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B893F" w14:textId="77777777" w:rsidR="005F215C" w:rsidRPr="00E57AFF" w:rsidRDefault="00305AC8" w:rsidP="0096166F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57AFF">
        <w:rPr>
          <w:rFonts w:ascii="Arial" w:hAnsi="Arial" w:cs="Arial"/>
          <w:b/>
          <w:sz w:val="18"/>
          <w:szCs w:val="18"/>
        </w:rPr>
        <w:t>Sprawozdanie Ministra Rozwoju i Technologii</w:t>
      </w:r>
    </w:p>
    <w:p w14:paraId="231CF1C2" w14:textId="77777777" w:rsidR="005F215C" w:rsidRPr="00E57AFF" w:rsidRDefault="00305AC8" w:rsidP="0096166F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57AFF">
        <w:rPr>
          <w:rFonts w:ascii="Arial" w:hAnsi="Arial" w:cs="Arial"/>
          <w:b/>
          <w:sz w:val="18"/>
          <w:szCs w:val="18"/>
        </w:rPr>
        <w:t>z wykonania p</w:t>
      </w:r>
      <w:r w:rsidRPr="00E57AFF">
        <w:rPr>
          <w:rFonts w:ascii="Arial" w:hAnsi="Arial" w:cs="Arial"/>
          <w:b/>
          <w:sz w:val="18"/>
          <w:szCs w:val="18"/>
        </w:rPr>
        <w:t>lan</w:t>
      </w:r>
      <w:r w:rsidRPr="00E57AFF">
        <w:rPr>
          <w:rFonts w:ascii="Arial" w:hAnsi="Arial" w:cs="Arial"/>
          <w:b/>
          <w:sz w:val="18"/>
          <w:szCs w:val="18"/>
        </w:rPr>
        <w:t>u</w:t>
      </w:r>
      <w:r w:rsidRPr="00E57AFF">
        <w:rPr>
          <w:rFonts w:ascii="Arial" w:hAnsi="Arial" w:cs="Arial"/>
          <w:b/>
          <w:sz w:val="18"/>
          <w:szCs w:val="18"/>
        </w:rPr>
        <w:t xml:space="preserve"> działalności</w:t>
      </w:r>
      <w:r w:rsidRPr="00E57AFF">
        <w:rPr>
          <w:rFonts w:ascii="Arial" w:hAnsi="Arial" w:cs="Arial"/>
          <w:b/>
          <w:sz w:val="18"/>
          <w:szCs w:val="18"/>
        </w:rPr>
        <w:t xml:space="preserve"> </w:t>
      </w:r>
      <w:r w:rsidRPr="00E57AFF">
        <w:rPr>
          <w:rFonts w:ascii="Arial" w:hAnsi="Arial" w:cs="Arial"/>
          <w:b/>
          <w:sz w:val="18"/>
          <w:szCs w:val="18"/>
        </w:rPr>
        <w:t>z</w:t>
      </w:r>
      <w:r w:rsidRPr="00E57AFF">
        <w:rPr>
          <w:rFonts w:ascii="Arial" w:hAnsi="Arial" w:cs="Arial"/>
          <w:b/>
          <w:sz w:val="18"/>
          <w:szCs w:val="18"/>
        </w:rPr>
        <w:t>a rok 20</w:t>
      </w:r>
      <w:r w:rsidRPr="00E57AFF">
        <w:rPr>
          <w:rFonts w:ascii="Arial" w:hAnsi="Arial" w:cs="Arial"/>
          <w:b/>
          <w:sz w:val="18"/>
          <w:szCs w:val="18"/>
        </w:rPr>
        <w:t>22</w:t>
      </w:r>
      <w:r w:rsidRPr="00E57AFF">
        <w:rPr>
          <w:rFonts w:ascii="Arial" w:hAnsi="Arial" w:cs="Arial"/>
          <w:b/>
          <w:sz w:val="18"/>
          <w:szCs w:val="18"/>
        </w:rPr>
        <w:t xml:space="preserve"> </w:t>
      </w:r>
      <w:r w:rsidRPr="00E57AFF">
        <w:rPr>
          <w:rFonts w:ascii="Arial" w:hAnsi="Arial" w:cs="Arial"/>
          <w:b/>
          <w:sz w:val="18"/>
          <w:szCs w:val="18"/>
        </w:rPr>
        <w:t>dla dział</w:t>
      </w:r>
      <w:r w:rsidRPr="00E57AFF">
        <w:rPr>
          <w:rFonts w:ascii="Arial" w:hAnsi="Arial" w:cs="Arial"/>
          <w:b/>
          <w:sz w:val="18"/>
          <w:szCs w:val="18"/>
        </w:rPr>
        <w:t>ów</w:t>
      </w:r>
      <w:r w:rsidRPr="00E57AFF">
        <w:rPr>
          <w:rFonts w:ascii="Arial" w:hAnsi="Arial" w:cs="Arial"/>
          <w:b/>
          <w:sz w:val="18"/>
          <w:szCs w:val="18"/>
        </w:rPr>
        <w:t xml:space="preserve"> administracji rządowej</w:t>
      </w:r>
      <w:r w:rsidRPr="00E57AFF">
        <w:rPr>
          <w:rFonts w:ascii="Arial" w:hAnsi="Arial" w:cs="Arial"/>
          <w:b/>
          <w:sz w:val="18"/>
          <w:szCs w:val="18"/>
        </w:rPr>
        <w:t>:</w:t>
      </w:r>
    </w:p>
    <w:p w14:paraId="287357F9" w14:textId="77777777" w:rsidR="00595776" w:rsidRPr="00E57AFF" w:rsidRDefault="00305AC8" w:rsidP="0096166F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57AFF">
        <w:rPr>
          <w:rFonts w:ascii="Arial" w:hAnsi="Arial" w:cs="Arial"/>
          <w:b/>
          <w:sz w:val="18"/>
          <w:szCs w:val="18"/>
        </w:rPr>
        <w:t>budownictwo, planowanie i zagospodarowanie p</w:t>
      </w:r>
      <w:r w:rsidRPr="00E57AFF">
        <w:rPr>
          <w:rFonts w:ascii="Arial" w:hAnsi="Arial" w:cs="Arial"/>
          <w:b/>
          <w:sz w:val="18"/>
          <w:szCs w:val="18"/>
        </w:rPr>
        <w:t>rzestrzenne</w:t>
      </w:r>
      <w:r w:rsidRPr="00E57AFF">
        <w:rPr>
          <w:rFonts w:ascii="Arial" w:hAnsi="Arial" w:cs="Arial"/>
          <w:b/>
          <w:sz w:val="18"/>
          <w:szCs w:val="18"/>
        </w:rPr>
        <w:t xml:space="preserve"> </w:t>
      </w:r>
      <w:r w:rsidRPr="00E57AFF">
        <w:rPr>
          <w:rFonts w:ascii="Arial" w:hAnsi="Arial" w:cs="Arial"/>
          <w:b/>
          <w:sz w:val="18"/>
          <w:szCs w:val="18"/>
        </w:rPr>
        <w:t>oraz mieszkalnictwo;</w:t>
      </w:r>
    </w:p>
    <w:p w14:paraId="6C02C3A5" w14:textId="77777777" w:rsidR="00595776" w:rsidRPr="00E57AFF" w:rsidRDefault="00305AC8" w:rsidP="0096166F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57AFF">
        <w:rPr>
          <w:rFonts w:ascii="Arial" w:hAnsi="Arial" w:cs="Arial"/>
          <w:b/>
          <w:sz w:val="18"/>
          <w:szCs w:val="18"/>
        </w:rPr>
        <w:t>gospodarka</w:t>
      </w:r>
      <w:r w:rsidRPr="00E57AFF">
        <w:rPr>
          <w:rFonts w:ascii="Arial" w:hAnsi="Arial" w:cs="Arial"/>
          <w:b/>
          <w:sz w:val="18"/>
          <w:szCs w:val="18"/>
        </w:rPr>
        <w:t xml:space="preserve"> </w:t>
      </w:r>
    </w:p>
    <w:p w14:paraId="41188920" w14:textId="77777777" w:rsidR="003F0925" w:rsidRPr="00E57AFF" w:rsidRDefault="00305AC8" w:rsidP="0096166F">
      <w:pPr>
        <w:spacing w:after="0" w:line="240" w:lineRule="auto"/>
        <w:ind w:left="709"/>
        <w:jc w:val="both"/>
        <w:rPr>
          <w:rFonts w:ascii="Arial" w:hAnsi="Arial" w:cs="Arial"/>
          <w:b/>
          <w:sz w:val="18"/>
          <w:szCs w:val="18"/>
        </w:rPr>
      </w:pPr>
    </w:p>
    <w:p w14:paraId="655177F3" w14:textId="77777777" w:rsidR="00205B68" w:rsidRPr="00E57AFF" w:rsidRDefault="00305AC8" w:rsidP="0096166F">
      <w:pPr>
        <w:spacing w:after="0" w:line="240" w:lineRule="auto"/>
        <w:ind w:left="709"/>
        <w:jc w:val="both"/>
        <w:rPr>
          <w:rFonts w:ascii="Arial" w:hAnsi="Arial" w:cs="Arial"/>
          <w:b/>
          <w:sz w:val="18"/>
          <w:szCs w:val="18"/>
        </w:rPr>
      </w:pPr>
      <w:r w:rsidRPr="00E57AFF">
        <w:rPr>
          <w:rFonts w:ascii="Arial" w:hAnsi="Arial" w:cs="Arial"/>
          <w:b/>
          <w:sz w:val="18"/>
          <w:szCs w:val="18"/>
        </w:rPr>
        <w:t xml:space="preserve">CZĘŚĆ A: </w:t>
      </w:r>
      <w:r w:rsidRPr="00E57AFF">
        <w:rPr>
          <w:rFonts w:ascii="Arial" w:hAnsi="Arial" w:cs="Arial"/>
          <w:b/>
          <w:sz w:val="18"/>
          <w:szCs w:val="18"/>
        </w:rPr>
        <w:t xml:space="preserve">Realizacja najważniejszych celów w roku </w:t>
      </w:r>
      <w:r w:rsidRPr="00E57AFF">
        <w:rPr>
          <w:rFonts w:ascii="Arial" w:hAnsi="Arial" w:cs="Arial"/>
          <w:b/>
          <w:sz w:val="18"/>
          <w:szCs w:val="18"/>
        </w:rPr>
        <w:t>20</w:t>
      </w:r>
      <w:r w:rsidRPr="00E57AFF">
        <w:rPr>
          <w:rFonts w:ascii="Arial" w:hAnsi="Arial" w:cs="Arial"/>
          <w:b/>
          <w:sz w:val="18"/>
          <w:szCs w:val="18"/>
        </w:rPr>
        <w:t>2</w:t>
      </w:r>
      <w:r w:rsidRPr="00E57AFF">
        <w:rPr>
          <w:rFonts w:ascii="Arial" w:hAnsi="Arial" w:cs="Arial"/>
          <w:b/>
          <w:sz w:val="18"/>
          <w:szCs w:val="18"/>
        </w:rPr>
        <w:t>2</w:t>
      </w:r>
    </w:p>
    <w:tbl>
      <w:tblPr>
        <w:tblW w:w="15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196"/>
        <w:gridCol w:w="1648"/>
        <w:gridCol w:w="1386"/>
        <w:gridCol w:w="1231"/>
        <w:gridCol w:w="3966"/>
        <w:gridCol w:w="5341"/>
      </w:tblGrid>
      <w:tr w:rsidR="00476703" w14:paraId="4DC68304" w14:textId="77777777" w:rsidTr="003306F9">
        <w:trPr>
          <w:tblHeader/>
          <w:jc w:val="center"/>
        </w:trPr>
        <w:tc>
          <w:tcPr>
            <w:tcW w:w="523" w:type="dxa"/>
            <w:vMerge w:val="restart"/>
            <w:shd w:val="clear" w:color="auto" w:fill="DAEEF3"/>
            <w:vAlign w:val="center"/>
          </w:tcPr>
          <w:p w14:paraId="017391A1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1196" w:type="dxa"/>
            <w:vMerge w:val="restart"/>
            <w:shd w:val="clear" w:color="auto" w:fill="DAEEF3"/>
            <w:vAlign w:val="center"/>
          </w:tcPr>
          <w:p w14:paraId="49A673A0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Cel</w:t>
            </w:r>
          </w:p>
        </w:tc>
        <w:tc>
          <w:tcPr>
            <w:tcW w:w="4265" w:type="dxa"/>
            <w:gridSpan w:val="3"/>
            <w:shd w:val="clear" w:color="auto" w:fill="DAEEF3"/>
            <w:vAlign w:val="center"/>
          </w:tcPr>
          <w:p w14:paraId="11AEAC6D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Mierniki określające stopień realizacji celu</w:t>
            </w:r>
          </w:p>
        </w:tc>
        <w:tc>
          <w:tcPr>
            <w:tcW w:w="3966" w:type="dxa"/>
            <w:vMerge w:val="restart"/>
            <w:shd w:val="clear" w:color="auto" w:fill="DAEEF3"/>
            <w:vAlign w:val="center"/>
          </w:tcPr>
          <w:p w14:paraId="751994BB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Najważniejsze planowane zadania służące realizacji celu</w:t>
            </w:r>
          </w:p>
        </w:tc>
        <w:tc>
          <w:tcPr>
            <w:tcW w:w="5341" w:type="dxa"/>
            <w:vMerge w:val="restart"/>
            <w:shd w:val="clear" w:color="auto" w:fill="DAEEF3"/>
            <w:vAlign w:val="center"/>
          </w:tcPr>
          <w:p w14:paraId="716BC08B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Najważniejsze podjęte zadania służące realizacji celu</w:t>
            </w:r>
          </w:p>
        </w:tc>
      </w:tr>
      <w:tr w:rsidR="00476703" w14:paraId="1A0C311A" w14:textId="77777777" w:rsidTr="003306F9">
        <w:trPr>
          <w:trHeight w:val="485"/>
          <w:tblHeader/>
          <w:jc w:val="center"/>
        </w:trPr>
        <w:tc>
          <w:tcPr>
            <w:tcW w:w="523" w:type="dxa"/>
            <w:vMerge/>
            <w:shd w:val="clear" w:color="auto" w:fill="DAEEF3"/>
            <w:vAlign w:val="center"/>
          </w:tcPr>
          <w:p w14:paraId="539D074B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DAEEF3"/>
            <w:vAlign w:val="center"/>
          </w:tcPr>
          <w:p w14:paraId="4A2DB617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shd w:val="clear" w:color="auto" w:fill="DAEEF3"/>
            <w:vAlign w:val="center"/>
          </w:tcPr>
          <w:p w14:paraId="56AF7522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Nazwa</w:t>
            </w:r>
          </w:p>
        </w:tc>
        <w:tc>
          <w:tcPr>
            <w:tcW w:w="1386" w:type="dxa"/>
            <w:shd w:val="clear" w:color="auto" w:fill="DAEEF3"/>
            <w:vAlign w:val="center"/>
          </w:tcPr>
          <w:p w14:paraId="242D7EF5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Planowana wartość </w:t>
            </w:r>
            <w:r w:rsidRPr="00E57AFF">
              <w:rPr>
                <w:rFonts w:ascii="Arial" w:hAnsi="Arial" w:cs="Arial"/>
                <w:sz w:val="14"/>
                <w:szCs w:val="14"/>
              </w:rPr>
              <w:br/>
              <w:t xml:space="preserve">do </w:t>
            </w:r>
            <w:r w:rsidRPr="00E57AFF">
              <w:rPr>
                <w:rFonts w:ascii="Arial" w:hAnsi="Arial" w:cs="Arial"/>
                <w:sz w:val="14"/>
                <w:szCs w:val="14"/>
              </w:rPr>
              <w:t>osiągnięcia na koniec roku 2022</w:t>
            </w:r>
          </w:p>
        </w:tc>
        <w:tc>
          <w:tcPr>
            <w:tcW w:w="1231" w:type="dxa"/>
            <w:shd w:val="clear" w:color="auto" w:fill="DAEEF3"/>
            <w:vAlign w:val="center"/>
          </w:tcPr>
          <w:p w14:paraId="006C3C2C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Osiągnięta wartość na koniec roku 2022</w:t>
            </w:r>
          </w:p>
        </w:tc>
        <w:tc>
          <w:tcPr>
            <w:tcW w:w="3966" w:type="dxa"/>
            <w:vMerge/>
            <w:shd w:val="clear" w:color="auto" w:fill="DAEEF3"/>
            <w:vAlign w:val="center"/>
          </w:tcPr>
          <w:p w14:paraId="534D1C2E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41" w:type="dxa"/>
            <w:vMerge/>
            <w:shd w:val="clear" w:color="auto" w:fill="DAEEF3"/>
            <w:vAlign w:val="center"/>
          </w:tcPr>
          <w:p w14:paraId="503EF364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76703" w14:paraId="31BF2AB1" w14:textId="77777777" w:rsidTr="003306F9">
        <w:trPr>
          <w:trHeight w:val="60"/>
          <w:tblHeader/>
          <w:jc w:val="center"/>
        </w:trPr>
        <w:tc>
          <w:tcPr>
            <w:tcW w:w="523" w:type="dxa"/>
            <w:shd w:val="clear" w:color="auto" w:fill="DAEEF3"/>
            <w:vAlign w:val="center"/>
          </w:tcPr>
          <w:p w14:paraId="60C469E4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1.</w:t>
            </w:r>
          </w:p>
        </w:tc>
        <w:tc>
          <w:tcPr>
            <w:tcW w:w="1196" w:type="dxa"/>
            <w:shd w:val="clear" w:color="auto" w:fill="DAEEF3"/>
            <w:vAlign w:val="center"/>
          </w:tcPr>
          <w:p w14:paraId="6A1F398D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2.</w:t>
            </w:r>
          </w:p>
        </w:tc>
        <w:tc>
          <w:tcPr>
            <w:tcW w:w="1648" w:type="dxa"/>
            <w:shd w:val="clear" w:color="auto" w:fill="DAEEF3"/>
            <w:vAlign w:val="center"/>
          </w:tcPr>
          <w:p w14:paraId="4AEFBB60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3.</w:t>
            </w:r>
          </w:p>
        </w:tc>
        <w:tc>
          <w:tcPr>
            <w:tcW w:w="1386" w:type="dxa"/>
            <w:shd w:val="clear" w:color="auto" w:fill="DAEEF3"/>
            <w:vAlign w:val="center"/>
          </w:tcPr>
          <w:p w14:paraId="69F433F4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4.</w:t>
            </w:r>
          </w:p>
        </w:tc>
        <w:tc>
          <w:tcPr>
            <w:tcW w:w="1231" w:type="dxa"/>
            <w:shd w:val="clear" w:color="auto" w:fill="DAEEF3"/>
            <w:vAlign w:val="center"/>
          </w:tcPr>
          <w:p w14:paraId="587A0EED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5.</w:t>
            </w:r>
          </w:p>
        </w:tc>
        <w:tc>
          <w:tcPr>
            <w:tcW w:w="3966" w:type="dxa"/>
            <w:shd w:val="clear" w:color="auto" w:fill="DAEEF3"/>
            <w:vAlign w:val="center"/>
          </w:tcPr>
          <w:p w14:paraId="5D9B7A87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6.</w:t>
            </w:r>
          </w:p>
        </w:tc>
        <w:tc>
          <w:tcPr>
            <w:tcW w:w="5341" w:type="dxa"/>
            <w:shd w:val="clear" w:color="auto" w:fill="DAEEF3"/>
            <w:vAlign w:val="center"/>
          </w:tcPr>
          <w:p w14:paraId="30B8847B" w14:textId="77777777" w:rsidR="003306F9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7.</w:t>
            </w:r>
          </w:p>
        </w:tc>
      </w:tr>
      <w:tr w:rsidR="00476703" w14:paraId="5D14478B" w14:textId="77777777" w:rsidTr="003306F9">
        <w:trPr>
          <w:trHeight w:val="20"/>
          <w:jc w:val="center"/>
        </w:trPr>
        <w:tc>
          <w:tcPr>
            <w:tcW w:w="523" w:type="dxa"/>
            <w:vMerge w:val="restart"/>
            <w:shd w:val="clear" w:color="auto" w:fill="auto"/>
          </w:tcPr>
          <w:p w14:paraId="0DD59122" w14:textId="77777777" w:rsidR="003306F9" w:rsidRPr="00F344FD" w:rsidRDefault="00305AC8" w:rsidP="0096166F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 w:val="restart"/>
            <w:shd w:val="clear" w:color="auto" w:fill="auto"/>
          </w:tcPr>
          <w:p w14:paraId="552D8E1B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Poprawa otoczenia regulacyjnego</w:t>
            </w:r>
          </w:p>
        </w:tc>
        <w:tc>
          <w:tcPr>
            <w:tcW w:w="1648" w:type="dxa"/>
            <w:vMerge w:val="restart"/>
            <w:shd w:val="clear" w:color="auto" w:fill="auto"/>
          </w:tcPr>
          <w:p w14:paraId="4FB189F5" w14:textId="77777777" w:rsidR="003306F9" w:rsidRPr="00F344FD" w:rsidRDefault="00305AC8" w:rsidP="0096166F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Liczba zaprojektowanych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 xml:space="preserve">do wprowadzenia uproszczeń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 xml:space="preserve">lub redukcji barier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w wykonywaniu działalności gospodarczej na etapie rządowym </w:t>
            </w:r>
          </w:p>
          <w:p w14:paraId="69066846" w14:textId="77777777" w:rsidR="003306F9" w:rsidRPr="00F344FD" w:rsidRDefault="00305AC8" w:rsidP="0096166F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Średni czas rejestracji działalności gospodarczej </w:t>
            </w:r>
          </w:p>
          <w:p w14:paraId="35DB3154" w14:textId="77777777" w:rsidR="003306F9" w:rsidRPr="00F344FD" w:rsidRDefault="00305AC8" w:rsidP="0096166F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Opracowanie przeglądu przepisów określających minimalne wymagania dotyczące charakterystyki energetycznej budynków </w:t>
            </w:r>
          </w:p>
          <w:p w14:paraId="35002C92" w14:textId="77777777" w:rsidR="003306F9" w:rsidRPr="00F344FD" w:rsidRDefault="00305AC8" w:rsidP="0096166F">
            <w:pPr>
              <w:spacing w:after="0" w:line="240" w:lineRule="auto"/>
              <w:ind w:left="22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 w:val="restart"/>
            <w:shd w:val="clear" w:color="auto" w:fill="auto"/>
          </w:tcPr>
          <w:p w14:paraId="62BABAB3" w14:textId="77777777" w:rsidR="003306F9" w:rsidRPr="00F344FD" w:rsidRDefault="00305AC8" w:rsidP="0096166F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≥ 30</w:t>
            </w:r>
          </w:p>
          <w:p w14:paraId="309940D1" w14:textId="77777777" w:rsidR="003306F9" w:rsidRPr="00F344FD" w:rsidRDefault="00305AC8" w:rsidP="0096166F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1,3 dnia</w:t>
            </w:r>
          </w:p>
          <w:p w14:paraId="025858F6" w14:textId="77777777" w:rsidR="003306F9" w:rsidRPr="00F344FD" w:rsidRDefault="00305AC8" w:rsidP="0096166F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231" w:type="dxa"/>
            <w:vMerge w:val="restart"/>
            <w:shd w:val="clear" w:color="auto" w:fill="auto"/>
          </w:tcPr>
          <w:p w14:paraId="12599057" w14:textId="77777777" w:rsidR="003306F9" w:rsidRPr="00F344FD" w:rsidRDefault="00305AC8" w:rsidP="009D00B1">
            <w:pPr>
              <w:numPr>
                <w:ilvl w:val="0"/>
                <w:numId w:val="53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45</w:t>
            </w:r>
          </w:p>
          <w:p w14:paraId="11030B37" w14:textId="77777777" w:rsidR="003306F9" w:rsidRPr="00F344FD" w:rsidRDefault="00305AC8" w:rsidP="009D00B1">
            <w:pPr>
              <w:numPr>
                <w:ilvl w:val="0"/>
                <w:numId w:val="53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1,01 </w:t>
            </w:r>
          </w:p>
          <w:p w14:paraId="3CD1EA8A" w14:textId="77777777" w:rsidR="003306F9" w:rsidRPr="00F344FD" w:rsidRDefault="00305AC8" w:rsidP="009D00B1">
            <w:pPr>
              <w:numPr>
                <w:ilvl w:val="0"/>
                <w:numId w:val="53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Tak </w:t>
            </w:r>
          </w:p>
          <w:p w14:paraId="5C1F7464" w14:textId="77777777" w:rsidR="003306F9" w:rsidRPr="00F344FD" w:rsidRDefault="00305AC8" w:rsidP="00C13BD1">
            <w:pPr>
              <w:spacing w:after="0" w:line="240" w:lineRule="auto"/>
              <w:ind w:left="3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3DC10C60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Kontynuacja prac legislacyjnych mających na celu wsparcie, usprawnienie i ułatwienie prowadzenia działalno</w:t>
            </w:r>
            <w:r w:rsidRPr="00F344FD">
              <w:rPr>
                <w:rFonts w:ascii="Arial" w:hAnsi="Arial" w:cs="Arial"/>
                <w:sz w:val="14"/>
                <w:szCs w:val="14"/>
              </w:rPr>
              <w:t>ści gospodarczej (poprawa otoczenia prawnego sukcesji przedsiębiorstw, kontynuacja prac nad zmianami w ustawie o przeciwdziałaniu nadmiernym opóźnieniom transakcji handlowych).</w:t>
            </w:r>
          </w:p>
        </w:tc>
        <w:tc>
          <w:tcPr>
            <w:tcW w:w="5341" w:type="dxa"/>
            <w:shd w:val="clear" w:color="auto" w:fill="auto"/>
          </w:tcPr>
          <w:p w14:paraId="320495DE" w14:textId="77777777" w:rsidR="003306F9" w:rsidRPr="00F344FD" w:rsidRDefault="00305AC8" w:rsidP="009D00B1">
            <w:pPr>
              <w:numPr>
                <w:ilvl w:val="0"/>
                <w:numId w:val="46"/>
              </w:numPr>
              <w:spacing w:after="0" w:line="240" w:lineRule="auto"/>
              <w:ind w:left="273" w:hanging="283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Ustawa z dnia 4 listopada 2022 r. o zmianie ustawy o </w:t>
            </w:r>
            <w:r w:rsidRPr="00F344FD">
              <w:rPr>
                <w:rFonts w:ascii="Arial" w:hAnsi="Arial" w:cs="Arial"/>
                <w:sz w:val="14"/>
                <w:szCs w:val="14"/>
              </w:rPr>
              <w:t>przeciwdziałaniu nadmiernym opóźnieniom w transakcjach handlowych oraz ustawy o finansach publicznych (Dz. U 2022 r., poz. 2414);</w:t>
            </w:r>
          </w:p>
          <w:p w14:paraId="74F63B10" w14:textId="77777777" w:rsidR="003306F9" w:rsidRPr="00F344FD" w:rsidRDefault="00305AC8" w:rsidP="00892D5D">
            <w:pPr>
              <w:numPr>
                <w:ilvl w:val="0"/>
                <w:numId w:val="46"/>
              </w:numPr>
              <w:spacing w:after="0" w:line="240" w:lineRule="auto"/>
              <w:ind w:left="273" w:hanging="28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Ustawa z dnia 26 stycznia 2023 r. o fundacji rodzinnej (Dz. U. 2023 poz.326) - projekt ustawy przyjęty przez RM 22 listopada 2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022 r. </w:t>
            </w:r>
          </w:p>
          <w:p w14:paraId="2544D7B7" w14:textId="77777777" w:rsidR="003306F9" w:rsidRPr="00F344FD" w:rsidRDefault="00305AC8" w:rsidP="00892D5D">
            <w:pPr>
              <w:numPr>
                <w:ilvl w:val="0"/>
                <w:numId w:val="46"/>
              </w:numPr>
              <w:spacing w:after="0" w:line="240" w:lineRule="auto"/>
              <w:ind w:left="273" w:hanging="28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Ustawa z dnia 7 października 2022 r. o zmianie niektórych ustaw w celu uproszczenia procedur administracyjnych dla obywateli i przedsiębiorców (Dz.U. 2022 poz. 2185)</w:t>
            </w:r>
          </w:p>
        </w:tc>
      </w:tr>
      <w:tr w:rsidR="00476703" w14:paraId="3D00C93C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6E0984F2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7E3E35DD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33A56C87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6C4139A7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1D4DA7DE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472DAE37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Opracowanie projektu ustawy w sprawie certyfikacji wykonawców </w:t>
            </w:r>
            <w:r w:rsidRPr="00F344FD">
              <w:rPr>
                <w:rFonts w:ascii="Arial" w:hAnsi="Arial" w:cs="Arial"/>
                <w:sz w:val="14"/>
                <w:szCs w:val="14"/>
              </w:rPr>
              <w:t>zamówień publicznych.</w:t>
            </w:r>
          </w:p>
        </w:tc>
        <w:tc>
          <w:tcPr>
            <w:tcW w:w="5341" w:type="dxa"/>
            <w:shd w:val="clear" w:color="auto" w:fill="auto"/>
          </w:tcPr>
          <w:p w14:paraId="3E814128" w14:textId="77777777" w:rsidR="003306F9" w:rsidRPr="00F344FD" w:rsidRDefault="00305AC8" w:rsidP="009D00B1">
            <w:pPr>
              <w:numPr>
                <w:ilvl w:val="0"/>
                <w:numId w:val="46"/>
              </w:numPr>
              <w:spacing w:after="0" w:line="240" w:lineRule="auto"/>
              <w:ind w:left="273" w:hanging="283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Opracowanie i konsultacje z interesariuszami Zielonej Księgi wykonawców zamówień publicznych;</w:t>
            </w:r>
          </w:p>
          <w:p w14:paraId="7FAD78D0" w14:textId="77777777" w:rsidR="003306F9" w:rsidRPr="00F344FD" w:rsidRDefault="00305AC8" w:rsidP="009D00B1">
            <w:pPr>
              <w:numPr>
                <w:ilvl w:val="0"/>
                <w:numId w:val="46"/>
              </w:numPr>
              <w:spacing w:after="0" w:line="240" w:lineRule="auto"/>
              <w:ind w:left="273" w:hanging="283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Konsultacje z interesariuszami głównych założeń systemu certyfikacji wykonawców zamówień publicznych </w:t>
            </w:r>
          </w:p>
        </w:tc>
      </w:tr>
      <w:tr w:rsidR="00476703" w14:paraId="5321D437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6234DE6F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214627C9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1B710D3C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5B1567A6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5F3635A0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3DB431A9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Działania na rzecz </w:t>
            </w:r>
            <w:r w:rsidRPr="00F344FD">
              <w:rPr>
                <w:rFonts w:ascii="Arial" w:hAnsi="Arial" w:cs="Arial"/>
                <w:sz w:val="14"/>
                <w:szCs w:val="14"/>
              </w:rPr>
              <w:t>upowszechniania narzędzi lepszego stanowienia i ewaluacji prawa, ze szczególnym uwzględnieniem wpływu na warunki prowadzenia działalności gospodarczej.</w:t>
            </w:r>
          </w:p>
        </w:tc>
        <w:tc>
          <w:tcPr>
            <w:tcW w:w="5341" w:type="dxa"/>
            <w:shd w:val="clear" w:color="auto" w:fill="auto"/>
          </w:tcPr>
          <w:p w14:paraId="44E207DF" w14:textId="77777777" w:rsidR="003306F9" w:rsidRPr="00F344FD" w:rsidRDefault="00305AC8" w:rsidP="009D00B1">
            <w:pPr>
              <w:numPr>
                <w:ilvl w:val="0"/>
                <w:numId w:val="46"/>
              </w:numPr>
              <w:spacing w:after="0" w:line="240" w:lineRule="auto"/>
              <w:ind w:left="273" w:hanging="283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Ocena funkcjonowania (OSR ex post) ustawy z dnia 19 lipca 2019 r. o zmianie niektórych ustaw w celu ogra</w:t>
            </w:r>
            <w:r w:rsidRPr="00F344FD">
              <w:rPr>
                <w:rFonts w:ascii="Arial" w:hAnsi="Arial" w:cs="Arial"/>
                <w:sz w:val="14"/>
                <w:szCs w:val="14"/>
              </w:rPr>
              <w:t>niczenia zatorów płatniczych (przyjęta przez RM 9 lutego 2022 r.);</w:t>
            </w:r>
          </w:p>
          <w:p w14:paraId="2E54C9EF" w14:textId="77777777" w:rsidR="003306F9" w:rsidRPr="00F344FD" w:rsidRDefault="00305AC8" w:rsidP="009D00B1">
            <w:pPr>
              <w:numPr>
                <w:ilvl w:val="0"/>
                <w:numId w:val="46"/>
              </w:numPr>
              <w:spacing w:after="0" w:line="240" w:lineRule="auto"/>
              <w:ind w:left="273" w:hanging="283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Ocena funkcjonowania (OSR ex post) pakietu ustaw tzw. Konstytucji biznesu (przyjęta przez RM 20 czerwca 2022 r.);</w:t>
            </w:r>
          </w:p>
          <w:p w14:paraId="05D39A16" w14:textId="77777777" w:rsidR="003306F9" w:rsidRPr="00F344FD" w:rsidRDefault="00305AC8" w:rsidP="009D00B1">
            <w:pPr>
              <w:numPr>
                <w:ilvl w:val="0"/>
                <w:numId w:val="46"/>
              </w:numPr>
              <w:spacing w:after="0" w:line="240" w:lineRule="auto"/>
              <w:ind w:left="273" w:hanging="283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Ocena funkcjonowania (OSR ex post) ustawy z dnia 7 kwietnia 2017 r. o zmian</w:t>
            </w:r>
            <w:r w:rsidRPr="00F344FD">
              <w:rPr>
                <w:rFonts w:ascii="Arial" w:hAnsi="Arial" w:cs="Arial"/>
                <w:sz w:val="14"/>
                <w:szCs w:val="14"/>
              </w:rPr>
              <w:t>ie ustawy – Kodeks postępowania administracyjnego oraz niektórych innych ustaw (przyjęta przez RM 13 września 2022 r.);</w:t>
            </w:r>
          </w:p>
          <w:p w14:paraId="21CB03AD" w14:textId="77777777" w:rsidR="003306F9" w:rsidRPr="00F344FD" w:rsidRDefault="00305AC8" w:rsidP="009D00B1">
            <w:pPr>
              <w:numPr>
                <w:ilvl w:val="0"/>
                <w:numId w:val="46"/>
              </w:numPr>
              <w:spacing w:after="0" w:line="240" w:lineRule="auto"/>
              <w:ind w:left="273" w:hanging="283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Przygotowanie projektów nowych wzorów formularzy OSR i OSR ex post;</w:t>
            </w:r>
          </w:p>
          <w:p w14:paraId="0458DAD8" w14:textId="77777777" w:rsidR="003306F9" w:rsidRPr="00F344FD" w:rsidRDefault="00305AC8" w:rsidP="009D00B1">
            <w:pPr>
              <w:numPr>
                <w:ilvl w:val="0"/>
                <w:numId w:val="46"/>
              </w:numPr>
              <w:spacing w:after="0" w:line="240" w:lineRule="auto"/>
              <w:ind w:left="273" w:hanging="283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Współpraca ze Służbą Regulacyjną Ukrainy dot. wymiany dobrych prakty</w:t>
            </w:r>
            <w:r w:rsidRPr="00F344FD">
              <w:rPr>
                <w:rFonts w:ascii="Arial" w:hAnsi="Arial" w:cs="Arial"/>
                <w:sz w:val="14"/>
                <w:szCs w:val="14"/>
              </w:rPr>
              <w:t>k w zakresie lepszego stanowienia prawa;</w:t>
            </w:r>
          </w:p>
          <w:p w14:paraId="5FD03F86" w14:textId="77777777" w:rsidR="003306F9" w:rsidRPr="00F344FD" w:rsidRDefault="00305AC8" w:rsidP="00573DB6">
            <w:pPr>
              <w:numPr>
                <w:ilvl w:val="0"/>
                <w:numId w:val="46"/>
              </w:numPr>
              <w:spacing w:after="0" w:line="240" w:lineRule="auto"/>
              <w:ind w:left="273" w:hanging="283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Zebranie od ministerstw i partnerów publicznych informacji o dobrych praktykach w konsultacjach publicznych.</w:t>
            </w:r>
          </w:p>
        </w:tc>
      </w:tr>
      <w:tr w:rsidR="00476703" w14:paraId="25A842CE" w14:textId="77777777" w:rsidTr="003306F9">
        <w:trPr>
          <w:trHeight w:val="1171"/>
          <w:jc w:val="center"/>
        </w:trPr>
        <w:tc>
          <w:tcPr>
            <w:tcW w:w="523" w:type="dxa"/>
            <w:vMerge/>
            <w:shd w:val="clear" w:color="auto" w:fill="auto"/>
          </w:tcPr>
          <w:p w14:paraId="53D7285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0033235E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44E0827F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73FB2890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05501028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6B887B1C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Reforma pomocy publicznej w UE – udział w procesie, koordynacja środowiska biznesu.</w:t>
            </w:r>
          </w:p>
        </w:tc>
        <w:tc>
          <w:tcPr>
            <w:tcW w:w="5341" w:type="dxa"/>
            <w:shd w:val="clear" w:color="auto" w:fill="auto"/>
          </w:tcPr>
          <w:p w14:paraId="6DE7E44B" w14:textId="77777777" w:rsidR="003306F9" w:rsidRPr="00F344FD" w:rsidRDefault="00305AC8" w:rsidP="0096166F">
            <w:pPr>
              <w:pStyle w:val="Default"/>
              <w:rPr>
                <w:color w:val="auto"/>
                <w:sz w:val="14"/>
                <w:szCs w:val="14"/>
                <w:lang w:eastAsia="en-US"/>
              </w:rPr>
            </w:pPr>
            <w:r w:rsidRPr="00F344FD">
              <w:rPr>
                <w:color w:val="auto"/>
                <w:sz w:val="14"/>
                <w:szCs w:val="14"/>
              </w:rPr>
              <w:t xml:space="preserve">Udział MRiT w konsultacjach proponowanych przez Komisję Europejską zmian w zakresie zasad pomocy publicznej w UE, Dotyczyły one m.in. Komunikatu KE pn. </w:t>
            </w:r>
            <w:r w:rsidRPr="00F344FD">
              <w:rPr>
                <w:i/>
                <w:iCs/>
                <w:color w:val="auto"/>
                <w:sz w:val="14"/>
                <w:szCs w:val="14"/>
              </w:rPr>
              <w:t xml:space="preserve">Tymczasowe ramy środków pomocy państwa w celu wsparcia gospodarki po agresji Rosji wobec Ukrainy </w:t>
            </w:r>
            <w:r w:rsidRPr="00F344FD">
              <w:rPr>
                <w:color w:val="auto"/>
                <w:sz w:val="14"/>
                <w:szCs w:val="14"/>
              </w:rPr>
              <w:t>oraz pl</w:t>
            </w:r>
            <w:r w:rsidRPr="00F344FD">
              <w:rPr>
                <w:color w:val="auto"/>
                <w:sz w:val="14"/>
                <w:szCs w:val="14"/>
              </w:rPr>
              <w:t xml:space="preserve">anowanych zmian w zakresie włączeń blokowych (zmian rozporządzenia uznającego niektóre rodzaje pomocy za zgodne z rynkiem wewnętrznym w zastosowaniu art. 107 i 108 Traktatu). </w:t>
            </w:r>
          </w:p>
          <w:p w14:paraId="742E0CA6" w14:textId="77777777" w:rsidR="003306F9" w:rsidRPr="00F344FD" w:rsidRDefault="00305AC8" w:rsidP="0096166F">
            <w:pPr>
              <w:spacing w:after="0" w:line="240" w:lineRule="auto"/>
              <w:ind w:left="34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76703" w14:paraId="2A90BDB2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43178E1C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79B3A7A1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7C32B50F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4058FE1B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31191CD0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2B732A96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Ujednolicenie sytuacji prawnej zawodów prawniczych </w:t>
            </w:r>
            <w:r w:rsidRPr="00F344FD">
              <w:rPr>
                <w:rFonts w:ascii="Arial" w:hAnsi="Arial" w:cs="Arial"/>
                <w:sz w:val="14"/>
                <w:szCs w:val="14"/>
              </w:rPr>
              <w:t>występujących w sprawach z zakresu własności przemysłowej poprzez nowelizację ustawy o rzecznikach patentowych.</w:t>
            </w:r>
          </w:p>
        </w:tc>
        <w:tc>
          <w:tcPr>
            <w:tcW w:w="5341" w:type="dxa"/>
            <w:shd w:val="clear" w:color="auto" w:fill="auto"/>
          </w:tcPr>
          <w:p w14:paraId="7C3579DB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Projekt zmian w ustawie o rzecznikach patentowych. Konsultacje z samorządem rzeczników patentowych.</w:t>
            </w:r>
          </w:p>
        </w:tc>
      </w:tr>
      <w:tr w:rsidR="00476703" w14:paraId="23CE0960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0DCA2850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1F7945F4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0A7D60A9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06F1DDA8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07D13A98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00C1946B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Usprawnienie procesów ochrony praw </w:t>
            </w:r>
            <w:r w:rsidRPr="00F344FD">
              <w:rPr>
                <w:rFonts w:ascii="Arial" w:hAnsi="Arial" w:cs="Arial"/>
                <w:sz w:val="14"/>
                <w:szCs w:val="14"/>
              </w:rPr>
              <w:t>wyłącznych poprzez przygotowanie nowego brzmienia ustawy Prawo własności przemysłowej.</w:t>
            </w:r>
          </w:p>
        </w:tc>
        <w:tc>
          <w:tcPr>
            <w:tcW w:w="5341" w:type="dxa"/>
            <w:shd w:val="clear" w:color="auto" w:fill="auto"/>
          </w:tcPr>
          <w:p w14:paraId="1D676D05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Przygotowanie projektu ustawy Prawo własności przemysłowej (RM)</w:t>
            </w:r>
          </w:p>
        </w:tc>
      </w:tr>
      <w:tr w:rsidR="00476703" w14:paraId="372260DC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324A5B7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69A3AD2C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47375760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311FCCB3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2BFCCC2A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1C3138A2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Nowelizacja rozporządzenia w sprawie bezpieczeństwa zabawek celem dostosowania do </w:t>
            </w:r>
            <w:r w:rsidRPr="00F344FD">
              <w:rPr>
                <w:rFonts w:ascii="Arial" w:hAnsi="Arial" w:cs="Arial"/>
                <w:sz w:val="14"/>
                <w:szCs w:val="14"/>
              </w:rPr>
              <w:t>standardów bezpieczeństwa obowiązujących w Unii Europejskiej.</w:t>
            </w:r>
          </w:p>
        </w:tc>
        <w:tc>
          <w:tcPr>
            <w:tcW w:w="5341" w:type="dxa"/>
            <w:shd w:val="clear" w:color="auto" w:fill="auto"/>
          </w:tcPr>
          <w:p w14:paraId="27565C5F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Rozporządzenie weszło w życie z dniem 5 grudnia 2022 r. </w:t>
            </w:r>
          </w:p>
        </w:tc>
      </w:tr>
      <w:tr w:rsidR="00476703" w14:paraId="1635DF02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3CEAA22D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105C726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459E0CB9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5B5AE23B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48A5E725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1FA15DFF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Nowelizacja</w:t>
            </w:r>
            <w:r w:rsidRPr="00F344FD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 rozporządzenia w sprawie zasadniczych wymagań dotyczących ograniczenia stosowania niektórych niebezpiecznych substancji w sprzęcie elektrycznym i </w:t>
            </w:r>
            <w:r w:rsidRPr="00F344FD">
              <w:rPr>
                <w:rFonts w:ascii="Arial" w:hAnsi="Arial" w:cs="Arial"/>
                <w:bCs/>
                <w:iCs/>
                <w:sz w:val="14"/>
                <w:szCs w:val="14"/>
              </w:rPr>
              <w:lastRenderedPageBreak/>
              <w:t>elektronicznym celem zapewnienia bezpiecznego stosowania sprzętów (EEE).</w:t>
            </w:r>
          </w:p>
        </w:tc>
        <w:tc>
          <w:tcPr>
            <w:tcW w:w="5341" w:type="dxa"/>
            <w:shd w:val="clear" w:color="auto" w:fill="auto"/>
          </w:tcPr>
          <w:p w14:paraId="0C9FB42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>Transpozycja szeregu dyrektyw Komisj</w:t>
            </w:r>
            <w:r w:rsidRPr="00F344FD">
              <w:rPr>
                <w:rFonts w:ascii="Arial" w:hAnsi="Arial" w:cs="Arial"/>
                <w:sz w:val="14"/>
                <w:szCs w:val="14"/>
              </w:rPr>
              <w:t>i UE do krajowego porządku prawnego (rozporządzenie Dz.U. 2022 poz. 2017):</w:t>
            </w:r>
          </w:p>
          <w:p w14:paraId="65CF6F65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>dyrektywy delegowanej Komisji (UE) 2022/274 z dnia 13 grudnia 2021 r., zmieniającej, w celu dostosowania do postępu naukowo-technicznego, załącznik III do dyrektywy Parlamentu Europ</w:t>
            </w:r>
            <w:r w:rsidRPr="00F344FD">
              <w:rPr>
                <w:rFonts w:ascii="Arial" w:hAnsi="Arial" w:cs="Arial"/>
                <w:sz w:val="14"/>
                <w:szCs w:val="14"/>
              </w:rPr>
              <w:t>ejskiego i Rady 2011/65/UE w odniesieniu do wyłączenia dotyczącego stosowania rtęci w lampach fluorescencyjnych z zimną katodą i w lampach fluorescencyjnych z zewnętrzną katodą do celów specjalnych (Dz. Urz. UE L 43 z 24.02.2022, str. 25);</w:t>
            </w:r>
          </w:p>
          <w:p w14:paraId="61F1621C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dyrektywy delego</w:t>
            </w:r>
            <w:r w:rsidRPr="00F344FD">
              <w:rPr>
                <w:rFonts w:ascii="Arial" w:hAnsi="Arial" w:cs="Arial"/>
                <w:sz w:val="14"/>
                <w:szCs w:val="14"/>
              </w:rPr>
              <w:t>wanej Komisji (UE) 2022/275 z dnia 13 grudnia 2021 r. zmieniającej, w celu dostosowania do postępu naukowo-technicznego, załącznik III do dyrektywy Parlamentu Europejskiego i Rady 2011/65/UE w odniesieniu do wyłączenia dotyczącego stosowania rtęci w innych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wysokoprężnych lampach sodowych na potrzeby oświetlenia ogólnego (Dz. Urz. UE L 43 z 24.02.2022, str. 29);</w:t>
            </w:r>
          </w:p>
          <w:p w14:paraId="044DC602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dyrektywy delegowana Komisji (UE) 2022/276 z dnia 13 grudnia 2021 r. zmieniającej, w celu dostosowania do postępu naukowo-technicznego, załącznik II</w:t>
            </w:r>
            <w:r w:rsidRPr="00F344FD">
              <w:rPr>
                <w:rFonts w:ascii="Arial" w:hAnsi="Arial" w:cs="Arial"/>
                <w:sz w:val="14"/>
                <w:szCs w:val="14"/>
              </w:rPr>
              <w:t>I do dyrektywy Parlamentu Europejskiego i Rady 2011/65/UE w odniesieniu do wyłączenia dotyczącego stosowania rtęci w jednotrzonkowych (kompaktowych) lampach fluorescencyjnych na potrzeby oświetlenia ogólnego (Dz. Urz. UE L 43 z 24.02.2022, str. 32);</w:t>
            </w:r>
          </w:p>
          <w:p w14:paraId="36B1FB8A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dyrekt</w:t>
            </w:r>
            <w:r w:rsidRPr="00F344FD">
              <w:rPr>
                <w:rFonts w:ascii="Arial" w:hAnsi="Arial" w:cs="Arial"/>
                <w:sz w:val="14"/>
                <w:szCs w:val="14"/>
              </w:rPr>
              <w:t>ywy delegowanej Komisji (UE) 2022/277 z dnia 13 grudnia 2021 r. zmieniającej, w celu dostosowania do postępu technicznego, załącznik III do dyrektywy Parlamentu Europejskiego i Rady 2011/65/UE w odniesieniu do wyłączenia dotyczącego stosowania rtęci w jedn</w:t>
            </w:r>
            <w:r w:rsidRPr="00F344FD">
              <w:rPr>
                <w:rFonts w:ascii="Arial" w:hAnsi="Arial" w:cs="Arial"/>
                <w:sz w:val="14"/>
                <w:szCs w:val="14"/>
              </w:rPr>
              <w:t>otrzonkowych (kompaktowych) lampach fluorescencyjnych na potrzeby oświetlenia ogólnego &lt; 30 W z okresem trwałości wynoszącym 20 000 godzin lub więcej (Dz. Urz. UE L 43 z 24.02.2022, str. 35);</w:t>
            </w:r>
          </w:p>
          <w:p w14:paraId="650BBB8A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dyrektywy delegowanej Komisji (UE) 2022/278 z dnia 13 grudnia 20</w:t>
            </w:r>
            <w:r w:rsidRPr="00F344FD">
              <w:rPr>
                <w:rFonts w:ascii="Arial" w:hAnsi="Arial" w:cs="Arial"/>
                <w:sz w:val="14"/>
                <w:szCs w:val="14"/>
              </w:rPr>
              <w:t>21 r. zmieniającej, w celu dostosowania do postępu naukowo-technicznego, załącznik III do dyrektywy Parlamentu Europejskiego i Rady 2011/65/UE w odniesieniu do wyłączenia dotyczącego stosowania rtęci w lampach metalohalogenkowych (Dz. Urz. UE L 43 z 24.02.</w:t>
            </w:r>
            <w:r w:rsidRPr="00F344FD">
              <w:rPr>
                <w:rFonts w:ascii="Arial" w:hAnsi="Arial" w:cs="Arial"/>
                <w:sz w:val="14"/>
                <w:szCs w:val="14"/>
              </w:rPr>
              <w:t>2022, str. 38);</w:t>
            </w:r>
          </w:p>
          <w:p w14:paraId="0E26983E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dyrektywy delegowanej Komisji (UE) 2022/279 z dnia 13 grudnia 2021 r. zmieniającej, w celu dostosowania do postępu naukowo-technicznego, załącznik III do dyrektywy Parlamentu Europejskiego i Rady 2011/65/UE w odniesieniu do wyłączenia dotyc</w:t>
            </w:r>
            <w:r w:rsidRPr="00F344FD">
              <w:rPr>
                <w:rFonts w:ascii="Arial" w:hAnsi="Arial" w:cs="Arial"/>
                <w:sz w:val="14"/>
                <w:szCs w:val="14"/>
              </w:rPr>
              <w:t>zącego stosowania rtęci w innych lampach wyładowczych do celów specjalnych (Dz. Urz. UE L 43 z 24.02.2022, str. 41);</w:t>
            </w:r>
          </w:p>
          <w:p w14:paraId="79AB46B4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dyrektywy delegowanej Komisji (UE) 2022/280 z dnia 13 grudnia 2021 r. zmieniającej, w celu dostosowania do postępu </w:t>
            </w:r>
            <w:r w:rsidRPr="00F344FD">
              <w:rPr>
                <w:rFonts w:ascii="Arial" w:hAnsi="Arial" w:cs="Arial"/>
                <w:sz w:val="14"/>
                <w:szCs w:val="14"/>
              </w:rPr>
              <w:t>naukowo-technicznego, załącznik III do dyrektywy Parlamentu Europejskiego i Rady 2011/65/UE w odniesieniu do wyłączenia dotyczącego stosowania rtęci w innych niskoprężnych lampach wyładowczych (Dz. Urz. UE L 43 z 24.02.2022, str. 44);</w:t>
            </w:r>
          </w:p>
          <w:p w14:paraId="3AC472D5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dyrektywy delegowanej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Komisji (UE) 2022/281 z dnia 13 grudnia 2021 r. zmieniającej, w celu dostosowania do postępu naukowo-technicznego, załącznik III do dyrektywy Parlamentu Europejskiego i Rady 2011/65/UE w odniesieniu do wyłączenia dotyczącego stosowania rtęci w jednotrzonk</w:t>
            </w:r>
            <w:r w:rsidRPr="00F344FD">
              <w:rPr>
                <w:rFonts w:ascii="Arial" w:hAnsi="Arial" w:cs="Arial"/>
                <w:sz w:val="14"/>
                <w:szCs w:val="14"/>
              </w:rPr>
              <w:t>owych (kompaktowych) lampach fluorescencyjnych do celów specjalnych (Dz. Urz. UE L 43 z 24.02.2022, str. 47);</w:t>
            </w:r>
          </w:p>
          <w:p w14:paraId="1D763092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dyrektywy delegowanej Komisji (UE) 2022/282 z dnia 13 grudnia 2021 r. zmieniającej, w celu dostosowania do postępu naukowo-technicznego, załącznik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III do dyrektywy Parlamentu Europejskiego i Rady 2011/65/UE w odniesieniu do wyłączenia dotyczącego stosowania rtęci w lampach innych niż liniowe z luminoforem trójpasmowym (Dz. Urz. UE L 43 z 24.02.2022, str. 51);</w:t>
            </w:r>
          </w:p>
          <w:p w14:paraId="5A3206B0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dyrektywy delegowanej Komisji (UE) 2022/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283 z dnia 13 grudnia 2021 r. zmieniającej, w celu dostosowania do postępu naukowo-technicznego, załącznik III do dyrektywy Parlamentu Europejskiego i Rady 2011/65/UE w </w:t>
            </w: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 xml:space="preserve">odniesieniu do wyłączenia dotyczącego stosowania rtęci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w wysokoprężnych lampach sodowy</w:t>
            </w:r>
            <w:r w:rsidRPr="00F344FD">
              <w:rPr>
                <w:rFonts w:ascii="Arial" w:hAnsi="Arial" w:cs="Arial"/>
                <w:sz w:val="14"/>
                <w:szCs w:val="14"/>
              </w:rPr>
              <w:t>ch o podwyższonym wskaźniku oddawania barw na potrzeby oświetlenia ogólnego (Dz. Urz. UE L 43 z 24.02.2022, str. 54);</w:t>
            </w:r>
          </w:p>
          <w:p w14:paraId="4C3769E0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dyrektywy delegowanej Komisji (UE) 2022/284 z dnia 16 grudnia 2021 r. zmieniającej, w celu dostosowania do postępu naukowo-technicznego, z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ałącznik III do dyrektywy Parlamentu Europejskiego i Rady 2011/65/UE w odniesieniu do wyłączenia dotyczącego stosowania rtęci w dwutrzonkowych liniowych lampach fluorescencyjnych na potrzeby oświetlenia </w:t>
            </w:r>
            <w:r w:rsidRPr="00F344FD">
              <w:rPr>
                <w:rFonts w:ascii="Arial" w:hAnsi="Arial" w:cs="Arial"/>
                <w:sz w:val="14"/>
                <w:szCs w:val="14"/>
              </w:rPr>
              <w:t>ogólnego (</w:t>
            </w:r>
            <w:r w:rsidRPr="00F344FD">
              <w:rPr>
                <w:rFonts w:ascii="Arial" w:hAnsi="Arial" w:cs="Arial"/>
                <w:sz w:val="14"/>
                <w:szCs w:val="14"/>
              </w:rPr>
              <w:t>Dz. Urz. UE L 43 z 24.02.2022, str. 57);</w:t>
            </w:r>
          </w:p>
          <w:p w14:paraId="04E58B59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dyrektywy delegowanej Komisji (UE) 2022/287 z dnia 13 grudnia 2021 r. zmieniającej, w celu dostosowania do postępu naukowo-technicznego, załącznik III do dyrektywy Parlamentu Europejskiego i Rady 2011/65/UE w odniesieniu do wyłączenia dotyczącego stosowani</w:t>
            </w:r>
            <w:r w:rsidRPr="00F344FD">
              <w:rPr>
                <w:rFonts w:ascii="Arial" w:hAnsi="Arial" w:cs="Arial"/>
                <w:sz w:val="14"/>
                <w:szCs w:val="14"/>
              </w:rPr>
              <w:t>a rtęci w lampach fluorescencyjnych na inne potrzeby ogólnego oświetlenia i do celów specjalnych (Dz. Urz. UE L 43 z 24.02.2022, str. 64).</w:t>
            </w:r>
          </w:p>
          <w:p w14:paraId="751F880E" w14:textId="77777777" w:rsidR="003306F9" w:rsidRPr="00F344FD" w:rsidRDefault="00305AC8" w:rsidP="0096166F">
            <w:pPr>
              <w:spacing w:after="0" w:line="240" w:lineRule="auto"/>
              <w:ind w:left="188"/>
              <w:rPr>
                <w:rFonts w:ascii="Arial" w:hAnsi="Arial" w:cs="Arial"/>
                <w:sz w:val="14"/>
                <w:szCs w:val="14"/>
              </w:rPr>
            </w:pPr>
          </w:p>
          <w:p w14:paraId="55B3802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Konsultacje publiczne w zakresie transpozycji:</w:t>
            </w:r>
          </w:p>
          <w:p w14:paraId="6248A77E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dyrektywy delegowanej Komisji (UE) 2022/1631 z dnia 12 maja 2022 r. z</w:t>
            </w:r>
            <w:r w:rsidRPr="00F344FD">
              <w:rPr>
                <w:rFonts w:ascii="Arial" w:hAnsi="Arial" w:cs="Arial"/>
                <w:sz w:val="14"/>
                <w:szCs w:val="14"/>
              </w:rPr>
              <w:t>mieniającej, w celu dostosowania do postępu naukowo-technicznego, załącznik IV do dyrektywy Parlamentu Europejskiego i Rady 2011/65/UE w odniesieniu do wyłączenia dotyczącego stosowania ołowiu w kablach i przewodach nadprzewodzących z tlenków bizmutowo-str</w:t>
            </w:r>
            <w:r w:rsidRPr="00F344FD">
              <w:rPr>
                <w:rFonts w:ascii="Arial" w:hAnsi="Arial" w:cs="Arial"/>
                <w:sz w:val="14"/>
                <w:szCs w:val="14"/>
              </w:rPr>
              <w:t>ontowo-wapniowo-miedziowych oraz ołowiu w ich połączeniach elektrycznych (Dz. Urz. UE L 245 z 22.09.2022, str. 45);</w:t>
            </w:r>
          </w:p>
          <w:p w14:paraId="184E7D9E" w14:textId="77777777" w:rsidR="003306F9" w:rsidRPr="00F344FD" w:rsidRDefault="00305AC8" w:rsidP="000B74F5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dyrektywy delegowanej Komisji (UE) 2022/1632 z dnia 12 maja 2022 r. zmieniającej, w celu dostosowania do postępu naukowo-technicznego, załąc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znik IV do dyrektywy Parlamentu Europejskiego i Rady 2011/65/UE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w odniesieniu do wyłączenia dotyczącego stosowania ołowiu w niektórych urządzeniach do obrazowania rezonansem magnetycznym (Dz. Urz. UE L 245 z 22.09.2022, str. 48).</w:t>
            </w:r>
          </w:p>
        </w:tc>
      </w:tr>
      <w:tr w:rsidR="00476703" w14:paraId="7D1DF5A4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2BB90394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73CB12E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50A18628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5FA47CC7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4453CCBD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5DE23E75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Procedowanie projektów aktów prawnych, w tym:</w:t>
            </w:r>
          </w:p>
          <w:p w14:paraId="4B82F980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nowelizacji ustaw: prawo probiercze i prawo o miarach - zgodnie z wnioskiem NIK z 2017;</w:t>
            </w:r>
          </w:p>
          <w:p w14:paraId="7AAA8C06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ustawy o handlu z państwami trzecimi niektórymi towarami, które mogłyby być użyte do wykonywania kary śmierci, tortur lub 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innego okrutnego, nieludzkiego lub poniżającego traktowania albo karania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oraz praca nad projektami rozporządzeń wykonawczych do tej ustawy;</w:t>
            </w:r>
          </w:p>
          <w:p w14:paraId="7BCAAAED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projektów rozwiązań prawnych dotyczących uzyskiwania uprawnień do obsługi maszyn i urządzeń technicznych do robót z</w:t>
            </w:r>
            <w:r w:rsidRPr="00F344FD">
              <w:rPr>
                <w:rFonts w:ascii="Arial" w:hAnsi="Arial" w:cs="Arial"/>
                <w:sz w:val="14"/>
                <w:szCs w:val="14"/>
              </w:rPr>
              <w:t>iemnych budowlanych i drogowych;</w:t>
            </w:r>
          </w:p>
          <w:p w14:paraId="290C43E7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aktów wykonawczych na rzecz poprawy otoczenia regulacyjnego w zakresie dozoru technicznego,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 xml:space="preserve">w tym m.in. elektronizacji postępowań, zmniejszenia częstotliwości przeprowadzanych badań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i usystematyzowania rozwiązań w obszarz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e systemu dozoru: </w:t>
            </w:r>
          </w:p>
          <w:p w14:paraId="5695CDDB" w14:textId="77777777" w:rsidR="003306F9" w:rsidRPr="00F344FD" w:rsidRDefault="00305AC8" w:rsidP="0096166F">
            <w:pPr>
              <w:numPr>
                <w:ilvl w:val="1"/>
                <w:numId w:val="27"/>
              </w:numPr>
              <w:spacing w:after="0" w:line="240" w:lineRule="auto"/>
              <w:ind w:left="330" w:hanging="14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dla urządzeń ciśnieniowych (projekt rozpoczęty w 2020 r.);</w:t>
            </w:r>
          </w:p>
          <w:p w14:paraId="4C073BB3" w14:textId="77777777" w:rsidR="003306F9" w:rsidRPr="00F344FD" w:rsidRDefault="00305AC8" w:rsidP="0096166F">
            <w:pPr>
              <w:numPr>
                <w:ilvl w:val="1"/>
                <w:numId w:val="27"/>
              </w:numPr>
              <w:spacing w:after="0" w:line="240" w:lineRule="auto"/>
              <w:ind w:left="330" w:hanging="14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rurociągów przesyłowych (projekt rozpoczęty w 2021 r.);</w:t>
            </w:r>
          </w:p>
          <w:p w14:paraId="4C8A2681" w14:textId="77777777" w:rsidR="003306F9" w:rsidRPr="00F344FD" w:rsidRDefault="00305AC8" w:rsidP="00CA5275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>aktów wykonawczych w zakresie bezpieczeństwa i higieny pracy w przemyśle.</w:t>
            </w:r>
          </w:p>
        </w:tc>
        <w:tc>
          <w:tcPr>
            <w:tcW w:w="5341" w:type="dxa"/>
            <w:shd w:val="clear" w:color="auto" w:fill="auto"/>
          </w:tcPr>
          <w:p w14:paraId="6AF412F4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 xml:space="preserve">Prace legislacyjne nad nowelizacją ustawy prawo </w:t>
            </w:r>
            <w:r w:rsidRPr="00F344FD">
              <w:rPr>
                <w:rFonts w:ascii="Arial" w:hAnsi="Arial" w:cs="Arial"/>
                <w:sz w:val="14"/>
                <w:szCs w:val="14"/>
              </w:rPr>
              <w:t>probiercze i prawo o miarach (zgodnie z wnioskiem NIK z 2017).</w:t>
            </w:r>
          </w:p>
          <w:p w14:paraId="308810A7" w14:textId="77777777" w:rsidR="003306F9" w:rsidRPr="00F344FD" w:rsidRDefault="00305AC8" w:rsidP="00C750C2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Realizowano prace legislacyjne nad przepisami ustawy o handlu z państwami trzecimi niektórymi towarami, które mogłyby być użyte do wykonywania kary śmierci, tortur lub innego okrutnego, nieludz</w:t>
            </w:r>
            <w:r w:rsidRPr="00F344FD">
              <w:rPr>
                <w:rFonts w:ascii="Arial" w:hAnsi="Arial" w:cs="Arial"/>
                <w:sz w:val="14"/>
                <w:szCs w:val="14"/>
              </w:rPr>
              <w:t>kiego lub poniżającego traktowania albo karania oraz praca nad projektami rozporządzeń wykonawczych do tej ustawy – etap na dzień 30.12.2022 r. -przekazanie projektu do DP w celu uzgodnienia końcowej wersji projektu ustawy.</w:t>
            </w:r>
          </w:p>
          <w:p w14:paraId="6EF3B3CD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188" w:hanging="15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Kontynuacja prac legislacyjnych </w:t>
            </w:r>
            <w:r w:rsidRPr="00F344FD">
              <w:rPr>
                <w:rFonts w:ascii="Arial" w:hAnsi="Arial" w:cs="Arial"/>
                <w:sz w:val="14"/>
                <w:szCs w:val="14"/>
              </w:rPr>
              <w:t>nad projektami rozwiązań prawnych dotyczących uzyskiwania uprawnień do obsługi maszyn i urządzeń technicznych do robót ziemnych budowlanych i drogowych:</w:t>
            </w:r>
          </w:p>
          <w:p w14:paraId="1645B736" w14:textId="77777777" w:rsidR="003306F9" w:rsidRPr="00F344FD" w:rsidRDefault="00305AC8" w:rsidP="0096166F">
            <w:pPr>
              <w:numPr>
                <w:ilvl w:val="0"/>
                <w:numId w:val="41"/>
              </w:numPr>
              <w:spacing w:after="0" w:line="240" w:lineRule="auto"/>
              <w:ind w:left="711" w:hanging="163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opracowanie projektu ustawy o zasadach nabywania kwalifikacji i uzyskiwania uprawnień do obsługi </w:t>
            </w:r>
            <w:r w:rsidRPr="00F344FD">
              <w:rPr>
                <w:rFonts w:ascii="Arial" w:hAnsi="Arial" w:cs="Arial"/>
                <w:sz w:val="14"/>
                <w:szCs w:val="14"/>
              </w:rPr>
              <w:t>maszyn i urządzeń technicznych do robót ziemnych budowlanych i drogowych;</w:t>
            </w:r>
          </w:p>
          <w:p w14:paraId="0B925049" w14:textId="77777777" w:rsidR="003306F9" w:rsidRPr="00F344FD" w:rsidRDefault="00305AC8" w:rsidP="0096166F">
            <w:pPr>
              <w:numPr>
                <w:ilvl w:val="0"/>
                <w:numId w:val="25"/>
              </w:numPr>
              <w:spacing w:after="0" w:line="240" w:lineRule="auto"/>
              <w:ind w:left="286" w:hanging="250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Opublikowano rozporządzenie Ministra Rozwoju i Technologii z dnia 17 grudnia 2021 r. w sprawie warunków technicznych dozoru technicznego dla niektórych urządzeń ciśnieniowych podlega</w:t>
            </w:r>
            <w:r w:rsidRPr="00F344FD">
              <w:rPr>
                <w:rFonts w:ascii="Arial" w:hAnsi="Arial" w:cs="Arial"/>
                <w:sz w:val="14"/>
                <w:szCs w:val="14"/>
              </w:rPr>
              <w:t>jących dozorowi technicznemu (Dz U. 2022 poz</w:t>
            </w:r>
            <w:r w:rsidRPr="00F344FD">
              <w:rPr>
                <w:rFonts w:ascii="Arial" w:hAnsi="Arial" w:cs="Arial"/>
                <w:sz w:val="14"/>
                <w:szCs w:val="14"/>
              </w:rPr>
              <w:t>.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68).</w:t>
            </w:r>
          </w:p>
          <w:p w14:paraId="071EC6CE" w14:textId="77777777" w:rsidR="003306F9" w:rsidRPr="00F344FD" w:rsidRDefault="00305AC8" w:rsidP="00C750C2">
            <w:pPr>
              <w:numPr>
                <w:ilvl w:val="0"/>
                <w:numId w:val="25"/>
              </w:numPr>
              <w:spacing w:after="0" w:line="240" w:lineRule="auto"/>
              <w:ind w:left="286" w:hanging="250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Kontynuacja prac legislacyjnych nad projektem rozporządzenia Ministra Rozwoju i Technologii w sprawie warunków technicznych dozoru technicznego jakie powinny spełniać rurociągi przesyłowe transportujące ma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teriały niebezpieczne o właściwościach trujących, żrących </w:t>
            </w:r>
            <w:r w:rsidRPr="00F344FD">
              <w:rPr>
                <w:rFonts w:ascii="Arial" w:hAnsi="Arial" w:cs="Arial"/>
                <w:sz w:val="14"/>
                <w:szCs w:val="14"/>
              </w:rPr>
              <w:t>lub.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palnych;</w:t>
            </w:r>
          </w:p>
          <w:p w14:paraId="42BD8ED9" w14:textId="77777777" w:rsidR="003306F9" w:rsidRPr="00F344FD" w:rsidRDefault="00305AC8" w:rsidP="00C750C2">
            <w:pPr>
              <w:numPr>
                <w:ilvl w:val="0"/>
                <w:numId w:val="25"/>
              </w:numPr>
              <w:spacing w:after="0" w:line="240" w:lineRule="auto"/>
              <w:ind w:left="286" w:hanging="250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>Kontynuacja prac legislacyjnych nad projektami aktów prawnych wydanych na podstawie Kodeksu pracy.</w:t>
            </w:r>
          </w:p>
        </w:tc>
      </w:tr>
      <w:tr w:rsidR="00476703" w14:paraId="709ED259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01659A7B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31E4049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13905578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232BA850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5CE4BA5F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4DCEC4A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Opracowanie projektów rozwiązań prawnych na rzecz usprawnienia procesu </w:t>
            </w:r>
            <w:r w:rsidRPr="00F344FD">
              <w:rPr>
                <w:rFonts w:ascii="Arial" w:hAnsi="Arial" w:cs="Arial"/>
                <w:sz w:val="14"/>
                <w:szCs w:val="14"/>
              </w:rPr>
              <w:t>inwestycyjno-budowlanego:</w:t>
            </w:r>
          </w:p>
          <w:p w14:paraId="105A7596" w14:textId="77777777" w:rsidR="003306F9" w:rsidRPr="00F344FD" w:rsidRDefault="00305AC8" w:rsidP="0096166F">
            <w:pPr>
              <w:numPr>
                <w:ilvl w:val="0"/>
                <w:numId w:val="29"/>
              </w:numPr>
              <w:spacing w:after="0" w:line="240" w:lineRule="auto"/>
              <w:ind w:left="188" w:hanging="14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kontynuacja prac nad projektami przepisów wykonawczych (1 rozporządzenie) do ustawy – Prawo budowlane znowelizowanej ustawą z 13 lutego 2020 r. o zmianie ustawy – Prawo budowlane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oraz niektórych innych ustaw;</w:t>
            </w:r>
          </w:p>
          <w:p w14:paraId="795DC332" w14:textId="77777777" w:rsidR="003306F9" w:rsidRPr="00F344FD" w:rsidRDefault="00305AC8" w:rsidP="0096166F">
            <w:pPr>
              <w:numPr>
                <w:ilvl w:val="0"/>
                <w:numId w:val="29"/>
              </w:numPr>
              <w:spacing w:after="0" w:line="240" w:lineRule="auto"/>
              <w:ind w:left="188" w:hanging="14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kontynuacja prac nad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aktami wykonawczymi (2 rozporządzenia) do ustawy Prawo geodezyjne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 xml:space="preserve">i kartograficzne, regulującymi proces wykonywania i obsługi prac geodezyjnych i kartograficznych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oraz zasady prowadzenia państwowego zasobu geodezyjnego i kartograficznego;</w:t>
            </w:r>
          </w:p>
          <w:p w14:paraId="1D164EDA" w14:textId="77777777" w:rsidR="003306F9" w:rsidRPr="00F344FD" w:rsidRDefault="00305AC8" w:rsidP="0096166F">
            <w:pPr>
              <w:numPr>
                <w:ilvl w:val="0"/>
                <w:numId w:val="29"/>
              </w:numPr>
              <w:spacing w:after="0" w:line="240" w:lineRule="auto"/>
              <w:ind w:left="188" w:hanging="14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przygotowanie </w:t>
            </w:r>
            <w:r w:rsidRPr="00F344FD">
              <w:rPr>
                <w:rFonts w:ascii="Arial" w:hAnsi="Arial" w:cs="Arial"/>
                <w:sz w:val="14"/>
                <w:szCs w:val="14"/>
              </w:rPr>
              <w:t>rozporządzenia ww. przygotowania zawodowego do wykonywania samodzielnych funkcji technicznych w budownictwie, możliwość uzyskiwania uprawnień budowlanych w specjalnościach hydrotechnicznych.</w:t>
            </w:r>
          </w:p>
        </w:tc>
        <w:tc>
          <w:tcPr>
            <w:tcW w:w="5341" w:type="dxa"/>
            <w:shd w:val="clear" w:color="auto" w:fill="auto"/>
          </w:tcPr>
          <w:p w14:paraId="7BDBB411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Nowelizacja ustawy - Prawo Budowlane z dnia 7 lipca 2022 r (Dz. U</w:t>
            </w:r>
            <w:r w:rsidRPr="00F344FD">
              <w:rPr>
                <w:rFonts w:ascii="Arial" w:hAnsi="Arial" w:cs="Arial"/>
                <w:sz w:val="14"/>
                <w:szCs w:val="14"/>
              </w:rPr>
              <w:t>. poz. 1557) oraz akty wykonawcze:</w:t>
            </w:r>
          </w:p>
          <w:p w14:paraId="3697FD31" w14:textId="77777777" w:rsidR="003306F9" w:rsidRPr="00F344FD" w:rsidRDefault="00305AC8" w:rsidP="009D00B1">
            <w:pPr>
              <w:numPr>
                <w:ilvl w:val="0"/>
                <w:numId w:val="47"/>
              </w:numPr>
              <w:spacing w:after="0" w:line="240" w:lineRule="auto"/>
              <w:ind w:left="273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Rozporządzenie MRiT z dnia 15 grudnia 2022 r. w sprawie książki obiektu budowlanego oraz systemu Cyfrowa Książka Obiektu Budowlanego (Dz. U. z 2022 poz. 2778</w:t>
            </w:r>
            <w:r w:rsidRPr="00F344FD">
              <w:rPr>
                <w:rFonts w:ascii="Arial" w:hAnsi="Arial" w:cs="Arial"/>
                <w:sz w:val="14"/>
                <w:szCs w:val="14"/>
              </w:rPr>
              <w:t>).</w:t>
            </w:r>
          </w:p>
          <w:p w14:paraId="7FD914F1" w14:textId="77777777" w:rsidR="003306F9" w:rsidRPr="00F344FD" w:rsidRDefault="00305AC8" w:rsidP="009D00B1">
            <w:pPr>
              <w:numPr>
                <w:ilvl w:val="0"/>
                <w:numId w:val="47"/>
              </w:numPr>
              <w:spacing w:after="0" w:line="240" w:lineRule="auto"/>
              <w:ind w:left="273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Rozporządzenia MRiT z dnia 22 grudnia 2022 r. w sprawie dzien</w:t>
            </w:r>
            <w:r w:rsidRPr="00F344FD">
              <w:rPr>
                <w:rFonts w:ascii="Arial" w:hAnsi="Arial" w:cs="Arial"/>
                <w:sz w:val="14"/>
                <w:szCs w:val="14"/>
              </w:rPr>
              <w:t>nika budowy oraz systemu Elektroniczny Dziennik Budowy (</w:t>
            </w:r>
            <w:r w:rsidRPr="00F344FD">
              <w:rPr>
                <w:rFonts w:ascii="Arial" w:hAnsi="Arial" w:cs="Arial"/>
                <w:sz w:val="14"/>
                <w:szCs w:val="14"/>
              </w:rPr>
              <w:t>Dz.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U. z 2023 r. poz. 45).</w:t>
            </w:r>
          </w:p>
          <w:p w14:paraId="46056114" w14:textId="77777777" w:rsidR="003306F9" w:rsidRPr="00F344FD" w:rsidRDefault="00305AC8" w:rsidP="009D00B1">
            <w:pPr>
              <w:numPr>
                <w:ilvl w:val="0"/>
                <w:numId w:val="47"/>
              </w:numPr>
              <w:spacing w:after="0" w:line="240" w:lineRule="auto"/>
              <w:ind w:left="273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Projekt rozporządzenia MRiT w sprawie systemu Centralny Rejestr Osób Posiadających Uprawnienia Budowlane. </w:t>
            </w:r>
          </w:p>
          <w:p w14:paraId="576A1C19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Akty wykonawcze do ustawy Prawo geodezyjne i kartograficzne:</w:t>
            </w:r>
          </w:p>
          <w:p w14:paraId="1CC4D123" w14:textId="77777777" w:rsidR="003306F9" w:rsidRPr="00F344FD" w:rsidRDefault="00305AC8" w:rsidP="009D00B1">
            <w:pPr>
              <w:numPr>
                <w:ilvl w:val="0"/>
                <w:numId w:val="47"/>
              </w:numPr>
              <w:spacing w:after="0" w:line="240" w:lineRule="auto"/>
              <w:ind w:left="273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Rozpo</w:t>
            </w:r>
            <w:r w:rsidRPr="00F344FD">
              <w:rPr>
                <w:rFonts w:ascii="Arial" w:hAnsi="Arial" w:cs="Arial"/>
                <w:sz w:val="14"/>
                <w:szCs w:val="14"/>
              </w:rPr>
              <w:t>rządzenie Rady Ministrów z dnia 14 października 2022 r. w sprawie zintegrowanego systemu informacji o nieruchomościach (Dz.U. 2022 poz. 2469),</w:t>
            </w:r>
          </w:p>
          <w:p w14:paraId="4597EE53" w14:textId="77777777" w:rsidR="003306F9" w:rsidRPr="00F344FD" w:rsidRDefault="00305AC8" w:rsidP="009D00B1">
            <w:pPr>
              <w:numPr>
                <w:ilvl w:val="0"/>
                <w:numId w:val="47"/>
              </w:numPr>
              <w:spacing w:after="0" w:line="240" w:lineRule="auto"/>
              <w:ind w:left="273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Rozporządzenie Ministra Rozwoju i Technologii z dnia 16 grudnia 2022 r. w sprawie baz danych dotyczących zobrazowań lotniczych i satelitarnych oraz ortofotomapy i numerycznego modelu terenu (Dz.U. 2023 poz. 89).</w:t>
            </w:r>
          </w:p>
        </w:tc>
      </w:tr>
      <w:tr w:rsidR="00476703" w14:paraId="3E19AE2D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17F8854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341D289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5DAB0D1C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0622C65D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7F20936E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1FC4E54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Opracowanie przepisów:</w:t>
            </w:r>
          </w:p>
          <w:p w14:paraId="5F9C1062" w14:textId="77777777" w:rsidR="003306F9" w:rsidRPr="00F344FD" w:rsidRDefault="00305AC8" w:rsidP="0096166F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ustawy o </w:t>
            </w:r>
            <w:r w:rsidRPr="00F344FD">
              <w:rPr>
                <w:rFonts w:ascii="Arial" w:hAnsi="Arial" w:cs="Arial"/>
                <w:sz w:val="14"/>
                <w:szCs w:val="14"/>
              </w:rPr>
              <w:t>obrocie z zagranicą towarami o znaczeniu strategicznym;</w:t>
            </w:r>
          </w:p>
          <w:p w14:paraId="012D5FAA" w14:textId="77777777" w:rsidR="003306F9" w:rsidRPr="00F344FD" w:rsidRDefault="00305AC8" w:rsidP="0096166F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projektów rozwiązań prawnych w zakresie nabywania, przechowywania i 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używania materiałów wybuchowych przeznaczonych do użytku cywilnego</w:t>
            </w:r>
            <w:r w:rsidRPr="00F344FD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5341" w:type="dxa"/>
            <w:shd w:val="clear" w:color="auto" w:fill="auto"/>
          </w:tcPr>
          <w:p w14:paraId="44BBAAFD" w14:textId="77777777" w:rsidR="003306F9" w:rsidRPr="00F344FD" w:rsidRDefault="00305AC8" w:rsidP="0096166F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Kontynuacja prac legislacyjnych nad przepisami ustawy o obrocie </w:t>
            </w:r>
            <w:r w:rsidRPr="00F344FD">
              <w:rPr>
                <w:rFonts w:ascii="Arial" w:hAnsi="Arial" w:cs="Arial"/>
                <w:sz w:val="14"/>
                <w:szCs w:val="14"/>
              </w:rPr>
              <w:t>z zagranicą towarami o znaczeniu strategicznym.</w:t>
            </w:r>
          </w:p>
          <w:p w14:paraId="6E9B8885" w14:textId="77777777" w:rsidR="003306F9" w:rsidRPr="00F344FD" w:rsidRDefault="00305AC8" w:rsidP="00C750C2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Wydano znowelizowane Rozporządzenie Ministra Rozwoju i Technologii w sprawie krajowego zezwolenia generalnego z dnia 6 lipca 2022 r. (</w:t>
            </w:r>
            <w:r w:rsidRPr="00F344FD">
              <w:rPr>
                <w:rFonts w:ascii="Arial" w:hAnsi="Arial" w:cs="Arial"/>
                <w:sz w:val="14"/>
                <w:szCs w:val="14"/>
              </w:rPr>
              <w:t>Dz.</w:t>
            </w:r>
            <w:r w:rsidRPr="00F344FD">
              <w:rPr>
                <w:rFonts w:ascii="Arial" w:hAnsi="Arial" w:cs="Arial"/>
                <w:sz w:val="14"/>
                <w:szCs w:val="14"/>
              </w:rPr>
              <w:t>U. z 2022 r. poz. 1567)</w:t>
            </w:r>
          </w:p>
          <w:p w14:paraId="5FD14F19" w14:textId="77777777" w:rsidR="003306F9" w:rsidRPr="00F344FD" w:rsidRDefault="00305AC8" w:rsidP="0096166F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Kontynuacja prac legislacyjnych nad projektem u</w:t>
            </w:r>
            <w:r w:rsidRPr="00F344FD">
              <w:rPr>
                <w:rFonts w:ascii="Arial" w:hAnsi="Arial" w:cs="Arial"/>
                <w:sz w:val="14"/>
                <w:szCs w:val="14"/>
              </w:rPr>
              <w:t>stawy o zmianie ustawy o materiałach wybuchowych przeznaczonych do użytku cywilnego i niektórych innych ustaw;</w:t>
            </w:r>
          </w:p>
          <w:p w14:paraId="7BD46ACA" w14:textId="77777777" w:rsidR="003306F9" w:rsidRPr="00F344FD" w:rsidRDefault="00305AC8" w:rsidP="0096166F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Prace legislacyjne nad projektem rozporządzenia MRiT zmieniającego rozporządzenie w sprawie obiektów i pomieszczeń magazynowych do przechowywania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materiałów wybuchowych, broni, amunicji oraz wyrobów i technologii o przeznaczeniu wojskowym lub policyjnym;</w:t>
            </w:r>
          </w:p>
          <w:p w14:paraId="1F11B920" w14:textId="77777777" w:rsidR="003306F9" w:rsidRPr="00F344FD" w:rsidRDefault="00305AC8" w:rsidP="00980CF3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Prace legislacyjne nad projektami rozporządzeń MRiT upoważniających Sieć Badawczą Łukasiewicz – Warszawski Instytut Technologiczny do: prowadzenia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szkolenia potwierdzającego posiadanie przygotowania zawodowego w zakresie wytwarzania i obrotu materiałami wybuchowymi, bronią, amunicją oraz wyrobami i technologią o przeznaczeniu wojskowym lub policyjnym </w:t>
            </w:r>
          </w:p>
          <w:p w14:paraId="05F7D047" w14:textId="77777777" w:rsidR="003306F9" w:rsidRPr="00F344FD" w:rsidRDefault="00305AC8" w:rsidP="0096166F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Wydawania opinii dotyczących spełnienia przez pr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zedsiębiorców </w:t>
            </w:r>
            <w:r w:rsidRPr="00F344FD">
              <w:rPr>
                <w:rFonts w:ascii="Arial" w:hAnsi="Arial" w:cs="Arial"/>
                <w:sz w:val="14"/>
                <w:szCs w:val="14"/>
              </w:rPr>
              <w:t>ww.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warunków</w:t>
            </w:r>
          </w:p>
          <w:p w14:paraId="0EFDEA7E" w14:textId="77777777" w:rsidR="003306F9" w:rsidRPr="00F344FD" w:rsidRDefault="00305AC8" w:rsidP="0096166F">
            <w:pPr>
              <w:spacing w:after="0" w:line="240" w:lineRule="auto"/>
              <w:ind w:left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476703" w14:paraId="5429E4A1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7A3BDC5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658120A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25CF0DF9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1357D8BC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2C225E85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3D90CCF6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Realizacja zadań koordynatora krajowego systemu notyfikacji przepisów technicznych zgodnie z Dyrektywą 2015/1535/UE (zadanie nałożone na ministra właściwego ds. gospodarki art. 9 ust. 5 ustawy o działach).</w:t>
            </w:r>
          </w:p>
        </w:tc>
        <w:tc>
          <w:tcPr>
            <w:tcW w:w="5341" w:type="dxa"/>
            <w:shd w:val="clear" w:color="auto" w:fill="auto"/>
          </w:tcPr>
          <w:p w14:paraId="7713DF7E" w14:textId="77777777" w:rsidR="003306F9" w:rsidRPr="00F344FD" w:rsidRDefault="00305AC8" w:rsidP="00980CF3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Notyfikacja do KE 75 polskich projektów aktów prawnych oraz przekazanie do właściwych ministerstw 835 projektów notyfikowanych przez inne państwa członkowskie. </w:t>
            </w:r>
          </w:p>
          <w:p w14:paraId="5071D4B7" w14:textId="77777777" w:rsidR="003306F9" w:rsidRPr="00F344FD" w:rsidRDefault="00305AC8" w:rsidP="00980CF3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Szkolenie nt. funkcjonowania dyrektywy 2015/1535 dla uczestników aplikacji legislacyjnej.</w:t>
            </w:r>
          </w:p>
          <w:p w14:paraId="39FA58B5" w14:textId="77777777" w:rsidR="003306F9" w:rsidRPr="00F344FD" w:rsidRDefault="00305AC8" w:rsidP="000B74F5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Zaopi</w:t>
            </w:r>
            <w:r w:rsidRPr="00F344FD">
              <w:rPr>
                <w:rFonts w:ascii="Arial" w:hAnsi="Arial" w:cs="Arial"/>
                <w:sz w:val="14"/>
                <w:szCs w:val="14"/>
              </w:rPr>
              <w:t>niowanie pod kątem ew. potrzeby notyfikowania 913 projektów aktów prawnych.</w:t>
            </w:r>
          </w:p>
        </w:tc>
      </w:tr>
      <w:tr w:rsidR="00476703" w14:paraId="4F9FF79D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6634DC4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14F2E62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4573807E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7B1528F4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75D107E8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6F294571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Wdrażanie prawa europejskiego, w tym projektu ustawy służącej wykonalności "pakietu towarowego",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tj. Rozporządzenia Parlamentu Europejskiego i Rady (UE) 2019/1020 z dnia 20 czerwca 2019 r. w sprawie nadzoru rynku i zgodności produktów oraz zmieniające dyr</w:t>
            </w:r>
            <w:r w:rsidRPr="00F344FD">
              <w:rPr>
                <w:rFonts w:ascii="Arial" w:hAnsi="Arial" w:cs="Arial"/>
                <w:sz w:val="14"/>
                <w:szCs w:val="14"/>
              </w:rPr>
              <w:t>ektywę 2004/42/WE oraz rozporządzenia (WE) nr 765/2008 i (UE) nr 305/2011.</w:t>
            </w:r>
          </w:p>
        </w:tc>
        <w:tc>
          <w:tcPr>
            <w:tcW w:w="5341" w:type="dxa"/>
            <w:shd w:val="clear" w:color="auto" w:fill="auto"/>
          </w:tcPr>
          <w:p w14:paraId="1D59EB20" w14:textId="77777777" w:rsidR="003306F9" w:rsidRPr="00F344FD" w:rsidRDefault="00305AC8" w:rsidP="00980CF3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Projekt ustawy o nadzorze nad spełnianiem wymagań dotyczących produktów </w:t>
            </w:r>
          </w:p>
          <w:p w14:paraId="1D9DF3D5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(etap konsultacji)  </w:t>
            </w:r>
          </w:p>
        </w:tc>
      </w:tr>
      <w:tr w:rsidR="00476703" w14:paraId="67AED93D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46EB159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43A7BCE9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150710F0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4B2175F1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5DB68593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3E2F4F3D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Przeprowadzenie procedury legislacyjnej reformy systemu planowania i zagospodarowania przestrzennego mającej na celu uporządkowanie stanu prawnego nieruchomości, przeciwdziałanie chaotycznej zabudowie, ograniczenie suburbanizacji oraz przygotowanie pakietu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korzyści dla samorządów w celu zadbania o ład przestrzenny i estetykę miejscowości.</w:t>
            </w:r>
          </w:p>
        </w:tc>
        <w:tc>
          <w:tcPr>
            <w:tcW w:w="5341" w:type="dxa"/>
            <w:shd w:val="clear" w:color="auto" w:fill="auto"/>
          </w:tcPr>
          <w:p w14:paraId="37FFB426" w14:textId="77777777" w:rsidR="003306F9" w:rsidRPr="00F344FD" w:rsidRDefault="00305AC8" w:rsidP="00980CF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bookmarkStart w:id="0" w:name="_Hlk131170356"/>
            <w:r w:rsidRPr="00F344FD">
              <w:rPr>
                <w:rFonts w:ascii="Arial" w:hAnsi="Arial" w:cs="Arial"/>
                <w:sz w:val="14"/>
                <w:szCs w:val="14"/>
              </w:rPr>
              <w:t xml:space="preserve">Projekt ustawy o zmianie ustawy o planowaniu i zagospodarowaniu przestrzennym </w:t>
            </w:r>
            <w:bookmarkEnd w:id="0"/>
            <w:r w:rsidRPr="00F344FD">
              <w:rPr>
                <w:rFonts w:ascii="Arial" w:hAnsi="Arial" w:cs="Arial"/>
                <w:sz w:val="14"/>
                <w:szCs w:val="14"/>
              </w:rPr>
              <w:t>(I etap reformy planowania przestrzennego – przyjęty 07.03.2023 przez RM</w:t>
            </w:r>
          </w:p>
        </w:tc>
      </w:tr>
      <w:tr w:rsidR="00476703" w14:paraId="0FF27E19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39D0E54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1DF8D91E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6EAE2531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29D5CC14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0A02D7BD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2A1B112E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Opracowanie regulaminu wyboru przedsięwzięć do objęcia wsparciem w ramach inwestycji „A1.3.1 Wdrożenie reformy planowania przestrzennego” zawartej w Krajowym Planie Odbudowy i Wspierania Odporności, a następnie rozpoczęcie finansowania tej inwestycji.</w:t>
            </w:r>
          </w:p>
        </w:tc>
        <w:tc>
          <w:tcPr>
            <w:tcW w:w="5341" w:type="dxa"/>
            <w:shd w:val="clear" w:color="auto" w:fill="auto"/>
          </w:tcPr>
          <w:p w14:paraId="6B6EC8EE" w14:textId="77777777" w:rsidR="003306F9" w:rsidRPr="00F344FD" w:rsidRDefault="00305AC8" w:rsidP="00980CF3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Przy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gotowanie regulaminu wyboru przedsięwzięć do objęcia wsparciem w ramach inwestycji A1.3.1., określającego m.in. mechanizm podziału środków i kwoty alokacji dedykowane poszczególnym zadaniom. </w:t>
            </w:r>
          </w:p>
          <w:p w14:paraId="141F4DA5" w14:textId="77777777" w:rsidR="003306F9" w:rsidRPr="00F344FD" w:rsidRDefault="00305AC8" w:rsidP="000B74F5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Opracowanie wzorów dokumentów (wniosek o objęcie dofinansowaniem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czy umowa o dofinansowanie) oraz procedur oceny wniosków i podejmowania decyzji o przyznaniu dofinansowania. </w:t>
            </w:r>
          </w:p>
        </w:tc>
      </w:tr>
      <w:tr w:rsidR="00476703" w14:paraId="4103F920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64DC3FAD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7083AB5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0650D3C5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65D8D1A7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49EFF080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14EA2982" w14:textId="77777777" w:rsidR="003306F9" w:rsidRPr="00F344FD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Przygotowanie rozwiązań związanych z gospodarką nieruchomościami, w tym:</w:t>
            </w:r>
          </w:p>
          <w:p w14:paraId="76470CE1" w14:textId="77777777" w:rsidR="003306F9" w:rsidRPr="00F344FD" w:rsidRDefault="00305AC8" w:rsidP="0096166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kontynuacja opracowania koncepcji reformy instytucji </w:t>
            </w:r>
            <w:r w:rsidRPr="00F344FD">
              <w:rPr>
                <w:rFonts w:ascii="Arial" w:hAnsi="Arial" w:cs="Arial"/>
                <w:sz w:val="14"/>
                <w:szCs w:val="14"/>
              </w:rPr>
              <w:t>użytkowania wieczystego, w tym ustanowionego na rzecz przedsiębiorców;</w:t>
            </w:r>
          </w:p>
          <w:p w14:paraId="1EC61DD5" w14:textId="77777777" w:rsidR="003306F9" w:rsidRPr="00F344FD" w:rsidRDefault="00305AC8" w:rsidP="0096166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aktualizacja Informatora „Grunt to własność”, dotyczącego procedury przekształcenia prawa użytkowania wieczystego gruntów w prawo własności;</w:t>
            </w:r>
          </w:p>
          <w:p w14:paraId="3173453A" w14:textId="77777777" w:rsidR="003306F9" w:rsidRPr="00F344FD" w:rsidRDefault="00305AC8" w:rsidP="0096166F">
            <w:pPr>
              <w:numPr>
                <w:ilvl w:val="0"/>
                <w:numId w:val="22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kontynuacja opracowania projektu nowelizacji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ustawy o przekształceniu prawa użytkowania wieczystego gruntów zabudowanych na cele mieszkaniowe w prawo własności tych gruntów, mającej na celu objęcie przekształceniem kolejnej kategorii gruntów związanych z celami mieszkaniowymi;</w:t>
            </w:r>
          </w:p>
          <w:p w14:paraId="2E339B89" w14:textId="77777777" w:rsidR="003306F9" w:rsidRPr="00F344FD" w:rsidRDefault="00305AC8" w:rsidP="0096166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opracowanie zakresu or</w:t>
            </w:r>
            <w:r w:rsidRPr="00F344FD">
              <w:rPr>
                <w:rFonts w:ascii="Arial" w:hAnsi="Arial" w:cs="Arial"/>
                <w:sz w:val="14"/>
                <w:szCs w:val="14"/>
              </w:rPr>
              <w:t>az kierunków zmian w przepisach rozporządzenia w sprawie wyceny nieruchomości i sporządzania operatu szacunkowego.</w:t>
            </w:r>
          </w:p>
        </w:tc>
        <w:tc>
          <w:tcPr>
            <w:tcW w:w="5341" w:type="dxa"/>
            <w:shd w:val="clear" w:color="auto" w:fill="auto"/>
          </w:tcPr>
          <w:p w14:paraId="0CE2ABF7" w14:textId="77777777" w:rsidR="003306F9" w:rsidRPr="00F344FD" w:rsidRDefault="00305AC8" w:rsidP="00980CF3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Projekt ustawy o zmianie ustawy o gospodarce nieruchomościami oraz niektórych innych ustaw (UD257) – etap uzgodnień międzyresortowych (kontyn</w:t>
            </w:r>
            <w:r w:rsidRPr="00F344FD">
              <w:rPr>
                <w:rFonts w:ascii="Arial" w:hAnsi="Arial" w:cs="Arial"/>
                <w:sz w:val="14"/>
                <w:szCs w:val="14"/>
              </w:rPr>
              <w:t>uacja w 2023 r.)</w:t>
            </w:r>
          </w:p>
          <w:p w14:paraId="6EEBEA5C" w14:textId="77777777" w:rsidR="003306F9" w:rsidRPr="00F344FD" w:rsidRDefault="00305AC8" w:rsidP="00980CF3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Aktualizacja informatora „Grunt to własność”.</w:t>
            </w:r>
          </w:p>
          <w:p w14:paraId="6B8ABE22" w14:textId="77777777" w:rsidR="003306F9" w:rsidRPr="00F344FD" w:rsidRDefault="00305AC8" w:rsidP="00980CF3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Projekt nowelizacji ustawy o przekształceniu prawa użytkowania wieczystego gruntów zabudowanych na cele mieszkaniowe w prawo własności tych gruntów, mającej na celu objęcie przekształceniem kol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ejnej kategorii gruntów spółdzielni mieszkaniowych, które nie są wykorzystywane do prowadzenia działalności gospodarczej (opracowano wstępny projekt ustawy). </w:t>
            </w:r>
          </w:p>
          <w:p w14:paraId="44AD2227" w14:textId="77777777" w:rsidR="003306F9" w:rsidRPr="00F344FD" w:rsidRDefault="00305AC8" w:rsidP="00980CF3">
            <w:pPr>
              <w:numPr>
                <w:ilvl w:val="0"/>
                <w:numId w:val="26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Analiza przepisów regulujących procedury wyceny nieruchomości oraz przegląd orzecznictwa oraz doktryny pod kątem identyfikacji obszarów, które wymagają uregulowania bądź doprecyzowania, a także takich, które budzą rozbieżności interpretacyjne oraz trudnośc</w:t>
            </w:r>
            <w:r w:rsidRPr="00F344FD">
              <w:rPr>
                <w:rFonts w:ascii="Arial" w:hAnsi="Arial" w:cs="Arial"/>
                <w:sz w:val="14"/>
                <w:szCs w:val="14"/>
              </w:rPr>
              <w:t>i w stosowaniu w praktyce. Prowadzono również dyskusje ze środowiskiem zawodowym rzeczoznawców majątkowych. Wyniki podjętych działań pozwoliły na zidentyfikowanie zagadnień, które wymagają zmian (etap wstępny prac nad projektem nowelizacji rozporządzenia).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476703" w14:paraId="68AC1179" w14:textId="77777777" w:rsidTr="003306F9">
        <w:trPr>
          <w:trHeight w:val="2457"/>
          <w:jc w:val="center"/>
        </w:trPr>
        <w:tc>
          <w:tcPr>
            <w:tcW w:w="523" w:type="dxa"/>
            <w:vMerge/>
            <w:shd w:val="clear" w:color="auto" w:fill="auto"/>
          </w:tcPr>
          <w:p w14:paraId="50791AFD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510D37FF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032A148C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0062E959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6D9EAE6F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7B96C483" w14:textId="77777777" w:rsidR="003306F9" w:rsidRPr="00F344FD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Reforma obszaru efektywności energetycznej budynków w Polsce dla poprawy skuteczności obecnego systemu oceny efektywności energetycznej budynków:</w:t>
            </w:r>
          </w:p>
          <w:p w14:paraId="61FDD0B2" w14:textId="77777777" w:rsidR="003306F9" w:rsidRPr="00F344FD" w:rsidRDefault="00305AC8" w:rsidP="0096166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05" w:hanging="105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 xml:space="preserve">przegląd przepisów określających minimalne wymagania dotyczące charakterystyki 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energetycznej budynków,</w:t>
            </w:r>
          </w:p>
          <w:p w14:paraId="613C2749" w14:textId="77777777" w:rsidR="003306F9" w:rsidRPr="00F344FD" w:rsidRDefault="00305AC8" w:rsidP="0096166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105" w:hanging="105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zmiana regulacji w zakresie wyznaczania charakterystyki energetycznej budynku lub części budynku oraz świadectw charakterystyki energetycznej.</w:t>
            </w:r>
          </w:p>
        </w:tc>
        <w:tc>
          <w:tcPr>
            <w:tcW w:w="5341" w:type="dxa"/>
            <w:shd w:val="clear" w:color="auto" w:fill="auto"/>
          </w:tcPr>
          <w:p w14:paraId="5BBC0791" w14:textId="77777777" w:rsidR="003306F9" w:rsidRPr="00F344FD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Ekspertyzy:</w:t>
            </w:r>
          </w:p>
          <w:p w14:paraId="577B1CAB" w14:textId="77777777" w:rsidR="003306F9" w:rsidRPr="00F344FD" w:rsidRDefault="00305AC8" w:rsidP="009D00B1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 xml:space="preserve">„Przegląd </w:t>
            </w:r>
            <w:r w:rsidRPr="00F344FD">
              <w:rPr>
                <w:rFonts w:ascii="Arial" w:hAnsi="Arial" w:cs="Arial"/>
                <w:sz w:val="14"/>
                <w:szCs w:val="14"/>
              </w:rPr>
              <w:t>przepisów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 xml:space="preserve"> określających minimalne wymagania dotyczące charakterysty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 xml:space="preserve">ki energetycznej 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budynków” (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w wyniku przeglądu stwierdzono brak konieczności wprowadzania zmian w wymaganiach minimalnych dot. charakterystyki energetycznej budynków);</w:t>
            </w:r>
          </w:p>
          <w:p w14:paraId="2907A18B" w14:textId="77777777" w:rsidR="003306F9" w:rsidRPr="00F344FD" w:rsidRDefault="00305AC8" w:rsidP="00D5171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„Zmiana regulacji w zakresie wyznaczania charakterystyki energetycznej budynku lub częśc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i budynku oraz świadectw charakterystyki energetycznej” (ekspertyza posłuży nowelizacji rozporządzenia Ministra Infrastruktury i Rozwoju z dnia 27 lutego 2015 r. w sprawie metodologii wyznaczania charakterystyki energetycznej budynku lub części budynku ora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z świadectw charakterystyki energetycznej (Dz. U. z 2015 r. poz. 376, z późn. zm.) oraz przeglądowi innych aktów prawnych związanych z charakterystyką energetyczną budynków oraz przedstawieniu szczegółowych rekomendacji w tym zakresie. Prace nad nowelizacj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ą rozporządzania zostały rozpoczęte w 2023 r.)</w:t>
            </w:r>
          </w:p>
          <w:p w14:paraId="24CD07AC" w14:textId="77777777" w:rsidR="003306F9" w:rsidRPr="00F344FD" w:rsidRDefault="00305AC8" w:rsidP="00D51712">
            <w:pPr>
              <w:autoSpaceDE w:val="0"/>
              <w:autoSpaceDN w:val="0"/>
              <w:adjustRightInd w:val="0"/>
              <w:spacing w:after="0" w:line="240" w:lineRule="auto"/>
              <w:ind w:left="188"/>
              <w:rPr>
                <w:rFonts w:ascii="Arial" w:hAnsi="Arial" w:cs="Arial"/>
                <w:sz w:val="14"/>
                <w:szCs w:val="14"/>
                <w:lang w:eastAsia="pl-PL"/>
              </w:rPr>
            </w:pPr>
          </w:p>
        </w:tc>
      </w:tr>
      <w:tr w:rsidR="00476703" w14:paraId="7B0BE5CF" w14:textId="77777777" w:rsidTr="003306F9">
        <w:trPr>
          <w:trHeight w:val="966"/>
          <w:jc w:val="center"/>
        </w:trPr>
        <w:tc>
          <w:tcPr>
            <w:tcW w:w="523" w:type="dxa"/>
            <w:vMerge/>
            <w:shd w:val="clear" w:color="auto" w:fill="auto"/>
          </w:tcPr>
          <w:p w14:paraId="2C272D71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760723C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0AF3D645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476FD43B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282DB9FF" w14:textId="77777777" w:rsidR="003306F9" w:rsidRPr="00F344FD" w:rsidRDefault="00305AC8" w:rsidP="0096166F">
            <w:pPr>
              <w:spacing w:after="0" w:line="240" w:lineRule="auto"/>
              <w:ind w:left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7D4527F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Realizacja projektu „Konto przedsiębiorcy – usługi online dla firm w jednym miejscu” -projekt został zakończony w sierpniu 2022 r.</w:t>
            </w:r>
          </w:p>
          <w:p w14:paraId="611A9DF2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Realizacja procesów związanych z zapewnieniem utrzymania, </w:t>
            </w:r>
            <w:r w:rsidRPr="00F344FD">
              <w:rPr>
                <w:rFonts w:ascii="Arial" w:hAnsi="Arial" w:cs="Arial"/>
                <w:sz w:val="14"/>
                <w:szCs w:val="14"/>
              </w:rPr>
              <w:t>rozwoju infrastruktury oraz ciągłości świadczenia usług w ramach systemów teleinformatycznych CEIDG i Biznes.gov.pl.</w:t>
            </w:r>
          </w:p>
        </w:tc>
        <w:tc>
          <w:tcPr>
            <w:tcW w:w="5341" w:type="dxa"/>
            <w:shd w:val="clear" w:color="auto" w:fill="auto"/>
          </w:tcPr>
          <w:p w14:paraId="552A32BE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Doskonalenie procesów przetwarzania wniosków składanych do CEIDG</w:t>
            </w:r>
          </w:p>
          <w:p w14:paraId="4EE9771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oraz optymalizowanie procesów wymiany danych pomiędzy organami właściwymi</w:t>
            </w:r>
          </w:p>
          <w:p w14:paraId="6D8AA5E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włączonymi w obieg informacji w ramach „jednego okienka”.</w:t>
            </w:r>
          </w:p>
        </w:tc>
      </w:tr>
      <w:tr w:rsidR="00476703" w14:paraId="30AE1457" w14:textId="77777777" w:rsidTr="003306F9">
        <w:trPr>
          <w:trHeight w:val="20"/>
          <w:jc w:val="center"/>
        </w:trPr>
        <w:tc>
          <w:tcPr>
            <w:tcW w:w="523" w:type="dxa"/>
            <w:vMerge w:val="restart"/>
            <w:shd w:val="clear" w:color="auto" w:fill="auto"/>
          </w:tcPr>
          <w:p w14:paraId="127C344F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>2.</w:t>
            </w:r>
          </w:p>
        </w:tc>
        <w:tc>
          <w:tcPr>
            <w:tcW w:w="1196" w:type="dxa"/>
            <w:vMerge w:val="restart"/>
            <w:shd w:val="clear" w:color="auto" w:fill="auto"/>
          </w:tcPr>
          <w:p w14:paraId="41EF62C9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Tworzenie lepszych warunków dla zwiększenia innowacyjności przemysłu </w:t>
            </w:r>
          </w:p>
        </w:tc>
        <w:tc>
          <w:tcPr>
            <w:tcW w:w="1648" w:type="dxa"/>
            <w:vMerge w:val="restart"/>
            <w:shd w:val="clear" w:color="auto" w:fill="auto"/>
          </w:tcPr>
          <w:p w14:paraId="17AD99AE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8" w:hanging="181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Wartość dodana brutto w przetwórstwie przemysłowym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 xml:space="preserve">(% wartości dodanej ogółem) </w:t>
            </w:r>
          </w:p>
          <w:p w14:paraId="79ED67D2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8" w:hanging="181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Nakłady na B+R w sektorze przedsiębiorstw jako % PKB (BERD) </w:t>
            </w:r>
          </w:p>
          <w:p w14:paraId="23B4EBA9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8" w:hanging="181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Procentowy udział przedsiębiorstw ponoszących nakłady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 xml:space="preserve">na działalność innowacyjną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 xml:space="preserve">w przemyśle (%) </w:t>
            </w:r>
          </w:p>
          <w:p w14:paraId="6EC17C59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8" w:hanging="181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Liczba projektów offsetowych skutkujących zwiększeniem innowacyjności przedsiębiorstw (</w:t>
            </w:r>
            <w:r w:rsidRPr="00F344FD">
              <w:rPr>
                <w:rFonts w:ascii="Arial" w:hAnsi="Arial" w:cs="Arial"/>
                <w:sz w:val="14"/>
                <w:szCs w:val="14"/>
              </w:rPr>
              <w:t>szt.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) </w:t>
            </w:r>
          </w:p>
        </w:tc>
        <w:tc>
          <w:tcPr>
            <w:tcW w:w="1386" w:type="dxa"/>
            <w:vMerge w:val="restart"/>
            <w:shd w:val="clear" w:color="auto" w:fill="auto"/>
          </w:tcPr>
          <w:p w14:paraId="0FCC46E4" w14:textId="77777777" w:rsidR="003306F9" w:rsidRPr="00F344FD" w:rsidRDefault="00305AC8" w:rsidP="0096166F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≥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20</w:t>
            </w:r>
          </w:p>
          <w:p w14:paraId="2AC84350" w14:textId="77777777" w:rsidR="003306F9" w:rsidRPr="00F344FD" w:rsidRDefault="00305AC8" w:rsidP="0096166F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≥ 0,8 </w:t>
            </w:r>
          </w:p>
          <w:p w14:paraId="5FCB2D86" w14:textId="77777777" w:rsidR="003306F9" w:rsidRPr="00F344FD" w:rsidRDefault="00305AC8" w:rsidP="0096166F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≥ 17,2%</w:t>
            </w:r>
          </w:p>
          <w:p w14:paraId="109E693D" w14:textId="77777777" w:rsidR="003306F9" w:rsidRPr="00F344FD" w:rsidRDefault="00305AC8" w:rsidP="0096166F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≥ 4</w:t>
            </w:r>
          </w:p>
        </w:tc>
        <w:tc>
          <w:tcPr>
            <w:tcW w:w="1231" w:type="dxa"/>
            <w:vMerge w:val="restart"/>
            <w:shd w:val="clear" w:color="auto" w:fill="auto"/>
          </w:tcPr>
          <w:p w14:paraId="283810CB" w14:textId="77777777" w:rsidR="003306F9" w:rsidRPr="00F344FD" w:rsidRDefault="00305AC8" w:rsidP="009D00B1">
            <w:pPr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20</w:t>
            </w:r>
          </w:p>
          <w:p w14:paraId="09E9081A" w14:textId="77777777" w:rsidR="003306F9" w:rsidRPr="00F344FD" w:rsidRDefault="00305AC8" w:rsidP="009D00B1">
            <w:pPr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0,91%</w:t>
            </w:r>
          </w:p>
          <w:p w14:paraId="4BE88471" w14:textId="77777777" w:rsidR="003306F9" w:rsidRPr="00F344FD" w:rsidRDefault="00305AC8" w:rsidP="009D00B1">
            <w:pPr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17,2%</w:t>
            </w:r>
          </w:p>
          <w:p w14:paraId="322DC954" w14:textId="77777777" w:rsidR="003306F9" w:rsidRPr="00F344FD" w:rsidRDefault="00305AC8" w:rsidP="009D00B1">
            <w:pPr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966" w:type="dxa"/>
            <w:shd w:val="clear" w:color="auto" w:fill="auto"/>
          </w:tcPr>
          <w:p w14:paraId="21917309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Działania na rzecz realizacji Krajowej Inteligentnej Specjalizacji:</w:t>
            </w:r>
          </w:p>
          <w:p w14:paraId="63F6D9BD" w14:textId="77777777" w:rsidR="003306F9" w:rsidRPr="00F344FD" w:rsidRDefault="00305AC8" w:rsidP="0096166F">
            <w:pPr>
              <w:numPr>
                <w:ilvl w:val="0"/>
                <w:numId w:val="34"/>
              </w:numPr>
              <w:spacing w:after="0" w:line="240" w:lineRule="auto"/>
              <w:ind w:left="130" w:hanging="130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koordynacja projektu pozakonkursowego pn. Monitoring KIS oraz przygotowanie nowego projektu dot. KIS w ramach FENG 2021-2027, w tym:</w:t>
            </w:r>
          </w:p>
          <w:p w14:paraId="100C0DB7" w14:textId="77777777" w:rsidR="003306F9" w:rsidRPr="00F344FD" w:rsidRDefault="00305AC8" w:rsidP="0096166F">
            <w:pPr>
              <w:numPr>
                <w:ilvl w:val="0"/>
                <w:numId w:val="36"/>
              </w:numPr>
              <w:spacing w:after="0" w:line="240" w:lineRule="auto"/>
              <w:ind w:left="322" w:hanging="19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przeprowadzenie pilotażu w zakresie technologicznych i kompetencyjnych map drogowych w obszarach KIS,</w:t>
            </w:r>
          </w:p>
          <w:p w14:paraId="3976E818" w14:textId="77777777" w:rsidR="003306F9" w:rsidRPr="00F344FD" w:rsidRDefault="00305AC8" w:rsidP="0096166F">
            <w:pPr>
              <w:numPr>
                <w:ilvl w:val="0"/>
                <w:numId w:val="36"/>
              </w:numPr>
              <w:spacing w:after="0" w:line="240" w:lineRule="auto"/>
              <w:ind w:left="322" w:hanging="19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określenie globalnych trendów rozwojowych w kontekście KIS i wyłaniających się obszarów KIS, </w:t>
            </w:r>
          </w:p>
          <w:p w14:paraId="21B2A68E" w14:textId="77777777" w:rsidR="003306F9" w:rsidRPr="00F344FD" w:rsidRDefault="00305AC8" w:rsidP="0096166F">
            <w:pPr>
              <w:numPr>
                <w:ilvl w:val="0"/>
                <w:numId w:val="36"/>
              </w:numPr>
              <w:spacing w:after="0" w:line="240" w:lineRule="auto"/>
              <w:ind w:left="322" w:hanging="19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dokonanie przeglądu i weryfikacji KIS,</w:t>
            </w:r>
          </w:p>
          <w:p w14:paraId="5DAC5426" w14:textId="77777777" w:rsidR="003306F9" w:rsidRPr="00F344FD" w:rsidRDefault="00305AC8" w:rsidP="0096166F">
            <w:pPr>
              <w:numPr>
                <w:ilvl w:val="0"/>
                <w:numId w:val="36"/>
              </w:numPr>
              <w:spacing w:after="0" w:line="240" w:lineRule="auto"/>
              <w:ind w:left="322" w:hanging="19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pilotażowy monitoring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KIS w oparciu o grupę wskaźników statystyki publicznej w zakresie B+R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i innowacyjności,</w:t>
            </w:r>
          </w:p>
          <w:p w14:paraId="37252958" w14:textId="77777777" w:rsidR="003306F9" w:rsidRPr="00F344FD" w:rsidRDefault="00305AC8" w:rsidP="0096166F">
            <w:pPr>
              <w:numPr>
                <w:ilvl w:val="0"/>
                <w:numId w:val="36"/>
              </w:numPr>
              <w:spacing w:after="0" w:line="240" w:lineRule="auto"/>
              <w:ind w:left="322" w:hanging="19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koordynacja działań związanych z wypełnieniem warunku podstawowego na lata 2021-2027.</w:t>
            </w:r>
          </w:p>
        </w:tc>
        <w:tc>
          <w:tcPr>
            <w:tcW w:w="5341" w:type="dxa"/>
            <w:shd w:val="clear" w:color="auto" w:fill="auto"/>
          </w:tcPr>
          <w:p w14:paraId="27AFF242" w14:textId="77777777" w:rsidR="003306F9" w:rsidRPr="00F344FD" w:rsidRDefault="00305AC8" w:rsidP="00D517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Prace grup 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 xml:space="preserve">roboczych ds. Krajowych Inteligentnych Specjalizacji (KiS) </w:t>
            </w:r>
          </w:p>
          <w:p w14:paraId="23ED86ED" w14:textId="77777777" w:rsidR="003306F9" w:rsidRPr="00F344FD" w:rsidRDefault="00305AC8" w:rsidP="00D5171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Aktualiza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 xml:space="preserve">cja listy i opisów KIS, określające m.in. obszary wsparcia programu FENG 2021-2027 w obszarze B+R+I. </w:t>
            </w:r>
          </w:p>
          <w:p w14:paraId="6A5DE75F" w14:textId="77777777" w:rsidR="003306F9" w:rsidRPr="00F344FD" w:rsidRDefault="00305AC8" w:rsidP="00D5171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 xml:space="preserve">Prace związane z opracowaniem nowego projektu pozakonkursowego Smart-Discovery 2021-2027 (kontynuowane w 2023 r.; warunek podstawowy na lata 2021-2027) </w:t>
            </w:r>
          </w:p>
          <w:p w14:paraId="2F8206F9" w14:textId="77777777" w:rsidR="003306F9" w:rsidRPr="00F344FD" w:rsidRDefault="00305AC8" w:rsidP="00D5171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R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ozbudowa narzędzia SmartRadar;</w:t>
            </w:r>
          </w:p>
          <w:p w14:paraId="2A5241AB" w14:textId="77777777" w:rsidR="003306F9" w:rsidRPr="00F344FD" w:rsidRDefault="00305AC8" w:rsidP="00D5171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Koncepcja opracowywania technologicznych map drogowych w obszarach KIS, a także podjęto rozmowy z podmiotami realizującymi przedmiotowe mapy nt. metodyki prac.</w:t>
            </w:r>
          </w:p>
        </w:tc>
      </w:tr>
      <w:tr w:rsidR="00476703" w14:paraId="1B7632D3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214F1191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7161B7D9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4CD6E74F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6B7495B1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729F98E4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6FB94AC0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Opracowanie i uruchomienie nowego systemu </w:t>
            </w:r>
            <w:r w:rsidRPr="00F344FD">
              <w:rPr>
                <w:rFonts w:ascii="Arial" w:hAnsi="Arial" w:cs="Arial"/>
                <w:sz w:val="14"/>
                <w:szCs w:val="14"/>
              </w:rPr>
              <w:t>akredytacji Ośrodków Innowacji, którego celem jest zapewnienie wysokiej jakości usług dla przedsiębiorstw w zakresie ich innowacyjnego rozwoju przy wykorzystaniu potencjału i zasobów pozostających w dyspozycji ośrodków innowacji oraz stymulowanie specjaliz</w:t>
            </w:r>
            <w:r w:rsidRPr="00F344FD">
              <w:rPr>
                <w:rFonts w:ascii="Arial" w:hAnsi="Arial" w:cs="Arial"/>
                <w:sz w:val="14"/>
                <w:szCs w:val="14"/>
              </w:rPr>
              <w:t>acji ośrodków.</w:t>
            </w:r>
          </w:p>
        </w:tc>
        <w:tc>
          <w:tcPr>
            <w:tcW w:w="5341" w:type="dxa"/>
            <w:shd w:val="clear" w:color="auto" w:fill="auto"/>
          </w:tcPr>
          <w:p w14:paraId="3275A58E" w14:textId="77777777" w:rsidR="003306F9" w:rsidRPr="00F344FD" w:rsidRDefault="00305AC8" w:rsidP="00D5171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Konsultacje z 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przedstawicielami regionów oraz ośrodków innowacji w celu dostosowania nowego systemu akredytacji do założeń/ planowanych potrzeb wsparcia przedsiębiorców/ ośrodków innowacji w ramach instrumentów wsparcia na nową perspektywę f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inansową na lata 2021-2027.</w:t>
            </w:r>
          </w:p>
          <w:p w14:paraId="665D1186" w14:textId="77777777" w:rsidR="003306F9" w:rsidRPr="00F344FD" w:rsidRDefault="00305AC8" w:rsidP="000B74F5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Prace nad budową Generatora wniosków o akredytację, dzięki któremu możliwe będzie m.in. elektroniczne składanie aplikacji przez ośrodki innowacji.</w:t>
            </w:r>
          </w:p>
        </w:tc>
      </w:tr>
      <w:tr w:rsidR="00476703" w14:paraId="369D2479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208886C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30A6FD4C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11501C43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4958ED0A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738A6309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1F063846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Realizacja projektu pilotażowego Strefa Pomysłodawcy, w ramach </w:t>
            </w:r>
            <w:r w:rsidRPr="00F344FD">
              <w:rPr>
                <w:rFonts w:ascii="Arial" w:hAnsi="Arial" w:cs="Arial"/>
                <w:sz w:val="14"/>
                <w:szCs w:val="14"/>
              </w:rPr>
              <w:t>którego zakłada się wsparcie indywidualnych wynalazców w zakresie rozwoju innowacyjnych pomysłów i ich przeobrażanie w produkty i usługi.</w:t>
            </w:r>
          </w:p>
        </w:tc>
        <w:tc>
          <w:tcPr>
            <w:tcW w:w="5341" w:type="dxa"/>
            <w:shd w:val="clear" w:color="auto" w:fill="auto"/>
          </w:tcPr>
          <w:p w14:paraId="4CA98D67" w14:textId="77777777" w:rsidR="003306F9" w:rsidRPr="00F344FD" w:rsidRDefault="00305AC8" w:rsidP="00D5171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IV rundy naboru pomysłów (212 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 xml:space="preserve">wniosków, 92 umowy inkubacyjne). </w:t>
            </w:r>
          </w:p>
          <w:p w14:paraId="1FA27632" w14:textId="77777777" w:rsidR="003306F9" w:rsidRPr="00F344FD" w:rsidRDefault="00305AC8" w:rsidP="00D51712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Prezentacja 8 pomysłodawców na De</w:t>
            </w:r>
            <w:r w:rsidRPr="00F344FD">
              <w:rPr>
                <w:rFonts w:ascii="Arial" w:hAnsi="Arial" w:cs="Arial"/>
                <w:sz w:val="14"/>
                <w:szCs w:val="14"/>
              </w:rPr>
              <w:t>moDay.</w:t>
            </w:r>
          </w:p>
        </w:tc>
      </w:tr>
      <w:tr w:rsidR="00476703" w14:paraId="0CE9865D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458CF44C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4B84E63E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4481C22C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4102F02B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28C487D3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169B7A34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Kontynuacja realizacji projektu pilotażowego „Szkoła dla Innowatora” – testowanie nowych narzędzi i metod nauczania kształtujących kompetencje proinnowacyjne uczniów w szkołach uczestniczących w pilotażu.</w:t>
            </w:r>
          </w:p>
        </w:tc>
        <w:tc>
          <w:tcPr>
            <w:tcW w:w="5341" w:type="dxa"/>
            <w:shd w:val="clear" w:color="auto" w:fill="auto"/>
          </w:tcPr>
          <w:p w14:paraId="65ABDA7B" w14:textId="77777777" w:rsidR="003306F9" w:rsidRPr="00F344FD" w:rsidRDefault="00305AC8" w:rsidP="00344579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eastAsia="Times New Roman" w:hAnsi="Arial" w:cs="Arial"/>
                <w:sz w:val="14"/>
                <w:szCs w:val="14"/>
              </w:rPr>
              <w:t>Celem projektu pilotażowego „Szkoła dla innowatora”</w:t>
            </w:r>
            <w:r w:rsidRPr="00F344FD">
              <w:rPr>
                <w:rFonts w:ascii="Arial" w:eastAsia="Times New Roman" w:hAnsi="Arial" w:cs="Arial"/>
                <w:sz w:val="14"/>
                <w:szCs w:val="14"/>
              </w:rPr>
              <w:t>, realizowanego od listopada 2019 r., było wypracowanie i przetestowanie w niewielkiej skali rozwiązań służących kształtowaniu i rozwijaniu kompetencji proinnowacyjnych w systemie oświaty. Realizacja projektu zakończyła się w sierpniu 2022 r.  Działania pr</w:t>
            </w:r>
            <w:r w:rsidRPr="00F344FD">
              <w:rPr>
                <w:rFonts w:ascii="Arial" w:eastAsia="Times New Roman" w:hAnsi="Arial" w:cs="Arial"/>
                <w:sz w:val="14"/>
                <w:szCs w:val="14"/>
              </w:rPr>
              <w:t>ojektowe realizowane w 2022 r. obejmowały zakończenie procesu pilotażowego wdrożenia systemu nauczania kompetencji proinnowacyjnych w wybranych szkołach oraz opracowanie rekomendacji dla MEiN oraz MRiT dotyczących nauczania tego rodzaju kompetencji. Osiągn</w:t>
            </w:r>
            <w:r w:rsidRPr="00F344FD">
              <w:rPr>
                <w:rFonts w:ascii="Arial" w:eastAsia="Times New Roman" w:hAnsi="Arial" w:cs="Arial"/>
                <w:sz w:val="14"/>
                <w:szCs w:val="14"/>
              </w:rPr>
              <w:t>ięto wszystkie zakładane rezultaty.</w:t>
            </w:r>
          </w:p>
        </w:tc>
      </w:tr>
      <w:tr w:rsidR="00476703" w14:paraId="3734D108" w14:textId="77777777" w:rsidTr="003306F9">
        <w:trPr>
          <w:trHeight w:val="831"/>
          <w:jc w:val="center"/>
        </w:trPr>
        <w:tc>
          <w:tcPr>
            <w:tcW w:w="523" w:type="dxa"/>
            <w:vMerge/>
            <w:shd w:val="clear" w:color="auto" w:fill="auto"/>
          </w:tcPr>
          <w:p w14:paraId="75D463E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700A08CF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4C00D054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56450C58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31F7600A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7A2C31D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Nadzór nad realizacją pilotażu Szkoła AI - nauka tworzenia prostych systemów Sztucznej Inteligencji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przez młodzież szkół średnich, nauczanie trenerów AI w szkołach.</w:t>
            </w:r>
          </w:p>
        </w:tc>
        <w:tc>
          <w:tcPr>
            <w:tcW w:w="5341" w:type="dxa"/>
            <w:shd w:val="clear" w:color="auto" w:fill="auto"/>
          </w:tcPr>
          <w:p w14:paraId="0C8075D3" w14:textId="77777777" w:rsidR="003306F9" w:rsidRPr="00F344FD" w:rsidRDefault="00305AC8" w:rsidP="0034457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F344FD">
              <w:rPr>
                <w:rFonts w:ascii="Arial" w:eastAsia="Times New Roman" w:hAnsi="Arial" w:cs="Arial"/>
                <w:sz w:val="14"/>
                <w:szCs w:val="14"/>
              </w:rPr>
              <w:t>Wypracowanie i przetestowanie rozwiązań służących kształtowaniu kompetencji z zakresu sztucznej inteligencji wśród młodzieży publicznych szkół ponadpodstawowych oraz wskazanie młodzieży możliwości jakie stwarza sztuczna inteligencja (100 szkół ponadpodstaw</w:t>
            </w:r>
            <w:r w:rsidRPr="00F344FD">
              <w:rPr>
                <w:rFonts w:ascii="Arial" w:eastAsia="Times New Roman" w:hAnsi="Arial" w:cs="Arial"/>
                <w:sz w:val="14"/>
                <w:szCs w:val="14"/>
              </w:rPr>
              <w:t xml:space="preserve">owych, ponad 120 nauczycieli, 2000 uczniów). </w:t>
            </w:r>
          </w:p>
        </w:tc>
      </w:tr>
      <w:tr w:rsidR="00476703" w14:paraId="1E409802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0043EE49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491919D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63015D91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466F73B2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3CB63C58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3635DD2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Współpraca z MF przy tworzeniu ekosystemu fiskalnego sprzyjającego innowacjom (wdrażanie ulg podatkowych mających stymulować lub poprawiać otoczenie fiskalne dla firm prowadzących działalność </w:t>
            </w:r>
            <w:r w:rsidRPr="00F344FD">
              <w:rPr>
                <w:rFonts w:ascii="Arial" w:hAnsi="Arial" w:cs="Arial"/>
                <w:sz w:val="14"/>
                <w:szCs w:val="14"/>
              </w:rPr>
              <w:t>innowacyjną tj.: wdrażających wyniki własnych prac B+R, inwestujących w robotyzację, prace B+R itp.).</w:t>
            </w:r>
          </w:p>
        </w:tc>
        <w:tc>
          <w:tcPr>
            <w:tcW w:w="5341" w:type="dxa"/>
            <w:shd w:val="clear" w:color="auto" w:fill="auto"/>
          </w:tcPr>
          <w:p w14:paraId="4B71EB32" w14:textId="77777777" w:rsidR="003306F9" w:rsidRPr="00F344FD" w:rsidRDefault="00305AC8" w:rsidP="00344579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Ulga podatkowa na 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robotyzację. Od 2022 r. przedsiębiorcy mogą skorzystać z nowej preferencji podatkowej - ulga na robotyzację jest przeznaczona dla wszyst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kich firm kupujących nowe roboty przemysłowe. Podatnicy mogą odliczyć od podstawy opodatkowania równowartość 50% kosztów kwalifikowanych na inwestycje w robotyzację, stanowiące koszty uzyskania przychodu.</w:t>
            </w:r>
          </w:p>
          <w:p w14:paraId="6C58C8AF" w14:textId="77777777" w:rsidR="003306F9" w:rsidRPr="00F344FD" w:rsidRDefault="00305AC8" w:rsidP="00344579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Ulga na prototyp. Ulga pozwala na odliczenie od pod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 xml:space="preserve">stawy opodatkowania dodatkowych 30% kosztów związanych z produkcją próbną nowego produktu oraz wprowadzeniem nowego produktu na rynek. </w:t>
            </w:r>
          </w:p>
          <w:p w14:paraId="2517D484" w14:textId="77777777" w:rsidR="003306F9" w:rsidRPr="00F344FD" w:rsidRDefault="00305AC8" w:rsidP="0096166F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Zainicjowanie oceny funkcjonowania wcześniej ulg podatkowych (ulga na B+R, IP Box) wspierających innowacyjności 9kontynu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acja w 2023 r.)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.</w:t>
            </w:r>
          </w:p>
        </w:tc>
      </w:tr>
      <w:tr w:rsidR="00476703" w14:paraId="032702F9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2F14463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37D67C61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3A6E6B42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39158A89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0A706F28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16650CA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Realizacja projektów w ramach Strategicznego programu badań naukowych i prac rozwojowych „Społeczny i gospodarczy rozwój Polski w warunkach globalizujących się rynków GOSPOSTRATEG: - „Strategia rozwoju technologii </w:t>
            </w: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>wychwytu, transportu, utylizacji i składow</w:t>
            </w:r>
            <w:r w:rsidRPr="00F344FD">
              <w:rPr>
                <w:rFonts w:ascii="Arial" w:hAnsi="Arial" w:cs="Arial"/>
                <w:sz w:val="14"/>
                <w:szCs w:val="14"/>
              </w:rPr>
              <w:t>ania CO2 w Polsce oraz pilotaż Polskiego Klastra CCUS” – CCUS.PL.</w:t>
            </w:r>
          </w:p>
        </w:tc>
        <w:tc>
          <w:tcPr>
            <w:tcW w:w="5341" w:type="dxa"/>
            <w:shd w:val="clear" w:color="auto" w:fill="auto"/>
          </w:tcPr>
          <w:p w14:paraId="3DA32235" w14:textId="77777777" w:rsidR="003306F9" w:rsidRPr="00F344FD" w:rsidRDefault="00305AC8" w:rsidP="00344579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 xml:space="preserve">Opracowanie strategii rozwoju 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 xml:space="preserve">technologii CCUS w Polsce, </w:t>
            </w:r>
          </w:p>
          <w:p w14:paraId="3664264B" w14:textId="77777777" w:rsidR="003306F9" w:rsidRPr="00F344FD" w:rsidRDefault="00305AC8" w:rsidP="00344579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 xml:space="preserve">Przygotowania projektów regulacji prawnych powiązanych z ich rozwojem oraz przygotowania pilotażu pierwszego polskiego klastra CCUS 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(zarówno od strony organizacyjnej, jak i techniczno-inwestycyjnej).</w:t>
            </w:r>
          </w:p>
          <w:p w14:paraId="3B1DD952" w14:textId="77777777" w:rsidR="003306F9" w:rsidRPr="00F344FD" w:rsidRDefault="00305AC8" w:rsidP="00344579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lastRenderedPageBreak/>
              <w:t>Wypracowanie narzędzi badawczych umożliwiających przygotowanie analiz na potrzeby opracowania strategii oraz przygotowanie pilotażu dla klastra CCUS w Polsce w ramach kolejnej fazy.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476703" w14:paraId="1DF17D6F" w14:textId="77777777" w:rsidTr="003306F9">
        <w:trPr>
          <w:trHeight w:val="473"/>
          <w:jc w:val="center"/>
        </w:trPr>
        <w:tc>
          <w:tcPr>
            <w:tcW w:w="523" w:type="dxa"/>
            <w:vMerge/>
            <w:shd w:val="clear" w:color="auto" w:fill="auto"/>
          </w:tcPr>
          <w:p w14:paraId="0AA9B851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2C10B53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180431B9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73F44661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7D3CFA52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275C26C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Koordynacja procesu powstawania i funkcjonowania Hubów Innowacji Zielonych (GIH) w zakresie transformacji w kierunku gospodarki o obiegu zamkniętym, w tym przeprowadzenie konkursu, oceny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oraz wyboru konsorcjów, które będą pełnić rolę GIH.</w:t>
            </w:r>
          </w:p>
        </w:tc>
        <w:tc>
          <w:tcPr>
            <w:tcW w:w="5341" w:type="dxa"/>
            <w:shd w:val="clear" w:color="auto" w:fill="auto"/>
          </w:tcPr>
          <w:p w14:paraId="15489E66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Prace nad doku</w:t>
            </w:r>
            <w:r w:rsidRPr="00F344FD">
              <w:rPr>
                <w:rFonts w:ascii="Arial" w:hAnsi="Arial" w:cs="Arial"/>
                <w:sz w:val="14"/>
                <w:szCs w:val="14"/>
              </w:rPr>
              <w:t>mentacją projektową (dostosowanie zakresu zadań potencjalnych GIH do projektu rozporządzenia dot. ekoprojektu).</w:t>
            </w:r>
          </w:p>
        </w:tc>
      </w:tr>
      <w:tr w:rsidR="00476703" w14:paraId="518ABD60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5465BEA6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5E4FD06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36FAE10D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51987D33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6207E052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63359EF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Opracowanie </w:t>
            </w:r>
            <w:bookmarkStart w:id="1" w:name="_Hlk131170411"/>
            <w:r w:rsidRPr="00F344FD">
              <w:rPr>
                <w:rFonts w:ascii="Arial" w:hAnsi="Arial" w:cs="Arial"/>
                <w:sz w:val="14"/>
                <w:szCs w:val="14"/>
              </w:rPr>
              <w:t xml:space="preserve">projektu ustawy o działalności kosmicznej </w:t>
            </w:r>
            <w:bookmarkEnd w:id="1"/>
            <w:r w:rsidRPr="00F344FD">
              <w:rPr>
                <w:rFonts w:ascii="Arial" w:hAnsi="Arial" w:cs="Arial"/>
                <w:sz w:val="14"/>
                <w:szCs w:val="14"/>
              </w:rPr>
              <w:t xml:space="preserve">(ustawa będzie regulowała zasady i warunki wykonywania działalności </w:t>
            </w:r>
            <w:r w:rsidRPr="00F344FD">
              <w:rPr>
                <w:rFonts w:ascii="Arial" w:hAnsi="Arial" w:cs="Arial"/>
                <w:sz w:val="14"/>
                <w:szCs w:val="14"/>
              </w:rPr>
              <w:t>kosmicznej; stanowiła wykonanie międzynarodowych zobowiązań spoczywających na RP w zakresie ustanowienia krajowego rejestru obiektów kosmicznych oraz zapewnienia skutecznego i stałego nadzoru na działalnością kosmiczną; regulowała odpowiedzialność za szkod</w:t>
            </w:r>
            <w:r w:rsidRPr="00F344FD">
              <w:rPr>
                <w:rFonts w:ascii="Arial" w:hAnsi="Arial" w:cs="Arial"/>
                <w:sz w:val="14"/>
                <w:szCs w:val="14"/>
              </w:rPr>
              <w:t>ę spowodowaną przez obiekt kosmiczny, w zakresie w jakim kwestia ta nie jest uregulowana postanowieniami umów międzynarodowych).</w:t>
            </w:r>
          </w:p>
        </w:tc>
        <w:tc>
          <w:tcPr>
            <w:tcW w:w="5341" w:type="dxa"/>
            <w:shd w:val="clear" w:color="auto" w:fill="auto"/>
          </w:tcPr>
          <w:p w14:paraId="1B20B9F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1.07.2022 – wniosek o wpis do wykazu prac legislacyjnych Rady Ministrów.</w:t>
            </w:r>
          </w:p>
        </w:tc>
      </w:tr>
      <w:tr w:rsidR="00476703" w14:paraId="066951C8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528FEFC1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76ED9DD2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14CC71E9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023AAB6D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1FCF156B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667572C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Opracowanie projektu rozporządzenia w sprawie szczegółowego przeznaczenia, warunków i trybu udzielania niefinansowego oraz finansowego wsparcia przez Polską Agencję Kosmiczną, w ramach pomocy publicznej i pomocy de minimis.</w:t>
            </w:r>
          </w:p>
        </w:tc>
        <w:tc>
          <w:tcPr>
            <w:tcW w:w="5341" w:type="dxa"/>
            <w:shd w:val="clear" w:color="auto" w:fill="auto"/>
          </w:tcPr>
          <w:p w14:paraId="42C12305" w14:textId="77777777" w:rsidR="003306F9" w:rsidRPr="00F344FD" w:rsidRDefault="00305AC8" w:rsidP="009616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Projekt rozporządzenia (etap kon</w:t>
            </w:r>
            <w:r w:rsidRPr="00F344FD">
              <w:rPr>
                <w:rFonts w:ascii="Arial" w:hAnsi="Arial" w:cs="Arial"/>
                <w:sz w:val="14"/>
                <w:szCs w:val="14"/>
              </w:rPr>
              <w:t>sultacji).</w:t>
            </w:r>
          </w:p>
        </w:tc>
      </w:tr>
      <w:tr w:rsidR="00476703" w14:paraId="222DB50D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</w:tcPr>
          <w:p w14:paraId="11732CC4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0A891D2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492FC1EC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482F5E64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5C44EC22" w14:textId="77777777" w:rsidR="003306F9" w:rsidRPr="00F344FD" w:rsidRDefault="00305AC8" w:rsidP="0096166F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5B23AAF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Koordynowanie i prowadzenie działań związanych z członkostwem Polski w ESA, w tym w zakresie, przygotowania polskiej subskrypcji do programów ESA w związku z Radą Ministerialną ESA w 2022 r., funkcjonowania Delegacji Polskiej do ESA.</w:t>
            </w:r>
          </w:p>
        </w:tc>
        <w:tc>
          <w:tcPr>
            <w:tcW w:w="5341" w:type="dxa"/>
            <w:shd w:val="clear" w:color="auto" w:fill="auto"/>
          </w:tcPr>
          <w:p w14:paraId="0262C50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22-23.11.2022 r. Rada Ministerialna Europejskiej Agencji Kosmicznej (CM22) – deklaracja dot. partycypacji PL w finansowaniu programów ESA </w:t>
            </w:r>
          </w:p>
        </w:tc>
      </w:tr>
      <w:tr w:rsidR="00476703" w14:paraId="14F8BC17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4E8771D7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3D2725D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21E36FB1" w14:textId="77777777" w:rsidR="003306F9" w:rsidRPr="00F344FD" w:rsidRDefault="00305AC8" w:rsidP="0096166F">
            <w:pPr>
              <w:numPr>
                <w:ilvl w:val="0"/>
                <w:numId w:val="3"/>
              </w:numPr>
              <w:tabs>
                <w:tab w:val="clear" w:pos="113"/>
              </w:tabs>
              <w:spacing w:after="0" w:line="240" w:lineRule="auto"/>
              <w:ind w:left="252" w:hanging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2D4090D3" w14:textId="77777777" w:rsidR="003306F9" w:rsidRPr="00F344FD" w:rsidRDefault="00305AC8" w:rsidP="0096166F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2100B8FC" w14:textId="77777777" w:rsidR="003306F9" w:rsidRPr="00F344FD" w:rsidRDefault="00305AC8" w:rsidP="0096166F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33C5563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Opracowanie i uruchomienie Krajowego Programu Kosmicznego zgodnie z celami i wymogami określonymi w </w:t>
            </w:r>
            <w:r w:rsidRPr="00F344FD">
              <w:rPr>
                <w:rFonts w:ascii="Arial" w:hAnsi="Arial" w:cs="Arial"/>
                <w:sz w:val="14"/>
                <w:szCs w:val="14"/>
              </w:rPr>
              <w:t>Polskiej Strategii Kosmicznej (Krajowy Program Kosmiczny ma obejmować różne rodzaje pomocy dla polskich podmiotów sektora kosmicznego pochodzące z wielu źródeł finansowania przy zaangażowaniu we wdrażanie poszczególnych działań Programu wielu instytucji. Z</w:t>
            </w:r>
            <w:r w:rsidRPr="00F344FD">
              <w:rPr>
                <w:rFonts w:ascii="Arial" w:hAnsi="Arial" w:cs="Arial"/>
                <w:sz w:val="14"/>
                <w:szCs w:val="14"/>
              </w:rPr>
              <w:t>ostaną w nim sprecyzowane cele szczegółowe, których realizacja jest niezbędna dla potrzeb gospodarki i rozwoju polskiego sektora kosmicznego).</w:t>
            </w:r>
          </w:p>
        </w:tc>
        <w:tc>
          <w:tcPr>
            <w:tcW w:w="5341" w:type="dxa"/>
            <w:shd w:val="clear" w:color="auto" w:fill="auto"/>
          </w:tcPr>
          <w:p w14:paraId="34895E70" w14:textId="77777777" w:rsidR="003306F9" w:rsidRPr="00F344FD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bookmarkStart w:id="2" w:name="_Hlk131170445"/>
            <w:r w:rsidRPr="00F344FD">
              <w:rPr>
                <w:rFonts w:ascii="Arial" w:hAnsi="Arial" w:cs="Arial"/>
                <w:sz w:val="14"/>
                <w:szCs w:val="14"/>
              </w:rPr>
              <w:t xml:space="preserve">Projekt Krajowego Programu Kosmicznego </w:t>
            </w:r>
            <w:bookmarkEnd w:id="2"/>
            <w:r w:rsidRPr="00F344FD">
              <w:rPr>
                <w:rFonts w:ascii="Arial" w:hAnsi="Arial" w:cs="Arial"/>
                <w:sz w:val="14"/>
                <w:szCs w:val="14"/>
              </w:rPr>
              <w:t xml:space="preserve">(korekta w wyniku </w:t>
            </w:r>
            <w:r w:rsidRPr="00F344FD">
              <w:rPr>
                <w:rFonts w:ascii="Arial" w:hAnsi="Arial" w:cs="Arial"/>
                <w:sz w:val="14"/>
                <w:szCs w:val="14"/>
              </w:rPr>
              <w:t>rekomendacji Rządowego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Centrum Analiz KPRM (pismo z dnia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12 grudnia 2022 r.) – ponowny wniosek o wpis do Wykazu prac RM.</w:t>
            </w:r>
          </w:p>
        </w:tc>
      </w:tr>
      <w:tr w:rsidR="00476703" w14:paraId="742ECFAC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25548A2F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3746000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137B9C95" w14:textId="77777777" w:rsidR="003306F9" w:rsidRPr="00F344FD" w:rsidRDefault="00305AC8" w:rsidP="0096166F">
            <w:pPr>
              <w:numPr>
                <w:ilvl w:val="0"/>
                <w:numId w:val="3"/>
              </w:numPr>
              <w:tabs>
                <w:tab w:val="clear" w:pos="113"/>
              </w:tabs>
              <w:spacing w:after="0" w:line="240" w:lineRule="auto"/>
              <w:ind w:left="252" w:hanging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0832AEAA" w14:textId="77777777" w:rsidR="003306F9" w:rsidRPr="00F344FD" w:rsidRDefault="00305AC8" w:rsidP="0096166F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1B635B85" w14:textId="77777777" w:rsidR="003306F9" w:rsidRPr="00F344FD" w:rsidRDefault="00305AC8" w:rsidP="0096166F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4DBAB3C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Działalność Inkubatora Biznesowego Europejskiej Agencji Kosmicznej w Polsce (ESA BIC), w tym współfinansowanie ze środków polskiej składki do ESA oraz monitorowanie </w:t>
            </w:r>
            <w:r w:rsidRPr="00F344FD">
              <w:rPr>
                <w:rFonts w:ascii="Arial" w:hAnsi="Arial" w:cs="Arial"/>
                <w:sz w:val="14"/>
                <w:szCs w:val="14"/>
              </w:rPr>
              <w:t>działalności ESA BIC.</w:t>
            </w:r>
          </w:p>
        </w:tc>
        <w:tc>
          <w:tcPr>
            <w:tcW w:w="5341" w:type="dxa"/>
            <w:shd w:val="clear" w:color="auto" w:fill="auto"/>
          </w:tcPr>
          <w:p w14:paraId="0E902840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27.11 2022 r. - umowa pomiędzy Europejską Agencją Kosmiczną (ESA) a Agencją Rozwoju Przedsiębiorczości (ARP) powołująca Inkubator Przedsiębiorczości Europejskiej Agencji Kosmicznej w Polsce</w:t>
            </w:r>
            <w:r w:rsidRPr="00F344FD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(ESA BIC). </w:t>
            </w:r>
          </w:p>
          <w:p w14:paraId="4B64C6E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18.01.2023 r. ogłoszenie przez A</w:t>
            </w:r>
            <w:r w:rsidRPr="00F344FD">
              <w:rPr>
                <w:rFonts w:ascii="Arial" w:hAnsi="Arial" w:cs="Arial"/>
                <w:sz w:val="14"/>
                <w:szCs w:val="14"/>
              </w:rPr>
              <w:t>RP naboru wniosków na inkubacje startupów w Polsce.</w:t>
            </w:r>
          </w:p>
        </w:tc>
      </w:tr>
      <w:tr w:rsidR="00476703" w14:paraId="3B9F8AF7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42E1F830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71FB294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4B6B221E" w14:textId="77777777" w:rsidR="003306F9" w:rsidRPr="00F344FD" w:rsidRDefault="00305AC8" w:rsidP="0096166F">
            <w:pPr>
              <w:numPr>
                <w:ilvl w:val="0"/>
                <w:numId w:val="3"/>
              </w:numPr>
              <w:tabs>
                <w:tab w:val="clear" w:pos="113"/>
              </w:tabs>
              <w:spacing w:after="0" w:line="240" w:lineRule="auto"/>
              <w:ind w:left="252" w:hanging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6808C205" w14:textId="77777777" w:rsidR="003306F9" w:rsidRPr="00F344FD" w:rsidRDefault="00305AC8" w:rsidP="0096166F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330833F3" w14:textId="77777777" w:rsidR="003306F9" w:rsidRPr="00F344FD" w:rsidRDefault="00305AC8" w:rsidP="0096166F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5CBDCDF6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Realizowanie zadań Instytucji odpowiedzialnej za wdrożenie reformy „Zwiększenie wykorzystania danych satelitarnych na potrzeby państwa i gospodarki” w ramach Krajowego Programu Odbudowy i Zwiększania Odporności oraz Instytucji odpowiedzialnej za inwestycję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„Rozbudowa krajowego systemu serwisów monitoringowych, produktów, narzędzi analitycznych i usług i towarzyszącej infrastruktury wykorzystujących dane satelitarne” w ramach KPO - w zakresie Narodowego Systemu Informacji Satelitarnej. </w:t>
            </w:r>
          </w:p>
        </w:tc>
        <w:tc>
          <w:tcPr>
            <w:tcW w:w="5341" w:type="dxa"/>
            <w:shd w:val="clear" w:color="auto" w:fill="auto"/>
          </w:tcPr>
          <w:p w14:paraId="78934AA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Systematyczny monitor</w:t>
            </w:r>
            <w:r w:rsidRPr="00F344FD">
              <w:rPr>
                <w:rFonts w:ascii="Arial" w:hAnsi="Arial" w:cs="Arial"/>
                <w:sz w:val="14"/>
                <w:szCs w:val="14"/>
              </w:rPr>
              <w:t>ing prac realizowanych przez Polską Agencję Kosmiczną (działania związane z budową Krajowego Systemu Informacji Satelitarnej, w tym tworzenie warunków organizacyjno-technicznych oraz rozwój usług i produktów opartych na danych satelitarnych, które będą sta</w:t>
            </w:r>
            <w:r w:rsidRPr="00F344FD">
              <w:rPr>
                <w:rFonts w:ascii="Arial" w:hAnsi="Arial" w:cs="Arial"/>
                <w:sz w:val="14"/>
                <w:szCs w:val="14"/>
              </w:rPr>
              <w:t>nowią zasoby NSIS).</w:t>
            </w:r>
          </w:p>
          <w:p w14:paraId="45A3E546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76703" w14:paraId="30E2DB35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72A30C14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7413601C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265B1453" w14:textId="77777777" w:rsidR="003306F9" w:rsidRPr="00F344FD" w:rsidRDefault="00305AC8" w:rsidP="0096166F">
            <w:pPr>
              <w:numPr>
                <w:ilvl w:val="0"/>
                <w:numId w:val="3"/>
              </w:numPr>
              <w:tabs>
                <w:tab w:val="clear" w:pos="113"/>
              </w:tabs>
              <w:spacing w:after="0" w:line="240" w:lineRule="auto"/>
              <w:ind w:left="252" w:hanging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0F277B43" w14:textId="77777777" w:rsidR="003306F9" w:rsidRPr="00F344FD" w:rsidRDefault="00305AC8" w:rsidP="0096166F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78B07B46" w14:textId="77777777" w:rsidR="003306F9" w:rsidRPr="00F344FD" w:rsidRDefault="00305AC8" w:rsidP="0096166F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257626A4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Rozwój działań „Platformy Przemysłu Przyszłości 4.0”, w tym: </w:t>
            </w:r>
          </w:p>
          <w:p w14:paraId="40B51EF2" w14:textId="77777777" w:rsidR="003306F9" w:rsidRPr="00F344FD" w:rsidRDefault="00305AC8" w:rsidP="0096166F">
            <w:pPr>
              <w:numPr>
                <w:ilvl w:val="0"/>
                <w:numId w:val="37"/>
              </w:numPr>
              <w:spacing w:after="0" w:line="240" w:lineRule="auto"/>
              <w:ind w:left="180" w:hanging="180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>rozwijanie działalności operacyjnej, w tym świadczenia usług przez Fundację Platformy Przemysłu Przyszłości (FPPP);</w:t>
            </w:r>
          </w:p>
          <w:p w14:paraId="7F70FAAF" w14:textId="77777777" w:rsidR="003306F9" w:rsidRPr="00F344FD" w:rsidRDefault="00305AC8" w:rsidP="0096166F">
            <w:pPr>
              <w:numPr>
                <w:ilvl w:val="0"/>
                <w:numId w:val="37"/>
              </w:numPr>
              <w:spacing w:after="0" w:line="240" w:lineRule="auto"/>
              <w:ind w:left="180" w:hanging="180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monitorowanie zadań realizowanych przez FPPP.</w:t>
            </w:r>
          </w:p>
        </w:tc>
        <w:tc>
          <w:tcPr>
            <w:tcW w:w="5341" w:type="dxa"/>
            <w:shd w:val="clear" w:color="auto" w:fill="auto"/>
          </w:tcPr>
          <w:p w14:paraId="2C4E046F" w14:textId="77777777" w:rsidR="003306F9" w:rsidRPr="00F344FD" w:rsidRDefault="00305AC8" w:rsidP="00DB1D7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 xml:space="preserve">Realizacja Strategii FPPP na lata 2022-2025, w tym: </w:t>
            </w:r>
          </w:p>
          <w:p w14:paraId="480CEFB7" w14:textId="77777777" w:rsidR="003306F9" w:rsidRPr="00F344FD" w:rsidRDefault="00305AC8" w:rsidP="00DB1D7A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lastRenderedPageBreak/>
              <w:t>organizacja lub udział w: przedsięwzięciach informacyjno-promocyjnych, szkoleniach, warsztatach i seminariach, pokazach demonstracyjnych, spotkaniach integrujących przedsiębiorców w obszarze transformacj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 xml:space="preserve">i cyfrowej, ─ różnych formach doradztwa; </w:t>
            </w:r>
          </w:p>
          <w:p w14:paraId="33550DB5" w14:textId="77777777" w:rsidR="003306F9" w:rsidRPr="00F344FD" w:rsidRDefault="00305AC8" w:rsidP="00DB1D7A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inicjowanie projektów badawczych i przygotowywanie analiz, koncepcji lub strategii Fundacji</w:t>
            </w:r>
            <w:r w:rsidRPr="00F344FD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60FBA481" w14:textId="77777777" w:rsidR="003306F9" w:rsidRPr="00F344FD" w:rsidRDefault="00305AC8" w:rsidP="0096166F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[</w:t>
            </w:r>
            <w:r w:rsidRPr="00F344FD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w oparciu o ustawę z dnia 7 lipca 2022 r. o zmianie niektórych ustaw w zakresie sposobu finansowania programów </w:t>
            </w:r>
            <w:r w:rsidRPr="00F344FD">
              <w:rPr>
                <w:rFonts w:ascii="Arial" w:hAnsi="Arial" w:cs="Arial"/>
                <w:i/>
                <w:iCs/>
                <w:sz w:val="14"/>
                <w:szCs w:val="14"/>
              </w:rPr>
              <w:t>mieszkaniowych, od 1.08.2022 r. zadania w zakresie nadzoru nad FPPP przejął minister właściwy ds. rozwoju regionalnego</w:t>
            </w:r>
            <w:r w:rsidRPr="00F344FD">
              <w:rPr>
                <w:rFonts w:ascii="Arial" w:hAnsi="Arial" w:cs="Arial"/>
                <w:sz w:val="14"/>
                <w:szCs w:val="14"/>
              </w:rPr>
              <w:t>].</w:t>
            </w:r>
          </w:p>
        </w:tc>
      </w:tr>
      <w:tr w:rsidR="00476703" w14:paraId="0972CF8B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0A003AC7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45DB927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138E1B6C" w14:textId="77777777" w:rsidR="003306F9" w:rsidRPr="00F344FD" w:rsidRDefault="00305AC8" w:rsidP="0096166F">
            <w:pPr>
              <w:numPr>
                <w:ilvl w:val="0"/>
                <w:numId w:val="3"/>
              </w:numPr>
              <w:tabs>
                <w:tab w:val="clear" w:pos="113"/>
              </w:tabs>
              <w:spacing w:after="0" w:line="240" w:lineRule="auto"/>
              <w:ind w:left="252" w:hanging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4DBEC950" w14:textId="77777777" w:rsidR="003306F9" w:rsidRPr="00F344FD" w:rsidRDefault="00305AC8" w:rsidP="0096166F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2B3DDC0E" w14:textId="77777777" w:rsidR="003306F9" w:rsidRPr="00F344FD" w:rsidRDefault="00305AC8" w:rsidP="0096166F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3966" w:type="dxa"/>
            <w:shd w:val="clear" w:color="auto" w:fill="auto"/>
          </w:tcPr>
          <w:p w14:paraId="7F2FBE54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Wdrażanie działań wynikających z europejskiej inicjatywy IPCEI, której celem jest połączenie wysiłków europejskich państw oraz firm na rzecz budowy silnego europejskiego przemysłu w obszarach m.in.: </w:t>
            </w:r>
          </w:p>
          <w:p w14:paraId="65A59406" w14:textId="77777777" w:rsidR="003306F9" w:rsidRPr="00F344FD" w:rsidRDefault="00305AC8" w:rsidP="0096166F">
            <w:pPr>
              <w:numPr>
                <w:ilvl w:val="0"/>
                <w:numId w:val="38"/>
              </w:numPr>
              <w:spacing w:after="0" w:line="240" w:lineRule="auto"/>
              <w:ind w:left="180" w:hanging="180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technologii bateryjnych, wodorowych oraz w obszarze mikr</w:t>
            </w:r>
            <w:r w:rsidRPr="00F344FD">
              <w:rPr>
                <w:rFonts w:ascii="Arial" w:hAnsi="Arial" w:cs="Arial"/>
                <w:sz w:val="14"/>
                <w:szCs w:val="14"/>
              </w:rPr>
              <w:t>oelektroniki;</w:t>
            </w:r>
          </w:p>
          <w:p w14:paraId="1C2C9F98" w14:textId="77777777" w:rsidR="003306F9" w:rsidRPr="00F344FD" w:rsidRDefault="00305AC8" w:rsidP="0096166F">
            <w:pPr>
              <w:numPr>
                <w:ilvl w:val="0"/>
                <w:numId w:val="38"/>
              </w:numPr>
              <w:spacing w:after="0" w:line="240" w:lineRule="auto"/>
              <w:ind w:left="180" w:hanging="180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budowy łańcucha wartości w zakresie gospodarki wodorowej.</w:t>
            </w:r>
          </w:p>
        </w:tc>
        <w:tc>
          <w:tcPr>
            <w:tcW w:w="5341" w:type="dxa"/>
            <w:shd w:val="clear" w:color="auto" w:fill="auto"/>
          </w:tcPr>
          <w:p w14:paraId="76F355E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Udział PL w projektach IPCEI z obszarów rozwoju: (i) technologii baterii do pojazdów elektrycznych (głównie związanych z recyklingiem tych baterii), (ii) technologii i systemów wodorow</w:t>
            </w:r>
            <w:r w:rsidRPr="00F344FD">
              <w:rPr>
                <w:rFonts w:ascii="Arial" w:hAnsi="Arial" w:cs="Arial"/>
                <w:sz w:val="14"/>
                <w:szCs w:val="14"/>
              </w:rPr>
              <w:t>ych, (iii) mikroelektroniki oraz (iv) zdrowia.</w:t>
            </w:r>
          </w:p>
          <w:p w14:paraId="70331D90" w14:textId="77777777" w:rsidR="003306F9" w:rsidRPr="00F344FD" w:rsidRDefault="00305AC8" w:rsidP="009D00B1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 ramach IPCEI bateryjnego realizacja projektu Elemental Holding (wsparcie ze środków NCBiR);</w:t>
            </w:r>
          </w:p>
          <w:p w14:paraId="74020263" w14:textId="77777777" w:rsidR="003306F9" w:rsidRPr="00F344FD" w:rsidRDefault="00305AC8" w:rsidP="009D00B1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 ramach IPCEI wodorowego (nadzór MRiT) - notyfikacja KE projektu Synthos Dwory; przekazanie do notyfikacji projekt</w:t>
            </w:r>
            <w:r w:rsidRPr="00F344FD">
              <w:rPr>
                <w:rFonts w:ascii="Arial" w:hAnsi="Arial" w:cs="Arial"/>
                <w:sz w:val="14"/>
                <w:szCs w:val="14"/>
              </w:rPr>
              <w:t>u PGNiG (nadzorowany przez MRiT w części R&amp;D);</w:t>
            </w:r>
          </w:p>
          <w:p w14:paraId="0C229185" w14:textId="77777777" w:rsidR="003306F9" w:rsidRPr="00F344FD" w:rsidRDefault="00305AC8" w:rsidP="009D00B1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W ramach IPCEI Mikroelektronika we współpracy z UOKIK faza prenotyfikacji projektu - udzielaniu wyjaśnień i uzupełnień dokumentacji projektowej przez firmę Vigo Photonics S.A. </w:t>
            </w:r>
          </w:p>
          <w:p w14:paraId="2535510B" w14:textId="77777777" w:rsidR="003306F9" w:rsidRPr="00F344FD" w:rsidRDefault="00305AC8" w:rsidP="000B74F5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Działania związane z przystąpieniem do inicjatywy IPCEI Health.</w:t>
            </w:r>
          </w:p>
        </w:tc>
      </w:tr>
      <w:tr w:rsidR="00476703" w14:paraId="5D39ED8E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1490B1FC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0E08C3A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01468C81" w14:textId="77777777" w:rsidR="003306F9" w:rsidRPr="00F344FD" w:rsidRDefault="00305AC8" w:rsidP="0096166F">
            <w:pPr>
              <w:numPr>
                <w:ilvl w:val="0"/>
                <w:numId w:val="3"/>
              </w:numPr>
              <w:tabs>
                <w:tab w:val="clear" w:pos="113"/>
              </w:tabs>
              <w:spacing w:after="0" w:line="240" w:lineRule="auto"/>
              <w:ind w:left="252" w:hanging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0A88D223" w14:textId="77777777" w:rsidR="003306F9" w:rsidRPr="00F344FD" w:rsidRDefault="00305AC8" w:rsidP="0096166F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3DF22EB5" w14:textId="77777777" w:rsidR="003306F9" w:rsidRPr="00F344FD" w:rsidRDefault="00305AC8" w:rsidP="0096166F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0EF69842" w14:textId="77777777" w:rsidR="003306F9" w:rsidRPr="00F344FD" w:rsidRDefault="00305AC8" w:rsidP="0096166F">
            <w:pPr>
              <w:spacing w:after="0" w:line="240" w:lineRule="auto"/>
              <w:ind w:left="3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Podjęcie działań zmierzających do rozpoczęcia wdrażania </w:t>
            </w:r>
            <w:r w:rsidRPr="00F344FD">
              <w:rPr>
                <w:rFonts w:ascii="Arial" w:hAnsi="Arial" w:cs="Arial"/>
                <w:i/>
                <w:sz w:val="14"/>
                <w:szCs w:val="14"/>
              </w:rPr>
              <w:t>Polityki zakupowej państwa</w:t>
            </w:r>
            <w:r w:rsidRPr="00F344FD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5341" w:type="dxa"/>
            <w:shd w:val="clear" w:color="auto" w:fill="auto"/>
          </w:tcPr>
          <w:p w14:paraId="253BC424" w14:textId="77777777" w:rsidR="003306F9" w:rsidRPr="00F344FD" w:rsidRDefault="00305AC8" w:rsidP="009D00B1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Rozpoczęcie procesu realizacji platformy internetowej, która będzie stanowiła centralne </w:t>
            </w:r>
            <w:r w:rsidRPr="00F344FD">
              <w:rPr>
                <w:rFonts w:ascii="Arial" w:hAnsi="Arial" w:cs="Arial"/>
                <w:sz w:val="14"/>
                <w:szCs w:val="14"/>
              </w:rPr>
              <w:t>repozytorium wiedzy na temat zamówień publicznych;</w:t>
            </w:r>
          </w:p>
          <w:p w14:paraId="00E05A58" w14:textId="77777777" w:rsidR="003306F9" w:rsidRPr="00F344FD" w:rsidRDefault="00305AC8" w:rsidP="009D00B1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Kampania informacyjna mająca na celu promocję priorytetów i celów Polityki zakupowej państwa w mediach społecznościowych, internetowych i tradycyjnych;</w:t>
            </w:r>
          </w:p>
          <w:p w14:paraId="39F69D76" w14:textId="77777777" w:rsidR="003306F9" w:rsidRPr="00F344FD" w:rsidRDefault="00305AC8" w:rsidP="009D00B1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Przeprowadzenie ankiety dedykowanej MŚP dotyczącej id</w:t>
            </w:r>
            <w:r w:rsidRPr="00F344FD">
              <w:rPr>
                <w:rFonts w:ascii="Arial" w:hAnsi="Arial" w:cs="Arial"/>
                <w:sz w:val="14"/>
                <w:szCs w:val="14"/>
              </w:rPr>
              <w:t>entyfikacji barier w dostępie do zamówień publicznych oraz potrzeb szkoleniowych MŚP;</w:t>
            </w:r>
          </w:p>
          <w:p w14:paraId="45039A40" w14:textId="77777777" w:rsidR="003306F9" w:rsidRPr="00F344FD" w:rsidRDefault="00305AC8" w:rsidP="009D00B1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Podjęcie prac związanych z przygotowaniem programu szkoleń dla MŚP z obszaru zamówień publicznych;</w:t>
            </w:r>
          </w:p>
          <w:p w14:paraId="36415B26" w14:textId="77777777" w:rsidR="003306F9" w:rsidRPr="00F344FD" w:rsidRDefault="00305AC8" w:rsidP="009D00B1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Przygotowanie przewodnika dotyczącego sposobu tworzenia strategii zakup</w:t>
            </w:r>
            <w:r w:rsidRPr="00F344FD">
              <w:rPr>
                <w:rFonts w:ascii="Arial" w:hAnsi="Arial" w:cs="Arial"/>
                <w:sz w:val="14"/>
                <w:szCs w:val="14"/>
              </w:rPr>
              <w:t>owych oraz zorganizowanie konferencji warsztatowej poświęconej tworzeniu strategii zakupowych przez centralne organy administracji rządowej;</w:t>
            </w:r>
          </w:p>
          <w:p w14:paraId="045288BD" w14:textId="77777777" w:rsidR="003306F9" w:rsidRPr="00F344FD" w:rsidRDefault="00305AC8" w:rsidP="009D00B1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Prace związane z opracowaniem projektu ustawy dotyczącej certyfikacji wykonawców zamówień publicznych;</w:t>
            </w:r>
          </w:p>
          <w:p w14:paraId="6D547C85" w14:textId="77777777" w:rsidR="003306F9" w:rsidRPr="00F344FD" w:rsidRDefault="00305AC8" w:rsidP="000B74F5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Zawarcie umowy z Bankiem Światowym dotyczącej wsparcia procesu wdrażania Polityki Zakupowej Państwa.</w:t>
            </w:r>
          </w:p>
        </w:tc>
      </w:tr>
      <w:tr w:rsidR="00476703" w14:paraId="366110C0" w14:textId="77777777" w:rsidTr="003306F9">
        <w:trPr>
          <w:trHeight w:val="743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125B4884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52F9A0F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4DA0A8E6" w14:textId="77777777" w:rsidR="003306F9" w:rsidRPr="00F344FD" w:rsidRDefault="00305AC8" w:rsidP="0096166F">
            <w:pPr>
              <w:numPr>
                <w:ilvl w:val="0"/>
                <w:numId w:val="3"/>
              </w:numPr>
              <w:tabs>
                <w:tab w:val="clear" w:pos="113"/>
              </w:tabs>
              <w:spacing w:after="0" w:line="240" w:lineRule="auto"/>
              <w:ind w:left="252" w:hanging="25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277C6DDA" w14:textId="77777777" w:rsidR="003306F9" w:rsidRPr="00F344FD" w:rsidRDefault="00305AC8" w:rsidP="0096166F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6B8F060E" w14:textId="77777777" w:rsidR="003306F9" w:rsidRPr="00F344FD" w:rsidRDefault="00305AC8" w:rsidP="0096166F">
            <w:pPr>
              <w:spacing w:after="0" w:line="240" w:lineRule="auto"/>
              <w:ind w:left="22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68E83A5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Wprowadzenie i realizacja - w ramach umów offsetowych zawartych pomiędzy Skarbem Państwa RP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a Dostawcami Zagranicznymi - nowych projektów offsetowych, dzięki którym nastąpi pozyskanie nowoczesnych technologii, know-how i innych praw własności intelektualn</w:t>
            </w:r>
            <w:r w:rsidRPr="00F344FD">
              <w:rPr>
                <w:rFonts w:ascii="Arial" w:hAnsi="Arial" w:cs="Arial"/>
                <w:sz w:val="14"/>
                <w:szCs w:val="14"/>
              </w:rPr>
              <w:t>ej, co umożliwi polskim przedsiębiorcom nabycie zdolności do serwisowania, napraw, montażu oraz integracji nabywanego uzbrojenia i sprzętu wojskowego.</w:t>
            </w:r>
          </w:p>
        </w:tc>
        <w:tc>
          <w:tcPr>
            <w:tcW w:w="5341" w:type="dxa"/>
            <w:shd w:val="clear" w:color="auto" w:fill="auto"/>
          </w:tcPr>
          <w:p w14:paraId="30126A14" w14:textId="77777777" w:rsidR="003306F9" w:rsidRPr="00F344FD" w:rsidRDefault="00305AC8" w:rsidP="009D00B1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 ramach Umowy Offsetowej z Leonardo S.p.A. – realizacja 3 zobowiązań offsetowych przez spółkę SENER Inge</w:t>
            </w:r>
            <w:r w:rsidRPr="00F344FD">
              <w:rPr>
                <w:rFonts w:ascii="Arial" w:hAnsi="Arial" w:cs="Arial"/>
                <w:sz w:val="14"/>
                <w:szCs w:val="14"/>
              </w:rPr>
              <w:t>niería y Sistemas na rzecz PGZ Stoczni Wojennej Sp. z o.o. (obszar procesu modelowania 3D we wszystkich aspektach tworzenia całościowych projektów jednostek pływających; aktualizacja Systemu FORAN zawierających nowe rozwiązania i ulepszenia).</w:t>
            </w:r>
          </w:p>
          <w:p w14:paraId="4D7C58A2" w14:textId="77777777" w:rsidR="003306F9" w:rsidRPr="00F344FD" w:rsidRDefault="00305AC8" w:rsidP="000B74F5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 ramach Umow</w:t>
            </w:r>
            <w:r w:rsidRPr="00F344FD">
              <w:rPr>
                <w:rFonts w:ascii="Arial" w:hAnsi="Arial" w:cs="Arial"/>
                <w:sz w:val="14"/>
                <w:szCs w:val="14"/>
              </w:rPr>
              <w:t>y Offsetowej z Thales Nederland B.V. – realizacja zobowiązania, w wyniku którego nastąpiło nieodpłatne przekazanie know-how dot. Lądowego Systemu Treningowego TACTICOS oraz praw do korzystania z know-how (licencja) na rzecz Komendy Portu Wojennego w Gdyni.</w:t>
            </w:r>
          </w:p>
        </w:tc>
      </w:tr>
      <w:tr w:rsidR="00476703" w14:paraId="6B86A69D" w14:textId="77777777" w:rsidTr="003306F9">
        <w:trPr>
          <w:trHeight w:val="20"/>
          <w:jc w:val="center"/>
        </w:trPr>
        <w:tc>
          <w:tcPr>
            <w:tcW w:w="523" w:type="dxa"/>
            <w:vMerge w:val="restart"/>
            <w:shd w:val="clear" w:color="auto" w:fill="auto"/>
          </w:tcPr>
          <w:p w14:paraId="44CC5DAE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3.</w:t>
            </w:r>
          </w:p>
        </w:tc>
        <w:tc>
          <w:tcPr>
            <w:tcW w:w="1196" w:type="dxa"/>
            <w:vMerge w:val="restart"/>
            <w:shd w:val="clear" w:color="auto" w:fill="auto"/>
          </w:tcPr>
          <w:p w14:paraId="6F32C46F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Wsparcie działań na rzecz umiędzynarodowienia polskiej gospodarki</w:t>
            </w:r>
          </w:p>
        </w:tc>
        <w:tc>
          <w:tcPr>
            <w:tcW w:w="1648" w:type="dxa"/>
            <w:vMerge w:val="restart"/>
            <w:shd w:val="clear" w:color="auto" w:fill="auto"/>
          </w:tcPr>
          <w:p w14:paraId="09A6C991" w14:textId="77777777" w:rsidR="003306F9" w:rsidRPr="00F344FD" w:rsidRDefault="00305AC8" w:rsidP="0096166F">
            <w:pPr>
              <w:numPr>
                <w:ilvl w:val="0"/>
                <w:numId w:val="1"/>
              </w:numPr>
              <w:tabs>
                <w:tab w:val="clear" w:pos="227"/>
              </w:tabs>
              <w:spacing w:after="0" w:line="240" w:lineRule="auto"/>
              <w:ind w:left="97" w:hanging="14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Udział eksportu wyrobów wysokiej techniki w eksporcie ogółem (%) </w:t>
            </w:r>
          </w:p>
          <w:p w14:paraId="5E8F813D" w14:textId="77777777" w:rsidR="003306F9" w:rsidRPr="00F344FD" w:rsidRDefault="00305AC8" w:rsidP="0096166F">
            <w:pPr>
              <w:numPr>
                <w:ilvl w:val="0"/>
                <w:numId w:val="1"/>
              </w:numPr>
              <w:tabs>
                <w:tab w:val="clear" w:pos="227"/>
              </w:tabs>
              <w:spacing w:after="0" w:line="240" w:lineRule="auto"/>
              <w:ind w:left="97" w:hanging="14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Eksport per capita (tys. euro) </w:t>
            </w:r>
          </w:p>
          <w:p w14:paraId="425DD887" w14:textId="77777777" w:rsidR="003306F9" w:rsidRPr="00F344FD" w:rsidRDefault="00305AC8" w:rsidP="0096166F">
            <w:pPr>
              <w:numPr>
                <w:ilvl w:val="0"/>
                <w:numId w:val="1"/>
              </w:numPr>
              <w:tabs>
                <w:tab w:val="clear" w:pos="227"/>
              </w:tabs>
              <w:spacing w:after="0" w:line="240" w:lineRule="auto"/>
              <w:ind w:left="97" w:hanging="14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 xml:space="preserve">Udział eksportu do krajów poza UE w eksporcie ogółem (%) </w:t>
            </w:r>
          </w:p>
          <w:p w14:paraId="254884F1" w14:textId="77777777" w:rsidR="003306F9" w:rsidRPr="00F344FD" w:rsidRDefault="00305AC8" w:rsidP="0096166F">
            <w:pPr>
              <w:numPr>
                <w:ilvl w:val="0"/>
                <w:numId w:val="1"/>
              </w:numPr>
              <w:tabs>
                <w:tab w:val="clear" w:pos="227"/>
              </w:tabs>
              <w:spacing w:after="0" w:line="240" w:lineRule="auto"/>
              <w:ind w:left="97" w:hanging="14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Relacja średniorocznego tempa wzrostu polskiego eksportu towarów do średniorocznego tempa wzrostu światowego eksportu towarów </w:t>
            </w:r>
          </w:p>
          <w:p w14:paraId="6A20D97B" w14:textId="77777777" w:rsidR="003306F9" w:rsidRPr="00F344FD" w:rsidRDefault="00305AC8" w:rsidP="0096166F">
            <w:pPr>
              <w:numPr>
                <w:ilvl w:val="0"/>
                <w:numId w:val="1"/>
              </w:numPr>
              <w:tabs>
                <w:tab w:val="clear" w:pos="227"/>
              </w:tabs>
              <w:spacing w:after="0" w:line="240" w:lineRule="auto"/>
              <w:ind w:left="97" w:hanging="14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Udział polskich podmiotów w konsorcjach europejskich </w:t>
            </w:r>
          </w:p>
          <w:p w14:paraId="09442BEA" w14:textId="77777777" w:rsidR="003306F9" w:rsidRPr="00F344FD" w:rsidRDefault="00305AC8" w:rsidP="0096166F">
            <w:pPr>
              <w:numPr>
                <w:ilvl w:val="0"/>
                <w:numId w:val="1"/>
              </w:numPr>
              <w:tabs>
                <w:tab w:val="clear" w:pos="227"/>
              </w:tabs>
              <w:spacing w:after="0" w:line="240" w:lineRule="auto"/>
              <w:ind w:left="97" w:hanging="14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Liczba obsługiwan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ych spotkań przez zespoły / wydziały podległe ministrowi ds. gospodarki przy Stałych Przedstawicielstwach RP przy organizacjach międzynarodowych w Wiedniu Genewie Brukseli i Paryżu </w:t>
            </w:r>
          </w:p>
        </w:tc>
        <w:tc>
          <w:tcPr>
            <w:tcW w:w="1386" w:type="dxa"/>
            <w:vMerge w:val="restart"/>
            <w:shd w:val="clear" w:color="auto" w:fill="auto"/>
          </w:tcPr>
          <w:p w14:paraId="17555686" w14:textId="77777777" w:rsidR="003306F9" w:rsidRPr="00F344FD" w:rsidRDefault="00305AC8" w:rsidP="0096166F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 xml:space="preserve">≥ 10 </w:t>
            </w:r>
          </w:p>
          <w:p w14:paraId="3FE51418" w14:textId="77777777" w:rsidR="003306F9" w:rsidRPr="00F344FD" w:rsidRDefault="00305AC8" w:rsidP="0096166F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≥ 6,9</w:t>
            </w:r>
          </w:p>
          <w:p w14:paraId="5240A626" w14:textId="77777777" w:rsidR="003306F9" w:rsidRPr="00F344FD" w:rsidRDefault="00305AC8" w:rsidP="0096166F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≥ 26</w:t>
            </w:r>
          </w:p>
          <w:p w14:paraId="1532D9F2" w14:textId="77777777" w:rsidR="003306F9" w:rsidRPr="00F344FD" w:rsidRDefault="00305AC8" w:rsidP="0096166F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≥ 1</w:t>
            </w:r>
          </w:p>
          <w:p w14:paraId="5ADFE018" w14:textId="77777777" w:rsidR="003306F9" w:rsidRPr="00F344FD" w:rsidRDefault="00305AC8" w:rsidP="0096166F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≥ 5</w:t>
            </w:r>
          </w:p>
          <w:p w14:paraId="59A4E7FC" w14:textId="77777777" w:rsidR="003306F9" w:rsidRPr="00F344FD" w:rsidRDefault="00305AC8" w:rsidP="0096166F">
            <w:pPr>
              <w:numPr>
                <w:ilvl w:val="0"/>
                <w:numId w:val="24"/>
              </w:numPr>
              <w:spacing w:after="0" w:line="240" w:lineRule="auto"/>
              <w:ind w:left="357" w:hanging="357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≥ 1 840</w:t>
            </w:r>
          </w:p>
        </w:tc>
        <w:tc>
          <w:tcPr>
            <w:tcW w:w="1231" w:type="dxa"/>
            <w:vMerge w:val="restart"/>
            <w:shd w:val="clear" w:color="auto" w:fill="auto"/>
          </w:tcPr>
          <w:p w14:paraId="2664A4A3" w14:textId="77777777" w:rsidR="003306F9" w:rsidRPr="00F344FD" w:rsidRDefault="00305AC8" w:rsidP="009D00B1">
            <w:pPr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7</w:t>
            </w:r>
          </w:p>
          <w:p w14:paraId="7E0CBEE1" w14:textId="77777777" w:rsidR="003306F9" w:rsidRPr="00F344FD" w:rsidRDefault="00305AC8" w:rsidP="009D00B1">
            <w:pPr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9,1</w:t>
            </w:r>
          </w:p>
          <w:p w14:paraId="4A03AA62" w14:textId="77777777" w:rsidR="003306F9" w:rsidRPr="00F344FD" w:rsidRDefault="00305AC8" w:rsidP="009D00B1">
            <w:pPr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24</w:t>
            </w:r>
          </w:p>
          <w:p w14:paraId="09AC5A21" w14:textId="77777777" w:rsidR="003306F9" w:rsidRPr="00F344FD" w:rsidRDefault="00305AC8" w:rsidP="009D00B1">
            <w:pPr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≥ 1</w:t>
            </w:r>
          </w:p>
          <w:p w14:paraId="340A6660" w14:textId="77777777" w:rsidR="003306F9" w:rsidRPr="00F344FD" w:rsidRDefault="00305AC8" w:rsidP="009D00B1">
            <w:pPr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5</w:t>
            </w:r>
          </w:p>
          <w:p w14:paraId="0E06482B" w14:textId="77777777" w:rsidR="003306F9" w:rsidRPr="00F344FD" w:rsidRDefault="00305AC8" w:rsidP="009D00B1">
            <w:pPr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2 232</w:t>
            </w:r>
          </w:p>
          <w:p w14:paraId="220B648D" w14:textId="77777777" w:rsidR="003306F9" w:rsidRPr="00F344FD" w:rsidRDefault="00305AC8" w:rsidP="0096166F">
            <w:pPr>
              <w:spacing w:after="0" w:line="240" w:lineRule="auto"/>
              <w:ind w:left="-187" w:right="207"/>
              <w:rPr>
                <w:rFonts w:ascii="Arial" w:hAnsi="Arial" w:cs="Arial"/>
                <w:sz w:val="14"/>
                <w:szCs w:val="14"/>
              </w:rPr>
            </w:pPr>
          </w:p>
          <w:p w14:paraId="2A1D414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3F5E024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 xml:space="preserve">Zadania realizowane w ramach projektu PO IR 3.3.2 Brand: </w:t>
            </w:r>
          </w:p>
          <w:p w14:paraId="148A548F" w14:textId="77777777" w:rsidR="003306F9" w:rsidRPr="00F344FD" w:rsidRDefault="00305AC8" w:rsidP="0096166F">
            <w:pPr>
              <w:numPr>
                <w:ilvl w:val="0"/>
                <w:numId w:val="11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branżowe programy promocji;</w:t>
            </w:r>
          </w:p>
          <w:p w14:paraId="19DAA19B" w14:textId="77777777" w:rsidR="003306F9" w:rsidRPr="00F344FD" w:rsidRDefault="00305AC8" w:rsidP="0096166F">
            <w:pPr>
              <w:numPr>
                <w:ilvl w:val="0"/>
                <w:numId w:val="11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duże wydarzenia promocyjne, w tym Targi GamesCom w Kolonii, EXPO Dubaj;</w:t>
            </w:r>
          </w:p>
          <w:p w14:paraId="73767EDD" w14:textId="77777777" w:rsidR="003306F9" w:rsidRPr="00F344FD" w:rsidRDefault="00305AC8" w:rsidP="0096166F">
            <w:pPr>
              <w:numPr>
                <w:ilvl w:val="0"/>
                <w:numId w:val="11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zmodernizowany Portal Promocji Eksportu.</w:t>
            </w:r>
          </w:p>
        </w:tc>
        <w:tc>
          <w:tcPr>
            <w:tcW w:w="5341" w:type="dxa"/>
            <w:shd w:val="clear" w:color="auto" w:fill="auto"/>
          </w:tcPr>
          <w:p w14:paraId="23EDD009" w14:textId="77777777" w:rsidR="003306F9" w:rsidRPr="00F344FD" w:rsidRDefault="00305AC8" w:rsidP="009D00B1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Kontynuacja 12 branżowych programów promocji (55 stoisk n</w:t>
            </w:r>
            <w:r w:rsidRPr="00F344FD">
              <w:rPr>
                <w:rFonts w:ascii="Arial" w:hAnsi="Arial" w:cs="Arial"/>
                <w:sz w:val="14"/>
                <w:szCs w:val="14"/>
              </w:rPr>
              <w:t>arodowych prezentujących potencjał polskich branż podczas najważniejszych międzynarodowych targów branżowych, połączonych z organizacją misji gospodarczych polskich przedsiębiorców; 15 misji przyjazdowych do Polski dla kontrahentów zagranicznych i przedsta</w:t>
            </w:r>
            <w:r w:rsidRPr="00F344FD">
              <w:rPr>
                <w:rFonts w:ascii="Arial" w:hAnsi="Arial" w:cs="Arial"/>
                <w:sz w:val="14"/>
                <w:szCs w:val="14"/>
              </w:rPr>
              <w:t>wicieli mediów z rynków perspektywicznych).</w:t>
            </w:r>
          </w:p>
          <w:p w14:paraId="7552A489" w14:textId="77777777" w:rsidR="003306F9" w:rsidRPr="00F344FD" w:rsidRDefault="00305AC8" w:rsidP="009D00B1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Udział w targach GamesCom w Kolonii oraz Middle East Energy w Dubaju. </w:t>
            </w:r>
          </w:p>
          <w:p w14:paraId="7E7F0F9B" w14:textId="77777777" w:rsidR="003306F9" w:rsidRPr="00F344FD" w:rsidRDefault="00305AC8" w:rsidP="00DA7E0A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 xml:space="preserve">Modernizacja Portalu Promocji Eksportu (sierpień 2022 r.). </w:t>
            </w:r>
          </w:p>
        </w:tc>
      </w:tr>
      <w:tr w:rsidR="00476703" w14:paraId="1E208447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27B2D83D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131E51BD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0D326E45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62BCFFCB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07ADE77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3595761B" w14:textId="77777777" w:rsidR="003306F9" w:rsidRPr="00F344FD" w:rsidRDefault="00305AC8" w:rsidP="0096166F">
            <w:pPr>
              <w:pStyle w:val="Default"/>
              <w:rPr>
                <w:color w:val="auto"/>
                <w:sz w:val="14"/>
                <w:szCs w:val="14"/>
              </w:rPr>
            </w:pPr>
            <w:r w:rsidRPr="00F344FD">
              <w:rPr>
                <w:color w:val="auto"/>
                <w:sz w:val="14"/>
                <w:szCs w:val="14"/>
              </w:rPr>
              <w:t xml:space="preserve">Nadzór nad realizacją programu wieloletniego dotyczącego udziału </w:t>
            </w:r>
            <w:r w:rsidRPr="00F344FD">
              <w:rPr>
                <w:color w:val="auto"/>
                <w:sz w:val="14"/>
                <w:szCs w:val="14"/>
              </w:rPr>
              <w:t>Polski w EXPO 2020 w Dubaju obejmującego m.in. działania promujące polską gospodarkę.</w:t>
            </w:r>
          </w:p>
        </w:tc>
        <w:tc>
          <w:tcPr>
            <w:tcW w:w="5341" w:type="dxa"/>
            <w:shd w:val="clear" w:color="auto" w:fill="auto"/>
          </w:tcPr>
          <w:p w14:paraId="41E0B44A" w14:textId="77777777" w:rsidR="003306F9" w:rsidRPr="00F344FD" w:rsidRDefault="00305AC8" w:rsidP="009D00B1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Udział PL w Światowej Wystawie EXPO 2020 w Dubaju (31.03. 2022 r.);</w:t>
            </w:r>
          </w:p>
          <w:p w14:paraId="6471437D" w14:textId="77777777" w:rsidR="003306F9" w:rsidRPr="00F344FD" w:rsidRDefault="00305AC8" w:rsidP="009D00B1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Finansowanie i rozliczenie PAIH S.A. (realizator programu wieloletniego);</w:t>
            </w:r>
          </w:p>
          <w:p w14:paraId="6836EC9F" w14:textId="77777777" w:rsidR="003306F9" w:rsidRPr="00F344FD" w:rsidRDefault="00305AC8" w:rsidP="00FE62A3">
            <w:pPr>
              <w:numPr>
                <w:ilvl w:val="0"/>
                <w:numId w:val="48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Sprawozdanie z realizacji pr</w:t>
            </w:r>
            <w:r w:rsidRPr="00F344FD">
              <w:rPr>
                <w:rFonts w:ascii="Arial" w:hAnsi="Arial" w:cs="Arial"/>
                <w:sz w:val="14"/>
                <w:szCs w:val="14"/>
              </w:rPr>
              <w:t>ogramu wieloletniego w 2021 r. (RM)</w:t>
            </w:r>
          </w:p>
        </w:tc>
      </w:tr>
      <w:tr w:rsidR="00476703" w14:paraId="53CD8215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607F5C93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110F69DE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175D23CC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6B32FAC9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1DCBDB4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30A7AF6C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Funkcjonowanie i użytkowanie bazy wiedzy o polskim eksporcie, a przez to rozwój kompetencji strategicznego zarządzania ekspansją zagraniczną polskiej gospodarki (platforma Export Intelligence). Rozwój kompetencji strategicznego zarządzania ekspansją zagran</w:t>
            </w:r>
            <w:r w:rsidRPr="00F344FD">
              <w:rPr>
                <w:rFonts w:ascii="Arial" w:hAnsi="Arial" w:cs="Arial"/>
                <w:sz w:val="14"/>
                <w:szCs w:val="14"/>
              </w:rPr>
              <w:t>iczną polskiej gospodarki przy wykorzystaniu platformy Export Intelligence.</w:t>
            </w:r>
          </w:p>
        </w:tc>
        <w:tc>
          <w:tcPr>
            <w:tcW w:w="5341" w:type="dxa"/>
            <w:shd w:val="clear" w:color="auto" w:fill="auto"/>
          </w:tcPr>
          <w:p w14:paraId="2C01956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System informacyjny został przekazany do odbioru MRiT. Trwa procedura odbioru.</w:t>
            </w:r>
          </w:p>
        </w:tc>
      </w:tr>
      <w:tr w:rsidR="00476703" w14:paraId="5CD99096" w14:textId="77777777" w:rsidTr="003306F9">
        <w:trPr>
          <w:trHeight w:val="2073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0E044E87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56453DED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39657F5F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05D423ED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3672E85B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7148B9CE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Działania z zakresu promocji polskiej gospodarki, wsparcia polskiego eksportu i </w:t>
            </w:r>
            <w:r w:rsidRPr="00F344FD">
              <w:rPr>
                <w:rFonts w:ascii="Arial" w:hAnsi="Arial" w:cs="Arial"/>
                <w:sz w:val="14"/>
                <w:szCs w:val="14"/>
              </w:rPr>
              <w:t>polskich inwestycji za granicą przez Polską Agencję Inwestycji i Handlu S.A.</w:t>
            </w:r>
          </w:p>
        </w:tc>
        <w:tc>
          <w:tcPr>
            <w:tcW w:w="5341" w:type="dxa"/>
            <w:shd w:val="clear" w:color="auto" w:fill="auto"/>
          </w:tcPr>
          <w:p w14:paraId="0E0D105F" w14:textId="77777777" w:rsidR="003306F9" w:rsidRPr="00F344FD" w:rsidRDefault="00305AC8" w:rsidP="0096166F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bCs/>
                <w:sz w:val="14"/>
                <w:szCs w:val="14"/>
              </w:rPr>
            </w:pPr>
            <w:r w:rsidRPr="00F344FD">
              <w:rPr>
                <w:rFonts w:ascii="Arial" w:hAnsi="Arial" w:cs="Arial"/>
                <w:bCs/>
                <w:sz w:val="14"/>
                <w:szCs w:val="14"/>
              </w:rPr>
              <w:t>Organizacja przez PAIH S.A. szeregu wydarzeń z komponentem inwestycyjnym/promocyjnym, m.in.:</w:t>
            </w:r>
          </w:p>
          <w:p w14:paraId="2639BBCB" w14:textId="77777777" w:rsidR="003306F9" w:rsidRPr="00F344FD" w:rsidRDefault="00305AC8" w:rsidP="0096166F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bCs/>
                <w:sz w:val="14"/>
                <w:szCs w:val="14"/>
              </w:rPr>
            </w:pPr>
            <w:r w:rsidRPr="00F344FD">
              <w:rPr>
                <w:rFonts w:ascii="Arial" w:hAnsi="Arial" w:cs="Arial"/>
                <w:bCs/>
                <w:sz w:val="14"/>
                <w:szCs w:val="14"/>
              </w:rPr>
              <w:t>- Polsko-Afrykańskie Forum Gospodarcze w Dubaju.</w:t>
            </w:r>
          </w:p>
          <w:p w14:paraId="0FE625D4" w14:textId="77777777" w:rsidR="003306F9" w:rsidRPr="00F344FD" w:rsidRDefault="00305AC8" w:rsidP="0096166F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F344FD">
              <w:rPr>
                <w:rFonts w:ascii="Arial" w:hAnsi="Arial" w:cs="Arial"/>
                <w:bCs/>
                <w:sz w:val="14"/>
                <w:szCs w:val="14"/>
              </w:rPr>
              <w:t>- Polsko-Egipskie Forum Biznesu</w:t>
            </w:r>
          </w:p>
          <w:p w14:paraId="0B45E9A5" w14:textId="77777777" w:rsidR="003306F9" w:rsidRPr="00F344FD" w:rsidRDefault="00305AC8" w:rsidP="0096166F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F344FD">
              <w:rPr>
                <w:rFonts w:ascii="Arial" w:hAnsi="Arial" w:cs="Arial"/>
                <w:bCs/>
                <w:sz w:val="14"/>
                <w:szCs w:val="14"/>
              </w:rPr>
              <w:t>- III</w:t>
            </w:r>
            <w:r w:rsidRPr="00F344FD">
              <w:rPr>
                <w:rFonts w:ascii="Arial" w:hAnsi="Arial" w:cs="Arial"/>
                <w:bCs/>
                <w:sz w:val="14"/>
                <w:szCs w:val="14"/>
              </w:rPr>
              <w:t xml:space="preserve"> posiedzenie Polsko-Emirackiej Komisji ds. Współpracy Gospodarczej. </w:t>
            </w:r>
          </w:p>
          <w:p w14:paraId="14211831" w14:textId="77777777" w:rsidR="003306F9" w:rsidRPr="00F344FD" w:rsidRDefault="00305AC8" w:rsidP="00FE62A3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bCs/>
                <w:sz w:val="14"/>
                <w:szCs w:val="14"/>
              </w:rPr>
            </w:pPr>
            <w:r w:rsidRPr="00F344FD">
              <w:rPr>
                <w:rFonts w:ascii="Arial" w:hAnsi="Arial" w:cs="Arial"/>
                <w:bCs/>
                <w:sz w:val="14"/>
                <w:szCs w:val="14"/>
              </w:rPr>
              <w:t xml:space="preserve">- Polsko-Azerbejdżańskie Forum Biznesu, które odbyło się w Baku </w:t>
            </w:r>
            <w:r w:rsidRPr="00F344FD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- Polsko-Rwandyjskie Forum Gospodarcze w Kigali (Rwanda). </w:t>
            </w:r>
          </w:p>
          <w:p w14:paraId="54A9BA95" w14:textId="77777777" w:rsidR="003306F9" w:rsidRPr="00F344FD" w:rsidRDefault="00305AC8" w:rsidP="0096166F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F344FD">
              <w:rPr>
                <w:rFonts w:ascii="Arial" w:hAnsi="Arial" w:cs="Arial"/>
                <w:bCs/>
                <w:sz w:val="14"/>
                <w:szCs w:val="14"/>
              </w:rPr>
              <w:t xml:space="preserve">- IV Polsko-Brytyjskie Forum Biznesu Handlu i Inwestycji. </w:t>
            </w:r>
          </w:p>
          <w:p w14:paraId="0E67DB78" w14:textId="77777777" w:rsidR="003306F9" w:rsidRPr="00F344FD" w:rsidRDefault="00305AC8" w:rsidP="0096166F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F344FD">
              <w:rPr>
                <w:rFonts w:ascii="Arial" w:hAnsi="Arial" w:cs="Arial"/>
                <w:bCs/>
                <w:sz w:val="14"/>
                <w:szCs w:val="14"/>
              </w:rPr>
              <w:t>- Po</w:t>
            </w:r>
            <w:r w:rsidRPr="00F344FD">
              <w:rPr>
                <w:rFonts w:ascii="Arial" w:hAnsi="Arial" w:cs="Arial"/>
                <w:bCs/>
                <w:sz w:val="14"/>
                <w:szCs w:val="14"/>
              </w:rPr>
              <w:t xml:space="preserve">lsko-Francuskie Forum Gospodarcze” w Krakowie. </w:t>
            </w:r>
          </w:p>
          <w:p w14:paraId="415B4F4E" w14:textId="77777777" w:rsidR="003306F9" w:rsidRPr="00F344FD" w:rsidRDefault="00305AC8" w:rsidP="0096166F">
            <w:pPr>
              <w:pStyle w:val="paragraph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F344FD">
              <w:rPr>
                <w:rFonts w:ascii="Arial" w:hAnsi="Arial" w:cs="Arial"/>
                <w:bCs/>
                <w:sz w:val="14"/>
                <w:szCs w:val="14"/>
              </w:rPr>
              <w:t xml:space="preserve">- Okrągły stół biznesowy podczas przy okazji PL-RO konsultacji międzyrządowych </w:t>
            </w:r>
          </w:p>
          <w:p w14:paraId="66FE2C77" w14:textId="77777777" w:rsidR="003306F9" w:rsidRPr="00F344FD" w:rsidRDefault="00305AC8" w:rsidP="0096166F">
            <w:pPr>
              <w:pStyle w:val="paragraph"/>
              <w:spacing w:before="0" w:beforeAutospacing="0" w:after="0" w:afterAutospacing="0"/>
              <w:rPr>
                <w:rFonts w:ascii="Arial" w:hAnsi="Arial" w:cs="Arial"/>
                <w:bCs/>
                <w:sz w:val="14"/>
                <w:szCs w:val="14"/>
              </w:rPr>
            </w:pPr>
            <w:r w:rsidRPr="00F344FD">
              <w:rPr>
                <w:rFonts w:ascii="Arial" w:hAnsi="Arial" w:cs="Arial"/>
                <w:bCs/>
                <w:sz w:val="14"/>
                <w:szCs w:val="14"/>
              </w:rPr>
              <w:t>- Fora gospodarcze na Tajwanie w Korei, Japonii.</w:t>
            </w:r>
          </w:p>
          <w:p w14:paraId="3FFCB5DC" w14:textId="77777777" w:rsidR="003306F9" w:rsidRPr="00F344FD" w:rsidRDefault="00305AC8" w:rsidP="000B74F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14"/>
                <w:szCs w:val="14"/>
              </w:rPr>
            </w:pPr>
            <w:r w:rsidRPr="00F344FD">
              <w:rPr>
                <w:rFonts w:ascii="Arial" w:hAnsi="Arial" w:cs="Arial"/>
                <w:bCs/>
                <w:sz w:val="14"/>
                <w:szCs w:val="14"/>
              </w:rPr>
              <w:t xml:space="preserve">Przygotowanie udziału Polski w Światowej Wystawie EXPO w Osace, Kansai w 2025 </w:t>
            </w:r>
            <w:r w:rsidRPr="00F344FD">
              <w:rPr>
                <w:rFonts w:ascii="Arial" w:hAnsi="Arial" w:cs="Arial"/>
                <w:bCs/>
                <w:sz w:val="14"/>
                <w:szCs w:val="14"/>
              </w:rPr>
              <w:t>r.</w:t>
            </w:r>
            <w:r w:rsidRPr="00F344FD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</w:p>
        </w:tc>
      </w:tr>
      <w:tr w:rsidR="00476703" w14:paraId="46F990ED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218CB844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2E85C02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5C295B87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39A92F32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2A84733F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364608CF" w14:textId="77777777" w:rsidR="003306F9" w:rsidRPr="00F344FD" w:rsidRDefault="00305AC8" w:rsidP="0096166F">
            <w:pPr>
              <w:pStyle w:val="Default"/>
              <w:rPr>
                <w:color w:val="auto"/>
                <w:sz w:val="14"/>
                <w:szCs w:val="14"/>
              </w:rPr>
            </w:pPr>
            <w:r w:rsidRPr="00F344FD">
              <w:rPr>
                <w:color w:val="auto"/>
                <w:sz w:val="14"/>
                <w:szCs w:val="14"/>
                <w:lang w:eastAsia="en-US"/>
              </w:rPr>
              <w:t xml:space="preserve">Kontynuowanie projektu Akceleratorów branżowych (realizowanych we współpracy z grupą PFR), mających na celu </w:t>
            </w:r>
            <w:r w:rsidRPr="00F344FD">
              <w:rPr>
                <w:color w:val="auto"/>
                <w:sz w:val="14"/>
                <w:szCs w:val="14"/>
              </w:rPr>
              <w:t>przedstawiane istniejących instrumentów, dedykowanych poszczególnym branżom, wspierających eksport i ekspansję inwestycyjną, identyfikacje ew. probl</w:t>
            </w:r>
            <w:r w:rsidRPr="00F344FD">
              <w:rPr>
                <w:color w:val="auto"/>
                <w:sz w:val="14"/>
                <w:szCs w:val="14"/>
              </w:rPr>
              <w:t>emów branży i możliwych działań zaradczych.</w:t>
            </w:r>
          </w:p>
        </w:tc>
        <w:tc>
          <w:tcPr>
            <w:tcW w:w="5341" w:type="dxa"/>
            <w:shd w:val="clear" w:color="auto" w:fill="auto"/>
          </w:tcPr>
          <w:p w14:paraId="37CCCDA2" w14:textId="77777777" w:rsidR="003306F9" w:rsidRPr="00F344FD" w:rsidRDefault="00305AC8" w:rsidP="0096166F">
            <w:pPr>
              <w:pStyle w:val="Default"/>
              <w:rPr>
                <w:color w:val="auto"/>
                <w:sz w:val="14"/>
                <w:szCs w:val="14"/>
              </w:rPr>
            </w:pPr>
            <w:r w:rsidRPr="00F344FD">
              <w:rPr>
                <w:color w:val="auto"/>
                <w:sz w:val="14"/>
                <w:szCs w:val="14"/>
              </w:rPr>
              <w:t>Akceleratory dla branży kosmetycznej oraz detergentowej.</w:t>
            </w:r>
          </w:p>
        </w:tc>
      </w:tr>
      <w:tr w:rsidR="00476703" w14:paraId="59B6F752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6F399C1A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102680A4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3021DC56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1E0E910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2FDEA5D1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0B8C0876" w14:textId="77777777" w:rsidR="003306F9" w:rsidRPr="00F344FD" w:rsidRDefault="00305AC8" w:rsidP="0096166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Rozwój systemu informowania, szkoleń i wspierania polskich przedsiębiorstw w realizacji zamówień publicznych organizacji </w:t>
            </w:r>
            <w:r w:rsidRPr="00F344FD">
              <w:rPr>
                <w:rFonts w:ascii="Arial" w:hAnsi="Arial" w:cs="Arial"/>
                <w:sz w:val="14"/>
                <w:szCs w:val="14"/>
              </w:rPr>
              <w:t>międzynarodowych, jako jednego z kanałów zwiększania eksportu towarów i usług oraz wspieranie ich rozwoju poprzez ułatwianie nawiązywania współpracy z armią amerykańską stacjonującą w Polsce w celu zwiększenia udziału firm polskich w zamówieniach armii USA</w:t>
            </w:r>
            <w:r w:rsidRPr="00F344FD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5341" w:type="dxa"/>
            <w:shd w:val="clear" w:color="auto" w:fill="auto"/>
          </w:tcPr>
          <w:p w14:paraId="162D5FED" w14:textId="77777777" w:rsidR="003306F9" w:rsidRPr="00F344FD" w:rsidRDefault="00305AC8" w:rsidP="009D00B1">
            <w:pPr>
              <w:numPr>
                <w:ilvl w:val="0"/>
                <w:numId w:val="49"/>
              </w:numPr>
              <w:spacing w:after="0" w:line="240" w:lineRule="auto"/>
              <w:ind w:left="131" w:hanging="164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  <w:r w:rsidRPr="00F344FD">
              <w:rPr>
                <w:rFonts w:ascii="Arial" w:eastAsia="Times New Roman" w:hAnsi="Arial" w:cs="Arial"/>
                <w:sz w:val="14"/>
                <w:szCs w:val="14"/>
              </w:rPr>
              <w:t>Systematyczna aktualizacja informacji na temat zamówień publicznych organizacji międzynarodowych, a także wybrane informacji o poszczególnych przetargach (</w:t>
            </w:r>
            <w:hyperlink r:id="rId8" w:history="1">
              <w:r w:rsidRPr="00F344FD">
                <w:rPr>
                  <w:rStyle w:val="Hipercze"/>
                  <w:rFonts w:ascii="Arial" w:eastAsia="Times New Roman" w:hAnsi="Arial" w:cs="Arial"/>
                  <w:color w:val="auto"/>
                  <w:sz w:val="14"/>
                  <w:szCs w:val="14"/>
                </w:rPr>
                <w:t>www.przetargi-miedzynarodowe.gov.pl</w:t>
              </w:r>
            </w:hyperlink>
            <w:r w:rsidRPr="00F344FD">
              <w:rPr>
                <w:rFonts w:ascii="Arial" w:eastAsia="Times New Roman" w:hAnsi="Arial" w:cs="Arial"/>
                <w:sz w:val="14"/>
                <w:szCs w:val="14"/>
              </w:rPr>
              <w:t>, strona internetowa MRiT);</w:t>
            </w:r>
          </w:p>
          <w:p w14:paraId="65C5BE65" w14:textId="77777777" w:rsidR="003306F9" w:rsidRPr="00F344FD" w:rsidRDefault="00305AC8" w:rsidP="009D00B1">
            <w:pPr>
              <w:numPr>
                <w:ilvl w:val="0"/>
                <w:numId w:val="49"/>
              </w:numPr>
              <w:spacing w:after="0" w:line="240" w:lineRule="auto"/>
              <w:ind w:left="131" w:hanging="164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  <w:r w:rsidRPr="00F344FD">
              <w:rPr>
                <w:rFonts w:ascii="Arial" w:eastAsia="Times New Roman" w:hAnsi="Arial" w:cs="Arial"/>
                <w:sz w:val="14"/>
                <w:szCs w:val="14"/>
              </w:rPr>
              <w:t>Uruchomienie strony z ogłoszeniami o zamówieniach publicznych na rzecz Ukrainy ogłaszanych przez organizacje międzynarodowe i państwa wspierające Ukrainę (</w:t>
            </w:r>
            <w:hyperlink r:id="rId9" w:history="1">
              <w:r w:rsidRPr="00F344FD">
                <w:rPr>
                  <w:rStyle w:val="Hipercze"/>
                  <w:rFonts w:ascii="Arial" w:eastAsia="Times New Roman" w:hAnsi="Arial" w:cs="Arial"/>
                  <w:color w:val="auto"/>
                  <w:sz w:val="14"/>
                  <w:szCs w:val="14"/>
                </w:rPr>
                <w:t>https://www.gov.pl/web/rozwoj-technologia/zamowienia-publiczne-na-rzecz-ukrainy</w:t>
              </w:r>
            </w:hyperlink>
            <w:r w:rsidRPr="00F344FD">
              <w:rPr>
                <w:rFonts w:ascii="Arial" w:eastAsia="Times New Roman" w:hAnsi="Arial" w:cs="Arial"/>
                <w:sz w:val="14"/>
                <w:szCs w:val="14"/>
              </w:rPr>
              <w:t xml:space="preserve">). </w:t>
            </w:r>
          </w:p>
          <w:p w14:paraId="6E26047A" w14:textId="77777777" w:rsidR="003306F9" w:rsidRPr="00F344FD" w:rsidRDefault="00305AC8" w:rsidP="009D00B1">
            <w:pPr>
              <w:numPr>
                <w:ilvl w:val="0"/>
                <w:numId w:val="49"/>
              </w:numPr>
              <w:spacing w:after="0" w:line="240" w:lineRule="auto"/>
              <w:ind w:left="131" w:hanging="164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  <w:r w:rsidRPr="00F344FD">
              <w:rPr>
                <w:rFonts w:ascii="Arial" w:eastAsia="Times New Roman" w:hAnsi="Arial" w:cs="Arial"/>
                <w:sz w:val="14"/>
                <w:szCs w:val="14"/>
              </w:rPr>
              <w:t>Organizacja szkoleń nt. zasad i warunków współpracy z armią amerykańską stacjonując</w:t>
            </w:r>
            <w:r w:rsidRPr="00F344FD">
              <w:rPr>
                <w:rFonts w:ascii="Arial" w:eastAsia="Times New Roman" w:hAnsi="Arial" w:cs="Arial"/>
                <w:sz w:val="14"/>
                <w:szCs w:val="14"/>
              </w:rPr>
              <w:t xml:space="preserve">a w Polsce - dla </w:t>
            </w:r>
            <w:r w:rsidRPr="00F344FD">
              <w:rPr>
                <w:rFonts w:ascii="Arial" w:eastAsia="Times New Roman" w:hAnsi="Arial" w:cs="Arial"/>
                <w:bCs/>
                <w:sz w:val="14"/>
                <w:szCs w:val="14"/>
              </w:rPr>
              <w:t>przedsiębiorców i pracowników urzędów gmin, miast i powiatów oraz pracowników COIE, SSE i stowarzyszeń przedsiębiorców</w:t>
            </w:r>
          </w:p>
          <w:p w14:paraId="4386A9B7" w14:textId="77777777" w:rsidR="003306F9" w:rsidRPr="00F344FD" w:rsidRDefault="00305AC8" w:rsidP="009D00B1">
            <w:pPr>
              <w:numPr>
                <w:ilvl w:val="0"/>
                <w:numId w:val="49"/>
              </w:numPr>
              <w:spacing w:after="0" w:line="240" w:lineRule="auto"/>
              <w:ind w:left="131" w:hanging="164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  <w:r w:rsidRPr="00F344FD">
              <w:rPr>
                <w:rFonts w:ascii="Arial" w:eastAsia="Times New Roman" w:hAnsi="Arial" w:cs="Arial"/>
                <w:sz w:val="14"/>
                <w:szCs w:val="14"/>
              </w:rPr>
              <w:t xml:space="preserve">Organizacja 8 szkoleń nt. przetargów organizacji międzynarodowych, w tym NATO. </w:t>
            </w:r>
          </w:p>
          <w:p w14:paraId="2029B2D1" w14:textId="77777777" w:rsidR="003306F9" w:rsidRPr="00F344FD" w:rsidRDefault="00305AC8" w:rsidP="009D00B1">
            <w:pPr>
              <w:numPr>
                <w:ilvl w:val="0"/>
                <w:numId w:val="49"/>
              </w:numPr>
              <w:spacing w:after="0" w:line="240" w:lineRule="auto"/>
              <w:ind w:left="131" w:hanging="164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  <w:r w:rsidRPr="00F344FD">
              <w:rPr>
                <w:rFonts w:ascii="Arial" w:eastAsia="Times New Roman" w:hAnsi="Arial" w:cs="Arial"/>
                <w:sz w:val="14"/>
                <w:szCs w:val="14"/>
              </w:rPr>
              <w:t>Aktualizacja przewodnika „</w:t>
            </w:r>
            <w:r w:rsidRPr="00F344FD">
              <w:rPr>
                <w:rFonts w:ascii="Arial" w:eastAsia="Times New Roman" w:hAnsi="Arial" w:cs="Arial"/>
                <w:bCs/>
                <w:sz w:val="14"/>
                <w:szCs w:val="14"/>
              </w:rPr>
              <w:t>Zostań dostawc</w:t>
            </w:r>
            <w:r w:rsidRPr="00F344FD">
              <w:rPr>
                <w:rFonts w:ascii="Arial" w:eastAsia="Times New Roman" w:hAnsi="Arial" w:cs="Arial"/>
                <w:bCs/>
                <w:sz w:val="14"/>
                <w:szCs w:val="14"/>
              </w:rPr>
              <w:t>ą wojsk amerykańskich stacjonujących w Polsce</w:t>
            </w:r>
            <w:r w:rsidRPr="00F344FD">
              <w:rPr>
                <w:rFonts w:ascii="Arial" w:eastAsia="Times New Roman" w:hAnsi="Arial" w:cs="Arial"/>
                <w:sz w:val="14"/>
                <w:szCs w:val="14"/>
              </w:rPr>
              <w:t xml:space="preserve">", </w:t>
            </w:r>
          </w:p>
          <w:p w14:paraId="7ABDAD86" w14:textId="77777777" w:rsidR="003306F9" w:rsidRPr="00F344FD" w:rsidRDefault="00305AC8" w:rsidP="0096166F">
            <w:pPr>
              <w:numPr>
                <w:ilvl w:val="0"/>
                <w:numId w:val="49"/>
              </w:numPr>
              <w:spacing w:after="0" w:line="240" w:lineRule="auto"/>
              <w:ind w:left="131" w:hanging="164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  <w:r w:rsidRPr="00F344FD">
              <w:rPr>
                <w:rFonts w:ascii="Arial" w:eastAsia="Times New Roman" w:hAnsi="Arial" w:cs="Arial"/>
                <w:sz w:val="14"/>
                <w:szCs w:val="14"/>
              </w:rPr>
              <w:t>„Analiza branż polskiej gospodarki i rynków perspektywicznych z punktu widzenia możliwości realizacji zamówień organizacji międzynarodowych, jak również projektów ze wsparciem międzynarodowych instytucji fin</w:t>
            </w:r>
            <w:r w:rsidRPr="00F344FD">
              <w:rPr>
                <w:rFonts w:ascii="Arial" w:eastAsia="Times New Roman" w:hAnsi="Arial" w:cs="Arial"/>
                <w:sz w:val="14"/>
                <w:szCs w:val="14"/>
              </w:rPr>
              <w:t>ansowych.”</w:t>
            </w:r>
          </w:p>
        </w:tc>
      </w:tr>
      <w:tr w:rsidR="00476703" w14:paraId="0663FDF1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5B3AF88D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005E2B6B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37B45474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1C18C2E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7CF9FB32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1D26A0DB" w14:textId="77777777" w:rsidR="003306F9" w:rsidRPr="00F344FD" w:rsidRDefault="00305AC8" w:rsidP="0096166F">
            <w:pPr>
              <w:pStyle w:val="Default"/>
              <w:rPr>
                <w:color w:val="auto"/>
                <w:sz w:val="14"/>
                <w:szCs w:val="14"/>
              </w:rPr>
            </w:pPr>
            <w:r w:rsidRPr="00F344FD">
              <w:rPr>
                <w:rFonts w:eastAsia="Times New Roman"/>
                <w:color w:val="auto"/>
                <w:sz w:val="14"/>
                <w:szCs w:val="14"/>
              </w:rPr>
              <w:t xml:space="preserve">Wspieranie dostępu polskich przedsiębiorców do rynków zagranicznych poprzez działania na forach dwustronnych (gospodarcze platformy dialogowe, konsultacje, interwencje, wsparcie misji gospodarczych, komisje międzyrządowe ds. </w:t>
            </w:r>
            <w:r w:rsidRPr="00F344FD">
              <w:rPr>
                <w:rFonts w:eastAsia="Times New Roman"/>
                <w:color w:val="auto"/>
                <w:sz w:val="14"/>
                <w:szCs w:val="14"/>
              </w:rPr>
              <w:t>współpracy gospodarczej) i wielostronnych (w tym na forum odpowiednich organów UE, WTO i in.).</w:t>
            </w:r>
          </w:p>
        </w:tc>
        <w:tc>
          <w:tcPr>
            <w:tcW w:w="5341" w:type="dxa"/>
            <w:shd w:val="clear" w:color="auto" w:fill="auto"/>
          </w:tcPr>
          <w:p w14:paraId="6DF5B66A" w14:textId="77777777" w:rsidR="003306F9" w:rsidRPr="00F344FD" w:rsidRDefault="00305AC8" w:rsidP="0096166F">
            <w:pPr>
              <w:pStyle w:val="Default"/>
              <w:rPr>
                <w:rFonts w:eastAsia="Arial"/>
                <w:color w:val="auto"/>
                <w:sz w:val="14"/>
                <w:szCs w:val="14"/>
              </w:rPr>
            </w:pPr>
            <w:r w:rsidRPr="00F344FD">
              <w:rPr>
                <w:rFonts w:eastAsia="Arial"/>
                <w:color w:val="auto"/>
                <w:sz w:val="14"/>
                <w:szCs w:val="14"/>
              </w:rPr>
              <w:t xml:space="preserve">Szereg dwustronnych i </w:t>
            </w:r>
            <w:r w:rsidRPr="00F344FD">
              <w:rPr>
                <w:rFonts w:eastAsia="Arial"/>
                <w:color w:val="auto"/>
                <w:sz w:val="14"/>
                <w:szCs w:val="14"/>
              </w:rPr>
              <w:t>wielostronnych</w:t>
            </w:r>
            <w:r w:rsidRPr="00F344FD">
              <w:rPr>
                <w:rFonts w:eastAsia="Arial"/>
                <w:color w:val="auto"/>
                <w:sz w:val="14"/>
                <w:szCs w:val="14"/>
              </w:rPr>
              <w:t xml:space="preserve"> spotkań i wydarzeń gospodarczych z partnerami zagranicznymi na szczeblu ministra oraz członków kierownictwa MRiT, zarówno w Polsce, jak również zagranicą.</w:t>
            </w:r>
          </w:p>
        </w:tc>
      </w:tr>
      <w:tr w:rsidR="00476703" w14:paraId="73E2BC91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4511BCB9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5481EB8F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1736AB70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275B9D0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00A448B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3985BA1E" w14:textId="77777777" w:rsidR="003306F9" w:rsidRPr="00F344FD" w:rsidRDefault="00305AC8" w:rsidP="0096166F">
            <w:pPr>
              <w:pStyle w:val="Default"/>
              <w:rPr>
                <w:color w:val="auto"/>
                <w:sz w:val="14"/>
                <w:szCs w:val="14"/>
                <w:lang w:eastAsia="en-US"/>
              </w:rPr>
            </w:pPr>
            <w:r w:rsidRPr="00F344FD">
              <w:rPr>
                <w:color w:val="auto"/>
                <w:sz w:val="14"/>
                <w:szCs w:val="14"/>
                <w:lang w:eastAsia="en-US"/>
              </w:rPr>
              <w:t xml:space="preserve">Współkształtowanie polityki handlowej UE, w tym: </w:t>
            </w:r>
          </w:p>
          <w:p w14:paraId="5A41E87D" w14:textId="77777777" w:rsidR="003306F9" w:rsidRPr="00F344FD" w:rsidRDefault="00305AC8" w:rsidP="0096166F">
            <w:pPr>
              <w:pStyle w:val="Default"/>
              <w:numPr>
                <w:ilvl w:val="0"/>
                <w:numId w:val="10"/>
              </w:numPr>
              <w:ind w:left="188" w:hanging="142"/>
              <w:rPr>
                <w:color w:val="auto"/>
                <w:sz w:val="14"/>
                <w:szCs w:val="14"/>
              </w:rPr>
            </w:pPr>
            <w:r w:rsidRPr="00F344FD">
              <w:rPr>
                <w:color w:val="auto"/>
                <w:sz w:val="14"/>
                <w:szCs w:val="14"/>
                <w:lang w:eastAsia="en-US"/>
              </w:rPr>
              <w:t xml:space="preserve">identyfikowanie barier w dostępie do rynków pozaunijnych oraz prowadzenie działań na rzecz ich eliminacji lub zminimalizowania </w:t>
            </w:r>
            <w:r w:rsidRPr="00F344FD">
              <w:rPr>
                <w:color w:val="auto"/>
                <w:sz w:val="14"/>
                <w:szCs w:val="14"/>
              </w:rPr>
              <w:t>stopnia uciążliwości dla polskich firm</w:t>
            </w:r>
            <w:r w:rsidRPr="00F344FD">
              <w:rPr>
                <w:color w:val="auto"/>
                <w:sz w:val="14"/>
                <w:szCs w:val="14"/>
                <w:lang w:eastAsia="en-US"/>
              </w:rPr>
              <w:t xml:space="preserve"> w celu zwiększenia polskiego eksportu do</w:t>
            </w:r>
            <w:r w:rsidRPr="00F344FD">
              <w:rPr>
                <w:color w:val="auto"/>
                <w:sz w:val="14"/>
                <w:szCs w:val="14"/>
                <w:lang w:eastAsia="en-US"/>
              </w:rPr>
              <w:t xml:space="preserve"> krajów pozaunijnych;</w:t>
            </w:r>
          </w:p>
          <w:p w14:paraId="2D80F5AD" w14:textId="77777777" w:rsidR="003306F9" w:rsidRPr="00F344FD" w:rsidRDefault="00305AC8" w:rsidP="0096166F">
            <w:pPr>
              <w:pStyle w:val="Default"/>
              <w:numPr>
                <w:ilvl w:val="0"/>
                <w:numId w:val="10"/>
              </w:numPr>
              <w:ind w:left="188" w:hanging="142"/>
              <w:rPr>
                <w:color w:val="auto"/>
                <w:sz w:val="14"/>
                <w:szCs w:val="14"/>
              </w:rPr>
            </w:pPr>
            <w:r w:rsidRPr="00F344FD">
              <w:rPr>
                <w:color w:val="auto"/>
                <w:sz w:val="14"/>
                <w:szCs w:val="14"/>
                <w:lang w:eastAsia="en-US"/>
              </w:rPr>
              <w:t xml:space="preserve">obniżanie kosztów importu zaopatrzeniowego w ramach unijnego systemu zawieszeń poboru ceł </w:t>
            </w:r>
            <w:r w:rsidRPr="00F344FD">
              <w:rPr>
                <w:color w:val="auto"/>
                <w:sz w:val="14"/>
                <w:szCs w:val="14"/>
                <w:lang w:eastAsia="en-US"/>
              </w:rPr>
              <w:br/>
              <w:t xml:space="preserve">i gospodarczych kontyngentów taryfowych; </w:t>
            </w:r>
          </w:p>
          <w:p w14:paraId="475DC7C3" w14:textId="77777777" w:rsidR="003306F9" w:rsidRPr="00F344FD" w:rsidRDefault="00305AC8" w:rsidP="0096166F">
            <w:pPr>
              <w:pStyle w:val="Default"/>
              <w:numPr>
                <w:ilvl w:val="0"/>
                <w:numId w:val="10"/>
              </w:numPr>
              <w:ind w:left="188" w:hanging="142"/>
              <w:rPr>
                <w:color w:val="auto"/>
                <w:sz w:val="14"/>
                <w:szCs w:val="14"/>
              </w:rPr>
            </w:pPr>
            <w:r w:rsidRPr="00F344FD">
              <w:rPr>
                <w:color w:val="auto"/>
                <w:sz w:val="14"/>
                <w:szCs w:val="14"/>
              </w:rPr>
              <w:t>aktywne działania na forum UE na rzecz uwzględnienia interesów Polski i polskich przedsiębiorców w za</w:t>
            </w:r>
            <w:r w:rsidRPr="00F344FD">
              <w:rPr>
                <w:color w:val="auto"/>
                <w:sz w:val="14"/>
                <w:szCs w:val="14"/>
              </w:rPr>
              <w:t>kresie unijnych środków ochronnych oraz środków ochronnych stosowanych przez kraje trzecie względem UE;</w:t>
            </w:r>
          </w:p>
          <w:p w14:paraId="73C55C7A" w14:textId="77777777" w:rsidR="003306F9" w:rsidRPr="00F344FD" w:rsidRDefault="00305AC8" w:rsidP="0096166F">
            <w:pPr>
              <w:pStyle w:val="Default"/>
              <w:numPr>
                <w:ilvl w:val="0"/>
                <w:numId w:val="10"/>
              </w:numPr>
              <w:ind w:left="188" w:hanging="142"/>
              <w:rPr>
                <w:color w:val="auto"/>
                <w:sz w:val="14"/>
                <w:szCs w:val="14"/>
              </w:rPr>
            </w:pPr>
            <w:r w:rsidRPr="00F344FD">
              <w:rPr>
                <w:color w:val="auto"/>
                <w:sz w:val="14"/>
                <w:szCs w:val="14"/>
              </w:rPr>
              <w:t>aktywny udział w negocjacjach umów handlowych UE z krajami trzecimi w celu ochrony polskich interesów defensywnych i promocji polskich interesów aktywny</w:t>
            </w:r>
            <w:r w:rsidRPr="00F344FD">
              <w:rPr>
                <w:color w:val="auto"/>
                <w:sz w:val="14"/>
                <w:szCs w:val="14"/>
              </w:rPr>
              <w:t>ch w przyszłych umowach.</w:t>
            </w:r>
          </w:p>
        </w:tc>
        <w:tc>
          <w:tcPr>
            <w:tcW w:w="5341" w:type="dxa"/>
            <w:shd w:val="clear" w:color="auto" w:fill="auto"/>
          </w:tcPr>
          <w:p w14:paraId="7579AFF3" w14:textId="77777777" w:rsidR="003306F9" w:rsidRPr="00F344FD" w:rsidRDefault="00305AC8" w:rsidP="009D00B1">
            <w:pPr>
              <w:numPr>
                <w:ilvl w:val="0"/>
                <w:numId w:val="50"/>
              </w:numPr>
              <w:spacing w:after="0" w:line="240" w:lineRule="auto"/>
              <w:ind w:left="131" w:hanging="16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Prace Zespołu do Spraw Barier w Dostępie do Rynków Krajów Trzecich – identyfikacja 1300 barier w dostępie do 88 rynków pozaunijnych. </w:t>
            </w:r>
          </w:p>
          <w:p w14:paraId="585FF264" w14:textId="77777777" w:rsidR="003306F9" w:rsidRPr="00F344FD" w:rsidRDefault="00305AC8" w:rsidP="009D00B1">
            <w:pPr>
              <w:numPr>
                <w:ilvl w:val="0"/>
                <w:numId w:val="50"/>
              </w:numPr>
              <w:spacing w:after="0" w:line="240" w:lineRule="auto"/>
              <w:ind w:left="131" w:hanging="16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Udział w wypracowaniu polityki handlowej [grupy robocze Unii Europejskiej (Komitet ds. Polityki H</w:t>
            </w:r>
            <w:r w:rsidRPr="00F344FD">
              <w:rPr>
                <w:rFonts w:ascii="Arial" w:hAnsi="Arial" w:cs="Arial"/>
                <w:sz w:val="14"/>
                <w:szCs w:val="14"/>
              </w:rPr>
              <w:t>andlowej (TPC), (TPC SI), Światowej Organizacji Handlu (WTO), Organizacji Współpracy Gospodarczej i Rozwoju (OECD) oraz konsultacje techniczne], jak i szczeblu politycznym [Rada ds. Zagranicznych w formacie ministrów handlu (FAC Trade)].</w:t>
            </w:r>
          </w:p>
        </w:tc>
      </w:tr>
      <w:tr w:rsidR="00476703" w14:paraId="52A460A2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5C690980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449E5309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08E44A74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3908F0E0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270D85B6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4CCF63C5" w14:textId="77777777" w:rsidR="003306F9" w:rsidRPr="00F344FD" w:rsidRDefault="00305AC8" w:rsidP="0096166F">
            <w:pPr>
              <w:spacing w:after="0" w:line="240" w:lineRule="auto"/>
              <w:ind w:left="-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Aktywna współpraca na forum OECD i innych międzynarodowych organizacji gospodarczych w celu promocji osiągnięć polskiej gospodarki i wykorzystania potencjału analitycznego tych organizacji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do kształtowania polityki gospodarczej RP oraz wspieranie zaangażo</w:t>
            </w:r>
            <w:r w:rsidRPr="00F344FD">
              <w:rPr>
                <w:rFonts w:ascii="Arial" w:hAnsi="Arial" w:cs="Arial"/>
                <w:sz w:val="14"/>
                <w:szCs w:val="14"/>
              </w:rPr>
              <w:t>wania polskich podmiotów biznesowych i instytucjonalnych w realizację projektów organizacji międzynarodowych (m.in. UNIDO) dot. pomocy rozwojowej na rzecz krajów rozwijających się.</w:t>
            </w:r>
          </w:p>
        </w:tc>
        <w:tc>
          <w:tcPr>
            <w:tcW w:w="5341" w:type="dxa"/>
            <w:shd w:val="clear" w:color="auto" w:fill="auto"/>
          </w:tcPr>
          <w:p w14:paraId="4B334F70" w14:textId="77777777" w:rsidR="003306F9" w:rsidRPr="00F344FD" w:rsidRDefault="00305AC8" w:rsidP="0096166F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 ramach współpracy z OECD:</w:t>
            </w:r>
          </w:p>
          <w:p w14:paraId="0A7B517C" w14:textId="77777777" w:rsidR="003306F9" w:rsidRPr="00F344FD" w:rsidRDefault="00305AC8" w:rsidP="009D00B1">
            <w:pPr>
              <w:numPr>
                <w:ilvl w:val="0"/>
                <w:numId w:val="50"/>
              </w:numPr>
              <w:spacing w:after="0" w:line="240" w:lineRule="auto"/>
              <w:ind w:left="131" w:hanging="16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Koordynacja procesu przeglądu gospodarczego Pol</w:t>
            </w:r>
            <w:r w:rsidRPr="00F344FD">
              <w:rPr>
                <w:rFonts w:ascii="Arial" w:hAnsi="Arial" w:cs="Arial"/>
                <w:sz w:val="14"/>
                <w:szCs w:val="14"/>
              </w:rPr>
              <w:t>ski na forum OECD (finalizacja 14.12.2022 r.);</w:t>
            </w:r>
          </w:p>
          <w:p w14:paraId="37F1B4B3" w14:textId="77777777" w:rsidR="003306F9" w:rsidRPr="00F344FD" w:rsidRDefault="00305AC8" w:rsidP="009D00B1">
            <w:pPr>
              <w:numPr>
                <w:ilvl w:val="0"/>
                <w:numId w:val="50"/>
              </w:numPr>
              <w:spacing w:after="0" w:line="240" w:lineRule="auto"/>
              <w:ind w:left="131" w:hanging="16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bCs/>
                <w:sz w:val="14"/>
                <w:szCs w:val="14"/>
              </w:rPr>
              <w:t>Wypracowanie szeregu stanowisk Polski w ramach gremiów OECD (Rady OECD, Komitetu Wykonawczego, Komitetu Stosunków Zewnętrznych oraz Komitetu Budżetowego);</w:t>
            </w:r>
          </w:p>
          <w:p w14:paraId="4EAE08C6" w14:textId="77777777" w:rsidR="003306F9" w:rsidRPr="00F344FD" w:rsidRDefault="00305AC8" w:rsidP="009D00B1">
            <w:pPr>
              <w:numPr>
                <w:ilvl w:val="0"/>
                <w:numId w:val="50"/>
              </w:numPr>
              <w:spacing w:after="0" w:line="240" w:lineRule="auto"/>
              <w:ind w:left="131" w:hanging="16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Współfinansowanie powstania </w:t>
            </w:r>
            <w:r w:rsidRPr="00F344FD">
              <w:rPr>
                <w:rFonts w:ascii="Arial" w:hAnsi="Arial" w:cs="Arial"/>
                <w:i/>
                <w:iCs/>
                <w:sz w:val="14"/>
                <w:szCs w:val="14"/>
              </w:rPr>
              <w:t>Ukraine Economic Desk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w OECD, którego zadaniem ma być przeprowadzenie przeglądu gospodarczego Ukrainy i opracowanie materiału wyjściowego do oszacowania strat wojennych oraz kosztów odbudowy, a także wytypowania obszarów niezbędnych reform strukturalnych państwa, aby można był</w:t>
            </w:r>
            <w:r w:rsidRPr="00F344FD">
              <w:rPr>
                <w:rFonts w:ascii="Arial" w:hAnsi="Arial" w:cs="Arial"/>
                <w:sz w:val="14"/>
                <w:szCs w:val="14"/>
              </w:rPr>
              <w:t>o rozpocząć proces negocjacyjny członkostwa Ukrainy w OECD (składka dobrowolna).</w:t>
            </w:r>
          </w:p>
          <w:p w14:paraId="0593744B" w14:textId="77777777" w:rsidR="003306F9" w:rsidRPr="00F344FD" w:rsidRDefault="00305AC8" w:rsidP="0096166F">
            <w:pPr>
              <w:spacing w:after="0" w:line="240" w:lineRule="auto"/>
              <w:ind w:left="144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04E104FE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Bieżąca współpraca z UNIDO (Organizacja Narodów Zjednoczonych ds. Rozwoju Przemysłowego):</w:t>
            </w:r>
          </w:p>
          <w:p w14:paraId="47892A0A" w14:textId="77777777" w:rsidR="003306F9" w:rsidRPr="00F344FD" w:rsidRDefault="00305AC8" w:rsidP="009D00B1">
            <w:pPr>
              <w:numPr>
                <w:ilvl w:val="0"/>
                <w:numId w:val="51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Udział w spotkaniach organów politycznych UNIDO </w:t>
            </w:r>
          </w:p>
          <w:p w14:paraId="741E8A16" w14:textId="77777777" w:rsidR="003306F9" w:rsidRPr="00F344FD" w:rsidRDefault="00305AC8" w:rsidP="000B74F5">
            <w:pPr>
              <w:numPr>
                <w:ilvl w:val="0"/>
                <w:numId w:val="51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Wspieranie zaangażowania polskich podmiotów biznesowych i instytucjonalnych w realizację projektów z udziałem UNIDO o charakterze pomocy rozwojowej na rzecz krajów rozwijających.</w:t>
            </w:r>
          </w:p>
        </w:tc>
      </w:tr>
      <w:tr w:rsidR="00476703" w14:paraId="010E0814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071BFD66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57D4DDA9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1C4891A9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2708BE2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157311F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7A8514FB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Wspieranie </w:t>
            </w:r>
            <w:r w:rsidRPr="00F344FD">
              <w:rPr>
                <w:rFonts w:ascii="Arial" w:hAnsi="Arial" w:cs="Arial"/>
                <w:sz w:val="14"/>
                <w:szCs w:val="14"/>
              </w:rPr>
              <w:t>polskich podmiotów przemysłowego sektora obronnego na rzecz ich udziału w konsorcjach europejskich w ramach projektów Europejskiego Funduszu Obronnego.</w:t>
            </w:r>
          </w:p>
        </w:tc>
        <w:tc>
          <w:tcPr>
            <w:tcW w:w="5341" w:type="dxa"/>
            <w:shd w:val="clear" w:color="auto" w:fill="auto"/>
          </w:tcPr>
          <w:p w14:paraId="5E82E2BC" w14:textId="77777777" w:rsidR="003306F9" w:rsidRPr="00F344FD" w:rsidRDefault="00305AC8" w:rsidP="00667E6B">
            <w:pPr>
              <w:spacing w:after="0" w:line="240" w:lineRule="auto"/>
              <w:ind w:left="-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Udział w drugiej transzy EDF (listy zwycięskich konsorcjów transzy EDF2022 zostaną ogłoszone w czerwcu 2</w:t>
            </w:r>
            <w:r w:rsidRPr="00F344FD">
              <w:rPr>
                <w:rFonts w:ascii="Arial" w:hAnsi="Arial" w:cs="Arial"/>
                <w:sz w:val="14"/>
                <w:szCs w:val="14"/>
              </w:rPr>
              <w:t>023 r.).</w:t>
            </w:r>
          </w:p>
          <w:p w14:paraId="5E412262" w14:textId="77777777" w:rsidR="003306F9" w:rsidRPr="00F344FD" w:rsidRDefault="00305AC8" w:rsidP="00667E6B">
            <w:pPr>
              <w:spacing w:after="0" w:line="240" w:lineRule="auto"/>
              <w:ind w:left="-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Wsparcie przedsiębiorstw poprzez udzielanie informacji polskim podmiotom na temat procesu aplikowania, udział w procesie decyzyjnym, wypracowywanie tematów do programu prac z uwzględnieniem interesów narodowych, w tym warsztaty, konferencje, dni i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nformacyjne. Ponadto </w:t>
            </w:r>
          </w:p>
          <w:p w14:paraId="03D0EC83" w14:textId="77777777" w:rsidR="003306F9" w:rsidRPr="00F344FD" w:rsidRDefault="00305AC8" w:rsidP="000B74F5">
            <w:pPr>
              <w:spacing w:after="0" w:line="240" w:lineRule="auto"/>
              <w:ind w:left="-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zapewnianie możliwości uzyskania dokumentów wspierających udział polskich podmiotów w projektach R&amp;D. Ponadto oferowane było wsparcie w zakresie zatwierdzania gwarancji bezpieczeństwa dla podmiotów kontrolowanych. </w:t>
            </w:r>
          </w:p>
        </w:tc>
      </w:tr>
      <w:tr w:rsidR="00476703" w14:paraId="7FB64216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12589A5F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6C26DD5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2A064C1A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4EA25C7C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45C2CF1F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5D90BC70" w14:textId="77777777" w:rsidR="003306F9" w:rsidRPr="00F344FD" w:rsidRDefault="00305AC8" w:rsidP="0096166F">
            <w:pPr>
              <w:spacing w:after="0" w:line="240" w:lineRule="auto"/>
              <w:ind w:left="-4"/>
              <w:rPr>
                <w:rFonts w:ascii="Arial" w:hAnsi="Arial" w:cs="Arial"/>
                <w:sz w:val="14"/>
                <w:szCs w:val="14"/>
                <w:highlight w:val="green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Realizacja działań wynikających z Programu rządowego Dostępność Plus 2018-2025 w obszarze konkurencyjności - targi dostępności oraz marka "dostępność".</w:t>
            </w:r>
          </w:p>
        </w:tc>
        <w:tc>
          <w:tcPr>
            <w:tcW w:w="5341" w:type="dxa"/>
            <w:shd w:val="clear" w:color="auto" w:fill="auto"/>
          </w:tcPr>
          <w:p w14:paraId="149A0F46" w14:textId="77777777" w:rsidR="003306F9" w:rsidRPr="00F344FD" w:rsidRDefault="00305AC8" w:rsidP="009D00B1">
            <w:pPr>
              <w:numPr>
                <w:ilvl w:val="0"/>
                <w:numId w:val="51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Organizacja 4 stoisk poświęconych dostępności na wydarzeniach targowych w Polsce – Targi SALMED, Międzyn</w:t>
            </w:r>
            <w:r w:rsidRPr="00F344FD">
              <w:rPr>
                <w:rFonts w:ascii="Arial" w:hAnsi="Arial" w:cs="Arial"/>
                <w:sz w:val="14"/>
                <w:szCs w:val="14"/>
              </w:rPr>
              <w:t>arodowe Targi Wynalazców i Innowacji INTARG, Viva seniorzy oraz I Targi dostępności.</w:t>
            </w:r>
          </w:p>
          <w:p w14:paraId="7548AA32" w14:textId="77777777" w:rsidR="003306F9" w:rsidRPr="00F344FD" w:rsidRDefault="00305AC8" w:rsidP="009D00B1">
            <w:pPr>
              <w:numPr>
                <w:ilvl w:val="0"/>
                <w:numId w:val="51"/>
              </w:numPr>
              <w:spacing w:after="0" w:line="240" w:lineRule="auto"/>
              <w:ind w:left="131" w:hanging="16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Zorganizowanie 2 edycji konkursu pn. "Lider dostępności priorytetowych branż" 2022.</w:t>
            </w:r>
          </w:p>
        </w:tc>
      </w:tr>
      <w:tr w:rsidR="00476703" w14:paraId="3A67FE9C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0E124500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6DEDBFF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54EAD5C0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5017115F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20025590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149925F2" w14:textId="77777777" w:rsidR="003306F9" w:rsidRPr="00F344FD" w:rsidRDefault="00305AC8" w:rsidP="000C1714">
            <w:pPr>
              <w:pStyle w:val="Default"/>
              <w:rPr>
                <w:color w:val="auto"/>
                <w:sz w:val="14"/>
                <w:szCs w:val="14"/>
              </w:rPr>
            </w:pPr>
            <w:r w:rsidRPr="00F344FD">
              <w:rPr>
                <w:color w:val="auto"/>
                <w:sz w:val="14"/>
                <w:szCs w:val="14"/>
              </w:rPr>
              <w:t>Udzielanie pomocy finansowej przedsiębiorcom w ramach instrumentów pomocy de minimis na:</w:t>
            </w:r>
          </w:p>
          <w:p w14:paraId="525163F8" w14:textId="77777777" w:rsidR="003306F9" w:rsidRPr="00F344FD" w:rsidRDefault="00305AC8" w:rsidP="000C1714">
            <w:pPr>
              <w:pStyle w:val="Default"/>
              <w:numPr>
                <w:ilvl w:val="0"/>
                <w:numId w:val="31"/>
              </w:numPr>
              <w:ind w:left="215" w:hanging="218"/>
              <w:rPr>
                <w:color w:val="auto"/>
                <w:sz w:val="14"/>
                <w:szCs w:val="14"/>
              </w:rPr>
            </w:pPr>
            <w:r w:rsidRPr="00F344FD">
              <w:rPr>
                <w:color w:val="auto"/>
                <w:sz w:val="14"/>
                <w:szCs w:val="14"/>
              </w:rPr>
              <w:t xml:space="preserve">realizację branżowych </w:t>
            </w:r>
            <w:r w:rsidRPr="00F344FD">
              <w:rPr>
                <w:color w:val="auto"/>
                <w:sz w:val="14"/>
                <w:szCs w:val="14"/>
              </w:rPr>
              <w:t>przedsięwzięć promocyjnych</w:t>
            </w:r>
            <w:r w:rsidRPr="00F344FD">
              <w:rPr>
                <w:color w:val="auto"/>
                <w:sz w:val="14"/>
                <w:szCs w:val="14"/>
              </w:rPr>
              <w:t xml:space="preserve"> wspierających eksport,</w:t>
            </w:r>
          </w:p>
          <w:p w14:paraId="1774FDA2" w14:textId="77777777" w:rsidR="003306F9" w:rsidRPr="00F344FD" w:rsidRDefault="00305AC8" w:rsidP="000C1714">
            <w:pPr>
              <w:pStyle w:val="Default"/>
              <w:numPr>
                <w:ilvl w:val="0"/>
                <w:numId w:val="31"/>
              </w:numPr>
              <w:ind w:left="215" w:hanging="218"/>
              <w:rPr>
                <w:color w:val="auto"/>
                <w:sz w:val="14"/>
                <w:szCs w:val="14"/>
              </w:rPr>
            </w:pPr>
            <w:r w:rsidRPr="00F344FD">
              <w:rPr>
                <w:color w:val="auto"/>
                <w:sz w:val="14"/>
                <w:szCs w:val="14"/>
              </w:rPr>
              <w:lastRenderedPageBreak/>
              <w:t>organizację przedsięwzięć promocyjnych wspierających eksport,</w:t>
            </w:r>
          </w:p>
          <w:p w14:paraId="7E32EFD6" w14:textId="77777777" w:rsidR="003306F9" w:rsidRPr="00F344FD" w:rsidRDefault="00305AC8" w:rsidP="000C1714">
            <w:pPr>
              <w:pStyle w:val="Default"/>
              <w:numPr>
                <w:ilvl w:val="0"/>
                <w:numId w:val="31"/>
              </w:numPr>
              <w:ind w:left="215" w:hanging="218"/>
              <w:rPr>
                <w:color w:val="auto"/>
                <w:sz w:val="14"/>
                <w:szCs w:val="14"/>
              </w:rPr>
            </w:pPr>
            <w:r w:rsidRPr="00F344FD">
              <w:rPr>
                <w:color w:val="auto"/>
                <w:sz w:val="14"/>
                <w:szCs w:val="14"/>
              </w:rPr>
              <w:t>realizację przedsięwzięć wydawnic</w:t>
            </w:r>
            <w:r w:rsidRPr="00F344FD">
              <w:rPr>
                <w:color w:val="auto"/>
                <w:sz w:val="14"/>
                <w:szCs w:val="14"/>
              </w:rPr>
              <w:t>zych wspierających eksport,</w:t>
            </w:r>
          </w:p>
          <w:p w14:paraId="0327E998" w14:textId="77777777" w:rsidR="003306F9" w:rsidRPr="00F344FD" w:rsidRDefault="00305AC8" w:rsidP="0096166F">
            <w:pPr>
              <w:pStyle w:val="Default"/>
              <w:numPr>
                <w:ilvl w:val="0"/>
                <w:numId w:val="31"/>
              </w:numPr>
              <w:ind w:left="215" w:hanging="218"/>
              <w:rPr>
                <w:color w:val="auto"/>
                <w:sz w:val="14"/>
                <w:szCs w:val="14"/>
              </w:rPr>
            </w:pPr>
            <w:r w:rsidRPr="00F344FD">
              <w:rPr>
                <w:color w:val="auto"/>
                <w:sz w:val="14"/>
                <w:szCs w:val="14"/>
              </w:rPr>
              <w:t xml:space="preserve">uzyskanie certyfikatu wyrobu wymaganego w obrocie </w:t>
            </w:r>
            <w:r w:rsidRPr="00F344FD">
              <w:rPr>
                <w:color w:val="auto"/>
                <w:sz w:val="14"/>
                <w:szCs w:val="14"/>
              </w:rPr>
              <w:t>towarami na</w:t>
            </w:r>
            <w:r w:rsidRPr="00F344FD">
              <w:rPr>
                <w:color w:val="auto"/>
                <w:sz w:val="14"/>
                <w:szCs w:val="14"/>
              </w:rPr>
              <w:t xml:space="preserve"> rynkach poza Unią Europejską</w:t>
            </w:r>
          </w:p>
        </w:tc>
        <w:tc>
          <w:tcPr>
            <w:tcW w:w="5341" w:type="dxa"/>
            <w:shd w:val="clear" w:color="auto" w:fill="auto"/>
          </w:tcPr>
          <w:p w14:paraId="2D3921A5" w14:textId="77777777" w:rsidR="003306F9" w:rsidRPr="00F344FD" w:rsidRDefault="00305AC8" w:rsidP="000C171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 xml:space="preserve">Minister właściwy </w:t>
            </w:r>
            <w:r w:rsidRPr="00F344FD">
              <w:rPr>
                <w:rFonts w:ascii="Arial" w:hAnsi="Arial" w:cs="Arial"/>
                <w:sz w:val="14"/>
                <w:szCs w:val="14"/>
              </w:rPr>
              <w:t>ds.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gospodarki udzielił wsparcia ostatecznie 182 polskim firmom na kwotę łączną: 3,1mln zł, w poniższym zakresie:</w:t>
            </w:r>
          </w:p>
          <w:p w14:paraId="03CC7DFB" w14:textId="77777777" w:rsidR="003306F9" w:rsidRPr="00F344FD" w:rsidRDefault="00305AC8" w:rsidP="000C1714">
            <w:pPr>
              <w:numPr>
                <w:ilvl w:val="0"/>
                <w:numId w:val="42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w ramach rozporządzenia RM z dnia 20 grudnia 2021 r. ws. udzielania pomocy de minimis na realizację branżowych przedsięwzięć promocyjnych </w:t>
            </w: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 xml:space="preserve">wspierających eksport (Dz. U. z 2021 r. poz. 2474) - na 193 złożone w terminie wnioski, zawarto 160 umów o dotacje, a </w:t>
            </w:r>
            <w:r w:rsidRPr="00F344FD">
              <w:rPr>
                <w:rFonts w:ascii="Arial" w:hAnsi="Arial" w:cs="Arial"/>
                <w:sz w:val="14"/>
                <w:szCs w:val="14"/>
              </w:rPr>
              <w:t>ostatecznie wsparto (po rozliczeniu sprawozdań) 156 podmiotów na łączną kwotę 2,4 mln zł;</w:t>
            </w:r>
          </w:p>
          <w:p w14:paraId="5709B1CA" w14:textId="77777777" w:rsidR="003306F9" w:rsidRPr="00F344FD" w:rsidRDefault="00305AC8" w:rsidP="000C1714">
            <w:pPr>
              <w:numPr>
                <w:ilvl w:val="0"/>
                <w:numId w:val="42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 ramach rozporządzenia RM z dnia 20 grudnia 2021 r. ws. udzielania pomocy de minimis na organizację przedsięwzięć promocyjnych wspierających eksport (Dz. U. z 2021 r</w:t>
            </w:r>
            <w:r w:rsidRPr="00F344FD">
              <w:rPr>
                <w:rFonts w:ascii="Arial" w:hAnsi="Arial" w:cs="Arial"/>
                <w:sz w:val="14"/>
                <w:szCs w:val="14"/>
              </w:rPr>
              <w:t>. poz. 2479) - na 19 złożonych w terminie wniosków, zawarto 18 umów o dotacje i ostatecznie wsparto (po rozliczeniu sprawozdań) 18 podmiotów na łączną kwotę 0,5 mln zł;</w:t>
            </w:r>
          </w:p>
          <w:p w14:paraId="29F687A6" w14:textId="77777777" w:rsidR="003306F9" w:rsidRPr="00F344FD" w:rsidRDefault="00305AC8" w:rsidP="000C1714">
            <w:pPr>
              <w:numPr>
                <w:ilvl w:val="0"/>
                <w:numId w:val="42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 ramach rozporządzenia RM z dnia 20 grudnia 2021 r. ws. udzielania pomocy de minimis n</w:t>
            </w:r>
            <w:r w:rsidRPr="00F344FD">
              <w:rPr>
                <w:rFonts w:ascii="Arial" w:hAnsi="Arial" w:cs="Arial"/>
                <w:sz w:val="14"/>
                <w:szCs w:val="14"/>
              </w:rPr>
              <w:t>a realizację przedsięwzięć wydawniczych wspierających eksport (Dz. U. z 2021 r. poz. 2478) - na 4 złożone w terminie wnioski, zawarto 4 umowy o dotacje i ostatecznie wsparto (po rozliczeniu sprawozdań) 4 podmioty;</w:t>
            </w:r>
          </w:p>
          <w:p w14:paraId="71BEA90B" w14:textId="77777777" w:rsidR="003306F9" w:rsidRPr="00F344FD" w:rsidRDefault="00305AC8" w:rsidP="009D00B1">
            <w:pPr>
              <w:numPr>
                <w:ilvl w:val="0"/>
                <w:numId w:val="42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 ramach rozporządzenia RM z dnia 20 grudnia 2021 r. ws. udzielania pomocy de minimis na uzyskanie certyfikatu wyrobu wymaganego w obrocie towarami na rynkach poza Unią Europejską (Dz. U. z 2021 r. poz. 2471) - na 5 złożonych w terminie wniosków, zawarto 5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umów o dotacje, a ostatecznie wsparto (po rozliczeniu sprawozdań) 4 podmioty na łączną kwotę 112 tys. zł.</w:t>
            </w:r>
          </w:p>
        </w:tc>
      </w:tr>
      <w:tr w:rsidR="00476703" w14:paraId="7CCE774D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429F8B00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7DA4612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2630136D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1D65F2A0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6B19962D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4FA32313" w14:textId="77777777" w:rsidR="003306F9" w:rsidRPr="00F344FD" w:rsidRDefault="00305AC8" w:rsidP="0096166F">
            <w:pPr>
              <w:pStyle w:val="Default"/>
              <w:rPr>
                <w:color w:val="auto"/>
                <w:sz w:val="14"/>
                <w:szCs w:val="14"/>
              </w:rPr>
            </w:pPr>
            <w:r w:rsidRPr="00F344FD">
              <w:rPr>
                <w:color w:val="auto"/>
                <w:sz w:val="14"/>
                <w:szCs w:val="14"/>
              </w:rPr>
              <w:t>Wspieranie udziału organizacji przedsiębiorców w pracach międzynarodowych grup lub organizacji branżowych.</w:t>
            </w:r>
          </w:p>
        </w:tc>
        <w:tc>
          <w:tcPr>
            <w:tcW w:w="5341" w:type="dxa"/>
            <w:shd w:val="clear" w:color="auto" w:fill="auto"/>
          </w:tcPr>
          <w:p w14:paraId="40856AF1" w14:textId="77777777" w:rsidR="003306F9" w:rsidRPr="00F344FD" w:rsidRDefault="00305AC8" w:rsidP="000C171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W 2022 roku na 80 </w:t>
            </w:r>
            <w:r w:rsidRPr="00F344FD">
              <w:rPr>
                <w:rFonts w:ascii="Arial" w:hAnsi="Arial" w:cs="Arial"/>
                <w:sz w:val="14"/>
                <w:szCs w:val="14"/>
              </w:rPr>
              <w:t>złożonych w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terminie wniosków, zawarto 79 umów z organizacjami zrzeszającymi przedsiębiorców na kwotę łączną ok. 2,5 mln zł </w:t>
            </w:r>
          </w:p>
          <w:p w14:paraId="59646DA0" w14:textId="77777777" w:rsidR="003306F9" w:rsidRPr="00F344FD" w:rsidRDefault="00305AC8" w:rsidP="000C1714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Na ten moment ostatecznie rozliczona 77 umów.</w:t>
            </w:r>
          </w:p>
        </w:tc>
      </w:tr>
      <w:tr w:rsidR="00476703" w14:paraId="690E01FD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17C3BF8F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4B988AB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360E9068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67C6BE4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4E7E4AC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5E06F1AE" w14:textId="77777777" w:rsidR="003306F9" w:rsidRPr="00F344FD" w:rsidRDefault="00305AC8" w:rsidP="0096166F">
            <w:pPr>
              <w:spacing w:after="0" w:line="240" w:lineRule="auto"/>
              <w:ind w:left="-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Działania na rzecz uwzględnienia interesów Polski w zakresie kształtowania </w:t>
            </w:r>
            <w:r w:rsidRPr="00F344FD">
              <w:rPr>
                <w:rFonts w:ascii="Arial" w:hAnsi="Arial" w:cs="Arial"/>
                <w:sz w:val="14"/>
                <w:szCs w:val="14"/>
              </w:rPr>
              <w:t>regulacji gospodarczych UE oraz zapewnienia prawidłowej reprezentacji interesów gospodarczych Polski na forum UE, w tym zadania związane z:</w:t>
            </w:r>
          </w:p>
          <w:p w14:paraId="4B728E0E" w14:textId="77777777" w:rsidR="003306F9" w:rsidRPr="00F344FD" w:rsidRDefault="00305AC8" w:rsidP="0096166F">
            <w:pPr>
              <w:numPr>
                <w:ilvl w:val="0"/>
                <w:numId w:val="21"/>
              </w:numPr>
              <w:spacing w:after="0" w:line="240" w:lineRule="auto"/>
              <w:ind w:left="105" w:hanging="105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realizacją zadań dot. swobodnego przepływu usług, w szczególności w zakresie świadczenia usług transgranicznych (zgo</w:t>
            </w:r>
            <w:r w:rsidRPr="00F344FD">
              <w:rPr>
                <w:rFonts w:ascii="Arial" w:hAnsi="Arial" w:cs="Arial"/>
                <w:sz w:val="14"/>
                <w:szCs w:val="14"/>
              </w:rPr>
              <w:t>dnie z dyrektywą 2006/123/WE dot. usług na rynku wewnętrznym),</w:t>
            </w:r>
          </w:p>
          <w:p w14:paraId="04C093DE" w14:textId="77777777" w:rsidR="003306F9" w:rsidRPr="00F344FD" w:rsidRDefault="00305AC8" w:rsidP="0096166F">
            <w:pPr>
              <w:numPr>
                <w:ilvl w:val="0"/>
                <w:numId w:val="21"/>
              </w:numPr>
              <w:spacing w:after="0" w:line="240" w:lineRule="auto"/>
              <w:ind w:left="105" w:hanging="105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identyfikacją i ograniczaniem barier na rynku wewnętrznym oraz przeciwdziałaniem tendencjom protekcjonistycznym, m.in. poprzez SMET (</w:t>
            </w:r>
            <w:r w:rsidRPr="00F344FD">
              <w:rPr>
                <w:rFonts w:ascii="Arial" w:hAnsi="Arial" w:cs="Arial"/>
                <w:i/>
                <w:sz w:val="14"/>
                <w:szCs w:val="14"/>
              </w:rPr>
              <w:t>Single Market Enforcement Taskforce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), grupy Sherpa-SMET,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 xml:space="preserve">a </w:t>
            </w:r>
            <w:r w:rsidRPr="00F344FD">
              <w:rPr>
                <w:rFonts w:ascii="Arial" w:hAnsi="Arial" w:cs="Arial"/>
                <w:sz w:val="14"/>
                <w:szCs w:val="14"/>
              </w:rPr>
              <w:t>także bilateralne grupy ds. barier na jednolitym rynku.</w:t>
            </w:r>
          </w:p>
        </w:tc>
        <w:tc>
          <w:tcPr>
            <w:tcW w:w="5341" w:type="dxa"/>
            <w:shd w:val="clear" w:color="auto" w:fill="auto"/>
          </w:tcPr>
          <w:p w14:paraId="6AF56AE3" w14:textId="77777777" w:rsidR="003306F9" w:rsidRPr="00F344FD" w:rsidRDefault="00305AC8" w:rsidP="009D00B1">
            <w:pPr>
              <w:numPr>
                <w:ilvl w:val="0"/>
                <w:numId w:val="42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Badanie ankietowe: Bariery napotykane przez polskich przedsiębiorców na Jednolitym Rynku;</w:t>
            </w:r>
          </w:p>
          <w:p w14:paraId="64126BFE" w14:textId="77777777" w:rsidR="003306F9" w:rsidRPr="00F344FD" w:rsidRDefault="00305AC8" w:rsidP="009D00B1">
            <w:pPr>
              <w:numPr>
                <w:ilvl w:val="0"/>
                <w:numId w:val="42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val="en-US"/>
              </w:rPr>
              <w:t xml:space="preserve">Współorganizacja wraz z NL warsztatów w Brukseli: Facts and needs from practice: striving for a Single Market </w:t>
            </w:r>
            <w:r w:rsidRPr="00F344FD">
              <w:rPr>
                <w:rFonts w:ascii="Arial" w:hAnsi="Arial" w:cs="Arial"/>
                <w:sz w:val="14"/>
                <w:szCs w:val="14"/>
                <w:lang w:val="en-US"/>
              </w:rPr>
              <w:t>without barriers;</w:t>
            </w:r>
          </w:p>
          <w:p w14:paraId="31C5CDE9" w14:textId="77777777" w:rsidR="003306F9" w:rsidRPr="00F344FD" w:rsidRDefault="00305AC8" w:rsidP="009D00B1">
            <w:pPr>
              <w:numPr>
                <w:ilvl w:val="0"/>
                <w:numId w:val="42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val="en-US"/>
              </w:rPr>
              <w:t>Współpraca robocza z PE (komisja IMCO) przy opracowaniu raportu: 30th anniversary of the single market: celebrating achievements and looking towards future developments;</w:t>
            </w:r>
          </w:p>
          <w:p w14:paraId="0C7926EF" w14:textId="77777777" w:rsidR="003306F9" w:rsidRPr="00F344FD" w:rsidRDefault="00305AC8" w:rsidP="009D00B1">
            <w:pPr>
              <w:numPr>
                <w:ilvl w:val="0"/>
                <w:numId w:val="42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Aktywny udział w SMET (Single Market Enforcement Task-Force), grupie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zadaniowej złożonej z przedstawicieli państw członkowskich i KE, której zadaniem jest znoszenie barier na rynku wewnętrznym;</w:t>
            </w:r>
          </w:p>
          <w:p w14:paraId="1ED756A6" w14:textId="77777777" w:rsidR="003306F9" w:rsidRPr="00F344FD" w:rsidRDefault="00305AC8" w:rsidP="00CA5275">
            <w:pPr>
              <w:numPr>
                <w:ilvl w:val="0"/>
                <w:numId w:val="42"/>
              </w:num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Zaangażowane w pracach grupy ekspertów ds. implementacji dyrektywy usługowej (ukierunkowywanie działań KE na praktyczne aspekty zagadnień, problemowych dla polskich przedsiębiorców działających transgranicznie); </w:t>
            </w:r>
          </w:p>
          <w:p w14:paraId="4623DE25" w14:textId="77777777" w:rsidR="003306F9" w:rsidRPr="00F344FD" w:rsidRDefault="00305AC8" w:rsidP="009D00B1">
            <w:pPr>
              <w:numPr>
                <w:ilvl w:val="0"/>
                <w:numId w:val="42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Współorganizacja wraz z PAiH/ZBH webinarium</w:t>
            </w:r>
            <w:r w:rsidRPr="00F344FD">
              <w:rPr>
                <w:rFonts w:ascii="Arial" w:hAnsi="Arial" w:cs="Arial"/>
                <w:sz w:val="14"/>
                <w:szCs w:val="14"/>
              </w:rPr>
              <w:t>: Możliwości i bariery prowadzenia biznesu w Finlandii, Danii i Szwecji (wsparcie MRiT w zakresie barier napotykanych na Jednolitym Rynku, w tym poprzez SOLVIT Polska’).</w:t>
            </w:r>
          </w:p>
        </w:tc>
      </w:tr>
      <w:tr w:rsidR="00476703" w14:paraId="33B99E0E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596F2ADD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18CC45F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6FA4DADC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226D2AB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510CDE56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75BA6EFE" w14:textId="77777777" w:rsidR="003306F9" w:rsidRPr="00F344FD" w:rsidRDefault="00305AC8" w:rsidP="0096166F">
            <w:pPr>
              <w:spacing w:after="0" w:line="240" w:lineRule="auto"/>
              <w:ind w:left="-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Działania realizowane w ramach Centrum SOLVIT Polska w celu ochrony </w:t>
            </w:r>
            <w:r w:rsidRPr="00F344FD">
              <w:rPr>
                <w:rFonts w:ascii="Arial" w:hAnsi="Arial" w:cs="Arial"/>
                <w:sz w:val="14"/>
                <w:szCs w:val="14"/>
              </w:rPr>
              <w:t>interesów polskich przedsiębiorców na rynku wewnętrznym UE.</w:t>
            </w:r>
          </w:p>
        </w:tc>
        <w:tc>
          <w:tcPr>
            <w:tcW w:w="5341" w:type="dxa"/>
            <w:shd w:val="clear" w:color="auto" w:fill="auto"/>
          </w:tcPr>
          <w:p w14:paraId="0C40F9BE" w14:textId="77777777" w:rsidR="003306F9" w:rsidRPr="00F344FD" w:rsidRDefault="00305AC8" w:rsidP="000B74F5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Akcje informacyjno-promocyjne dot. systemu SOLVIT (kampania promocyjna Centrum SOLVIT Polska, w tym we współpracy z BK)</w:t>
            </w:r>
            <w:r w:rsidRPr="00F344FD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476703" w14:paraId="23424E22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72F1431E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2CA8D36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63C2F9D9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49F7D51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43B6DCB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593D96D8" w14:textId="77777777" w:rsidR="003306F9" w:rsidRPr="00F344FD" w:rsidRDefault="00305AC8" w:rsidP="0096166F">
            <w:pPr>
              <w:pStyle w:val="Default"/>
              <w:rPr>
                <w:color w:val="auto"/>
                <w:sz w:val="14"/>
                <w:szCs w:val="14"/>
              </w:rPr>
            </w:pPr>
            <w:r w:rsidRPr="00F344FD">
              <w:rPr>
                <w:color w:val="auto"/>
                <w:sz w:val="14"/>
                <w:szCs w:val="14"/>
              </w:rPr>
              <w:t xml:space="preserve">Działania realizowane w ramach Punktu Kontaktowego ds. Produktów, określone w rozporządzeniu Rady </w:t>
            </w:r>
            <w:r w:rsidRPr="00F344FD">
              <w:rPr>
                <w:color w:val="auto"/>
                <w:sz w:val="14"/>
                <w:szCs w:val="14"/>
              </w:rPr>
              <w:br/>
              <w:t xml:space="preserve">i PE nr 2019/515 oraz art. 8 ust 2 rozporządzenia Rady i PE nr 2019/1020 polegające na przekazywaniu podmiotom gospodarczym i obywatelom informacji na temat </w:t>
            </w:r>
            <w:r w:rsidRPr="00F344FD">
              <w:rPr>
                <w:color w:val="auto"/>
                <w:sz w:val="14"/>
                <w:szCs w:val="14"/>
              </w:rPr>
              <w:t>regulacji unijnych i krajowych dotyczących wymagań obowiązujących dla poszczególnych grup towarów – zharmonizowanych i niezharmonizowanych (w tym stosowania zasady wzajemnego uznawania). Prace te są ukierunkowane na zwiększanie transgranicznej aktywności g</w:t>
            </w:r>
            <w:r w:rsidRPr="00F344FD">
              <w:rPr>
                <w:color w:val="auto"/>
                <w:sz w:val="14"/>
                <w:szCs w:val="14"/>
              </w:rPr>
              <w:t>ospodarczej polskich przedsiębiorców oraz usprawnienie przepływu polskich towarów na rynki państw członkowskich UE.</w:t>
            </w:r>
          </w:p>
        </w:tc>
        <w:tc>
          <w:tcPr>
            <w:tcW w:w="5341" w:type="dxa"/>
            <w:shd w:val="clear" w:color="auto" w:fill="auto"/>
          </w:tcPr>
          <w:p w14:paraId="2AD0B1D0" w14:textId="77777777" w:rsidR="003306F9" w:rsidRPr="00F344FD" w:rsidRDefault="00305AC8" w:rsidP="0096166F">
            <w:pPr>
              <w:pStyle w:val="Default"/>
              <w:rPr>
                <w:color w:val="auto"/>
                <w:sz w:val="14"/>
                <w:szCs w:val="14"/>
              </w:rPr>
            </w:pPr>
            <w:r w:rsidRPr="00F344FD">
              <w:rPr>
                <w:color w:val="auto"/>
                <w:sz w:val="14"/>
                <w:szCs w:val="14"/>
              </w:rPr>
              <w:t>Odpowiedzi Punktu Kontaktowego ds. Produktów (PCP) na zapytania dot. różnych grup towarów w zakresie analizy obowiązujących przepisów, zarów</w:t>
            </w:r>
            <w:r w:rsidRPr="00F344FD">
              <w:rPr>
                <w:color w:val="auto"/>
                <w:sz w:val="14"/>
                <w:szCs w:val="14"/>
              </w:rPr>
              <w:t>no prawa unijnego, jak i krajowego, a przygotowania informacji o przepisach technicznych, dostępnych źródłach danych czy też właściwych instytucji.</w:t>
            </w:r>
          </w:p>
        </w:tc>
      </w:tr>
      <w:tr w:rsidR="00476703" w14:paraId="52604313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41BC3276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6BE8B6F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59C0740E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473111D4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4085DC90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6A6B656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Działania realizowane w ramach systemu IMI w celu wymiany informacji między administracjami państw </w:t>
            </w: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>członkowskich służące wsparciu polskich przedsiębiorców i obywateli na rynku wewnętrznym UE.</w:t>
            </w:r>
          </w:p>
        </w:tc>
        <w:tc>
          <w:tcPr>
            <w:tcW w:w="5341" w:type="dxa"/>
            <w:shd w:val="clear" w:color="auto" w:fill="auto"/>
          </w:tcPr>
          <w:p w14:paraId="351D8871" w14:textId="77777777" w:rsidR="003306F9" w:rsidRPr="00F344FD" w:rsidRDefault="00305AC8" w:rsidP="009D00B1">
            <w:pPr>
              <w:numPr>
                <w:ilvl w:val="0"/>
                <w:numId w:val="42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 xml:space="preserve">Wymiana informacji w 16 obszarach systemu IMI. </w:t>
            </w:r>
          </w:p>
          <w:p w14:paraId="49082C18" w14:textId="77777777" w:rsidR="003306F9" w:rsidRPr="00F344FD" w:rsidRDefault="00305AC8" w:rsidP="009D00B1">
            <w:pPr>
              <w:numPr>
                <w:ilvl w:val="0"/>
                <w:numId w:val="42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Uruchomienie obszarów „Transport Drogowy” oraz „Transfer broni - odmowy udzielenia zezwoleń na broń”. </w:t>
            </w:r>
          </w:p>
          <w:p w14:paraId="599074C7" w14:textId="77777777" w:rsidR="003306F9" w:rsidRPr="00F344FD" w:rsidRDefault="00305AC8" w:rsidP="009D00B1">
            <w:pPr>
              <w:numPr>
                <w:ilvl w:val="0"/>
                <w:numId w:val="42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 xml:space="preserve">Przygotowania do uruchomienia w 2023 r. nowego obszaru współpracy w systemie IMI tj. „Baza zawodów regulowanych”. </w:t>
            </w:r>
          </w:p>
          <w:p w14:paraId="15DCCAE4" w14:textId="77777777" w:rsidR="003306F9" w:rsidRPr="00F344FD" w:rsidRDefault="00305AC8" w:rsidP="0096166F">
            <w:pPr>
              <w:numPr>
                <w:ilvl w:val="0"/>
                <w:numId w:val="42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Usprawnienie funkcjonowania systemu IM</w:t>
            </w:r>
            <w:r w:rsidRPr="00F344FD">
              <w:rPr>
                <w:rFonts w:ascii="Arial" w:hAnsi="Arial" w:cs="Arial"/>
                <w:sz w:val="14"/>
                <w:szCs w:val="14"/>
              </w:rPr>
              <w:t>I poprzez wprowadzenie nowego interfejsu (kontynuacja w 2023 r.).</w:t>
            </w:r>
          </w:p>
        </w:tc>
      </w:tr>
      <w:tr w:rsidR="00476703" w14:paraId="653F68F8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51FA1D39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033FEE1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469D04A0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10C75109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497C87C2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4970EDE0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Udział w pracach nad aktami legislacyjnymi i pozalegislacyjnymi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realizowanymi na rzecz Jednolitego Rynku oraz przemysłu europejskiego w ramach prac grupy Rady ds. konkurencyjności i wzrostu, grupy Rady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 xml:space="preserve">ds. konkurencji oraz w grupach eksperckich KE (Forum Przemysłowe i Task Force on Industrial Upscaling). </w:t>
            </w:r>
          </w:p>
        </w:tc>
        <w:tc>
          <w:tcPr>
            <w:tcW w:w="5341" w:type="dxa"/>
            <w:shd w:val="clear" w:color="auto" w:fill="auto"/>
          </w:tcPr>
          <w:p w14:paraId="0C62806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Prace legis</w:t>
            </w:r>
            <w:r w:rsidRPr="00F344FD">
              <w:rPr>
                <w:rFonts w:ascii="Arial" w:hAnsi="Arial" w:cs="Arial"/>
                <w:sz w:val="14"/>
                <w:szCs w:val="14"/>
              </w:rPr>
              <w:t>lacyjne:</w:t>
            </w:r>
          </w:p>
          <w:p w14:paraId="39E46A40" w14:textId="77777777" w:rsidR="003306F9" w:rsidRPr="00F344FD" w:rsidRDefault="00305AC8" w:rsidP="009D00B1">
            <w:pPr>
              <w:numPr>
                <w:ilvl w:val="0"/>
                <w:numId w:val="44"/>
              </w:numPr>
              <w:spacing w:after="0" w:line="240" w:lineRule="auto"/>
              <w:ind w:left="278" w:hanging="28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projekt rozporządzenia w sprawie kontestowalnych i uczciwych rynków w sektorze cyfrowym (</w:t>
            </w:r>
            <w:r w:rsidRPr="00F344FD">
              <w:rPr>
                <w:rFonts w:ascii="Arial" w:hAnsi="Arial" w:cs="Arial"/>
                <w:i/>
                <w:iCs/>
                <w:sz w:val="14"/>
                <w:szCs w:val="14"/>
              </w:rPr>
              <w:t>Digital Markets Act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– DMA); </w:t>
            </w:r>
          </w:p>
          <w:p w14:paraId="0ACCDEA3" w14:textId="77777777" w:rsidR="003306F9" w:rsidRPr="00F344FD" w:rsidRDefault="00305AC8" w:rsidP="009D00B1">
            <w:pPr>
              <w:numPr>
                <w:ilvl w:val="0"/>
                <w:numId w:val="44"/>
              </w:numPr>
              <w:spacing w:after="0" w:line="240" w:lineRule="auto"/>
              <w:ind w:left="278" w:hanging="28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projekt rozporządzenia ustanawiającego ramy dotyczące środków na rzecz wzmocnienia europejskiego ekosystemu półprzewodników (tzw.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Europejski Akt w sprawie Czipów);</w:t>
            </w:r>
          </w:p>
          <w:p w14:paraId="7085CE55" w14:textId="77777777" w:rsidR="003306F9" w:rsidRPr="00F344FD" w:rsidRDefault="00305AC8" w:rsidP="009D00B1">
            <w:pPr>
              <w:numPr>
                <w:ilvl w:val="0"/>
                <w:numId w:val="44"/>
              </w:numPr>
              <w:spacing w:after="0" w:line="240" w:lineRule="auto"/>
              <w:ind w:left="278" w:hanging="284"/>
              <w:jc w:val="both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val="en-GB"/>
              </w:rPr>
              <w:t>SMEI (</w:t>
            </w:r>
            <w:r w:rsidRPr="00F344FD">
              <w:rPr>
                <w:rFonts w:ascii="Arial" w:hAnsi="Arial" w:cs="Arial"/>
                <w:i/>
                <w:iCs/>
                <w:sz w:val="14"/>
                <w:szCs w:val="14"/>
                <w:lang w:val="en-GB"/>
              </w:rPr>
              <w:t>Single Market Emergency Instrument)</w:t>
            </w:r>
            <w:r w:rsidRPr="00F344FD">
              <w:rPr>
                <w:rFonts w:ascii="Arial" w:hAnsi="Arial" w:cs="Arial"/>
                <w:sz w:val="14"/>
                <w:szCs w:val="14"/>
                <w:lang w:val="en-GB"/>
              </w:rPr>
              <w:t>;</w:t>
            </w:r>
          </w:p>
          <w:p w14:paraId="584978C8" w14:textId="77777777" w:rsidR="003306F9" w:rsidRPr="00F344FD" w:rsidRDefault="00305AC8" w:rsidP="009D00B1">
            <w:pPr>
              <w:numPr>
                <w:ilvl w:val="0"/>
                <w:numId w:val="44"/>
              </w:numPr>
              <w:spacing w:after="0" w:line="240" w:lineRule="auto"/>
              <w:ind w:left="278" w:hanging="28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projekt rozporządzenia Parlamentu Europejskiego i Rady ws. subsydiów zagranicznych zakłócających rynek wewnętrzny; </w:t>
            </w:r>
          </w:p>
          <w:p w14:paraId="15AB6BB2" w14:textId="77777777" w:rsidR="003306F9" w:rsidRPr="00F344FD" w:rsidRDefault="00305AC8" w:rsidP="009D00B1">
            <w:pPr>
              <w:numPr>
                <w:ilvl w:val="0"/>
                <w:numId w:val="44"/>
              </w:numPr>
              <w:spacing w:after="0" w:line="240" w:lineRule="auto"/>
              <w:ind w:left="278" w:hanging="28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rozporządzenie ustanawiającego ramy ustalania wymogów dotycząc</w:t>
            </w:r>
            <w:r w:rsidRPr="00F344FD">
              <w:rPr>
                <w:rFonts w:ascii="Arial" w:hAnsi="Arial" w:cs="Arial"/>
                <w:sz w:val="14"/>
                <w:szCs w:val="14"/>
              </w:rPr>
              <w:t>ych ekoprojektu dla produktów zgodnych z zasadą zrównoważonego rozwoju oraz uchylającego dyrektywę 2009/125/WE (ESPR).</w:t>
            </w:r>
          </w:p>
          <w:p w14:paraId="6C4F59BD" w14:textId="77777777" w:rsidR="003306F9" w:rsidRPr="00F344FD" w:rsidRDefault="00305AC8" w:rsidP="0096166F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Prace pozalegislacyjne (w kompetencji MRiT):</w:t>
            </w:r>
          </w:p>
          <w:p w14:paraId="3B328BD7" w14:textId="77777777" w:rsidR="003306F9" w:rsidRPr="00F344FD" w:rsidRDefault="00305AC8" w:rsidP="009D00B1">
            <w:pPr>
              <w:numPr>
                <w:ilvl w:val="0"/>
                <w:numId w:val="45"/>
              </w:numPr>
              <w:spacing w:after="0" w:line="240" w:lineRule="auto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dyskusja na temat zbudowania odporności Jednolitego Rynku oraz odzyskania konkurencyjności w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związku z agresją Rosji na Ukrainę oraz kryzysem wywołanym pandemią COVID-19; </w:t>
            </w:r>
          </w:p>
          <w:p w14:paraId="1D2B8B67" w14:textId="77777777" w:rsidR="003306F9" w:rsidRPr="00F344FD" w:rsidRDefault="00305AC8" w:rsidP="009D00B1">
            <w:pPr>
              <w:numPr>
                <w:ilvl w:val="0"/>
                <w:numId w:val="45"/>
              </w:numPr>
              <w:spacing w:after="0" w:line="240" w:lineRule="auto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Strategia UE w zakresie normalizacji.</w:t>
            </w:r>
          </w:p>
          <w:p w14:paraId="2A8FAF28" w14:textId="77777777" w:rsidR="003306F9" w:rsidRPr="00F344FD" w:rsidRDefault="00305AC8" w:rsidP="002E044D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Działania w ramach Forum Przemysłowego (</w:t>
            </w:r>
            <w:r w:rsidRPr="00F344FD">
              <w:rPr>
                <w:rFonts w:ascii="Arial" w:hAnsi="Arial" w:cs="Arial"/>
                <w:i/>
                <w:iCs/>
                <w:sz w:val="14"/>
                <w:szCs w:val="14"/>
              </w:rPr>
              <w:t>Industrial Forum)</w:t>
            </w:r>
            <w:r w:rsidRPr="00F344FD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476703" w14:paraId="66D01057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4CAAF152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54F8C0F6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660F85F7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7C934472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38B5C2F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3004AFBB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Udział w grupach roboczych KE, dedykowanych sprawom materiałów </w:t>
            </w:r>
            <w:r w:rsidRPr="00F344FD">
              <w:rPr>
                <w:rFonts w:ascii="Arial" w:hAnsi="Arial" w:cs="Arial"/>
                <w:sz w:val="14"/>
                <w:szCs w:val="14"/>
              </w:rPr>
              <w:t>wybuchowych do użytku cywilnego oraz wyrobów pirotechnicznych, a także prowadzenie Krajowego Punktu Kontaktowego OCARE.</w:t>
            </w:r>
          </w:p>
        </w:tc>
        <w:tc>
          <w:tcPr>
            <w:tcW w:w="5341" w:type="dxa"/>
            <w:shd w:val="clear" w:color="auto" w:fill="auto"/>
          </w:tcPr>
          <w:p w14:paraId="3ED66F67" w14:textId="77777777" w:rsidR="003306F9" w:rsidRPr="00F344FD" w:rsidRDefault="00305AC8" w:rsidP="009D00B1">
            <w:pPr>
              <w:numPr>
                <w:ilvl w:val="0"/>
                <w:numId w:val="45"/>
              </w:numPr>
              <w:spacing w:after="0" w:line="240" w:lineRule="auto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Uczestnictwo w grupie roboczej KE ds. MWC </w:t>
            </w:r>
          </w:p>
          <w:p w14:paraId="437C8D6C" w14:textId="77777777" w:rsidR="003306F9" w:rsidRPr="00F344FD" w:rsidRDefault="00305AC8" w:rsidP="009D00B1">
            <w:pPr>
              <w:numPr>
                <w:ilvl w:val="0"/>
                <w:numId w:val="45"/>
              </w:numPr>
              <w:spacing w:after="0" w:line="240" w:lineRule="auto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Uczestnictwo w grupie roboczej KE ds. WP </w:t>
            </w:r>
          </w:p>
          <w:p w14:paraId="1C4A3B42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76703" w14:paraId="5ABC7D54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570FD0BE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14C7DB86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523D56A1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16314C1C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7C419E0B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7C58FDF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Udział w grupach roboczych KE </w:t>
            </w:r>
            <w:r w:rsidRPr="00F344FD">
              <w:rPr>
                <w:rFonts w:ascii="Arial" w:hAnsi="Arial" w:cs="Arial"/>
                <w:sz w:val="14"/>
                <w:szCs w:val="14"/>
              </w:rPr>
              <w:t>kształtujących otoczenie prawne w zakresie produktów podwójnego zastosowania oraz uzbrojenia.</w:t>
            </w:r>
          </w:p>
        </w:tc>
        <w:tc>
          <w:tcPr>
            <w:tcW w:w="5341" w:type="dxa"/>
            <w:shd w:val="clear" w:color="auto" w:fill="auto"/>
          </w:tcPr>
          <w:p w14:paraId="7D13AAD8" w14:textId="77777777" w:rsidR="003306F9" w:rsidRPr="00F344FD" w:rsidRDefault="00305AC8" w:rsidP="009D00B1">
            <w:pPr>
              <w:numPr>
                <w:ilvl w:val="0"/>
                <w:numId w:val="45"/>
              </w:numPr>
              <w:spacing w:after="0" w:line="240" w:lineRule="auto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Uczestnictwo w grupie roboczej Rady UE ds. produktów podwójnego zastosowania (DUWP). </w:t>
            </w:r>
          </w:p>
          <w:p w14:paraId="768E10A2" w14:textId="77777777" w:rsidR="003306F9" w:rsidRPr="00F344FD" w:rsidRDefault="00305AC8" w:rsidP="009D00B1">
            <w:pPr>
              <w:numPr>
                <w:ilvl w:val="0"/>
                <w:numId w:val="45"/>
              </w:numPr>
              <w:spacing w:after="0" w:line="240" w:lineRule="auto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Uczestnictwo w grupie koordynacyjnej Komisji UE ds. produktów podwójnego zas</w:t>
            </w:r>
            <w:r w:rsidRPr="00F344FD">
              <w:rPr>
                <w:rFonts w:ascii="Arial" w:hAnsi="Arial" w:cs="Arial"/>
                <w:sz w:val="14"/>
                <w:szCs w:val="14"/>
              </w:rPr>
              <w:t>tosowania (DUCG).</w:t>
            </w:r>
          </w:p>
          <w:p w14:paraId="432113E8" w14:textId="77777777" w:rsidR="003306F9" w:rsidRPr="00F344FD" w:rsidRDefault="00305AC8" w:rsidP="009D00B1">
            <w:pPr>
              <w:numPr>
                <w:ilvl w:val="0"/>
                <w:numId w:val="45"/>
              </w:numPr>
              <w:spacing w:after="0" w:line="240" w:lineRule="auto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Uczestnictwo w podgrupach technicznych DUCG, zajmujących się technicznymi aspektami wdrażania Rozporządzenia Rady (WE) nr 2021/821 z dnia 20 maja 2021 r. ustanawiającego wspólnotowy system kontroli wywozu, pośrednictwa, pomocy technicznej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, tranzytu i transferu produktów podwójnego zastosowania (wersja przekształcona) (Dz.U. L 206.1 z </w:t>
            </w:r>
            <w:r w:rsidRPr="00F344FD">
              <w:rPr>
                <w:rFonts w:ascii="Arial" w:hAnsi="Arial" w:cs="Arial"/>
                <w:sz w:val="14"/>
                <w:szCs w:val="14"/>
              </w:rPr>
              <w:t>11.06.2021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, s. 1). </w:t>
            </w:r>
          </w:p>
          <w:p w14:paraId="67058B43" w14:textId="77777777" w:rsidR="003306F9" w:rsidRPr="00F344FD" w:rsidRDefault="00305AC8" w:rsidP="000B74F5">
            <w:pPr>
              <w:numPr>
                <w:ilvl w:val="0"/>
                <w:numId w:val="45"/>
              </w:numPr>
              <w:spacing w:after="0" w:line="240" w:lineRule="auto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Wydawanie zezwoleń na obrót towarami podwójnego zastosowania. </w:t>
            </w:r>
          </w:p>
        </w:tc>
      </w:tr>
      <w:tr w:rsidR="00476703" w14:paraId="1ED7102B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0C20E040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6447BDD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2F4A7244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560E650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0146C4F1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12FE0DA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Udział w Międzynarodowym Salonie Przemysłu Obronnego w Kielcach - organizacja seminarium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dla przedsiębiorców nt. kontroli obrotu towarami o znaczeniu strategicznym dla bezpieczeństwa państwa.</w:t>
            </w:r>
          </w:p>
        </w:tc>
        <w:tc>
          <w:tcPr>
            <w:tcW w:w="5341" w:type="dxa"/>
            <w:shd w:val="clear" w:color="auto" w:fill="auto"/>
          </w:tcPr>
          <w:p w14:paraId="375E4058" w14:textId="77777777" w:rsidR="003306F9" w:rsidRPr="00F344FD" w:rsidRDefault="00305AC8" w:rsidP="009D00B1">
            <w:pPr>
              <w:numPr>
                <w:ilvl w:val="0"/>
                <w:numId w:val="45"/>
              </w:numPr>
              <w:spacing w:after="0" w:line="240" w:lineRule="auto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Seminarium nt. kontroli obrotu towarami o znaczeniu strategiczn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ym dla bezpieczeństwa państwa na Międzynarodowym Salonie Przemysłu Obronnego w Kielcach. </w:t>
            </w:r>
          </w:p>
          <w:p w14:paraId="35D7474C" w14:textId="77777777" w:rsidR="003306F9" w:rsidRPr="00F344FD" w:rsidRDefault="00305AC8" w:rsidP="0096166F">
            <w:pPr>
              <w:numPr>
                <w:ilvl w:val="0"/>
                <w:numId w:val="45"/>
              </w:numPr>
              <w:spacing w:after="0" w:line="240" w:lineRule="auto"/>
              <w:ind w:left="278" w:hanging="27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Szkolenie nt. wywozu z PL/przywozu do PL z krajów pozaunijnych broni, amunicji i części do użytku cywilnego (omówienie procedur administracyjnych).</w:t>
            </w:r>
          </w:p>
        </w:tc>
      </w:tr>
      <w:tr w:rsidR="00476703" w14:paraId="2751B994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3B940821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3908B0E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1D7782BC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0CDF209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66F226D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72C89B62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Wydawanie decyzji w zakresie: </w:t>
            </w:r>
          </w:p>
          <w:p w14:paraId="14FDEEEC" w14:textId="77777777" w:rsidR="003306F9" w:rsidRPr="00F344FD" w:rsidRDefault="00305AC8" w:rsidP="0096166F">
            <w:pPr>
              <w:numPr>
                <w:ilvl w:val="0"/>
                <w:numId w:val="28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przemieszczania materiałów wybuchowych przeznaczonych do użytku cywilnego; </w:t>
            </w:r>
          </w:p>
          <w:p w14:paraId="6CC391FF" w14:textId="77777777" w:rsidR="003306F9" w:rsidRPr="00F344FD" w:rsidRDefault="00305AC8" w:rsidP="0096166F">
            <w:pPr>
              <w:numPr>
                <w:ilvl w:val="0"/>
                <w:numId w:val="28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wywozu cywilnej broni palnej, części, istotnych komponentów lub amunicji do państw spoza obszaru celnego UE;</w:t>
            </w:r>
          </w:p>
          <w:p w14:paraId="25C4E1AB" w14:textId="77777777" w:rsidR="003306F9" w:rsidRPr="00F344FD" w:rsidRDefault="00305AC8" w:rsidP="0096166F">
            <w:pPr>
              <w:numPr>
                <w:ilvl w:val="0"/>
                <w:numId w:val="28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certyfikatów importowych oraz poświadcze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ń oświadczeń końcowego użytkownika w związku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z zamiarem przywozu cywilnej broni palnej, części, istotnych komponentów lub amunicji z państw spoza obszaru celnego UE.</w:t>
            </w:r>
          </w:p>
        </w:tc>
        <w:tc>
          <w:tcPr>
            <w:tcW w:w="5341" w:type="dxa"/>
            <w:shd w:val="clear" w:color="auto" w:fill="auto"/>
          </w:tcPr>
          <w:p w14:paraId="0D1224AE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Wydanie decyzji w zakresie: </w:t>
            </w:r>
          </w:p>
          <w:p w14:paraId="0C15EC99" w14:textId="77777777" w:rsidR="003306F9" w:rsidRPr="00F344FD" w:rsidRDefault="00305AC8" w:rsidP="0096166F">
            <w:pPr>
              <w:numPr>
                <w:ilvl w:val="0"/>
                <w:numId w:val="28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185 zgód na przemieszczanie materiałów wybuchowych przeznacz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onych do użytku cywilnego; </w:t>
            </w:r>
          </w:p>
          <w:p w14:paraId="402264B3" w14:textId="77777777" w:rsidR="003306F9" w:rsidRPr="00F344FD" w:rsidRDefault="00305AC8" w:rsidP="0096166F">
            <w:pPr>
              <w:numPr>
                <w:ilvl w:val="0"/>
                <w:numId w:val="28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63 zezwolenia na wywóz cywilnej broni palnej, części, istotnych komponentów lub amunicji do państw spoza obszaru celnego UE;</w:t>
            </w:r>
          </w:p>
          <w:p w14:paraId="027E0CEF" w14:textId="77777777" w:rsidR="003306F9" w:rsidRPr="00F344FD" w:rsidRDefault="00305AC8" w:rsidP="0096166F">
            <w:pPr>
              <w:numPr>
                <w:ilvl w:val="0"/>
                <w:numId w:val="28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46 certyfikatów importowych oraz 19 poświadczeń oświadczeń końcowego użytkownika w związku z zamiarem p</w:t>
            </w:r>
            <w:r w:rsidRPr="00F344FD">
              <w:rPr>
                <w:rFonts w:ascii="Arial" w:hAnsi="Arial" w:cs="Arial"/>
                <w:sz w:val="14"/>
                <w:szCs w:val="14"/>
              </w:rPr>
              <w:t>rzywozu cywilnej broni palnej, części, istotnych komponentów lub amunicji z państw spoza obszaru celnego UE.</w:t>
            </w:r>
          </w:p>
          <w:p w14:paraId="38C2E180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Zaopiniowanie 341 wniosków przedsiębiorców do MSWiA o wydanie koncesji na wytwarzanie i obrót materiałami wybuchowymi, bronią, amunicją oraz wyroba</w:t>
            </w:r>
            <w:r w:rsidRPr="00F344FD">
              <w:rPr>
                <w:rFonts w:ascii="Arial" w:hAnsi="Arial" w:cs="Arial"/>
                <w:sz w:val="14"/>
                <w:szCs w:val="14"/>
              </w:rPr>
              <w:t>mi i technologią o przeznaczeniu wojskowym lub policyjnym.</w:t>
            </w:r>
          </w:p>
        </w:tc>
      </w:tr>
      <w:tr w:rsidR="00476703" w14:paraId="47E15941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05493797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64E640A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704ADAE5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02BC850C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1548C899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244441A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Zapewnienie funkcjonowania ośrodków sieci Enterpise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Europe Network poprzez kontynuację prac w celu przyjęcia rządowego Programu wieloletniego pod nazwą „Udział Polski w części COSME Programu na rzecz rynku wewnętrznego, konkurencyjności przedsiębiorstw, w tym małych i średnich przedsiębiorstw, dziedziny ro</w:t>
            </w:r>
            <w:r w:rsidRPr="00F344FD">
              <w:rPr>
                <w:rFonts w:ascii="Arial" w:hAnsi="Arial" w:cs="Arial"/>
                <w:sz w:val="14"/>
                <w:szCs w:val="14"/>
              </w:rPr>
              <w:t>ślin, zwierząt, żywności i paszy, oraz statystyk europejskich (Program na rzecz jednolitego rynku), w latach 2022–2028”, który stanowić będzie kontynuację dotychczasowego programu wieloletniego pn.”Udział Polski w Programie na rzecz konkurencyjności przeds</w:t>
            </w:r>
            <w:r w:rsidRPr="00F344FD">
              <w:rPr>
                <w:rFonts w:ascii="Arial" w:hAnsi="Arial" w:cs="Arial"/>
                <w:sz w:val="14"/>
                <w:szCs w:val="14"/>
              </w:rPr>
              <w:t>iębiorstw oraz małych i średnich przedsiębiorstw (COSME) oraz instrumentach finansowych programów UE, w latach 2015-2021”. Program zapewni wkład własny ośrodków sieci EEN w ramach finansowanie UE.</w:t>
            </w:r>
          </w:p>
        </w:tc>
        <w:tc>
          <w:tcPr>
            <w:tcW w:w="5341" w:type="dxa"/>
            <w:shd w:val="clear" w:color="auto" w:fill="auto"/>
          </w:tcPr>
          <w:p w14:paraId="699719ED" w14:textId="77777777" w:rsidR="003306F9" w:rsidRPr="00F344FD" w:rsidRDefault="00305AC8" w:rsidP="002E044D">
            <w:pPr>
              <w:numPr>
                <w:ilvl w:val="0"/>
                <w:numId w:val="28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 celu realizacji programu wieloletniego zawarto z PARP dwi</w:t>
            </w:r>
            <w:r w:rsidRPr="00F344FD">
              <w:rPr>
                <w:rFonts w:ascii="Arial" w:hAnsi="Arial" w:cs="Arial"/>
                <w:sz w:val="14"/>
                <w:szCs w:val="14"/>
              </w:rPr>
              <w:t>e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umowy ramowe na lata 2022-2028 i dwie umowy wykonawcze na 2022 r.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o dotacje celowe na działalność ośrodków Europejskiej Sieci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Przedsiębiorczości (EEN) i działalność Krajowego Punktu Kontaktowego do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spraw instrumentów finansowych oferowanych w ramach inic</w:t>
            </w:r>
            <w:r w:rsidRPr="00F344FD">
              <w:rPr>
                <w:rFonts w:ascii="Arial" w:hAnsi="Arial" w:cs="Arial"/>
                <w:sz w:val="14"/>
                <w:szCs w:val="14"/>
              </w:rPr>
              <w:t>jatyw i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programów UE (KPK).</w:t>
            </w:r>
          </w:p>
          <w:p w14:paraId="64CA81C5" w14:textId="77777777" w:rsidR="003306F9" w:rsidRPr="00F344FD" w:rsidRDefault="00305AC8" w:rsidP="002E044D">
            <w:pPr>
              <w:numPr>
                <w:ilvl w:val="0"/>
                <w:numId w:val="28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Finansowanie działalności polskich ośrodków EEN w części nieobjętej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finansowaniem UE. W 2022 r. wykonanie wydatków na program wieloletni wyniosło 9 922 989,16 zł, w tym na działalność ośrodków EEN 8,9 mln zł, a na KPK 1 mln zł.</w:t>
            </w:r>
          </w:p>
        </w:tc>
      </w:tr>
      <w:tr w:rsidR="00476703" w14:paraId="62230904" w14:textId="77777777" w:rsidTr="003306F9">
        <w:trPr>
          <w:trHeight w:val="20"/>
          <w:jc w:val="center"/>
        </w:trPr>
        <w:tc>
          <w:tcPr>
            <w:tcW w:w="523" w:type="dxa"/>
            <w:vMerge/>
            <w:shd w:val="clear" w:color="auto" w:fill="auto"/>
            <w:vAlign w:val="center"/>
          </w:tcPr>
          <w:p w14:paraId="2B29E1AA" w14:textId="77777777" w:rsidR="003306F9" w:rsidRPr="00F344FD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14:paraId="00C30271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544147B2" w14:textId="77777777" w:rsidR="003306F9" w:rsidRPr="00F344FD" w:rsidRDefault="00305AC8" w:rsidP="0096166F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240" w:lineRule="auto"/>
              <w:ind w:left="159" w:hanging="1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67685CAB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29B7EBBB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0FDB3616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Udział w spotkaniach formalnych i nieformalnych oraz w pracach legislacyjnych i pozalegislacyjnych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prowadzonych w ramach organizacji międzynarodowych przez zespoły / wydziały podległe ministrowi ds. gospodarki przy Stałych Przedstawicielstwach RP przy organizacjach międzynarodowych w Wiedniu Genewie Brukseli i Paryżu.</w:t>
            </w:r>
          </w:p>
        </w:tc>
        <w:tc>
          <w:tcPr>
            <w:tcW w:w="5341" w:type="dxa"/>
            <w:shd w:val="clear" w:color="auto" w:fill="auto"/>
          </w:tcPr>
          <w:p w14:paraId="67B6929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Udział w spotkaniach formalnych i </w:t>
            </w:r>
            <w:r w:rsidRPr="00F344FD">
              <w:rPr>
                <w:rFonts w:ascii="Arial" w:hAnsi="Arial" w:cs="Arial"/>
                <w:sz w:val="14"/>
                <w:szCs w:val="14"/>
              </w:rPr>
              <w:t>nieformalnych oraz w pracach legislacyjnych i pozalegislacyjnych prowadzonych w ramach organizacji międzynarodowej.</w:t>
            </w:r>
          </w:p>
        </w:tc>
      </w:tr>
      <w:tr w:rsidR="00476703" w14:paraId="25C82FA9" w14:textId="77777777" w:rsidTr="003306F9">
        <w:trPr>
          <w:trHeight w:val="20"/>
          <w:jc w:val="center"/>
        </w:trPr>
        <w:tc>
          <w:tcPr>
            <w:tcW w:w="523" w:type="dxa"/>
            <w:vMerge w:val="restart"/>
            <w:shd w:val="clear" w:color="auto" w:fill="auto"/>
          </w:tcPr>
          <w:p w14:paraId="751DCDF2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96" w:type="dxa"/>
            <w:vMerge w:val="restart"/>
            <w:shd w:val="clear" w:color="auto" w:fill="auto"/>
          </w:tcPr>
          <w:p w14:paraId="1372A18C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Kształtowanie lepszych warunków dla wzrostu efektywności inwestycji</w:t>
            </w:r>
          </w:p>
        </w:tc>
        <w:tc>
          <w:tcPr>
            <w:tcW w:w="1648" w:type="dxa"/>
            <w:vMerge w:val="restart"/>
            <w:shd w:val="clear" w:color="auto" w:fill="auto"/>
          </w:tcPr>
          <w:p w14:paraId="2FAC293D" w14:textId="77777777" w:rsidR="003306F9" w:rsidRPr="00F344FD" w:rsidRDefault="00305AC8" w:rsidP="0096166F">
            <w:pPr>
              <w:numPr>
                <w:ilvl w:val="0"/>
                <w:numId w:val="8"/>
              </w:numPr>
              <w:spacing w:after="0" w:line="240" w:lineRule="auto"/>
              <w:ind w:left="174" w:hanging="17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Stopa inwestycji </w:t>
            </w:r>
          </w:p>
          <w:p w14:paraId="7AB6D788" w14:textId="77777777" w:rsidR="003306F9" w:rsidRPr="00F344FD" w:rsidRDefault="00305AC8" w:rsidP="0096166F">
            <w:pPr>
              <w:numPr>
                <w:ilvl w:val="0"/>
                <w:numId w:val="8"/>
              </w:numPr>
              <w:spacing w:after="0" w:line="240" w:lineRule="auto"/>
              <w:ind w:left="174" w:hanging="174"/>
              <w:rPr>
                <w:rFonts w:ascii="Arial" w:hAnsi="Arial" w:cs="Arial"/>
                <w:sz w:val="14"/>
                <w:szCs w:val="14"/>
              </w:rPr>
            </w:pPr>
            <w:bookmarkStart w:id="3" w:name="_Hlk131169593"/>
            <w:r w:rsidRPr="00F344FD">
              <w:rPr>
                <w:rFonts w:ascii="Arial" w:hAnsi="Arial" w:cs="Arial"/>
                <w:sz w:val="14"/>
                <w:szCs w:val="14"/>
              </w:rPr>
              <w:t xml:space="preserve">Liczba mieszkań, które w danym roku zostały objęte rządowymi programami wsparcia budownictwa mieszkaniowego, tym w ramach realizacji Krajowego Planu Odbudowy i Zwiększenia Odporności </w:t>
            </w:r>
          </w:p>
          <w:bookmarkEnd w:id="3"/>
          <w:p w14:paraId="53777C75" w14:textId="77777777" w:rsidR="003306F9" w:rsidRPr="00F344FD" w:rsidRDefault="00305AC8" w:rsidP="0096166F">
            <w:pPr>
              <w:spacing w:after="0" w:line="240" w:lineRule="auto"/>
              <w:ind w:left="239"/>
              <w:rPr>
                <w:rFonts w:ascii="Arial" w:hAnsi="Arial" w:cs="Arial"/>
                <w:sz w:val="14"/>
                <w:szCs w:val="14"/>
              </w:rPr>
            </w:pPr>
          </w:p>
          <w:p w14:paraId="29EE7EAE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3D7E9B73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 w:val="restart"/>
            <w:shd w:val="clear" w:color="auto" w:fill="auto"/>
          </w:tcPr>
          <w:p w14:paraId="3D1E5422" w14:textId="77777777" w:rsidR="003306F9" w:rsidRPr="00F344FD" w:rsidRDefault="00305AC8" w:rsidP="0096166F">
            <w:pPr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≥ 18</w:t>
            </w:r>
          </w:p>
          <w:p w14:paraId="4F8E6F85" w14:textId="77777777" w:rsidR="003306F9" w:rsidRPr="00F344FD" w:rsidRDefault="00305AC8" w:rsidP="0096166F">
            <w:pPr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57 700 szt.</w:t>
            </w:r>
          </w:p>
        </w:tc>
        <w:tc>
          <w:tcPr>
            <w:tcW w:w="1231" w:type="dxa"/>
            <w:vMerge w:val="restart"/>
            <w:shd w:val="clear" w:color="auto" w:fill="auto"/>
          </w:tcPr>
          <w:p w14:paraId="265932FC" w14:textId="77777777" w:rsidR="003306F9" w:rsidRPr="00F344FD" w:rsidRDefault="00305AC8" w:rsidP="00014C5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1) 16,8</w:t>
            </w:r>
          </w:p>
          <w:p w14:paraId="4705B614" w14:textId="77777777" w:rsidR="003306F9" w:rsidRPr="00F344FD" w:rsidRDefault="00305AC8" w:rsidP="00014C5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2) 41 484 </w:t>
            </w:r>
          </w:p>
          <w:p w14:paraId="4126F083" w14:textId="77777777" w:rsidR="003306F9" w:rsidRPr="00F344FD" w:rsidRDefault="00305AC8" w:rsidP="0096166F">
            <w:pPr>
              <w:spacing w:after="0" w:line="240" w:lineRule="auto"/>
              <w:ind w:left="243" w:hanging="243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0DE5A3DD" w14:textId="77777777" w:rsidR="003306F9" w:rsidRPr="00F344FD" w:rsidRDefault="00305AC8" w:rsidP="0096166F">
            <w:pPr>
              <w:spacing w:after="0" w:line="240" w:lineRule="auto"/>
              <w:ind w:left="-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Realizacja polityki rządu w </w:t>
            </w:r>
            <w:r w:rsidRPr="00F344FD">
              <w:rPr>
                <w:rFonts w:ascii="Arial" w:hAnsi="Arial" w:cs="Arial"/>
                <w:sz w:val="14"/>
                <w:szCs w:val="14"/>
              </w:rPr>
              <w:t>zakresie wspierania inwestycji prywatnych, w tym:</w:t>
            </w:r>
          </w:p>
          <w:p w14:paraId="3DCC19B2" w14:textId="77777777" w:rsidR="003306F9" w:rsidRPr="00F344FD" w:rsidRDefault="00305AC8" w:rsidP="0096166F">
            <w:pPr>
              <w:numPr>
                <w:ilvl w:val="0"/>
                <w:numId w:val="32"/>
              </w:numPr>
              <w:spacing w:after="0" w:line="240" w:lineRule="auto"/>
              <w:ind w:left="215" w:hanging="215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realizacja zadań związanych z funkcjonowaniem ustawy z dnia 10 maja 2018 r. o wspieraniu nowych inwestycji;</w:t>
            </w:r>
          </w:p>
          <w:p w14:paraId="5A029548" w14:textId="77777777" w:rsidR="003306F9" w:rsidRPr="00F344FD" w:rsidRDefault="00305AC8" w:rsidP="0096166F">
            <w:pPr>
              <w:numPr>
                <w:ilvl w:val="0"/>
                <w:numId w:val="32"/>
              </w:numPr>
              <w:spacing w:after="0" w:line="240" w:lineRule="auto"/>
              <w:ind w:left="215" w:hanging="215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realizacja znowelizowanego Programu Wsparcia Inwestycji o Istotnym Znaczeniu dla </w:t>
            </w:r>
            <w:r w:rsidRPr="00F344FD">
              <w:rPr>
                <w:rFonts w:ascii="Arial" w:hAnsi="Arial" w:cs="Arial"/>
                <w:sz w:val="14"/>
                <w:szCs w:val="14"/>
              </w:rPr>
              <w:t>Gospodarki Polskiej na lata 2011-2030;</w:t>
            </w:r>
          </w:p>
          <w:p w14:paraId="3025E045" w14:textId="77777777" w:rsidR="003306F9" w:rsidRPr="00F344FD" w:rsidRDefault="00305AC8" w:rsidP="0096166F">
            <w:pPr>
              <w:numPr>
                <w:ilvl w:val="0"/>
                <w:numId w:val="32"/>
              </w:numPr>
              <w:spacing w:after="0" w:line="240" w:lineRule="auto"/>
              <w:ind w:left="215" w:hanging="215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wdrożenie ustawy o systemie instytucji rozwoju (SIR);</w:t>
            </w:r>
          </w:p>
          <w:p w14:paraId="38198D3C" w14:textId="77777777" w:rsidR="003306F9" w:rsidRPr="00F344FD" w:rsidRDefault="00305AC8" w:rsidP="0096166F">
            <w:pPr>
              <w:numPr>
                <w:ilvl w:val="0"/>
                <w:numId w:val="32"/>
              </w:numPr>
              <w:spacing w:after="0" w:line="240" w:lineRule="auto"/>
              <w:ind w:left="215" w:hanging="215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realizacja zadań związanych z funkcjonowaniem ustawy z dnia 20 października 1994 r. o specjalnych strefach ekonomicznych.</w:t>
            </w:r>
          </w:p>
        </w:tc>
        <w:tc>
          <w:tcPr>
            <w:tcW w:w="5341" w:type="dxa"/>
            <w:shd w:val="clear" w:color="auto" w:fill="auto"/>
          </w:tcPr>
          <w:p w14:paraId="474C0C4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Zadania realizowane w ramach ustawy z dni</w:t>
            </w:r>
            <w:r w:rsidRPr="00F344FD">
              <w:rPr>
                <w:rFonts w:ascii="Arial" w:hAnsi="Arial" w:cs="Arial"/>
                <w:sz w:val="14"/>
                <w:szCs w:val="14"/>
              </w:rPr>
              <w:t>a 10 maja 2018 r. o wspieraniu nowych inwestycji oraz ustawy z dnia 20 października 1994 r. o specjalnych strefach ekonomicznych:</w:t>
            </w:r>
          </w:p>
          <w:p w14:paraId="4B805663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prowadzenie postępowań administracyjnych w zakresie zmiany, uchylenia, stwierdzenia wygaśnięcia, stwierdzenia nieważności decy</w:t>
            </w:r>
            <w:r w:rsidRPr="00F344FD">
              <w:rPr>
                <w:rFonts w:ascii="Arial" w:hAnsi="Arial" w:cs="Arial"/>
                <w:sz w:val="14"/>
                <w:szCs w:val="14"/>
              </w:rPr>
              <w:t>zji o wsparciu; monitorowanie realizacji warunków decyzji o wsparciu;</w:t>
            </w:r>
          </w:p>
          <w:p w14:paraId="157EF633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prowadzenie postępowań administracyjnych w zakresie zmiany, cofnięcia, stwierdzenia wygaśnięcia, stwierdzenia nieważności zezwoleń wydanych na prowadzenie działalności </w:t>
            </w:r>
            <w:r w:rsidRPr="00F344FD">
              <w:rPr>
                <w:rFonts w:ascii="Arial" w:hAnsi="Arial" w:cs="Arial"/>
                <w:sz w:val="14"/>
                <w:szCs w:val="14"/>
              </w:rPr>
              <w:t>gospodarczej na terenach specjalnych stref ekonomicznych; monitorowanie realizacji warunków zezwoleń;</w:t>
            </w:r>
          </w:p>
          <w:p w14:paraId="42B7BB06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prowadzenie spraw związanych z uzgadnianiem, opiniowaniem i zatwierdzaniem Planów Rozwoju Inwestycji, monitorowanie realizacji przez zarządzających obszar</w:t>
            </w:r>
            <w:r w:rsidRPr="00F344FD">
              <w:rPr>
                <w:rFonts w:ascii="Arial" w:hAnsi="Arial" w:cs="Arial"/>
                <w:sz w:val="14"/>
                <w:szCs w:val="14"/>
              </w:rPr>
              <w:t>ami Planów Rozwoju Inwestycji; współpraca z Wydziałem Kontroli w zakresie działań podejmowanych przez spółki zarządzające SSE oraz efektów funkcjonowania przedsiębiorców działających na terenie SSE w oparciu o wydane zezwolenia i decyzje o wsparciu;</w:t>
            </w:r>
          </w:p>
          <w:p w14:paraId="1D8EAD5F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sporzą</w:t>
            </w:r>
            <w:r w:rsidRPr="00F344FD">
              <w:rPr>
                <w:rFonts w:ascii="Arial" w:hAnsi="Arial" w:cs="Arial"/>
                <w:sz w:val="14"/>
                <w:szCs w:val="14"/>
              </w:rPr>
              <w:t>dzenie i przedłożenie Radzie Ministrów informacji o realizacji ustawy z dnia 20 października 1994 r. o specjalnych strefach ekonomicznych.</w:t>
            </w:r>
          </w:p>
          <w:p w14:paraId="059DE756" w14:textId="77777777" w:rsidR="003306F9" w:rsidRPr="00F344FD" w:rsidRDefault="00305AC8" w:rsidP="0096166F">
            <w:pPr>
              <w:spacing w:after="0" w:line="240" w:lineRule="auto"/>
              <w:ind w:left="176"/>
              <w:rPr>
                <w:rFonts w:ascii="Arial" w:hAnsi="Arial" w:cs="Arial"/>
                <w:sz w:val="14"/>
                <w:szCs w:val="14"/>
              </w:rPr>
            </w:pPr>
          </w:p>
          <w:p w14:paraId="15C08F3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Zadania podjęte w ramach Programu Wspierania Inwestycji o Istotnym Znaczeniu dla Gospodarki Polskiej na lata 2011-20</w:t>
            </w:r>
            <w:r w:rsidRPr="00F344FD">
              <w:rPr>
                <w:rFonts w:ascii="Arial" w:hAnsi="Arial" w:cs="Arial"/>
                <w:sz w:val="14"/>
                <w:szCs w:val="14"/>
              </w:rPr>
              <w:t>30:</w:t>
            </w:r>
          </w:p>
          <w:p w14:paraId="1742AA3D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przygotowanie nowelizacji Programu;</w:t>
            </w:r>
          </w:p>
          <w:p w14:paraId="7389B2A9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prowadzenie obrad Międzyresortowego Zespołu ds. Inwestycji o Istotnym Znaczeniu dla Gospodarki Polskiej;</w:t>
            </w:r>
          </w:p>
          <w:p w14:paraId="0497E8B2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zawarcie 15 nowych umów z przedsiębiorcami;</w:t>
            </w:r>
          </w:p>
          <w:p w14:paraId="52C6AC56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ocena sprawozdań finansowo-rzeczowych z realizacji i utrzymania inw</w:t>
            </w:r>
            <w:r w:rsidRPr="00F344FD">
              <w:rPr>
                <w:rFonts w:ascii="Arial" w:hAnsi="Arial" w:cs="Arial"/>
                <w:sz w:val="14"/>
                <w:szCs w:val="14"/>
              </w:rPr>
              <w:t>estycji;</w:t>
            </w:r>
          </w:p>
          <w:p w14:paraId="2ACE3782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dokonywanie wypłat pomocy na podstawie sprawozdań;</w:t>
            </w:r>
          </w:p>
          <w:p w14:paraId="44344F04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przeprowadzenie kontroli umów zawartych z inwestorami.</w:t>
            </w:r>
          </w:p>
        </w:tc>
      </w:tr>
      <w:tr w:rsidR="00476703" w14:paraId="02523989" w14:textId="77777777" w:rsidTr="003306F9">
        <w:trPr>
          <w:trHeight w:val="148"/>
          <w:jc w:val="center"/>
        </w:trPr>
        <w:tc>
          <w:tcPr>
            <w:tcW w:w="523" w:type="dxa"/>
            <w:vMerge/>
            <w:shd w:val="clear" w:color="auto" w:fill="auto"/>
          </w:tcPr>
          <w:p w14:paraId="0BD92CC1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2596B11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2114BC6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338CE80E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3FAF27BE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3D9488E1" w14:textId="77777777" w:rsidR="003306F9" w:rsidRPr="00F344FD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Przygotowanie projektu, przeprowadzenie procesu legislacyjnego oraz wdrożenie nowelizacji:</w:t>
            </w:r>
          </w:p>
          <w:p w14:paraId="0653E5F3" w14:textId="77777777" w:rsidR="003306F9" w:rsidRPr="00F344FD" w:rsidRDefault="00305AC8" w:rsidP="0096166F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215" w:hanging="215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ustawy z dnia 10 maja 2018 r. o wspieraniu nowych inwestycji i rozporządzenia Rady Ministrów z dnia 28 sierpnia 2018 r. w sprawie pomocy publicznej udzielanej </w:t>
            </w: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>niektórym przedsiębiorcom na realizację nowych inwestycji;</w:t>
            </w:r>
          </w:p>
          <w:p w14:paraId="5BA95652" w14:textId="77777777" w:rsidR="003306F9" w:rsidRPr="00F344FD" w:rsidRDefault="00305AC8" w:rsidP="0096166F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215" w:hanging="215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Programu Wsparcia Inwestycji o Istotny</w:t>
            </w:r>
            <w:r w:rsidRPr="00F344FD">
              <w:rPr>
                <w:rFonts w:ascii="Arial" w:hAnsi="Arial" w:cs="Arial"/>
                <w:sz w:val="14"/>
                <w:szCs w:val="14"/>
              </w:rPr>
              <w:t>m Znaczeniu dla Gospodarki Polskiej na lata 2011-2030.</w:t>
            </w:r>
          </w:p>
        </w:tc>
        <w:tc>
          <w:tcPr>
            <w:tcW w:w="5341" w:type="dxa"/>
            <w:shd w:val="clear" w:color="auto" w:fill="auto"/>
          </w:tcPr>
          <w:p w14:paraId="0A6166BA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>27.12.2022 r. przyjęcie przez RM rozporządzenia w sprawie pomocy publicznej udzielanej niektórym przedsiębiorcom na realizację nowych inwestycji (Dz. U. poz. 2861).</w:t>
            </w:r>
          </w:p>
          <w:p w14:paraId="55AEA65D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Prace nad opracowaniem </w:t>
            </w:r>
            <w:bookmarkStart w:id="4" w:name="_Hlk131170831"/>
            <w:r w:rsidRPr="00F344FD">
              <w:rPr>
                <w:rFonts w:ascii="Arial" w:hAnsi="Arial" w:cs="Arial"/>
                <w:sz w:val="14"/>
                <w:szCs w:val="14"/>
              </w:rPr>
              <w:t>projektu nowe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lizacji ustawy z dnia 10 maja 2018 r. o wspieraniu nowych inwestycji </w:t>
            </w:r>
            <w:bookmarkEnd w:id="4"/>
            <w:r w:rsidRPr="00F344FD">
              <w:rPr>
                <w:rFonts w:ascii="Arial" w:hAnsi="Arial" w:cs="Arial"/>
                <w:sz w:val="14"/>
                <w:szCs w:val="14"/>
              </w:rPr>
              <w:t xml:space="preserve">(kontynuacja 2023 r.). </w:t>
            </w:r>
          </w:p>
          <w:p w14:paraId="283131DA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>Prace nad nowelizacją Programu Wspierania Inwestycji o Istotnym Znaczeniu dla Gospodarki Polskiej na lata 2011-</w:t>
            </w:r>
            <w:r w:rsidRPr="00F344FD">
              <w:rPr>
                <w:rFonts w:ascii="Arial" w:hAnsi="Arial" w:cs="Arial"/>
                <w:sz w:val="14"/>
                <w:szCs w:val="14"/>
              </w:rPr>
              <w:t>2030 (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kontynuacja w 2023 r.). </w:t>
            </w:r>
          </w:p>
        </w:tc>
      </w:tr>
      <w:tr w:rsidR="00476703" w14:paraId="4A727948" w14:textId="77777777" w:rsidTr="003306F9">
        <w:trPr>
          <w:trHeight w:val="148"/>
          <w:jc w:val="center"/>
        </w:trPr>
        <w:tc>
          <w:tcPr>
            <w:tcW w:w="523" w:type="dxa"/>
            <w:vMerge/>
            <w:shd w:val="clear" w:color="auto" w:fill="auto"/>
          </w:tcPr>
          <w:p w14:paraId="2775FF3C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74CD58B1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04D0827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4E2A45AE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46C0095D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503416DE" w14:textId="77777777" w:rsidR="003306F9" w:rsidRPr="00F344FD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Wsparcie mieszkalnictwa, w tym realizacja programów:</w:t>
            </w:r>
          </w:p>
          <w:p w14:paraId="795E1391" w14:textId="77777777" w:rsidR="003306F9" w:rsidRPr="00F344FD" w:rsidRDefault="00305AC8" w:rsidP="0096166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poprawy efektywności energetycznej istniejących zasobów mieszkaniowych;</w:t>
            </w:r>
          </w:p>
          <w:p w14:paraId="2921A879" w14:textId="77777777" w:rsidR="003306F9" w:rsidRPr="00F344FD" w:rsidRDefault="00305AC8" w:rsidP="0096166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zintegrowanego programu wsparcia społecznego budownictwa czynszowego;</w:t>
            </w:r>
          </w:p>
          <w:p w14:paraId="0B48FB1C" w14:textId="77777777" w:rsidR="003306F9" w:rsidRPr="00F344FD" w:rsidRDefault="00305AC8" w:rsidP="0096166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dopłat do czynszu wypłacanych w pierwszych latach najmu;</w:t>
            </w:r>
          </w:p>
          <w:p w14:paraId="09D609C9" w14:textId="77777777" w:rsidR="003306F9" w:rsidRPr="00F344FD" w:rsidRDefault="00305AC8" w:rsidP="0096166F">
            <w:pPr>
              <w:numPr>
                <w:ilvl w:val="0"/>
                <w:numId w:val="19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wspa</w:t>
            </w:r>
            <w:r w:rsidRPr="00F344FD">
              <w:rPr>
                <w:rFonts w:ascii="Arial" w:hAnsi="Arial" w:cs="Arial"/>
                <w:sz w:val="14"/>
                <w:szCs w:val="14"/>
              </w:rPr>
              <w:t>rcia kooperatyw mieszkaniowych i społecznych agencji najmu;</w:t>
            </w:r>
          </w:p>
          <w:p w14:paraId="734228BA" w14:textId="77777777" w:rsidR="003306F9" w:rsidRPr="00F344FD" w:rsidRDefault="00305AC8" w:rsidP="0096166F">
            <w:pPr>
              <w:numPr>
                <w:ilvl w:val="0"/>
                <w:numId w:val="19"/>
              </w:numPr>
              <w:spacing w:after="0" w:line="240" w:lineRule="auto"/>
              <w:ind w:left="188" w:hanging="188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wsparcia modelu „lokal za grunt”;</w:t>
            </w:r>
          </w:p>
          <w:p w14:paraId="4C215710" w14:textId="77777777" w:rsidR="003306F9" w:rsidRPr="00F344FD" w:rsidRDefault="00305AC8" w:rsidP="0096166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188" w:hanging="18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mieszkania bez wkładu własnego (w zakresie instrumentu „gwarantowany kredyt mieszkaniowy”).</w:t>
            </w:r>
          </w:p>
        </w:tc>
        <w:tc>
          <w:tcPr>
            <w:tcW w:w="5341" w:type="dxa"/>
            <w:shd w:val="clear" w:color="auto" w:fill="auto"/>
          </w:tcPr>
          <w:p w14:paraId="3615E571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Monitorowanie instrumentów wsparcia mieszkalnictwa, w tym programów:</w:t>
            </w:r>
          </w:p>
          <w:p w14:paraId="010FF7B9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t</w:t>
            </w:r>
            <w:r w:rsidRPr="00F344FD">
              <w:rPr>
                <w:rFonts w:ascii="Arial" w:hAnsi="Arial" w:cs="Arial"/>
                <w:sz w:val="14"/>
                <w:szCs w:val="14"/>
              </w:rPr>
              <w:t>ermomodernizacji i remontów istniejących zasobów mieszkaniowych;</w:t>
            </w:r>
          </w:p>
          <w:p w14:paraId="5C9F1540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wsparcia społecznych agencji najmu;</w:t>
            </w:r>
          </w:p>
          <w:p w14:paraId="5DFF160F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„Mieszkanie bez wkładu własnego” w zakresie instrumentu „gwarantowany</w:t>
            </w:r>
          </w:p>
          <w:p w14:paraId="1DFE32A4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kredyt mieszkaniowy” (po nowelizacji „rodzinny kredyt mieszkaniowy”);</w:t>
            </w:r>
          </w:p>
          <w:p w14:paraId="3BE9745A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finansowego wsparcia na tworzenie mieszkaniowego zasobu gminy oraz</w:t>
            </w:r>
          </w:p>
          <w:p w14:paraId="06217212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mieszkań na wynajem (program BSK);</w:t>
            </w:r>
          </w:p>
          <w:p w14:paraId="4C21DA0E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wsparcie społecznego budownictwa czynszowego (program SBC).</w:t>
            </w:r>
          </w:p>
          <w:p w14:paraId="49B729CC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12CB415E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Przygotowanie nowych rozwiązań dotyczących wsparcia w systematycznym</w:t>
            </w:r>
          </w:p>
          <w:p w14:paraId="1A9766DA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oszczędzaniu na cele mie</w:t>
            </w:r>
            <w:r w:rsidRPr="00F344FD">
              <w:rPr>
                <w:rFonts w:ascii="Arial" w:hAnsi="Arial" w:cs="Arial"/>
                <w:sz w:val="14"/>
                <w:szCs w:val="14"/>
              </w:rPr>
              <w:t>szkaniowe, składających się na program „Pierwsze</w:t>
            </w:r>
          </w:p>
          <w:p w14:paraId="3D517969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Mieszkanie” w zakresie instrumentów „bezpieczny kredyt 2%” i „Konto</w:t>
            </w:r>
          </w:p>
          <w:p w14:paraId="79AB7E2B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Mieszkaniowe”.</w:t>
            </w:r>
          </w:p>
          <w:p w14:paraId="43142D55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781BFD80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Dokończenie prac nad ustawą ułatwiającą i regulującą funkcjonowanie kooperatyw</w:t>
            </w:r>
          </w:p>
          <w:p w14:paraId="64D91FB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mieszkaniowych (ustawa z dnia 4 listopada 20</w:t>
            </w:r>
            <w:r w:rsidRPr="00F344FD">
              <w:rPr>
                <w:rFonts w:ascii="Arial" w:hAnsi="Arial" w:cs="Arial"/>
                <w:sz w:val="14"/>
                <w:szCs w:val="14"/>
              </w:rPr>
              <w:t>22 r. o kooperatywach</w:t>
            </w:r>
          </w:p>
          <w:p w14:paraId="78A2B85F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mieszkaniowych oraz zasadach zbywania nieruchomości należących do gminnego</w:t>
            </w:r>
          </w:p>
          <w:p w14:paraId="15880F3F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zasobu nieruchomości w celu wsparcia realizacji inwestycji mieszkaniowych</w:t>
            </w:r>
          </w:p>
          <w:p w14:paraId="1FBDABBF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(wejdzie w życie 3 marca 2023 r.).</w:t>
            </w:r>
          </w:p>
        </w:tc>
      </w:tr>
      <w:tr w:rsidR="00476703" w14:paraId="3CB411B4" w14:textId="77777777" w:rsidTr="003306F9">
        <w:trPr>
          <w:trHeight w:val="148"/>
          <w:jc w:val="center"/>
        </w:trPr>
        <w:tc>
          <w:tcPr>
            <w:tcW w:w="523" w:type="dxa"/>
            <w:vMerge/>
            <w:shd w:val="clear" w:color="auto" w:fill="auto"/>
          </w:tcPr>
          <w:p w14:paraId="24A39028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31DE0F92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2F0820FE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65E678A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55AF8A5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4A5B061E" w14:textId="77777777" w:rsidR="003306F9" w:rsidRPr="00F344FD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Przygotowanie i wdrożenie rozwiązań </w:t>
            </w:r>
            <w:r w:rsidRPr="00F344FD">
              <w:rPr>
                <w:rFonts w:ascii="Arial" w:hAnsi="Arial" w:cs="Arial"/>
                <w:sz w:val="14"/>
                <w:szCs w:val="14"/>
              </w:rPr>
              <w:t>wynikających z Krajowego Planu Odbudowy i Zwiększenia</w:t>
            </w:r>
          </w:p>
          <w:p w14:paraId="210696ED" w14:textId="77777777" w:rsidR="003306F9" w:rsidRPr="00F344FD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Odporności w zakresie efektywności energetycznej budynków wielorodzinnych oraz budowy nowych mieszkań o podwyższonych standardach energetycznych.</w:t>
            </w:r>
          </w:p>
        </w:tc>
        <w:tc>
          <w:tcPr>
            <w:tcW w:w="5341" w:type="dxa"/>
            <w:shd w:val="clear" w:color="auto" w:fill="auto"/>
          </w:tcPr>
          <w:p w14:paraId="14D8B667" w14:textId="77777777" w:rsidR="003306F9" w:rsidRPr="00F344FD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Prace legislacyjne:</w:t>
            </w:r>
          </w:p>
          <w:p w14:paraId="58DA38A7" w14:textId="77777777" w:rsidR="003306F9" w:rsidRPr="00F344FD" w:rsidRDefault="00305AC8" w:rsidP="009D00B1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uchwalenie ustawy z dnia 29 września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2022 r. o zmianie niektórych ustaw wspierających poprawę warunków mieszkaniowych (Dz.U.poz.2456);</w:t>
            </w:r>
          </w:p>
          <w:p w14:paraId="46BC3117" w14:textId="77777777" w:rsidR="003306F9" w:rsidRPr="00F344FD" w:rsidRDefault="00305AC8" w:rsidP="000B74F5">
            <w:pPr>
              <w:numPr>
                <w:ilvl w:val="0"/>
                <w:numId w:val="43"/>
              </w:numPr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rozporządzenie Ministra Rozwoju i Technologii z dnia 21 grudnia 2022 r. w sprawie finansowego wsparcia udzielanego na realizacje niektórych przedsięwzięć mie</w:t>
            </w:r>
            <w:r w:rsidRPr="00F344FD">
              <w:rPr>
                <w:rFonts w:ascii="Arial" w:hAnsi="Arial" w:cs="Arial"/>
                <w:sz w:val="14"/>
                <w:szCs w:val="14"/>
              </w:rPr>
              <w:t>szkaniowych (Dz. U. poz. 2854).</w:t>
            </w:r>
          </w:p>
        </w:tc>
      </w:tr>
      <w:tr w:rsidR="00476703" w14:paraId="3F59C137" w14:textId="77777777" w:rsidTr="003306F9">
        <w:trPr>
          <w:trHeight w:val="202"/>
          <w:jc w:val="center"/>
        </w:trPr>
        <w:tc>
          <w:tcPr>
            <w:tcW w:w="523" w:type="dxa"/>
            <w:vMerge w:val="restart"/>
            <w:shd w:val="clear" w:color="auto" w:fill="auto"/>
          </w:tcPr>
          <w:p w14:paraId="6317F1C4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5.</w:t>
            </w:r>
          </w:p>
        </w:tc>
        <w:tc>
          <w:tcPr>
            <w:tcW w:w="1196" w:type="dxa"/>
            <w:vMerge w:val="restart"/>
            <w:shd w:val="clear" w:color="auto" w:fill="auto"/>
          </w:tcPr>
          <w:p w14:paraId="28A2E211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Zapewnienie jakości zarządzania procesami rozwojowymi</w:t>
            </w:r>
          </w:p>
        </w:tc>
        <w:tc>
          <w:tcPr>
            <w:tcW w:w="1648" w:type="dxa"/>
            <w:vMerge w:val="restart"/>
            <w:shd w:val="clear" w:color="auto" w:fill="auto"/>
          </w:tcPr>
          <w:p w14:paraId="0BC7754E" w14:textId="77777777" w:rsidR="003306F9" w:rsidRPr="00F344FD" w:rsidRDefault="00305AC8" w:rsidP="0096166F">
            <w:pPr>
              <w:numPr>
                <w:ilvl w:val="0"/>
                <w:numId w:val="7"/>
              </w:numPr>
              <w:spacing w:after="0" w:line="240" w:lineRule="auto"/>
              <w:ind w:left="174" w:hanging="174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Opracowanie i przedłożenie aktualizacji Krajowego Programu Reform 2022/2023 pod obrady RM DAG</w:t>
            </w:r>
          </w:p>
          <w:p w14:paraId="7DEBDD9D" w14:textId="77777777" w:rsidR="003306F9" w:rsidRPr="00F344FD" w:rsidRDefault="00305AC8" w:rsidP="0096166F">
            <w:pPr>
              <w:numPr>
                <w:ilvl w:val="0"/>
                <w:numId w:val="7"/>
              </w:numPr>
              <w:spacing w:after="0" w:line="240" w:lineRule="auto"/>
              <w:ind w:left="170" w:hanging="14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Przedłożenie informacji KSE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nt. stanu realizacji projektów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w ramach Instrumentu Wsparcia Technicznego DAG</w:t>
            </w:r>
          </w:p>
          <w:p w14:paraId="5CA1DDA6" w14:textId="77777777" w:rsidR="003306F9" w:rsidRPr="00F344FD" w:rsidRDefault="00305AC8" w:rsidP="0096166F">
            <w:pPr>
              <w:numPr>
                <w:ilvl w:val="0"/>
                <w:numId w:val="7"/>
              </w:numPr>
              <w:spacing w:after="0" w:line="240" w:lineRule="auto"/>
              <w:ind w:left="170" w:hanging="14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Organizacja Krajowego Forum Interesariuszy Agendy 2030 DAG</w:t>
            </w:r>
          </w:p>
          <w:p w14:paraId="48C10ED5" w14:textId="77777777" w:rsidR="003306F9" w:rsidRPr="00F344FD" w:rsidRDefault="00305AC8" w:rsidP="0096166F">
            <w:pPr>
              <w:numPr>
                <w:ilvl w:val="0"/>
                <w:numId w:val="7"/>
              </w:numPr>
              <w:spacing w:after="0" w:line="240" w:lineRule="auto"/>
              <w:ind w:left="170" w:hanging="142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Przygotowanie raportu z monitoringu realizacji celów </w:t>
            </w: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>zrównoważonego w Polsce za rok 2021 DAG</w:t>
            </w:r>
          </w:p>
        </w:tc>
        <w:tc>
          <w:tcPr>
            <w:tcW w:w="1386" w:type="dxa"/>
            <w:vMerge w:val="restart"/>
            <w:shd w:val="clear" w:color="auto" w:fill="auto"/>
          </w:tcPr>
          <w:p w14:paraId="3162DFF1" w14:textId="77777777" w:rsidR="003306F9" w:rsidRPr="00F344FD" w:rsidRDefault="00305AC8" w:rsidP="0096166F">
            <w:pPr>
              <w:numPr>
                <w:ilvl w:val="0"/>
                <w:numId w:val="12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>Tak</w:t>
            </w:r>
          </w:p>
          <w:p w14:paraId="3935DCDE" w14:textId="77777777" w:rsidR="003306F9" w:rsidRPr="00F344FD" w:rsidRDefault="00305AC8" w:rsidP="0096166F">
            <w:pPr>
              <w:numPr>
                <w:ilvl w:val="0"/>
                <w:numId w:val="12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Tak</w:t>
            </w:r>
          </w:p>
          <w:p w14:paraId="626712F4" w14:textId="77777777" w:rsidR="003306F9" w:rsidRPr="00F344FD" w:rsidRDefault="00305AC8" w:rsidP="0096166F">
            <w:pPr>
              <w:numPr>
                <w:ilvl w:val="0"/>
                <w:numId w:val="12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Tak</w:t>
            </w:r>
          </w:p>
          <w:p w14:paraId="274F0078" w14:textId="77777777" w:rsidR="003306F9" w:rsidRPr="00F344FD" w:rsidRDefault="00305AC8" w:rsidP="0096166F">
            <w:pPr>
              <w:numPr>
                <w:ilvl w:val="0"/>
                <w:numId w:val="12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1231" w:type="dxa"/>
            <w:vMerge w:val="restart"/>
            <w:shd w:val="clear" w:color="auto" w:fill="auto"/>
          </w:tcPr>
          <w:p w14:paraId="1CD1CFAA" w14:textId="77777777" w:rsidR="003306F9" w:rsidRPr="00F344FD" w:rsidRDefault="00305AC8" w:rsidP="009D00B1">
            <w:pPr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Tak</w:t>
            </w:r>
          </w:p>
          <w:p w14:paraId="38187EF4" w14:textId="77777777" w:rsidR="003306F9" w:rsidRPr="00F344FD" w:rsidRDefault="00305AC8" w:rsidP="009D00B1">
            <w:pPr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Tak</w:t>
            </w:r>
          </w:p>
          <w:p w14:paraId="1ECB3A73" w14:textId="77777777" w:rsidR="003306F9" w:rsidRPr="00F344FD" w:rsidRDefault="00305AC8" w:rsidP="009D00B1">
            <w:pPr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T</w:t>
            </w:r>
            <w:r w:rsidRPr="00F344FD">
              <w:rPr>
                <w:rFonts w:ascii="Arial" w:hAnsi="Arial" w:cs="Arial"/>
                <w:sz w:val="14"/>
                <w:szCs w:val="14"/>
              </w:rPr>
              <w:t>ak</w:t>
            </w:r>
          </w:p>
          <w:p w14:paraId="758DFF27" w14:textId="77777777" w:rsidR="003306F9" w:rsidRPr="00F344FD" w:rsidRDefault="00305AC8" w:rsidP="009D00B1">
            <w:pPr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Tak</w:t>
            </w:r>
          </w:p>
        </w:tc>
        <w:tc>
          <w:tcPr>
            <w:tcW w:w="3966" w:type="dxa"/>
            <w:shd w:val="clear" w:color="auto" w:fill="auto"/>
          </w:tcPr>
          <w:p w14:paraId="63826FE8" w14:textId="77777777" w:rsidR="003306F9" w:rsidRPr="00F344FD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Aktualizacja Krajowego Programu Reform (KPR) opracowanie zestawu działań Rządu RP w odpowiedzi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 xml:space="preserve">na m.in. zalecenia Rady UE Country Specific Recommendations (CSR), wyzwania określone </w:t>
            </w:r>
            <w:r w:rsidRPr="00F344FD">
              <w:rPr>
                <w:rFonts w:ascii="Arial" w:hAnsi="Arial" w:cs="Arial"/>
                <w:sz w:val="14"/>
                <w:szCs w:val="14"/>
              </w:rPr>
              <w:br/>
              <w:t>w „Sprawozdaniu krajowym” - Country report (CR)</w:t>
            </w:r>
          </w:p>
        </w:tc>
        <w:tc>
          <w:tcPr>
            <w:tcW w:w="5341" w:type="dxa"/>
            <w:shd w:val="clear" w:color="auto" w:fill="auto"/>
          </w:tcPr>
          <w:p w14:paraId="1E0BF11F" w14:textId="77777777" w:rsidR="003306F9" w:rsidRPr="00F344FD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26.04.2022 – przyj</w:t>
            </w:r>
            <w:r w:rsidRPr="00F344FD">
              <w:rPr>
                <w:rFonts w:ascii="Arial" w:hAnsi="Arial" w:cs="Arial"/>
                <w:sz w:val="14"/>
                <w:szCs w:val="14"/>
              </w:rPr>
              <w:t>ęcie przez RM Aktualizacji KPR 2022/2023.</w:t>
            </w:r>
          </w:p>
          <w:p w14:paraId="4B2E03EF" w14:textId="77777777" w:rsidR="003306F9" w:rsidRPr="00F344FD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476703" w14:paraId="0D1496E4" w14:textId="77777777" w:rsidTr="003306F9">
        <w:trPr>
          <w:trHeight w:val="202"/>
          <w:jc w:val="center"/>
        </w:trPr>
        <w:tc>
          <w:tcPr>
            <w:tcW w:w="523" w:type="dxa"/>
            <w:vMerge/>
            <w:shd w:val="clear" w:color="auto" w:fill="auto"/>
          </w:tcPr>
          <w:p w14:paraId="71562934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1177A202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358EF2C8" w14:textId="77777777" w:rsidR="003306F9" w:rsidRPr="00F344FD" w:rsidRDefault="00305AC8" w:rsidP="0096166F">
            <w:pPr>
              <w:numPr>
                <w:ilvl w:val="0"/>
                <w:numId w:val="7"/>
              </w:numPr>
              <w:spacing w:after="0" w:line="240" w:lineRule="auto"/>
              <w:ind w:left="170" w:hanging="142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4804A425" w14:textId="77777777" w:rsidR="003306F9" w:rsidRPr="00F344FD" w:rsidRDefault="00305AC8" w:rsidP="009D00B1">
            <w:pPr>
              <w:numPr>
                <w:ilvl w:val="0"/>
                <w:numId w:val="56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7519EFD6" w14:textId="77777777" w:rsidR="003306F9" w:rsidRPr="00F344FD" w:rsidRDefault="00305AC8" w:rsidP="009D00B1">
            <w:pPr>
              <w:numPr>
                <w:ilvl w:val="0"/>
                <w:numId w:val="56"/>
              </w:numPr>
              <w:spacing w:after="0" w:line="240" w:lineRule="auto"/>
              <w:ind w:left="321" w:hanging="321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7F12E11F" w14:textId="77777777" w:rsidR="003306F9" w:rsidRPr="00F344FD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Realizacja Instrumentu Wsparcia Technicznego KE:</w:t>
            </w:r>
          </w:p>
          <w:p w14:paraId="1253502F" w14:textId="77777777" w:rsidR="003306F9" w:rsidRPr="00F344FD" w:rsidRDefault="00305AC8" w:rsidP="0096166F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225" w:hanging="225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nabór wniosków,</w:t>
            </w:r>
          </w:p>
          <w:p w14:paraId="2137E089" w14:textId="77777777" w:rsidR="003306F9" w:rsidRPr="00F344FD" w:rsidRDefault="00305AC8" w:rsidP="0096166F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225" w:hanging="225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wstępna ocena wniosków,</w:t>
            </w:r>
          </w:p>
          <w:p w14:paraId="77ADA9DA" w14:textId="77777777" w:rsidR="003306F9" w:rsidRPr="00F344FD" w:rsidRDefault="00305AC8" w:rsidP="0096166F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225" w:hanging="225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sprawozdanie z realizacji wniosków.</w:t>
            </w:r>
          </w:p>
        </w:tc>
        <w:tc>
          <w:tcPr>
            <w:tcW w:w="5341" w:type="dxa"/>
            <w:shd w:val="clear" w:color="auto" w:fill="auto"/>
          </w:tcPr>
          <w:p w14:paraId="5C5A1857" w14:textId="77777777" w:rsidR="003306F9" w:rsidRPr="00F344FD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Dwa nabory wniosków o uzyskanie wsparcia w realizacji reform:</w:t>
            </w:r>
          </w:p>
          <w:p w14:paraId="07649D19" w14:textId="77777777" w:rsidR="003306F9" w:rsidRPr="00F344FD" w:rsidRDefault="00305AC8" w:rsidP="009D00B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standardowy nabór (czerwiec-październik) - do finansowania zakwalifikowało się 8 polskich wniosków, złożonych przez MRiT (DGC, DIP), MF, MZ, MI, Wojewódzki Urząd Pracy w Krakowie, KPRM; </w:t>
            </w:r>
          </w:p>
          <w:p w14:paraId="39EB733E" w14:textId="77777777" w:rsidR="003306F9" w:rsidRPr="00F344FD" w:rsidRDefault="00305AC8" w:rsidP="009D00B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dodatkowa runda naboru wniosków (marzec/kwiecień), dedykowana konsekw</w:t>
            </w:r>
            <w:r w:rsidRPr="00F344FD">
              <w:rPr>
                <w:rFonts w:ascii="Arial" w:hAnsi="Arial" w:cs="Arial"/>
                <w:sz w:val="14"/>
                <w:szCs w:val="14"/>
              </w:rPr>
              <w:t>encjom rosyjskiej inwazji na Ukrainę, tj. identyfikacji inwestycji i reform, które można podjąć w celu stopniowego uniezależnienia się od importu paliw kopalnych z Rosji oraz budowaniu zdolności instytucjonalnych i operacyjnych do przyjmowania osób uciekaj</w:t>
            </w:r>
            <w:r w:rsidRPr="00F344FD">
              <w:rPr>
                <w:rFonts w:ascii="Arial" w:hAnsi="Arial" w:cs="Arial"/>
                <w:sz w:val="14"/>
                <w:szCs w:val="14"/>
              </w:rPr>
              <w:t>ących przed wojną na Ukrainie - finansowanie uzyskały wniosek MRiPS oraz wspólny wniosek MKiŚ i MRiT (DGN).</w:t>
            </w:r>
          </w:p>
          <w:p w14:paraId="18B0DCFB" w14:textId="77777777" w:rsidR="003306F9" w:rsidRPr="00F344FD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541A3949" w14:textId="77777777" w:rsidR="003306F9" w:rsidRPr="00F344FD" w:rsidRDefault="00305AC8" w:rsidP="002E04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Cykliczny monitoring realizacji projektów Instrumentu Wsparcia Technicznego i Programu Wspierania Reform Strukturalnych - 2 informacje dla KSE (1.0</w:t>
            </w:r>
            <w:r w:rsidRPr="00F344FD">
              <w:rPr>
                <w:rFonts w:ascii="Arial" w:hAnsi="Arial" w:cs="Arial"/>
                <w:sz w:val="14"/>
                <w:szCs w:val="14"/>
              </w:rPr>
              <w:t>4.2022 r., 27.09.2022 r.).</w:t>
            </w:r>
          </w:p>
        </w:tc>
      </w:tr>
      <w:tr w:rsidR="00476703" w14:paraId="1CE0A9AB" w14:textId="77777777" w:rsidTr="003306F9">
        <w:trPr>
          <w:trHeight w:val="195"/>
          <w:jc w:val="center"/>
        </w:trPr>
        <w:tc>
          <w:tcPr>
            <w:tcW w:w="523" w:type="dxa"/>
            <w:vMerge/>
            <w:shd w:val="clear" w:color="auto" w:fill="auto"/>
          </w:tcPr>
          <w:p w14:paraId="69ED557C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50F559C7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6F81F810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681676AB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40D37DE0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0C90C89B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 xml:space="preserve">Koordynacja zadań wynikających z udziału Polski we wdrażaniu Agendy 2030 ONZ i celów zrównoważonego rozwoju, w tym: </w:t>
            </w:r>
          </w:p>
          <w:p w14:paraId="296C87B3" w14:textId="77777777" w:rsidR="003306F9" w:rsidRPr="00F344FD" w:rsidRDefault="00305AC8" w:rsidP="0096166F">
            <w:pPr>
              <w:numPr>
                <w:ilvl w:val="0"/>
                <w:numId w:val="30"/>
              </w:numPr>
              <w:spacing w:after="0" w:line="240" w:lineRule="auto"/>
              <w:ind w:left="215" w:hanging="215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lastRenderedPageBreak/>
              <w:t>monitoring realizacji celów zrównoważonego rozwoju na poziomie rządu, samorządów województw i interesariuszy;</w:t>
            </w:r>
          </w:p>
          <w:p w14:paraId="439EAA01" w14:textId="77777777" w:rsidR="003306F9" w:rsidRPr="00F344FD" w:rsidRDefault="00305AC8" w:rsidP="0096166F">
            <w:pPr>
              <w:numPr>
                <w:ilvl w:val="0"/>
                <w:numId w:val="30"/>
              </w:numPr>
              <w:spacing w:after="0" w:line="240" w:lineRule="auto"/>
              <w:ind w:left="215" w:hanging="215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kontynuacja merytorycznej debaty z różnymi środowiskami, rozszerzanie grona sygnatariuszy Partnerstwa na rzecz realizacji SDGs w Polsce, organizacja Krajowego Forum Interesariuszy Agendy 2030;</w:t>
            </w:r>
          </w:p>
          <w:p w14:paraId="38ECC93F" w14:textId="77777777" w:rsidR="003306F9" w:rsidRPr="00F344FD" w:rsidRDefault="00305AC8" w:rsidP="0096166F">
            <w:pPr>
              <w:numPr>
                <w:ilvl w:val="0"/>
                <w:numId w:val="30"/>
              </w:numPr>
              <w:spacing w:after="0" w:line="240" w:lineRule="auto"/>
              <w:ind w:left="215" w:hanging="215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zapewnienie trwałości efektów projektu realizowanego dla MRiT p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rzez OECD w ramach Programu Wspierania Reform Strukturalnych KE pn. „Program rozwijania potencjału administracji publicznej w celu wspierania realizacji działań na rzecz SDGs i zrównoważonego rozwoju” poprzez współpracę z KPRM oraz resortami w zakresie pro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mocji wiedzy o zrównoważonym rozwoju i SDGs</w:t>
            </w:r>
          </w:p>
          <w:p w14:paraId="6EF14A67" w14:textId="77777777" w:rsidR="003306F9" w:rsidRPr="00F344FD" w:rsidRDefault="00305AC8" w:rsidP="0096166F">
            <w:pPr>
              <w:numPr>
                <w:ilvl w:val="0"/>
                <w:numId w:val="30"/>
              </w:numPr>
              <w:spacing w:after="0" w:line="240" w:lineRule="auto"/>
              <w:ind w:left="215" w:hanging="215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współpraca z instytucjami krajowymi (MF, MKiŚ) i zagranicznymi (UE, ONZ) w zakresie zrównoważonego finansowania w Polsce w tym koordynacja prac nad stanowiskiem Polski do aktów delegowanych do rozporządzenia UE 2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020/852 ws. taksonomii.</w:t>
            </w:r>
          </w:p>
        </w:tc>
        <w:tc>
          <w:tcPr>
            <w:tcW w:w="5341" w:type="dxa"/>
            <w:shd w:val="clear" w:color="auto" w:fill="auto"/>
          </w:tcPr>
          <w:p w14:paraId="39C04D6D" w14:textId="77777777" w:rsidR="003306F9" w:rsidRPr="00F344FD" w:rsidRDefault="00305AC8" w:rsidP="009D00B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lastRenderedPageBreak/>
              <w:t xml:space="preserve">22.06.2022 r. V edycja Krajowego Forum Interesariuszy Agendy 2030. </w:t>
            </w:r>
          </w:p>
          <w:p w14:paraId="216719C1" w14:textId="77777777" w:rsidR="003306F9" w:rsidRPr="00F344FD" w:rsidRDefault="00305AC8" w:rsidP="009D00B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Rozszerzenie Partnerstwa na rzecz realizacji SDGs o 6 podmiotów (do 152). Udział w wydarzeniach związane z realizacją Agendy 2030, organizowane przez sygnatariuszy </w:t>
            </w:r>
            <w:r w:rsidRPr="00F344FD">
              <w:rPr>
                <w:rFonts w:ascii="Arial" w:hAnsi="Arial" w:cs="Arial"/>
                <w:sz w:val="14"/>
                <w:szCs w:val="14"/>
              </w:rPr>
              <w:t>Partnerstwa.</w:t>
            </w:r>
          </w:p>
          <w:p w14:paraId="0B53BBB6" w14:textId="77777777" w:rsidR="003306F9" w:rsidRPr="00F344FD" w:rsidRDefault="00305AC8" w:rsidP="009D00B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val="en-US"/>
              </w:rPr>
              <w:lastRenderedPageBreak/>
              <w:t xml:space="preserve">Sfinalizowanie projektu pn.: “Capacity Building Programme for Public Administration to support the implementation and delivery of actions for SDGs and sustainable development” (w ramach Programu Wspierania Reform Strukturalnych). 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Przygotowano </w:t>
            </w:r>
            <w:r w:rsidRPr="00F344FD">
              <w:rPr>
                <w:rFonts w:ascii="Arial" w:hAnsi="Arial" w:cs="Arial"/>
                <w:sz w:val="14"/>
                <w:szCs w:val="14"/>
              </w:rPr>
              <w:t>dwa szkolenia e-learningowe dla służby cywilnej i trenerów SDG, a także dedykowaną platformę w serwisie gov.pl „SDG Portal Wiedzy”.</w:t>
            </w:r>
          </w:p>
          <w:p w14:paraId="2654EA3E" w14:textId="77777777" w:rsidR="003306F9" w:rsidRPr="00F344FD" w:rsidRDefault="00305AC8" w:rsidP="009D00B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Współpraca na szczeblu międzynarodowym w ramach różnych platform dyskusyjnych, mających na celu upowszechnianie i promocję c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elów zrównoważonego rozwoju oraz dyskusję nad włączeniem optyki zrównoważonego rozwoju do procesu oceny skutków regulacji. Udział w konferencjach, forach i warsztatach oraz stałych grupach roboczych (ONZ – ECOSOC, EKG ONZ, OECD, UE, PS4SD). </w:t>
            </w:r>
          </w:p>
          <w:p w14:paraId="22AB1E0C" w14:textId="77777777" w:rsidR="003306F9" w:rsidRPr="00F344FD" w:rsidRDefault="00305AC8" w:rsidP="009D00B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Współpraca na 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szczeblu UE w zakresie zrównoważonego finansowania: </w:t>
            </w:r>
          </w:p>
          <w:p w14:paraId="19AC7DD1" w14:textId="77777777" w:rsidR="003306F9" w:rsidRPr="00F344FD" w:rsidRDefault="00305AC8" w:rsidP="009D00B1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spotkania grupy eksperckiej przy KE ds. zrównoważonego finansowania (MSEG). </w:t>
            </w:r>
          </w:p>
          <w:p w14:paraId="09636B09" w14:textId="77777777" w:rsidR="003306F9" w:rsidRPr="00F344FD" w:rsidRDefault="00305AC8" w:rsidP="009D00B1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udział w pracach nad uzupełniającym aktem delegowanego do taksonomii dla sektora energetycznego (gaz ziemny, energia jądrowa),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w tym poprzez przygotowanie stanowiska Polski z poparciem dla przyjęcia tego aktu delegowanego. Od kwietnia 2022 r. resort uczestniczył w pracach nad aktem delegowanym do taksonomii dla pozostałych 4 z 6 celów środowiskowych taksonomii. </w:t>
            </w:r>
          </w:p>
          <w:p w14:paraId="460DDCE9" w14:textId="77777777" w:rsidR="003306F9" w:rsidRPr="00F344FD" w:rsidRDefault="00305AC8" w:rsidP="000B74F5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>Bieżąca aktualiza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cja strony internetowej </w:t>
            </w:r>
            <w:r w:rsidRPr="00F344FD">
              <w:rPr>
                <w:rFonts w:ascii="Arial" w:hAnsi="Arial" w:cs="Arial"/>
                <w:sz w:val="14"/>
                <w:szCs w:val="14"/>
              </w:rPr>
              <w:t>poświęconej zagadnieniom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 zrównoważonego finansowania.</w:t>
            </w:r>
          </w:p>
        </w:tc>
      </w:tr>
      <w:tr w:rsidR="00476703" w14:paraId="7325389E" w14:textId="77777777" w:rsidTr="003306F9">
        <w:trPr>
          <w:trHeight w:val="110"/>
          <w:jc w:val="center"/>
        </w:trPr>
        <w:tc>
          <w:tcPr>
            <w:tcW w:w="523" w:type="dxa"/>
            <w:vMerge/>
            <w:shd w:val="clear" w:color="auto" w:fill="auto"/>
          </w:tcPr>
          <w:p w14:paraId="71D9C27C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4A07062F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48" w:type="dxa"/>
            <w:vMerge/>
            <w:shd w:val="clear" w:color="auto" w:fill="auto"/>
          </w:tcPr>
          <w:p w14:paraId="0A850BB9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6" w:type="dxa"/>
            <w:vMerge/>
            <w:shd w:val="clear" w:color="auto" w:fill="auto"/>
          </w:tcPr>
          <w:p w14:paraId="2D1F7919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14:paraId="2B757319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6" w:type="dxa"/>
            <w:shd w:val="clear" w:color="auto" w:fill="auto"/>
          </w:tcPr>
          <w:p w14:paraId="53CD56B4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pl-PL"/>
              </w:rPr>
            </w:pP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 xml:space="preserve">Współdziałanie z organami administracji państwowej w celu zapewnienia informacji dla przedsiębiorców 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br/>
              <w:t>o wpływie realizacji postanowień zawartej pomiędzy UE a UK umowy o handlu i współpracy (TCA), również w zakresie następstw podejmowanych działań UK wpływa</w:t>
            </w:r>
            <w:r w:rsidRPr="00F344FD">
              <w:rPr>
                <w:rFonts w:ascii="Arial" w:hAnsi="Arial" w:cs="Arial"/>
                <w:sz w:val="14"/>
                <w:szCs w:val="14"/>
                <w:lang w:eastAsia="pl-PL"/>
              </w:rPr>
              <w:t>jących na warunki prowadzenia wymiany handlowej na linii UE/PL – UK.</w:t>
            </w:r>
          </w:p>
        </w:tc>
        <w:tc>
          <w:tcPr>
            <w:tcW w:w="5341" w:type="dxa"/>
            <w:shd w:val="clear" w:color="auto" w:fill="auto"/>
          </w:tcPr>
          <w:p w14:paraId="07842251" w14:textId="77777777" w:rsidR="003306F9" w:rsidRPr="00F344FD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F344FD">
              <w:rPr>
                <w:rFonts w:ascii="Arial" w:hAnsi="Arial" w:cs="Arial"/>
                <w:sz w:val="14"/>
                <w:szCs w:val="14"/>
              </w:rPr>
              <w:t xml:space="preserve">Działania informacyjne prowadzone za pośrednictwem strony </w:t>
            </w:r>
            <w:hyperlink r:id="rId10" w:history="1">
              <w:r w:rsidRPr="00F344FD">
                <w:rPr>
                  <w:rStyle w:val="Hipercze"/>
                  <w:rFonts w:ascii="Arial" w:hAnsi="Arial" w:cs="Arial"/>
                  <w:color w:val="auto"/>
                  <w:sz w:val="14"/>
                  <w:szCs w:val="14"/>
                </w:rPr>
                <w:t>www.brexit.gov.pl</w:t>
              </w:r>
            </w:hyperlink>
            <w:r w:rsidRPr="00F344FD">
              <w:rPr>
                <w:rFonts w:ascii="Arial" w:hAnsi="Arial" w:cs="Arial"/>
                <w:sz w:val="14"/>
                <w:szCs w:val="14"/>
              </w:rPr>
              <w:t xml:space="preserve"> mające na celu przekazanie informa</w:t>
            </w:r>
            <w:r w:rsidRPr="00F344FD">
              <w:rPr>
                <w:rFonts w:ascii="Arial" w:hAnsi="Arial" w:cs="Arial"/>
                <w:sz w:val="14"/>
                <w:szCs w:val="14"/>
              </w:rPr>
              <w:t xml:space="preserve">cji o wdrożeniu umowy o handlu i współpracy pomiędzy UE a UK (TCA) oraz najważniejszych zmianach oraz planach regulacyjnych strony brytyjskiej w zakresie prowadzonej wymiany handlowej. Dalej prowadzony jest również punkt kontaktowy </w:t>
            </w:r>
            <w:hyperlink r:id="rId11" w:history="1">
              <w:r w:rsidRPr="00F344FD">
                <w:rPr>
                  <w:rStyle w:val="Hipercze"/>
                  <w:rFonts w:ascii="Arial" w:hAnsi="Arial" w:cs="Arial"/>
                  <w:color w:val="auto"/>
                  <w:sz w:val="14"/>
                  <w:szCs w:val="14"/>
                </w:rPr>
                <w:t>brexit@mrit.gov.pl</w:t>
              </w:r>
            </w:hyperlink>
            <w:r w:rsidRPr="00F344FD">
              <w:rPr>
                <w:rFonts w:ascii="Arial" w:hAnsi="Arial" w:cs="Arial"/>
                <w:sz w:val="14"/>
                <w:szCs w:val="14"/>
              </w:rPr>
              <w:t xml:space="preserve"> dzięki któremu przedsiębiorcy i obywatele mogą zadawać pytania dotyczące kwestii współpracy PL/ UE - UK.</w:t>
            </w:r>
          </w:p>
        </w:tc>
      </w:tr>
    </w:tbl>
    <w:p w14:paraId="75F9F244" w14:textId="77777777" w:rsidR="00966A2B" w:rsidRPr="00E57AFF" w:rsidRDefault="00305AC8" w:rsidP="0096166F">
      <w:pPr>
        <w:spacing w:after="0" w:line="240" w:lineRule="auto"/>
        <w:ind w:left="709"/>
        <w:rPr>
          <w:rFonts w:ascii="Arial" w:hAnsi="Arial" w:cs="Arial"/>
          <w:b/>
          <w:sz w:val="18"/>
          <w:szCs w:val="18"/>
        </w:rPr>
      </w:pPr>
    </w:p>
    <w:p w14:paraId="10D01810" w14:textId="77777777" w:rsidR="00205B68" w:rsidRPr="00E57AFF" w:rsidRDefault="00305AC8" w:rsidP="0096166F">
      <w:pPr>
        <w:spacing w:after="0" w:line="240" w:lineRule="auto"/>
        <w:ind w:left="709"/>
        <w:rPr>
          <w:rFonts w:ascii="Arial" w:hAnsi="Arial" w:cs="Arial"/>
          <w:b/>
          <w:sz w:val="18"/>
          <w:szCs w:val="18"/>
        </w:rPr>
      </w:pPr>
      <w:r w:rsidRPr="00E57AFF">
        <w:rPr>
          <w:rFonts w:ascii="Arial" w:hAnsi="Arial" w:cs="Arial"/>
          <w:b/>
          <w:sz w:val="18"/>
          <w:szCs w:val="18"/>
        </w:rPr>
        <w:t xml:space="preserve">CZĘŚĆ B: </w:t>
      </w:r>
      <w:r w:rsidRPr="00E57AFF">
        <w:rPr>
          <w:rFonts w:ascii="Arial" w:hAnsi="Arial" w:cs="Arial"/>
          <w:b/>
          <w:sz w:val="18"/>
          <w:szCs w:val="18"/>
        </w:rPr>
        <w:t xml:space="preserve">Realizacja celów priorytetowych wynikających z budżetu państwa w układzie zadaniowym </w:t>
      </w:r>
      <w:r w:rsidRPr="00E57AFF">
        <w:rPr>
          <w:rFonts w:ascii="Arial" w:hAnsi="Arial" w:cs="Arial"/>
          <w:b/>
          <w:sz w:val="18"/>
          <w:szCs w:val="18"/>
        </w:rPr>
        <w:t>w roku 20</w:t>
      </w:r>
      <w:r w:rsidRPr="00E57AFF">
        <w:rPr>
          <w:rFonts w:ascii="Arial" w:hAnsi="Arial" w:cs="Arial"/>
          <w:b/>
          <w:sz w:val="18"/>
          <w:szCs w:val="18"/>
        </w:rPr>
        <w:t>2</w:t>
      </w:r>
      <w:r w:rsidRPr="00E57AFF">
        <w:rPr>
          <w:rFonts w:ascii="Arial" w:hAnsi="Arial" w:cs="Arial"/>
          <w:b/>
          <w:sz w:val="18"/>
          <w:szCs w:val="18"/>
        </w:rPr>
        <w:t>2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843"/>
        <w:gridCol w:w="1418"/>
        <w:gridCol w:w="1134"/>
        <w:gridCol w:w="7683"/>
        <w:gridCol w:w="1417"/>
      </w:tblGrid>
      <w:tr w:rsidR="00476703" w14:paraId="378D00F0" w14:textId="77777777" w:rsidTr="00C83B0F">
        <w:trPr>
          <w:tblHeader/>
        </w:trPr>
        <w:tc>
          <w:tcPr>
            <w:tcW w:w="426" w:type="dxa"/>
            <w:vMerge w:val="restart"/>
            <w:shd w:val="clear" w:color="auto" w:fill="DAEEF3"/>
            <w:vAlign w:val="center"/>
          </w:tcPr>
          <w:p w14:paraId="1A37CCF2" w14:textId="77777777" w:rsidR="00911018" w:rsidRPr="00E57AFF" w:rsidRDefault="00305AC8" w:rsidP="0096166F">
            <w:pPr>
              <w:spacing w:after="0" w:line="240" w:lineRule="auto"/>
              <w:ind w:left="-28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69BE1D0E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Cel</w:t>
            </w:r>
          </w:p>
        </w:tc>
        <w:tc>
          <w:tcPr>
            <w:tcW w:w="4395" w:type="dxa"/>
            <w:gridSpan w:val="3"/>
            <w:shd w:val="clear" w:color="auto" w:fill="DAEEF3"/>
            <w:vAlign w:val="center"/>
          </w:tcPr>
          <w:p w14:paraId="3D6D8451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Mierniki określające stopień realizacji celu</w:t>
            </w:r>
          </w:p>
        </w:tc>
        <w:tc>
          <w:tcPr>
            <w:tcW w:w="7683" w:type="dxa"/>
            <w:vMerge w:val="restart"/>
            <w:shd w:val="clear" w:color="auto" w:fill="DAEEF3"/>
            <w:vAlign w:val="center"/>
          </w:tcPr>
          <w:p w14:paraId="2D79F649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P</w:t>
            </w:r>
            <w:r w:rsidRPr="00E57AFF">
              <w:rPr>
                <w:rFonts w:ascii="Arial" w:hAnsi="Arial" w:cs="Arial"/>
                <w:sz w:val="14"/>
                <w:szCs w:val="14"/>
              </w:rPr>
              <w:t>lanowane p</w:t>
            </w:r>
            <w:r w:rsidRPr="00E57AFF">
              <w:rPr>
                <w:rFonts w:ascii="Arial" w:hAnsi="Arial" w:cs="Arial"/>
                <w:sz w:val="14"/>
                <w:szCs w:val="14"/>
              </w:rPr>
              <w:t>odzadania budżetowe służące realizacji celu</w:t>
            </w:r>
          </w:p>
        </w:tc>
        <w:tc>
          <w:tcPr>
            <w:tcW w:w="1417" w:type="dxa"/>
            <w:vMerge w:val="restart"/>
            <w:shd w:val="clear" w:color="auto" w:fill="DAEEF3"/>
            <w:vAlign w:val="center"/>
          </w:tcPr>
          <w:p w14:paraId="3AEA26B6" w14:textId="77777777" w:rsidR="00E06CE4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Podjęte podzadania</w:t>
            </w:r>
          </w:p>
          <w:p w14:paraId="43DBE5F0" w14:textId="77777777" w:rsidR="00E06CE4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budżetowe służące </w:t>
            </w:r>
            <w:r w:rsidRPr="00E57AFF">
              <w:rPr>
                <w:rFonts w:ascii="Arial" w:hAnsi="Arial" w:cs="Arial"/>
                <w:sz w:val="14"/>
                <w:szCs w:val="14"/>
              </w:rPr>
              <w:t>realizacji</w:t>
            </w:r>
          </w:p>
          <w:p w14:paraId="66110F83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celu</w:t>
            </w:r>
          </w:p>
        </w:tc>
      </w:tr>
      <w:tr w:rsidR="00476703" w14:paraId="055A170A" w14:textId="77777777" w:rsidTr="00C83B0F">
        <w:trPr>
          <w:trHeight w:val="70"/>
          <w:tblHeader/>
        </w:trPr>
        <w:tc>
          <w:tcPr>
            <w:tcW w:w="426" w:type="dxa"/>
            <w:vMerge/>
            <w:shd w:val="clear" w:color="auto" w:fill="DAEEF3"/>
            <w:vAlign w:val="center"/>
          </w:tcPr>
          <w:p w14:paraId="3769C3B1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6F85223B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AEEF3"/>
            <w:vAlign w:val="center"/>
          </w:tcPr>
          <w:p w14:paraId="617F35D5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Nazwa</w:t>
            </w:r>
          </w:p>
        </w:tc>
        <w:tc>
          <w:tcPr>
            <w:tcW w:w="1418" w:type="dxa"/>
            <w:shd w:val="clear" w:color="auto" w:fill="DAEEF3"/>
            <w:vAlign w:val="center"/>
          </w:tcPr>
          <w:p w14:paraId="684104B8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Planowana wartość do osiągnięcia na koniec roku 2022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215EE69B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Osiągnięta wartość na koniec roku 2022</w:t>
            </w:r>
          </w:p>
        </w:tc>
        <w:tc>
          <w:tcPr>
            <w:tcW w:w="7683" w:type="dxa"/>
            <w:vMerge/>
            <w:shd w:val="clear" w:color="auto" w:fill="DAEEF3"/>
            <w:vAlign w:val="center"/>
          </w:tcPr>
          <w:p w14:paraId="50C18107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DAEEF3"/>
            <w:vAlign w:val="center"/>
          </w:tcPr>
          <w:p w14:paraId="2A7FD6A4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6703" w14:paraId="59E84C22" w14:textId="77777777" w:rsidTr="00C83B0F">
        <w:trPr>
          <w:trHeight w:val="70"/>
          <w:tblHeader/>
        </w:trPr>
        <w:tc>
          <w:tcPr>
            <w:tcW w:w="426" w:type="dxa"/>
            <w:shd w:val="clear" w:color="auto" w:fill="DAEEF3"/>
            <w:vAlign w:val="center"/>
          </w:tcPr>
          <w:p w14:paraId="6C329CB8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1.</w:t>
            </w:r>
          </w:p>
        </w:tc>
        <w:tc>
          <w:tcPr>
            <w:tcW w:w="1559" w:type="dxa"/>
            <w:shd w:val="clear" w:color="auto" w:fill="DAEEF3"/>
          </w:tcPr>
          <w:p w14:paraId="6CB3209F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2.</w:t>
            </w:r>
          </w:p>
        </w:tc>
        <w:tc>
          <w:tcPr>
            <w:tcW w:w="1843" w:type="dxa"/>
            <w:shd w:val="clear" w:color="auto" w:fill="DAEEF3"/>
          </w:tcPr>
          <w:p w14:paraId="2EF7759D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3.</w:t>
            </w:r>
          </w:p>
        </w:tc>
        <w:tc>
          <w:tcPr>
            <w:tcW w:w="1418" w:type="dxa"/>
            <w:shd w:val="clear" w:color="auto" w:fill="DAEEF3"/>
          </w:tcPr>
          <w:p w14:paraId="6667D9A1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4.</w:t>
            </w:r>
          </w:p>
        </w:tc>
        <w:tc>
          <w:tcPr>
            <w:tcW w:w="1134" w:type="dxa"/>
            <w:shd w:val="clear" w:color="auto" w:fill="DAEEF3"/>
          </w:tcPr>
          <w:p w14:paraId="3914EE46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5.</w:t>
            </w:r>
          </w:p>
        </w:tc>
        <w:tc>
          <w:tcPr>
            <w:tcW w:w="7683" w:type="dxa"/>
            <w:shd w:val="clear" w:color="auto" w:fill="DAEEF3"/>
          </w:tcPr>
          <w:p w14:paraId="7305C5C6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6.</w:t>
            </w:r>
          </w:p>
        </w:tc>
        <w:tc>
          <w:tcPr>
            <w:tcW w:w="1417" w:type="dxa"/>
            <w:shd w:val="clear" w:color="auto" w:fill="DAEEF3"/>
          </w:tcPr>
          <w:p w14:paraId="3F812EAC" w14:textId="77777777" w:rsidR="00911018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7.</w:t>
            </w:r>
          </w:p>
        </w:tc>
      </w:tr>
      <w:tr w:rsidR="00476703" w14:paraId="7DF09081" w14:textId="77777777" w:rsidTr="00C83B0F">
        <w:trPr>
          <w:trHeight w:val="116"/>
        </w:trPr>
        <w:tc>
          <w:tcPr>
            <w:tcW w:w="426" w:type="dxa"/>
            <w:vMerge w:val="restart"/>
            <w:shd w:val="clear" w:color="auto" w:fill="auto"/>
          </w:tcPr>
          <w:p w14:paraId="3FBD916A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68059E9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Wzrost wydajności i konkurencyjności gospodarki</w:t>
            </w:r>
          </w:p>
        </w:tc>
        <w:tc>
          <w:tcPr>
            <w:tcW w:w="1843" w:type="dxa"/>
            <w:shd w:val="clear" w:color="auto" w:fill="auto"/>
          </w:tcPr>
          <w:p w14:paraId="650627A5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Produktywność siły roboczej </w:t>
            </w:r>
          </w:p>
        </w:tc>
        <w:tc>
          <w:tcPr>
            <w:tcW w:w="1418" w:type="dxa"/>
            <w:shd w:val="clear" w:color="auto" w:fill="auto"/>
          </w:tcPr>
          <w:p w14:paraId="382BC347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≥ 3%</w:t>
            </w:r>
          </w:p>
        </w:tc>
        <w:tc>
          <w:tcPr>
            <w:tcW w:w="1134" w:type="dxa"/>
            <w:shd w:val="clear" w:color="auto" w:fill="auto"/>
          </w:tcPr>
          <w:p w14:paraId="01EF4893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3,1-3,3% </w:t>
            </w:r>
          </w:p>
        </w:tc>
        <w:tc>
          <w:tcPr>
            <w:tcW w:w="7683" w:type="dxa"/>
            <w:vMerge w:val="restart"/>
            <w:shd w:val="clear" w:color="auto" w:fill="auto"/>
            <w:vAlign w:val="center"/>
          </w:tcPr>
          <w:p w14:paraId="53BFD158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6.1.1. </w:t>
            </w:r>
            <w:r w:rsidRPr="00E57AFF">
              <w:rPr>
                <w:rFonts w:ascii="Arial" w:hAnsi="Arial" w:cs="Arial"/>
                <w:sz w:val="14"/>
                <w:szCs w:val="14"/>
              </w:rPr>
              <w:t>Tworzenie warunków dla funkcjonowania przedsiębiorstw</w:t>
            </w:r>
          </w:p>
          <w:p w14:paraId="00CF01AE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6.1.2. Tworzenie warunków do zwiększania innowacyjności przedsiębiorstw</w:t>
            </w:r>
          </w:p>
          <w:p w14:paraId="20801920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6.1.3. Współpraca gospodarcza z zagranicą i promocja gospodarki polskiej za granicą</w:t>
            </w:r>
          </w:p>
          <w:p w14:paraId="6D509AD8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6.1.4. Wsparcie projektów inwestycyjnych</w:t>
            </w:r>
          </w:p>
          <w:p w14:paraId="48513AFB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6.1.9</w:t>
            </w:r>
            <w:r w:rsidRPr="00E57AFF">
              <w:rPr>
                <w:rFonts w:ascii="Arial" w:hAnsi="Arial" w:cs="Arial"/>
                <w:sz w:val="14"/>
                <w:szCs w:val="14"/>
              </w:rPr>
              <w:t>. Badanie i rozwój technologii kosmicznych oraz ich zastosowanie dla celów naukowych, gospodarczych i obronnych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F507DA2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Wszystkie zaplanowane podzadania zostały podjęte.</w:t>
            </w:r>
          </w:p>
        </w:tc>
      </w:tr>
      <w:tr w:rsidR="00476703" w14:paraId="1E445E38" w14:textId="77777777" w:rsidTr="00C83B0F">
        <w:trPr>
          <w:trHeight w:val="335"/>
        </w:trPr>
        <w:tc>
          <w:tcPr>
            <w:tcW w:w="426" w:type="dxa"/>
            <w:vMerge/>
            <w:shd w:val="clear" w:color="auto" w:fill="auto"/>
          </w:tcPr>
          <w:p w14:paraId="10E4B15B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074B9B7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14:paraId="09056A2A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PKB per capita (w relacji do średniej UE-27)</w:t>
            </w:r>
          </w:p>
        </w:tc>
        <w:tc>
          <w:tcPr>
            <w:tcW w:w="1418" w:type="dxa"/>
            <w:shd w:val="clear" w:color="auto" w:fill="auto"/>
          </w:tcPr>
          <w:p w14:paraId="2FC68814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≥ 76%</w:t>
            </w:r>
          </w:p>
        </w:tc>
        <w:tc>
          <w:tcPr>
            <w:tcW w:w="1134" w:type="dxa"/>
            <w:shd w:val="clear" w:color="auto" w:fill="auto"/>
          </w:tcPr>
          <w:p w14:paraId="6E5F314B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76,1% </w:t>
            </w:r>
          </w:p>
        </w:tc>
        <w:tc>
          <w:tcPr>
            <w:tcW w:w="7683" w:type="dxa"/>
            <w:vMerge/>
            <w:shd w:val="clear" w:color="auto" w:fill="auto"/>
            <w:vAlign w:val="center"/>
          </w:tcPr>
          <w:p w14:paraId="54F2F5C4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7CB5339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76703" w14:paraId="4FCCE28F" w14:textId="77777777" w:rsidTr="00C83B0F">
        <w:trPr>
          <w:trHeight w:val="335"/>
        </w:trPr>
        <w:tc>
          <w:tcPr>
            <w:tcW w:w="426" w:type="dxa"/>
            <w:shd w:val="clear" w:color="auto" w:fill="auto"/>
          </w:tcPr>
          <w:p w14:paraId="3FDF39C6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1559" w:type="dxa"/>
            <w:shd w:val="clear" w:color="auto" w:fill="auto"/>
          </w:tcPr>
          <w:p w14:paraId="71B839F1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Zwiększenie </w:t>
            </w:r>
            <w:r w:rsidRPr="00E57AFF">
              <w:rPr>
                <w:rFonts w:ascii="Arial" w:hAnsi="Arial" w:cs="Arial"/>
                <w:sz w:val="14"/>
                <w:szCs w:val="14"/>
              </w:rPr>
              <w:t>dostępności mieszkań</w:t>
            </w:r>
          </w:p>
        </w:tc>
        <w:tc>
          <w:tcPr>
            <w:tcW w:w="1843" w:type="dxa"/>
            <w:shd w:val="clear" w:color="auto" w:fill="auto"/>
          </w:tcPr>
          <w:p w14:paraId="4393CAA9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Liczba nowo wybudowanych mieszkań na 1.000 mieszkańców</w:t>
            </w:r>
          </w:p>
        </w:tc>
        <w:tc>
          <w:tcPr>
            <w:tcW w:w="1418" w:type="dxa"/>
            <w:shd w:val="clear" w:color="auto" w:fill="auto"/>
          </w:tcPr>
          <w:p w14:paraId="17D295D4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5,8 szt.</w:t>
            </w:r>
          </w:p>
        </w:tc>
        <w:tc>
          <w:tcPr>
            <w:tcW w:w="1134" w:type="dxa"/>
            <w:shd w:val="clear" w:color="auto" w:fill="auto"/>
          </w:tcPr>
          <w:p w14:paraId="04CAB718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6,3</w:t>
            </w:r>
            <w:r w:rsidRPr="00E57AFF">
              <w:rPr>
                <w:rFonts w:ascii="Arial" w:hAnsi="Arial" w:cs="Arial"/>
                <w:sz w:val="14"/>
                <w:szCs w:val="14"/>
              </w:rPr>
              <w:t xml:space="preserve"> szt. </w:t>
            </w:r>
          </w:p>
        </w:tc>
        <w:tc>
          <w:tcPr>
            <w:tcW w:w="7683" w:type="dxa"/>
            <w:shd w:val="clear" w:color="auto" w:fill="auto"/>
            <w:vAlign w:val="center"/>
          </w:tcPr>
          <w:p w14:paraId="6FDEB55C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7.1.1. Tworzenie i koordynacja regulacji w zakresie budownictwa, mieszkalnictwa i gospodarki nieruchomościami</w:t>
            </w:r>
          </w:p>
          <w:p w14:paraId="4DE0799D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7.1.2. Wsparcie mieszkalnictwa </w:t>
            </w:r>
          </w:p>
          <w:p w14:paraId="37A66B28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7.1.3. Prowadzenie spraw w zakresie lokalizacji inwestycji, gospodarki nieruchomościami i zagospodarowania przestrzennego </w:t>
            </w:r>
          </w:p>
          <w:p w14:paraId="06699F52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7.1.4. Nadzór budowlany i administracja architektoniczno-budowlana</w:t>
            </w:r>
          </w:p>
        </w:tc>
        <w:tc>
          <w:tcPr>
            <w:tcW w:w="1417" w:type="dxa"/>
            <w:shd w:val="clear" w:color="auto" w:fill="auto"/>
          </w:tcPr>
          <w:p w14:paraId="1D11D2B3" w14:textId="77777777" w:rsidR="00E82DD9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Wszystkie zaplanowane podzadania z</w:t>
            </w:r>
            <w:r w:rsidRPr="00E57AFF">
              <w:rPr>
                <w:rFonts w:ascii="Arial" w:hAnsi="Arial" w:cs="Arial"/>
                <w:sz w:val="14"/>
                <w:szCs w:val="14"/>
              </w:rPr>
              <w:t>ostały podjęte.</w:t>
            </w:r>
          </w:p>
        </w:tc>
      </w:tr>
    </w:tbl>
    <w:p w14:paraId="021C775F" w14:textId="77777777" w:rsidR="006D3BAB" w:rsidRPr="00E57AFF" w:rsidRDefault="00305AC8" w:rsidP="0096166F">
      <w:pPr>
        <w:spacing w:after="0" w:line="240" w:lineRule="auto"/>
        <w:ind w:left="709"/>
        <w:rPr>
          <w:rFonts w:ascii="Arial" w:hAnsi="Arial" w:cs="Arial"/>
          <w:b/>
          <w:sz w:val="18"/>
          <w:szCs w:val="18"/>
        </w:rPr>
      </w:pPr>
    </w:p>
    <w:p w14:paraId="191C2ED0" w14:textId="77777777" w:rsidR="00F344FD" w:rsidRDefault="00305AC8" w:rsidP="0096166F">
      <w:pPr>
        <w:spacing w:after="0" w:line="240" w:lineRule="auto"/>
        <w:ind w:left="709"/>
        <w:rPr>
          <w:rFonts w:ascii="Arial" w:hAnsi="Arial" w:cs="Arial"/>
          <w:b/>
          <w:sz w:val="18"/>
          <w:szCs w:val="18"/>
        </w:rPr>
      </w:pPr>
    </w:p>
    <w:p w14:paraId="693C96FD" w14:textId="77777777" w:rsidR="00F344FD" w:rsidRDefault="00305AC8" w:rsidP="0096166F">
      <w:pPr>
        <w:spacing w:after="0" w:line="240" w:lineRule="auto"/>
        <w:ind w:left="709"/>
        <w:rPr>
          <w:rFonts w:ascii="Arial" w:hAnsi="Arial" w:cs="Arial"/>
          <w:b/>
          <w:sz w:val="18"/>
          <w:szCs w:val="18"/>
        </w:rPr>
      </w:pPr>
    </w:p>
    <w:p w14:paraId="547945F2" w14:textId="77777777" w:rsidR="00F344FD" w:rsidRDefault="00305AC8" w:rsidP="0096166F">
      <w:pPr>
        <w:spacing w:after="0" w:line="240" w:lineRule="auto"/>
        <w:ind w:left="709"/>
        <w:rPr>
          <w:rFonts w:ascii="Arial" w:hAnsi="Arial" w:cs="Arial"/>
          <w:b/>
          <w:sz w:val="18"/>
          <w:szCs w:val="18"/>
        </w:rPr>
      </w:pPr>
    </w:p>
    <w:p w14:paraId="4B7D2D2E" w14:textId="77777777" w:rsidR="00F344FD" w:rsidRDefault="00305AC8" w:rsidP="0096166F">
      <w:pPr>
        <w:spacing w:after="0" w:line="240" w:lineRule="auto"/>
        <w:ind w:left="709"/>
        <w:rPr>
          <w:rFonts w:ascii="Arial" w:hAnsi="Arial" w:cs="Arial"/>
          <w:b/>
          <w:sz w:val="18"/>
          <w:szCs w:val="18"/>
        </w:rPr>
      </w:pPr>
    </w:p>
    <w:p w14:paraId="1C3B1681" w14:textId="77777777" w:rsidR="00205B68" w:rsidRPr="00E57AFF" w:rsidRDefault="00305AC8" w:rsidP="0096166F">
      <w:pPr>
        <w:spacing w:after="0" w:line="240" w:lineRule="auto"/>
        <w:ind w:left="709"/>
        <w:rPr>
          <w:rFonts w:ascii="Arial" w:hAnsi="Arial" w:cs="Arial"/>
          <w:b/>
          <w:sz w:val="18"/>
          <w:szCs w:val="18"/>
        </w:rPr>
      </w:pPr>
      <w:r w:rsidRPr="00E57AFF">
        <w:rPr>
          <w:rFonts w:ascii="Arial" w:hAnsi="Arial" w:cs="Arial"/>
          <w:b/>
          <w:sz w:val="18"/>
          <w:szCs w:val="18"/>
        </w:rPr>
        <w:t xml:space="preserve">CZĘŚĆ C: </w:t>
      </w:r>
      <w:r w:rsidRPr="00E57AFF">
        <w:rPr>
          <w:rFonts w:ascii="Arial" w:hAnsi="Arial" w:cs="Arial"/>
          <w:b/>
          <w:sz w:val="18"/>
          <w:szCs w:val="18"/>
        </w:rPr>
        <w:t xml:space="preserve">Realizacja innych celów </w:t>
      </w:r>
      <w:r w:rsidRPr="00E57AFF">
        <w:rPr>
          <w:rFonts w:ascii="Arial" w:hAnsi="Arial" w:cs="Arial"/>
          <w:b/>
          <w:sz w:val="18"/>
          <w:szCs w:val="18"/>
        </w:rPr>
        <w:t>w roku 202</w:t>
      </w:r>
      <w:r w:rsidRPr="00E57AFF">
        <w:rPr>
          <w:rFonts w:ascii="Arial" w:hAnsi="Arial" w:cs="Arial"/>
          <w:b/>
          <w:sz w:val="18"/>
          <w:szCs w:val="18"/>
        </w:rPr>
        <w:t>2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3686"/>
        <w:gridCol w:w="1417"/>
        <w:gridCol w:w="1134"/>
        <w:gridCol w:w="2835"/>
        <w:gridCol w:w="4253"/>
      </w:tblGrid>
      <w:tr w:rsidR="00476703" w14:paraId="2A6636A3" w14:textId="77777777" w:rsidTr="00F344FD">
        <w:trPr>
          <w:tblHeader/>
        </w:trPr>
        <w:tc>
          <w:tcPr>
            <w:tcW w:w="426" w:type="dxa"/>
            <w:vMerge w:val="restart"/>
            <w:shd w:val="clear" w:color="auto" w:fill="DAEEF3"/>
            <w:vAlign w:val="center"/>
          </w:tcPr>
          <w:p w14:paraId="21DB0FB5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7AFF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59" w:type="dxa"/>
            <w:vMerge w:val="restart"/>
            <w:shd w:val="clear" w:color="auto" w:fill="DAEEF3"/>
            <w:vAlign w:val="center"/>
          </w:tcPr>
          <w:p w14:paraId="6BF6591C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Cel</w:t>
            </w:r>
          </w:p>
        </w:tc>
        <w:tc>
          <w:tcPr>
            <w:tcW w:w="6237" w:type="dxa"/>
            <w:gridSpan w:val="3"/>
            <w:shd w:val="clear" w:color="auto" w:fill="DAEEF3"/>
            <w:vAlign w:val="center"/>
          </w:tcPr>
          <w:p w14:paraId="64C57683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Mierniki określające stopień realizacji celu</w:t>
            </w:r>
          </w:p>
        </w:tc>
        <w:tc>
          <w:tcPr>
            <w:tcW w:w="2835" w:type="dxa"/>
            <w:vMerge w:val="restart"/>
            <w:shd w:val="clear" w:color="auto" w:fill="DAEEF3"/>
            <w:vAlign w:val="center"/>
          </w:tcPr>
          <w:p w14:paraId="06607CCD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Najważniejsze planowane zadania służące realizacji celu</w:t>
            </w:r>
          </w:p>
        </w:tc>
        <w:tc>
          <w:tcPr>
            <w:tcW w:w="4253" w:type="dxa"/>
            <w:vMerge w:val="restart"/>
            <w:shd w:val="clear" w:color="auto" w:fill="DAEEF3"/>
            <w:vAlign w:val="center"/>
          </w:tcPr>
          <w:p w14:paraId="3EA06597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Najważniejsze podjęte zadania służące realizacji celu</w:t>
            </w:r>
          </w:p>
        </w:tc>
      </w:tr>
      <w:tr w:rsidR="00476703" w14:paraId="71077DDA" w14:textId="77777777" w:rsidTr="00F344FD">
        <w:trPr>
          <w:trHeight w:val="357"/>
          <w:tblHeader/>
        </w:trPr>
        <w:tc>
          <w:tcPr>
            <w:tcW w:w="426" w:type="dxa"/>
            <w:vMerge/>
            <w:shd w:val="clear" w:color="auto" w:fill="DAEEF3"/>
            <w:vAlign w:val="center"/>
          </w:tcPr>
          <w:p w14:paraId="2E4ACA75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DAEEF3"/>
            <w:vAlign w:val="center"/>
          </w:tcPr>
          <w:p w14:paraId="0645A9AC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DAEEF3"/>
            <w:vAlign w:val="center"/>
          </w:tcPr>
          <w:p w14:paraId="398AE3AE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Nazwa</w:t>
            </w:r>
          </w:p>
        </w:tc>
        <w:tc>
          <w:tcPr>
            <w:tcW w:w="1417" w:type="dxa"/>
            <w:shd w:val="clear" w:color="auto" w:fill="DAEEF3"/>
            <w:vAlign w:val="center"/>
          </w:tcPr>
          <w:p w14:paraId="204D6CE5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Planowana wartość do osiągnięcia na koniec roku 2022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55574922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Osiągnięta wartość na koniec roku 2022</w:t>
            </w:r>
          </w:p>
        </w:tc>
        <w:tc>
          <w:tcPr>
            <w:tcW w:w="2835" w:type="dxa"/>
            <w:vMerge/>
            <w:shd w:val="clear" w:color="auto" w:fill="DAEEF3"/>
          </w:tcPr>
          <w:p w14:paraId="109D832F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3" w:type="dxa"/>
            <w:vMerge/>
            <w:shd w:val="clear" w:color="auto" w:fill="DAEEF3"/>
            <w:vAlign w:val="center"/>
          </w:tcPr>
          <w:p w14:paraId="05BE4FC9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6703" w14:paraId="718C51EA" w14:textId="77777777" w:rsidTr="00F344FD">
        <w:trPr>
          <w:trHeight w:val="70"/>
          <w:tblHeader/>
        </w:trPr>
        <w:tc>
          <w:tcPr>
            <w:tcW w:w="426" w:type="dxa"/>
            <w:shd w:val="clear" w:color="auto" w:fill="DAEEF3"/>
            <w:vAlign w:val="center"/>
          </w:tcPr>
          <w:p w14:paraId="4773F800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1.</w:t>
            </w:r>
          </w:p>
        </w:tc>
        <w:tc>
          <w:tcPr>
            <w:tcW w:w="1559" w:type="dxa"/>
            <w:shd w:val="clear" w:color="auto" w:fill="DAEEF3"/>
          </w:tcPr>
          <w:p w14:paraId="46FDEFBE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2.</w:t>
            </w:r>
          </w:p>
        </w:tc>
        <w:tc>
          <w:tcPr>
            <w:tcW w:w="3686" w:type="dxa"/>
            <w:shd w:val="clear" w:color="auto" w:fill="DAEEF3"/>
          </w:tcPr>
          <w:p w14:paraId="16E31A67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3.</w:t>
            </w:r>
          </w:p>
        </w:tc>
        <w:tc>
          <w:tcPr>
            <w:tcW w:w="1417" w:type="dxa"/>
            <w:shd w:val="clear" w:color="auto" w:fill="DAEEF3"/>
          </w:tcPr>
          <w:p w14:paraId="217894BF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4.</w:t>
            </w:r>
          </w:p>
        </w:tc>
        <w:tc>
          <w:tcPr>
            <w:tcW w:w="1134" w:type="dxa"/>
            <w:shd w:val="clear" w:color="auto" w:fill="DAEEF3"/>
          </w:tcPr>
          <w:p w14:paraId="29EF2720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5.</w:t>
            </w:r>
          </w:p>
        </w:tc>
        <w:tc>
          <w:tcPr>
            <w:tcW w:w="2835" w:type="dxa"/>
            <w:shd w:val="clear" w:color="auto" w:fill="DAEEF3"/>
          </w:tcPr>
          <w:p w14:paraId="56BCB1E4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6.</w:t>
            </w:r>
          </w:p>
        </w:tc>
        <w:tc>
          <w:tcPr>
            <w:tcW w:w="4253" w:type="dxa"/>
            <w:shd w:val="clear" w:color="auto" w:fill="DAEEF3"/>
          </w:tcPr>
          <w:p w14:paraId="20016BAB" w14:textId="77777777" w:rsidR="00F344FD" w:rsidRPr="00E57AFF" w:rsidRDefault="00305AC8" w:rsidP="00961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0"/>
                <w:szCs w:val="10"/>
              </w:rPr>
            </w:pPr>
            <w:r w:rsidRPr="00E57AFF">
              <w:rPr>
                <w:rFonts w:ascii="Arial" w:hAnsi="Arial" w:cs="Arial"/>
                <w:i/>
                <w:sz w:val="10"/>
                <w:szCs w:val="10"/>
              </w:rPr>
              <w:t>7.</w:t>
            </w:r>
          </w:p>
        </w:tc>
      </w:tr>
      <w:tr w:rsidR="00476703" w14:paraId="537F3515" w14:textId="77777777" w:rsidTr="00F344FD">
        <w:trPr>
          <w:trHeight w:val="324"/>
        </w:trPr>
        <w:tc>
          <w:tcPr>
            <w:tcW w:w="426" w:type="dxa"/>
            <w:vMerge w:val="restart"/>
            <w:shd w:val="clear" w:color="auto" w:fill="auto"/>
          </w:tcPr>
          <w:p w14:paraId="2F2F7332" w14:textId="77777777" w:rsidR="00F344FD" w:rsidRPr="00E57AFF" w:rsidRDefault="00305AC8" w:rsidP="0096166F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4A63224D" w14:textId="77777777" w:rsidR="00F344FD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Zabezpieczenie interesów Skarbu Państwa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5827B558" w14:textId="77777777" w:rsidR="00F344FD" w:rsidRPr="00E57AFF" w:rsidRDefault="00305AC8" w:rsidP="0096166F">
            <w:pPr>
              <w:numPr>
                <w:ilvl w:val="0"/>
                <w:numId w:val="13"/>
              </w:numPr>
              <w:spacing w:after="0" w:line="240" w:lineRule="auto"/>
              <w:ind w:left="176" w:hanging="142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Udział zrealizowanych zobowiązań z umów prywatyzacyjnych </w:t>
            </w:r>
            <w:r w:rsidRPr="00E57AFF">
              <w:rPr>
                <w:rFonts w:ascii="Arial" w:hAnsi="Arial" w:cs="Arial"/>
                <w:sz w:val="14"/>
                <w:szCs w:val="14"/>
              </w:rPr>
              <w:br/>
              <w:t>w stosunku do wymaganych w danym roku DNP</w:t>
            </w:r>
          </w:p>
          <w:p w14:paraId="0664D4DA" w14:textId="77777777" w:rsidR="00F344FD" w:rsidRPr="00E57AFF" w:rsidRDefault="00305AC8" w:rsidP="0096166F">
            <w:pPr>
              <w:numPr>
                <w:ilvl w:val="0"/>
                <w:numId w:val="13"/>
              </w:numPr>
              <w:spacing w:after="0" w:line="240" w:lineRule="auto"/>
              <w:ind w:left="176" w:hanging="142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Udział zrealizowanych zadań związanych z nadzorem Ministra </w:t>
            </w:r>
            <w:r w:rsidRPr="00E57AFF">
              <w:rPr>
                <w:rFonts w:ascii="Arial" w:hAnsi="Arial" w:cs="Arial"/>
                <w:sz w:val="14"/>
                <w:szCs w:val="14"/>
              </w:rPr>
              <w:br/>
              <w:t xml:space="preserve">nad organami nadzorowanymi oraz jednostkami nadzorowanymi </w:t>
            </w:r>
            <w:r w:rsidRPr="00E57AFF">
              <w:rPr>
                <w:rFonts w:ascii="Arial" w:hAnsi="Arial" w:cs="Arial"/>
                <w:sz w:val="14"/>
                <w:szCs w:val="14"/>
              </w:rPr>
              <w:br/>
              <w:t>lub podległymi w stosunku do podjętyc</w:t>
            </w:r>
            <w:r w:rsidRPr="00E57AFF">
              <w:rPr>
                <w:rFonts w:ascii="Arial" w:hAnsi="Arial" w:cs="Arial"/>
                <w:sz w:val="14"/>
                <w:szCs w:val="14"/>
              </w:rPr>
              <w:t>h działań DNP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546678A" w14:textId="77777777" w:rsidR="00F344FD" w:rsidRPr="00E57AFF" w:rsidRDefault="00305AC8" w:rsidP="0096166F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≥ 95%</w:t>
            </w:r>
          </w:p>
          <w:p w14:paraId="58FF09C0" w14:textId="77777777" w:rsidR="00F344FD" w:rsidRPr="00E57AFF" w:rsidRDefault="00305AC8" w:rsidP="0096166F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≥ 97%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B25E4D0" w14:textId="77777777" w:rsidR="00F344FD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1) ≥ 95%</w:t>
            </w:r>
          </w:p>
          <w:p w14:paraId="07C7E625" w14:textId="77777777" w:rsidR="00F344FD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2) 99%</w:t>
            </w:r>
          </w:p>
        </w:tc>
        <w:tc>
          <w:tcPr>
            <w:tcW w:w="2835" w:type="dxa"/>
          </w:tcPr>
          <w:p w14:paraId="1AD4C01B" w14:textId="77777777" w:rsidR="00F344FD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Nadzór nad wykonywaniem przez inwestorów zobowiązań wynikających z umów prywatyzacyjnych oraz dochodzenie należności Skarbu Państwa z nich wynikających.</w:t>
            </w:r>
          </w:p>
        </w:tc>
        <w:tc>
          <w:tcPr>
            <w:tcW w:w="4253" w:type="dxa"/>
            <w:shd w:val="clear" w:color="auto" w:fill="auto"/>
          </w:tcPr>
          <w:p w14:paraId="6EDA9B28" w14:textId="77777777" w:rsidR="00F344FD" w:rsidRPr="00E57AFF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Ocena realizacji zobowiązań na podstawie przedkładanych spraw</w:t>
            </w:r>
            <w:r w:rsidRPr="00E57AFF">
              <w:rPr>
                <w:rFonts w:ascii="Arial" w:hAnsi="Arial" w:cs="Arial"/>
                <w:sz w:val="14"/>
                <w:szCs w:val="14"/>
              </w:rPr>
              <w:t>ozdań. W przypadku stwierdzenia braku ich realizacji podjęcie działań zw. z dochodzeniem należności Skarbu Państwa w oparciu o Procedurę postępowania z należnościami w Ministerstwie Rozwoju i Technologii stanowiącą załącznik do Zarządzenia Dyrektora Genera</w:t>
            </w:r>
            <w:r w:rsidRPr="00E57AFF">
              <w:rPr>
                <w:rFonts w:ascii="Arial" w:hAnsi="Arial" w:cs="Arial"/>
                <w:sz w:val="14"/>
                <w:szCs w:val="14"/>
              </w:rPr>
              <w:t xml:space="preserve">lnego MRiT z dnia 22 grudnia 2021 r. </w:t>
            </w:r>
          </w:p>
        </w:tc>
      </w:tr>
      <w:tr w:rsidR="00476703" w14:paraId="6BC94E04" w14:textId="77777777" w:rsidTr="00F344FD">
        <w:trPr>
          <w:trHeight w:val="324"/>
        </w:trPr>
        <w:tc>
          <w:tcPr>
            <w:tcW w:w="426" w:type="dxa"/>
            <w:vMerge/>
            <w:shd w:val="clear" w:color="auto" w:fill="auto"/>
          </w:tcPr>
          <w:p w14:paraId="522441AA" w14:textId="77777777" w:rsidR="00F344FD" w:rsidRPr="00E57AFF" w:rsidRDefault="00305AC8" w:rsidP="0096166F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3F80B32" w14:textId="77777777" w:rsidR="00F344FD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14:paraId="6DD26157" w14:textId="77777777" w:rsidR="00F344FD" w:rsidRPr="00E57AFF" w:rsidRDefault="00305AC8" w:rsidP="0096166F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AED4130" w14:textId="77777777" w:rsidR="00F344FD" w:rsidRPr="00E57AFF" w:rsidRDefault="00305AC8" w:rsidP="0096166F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AEAAE92" w14:textId="77777777" w:rsidR="00F344FD" w:rsidRPr="00E57AFF" w:rsidRDefault="00305AC8" w:rsidP="0096166F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5" w:type="dxa"/>
          </w:tcPr>
          <w:p w14:paraId="5837F29A" w14:textId="77777777" w:rsidR="00F344FD" w:rsidRPr="00E57AFF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Realizacja zadań wynikających z podległości Ministrowi organów i jednostek nadzorowanych oraz podległych.</w:t>
            </w:r>
          </w:p>
        </w:tc>
        <w:tc>
          <w:tcPr>
            <w:tcW w:w="4253" w:type="dxa"/>
            <w:shd w:val="clear" w:color="auto" w:fill="auto"/>
          </w:tcPr>
          <w:p w14:paraId="7562D66F" w14:textId="77777777" w:rsidR="00F344FD" w:rsidRPr="00E57AFF" w:rsidRDefault="00305AC8" w:rsidP="009616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Bieżący nadzór wynikający z regulaminu organizacyjnego MRIT</w:t>
            </w:r>
          </w:p>
        </w:tc>
      </w:tr>
      <w:tr w:rsidR="00476703" w14:paraId="2E01CFA9" w14:textId="77777777" w:rsidTr="00F344FD">
        <w:trPr>
          <w:trHeight w:val="324"/>
        </w:trPr>
        <w:tc>
          <w:tcPr>
            <w:tcW w:w="426" w:type="dxa"/>
            <w:shd w:val="clear" w:color="auto" w:fill="auto"/>
          </w:tcPr>
          <w:p w14:paraId="24C2ECA9" w14:textId="77777777" w:rsidR="00F344FD" w:rsidRPr="00E57AFF" w:rsidRDefault="00305AC8" w:rsidP="0096166F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</w:tcPr>
          <w:p w14:paraId="64FDD6F3" w14:textId="77777777" w:rsidR="00F344FD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Zapewnienie sprawności i jakości </w:t>
            </w:r>
            <w:r w:rsidRPr="00E57AFF">
              <w:rPr>
                <w:rFonts w:ascii="Arial" w:hAnsi="Arial" w:cs="Arial"/>
                <w:sz w:val="14"/>
                <w:szCs w:val="14"/>
              </w:rPr>
              <w:t>realizacji zadań administracyjnych</w:t>
            </w:r>
          </w:p>
        </w:tc>
        <w:tc>
          <w:tcPr>
            <w:tcW w:w="3686" w:type="dxa"/>
            <w:shd w:val="clear" w:color="auto" w:fill="auto"/>
          </w:tcPr>
          <w:p w14:paraId="792C1405" w14:textId="77777777" w:rsidR="00F344FD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Procent gmin składających roczne raporty za pośrednictwem Bazy Azbestowej </w:t>
            </w:r>
          </w:p>
        </w:tc>
        <w:tc>
          <w:tcPr>
            <w:tcW w:w="1417" w:type="dxa"/>
            <w:shd w:val="clear" w:color="auto" w:fill="auto"/>
          </w:tcPr>
          <w:p w14:paraId="2B090BAA" w14:textId="77777777" w:rsidR="00F344FD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≥ 70%</w:t>
            </w:r>
          </w:p>
        </w:tc>
        <w:tc>
          <w:tcPr>
            <w:tcW w:w="1134" w:type="dxa"/>
            <w:shd w:val="clear" w:color="auto" w:fill="auto"/>
          </w:tcPr>
          <w:p w14:paraId="15113860" w14:textId="77777777" w:rsidR="00F344FD" w:rsidRPr="00E57AFF" w:rsidRDefault="00305AC8" w:rsidP="0096166F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81%</w:t>
            </w:r>
          </w:p>
        </w:tc>
        <w:tc>
          <w:tcPr>
            <w:tcW w:w="2835" w:type="dxa"/>
          </w:tcPr>
          <w:p w14:paraId="50AC7684" w14:textId="77777777" w:rsidR="00F344FD" w:rsidRPr="00E57AFF" w:rsidRDefault="00305AC8" w:rsidP="0096166F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Realizacja Programu Oczyszczania Kraju z Azbestu na lata 2009-2032, w tym:</w:t>
            </w:r>
          </w:p>
          <w:p w14:paraId="034B9646" w14:textId="77777777" w:rsidR="00F344FD" w:rsidRPr="00E57AFF" w:rsidRDefault="00305AC8" w:rsidP="0096166F">
            <w:pPr>
              <w:numPr>
                <w:ilvl w:val="0"/>
                <w:numId w:val="17"/>
              </w:numPr>
              <w:spacing w:after="0" w:line="240" w:lineRule="auto"/>
              <w:ind w:left="175" w:hanging="175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utrzymanie funkcjonowania Bazy Azbestowej na stronie </w:t>
            </w:r>
            <w:r w:rsidRPr="00E57AFF">
              <w:rPr>
                <w:rFonts w:ascii="Arial" w:hAnsi="Arial" w:cs="Arial"/>
                <w:sz w:val="14"/>
                <w:szCs w:val="14"/>
              </w:rPr>
              <w:t>www.bazaazbestowa.gov.pl w ciągłej gotowości do pracy poprzez:</w:t>
            </w:r>
          </w:p>
          <w:p w14:paraId="05D0B9A0" w14:textId="77777777" w:rsidR="00F344FD" w:rsidRPr="00E57AFF" w:rsidRDefault="00305AC8" w:rsidP="0096166F">
            <w:pPr>
              <w:numPr>
                <w:ilvl w:val="0"/>
                <w:numId w:val="18"/>
              </w:numPr>
              <w:spacing w:after="0" w:line="240" w:lineRule="auto"/>
              <w:ind w:left="317" w:hanging="142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zapewnienie jej finansowania, nadzoru nad administratorem, monitorowania pracy użytkowników, bieżącego weryfikowania poprawności działania systemu oraz rozwoju technologicznego;</w:t>
            </w:r>
          </w:p>
          <w:p w14:paraId="336DD977" w14:textId="77777777" w:rsidR="00F344FD" w:rsidRPr="00E57AFF" w:rsidRDefault="00305AC8" w:rsidP="0096166F">
            <w:pPr>
              <w:numPr>
                <w:ilvl w:val="0"/>
                <w:numId w:val="17"/>
              </w:numPr>
              <w:spacing w:after="0" w:line="240" w:lineRule="auto"/>
              <w:ind w:left="317" w:hanging="142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prowadzenie i w</w:t>
            </w:r>
            <w:r w:rsidRPr="00E57AFF">
              <w:rPr>
                <w:rFonts w:ascii="Arial" w:hAnsi="Arial" w:cs="Arial"/>
                <w:sz w:val="14"/>
                <w:szCs w:val="14"/>
              </w:rPr>
              <w:t>spieranie działań edukacyjno-informacyjnych w zakresie bezpiecznego postępowania z wyrobami zawierającymi azbest, sposobów ich usuwania oraz szkodliwości azbestu;</w:t>
            </w:r>
          </w:p>
          <w:p w14:paraId="183C6664" w14:textId="77777777" w:rsidR="00F344FD" w:rsidRPr="00E57AFF" w:rsidRDefault="00305AC8" w:rsidP="0096166F">
            <w:pPr>
              <w:numPr>
                <w:ilvl w:val="0"/>
                <w:numId w:val="17"/>
              </w:numPr>
              <w:spacing w:after="0" w:line="240" w:lineRule="auto"/>
              <w:ind w:left="175" w:hanging="175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współpraca z jednostkami samorządu terytorialnego, których działalność związana jest z realiz</w:t>
            </w:r>
            <w:r w:rsidRPr="00E57AFF">
              <w:rPr>
                <w:rFonts w:ascii="Arial" w:hAnsi="Arial" w:cs="Arial"/>
                <w:sz w:val="14"/>
                <w:szCs w:val="14"/>
              </w:rPr>
              <w:t>acją zadań wynikających z programu;</w:t>
            </w:r>
          </w:p>
          <w:p w14:paraId="6030CF73" w14:textId="77777777" w:rsidR="00F344FD" w:rsidRPr="00E57AFF" w:rsidRDefault="00305AC8" w:rsidP="00551B9D">
            <w:pPr>
              <w:numPr>
                <w:ilvl w:val="0"/>
                <w:numId w:val="17"/>
              </w:numPr>
              <w:spacing w:after="0" w:line="240" w:lineRule="auto"/>
              <w:ind w:left="175" w:hanging="175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koordynacja i nadzór nad funkcjonowaniem Rady Programowej Programu Oczyszczania Kraju z Azbestu na lata 2009-2032.</w:t>
            </w:r>
          </w:p>
        </w:tc>
        <w:tc>
          <w:tcPr>
            <w:tcW w:w="4253" w:type="dxa"/>
            <w:shd w:val="clear" w:color="auto" w:fill="auto"/>
          </w:tcPr>
          <w:p w14:paraId="4B934B0D" w14:textId="77777777" w:rsidR="00F344FD" w:rsidRPr="00E57AFF" w:rsidRDefault="00305AC8" w:rsidP="0096166F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Realizacja Programu Oczyszczania Kraju z Azbestu na lata 2009-2032, w tym: </w:t>
            </w:r>
          </w:p>
          <w:p w14:paraId="6CB312D4" w14:textId="77777777" w:rsidR="00F344FD" w:rsidRPr="00E57AFF" w:rsidRDefault="00305AC8" w:rsidP="009D00B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finansowanie utrzymania i rozwoju technologicznego Bazy Azbestowej; </w:t>
            </w:r>
          </w:p>
          <w:p w14:paraId="2CE63871" w14:textId="77777777" w:rsidR="00F344FD" w:rsidRPr="00E57AFF" w:rsidRDefault="00305AC8" w:rsidP="009D00B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realizacja szkolenia e-learningowego z zakresu bezpiecznego postępowania i usuwania wyrobów zawierających azbest dla 10 tys. pracowników inspekcji pracy, inspekcji sanitarnej, nadzoru bud</w:t>
            </w:r>
            <w:r w:rsidRPr="00E57AFF">
              <w:rPr>
                <w:rFonts w:ascii="Arial" w:hAnsi="Arial" w:cs="Arial"/>
                <w:sz w:val="14"/>
                <w:szCs w:val="14"/>
              </w:rPr>
              <w:t>owlanego oraz urzędów gmin (umowa zawarta na lata 2019-2023);</w:t>
            </w:r>
          </w:p>
          <w:p w14:paraId="17101069" w14:textId="77777777" w:rsidR="00F344FD" w:rsidRPr="00E57AFF" w:rsidRDefault="00305AC8" w:rsidP="009D00B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wsparcie 109 jednostek samorządu terytorialnego w zakresie sporządzenia inwentaryzacji wyrobów azbestowych na terenie gmin i 5 jednostek na działania edukacyjno-informacyjne;</w:t>
            </w:r>
          </w:p>
          <w:p w14:paraId="5E5238F3" w14:textId="77777777" w:rsidR="00F344FD" w:rsidRPr="00E57AFF" w:rsidRDefault="00305AC8" w:rsidP="009D00B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 xml:space="preserve">realizacja szkoleń </w:t>
            </w:r>
            <w:r w:rsidRPr="00E57AFF">
              <w:rPr>
                <w:rFonts w:ascii="Arial" w:hAnsi="Arial" w:cs="Arial"/>
                <w:sz w:val="14"/>
                <w:szCs w:val="14"/>
              </w:rPr>
              <w:t>stacjonarnych z wykorzystaniem wirtualnej rzeczywistości w zakresie bezpiecznego użytkowania wyrobów zawierających azbest dla 550 uczniów szkół ponadpodstawowych, kształcących w zawodach związanych z budownictwem (umowa zawarta na lata 2022-2024);</w:t>
            </w:r>
          </w:p>
          <w:p w14:paraId="135FB3F2" w14:textId="77777777" w:rsidR="00F344FD" w:rsidRPr="00E57AFF" w:rsidRDefault="00305AC8" w:rsidP="009D00B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realizac</w:t>
            </w:r>
            <w:r w:rsidRPr="00E57AFF">
              <w:rPr>
                <w:rFonts w:ascii="Arial" w:hAnsi="Arial" w:cs="Arial"/>
                <w:sz w:val="14"/>
                <w:szCs w:val="14"/>
              </w:rPr>
              <w:t>ja szkolenia e-learningowego nt. zagrożeń związanych z azbestem oraz zasadami usuwania i zabezpieczania wyrobów zawierających azbest dla uczniów szkół ponadpodstawowych, kształcących w zawodach związanych z budownictwem;</w:t>
            </w:r>
          </w:p>
          <w:p w14:paraId="59871372" w14:textId="77777777" w:rsidR="00F344FD" w:rsidRPr="00E57AFF" w:rsidRDefault="00305AC8" w:rsidP="009D00B1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Arial" w:hAnsi="Arial" w:cs="Arial"/>
                <w:sz w:val="14"/>
                <w:szCs w:val="14"/>
              </w:rPr>
            </w:pPr>
            <w:r w:rsidRPr="00E57AFF">
              <w:rPr>
                <w:rFonts w:ascii="Arial" w:hAnsi="Arial" w:cs="Arial"/>
                <w:sz w:val="14"/>
                <w:szCs w:val="14"/>
              </w:rPr>
              <w:t>zorganizowanie 3 posiedzeń Rady Pro</w:t>
            </w:r>
            <w:r w:rsidRPr="00E57AFF">
              <w:rPr>
                <w:rFonts w:ascii="Arial" w:hAnsi="Arial" w:cs="Arial"/>
                <w:sz w:val="14"/>
                <w:szCs w:val="14"/>
              </w:rPr>
              <w:t>gramowej Programu Oczyszczania Kraju z Azbestu na lata 2009-2032.</w:t>
            </w:r>
          </w:p>
        </w:tc>
      </w:tr>
    </w:tbl>
    <w:p w14:paraId="168858AB" w14:textId="77777777" w:rsidR="009345F6" w:rsidRPr="00E57AFF" w:rsidRDefault="00305AC8" w:rsidP="0096166F">
      <w:pPr>
        <w:spacing w:after="0" w:line="240" w:lineRule="auto"/>
        <w:rPr>
          <w:rFonts w:ascii="Arial-BoldMT" w:hAnsi="Arial-BoldMT" w:cs="Arial-BoldMT"/>
          <w:b/>
          <w:bCs/>
          <w:sz w:val="18"/>
          <w:szCs w:val="18"/>
          <w:lang w:eastAsia="pl-PL"/>
        </w:rPr>
      </w:pPr>
    </w:p>
    <w:p w14:paraId="07BE5C89" w14:textId="77777777" w:rsidR="009345F6" w:rsidRPr="00F344FD" w:rsidRDefault="00305AC8" w:rsidP="0096166F">
      <w:pPr>
        <w:spacing w:after="0" w:line="240" w:lineRule="auto"/>
        <w:ind w:left="709"/>
        <w:rPr>
          <w:rFonts w:ascii="Arial" w:hAnsi="Arial" w:cs="Arial"/>
        </w:rPr>
      </w:pPr>
      <w:r w:rsidRPr="00F344FD">
        <w:rPr>
          <w:rFonts w:ascii="Arial" w:hAnsi="Arial" w:cs="Arial"/>
          <w:b/>
          <w:bCs/>
          <w:sz w:val="18"/>
          <w:szCs w:val="18"/>
          <w:lang w:eastAsia="pl-PL"/>
        </w:rPr>
        <w:t>CZĘŚĆ D: Informacja dotycząca realizacji celów objętych planem działalności na rok 2022</w:t>
      </w:r>
    </w:p>
    <w:p w14:paraId="2CF0A107" w14:textId="77777777" w:rsidR="00573492" w:rsidRDefault="00305AC8" w:rsidP="004428AD">
      <w:p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i/>
          <w:iCs/>
          <w:sz w:val="14"/>
          <w:szCs w:val="14"/>
          <w:lang w:eastAsia="pl-PL"/>
        </w:rPr>
      </w:pPr>
      <w:r w:rsidRPr="00F344FD">
        <w:rPr>
          <w:rFonts w:ascii="Arial" w:hAnsi="Arial" w:cs="Arial"/>
          <w:i/>
          <w:iCs/>
          <w:sz w:val="14"/>
          <w:szCs w:val="14"/>
          <w:lang w:eastAsia="pl-PL"/>
        </w:rPr>
        <w:t xml:space="preserve">(należy krótko opisać najważniejsze przyczyny, które wpłynęły na niezrealizowanie celów, w tym: </w:t>
      </w:r>
      <w:r w:rsidRPr="00F344FD">
        <w:rPr>
          <w:rFonts w:ascii="Arial" w:hAnsi="Arial" w:cs="Arial"/>
          <w:i/>
          <w:iCs/>
          <w:sz w:val="14"/>
          <w:szCs w:val="14"/>
          <w:lang w:eastAsia="pl-PL"/>
        </w:rPr>
        <w:t>wystąpienie istotnych różnic w planowanych i osiągniętych wartościach mierników lub zaniechanie zaplanowanych zadań lub podjęcie zadań innych</w:t>
      </w:r>
      <w:r>
        <w:rPr>
          <w:rFonts w:ascii="Arial" w:hAnsi="Arial" w:cs="Arial"/>
          <w:i/>
          <w:iCs/>
          <w:sz w:val="14"/>
          <w:szCs w:val="14"/>
          <w:lang w:eastAsia="pl-PL"/>
        </w:rPr>
        <w:t xml:space="preserve"> </w:t>
      </w:r>
      <w:r w:rsidRPr="00F344FD">
        <w:rPr>
          <w:rFonts w:ascii="Arial" w:hAnsi="Arial" w:cs="Arial"/>
          <w:i/>
          <w:iCs/>
          <w:sz w:val="14"/>
          <w:szCs w:val="14"/>
          <w:lang w:eastAsia="pl-PL"/>
        </w:rPr>
        <w:t>niż planowane)</w:t>
      </w:r>
    </w:p>
    <w:p w14:paraId="265E584B" w14:textId="77777777" w:rsidR="004428AD" w:rsidRPr="00F344FD" w:rsidRDefault="00305AC8" w:rsidP="0096166F">
      <w:pPr>
        <w:spacing w:after="0" w:line="240" w:lineRule="auto"/>
        <w:ind w:left="709"/>
        <w:rPr>
          <w:rFonts w:ascii="Arial" w:hAnsi="Arial" w:cs="Arial"/>
        </w:rPr>
      </w:pPr>
    </w:p>
    <w:p w14:paraId="0C6E0B6B" w14:textId="77777777" w:rsidR="001B3625" w:rsidRPr="00F344FD" w:rsidRDefault="00305AC8" w:rsidP="0096166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344FD">
        <w:rPr>
          <w:rFonts w:ascii="Arial" w:hAnsi="Arial" w:cs="Arial"/>
          <w:b/>
          <w:bCs/>
          <w:sz w:val="18"/>
          <w:szCs w:val="18"/>
        </w:rPr>
        <w:t>Ad. c</w:t>
      </w:r>
      <w:r w:rsidRPr="00F344FD">
        <w:rPr>
          <w:rFonts w:ascii="Arial" w:hAnsi="Arial" w:cs="Arial"/>
          <w:b/>
          <w:bCs/>
          <w:sz w:val="18"/>
          <w:szCs w:val="18"/>
        </w:rPr>
        <w:t xml:space="preserve">zęść A. </w:t>
      </w:r>
    </w:p>
    <w:p w14:paraId="74B8B700" w14:textId="77777777" w:rsidR="00690305" w:rsidRPr="00F344FD" w:rsidRDefault="00305AC8" w:rsidP="00690305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344FD">
        <w:rPr>
          <w:rFonts w:ascii="Arial" w:hAnsi="Arial" w:cs="Arial"/>
          <w:b/>
          <w:bCs/>
          <w:sz w:val="18"/>
          <w:szCs w:val="18"/>
        </w:rPr>
        <w:t>Cel 3 Wsparcie działań na rzecz umiędzynarodowienia polskiej gospodarki</w:t>
      </w:r>
    </w:p>
    <w:p w14:paraId="6D515E81" w14:textId="77777777" w:rsidR="00690305" w:rsidRPr="00F344FD" w:rsidRDefault="00305AC8" w:rsidP="0069030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44FD">
        <w:rPr>
          <w:rFonts w:ascii="Arial" w:hAnsi="Arial" w:cs="Arial"/>
          <w:sz w:val="18"/>
          <w:szCs w:val="18"/>
        </w:rPr>
        <w:t xml:space="preserve">Miernik realizacji celu: </w:t>
      </w:r>
      <w:r w:rsidRPr="00F344FD">
        <w:rPr>
          <w:rFonts w:ascii="Arial" w:hAnsi="Arial" w:cs="Arial"/>
          <w:b/>
          <w:bCs/>
          <w:sz w:val="18"/>
          <w:szCs w:val="18"/>
        </w:rPr>
        <w:t>Udział eksportu wyrobów wysokiej techniki w eksporcie ogółem</w:t>
      </w:r>
      <w:r w:rsidRPr="00F344FD">
        <w:rPr>
          <w:rFonts w:ascii="Arial" w:hAnsi="Arial" w:cs="Arial"/>
          <w:sz w:val="18"/>
          <w:szCs w:val="18"/>
        </w:rPr>
        <w:t>: Szacowana wartość miernika (7%) jest niższa od zakładanego poziomu (&gt;=10%). Jest to wynikiem wolniejszego wzrostu eksportu towarów hi-tech niż pozostałych produktów łącz</w:t>
      </w:r>
      <w:r w:rsidRPr="00F344FD">
        <w:rPr>
          <w:rFonts w:ascii="Arial" w:hAnsi="Arial" w:cs="Arial"/>
          <w:sz w:val="18"/>
          <w:szCs w:val="18"/>
        </w:rPr>
        <w:t>nie. Może to być konsekwencją m.in. intensyfikacji awersji do ryzyka przy podejmowaniu innowacyjnych projektów oraz większej skłonności przedsiębiorstw do gromadzenia oszczędności jako wynik zwiększenia niepewności co kształtowania się globalnej koniunktur</w:t>
      </w:r>
      <w:r w:rsidRPr="00F344FD">
        <w:rPr>
          <w:rFonts w:ascii="Arial" w:hAnsi="Arial" w:cs="Arial"/>
          <w:sz w:val="18"/>
          <w:szCs w:val="18"/>
        </w:rPr>
        <w:t>y w związku z pandemią i wojną.</w:t>
      </w:r>
    </w:p>
    <w:p w14:paraId="65A35D18" w14:textId="77777777" w:rsidR="00690305" w:rsidRPr="00F344FD" w:rsidRDefault="00305AC8" w:rsidP="0069030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44FD">
        <w:rPr>
          <w:rFonts w:ascii="Arial" w:hAnsi="Arial" w:cs="Arial"/>
          <w:sz w:val="18"/>
          <w:szCs w:val="18"/>
        </w:rPr>
        <w:lastRenderedPageBreak/>
        <w:t xml:space="preserve">Miernik realizacji celu: </w:t>
      </w:r>
      <w:r w:rsidRPr="00F344FD">
        <w:rPr>
          <w:rFonts w:ascii="Arial" w:hAnsi="Arial" w:cs="Arial"/>
          <w:b/>
          <w:bCs/>
          <w:sz w:val="18"/>
          <w:szCs w:val="18"/>
        </w:rPr>
        <w:t xml:space="preserve">Udział eksportu do krajów </w:t>
      </w:r>
      <w:r w:rsidRPr="00F344FD">
        <w:rPr>
          <w:rFonts w:ascii="Arial" w:hAnsi="Arial" w:cs="Arial"/>
          <w:b/>
          <w:bCs/>
          <w:sz w:val="18"/>
          <w:szCs w:val="18"/>
        </w:rPr>
        <w:t>s</w:t>
      </w:r>
      <w:r w:rsidRPr="00F344FD">
        <w:rPr>
          <w:rFonts w:ascii="Arial" w:hAnsi="Arial" w:cs="Arial"/>
          <w:b/>
          <w:bCs/>
          <w:sz w:val="18"/>
          <w:szCs w:val="18"/>
        </w:rPr>
        <w:t>poza UE w eksporcie ogółem</w:t>
      </w:r>
      <w:r w:rsidRPr="00F344FD">
        <w:rPr>
          <w:rFonts w:ascii="Arial" w:hAnsi="Arial" w:cs="Arial"/>
          <w:sz w:val="18"/>
          <w:szCs w:val="18"/>
        </w:rPr>
        <w:t>: Wartość miernika jest niższa (24%) od planowanego poziomu (&gt;=26%). Proces dywersyfikacji eksportu spowolnił w obliczu aktualnych wydarzeń na are</w:t>
      </w:r>
      <w:r w:rsidRPr="00F344FD">
        <w:rPr>
          <w:rFonts w:ascii="Arial" w:hAnsi="Arial" w:cs="Arial"/>
          <w:sz w:val="18"/>
          <w:szCs w:val="18"/>
        </w:rPr>
        <w:t xml:space="preserve">nie międzynarodowej. W obliczu dużej niepewności związanej zarówno z pandemią, jak i wojną w Ukrainie, eksporterzy są mniej skłonni do podejmowania ryzyka związanego z wychodzeniem na odległe rynki. </w:t>
      </w:r>
    </w:p>
    <w:p w14:paraId="473740A7" w14:textId="77777777" w:rsidR="00690305" w:rsidRPr="00F344FD" w:rsidRDefault="00305AC8" w:rsidP="0069030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DB825D4" w14:textId="77777777" w:rsidR="00ED705F" w:rsidRPr="00F344FD" w:rsidRDefault="00305AC8" w:rsidP="0096166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344FD">
        <w:rPr>
          <w:rFonts w:ascii="Arial" w:hAnsi="Arial" w:cs="Arial"/>
          <w:b/>
          <w:bCs/>
          <w:sz w:val="18"/>
          <w:szCs w:val="18"/>
        </w:rPr>
        <w:t>Cel 4 Kształtowanie lepszych warunków dla wzrostu efekt</w:t>
      </w:r>
      <w:r w:rsidRPr="00F344FD">
        <w:rPr>
          <w:rFonts w:ascii="Arial" w:hAnsi="Arial" w:cs="Arial"/>
          <w:b/>
          <w:bCs/>
          <w:sz w:val="18"/>
          <w:szCs w:val="18"/>
        </w:rPr>
        <w:t>ywności inwestycji</w:t>
      </w:r>
    </w:p>
    <w:p w14:paraId="0C9003B8" w14:textId="77777777" w:rsidR="00690305" w:rsidRPr="00F344FD" w:rsidRDefault="00305AC8" w:rsidP="0069030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44FD">
        <w:rPr>
          <w:rFonts w:ascii="Arial" w:hAnsi="Arial" w:cs="Arial"/>
          <w:sz w:val="18"/>
          <w:szCs w:val="18"/>
        </w:rPr>
        <w:t xml:space="preserve">Miernik realizacji celu: </w:t>
      </w:r>
      <w:r w:rsidRPr="00F344FD">
        <w:rPr>
          <w:rFonts w:ascii="Arial" w:hAnsi="Arial" w:cs="Arial"/>
          <w:b/>
          <w:bCs/>
          <w:sz w:val="18"/>
          <w:szCs w:val="18"/>
        </w:rPr>
        <w:t>Stopa inwestycji</w:t>
      </w:r>
      <w:r w:rsidRPr="00F344FD">
        <w:rPr>
          <w:rFonts w:ascii="Arial" w:hAnsi="Arial" w:cs="Arial"/>
          <w:sz w:val="18"/>
          <w:szCs w:val="18"/>
        </w:rPr>
        <w:t xml:space="preserve">: Wartość miernika (16,8%) była niższa od zakładanego (&gt;=18%). Niezrealizowanie wskaźnika należy wiązać ze zwiększoną niepewnością związaną z wybuchem wojny, jak i obniżoną akcją </w:t>
      </w:r>
      <w:r w:rsidRPr="00F344FD">
        <w:rPr>
          <w:rFonts w:ascii="Arial" w:hAnsi="Arial" w:cs="Arial"/>
          <w:sz w:val="18"/>
          <w:szCs w:val="18"/>
        </w:rPr>
        <w:t>kredytową, będącą skutkiem zaostrzenia polityki monetarnej w odpowiedzi na inflację. Skala zaburzeń, wielość kanałów wpływu oraz proces dostosowań utrudnia jednak interpretację wskaźnika dla konkretnego roku. Np. nadzwyczajnie wysoki wzrost zapasów z przeł</w:t>
      </w:r>
      <w:r w:rsidRPr="00F344FD">
        <w:rPr>
          <w:rFonts w:ascii="Arial" w:hAnsi="Arial" w:cs="Arial"/>
          <w:sz w:val="18"/>
          <w:szCs w:val="18"/>
        </w:rPr>
        <w:t>omu 2021 i 2022 roku także obniżyły wartość wskaźnika inwestycji i trudno wciąż określić, na ile to oznaka zmian strukturalnych, a na ile zjawisko przejściowe.</w:t>
      </w:r>
    </w:p>
    <w:p w14:paraId="0BEB6B2F" w14:textId="77777777" w:rsidR="00ED705F" w:rsidRPr="00F344FD" w:rsidRDefault="00305AC8" w:rsidP="0096166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44FD">
        <w:rPr>
          <w:rFonts w:ascii="Arial" w:hAnsi="Arial" w:cs="Arial"/>
          <w:sz w:val="18"/>
          <w:szCs w:val="18"/>
        </w:rPr>
        <w:t xml:space="preserve">Miernik realizacji celu: </w:t>
      </w:r>
      <w:r w:rsidRPr="00F344FD">
        <w:rPr>
          <w:rFonts w:ascii="Arial" w:hAnsi="Arial" w:cs="Arial"/>
          <w:b/>
          <w:bCs/>
          <w:sz w:val="18"/>
          <w:szCs w:val="18"/>
        </w:rPr>
        <w:t>Liczba mieszkań, które w danym roku zostały objęte rządowymi programami</w:t>
      </w:r>
      <w:r w:rsidRPr="00F344FD">
        <w:rPr>
          <w:rFonts w:ascii="Arial" w:hAnsi="Arial" w:cs="Arial"/>
          <w:b/>
          <w:bCs/>
          <w:sz w:val="18"/>
          <w:szCs w:val="18"/>
        </w:rPr>
        <w:t xml:space="preserve"> wsparcia budownictwa mieszkaniowego</w:t>
      </w:r>
      <w:r w:rsidRPr="00F344FD">
        <w:rPr>
          <w:rFonts w:ascii="Arial" w:hAnsi="Arial" w:cs="Arial"/>
          <w:sz w:val="18"/>
          <w:szCs w:val="18"/>
        </w:rPr>
        <w:t xml:space="preserve"> osiągnął wartość 41.484 szt., co stanowi 72% planu miernika (57.700 szt.).</w:t>
      </w:r>
    </w:p>
    <w:p w14:paraId="617BAC89" w14:textId="77777777" w:rsidR="00ED705F" w:rsidRPr="00F344FD" w:rsidRDefault="00305AC8" w:rsidP="0096166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44FD">
        <w:rPr>
          <w:rFonts w:ascii="Arial" w:hAnsi="Arial" w:cs="Arial"/>
          <w:sz w:val="18"/>
          <w:szCs w:val="18"/>
        </w:rPr>
        <w:t>Zaplanowano, że wartość miernika uwzględni liczbę mieszkań objętych:</w:t>
      </w:r>
    </w:p>
    <w:p w14:paraId="6096E207" w14:textId="77777777" w:rsidR="00ED705F" w:rsidRPr="00F344FD" w:rsidRDefault="00305AC8" w:rsidP="0096166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44FD">
        <w:rPr>
          <w:rFonts w:ascii="Arial" w:hAnsi="Arial" w:cs="Arial"/>
          <w:sz w:val="18"/>
          <w:szCs w:val="18"/>
        </w:rPr>
        <w:t>1) przedsięwzięciami termomodernizacyjnymi i remontowymi,</w:t>
      </w:r>
    </w:p>
    <w:p w14:paraId="176A13B7" w14:textId="77777777" w:rsidR="00ED705F" w:rsidRPr="00F344FD" w:rsidRDefault="00305AC8" w:rsidP="0096166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44FD">
        <w:rPr>
          <w:rFonts w:ascii="Arial" w:hAnsi="Arial" w:cs="Arial"/>
          <w:sz w:val="18"/>
          <w:szCs w:val="18"/>
        </w:rPr>
        <w:t>2) dopłatami w za</w:t>
      </w:r>
      <w:r w:rsidRPr="00F344FD">
        <w:rPr>
          <w:rFonts w:ascii="Arial" w:hAnsi="Arial" w:cs="Arial"/>
          <w:sz w:val="18"/>
          <w:szCs w:val="18"/>
        </w:rPr>
        <w:t>kresie społecznego budownictwa czynszowego (SBC),</w:t>
      </w:r>
    </w:p>
    <w:p w14:paraId="5B831FE8" w14:textId="77777777" w:rsidR="00ED705F" w:rsidRPr="00F344FD" w:rsidRDefault="00305AC8" w:rsidP="0096166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44FD">
        <w:rPr>
          <w:rFonts w:ascii="Arial" w:hAnsi="Arial" w:cs="Arial"/>
          <w:sz w:val="18"/>
          <w:szCs w:val="18"/>
        </w:rPr>
        <w:t>3) bezzwrotnym wsparciem w zakresie budownictwa socjalnego i komunalnego (BSK),</w:t>
      </w:r>
    </w:p>
    <w:p w14:paraId="506BEB9C" w14:textId="77777777" w:rsidR="00ED705F" w:rsidRPr="00F344FD" w:rsidRDefault="00305AC8" w:rsidP="0096166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44FD">
        <w:rPr>
          <w:rFonts w:ascii="Arial" w:hAnsi="Arial" w:cs="Arial"/>
          <w:sz w:val="18"/>
          <w:szCs w:val="18"/>
        </w:rPr>
        <w:t>4) dopłatami do czynszu w ramach rządowego programu „Mieszkanie na Start (MnS),</w:t>
      </w:r>
    </w:p>
    <w:p w14:paraId="573AA1D4" w14:textId="77777777" w:rsidR="00ED705F" w:rsidRPr="00F344FD" w:rsidRDefault="00305AC8" w:rsidP="0096166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44FD">
        <w:rPr>
          <w:rFonts w:ascii="Arial" w:hAnsi="Arial" w:cs="Arial"/>
          <w:sz w:val="18"/>
          <w:szCs w:val="18"/>
        </w:rPr>
        <w:t xml:space="preserve">5) </w:t>
      </w:r>
      <w:bookmarkStart w:id="5" w:name="_Hlk131170141"/>
      <w:r w:rsidRPr="00F344FD">
        <w:rPr>
          <w:rFonts w:ascii="Arial" w:hAnsi="Arial" w:cs="Arial"/>
          <w:sz w:val="18"/>
          <w:szCs w:val="18"/>
        </w:rPr>
        <w:t>inwestycjami w ramach Krajowego Planu Odbud</w:t>
      </w:r>
      <w:r w:rsidRPr="00F344FD">
        <w:rPr>
          <w:rFonts w:ascii="Arial" w:hAnsi="Arial" w:cs="Arial"/>
          <w:sz w:val="18"/>
          <w:szCs w:val="18"/>
        </w:rPr>
        <w:t>owy i Zwiększania Odporności: B.3.5.1 „Inwestycje w energooszczędne budownictwo mieszkaniowe dla gospodarstw domowych o niskich i średnich dochodach” oraz B1.1.2. „Wymiana źródeł ciepła i poprawa efektywności energetycznej w budynkach mieszkalnych, w częśc</w:t>
      </w:r>
      <w:r w:rsidRPr="00F344FD">
        <w:rPr>
          <w:rFonts w:ascii="Arial" w:hAnsi="Arial" w:cs="Arial"/>
          <w:sz w:val="18"/>
          <w:szCs w:val="18"/>
        </w:rPr>
        <w:t>i dotyczącej budynków wielorodzinnych”</w:t>
      </w:r>
    </w:p>
    <w:p w14:paraId="7F5F19E7" w14:textId="77777777" w:rsidR="009345F6" w:rsidRPr="00F344FD" w:rsidRDefault="00305AC8" w:rsidP="0096166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44FD">
        <w:rPr>
          <w:rFonts w:ascii="Arial" w:hAnsi="Arial" w:cs="Arial"/>
          <w:sz w:val="18"/>
          <w:szCs w:val="18"/>
        </w:rPr>
        <w:t xml:space="preserve">Z uwagi na przesunięcie realizacji zadań w ramach KPO na 2023 </w:t>
      </w:r>
      <w:bookmarkEnd w:id="5"/>
      <w:r w:rsidRPr="00F344FD">
        <w:rPr>
          <w:rFonts w:ascii="Arial" w:hAnsi="Arial" w:cs="Arial"/>
          <w:sz w:val="18"/>
          <w:szCs w:val="18"/>
        </w:rPr>
        <w:t>r. wartość miernika planowego do osiągnięcia w 2022 r. nie została w pełni osiągnięta.</w:t>
      </w:r>
    </w:p>
    <w:p w14:paraId="7E71B597" w14:textId="77777777" w:rsidR="009345F6" w:rsidRPr="00F344FD" w:rsidRDefault="00305AC8" w:rsidP="0096166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B5059AA" w14:textId="77777777" w:rsidR="001B3625" w:rsidRPr="00F344FD" w:rsidRDefault="00305AC8" w:rsidP="0096166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344FD">
        <w:rPr>
          <w:rFonts w:ascii="Arial" w:hAnsi="Arial" w:cs="Arial"/>
          <w:b/>
          <w:bCs/>
          <w:sz w:val="18"/>
          <w:szCs w:val="18"/>
        </w:rPr>
        <w:t>Ad. c</w:t>
      </w:r>
      <w:r w:rsidRPr="00F344FD">
        <w:rPr>
          <w:rFonts w:ascii="Arial" w:hAnsi="Arial" w:cs="Arial"/>
          <w:b/>
          <w:bCs/>
          <w:sz w:val="18"/>
          <w:szCs w:val="18"/>
        </w:rPr>
        <w:t xml:space="preserve">zęść B. </w:t>
      </w:r>
    </w:p>
    <w:p w14:paraId="048CB9AF" w14:textId="77777777" w:rsidR="00ED705F" w:rsidRPr="00F344FD" w:rsidRDefault="00305AC8" w:rsidP="0096166F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F344FD">
        <w:rPr>
          <w:rFonts w:ascii="Arial" w:hAnsi="Arial" w:cs="Arial"/>
          <w:b/>
          <w:bCs/>
          <w:sz w:val="18"/>
          <w:szCs w:val="18"/>
        </w:rPr>
        <w:t>Cel 2 w zakresie budżetu zadaniowego - zadanie 7.1.</w:t>
      </w:r>
    </w:p>
    <w:p w14:paraId="25BC29D8" w14:textId="77777777" w:rsidR="009345F6" w:rsidRPr="00F344FD" w:rsidRDefault="00305AC8" w:rsidP="0096166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44FD">
        <w:rPr>
          <w:rFonts w:ascii="Arial" w:hAnsi="Arial" w:cs="Arial"/>
          <w:sz w:val="18"/>
          <w:szCs w:val="18"/>
        </w:rPr>
        <w:t>M</w:t>
      </w:r>
      <w:r w:rsidRPr="00F344FD">
        <w:rPr>
          <w:rFonts w:ascii="Arial" w:hAnsi="Arial" w:cs="Arial"/>
          <w:sz w:val="18"/>
          <w:szCs w:val="18"/>
        </w:rPr>
        <w:t xml:space="preserve">iernik: Liczba nowo wybudowanych mieszkań na 1.000 mieszkańców. Plan wynosił 5,8 szt. Osiągnięta wartość miernika wynosi 6,3 szt. Wykonanie wskaźnika sięgnęło 109%, przekraczając wartość planowaną o 0,5. Wykonanie to osiągnięto przy rekordowej w ostatnich </w:t>
      </w:r>
      <w:r w:rsidRPr="00F344FD">
        <w:rPr>
          <w:rFonts w:ascii="Arial" w:hAnsi="Arial" w:cs="Arial"/>
          <w:sz w:val="18"/>
          <w:szCs w:val="18"/>
        </w:rPr>
        <w:t>latach liczbie mieszkań oddanych do użytkowania (największa po 1979 r.). Rozbieżność między wartością planowaną a wykonaną miernika wynika przede wszystkim ze skutków pandemii, która w 2020 r. spowodowała wstrzymanie przez inwestorów części prac budowlanyc</w:t>
      </w:r>
      <w:r w:rsidRPr="00F344FD">
        <w:rPr>
          <w:rFonts w:ascii="Arial" w:hAnsi="Arial" w:cs="Arial"/>
          <w:sz w:val="18"/>
          <w:szCs w:val="18"/>
        </w:rPr>
        <w:t>h przy nowych projektach i przesunięcie terminu ich realizacji na 2022 rok.</w:t>
      </w:r>
    </w:p>
    <w:p w14:paraId="3E9E10F2" w14:textId="77777777" w:rsidR="00E13722" w:rsidRPr="00F344FD" w:rsidRDefault="00305AC8" w:rsidP="0096166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0FCE6B6" w14:textId="77777777" w:rsidR="00E13722" w:rsidRPr="00F344FD" w:rsidRDefault="00305AC8" w:rsidP="0096166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44FD">
        <w:rPr>
          <w:rFonts w:ascii="Arial" w:hAnsi="Arial" w:cs="Arial"/>
          <w:sz w:val="18"/>
          <w:szCs w:val="18"/>
        </w:rPr>
        <w:t xml:space="preserve">Uwaga: Podano wstępne wartości ww. mierników handlowych za 2022 r. Ostateczne dane GUS opublikuje na przełomie lipca i sierpnia 2023 r. Podobnie dane z rachunków </w:t>
      </w:r>
      <w:r w:rsidRPr="00F344FD">
        <w:rPr>
          <w:rFonts w:ascii="Arial" w:hAnsi="Arial" w:cs="Arial"/>
          <w:sz w:val="18"/>
          <w:szCs w:val="18"/>
        </w:rPr>
        <w:t>narodowych (wartość dodana, stopa inwestycji, PKB per capita, produktywność) to dane wstępne, będą one podlegały rewizjom.</w:t>
      </w:r>
    </w:p>
    <w:p w14:paraId="112BA2F2" w14:textId="77777777" w:rsidR="009345F6" w:rsidRPr="00F344FD" w:rsidRDefault="00305AC8" w:rsidP="0096166F">
      <w:pPr>
        <w:spacing w:after="0" w:line="240" w:lineRule="auto"/>
        <w:rPr>
          <w:rFonts w:ascii="Arial" w:hAnsi="Arial" w:cs="Arial"/>
        </w:rPr>
      </w:pPr>
    </w:p>
    <w:p w14:paraId="5216D4B0" w14:textId="77777777" w:rsidR="00573492" w:rsidRPr="00F344FD" w:rsidRDefault="00305AC8" w:rsidP="0096166F">
      <w:pPr>
        <w:spacing w:after="0" w:line="240" w:lineRule="auto"/>
        <w:rPr>
          <w:rFonts w:ascii="Arial" w:hAnsi="Arial" w:cs="Arial"/>
        </w:rPr>
      </w:pPr>
    </w:p>
    <w:p w14:paraId="50EA354F" w14:textId="77777777" w:rsidR="00182143" w:rsidRPr="00F344FD" w:rsidRDefault="00305AC8" w:rsidP="0096166F">
      <w:pPr>
        <w:spacing w:after="0" w:line="240" w:lineRule="auto"/>
        <w:rPr>
          <w:rFonts w:ascii="Arial" w:hAnsi="Arial" w:cs="Arial"/>
          <w:sz w:val="20"/>
        </w:rPr>
      </w:pPr>
      <w:r w:rsidRPr="00F344FD">
        <w:rPr>
          <w:rFonts w:ascii="Arial" w:hAnsi="Arial" w:cs="Arial"/>
        </w:rPr>
        <w:tab/>
      </w:r>
      <w:r w:rsidRPr="00F344FD">
        <w:rPr>
          <w:rFonts w:ascii="Arial" w:hAnsi="Arial" w:cs="Arial"/>
          <w:sz w:val="20"/>
        </w:rPr>
        <w:t xml:space="preserve">Warszawa, </w:t>
      </w:r>
      <w:bookmarkStart w:id="6" w:name="ezdDataPodpisu"/>
      <w:r w:rsidRPr="00F344FD">
        <w:rPr>
          <w:rFonts w:ascii="Arial" w:hAnsi="Arial" w:cs="Arial"/>
          <w:sz w:val="20"/>
        </w:rPr>
        <w:t>14 kwietnia 2023</w:t>
      </w:r>
      <w:bookmarkEnd w:id="6"/>
      <w:r w:rsidRPr="00F344FD">
        <w:rPr>
          <w:rFonts w:ascii="Arial" w:hAnsi="Arial" w:cs="Arial"/>
          <w:sz w:val="20"/>
        </w:rPr>
        <w:t xml:space="preserve"> r.</w:t>
      </w:r>
    </w:p>
    <w:p w14:paraId="440BFB94" w14:textId="77777777" w:rsidR="00182143" w:rsidRPr="00F344FD" w:rsidRDefault="00305AC8" w:rsidP="0096166F">
      <w:pPr>
        <w:spacing w:after="0" w:line="240" w:lineRule="auto"/>
        <w:rPr>
          <w:rFonts w:ascii="Arial" w:hAnsi="Arial" w:cs="Arial"/>
          <w:sz w:val="20"/>
        </w:rPr>
      </w:pPr>
    </w:p>
    <w:p w14:paraId="1ABF3B7A" w14:textId="77777777" w:rsidR="00182143" w:rsidRPr="00F344FD" w:rsidRDefault="00305AC8" w:rsidP="0096166F">
      <w:pPr>
        <w:spacing w:after="0" w:line="240" w:lineRule="auto"/>
        <w:ind w:left="5670"/>
        <w:rPr>
          <w:rFonts w:ascii="Arial" w:hAnsi="Arial" w:cs="Arial"/>
          <w:sz w:val="20"/>
        </w:rPr>
      </w:pP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bookmarkStart w:id="7" w:name="ezdPracownikNazwa"/>
      <w:r w:rsidRPr="00F344FD">
        <w:rPr>
          <w:rFonts w:ascii="Arial" w:hAnsi="Arial" w:cs="Arial"/>
          <w:sz w:val="20"/>
        </w:rPr>
        <w:t>Waldemar Buda</w:t>
      </w:r>
      <w:bookmarkEnd w:id="7"/>
    </w:p>
    <w:p w14:paraId="35598193" w14:textId="77777777" w:rsidR="00182143" w:rsidRPr="00F344FD" w:rsidRDefault="00305AC8" w:rsidP="0096166F">
      <w:pPr>
        <w:spacing w:after="0" w:line="240" w:lineRule="auto"/>
        <w:ind w:left="5670"/>
        <w:rPr>
          <w:rFonts w:ascii="Arial" w:hAnsi="Arial" w:cs="Arial"/>
          <w:sz w:val="20"/>
        </w:rPr>
      </w:pPr>
      <w:bookmarkStart w:id="8" w:name="ezdPracownikStanowisko"/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  <w:t>$stanowisko</w:t>
      </w:r>
      <w:bookmarkEnd w:id="8"/>
    </w:p>
    <w:p w14:paraId="45CCBE77" w14:textId="77777777" w:rsidR="00182143" w:rsidRPr="00F344FD" w:rsidRDefault="00305AC8" w:rsidP="0096166F">
      <w:pPr>
        <w:spacing w:after="0" w:line="240" w:lineRule="auto"/>
        <w:ind w:left="5670"/>
        <w:rPr>
          <w:rFonts w:ascii="Arial" w:hAnsi="Arial" w:cs="Arial"/>
          <w:sz w:val="20"/>
        </w:rPr>
      </w:pPr>
      <w:bookmarkStart w:id="9" w:name="ezdPracownikAtrybut3"/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</w:r>
      <w:r w:rsidRPr="00F344FD">
        <w:rPr>
          <w:rFonts w:ascii="Arial" w:hAnsi="Arial" w:cs="Arial"/>
          <w:sz w:val="20"/>
        </w:rPr>
        <w:tab/>
        <w:t>$informacja o podpisie</w:t>
      </w:r>
      <w:bookmarkEnd w:id="9"/>
    </w:p>
    <w:p w14:paraId="5AB3C1CE" w14:textId="77777777" w:rsidR="00182143" w:rsidRPr="00F344FD" w:rsidRDefault="00305AC8" w:rsidP="0096166F">
      <w:pPr>
        <w:spacing w:after="0" w:line="240" w:lineRule="auto"/>
        <w:rPr>
          <w:rFonts w:ascii="Arial" w:hAnsi="Arial" w:cs="Arial"/>
          <w:sz w:val="20"/>
        </w:rPr>
      </w:pPr>
    </w:p>
    <w:p w14:paraId="3D1EEF3A" w14:textId="77777777" w:rsidR="001B218E" w:rsidRPr="00F344FD" w:rsidRDefault="00305AC8" w:rsidP="0096166F">
      <w:pPr>
        <w:spacing w:after="0" w:line="240" w:lineRule="auto"/>
        <w:rPr>
          <w:rFonts w:ascii="Arial" w:hAnsi="Arial" w:cs="Arial"/>
        </w:rPr>
      </w:pPr>
      <w:r w:rsidRPr="00F344FD">
        <w:rPr>
          <w:rFonts w:ascii="Arial" w:hAnsi="Arial" w:cs="Arial"/>
        </w:rPr>
        <w:tab/>
      </w:r>
      <w:r w:rsidRPr="00F344FD">
        <w:rPr>
          <w:rFonts w:ascii="Arial" w:hAnsi="Arial" w:cs="Arial"/>
        </w:rPr>
        <w:tab/>
      </w:r>
      <w:r w:rsidRPr="00F344FD">
        <w:rPr>
          <w:rFonts w:ascii="Arial" w:hAnsi="Arial" w:cs="Arial"/>
        </w:rPr>
        <w:tab/>
      </w:r>
      <w:r w:rsidRPr="00F344FD">
        <w:rPr>
          <w:rFonts w:ascii="Arial" w:hAnsi="Arial" w:cs="Arial"/>
        </w:rPr>
        <w:tab/>
      </w:r>
      <w:r w:rsidRPr="00F344FD">
        <w:rPr>
          <w:rFonts w:ascii="Arial" w:hAnsi="Arial" w:cs="Arial"/>
        </w:rPr>
        <w:tab/>
      </w:r>
      <w:r w:rsidRPr="00F344FD">
        <w:rPr>
          <w:rFonts w:ascii="Arial" w:hAnsi="Arial" w:cs="Arial"/>
        </w:rPr>
        <w:tab/>
      </w:r>
      <w:r w:rsidRPr="00F344FD">
        <w:rPr>
          <w:rFonts w:ascii="Arial" w:hAnsi="Arial" w:cs="Arial"/>
        </w:rPr>
        <w:tab/>
      </w:r>
    </w:p>
    <w:sectPr w:rsidR="001B218E" w:rsidRPr="00F344FD" w:rsidSect="004B0AA0">
      <w:headerReference w:type="default" r:id="rId12"/>
      <w:footerReference w:type="default" r:id="rId13"/>
      <w:pgSz w:w="16838" w:h="11906" w:orient="landscape"/>
      <w:pgMar w:top="567" w:right="720" w:bottom="284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FF143" w14:textId="77777777" w:rsidR="00000000" w:rsidRDefault="00305AC8">
      <w:pPr>
        <w:spacing w:after="0" w:line="240" w:lineRule="auto"/>
      </w:pPr>
      <w:r>
        <w:separator/>
      </w:r>
    </w:p>
  </w:endnote>
  <w:endnote w:type="continuationSeparator" w:id="0">
    <w:p w14:paraId="68C96E60" w14:textId="77777777" w:rsidR="00000000" w:rsidRDefault="00305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tium Book Bas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D6DD" w14:textId="77777777" w:rsidR="000F564A" w:rsidRPr="00C3456D" w:rsidRDefault="00305AC8">
    <w:pPr>
      <w:pStyle w:val="Stopka"/>
      <w:jc w:val="right"/>
      <w:rPr>
        <w:rFonts w:ascii="Arial" w:hAnsi="Arial" w:cs="Arial"/>
        <w:i/>
        <w:sz w:val="12"/>
        <w:szCs w:val="12"/>
      </w:rPr>
    </w:pPr>
    <w:r w:rsidRPr="00C3456D">
      <w:rPr>
        <w:rFonts w:ascii="Arial" w:hAnsi="Arial" w:cs="Arial"/>
        <w:i/>
        <w:sz w:val="12"/>
        <w:szCs w:val="12"/>
      </w:rPr>
      <w:fldChar w:fldCharType="begin"/>
    </w:r>
    <w:r w:rsidRPr="00C3456D">
      <w:rPr>
        <w:rFonts w:ascii="Arial" w:hAnsi="Arial" w:cs="Arial"/>
        <w:i/>
        <w:sz w:val="12"/>
        <w:szCs w:val="12"/>
      </w:rPr>
      <w:instrText>PAGE   \* MERGEFORMAT</w:instrText>
    </w:r>
    <w:r w:rsidRPr="00C3456D">
      <w:rPr>
        <w:rFonts w:ascii="Arial" w:hAnsi="Arial" w:cs="Arial"/>
        <w:i/>
        <w:sz w:val="12"/>
        <w:szCs w:val="12"/>
      </w:rPr>
      <w:fldChar w:fldCharType="separate"/>
    </w:r>
    <w:r w:rsidRPr="00494F43">
      <w:rPr>
        <w:rFonts w:ascii="Arial" w:hAnsi="Arial"/>
        <w:i/>
        <w:sz w:val="12"/>
      </w:rPr>
      <w:t>7</w:t>
    </w:r>
    <w:r w:rsidRPr="00C3456D">
      <w:rPr>
        <w:rFonts w:ascii="Arial" w:hAnsi="Arial" w:cs="Arial"/>
        <w:i/>
        <w:sz w:val="12"/>
        <w:szCs w:val="12"/>
      </w:rPr>
      <w:fldChar w:fldCharType="end"/>
    </w:r>
  </w:p>
  <w:p w14:paraId="6FD783FF" w14:textId="77777777" w:rsidR="000F564A" w:rsidRDefault="00305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C536B" w14:textId="77777777" w:rsidR="00000000" w:rsidRDefault="00305AC8">
      <w:pPr>
        <w:spacing w:after="0" w:line="240" w:lineRule="auto"/>
      </w:pPr>
      <w:r>
        <w:separator/>
      </w:r>
    </w:p>
  </w:footnote>
  <w:footnote w:type="continuationSeparator" w:id="0">
    <w:p w14:paraId="3CF4651F" w14:textId="77777777" w:rsidR="00000000" w:rsidRDefault="00305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1D745" w14:textId="77777777" w:rsidR="00EB62F9" w:rsidRDefault="00305AC8" w:rsidP="00B4180B">
    <w:pPr>
      <w:pStyle w:val="Nagwek"/>
      <w:spacing w:after="0" w:line="240" w:lineRule="auto"/>
      <w:rPr>
        <w:rFonts w:ascii="Arial" w:hAnsi="Arial" w:cs="Arial"/>
        <w:sz w:val="16"/>
        <w:szCs w:val="16"/>
      </w:rPr>
    </w:pPr>
    <w:r w:rsidRPr="005E6477">
      <w:rPr>
        <w:rFonts w:ascii="Arial" w:hAnsi="Arial" w:cs="Arial"/>
        <w:b/>
        <w:sz w:val="20"/>
        <w:szCs w:val="20"/>
      </w:rPr>
      <w:t xml:space="preserve">MINISTERSTWO </w:t>
    </w:r>
    <w:r>
      <w:rPr>
        <w:rFonts w:ascii="Arial" w:hAnsi="Arial" w:cs="Arial"/>
        <w:b/>
        <w:sz w:val="20"/>
        <w:szCs w:val="20"/>
      </w:rPr>
      <w:t>ROZWOJU</w:t>
    </w:r>
    <w:r>
      <w:rPr>
        <w:rFonts w:ascii="Arial" w:hAnsi="Arial" w:cs="Arial"/>
        <w:b/>
        <w:sz w:val="20"/>
        <w:szCs w:val="20"/>
      </w:rPr>
      <w:t xml:space="preserve"> I TECHNOLOGII</w:t>
    </w:r>
    <w:r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Cs/>
        <w:i/>
        <w:iCs/>
        <w:sz w:val="20"/>
        <w:szCs w:val="20"/>
      </w:rPr>
      <w:t>12.04</w:t>
    </w:r>
    <w:r w:rsidRPr="00B57D31">
      <w:rPr>
        <w:rFonts w:ascii="Arial" w:hAnsi="Arial" w:cs="Arial"/>
        <w:bCs/>
        <w:i/>
        <w:iCs/>
        <w:sz w:val="20"/>
        <w:szCs w:val="20"/>
      </w:rPr>
      <w:t>.2023</w:t>
    </w:r>
  </w:p>
  <w:p w14:paraId="77AC2D2F" w14:textId="77777777" w:rsidR="00EB62F9" w:rsidRPr="00EB62F9" w:rsidRDefault="00305AC8" w:rsidP="00EB62F9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hybridMultilevel"/>
    <w:tmpl w:val="0F2092A2"/>
    <w:lvl w:ilvl="0" w:tplc="A4D61D4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14"/>
      </w:rPr>
    </w:lvl>
    <w:lvl w:ilvl="1" w:tplc="983466EA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B816B8E4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BCEC4C7E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8783204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1570C33E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99D4CE02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A66642C0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50C28964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24"/>
    <w:multiLevelType w:val="hybridMultilevel"/>
    <w:tmpl w:val="CF14B614"/>
    <w:lvl w:ilvl="0" w:tplc="06F2E5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53660B2">
      <w:start w:val="1"/>
      <w:numFmt w:val="decimal"/>
      <w:lvlText w:val="%2."/>
      <w:lvlJc w:val="left"/>
      <w:rPr>
        <w:rFonts w:hint="default"/>
        <w:color w:val="auto"/>
      </w:rPr>
    </w:lvl>
    <w:lvl w:ilvl="2" w:tplc="FD929384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A6B4DA5C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B6A0A1A2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698A72D8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22B4B352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EC08B398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414E9E58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DC1F74"/>
    <w:multiLevelType w:val="hybridMultilevel"/>
    <w:tmpl w:val="95BE2C5C"/>
    <w:lvl w:ilvl="0" w:tplc="0CD48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76CA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146D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D8AD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2410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B6FA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C6E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52E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D27C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2778"/>
    <w:multiLevelType w:val="hybridMultilevel"/>
    <w:tmpl w:val="CCCADE9C"/>
    <w:lvl w:ilvl="0" w:tplc="BCC8BA4C">
      <w:start w:val="1"/>
      <w:numFmt w:val="decimal"/>
      <w:lvlText w:val="%1."/>
      <w:lvlJc w:val="left"/>
      <w:pPr>
        <w:ind w:left="360" w:hanging="360"/>
      </w:pPr>
    </w:lvl>
    <w:lvl w:ilvl="1" w:tplc="AAD43880" w:tentative="1">
      <w:start w:val="1"/>
      <w:numFmt w:val="lowerLetter"/>
      <w:lvlText w:val="%2."/>
      <w:lvlJc w:val="left"/>
      <w:pPr>
        <w:ind w:left="1080" w:hanging="360"/>
      </w:pPr>
    </w:lvl>
    <w:lvl w:ilvl="2" w:tplc="EFCE3032" w:tentative="1">
      <w:start w:val="1"/>
      <w:numFmt w:val="lowerRoman"/>
      <w:lvlText w:val="%3."/>
      <w:lvlJc w:val="right"/>
      <w:pPr>
        <w:ind w:left="1800" w:hanging="180"/>
      </w:pPr>
    </w:lvl>
    <w:lvl w:ilvl="3" w:tplc="75E42894" w:tentative="1">
      <w:start w:val="1"/>
      <w:numFmt w:val="decimal"/>
      <w:lvlText w:val="%4."/>
      <w:lvlJc w:val="left"/>
      <w:pPr>
        <w:ind w:left="2520" w:hanging="360"/>
      </w:pPr>
    </w:lvl>
    <w:lvl w:ilvl="4" w:tplc="2B1E850C" w:tentative="1">
      <w:start w:val="1"/>
      <w:numFmt w:val="lowerLetter"/>
      <w:lvlText w:val="%5."/>
      <w:lvlJc w:val="left"/>
      <w:pPr>
        <w:ind w:left="3240" w:hanging="360"/>
      </w:pPr>
    </w:lvl>
    <w:lvl w:ilvl="5" w:tplc="819832A6" w:tentative="1">
      <w:start w:val="1"/>
      <w:numFmt w:val="lowerRoman"/>
      <w:lvlText w:val="%6."/>
      <w:lvlJc w:val="right"/>
      <w:pPr>
        <w:ind w:left="3960" w:hanging="180"/>
      </w:pPr>
    </w:lvl>
    <w:lvl w:ilvl="6" w:tplc="9698B0B4" w:tentative="1">
      <w:start w:val="1"/>
      <w:numFmt w:val="decimal"/>
      <w:lvlText w:val="%7."/>
      <w:lvlJc w:val="left"/>
      <w:pPr>
        <w:ind w:left="4680" w:hanging="360"/>
      </w:pPr>
    </w:lvl>
    <w:lvl w:ilvl="7" w:tplc="9126F158" w:tentative="1">
      <w:start w:val="1"/>
      <w:numFmt w:val="lowerLetter"/>
      <w:lvlText w:val="%8."/>
      <w:lvlJc w:val="left"/>
      <w:pPr>
        <w:ind w:left="5400" w:hanging="360"/>
      </w:pPr>
    </w:lvl>
    <w:lvl w:ilvl="8" w:tplc="799604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213AA4"/>
    <w:multiLevelType w:val="hybridMultilevel"/>
    <w:tmpl w:val="0094AE14"/>
    <w:lvl w:ilvl="0" w:tplc="D19E57BC">
      <w:start w:val="1"/>
      <w:numFmt w:val="bullet"/>
      <w:lvlText w:val=""/>
      <w:lvlJc w:val="left"/>
      <w:pPr>
        <w:ind w:left="396" w:hanging="360"/>
      </w:pPr>
      <w:rPr>
        <w:rFonts w:ascii="Symbol" w:hAnsi="Symbol" w:hint="default"/>
      </w:rPr>
    </w:lvl>
    <w:lvl w:ilvl="1" w:tplc="3E049354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94BA41E0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961AFCF6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F42CD532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6CE6430A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62167890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9E8CD0D8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63D8AB6A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5" w15:restartNumberingAfterBreak="0">
    <w:nsid w:val="073D6EE6"/>
    <w:multiLevelType w:val="hybridMultilevel"/>
    <w:tmpl w:val="3DEAC018"/>
    <w:lvl w:ilvl="0" w:tplc="E438B592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cs="Gentium Book Basic" w:hint="default"/>
      </w:rPr>
    </w:lvl>
    <w:lvl w:ilvl="1" w:tplc="25EE7A00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D256EEA8" w:tentative="1">
      <w:start w:val="1"/>
      <w:numFmt w:val="lowerRoman"/>
      <w:lvlText w:val="%3."/>
      <w:lvlJc w:val="right"/>
      <w:pPr>
        <w:ind w:left="2160" w:hanging="180"/>
      </w:pPr>
    </w:lvl>
    <w:lvl w:ilvl="3" w:tplc="64DCC6C4" w:tentative="1">
      <w:start w:val="1"/>
      <w:numFmt w:val="decimal"/>
      <w:lvlText w:val="%4."/>
      <w:lvlJc w:val="left"/>
      <w:pPr>
        <w:ind w:left="2880" w:hanging="360"/>
      </w:pPr>
    </w:lvl>
    <w:lvl w:ilvl="4" w:tplc="DACA2926" w:tentative="1">
      <w:start w:val="1"/>
      <w:numFmt w:val="lowerLetter"/>
      <w:lvlText w:val="%5."/>
      <w:lvlJc w:val="left"/>
      <w:pPr>
        <w:ind w:left="3600" w:hanging="360"/>
      </w:pPr>
    </w:lvl>
    <w:lvl w:ilvl="5" w:tplc="073E206A" w:tentative="1">
      <w:start w:val="1"/>
      <w:numFmt w:val="lowerRoman"/>
      <w:lvlText w:val="%6."/>
      <w:lvlJc w:val="right"/>
      <w:pPr>
        <w:ind w:left="4320" w:hanging="180"/>
      </w:pPr>
    </w:lvl>
    <w:lvl w:ilvl="6" w:tplc="D662EC28" w:tentative="1">
      <w:start w:val="1"/>
      <w:numFmt w:val="decimal"/>
      <w:lvlText w:val="%7."/>
      <w:lvlJc w:val="left"/>
      <w:pPr>
        <w:ind w:left="5040" w:hanging="360"/>
      </w:pPr>
    </w:lvl>
    <w:lvl w:ilvl="7" w:tplc="4DD2082C" w:tentative="1">
      <w:start w:val="1"/>
      <w:numFmt w:val="lowerLetter"/>
      <w:lvlText w:val="%8."/>
      <w:lvlJc w:val="left"/>
      <w:pPr>
        <w:ind w:left="5760" w:hanging="360"/>
      </w:pPr>
    </w:lvl>
    <w:lvl w:ilvl="8" w:tplc="CA525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D7228"/>
    <w:multiLevelType w:val="hybridMultilevel"/>
    <w:tmpl w:val="3EFCA3D0"/>
    <w:lvl w:ilvl="0" w:tplc="7880340C">
      <w:start w:val="1"/>
      <w:numFmt w:val="decimal"/>
      <w:lvlText w:val="%1."/>
      <w:lvlJc w:val="left"/>
      <w:pPr>
        <w:tabs>
          <w:tab w:val="num" w:pos="113"/>
        </w:tabs>
        <w:ind w:left="227" w:hanging="227"/>
      </w:pPr>
      <w:rPr>
        <w:rFonts w:hint="default"/>
        <w:color w:val="auto"/>
        <w:sz w:val="14"/>
      </w:rPr>
    </w:lvl>
    <w:lvl w:ilvl="1" w:tplc="0608B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6409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FA69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1813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E0DD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002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AADB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4C28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8F3123F"/>
    <w:multiLevelType w:val="hybridMultilevel"/>
    <w:tmpl w:val="7796440A"/>
    <w:lvl w:ilvl="0" w:tplc="F78C5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2CAA2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DD6F1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6470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BE09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11EE8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FAB9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6D859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8EAD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DE7E77"/>
    <w:multiLevelType w:val="hybridMultilevel"/>
    <w:tmpl w:val="00EEFCCA"/>
    <w:lvl w:ilvl="0" w:tplc="1AD48C3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Arial" w:hAnsi="Arial" w:cs="Gentium Book Basic" w:hint="default"/>
        <w:b w:val="0"/>
        <w:i w:val="0"/>
        <w:sz w:val="14"/>
      </w:rPr>
    </w:lvl>
    <w:lvl w:ilvl="1" w:tplc="826A8F36">
      <w:numFmt w:val="bullet"/>
      <w:lvlText w:val="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AF20F16E">
      <w:numFmt w:val="bullet"/>
      <w:lvlText w:val="•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B3065A6C" w:tentative="1">
      <w:start w:val="1"/>
      <w:numFmt w:val="decimal"/>
      <w:lvlText w:val="%4."/>
      <w:lvlJc w:val="left"/>
      <w:pPr>
        <w:ind w:left="2880" w:hanging="360"/>
      </w:pPr>
    </w:lvl>
    <w:lvl w:ilvl="4" w:tplc="5E3CA23C" w:tentative="1">
      <w:start w:val="1"/>
      <w:numFmt w:val="lowerLetter"/>
      <w:lvlText w:val="%5."/>
      <w:lvlJc w:val="left"/>
      <w:pPr>
        <w:ind w:left="3600" w:hanging="360"/>
      </w:pPr>
    </w:lvl>
    <w:lvl w:ilvl="5" w:tplc="6A304CF8" w:tentative="1">
      <w:start w:val="1"/>
      <w:numFmt w:val="lowerRoman"/>
      <w:lvlText w:val="%6."/>
      <w:lvlJc w:val="right"/>
      <w:pPr>
        <w:ind w:left="4320" w:hanging="180"/>
      </w:pPr>
    </w:lvl>
    <w:lvl w:ilvl="6" w:tplc="27CE5DD0" w:tentative="1">
      <w:start w:val="1"/>
      <w:numFmt w:val="decimal"/>
      <w:lvlText w:val="%7."/>
      <w:lvlJc w:val="left"/>
      <w:pPr>
        <w:ind w:left="5040" w:hanging="360"/>
      </w:pPr>
    </w:lvl>
    <w:lvl w:ilvl="7" w:tplc="559EF976" w:tentative="1">
      <w:start w:val="1"/>
      <w:numFmt w:val="lowerLetter"/>
      <w:lvlText w:val="%8."/>
      <w:lvlJc w:val="left"/>
      <w:pPr>
        <w:ind w:left="5760" w:hanging="360"/>
      </w:pPr>
    </w:lvl>
    <w:lvl w:ilvl="8" w:tplc="E21251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7E0BB5"/>
    <w:multiLevelType w:val="hybridMultilevel"/>
    <w:tmpl w:val="6D140B4A"/>
    <w:lvl w:ilvl="0" w:tplc="9874469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4"/>
      </w:rPr>
    </w:lvl>
    <w:lvl w:ilvl="1" w:tplc="297862BA" w:tentative="1">
      <w:start w:val="1"/>
      <w:numFmt w:val="lowerLetter"/>
      <w:lvlText w:val="%2."/>
      <w:lvlJc w:val="left"/>
      <w:pPr>
        <w:ind w:left="1080" w:hanging="360"/>
      </w:pPr>
    </w:lvl>
    <w:lvl w:ilvl="2" w:tplc="F7EE0332" w:tentative="1">
      <w:start w:val="1"/>
      <w:numFmt w:val="lowerRoman"/>
      <w:lvlText w:val="%3."/>
      <w:lvlJc w:val="right"/>
      <w:pPr>
        <w:ind w:left="1800" w:hanging="180"/>
      </w:pPr>
    </w:lvl>
    <w:lvl w:ilvl="3" w:tplc="124C3216" w:tentative="1">
      <w:start w:val="1"/>
      <w:numFmt w:val="decimal"/>
      <w:lvlText w:val="%4."/>
      <w:lvlJc w:val="left"/>
      <w:pPr>
        <w:ind w:left="2520" w:hanging="360"/>
      </w:pPr>
    </w:lvl>
    <w:lvl w:ilvl="4" w:tplc="D584D39E" w:tentative="1">
      <w:start w:val="1"/>
      <w:numFmt w:val="lowerLetter"/>
      <w:lvlText w:val="%5."/>
      <w:lvlJc w:val="left"/>
      <w:pPr>
        <w:ind w:left="3240" w:hanging="360"/>
      </w:pPr>
    </w:lvl>
    <w:lvl w:ilvl="5" w:tplc="1694B254" w:tentative="1">
      <w:start w:val="1"/>
      <w:numFmt w:val="lowerRoman"/>
      <w:lvlText w:val="%6."/>
      <w:lvlJc w:val="right"/>
      <w:pPr>
        <w:ind w:left="3960" w:hanging="180"/>
      </w:pPr>
    </w:lvl>
    <w:lvl w:ilvl="6" w:tplc="EFF4283E" w:tentative="1">
      <w:start w:val="1"/>
      <w:numFmt w:val="decimal"/>
      <w:lvlText w:val="%7."/>
      <w:lvlJc w:val="left"/>
      <w:pPr>
        <w:ind w:left="4680" w:hanging="360"/>
      </w:pPr>
    </w:lvl>
    <w:lvl w:ilvl="7" w:tplc="36920F48" w:tentative="1">
      <w:start w:val="1"/>
      <w:numFmt w:val="lowerLetter"/>
      <w:lvlText w:val="%8."/>
      <w:lvlJc w:val="left"/>
      <w:pPr>
        <w:ind w:left="5400" w:hanging="360"/>
      </w:pPr>
    </w:lvl>
    <w:lvl w:ilvl="8" w:tplc="86F04F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587753"/>
    <w:multiLevelType w:val="hybridMultilevel"/>
    <w:tmpl w:val="0346E9DC"/>
    <w:lvl w:ilvl="0" w:tplc="F94224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5D240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ED858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16CC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0A4DF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F8E3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CA10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88822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8A7F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585750"/>
    <w:multiLevelType w:val="hybridMultilevel"/>
    <w:tmpl w:val="E632C414"/>
    <w:lvl w:ilvl="0" w:tplc="BA12C4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51AEE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AFE3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42DC43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548F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EEB6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CEF0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58D5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88FF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E3D69"/>
    <w:multiLevelType w:val="hybridMultilevel"/>
    <w:tmpl w:val="66C02EE2"/>
    <w:lvl w:ilvl="0" w:tplc="0A60744C">
      <w:start w:val="1"/>
      <w:numFmt w:val="bullet"/>
      <w:lvlText w:val=""/>
      <w:lvlJc w:val="left"/>
      <w:pPr>
        <w:ind w:left="397" w:hanging="227"/>
      </w:pPr>
      <w:rPr>
        <w:rFonts w:ascii="Wingdings" w:hAnsi="Wingdings" w:hint="default"/>
      </w:rPr>
    </w:lvl>
    <w:lvl w:ilvl="1" w:tplc="253CB0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4F820F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8B285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4EDA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844D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6262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7E47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88468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76521CE"/>
    <w:multiLevelType w:val="hybridMultilevel"/>
    <w:tmpl w:val="5BD8E60C"/>
    <w:lvl w:ilvl="0" w:tplc="45E83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BB24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E9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726F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D8EC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0085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486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B273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92E5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63937"/>
    <w:multiLevelType w:val="hybridMultilevel"/>
    <w:tmpl w:val="4AB0A7DC"/>
    <w:lvl w:ilvl="0" w:tplc="8ABA8A3C">
      <w:start w:val="1"/>
      <w:numFmt w:val="decimal"/>
      <w:lvlText w:val="%1."/>
      <w:lvlJc w:val="left"/>
      <w:pPr>
        <w:ind w:left="360" w:hanging="360"/>
      </w:pPr>
    </w:lvl>
    <w:lvl w:ilvl="1" w:tplc="80EC666A" w:tentative="1">
      <w:start w:val="1"/>
      <w:numFmt w:val="lowerLetter"/>
      <w:lvlText w:val="%2."/>
      <w:lvlJc w:val="left"/>
      <w:pPr>
        <w:ind w:left="1080" w:hanging="360"/>
      </w:pPr>
    </w:lvl>
    <w:lvl w:ilvl="2" w:tplc="7900509C" w:tentative="1">
      <w:start w:val="1"/>
      <w:numFmt w:val="lowerRoman"/>
      <w:lvlText w:val="%3."/>
      <w:lvlJc w:val="right"/>
      <w:pPr>
        <w:ind w:left="1800" w:hanging="180"/>
      </w:pPr>
    </w:lvl>
    <w:lvl w:ilvl="3" w:tplc="D0C491D4" w:tentative="1">
      <w:start w:val="1"/>
      <w:numFmt w:val="decimal"/>
      <w:lvlText w:val="%4."/>
      <w:lvlJc w:val="left"/>
      <w:pPr>
        <w:ind w:left="2520" w:hanging="360"/>
      </w:pPr>
    </w:lvl>
    <w:lvl w:ilvl="4" w:tplc="E7263DD8" w:tentative="1">
      <w:start w:val="1"/>
      <w:numFmt w:val="lowerLetter"/>
      <w:lvlText w:val="%5."/>
      <w:lvlJc w:val="left"/>
      <w:pPr>
        <w:ind w:left="3240" w:hanging="360"/>
      </w:pPr>
    </w:lvl>
    <w:lvl w:ilvl="5" w:tplc="E4145BAE" w:tentative="1">
      <w:start w:val="1"/>
      <w:numFmt w:val="lowerRoman"/>
      <w:lvlText w:val="%6."/>
      <w:lvlJc w:val="right"/>
      <w:pPr>
        <w:ind w:left="3960" w:hanging="180"/>
      </w:pPr>
    </w:lvl>
    <w:lvl w:ilvl="6" w:tplc="84D20DCA" w:tentative="1">
      <w:start w:val="1"/>
      <w:numFmt w:val="decimal"/>
      <w:lvlText w:val="%7."/>
      <w:lvlJc w:val="left"/>
      <w:pPr>
        <w:ind w:left="4680" w:hanging="360"/>
      </w:pPr>
    </w:lvl>
    <w:lvl w:ilvl="7" w:tplc="43F20188" w:tentative="1">
      <w:start w:val="1"/>
      <w:numFmt w:val="lowerLetter"/>
      <w:lvlText w:val="%8."/>
      <w:lvlJc w:val="left"/>
      <w:pPr>
        <w:ind w:left="5400" w:hanging="360"/>
      </w:pPr>
    </w:lvl>
    <w:lvl w:ilvl="8" w:tplc="1CEAA4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5901F6"/>
    <w:multiLevelType w:val="hybridMultilevel"/>
    <w:tmpl w:val="C5EA27B0"/>
    <w:lvl w:ilvl="0" w:tplc="79C6FC4C">
      <w:start w:val="1"/>
      <w:numFmt w:val="bullet"/>
      <w:lvlText w:val=""/>
      <w:lvlJc w:val="left"/>
      <w:pPr>
        <w:ind w:left="396" w:hanging="360"/>
      </w:pPr>
      <w:rPr>
        <w:rFonts w:ascii="Symbol" w:hAnsi="Symbol" w:hint="default"/>
      </w:rPr>
    </w:lvl>
    <w:lvl w:ilvl="1" w:tplc="7814FE40">
      <w:start w:val="1"/>
      <w:numFmt w:val="bullet"/>
      <w:lvlText w:val=""/>
      <w:lvlJc w:val="left"/>
      <w:pPr>
        <w:ind w:left="1116" w:hanging="360"/>
      </w:pPr>
      <w:rPr>
        <w:rFonts w:ascii="Symbol" w:hAnsi="Symbol" w:hint="default"/>
      </w:rPr>
    </w:lvl>
    <w:lvl w:ilvl="2" w:tplc="7A84AF22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213C6F6C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F620EC4A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503EAF7E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0728762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1C008F1C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AD02C0B6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6" w15:restartNumberingAfterBreak="0">
    <w:nsid w:val="1D8D6877"/>
    <w:multiLevelType w:val="hybridMultilevel"/>
    <w:tmpl w:val="B05074A0"/>
    <w:lvl w:ilvl="0" w:tplc="AC642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404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027F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9A55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F49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FC04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1E6F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6848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78B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C54826"/>
    <w:multiLevelType w:val="hybridMultilevel"/>
    <w:tmpl w:val="53D21FEA"/>
    <w:lvl w:ilvl="0" w:tplc="A3E406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90833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E5298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679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7C82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98E48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E087F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C6C3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C26AE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86348B"/>
    <w:multiLevelType w:val="hybridMultilevel"/>
    <w:tmpl w:val="3942E8F6"/>
    <w:lvl w:ilvl="0" w:tplc="88D00B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97E1D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FEEAB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47A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14D8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AC51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CC40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DEC3D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6E615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0B2748B"/>
    <w:multiLevelType w:val="hybridMultilevel"/>
    <w:tmpl w:val="7A1C200E"/>
    <w:lvl w:ilvl="0" w:tplc="3586AE36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16"/>
      </w:rPr>
    </w:lvl>
    <w:lvl w:ilvl="1" w:tplc="0298EAE4" w:tentative="1">
      <w:start w:val="1"/>
      <w:numFmt w:val="lowerLetter"/>
      <w:lvlText w:val="%2."/>
      <w:lvlJc w:val="left"/>
      <w:pPr>
        <w:ind w:left="1080" w:hanging="360"/>
      </w:pPr>
    </w:lvl>
    <w:lvl w:ilvl="2" w:tplc="EC260BEE" w:tentative="1">
      <w:start w:val="1"/>
      <w:numFmt w:val="lowerRoman"/>
      <w:lvlText w:val="%3."/>
      <w:lvlJc w:val="right"/>
      <w:pPr>
        <w:ind w:left="1800" w:hanging="180"/>
      </w:pPr>
    </w:lvl>
    <w:lvl w:ilvl="3" w:tplc="EDDCA04E" w:tentative="1">
      <w:start w:val="1"/>
      <w:numFmt w:val="decimal"/>
      <w:lvlText w:val="%4."/>
      <w:lvlJc w:val="left"/>
      <w:pPr>
        <w:ind w:left="2520" w:hanging="360"/>
      </w:pPr>
    </w:lvl>
    <w:lvl w:ilvl="4" w:tplc="55AE6640" w:tentative="1">
      <w:start w:val="1"/>
      <w:numFmt w:val="lowerLetter"/>
      <w:lvlText w:val="%5."/>
      <w:lvlJc w:val="left"/>
      <w:pPr>
        <w:ind w:left="3240" w:hanging="360"/>
      </w:pPr>
    </w:lvl>
    <w:lvl w:ilvl="5" w:tplc="279CD010" w:tentative="1">
      <w:start w:val="1"/>
      <w:numFmt w:val="lowerRoman"/>
      <w:lvlText w:val="%6."/>
      <w:lvlJc w:val="right"/>
      <w:pPr>
        <w:ind w:left="3960" w:hanging="180"/>
      </w:pPr>
    </w:lvl>
    <w:lvl w:ilvl="6" w:tplc="80629EA4" w:tentative="1">
      <w:start w:val="1"/>
      <w:numFmt w:val="decimal"/>
      <w:lvlText w:val="%7."/>
      <w:lvlJc w:val="left"/>
      <w:pPr>
        <w:ind w:left="4680" w:hanging="360"/>
      </w:pPr>
    </w:lvl>
    <w:lvl w:ilvl="7" w:tplc="7278CFF8" w:tentative="1">
      <w:start w:val="1"/>
      <w:numFmt w:val="lowerLetter"/>
      <w:lvlText w:val="%8."/>
      <w:lvlJc w:val="left"/>
      <w:pPr>
        <w:ind w:left="5400" w:hanging="360"/>
      </w:pPr>
    </w:lvl>
    <w:lvl w:ilvl="8" w:tplc="1200E6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154205"/>
    <w:multiLevelType w:val="hybridMultilevel"/>
    <w:tmpl w:val="19226BBE"/>
    <w:lvl w:ilvl="0" w:tplc="5C3863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7FC80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A9630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621B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3C92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02FF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1027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3C71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02B6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2CA59BC"/>
    <w:multiLevelType w:val="hybridMultilevel"/>
    <w:tmpl w:val="8F540D5E"/>
    <w:lvl w:ilvl="0" w:tplc="311A1B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6FE00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DC94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6493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38E5E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AD266B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C586A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C4C57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3F20B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4046A85"/>
    <w:multiLevelType w:val="hybridMultilevel"/>
    <w:tmpl w:val="95C64CBC"/>
    <w:lvl w:ilvl="0" w:tplc="171CF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0A6CB84" w:tentative="1">
      <w:start w:val="1"/>
      <w:numFmt w:val="lowerLetter"/>
      <w:lvlText w:val="%2."/>
      <w:lvlJc w:val="left"/>
      <w:pPr>
        <w:ind w:left="1440" w:hanging="360"/>
      </w:pPr>
    </w:lvl>
    <w:lvl w:ilvl="2" w:tplc="26B8DD7E" w:tentative="1">
      <w:start w:val="1"/>
      <w:numFmt w:val="lowerRoman"/>
      <w:lvlText w:val="%3."/>
      <w:lvlJc w:val="right"/>
      <w:pPr>
        <w:ind w:left="2160" w:hanging="180"/>
      </w:pPr>
    </w:lvl>
    <w:lvl w:ilvl="3" w:tplc="D8DE39C6" w:tentative="1">
      <w:start w:val="1"/>
      <w:numFmt w:val="decimal"/>
      <w:lvlText w:val="%4."/>
      <w:lvlJc w:val="left"/>
      <w:pPr>
        <w:ind w:left="2880" w:hanging="360"/>
      </w:pPr>
    </w:lvl>
    <w:lvl w:ilvl="4" w:tplc="D68C6E5E" w:tentative="1">
      <w:start w:val="1"/>
      <w:numFmt w:val="lowerLetter"/>
      <w:lvlText w:val="%5."/>
      <w:lvlJc w:val="left"/>
      <w:pPr>
        <w:ind w:left="3600" w:hanging="360"/>
      </w:pPr>
    </w:lvl>
    <w:lvl w:ilvl="5" w:tplc="AE0467F2" w:tentative="1">
      <w:start w:val="1"/>
      <w:numFmt w:val="lowerRoman"/>
      <w:lvlText w:val="%6."/>
      <w:lvlJc w:val="right"/>
      <w:pPr>
        <w:ind w:left="4320" w:hanging="180"/>
      </w:pPr>
    </w:lvl>
    <w:lvl w:ilvl="6" w:tplc="0CEAD560" w:tentative="1">
      <w:start w:val="1"/>
      <w:numFmt w:val="decimal"/>
      <w:lvlText w:val="%7."/>
      <w:lvlJc w:val="left"/>
      <w:pPr>
        <w:ind w:left="5040" w:hanging="360"/>
      </w:pPr>
    </w:lvl>
    <w:lvl w:ilvl="7" w:tplc="4C5E14CA" w:tentative="1">
      <w:start w:val="1"/>
      <w:numFmt w:val="lowerLetter"/>
      <w:lvlText w:val="%8."/>
      <w:lvlJc w:val="left"/>
      <w:pPr>
        <w:ind w:left="5760" w:hanging="360"/>
      </w:pPr>
    </w:lvl>
    <w:lvl w:ilvl="8" w:tplc="D3C23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54734D"/>
    <w:multiLevelType w:val="hybridMultilevel"/>
    <w:tmpl w:val="616E1ABA"/>
    <w:lvl w:ilvl="0" w:tplc="79949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F240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0C01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9CBC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623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0658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F669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EE27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04C1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962528"/>
    <w:multiLevelType w:val="hybridMultilevel"/>
    <w:tmpl w:val="707CB926"/>
    <w:lvl w:ilvl="0" w:tplc="48FE94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14806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01CC5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286D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F4B5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5272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4C0B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4D8F3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6A80B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A68042A"/>
    <w:multiLevelType w:val="hybridMultilevel"/>
    <w:tmpl w:val="AC385668"/>
    <w:lvl w:ilvl="0" w:tplc="F38283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8987A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FA7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F0F4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E7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5808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9690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1AC7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1C6F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981125"/>
    <w:multiLevelType w:val="hybridMultilevel"/>
    <w:tmpl w:val="874C1760"/>
    <w:lvl w:ilvl="0" w:tplc="9C12EB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4"/>
      </w:rPr>
    </w:lvl>
    <w:lvl w:ilvl="1" w:tplc="092C210A" w:tentative="1">
      <w:start w:val="1"/>
      <w:numFmt w:val="lowerLetter"/>
      <w:lvlText w:val="%2."/>
      <w:lvlJc w:val="left"/>
      <w:pPr>
        <w:ind w:left="1080" w:hanging="360"/>
      </w:pPr>
    </w:lvl>
    <w:lvl w:ilvl="2" w:tplc="E7541B80" w:tentative="1">
      <w:start w:val="1"/>
      <w:numFmt w:val="lowerRoman"/>
      <w:lvlText w:val="%3."/>
      <w:lvlJc w:val="right"/>
      <w:pPr>
        <w:ind w:left="1800" w:hanging="180"/>
      </w:pPr>
    </w:lvl>
    <w:lvl w:ilvl="3" w:tplc="87402F22" w:tentative="1">
      <w:start w:val="1"/>
      <w:numFmt w:val="decimal"/>
      <w:lvlText w:val="%4."/>
      <w:lvlJc w:val="left"/>
      <w:pPr>
        <w:ind w:left="2520" w:hanging="360"/>
      </w:pPr>
    </w:lvl>
    <w:lvl w:ilvl="4" w:tplc="BBE0310C" w:tentative="1">
      <w:start w:val="1"/>
      <w:numFmt w:val="lowerLetter"/>
      <w:lvlText w:val="%5."/>
      <w:lvlJc w:val="left"/>
      <w:pPr>
        <w:ind w:left="3240" w:hanging="360"/>
      </w:pPr>
    </w:lvl>
    <w:lvl w:ilvl="5" w:tplc="04127C62" w:tentative="1">
      <w:start w:val="1"/>
      <w:numFmt w:val="lowerRoman"/>
      <w:lvlText w:val="%6."/>
      <w:lvlJc w:val="right"/>
      <w:pPr>
        <w:ind w:left="3960" w:hanging="180"/>
      </w:pPr>
    </w:lvl>
    <w:lvl w:ilvl="6" w:tplc="5526F1B2" w:tentative="1">
      <w:start w:val="1"/>
      <w:numFmt w:val="decimal"/>
      <w:lvlText w:val="%7."/>
      <w:lvlJc w:val="left"/>
      <w:pPr>
        <w:ind w:left="4680" w:hanging="360"/>
      </w:pPr>
    </w:lvl>
    <w:lvl w:ilvl="7" w:tplc="E9CAA29C" w:tentative="1">
      <w:start w:val="1"/>
      <w:numFmt w:val="lowerLetter"/>
      <w:lvlText w:val="%8."/>
      <w:lvlJc w:val="left"/>
      <w:pPr>
        <w:ind w:left="5400" w:hanging="360"/>
      </w:pPr>
    </w:lvl>
    <w:lvl w:ilvl="8" w:tplc="CFE05D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E831ADA"/>
    <w:multiLevelType w:val="hybridMultilevel"/>
    <w:tmpl w:val="823E0D76"/>
    <w:lvl w:ilvl="0" w:tplc="88386C7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14"/>
      </w:rPr>
    </w:lvl>
    <w:lvl w:ilvl="1" w:tplc="46160E82" w:tentative="1">
      <w:start w:val="1"/>
      <w:numFmt w:val="lowerLetter"/>
      <w:lvlText w:val="%2."/>
      <w:lvlJc w:val="left"/>
      <w:pPr>
        <w:ind w:left="1440" w:hanging="360"/>
      </w:pPr>
    </w:lvl>
    <w:lvl w:ilvl="2" w:tplc="D8942C6A" w:tentative="1">
      <w:start w:val="1"/>
      <w:numFmt w:val="lowerRoman"/>
      <w:lvlText w:val="%3."/>
      <w:lvlJc w:val="right"/>
      <w:pPr>
        <w:ind w:left="2160" w:hanging="180"/>
      </w:pPr>
    </w:lvl>
    <w:lvl w:ilvl="3" w:tplc="6568AF66" w:tentative="1">
      <w:start w:val="1"/>
      <w:numFmt w:val="decimal"/>
      <w:lvlText w:val="%4."/>
      <w:lvlJc w:val="left"/>
      <w:pPr>
        <w:ind w:left="2880" w:hanging="360"/>
      </w:pPr>
    </w:lvl>
    <w:lvl w:ilvl="4" w:tplc="70BC51A6" w:tentative="1">
      <w:start w:val="1"/>
      <w:numFmt w:val="lowerLetter"/>
      <w:lvlText w:val="%5."/>
      <w:lvlJc w:val="left"/>
      <w:pPr>
        <w:ind w:left="3600" w:hanging="360"/>
      </w:pPr>
    </w:lvl>
    <w:lvl w:ilvl="5" w:tplc="D33C5092" w:tentative="1">
      <w:start w:val="1"/>
      <w:numFmt w:val="lowerRoman"/>
      <w:lvlText w:val="%6."/>
      <w:lvlJc w:val="right"/>
      <w:pPr>
        <w:ind w:left="4320" w:hanging="180"/>
      </w:pPr>
    </w:lvl>
    <w:lvl w:ilvl="6" w:tplc="86B2C262" w:tentative="1">
      <w:start w:val="1"/>
      <w:numFmt w:val="decimal"/>
      <w:lvlText w:val="%7."/>
      <w:lvlJc w:val="left"/>
      <w:pPr>
        <w:ind w:left="5040" w:hanging="360"/>
      </w:pPr>
    </w:lvl>
    <w:lvl w:ilvl="7" w:tplc="B3EE24B2" w:tentative="1">
      <w:start w:val="1"/>
      <w:numFmt w:val="lowerLetter"/>
      <w:lvlText w:val="%8."/>
      <w:lvlJc w:val="left"/>
      <w:pPr>
        <w:ind w:left="5760" w:hanging="360"/>
      </w:pPr>
    </w:lvl>
    <w:lvl w:ilvl="8" w:tplc="0C6868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2D5FA8"/>
    <w:multiLevelType w:val="hybridMultilevel"/>
    <w:tmpl w:val="E8DCE1E6"/>
    <w:lvl w:ilvl="0" w:tplc="379CB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4A49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FC62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9C23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0EB8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F835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F8CF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B819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147B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B3487E"/>
    <w:multiLevelType w:val="hybridMultilevel"/>
    <w:tmpl w:val="A4562034"/>
    <w:lvl w:ilvl="0" w:tplc="927E74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5EE15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FB8D2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5D6CE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36D2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9D841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8FEA0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30CC6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2AE18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5DC7648"/>
    <w:multiLevelType w:val="hybridMultilevel"/>
    <w:tmpl w:val="03A07780"/>
    <w:lvl w:ilvl="0" w:tplc="6C28C956">
      <w:start w:val="1"/>
      <w:numFmt w:val="bullet"/>
      <w:lvlText w:val=""/>
      <w:lvlJc w:val="left"/>
      <w:pPr>
        <w:ind w:left="535" w:hanging="360"/>
      </w:pPr>
      <w:rPr>
        <w:rFonts w:ascii="Symbol" w:hAnsi="Symbol" w:hint="default"/>
      </w:rPr>
    </w:lvl>
    <w:lvl w:ilvl="1" w:tplc="9056AA5E">
      <w:start w:val="1"/>
      <w:numFmt w:val="bullet"/>
      <w:lvlText w:val=""/>
      <w:lvlJc w:val="left"/>
      <w:pPr>
        <w:ind w:left="1255" w:hanging="360"/>
      </w:pPr>
      <w:rPr>
        <w:rFonts w:ascii="Symbol" w:hAnsi="Symbol" w:hint="default"/>
      </w:rPr>
    </w:lvl>
    <w:lvl w:ilvl="2" w:tplc="836C4A6E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BAACD716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E8E2DC6A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75A844DE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449A18B0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76AAF1F6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F1CE1D14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1" w15:restartNumberingAfterBreak="0">
    <w:nsid w:val="38140E71"/>
    <w:multiLevelType w:val="hybridMultilevel"/>
    <w:tmpl w:val="FC54A622"/>
    <w:lvl w:ilvl="0" w:tplc="55E6B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DCEB69E" w:tentative="1">
      <w:start w:val="1"/>
      <w:numFmt w:val="lowerLetter"/>
      <w:lvlText w:val="%2."/>
      <w:lvlJc w:val="left"/>
      <w:pPr>
        <w:ind w:left="1440" w:hanging="360"/>
      </w:pPr>
    </w:lvl>
    <w:lvl w:ilvl="2" w:tplc="69B834B4" w:tentative="1">
      <w:start w:val="1"/>
      <w:numFmt w:val="lowerRoman"/>
      <w:lvlText w:val="%3."/>
      <w:lvlJc w:val="right"/>
      <w:pPr>
        <w:ind w:left="2160" w:hanging="180"/>
      </w:pPr>
    </w:lvl>
    <w:lvl w:ilvl="3" w:tplc="42F2AA28" w:tentative="1">
      <w:start w:val="1"/>
      <w:numFmt w:val="decimal"/>
      <w:lvlText w:val="%4."/>
      <w:lvlJc w:val="left"/>
      <w:pPr>
        <w:ind w:left="2880" w:hanging="360"/>
      </w:pPr>
    </w:lvl>
    <w:lvl w:ilvl="4" w:tplc="35E01EEC" w:tentative="1">
      <w:start w:val="1"/>
      <w:numFmt w:val="lowerLetter"/>
      <w:lvlText w:val="%5."/>
      <w:lvlJc w:val="left"/>
      <w:pPr>
        <w:ind w:left="3600" w:hanging="360"/>
      </w:pPr>
    </w:lvl>
    <w:lvl w:ilvl="5" w:tplc="CA72FB5E" w:tentative="1">
      <w:start w:val="1"/>
      <w:numFmt w:val="lowerRoman"/>
      <w:lvlText w:val="%6."/>
      <w:lvlJc w:val="right"/>
      <w:pPr>
        <w:ind w:left="4320" w:hanging="180"/>
      </w:pPr>
    </w:lvl>
    <w:lvl w:ilvl="6" w:tplc="FB1C2C58" w:tentative="1">
      <w:start w:val="1"/>
      <w:numFmt w:val="decimal"/>
      <w:lvlText w:val="%7."/>
      <w:lvlJc w:val="left"/>
      <w:pPr>
        <w:ind w:left="5040" w:hanging="360"/>
      </w:pPr>
    </w:lvl>
    <w:lvl w:ilvl="7" w:tplc="AE6635FE" w:tentative="1">
      <w:start w:val="1"/>
      <w:numFmt w:val="lowerLetter"/>
      <w:lvlText w:val="%8."/>
      <w:lvlJc w:val="left"/>
      <w:pPr>
        <w:ind w:left="5760" w:hanging="360"/>
      </w:pPr>
    </w:lvl>
    <w:lvl w:ilvl="8" w:tplc="C02AB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BE1E80"/>
    <w:multiLevelType w:val="hybridMultilevel"/>
    <w:tmpl w:val="0964B7F4"/>
    <w:lvl w:ilvl="0" w:tplc="A43888B6">
      <w:start w:val="1"/>
      <w:numFmt w:val="bullet"/>
      <w:lvlText w:val=""/>
      <w:lvlJc w:val="left"/>
      <w:pPr>
        <w:ind w:left="680" w:hanging="510"/>
      </w:pPr>
      <w:rPr>
        <w:rFonts w:ascii="Symbol" w:hAnsi="Symbol" w:hint="default"/>
      </w:rPr>
    </w:lvl>
    <w:lvl w:ilvl="1" w:tplc="305E12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A0611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E8A9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2CBD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86A0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32EA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6A0D2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F22FA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65D86"/>
    <w:multiLevelType w:val="hybridMultilevel"/>
    <w:tmpl w:val="32DEEE36"/>
    <w:lvl w:ilvl="0" w:tplc="FADA2828">
      <w:start w:val="1"/>
      <w:numFmt w:val="bullet"/>
      <w:lvlText w:val="-"/>
      <w:lvlJc w:val="left"/>
      <w:pPr>
        <w:ind w:left="908" w:hanging="360"/>
      </w:pPr>
      <w:rPr>
        <w:rFonts w:ascii="Arial" w:hAnsi="Arial" w:hint="default"/>
        <w:b w:val="0"/>
        <w:i w:val="0"/>
        <w:sz w:val="16"/>
      </w:rPr>
    </w:lvl>
    <w:lvl w:ilvl="1" w:tplc="1262A8F2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BF6C3A8C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670CAEB4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C720D354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C5CE1660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C5FABCF4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591E414C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8B54AAB2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34" w15:restartNumberingAfterBreak="0">
    <w:nsid w:val="3F990B1F"/>
    <w:multiLevelType w:val="hybridMultilevel"/>
    <w:tmpl w:val="9A2E45F2"/>
    <w:lvl w:ilvl="0" w:tplc="4FCC977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4"/>
      </w:rPr>
    </w:lvl>
    <w:lvl w:ilvl="1" w:tplc="D7509254" w:tentative="1">
      <w:start w:val="1"/>
      <w:numFmt w:val="lowerLetter"/>
      <w:lvlText w:val="%2."/>
      <w:lvlJc w:val="left"/>
      <w:pPr>
        <w:ind w:left="1080" w:hanging="360"/>
      </w:pPr>
    </w:lvl>
    <w:lvl w:ilvl="2" w:tplc="445A93B4" w:tentative="1">
      <w:start w:val="1"/>
      <w:numFmt w:val="lowerRoman"/>
      <w:lvlText w:val="%3."/>
      <w:lvlJc w:val="right"/>
      <w:pPr>
        <w:ind w:left="1800" w:hanging="180"/>
      </w:pPr>
    </w:lvl>
    <w:lvl w:ilvl="3" w:tplc="0B483FAA" w:tentative="1">
      <w:start w:val="1"/>
      <w:numFmt w:val="decimal"/>
      <w:lvlText w:val="%4."/>
      <w:lvlJc w:val="left"/>
      <w:pPr>
        <w:ind w:left="2520" w:hanging="360"/>
      </w:pPr>
    </w:lvl>
    <w:lvl w:ilvl="4" w:tplc="A6CE9764" w:tentative="1">
      <w:start w:val="1"/>
      <w:numFmt w:val="lowerLetter"/>
      <w:lvlText w:val="%5."/>
      <w:lvlJc w:val="left"/>
      <w:pPr>
        <w:ind w:left="3240" w:hanging="360"/>
      </w:pPr>
    </w:lvl>
    <w:lvl w:ilvl="5" w:tplc="446C396A" w:tentative="1">
      <w:start w:val="1"/>
      <w:numFmt w:val="lowerRoman"/>
      <w:lvlText w:val="%6."/>
      <w:lvlJc w:val="right"/>
      <w:pPr>
        <w:ind w:left="3960" w:hanging="180"/>
      </w:pPr>
    </w:lvl>
    <w:lvl w:ilvl="6" w:tplc="22C67FF0" w:tentative="1">
      <w:start w:val="1"/>
      <w:numFmt w:val="decimal"/>
      <w:lvlText w:val="%7."/>
      <w:lvlJc w:val="left"/>
      <w:pPr>
        <w:ind w:left="4680" w:hanging="360"/>
      </w:pPr>
    </w:lvl>
    <w:lvl w:ilvl="7" w:tplc="B0F899F8" w:tentative="1">
      <w:start w:val="1"/>
      <w:numFmt w:val="lowerLetter"/>
      <w:lvlText w:val="%8."/>
      <w:lvlJc w:val="left"/>
      <w:pPr>
        <w:ind w:left="5400" w:hanging="360"/>
      </w:pPr>
    </w:lvl>
    <w:lvl w:ilvl="8" w:tplc="2F982B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0802387"/>
    <w:multiLevelType w:val="hybridMultilevel"/>
    <w:tmpl w:val="3DBE2052"/>
    <w:lvl w:ilvl="0" w:tplc="536EFDEC">
      <w:start w:val="1"/>
      <w:numFmt w:val="bullet"/>
      <w:lvlText w:val="-"/>
      <w:lvlJc w:val="left"/>
      <w:pPr>
        <w:ind w:left="490" w:hanging="360"/>
      </w:pPr>
      <w:rPr>
        <w:rFonts w:ascii="Arial" w:hAnsi="Arial" w:hint="default"/>
        <w:b w:val="0"/>
        <w:i w:val="0"/>
        <w:sz w:val="16"/>
      </w:rPr>
    </w:lvl>
    <w:lvl w:ilvl="1" w:tplc="D9784C5C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CEE2377E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5A4A541C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2F60E812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788AA3B2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84702952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A00A28F6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F03CE49C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36" w15:restartNumberingAfterBreak="0">
    <w:nsid w:val="41157931"/>
    <w:multiLevelType w:val="hybridMultilevel"/>
    <w:tmpl w:val="5AA01FCE"/>
    <w:lvl w:ilvl="0" w:tplc="A712FA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5AEDB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5FE3D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168D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9829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C649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70CFA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3219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BFE2A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27722A2"/>
    <w:multiLevelType w:val="hybridMultilevel"/>
    <w:tmpl w:val="A64E930C"/>
    <w:lvl w:ilvl="0" w:tplc="FB1E38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96C1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D2276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744FE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A6036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A8824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8807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E6B1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FE39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3600708"/>
    <w:multiLevelType w:val="hybridMultilevel"/>
    <w:tmpl w:val="D7D6B2D6"/>
    <w:lvl w:ilvl="0" w:tplc="47A88E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7204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9EB8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90E19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BC1B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AAA1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3E81A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E81B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B098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5BD2BBC"/>
    <w:multiLevelType w:val="hybridMultilevel"/>
    <w:tmpl w:val="01EADB3C"/>
    <w:lvl w:ilvl="0" w:tplc="7196F0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8F213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8B805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7E0E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FE19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0D1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9385F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288A5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7E25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83C7B4C"/>
    <w:multiLevelType w:val="hybridMultilevel"/>
    <w:tmpl w:val="E7FAF516"/>
    <w:lvl w:ilvl="0" w:tplc="9294A584">
      <w:start w:val="1"/>
      <w:numFmt w:val="decimal"/>
      <w:lvlText w:val="%1)"/>
      <w:lvlJc w:val="left"/>
      <w:pPr>
        <w:ind w:left="360" w:hanging="360"/>
      </w:pPr>
    </w:lvl>
    <w:lvl w:ilvl="1" w:tplc="507AC0CA" w:tentative="1">
      <w:start w:val="1"/>
      <w:numFmt w:val="lowerLetter"/>
      <w:lvlText w:val="%2."/>
      <w:lvlJc w:val="left"/>
      <w:pPr>
        <w:ind w:left="1080" w:hanging="360"/>
      </w:pPr>
    </w:lvl>
    <w:lvl w:ilvl="2" w:tplc="AA32B9D0" w:tentative="1">
      <w:start w:val="1"/>
      <w:numFmt w:val="lowerRoman"/>
      <w:lvlText w:val="%3."/>
      <w:lvlJc w:val="right"/>
      <w:pPr>
        <w:ind w:left="1800" w:hanging="180"/>
      </w:pPr>
    </w:lvl>
    <w:lvl w:ilvl="3" w:tplc="DAD6D00C" w:tentative="1">
      <w:start w:val="1"/>
      <w:numFmt w:val="decimal"/>
      <w:lvlText w:val="%4."/>
      <w:lvlJc w:val="left"/>
      <w:pPr>
        <w:ind w:left="2520" w:hanging="360"/>
      </w:pPr>
    </w:lvl>
    <w:lvl w:ilvl="4" w:tplc="F362A3A4" w:tentative="1">
      <w:start w:val="1"/>
      <w:numFmt w:val="lowerLetter"/>
      <w:lvlText w:val="%5."/>
      <w:lvlJc w:val="left"/>
      <w:pPr>
        <w:ind w:left="3240" w:hanging="360"/>
      </w:pPr>
    </w:lvl>
    <w:lvl w:ilvl="5" w:tplc="72EEB346" w:tentative="1">
      <w:start w:val="1"/>
      <w:numFmt w:val="lowerRoman"/>
      <w:lvlText w:val="%6."/>
      <w:lvlJc w:val="right"/>
      <w:pPr>
        <w:ind w:left="3960" w:hanging="180"/>
      </w:pPr>
    </w:lvl>
    <w:lvl w:ilvl="6" w:tplc="1E6689AC" w:tentative="1">
      <w:start w:val="1"/>
      <w:numFmt w:val="decimal"/>
      <w:lvlText w:val="%7."/>
      <w:lvlJc w:val="left"/>
      <w:pPr>
        <w:ind w:left="4680" w:hanging="360"/>
      </w:pPr>
    </w:lvl>
    <w:lvl w:ilvl="7" w:tplc="194A98AA" w:tentative="1">
      <w:start w:val="1"/>
      <w:numFmt w:val="lowerLetter"/>
      <w:lvlText w:val="%8."/>
      <w:lvlJc w:val="left"/>
      <w:pPr>
        <w:ind w:left="5400" w:hanging="360"/>
      </w:pPr>
    </w:lvl>
    <w:lvl w:ilvl="8" w:tplc="29C861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9273341"/>
    <w:multiLevelType w:val="hybridMultilevel"/>
    <w:tmpl w:val="E0802FF4"/>
    <w:lvl w:ilvl="0" w:tplc="B6E8598C">
      <w:start w:val="1"/>
      <w:numFmt w:val="decimal"/>
      <w:lvlText w:val="%1)"/>
      <w:lvlJc w:val="left"/>
      <w:pPr>
        <w:ind w:left="360" w:hanging="360"/>
      </w:pPr>
    </w:lvl>
    <w:lvl w:ilvl="1" w:tplc="D0667B6E" w:tentative="1">
      <w:start w:val="1"/>
      <w:numFmt w:val="lowerLetter"/>
      <w:lvlText w:val="%2."/>
      <w:lvlJc w:val="left"/>
      <w:pPr>
        <w:ind w:left="1080" w:hanging="360"/>
      </w:pPr>
    </w:lvl>
    <w:lvl w:ilvl="2" w:tplc="88DCDAF2" w:tentative="1">
      <w:start w:val="1"/>
      <w:numFmt w:val="lowerRoman"/>
      <w:lvlText w:val="%3."/>
      <w:lvlJc w:val="right"/>
      <w:pPr>
        <w:ind w:left="1800" w:hanging="180"/>
      </w:pPr>
    </w:lvl>
    <w:lvl w:ilvl="3" w:tplc="0966D9BE" w:tentative="1">
      <w:start w:val="1"/>
      <w:numFmt w:val="decimal"/>
      <w:lvlText w:val="%4."/>
      <w:lvlJc w:val="left"/>
      <w:pPr>
        <w:ind w:left="2520" w:hanging="360"/>
      </w:pPr>
    </w:lvl>
    <w:lvl w:ilvl="4" w:tplc="F1E2FEB0" w:tentative="1">
      <w:start w:val="1"/>
      <w:numFmt w:val="lowerLetter"/>
      <w:lvlText w:val="%5."/>
      <w:lvlJc w:val="left"/>
      <w:pPr>
        <w:ind w:left="3240" w:hanging="360"/>
      </w:pPr>
    </w:lvl>
    <w:lvl w:ilvl="5" w:tplc="58DEC2EC" w:tentative="1">
      <w:start w:val="1"/>
      <w:numFmt w:val="lowerRoman"/>
      <w:lvlText w:val="%6."/>
      <w:lvlJc w:val="right"/>
      <w:pPr>
        <w:ind w:left="3960" w:hanging="180"/>
      </w:pPr>
    </w:lvl>
    <w:lvl w:ilvl="6" w:tplc="4F8ABB5A" w:tentative="1">
      <w:start w:val="1"/>
      <w:numFmt w:val="decimal"/>
      <w:lvlText w:val="%7."/>
      <w:lvlJc w:val="left"/>
      <w:pPr>
        <w:ind w:left="4680" w:hanging="360"/>
      </w:pPr>
    </w:lvl>
    <w:lvl w:ilvl="7" w:tplc="05E44B9E" w:tentative="1">
      <w:start w:val="1"/>
      <w:numFmt w:val="lowerLetter"/>
      <w:lvlText w:val="%8."/>
      <w:lvlJc w:val="left"/>
      <w:pPr>
        <w:ind w:left="5400" w:hanging="360"/>
      </w:pPr>
    </w:lvl>
    <w:lvl w:ilvl="8" w:tplc="45A2C7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BEE4174"/>
    <w:multiLevelType w:val="hybridMultilevel"/>
    <w:tmpl w:val="874C1760"/>
    <w:lvl w:ilvl="0" w:tplc="DCC0569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4"/>
      </w:rPr>
    </w:lvl>
    <w:lvl w:ilvl="1" w:tplc="88BADF46" w:tentative="1">
      <w:start w:val="1"/>
      <w:numFmt w:val="lowerLetter"/>
      <w:lvlText w:val="%2."/>
      <w:lvlJc w:val="left"/>
      <w:pPr>
        <w:ind w:left="1080" w:hanging="360"/>
      </w:pPr>
    </w:lvl>
    <w:lvl w:ilvl="2" w:tplc="104CAB9C" w:tentative="1">
      <w:start w:val="1"/>
      <w:numFmt w:val="lowerRoman"/>
      <w:lvlText w:val="%3."/>
      <w:lvlJc w:val="right"/>
      <w:pPr>
        <w:ind w:left="1800" w:hanging="180"/>
      </w:pPr>
    </w:lvl>
    <w:lvl w:ilvl="3" w:tplc="EB0CCC64" w:tentative="1">
      <w:start w:val="1"/>
      <w:numFmt w:val="decimal"/>
      <w:lvlText w:val="%4."/>
      <w:lvlJc w:val="left"/>
      <w:pPr>
        <w:ind w:left="2520" w:hanging="360"/>
      </w:pPr>
    </w:lvl>
    <w:lvl w:ilvl="4" w:tplc="9CB40DB2" w:tentative="1">
      <w:start w:val="1"/>
      <w:numFmt w:val="lowerLetter"/>
      <w:lvlText w:val="%5."/>
      <w:lvlJc w:val="left"/>
      <w:pPr>
        <w:ind w:left="3240" w:hanging="360"/>
      </w:pPr>
    </w:lvl>
    <w:lvl w:ilvl="5" w:tplc="D4405566" w:tentative="1">
      <w:start w:val="1"/>
      <w:numFmt w:val="lowerRoman"/>
      <w:lvlText w:val="%6."/>
      <w:lvlJc w:val="right"/>
      <w:pPr>
        <w:ind w:left="3960" w:hanging="180"/>
      </w:pPr>
    </w:lvl>
    <w:lvl w:ilvl="6" w:tplc="82628E8E" w:tentative="1">
      <w:start w:val="1"/>
      <w:numFmt w:val="decimal"/>
      <w:lvlText w:val="%7."/>
      <w:lvlJc w:val="left"/>
      <w:pPr>
        <w:ind w:left="4680" w:hanging="360"/>
      </w:pPr>
    </w:lvl>
    <w:lvl w:ilvl="7" w:tplc="62FCD182" w:tentative="1">
      <w:start w:val="1"/>
      <w:numFmt w:val="lowerLetter"/>
      <w:lvlText w:val="%8."/>
      <w:lvlJc w:val="left"/>
      <w:pPr>
        <w:ind w:left="5400" w:hanging="360"/>
      </w:pPr>
    </w:lvl>
    <w:lvl w:ilvl="8" w:tplc="1A8484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FA52691"/>
    <w:multiLevelType w:val="hybridMultilevel"/>
    <w:tmpl w:val="405EE19A"/>
    <w:lvl w:ilvl="0" w:tplc="D3064700">
      <w:start w:val="1"/>
      <w:numFmt w:val="decimal"/>
      <w:lvlText w:val="%1)"/>
      <w:lvlJc w:val="left"/>
      <w:pPr>
        <w:ind w:left="0" w:firstLine="0"/>
      </w:pPr>
      <w:rPr>
        <w:rFonts w:ascii="Arial" w:hAnsi="Arial" w:hint="default"/>
        <w:b w:val="0"/>
        <w:i w:val="0"/>
        <w:sz w:val="14"/>
      </w:rPr>
    </w:lvl>
    <w:lvl w:ilvl="1" w:tplc="5D24B1C2" w:tentative="1">
      <w:start w:val="1"/>
      <w:numFmt w:val="lowerLetter"/>
      <w:lvlText w:val="%2."/>
      <w:lvlJc w:val="left"/>
      <w:pPr>
        <w:ind w:left="1440" w:hanging="360"/>
      </w:pPr>
    </w:lvl>
    <w:lvl w:ilvl="2" w:tplc="F8AC9AD8" w:tentative="1">
      <w:start w:val="1"/>
      <w:numFmt w:val="lowerRoman"/>
      <w:lvlText w:val="%3."/>
      <w:lvlJc w:val="right"/>
      <w:pPr>
        <w:ind w:left="2160" w:hanging="180"/>
      </w:pPr>
    </w:lvl>
    <w:lvl w:ilvl="3" w:tplc="E21614EA" w:tentative="1">
      <w:start w:val="1"/>
      <w:numFmt w:val="decimal"/>
      <w:lvlText w:val="%4."/>
      <w:lvlJc w:val="left"/>
      <w:pPr>
        <w:ind w:left="2880" w:hanging="360"/>
      </w:pPr>
    </w:lvl>
    <w:lvl w:ilvl="4" w:tplc="A4DE5316" w:tentative="1">
      <w:start w:val="1"/>
      <w:numFmt w:val="lowerLetter"/>
      <w:lvlText w:val="%5."/>
      <w:lvlJc w:val="left"/>
      <w:pPr>
        <w:ind w:left="3600" w:hanging="360"/>
      </w:pPr>
    </w:lvl>
    <w:lvl w:ilvl="5" w:tplc="F36C3540" w:tentative="1">
      <w:start w:val="1"/>
      <w:numFmt w:val="lowerRoman"/>
      <w:lvlText w:val="%6."/>
      <w:lvlJc w:val="right"/>
      <w:pPr>
        <w:ind w:left="4320" w:hanging="180"/>
      </w:pPr>
    </w:lvl>
    <w:lvl w:ilvl="6" w:tplc="41407F70" w:tentative="1">
      <w:start w:val="1"/>
      <w:numFmt w:val="decimal"/>
      <w:lvlText w:val="%7."/>
      <w:lvlJc w:val="left"/>
      <w:pPr>
        <w:ind w:left="5040" w:hanging="360"/>
      </w:pPr>
    </w:lvl>
    <w:lvl w:ilvl="7" w:tplc="83E8BD0C" w:tentative="1">
      <w:start w:val="1"/>
      <w:numFmt w:val="lowerLetter"/>
      <w:lvlText w:val="%8."/>
      <w:lvlJc w:val="left"/>
      <w:pPr>
        <w:ind w:left="5760" w:hanging="360"/>
      </w:pPr>
    </w:lvl>
    <w:lvl w:ilvl="8" w:tplc="269EE1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B9140D"/>
    <w:multiLevelType w:val="hybridMultilevel"/>
    <w:tmpl w:val="6A3605CE"/>
    <w:lvl w:ilvl="0" w:tplc="ECBA5C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522B0D6" w:tentative="1">
      <w:start w:val="1"/>
      <w:numFmt w:val="lowerLetter"/>
      <w:lvlText w:val="%2."/>
      <w:lvlJc w:val="left"/>
      <w:pPr>
        <w:ind w:left="1440" w:hanging="360"/>
      </w:pPr>
    </w:lvl>
    <w:lvl w:ilvl="2" w:tplc="9C9C853A" w:tentative="1">
      <w:start w:val="1"/>
      <w:numFmt w:val="lowerRoman"/>
      <w:lvlText w:val="%3."/>
      <w:lvlJc w:val="right"/>
      <w:pPr>
        <w:ind w:left="2160" w:hanging="180"/>
      </w:pPr>
    </w:lvl>
    <w:lvl w:ilvl="3" w:tplc="7032BD5C" w:tentative="1">
      <w:start w:val="1"/>
      <w:numFmt w:val="decimal"/>
      <w:lvlText w:val="%4."/>
      <w:lvlJc w:val="left"/>
      <w:pPr>
        <w:ind w:left="2880" w:hanging="360"/>
      </w:pPr>
    </w:lvl>
    <w:lvl w:ilvl="4" w:tplc="E1C49B26" w:tentative="1">
      <w:start w:val="1"/>
      <w:numFmt w:val="lowerLetter"/>
      <w:lvlText w:val="%5."/>
      <w:lvlJc w:val="left"/>
      <w:pPr>
        <w:ind w:left="3600" w:hanging="360"/>
      </w:pPr>
    </w:lvl>
    <w:lvl w:ilvl="5" w:tplc="656EB0A8" w:tentative="1">
      <w:start w:val="1"/>
      <w:numFmt w:val="lowerRoman"/>
      <w:lvlText w:val="%6."/>
      <w:lvlJc w:val="right"/>
      <w:pPr>
        <w:ind w:left="4320" w:hanging="180"/>
      </w:pPr>
    </w:lvl>
    <w:lvl w:ilvl="6" w:tplc="A4D88D62" w:tentative="1">
      <w:start w:val="1"/>
      <w:numFmt w:val="decimal"/>
      <w:lvlText w:val="%7."/>
      <w:lvlJc w:val="left"/>
      <w:pPr>
        <w:ind w:left="5040" w:hanging="360"/>
      </w:pPr>
    </w:lvl>
    <w:lvl w:ilvl="7" w:tplc="8ADEDAF6" w:tentative="1">
      <w:start w:val="1"/>
      <w:numFmt w:val="lowerLetter"/>
      <w:lvlText w:val="%8."/>
      <w:lvlJc w:val="left"/>
      <w:pPr>
        <w:ind w:left="5760" w:hanging="360"/>
      </w:pPr>
    </w:lvl>
    <w:lvl w:ilvl="8" w:tplc="D02EF8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7A784D"/>
    <w:multiLevelType w:val="hybridMultilevel"/>
    <w:tmpl w:val="7B2A5610"/>
    <w:lvl w:ilvl="0" w:tplc="40C29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C481A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F096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EAB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C097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1C2F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4CF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D8B3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5685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493961"/>
    <w:multiLevelType w:val="hybridMultilevel"/>
    <w:tmpl w:val="9A2E45F2"/>
    <w:lvl w:ilvl="0" w:tplc="65BECB36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4"/>
      </w:rPr>
    </w:lvl>
    <w:lvl w:ilvl="1" w:tplc="7FAA075A" w:tentative="1">
      <w:start w:val="1"/>
      <w:numFmt w:val="lowerLetter"/>
      <w:lvlText w:val="%2."/>
      <w:lvlJc w:val="left"/>
      <w:pPr>
        <w:ind w:left="1080" w:hanging="360"/>
      </w:pPr>
    </w:lvl>
    <w:lvl w:ilvl="2" w:tplc="7FFEA5B0" w:tentative="1">
      <w:start w:val="1"/>
      <w:numFmt w:val="lowerRoman"/>
      <w:lvlText w:val="%3."/>
      <w:lvlJc w:val="right"/>
      <w:pPr>
        <w:ind w:left="1800" w:hanging="180"/>
      </w:pPr>
    </w:lvl>
    <w:lvl w:ilvl="3" w:tplc="B8BA48AC" w:tentative="1">
      <w:start w:val="1"/>
      <w:numFmt w:val="decimal"/>
      <w:lvlText w:val="%4."/>
      <w:lvlJc w:val="left"/>
      <w:pPr>
        <w:ind w:left="2520" w:hanging="360"/>
      </w:pPr>
    </w:lvl>
    <w:lvl w:ilvl="4" w:tplc="5D029E4E" w:tentative="1">
      <w:start w:val="1"/>
      <w:numFmt w:val="lowerLetter"/>
      <w:lvlText w:val="%5."/>
      <w:lvlJc w:val="left"/>
      <w:pPr>
        <w:ind w:left="3240" w:hanging="360"/>
      </w:pPr>
    </w:lvl>
    <w:lvl w:ilvl="5" w:tplc="8F2026FC" w:tentative="1">
      <w:start w:val="1"/>
      <w:numFmt w:val="lowerRoman"/>
      <w:lvlText w:val="%6."/>
      <w:lvlJc w:val="right"/>
      <w:pPr>
        <w:ind w:left="3960" w:hanging="180"/>
      </w:pPr>
    </w:lvl>
    <w:lvl w:ilvl="6" w:tplc="E54643EC" w:tentative="1">
      <w:start w:val="1"/>
      <w:numFmt w:val="decimal"/>
      <w:lvlText w:val="%7."/>
      <w:lvlJc w:val="left"/>
      <w:pPr>
        <w:ind w:left="4680" w:hanging="360"/>
      </w:pPr>
    </w:lvl>
    <w:lvl w:ilvl="7" w:tplc="4A2CD1DE" w:tentative="1">
      <w:start w:val="1"/>
      <w:numFmt w:val="lowerLetter"/>
      <w:lvlText w:val="%8."/>
      <w:lvlJc w:val="left"/>
      <w:pPr>
        <w:ind w:left="5400" w:hanging="360"/>
      </w:pPr>
    </w:lvl>
    <w:lvl w:ilvl="8" w:tplc="B6ECEB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BE24422"/>
    <w:multiLevelType w:val="hybridMultilevel"/>
    <w:tmpl w:val="6D140B4A"/>
    <w:lvl w:ilvl="0" w:tplc="5D4EF33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4"/>
      </w:rPr>
    </w:lvl>
    <w:lvl w:ilvl="1" w:tplc="433A84AC" w:tentative="1">
      <w:start w:val="1"/>
      <w:numFmt w:val="lowerLetter"/>
      <w:lvlText w:val="%2."/>
      <w:lvlJc w:val="left"/>
      <w:pPr>
        <w:ind w:left="1080" w:hanging="360"/>
      </w:pPr>
    </w:lvl>
    <w:lvl w:ilvl="2" w:tplc="24CC06E8" w:tentative="1">
      <w:start w:val="1"/>
      <w:numFmt w:val="lowerRoman"/>
      <w:lvlText w:val="%3."/>
      <w:lvlJc w:val="right"/>
      <w:pPr>
        <w:ind w:left="1800" w:hanging="180"/>
      </w:pPr>
    </w:lvl>
    <w:lvl w:ilvl="3" w:tplc="715072A0" w:tentative="1">
      <w:start w:val="1"/>
      <w:numFmt w:val="decimal"/>
      <w:lvlText w:val="%4."/>
      <w:lvlJc w:val="left"/>
      <w:pPr>
        <w:ind w:left="2520" w:hanging="360"/>
      </w:pPr>
    </w:lvl>
    <w:lvl w:ilvl="4" w:tplc="F53C9D5E" w:tentative="1">
      <w:start w:val="1"/>
      <w:numFmt w:val="lowerLetter"/>
      <w:lvlText w:val="%5."/>
      <w:lvlJc w:val="left"/>
      <w:pPr>
        <w:ind w:left="3240" w:hanging="360"/>
      </w:pPr>
    </w:lvl>
    <w:lvl w:ilvl="5" w:tplc="90300666" w:tentative="1">
      <w:start w:val="1"/>
      <w:numFmt w:val="lowerRoman"/>
      <w:lvlText w:val="%6."/>
      <w:lvlJc w:val="right"/>
      <w:pPr>
        <w:ind w:left="3960" w:hanging="180"/>
      </w:pPr>
    </w:lvl>
    <w:lvl w:ilvl="6" w:tplc="BAFA8A1E" w:tentative="1">
      <w:start w:val="1"/>
      <w:numFmt w:val="decimal"/>
      <w:lvlText w:val="%7."/>
      <w:lvlJc w:val="left"/>
      <w:pPr>
        <w:ind w:left="4680" w:hanging="360"/>
      </w:pPr>
    </w:lvl>
    <w:lvl w:ilvl="7" w:tplc="07C2FBEC" w:tentative="1">
      <w:start w:val="1"/>
      <w:numFmt w:val="lowerLetter"/>
      <w:lvlText w:val="%8."/>
      <w:lvlJc w:val="left"/>
      <w:pPr>
        <w:ind w:left="5400" w:hanging="360"/>
      </w:pPr>
    </w:lvl>
    <w:lvl w:ilvl="8" w:tplc="1A8E44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C7F4481"/>
    <w:multiLevelType w:val="hybridMultilevel"/>
    <w:tmpl w:val="5A86433A"/>
    <w:lvl w:ilvl="0" w:tplc="6B1EC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B04C9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18A0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099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3065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E0B1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DA3D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B897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41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7B646E"/>
    <w:multiLevelType w:val="hybridMultilevel"/>
    <w:tmpl w:val="4E06D122"/>
    <w:lvl w:ilvl="0" w:tplc="85221358">
      <w:numFmt w:val="bullet"/>
      <w:lvlText w:val="-"/>
      <w:lvlJc w:val="left"/>
      <w:pPr>
        <w:ind w:left="716" w:hanging="360"/>
      </w:pPr>
      <w:rPr>
        <w:rFonts w:ascii="Calibri" w:eastAsia="Bookman Old Style" w:hAnsi="Calibri" w:cs="Bookman Old Style" w:hint="default"/>
      </w:rPr>
    </w:lvl>
    <w:lvl w:ilvl="1" w:tplc="9A008F1A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7B7841C4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4D58A32C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4AFAC1E4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C7BC1B6A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1A42BC96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7AB4F06A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C3703900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50" w15:restartNumberingAfterBreak="0">
    <w:nsid w:val="61D46040"/>
    <w:multiLevelType w:val="hybridMultilevel"/>
    <w:tmpl w:val="A5B48562"/>
    <w:lvl w:ilvl="0" w:tplc="0C465F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86A54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28C50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7B278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D229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18FF3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674BE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889FF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CCA36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1DB6336"/>
    <w:multiLevelType w:val="hybridMultilevel"/>
    <w:tmpl w:val="CC8CB53A"/>
    <w:lvl w:ilvl="0" w:tplc="B71E99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400A9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DD4972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51A57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FAE77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4100B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C0D1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447B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06644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668B408E"/>
    <w:multiLevelType w:val="hybridMultilevel"/>
    <w:tmpl w:val="7FAAFF04"/>
    <w:lvl w:ilvl="0" w:tplc="5B286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628E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80C1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EF1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9CBD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ED2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1C49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5AAC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181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E90579"/>
    <w:multiLevelType w:val="hybridMultilevel"/>
    <w:tmpl w:val="0896CB32"/>
    <w:lvl w:ilvl="0" w:tplc="71D8FC8C">
      <w:start w:val="1"/>
      <w:numFmt w:val="decimal"/>
      <w:lvlText w:val="%1."/>
      <w:lvlJc w:val="left"/>
      <w:pPr>
        <w:ind w:left="360" w:hanging="360"/>
      </w:pPr>
    </w:lvl>
    <w:lvl w:ilvl="1" w:tplc="3210E3AE" w:tentative="1">
      <w:start w:val="1"/>
      <w:numFmt w:val="lowerLetter"/>
      <w:lvlText w:val="%2."/>
      <w:lvlJc w:val="left"/>
      <w:pPr>
        <w:ind w:left="1080" w:hanging="360"/>
      </w:pPr>
    </w:lvl>
    <w:lvl w:ilvl="2" w:tplc="468A8FB2" w:tentative="1">
      <w:start w:val="1"/>
      <w:numFmt w:val="lowerRoman"/>
      <w:lvlText w:val="%3."/>
      <w:lvlJc w:val="right"/>
      <w:pPr>
        <w:ind w:left="1800" w:hanging="180"/>
      </w:pPr>
    </w:lvl>
    <w:lvl w:ilvl="3" w:tplc="1194D300" w:tentative="1">
      <w:start w:val="1"/>
      <w:numFmt w:val="decimal"/>
      <w:lvlText w:val="%4."/>
      <w:lvlJc w:val="left"/>
      <w:pPr>
        <w:ind w:left="2520" w:hanging="360"/>
      </w:pPr>
    </w:lvl>
    <w:lvl w:ilvl="4" w:tplc="527855A0" w:tentative="1">
      <w:start w:val="1"/>
      <w:numFmt w:val="lowerLetter"/>
      <w:lvlText w:val="%5."/>
      <w:lvlJc w:val="left"/>
      <w:pPr>
        <w:ind w:left="3240" w:hanging="360"/>
      </w:pPr>
    </w:lvl>
    <w:lvl w:ilvl="5" w:tplc="2B189BC2" w:tentative="1">
      <w:start w:val="1"/>
      <w:numFmt w:val="lowerRoman"/>
      <w:lvlText w:val="%6."/>
      <w:lvlJc w:val="right"/>
      <w:pPr>
        <w:ind w:left="3960" w:hanging="180"/>
      </w:pPr>
    </w:lvl>
    <w:lvl w:ilvl="6" w:tplc="DF3808C0" w:tentative="1">
      <w:start w:val="1"/>
      <w:numFmt w:val="decimal"/>
      <w:lvlText w:val="%7."/>
      <w:lvlJc w:val="left"/>
      <w:pPr>
        <w:ind w:left="4680" w:hanging="360"/>
      </w:pPr>
    </w:lvl>
    <w:lvl w:ilvl="7" w:tplc="19508A82" w:tentative="1">
      <w:start w:val="1"/>
      <w:numFmt w:val="lowerLetter"/>
      <w:lvlText w:val="%8."/>
      <w:lvlJc w:val="left"/>
      <w:pPr>
        <w:ind w:left="5400" w:hanging="360"/>
      </w:pPr>
    </w:lvl>
    <w:lvl w:ilvl="8" w:tplc="0400CF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D436F76"/>
    <w:multiLevelType w:val="hybridMultilevel"/>
    <w:tmpl w:val="8C18D5BE"/>
    <w:lvl w:ilvl="0" w:tplc="5816A1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C2ED7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A1499F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E28D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822FA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D12DF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3E23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46683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3C73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2C70B4E"/>
    <w:multiLevelType w:val="hybridMultilevel"/>
    <w:tmpl w:val="B92A0B1C"/>
    <w:lvl w:ilvl="0" w:tplc="FA96D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98E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D66D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98C2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44B8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7CE9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D693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20B9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FC48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B94517"/>
    <w:multiLevelType w:val="hybridMultilevel"/>
    <w:tmpl w:val="E7FAF516"/>
    <w:lvl w:ilvl="0" w:tplc="B2643EAE">
      <w:start w:val="1"/>
      <w:numFmt w:val="decimal"/>
      <w:lvlText w:val="%1)"/>
      <w:lvlJc w:val="left"/>
      <w:pPr>
        <w:ind w:left="360" w:hanging="360"/>
      </w:pPr>
    </w:lvl>
    <w:lvl w:ilvl="1" w:tplc="04A81DC4" w:tentative="1">
      <w:start w:val="1"/>
      <w:numFmt w:val="lowerLetter"/>
      <w:lvlText w:val="%2."/>
      <w:lvlJc w:val="left"/>
      <w:pPr>
        <w:ind w:left="1080" w:hanging="360"/>
      </w:pPr>
    </w:lvl>
    <w:lvl w:ilvl="2" w:tplc="524E0466" w:tentative="1">
      <w:start w:val="1"/>
      <w:numFmt w:val="lowerRoman"/>
      <w:lvlText w:val="%3."/>
      <w:lvlJc w:val="right"/>
      <w:pPr>
        <w:ind w:left="1800" w:hanging="180"/>
      </w:pPr>
    </w:lvl>
    <w:lvl w:ilvl="3" w:tplc="F9FC034A" w:tentative="1">
      <w:start w:val="1"/>
      <w:numFmt w:val="decimal"/>
      <w:lvlText w:val="%4."/>
      <w:lvlJc w:val="left"/>
      <w:pPr>
        <w:ind w:left="2520" w:hanging="360"/>
      </w:pPr>
    </w:lvl>
    <w:lvl w:ilvl="4" w:tplc="6D82A680" w:tentative="1">
      <w:start w:val="1"/>
      <w:numFmt w:val="lowerLetter"/>
      <w:lvlText w:val="%5."/>
      <w:lvlJc w:val="left"/>
      <w:pPr>
        <w:ind w:left="3240" w:hanging="360"/>
      </w:pPr>
    </w:lvl>
    <w:lvl w:ilvl="5" w:tplc="166A3C8C" w:tentative="1">
      <w:start w:val="1"/>
      <w:numFmt w:val="lowerRoman"/>
      <w:lvlText w:val="%6."/>
      <w:lvlJc w:val="right"/>
      <w:pPr>
        <w:ind w:left="3960" w:hanging="180"/>
      </w:pPr>
    </w:lvl>
    <w:lvl w:ilvl="6" w:tplc="3BBCE5EA" w:tentative="1">
      <w:start w:val="1"/>
      <w:numFmt w:val="decimal"/>
      <w:lvlText w:val="%7."/>
      <w:lvlJc w:val="left"/>
      <w:pPr>
        <w:ind w:left="4680" w:hanging="360"/>
      </w:pPr>
    </w:lvl>
    <w:lvl w:ilvl="7" w:tplc="BD74819E" w:tentative="1">
      <w:start w:val="1"/>
      <w:numFmt w:val="lowerLetter"/>
      <w:lvlText w:val="%8."/>
      <w:lvlJc w:val="left"/>
      <w:pPr>
        <w:ind w:left="5400" w:hanging="360"/>
      </w:pPr>
    </w:lvl>
    <w:lvl w:ilvl="8" w:tplc="154A14A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6084879">
    <w:abstractNumId w:val="0"/>
  </w:num>
  <w:num w:numId="2" w16cid:durableId="739715269">
    <w:abstractNumId w:val="1"/>
  </w:num>
  <w:num w:numId="3" w16cid:durableId="1512183789">
    <w:abstractNumId w:val="6"/>
  </w:num>
  <w:num w:numId="4" w16cid:durableId="105538760">
    <w:abstractNumId w:val="5"/>
  </w:num>
  <w:num w:numId="5" w16cid:durableId="288246200">
    <w:abstractNumId w:val="8"/>
  </w:num>
  <w:num w:numId="6" w16cid:durableId="1404833165">
    <w:abstractNumId w:val="53"/>
  </w:num>
  <w:num w:numId="7" w16cid:durableId="1550730205">
    <w:abstractNumId w:val="22"/>
  </w:num>
  <w:num w:numId="8" w16cid:durableId="2051373927">
    <w:abstractNumId w:val="44"/>
  </w:num>
  <w:num w:numId="9" w16cid:durableId="866990195">
    <w:abstractNumId w:val="9"/>
  </w:num>
  <w:num w:numId="10" w16cid:durableId="2087608820">
    <w:abstractNumId w:val="24"/>
  </w:num>
  <w:num w:numId="11" w16cid:durableId="1257012482">
    <w:abstractNumId w:val="38"/>
  </w:num>
  <w:num w:numId="12" w16cid:durableId="1485119109">
    <w:abstractNumId w:val="40"/>
  </w:num>
  <w:num w:numId="13" w16cid:durableId="1880362709">
    <w:abstractNumId w:val="3"/>
  </w:num>
  <w:num w:numId="14" w16cid:durableId="926615861">
    <w:abstractNumId w:val="14"/>
  </w:num>
  <w:num w:numId="15" w16cid:durableId="803545067">
    <w:abstractNumId w:val="41"/>
  </w:num>
  <w:num w:numId="16" w16cid:durableId="1101876410">
    <w:abstractNumId w:val="36"/>
  </w:num>
  <w:num w:numId="17" w16cid:durableId="497775461">
    <w:abstractNumId w:val="37"/>
  </w:num>
  <w:num w:numId="18" w16cid:durableId="1895964536">
    <w:abstractNumId w:val="30"/>
  </w:num>
  <w:num w:numId="19" w16cid:durableId="28457840">
    <w:abstractNumId w:val="7"/>
  </w:num>
  <w:num w:numId="20" w16cid:durableId="304898366">
    <w:abstractNumId w:val="27"/>
  </w:num>
  <w:num w:numId="21" w16cid:durableId="570770393">
    <w:abstractNumId w:val="49"/>
  </w:num>
  <w:num w:numId="22" w16cid:durableId="76369718">
    <w:abstractNumId w:val="17"/>
  </w:num>
  <w:num w:numId="23" w16cid:durableId="1347907281">
    <w:abstractNumId w:val="42"/>
  </w:num>
  <w:num w:numId="24" w16cid:durableId="1837916652">
    <w:abstractNumId w:val="34"/>
  </w:num>
  <w:num w:numId="25" w16cid:durableId="311252065">
    <w:abstractNumId w:val="4"/>
  </w:num>
  <w:num w:numId="26" w16cid:durableId="1116221190">
    <w:abstractNumId w:val="13"/>
  </w:num>
  <w:num w:numId="27" w16cid:durableId="2047169453">
    <w:abstractNumId w:val="15"/>
  </w:num>
  <w:num w:numId="28" w16cid:durableId="603078723">
    <w:abstractNumId w:val="21"/>
  </w:num>
  <w:num w:numId="29" w16cid:durableId="564265471">
    <w:abstractNumId w:val="11"/>
  </w:num>
  <w:num w:numId="30" w16cid:durableId="283192387">
    <w:abstractNumId w:val="51"/>
  </w:num>
  <w:num w:numId="31" w16cid:durableId="299531423">
    <w:abstractNumId w:val="23"/>
  </w:num>
  <w:num w:numId="32" w16cid:durableId="690766563">
    <w:abstractNumId w:val="39"/>
  </w:num>
  <w:num w:numId="33" w16cid:durableId="1930044861">
    <w:abstractNumId w:val="18"/>
  </w:num>
  <w:num w:numId="34" w16cid:durableId="1559124663">
    <w:abstractNumId w:val="29"/>
  </w:num>
  <w:num w:numId="35" w16cid:durableId="1160778419">
    <w:abstractNumId w:val="19"/>
  </w:num>
  <w:num w:numId="36" w16cid:durableId="347603723">
    <w:abstractNumId w:val="35"/>
  </w:num>
  <w:num w:numId="37" w16cid:durableId="571619477">
    <w:abstractNumId w:val="50"/>
  </w:num>
  <w:num w:numId="38" w16cid:durableId="1009797190">
    <w:abstractNumId w:val="10"/>
  </w:num>
  <w:num w:numId="39" w16cid:durableId="723338461">
    <w:abstractNumId w:val="20"/>
  </w:num>
  <w:num w:numId="40" w16cid:durableId="2015917261">
    <w:abstractNumId w:val="31"/>
  </w:num>
  <w:num w:numId="41" w16cid:durableId="445735815">
    <w:abstractNumId w:val="33"/>
  </w:num>
  <w:num w:numId="42" w16cid:durableId="1241985642">
    <w:abstractNumId w:val="54"/>
  </w:num>
  <w:num w:numId="43" w16cid:durableId="1228762073">
    <w:abstractNumId w:val="32"/>
  </w:num>
  <w:num w:numId="44" w16cid:durableId="142892904">
    <w:abstractNumId w:val="52"/>
  </w:num>
  <w:num w:numId="45" w16cid:durableId="571965327">
    <w:abstractNumId w:val="16"/>
  </w:num>
  <w:num w:numId="46" w16cid:durableId="1174419437">
    <w:abstractNumId w:val="2"/>
  </w:num>
  <w:num w:numId="47" w16cid:durableId="1789002968">
    <w:abstractNumId w:val="55"/>
  </w:num>
  <w:num w:numId="48" w16cid:durableId="1105540856">
    <w:abstractNumId w:val="48"/>
  </w:num>
  <w:num w:numId="49" w16cid:durableId="1414164222">
    <w:abstractNumId w:val="28"/>
  </w:num>
  <w:num w:numId="50" w16cid:durableId="1027487376">
    <w:abstractNumId w:val="45"/>
  </w:num>
  <w:num w:numId="51" w16cid:durableId="1867140206">
    <w:abstractNumId w:val="25"/>
  </w:num>
  <w:num w:numId="52" w16cid:durableId="1246380870">
    <w:abstractNumId w:val="12"/>
  </w:num>
  <w:num w:numId="53" w16cid:durableId="1049722286">
    <w:abstractNumId w:val="47"/>
  </w:num>
  <w:num w:numId="54" w16cid:durableId="196628418">
    <w:abstractNumId w:val="26"/>
  </w:num>
  <w:num w:numId="55" w16cid:durableId="1664551518">
    <w:abstractNumId w:val="46"/>
  </w:num>
  <w:num w:numId="56" w16cid:durableId="1747998883">
    <w:abstractNumId w:val="56"/>
  </w:num>
  <w:num w:numId="57" w16cid:durableId="153441543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1szQ2tDC3NDEzNTBR0lEKTi0uzszPAykwqwUA7G1WCywAAAA="/>
  </w:docVars>
  <w:rsids>
    <w:rsidRoot w:val="00476703"/>
    <w:rsid w:val="00305AC8"/>
    <w:rsid w:val="0047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A76DB"/>
  <w15:docId w15:val="{C5DD6A7F-A815-496D-A498-F9D99234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D4BB9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rsid w:val="008039D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link w:val="Stopk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C31591"/>
    <w:pPr>
      <w:tabs>
        <w:tab w:val="center" w:pos="4536"/>
        <w:tab w:val="right" w:pos="9072"/>
      </w:tabs>
    </w:pPr>
  </w:style>
  <w:style w:type="character" w:customStyle="1" w:styleId="TekstprzypisudolnegoZnak">
    <w:name w:val="Tekst przypisu dolnego Znak"/>
    <w:link w:val="Tekstprzypisudolnego"/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rPr>
      <w:rFonts w:ascii="Calibri" w:eastAsia="Calibri" w:hAnsi="Calibri" w:cs="Times New Roman"/>
      <w:vertAlign w:val="superscript"/>
    </w:rPr>
  </w:style>
  <w:style w:type="character" w:styleId="Odwoaniedokomentarza">
    <w:name w:val="annotation reference"/>
    <w:rPr>
      <w:rFonts w:ascii="Calibri" w:eastAsia="Calibri" w:hAnsi="Calibri" w:cs="Times New Roman"/>
      <w:sz w:val="16"/>
      <w:szCs w:val="16"/>
    </w:rPr>
  </w:style>
  <w:style w:type="character" w:customStyle="1" w:styleId="TekstdymkaZnak">
    <w:name w:val="Tekst dymka Znak"/>
    <w:link w:val="Tekstdymka"/>
    <w:rPr>
      <w:rFonts w:ascii="Tahoma" w:eastAsia="Calibri" w:hAnsi="Tahoma" w:cs="Tahoma"/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link w:val="Tekstkomentarza"/>
    <w:rPr>
      <w:lang w:eastAsia="en-US"/>
    </w:rPr>
  </w:style>
  <w:style w:type="paragraph" w:styleId="Tekstkomentarza">
    <w:name w:val="annotation text"/>
    <w:basedOn w:val="Normalny"/>
    <w:link w:val="TekstkomentarzaZnak"/>
    <w:rsid w:val="00C31591"/>
    <w:rPr>
      <w:sz w:val="20"/>
      <w:szCs w:val="20"/>
    </w:rPr>
  </w:style>
  <w:style w:type="character" w:customStyle="1" w:styleId="TematkomentarzaZnak">
    <w:name w:val="Temat komentarza Znak"/>
    <w:link w:val="Tematkomentarza"/>
    <w:rPr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C31591"/>
    <w:rPr>
      <w:b/>
      <w:bCs/>
    </w:rPr>
  </w:style>
  <w:style w:type="character" w:customStyle="1" w:styleId="NagwekZnak">
    <w:name w:val="Nagłówek Znak"/>
    <w:link w:val="Nagwek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rsid w:val="00C3159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34"/>
    <w:qFormat/>
    <w:rsid w:val="00487AEC"/>
    <w:pPr>
      <w:ind w:left="720"/>
      <w:contextualSpacing/>
    </w:pPr>
  </w:style>
  <w:style w:type="character" w:customStyle="1" w:styleId="AkapitzlistZnak">
    <w:name w:val="Akapit z listą Znak"/>
    <w:link w:val="Akapitzlist"/>
    <w:rsid w:val="00487AEC"/>
    <w:rPr>
      <w:rFonts w:ascii="Calibri" w:eastAsia="Calibri" w:hAnsi="Calibri"/>
      <w:sz w:val="22"/>
      <w:szCs w:val="22"/>
      <w:lang w:val="pl-PL" w:eastAsia="en-US" w:bidi="ar-SA"/>
    </w:rPr>
  </w:style>
  <w:style w:type="character" w:styleId="Hipercze">
    <w:name w:val="Hyperlink"/>
    <w:rsid w:val="0068106D"/>
    <w:rPr>
      <w:rFonts w:ascii="Calibri" w:eastAsia="Calibri" w:hAnsi="Calibri" w:cs="Times New Roman"/>
      <w:color w:val="0000FF"/>
      <w:u w:val="single"/>
    </w:rPr>
  </w:style>
  <w:style w:type="character" w:styleId="Pogrubienie">
    <w:name w:val="Strong"/>
    <w:uiPriority w:val="22"/>
    <w:qFormat/>
    <w:rsid w:val="00077D5F"/>
    <w:rPr>
      <w:rFonts w:ascii="Calibri" w:eastAsia="Calibri" w:hAnsi="Calibri" w:cs="Times New Roman"/>
      <w:b/>
      <w:bCs/>
    </w:rPr>
  </w:style>
  <w:style w:type="character" w:customStyle="1" w:styleId="outputlabel10">
    <w:name w:val="outputlabel10"/>
    <w:rsid w:val="00E277A0"/>
  </w:style>
  <w:style w:type="character" w:customStyle="1" w:styleId="Nagwek2Znak">
    <w:name w:val="Nagłówek 2 Znak"/>
    <w:link w:val="Nagwek2"/>
    <w:rsid w:val="008039D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0E76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82527"/>
    <w:rPr>
      <w:sz w:val="22"/>
      <w:szCs w:val="22"/>
      <w:lang w:eastAsia="en-US"/>
    </w:rPr>
  </w:style>
  <w:style w:type="paragraph" w:customStyle="1" w:styleId="paragraph">
    <w:name w:val="paragraph"/>
    <w:basedOn w:val="Normalny"/>
    <w:rsid w:val="00205CB2"/>
    <w:pPr>
      <w:spacing w:before="100" w:beforeAutospacing="1" w:after="100" w:afterAutospacing="1" w:line="240" w:lineRule="auto"/>
    </w:pPr>
    <w:rPr>
      <w:rFonts w:cs="Calibri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06381C"/>
    <w:rPr>
      <w:rFonts w:ascii="Calibri" w:eastAsia="Calibri" w:hAnsi="Calibri" w:cs="Times New Roman"/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rsid w:val="002E044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E044D"/>
    <w:rPr>
      <w:rFonts w:ascii="Calibri" w:eastAsia="Calibri" w:hAnsi="Calibri" w:cs="Times New Roman"/>
      <w:lang w:eastAsia="en-US"/>
    </w:rPr>
  </w:style>
  <w:style w:type="character" w:styleId="Odwoanieprzypisukocowego">
    <w:name w:val="endnote reference"/>
    <w:rsid w:val="002E044D"/>
    <w:rPr>
      <w:rFonts w:ascii="Calibri" w:eastAsia="Calibri" w:hAnsi="Calibri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zetargi-miedzynarodowe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exit@mrit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rex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-technologia/zamowienia-publiczne-na-rzecz-ukrain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BAB45-BFF2-47F8-BBAD-49400C798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10692</Words>
  <Characters>64157</Characters>
  <Application>Microsoft Office Word</Application>
  <DocSecurity>0</DocSecurity>
  <Lines>534</Lines>
  <Paragraphs>149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działalności</vt:lpstr>
    </vt:vector>
  </TitlesOfParts>
  <Company>MRR</Company>
  <LinksUpToDate>false</LinksUpToDate>
  <CharactersWithSpaces>74700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działalności</dc:title>
  <dc:creator>Marta Zach</dc:creator>
  <cp:lastModifiedBy>Anna Moroz</cp:lastModifiedBy>
  <cp:revision>2</cp:revision>
  <cp:lastPrinted>2023-03-31T13:03:00Z</cp:lastPrinted>
  <dcterms:created xsi:type="dcterms:W3CDTF">2023-04-17T05:37:00Z</dcterms:created>
  <dcterms:modified xsi:type="dcterms:W3CDTF">2023-04-17T05:37:00Z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526ae8a38b9ff80c0b6268ad269f0e65211e025dada5345e5fff3371a9d085a4</vt:lpwstr>
  </property>
</Properties>
</file>