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1AE26" w14:textId="3741C5C8" w:rsidR="006D0240" w:rsidRPr="00DB530D" w:rsidRDefault="00BC6D9D" w:rsidP="005F17F7">
      <w:pPr>
        <w:pStyle w:val="Akapitzlist"/>
        <w:numPr>
          <w:ilvl w:val="0"/>
          <w:numId w:val="2"/>
        </w:numPr>
        <w:spacing w:line="276" w:lineRule="auto"/>
        <w:rPr>
          <w:rFonts w:ascii="Lato" w:eastAsia="Times New Roman" w:hAnsi="Lato" w:cs="Segoe UI"/>
          <w:b/>
          <w:lang w:eastAsia="pl-PL"/>
        </w:rPr>
      </w:pPr>
      <w:r w:rsidRPr="00DB530D">
        <w:rPr>
          <w:rFonts w:ascii="Lato" w:eastAsia="Times New Roman" w:hAnsi="Lato" w:cs="Segoe UI"/>
          <w:b/>
          <w:lang w:eastAsia="pl-PL"/>
        </w:rPr>
        <w:t xml:space="preserve">Jak długo w Polsce trwa </w:t>
      </w:r>
      <w:r w:rsidR="003F7749" w:rsidRPr="00DB530D">
        <w:rPr>
          <w:rFonts w:ascii="Lato" w:eastAsia="Times New Roman" w:hAnsi="Lato" w:cs="Segoe UI"/>
          <w:b/>
          <w:lang w:eastAsia="pl-PL"/>
        </w:rPr>
        <w:t xml:space="preserve">postępowanie powrotu do kraju pochodzenia? </w:t>
      </w:r>
      <w:r w:rsidRPr="00DB530D">
        <w:rPr>
          <w:rFonts w:ascii="Lato" w:eastAsia="Times New Roman" w:hAnsi="Lato" w:cs="Segoe UI"/>
          <w:b/>
          <w:lang w:eastAsia="pl-PL"/>
        </w:rPr>
        <w:t>Czy d</w:t>
      </w:r>
      <w:r w:rsidR="003F7749" w:rsidRPr="00DB530D">
        <w:rPr>
          <w:rFonts w:ascii="Lato" w:eastAsia="Times New Roman" w:hAnsi="Lato" w:cs="Segoe UI"/>
          <w:b/>
          <w:lang w:eastAsia="pl-PL"/>
        </w:rPr>
        <w:t xml:space="preserve">ziałania reintegracyjne dotyczą kraju pochodzenia cudzoziemca? </w:t>
      </w:r>
      <w:r w:rsidRPr="00DB530D">
        <w:rPr>
          <w:rFonts w:ascii="Lato" w:eastAsia="Times New Roman" w:hAnsi="Lato" w:cs="Segoe UI"/>
          <w:b/>
          <w:lang w:eastAsia="pl-PL"/>
        </w:rPr>
        <w:t>Jakie to mogą być działania? Czy mogą dotyczyć krajów pochodzenia tych osób?</w:t>
      </w:r>
    </w:p>
    <w:p w14:paraId="3BFBBD83" w14:textId="6A1227BD" w:rsidR="003F7749" w:rsidRPr="003F7749" w:rsidRDefault="00BC6D9D" w:rsidP="00BC6D9D">
      <w:pPr>
        <w:spacing w:line="276" w:lineRule="auto"/>
        <w:ind w:left="708"/>
        <w:rPr>
          <w:rFonts w:ascii="Lato" w:eastAsia="Times New Roman" w:hAnsi="Lato" w:cs="Segoe UI"/>
          <w:lang w:eastAsia="pl-PL"/>
        </w:rPr>
      </w:pPr>
      <w:r>
        <w:rPr>
          <w:rFonts w:ascii="Lato" w:eastAsia="Times New Roman" w:hAnsi="Lato" w:cs="Segoe UI"/>
          <w:lang w:eastAsia="pl-PL"/>
        </w:rPr>
        <w:t>Odp.:</w:t>
      </w:r>
      <w:r w:rsidR="003F7749" w:rsidRPr="003F7749">
        <w:rPr>
          <w:rFonts w:ascii="Lato" w:eastAsia="Times New Roman" w:hAnsi="Lato" w:cs="Segoe UI"/>
          <w:lang w:eastAsia="pl-PL"/>
        </w:rPr>
        <w:t xml:space="preserve"> żaden z</w:t>
      </w:r>
      <w:r>
        <w:rPr>
          <w:rFonts w:ascii="Lato" w:eastAsia="Times New Roman" w:hAnsi="Lato" w:cs="Segoe UI"/>
          <w:lang w:eastAsia="pl-PL"/>
        </w:rPr>
        <w:t xml:space="preserve"> obecnie ogłoszonych</w:t>
      </w:r>
      <w:r w:rsidR="003F7749" w:rsidRPr="003F7749">
        <w:rPr>
          <w:rFonts w:ascii="Lato" w:eastAsia="Times New Roman" w:hAnsi="Lato" w:cs="Segoe UI"/>
          <w:lang w:eastAsia="pl-PL"/>
        </w:rPr>
        <w:t xml:space="preserve"> naborów nie obejmuje zakresem reintegracji cudzoziemca w kraju powrotu</w:t>
      </w:r>
      <w:r>
        <w:rPr>
          <w:rFonts w:ascii="Lato" w:eastAsia="Times New Roman" w:hAnsi="Lato" w:cs="Segoe UI"/>
          <w:lang w:eastAsia="pl-PL"/>
        </w:rPr>
        <w:t xml:space="preserve">. Zakres naboru nr 1 dotyczy PREINTEGRACJI – przykładowe działania kwalifikowalne zostały zawarte w regulaminie oraz prezentacji w materiałach ze szkolenia. </w:t>
      </w:r>
    </w:p>
    <w:p w14:paraId="43A226D4" w14:textId="77777777" w:rsidR="003F7749" w:rsidRPr="00DB530D" w:rsidRDefault="003F7749" w:rsidP="005F17F7">
      <w:pPr>
        <w:pStyle w:val="Akapitzlist"/>
        <w:numPr>
          <w:ilvl w:val="0"/>
          <w:numId w:val="2"/>
        </w:numPr>
        <w:spacing w:line="276" w:lineRule="auto"/>
        <w:rPr>
          <w:rFonts w:ascii="Lato" w:eastAsia="Times New Roman" w:hAnsi="Lato" w:cs="Segoe UI"/>
          <w:b/>
          <w:lang w:eastAsia="pl-PL"/>
        </w:rPr>
      </w:pPr>
      <w:r w:rsidRPr="00DB530D">
        <w:rPr>
          <w:rFonts w:ascii="Lato" w:eastAsia="Times New Roman" w:hAnsi="Lato" w:cs="Segoe UI"/>
          <w:b/>
          <w:lang w:eastAsia="pl-PL"/>
        </w:rPr>
        <w:t xml:space="preserve">W przypadku zakończenia procedury </w:t>
      </w:r>
      <w:proofErr w:type="spellStart"/>
      <w:r w:rsidRPr="00DB530D">
        <w:rPr>
          <w:rFonts w:ascii="Lato" w:eastAsia="Times New Roman" w:hAnsi="Lato" w:cs="Segoe UI"/>
          <w:b/>
          <w:lang w:eastAsia="pl-PL"/>
        </w:rPr>
        <w:t>powrotowej</w:t>
      </w:r>
      <w:proofErr w:type="spellEnd"/>
      <w:r w:rsidRPr="00DB530D">
        <w:rPr>
          <w:rFonts w:ascii="Lato" w:eastAsia="Times New Roman" w:hAnsi="Lato" w:cs="Segoe UI"/>
          <w:b/>
          <w:lang w:eastAsia="pl-PL"/>
        </w:rPr>
        <w:t xml:space="preserve"> - w szczególności dzieci - czy sam powrót do kraju pochodzenie jest prowadzony we współpracy z FRONTEX czy te osoby mają osobę "asystenta" powrotu, który towarzyszy osobom w drodze?</w:t>
      </w:r>
    </w:p>
    <w:p w14:paraId="3EB85D7F" w14:textId="23645DFD" w:rsidR="003F7749" w:rsidRPr="003F7749" w:rsidRDefault="00BC6D9D" w:rsidP="005F17F7">
      <w:pPr>
        <w:spacing w:line="276" w:lineRule="auto"/>
        <w:ind w:left="708"/>
        <w:rPr>
          <w:rFonts w:ascii="Lato" w:eastAsia="Times New Roman" w:hAnsi="Lato" w:cs="Segoe UI"/>
          <w:lang w:eastAsia="pl-PL"/>
        </w:rPr>
      </w:pPr>
      <w:r>
        <w:rPr>
          <w:rFonts w:ascii="Lato" w:eastAsia="Times New Roman" w:hAnsi="Lato" w:cs="Segoe UI"/>
          <w:lang w:eastAsia="pl-PL"/>
        </w:rPr>
        <w:t>Odp.: W</w:t>
      </w:r>
      <w:r w:rsidR="006D0240" w:rsidRPr="003F7749">
        <w:rPr>
          <w:rFonts w:ascii="Lato" w:eastAsia="Times New Roman" w:hAnsi="Lato" w:cs="Segoe UI"/>
          <w:lang w:eastAsia="pl-PL"/>
        </w:rPr>
        <w:t xml:space="preserve"> przypadku powrotów małoletnich bez opieki powrót zaw</w:t>
      </w:r>
      <w:r>
        <w:rPr>
          <w:rFonts w:ascii="Lato" w:eastAsia="Times New Roman" w:hAnsi="Lato" w:cs="Segoe UI"/>
          <w:lang w:eastAsia="pl-PL"/>
        </w:rPr>
        <w:t>sze jest organizowany w asyście. Żaden z ogłoszonych obecnie naborów nie obejmuje zakresem działań</w:t>
      </w:r>
      <w:r w:rsidR="003F7749" w:rsidRPr="003F7749">
        <w:rPr>
          <w:rFonts w:ascii="Lato" w:eastAsia="Times New Roman" w:hAnsi="Lato" w:cs="Segoe UI"/>
          <w:lang w:eastAsia="pl-PL"/>
        </w:rPr>
        <w:t xml:space="preserve"> reintegracyjnych. </w:t>
      </w:r>
    </w:p>
    <w:p w14:paraId="41E799BE" w14:textId="2F3E2EE1" w:rsidR="003F7749" w:rsidRPr="00DB530D" w:rsidRDefault="00BC6D9D" w:rsidP="005F17F7">
      <w:pPr>
        <w:pStyle w:val="Akapitzlist"/>
        <w:numPr>
          <w:ilvl w:val="0"/>
          <w:numId w:val="2"/>
        </w:numPr>
        <w:spacing w:line="276" w:lineRule="auto"/>
        <w:rPr>
          <w:rFonts w:ascii="Lato" w:eastAsia="Times New Roman" w:hAnsi="Lato" w:cs="Segoe UI"/>
          <w:b/>
          <w:lang w:eastAsia="pl-PL"/>
        </w:rPr>
      </w:pPr>
      <w:r w:rsidRPr="00DB530D">
        <w:rPr>
          <w:rFonts w:ascii="Lato" w:eastAsia="Times New Roman" w:hAnsi="Lato" w:cs="Segoe UI"/>
          <w:b/>
          <w:lang w:eastAsia="pl-PL"/>
        </w:rPr>
        <w:t>Poszerzenie</w:t>
      </w:r>
      <w:r w:rsidR="003F7749" w:rsidRPr="00DB530D">
        <w:rPr>
          <w:rFonts w:ascii="Lato" w:eastAsia="Times New Roman" w:hAnsi="Lato" w:cs="Segoe UI"/>
          <w:b/>
          <w:lang w:eastAsia="pl-PL"/>
        </w:rPr>
        <w:t xml:space="preserve"> grupy docelowej FAMI.01 - czy zmianie ulegną także przykładowe działania i zostaną poszerzone o osob</w:t>
      </w:r>
      <w:r w:rsidRPr="00DB530D">
        <w:rPr>
          <w:rFonts w:ascii="Lato" w:eastAsia="Times New Roman" w:hAnsi="Lato" w:cs="Segoe UI"/>
          <w:b/>
          <w:lang w:eastAsia="pl-PL"/>
        </w:rPr>
        <w:t>y poza ośrodkami, na przykład: p</w:t>
      </w:r>
      <w:r w:rsidR="003F7749" w:rsidRPr="00DB530D">
        <w:rPr>
          <w:rFonts w:ascii="Lato" w:eastAsia="Times New Roman" w:hAnsi="Lato" w:cs="Segoe UI"/>
          <w:b/>
          <w:lang w:eastAsia="pl-PL"/>
        </w:rPr>
        <w:t>oradnictwo kryzysowe w ośrodkach - czy kwalifikowane będą działań poradnictwa kryzysowego osób już poza ośrodkami? i analogicznie do pozostałych punktów?</w:t>
      </w:r>
    </w:p>
    <w:p w14:paraId="6D01E83C" w14:textId="7CE882E9" w:rsidR="003F7749" w:rsidRPr="003F7749" w:rsidRDefault="005F17F7" w:rsidP="005F17F7">
      <w:pPr>
        <w:spacing w:line="276" w:lineRule="auto"/>
        <w:ind w:left="708"/>
        <w:rPr>
          <w:rFonts w:ascii="Lato" w:eastAsia="Times New Roman" w:hAnsi="Lato" w:cs="Segoe UI"/>
          <w:lang w:eastAsia="pl-PL"/>
        </w:rPr>
      </w:pPr>
      <w:r>
        <w:rPr>
          <w:rFonts w:ascii="Lato" w:eastAsia="Times New Roman" w:hAnsi="Lato" w:cs="Segoe UI"/>
          <w:lang w:eastAsia="pl-PL"/>
        </w:rPr>
        <w:t>Odp.</w:t>
      </w:r>
      <w:r w:rsidR="00BC6D9D">
        <w:rPr>
          <w:rFonts w:ascii="Lato" w:eastAsia="Times New Roman" w:hAnsi="Lato" w:cs="Segoe UI"/>
          <w:lang w:eastAsia="pl-PL"/>
        </w:rPr>
        <w:t xml:space="preserve">: </w:t>
      </w:r>
      <w:r w:rsidR="003F7749" w:rsidRPr="003F7749">
        <w:rPr>
          <w:rFonts w:ascii="Lato" w:eastAsia="Times New Roman" w:hAnsi="Lato" w:cs="Segoe UI"/>
          <w:lang w:eastAsia="pl-PL"/>
        </w:rPr>
        <w:t xml:space="preserve">Tak, Regulamin naboru na </w:t>
      </w:r>
      <w:proofErr w:type="spellStart"/>
      <w:r w:rsidR="003F7749" w:rsidRPr="003F7749">
        <w:rPr>
          <w:rFonts w:ascii="Lato" w:eastAsia="Times New Roman" w:hAnsi="Lato" w:cs="Segoe UI"/>
          <w:lang w:eastAsia="pl-PL"/>
        </w:rPr>
        <w:t>preintegrację</w:t>
      </w:r>
      <w:proofErr w:type="spellEnd"/>
      <w:r w:rsidR="003F7749" w:rsidRPr="003F7749">
        <w:rPr>
          <w:rFonts w:ascii="Lato" w:eastAsia="Times New Roman" w:hAnsi="Lato" w:cs="Segoe UI"/>
          <w:lang w:eastAsia="pl-PL"/>
        </w:rPr>
        <w:t xml:space="preserve"> został zmieniony</w:t>
      </w:r>
      <w:r w:rsidR="00BC6D9D">
        <w:rPr>
          <w:rFonts w:ascii="Lato" w:eastAsia="Times New Roman" w:hAnsi="Lato" w:cs="Segoe UI"/>
          <w:lang w:eastAsia="pl-PL"/>
        </w:rPr>
        <w:t>, na stronie jest dostępny zaktualizowany.</w:t>
      </w:r>
    </w:p>
    <w:p w14:paraId="7D373A4F" w14:textId="2C1E86F0" w:rsidR="003F7749" w:rsidRPr="00DB530D" w:rsidRDefault="003F7749" w:rsidP="005F17F7">
      <w:pPr>
        <w:pStyle w:val="Akapitzlist"/>
        <w:numPr>
          <w:ilvl w:val="0"/>
          <w:numId w:val="2"/>
        </w:numPr>
        <w:spacing w:line="276" w:lineRule="auto"/>
        <w:rPr>
          <w:rFonts w:ascii="Lato" w:eastAsia="Times New Roman" w:hAnsi="Lato" w:cs="Segoe UI"/>
          <w:b/>
          <w:lang w:eastAsia="pl-PL"/>
        </w:rPr>
      </w:pPr>
      <w:r w:rsidRPr="00DB530D">
        <w:rPr>
          <w:rFonts w:ascii="Lato" w:eastAsia="Times New Roman" w:hAnsi="Lato" w:cs="Segoe UI"/>
          <w:b/>
          <w:lang w:eastAsia="pl-PL"/>
        </w:rPr>
        <w:t xml:space="preserve">Istnieje ryzyko przeszacowania </w:t>
      </w:r>
      <w:r w:rsidR="00BC6D9D" w:rsidRPr="00DB530D">
        <w:rPr>
          <w:rFonts w:ascii="Lato" w:eastAsia="Times New Roman" w:hAnsi="Lato" w:cs="Segoe UI"/>
          <w:b/>
          <w:lang w:eastAsia="pl-PL"/>
        </w:rPr>
        <w:t xml:space="preserve">planowanych </w:t>
      </w:r>
      <w:r w:rsidRPr="00DB530D">
        <w:rPr>
          <w:rFonts w:ascii="Lato" w:eastAsia="Times New Roman" w:hAnsi="Lato" w:cs="Segoe UI"/>
          <w:b/>
          <w:lang w:eastAsia="pl-PL"/>
        </w:rPr>
        <w:t>wskaźników, ponieważ od Wnioskodawców nie zależy ilość osób - beneficjentów w 2026-2029 w szczególności ich statusu i płci.</w:t>
      </w:r>
    </w:p>
    <w:p w14:paraId="4AC4D3EC" w14:textId="7EF32824" w:rsidR="005F17F7" w:rsidRPr="00BC6D9D" w:rsidRDefault="005F17F7" w:rsidP="000C75C5">
      <w:pPr>
        <w:spacing w:line="276" w:lineRule="auto"/>
        <w:ind w:left="708"/>
        <w:rPr>
          <w:rFonts w:ascii="Lato" w:eastAsia="Times New Roman" w:hAnsi="Lato" w:cs="Segoe UI"/>
          <w:lang w:eastAsia="pl-PL"/>
        </w:rPr>
      </w:pPr>
      <w:r w:rsidRPr="00BC6D9D">
        <w:rPr>
          <w:rFonts w:ascii="Lato" w:eastAsia="Times New Roman" w:hAnsi="Lato" w:cs="Segoe UI"/>
          <w:lang w:eastAsia="pl-PL"/>
        </w:rPr>
        <w:t>Odp.</w:t>
      </w:r>
      <w:r w:rsidR="00BC6D9D">
        <w:rPr>
          <w:rFonts w:ascii="Lato" w:eastAsia="Times New Roman" w:hAnsi="Lato" w:cs="Segoe UI"/>
          <w:lang w:eastAsia="pl-PL"/>
        </w:rPr>
        <w:t>:</w:t>
      </w:r>
      <w:r w:rsidRPr="00BC6D9D">
        <w:rPr>
          <w:rFonts w:ascii="Lato" w:eastAsia="Times New Roman" w:hAnsi="Lato" w:cs="Segoe UI"/>
          <w:lang w:eastAsia="pl-PL"/>
        </w:rPr>
        <w:t xml:space="preserve"> </w:t>
      </w:r>
      <w:r w:rsidR="000C75C5" w:rsidRPr="00BC6D9D">
        <w:rPr>
          <w:rFonts w:ascii="Lato" w:eastAsia="Times New Roman" w:hAnsi="Lato" w:cs="Segoe UI"/>
          <w:lang w:eastAsia="pl-PL"/>
        </w:rPr>
        <w:t>Tak,</w:t>
      </w:r>
      <w:r w:rsidR="00BC6D9D" w:rsidRPr="00BC6D9D">
        <w:rPr>
          <w:rFonts w:ascii="Lato" w:eastAsia="Times New Roman" w:hAnsi="Lato" w:cs="Segoe UI"/>
          <w:lang w:eastAsia="pl-PL"/>
        </w:rPr>
        <w:t xml:space="preserve"> na etapie planowania projektu </w:t>
      </w:r>
      <w:r w:rsidR="000C75C5" w:rsidRPr="00BC6D9D">
        <w:rPr>
          <w:rFonts w:ascii="Lato" w:eastAsia="Times New Roman" w:hAnsi="Lato" w:cs="Segoe UI"/>
          <w:lang w:eastAsia="pl-PL"/>
        </w:rPr>
        <w:t xml:space="preserve">istnieje ryzyko przeszacowania wskaźników, szczególnie przy podziale na kobiety i mężczyzn, ponieważ trudno przewidzieć </w:t>
      </w:r>
      <w:r w:rsidR="00BC6D9D" w:rsidRPr="00BC6D9D">
        <w:rPr>
          <w:rFonts w:ascii="Lato" w:eastAsia="Times New Roman" w:hAnsi="Lato" w:cs="Segoe UI"/>
          <w:lang w:eastAsia="pl-PL"/>
        </w:rPr>
        <w:t xml:space="preserve">ich </w:t>
      </w:r>
      <w:r w:rsidR="000C75C5" w:rsidRPr="00BC6D9D">
        <w:rPr>
          <w:rFonts w:ascii="Lato" w:eastAsia="Times New Roman" w:hAnsi="Lato" w:cs="Segoe UI"/>
          <w:lang w:eastAsia="pl-PL"/>
        </w:rPr>
        <w:t>faktyczny udział. Jeżeli podczas realizacji projektu okaże się, że założone wartości nie zostaną zrealizowane, należy tego typu sytuacje zgłaszać opiekunowi projektu. Istnieje możliwość obniżenia wskaźników, jeśli taka zmiana zostanie odpowiednio uzasadniona.</w:t>
      </w:r>
    </w:p>
    <w:p w14:paraId="7C02DBDF" w14:textId="77777777" w:rsidR="003F7749" w:rsidRPr="00DB530D" w:rsidRDefault="003F7749" w:rsidP="005F17F7">
      <w:pPr>
        <w:pStyle w:val="Akapitzlist"/>
        <w:numPr>
          <w:ilvl w:val="0"/>
          <w:numId w:val="2"/>
        </w:numPr>
        <w:spacing w:line="276" w:lineRule="auto"/>
        <w:rPr>
          <w:rFonts w:ascii="Lato" w:eastAsia="Times New Roman" w:hAnsi="Lato" w:cs="Segoe UI"/>
          <w:b/>
          <w:lang w:eastAsia="pl-PL"/>
        </w:rPr>
      </w:pPr>
      <w:r w:rsidRPr="00DB530D">
        <w:rPr>
          <w:rFonts w:ascii="Lato" w:eastAsia="Times New Roman" w:hAnsi="Lato" w:cs="Segoe UI"/>
          <w:b/>
          <w:lang w:eastAsia="pl-PL"/>
        </w:rPr>
        <w:t>Czy w realizację tego samego zadania mogą być zaangażowani zarówno wnioskodawca i partner, jak również kilku partnerów?</w:t>
      </w:r>
    </w:p>
    <w:p w14:paraId="14BA03BC" w14:textId="5157E4E3" w:rsidR="005F17F7" w:rsidRPr="00BC6D9D" w:rsidRDefault="005F17F7" w:rsidP="000C75C5">
      <w:pPr>
        <w:spacing w:line="276" w:lineRule="auto"/>
        <w:ind w:left="708"/>
        <w:rPr>
          <w:rFonts w:ascii="Lato" w:eastAsia="Times New Roman" w:hAnsi="Lato" w:cs="Segoe UI"/>
          <w:lang w:eastAsia="pl-PL"/>
        </w:rPr>
      </w:pPr>
      <w:r w:rsidRPr="00BC6D9D">
        <w:rPr>
          <w:rFonts w:ascii="Lato" w:eastAsia="Times New Roman" w:hAnsi="Lato" w:cs="Segoe UI"/>
          <w:lang w:eastAsia="pl-PL"/>
        </w:rPr>
        <w:t>Odp.</w:t>
      </w:r>
      <w:r w:rsidR="00BC6D9D" w:rsidRPr="00BC6D9D">
        <w:rPr>
          <w:rFonts w:ascii="Lato" w:eastAsia="Times New Roman" w:hAnsi="Lato" w:cs="Segoe UI"/>
          <w:lang w:eastAsia="pl-PL"/>
        </w:rPr>
        <w:t>:</w:t>
      </w:r>
      <w:r w:rsidRPr="00BC6D9D">
        <w:rPr>
          <w:rFonts w:ascii="Lato" w:eastAsia="Times New Roman" w:hAnsi="Lato" w:cs="Segoe UI"/>
          <w:lang w:eastAsia="pl-PL"/>
        </w:rPr>
        <w:t xml:space="preserve"> </w:t>
      </w:r>
      <w:r w:rsidR="000C75C5" w:rsidRPr="00BC6D9D">
        <w:rPr>
          <w:rFonts w:ascii="Lato" w:eastAsia="Times New Roman" w:hAnsi="Lato" w:cs="Segoe UI"/>
          <w:lang w:eastAsia="pl-PL"/>
        </w:rPr>
        <w:t>Kilka podmiotów</w:t>
      </w:r>
      <w:r w:rsidR="00496F09" w:rsidRPr="00BC6D9D">
        <w:rPr>
          <w:rFonts w:ascii="Lato" w:eastAsia="Times New Roman" w:hAnsi="Lato" w:cs="Segoe UI"/>
          <w:lang w:eastAsia="pl-PL"/>
        </w:rPr>
        <w:t xml:space="preserve"> (partner i wnioskodawca, kilku partnerów)</w:t>
      </w:r>
      <w:r w:rsidR="000C75C5" w:rsidRPr="00BC6D9D">
        <w:rPr>
          <w:rFonts w:ascii="Lato" w:eastAsia="Times New Roman" w:hAnsi="Lato" w:cs="Segoe UI"/>
          <w:lang w:eastAsia="pl-PL"/>
        </w:rPr>
        <w:t xml:space="preserve"> może być zaangażowanych w realizację jednego DZIAŁANIA. Jednocześnie projekt musi zostać podzielony pod kątem Zadań i budżetu na Partnerów (tzw. Realizatorów), </w:t>
      </w:r>
      <w:r w:rsidR="00496F09" w:rsidRPr="00BC6D9D">
        <w:rPr>
          <w:rFonts w:ascii="Lato" w:eastAsia="Times New Roman" w:hAnsi="Lato" w:cs="Segoe UI"/>
          <w:lang w:eastAsia="pl-PL"/>
        </w:rPr>
        <w:t>a</w:t>
      </w:r>
      <w:r w:rsidR="000C75C5" w:rsidRPr="00BC6D9D">
        <w:rPr>
          <w:rFonts w:ascii="Lato" w:eastAsia="Times New Roman" w:hAnsi="Lato" w:cs="Segoe UI"/>
          <w:lang w:eastAsia="pl-PL"/>
        </w:rPr>
        <w:t xml:space="preserve"> pozycje budżetowe dotyczące tego samego Działania muszą zostać podzielone</w:t>
      </w:r>
      <w:r w:rsidR="00496F09" w:rsidRPr="00BC6D9D">
        <w:rPr>
          <w:rFonts w:ascii="Lato" w:eastAsia="Times New Roman" w:hAnsi="Lato" w:cs="Segoe UI"/>
          <w:lang w:eastAsia="pl-PL"/>
        </w:rPr>
        <w:t xml:space="preserve"> na wartości odpowiadające udziałowi danego partnera.</w:t>
      </w:r>
    </w:p>
    <w:p w14:paraId="7A4C187D" w14:textId="1DFC93BB" w:rsidR="00496F09" w:rsidRPr="00DB530D" w:rsidRDefault="003F7749" w:rsidP="00496F09">
      <w:pPr>
        <w:pStyle w:val="Akapitzlist"/>
        <w:numPr>
          <w:ilvl w:val="0"/>
          <w:numId w:val="2"/>
        </w:numPr>
        <w:spacing w:line="276" w:lineRule="auto"/>
        <w:rPr>
          <w:rFonts w:ascii="Lato" w:eastAsia="Times New Roman" w:hAnsi="Lato" w:cs="Segoe UI"/>
          <w:b/>
          <w:lang w:eastAsia="pl-PL"/>
        </w:rPr>
      </w:pPr>
      <w:r w:rsidRPr="00DB530D">
        <w:rPr>
          <w:rFonts w:ascii="Lato" w:eastAsia="Times New Roman" w:hAnsi="Lato" w:cs="Segoe UI"/>
          <w:b/>
          <w:lang w:eastAsia="pl-PL"/>
        </w:rPr>
        <w:t>Czy partner instytucjonalny (ministerstwo) może występować w projekcie jako partner bez budżetu? Jeśli tak, proszę o informację, jaki rodzaj deklaracji lub dokumentu potwierdzającego partnerstwo jest wówczas wymagany do podpisania.</w:t>
      </w:r>
    </w:p>
    <w:p w14:paraId="6091E4E9" w14:textId="33F4C363" w:rsidR="005F17F7" w:rsidRPr="00BC6D9D" w:rsidRDefault="005F17F7" w:rsidP="00496F09">
      <w:pPr>
        <w:spacing w:line="276" w:lineRule="auto"/>
        <w:ind w:left="708"/>
        <w:rPr>
          <w:rFonts w:ascii="Lato" w:eastAsia="Times New Roman" w:hAnsi="Lato" w:cs="Segoe UI"/>
          <w:lang w:eastAsia="pl-PL"/>
        </w:rPr>
      </w:pPr>
      <w:r w:rsidRPr="00BC6D9D">
        <w:rPr>
          <w:rFonts w:ascii="Lato" w:eastAsia="Times New Roman" w:hAnsi="Lato" w:cs="Segoe UI"/>
          <w:lang w:eastAsia="pl-PL"/>
        </w:rPr>
        <w:t>Odp.</w:t>
      </w:r>
      <w:r w:rsidR="00BC6D9D" w:rsidRPr="00BC6D9D">
        <w:rPr>
          <w:rFonts w:ascii="Lato" w:eastAsia="Times New Roman" w:hAnsi="Lato" w:cs="Segoe UI"/>
          <w:lang w:eastAsia="pl-PL"/>
        </w:rPr>
        <w:t>:</w:t>
      </w:r>
      <w:r w:rsidRPr="00BC6D9D">
        <w:rPr>
          <w:rFonts w:ascii="Lato" w:eastAsia="Times New Roman" w:hAnsi="Lato" w:cs="Segoe UI"/>
          <w:lang w:eastAsia="pl-PL"/>
        </w:rPr>
        <w:t xml:space="preserve"> </w:t>
      </w:r>
      <w:r w:rsidR="00496F09" w:rsidRPr="00BC6D9D">
        <w:rPr>
          <w:rFonts w:ascii="Lato" w:eastAsia="Times New Roman" w:hAnsi="Lato" w:cs="Segoe UI"/>
          <w:lang w:eastAsia="pl-PL"/>
        </w:rPr>
        <w:t xml:space="preserve">Jeżeli dany podmiot nie będzie ponosił wydatków, nie ma konieczności by był on formalnym Partnerem i podpisywał Deklarację Partnerstwa oraz później Umowę </w:t>
      </w:r>
      <w:r w:rsidR="00496F09" w:rsidRPr="00BC6D9D">
        <w:rPr>
          <w:rFonts w:ascii="Lato" w:eastAsia="Times New Roman" w:hAnsi="Lato" w:cs="Segoe UI"/>
          <w:lang w:eastAsia="pl-PL"/>
        </w:rPr>
        <w:lastRenderedPageBreak/>
        <w:t>partnerstwa. Nie ma konieczności przedstawiania dodatkowych dokumentów (czyli podpisanej Umowy partnerskiej, czy też innej formy porozumienia).</w:t>
      </w:r>
    </w:p>
    <w:p w14:paraId="5807B435" w14:textId="77777777" w:rsidR="003F7749" w:rsidRPr="00DB530D" w:rsidRDefault="003F7749" w:rsidP="005F17F7">
      <w:pPr>
        <w:pStyle w:val="Akapitzlist"/>
        <w:numPr>
          <w:ilvl w:val="0"/>
          <w:numId w:val="2"/>
        </w:numPr>
        <w:spacing w:line="276" w:lineRule="auto"/>
        <w:rPr>
          <w:rFonts w:ascii="Lato" w:eastAsia="Times New Roman" w:hAnsi="Lato" w:cs="Segoe UI"/>
          <w:b/>
          <w:lang w:eastAsia="pl-PL"/>
        </w:rPr>
      </w:pPr>
      <w:r w:rsidRPr="00DB530D">
        <w:rPr>
          <w:rFonts w:ascii="Lato" w:eastAsia="Times New Roman" w:hAnsi="Lato" w:cs="Segoe UI"/>
          <w:b/>
          <w:lang w:eastAsia="pl-PL"/>
        </w:rPr>
        <w:t>Czy w przypadku, gdy partnerem projektu jest organizacja pracodawców (np. reprezentatywna organizacja zrzeszająca pracodawców), istnieje obowiązek przeprowadzenia otwartego naboru partnera, czy też taki wymóg nie ma zastosowania w tej sytuacji?</w:t>
      </w:r>
    </w:p>
    <w:p w14:paraId="3A992EDE" w14:textId="4FF88E85" w:rsidR="005F17F7" w:rsidRPr="00BC6D9D" w:rsidRDefault="005F17F7" w:rsidP="00496F09">
      <w:pPr>
        <w:spacing w:line="276" w:lineRule="auto"/>
        <w:ind w:left="708"/>
        <w:rPr>
          <w:rFonts w:ascii="Lato" w:eastAsia="Times New Roman" w:hAnsi="Lato" w:cs="Segoe UI"/>
          <w:lang w:eastAsia="pl-PL"/>
        </w:rPr>
      </w:pPr>
      <w:r w:rsidRPr="00BC6D9D">
        <w:rPr>
          <w:rFonts w:ascii="Lato" w:eastAsia="Times New Roman" w:hAnsi="Lato" w:cs="Segoe UI"/>
          <w:lang w:eastAsia="pl-PL"/>
        </w:rPr>
        <w:t>Odp.</w:t>
      </w:r>
      <w:r w:rsidR="00BC6D9D" w:rsidRPr="00BC6D9D">
        <w:rPr>
          <w:rFonts w:ascii="Lato" w:eastAsia="Times New Roman" w:hAnsi="Lato" w:cs="Segoe UI"/>
          <w:lang w:eastAsia="pl-PL"/>
        </w:rPr>
        <w:t>:</w:t>
      </w:r>
      <w:r w:rsidR="00496F09" w:rsidRPr="00BC6D9D">
        <w:rPr>
          <w:rFonts w:ascii="Lato" w:eastAsia="Times New Roman" w:hAnsi="Lato" w:cs="Segoe UI"/>
          <w:lang w:eastAsia="pl-PL"/>
        </w:rPr>
        <w:t xml:space="preserve"> W ogłoszonych naborach nie postawiono wymogu przeprowadzenia otwartego naboru partnerów, zatem nie ma takiego wymogu.</w:t>
      </w:r>
    </w:p>
    <w:p w14:paraId="0ED8F677" w14:textId="044CD67A" w:rsidR="003F7749" w:rsidRPr="00DB530D" w:rsidRDefault="00BC6D9D" w:rsidP="00BC6D9D">
      <w:pPr>
        <w:pStyle w:val="Akapitzlist"/>
        <w:numPr>
          <w:ilvl w:val="0"/>
          <w:numId w:val="2"/>
        </w:numPr>
        <w:spacing w:line="276" w:lineRule="auto"/>
        <w:rPr>
          <w:rFonts w:ascii="Lato" w:eastAsia="Times New Roman" w:hAnsi="Lato" w:cs="Segoe UI"/>
          <w:b/>
          <w:lang w:eastAsia="pl-PL"/>
        </w:rPr>
      </w:pPr>
      <w:r w:rsidRPr="00DB530D">
        <w:rPr>
          <w:rFonts w:ascii="Lato" w:eastAsia="Times New Roman" w:hAnsi="Lato" w:cs="Segoe UI"/>
          <w:b/>
          <w:lang w:eastAsia="pl-PL"/>
        </w:rPr>
        <w:t>C</w:t>
      </w:r>
      <w:r w:rsidR="003F7749" w:rsidRPr="00DB530D">
        <w:rPr>
          <w:rFonts w:ascii="Lato" w:eastAsia="Times New Roman" w:hAnsi="Lato" w:cs="Segoe UI"/>
          <w:b/>
          <w:lang w:eastAsia="pl-PL"/>
        </w:rPr>
        <w:t>zy partner projektu może wykazać jako wkład własny zasoby inne niż finansowe w postaci istniejącej platformy e-learningowej oraz materiałów dydaktycznych do prowadzenia zajęć online? </w:t>
      </w:r>
      <w:r w:rsidRPr="00DB530D">
        <w:rPr>
          <w:rFonts w:ascii="Lato" w:eastAsia="Times New Roman" w:hAnsi="Lato" w:cs="Segoe UI"/>
          <w:b/>
          <w:lang w:eastAsia="pl-PL"/>
        </w:rPr>
        <w:t>C</w:t>
      </w:r>
      <w:r w:rsidR="003F7749" w:rsidRPr="00DB530D">
        <w:rPr>
          <w:rFonts w:ascii="Lato" w:eastAsia="Times New Roman" w:hAnsi="Lato" w:cs="Segoe UI"/>
          <w:b/>
          <w:lang w:eastAsia="pl-PL"/>
        </w:rPr>
        <w:t>zy takie zasoby mogą zostać uznane za zasoby organizacyjne lub techniczne partnera, w kontekście zapisów regulaminu naboru wskazujących, że: „partner nie musi pokrywać wkładu własnego w projekcie, może wnieść do projektu zasoby inne niż finansowe: ludzkie, organizacyjne, techniczne (nie chodzi tu o wkłady rzeczowe do projektu jako formę finansowania – takie wkłady nie są kwalifikowalne), zależy to jednak od tego, w jaki sposób wnioskodawca i partner porozumieją się co do współpracy; środki na wkład własny mogą być pozyskiwane z innych źródeł, np. finansowania lokalnego, ale nie z europejskich funduszy na takie same cele.”</w:t>
      </w:r>
    </w:p>
    <w:p w14:paraId="2C7F5C1E" w14:textId="05BF68D0" w:rsidR="00CF3C4D" w:rsidRPr="00BC6D9D" w:rsidRDefault="00CF3C4D" w:rsidP="00CF3C4D">
      <w:pPr>
        <w:spacing w:line="276" w:lineRule="auto"/>
        <w:ind w:left="708"/>
        <w:rPr>
          <w:rFonts w:ascii="Lato" w:eastAsia="Times New Roman" w:hAnsi="Lato" w:cs="Segoe UI"/>
          <w:lang w:eastAsia="pl-PL"/>
        </w:rPr>
      </w:pPr>
      <w:r w:rsidRPr="00BC6D9D">
        <w:rPr>
          <w:rFonts w:ascii="Lato" w:eastAsia="Times New Roman" w:hAnsi="Lato" w:cs="Segoe UI"/>
          <w:lang w:eastAsia="pl-PL"/>
        </w:rPr>
        <w:t>Odp.</w:t>
      </w:r>
      <w:r w:rsidR="00BC6D9D" w:rsidRPr="00BC6D9D">
        <w:rPr>
          <w:rFonts w:ascii="Lato" w:eastAsia="Times New Roman" w:hAnsi="Lato" w:cs="Segoe UI"/>
          <w:lang w:eastAsia="pl-PL"/>
        </w:rPr>
        <w:t>: Zdecydowanie NIE</w:t>
      </w:r>
      <w:r w:rsidRPr="00BC6D9D">
        <w:rPr>
          <w:rFonts w:ascii="Lato" w:eastAsia="Times New Roman" w:hAnsi="Lato" w:cs="Segoe UI"/>
          <w:lang w:eastAsia="pl-PL"/>
        </w:rPr>
        <w:t>. Nie jest kwalifikowalny wkład rzeczowy. Wkład własny może być wnoszony jedynie w postaci finansowej.</w:t>
      </w:r>
    </w:p>
    <w:p w14:paraId="5CDF6581" w14:textId="71195A37" w:rsidR="003F7749" w:rsidRPr="00DB530D" w:rsidRDefault="004A2049" w:rsidP="005F17F7">
      <w:pPr>
        <w:pStyle w:val="Akapitzlist"/>
        <w:numPr>
          <w:ilvl w:val="0"/>
          <w:numId w:val="2"/>
        </w:numPr>
        <w:spacing w:line="276" w:lineRule="auto"/>
        <w:rPr>
          <w:rFonts w:ascii="Lato" w:eastAsia="Times New Roman" w:hAnsi="Lato" w:cs="Segoe UI"/>
          <w:b/>
          <w:lang w:eastAsia="pl-PL"/>
        </w:rPr>
      </w:pPr>
      <w:r w:rsidRPr="00DB530D">
        <w:rPr>
          <w:rFonts w:ascii="Lato" w:eastAsia="Times New Roman" w:hAnsi="Lato" w:cs="Segoe UI"/>
          <w:b/>
          <w:lang w:eastAsia="pl-PL"/>
        </w:rPr>
        <w:t>C</w:t>
      </w:r>
      <w:r w:rsidR="003F7749" w:rsidRPr="00DB530D">
        <w:rPr>
          <w:rFonts w:ascii="Lato" w:eastAsia="Times New Roman" w:hAnsi="Lato" w:cs="Segoe UI"/>
          <w:b/>
          <w:lang w:eastAsia="pl-PL"/>
        </w:rPr>
        <w:t>zy partner projektu może planować w swoim budżecie koszty pośrednie, w szczególności w celu przynajmniej częściowego pokrycia kosztów obsługi księgowej związanej z realizacją projektu?</w:t>
      </w:r>
    </w:p>
    <w:p w14:paraId="0145E121" w14:textId="1746161B" w:rsidR="003F7749" w:rsidRPr="004A2049" w:rsidRDefault="005F17F7" w:rsidP="005F43CA">
      <w:pPr>
        <w:spacing w:line="276" w:lineRule="auto"/>
        <w:ind w:left="708"/>
        <w:rPr>
          <w:rFonts w:ascii="Lato" w:eastAsia="Times New Roman" w:hAnsi="Lato" w:cs="Segoe UI"/>
          <w:lang w:eastAsia="pl-PL"/>
        </w:rPr>
      </w:pPr>
      <w:r w:rsidRPr="004A2049">
        <w:rPr>
          <w:rFonts w:ascii="Lato" w:eastAsia="Times New Roman" w:hAnsi="Lato" w:cs="Segoe UI"/>
          <w:lang w:eastAsia="pl-PL"/>
        </w:rPr>
        <w:t>Odp.</w:t>
      </w:r>
      <w:r w:rsidR="004A2049" w:rsidRPr="004A2049">
        <w:rPr>
          <w:rFonts w:ascii="Lato" w:eastAsia="Times New Roman" w:hAnsi="Lato" w:cs="Segoe UI"/>
          <w:lang w:eastAsia="pl-PL"/>
        </w:rPr>
        <w:t>:</w:t>
      </w:r>
      <w:r w:rsidR="00CF3C4D" w:rsidRPr="004A2049">
        <w:rPr>
          <w:rFonts w:ascii="Lato" w:eastAsia="Times New Roman" w:hAnsi="Lato" w:cs="Segoe UI"/>
          <w:lang w:eastAsia="pl-PL"/>
        </w:rPr>
        <w:t xml:space="preserve"> Tak, partner w projekcie może </w:t>
      </w:r>
      <w:r w:rsidR="005F43CA" w:rsidRPr="004A2049">
        <w:rPr>
          <w:rFonts w:ascii="Lato" w:eastAsia="Times New Roman" w:hAnsi="Lato" w:cs="Segoe UI"/>
          <w:lang w:eastAsia="pl-PL"/>
        </w:rPr>
        <w:t>za</w:t>
      </w:r>
      <w:r w:rsidR="00CF3C4D" w:rsidRPr="004A2049">
        <w:rPr>
          <w:rFonts w:ascii="Lato" w:eastAsia="Times New Roman" w:hAnsi="Lato" w:cs="Segoe UI"/>
          <w:lang w:eastAsia="pl-PL"/>
        </w:rPr>
        <w:t>planować</w:t>
      </w:r>
      <w:r w:rsidR="005F43CA" w:rsidRPr="004A2049">
        <w:rPr>
          <w:rFonts w:ascii="Lato" w:eastAsia="Times New Roman" w:hAnsi="Lato" w:cs="Segoe UI"/>
          <w:lang w:eastAsia="pl-PL"/>
        </w:rPr>
        <w:t xml:space="preserve"> w budżecie</w:t>
      </w:r>
      <w:r w:rsidR="00CF3C4D" w:rsidRPr="004A2049">
        <w:rPr>
          <w:rFonts w:ascii="Lato" w:eastAsia="Times New Roman" w:hAnsi="Lato" w:cs="Segoe UI"/>
          <w:lang w:eastAsia="pl-PL"/>
        </w:rPr>
        <w:t xml:space="preserve"> koszty pośrednie.</w:t>
      </w:r>
      <w:r w:rsidR="004A2049" w:rsidRPr="004A2049">
        <w:rPr>
          <w:rFonts w:ascii="Lato" w:eastAsia="Times New Roman" w:hAnsi="Lato" w:cs="Segoe UI"/>
          <w:lang w:eastAsia="pl-PL"/>
        </w:rPr>
        <w:t xml:space="preserve"> Nie jest sprawdzane</w:t>
      </w:r>
      <w:r w:rsidR="005F43CA" w:rsidRPr="004A2049">
        <w:rPr>
          <w:rFonts w:ascii="Lato" w:eastAsia="Times New Roman" w:hAnsi="Lato" w:cs="Segoe UI"/>
          <w:lang w:eastAsia="pl-PL"/>
        </w:rPr>
        <w:t xml:space="preserve"> w jaki sposób poszczególni partnerzy podzielą się kosztami pośrednimi. COPE MSWiA d</w:t>
      </w:r>
      <w:r w:rsidR="004A2049" w:rsidRPr="004A2049">
        <w:rPr>
          <w:rFonts w:ascii="Lato" w:eastAsia="Times New Roman" w:hAnsi="Lato" w:cs="Segoe UI"/>
          <w:lang w:eastAsia="pl-PL"/>
        </w:rPr>
        <w:t xml:space="preserve">la każdego Wniosku o Płatność </w:t>
      </w:r>
      <w:r w:rsidR="005F43CA" w:rsidRPr="004A2049">
        <w:rPr>
          <w:rFonts w:ascii="Lato" w:eastAsia="Times New Roman" w:hAnsi="Lato" w:cs="Segoe UI"/>
          <w:lang w:eastAsia="pl-PL"/>
        </w:rPr>
        <w:t>stosuje ryczałt wynikający z umowy finansowej (stawka zgodna z Podręcznikiem dla Beneficjenta: 10%, 15%, 20% lub 25% liczone od kosztów bezpośrednich).</w:t>
      </w:r>
    </w:p>
    <w:p w14:paraId="70DA6B9A" w14:textId="0C0A8A9D" w:rsidR="003F7749" w:rsidRPr="00DB530D" w:rsidRDefault="004A2049" w:rsidP="005F17F7">
      <w:pPr>
        <w:pStyle w:val="Akapitzlist"/>
        <w:numPr>
          <w:ilvl w:val="0"/>
          <w:numId w:val="2"/>
        </w:numPr>
        <w:spacing w:line="276" w:lineRule="auto"/>
        <w:rPr>
          <w:rFonts w:ascii="Lato" w:eastAsia="Times New Roman" w:hAnsi="Lato" w:cs="Segoe UI"/>
          <w:b/>
          <w:lang w:eastAsia="pl-PL"/>
        </w:rPr>
      </w:pPr>
      <w:r w:rsidRPr="00DB530D">
        <w:rPr>
          <w:rFonts w:ascii="Lato" w:eastAsia="Times New Roman" w:hAnsi="Lato" w:cs="Segoe UI"/>
          <w:b/>
          <w:lang w:eastAsia="pl-PL"/>
        </w:rPr>
        <w:t>W</w:t>
      </w:r>
      <w:r w:rsidR="003F7749" w:rsidRPr="00DB530D">
        <w:rPr>
          <w:rFonts w:ascii="Lato" w:eastAsia="Times New Roman" w:hAnsi="Lato" w:cs="Segoe UI"/>
          <w:b/>
          <w:lang w:eastAsia="pl-PL"/>
        </w:rPr>
        <w:t xml:space="preserve"> przypadku PJB koszty pośrednie są rozliczane zgodnie z podręcznikiem beneficjenta, natomiast </w:t>
      </w:r>
      <w:r w:rsidRPr="00DB530D">
        <w:rPr>
          <w:rFonts w:ascii="Lato" w:eastAsia="Times New Roman" w:hAnsi="Lato" w:cs="Segoe UI"/>
          <w:b/>
          <w:lang w:eastAsia="pl-PL"/>
        </w:rPr>
        <w:t>dla innych jednostek wynoszą 7% - c</w:t>
      </w:r>
      <w:r w:rsidR="003F7749" w:rsidRPr="00DB530D">
        <w:rPr>
          <w:rFonts w:ascii="Lato" w:eastAsia="Times New Roman" w:hAnsi="Lato" w:cs="Segoe UI"/>
          <w:b/>
          <w:lang w:eastAsia="pl-PL"/>
        </w:rPr>
        <w:t>zy to oznacza, że międzynarodowa organizacja posiadająca status dyplomatyczny również podlega limitowi 7%?</w:t>
      </w:r>
    </w:p>
    <w:p w14:paraId="065EF121" w14:textId="46056844" w:rsidR="005F17F7" w:rsidRPr="00DB530D" w:rsidRDefault="005F17F7" w:rsidP="000C75C5">
      <w:pPr>
        <w:spacing w:line="276" w:lineRule="auto"/>
        <w:ind w:left="708"/>
        <w:jc w:val="both"/>
        <w:rPr>
          <w:rFonts w:ascii="Lato" w:eastAsia="Times New Roman" w:hAnsi="Lato" w:cs="Segoe UI"/>
          <w:lang w:eastAsia="pl-PL"/>
        </w:rPr>
      </w:pPr>
      <w:r w:rsidRPr="00DB530D">
        <w:rPr>
          <w:rFonts w:ascii="Lato" w:eastAsia="Times New Roman" w:hAnsi="Lato" w:cs="Segoe UI"/>
          <w:lang w:eastAsia="pl-PL"/>
        </w:rPr>
        <w:t>Odp.</w:t>
      </w:r>
      <w:r w:rsidR="00DB530D" w:rsidRPr="00DB530D">
        <w:rPr>
          <w:rFonts w:ascii="Lato" w:eastAsia="Times New Roman" w:hAnsi="Lato" w:cs="Segoe UI"/>
          <w:lang w:eastAsia="pl-PL"/>
        </w:rPr>
        <w:t xml:space="preserve">: </w:t>
      </w:r>
      <w:r w:rsidRPr="00DB530D">
        <w:rPr>
          <w:rFonts w:ascii="Lato" w:eastAsia="Times New Roman" w:hAnsi="Lato" w:cs="Segoe UI"/>
          <w:lang w:eastAsia="pl-PL"/>
        </w:rPr>
        <w:t xml:space="preserve"> </w:t>
      </w:r>
      <w:r w:rsidR="005F43CA" w:rsidRPr="00DB530D">
        <w:rPr>
          <w:rFonts w:ascii="Lato" w:eastAsia="Times New Roman" w:hAnsi="Lato" w:cs="Segoe UI"/>
          <w:lang w:eastAsia="pl-PL"/>
        </w:rPr>
        <w:t>7% kosztów pośrednich będzie przyznane projektowi, którego Wnioskodawcą jest PJB. W takim przypadku istnieje możliwość rozliczenia kosztów zarządzania projektem w kosztach bezpośrednich. Wszelkie inne podmioty podlegają pod progi:</w:t>
      </w:r>
    </w:p>
    <w:p w14:paraId="5195E112" w14:textId="553076DD" w:rsidR="000C75C5" w:rsidRPr="00DB530D" w:rsidRDefault="000C75C5" w:rsidP="000C75C5">
      <w:pPr>
        <w:spacing w:line="276" w:lineRule="auto"/>
        <w:ind w:left="708"/>
        <w:jc w:val="both"/>
        <w:rPr>
          <w:rFonts w:ascii="Lato" w:eastAsia="Times New Roman" w:hAnsi="Lato" w:cs="Segoe UI"/>
          <w:lang w:eastAsia="pl-PL"/>
        </w:rPr>
      </w:pPr>
      <w:r w:rsidRPr="00DB530D">
        <w:rPr>
          <w:rFonts w:ascii="Lato" w:eastAsia="Times New Roman" w:hAnsi="Lato" w:cs="Segoe UI"/>
          <w:lang w:eastAsia="pl-PL"/>
        </w:rPr>
        <w:t>„Koszty pośrednie poniesione podczas realizacji projektu kwalifikują się do dofinansowania na podstawie ryczałtu stanowiącego maksymalnie następujący % całkowitych zrealizowanych bezpośrednich kosztów kwalifikowanych:</w:t>
      </w:r>
    </w:p>
    <w:p w14:paraId="7DE85464" w14:textId="77777777" w:rsidR="000C75C5" w:rsidRPr="00DB530D" w:rsidRDefault="000C75C5" w:rsidP="000C75C5">
      <w:pPr>
        <w:spacing w:line="276" w:lineRule="auto"/>
        <w:ind w:left="708"/>
        <w:jc w:val="both"/>
        <w:rPr>
          <w:rFonts w:ascii="Lato" w:eastAsia="Times New Roman" w:hAnsi="Lato" w:cs="Segoe UI"/>
          <w:lang w:eastAsia="pl-PL"/>
        </w:rPr>
      </w:pPr>
      <w:r w:rsidRPr="00DB530D">
        <w:rPr>
          <w:rFonts w:ascii="Lato" w:eastAsia="Times New Roman" w:hAnsi="Lato" w:cs="Segoe UI"/>
          <w:lang w:eastAsia="pl-PL"/>
        </w:rPr>
        <w:lastRenderedPageBreak/>
        <w:t>a) 25% kosztów bezpośrednich – w przypadku projektów o wartości kosztów bezpośrednich do 830 tys. PLN włącznie,</w:t>
      </w:r>
    </w:p>
    <w:p w14:paraId="54FA6CE6" w14:textId="77777777" w:rsidR="000C75C5" w:rsidRPr="00DB530D" w:rsidRDefault="000C75C5" w:rsidP="000C75C5">
      <w:pPr>
        <w:spacing w:line="276" w:lineRule="auto"/>
        <w:ind w:left="708"/>
        <w:jc w:val="both"/>
        <w:rPr>
          <w:rFonts w:ascii="Lato" w:eastAsia="Times New Roman" w:hAnsi="Lato" w:cs="Segoe UI"/>
          <w:lang w:eastAsia="pl-PL"/>
        </w:rPr>
      </w:pPr>
      <w:r w:rsidRPr="00DB530D">
        <w:rPr>
          <w:rFonts w:ascii="Lato" w:eastAsia="Times New Roman" w:hAnsi="Lato" w:cs="Segoe UI"/>
          <w:lang w:eastAsia="pl-PL"/>
        </w:rPr>
        <w:t>b) 20% kosztów bezpośrednich – w przypadku projektów o wartości kosztów bezpośrednich powyżej 830 tys. PLN do 1 740 tys. PLN włącznie,</w:t>
      </w:r>
    </w:p>
    <w:p w14:paraId="2630950A" w14:textId="77777777" w:rsidR="000C75C5" w:rsidRPr="00DB530D" w:rsidRDefault="000C75C5" w:rsidP="000C75C5">
      <w:pPr>
        <w:spacing w:line="276" w:lineRule="auto"/>
        <w:ind w:left="708"/>
        <w:jc w:val="both"/>
        <w:rPr>
          <w:rFonts w:ascii="Lato" w:eastAsia="Times New Roman" w:hAnsi="Lato" w:cs="Segoe UI"/>
          <w:lang w:eastAsia="pl-PL"/>
        </w:rPr>
      </w:pPr>
      <w:r w:rsidRPr="00DB530D">
        <w:rPr>
          <w:rFonts w:ascii="Lato" w:eastAsia="Times New Roman" w:hAnsi="Lato" w:cs="Segoe UI"/>
          <w:lang w:eastAsia="pl-PL"/>
        </w:rPr>
        <w:t>c) 15% kosztów bezpośrednich – w przypadku projektów o wartości kosztów bezpośrednich powyżej 1 740 tys. PLN do 4 550 tys. PLN włącznie,</w:t>
      </w:r>
    </w:p>
    <w:p w14:paraId="147669B4" w14:textId="2B4A46C2" w:rsidR="005F43CA" w:rsidRPr="00DB530D" w:rsidRDefault="000C75C5" w:rsidP="000C75C5">
      <w:pPr>
        <w:spacing w:line="276" w:lineRule="auto"/>
        <w:ind w:left="708"/>
        <w:jc w:val="both"/>
        <w:rPr>
          <w:rFonts w:ascii="Lato" w:eastAsia="Times New Roman" w:hAnsi="Lato" w:cs="Segoe UI"/>
          <w:lang w:eastAsia="pl-PL"/>
        </w:rPr>
      </w:pPr>
      <w:r w:rsidRPr="00DB530D">
        <w:rPr>
          <w:rFonts w:ascii="Lato" w:eastAsia="Times New Roman" w:hAnsi="Lato" w:cs="Segoe UI"/>
          <w:lang w:eastAsia="pl-PL"/>
        </w:rPr>
        <w:t>d) 10% kosztów bezpośrednich – w przypadku projektów o wartości kosztów bezpośrednich przekraczającej 4 550 tys. PLN”,</w:t>
      </w:r>
    </w:p>
    <w:p w14:paraId="3D975B67" w14:textId="6CEF9048" w:rsidR="000C75C5" w:rsidRPr="00DB530D" w:rsidRDefault="000C75C5" w:rsidP="000C75C5">
      <w:pPr>
        <w:spacing w:line="276" w:lineRule="auto"/>
        <w:ind w:left="708"/>
        <w:jc w:val="both"/>
        <w:rPr>
          <w:rFonts w:ascii="Lato" w:eastAsia="Times New Roman" w:hAnsi="Lato" w:cs="Segoe UI"/>
          <w:lang w:eastAsia="pl-PL"/>
        </w:rPr>
      </w:pPr>
      <w:r w:rsidRPr="00DB530D">
        <w:rPr>
          <w:rFonts w:ascii="Lato" w:eastAsia="Times New Roman" w:hAnsi="Lato" w:cs="Segoe UI"/>
          <w:lang w:eastAsia="pl-PL"/>
        </w:rPr>
        <w:t>z uwzględnieniem faktu, że wówczas koszty zarządzania projektem są kosztami pośrednimi. Zatem, organizacja międzynarodowa jako p</w:t>
      </w:r>
      <w:r w:rsidR="00DB530D">
        <w:rPr>
          <w:rFonts w:ascii="Lato" w:eastAsia="Times New Roman" w:hAnsi="Lato" w:cs="Segoe UI"/>
          <w:lang w:eastAsia="pl-PL"/>
        </w:rPr>
        <w:t xml:space="preserve">odmiot nie-PJB nie otrzyma 7%, tylko </w:t>
      </w:r>
      <w:r w:rsidRPr="00DB530D">
        <w:rPr>
          <w:rFonts w:ascii="Lato" w:eastAsia="Times New Roman" w:hAnsi="Lato" w:cs="Segoe UI"/>
          <w:lang w:eastAsia="pl-PL"/>
        </w:rPr>
        <w:t>procent wynikający z wartości projektu.</w:t>
      </w:r>
    </w:p>
    <w:p w14:paraId="03553983" w14:textId="3D7F035B" w:rsidR="006D0240" w:rsidRPr="00DB530D" w:rsidRDefault="003F7749" w:rsidP="005F17F7">
      <w:pPr>
        <w:pStyle w:val="Akapitzlist"/>
        <w:numPr>
          <w:ilvl w:val="0"/>
          <w:numId w:val="2"/>
        </w:numPr>
        <w:spacing w:line="276" w:lineRule="auto"/>
        <w:rPr>
          <w:rFonts w:ascii="Lato" w:eastAsia="Times New Roman" w:hAnsi="Lato" w:cs="Segoe UI"/>
          <w:b/>
          <w:lang w:eastAsia="pl-PL"/>
        </w:rPr>
      </w:pPr>
      <w:r w:rsidRPr="00DB530D">
        <w:rPr>
          <w:rFonts w:ascii="Lato" w:eastAsia="Times New Roman" w:hAnsi="Lato" w:cs="Segoe UI"/>
          <w:b/>
          <w:lang w:eastAsia="pl-PL"/>
        </w:rPr>
        <w:t xml:space="preserve">FAMI.02.01-IZ.00-001/26 na wsparcie kandydatów na repatrianta i członków ich najbliższej rodziny w przygotowaniach przed przyjazdem do Polski w celu osiedlenia się.  -  "Dofinansowanie mogą otrzymać projekty mające na celu wsparcie osób polskiego pochodzenia (kandydatów na repatrianta) i członków ich najbliższej rodziny w przygotowaniach przed przyjazdem do Polski w celu osiedlenia się.". Konkurs w tytule jest skierowany do kandydatów czyli osób "które mają zamiar osiedlić się na terytorium Rzeczpospolitej Polskiej wraz z repatriantem". Jednakże w punkcie VII - "Przykładowe działania kwalifikowalne:" są działania, które mogą świadczyć o możliwości objęcia wsparciem kandydatów, którzy już nie są kandydatami, bo przyjechali do Polski i mają status repatriantów, do takich działań są wymienione w Regulaminie </w:t>
      </w:r>
      <w:proofErr w:type="spellStart"/>
      <w:r w:rsidRPr="00DB530D">
        <w:rPr>
          <w:rFonts w:ascii="Lato" w:eastAsia="Times New Roman" w:hAnsi="Lato" w:cs="Segoe UI"/>
          <w:b/>
          <w:lang w:eastAsia="pl-PL"/>
        </w:rPr>
        <w:t>np</w:t>
      </w:r>
      <w:proofErr w:type="spellEnd"/>
      <w:r w:rsidRPr="00DB530D">
        <w:rPr>
          <w:rFonts w:ascii="Lato" w:eastAsia="Times New Roman" w:hAnsi="Lato" w:cs="Segoe UI"/>
          <w:b/>
          <w:lang w:eastAsia="pl-PL"/>
        </w:rPr>
        <w:t>: "kolonie/obozy językowe dla dzieci organizowane zarówno w Polsce jak i w kraju zamieszkania, wyjazdy dla dorosłych lub rodzin mające na celu poprawę znajomości języka polskiego, wstępną integrację, zapoznanie się z kulturą polską". Czy w ramach działań można uwzględnić działania adaptacyjne w Polsce po przyjeździe do kraju czy takie działania mogą być realizowane wyłącznie w okresie, kiedy osoby posiadają status kandydatów czyli przed przyjazdem do Polski i nadal przebywają w kraju trzecim, a po przyjeździe/przeprowadzce do Polski działania o charakterze wsparcia adaptacyjnego/integracyjnego nie będą już kwalifikowalne i osoby te nie mogą liczyć na wsparcie w ramach projektu nawet w bardzo ograniczonym czasowo ramach?</w:t>
      </w:r>
    </w:p>
    <w:p w14:paraId="778C04BE" w14:textId="6FCC6459" w:rsidR="003F7749" w:rsidRPr="005F17F7" w:rsidRDefault="005F17F7" w:rsidP="005F17F7">
      <w:pPr>
        <w:spacing w:line="276" w:lineRule="auto"/>
        <w:ind w:left="708"/>
        <w:rPr>
          <w:rFonts w:ascii="Lato" w:eastAsia="Times New Roman" w:hAnsi="Lato" w:cs="Segoe UI"/>
          <w:lang w:eastAsia="pl-PL"/>
        </w:rPr>
      </w:pPr>
      <w:r>
        <w:rPr>
          <w:rFonts w:ascii="Lato" w:eastAsia="Times New Roman" w:hAnsi="Lato" w:cs="Segoe UI"/>
          <w:lang w:eastAsia="pl-PL"/>
        </w:rPr>
        <w:t>Odp.</w:t>
      </w:r>
      <w:r w:rsidR="00DB530D">
        <w:rPr>
          <w:rFonts w:ascii="Lato" w:eastAsia="Times New Roman" w:hAnsi="Lato" w:cs="Segoe UI"/>
          <w:lang w:eastAsia="pl-PL"/>
        </w:rPr>
        <w:t>:</w:t>
      </w:r>
      <w:r>
        <w:rPr>
          <w:rFonts w:ascii="Lato" w:eastAsia="Times New Roman" w:hAnsi="Lato" w:cs="Segoe UI"/>
          <w:lang w:eastAsia="pl-PL"/>
        </w:rPr>
        <w:t xml:space="preserve"> </w:t>
      </w:r>
      <w:r w:rsidR="00DB530D">
        <w:rPr>
          <w:rFonts w:ascii="Lato" w:eastAsia="Times New Roman" w:hAnsi="Lato" w:cs="Segoe UI"/>
          <w:lang w:eastAsia="pl-PL"/>
        </w:rPr>
        <w:t>D</w:t>
      </w:r>
      <w:r w:rsidR="003F7749" w:rsidRPr="005F17F7">
        <w:rPr>
          <w:rFonts w:ascii="Lato" w:eastAsia="Times New Roman" w:hAnsi="Lato" w:cs="Segoe UI"/>
          <w:lang w:eastAsia="pl-PL"/>
        </w:rPr>
        <w:t>ziałania realizowane w ramach tego naboru mogą być prowadzone wyłącznie w okresie poprzedzającym przyjazd do RP</w:t>
      </w:r>
      <w:r w:rsidR="00DB530D">
        <w:rPr>
          <w:rFonts w:ascii="Lato" w:eastAsia="Times New Roman" w:hAnsi="Lato" w:cs="Segoe UI"/>
          <w:lang w:eastAsia="pl-PL"/>
        </w:rPr>
        <w:t>.</w:t>
      </w:r>
    </w:p>
    <w:p w14:paraId="76A79858" w14:textId="77777777" w:rsidR="00DB530D" w:rsidRPr="00DB530D" w:rsidRDefault="00DB530D" w:rsidP="005F17F7">
      <w:pPr>
        <w:pStyle w:val="Akapitzlist"/>
        <w:numPr>
          <w:ilvl w:val="0"/>
          <w:numId w:val="2"/>
        </w:numPr>
        <w:spacing w:line="276" w:lineRule="auto"/>
        <w:rPr>
          <w:rFonts w:ascii="Lato" w:eastAsia="Times New Roman" w:hAnsi="Lato" w:cs="Segoe UI"/>
          <w:b/>
          <w:lang w:eastAsia="pl-PL"/>
        </w:rPr>
      </w:pPr>
      <w:r w:rsidRPr="00DB530D">
        <w:rPr>
          <w:rFonts w:ascii="Lato" w:eastAsia="Times New Roman" w:hAnsi="Lato" w:cs="Segoe UI"/>
          <w:b/>
          <w:lang w:eastAsia="pl-PL"/>
        </w:rPr>
        <w:t xml:space="preserve">Jaka może być maksymalna wartość projektu w naborze na </w:t>
      </w:r>
      <w:proofErr w:type="spellStart"/>
      <w:r w:rsidRPr="00DB530D">
        <w:rPr>
          <w:rFonts w:ascii="Lato" w:eastAsia="Times New Roman" w:hAnsi="Lato" w:cs="Segoe UI"/>
          <w:b/>
          <w:lang w:eastAsia="pl-PL"/>
        </w:rPr>
        <w:t>Preintegrację</w:t>
      </w:r>
      <w:proofErr w:type="spellEnd"/>
      <w:r w:rsidRPr="00DB530D">
        <w:rPr>
          <w:rFonts w:ascii="Lato" w:eastAsia="Times New Roman" w:hAnsi="Lato" w:cs="Segoe UI"/>
          <w:b/>
          <w:lang w:eastAsia="pl-PL"/>
        </w:rPr>
        <w:t>?</w:t>
      </w:r>
    </w:p>
    <w:p w14:paraId="238AF179" w14:textId="77777777" w:rsidR="00DB530D" w:rsidRDefault="00DB530D" w:rsidP="00DB530D">
      <w:pPr>
        <w:pStyle w:val="Akapitzlist"/>
        <w:spacing w:line="276" w:lineRule="auto"/>
        <w:rPr>
          <w:rFonts w:ascii="Lato" w:eastAsia="Times New Roman" w:hAnsi="Lato" w:cs="Segoe UI"/>
          <w:lang w:eastAsia="pl-PL"/>
        </w:rPr>
      </w:pPr>
    </w:p>
    <w:p w14:paraId="519EE908" w14:textId="237E4760" w:rsidR="003F7749" w:rsidRPr="00DB530D" w:rsidRDefault="00DB530D" w:rsidP="00DB530D">
      <w:pPr>
        <w:pStyle w:val="Akapitzlist"/>
        <w:spacing w:line="276" w:lineRule="auto"/>
        <w:rPr>
          <w:rFonts w:ascii="Lato" w:eastAsia="Times New Roman" w:hAnsi="Lato" w:cs="Segoe UI"/>
          <w:lang w:eastAsia="pl-PL"/>
        </w:rPr>
      </w:pPr>
      <w:r>
        <w:rPr>
          <w:rFonts w:ascii="Lato" w:eastAsia="Times New Roman" w:hAnsi="Lato" w:cs="Segoe UI"/>
          <w:lang w:eastAsia="pl-PL"/>
        </w:rPr>
        <w:t xml:space="preserve">Odp.: </w:t>
      </w:r>
      <w:r w:rsidR="003F7749" w:rsidRPr="00DB530D">
        <w:rPr>
          <w:rFonts w:ascii="Lato" w:eastAsia="Times New Roman" w:hAnsi="Lato" w:cs="Segoe UI"/>
          <w:lang w:eastAsia="pl-PL"/>
        </w:rPr>
        <w:t>maksymalna wartość DOFINANSOWANIA</w:t>
      </w:r>
      <w:r w:rsidR="000C75C5" w:rsidRPr="00DB530D">
        <w:rPr>
          <w:rFonts w:ascii="Lato" w:eastAsia="Times New Roman" w:hAnsi="Lato" w:cs="Segoe UI"/>
          <w:lang w:eastAsia="pl-PL"/>
        </w:rPr>
        <w:t xml:space="preserve"> z FAMI</w:t>
      </w:r>
      <w:r w:rsidR="003F7749" w:rsidRPr="00DB530D">
        <w:rPr>
          <w:rFonts w:ascii="Lato" w:eastAsia="Times New Roman" w:hAnsi="Lato" w:cs="Segoe UI"/>
          <w:lang w:eastAsia="pl-PL"/>
        </w:rPr>
        <w:t xml:space="preserve">  to 10 mln zł. Zatem maksymalna wartość projektu będzie zależna od % dofinansowania</w:t>
      </w:r>
      <w:r w:rsidR="000C75C5" w:rsidRPr="00DB530D">
        <w:rPr>
          <w:rFonts w:ascii="Lato" w:eastAsia="Times New Roman" w:hAnsi="Lato" w:cs="Segoe UI"/>
          <w:lang w:eastAsia="pl-PL"/>
        </w:rPr>
        <w:t>.</w:t>
      </w:r>
    </w:p>
    <w:p w14:paraId="2EABDE67" w14:textId="445A212A" w:rsidR="000C75C5" w:rsidRDefault="000C75C5" w:rsidP="000C75C5">
      <w:pPr>
        <w:pStyle w:val="Akapitzlist"/>
        <w:spacing w:line="276" w:lineRule="auto"/>
        <w:rPr>
          <w:rFonts w:ascii="Lato" w:eastAsia="Times New Roman" w:hAnsi="Lato" w:cs="Segoe UI"/>
          <w:lang w:eastAsia="pl-PL"/>
        </w:rPr>
      </w:pPr>
      <w:r w:rsidRPr="00DB530D">
        <w:rPr>
          <w:rFonts w:ascii="Lato" w:eastAsia="Times New Roman" w:hAnsi="Lato" w:cs="Segoe UI"/>
          <w:lang w:eastAsia="pl-PL"/>
        </w:rPr>
        <w:t>Natomiast minimalna wartość projektu wskazana w naborze dotyczy całej wartości projektu wraz z dofinansowaniem FAMI i wkładem własnym.</w:t>
      </w:r>
    </w:p>
    <w:p w14:paraId="50B7228C" w14:textId="77777777" w:rsidR="00487186" w:rsidRDefault="00487186" w:rsidP="000C75C5">
      <w:pPr>
        <w:pStyle w:val="Akapitzlist"/>
        <w:spacing w:line="276" w:lineRule="auto"/>
        <w:rPr>
          <w:rFonts w:ascii="Lato" w:eastAsia="Times New Roman" w:hAnsi="Lato" w:cs="Segoe UI"/>
          <w:lang w:eastAsia="pl-PL"/>
        </w:rPr>
      </w:pPr>
    </w:p>
    <w:p w14:paraId="07962844" w14:textId="3E0BCDB7" w:rsidR="00487186" w:rsidRPr="00487186" w:rsidRDefault="00487186" w:rsidP="00487186">
      <w:pPr>
        <w:pStyle w:val="Akapitzlist"/>
        <w:numPr>
          <w:ilvl w:val="0"/>
          <w:numId w:val="2"/>
        </w:numPr>
        <w:spacing w:line="276" w:lineRule="auto"/>
        <w:rPr>
          <w:rFonts w:ascii="Lato" w:eastAsia="Times New Roman" w:hAnsi="Lato" w:cs="Segoe UI"/>
          <w:b/>
          <w:lang w:eastAsia="pl-PL"/>
        </w:rPr>
      </w:pPr>
      <w:r>
        <w:rPr>
          <w:rFonts w:ascii="Lato" w:eastAsia="Times New Roman" w:hAnsi="Lato" w:cs="Segoe UI"/>
          <w:b/>
          <w:lang w:eastAsia="pl-PL"/>
        </w:rPr>
        <w:t>Czy ewaluacja projektu jest</w:t>
      </w:r>
      <w:bookmarkStart w:id="0" w:name="_GoBack"/>
      <w:bookmarkEnd w:id="0"/>
      <w:r w:rsidRPr="00487186">
        <w:rPr>
          <w:rFonts w:ascii="Lato" w:eastAsia="Times New Roman" w:hAnsi="Lato" w:cs="Segoe UI"/>
          <w:b/>
          <w:lang w:eastAsia="pl-PL"/>
        </w:rPr>
        <w:t xml:space="preserve"> kosztem kwalifikowalnym?</w:t>
      </w:r>
    </w:p>
    <w:p w14:paraId="7F2833DA" w14:textId="77777777" w:rsidR="00487186" w:rsidRDefault="00487186" w:rsidP="00487186">
      <w:pPr>
        <w:pStyle w:val="Akapitzlist"/>
        <w:spacing w:line="276" w:lineRule="auto"/>
        <w:rPr>
          <w:rFonts w:ascii="Lato" w:eastAsia="Times New Roman" w:hAnsi="Lato" w:cs="Segoe UI"/>
          <w:lang w:eastAsia="pl-PL"/>
        </w:rPr>
      </w:pPr>
    </w:p>
    <w:p w14:paraId="69757C94" w14:textId="13CCDF00" w:rsidR="00487186" w:rsidRDefault="00487186" w:rsidP="00487186">
      <w:pPr>
        <w:pStyle w:val="Akapitzlist"/>
        <w:spacing w:line="276" w:lineRule="auto"/>
        <w:rPr>
          <w:rFonts w:ascii="Lato" w:eastAsia="Times New Roman" w:hAnsi="Lato" w:cs="Segoe UI"/>
          <w:lang w:eastAsia="pl-PL"/>
        </w:rPr>
      </w:pPr>
      <w:r>
        <w:rPr>
          <w:rFonts w:ascii="Lato" w:eastAsia="Times New Roman" w:hAnsi="Lato" w:cs="Segoe UI"/>
          <w:lang w:eastAsia="pl-PL"/>
        </w:rPr>
        <w:lastRenderedPageBreak/>
        <w:t>Odp.: Tak, jest to koszt kwalifikowalny w ramach ogłoszonych naborów.</w:t>
      </w:r>
    </w:p>
    <w:p w14:paraId="3D3DFE8F" w14:textId="77777777" w:rsidR="00487186" w:rsidRPr="00487186" w:rsidRDefault="00487186" w:rsidP="00487186">
      <w:pPr>
        <w:pStyle w:val="Akapitzlist"/>
        <w:spacing w:line="276" w:lineRule="auto"/>
        <w:rPr>
          <w:rFonts w:ascii="Lato" w:eastAsia="Times New Roman" w:hAnsi="Lato" w:cs="Segoe UI"/>
          <w:lang w:eastAsia="pl-PL"/>
        </w:rPr>
      </w:pPr>
    </w:p>
    <w:p w14:paraId="585EB9FC" w14:textId="77777777" w:rsidR="003F7749" w:rsidRPr="003F7749" w:rsidRDefault="003F7749" w:rsidP="005F17F7">
      <w:pPr>
        <w:spacing w:line="276" w:lineRule="auto"/>
        <w:rPr>
          <w:rFonts w:ascii="Lato" w:eastAsia="Times New Roman" w:hAnsi="Lato" w:cs="Segoe UI"/>
          <w:lang w:eastAsia="pl-PL"/>
        </w:rPr>
      </w:pPr>
      <w:r w:rsidRPr="003F7749">
        <w:rPr>
          <w:rFonts w:ascii="Lato" w:eastAsia="Times New Roman" w:hAnsi="Lato" w:cs="Segoe UI"/>
          <w:lang w:eastAsia="pl-PL"/>
        </w:rPr>
        <w:t> </w:t>
      </w:r>
    </w:p>
    <w:p w14:paraId="5C2A9ECF" w14:textId="6AAEEE89" w:rsidR="009B4538" w:rsidRPr="005F17F7" w:rsidRDefault="009B4538" w:rsidP="005F17F7">
      <w:pPr>
        <w:spacing w:line="276" w:lineRule="auto"/>
        <w:rPr>
          <w:rFonts w:ascii="Lato" w:hAnsi="Lato"/>
        </w:rPr>
      </w:pPr>
    </w:p>
    <w:sectPr w:rsidR="009B4538" w:rsidRPr="005F1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124DC"/>
    <w:multiLevelType w:val="hybridMultilevel"/>
    <w:tmpl w:val="076AD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4A12FA4"/>
    <w:multiLevelType w:val="multilevel"/>
    <w:tmpl w:val="41467AA6"/>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49"/>
    <w:rsid w:val="000C75C5"/>
    <w:rsid w:val="00376F88"/>
    <w:rsid w:val="003F7749"/>
    <w:rsid w:val="00487186"/>
    <w:rsid w:val="00496F09"/>
    <w:rsid w:val="004A2049"/>
    <w:rsid w:val="005F17F7"/>
    <w:rsid w:val="005F43CA"/>
    <w:rsid w:val="006D0240"/>
    <w:rsid w:val="009B4538"/>
    <w:rsid w:val="00BC6D9D"/>
    <w:rsid w:val="00CF3C4D"/>
    <w:rsid w:val="00DB530D"/>
    <w:rsid w:val="00DB7FAC"/>
    <w:rsid w:val="00DC34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24E4"/>
  <w15:chartTrackingRefBased/>
  <w15:docId w15:val="{5F46587B-C26A-477D-8EA9-B5D82F9E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autoRedefine/>
    <w:uiPriority w:val="9"/>
    <w:qFormat/>
    <w:rsid w:val="00376F88"/>
    <w:pPr>
      <w:keepNext/>
      <w:spacing w:before="360" w:after="120" w:line="240" w:lineRule="auto"/>
      <w:outlineLvl w:val="0"/>
    </w:pPr>
    <w:rPr>
      <w:rFonts w:ascii="Lato" w:eastAsiaTheme="majorEastAsia" w:hAnsi="Lato" w:cs="Times New Roman"/>
      <w:b/>
      <w:bCs/>
      <w:smallCap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agwek1"/>
    <w:autoRedefine/>
    <w:qFormat/>
    <w:rsid w:val="00DB7FAC"/>
    <w:pPr>
      <w:jc w:val="both"/>
    </w:pPr>
    <w:rPr>
      <w:b w:val="0"/>
      <w:bCs w:val="0"/>
      <w:noProof/>
    </w:rPr>
  </w:style>
  <w:style w:type="character" w:customStyle="1" w:styleId="Nagwek1Znak">
    <w:name w:val="Nagłówek 1 Znak"/>
    <w:basedOn w:val="Domylnaczcionkaakapitu"/>
    <w:link w:val="Nagwek1"/>
    <w:uiPriority w:val="9"/>
    <w:rsid w:val="00376F88"/>
    <w:rPr>
      <w:rFonts w:ascii="Lato" w:eastAsiaTheme="majorEastAsia" w:hAnsi="Lato" w:cs="Times New Roman"/>
      <w:b/>
      <w:bCs/>
      <w:smallCaps/>
      <w:szCs w:val="28"/>
    </w:rPr>
  </w:style>
  <w:style w:type="paragraph" w:styleId="NormalnyWeb">
    <w:name w:val="Normal (Web)"/>
    <w:basedOn w:val="Normalny"/>
    <w:uiPriority w:val="99"/>
    <w:semiHidden/>
    <w:unhideWhenUsed/>
    <w:rsid w:val="003F774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F7749"/>
    <w:rPr>
      <w:b/>
      <w:bCs/>
    </w:rPr>
  </w:style>
  <w:style w:type="character" w:styleId="Hipercze">
    <w:name w:val="Hyperlink"/>
    <w:basedOn w:val="Domylnaczcionkaakapitu"/>
    <w:uiPriority w:val="99"/>
    <w:semiHidden/>
    <w:unhideWhenUsed/>
    <w:rsid w:val="003F7749"/>
    <w:rPr>
      <w:color w:val="0000FF"/>
      <w:u w:val="single"/>
    </w:rPr>
  </w:style>
  <w:style w:type="paragraph" w:styleId="Akapitzlist">
    <w:name w:val="List Paragraph"/>
    <w:basedOn w:val="Normalny"/>
    <w:uiPriority w:val="34"/>
    <w:qFormat/>
    <w:rsid w:val="005F1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20543">
      <w:bodyDiv w:val="1"/>
      <w:marLeft w:val="0"/>
      <w:marRight w:val="0"/>
      <w:marTop w:val="0"/>
      <w:marBottom w:val="0"/>
      <w:divBdr>
        <w:top w:val="none" w:sz="0" w:space="0" w:color="auto"/>
        <w:left w:val="none" w:sz="0" w:space="0" w:color="auto"/>
        <w:bottom w:val="none" w:sz="0" w:space="0" w:color="auto"/>
        <w:right w:val="none" w:sz="0" w:space="0" w:color="auto"/>
      </w:divBdr>
      <w:divsChild>
        <w:div w:id="1434278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564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1182</Words>
  <Characters>7092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Dargiel Katarzyna</dc:creator>
  <cp:keywords/>
  <dc:description/>
  <cp:lastModifiedBy>Fuksiewicz Justyna</cp:lastModifiedBy>
  <cp:revision>5</cp:revision>
  <dcterms:created xsi:type="dcterms:W3CDTF">2026-03-03T11:09:00Z</dcterms:created>
  <dcterms:modified xsi:type="dcterms:W3CDTF">2026-03-03T13:43:00Z</dcterms:modified>
</cp:coreProperties>
</file>