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1A06" w14:textId="77777777" w:rsidR="000823CA" w:rsidRDefault="000823CA" w:rsidP="00B27119">
      <w:pPr>
        <w:jc w:val="center"/>
        <w:outlineLvl w:val="0"/>
        <w:rPr>
          <w:b/>
          <w:bCs/>
        </w:rPr>
      </w:pPr>
      <w:r>
        <w:rPr>
          <w:b/>
          <w:bCs/>
        </w:rPr>
        <w:t>ZARZĄDZENIE REGIONALNEGO DYREKTORA OCHRONY ŚRODOWISKA W RZESZOWIE</w:t>
      </w:r>
    </w:p>
    <w:p w14:paraId="35C66532" w14:textId="77777777" w:rsidR="000823CA" w:rsidRDefault="000823CA" w:rsidP="000823CA">
      <w:pPr>
        <w:jc w:val="center"/>
      </w:pPr>
      <w:r>
        <w:t>z dnia</w:t>
      </w:r>
      <w:proofErr w:type="gramStart"/>
      <w:r>
        <w:t xml:space="preserve"> ….</w:t>
      </w:r>
      <w:proofErr w:type="gramEnd"/>
      <w:r>
        <w:t>. ………… 202…. r.</w:t>
      </w:r>
    </w:p>
    <w:p w14:paraId="17250350" w14:textId="77777777" w:rsidR="000823CA" w:rsidRDefault="000823CA" w:rsidP="000823CA">
      <w:pPr>
        <w:jc w:val="center"/>
        <w:rPr>
          <w:b/>
          <w:bCs/>
        </w:rPr>
      </w:pPr>
      <w:r>
        <w:rPr>
          <w:b/>
          <w:bCs/>
        </w:rPr>
        <w:t xml:space="preserve">zmieniające zarządzenie w sprawie ustanowienia planu zadań ochronnych </w:t>
      </w:r>
      <w:r>
        <w:rPr>
          <w:b/>
          <w:bCs/>
        </w:rPr>
        <w:br/>
        <w:t xml:space="preserve">dla obszaru Natura 2000 </w:t>
      </w:r>
      <w:r w:rsidR="000A50DC">
        <w:rPr>
          <w:b/>
          <w:bCs/>
        </w:rPr>
        <w:t>Rymanów</w:t>
      </w:r>
      <w:r w:rsidR="002A7A96">
        <w:rPr>
          <w:b/>
          <w:bCs/>
        </w:rPr>
        <w:t xml:space="preserve"> PLH18001</w:t>
      </w:r>
      <w:r w:rsidR="000A50DC">
        <w:rPr>
          <w:b/>
          <w:bCs/>
        </w:rPr>
        <w:t>6</w:t>
      </w:r>
    </w:p>
    <w:p w14:paraId="01FCC6DE" w14:textId="77777777" w:rsidR="000823CA" w:rsidRDefault="000823CA" w:rsidP="000823CA">
      <w:pPr>
        <w:jc w:val="center"/>
      </w:pPr>
    </w:p>
    <w:p w14:paraId="5965EBF8" w14:textId="77777777" w:rsidR="000823CA" w:rsidRDefault="000823CA" w:rsidP="000823CA">
      <w:pPr>
        <w:ind w:firstLine="284"/>
        <w:jc w:val="both"/>
      </w:pPr>
      <w:r>
        <w:t xml:space="preserve">Na podstawie art. 28 ust. 5 </w:t>
      </w:r>
      <w:r w:rsidR="00613744">
        <w:t xml:space="preserve">i 8a </w:t>
      </w:r>
      <w:r>
        <w:t xml:space="preserve">ustawy z dnia 16 kwietnia 2004 r. o ochronie przyrody (Dz. U. z </w:t>
      </w:r>
      <w:r w:rsidR="002A7A96">
        <w:t>2026 r.</w:t>
      </w:r>
      <w:r w:rsidR="007E41E6">
        <w:t xml:space="preserve"> </w:t>
      </w:r>
      <w:r>
        <w:t>poz</w:t>
      </w:r>
      <w:r w:rsidR="007E41E6">
        <w:t xml:space="preserve">. </w:t>
      </w:r>
      <w:r w:rsidR="002A7A96">
        <w:t>13,</w:t>
      </w:r>
      <w:r w:rsidR="00B060C0">
        <w:t xml:space="preserve"> </w:t>
      </w:r>
      <w:r w:rsidR="002A7A96">
        <w:t>426</w:t>
      </w:r>
      <w:r>
        <w:t>) zarządza się, co następuje:</w:t>
      </w:r>
    </w:p>
    <w:p w14:paraId="361A6136" w14:textId="77777777" w:rsidR="000823CA" w:rsidRDefault="000823CA" w:rsidP="00B060C0">
      <w:pPr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§ 1. W zarządzeniu Regionalnego Dyrektora Ochrony Środowiska w Rzeszowie z dnia </w:t>
      </w:r>
      <w:r w:rsidR="00B060C0">
        <w:rPr>
          <w:rFonts w:cstheme="minorHAnsi"/>
        </w:rPr>
        <w:t>28</w:t>
      </w:r>
      <w:r w:rsidR="002A7A96">
        <w:rPr>
          <w:rFonts w:cstheme="minorHAnsi"/>
        </w:rPr>
        <w:t xml:space="preserve"> </w:t>
      </w:r>
      <w:r w:rsidR="00B060C0">
        <w:rPr>
          <w:rFonts w:cstheme="minorHAnsi"/>
        </w:rPr>
        <w:t>maja</w:t>
      </w:r>
      <w:r w:rsidR="002A7A96">
        <w:rPr>
          <w:rFonts w:cstheme="minorHAnsi"/>
        </w:rPr>
        <w:t xml:space="preserve"> 20</w:t>
      </w:r>
      <w:r w:rsidR="00B060C0">
        <w:rPr>
          <w:rFonts w:cstheme="minorHAnsi"/>
        </w:rPr>
        <w:t>14</w:t>
      </w:r>
      <w:r w:rsidR="002A7A96">
        <w:rPr>
          <w:rFonts w:cstheme="minorHAnsi"/>
        </w:rPr>
        <w:t xml:space="preserve"> r.</w:t>
      </w:r>
      <w:r w:rsidR="007E41E6">
        <w:rPr>
          <w:rFonts w:cstheme="minorHAnsi"/>
        </w:rPr>
        <w:t xml:space="preserve"> </w:t>
      </w:r>
      <w:r>
        <w:rPr>
          <w:rFonts w:cstheme="minorHAnsi"/>
        </w:rPr>
        <w:t xml:space="preserve">w sprawie ustanowienia planu zadań ochronnych dla obszaru Natura 2000 </w:t>
      </w:r>
      <w:r w:rsidR="000A50DC">
        <w:rPr>
          <w:rFonts w:cstheme="minorHAnsi"/>
        </w:rPr>
        <w:t>Rymanów</w:t>
      </w:r>
      <w:r w:rsidR="002A7A96">
        <w:rPr>
          <w:rFonts w:cstheme="minorHAnsi"/>
        </w:rPr>
        <w:t xml:space="preserve"> PLH18001</w:t>
      </w:r>
      <w:r w:rsidR="000A50DC">
        <w:rPr>
          <w:rFonts w:cstheme="minorHAnsi"/>
        </w:rPr>
        <w:t>6</w:t>
      </w:r>
      <w:r w:rsidR="00B060C0">
        <w:rPr>
          <w:rFonts w:cstheme="minorHAnsi"/>
        </w:rPr>
        <w:t xml:space="preserve"> (</w:t>
      </w:r>
      <w:r w:rsidR="00B060C0" w:rsidRPr="00B060C0">
        <w:rPr>
          <w:rFonts w:cstheme="minorHAnsi"/>
        </w:rPr>
        <w:t>Dz. Urz. Woj. Pod</w:t>
      </w:r>
      <w:r w:rsidR="00B060C0">
        <w:rPr>
          <w:rFonts w:cstheme="minorHAnsi"/>
        </w:rPr>
        <w:t>karpackiego z 2014 r. poz. 165</w:t>
      </w:r>
      <w:r w:rsidR="000A50DC">
        <w:rPr>
          <w:rFonts w:cstheme="minorHAnsi"/>
        </w:rPr>
        <w:t>5</w:t>
      </w:r>
      <w:r w:rsidR="00B060C0">
        <w:rPr>
          <w:rFonts w:cstheme="minorHAnsi"/>
        </w:rPr>
        <w:t xml:space="preserve"> </w:t>
      </w:r>
      <w:r w:rsidR="000A50DC">
        <w:rPr>
          <w:rFonts w:cstheme="minorHAnsi"/>
        </w:rPr>
        <w:t xml:space="preserve">oraz </w:t>
      </w:r>
      <w:r w:rsidR="00B060C0" w:rsidRPr="00B060C0">
        <w:rPr>
          <w:rFonts w:cstheme="minorHAnsi"/>
        </w:rPr>
        <w:t>z 2017 r. poz. 370</w:t>
      </w:r>
      <w:r w:rsidR="000A50DC">
        <w:rPr>
          <w:rFonts w:cstheme="minorHAnsi"/>
        </w:rPr>
        <w:t>0</w:t>
      </w:r>
      <w:r w:rsidR="00B060C0" w:rsidRPr="00B060C0">
        <w:rPr>
          <w:rFonts w:cstheme="minorHAnsi"/>
        </w:rPr>
        <w:t>)</w:t>
      </w:r>
      <w:r>
        <w:rPr>
          <w:rFonts w:cstheme="minorHAnsi"/>
        </w:rPr>
        <w:t xml:space="preserve">, wprowadza się następujące zmiany: </w:t>
      </w:r>
    </w:p>
    <w:p w14:paraId="2D10367A" w14:textId="77777777" w:rsidR="00F647E5" w:rsidRDefault="00F647E5" w:rsidP="00F647E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załącznik nr 3 otrzymuje brzmienie określone w załączniku nr 1 do niniejszego zarządzenia;</w:t>
      </w:r>
    </w:p>
    <w:p w14:paraId="6206A256" w14:textId="77777777" w:rsidR="00F647E5" w:rsidRDefault="00F647E5" w:rsidP="00F647E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załącznik nr 4 otrzymuje brzmienie określone w załączniku nr 2 do niniejszego zarządzenia</w:t>
      </w:r>
      <w:r w:rsidR="005B6B95">
        <w:rPr>
          <w:rFonts w:cstheme="minorHAnsi"/>
        </w:rPr>
        <w:t>;</w:t>
      </w:r>
    </w:p>
    <w:p w14:paraId="338EAA0A" w14:textId="77777777" w:rsidR="00F647E5" w:rsidRDefault="00F647E5" w:rsidP="00F647E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załącznik nr 5 otrzymuje brzmienie określone w załączniku nr 3 do niniejszego zarządzenia. </w:t>
      </w:r>
    </w:p>
    <w:p w14:paraId="031E1196" w14:textId="77777777" w:rsidR="000823CA" w:rsidRDefault="000823CA" w:rsidP="009E2FB7">
      <w:pPr>
        <w:tabs>
          <w:tab w:val="left" w:pos="7384"/>
        </w:tabs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§ 2. </w:t>
      </w:r>
      <w:r w:rsidR="007E41E6">
        <w:rPr>
          <w:rFonts w:cstheme="minorHAnsi"/>
        </w:rPr>
        <w:t xml:space="preserve"> </w:t>
      </w:r>
      <w:r>
        <w:rPr>
          <w:rFonts w:cstheme="minorHAnsi"/>
        </w:rPr>
        <w:t xml:space="preserve">Zarządzenie wchodzi w życie po upływie 14 dni od dnia ogłoszenia. </w:t>
      </w:r>
      <w:r w:rsidR="009E2FB7">
        <w:rPr>
          <w:rFonts w:cstheme="minorHAnsi"/>
        </w:rPr>
        <w:tab/>
      </w:r>
    </w:p>
    <w:p w14:paraId="339553B3" w14:textId="77777777" w:rsidR="002A7A96" w:rsidRDefault="002A7A96">
      <w:pPr>
        <w:spacing w:line="259" w:lineRule="auto"/>
      </w:pPr>
      <w:r>
        <w:br w:type="page"/>
      </w:r>
    </w:p>
    <w:p w14:paraId="02B8DA51" w14:textId="77777777" w:rsidR="0078753B" w:rsidRDefault="002A7A96" w:rsidP="00EA09A7">
      <w:pPr>
        <w:pStyle w:val="Nagwek1"/>
      </w:pPr>
      <w:r w:rsidRPr="00EA09A7">
        <w:lastRenderedPageBreak/>
        <w:t xml:space="preserve">Załącznik nr 1 do Zarządzenia Regionalnego Dyrektora Ochrony Środowiska w Rzeszowie z dnia ……. r. zmieniającego zarządzenie w sprawie ustanowienia planu zadań ochronnych dla obszaru Natura 2000 </w:t>
      </w:r>
      <w:r w:rsidR="000A50DC">
        <w:t>Rymanów</w:t>
      </w:r>
      <w:r w:rsidRPr="00EA09A7">
        <w:t xml:space="preserve"> PLH18001</w:t>
      </w:r>
      <w:r w:rsidR="000A50DC">
        <w:t>6</w:t>
      </w:r>
    </w:p>
    <w:tbl>
      <w:tblPr>
        <w:tblW w:w="9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1748"/>
        <w:gridCol w:w="1701"/>
        <w:gridCol w:w="1559"/>
        <w:gridCol w:w="3685"/>
      </w:tblGrid>
      <w:tr w:rsidR="00944753" w:rsidRPr="00CA5771" w14:paraId="72D6FD02" w14:textId="77777777" w:rsidTr="00944753">
        <w:trPr>
          <w:tblHeader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89C0934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19D713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sz w:val="22"/>
                <w:szCs w:val="22"/>
              </w:rPr>
              <w:t>Przedmiot ochrony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5CD3CE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sz w:val="22"/>
                <w:szCs w:val="22"/>
              </w:rPr>
              <w:t>Zagrożenia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363D36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sz w:val="22"/>
                <w:szCs w:val="22"/>
              </w:rPr>
              <w:t>Opis zagrożenia</w:t>
            </w:r>
          </w:p>
        </w:tc>
      </w:tr>
      <w:tr w:rsidR="00944753" w:rsidRPr="00CA5771" w14:paraId="36E28857" w14:textId="77777777" w:rsidTr="00944753">
        <w:trPr>
          <w:tblHeader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B51F00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7324C9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56E811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sz w:val="22"/>
                <w:szCs w:val="22"/>
              </w:rPr>
              <w:t>Istniejące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11C518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sz w:val="22"/>
                <w:szCs w:val="22"/>
              </w:rPr>
              <w:t>Potencjalne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C2F94B" w14:textId="77777777" w:rsidR="00944753" w:rsidRPr="00CA5771" w:rsidRDefault="00944753" w:rsidP="006D438F">
            <w:pPr>
              <w:pStyle w:val="normaltabele6pk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4753" w:rsidRPr="00CA5771" w14:paraId="5DA3EE79" w14:textId="77777777" w:rsidTr="00944753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B954022" w14:textId="77777777" w:rsidR="00944753" w:rsidRPr="00CA5771" w:rsidRDefault="00944753" w:rsidP="005F0216">
            <w:pPr>
              <w:pStyle w:val="normaltabele6pkt"/>
              <w:numPr>
                <w:ilvl w:val="0"/>
                <w:numId w:val="26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CA199E" w14:textId="77777777" w:rsidR="00944753" w:rsidRPr="00CA5771" w:rsidRDefault="00944753" w:rsidP="006D438F">
            <w:pPr>
              <w:pStyle w:val="normaltabele6pkt"/>
              <w:rPr>
                <w:rStyle w:val="Uwydatnienie"/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0CA5771">
              <w:rPr>
                <w:rStyle w:val="Uwydatnienie"/>
                <w:rFonts w:ascii="Calibri" w:hAnsi="Calibri" w:cs="Calibri"/>
                <w:b/>
                <w:i w:val="0"/>
                <w:sz w:val="22"/>
                <w:szCs w:val="22"/>
              </w:rPr>
              <w:t>9130</w:t>
            </w:r>
            <w:r w:rsidRPr="00CA5771">
              <w:rPr>
                <w:rStyle w:val="Uwydatnienie"/>
                <w:rFonts w:ascii="Calibri" w:hAnsi="Calibri" w:cs="Calibri"/>
                <w:i w:val="0"/>
                <w:sz w:val="22"/>
                <w:szCs w:val="22"/>
              </w:rPr>
              <w:t xml:space="preserve"> Żyzne buczyny</w:t>
            </w:r>
            <w:r w:rsidRPr="00CA5771">
              <w:rPr>
                <w:rStyle w:val="st"/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CA5771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Dentario</w:t>
            </w:r>
            <w:proofErr w:type="spellEnd"/>
            <w:r w:rsidRPr="00CA5771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glandulosae-Fagenion</w:t>
            </w:r>
            <w:proofErr w:type="spellEnd"/>
            <w:r w:rsidRPr="00CA5771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, Galio </w:t>
            </w:r>
            <w:proofErr w:type="spellStart"/>
            <w:r w:rsidRPr="00CA5771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odorati-Fagenion</w:t>
            </w:r>
            <w:proofErr w:type="spellEnd"/>
            <w:r w:rsidRPr="00CA5771">
              <w:rPr>
                <w:rStyle w:val="st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457DE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Gospodarka leśna i plantacyjna i użytkowanie lasów i plantacji</w:t>
            </w:r>
          </w:p>
          <w:p w14:paraId="67FB763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B02.04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Usuwanie martwych i umierających drzew</w:t>
            </w:r>
          </w:p>
          <w:p w14:paraId="34F2BC0D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B02.06</w:t>
            </w:r>
            <w:r w:rsidRPr="00CA5771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Przerzedzanie warstwy drzew </w:t>
            </w:r>
          </w:p>
          <w:p w14:paraId="5F250EAB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E01.03</w:t>
            </w:r>
            <w:r w:rsidRPr="00CA5771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Zabudowa rozproszona</w:t>
            </w:r>
          </w:p>
          <w:p w14:paraId="2BB0AF0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E03.01</w:t>
            </w:r>
            <w:r w:rsidRPr="00CA5771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Pozbywanie się odpadów z gospodarstw domowych / obiektów rekreacyjnych </w:t>
            </w:r>
          </w:p>
          <w:p w14:paraId="34388C5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G01.03</w:t>
            </w:r>
            <w:r w:rsidRPr="00CA5771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Pojazdy zmotoryzowane</w:t>
            </w:r>
          </w:p>
          <w:p w14:paraId="786DDBA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I02</w:t>
            </w:r>
            <w:r w:rsidRPr="00CA5771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Problematyczne gatunki rodzime</w:t>
            </w:r>
          </w:p>
          <w:p w14:paraId="29903F8E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sz w:val="22"/>
                <w:szCs w:val="22"/>
              </w:rPr>
              <w:t>I01</w:t>
            </w:r>
            <w:r w:rsidRPr="00993D07">
              <w:rPr>
                <w:rFonts w:ascii="Calibri" w:hAnsi="Calibri" w:cs="Calibri"/>
                <w:sz w:val="22"/>
                <w:szCs w:val="22"/>
              </w:rPr>
              <w:t xml:space="preserve"> Obce gatunki inwazyjne</w:t>
            </w:r>
            <w:r w:rsidRPr="00993D0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</w:p>
          <w:p w14:paraId="1DE2F2B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J03.01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Zmniejszenie lub utrata określonych cech siedliska</w:t>
            </w:r>
          </w:p>
          <w:p w14:paraId="268739CB" w14:textId="77777777" w:rsidR="00944753" w:rsidRPr="00CA5771" w:rsidRDefault="00944753" w:rsidP="00577576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K04.02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Pasożytnictwo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C0E143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Odnawianie lasu po wycince (nasadzenia)</w:t>
            </w:r>
          </w:p>
          <w:p w14:paraId="7E8E89DF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E01.03</w:t>
            </w:r>
            <w:r w:rsidRPr="00993D07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993D07">
              <w:rPr>
                <w:rFonts w:ascii="Calibri" w:hAnsi="Calibri" w:cs="Calibri"/>
                <w:color w:val="auto"/>
                <w:sz w:val="22"/>
                <w:szCs w:val="22"/>
              </w:rPr>
              <w:t>Zabudowa rozproszona</w:t>
            </w:r>
          </w:p>
          <w:p w14:paraId="3D4C3B9B" w14:textId="77777777" w:rsidR="00944753" w:rsidRPr="00CA5771" w:rsidRDefault="00CA5771" w:rsidP="00CA5771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E03.01</w:t>
            </w:r>
            <w:r w:rsidRPr="00993D07">
              <w:rPr>
                <w:rFonts w:ascii="Calibri" w:eastAsia="SimSun" w:hAnsi="Calibri" w:cs="Calibri"/>
                <w:color w:val="auto"/>
                <w:sz w:val="22"/>
                <w:szCs w:val="22"/>
              </w:rPr>
              <w:t xml:space="preserve"> </w:t>
            </w:r>
            <w:r w:rsidRPr="00993D07">
              <w:rPr>
                <w:rFonts w:ascii="Calibri" w:hAnsi="Calibri" w:cs="Calibri"/>
                <w:color w:val="auto"/>
                <w:sz w:val="22"/>
                <w:szCs w:val="22"/>
              </w:rPr>
              <w:t>Pozbywanie się odpadów z gospodarstw domowych / obiektów rekreacyjnych</w:t>
            </w: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944753" w:rsidRPr="00CA5771">
              <w:rPr>
                <w:rFonts w:ascii="Calibri" w:hAnsi="Calibri" w:cs="Calibri"/>
                <w:b/>
                <w:sz w:val="22"/>
                <w:szCs w:val="22"/>
              </w:rPr>
              <w:t>I01</w:t>
            </w:r>
            <w:r w:rsidR="00944753" w:rsidRPr="00CA5771">
              <w:rPr>
                <w:rFonts w:ascii="Calibri" w:hAnsi="Calibri" w:cs="Calibri"/>
                <w:sz w:val="22"/>
                <w:szCs w:val="22"/>
              </w:rPr>
              <w:t xml:space="preserve"> Obce gatunki inwazyjne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976C1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Istniejące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C19C24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Przyjęty sposób gospodarowania, w tym zbyt niski wiek rębności prowadzi do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juwenalizacji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i ujednolicenia struktury wiekowej drzewostanów.</w:t>
            </w:r>
          </w:p>
          <w:p w14:paraId="43402D63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B02.04,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J03.01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Usuwanie martwych i umierających drzew powoduje zubożenie ekosystemu w mikrosiedliska gatunków związanych z obumierającymi drzewami i rozkładającym się drewnem.</w:t>
            </w:r>
          </w:p>
          <w:p w14:paraId="1019FCE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B02.06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Nadmierne, niedostosowane do stanu i ilości młodego pokolenia, pozyskanie drewna prowadzi do przerzedzenia drzewostanu, a w dalszej konsekwencji przekształcenia niższych warstw lasu, zaburzania struktury runa, odsłaniania podatnej na erozję gleby, w efekcie pojawienia się zniekształceń, m.in.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rubietyzacji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fruticetyzacji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, czy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neofityzacji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. Zjawiska te mogą utrudnić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samoodnawianie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lasu.</w:t>
            </w:r>
          </w:p>
          <w:p w14:paraId="50078D12" w14:textId="60DA5A70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E01.03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Część siedliska sąsiadująca z terenami zabudowanymi ma wyraźnie pogorszony stan ochrony wynikający z zaśmiecenia.</w:t>
            </w:r>
          </w:p>
          <w:p w14:paraId="4CBBC800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E03.01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Lokalnie odnotowano obecność śmieci – zwłaszcza w pobliżu istniejącej zabudowy.</w:t>
            </w:r>
          </w:p>
          <w:p w14:paraId="5AF4876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G01.03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 obrębie siedlisko odnotowano ślady przejazdu quadów, także poza drogami leśnymi. Skutkuje to uszkadzaniem runa, gleby, a także może prowadzić do uruchamiania procesów erozyjnych.</w:t>
            </w:r>
          </w:p>
          <w:p w14:paraId="71FA9D34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sz w:val="22"/>
                <w:szCs w:val="22"/>
              </w:rPr>
              <w:t>I01</w:t>
            </w:r>
            <w:r w:rsidRPr="00993D07">
              <w:rPr>
                <w:rFonts w:ascii="Calibri" w:hAnsi="Calibri" w:cs="Calibri"/>
                <w:sz w:val="22"/>
                <w:szCs w:val="22"/>
              </w:rPr>
              <w:t xml:space="preserve"> W kilku płatach siedliska odnotowano obecność gatunków </w:t>
            </w:r>
            <w:r w:rsidRPr="00993D07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inwazyjnych – nawłoci późnej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Solidago</w:t>
            </w:r>
            <w:proofErr w:type="spellEnd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gigantea</w:t>
            </w:r>
            <w:proofErr w:type="spellEnd"/>
            <w:r w:rsidRPr="00993D07">
              <w:rPr>
                <w:rFonts w:ascii="Calibri" w:hAnsi="Calibri" w:cs="Calibri"/>
                <w:sz w:val="22"/>
                <w:szCs w:val="22"/>
              </w:rPr>
              <w:t xml:space="preserve">, niecierpka drobnokwiatowego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Impatiens</w:t>
            </w:r>
            <w:proofErr w:type="spellEnd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parviflora</w:t>
            </w:r>
            <w:proofErr w:type="spellEnd"/>
            <w:r w:rsidRPr="00993D07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993D07">
              <w:rPr>
                <w:rFonts w:ascii="Calibri" w:hAnsi="Calibri" w:cs="Calibri"/>
                <w:sz w:val="22"/>
                <w:szCs w:val="22"/>
              </w:rPr>
              <w:t>rdestowca</w:t>
            </w:r>
            <w:proofErr w:type="spellEnd"/>
            <w:r w:rsidRPr="00993D07">
              <w:rPr>
                <w:rFonts w:ascii="Calibri" w:hAnsi="Calibri" w:cs="Calibri"/>
                <w:sz w:val="22"/>
                <w:szCs w:val="22"/>
              </w:rPr>
              <w:t xml:space="preserve"> japońskiego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Reynoutria</w:t>
            </w:r>
            <w:proofErr w:type="spellEnd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993D07">
              <w:rPr>
                <w:rFonts w:ascii="Calibri" w:hAnsi="Calibri" w:cs="Calibri"/>
                <w:i/>
                <w:sz w:val="22"/>
                <w:szCs w:val="22"/>
              </w:rPr>
              <w:t>japonica</w:t>
            </w:r>
            <w:proofErr w:type="spellEnd"/>
            <w:r w:rsidRPr="00993D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66DD598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I02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 obrębie siedliska problematycznym gatunkiem jest głównie jeżyna gruczołowata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Rubus</w:t>
            </w:r>
            <w:proofErr w:type="spellEnd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hirtus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. Nadmierne prześwietlanie drzewostanu będzie promowało jej rozwój, utrudniając naturalne odnowienie lasu i zmieniając właściwą strukturę florystyczną fitocenoz. Lokalnie, z większym udziałem pojawia się także sosna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Pinus</w:t>
            </w:r>
            <w:proofErr w:type="spellEnd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sylvestris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2EA7EBE1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K04.02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Pasożytnictwo jemioły lokalnie może stanowić zagrożenie dla trwałości drzewostanów.</w:t>
            </w:r>
          </w:p>
          <w:p w14:paraId="7B10F166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Potencjalne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409CE0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Nasadzenia po wycince gatunkami obcymi siedliskowo, rodzimymi lub nierodzimymi, doprowadzą do zaniku siedliska.  </w:t>
            </w:r>
          </w:p>
          <w:p w14:paraId="173141F4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sz w:val="22"/>
                <w:szCs w:val="22"/>
              </w:rPr>
              <w:t>E01.03, E03.01</w:t>
            </w:r>
            <w:r w:rsidRPr="00993D07">
              <w:rPr>
                <w:rFonts w:ascii="Calibri" w:hAnsi="Calibri" w:cs="Calibri"/>
                <w:sz w:val="22"/>
                <w:szCs w:val="22"/>
              </w:rPr>
              <w:t xml:space="preserve"> Z uwagi na stopień zurbanizowania obszaru siedlisko narażone jest na zwiększoną antropopresję, m.in. przez zaśmiecenie.</w:t>
            </w:r>
          </w:p>
          <w:p w14:paraId="57BBE097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I01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Lokalnie, w bezpośrednim sąsiedztwie niektórych płatów siedliska znajdują się bogate stanowiska </w:t>
            </w:r>
            <w:proofErr w:type="spellStart"/>
            <w:r w:rsidRPr="00CA5771">
              <w:rPr>
                <w:rStyle w:val="st"/>
                <w:rFonts w:ascii="Calibri" w:hAnsi="Calibri" w:cs="Calibri"/>
                <w:sz w:val="22"/>
                <w:szCs w:val="22"/>
              </w:rPr>
              <w:t>rdestowca</w:t>
            </w:r>
            <w:proofErr w:type="spellEnd"/>
            <w:r w:rsidRPr="00CA5771">
              <w:rPr>
                <w:rStyle w:val="st"/>
                <w:rFonts w:ascii="Calibri" w:hAnsi="Calibri" w:cs="Calibri"/>
                <w:sz w:val="22"/>
                <w:szCs w:val="22"/>
              </w:rPr>
              <w:t xml:space="preserve"> ostrokończystego </w:t>
            </w:r>
            <w:proofErr w:type="spellStart"/>
            <w:r w:rsidRPr="00CA5771">
              <w:rPr>
                <w:rStyle w:val="Uwydatnienie"/>
                <w:rFonts w:ascii="Calibri" w:hAnsi="Calibri" w:cs="Calibri"/>
                <w:sz w:val="22"/>
                <w:szCs w:val="22"/>
              </w:rPr>
              <w:t>Reynoutria</w:t>
            </w:r>
            <w:proofErr w:type="spellEnd"/>
            <w:r w:rsidRPr="00CA5771">
              <w:rPr>
                <w:rStyle w:val="Uwydatnienie"/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Style w:val="Uwydatnienie"/>
                <w:rFonts w:ascii="Calibri" w:hAnsi="Calibri" w:cs="Calibri"/>
                <w:sz w:val="22"/>
                <w:szCs w:val="22"/>
              </w:rPr>
              <w:t>japonica</w:t>
            </w:r>
            <w:proofErr w:type="spellEnd"/>
            <w:r w:rsidRPr="00CA5771">
              <w:rPr>
                <w:rStyle w:val="Uwydatnienie"/>
                <w:rFonts w:ascii="Calibri" w:hAnsi="Calibri" w:cs="Calibri"/>
                <w:sz w:val="22"/>
                <w:szCs w:val="22"/>
              </w:rPr>
              <w:t xml:space="preserve">. </w:t>
            </w:r>
            <w:r w:rsidRPr="00CA5771">
              <w:rPr>
                <w:rStyle w:val="Uwydatnienie"/>
                <w:rFonts w:ascii="Calibri" w:hAnsi="Calibri" w:cs="Calibri"/>
                <w:i w:val="0"/>
                <w:sz w:val="22"/>
                <w:szCs w:val="22"/>
              </w:rPr>
              <w:t>W sprzyjających warunkach może on wniknąć w obręb siedliska.</w:t>
            </w:r>
          </w:p>
        </w:tc>
      </w:tr>
      <w:tr w:rsidR="00944753" w:rsidRPr="00CA5771" w14:paraId="035D06FC" w14:textId="77777777" w:rsidTr="00944753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008E31" w14:textId="77777777" w:rsidR="00944753" w:rsidRPr="00CA5771" w:rsidRDefault="00944753" w:rsidP="005F0216">
            <w:pPr>
              <w:pStyle w:val="normaltabele6pkt"/>
              <w:numPr>
                <w:ilvl w:val="0"/>
                <w:numId w:val="26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15BDFC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91E0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Łęgi wierzbowe, topolowe olszowe i jesionowe (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>Salicetum</w:t>
            </w:r>
            <w:proofErr w:type="spellEnd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albo-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>fragilis</w:t>
            </w:r>
            <w:proofErr w:type="spellEnd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Populetum</w:t>
            </w:r>
            <w:proofErr w:type="spellEnd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>albae</w:t>
            </w:r>
            <w:proofErr w:type="spellEnd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>Alnenion</w:t>
            </w:r>
            <w:proofErr w:type="spellEnd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Fonts w:ascii="Calibri" w:hAnsi="Calibri" w:cs="Calibri"/>
                <w:i/>
                <w:iCs/>
                <w:sz w:val="22"/>
                <w:szCs w:val="22"/>
              </w:rPr>
              <w:t>glutinoso-incanae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>, olsy źródliskowe)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A446A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B02.04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Usuwanie martwych i umierających drzew</w:t>
            </w:r>
          </w:p>
          <w:p w14:paraId="3538714E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B02.06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Przerzedzenie warstwy drzew</w:t>
            </w:r>
          </w:p>
          <w:p w14:paraId="515F8CFC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 xml:space="preserve"> Drogi, autostrady </w:t>
            </w:r>
          </w:p>
          <w:p w14:paraId="59B07C9B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E03.01</w:t>
            </w:r>
            <w:r w:rsidRPr="00CA5771">
              <w:rPr>
                <w:rFonts w:ascii="Calibri" w:eastAsia="SimSun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Pozbywanie się odpadów z gospodarstw domowych / obiektów rekreacyjnych </w:t>
            </w:r>
          </w:p>
          <w:p w14:paraId="62A93713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I01</w:t>
            </w:r>
            <w:r w:rsidRPr="00CA5771">
              <w:rPr>
                <w:rFonts w:ascii="Calibri" w:hAnsi="Calibri" w:cs="Calibri"/>
                <w:bCs/>
                <w:kern w:val="0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Obce gatunki inwazyjne.</w:t>
            </w:r>
          </w:p>
          <w:p w14:paraId="10B2BBE8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Regulowanie (prostowanie) koryt rzecznych.</w:t>
            </w:r>
          </w:p>
          <w:p w14:paraId="33DF6B41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J03.01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Zmniejszenie lub utrata określonych cech siedliska</w:t>
            </w:r>
          </w:p>
          <w:p w14:paraId="1D226A6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K01.01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Erozja</w:t>
            </w:r>
          </w:p>
          <w:p w14:paraId="4C5846A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K04.03</w:t>
            </w:r>
            <w:r w:rsidRPr="00CA5771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Zawleczenie choroby (patogeny mikrobowe)</w:t>
            </w:r>
          </w:p>
          <w:p w14:paraId="719A998D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M01.02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Susze i zmniejszenie opadów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301BB38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lastRenderedPageBreak/>
              <w:t>B02.01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Odnawianie lasu po wycince (nasadzenia)</w:t>
            </w:r>
          </w:p>
          <w:p w14:paraId="04783D1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lastRenderedPageBreak/>
              <w:t>B03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Eksploatacja lasu bez odnawiania czy naturalnego odrastania</w:t>
            </w:r>
          </w:p>
          <w:p w14:paraId="13CB9A55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Inne rodzaje praktyk leśnych</w:t>
            </w:r>
          </w:p>
          <w:p w14:paraId="04EC6A9A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sz w:val="22"/>
                <w:szCs w:val="22"/>
              </w:rPr>
              <w:t>E03.01</w:t>
            </w:r>
            <w:r w:rsidRPr="00993D07">
              <w:rPr>
                <w:rFonts w:ascii="Calibri" w:eastAsia="SimSun" w:hAnsi="Calibri" w:cs="Calibri"/>
                <w:sz w:val="22"/>
                <w:szCs w:val="22"/>
              </w:rPr>
              <w:t xml:space="preserve"> </w:t>
            </w:r>
            <w:r w:rsidRPr="00993D07">
              <w:rPr>
                <w:rFonts w:ascii="Calibri" w:hAnsi="Calibri" w:cs="Calibri"/>
                <w:sz w:val="22"/>
                <w:szCs w:val="22"/>
              </w:rPr>
              <w:t>Pozbywanie się odpadów z gospodarstw domowych / obiektów rekreacyjnych</w:t>
            </w:r>
          </w:p>
          <w:p w14:paraId="7CC24080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I01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Obce gatunki inwazyjne</w:t>
            </w: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</w:t>
            </w:r>
          </w:p>
          <w:p w14:paraId="4331754C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Regulowanie (prostowanie) koryt rzecznych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6DB5C1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lastRenderedPageBreak/>
              <w:t>Istniejące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1AE2A27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B02.04, J03.01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Usuwanie martwych i umierających drzew powoduje zubożenie ekosystemu w mikrosiedliska gatunków związanych z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obumierającymi drzewami i rozkładającym się drewnem.</w:t>
            </w:r>
          </w:p>
          <w:p w14:paraId="037F00DB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B02.06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Nadmierne, niedostosowane do stanu i ilości młodego pokolenia, pozyskanie drewna prowadzi do przerzedzenia drzewostanu, a w dalszej konsekwencji przekształcenia niższych warstw lasu, zaburzania struktury runa, odsłaniania podatnej na erozję gleby, w efekcie pojawienia się zniekształceń, m.in.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rubietyzacji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fruticetyzacji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czy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neofityzacji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. Zjawiska te mogą utrudnić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samoodnawianie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lasu. W niektórych płatach pozyskanie drewna doprowadziło do przerzedzenia drzewostanu, a w dalszej konsekwencji do odmłodzenia drzewostanu i ograniczenia zasobów martwego drewna. Miejscami dochodzi do całkowitego zniszczenia siedliska.</w:t>
            </w:r>
          </w:p>
          <w:p w14:paraId="3A507453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 xml:space="preserve"> Budowa dróg w sąsiedztwie łęgów, remonty mostów niejednokrotnie prowadzą do zniszczenia siedliska (wjazd ciężkiego sprzętów, umacnianie nasypów i skarp itp.)</w:t>
            </w:r>
            <w:r w:rsidR="00481705" w:rsidRPr="00CA5771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 xml:space="preserve"> </w:t>
            </w:r>
          </w:p>
          <w:p w14:paraId="3B8B78C8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E03.01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Zaśmiecanie, zanieczyszczanie łęgów powoduje degradację runa, niszczenie gleby, proteguje gatunki </w:t>
            </w:r>
            <w:proofErr w:type="spellStart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kenofityczne</w:t>
            </w:r>
            <w:proofErr w:type="spellEnd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. Odpady odnotowano m.in. w płatach łęgów nad Taborem. Są one wynikiem przeniesienia przez wodę odpadów z górnego biegu rzeki. </w:t>
            </w:r>
          </w:p>
          <w:p w14:paraId="70A5685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kern w:val="0"/>
                <w:sz w:val="22"/>
                <w:szCs w:val="22"/>
              </w:rPr>
              <w:t>I01</w:t>
            </w:r>
            <w:r w:rsidRPr="00CA5771">
              <w:rPr>
                <w:rFonts w:ascii="Calibri" w:hAnsi="Calibri" w:cs="Calibri"/>
                <w:bCs/>
                <w:color w:val="auto"/>
                <w:kern w:val="0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Płaty łęgowe, w znacznie większym stopniu niż w 2011 roku dotknięte są zjawiskiem </w:t>
            </w:r>
            <w:proofErr w:type="spellStart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neofityzacji</w:t>
            </w:r>
            <w:proofErr w:type="spellEnd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, co wskazuje na nasilenie presji o tym charakterze. Stwierdzono większy areał występowania </w:t>
            </w:r>
            <w:proofErr w:type="spellStart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kenofitów</w:t>
            </w:r>
            <w:proofErr w:type="spellEnd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w łęgach oraz większą liczbę gatunków obcych.</w:t>
            </w:r>
          </w:p>
          <w:p w14:paraId="149FFF90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Zniszczenie łęgów w związku z pracami regulacyjnymi nastąpiło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podczas remontu mostów na potoku Bałucianka.</w:t>
            </w:r>
          </w:p>
          <w:p w14:paraId="591BEED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K01.01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Nasilenie procesów erozji wgłębnej koryt Taboru i Bałucianki spotęgowało zjawisko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grądowienia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łęgów przez obniżenie zwierciadła wód gruntowych i spadek wilgotności podłoża.</w:t>
            </w:r>
          </w:p>
          <w:p w14:paraId="1FA65213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iCs/>
                <w:color w:val="auto"/>
                <w:sz w:val="22"/>
                <w:szCs w:val="22"/>
              </w:rPr>
              <w:t>K04.03</w:t>
            </w:r>
            <w:r w:rsidRPr="00CA5771">
              <w:rPr>
                <w:rFonts w:ascii="Calibri" w:hAnsi="Calibri" w:cs="Calibri"/>
                <w:bCs/>
                <w:iCs/>
                <w:color w:val="auto"/>
                <w:sz w:val="22"/>
                <w:szCs w:val="22"/>
              </w:rPr>
              <w:t xml:space="preserve"> Zamieranie jesionu wyniosłego powodujące rozpad drzewostanów łęgowych. Zjawisko to zaobserwowano niemal we wszystkich płatach łęgów.</w:t>
            </w:r>
          </w:p>
          <w:p w14:paraId="4AA75D9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M01.02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Susze związane ze zmianami klimatycznymi istotnie ograniczają areał łęgów w obszarze, powodują rozpad niektórych płatów i zjawisko </w:t>
            </w:r>
            <w:proofErr w:type="spell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grądowienia</w:t>
            </w:r>
            <w:proofErr w:type="spell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w innych. Szczególnie istotne przejawy tej presji stwierdzono w łęgach nad Taborem, gdzie nastąpił zanik części siedliska w obrębie areału wykazanego w 2011 roku.</w:t>
            </w:r>
          </w:p>
          <w:p w14:paraId="11BD8C7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Potencjalne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:</w:t>
            </w:r>
          </w:p>
          <w:p w14:paraId="2FC3B18A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Nasadzenia po wycince gatunkami obcymi siedliskowo, rodzimymi lub nierodzimymi, doprowadzą do zaniku siedliska.  </w:t>
            </w:r>
          </w:p>
          <w:p w14:paraId="017EC6F7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Ek</w:t>
            </w:r>
            <w:r w:rsidR="00EF0131" w:rsidRPr="00CA5771">
              <w:rPr>
                <w:rFonts w:ascii="Calibri" w:hAnsi="Calibri" w:cs="Calibri"/>
                <w:color w:val="auto"/>
                <w:sz w:val="22"/>
                <w:szCs w:val="22"/>
              </w:rPr>
              <w:t>s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ploatacja drzewostanów w obrębie płatów łęgowych może doprowadzić do przekształcenia lub zniszczenia siedliska.   </w:t>
            </w:r>
          </w:p>
          <w:p w14:paraId="77A39E4F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Zrywka drewna prowadzona poza wyznaczonymi szlakami zrywkowymi powodować będzie mechaniczne uszkodzenie gleby oraz roślin, co w tym siedlisku spowodowałoby długotrwałe zniszczenia.</w:t>
            </w:r>
          </w:p>
          <w:p w14:paraId="5AFD3FD3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993D07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E03.01 </w:t>
            </w:r>
            <w:r w:rsidRPr="00993D07">
              <w:rPr>
                <w:rFonts w:ascii="Calibri" w:hAnsi="Calibri" w:cs="Calibri"/>
                <w:sz w:val="22"/>
                <w:szCs w:val="22"/>
              </w:rPr>
              <w:t>Z uwagi na stopień zurbanizowania obszaru siedlisko narażone jest na zwiększoną antropopresję, m.in. przez zaśmiecenie.</w:t>
            </w:r>
          </w:p>
          <w:p w14:paraId="40866216" w14:textId="77777777" w:rsidR="00CA5771" w:rsidRPr="00993D07" w:rsidRDefault="00CA5771" w:rsidP="00CA5771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993D07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I01</w:t>
            </w:r>
            <w:r w:rsidRPr="00993D07">
              <w:rPr>
                <w:rFonts w:ascii="Calibri" w:hAnsi="Calibri" w:cs="Calibri"/>
                <w:sz w:val="22"/>
                <w:szCs w:val="22"/>
              </w:rPr>
              <w:t xml:space="preserve"> Obce gatunki inwazyjne mogą wypierać rodzime gatunki roślin zielnych i zniekształcać skład gatunkowy siedliska.</w:t>
            </w:r>
          </w:p>
          <w:p w14:paraId="5214CF2E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Zagrożenie to ma charakter permanent</w:t>
            </w:r>
            <w:r w:rsidR="00481705" w:rsidRPr="00CA5771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n</w:t>
            </w:r>
            <w:r w:rsidRPr="00CA5771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>y w stosunku do łęgów.</w:t>
            </w:r>
          </w:p>
        </w:tc>
      </w:tr>
      <w:tr w:rsidR="00944753" w:rsidRPr="00CA5771" w14:paraId="294C5113" w14:textId="77777777" w:rsidTr="00944753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E19AE9" w14:textId="77777777" w:rsidR="00944753" w:rsidRPr="00CA5771" w:rsidRDefault="00944753" w:rsidP="005F0216">
            <w:pPr>
              <w:pStyle w:val="normaltabele6pkt"/>
              <w:numPr>
                <w:ilvl w:val="0"/>
                <w:numId w:val="26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4009A50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1303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Podkowiec mały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Rhinolophus</w:t>
            </w:r>
            <w:proofErr w:type="spellEnd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</w:rPr>
              <w:t>hipposideros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2CB558" w14:textId="77777777" w:rsidR="00577576" w:rsidRPr="00CA5771" w:rsidRDefault="00577576" w:rsidP="000A3B9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Drogi, autostrady</w:t>
            </w:r>
          </w:p>
          <w:p w14:paraId="5C35D958" w14:textId="77777777" w:rsidR="00577576" w:rsidRPr="00CA5771" w:rsidRDefault="00577576" w:rsidP="000A3B9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Niewłaściwie realizowane działania ochronne lub ich brak</w:t>
            </w:r>
          </w:p>
          <w:p w14:paraId="18DFDFC9" w14:textId="77777777" w:rsidR="00577576" w:rsidRPr="00CA5771" w:rsidRDefault="00577576" w:rsidP="000A3B9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Zanieczyszczenie świetlne</w:t>
            </w:r>
          </w:p>
          <w:p w14:paraId="5F98DB30" w14:textId="77777777" w:rsidR="00944753" w:rsidRPr="00CA5771" w:rsidRDefault="00577576" w:rsidP="000A3B9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K02.02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Nagromadzenie materii organicznej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61DB0FC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Stosowanie </w:t>
            </w:r>
            <w:proofErr w:type="spellStart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biocydów</w:t>
            </w:r>
            <w:proofErr w:type="spellEnd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, hormonów i substancji chemicznych </w:t>
            </w:r>
          </w:p>
          <w:p w14:paraId="3C1B6048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Usuwanie żywopłotów, zagajników lub roślinności karłowatej</w:t>
            </w:r>
          </w:p>
          <w:p w14:paraId="01496E7F" w14:textId="742A8069" w:rsidR="00944753" w:rsidRPr="00CA5771" w:rsidRDefault="00944753" w:rsidP="008D2590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Odnawianie lasu po wycince</w:t>
            </w:r>
            <w:r w:rsidR="00CA5771"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(nasadzenia)</w:t>
            </w:r>
          </w:p>
          <w:p w14:paraId="7920A46C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Eksploatacja lasu bez odnawiania czy naturalnego odrastania </w:t>
            </w:r>
          </w:p>
          <w:p w14:paraId="7450BC77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 xml:space="preserve">B04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Stosowanie </w:t>
            </w:r>
            <w:proofErr w:type="spellStart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biocydów</w:t>
            </w:r>
            <w:proofErr w:type="spellEnd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, hormonów i substancji chemicznych (leśnictwo)</w:t>
            </w:r>
          </w:p>
          <w:p w14:paraId="585B28ED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E01.03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Zabudowa rozproszona </w:t>
            </w:r>
          </w:p>
          <w:p w14:paraId="3C3DE42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E06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Inne rodzaje aktywności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lastRenderedPageBreak/>
              <w:t xml:space="preserve">człowieka związane z urbanizacją, przemysłem etc. </w:t>
            </w:r>
          </w:p>
          <w:p w14:paraId="2D65FCF7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G05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Inna ingerencja i zakłócenia powodowane przez działalność człowieka </w:t>
            </w:r>
          </w:p>
          <w:p w14:paraId="3CA658F0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Niewłaściwie realizowane działania ochronne lub ich brak</w:t>
            </w:r>
          </w:p>
          <w:p w14:paraId="54AEB46C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Zanieczyszczenie świetlne</w:t>
            </w:r>
          </w:p>
          <w:p w14:paraId="4D4C66C7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Regulowanie (prostowanie) koryt rzecznych</w:t>
            </w:r>
          </w:p>
          <w:p w14:paraId="070FCE71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J03.02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Antropogeniczne zmniejszenie spójności siedlisk</w:t>
            </w:r>
          </w:p>
          <w:p w14:paraId="046F78FB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J03.02.01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Zmniejszenie migracji/bariery dla migracji</w:t>
            </w:r>
          </w:p>
          <w:p w14:paraId="4380E3F0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K03.04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Drapieżnictwo</w:t>
            </w:r>
          </w:p>
          <w:p w14:paraId="42B55537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M01.01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Zmiana temperatury (np. wzrost temperatury i </w:t>
            </w:r>
            <w:r w:rsidRPr="00CA5771">
              <w:rPr>
                <w:rFonts w:ascii="Calibri" w:hAnsi="Calibri" w:cs="Calibri"/>
                <w:sz w:val="22"/>
                <w:szCs w:val="22"/>
              </w:rPr>
              <w:lastRenderedPageBreak/>
              <w:t>temperatur skrajnych)</w:t>
            </w: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192EF74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Istniejące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CF91221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Kolizje przy przekraczaniu drogi wojewódzkiej 887. Przecięcie korytarzy ekologicznych oraz obszarów żerowiskowych przez szerokie i intensywnie użytkowane drogi prowadzi do fragmentacji siedlisk oraz zaburzenia ciągłości tras przelotu wykorzystywanych przez nietoperze. Pomimo zdolności aktywnego lotu wiele gatunków, w szczególności podkowiec mały, wykazuje silne przywiązanie do liniowych elementów krajobrazu, takich jak zadrzewienia, żywopłoty czy skraje lasów, które pełnią funkcję korytarzy nawigacyjnych i osłonowych. Usunięcie lub przerwanie tych struktur zmusza nietoperze do przelotów nad otwartą przestrzenią, często na niewielkiej wysokości nad powierzchnią terenu. W konsekwencji zwiększa się ryzyko kolizji z pojazdami, co może prowadzić do ograniczenia wykorzystania części żerowisk i pogorszenia łączności ekologicznej pomiędzy schronieniami, a terenami łowieckimi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393F6D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W trakcie remontu na elementy nośne konstrukcji oraz deskowanie wewnątrz wieży („cebuli”) naniesiono środek do impregnacji drewna zawierający substancje potencjalnie szkodliwe dla tych zwierząt. W celu ograniczenia ryzyka kontaktu, zwłaszcza młodych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osobników, cała konstrukcja została osiatkowana i odgrodzona od reszty strychu. Niestety, odizolowana przestrzeń była dotychczas ważnym miejscem rozrodu samic z młodymi, ze względu na utrzymywanie się tam podwyższonej temperatury po zachodzie słońca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>kościół pw. MB Częstochowskiej</w:t>
            </w:r>
            <w:r w:rsidR="00EF0131"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142FE5B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Oświetlenie zewnętrzne wlotów oraz elementów zieleni wykorzystywanych jako trasy przelotu dezorientuje i odstrasza nietoperze oraz zwiększa ryzyko ataków drapieżników. Silna iluminacja prowadzi do utrudnienia przelotów, utraty tras migracyjnych na żerowiska, a w skrajnych przypadkach może doprowadzić do zaniku kolonii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(otoczenie kościoła pw. św. Stanisława Biskupa Męczennika w Rymanowie-Zdroju; kontur nr 2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4224C705" w14:textId="77777777" w:rsidR="00944753" w:rsidRPr="00CA5771" w:rsidRDefault="00944753" w:rsidP="006D438F">
            <w:pPr>
              <w:pStyle w:val="normaltabele6pkt"/>
              <w:rPr>
                <w:rFonts w:ascii="Calibri" w:eastAsia="DejaVu Sans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K02.02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CA5771">
              <w:rPr>
                <w:rFonts w:ascii="Calibri" w:eastAsia="DejaVu Sans" w:hAnsi="Calibri" w:cs="Calibri"/>
                <w:bCs/>
                <w:sz w:val="22"/>
                <w:szCs w:val="22"/>
              </w:rPr>
              <w:t xml:space="preserve">Znaczna ilość odchodów zalegających w schronieniach może powodować uciążliwości zapachowe, sprzyjać rozwojowi pasożytów oraz negatywnie wpływać na postrzeganie obecności nietoperzy przez użytkowników i gospodarza obiektu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;</w:t>
            </w:r>
            <w:r w:rsidR="0096762F" w:rsidRPr="00993D07">
              <w:rPr>
                <w:rFonts w:ascii="Calibri" w:hAnsi="Calibri" w:cs="Calibri"/>
                <w:sz w:val="22"/>
                <w:szCs w:val="22"/>
              </w:rPr>
              <w:t xml:space="preserve"> kościół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7F3DC1E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Potencjalne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1502173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A07, B04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Stosowanie insektycydów i pestycydów może prowadzić do zatrucia nietoperzy toksycznymi substancjami skumulowanymi w organizmach owadów, powodując zwiększoną śmiertelność lub zaburzenia rozrodu. Insektycydy ograniczają również dostępność bazy </w:t>
            </w:r>
            <w:r w:rsidRPr="00CA577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pokarmowej poprzez redukcję liczebności owadów, co może negatywnie wpływać na kondycję i liczebność nietoperzy (żerowisko; kontur nr 8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A1FF53E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Usuwanie szpalerów krzewów, drzew i śródpolnych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oraz liniowych elementów krajobrazu stanowiących trasy migracji nietoperzy bez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nasadzeń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zastępczych, może doprowadzić do przerwania bezpiecznych tras przelotu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7103BC5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Wycinka lub nadmierne przycinanie drzew w bezpośrednim otoczeniu kolonii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utrudni wylot, zdezorientuje i odstraszy nietoperze, </w:t>
            </w:r>
            <w:proofErr w:type="gramStart"/>
            <w:r w:rsidRPr="00CA5771">
              <w:rPr>
                <w:rFonts w:ascii="Calibri" w:hAnsi="Calibri" w:cs="Calibri"/>
                <w:sz w:val="22"/>
                <w:szCs w:val="22"/>
              </w:rPr>
              <w:t>spowoduje  utratę</w:t>
            </w:r>
            <w:proofErr w:type="gram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tras migracji na żerowiska, a także zwiększy ryzyko ataku drapieżników (otoczenie kościoła pw. św. Stanisława Biskupa Męczennika w Rymanowie-Zdroju; kontur nr 2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04D1B755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A10.01, B03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Usunięcie szpalerów drzew i pasm roślinności drzewiastej (zwłaszcza między kotłownią szpitala „Eskulap”, a zwartym obszarem leśnym) spowoduje utratę tras migracji na żerowiska, zdezorientuje i odstraszy nietoperze, utrudni wylot ze schronień oraz zwiększy ryzyko ataku drapieżników (trasa migracji na żerowisko; kontur nr 3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).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7C72E548" w14:textId="1D8D2DBD" w:rsidR="00944753" w:rsidRPr="00CA5771" w:rsidRDefault="00944753" w:rsidP="008D2590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Zmiana składu gatunkowego Parku Zdrojowego poprzez wymianę drzew liściastych na iglaste negatywnie wpłynie na siedlisko nietoperzy.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Zadrzewienia złożone z rodzimych gatunków liściastych zwiększają dostępność bazy pokarmowej poprzez sprzyjanie występowaniu licznych owadów, zapewniają osłonięte trasy przelotu pomiędzy schronieniem, a </w:t>
            </w:r>
            <w:proofErr w:type="gram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żerowiskami  (</w:t>
            </w:r>
            <w:proofErr w:type="gram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 koronami </w:t>
            </w:r>
            <w:proofErr w:type="gram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drzew)  oraz</w:t>
            </w:r>
            <w:proofErr w:type="gram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poprawiają warunki mikroklimatyczne (Park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5ED2FE34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Fragmentacja obszarów leśnych i pasów </w:t>
            </w:r>
            <w:proofErr w:type="spellStart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spowoduje przerwanie tras migracji łączących kościół w Sieniawie ze zwartymi obszarami leśnymi. Pogorszy też warunki żerowania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odcinek łączący 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>kościół pw. MB Częstochowskiej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 Sieniawie z terenami żerowiskowymi obszaru; kontur nr 6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5F6F0541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iCs/>
                <w:sz w:val="22"/>
                <w:szCs w:val="22"/>
              </w:rPr>
              <w:t xml:space="preserve"> Wielkoobszarowe wylesienia, czy fragmentacja obszarów leśnych doprowadzi do utraty żerowisk gatunków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(żerowisko; kontur nr 8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</w:p>
          <w:p w14:paraId="41296BD3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Wycinka drzew bez rekompensowania jej w postaci </w:t>
            </w:r>
            <w:proofErr w:type="spellStart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nasadzeń</w:t>
            </w:r>
            <w:proofErr w:type="spellEnd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zniszczy siedlisko nietoperzy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(Park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6D1A55FE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Wycinka lub nadmierne przycinanie drzew znajdujących się w bezpośrednim sąsiedztwie kolonii spowoduje utratę ciągłości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łączących kolonię ze zwartym obszarem leśnym, a w konsekwencji uratę tras migracji na żerowisko oraz brak bezpiecznego wylotu (otoczenie </w:t>
            </w:r>
            <w:r w:rsidR="00BF24BB" w:rsidRPr="00CA5771">
              <w:rPr>
                <w:rFonts w:ascii="Calibri" w:hAnsi="Calibri" w:cs="Calibri"/>
                <w:sz w:val="22"/>
                <w:szCs w:val="22"/>
              </w:rPr>
              <w:t xml:space="preserve">kościoła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5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661D109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E01.03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Rozwój zabudowy w pobliżu kolonii rozrodczych i tras przelotu może powodować niszczenie </w:t>
            </w:r>
            <w:proofErr w:type="spellStart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oraz pogorszenie łączności ekologicznej pomiędzy schronieniami, a żerowiskami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19CFF25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E06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Instalacja na kościele stacji bazowych (BTS) systemów łączności bezprzewodowej ze względu na ryzyko </w:t>
            </w:r>
            <w:r w:rsidRPr="00CA577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negatywnego wpływu pól elektromagnetycznych na nietoperze (zasada przezorności). Stacje bazowe powodują zaburzenie funkcjonowania biologicznego </w:t>
            </w:r>
            <w:proofErr w:type="gramStart"/>
            <w:r w:rsidRPr="00CA5771">
              <w:rPr>
                <w:rFonts w:ascii="Calibri" w:hAnsi="Calibri" w:cs="Calibri"/>
                <w:sz w:val="22"/>
                <w:szCs w:val="22"/>
              </w:rPr>
              <w:t>kompasu</w:t>
            </w:r>
            <w:proofErr w:type="gram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czyli zmysłu magnetorecepcji (tzw.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kryptochromów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>). Mogą też być przyczyną płoszenia nietoperzy podczas montażu, okresowego przeglądu lub naprawy. Ponadto generują dużo ciepła i mogą zaburzać warunki mikroklimatyczne schronienia</w:t>
            </w:r>
            <w:r w:rsidR="00935856" w:rsidRPr="00CA5771">
              <w:rPr>
                <w:rFonts w:ascii="Calibri" w:hAnsi="Calibri" w:cs="Calibri"/>
                <w:sz w:val="22"/>
                <w:szCs w:val="22"/>
              </w:rPr>
              <w:t xml:space="preserve">. Mogą też wymagać modyfikacji stanu </w:t>
            </w:r>
            <w:proofErr w:type="spellStart"/>
            <w:r w:rsidR="00935856" w:rsidRPr="00CA5771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="00935856" w:rsidRPr="00CA5771">
              <w:rPr>
                <w:rFonts w:ascii="Calibri" w:hAnsi="Calibri" w:cs="Calibri"/>
                <w:sz w:val="22"/>
                <w:szCs w:val="22"/>
              </w:rPr>
              <w:t xml:space="preserve"> w sąsiedztwie obiektu</w:t>
            </w:r>
            <w:r w:rsidR="005B6B95"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>kościół pw. MB Częstochowskiej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F4DCBF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Płoszenie nietoperzy tj. przebywanie na strychu, oświetlanie nietoperzy, uszczelnianie strychów – likwidacja wlotów,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prace remontowe dachu i strychu prowadzone w okresie rozrodu nietoperzy tj. od 15.04. do 15.09</w:t>
            </w:r>
            <w:r w:rsidR="0096762F"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>kościół pw. MB Częstochowskiej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2C56EF8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Brak okresowej wymiany folii paroprzepuszczalnej zabezpieczającej strop, może powodować ryzyko uszkodzenia drewnianych elementów strychu lub stropu. Sprzątanie guana, wymiana folii prowadzone w sposób i w terminie niewłaściwym tj. w okresie przebywania i rozrodu nietoperzy na strychu, może je płoszyć. Zaniechanie lub niewłaściwe prowadzenie działań ochronnych może obniżać lub powodować brak akceptacji społecznej dla bytowania nietoperzy</w:t>
            </w:r>
            <w:r w:rsidR="005B6B95"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 xml:space="preserve">na zał.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lastRenderedPageBreak/>
              <w:t>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 xml:space="preserve">kościół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B3EE2EF" w14:textId="77777777" w:rsidR="00944753" w:rsidRPr="00CA5771" w:rsidRDefault="00944753" w:rsidP="000A3B99">
            <w:pPr>
              <w:pStyle w:val="normaltabele6pkt"/>
              <w:rPr>
                <w:rFonts w:ascii="Calibri" w:hAnsi="Calibri" w:cs="Calibri"/>
                <w:b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Oświetlenie zewnętrzne wlotów oraz elementów zieleni wykorzystywanych jako trasy przelotu może dezorientować i odstraszać nietoperze oraz zwiększać ryzyko ataków drapieżników. Silna iluminacja może prowadzić do utrudnienia przelotów, utraty tras migracyjnych na żerowiska, a w skrajnych przypadkach także do zaniku kolonii (otoczenie </w:t>
            </w:r>
            <w:r w:rsidR="00BF24BB" w:rsidRPr="00CA5771">
              <w:rPr>
                <w:rFonts w:ascii="Calibri" w:hAnsi="Calibri" w:cs="Calibri"/>
                <w:sz w:val="22"/>
                <w:szCs w:val="22"/>
              </w:rPr>
              <w:t xml:space="preserve">kościoła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5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.</w:t>
            </w:r>
          </w:p>
          <w:p w14:paraId="06949F34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 xml:space="preserve"> Postępujące zanieczyszczenie światłem w obrębie Parku Zdrojowego, związane z rozbudową infrastruktury oświetleniowej, w tym oświetlaniem koron drzew może to prowadzić do zubożenia bazy żerowiskowej, zaburzenia aktywności i tras przelotów nietoperzy oraz zwiększenia presji drapieżników.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Zainstalowanie oświetlenia emitującego białe światło (lampy halogenowe) spowoduje zubożenie bazy żerowiskowej poprzez wywabianie owadów z koron drzew. Preferowane oświetlenie – lampy skierowane w dół, emitujące żółte światło (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0EAC4019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Postępujące zanieczyszczenie światłem związane z rozbudową infrastruktury oświetleniowej, w tym oświetlaniem koron drzew może to prowadzić do zubożenia bazy żerowiskowej, zaburzenia aktywności i tras przelotów nietoperzy oraz zwiększenia presji drapieżników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(trasa migracji na żerowisko; kontur nr 3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).</w:t>
            </w: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0123A706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Usuwanie nadrzecznych </w:t>
            </w:r>
            <w:proofErr w:type="spellStart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pełniących funkcję tras migracyjnych może prowadzić do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przerwania bezpiecznych tras przelotu nietoperzy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FCB3D89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J03.02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Działania prowadzone w otoczeniu kolonii rozrodczych, na trasach przelotów i żerowiskach (np. powstawanie barier antropogenicznych lub nowych inwestycji) mogą ograniczać łączność pomiędzy schronieniami a żerowiskami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481705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3049EFE" w14:textId="77777777" w:rsidR="00944753" w:rsidRPr="00CA5771" w:rsidRDefault="00944753" w:rsidP="008D2590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J03.02.01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Fragmentacja terenów leśnych oraz likwidacja liniowych elementów krajobrazu, takich jak aleje, zadrzewienia i miedze, może prowadzić do degradacji naturalnych tras przelotu nietoperzy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3543CA2" w14:textId="77777777" w:rsidR="00944753" w:rsidRPr="00CA5771" w:rsidRDefault="00944753" w:rsidP="006D438F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K03.04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Na strychu mogą być obecne kuny (w latach wcześniejszych były jej ślady) (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 xml:space="preserve">kościół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1A6DBD4" w14:textId="77777777" w:rsidR="00944753" w:rsidRPr="00CA5771" w:rsidRDefault="00944753" w:rsidP="00944753">
            <w:pPr>
              <w:pStyle w:val="normaltabele6pkt"/>
              <w:rPr>
                <w:rFonts w:ascii="Calibri" w:hAnsi="Calibri" w:cs="Calibri"/>
                <w:b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M01.01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Zbyt wysokie temperatury na strychach pogarszają kondycję nietoperzy, w skrajnych przypadkach prowadząc do śmierci (zwłaszcza młodych osobników) 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96762F" w:rsidRPr="00CA5771">
              <w:rPr>
                <w:rFonts w:ascii="Calibri" w:hAnsi="Calibri" w:cs="Calibri"/>
                <w:sz w:val="22"/>
                <w:szCs w:val="22"/>
              </w:rPr>
              <w:t xml:space="preserve">kościół pw. MB Częstochowskiej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w Sieniawie; kontur nr 4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944753" w:rsidRPr="00CA5771" w14:paraId="5DBCD2B7" w14:textId="77777777" w:rsidTr="00944753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CEFF85" w14:textId="77777777" w:rsidR="00944753" w:rsidRPr="00CA5771" w:rsidRDefault="00944753" w:rsidP="005F0216">
            <w:pPr>
              <w:pStyle w:val="normaltabele6pkt"/>
              <w:numPr>
                <w:ilvl w:val="0"/>
                <w:numId w:val="26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2D854D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1324</w:t>
            </w:r>
            <w:r w:rsidRPr="00CA57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Nocek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  <w:lang w:val="en-US"/>
              </w:rPr>
              <w:t>duży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CA5771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Myotis </w:t>
            </w:r>
            <w:proofErr w:type="spellStart"/>
            <w:r w:rsidRPr="00CA5771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myotis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45FE212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Drogi, autostrady</w:t>
            </w:r>
          </w:p>
          <w:p w14:paraId="5D709332" w14:textId="77777777" w:rsidR="00577576" w:rsidRPr="00CA5771" w:rsidRDefault="00577576" w:rsidP="00915564">
            <w:pPr>
              <w:pStyle w:val="normaltabele6pkt"/>
              <w:rPr>
                <w:rFonts w:ascii="Calibri" w:hAnsi="Calibri" w:cs="Calibri"/>
                <w:b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Zanieczyszczenie świetlne</w:t>
            </w: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42CBCA05" w14:textId="77777777" w:rsidR="00944753" w:rsidRPr="00CA5771" w:rsidRDefault="00944753" w:rsidP="00577576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K02.02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Nagromadzenie materii organicznej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11E807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Stosowanie </w:t>
            </w:r>
            <w:proofErr w:type="spellStart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biocydów</w:t>
            </w:r>
            <w:proofErr w:type="spellEnd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, hormonów i substancji chemicznych </w:t>
            </w:r>
          </w:p>
          <w:p w14:paraId="0CFF0F97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Usuwanie żywopłotów i zagajników lub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lastRenderedPageBreak/>
              <w:t>roślinności karłowatej</w:t>
            </w: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 xml:space="preserve"> </w:t>
            </w:r>
          </w:p>
          <w:p w14:paraId="3005CC6D" w14:textId="130AFB14" w:rsidR="00944753" w:rsidRPr="00CA5771" w:rsidRDefault="00944753" w:rsidP="00915564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Odnawianie lasu po wycince</w:t>
            </w:r>
            <w:r w:rsidR="00CA5771"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(nasadzenia)</w:t>
            </w:r>
          </w:p>
          <w:p w14:paraId="698050C1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Eksploatacja lasu bez odnawiania czy naturalnego odrastania  </w:t>
            </w:r>
          </w:p>
          <w:p w14:paraId="7AA6F02D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 xml:space="preserve">B04 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Stosowanie </w:t>
            </w:r>
            <w:proofErr w:type="spellStart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biocydów</w:t>
            </w:r>
            <w:proofErr w:type="spellEnd"/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>, hormonów i substancji chemicznych (leśnictwo)</w:t>
            </w:r>
          </w:p>
          <w:p w14:paraId="7158D60C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E01.03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Zabudowa rozproszona </w:t>
            </w:r>
          </w:p>
          <w:p w14:paraId="7818732E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E06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Inne rodzaje aktywności człowieka związane z urbanizacją, przemysłem etc.</w:t>
            </w:r>
          </w:p>
          <w:p w14:paraId="5D07B068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G05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Inna ingerencja i zakłócenia powodowane przez działalność człowieka </w:t>
            </w:r>
          </w:p>
          <w:p w14:paraId="0B077A00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Niewłaściwie realizowane działania </w:t>
            </w:r>
            <w:r w:rsidRPr="00CA5771">
              <w:rPr>
                <w:rFonts w:ascii="Calibri" w:hAnsi="Calibri" w:cs="Calibri"/>
                <w:sz w:val="22"/>
                <w:szCs w:val="22"/>
              </w:rPr>
              <w:lastRenderedPageBreak/>
              <w:t>ochronne lub ich brak</w:t>
            </w:r>
          </w:p>
          <w:p w14:paraId="38DFFAE9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Zanieczyszczenie świetlne</w:t>
            </w:r>
          </w:p>
          <w:p w14:paraId="03A99D3B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Regulowanie (prostowanie) koryt rzecznych</w:t>
            </w:r>
          </w:p>
          <w:p w14:paraId="1D019915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J03.02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Antropogeniczne zmniejszenie spójności siedlisk</w:t>
            </w:r>
          </w:p>
          <w:p w14:paraId="615A7A6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J03.02.01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Zmniejszenie migracji/bariery dla migracji</w:t>
            </w:r>
          </w:p>
          <w:p w14:paraId="67163E45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M01.01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Zmiana temperatury (np. wzrost temperatury i temperatur skrajnych)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B5FC52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Istniejące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041ADB63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D01.02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Kolizje przy przekraczaniu drogi wojewódzkiej 887. Przecięcie korytarzy ekologicznych oraz obszarów żerowiskowych przez szerokie i intensywnie użytkowane drogi prowadzi do fragmentacji siedlisk oraz zaburzenia ciągłości tras przelotu wykorzystywanych przez nietoperze. Pomimo zdolności aktywnego lotu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wiele gatunków, w szczególności podkowiec mały, wykazuje silne przywiązanie do liniowych elementów krajobrazu, takich jak zadrzewienia, żywopłoty czy skraje lasów, które pełnią funkcję korytarzy nawigacyjnych i osłonowych. Usunięcie lub przerwanie tych struktur zmusza nietoperze do przelotów nad otwartą przestrzenią, często na niewielkiej wysokości nad powierzchnią terenu. W konsekwencji zwiększa się ryzyko kolizji z pojazdami, co może prowadzić do ograniczenia wykorzystania części żerowisk i pogorszenia łączności ekologicznej pomiędzy schronieniami, a terenami łowieckimi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55F0842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Oświetlenie zewnętrzne wlotów oraz elementów zieleni wykorzystywanych jako trasy przelotu dezorientuje i odstrasza nietoperze oraz zwiększa ryzyko ataków drapieżników. Silna iluminacja prowadzi do utrudnienia przelotów, utraty tras migracyjnych na żerowiska, a w skrajnych przypadkach może doprowadzić do zaniku kolonii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(otoczenie kościoła pw. św. Stanisława Biskupa Męczennika w Rymanowie-Zdroju; kontur nr 2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79CC94A7" w14:textId="77777777" w:rsidR="00944753" w:rsidRPr="00CA5771" w:rsidRDefault="00944753" w:rsidP="00915564">
            <w:pPr>
              <w:pStyle w:val="normaltabele6pkt"/>
              <w:rPr>
                <w:rFonts w:ascii="Calibri" w:eastAsia="DejaVu Sans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K02.02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 xml:space="preserve">Znaczna ilość odchodów zalegających w schronieniach może powodować uciążliwości zapachowe, sprzyjać rozwojowi pasożytów oraz negatywnie wpływać na postrzeganie obecności nietoperzy przez użytkowników i gospodarza obiektu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>.</w:t>
            </w:r>
          </w:p>
          <w:p w14:paraId="386FD237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Potencjalne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4E05216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A07, B04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Stosowanie insektycydów i pestycydów może prowadzić do zatrucia nietoperzy toksycznymi substancjami skumulowanymi w organizmach owadów, powodując zwiększoną śmiertelność lub zaburzenia rozrodu. Insektycydy ograniczają również dostępność bazy pokarmowej poprzez redukcję liczebności owadów, co może negatywnie wpływać na kondycję i liczebność nietoperzy (żerowisko; kontur nr 8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CB9E21F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Usuwanie szpalerów krzewów, drzew i śródpolnych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oraz liniowych elementów krajobrazu stanowiących trasy migracji nietoperzy bez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nasadzeń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zastępczych, może doprowadzić do przerwania bezpiecznych tras przelotu 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22487B8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A10.01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Wycinka lub nadmierne przycinanie drzew w bezpośrednim otoczeniu kolonii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utrudni wylot, zdezorientuje i odstraszy nietoperze, </w:t>
            </w:r>
            <w:proofErr w:type="gramStart"/>
            <w:r w:rsidRPr="00CA5771">
              <w:rPr>
                <w:rFonts w:ascii="Calibri" w:hAnsi="Calibri" w:cs="Calibri"/>
                <w:sz w:val="22"/>
                <w:szCs w:val="22"/>
              </w:rPr>
              <w:t>spowoduje  utratę</w:t>
            </w:r>
            <w:proofErr w:type="gram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tras migracji na żerowiska, a także zwiększy ryzyko ataku drapieżników (otoczenie kościoła pw. św. Stanisława Biskupa Męczennika w Rymanowie-Zdroju; kontur nr 2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6E776A1E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>A10.01, B03</w:t>
            </w:r>
            <w:r w:rsidRPr="00CA5771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Usunięcie szpalerów drzew i pasm roślinności drzewiastej (zwłaszcza między kotłownią szpitala „Eskulap”, a zwartym obszarem leśnym) spowoduje utratę tras migracji na żerowiska, zdezorientuje i odstraszy nietoperze, utrudni wylot ze schronień oraz zwiększy ryzyko ataku drapieżników (trasa migracji na żerowisko; kontur nr 3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).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762EFDA7" w14:textId="17065568" w:rsidR="00944753" w:rsidRPr="00CA5771" w:rsidRDefault="00944753" w:rsidP="00915564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B02.01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Zmiana składu gatunkowego Parku Zdrojowego poprzez wymianę 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lastRenderedPageBreak/>
              <w:t xml:space="preserve">drzew liściastych na iglaste negatywnie wpłynie na siedlisko nietoperzy. 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Zadrzewienia złożone z rodzimych gatunków liściastych zwiększają dostępność bazy pokarmowej poprzez sprzyjanie występowaniu licznych owadów, zapewniają osłonięte trasy przelotu pomiędzy schronieniem, a </w:t>
            </w:r>
            <w:proofErr w:type="gram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żerowiskami  (</w:t>
            </w:r>
            <w:proofErr w:type="gram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 koronami </w:t>
            </w:r>
            <w:proofErr w:type="gramStart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drzew)  oraz</w:t>
            </w:r>
            <w:proofErr w:type="gramEnd"/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poprawiają warunki mikroklimatyczne (Park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03C5DA25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iCs/>
                <w:sz w:val="22"/>
                <w:szCs w:val="22"/>
              </w:rPr>
              <w:t xml:space="preserve"> Wielkoobszarowe wylesienia, czy fragmentacja obszarów leśnych doprowadzi do utraty żerowisk gatunków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(żerowisko; kontur nr 8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771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</w:p>
          <w:p w14:paraId="584E7543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>B03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Wycinka drzew bez rekompensowania jej w postaci </w:t>
            </w:r>
            <w:proofErr w:type="spellStart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>nasadzeń</w:t>
            </w:r>
            <w:proofErr w:type="spellEnd"/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zniszczy siedlisko nietoperzy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(Park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54F5718B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E01.03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Rozwój zabudowy w pobliżu kolonii rozrodczych i tras przelotu może powodować niszczenie </w:t>
            </w:r>
            <w:proofErr w:type="spellStart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oraz pogorszenie łączności ekologicznej pomiędzy schronieniami, a żerowiskami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711B20B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 xml:space="preserve">E06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Instalacja na kościele stacji bazowych (BTS) systemów łączności bezprzewodowej ze względu na ryzyko negatywnego wpływu pól elektromagnetycznych na nietoperze (zasada przezorności). Stacje bazowe powodują zaburzenie funkcjonowania biologicznego </w:t>
            </w:r>
            <w:proofErr w:type="gramStart"/>
            <w:r w:rsidRPr="00CA5771">
              <w:rPr>
                <w:rFonts w:ascii="Calibri" w:hAnsi="Calibri" w:cs="Calibri"/>
                <w:sz w:val="22"/>
                <w:szCs w:val="22"/>
              </w:rPr>
              <w:t>kompasu</w:t>
            </w:r>
            <w:proofErr w:type="gramEnd"/>
            <w:r w:rsidRPr="00CA5771">
              <w:rPr>
                <w:rFonts w:ascii="Calibri" w:hAnsi="Calibri" w:cs="Calibri"/>
                <w:sz w:val="22"/>
                <w:szCs w:val="22"/>
              </w:rPr>
              <w:t xml:space="preserve"> czyli zmysłu magnetorecepcji (tzw. </w:t>
            </w:r>
            <w:proofErr w:type="spellStart"/>
            <w:r w:rsidRPr="00CA5771">
              <w:rPr>
                <w:rFonts w:ascii="Calibri" w:hAnsi="Calibri" w:cs="Calibri"/>
                <w:sz w:val="22"/>
                <w:szCs w:val="22"/>
              </w:rPr>
              <w:t>kryptochromów</w:t>
            </w:r>
            <w:proofErr w:type="spellEnd"/>
            <w:r w:rsidRPr="00CA5771">
              <w:rPr>
                <w:rFonts w:ascii="Calibri" w:hAnsi="Calibri" w:cs="Calibri"/>
                <w:sz w:val="22"/>
                <w:szCs w:val="22"/>
              </w:rPr>
              <w:t>). Mogą też być przyczyną płoszenia nietoperzy podczas montażu, okresowego przeglądu lub naprawy. Ponadto generują dużo ciepła i mogą zaburzać warunki mikroklimatyczne schronienia</w:t>
            </w:r>
            <w:r w:rsidR="00935856" w:rsidRPr="00CA577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935856" w:rsidRPr="00CA577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Mogą też wymagać modyfikacji stanu </w:t>
            </w:r>
            <w:proofErr w:type="spellStart"/>
            <w:r w:rsidR="00935856" w:rsidRPr="00CA5771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="00935856" w:rsidRPr="00CA5771">
              <w:rPr>
                <w:rFonts w:ascii="Calibri" w:hAnsi="Calibri" w:cs="Calibri"/>
                <w:sz w:val="22"/>
                <w:szCs w:val="22"/>
              </w:rPr>
              <w:t xml:space="preserve"> w sąsiedztwie obiektu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>.</w:t>
            </w:r>
          </w:p>
          <w:p w14:paraId="2CE833F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Płoszenie nietoperzy tj. przebywanie na strychu, oświetlanie nietoperzy, uszczelnianie strychów - likwidacja wlotów 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>.</w:t>
            </w:r>
          </w:p>
          <w:p w14:paraId="631DD6F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G05.07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Brak okresowej wymiany folii paroprzepuszczalnej zabezpieczającej strop, może powodować ryzyko uszkodzenia drewnianych elementów strychu lub stropu. Sprzątanie guana, wymiana folii prowadzone w sposób i w terminie niewłaściwym tj. w okresie przebywania i rozrodu nietoperzy na strychu, może je płoszyć. Zaniechanie lub niewłaściwe prowadzenie działań ochronnych może obniżać lub powodować brak akceptacji społecznej dla bytowania nietoperzy 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>.</w:t>
            </w:r>
          </w:p>
          <w:p w14:paraId="0ACC3B2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bCs/>
                <w:color w:val="auto"/>
                <w:sz w:val="22"/>
                <w:szCs w:val="22"/>
              </w:rPr>
              <w:t xml:space="preserve"> Postępujące zanieczyszczenie światłem w obrębie Parku Zdrojowego, związane z rozbudową infrastruktury oświetleniowej, w tym oświetlaniem koron drzew może to prowadzić do zubożenia bazy żerowiskowej, zaburzenia aktywności i tras przelotów nietoperzy oraz zwiększenia presji drapieżników.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t xml:space="preserve"> Zainstalowanie oświetlenia emitującego białe światło (lampy halogenowe) spowoduje zubożenie bazy żerowiskowej poprzez wywabianie owadów z koron drzew. Preferowane oświetlenie – lampy skierowane w dół, emitujące żółte </w:t>
            </w:r>
            <w:r w:rsidRPr="00CA5771">
              <w:rPr>
                <w:rFonts w:ascii="Calibri" w:hAnsi="Calibri" w:cs="Calibri"/>
                <w:color w:val="auto"/>
                <w:kern w:val="0"/>
                <w:sz w:val="22"/>
                <w:szCs w:val="22"/>
              </w:rPr>
              <w:lastRenderedPageBreak/>
              <w:t>światło (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Park Zdrojowy – żerowisko; kontur nr 9 </w:t>
            </w:r>
            <w:r w:rsidR="00BC1F28" w:rsidRPr="00CA5771">
              <w:rPr>
                <w:rFonts w:ascii="Calibri" w:hAnsi="Calibri" w:cs="Calibri"/>
                <w:color w:val="auto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color w:val="auto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58058827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H06.02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Postępujące zanieczyszczenie światłem związane z rozbudową infrastruktury oświetleniowej, w tym oświetlaniem koron drzew może to prowadzić do zubożenia bazy żerowiskowej, zaburzenia aktywności i tras przelotów nietoperzy oraz zwiększenia presji drapieżników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(trasa migracji na żerowisko; kontur nr 3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).</w:t>
            </w:r>
            <w:r w:rsidRPr="00CA5771">
              <w:rPr>
                <w:rFonts w:ascii="Calibri" w:hAnsi="Calibri" w:cs="Calibri"/>
                <w:b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67452339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J02.03.02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Usuwanie nadrzecznych </w:t>
            </w:r>
            <w:proofErr w:type="spellStart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>zadrzewień</w:t>
            </w:r>
            <w:proofErr w:type="spellEnd"/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pełniących funkcję tras migracyjnych może prowadzić do przerwania bezpiecznych tras przelotu nietoperzy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265207D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bCs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J03.02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Działania prowadzone w otoczeniu kolonii rozrodczych, na trasach przelotów i żerowiskach (np. powstawanie barier antropogenicznych lub nowych inwestycji) mogą ograniczać łączność pomiędzy schronieniami a żerowiskami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C9C52FF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bCs/>
                <w:sz w:val="22"/>
                <w:szCs w:val="22"/>
              </w:rPr>
              <w:t>J03.02.01</w:t>
            </w:r>
            <w:r w:rsidRPr="00CA5771">
              <w:rPr>
                <w:rFonts w:ascii="Calibri" w:hAnsi="Calibri" w:cs="Calibri"/>
                <w:bCs/>
                <w:sz w:val="22"/>
                <w:szCs w:val="22"/>
              </w:rPr>
              <w:t xml:space="preserve"> Fragmentacja terenów leśnych oraz likwidacja liniowych elementów krajobrazu, takich jak aleje, zadrzewienia i miedze, może prowadzić do degradacji naturalnych tras przelotu nietoperzy (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trasy migracji łączące żerowiska; kontur nr 7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 w:rsidRPr="00CA577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428D694" w14:textId="77777777" w:rsidR="00944753" w:rsidRPr="00CA5771" w:rsidRDefault="00944753" w:rsidP="00915564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CA5771">
              <w:rPr>
                <w:rFonts w:ascii="Calibri" w:hAnsi="Calibri" w:cs="Calibri"/>
                <w:b/>
                <w:sz w:val="22"/>
                <w:szCs w:val="22"/>
              </w:rPr>
              <w:t>M01.01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 Zbyt wysokie temperatury na strychach pogarszają kondycję nietoperzy, w skrajnych przypadkach prowadząc do śmierci (zwłaszcza młodych osobników) (kościół pw. św. Stanisława Biskupa Męczennika w Rymanowie-Zdroju; </w:t>
            </w:r>
            <w:r w:rsidRPr="00CA5771">
              <w:rPr>
                <w:rFonts w:ascii="Calibri" w:hAnsi="Calibri" w:cs="Calibri"/>
                <w:vanish/>
                <w:sz w:val="22"/>
                <w:szCs w:val="22"/>
              </w:rPr>
              <w:t xml:space="preserve">Rymanowie-Zdroju </w:t>
            </w:r>
            <w:r w:rsidRPr="00CA5771">
              <w:rPr>
                <w:rFonts w:ascii="Calibri" w:hAnsi="Calibri" w:cs="Calibri"/>
                <w:sz w:val="22"/>
                <w:szCs w:val="22"/>
              </w:rPr>
              <w:t xml:space="preserve">kontur nr 1 </w:t>
            </w:r>
            <w:r w:rsidR="00BC1F28" w:rsidRPr="00CA5771">
              <w:rPr>
                <w:rFonts w:ascii="Calibri" w:hAnsi="Calibri" w:cs="Calibri"/>
                <w:sz w:val="22"/>
                <w:szCs w:val="22"/>
              </w:rPr>
              <w:t>na zał. nr 5</w:t>
            </w:r>
            <w:r w:rsidRPr="00CA5771">
              <w:rPr>
                <w:rFonts w:ascii="Calibri" w:hAnsi="Calibri" w:cs="Calibri"/>
                <w:sz w:val="22"/>
                <w:szCs w:val="22"/>
              </w:rPr>
              <w:t>)</w:t>
            </w:r>
            <w:r w:rsidRPr="00CA5771">
              <w:rPr>
                <w:rFonts w:ascii="Calibri" w:eastAsia="DejaVu Sans" w:hAnsi="Calibri" w:cs="Calibri"/>
                <w:sz w:val="22"/>
                <w:szCs w:val="22"/>
              </w:rPr>
              <w:t>.</w:t>
            </w:r>
            <w:r w:rsidRPr="00CA5771">
              <w:rPr>
                <w:rFonts w:ascii="Calibri" w:hAnsi="Calibri" w:cs="Calibri"/>
                <w:b/>
                <w:kern w:val="0"/>
                <w:sz w:val="22"/>
                <w:szCs w:val="22"/>
              </w:rPr>
              <w:t xml:space="preserve"> </w:t>
            </w:r>
          </w:p>
        </w:tc>
      </w:tr>
    </w:tbl>
    <w:p w14:paraId="2FECA680" w14:textId="77777777" w:rsidR="00F647E5" w:rsidRDefault="00F647E5">
      <w:pPr>
        <w:spacing w:line="259" w:lineRule="auto"/>
      </w:pPr>
      <w:r>
        <w:lastRenderedPageBreak/>
        <w:br w:type="page"/>
      </w:r>
    </w:p>
    <w:p w14:paraId="24BC452F" w14:textId="77777777" w:rsidR="002A7A96" w:rsidRDefault="002A7A96" w:rsidP="00EA09A7">
      <w:pPr>
        <w:pStyle w:val="Nagwek1"/>
      </w:pPr>
      <w:r>
        <w:lastRenderedPageBreak/>
        <w:t xml:space="preserve">Załącznik nr </w:t>
      </w:r>
      <w:r w:rsidR="000A50DC">
        <w:t>2</w:t>
      </w:r>
      <w:r>
        <w:t xml:space="preserve"> do Zarządzenia Regionalnego Dyrektora Ochrony Środowiska w Rzeszowie z dnia ……. r. zmieniającego zarządzenie w sprawie ustanowienia planu zadań ochronnych dla obszaru Natura 2000 </w:t>
      </w:r>
      <w:r w:rsidR="000A50DC">
        <w:t>Rymanów</w:t>
      </w:r>
      <w:r>
        <w:t xml:space="preserve"> PLH18001</w:t>
      </w:r>
      <w:r w:rsidR="000A50DC">
        <w:t>6</w:t>
      </w:r>
    </w:p>
    <w:p w14:paraId="65B6D6E4" w14:textId="77777777" w:rsidR="00F647E5" w:rsidRDefault="00F647E5" w:rsidP="00F647E5">
      <w:pPr>
        <w:rPr>
          <w:b/>
        </w:rPr>
      </w:pPr>
      <w:r w:rsidRPr="002A7A96">
        <w:rPr>
          <w:b/>
        </w:rPr>
        <w:t xml:space="preserve">Cele działań ochronnych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5244"/>
      </w:tblGrid>
      <w:tr w:rsidR="0058437B" w14:paraId="5E07031C" w14:textId="77777777" w:rsidTr="0058437B">
        <w:trPr>
          <w:tblHeader/>
        </w:trPr>
        <w:tc>
          <w:tcPr>
            <w:tcW w:w="534" w:type="dxa"/>
            <w:vAlign w:val="center"/>
          </w:tcPr>
          <w:p w14:paraId="325ED939" w14:textId="77777777" w:rsidR="0058437B" w:rsidRPr="0058437B" w:rsidRDefault="0058437B" w:rsidP="00A90429">
            <w:pPr>
              <w:pStyle w:val="normaltabele6pk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559" w:type="dxa"/>
            <w:vAlign w:val="center"/>
          </w:tcPr>
          <w:p w14:paraId="7BC024DD" w14:textId="77777777" w:rsidR="0058437B" w:rsidRPr="0058437B" w:rsidRDefault="0058437B" w:rsidP="00A90429">
            <w:pPr>
              <w:pStyle w:val="normaltabele6pk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Siedlisko przyrodnicze</w:t>
            </w:r>
          </w:p>
        </w:tc>
        <w:tc>
          <w:tcPr>
            <w:tcW w:w="1843" w:type="dxa"/>
            <w:vAlign w:val="center"/>
          </w:tcPr>
          <w:p w14:paraId="1553253A" w14:textId="77777777" w:rsidR="0058437B" w:rsidRPr="0058437B" w:rsidRDefault="0058437B" w:rsidP="00193884">
            <w:pPr>
              <w:pStyle w:val="normaltabele6pk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Parametr/</w:t>
            </w:r>
            <w:r w:rsidR="00193884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wskaźnik</w:t>
            </w:r>
          </w:p>
        </w:tc>
        <w:tc>
          <w:tcPr>
            <w:tcW w:w="5244" w:type="dxa"/>
            <w:vAlign w:val="center"/>
          </w:tcPr>
          <w:p w14:paraId="31C7EE20" w14:textId="77777777" w:rsidR="0058437B" w:rsidRPr="0058437B" w:rsidRDefault="0058437B" w:rsidP="00A90429">
            <w:pPr>
              <w:pStyle w:val="normaltabele6pk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Cel</w:t>
            </w:r>
          </w:p>
        </w:tc>
      </w:tr>
      <w:tr w:rsidR="0058437B" w14:paraId="1A2AD595" w14:textId="77777777" w:rsidTr="0058437B">
        <w:tc>
          <w:tcPr>
            <w:tcW w:w="534" w:type="dxa"/>
            <w:vMerge w:val="restart"/>
            <w:vAlign w:val="center"/>
          </w:tcPr>
          <w:p w14:paraId="4E0F3FEF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A1489D8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9130 </w:t>
            </w:r>
            <w:r w:rsidRPr="0058437B">
              <w:rPr>
                <w:rStyle w:val="Uwydatnienie"/>
                <w:rFonts w:asciiTheme="minorHAnsi" w:hAnsiTheme="minorHAnsi" w:cstheme="minorHAnsi"/>
                <w:i w:val="0"/>
                <w:sz w:val="22"/>
                <w:szCs w:val="22"/>
              </w:rPr>
              <w:t>Żyzne buczyny</w:t>
            </w:r>
            <w:r w:rsidRPr="0058437B">
              <w:rPr>
                <w:rStyle w:val="st"/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58437B">
              <w:rPr>
                <w:rStyle w:val="st"/>
                <w:rFonts w:asciiTheme="minorHAnsi" w:hAnsiTheme="minorHAnsi" w:cstheme="minorHAnsi"/>
                <w:i/>
                <w:iCs/>
                <w:sz w:val="22"/>
                <w:szCs w:val="22"/>
              </w:rPr>
              <w:t>Dentario</w:t>
            </w:r>
            <w:proofErr w:type="spellEnd"/>
            <w:r w:rsidRPr="0058437B">
              <w:rPr>
                <w:rStyle w:val="st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Style w:val="st"/>
                <w:rFonts w:asciiTheme="minorHAnsi" w:hAnsiTheme="minorHAnsi" w:cstheme="minorHAnsi"/>
                <w:i/>
                <w:iCs/>
                <w:sz w:val="22"/>
                <w:szCs w:val="22"/>
              </w:rPr>
              <w:t>glandulosae-Fagenion</w:t>
            </w:r>
            <w:proofErr w:type="spellEnd"/>
            <w:r w:rsidRPr="0058437B">
              <w:rPr>
                <w:rStyle w:val="st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Galio </w:t>
            </w:r>
            <w:proofErr w:type="spellStart"/>
            <w:r w:rsidRPr="0058437B">
              <w:rPr>
                <w:rStyle w:val="st"/>
                <w:rFonts w:asciiTheme="minorHAnsi" w:hAnsiTheme="minorHAnsi" w:cstheme="minorHAnsi"/>
                <w:i/>
                <w:iCs/>
                <w:sz w:val="22"/>
                <w:szCs w:val="22"/>
              </w:rPr>
              <w:t>odorati-Fagenion</w:t>
            </w:r>
            <w:proofErr w:type="spellEnd"/>
            <w:r w:rsidRPr="0058437B">
              <w:rPr>
                <w:rStyle w:val="st"/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40F8EB0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Powierzchnia siedliska w obszarze</w:t>
            </w:r>
          </w:p>
        </w:tc>
        <w:tc>
          <w:tcPr>
            <w:tcW w:w="5244" w:type="dxa"/>
            <w:vAlign w:val="center"/>
          </w:tcPr>
          <w:p w14:paraId="285D30E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utrzymanie siedlisk 9110 i 9130 na łącznym areale wynoszącym co najmniej 2477 ha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14:paraId="365DEE8A" w14:textId="77777777" w:rsidTr="0058437B">
        <w:tc>
          <w:tcPr>
            <w:tcW w:w="534" w:type="dxa"/>
            <w:vMerge/>
            <w:vAlign w:val="center"/>
          </w:tcPr>
          <w:p w14:paraId="785074AA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1989F2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EB60C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Charakterystyczna kombinacja florystyczna</w:t>
            </w:r>
          </w:p>
        </w:tc>
        <w:tc>
          <w:tcPr>
            <w:tcW w:w="5244" w:type="dxa"/>
            <w:vAlign w:val="center"/>
          </w:tcPr>
          <w:p w14:paraId="103AAF26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typowej dla siedliska kombinacji gatunków, z uwzględnieniem specyfiki regionalnej i zróżnicowania fitosocjologicznego, z uwzględnieniem procesów naturalnych.</w:t>
            </w:r>
          </w:p>
        </w:tc>
      </w:tr>
      <w:tr w:rsidR="0058437B" w14:paraId="79B1B5D2" w14:textId="77777777" w:rsidTr="0058437B">
        <w:tc>
          <w:tcPr>
            <w:tcW w:w="534" w:type="dxa"/>
            <w:vMerge/>
            <w:vAlign w:val="center"/>
          </w:tcPr>
          <w:p w14:paraId="4C9504A4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BDFDF9F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29AA6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Skład drzewostanu</w:t>
            </w:r>
          </w:p>
        </w:tc>
        <w:tc>
          <w:tcPr>
            <w:tcW w:w="5244" w:type="dxa"/>
            <w:vAlign w:val="center"/>
          </w:tcPr>
          <w:p w14:paraId="61439B8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odpowiedniego dla siedliska składu drzewostanu (udział buka i/lub jodły powyżej 50%, bez gatunków obcych ekologicznie i geograficznie lub z udziałem &lt;15%).</w:t>
            </w:r>
          </w:p>
        </w:tc>
      </w:tr>
      <w:tr w:rsidR="0058437B" w14:paraId="59D395C5" w14:textId="77777777" w:rsidTr="0058437B">
        <w:tc>
          <w:tcPr>
            <w:tcW w:w="534" w:type="dxa"/>
            <w:vMerge/>
            <w:vAlign w:val="center"/>
          </w:tcPr>
          <w:p w14:paraId="31993333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D4DF362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7ED7DD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Ekspansywne gatunki rodzime w runie</w:t>
            </w:r>
          </w:p>
        </w:tc>
        <w:tc>
          <w:tcPr>
            <w:tcW w:w="5244" w:type="dxa"/>
            <w:vAlign w:val="center"/>
          </w:tcPr>
          <w:p w14:paraId="272BE3EC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brak lub znikomy udział gatunków ekspansywnych.</w:t>
            </w:r>
          </w:p>
        </w:tc>
      </w:tr>
      <w:tr w:rsidR="0058437B" w14:paraId="593A0510" w14:textId="77777777" w:rsidTr="0058437B">
        <w:tc>
          <w:tcPr>
            <w:tcW w:w="534" w:type="dxa"/>
            <w:vMerge/>
            <w:vAlign w:val="center"/>
          </w:tcPr>
          <w:p w14:paraId="252599E2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E8D3B7C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FC95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Struktura pionowa i przestrzenna roślinności</w:t>
            </w:r>
          </w:p>
        </w:tc>
        <w:tc>
          <w:tcPr>
            <w:tcW w:w="5244" w:type="dxa"/>
            <w:vAlign w:val="center"/>
          </w:tcPr>
          <w:p w14:paraId="734C829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różnowiekowych drzewostanów z grupami/kępami starych drzew.</w:t>
            </w:r>
          </w:p>
        </w:tc>
      </w:tr>
      <w:tr w:rsidR="0058437B" w14:paraId="36B03077" w14:textId="77777777" w:rsidTr="0058437B">
        <w:tc>
          <w:tcPr>
            <w:tcW w:w="534" w:type="dxa"/>
            <w:vMerge/>
            <w:vAlign w:val="center"/>
          </w:tcPr>
          <w:p w14:paraId="21E1118E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26B26C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BBE1A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Wiek drzewostanu (udział starodrzewu)</w:t>
            </w:r>
          </w:p>
        </w:tc>
        <w:tc>
          <w:tcPr>
            <w:tcW w:w="5244" w:type="dxa"/>
            <w:vAlign w:val="center"/>
          </w:tcPr>
          <w:p w14:paraId="09CDC94C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&gt;10% udziału drzew starszych niż 100 lat.</w:t>
            </w:r>
          </w:p>
        </w:tc>
      </w:tr>
      <w:tr w:rsidR="0058437B" w14:paraId="6CA133EC" w14:textId="77777777" w:rsidTr="0058437B">
        <w:tc>
          <w:tcPr>
            <w:tcW w:w="534" w:type="dxa"/>
            <w:vMerge/>
            <w:vAlign w:val="center"/>
          </w:tcPr>
          <w:p w14:paraId="2040267D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8115A68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62F2F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Naturalne odnowienie drzewostanu</w:t>
            </w:r>
          </w:p>
        </w:tc>
        <w:tc>
          <w:tcPr>
            <w:tcW w:w="5244" w:type="dxa"/>
            <w:vAlign w:val="center"/>
          </w:tcPr>
          <w:p w14:paraId="4A0CEB06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kształtowanie naturalnego, zgodnego z siedliskiem, odnowienia, o zwarciu skorelowanym ze zwarciem drzewostanu (przy rębniach brak potrzeby uzupełniania odnowieniem sztucznym).</w:t>
            </w:r>
          </w:p>
        </w:tc>
      </w:tr>
      <w:tr w:rsidR="0058437B" w14:paraId="74B90916" w14:textId="77777777" w:rsidTr="0058437B">
        <w:tc>
          <w:tcPr>
            <w:tcW w:w="534" w:type="dxa"/>
            <w:vMerge/>
            <w:vAlign w:val="center"/>
          </w:tcPr>
          <w:p w14:paraId="7F51D067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0B50060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C073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Gatunki obce w drzewostanie</w:t>
            </w:r>
          </w:p>
        </w:tc>
        <w:tc>
          <w:tcPr>
            <w:tcW w:w="5244" w:type="dxa"/>
            <w:vAlign w:val="center"/>
          </w:tcPr>
          <w:p w14:paraId="260DA67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Uzyskanie oceny na poziomie FV – uzyskanie odpowiedniego dla siedliska składu drzewostanów (gatunki obce &lt;5% udziału powierzchniowego, miejscami lub pojedynczo, nie odnawiające się).</w:t>
            </w:r>
          </w:p>
        </w:tc>
      </w:tr>
      <w:tr w:rsidR="0058437B" w14:paraId="2C360D1A" w14:textId="77777777" w:rsidTr="0058437B">
        <w:tc>
          <w:tcPr>
            <w:tcW w:w="534" w:type="dxa"/>
            <w:vMerge/>
            <w:vAlign w:val="center"/>
          </w:tcPr>
          <w:p w14:paraId="799E7E9C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06C1CFC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0C23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Inwazyjne gatunki obce w podszycie i runie</w:t>
            </w:r>
          </w:p>
        </w:tc>
        <w:tc>
          <w:tcPr>
            <w:tcW w:w="5244" w:type="dxa"/>
            <w:vAlign w:val="center"/>
          </w:tcPr>
          <w:p w14:paraId="5846B90D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brak lub znikomy udział gatunków inwazyjnych.</w:t>
            </w:r>
          </w:p>
        </w:tc>
      </w:tr>
      <w:tr w:rsidR="0058437B" w14:paraId="78A9C717" w14:textId="77777777" w:rsidTr="0058437B">
        <w:tc>
          <w:tcPr>
            <w:tcW w:w="534" w:type="dxa"/>
            <w:vMerge/>
            <w:vAlign w:val="center"/>
          </w:tcPr>
          <w:p w14:paraId="30A16F12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C2ECA1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C02A3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Martwe drewno</w:t>
            </w:r>
          </w:p>
          <w:p w14:paraId="69CE1415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(łączne zasoby)</w:t>
            </w:r>
          </w:p>
        </w:tc>
        <w:tc>
          <w:tcPr>
            <w:tcW w:w="5244" w:type="dxa"/>
            <w:vAlign w:val="center"/>
          </w:tcPr>
          <w:p w14:paraId="21E566E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łącznych zasobów martwego drewna w ilości &gt;20 m</w:t>
            </w:r>
            <w:r w:rsidRPr="0058437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/ha w obrębie siedliska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14:paraId="5F55882B" w14:textId="77777777" w:rsidTr="0058437B">
        <w:tc>
          <w:tcPr>
            <w:tcW w:w="534" w:type="dxa"/>
            <w:vMerge/>
            <w:vAlign w:val="center"/>
          </w:tcPr>
          <w:p w14:paraId="2447C461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0457D00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958F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Martwe drewno </w:t>
            </w: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grubowymiarowe</w:t>
            </w:r>
            <w:proofErr w:type="spellEnd"/>
          </w:p>
        </w:tc>
        <w:tc>
          <w:tcPr>
            <w:tcW w:w="5244" w:type="dxa"/>
            <w:vAlign w:val="center"/>
          </w:tcPr>
          <w:p w14:paraId="1135FDC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Uzyskanie oceny wskaźnika na poziomie FV – uzyskanie zasobów martwego drewna </w:t>
            </w: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grubowymiarowego</w:t>
            </w:r>
            <w:proofErr w:type="spellEnd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w ilości &gt;5 szt./ha w obrębie ¼ powierzchni siedliska oraz 3-5 szt./ha na ½ powierzchni siedliska.</w:t>
            </w:r>
          </w:p>
        </w:tc>
      </w:tr>
      <w:tr w:rsidR="0058437B" w14:paraId="0B1CC6AC" w14:textId="77777777" w:rsidTr="0058437B">
        <w:tc>
          <w:tcPr>
            <w:tcW w:w="534" w:type="dxa"/>
            <w:vMerge/>
            <w:vAlign w:val="center"/>
          </w:tcPr>
          <w:p w14:paraId="6F55C16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7E92F7C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F822F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Mikrosiedliska drzewne (drzewa biocenotyczne)</w:t>
            </w:r>
          </w:p>
        </w:tc>
        <w:tc>
          <w:tcPr>
            <w:tcW w:w="5244" w:type="dxa"/>
            <w:vAlign w:val="center"/>
          </w:tcPr>
          <w:p w14:paraId="4EC2329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Uzyskanie oceny wskaźnika na poziomie FV – uzyskanie łącznych zasobów drzew biocenotycznych w ilości &gt;20 szt./ha w obrębie siedliska.</w:t>
            </w:r>
          </w:p>
        </w:tc>
      </w:tr>
      <w:tr w:rsidR="0058437B" w14:paraId="0FC995B9" w14:textId="77777777" w:rsidTr="0058437B">
        <w:tc>
          <w:tcPr>
            <w:tcW w:w="534" w:type="dxa"/>
            <w:vMerge/>
            <w:vAlign w:val="center"/>
          </w:tcPr>
          <w:p w14:paraId="69FE5DD8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E630B7F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CF3C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Inne zniekształcenia, w tym zniszczenia runa i gleby związane z pozyskaniem drewna</w:t>
            </w:r>
          </w:p>
        </w:tc>
        <w:tc>
          <w:tcPr>
            <w:tcW w:w="5244" w:type="dxa"/>
            <w:vAlign w:val="center"/>
          </w:tcPr>
          <w:p w14:paraId="23E1280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zniekształceń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4A3A539D" w14:textId="77777777" w:rsidTr="0058437B">
        <w:tc>
          <w:tcPr>
            <w:tcW w:w="534" w:type="dxa"/>
            <w:vMerge w:val="restart"/>
            <w:vAlign w:val="center"/>
          </w:tcPr>
          <w:p w14:paraId="43819361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FFBA6A" w14:textId="77777777" w:rsidR="0058437B" w:rsidRPr="0058437B" w:rsidRDefault="0058437B" w:rsidP="0058437B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napToGrid w:val="0"/>
                <w:sz w:val="22"/>
                <w:szCs w:val="22"/>
                <w:lang w:bidi="ne-NP"/>
              </w:rPr>
              <w:t>91E0 Łęgi wierzbowe, topolowe, olszowe i jesionowe (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Salicetum</w:t>
            </w:r>
            <w:proofErr w:type="spellEnd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Theme="minorHAnsi" w:hAnsiTheme="minorHAnsi" w:cstheme="minorHAns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Populetum</w:t>
            </w:r>
            <w:proofErr w:type="spellEnd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Theme="minorHAnsi" w:hAnsiTheme="minorHAnsi" w:cstheme="minorHAns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Alnenion</w:t>
            </w:r>
            <w:proofErr w:type="spellEnd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napToGrid w:val="0"/>
                <w:sz w:val="22"/>
                <w:szCs w:val="22"/>
                <w:lang w:bidi="ne-NP"/>
              </w:rPr>
              <w:t>glutinoso-incanae</w:t>
            </w:r>
            <w:proofErr w:type="spellEnd"/>
            <w:r w:rsidRPr="0058437B">
              <w:rPr>
                <w:rFonts w:asciiTheme="minorHAnsi" w:hAnsiTheme="minorHAnsi" w:cstheme="minorHAnsi"/>
                <w:snapToGrid w:val="0"/>
                <w:sz w:val="22"/>
                <w:szCs w:val="22"/>
                <w:lang w:bidi="ne-NP"/>
              </w:rPr>
              <w:t xml:space="preserve">, </w:t>
            </w:r>
            <w:r w:rsidRPr="0058437B">
              <w:rPr>
                <w:rFonts w:asciiTheme="minorHAnsi" w:hAnsiTheme="minorHAnsi" w:cstheme="minorHAnsi"/>
                <w:snapToGrid w:val="0"/>
                <w:sz w:val="22"/>
                <w:szCs w:val="22"/>
                <w:lang w:bidi="ne-NP"/>
              </w:rPr>
              <w:br/>
              <w:t>olsy źródliskowe)</w:t>
            </w:r>
          </w:p>
        </w:tc>
        <w:tc>
          <w:tcPr>
            <w:tcW w:w="1843" w:type="dxa"/>
            <w:vAlign w:val="center"/>
          </w:tcPr>
          <w:p w14:paraId="599F6DF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Powierzchnia siedliska w obszarze</w:t>
            </w:r>
          </w:p>
        </w:tc>
        <w:tc>
          <w:tcPr>
            <w:tcW w:w="5244" w:type="dxa"/>
            <w:vAlign w:val="center"/>
          </w:tcPr>
          <w:p w14:paraId="544A876D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utrzymanie siedliska na areale wynoszącym co najmniej 12 ha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06861F43" w14:textId="77777777" w:rsidTr="0058437B">
        <w:tc>
          <w:tcPr>
            <w:tcW w:w="534" w:type="dxa"/>
            <w:vMerge/>
            <w:vAlign w:val="center"/>
          </w:tcPr>
          <w:p w14:paraId="3AA680E8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0AC1A14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123EC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iCs/>
                <w:sz w:val="22"/>
                <w:szCs w:val="22"/>
              </w:rPr>
              <w:t>Gatunki charakterystyczne</w:t>
            </w:r>
          </w:p>
        </w:tc>
        <w:tc>
          <w:tcPr>
            <w:tcW w:w="5244" w:type="dxa"/>
            <w:vAlign w:val="center"/>
          </w:tcPr>
          <w:p w14:paraId="607BC01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Utrzymanie oceny na poziomie FV – zachowanie typowej dla siedliska kombinacji gatunków, z uwzględnieniem specyfiki regionalnej i zróżnicowania fitosocjologicznego, z uwzględnieniem procesów naturalnych.</w:t>
            </w:r>
          </w:p>
        </w:tc>
      </w:tr>
      <w:tr w:rsidR="0058437B" w:rsidRPr="00A32358" w14:paraId="49E264D6" w14:textId="77777777" w:rsidTr="0058437B">
        <w:tc>
          <w:tcPr>
            <w:tcW w:w="534" w:type="dxa"/>
            <w:vMerge/>
            <w:vAlign w:val="center"/>
          </w:tcPr>
          <w:p w14:paraId="6269F114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5527EC2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D5A0EF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iCs/>
                <w:sz w:val="22"/>
                <w:szCs w:val="22"/>
              </w:rPr>
              <w:t>Gatunki dominujące</w:t>
            </w:r>
          </w:p>
        </w:tc>
        <w:tc>
          <w:tcPr>
            <w:tcW w:w="5244" w:type="dxa"/>
            <w:vAlign w:val="center"/>
          </w:tcPr>
          <w:p w14:paraId="568BBD1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na poziomie FV – utrzymanie typowej dla lokalnych uwarunkowań struktury gatunkowej. </w:t>
            </w:r>
          </w:p>
        </w:tc>
      </w:tr>
      <w:tr w:rsidR="0058437B" w:rsidRPr="00A32358" w14:paraId="70CA16F6" w14:textId="77777777" w:rsidTr="0058437B">
        <w:tc>
          <w:tcPr>
            <w:tcW w:w="534" w:type="dxa"/>
            <w:vMerge/>
            <w:vAlign w:val="center"/>
          </w:tcPr>
          <w:p w14:paraId="0D43502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A664C38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86E3B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iCs/>
                <w:sz w:val="22"/>
                <w:szCs w:val="22"/>
              </w:rPr>
              <w:t>Gatunki obce geograficznie w drzewostanie</w:t>
            </w:r>
          </w:p>
        </w:tc>
        <w:tc>
          <w:tcPr>
            <w:tcW w:w="5244" w:type="dxa"/>
            <w:vAlign w:val="center"/>
          </w:tcPr>
          <w:p w14:paraId="5EDA1E5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lub jednostkowy udział (&lt;1%) gatunków obcych geograficznie; brak ich odnowienia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6B01A066" w14:textId="77777777" w:rsidTr="0058437B">
        <w:tc>
          <w:tcPr>
            <w:tcW w:w="534" w:type="dxa"/>
            <w:vMerge/>
            <w:vAlign w:val="center"/>
          </w:tcPr>
          <w:p w14:paraId="13DFE02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EA699D3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7F7D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iCs/>
                <w:sz w:val="22"/>
                <w:szCs w:val="22"/>
              </w:rPr>
              <w:t>Obce gatunki inwazyjne w runie i podszycie</w:t>
            </w:r>
          </w:p>
        </w:tc>
        <w:tc>
          <w:tcPr>
            <w:tcW w:w="5244" w:type="dxa"/>
            <w:vAlign w:val="center"/>
          </w:tcPr>
          <w:p w14:paraId="379BB1D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lub jednostkowe występowanie gatunków inwazyjnych.</w:t>
            </w:r>
          </w:p>
        </w:tc>
      </w:tr>
      <w:tr w:rsidR="0058437B" w:rsidRPr="00A32358" w14:paraId="7A3D442A" w14:textId="77777777" w:rsidTr="0058437B">
        <w:tc>
          <w:tcPr>
            <w:tcW w:w="534" w:type="dxa"/>
            <w:vMerge/>
            <w:vAlign w:val="center"/>
          </w:tcPr>
          <w:p w14:paraId="38736476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DE1E300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CE529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Rodzime gatunki ekspansywne roślin zielnych</w:t>
            </w:r>
          </w:p>
        </w:tc>
        <w:tc>
          <w:tcPr>
            <w:tcW w:w="5244" w:type="dxa"/>
            <w:vAlign w:val="center"/>
          </w:tcPr>
          <w:p w14:paraId="0F4236C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lub niewielki udział gatunków ekspansywnych.</w:t>
            </w:r>
          </w:p>
        </w:tc>
      </w:tr>
      <w:tr w:rsidR="0058437B" w:rsidRPr="00A32358" w14:paraId="1BB9975B" w14:textId="77777777" w:rsidTr="0058437B">
        <w:tc>
          <w:tcPr>
            <w:tcW w:w="534" w:type="dxa"/>
            <w:vMerge/>
            <w:vAlign w:val="center"/>
          </w:tcPr>
          <w:p w14:paraId="1B6CFC77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F1E28CA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F92C5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Martwe drewno</w:t>
            </w:r>
          </w:p>
          <w:p w14:paraId="077E4AB0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(łączne zasoby)</w:t>
            </w:r>
          </w:p>
        </w:tc>
        <w:tc>
          <w:tcPr>
            <w:tcW w:w="5244" w:type="dxa"/>
            <w:vAlign w:val="center"/>
          </w:tcPr>
          <w:p w14:paraId="1304017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na poziomie FV 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uzyskanie łącznych zasobów martwego drewna w ilości 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 m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3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/ha w obrębie siedliska</w:t>
            </w:r>
            <w:r w:rsidR="006C72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</w:tr>
      <w:tr w:rsidR="0058437B" w:rsidRPr="00A32358" w14:paraId="6047BC52" w14:textId="77777777" w:rsidTr="0058437B">
        <w:tc>
          <w:tcPr>
            <w:tcW w:w="534" w:type="dxa"/>
            <w:vMerge/>
            <w:vAlign w:val="center"/>
          </w:tcPr>
          <w:p w14:paraId="39F033D2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F00D27F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983424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Martwe drewno leżące lub stojące &gt;3m długości i &gt;50 </w:t>
            </w:r>
            <w:proofErr w:type="gram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cm  średnicy</w:t>
            </w:r>
            <w:proofErr w:type="gramEnd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44" w:type="dxa"/>
            <w:vAlign w:val="center"/>
          </w:tcPr>
          <w:p w14:paraId="03153966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na poziomie FV 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– uzyskanie łącznych zasobów martwego drewna </w:t>
            </w:r>
            <w:proofErr w:type="spellStart"/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grubowymiarowego</w:t>
            </w:r>
            <w:proofErr w:type="spellEnd"/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ilości 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&gt;</w:t>
            </w:r>
            <w:r w:rsidRPr="005843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 szt./ha w obrębie siedliska</w:t>
            </w:r>
            <w:r w:rsidR="006C72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</w:tr>
      <w:tr w:rsidR="0058437B" w:rsidRPr="00A32358" w14:paraId="06950F14" w14:textId="77777777" w:rsidTr="0058437B">
        <w:tc>
          <w:tcPr>
            <w:tcW w:w="534" w:type="dxa"/>
            <w:vMerge/>
            <w:vAlign w:val="center"/>
          </w:tcPr>
          <w:p w14:paraId="3B106D7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043FFEB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BD88C0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Naturalność koryta rzecznego (stosować tylko, jeżeli występowanie łęgu jest związane z ciekiem)</w:t>
            </w:r>
          </w:p>
        </w:tc>
        <w:tc>
          <w:tcPr>
            <w:tcW w:w="5244" w:type="dxa"/>
            <w:vAlign w:val="center"/>
          </w:tcPr>
          <w:p w14:paraId="4134184D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naturalny charakter koryta lub ciek zdenaturalizowany po wcześniejszej regulacji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194B068D" w14:textId="77777777" w:rsidTr="0058437B">
        <w:tc>
          <w:tcPr>
            <w:tcW w:w="534" w:type="dxa"/>
            <w:vMerge/>
            <w:vAlign w:val="center"/>
          </w:tcPr>
          <w:p w14:paraId="1F702239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BDDA1C6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94043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Reżim wodny (w tym rytm zalewów, jeżeli występują)</w:t>
            </w:r>
          </w:p>
        </w:tc>
        <w:tc>
          <w:tcPr>
            <w:tcW w:w="5244" w:type="dxa"/>
            <w:vAlign w:val="center"/>
          </w:tcPr>
          <w:p w14:paraId="7971AEC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na poziomie FV – naturalna dynamika zalewów i </w:t>
            </w: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przewodnienie</w:t>
            </w:r>
            <w:proofErr w:type="spellEnd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podłoża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13A02262" w14:textId="77777777" w:rsidTr="0058437B">
        <w:tc>
          <w:tcPr>
            <w:tcW w:w="534" w:type="dxa"/>
            <w:vMerge/>
            <w:vAlign w:val="center"/>
          </w:tcPr>
          <w:p w14:paraId="6E47053E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5A11A4E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7AE2B4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Wiek drzewostanu</w:t>
            </w:r>
          </w:p>
        </w:tc>
        <w:tc>
          <w:tcPr>
            <w:tcW w:w="5244" w:type="dxa"/>
            <w:vAlign w:val="center"/>
          </w:tcPr>
          <w:p w14:paraId="0557C7FF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–utrzymanie &gt;20% udziału drzew starszych niż 100 lat.</w:t>
            </w:r>
          </w:p>
        </w:tc>
      </w:tr>
      <w:tr w:rsidR="0058437B" w:rsidRPr="00A32358" w14:paraId="257C2D11" w14:textId="77777777" w:rsidTr="0058437B">
        <w:tc>
          <w:tcPr>
            <w:tcW w:w="534" w:type="dxa"/>
            <w:vMerge/>
            <w:vAlign w:val="center"/>
          </w:tcPr>
          <w:p w14:paraId="0153D70A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86D4F24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1E01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Pionowa struktura roślinności</w:t>
            </w:r>
          </w:p>
        </w:tc>
        <w:tc>
          <w:tcPr>
            <w:tcW w:w="5244" w:type="dxa"/>
            <w:vAlign w:val="center"/>
          </w:tcPr>
          <w:p w14:paraId="657DC85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utrzymanie naturalnej, zróżnicowanej struktury roślinności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0A4182BD" w14:textId="77777777" w:rsidTr="0058437B">
        <w:tc>
          <w:tcPr>
            <w:tcW w:w="534" w:type="dxa"/>
            <w:vMerge/>
            <w:vAlign w:val="center"/>
          </w:tcPr>
          <w:p w14:paraId="27D9AF22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520698A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7DCA3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Naturalne odnowienie drzewostanu</w:t>
            </w:r>
          </w:p>
        </w:tc>
        <w:tc>
          <w:tcPr>
            <w:tcW w:w="5244" w:type="dxa"/>
            <w:vAlign w:val="center"/>
          </w:tcPr>
          <w:p w14:paraId="1FC2ABB2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Uzyskanie oceny na poziomie FV – kształtowanie naturalnego, zgodnego z siedliskiem, odnowienia, o zwarciu skorelowanym ze zwarciem drzewostanu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1701A4D8" w14:textId="77777777" w:rsidTr="0058437B">
        <w:tc>
          <w:tcPr>
            <w:tcW w:w="534" w:type="dxa"/>
            <w:vMerge/>
            <w:vAlign w:val="center"/>
          </w:tcPr>
          <w:p w14:paraId="0E41538C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B2ECEE3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C3E10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Zniszczenia runa i gleby związane z pozyskaniem drewna</w:t>
            </w:r>
          </w:p>
        </w:tc>
        <w:tc>
          <w:tcPr>
            <w:tcW w:w="5244" w:type="dxa"/>
            <w:vAlign w:val="center"/>
          </w:tcPr>
          <w:p w14:paraId="6E9CF8CC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zniszczeń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A32358" w14:paraId="5D71FBA2" w14:textId="77777777" w:rsidTr="0058437B">
        <w:tc>
          <w:tcPr>
            <w:tcW w:w="534" w:type="dxa"/>
            <w:vMerge/>
            <w:vAlign w:val="center"/>
          </w:tcPr>
          <w:p w14:paraId="351DBA53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081E36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E0425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Inne zniekształcenia</w:t>
            </w:r>
          </w:p>
        </w:tc>
        <w:tc>
          <w:tcPr>
            <w:tcW w:w="5244" w:type="dxa"/>
            <w:vAlign w:val="center"/>
          </w:tcPr>
          <w:p w14:paraId="28F1C07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na poziomie FV – brak zniekształceń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0604E2FF" w14:textId="77777777" w:rsidTr="0058437B">
        <w:tc>
          <w:tcPr>
            <w:tcW w:w="534" w:type="dxa"/>
            <w:vMerge w:val="restart"/>
            <w:vAlign w:val="center"/>
          </w:tcPr>
          <w:p w14:paraId="78CF6498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75306E4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1303 Podkowiec mały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Rhinolophus</w:t>
            </w:r>
            <w:proofErr w:type="spellEnd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t>hipposideros</w:t>
            </w:r>
            <w:proofErr w:type="spellEnd"/>
          </w:p>
          <w:p w14:paraId="573C336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(kościół pw. św. Stanisława Biskupa Męczennika w Rymanowie-Zdroju</w:t>
            </w:r>
            <w:r w:rsidRPr="0058437B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</w:p>
          <w:p w14:paraId="3B8D5A80" w14:textId="77777777" w:rsidR="0058437B" w:rsidRPr="0058437B" w:rsidRDefault="0096762F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  <w:r w:rsidRPr="0096762F">
              <w:rPr>
                <w:rFonts w:asciiTheme="minorHAnsi" w:hAnsiTheme="minorHAnsi" w:cstheme="minorHAnsi"/>
                <w:bCs/>
                <w:sz w:val="22"/>
                <w:szCs w:val="22"/>
              </w:rPr>
              <w:t>kościół pw. MB Częstochowskiej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8437B" w:rsidRPr="0058437B">
              <w:rPr>
                <w:rFonts w:asciiTheme="minorHAnsi" w:hAnsiTheme="minorHAnsi" w:cstheme="minorHAnsi"/>
                <w:bCs/>
                <w:sz w:val="22"/>
                <w:szCs w:val="22"/>
              </w:rPr>
              <w:t>w Sieniawie</w:t>
            </w:r>
            <w:r w:rsidR="0058437B" w:rsidRPr="0058437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38D5B70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Liczebność</w:t>
            </w:r>
          </w:p>
        </w:tc>
        <w:tc>
          <w:tcPr>
            <w:tcW w:w="5244" w:type="dxa"/>
            <w:vAlign w:val="center"/>
          </w:tcPr>
          <w:p w14:paraId="79DBF2F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poziomie FV – liczba osobników większa niż 80% liczby z ubiegłego roku + (jeśli dane dostępne), istotny statystycznie średni 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spadek liczebności z </w:t>
            </w: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wielolecia</w:t>
            </w:r>
            <w:proofErr w:type="spellEnd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nie większy ni 5% rocznie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326B4E2B" w14:textId="77777777" w:rsidTr="0058437B">
        <w:tc>
          <w:tcPr>
            <w:tcW w:w="534" w:type="dxa"/>
            <w:vMerge/>
            <w:vAlign w:val="center"/>
          </w:tcPr>
          <w:p w14:paraId="04850E7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F884C5B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6458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Struktura wiekowa</w:t>
            </w:r>
          </w:p>
        </w:tc>
        <w:tc>
          <w:tcPr>
            <w:tcW w:w="5244" w:type="dxa"/>
            <w:vAlign w:val="center"/>
          </w:tcPr>
          <w:p w14:paraId="5F07343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Osiągnięcie wartości wskaźnika FV. Liczebność młodych większa niż 70% dorosłych samic (przy założeniu, że ok. 20% dorosłych osobników w schronieniu stanowią samce).</w:t>
            </w:r>
          </w:p>
        </w:tc>
      </w:tr>
      <w:tr w:rsidR="0058437B" w:rsidRPr="00B16CC2" w14:paraId="651288BF" w14:textId="77777777" w:rsidTr="0058437B">
        <w:tc>
          <w:tcPr>
            <w:tcW w:w="534" w:type="dxa"/>
            <w:vMerge/>
            <w:vAlign w:val="center"/>
          </w:tcPr>
          <w:p w14:paraId="59A28AD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BB4E498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2858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Kubatura schronienia dostępna (dogodna) dla nietoperzy</w:t>
            </w:r>
          </w:p>
        </w:tc>
        <w:tc>
          <w:tcPr>
            <w:tcW w:w="5244" w:type="dxa"/>
            <w:vAlign w:val="center"/>
          </w:tcPr>
          <w:p w14:paraId="5CB9F5A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całych strychów dostępnych dla nietoperzy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1478899C" w14:textId="77777777" w:rsidTr="0058437B">
        <w:tc>
          <w:tcPr>
            <w:tcW w:w="534" w:type="dxa"/>
            <w:vMerge/>
            <w:vAlign w:val="center"/>
          </w:tcPr>
          <w:p w14:paraId="1314E93F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444D1E8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577B6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Zabezpieczenie przed niepokojeniem nietoperzy</w:t>
            </w:r>
          </w:p>
        </w:tc>
        <w:tc>
          <w:tcPr>
            <w:tcW w:w="5244" w:type="dxa"/>
            <w:vAlign w:val="center"/>
          </w:tcPr>
          <w:p w14:paraId="413E776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skutecznych zabezpieczeń przed niepokojeniem nietoperzy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1B93E1AA" w14:textId="77777777" w:rsidTr="0058437B">
        <w:tc>
          <w:tcPr>
            <w:tcW w:w="534" w:type="dxa"/>
            <w:vMerge/>
            <w:vAlign w:val="center"/>
          </w:tcPr>
          <w:p w14:paraId="6F43E68F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AF0E154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01243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Dostępność wlotów dla nietoperzy</w:t>
            </w:r>
          </w:p>
        </w:tc>
        <w:tc>
          <w:tcPr>
            <w:tcW w:w="5244" w:type="dxa"/>
            <w:vAlign w:val="center"/>
          </w:tcPr>
          <w:p w14:paraId="14D71D83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dobrej dostępności wlotów dla nietoperzy i ich prawidłowego oznakowania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500F9240" w14:textId="77777777" w:rsidTr="0058437B">
        <w:tc>
          <w:tcPr>
            <w:tcW w:w="534" w:type="dxa"/>
            <w:vMerge/>
            <w:vAlign w:val="center"/>
          </w:tcPr>
          <w:p w14:paraId="1344FDA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8C34FF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FE3A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Ekspozycja wlotów</w:t>
            </w:r>
          </w:p>
        </w:tc>
        <w:tc>
          <w:tcPr>
            <w:tcW w:w="5244" w:type="dxa"/>
            <w:vAlign w:val="center"/>
          </w:tcPr>
          <w:p w14:paraId="432DD34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Uzyskanie oceny wskaźnika na poziomie FV dla stanowiska w Kościele pw. św. Stanisława Biskupa Męczennika w Rymanowie-Zdroju (modyfikacja iluminacji obiektu) oraz utrzymanie oceny wskaźnika na poziomie FV dla stanowiska w 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>kości</w:t>
            </w:r>
            <w:r w:rsidR="00BF24BB">
              <w:rPr>
                <w:rFonts w:asciiTheme="minorHAnsi" w:hAnsiTheme="minorHAnsi" w:cstheme="minorHAnsi"/>
                <w:bCs/>
                <w:sz w:val="22"/>
                <w:szCs w:val="22"/>
              </w:rPr>
              <w:t>ele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pw. MB Częstochowskiej</w:t>
            </w:r>
            <w:r w:rsidR="00BF24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8437B">
              <w:rPr>
                <w:rFonts w:asciiTheme="minorHAnsi" w:hAnsiTheme="minorHAnsi" w:cstheme="minorHAnsi"/>
                <w:bCs/>
                <w:sz w:val="22"/>
                <w:szCs w:val="22"/>
              </w:rPr>
              <w:t>w Sieniawie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(utrzymanie nieoświetlonych wlotów dla nietoperzy)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64856F37" w14:textId="77777777" w:rsidTr="0058437B">
        <w:tc>
          <w:tcPr>
            <w:tcW w:w="534" w:type="dxa"/>
            <w:vMerge/>
            <w:vAlign w:val="center"/>
          </w:tcPr>
          <w:p w14:paraId="006A8F53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309101D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BDB69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Łączność schronienia z żerowiskami</w:t>
            </w:r>
          </w:p>
        </w:tc>
        <w:tc>
          <w:tcPr>
            <w:tcW w:w="5244" w:type="dxa"/>
            <w:vAlign w:val="center"/>
          </w:tcPr>
          <w:p w14:paraId="0ADD3D4D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Uzyskanie oceny wskaźnika na poziomie FV dla stanowiska w Kościele pw. św. Stanisława Biskupa Męczennika w Rymanowie-Zdroju (modyfikacja iluminacji obiektu) oraz utrzymanie oceny wskaźnika na poziomie FV dla stanowiska w 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>kości</w:t>
            </w:r>
            <w:r w:rsidR="00BF24BB">
              <w:rPr>
                <w:rFonts w:asciiTheme="minorHAnsi" w:hAnsiTheme="minorHAnsi" w:cstheme="minorHAnsi"/>
                <w:bCs/>
                <w:sz w:val="22"/>
                <w:szCs w:val="22"/>
              </w:rPr>
              <w:t>ele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pw. MB Częstochowskiej</w:t>
            </w:r>
            <w:r w:rsidRPr="005843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Sieniawie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(utrzymanie dobrej łączności siedziby kolonii letniej z żerowiskami)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8437B" w:rsidRPr="00B16CC2" w14:paraId="2C8BA94E" w14:textId="77777777" w:rsidTr="0058437B">
        <w:tc>
          <w:tcPr>
            <w:tcW w:w="534" w:type="dxa"/>
            <w:vMerge/>
            <w:vAlign w:val="center"/>
          </w:tcPr>
          <w:p w14:paraId="6E086C51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4304960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7BBBB8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Niezmienność warunków mikroklimatycznych</w:t>
            </w:r>
          </w:p>
        </w:tc>
        <w:tc>
          <w:tcPr>
            <w:tcW w:w="5244" w:type="dxa"/>
            <w:vAlign w:val="center"/>
          </w:tcPr>
          <w:p w14:paraId="34DD6580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Utrzymanie oceny wskaźnika na poziomie FV dla stanowiska w Kościele pw. św. Stanisława Biskupa Męczennika w Rymanowie-Zdroju (utrzymanie stabilnych warunków mikroklimatycznych) oraz uzyskanie oceny wskaźnika na poziomie FV dla stanowiska w 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>kości</w:t>
            </w:r>
            <w:r w:rsidR="00BF24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 </w:t>
            </w:r>
            <w:r w:rsidR="00BF24BB" w:rsidRPr="00BF24BB">
              <w:rPr>
                <w:rFonts w:asciiTheme="minorHAnsi" w:hAnsiTheme="minorHAnsi" w:cstheme="minorHAnsi"/>
                <w:bCs/>
                <w:sz w:val="22"/>
                <w:szCs w:val="22"/>
              </w:rPr>
              <w:t>pw. MB Częstochowskiej</w:t>
            </w:r>
            <w:r w:rsidRPr="005843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Sieniawie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(przywrócenie możliwości zasiedlenia wieży, poszerzenie spektrum bytowania nietoperzy)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8437B" w:rsidRPr="00B16CC2" w14:paraId="417880A5" w14:textId="77777777" w:rsidTr="0058437B">
        <w:tc>
          <w:tcPr>
            <w:tcW w:w="534" w:type="dxa"/>
            <w:vMerge/>
            <w:vAlign w:val="center"/>
          </w:tcPr>
          <w:p w14:paraId="04EAEBF5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36AC895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DC6E8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Zmiany w strukturze żerowisk w otoczeniu schronień</w:t>
            </w:r>
          </w:p>
        </w:tc>
        <w:tc>
          <w:tcPr>
            <w:tcW w:w="5244" w:type="dxa"/>
            <w:vAlign w:val="center"/>
          </w:tcPr>
          <w:p w14:paraId="29E496C3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brak zmian w strukturze żerowisk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7536C80D" w14:textId="77777777" w:rsidTr="0058437B">
        <w:tc>
          <w:tcPr>
            <w:tcW w:w="534" w:type="dxa"/>
            <w:vMerge w:val="restart"/>
            <w:vAlign w:val="center"/>
          </w:tcPr>
          <w:p w14:paraId="46EC108F" w14:textId="77777777" w:rsidR="0058437B" w:rsidRPr="0058437B" w:rsidRDefault="0058437B" w:rsidP="005F0216">
            <w:pPr>
              <w:pStyle w:val="normaltabele6pkt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94416E3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iCs/>
                <w:sz w:val="22"/>
                <w:szCs w:val="22"/>
              </w:rPr>
              <w:t>1324</w:t>
            </w: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Nocek duży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t>Myotis</w:t>
            </w:r>
            <w:proofErr w:type="spellEnd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Theme="minorHAnsi" w:hAnsiTheme="minorHAnsi" w:cstheme="minorHAnsi"/>
                <w:i/>
                <w:sz w:val="22"/>
                <w:szCs w:val="22"/>
              </w:rPr>
              <w:t>myotis</w:t>
            </w:r>
            <w:proofErr w:type="spellEnd"/>
          </w:p>
          <w:p w14:paraId="742EF39B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(kościół pw. św. Stanisława Biskupa Męczennika w Rymanowie-Zdroju)</w:t>
            </w:r>
          </w:p>
        </w:tc>
        <w:tc>
          <w:tcPr>
            <w:tcW w:w="1843" w:type="dxa"/>
            <w:vAlign w:val="center"/>
          </w:tcPr>
          <w:p w14:paraId="484465C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Liczebność</w:t>
            </w:r>
          </w:p>
        </w:tc>
        <w:tc>
          <w:tcPr>
            <w:tcW w:w="5244" w:type="dxa"/>
            <w:vAlign w:val="center"/>
          </w:tcPr>
          <w:p w14:paraId="0301C03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Uzyskanie oceny wskaźnika na poziomie FV – liczba osobników większa niż 80% liczby z ubiegłego roku + (jeśli dane dostępne), istotny statystycznie średni spadek liczebności z </w:t>
            </w:r>
            <w:proofErr w:type="spellStart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wielolecia</w:t>
            </w:r>
            <w:proofErr w:type="spellEnd"/>
            <w:r w:rsidRPr="0058437B">
              <w:rPr>
                <w:rFonts w:asciiTheme="minorHAnsi" w:hAnsiTheme="minorHAnsi" w:cstheme="minorHAnsi"/>
                <w:sz w:val="22"/>
                <w:szCs w:val="22"/>
              </w:rPr>
              <w:t xml:space="preserve"> nie większy ni 5% rocznie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1AF73B03" w14:textId="77777777" w:rsidTr="0058437B">
        <w:tc>
          <w:tcPr>
            <w:tcW w:w="534" w:type="dxa"/>
            <w:vMerge/>
            <w:vAlign w:val="center"/>
          </w:tcPr>
          <w:p w14:paraId="51A59A07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912E053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4AB9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Struktura wiekowa</w:t>
            </w:r>
          </w:p>
        </w:tc>
        <w:tc>
          <w:tcPr>
            <w:tcW w:w="5244" w:type="dxa"/>
            <w:vAlign w:val="center"/>
          </w:tcPr>
          <w:p w14:paraId="33A6A43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liczebność młodych większa niż 70% dorosłych samic (przy założeniu, że ok. 20% dorosłych osobników w schronieniu stanowią samce).</w:t>
            </w:r>
          </w:p>
        </w:tc>
      </w:tr>
      <w:tr w:rsidR="0058437B" w:rsidRPr="00B16CC2" w14:paraId="0800B0A1" w14:textId="77777777" w:rsidTr="0058437B">
        <w:tc>
          <w:tcPr>
            <w:tcW w:w="534" w:type="dxa"/>
            <w:vMerge/>
            <w:vAlign w:val="center"/>
          </w:tcPr>
          <w:p w14:paraId="199F91D2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9A9F3D1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B5A31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Powierzchnia schronienia dostępna (dogodna) dla nietoperzy</w:t>
            </w:r>
          </w:p>
        </w:tc>
        <w:tc>
          <w:tcPr>
            <w:tcW w:w="5244" w:type="dxa"/>
            <w:vAlign w:val="center"/>
          </w:tcPr>
          <w:p w14:paraId="70BFC54B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całego strychu dostępnego dla nietoperzy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5A865C39" w14:textId="77777777" w:rsidTr="0058437B">
        <w:tc>
          <w:tcPr>
            <w:tcW w:w="534" w:type="dxa"/>
            <w:vMerge/>
            <w:vAlign w:val="center"/>
          </w:tcPr>
          <w:p w14:paraId="1D84D700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C38CB8F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5D508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Zabezpieczenie przed niepokojeniem nietoperzy</w:t>
            </w:r>
          </w:p>
        </w:tc>
        <w:tc>
          <w:tcPr>
            <w:tcW w:w="5244" w:type="dxa"/>
            <w:vAlign w:val="center"/>
          </w:tcPr>
          <w:p w14:paraId="012A9AEE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Utrzymanie oceny wskaźnika na poziomie FV – utrzymanie skutecznych zabezpieczeń przed niepokojeniem nietoperzy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8437B" w:rsidRPr="00B16CC2" w14:paraId="4A33D5A7" w14:textId="77777777" w:rsidTr="0058437B">
        <w:tc>
          <w:tcPr>
            <w:tcW w:w="534" w:type="dxa"/>
            <w:vMerge/>
            <w:vAlign w:val="center"/>
          </w:tcPr>
          <w:p w14:paraId="6F8CE6A6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0B7961D9" w14:textId="77777777" w:rsidR="0058437B" w:rsidRPr="0058437B" w:rsidRDefault="0058437B" w:rsidP="00A90429">
            <w:pPr>
              <w:pStyle w:val="normaltabele6pkt"/>
              <w:rPr>
                <w:rStyle w:val="st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AB78E7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Dostępność wlotów dla nietoperzy</w:t>
            </w:r>
          </w:p>
        </w:tc>
        <w:tc>
          <w:tcPr>
            <w:tcW w:w="5244" w:type="dxa"/>
            <w:vAlign w:val="center"/>
          </w:tcPr>
          <w:p w14:paraId="2F4A232A" w14:textId="77777777" w:rsidR="0058437B" w:rsidRPr="0058437B" w:rsidRDefault="0058437B" w:rsidP="00A90429">
            <w:pPr>
              <w:pStyle w:val="normaltabele6pkt"/>
              <w:rPr>
                <w:rFonts w:asciiTheme="minorHAnsi" w:hAnsiTheme="minorHAnsi" w:cstheme="minorHAnsi"/>
                <w:sz w:val="22"/>
                <w:szCs w:val="22"/>
              </w:rPr>
            </w:pPr>
            <w:r w:rsidRPr="0058437B">
              <w:rPr>
                <w:rFonts w:asciiTheme="minorHAnsi" w:hAnsiTheme="minorHAnsi" w:cstheme="minorHAnsi"/>
                <w:sz w:val="22"/>
                <w:szCs w:val="22"/>
              </w:rPr>
              <w:t>Uzyskanie oceny wskaźnika na poziomie FV – modyfikacja iluminacji obiektu</w:t>
            </w:r>
            <w:r w:rsidR="006C72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419847E0" w14:textId="77777777" w:rsidR="00F647E5" w:rsidRDefault="00F647E5">
      <w:pPr>
        <w:spacing w:line="259" w:lineRule="auto"/>
      </w:pPr>
      <w:r>
        <w:br w:type="page"/>
      </w:r>
    </w:p>
    <w:p w14:paraId="0A0A3EE9" w14:textId="77777777" w:rsidR="00F647E5" w:rsidRDefault="00F647E5" w:rsidP="00F647E5">
      <w:pPr>
        <w:pStyle w:val="Nagwek1"/>
      </w:pPr>
      <w:r>
        <w:lastRenderedPageBreak/>
        <w:t>Załącznik nr 3 do Zarządzenia Regionalnego Dyrektora Ochrony Środowiska w Rzeszowie z dnia ……. r. zmieniającego zarządzenie w sprawie ustanowienia planu zadań ochronnych dla obszaru Natura 2000 Rymanów PLH180016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3686"/>
        <w:gridCol w:w="1417"/>
        <w:gridCol w:w="1701"/>
      </w:tblGrid>
      <w:tr w:rsidR="0058437B" w:rsidRPr="00227AF1" w14:paraId="36D915AF" w14:textId="77777777" w:rsidTr="0058437B">
        <w:trPr>
          <w:tblHeader/>
        </w:trPr>
        <w:tc>
          <w:tcPr>
            <w:tcW w:w="533" w:type="dxa"/>
            <w:vAlign w:val="center"/>
          </w:tcPr>
          <w:p w14:paraId="461C1EA7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843" w:type="dxa"/>
            <w:vAlign w:val="center"/>
          </w:tcPr>
          <w:p w14:paraId="3FD0B460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Calibri" w:hAnsi="Calibri" w:cs="Calibri"/>
                <w:sz w:val="22"/>
                <w:szCs w:val="22"/>
              </w:rPr>
              <w:t>Przedmiot ochrony</w:t>
            </w:r>
          </w:p>
        </w:tc>
        <w:tc>
          <w:tcPr>
            <w:tcW w:w="3686" w:type="dxa"/>
            <w:vAlign w:val="center"/>
          </w:tcPr>
          <w:p w14:paraId="44A49A32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Calibri" w:hAnsi="Calibri" w:cs="Calibri"/>
                <w:sz w:val="22"/>
                <w:szCs w:val="22"/>
              </w:rPr>
              <w:t>Działania ochronne</w:t>
            </w:r>
          </w:p>
        </w:tc>
        <w:tc>
          <w:tcPr>
            <w:tcW w:w="1417" w:type="dxa"/>
            <w:vAlign w:val="center"/>
          </w:tcPr>
          <w:p w14:paraId="79BC4967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Calibri" w:hAnsi="Calibri" w:cs="Calibri"/>
                <w:sz w:val="22"/>
                <w:szCs w:val="22"/>
              </w:rPr>
              <w:t>Obszar wdrażania</w:t>
            </w:r>
          </w:p>
        </w:tc>
        <w:tc>
          <w:tcPr>
            <w:tcW w:w="1701" w:type="dxa"/>
            <w:vAlign w:val="center"/>
          </w:tcPr>
          <w:p w14:paraId="4758DB12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Calibri" w:hAnsi="Calibri" w:cs="Calibri"/>
                <w:sz w:val="22"/>
                <w:szCs w:val="22"/>
              </w:rPr>
              <w:t>Podmiot odpowiedzialny za wykonanie</w:t>
            </w:r>
          </w:p>
        </w:tc>
      </w:tr>
      <w:tr w:rsidR="0058437B" w:rsidRPr="00227AF1" w14:paraId="44F93958" w14:textId="77777777" w:rsidTr="0058437B">
        <w:tc>
          <w:tcPr>
            <w:tcW w:w="9180" w:type="dxa"/>
            <w:gridSpan w:val="5"/>
            <w:vAlign w:val="center"/>
          </w:tcPr>
          <w:p w14:paraId="4121B3BD" w14:textId="77777777" w:rsidR="0058437B" w:rsidRPr="0058437B" w:rsidRDefault="0058437B" w:rsidP="00A90429">
            <w:pPr>
              <w:pStyle w:val="normaltabele6pkt"/>
              <w:rPr>
                <w:rFonts w:ascii="Calibri" w:eastAsia="Calibri" w:hAnsi="Calibri" w:cs="Calibri"/>
                <w:sz w:val="22"/>
                <w:szCs w:val="22"/>
              </w:rPr>
            </w:pPr>
            <w:r w:rsidRPr="0058437B">
              <w:rPr>
                <w:rFonts w:ascii="Calibri" w:eastAsia="Calibri" w:hAnsi="Calibri" w:cs="Calibri"/>
                <w:sz w:val="22"/>
                <w:szCs w:val="22"/>
              </w:rPr>
              <w:t>Dotyczące ochrony siedlisk przyrodniczych i gatunków</w:t>
            </w:r>
          </w:p>
        </w:tc>
      </w:tr>
      <w:tr w:rsidR="0058437B" w:rsidRPr="00F82EFA" w14:paraId="5E00F4DC" w14:textId="77777777" w:rsidTr="0058437B">
        <w:tc>
          <w:tcPr>
            <w:tcW w:w="533" w:type="dxa"/>
            <w:vMerge w:val="restart"/>
            <w:vAlign w:val="center"/>
          </w:tcPr>
          <w:p w14:paraId="2819BD16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E77BFD8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9110 Kwaśne buczyny (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Luzulo-Fagenion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5307ACEA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9130 </w:t>
            </w:r>
            <w:r w:rsidRPr="0058437B">
              <w:rPr>
                <w:rStyle w:val="Uwydatnienie"/>
                <w:rFonts w:ascii="Calibri" w:hAnsi="Calibri" w:cs="Calibri"/>
                <w:sz w:val="22"/>
                <w:szCs w:val="22"/>
              </w:rPr>
              <w:t>Żyzne buczyny</w:t>
            </w: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Dentario</w:t>
            </w:r>
            <w:proofErr w:type="spellEnd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glandulosae-Fagenion</w:t>
            </w:r>
            <w:proofErr w:type="spellEnd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, Galio 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odorati-Fagenion</w:t>
            </w:r>
            <w:proofErr w:type="spellEnd"/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14:paraId="68817921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Uwzględnienie w PUL i UPUL zasad zrównoważonej gospodarki leśnej, w tym </w:t>
            </w:r>
            <w:r w:rsidRPr="0058437B">
              <w:rPr>
                <w:rFonts w:ascii="Calibri" w:eastAsia="Calibri" w:hAnsi="Calibri" w:cs="Calibri"/>
                <w:bCs/>
                <w:sz w:val="22"/>
                <w:szCs w:val="22"/>
              </w:rPr>
              <w:t>realizacja zapisów Instrukcji Ochrony Lasu oraz zarządzenia nr 28 Dyrektora RDLP w Krośnie z dnia 2 grudnia 2014 r., w szczególności</w:t>
            </w:r>
            <w:r w:rsidRPr="0058437B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4A10C4F3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1) możliwie najszersze stosowanie rębni stopniowych i przerębowych z długim i bardzo długim okresem odnowienia (ok. 40 l.);</w:t>
            </w:r>
          </w:p>
          <w:p w14:paraId="00606F94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2) preferowanie odnowienia naturalnego;</w:t>
            </w:r>
          </w:p>
          <w:p w14:paraId="0EA53751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3) kształtowanie odpowiedniego składu gatunkowego dostosowanego do siedliska.</w:t>
            </w:r>
          </w:p>
        </w:tc>
        <w:tc>
          <w:tcPr>
            <w:tcW w:w="1417" w:type="dxa"/>
            <w:vAlign w:val="center"/>
          </w:tcPr>
          <w:p w14:paraId="7347DAE4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Areał siedlisk </w:t>
            </w:r>
          </w:p>
          <w:p w14:paraId="26A55B71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(</w:t>
            </w:r>
            <w:r w:rsidR="00BC1F28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zgodnie z zał. nr 4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30B1B86C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Nadleśniczy Nadleśnictwa Dukla</w:t>
            </w:r>
          </w:p>
          <w:p w14:paraId="2CFCCDD1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Nadleśniczy Nadleśnictwa Rymanów</w:t>
            </w:r>
          </w:p>
          <w:p w14:paraId="7970A8CF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krośnieński</w:t>
            </w:r>
          </w:p>
          <w:p w14:paraId="7208FDE3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sanocki</w:t>
            </w:r>
          </w:p>
        </w:tc>
      </w:tr>
      <w:tr w:rsidR="0058437B" w:rsidRPr="00F82EFA" w14:paraId="340D1B3C" w14:textId="77777777" w:rsidTr="0058437B">
        <w:tc>
          <w:tcPr>
            <w:tcW w:w="533" w:type="dxa"/>
            <w:vMerge/>
            <w:vAlign w:val="center"/>
          </w:tcPr>
          <w:p w14:paraId="65BE7E73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805FC82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8B4F54B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4) usuwanie z drzewostanu w pierwszej kolejności gatunków niezgodnych z siedliskiem, głównie sosny; </w:t>
            </w:r>
          </w:p>
          <w:p w14:paraId="513337EE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5) pozostawianie na siedliskach przyrodniczych drzew martwych i zamierających (</w:t>
            </w:r>
            <w:r w:rsidRPr="0058437B">
              <w:rPr>
                <w:rFonts w:ascii="Calibri" w:hAnsi="Calibri" w:cs="Calibri"/>
                <w:i/>
                <w:sz w:val="22"/>
                <w:szCs w:val="22"/>
              </w:rPr>
              <w:t>z wyłączeniem sytuacji klęskowych, zagrożenia stanu zdrowotnego drzewostanów oraz zagrożenia bezpieczeństwa publicznego</w:t>
            </w:r>
            <w:r w:rsidRPr="0058437B">
              <w:rPr>
                <w:rFonts w:ascii="Calibri" w:hAnsi="Calibri" w:cs="Calibri"/>
                <w:sz w:val="22"/>
                <w:szCs w:val="22"/>
              </w:rPr>
              <w:t>)</w:t>
            </w:r>
            <w:r w:rsidR="006C7201">
              <w:rPr>
                <w:rFonts w:ascii="Calibri" w:hAnsi="Calibri" w:cs="Calibri"/>
                <w:sz w:val="22"/>
                <w:szCs w:val="22"/>
              </w:rPr>
              <w:t>;</w:t>
            </w:r>
            <w:r w:rsidRPr="0058437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4F57EB4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6) pozostawianie drzew biocenotycznych;</w:t>
            </w:r>
          </w:p>
          <w:p w14:paraId="490A7FAE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7) pozostawienie do naturalnego rozpadu ok. 5% drzewostanów osiągających wiek rębności lub zaplanowanych do użytkowania rębnego oraz ostoi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ksylobiontów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stref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przypotokowych</w:t>
            </w:r>
            <w:proofErr w:type="spellEnd"/>
            <w:r w:rsidR="006C7201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D10A35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Zasady te należy wprowadzić do PUL i UPUL w trakcie najbliższej zmiany lub aktualizacji.</w:t>
            </w:r>
          </w:p>
          <w:p w14:paraId="18815E7C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i/>
                <w:sz w:val="22"/>
                <w:szCs w:val="22"/>
              </w:rPr>
              <w:lastRenderedPageBreak/>
              <w:t xml:space="preserve">Powierzchnie obejmujące ok. 5% powierzchni drzewostanów osiągających </w:t>
            </w:r>
            <w:r w:rsidRPr="0058437B">
              <w:rPr>
                <w:rFonts w:ascii="Calibri" w:hAnsi="Calibri" w:cs="Calibri"/>
                <w:bCs/>
                <w:i/>
                <w:sz w:val="22"/>
                <w:szCs w:val="22"/>
              </w:rPr>
              <w:t>w PUL wiek rębności lub zaplanowanych do użytkowania rębnego mogą zostać zniesione wyłącznie w przypadku stanowienia źródła biotycznych zagrożeń dla trwałości lasu (w szczególności powodowanych porażeniem jemiołą) lub zagrożenia bezpieczeństwa powszechnego.</w:t>
            </w:r>
          </w:p>
        </w:tc>
        <w:tc>
          <w:tcPr>
            <w:tcW w:w="1417" w:type="dxa"/>
            <w:vAlign w:val="center"/>
          </w:tcPr>
          <w:p w14:paraId="36127C9C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lastRenderedPageBreak/>
              <w:t xml:space="preserve">Areał siedliska </w:t>
            </w:r>
          </w:p>
          <w:p w14:paraId="7E434409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(</w:t>
            </w:r>
            <w:r w:rsidR="00BC1F28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zgodnie z zał. nr 4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5960587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Nadleśniczy Nadleśnictwa Dukla</w:t>
            </w:r>
          </w:p>
          <w:p w14:paraId="175EFA6A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Nadleśniczy Nadleśnictwa Rymanów</w:t>
            </w:r>
          </w:p>
          <w:p w14:paraId="31B97D6A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Właściciel lub użytkownik gruntu na podstawie porozumienia zawartego z organem sprawującym nadzór nad obszarem Natura 2000.</w:t>
            </w:r>
          </w:p>
        </w:tc>
      </w:tr>
      <w:tr w:rsidR="0058437B" w:rsidRPr="00F82EFA" w14:paraId="3C92B081" w14:textId="77777777" w:rsidTr="0058437B">
        <w:tc>
          <w:tcPr>
            <w:tcW w:w="533" w:type="dxa"/>
            <w:vAlign w:val="center"/>
          </w:tcPr>
          <w:p w14:paraId="75DA8A76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5BFEBD83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>91E0* Łęgi wierzbowe, topolowe, olszowe i jesionowe (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Salicetum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Populetum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Alnenion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glutinoso-incanae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br/>
              <w:t>olsy źródliskowe)</w:t>
            </w:r>
          </w:p>
        </w:tc>
        <w:tc>
          <w:tcPr>
            <w:tcW w:w="3686" w:type="dxa"/>
            <w:vAlign w:val="center"/>
          </w:tcPr>
          <w:p w14:paraId="56B9331D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Utrzymanie areału i struktury łęgów – pozostawienie bez użytkowania lub użytkowanie z zachowaniem areału, struktury i składu gatunkowego właściwego dla siedliska.</w:t>
            </w:r>
          </w:p>
        </w:tc>
        <w:tc>
          <w:tcPr>
            <w:tcW w:w="1417" w:type="dxa"/>
            <w:vAlign w:val="center"/>
          </w:tcPr>
          <w:p w14:paraId="19EAC84A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Areał siedliska </w:t>
            </w:r>
          </w:p>
          <w:p w14:paraId="5F126FCF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(</w:t>
            </w:r>
            <w:r w:rsidR="00BC1F28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zgodnie z zał. nr 4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158497D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Nadleśniczy Nadleśnictwa Rymanów</w:t>
            </w:r>
          </w:p>
          <w:p w14:paraId="130832D4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krośnieński</w:t>
            </w:r>
          </w:p>
        </w:tc>
      </w:tr>
      <w:tr w:rsidR="00C127A6" w:rsidRPr="00F82EFA" w14:paraId="6BADB8F8" w14:textId="77777777" w:rsidTr="0058437B">
        <w:trPr>
          <w:trHeight w:val="2280"/>
        </w:trPr>
        <w:tc>
          <w:tcPr>
            <w:tcW w:w="533" w:type="dxa"/>
            <w:vMerge w:val="restart"/>
            <w:vAlign w:val="center"/>
          </w:tcPr>
          <w:p w14:paraId="628A1542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65E815B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1303 Podkowiec mały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Rhinolophus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hipposideros</w:t>
            </w:r>
            <w:proofErr w:type="spellEnd"/>
          </w:p>
          <w:p w14:paraId="52956DFA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 xml:space="preserve">1324 Nocek duży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</w:p>
          <w:p w14:paraId="49A8FB91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 xml:space="preserve">(kolonie rozrodcze w </w:t>
            </w:r>
            <w:r w:rsidRPr="0058437B">
              <w:rPr>
                <w:rFonts w:ascii="Calibri" w:hAnsi="Calibri" w:cs="Calibri"/>
                <w:sz w:val="22"/>
                <w:szCs w:val="22"/>
              </w:rPr>
              <w:t>kościele pw. św. Stanisława Biskupa Męczennika w Rymanowie-Zdroju</w:t>
            </w: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vAlign w:val="center"/>
          </w:tcPr>
          <w:p w14:paraId="72C7CB28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Sprzątanie guana – usunięcie gromadzącego się co roku na platformie i na belkach więźby dachowej guana (raz na rok w okresie od 15.09. do 15.04.). Zebrane odchody powinny zostać we właściwy sposób zutylizowane.</w:t>
            </w:r>
          </w:p>
        </w:tc>
        <w:tc>
          <w:tcPr>
            <w:tcW w:w="1417" w:type="dxa"/>
            <w:vAlign w:val="center"/>
          </w:tcPr>
          <w:p w14:paraId="75C9A36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Strych kościoła pw. św. Stanisława Biskupa Męczennika w Rymanowie-Zdroju</w:t>
            </w:r>
          </w:p>
          <w:p w14:paraId="538FB45C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1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B0721E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obiektu.</w:t>
            </w:r>
          </w:p>
        </w:tc>
      </w:tr>
      <w:tr w:rsidR="00C127A6" w:rsidRPr="00F82EFA" w14:paraId="68049C9A" w14:textId="77777777" w:rsidTr="0058437B">
        <w:tc>
          <w:tcPr>
            <w:tcW w:w="533" w:type="dxa"/>
            <w:vMerge/>
            <w:vAlign w:val="center"/>
          </w:tcPr>
          <w:p w14:paraId="029DF88F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0155402C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E8B90A2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Okresowa wymiana folii i inne drobne prace konserwacyjne (co 5 lat w okresie od 15.09. do 15.04.).</w:t>
            </w:r>
          </w:p>
        </w:tc>
        <w:tc>
          <w:tcPr>
            <w:tcW w:w="1417" w:type="dxa"/>
          </w:tcPr>
          <w:p w14:paraId="0B386D9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Strych kościoła pw. św. Stanisława Biskupa Męczennika w Rymanowie-Zdroju</w:t>
            </w:r>
          </w:p>
          <w:p w14:paraId="0ED1F3C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lastRenderedPageBreak/>
              <w:t xml:space="preserve">(kontur nr 1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783028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>Organ sprawujący nadzór nad obszarem Natura 2000 w porozumieniu z właścicielem lub zarządcą obiektu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127A6" w:rsidRPr="00F82EFA" w14:paraId="4316A4B1" w14:textId="77777777" w:rsidTr="0058437B">
        <w:tc>
          <w:tcPr>
            <w:tcW w:w="533" w:type="dxa"/>
            <w:vMerge/>
            <w:vAlign w:val="center"/>
          </w:tcPr>
          <w:p w14:paraId="13F8BC8E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486649A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7259DF6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Kontrola wlotów dla nietoperzy – pozostawienie otworów wlotowych dla nietoperzy w kształcie niezmienionym. Ewentualne ograniczenie światła wlotu powinno pozostawiać otwór o średnicy min. 12 cm. Wloty powinny być pozbawione wystających elementów, o które nietoperz może zaczepić skrzydłem. Tabliczka z napisem „wlot dla nietoperzy, nie zamykać!” powinna być stale umieszczona w widocznym miejscu wewnątrz budynku.</w:t>
            </w:r>
          </w:p>
        </w:tc>
        <w:tc>
          <w:tcPr>
            <w:tcW w:w="1417" w:type="dxa"/>
          </w:tcPr>
          <w:p w14:paraId="1929A29D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Strych kościoła pw. św. Stanisława Biskupa Męczennika w Rymanowie-Zdroju</w:t>
            </w:r>
          </w:p>
          <w:p w14:paraId="6D501602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1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346934AD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</w:t>
            </w:r>
          </w:p>
        </w:tc>
      </w:tr>
      <w:tr w:rsidR="00C127A6" w:rsidRPr="00F82EFA" w14:paraId="6C9273FE" w14:textId="77777777" w:rsidTr="0058437B">
        <w:tc>
          <w:tcPr>
            <w:tcW w:w="533" w:type="dxa"/>
            <w:vMerge/>
            <w:vAlign w:val="center"/>
          </w:tcPr>
          <w:p w14:paraId="56B8FDF4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F369D0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22F00D1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Ograniczenie użytkowania strychu budynku w okresie rozrodu do niezbędnych prac związanych z jego utrzymaniem – w okresie rozrodu nietoperzy ograniczenie czasu spędzonego na strychu oraz liczby osób do niezbędnego minimum, tylko w sytuacjach związanych z bezpieczeństwem budynku bądź spełnieniem jego podstawowych funkcji (instalacja świątecznego wystroju, opuszczanie lamp itp.). Nie wskazana jest instalacja elektrycznego oświetlenia strychu, w razie konieczności instalacja powinna być wyposażona w wyłącznik czasowy (1/2 h) lub inne zabezpieczenie elektroniczne zapobiegające przypadkowemu pozostawieniu zapalonego światła w obrębie schronienia kolonii nietoperzy (od 15.04. do 15.09., przez cały okres obowiązywania planu).</w:t>
            </w:r>
          </w:p>
        </w:tc>
        <w:tc>
          <w:tcPr>
            <w:tcW w:w="1417" w:type="dxa"/>
          </w:tcPr>
          <w:p w14:paraId="203F2AD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Strych kościoła pw. św. Stanisława Biskupa Męczennika w Rymanowie-Zdroju</w:t>
            </w:r>
          </w:p>
          <w:p w14:paraId="325C516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1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AACA714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</w:t>
            </w:r>
          </w:p>
        </w:tc>
      </w:tr>
      <w:tr w:rsidR="00C127A6" w:rsidRPr="00F82EFA" w14:paraId="17756110" w14:textId="77777777" w:rsidTr="0058437B">
        <w:tc>
          <w:tcPr>
            <w:tcW w:w="533" w:type="dxa"/>
            <w:vMerge/>
            <w:vAlign w:val="center"/>
          </w:tcPr>
          <w:p w14:paraId="4978CD49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A6846A8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D6B6C67" w14:textId="77777777" w:rsidR="00C127A6" w:rsidRPr="00577576" w:rsidRDefault="0057757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77576">
              <w:rPr>
                <w:rFonts w:ascii="Calibri" w:eastAsia="TimesNewRoman" w:hAnsi="Calibri" w:cs="Calibri"/>
                <w:iCs/>
                <w:sz w:val="22"/>
                <w:szCs w:val="22"/>
              </w:rPr>
              <w:t>Dostosowanie istniejącego oświetlenia zewnętrznego obiektu do wymagań ochrony nietoperzy poprzez ograniczenie oświetlenia otworów wlotowych oraz tras przelotu</w:t>
            </w:r>
            <w:r w:rsidRPr="00577576">
              <w:rPr>
                <w:rFonts w:ascii="Calibri" w:hAnsi="Calibri" w:cs="Calibri"/>
                <w:sz w:val="22"/>
                <w:szCs w:val="22"/>
              </w:rPr>
              <w:t xml:space="preserve"> (miejsca wylotu nietoperzy ze schronienia oraz wzdłuż wykorzystywanych przez nie </w:t>
            </w:r>
            <w:r w:rsidRPr="00577576">
              <w:rPr>
                <w:rFonts w:ascii="Calibri" w:hAnsi="Calibri" w:cs="Calibri"/>
                <w:sz w:val="22"/>
                <w:szCs w:val="22"/>
              </w:rPr>
              <w:lastRenderedPageBreak/>
              <w:t>tras przelotu powinny pozostać w cieniu). W</w:t>
            </w:r>
            <w:r w:rsidRPr="00577576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 przypadku planowanych modernizacji lub iluminacji obiektu – opracowanie i wdrożenie projektu oświetlenia uwzględniającego potrzeby ekologiczne nietoperzy.</w:t>
            </w:r>
          </w:p>
        </w:tc>
        <w:tc>
          <w:tcPr>
            <w:tcW w:w="1417" w:type="dxa"/>
            <w:vAlign w:val="center"/>
          </w:tcPr>
          <w:p w14:paraId="2D2A8F4D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Otoczenie kościoła pw. św. Stanisława Biskupa Męczennika w </w:t>
            </w: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>Rymanowie-Zdroju</w:t>
            </w:r>
          </w:p>
          <w:p w14:paraId="54C83551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2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FB2550C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Organ sprawujący nadzór nad obszarem Natura 2000 w porozumieniu z właścicielem lub </w:t>
            </w: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>zarządcą obiektu.</w:t>
            </w:r>
          </w:p>
        </w:tc>
      </w:tr>
      <w:tr w:rsidR="00577576" w:rsidRPr="00F82EFA" w14:paraId="11A22FBC" w14:textId="77777777" w:rsidTr="0058437B">
        <w:tc>
          <w:tcPr>
            <w:tcW w:w="533" w:type="dxa"/>
            <w:vMerge/>
            <w:vAlign w:val="center"/>
          </w:tcPr>
          <w:p w14:paraId="0D196308" w14:textId="77777777" w:rsidR="00577576" w:rsidRPr="0058437B" w:rsidRDefault="0057757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F8D092" w14:textId="77777777" w:rsidR="00577576" w:rsidRPr="0058437B" w:rsidRDefault="0057757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61664063" w14:textId="77777777" w:rsidR="00577576" w:rsidRPr="00577576" w:rsidRDefault="00577576" w:rsidP="0036377C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77576">
              <w:rPr>
                <w:rFonts w:ascii="Calibri" w:hAnsi="Calibri" w:cs="Calibri"/>
                <w:sz w:val="22"/>
                <w:szCs w:val="22"/>
              </w:rPr>
              <w:t xml:space="preserve">Utrzymanie zwartości i ciągłości </w:t>
            </w:r>
            <w:proofErr w:type="spellStart"/>
            <w:r w:rsidRPr="00577576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77576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577576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77576">
              <w:rPr>
                <w:rFonts w:ascii="Calibri" w:hAnsi="Calibri" w:cs="Calibri"/>
                <w:sz w:val="22"/>
                <w:szCs w:val="22"/>
              </w:rPr>
              <w:t xml:space="preserve"> – wycinka drzew czy krzewów oraz znacząca redukcja koron, powinny być poprzedzone </w:t>
            </w:r>
            <w:proofErr w:type="spellStart"/>
            <w:r w:rsidRPr="00577576">
              <w:rPr>
                <w:rFonts w:ascii="Calibri" w:hAnsi="Calibri" w:cs="Calibri"/>
                <w:sz w:val="22"/>
                <w:szCs w:val="22"/>
              </w:rPr>
              <w:t>nasadzeniami</w:t>
            </w:r>
            <w:proofErr w:type="spellEnd"/>
            <w:r w:rsidRPr="00577576">
              <w:rPr>
                <w:rFonts w:ascii="Calibri" w:hAnsi="Calibri" w:cs="Calibri"/>
                <w:sz w:val="22"/>
                <w:szCs w:val="22"/>
              </w:rPr>
              <w:t xml:space="preserve"> młodych drzew i krzewów, uzupełniających luki w trasach przelotu. Nasadzenia wyłącznie gatunków rodzimych.</w:t>
            </w:r>
          </w:p>
        </w:tc>
        <w:tc>
          <w:tcPr>
            <w:tcW w:w="1417" w:type="dxa"/>
            <w:vAlign w:val="center"/>
          </w:tcPr>
          <w:p w14:paraId="2AC0FD84" w14:textId="77777777" w:rsidR="00577576" w:rsidRPr="0058437B" w:rsidRDefault="0057757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Otoczenie kościoła pw. św. Stanisława Biskupa Męczennika w Rymanowie-Zdroju</w:t>
            </w:r>
          </w:p>
          <w:p w14:paraId="48CA8BD7" w14:textId="77777777" w:rsidR="00577576" w:rsidRPr="0058437B" w:rsidRDefault="0057757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2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D639D9C" w14:textId="77777777" w:rsidR="00577576" w:rsidRPr="0058437B" w:rsidRDefault="0057757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Właściciel lub zarządca obiektu na podstawie porozumienia z organem sprawującym nadzór nad obszarem Natura 2000.</w:t>
            </w:r>
          </w:p>
        </w:tc>
      </w:tr>
      <w:tr w:rsidR="00C127A6" w:rsidRPr="00F82EFA" w14:paraId="33709032" w14:textId="77777777" w:rsidTr="0058437B">
        <w:tc>
          <w:tcPr>
            <w:tcW w:w="533" w:type="dxa"/>
            <w:vMerge/>
            <w:vAlign w:val="center"/>
          </w:tcPr>
          <w:p w14:paraId="160DEC68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F331298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55D2FA1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Utrzymanie zwartości i ciągłości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proofErr w:type="gram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>:  -</w:t>
            </w:r>
            <w:proofErr w:type="gram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należy utrzymać ciągłość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oraz istniejącą szerokość korytarzy ekologicznych. W przypadku konieczności zmiany struktury roślinności lub sposobu użytkowania terenu należy utrzymać korytarze w postaci pasa zieleni (drzew i krzewów) o minimalnej szerokości 5-10 m.  - wycinkę drzew i krzewów należy zrekompensować ponownymi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nasadzeniami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(najlepiej rodzimych drzew lub krzewów liściastych). Działanie nie dotyczy upraw sadowniczych na gruntach rolnych.</w:t>
            </w:r>
          </w:p>
        </w:tc>
        <w:tc>
          <w:tcPr>
            <w:tcW w:w="1417" w:type="dxa"/>
            <w:vAlign w:val="center"/>
          </w:tcPr>
          <w:p w14:paraId="72F9083B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Tereny żerowiskowe i liniowe ciągi drzew i krzewów</w:t>
            </w:r>
          </w:p>
          <w:p w14:paraId="56BDA9FB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3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452EE76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Właściciel lub użytkownik gruntu na podstawie porozumienia z organem sprawującym nadzór nad obszarem Natura 2000.</w:t>
            </w:r>
          </w:p>
        </w:tc>
      </w:tr>
      <w:tr w:rsidR="00C127A6" w:rsidRPr="00F82EFA" w14:paraId="6120E31E" w14:textId="77777777" w:rsidTr="0058437B">
        <w:tc>
          <w:tcPr>
            <w:tcW w:w="533" w:type="dxa"/>
            <w:vMerge w:val="restart"/>
            <w:vAlign w:val="center"/>
          </w:tcPr>
          <w:p w14:paraId="00589AF8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623DD68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1303 Podkowiec mały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Rhinolophus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hipposideros</w:t>
            </w:r>
            <w:proofErr w:type="spellEnd"/>
          </w:p>
          <w:p w14:paraId="795C39A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Cs/>
                <w:sz w:val="22"/>
                <w:szCs w:val="22"/>
              </w:rPr>
            </w:pP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 xml:space="preserve">(kolonia rozrodcza w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ele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pw. MB Częstochowskiej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vAlign w:val="center"/>
          </w:tcPr>
          <w:p w14:paraId="621DD6B9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Wykonanie analiz obecności potencjalnie toksycznych substancji na drewnianych elementach konstrukcyjnych wieżyczki (powtórzenie badań przeprowadzonych w 2021 r.). </w:t>
            </w:r>
            <w:r w:rsidRPr="0058437B">
              <w:rPr>
                <w:rFonts w:ascii="Calibri" w:hAnsi="Calibri" w:cs="Calibri"/>
                <w:sz w:val="22"/>
                <w:szCs w:val="22"/>
              </w:rPr>
              <w:t xml:space="preserve">W przypadku potwierdzenia obecności substancji toksycznych zastosowanie rozwiązań ograniczających bezpośredni kontakt nietoperzy z zanieczyszczonymi powierzchniami, </w:t>
            </w: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przy jednoczesnym zachowaniu możliwości wykorzystywania tych przestrzeni przez kolonię. </w:t>
            </w:r>
          </w:p>
        </w:tc>
        <w:tc>
          <w:tcPr>
            <w:tcW w:w="1417" w:type="dxa"/>
            <w:vAlign w:val="center"/>
          </w:tcPr>
          <w:p w14:paraId="2DC363A1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oła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 xml:space="preserve"> pw. MB Częstochowskiej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3BD1EAF5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F2FA02D" w14:textId="77777777" w:rsidR="00C127A6" w:rsidRPr="0058437B" w:rsidRDefault="00C127A6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obiektu.</w:t>
            </w:r>
          </w:p>
        </w:tc>
      </w:tr>
      <w:tr w:rsidR="00C127A6" w:rsidRPr="00F82EFA" w14:paraId="37D8767C" w14:textId="77777777" w:rsidTr="0058437B">
        <w:tc>
          <w:tcPr>
            <w:tcW w:w="533" w:type="dxa"/>
            <w:vMerge/>
            <w:vAlign w:val="center"/>
          </w:tcPr>
          <w:p w14:paraId="45B5F101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EB9DE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D15D8B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Zwiększenie funkcjonalnej kubatury schronienia poprzez stworzenie w przedsionku miejsc przyczepu dla nietoperzy, umożliwiających wykorzystywanie chłodniejszych części obiektu podczas okresów wysokich temperatur.</w:t>
            </w:r>
          </w:p>
        </w:tc>
        <w:tc>
          <w:tcPr>
            <w:tcW w:w="1417" w:type="dxa"/>
          </w:tcPr>
          <w:p w14:paraId="0A280C6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oła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pw. MB Częstochowskiej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3D705AB4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A548755" w14:textId="77777777" w:rsidR="00C127A6" w:rsidRPr="0058437B" w:rsidRDefault="00C127A6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obiektu.</w:t>
            </w:r>
          </w:p>
        </w:tc>
      </w:tr>
      <w:tr w:rsidR="00C127A6" w:rsidRPr="00F82EFA" w14:paraId="6E4878DE" w14:textId="77777777" w:rsidTr="0058437B">
        <w:tc>
          <w:tcPr>
            <w:tcW w:w="533" w:type="dxa"/>
            <w:vMerge/>
            <w:vAlign w:val="center"/>
          </w:tcPr>
          <w:p w14:paraId="06464C24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E3B36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7675F33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Sprzątanie guana – usunięcie gromadzącego się co roku na platformie i na belkach więźby dachowej guana (raz na rok w okresie od 15.09. do 15.04.). Zebrane odchody powinny zostać we właściwy sposób zutylizowane.</w:t>
            </w:r>
          </w:p>
        </w:tc>
        <w:tc>
          <w:tcPr>
            <w:tcW w:w="1417" w:type="dxa"/>
          </w:tcPr>
          <w:p w14:paraId="43BBF202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1C3FFF56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E333A17" w14:textId="77777777" w:rsidR="00C127A6" w:rsidRPr="0058437B" w:rsidRDefault="00C127A6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obiektu.</w:t>
            </w:r>
          </w:p>
        </w:tc>
      </w:tr>
      <w:tr w:rsidR="00C127A6" w:rsidRPr="00F82EFA" w14:paraId="527D3B55" w14:textId="77777777" w:rsidTr="0058437B">
        <w:tc>
          <w:tcPr>
            <w:tcW w:w="533" w:type="dxa"/>
            <w:vMerge/>
            <w:vAlign w:val="center"/>
          </w:tcPr>
          <w:p w14:paraId="6D51C7CB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56AAD5B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8896A95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Okresowa wymiana folii i inne drobne prace konserwacyjne (3 razy – co 5 lat w okresie od 15.09. do 15.04.).</w:t>
            </w:r>
          </w:p>
        </w:tc>
        <w:tc>
          <w:tcPr>
            <w:tcW w:w="1417" w:type="dxa"/>
          </w:tcPr>
          <w:p w14:paraId="6ACA869B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769AD627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D167B1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127A6" w:rsidRPr="00F82EFA" w14:paraId="49469BE3" w14:textId="77777777" w:rsidTr="0058437B">
        <w:tc>
          <w:tcPr>
            <w:tcW w:w="533" w:type="dxa"/>
            <w:vMerge/>
            <w:vAlign w:val="center"/>
          </w:tcPr>
          <w:p w14:paraId="295A1022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29C38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03F612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Kontrola wlotów dla nietoperzy – pozostawienie otworów wlotowych dla nietoperzy w kształcie niezmienionym. Ewentualne ograniczenie światła wlotu powinno pozostawiać otwór o średnicy min. 12 cm. Wloty powinny być pozbawione wystających elementów, o które nietoperz może zaczepić skrzydłem. Tabliczka z napisem „wlot dla nietoperzy, nie zamykać!” powinna być stale umieszczona w widocznym miejscu wewnątrz budynku.</w:t>
            </w:r>
          </w:p>
        </w:tc>
        <w:tc>
          <w:tcPr>
            <w:tcW w:w="1417" w:type="dxa"/>
          </w:tcPr>
          <w:p w14:paraId="1A7EA462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j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 xml:space="preserve"> w Sieniawie</w:t>
            </w:r>
          </w:p>
          <w:p w14:paraId="0774F236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C7CC2B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127A6" w:rsidRPr="00F82EFA" w14:paraId="29563E50" w14:textId="77777777" w:rsidTr="0058437B">
        <w:tc>
          <w:tcPr>
            <w:tcW w:w="533" w:type="dxa"/>
            <w:vMerge/>
            <w:vAlign w:val="center"/>
          </w:tcPr>
          <w:p w14:paraId="34D7225E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C4E2DE4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E435115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Ograniczenie użytkowania strychu budynku w okresie rozrodu do niezbędnych prac związanych z jego utrzymaniem – w okresie rozrodu nietoperzy ograniczenie czasu spędzonego na strychu oraz liczby osób do niezbędnego minimum, tylko w sytuacjach związanych z bezpieczeństwem budynku bądź spełnieniem jego podstawowych funkcji (instalacja świątecznego wystroju, opuszczanie lamp itp.). Nie wskazana jest instalacja elektrycznego oświetlenia strychu, w razie konieczności instalacja powinna być wyposażona w wyłącznik czasowy (1/2 h) lub inne zabezpieczenie elektroniczne zapobiegające przypadkowemu pozostawieniu zapalonego światła w obrębie schronienia kolonii nietoperzy (od 15.04. do 15.09., przez cały okres obowiązywania planu).</w:t>
            </w:r>
          </w:p>
        </w:tc>
        <w:tc>
          <w:tcPr>
            <w:tcW w:w="1417" w:type="dxa"/>
          </w:tcPr>
          <w:p w14:paraId="178A508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Strych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303FD981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4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C8805E1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Organ sprawujący nadzór nad obszarem Natura 2000 w porozumieniu z właścicielem lub zarządcą obiektu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C127A6" w:rsidRPr="00F82EFA" w14:paraId="016FD823" w14:textId="77777777" w:rsidTr="0058437B">
        <w:tc>
          <w:tcPr>
            <w:tcW w:w="533" w:type="dxa"/>
            <w:vMerge/>
            <w:vAlign w:val="center"/>
          </w:tcPr>
          <w:p w14:paraId="6CA15807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4BB0400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595266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Utrzymanie bezpiecznego, zaciemnionego wlotu dla nietoperzy. Ewentualne oświetlenie budynku nie powinno obejmować dachu i miejsc z otworami wlotowymi.</w:t>
            </w:r>
          </w:p>
        </w:tc>
        <w:tc>
          <w:tcPr>
            <w:tcW w:w="1417" w:type="dxa"/>
            <w:vAlign w:val="center"/>
          </w:tcPr>
          <w:p w14:paraId="15F006C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Otoczenie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3441D332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(kontur nr 5</w:t>
            </w:r>
            <w:r w:rsidRPr="0058437B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kern w:val="0"/>
                <w:sz w:val="22"/>
                <w:szCs w:val="22"/>
              </w:rPr>
              <w:t>na zał. nr 5</w:t>
            </w:r>
            <w:r w:rsidRPr="0058437B">
              <w:rPr>
                <w:rFonts w:ascii="Calibri" w:hAnsi="Calibri" w:cs="Calibri"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C4FEE25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Właściciel lub zarządca obiektu na podstawie porozumienia z organem sprawującym nadzór nad obszarem Natura 2000.</w:t>
            </w:r>
          </w:p>
        </w:tc>
      </w:tr>
      <w:tr w:rsidR="00C127A6" w:rsidRPr="00F82EFA" w14:paraId="51A30B33" w14:textId="77777777" w:rsidTr="0058437B">
        <w:tc>
          <w:tcPr>
            <w:tcW w:w="533" w:type="dxa"/>
            <w:vMerge/>
            <w:vAlign w:val="center"/>
          </w:tcPr>
          <w:p w14:paraId="3AC37043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6B680F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27FA6F4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Utrzymanie zwartości i ciągłości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– wycinka drzew czy krzewów oraz znacząca redukcja koron, powinny być poprzedzone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nasadzeniami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młodych drzew i krzewów, uzupełniających luki w trasach przelotu. Nasadzenia wyłącznie gatunków rodzimych.</w:t>
            </w:r>
          </w:p>
        </w:tc>
        <w:tc>
          <w:tcPr>
            <w:tcW w:w="1417" w:type="dxa"/>
            <w:vAlign w:val="center"/>
          </w:tcPr>
          <w:p w14:paraId="0634C34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Otoczenie </w:t>
            </w:r>
            <w:r w:rsidRPr="00BF24BB">
              <w:rPr>
                <w:rFonts w:ascii="Calibri" w:hAnsi="Calibri" w:cs="Calibri"/>
                <w:bCs/>
                <w:sz w:val="22"/>
                <w:szCs w:val="22"/>
              </w:rPr>
              <w:t>kościoła pw. MB Częstochowskie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 </w:t>
            </w:r>
            <w:r w:rsidRPr="0058437B">
              <w:rPr>
                <w:rFonts w:ascii="Calibri" w:hAnsi="Calibri" w:cs="Calibri"/>
                <w:bCs/>
                <w:sz w:val="22"/>
                <w:szCs w:val="22"/>
              </w:rPr>
              <w:t>w Sieniawie</w:t>
            </w:r>
          </w:p>
          <w:p w14:paraId="313405BC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(kontur nr 5</w:t>
            </w:r>
            <w:r w:rsidRPr="0058437B">
              <w:rPr>
                <w:rFonts w:ascii="Calibri" w:hAnsi="Calibri" w:cs="Calibri"/>
                <w:kern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kern w:val="0"/>
                <w:sz w:val="22"/>
                <w:szCs w:val="22"/>
              </w:rPr>
              <w:t>na zał. nr 5</w:t>
            </w:r>
            <w:r w:rsidRPr="0058437B">
              <w:rPr>
                <w:rFonts w:ascii="Calibri" w:hAnsi="Calibri" w:cs="Calibri"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33CCC4B4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Właściciel lub zarządca obiektu na podstawie porozumienia z organem sprawującym nadzór nad obszarem Natura 2000.</w:t>
            </w:r>
          </w:p>
        </w:tc>
      </w:tr>
      <w:tr w:rsidR="00C127A6" w:rsidRPr="00F82EFA" w14:paraId="038B75EA" w14:textId="77777777" w:rsidTr="0058437B">
        <w:tc>
          <w:tcPr>
            <w:tcW w:w="533" w:type="dxa"/>
            <w:vMerge/>
            <w:vAlign w:val="center"/>
          </w:tcPr>
          <w:p w14:paraId="76F18D40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BC4B568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47012A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Utrzymanie zwartości i ciągłości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proofErr w:type="gram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>:  -</w:t>
            </w:r>
            <w:proofErr w:type="gram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należy utrzymać ciągłość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oraz istniejącą szerokość korytarzy ekologicznych. W przypadku konieczności zmiany struktury roślinności lub sposobu użytkowania terenu należy utrzymać korytarze w postaci pasa zieleni (drzew i krzewów) o minimalnej szerokości 5-10 m.  - wycinkę drzew i krzewów należy zrekompensować ponownymi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nasadzeniami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(najlepiej rodzimych drzew lub krzewów liściastych). Działanie nie dotyczy upraw sadowniczych na gruntach rolnych.</w:t>
            </w:r>
          </w:p>
        </w:tc>
        <w:tc>
          <w:tcPr>
            <w:tcW w:w="1417" w:type="dxa"/>
            <w:vAlign w:val="center"/>
          </w:tcPr>
          <w:p w14:paraId="4A88492A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Tereny żerowiskowe i liniowe ciągi drzew i krzewów</w:t>
            </w:r>
          </w:p>
          <w:p w14:paraId="696BA872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(kontur nr 6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22A1599" w14:textId="5514DED1" w:rsidR="00C127A6" w:rsidRPr="0058437B" w:rsidRDefault="00C127A6" w:rsidP="00577576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Właściciel lub </w:t>
            </w:r>
            <w:r w:rsidR="00577576">
              <w:rPr>
                <w:rFonts w:ascii="Calibri" w:hAnsi="Calibri" w:cs="Calibri"/>
                <w:sz w:val="22"/>
                <w:szCs w:val="22"/>
              </w:rPr>
              <w:t>użytkownik</w:t>
            </w:r>
            <w:r w:rsidR="00577576" w:rsidRPr="0058437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8437B">
              <w:rPr>
                <w:rFonts w:ascii="Calibri" w:hAnsi="Calibri" w:cs="Calibri"/>
                <w:sz w:val="22"/>
                <w:szCs w:val="22"/>
              </w:rPr>
              <w:t>gruntu na podstawie porozumienia z organem sprawującym nadzór nad obszarem Natura 2000.</w:t>
            </w:r>
          </w:p>
        </w:tc>
      </w:tr>
      <w:tr w:rsidR="00C127A6" w:rsidRPr="00F82EFA" w14:paraId="3F713566" w14:textId="77777777" w:rsidTr="0058437B">
        <w:tc>
          <w:tcPr>
            <w:tcW w:w="533" w:type="dxa"/>
            <w:vMerge w:val="restart"/>
            <w:vAlign w:val="center"/>
          </w:tcPr>
          <w:p w14:paraId="183731A1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877B9FE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1303 Podkowiec mały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Rhinolophus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hipposideros</w:t>
            </w:r>
            <w:proofErr w:type="spellEnd"/>
          </w:p>
          <w:p w14:paraId="44270A35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i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 xml:space="preserve">1324 Nocek duży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</w:p>
        </w:tc>
        <w:tc>
          <w:tcPr>
            <w:tcW w:w="3686" w:type="dxa"/>
            <w:vAlign w:val="center"/>
          </w:tcPr>
          <w:p w14:paraId="28BF714A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Utrzymanie zwartości i ciągłości pasów roślinności drzewiastej i krzewiastej – należy utrzymać ciągłość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zadrzewień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zakrzewień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 pomiędzy płatami zwartych obszarów leśnych (żerowiska), stanowiących korytarz ekologiczny dla nietoperzy. Działanie nie dotyczy upraw sadowniczych na gruntach rolnych.</w:t>
            </w:r>
          </w:p>
        </w:tc>
        <w:tc>
          <w:tcPr>
            <w:tcW w:w="1417" w:type="dxa"/>
            <w:vAlign w:val="center"/>
          </w:tcPr>
          <w:p w14:paraId="5369FC2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Tereny żerowiskowe i trasy migracji</w:t>
            </w:r>
          </w:p>
          <w:p w14:paraId="23FB1699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(kontur nr 7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29EA86C" w14:textId="77777777" w:rsidR="00C127A6" w:rsidRPr="0058437B" w:rsidRDefault="00C127A6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Nadleśniczy Nadleśnictwa Dukla</w:t>
            </w:r>
          </w:p>
          <w:p w14:paraId="4BB023F4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Nadleśniczy Nadleśnictwa Rymanów</w:t>
            </w:r>
          </w:p>
          <w:p w14:paraId="3F60370F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krośnieński</w:t>
            </w:r>
          </w:p>
          <w:p w14:paraId="0202C5F7" w14:textId="61F6C5D2" w:rsidR="00C127A6" w:rsidRPr="0058437B" w:rsidRDefault="00C127A6" w:rsidP="00577576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sanocki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 </w:t>
            </w:r>
          </w:p>
        </w:tc>
      </w:tr>
      <w:tr w:rsidR="00C127A6" w:rsidRPr="00F82EFA" w14:paraId="2D819DC8" w14:textId="77777777" w:rsidTr="0058437B">
        <w:tc>
          <w:tcPr>
            <w:tcW w:w="533" w:type="dxa"/>
            <w:vMerge/>
            <w:vAlign w:val="center"/>
          </w:tcPr>
          <w:p w14:paraId="751A6B63" w14:textId="77777777" w:rsidR="00C127A6" w:rsidRPr="0058437B" w:rsidRDefault="00C127A6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196A3F0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B1BE21D" w14:textId="77777777" w:rsidR="00C127A6" w:rsidRPr="0058437B" w:rsidRDefault="00C127A6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Utrzymanie zwartości obszarów leśnych stanowiących żerowisko – należy utrzymać zwarty charakter obszarów leśnych poprzez unikanie wielkopowierzchniowych </w:t>
            </w:r>
            <w:proofErr w:type="spellStart"/>
            <w:r w:rsidRPr="0058437B">
              <w:rPr>
                <w:rFonts w:ascii="Calibri" w:hAnsi="Calibri" w:cs="Calibri"/>
                <w:sz w:val="22"/>
                <w:szCs w:val="22"/>
              </w:rPr>
              <w:t>wylesień</w:t>
            </w:r>
            <w:proofErr w:type="spellEnd"/>
            <w:r w:rsidRPr="0058437B">
              <w:rPr>
                <w:rFonts w:ascii="Calibri" w:hAnsi="Calibri" w:cs="Calibri"/>
                <w:sz w:val="22"/>
                <w:szCs w:val="22"/>
              </w:rPr>
              <w:t xml:space="preserve">, mogących powodować trwałe przekształcenie ich struktury przestrzennej i fragmentację.  </w:t>
            </w:r>
          </w:p>
        </w:tc>
        <w:tc>
          <w:tcPr>
            <w:tcW w:w="1417" w:type="dxa"/>
            <w:vAlign w:val="center"/>
          </w:tcPr>
          <w:p w14:paraId="57BE47A7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Tereny żerowiskowe</w:t>
            </w:r>
          </w:p>
          <w:p w14:paraId="39CFB8B2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(kontur nr 8 </w:t>
            </w:r>
            <w:r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 zał. nr 5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0ED5522" w14:textId="77777777" w:rsidR="00C127A6" w:rsidRPr="0058437B" w:rsidRDefault="00C127A6" w:rsidP="00A90429">
            <w:pPr>
              <w:pStyle w:val="normaltabele6pkt"/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Nadleśniczy Nadleśnictwa Dukla</w:t>
            </w:r>
          </w:p>
          <w:p w14:paraId="5BE7FCB3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Nadleśniczy Nadleśnictwa Rymanów</w:t>
            </w:r>
          </w:p>
          <w:p w14:paraId="6DD648E6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krośnieński</w:t>
            </w:r>
          </w:p>
          <w:p w14:paraId="50B792A5" w14:textId="77777777" w:rsidR="00C127A6" w:rsidRPr="0058437B" w:rsidRDefault="00C127A6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Starosta sanocki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 xml:space="preserve"> </w:t>
            </w:r>
          </w:p>
        </w:tc>
      </w:tr>
      <w:tr w:rsidR="0058437B" w:rsidRPr="00F82EFA" w14:paraId="624E16E7" w14:textId="77777777" w:rsidTr="0058437B">
        <w:tc>
          <w:tcPr>
            <w:tcW w:w="9180" w:type="dxa"/>
            <w:gridSpan w:val="5"/>
            <w:vAlign w:val="center"/>
          </w:tcPr>
          <w:p w14:paraId="608ED354" w14:textId="77777777" w:rsidR="0058437B" w:rsidRPr="0058437B" w:rsidRDefault="0058437B" w:rsidP="0058437B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Dotyczące monitoringu stanu przedmiotów ochrony oraz realizacji celów działań ochronnych</w:t>
            </w:r>
          </w:p>
        </w:tc>
      </w:tr>
      <w:tr w:rsidR="0058437B" w:rsidRPr="00F82EFA" w14:paraId="01AF1F56" w14:textId="77777777" w:rsidTr="0058437B">
        <w:tc>
          <w:tcPr>
            <w:tcW w:w="533" w:type="dxa"/>
            <w:vAlign w:val="center"/>
          </w:tcPr>
          <w:p w14:paraId="68D19081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A196FB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9130 </w:t>
            </w:r>
            <w:r w:rsidRPr="0058437B">
              <w:rPr>
                <w:rStyle w:val="Uwydatnienie"/>
                <w:rFonts w:ascii="Calibri" w:hAnsi="Calibri" w:cs="Calibri"/>
                <w:sz w:val="22"/>
                <w:szCs w:val="22"/>
              </w:rPr>
              <w:t>Żyzne buczyny</w:t>
            </w:r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Dentario</w:t>
            </w:r>
            <w:proofErr w:type="spellEnd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glandulosae-Fagenion</w:t>
            </w:r>
            <w:proofErr w:type="spellEnd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 xml:space="preserve">, Galio </w:t>
            </w:r>
            <w:proofErr w:type="spellStart"/>
            <w:r w:rsidRPr="0058437B">
              <w:rPr>
                <w:rStyle w:val="st"/>
                <w:rFonts w:ascii="Calibri" w:hAnsi="Calibri" w:cs="Calibri"/>
                <w:i/>
                <w:iCs/>
                <w:sz w:val="22"/>
                <w:szCs w:val="22"/>
              </w:rPr>
              <w:t>odorati-Fagenion</w:t>
            </w:r>
            <w:proofErr w:type="spellEnd"/>
            <w:r w:rsidRPr="0058437B">
              <w:rPr>
                <w:rStyle w:val="st"/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vAlign w:val="center"/>
          </w:tcPr>
          <w:p w14:paraId="3429E729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>Monitoring siedliska w oparciu o metodykę PMŚ GIOŚ</w:t>
            </w:r>
            <w:r w:rsidR="008716C7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4695F0C7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Areał siedliska </w:t>
            </w:r>
          </w:p>
          <w:p w14:paraId="0142D6D1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(</w:t>
            </w:r>
            <w:r w:rsidR="00BC1F28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zgodnie z zał. nr 4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C37BF34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437B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Organ sprawujący nadzór nad obszarem</w:t>
            </w:r>
            <w:r w:rsidR="008716C7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58437B" w:rsidRPr="00F82EFA" w14:paraId="2ADBE956" w14:textId="77777777" w:rsidTr="0058437B">
        <w:tc>
          <w:tcPr>
            <w:tcW w:w="533" w:type="dxa"/>
            <w:vAlign w:val="center"/>
          </w:tcPr>
          <w:p w14:paraId="3651E568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AA557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>91E0* Łęgi wierzbowe, topolowe, olszowe i jesionowe (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Salicetum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Populetum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albae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Alnenion</w:t>
            </w:r>
            <w:proofErr w:type="spellEnd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napToGrid w:val="0"/>
                <w:sz w:val="22"/>
                <w:szCs w:val="22"/>
                <w:lang w:bidi="ne-NP"/>
              </w:rPr>
              <w:t>glutinoso-incanae</w:t>
            </w:r>
            <w:proofErr w:type="spellEnd"/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t xml:space="preserve">, </w:t>
            </w:r>
            <w:r w:rsidRPr="0058437B">
              <w:rPr>
                <w:rFonts w:ascii="Calibri" w:hAnsi="Calibri" w:cs="Calibri"/>
                <w:snapToGrid w:val="0"/>
                <w:sz w:val="22"/>
                <w:szCs w:val="22"/>
                <w:lang w:bidi="ne-NP"/>
              </w:rPr>
              <w:br/>
              <w:t>olsy źródliskowe)</w:t>
            </w:r>
          </w:p>
        </w:tc>
        <w:tc>
          <w:tcPr>
            <w:tcW w:w="3686" w:type="dxa"/>
            <w:vAlign w:val="center"/>
          </w:tcPr>
          <w:p w14:paraId="2505F44A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>Monitoring siedliska w oparciu o metodykę PMŚ GIOŚ</w:t>
            </w:r>
            <w:r w:rsidR="008716C7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7079941F" w14:textId="77777777" w:rsidR="0058437B" w:rsidRPr="0058437B" w:rsidRDefault="0058437B" w:rsidP="00A90429">
            <w:pPr>
              <w:pStyle w:val="normaltabele6pkt"/>
              <w:rPr>
                <w:rFonts w:ascii="Calibri" w:eastAsia="TimesNewRoman" w:hAnsi="Calibri" w:cs="Calibri"/>
                <w:iCs/>
                <w:sz w:val="22"/>
                <w:szCs w:val="22"/>
              </w:rPr>
            </w:pPr>
            <w:r w:rsidRPr="0058437B">
              <w:rPr>
                <w:rFonts w:ascii="Calibri" w:eastAsia="TimesNewRoman" w:hAnsi="Calibri" w:cs="Calibri"/>
                <w:iCs/>
                <w:sz w:val="22"/>
                <w:szCs w:val="22"/>
              </w:rPr>
              <w:t xml:space="preserve">Areał siedliska </w:t>
            </w:r>
          </w:p>
          <w:p w14:paraId="03344FEB" w14:textId="77777777" w:rsidR="0058437B" w:rsidRPr="0058437B" w:rsidRDefault="0058437B" w:rsidP="00A90429">
            <w:pPr>
              <w:pStyle w:val="normaltabele6pkt"/>
              <w:rPr>
                <w:rFonts w:ascii="Calibri" w:eastAsia="TimesNewRoman, 'Times New Roman" w:hAnsi="Calibri" w:cs="Calibri"/>
                <w:i/>
                <w:iCs/>
                <w:sz w:val="22"/>
                <w:szCs w:val="22"/>
              </w:rPr>
            </w:pP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(</w:t>
            </w:r>
            <w:r w:rsidR="00BC1F28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zgodnie z zał. nr 4</w:t>
            </w:r>
            <w:r w:rsidRPr="0058437B">
              <w:rPr>
                <w:rFonts w:ascii="Calibri" w:eastAsia="TimesNewRoman, 'Times New Roman" w:hAnsi="Calibri" w:cs="Calibri"/>
                <w:i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8EA9828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437B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Organ sprawujący nadzór nad obszarem</w:t>
            </w:r>
            <w:r w:rsidR="008716C7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58437B" w:rsidRPr="00F82EFA" w14:paraId="298127CA" w14:textId="77777777" w:rsidTr="0058437B">
        <w:tc>
          <w:tcPr>
            <w:tcW w:w="533" w:type="dxa"/>
            <w:vAlign w:val="center"/>
          </w:tcPr>
          <w:p w14:paraId="5193588E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B925C1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1303 Podkowiec mały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Rhinolophus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hipposideros</w:t>
            </w:r>
            <w:proofErr w:type="spellEnd"/>
          </w:p>
        </w:tc>
        <w:tc>
          <w:tcPr>
            <w:tcW w:w="3686" w:type="dxa"/>
            <w:vAlign w:val="center"/>
          </w:tcPr>
          <w:p w14:paraId="05EA16F6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>Monitoring gatunku i jego siedlisk w oparciu o metodykę PMŚ GIOŚ</w:t>
            </w:r>
            <w:r w:rsidR="009530E6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07F978A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 xml:space="preserve">Kościół pw. św. Stanisława Biskupa Męczennika w Rymanowie-Zdroju, </w:t>
            </w:r>
            <w:r w:rsidR="0096762F" w:rsidRPr="0096762F">
              <w:rPr>
                <w:rFonts w:ascii="Calibri" w:hAnsi="Calibri" w:cs="Calibri"/>
                <w:sz w:val="22"/>
                <w:szCs w:val="22"/>
              </w:rPr>
              <w:t>kościół pw. MB Częstochowskiej</w:t>
            </w:r>
            <w:r w:rsidR="0096762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8437B">
              <w:rPr>
                <w:rFonts w:ascii="Calibri" w:hAnsi="Calibri" w:cs="Calibri"/>
                <w:sz w:val="22"/>
                <w:szCs w:val="22"/>
              </w:rPr>
              <w:t>w Sieniawie</w:t>
            </w:r>
          </w:p>
        </w:tc>
        <w:tc>
          <w:tcPr>
            <w:tcW w:w="1701" w:type="dxa"/>
            <w:vAlign w:val="center"/>
          </w:tcPr>
          <w:p w14:paraId="39E53724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8437B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Organ sprawujący nadzór nad obszarem</w:t>
            </w:r>
            <w:r w:rsidR="008716C7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58437B" w:rsidRPr="00F82EFA" w14:paraId="7F17F793" w14:textId="77777777" w:rsidTr="0058437B">
        <w:tc>
          <w:tcPr>
            <w:tcW w:w="533" w:type="dxa"/>
            <w:vAlign w:val="center"/>
          </w:tcPr>
          <w:p w14:paraId="5AE028CD" w14:textId="77777777" w:rsidR="0058437B" w:rsidRPr="0058437B" w:rsidRDefault="0058437B" w:rsidP="005F0216">
            <w:pPr>
              <w:pStyle w:val="normaltabele6pkt"/>
              <w:numPr>
                <w:ilvl w:val="0"/>
                <w:numId w:val="29"/>
              </w:numPr>
              <w:ind w:left="0" w:firstLin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A380E" w14:textId="77777777" w:rsidR="0058437B" w:rsidRPr="0058437B" w:rsidRDefault="0058437B" w:rsidP="00A90429">
            <w:pPr>
              <w:pStyle w:val="normaltabele6pkt"/>
              <w:rPr>
                <w:rStyle w:val="st"/>
                <w:rFonts w:ascii="Calibri" w:hAnsi="Calibri" w:cs="Calibri"/>
                <w:i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>1324</w:t>
            </w:r>
            <w:r w:rsidRPr="0058437B">
              <w:rPr>
                <w:rFonts w:ascii="Calibri" w:hAnsi="Calibri" w:cs="Calibri"/>
                <w:sz w:val="22"/>
                <w:szCs w:val="22"/>
              </w:rPr>
              <w:t xml:space="preserve"> Nocek duży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58437B">
              <w:rPr>
                <w:rFonts w:ascii="Calibri" w:hAnsi="Calibri" w:cs="Calibri"/>
                <w:i/>
                <w:sz w:val="22"/>
                <w:szCs w:val="22"/>
              </w:rPr>
              <w:t>myotis</w:t>
            </w:r>
            <w:proofErr w:type="spellEnd"/>
          </w:p>
        </w:tc>
        <w:tc>
          <w:tcPr>
            <w:tcW w:w="3686" w:type="dxa"/>
            <w:vAlign w:val="center"/>
          </w:tcPr>
          <w:p w14:paraId="25956D65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iCs/>
                <w:sz w:val="22"/>
                <w:szCs w:val="22"/>
              </w:rPr>
              <w:t>Monitoring gatunku i jego siedlisk w oparciu o metodykę PMŚ GIOŚ</w:t>
            </w:r>
            <w:r w:rsidR="009530E6">
              <w:rPr>
                <w:rFonts w:ascii="Calibri" w:hAnsi="Calibri" w:cs="Calibri"/>
                <w:iCs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70927C47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hAnsi="Calibri" w:cs="Calibri"/>
                <w:sz w:val="22"/>
                <w:szCs w:val="22"/>
              </w:rPr>
              <w:t>Kościół pw. św. Stanisława Biskupa Męczennika w Rymanowie-Zdroju</w:t>
            </w:r>
          </w:p>
        </w:tc>
        <w:tc>
          <w:tcPr>
            <w:tcW w:w="1701" w:type="dxa"/>
            <w:vAlign w:val="center"/>
          </w:tcPr>
          <w:p w14:paraId="3EB69FA9" w14:textId="77777777" w:rsidR="0058437B" w:rsidRPr="0058437B" w:rsidRDefault="0058437B" w:rsidP="00A90429">
            <w:pPr>
              <w:pStyle w:val="normaltabele6pkt"/>
              <w:rPr>
                <w:rFonts w:ascii="Calibri" w:hAnsi="Calibri" w:cs="Calibri"/>
                <w:sz w:val="22"/>
                <w:szCs w:val="22"/>
              </w:rPr>
            </w:pPr>
            <w:r w:rsidRPr="0058437B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Organ sprawujący nadzór nad obszarem</w:t>
            </w:r>
            <w:r w:rsidR="009530E6">
              <w:rPr>
                <w:rFonts w:ascii="Calibri" w:eastAsia="DejaVu Sans" w:hAnsi="Calibri" w:cs="Calibri"/>
                <w:color w:val="auto"/>
                <w:sz w:val="22"/>
                <w:szCs w:val="22"/>
              </w:rPr>
              <w:t>.</w:t>
            </w:r>
          </w:p>
        </w:tc>
      </w:tr>
    </w:tbl>
    <w:p w14:paraId="5581B2CB" w14:textId="77777777" w:rsidR="001B42F1" w:rsidRDefault="001B42F1">
      <w:pPr>
        <w:spacing w:line="259" w:lineRule="auto"/>
      </w:pPr>
      <w:r>
        <w:br w:type="page"/>
      </w:r>
    </w:p>
    <w:p w14:paraId="6BB50144" w14:textId="77777777" w:rsidR="002A7A96" w:rsidRDefault="00E97F62" w:rsidP="002A7A96">
      <w:r>
        <w:rPr>
          <w:noProof/>
          <w:lang w:eastAsia="pl-PL"/>
        </w:rPr>
        <w:lastRenderedPageBreak/>
        <w:drawing>
          <wp:inline distT="0" distB="0" distL="0" distR="0" wp14:anchorId="19FE80A5" wp14:editId="539A05FE">
            <wp:extent cx="5760720" cy="8809355"/>
            <wp:effectExtent l="19050" t="0" r="0" b="0"/>
            <wp:docPr id="4" name="Obraz 3" descr="zal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56E4C91F" wp14:editId="2204A106">
            <wp:extent cx="5760720" cy="8809355"/>
            <wp:effectExtent l="19050" t="0" r="0" b="0"/>
            <wp:docPr id="5" name="Obraz 4" descr="zal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26A23933" wp14:editId="38792116">
            <wp:extent cx="5760720" cy="8809355"/>
            <wp:effectExtent l="19050" t="0" r="0" b="0"/>
            <wp:docPr id="6" name="Obraz 5" descr="zal_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9F70E61" wp14:editId="35EF5A5C">
            <wp:extent cx="5760720" cy="8809355"/>
            <wp:effectExtent l="19050" t="0" r="0" b="0"/>
            <wp:docPr id="7" name="Obraz 6" descr="zal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A6A3AF6" wp14:editId="1864CA68">
            <wp:extent cx="5760720" cy="8809355"/>
            <wp:effectExtent l="19050" t="0" r="0" b="0"/>
            <wp:docPr id="8" name="Obraz 7" descr="zal_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6DB5C5DB" wp14:editId="717446BC">
            <wp:extent cx="5760720" cy="8809355"/>
            <wp:effectExtent l="19050" t="0" r="0" b="0"/>
            <wp:docPr id="9" name="Obraz 8" descr="zal_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4CA94F5" wp14:editId="3AC13BD1">
            <wp:extent cx="5760720" cy="8809355"/>
            <wp:effectExtent l="19050" t="0" r="0" b="0"/>
            <wp:docPr id="13" name="Obraz 12" descr="zal_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22209F56" wp14:editId="588D7AFC">
            <wp:extent cx="5760720" cy="8809355"/>
            <wp:effectExtent l="19050" t="0" r="0" b="0"/>
            <wp:docPr id="14" name="Obraz 13" descr="zal_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4_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46B40018" wp14:editId="02747DCD">
            <wp:extent cx="5760720" cy="8809355"/>
            <wp:effectExtent l="19050" t="0" r="0" b="0"/>
            <wp:docPr id="25" name="Obraz 24" descr="zal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4A0AD639" wp14:editId="1CC91DC1">
            <wp:extent cx="5760720" cy="8809355"/>
            <wp:effectExtent l="19050" t="0" r="0" b="0"/>
            <wp:docPr id="26" name="Obraz 25" descr="zal_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6A8745CF" wp14:editId="628E0817">
            <wp:extent cx="5760720" cy="8809355"/>
            <wp:effectExtent l="19050" t="0" r="0" b="0"/>
            <wp:docPr id="27" name="Obraz 26" descr="zal_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7DD937CA" wp14:editId="113E2DA2">
            <wp:extent cx="5760720" cy="8809355"/>
            <wp:effectExtent l="19050" t="0" r="0" b="0"/>
            <wp:docPr id="28" name="Obraz 27" descr="zal_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9694D09" wp14:editId="77BD1A0C">
            <wp:extent cx="5760720" cy="8809355"/>
            <wp:effectExtent l="19050" t="0" r="0" b="0"/>
            <wp:docPr id="29" name="Obraz 28" descr="zal_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2C9D3F03" wp14:editId="27872B49">
            <wp:extent cx="5760720" cy="8809355"/>
            <wp:effectExtent l="19050" t="0" r="0" b="0"/>
            <wp:docPr id="30" name="Obraz 29" descr="zal_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07945728" wp14:editId="60E03F85">
            <wp:extent cx="5760720" cy="8809355"/>
            <wp:effectExtent l="19050" t="0" r="0" b="0"/>
            <wp:docPr id="31" name="Obraz 30" descr="zal_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5F1AEAE" wp14:editId="73C7091F">
            <wp:extent cx="5760720" cy="8809355"/>
            <wp:effectExtent l="19050" t="0" r="0" b="0"/>
            <wp:docPr id="32" name="Obraz 31" descr="zal_5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_5_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7A96" w:rsidSect="004F3B10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D1356" w14:textId="77777777" w:rsidR="00471831" w:rsidRDefault="00471831" w:rsidP="00891A16">
      <w:pPr>
        <w:spacing w:after="0" w:line="240" w:lineRule="auto"/>
      </w:pPr>
      <w:r>
        <w:separator/>
      </w:r>
    </w:p>
  </w:endnote>
  <w:endnote w:type="continuationSeparator" w:id="0">
    <w:p w14:paraId="20C03237" w14:textId="77777777" w:rsidR="00471831" w:rsidRDefault="00471831" w:rsidP="0089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altName w:val="Arial"/>
    <w:charset w:val="00"/>
    <w:family w:val="swiss"/>
    <w:pitch w:val="variable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charset w:val="EE"/>
    <w:family w:val="auto"/>
    <w:pitch w:val="default"/>
    <w:sig w:usb0="00000007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E2ACD" w14:textId="77777777" w:rsidR="00471831" w:rsidRDefault="00471831" w:rsidP="00891A16">
      <w:pPr>
        <w:spacing w:after="0" w:line="240" w:lineRule="auto"/>
      </w:pPr>
      <w:r>
        <w:separator/>
      </w:r>
    </w:p>
  </w:footnote>
  <w:footnote w:type="continuationSeparator" w:id="0">
    <w:p w14:paraId="04302FF7" w14:textId="77777777" w:rsidR="00471831" w:rsidRDefault="00471831" w:rsidP="0089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9836" w14:textId="77777777" w:rsidR="00891A16" w:rsidRDefault="00891A16" w:rsidP="001B42F1">
    <w:pPr>
      <w:pStyle w:val="Nagwek"/>
      <w:pBdr>
        <w:bottom w:val="single" w:sz="4" w:space="1" w:color="auto"/>
      </w:pBdr>
    </w:pPr>
    <w:r>
      <w:tab/>
    </w:r>
    <w:r>
      <w:tab/>
    </w:r>
    <w:r w:rsidR="002A7A96"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C29094E2"/>
    <w:lvl w:ilvl="0">
      <w:start w:val="1"/>
      <w:numFmt w:val="decimal"/>
      <w:pStyle w:val="Lista-nag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13F053B"/>
    <w:multiLevelType w:val="hybridMultilevel"/>
    <w:tmpl w:val="EE12A6EA"/>
    <w:lvl w:ilvl="0" w:tplc="FE7A1E9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11AAF"/>
    <w:multiLevelType w:val="hybridMultilevel"/>
    <w:tmpl w:val="71568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9E52B22"/>
    <w:multiLevelType w:val="hybridMultilevel"/>
    <w:tmpl w:val="C584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95773E3"/>
    <w:multiLevelType w:val="hybridMultilevel"/>
    <w:tmpl w:val="C584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8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895507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3766605">
    <w:abstractNumId w:val="16"/>
  </w:num>
  <w:num w:numId="3" w16cid:durableId="303897551">
    <w:abstractNumId w:val="18"/>
  </w:num>
  <w:num w:numId="4" w16cid:durableId="765466700">
    <w:abstractNumId w:val="27"/>
  </w:num>
  <w:num w:numId="5" w16cid:durableId="1718385533">
    <w:abstractNumId w:val="1"/>
  </w:num>
  <w:num w:numId="6" w16cid:durableId="2120368756">
    <w:abstractNumId w:val="28"/>
  </w:num>
  <w:num w:numId="7" w16cid:durableId="1757896209">
    <w:abstractNumId w:val="13"/>
  </w:num>
  <w:num w:numId="8" w16cid:durableId="631138148">
    <w:abstractNumId w:val="7"/>
  </w:num>
  <w:num w:numId="9" w16cid:durableId="741215651">
    <w:abstractNumId w:val="11"/>
  </w:num>
  <w:num w:numId="10" w16cid:durableId="423191053">
    <w:abstractNumId w:val="21"/>
  </w:num>
  <w:num w:numId="11" w16cid:durableId="1706441388">
    <w:abstractNumId w:val="10"/>
  </w:num>
  <w:num w:numId="12" w16cid:durableId="500512942">
    <w:abstractNumId w:val="15"/>
  </w:num>
  <w:num w:numId="13" w16cid:durableId="1299918985">
    <w:abstractNumId w:val="24"/>
  </w:num>
  <w:num w:numId="14" w16cid:durableId="1348873655">
    <w:abstractNumId w:val="26"/>
  </w:num>
  <w:num w:numId="15" w16cid:durableId="592476257">
    <w:abstractNumId w:val="9"/>
  </w:num>
  <w:num w:numId="16" w16cid:durableId="260334561">
    <w:abstractNumId w:val="14"/>
  </w:num>
  <w:num w:numId="17" w16cid:durableId="742531918">
    <w:abstractNumId w:val="20"/>
  </w:num>
  <w:num w:numId="18" w16cid:durableId="1664505048">
    <w:abstractNumId w:val="8"/>
  </w:num>
  <w:num w:numId="19" w16cid:durableId="31226992">
    <w:abstractNumId w:val="23"/>
  </w:num>
  <w:num w:numId="20" w16cid:durableId="1556357719">
    <w:abstractNumId w:val="17"/>
  </w:num>
  <w:num w:numId="21" w16cid:durableId="538783204">
    <w:abstractNumId w:val="22"/>
  </w:num>
  <w:num w:numId="22" w16cid:durableId="942421780">
    <w:abstractNumId w:val="25"/>
  </w:num>
  <w:num w:numId="23" w16cid:durableId="1230965271">
    <w:abstractNumId w:val="3"/>
  </w:num>
  <w:num w:numId="24" w16cid:durableId="626932447">
    <w:abstractNumId w:val="4"/>
  </w:num>
  <w:num w:numId="25" w16cid:durableId="1259825813">
    <w:abstractNumId w:val="5"/>
  </w:num>
  <w:num w:numId="26" w16cid:durableId="1910848711">
    <w:abstractNumId w:val="6"/>
  </w:num>
  <w:num w:numId="27" w16cid:durableId="2054646565">
    <w:abstractNumId w:val="0"/>
  </w:num>
  <w:num w:numId="28" w16cid:durableId="405762755">
    <w:abstractNumId w:val="12"/>
  </w:num>
  <w:num w:numId="29" w16cid:durableId="1435246726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49"/>
    <w:rsid w:val="000405E8"/>
    <w:rsid w:val="00051A62"/>
    <w:rsid w:val="00057359"/>
    <w:rsid w:val="000812B2"/>
    <w:rsid w:val="000823CA"/>
    <w:rsid w:val="00086CE1"/>
    <w:rsid w:val="000A3B99"/>
    <w:rsid w:val="000A50DC"/>
    <w:rsid w:val="000E0AFD"/>
    <w:rsid w:val="000E125C"/>
    <w:rsid w:val="00115398"/>
    <w:rsid w:val="0014445D"/>
    <w:rsid w:val="00193884"/>
    <w:rsid w:val="00196112"/>
    <w:rsid w:val="001B42F1"/>
    <w:rsid w:val="001D2441"/>
    <w:rsid w:val="0021035A"/>
    <w:rsid w:val="00230209"/>
    <w:rsid w:val="0027329E"/>
    <w:rsid w:val="002A7A96"/>
    <w:rsid w:val="00311F3F"/>
    <w:rsid w:val="003266C0"/>
    <w:rsid w:val="0033344F"/>
    <w:rsid w:val="00375EE7"/>
    <w:rsid w:val="00383D3C"/>
    <w:rsid w:val="00386BDE"/>
    <w:rsid w:val="003D3F00"/>
    <w:rsid w:val="003F71A1"/>
    <w:rsid w:val="00413D6F"/>
    <w:rsid w:val="00417863"/>
    <w:rsid w:val="00424F59"/>
    <w:rsid w:val="00460BA5"/>
    <w:rsid w:val="00471831"/>
    <w:rsid w:val="00481705"/>
    <w:rsid w:val="00495233"/>
    <w:rsid w:val="004F3B10"/>
    <w:rsid w:val="00575F7D"/>
    <w:rsid w:val="00577576"/>
    <w:rsid w:val="0058437B"/>
    <w:rsid w:val="005B6B95"/>
    <w:rsid w:val="005F0216"/>
    <w:rsid w:val="006133FD"/>
    <w:rsid w:val="00613744"/>
    <w:rsid w:val="00623879"/>
    <w:rsid w:val="0065421D"/>
    <w:rsid w:val="0066381A"/>
    <w:rsid w:val="00675246"/>
    <w:rsid w:val="00696311"/>
    <w:rsid w:val="006A5854"/>
    <w:rsid w:val="006B363B"/>
    <w:rsid w:val="006C7201"/>
    <w:rsid w:val="006D1BC5"/>
    <w:rsid w:val="006D438F"/>
    <w:rsid w:val="006E056A"/>
    <w:rsid w:val="006E4566"/>
    <w:rsid w:val="00726280"/>
    <w:rsid w:val="0076386B"/>
    <w:rsid w:val="0078753B"/>
    <w:rsid w:val="007E41E6"/>
    <w:rsid w:val="00852508"/>
    <w:rsid w:val="008567FE"/>
    <w:rsid w:val="008716C7"/>
    <w:rsid w:val="00887056"/>
    <w:rsid w:val="00891A16"/>
    <w:rsid w:val="00895CAD"/>
    <w:rsid w:val="008B64F5"/>
    <w:rsid w:val="008C1A08"/>
    <w:rsid w:val="008D2590"/>
    <w:rsid w:val="0090022E"/>
    <w:rsid w:val="00915325"/>
    <w:rsid w:val="009310FA"/>
    <w:rsid w:val="00935856"/>
    <w:rsid w:val="00944753"/>
    <w:rsid w:val="009530E6"/>
    <w:rsid w:val="009647C4"/>
    <w:rsid w:val="0096762F"/>
    <w:rsid w:val="00993D07"/>
    <w:rsid w:val="009A036F"/>
    <w:rsid w:val="009C1339"/>
    <w:rsid w:val="009E2FB7"/>
    <w:rsid w:val="00A23EC5"/>
    <w:rsid w:val="00A27AB9"/>
    <w:rsid w:val="00A439FB"/>
    <w:rsid w:val="00A45E83"/>
    <w:rsid w:val="00A91264"/>
    <w:rsid w:val="00B060C0"/>
    <w:rsid w:val="00B27119"/>
    <w:rsid w:val="00B74770"/>
    <w:rsid w:val="00B74D0F"/>
    <w:rsid w:val="00B85249"/>
    <w:rsid w:val="00B93E8C"/>
    <w:rsid w:val="00B95AFE"/>
    <w:rsid w:val="00BC1F28"/>
    <w:rsid w:val="00BF24BB"/>
    <w:rsid w:val="00C127A6"/>
    <w:rsid w:val="00C738C2"/>
    <w:rsid w:val="00C91919"/>
    <w:rsid w:val="00C95F09"/>
    <w:rsid w:val="00CA5771"/>
    <w:rsid w:val="00CC4CF9"/>
    <w:rsid w:val="00CD59A2"/>
    <w:rsid w:val="00CF5CD8"/>
    <w:rsid w:val="00D27476"/>
    <w:rsid w:val="00D339F1"/>
    <w:rsid w:val="00D67870"/>
    <w:rsid w:val="00DB7158"/>
    <w:rsid w:val="00E123E8"/>
    <w:rsid w:val="00E17A1B"/>
    <w:rsid w:val="00E379D3"/>
    <w:rsid w:val="00E65F43"/>
    <w:rsid w:val="00E729F0"/>
    <w:rsid w:val="00E751E5"/>
    <w:rsid w:val="00E97F62"/>
    <w:rsid w:val="00EA09A7"/>
    <w:rsid w:val="00EA7B36"/>
    <w:rsid w:val="00EC3178"/>
    <w:rsid w:val="00ED2E49"/>
    <w:rsid w:val="00EF0131"/>
    <w:rsid w:val="00F51C47"/>
    <w:rsid w:val="00F647E5"/>
    <w:rsid w:val="00F83F35"/>
    <w:rsid w:val="00F9342D"/>
    <w:rsid w:val="00FC2398"/>
    <w:rsid w:val="00F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4364"/>
  <w15:docId w15:val="{4A786A6F-1FB3-41BD-A877-6E91FECB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CA"/>
    <w:pPr>
      <w:spacing w:line="25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09A7"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438F"/>
    <w:pPr>
      <w:keepNext/>
      <w:widowControl w:val="0"/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Times New Roman"/>
      <w:b/>
      <w:bCs/>
      <w:iCs/>
      <w:kern w:val="3"/>
      <w:sz w:val="24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438F"/>
    <w:pPr>
      <w:keepNext/>
      <w:widowControl w:val="0"/>
      <w:suppressAutoHyphens/>
      <w:autoSpaceDN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i/>
      <w:kern w:val="3"/>
      <w:sz w:val="24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D438F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3"/>
    </w:pPr>
    <w:rPr>
      <w:rFonts w:ascii="Times New Roman" w:eastAsiaTheme="majorEastAsia" w:hAnsi="Times New Roman" w:cs="Times New Roman"/>
      <w:bCs/>
      <w:iCs/>
      <w:kern w:val="3"/>
      <w:sz w:val="18"/>
      <w:szCs w:val="1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D438F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4"/>
    </w:pPr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438F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7"/>
    </w:pPr>
    <w:rPr>
      <w:rFonts w:asciiTheme="majorHAnsi" w:eastAsiaTheme="majorEastAsia" w:hAnsiTheme="majorHAnsi" w:cstheme="majorBidi"/>
      <w:color w:val="404040" w:themeColor="text1" w:themeTint="BF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3CA"/>
    <w:pPr>
      <w:ind w:left="720"/>
      <w:contextualSpacing/>
    </w:pPr>
  </w:style>
  <w:style w:type="table" w:styleId="Tabela-Siatka">
    <w:name w:val="Table Grid"/>
    <w:basedOn w:val="Standardowy"/>
    <w:uiPriority w:val="39"/>
    <w:rsid w:val="009E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aliases w:val="Tekst treści (2) + Arial,5,5 pt,Małe litery"/>
    <w:basedOn w:val="Domylnaczcionkaakapitu"/>
    <w:uiPriority w:val="22"/>
    <w:qFormat/>
    <w:rsid w:val="009E2FB7"/>
    <w:rPr>
      <w:rFonts w:ascii="Arial" w:hAnsi="Arial" w:cs="Arial"/>
      <w:smallCaps/>
      <w:sz w:val="11"/>
      <w:szCs w:val="11"/>
      <w:u w:val="none"/>
    </w:rPr>
  </w:style>
  <w:style w:type="character" w:styleId="Hipercze">
    <w:name w:val="Hyperlink"/>
    <w:basedOn w:val="Domylnaczcionkaakapitu"/>
    <w:uiPriority w:val="99"/>
    <w:rsid w:val="009E2FB7"/>
    <w:rPr>
      <w:color w:val="000080"/>
      <w:u w:val="singl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9E2FB7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E2FB7"/>
    <w:pPr>
      <w:widowControl w:val="0"/>
      <w:shd w:val="clear" w:color="auto" w:fill="FFFFFF"/>
      <w:spacing w:before="300" w:after="300" w:line="240" w:lineRule="atLeast"/>
      <w:ind w:hanging="200"/>
      <w:jc w:val="center"/>
    </w:pPr>
    <w:rPr>
      <w:rFonts w:ascii="Times New Roman" w:hAnsi="Times New Roman" w:cs="Times New Roman"/>
      <w:kern w:val="2"/>
    </w:rPr>
  </w:style>
  <w:style w:type="paragraph" w:styleId="Nagwek">
    <w:name w:val="header"/>
    <w:basedOn w:val="Normalny"/>
    <w:link w:val="NagwekZnak"/>
    <w:uiPriority w:val="99"/>
    <w:unhideWhenUsed/>
    <w:rsid w:val="0089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16"/>
    <w:rPr>
      <w:kern w:val="0"/>
    </w:rPr>
  </w:style>
  <w:style w:type="paragraph" w:styleId="Stopka">
    <w:name w:val="footer"/>
    <w:basedOn w:val="Normalny"/>
    <w:link w:val="StopkaZnak"/>
    <w:unhideWhenUsed/>
    <w:rsid w:val="00891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1A16"/>
    <w:rPr>
      <w:kern w:val="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27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27119"/>
    <w:rPr>
      <w:rFonts w:ascii="Tahoma" w:hAnsi="Tahoma" w:cs="Tahoma"/>
      <w:kern w:val="0"/>
      <w:sz w:val="16"/>
      <w:szCs w:val="16"/>
    </w:rPr>
  </w:style>
  <w:style w:type="character" w:styleId="Uwydatnienie">
    <w:name w:val="Emphasis"/>
    <w:uiPriority w:val="20"/>
    <w:qFormat/>
    <w:rsid w:val="002A7A96"/>
    <w:rPr>
      <w:i/>
      <w:iCs/>
    </w:rPr>
  </w:style>
  <w:style w:type="character" w:customStyle="1" w:styleId="st">
    <w:name w:val="st"/>
    <w:basedOn w:val="Domylnaczcionkaakapitu"/>
    <w:rsid w:val="002A7A96"/>
  </w:style>
  <w:style w:type="paragraph" w:customStyle="1" w:styleId="tabele">
    <w:name w:val="tabele"/>
    <w:basedOn w:val="Normalny"/>
    <w:qFormat/>
    <w:rsid w:val="002A7A96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paragraph" w:styleId="Tekstdymka">
    <w:name w:val="Balloon Text"/>
    <w:basedOn w:val="Normalny"/>
    <w:link w:val="TekstdymkaZnak"/>
    <w:unhideWhenUsed/>
    <w:rsid w:val="001B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B42F1"/>
    <w:rPr>
      <w:rFonts w:ascii="Tahoma" w:hAnsi="Tahoma" w:cs="Tahoma"/>
      <w:kern w:val="0"/>
      <w:sz w:val="16"/>
      <w:szCs w:val="16"/>
    </w:rPr>
  </w:style>
  <w:style w:type="paragraph" w:customStyle="1" w:styleId="Standard">
    <w:name w:val="Standard"/>
    <w:link w:val="StandardZnak"/>
    <w:rsid w:val="006638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styleId="NormalnyWeb">
    <w:name w:val="Normal (Web)"/>
    <w:basedOn w:val="Standard"/>
    <w:uiPriority w:val="99"/>
    <w:rsid w:val="0066381A"/>
    <w:pPr>
      <w:ind w:left="150" w:right="150"/>
    </w:pPr>
    <w:rPr>
      <w:rFonts w:ascii="Verdana" w:hAnsi="Verdana"/>
      <w:sz w:val="20"/>
      <w:szCs w:val="20"/>
      <w:lang w:val="pl-PL"/>
    </w:rPr>
  </w:style>
  <w:style w:type="character" w:customStyle="1" w:styleId="StandardZnak">
    <w:name w:val="Standard Znak"/>
    <w:link w:val="Standard"/>
    <w:rsid w:val="0066381A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tabela11">
    <w:name w:val="tabela 11"/>
    <w:basedOn w:val="Normalny"/>
    <w:qFormat/>
    <w:rsid w:val="0066381A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kern w:val="2"/>
      <w:lang w:eastAsia="pl-PL"/>
    </w:rPr>
  </w:style>
  <w:style w:type="paragraph" w:customStyle="1" w:styleId="Nagwek10">
    <w:name w:val="Nagłówek1"/>
    <w:basedOn w:val="Standard"/>
    <w:next w:val="Normalny"/>
    <w:rsid w:val="00EA09A7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EA09A7"/>
    <w:rPr>
      <w:kern w:val="0"/>
    </w:rPr>
  </w:style>
  <w:style w:type="paragraph" w:customStyle="1" w:styleId="normaltabele6pkt">
    <w:name w:val="normal_tabele_6pkt"/>
    <w:basedOn w:val="tabela11"/>
    <w:qFormat/>
    <w:rsid w:val="00F647E5"/>
    <w:pPr>
      <w:spacing w:before="120" w:after="120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6D438F"/>
    <w:rPr>
      <w:rFonts w:ascii="Times New Roman" w:eastAsia="Times New Roman" w:hAnsi="Times New Roman" w:cs="Times New Roman"/>
      <w:b/>
      <w:bCs/>
      <w:iCs/>
      <w:kern w:val="3"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D438F"/>
    <w:rPr>
      <w:rFonts w:ascii="Times New Roman" w:eastAsia="Times New Roman" w:hAnsi="Times New Roman" w:cs="Times New Roman"/>
      <w:b/>
      <w:bCs/>
      <w:i/>
      <w:kern w:val="3"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D438F"/>
    <w:rPr>
      <w:rFonts w:ascii="Times New Roman" w:eastAsiaTheme="majorEastAsia" w:hAnsi="Times New Roman" w:cs="Times New Roman"/>
      <w:bCs/>
      <w:iCs/>
      <w:kern w:val="3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D438F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438F"/>
    <w:rPr>
      <w:rFonts w:asciiTheme="majorHAnsi" w:eastAsiaTheme="majorEastAsia" w:hAnsiTheme="majorHAnsi" w:cstheme="majorBidi"/>
      <w:color w:val="404040" w:themeColor="text1" w:themeTint="BF"/>
      <w:kern w:val="3"/>
      <w:sz w:val="20"/>
      <w:szCs w:val="20"/>
      <w:lang w:eastAsia="pl-PL"/>
    </w:rPr>
  </w:style>
  <w:style w:type="paragraph" w:customStyle="1" w:styleId="Textbody">
    <w:name w:val="Text body"/>
    <w:basedOn w:val="Standard"/>
    <w:rsid w:val="006D438F"/>
    <w:pPr>
      <w:spacing w:after="120"/>
    </w:pPr>
  </w:style>
  <w:style w:type="paragraph" w:styleId="Lista">
    <w:name w:val="List"/>
    <w:basedOn w:val="Textbody"/>
    <w:rsid w:val="006D438F"/>
    <w:rPr>
      <w:rFonts w:cs="Tahoma"/>
    </w:rPr>
  </w:style>
  <w:style w:type="paragraph" w:customStyle="1" w:styleId="Legenda1">
    <w:name w:val="Legenda1"/>
    <w:basedOn w:val="Standard"/>
    <w:rsid w:val="006D438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6D438F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6D43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6D43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6D438F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6D438F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6D438F"/>
    <w:rPr>
      <w:sz w:val="20"/>
      <w:szCs w:val="20"/>
      <w:lang w:val="pl-PL"/>
    </w:rPr>
  </w:style>
  <w:style w:type="paragraph" w:customStyle="1" w:styleId="Andrzeja1">
    <w:name w:val="Andrzeja1"/>
    <w:basedOn w:val="Standard"/>
    <w:rsid w:val="006D438F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6D438F"/>
  </w:style>
  <w:style w:type="character" w:customStyle="1" w:styleId="TekstkomentarzaZnak">
    <w:name w:val="Tekst komentarza Znak"/>
    <w:basedOn w:val="Domylnaczcionkaakapitu"/>
    <w:link w:val="Tekstkomentarza"/>
    <w:rsid w:val="006D438F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a">
    <w:name w:val="таб"/>
    <w:basedOn w:val="Standard"/>
    <w:rsid w:val="006D438F"/>
    <w:pPr>
      <w:jc w:val="both"/>
    </w:pPr>
    <w:rPr>
      <w:rFonts w:ascii="Arial Narrow" w:hAnsi="Arial Narrow"/>
      <w:sz w:val="20"/>
      <w:szCs w:val="20"/>
      <w:lang w:val="en-US"/>
    </w:rPr>
  </w:style>
  <w:style w:type="paragraph" w:customStyle="1" w:styleId="Mapadokumentu1">
    <w:name w:val="Mapa dokumentu1"/>
    <w:aliases w:val="Document Map"/>
    <w:basedOn w:val="Standard"/>
    <w:rsid w:val="006D438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D438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Tekstpodstawowy2">
    <w:name w:val="Body Text 2"/>
    <w:basedOn w:val="Standard"/>
    <w:link w:val="Tekstpodstawowy2Znak"/>
    <w:rsid w:val="006D438F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6D438F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6D438F"/>
    <w:pPr>
      <w:suppressLineNumbers/>
    </w:pPr>
  </w:style>
  <w:style w:type="paragraph" w:customStyle="1" w:styleId="TableHeading">
    <w:name w:val="Table Heading"/>
    <w:basedOn w:val="TableContents"/>
    <w:rsid w:val="006D438F"/>
    <w:pPr>
      <w:jc w:val="center"/>
    </w:pPr>
    <w:rPr>
      <w:b/>
      <w:bCs/>
    </w:rPr>
  </w:style>
  <w:style w:type="character" w:customStyle="1" w:styleId="WW8Num1z0">
    <w:name w:val="WW8Num1z0"/>
    <w:rsid w:val="006D438F"/>
    <w:rPr>
      <w:rFonts w:ascii="Wingdings" w:hAnsi="Wingdings"/>
    </w:rPr>
  </w:style>
  <w:style w:type="character" w:customStyle="1" w:styleId="WW8Num2z0">
    <w:name w:val="WW8Num2z0"/>
    <w:rsid w:val="006D438F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6D438F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6D438F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6D438F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6D438F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6D438F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6D438F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6D438F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6D438F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6D438F"/>
    <w:rPr>
      <w:rFonts w:ascii="Wingdings" w:hAnsi="Wingdings"/>
      <w:sz w:val="20"/>
    </w:rPr>
  </w:style>
  <w:style w:type="character" w:customStyle="1" w:styleId="WW8Num6z1">
    <w:name w:val="WW8Num6z1"/>
    <w:rsid w:val="006D438F"/>
    <w:rPr>
      <w:rFonts w:ascii="Wingdings 2" w:hAnsi="Wingdings 2"/>
      <w:sz w:val="20"/>
    </w:rPr>
  </w:style>
  <w:style w:type="character" w:customStyle="1" w:styleId="WW8Num6z2">
    <w:name w:val="WW8Num6z2"/>
    <w:rsid w:val="006D438F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6D438F"/>
    <w:rPr>
      <w:rFonts w:ascii="Wingdings" w:hAnsi="Wingdings"/>
    </w:rPr>
  </w:style>
  <w:style w:type="character" w:customStyle="1" w:styleId="WW8Num8z1">
    <w:name w:val="WW8Num8z1"/>
    <w:rsid w:val="006D438F"/>
    <w:rPr>
      <w:rFonts w:ascii="Courier New" w:hAnsi="Courier New"/>
    </w:rPr>
  </w:style>
  <w:style w:type="character" w:customStyle="1" w:styleId="WW8Num8z3">
    <w:name w:val="WW8Num8z3"/>
    <w:rsid w:val="006D438F"/>
    <w:rPr>
      <w:rFonts w:ascii="Symbol" w:hAnsi="Symbol"/>
    </w:rPr>
  </w:style>
  <w:style w:type="character" w:customStyle="1" w:styleId="WW8Num9z0">
    <w:name w:val="WW8Num9z0"/>
    <w:rsid w:val="006D438F"/>
    <w:rPr>
      <w:b w:val="0"/>
      <w:i w:val="0"/>
    </w:rPr>
  </w:style>
  <w:style w:type="character" w:customStyle="1" w:styleId="WW8Num18z0">
    <w:name w:val="WW8Num18z0"/>
    <w:rsid w:val="006D438F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6D438F"/>
    <w:rPr>
      <w:rFonts w:ascii="Courier New" w:hAnsi="Courier New" w:cs="Courier New"/>
    </w:rPr>
  </w:style>
  <w:style w:type="character" w:customStyle="1" w:styleId="WW8Num18z2">
    <w:name w:val="WW8Num18z2"/>
    <w:rsid w:val="006D438F"/>
    <w:rPr>
      <w:rFonts w:ascii="Wingdings" w:hAnsi="Wingdings"/>
    </w:rPr>
  </w:style>
  <w:style w:type="character" w:customStyle="1" w:styleId="WW8Num18z3">
    <w:name w:val="WW8Num18z3"/>
    <w:rsid w:val="006D438F"/>
    <w:rPr>
      <w:rFonts w:ascii="Symbol" w:hAnsi="Symbol"/>
    </w:rPr>
  </w:style>
  <w:style w:type="character" w:customStyle="1" w:styleId="WW8Num21z0">
    <w:name w:val="WW8Num21z0"/>
    <w:rsid w:val="006D438F"/>
    <w:rPr>
      <w:rFonts w:ascii="Arial" w:eastAsia="Times New Roman" w:hAnsi="Arial" w:cs="Arial"/>
    </w:rPr>
  </w:style>
  <w:style w:type="character" w:customStyle="1" w:styleId="WW8Num21z1">
    <w:name w:val="WW8Num21z1"/>
    <w:rsid w:val="006D438F"/>
    <w:rPr>
      <w:rFonts w:ascii="Courier New" w:hAnsi="Courier New"/>
    </w:rPr>
  </w:style>
  <w:style w:type="character" w:customStyle="1" w:styleId="WW8Num21z2">
    <w:name w:val="WW8Num21z2"/>
    <w:rsid w:val="006D438F"/>
    <w:rPr>
      <w:rFonts w:ascii="Wingdings" w:hAnsi="Wingdings"/>
    </w:rPr>
  </w:style>
  <w:style w:type="character" w:customStyle="1" w:styleId="WW8Num21z3">
    <w:name w:val="WW8Num21z3"/>
    <w:rsid w:val="006D438F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rsid w:val="006D438F"/>
  </w:style>
  <w:style w:type="character" w:customStyle="1" w:styleId="FootnoteSymbol">
    <w:name w:val="Footnote Symbol"/>
    <w:rsid w:val="006D438F"/>
  </w:style>
  <w:style w:type="character" w:styleId="Odwoanieprzypisudolnego">
    <w:name w:val="footnote reference"/>
    <w:rsid w:val="006D438F"/>
    <w:rPr>
      <w:position w:val="0"/>
      <w:vertAlign w:val="superscript"/>
    </w:rPr>
  </w:style>
  <w:style w:type="character" w:styleId="Odwoaniedokomentarza">
    <w:name w:val="annotation reference"/>
    <w:rsid w:val="006D438F"/>
    <w:rPr>
      <w:sz w:val="16"/>
      <w:szCs w:val="16"/>
    </w:rPr>
  </w:style>
  <w:style w:type="character" w:customStyle="1" w:styleId="BulletSymbols">
    <w:name w:val="Bullet Symbols"/>
    <w:rsid w:val="006D438F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6D438F"/>
    <w:pPr>
      <w:numPr>
        <w:numId w:val="2"/>
      </w:numPr>
    </w:pPr>
  </w:style>
  <w:style w:type="numbering" w:customStyle="1" w:styleId="WW8Num2">
    <w:name w:val="WW8Num2"/>
    <w:basedOn w:val="Bezlisty"/>
    <w:rsid w:val="006D438F"/>
    <w:pPr>
      <w:numPr>
        <w:numId w:val="3"/>
      </w:numPr>
    </w:pPr>
  </w:style>
  <w:style w:type="numbering" w:customStyle="1" w:styleId="WW8Num3">
    <w:name w:val="WW8Num3"/>
    <w:basedOn w:val="Bezlisty"/>
    <w:rsid w:val="006D438F"/>
    <w:pPr>
      <w:numPr>
        <w:numId w:val="4"/>
      </w:numPr>
    </w:pPr>
  </w:style>
  <w:style w:type="numbering" w:customStyle="1" w:styleId="WW8Num4">
    <w:name w:val="WW8Num4"/>
    <w:basedOn w:val="Bezlisty"/>
    <w:rsid w:val="006D438F"/>
    <w:pPr>
      <w:numPr>
        <w:numId w:val="5"/>
      </w:numPr>
    </w:pPr>
  </w:style>
  <w:style w:type="numbering" w:customStyle="1" w:styleId="WW8Num5">
    <w:name w:val="WW8Num5"/>
    <w:basedOn w:val="Bezlisty"/>
    <w:rsid w:val="006D438F"/>
    <w:pPr>
      <w:numPr>
        <w:numId w:val="6"/>
      </w:numPr>
    </w:pPr>
  </w:style>
  <w:style w:type="numbering" w:customStyle="1" w:styleId="WW8Num6">
    <w:name w:val="WW8Num6"/>
    <w:basedOn w:val="Bezlisty"/>
    <w:rsid w:val="006D438F"/>
    <w:pPr>
      <w:numPr>
        <w:numId w:val="7"/>
      </w:numPr>
    </w:pPr>
  </w:style>
  <w:style w:type="numbering" w:customStyle="1" w:styleId="WW8Num7">
    <w:name w:val="WW8Num7"/>
    <w:basedOn w:val="Bezlisty"/>
    <w:rsid w:val="006D438F"/>
    <w:pPr>
      <w:numPr>
        <w:numId w:val="8"/>
      </w:numPr>
    </w:pPr>
  </w:style>
  <w:style w:type="numbering" w:customStyle="1" w:styleId="WW8Num8">
    <w:name w:val="WW8Num8"/>
    <w:basedOn w:val="Bezlisty"/>
    <w:rsid w:val="006D438F"/>
    <w:pPr>
      <w:numPr>
        <w:numId w:val="9"/>
      </w:numPr>
    </w:pPr>
  </w:style>
  <w:style w:type="numbering" w:customStyle="1" w:styleId="WW8Num9">
    <w:name w:val="WW8Num9"/>
    <w:basedOn w:val="Bezlisty"/>
    <w:rsid w:val="006D438F"/>
    <w:pPr>
      <w:numPr>
        <w:numId w:val="10"/>
      </w:numPr>
    </w:pPr>
  </w:style>
  <w:style w:type="numbering" w:customStyle="1" w:styleId="WW8Num10">
    <w:name w:val="WW8Num10"/>
    <w:basedOn w:val="Bezlisty"/>
    <w:rsid w:val="006D438F"/>
    <w:pPr>
      <w:numPr>
        <w:numId w:val="11"/>
      </w:numPr>
    </w:pPr>
  </w:style>
  <w:style w:type="numbering" w:customStyle="1" w:styleId="WW8Num11">
    <w:name w:val="WW8Num11"/>
    <w:basedOn w:val="Bezlisty"/>
    <w:rsid w:val="006D438F"/>
    <w:pPr>
      <w:numPr>
        <w:numId w:val="12"/>
      </w:numPr>
    </w:pPr>
  </w:style>
  <w:style w:type="numbering" w:customStyle="1" w:styleId="WW8Num12">
    <w:name w:val="WW8Num12"/>
    <w:basedOn w:val="Bezlisty"/>
    <w:rsid w:val="006D438F"/>
    <w:pPr>
      <w:numPr>
        <w:numId w:val="13"/>
      </w:numPr>
    </w:pPr>
  </w:style>
  <w:style w:type="numbering" w:customStyle="1" w:styleId="WW8Num13">
    <w:name w:val="WW8Num13"/>
    <w:basedOn w:val="Bezlisty"/>
    <w:rsid w:val="006D438F"/>
    <w:pPr>
      <w:numPr>
        <w:numId w:val="14"/>
      </w:numPr>
    </w:pPr>
  </w:style>
  <w:style w:type="numbering" w:customStyle="1" w:styleId="WW8Num14">
    <w:name w:val="WW8Num14"/>
    <w:basedOn w:val="Bezlisty"/>
    <w:rsid w:val="006D438F"/>
    <w:pPr>
      <w:numPr>
        <w:numId w:val="15"/>
      </w:numPr>
    </w:pPr>
  </w:style>
  <w:style w:type="numbering" w:customStyle="1" w:styleId="WW8Num15">
    <w:name w:val="WW8Num15"/>
    <w:basedOn w:val="Bezlisty"/>
    <w:rsid w:val="006D438F"/>
    <w:pPr>
      <w:numPr>
        <w:numId w:val="16"/>
      </w:numPr>
    </w:pPr>
  </w:style>
  <w:style w:type="numbering" w:customStyle="1" w:styleId="WW8Num16">
    <w:name w:val="WW8Num16"/>
    <w:basedOn w:val="Bezlisty"/>
    <w:rsid w:val="006D438F"/>
    <w:pPr>
      <w:numPr>
        <w:numId w:val="17"/>
      </w:numPr>
    </w:pPr>
  </w:style>
  <w:style w:type="numbering" w:customStyle="1" w:styleId="WW8Num17">
    <w:name w:val="WW8Num17"/>
    <w:basedOn w:val="Bezlisty"/>
    <w:rsid w:val="006D438F"/>
    <w:pPr>
      <w:numPr>
        <w:numId w:val="18"/>
      </w:numPr>
    </w:pPr>
  </w:style>
  <w:style w:type="numbering" w:customStyle="1" w:styleId="WW8Num18">
    <w:name w:val="WW8Num18"/>
    <w:basedOn w:val="Bezlisty"/>
    <w:rsid w:val="006D438F"/>
    <w:pPr>
      <w:numPr>
        <w:numId w:val="19"/>
      </w:numPr>
    </w:pPr>
  </w:style>
  <w:style w:type="numbering" w:customStyle="1" w:styleId="WW8Num19">
    <w:name w:val="WW8Num19"/>
    <w:basedOn w:val="Bezlisty"/>
    <w:rsid w:val="006D438F"/>
    <w:pPr>
      <w:numPr>
        <w:numId w:val="20"/>
      </w:numPr>
    </w:pPr>
  </w:style>
  <w:style w:type="numbering" w:customStyle="1" w:styleId="WW8Num20">
    <w:name w:val="WW8Num20"/>
    <w:basedOn w:val="Bezlisty"/>
    <w:rsid w:val="006D438F"/>
    <w:pPr>
      <w:numPr>
        <w:numId w:val="21"/>
      </w:numPr>
    </w:pPr>
  </w:style>
  <w:style w:type="numbering" w:customStyle="1" w:styleId="WW8Num21">
    <w:name w:val="WW8Num21"/>
    <w:basedOn w:val="Bezlisty"/>
    <w:rsid w:val="006D438F"/>
    <w:pPr>
      <w:numPr>
        <w:numId w:val="22"/>
      </w:numPr>
    </w:pPr>
  </w:style>
  <w:style w:type="numbering" w:customStyle="1" w:styleId="WW8Num22">
    <w:name w:val="WW8Num22"/>
    <w:basedOn w:val="Bezlisty"/>
    <w:rsid w:val="006D438F"/>
    <w:pPr>
      <w:numPr>
        <w:numId w:val="23"/>
      </w:numPr>
    </w:pPr>
  </w:style>
  <w:style w:type="numbering" w:customStyle="1" w:styleId="WW8Num23">
    <w:name w:val="WW8Num23"/>
    <w:basedOn w:val="Bezlisty"/>
    <w:rsid w:val="006D438F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6D438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D438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D438F"/>
    <w:pPr>
      <w:widowControl w:val="0"/>
    </w:pPr>
  </w:style>
  <w:style w:type="character" w:customStyle="1" w:styleId="TematkomentarzaZnak">
    <w:name w:val="Temat komentarza Znak"/>
    <w:basedOn w:val="TekstkomentarzaZnak"/>
    <w:link w:val="Tematkomentarza"/>
    <w:rsid w:val="006D438F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txt-new">
    <w:name w:val="txt-new"/>
    <w:basedOn w:val="Domylnaczcionkaakapitu"/>
    <w:rsid w:val="006D438F"/>
  </w:style>
  <w:style w:type="paragraph" w:styleId="Poprawka">
    <w:name w:val="Revision"/>
    <w:hidden/>
    <w:uiPriority w:val="99"/>
    <w:semiHidden/>
    <w:rsid w:val="006D438F"/>
    <w:pPr>
      <w:spacing w:after="0" w:line="240" w:lineRule="auto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customStyle="1" w:styleId="Normalny1">
    <w:name w:val="Normalny1"/>
    <w:rsid w:val="006D438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D438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D438F"/>
    <w:rPr>
      <w:rFonts w:ascii="Calibri" w:eastAsia="Calibri" w:hAnsi="Calibri" w:cs="Times New Roman"/>
      <w:kern w:val="0"/>
      <w:szCs w:val="21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D4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imes New Roman"/>
      <w:kern w:val="3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6D438F"/>
    <w:rPr>
      <w:rFonts w:ascii="Times New Roman" w:eastAsia="DejaVu Sans" w:hAnsi="Times New Roman" w:cs="Times New Roman"/>
      <w:kern w:val="3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6D438F"/>
    <w:rPr>
      <w:color w:val="954F72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D438F"/>
    <w:pPr>
      <w:keepNext/>
      <w:keepLines/>
      <w:spacing w:before="240" w:after="0" w:line="259" w:lineRule="auto"/>
      <w:jc w:val="center"/>
      <w:outlineLvl w:val="9"/>
    </w:pPr>
    <w:rPr>
      <w:rFonts w:ascii="Times New Roman" w:eastAsia="Times New Roman" w:hAnsi="Times New Roman" w:cs="Times New Roman"/>
      <w:b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D4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D438F"/>
    <w:pPr>
      <w:widowControl w:val="0"/>
      <w:suppressAutoHyphens/>
      <w:autoSpaceDN w:val="0"/>
      <w:spacing w:after="0" w:line="240" w:lineRule="auto"/>
      <w:ind w:left="240"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6D438F"/>
    <w:pPr>
      <w:spacing w:after="0" w:line="259" w:lineRule="auto"/>
      <w:ind w:left="440"/>
    </w:pPr>
    <w:rPr>
      <w:rFonts w:ascii="Times New Roman" w:eastAsia="Times New Roman" w:hAnsi="Times New Roman" w:cs="Times New Roman"/>
      <w:i/>
      <w:sz w:val="24"/>
      <w:lang w:eastAsia="pl-PL"/>
    </w:rPr>
  </w:style>
  <w:style w:type="character" w:customStyle="1" w:styleId="valuefieldfield122">
    <w:name w:val="value field_field122"/>
    <w:basedOn w:val="Domylnaczcionkaakapitu"/>
    <w:rsid w:val="006D438F"/>
  </w:style>
  <w:style w:type="paragraph" w:customStyle="1" w:styleId="StylLista31Przed85ptPo85ptInterliniaConajmn">
    <w:name w:val="Styl Lista 31 + Przed:  85 pt Po:  85 pt Interlinia:  Co najmn..."/>
    <w:basedOn w:val="Normalny"/>
    <w:rsid w:val="006D438F"/>
    <w:pPr>
      <w:widowControl w:val="0"/>
      <w:numPr>
        <w:numId w:val="25"/>
      </w:numPr>
      <w:suppressAutoHyphens/>
      <w:spacing w:after="0" w:line="240" w:lineRule="auto"/>
      <w:textAlignment w:val="baseline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character" w:customStyle="1" w:styleId="WW8Num5z0">
    <w:name w:val="WW8Num5z0"/>
    <w:rsid w:val="006D438F"/>
    <w:rPr>
      <w:rFonts w:ascii="Symbol" w:hAnsi="Symbo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438F"/>
    <w:rPr>
      <w:color w:val="605E5C"/>
      <w:shd w:val="clear" w:color="auto" w:fill="E1DFDD"/>
    </w:rPr>
  </w:style>
  <w:style w:type="paragraph" w:styleId="Lista3">
    <w:name w:val="List 3"/>
    <w:basedOn w:val="Normalny"/>
    <w:unhideWhenUsed/>
    <w:rsid w:val="006D438F"/>
    <w:pPr>
      <w:widowControl w:val="0"/>
      <w:suppressAutoHyphens/>
      <w:autoSpaceDN w:val="0"/>
      <w:spacing w:after="0" w:line="240" w:lineRule="auto"/>
      <w:ind w:left="849" w:hanging="283"/>
      <w:contextualSpacing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character" w:customStyle="1" w:styleId="StandardZnak1">
    <w:name w:val="Standard Znak1"/>
    <w:basedOn w:val="Domylnaczcionkaakapitu"/>
    <w:rsid w:val="006D438F"/>
    <w:rPr>
      <w:kern w:val="1"/>
      <w:sz w:val="24"/>
      <w:szCs w:val="24"/>
      <w:lang w:val="en-GB" w:eastAsia="ar-SA"/>
    </w:rPr>
  </w:style>
  <w:style w:type="paragraph" w:customStyle="1" w:styleId="tabela10">
    <w:name w:val="tabela 10"/>
    <w:basedOn w:val="Normalny"/>
    <w:rsid w:val="006D438F"/>
    <w:pPr>
      <w:spacing w:before="40" w:after="40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Pisanie">
    <w:name w:val="Pisanie"/>
    <w:basedOn w:val="Tekstkomentarza"/>
    <w:link w:val="PisanieZnak"/>
    <w:rsid w:val="006D438F"/>
    <w:pPr>
      <w:suppressAutoHyphens w:val="0"/>
      <w:autoSpaceDN/>
      <w:spacing w:line="276" w:lineRule="auto"/>
      <w:ind w:firstLine="709"/>
      <w:jc w:val="both"/>
      <w:textAlignment w:val="auto"/>
    </w:pPr>
    <w:rPr>
      <w:kern w:val="0"/>
      <w:szCs w:val="20"/>
      <w:lang w:val="pl-PL"/>
    </w:rPr>
  </w:style>
  <w:style w:type="character" w:customStyle="1" w:styleId="PisanieZnak">
    <w:name w:val="Pisanie Znak"/>
    <w:basedOn w:val="TekstkomentarzaZnak"/>
    <w:link w:val="Pisanie"/>
    <w:rsid w:val="006D438F"/>
    <w:rPr>
      <w:rFonts w:ascii="Times New Roman" w:eastAsia="Times New Roman" w:hAnsi="Times New Roman" w:cs="Times New Roman"/>
      <w:kern w:val="0"/>
      <w:sz w:val="24"/>
      <w:szCs w:val="20"/>
      <w:lang w:val="en-GB" w:eastAsia="pl-PL"/>
    </w:rPr>
  </w:style>
  <w:style w:type="paragraph" w:styleId="Tekstpodstawowy">
    <w:name w:val="Body Text"/>
    <w:basedOn w:val="Normalny"/>
    <w:link w:val="TekstpodstawowyZnak"/>
    <w:rsid w:val="006D438F"/>
    <w:pPr>
      <w:widowControl w:val="0"/>
      <w:suppressAutoHyphens/>
      <w:spacing w:after="120" w:line="240" w:lineRule="auto"/>
      <w:textAlignment w:val="baseline"/>
    </w:pPr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438F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tabela9">
    <w:name w:val="tabela9"/>
    <w:basedOn w:val="Standard"/>
    <w:qFormat/>
    <w:rsid w:val="006D438F"/>
    <w:pPr>
      <w:autoSpaceDN/>
      <w:snapToGrid w:val="0"/>
    </w:pPr>
    <w:rPr>
      <w:kern w:val="1"/>
      <w:sz w:val="18"/>
      <w:szCs w:val="18"/>
      <w:lang w:val="pl-PL" w:eastAsia="ar-SA"/>
    </w:rPr>
  </w:style>
  <w:style w:type="paragraph" w:customStyle="1" w:styleId="Lista1">
    <w:name w:val="Lista 1)"/>
    <w:basedOn w:val="Normalny"/>
    <w:rsid w:val="006D438F"/>
    <w:pPr>
      <w:tabs>
        <w:tab w:val="num" w:pos="0"/>
      </w:tabs>
      <w:suppressAutoHyphens/>
      <w:spacing w:before="120" w:after="120" w:line="240" w:lineRule="auto"/>
      <w:ind w:left="851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citation">
    <w:name w:val="citation"/>
    <w:basedOn w:val="Domylnaczcionkaakapitu"/>
    <w:rsid w:val="006D438F"/>
  </w:style>
  <w:style w:type="paragraph" w:customStyle="1" w:styleId="standard0">
    <w:name w:val="standard"/>
    <w:basedOn w:val="Normalny"/>
    <w:rsid w:val="006D438F"/>
    <w:pPr>
      <w:tabs>
        <w:tab w:val="left" w:pos="567"/>
      </w:tabs>
      <w:spacing w:after="0" w:line="360" w:lineRule="auto"/>
      <w:jc w:val="both"/>
    </w:pPr>
    <w:rPr>
      <w:rFonts w:ascii="Arial" w:eastAsia="Times New Roman" w:hAnsi="Arial" w:cs="Times New Roman"/>
      <w:kern w:val="1"/>
      <w:szCs w:val="20"/>
      <w:lang w:eastAsia="ar-SA"/>
    </w:rPr>
  </w:style>
  <w:style w:type="paragraph" w:customStyle="1" w:styleId="Akapitzlist1">
    <w:name w:val="Akapit z listą1"/>
    <w:basedOn w:val="Normalny"/>
    <w:uiPriority w:val="34"/>
    <w:qFormat/>
    <w:rsid w:val="006D438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customStyle="1" w:styleId="lista10">
    <w:name w:val="lista1"/>
    <w:basedOn w:val="Normalny"/>
    <w:rsid w:val="006D438F"/>
    <w:pPr>
      <w:tabs>
        <w:tab w:val="num" w:pos="1363"/>
      </w:tabs>
      <w:spacing w:after="0" w:line="240" w:lineRule="auto"/>
      <w:ind w:left="1363" w:hanging="283"/>
    </w:pPr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6D438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customStyle="1" w:styleId="Lista-nagl">
    <w:name w:val="Lista-nagl"/>
    <w:basedOn w:val="Nagwek8"/>
    <w:next w:val="Zwykytekst"/>
    <w:rsid w:val="006D438F"/>
    <w:pPr>
      <w:keepNext w:val="0"/>
      <w:keepLines w:val="0"/>
      <w:widowControl/>
      <w:numPr>
        <w:numId w:val="27"/>
      </w:numPr>
      <w:suppressLineNumbers/>
      <w:tabs>
        <w:tab w:val="left" w:pos="5400"/>
      </w:tabs>
      <w:autoSpaceDN/>
      <w:spacing w:before="170" w:after="170" w:line="100" w:lineRule="atLeast"/>
      <w:jc w:val="both"/>
      <w:textAlignment w:val="auto"/>
    </w:pPr>
    <w:rPr>
      <w:rFonts w:ascii="Times New Roman" w:eastAsia="Times New Roman" w:hAnsi="Times New Roman" w:cs="Times New Roman"/>
      <w:b/>
      <w:color w:val="auto"/>
      <w:kern w:val="0"/>
      <w:sz w:val="24"/>
      <w:szCs w:val="24"/>
      <w:lang w:eastAsia="ar-SA"/>
    </w:rPr>
  </w:style>
  <w:style w:type="paragraph" w:customStyle="1" w:styleId="normal6pkt">
    <w:name w:val="normal_6pkt"/>
    <w:basedOn w:val="Standard"/>
    <w:qFormat/>
    <w:rsid w:val="006D438F"/>
    <w:pPr>
      <w:spacing w:before="120" w:after="120"/>
      <w:jc w:val="both"/>
    </w:pPr>
    <w:rPr>
      <w:bCs/>
      <w:i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7047</Words>
  <Characters>42286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Cholewa</dc:creator>
  <cp:keywords/>
  <dc:description/>
  <cp:lastModifiedBy>Krzysztof Cholewa</cp:lastModifiedBy>
  <cp:revision>3</cp:revision>
  <cp:lastPrinted>2026-05-20T19:05:00Z</cp:lastPrinted>
  <dcterms:created xsi:type="dcterms:W3CDTF">2026-08-10T08:18:00Z</dcterms:created>
  <dcterms:modified xsi:type="dcterms:W3CDTF">2026-08-10T08:18:00Z</dcterms:modified>
</cp:coreProperties>
</file>