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5F147" w14:textId="77777777" w:rsidR="00B61B57" w:rsidRDefault="00B61B57" w:rsidP="00B61B57">
      <w:pPr>
        <w:spacing w:after="0" w:line="240" w:lineRule="auto"/>
        <w:rPr>
          <w:rFonts w:ascii="Times New Roman" w:hAnsi="Times New Roman"/>
        </w:rPr>
      </w:pPr>
      <w:r w:rsidRPr="00CE0D5A">
        <w:rPr>
          <w:rFonts w:ascii="Times New Roman" w:eastAsia="Times New Roman" w:hAnsi="Times New Roman"/>
          <w:lang w:eastAsia="pl-PL"/>
        </w:rPr>
        <w:t>Załącz</w:t>
      </w:r>
      <w:r>
        <w:rPr>
          <w:rFonts w:ascii="Times New Roman" w:hAnsi="Times New Roman"/>
        </w:rPr>
        <w:t>nik B.44.</w:t>
      </w:r>
    </w:p>
    <w:p w14:paraId="5E35E23E" w14:textId="77777777" w:rsidR="00B61B57" w:rsidRDefault="00B61B57" w:rsidP="00B61B57">
      <w:pPr>
        <w:spacing w:after="0" w:line="240" w:lineRule="auto"/>
        <w:rPr>
          <w:rFonts w:ascii="Times New Roman" w:hAnsi="Times New Roman"/>
        </w:rPr>
      </w:pPr>
    </w:p>
    <w:p w14:paraId="5435603B" w14:textId="77777777" w:rsidR="009A72B7" w:rsidRPr="00F30200" w:rsidRDefault="009A72B7" w:rsidP="00F302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LECZE</w:t>
      </w:r>
      <w:r w:rsidR="009C7A2D">
        <w:rPr>
          <w:rFonts w:ascii="Times New Roman" w:hAnsi="Times New Roman"/>
          <w:b/>
          <w:sz w:val="28"/>
          <w:szCs w:val="28"/>
        </w:rPr>
        <w:t xml:space="preserve">NIE CIĘŻKIEJ ASTMY ALERGICZNEJ IGE ZALEŻNEJ (ICD-10 </w:t>
      </w:r>
      <w:r>
        <w:rPr>
          <w:rFonts w:ascii="Times New Roman" w:hAnsi="Times New Roman"/>
          <w:b/>
          <w:sz w:val="28"/>
          <w:szCs w:val="28"/>
        </w:rPr>
        <w:t xml:space="preserve"> J 45.0)</w:t>
      </w:r>
      <w:r w:rsidR="009C7A2D">
        <w:rPr>
          <w:rFonts w:ascii="Times New Roman" w:hAnsi="Times New Roman"/>
          <w:b/>
          <w:sz w:val="28"/>
          <w:szCs w:val="28"/>
        </w:rPr>
        <w:t xml:space="preserve"> ORAZ CIĘŻKIEJ ASTMY EOZYNOFILOWEJ</w:t>
      </w:r>
      <w:r w:rsidR="00E62951">
        <w:rPr>
          <w:rFonts w:ascii="Times New Roman" w:hAnsi="Times New Roman"/>
          <w:b/>
          <w:sz w:val="28"/>
          <w:szCs w:val="28"/>
        </w:rPr>
        <w:t xml:space="preserve"> (ICD</w:t>
      </w:r>
      <w:r w:rsidR="007B09A1">
        <w:rPr>
          <w:rFonts w:ascii="Times New Roman" w:hAnsi="Times New Roman"/>
          <w:b/>
          <w:sz w:val="28"/>
          <w:szCs w:val="28"/>
        </w:rPr>
        <w:t>-</w:t>
      </w:r>
      <w:r w:rsidR="007B09A1" w:rsidRPr="00F30200">
        <w:rPr>
          <w:rFonts w:ascii="Times New Roman" w:hAnsi="Times New Roman"/>
          <w:b/>
          <w:sz w:val="28"/>
          <w:szCs w:val="28"/>
        </w:rPr>
        <w:t>10  J 82</w:t>
      </w:r>
      <w:r w:rsidR="009C7A2D" w:rsidRPr="00F30200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541"/>
        <w:gridCol w:w="5051"/>
      </w:tblGrid>
      <w:tr w:rsidR="009A72B7" w:rsidRPr="00F30200" w14:paraId="4F632379" w14:textId="77777777" w:rsidTr="005833FE">
        <w:trPr>
          <w:trHeight w:val="3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D01" w14:textId="77777777" w:rsidR="009A72B7" w:rsidRPr="00F30200" w:rsidRDefault="009A72B7" w:rsidP="00F3020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ZAKRES ŚWIADCZENIA GWARANTOWANEGO</w:t>
            </w:r>
          </w:p>
        </w:tc>
      </w:tr>
      <w:tr w:rsidR="009A72B7" w:rsidRPr="00F30200" w14:paraId="7AA5F524" w14:textId="77777777" w:rsidTr="005833FE">
        <w:trPr>
          <w:trHeight w:val="667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712" w14:textId="77777777" w:rsidR="009A72B7" w:rsidRPr="00F30200" w:rsidRDefault="009A72B7" w:rsidP="00F3020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E669" w14:textId="77777777" w:rsidR="009A72B7" w:rsidRPr="00F30200" w:rsidRDefault="009A72B7" w:rsidP="00F3020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SCHEMAT DAWKOWANIA LEKÓW W PROGRAMIE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1ED0" w14:textId="77777777" w:rsidR="009A72B7" w:rsidRPr="00F30200" w:rsidRDefault="009A72B7" w:rsidP="00F3020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 DIAGNOSTYCZNE WYKONYWANE W RAMACH PROGRAMU</w:t>
            </w:r>
          </w:p>
        </w:tc>
      </w:tr>
      <w:tr w:rsidR="009A72B7" w:rsidRPr="00CE42DF" w14:paraId="1A1BF12D" w14:textId="77777777" w:rsidTr="005833F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98C9" w14:textId="516BD36D" w:rsidR="00C35C3E" w:rsidRPr="00C35C3E" w:rsidRDefault="00C35C3E" w:rsidP="00C35C3E">
            <w:pPr>
              <w:pStyle w:val="Default"/>
              <w:spacing w:before="120" w:after="12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C35C3E">
              <w:rPr>
                <w:sz w:val="20"/>
                <w:szCs w:val="20"/>
                <w:lang w:eastAsia="en-US"/>
              </w:rPr>
              <w:t>Do leczenia biologicznego w ramach programu kwalifikują się świadczeniobiorcy z rozpoznaną astmą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35C3E">
              <w:rPr>
                <w:sz w:val="20"/>
                <w:szCs w:val="20"/>
                <w:lang w:eastAsia="en-US"/>
              </w:rPr>
              <w:t>ciężką. Wybór leku zależy od fenotypu i endotypu choroby i powinien być poprzedzony pogłębioną diagnostyką różnicową. W ocenie ciężkości astmy i fenotypu choroby należy posługiwać się aktualnymi wytycznymi GINA</w:t>
            </w:r>
          </w:p>
          <w:p w14:paraId="4BBA4F47" w14:textId="77777777" w:rsidR="009A72B7" w:rsidRPr="00F30200" w:rsidRDefault="009C7A2D" w:rsidP="00F3020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Leczen</w:t>
            </w:r>
            <w:r w:rsidR="00CC652C"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ie ciężkiej astmy alergicznej Ig</w:t>
            </w: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 zależnej omalizumabem</w:t>
            </w:r>
          </w:p>
          <w:p w14:paraId="45803188" w14:textId="77777777" w:rsidR="009A72B7" w:rsidRPr="00F30200" w:rsidRDefault="009A72B7" w:rsidP="00F30200">
            <w:pPr>
              <w:pStyle w:val="Akapitzlist"/>
              <w:numPr>
                <w:ilvl w:val="1"/>
                <w:numId w:val="25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120"/>
              <w:ind w:left="284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Kryteria włączenia do programu:</w:t>
            </w:r>
          </w:p>
          <w:p w14:paraId="61F906F8" w14:textId="77777777" w:rsidR="009A72B7" w:rsidRPr="00F30200" w:rsidRDefault="009A72B7" w:rsidP="00F30200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pacjenci powyżej 12 roku życia z ciężką, niekontrolowaną alergiczną astmą oskrzelową (wg aktualnych wytycznych GINA) z alergią na alergeny całoroczne potwierdzoną punktowymi testami skórnymi lub testami swoistego IgE;</w:t>
            </w:r>
          </w:p>
          <w:p w14:paraId="298D4CC2" w14:textId="77777777" w:rsidR="009A72B7" w:rsidRPr="00F30200" w:rsidRDefault="009A72B7" w:rsidP="00F30200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konieczność stosowania wysokich dawek wziewnych glikokortykosteroidów (&gt;1000 mcg dipropionianu beklometazonu na dobę lub innego wziewnego glikokortykosteroidu w dawce równoważnej</w:t>
            </w:r>
            <w:r w:rsidR="007307EF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określonej zgodnie z aktualnymi wytycznymi </w:t>
            </w:r>
            <w:r w:rsidR="007307EF" w:rsidRPr="00F30200">
              <w:rPr>
                <w:rFonts w:ascii="Times New Roman" w:hAnsi="Times New Roman"/>
                <w:sz w:val="20"/>
                <w:szCs w:val="20"/>
              </w:rPr>
              <w:t>The Global Initiative for Asthma (GINA)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 w połączeniu z innym lekiem kontrolującym astmę (długo działający agonista receptora β-2 adrenergicznego, modyfikator leukotrienów, pochodna teofiliny);</w:t>
            </w:r>
          </w:p>
          <w:p w14:paraId="2CC68133" w14:textId="77777777" w:rsidR="009A72B7" w:rsidRPr="00F30200" w:rsidRDefault="009A72B7" w:rsidP="00F30200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częste stosowanie doustnych glikoko</w:t>
            </w:r>
            <w:r w:rsidR="00B20527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rtykosteroidów w przeszłości, w 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tym w okresie ostatnich 6 miesięcy;</w:t>
            </w:r>
          </w:p>
          <w:p w14:paraId="56574962" w14:textId="77777777" w:rsidR="009A72B7" w:rsidRPr="00F30200" w:rsidRDefault="009A72B7" w:rsidP="00F30200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całkowite stężenie IgE w surowicy 30-1500 IU/ml;</w:t>
            </w:r>
          </w:p>
          <w:p w14:paraId="6DA715DB" w14:textId="77777777" w:rsidR="009A72B7" w:rsidRPr="00F30200" w:rsidRDefault="009A72B7" w:rsidP="00F30200">
            <w:pPr>
              <w:pStyle w:val="Akapitzlist"/>
              <w:numPr>
                <w:ilvl w:val="1"/>
                <w:numId w:val="12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stwierdzenie jednoznacznej reaktywności </w:t>
            </w:r>
            <w:r w:rsidRPr="00F3020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 vitro 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(RAST) na alergeny całoroczne u pacjentów z całkowitym stężeniem IgE w</w:t>
            </w:r>
            <w:r w:rsidR="00FF11B5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surowicy poniżej 76 j.m./ml;</w:t>
            </w:r>
          </w:p>
          <w:p w14:paraId="3DFE69EB" w14:textId="77777777" w:rsidR="009A72B7" w:rsidRPr="00F30200" w:rsidRDefault="009A72B7" w:rsidP="00F30200">
            <w:pPr>
              <w:pStyle w:val="Akapitzlist"/>
              <w:numPr>
                <w:ilvl w:val="1"/>
                <w:numId w:val="13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 co najmniej 3 z poniższych kryteriów:</w:t>
            </w:r>
          </w:p>
          <w:p w14:paraId="643243D8" w14:textId="77777777" w:rsidR="009A72B7" w:rsidRPr="00F30200" w:rsidRDefault="009A72B7" w:rsidP="00F30200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objawy niekontrolowanej astmy (brak kontroli astmy w</w:t>
            </w:r>
            <w:r w:rsidR="00B20527"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kwestionariuszu kontroli astmy ACQ &gt;1.5 pkt),</w:t>
            </w:r>
          </w:p>
          <w:p w14:paraId="7761AFC0" w14:textId="77777777" w:rsidR="009A72B7" w:rsidRPr="00F30200" w:rsidRDefault="009A72B7" w:rsidP="00F30200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 lub więcej epizodów zaostrzeń w roku wymagających stosowania systemowych glikokortykosteroidów lub zwiększania ich dawki u osób, które stosują je przewlekle,</w:t>
            </w:r>
          </w:p>
          <w:p w14:paraId="79A0435F" w14:textId="77777777" w:rsidR="009A72B7" w:rsidRPr="00F30200" w:rsidRDefault="009A72B7" w:rsidP="00F30200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hospitalizacja w ciągu ostatnich 12 miesięcy z powodu zaostrzenia astmy,</w:t>
            </w:r>
          </w:p>
          <w:p w14:paraId="14457FA3" w14:textId="77777777" w:rsidR="009A72B7" w:rsidRPr="00F30200" w:rsidRDefault="009A72B7" w:rsidP="00F30200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incydent ataku astmy zagrażający życiu w przeszłości,</w:t>
            </w:r>
          </w:p>
          <w:p w14:paraId="493E47E3" w14:textId="77777777" w:rsidR="009A72B7" w:rsidRPr="00F30200" w:rsidRDefault="009A72B7" w:rsidP="00F30200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utrzymująca się obturacja dróg oddechowych (natężona objętość wydechowa pierwszosekundowa FEV1 &lt;60% wartości należnej lub zmienność dzienna szczytowego przepływu wydechowego PEF&gt;30%),</w:t>
            </w:r>
          </w:p>
          <w:p w14:paraId="7558A7BA" w14:textId="77777777" w:rsidR="009A72B7" w:rsidRPr="00F30200" w:rsidRDefault="009A72B7" w:rsidP="00F30200">
            <w:pPr>
              <w:numPr>
                <w:ilvl w:val="1"/>
                <w:numId w:val="7"/>
              </w:numPr>
              <w:spacing w:after="0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pogorszenie jakości życia z powodu astmy (średnia punktów w</w:t>
            </w:r>
            <w:r w:rsidR="00B20527"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teście kontroli jakości życia chorego na astmę AQLQ&lt;5.0 punk</w:t>
            </w:r>
            <w:r w:rsidR="0015196D"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tów),</w:t>
            </w:r>
          </w:p>
          <w:p w14:paraId="652789B9" w14:textId="77777777" w:rsidR="009A72B7" w:rsidRPr="00F30200" w:rsidRDefault="009A72B7" w:rsidP="00F30200">
            <w:pPr>
              <w:numPr>
                <w:ilvl w:val="1"/>
                <w:numId w:val="14"/>
              </w:numPr>
              <w:spacing w:after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masa ciała 20-150 kg;</w:t>
            </w:r>
          </w:p>
          <w:p w14:paraId="38DB617D" w14:textId="77777777" w:rsidR="009A72B7" w:rsidRPr="00F30200" w:rsidRDefault="009A72B7" w:rsidP="00F30200">
            <w:pPr>
              <w:numPr>
                <w:ilvl w:val="1"/>
                <w:numId w:val="14"/>
              </w:numPr>
              <w:spacing w:after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niepalenie tytoniu;</w:t>
            </w:r>
          </w:p>
          <w:p w14:paraId="5337C5BC" w14:textId="77777777" w:rsidR="009A72B7" w:rsidRPr="00F30200" w:rsidRDefault="009A72B7" w:rsidP="00F30200">
            <w:pPr>
              <w:numPr>
                <w:ilvl w:val="1"/>
                <w:numId w:val="14"/>
              </w:numPr>
              <w:spacing w:after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wykluczenie innych niż reakcja organizmu na całoroczne alergeny wziewne przyczyn powodujących ciężki przebieg astmy.</w:t>
            </w:r>
          </w:p>
          <w:p w14:paraId="1DA9A886" w14:textId="77777777" w:rsidR="009A72B7" w:rsidRPr="00F30200" w:rsidRDefault="009A72B7" w:rsidP="00F30200">
            <w:pPr>
              <w:pStyle w:val="Default"/>
              <w:numPr>
                <w:ilvl w:val="1"/>
                <w:numId w:val="25"/>
              </w:numPr>
              <w:spacing w:before="120" w:after="120" w:line="276" w:lineRule="auto"/>
              <w:ind w:left="284"/>
              <w:rPr>
                <w:b/>
                <w:sz w:val="20"/>
                <w:szCs w:val="20"/>
                <w:lang w:eastAsia="en-US"/>
              </w:rPr>
            </w:pPr>
            <w:r w:rsidRPr="00F30200">
              <w:rPr>
                <w:b/>
                <w:sz w:val="20"/>
                <w:szCs w:val="20"/>
                <w:lang w:eastAsia="en-US"/>
              </w:rPr>
              <w:t xml:space="preserve">Przeciwwskazania: </w:t>
            </w:r>
          </w:p>
          <w:p w14:paraId="10B2CD63" w14:textId="77777777" w:rsidR="009A72B7" w:rsidRPr="00F30200" w:rsidRDefault="009A72B7" w:rsidP="00F30200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nadwrażliwość na omalizumab lub substancje pomocnicze;</w:t>
            </w:r>
          </w:p>
          <w:p w14:paraId="367E04FD" w14:textId="77777777" w:rsidR="009A72B7" w:rsidRPr="00F30200" w:rsidRDefault="009A72B7" w:rsidP="00F30200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występowanie chorób współistniejących powodujących ciężki przebieg astmy;</w:t>
            </w:r>
          </w:p>
          <w:p w14:paraId="1B923654" w14:textId="77777777" w:rsidR="009A72B7" w:rsidRPr="00F30200" w:rsidRDefault="009A72B7" w:rsidP="00F30200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ciąża;</w:t>
            </w:r>
          </w:p>
          <w:p w14:paraId="533AF4E1" w14:textId="77777777" w:rsidR="009A72B7" w:rsidRPr="00F30200" w:rsidRDefault="009A72B7" w:rsidP="00F30200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karmienie piersią;</w:t>
            </w:r>
          </w:p>
          <w:p w14:paraId="17D136B4" w14:textId="77777777" w:rsidR="009A72B7" w:rsidRPr="00F30200" w:rsidRDefault="009A72B7" w:rsidP="00F30200">
            <w:pPr>
              <w:pStyle w:val="Akapitzlist"/>
              <w:numPr>
                <w:ilvl w:val="1"/>
                <w:numId w:val="15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jednoczesna terapia lekami immunosupresyjnymi, przeciwnowotworowymi, wlewami z immunoglob</w:t>
            </w:r>
            <w:r w:rsidR="00335595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ulin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 innymi lekami biologicznymi;</w:t>
            </w:r>
          </w:p>
          <w:p w14:paraId="502C5E7F" w14:textId="77777777" w:rsidR="007A74A1" w:rsidRPr="00F30200" w:rsidRDefault="007A74A1" w:rsidP="00F30200">
            <w:pPr>
              <w:pStyle w:val="Akapitzlist"/>
              <w:numPr>
                <w:ilvl w:val="1"/>
                <w:numId w:val="15"/>
              </w:numPr>
              <w:suppressAutoHyphens w:val="0"/>
              <w:spacing w:after="12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przyjmowanie innych leków biologicznych w leczeniu astmy (np. mepolizumabu</w:t>
            </w:r>
            <w:r w:rsidR="004F2357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 benralizumabu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 – do 6 miesięcy od zakończenia terapii</w:t>
            </w:r>
          </w:p>
          <w:p w14:paraId="51321670" w14:textId="77777777" w:rsidR="009A72B7" w:rsidRPr="00F30200" w:rsidRDefault="009A72B7" w:rsidP="00F30200">
            <w:pPr>
              <w:pStyle w:val="Default"/>
              <w:numPr>
                <w:ilvl w:val="1"/>
                <w:numId w:val="25"/>
              </w:numPr>
              <w:spacing w:before="120" w:after="120" w:line="276" w:lineRule="auto"/>
              <w:ind w:left="284"/>
              <w:rPr>
                <w:b/>
                <w:sz w:val="20"/>
                <w:szCs w:val="20"/>
                <w:lang w:eastAsia="en-US"/>
              </w:rPr>
            </w:pPr>
            <w:r w:rsidRPr="00F30200">
              <w:rPr>
                <w:b/>
                <w:sz w:val="20"/>
                <w:szCs w:val="20"/>
                <w:lang w:eastAsia="en-US"/>
              </w:rPr>
              <w:t xml:space="preserve">Kryteria wyłączenia: </w:t>
            </w:r>
          </w:p>
          <w:p w14:paraId="09939A89" w14:textId="77777777" w:rsidR="009A72B7" w:rsidRPr="00F30200" w:rsidRDefault="009A72B7" w:rsidP="00F30200">
            <w:pPr>
              <w:pStyle w:val="Akapitzlist"/>
              <w:numPr>
                <w:ilvl w:val="1"/>
                <w:numId w:val="16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 zaostrzeń astmy w okresie leczenia omalizumabem w</w:t>
            </w:r>
            <w:r w:rsidR="00B20527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ilości równej lub przewyższającej okres poprzedzający leczenie w</w:t>
            </w:r>
            <w:r w:rsidR="00B20527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obserwacji rocznej;</w:t>
            </w:r>
          </w:p>
          <w:p w14:paraId="7E9C370F" w14:textId="77777777" w:rsidR="009A72B7" w:rsidRPr="00F30200" w:rsidRDefault="009A72B7" w:rsidP="00F30200">
            <w:pPr>
              <w:pStyle w:val="Akapitzlist"/>
              <w:numPr>
                <w:ilvl w:val="1"/>
                <w:numId w:val="16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niespełnienie kryteriów skuteczności leczenia:</w:t>
            </w:r>
          </w:p>
          <w:p w14:paraId="49F92A9E" w14:textId="77777777" w:rsidR="009A72B7" w:rsidRPr="00F30200" w:rsidRDefault="009A72B7" w:rsidP="00F30200">
            <w:pPr>
              <w:pStyle w:val="Akapitzlist"/>
              <w:numPr>
                <w:ilvl w:val="0"/>
                <w:numId w:val="3"/>
              </w:numPr>
              <w:suppressAutoHyphens w:val="0"/>
              <w:spacing w:after="0"/>
              <w:ind w:left="993" w:hanging="284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ocena odpowiedzi na terapię przez lekarza prowadzącego wg skali GETE niższa niż: bardzo dobra (całkowita kontrola astmy), dobra (znacząca poprawa kontroli astmy);</w:t>
            </w:r>
          </w:p>
          <w:p w14:paraId="76E4C616" w14:textId="77777777" w:rsidR="009A72B7" w:rsidRPr="00F30200" w:rsidRDefault="009A72B7" w:rsidP="00F30200">
            <w:pPr>
              <w:pStyle w:val="Akapitzlist"/>
              <w:numPr>
                <w:ilvl w:val="0"/>
                <w:numId w:val="3"/>
              </w:numPr>
              <w:suppressAutoHyphens w:val="0"/>
              <w:spacing w:after="0"/>
              <w:ind w:left="993" w:hanging="284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 2 z 3 poniższych kryteriów:</w:t>
            </w:r>
          </w:p>
          <w:p w14:paraId="41904044" w14:textId="77777777" w:rsidR="009A72B7" w:rsidRPr="00F30200" w:rsidRDefault="009A72B7" w:rsidP="00F30200">
            <w:pPr>
              <w:pStyle w:val="Akapitzlist"/>
              <w:numPr>
                <w:ilvl w:val="1"/>
                <w:numId w:val="8"/>
              </w:numPr>
              <w:suppressAutoHyphens w:val="0"/>
              <w:spacing w:after="0"/>
              <w:ind w:left="1276" w:hanging="283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poprawa kontroli astmy w kwestionariuszu kontroli astmy ACQ o ≥ 0,5 punktu (w porównaniu z wizytą w tygodniu zakwalifikowania pacjenta do leczenia omalizumabem);</w:t>
            </w:r>
          </w:p>
          <w:p w14:paraId="55FE375C" w14:textId="77777777" w:rsidR="009A72B7" w:rsidRPr="00F30200" w:rsidRDefault="009A72B7" w:rsidP="00F30200">
            <w:pPr>
              <w:pStyle w:val="Akapitzlist"/>
              <w:numPr>
                <w:ilvl w:val="1"/>
                <w:numId w:val="8"/>
              </w:numPr>
              <w:suppressAutoHyphens w:val="0"/>
              <w:spacing w:after="0"/>
              <w:ind w:left="1276" w:hanging="283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poprawa jakości życia w teście kontroli jakości życia chorego na astmę AQLQ o ≥ 0,5 punktu (w porównaniu z wizytą w</w:t>
            </w:r>
            <w:r w:rsidR="00FF11B5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 zakwalifikowania pacjenta do leczenia omalizumabem);</w:t>
            </w:r>
          </w:p>
          <w:p w14:paraId="149EA947" w14:textId="77777777" w:rsidR="009A72B7" w:rsidRPr="00F30200" w:rsidRDefault="009A72B7" w:rsidP="00F30200">
            <w:pPr>
              <w:pStyle w:val="Akapitzlist"/>
              <w:numPr>
                <w:ilvl w:val="1"/>
                <w:numId w:val="8"/>
              </w:numPr>
              <w:suppressAutoHyphens w:val="0"/>
              <w:spacing w:after="0"/>
              <w:ind w:left="1276" w:hanging="283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zmniejszenie dawki doustnego glikokortykosteroidu o ≥ 5 mg w przeliczeniu na prednizon (w porównaniu z wizytą w</w:t>
            </w:r>
            <w:r w:rsidR="00FF11B5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 zakwalifikowania pacjenta do leczenia omalizumabem);</w:t>
            </w:r>
          </w:p>
          <w:p w14:paraId="25D0CF01" w14:textId="77777777" w:rsidR="009A72B7" w:rsidRPr="00F30200" w:rsidRDefault="009A72B7" w:rsidP="00F30200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palenie tytoniu;</w:t>
            </w:r>
          </w:p>
          <w:p w14:paraId="56A21468" w14:textId="77777777" w:rsidR="009A72B7" w:rsidRPr="00F30200" w:rsidRDefault="009A72B7" w:rsidP="00F30200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niestosowanie się do zaleceń lekarskich lub niepoprawne przyjmowanie leków;</w:t>
            </w:r>
          </w:p>
          <w:p w14:paraId="22F5B8B8" w14:textId="77777777" w:rsidR="009A72B7" w:rsidRPr="00F30200" w:rsidRDefault="009A72B7" w:rsidP="00F30200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podjęcie leczenia lekami immunosupresyjnymi, przeciwnowotworowymi, wlewami z immunoglob</w:t>
            </w:r>
            <w:r w:rsidR="00335595"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ulin</w:t>
            </w: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lub innymi lekami biologicznymi;</w:t>
            </w:r>
          </w:p>
          <w:p w14:paraId="47BC23A4" w14:textId="77777777" w:rsidR="009A72B7" w:rsidRPr="00F30200" w:rsidRDefault="009A72B7" w:rsidP="00F30200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 któregokolwiek z przeciwskazań do stosowania omalizumabu;</w:t>
            </w:r>
          </w:p>
          <w:p w14:paraId="17B01848" w14:textId="77777777" w:rsidR="009A72B7" w:rsidRPr="00F30200" w:rsidRDefault="0015196D" w:rsidP="00F30200">
            <w:pPr>
              <w:pStyle w:val="Akapitzlist"/>
              <w:numPr>
                <w:ilvl w:val="1"/>
                <w:numId w:val="17"/>
              </w:num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ciąża lub karmienie piersią.</w:t>
            </w:r>
          </w:p>
          <w:p w14:paraId="59A0437E" w14:textId="77777777" w:rsidR="009A72B7" w:rsidRPr="00F30200" w:rsidRDefault="009A72B7" w:rsidP="00F30200">
            <w:pPr>
              <w:pStyle w:val="Default"/>
              <w:numPr>
                <w:ilvl w:val="1"/>
                <w:numId w:val="25"/>
              </w:numPr>
              <w:spacing w:before="120" w:after="120" w:line="276" w:lineRule="auto"/>
              <w:ind w:left="284"/>
              <w:rPr>
                <w:sz w:val="20"/>
                <w:szCs w:val="20"/>
                <w:lang w:eastAsia="en-US"/>
              </w:rPr>
            </w:pPr>
            <w:r w:rsidRPr="00F30200">
              <w:rPr>
                <w:b/>
                <w:sz w:val="20"/>
                <w:szCs w:val="20"/>
                <w:lang w:eastAsia="en-US"/>
              </w:rPr>
              <w:t xml:space="preserve">Określenie czasu leczenia w programie: </w:t>
            </w:r>
          </w:p>
          <w:p w14:paraId="744A2198" w14:textId="77777777" w:rsidR="00B451FB" w:rsidRPr="00F30200" w:rsidRDefault="00B451FB" w:rsidP="00F30200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Czas leczenia w programie określa lekarz prowadzący na podstawie kryteriów wyłączenia. </w:t>
            </w:r>
          </w:p>
          <w:p w14:paraId="5AF7C8D7" w14:textId="4DCC9B24" w:rsidR="00B451FB" w:rsidRPr="00F30200" w:rsidRDefault="00B451FB" w:rsidP="00F30200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Po upływie 24 miesięcy </w:t>
            </w:r>
            <w:r w:rsidR="00C35C3E">
              <w:rPr>
                <w:color w:val="000000"/>
                <w:sz w:val="20"/>
                <w:szCs w:val="20"/>
                <w:lang w:eastAsia="en-US"/>
              </w:rPr>
              <w:t xml:space="preserve">od podania pierwszej dawki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omalizumab</w:t>
            </w:r>
            <w:r w:rsidR="00C35C3E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>
              <w:rPr>
                <w:color w:val="000000"/>
                <w:sz w:val="20"/>
                <w:szCs w:val="20"/>
                <w:lang w:eastAsia="en-US"/>
              </w:rPr>
              <w:t xml:space="preserve">leczenie 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 xml:space="preserve">zostaje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zawieszone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.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30200">
              <w:rPr>
                <w:color w:val="000000" w:themeColor="text1"/>
                <w:sz w:val="20"/>
                <w:szCs w:val="20"/>
                <w:lang w:eastAsia="en-US"/>
              </w:rPr>
              <w:t xml:space="preserve">W </w:t>
            </w:r>
            <w:r w:rsidR="0078314D" w:rsidRPr="00F30200">
              <w:rPr>
                <w:color w:val="000000" w:themeColor="text1"/>
                <w:sz w:val="20"/>
                <w:szCs w:val="20"/>
                <w:lang w:eastAsia="en-US"/>
              </w:rPr>
              <w:t>trakcie zawieszenia terapii</w:t>
            </w:r>
            <w:r w:rsidRPr="00F30200">
              <w:rPr>
                <w:color w:val="000000" w:themeColor="text1"/>
                <w:sz w:val="20"/>
                <w:szCs w:val="20"/>
                <w:lang w:eastAsia="en-US"/>
              </w:rPr>
              <w:t xml:space="preserve"> pacjent</w:t>
            </w:r>
            <w:r w:rsidR="008F3540" w:rsidRPr="00F30200">
              <w:rPr>
                <w:color w:val="000000" w:themeColor="text1"/>
                <w:sz w:val="20"/>
                <w:szCs w:val="20"/>
                <w:lang w:eastAsia="en-US"/>
              </w:rPr>
              <w:t xml:space="preserve"> pozostaje w programie lekowym </w:t>
            </w:r>
            <w:r w:rsidR="005852F7" w:rsidRPr="00F30200">
              <w:rPr>
                <w:color w:val="000000"/>
                <w:sz w:val="20"/>
                <w:szCs w:val="20"/>
                <w:lang w:eastAsia="en-US"/>
              </w:rPr>
              <w:t xml:space="preserve">i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jest obserwowany w zakresie kontrol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i astmy (wizyty co 4-6 tygodni), a w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przypadku istotnego pogorszenia kontroli choroby 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 xml:space="preserve">lekarz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moż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e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 xml:space="preserve">zdecydować o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ponown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ym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rozpocz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ęciu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podawani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a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leku. </w:t>
            </w:r>
          </w:p>
          <w:p w14:paraId="6EE0CD6C" w14:textId="77777777" w:rsidR="00B451FB" w:rsidRPr="00F30200" w:rsidRDefault="00B451FB" w:rsidP="00F30200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U chorych, u których 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w okresie</w:t>
            </w:r>
            <w:r w:rsidR="00A537F7" w:rsidRPr="00F30200">
              <w:rPr>
                <w:color w:val="000000"/>
                <w:sz w:val="20"/>
                <w:szCs w:val="20"/>
                <w:lang w:eastAsia="en-US"/>
              </w:rPr>
              <w:t xml:space="preserve"> 12 miesięcy od dnia zawieszenia terapii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nie dojdzie do </w:t>
            </w:r>
            <w:r w:rsidR="00AF739F" w:rsidRPr="00F30200">
              <w:rPr>
                <w:color w:val="000000"/>
                <w:sz w:val="20"/>
                <w:szCs w:val="20"/>
                <w:lang w:eastAsia="en-US"/>
              </w:rPr>
              <w:t xml:space="preserve">istotnego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pogorszenia kontroli astmy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leczenie </w:t>
            </w:r>
            <w:r w:rsidR="0078314D" w:rsidRPr="00F30200">
              <w:rPr>
                <w:color w:val="000000"/>
                <w:sz w:val="20"/>
                <w:szCs w:val="20"/>
                <w:lang w:eastAsia="en-US"/>
              </w:rPr>
              <w:t>omalizumabem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F30200">
              <w:rPr>
                <w:color w:val="000000"/>
                <w:sz w:val="20"/>
                <w:szCs w:val="20"/>
                <w:lang w:eastAsia="en-US"/>
              </w:rPr>
              <w:t>oraz udział w programie lekowym ulega zakończeniu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14:paraId="4135A8F6" w14:textId="77777777" w:rsidR="009A72B7" w:rsidRPr="00F30200" w:rsidRDefault="00B451FB" w:rsidP="00F30200">
            <w:pPr>
              <w:pStyle w:val="Standard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Chory może być ponownie zakwalifikowany do terapii omalizumaebm o ile spełni kryteria włączenia i nie spełni żadnego z kryteriów wyłączenia.</w:t>
            </w:r>
            <w:r w:rsidR="009A72B7"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29FC19B" w14:textId="77777777" w:rsidR="0015196D" w:rsidRPr="00F30200" w:rsidRDefault="0015196D" w:rsidP="00F30200">
            <w:pPr>
              <w:pStyle w:val="Standard"/>
              <w:numPr>
                <w:ilvl w:val="0"/>
                <w:numId w:val="25"/>
              </w:numPr>
              <w:spacing w:before="240" w:after="120" w:line="276" w:lineRule="auto"/>
              <w:ind w:left="284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Leczenie ciężkiej astmy eozynofilowej mepolizumabem</w:t>
            </w:r>
            <w:r w:rsidR="007B09A1" w:rsidRPr="00F30200">
              <w:rPr>
                <w:b/>
                <w:color w:val="000000"/>
                <w:sz w:val="20"/>
                <w:szCs w:val="20"/>
                <w:lang w:eastAsia="en-US"/>
              </w:rPr>
              <w:t xml:space="preserve"> lub benralizumabem</w:t>
            </w:r>
          </w:p>
          <w:p w14:paraId="05D321CB" w14:textId="77777777" w:rsidR="0015196D" w:rsidRPr="00F30200" w:rsidRDefault="0015196D" w:rsidP="00F30200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sz w:val="20"/>
                <w:szCs w:val="20"/>
              </w:rPr>
              <w:t>Kryteria włączenia do programu:</w:t>
            </w:r>
          </w:p>
          <w:p w14:paraId="0FC40AFE" w14:textId="77777777" w:rsidR="0015196D" w:rsidRPr="00F30200" w:rsidRDefault="0015196D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pacjenci powyżej 18. roku życia z ciężką, oporną na leczenie astmą eozynofilową identyfikowaną poprzez liczbę eozynofili we krwi na poziomie ≥350 komórek/µl na wizycie kwalifikacyjnej albo w ciągu 12 miesięcy poprzedzających kwalifikację chorego do udziału w programie;</w:t>
            </w:r>
          </w:p>
          <w:p w14:paraId="6EE6661F" w14:textId="77777777" w:rsidR="0015196D" w:rsidRPr="00F30200" w:rsidRDefault="0015196D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konieczność stosowania wysokich dawek wziewnych glikokortykosteroidów (&gt;1000 mcg dipropionianu beklometazonu na dobę lub innego wziewnego glikokortykosteroidu w dawce równoważnej</w:t>
            </w:r>
            <w:r w:rsidR="007B09A1" w:rsidRPr="00F30200">
              <w:rPr>
                <w:rFonts w:ascii="Times New Roman" w:hAnsi="Times New Roman"/>
                <w:sz w:val="20"/>
                <w:szCs w:val="20"/>
              </w:rPr>
              <w:t xml:space="preserve"> określonej zgodnie z aktualnymi wytycznymi The Global Initiative for Asthma (GINA)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) w połączeniu z innym lekiem kontrolującym astmę (długo działający agonista receptora β-2 adrenergicznego, modyfikator leukotrienów, pochodna teofiliny, długo działający bloker receptora muskarynowego);</w:t>
            </w:r>
          </w:p>
          <w:p w14:paraId="17E8A7C7" w14:textId="77777777" w:rsidR="0015196D" w:rsidRPr="00F30200" w:rsidRDefault="0015196D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lastRenderedPageBreak/>
              <w:t>dwa lub więcej epizodów zaostrzeń w ostatnim roku wymagających stosowania systemowych glikokortykosteroidów lub zwiększenia ich dawki na okres dłuższy niż trzy dni u osób, które stosują je przewlekle, wymagających lub nie hospitalizacji lub wizyty w</w:t>
            </w:r>
            <w:r w:rsidR="004C0E11" w:rsidRPr="00F30200">
              <w:rPr>
                <w:rFonts w:ascii="Times New Roman" w:hAnsi="Times New Roman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oddziale ratunkowym;</w:t>
            </w:r>
          </w:p>
          <w:p w14:paraId="53794227" w14:textId="77777777" w:rsidR="0015196D" w:rsidRPr="00F30200" w:rsidRDefault="0015196D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natężona objętość wydechowa pierwszo-sekundowa FEV1 &lt;80% wartości należnej przed podaniem leku rozszerzającego oskrzela w</w:t>
            </w:r>
            <w:r w:rsidR="004C0E11" w:rsidRPr="00F30200">
              <w:rPr>
                <w:rFonts w:ascii="Times New Roman" w:hAnsi="Times New Roman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czasie wizyty kwalifikacyjnej;</w:t>
            </w:r>
          </w:p>
          <w:p w14:paraId="6DEBA93B" w14:textId="77777777" w:rsidR="0015196D" w:rsidRPr="00F30200" w:rsidRDefault="0015196D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objawy niekontrolowanej astmy (brak </w:t>
            </w:r>
            <w:r w:rsidR="008344D9" w:rsidRPr="00F30200">
              <w:rPr>
                <w:rFonts w:ascii="Times New Roman" w:hAnsi="Times New Roman"/>
                <w:sz w:val="20"/>
                <w:szCs w:val="20"/>
              </w:rPr>
              <w:t xml:space="preserve">kontroli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astmy w</w:t>
            </w:r>
            <w:r w:rsidR="00FF11B5" w:rsidRPr="00F30200">
              <w:rPr>
                <w:rFonts w:ascii="Times New Roman" w:hAnsi="Times New Roman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kwestionariuszu kontroli astmy ACQ&gt;1,5 pkt) i pogorszenie jakości życia z powodu astmy (średnia punktów w teście kontroli jakości</w:t>
            </w:r>
            <w:r w:rsidR="008344D9" w:rsidRPr="00F30200">
              <w:rPr>
                <w:rFonts w:ascii="Times New Roman" w:hAnsi="Times New Roman"/>
                <w:sz w:val="20"/>
                <w:szCs w:val="20"/>
              </w:rPr>
              <w:t xml:space="preserve"> życia chorego na astmę AQLQ&lt;5,0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 punktów), mimo stosowanego leczenia;</w:t>
            </w:r>
          </w:p>
          <w:p w14:paraId="04C83F30" w14:textId="77777777" w:rsidR="0015196D" w:rsidRPr="00F30200" w:rsidRDefault="0015196D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wykluczenie innych zespołów hypereozynofilii;</w:t>
            </w:r>
          </w:p>
          <w:p w14:paraId="112CC691" w14:textId="77777777" w:rsidR="0015196D" w:rsidRPr="00F30200" w:rsidRDefault="0077552F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niepalenie tytoniu</w:t>
            </w:r>
            <w:r w:rsidR="0015196D" w:rsidRPr="00F3020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DCA7001" w14:textId="77777777" w:rsidR="0015196D" w:rsidRPr="00F30200" w:rsidRDefault="0015196D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wykluczenie zakażenia pasożytniczego na podstawie prawidłowego wyniku badania kału; </w:t>
            </w:r>
          </w:p>
          <w:p w14:paraId="5A37D391" w14:textId="77777777" w:rsidR="0015196D" w:rsidRPr="00F30200" w:rsidRDefault="00184B3B" w:rsidP="00F302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w</w:t>
            </w:r>
            <w:r w:rsidR="0015196D" w:rsidRPr="00F30200">
              <w:rPr>
                <w:rFonts w:ascii="Times New Roman" w:hAnsi="Times New Roman"/>
                <w:sz w:val="20"/>
                <w:szCs w:val="20"/>
              </w:rPr>
              <w:t>ykluczenie innych istotnych klinicznie chorób płuc.</w:t>
            </w:r>
          </w:p>
          <w:p w14:paraId="2ABC4F99" w14:textId="53F33D1C" w:rsidR="00184B3B" w:rsidRPr="00F30200" w:rsidRDefault="00184B3B" w:rsidP="00F302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W celu zapewnienia kontynuacji terapii, do programu włączani są również pacjenci powyżej 18 roku życia, którzy uprzednio byli skutecznie leczeni benralizumabem </w:t>
            </w:r>
            <w:r w:rsidR="00BE6965">
              <w:rPr>
                <w:rFonts w:ascii="Times New Roman" w:hAnsi="Times New Roman"/>
                <w:sz w:val="20"/>
                <w:szCs w:val="20"/>
              </w:rPr>
              <w:t xml:space="preserve">w ramach innego sposobu finansowania, w tym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w badaniach klinicznych</w:t>
            </w:r>
            <w:r w:rsidR="00BE6965">
              <w:rPr>
                <w:rFonts w:ascii="Times New Roman" w:hAnsi="Times New Roman"/>
                <w:sz w:val="20"/>
                <w:szCs w:val="20"/>
              </w:rPr>
              <w:t>, we wskazaniu ciężkiej astmy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, pod warunkiem, że w chwili rozpoczęcia leczenia spełniali kryteria włączenia do programu</w:t>
            </w:r>
            <w:r w:rsidR="005A440B" w:rsidRPr="00F30200">
              <w:rPr>
                <w:rFonts w:ascii="Times New Roman" w:hAnsi="Times New Roman"/>
                <w:sz w:val="20"/>
                <w:szCs w:val="20"/>
              </w:rPr>
              <w:t xml:space="preserve"> oraz rozpoczęli leczenie przed 1 </w:t>
            </w:r>
            <w:r w:rsidR="00BE6965">
              <w:rPr>
                <w:rFonts w:ascii="Times New Roman" w:hAnsi="Times New Roman"/>
                <w:sz w:val="20"/>
                <w:szCs w:val="20"/>
              </w:rPr>
              <w:t>listopada</w:t>
            </w:r>
            <w:bookmarkStart w:id="0" w:name="_GoBack"/>
            <w:bookmarkEnd w:id="0"/>
            <w:r w:rsidR="005A440B" w:rsidRPr="00F30200">
              <w:rPr>
                <w:rFonts w:ascii="Times New Roman" w:hAnsi="Times New Roman"/>
                <w:sz w:val="20"/>
                <w:szCs w:val="20"/>
              </w:rPr>
              <w:t xml:space="preserve"> 2019 r.</w:t>
            </w:r>
          </w:p>
          <w:p w14:paraId="48C29636" w14:textId="77777777" w:rsidR="0015196D" w:rsidRPr="00F30200" w:rsidRDefault="0015196D" w:rsidP="00F30200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before="120" w:after="120"/>
              <w:ind w:left="3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sz w:val="20"/>
                <w:szCs w:val="20"/>
              </w:rPr>
              <w:t>Przeciwwskazania:</w:t>
            </w:r>
          </w:p>
          <w:p w14:paraId="6C097B84" w14:textId="77777777" w:rsidR="0015196D" w:rsidRPr="00F30200" w:rsidRDefault="0015196D" w:rsidP="00F302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nadwrażliwość na mepolizumab</w:t>
            </w:r>
            <w:r w:rsidR="002501ED" w:rsidRPr="00F30200">
              <w:rPr>
                <w:rFonts w:ascii="Times New Roman" w:hAnsi="Times New Roman"/>
                <w:sz w:val="20"/>
                <w:szCs w:val="20"/>
              </w:rPr>
              <w:t xml:space="preserve"> lub benralizumab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 lub substancje pomocnicze;</w:t>
            </w:r>
          </w:p>
          <w:p w14:paraId="42D4785B" w14:textId="77777777" w:rsidR="0015196D" w:rsidRPr="00F30200" w:rsidRDefault="0015196D" w:rsidP="00F302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14:paraId="6C1A0935" w14:textId="77777777" w:rsidR="0015196D" w:rsidRPr="00F30200" w:rsidRDefault="0015196D" w:rsidP="00F302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karmienie piersią;</w:t>
            </w:r>
          </w:p>
          <w:p w14:paraId="3DE02167" w14:textId="77777777" w:rsidR="0015196D" w:rsidRPr="00F30200" w:rsidRDefault="0015196D" w:rsidP="00F302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jednoczesna terapia lekami immunosupresyjnymi, przeciwnowotworowymi, wlewami z immunoglobulin lub innymi lekami biologicznymi;</w:t>
            </w:r>
          </w:p>
          <w:p w14:paraId="5A6E3CAA" w14:textId="77777777" w:rsidR="0015196D" w:rsidRPr="00F30200" w:rsidRDefault="0015196D" w:rsidP="00F302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lastRenderedPageBreak/>
              <w:t>przyjmowanie innych leków biologicznych w leczeniu astmy (np.</w:t>
            </w:r>
            <w:r w:rsidR="004C0E11" w:rsidRPr="00F30200">
              <w:rPr>
                <w:rFonts w:ascii="Times New Roman" w:hAnsi="Times New Roman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omalizumabu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>, mepolizumabu, benralizumabu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) – do 6 miesięcy od zakończenia terapii.</w:t>
            </w:r>
          </w:p>
          <w:p w14:paraId="521A3434" w14:textId="77777777" w:rsidR="0015196D" w:rsidRPr="00F30200" w:rsidRDefault="0015196D" w:rsidP="00F30200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sz w:val="20"/>
                <w:szCs w:val="20"/>
              </w:rPr>
              <w:t>Kryteria wyłączenia:</w:t>
            </w:r>
          </w:p>
          <w:p w14:paraId="52517EB0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wystąpienie zaostrzeń astmy (zdefiniowanych jak w pkt. </w:t>
            </w:r>
            <w:r w:rsidR="008344D9" w:rsidRPr="00F30200">
              <w:rPr>
                <w:rFonts w:ascii="Times New Roman" w:hAnsi="Times New Roman"/>
                <w:sz w:val="20"/>
                <w:szCs w:val="20"/>
              </w:rPr>
              <w:t>2.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1. 3) w</w:t>
            </w:r>
            <w:r w:rsidR="004C0E11" w:rsidRPr="00F30200">
              <w:rPr>
                <w:rFonts w:ascii="Times New Roman" w:hAnsi="Times New Roman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okresie leczenia mepolizumabem 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 xml:space="preserve">lub benralizumabem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w ilości równej lub przewyższającej okres poprzedzający leczenie w obserwacji rocznej; </w:t>
            </w:r>
          </w:p>
          <w:p w14:paraId="1B7610F0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u pacjentów, którzy przed włączeniem terapii mepolizumabem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 xml:space="preserve"> lub benralizumabem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 przyjmowali przewlekle systemowe GKS (nieprzerwanie przez minimum 6 miesięcy) brak redukcji dawki tych leków lub redukcja o &lt;= 30%;</w:t>
            </w:r>
          </w:p>
          <w:p w14:paraId="1B74895A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ocena odpowiedzi na terapię przez lekarza prowadzącego wg skali GETE niższa niż: bardzo dobra (całkowita kontrola astmy), dobra (znacząca poprawa kontroli astmy);</w:t>
            </w:r>
          </w:p>
          <w:p w14:paraId="60C60415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brak poprawy kontroli astmy w kwestionariuszu kontroli astmy (wzrost ACQ o &gt; lub = 0,5 pkt (w porównaniu z wizytą w tygodniu zakwalifikowania pacjenta do leczenia mepolizumabem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 xml:space="preserve"> lub benralizumabem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));</w:t>
            </w:r>
          </w:p>
          <w:p w14:paraId="279770EC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brak poprawy jakości życia w teście kontroli jakości życia chorego na astmę (spadek AQLQ o &gt; lub = 0,5 pkt (w porównaniu z wizytą w</w:t>
            </w:r>
            <w:r w:rsidR="004C0E11" w:rsidRPr="00F30200">
              <w:rPr>
                <w:rFonts w:ascii="Times New Roman" w:hAnsi="Times New Roman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tygodniu zakwalifikowania pacjenta do leczenia mepolizumabem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 xml:space="preserve"> lub benralizumabem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));</w:t>
            </w:r>
          </w:p>
          <w:p w14:paraId="77D3D8A9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palenie tytoniu;</w:t>
            </w:r>
          </w:p>
          <w:p w14:paraId="152BBDD0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niestosowanie się do zaleceń lekarskich lub niepoprawne przyjmowanie leków;</w:t>
            </w:r>
          </w:p>
          <w:p w14:paraId="4A1D9620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podjęcie leczenia lekami immunosupresyjnymi, przeciwnowotworowymi, wlewami z immunoglobulin lub innymi lekami biologicznymi;</w:t>
            </w:r>
          </w:p>
          <w:p w14:paraId="6C1520FD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wystąpienie któregokolwiek z przeciwwskazań do stosowania mepolizumabu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 xml:space="preserve"> lub benralizumabem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9F822D" w14:textId="77777777" w:rsidR="0015196D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lastRenderedPageBreak/>
              <w:t>ciąża;</w:t>
            </w:r>
          </w:p>
          <w:p w14:paraId="5F5199FD" w14:textId="77777777" w:rsidR="002236D8" w:rsidRPr="00F30200" w:rsidRDefault="0015196D" w:rsidP="00F302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w przypadku stwierdzenia zakażenia pasożytniczego opornego na leczenie- zawiesić leczenie mepolizumabem</w:t>
            </w:r>
            <w:r w:rsidR="00184B3B" w:rsidRPr="00F30200">
              <w:rPr>
                <w:rFonts w:ascii="Times New Roman" w:hAnsi="Times New Roman"/>
                <w:sz w:val="20"/>
                <w:szCs w:val="20"/>
              </w:rPr>
              <w:t xml:space="preserve"> lub benralizumabem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 do momentu wyleczeni</w:t>
            </w:r>
            <w:r w:rsidR="00F43952" w:rsidRPr="00F30200">
              <w:rPr>
                <w:rFonts w:ascii="Times New Roman" w:hAnsi="Times New Roman"/>
                <w:sz w:val="20"/>
                <w:szCs w:val="20"/>
              </w:rPr>
              <w:t>a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588D6E1B" w14:textId="77777777" w:rsidR="0015196D" w:rsidRPr="00F30200" w:rsidRDefault="0015196D" w:rsidP="00F30200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Określenie czasu leczenia w programie</w:t>
            </w:r>
          </w:p>
          <w:p w14:paraId="44C5D607" w14:textId="77777777" w:rsidR="00B451FB" w:rsidRPr="00F30200" w:rsidRDefault="0015196D" w:rsidP="00F30200">
            <w:pPr>
              <w:pStyle w:val="Standard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30200">
              <w:rPr>
                <w:sz w:val="20"/>
                <w:szCs w:val="20"/>
              </w:rPr>
              <w:t xml:space="preserve">Czas leczenia w programie określa lekarz prowadzący na podstawie kryteriów wyłączenia. </w:t>
            </w:r>
          </w:p>
          <w:p w14:paraId="74B0AAAC" w14:textId="26827738" w:rsidR="00A537F7" w:rsidRPr="00F30200" w:rsidRDefault="000D0913" w:rsidP="00F30200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Po upływie 24 miesięcy </w:t>
            </w:r>
            <w:r w:rsidR="00C35C3E">
              <w:rPr>
                <w:color w:val="000000"/>
                <w:sz w:val="20"/>
                <w:szCs w:val="20"/>
                <w:lang w:eastAsia="en-US"/>
              </w:rPr>
              <w:t xml:space="preserve">od podania pierwszej dawki </w:t>
            </w:r>
            <w:r w:rsidR="00A537F7" w:rsidRPr="00F30200">
              <w:rPr>
                <w:sz w:val="20"/>
                <w:szCs w:val="20"/>
              </w:rPr>
              <w:t>mepolizumab</w:t>
            </w:r>
            <w:r w:rsidR="00C35C3E">
              <w:rPr>
                <w:sz w:val="20"/>
                <w:szCs w:val="20"/>
              </w:rPr>
              <w:t>u</w:t>
            </w:r>
            <w:r w:rsidR="00A537F7"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84B3B" w:rsidRPr="00F30200">
              <w:rPr>
                <w:sz w:val="20"/>
                <w:szCs w:val="20"/>
              </w:rPr>
              <w:t>lub benralizumab</w:t>
            </w:r>
            <w:r w:rsidR="00C35C3E">
              <w:rPr>
                <w:sz w:val="20"/>
                <w:szCs w:val="20"/>
              </w:rPr>
              <w:t>u</w:t>
            </w:r>
            <w:r w:rsidR="00184B3B"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>
              <w:rPr>
                <w:color w:val="000000"/>
                <w:sz w:val="20"/>
                <w:szCs w:val="20"/>
                <w:lang w:eastAsia="en-US"/>
              </w:rPr>
              <w:t xml:space="preserve">leczenie </w:t>
            </w:r>
            <w:r w:rsidR="00A537F7" w:rsidRPr="00F30200">
              <w:rPr>
                <w:color w:val="000000"/>
                <w:sz w:val="20"/>
                <w:szCs w:val="20"/>
                <w:lang w:eastAsia="en-US"/>
              </w:rPr>
              <w:t>zostaje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F30200">
              <w:rPr>
                <w:color w:val="000000"/>
                <w:sz w:val="20"/>
                <w:szCs w:val="20"/>
                <w:lang w:eastAsia="en-US"/>
              </w:rPr>
              <w:t xml:space="preserve">zawieszone. </w:t>
            </w:r>
            <w:r w:rsidR="00A537F7" w:rsidRPr="00F30200">
              <w:rPr>
                <w:color w:val="000000" w:themeColor="text1"/>
                <w:sz w:val="20"/>
                <w:szCs w:val="20"/>
                <w:lang w:eastAsia="en-US"/>
              </w:rPr>
              <w:t>W trakcie zawieszenia terapii pacjent</w:t>
            </w:r>
            <w:r w:rsidR="005852F7" w:rsidRPr="00F30200">
              <w:rPr>
                <w:color w:val="000000" w:themeColor="text1"/>
                <w:sz w:val="20"/>
                <w:szCs w:val="20"/>
                <w:lang w:eastAsia="en-US"/>
              </w:rPr>
              <w:t xml:space="preserve"> pozostaje w programie lekowym </w:t>
            </w:r>
            <w:r w:rsidR="00914BF8" w:rsidRPr="00F30200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="00A537F7" w:rsidRPr="00F30200">
              <w:rPr>
                <w:color w:val="000000"/>
                <w:sz w:val="20"/>
                <w:szCs w:val="20"/>
                <w:lang w:eastAsia="en-US"/>
              </w:rPr>
              <w:t xml:space="preserve"> jest obserwowany w zakresie kontroli astmy (wizyty co 4-6 tygodni), a w przypadku istotnego pogorszenia kontroli choroby lekarz może zdecydować o ponownym rozpoczęciu podawania leku</w:t>
            </w:r>
            <w:r w:rsidR="005A440B" w:rsidRPr="00F30200">
              <w:rPr>
                <w:color w:val="000000"/>
                <w:sz w:val="20"/>
                <w:szCs w:val="20"/>
                <w:lang w:eastAsia="en-US"/>
              </w:rPr>
              <w:t xml:space="preserve"> (tj. tej samej substancji czynnej) stosowanego przed zawieszeniem terapii</w:t>
            </w:r>
            <w:r w:rsidR="00A537F7" w:rsidRPr="00F30200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14:paraId="38908A69" w14:textId="77777777" w:rsidR="00A537F7" w:rsidRPr="00F30200" w:rsidRDefault="00A537F7" w:rsidP="00F30200">
            <w:pPr>
              <w:pStyle w:val="Standard"/>
              <w:spacing w:after="12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U chorych, u których w okresie 12 miesięcy od dnia zawieszenia terapii nie dojdzie do </w:t>
            </w:r>
            <w:r w:rsidR="00AF739F" w:rsidRPr="00F30200">
              <w:rPr>
                <w:color w:val="000000"/>
                <w:sz w:val="20"/>
                <w:szCs w:val="20"/>
                <w:lang w:eastAsia="en-US"/>
              </w:rPr>
              <w:t xml:space="preserve">istotnego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pogorszenia kontroli astmy, leczenie </w:t>
            </w:r>
            <w:r w:rsidRPr="00F30200">
              <w:rPr>
                <w:sz w:val="20"/>
                <w:szCs w:val="20"/>
              </w:rPr>
              <w:t>mepolizumabem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84B3B" w:rsidRPr="00F30200">
              <w:rPr>
                <w:sz w:val="20"/>
                <w:szCs w:val="20"/>
              </w:rPr>
              <w:t>lub benralizumabem</w:t>
            </w:r>
            <w:r w:rsidR="00184B3B" w:rsidRPr="00F3020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oraz udział w programie lekowym ulega zakończeniu. </w:t>
            </w:r>
          </w:p>
          <w:p w14:paraId="1C1AB6CA" w14:textId="77777777" w:rsidR="0015196D" w:rsidRPr="00F30200" w:rsidRDefault="00A537F7" w:rsidP="00F30200">
            <w:pPr>
              <w:pStyle w:val="Standard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Chory może być ponownie zakwalifikowany do terapii </w:t>
            </w:r>
            <w:r w:rsidR="00520487" w:rsidRPr="00F30200">
              <w:rPr>
                <w:color w:val="000000" w:themeColor="text1"/>
                <w:sz w:val="20"/>
                <w:szCs w:val="20"/>
                <w:lang w:eastAsia="en-US"/>
              </w:rPr>
              <w:t xml:space="preserve">mepolizumabem </w:t>
            </w:r>
            <w:r w:rsidR="00184B3B" w:rsidRPr="00F30200">
              <w:rPr>
                <w:sz w:val="20"/>
                <w:szCs w:val="20"/>
              </w:rPr>
              <w:t>lub benralizumabem</w:t>
            </w:r>
            <w:r w:rsidR="00184B3B" w:rsidRPr="00F30200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30200">
              <w:rPr>
                <w:color w:val="000000" w:themeColor="text1"/>
                <w:sz w:val="20"/>
                <w:szCs w:val="20"/>
                <w:lang w:eastAsia="en-US"/>
              </w:rPr>
              <w:t xml:space="preserve">o ile 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spełni kryteria włączenia i nie spełni żadnego z kryteriów wyłączenia.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124A" w14:textId="77777777" w:rsidR="009A72B7" w:rsidRPr="00F30200" w:rsidRDefault="0015196D" w:rsidP="00F30200">
            <w:pPr>
              <w:pStyle w:val="Default"/>
              <w:numPr>
                <w:ilvl w:val="2"/>
                <w:numId w:val="7"/>
              </w:numPr>
              <w:spacing w:before="120" w:after="120" w:line="276" w:lineRule="auto"/>
              <w:ind w:left="244" w:hanging="283"/>
              <w:jc w:val="both"/>
              <w:rPr>
                <w:b/>
                <w:sz w:val="20"/>
                <w:szCs w:val="20"/>
                <w:lang w:eastAsia="en-US"/>
              </w:rPr>
            </w:pPr>
            <w:r w:rsidRPr="00F30200">
              <w:rPr>
                <w:b/>
                <w:sz w:val="20"/>
                <w:szCs w:val="20"/>
              </w:rPr>
              <w:lastRenderedPageBreak/>
              <w:t>Leczen</w:t>
            </w:r>
            <w:r w:rsidR="00CC652C" w:rsidRPr="00F30200">
              <w:rPr>
                <w:b/>
                <w:sz w:val="20"/>
                <w:szCs w:val="20"/>
              </w:rPr>
              <w:t>ie ciężkiej astmy alergicznej Ig</w:t>
            </w:r>
            <w:r w:rsidRPr="00F30200">
              <w:rPr>
                <w:b/>
                <w:sz w:val="20"/>
                <w:szCs w:val="20"/>
              </w:rPr>
              <w:t>E zależnej omalizumabem</w:t>
            </w:r>
          </w:p>
          <w:p w14:paraId="6D416F7B" w14:textId="77777777" w:rsidR="009A72B7" w:rsidRPr="00F30200" w:rsidRDefault="009A72B7" w:rsidP="00F30200">
            <w:pPr>
              <w:pStyle w:val="Default"/>
              <w:spacing w:after="12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F30200">
              <w:rPr>
                <w:sz w:val="20"/>
                <w:szCs w:val="20"/>
                <w:lang w:eastAsia="en-US"/>
              </w:rPr>
              <w:t>Omalizumab podawany jest w dawce od 75 do 600 mg w 1 do 4 wstrzyknięć. Maksymalna zalecana dawka wynosi 600 mg omalizumabu przy schemacie dawkowania co 2 tygodnie.</w:t>
            </w:r>
          </w:p>
          <w:p w14:paraId="025EB048" w14:textId="77777777" w:rsidR="009A72B7" w:rsidRPr="00F30200" w:rsidRDefault="009A72B7" w:rsidP="00F30200">
            <w:pPr>
              <w:pStyle w:val="Default"/>
              <w:spacing w:after="12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F30200">
              <w:rPr>
                <w:sz w:val="20"/>
                <w:szCs w:val="20"/>
                <w:lang w:eastAsia="en-US"/>
              </w:rPr>
              <w:t xml:space="preserve">Szczegółowy schemat dawkowania określony na podstawie wyjściowego stężenia IgE (j.m./ml), oznaczanego przed rozpoczęciem leczenia oraz masy ciała pacjenta (kg) należy odczytać z tabel dawkowania zawartych w aktualnej Charakterystyce Produktu Leczniczego. </w:t>
            </w:r>
          </w:p>
          <w:p w14:paraId="059D7188" w14:textId="77777777" w:rsidR="009A72B7" w:rsidRPr="00F30200" w:rsidRDefault="009A72B7" w:rsidP="00F30200">
            <w:pPr>
              <w:pStyle w:val="Default"/>
              <w:spacing w:after="360" w:line="276" w:lineRule="auto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F30200">
              <w:rPr>
                <w:sz w:val="20"/>
                <w:szCs w:val="20"/>
                <w:lang w:eastAsia="en-US"/>
              </w:rPr>
              <w:t>Pacjenci powinni być obserwowani przez co najmniej 2 godziny po pierwszym podaniu leku. Jeśli pierwsze podanie leku było dobrze tolerowane po każdym następnym podaniu pacjent powinien być obserwowany przez 30 minut.</w:t>
            </w:r>
          </w:p>
          <w:p w14:paraId="04192ACE" w14:textId="77777777" w:rsidR="00CC652C" w:rsidRPr="00F30200" w:rsidRDefault="002236D8" w:rsidP="00F30200">
            <w:pPr>
              <w:keepLines/>
              <w:pageBreakBefore/>
              <w:numPr>
                <w:ilvl w:val="2"/>
                <w:numId w:val="7"/>
              </w:numPr>
              <w:spacing w:before="240" w:after="120"/>
              <w:ind w:left="24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Leczenie ciężkiej astmy eozynofilowej </w:t>
            </w:r>
          </w:p>
          <w:p w14:paraId="548BD460" w14:textId="77777777" w:rsidR="009A72B7" w:rsidRPr="00F30200" w:rsidRDefault="002236D8" w:rsidP="00F30200">
            <w:pPr>
              <w:pStyle w:val="Akapitzlist"/>
              <w:keepLines/>
              <w:pageBreakBefore/>
              <w:numPr>
                <w:ilvl w:val="0"/>
                <w:numId w:val="40"/>
              </w:numPr>
              <w:spacing w:before="240"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mepolizumabem</w:t>
            </w:r>
          </w:p>
          <w:p w14:paraId="135F56A0" w14:textId="77777777" w:rsidR="002236D8" w:rsidRPr="00F30200" w:rsidRDefault="002236D8" w:rsidP="00F3020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Mepolizumab podawany jest w dawce 100 mg podskórnie co 4 tygodnie.</w:t>
            </w:r>
          </w:p>
          <w:p w14:paraId="4B8AEC5A" w14:textId="77777777" w:rsidR="002236D8" w:rsidRPr="00F30200" w:rsidRDefault="002236D8" w:rsidP="00F30200">
            <w:pPr>
              <w:spacing w:after="120"/>
              <w:ind w:left="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Pacjenci powinni być obserwowani przez co najmniej 2 godziny po pierwszym podaniu leku. Jeśli pierwsze podanie leku było dobrze tolerowane po każdym następnym podaniu pacjent powinien być obserwowany przez 30 minut.</w:t>
            </w:r>
          </w:p>
          <w:p w14:paraId="2B9A0353" w14:textId="77777777" w:rsidR="00CC652C" w:rsidRPr="00F30200" w:rsidRDefault="00F90D61" w:rsidP="00F30200">
            <w:pPr>
              <w:pStyle w:val="Akapitzlist"/>
              <w:numPr>
                <w:ilvl w:val="0"/>
                <w:numId w:val="40"/>
              </w:numPr>
              <w:spacing w:after="12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="00CC652C" w:rsidRPr="00F30200">
              <w:rPr>
                <w:rFonts w:ascii="Times New Roman" w:hAnsi="Times New Roman"/>
                <w:b/>
                <w:sz w:val="20"/>
                <w:szCs w:val="20"/>
              </w:rPr>
              <w:t>enralizumabem</w:t>
            </w:r>
          </w:p>
          <w:p w14:paraId="4E7E5DB2" w14:textId="77777777" w:rsidR="00CC652C" w:rsidRPr="00F30200" w:rsidRDefault="00CC652C" w:rsidP="00F3020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Zalecana dawka benralizumabu wynosi 30 mg we wstrzyknięciu podskórnym co 4 tygodnie w przypadku pierwszych trzech dawek, a następnie co 8 tygodni (zgodnie z Charakterystyką Produktu Leczniczego).</w:t>
            </w:r>
          </w:p>
          <w:p w14:paraId="60DD47A2" w14:textId="77777777" w:rsidR="00CC652C" w:rsidRPr="00F30200" w:rsidRDefault="00CC652C" w:rsidP="00F30200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Pacjenci powinni być obserwowani przez co najmniej 2 godziny po pierwszym podaniu leku. Jeśli pierwsze podanie leku było dobrze tolerowane po każdym następnym podaniu pacjent powinien być obserwowany przez 30 minut.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071E" w14:textId="77777777" w:rsidR="0015196D" w:rsidRPr="00F30200" w:rsidRDefault="0015196D" w:rsidP="00F30200">
            <w:pPr>
              <w:pStyle w:val="Default"/>
              <w:numPr>
                <w:ilvl w:val="0"/>
                <w:numId w:val="9"/>
              </w:numPr>
              <w:spacing w:before="120" w:line="276" w:lineRule="auto"/>
              <w:ind w:left="318"/>
              <w:jc w:val="both"/>
              <w:rPr>
                <w:b/>
                <w:sz w:val="20"/>
                <w:szCs w:val="20"/>
                <w:lang w:eastAsia="en-US"/>
              </w:rPr>
            </w:pPr>
            <w:r w:rsidRPr="00F30200">
              <w:rPr>
                <w:b/>
                <w:sz w:val="20"/>
                <w:szCs w:val="20"/>
                <w:lang w:eastAsia="en-US"/>
              </w:rPr>
              <w:lastRenderedPageBreak/>
              <w:t>Leczen</w:t>
            </w:r>
            <w:r w:rsidR="00CC652C" w:rsidRPr="00F30200">
              <w:rPr>
                <w:b/>
                <w:sz w:val="20"/>
                <w:szCs w:val="20"/>
                <w:lang w:eastAsia="en-US"/>
              </w:rPr>
              <w:t>ie ciężkiej astmy alergicznej Ig</w:t>
            </w:r>
            <w:r w:rsidRPr="00F30200">
              <w:rPr>
                <w:b/>
                <w:sz w:val="20"/>
                <w:szCs w:val="20"/>
                <w:lang w:eastAsia="en-US"/>
              </w:rPr>
              <w:t>E zależnej omalizumabem</w:t>
            </w:r>
          </w:p>
          <w:p w14:paraId="62A7C7A3" w14:textId="77777777" w:rsidR="009A72B7" w:rsidRPr="00F30200" w:rsidRDefault="009A72B7" w:rsidP="00F30200">
            <w:pPr>
              <w:pStyle w:val="Default"/>
              <w:numPr>
                <w:ilvl w:val="1"/>
                <w:numId w:val="26"/>
              </w:numPr>
              <w:spacing w:before="120" w:after="12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30200">
              <w:rPr>
                <w:b/>
                <w:sz w:val="20"/>
                <w:szCs w:val="20"/>
                <w:lang w:eastAsia="en-US"/>
              </w:rPr>
              <w:t>Badania przy kwalifikacji pacjenta do programu:</w:t>
            </w:r>
          </w:p>
          <w:p w14:paraId="59A2ABD4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całkowite stężenie IgE (aktualny wynik – ważność badań maksymalnie 4 tygodnie);</w:t>
            </w:r>
          </w:p>
          <w:p w14:paraId="50A6C845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test RAST (opcjonalnie);</w:t>
            </w:r>
          </w:p>
          <w:p w14:paraId="295DDA41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pomiar masy ciała;</w:t>
            </w:r>
          </w:p>
          <w:p w14:paraId="108ACBA1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punktowe testy skórne lub swoiste IgE (mogą być z dokumentacji medycznej);</w:t>
            </w:r>
          </w:p>
          <w:p w14:paraId="37B29510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kwestionariusz kontroli astmy ACQ (minimum 2</w:t>
            </w:r>
            <w:r w:rsidR="004C0E11"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tygodnie od ostatniego zaostrzenia, ważność testu – 1 tydzień);</w:t>
            </w:r>
          </w:p>
          <w:p w14:paraId="590D5BC8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test kontroli jakości życia chorego na astmę mini-AQLQ (minimum 2 tygodnie od ostatniego zaostrzenia, ważność testu – 2 tygodnie);</w:t>
            </w:r>
          </w:p>
          <w:p w14:paraId="7086E0BE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spirometria (minimum 2 tygodnie od ostatniego zaostrzenia) lub badanie szczytowego przepływu wydechowego PEF;</w:t>
            </w:r>
          </w:p>
          <w:p w14:paraId="0168D81B" w14:textId="77777777" w:rsidR="009A72B7" w:rsidRPr="00F30200" w:rsidRDefault="007A74A1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morfologia krwi i badania</w:t>
            </w:r>
            <w:r w:rsidR="009A72B7"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biochemiczne:</w:t>
            </w:r>
          </w:p>
          <w:p w14:paraId="2E3739AF" w14:textId="77777777" w:rsidR="009A72B7" w:rsidRPr="00F30200" w:rsidRDefault="009A72B7" w:rsidP="00F3020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stężenie kreatyniny,</w:t>
            </w:r>
          </w:p>
          <w:p w14:paraId="17ACB90F" w14:textId="77777777" w:rsidR="009A72B7" w:rsidRPr="00F30200" w:rsidRDefault="009A72B7" w:rsidP="00F3020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stężenie mocznika,</w:t>
            </w:r>
          </w:p>
          <w:p w14:paraId="58442231" w14:textId="77777777" w:rsidR="009A72B7" w:rsidRPr="00F30200" w:rsidRDefault="009A72B7" w:rsidP="00F3020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stężenie białka C-reaktywnego (CRP),</w:t>
            </w:r>
          </w:p>
          <w:p w14:paraId="48E09AAA" w14:textId="77777777" w:rsidR="009A72B7" w:rsidRPr="00F30200" w:rsidRDefault="009A72B7" w:rsidP="00F3020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stężenie AIAT,</w:t>
            </w:r>
          </w:p>
          <w:p w14:paraId="6B9A3A48" w14:textId="77777777" w:rsidR="009A72B7" w:rsidRPr="00F30200" w:rsidRDefault="009A72B7" w:rsidP="00F3020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stężenie AspAT,</w:t>
            </w:r>
          </w:p>
          <w:p w14:paraId="16BAC3C9" w14:textId="77777777" w:rsidR="009A72B7" w:rsidRPr="00F30200" w:rsidRDefault="009A72B7" w:rsidP="00F302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próba ciążowa u kobiet w wieku rozrodczym.</w:t>
            </w:r>
          </w:p>
          <w:p w14:paraId="15F5B197" w14:textId="77777777" w:rsidR="009A72B7" w:rsidRPr="00F30200" w:rsidRDefault="009A72B7" w:rsidP="00F30200">
            <w:pPr>
              <w:pStyle w:val="Standard"/>
              <w:spacing w:before="120" w:line="276" w:lineRule="auto"/>
              <w:ind w:left="-63"/>
              <w:jc w:val="both"/>
              <w:rPr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kern w:val="0"/>
                <w:sz w:val="20"/>
                <w:szCs w:val="20"/>
                <w:lang w:eastAsia="en-US"/>
              </w:rPr>
              <w:t>Ponadto przeprowadzana jest:</w:t>
            </w:r>
          </w:p>
          <w:p w14:paraId="0DAAB0D8" w14:textId="77777777" w:rsidR="009A72B7" w:rsidRPr="00F30200" w:rsidRDefault="009A72B7" w:rsidP="00F30200">
            <w:pPr>
              <w:pStyle w:val="Standard"/>
              <w:numPr>
                <w:ilvl w:val="0"/>
                <w:numId w:val="18"/>
              </w:numPr>
              <w:spacing w:line="276" w:lineRule="auto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kern w:val="0"/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14:paraId="684F10C7" w14:textId="77777777" w:rsidR="009A72B7" w:rsidRPr="00F30200" w:rsidRDefault="009A72B7" w:rsidP="00F30200">
            <w:pPr>
              <w:pStyle w:val="Standard"/>
              <w:numPr>
                <w:ilvl w:val="0"/>
                <w:numId w:val="18"/>
              </w:numPr>
              <w:spacing w:line="276" w:lineRule="auto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kern w:val="0"/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14:paraId="3C4398FB" w14:textId="77777777" w:rsidR="009A72B7" w:rsidRPr="00F30200" w:rsidRDefault="009A72B7" w:rsidP="00F30200">
            <w:pPr>
              <w:pStyle w:val="Standard"/>
              <w:numPr>
                <w:ilvl w:val="0"/>
                <w:numId w:val="18"/>
              </w:numPr>
              <w:spacing w:line="276" w:lineRule="auto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kern w:val="0"/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14:paraId="0850A43D" w14:textId="77777777" w:rsidR="009A72B7" w:rsidRPr="00F30200" w:rsidRDefault="009A72B7" w:rsidP="00F30200">
            <w:pPr>
              <w:pStyle w:val="Standard"/>
              <w:numPr>
                <w:ilvl w:val="1"/>
                <w:numId w:val="27"/>
              </w:numPr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Badania przeprowadzane przed każdym podaniem leku zgodnie z harmonogramem dawkowania</w:t>
            </w:r>
            <w:r w:rsidR="00FF11B5" w:rsidRPr="00F30200">
              <w:rPr>
                <w:b/>
                <w:color w:val="000000"/>
                <w:sz w:val="20"/>
                <w:szCs w:val="20"/>
                <w:lang w:eastAsia="en-US"/>
              </w:rPr>
              <w:t xml:space="preserve"> oraz w </w:t>
            </w:r>
            <w:r w:rsidR="0078314D" w:rsidRPr="00F30200">
              <w:rPr>
                <w:b/>
                <w:color w:val="000000"/>
                <w:sz w:val="20"/>
                <w:szCs w:val="20"/>
                <w:lang w:eastAsia="en-US"/>
              </w:rPr>
              <w:t>okresie zawieszenia – co 4-6 tygodni</w:t>
            </w: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:</w:t>
            </w:r>
          </w:p>
          <w:p w14:paraId="18B95D7A" w14:textId="77777777" w:rsidR="009A72B7" w:rsidRPr="00F30200" w:rsidRDefault="00FF45B1" w:rsidP="00F30200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30200">
              <w:rPr>
                <w:sz w:val="20"/>
                <w:szCs w:val="20"/>
                <w:lang w:eastAsia="en-US"/>
              </w:rPr>
              <w:t>s</w:t>
            </w:r>
            <w:r w:rsidR="009A72B7" w:rsidRPr="00F30200">
              <w:rPr>
                <w:sz w:val="20"/>
                <w:szCs w:val="20"/>
                <w:lang w:eastAsia="en-US"/>
              </w:rPr>
              <w:t>pirometria</w:t>
            </w:r>
            <w:r w:rsidRPr="00F30200">
              <w:rPr>
                <w:sz w:val="20"/>
                <w:szCs w:val="20"/>
              </w:rPr>
              <w:t xml:space="preserve"> lub badanie szczytowego przepływu wydechowego PEF</w:t>
            </w:r>
            <w:r w:rsidR="009A72B7" w:rsidRPr="00F30200">
              <w:rPr>
                <w:sz w:val="20"/>
                <w:szCs w:val="20"/>
                <w:lang w:eastAsia="en-US"/>
              </w:rPr>
              <w:t>;</w:t>
            </w:r>
          </w:p>
          <w:p w14:paraId="1A43D655" w14:textId="77777777" w:rsidR="009A72B7" w:rsidRPr="00F30200" w:rsidRDefault="009A72B7" w:rsidP="00F30200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kwestionariusz kontroli astmy ACQ;</w:t>
            </w:r>
          </w:p>
          <w:p w14:paraId="37823985" w14:textId="77777777" w:rsidR="009A72B7" w:rsidRPr="00F30200" w:rsidRDefault="009A72B7" w:rsidP="00F30200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test kontroli jakości życia chorego na astmę mini-AQLQ (co 4 </w:t>
            </w:r>
            <w:r w:rsidRPr="00F30200">
              <w:rPr>
                <w:sz w:val="20"/>
                <w:szCs w:val="20"/>
                <w:lang w:eastAsia="en-US"/>
              </w:rPr>
              <w:t>tygodnie</w:t>
            </w:r>
            <w:r w:rsidR="00FF45B1" w:rsidRPr="00F30200">
              <w:rPr>
                <w:sz w:val="20"/>
                <w:szCs w:val="20"/>
                <w:lang w:eastAsia="en-US"/>
              </w:rPr>
              <w:t xml:space="preserve"> w okresie leczenia, co 4-6 tygodni w okresie zawieszenia</w:t>
            </w:r>
            <w:r w:rsidRPr="00F30200">
              <w:rPr>
                <w:sz w:val="20"/>
                <w:szCs w:val="20"/>
                <w:lang w:eastAsia="en-US"/>
              </w:rPr>
              <w:t>);</w:t>
            </w:r>
          </w:p>
          <w:p w14:paraId="19E57777" w14:textId="77777777" w:rsidR="009A72B7" w:rsidRPr="00F30200" w:rsidRDefault="009A72B7" w:rsidP="00F30200">
            <w:pPr>
              <w:pStyle w:val="Standard"/>
              <w:numPr>
                <w:ilvl w:val="0"/>
                <w:numId w:val="19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ocena ogólnego stanu zdrowia pacjenta na podstawie przeprowadzonego wywiadu.</w:t>
            </w:r>
          </w:p>
          <w:p w14:paraId="1324C309" w14:textId="77777777" w:rsidR="009A72B7" w:rsidRPr="00F30200" w:rsidRDefault="009A72B7" w:rsidP="00F30200">
            <w:pPr>
              <w:pStyle w:val="Standard"/>
              <w:numPr>
                <w:ilvl w:val="1"/>
                <w:numId w:val="27"/>
              </w:numPr>
              <w:spacing w:before="120" w:after="120"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Monitorowanie leczenia:</w:t>
            </w:r>
          </w:p>
          <w:p w14:paraId="045AE998" w14:textId="5A252A0F" w:rsidR="009A72B7" w:rsidRPr="00F30200" w:rsidRDefault="009A72B7" w:rsidP="00F30200">
            <w:pPr>
              <w:pStyle w:val="Standard"/>
              <w:spacing w:after="120" w:line="276" w:lineRule="auto"/>
              <w:ind w:left="3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P</w:t>
            </w:r>
            <w:r w:rsidR="005A440B" w:rsidRPr="00F30200">
              <w:rPr>
                <w:b/>
                <w:color w:val="000000"/>
                <w:sz w:val="20"/>
                <w:szCs w:val="20"/>
                <w:lang w:eastAsia="en-US"/>
              </w:rPr>
              <w:t>o 24</w:t>
            </w: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, 52, 104 i każdym kolejnym 52 tygodniu leczenia</w:t>
            </w:r>
            <w:r w:rsidR="0078314D" w:rsidRPr="00F30200">
              <w:rPr>
                <w:b/>
                <w:color w:val="000000"/>
                <w:sz w:val="20"/>
                <w:szCs w:val="20"/>
                <w:lang w:eastAsia="en-US"/>
              </w:rPr>
              <w:t xml:space="preserve"> od decyzji o kontynuowaniu leczenia</w:t>
            </w: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 xml:space="preserve"> wizyta oceniająca skuteczność dot</w:t>
            </w:r>
            <w:r w:rsidR="0015196D" w:rsidRPr="00F30200">
              <w:rPr>
                <w:b/>
                <w:color w:val="000000"/>
                <w:sz w:val="20"/>
                <w:szCs w:val="20"/>
                <w:lang w:eastAsia="en-US"/>
              </w:rPr>
              <w:t>ychczasowej terapii z</w:t>
            </w:r>
            <w:r w:rsidR="004C0E11" w:rsidRPr="00F30200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F30200">
              <w:rPr>
                <w:b/>
                <w:color w:val="000000"/>
                <w:sz w:val="20"/>
                <w:szCs w:val="20"/>
                <w:lang w:eastAsia="en-US"/>
              </w:rPr>
              <w:t>decyzją o </w:t>
            </w: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kontynuacji lub zaprzestaniu dalszego leczenia:</w:t>
            </w:r>
          </w:p>
          <w:p w14:paraId="2EC01DF9" w14:textId="77777777" w:rsidR="009A72B7" w:rsidRPr="00F30200" w:rsidRDefault="009A72B7" w:rsidP="00F30200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kwestionariusz kontroli astmy ACQ (ważność testu – 1 tydzień);</w:t>
            </w:r>
          </w:p>
          <w:p w14:paraId="1B4AA450" w14:textId="77777777" w:rsidR="009A72B7" w:rsidRPr="00F30200" w:rsidRDefault="009A72B7" w:rsidP="00F30200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lastRenderedPageBreak/>
              <w:t>test kontroli jakości życia chorego na astmę mini-AQLQ (ważność testu – 2 tygodnie);</w:t>
            </w:r>
          </w:p>
          <w:p w14:paraId="198E5626" w14:textId="77777777" w:rsidR="009A72B7" w:rsidRPr="00F30200" w:rsidRDefault="009A72B7" w:rsidP="00F30200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spirometria (minimum 2 tygodnie od ostatniego zaostrzenia) lub badanie szczytowego przepływu wydechowego PEF;</w:t>
            </w:r>
          </w:p>
          <w:p w14:paraId="048BB56B" w14:textId="77777777" w:rsidR="009A72B7" w:rsidRPr="00F30200" w:rsidRDefault="009A72B7" w:rsidP="00F30200">
            <w:pPr>
              <w:pStyle w:val="Standard"/>
              <w:numPr>
                <w:ilvl w:val="0"/>
                <w:numId w:val="20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morfologia krwi i badania biochemiczne:</w:t>
            </w:r>
          </w:p>
          <w:p w14:paraId="7EBB7387" w14:textId="77777777" w:rsidR="009A72B7" w:rsidRPr="00F30200" w:rsidRDefault="009A72B7" w:rsidP="00F30200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stężenie kreatyniny,</w:t>
            </w:r>
          </w:p>
          <w:p w14:paraId="784C01F1" w14:textId="77777777" w:rsidR="009A72B7" w:rsidRPr="00F30200" w:rsidRDefault="009A72B7" w:rsidP="00F30200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stężenie mocznika,</w:t>
            </w:r>
          </w:p>
          <w:p w14:paraId="16F37D27" w14:textId="77777777" w:rsidR="009A72B7" w:rsidRPr="00F30200" w:rsidRDefault="009A72B7" w:rsidP="00F30200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stężenie białka C-reaktywnego (CRP),</w:t>
            </w:r>
          </w:p>
          <w:p w14:paraId="16150BB9" w14:textId="77777777" w:rsidR="009A72B7" w:rsidRPr="00F30200" w:rsidRDefault="009A72B7" w:rsidP="00F30200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stężenie AIAT,</w:t>
            </w:r>
          </w:p>
          <w:p w14:paraId="406F87C8" w14:textId="77777777" w:rsidR="009A72B7" w:rsidRPr="00F30200" w:rsidRDefault="009A72B7" w:rsidP="00F30200">
            <w:pPr>
              <w:pStyle w:val="Standard"/>
              <w:numPr>
                <w:ilvl w:val="3"/>
                <w:numId w:val="4"/>
              </w:numPr>
              <w:spacing w:line="276" w:lineRule="auto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stężenie AspAT,</w:t>
            </w:r>
          </w:p>
          <w:p w14:paraId="11B8D9C1" w14:textId="77777777" w:rsidR="009A72B7" w:rsidRPr="00F30200" w:rsidRDefault="009A72B7" w:rsidP="00F3020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próba ciążowa u kobiet w wieku rozrodczym.</w:t>
            </w:r>
          </w:p>
          <w:p w14:paraId="7B866946" w14:textId="77777777" w:rsidR="009A72B7" w:rsidRPr="00F30200" w:rsidRDefault="009A72B7" w:rsidP="00F30200">
            <w:pPr>
              <w:pStyle w:val="Standard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Ponadto przeprowadzana jest:</w:t>
            </w:r>
          </w:p>
          <w:p w14:paraId="6E818A0E" w14:textId="77777777" w:rsidR="009A72B7" w:rsidRPr="00F30200" w:rsidRDefault="009A72B7" w:rsidP="00F30200">
            <w:pPr>
              <w:pStyle w:val="Standard"/>
              <w:numPr>
                <w:ilvl w:val="0"/>
                <w:numId w:val="21"/>
              </w:numPr>
              <w:spacing w:line="276" w:lineRule="auto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14:paraId="7A9A1D04" w14:textId="77777777" w:rsidR="009A72B7" w:rsidRPr="00F30200" w:rsidRDefault="009A72B7" w:rsidP="00F30200">
            <w:pPr>
              <w:pStyle w:val="Standard"/>
              <w:numPr>
                <w:ilvl w:val="0"/>
                <w:numId w:val="21"/>
              </w:numPr>
              <w:spacing w:line="276" w:lineRule="auto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14:paraId="05580BE2" w14:textId="77777777" w:rsidR="009A72B7" w:rsidRPr="00F30200" w:rsidRDefault="009A72B7" w:rsidP="00F30200">
            <w:pPr>
              <w:pStyle w:val="Standard"/>
              <w:numPr>
                <w:ilvl w:val="0"/>
                <w:numId w:val="21"/>
              </w:numPr>
              <w:spacing w:line="276" w:lineRule="auto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14:paraId="1DCC8018" w14:textId="77777777" w:rsidR="002236D8" w:rsidRPr="00F30200" w:rsidRDefault="002236D8" w:rsidP="00F30200">
            <w:pPr>
              <w:pStyle w:val="Standard"/>
              <w:numPr>
                <w:ilvl w:val="0"/>
                <w:numId w:val="27"/>
              </w:numPr>
              <w:spacing w:before="240" w:after="120"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t>Leczenie ciężkiej astmy eozynofilowej mepolizumabem</w:t>
            </w:r>
            <w:r w:rsidR="004E06BE" w:rsidRPr="00F30200">
              <w:rPr>
                <w:b/>
                <w:color w:val="000000"/>
                <w:sz w:val="20"/>
                <w:szCs w:val="20"/>
                <w:lang w:eastAsia="en-US"/>
              </w:rPr>
              <w:t xml:space="preserve"> lub b</w:t>
            </w:r>
            <w:r w:rsidR="004E06BE" w:rsidRPr="00F30200">
              <w:rPr>
                <w:b/>
                <w:sz w:val="20"/>
                <w:szCs w:val="20"/>
              </w:rPr>
              <w:t>enralizumabem</w:t>
            </w:r>
          </w:p>
          <w:p w14:paraId="495AEBE4" w14:textId="77777777" w:rsidR="002236D8" w:rsidRPr="00F30200" w:rsidRDefault="002236D8" w:rsidP="00F30200">
            <w:pPr>
              <w:pStyle w:val="Standard"/>
              <w:numPr>
                <w:ilvl w:val="1"/>
                <w:numId w:val="39"/>
              </w:numPr>
              <w:spacing w:before="120" w:after="120"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bCs/>
                <w:sz w:val="20"/>
                <w:szCs w:val="20"/>
              </w:rPr>
              <w:t>Badania przy kwalifikacji pacjenta do programu:</w:t>
            </w:r>
          </w:p>
          <w:p w14:paraId="40185522" w14:textId="77777777" w:rsidR="002236D8" w:rsidRPr="00F30200" w:rsidRDefault="002236D8" w:rsidP="00F3020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spirometria (minimum 2 tygodnie od ostatniego zaostrzenia) lub PEF, jeśli obecne są przeciwwskazania do wykonania badania spirometrycznego;</w:t>
            </w:r>
          </w:p>
          <w:p w14:paraId="0086C1E3" w14:textId="77777777" w:rsidR="002236D8" w:rsidRPr="00F30200" w:rsidRDefault="002236D8" w:rsidP="00F3020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morfologia krwi z rozmazem i badania biochemiczne (ważność badań 4 tygodnie):</w:t>
            </w:r>
          </w:p>
          <w:p w14:paraId="4CC8CE59" w14:textId="77777777" w:rsidR="002236D8" w:rsidRPr="00F30200" w:rsidRDefault="002236D8" w:rsidP="00F30200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ab/>
              <w:t>stężenie kreatyniny,</w:t>
            </w:r>
          </w:p>
          <w:p w14:paraId="4EA0FE9B" w14:textId="77777777" w:rsidR="002236D8" w:rsidRPr="00F30200" w:rsidRDefault="002236D8" w:rsidP="00F30200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b)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ab/>
              <w:t>stężenie białka C-reaktywnego (CRP),</w:t>
            </w:r>
          </w:p>
          <w:p w14:paraId="1154502F" w14:textId="77777777" w:rsidR="002236D8" w:rsidRPr="00F30200" w:rsidRDefault="002236D8" w:rsidP="00F30200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ab/>
              <w:t>stężenie AIAT,</w:t>
            </w:r>
          </w:p>
          <w:p w14:paraId="6A94E6AD" w14:textId="77777777" w:rsidR="002236D8" w:rsidRPr="00F30200" w:rsidRDefault="002236D8" w:rsidP="00F30200">
            <w:pPr>
              <w:autoSpaceDE w:val="0"/>
              <w:autoSpaceDN w:val="0"/>
              <w:adjustRightInd w:val="0"/>
              <w:spacing w:after="0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d) 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ab/>
              <w:t>stężenie AspAT;</w:t>
            </w:r>
          </w:p>
          <w:p w14:paraId="6D625F40" w14:textId="77777777" w:rsidR="002236D8" w:rsidRPr="00F30200" w:rsidRDefault="002236D8" w:rsidP="00F3020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14:paraId="71ED035F" w14:textId="77777777" w:rsidR="002236D8" w:rsidRPr="00F30200" w:rsidRDefault="002236D8" w:rsidP="00F3020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kwe</w:t>
            </w:r>
            <w:r w:rsidR="008C439D" w:rsidRPr="00F30200">
              <w:rPr>
                <w:rFonts w:ascii="Times New Roman" w:hAnsi="Times New Roman"/>
                <w:sz w:val="20"/>
                <w:szCs w:val="20"/>
              </w:rPr>
              <w:t>stionariusz kontroli astmy ACQ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F30200">
              <w:rPr>
                <w:rFonts w:ascii="Times New Roman" w:hAnsi="Times New Roman"/>
                <w:sz w:val="20"/>
                <w:szCs w:val="20"/>
              </w:rPr>
              <w:t>(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ważność testu 1 tydzień</w:t>
            </w:r>
            <w:r w:rsidR="008C439D" w:rsidRPr="00F30200">
              <w:rPr>
                <w:rFonts w:ascii="Times New Roman" w:hAnsi="Times New Roman"/>
                <w:sz w:val="20"/>
                <w:szCs w:val="20"/>
              </w:rPr>
              <w:t>)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A74DB9" w14:textId="77777777" w:rsidR="002236D8" w:rsidRPr="00F30200" w:rsidRDefault="003745AA" w:rsidP="00F3020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test kontroli jakości życia chorego na astmę mini-AQLQ (minimum 2 tygodnie od ostatniego zaostrzenia, ważność testu – 2 tygodnie)</w:t>
            </w:r>
            <w:r w:rsidR="002236D8" w:rsidRPr="00F3020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95D6F93" w14:textId="77777777" w:rsidR="002236D8" w:rsidRPr="00F30200" w:rsidRDefault="002236D8" w:rsidP="00F3020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badania diagnostyczne mające na celu wyk</w:t>
            </w:r>
            <w:r w:rsidR="00D156E9" w:rsidRPr="00F30200">
              <w:rPr>
                <w:rFonts w:ascii="Times New Roman" w:hAnsi="Times New Roman"/>
                <w:sz w:val="20"/>
                <w:szCs w:val="20"/>
              </w:rPr>
              <w:t>luczenie zakażeń pasożytniczych.</w:t>
            </w:r>
          </w:p>
          <w:p w14:paraId="008E2B2E" w14:textId="77777777" w:rsidR="002236D8" w:rsidRPr="00F30200" w:rsidRDefault="002236D8" w:rsidP="00F3020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bCs/>
                <w:sz w:val="20"/>
                <w:szCs w:val="20"/>
              </w:rPr>
              <w:t>Ponadto przeprowadzana jest:</w:t>
            </w:r>
          </w:p>
          <w:p w14:paraId="691B2FD7" w14:textId="77777777" w:rsidR="002236D8" w:rsidRPr="00F30200" w:rsidRDefault="002236D8" w:rsidP="00F3020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ocena ogólnego stanu zdrowia pacjenta na podstawie wywiadu;</w:t>
            </w:r>
          </w:p>
          <w:p w14:paraId="53074AC9" w14:textId="77777777" w:rsidR="002236D8" w:rsidRPr="00F30200" w:rsidRDefault="002236D8" w:rsidP="00F3020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analiza leków przeciwastmatycznych i ich dawek stosowanych przewlekle w ciągu ostatniego roku na podstawie dokumentacji medycznej;</w:t>
            </w:r>
          </w:p>
          <w:p w14:paraId="59CCD3BD" w14:textId="77777777" w:rsidR="002236D8" w:rsidRPr="00F30200" w:rsidRDefault="002236D8" w:rsidP="00F3020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analiza liczby i ciężkości zaostrzeń w ostatnim roku na podstawie dokumentacji medycznej.</w:t>
            </w:r>
          </w:p>
          <w:p w14:paraId="21E3E7E2" w14:textId="77777777" w:rsidR="002236D8" w:rsidRPr="00F30200" w:rsidRDefault="002236D8" w:rsidP="00F30200">
            <w:pPr>
              <w:pStyle w:val="Akapitzlist"/>
              <w:numPr>
                <w:ilvl w:val="1"/>
                <w:numId w:val="39"/>
              </w:num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30200">
              <w:rPr>
                <w:rFonts w:ascii="Times New Roman" w:eastAsia="Calibri" w:hAnsi="Times New Roman"/>
                <w:b/>
                <w:sz w:val="20"/>
                <w:szCs w:val="20"/>
              </w:rPr>
              <w:t>Badania przeprowadzane przed każdym podaniem mepolizumabu</w:t>
            </w:r>
            <w:r w:rsidR="004E06BE" w:rsidRPr="00F3020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lub b</w:t>
            </w:r>
            <w:r w:rsidR="004E06BE" w:rsidRPr="00F30200">
              <w:rPr>
                <w:rFonts w:ascii="Times New Roman" w:hAnsi="Times New Roman"/>
                <w:b/>
                <w:sz w:val="20"/>
                <w:szCs w:val="20"/>
              </w:rPr>
              <w:t>enralizumabu</w:t>
            </w:r>
            <w:r w:rsidRPr="00F3020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zgodnie z harmonogramem dawkowania oraz w okresie zawieszenia leczenia – co 4-6 tygodni:</w:t>
            </w:r>
          </w:p>
          <w:p w14:paraId="3F4383FF" w14:textId="77777777" w:rsidR="002236D8" w:rsidRPr="00F30200" w:rsidRDefault="002236D8" w:rsidP="00F3020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spirometria lub PEF, jeśli obecne są przeciwwskazania do wykonania badania spirometrycznego;</w:t>
            </w:r>
          </w:p>
          <w:p w14:paraId="1C2B9EA3" w14:textId="77777777" w:rsidR="002236D8" w:rsidRPr="00F30200" w:rsidRDefault="002236D8" w:rsidP="00F3020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ocena ogólnego stanu zdrowia pacjenta na podstawie przeprowadzonego wywiadu,</w:t>
            </w:r>
          </w:p>
          <w:p w14:paraId="50719440" w14:textId="77777777" w:rsidR="002236D8" w:rsidRPr="00F30200" w:rsidRDefault="002236D8" w:rsidP="00F3020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kwestionariusz kontroli astmy ACQ</w:t>
            </w:r>
            <w:r w:rsidR="003745AA" w:rsidRPr="00F30200">
              <w:rPr>
                <w:rFonts w:ascii="Times New Roman" w:hAnsi="Times New Roman"/>
                <w:sz w:val="20"/>
                <w:szCs w:val="20"/>
              </w:rPr>
              <w:t xml:space="preserve"> (ważność testu 1 tydzień)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0514E91" w14:textId="77777777" w:rsidR="002236D8" w:rsidRPr="00F30200" w:rsidRDefault="003745AA" w:rsidP="00F3020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lastRenderedPageBreak/>
              <w:t>test kontroli jakości życia chorego na astmę mini-AQLQ (ważność testu – 2 tygodnie)</w:t>
            </w:r>
            <w:r w:rsidR="002236D8" w:rsidRPr="00F3020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A3FD90F" w14:textId="77777777" w:rsidR="002236D8" w:rsidRPr="00F30200" w:rsidRDefault="002236D8" w:rsidP="00F30200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 leczenia:</w:t>
            </w:r>
          </w:p>
          <w:p w14:paraId="3E76D9C2" w14:textId="48153221" w:rsidR="002236D8" w:rsidRPr="00F30200" w:rsidRDefault="004E06BE" w:rsidP="00F302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Po 24., 5</w:t>
            </w:r>
            <w:r w:rsidR="005A440B" w:rsidRPr="00F30200">
              <w:rPr>
                <w:rFonts w:ascii="Times New Roman" w:hAnsi="Times New Roman"/>
                <w:sz w:val="20"/>
                <w:szCs w:val="20"/>
              </w:rPr>
              <w:t>2</w:t>
            </w:r>
            <w:r w:rsidR="002236D8" w:rsidRPr="00F30200">
              <w:rPr>
                <w:rFonts w:ascii="Times New Roman" w:hAnsi="Times New Roman"/>
                <w:sz w:val="20"/>
                <w:szCs w:val="20"/>
              </w:rPr>
              <w:t>.,</w:t>
            </w:r>
            <w:r w:rsidR="005A440B" w:rsidRPr="00F30200">
              <w:rPr>
                <w:rFonts w:ascii="Times New Roman" w:hAnsi="Times New Roman"/>
                <w:sz w:val="20"/>
                <w:szCs w:val="20"/>
              </w:rPr>
              <w:t xml:space="preserve"> 104. oraz każdym kolejnym 52</w:t>
            </w:r>
            <w:r w:rsidR="002236D8" w:rsidRPr="00F30200">
              <w:rPr>
                <w:rFonts w:ascii="Times New Roman" w:hAnsi="Times New Roman"/>
                <w:sz w:val="20"/>
                <w:szCs w:val="20"/>
              </w:rPr>
              <w:t>. tygodniu leczenia od decyzji o kontynuowaniu leczenia, wizyta oceniająca skuteczność dotychczasowej terapii z decyzją o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 </w:t>
            </w:r>
            <w:r w:rsidR="002236D8" w:rsidRPr="00F30200">
              <w:rPr>
                <w:rFonts w:ascii="Times New Roman" w:hAnsi="Times New Roman"/>
                <w:sz w:val="20"/>
                <w:szCs w:val="20"/>
              </w:rPr>
              <w:t>kontynuacji lub zaprzestaniu dalszego leczenia:</w:t>
            </w:r>
          </w:p>
          <w:p w14:paraId="708CC1FD" w14:textId="77777777" w:rsidR="002236D8" w:rsidRPr="00F30200" w:rsidRDefault="002236D8" w:rsidP="00F3020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spirometria lub PEF, jeśli obecne są przeciwwskazania do wykonania badania spirometrycznego;</w:t>
            </w:r>
          </w:p>
          <w:p w14:paraId="62FAF0EF" w14:textId="77777777" w:rsidR="002236D8" w:rsidRPr="00F30200" w:rsidRDefault="002236D8" w:rsidP="00F3020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morfologia krwi z rozmazem i badania biochemiczne:</w:t>
            </w:r>
          </w:p>
          <w:p w14:paraId="4FF9DB90" w14:textId="77777777" w:rsidR="002236D8" w:rsidRPr="00F30200" w:rsidRDefault="002236D8" w:rsidP="00F30200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stężenie kreatyniny,</w:t>
            </w:r>
          </w:p>
          <w:p w14:paraId="3F68FBE1" w14:textId="77777777" w:rsidR="002236D8" w:rsidRPr="00F30200" w:rsidRDefault="002236D8" w:rsidP="00F30200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CRP,</w:t>
            </w:r>
          </w:p>
          <w:p w14:paraId="3993B50A" w14:textId="77777777" w:rsidR="002236D8" w:rsidRPr="00F30200" w:rsidRDefault="002236D8" w:rsidP="00F30200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stężenie AIAT,</w:t>
            </w:r>
          </w:p>
          <w:p w14:paraId="7295135A" w14:textId="77777777" w:rsidR="002236D8" w:rsidRPr="00F30200" w:rsidRDefault="002236D8" w:rsidP="00F30200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stężenie AspAT.</w:t>
            </w:r>
          </w:p>
          <w:p w14:paraId="5C1451EA" w14:textId="77777777" w:rsidR="002236D8" w:rsidRPr="00F30200" w:rsidRDefault="002236D8" w:rsidP="00F3020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 xml:space="preserve">kwestionariusz kontroli </w:t>
            </w:r>
            <w:r w:rsidR="00A515DF" w:rsidRPr="00F30200">
              <w:rPr>
                <w:rFonts w:ascii="Times New Roman" w:hAnsi="Times New Roman"/>
                <w:sz w:val="20"/>
                <w:szCs w:val="20"/>
              </w:rPr>
              <w:t>astmy ACQ (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ważność testu – 1 tydzień</w:t>
            </w:r>
            <w:r w:rsidR="00A515DF" w:rsidRPr="00F30200">
              <w:rPr>
                <w:rFonts w:ascii="Times New Roman" w:hAnsi="Times New Roman"/>
                <w:sz w:val="20"/>
                <w:szCs w:val="20"/>
              </w:rPr>
              <w:t>)</w:t>
            </w:r>
            <w:r w:rsidRPr="00F3020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975F58" w14:textId="77777777" w:rsidR="002236D8" w:rsidRPr="00F30200" w:rsidRDefault="003745AA" w:rsidP="00F3020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color w:val="000000"/>
                <w:sz w:val="20"/>
                <w:szCs w:val="20"/>
              </w:rPr>
              <w:t>test kontroli jakości życia chorego na astmę mini-AQLQ (ważność testu – 2 tygodnie)</w:t>
            </w:r>
            <w:r w:rsidR="002236D8" w:rsidRPr="00F302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54316492" w14:textId="77777777" w:rsidR="002236D8" w:rsidRPr="00F30200" w:rsidRDefault="002236D8" w:rsidP="00F3020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0200">
              <w:rPr>
                <w:rFonts w:ascii="Times New Roman" w:hAnsi="Times New Roman"/>
                <w:b/>
                <w:bCs/>
                <w:sz w:val="20"/>
                <w:szCs w:val="20"/>
              </w:rPr>
              <w:t>Ponadto przeprowadzana jest:</w:t>
            </w:r>
          </w:p>
          <w:p w14:paraId="05EC1853" w14:textId="77777777" w:rsidR="002236D8" w:rsidRPr="00F30200" w:rsidRDefault="002236D8" w:rsidP="00F3020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ocena ogólnego stanu zdrowia pacjenta na podstawie wywiadu;</w:t>
            </w:r>
          </w:p>
          <w:p w14:paraId="4D6DCF1D" w14:textId="77777777" w:rsidR="002236D8" w:rsidRPr="00F30200" w:rsidRDefault="002236D8" w:rsidP="00F3020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analiza leków przeciwastmatycznych i ich dawek stosowanych przewlekle w ciągu ostatniego roku na podstawie dokumentacji medycznej;</w:t>
            </w:r>
          </w:p>
          <w:p w14:paraId="08AF76C3" w14:textId="77777777" w:rsidR="002236D8" w:rsidRPr="00F30200" w:rsidRDefault="002236D8" w:rsidP="00F3020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200">
              <w:rPr>
                <w:rFonts w:ascii="Times New Roman" w:hAnsi="Times New Roman"/>
                <w:sz w:val="20"/>
                <w:szCs w:val="20"/>
              </w:rPr>
              <w:t>analiza liczby i ciężkości zaostrzeń w ostatnim roku na podstawie dokumentacji medycznej.</w:t>
            </w:r>
          </w:p>
          <w:p w14:paraId="4E6BC78B" w14:textId="77777777" w:rsidR="009A72B7" w:rsidRPr="00F30200" w:rsidRDefault="009A72B7" w:rsidP="00F30200">
            <w:pPr>
              <w:pStyle w:val="Standard"/>
              <w:numPr>
                <w:ilvl w:val="0"/>
                <w:numId w:val="39"/>
              </w:numPr>
              <w:spacing w:before="120" w:line="276" w:lineRule="auto"/>
              <w:ind w:left="318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Monitorowanie programu:</w:t>
            </w:r>
          </w:p>
          <w:p w14:paraId="17D2FBE3" w14:textId="77777777" w:rsidR="009A72B7" w:rsidRPr="00F30200" w:rsidRDefault="009A72B7" w:rsidP="00F30200">
            <w:pPr>
              <w:pStyle w:val="Standard"/>
              <w:numPr>
                <w:ilvl w:val="0"/>
                <w:numId w:val="24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gromadzenie w dokumentacji medycznej pacjenta danych dotyczących monitorowania leczenia i</w:t>
            </w:r>
            <w:r w:rsidR="004C0E11" w:rsidRPr="00F30200">
              <w:rPr>
                <w:color w:val="000000"/>
                <w:sz w:val="20"/>
                <w:szCs w:val="20"/>
                <w:lang w:eastAsia="en-US"/>
              </w:rPr>
              <w:t> 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każdorazowe ich przeds</w:t>
            </w:r>
            <w:r w:rsidR="00D156E9" w:rsidRPr="00F30200">
              <w:rPr>
                <w:color w:val="000000"/>
                <w:sz w:val="20"/>
                <w:szCs w:val="20"/>
                <w:lang w:eastAsia="en-US"/>
              </w:rPr>
              <w:t>tawianie na żądanie kontrolerów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 Narodowego Funduszu Zdrowia;</w:t>
            </w:r>
          </w:p>
          <w:p w14:paraId="1415E585" w14:textId="77777777" w:rsidR="009A72B7" w:rsidRPr="00F30200" w:rsidRDefault="009A72B7" w:rsidP="00F30200">
            <w:pPr>
              <w:pStyle w:val="Standard"/>
              <w:numPr>
                <w:ilvl w:val="0"/>
                <w:numId w:val="24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 xml:space="preserve">uzupełnianie danych zawartych w rejestrze (Systemu Monitorowania Programów Terapeutycznych (SMPT)) dostępnym za pomocą aplikacji internetowej udostępnionej przez OW </w:t>
            </w:r>
            <w:r w:rsidR="0015196D" w:rsidRPr="00F30200">
              <w:rPr>
                <w:color w:val="000000"/>
                <w:sz w:val="20"/>
                <w:szCs w:val="20"/>
                <w:lang w:eastAsia="en-US"/>
              </w:rPr>
              <w:t>NFZ, z</w:t>
            </w:r>
            <w:r w:rsidR="004C0E11" w:rsidRPr="00F30200">
              <w:rPr>
                <w:color w:val="000000"/>
                <w:sz w:val="20"/>
                <w:szCs w:val="20"/>
                <w:lang w:eastAsia="en-US"/>
              </w:rPr>
              <w:t> </w:t>
            </w:r>
            <w:r w:rsidR="0015196D" w:rsidRPr="00F30200">
              <w:rPr>
                <w:color w:val="000000"/>
                <w:sz w:val="20"/>
                <w:szCs w:val="20"/>
                <w:lang w:eastAsia="en-US"/>
              </w:rPr>
              <w:t>częstotliwością zgodną z </w:t>
            </w:r>
            <w:r w:rsidRPr="00F30200">
              <w:rPr>
                <w:color w:val="000000"/>
                <w:sz w:val="20"/>
                <w:szCs w:val="20"/>
                <w:lang w:eastAsia="en-US"/>
              </w:rPr>
              <w:t>opisem programu oraz na zakończenie leczenia;</w:t>
            </w:r>
          </w:p>
          <w:p w14:paraId="2712DFAF" w14:textId="77777777" w:rsidR="009A72B7" w:rsidRPr="00F30200" w:rsidRDefault="009A72B7" w:rsidP="00F30200">
            <w:pPr>
              <w:pStyle w:val="Standard"/>
              <w:numPr>
                <w:ilvl w:val="0"/>
                <w:numId w:val="24"/>
              </w:num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30200">
              <w:rPr>
                <w:color w:val="000000"/>
                <w:sz w:val="20"/>
                <w:szCs w:val="20"/>
                <w:lang w:eastAsia="en-US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3D001275" w14:textId="77777777" w:rsidR="00407C5C" w:rsidRPr="00E36553" w:rsidRDefault="00407C5C" w:rsidP="00F30200">
      <w:pPr>
        <w:rPr>
          <w:sz w:val="6"/>
        </w:rPr>
      </w:pPr>
    </w:p>
    <w:sectPr w:rsidR="00407C5C" w:rsidRPr="00E36553" w:rsidSect="007A74A1">
      <w:footerReference w:type="even" r:id="rId7"/>
      <w:pgSz w:w="16838" w:h="11906" w:orient="landscape"/>
      <w:pgMar w:top="1588" w:right="720" w:bottom="15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3E612" w14:textId="77777777" w:rsidR="006B206B" w:rsidRDefault="006B206B">
      <w:pPr>
        <w:spacing w:after="0" w:line="240" w:lineRule="auto"/>
      </w:pPr>
      <w:r>
        <w:separator/>
      </w:r>
    </w:p>
  </w:endnote>
  <w:endnote w:type="continuationSeparator" w:id="0">
    <w:p w14:paraId="3BC801BB" w14:textId="77777777" w:rsidR="006B206B" w:rsidRDefault="006B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16D9" w14:textId="77777777" w:rsidR="00C634B5" w:rsidRDefault="00C634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D6D6C7B" w14:textId="77777777" w:rsidR="00C634B5" w:rsidRDefault="00C634B5">
    <w:pPr>
      <w:pStyle w:val="Stopka"/>
    </w:pPr>
  </w:p>
  <w:p w14:paraId="49E79FDF" w14:textId="77777777" w:rsidR="00C634B5" w:rsidRDefault="00C634B5"/>
  <w:p w14:paraId="55ED0B26" w14:textId="77777777" w:rsidR="00C634B5" w:rsidRDefault="00C634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2FFE" w14:textId="77777777" w:rsidR="006B206B" w:rsidRDefault="006B206B">
      <w:pPr>
        <w:spacing w:after="0" w:line="240" w:lineRule="auto"/>
      </w:pPr>
      <w:r>
        <w:separator/>
      </w:r>
    </w:p>
  </w:footnote>
  <w:footnote w:type="continuationSeparator" w:id="0">
    <w:p w14:paraId="5B89EFDC" w14:textId="77777777" w:rsidR="006B206B" w:rsidRDefault="006B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20EC"/>
    <w:multiLevelType w:val="hybridMultilevel"/>
    <w:tmpl w:val="C50E22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BA5"/>
    <w:multiLevelType w:val="multilevel"/>
    <w:tmpl w:val="3E26B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86A11"/>
    <w:multiLevelType w:val="hybridMultilevel"/>
    <w:tmpl w:val="995AB0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4C12C9BE">
      <w:start w:val="1"/>
      <w:numFmt w:val="decimal"/>
      <w:lvlText w:val="%3."/>
      <w:lvlJc w:val="left"/>
      <w:pPr>
        <w:ind w:left="319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70A1F7C"/>
    <w:multiLevelType w:val="multilevel"/>
    <w:tmpl w:val="CF9AE908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F02291"/>
    <w:multiLevelType w:val="hybridMultilevel"/>
    <w:tmpl w:val="2D5A5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0AB3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63B"/>
    <w:multiLevelType w:val="multilevel"/>
    <w:tmpl w:val="4922EB9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FB1701D"/>
    <w:multiLevelType w:val="multilevel"/>
    <w:tmpl w:val="ADA898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D47640"/>
    <w:multiLevelType w:val="multilevel"/>
    <w:tmpl w:val="397E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3105A2E"/>
    <w:multiLevelType w:val="multilevel"/>
    <w:tmpl w:val="D98A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7DE2519"/>
    <w:multiLevelType w:val="hybridMultilevel"/>
    <w:tmpl w:val="EA241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F9E"/>
    <w:multiLevelType w:val="hybridMultilevel"/>
    <w:tmpl w:val="709CA09A"/>
    <w:lvl w:ilvl="0" w:tplc="FBC08060">
      <w:start w:val="1"/>
      <w:numFmt w:val="lowerLetter"/>
      <w:lvlText w:val="%1)"/>
      <w:lvlJc w:val="left"/>
      <w:pPr>
        <w:ind w:left="6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28BE4785"/>
    <w:multiLevelType w:val="multilevel"/>
    <w:tmpl w:val="EB06FA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DA975A1"/>
    <w:multiLevelType w:val="multilevel"/>
    <w:tmpl w:val="5DF4DC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33E7E52"/>
    <w:multiLevelType w:val="hybridMultilevel"/>
    <w:tmpl w:val="C9F08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D5CEE"/>
    <w:multiLevelType w:val="multilevel"/>
    <w:tmpl w:val="E75414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92F7804"/>
    <w:multiLevelType w:val="hybridMultilevel"/>
    <w:tmpl w:val="93500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F06FD"/>
    <w:multiLevelType w:val="hybridMultilevel"/>
    <w:tmpl w:val="579A2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26857"/>
    <w:multiLevelType w:val="multilevel"/>
    <w:tmpl w:val="D7A0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6D17C6"/>
    <w:multiLevelType w:val="multilevel"/>
    <w:tmpl w:val="7758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6E2D87"/>
    <w:multiLevelType w:val="multilevel"/>
    <w:tmpl w:val="AC42F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6C0749F"/>
    <w:multiLevelType w:val="hybridMultilevel"/>
    <w:tmpl w:val="710E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A56F4"/>
    <w:multiLevelType w:val="multilevel"/>
    <w:tmpl w:val="CFE2D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F5C40DE"/>
    <w:multiLevelType w:val="multilevel"/>
    <w:tmpl w:val="289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3B18C1"/>
    <w:multiLevelType w:val="hybridMultilevel"/>
    <w:tmpl w:val="CA6E7BB4"/>
    <w:lvl w:ilvl="0" w:tplc="295E74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86F5E"/>
    <w:multiLevelType w:val="multilevel"/>
    <w:tmpl w:val="F1B09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AE21D9"/>
    <w:multiLevelType w:val="hybridMultilevel"/>
    <w:tmpl w:val="FE26C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6286F"/>
    <w:multiLevelType w:val="hybridMultilevel"/>
    <w:tmpl w:val="751AF0B2"/>
    <w:lvl w:ilvl="0" w:tplc="9F10A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16E68"/>
    <w:multiLevelType w:val="multilevel"/>
    <w:tmpl w:val="C75E1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6D25FF3"/>
    <w:multiLevelType w:val="hybridMultilevel"/>
    <w:tmpl w:val="75A6BAEC"/>
    <w:lvl w:ilvl="0" w:tplc="994C90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2F11"/>
    <w:multiLevelType w:val="hybridMultilevel"/>
    <w:tmpl w:val="09822308"/>
    <w:lvl w:ilvl="0" w:tplc="59AEEE7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005E3"/>
    <w:multiLevelType w:val="multilevel"/>
    <w:tmpl w:val="29FE3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76004E"/>
    <w:multiLevelType w:val="multilevel"/>
    <w:tmpl w:val="EC6EF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9D1503"/>
    <w:multiLevelType w:val="hybridMultilevel"/>
    <w:tmpl w:val="67F0BC1C"/>
    <w:lvl w:ilvl="0" w:tplc="1B4EFF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6258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53BA3"/>
    <w:multiLevelType w:val="hybridMultilevel"/>
    <w:tmpl w:val="48CC2CAE"/>
    <w:lvl w:ilvl="0" w:tplc="EE0E1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20C2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385ED4"/>
    <w:multiLevelType w:val="hybridMultilevel"/>
    <w:tmpl w:val="47FE2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8427F"/>
    <w:multiLevelType w:val="hybridMultilevel"/>
    <w:tmpl w:val="98D2240A"/>
    <w:lvl w:ilvl="0" w:tplc="F6EA0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4A41B0"/>
    <w:multiLevelType w:val="multilevel"/>
    <w:tmpl w:val="1C80B70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6F85B5C"/>
    <w:multiLevelType w:val="multilevel"/>
    <w:tmpl w:val="F3B4C58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77E758A"/>
    <w:multiLevelType w:val="hybridMultilevel"/>
    <w:tmpl w:val="114A87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9DA7D6A"/>
    <w:multiLevelType w:val="hybridMultilevel"/>
    <w:tmpl w:val="1F3EF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1"/>
  </w:num>
  <w:num w:numId="7">
    <w:abstractNumId w:val="2"/>
  </w:num>
  <w:num w:numId="8">
    <w:abstractNumId w:val="19"/>
  </w:num>
  <w:num w:numId="9">
    <w:abstractNumId w:val="35"/>
  </w:num>
  <w:num w:numId="10">
    <w:abstractNumId w:val="32"/>
  </w:num>
  <w:num w:numId="11">
    <w:abstractNumId w:val="33"/>
  </w:num>
  <w:num w:numId="12">
    <w:abstractNumId w:val="6"/>
  </w:num>
  <w:num w:numId="13">
    <w:abstractNumId w:val="1"/>
  </w:num>
  <w:num w:numId="14">
    <w:abstractNumId w:val="24"/>
  </w:num>
  <w:num w:numId="15">
    <w:abstractNumId w:val="14"/>
  </w:num>
  <w:num w:numId="16">
    <w:abstractNumId w:val="8"/>
  </w:num>
  <w:num w:numId="17">
    <w:abstractNumId w:val="31"/>
  </w:num>
  <w:num w:numId="18">
    <w:abstractNumId w:val="23"/>
  </w:num>
  <w:num w:numId="19">
    <w:abstractNumId w:val="36"/>
  </w:num>
  <w:num w:numId="20">
    <w:abstractNumId w:val="37"/>
  </w:num>
  <w:num w:numId="21">
    <w:abstractNumId w:val="29"/>
  </w:num>
  <w:num w:numId="22">
    <w:abstractNumId w:val="3"/>
  </w:num>
  <w:num w:numId="23">
    <w:abstractNumId w:val="28"/>
  </w:num>
  <w:num w:numId="24">
    <w:abstractNumId w:val="13"/>
  </w:num>
  <w:num w:numId="25">
    <w:abstractNumId w:val="30"/>
  </w:num>
  <w:num w:numId="26">
    <w:abstractNumId w:val="17"/>
  </w:num>
  <w:num w:numId="27">
    <w:abstractNumId w:val="18"/>
  </w:num>
  <w:num w:numId="28">
    <w:abstractNumId w:val="4"/>
  </w:num>
  <w:num w:numId="29">
    <w:abstractNumId w:val="25"/>
  </w:num>
  <w:num w:numId="30">
    <w:abstractNumId w:val="15"/>
  </w:num>
  <w:num w:numId="31">
    <w:abstractNumId w:val="22"/>
  </w:num>
  <w:num w:numId="32">
    <w:abstractNumId w:val="16"/>
  </w:num>
  <w:num w:numId="33">
    <w:abstractNumId w:val="38"/>
  </w:num>
  <w:num w:numId="34">
    <w:abstractNumId w:val="39"/>
  </w:num>
  <w:num w:numId="35">
    <w:abstractNumId w:val="34"/>
  </w:num>
  <w:num w:numId="36">
    <w:abstractNumId w:val="20"/>
  </w:num>
  <w:num w:numId="37">
    <w:abstractNumId w:val="9"/>
  </w:num>
  <w:num w:numId="38">
    <w:abstractNumId w:val="0"/>
  </w:num>
  <w:num w:numId="39">
    <w:abstractNumId w:val="27"/>
  </w:num>
  <w:num w:numId="40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4"/>
    <w:rsid w:val="0005263A"/>
    <w:rsid w:val="00053B88"/>
    <w:rsid w:val="00056F18"/>
    <w:rsid w:val="000B730C"/>
    <w:rsid w:val="000D0913"/>
    <w:rsid w:val="000E433D"/>
    <w:rsid w:val="000E4E3E"/>
    <w:rsid w:val="00137B99"/>
    <w:rsid w:val="0015196D"/>
    <w:rsid w:val="00181009"/>
    <w:rsid w:val="00184B3B"/>
    <w:rsid w:val="001A7F97"/>
    <w:rsid w:val="001C132C"/>
    <w:rsid w:val="001E3E48"/>
    <w:rsid w:val="001E4FB8"/>
    <w:rsid w:val="002236D8"/>
    <w:rsid w:val="00244274"/>
    <w:rsid w:val="002501ED"/>
    <w:rsid w:val="00335595"/>
    <w:rsid w:val="003745AA"/>
    <w:rsid w:val="00395F57"/>
    <w:rsid w:val="003A2D70"/>
    <w:rsid w:val="003C2B35"/>
    <w:rsid w:val="003E4CDC"/>
    <w:rsid w:val="00400BB2"/>
    <w:rsid w:val="00404028"/>
    <w:rsid w:val="00407C5C"/>
    <w:rsid w:val="00427ACD"/>
    <w:rsid w:val="004801BF"/>
    <w:rsid w:val="00492DD7"/>
    <w:rsid w:val="004C0E11"/>
    <w:rsid w:val="004C5CAA"/>
    <w:rsid w:val="004E06BE"/>
    <w:rsid w:val="004E424B"/>
    <w:rsid w:val="004F2357"/>
    <w:rsid w:val="00505BE9"/>
    <w:rsid w:val="00520487"/>
    <w:rsid w:val="00523C69"/>
    <w:rsid w:val="00531FC7"/>
    <w:rsid w:val="005635A8"/>
    <w:rsid w:val="00571ADE"/>
    <w:rsid w:val="005756E9"/>
    <w:rsid w:val="005831D6"/>
    <w:rsid w:val="005833FE"/>
    <w:rsid w:val="005852F7"/>
    <w:rsid w:val="005A440B"/>
    <w:rsid w:val="005E0E3F"/>
    <w:rsid w:val="00601669"/>
    <w:rsid w:val="00631CAD"/>
    <w:rsid w:val="00660850"/>
    <w:rsid w:val="006B206B"/>
    <w:rsid w:val="006B21D8"/>
    <w:rsid w:val="006B5045"/>
    <w:rsid w:val="006F12B8"/>
    <w:rsid w:val="007138B2"/>
    <w:rsid w:val="007307EF"/>
    <w:rsid w:val="0077552F"/>
    <w:rsid w:val="0078314D"/>
    <w:rsid w:val="007A74A1"/>
    <w:rsid w:val="007B09A1"/>
    <w:rsid w:val="008101DB"/>
    <w:rsid w:val="008344D9"/>
    <w:rsid w:val="00845693"/>
    <w:rsid w:val="00857485"/>
    <w:rsid w:val="00887105"/>
    <w:rsid w:val="008C439D"/>
    <w:rsid w:val="008F3540"/>
    <w:rsid w:val="00914BF8"/>
    <w:rsid w:val="009A72B7"/>
    <w:rsid w:val="009C7A2D"/>
    <w:rsid w:val="00A27AA1"/>
    <w:rsid w:val="00A507B7"/>
    <w:rsid w:val="00A515DF"/>
    <w:rsid w:val="00A537F7"/>
    <w:rsid w:val="00AB106D"/>
    <w:rsid w:val="00AB148C"/>
    <w:rsid w:val="00AF739F"/>
    <w:rsid w:val="00B20527"/>
    <w:rsid w:val="00B27651"/>
    <w:rsid w:val="00B36D87"/>
    <w:rsid w:val="00B451FB"/>
    <w:rsid w:val="00B61B57"/>
    <w:rsid w:val="00B82948"/>
    <w:rsid w:val="00BE6965"/>
    <w:rsid w:val="00C2568F"/>
    <w:rsid w:val="00C35C3E"/>
    <w:rsid w:val="00C427AB"/>
    <w:rsid w:val="00C620CF"/>
    <w:rsid w:val="00C634B5"/>
    <w:rsid w:val="00CC652C"/>
    <w:rsid w:val="00CE14CC"/>
    <w:rsid w:val="00CE3CF1"/>
    <w:rsid w:val="00D11F99"/>
    <w:rsid w:val="00D156E9"/>
    <w:rsid w:val="00D352D1"/>
    <w:rsid w:val="00D55B8C"/>
    <w:rsid w:val="00E24ED4"/>
    <w:rsid w:val="00E36553"/>
    <w:rsid w:val="00E432A1"/>
    <w:rsid w:val="00E44F2B"/>
    <w:rsid w:val="00E62951"/>
    <w:rsid w:val="00F30200"/>
    <w:rsid w:val="00F43952"/>
    <w:rsid w:val="00F90D61"/>
    <w:rsid w:val="00FA0B89"/>
    <w:rsid w:val="00FD03A3"/>
    <w:rsid w:val="00FD1EAF"/>
    <w:rsid w:val="00FE651D"/>
    <w:rsid w:val="00FF11B5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A3AF81"/>
  <w15:chartTrackingRefBased/>
  <w15:docId w15:val="{EB25256E-5C4B-4CEA-9449-94C55E2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9A72B7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A72B7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1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1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2438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 Magda</dc:creator>
  <cp:keywords/>
  <cp:lastModifiedBy>Buras Magda</cp:lastModifiedBy>
  <cp:revision>3</cp:revision>
  <cp:lastPrinted>2019-07-19T09:26:00Z</cp:lastPrinted>
  <dcterms:created xsi:type="dcterms:W3CDTF">2019-09-26T07:42:00Z</dcterms:created>
  <dcterms:modified xsi:type="dcterms:W3CDTF">2019-09-26T07:44:00Z</dcterms:modified>
</cp:coreProperties>
</file>