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B761B66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696A41" w:rsidRPr="00696A41">
        <w:rPr>
          <w:b/>
          <w:sz w:val="22"/>
          <w:szCs w:val="22"/>
        </w:rPr>
        <w:t>Zarządzanie w</w:t>
      </w:r>
      <w:r w:rsidR="00696A41">
        <w:rPr>
          <w:b/>
          <w:sz w:val="22"/>
          <w:szCs w:val="22"/>
        </w:rPr>
        <w:t> </w:t>
      </w:r>
      <w:r w:rsidR="00696A41" w:rsidRPr="00696A41">
        <w:rPr>
          <w:b/>
          <w:sz w:val="22"/>
          <w:szCs w:val="22"/>
        </w:rPr>
        <w:t>branży HORECA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29EF6F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696A41" w:rsidRPr="00696A41">
        <w:rPr>
          <w:rFonts w:ascii="Arial" w:hAnsi="Arial" w:cs="Arial"/>
          <w:sz w:val="22"/>
          <w:szCs w:val="22"/>
        </w:rPr>
        <w:t>Zarządzanie w branży HORECA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96A4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96A41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2022-03-11T12:36:00Z</dcterms:modified>
</cp:coreProperties>
</file>