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8B1E3" w14:textId="6585560C" w:rsidR="006C3509" w:rsidRDefault="006C3509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</w:p>
    <w:p w14:paraId="220D17C0" w14:textId="132F7D68" w:rsidR="006C3509" w:rsidRDefault="00C95910" w:rsidP="00C95910">
      <w:pPr>
        <w:tabs>
          <w:tab w:val="left" w:pos="2650"/>
          <w:tab w:val="center" w:pos="4536"/>
        </w:tabs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6C3509">
        <w:rPr>
          <w:b/>
          <w:bCs/>
          <w:sz w:val="18"/>
          <w:szCs w:val="18"/>
        </w:rPr>
        <w:t xml:space="preserve">            </w:t>
      </w:r>
    </w:p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E0DB8" w:rsidRPr="004E0DB8" w14:paraId="5578C8CD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885D" w14:textId="77777777" w:rsidR="004E0DB8" w:rsidRPr="004E0DB8" w:rsidRDefault="004E0DB8" w:rsidP="004E0DB8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en-US"/>
              </w:rPr>
            </w:pPr>
            <w:bookmarkStart w:id="0" w:name="_Hlk60212673"/>
            <w:r w:rsidRPr="004E0DB8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15BC3D76" wp14:editId="718E9B4D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1D8B" w14:textId="77777777" w:rsidR="004E0DB8" w:rsidRPr="004E0DB8" w:rsidRDefault="004E0DB8" w:rsidP="004E0DB8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E0DB8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6E8C519" wp14:editId="2ADE07C1">
                  <wp:extent cx="1665469" cy="491833"/>
                  <wp:effectExtent l="0" t="0" r="0" b="3810"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3B74" w14:textId="77777777" w:rsidR="004E0DB8" w:rsidRPr="004E0DB8" w:rsidRDefault="004E0DB8" w:rsidP="004E0DB8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E0DB8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22DC4F62" wp14:editId="78DE1506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6C03F34" w14:textId="77777777" w:rsidR="0094594D" w:rsidRDefault="0094594D" w:rsidP="004E0DB8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</w:rPr>
      </w:pPr>
    </w:p>
    <w:p w14:paraId="58457812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14:paraId="7C1C1DA2" w14:textId="77777777"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DA9BA8C" w14:textId="77777777"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3667FE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14:paraId="1E448740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</w:t>
      </w:r>
      <w:proofErr w:type="gramStart"/>
      <w:r w:rsidRPr="00773779">
        <w:t>……</w:t>
      </w:r>
      <w:r w:rsidR="00240E3E">
        <w:t>.</w:t>
      </w:r>
      <w:proofErr w:type="gramEnd"/>
      <w:r w:rsidR="00240E3E">
        <w:t>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14:paraId="460551AE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</w:t>
      </w:r>
      <w:proofErr w:type="gramStart"/>
      <w:r w:rsidR="00240E3E">
        <w:rPr>
          <w:rFonts w:eastAsia="Times New Roman"/>
        </w:rPr>
        <w:t>…….</w:t>
      </w:r>
      <w:proofErr w:type="gramEnd"/>
      <w:r w:rsidR="00240E3E">
        <w:rPr>
          <w:rFonts w:eastAsia="Times New Roman"/>
        </w:rPr>
        <w:t>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14:paraId="551B593A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</w:t>
      </w:r>
      <w:proofErr w:type="gramStart"/>
      <w:r w:rsidR="009562E5">
        <w:t>…….</w:t>
      </w:r>
      <w:proofErr w:type="gramEnd"/>
      <w:r w:rsidR="009562E5">
        <w:t>,</w:t>
      </w:r>
    </w:p>
    <w:p w14:paraId="153AD7D2" w14:textId="77777777"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 xml:space="preserve">zwanym dalej „Zarządem Województwa”, w </w:t>
      </w:r>
      <w:proofErr w:type="gramStart"/>
      <w:r>
        <w:t>imieniu</w:t>
      </w:r>
      <w:proofErr w:type="gramEnd"/>
      <w:r>
        <w:t xml:space="preserve"> którego działają:</w:t>
      </w:r>
    </w:p>
    <w:p w14:paraId="0D764D49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14:paraId="0E7FB3A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14:paraId="541ACD4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14:paraId="2340FF12" w14:textId="77777777"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14:paraId="0F8621D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CC255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 siedzibą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C07ED3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14:paraId="3CCE3BCB" w14:textId="77777777" w:rsidR="00875F22" w:rsidRDefault="00875F22" w:rsidP="00773779">
      <w:pPr>
        <w:autoSpaceDE w:val="0"/>
        <w:autoSpaceDN w:val="0"/>
        <w:adjustRightInd w:val="0"/>
        <w:spacing w:line="360" w:lineRule="auto"/>
      </w:pPr>
      <w:r>
        <w:t>REGON</w:t>
      </w:r>
      <w:r w:rsidR="006C3509" w:rsidRPr="00773779">
        <w:t>.........................................................................................................</w:t>
      </w:r>
    </w:p>
    <w:p w14:paraId="4ED8BE1A" w14:textId="77777777" w:rsidR="006C3509" w:rsidRPr="00773779" w:rsidRDefault="00875F22" w:rsidP="00773779">
      <w:pPr>
        <w:autoSpaceDE w:val="0"/>
        <w:autoSpaceDN w:val="0"/>
        <w:adjustRightInd w:val="0"/>
        <w:spacing w:line="360" w:lineRule="auto"/>
      </w:pPr>
      <w:r>
        <w:t>KRS…………………………………………………………………………</w:t>
      </w:r>
      <w:r w:rsidR="005F7BA6">
        <w:t>,</w:t>
      </w:r>
    </w:p>
    <w:p w14:paraId="6C01BFBD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14:paraId="1A259CC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14:paraId="2FFBBC48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875F22">
        <w:t>.......................................................................................................................................................................................................................</w:t>
      </w:r>
      <w:r w:rsidRPr="00773779">
        <w:t>.</w:t>
      </w:r>
      <w:r w:rsidR="005F7BA6">
        <w:t>,</w:t>
      </w:r>
    </w:p>
    <w:p w14:paraId="6772EF05" w14:textId="77777777"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14:paraId="3F487CFD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14:paraId="5AEFDE82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F3810F2" w14:textId="77777777" w:rsidR="00875F22" w:rsidRPr="00773779" w:rsidRDefault="00875F22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837B07E" w14:textId="47610E05" w:rsidR="000844A1" w:rsidRPr="009562E5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  <w:r w:rsidR="006205CE" w:rsidDel="006205CE">
        <w:rPr>
          <w:b/>
          <w:bCs/>
        </w:rPr>
        <w:t xml:space="preserve"> </w:t>
      </w:r>
    </w:p>
    <w:p w14:paraId="3C24024C" w14:textId="77777777" w:rsidR="006C3509" w:rsidRDefault="006C3509" w:rsidP="00826FD1">
      <w:pPr>
        <w:autoSpaceDE w:val="0"/>
        <w:autoSpaceDN w:val="0"/>
        <w:adjustRightInd w:val="0"/>
        <w:spacing w:line="360" w:lineRule="auto"/>
        <w:jc w:val="both"/>
      </w:pPr>
      <w:r w:rsidRPr="00773779">
        <w:t>Poniższe określenia w rozumieniu niniejszej umowy o dofinansowanie, zwanej dalej „umową”, oznaczają:</w:t>
      </w:r>
    </w:p>
    <w:p w14:paraId="4C78E624" w14:textId="77777777" w:rsidR="00236320" w:rsidRPr="0061425F" w:rsidRDefault="00A4759F" w:rsidP="004D06CE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5521C653" w14:textId="77777777" w:rsidR="00236320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>z późn. zm.)</w:t>
      </w:r>
      <w:r>
        <w:t>;</w:t>
      </w:r>
    </w:p>
    <w:p w14:paraId="0BC2306D" w14:textId="359AD2DD" w:rsidR="00236320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D01785">
        <w:t>z 20</w:t>
      </w:r>
      <w:r w:rsidR="004E0DB8">
        <w:t>20</w:t>
      </w:r>
      <w:r w:rsidR="00D01785">
        <w:t xml:space="preserve"> </w:t>
      </w:r>
      <w:r w:rsidR="00C327CC">
        <w:t xml:space="preserve">r. </w:t>
      </w:r>
      <w:r w:rsidR="00D01785">
        <w:t xml:space="preserve">poz. </w:t>
      </w:r>
      <w:r w:rsidR="004E0DB8">
        <w:t>2140</w:t>
      </w:r>
      <w:r w:rsidRPr="003B48D4">
        <w:t>);</w:t>
      </w:r>
    </w:p>
    <w:p w14:paraId="33C88A02" w14:textId="7AF84501" w:rsidR="00236320" w:rsidRPr="003B48D4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01785">
        <w:t>z 201</w:t>
      </w:r>
      <w:r w:rsidR="004E0DB8">
        <w:t>9</w:t>
      </w:r>
      <w:r w:rsidR="00D01785">
        <w:t xml:space="preserve"> </w:t>
      </w:r>
      <w:r w:rsidR="00C327CC">
        <w:t xml:space="preserve">r. </w:t>
      </w:r>
      <w:r w:rsidRPr="003B48D4">
        <w:t xml:space="preserve">poz. </w:t>
      </w:r>
      <w:r w:rsidR="004E0DB8">
        <w:t>1167</w:t>
      </w:r>
      <w:r w:rsidR="00C327CC">
        <w:t xml:space="preserve">, z </w:t>
      </w:r>
      <w:proofErr w:type="spellStart"/>
      <w:r w:rsidR="00C327CC">
        <w:t>późn</w:t>
      </w:r>
      <w:proofErr w:type="spellEnd"/>
      <w:r w:rsidR="00C327CC">
        <w:t>. zm.</w:t>
      </w:r>
      <w:r w:rsidRPr="003B48D4">
        <w:t>);</w:t>
      </w:r>
    </w:p>
    <w:p w14:paraId="2F634259" w14:textId="36E472A1" w:rsidR="00236320" w:rsidRPr="003B48D4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4E0DB8">
        <w:t>9</w:t>
      </w:r>
      <w:r w:rsidRPr="003B48D4">
        <w:t xml:space="preserve"> r. poz. </w:t>
      </w:r>
      <w:r w:rsidR="004E0DB8">
        <w:t>869</w:t>
      </w:r>
      <w:r w:rsidR="00C327CC">
        <w:t xml:space="preserve">, z </w:t>
      </w:r>
      <w:proofErr w:type="spellStart"/>
      <w:r w:rsidR="00C327CC">
        <w:t>późn</w:t>
      </w:r>
      <w:proofErr w:type="spellEnd"/>
      <w:r w:rsidR="00C327CC">
        <w:t>. zm.</w:t>
      </w:r>
      <w:r w:rsidRPr="003B48D4">
        <w:t>);</w:t>
      </w:r>
    </w:p>
    <w:p w14:paraId="0DF51F16" w14:textId="3549442B" w:rsidR="00236320" w:rsidRDefault="00236320" w:rsidP="00C327CC">
      <w:pPr>
        <w:numPr>
          <w:ilvl w:val="0"/>
          <w:numId w:val="8"/>
        </w:numPr>
        <w:tabs>
          <w:tab w:val="clear" w:pos="465"/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 xml:space="preserve">w ramach działań wsparcie przygotowawcze i realizacja lokalnych strategii rozwoju kierowanych przez społeczność, w tym koszty bieżące i aktywizacja, objętych Priorytetem </w:t>
      </w:r>
      <w:r w:rsidRPr="00E91F2E">
        <w:lastRenderedPageBreak/>
        <w:t>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</w:t>
      </w:r>
      <w:r w:rsidR="004E0DB8">
        <w:t xml:space="preserve">z 2019 r. </w:t>
      </w:r>
      <w:r w:rsidRPr="00000E7C">
        <w:t xml:space="preserve">poz. </w:t>
      </w:r>
      <w:r w:rsidRPr="00E91F2E">
        <w:t>1</w:t>
      </w:r>
      <w:r w:rsidR="004E0DB8">
        <w:t xml:space="preserve">442 z </w:t>
      </w:r>
      <w:proofErr w:type="spellStart"/>
      <w:r w:rsidR="004E0DB8">
        <w:t>poźń</w:t>
      </w:r>
      <w:proofErr w:type="spellEnd"/>
      <w:r w:rsidR="004E0DB8">
        <w:t xml:space="preserve">. </w:t>
      </w:r>
      <w:proofErr w:type="spellStart"/>
      <w:r w:rsidR="004E0DB8">
        <w:t>zm</w:t>
      </w:r>
      <w:proofErr w:type="spellEnd"/>
      <w:r w:rsidRPr="00E91F2E">
        <w:t>);</w:t>
      </w:r>
      <w:r w:rsidRPr="00000E7C">
        <w:t xml:space="preserve"> </w:t>
      </w:r>
    </w:p>
    <w:p w14:paraId="0FB63ECD" w14:textId="5E1DE37E" w:rsidR="00CC5E3A" w:rsidRDefault="00CC5E3A" w:rsidP="00C327CC">
      <w:pPr>
        <w:numPr>
          <w:ilvl w:val="0"/>
          <w:numId w:val="8"/>
        </w:numPr>
        <w:tabs>
          <w:tab w:val="clear" w:pos="465"/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</w:t>
      </w:r>
      <w:r w:rsidR="00C327CC">
        <w:t>–</w:t>
      </w:r>
      <w:r>
        <w:t xml:space="preserve">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14:paraId="5D93ED9A" w14:textId="3A3B7EB1" w:rsidR="000B2FC2" w:rsidRDefault="000B2FC2" w:rsidP="00C327CC">
      <w:pPr>
        <w:numPr>
          <w:ilvl w:val="0"/>
          <w:numId w:val="8"/>
        </w:numPr>
        <w:tabs>
          <w:tab w:val="clear" w:pos="465"/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</w:t>
      </w:r>
      <w:r w:rsidR="00C327CC">
        <w:t>;</w:t>
      </w:r>
    </w:p>
    <w:p w14:paraId="0F0F1074" w14:textId="77777777" w:rsidR="00236320" w:rsidRDefault="00236320" w:rsidP="00C327CC">
      <w:pPr>
        <w:numPr>
          <w:ilvl w:val="0"/>
          <w:numId w:val="8"/>
        </w:numPr>
        <w:tabs>
          <w:tab w:val="clear" w:pos="465"/>
          <w:tab w:val="left" w:pos="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14:paraId="4FF6EE02" w14:textId="3BAD32FD" w:rsidR="00236320" w:rsidRPr="0061425F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</w:t>
      </w:r>
      <w:r w:rsidR="00C327CC">
        <w:t>,</w:t>
      </w:r>
      <w:r w:rsidRPr="00A74F10">
        <w:t xml:space="preserve"> zawartej w dniu ……</w:t>
      </w:r>
      <w:proofErr w:type="gramStart"/>
      <w:r w:rsidRPr="00A74F10">
        <w:t>…....</w:t>
      </w:r>
      <w:proofErr w:type="gramEnd"/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 xml:space="preserve">w </w:t>
      </w:r>
      <w:proofErr w:type="gramStart"/>
      <w:r w:rsidRPr="00A74F10">
        <w:t>…….</w:t>
      </w:r>
      <w:proofErr w:type="gramEnd"/>
      <w:r w:rsidRPr="00A74F10">
        <w:t>.</w:t>
      </w:r>
      <w:r>
        <w:t>……………….</w:t>
      </w:r>
      <w:r w:rsidRPr="00A74F10">
        <w:t xml:space="preserve">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</w:t>
      </w:r>
      <w:proofErr w:type="gramStart"/>
      <w:r w:rsidR="00605902">
        <w:t>…….</w:t>
      </w:r>
      <w:proofErr w:type="gramEnd"/>
      <w:r w:rsidR="00605902">
        <w:t>.</w:t>
      </w:r>
      <w:r w:rsidRPr="003364E7">
        <w:t>…;</w:t>
      </w:r>
    </w:p>
    <w:p w14:paraId="4F15A196" w14:textId="77777777" w:rsidR="00236320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14:paraId="0BE4CFB0" w14:textId="77777777" w:rsidR="000F399B" w:rsidRPr="00836645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 xml:space="preserve">grant – </w:t>
      </w:r>
      <w:r w:rsidRPr="00836645">
        <w:rPr>
          <w:lang w:val="pl-PL"/>
        </w:rPr>
        <w:t xml:space="preserve">grant, o którym mowa w art. 14 ust. 5 </w:t>
      </w:r>
      <w:r w:rsidRPr="00836645">
        <w:t>ustawy o rozwoju</w:t>
      </w:r>
      <w:r w:rsidR="00875F22">
        <w:rPr>
          <w:lang w:val="pl-PL"/>
        </w:rPr>
        <w:t xml:space="preserve"> lokalnym</w:t>
      </w:r>
      <w:r w:rsidRPr="00836645">
        <w:t>;</w:t>
      </w:r>
    </w:p>
    <w:p w14:paraId="64003E65" w14:textId="77777777" w:rsidR="00236320" w:rsidRPr="00A74F10" w:rsidRDefault="000F399B" w:rsidP="00F02323">
      <w:pPr>
        <w:pStyle w:val="Umowa"/>
        <w:numPr>
          <w:ilvl w:val="0"/>
          <w:numId w:val="8"/>
        </w:numPr>
        <w:spacing w:line="360" w:lineRule="auto"/>
      </w:pPr>
      <w:proofErr w:type="spellStart"/>
      <w:r w:rsidRPr="00836645">
        <w:t>grantobiorca</w:t>
      </w:r>
      <w:proofErr w:type="spellEnd"/>
      <w:r w:rsidRPr="00836645">
        <w:t xml:space="preserve"> – </w:t>
      </w:r>
      <w:proofErr w:type="spellStart"/>
      <w:r w:rsidRPr="00836645">
        <w:rPr>
          <w:lang w:val="pl-PL"/>
        </w:rPr>
        <w:t>grantobiorcę</w:t>
      </w:r>
      <w:proofErr w:type="spellEnd"/>
      <w:r w:rsidRPr="00836645">
        <w:t xml:space="preserve">, o którym mowa w art. </w:t>
      </w:r>
      <w:r w:rsidRPr="00836645">
        <w:rPr>
          <w:lang w:val="pl-PL"/>
        </w:rPr>
        <w:t>14 ust. 5</w:t>
      </w:r>
      <w:r w:rsidRPr="00836645">
        <w:t xml:space="preserve"> ustawy o rozwoju</w:t>
      </w:r>
      <w:r w:rsidR="00875F22">
        <w:rPr>
          <w:lang w:val="pl-PL"/>
        </w:rPr>
        <w:t xml:space="preserve"> lokalnym</w:t>
      </w:r>
      <w:r w:rsidRPr="00836645">
        <w:t>;</w:t>
      </w:r>
    </w:p>
    <w:p w14:paraId="78669004" w14:textId="77777777" w:rsidR="00236320" w:rsidRPr="00926642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</w:t>
      </w:r>
      <w:proofErr w:type="gramStart"/>
      <w:r w:rsidRPr="0061425F">
        <w:t>…….</w:t>
      </w:r>
      <w:proofErr w:type="gramEnd"/>
      <w:r>
        <w:t>;</w:t>
      </w:r>
      <w:r w:rsidRPr="00386E1D">
        <w:t xml:space="preserve"> </w:t>
      </w:r>
    </w:p>
    <w:p w14:paraId="11AFD5CD" w14:textId="77777777" w:rsidR="00236320" w:rsidRPr="0061425F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14:paraId="21A9E620" w14:textId="77777777" w:rsidR="00236320" w:rsidRPr="00F553F8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</w:t>
      </w:r>
      <w:proofErr w:type="gramStart"/>
      <w:r>
        <w:t>…….</w:t>
      </w:r>
      <w:proofErr w:type="gramEnd"/>
      <w:r>
        <w:t>;</w:t>
      </w:r>
    </w:p>
    <w:p w14:paraId="0DEE2C80" w14:textId="77777777" w:rsidR="00236320" w:rsidRPr="00926642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14:paraId="052DD9EF" w14:textId="77777777" w:rsidR="00236320" w:rsidRPr="00364A84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</w:t>
      </w:r>
      <w:r w:rsidR="000B2FC2">
        <w:t xml:space="preserve"> projekt grantowy, o którym mowa w art. 14 ust. 5 ustawy o rozwoju</w:t>
      </w:r>
      <w:r w:rsidR="00875F22">
        <w:t xml:space="preserve"> lokalnym</w:t>
      </w:r>
      <w:r w:rsidRPr="00364A84">
        <w:t>;</w:t>
      </w:r>
    </w:p>
    <w:p w14:paraId="4B0E587A" w14:textId="77777777" w:rsidR="00236320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14:paraId="00651212" w14:textId="77777777" w:rsidR="000F399B" w:rsidRPr="00836645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>płatność końcowa – płatność dokonywaną na podstawie wniosku o płatność składanego po zrealizowaniu całej operacji;</w:t>
      </w:r>
    </w:p>
    <w:p w14:paraId="4072F689" w14:textId="77777777" w:rsidR="000F399B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 xml:space="preserve">płatność pośrednia – płatność dokonywaną na podstawie wniosku o płatność składanego po zrealizowaniu etapu operacji; </w:t>
      </w:r>
    </w:p>
    <w:p w14:paraId="1568AFE1" w14:textId="77777777" w:rsidR="000F399B" w:rsidRPr="000F399B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 xml:space="preserve">rachunek bankowy – rachunek bankowy lub rachunek w spółdzielczej kasie </w:t>
      </w:r>
      <w:r w:rsidRPr="00836645">
        <w:lastRenderedPageBreak/>
        <w:t>oszczędnościowo-kredytowej prowadzony dla Beneficjenta lub cesjonariusza Beneficjenta;</w:t>
      </w:r>
    </w:p>
    <w:p w14:paraId="748134EA" w14:textId="4290A50C" w:rsidR="009D4AA1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>umowa o powierzenie grantu – umow</w:t>
      </w:r>
      <w:r w:rsidRPr="00836645">
        <w:rPr>
          <w:lang w:val="pl-PL"/>
        </w:rPr>
        <w:t>ę</w:t>
      </w:r>
      <w:r w:rsidRPr="00836645">
        <w:t>, o której mowa w art. 35</w:t>
      </w:r>
      <w:r w:rsidRPr="00836645">
        <w:rPr>
          <w:lang w:val="pl-PL"/>
        </w:rPr>
        <w:t xml:space="preserve"> ust. 6</w:t>
      </w:r>
      <w:r w:rsidRPr="00836645">
        <w:t xml:space="preserve"> ustawy z dnia 11</w:t>
      </w:r>
      <w:r w:rsidRPr="00836645">
        <w:rPr>
          <w:lang w:val="pl-PL"/>
        </w:rPr>
        <w:t> </w:t>
      </w:r>
      <w:r w:rsidRPr="00836645">
        <w:t>lipca 2014 r. o zasadach realizacji programów w zakresie polityki spójności finansowanych w perspektywie finansowej 2014</w:t>
      </w:r>
      <w:r w:rsidR="00B113EF">
        <w:rPr>
          <w:lang w:val="pl-PL"/>
        </w:rPr>
        <w:t>–</w:t>
      </w:r>
      <w:r w:rsidRPr="00836645">
        <w:t>2020 (Dz. U. z 20</w:t>
      </w:r>
      <w:r w:rsidR="004E0DB8">
        <w:rPr>
          <w:lang w:val="pl-PL"/>
        </w:rPr>
        <w:t>20</w:t>
      </w:r>
      <w:r w:rsidRPr="00836645">
        <w:t xml:space="preserve"> r. poz. </w:t>
      </w:r>
      <w:r w:rsidR="004E0DB8">
        <w:rPr>
          <w:lang w:val="pl-PL"/>
        </w:rPr>
        <w:t>818</w:t>
      </w:r>
      <w:bookmarkStart w:id="1" w:name="_GoBack"/>
      <w:bookmarkEnd w:id="1"/>
      <w:r w:rsidR="00C327CC">
        <w:rPr>
          <w:lang w:val="pl-PL"/>
        </w:rPr>
        <w:t xml:space="preserve">, </w:t>
      </w:r>
      <w:r w:rsidR="00C327CC">
        <w:rPr>
          <w:lang w:val="pl-PL"/>
        </w:rPr>
        <w:br/>
        <w:t>z późn. zm.</w:t>
      </w:r>
      <w:r w:rsidRPr="00836645">
        <w:t xml:space="preserve">); </w:t>
      </w:r>
    </w:p>
    <w:p w14:paraId="45187D03" w14:textId="22AAFF9C" w:rsidR="004957A9" w:rsidRPr="00836645" w:rsidRDefault="00AA0341" w:rsidP="00554C53">
      <w:pPr>
        <w:pStyle w:val="Umowa"/>
        <w:numPr>
          <w:ilvl w:val="0"/>
          <w:numId w:val="8"/>
        </w:numPr>
        <w:spacing w:line="360" w:lineRule="auto"/>
      </w:pPr>
      <w:r w:rsidRPr="00836645">
        <w:t>zadanie – wyodrębniony zakres operacji, który ma być realizowany przez pojedynczego grantobiorcę, zgodnie z umową o powierzenie grantu.</w:t>
      </w:r>
    </w:p>
    <w:p w14:paraId="54B47A26" w14:textId="77777777" w:rsidR="00AA0341" w:rsidRDefault="00AA0341" w:rsidP="009D4AA1">
      <w:pPr>
        <w:pStyle w:val="Umowa"/>
        <w:spacing w:line="360" w:lineRule="auto"/>
        <w:ind w:left="465"/>
      </w:pPr>
    </w:p>
    <w:p w14:paraId="2961B6E0" w14:textId="16D842E8" w:rsidR="000844A1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14:paraId="7BFE245F" w14:textId="018B7C67" w:rsidR="0037152A" w:rsidRDefault="006C3509" w:rsidP="00554C5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Umowa określa prawa i obowiązki Stron związane z realizacją </w:t>
      </w:r>
      <w:r w:rsidR="00146330">
        <w:t xml:space="preserve">projektów grantowych, o których mowa w art. 14 ust. 5 ustawy o rozwoju lokalnym, </w:t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 xml:space="preserve">działania </w:t>
      </w:r>
      <w:r w:rsidR="00C327CC">
        <w:t>r</w:t>
      </w:r>
      <w:r w:rsidR="000109E2" w:rsidRPr="000109E2">
        <w:t>ealizacja lokalnych strategii rozwoj</w:t>
      </w:r>
      <w:r w:rsidR="00D70C46">
        <w:t>u kierowanych przez społeczność</w:t>
      </w:r>
      <w:r w:rsidR="00C327CC">
        <w:t>, o którym mowa w art. 62 ust. 1 lit. b rozporządzenia nr 508/2014,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w Programie</w:t>
      </w:r>
      <w:r w:rsidR="005A67F9">
        <w:t>,</w:t>
      </w:r>
      <w:r w:rsidR="00875F22">
        <w:t xml:space="preserve"> </w:t>
      </w:r>
      <w:r w:rsidR="000109E2">
        <w:t>w ramach</w:t>
      </w:r>
      <w:r w:rsidR="00C92F61">
        <w:t xml:space="preserve"> </w:t>
      </w:r>
      <w:r w:rsidR="000109E2">
        <w:t>celu</w:t>
      </w:r>
      <w:r w:rsidR="00C92F61">
        <w:rPr>
          <w:rStyle w:val="Odwoanieprzypisudolnego"/>
        </w:rPr>
        <w:footnoteReference w:id="1"/>
      </w:r>
      <w:r w:rsidR="00C92F61">
        <w:t xml:space="preserve"> </w:t>
      </w:r>
      <w:r w:rsidR="00A4759F">
        <w:t>…</w:t>
      </w:r>
      <w:r w:rsidR="000109E2">
        <w:t>…………………………</w:t>
      </w:r>
      <w:r w:rsidR="00C92F61">
        <w:t xml:space="preserve"> </w:t>
      </w:r>
      <w:r w:rsidR="000109E2">
        <w:t>…</w:t>
      </w:r>
      <w:r w:rsidR="00C92F61">
        <w:t>………………………………………..……………………………………………………………………………………………………………………………………………………….</w:t>
      </w:r>
      <w:r w:rsidR="00DF25C5">
        <w:t>…</w:t>
      </w:r>
      <w:r w:rsidR="007234AE">
        <w:t xml:space="preserve">, </w:t>
      </w:r>
      <w:r w:rsidR="000109E2">
        <w:t>obejmujące</w:t>
      </w:r>
      <w:r w:rsidR="003E75AC">
        <w:t>go</w:t>
      </w:r>
      <w:r w:rsidR="00155C52">
        <w:rPr>
          <w:rStyle w:val="Odwoanieprzypisudolnego"/>
        </w:rPr>
        <w:footnoteReference w:customMarkFollows="1" w:id="2"/>
        <w:t>2</w:t>
      </w:r>
      <w:r w:rsidR="000109E2">
        <w:t>……………………………………………………………………………………</w:t>
      </w:r>
      <w:r w:rsidR="00DF25C5"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  <w:r w:rsidR="007234AE">
        <w:t>........</w:t>
      </w:r>
    </w:p>
    <w:p w14:paraId="49379CAC" w14:textId="5419D4AB" w:rsidR="000844A1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14:paraId="572FE17F" w14:textId="77777777" w:rsidR="00D91017" w:rsidRDefault="006C3509" w:rsidP="00F023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14:paraId="62EABA79" w14:textId="77777777"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</w:t>
      </w:r>
      <w:proofErr w:type="gramStart"/>
      <w:r w:rsidR="00D91017">
        <w:t>…</w:t>
      </w:r>
      <w:r w:rsidRPr="00773779">
        <w:t>….</w:t>
      </w:r>
      <w:proofErr w:type="gramEnd"/>
      <w:r w:rsidRPr="00773779">
        <w:t>,     której zakres rzeczowy i finansowy określono w zestawieniu rzeczowo-finansowym operacji, stanowiącym załącznik nr 1 do umowy.</w:t>
      </w:r>
    </w:p>
    <w:p w14:paraId="62009F07" w14:textId="509D4D6B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155C52">
        <w:rPr>
          <w:rStyle w:val="Odwoanieprzypisudolnego"/>
        </w:rPr>
        <w:footnoteReference w:customMarkFollows="1" w:id="3"/>
        <w:t>3</w:t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</w:t>
      </w:r>
      <w:proofErr w:type="gramStart"/>
      <w:r>
        <w:t>…….</w:t>
      </w:r>
      <w:proofErr w:type="gramEnd"/>
      <w:r w:rsidRPr="00773779">
        <w:t>………..</w:t>
      </w:r>
    </w:p>
    <w:p w14:paraId="4CE1BF09" w14:textId="77777777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14:paraId="0B6AA0E7" w14:textId="774855E9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 realizacji celu op</w:t>
      </w:r>
      <w:r w:rsidR="00124821">
        <w:t>eracji</w:t>
      </w:r>
      <w:r w:rsidR="004957A9">
        <w:t>:</w:t>
      </w:r>
      <w:r w:rsidR="00124821">
        <w:t xml:space="preserve"> </w:t>
      </w:r>
    </w:p>
    <w:tbl>
      <w:tblPr>
        <w:tblW w:w="1428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3"/>
        <w:gridCol w:w="180"/>
        <w:gridCol w:w="591"/>
        <w:gridCol w:w="352"/>
        <w:gridCol w:w="343"/>
        <w:gridCol w:w="297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</w:tblGrid>
      <w:tr w:rsidR="00B55C0D" w:rsidRPr="00836645" w14:paraId="73594CB3" w14:textId="77777777" w:rsidTr="00826FD1">
        <w:trPr>
          <w:trHeight w:val="297"/>
        </w:trPr>
        <w:tc>
          <w:tcPr>
            <w:tcW w:w="10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tbl>
            <w:tblPr>
              <w:tblW w:w="89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3464"/>
              <w:gridCol w:w="1477"/>
              <w:gridCol w:w="1460"/>
              <w:gridCol w:w="2022"/>
            </w:tblGrid>
            <w:tr w:rsidR="00124821" w:rsidRPr="00836645" w14:paraId="6B6A8738" w14:textId="77777777" w:rsidTr="00F671AD">
              <w:trPr>
                <w:trHeight w:val="660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AB6F39" w14:textId="77777777" w:rsidR="00124821" w:rsidRPr="00836645" w:rsidRDefault="00124821" w:rsidP="00F671AD">
                  <w:pPr>
                    <w:jc w:val="center"/>
                  </w:pPr>
                  <w:r w:rsidRPr="00836645">
                    <w:lastRenderedPageBreak/>
                    <w:t>L.p.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D6A51E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Wskaźnik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892759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Wartość docelowa wskaźnika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B744B2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Jednostka miary wskaźnika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D31F75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Sposób pomiaru wskaźnika</w:t>
                  </w:r>
                </w:p>
              </w:tc>
            </w:tr>
            <w:tr w:rsidR="00124821" w:rsidRPr="00836645" w14:paraId="7FA4C9C5" w14:textId="77777777" w:rsidTr="00124821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27221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  <w:r w:rsidRPr="00836645">
                    <w:t>1.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14B1B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B3309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1AD25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C4C37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124821" w:rsidRPr="00836645" w14:paraId="21CA4C95" w14:textId="77777777" w:rsidTr="00F671AD">
              <w:trPr>
                <w:trHeight w:val="39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D8B11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  <w:r w:rsidRPr="00836645">
                    <w:t>2.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2CF8CC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517A0F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46405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DF419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124821" w:rsidRPr="00836645" w14:paraId="7C9F9B92" w14:textId="77777777" w:rsidTr="00124821">
              <w:trPr>
                <w:trHeight w:val="320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8C060" w14:textId="1E0D5FEF" w:rsidR="00124821" w:rsidRPr="00836645" w:rsidRDefault="00D05AEB" w:rsidP="00F671AD">
                  <w:pPr>
                    <w:spacing w:before="60" w:after="60"/>
                    <w:jc w:val="center"/>
                  </w:pPr>
                  <w:r>
                    <w:t>3</w:t>
                  </w:r>
                  <w:r w:rsidR="00124821" w:rsidRPr="00836645">
                    <w:t>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91152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A4696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2D37E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84AF0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124821" w:rsidRPr="00836645" w14:paraId="39C61B1B" w14:textId="77777777" w:rsidTr="00124821">
              <w:trPr>
                <w:trHeight w:val="242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02DB2" w14:textId="02262760" w:rsidR="00124821" w:rsidRPr="00836645" w:rsidRDefault="00D05AEB" w:rsidP="00F671AD">
                  <w:pPr>
                    <w:spacing w:before="60" w:after="60"/>
                    <w:jc w:val="center"/>
                  </w:pPr>
                  <w:r>
                    <w:t>4</w:t>
                  </w:r>
                  <w:r w:rsidR="00124821" w:rsidRPr="00836645">
                    <w:t>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5D0AA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30324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C5FCE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458F8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</w:tbl>
          <w:p w14:paraId="01B25856" w14:textId="77777777" w:rsidR="00124821" w:rsidRPr="00836645" w:rsidRDefault="00124821" w:rsidP="00F671AD">
            <w:pPr>
              <w:spacing w:before="120" w:after="12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37C49" w14:textId="77777777" w:rsidR="00124821" w:rsidRPr="00836645" w:rsidRDefault="00124821" w:rsidP="00F671AD">
            <w:pPr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3DA55" w14:textId="77777777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BC93D" w14:textId="003F3D79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42B9D" w14:textId="77777777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9E2A7" w14:textId="77777777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8F87D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18264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40BE6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93AA9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C69DF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648E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DAC6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39B25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3C3A4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5455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10CFD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C3A9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FEC3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52F6E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</w:tr>
    </w:tbl>
    <w:p w14:paraId="43E062A5" w14:textId="77777777" w:rsidR="00124821" w:rsidRDefault="00124821" w:rsidP="00364C4D">
      <w:pPr>
        <w:autoSpaceDE w:val="0"/>
        <w:autoSpaceDN w:val="0"/>
        <w:adjustRightInd w:val="0"/>
        <w:spacing w:line="360" w:lineRule="auto"/>
        <w:jc w:val="both"/>
      </w:pPr>
    </w:p>
    <w:p w14:paraId="12351D73" w14:textId="77777777"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14:paraId="1AB77F86" w14:textId="77777777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14:paraId="0CA3FABE" w14:textId="7E008CA5"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miejscowość)</w:t>
      </w:r>
      <w:r>
        <w:rPr>
          <w:i/>
          <w:iCs/>
        </w:rPr>
        <w:t>.</w:t>
      </w:r>
    </w:p>
    <w:p w14:paraId="09D7144F" w14:textId="2DAC6BDB" w:rsidR="00124821" w:rsidRPr="00875F22" w:rsidRDefault="00364C4D" w:rsidP="00124821">
      <w:pPr>
        <w:autoSpaceDE w:val="0"/>
        <w:autoSpaceDN w:val="0"/>
        <w:adjustRightInd w:val="0"/>
        <w:spacing w:line="360" w:lineRule="auto"/>
        <w:jc w:val="both"/>
      </w:pPr>
      <w:r w:rsidRPr="00875F22">
        <w:t>5</w:t>
      </w:r>
      <w:r w:rsidR="006C3509" w:rsidRPr="00875F22">
        <w:t>. Beneficjent zrealizuje operację w je</w:t>
      </w:r>
      <w:r w:rsidR="00124821" w:rsidRPr="00875F22">
        <w:t>dnym etapie /w ………………… etapach</w:t>
      </w:r>
      <w:r w:rsidR="007613CB">
        <w:rPr>
          <w:rStyle w:val="Odwoanieprzypisudolnego"/>
        </w:rPr>
        <w:footnoteReference w:customMarkFollows="1" w:id="4"/>
        <w:t>4)</w:t>
      </w:r>
      <w:r w:rsidR="007613CB" w:rsidRPr="007613CB">
        <w:rPr>
          <w:vertAlign w:val="superscript"/>
        </w:rPr>
        <w:t>,</w:t>
      </w:r>
      <w:r w:rsidR="007613CB">
        <w:rPr>
          <w:rStyle w:val="Odwoanieprzypisudolnego"/>
        </w:rPr>
        <w:footnoteReference w:customMarkFollows="1" w:id="5"/>
        <w:t>5)</w:t>
      </w:r>
      <w:r w:rsidR="00124821" w:rsidRPr="00875F22">
        <w:t>.</w:t>
      </w:r>
    </w:p>
    <w:p w14:paraId="1B32C08A" w14:textId="77777777" w:rsidR="006C3509" w:rsidRPr="00875F22" w:rsidRDefault="006706E4" w:rsidP="00124821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124821" w:rsidRPr="00875F22">
        <w:t xml:space="preserve">. </w:t>
      </w:r>
      <w:r w:rsidR="006C3509" w:rsidRPr="00875F22">
        <w:t>Realizacja operacji lub jej etapu obejmuje:</w:t>
      </w:r>
    </w:p>
    <w:p w14:paraId="05113D90" w14:textId="60F32359" w:rsidR="00124821" w:rsidRPr="007E2A5E" w:rsidRDefault="00124821" w:rsidP="00F02323">
      <w:pPr>
        <w:pStyle w:val="Ustp"/>
        <w:keepLines w:val="0"/>
        <w:widowControl w:val="0"/>
        <w:numPr>
          <w:ilvl w:val="0"/>
          <w:numId w:val="15"/>
        </w:numPr>
        <w:spacing w:before="0" w:line="360" w:lineRule="auto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zawarcie z grantobiorcami wybranymi do realizacji </w:t>
      </w:r>
      <w:r w:rsidR="005E629E">
        <w:rPr>
          <w:sz w:val="24"/>
          <w:szCs w:val="24"/>
        </w:rPr>
        <w:t>zadań</w:t>
      </w:r>
      <w:r w:rsidR="005E629E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umów o powierzenie grantu;</w:t>
      </w:r>
    </w:p>
    <w:p w14:paraId="01735F1C" w14:textId="139443E8" w:rsidR="006C3509" w:rsidRPr="007E2A5E" w:rsidRDefault="006C3509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wykonanie zakresu rzeczowego </w:t>
      </w:r>
      <w:r w:rsidR="007E2A5E" w:rsidRPr="007E2A5E">
        <w:t xml:space="preserve">operacji </w:t>
      </w:r>
      <w:r w:rsidRPr="007E2A5E">
        <w:t>zgodnie z zestawieniem rzeczowo-finansowym operacji stanowiącym załącznik do umowy,</w:t>
      </w:r>
    </w:p>
    <w:p w14:paraId="42146593" w14:textId="717EDD78" w:rsidR="006C3509" w:rsidRPr="007E2A5E" w:rsidRDefault="006C3509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poniesienie przez Beneficjenta kosztów </w:t>
      </w:r>
      <w:r w:rsidR="00E452C9">
        <w:t>kwalifikowalnych</w:t>
      </w:r>
      <w:r w:rsidR="009E2EA7">
        <w:t xml:space="preserve"> operacji</w:t>
      </w:r>
      <w:r w:rsidR="00E452C9">
        <w:t xml:space="preserve">, w tym dokonanie płatności za zadania </w:t>
      </w:r>
      <w:r w:rsidR="009E2EA7">
        <w:t xml:space="preserve">zrealizowane </w:t>
      </w:r>
      <w:r w:rsidR="00E452C9">
        <w:t>przez grantobiorców</w:t>
      </w:r>
      <w:r w:rsidR="007E2A5E" w:rsidRPr="007E2A5E">
        <w:t xml:space="preserve">, </w:t>
      </w:r>
      <w:r w:rsidRPr="007E2A5E">
        <w:t>nie później niż do dnia złożenia wniosku o płatność,</w:t>
      </w:r>
      <w:r w:rsidR="009C6F7F" w:rsidRPr="007E2A5E">
        <w:t xml:space="preserve"> a gdy </w:t>
      </w:r>
      <w:r w:rsidR="001A130A" w:rsidRPr="007E2A5E">
        <w:t>B</w:t>
      </w:r>
      <w:r w:rsidR="009C6F7F" w:rsidRPr="007E2A5E">
        <w:t xml:space="preserve">eneficjent został wezwany do usunięcia braków w tym wniosku lub złożenia wyjaśnień, nie później niż w terminie 14 dni od dnia doręczenia tego wezwania, </w:t>
      </w:r>
    </w:p>
    <w:p w14:paraId="23899F48" w14:textId="04FD333A" w:rsidR="005D3D2E" w:rsidRPr="007E2A5E" w:rsidRDefault="005D3D2E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udokumentowanie </w:t>
      </w:r>
      <w:r w:rsidR="00FF384C">
        <w:t xml:space="preserve">poniesienia kosztów kwalifikowalnych operacji </w:t>
      </w:r>
      <w:r w:rsidRPr="007E2A5E">
        <w:t xml:space="preserve">zgodnie z zestawieniem rzeczowo-finansowym operacji stanowiącym załącznik do umowy przez </w:t>
      </w:r>
      <w:r w:rsidR="00E452C9">
        <w:t xml:space="preserve">przedstawienie umów o powierzenie grantu zawartych z grantobiorcami wraz z dokumentami potwierdzającymi płatność na rzecz grantobiorców oraz wykazu faktur lub dokumentów </w:t>
      </w:r>
      <w:r w:rsidR="00D765AB">
        <w:br/>
      </w:r>
      <w:r w:rsidR="00E452C9">
        <w:t xml:space="preserve">o równoważnej wartości dowodowej dokumentujących koszty grantobiorców </w:t>
      </w:r>
      <w:r w:rsidR="00D765AB">
        <w:br/>
      </w:r>
      <w:r w:rsidR="00E452C9">
        <w:t>i przechowywanie dokumentów potwierdzających realizację operacji</w:t>
      </w:r>
      <w:r w:rsidR="006675B9" w:rsidRPr="007E2A5E">
        <w:t>,</w:t>
      </w:r>
    </w:p>
    <w:p w14:paraId="71B05B27" w14:textId="5F80EA68" w:rsidR="006C3509" w:rsidRPr="007E2A5E" w:rsidRDefault="006C3509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osiągnięcie zakładanego celu </w:t>
      </w:r>
      <w:proofErr w:type="gramStart"/>
      <w:r w:rsidRPr="007E2A5E">
        <w:t xml:space="preserve">operacji </w:t>
      </w:r>
      <w:r w:rsidR="00FF384C">
        <w:t xml:space="preserve"> </w:t>
      </w:r>
      <w:r w:rsidR="00E452C9">
        <w:t>nie</w:t>
      </w:r>
      <w:proofErr w:type="gramEnd"/>
      <w:r w:rsidR="00E452C9">
        <w:t xml:space="preserve"> później niż </w:t>
      </w:r>
      <w:r w:rsidRPr="007E2A5E">
        <w:t>do dnia złożenia wniosku o płatność końcową</w:t>
      </w:r>
      <w:r w:rsidR="002C1DFD" w:rsidRPr="007E2A5E">
        <w:t>,</w:t>
      </w:r>
      <w:r w:rsidR="005E0CF8" w:rsidRPr="007E2A5E">
        <w:t xml:space="preserve"> a gdy Beneficjent został wezwany do usunięcia braków w tym wniosku lub złożenia wyjaśnień, nie później niż w terminie 14 dni od dnia doręczenia tego wezwania</w:t>
      </w:r>
      <w:r w:rsidR="001F42D1" w:rsidRPr="007E2A5E">
        <w:t>,</w:t>
      </w:r>
    </w:p>
    <w:p w14:paraId="15A5EABF" w14:textId="7008C319" w:rsidR="001F42D1" w:rsidRPr="007E2A5E" w:rsidRDefault="001F42D1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>osiągnięcie wskaźnik</w:t>
      </w:r>
      <w:r w:rsidR="00FF384C">
        <w:t>ów</w:t>
      </w:r>
      <w:r w:rsidRPr="007E2A5E">
        <w:t xml:space="preserve"> realizacji ce</w:t>
      </w:r>
      <w:r w:rsidR="004C3E80" w:rsidRPr="007E2A5E">
        <w:t>lu operacji określon</w:t>
      </w:r>
      <w:r w:rsidR="00FF384C">
        <w:t>ych</w:t>
      </w:r>
      <w:r w:rsidR="004C3E80" w:rsidRPr="007E2A5E">
        <w:t xml:space="preserve"> w ust. </w:t>
      </w:r>
      <w:r w:rsidR="00364C4D" w:rsidRPr="007E2A5E">
        <w:t>3</w:t>
      </w:r>
      <w:r w:rsidRPr="007E2A5E">
        <w:t xml:space="preserve"> do dnia złożenia wniosku o płatność końcową</w:t>
      </w:r>
      <w:r w:rsidR="004D4CB0" w:rsidRPr="007E2A5E">
        <w:t>,</w:t>
      </w:r>
      <w:r w:rsidR="005E0CF8" w:rsidRPr="007E2A5E">
        <w:t xml:space="preserve"> a gdy Beneficjent został wezwany do usunięcia braków </w:t>
      </w:r>
      <w:r w:rsidR="00605902" w:rsidRPr="007E2A5E">
        <w:br/>
      </w:r>
      <w:r w:rsidR="005E0CF8" w:rsidRPr="007E2A5E">
        <w:t>w tym wniosku lub złożenia wyjaśnień, nie później niż w terminie 14 dni od dnia doręczenia tego wezwania,</w:t>
      </w:r>
      <w:r w:rsidRPr="007E2A5E">
        <w:t xml:space="preserve"> oraz przedłożenie dokumentów potwierdzających jego osiągnięcie</w:t>
      </w:r>
    </w:p>
    <w:p w14:paraId="192B535E" w14:textId="73F99DAB" w:rsidR="006C3509" w:rsidRDefault="00364C4D" w:rsidP="005E788E">
      <w:pPr>
        <w:spacing w:line="360" w:lineRule="auto"/>
        <w:ind w:left="284" w:hanging="284"/>
        <w:jc w:val="both"/>
      </w:pPr>
      <w:r w:rsidRPr="00A74F10">
        <w:lastRenderedPageBreak/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 xml:space="preserve">nr 1303/2013, ustawie o EFMR, </w:t>
      </w:r>
      <w:r w:rsidR="0026240F">
        <w:t xml:space="preserve">ustawie o rozwoju </w:t>
      </w:r>
      <w:proofErr w:type="gramStart"/>
      <w:r w:rsidR="0026240F">
        <w:t xml:space="preserve">lokalnym,  </w:t>
      </w:r>
      <w:r w:rsidR="007C460D">
        <w:t>rozporządzeniu</w:t>
      </w:r>
      <w:proofErr w:type="gramEnd"/>
      <w:r w:rsidR="007C460D">
        <w:t xml:space="preserve"> w sprawie Priorytetu 4 i w umowie, oraz określonymi w innych przepisach dotyczących realizowanej operacji.</w:t>
      </w:r>
    </w:p>
    <w:p w14:paraId="2E29F68C" w14:textId="0E26708D" w:rsidR="005E788E" w:rsidRPr="00836645" w:rsidRDefault="00734161" w:rsidP="006205CE">
      <w:pPr>
        <w:spacing w:line="360" w:lineRule="auto"/>
        <w:ind w:left="284" w:hanging="284"/>
        <w:jc w:val="both"/>
        <w:rPr>
          <w:b/>
        </w:rPr>
      </w:pPr>
      <w:r>
        <w:t>7</w:t>
      </w:r>
      <w:r w:rsidR="005E788E">
        <w:t xml:space="preserve">. </w:t>
      </w:r>
      <w:r w:rsidR="005E788E" w:rsidRPr="00836645">
        <w:t xml:space="preserve">Za osiągnięcie wskaźników realizacji celu operacji </w:t>
      </w:r>
      <w:r w:rsidR="001D392D">
        <w:t xml:space="preserve">określonych </w:t>
      </w:r>
      <w:r w:rsidR="005E788E" w:rsidRPr="00836645">
        <w:t xml:space="preserve">w ust. 3 uznaje się ich realizację na poziomie </w:t>
      </w:r>
      <w:r w:rsidR="001D392D">
        <w:t>co najmniej</w:t>
      </w:r>
      <w:r w:rsidR="001D392D" w:rsidRPr="00836645">
        <w:t xml:space="preserve"> </w:t>
      </w:r>
      <w:r w:rsidR="005E788E" w:rsidRPr="00836645">
        <w:t xml:space="preserve">85% wartości </w:t>
      </w:r>
      <w:r w:rsidR="005E629E">
        <w:t xml:space="preserve">docelowej wskaźnika </w:t>
      </w:r>
      <w:r w:rsidR="005E788E" w:rsidRPr="00836645">
        <w:t xml:space="preserve">określonej w umowie. W przypadku, gdy dla operacji wskazano co najmniej trzy wskaźniki realizacji celu operacji, </w:t>
      </w:r>
      <w:r w:rsidR="001D392D">
        <w:t xml:space="preserve">wskaźniki realizacji </w:t>
      </w:r>
      <w:r w:rsidR="005E788E" w:rsidRPr="00836645">
        <w:t>cel</w:t>
      </w:r>
      <w:r w:rsidR="001D392D">
        <w:t>u</w:t>
      </w:r>
      <w:r w:rsidR="005E788E" w:rsidRPr="00836645">
        <w:t xml:space="preserve"> </w:t>
      </w:r>
      <w:r w:rsidR="001D392D">
        <w:t xml:space="preserve">operacji </w:t>
      </w:r>
      <w:r w:rsidR="005E788E" w:rsidRPr="00836645">
        <w:t>uważa się za osiągnięt</w:t>
      </w:r>
      <w:r w:rsidR="001D392D">
        <w:t>e</w:t>
      </w:r>
      <w:r w:rsidR="005E788E" w:rsidRPr="00836645">
        <w:t xml:space="preserve">, </w:t>
      </w:r>
      <w:r w:rsidR="001D392D">
        <w:t>jeżeli</w:t>
      </w:r>
      <w:r w:rsidR="001D392D" w:rsidRPr="00836645">
        <w:t xml:space="preserve"> </w:t>
      </w:r>
      <w:r w:rsidR="001D392D">
        <w:t xml:space="preserve">co najmniej </w:t>
      </w:r>
      <w:r w:rsidR="005E788E" w:rsidRPr="00836645">
        <w:t xml:space="preserve">dwa wskaźniki </w:t>
      </w:r>
      <w:r w:rsidR="001D392D">
        <w:t>zostały zrealizowane na poziomie</w:t>
      </w:r>
      <w:r w:rsidR="005E788E" w:rsidRPr="00836645">
        <w:t xml:space="preserve"> </w:t>
      </w:r>
      <w:r w:rsidR="001D392D">
        <w:t>co najmniej</w:t>
      </w:r>
      <w:r w:rsidR="001D392D" w:rsidRPr="00836645">
        <w:t xml:space="preserve"> </w:t>
      </w:r>
      <w:r w:rsidR="005E788E" w:rsidRPr="00836645">
        <w:t xml:space="preserve">85% </w:t>
      </w:r>
      <w:proofErr w:type="gramStart"/>
      <w:r w:rsidR="005E788E" w:rsidRPr="00836645">
        <w:t xml:space="preserve">wartości </w:t>
      </w:r>
      <w:r w:rsidR="005E629E" w:rsidRPr="005E629E">
        <w:t xml:space="preserve"> </w:t>
      </w:r>
      <w:r w:rsidR="005E629E">
        <w:t>docelowej</w:t>
      </w:r>
      <w:proofErr w:type="gramEnd"/>
      <w:r w:rsidR="005E629E">
        <w:t xml:space="preserve"> wskaźnika </w:t>
      </w:r>
      <w:r w:rsidR="005E788E" w:rsidRPr="00836645">
        <w:t xml:space="preserve">określonej w umowie, </w:t>
      </w:r>
      <w:r w:rsidR="001D392D">
        <w:t>a co najmniej</w:t>
      </w:r>
      <w:r w:rsidR="001D392D" w:rsidRPr="00836645">
        <w:t xml:space="preserve"> </w:t>
      </w:r>
      <w:r w:rsidR="005E788E" w:rsidRPr="00836645">
        <w:t xml:space="preserve">jeden wskaźnik </w:t>
      </w:r>
      <w:r w:rsidR="001D392D">
        <w:t>został zrealizowany na poziomie co najmniej</w:t>
      </w:r>
      <w:r w:rsidR="001D392D" w:rsidRPr="00836645">
        <w:t xml:space="preserve"> </w:t>
      </w:r>
      <w:r w:rsidR="005E788E" w:rsidRPr="00836645">
        <w:t xml:space="preserve">75% wartości </w:t>
      </w:r>
      <w:r w:rsidR="005E629E" w:rsidRPr="005E629E">
        <w:t xml:space="preserve"> </w:t>
      </w:r>
      <w:r w:rsidR="005E629E">
        <w:t xml:space="preserve">docelowej wskaźnika </w:t>
      </w:r>
      <w:r w:rsidR="005E788E" w:rsidRPr="00836645">
        <w:t>określonej w umowie.</w:t>
      </w:r>
    </w:p>
    <w:p w14:paraId="1AE41195" w14:textId="77777777" w:rsidR="00353133" w:rsidRPr="00353133" w:rsidRDefault="00353133" w:rsidP="005E788E">
      <w:pPr>
        <w:spacing w:line="360" w:lineRule="auto"/>
        <w:ind w:left="284" w:hanging="284"/>
        <w:jc w:val="both"/>
      </w:pPr>
    </w:p>
    <w:p w14:paraId="20B1751B" w14:textId="74D748DC" w:rsidR="000844A1" w:rsidRPr="00D33754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14:paraId="2004977A" w14:textId="51FA8A30"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>operacji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do umowy</w:t>
      </w:r>
      <w:r w:rsidR="00BB0911">
        <w:t xml:space="preserve">, </w:t>
      </w:r>
      <w:r w:rsidR="00BB0911" w:rsidRPr="00172325">
        <w:t>w wysokości</w:t>
      </w:r>
      <w:r w:rsidR="00BB0911">
        <w:t>:</w:t>
      </w:r>
      <w:r w:rsidR="00D06568">
        <w:t xml:space="preserve"> </w:t>
      </w:r>
      <w:r w:rsidR="00290D31">
        <w:t>………</w:t>
      </w:r>
      <w:r w:rsidR="005E788E">
        <w:t>............</w:t>
      </w:r>
      <w:r w:rsidR="00BB0911">
        <w:t>...........................................</w:t>
      </w:r>
      <w:r w:rsidR="00D765AB">
        <w:t xml:space="preserve"> </w:t>
      </w:r>
      <w:r w:rsidR="00BB0911">
        <w:t>...........................................................zł (słownie</w:t>
      </w:r>
      <w:r w:rsidR="00D765AB">
        <w:t xml:space="preserve"> </w:t>
      </w:r>
      <w:r w:rsidR="00D06568">
        <w:t>złotych</w:t>
      </w:r>
      <w:r w:rsidR="00290D31">
        <w:t xml:space="preserve"> </w:t>
      </w:r>
      <w:r w:rsidR="00D06568">
        <w:t>……</w:t>
      </w:r>
      <w:r w:rsidR="00BB0911">
        <w:t>.................................................</w:t>
      </w:r>
      <w:r w:rsidR="00D765AB">
        <w:t xml:space="preserve"> </w:t>
      </w:r>
      <w:r w:rsidR="00BB0911">
        <w:t>........................................................</w:t>
      </w:r>
      <w:r w:rsidR="00605902">
        <w:t>...</w:t>
      </w:r>
      <w:r w:rsidR="00BB0911">
        <w:t>..</w:t>
      </w:r>
      <w:r w:rsidR="00290D31">
        <w:t>.........................</w:t>
      </w:r>
      <w:r w:rsidR="00BB0911">
        <w:t>zł)</w:t>
      </w:r>
      <w:r w:rsidR="00290D31">
        <w:rPr>
          <w:rStyle w:val="Odwoanieprzypisudolnego"/>
        </w:rPr>
        <w:footnoteReference w:customMarkFollows="1" w:id="6"/>
        <w:t>6)</w:t>
      </w:r>
      <w:r w:rsidRPr="00773779">
        <w:t>.</w:t>
      </w:r>
    </w:p>
    <w:p w14:paraId="6B33DEBC" w14:textId="77777777"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</w:t>
      </w:r>
      <w:proofErr w:type="gramStart"/>
      <w:r w:rsidR="00E52F46">
        <w:t>…….</w:t>
      </w:r>
      <w:proofErr w:type="gramEnd"/>
      <w:r w:rsidR="00E52F46">
        <w:t>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</w:t>
      </w:r>
      <w:proofErr w:type="gramStart"/>
      <w:r w:rsidR="00BB0911">
        <w:t>…….</w:t>
      </w:r>
      <w:proofErr w:type="gramEnd"/>
      <w:r w:rsidR="00BB0911">
        <w:t>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14:paraId="3FF4D413" w14:textId="02FE9FDD"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290D31">
        <w:t xml:space="preserve"> określona </w:t>
      </w:r>
      <w:r w:rsidR="000D2CD1" w:rsidRPr="00CB79DC">
        <w:t xml:space="preserve">w ust. 1 </w:t>
      </w:r>
      <w:r w:rsidR="00290D31">
        <w:t>zostanie</w:t>
      </w:r>
      <w:r w:rsidR="00290D31" w:rsidRPr="00CB79DC">
        <w:t xml:space="preserve"> </w:t>
      </w:r>
      <w:r w:rsidR="00C12717">
        <w:t>wypłacona</w:t>
      </w:r>
      <w:r w:rsidR="006C3509" w:rsidRPr="00CB79DC">
        <w:t>:</w:t>
      </w:r>
    </w:p>
    <w:p w14:paraId="2E78A775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14:paraId="65BD0313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14:paraId="1F2BEC5C" w14:textId="7D478C11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357821">
        <w:rPr>
          <w:rStyle w:val="Odwoanieprzypisudolnego"/>
        </w:rPr>
        <w:footnoteReference w:customMarkFollows="1" w:id="7"/>
        <w:t>7)</w:t>
      </w:r>
      <w:r w:rsidR="00357821" w:rsidRPr="00357821">
        <w:rPr>
          <w:vertAlign w:val="superscript"/>
        </w:rPr>
        <w:t>,</w:t>
      </w:r>
      <w:r w:rsidR="00357821">
        <w:rPr>
          <w:rStyle w:val="Odwoanieprzypisudolnego"/>
        </w:rPr>
        <w:footnoteReference w:customMarkFollows="1" w:id="8"/>
        <w:t>8)</w:t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14:paraId="731753F2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14:paraId="60FC528A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14:paraId="4AF75A10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>c) trzecia transza w wysokości: ................................ zł (słownie złotych: ....................................................................................................................),</w:t>
      </w:r>
    </w:p>
    <w:p w14:paraId="0E47012A" w14:textId="77777777"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14:paraId="0E97D91D" w14:textId="77777777" w:rsidR="00820836" w:rsidRDefault="00820836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270EE92" w14:textId="77777777" w:rsidR="00820836" w:rsidRDefault="00820836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F755BB5" w14:textId="30A215F2" w:rsidR="000844A1" w:rsidRPr="00431DB1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14:paraId="2579335D" w14:textId="60716C97"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</w:t>
      </w:r>
      <w:r w:rsidR="00E42216">
        <w:t xml:space="preserve">ustawie o rozwoju lokalnym, </w:t>
      </w:r>
      <w:r w:rsidR="002233CC" w:rsidRPr="0061425F">
        <w:t>rozporządzeni</w:t>
      </w:r>
      <w:r w:rsidR="002233CC">
        <w:t>u w sprawie Priorytetu 4</w:t>
      </w:r>
      <w:r w:rsidR="003C4C7A">
        <w:t xml:space="preserve"> </w:t>
      </w:r>
      <w:r w:rsidR="002233CC" w:rsidRPr="0061425F">
        <w:t xml:space="preserve">oraz realizacji operacji zgodnie </w:t>
      </w:r>
      <w:r w:rsidR="002233CC" w:rsidRPr="00CF2345">
        <w:t>z postanowieniami umowy, a w szczególności do</w:t>
      </w:r>
      <w:r w:rsidRPr="00773779">
        <w:t>:</w:t>
      </w:r>
    </w:p>
    <w:p w14:paraId="35B445D6" w14:textId="64F4043D" w:rsidR="006C3509" w:rsidRDefault="006C3509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</w:t>
      </w:r>
      <w:r w:rsidR="00A1536D">
        <w:t xml:space="preserve"> </w:t>
      </w:r>
      <w:r w:rsidR="00B0321F">
        <w:t>kwalifikowalnych</w:t>
      </w:r>
      <w:r w:rsidR="00696AAB">
        <w:t xml:space="preserve"> </w:t>
      </w:r>
      <w:r w:rsidR="003442A4">
        <w:t xml:space="preserve">operacji </w:t>
      </w:r>
      <w:r w:rsidR="00696AAB">
        <w:t>od dnia, w którym został</w:t>
      </w:r>
      <w:r w:rsidR="00B0321F">
        <w:t>a</w:t>
      </w:r>
      <w:r w:rsidR="00696AAB">
        <w:t xml:space="preserve"> zawarta umowa</w:t>
      </w:r>
      <w:r w:rsidR="00B0321F">
        <w:t xml:space="preserve"> – w formie rozliczenia bezgotówkowego</w:t>
      </w:r>
      <w:r w:rsidR="00357821">
        <w:t>;</w:t>
      </w:r>
      <w:r w:rsidR="00696AAB">
        <w:t xml:space="preserve"> </w:t>
      </w:r>
    </w:p>
    <w:p w14:paraId="140531F3" w14:textId="311F29BD" w:rsidR="003442A4" w:rsidRDefault="003442A4" w:rsidP="002C214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niefinansowania realizacji </w:t>
      </w:r>
      <w:r>
        <w:t xml:space="preserve">operacji </w:t>
      </w:r>
      <w:r w:rsidRPr="0061425F">
        <w:t>z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>
        <w:t>;</w:t>
      </w:r>
    </w:p>
    <w:p w14:paraId="5FE7EE6B" w14:textId="64DB3C27" w:rsidR="006C3509" w:rsidRDefault="006C3509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osiągnięcia celu opera</w:t>
      </w:r>
      <w:r w:rsidR="00964920">
        <w:t xml:space="preserve">cji </w:t>
      </w:r>
      <w:r w:rsidR="003442A4">
        <w:t xml:space="preserve">określonego </w:t>
      </w:r>
      <w:r w:rsidR="00964920">
        <w:t xml:space="preserve">w § 3 ust. </w:t>
      </w:r>
      <w:r w:rsidR="00FE723D">
        <w:t>2</w:t>
      </w:r>
      <w:r w:rsidR="00A12133">
        <w:t xml:space="preserve"> do dnia złożenia wniosku 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5FB26A3E" w14:textId="3468291B" w:rsidR="00982987" w:rsidRDefault="00982987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="00994FCC">
        <w:t xml:space="preserve"> wskaźników</w:t>
      </w:r>
      <w:r w:rsidRPr="006C715F">
        <w:t xml:space="preserve"> realizacji celu operacji określon</w:t>
      </w:r>
      <w:r w:rsidR="003442A4">
        <w:t>ych</w:t>
      </w:r>
      <w:r w:rsidRPr="006C715F">
        <w:t xml:space="preserve">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 xml:space="preserve">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="002141FB">
        <w:t>;</w:t>
      </w:r>
    </w:p>
    <w:p w14:paraId="2E815C30" w14:textId="0975E5E0" w:rsidR="002C684C" w:rsidRPr="00CF675A" w:rsidRDefault="002C684C" w:rsidP="00A96D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CF675A">
        <w:t>zachowania c</w:t>
      </w:r>
      <w:r w:rsidR="00964920" w:rsidRPr="00CF675A">
        <w:t>elu operacji</w:t>
      </w:r>
      <w:r w:rsidR="002C214B" w:rsidRPr="002C214B">
        <w:t xml:space="preserve"> </w:t>
      </w:r>
      <w:r w:rsidR="002C214B">
        <w:t xml:space="preserve">określonego </w:t>
      </w:r>
      <w:r w:rsidR="00964920" w:rsidRPr="00CF675A">
        <w:t xml:space="preserve">w § 3 ust. </w:t>
      </w:r>
      <w:r w:rsidR="00FE723D" w:rsidRPr="00CF675A">
        <w:t>2 przez</w:t>
      </w:r>
      <w:r w:rsidR="00A96D0A" w:rsidRPr="00CF675A">
        <w:t xml:space="preserve"> </w:t>
      </w:r>
      <w:r w:rsidR="00FE723D" w:rsidRPr="00CF675A">
        <w:t>5 lat od dnia dokonania przez Agencję płatności końcowej</w:t>
      </w:r>
      <w:r w:rsidR="00FE723D" w:rsidRPr="00CF675A" w:rsidDel="00FE723D">
        <w:t xml:space="preserve"> </w:t>
      </w:r>
      <w:r w:rsidR="00FE723D" w:rsidRPr="00CF675A">
        <w:t xml:space="preserve">– w przypadku operacji polegającej </w:t>
      </w:r>
      <w:r w:rsidR="00A4759F" w:rsidRPr="00CF675A">
        <w:t>na inwestycji, o której mowa w § 14 rozporządzenia w sprawie Priorytetu 4</w:t>
      </w:r>
      <w:r w:rsidR="002C214B">
        <w:t>;</w:t>
      </w:r>
    </w:p>
    <w:p w14:paraId="33BA769A" w14:textId="708C804A" w:rsidR="00F7680C" w:rsidRDefault="008D30A9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</w:t>
      </w:r>
      <w:r w:rsidR="00F7680C">
        <w:t>;</w:t>
      </w:r>
    </w:p>
    <w:p w14:paraId="1364D1A2" w14:textId="77777777" w:rsidR="006C3509" w:rsidRPr="00773779" w:rsidRDefault="00B83F00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14:paraId="0BD7362A" w14:textId="0BA3DEA5" w:rsidR="006C3509" w:rsidRPr="00773779" w:rsidRDefault="006C350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</w:t>
      </w:r>
      <w:r w:rsidR="00E65C23">
        <w:t xml:space="preserve">Europejskiego Trybunału Obrachunkowego, </w:t>
      </w:r>
      <w:r w:rsidRPr="00773779">
        <w:t xml:space="preserve">organów </w:t>
      </w:r>
      <w:r w:rsidR="002C214B">
        <w:t xml:space="preserve">Krajowej </w:t>
      </w:r>
      <w:r w:rsidR="002C214B">
        <w:lastRenderedPageBreak/>
        <w:t>Administracji Skarbowej</w:t>
      </w:r>
      <w:r w:rsidR="002C214B" w:rsidRPr="0061425F">
        <w:t xml:space="preserve"> </w:t>
      </w:r>
      <w:r w:rsidRPr="00773779">
        <w:t>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14:paraId="5A45AE57" w14:textId="3B030A30" w:rsidR="006C3509" w:rsidRPr="00773779" w:rsidRDefault="006C350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>albo osoby upoważnionej przez Beneficjenta w trakcie kontroli</w:t>
      </w:r>
      <w:r w:rsidR="002C214B">
        <w:t xml:space="preserve"> i</w:t>
      </w:r>
      <w:r w:rsidR="004B2099">
        <w:t xml:space="preserve"> </w:t>
      </w:r>
      <w:r w:rsidR="003A4D80">
        <w:t>audytów</w:t>
      </w:r>
      <w:r w:rsidRPr="00773779">
        <w:t xml:space="preserve">, o których mowa w lit. </w:t>
      </w:r>
      <w:r w:rsidR="002C214B">
        <w:t>a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14:paraId="3E3E2B94" w14:textId="1D0CF701" w:rsidR="006C3509" w:rsidRPr="00773779" w:rsidRDefault="006C350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</w:t>
      </w:r>
      <w:r w:rsidR="00FC5551">
        <w:t>ustawie o rozwoju lokalnym</w:t>
      </w:r>
      <w:r w:rsidR="00DF1038">
        <w:t>,</w:t>
      </w:r>
      <w:r w:rsidR="00FC5551">
        <w:t xml:space="preserve"> </w:t>
      </w:r>
      <w:r w:rsidR="00AC2965" w:rsidRPr="0061425F">
        <w:t xml:space="preserve">rozporządzeniu </w:t>
      </w:r>
      <w:r w:rsidR="00AC2965">
        <w:t>w sprawie Priorytetu 4</w:t>
      </w:r>
      <w:r w:rsidR="002A039C">
        <w:t xml:space="preserve"> </w:t>
      </w:r>
      <w:r w:rsidR="00AC2965">
        <w:t>lub umowie</w:t>
      </w:r>
      <w:r w:rsidRPr="00773779">
        <w:t>,</w:t>
      </w:r>
    </w:p>
    <w:p w14:paraId="721A9CC9" w14:textId="77777777" w:rsidR="002A69FB" w:rsidRDefault="006A702E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14:paraId="01FDCAED" w14:textId="7549AC4B" w:rsidR="00436E5E" w:rsidRDefault="00C534F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37846">
        <w:t xml:space="preserve">udostępniania </w:t>
      </w:r>
      <w:r w:rsidR="002141FB">
        <w:t xml:space="preserve">uprawnionym podmiotom </w:t>
      </w:r>
      <w:r w:rsidRPr="00737846">
        <w:t>danych dotyczących operacji niezbędnych do monitorowania jej realizacji</w:t>
      </w:r>
      <w:r>
        <w:t xml:space="preserve"> oraz wskaźników określonych w LSR</w:t>
      </w:r>
      <w:r w:rsidR="00E65C23">
        <w:t xml:space="preserve"> i ewaluacji Progr</w:t>
      </w:r>
      <w:r w:rsidR="002141FB">
        <w:t>a</w:t>
      </w:r>
      <w:r w:rsidR="00E65C23">
        <w:t>mu</w:t>
      </w:r>
      <w:r w:rsidR="00436E5E">
        <w:t xml:space="preserve">; </w:t>
      </w:r>
    </w:p>
    <w:p w14:paraId="79038D7A" w14:textId="793627E0" w:rsidR="00A00B8A" w:rsidRPr="00DD48CC" w:rsidRDefault="00A00B8A" w:rsidP="00A00B8A">
      <w:pPr>
        <w:pStyle w:val="Akapitzlist"/>
        <w:widowControl w:val="0"/>
        <w:numPr>
          <w:ilvl w:val="0"/>
          <w:numId w:val="2"/>
        </w:numPr>
        <w:spacing w:line="360" w:lineRule="auto"/>
        <w:jc w:val="both"/>
      </w:pPr>
      <w:r w:rsidRPr="002F4F30">
        <w:t>zapewni</w:t>
      </w:r>
      <w:r>
        <w:t>a trwałości inwestycji objętych zadania</w:t>
      </w:r>
      <w:r w:rsidRPr="002F4F30">
        <w:t>m</w:t>
      </w:r>
      <w:r>
        <w:t xml:space="preserve">i wskazanymi w zestawieniu </w:t>
      </w:r>
      <w:r w:rsidRPr="007E2A5E">
        <w:t>rzeczowo-finansowym operacji</w:t>
      </w:r>
      <w:r w:rsidRPr="002F4F30">
        <w:t>, zgodnie z art. 71 rozporządzenia nr 1303/2013,</w:t>
      </w:r>
    </w:p>
    <w:p w14:paraId="005E9BFA" w14:textId="5AFDA3EE" w:rsidR="006C3509" w:rsidRPr="00CF675A" w:rsidRDefault="00EE0E93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CF675A">
        <w:t>sporządz</w:t>
      </w:r>
      <w:r w:rsidR="006A702E" w:rsidRPr="00CF675A">
        <w:t>e</w:t>
      </w:r>
      <w:r w:rsidRPr="00CF675A">
        <w:t xml:space="preserve">nia </w:t>
      </w:r>
      <w:r w:rsidR="006A702E" w:rsidRPr="00CF675A">
        <w:t xml:space="preserve">i przedłożenia sprawozdania </w:t>
      </w:r>
      <w:r w:rsidR="006C3509" w:rsidRPr="00CF675A">
        <w:t>końcowego z realizacji operacji</w:t>
      </w:r>
      <w:r w:rsidR="006A702E" w:rsidRPr="00CF675A">
        <w:t>,</w:t>
      </w:r>
      <w:r w:rsidR="006C3509" w:rsidRPr="00CF675A">
        <w:t xml:space="preserve"> zgodnie </w:t>
      </w:r>
      <w:r w:rsidR="00BE292E">
        <w:br/>
      </w:r>
      <w:r w:rsidR="006C3509" w:rsidRPr="00CF675A">
        <w:t>z rozporządzeniem</w:t>
      </w:r>
      <w:r w:rsidR="00A17025" w:rsidRPr="00CF675A">
        <w:t xml:space="preserve"> w sprawie sprawozdań</w:t>
      </w:r>
      <w:r w:rsidR="006C3509" w:rsidRPr="00CF675A">
        <w:t>;</w:t>
      </w:r>
    </w:p>
    <w:p w14:paraId="489269F0" w14:textId="77777777" w:rsidR="00EE1421" w:rsidRDefault="00EE1421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 w:rsidR="00A12891">
        <w:br/>
      </w:r>
      <w:r w:rsidRPr="00737846">
        <w:t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4E304C">
        <w:t>;</w:t>
      </w:r>
    </w:p>
    <w:p w14:paraId="33F6FBCB" w14:textId="498CFC60" w:rsidR="006375F6" w:rsidRPr="00836645" w:rsidRDefault="006375F6" w:rsidP="004E244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36645">
        <w:lastRenderedPageBreak/>
        <w:t xml:space="preserve">wykonania czynności określonych w art. 36 ustawy </w:t>
      </w:r>
      <w:r w:rsidR="004E244F" w:rsidRPr="004E244F">
        <w:t>z dnia 11 lipca 2014 r.</w:t>
      </w:r>
      <w:r w:rsidR="004E244F">
        <w:t xml:space="preserve"> </w:t>
      </w:r>
      <w:r w:rsidR="004E244F" w:rsidRPr="004E244F">
        <w:t>o zasadach realizacji programów w zakresie polityki spójności finansowanych w perspektywie finansowej 2014</w:t>
      </w:r>
      <w:r w:rsidR="004E244F">
        <w:t>–</w:t>
      </w:r>
      <w:r w:rsidR="004E244F" w:rsidRPr="004E244F">
        <w:t>2020</w:t>
      </w:r>
      <w:r w:rsidR="004E244F">
        <w:t xml:space="preserve"> (Dz. U. z 2018 r. poz. 1431, z późn. zm.)</w:t>
      </w:r>
      <w:r w:rsidRPr="00836645">
        <w:t xml:space="preserve">, w </w:t>
      </w:r>
      <w:r w:rsidR="004E244F">
        <w:t>tym do</w:t>
      </w:r>
      <w:r w:rsidRPr="00836645">
        <w:t>:</w:t>
      </w:r>
    </w:p>
    <w:p w14:paraId="25265BA3" w14:textId="2A6B57A1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realizacj</w:t>
      </w:r>
      <w:r w:rsidR="004E244F">
        <w:t>i</w:t>
      </w:r>
      <w:r w:rsidRPr="00836645">
        <w:t xml:space="preserve"> operacji zgodnie z założonym celem,</w:t>
      </w:r>
    </w:p>
    <w:p w14:paraId="4B963B3B" w14:textId="730D86F0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zawierani</w:t>
      </w:r>
      <w:r w:rsidR="00EF04CF">
        <w:t>a</w:t>
      </w:r>
      <w:r w:rsidRPr="00836645">
        <w:t xml:space="preserve"> z grantobiorcami umów o powierzenie grantu,</w:t>
      </w:r>
    </w:p>
    <w:p w14:paraId="5D6B170E" w14:textId="68FEA204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rozliczani</w:t>
      </w:r>
      <w:r w:rsidR="00EF04CF">
        <w:t>a</w:t>
      </w:r>
      <w:r w:rsidRPr="00836645">
        <w:t xml:space="preserve"> wydatków poniesionych przez grantobiorców,</w:t>
      </w:r>
    </w:p>
    <w:p w14:paraId="70605F02" w14:textId="0B9A64F9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monitorowani</w:t>
      </w:r>
      <w:r w:rsidR="00EF04CF">
        <w:t>a</w:t>
      </w:r>
      <w:r w:rsidRPr="00836645">
        <w:t xml:space="preserve"> realizacji zadań przez grantobiorców,</w:t>
      </w:r>
    </w:p>
    <w:p w14:paraId="3C29B149" w14:textId="3D205F0D" w:rsidR="006375F6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kontrol</w:t>
      </w:r>
      <w:r w:rsidR="00EF04CF">
        <w:t>i</w:t>
      </w:r>
      <w:r w:rsidRPr="00836645">
        <w:t xml:space="preserve"> realizacji zadań przez grantobiorców,</w:t>
      </w:r>
    </w:p>
    <w:p w14:paraId="2683042E" w14:textId="1DEB5136" w:rsidR="006375F6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odzyskiwani</w:t>
      </w:r>
      <w:r w:rsidR="00EF04CF">
        <w:t>a</w:t>
      </w:r>
      <w:r w:rsidRPr="00836645">
        <w:t xml:space="preserve"> grantów w przypadku ich wykorzystania niezgodnie z celami operacji</w:t>
      </w:r>
      <w:r w:rsidR="00CF2660">
        <w:t>:</w:t>
      </w:r>
    </w:p>
    <w:p w14:paraId="0B441734" w14:textId="58833B40" w:rsidR="00734161" w:rsidRPr="00836645" w:rsidRDefault="00734161" w:rsidP="00734161">
      <w:pPr>
        <w:pStyle w:val="Akapitzlist"/>
        <w:widowControl w:val="0"/>
        <w:numPr>
          <w:ilvl w:val="0"/>
          <w:numId w:val="1"/>
        </w:numPr>
        <w:spacing w:line="360" w:lineRule="auto"/>
        <w:ind w:left="426" w:hanging="426"/>
        <w:contextualSpacing w:val="0"/>
        <w:jc w:val="both"/>
      </w:pPr>
      <w:r w:rsidRPr="00836645">
        <w:t xml:space="preserve">niezwłocznego poinformowania Zarządu Województwa o prawomocnym orzeczeniu sądu o zakazie dostępu do środków publicznych, o których mowa w art. 5 ust. 3 pkt </w:t>
      </w:r>
      <w:r w:rsidR="00554C53">
        <w:t>1</w:t>
      </w:r>
      <w:r w:rsidRPr="00836645">
        <w:t xml:space="preserve"> ustawy o finansach publicznych;</w:t>
      </w:r>
    </w:p>
    <w:p w14:paraId="45805C7D" w14:textId="0D156BDA" w:rsidR="00734161" w:rsidRDefault="00734161" w:rsidP="00734161">
      <w:pPr>
        <w:pStyle w:val="Akapitzlist"/>
        <w:widowControl w:val="0"/>
        <w:numPr>
          <w:ilvl w:val="0"/>
          <w:numId w:val="1"/>
        </w:numPr>
        <w:spacing w:line="360" w:lineRule="auto"/>
        <w:ind w:left="426" w:hanging="426"/>
        <w:contextualSpacing w:val="0"/>
        <w:jc w:val="both"/>
      </w:pPr>
      <w:r w:rsidRPr="00836645">
        <w:t>poinformowania Zarządu Województwa o zmianach w umowie o powierzenie grantu, przed złożeniem wniosku o płatność</w:t>
      </w:r>
      <w:r w:rsidR="00EF04CF">
        <w:t>;</w:t>
      </w:r>
    </w:p>
    <w:p w14:paraId="68690658" w14:textId="77777777" w:rsidR="002D4680" w:rsidRPr="00836645" w:rsidRDefault="002D4680" w:rsidP="00F02323">
      <w:pPr>
        <w:pStyle w:val="Akapitzlist"/>
        <w:widowControl w:val="0"/>
        <w:numPr>
          <w:ilvl w:val="0"/>
          <w:numId w:val="1"/>
        </w:numPr>
        <w:spacing w:line="360" w:lineRule="auto"/>
        <w:ind w:left="426" w:hanging="426"/>
        <w:contextualSpacing w:val="0"/>
        <w:jc w:val="both"/>
      </w:pPr>
      <w:proofErr w:type="gramStart"/>
      <w:r w:rsidRPr="00836645">
        <w:t>zapewnienia</w:t>
      </w:r>
      <w:proofErr w:type="gramEnd"/>
      <w:r w:rsidRPr="00836645">
        <w:t xml:space="preserve"> iż:</w:t>
      </w:r>
    </w:p>
    <w:p w14:paraId="20253D21" w14:textId="7B350DB0" w:rsidR="002D4680" w:rsidRDefault="00273ECE" w:rsidP="00F02323">
      <w:pPr>
        <w:pStyle w:val="Akapitzlist"/>
        <w:widowControl w:val="0"/>
        <w:numPr>
          <w:ilvl w:val="0"/>
          <w:numId w:val="17"/>
        </w:numPr>
        <w:spacing w:line="360" w:lineRule="auto"/>
        <w:ind w:left="709" w:hanging="283"/>
        <w:contextualSpacing w:val="0"/>
        <w:jc w:val="both"/>
      </w:pPr>
      <w:r w:rsidRPr="00836645">
        <w:t xml:space="preserve">zadania </w:t>
      </w:r>
      <w:r>
        <w:t>realizowane przez grantobiorcę</w:t>
      </w:r>
      <w:r w:rsidRPr="00836645">
        <w:t xml:space="preserve"> służące osiągnięciu celu operacji </w:t>
      </w:r>
      <w:r w:rsidR="002D4680" w:rsidRPr="00836645">
        <w:t>nie będą finansowanie z innych środków publicznych</w:t>
      </w:r>
      <w:r w:rsidR="00666DF5">
        <w:t>,</w:t>
      </w:r>
      <w:r w:rsidR="00666DF5" w:rsidRPr="00666DF5">
        <w:t xml:space="preserve"> </w:t>
      </w:r>
      <w:r w:rsidR="00666DF5">
        <w:t xml:space="preserve">z wyjątkiem współfinansowania tej operacji ze środków, o których mowa w </w:t>
      </w:r>
      <w:r w:rsidR="00666DF5" w:rsidRPr="00217ABA">
        <w:rPr>
          <w:bCs/>
        </w:rPr>
        <w:t xml:space="preserve">§ </w:t>
      </w:r>
      <w:r w:rsidR="00666DF5">
        <w:rPr>
          <w:bCs/>
        </w:rPr>
        <w:t>3</w:t>
      </w:r>
      <w:r w:rsidR="00666DF5" w:rsidRPr="00217ABA">
        <w:rPr>
          <w:bCs/>
        </w:rPr>
        <w:t xml:space="preserve"> pkt 3 rozporządzenia w sprawie </w:t>
      </w:r>
      <w:r w:rsidR="00666DF5">
        <w:rPr>
          <w:bCs/>
        </w:rPr>
        <w:t>P</w:t>
      </w:r>
      <w:r w:rsidR="00666DF5" w:rsidRPr="00217ABA">
        <w:rPr>
          <w:bCs/>
        </w:rPr>
        <w:t>riorytetu</w:t>
      </w:r>
      <w:r w:rsidR="00666DF5">
        <w:rPr>
          <w:bCs/>
        </w:rPr>
        <w:t xml:space="preserve"> 4</w:t>
      </w:r>
      <w:r w:rsidR="001521B1">
        <w:t>,</w:t>
      </w:r>
    </w:p>
    <w:p w14:paraId="4EAF7C26" w14:textId="77777777" w:rsidR="001521B1" w:rsidRDefault="00273ECE" w:rsidP="00F02323">
      <w:pPr>
        <w:pStyle w:val="Akapitzlist"/>
        <w:widowControl w:val="0"/>
        <w:numPr>
          <w:ilvl w:val="0"/>
          <w:numId w:val="17"/>
        </w:numPr>
        <w:spacing w:line="360" w:lineRule="auto"/>
        <w:ind w:left="709" w:hanging="283"/>
        <w:contextualSpacing w:val="0"/>
        <w:jc w:val="both"/>
      </w:pPr>
      <w:proofErr w:type="spellStart"/>
      <w:r>
        <w:t>grantobiorca</w:t>
      </w:r>
      <w:proofErr w:type="spellEnd"/>
      <w:r w:rsidR="001521B1">
        <w:t>:</w:t>
      </w:r>
    </w:p>
    <w:p w14:paraId="4FA6E8B0" w14:textId="0FD71246" w:rsidR="002F4F30" w:rsidRPr="00836645" w:rsidRDefault="00273ECE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>
        <w:t xml:space="preserve"> poniesie </w:t>
      </w:r>
      <w:r w:rsidR="009071CF">
        <w:t xml:space="preserve">koszty kwalifikowalne </w:t>
      </w:r>
      <w:r w:rsidR="002F4F30">
        <w:t>na zadania służące osiągnięciu celu operacji zgodn</w:t>
      </w:r>
      <w:r w:rsidR="009071CF">
        <w:t>i</w:t>
      </w:r>
      <w:r w:rsidR="002F4F30">
        <w:t xml:space="preserve">e z § 10 i 11 rozporządzenia w sprawie </w:t>
      </w:r>
      <w:r w:rsidR="009071CF">
        <w:t>P</w:t>
      </w:r>
      <w:r w:rsidR="002F4F30">
        <w:t>riorytetu 4</w:t>
      </w:r>
      <w:r w:rsidR="001521B1">
        <w:t>,</w:t>
      </w:r>
    </w:p>
    <w:p w14:paraId="2848490B" w14:textId="634DCA9C" w:rsidR="002D4680" w:rsidRPr="002F4F30" w:rsidRDefault="009071CF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>
        <w:t xml:space="preserve">jeżeli wymaga tego specyfika </w:t>
      </w:r>
      <w:r w:rsidR="002D4680" w:rsidRPr="002F4F30">
        <w:t>zadania</w:t>
      </w:r>
      <w:r w:rsidR="00273ECE" w:rsidRPr="00273ECE">
        <w:t xml:space="preserve"> </w:t>
      </w:r>
      <w:r w:rsidR="00273ECE">
        <w:t>służącego osiągnięciu celu operacji</w:t>
      </w:r>
      <w:r>
        <w:t xml:space="preserve">, </w:t>
      </w:r>
      <w:r w:rsidRPr="002F4F30">
        <w:t xml:space="preserve">nie później niż do </w:t>
      </w:r>
      <w:r>
        <w:t>dnia</w:t>
      </w:r>
      <w:r w:rsidRPr="002F4F30">
        <w:t xml:space="preserve"> złożenia wniosku o płatność końcową, a gdy Beneficjent został wezwany do usunięcia braków w tym wniosku lub złożenia wyjaśnień, nie później niż w terminie 14 dni od dnia doręczenia tego wezwania</w:t>
      </w:r>
      <w:r w:rsidR="002D4680" w:rsidRPr="002F4F30">
        <w:t>:</w:t>
      </w:r>
    </w:p>
    <w:p w14:paraId="7826E2E4" w14:textId="216D1AB4" w:rsidR="002D4680" w:rsidRPr="002F4F30" w:rsidRDefault="001521B1" w:rsidP="00D05AEB">
      <w:pPr>
        <w:pStyle w:val="Akapitzlist"/>
        <w:widowControl w:val="0"/>
        <w:spacing w:line="360" w:lineRule="auto"/>
        <w:ind w:left="1843" w:hanging="443"/>
        <w:jc w:val="both"/>
      </w:pPr>
      <w:r>
        <w:t xml:space="preserve">– – </w:t>
      </w:r>
      <w:r w:rsidR="002D4680" w:rsidRPr="002F4F30">
        <w:t>uzyska wymagane odrębnymi przepisami opinie, zaświadczenia, uzgodnienia, pozwolenia lub decyzje związane z realizacją zadania</w:t>
      </w:r>
      <w:r w:rsidR="009071CF">
        <w:t>,</w:t>
      </w:r>
    </w:p>
    <w:p w14:paraId="2219F681" w14:textId="52EC47B2" w:rsidR="002D4680" w:rsidRPr="001521B1" w:rsidRDefault="001521B1" w:rsidP="00D05AEB">
      <w:pPr>
        <w:pStyle w:val="Akapitzlist"/>
        <w:widowControl w:val="0"/>
        <w:spacing w:line="360" w:lineRule="auto"/>
        <w:ind w:left="1843" w:hanging="443"/>
        <w:jc w:val="both"/>
        <w:rPr>
          <w:b/>
        </w:rPr>
      </w:pPr>
      <w:r>
        <w:t xml:space="preserve">– – </w:t>
      </w:r>
      <w:r w:rsidR="002D4680" w:rsidRPr="002F4F30">
        <w:t>zamontuje oraz uruchomi nabyte maszyny, urządzenia, infrastrukturę techniczną, w tym wyposażenie oraz wykorzysta zrealizowany zakres rzeczowy zadania do osiągniecia celu, któremu służyła realizacja zadania,</w:t>
      </w:r>
    </w:p>
    <w:p w14:paraId="591277CC" w14:textId="4D87667C" w:rsidR="002D4680" w:rsidRPr="002F4F30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2F4F30">
        <w:t>zapewni trwałość inwestycji objętej zadaniem, zgodnie z art. 71 rozporządzenia nr 1303/2013,</w:t>
      </w:r>
    </w:p>
    <w:p w14:paraId="348AAB25" w14:textId="4834E04A" w:rsidR="002D4680" w:rsidRPr="002F4F30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2F4F30">
        <w:lastRenderedPageBreak/>
        <w:t xml:space="preserve">umożliwi przedstawicielom Zarządu Województwa i Agencji dokonywanie kontroli realizacji </w:t>
      </w:r>
      <w:r w:rsidR="00B55C0D">
        <w:t>zadania</w:t>
      </w:r>
      <w:r w:rsidRPr="002F4F30">
        <w:t>,</w:t>
      </w:r>
    </w:p>
    <w:p w14:paraId="46D482B5" w14:textId="5CB1CB9E" w:rsidR="002D4680" w:rsidRPr="00836645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2F4F30">
        <w:t xml:space="preserve">umożliwi przedstawicielom, </w:t>
      </w:r>
      <w:r w:rsidR="0054589D">
        <w:t>m</w:t>
      </w:r>
      <w:r w:rsidR="0054589D" w:rsidRPr="0061425F">
        <w:t xml:space="preserve">inistra </w:t>
      </w:r>
      <w:r w:rsidR="0054589D">
        <w:t>właściwego do spraw f</w:t>
      </w:r>
      <w:r w:rsidR="0054589D" w:rsidRPr="0061425F">
        <w:t>inansów</w:t>
      </w:r>
      <w:r w:rsidR="0054589D">
        <w:t xml:space="preserve"> publicznych</w:t>
      </w:r>
      <w:r w:rsidR="0054589D" w:rsidRPr="00773779">
        <w:t xml:space="preserve">, </w:t>
      </w:r>
      <w:r w:rsidR="0054589D">
        <w:t>m</w:t>
      </w:r>
      <w:r w:rsidR="0054589D" w:rsidRPr="00773779">
        <w:t>inistra</w:t>
      </w:r>
      <w:r w:rsidR="0054589D">
        <w:t xml:space="preserve"> właściwego do spraw rybołówstwa</w:t>
      </w:r>
      <w:r w:rsidR="0054589D" w:rsidRPr="00773779">
        <w:t xml:space="preserve">, Komisji Europejskiej, </w:t>
      </w:r>
      <w:r w:rsidR="0054589D">
        <w:t xml:space="preserve">Europejskiego Trybunału Obrachunkowego, </w:t>
      </w:r>
      <w:r w:rsidR="0054589D" w:rsidRPr="00773779">
        <w:t xml:space="preserve">organów </w:t>
      </w:r>
      <w:r w:rsidR="0054589D">
        <w:t>Krajowej Administracji S</w:t>
      </w:r>
      <w:r w:rsidR="0054589D" w:rsidRPr="00773779">
        <w:t xml:space="preserve">karbowej </w:t>
      </w:r>
      <w:r w:rsidRPr="002F4F30">
        <w:t>oraz innym podmiotom upoważnionym do takich czynności, dokonywania audytów i kontroli dokumentów</w:t>
      </w:r>
      <w:r w:rsidRPr="00836645">
        <w:t xml:space="preserve"> związanych z realizacją</w:t>
      </w:r>
      <w:r w:rsidR="00BE0C16">
        <w:t xml:space="preserve"> zadania</w:t>
      </w:r>
      <w:r w:rsidRPr="00836645">
        <w:t xml:space="preserve"> operacji i wykonaniem obowiązków po zakończeniu realizacji operacji lub audytów i kontroli w miejscu realizacji operacji lub siedzibie grantobiorcy,</w:t>
      </w:r>
    </w:p>
    <w:p w14:paraId="61A7328B" w14:textId="6E0A64CA" w:rsidR="002D4680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836645">
        <w:t xml:space="preserve">zapewni obecność i uczestnictwo osoby upoważnionej przez niego w trakcie audytów lub kontroli, określonych w </w:t>
      </w:r>
      <w:proofErr w:type="spellStart"/>
      <w:r w:rsidRPr="00836645">
        <w:t>tiret</w:t>
      </w:r>
      <w:proofErr w:type="spellEnd"/>
      <w:r w:rsidRPr="00836645">
        <w:t xml:space="preserve"> </w:t>
      </w:r>
      <w:r w:rsidR="009A34C3">
        <w:t xml:space="preserve">czwartym </w:t>
      </w:r>
      <w:r>
        <w:t xml:space="preserve">i </w:t>
      </w:r>
      <w:r w:rsidR="009A34C3">
        <w:t>piątym</w:t>
      </w:r>
      <w:r w:rsidRPr="00836645">
        <w:t>, w terminie wyznaczonym przez upoważnione podmioty,</w:t>
      </w:r>
    </w:p>
    <w:p w14:paraId="0714D0F2" w14:textId="34E81903" w:rsidR="007944A4" w:rsidRDefault="007944A4" w:rsidP="00666DF5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>
        <w:t>będzie prowadził</w:t>
      </w:r>
      <w:r w:rsidR="00666DF5">
        <w:t>, w trakcie realizacji operacji, oddzielny system</w:t>
      </w:r>
      <w:r w:rsidR="00666DF5" w:rsidRPr="00666DF5">
        <w:t xml:space="preserve"> rachunkowości w ramach prowadzonych ksiąg rachunkowych lub</w:t>
      </w:r>
      <w:r w:rsidR="00666DF5">
        <w:t xml:space="preserve"> będzie korzystał</w:t>
      </w:r>
      <w:r w:rsidR="00666DF5" w:rsidRPr="00666DF5">
        <w:t xml:space="preserve"> z odpowiedniego kodu księgowego dla wszystkich transakcji związanych z operacją zgodnie z art. 125 ust. 4 lit. b rozporządzenia 1303/2013</w:t>
      </w:r>
      <w:r>
        <w:t>,</w:t>
      </w:r>
      <w:r w:rsidR="00AB7997">
        <w:t xml:space="preserve"> albo prowadził zestawienie faktur lub równoważnych dokumentów księgowych na formularzu opracowanym i udostępnionym przez urząd marszałkowski albo jednostkę samorządową, jeżeli </w:t>
      </w:r>
      <w:proofErr w:type="spellStart"/>
      <w:r w:rsidR="00AB7997">
        <w:t>grantobiorca</w:t>
      </w:r>
      <w:proofErr w:type="spellEnd"/>
      <w:r w:rsidR="00AB7997">
        <w:t xml:space="preserve"> nie jest obowiązany do prowadzenia ksiąg rachunkowych</w:t>
      </w:r>
    </w:p>
    <w:p w14:paraId="664AE1B3" w14:textId="2031F2EF" w:rsidR="00456328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836645">
        <w:t xml:space="preserve">będzie </w:t>
      </w:r>
      <w:r w:rsidR="00456328">
        <w:t>prowadził</w:t>
      </w:r>
      <w:r w:rsidR="00456328" w:rsidRPr="00737846">
        <w:t xml:space="preserve"> w trakcie realizacji </w:t>
      </w:r>
      <w:r w:rsidR="00B55C0D">
        <w:t>zadania</w:t>
      </w:r>
      <w:r w:rsidR="00456328" w:rsidRPr="00737846">
        <w:t xml:space="preserve"> działa</w:t>
      </w:r>
      <w:r w:rsidR="00456328">
        <w:t>nia informacyjno-promocyjne, informujące</w:t>
      </w:r>
      <w:r w:rsidR="00456328" w:rsidRPr="00737846">
        <w:t xml:space="preserve">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oraz, jeżeli dotyczy – Księgą wizualizacji znaku Programu Operacyjnego „Rybactwo i Morze” opublikowaną na stronie internetowej administrowanej przez ministra właściwego do spraw rybołówstwa</w:t>
      </w:r>
      <w:r w:rsidR="007944A4">
        <w:t>.</w:t>
      </w:r>
    </w:p>
    <w:p w14:paraId="61C17CB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E2534E3" w14:textId="47A8D698" w:rsidR="005213E4" w:rsidRPr="00773779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3A3850">
        <w:rPr>
          <w:b/>
          <w:bCs/>
        </w:rPr>
        <w:t>6</w:t>
      </w:r>
      <w:r w:rsidR="00874639">
        <w:rPr>
          <w:b/>
          <w:bCs/>
        </w:rPr>
        <w:t>.</w:t>
      </w:r>
    </w:p>
    <w:p w14:paraId="41CBCEA0" w14:textId="3877EC04"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lastRenderedPageBreak/>
        <w:t xml:space="preserve">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</w:t>
      </w:r>
      <w:proofErr w:type="gramStart"/>
      <w:r w:rsidR="00503009">
        <w:t xml:space="preserve">samorządowej </w:t>
      </w:r>
      <w:r w:rsidR="006C3509" w:rsidRPr="00773779">
        <w:t xml:space="preserve"> wniosek</w:t>
      </w:r>
      <w:proofErr w:type="gramEnd"/>
      <w:r w:rsidR="006C3509" w:rsidRPr="00773779">
        <w:t xml:space="preserve"> o płatność</w:t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14:paraId="42C2B009" w14:textId="28C3EA8C" w:rsidR="006C3509" w:rsidRPr="00737846" w:rsidRDefault="00401FFE" w:rsidP="00F0232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</w:t>
      </w:r>
      <w:r w:rsidR="00EA0506">
        <w:rPr>
          <w:rStyle w:val="Odwoanieprzypisudolnego"/>
        </w:rPr>
        <w:footnoteReference w:customMarkFollows="1" w:id="9"/>
        <w:t>9)</w:t>
      </w:r>
      <w:r w:rsidR="006C3509" w:rsidRPr="00737846">
        <w:t xml:space="preserve"> </w:t>
      </w:r>
    </w:p>
    <w:p w14:paraId="41E80FED" w14:textId="77777777"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14:paraId="7EB7DBF3" w14:textId="77777777" w:rsidR="006C3509" w:rsidRPr="00737846" w:rsidRDefault="00401FFE" w:rsidP="00F0232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14:paraId="6E7DE5D9" w14:textId="7F09C95C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</w:t>
      </w:r>
      <w:r w:rsidR="00531932" w:rsidRPr="00F70E9E">
        <w:rPr>
          <w:vertAlign w:val="superscript"/>
        </w:rPr>
        <w:t>9)</w:t>
      </w:r>
      <w:r w:rsidRPr="00737846">
        <w:t xml:space="preserve">, </w:t>
      </w:r>
    </w:p>
    <w:p w14:paraId="6EE79750" w14:textId="357EB9B8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</w:t>
      </w:r>
      <w:proofErr w:type="gramStart"/>
      <w:r w:rsidRPr="00737846">
        <w:t>…….</w:t>
      </w:r>
      <w:proofErr w:type="gramEnd"/>
      <w:r w:rsidRPr="00737846">
        <w:t xml:space="preserve">…... do dnia </w:t>
      </w:r>
      <w:proofErr w:type="gramStart"/>
      <w:r w:rsidRPr="00737846">
        <w:t>…….</w:t>
      </w:r>
      <w:proofErr w:type="gramEnd"/>
      <w:r w:rsidRPr="00737846">
        <w:t>…… 20…r.</w:t>
      </w:r>
      <w:r w:rsidR="00531932" w:rsidRPr="00F70E9E">
        <w:rPr>
          <w:vertAlign w:val="superscript"/>
        </w:rPr>
        <w:t>9)</w:t>
      </w:r>
      <w:r w:rsidRPr="00737846">
        <w:t>,</w:t>
      </w:r>
    </w:p>
    <w:p w14:paraId="45A4BE0A" w14:textId="59A7A5E1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</w:t>
      </w:r>
      <w:proofErr w:type="gramStart"/>
      <w:r w:rsidRPr="00737846">
        <w:t>…….</w:t>
      </w:r>
      <w:proofErr w:type="gramEnd"/>
      <w:r w:rsidRPr="00737846">
        <w:t>…... do dnia …………. 20…r.</w:t>
      </w:r>
      <w:r w:rsidR="00531932" w:rsidRPr="00F70E9E">
        <w:rPr>
          <w:vertAlign w:val="superscript"/>
        </w:rPr>
        <w:t>9)</w:t>
      </w:r>
      <w:r w:rsidRPr="00737846">
        <w:t xml:space="preserve">, </w:t>
      </w:r>
    </w:p>
    <w:p w14:paraId="5C1B67B6" w14:textId="77777777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>……</w:t>
      </w:r>
    </w:p>
    <w:p w14:paraId="4CD21744" w14:textId="77777777" w:rsidR="00C27E37" w:rsidRPr="00836645" w:rsidRDefault="00C27E37" w:rsidP="00AD5F16">
      <w:pPr>
        <w:widowControl w:val="0"/>
        <w:spacing w:line="360" w:lineRule="auto"/>
        <w:jc w:val="both"/>
      </w:pPr>
    </w:p>
    <w:p w14:paraId="6A78C047" w14:textId="53945E35" w:rsidR="00BB1C78" w:rsidRPr="0093672A" w:rsidRDefault="00964920" w:rsidP="006205CE">
      <w:pPr>
        <w:pStyle w:val="USTustnpkodeksu"/>
        <w:jc w:val="center"/>
      </w:pPr>
      <w:r w:rsidRPr="0093672A">
        <w:rPr>
          <w:b/>
        </w:rPr>
        <w:t>§</w:t>
      </w:r>
      <w:r w:rsidR="00BD26AF" w:rsidRPr="0093672A">
        <w:rPr>
          <w:b/>
        </w:rPr>
        <w:t xml:space="preserve"> </w:t>
      </w:r>
      <w:r w:rsidR="007C572E" w:rsidRPr="0093672A">
        <w:rPr>
          <w:b/>
        </w:rPr>
        <w:t>7</w:t>
      </w:r>
      <w:r w:rsidR="00874639" w:rsidRPr="0093672A">
        <w:rPr>
          <w:b/>
        </w:rPr>
        <w:t>.</w:t>
      </w:r>
    </w:p>
    <w:p w14:paraId="75FEF3BB" w14:textId="6C801740" w:rsidR="001F3245" w:rsidRPr="0093672A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93672A">
        <w:t>Agencja wypłaca środki finansowe z tytułu pomocy</w:t>
      </w:r>
      <w:r w:rsidR="00531932" w:rsidRPr="0093672A">
        <w:t xml:space="preserve"> finansowej</w:t>
      </w:r>
      <w:r w:rsidR="0093672A" w:rsidRPr="0093672A">
        <w:rPr>
          <w:rFonts w:eastAsia="TimesNewRoman"/>
        </w:rPr>
        <w:t xml:space="preserve"> niezwłocznie po otrzymaniu zlecenia płatności od Zarządu Województwa</w:t>
      </w:r>
      <w:r w:rsidRPr="0093672A">
        <w:t>, jeżeli:</w:t>
      </w:r>
    </w:p>
    <w:p w14:paraId="52C41282" w14:textId="55A4AC92" w:rsidR="004D06CE" w:rsidRDefault="004D06CE" w:rsidP="00F70E9E">
      <w:pPr>
        <w:widowControl w:val="0"/>
        <w:spacing w:line="360" w:lineRule="auto"/>
        <w:ind w:left="720"/>
        <w:jc w:val="both"/>
      </w:pPr>
      <w:r>
        <w:t xml:space="preserve">1) </w:t>
      </w:r>
      <w:r w:rsidRPr="00836645">
        <w:t>Beneficjent</w:t>
      </w:r>
      <w:r>
        <w:t>:</w:t>
      </w:r>
    </w:p>
    <w:p w14:paraId="50D93C0D" w14:textId="39834575" w:rsidR="001F3245" w:rsidRPr="00836645" w:rsidRDefault="001F3245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836645">
        <w:t xml:space="preserve">zrealizował operację lub jej etap, stosownie do </w:t>
      </w:r>
      <w:r w:rsidR="00B545E1">
        <w:t xml:space="preserve">§ </w:t>
      </w:r>
      <w:r w:rsidR="00531932">
        <w:t>3</w:t>
      </w:r>
      <w:r w:rsidRPr="00836645">
        <w:t xml:space="preserve"> ust. </w:t>
      </w:r>
      <w:r w:rsidR="00531932">
        <w:t>6</w:t>
      </w:r>
      <w:r w:rsidRPr="00836645">
        <w:t xml:space="preserve">, w tym poniósł </w:t>
      </w:r>
      <w:r w:rsidR="00820836">
        <w:br/>
      </w:r>
      <w:r w:rsidRPr="00836645">
        <w:t xml:space="preserve">i opłacił koszty </w:t>
      </w:r>
      <w:r w:rsidR="003C6A74">
        <w:t>kwalifikowalne, w szczególności dokonał płatności za zadania zrealizowane przez grantobiorców</w:t>
      </w:r>
      <w:r w:rsidRPr="00836645">
        <w:t xml:space="preserve">, nie później niż </w:t>
      </w:r>
      <w:r w:rsidRPr="00836645">
        <w:rPr>
          <w:lang w:eastAsia="en-US"/>
        </w:rPr>
        <w:t xml:space="preserve">do dnia złożenia wniosku </w:t>
      </w:r>
      <w:r w:rsidR="00820836">
        <w:rPr>
          <w:lang w:eastAsia="en-US"/>
        </w:rPr>
        <w:br/>
      </w:r>
      <w:r w:rsidRPr="00836645">
        <w:rPr>
          <w:lang w:eastAsia="en-US"/>
        </w:rPr>
        <w:t>o płatność,</w:t>
      </w:r>
      <w:r>
        <w:rPr>
          <w:lang w:eastAsia="en-US"/>
        </w:rPr>
        <w:t xml:space="preserve"> a gdy został wezwany do usunięcia braków w tym wniosku</w:t>
      </w:r>
      <w:r w:rsidR="00531932">
        <w:rPr>
          <w:lang w:eastAsia="en-US"/>
        </w:rPr>
        <w:t xml:space="preserve"> lub złożenia wyjaśnień</w:t>
      </w:r>
      <w:r>
        <w:rPr>
          <w:lang w:eastAsia="en-US"/>
        </w:rPr>
        <w:t xml:space="preserve"> – nie później niż w terminie 14 dni od dnia doręczenia tego wezwania</w:t>
      </w:r>
      <w:r w:rsidR="00531932">
        <w:rPr>
          <w:lang w:eastAsia="en-US"/>
        </w:rPr>
        <w:t>,</w:t>
      </w:r>
      <w:r w:rsidRPr="00836645" w:rsidDel="006902D8">
        <w:t xml:space="preserve"> </w:t>
      </w:r>
      <w:r w:rsidRPr="00836645">
        <w:t>zgodnie z warunkami określonymi w rozporządzeniu</w:t>
      </w:r>
      <w:r w:rsidR="00C27E37">
        <w:t xml:space="preserve"> w sprawie </w:t>
      </w:r>
      <w:r w:rsidR="00531932">
        <w:t>P</w:t>
      </w:r>
      <w:r w:rsidR="00C27E37">
        <w:t>riorytetu 4</w:t>
      </w:r>
      <w:r w:rsidR="004D06CE">
        <w:t>,</w:t>
      </w:r>
    </w:p>
    <w:p w14:paraId="38E1A6F3" w14:textId="7C0C6029" w:rsidR="001F3245" w:rsidRPr="00836645" w:rsidRDefault="001F3245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836645">
        <w:t>zrealizował lub realizuje zobowiązania określone w umowie</w:t>
      </w:r>
      <w:r w:rsidR="004D06CE">
        <w:t>,</w:t>
      </w:r>
    </w:p>
    <w:p w14:paraId="23F157C3" w14:textId="7B65F7B8" w:rsidR="004D06CE" w:rsidRDefault="001F3245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836645">
        <w:t>udokumentował zrealizowanie operacji lub jej etapu, w tym poniesienie kosztów z tym związanych</w:t>
      </w:r>
      <w:r w:rsidR="004D06CE">
        <w:t>,</w:t>
      </w:r>
    </w:p>
    <w:p w14:paraId="43CE8527" w14:textId="01D1F537" w:rsidR="001F3245" w:rsidRPr="00836645" w:rsidRDefault="004D06CE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CF675A">
        <w:t>złożył wniosek o płatność</w:t>
      </w:r>
      <w:r>
        <w:t xml:space="preserve"> </w:t>
      </w:r>
      <w:r w:rsidRPr="0061425F">
        <w:t>w terminie</w:t>
      </w:r>
      <w:r>
        <w:t xml:space="preserve"> określonym w § 6 oraz</w:t>
      </w:r>
      <w:r w:rsidRPr="0061425F">
        <w:t xml:space="preserve"> § 29 ust. 6</w:t>
      </w:r>
      <w:r>
        <w:t xml:space="preserve"> </w:t>
      </w:r>
      <w:r w:rsidRPr="00D154AE">
        <w:t>rozporządzenia w sprawie Priorytetu 4</w:t>
      </w:r>
      <w:r>
        <w:t>;</w:t>
      </w:r>
    </w:p>
    <w:p w14:paraId="64D710F1" w14:textId="77777777" w:rsidR="00475B0F" w:rsidRDefault="00475B0F" w:rsidP="00F70E9E">
      <w:pPr>
        <w:pStyle w:val="Akapitzlist"/>
        <w:widowControl w:val="0"/>
        <w:numPr>
          <w:ilvl w:val="0"/>
          <w:numId w:val="23"/>
        </w:numPr>
        <w:spacing w:line="360" w:lineRule="auto"/>
        <w:ind w:left="709" w:hanging="283"/>
        <w:contextualSpacing w:val="0"/>
        <w:jc w:val="both"/>
      </w:pPr>
      <w:r>
        <w:lastRenderedPageBreak/>
        <w:t xml:space="preserve">granty zostały udzielone </w:t>
      </w:r>
      <w:proofErr w:type="spellStart"/>
      <w:r>
        <w:t>grantobiorcom</w:t>
      </w:r>
      <w:proofErr w:type="spellEnd"/>
      <w:r>
        <w:t xml:space="preserve"> na podstawie umowy o powierzenie grantu.</w:t>
      </w:r>
    </w:p>
    <w:p w14:paraId="2785531C" w14:textId="108B118D" w:rsidR="001F3245" w:rsidRPr="00836645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W przypadku, gdy Beneficjent nie spełnił któregokolwiek z warunków, o których mowa </w:t>
      </w:r>
      <w:r w:rsidRPr="00836645">
        <w:br/>
        <w:t>w ust. 1</w:t>
      </w:r>
      <w:r w:rsidR="00210F5F">
        <w:t xml:space="preserve"> pkt 1</w:t>
      </w:r>
      <w:r w:rsidRPr="00836645">
        <w:t xml:space="preserve">, środki finansowe z tytułu pomocy </w:t>
      </w:r>
      <w:r w:rsidR="00F61CFD">
        <w:t xml:space="preserve">finansowej </w:t>
      </w:r>
      <w:r w:rsidRPr="00836645">
        <w:t xml:space="preserve">mogą być wypłacone </w:t>
      </w:r>
      <w:r w:rsidR="00EC7A35">
        <w:br/>
      </w:r>
      <w:r w:rsidRPr="00836645">
        <w:t>w części dotyczącej operacji lub jej etapu, która została zrealizowana zgodnie z tymi warunkami, jeżeli cel operacji został osiągnięty.</w:t>
      </w:r>
    </w:p>
    <w:p w14:paraId="40D2205B" w14:textId="3C7B6A4D" w:rsidR="001F3245" w:rsidRDefault="001F3245" w:rsidP="00210F5F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W przypadku, gdy Beneficjent nie spełnił któregokolwiek z warunków określonych w ust. 1 </w:t>
      </w:r>
      <w:r w:rsidR="00210F5F">
        <w:t xml:space="preserve">pkt 1 </w:t>
      </w:r>
      <w:r w:rsidRPr="00836645">
        <w:t xml:space="preserve">oraz nie zaistniały okoliczności, o których mowa w ust. </w:t>
      </w:r>
      <w:r w:rsidR="00210F5F">
        <w:t>2</w:t>
      </w:r>
      <w:r w:rsidRPr="00836645">
        <w:t>, lub zostały naruszone warunki przyznania pomocy</w:t>
      </w:r>
      <w:r w:rsidR="00210F5F">
        <w:t xml:space="preserve"> finansowej</w:t>
      </w:r>
      <w:r w:rsidRPr="00836645">
        <w:t>, Zarząd Województwa odmawia wypłaty pomocy</w:t>
      </w:r>
      <w:r w:rsidR="00210F5F">
        <w:t xml:space="preserve"> finansowej</w:t>
      </w:r>
      <w:r w:rsidRPr="00836645">
        <w:t>.</w:t>
      </w:r>
    </w:p>
    <w:p w14:paraId="28170D38" w14:textId="14C8DA1C" w:rsidR="00210F5F" w:rsidRPr="00836645" w:rsidRDefault="00210F5F" w:rsidP="00210F5F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>W przypadku, gdy Beneficjent nie spełnił</w:t>
      </w:r>
      <w:r w:rsidRPr="00210F5F">
        <w:t xml:space="preserve"> </w:t>
      </w:r>
      <w:r>
        <w:t>warunku określonego</w:t>
      </w:r>
      <w:r w:rsidRPr="00836645">
        <w:t xml:space="preserve"> w ust. 1 </w:t>
      </w:r>
      <w:r>
        <w:t>pkt 2</w:t>
      </w:r>
      <w:r w:rsidRPr="00210F5F">
        <w:t xml:space="preserve"> </w:t>
      </w:r>
      <w:r w:rsidRPr="00836645">
        <w:t>Zarząd Województwa odmawia wypłaty pomocy</w:t>
      </w:r>
      <w:r>
        <w:t xml:space="preserve"> finansowej</w:t>
      </w:r>
      <w:r w:rsidRPr="00836645">
        <w:t>.</w:t>
      </w:r>
    </w:p>
    <w:p w14:paraId="58300BF6" w14:textId="33A424DE" w:rsidR="001F3245" w:rsidRPr="00836645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>Podstawą do wyliczenia kwoty pomocy</w:t>
      </w:r>
      <w:r w:rsidR="000845CE">
        <w:t xml:space="preserve"> finansowej</w:t>
      </w:r>
      <w:r w:rsidRPr="00836645">
        <w:t xml:space="preserve"> do wypłaty są faktycznie i prawidłowo poniesione koszty kwalifikowalne (wypłacone granty), jednak w wysokości nie wyższej niż suma kosztów kwalifikowalnych (grantów) wykazana dla operacji w zestawieniu rzeczowo-finansowym </w:t>
      </w:r>
      <w:r w:rsidR="00EC7A35">
        <w:t xml:space="preserve">operacji </w:t>
      </w:r>
      <w:r w:rsidRPr="00836645">
        <w:t>stanowiącym załącznik do umowy.</w:t>
      </w:r>
    </w:p>
    <w:p w14:paraId="4647D274" w14:textId="3B273376" w:rsidR="001F3245" w:rsidRPr="00826F80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26F80">
        <w:t xml:space="preserve">W przypadku, gdy w złożonym wniosku o płatność </w:t>
      </w:r>
      <w:r w:rsidR="00EC7A35" w:rsidRPr="00826F80">
        <w:t xml:space="preserve">zostanie </w:t>
      </w:r>
      <w:r w:rsidRPr="00826F80">
        <w:t xml:space="preserve">wykazane, że koszty kwalifikowalne zostały poniesione w wysokości wyższej, w stosunku do wartości określonej w zestawieniu rzeczowo-finansowym operacji stanowiącym załącznik do umowy, przy obliczaniu kwoty pomocy </w:t>
      </w:r>
      <w:r w:rsidR="00EC7A35">
        <w:t xml:space="preserve">finansowej </w:t>
      </w:r>
      <w:r w:rsidRPr="00826F80">
        <w:t xml:space="preserve">przysługującej do wypłaty, koszty te będą uwzględniane w wysokości faktycznie poniesionej, </w:t>
      </w:r>
      <w:r w:rsidR="00EC7A35">
        <w:t xml:space="preserve">pod warunkiem, że są one </w:t>
      </w:r>
      <w:r w:rsidRPr="00826F80">
        <w:t xml:space="preserve"> uzasadnione i racjonalne </w:t>
      </w:r>
      <w:r w:rsidR="00EC7A35">
        <w:t>oraz</w:t>
      </w:r>
      <w:r w:rsidRPr="00826F80">
        <w:t xml:space="preserve"> nie spowoduje to </w:t>
      </w:r>
      <w:r w:rsidR="00EC7A35" w:rsidRPr="00B02388">
        <w:t>wypłaty pomocy finansowej w wysokości wyższej niż określona w</w:t>
      </w:r>
      <w:r w:rsidR="00EC7A35">
        <w:t xml:space="preserve"> § 4 ust. 1</w:t>
      </w:r>
      <w:r w:rsidRPr="00826F80">
        <w:t>.</w:t>
      </w:r>
    </w:p>
    <w:p w14:paraId="772C8D13" w14:textId="6578893B" w:rsidR="001F3245" w:rsidRPr="00826F80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26F80">
        <w:t xml:space="preserve">W przypadku, gdy wnioskowana przez Beneficjenta we wniosku o płatność kwota pomocy </w:t>
      </w:r>
      <w:r w:rsidR="00BD2280">
        <w:t xml:space="preserve">finansowej </w:t>
      </w:r>
      <w:r w:rsidRPr="00826F80">
        <w:t xml:space="preserve">jest wyższa o więcej niż 10% od kwoty obliczonej przez Zarząd Województwa na podstawie prawidłowo poniesionych kosztów, kwotę pomocy </w:t>
      </w:r>
      <w:r w:rsidR="00CA4AC2">
        <w:t xml:space="preserve">finansowej </w:t>
      </w:r>
      <w:r w:rsidRPr="00826F80">
        <w:t>do wypłaty pomniejsza się o kwotę stanowiącą różnicę pomiędzy kwotą wnioskowaną a kwotą obliczoną na podstawie prawidłowo poniesionych kosztów. Pomniejszenie nie ma zastosowania, jeżeli Beneficjent udowodni, że nie ponosi winy za włączenie niekwalifikującej się kwoty do kwoty pomocy</w:t>
      </w:r>
      <w:r w:rsidR="00CA4AC2">
        <w:t xml:space="preserve"> finansowej</w:t>
      </w:r>
      <w:r w:rsidRPr="00826F80">
        <w:t xml:space="preserve"> wnioskowanej we wniosku o płatność.</w:t>
      </w:r>
      <w:r w:rsidRPr="00826F80">
        <w:rPr>
          <w:vertAlign w:val="superscript"/>
        </w:rPr>
        <w:t xml:space="preserve"> </w:t>
      </w:r>
    </w:p>
    <w:p w14:paraId="032D17CE" w14:textId="77777777" w:rsidR="001F3245" w:rsidRPr="00836645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Jeżeli ogólna ocena wniosku prowadzi do ustalenia przez Zarząd Województwa poważnej niezgodności, </w:t>
      </w:r>
      <w:proofErr w:type="gramStart"/>
      <w:r w:rsidRPr="00836645">
        <w:t>albo,</w:t>
      </w:r>
      <w:proofErr w:type="gramEnd"/>
      <w:r w:rsidRPr="00836645">
        <w:t xml:space="preserve"> jeżeli ustalono, że Beneficjent przedstawił fałszywe dowody w celu otrzymania pomocy lub w wyniku zaniedbania nie dostarczył niezbędnych informacji, odmawia się wypłaty pomocy lub pomoc podlega zwrotowi w całości. Beneficjent zostaje </w:t>
      </w:r>
      <w:r w:rsidRPr="00836645">
        <w:lastRenderedPageBreak/>
        <w:t>dodatkowo wykluczony z takiego samego środka lub rodzaju operacji w roku kalendarzowym, w którym stwierdzono niezgodność oraz w kolejnym roku kalendarzowym.</w:t>
      </w:r>
    </w:p>
    <w:p w14:paraId="505689FB" w14:textId="7733E3B6" w:rsidR="001F3245" w:rsidRPr="00836645" w:rsidRDefault="001F3245" w:rsidP="00DF1038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Agencja przekazuje środki finansowe w ramach pomocy </w:t>
      </w:r>
      <w:r w:rsidR="00CA4AC2">
        <w:t xml:space="preserve">finansowej </w:t>
      </w:r>
      <w:r w:rsidRPr="00836645">
        <w:t>na rachunek bankowy, wskazany przez Beneficjenta w</w:t>
      </w:r>
      <w:r w:rsidR="0093672A">
        <w:t>e w</w:t>
      </w:r>
      <w:r w:rsidRPr="00836645">
        <w:t>niosku o płatność.</w:t>
      </w:r>
    </w:p>
    <w:p w14:paraId="2EDDFD5D" w14:textId="77777777" w:rsidR="007C572E" w:rsidRPr="00773779" w:rsidRDefault="007C572E" w:rsidP="009F30F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4127134" w14:textId="54C05F14" w:rsidR="00646DBC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F30F5">
        <w:rPr>
          <w:b/>
          <w:bCs/>
        </w:rPr>
        <w:t>8</w:t>
      </w:r>
      <w:r w:rsidR="00874639">
        <w:rPr>
          <w:b/>
          <w:bCs/>
        </w:rPr>
        <w:t>.</w:t>
      </w:r>
    </w:p>
    <w:p w14:paraId="5DB9B91A" w14:textId="594F4B1D" w:rsidR="007C572E" w:rsidRPr="00836645" w:rsidRDefault="007C572E" w:rsidP="00F02323">
      <w:pPr>
        <w:pStyle w:val="Akapitzlist"/>
        <w:widowControl w:val="0"/>
        <w:numPr>
          <w:ilvl w:val="0"/>
          <w:numId w:val="26"/>
        </w:numPr>
        <w:spacing w:line="360" w:lineRule="auto"/>
        <w:ind w:left="357" w:hanging="357"/>
        <w:contextualSpacing w:val="0"/>
        <w:jc w:val="both"/>
      </w:pPr>
      <w:r w:rsidRPr="00836645">
        <w:t xml:space="preserve">Wypowiedzenie umowy </w:t>
      </w:r>
      <w:r w:rsidR="00DF166C">
        <w:t xml:space="preserve">przez Zarząd Województwa </w:t>
      </w:r>
      <w:r w:rsidRPr="00836645">
        <w:t>następuje w przypadku:</w:t>
      </w:r>
    </w:p>
    <w:p w14:paraId="38FF0059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>nierozpoczęcia przez Beneficjenta realizacji operacji do końca terminu na złożenie wniosku o płatność;</w:t>
      </w:r>
    </w:p>
    <w:p w14:paraId="29BD315F" w14:textId="19AE228A" w:rsidR="00C419B1" w:rsidRPr="00836645" w:rsidRDefault="007C572E" w:rsidP="00C419B1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nieosiągnięcia celu operacji oraz wskaźników </w:t>
      </w:r>
      <w:r w:rsidR="003C6D1D">
        <w:t xml:space="preserve">realizacji </w:t>
      </w:r>
      <w:r w:rsidR="000C2EAF">
        <w:t xml:space="preserve">celu operacji </w:t>
      </w:r>
      <w:r w:rsidR="003C6D1D">
        <w:t xml:space="preserve">określonych </w:t>
      </w:r>
      <w:r w:rsidR="000C2EAF">
        <w:br/>
      </w:r>
      <w:r w:rsidR="003C6D1D">
        <w:t xml:space="preserve">w § 3 </w:t>
      </w:r>
      <w:r w:rsidRPr="00836645">
        <w:t xml:space="preserve">ust. </w:t>
      </w:r>
      <w:r w:rsidR="003C6D1D">
        <w:t xml:space="preserve">3 </w:t>
      </w:r>
      <w:r w:rsidRPr="00836645">
        <w:t>nie później niż do dnia złoż</w:t>
      </w:r>
      <w:r w:rsidR="00C419B1">
        <w:t xml:space="preserve">enia wniosku o płatność końcową, </w:t>
      </w:r>
      <w:r w:rsidR="00C419B1" w:rsidRPr="007E2A5E">
        <w:t>a gdy Beneficjent został wezwany do usunięcia braków w tym wniosku lub złożenia wyjaśnień, nie później niż w terminie 14 dni od dnia doręczenia tego wezwania</w:t>
      </w:r>
      <w:r w:rsidR="000C2EAF">
        <w:t>;</w:t>
      </w:r>
    </w:p>
    <w:p w14:paraId="5A1BD796" w14:textId="57DC303C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niezłożenia przez Beneficjenta wniosku o płatność w </w:t>
      </w:r>
      <w:r w:rsidR="00DF166C" w:rsidRPr="0061425F">
        <w:t>terminie</w:t>
      </w:r>
      <w:r w:rsidR="00DF166C">
        <w:t xml:space="preserve"> określonym w § 6</w:t>
      </w:r>
      <w:r w:rsidR="00C419B1">
        <w:t xml:space="preserve">, </w:t>
      </w:r>
      <w:r w:rsidR="00DF166C">
        <w:br/>
      </w:r>
      <w:r w:rsidR="00C419B1">
        <w:t xml:space="preserve">z zastrzeżeniem § </w:t>
      </w:r>
      <w:r w:rsidR="00981033">
        <w:t xml:space="preserve">29 ust. </w:t>
      </w:r>
      <w:r w:rsidR="00C419B1">
        <w:t>6</w:t>
      </w:r>
      <w:r w:rsidR="00981033">
        <w:t xml:space="preserve"> rozporządzenia w sprawie </w:t>
      </w:r>
      <w:r w:rsidR="00DF166C">
        <w:t>P</w:t>
      </w:r>
      <w:r w:rsidR="00981033">
        <w:t>riorytetu 4</w:t>
      </w:r>
      <w:r w:rsidR="00C419B1">
        <w:t>;</w:t>
      </w:r>
      <w:r w:rsidRPr="00836645">
        <w:t xml:space="preserve"> </w:t>
      </w:r>
    </w:p>
    <w:p w14:paraId="792A79AB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>odstąpienia przez Beneficjenta:</w:t>
      </w:r>
    </w:p>
    <w:p w14:paraId="6D8A8FB4" w14:textId="77777777" w:rsidR="007C572E" w:rsidRPr="00836645" w:rsidRDefault="007C572E" w:rsidP="00F02323">
      <w:pPr>
        <w:pStyle w:val="Umowa"/>
        <w:numPr>
          <w:ilvl w:val="2"/>
          <w:numId w:val="28"/>
        </w:numPr>
        <w:spacing w:line="360" w:lineRule="auto"/>
      </w:pPr>
      <w:r w:rsidRPr="00836645">
        <w:t>od realizacji operacji, lub</w:t>
      </w:r>
    </w:p>
    <w:p w14:paraId="77B7CC85" w14:textId="520DA4AA" w:rsidR="007C572E" w:rsidRPr="00836645" w:rsidRDefault="007C572E" w:rsidP="00F02323">
      <w:pPr>
        <w:pStyle w:val="Umowa"/>
        <w:numPr>
          <w:ilvl w:val="2"/>
          <w:numId w:val="28"/>
        </w:numPr>
        <w:spacing w:line="360" w:lineRule="auto"/>
      </w:pPr>
      <w:r w:rsidRPr="00836645">
        <w:t>od realizacji zobowiązań wynikających z umowy po wypłacie pomocy</w:t>
      </w:r>
      <w:r w:rsidR="000C2EAF">
        <w:rPr>
          <w:lang w:val="pl-PL"/>
        </w:rPr>
        <w:t xml:space="preserve"> finansowej</w:t>
      </w:r>
      <w:r w:rsidRPr="00836645">
        <w:t xml:space="preserve">, </w:t>
      </w:r>
      <w:r w:rsidRPr="00836645">
        <w:br/>
        <w:t xml:space="preserve">z zastrzeżeniem § </w:t>
      </w:r>
      <w:r w:rsidR="009F30F5">
        <w:rPr>
          <w:lang w:val="pl-PL"/>
        </w:rPr>
        <w:t>9</w:t>
      </w:r>
      <w:r w:rsidRPr="00836645">
        <w:t xml:space="preserve"> ust. </w:t>
      </w:r>
      <w:r w:rsidR="00C419B1">
        <w:rPr>
          <w:lang w:val="pl-PL"/>
        </w:rPr>
        <w:t>1</w:t>
      </w:r>
      <w:r w:rsidRPr="00836645">
        <w:t xml:space="preserve"> i </w:t>
      </w:r>
      <w:r w:rsidR="00C419B1">
        <w:rPr>
          <w:lang w:val="pl-PL"/>
        </w:rPr>
        <w:t>2</w:t>
      </w:r>
      <w:r w:rsidRPr="00836645">
        <w:t>;</w:t>
      </w:r>
    </w:p>
    <w:p w14:paraId="612E0C51" w14:textId="23BC604A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0" w:hanging="357"/>
        <w:contextualSpacing w:val="0"/>
        <w:jc w:val="both"/>
      </w:pPr>
      <w:r w:rsidRPr="00836645">
        <w:t xml:space="preserve">odmowy wypłaty całości pomocy </w:t>
      </w:r>
      <w:r w:rsidR="000C2EAF">
        <w:t xml:space="preserve">finansowej </w:t>
      </w:r>
      <w:r w:rsidRPr="00836645">
        <w:t xml:space="preserve">na podstawie przesłanek określonych w § </w:t>
      </w:r>
      <w:r w:rsidR="00C419B1">
        <w:t>7</w:t>
      </w:r>
      <w:r w:rsidRPr="00836645">
        <w:t xml:space="preserve"> ust. </w:t>
      </w:r>
      <w:r w:rsidR="00C419B1">
        <w:t>3</w:t>
      </w:r>
      <w:r w:rsidR="00554C53">
        <w:t xml:space="preserve"> i 4</w:t>
      </w:r>
      <w:r w:rsidRPr="00836645">
        <w:t>;</w:t>
      </w:r>
    </w:p>
    <w:p w14:paraId="3E9B5EF6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stwierdzenia, w okresie realizacji operacji lub w okresie </w:t>
      </w:r>
      <w:r w:rsidRPr="00836645">
        <w:rPr>
          <w:shd w:val="clear" w:color="auto" w:fill="FFFFFF"/>
        </w:rPr>
        <w:t>5</w:t>
      </w:r>
      <w:r w:rsidRPr="00836645">
        <w:t xml:space="preserve"> lat od dnia wypłaty płatności końcowej, nieprawidłowości</w:t>
      </w:r>
      <w:r w:rsidRPr="00836645">
        <w:rPr>
          <w:rStyle w:val="Odwoanieprzypisudolnego"/>
        </w:rPr>
        <w:footnoteReference w:id="10"/>
      </w:r>
      <w:r w:rsidRPr="00836645">
        <w:rPr>
          <w:vertAlign w:val="superscript"/>
        </w:rPr>
        <w:t>)</w:t>
      </w:r>
      <w:r w:rsidRPr="00836645">
        <w:t xml:space="preserve"> związanych z ubieganiem się o przyznanie pomocy lub realizacją operacji lub niespełnienia warunków określonych w § 5 pkt </w:t>
      </w:r>
      <w:r w:rsidR="00A019C5">
        <w:t>7</w:t>
      </w:r>
      <w:r w:rsidRPr="00836645">
        <w:t xml:space="preserve"> lit. a-b;</w:t>
      </w:r>
    </w:p>
    <w:p w14:paraId="6996CD8B" w14:textId="746C4F7B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orzeczenia wobec Beneficjenta zakazu dostępu do środków publicznych, o których mowa w art. 5 ust. 3 pkt </w:t>
      </w:r>
      <w:r w:rsidR="00554C53">
        <w:t>1</w:t>
      </w:r>
      <w:r w:rsidRPr="00836645">
        <w:t xml:space="preserve"> ustawy o finansach publicznych, na podstawie prawomocnego orzeczenia sądu po zawarciu umowy;</w:t>
      </w:r>
    </w:p>
    <w:p w14:paraId="595846F4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>złożenia przez Beneficjenta podrobionych, przerobionych, nierzetelnych lub stwierdzających nieprawdę dokumentów lub oświadczeń, mających wpływ na przyznanie lub wypłatę pomocy, przy czym w takim przypadku zwrotowi podlega całość wypłaconej kwoty pomocy;</w:t>
      </w:r>
    </w:p>
    <w:p w14:paraId="2AA6E957" w14:textId="25EBBBFC" w:rsidR="007C572E" w:rsidRPr="00CF675A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CF675A">
        <w:lastRenderedPageBreak/>
        <w:t xml:space="preserve">niespełnienia przez grantobiorcę zobowiązań określonych w § 5 </w:t>
      </w:r>
      <w:r w:rsidR="009F30F5" w:rsidRPr="00CF675A">
        <w:t xml:space="preserve">ust. 1 </w:t>
      </w:r>
      <w:r w:rsidRPr="00CF675A">
        <w:t xml:space="preserve">pkt </w:t>
      </w:r>
      <w:r w:rsidR="00A019C5">
        <w:t>1</w:t>
      </w:r>
      <w:r w:rsidR="000D29A3">
        <w:t>3</w:t>
      </w:r>
      <w:r w:rsidR="00A019C5">
        <w:t xml:space="preserve"> lit.</w:t>
      </w:r>
      <w:r w:rsidR="00024019">
        <w:t xml:space="preserve"> </w:t>
      </w:r>
      <w:r w:rsidR="000D29A3">
        <w:t>b</w:t>
      </w:r>
      <w:r w:rsidRPr="00CF675A">
        <w:t>.</w:t>
      </w:r>
    </w:p>
    <w:p w14:paraId="4DBD220A" w14:textId="0E5018FD" w:rsidR="00024019" w:rsidRDefault="00024019" w:rsidP="00F02323">
      <w:pPr>
        <w:pStyle w:val="Akapitzlist"/>
        <w:widowControl w:val="0"/>
        <w:numPr>
          <w:ilvl w:val="0"/>
          <w:numId w:val="28"/>
        </w:numPr>
        <w:tabs>
          <w:tab w:val="clear" w:pos="397"/>
          <w:tab w:val="num" w:pos="40"/>
        </w:tabs>
        <w:spacing w:line="360" w:lineRule="auto"/>
        <w:contextualSpacing w:val="0"/>
        <w:jc w:val="both"/>
      </w:pPr>
      <w:r>
        <w:t>Rozwiązanie umowy następuje niezwłocznie po złożeniu przez Zarząd Województwa oświadczenia w formie pisemnej o wypowiedzeniu umowy.</w:t>
      </w:r>
    </w:p>
    <w:p w14:paraId="60527B41" w14:textId="77777777" w:rsidR="007C572E" w:rsidRPr="00836645" w:rsidRDefault="007C572E" w:rsidP="00F02323">
      <w:pPr>
        <w:pStyle w:val="Akapitzlist"/>
        <w:widowControl w:val="0"/>
        <w:numPr>
          <w:ilvl w:val="0"/>
          <w:numId w:val="28"/>
        </w:numPr>
        <w:tabs>
          <w:tab w:val="clear" w:pos="397"/>
          <w:tab w:val="num" w:pos="40"/>
        </w:tabs>
        <w:spacing w:line="360" w:lineRule="auto"/>
        <w:contextualSpacing w:val="0"/>
        <w:jc w:val="both"/>
      </w:pPr>
      <w:r w:rsidRPr="00836645">
        <w:t xml:space="preserve">Beneficjent może zrezygnować z realizacji operacji na podstawie pisemnego wniosku </w:t>
      </w:r>
      <w:r w:rsidRPr="00836645">
        <w:br/>
        <w:t>o rozwiązanie umowy.</w:t>
      </w:r>
    </w:p>
    <w:p w14:paraId="574F65D9" w14:textId="77777777" w:rsidR="006C3509" w:rsidRPr="00773779" w:rsidRDefault="006C3509" w:rsidP="007C572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464C080" w14:textId="3B059731" w:rsidR="0071356F" w:rsidRPr="00773779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F30F5">
        <w:rPr>
          <w:b/>
          <w:bCs/>
        </w:rPr>
        <w:t>9</w:t>
      </w:r>
      <w:r w:rsidR="00874639">
        <w:rPr>
          <w:b/>
          <w:bCs/>
        </w:rPr>
        <w:t>.</w:t>
      </w:r>
    </w:p>
    <w:p w14:paraId="3BE1D224" w14:textId="77777777" w:rsidR="007C572E" w:rsidRPr="00836645" w:rsidRDefault="007C572E" w:rsidP="00F02323">
      <w:pPr>
        <w:pStyle w:val="Akapitzlist"/>
        <w:widowControl w:val="0"/>
        <w:numPr>
          <w:ilvl w:val="0"/>
          <w:numId w:val="29"/>
        </w:numPr>
        <w:spacing w:line="360" w:lineRule="auto"/>
        <w:ind w:left="426" w:hanging="426"/>
        <w:contextualSpacing w:val="0"/>
        <w:jc w:val="both"/>
      </w:pPr>
      <w:r w:rsidRPr="00836645">
        <w:t xml:space="preserve">Zarząd Województwa żąda od Beneficjenta zwrotu nienależnie lub nadmiernie pobranej kwoty pomocy, z zastrzeżeniem ust. 2, w przypadku ustalenia niezgodności realizacji operacji z ustawą, rozporządzeniem oraz umową lub przepisami odrębnymi, </w:t>
      </w:r>
      <w:r w:rsidRPr="00836645">
        <w:br/>
        <w:t>a w szczególności wystąpienia jednej z następujących okoliczności:</w:t>
      </w:r>
    </w:p>
    <w:p w14:paraId="614780D3" w14:textId="77777777" w:rsidR="007C572E" w:rsidRPr="00836645" w:rsidRDefault="007C572E" w:rsidP="00F02323">
      <w:pPr>
        <w:pStyle w:val="Akapitzlist"/>
        <w:widowControl w:val="0"/>
        <w:numPr>
          <w:ilvl w:val="0"/>
          <w:numId w:val="30"/>
        </w:numPr>
        <w:spacing w:line="360" w:lineRule="auto"/>
        <w:ind w:left="567" w:hanging="283"/>
        <w:contextualSpacing w:val="0"/>
        <w:jc w:val="both"/>
      </w:pPr>
      <w:r w:rsidRPr="00836645">
        <w:t xml:space="preserve">zaistnienia okoliczności skutkujących wypowiedzeniem umowy, o których mowa w § </w:t>
      </w:r>
      <w:r w:rsidR="009F30F5">
        <w:t>8</w:t>
      </w:r>
      <w:r w:rsidRPr="00836645">
        <w:t>;</w:t>
      </w:r>
    </w:p>
    <w:p w14:paraId="0F25FF03" w14:textId="77777777" w:rsidR="007C572E" w:rsidRPr="00836645" w:rsidRDefault="007C572E" w:rsidP="00F02323">
      <w:pPr>
        <w:pStyle w:val="Akapitzlist"/>
        <w:widowControl w:val="0"/>
        <w:numPr>
          <w:ilvl w:val="0"/>
          <w:numId w:val="30"/>
        </w:numPr>
        <w:spacing w:line="360" w:lineRule="auto"/>
        <w:ind w:left="567" w:hanging="283"/>
        <w:contextualSpacing w:val="0"/>
        <w:jc w:val="both"/>
      </w:pPr>
      <w:r w:rsidRPr="00836645">
        <w:t>niespełniania przez Beneficjenta co najmniej jednego ze zobowiązań określonych umową, w tym dotyczących:</w:t>
      </w:r>
    </w:p>
    <w:p w14:paraId="3FB4E032" w14:textId="69EE1566" w:rsidR="007C572E" w:rsidRPr="00836645" w:rsidRDefault="007C572E" w:rsidP="00F02323">
      <w:pPr>
        <w:pStyle w:val="Akapitzlist"/>
        <w:widowControl w:val="0"/>
        <w:numPr>
          <w:ilvl w:val="0"/>
          <w:numId w:val="31"/>
        </w:numPr>
        <w:spacing w:line="360" w:lineRule="auto"/>
        <w:ind w:left="851" w:hanging="284"/>
        <w:contextualSpacing w:val="0"/>
        <w:jc w:val="both"/>
      </w:pPr>
      <w:r w:rsidRPr="00836645">
        <w:t xml:space="preserve">rozpoczęcia realizacji zadań określonych w zestawieniu rzeczowo-finansowym stanowiącym załącznik do umowy przed dniem zawarcia umowy, przy czym </w:t>
      </w:r>
      <w:r w:rsidRPr="00836645">
        <w:br/>
        <w:t xml:space="preserve">w takim przypadku zwrotowi podlega wartość zrefundowanego kosztu, w zakresie, </w:t>
      </w:r>
      <w:r w:rsidRPr="00836645">
        <w:br/>
        <w:t>w jakim został poniesiony przed dniem zawarcia umowy,</w:t>
      </w:r>
    </w:p>
    <w:p w14:paraId="1909AA4B" w14:textId="77777777" w:rsidR="007C572E" w:rsidRPr="00A019C5" w:rsidRDefault="007C572E" w:rsidP="00F02323">
      <w:pPr>
        <w:pStyle w:val="Akapitzlist"/>
        <w:widowControl w:val="0"/>
        <w:numPr>
          <w:ilvl w:val="0"/>
          <w:numId w:val="31"/>
        </w:numPr>
        <w:spacing w:line="360" w:lineRule="auto"/>
        <w:ind w:left="851" w:hanging="284"/>
        <w:contextualSpacing w:val="0"/>
        <w:jc w:val="both"/>
      </w:pPr>
      <w:r w:rsidRPr="00A019C5">
        <w:t>niefinansowania kosztów operacji z innych środków publicznych</w:t>
      </w:r>
      <w:r w:rsidR="009F30F5" w:rsidRPr="00A019C5">
        <w:t xml:space="preserve">, z wyjątkiem współfinansowania tej operacji ze środków, o których mowa w </w:t>
      </w:r>
      <w:r w:rsidR="009F30F5" w:rsidRPr="00A019C5">
        <w:rPr>
          <w:bCs/>
        </w:rPr>
        <w:t>§ 3 pkt 3 rozporządzenia w sprawie Priorytetu 4</w:t>
      </w:r>
      <w:r w:rsidRPr="00A019C5">
        <w:t>, przy czym w takim przypadku zwrotowi podlega wartość zrefundowanego kosztu, który został sfinansowany z udziałem tych środków,</w:t>
      </w:r>
    </w:p>
    <w:p w14:paraId="22D6C7B4" w14:textId="77777777" w:rsidR="007C572E" w:rsidRPr="00836645" w:rsidRDefault="007C572E" w:rsidP="00F02323">
      <w:pPr>
        <w:pStyle w:val="Akapitzlist"/>
        <w:widowControl w:val="0"/>
        <w:numPr>
          <w:ilvl w:val="0"/>
          <w:numId w:val="31"/>
        </w:numPr>
        <w:spacing w:line="360" w:lineRule="auto"/>
        <w:ind w:left="851" w:hanging="284"/>
        <w:contextualSpacing w:val="0"/>
        <w:jc w:val="both"/>
      </w:pPr>
      <w:r w:rsidRPr="00836645">
        <w:t xml:space="preserve">umożliwienia przeprowadzenia kontroli i wizyt związanych z przyznaną pomocą </w:t>
      </w:r>
      <w:r w:rsidRPr="00836645">
        <w:br/>
        <w:t xml:space="preserve">w okresie 5 lat od dnia wypłaty przez Agencję płatności końcowej – przy czym </w:t>
      </w:r>
      <w:r w:rsidRPr="00836645">
        <w:br/>
        <w:t>w takim przypadku pomoc podlega zwrotowi w zakresie, w jakim uniemożliwienie przeprowadzenia kontroli lub wizyty uniemożliwiło ocenę warunków zachowania wypłaconej pomocy, których spełnienie miało być sprawdzone poprzez przeprowadzenie kontroli lub wizyty,</w:t>
      </w:r>
    </w:p>
    <w:p w14:paraId="24B810AB" w14:textId="77777777" w:rsidR="007C572E" w:rsidRPr="00836645" w:rsidRDefault="007C572E" w:rsidP="00F02323">
      <w:pPr>
        <w:pStyle w:val="Akapitzlist"/>
        <w:widowControl w:val="0"/>
        <w:numPr>
          <w:ilvl w:val="0"/>
          <w:numId w:val="30"/>
        </w:numPr>
        <w:spacing w:line="360" w:lineRule="auto"/>
        <w:ind w:left="567" w:hanging="283"/>
        <w:contextualSpacing w:val="0"/>
        <w:jc w:val="both"/>
      </w:pPr>
      <w:r w:rsidRPr="00836645">
        <w:t>naruszenia przez grantobiorcę ograniczeń lub warunków w zakresie:</w:t>
      </w:r>
    </w:p>
    <w:p w14:paraId="44644683" w14:textId="77777777" w:rsidR="007C572E" w:rsidRPr="00C0163A" w:rsidRDefault="007C572E" w:rsidP="00F02323">
      <w:pPr>
        <w:pStyle w:val="Akapitzlist"/>
        <w:widowControl w:val="0"/>
        <w:numPr>
          <w:ilvl w:val="0"/>
          <w:numId w:val="32"/>
        </w:numPr>
        <w:spacing w:line="360" w:lineRule="auto"/>
        <w:ind w:left="851" w:hanging="284"/>
        <w:contextualSpacing w:val="0"/>
        <w:jc w:val="both"/>
      </w:pPr>
      <w:r w:rsidRPr="00C0163A">
        <w:t>przenoszenia własności lub posiadania rzeczy nabytych w ramach realizacji operacji lub sposobu ich wykorzystywania,</w:t>
      </w:r>
    </w:p>
    <w:p w14:paraId="55F1F9FD" w14:textId="77777777" w:rsidR="007C572E" w:rsidRPr="00836645" w:rsidRDefault="007C572E" w:rsidP="00F02323">
      <w:pPr>
        <w:pStyle w:val="Akapitzlist"/>
        <w:widowControl w:val="0"/>
        <w:numPr>
          <w:ilvl w:val="0"/>
          <w:numId w:val="32"/>
        </w:numPr>
        <w:spacing w:line="360" w:lineRule="auto"/>
        <w:ind w:left="851" w:hanging="284"/>
        <w:contextualSpacing w:val="0"/>
        <w:jc w:val="both"/>
      </w:pPr>
      <w:r w:rsidRPr="00836645">
        <w:t>zapewnienia trwałości inwestycji objętej zadaniem, na które został udzielony grant, zgodnie z art. 71 rozporządzenia nr 1303/2013,</w:t>
      </w:r>
    </w:p>
    <w:p w14:paraId="3F10360D" w14:textId="77777777" w:rsidR="007C572E" w:rsidRPr="00836645" w:rsidRDefault="007C572E" w:rsidP="007C572E">
      <w:pPr>
        <w:widowControl w:val="0"/>
        <w:spacing w:line="360" w:lineRule="auto"/>
        <w:ind w:left="567"/>
        <w:jc w:val="both"/>
      </w:pPr>
      <w:r w:rsidRPr="00836645">
        <w:lastRenderedPageBreak/>
        <w:t xml:space="preserve">- przy czym w takim przypadku kwoty nienależnie wypłacone odzyskiwane są </w:t>
      </w:r>
      <w:r w:rsidRPr="00836645">
        <w:br/>
        <w:t>w wysokości proporcjonalnej do okresu, w którym nie spełniono wymagań w tym zakresie.</w:t>
      </w:r>
    </w:p>
    <w:p w14:paraId="6BF67413" w14:textId="77777777" w:rsidR="007C572E" w:rsidRPr="00836645" w:rsidRDefault="007C572E" w:rsidP="00F02323">
      <w:pPr>
        <w:pStyle w:val="Akapitzlist"/>
        <w:widowControl w:val="0"/>
        <w:numPr>
          <w:ilvl w:val="0"/>
          <w:numId w:val="29"/>
        </w:numPr>
        <w:spacing w:line="360" w:lineRule="auto"/>
        <w:ind w:left="426" w:hanging="426"/>
        <w:contextualSpacing w:val="0"/>
        <w:jc w:val="both"/>
      </w:pPr>
      <w:r w:rsidRPr="00836645">
        <w:t>Z uwzględnieniem regulacji ujętych w ust. 1, Beneficjent może zachować prawo do całości albo części pomocy:</w:t>
      </w:r>
    </w:p>
    <w:p w14:paraId="68CFF78F" w14:textId="77777777" w:rsidR="007C572E" w:rsidRPr="00836645" w:rsidRDefault="007C572E" w:rsidP="00F02323">
      <w:pPr>
        <w:pStyle w:val="Akapitzlist"/>
        <w:widowControl w:val="0"/>
        <w:numPr>
          <w:ilvl w:val="3"/>
          <w:numId w:val="24"/>
        </w:numPr>
        <w:spacing w:line="360" w:lineRule="auto"/>
        <w:ind w:left="709" w:hanging="283"/>
        <w:contextualSpacing w:val="0"/>
        <w:jc w:val="both"/>
      </w:pPr>
      <w:r w:rsidRPr="00836645">
        <w:t xml:space="preserve">w części dotyczącej operacji, która została zrealizowana zgodnie z warunkami, </w:t>
      </w:r>
      <w:r w:rsidRPr="00836645">
        <w:br/>
        <w:t xml:space="preserve">o których mowa w </w:t>
      </w:r>
      <w:hyperlink w:anchor="_§_9" w:history="1">
        <w:r w:rsidR="00C62D6F">
          <w:t>§ 7</w:t>
        </w:r>
        <w:r w:rsidRPr="00836645">
          <w:t xml:space="preserve"> ust. 1</w:t>
        </w:r>
      </w:hyperlink>
      <w:r w:rsidRPr="00836645">
        <w:t>, lub</w:t>
      </w:r>
    </w:p>
    <w:p w14:paraId="0D591021" w14:textId="77777777" w:rsidR="007C572E" w:rsidRPr="00C0163A" w:rsidRDefault="007C572E" w:rsidP="00F02323">
      <w:pPr>
        <w:pStyle w:val="Akapitzlist"/>
        <w:widowControl w:val="0"/>
        <w:numPr>
          <w:ilvl w:val="3"/>
          <w:numId w:val="24"/>
        </w:numPr>
        <w:spacing w:line="360" w:lineRule="auto"/>
        <w:ind w:left="709" w:hanging="283"/>
        <w:contextualSpacing w:val="0"/>
        <w:jc w:val="both"/>
      </w:pPr>
      <w:r w:rsidRPr="00C0163A">
        <w:t xml:space="preserve">jeżeli uzyskał zwolnienie, o którym mowa w </w:t>
      </w:r>
      <w:hyperlink w:anchor="_§_15" w:history="1">
        <w:r w:rsidR="00C62D6F" w:rsidRPr="00C0163A">
          <w:t>§ 1</w:t>
        </w:r>
        <w:r w:rsidR="00C0163A" w:rsidRPr="00C0163A">
          <w:t>3</w:t>
        </w:r>
        <w:r w:rsidRPr="00C0163A">
          <w:t>.</w:t>
        </w:r>
      </w:hyperlink>
    </w:p>
    <w:p w14:paraId="2CCC7A09" w14:textId="77777777" w:rsidR="007C572E" w:rsidRPr="00836645" w:rsidRDefault="007C572E" w:rsidP="00F02323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</w:pPr>
      <w:r w:rsidRPr="00836645">
        <w:t xml:space="preserve">Beneficjent zwraca nienależnie lub nadmiernie pobraną kwotę pomocy powiększoną </w:t>
      </w:r>
      <w:r w:rsidRPr="00836645">
        <w:br/>
        <w:t>o odsetki obliczone zgodnie z ust. 4.</w:t>
      </w:r>
    </w:p>
    <w:p w14:paraId="3B728004" w14:textId="77777777" w:rsidR="007C572E" w:rsidRPr="00836645" w:rsidRDefault="007C572E" w:rsidP="00F02323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</w:pPr>
      <w:r w:rsidRPr="00836645">
        <w:t>Odsetki naliczane są w wysokości jak dla zaległości podatkowych, za okres między terminem zwrotu środków przez Beneficjenta wyznaczonym w piśmie powiadamiającym o konieczności zwrotu, a datą zwrotu całości zadłużenia lub odliczenia.</w:t>
      </w:r>
    </w:p>
    <w:p w14:paraId="32A5DDA4" w14:textId="77777777" w:rsidR="007C572E" w:rsidRPr="00836645" w:rsidRDefault="007C572E" w:rsidP="00F02323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</w:pPr>
      <w:r w:rsidRPr="00836645">
        <w:t>Beneficjent zobowiązuje się zwrócić całość lub część otrzymanej pomocy w terminie 60 dni od dnia doręczenia pisma powiadamiającego o konieczności zwrotu środków, a po upływie tego terminu – do zwrotu całości lub części otrzymanej pomocy wraz z należnymi odsetkami.</w:t>
      </w:r>
    </w:p>
    <w:p w14:paraId="20349B4C" w14:textId="77777777" w:rsidR="007C572E" w:rsidRDefault="007C572E" w:rsidP="00F02323">
      <w:pPr>
        <w:widowControl w:val="0"/>
        <w:numPr>
          <w:ilvl w:val="0"/>
          <w:numId w:val="29"/>
        </w:numPr>
        <w:spacing w:line="360" w:lineRule="auto"/>
        <w:ind w:left="425" w:hanging="425"/>
        <w:jc w:val="both"/>
      </w:pPr>
      <w:r w:rsidRPr="00836645">
        <w:t>Zwrotowi, o kt</w:t>
      </w:r>
      <w:r w:rsidR="00C62D6F">
        <w:t>órym mowa w ust. 5</w:t>
      </w:r>
      <w:r w:rsidRPr="00836645">
        <w:t xml:space="preserve">, podlega odpowiednio ta część środków finansowych, która została wykorzystana niezgodnie z przeznaczeniem albo pobrana nienależnie lub </w:t>
      </w:r>
      <w:r w:rsidRPr="00836645">
        <w:br/>
        <w:t>w nadmiernej wysokości.</w:t>
      </w:r>
    </w:p>
    <w:p w14:paraId="1D36675D" w14:textId="77777777" w:rsidR="005B549E" w:rsidRPr="005B549E" w:rsidRDefault="005B549E" w:rsidP="005B549E">
      <w:pPr>
        <w:widowControl w:val="0"/>
        <w:numPr>
          <w:ilvl w:val="0"/>
          <w:numId w:val="29"/>
        </w:numPr>
        <w:spacing w:line="360" w:lineRule="auto"/>
        <w:ind w:left="425" w:hanging="425"/>
        <w:jc w:val="both"/>
      </w:pPr>
      <w:r w:rsidRPr="005B549E">
        <w:rPr>
          <w:iCs/>
        </w:rPr>
        <w:t xml:space="preserve">Beneficjent dokonuje zwrotu </w:t>
      </w:r>
      <w:r w:rsidRPr="00B02388">
        <w:t xml:space="preserve">pomocy finansowej wraz z odsetkami przelewem </w:t>
      </w:r>
      <w:r w:rsidRPr="005B549E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Pr="005B549E">
        <w:rPr>
          <w:b/>
          <w:bCs/>
          <w:iCs/>
        </w:rPr>
        <w:t>57 1010 1010 0088 2014 9930 0000</w:t>
      </w:r>
      <w:r w:rsidRPr="005B549E">
        <w:rPr>
          <w:iCs/>
        </w:rPr>
        <w:t xml:space="preserve">. Beneficjent w tytule przelewu podaje numer umowy oraz zaznacza, iż dokonuje zwrotu pomocy finansowej </w:t>
      </w:r>
      <w:r w:rsidRPr="00B02388">
        <w:t xml:space="preserve">pobranej nienależnie lub </w:t>
      </w:r>
      <w:r w:rsidRPr="00B02388">
        <w:rPr>
          <w:rStyle w:val="txt-new"/>
        </w:rPr>
        <w:t>w nadmiernej wysokości lub wykorzystanej</w:t>
      </w:r>
      <w:r w:rsidRPr="00B02388">
        <w:t xml:space="preserve"> niezgodnie z przeznaczeniem</w:t>
      </w:r>
      <w:r w:rsidRPr="005B549E">
        <w:rPr>
          <w:iCs/>
        </w:rPr>
        <w:t xml:space="preserve"> w ramach działania </w:t>
      </w:r>
      <w:r w:rsidRPr="000109E2">
        <w:t>„Realizacja lokalnych strategii rozwoju kierowanych przez społeczność</w:t>
      </w:r>
      <w:r>
        <w:t>”</w:t>
      </w:r>
      <w:r w:rsidRPr="005B549E">
        <w:rPr>
          <w:iCs/>
        </w:rPr>
        <w:t>, objętego Priorytetem 4. Zwiększenie zatrudnienia i spójności terytorialnej, zawartym w Programie.</w:t>
      </w:r>
    </w:p>
    <w:p w14:paraId="4B280977" w14:textId="77777777" w:rsidR="006C3509" w:rsidRPr="00773779" w:rsidRDefault="006C3509" w:rsidP="007C572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1C6CB0D" w14:textId="0E07EAA3" w:rsidR="00295E55" w:rsidRPr="00773779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9F30F5">
        <w:rPr>
          <w:b/>
          <w:bCs/>
        </w:rPr>
        <w:t>0</w:t>
      </w:r>
      <w:r w:rsidR="00874639">
        <w:rPr>
          <w:b/>
          <w:bCs/>
        </w:rPr>
        <w:t>.</w:t>
      </w:r>
    </w:p>
    <w:p w14:paraId="4C31BD7A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Umowa może zostać zmieniona na wniosek każdej ze Stron, przy czym zmiana ta nie może powodować:</w:t>
      </w:r>
    </w:p>
    <w:p w14:paraId="2B3ECDEF" w14:textId="77777777" w:rsidR="00BB1E30" w:rsidRPr="00836645" w:rsidRDefault="00BB1E30" w:rsidP="00F02323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t xml:space="preserve">zwiększenia określonej </w:t>
      </w:r>
      <w:hyperlink w:anchor="_§_4" w:history="1">
        <w:r w:rsidRPr="00836645">
          <w:t>w § 4 ust. 1</w:t>
        </w:r>
      </w:hyperlink>
      <w:r w:rsidRPr="00836645">
        <w:t xml:space="preserve"> kwoty pomocy;</w:t>
      </w:r>
    </w:p>
    <w:p w14:paraId="236F10C9" w14:textId="40D7A1D4" w:rsidR="00BB1E30" w:rsidRPr="00836645" w:rsidRDefault="00BB1E30" w:rsidP="00F02323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lastRenderedPageBreak/>
        <w:t>zmiany celu operacji oraz wskaźników jego realizacji, określonych</w:t>
      </w:r>
      <w:r w:rsidR="005B549E">
        <w:t xml:space="preserve"> w § 3 ust. 2</w:t>
      </w:r>
      <w:r w:rsidR="00EC5327">
        <w:t xml:space="preserve"> i 3</w:t>
      </w:r>
      <w:r w:rsidRPr="00836645">
        <w:t xml:space="preserve">, </w:t>
      </w:r>
    </w:p>
    <w:p w14:paraId="76E3A304" w14:textId="77777777" w:rsidR="005665EB" w:rsidRPr="00836645" w:rsidRDefault="00BB1E30" w:rsidP="005665EB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t xml:space="preserve">zmiany zobowiązania o niefinansowaniu kosztów kwalifikowalnych operacji z innych środków </w:t>
      </w:r>
      <w:r w:rsidR="005665EB">
        <w:t xml:space="preserve">publicznych, z wyjątkiem współfinansowania tej operacji ze środków, o których mowa w </w:t>
      </w:r>
      <w:r w:rsidR="005665EB" w:rsidRPr="005665EB">
        <w:rPr>
          <w:bCs/>
        </w:rPr>
        <w:t>§ 3 pkt 3 rozporządzenia w sprawie Priorytetu 4</w:t>
      </w:r>
      <w:r w:rsidR="005665EB">
        <w:t>;</w:t>
      </w:r>
    </w:p>
    <w:p w14:paraId="15F1D2E8" w14:textId="77777777" w:rsidR="00BB1E30" w:rsidRPr="00836645" w:rsidRDefault="00BB1E30" w:rsidP="00F02323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t>uwzględnienia, w trakcie realizacji kolejnego etapu operacji, kwoty pomocy niewypłaconej w ramach rozliczenia etapu operacji, jeżeli nie została dokonana zmiana umowy w tym zakresie, o czym mowa w ust. 4 pkt 1.</w:t>
      </w:r>
    </w:p>
    <w:p w14:paraId="7934CAE5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Zmiana umowy wymaga zachowania formy pisemnej pod rygorem nieważności.</w:t>
      </w:r>
    </w:p>
    <w:p w14:paraId="7958B15E" w14:textId="7E4D3FDD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 xml:space="preserve">Umowa nie wymaga dokonania zmiany w przypadku zmian wysokości kosztów z tytułu udzielonych grantów w </w:t>
      </w:r>
      <w:r w:rsidR="005665EB">
        <w:t>przypadku wskazanym w § 7</w:t>
      </w:r>
      <w:r w:rsidRPr="00836645">
        <w:t xml:space="preserve"> ust. </w:t>
      </w:r>
      <w:proofErr w:type="gramStart"/>
      <w:r w:rsidR="007473DE">
        <w:t>5</w:t>
      </w:r>
      <w:r w:rsidR="00EE1D60">
        <w:t xml:space="preserve"> </w:t>
      </w:r>
      <w:r w:rsidR="00F5043C">
        <w:t>,</w:t>
      </w:r>
      <w:proofErr w:type="gramEnd"/>
      <w:r w:rsidR="00F5043C">
        <w:t xml:space="preserve"> z zastrzeżeniem § </w:t>
      </w:r>
      <w:r w:rsidR="005665EB">
        <w:t>7</w:t>
      </w:r>
      <w:r w:rsidRPr="00836645">
        <w:t xml:space="preserve"> ust. </w:t>
      </w:r>
      <w:r w:rsidR="007473DE">
        <w:t>6</w:t>
      </w:r>
      <w:r w:rsidRPr="00836645">
        <w:t>.</w:t>
      </w:r>
    </w:p>
    <w:p w14:paraId="5A995EDB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Zmiana umowy jest wymagana w szczególności w przypadku:</w:t>
      </w:r>
    </w:p>
    <w:p w14:paraId="48D8CD34" w14:textId="6DB7DA98" w:rsidR="00BB1E30" w:rsidRPr="00836645" w:rsidRDefault="00BB1E30" w:rsidP="00F02323">
      <w:pPr>
        <w:widowControl w:val="0"/>
        <w:numPr>
          <w:ilvl w:val="1"/>
          <w:numId w:val="33"/>
        </w:numPr>
        <w:spacing w:line="360" w:lineRule="auto"/>
        <w:ind w:left="567" w:hanging="283"/>
        <w:jc w:val="both"/>
      </w:pPr>
      <w:r w:rsidRPr="00836645">
        <w:t>zmian w zestawieniu rzeczowo – finansowym operacji, stanowiącym załącznik do umowy, związanych ze:</w:t>
      </w:r>
      <w:r w:rsidRPr="00836645">
        <w:rPr>
          <w:vertAlign w:val="superscript"/>
        </w:rPr>
        <w:footnoteReference w:id="11"/>
      </w:r>
      <w:r w:rsidRPr="00836645">
        <w:rPr>
          <w:vertAlign w:val="superscript"/>
        </w:rPr>
        <w:t>)</w:t>
      </w:r>
    </w:p>
    <w:p w14:paraId="40450EF8" w14:textId="77777777" w:rsidR="00BB1E30" w:rsidRPr="00836645" w:rsidRDefault="00BB1E30" w:rsidP="00F02323">
      <w:pPr>
        <w:widowControl w:val="0"/>
        <w:numPr>
          <w:ilvl w:val="2"/>
          <w:numId w:val="35"/>
        </w:numPr>
        <w:tabs>
          <w:tab w:val="clear" w:pos="1077"/>
          <w:tab w:val="num" w:pos="851"/>
        </w:tabs>
        <w:spacing w:line="360" w:lineRule="auto"/>
        <w:ind w:left="851" w:hanging="284"/>
        <w:jc w:val="both"/>
        <w:rPr>
          <w:rFonts w:cs="Arial"/>
        </w:rPr>
      </w:pPr>
      <w:r w:rsidRPr="00836645">
        <w:t xml:space="preserve">zmniejszeniem zakresu lub wartości zadań w ramach jednego z etapów i zwiększeniem zakresu lub wartości zadań w ramach etapu późniejszego </w:t>
      </w:r>
      <w:r w:rsidRPr="00836645">
        <w:rPr>
          <w:b/>
        </w:rPr>
        <w:t>-</w:t>
      </w:r>
      <w:r w:rsidRPr="00836645">
        <w:t xml:space="preserve"> wniosek w tej sprawie Beneficjent składa najpóźniej w dniu złożenia wniosku o płatność w ramach etapu, którego zakres lub wartość zadań została zmniejszona; w przypadku niedotrzymania tego terminu, wniosek o zmianę umowy nie zostanie rozpatrzony pozytywnie w zakresie etapu, którego dotyczy złożony wniosek o płatność i Zarząd Województwa rozpatrzy wniosek o płatność zgodnie z postanowieniami zawartej umowy</w:t>
      </w:r>
      <w:r w:rsidRPr="00836645">
        <w:rPr>
          <w:rFonts w:cs="Arial"/>
        </w:rPr>
        <w:t>,</w:t>
      </w:r>
    </w:p>
    <w:p w14:paraId="345C1A15" w14:textId="77777777" w:rsidR="00BB1E30" w:rsidRPr="00836645" w:rsidRDefault="00BB1E30" w:rsidP="00F02323">
      <w:pPr>
        <w:widowControl w:val="0"/>
        <w:numPr>
          <w:ilvl w:val="2"/>
          <w:numId w:val="35"/>
        </w:numPr>
        <w:tabs>
          <w:tab w:val="clear" w:pos="1077"/>
          <w:tab w:val="num" w:pos="851"/>
        </w:tabs>
        <w:spacing w:line="360" w:lineRule="auto"/>
        <w:ind w:left="851" w:hanging="284"/>
        <w:jc w:val="both"/>
        <w:rPr>
          <w:rFonts w:cs="Arial"/>
        </w:rPr>
      </w:pPr>
      <w:r w:rsidRPr="00836645">
        <w:rPr>
          <w:rFonts w:cs="Arial"/>
        </w:rPr>
        <w:t>zwiększeniem zakresu lub wartości</w:t>
      </w:r>
      <w:r w:rsidRPr="00836645">
        <w:t xml:space="preserve"> zadań</w:t>
      </w:r>
      <w:r w:rsidRPr="00836645">
        <w:rPr>
          <w:rFonts w:cs="Arial"/>
        </w:rPr>
        <w:t xml:space="preserve"> w ramach jednego z etapów i zmniejszeniem zakresu lub wartości</w:t>
      </w:r>
      <w:r w:rsidRPr="00836645">
        <w:t xml:space="preserve"> zadań</w:t>
      </w:r>
      <w:r w:rsidRPr="00836645">
        <w:rPr>
          <w:rFonts w:cs="Arial"/>
        </w:rPr>
        <w:t xml:space="preserve"> w ramach etapu późniejszego </w:t>
      </w:r>
      <w:r w:rsidRPr="00836645">
        <w:rPr>
          <w:rFonts w:cs="Arial"/>
          <w:b/>
        </w:rPr>
        <w:t>-</w:t>
      </w:r>
      <w:r w:rsidRPr="00836645">
        <w:rPr>
          <w:rFonts w:cs="Arial"/>
        </w:rPr>
        <w:t xml:space="preserve"> wniosek w tej sprawie Beneficjent składa najpóźniej w dniu złożenia wniosku o płatność w ramach etapu, w którym zakres lub wysokość kosztów ma zostać zwiększona; w przypadku niedotrzymania tego terminu, wypłata pomocy zostanie dokonana do wysokości przewidzianej w umowie dla poszczególnych płatności;</w:t>
      </w:r>
    </w:p>
    <w:p w14:paraId="4C61773D" w14:textId="4149F2AE" w:rsidR="00BB1E30" w:rsidRPr="00836645" w:rsidRDefault="00BB1E30" w:rsidP="00F02323">
      <w:pPr>
        <w:widowControl w:val="0"/>
        <w:numPr>
          <w:ilvl w:val="1"/>
          <w:numId w:val="33"/>
        </w:numPr>
        <w:spacing w:line="360" w:lineRule="auto"/>
        <w:ind w:left="567" w:hanging="283"/>
        <w:jc w:val="both"/>
      </w:pPr>
      <w:r w:rsidRPr="00836645">
        <w:t xml:space="preserve">zmian zakresu rzeczowego zadań w zestawieniu rzeczowo - finansowym operacji stanowiącym załącznik do umowy, z zastrzeżeniem, że kwota pomocy pozostała do wykorzystania w wyniku zmniejszenia wartości poszczególnych zadań ujętych </w:t>
      </w:r>
      <w:r w:rsidRPr="00836645">
        <w:br/>
        <w:t xml:space="preserve">w zestawieniu rzeczowo – finansowym operacji nie może stanowić podstawy do wprowadzenia do zestawienia rzeczowo - finansowego operacji dodatkowych zadań finansowanych z wykorzystaniem tej kwoty. Wniosek w tej sprawie Beneficjent składa </w:t>
      </w:r>
      <w:r w:rsidRPr="00836645">
        <w:lastRenderedPageBreak/>
        <w:t xml:space="preserve">najpóźniej w dniu złożenia wniosku o płatność (dotyczącego operacji lub jej etapu, którego zakres ma być zmieniony poprzez aneksowanie umowy); w przypadku niedotrzymania tego terminu, wniosek o zmianę umowy nie zostanie rozpatrzony pozytywnie i Zarząd Województwa rozpatrzy wniosek o płatność zgodnie </w:t>
      </w:r>
      <w:r w:rsidRPr="00836645">
        <w:br/>
        <w:t>z postanowieniami zawartej umowy;</w:t>
      </w:r>
    </w:p>
    <w:p w14:paraId="5228304F" w14:textId="181CA737" w:rsidR="00BB1E30" w:rsidRPr="00836645" w:rsidRDefault="00BB1E30" w:rsidP="00F02323">
      <w:pPr>
        <w:widowControl w:val="0"/>
        <w:numPr>
          <w:ilvl w:val="1"/>
          <w:numId w:val="33"/>
        </w:numPr>
        <w:spacing w:line="360" w:lineRule="auto"/>
        <w:ind w:left="567" w:hanging="283"/>
        <w:jc w:val="both"/>
      </w:pPr>
      <w:r w:rsidRPr="00836645">
        <w:t xml:space="preserve">zmiany dotyczącej terminu złożenia wniosku o płatność, z zastrzeżeniem </w:t>
      </w:r>
      <w:r w:rsidR="00FA7278">
        <w:t xml:space="preserve">§ 29 ust.6 rozporządzenia w sprawie priorytetu 4 </w:t>
      </w:r>
      <w:r w:rsidRPr="00836645">
        <w:t>– wniosek w tej sprawie Beneficjent składa najpóźniej w dniu złożenia wniosku o płatność lub po drugim wezwaniu Zarządu Województwa, o którym mowa w § 6 ust. 3. Zarząd Województwa może nie rozpatrzyć wniosku Beneficjenta o zmianę umowy złożonego bez zachowania tego terminu;</w:t>
      </w:r>
    </w:p>
    <w:p w14:paraId="6AD215AC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1896528F" w14:textId="77777777" w:rsidR="00F5043C" w:rsidRPr="00F5043C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Zawarcie aneksu do umowy w wyniku pozytywnego rozpatrzenia wniosku o zmianę umowy nie wymaga osobistego stawiennictwa Beneficjenta w Urzędzie Marszałkowskim i może zostać dokonane poprzez korespondencyjny obieg dokumentów.</w:t>
      </w:r>
    </w:p>
    <w:p w14:paraId="59EA0127" w14:textId="77777777" w:rsidR="006C3509" w:rsidRPr="00773779" w:rsidRDefault="006C3509" w:rsidP="00F5043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021B53A" w14:textId="1D175773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9F30F5">
        <w:rPr>
          <w:b/>
          <w:bCs/>
        </w:rPr>
        <w:t>1</w:t>
      </w:r>
      <w:r w:rsidRPr="00773779">
        <w:rPr>
          <w:b/>
          <w:bCs/>
        </w:rPr>
        <w:t>.</w:t>
      </w:r>
    </w:p>
    <w:p w14:paraId="5464D2BF" w14:textId="4CEFC19F" w:rsidR="006C3509" w:rsidRPr="00773779" w:rsidRDefault="006C3509" w:rsidP="00F0232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2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>w siedzibie Instytucji Pośredniczącej albo w samorządowej jednostce</w:t>
      </w:r>
      <w:r w:rsidRPr="00773779">
        <w:t xml:space="preserve"> w dniu zawarcia umowy.</w:t>
      </w:r>
    </w:p>
    <w:p w14:paraId="3AF5D788" w14:textId="77777777"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14:paraId="045A622A" w14:textId="77777777" w:rsidR="006C3509" w:rsidRPr="00773779" w:rsidRDefault="006C3509" w:rsidP="00F0232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14:paraId="1A748C00" w14:textId="77777777" w:rsidR="00DC0ED2" w:rsidRDefault="006C3509" w:rsidP="00F0232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14:paraId="042B8BF5" w14:textId="77777777" w:rsidR="006C3509" w:rsidRPr="00773779" w:rsidRDefault="006C3509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14:paraId="15A4F313" w14:textId="77777777" w:rsidR="006C3509" w:rsidRDefault="006C3509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14:paraId="740DD4CD" w14:textId="18500936" w:rsidR="00DC0ED2" w:rsidRPr="00773779" w:rsidRDefault="00DC0ED2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FA7278">
        <w:t>9</w:t>
      </w:r>
      <w:r>
        <w:t>.</w:t>
      </w:r>
    </w:p>
    <w:p w14:paraId="51A99F74" w14:textId="77777777" w:rsidR="006C3509" w:rsidRPr="00773779" w:rsidRDefault="006C3509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 xml:space="preserve">rząd Województwa zwraca dokumenty następcy prawnemu Beneficjenta. </w:t>
      </w:r>
    </w:p>
    <w:p w14:paraId="7356FD07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14:paraId="15469D3C" w14:textId="12DBD165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9F30F5">
        <w:rPr>
          <w:b/>
          <w:bCs/>
        </w:rPr>
        <w:t>2</w:t>
      </w:r>
      <w:r w:rsidRPr="00773779">
        <w:rPr>
          <w:b/>
          <w:bCs/>
        </w:rPr>
        <w:t>.</w:t>
      </w:r>
    </w:p>
    <w:p w14:paraId="10804DCB" w14:textId="77777777" w:rsidR="002E0930" w:rsidRPr="0061425F" w:rsidRDefault="00652E3F" w:rsidP="002E0930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2E0930" w:rsidRPr="0061425F">
        <w:t>. Strony będą porozumiewać się pisemnie we wszelkich sprawach dotyczących realizacji umowy. Korespondencja związana z realizacją umowy przekazywana będzie przez:</w:t>
      </w:r>
    </w:p>
    <w:p w14:paraId="2535294F" w14:textId="77777777" w:rsidR="002E0930" w:rsidRPr="0061425F" w:rsidRDefault="002E0930" w:rsidP="00F023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14:paraId="037E76E6" w14:textId="77777777"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14:paraId="25A3F5B3" w14:textId="77777777" w:rsidR="002E0930" w:rsidRPr="0061425F" w:rsidRDefault="002E0930" w:rsidP="00F023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14:paraId="1E15AAF2" w14:textId="77777777"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14:paraId="404BD45D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14:paraId="381ED472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14:paraId="11C8D908" w14:textId="77777777"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14:paraId="613AC38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3A74075" w14:textId="0978CB17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9F30F5">
        <w:rPr>
          <w:b/>
          <w:bCs/>
        </w:rPr>
        <w:t>3</w:t>
      </w:r>
      <w:r w:rsidRPr="00773779">
        <w:rPr>
          <w:b/>
          <w:bCs/>
        </w:rPr>
        <w:t>.</w:t>
      </w:r>
    </w:p>
    <w:p w14:paraId="35621CE7" w14:textId="77777777" w:rsidR="003533D1" w:rsidRDefault="003533D1" w:rsidP="005665EB">
      <w:pPr>
        <w:pStyle w:val="USTustnpkodeksu"/>
        <w:numPr>
          <w:ilvl w:val="0"/>
          <w:numId w:val="36"/>
        </w:numPr>
        <w:tabs>
          <w:tab w:val="left" w:pos="284"/>
        </w:tabs>
        <w:ind w:left="284" w:hanging="284"/>
      </w:pPr>
      <w:r w:rsidRPr="005665EB">
        <w:t>Wszelkie spory pomiędzy Zarządem Województwa a Beneficjentem będą rozstrzygane przez sąd powszechny właściwy dla siedziby Zarządu Województwa.</w:t>
      </w:r>
    </w:p>
    <w:p w14:paraId="0FFB9A9E" w14:textId="77777777" w:rsidR="00F5043C" w:rsidRPr="005665EB" w:rsidRDefault="00F5043C" w:rsidP="005665EB">
      <w:pPr>
        <w:pStyle w:val="USTustnpkodeksu"/>
        <w:numPr>
          <w:ilvl w:val="0"/>
          <w:numId w:val="36"/>
        </w:numPr>
        <w:tabs>
          <w:tab w:val="left" w:pos="284"/>
        </w:tabs>
        <w:ind w:left="284" w:hanging="284"/>
      </w:pPr>
      <w:r w:rsidRPr="005665EB">
        <w:rPr>
          <w:szCs w:val="24"/>
        </w:rPr>
        <w:t xml:space="preserve">W przypadku niewykonania co najmniej jednego ze zobowiązań, o których </w:t>
      </w:r>
      <w:r w:rsidR="005665EB" w:rsidRPr="005665EB">
        <w:rPr>
          <w:szCs w:val="24"/>
        </w:rPr>
        <w:t xml:space="preserve">mowa w § 5, </w:t>
      </w:r>
      <w:r w:rsidR="005665EB">
        <w:rPr>
          <w:szCs w:val="24"/>
        </w:rPr>
        <w:t>§ 6 ust. 1-2 oraz § 7</w:t>
      </w:r>
      <w:r w:rsidRPr="005665EB">
        <w:rPr>
          <w:szCs w:val="24"/>
        </w:rPr>
        <w:t xml:space="preserve"> ust. 1, z powodu zaistnienia okoliczności o charakterze siły wyższej lub nadzwyczajnych okoliczności,</w:t>
      </w:r>
      <w:r w:rsidR="005665EB">
        <w:rPr>
          <w:szCs w:val="24"/>
        </w:rPr>
        <w:t xml:space="preserve"> </w:t>
      </w:r>
      <w:r w:rsidRPr="005665EB">
        <w:rPr>
          <w:szCs w:val="24"/>
        </w:rPr>
        <w:t>Beneficjent może zostać całkowicie lub częściowo zwolniony przez Zarząd Województw</w:t>
      </w:r>
      <w:r w:rsidR="005665EB" w:rsidRPr="005665EB">
        <w:rPr>
          <w:szCs w:val="24"/>
        </w:rPr>
        <w:t xml:space="preserve">a </w:t>
      </w:r>
      <w:r w:rsidRPr="005665EB">
        <w:rPr>
          <w:szCs w:val="24"/>
        </w:rPr>
        <w:t>z wykonania tego zobowiązania lub za zgodą Zarządu Województwa zmianie może ulec termin jego wykonania.</w:t>
      </w:r>
    </w:p>
    <w:p w14:paraId="42676AED" w14:textId="77777777" w:rsidR="00F5043C" w:rsidRPr="005665EB" w:rsidRDefault="00F5043C" w:rsidP="005665EB">
      <w:pPr>
        <w:pStyle w:val="Litera"/>
        <w:keepLines w:val="0"/>
        <w:widowControl w:val="0"/>
        <w:numPr>
          <w:ilvl w:val="0"/>
          <w:numId w:val="36"/>
        </w:numPr>
        <w:spacing w:line="360" w:lineRule="auto"/>
        <w:ind w:left="284" w:hanging="284"/>
        <w:rPr>
          <w:sz w:val="24"/>
          <w:szCs w:val="24"/>
        </w:rPr>
      </w:pPr>
      <w:r w:rsidRPr="005665EB">
        <w:rPr>
          <w:sz w:val="24"/>
          <w:szCs w:val="24"/>
        </w:rPr>
        <w:t xml:space="preserve">W sprawie zwolnienia z wykonania któregokolwiek ze zobowiązań lub zmiany terminu wykonania zobowiązań, o których mowa w ust. 1, Beneficjent składa w Urzędzie Marszałkowskim wniosek, zawierający opis sprawy wraz z uzasadnieniem oraz niezbędnymi dokumentami, w terminie 15 dni roboczych od dnia, w którym Beneficjent lub </w:t>
      </w:r>
      <w:r w:rsidRPr="005665EB">
        <w:rPr>
          <w:sz w:val="24"/>
          <w:szCs w:val="24"/>
        </w:rPr>
        <w:lastRenderedPageBreak/>
        <w:t>upoważniona przez niego osoba są w stanie dokonać czynności złożenia takiego wniosku.</w:t>
      </w:r>
    </w:p>
    <w:p w14:paraId="147DE389" w14:textId="77777777" w:rsidR="00F5043C" w:rsidRPr="00773779" w:rsidRDefault="00F5043C" w:rsidP="00F5043C">
      <w:pPr>
        <w:pStyle w:val="USTustnpkodeksu"/>
        <w:tabs>
          <w:tab w:val="left" w:pos="284"/>
        </w:tabs>
        <w:ind w:firstLine="0"/>
        <w:rPr>
          <w:b/>
          <w:bCs w:val="0"/>
        </w:rPr>
      </w:pPr>
    </w:p>
    <w:p w14:paraId="10A91E58" w14:textId="37E71E15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F30F5">
        <w:rPr>
          <w:b/>
          <w:bCs/>
        </w:rPr>
        <w:t>4</w:t>
      </w:r>
      <w:r w:rsidRPr="00773779">
        <w:rPr>
          <w:b/>
          <w:bCs/>
        </w:rPr>
        <w:t>.</w:t>
      </w:r>
    </w:p>
    <w:p w14:paraId="4C416B10" w14:textId="77777777"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14:paraId="04B52506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14:paraId="345A1359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7EA511B3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14:paraId="1DA4EE19" w14:textId="77777777" w:rsidR="003533D1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14:paraId="5B4F087A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14:paraId="02051088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14:paraId="1757ED94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14:paraId="2341F4C7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14:paraId="34582EA4" w14:textId="77777777" w:rsidR="003533D1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14:paraId="360213D5" w14:textId="77777777" w:rsidR="003533D1" w:rsidRDefault="00EF6E16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14:paraId="08BFAC72" w14:textId="77777777" w:rsidR="002E5D93" w:rsidRDefault="002E5D93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rozporządzenia w </w:t>
      </w:r>
      <w:proofErr w:type="gramStart"/>
      <w:r>
        <w:t xml:space="preserve">sprawie </w:t>
      </w:r>
      <w:r w:rsidR="00802244">
        <w:t xml:space="preserve"> warunków</w:t>
      </w:r>
      <w:proofErr w:type="gramEnd"/>
      <w:r w:rsidR="00802244">
        <w:t xml:space="preserve">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14:paraId="3C4751A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542B635" w14:textId="00E9FB08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9F30F5">
        <w:rPr>
          <w:b/>
          <w:bCs/>
        </w:rPr>
        <w:t>5</w:t>
      </w:r>
      <w:r w:rsidRPr="00773779">
        <w:rPr>
          <w:b/>
          <w:bCs/>
        </w:rPr>
        <w:t>.</w:t>
      </w:r>
    </w:p>
    <w:p w14:paraId="59FCF686" w14:textId="4D10416C" w:rsidR="006C3509" w:rsidRDefault="006C3509" w:rsidP="0093672A">
      <w:pPr>
        <w:autoSpaceDE w:val="0"/>
        <w:autoSpaceDN w:val="0"/>
        <w:adjustRightInd w:val="0"/>
        <w:spacing w:line="360" w:lineRule="auto"/>
        <w:jc w:val="both"/>
      </w:pPr>
      <w:r w:rsidRPr="00773779">
        <w:t>Załącznik</w:t>
      </w:r>
      <w:r w:rsidR="00AF1E2C">
        <w:t>iem</w:t>
      </w:r>
      <w:r w:rsidRPr="00773779">
        <w:t xml:space="preserve"> stanowiącym integralną część umowy </w:t>
      </w:r>
      <w:r w:rsidR="00AF1E2C">
        <w:t xml:space="preserve">jest </w:t>
      </w:r>
      <w:r w:rsidRPr="00773779">
        <w:t>zestawienie rzeczowo-finansowe operacji</w:t>
      </w:r>
      <w:r w:rsidR="00AF1E2C">
        <w:t>.</w:t>
      </w:r>
    </w:p>
    <w:p w14:paraId="588A4D9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FB93AD8" w14:textId="684DDCB8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9F30F5">
        <w:rPr>
          <w:b/>
          <w:bCs/>
        </w:rPr>
        <w:t>16</w:t>
      </w:r>
      <w:r w:rsidRPr="00773779">
        <w:rPr>
          <w:b/>
          <w:bCs/>
        </w:rPr>
        <w:t>.</w:t>
      </w:r>
    </w:p>
    <w:p w14:paraId="2CFD9CC5" w14:textId="77777777"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14:paraId="1874050A" w14:textId="77777777"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35F21172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29420D3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7BC1366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540F43D" w14:textId="77777777"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7E6AD3D" w14:textId="77777777"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14:paraId="4790D859" w14:textId="77777777" w:rsidR="006C3509" w:rsidRDefault="002A4712" w:rsidP="00773779">
      <w:pPr>
        <w:spacing w:line="360" w:lineRule="auto"/>
        <w:rPr>
          <w:b/>
          <w:bCs/>
        </w:rPr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p w14:paraId="5CBC8AB6" w14:textId="77777777" w:rsidR="00A948EE" w:rsidRDefault="00A948EE" w:rsidP="00773779">
      <w:pPr>
        <w:spacing w:line="360" w:lineRule="auto"/>
        <w:rPr>
          <w:b/>
          <w:bCs/>
        </w:rPr>
      </w:pPr>
    </w:p>
    <w:p w14:paraId="48224E2B" w14:textId="77777777" w:rsidR="00A948EE" w:rsidRDefault="00A948EE" w:rsidP="00773779">
      <w:pPr>
        <w:spacing w:line="360" w:lineRule="auto"/>
        <w:rPr>
          <w:b/>
          <w:bCs/>
        </w:rPr>
      </w:pPr>
    </w:p>
    <w:p w14:paraId="671DB098" w14:textId="77777777" w:rsidR="00A948EE" w:rsidRDefault="00A948EE" w:rsidP="00773779">
      <w:pPr>
        <w:spacing w:line="360" w:lineRule="auto"/>
        <w:rPr>
          <w:b/>
          <w:bCs/>
        </w:rPr>
      </w:pPr>
    </w:p>
    <w:p w14:paraId="790CA369" w14:textId="073BA1A0" w:rsidR="00A948EE" w:rsidRDefault="00A948EE" w:rsidP="00773779">
      <w:pPr>
        <w:spacing w:line="360" w:lineRule="auto"/>
        <w:rPr>
          <w:b/>
          <w:bCs/>
        </w:rPr>
      </w:pPr>
      <w:r>
        <w:rPr>
          <w:b/>
          <w:bCs/>
        </w:rPr>
        <w:t>Załącznik:</w:t>
      </w:r>
    </w:p>
    <w:p w14:paraId="74E5FE6F" w14:textId="1BDA093C" w:rsidR="00A948EE" w:rsidRPr="00773779" w:rsidRDefault="007473DE" w:rsidP="007473DE">
      <w:pPr>
        <w:pStyle w:val="Akapitzlist"/>
        <w:numPr>
          <w:ilvl w:val="0"/>
          <w:numId w:val="42"/>
        </w:numPr>
        <w:spacing w:line="360" w:lineRule="auto"/>
      </w:pPr>
      <w:r>
        <w:t>Zestawienie rzeczowo-finansowe</w:t>
      </w:r>
      <w:r w:rsidR="003C7BD6">
        <w:t xml:space="preserve"> operacji.</w:t>
      </w:r>
    </w:p>
    <w:sectPr w:rsidR="00A948EE" w:rsidRPr="0077377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E3A43" w14:textId="77777777" w:rsidR="002B6A5F" w:rsidRDefault="002B6A5F">
      <w:r>
        <w:separator/>
      </w:r>
    </w:p>
  </w:endnote>
  <w:endnote w:type="continuationSeparator" w:id="0">
    <w:p w14:paraId="67FCFEA7" w14:textId="77777777" w:rsidR="002B6A5F" w:rsidRDefault="002B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839CB" w14:textId="77777777" w:rsidR="00BE0C16" w:rsidRDefault="00BE0C16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A3D34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A3D34">
      <w:rPr>
        <w:b/>
        <w:noProof/>
      </w:rPr>
      <w:t>20</w:t>
    </w:r>
    <w:r>
      <w:rPr>
        <w:b/>
      </w:rPr>
      <w:fldChar w:fldCharType="end"/>
    </w:r>
  </w:p>
  <w:p w14:paraId="562E0945" w14:textId="77777777" w:rsidR="00BE0C16" w:rsidRDefault="00BE0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0CABE" w14:textId="77777777" w:rsidR="002B6A5F" w:rsidRDefault="002B6A5F">
      <w:r>
        <w:separator/>
      </w:r>
    </w:p>
  </w:footnote>
  <w:footnote w:type="continuationSeparator" w:id="0">
    <w:p w14:paraId="6EEC44A4" w14:textId="77777777" w:rsidR="002B6A5F" w:rsidRDefault="002B6A5F">
      <w:r>
        <w:continuationSeparator/>
      </w:r>
    </w:p>
  </w:footnote>
  <w:footnote w:id="1">
    <w:p w14:paraId="52430D81" w14:textId="2E7104C4" w:rsidR="00C92F61" w:rsidRPr="00D558D9" w:rsidRDefault="00C92F61">
      <w:pPr>
        <w:pStyle w:val="Tekstprzypisudolnego"/>
        <w:rPr>
          <w:sz w:val="16"/>
          <w:szCs w:val="16"/>
        </w:rPr>
      </w:pPr>
      <w:r w:rsidRPr="00D558D9">
        <w:rPr>
          <w:rStyle w:val="Odwoanieprzypisudolnego"/>
          <w:sz w:val="16"/>
          <w:szCs w:val="16"/>
        </w:rPr>
        <w:footnoteRef/>
      </w:r>
      <w:r w:rsidRPr="00D558D9">
        <w:rPr>
          <w:sz w:val="16"/>
          <w:szCs w:val="16"/>
        </w:rPr>
        <w:t xml:space="preserve"> Należy wpisać nazwę celu, w ramach którego operacja jest realizowana, wskazanego w § 2 rozporządzenia w sprawie Priorytetu 4.</w:t>
      </w:r>
    </w:p>
  </w:footnote>
  <w:footnote w:id="2">
    <w:p w14:paraId="71BDD2AC" w14:textId="2CE6B6AE" w:rsidR="00BE0C16" w:rsidRDefault="00BE0C16" w:rsidP="00155C52">
      <w:pPr>
        <w:pStyle w:val="Tekstprzypisudolnego"/>
        <w:jc w:val="both"/>
      </w:pPr>
      <w:r>
        <w:rPr>
          <w:rStyle w:val="Odwoanieprzypisudolnego"/>
        </w:rPr>
        <w:t>2</w:t>
      </w:r>
      <w:r>
        <w:t xml:space="preserve"> </w:t>
      </w:r>
      <w:r w:rsidRPr="00D558D9">
        <w:rPr>
          <w:sz w:val="16"/>
          <w:szCs w:val="16"/>
        </w:rPr>
        <w:t>Należy wpisać zakres operacji wskazany we wniosku o dofinansowanie, dotyczący wymienionego celu operacji.</w:t>
      </w:r>
    </w:p>
  </w:footnote>
  <w:footnote w:id="3">
    <w:p w14:paraId="32E44A3D" w14:textId="3DAFD8B7" w:rsidR="00BE0C16" w:rsidRPr="00024DE6" w:rsidRDefault="00BE0C16" w:rsidP="00496235">
      <w:pPr>
        <w:pStyle w:val="Tekstprzypisudolnego"/>
        <w:jc w:val="both"/>
        <w:rPr>
          <w:sz w:val="16"/>
          <w:szCs w:val="16"/>
        </w:rPr>
      </w:pPr>
      <w:r w:rsidRPr="00024DE6">
        <w:rPr>
          <w:rStyle w:val="Odwoanieprzypisudolnego"/>
          <w:sz w:val="16"/>
          <w:szCs w:val="16"/>
        </w:rPr>
        <w:t>3</w:t>
      </w:r>
      <w:r w:rsidRPr="00024DE6">
        <w:rPr>
          <w:sz w:val="16"/>
          <w:szCs w:val="16"/>
        </w:rPr>
        <w:t xml:space="preserve"> Cel wynikający z </w:t>
      </w:r>
      <w:r w:rsidR="007F5A02" w:rsidRPr="00024DE6">
        <w:rPr>
          <w:sz w:val="16"/>
          <w:szCs w:val="16"/>
        </w:rPr>
        <w:t xml:space="preserve">części III </w:t>
      </w:r>
      <w:r w:rsidRPr="00024DE6">
        <w:rPr>
          <w:sz w:val="16"/>
          <w:szCs w:val="16"/>
        </w:rPr>
        <w:t>wniosku o dofinansowanie.</w:t>
      </w:r>
    </w:p>
  </w:footnote>
  <w:footnote w:id="4">
    <w:p w14:paraId="0CBCD084" w14:textId="519CCB55" w:rsidR="00BE0C16" w:rsidRDefault="00BE0C16">
      <w:pPr>
        <w:pStyle w:val="Tekstprzypisudolnego"/>
      </w:pPr>
      <w:r>
        <w:rPr>
          <w:rStyle w:val="Odwoanieprzypisudolnego"/>
        </w:rPr>
        <w:t>4)</w:t>
      </w:r>
      <w:r>
        <w:t xml:space="preserve"> </w:t>
      </w:r>
      <w:r w:rsidRPr="00875F22">
        <w:rPr>
          <w:sz w:val="16"/>
          <w:szCs w:val="16"/>
        </w:rPr>
        <w:t>Niepotrzebne skreślić</w:t>
      </w:r>
      <w:r>
        <w:rPr>
          <w:sz w:val="16"/>
          <w:szCs w:val="16"/>
        </w:rPr>
        <w:t xml:space="preserve">.  </w:t>
      </w:r>
    </w:p>
  </w:footnote>
  <w:footnote w:id="5">
    <w:p w14:paraId="6FD1CD9F" w14:textId="68F7E3CE" w:rsidR="00BE0C16" w:rsidRPr="001D392D" w:rsidRDefault="00BE0C16" w:rsidP="001D392D">
      <w:pPr>
        <w:pStyle w:val="Tekstprzypisudolnego"/>
        <w:jc w:val="both"/>
        <w:rPr>
          <w:b/>
        </w:rPr>
      </w:pPr>
      <w:r>
        <w:rPr>
          <w:rStyle w:val="Odwoanieprzypisudolnego"/>
        </w:rPr>
        <w:t>5)</w:t>
      </w:r>
      <w:r>
        <w:t xml:space="preserve"> </w:t>
      </w:r>
      <w:r w:rsidRPr="001D392D">
        <w:rPr>
          <w:sz w:val="16"/>
          <w:szCs w:val="16"/>
        </w:rPr>
        <w:t>Należy wskazać liczbę etapów zgodnie z zestawieniem rzeczowo-finansowym ope</w:t>
      </w:r>
      <w:r w:rsidR="00C81670">
        <w:rPr>
          <w:sz w:val="16"/>
          <w:szCs w:val="16"/>
        </w:rPr>
        <w:t>racji stanowiącym załącznik</w:t>
      </w:r>
      <w:r w:rsidRPr="001D392D">
        <w:rPr>
          <w:sz w:val="16"/>
          <w:szCs w:val="16"/>
        </w:rPr>
        <w:t xml:space="preserve"> do umowy</w:t>
      </w:r>
      <w:r>
        <w:rPr>
          <w:sz w:val="16"/>
          <w:szCs w:val="16"/>
        </w:rPr>
        <w:t>.</w:t>
      </w:r>
    </w:p>
  </w:footnote>
  <w:footnote w:id="6">
    <w:p w14:paraId="7A4E4082" w14:textId="2B4AA99C" w:rsidR="00BE0C16" w:rsidRDefault="00BE0C16" w:rsidP="00357821">
      <w:pPr>
        <w:pStyle w:val="Tekstprzypisudolnego"/>
        <w:jc w:val="both"/>
      </w:pPr>
      <w:r>
        <w:rPr>
          <w:rStyle w:val="Odwoanieprzypisudolnego"/>
        </w:rPr>
        <w:t>6)</w:t>
      </w:r>
      <w:r>
        <w:t xml:space="preserve"> </w:t>
      </w:r>
      <w:r w:rsidRPr="002523BC">
        <w:rPr>
          <w:sz w:val="16"/>
          <w:szCs w:val="16"/>
        </w:rPr>
        <w:t xml:space="preserve">Wysokość pomocy </w:t>
      </w:r>
      <w:r>
        <w:rPr>
          <w:sz w:val="16"/>
          <w:szCs w:val="16"/>
        </w:rPr>
        <w:t xml:space="preserve">finansowej </w:t>
      </w:r>
      <w:r w:rsidRPr="002523BC">
        <w:rPr>
          <w:sz w:val="16"/>
          <w:szCs w:val="16"/>
        </w:rPr>
        <w:t>przyznanej na jeden projekt grantow</w:t>
      </w:r>
      <w:r>
        <w:rPr>
          <w:sz w:val="16"/>
          <w:szCs w:val="16"/>
        </w:rPr>
        <w:t>y nie może przekroczyć 300 000 zł</w:t>
      </w:r>
      <w:r w:rsidRPr="002523BC">
        <w:rPr>
          <w:sz w:val="16"/>
          <w:szCs w:val="16"/>
        </w:rPr>
        <w:t>.</w:t>
      </w:r>
    </w:p>
  </w:footnote>
  <w:footnote w:id="7">
    <w:p w14:paraId="0DCC0083" w14:textId="3E321FB4" w:rsidR="00BE0C16" w:rsidRDefault="00BE0C16" w:rsidP="00357821">
      <w:pPr>
        <w:pStyle w:val="Tekstprzypisudolnego"/>
        <w:jc w:val="both"/>
      </w:pPr>
      <w:r>
        <w:rPr>
          <w:rStyle w:val="Odwoanieprzypisudolnego"/>
        </w:rPr>
        <w:t>7)</w:t>
      </w:r>
      <w:r>
        <w:t xml:space="preserve"> </w:t>
      </w:r>
      <w:r w:rsidRPr="004D3B74">
        <w:rPr>
          <w:sz w:val="16"/>
          <w:szCs w:val="16"/>
        </w:rPr>
        <w:t>Liczba transz odpowiada liczbie etapów</w:t>
      </w:r>
      <w:r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 xml:space="preserve">, zgodnie z </w:t>
      </w:r>
      <w:proofErr w:type="gramStart"/>
      <w:r w:rsidRPr="004D3B74">
        <w:rPr>
          <w:sz w:val="16"/>
          <w:szCs w:val="16"/>
        </w:rPr>
        <w:t>zestawieniem</w:t>
      </w:r>
      <w:r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</w:t>
      </w:r>
      <w:proofErr w:type="gramEnd"/>
      <w:r w:rsidRPr="004D3B74">
        <w:rPr>
          <w:sz w:val="16"/>
          <w:szCs w:val="16"/>
        </w:rPr>
        <w:t>-finansowym operacji stanowiącym załącznik do umowy.</w:t>
      </w:r>
    </w:p>
  </w:footnote>
  <w:footnote w:id="8">
    <w:p w14:paraId="0C147887" w14:textId="43C023EA" w:rsidR="00BE0C16" w:rsidRDefault="00BE0C16">
      <w:pPr>
        <w:pStyle w:val="Tekstprzypisudolnego"/>
      </w:pPr>
      <w:r>
        <w:rPr>
          <w:rStyle w:val="Odwoanieprzypisudolnego"/>
        </w:rPr>
        <w:t>8)</w:t>
      </w:r>
      <w:r>
        <w:t xml:space="preserve"> </w:t>
      </w:r>
      <w:r w:rsidRPr="00357821">
        <w:rPr>
          <w:sz w:val="16"/>
          <w:szCs w:val="16"/>
        </w:rPr>
        <w:t>Suma płatności pośrednich i płatności końcowej nie może przekroczyć kwoty określonej w § 4 ust. 1 umowy.</w:t>
      </w:r>
    </w:p>
  </w:footnote>
  <w:footnote w:id="9">
    <w:p w14:paraId="23416BB4" w14:textId="5783754A" w:rsidR="00BE0C16" w:rsidRDefault="00BE0C16">
      <w:pPr>
        <w:pStyle w:val="Tekstprzypisudolnego"/>
      </w:pPr>
      <w:r>
        <w:rPr>
          <w:rStyle w:val="Odwoanieprzypisudolnego"/>
        </w:rPr>
        <w:t>9)</w:t>
      </w:r>
      <w:r>
        <w:t xml:space="preserve"> </w:t>
      </w:r>
      <w:r w:rsidRPr="00505C28">
        <w:rPr>
          <w:sz w:val="16"/>
          <w:szCs w:val="16"/>
        </w:rPr>
        <w:t xml:space="preserve">Wniosek o płatność składa się </w:t>
      </w:r>
      <w:r w:rsidRPr="00531932">
        <w:rPr>
          <w:sz w:val="16"/>
          <w:szCs w:val="16"/>
        </w:rPr>
        <w:t xml:space="preserve">nie później niż 30. </w:t>
      </w:r>
      <w:r w:rsidRPr="00505C28">
        <w:rPr>
          <w:sz w:val="16"/>
          <w:szCs w:val="16"/>
        </w:rPr>
        <w:t>dnia od dnia zakończenia realizacji operacji albo jej etapu</w:t>
      </w:r>
      <w:r>
        <w:rPr>
          <w:sz w:val="16"/>
          <w:szCs w:val="16"/>
        </w:rPr>
        <w:t>.</w:t>
      </w:r>
    </w:p>
  </w:footnote>
  <w:footnote w:id="10">
    <w:p w14:paraId="2EF78C05" w14:textId="77777777" w:rsidR="00BE0C16" w:rsidRPr="0021344A" w:rsidRDefault="00BE0C16" w:rsidP="007C572E">
      <w:pPr>
        <w:pStyle w:val="Tekstprzypisudolnego"/>
      </w:pPr>
      <w:r w:rsidRPr="00BA2B13">
        <w:rPr>
          <w:rStyle w:val="Odwoanieprzypisudolnego"/>
        </w:rPr>
        <w:footnoteRef/>
      </w:r>
      <w:r w:rsidRPr="0021344A">
        <w:t xml:space="preserve"> W rozumieniu art. 2 pkt 36 rozporządzenia </w:t>
      </w:r>
      <w:r>
        <w:t xml:space="preserve">nr </w:t>
      </w:r>
      <w:r w:rsidRPr="0021344A">
        <w:t>1303/2013.</w:t>
      </w:r>
    </w:p>
  </w:footnote>
  <w:footnote w:id="11">
    <w:p w14:paraId="69C369E4" w14:textId="77777777" w:rsidR="00BE0C16" w:rsidRPr="00E70B12" w:rsidRDefault="00BE0C16" w:rsidP="00BB1E30">
      <w:pPr>
        <w:pStyle w:val="Tekstprzypisudolnego"/>
      </w:pPr>
      <w:r w:rsidRPr="00E70B12">
        <w:rPr>
          <w:rStyle w:val="Odwoanieprzypisudolnego"/>
        </w:rPr>
        <w:footnoteRef/>
      </w:r>
      <w:r w:rsidRPr="00E70B12">
        <w:t xml:space="preserve"> Dotyczy operacji, dla których pomoc będzie przekazywana w</w:t>
      </w:r>
      <w:r>
        <w:t xml:space="preserve"> transzach</w:t>
      </w:r>
      <w:r w:rsidRPr="00E70B12">
        <w:t>.</w:t>
      </w:r>
    </w:p>
  </w:footnote>
  <w:footnote w:id="12">
    <w:p w14:paraId="08C23403" w14:textId="77777777" w:rsidR="00BE0C16" w:rsidRPr="00784AF4" w:rsidRDefault="00BE0C16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DD"/>
    <w:multiLevelType w:val="hybridMultilevel"/>
    <w:tmpl w:val="0CE2A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2A8252E"/>
    <w:multiLevelType w:val="hybridMultilevel"/>
    <w:tmpl w:val="408E0256"/>
    <w:lvl w:ilvl="0" w:tplc="108E5F2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A0CC1"/>
    <w:multiLevelType w:val="hybridMultilevel"/>
    <w:tmpl w:val="16227B06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98B410F"/>
    <w:multiLevelType w:val="hybridMultilevel"/>
    <w:tmpl w:val="3CB0A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7FB0"/>
    <w:multiLevelType w:val="hybridMultilevel"/>
    <w:tmpl w:val="BAB8DC8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 w15:restartNumberingAfterBreak="0">
    <w:nsid w:val="12207EAC"/>
    <w:multiLevelType w:val="hybridMultilevel"/>
    <w:tmpl w:val="B91862A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37BD3"/>
    <w:multiLevelType w:val="hybridMultilevel"/>
    <w:tmpl w:val="BE9AB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D42C5B9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1A5CAE"/>
    <w:multiLevelType w:val="hybridMultilevel"/>
    <w:tmpl w:val="92E6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9E13C2"/>
    <w:multiLevelType w:val="multilevel"/>
    <w:tmpl w:val="17EAB2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D532C4"/>
    <w:multiLevelType w:val="hybridMultilevel"/>
    <w:tmpl w:val="7D40708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F83BE5"/>
    <w:multiLevelType w:val="hybridMultilevel"/>
    <w:tmpl w:val="0C742E42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8438F9"/>
    <w:multiLevelType w:val="hybridMultilevel"/>
    <w:tmpl w:val="C9927152"/>
    <w:lvl w:ilvl="0" w:tplc="48CAC746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7BC47E6"/>
    <w:multiLevelType w:val="hybridMultilevel"/>
    <w:tmpl w:val="AD5AFB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C042D2"/>
    <w:multiLevelType w:val="hybridMultilevel"/>
    <w:tmpl w:val="01C681E2"/>
    <w:lvl w:ilvl="0" w:tplc="3ACCEB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59802F2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88388A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0704D"/>
    <w:multiLevelType w:val="hybridMultilevel"/>
    <w:tmpl w:val="E04EB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0" w15:restartNumberingAfterBreak="0">
    <w:nsid w:val="57870F26"/>
    <w:multiLevelType w:val="hybridMultilevel"/>
    <w:tmpl w:val="E970F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47020"/>
    <w:multiLevelType w:val="hybridMultilevel"/>
    <w:tmpl w:val="9D3EDA78"/>
    <w:lvl w:ilvl="0" w:tplc="BE543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D3D48B9"/>
    <w:multiLevelType w:val="hybridMultilevel"/>
    <w:tmpl w:val="54B294E8"/>
    <w:lvl w:ilvl="0" w:tplc="04150017">
      <w:start w:val="1"/>
      <w:numFmt w:val="lowerLetter"/>
      <w:lvlText w:val="%1)"/>
      <w:lvlJc w:val="left"/>
      <w:pPr>
        <w:ind w:left="5493" w:hanging="360"/>
      </w:pPr>
    </w:lvl>
    <w:lvl w:ilvl="1" w:tplc="04150019" w:tentative="1">
      <w:start w:val="1"/>
      <w:numFmt w:val="lowerLetter"/>
      <w:lvlText w:val="%2."/>
      <w:lvlJc w:val="left"/>
      <w:pPr>
        <w:ind w:left="6213" w:hanging="360"/>
      </w:pPr>
    </w:lvl>
    <w:lvl w:ilvl="2" w:tplc="0415001B" w:tentative="1">
      <w:start w:val="1"/>
      <w:numFmt w:val="lowerRoman"/>
      <w:lvlText w:val="%3."/>
      <w:lvlJc w:val="right"/>
      <w:pPr>
        <w:ind w:left="6933" w:hanging="180"/>
      </w:pPr>
    </w:lvl>
    <w:lvl w:ilvl="3" w:tplc="0415000F" w:tentative="1">
      <w:start w:val="1"/>
      <w:numFmt w:val="decimal"/>
      <w:lvlText w:val="%4."/>
      <w:lvlJc w:val="left"/>
      <w:pPr>
        <w:ind w:left="7653" w:hanging="360"/>
      </w:pPr>
    </w:lvl>
    <w:lvl w:ilvl="4" w:tplc="04150019" w:tentative="1">
      <w:start w:val="1"/>
      <w:numFmt w:val="lowerLetter"/>
      <w:lvlText w:val="%5."/>
      <w:lvlJc w:val="left"/>
      <w:pPr>
        <w:ind w:left="8373" w:hanging="360"/>
      </w:pPr>
    </w:lvl>
    <w:lvl w:ilvl="5" w:tplc="0415001B" w:tentative="1">
      <w:start w:val="1"/>
      <w:numFmt w:val="lowerRoman"/>
      <w:lvlText w:val="%6."/>
      <w:lvlJc w:val="right"/>
      <w:pPr>
        <w:ind w:left="9093" w:hanging="180"/>
      </w:pPr>
    </w:lvl>
    <w:lvl w:ilvl="6" w:tplc="0415000F" w:tentative="1">
      <w:start w:val="1"/>
      <w:numFmt w:val="decimal"/>
      <w:lvlText w:val="%7."/>
      <w:lvlJc w:val="left"/>
      <w:pPr>
        <w:ind w:left="9813" w:hanging="360"/>
      </w:pPr>
    </w:lvl>
    <w:lvl w:ilvl="7" w:tplc="04150019" w:tentative="1">
      <w:start w:val="1"/>
      <w:numFmt w:val="lowerLetter"/>
      <w:lvlText w:val="%8."/>
      <w:lvlJc w:val="left"/>
      <w:pPr>
        <w:ind w:left="10533" w:hanging="360"/>
      </w:pPr>
    </w:lvl>
    <w:lvl w:ilvl="8" w:tplc="0415001B" w:tentative="1">
      <w:start w:val="1"/>
      <w:numFmt w:val="lowerRoman"/>
      <w:lvlText w:val="%9."/>
      <w:lvlJc w:val="right"/>
      <w:pPr>
        <w:ind w:left="11253" w:hanging="180"/>
      </w:pPr>
    </w:lvl>
  </w:abstractNum>
  <w:abstractNum w:abstractNumId="34" w15:restartNumberingAfterBreak="0">
    <w:nsid w:val="5F92209E"/>
    <w:multiLevelType w:val="multilevel"/>
    <w:tmpl w:val="39F85CB8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Litera"/>
      <w:lvlText w:val="%6)"/>
      <w:lvlJc w:val="left"/>
      <w:pPr>
        <w:tabs>
          <w:tab w:val="num" w:pos="851"/>
        </w:tabs>
        <w:ind w:left="1248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3AB67B1"/>
    <w:multiLevelType w:val="hybridMultilevel"/>
    <w:tmpl w:val="E04EB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3C55FD"/>
    <w:multiLevelType w:val="multilevel"/>
    <w:tmpl w:val="960E0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2DC42EF"/>
    <w:multiLevelType w:val="hybridMultilevel"/>
    <w:tmpl w:val="2E5CE9B2"/>
    <w:lvl w:ilvl="0" w:tplc="F14A63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A605A"/>
    <w:multiLevelType w:val="hybridMultilevel"/>
    <w:tmpl w:val="72CC8B1A"/>
    <w:lvl w:ilvl="0" w:tplc="EF08A43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54A622E"/>
    <w:multiLevelType w:val="hybridMultilevel"/>
    <w:tmpl w:val="5EE624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1D6DFA6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9"/>
  </w:num>
  <w:num w:numId="11">
    <w:abstractNumId w:val="11"/>
  </w:num>
  <w:num w:numId="12">
    <w:abstractNumId w:val="8"/>
  </w:num>
  <w:num w:numId="13">
    <w:abstractNumId w:val="15"/>
  </w:num>
  <w:num w:numId="14">
    <w:abstractNumId w:val="34"/>
  </w:num>
  <w:num w:numId="15">
    <w:abstractNumId w:val="4"/>
  </w:num>
  <w:num w:numId="16">
    <w:abstractNumId w:val="33"/>
  </w:num>
  <w:num w:numId="17">
    <w:abstractNumId w:val="5"/>
  </w:num>
  <w:num w:numId="18">
    <w:abstractNumId w:val="23"/>
  </w:num>
  <w:num w:numId="19">
    <w:abstractNumId w:val="3"/>
  </w:num>
  <w:num w:numId="20">
    <w:abstractNumId w:val="41"/>
  </w:num>
  <w:num w:numId="21">
    <w:abstractNumId w:val="6"/>
  </w:num>
  <w:num w:numId="22">
    <w:abstractNumId w:val="7"/>
  </w:num>
  <w:num w:numId="23">
    <w:abstractNumId w:val="40"/>
  </w:num>
  <w:num w:numId="24">
    <w:abstractNumId w:val="25"/>
  </w:num>
  <w:num w:numId="25">
    <w:abstractNumId w:val="16"/>
  </w:num>
  <w:num w:numId="26">
    <w:abstractNumId w:val="28"/>
  </w:num>
  <w:num w:numId="27">
    <w:abstractNumId w:val="36"/>
  </w:num>
  <w:num w:numId="28">
    <w:abstractNumId w:val="12"/>
  </w:num>
  <w:num w:numId="29">
    <w:abstractNumId w:val="31"/>
  </w:num>
  <w:num w:numId="30">
    <w:abstractNumId w:val="13"/>
  </w:num>
  <w:num w:numId="31">
    <w:abstractNumId w:val="21"/>
  </w:num>
  <w:num w:numId="32">
    <w:abstractNumId w:val="19"/>
  </w:num>
  <w:num w:numId="33">
    <w:abstractNumId w:val="10"/>
  </w:num>
  <w:num w:numId="34">
    <w:abstractNumId w:val="38"/>
  </w:num>
  <w:num w:numId="35">
    <w:abstractNumId w:val="37"/>
  </w:num>
  <w:num w:numId="36">
    <w:abstractNumId w:val="26"/>
  </w:num>
  <w:num w:numId="37">
    <w:abstractNumId w:val="39"/>
  </w:num>
  <w:num w:numId="38">
    <w:abstractNumId w:val="32"/>
  </w:num>
  <w:num w:numId="39">
    <w:abstractNumId w:val="24"/>
  </w:num>
  <w:num w:numId="40">
    <w:abstractNumId w:val="0"/>
  </w:num>
  <w:num w:numId="41">
    <w:abstractNumId w:val="30"/>
  </w:num>
  <w:num w:numId="42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62"/>
    <w:rsid w:val="00000587"/>
    <w:rsid w:val="000109E2"/>
    <w:rsid w:val="00013C14"/>
    <w:rsid w:val="00015439"/>
    <w:rsid w:val="00024019"/>
    <w:rsid w:val="00024DE6"/>
    <w:rsid w:val="00031266"/>
    <w:rsid w:val="00034FCB"/>
    <w:rsid w:val="00037B16"/>
    <w:rsid w:val="0004198E"/>
    <w:rsid w:val="00043D41"/>
    <w:rsid w:val="00050BB3"/>
    <w:rsid w:val="00054AA1"/>
    <w:rsid w:val="00055C30"/>
    <w:rsid w:val="00061F2C"/>
    <w:rsid w:val="00066415"/>
    <w:rsid w:val="00071F0E"/>
    <w:rsid w:val="000749E0"/>
    <w:rsid w:val="00083E6E"/>
    <w:rsid w:val="000844A1"/>
    <w:rsid w:val="000845CE"/>
    <w:rsid w:val="0008630C"/>
    <w:rsid w:val="00086EE9"/>
    <w:rsid w:val="00091257"/>
    <w:rsid w:val="00095A61"/>
    <w:rsid w:val="000A0893"/>
    <w:rsid w:val="000A2AED"/>
    <w:rsid w:val="000A4BA8"/>
    <w:rsid w:val="000B27F6"/>
    <w:rsid w:val="000B2FC2"/>
    <w:rsid w:val="000B6445"/>
    <w:rsid w:val="000C0814"/>
    <w:rsid w:val="000C2EAF"/>
    <w:rsid w:val="000D22E6"/>
    <w:rsid w:val="000D29A3"/>
    <w:rsid w:val="000D2CD1"/>
    <w:rsid w:val="000E043D"/>
    <w:rsid w:val="000E3512"/>
    <w:rsid w:val="000E6515"/>
    <w:rsid w:val="000F399B"/>
    <w:rsid w:val="00103C76"/>
    <w:rsid w:val="0010506E"/>
    <w:rsid w:val="0011302F"/>
    <w:rsid w:val="00124821"/>
    <w:rsid w:val="00124F42"/>
    <w:rsid w:val="00134802"/>
    <w:rsid w:val="001353B8"/>
    <w:rsid w:val="00143D5F"/>
    <w:rsid w:val="00146330"/>
    <w:rsid w:val="00147254"/>
    <w:rsid w:val="001521B1"/>
    <w:rsid w:val="00155187"/>
    <w:rsid w:val="00155C52"/>
    <w:rsid w:val="00156D57"/>
    <w:rsid w:val="001634A7"/>
    <w:rsid w:val="0016610F"/>
    <w:rsid w:val="00166B6F"/>
    <w:rsid w:val="00166B8A"/>
    <w:rsid w:val="00170BCA"/>
    <w:rsid w:val="001716C3"/>
    <w:rsid w:val="00173060"/>
    <w:rsid w:val="00177DF3"/>
    <w:rsid w:val="00183851"/>
    <w:rsid w:val="00183FA9"/>
    <w:rsid w:val="001842B5"/>
    <w:rsid w:val="00185AA5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92D"/>
    <w:rsid w:val="001D3AE0"/>
    <w:rsid w:val="001E12F9"/>
    <w:rsid w:val="001E5E95"/>
    <w:rsid w:val="001F218D"/>
    <w:rsid w:val="001F3245"/>
    <w:rsid w:val="001F42D1"/>
    <w:rsid w:val="001F4A9F"/>
    <w:rsid w:val="001F5673"/>
    <w:rsid w:val="002031A7"/>
    <w:rsid w:val="00210F5F"/>
    <w:rsid w:val="00213AC7"/>
    <w:rsid w:val="002141FB"/>
    <w:rsid w:val="00215FD5"/>
    <w:rsid w:val="00217EFC"/>
    <w:rsid w:val="002233CC"/>
    <w:rsid w:val="00230D9F"/>
    <w:rsid w:val="0023181D"/>
    <w:rsid w:val="00236320"/>
    <w:rsid w:val="00240E3E"/>
    <w:rsid w:val="00251500"/>
    <w:rsid w:val="002523BC"/>
    <w:rsid w:val="002548E2"/>
    <w:rsid w:val="00256841"/>
    <w:rsid w:val="00257AA3"/>
    <w:rsid w:val="00260C4B"/>
    <w:rsid w:val="0026240F"/>
    <w:rsid w:val="00273ECE"/>
    <w:rsid w:val="002750E8"/>
    <w:rsid w:val="002800CF"/>
    <w:rsid w:val="00282891"/>
    <w:rsid w:val="00283035"/>
    <w:rsid w:val="00290D31"/>
    <w:rsid w:val="00292CFC"/>
    <w:rsid w:val="00294C25"/>
    <w:rsid w:val="00295E55"/>
    <w:rsid w:val="002A039C"/>
    <w:rsid w:val="002A4712"/>
    <w:rsid w:val="002A69FB"/>
    <w:rsid w:val="002B5DE1"/>
    <w:rsid w:val="002B6317"/>
    <w:rsid w:val="002B6621"/>
    <w:rsid w:val="002B6A5F"/>
    <w:rsid w:val="002B77E0"/>
    <w:rsid w:val="002B7EAC"/>
    <w:rsid w:val="002C1DFD"/>
    <w:rsid w:val="002C2090"/>
    <w:rsid w:val="002C214B"/>
    <w:rsid w:val="002C35A9"/>
    <w:rsid w:val="002C5EED"/>
    <w:rsid w:val="002C684C"/>
    <w:rsid w:val="002D269A"/>
    <w:rsid w:val="002D4680"/>
    <w:rsid w:val="002E0930"/>
    <w:rsid w:val="002E12E8"/>
    <w:rsid w:val="002E1781"/>
    <w:rsid w:val="002E2779"/>
    <w:rsid w:val="002E4C1A"/>
    <w:rsid w:val="002E5484"/>
    <w:rsid w:val="002E5D93"/>
    <w:rsid w:val="002F2C35"/>
    <w:rsid w:val="002F4F30"/>
    <w:rsid w:val="002F7A9F"/>
    <w:rsid w:val="00302621"/>
    <w:rsid w:val="003122B4"/>
    <w:rsid w:val="00315F3C"/>
    <w:rsid w:val="00320CB7"/>
    <w:rsid w:val="00323B48"/>
    <w:rsid w:val="00326E84"/>
    <w:rsid w:val="00337872"/>
    <w:rsid w:val="003431B7"/>
    <w:rsid w:val="0034342A"/>
    <w:rsid w:val="00343973"/>
    <w:rsid w:val="00343E27"/>
    <w:rsid w:val="003442A4"/>
    <w:rsid w:val="00344D64"/>
    <w:rsid w:val="0034778E"/>
    <w:rsid w:val="00353133"/>
    <w:rsid w:val="003533D1"/>
    <w:rsid w:val="00357821"/>
    <w:rsid w:val="00364C4D"/>
    <w:rsid w:val="00364EE5"/>
    <w:rsid w:val="00366BBC"/>
    <w:rsid w:val="0037152A"/>
    <w:rsid w:val="00371763"/>
    <w:rsid w:val="00375ED3"/>
    <w:rsid w:val="00376B3A"/>
    <w:rsid w:val="003822EF"/>
    <w:rsid w:val="00382BE9"/>
    <w:rsid w:val="00384A98"/>
    <w:rsid w:val="003851DC"/>
    <w:rsid w:val="00385762"/>
    <w:rsid w:val="00393BF1"/>
    <w:rsid w:val="003A3850"/>
    <w:rsid w:val="003A4D80"/>
    <w:rsid w:val="003A674D"/>
    <w:rsid w:val="003B638E"/>
    <w:rsid w:val="003B6C6E"/>
    <w:rsid w:val="003B6CD1"/>
    <w:rsid w:val="003B7526"/>
    <w:rsid w:val="003C210B"/>
    <w:rsid w:val="003C4C7A"/>
    <w:rsid w:val="003C6944"/>
    <w:rsid w:val="003C6A74"/>
    <w:rsid w:val="003C6D1D"/>
    <w:rsid w:val="003C789F"/>
    <w:rsid w:val="003C7BD6"/>
    <w:rsid w:val="003D1953"/>
    <w:rsid w:val="003E3826"/>
    <w:rsid w:val="003E4178"/>
    <w:rsid w:val="003E5CFB"/>
    <w:rsid w:val="003E75AC"/>
    <w:rsid w:val="00400255"/>
    <w:rsid w:val="00401FFE"/>
    <w:rsid w:val="00406FAC"/>
    <w:rsid w:val="004116B8"/>
    <w:rsid w:val="00416997"/>
    <w:rsid w:val="00423934"/>
    <w:rsid w:val="00424CDD"/>
    <w:rsid w:val="00431DB1"/>
    <w:rsid w:val="00436E5E"/>
    <w:rsid w:val="004436ED"/>
    <w:rsid w:val="0044670A"/>
    <w:rsid w:val="00456328"/>
    <w:rsid w:val="004647EA"/>
    <w:rsid w:val="00466AAA"/>
    <w:rsid w:val="00475B0F"/>
    <w:rsid w:val="0048020C"/>
    <w:rsid w:val="00483BB3"/>
    <w:rsid w:val="00484ADF"/>
    <w:rsid w:val="00490C10"/>
    <w:rsid w:val="00494787"/>
    <w:rsid w:val="004957A9"/>
    <w:rsid w:val="00496235"/>
    <w:rsid w:val="004A506B"/>
    <w:rsid w:val="004A794D"/>
    <w:rsid w:val="004B00D5"/>
    <w:rsid w:val="004B2099"/>
    <w:rsid w:val="004B56D8"/>
    <w:rsid w:val="004C3E80"/>
    <w:rsid w:val="004D06CE"/>
    <w:rsid w:val="004D3B74"/>
    <w:rsid w:val="004D4CB0"/>
    <w:rsid w:val="004D5501"/>
    <w:rsid w:val="004D6087"/>
    <w:rsid w:val="004D7A98"/>
    <w:rsid w:val="004E0DB8"/>
    <w:rsid w:val="004E244F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16693"/>
    <w:rsid w:val="00520A19"/>
    <w:rsid w:val="005213E4"/>
    <w:rsid w:val="0052198A"/>
    <w:rsid w:val="00521B7F"/>
    <w:rsid w:val="00531932"/>
    <w:rsid w:val="00537001"/>
    <w:rsid w:val="0054589D"/>
    <w:rsid w:val="005503C2"/>
    <w:rsid w:val="00554C53"/>
    <w:rsid w:val="005602C8"/>
    <w:rsid w:val="00562277"/>
    <w:rsid w:val="00563104"/>
    <w:rsid w:val="00564DAC"/>
    <w:rsid w:val="005665EB"/>
    <w:rsid w:val="00571F8D"/>
    <w:rsid w:val="00572C31"/>
    <w:rsid w:val="005739CB"/>
    <w:rsid w:val="0058023A"/>
    <w:rsid w:val="00581EBF"/>
    <w:rsid w:val="00593293"/>
    <w:rsid w:val="005A67F9"/>
    <w:rsid w:val="005A78EF"/>
    <w:rsid w:val="005B06FE"/>
    <w:rsid w:val="005B142D"/>
    <w:rsid w:val="005B549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E6111"/>
    <w:rsid w:val="005E629E"/>
    <w:rsid w:val="005E788E"/>
    <w:rsid w:val="005F5404"/>
    <w:rsid w:val="005F56A5"/>
    <w:rsid w:val="005F7A8F"/>
    <w:rsid w:val="005F7BA6"/>
    <w:rsid w:val="00604E9A"/>
    <w:rsid w:val="00605902"/>
    <w:rsid w:val="0061343F"/>
    <w:rsid w:val="006139A2"/>
    <w:rsid w:val="00616796"/>
    <w:rsid w:val="006172C5"/>
    <w:rsid w:val="0061742E"/>
    <w:rsid w:val="006205CE"/>
    <w:rsid w:val="006224BE"/>
    <w:rsid w:val="00632936"/>
    <w:rsid w:val="00632ABF"/>
    <w:rsid w:val="00637413"/>
    <w:rsid w:val="00637482"/>
    <w:rsid w:val="006375F6"/>
    <w:rsid w:val="006403F3"/>
    <w:rsid w:val="00640790"/>
    <w:rsid w:val="0064303E"/>
    <w:rsid w:val="00646192"/>
    <w:rsid w:val="00646376"/>
    <w:rsid w:val="00646DBC"/>
    <w:rsid w:val="00652DDA"/>
    <w:rsid w:val="00652E3F"/>
    <w:rsid w:val="006534FC"/>
    <w:rsid w:val="00663E7B"/>
    <w:rsid w:val="00664946"/>
    <w:rsid w:val="00665375"/>
    <w:rsid w:val="00666DF5"/>
    <w:rsid w:val="006675B9"/>
    <w:rsid w:val="006706E4"/>
    <w:rsid w:val="00670A72"/>
    <w:rsid w:val="00672881"/>
    <w:rsid w:val="00673791"/>
    <w:rsid w:val="006800C4"/>
    <w:rsid w:val="00680740"/>
    <w:rsid w:val="00682C38"/>
    <w:rsid w:val="00694AE3"/>
    <w:rsid w:val="00696AAB"/>
    <w:rsid w:val="006A0E88"/>
    <w:rsid w:val="006A2217"/>
    <w:rsid w:val="006A3F48"/>
    <w:rsid w:val="006A699E"/>
    <w:rsid w:val="006A702E"/>
    <w:rsid w:val="006A79EB"/>
    <w:rsid w:val="006B4A26"/>
    <w:rsid w:val="006B516D"/>
    <w:rsid w:val="006B6542"/>
    <w:rsid w:val="006C02D1"/>
    <w:rsid w:val="006C2762"/>
    <w:rsid w:val="006C28AF"/>
    <w:rsid w:val="006C3509"/>
    <w:rsid w:val="006D3F64"/>
    <w:rsid w:val="006D5A22"/>
    <w:rsid w:val="006D675A"/>
    <w:rsid w:val="006D77E3"/>
    <w:rsid w:val="006E07CC"/>
    <w:rsid w:val="006E17DD"/>
    <w:rsid w:val="006E5C63"/>
    <w:rsid w:val="006E711D"/>
    <w:rsid w:val="006F158B"/>
    <w:rsid w:val="006F2C95"/>
    <w:rsid w:val="00711897"/>
    <w:rsid w:val="0071356F"/>
    <w:rsid w:val="0071364B"/>
    <w:rsid w:val="0071655F"/>
    <w:rsid w:val="007173BF"/>
    <w:rsid w:val="00717DBE"/>
    <w:rsid w:val="0072278D"/>
    <w:rsid w:val="007234AE"/>
    <w:rsid w:val="00730A45"/>
    <w:rsid w:val="00734161"/>
    <w:rsid w:val="00737846"/>
    <w:rsid w:val="00743E4A"/>
    <w:rsid w:val="007473DE"/>
    <w:rsid w:val="007477EC"/>
    <w:rsid w:val="007510F7"/>
    <w:rsid w:val="00755383"/>
    <w:rsid w:val="007555FB"/>
    <w:rsid w:val="007613CB"/>
    <w:rsid w:val="007678BE"/>
    <w:rsid w:val="00773779"/>
    <w:rsid w:val="007779D1"/>
    <w:rsid w:val="00784AF4"/>
    <w:rsid w:val="007944A4"/>
    <w:rsid w:val="007A79FB"/>
    <w:rsid w:val="007B0D36"/>
    <w:rsid w:val="007B213F"/>
    <w:rsid w:val="007C169B"/>
    <w:rsid w:val="007C3366"/>
    <w:rsid w:val="007C460D"/>
    <w:rsid w:val="007C4D17"/>
    <w:rsid w:val="007C5218"/>
    <w:rsid w:val="007C572E"/>
    <w:rsid w:val="007D45E3"/>
    <w:rsid w:val="007D63EE"/>
    <w:rsid w:val="007E0195"/>
    <w:rsid w:val="007E2A5E"/>
    <w:rsid w:val="007F49B6"/>
    <w:rsid w:val="007F5A02"/>
    <w:rsid w:val="007F7609"/>
    <w:rsid w:val="00802244"/>
    <w:rsid w:val="00812120"/>
    <w:rsid w:val="00813008"/>
    <w:rsid w:val="0081719E"/>
    <w:rsid w:val="00820836"/>
    <w:rsid w:val="00826F80"/>
    <w:rsid w:val="00826FD1"/>
    <w:rsid w:val="00830B56"/>
    <w:rsid w:val="00832DEF"/>
    <w:rsid w:val="0083411B"/>
    <w:rsid w:val="008352E8"/>
    <w:rsid w:val="00835767"/>
    <w:rsid w:val="00847821"/>
    <w:rsid w:val="008501B4"/>
    <w:rsid w:val="00853DD3"/>
    <w:rsid w:val="00872847"/>
    <w:rsid w:val="00873D70"/>
    <w:rsid w:val="008743E6"/>
    <w:rsid w:val="00874639"/>
    <w:rsid w:val="00875F22"/>
    <w:rsid w:val="00887104"/>
    <w:rsid w:val="00892D15"/>
    <w:rsid w:val="008959EC"/>
    <w:rsid w:val="00895A1C"/>
    <w:rsid w:val="00896A8D"/>
    <w:rsid w:val="008A2714"/>
    <w:rsid w:val="008A3C95"/>
    <w:rsid w:val="008B45F9"/>
    <w:rsid w:val="008C455C"/>
    <w:rsid w:val="008D19B3"/>
    <w:rsid w:val="008D2057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071CF"/>
    <w:rsid w:val="00914FAF"/>
    <w:rsid w:val="00921833"/>
    <w:rsid w:val="00922632"/>
    <w:rsid w:val="0093315D"/>
    <w:rsid w:val="00933E51"/>
    <w:rsid w:val="0093672A"/>
    <w:rsid w:val="00936F54"/>
    <w:rsid w:val="0094594D"/>
    <w:rsid w:val="009465FF"/>
    <w:rsid w:val="009562E5"/>
    <w:rsid w:val="00956811"/>
    <w:rsid w:val="00960E7D"/>
    <w:rsid w:val="00961D5E"/>
    <w:rsid w:val="00962564"/>
    <w:rsid w:val="00962BEA"/>
    <w:rsid w:val="00963582"/>
    <w:rsid w:val="00964920"/>
    <w:rsid w:val="00965C41"/>
    <w:rsid w:val="00967FEA"/>
    <w:rsid w:val="00970184"/>
    <w:rsid w:val="009722AE"/>
    <w:rsid w:val="00977D0E"/>
    <w:rsid w:val="00981033"/>
    <w:rsid w:val="00982219"/>
    <w:rsid w:val="00982987"/>
    <w:rsid w:val="00985B29"/>
    <w:rsid w:val="00990654"/>
    <w:rsid w:val="009930D9"/>
    <w:rsid w:val="009931F9"/>
    <w:rsid w:val="00994FCC"/>
    <w:rsid w:val="009979B3"/>
    <w:rsid w:val="009A19A4"/>
    <w:rsid w:val="009A31A6"/>
    <w:rsid w:val="009A34C3"/>
    <w:rsid w:val="009A3D34"/>
    <w:rsid w:val="009A4CC2"/>
    <w:rsid w:val="009A52E9"/>
    <w:rsid w:val="009B46E8"/>
    <w:rsid w:val="009B79DF"/>
    <w:rsid w:val="009C6F7F"/>
    <w:rsid w:val="009C7224"/>
    <w:rsid w:val="009C7EF6"/>
    <w:rsid w:val="009D4241"/>
    <w:rsid w:val="009D4AA1"/>
    <w:rsid w:val="009E0B8A"/>
    <w:rsid w:val="009E2EA7"/>
    <w:rsid w:val="009E3D8D"/>
    <w:rsid w:val="009E5238"/>
    <w:rsid w:val="009F1FDB"/>
    <w:rsid w:val="009F261B"/>
    <w:rsid w:val="009F30F5"/>
    <w:rsid w:val="009F3F29"/>
    <w:rsid w:val="00A00B8A"/>
    <w:rsid w:val="00A019C5"/>
    <w:rsid w:val="00A12133"/>
    <w:rsid w:val="00A12891"/>
    <w:rsid w:val="00A1536D"/>
    <w:rsid w:val="00A15E8B"/>
    <w:rsid w:val="00A16F7D"/>
    <w:rsid w:val="00A17025"/>
    <w:rsid w:val="00A21DE3"/>
    <w:rsid w:val="00A233C3"/>
    <w:rsid w:val="00A237EB"/>
    <w:rsid w:val="00A240F4"/>
    <w:rsid w:val="00A24FF9"/>
    <w:rsid w:val="00A25BFE"/>
    <w:rsid w:val="00A37A52"/>
    <w:rsid w:val="00A43666"/>
    <w:rsid w:val="00A4759F"/>
    <w:rsid w:val="00A51212"/>
    <w:rsid w:val="00A52BB6"/>
    <w:rsid w:val="00A65131"/>
    <w:rsid w:val="00A665D5"/>
    <w:rsid w:val="00A8404C"/>
    <w:rsid w:val="00A8537F"/>
    <w:rsid w:val="00A944ED"/>
    <w:rsid w:val="00A948EE"/>
    <w:rsid w:val="00A96D0A"/>
    <w:rsid w:val="00A9701F"/>
    <w:rsid w:val="00AA0341"/>
    <w:rsid w:val="00AA2022"/>
    <w:rsid w:val="00AA371B"/>
    <w:rsid w:val="00AB6A3F"/>
    <w:rsid w:val="00AB7997"/>
    <w:rsid w:val="00AC1A67"/>
    <w:rsid w:val="00AC2965"/>
    <w:rsid w:val="00AC39A5"/>
    <w:rsid w:val="00AD4B5A"/>
    <w:rsid w:val="00AD5F16"/>
    <w:rsid w:val="00AE2CA4"/>
    <w:rsid w:val="00AF0A4F"/>
    <w:rsid w:val="00AF1E2C"/>
    <w:rsid w:val="00AF75F6"/>
    <w:rsid w:val="00B00A71"/>
    <w:rsid w:val="00B02289"/>
    <w:rsid w:val="00B0321F"/>
    <w:rsid w:val="00B06CE5"/>
    <w:rsid w:val="00B113EF"/>
    <w:rsid w:val="00B22078"/>
    <w:rsid w:val="00B224F7"/>
    <w:rsid w:val="00B2365A"/>
    <w:rsid w:val="00B255E5"/>
    <w:rsid w:val="00B30DEA"/>
    <w:rsid w:val="00B33043"/>
    <w:rsid w:val="00B34062"/>
    <w:rsid w:val="00B457D8"/>
    <w:rsid w:val="00B45AE6"/>
    <w:rsid w:val="00B466D2"/>
    <w:rsid w:val="00B471FB"/>
    <w:rsid w:val="00B545E1"/>
    <w:rsid w:val="00B55C0D"/>
    <w:rsid w:val="00B579CD"/>
    <w:rsid w:val="00B61444"/>
    <w:rsid w:val="00B6172D"/>
    <w:rsid w:val="00B71EED"/>
    <w:rsid w:val="00B73B33"/>
    <w:rsid w:val="00B760A1"/>
    <w:rsid w:val="00B760DF"/>
    <w:rsid w:val="00B81098"/>
    <w:rsid w:val="00B83F00"/>
    <w:rsid w:val="00B86A96"/>
    <w:rsid w:val="00B87994"/>
    <w:rsid w:val="00B87EEE"/>
    <w:rsid w:val="00B9086D"/>
    <w:rsid w:val="00B91348"/>
    <w:rsid w:val="00B92E3C"/>
    <w:rsid w:val="00B967EA"/>
    <w:rsid w:val="00BB0911"/>
    <w:rsid w:val="00BB130B"/>
    <w:rsid w:val="00BB1C78"/>
    <w:rsid w:val="00BB1E30"/>
    <w:rsid w:val="00BB6E51"/>
    <w:rsid w:val="00BC635E"/>
    <w:rsid w:val="00BD2280"/>
    <w:rsid w:val="00BD26AF"/>
    <w:rsid w:val="00BD4A61"/>
    <w:rsid w:val="00BD57E1"/>
    <w:rsid w:val="00BE0C16"/>
    <w:rsid w:val="00BE0E28"/>
    <w:rsid w:val="00BE0ECB"/>
    <w:rsid w:val="00BE292E"/>
    <w:rsid w:val="00BE3DAC"/>
    <w:rsid w:val="00BE40A0"/>
    <w:rsid w:val="00BE6CDB"/>
    <w:rsid w:val="00C0163A"/>
    <w:rsid w:val="00C03D81"/>
    <w:rsid w:val="00C052B4"/>
    <w:rsid w:val="00C06BBC"/>
    <w:rsid w:val="00C11913"/>
    <w:rsid w:val="00C119D3"/>
    <w:rsid w:val="00C12717"/>
    <w:rsid w:val="00C15E1F"/>
    <w:rsid w:val="00C214AA"/>
    <w:rsid w:val="00C23875"/>
    <w:rsid w:val="00C27E37"/>
    <w:rsid w:val="00C327CC"/>
    <w:rsid w:val="00C33C46"/>
    <w:rsid w:val="00C3457C"/>
    <w:rsid w:val="00C419B1"/>
    <w:rsid w:val="00C44243"/>
    <w:rsid w:val="00C45CB0"/>
    <w:rsid w:val="00C534F9"/>
    <w:rsid w:val="00C57F8D"/>
    <w:rsid w:val="00C62D6F"/>
    <w:rsid w:val="00C634F6"/>
    <w:rsid w:val="00C635FF"/>
    <w:rsid w:val="00C70FC2"/>
    <w:rsid w:val="00C75AEE"/>
    <w:rsid w:val="00C75F15"/>
    <w:rsid w:val="00C8107E"/>
    <w:rsid w:val="00C81670"/>
    <w:rsid w:val="00C858C0"/>
    <w:rsid w:val="00C86B27"/>
    <w:rsid w:val="00C86FCF"/>
    <w:rsid w:val="00C92F61"/>
    <w:rsid w:val="00C95910"/>
    <w:rsid w:val="00CA078B"/>
    <w:rsid w:val="00CA2479"/>
    <w:rsid w:val="00CA3062"/>
    <w:rsid w:val="00CA3895"/>
    <w:rsid w:val="00CA3DDD"/>
    <w:rsid w:val="00CA4888"/>
    <w:rsid w:val="00CA4AC2"/>
    <w:rsid w:val="00CA6828"/>
    <w:rsid w:val="00CB6999"/>
    <w:rsid w:val="00CB731F"/>
    <w:rsid w:val="00CB7657"/>
    <w:rsid w:val="00CB79DC"/>
    <w:rsid w:val="00CC328F"/>
    <w:rsid w:val="00CC5E3A"/>
    <w:rsid w:val="00CC69C9"/>
    <w:rsid w:val="00CD519B"/>
    <w:rsid w:val="00CE1C14"/>
    <w:rsid w:val="00CF2660"/>
    <w:rsid w:val="00CF2769"/>
    <w:rsid w:val="00CF43B1"/>
    <w:rsid w:val="00CF675A"/>
    <w:rsid w:val="00D014A8"/>
    <w:rsid w:val="00D01785"/>
    <w:rsid w:val="00D05AEB"/>
    <w:rsid w:val="00D06568"/>
    <w:rsid w:val="00D1097E"/>
    <w:rsid w:val="00D112FD"/>
    <w:rsid w:val="00D11C24"/>
    <w:rsid w:val="00D1207E"/>
    <w:rsid w:val="00D206B1"/>
    <w:rsid w:val="00D20B8E"/>
    <w:rsid w:val="00D30F1A"/>
    <w:rsid w:val="00D33754"/>
    <w:rsid w:val="00D33CA8"/>
    <w:rsid w:val="00D42092"/>
    <w:rsid w:val="00D420B1"/>
    <w:rsid w:val="00D43265"/>
    <w:rsid w:val="00D43B1F"/>
    <w:rsid w:val="00D456C8"/>
    <w:rsid w:val="00D54115"/>
    <w:rsid w:val="00D558D9"/>
    <w:rsid w:val="00D56416"/>
    <w:rsid w:val="00D5689D"/>
    <w:rsid w:val="00D65373"/>
    <w:rsid w:val="00D672CA"/>
    <w:rsid w:val="00D70C46"/>
    <w:rsid w:val="00D7270D"/>
    <w:rsid w:val="00D765AB"/>
    <w:rsid w:val="00D81212"/>
    <w:rsid w:val="00D81D53"/>
    <w:rsid w:val="00D904C7"/>
    <w:rsid w:val="00D91017"/>
    <w:rsid w:val="00DA1715"/>
    <w:rsid w:val="00DA426C"/>
    <w:rsid w:val="00DA76F6"/>
    <w:rsid w:val="00DB2CAC"/>
    <w:rsid w:val="00DC0ED2"/>
    <w:rsid w:val="00DC5FF9"/>
    <w:rsid w:val="00DD1790"/>
    <w:rsid w:val="00DD48CC"/>
    <w:rsid w:val="00DD531D"/>
    <w:rsid w:val="00DE3FF2"/>
    <w:rsid w:val="00DF1038"/>
    <w:rsid w:val="00DF166C"/>
    <w:rsid w:val="00DF25C5"/>
    <w:rsid w:val="00DF26C4"/>
    <w:rsid w:val="00DF4CC8"/>
    <w:rsid w:val="00DF5029"/>
    <w:rsid w:val="00DF532E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39EC"/>
    <w:rsid w:val="00E17273"/>
    <w:rsid w:val="00E22FEA"/>
    <w:rsid w:val="00E24B11"/>
    <w:rsid w:val="00E40B65"/>
    <w:rsid w:val="00E42216"/>
    <w:rsid w:val="00E452C9"/>
    <w:rsid w:val="00E52F46"/>
    <w:rsid w:val="00E624B9"/>
    <w:rsid w:val="00E626FF"/>
    <w:rsid w:val="00E65C23"/>
    <w:rsid w:val="00E66543"/>
    <w:rsid w:val="00E701AD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0506"/>
    <w:rsid w:val="00EA414A"/>
    <w:rsid w:val="00EA457D"/>
    <w:rsid w:val="00EA4915"/>
    <w:rsid w:val="00EA6962"/>
    <w:rsid w:val="00EB4E6D"/>
    <w:rsid w:val="00EB5FBE"/>
    <w:rsid w:val="00EC2251"/>
    <w:rsid w:val="00EC5327"/>
    <w:rsid w:val="00EC6949"/>
    <w:rsid w:val="00EC7A35"/>
    <w:rsid w:val="00ED1216"/>
    <w:rsid w:val="00ED4F71"/>
    <w:rsid w:val="00ED60CE"/>
    <w:rsid w:val="00EE0E93"/>
    <w:rsid w:val="00EE1421"/>
    <w:rsid w:val="00EE1D60"/>
    <w:rsid w:val="00EF04CF"/>
    <w:rsid w:val="00EF0769"/>
    <w:rsid w:val="00EF6E16"/>
    <w:rsid w:val="00EF709E"/>
    <w:rsid w:val="00F02189"/>
    <w:rsid w:val="00F02323"/>
    <w:rsid w:val="00F05DBF"/>
    <w:rsid w:val="00F06BB4"/>
    <w:rsid w:val="00F11698"/>
    <w:rsid w:val="00F13F05"/>
    <w:rsid w:val="00F20AA7"/>
    <w:rsid w:val="00F241FA"/>
    <w:rsid w:val="00F27A5E"/>
    <w:rsid w:val="00F30C89"/>
    <w:rsid w:val="00F3267B"/>
    <w:rsid w:val="00F32F25"/>
    <w:rsid w:val="00F33901"/>
    <w:rsid w:val="00F37FE6"/>
    <w:rsid w:val="00F4272F"/>
    <w:rsid w:val="00F428CB"/>
    <w:rsid w:val="00F4343A"/>
    <w:rsid w:val="00F46A3C"/>
    <w:rsid w:val="00F5043C"/>
    <w:rsid w:val="00F61CFD"/>
    <w:rsid w:val="00F671AD"/>
    <w:rsid w:val="00F70E9E"/>
    <w:rsid w:val="00F70ED3"/>
    <w:rsid w:val="00F746BB"/>
    <w:rsid w:val="00F7680C"/>
    <w:rsid w:val="00F768A9"/>
    <w:rsid w:val="00F77F21"/>
    <w:rsid w:val="00F81C36"/>
    <w:rsid w:val="00F84DB1"/>
    <w:rsid w:val="00F9277C"/>
    <w:rsid w:val="00FA0333"/>
    <w:rsid w:val="00FA7278"/>
    <w:rsid w:val="00FB6E1C"/>
    <w:rsid w:val="00FC0282"/>
    <w:rsid w:val="00FC5551"/>
    <w:rsid w:val="00FD4181"/>
    <w:rsid w:val="00FE0831"/>
    <w:rsid w:val="00FE0E41"/>
    <w:rsid w:val="00FE5082"/>
    <w:rsid w:val="00FE723D"/>
    <w:rsid w:val="00FF3402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5ED24"/>
  <w15:docId w15:val="{70A6E66B-18CD-4A52-A194-EAE55B24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F38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paragraph" w:customStyle="1" w:styleId="Umowa">
    <w:name w:val="Umowa"/>
    <w:basedOn w:val="Normalny"/>
    <w:link w:val="UmowaZnak"/>
    <w:autoRedefine/>
    <w:rsid w:val="000F399B"/>
    <w:pPr>
      <w:widowControl w:val="0"/>
      <w:jc w:val="both"/>
    </w:pPr>
    <w:rPr>
      <w:rFonts w:eastAsia="Times New Roman"/>
      <w:lang w:val="x-none" w:eastAsia="x-none"/>
    </w:rPr>
  </w:style>
  <w:style w:type="character" w:customStyle="1" w:styleId="UmowaZnak">
    <w:name w:val="Umowa Znak"/>
    <w:link w:val="Umowa"/>
    <w:rsid w:val="000F399B"/>
    <w:rPr>
      <w:sz w:val="24"/>
      <w:szCs w:val="24"/>
      <w:lang w:val="x-none" w:eastAsia="x-none"/>
    </w:rPr>
  </w:style>
  <w:style w:type="paragraph" w:customStyle="1" w:styleId="Paragraf">
    <w:name w:val="Paragraf"/>
    <w:basedOn w:val="Normalny"/>
    <w:qFormat/>
    <w:rsid w:val="00124821"/>
    <w:pPr>
      <w:keepNext/>
      <w:numPr>
        <w:numId w:val="14"/>
      </w:numPr>
      <w:spacing w:before="240" w:after="120"/>
      <w:jc w:val="center"/>
    </w:pPr>
    <w:rPr>
      <w:rFonts w:eastAsia="Times New Roman"/>
      <w:b/>
      <w:sz w:val="26"/>
      <w:szCs w:val="20"/>
    </w:rPr>
  </w:style>
  <w:style w:type="paragraph" w:customStyle="1" w:styleId="Ustp0">
    <w:name w:val="Ustęp0"/>
    <w:basedOn w:val="Normalny"/>
    <w:qFormat/>
    <w:rsid w:val="00124821"/>
    <w:pPr>
      <w:keepLines/>
      <w:numPr>
        <w:ilvl w:val="1"/>
        <w:numId w:val="14"/>
      </w:numPr>
      <w:spacing w:before="60"/>
      <w:jc w:val="both"/>
    </w:pPr>
    <w:rPr>
      <w:rFonts w:eastAsia="Times New Roman"/>
      <w:sz w:val="26"/>
      <w:szCs w:val="20"/>
    </w:rPr>
  </w:style>
  <w:style w:type="paragraph" w:customStyle="1" w:styleId="Ustp">
    <w:name w:val="Ustęp"/>
    <w:basedOn w:val="Normalny"/>
    <w:qFormat/>
    <w:rsid w:val="00124821"/>
    <w:pPr>
      <w:keepLines/>
      <w:numPr>
        <w:ilvl w:val="2"/>
        <w:numId w:val="14"/>
      </w:numPr>
      <w:spacing w:before="60"/>
      <w:jc w:val="both"/>
    </w:pPr>
    <w:rPr>
      <w:rFonts w:eastAsia="Times New Roman"/>
      <w:sz w:val="26"/>
      <w:szCs w:val="20"/>
    </w:rPr>
  </w:style>
  <w:style w:type="paragraph" w:customStyle="1" w:styleId="Punkt">
    <w:name w:val="Punkt"/>
    <w:basedOn w:val="Normalny"/>
    <w:qFormat/>
    <w:rsid w:val="00124821"/>
    <w:pPr>
      <w:keepLines/>
      <w:numPr>
        <w:ilvl w:val="3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Litera">
    <w:name w:val="Litera"/>
    <w:basedOn w:val="Normalny"/>
    <w:qFormat/>
    <w:rsid w:val="00124821"/>
    <w:pPr>
      <w:keepLines/>
      <w:numPr>
        <w:ilvl w:val="5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Zdanie">
    <w:name w:val="Zdanie"/>
    <w:basedOn w:val="Normalny"/>
    <w:qFormat/>
    <w:rsid w:val="00124821"/>
    <w:pPr>
      <w:numPr>
        <w:ilvl w:val="7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Punkt0">
    <w:name w:val="Punkt0"/>
    <w:basedOn w:val="Punkt"/>
    <w:qFormat/>
    <w:rsid w:val="00124821"/>
    <w:pPr>
      <w:numPr>
        <w:ilvl w:val="4"/>
      </w:numPr>
    </w:pPr>
  </w:style>
  <w:style w:type="paragraph" w:customStyle="1" w:styleId="Litera0">
    <w:name w:val="Litera0"/>
    <w:basedOn w:val="Litera"/>
    <w:qFormat/>
    <w:rsid w:val="00124821"/>
    <w:pPr>
      <w:numPr>
        <w:ilvl w:val="6"/>
      </w:numPr>
    </w:pPr>
  </w:style>
  <w:style w:type="paragraph" w:customStyle="1" w:styleId="Rozporzdzenieumowa">
    <w:name w:val="Rozporządzenie_umowa"/>
    <w:autoRedefine/>
    <w:rsid w:val="002D4680"/>
    <w:pPr>
      <w:spacing w:after="120"/>
      <w:ind w:left="284"/>
      <w:jc w:val="both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F3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g-binding">
    <w:name w:val="ng-binding"/>
    <w:basedOn w:val="Domylnaczcionkaakapitu"/>
    <w:rsid w:val="00FF384C"/>
  </w:style>
  <w:style w:type="character" w:customStyle="1" w:styleId="alb">
    <w:name w:val="a_lb"/>
    <w:basedOn w:val="Domylnaczcionkaakapitu"/>
    <w:rsid w:val="004E244F"/>
  </w:style>
  <w:style w:type="character" w:customStyle="1" w:styleId="fn-ref">
    <w:name w:val="fn-ref"/>
    <w:basedOn w:val="Domylnaczcionkaakapitu"/>
    <w:rsid w:val="0021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C2BE-C84B-470D-99D1-448B6D89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5607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39177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Łukasz Wróblewski</cp:lastModifiedBy>
  <cp:revision>3</cp:revision>
  <cp:lastPrinted>2018-10-17T12:13:00Z</cp:lastPrinted>
  <dcterms:created xsi:type="dcterms:W3CDTF">2020-12-29T14:01:00Z</dcterms:created>
  <dcterms:modified xsi:type="dcterms:W3CDTF">2020-12-30T08:42:00Z</dcterms:modified>
</cp:coreProperties>
</file>