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5FE61" w14:textId="36791F4C" w:rsidR="00321BCC" w:rsidRDefault="00321BCC" w:rsidP="00321BCC">
      <w:pPr>
        <w:tabs>
          <w:tab w:val="left" w:pos="4678"/>
        </w:tabs>
        <w:spacing w:after="0" w:line="300" w:lineRule="auto"/>
        <w:jc w:val="right"/>
        <w:rPr>
          <w:i/>
          <w:sz w:val="24"/>
          <w:szCs w:val="24"/>
        </w:rPr>
      </w:pPr>
      <w:r w:rsidRPr="00321BCC">
        <w:rPr>
          <w:i/>
          <w:sz w:val="24"/>
          <w:szCs w:val="24"/>
        </w:rPr>
        <w:t>Projekt</w:t>
      </w:r>
      <w:r w:rsidR="00DD63A5">
        <w:rPr>
          <w:i/>
          <w:sz w:val="24"/>
          <w:szCs w:val="24"/>
        </w:rPr>
        <w:t xml:space="preserve"> z dnia 27</w:t>
      </w:r>
      <w:r w:rsidR="00101E60">
        <w:rPr>
          <w:i/>
          <w:sz w:val="24"/>
          <w:szCs w:val="24"/>
        </w:rPr>
        <w:t xml:space="preserve"> sierpnia 2020 r.</w:t>
      </w:r>
    </w:p>
    <w:p w14:paraId="1EFDA9B8" w14:textId="14D20168" w:rsidR="00042AFB" w:rsidRPr="00321BCC" w:rsidRDefault="00101E60" w:rsidP="00A518A1">
      <w:pPr>
        <w:tabs>
          <w:tab w:val="left" w:pos="4678"/>
        </w:tabs>
        <w:spacing w:after="0" w:line="300" w:lineRule="auto"/>
        <w:jc w:val="right"/>
        <w:rPr>
          <w:i/>
          <w:sz w:val="24"/>
          <w:szCs w:val="24"/>
        </w:rPr>
      </w:pPr>
      <w:r>
        <w:rPr>
          <w:i/>
          <w:sz w:val="24"/>
          <w:szCs w:val="24"/>
        </w:rPr>
        <w:t>Etap: uzgodnienia międzyresortowe</w:t>
      </w:r>
    </w:p>
    <w:p w14:paraId="0F7E85A7" w14:textId="77777777" w:rsidR="00FC3549" w:rsidRDefault="00FC3549" w:rsidP="00321BCC">
      <w:pPr>
        <w:tabs>
          <w:tab w:val="left" w:pos="4678"/>
        </w:tabs>
        <w:spacing w:after="0" w:line="300" w:lineRule="auto"/>
        <w:jc w:val="center"/>
        <w:rPr>
          <w:b/>
          <w:sz w:val="24"/>
          <w:szCs w:val="24"/>
        </w:rPr>
      </w:pPr>
    </w:p>
    <w:p w14:paraId="31DC88DC" w14:textId="77777777" w:rsidR="00321BCC" w:rsidRPr="00F11495" w:rsidRDefault="00321BCC" w:rsidP="00321BCC">
      <w:pPr>
        <w:tabs>
          <w:tab w:val="left" w:pos="4678"/>
        </w:tabs>
        <w:spacing w:after="0" w:line="300" w:lineRule="auto"/>
        <w:jc w:val="center"/>
        <w:rPr>
          <w:b/>
          <w:sz w:val="24"/>
          <w:szCs w:val="24"/>
        </w:rPr>
      </w:pPr>
      <w:r w:rsidRPr="00F11495">
        <w:rPr>
          <w:b/>
          <w:sz w:val="24"/>
          <w:szCs w:val="24"/>
        </w:rPr>
        <w:t xml:space="preserve">Stanowisko Rządu </w:t>
      </w:r>
    </w:p>
    <w:p w14:paraId="747B2D8B" w14:textId="77777777" w:rsidR="00321BCC" w:rsidRPr="00F11495" w:rsidRDefault="00321BCC" w:rsidP="00321BCC">
      <w:pPr>
        <w:tabs>
          <w:tab w:val="left" w:pos="4678"/>
        </w:tabs>
        <w:spacing w:after="0" w:line="300" w:lineRule="auto"/>
        <w:jc w:val="center"/>
        <w:rPr>
          <w:b/>
          <w:sz w:val="24"/>
          <w:szCs w:val="24"/>
        </w:rPr>
      </w:pPr>
      <w:r w:rsidRPr="00F11495">
        <w:rPr>
          <w:b/>
          <w:sz w:val="24"/>
          <w:szCs w:val="24"/>
        </w:rPr>
        <w:t xml:space="preserve">wobec </w:t>
      </w:r>
      <w:r w:rsidRPr="00F11495">
        <w:rPr>
          <w:rFonts w:cs="Arial"/>
          <w:b/>
          <w:color w:val="000000"/>
          <w:sz w:val="24"/>
          <w:szCs w:val="24"/>
        </w:rPr>
        <w:t xml:space="preserve">senackiego projektu ustawy o szczególnych rozwiązaniach dla samorządu terytorialnego związanych z zapobieganiem, przeciwdziałaniem i zwalczaniem zakażenia wirusem SARS-CoV-2 oraz rozprzestrzenianiem się choroby wywołanej tym wirusem oraz o instrumentach wsparcia niezbędnych dla przeciwdziałania skutkom epidemii </w:t>
      </w:r>
      <w:r>
        <w:rPr>
          <w:rFonts w:cs="Arial"/>
          <w:b/>
          <w:color w:val="000000"/>
          <w:sz w:val="24"/>
          <w:szCs w:val="24"/>
        </w:rPr>
        <w:br/>
      </w:r>
      <w:r w:rsidRPr="00F11495">
        <w:rPr>
          <w:rFonts w:cs="Arial"/>
          <w:b/>
          <w:color w:val="000000"/>
          <w:sz w:val="24"/>
          <w:szCs w:val="24"/>
        </w:rPr>
        <w:t>(</w:t>
      </w:r>
      <w:bookmarkStart w:id="0" w:name="_GoBack"/>
      <w:r w:rsidRPr="00F11495">
        <w:rPr>
          <w:rFonts w:cs="Arial"/>
          <w:b/>
          <w:color w:val="000000"/>
          <w:sz w:val="24"/>
          <w:szCs w:val="24"/>
        </w:rPr>
        <w:t>druk nr 434</w:t>
      </w:r>
      <w:bookmarkEnd w:id="0"/>
      <w:r w:rsidRPr="00F11495">
        <w:rPr>
          <w:rFonts w:cs="Arial"/>
          <w:b/>
          <w:color w:val="000000"/>
          <w:sz w:val="24"/>
          <w:szCs w:val="24"/>
        </w:rPr>
        <w:t>)</w:t>
      </w:r>
      <w:r w:rsidRPr="00F11495">
        <w:rPr>
          <w:b/>
          <w:sz w:val="24"/>
          <w:szCs w:val="24"/>
        </w:rPr>
        <w:t xml:space="preserve">  </w:t>
      </w:r>
    </w:p>
    <w:p w14:paraId="652E5038" w14:textId="77777777" w:rsidR="00034519" w:rsidRDefault="00034519" w:rsidP="0066750C">
      <w:pPr>
        <w:tabs>
          <w:tab w:val="left" w:pos="4678"/>
        </w:tabs>
        <w:spacing w:after="0" w:line="300" w:lineRule="auto"/>
        <w:rPr>
          <w:b/>
          <w:sz w:val="23"/>
          <w:szCs w:val="23"/>
        </w:rPr>
      </w:pPr>
    </w:p>
    <w:p w14:paraId="03DA0202" w14:textId="77777777" w:rsidR="00FC3549" w:rsidRPr="007B63EC" w:rsidRDefault="00FC3549" w:rsidP="0066750C">
      <w:pPr>
        <w:tabs>
          <w:tab w:val="left" w:pos="4678"/>
        </w:tabs>
        <w:spacing w:after="0" w:line="300" w:lineRule="auto"/>
        <w:rPr>
          <w:b/>
          <w:sz w:val="23"/>
          <w:szCs w:val="23"/>
        </w:rPr>
      </w:pPr>
    </w:p>
    <w:p w14:paraId="74E171E0" w14:textId="7948286F" w:rsidR="00321BCC" w:rsidRPr="00E6648B" w:rsidRDefault="00321BCC" w:rsidP="00321BCC">
      <w:pPr>
        <w:pStyle w:val="Tekstpodstawowywcity"/>
        <w:spacing w:line="300" w:lineRule="auto"/>
        <w:ind w:firstLine="709"/>
        <w:rPr>
          <w:rFonts w:asciiTheme="minorHAnsi" w:hAnsiTheme="minorHAnsi" w:cstheme="minorHAnsi"/>
        </w:rPr>
      </w:pPr>
      <w:r w:rsidRPr="00B4230B">
        <w:rPr>
          <w:rFonts w:asciiTheme="minorHAnsi" w:hAnsiTheme="minorHAnsi" w:cstheme="minorHAnsi"/>
          <w:color w:val="000000"/>
        </w:rPr>
        <w:t xml:space="preserve">Senacki projekt ustawy o szczególnych rozwiązaniach dla samorządu terytorialnego związanych z zapobieganiem, przeciwdziałaniem i zwalczaniem zakażenia wirusem </w:t>
      </w:r>
      <w:r>
        <w:rPr>
          <w:rFonts w:asciiTheme="minorHAnsi" w:hAnsiTheme="minorHAnsi" w:cstheme="minorHAnsi"/>
          <w:color w:val="000000"/>
        </w:rPr>
        <w:br/>
      </w:r>
      <w:r w:rsidRPr="00B4230B">
        <w:rPr>
          <w:rFonts w:asciiTheme="minorHAnsi" w:hAnsiTheme="minorHAnsi" w:cstheme="minorHAnsi"/>
          <w:color w:val="000000"/>
        </w:rPr>
        <w:t xml:space="preserve">SARS-CoV-2 oraz rozprzestrzenianiem się choroby wywołanej tym wirusem </w:t>
      </w:r>
      <w:r w:rsidR="00334535">
        <w:rPr>
          <w:rFonts w:asciiTheme="minorHAnsi" w:hAnsiTheme="minorHAnsi" w:cstheme="minorHAnsi"/>
          <w:color w:val="000000"/>
        </w:rPr>
        <w:br/>
      </w:r>
      <w:r w:rsidRPr="00B4230B">
        <w:rPr>
          <w:rFonts w:asciiTheme="minorHAnsi" w:hAnsiTheme="minorHAnsi" w:cstheme="minorHAnsi"/>
          <w:color w:val="000000"/>
        </w:rPr>
        <w:t>oraz o instrumentach wsparcia niezbędnych dla przeciwdziałania skutkom epidemii</w:t>
      </w:r>
      <w:r w:rsidRPr="00B4230B">
        <w:rPr>
          <w:rFonts w:asciiTheme="minorHAnsi" w:hAnsiTheme="minorHAnsi" w:cstheme="minorHAnsi"/>
        </w:rPr>
        <w:t xml:space="preserve">, zgodnie </w:t>
      </w:r>
      <w:r>
        <w:rPr>
          <w:rFonts w:asciiTheme="minorHAnsi" w:hAnsiTheme="minorHAnsi" w:cstheme="minorHAnsi"/>
        </w:rPr>
        <w:br/>
      </w:r>
      <w:r w:rsidRPr="00B4230B">
        <w:rPr>
          <w:rFonts w:asciiTheme="minorHAnsi" w:hAnsiTheme="minorHAnsi" w:cstheme="minorHAnsi"/>
        </w:rPr>
        <w:t>z uzasadnieniem, ma na celu wprowadzenie kolejnych instrumentów wsparcia dla jednostek samorządu terytorialnego</w:t>
      </w:r>
      <w:r w:rsidR="003668F7">
        <w:rPr>
          <w:rFonts w:asciiTheme="minorHAnsi" w:hAnsiTheme="minorHAnsi" w:cstheme="minorHAnsi"/>
        </w:rPr>
        <w:t xml:space="preserve">, zwanych dalej </w:t>
      </w:r>
      <w:r w:rsidR="003668F7" w:rsidRPr="003668F7">
        <w:rPr>
          <w:rFonts w:asciiTheme="minorHAnsi" w:hAnsiTheme="minorHAnsi" w:cstheme="minorHAnsi"/>
          <w:i/>
        </w:rPr>
        <w:t>„JST”</w:t>
      </w:r>
      <w:r w:rsidR="003668F7">
        <w:rPr>
          <w:rFonts w:asciiTheme="minorHAnsi" w:hAnsiTheme="minorHAnsi" w:cstheme="minorHAnsi"/>
        </w:rPr>
        <w:t>,</w:t>
      </w:r>
      <w:r w:rsidRPr="00B4230B">
        <w:rPr>
          <w:rFonts w:asciiTheme="minorHAnsi" w:hAnsiTheme="minorHAnsi" w:cstheme="minorHAnsi"/>
        </w:rPr>
        <w:t xml:space="preserve"> </w:t>
      </w:r>
      <w:r w:rsidRPr="00E6648B">
        <w:rPr>
          <w:rFonts w:asciiTheme="minorHAnsi" w:hAnsiTheme="minorHAnsi" w:cstheme="minorHAnsi"/>
        </w:rPr>
        <w:t>związanych z rozprzestrzenianiem się choroby zakaźnej wywołanej wirusem SARS-CoV-2.</w:t>
      </w:r>
    </w:p>
    <w:p w14:paraId="07DA833B" w14:textId="77777777" w:rsidR="006952F5" w:rsidRPr="00321BCC" w:rsidRDefault="00321BCC" w:rsidP="00321BCC">
      <w:pPr>
        <w:spacing w:after="0" w:line="300" w:lineRule="auto"/>
        <w:ind w:firstLine="708"/>
        <w:jc w:val="both"/>
        <w:rPr>
          <w:rFonts w:cstheme="minorHAnsi"/>
          <w:sz w:val="24"/>
          <w:szCs w:val="24"/>
        </w:rPr>
      </w:pPr>
      <w:r>
        <w:rPr>
          <w:rFonts w:cstheme="minorHAnsi"/>
          <w:sz w:val="24"/>
          <w:szCs w:val="24"/>
        </w:rPr>
        <w:t>Odnosząc się do powyższego trzeba wskazać</w:t>
      </w:r>
      <w:r w:rsidR="006952F5" w:rsidRPr="00321BCC">
        <w:rPr>
          <w:rFonts w:eastAsia="Calibri" w:cstheme="minorHAnsi"/>
          <w:sz w:val="24"/>
          <w:szCs w:val="24"/>
        </w:rPr>
        <w:t>, że</w:t>
      </w:r>
      <w:r>
        <w:rPr>
          <w:rFonts w:cstheme="minorHAnsi"/>
          <w:color w:val="000000"/>
          <w:sz w:val="24"/>
          <w:szCs w:val="24"/>
          <w:lang w:eastAsia="pl-PL"/>
        </w:rPr>
        <w:t xml:space="preserve"> priorytetem Rządu </w:t>
      </w:r>
      <w:r w:rsidR="006952F5" w:rsidRPr="00321BCC">
        <w:rPr>
          <w:rFonts w:cstheme="minorHAnsi"/>
          <w:color w:val="000000"/>
          <w:sz w:val="24"/>
          <w:szCs w:val="24"/>
          <w:lang w:eastAsia="pl-PL"/>
        </w:rPr>
        <w:t xml:space="preserve">było i jest podejmowanie działań w celu przeciwdziałania negatywnym skutkom gospodarczym </w:t>
      </w:r>
      <w:r>
        <w:rPr>
          <w:rFonts w:cstheme="minorHAnsi"/>
          <w:color w:val="000000"/>
          <w:sz w:val="24"/>
          <w:szCs w:val="24"/>
          <w:lang w:eastAsia="pl-PL"/>
        </w:rPr>
        <w:br/>
      </w:r>
      <w:r w:rsidR="006952F5" w:rsidRPr="00321BCC">
        <w:rPr>
          <w:rFonts w:cstheme="minorHAnsi"/>
          <w:color w:val="000000"/>
          <w:sz w:val="24"/>
          <w:szCs w:val="24"/>
          <w:lang w:eastAsia="pl-PL"/>
        </w:rPr>
        <w:t>i społecznym spowodowanym epidemią COVID-19, również w sferze działalności samorządu terytorialnego.</w:t>
      </w:r>
    </w:p>
    <w:p w14:paraId="64E934CA" w14:textId="595B81F2" w:rsidR="006952F5" w:rsidRPr="00321BCC" w:rsidRDefault="00321BCC" w:rsidP="00386E66">
      <w:pPr>
        <w:spacing w:after="0" w:line="300" w:lineRule="auto"/>
        <w:jc w:val="both"/>
        <w:rPr>
          <w:rFonts w:cstheme="minorHAnsi"/>
          <w:color w:val="000000"/>
          <w:sz w:val="24"/>
          <w:szCs w:val="24"/>
          <w:lang w:eastAsia="pl-PL"/>
        </w:rPr>
      </w:pPr>
      <w:r>
        <w:rPr>
          <w:rFonts w:cstheme="minorHAnsi"/>
          <w:color w:val="000000"/>
          <w:sz w:val="24"/>
          <w:szCs w:val="24"/>
          <w:lang w:eastAsia="pl-PL"/>
        </w:rPr>
        <w:t>Przepisy wprowadzone ustawą</w:t>
      </w:r>
      <w:r w:rsidR="006952F5" w:rsidRPr="00321BCC">
        <w:rPr>
          <w:rFonts w:cstheme="minorHAnsi"/>
          <w:color w:val="000000"/>
          <w:sz w:val="24"/>
          <w:szCs w:val="24"/>
          <w:lang w:eastAsia="pl-PL"/>
        </w:rPr>
        <w:t xml:space="preserve"> z dnia 2 marca 2020 r. </w:t>
      </w:r>
      <w:r w:rsidR="006952F5" w:rsidRPr="00034519">
        <w:rPr>
          <w:rFonts w:cstheme="minorHAnsi"/>
          <w:i/>
          <w:color w:val="000000"/>
          <w:sz w:val="24"/>
          <w:szCs w:val="24"/>
          <w:lang w:eastAsia="pl-PL"/>
        </w:rPr>
        <w:t>o szczególnych rozwiązaniach związanych z zapobieganiem, przeciwdziałaniem i zwalczaniem COVID-19, innych chorób zakaźnych oraz wywołanych nimi sytuacji kryzysowych</w:t>
      </w:r>
      <w:r w:rsidR="006952F5" w:rsidRPr="00321BCC">
        <w:rPr>
          <w:rFonts w:cstheme="minorHAnsi"/>
          <w:color w:val="000000"/>
          <w:sz w:val="24"/>
          <w:szCs w:val="24"/>
          <w:lang w:eastAsia="pl-PL"/>
        </w:rPr>
        <w:t xml:space="preserve"> (Dz. U. poz. 374, z późn. zm.)</w:t>
      </w:r>
      <w:r w:rsidR="00BA78AC">
        <w:rPr>
          <w:rFonts w:cstheme="minorHAnsi"/>
          <w:color w:val="000000"/>
          <w:sz w:val="24"/>
          <w:szCs w:val="24"/>
          <w:lang w:eastAsia="pl-PL"/>
        </w:rPr>
        <w:t>, zwaną</w:t>
      </w:r>
      <w:r w:rsidR="00386E66">
        <w:rPr>
          <w:rFonts w:cstheme="minorHAnsi"/>
          <w:color w:val="000000"/>
          <w:sz w:val="24"/>
          <w:szCs w:val="24"/>
          <w:lang w:eastAsia="pl-PL"/>
        </w:rPr>
        <w:t xml:space="preserve"> dalej </w:t>
      </w:r>
      <w:r w:rsidR="00BA78AC" w:rsidRPr="00B665AC">
        <w:rPr>
          <w:rFonts w:cstheme="minorHAnsi"/>
          <w:i/>
          <w:color w:val="000000"/>
          <w:sz w:val="24"/>
          <w:szCs w:val="24"/>
          <w:lang w:eastAsia="pl-PL"/>
        </w:rPr>
        <w:t>„</w:t>
      </w:r>
      <w:r w:rsidR="00386E66" w:rsidRPr="00B665AC">
        <w:rPr>
          <w:rFonts w:cstheme="minorHAnsi"/>
          <w:i/>
          <w:color w:val="000000"/>
          <w:sz w:val="24"/>
          <w:szCs w:val="24"/>
          <w:lang w:eastAsia="pl-PL"/>
        </w:rPr>
        <w:t>ustawą o przeciwdziałaniu COVID-19”</w:t>
      </w:r>
      <w:r w:rsidR="00BA78AC">
        <w:rPr>
          <w:rFonts w:cstheme="minorHAnsi"/>
          <w:color w:val="000000"/>
          <w:sz w:val="24"/>
          <w:szCs w:val="24"/>
          <w:lang w:eastAsia="pl-PL"/>
        </w:rPr>
        <w:t>,</w:t>
      </w:r>
      <w:r w:rsidR="00386E66">
        <w:rPr>
          <w:rFonts w:cstheme="minorHAnsi"/>
          <w:color w:val="000000"/>
          <w:sz w:val="24"/>
          <w:szCs w:val="24"/>
          <w:lang w:eastAsia="pl-PL"/>
        </w:rPr>
        <w:t xml:space="preserve"> </w:t>
      </w:r>
      <w:r w:rsidR="006952F5" w:rsidRPr="00321BCC">
        <w:rPr>
          <w:rFonts w:cstheme="minorHAnsi"/>
          <w:color w:val="000000"/>
          <w:sz w:val="24"/>
          <w:szCs w:val="24"/>
          <w:lang w:eastAsia="pl-PL"/>
        </w:rPr>
        <w:t>oraz innymi aktami prawnymi, oprócz obowiązków i obostrzeń w różnych dziedzinach życia, przyznają t</w:t>
      </w:r>
      <w:r w:rsidR="003668F7">
        <w:rPr>
          <w:rFonts w:cstheme="minorHAnsi"/>
          <w:color w:val="000000"/>
          <w:sz w:val="24"/>
          <w:szCs w:val="24"/>
          <w:lang w:eastAsia="pl-PL"/>
        </w:rPr>
        <w:t xml:space="preserve">akże, m.in. JST </w:t>
      </w:r>
      <w:r w:rsidR="006952F5" w:rsidRPr="00321BCC">
        <w:rPr>
          <w:rFonts w:cstheme="minorHAnsi"/>
          <w:color w:val="000000"/>
          <w:sz w:val="24"/>
          <w:szCs w:val="24"/>
          <w:lang w:eastAsia="pl-PL"/>
        </w:rPr>
        <w:t>różnego rodzaju ułatwienia w działaniu oraz konkretną pomoc.</w:t>
      </w:r>
    </w:p>
    <w:p w14:paraId="619B18B9" w14:textId="66CA5968" w:rsidR="006952F5" w:rsidRPr="00321BCC" w:rsidRDefault="006952F5" w:rsidP="00321BCC">
      <w:pPr>
        <w:spacing w:after="0" w:line="300" w:lineRule="auto"/>
        <w:jc w:val="both"/>
        <w:rPr>
          <w:rFonts w:cstheme="minorHAnsi"/>
          <w:color w:val="000000"/>
          <w:sz w:val="24"/>
          <w:szCs w:val="24"/>
          <w:lang w:eastAsia="pl-PL"/>
        </w:rPr>
      </w:pPr>
      <w:r w:rsidRPr="00321BCC">
        <w:rPr>
          <w:rFonts w:cstheme="minorHAnsi"/>
          <w:color w:val="000000"/>
          <w:sz w:val="24"/>
          <w:szCs w:val="24"/>
          <w:lang w:eastAsia="pl-PL"/>
        </w:rPr>
        <w:t>Już na poc</w:t>
      </w:r>
      <w:r w:rsidR="00321BCC">
        <w:rPr>
          <w:rFonts w:cstheme="minorHAnsi"/>
          <w:color w:val="000000"/>
          <w:sz w:val="24"/>
          <w:szCs w:val="24"/>
          <w:lang w:eastAsia="pl-PL"/>
        </w:rPr>
        <w:t xml:space="preserve">zątku epidemii podjęte zostały </w:t>
      </w:r>
      <w:r w:rsidRPr="00321BCC">
        <w:rPr>
          <w:rFonts w:cstheme="minorHAnsi"/>
          <w:color w:val="000000"/>
          <w:sz w:val="24"/>
          <w:szCs w:val="24"/>
          <w:lang w:eastAsia="pl-PL"/>
        </w:rPr>
        <w:t xml:space="preserve">działania w obszarze finansów samorządowych. </w:t>
      </w:r>
      <w:r w:rsidR="00BA78AC">
        <w:rPr>
          <w:rFonts w:cstheme="minorHAnsi"/>
          <w:color w:val="000000"/>
          <w:sz w:val="24"/>
          <w:szCs w:val="24"/>
          <w:lang w:eastAsia="pl-PL"/>
        </w:rPr>
        <w:t>W </w:t>
      </w:r>
      <w:r w:rsidRPr="00321BCC">
        <w:rPr>
          <w:rFonts w:cstheme="minorHAnsi"/>
          <w:color w:val="000000"/>
          <w:sz w:val="24"/>
          <w:szCs w:val="24"/>
          <w:lang w:eastAsia="pl-PL"/>
        </w:rPr>
        <w:t>tym celu zostały</w:t>
      </w:r>
      <w:r w:rsidR="00BA78AC">
        <w:rPr>
          <w:rFonts w:cstheme="minorHAnsi"/>
          <w:color w:val="000000"/>
          <w:sz w:val="24"/>
          <w:szCs w:val="24"/>
          <w:lang w:eastAsia="pl-PL"/>
        </w:rPr>
        <w:t xml:space="preserve"> przygotowane i wprowadzone</w:t>
      </w:r>
      <w:r w:rsidRPr="00321BCC">
        <w:rPr>
          <w:rFonts w:cstheme="minorHAnsi"/>
          <w:color w:val="000000"/>
          <w:sz w:val="24"/>
          <w:szCs w:val="24"/>
          <w:lang w:eastAsia="pl-PL"/>
        </w:rPr>
        <w:t xml:space="preserve"> rozwiązania uspra</w:t>
      </w:r>
      <w:r w:rsidR="002D1AED">
        <w:rPr>
          <w:rFonts w:cstheme="minorHAnsi"/>
          <w:color w:val="000000"/>
          <w:sz w:val="24"/>
          <w:szCs w:val="24"/>
          <w:lang w:eastAsia="pl-PL"/>
        </w:rPr>
        <w:t>wniające wykonywanie budżetów JST</w:t>
      </w:r>
      <w:r w:rsidRPr="00321BCC">
        <w:rPr>
          <w:rFonts w:cstheme="minorHAnsi"/>
          <w:color w:val="000000"/>
          <w:sz w:val="24"/>
          <w:szCs w:val="24"/>
          <w:lang w:eastAsia="pl-PL"/>
        </w:rPr>
        <w:t xml:space="preserve"> i uelastyczniające reguły fiskalne, obowiązujące w samorządach</w:t>
      </w:r>
      <w:r w:rsidR="00BA78AC">
        <w:rPr>
          <w:rFonts w:cstheme="minorHAnsi"/>
          <w:color w:val="000000"/>
          <w:sz w:val="24"/>
          <w:szCs w:val="24"/>
          <w:lang w:eastAsia="pl-PL"/>
        </w:rPr>
        <w:t>, w</w:t>
      </w:r>
      <w:r w:rsidR="003C0252">
        <w:rPr>
          <w:rFonts w:cstheme="minorHAnsi"/>
          <w:color w:val="000000"/>
          <w:sz w:val="24"/>
          <w:szCs w:val="24"/>
          <w:lang w:eastAsia="pl-PL"/>
        </w:rPr>
        <w:t> </w:t>
      </w:r>
      <w:r w:rsidR="00BA78AC">
        <w:rPr>
          <w:rFonts w:cstheme="minorHAnsi"/>
          <w:color w:val="000000"/>
          <w:sz w:val="24"/>
          <w:szCs w:val="24"/>
          <w:lang w:eastAsia="pl-PL"/>
        </w:rPr>
        <w:t>szczególności:</w:t>
      </w:r>
    </w:p>
    <w:p w14:paraId="0F62E040" w14:textId="1281A859" w:rsidR="006952F5" w:rsidRPr="00321BCC" w:rsidRDefault="006952F5" w:rsidP="00321BCC">
      <w:pPr>
        <w:pStyle w:val="Akapitzlist"/>
        <w:numPr>
          <w:ilvl w:val="0"/>
          <w:numId w:val="3"/>
        </w:numPr>
        <w:spacing w:after="0" w:line="300" w:lineRule="auto"/>
        <w:ind w:left="426" w:hanging="426"/>
        <w:jc w:val="both"/>
        <w:rPr>
          <w:rFonts w:cstheme="minorHAnsi"/>
          <w:color w:val="000000"/>
          <w:sz w:val="24"/>
          <w:szCs w:val="24"/>
          <w:lang w:eastAsia="pl-PL"/>
        </w:rPr>
      </w:pPr>
      <w:r w:rsidRPr="00321BCC">
        <w:rPr>
          <w:rFonts w:cstheme="minorHAnsi"/>
          <w:color w:val="000000"/>
          <w:sz w:val="24"/>
          <w:szCs w:val="24"/>
          <w:lang w:eastAsia="pl-PL"/>
        </w:rPr>
        <w:t>prowadzące do uelastycznienia gospodarowania środkami publicznymi w JST</w:t>
      </w:r>
      <w:r w:rsidR="00BA78AC">
        <w:rPr>
          <w:rFonts w:cstheme="minorHAnsi"/>
          <w:color w:val="000000"/>
          <w:sz w:val="24"/>
          <w:szCs w:val="24"/>
          <w:lang w:eastAsia="pl-PL"/>
        </w:rPr>
        <w:t xml:space="preserve"> dotyczące</w:t>
      </w:r>
      <w:r w:rsidRPr="00321BCC">
        <w:rPr>
          <w:rFonts w:cstheme="minorHAnsi"/>
          <w:color w:val="000000"/>
          <w:sz w:val="24"/>
          <w:szCs w:val="24"/>
          <w:lang w:eastAsia="pl-PL"/>
        </w:rPr>
        <w:t xml:space="preserve">  m.in:</w:t>
      </w:r>
    </w:p>
    <w:p w14:paraId="5F41BDE8" w14:textId="76BB1073" w:rsidR="006952F5" w:rsidRPr="00321BCC" w:rsidRDefault="006952F5" w:rsidP="00321BCC">
      <w:pPr>
        <w:pStyle w:val="Akapitzlist"/>
        <w:numPr>
          <w:ilvl w:val="0"/>
          <w:numId w:val="2"/>
        </w:numPr>
        <w:spacing w:after="0" w:line="300" w:lineRule="auto"/>
        <w:jc w:val="both"/>
        <w:rPr>
          <w:rFonts w:cstheme="minorHAnsi"/>
          <w:color w:val="000000"/>
          <w:sz w:val="24"/>
          <w:szCs w:val="24"/>
          <w:lang w:eastAsia="pl-PL"/>
        </w:rPr>
      </w:pPr>
      <w:r w:rsidRPr="00321BCC">
        <w:rPr>
          <w:rFonts w:cstheme="minorHAnsi"/>
          <w:color w:val="000000"/>
          <w:sz w:val="24"/>
          <w:szCs w:val="24"/>
          <w:lang w:eastAsia="pl-PL"/>
        </w:rPr>
        <w:t xml:space="preserve">nadania wójtowi (burmistrzowi, prezydentowi miasta), zarządowi powiatu </w:t>
      </w:r>
      <w:r w:rsidR="00334535">
        <w:rPr>
          <w:rFonts w:cstheme="minorHAnsi"/>
          <w:color w:val="000000"/>
          <w:sz w:val="24"/>
          <w:szCs w:val="24"/>
          <w:lang w:eastAsia="pl-PL"/>
        </w:rPr>
        <w:br/>
      </w:r>
      <w:r w:rsidRPr="00321BCC">
        <w:rPr>
          <w:rFonts w:cstheme="minorHAnsi"/>
          <w:color w:val="000000"/>
          <w:sz w:val="24"/>
          <w:szCs w:val="24"/>
          <w:lang w:eastAsia="pl-PL"/>
        </w:rPr>
        <w:t xml:space="preserve">oraz zarządowi województwa kompetencji do dokonywania zmian w planie dochodów </w:t>
      </w:r>
      <w:r w:rsidR="00334535">
        <w:rPr>
          <w:rFonts w:cstheme="minorHAnsi"/>
          <w:color w:val="000000"/>
          <w:sz w:val="24"/>
          <w:szCs w:val="24"/>
          <w:lang w:eastAsia="pl-PL"/>
        </w:rPr>
        <w:br/>
      </w:r>
      <w:r w:rsidR="002D1AED">
        <w:rPr>
          <w:rFonts w:cstheme="minorHAnsi"/>
          <w:color w:val="000000"/>
          <w:sz w:val="24"/>
          <w:szCs w:val="24"/>
          <w:lang w:eastAsia="pl-PL"/>
        </w:rPr>
        <w:t>i wydatków budżetu JST</w:t>
      </w:r>
      <w:r w:rsidRPr="00321BCC">
        <w:rPr>
          <w:rFonts w:cstheme="minorHAnsi"/>
          <w:color w:val="000000"/>
          <w:sz w:val="24"/>
          <w:szCs w:val="24"/>
          <w:lang w:eastAsia="pl-PL"/>
        </w:rPr>
        <w:t>, w tym przeniesień wydatków między działami klasyfikacji budżetowej</w:t>
      </w:r>
      <w:r w:rsidR="00051B5F">
        <w:rPr>
          <w:rFonts w:cstheme="minorHAnsi"/>
          <w:color w:val="000000"/>
          <w:sz w:val="24"/>
          <w:szCs w:val="24"/>
          <w:lang w:eastAsia="pl-PL"/>
        </w:rPr>
        <w:t xml:space="preserve"> </w:t>
      </w:r>
      <w:r w:rsidR="00101E60">
        <w:rPr>
          <w:rFonts w:cstheme="minorHAnsi"/>
          <w:sz w:val="24"/>
          <w:szCs w:val="24"/>
        </w:rPr>
        <w:t>(</w:t>
      </w:r>
      <w:r w:rsidR="00051B5F">
        <w:rPr>
          <w:rFonts w:cstheme="minorHAnsi"/>
          <w:sz w:val="24"/>
          <w:szCs w:val="24"/>
        </w:rPr>
        <w:t>art. 15zn</w:t>
      </w:r>
      <w:r w:rsidR="00051B5F" w:rsidRPr="00321BCC">
        <w:rPr>
          <w:rFonts w:cstheme="minorHAnsi"/>
          <w:sz w:val="24"/>
          <w:szCs w:val="24"/>
        </w:rPr>
        <w:t xml:space="preserve"> </w:t>
      </w:r>
      <w:r w:rsidR="00051B5F">
        <w:rPr>
          <w:rFonts w:cstheme="minorHAnsi"/>
          <w:sz w:val="24"/>
          <w:szCs w:val="24"/>
        </w:rPr>
        <w:t>pkt 1</w:t>
      </w:r>
      <w:r w:rsidR="00051B5F" w:rsidRPr="00321BCC">
        <w:rPr>
          <w:rFonts w:cstheme="minorHAnsi"/>
          <w:sz w:val="24"/>
          <w:szCs w:val="24"/>
        </w:rPr>
        <w:t xml:space="preserve"> </w:t>
      </w:r>
      <w:r w:rsidR="00051B5F" w:rsidRPr="00BA78AC">
        <w:rPr>
          <w:rFonts w:cstheme="minorHAnsi"/>
          <w:i/>
          <w:sz w:val="24"/>
          <w:szCs w:val="24"/>
        </w:rPr>
        <w:t>ustawy</w:t>
      </w:r>
      <w:r w:rsidR="00051B5F" w:rsidRPr="0070332A">
        <w:rPr>
          <w:i/>
        </w:rPr>
        <w:t xml:space="preserve"> </w:t>
      </w:r>
      <w:r w:rsidR="00101E60">
        <w:rPr>
          <w:rFonts w:cstheme="minorHAnsi"/>
          <w:i/>
          <w:sz w:val="24"/>
          <w:szCs w:val="24"/>
        </w:rPr>
        <w:t>o przeciwdziałaniu COVID-</w:t>
      </w:r>
      <w:r w:rsidR="00051B5F" w:rsidRPr="00BA78AC">
        <w:rPr>
          <w:rFonts w:cstheme="minorHAnsi"/>
          <w:i/>
          <w:sz w:val="24"/>
          <w:szCs w:val="24"/>
        </w:rPr>
        <w:t>19</w:t>
      </w:r>
      <w:r w:rsidR="00051B5F" w:rsidRPr="00AA1C83">
        <w:rPr>
          <w:rFonts w:cstheme="minorHAnsi"/>
          <w:sz w:val="24"/>
          <w:szCs w:val="24"/>
        </w:rPr>
        <w:t>)</w:t>
      </w:r>
      <w:r w:rsidR="00BA78AC">
        <w:rPr>
          <w:rFonts w:cstheme="minorHAnsi"/>
          <w:color w:val="000000"/>
          <w:sz w:val="24"/>
          <w:szCs w:val="24"/>
          <w:lang w:eastAsia="pl-PL"/>
        </w:rPr>
        <w:t>,</w:t>
      </w:r>
    </w:p>
    <w:p w14:paraId="781F5222" w14:textId="5165077D" w:rsidR="006952F5" w:rsidRPr="00321BCC" w:rsidRDefault="006952F5" w:rsidP="00321BCC">
      <w:pPr>
        <w:pStyle w:val="Akapitzlist"/>
        <w:numPr>
          <w:ilvl w:val="0"/>
          <w:numId w:val="2"/>
        </w:numPr>
        <w:spacing w:after="0" w:line="300" w:lineRule="auto"/>
        <w:jc w:val="both"/>
        <w:rPr>
          <w:rFonts w:cstheme="minorHAnsi"/>
          <w:color w:val="000000"/>
          <w:sz w:val="24"/>
          <w:szCs w:val="24"/>
          <w:lang w:eastAsia="pl-PL"/>
        </w:rPr>
      </w:pPr>
      <w:r w:rsidRPr="00321BCC">
        <w:rPr>
          <w:rFonts w:cstheme="minorHAnsi"/>
          <w:color w:val="000000"/>
          <w:sz w:val="24"/>
          <w:szCs w:val="24"/>
          <w:lang w:eastAsia="pl-PL"/>
        </w:rPr>
        <w:lastRenderedPageBreak/>
        <w:t xml:space="preserve">stworzenia możliwości wójtowi (burmistrzowi, prezydentowi miasta), zarządowi powiatu oraz zarządowi województwa – bez uzyskania opinii komisji właściwej </w:t>
      </w:r>
      <w:r w:rsidR="00334535">
        <w:rPr>
          <w:rFonts w:cstheme="minorHAnsi"/>
          <w:color w:val="000000"/>
          <w:sz w:val="24"/>
          <w:szCs w:val="24"/>
          <w:lang w:eastAsia="pl-PL"/>
        </w:rPr>
        <w:br/>
      </w:r>
      <w:r w:rsidRPr="00321BCC">
        <w:rPr>
          <w:rFonts w:cstheme="minorHAnsi"/>
          <w:color w:val="000000"/>
          <w:sz w:val="24"/>
          <w:szCs w:val="24"/>
          <w:lang w:eastAsia="pl-PL"/>
        </w:rPr>
        <w:t xml:space="preserve">do spraw budżetu organu stanowiącego tej jednostki – dokonywania zmian przeznaczenia rezerwy celowej oraz tworzenia nowej rezerwy celowej, przenosząc </w:t>
      </w:r>
      <w:r w:rsidR="00334535">
        <w:rPr>
          <w:rFonts w:cstheme="minorHAnsi"/>
          <w:color w:val="000000"/>
          <w:sz w:val="24"/>
          <w:szCs w:val="24"/>
          <w:lang w:eastAsia="pl-PL"/>
        </w:rPr>
        <w:br/>
      </w:r>
      <w:r w:rsidRPr="00321BCC">
        <w:rPr>
          <w:rFonts w:cstheme="minorHAnsi"/>
          <w:color w:val="000000"/>
          <w:sz w:val="24"/>
          <w:szCs w:val="24"/>
          <w:lang w:eastAsia="pl-PL"/>
        </w:rPr>
        <w:t>do niej zablokowane kwoty wydatków</w:t>
      </w:r>
      <w:r w:rsidR="00051B5F">
        <w:rPr>
          <w:rFonts w:cstheme="minorHAnsi"/>
          <w:color w:val="000000"/>
          <w:sz w:val="24"/>
          <w:szCs w:val="24"/>
          <w:lang w:eastAsia="pl-PL"/>
        </w:rPr>
        <w:t xml:space="preserve"> </w:t>
      </w:r>
      <w:r w:rsidR="00101E60">
        <w:rPr>
          <w:rFonts w:cstheme="minorHAnsi"/>
          <w:sz w:val="24"/>
          <w:szCs w:val="24"/>
        </w:rPr>
        <w:t>(</w:t>
      </w:r>
      <w:r w:rsidR="00051B5F">
        <w:rPr>
          <w:rFonts w:cstheme="minorHAnsi"/>
          <w:sz w:val="24"/>
          <w:szCs w:val="24"/>
        </w:rPr>
        <w:t>art. 15zn</w:t>
      </w:r>
      <w:r w:rsidR="00051B5F" w:rsidRPr="00321BCC">
        <w:rPr>
          <w:rFonts w:cstheme="minorHAnsi"/>
          <w:sz w:val="24"/>
          <w:szCs w:val="24"/>
        </w:rPr>
        <w:t xml:space="preserve"> </w:t>
      </w:r>
      <w:r w:rsidR="00051B5F">
        <w:rPr>
          <w:rFonts w:cstheme="minorHAnsi"/>
          <w:sz w:val="24"/>
          <w:szCs w:val="24"/>
        </w:rPr>
        <w:t>pkt 4</w:t>
      </w:r>
      <w:r w:rsidR="00051B5F" w:rsidRPr="00321BCC">
        <w:rPr>
          <w:rFonts w:cstheme="minorHAnsi"/>
          <w:sz w:val="24"/>
          <w:szCs w:val="24"/>
        </w:rPr>
        <w:t xml:space="preserve"> </w:t>
      </w:r>
      <w:r w:rsidR="00101E60">
        <w:rPr>
          <w:rFonts w:cstheme="minorHAnsi"/>
          <w:sz w:val="24"/>
          <w:szCs w:val="24"/>
        </w:rPr>
        <w:t xml:space="preserve">i 5 </w:t>
      </w:r>
      <w:r w:rsidR="00051B5F" w:rsidRPr="00BA78AC">
        <w:rPr>
          <w:rFonts w:cstheme="minorHAnsi"/>
          <w:i/>
          <w:sz w:val="24"/>
          <w:szCs w:val="24"/>
        </w:rPr>
        <w:t>ustawy</w:t>
      </w:r>
      <w:r w:rsidR="00051B5F" w:rsidRPr="0070332A">
        <w:rPr>
          <w:i/>
        </w:rPr>
        <w:t xml:space="preserve"> </w:t>
      </w:r>
      <w:r w:rsidR="00101E60">
        <w:rPr>
          <w:rFonts w:cstheme="minorHAnsi"/>
          <w:i/>
          <w:sz w:val="24"/>
          <w:szCs w:val="24"/>
        </w:rPr>
        <w:t>o przeciwdziałaniu COVID-</w:t>
      </w:r>
      <w:r w:rsidR="00051B5F" w:rsidRPr="00BA78AC">
        <w:rPr>
          <w:rFonts w:cstheme="minorHAnsi"/>
          <w:i/>
          <w:sz w:val="24"/>
          <w:szCs w:val="24"/>
        </w:rPr>
        <w:t>19</w:t>
      </w:r>
      <w:r w:rsidR="00051B5F" w:rsidRPr="00AA1C83">
        <w:rPr>
          <w:rFonts w:cstheme="minorHAnsi"/>
          <w:sz w:val="24"/>
          <w:szCs w:val="24"/>
        </w:rPr>
        <w:t>)</w:t>
      </w:r>
      <w:r w:rsidR="00051B5F">
        <w:rPr>
          <w:rFonts w:cstheme="minorHAnsi"/>
          <w:color w:val="000000"/>
          <w:sz w:val="24"/>
          <w:szCs w:val="24"/>
          <w:lang w:eastAsia="pl-PL"/>
        </w:rPr>
        <w:t>,</w:t>
      </w:r>
    </w:p>
    <w:p w14:paraId="649ECEEC" w14:textId="63D0487E" w:rsidR="006952F5" w:rsidRPr="00321BCC" w:rsidRDefault="006952F5" w:rsidP="00321BCC">
      <w:pPr>
        <w:pStyle w:val="Akapitzlist"/>
        <w:numPr>
          <w:ilvl w:val="0"/>
          <w:numId w:val="2"/>
        </w:numPr>
        <w:spacing w:after="0" w:line="300" w:lineRule="auto"/>
        <w:jc w:val="both"/>
        <w:rPr>
          <w:rFonts w:cstheme="minorHAnsi"/>
          <w:color w:val="000000"/>
          <w:sz w:val="24"/>
          <w:szCs w:val="24"/>
          <w:lang w:eastAsia="pl-PL"/>
        </w:rPr>
      </w:pPr>
      <w:r w:rsidRPr="00321BCC">
        <w:rPr>
          <w:rFonts w:cstheme="minorHAnsi"/>
          <w:color w:val="000000"/>
          <w:sz w:val="24"/>
          <w:szCs w:val="24"/>
          <w:lang w:eastAsia="pl-PL"/>
        </w:rPr>
        <w:t>przesunięcia terminów przekazywania sprawozdań oraz informacji sporządzanych przez JST</w:t>
      </w:r>
      <w:r w:rsidR="00101E60">
        <w:rPr>
          <w:rFonts w:cstheme="minorHAnsi"/>
          <w:color w:val="000000"/>
          <w:sz w:val="24"/>
          <w:szCs w:val="24"/>
          <w:lang w:eastAsia="pl-PL"/>
        </w:rPr>
        <w:t xml:space="preserve"> – </w:t>
      </w:r>
      <w:r w:rsidR="00BA78AC">
        <w:rPr>
          <w:rFonts w:cstheme="minorHAnsi"/>
          <w:color w:val="000000"/>
          <w:sz w:val="24"/>
          <w:szCs w:val="24"/>
          <w:lang w:eastAsia="pl-PL"/>
        </w:rPr>
        <w:t>t</w:t>
      </w:r>
      <w:r w:rsidRPr="00321BCC">
        <w:rPr>
          <w:rFonts w:cstheme="minorHAnsi"/>
          <w:color w:val="000000"/>
          <w:sz w:val="24"/>
          <w:szCs w:val="24"/>
          <w:lang w:eastAsia="pl-PL"/>
        </w:rPr>
        <w:t>erminy te zostały określone w rozporządzeniu Ministra Finansów z</w:t>
      </w:r>
      <w:r w:rsidR="00FA3F55">
        <w:rPr>
          <w:rFonts w:cstheme="minorHAnsi"/>
          <w:color w:val="000000"/>
          <w:sz w:val="24"/>
          <w:szCs w:val="24"/>
          <w:lang w:eastAsia="pl-PL"/>
        </w:rPr>
        <w:t xml:space="preserve"> dnia</w:t>
      </w:r>
      <w:r w:rsidRPr="00321BCC">
        <w:rPr>
          <w:rFonts w:cstheme="minorHAnsi"/>
          <w:color w:val="000000"/>
          <w:sz w:val="24"/>
          <w:szCs w:val="24"/>
          <w:lang w:eastAsia="pl-PL"/>
        </w:rPr>
        <w:t xml:space="preserve"> 31</w:t>
      </w:r>
      <w:r w:rsidR="00101E60">
        <w:rPr>
          <w:rFonts w:cstheme="minorHAnsi"/>
          <w:color w:val="000000"/>
          <w:sz w:val="24"/>
          <w:szCs w:val="24"/>
          <w:lang w:eastAsia="pl-PL"/>
        </w:rPr>
        <w:t> </w:t>
      </w:r>
      <w:r w:rsidRPr="00321BCC">
        <w:rPr>
          <w:rFonts w:cstheme="minorHAnsi"/>
          <w:color w:val="000000"/>
          <w:sz w:val="24"/>
          <w:szCs w:val="24"/>
          <w:lang w:eastAsia="pl-PL"/>
        </w:rPr>
        <w:t xml:space="preserve">marca 2020 r. </w:t>
      </w:r>
      <w:r w:rsidRPr="00101E60">
        <w:rPr>
          <w:rFonts w:cstheme="minorHAnsi"/>
          <w:i/>
          <w:color w:val="000000"/>
          <w:sz w:val="24"/>
          <w:szCs w:val="24"/>
          <w:lang w:eastAsia="pl-PL"/>
        </w:rPr>
        <w:t xml:space="preserve">w sprawie określenia innych terminów wypełniania obowiązków </w:t>
      </w:r>
      <w:r w:rsidR="00334535" w:rsidRPr="00101E60">
        <w:rPr>
          <w:rFonts w:cstheme="minorHAnsi"/>
          <w:i/>
          <w:color w:val="000000"/>
          <w:sz w:val="24"/>
          <w:szCs w:val="24"/>
          <w:lang w:eastAsia="pl-PL"/>
        </w:rPr>
        <w:br/>
      </w:r>
      <w:r w:rsidRPr="00101E60">
        <w:rPr>
          <w:rFonts w:cstheme="minorHAnsi"/>
          <w:i/>
          <w:color w:val="000000"/>
          <w:sz w:val="24"/>
          <w:szCs w:val="24"/>
          <w:lang w:eastAsia="pl-PL"/>
        </w:rPr>
        <w:t xml:space="preserve">w zakresie ewidencji oraz w zakresie sporządzenia, zatwierdzenia, udostępnienia </w:t>
      </w:r>
      <w:r w:rsidR="00334535" w:rsidRPr="00101E60">
        <w:rPr>
          <w:rFonts w:cstheme="minorHAnsi"/>
          <w:i/>
          <w:color w:val="000000"/>
          <w:sz w:val="24"/>
          <w:szCs w:val="24"/>
          <w:lang w:eastAsia="pl-PL"/>
        </w:rPr>
        <w:br/>
      </w:r>
      <w:r w:rsidRPr="00101E60">
        <w:rPr>
          <w:rFonts w:cstheme="minorHAnsi"/>
          <w:i/>
          <w:color w:val="000000"/>
          <w:sz w:val="24"/>
          <w:szCs w:val="24"/>
          <w:lang w:eastAsia="pl-PL"/>
        </w:rPr>
        <w:t>i przekazania do właściwego rejestru, jednostki lub organu sprawozdań lub informacji</w:t>
      </w:r>
      <w:r w:rsidRPr="00321BCC">
        <w:rPr>
          <w:rFonts w:cstheme="minorHAnsi"/>
          <w:color w:val="000000"/>
          <w:sz w:val="24"/>
          <w:szCs w:val="24"/>
          <w:lang w:eastAsia="pl-PL"/>
        </w:rPr>
        <w:t xml:space="preserve"> (Dz. U.  poz. 570)</w:t>
      </w:r>
      <w:r w:rsidR="00BA78AC">
        <w:rPr>
          <w:rFonts w:cstheme="minorHAnsi"/>
          <w:color w:val="000000"/>
          <w:sz w:val="24"/>
          <w:szCs w:val="24"/>
          <w:lang w:eastAsia="pl-PL"/>
        </w:rPr>
        <w:t>,</w:t>
      </w:r>
    </w:p>
    <w:p w14:paraId="3B751537" w14:textId="7C28E809" w:rsidR="006952F5" w:rsidRPr="00051B5F" w:rsidRDefault="006952F5" w:rsidP="00051B5F">
      <w:pPr>
        <w:pStyle w:val="Akapitzlist"/>
        <w:numPr>
          <w:ilvl w:val="0"/>
          <w:numId w:val="2"/>
        </w:numPr>
        <w:spacing w:after="0" w:line="300" w:lineRule="auto"/>
        <w:jc w:val="both"/>
        <w:rPr>
          <w:rFonts w:cstheme="minorHAnsi"/>
          <w:color w:val="000000"/>
          <w:sz w:val="24"/>
          <w:szCs w:val="24"/>
          <w:lang w:eastAsia="pl-PL"/>
        </w:rPr>
      </w:pPr>
      <w:r w:rsidRPr="00321BCC">
        <w:rPr>
          <w:rFonts w:cstheme="minorHAnsi"/>
          <w:color w:val="000000"/>
          <w:sz w:val="24"/>
          <w:szCs w:val="24"/>
          <w:lang w:eastAsia="pl-PL"/>
        </w:rPr>
        <w:t>możliwości zwiększonego dofinansowania w roku 2020 samorządowych zakładów budżetowych, które realizują zadania związane z przeciwdziałaniem COVID-19</w:t>
      </w:r>
      <w:r w:rsidR="00101E60">
        <w:rPr>
          <w:rFonts w:cstheme="minorHAnsi"/>
          <w:color w:val="000000"/>
          <w:sz w:val="24"/>
          <w:szCs w:val="24"/>
          <w:lang w:eastAsia="pl-PL"/>
        </w:rPr>
        <w:t xml:space="preserve"> –</w:t>
      </w:r>
      <w:r w:rsidR="00BA78AC">
        <w:rPr>
          <w:rFonts w:cstheme="minorHAnsi"/>
          <w:color w:val="000000"/>
          <w:sz w:val="24"/>
          <w:szCs w:val="24"/>
          <w:lang w:eastAsia="pl-PL"/>
        </w:rPr>
        <w:t xml:space="preserve">  z</w:t>
      </w:r>
      <w:r w:rsidRPr="00321BCC">
        <w:rPr>
          <w:rFonts w:cstheme="minorHAnsi"/>
          <w:color w:val="000000"/>
          <w:sz w:val="24"/>
          <w:szCs w:val="24"/>
          <w:lang w:eastAsia="pl-PL"/>
        </w:rPr>
        <w:t>akłady te mogą otrzymać dotacje z budżetu  JST przekraczające 50% kosztów jego działalności</w:t>
      </w:r>
      <w:r w:rsidR="00051B5F">
        <w:rPr>
          <w:rFonts w:cstheme="minorHAnsi"/>
          <w:color w:val="000000"/>
          <w:sz w:val="24"/>
          <w:szCs w:val="24"/>
          <w:lang w:eastAsia="pl-PL"/>
        </w:rPr>
        <w:t xml:space="preserve"> (</w:t>
      </w:r>
      <w:r w:rsidR="00051B5F">
        <w:rPr>
          <w:rFonts w:cstheme="minorHAnsi"/>
          <w:sz w:val="24"/>
          <w:szCs w:val="24"/>
        </w:rPr>
        <w:t xml:space="preserve">art. 31p </w:t>
      </w:r>
      <w:r w:rsidR="00051B5F" w:rsidRPr="00BA78AC">
        <w:rPr>
          <w:rFonts w:cstheme="minorHAnsi"/>
          <w:i/>
          <w:sz w:val="24"/>
          <w:szCs w:val="24"/>
        </w:rPr>
        <w:t>ustawy</w:t>
      </w:r>
      <w:r w:rsidR="00051B5F" w:rsidRPr="0070332A">
        <w:rPr>
          <w:i/>
        </w:rPr>
        <w:t xml:space="preserve"> </w:t>
      </w:r>
      <w:r w:rsidR="00101E60">
        <w:rPr>
          <w:rFonts w:cstheme="minorHAnsi"/>
          <w:i/>
          <w:sz w:val="24"/>
          <w:szCs w:val="24"/>
        </w:rPr>
        <w:t>o przeciwdziałaniu COVID-</w:t>
      </w:r>
      <w:r w:rsidR="00051B5F" w:rsidRPr="00BA78AC">
        <w:rPr>
          <w:rFonts w:cstheme="minorHAnsi"/>
          <w:i/>
          <w:sz w:val="24"/>
          <w:szCs w:val="24"/>
        </w:rPr>
        <w:t>19</w:t>
      </w:r>
      <w:r w:rsidR="00051B5F" w:rsidRPr="00AA1C83">
        <w:rPr>
          <w:rFonts w:cstheme="minorHAnsi"/>
          <w:sz w:val="24"/>
          <w:szCs w:val="24"/>
        </w:rPr>
        <w:t>)</w:t>
      </w:r>
      <w:r w:rsidR="00B665AC" w:rsidRPr="00051B5F">
        <w:rPr>
          <w:rFonts w:cstheme="minorHAnsi"/>
          <w:color w:val="000000"/>
          <w:sz w:val="24"/>
          <w:szCs w:val="24"/>
          <w:lang w:eastAsia="pl-PL"/>
        </w:rPr>
        <w:t>;</w:t>
      </w:r>
    </w:p>
    <w:p w14:paraId="15BBC4E3" w14:textId="77777777" w:rsidR="006952F5" w:rsidRPr="00321BCC" w:rsidRDefault="00B624E1" w:rsidP="00321BCC">
      <w:pPr>
        <w:pStyle w:val="Akapitzlist"/>
        <w:numPr>
          <w:ilvl w:val="0"/>
          <w:numId w:val="3"/>
        </w:numPr>
        <w:spacing w:after="0" w:line="300" w:lineRule="auto"/>
        <w:ind w:left="426" w:hanging="426"/>
        <w:jc w:val="both"/>
        <w:rPr>
          <w:rFonts w:cstheme="minorHAnsi"/>
          <w:color w:val="000000"/>
          <w:sz w:val="24"/>
          <w:szCs w:val="24"/>
          <w:lang w:eastAsia="pl-PL"/>
        </w:rPr>
      </w:pPr>
      <w:r w:rsidRPr="00321BCC">
        <w:rPr>
          <w:rFonts w:cstheme="minorHAnsi"/>
          <w:color w:val="000000"/>
          <w:sz w:val="24"/>
          <w:szCs w:val="24"/>
          <w:lang w:eastAsia="pl-PL"/>
        </w:rPr>
        <w:t xml:space="preserve">mające na celu m.in. wyeliminowanie negatywnego wpływu epidemii COVID-19 </w:t>
      </w:r>
      <w:r w:rsidR="00334535">
        <w:rPr>
          <w:rFonts w:cstheme="minorHAnsi"/>
          <w:color w:val="000000"/>
          <w:sz w:val="24"/>
          <w:szCs w:val="24"/>
          <w:lang w:eastAsia="pl-PL"/>
        </w:rPr>
        <w:br/>
      </w:r>
      <w:r w:rsidRPr="00321BCC">
        <w:rPr>
          <w:rFonts w:cstheme="minorHAnsi"/>
          <w:color w:val="000000"/>
          <w:sz w:val="24"/>
          <w:szCs w:val="24"/>
          <w:lang w:eastAsia="pl-PL"/>
        </w:rPr>
        <w:t>na obowiąz</w:t>
      </w:r>
      <w:r w:rsidR="009D6B4B" w:rsidRPr="00321BCC">
        <w:rPr>
          <w:rFonts w:cstheme="minorHAnsi"/>
          <w:color w:val="000000"/>
          <w:sz w:val="24"/>
          <w:szCs w:val="24"/>
          <w:lang w:eastAsia="pl-PL"/>
        </w:rPr>
        <w:t>ujące samorządy reguły fiskalne:</w:t>
      </w:r>
    </w:p>
    <w:p w14:paraId="5F7CED23" w14:textId="06FB5143" w:rsidR="009D6B4B" w:rsidRPr="00321BCC" w:rsidRDefault="00BA78AC" w:rsidP="00B665AC">
      <w:pPr>
        <w:pStyle w:val="Akapitzlist"/>
        <w:numPr>
          <w:ilvl w:val="0"/>
          <w:numId w:val="12"/>
        </w:numPr>
        <w:spacing w:after="0" w:line="300" w:lineRule="auto"/>
        <w:jc w:val="both"/>
        <w:rPr>
          <w:rFonts w:cstheme="minorHAnsi"/>
          <w:sz w:val="24"/>
          <w:szCs w:val="24"/>
        </w:rPr>
      </w:pPr>
      <w:r>
        <w:rPr>
          <w:rFonts w:cstheme="minorHAnsi"/>
          <w:sz w:val="24"/>
          <w:szCs w:val="24"/>
        </w:rPr>
        <w:t>z</w:t>
      </w:r>
      <w:r w:rsidR="009D6B4B" w:rsidRPr="00321BCC">
        <w:rPr>
          <w:rFonts w:cstheme="minorHAnsi"/>
          <w:sz w:val="24"/>
          <w:szCs w:val="24"/>
        </w:rPr>
        <w:t xml:space="preserve">miany w zakresie równoważenia strony bieżącej budżetu samorządowego (art. 242 ustawy z dnia 27 sierpnia 2009 r. </w:t>
      </w:r>
      <w:r w:rsidR="009D6B4B" w:rsidRPr="00101E60">
        <w:rPr>
          <w:rFonts w:cstheme="minorHAnsi"/>
          <w:i/>
          <w:sz w:val="24"/>
          <w:szCs w:val="24"/>
        </w:rPr>
        <w:t>o finansach publicznych</w:t>
      </w:r>
      <w:r w:rsidR="00651602" w:rsidRPr="00651602">
        <w:t xml:space="preserve"> </w:t>
      </w:r>
      <w:r w:rsidR="00101E60">
        <w:rPr>
          <w:rFonts w:cstheme="minorHAnsi"/>
          <w:sz w:val="24"/>
          <w:szCs w:val="24"/>
        </w:rPr>
        <w:t>(</w:t>
      </w:r>
      <w:r w:rsidR="00651602" w:rsidRPr="00651602">
        <w:rPr>
          <w:rFonts w:cstheme="minorHAnsi"/>
          <w:sz w:val="24"/>
          <w:szCs w:val="24"/>
        </w:rPr>
        <w:t>Dz.</w:t>
      </w:r>
      <w:r w:rsidR="00101E60">
        <w:rPr>
          <w:rFonts w:cstheme="minorHAnsi"/>
          <w:sz w:val="24"/>
          <w:szCs w:val="24"/>
        </w:rPr>
        <w:t xml:space="preserve"> </w:t>
      </w:r>
      <w:r w:rsidR="00651602" w:rsidRPr="00651602">
        <w:rPr>
          <w:rFonts w:cstheme="minorHAnsi"/>
          <w:sz w:val="24"/>
          <w:szCs w:val="24"/>
        </w:rPr>
        <w:t xml:space="preserve">U. </w:t>
      </w:r>
      <w:r w:rsidR="00651602">
        <w:rPr>
          <w:rFonts w:cstheme="minorHAnsi"/>
          <w:sz w:val="24"/>
          <w:szCs w:val="24"/>
        </w:rPr>
        <w:t xml:space="preserve">z </w:t>
      </w:r>
      <w:r w:rsidR="00651602" w:rsidRPr="00651602">
        <w:rPr>
          <w:rFonts w:cstheme="minorHAnsi"/>
          <w:sz w:val="24"/>
          <w:szCs w:val="24"/>
        </w:rPr>
        <w:t>2019 r. poz. 869</w:t>
      </w:r>
      <w:r w:rsidR="00101E60">
        <w:rPr>
          <w:rFonts w:cstheme="minorHAnsi"/>
          <w:sz w:val="24"/>
          <w:szCs w:val="24"/>
        </w:rPr>
        <w:t>, z późn. zm.)</w:t>
      </w:r>
      <w:r w:rsidR="009D6B4B" w:rsidRPr="00321BCC">
        <w:rPr>
          <w:rFonts w:cstheme="minorHAnsi"/>
          <w:sz w:val="24"/>
          <w:szCs w:val="24"/>
        </w:rPr>
        <w:t>)</w:t>
      </w:r>
      <w:r w:rsidR="00547C11">
        <w:rPr>
          <w:rFonts w:cstheme="minorHAnsi"/>
          <w:sz w:val="24"/>
          <w:szCs w:val="24"/>
        </w:rPr>
        <w:t>.</w:t>
      </w:r>
    </w:p>
    <w:p w14:paraId="56A24C27" w14:textId="4934933C" w:rsidR="009D6B4B" w:rsidRPr="00321BCC" w:rsidRDefault="00101E60" w:rsidP="00101E60">
      <w:pPr>
        <w:spacing w:after="0" w:line="300" w:lineRule="auto"/>
        <w:ind w:left="709"/>
        <w:jc w:val="both"/>
        <w:rPr>
          <w:rFonts w:cstheme="minorHAnsi"/>
          <w:sz w:val="24"/>
          <w:szCs w:val="24"/>
        </w:rPr>
      </w:pPr>
      <w:r>
        <w:rPr>
          <w:rFonts w:cstheme="minorHAnsi"/>
          <w:sz w:val="24"/>
          <w:szCs w:val="24"/>
        </w:rPr>
        <w:t>Na podstawie</w:t>
      </w:r>
      <w:r w:rsidR="009D6B4B" w:rsidRPr="00321BCC">
        <w:rPr>
          <w:rFonts w:cstheme="minorHAnsi"/>
          <w:b/>
          <w:sz w:val="24"/>
          <w:szCs w:val="24"/>
        </w:rPr>
        <w:t xml:space="preserve"> </w:t>
      </w:r>
      <w:r w:rsidR="009D6B4B" w:rsidRPr="00321BCC">
        <w:rPr>
          <w:rFonts w:cstheme="minorHAnsi"/>
          <w:sz w:val="24"/>
          <w:szCs w:val="24"/>
        </w:rPr>
        <w:t xml:space="preserve">art. 15zoa ust. 1 pkt 2 oraz ust. 4 </w:t>
      </w:r>
      <w:r w:rsidR="009D6B4B" w:rsidRPr="00BA78AC">
        <w:rPr>
          <w:rFonts w:cstheme="minorHAnsi"/>
          <w:i/>
          <w:sz w:val="24"/>
          <w:szCs w:val="24"/>
        </w:rPr>
        <w:t xml:space="preserve">ustawy </w:t>
      </w:r>
      <w:r w:rsidR="00386E66" w:rsidRPr="00BA78AC">
        <w:rPr>
          <w:rFonts w:cstheme="minorHAnsi"/>
          <w:i/>
          <w:sz w:val="24"/>
          <w:szCs w:val="24"/>
        </w:rPr>
        <w:t xml:space="preserve">o przeciwdziałaniu COVID- 19 </w:t>
      </w:r>
      <w:r w:rsidR="009D6B4B" w:rsidRPr="00321BCC">
        <w:rPr>
          <w:rFonts w:cstheme="minorHAnsi"/>
          <w:sz w:val="24"/>
          <w:szCs w:val="24"/>
        </w:rPr>
        <w:t>JST planując i wykonując budżet w 2020 r. będzie mogła przekroczyć relację dotyczącą zrównoważenia dochodów i wydatków bieżących o kwotę ubytku w dochodach jednostki będącego skutkiem wystąpienia epidemii COVID-19. Tym samym wydatki bieżące JST będą mogły być wyższe niż dochody bieżące o kwotę ubytku w dochodach jednostki wynikającego z epidemii COVID-19.</w:t>
      </w:r>
    </w:p>
    <w:p w14:paraId="2B505859" w14:textId="1584C676" w:rsidR="009D6B4B" w:rsidRPr="00321BCC" w:rsidRDefault="009D6B4B" w:rsidP="00101E60">
      <w:pPr>
        <w:spacing w:after="0" w:line="300" w:lineRule="auto"/>
        <w:ind w:left="709"/>
        <w:jc w:val="both"/>
        <w:rPr>
          <w:rFonts w:cstheme="minorHAnsi"/>
          <w:sz w:val="24"/>
          <w:szCs w:val="24"/>
        </w:rPr>
      </w:pPr>
      <w:r w:rsidRPr="00321BCC">
        <w:rPr>
          <w:rFonts w:cstheme="minorHAnsi"/>
          <w:sz w:val="24"/>
          <w:szCs w:val="24"/>
        </w:rPr>
        <w:t>Takie rozwiązanie wraz z już wcześniej wprowadzoną zmianą w</w:t>
      </w:r>
      <w:r w:rsidRPr="00651602">
        <w:rPr>
          <w:rFonts w:cstheme="minorHAnsi"/>
          <w:sz w:val="24"/>
          <w:szCs w:val="24"/>
        </w:rPr>
        <w:t xml:space="preserve"> </w:t>
      </w:r>
      <w:r w:rsidR="00651602" w:rsidRPr="00BA78AC">
        <w:rPr>
          <w:rFonts w:cstheme="minorHAnsi"/>
          <w:i/>
          <w:sz w:val="24"/>
          <w:szCs w:val="24"/>
        </w:rPr>
        <w:t>ustawie o</w:t>
      </w:r>
      <w:r w:rsidR="00101E60">
        <w:rPr>
          <w:rFonts w:cstheme="minorHAnsi"/>
          <w:i/>
          <w:sz w:val="24"/>
          <w:szCs w:val="24"/>
        </w:rPr>
        <w:t> przeciwdziałaniu COVID-19,</w:t>
      </w:r>
      <w:r w:rsidRPr="00321BCC">
        <w:rPr>
          <w:rFonts w:cstheme="minorHAnsi"/>
          <w:sz w:val="24"/>
          <w:szCs w:val="24"/>
        </w:rPr>
        <w:t xml:space="preserve"> umożliwiającą przekroczenie relacji dotyczącej zrównoważenia dochodów i wydatków bieżących o wydatki ponoszone w celu realizacji zadań związanych</w:t>
      </w:r>
      <w:r w:rsidR="00101E60">
        <w:rPr>
          <w:rFonts w:cstheme="minorHAnsi"/>
          <w:sz w:val="24"/>
          <w:szCs w:val="24"/>
        </w:rPr>
        <w:t xml:space="preserve"> z przeciwdziałaniem COVID</w:t>
      </w:r>
      <w:r w:rsidR="00101E60">
        <w:rPr>
          <w:rFonts w:cstheme="minorHAnsi"/>
          <w:sz w:val="24"/>
          <w:szCs w:val="24"/>
        </w:rPr>
        <w:noBreakHyphen/>
        <w:t xml:space="preserve">19, </w:t>
      </w:r>
      <w:r w:rsidRPr="00321BCC">
        <w:rPr>
          <w:rFonts w:cstheme="minorHAnsi"/>
          <w:sz w:val="24"/>
          <w:szCs w:val="24"/>
        </w:rPr>
        <w:t>tworzy całościow</w:t>
      </w:r>
      <w:r w:rsidR="00BA78AC">
        <w:rPr>
          <w:rFonts w:cstheme="minorHAnsi"/>
          <w:sz w:val="24"/>
          <w:szCs w:val="24"/>
        </w:rPr>
        <w:t>ą</w:t>
      </w:r>
      <w:r w:rsidRPr="00321BCC">
        <w:rPr>
          <w:rFonts w:cstheme="minorHAnsi"/>
          <w:sz w:val="24"/>
          <w:szCs w:val="24"/>
        </w:rPr>
        <w:t xml:space="preserve"> </w:t>
      </w:r>
      <w:r w:rsidR="00BA78AC">
        <w:rPr>
          <w:rFonts w:cstheme="minorHAnsi"/>
          <w:sz w:val="24"/>
          <w:szCs w:val="24"/>
        </w:rPr>
        <w:t xml:space="preserve">regulację </w:t>
      </w:r>
      <w:r w:rsidRPr="00321BCC">
        <w:rPr>
          <w:rFonts w:cstheme="minorHAnsi"/>
          <w:sz w:val="24"/>
          <w:szCs w:val="24"/>
        </w:rPr>
        <w:t>neutralizując</w:t>
      </w:r>
      <w:r w:rsidR="00BA78AC">
        <w:rPr>
          <w:rFonts w:cstheme="minorHAnsi"/>
          <w:sz w:val="24"/>
          <w:szCs w:val="24"/>
        </w:rPr>
        <w:t>ą</w:t>
      </w:r>
      <w:r w:rsidRPr="00321BCC">
        <w:rPr>
          <w:rFonts w:cstheme="minorHAnsi"/>
          <w:sz w:val="24"/>
          <w:szCs w:val="24"/>
        </w:rPr>
        <w:t xml:space="preserve"> wpływ epidemii na tę kluczową regułę gospodarki finansowej JST. Wyłączane są bowiem z reguły zarówno kwoty ubytku dochodów, jak i zwiększonych wydatków bieżących będące bezpośrednim efektem wystąpienia epidemii. Tym samym wprowadzane rozwiązania przywracają formalnie stan reguły w zakresie równoważenia strony bieżącej istniejący przed epidemią</w:t>
      </w:r>
      <w:r w:rsidR="00B665AC">
        <w:rPr>
          <w:rFonts w:cstheme="minorHAnsi"/>
          <w:sz w:val="24"/>
          <w:szCs w:val="24"/>
        </w:rPr>
        <w:t>,</w:t>
      </w:r>
    </w:p>
    <w:p w14:paraId="445A228D" w14:textId="25F091F5" w:rsidR="009D6B4B" w:rsidRPr="00321BCC" w:rsidRDefault="00BA78AC" w:rsidP="00B665AC">
      <w:pPr>
        <w:pStyle w:val="Akapitzlist"/>
        <w:numPr>
          <w:ilvl w:val="0"/>
          <w:numId w:val="12"/>
        </w:numPr>
        <w:spacing w:after="0" w:line="300" w:lineRule="auto"/>
        <w:jc w:val="both"/>
        <w:rPr>
          <w:rFonts w:cstheme="minorHAnsi"/>
          <w:sz w:val="24"/>
          <w:szCs w:val="24"/>
        </w:rPr>
      </w:pPr>
      <w:r>
        <w:rPr>
          <w:rFonts w:cstheme="minorHAnsi"/>
          <w:sz w:val="24"/>
          <w:szCs w:val="24"/>
        </w:rPr>
        <w:t>z</w:t>
      </w:r>
      <w:r w:rsidR="009D6B4B" w:rsidRPr="00321BCC">
        <w:rPr>
          <w:rFonts w:cstheme="minorHAnsi"/>
          <w:sz w:val="24"/>
          <w:szCs w:val="24"/>
        </w:rPr>
        <w:t xml:space="preserve">miany w zakresie reguły spłaty zadłużenia JST (art. 243 ustawy z dnia 27 sierpnia 2009 r. </w:t>
      </w:r>
      <w:r w:rsidR="009D6B4B" w:rsidRPr="00101E60">
        <w:rPr>
          <w:rFonts w:cstheme="minorHAnsi"/>
          <w:i/>
          <w:sz w:val="24"/>
          <w:szCs w:val="24"/>
        </w:rPr>
        <w:t>o finansach publicznych</w:t>
      </w:r>
      <w:r w:rsidR="009D6B4B" w:rsidRPr="00321BCC">
        <w:rPr>
          <w:rFonts w:cstheme="minorHAnsi"/>
          <w:sz w:val="24"/>
          <w:szCs w:val="24"/>
        </w:rPr>
        <w:t>)</w:t>
      </w:r>
      <w:r>
        <w:rPr>
          <w:rFonts w:cstheme="minorHAnsi"/>
          <w:sz w:val="24"/>
          <w:szCs w:val="24"/>
        </w:rPr>
        <w:t xml:space="preserve"> polegające na:</w:t>
      </w:r>
    </w:p>
    <w:p w14:paraId="16798DA0" w14:textId="3206CE37" w:rsidR="009D6B4B" w:rsidRPr="00321BCC" w:rsidRDefault="009D6B4B" w:rsidP="00651602">
      <w:pPr>
        <w:pStyle w:val="Akapitzlist"/>
        <w:numPr>
          <w:ilvl w:val="0"/>
          <w:numId w:val="4"/>
        </w:numPr>
        <w:spacing w:after="0" w:line="300" w:lineRule="auto"/>
        <w:jc w:val="both"/>
        <w:rPr>
          <w:rFonts w:cstheme="minorHAnsi"/>
          <w:sz w:val="24"/>
          <w:szCs w:val="24"/>
        </w:rPr>
      </w:pPr>
      <w:r w:rsidRPr="00321BCC">
        <w:rPr>
          <w:rFonts w:cstheme="minorHAnsi"/>
          <w:sz w:val="24"/>
          <w:szCs w:val="24"/>
        </w:rPr>
        <w:lastRenderedPageBreak/>
        <w:t>wyłączeniu z indywidualnego wskaźnika spłaty zadłużenia JST zobowiązań z tytułu pożyczek, kredytów i emisji obligacji, które zostaną zaciągnięte przez JST w związku z ubytkiem dochodów jednostki wynikającym z wystąpienia epidemii COVID-19 (przepis art. 15zob ust. 1</w:t>
      </w:r>
      <w:r w:rsidRPr="00321BCC">
        <w:rPr>
          <w:rFonts w:cstheme="minorHAnsi"/>
          <w:i/>
          <w:sz w:val="24"/>
          <w:szCs w:val="24"/>
        </w:rPr>
        <w:t xml:space="preserve"> </w:t>
      </w:r>
      <w:r w:rsidRPr="00BA78AC">
        <w:rPr>
          <w:rFonts w:cstheme="minorHAnsi"/>
          <w:i/>
          <w:sz w:val="24"/>
          <w:szCs w:val="24"/>
        </w:rPr>
        <w:t xml:space="preserve">ustawy </w:t>
      </w:r>
      <w:r w:rsidR="00651602" w:rsidRPr="00BA78AC">
        <w:rPr>
          <w:rFonts w:cstheme="minorHAnsi"/>
          <w:i/>
          <w:sz w:val="24"/>
          <w:szCs w:val="24"/>
        </w:rPr>
        <w:t>o przeciwdziałaniu COVID-19</w:t>
      </w:r>
      <w:r w:rsidR="00651602" w:rsidRPr="0070332A">
        <w:rPr>
          <w:rFonts w:cstheme="minorHAnsi"/>
          <w:sz w:val="24"/>
          <w:szCs w:val="24"/>
        </w:rPr>
        <w:t>).</w:t>
      </w:r>
    </w:p>
    <w:p w14:paraId="503AE540" w14:textId="6C6575BB" w:rsidR="009D6B4B" w:rsidRPr="00321BCC" w:rsidRDefault="009D6B4B" w:rsidP="00321BCC">
      <w:pPr>
        <w:spacing w:after="0" w:line="300" w:lineRule="auto"/>
        <w:ind w:left="709"/>
        <w:jc w:val="both"/>
        <w:rPr>
          <w:rFonts w:cstheme="minorHAnsi"/>
          <w:sz w:val="24"/>
          <w:szCs w:val="24"/>
        </w:rPr>
      </w:pPr>
      <w:r w:rsidRPr="00321BCC">
        <w:rPr>
          <w:rFonts w:cstheme="minorHAnsi"/>
          <w:sz w:val="24"/>
          <w:szCs w:val="24"/>
        </w:rPr>
        <w:t>Wyłączenie ze wskaźnika dotyczy zobowiązań w kwocie ubytku dochodów, a samo wyłączenie ma charakter długoterminowy – tzn. sp</w:t>
      </w:r>
      <w:r w:rsidR="00F17E01">
        <w:rPr>
          <w:rFonts w:cstheme="minorHAnsi"/>
          <w:sz w:val="24"/>
          <w:szCs w:val="24"/>
        </w:rPr>
        <w:t>łata kredytu (pożyczki,</w:t>
      </w:r>
      <w:r w:rsidRPr="00321BCC">
        <w:rPr>
          <w:rFonts w:cstheme="minorHAnsi"/>
          <w:sz w:val="24"/>
          <w:szCs w:val="24"/>
        </w:rPr>
        <w:t xml:space="preserve"> obligacji) jest poza limitem przez cały okres ich spłaty</w:t>
      </w:r>
      <w:r w:rsidR="00BA78AC">
        <w:rPr>
          <w:rFonts w:cstheme="minorHAnsi"/>
          <w:sz w:val="24"/>
          <w:szCs w:val="24"/>
        </w:rPr>
        <w:t>,</w:t>
      </w:r>
    </w:p>
    <w:p w14:paraId="7E79B5F1" w14:textId="349C26F5" w:rsidR="009D6B4B" w:rsidRPr="00321BCC" w:rsidRDefault="009D6B4B" w:rsidP="00732C41">
      <w:pPr>
        <w:pStyle w:val="Akapitzlist"/>
        <w:numPr>
          <w:ilvl w:val="0"/>
          <w:numId w:val="4"/>
        </w:numPr>
        <w:spacing w:after="0" w:line="300" w:lineRule="auto"/>
        <w:jc w:val="both"/>
        <w:rPr>
          <w:rFonts w:cstheme="minorHAnsi"/>
          <w:sz w:val="24"/>
          <w:szCs w:val="24"/>
        </w:rPr>
      </w:pPr>
      <w:r w:rsidRPr="00321BCC">
        <w:rPr>
          <w:rFonts w:cstheme="minorHAnsi"/>
          <w:sz w:val="24"/>
          <w:szCs w:val="24"/>
        </w:rPr>
        <w:t xml:space="preserve">stworzeniu możliwości pomniejszania wydatków bieżących o wydatki bieżące poniesione w 2020 r. w celu realizacji zadań związanych z przeciwdziałaniem </w:t>
      </w:r>
      <w:r w:rsidR="00321BCC">
        <w:rPr>
          <w:rFonts w:cstheme="minorHAnsi"/>
          <w:sz w:val="24"/>
          <w:szCs w:val="24"/>
        </w:rPr>
        <w:br/>
      </w:r>
      <w:r w:rsidR="00F17E01">
        <w:rPr>
          <w:rFonts w:cstheme="minorHAnsi"/>
          <w:sz w:val="24"/>
          <w:szCs w:val="24"/>
        </w:rPr>
        <w:t xml:space="preserve">COVID-19 – </w:t>
      </w:r>
      <w:r w:rsidRPr="00321BCC">
        <w:rPr>
          <w:rFonts w:cstheme="minorHAnsi"/>
          <w:sz w:val="24"/>
          <w:szCs w:val="24"/>
        </w:rPr>
        <w:t>przy ustalani</w:t>
      </w:r>
      <w:r w:rsidR="00F17E01">
        <w:rPr>
          <w:rFonts w:cstheme="minorHAnsi"/>
          <w:sz w:val="24"/>
          <w:szCs w:val="24"/>
        </w:rPr>
        <w:t xml:space="preserve">u  na rok 2021 i lata kolejne – </w:t>
      </w:r>
      <w:r w:rsidRPr="00321BCC">
        <w:rPr>
          <w:rFonts w:cstheme="minorHAnsi"/>
          <w:sz w:val="24"/>
          <w:szCs w:val="24"/>
        </w:rPr>
        <w:t xml:space="preserve">relacji ograniczającej wysokość spłaty długu (przepis art. 15zob ust. 2 pkt 2 </w:t>
      </w:r>
      <w:r w:rsidRPr="00BA78AC">
        <w:rPr>
          <w:rFonts w:cstheme="minorHAnsi"/>
          <w:i/>
          <w:sz w:val="24"/>
          <w:szCs w:val="24"/>
        </w:rPr>
        <w:t>ustawy</w:t>
      </w:r>
      <w:r w:rsidR="00732C41" w:rsidRPr="0070332A">
        <w:rPr>
          <w:i/>
        </w:rPr>
        <w:t xml:space="preserve"> </w:t>
      </w:r>
      <w:r w:rsidR="00F17E01">
        <w:rPr>
          <w:rFonts w:cstheme="minorHAnsi"/>
          <w:i/>
          <w:sz w:val="24"/>
          <w:szCs w:val="24"/>
        </w:rPr>
        <w:t>o przeciwdziałaniu COVID-</w:t>
      </w:r>
      <w:r w:rsidR="00732C41" w:rsidRPr="00BA78AC">
        <w:rPr>
          <w:rFonts w:cstheme="minorHAnsi"/>
          <w:i/>
          <w:sz w:val="24"/>
          <w:szCs w:val="24"/>
        </w:rPr>
        <w:t>19</w:t>
      </w:r>
      <w:r w:rsidRPr="00AA1C83">
        <w:rPr>
          <w:rFonts w:cstheme="minorHAnsi"/>
          <w:sz w:val="24"/>
          <w:szCs w:val="24"/>
        </w:rPr>
        <w:t>).</w:t>
      </w:r>
      <w:r w:rsidRPr="00321BCC">
        <w:rPr>
          <w:rFonts w:cstheme="minorHAnsi"/>
          <w:sz w:val="24"/>
          <w:szCs w:val="24"/>
        </w:rPr>
        <w:t xml:space="preserve"> </w:t>
      </w:r>
    </w:p>
    <w:p w14:paraId="1E45DBC2" w14:textId="0B29E5F1" w:rsidR="009D6B4B" w:rsidRPr="00321BCC" w:rsidRDefault="009D6B4B" w:rsidP="00321BCC">
      <w:pPr>
        <w:spacing w:after="0" w:line="300" w:lineRule="auto"/>
        <w:ind w:left="709"/>
        <w:jc w:val="both"/>
        <w:rPr>
          <w:rFonts w:cstheme="minorHAnsi"/>
          <w:sz w:val="24"/>
          <w:szCs w:val="24"/>
        </w:rPr>
      </w:pPr>
      <w:r w:rsidRPr="00321BCC">
        <w:rPr>
          <w:rFonts w:cstheme="minorHAnsi"/>
          <w:sz w:val="24"/>
          <w:szCs w:val="24"/>
        </w:rPr>
        <w:t>Takie rozwiązanie ogranicza niekorzy</w:t>
      </w:r>
      <w:r w:rsidR="00F17E01">
        <w:rPr>
          <w:rFonts w:cstheme="minorHAnsi"/>
          <w:sz w:val="24"/>
          <w:szCs w:val="24"/>
        </w:rPr>
        <w:t xml:space="preserve">stne skutki epidemii COVID-19 – </w:t>
      </w:r>
      <w:r w:rsidRPr="00321BCC">
        <w:rPr>
          <w:rFonts w:cstheme="minorHAnsi"/>
          <w:sz w:val="24"/>
          <w:szCs w:val="24"/>
        </w:rPr>
        <w:t xml:space="preserve">wpływające </w:t>
      </w:r>
      <w:r w:rsidR="00334535">
        <w:rPr>
          <w:rFonts w:cstheme="minorHAnsi"/>
          <w:sz w:val="24"/>
          <w:szCs w:val="24"/>
        </w:rPr>
        <w:br/>
      </w:r>
      <w:r w:rsidRPr="00321BCC">
        <w:rPr>
          <w:rFonts w:cstheme="minorHAnsi"/>
          <w:sz w:val="24"/>
          <w:szCs w:val="24"/>
        </w:rPr>
        <w:t>na spełnienie wskaźnika spłaty zadłużenia</w:t>
      </w:r>
      <w:r w:rsidR="00B665AC">
        <w:rPr>
          <w:rFonts w:cstheme="minorHAnsi"/>
          <w:sz w:val="24"/>
          <w:szCs w:val="24"/>
        </w:rPr>
        <w:t>,</w:t>
      </w:r>
    </w:p>
    <w:p w14:paraId="790C6908" w14:textId="701A5484" w:rsidR="009D6B4B" w:rsidRPr="00321BCC" w:rsidRDefault="009D6B4B" w:rsidP="00321BCC">
      <w:pPr>
        <w:pStyle w:val="Akapitzlist"/>
        <w:numPr>
          <w:ilvl w:val="0"/>
          <w:numId w:val="4"/>
        </w:numPr>
        <w:spacing w:after="0" w:line="300" w:lineRule="auto"/>
        <w:jc w:val="both"/>
        <w:rPr>
          <w:rFonts w:cstheme="minorHAnsi"/>
          <w:sz w:val="24"/>
          <w:szCs w:val="24"/>
        </w:rPr>
      </w:pPr>
      <w:r w:rsidRPr="00321BCC">
        <w:rPr>
          <w:rFonts w:cstheme="minorHAnsi"/>
          <w:sz w:val="24"/>
          <w:szCs w:val="24"/>
        </w:rPr>
        <w:t>zwiększeniu możliwości w zakresie spłaty długu – poprzez powiększenie limitu spłaty długu o kwotę wydatków bież</w:t>
      </w:r>
      <w:r w:rsidR="00F17E01">
        <w:rPr>
          <w:rFonts w:cstheme="minorHAnsi"/>
          <w:sz w:val="24"/>
          <w:szCs w:val="24"/>
        </w:rPr>
        <w:t>ących na obsługę długu (</w:t>
      </w:r>
      <w:r w:rsidRPr="00321BCC">
        <w:rPr>
          <w:rFonts w:cstheme="minorHAnsi"/>
          <w:sz w:val="24"/>
          <w:szCs w:val="24"/>
        </w:rPr>
        <w:t xml:space="preserve">art. 15zob ust. 2 pkt 1 </w:t>
      </w:r>
      <w:r w:rsidR="00BA78AC" w:rsidRPr="00BA78AC">
        <w:rPr>
          <w:rFonts w:cstheme="minorHAnsi"/>
          <w:i/>
          <w:sz w:val="24"/>
          <w:szCs w:val="24"/>
        </w:rPr>
        <w:t>ustawy</w:t>
      </w:r>
      <w:r w:rsidR="00BA78AC" w:rsidRPr="00DB7307">
        <w:rPr>
          <w:i/>
        </w:rPr>
        <w:t xml:space="preserve"> </w:t>
      </w:r>
      <w:r w:rsidR="00F17E01">
        <w:rPr>
          <w:rFonts w:cstheme="minorHAnsi"/>
          <w:i/>
          <w:sz w:val="24"/>
          <w:szCs w:val="24"/>
        </w:rPr>
        <w:t>o</w:t>
      </w:r>
      <w:r w:rsidR="00FC3549">
        <w:rPr>
          <w:rFonts w:cstheme="minorHAnsi"/>
          <w:i/>
          <w:sz w:val="24"/>
          <w:szCs w:val="24"/>
        </w:rPr>
        <w:t> </w:t>
      </w:r>
      <w:r w:rsidR="00F17E01">
        <w:rPr>
          <w:rFonts w:cstheme="minorHAnsi"/>
          <w:i/>
          <w:sz w:val="24"/>
          <w:szCs w:val="24"/>
        </w:rPr>
        <w:t>przeciwdziałaniu COVID-</w:t>
      </w:r>
      <w:r w:rsidR="00BA78AC" w:rsidRPr="00BA78AC">
        <w:rPr>
          <w:rFonts w:cstheme="minorHAnsi"/>
          <w:i/>
          <w:sz w:val="24"/>
          <w:szCs w:val="24"/>
        </w:rPr>
        <w:t>19</w:t>
      </w:r>
      <w:r w:rsidRPr="00321BCC">
        <w:rPr>
          <w:rFonts w:cstheme="minorHAnsi"/>
          <w:sz w:val="24"/>
          <w:szCs w:val="24"/>
        </w:rPr>
        <w:t xml:space="preserve">). </w:t>
      </w:r>
    </w:p>
    <w:p w14:paraId="6C2643A7" w14:textId="69BA0C78" w:rsidR="009D6B4B" w:rsidRPr="00321BCC" w:rsidRDefault="009D6B4B" w:rsidP="00321BCC">
      <w:pPr>
        <w:spacing w:after="0" w:line="300" w:lineRule="auto"/>
        <w:ind w:left="709"/>
        <w:jc w:val="both"/>
        <w:rPr>
          <w:rFonts w:cstheme="minorHAnsi"/>
          <w:sz w:val="24"/>
          <w:szCs w:val="24"/>
        </w:rPr>
      </w:pPr>
      <w:r w:rsidRPr="00321BCC">
        <w:rPr>
          <w:rFonts w:cstheme="minorHAnsi"/>
          <w:sz w:val="24"/>
          <w:szCs w:val="24"/>
        </w:rPr>
        <w:t>Rozwiązanie to ma na celu podniesienie potencjału inwestycyjnego JST, modyfikując na lata 2020-2025 relację ograni</w:t>
      </w:r>
      <w:r w:rsidR="00F17E01">
        <w:rPr>
          <w:rFonts w:cstheme="minorHAnsi"/>
          <w:sz w:val="24"/>
          <w:szCs w:val="24"/>
        </w:rPr>
        <w:t>czającą wysokość spłaty długu JST</w:t>
      </w:r>
      <w:r w:rsidRPr="00321BCC">
        <w:rPr>
          <w:rFonts w:cstheme="minorHAnsi"/>
          <w:sz w:val="24"/>
          <w:szCs w:val="24"/>
        </w:rPr>
        <w:t>. Rozwiązanie polegające na pomniejszaniu wydatków bieżących budżetu jednostki o w</w:t>
      </w:r>
      <w:r w:rsidR="00F17E01">
        <w:rPr>
          <w:rFonts w:cstheme="minorHAnsi"/>
          <w:sz w:val="24"/>
          <w:szCs w:val="24"/>
        </w:rPr>
        <w:t>ydatki bieżące na obsługę długu</w:t>
      </w:r>
      <w:r w:rsidRPr="00321BCC">
        <w:rPr>
          <w:rFonts w:cstheme="minorHAnsi"/>
          <w:sz w:val="24"/>
          <w:szCs w:val="24"/>
        </w:rPr>
        <w:t xml:space="preserve"> spowoduje podniesienie limitu spłaty zobowiązań JST, a tym samym może przyczynić się do zwiększenia możliwości inwestycyjnej. Szacuje się, że potencjał inwestycyjny samorządów wzrośnie średnio w każdym roku o ok. 3 mld zł. Oddziaływanie tego rozwiązania na gospodarkę finansową JST będzie miało długofalowy charakter</w:t>
      </w:r>
      <w:r w:rsidR="00B665AC">
        <w:rPr>
          <w:rFonts w:cstheme="minorHAnsi"/>
          <w:sz w:val="24"/>
          <w:szCs w:val="24"/>
        </w:rPr>
        <w:t>,</w:t>
      </w:r>
      <w:r w:rsidRPr="00321BCC">
        <w:rPr>
          <w:rFonts w:cstheme="minorHAnsi"/>
          <w:sz w:val="24"/>
          <w:szCs w:val="24"/>
        </w:rPr>
        <w:t xml:space="preserve"> </w:t>
      </w:r>
    </w:p>
    <w:p w14:paraId="12FE3F4D" w14:textId="648C9365" w:rsidR="009D6B4B" w:rsidRPr="00321BCC" w:rsidRDefault="009D6B4B" w:rsidP="005E63F9">
      <w:pPr>
        <w:pStyle w:val="Akapitzlist"/>
        <w:numPr>
          <w:ilvl w:val="0"/>
          <w:numId w:val="4"/>
        </w:numPr>
        <w:spacing w:after="0" w:line="300" w:lineRule="auto"/>
        <w:jc w:val="both"/>
        <w:rPr>
          <w:rFonts w:cstheme="minorHAnsi"/>
          <w:sz w:val="24"/>
          <w:szCs w:val="24"/>
        </w:rPr>
      </w:pPr>
      <w:r w:rsidRPr="00321BCC">
        <w:rPr>
          <w:rFonts w:cstheme="minorHAnsi"/>
          <w:sz w:val="24"/>
          <w:szCs w:val="24"/>
        </w:rPr>
        <w:t xml:space="preserve">wprowadzeniu dodatkowego mechanizmu zabezpieczającego finanse JST w postaci jednorocznego limitu długu na poziomie </w:t>
      </w:r>
      <w:r w:rsidR="00F17E01">
        <w:rPr>
          <w:rFonts w:cstheme="minorHAnsi"/>
          <w:sz w:val="24"/>
          <w:szCs w:val="24"/>
        </w:rPr>
        <w:t>80% dochodów jednostki (</w:t>
      </w:r>
      <w:r w:rsidRPr="00321BCC">
        <w:rPr>
          <w:rFonts w:cstheme="minorHAnsi"/>
          <w:sz w:val="24"/>
          <w:szCs w:val="24"/>
        </w:rPr>
        <w:t xml:space="preserve">art. 15zoc </w:t>
      </w:r>
      <w:r w:rsidR="005E63F9" w:rsidRPr="005E63F9">
        <w:rPr>
          <w:rFonts w:cstheme="minorHAnsi"/>
          <w:i/>
          <w:sz w:val="24"/>
          <w:szCs w:val="24"/>
        </w:rPr>
        <w:t>u</w:t>
      </w:r>
      <w:r w:rsidR="00F17E01">
        <w:rPr>
          <w:rFonts w:cstheme="minorHAnsi"/>
          <w:i/>
          <w:sz w:val="24"/>
          <w:szCs w:val="24"/>
        </w:rPr>
        <w:t>stawy o przeciwdziałaniu COVID-</w:t>
      </w:r>
      <w:r w:rsidR="005E63F9" w:rsidRPr="005E63F9">
        <w:rPr>
          <w:rFonts w:cstheme="minorHAnsi"/>
          <w:i/>
          <w:sz w:val="24"/>
          <w:szCs w:val="24"/>
        </w:rPr>
        <w:t>19</w:t>
      </w:r>
      <w:r w:rsidR="005E63F9">
        <w:rPr>
          <w:rFonts w:cstheme="minorHAnsi"/>
          <w:i/>
          <w:sz w:val="24"/>
          <w:szCs w:val="24"/>
        </w:rPr>
        <w:t>).</w:t>
      </w:r>
    </w:p>
    <w:p w14:paraId="3ECF3A86" w14:textId="32920446" w:rsidR="009D6B4B" w:rsidRPr="00321BCC" w:rsidRDefault="009D6B4B" w:rsidP="00321BCC">
      <w:pPr>
        <w:spacing w:after="0" w:line="300" w:lineRule="auto"/>
        <w:ind w:left="709"/>
        <w:jc w:val="both"/>
        <w:rPr>
          <w:rFonts w:cstheme="minorHAnsi"/>
          <w:sz w:val="24"/>
          <w:szCs w:val="24"/>
        </w:rPr>
      </w:pPr>
      <w:r w:rsidRPr="00321BCC">
        <w:rPr>
          <w:rFonts w:cstheme="minorHAnsi"/>
          <w:sz w:val="24"/>
          <w:szCs w:val="24"/>
        </w:rPr>
        <w:t xml:space="preserve">Limit dotyczy tylko roku 2020. Jednakże jednostki, które nie wyłączając spłaty zobowiązań zaciągniętych w związku z ubytkami w dochodach będą spełniać limit spłaty długu, określony w art. 243 ust. 1 ustawy </w:t>
      </w:r>
      <w:r w:rsidRPr="00F17E01">
        <w:rPr>
          <w:rFonts w:cstheme="minorHAnsi"/>
          <w:i/>
          <w:sz w:val="24"/>
          <w:szCs w:val="24"/>
        </w:rPr>
        <w:t>o finansach publicznych</w:t>
      </w:r>
      <w:r w:rsidRPr="00321BCC">
        <w:rPr>
          <w:rFonts w:cstheme="minorHAnsi"/>
          <w:sz w:val="24"/>
          <w:szCs w:val="24"/>
        </w:rPr>
        <w:t xml:space="preserve">, będą mogły nie spełniać limitu </w:t>
      </w:r>
      <w:r w:rsidR="00F17E01">
        <w:rPr>
          <w:rFonts w:cstheme="minorHAnsi"/>
          <w:sz w:val="24"/>
          <w:szCs w:val="24"/>
        </w:rPr>
        <w:t>w postaci 80% dochodów (</w:t>
      </w:r>
      <w:r w:rsidRPr="00321BCC">
        <w:rPr>
          <w:rFonts w:cstheme="minorHAnsi"/>
          <w:sz w:val="24"/>
          <w:szCs w:val="24"/>
        </w:rPr>
        <w:t xml:space="preserve">art. 15zoc ust. 3 </w:t>
      </w:r>
      <w:r w:rsidR="005E63F9" w:rsidRPr="00BA78AC">
        <w:rPr>
          <w:rFonts w:cstheme="minorHAnsi"/>
          <w:i/>
          <w:sz w:val="24"/>
          <w:szCs w:val="24"/>
        </w:rPr>
        <w:t>ustawy</w:t>
      </w:r>
      <w:r w:rsidR="005E63F9" w:rsidRPr="00DB7307">
        <w:rPr>
          <w:i/>
        </w:rPr>
        <w:t xml:space="preserve"> </w:t>
      </w:r>
      <w:r w:rsidR="00F17E01">
        <w:rPr>
          <w:rFonts w:cstheme="minorHAnsi"/>
          <w:i/>
          <w:sz w:val="24"/>
          <w:szCs w:val="24"/>
        </w:rPr>
        <w:t>o przeciwdziałaniu COVID-</w:t>
      </w:r>
      <w:r w:rsidR="005E63F9" w:rsidRPr="00BA78AC">
        <w:rPr>
          <w:rFonts w:cstheme="minorHAnsi"/>
          <w:i/>
          <w:sz w:val="24"/>
          <w:szCs w:val="24"/>
        </w:rPr>
        <w:t>19</w:t>
      </w:r>
      <w:r w:rsidR="005E63F9">
        <w:rPr>
          <w:rFonts w:cstheme="minorHAnsi"/>
          <w:i/>
          <w:sz w:val="24"/>
          <w:szCs w:val="24"/>
        </w:rPr>
        <w:t>)</w:t>
      </w:r>
      <w:r w:rsidR="00F17E01">
        <w:rPr>
          <w:rFonts w:cstheme="minorHAnsi"/>
          <w:i/>
          <w:sz w:val="24"/>
          <w:szCs w:val="24"/>
        </w:rPr>
        <w:t>;</w:t>
      </w:r>
    </w:p>
    <w:p w14:paraId="2F050072" w14:textId="389440DF" w:rsidR="009D6B4B" w:rsidRPr="00321BCC" w:rsidRDefault="00321BCC" w:rsidP="00321BCC">
      <w:pPr>
        <w:pStyle w:val="Akapitzlist"/>
        <w:numPr>
          <w:ilvl w:val="0"/>
          <w:numId w:val="3"/>
        </w:numPr>
        <w:spacing w:after="0" w:line="300" w:lineRule="auto"/>
        <w:ind w:left="426" w:hanging="426"/>
        <w:jc w:val="both"/>
        <w:rPr>
          <w:rFonts w:cstheme="minorHAnsi"/>
          <w:sz w:val="24"/>
          <w:szCs w:val="24"/>
        </w:rPr>
      </w:pPr>
      <w:r>
        <w:rPr>
          <w:rFonts w:cstheme="minorHAnsi"/>
          <w:sz w:val="24"/>
          <w:szCs w:val="24"/>
        </w:rPr>
        <w:t>zwiększające płynność finansową</w:t>
      </w:r>
      <w:r w:rsidR="009D6B4B" w:rsidRPr="00321BCC">
        <w:rPr>
          <w:rFonts w:cstheme="minorHAnsi"/>
          <w:sz w:val="24"/>
          <w:szCs w:val="24"/>
        </w:rPr>
        <w:t xml:space="preserve"> samorządów w okresie epidemii</w:t>
      </w:r>
      <w:r w:rsidR="005E63F9">
        <w:rPr>
          <w:rFonts w:cstheme="minorHAnsi"/>
          <w:sz w:val="24"/>
          <w:szCs w:val="24"/>
        </w:rPr>
        <w:t>, polegające na:</w:t>
      </w:r>
    </w:p>
    <w:p w14:paraId="0018BC6A" w14:textId="0EB9FFDD" w:rsidR="009D6B4B" w:rsidRPr="00321BCC" w:rsidRDefault="009D6B4B" w:rsidP="00B665AC">
      <w:pPr>
        <w:pStyle w:val="Akapitzlist"/>
        <w:numPr>
          <w:ilvl w:val="0"/>
          <w:numId w:val="13"/>
        </w:numPr>
        <w:spacing w:after="0" w:line="300" w:lineRule="auto"/>
        <w:jc w:val="both"/>
        <w:rPr>
          <w:rFonts w:cstheme="minorHAnsi"/>
          <w:sz w:val="24"/>
          <w:szCs w:val="24"/>
        </w:rPr>
      </w:pPr>
      <w:r w:rsidRPr="00321BCC">
        <w:rPr>
          <w:rFonts w:cstheme="minorHAnsi"/>
          <w:sz w:val="24"/>
          <w:szCs w:val="24"/>
        </w:rPr>
        <w:t>wprowadzeniu możliwości wcześniejszego przekazywania samorządom w 2020 r. rat subwencji ogó</w:t>
      </w:r>
      <w:r w:rsidR="00F17E01">
        <w:rPr>
          <w:rFonts w:cstheme="minorHAnsi"/>
          <w:sz w:val="24"/>
          <w:szCs w:val="24"/>
        </w:rPr>
        <w:t>lnej z budżetu państwa (</w:t>
      </w:r>
      <w:r w:rsidRPr="00321BCC">
        <w:rPr>
          <w:rFonts w:cstheme="minorHAnsi"/>
          <w:sz w:val="24"/>
          <w:szCs w:val="24"/>
        </w:rPr>
        <w:t>art. 15zod</w:t>
      </w:r>
      <w:r w:rsidRPr="00B665AC">
        <w:rPr>
          <w:rFonts w:cstheme="minorHAnsi"/>
          <w:i/>
          <w:sz w:val="24"/>
          <w:szCs w:val="24"/>
        </w:rPr>
        <w:t xml:space="preserve"> </w:t>
      </w:r>
      <w:r w:rsidRPr="005E63F9">
        <w:rPr>
          <w:rFonts w:cstheme="minorHAnsi"/>
          <w:i/>
          <w:sz w:val="24"/>
          <w:szCs w:val="24"/>
        </w:rPr>
        <w:t xml:space="preserve">ustawy </w:t>
      </w:r>
      <w:r w:rsidR="00732C41" w:rsidRPr="005E63F9">
        <w:rPr>
          <w:rFonts w:cstheme="minorHAnsi"/>
          <w:i/>
          <w:sz w:val="24"/>
          <w:szCs w:val="24"/>
        </w:rPr>
        <w:t>o pr</w:t>
      </w:r>
      <w:r w:rsidR="00F17E01">
        <w:rPr>
          <w:rFonts w:cstheme="minorHAnsi"/>
          <w:i/>
          <w:sz w:val="24"/>
          <w:szCs w:val="24"/>
        </w:rPr>
        <w:t>zeciwdziałaniu COVID-</w:t>
      </w:r>
      <w:r w:rsidR="00732C41" w:rsidRPr="005E63F9">
        <w:rPr>
          <w:rFonts w:cstheme="minorHAnsi"/>
          <w:i/>
          <w:sz w:val="24"/>
          <w:szCs w:val="24"/>
        </w:rPr>
        <w:t>19</w:t>
      </w:r>
      <w:r w:rsidRPr="00321BCC">
        <w:rPr>
          <w:rFonts w:cstheme="minorHAnsi"/>
          <w:sz w:val="24"/>
          <w:szCs w:val="24"/>
        </w:rPr>
        <w:t>),</w:t>
      </w:r>
    </w:p>
    <w:p w14:paraId="5000D5FF" w14:textId="7CCD921D" w:rsidR="00D14378" w:rsidRPr="00E015A4" w:rsidRDefault="009D6B4B" w:rsidP="00B665AC">
      <w:pPr>
        <w:pStyle w:val="Akapitzlist"/>
        <w:numPr>
          <w:ilvl w:val="0"/>
          <w:numId w:val="13"/>
        </w:numPr>
        <w:spacing w:after="0" w:line="300" w:lineRule="auto"/>
        <w:contextualSpacing w:val="0"/>
        <w:jc w:val="both"/>
        <w:rPr>
          <w:rFonts w:cstheme="minorHAnsi"/>
          <w:sz w:val="24"/>
          <w:szCs w:val="24"/>
        </w:rPr>
      </w:pPr>
      <w:r w:rsidRPr="00321BCC">
        <w:rPr>
          <w:rFonts w:cstheme="minorHAnsi"/>
          <w:sz w:val="24"/>
          <w:szCs w:val="24"/>
        </w:rPr>
        <w:t>umożliwieniu przesunięcia na kolejne miesiące wpłat do budżetu państwa dokonywanych przez jednostki o ponadprzeciętnyc</w:t>
      </w:r>
      <w:r w:rsidR="00F17E01">
        <w:rPr>
          <w:rFonts w:cstheme="minorHAnsi"/>
          <w:sz w:val="24"/>
          <w:szCs w:val="24"/>
        </w:rPr>
        <w:t xml:space="preserve">h dochodach podatkowych </w:t>
      </w:r>
      <w:r w:rsidR="00F17E01">
        <w:rPr>
          <w:rFonts w:cstheme="minorHAnsi"/>
          <w:sz w:val="24"/>
          <w:szCs w:val="24"/>
        </w:rPr>
        <w:lastRenderedPageBreak/>
        <w:t>(</w:t>
      </w:r>
      <w:r w:rsidRPr="00321BCC">
        <w:rPr>
          <w:rFonts w:cstheme="minorHAnsi"/>
          <w:sz w:val="24"/>
          <w:szCs w:val="24"/>
        </w:rPr>
        <w:t>art.</w:t>
      </w:r>
      <w:r w:rsidR="00F17E01">
        <w:rPr>
          <w:rFonts w:cstheme="minorHAnsi"/>
          <w:sz w:val="24"/>
          <w:szCs w:val="24"/>
        </w:rPr>
        <w:t> </w:t>
      </w:r>
      <w:r w:rsidRPr="00321BCC">
        <w:rPr>
          <w:rFonts w:cstheme="minorHAnsi"/>
          <w:sz w:val="24"/>
          <w:szCs w:val="24"/>
        </w:rPr>
        <w:t xml:space="preserve">15zoe </w:t>
      </w:r>
      <w:r w:rsidR="002535C5" w:rsidRPr="005E63F9">
        <w:rPr>
          <w:rFonts w:cstheme="minorHAnsi"/>
          <w:i/>
          <w:sz w:val="24"/>
          <w:szCs w:val="24"/>
        </w:rPr>
        <w:t>u</w:t>
      </w:r>
      <w:r w:rsidR="00F17E01">
        <w:rPr>
          <w:rFonts w:cstheme="minorHAnsi"/>
          <w:i/>
          <w:sz w:val="24"/>
          <w:szCs w:val="24"/>
        </w:rPr>
        <w:t>stawy o przeciwdziałaniu COVID-</w:t>
      </w:r>
      <w:r w:rsidR="002535C5" w:rsidRPr="005E63F9">
        <w:rPr>
          <w:rFonts w:cstheme="minorHAnsi"/>
          <w:i/>
          <w:sz w:val="24"/>
          <w:szCs w:val="24"/>
        </w:rPr>
        <w:t>19</w:t>
      </w:r>
      <w:r w:rsidR="002535C5" w:rsidRPr="00B665AC">
        <w:rPr>
          <w:rFonts w:cstheme="minorHAnsi"/>
          <w:sz w:val="24"/>
          <w:szCs w:val="24"/>
        </w:rPr>
        <w:t>).</w:t>
      </w:r>
      <w:r w:rsidR="002535C5">
        <w:rPr>
          <w:rFonts w:cstheme="minorHAnsi"/>
          <w:i/>
          <w:sz w:val="24"/>
          <w:szCs w:val="24"/>
        </w:rPr>
        <w:t xml:space="preserve"> </w:t>
      </w:r>
      <w:r w:rsidRPr="00E015A4">
        <w:rPr>
          <w:rFonts w:cstheme="minorHAnsi"/>
          <w:sz w:val="24"/>
          <w:szCs w:val="24"/>
        </w:rPr>
        <w:t>Kwoty rat nie wpłaconych przez JST zostaną wpłacone w równych częściach w miesiąc</w:t>
      </w:r>
      <w:r w:rsidR="00F17E01">
        <w:rPr>
          <w:rFonts w:cstheme="minorHAnsi"/>
          <w:sz w:val="24"/>
          <w:szCs w:val="24"/>
        </w:rPr>
        <w:t>ach sierpień – grudzień 2020 r.</w:t>
      </w:r>
      <w:r w:rsidRPr="00E015A4">
        <w:rPr>
          <w:rFonts w:cstheme="minorHAnsi"/>
          <w:sz w:val="24"/>
          <w:szCs w:val="24"/>
        </w:rPr>
        <w:t xml:space="preserve"> wraz z ratami należnymi za te miesiące. </w:t>
      </w:r>
    </w:p>
    <w:p w14:paraId="4B1E66E9" w14:textId="31001DB4" w:rsidR="006F1FC7" w:rsidRPr="00321BCC" w:rsidRDefault="006F1FC7" w:rsidP="00B665AC">
      <w:pPr>
        <w:spacing w:after="0" w:line="300" w:lineRule="auto"/>
        <w:jc w:val="both"/>
        <w:rPr>
          <w:rFonts w:cstheme="minorHAnsi"/>
          <w:sz w:val="24"/>
          <w:szCs w:val="24"/>
        </w:rPr>
      </w:pPr>
      <w:r w:rsidRPr="00321BCC">
        <w:rPr>
          <w:rFonts w:cstheme="minorHAnsi"/>
          <w:sz w:val="24"/>
          <w:szCs w:val="24"/>
        </w:rPr>
        <w:t>Dodatkowo</w:t>
      </w:r>
      <w:r w:rsidRPr="00321BCC">
        <w:rPr>
          <w:rFonts w:cstheme="minorHAnsi"/>
          <w:b/>
          <w:sz w:val="24"/>
          <w:szCs w:val="24"/>
        </w:rPr>
        <w:t xml:space="preserve"> </w:t>
      </w:r>
      <w:r w:rsidRPr="00321BCC">
        <w:rPr>
          <w:rFonts w:cstheme="minorHAnsi"/>
          <w:color w:val="000000"/>
          <w:sz w:val="24"/>
          <w:szCs w:val="24"/>
        </w:rPr>
        <w:t>w ustawie</w:t>
      </w:r>
      <w:r w:rsidR="002535C5">
        <w:rPr>
          <w:rFonts w:cstheme="minorHAnsi"/>
          <w:color w:val="000000"/>
          <w:sz w:val="24"/>
          <w:szCs w:val="24"/>
        </w:rPr>
        <w:t xml:space="preserve"> z dnia 15 lipca 2020 r</w:t>
      </w:r>
      <w:r w:rsidR="00B665AC">
        <w:rPr>
          <w:rFonts w:cstheme="minorHAnsi"/>
          <w:color w:val="000000"/>
          <w:sz w:val="24"/>
          <w:szCs w:val="24"/>
        </w:rPr>
        <w:t>.</w:t>
      </w:r>
      <w:r w:rsidR="002535C5">
        <w:rPr>
          <w:rFonts w:cstheme="minorHAnsi"/>
          <w:color w:val="000000"/>
          <w:sz w:val="24"/>
          <w:szCs w:val="24"/>
        </w:rPr>
        <w:t xml:space="preserve"> </w:t>
      </w:r>
      <w:r w:rsidRPr="00321BCC">
        <w:rPr>
          <w:rFonts w:cstheme="minorHAnsi"/>
          <w:color w:val="000000"/>
          <w:sz w:val="24"/>
          <w:szCs w:val="24"/>
        </w:rPr>
        <w:t xml:space="preserve"> </w:t>
      </w:r>
      <w:r w:rsidRPr="00F17E01">
        <w:rPr>
          <w:rFonts w:cstheme="minorHAnsi"/>
          <w:i/>
          <w:color w:val="000000"/>
          <w:sz w:val="24"/>
          <w:szCs w:val="24"/>
        </w:rPr>
        <w:t>o Polskim Bonie Turystycznym</w:t>
      </w:r>
      <w:r w:rsidR="00B665AC">
        <w:rPr>
          <w:rFonts w:cstheme="minorHAnsi"/>
          <w:color w:val="000000"/>
          <w:sz w:val="24"/>
          <w:szCs w:val="24"/>
        </w:rPr>
        <w:t xml:space="preserve"> </w:t>
      </w:r>
      <w:r w:rsidR="002535C5">
        <w:rPr>
          <w:rFonts w:cstheme="minorHAnsi"/>
          <w:color w:val="000000"/>
          <w:sz w:val="24"/>
          <w:szCs w:val="24"/>
        </w:rPr>
        <w:t>(Dz. U. poz. 1262)</w:t>
      </w:r>
      <w:r w:rsidRPr="00321BCC">
        <w:rPr>
          <w:rFonts w:cstheme="minorHAnsi"/>
          <w:color w:val="000000"/>
          <w:sz w:val="24"/>
          <w:szCs w:val="24"/>
        </w:rPr>
        <w:t xml:space="preserve"> wprowadzono w art. 43 rozwiązanie umożliwiające wsparcie finansowe </w:t>
      </w:r>
      <w:r w:rsidRPr="00321BCC">
        <w:rPr>
          <w:rFonts w:cstheme="minorHAnsi"/>
          <w:sz w:val="24"/>
          <w:szCs w:val="24"/>
        </w:rPr>
        <w:t xml:space="preserve">JST w realizacji ich zadań inwestycyjnych. Rozwiązanie to ma na </w:t>
      </w:r>
      <w:r w:rsidRPr="00321BCC">
        <w:rPr>
          <w:rFonts w:cstheme="minorHAnsi"/>
          <w:color w:val="000000"/>
          <w:sz w:val="24"/>
          <w:szCs w:val="24"/>
        </w:rPr>
        <w:t>celu przeciwdziałanie skutkom społeczno-gospodarczym COVID-19 oraz wzmocnienie potencjału finansowego samorządów, których w</w:t>
      </w:r>
      <w:r w:rsidR="00F17E01">
        <w:rPr>
          <w:rFonts w:cstheme="minorHAnsi"/>
          <w:color w:val="000000"/>
          <w:sz w:val="24"/>
          <w:szCs w:val="24"/>
        </w:rPr>
        <w:t> </w:t>
      </w:r>
      <w:r w:rsidRPr="00321BCC">
        <w:rPr>
          <w:rFonts w:cstheme="minorHAnsi"/>
          <w:color w:val="000000"/>
          <w:sz w:val="24"/>
          <w:szCs w:val="24"/>
        </w:rPr>
        <w:t>okresie epidemii dotyka ubytek dochodów własnych. Dodatkowe środki dla JST</w:t>
      </w:r>
      <w:r w:rsidR="00BA01B1" w:rsidRPr="00321BCC">
        <w:rPr>
          <w:rFonts w:cstheme="minorHAnsi"/>
          <w:color w:val="000000"/>
          <w:sz w:val="24"/>
          <w:szCs w:val="24"/>
        </w:rPr>
        <w:t xml:space="preserve"> w wysokości 12 mld zł</w:t>
      </w:r>
      <w:r w:rsidRPr="00321BCC">
        <w:rPr>
          <w:rFonts w:cstheme="minorHAnsi"/>
          <w:color w:val="000000"/>
          <w:sz w:val="24"/>
          <w:szCs w:val="24"/>
        </w:rPr>
        <w:t xml:space="preserve"> zostaną przekazane z Funduszu Przeciwdziałania COVID-19.</w:t>
      </w:r>
    </w:p>
    <w:p w14:paraId="685EE6DD" w14:textId="77777777" w:rsidR="007D1655" w:rsidRDefault="006F1FC7" w:rsidP="00B665AC">
      <w:pPr>
        <w:spacing w:after="0" w:line="300" w:lineRule="auto"/>
        <w:jc w:val="both"/>
        <w:rPr>
          <w:rFonts w:cstheme="minorHAnsi"/>
          <w:color w:val="000000"/>
          <w:sz w:val="24"/>
          <w:szCs w:val="24"/>
        </w:rPr>
      </w:pPr>
      <w:r w:rsidRPr="00321BCC">
        <w:rPr>
          <w:rFonts w:cstheme="minorHAnsi"/>
          <w:color w:val="000000"/>
          <w:sz w:val="24"/>
          <w:szCs w:val="24"/>
        </w:rPr>
        <w:t xml:space="preserve">Przekazywane środki finansowe będą mogły być wykorzystane przez JST na inwestycje, w tym jako wkład własny do projektów finansowanych  z udziałem środków pochodzących z budżetu Unii Europejskiej oraz niepodlegających zwrotowi środki z pomocy udzielanej przez państwa członkowskie Europejskiego Porozumienia o Wolnym Handlu (EFTA). </w:t>
      </w:r>
    </w:p>
    <w:p w14:paraId="1BCB8D8B" w14:textId="625013D7" w:rsidR="00322265" w:rsidRPr="00322265" w:rsidRDefault="00322265" w:rsidP="00B665AC">
      <w:pPr>
        <w:pStyle w:val="NormalnyWeb"/>
        <w:shd w:val="clear" w:color="auto" w:fill="FFFFFF"/>
        <w:spacing w:before="0" w:beforeAutospacing="0" w:after="0" w:afterAutospacing="0" w:line="300" w:lineRule="auto"/>
        <w:jc w:val="both"/>
        <w:textAlignment w:val="baseline"/>
        <w:rPr>
          <w:rFonts w:asciiTheme="minorHAnsi" w:hAnsiTheme="minorHAnsi" w:cstheme="minorHAnsi"/>
          <w:color w:val="1B1B1B"/>
        </w:rPr>
      </w:pPr>
      <w:r w:rsidRPr="00322265">
        <w:rPr>
          <w:rFonts w:asciiTheme="minorHAnsi" w:hAnsiTheme="minorHAnsi" w:cstheme="minorHAnsi"/>
          <w:color w:val="1B1B1B"/>
        </w:rPr>
        <w:t xml:space="preserve">Warto również wspomnieć o Funduszu Dróg Samorządowych, który </w:t>
      </w:r>
      <w:r w:rsidRPr="00322265">
        <w:rPr>
          <w:rFonts w:asciiTheme="minorHAnsi" w:hAnsiTheme="minorHAnsi" w:cstheme="minorHAnsi"/>
          <w:color w:val="1B1B1B"/>
          <w:shd w:val="clear" w:color="auto" w:fill="FFFFFF"/>
        </w:rPr>
        <w:t xml:space="preserve">stanowi kompleksowy instrument wsparcia realizacji zadań na drogach zarządzanych przez </w:t>
      </w:r>
      <w:r w:rsidR="00A348EB">
        <w:rPr>
          <w:rFonts w:asciiTheme="minorHAnsi" w:hAnsiTheme="minorHAnsi" w:cstheme="minorHAnsi"/>
          <w:color w:val="1B1B1B"/>
          <w:shd w:val="clear" w:color="auto" w:fill="FFFFFF"/>
        </w:rPr>
        <w:t>JST</w:t>
      </w:r>
      <w:r w:rsidRPr="00322265">
        <w:rPr>
          <w:rFonts w:asciiTheme="minorHAnsi" w:hAnsiTheme="minorHAnsi" w:cstheme="minorHAnsi"/>
          <w:color w:val="1B1B1B"/>
          <w:shd w:val="clear" w:color="auto" w:fill="FFFFFF"/>
        </w:rPr>
        <w:t>. Jego rolą jest przyspieszenie powstawania nowoczesnej i bezpiecznej infrastruktury drogowej na szczeblu lokalnym, stanowiącej ważny element prawidłowego funkcjonowania i rozwoju gospodarki oraz przyczyniającej się do poprawy poziomu życia obywateli.</w:t>
      </w:r>
    </w:p>
    <w:p w14:paraId="6B01DE7E" w14:textId="77777777" w:rsidR="00322265" w:rsidRPr="00322265" w:rsidRDefault="00322265" w:rsidP="00322265">
      <w:pPr>
        <w:pStyle w:val="NormalnyWeb"/>
        <w:shd w:val="clear" w:color="auto" w:fill="FFFFFF"/>
        <w:spacing w:before="0" w:beforeAutospacing="0" w:after="0" w:afterAutospacing="0" w:line="300" w:lineRule="auto"/>
        <w:jc w:val="both"/>
        <w:textAlignment w:val="baseline"/>
        <w:rPr>
          <w:rFonts w:asciiTheme="minorHAnsi" w:hAnsiTheme="minorHAnsi" w:cstheme="minorHAnsi"/>
          <w:color w:val="1B1B1B"/>
          <w:shd w:val="clear" w:color="auto" w:fill="FFFFFF"/>
        </w:rPr>
      </w:pPr>
      <w:r w:rsidRPr="00322265">
        <w:rPr>
          <w:rFonts w:asciiTheme="minorHAnsi" w:hAnsiTheme="minorHAnsi" w:cstheme="minorHAnsi"/>
          <w:color w:val="1B1B1B"/>
          <w:shd w:val="clear" w:color="auto" w:fill="FFFFFF"/>
        </w:rPr>
        <w:t>W 2020 r. wsparcie z budżetu państwa uzyskało 2 297 zadań, w tym 623 powiatowe i 1 674 gminne. Planowana jest budowa, przebudowa lub remont 3 467</w:t>
      </w:r>
      <w:r>
        <w:rPr>
          <w:rFonts w:asciiTheme="minorHAnsi" w:hAnsiTheme="minorHAnsi" w:cstheme="minorHAnsi"/>
          <w:color w:val="1B1B1B"/>
          <w:shd w:val="clear" w:color="auto" w:fill="FFFFFF"/>
        </w:rPr>
        <w:t xml:space="preserve"> km dróg: 1 708 km powiatowych </w:t>
      </w:r>
      <w:r w:rsidRPr="00322265">
        <w:rPr>
          <w:rFonts w:asciiTheme="minorHAnsi" w:hAnsiTheme="minorHAnsi" w:cstheme="minorHAnsi"/>
          <w:color w:val="1B1B1B"/>
          <w:shd w:val="clear" w:color="auto" w:fill="FFFFFF"/>
        </w:rPr>
        <w:t xml:space="preserve">i 1 759 km gminnych. Łączna wartość środków Funduszu Dróg Samorządowych przeznaczonych na dofinansowanie realizacji inwestycji w 2020 r. to 3 244 000 tys. zł. </w:t>
      </w:r>
      <w:r>
        <w:rPr>
          <w:rFonts w:asciiTheme="minorHAnsi" w:hAnsiTheme="minorHAnsi" w:cstheme="minorHAnsi"/>
          <w:color w:val="1B1B1B"/>
          <w:shd w:val="clear" w:color="auto" w:fill="FFFFFF"/>
        </w:rPr>
        <w:br/>
      </w:r>
      <w:r w:rsidRPr="00322265">
        <w:rPr>
          <w:rFonts w:asciiTheme="minorHAnsi" w:hAnsiTheme="minorHAnsi" w:cstheme="minorHAnsi"/>
          <w:color w:val="1B1B1B"/>
          <w:shd w:val="clear" w:color="auto" w:fill="FFFFFF"/>
        </w:rPr>
        <w:t>Na dofinansowanie zadań gminnych trafi 1 474 300 tys. zł, na zadania powiatowe przeznaczonych zostało 1 269 600 tys. zł, wartość dofinansowania zadań na drogach obronnych to 500 000 tys. zł. </w:t>
      </w:r>
    </w:p>
    <w:p w14:paraId="002A4EC9" w14:textId="77777777" w:rsidR="00034519" w:rsidRDefault="00034519" w:rsidP="00321BCC">
      <w:pPr>
        <w:spacing w:after="0" w:line="300" w:lineRule="auto"/>
        <w:jc w:val="center"/>
        <w:rPr>
          <w:rFonts w:cstheme="minorHAnsi"/>
          <w:b/>
          <w:sz w:val="24"/>
          <w:szCs w:val="24"/>
        </w:rPr>
      </w:pPr>
    </w:p>
    <w:p w14:paraId="41C16F2D" w14:textId="77777777" w:rsidR="007D1655" w:rsidRDefault="00322265" w:rsidP="00321BCC">
      <w:pPr>
        <w:spacing w:after="0" w:line="300" w:lineRule="auto"/>
        <w:jc w:val="center"/>
        <w:rPr>
          <w:rFonts w:cstheme="minorHAnsi"/>
          <w:b/>
          <w:sz w:val="24"/>
          <w:szCs w:val="24"/>
        </w:rPr>
      </w:pPr>
      <w:r>
        <w:rPr>
          <w:rFonts w:cstheme="minorHAnsi"/>
          <w:b/>
          <w:sz w:val="24"/>
          <w:szCs w:val="24"/>
        </w:rPr>
        <w:t xml:space="preserve">Szczegółowa ocena </w:t>
      </w:r>
      <w:r w:rsidR="007D1655" w:rsidRPr="00321BCC">
        <w:rPr>
          <w:rFonts w:cstheme="minorHAnsi"/>
          <w:b/>
          <w:sz w:val="24"/>
          <w:szCs w:val="24"/>
        </w:rPr>
        <w:t>rozwiązań</w:t>
      </w:r>
      <w:r>
        <w:rPr>
          <w:rFonts w:cstheme="minorHAnsi"/>
          <w:b/>
          <w:sz w:val="24"/>
          <w:szCs w:val="24"/>
        </w:rPr>
        <w:t xml:space="preserve"> zaproponowanych w projekcie ustawy</w:t>
      </w:r>
    </w:p>
    <w:p w14:paraId="721D32AF" w14:textId="77777777" w:rsidR="00034519" w:rsidRPr="00321BCC" w:rsidRDefault="00034519" w:rsidP="00321BCC">
      <w:pPr>
        <w:spacing w:after="0" w:line="300" w:lineRule="auto"/>
        <w:jc w:val="center"/>
        <w:rPr>
          <w:rFonts w:cstheme="minorHAnsi"/>
          <w:b/>
          <w:sz w:val="24"/>
          <w:szCs w:val="24"/>
        </w:rPr>
      </w:pPr>
    </w:p>
    <w:p w14:paraId="34D2DE4D" w14:textId="1A077075" w:rsidR="005F6C4C" w:rsidRPr="00321BCC" w:rsidRDefault="005F6C4C" w:rsidP="00321BCC">
      <w:pPr>
        <w:tabs>
          <w:tab w:val="left" w:pos="399"/>
        </w:tabs>
        <w:spacing w:after="0" w:line="300" w:lineRule="auto"/>
        <w:ind w:left="20" w:right="20"/>
        <w:jc w:val="both"/>
        <w:rPr>
          <w:rFonts w:eastAsia="Times New Roman" w:cstheme="minorHAnsi"/>
          <w:sz w:val="24"/>
          <w:szCs w:val="24"/>
        </w:rPr>
      </w:pPr>
      <w:r w:rsidRPr="00321BCC">
        <w:rPr>
          <w:rFonts w:eastAsia="Times New Roman" w:cstheme="minorHAnsi"/>
          <w:sz w:val="24"/>
          <w:szCs w:val="24"/>
        </w:rPr>
        <w:t xml:space="preserve">Należy zauważyć, że </w:t>
      </w:r>
      <w:r w:rsidRPr="00321BCC">
        <w:rPr>
          <w:rFonts w:eastAsia="Times New Roman" w:cstheme="minorHAnsi"/>
          <w:sz w:val="24"/>
          <w:szCs w:val="24"/>
          <w:lang w:bidi="pl-PL"/>
        </w:rPr>
        <w:t xml:space="preserve">założenia przyjęte przy tworzeniu obecnie obowiązującej </w:t>
      </w:r>
      <w:r w:rsidRPr="00321BCC">
        <w:rPr>
          <w:rFonts w:cstheme="minorHAnsi"/>
          <w:sz w:val="24"/>
          <w:szCs w:val="24"/>
        </w:rPr>
        <w:t xml:space="preserve">ustawy </w:t>
      </w:r>
      <w:r w:rsidR="00F17E01">
        <w:rPr>
          <w:rFonts w:cstheme="minorHAnsi"/>
          <w:sz w:val="24"/>
          <w:szCs w:val="24"/>
        </w:rPr>
        <w:t xml:space="preserve">z dnia 13 listopada 2003 r. </w:t>
      </w:r>
      <w:r w:rsidRPr="00F17E01">
        <w:rPr>
          <w:rFonts w:cstheme="minorHAnsi"/>
          <w:i/>
          <w:sz w:val="24"/>
          <w:szCs w:val="24"/>
        </w:rPr>
        <w:t>o  dochodach jednostek samorządu terytorialnego</w:t>
      </w:r>
      <w:r w:rsidR="00F17E01">
        <w:rPr>
          <w:rFonts w:eastAsia="Times New Roman" w:cstheme="minorHAnsi"/>
          <w:sz w:val="24"/>
          <w:szCs w:val="24"/>
          <w:lang w:bidi="pl-PL"/>
        </w:rPr>
        <w:t xml:space="preserve"> (Dz. U. z 2020 r. poz. 23, z późn. zm.)</w:t>
      </w:r>
      <w:r w:rsidRPr="00321BCC">
        <w:rPr>
          <w:rFonts w:eastAsia="Times New Roman" w:cstheme="minorHAnsi"/>
          <w:sz w:val="24"/>
          <w:szCs w:val="24"/>
          <w:lang w:bidi="pl-PL"/>
        </w:rPr>
        <w:t xml:space="preserve">, przewidywały, między innymi, mocniejsze </w:t>
      </w:r>
      <w:r w:rsidR="00A348EB">
        <w:rPr>
          <w:rFonts w:eastAsia="Times New Roman" w:cstheme="minorHAnsi"/>
          <w:sz w:val="24"/>
          <w:szCs w:val="24"/>
          <w:lang w:bidi="pl-PL"/>
        </w:rPr>
        <w:t>związanie sytuacji finansowej JST</w:t>
      </w:r>
      <w:r w:rsidRPr="00321BCC">
        <w:rPr>
          <w:rFonts w:eastAsia="Times New Roman" w:cstheme="minorHAnsi"/>
          <w:sz w:val="24"/>
          <w:szCs w:val="24"/>
          <w:lang w:bidi="pl-PL"/>
        </w:rPr>
        <w:t xml:space="preserve"> z koniunkturą gospodarczą państwa oraz dalszą decentralizacją zadań i środków publicznych, a tym samym zwiększenie udziału samorządów w dysponowaniu środkami publicznymi.</w:t>
      </w:r>
    </w:p>
    <w:p w14:paraId="18A6F85B" w14:textId="77777777" w:rsidR="005F6C4C" w:rsidRPr="00321BCC" w:rsidRDefault="005F6C4C" w:rsidP="00321BCC">
      <w:pPr>
        <w:tabs>
          <w:tab w:val="left" w:pos="399"/>
        </w:tabs>
        <w:spacing w:after="0" w:line="300" w:lineRule="auto"/>
        <w:ind w:left="20" w:right="20"/>
        <w:jc w:val="both"/>
        <w:rPr>
          <w:rFonts w:eastAsia="Times New Roman" w:cstheme="minorHAnsi"/>
          <w:sz w:val="24"/>
          <w:szCs w:val="24"/>
          <w:lang w:bidi="pl-PL"/>
        </w:rPr>
      </w:pPr>
      <w:r w:rsidRPr="00321BCC">
        <w:rPr>
          <w:rFonts w:eastAsia="Times New Roman" w:cstheme="minorHAnsi"/>
          <w:sz w:val="24"/>
          <w:szCs w:val="24"/>
          <w:lang w:bidi="pl-PL"/>
        </w:rPr>
        <w:t xml:space="preserve">Zmiana charakteru zadań była połączona ze zmianą formy ich finansowania. Dotacje z budżetu państwa zostały zastąpione dochodami własnymi w postaci zwiększonych wpływów z tytułu udziału w PIT i CIT. Wprowadzone zmiany systemowe spowodowały istotne wzmocnienie ustrojowej pozycji samorządów poprzez zwiększenie liczby realizowanych zadań i  samodzielności w dysponowaniu środkami publicznymi, a także przez dalsze związanie </w:t>
      </w:r>
      <w:r w:rsidRPr="00321BCC">
        <w:rPr>
          <w:rFonts w:eastAsia="Times New Roman" w:cstheme="minorHAnsi"/>
          <w:sz w:val="24"/>
          <w:szCs w:val="24"/>
          <w:lang w:bidi="pl-PL"/>
        </w:rPr>
        <w:lastRenderedPageBreak/>
        <w:t>koniunktury samorządów z ogólną koniunkturą gospodarczą kraju. Związanie z koniunkturą oznacza, że JST otrzymują większe dochody w okresie wzrostu gospodarczego</w:t>
      </w:r>
      <w:r w:rsidR="002535C5">
        <w:rPr>
          <w:rFonts w:eastAsia="Times New Roman" w:cstheme="minorHAnsi"/>
          <w:sz w:val="24"/>
          <w:szCs w:val="24"/>
          <w:lang w:bidi="pl-PL"/>
        </w:rPr>
        <w:t>,</w:t>
      </w:r>
      <w:r w:rsidRPr="00321BCC">
        <w:rPr>
          <w:rFonts w:eastAsia="Times New Roman" w:cstheme="minorHAnsi"/>
          <w:sz w:val="24"/>
          <w:szCs w:val="24"/>
          <w:lang w:bidi="pl-PL"/>
        </w:rPr>
        <w:t xml:space="preserve"> natomiast mniejsze w okresie dekoniunktury.</w:t>
      </w:r>
    </w:p>
    <w:p w14:paraId="5892805E" w14:textId="66E8E3F8" w:rsidR="005F6C4C" w:rsidRPr="00321BCC" w:rsidRDefault="005F6C4C" w:rsidP="00321BCC">
      <w:pPr>
        <w:tabs>
          <w:tab w:val="left" w:pos="399"/>
        </w:tabs>
        <w:spacing w:after="0" w:line="300" w:lineRule="auto"/>
        <w:ind w:right="20"/>
        <w:jc w:val="both"/>
        <w:rPr>
          <w:rFonts w:eastAsia="Times New Roman" w:cstheme="minorHAnsi"/>
          <w:sz w:val="24"/>
          <w:szCs w:val="24"/>
        </w:rPr>
      </w:pPr>
      <w:r w:rsidRPr="00321BCC">
        <w:rPr>
          <w:rFonts w:eastAsia="Times New Roman" w:cstheme="minorHAnsi"/>
          <w:sz w:val="24"/>
          <w:szCs w:val="24"/>
        </w:rPr>
        <w:t xml:space="preserve">Wzrost koniunktury powoduje wzrost dochodów podatkowych, na czym korzystają również samorządy. Taka sytuacja miała miejsce np. w latach 2015-2019. Przykładowo, dochody ogółem JST wzrosły blisko o 22 mld zł w roku 2018 w stosunku do roku 2017, natomiast w roku 2019 w  stosunku do roku 2018 wzrosły o 27 mld zł. Wzrost koniunktury oraz zmiany uszczelniające przełożyły się w sposób bezpośredni na systematyczny wzrost dochodów podatkowych, a tym samym na wpływy JST z tytułu udziałów w podatkach dochodowych. </w:t>
      </w:r>
      <w:r w:rsidR="005E63F9" w:rsidRPr="00321BCC">
        <w:rPr>
          <w:rFonts w:eastAsia="Times New Roman" w:cstheme="minorHAnsi"/>
          <w:sz w:val="24"/>
          <w:szCs w:val="24"/>
        </w:rPr>
        <w:t>Dochody tych jednostek z tytułu udziału we wpływach z PIT w 2018 r. w stosunku do roku 2015 wzrosły o 33,6%, a  w  przypadku udziału we wpływach z CIT o 37% – łącznie o ponad 15</w:t>
      </w:r>
      <w:r w:rsidR="00F17E01">
        <w:rPr>
          <w:rFonts w:eastAsia="Times New Roman" w:cstheme="minorHAnsi"/>
          <w:sz w:val="24"/>
          <w:szCs w:val="24"/>
        </w:rPr>
        <w:t> </w:t>
      </w:r>
      <w:r w:rsidR="005E63F9" w:rsidRPr="00321BCC">
        <w:rPr>
          <w:rFonts w:eastAsia="Times New Roman" w:cstheme="minorHAnsi"/>
          <w:sz w:val="24"/>
          <w:szCs w:val="24"/>
        </w:rPr>
        <w:t xml:space="preserve">mld zł. Dochody </w:t>
      </w:r>
      <w:r w:rsidR="005E63F9">
        <w:rPr>
          <w:rFonts w:eastAsia="Times New Roman" w:cstheme="minorHAnsi"/>
          <w:sz w:val="24"/>
          <w:szCs w:val="24"/>
        </w:rPr>
        <w:t>z tytułu udziału we wpływach z </w:t>
      </w:r>
      <w:r w:rsidR="005E63F9" w:rsidRPr="00321BCC">
        <w:rPr>
          <w:rFonts w:eastAsia="Times New Roman" w:cstheme="minorHAnsi"/>
          <w:sz w:val="24"/>
          <w:szCs w:val="24"/>
        </w:rPr>
        <w:t xml:space="preserve">PIT w 2019 r. w stosunku do roku 2015 wzrosły </w:t>
      </w:r>
      <w:r w:rsidR="005E63F9">
        <w:rPr>
          <w:rFonts w:eastAsia="Times New Roman" w:cstheme="minorHAnsi"/>
          <w:sz w:val="24"/>
          <w:szCs w:val="24"/>
        </w:rPr>
        <w:t xml:space="preserve">natomiast </w:t>
      </w:r>
      <w:r w:rsidR="005E63F9" w:rsidRPr="00321BCC">
        <w:rPr>
          <w:rFonts w:eastAsia="Times New Roman" w:cstheme="minorHAnsi"/>
          <w:sz w:val="24"/>
          <w:szCs w:val="24"/>
        </w:rPr>
        <w:t>o  47,4%, a w przypadku udziału we wpływach z CIT o 54,1% – łącznie o</w:t>
      </w:r>
      <w:r w:rsidR="00FC3549">
        <w:rPr>
          <w:rFonts w:eastAsia="Times New Roman" w:cstheme="minorHAnsi"/>
          <w:sz w:val="24"/>
          <w:szCs w:val="24"/>
        </w:rPr>
        <w:t> </w:t>
      </w:r>
      <w:r w:rsidR="005E63F9" w:rsidRPr="00321BCC">
        <w:rPr>
          <w:rFonts w:eastAsia="Times New Roman" w:cstheme="minorHAnsi"/>
          <w:sz w:val="24"/>
          <w:szCs w:val="24"/>
        </w:rPr>
        <w:t>22</w:t>
      </w:r>
      <w:r w:rsidR="00FC3549">
        <w:rPr>
          <w:rFonts w:eastAsia="Times New Roman" w:cstheme="minorHAnsi"/>
          <w:sz w:val="24"/>
          <w:szCs w:val="24"/>
        </w:rPr>
        <w:t> </w:t>
      </w:r>
      <w:r w:rsidR="005E63F9" w:rsidRPr="00321BCC">
        <w:rPr>
          <w:rFonts w:eastAsia="Times New Roman" w:cstheme="minorHAnsi"/>
          <w:sz w:val="24"/>
          <w:szCs w:val="24"/>
        </w:rPr>
        <w:t>mld zł.</w:t>
      </w:r>
    </w:p>
    <w:p w14:paraId="075370AA" w14:textId="77777777" w:rsidR="006D2BCB" w:rsidRDefault="005F6C4C" w:rsidP="00321BCC">
      <w:pPr>
        <w:spacing w:after="0" w:line="300" w:lineRule="auto"/>
        <w:jc w:val="both"/>
        <w:rPr>
          <w:rFonts w:eastAsia="Calibri" w:cstheme="minorHAnsi"/>
          <w:sz w:val="24"/>
          <w:szCs w:val="24"/>
        </w:rPr>
      </w:pPr>
      <w:r w:rsidRPr="00321BCC">
        <w:rPr>
          <w:rFonts w:eastAsia="Calibri" w:cstheme="minorHAnsi"/>
          <w:sz w:val="24"/>
          <w:szCs w:val="24"/>
        </w:rPr>
        <w:t>Samorząd terytorialny jest częścią państwa i w przypadku – wynikającego z epidemii – spadku koniunktury gospodarczej, skutki ponosi zarówno budżet państwa, jak i samorządy.</w:t>
      </w:r>
    </w:p>
    <w:p w14:paraId="2715ED6B" w14:textId="46B83D9F" w:rsidR="00322265" w:rsidRDefault="00322265" w:rsidP="00322265">
      <w:pPr>
        <w:pStyle w:val="Akapitzlist"/>
        <w:numPr>
          <w:ilvl w:val="0"/>
          <w:numId w:val="7"/>
        </w:numPr>
        <w:spacing w:after="0" w:line="300" w:lineRule="auto"/>
        <w:jc w:val="both"/>
        <w:rPr>
          <w:rFonts w:eastAsia="Calibri" w:cstheme="minorHAnsi"/>
          <w:b/>
          <w:sz w:val="24"/>
          <w:szCs w:val="24"/>
        </w:rPr>
      </w:pPr>
      <w:r w:rsidRPr="00322265">
        <w:rPr>
          <w:rFonts w:eastAsia="Calibri" w:cstheme="minorHAnsi"/>
          <w:b/>
          <w:sz w:val="24"/>
          <w:szCs w:val="24"/>
        </w:rPr>
        <w:t xml:space="preserve">W </w:t>
      </w:r>
      <w:r>
        <w:rPr>
          <w:rFonts w:eastAsia="Calibri" w:cstheme="minorHAnsi"/>
          <w:b/>
          <w:sz w:val="24"/>
          <w:szCs w:val="24"/>
        </w:rPr>
        <w:t>zakresie projektowanego art. 2 dotyczącego niezdolności urzędu samorządowego do wykonywania zadań</w:t>
      </w:r>
      <w:r w:rsidR="00A978A2">
        <w:rPr>
          <w:rFonts w:eastAsia="Calibri" w:cstheme="minorHAnsi"/>
          <w:b/>
          <w:sz w:val="24"/>
          <w:szCs w:val="24"/>
        </w:rPr>
        <w:t>:</w:t>
      </w:r>
    </w:p>
    <w:p w14:paraId="0F41FC8A" w14:textId="0EDD0DCE" w:rsidR="00322265" w:rsidRDefault="00322265" w:rsidP="00322265">
      <w:pPr>
        <w:suppressAutoHyphens/>
        <w:spacing w:after="0" w:line="300" w:lineRule="auto"/>
        <w:jc w:val="both"/>
        <w:rPr>
          <w:rFonts w:cstheme="minorHAnsi"/>
          <w:sz w:val="24"/>
          <w:szCs w:val="24"/>
        </w:rPr>
      </w:pPr>
      <w:r>
        <w:rPr>
          <w:rFonts w:cstheme="minorHAnsi"/>
          <w:sz w:val="24"/>
          <w:szCs w:val="24"/>
        </w:rPr>
        <w:t>Autorzy projektu</w:t>
      </w:r>
      <w:r w:rsidRPr="00322265">
        <w:rPr>
          <w:rFonts w:cstheme="minorHAnsi"/>
          <w:sz w:val="24"/>
          <w:szCs w:val="24"/>
        </w:rPr>
        <w:t xml:space="preserve"> zaprop</w:t>
      </w:r>
      <w:r>
        <w:rPr>
          <w:rFonts w:cstheme="minorHAnsi"/>
          <w:sz w:val="24"/>
          <w:szCs w:val="24"/>
        </w:rPr>
        <w:t xml:space="preserve">onowali, </w:t>
      </w:r>
      <w:r w:rsidRPr="00322265">
        <w:rPr>
          <w:rFonts w:cstheme="minorHAnsi"/>
          <w:sz w:val="24"/>
          <w:szCs w:val="24"/>
        </w:rPr>
        <w:t xml:space="preserve">że </w:t>
      </w:r>
      <w:r w:rsidR="002535C5">
        <w:rPr>
          <w:rFonts w:cstheme="minorHAnsi"/>
          <w:sz w:val="24"/>
          <w:szCs w:val="24"/>
        </w:rPr>
        <w:t xml:space="preserve">w </w:t>
      </w:r>
      <w:r w:rsidRPr="00322265">
        <w:rPr>
          <w:rFonts w:cstheme="minorHAnsi"/>
          <w:sz w:val="24"/>
          <w:szCs w:val="24"/>
        </w:rPr>
        <w:t xml:space="preserve">przypadku, gdy w okresie obowiązywania stanu zagrożenia epidemicznego albo stanu epidemii urząd gminy, urząd starostwa, urząd marszałkowski lub wykonujący zadania publiczne podmiot </w:t>
      </w:r>
      <w:r w:rsidR="00A348EB">
        <w:rPr>
          <w:rFonts w:cstheme="minorHAnsi"/>
          <w:sz w:val="24"/>
          <w:szCs w:val="24"/>
        </w:rPr>
        <w:t>prowadzony albo tworzony przez JST</w:t>
      </w:r>
      <w:r w:rsidRPr="00322265">
        <w:rPr>
          <w:rFonts w:cstheme="minorHAnsi"/>
          <w:sz w:val="24"/>
          <w:szCs w:val="24"/>
        </w:rPr>
        <w:t xml:space="preserve"> stanie się niezdolny do wykonywania zadań w całości albo w części, wojewoda może</w:t>
      </w:r>
      <w:r w:rsidR="002535C5">
        <w:rPr>
          <w:rFonts w:cstheme="minorHAnsi"/>
          <w:sz w:val="24"/>
          <w:szCs w:val="24"/>
        </w:rPr>
        <w:t>,</w:t>
      </w:r>
      <w:r w:rsidRPr="00322265">
        <w:rPr>
          <w:rFonts w:cstheme="minorHAnsi"/>
          <w:sz w:val="24"/>
          <w:szCs w:val="24"/>
        </w:rPr>
        <w:t xml:space="preserve"> na wniosek odpowiednio właściwego wójta (burmistrza, prezydenta miasta), starosty albo marszałka województwa, w drodze zarządzenia, powierzyć wykonywanie zadań tego urzędu lub podmiotu, w całości albo w części, w określonym terminie, innemu urzędowi administracji publicznej lub podmiotowi wykonującemu zadania publiczne.</w:t>
      </w:r>
      <w:r>
        <w:rPr>
          <w:rFonts w:cstheme="minorHAnsi"/>
          <w:sz w:val="24"/>
          <w:szCs w:val="24"/>
        </w:rPr>
        <w:t xml:space="preserve"> </w:t>
      </w:r>
    </w:p>
    <w:p w14:paraId="7181E55D" w14:textId="632968E1" w:rsidR="00322265" w:rsidRPr="00322265" w:rsidRDefault="00322265" w:rsidP="00322265">
      <w:pPr>
        <w:suppressAutoHyphens/>
        <w:spacing w:after="0" w:line="300" w:lineRule="auto"/>
        <w:jc w:val="both"/>
        <w:rPr>
          <w:rFonts w:cstheme="minorHAnsi"/>
          <w:sz w:val="24"/>
          <w:szCs w:val="24"/>
        </w:rPr>
      </w:pPr>
      <w:r w:rsidRPr="00322265">
        <w:rPr>
          <w:rFonts w:eastAsia="Times New Roman" w:cs="Calibri"/>
          <w:sz w:val="24"/>
          <w:szCs w:val="24"/>
          <w:lang w:eastAsia="pl-PL"/>
        </w:rPr>
        <w:t xml:space="preserve">Stosownie do postanowień art. 15zzy ust. 1 </w:t>
      </w:r>
      <w:r w:rsidR="002535C5" w:rsidRPr="005E63F9">
        <w:rPr>
          <w:rFonts w:eastAsia="Times New Roman" w:cs="Calibri"/>
          <w:i/>
          <w:sz w:val="24"/>
          <w:szCs w:val="24"/>
          <w:lang w:eastAsia="pl-PL"/>
        </w:rPr>
        <w:t>u</w:t>
      </w:r>
      <w:r w:rsidR="00F17E01">
        <w:rPr>
          <w:rFonts w:eastAsia="Times New Roman" w:cs="Calibri"/>
          <w:i/>
          <w:sz w:val="24"/>
          <w:szCs w:val="24"/>
          <w:lang w:eastAsia="pl-PL"/>
        </w:rPr>
        <w:t>stawy o przeciwdziałaniu COVID-</w:t>
      </w:r>
      <w:r w:rsidR="002535C5" w:rsidRPr="005E63F9">
        <w:rPr>
          <w:rFonts w:eastAsia="Times New Roman" w:cs="Calibri"/>
          <w:i/>
          <w:sz w:val="24"/>
          <w:szCs w:val="24"/>
          <w:lang w:eastAsia="pl-PL"/>
        </w:rPr>
        <w:t>19</w:t>
      </w:r>
      <w:r w:rsidR="002535C5" w:rsidRPr="00547C11">
        <w:rPr>
          <w:rFonts w:eastAsia="Times New Roman" w:cs="Calibri"/>
          <w:sz w:val="24"/>
          <w:szCs w:val="24"/>
          <w:lang w:eastAsia="pl-PL"/>
        </w:rPr>
        <w:t>,</w:t>
      </w:r>
      <w:r w:rsidR="002535C5">
        <w:rPr>
          <w:rFonts w:eastAsia="Times New Roman" w:cs="Calibri"/>
          <w:i/>
          <w:sz w:val="24"/>
          <w:szCs w:val="24"/>
          <w:lang w:eastAsia="pl-PL"/>
        </w:rPr>
        <w:t xml:space="preserve"> </w:t>
      </w:r>
      <w:r w:rsidRPr="00322265">
        <w:rPr>
          <w:rFonts w:eastAsia="Times New Roman" w:cs="Calibri"/>
          <w:sz w:val="24"/>
          <w:szCs w:val="24"/>
          <w:lang w:eastAsia="pl-PL"/>
        </w:rPr>
        <w:t>w</w:t>
      </w:r>
      <w:r w:rsidR="002535C5">
        <w:rPr>
          <w:rFonts w:eastAsia="Times New Roman" w:cs="Calibri"/>
          <w:sz w:val="24"/>
          <w:szCs w:val="24"/>
          <w:lang w:eastAsia="pl-PL"/>
        </w:rPr>
        <w:t> </w:t>
      </w:r>
      <w:r w:rsidRPr="00322265">
        <w:rPr>
          <w:rFonts w:eastAsia="Times New Roman" w:cs="Calibri"/>
          <w:sz w:val="24"/>
          <w:szCs w:val="24"/>
          <w:lang w:eastAsia="pl-PL"/>
        </w:rPr>
        <w:t xml:space="preserve">przypadku, gdy w okresie obowiązywania stanu zagrożenia epidemicznego albo stanu epidemii urząd administracji publicznej lub inny podmiot wykonujący zadania publiczne stanie się niezdolny do wykonywania zadań w całości albo w części, wojewoda może w drodze zarządzenia powierzyć wykonywanie zadań tego urzędu lub podmiotu, w całości albo w części, w określonym terminie, innemu urzędowi administracji publicznej lub podmiotowi wykonującemu zadania publiczne. </w:t>
      </w:r>
    </w:p>
    <w:p w14:paraId="1F491992" w14:textId="173BE875" w:rsidR="00322265" w:rsidRPr="00322265" w:rsidRDefault="00322265" w:rsidP="00322265">
      <w:pPr>
        <w:spacing w:after="0" w:line="300" w:lineRule="auto"/>
        <w:jc w:val="both"/>
        <w:rPr>
          <w:rFonts w:eastAsia="Times New Roman" w:cs="Calibri"/>
          <w:sz w:val="24"/>
          <w:szCs w:val="24"/>
          <w:lang w:eastAsia="pl-PL"/>
        </w:rPr>
      </w:pPr>
      <w:r>
        <w:rPr>
          <w:rFonts w:eastAsia="Times New Roman" w:cs="Calibri"/>
          <w:sz w:val="24"/>
          <w:szCs w:val="24"/>
          <w:lang w:eastAsia="pl-PL"/>
        </w:rPr>
        <w:t>Przepis art. 15zzy ust. 1</w:t>
      </w:r>
      <w:r w:rsidRPr="00322265">
        <w:rPr>
          <w:rFonts w:eastAsia="Times New Roman" w:cs="Calibri"/>
          <w:sz w:val="24"/>
          <w:szCs w:val="24"/>
          <w:lang w:eastAsia="pl-PL"/>
        </w:rPr>
        <w:t xml:space="preserve"> nie wyklucza możliwości wystąpienia przez wójta (burmistrza, prezydenta miasta) do wojewody z wnioskiem o wskazanie innego urzędu gminy (miasta) </w:t>
      </w:r>
      <w:r w:rsidR="00334535">
        <w:rPr>
          <w:rFonts w:eastAsia="Times New Roman" w:cs="Calibri"/>
          <w:sz w:val="24"/>
          <w:szCs w:val="24"/>
          <w:lang w:eastAsia="pl-PL"/>
        </w:rPr>
        <w:br/>
      </w:r>
      <w:r w:rsidRPr="00322265">
        <w:rPr>
          <w:rFonts w:eastAsia="Times New Roman" w:cs="Calibri"/>
          <w:sz w:val="24"/>
          <w:szCs w:val="24"/>
          <w:lang w:eastAsia="pl-PL"/>
        </w:rPr>
        <w:t xml:space="preserve">do wykonywania zadań, ponieważ urząd, którym kieruje ten wójt utracił taką zdolność. Jednak to w gestii wojewody, na gruncie ww. przepisu, pozostaje ostateczna ocena sytuacji </w:t>
      </w:r>
      <w:r w:rsidRPr="00322265">
        <w:rPr>
          <w:rFonts w:eastAsia="Times New Roman" w:cs="Calibri"/>
          <w:sz w:val="24"/>
          <w:szCs w:val="24"/>
          <w:lang w:eastAsia="pl-PL"/>
        </w:rPr>
        <w:br/>
        <w:t>i decyzja o powierze</w:t>
      </w:r>
      <w:r w:rsidR="00DD63A5">
        <w:rPr>
          <w:rFonts w:eastAsia="Times New Roman" w:cs="Calibri"/>
          <w:sz w:val="24"/>
          <w:szCs w:val="24"/>
          <w:lang w:eastAsia="pl-PL"/>
        </w:rPr>
        <w:t>niu zadań innemu urzędowi. E</w:t>
      </w:r>
      <w:r w:rsidRPr="00322265">
        <w:rPr>
          <w:rFonts w:eastAsia="Times New Roman" w:cs="Calibri"/>
          <w:sz w:val="24"/>
          <w:szCs w:val="24"/>
          <w:lang w:eastAsia="pl-PL"/>
        </w:rPr>
        <w:t xml:space="preserve">lastyczna konstrukcja tego przepisu pozwala </w:t>
      </w:r>
      <w:r w:rsidRPr="00322265">
        <w:rPr>
          <w:rFonts w:eastAsia="Times New Roman" w:cs="Calibri"/>
          <w:sz w:val="24"/>
          <w:szCs w:val="24"/>
          <w:lang w:eastAsia="pl-PL"/>
        </w:rPr>
        <w:lastRenderedPageBreak/>
        <w:t xml:space="preserve">wojewodzie na szybką reakcję, gdy następuje paraliż w funkcjonowaniu urzędu, </w:t>
      </w:r>
      <w:r w:rsidRPr="00322265">
        <w:rPr>
          <w:rFonts w:eastAsia="Times New Roman" w:cs="Calibri"/>
          <w:sz w:val="24"/>
          <w:szCs w:val="24"/>
          <w:lang w:eastAsia="pl-PL"/>
        </w:rPr>
        <w:br/>
        <w:t xml:space="preserve">co zagraża realizacji zadań jednostki i załatwianiu spraw mieszkańców. Uzależnienie działania wojewody od wniosku wójta, tak jak zostało to zaproponowane w projekcie ustawy, może </w:t>
      </w:r>
      <w:r w:rsidRPr="00322265">
        <w:rPr>
          <w:rFonts w:eastAsia="Times New Roman" w:cs="Calibri"/>
          <w:sz w:val="24"/>
          <w:szCs w:val="24"/>
          <w:lang w:eastAsia="pl-PL"/>
        </w:rPr>
        <w:br/>
        <w:t xml:space="preserve">w skrajnych przypadkach doprowadzić do tego, że wojewoda nie będzie mógł skorzystać z tego uprawnienia. Przy zaistnieniu okoliczności, w których wójt, będąc niezdolnym do pracy, </w:t>
      </w:r>
      <w:r w:rsidRPr="00322265">
        <w:rPr>
          <w:rFonts w:eastAsia="Times New Roman" w:cs="Calibri"/>
          <w:sz w:val="24"/>
          <w:szCs w:val="24"/>
          <w:lang w:eastAsia="pl-PL"/>
        </w:rPr>
        <w:br/>
        <w:t>np. z powodu choroby, nie będzie mógł wystąpić z takim wnioskiem do wojewody, dany urząd przestanie funkcjonować.</w:t>
      </w:r>
    </w:p>
    <w:p w14:paraId="5266C862" w14:textId="7AB2A2A3" w:rsidR="009216BF" w:rsidRPr="00321BCC" w:rsidRDefault="007B1882" w:rsidP="00322265">
      <w:pPr>
        <w:pStyle w:val="Akapitzlist"/>
        <w:numPr>
          <w:ilvl w:val="0"/>
          <w:numId w:val="7"/>
        </w:numPr>
        <w:spacing w:after="0" w:line="300" w:lineRule="auto"/>
        <w:ind w:left="714" w:hanging="357"/>
        <w:jc w:val="both"/>
        <w:rPr>
          <w:rFonts w:eastAsia="Calibri" w:cstheme="minorHAnsi"/>
          <w:b/>
          <w:sz w:val="24"/>
          <w:szCs w:val="24"/>
        </w:rPr>
      </w:pPr>
      <w:r w:rsidRPr="00321BCC">
        <w:rPr>
          <w:rFonts w:eastAsia="Calibri" w:cstheme="minorHAnsi"/>
          <w:b/>
          <w:sz w:val="24"/>
          <w:szCs w:val="24"/>
        </w:rPr>
        <w:t xml:space="preserve">W zakresie </w:t>
      </w:r>
      <w:r w:rsidR="00EF6C42" w:rsidRPr="00321BCC">
        <w:rPr>
          <w:rFonts w:eastAsia="Calibri" w:cstheme="minorHAnsi"/>
          <w:b/>
          <w:sz w:val="24"/>
          <w:szCs w:val="24"/>
        </w:rPr>
        <w:t xml:space="preserve">projektowanego art. </w:t>
      </w:r>
      <w:r w:rsidR="00713A08" w:rsidRPr="00321BCC">
        <w:rPr>
          <w:rFonts w:eastAsia="Calibri" w:cstheme="minorHAnsi"/>
          <w:b/>
          <w:sz w:val="24"/>
          <w:szCs w:val="24"/>
        </w:rPr>
        <w:t>4</w:t>
      </w:r>
      <w:r w:rsidR="00EF6C42" w:rsidRPr="00321BCC">
        <w:rPr>
          <w:rFonts w:eastAsia="Calibri" w:cstheme="minorHAnsi"/>
          <w:b/>
          <w:sz w:val="24"/>
          <w:szCs w:val="24"/>
        </w:rPr>
        <w:t xml:space="preserve"> dotyczącego zwolnienia JST</w:t>
      </w:r>
      <w:r w:rsidR="009216BF" w:rsidRPr="00321BCC">
        <w:rPr>
          <w:rFonts w:eastAsia="Calibri" w:cstheme="minorHAnsi"/>
          <w:b/>
          <w:sz w:val="24"/>
          <w:szCs w:val="24"/>
        </w:rPr>
        <w:t xml:space="preserve"> </w:t>
      </w:r>
      <w:r w:rsidR="00EF6C42" w:rsidRPr="00321BCC">
        <w:rPr>
          <w:rFonts w:eastAsia="Calibri" w:cstheme="minorHAnsi"/>
          <w:b/>
          <w:sz w:val="24"/>
          <w:szCs w:val="24"/>
        </w:rPr>
        <w:t xml:space="preserve">z dokonywania wpłat do budżetu państwa, o których mowa w art. 7 ust. 2 ustawy </w:t>
      </w:r>
      <w:r w:rsidR="00EF6C42" w:rsidRPr="00A348EB">
        <w:rPr>
          <w:rFonts w:eastAsia="Calibri" w:cstheme="minorHAnsi"/>
          <w:b/>
          <w:i/>
          <w:sz w:val="24"/>
          <w:szCs w:val="24"/>
        </w:rPr>
        <w:t>o dochodach jednostek samorz</w:t>
      </w:r>
      <w:r w:rsidR="00F17E01" w:rsidRPr="00A348EB">
        <w:rPr>
          <w:rFonts w:eastAsia="Calibri" w:cstheme="minorHAnsi"/>
          <w:b/>
          <w:i/>
          <w:sz w:val="24"/>
          <w:szCs w:val="24"/>
        </w:rPr>
        <w:t>ądu terytorialnego</w:t>
      </w:r>
      <w:r w:rsidR="00A978A2">
        <w:rPr>
          <w:rFonts w:eastAsia="Calibri" w:cstheme="minorHAnsi"/>
          <w:b/>
          <w:sz w:val="24"/>
          <w:szCs w:val="24"/>
        </w:rPr>
        <w:t>:</w:t>
      </w:r>
    </w:p>
    <w:p w14:paraId="4C224958" w14:textId="27883679" w:rsidR="00713A08" w:rsidRPr="00321BCC" w:rsidRDefault="00713A08" w:rsidP="00322265">
      <w:pPr>
        <w:spacing w:after="0" w:line="300" w:lineRule="auto"/>
        <w:jc w:val="both"/>
        <w:rPr>
          <w:rFonts w:cstheme="minorHAnsi"/>
          <w:bCs/>
          <w:sz w:val="24"/>
          <w:szCs w:val="24"/>
        </w:rPr>
      </w:pPr>
      <w:r w:rsidRPr="00321BCC">
        <w:rPr>
          <w:rFonts w:cstheme="minorHAnsi"/>
          <w:bCs/>
          <w:sz w:val="24"/>
          <w:szCs w:val="24"/>
        </w:rPr>
        <w:t>Nal</w:t>
      </w:r>
      <w:r w:rsidR="00F17E01">
        <w:rPr>
          <w:rFonts w:cstheme="minorHAnsi"/>
          <w:bCs/>
          <w:sz w:val="24"/>
          <w:szCs w:val="24"/>
        </w:rPr>
        <w:t>eży zauważyć, że „zwolnienie” JST</w:t>
      </w:r>
      <w:r w:rsidRPr="00321BCC">
        <w:rPr>
          <w:rFonts w:cstheme="minorHAnsi"/>
          <w:bCs/>
          <w:sz w:val="24"/>
          <w:szCs w:val="24"/>
        </w:rPr>
        <w:t xml:space="preserve"> z obowiązku dokonywania wpłat do budżetu państwa od 1 kwietnia 2020 r. mogłoby oznaczać praktycznie konieczność zwrotu wpłat dokonanych po tym dniu. </w:t>
      </w:r>
    </w:p>
    <w:p w14:paraId="5A648477" w14:textId="6E4EC904" w:rsidR="009216BF" w:rsidRPr="00321BCC" w:rsidRDefault="00713A08" w:rsidP="00322265">
      <w:pPr>
        <w:spacing w:after="0" w:line="300" w:lineRule="auto"/>
        <w:jc w:val="both"/>
        <w:rPr>
          <w:rFonts w:cstheme="minorHAnsi"/>
          <w:bCs/>
          <w:sz w:val="24"/>
          <w:szCs w:val="24"/>
        </w:rPr>
      </w:pPr>
      <w:r w:rsidRPr="00321BCC">
        <w:rPr>
          <w:rFonts w:cstheme="minorHAnsi"/>
          <w:bCs/>
          <w:sz w:val="24"/>
          <w:szCs w:val="24"/>
        </w:rPr>
        <w:t xml:space="preserve">Wpłaty JST o ponadprzeciętnych dochodach podatkowych wpływają do budżetu państwa, </w:t>
      </w:r>
      <w:r w:rsidR="00334535">
        <w:rPr>
          <w:rFonts w:cstheme="minorHAnsi"/>
          <w:bCs/>
          <w:sz w:val="24"/>
          <w:szCs w:val="24"/>
        </w:rPr>
        <w:br/>
      </w:r>
      <w:r w:rsidRPr="00321BCC">
        <w:rPr>
          <w:rFonts w:cstheme="minorHAnsi"/>
          <w:bCs/>
          <w:sz w:val="24"/>
          <w:szCs w:val="24"/>
        </w:rPr>
        <w:t>ale są przeznaczone na część równoważącą subwencji dla gmin i powiatów oraz na część regionalną dla województw. Tworzą więc system naczyń połączonych, zatem brak wpłat oznacza brak subwencji dla innych JST. W o</w:t>
      </w:r>
      <w:r w:rsidR="00F17E01">
        <w:rPr>
          <w:rFonts w:cstheme="minorHAnsi"/>
          <w:bCs/>
          <w:sz w:val="24"/>
          <w:szCs w:val="24"/>
        </w:rPr>
        <w:t xml:space="preserve">dniesieniu do wpłat w 2021 r. </w:t>
      </w:r>
      <w:r w:rsidRPr="00321BCC">
        <w:rPr>
          <w:rFonts w:cstheme="minorHAnsi"/>
          <w:bCs/>
          <w:sz w:val="24"/>
          <w:szCs w:val="24"/>
        </w:rPr>
        <w:t>brak wpłat oznacza brak części równoważącej subwencji ogólnej dla gmin i dla powiatów oraz części regionalnej subwencji ogólnej dla województw.</w:t>
      </w:r>
    </w:p>
    <w:p w14:paraId="5D3ABEB7" w14:textId="196BA051" w:rsidR="003D74A5" w:rsidRPr="00321BCC" w:rsidRDefault="00B11C9F" w:rsidP="00322265">
      <w:pPr>
        <w:pStyle w:val="Akapitzlist"/>
        <w:numPr>
          <w:ilvl w:val="0"/>
          <w:numId w:val="7"/>
        </w:numPr>
        <w:spacing w:after="0" w:line="300" w:lineRule="auto"/>
        <w:ind w:left="714" w:hanging="357"/>
        <w:jc w:val="both"/>
        <w:rPr>
          <w:rFonts w:eastAsia="Calibri" w:cstheme="minorHAnsi"/>
          <w:b/>
          <w:sz w:val="24"/>
          <w:szCs w:val="24"/>
        </w:rPr>
      </w:pPr>
      <w:r w:rsidRPr="00321BCC">
        <w:rPr>
          <w:rFonts w:eastAsia="Calibri" w:cstheme="minorHAnsi"/>
          <w:b/>
          <w:sz w:val="24"/>
          <w:szCs w:val="24"/>
        </w:rPr>
        <w:t xml:space="preserve">W zakresie projektowanego art. 5 dotyczącego ustalania części wyrównawczej subwencji ogólnej oraz kwoty, o której mowa w art. 21a ust. 1 pkt 3 ustawy </w:t>
      </w:r>
      <w:r w:rsidR="00334535">
        <w:rPr>
          <w:rFonts w:eastAsia="Calibri" w:cstheme="minorHAnsi"/>
          <w:b/>
          <w:sz w:val="24"/>
          <w:szCs w:val="24"/>
        </w:rPr>
        <w:br/>
      </w:r>
      <w:r w:rsidR="00860131" w:rsidRPr="00A348EB">
        <w:rPr>
          <w:rFonts w:eastAsia="Calibri" w:cstheme="minorHAnsi"/>
          <w:b/>
          <w:i/>
          <w:sz w:val="24"/>
          <w:szCs w:val="24"/>
        </w:rPr>
        <w:t>o dochodach jednostek samorządu terytorialnego</w:t>
      </w:r>
      <w:r w:rsidR="00A978A2">
        <w:rPr>
          <w:rFonts w:eastAsia="Calibri" w:cstheme="minorHAnsi"/>
          <w:b/>
          <w:sz w:val="24"/>
          <w:szCs w:val="24"/>
        </w:rPr>
        <w:t>:</w:t>
      </w:r>
    </w:p>
    <w:p w14:paraId="31B36B7E" w14:textId="77777777" w:rsidR="00860131" w:rsidRPr="00321BCC" w:rsidRDefault="00860131" w:rsidP="00322265">
      <w:pPr>
        <w:spacing w:after="0" w:line="300" w:lineRule="auto"/>
        <w:jc w:val="both"/>
        <w:rPr>
          <w:rFonts w:cstheme="minorHAnsi"/>
          <w:bCs/>
          <w:sz w:val="24"/>
          <w:szCs w:val="24"/>
        </w:rPr>
      </w:pPr>
      <w:r w:rsidRPr="00321BCC">
        <w:rPr>
          <w:rFonts w:cstheme="minorHAnsi"/>
          <w:bCs/>
          <w:sz w:val="24"/>
          <w:szCs w:val="24"/>
        </w:rPr>
        <w:t>Proponowany przepis art. 5 jest nieprecyzyjny. Nie wiadomo czy dotyczy subwencji:</w:t>
      </w:r>
    </w:p>
    <w:p w14:paraId="4B2F81A9" w14:textId="77777777" w:rsidR="00860131" w:rsidRPr="00321BCC" w:rsidRDefault="00860131" w:rsidP="00322265">
      <w:pPr>
        <w:pStyle w:val="Akapitzlist"/>
        <w:numPr>
          <w:ilvl w:val="0"/>
          <w:numId w:val="10"/>
        </w:numPr>
        <w:spacing w:after="0" w:line="300" w:lineRule="auto"/>
        <w:jc w:val="both"/>
        <w:rPr>
          <w:rFonts w:cstheme="minorHAnsi"/>
          <w:bCs/>
          <w:sz w:val="24"/>
          <w:szCs w:val="24"/>
        </w:rPr>
      </w:pPr>
      <w:r w:rsidRPr="00321BCC">
        <w:rPr>
          <w:rFonts w:cstheme="minorHAnsi"/>
          <w:bCs/>
          <w:sz w:val="24"/>
          <w:szCs w:val="24"/>
        </w:rPr>
        <w:t xml:space="preserve">wyliczonej na 2020 r. i 2021 r., </w:t>
      </w:r>
    </w:p>
    <w:p w14:paraId="788E15C5" w14:textId="77777777" w:rsidR="00860131" w:rsidRPr="00321BCC" w:rsidRDefault="00860131" w:rsidP="00322265">
      <w:pPr>
        <w:pStyle w:val="Akapitzlist"/>
        <w:numPr>
          <w:ilvl w:val="0"/>
          <w:numId w:val="10"/>
        </w:numPr>
        <w:spacing w:after="0" w:line="300" w:lineRule="auto"/>
        <w:jc w:val="both"/>
        <w:rPr>
          <w:rFonts w:cstheme="minorHAnsi"/>
          <w:bCs/>
          <w:sz w:val="24"/>
          <w:szCs w:val="24"/>
        </w:rPr>
      </w:pPr>
      <w:r w:rsidRPr="00321BCC">
        <w:rPr>
          <w:rFonts w:cstheme="minorHAnsi"/>
          <w:bCs/>
          <w:sz w:val="24"/>
          <w:szCs w:val="24"/>
        </w:rPr>
        <w:t>czy też subwencji wyliczanej w 2020 r. (na 2021 r.) i w 2021 r. (na 2022 r.).</w:t>
      </w:r>
    </w:p>
    <w:p w14:paraId="7DE61D8D" w14:textId="3160C0F4" w:rsidR="00860131" w:rsidRPr="00321BCC" w:rsidRDefault="00860131" w:rsidP="00322265">
      <w:pPr>
        <w:spacing w:after="0" w:line="300" w:lineRule="auto"/>
        <w:jc w:val="both"/>
        <w:rPr>
          <w:rFonts w:cstheme="minorHAnsi"/>
          <w:bCs/>
          <w:sz w:val="24"/>
          <w:szCs w:val="24"/>
        </w:rPr>
      </w:pPr>
      <w:r w:rsidRPr="00321BCC">
        <w:rPr>
          <w:rFonts w:cstheme="minorHAnsi"/>
          <w:bCs/>
          <w:sz w:val="24"/>
          <w:szCs w:val="24"/>
        </w:rPr>
        <w:t xml:space="preserve">Należy zauważyć, że część wyrównawcza subwencji na 2020 r. jest już ustalona na podstawie danych za 2018 r., natomiast na 2021 r. będzie ustalana w oparciu o dane za 2019 r. </w:t>
      </w:r>
      <w:r w:rsidR="00334535">
        <w:rPr>
          <w:rFonts w:cstheme="minorHAnsi"/>
          <w:bCs/>
          <w:sz w:val="24"/>
          <w:szCs w:val="24"/>
        </w:rPr>
        <w:br/>
      </w:r>
      <w:r w:rsidRPr="00321BCC">
        <w:rPr>
          <w:rFonts w:cstheme="minorHAnsi"/>
          <w:bCs/>
          <w:sz w:val="24"/>
          <w:szCs w:val="24"/>
        </w:rPr>
        <w:t xml:space="preserve">Taki sposób ustalania jest przewidziany w ustawie </w:t>
      </w:r>
      <w:r w:rsidRPr="00F17E01">
        <w:rPr>
          <w:rFonts w:cstheme="minorHAnsi"/>
          <w:bCs/>
          <w:i/>
          <w:sz w:val="24"/>
          <w:szCs w:val="24"/>
        </w:rPr>
        <w:t>o dochodach jednostek samorządu terytorialnego</w:t>
      </w:r>
      <w:r w:rsidRPr="00321BCC">
        <w:rPr>
          <w:rFonts w:cstheme="minorHAnsi"/>
          <w:bCs/>
          <w:sz w:val="24"/>
          <w:szCs w:val="24"/>
        </w:rPr>
        <w:t>.  Zatem skutki COVID-19 z 2020 r. mogą mieć wpływ dopiero na subwencję na rok 2022.</w:t>
      </w:r>
    </w:p>
    <w:p w14:paraId="644E8E12" w14:textId="6791CAD2" w:rsidR="00860131" w:rsidRPr="00321BCC" w:rsidRDefault="00022A09" w:rsidP="00322265">
      <w:pPr>
        <w:spacing w:after="0" w:line="300" w:lineRule="auto"/>
        <w:jc w:val="both"/>
        <w:rPr>
          <w:rFonts w:cstheme="minorHAnsi"/>
          <w:bCs/>
          <w:sz w:val="24"/>
          <w:szCs w:val="24"/>
        </w:rPr>
      </w:pPr>
      <w:r w:rsidRPr="00321BCC">
        <w:rPr>
          <w:rFonts w:cstheme="minorHAnsi"/>
          <w:bCs/>
          <w:sz w:val="24"/>
          <w:szCs w:val="24"/>
        </w:rPr>
        <w:t>Należy jednocześnie zauważyć, że zasady</w:t>
      </w:r>
      <w:r w:rsidR="00D643CA">
        <w:rPr>
          <w:rFonts w:cstheme="minorHAnsi"/>
          <w:bCs/>
          <w:sz w:val="24"/>
          <w:szCs w:val="24"/>
        </w:rPr>
        <w:t xml:space="preserve"> wyliczania subwencji ogólnej</w:t>
      </w:r>
      <w:r w:rsidR="00860131" w:rsidRPr="00321BCC">
        <w:rPr>
          <w:rFonts w:cstheme="minorHAnsi"/>
          <w:bCs/>
          <w:sz w:val="24"/>
          <w:szCs w:val="24"/>
        </w:rPr>
        <w:t xml:space="preserve"> począwszy</w:t>
      </w:r>
      <w:r w:rsidR="00A57E79">
        <w:rPr>
          <w:rFonts w:cstheme="minorHAnsi"/>
          <w:bCs/>
          <w:sz w:val="24"/>
          <w:szCs w:val="24"/>
        </w:rPr>
        <w:t xml:space="preserve"> </w:t>
      </w:r>
      <w:r w:rsidR="00860131" w:rsidRPr="00321BCC">
        <w:rPr>
          <w:rFonts w:cstheme="minorHAnsi"/>
          <w:bCs/>
          <w:sz w:val="24"/>
          <w:szCs w:val="24"/>
        </w:rPr>
        <w:t xml:space="preserve">od subwencji na 2021 r. zostały zmienione. </w:t>
      </w:r>
    </w:p>
    <w:p w14:paraId="34AD3C61" w14:textId="533759A6" w:rsidR="00860131" w:rsidRPr="00321BCC" w:rsidRDefault="00860131" w:rsidP="00322265">
      <w:pPr>
        <w:spacing w:after="0" w:line="300" w:lineRule="auto"/>
        <w:jc w:val="both"/>
        <w:rPr>
          <w:rFonts w:cstheme="minorHAnsi"/>
          <w:bCs/>
          <w:sz w:val="24"/>
          <w:szCs w:val="24"/>
        </w:rPr>
      </w:pPr>
      <w:r w:rsidRPr="00321BCC">
        <w:rPr>
          <w:rFonts w:cstheme="minorHAnsi"/>
          <w:bCs/>
          <w:sz w:val="24"/>
          <w:szCs w:val="24"/>
        </w:rPr>
        <w:t xml:space="preserve">W ustawie z dnia 19 czerwca 2020 r. </w:t>
      </w:r>
      <w:r w:rsidRPr="00D643CA">
        <w:rPr>
          <w:rFonts w:cstheme="minorHAnsi"/>
          <w:bCs/>
          <w:i/>
          <w:sz w:val="24"/>
          <w:szCs w:val="24"/>
        </w:rPr>
        <w:t>o dopłatach do oprocentowania kredytów bankowych udzielanych przedsiębiorcom dotkniętym skutkami COVID-19 oraz o uproszczonym postępowaniu o zatwierdzenie układu w związku z wystąpieniem COVID-19</w:t>
      </w:r>
      <w:r w:rsidRPr="00321BCC">
        <w:rPr>
          <w:rFonts w:cstheme="minorHAnsi"/>
          <w:bCs/>
          <w:sz w:val="24"/>
          <w:szCs w:val="24"/>
        </w:rPr>
        <w:t xml:space="preserve"> (Dz.</w:t>
      </w:r>
      <w:r w:rsidR="00D643CA">
        <w:rPr>
          <w:rFonts w:cstheme="minorHAnsi"/>
          <w:bCs/>
          <w:sz w:val="24"/>
          <w:szCs w:val="24"/>
        </w:rPr>
        <w:t xml:space="preserve"> U. poz. 1086)</w:t>
      </w:r>
      <w:r w:rsidRPr="00321BCC">
        <w:rPr>
          <w:rFonts w:cstheme="minorHAnsi"/>
          <w:bCs/>
          <w:sz w:val="24"/>
          <w:szCs w:val="24"/>
        </w:rPr>
        <w:t xml:space="preserve"> w art. 48 wprowadzono zmiany polegające na nadaniu nowego brzmienia drugiemu zdaniu w</w:t>
      </w:r>
      <w:r w:rsidR="00D643CA">
        <w:rPr>
          <w:rFonts w:cstheme="minorHAnsi"/>
          <w:bCs/>
          <w:sz w:val="24"/>
          <w:szCs w:val="24"/>
        </w:rPr>
        <w:t> </w:t>
      </w:r>
      <w:r w:rsidRPr="00321BCC">
        <w:rPr>
          <w:rFonts w:cstheme="minorHAnsi"/>
          <w:bCs/>
          <w:sz w:val="24"/>
          <w:szCs w:val="24"/>
        </w:rPr>
        <w:t>art. 32 w ust. 3</w:t>
      </w:r>
      <w:r w:rsidR="00D643CA">
        <w:rPr>
          <w:rFonts w:cstheme="minorHAnsi"/>
          <w:bCs/>
          <w:sz w:val="24"/>
          <w:szCs w:val="24"/>
        </w:rPr>
        <w:t xml:space="preserve"> ustawy </w:t>
      </w:r>
      <w:r w:rsidR="00D643CA" w:rsidRPr="00D643CA">
        <w:rPr>
          <w:rFonts w:cstheme="minorHAnsi"/>
          <w:bCs/>
          <w:i/>
          <w:sz w:val="24"/>
          <w:szCs w:val="24"/>
        </w:rPr>
        <w:t>o dochodach jednostek samorządu terytorialnego</w:t>
      </w:r>
      <w:r w:rsidRPr="00321BCC">
        <w:rPr>
          <w:rFonts w:cstheme="minorHAnsi"/>
          <w:bCs/>
          <w:sz w:val="24"/>
          <w:szCs w:val="24"/>
        </w:rPr>
        <w:t xml:space="preserve">. Zdanie to obecnie brzmi: </w:t>
      </w:r>
      <w:r w:rsidRPr="00D643CA">
        <w:rPr>
          <w:rFonts w:cstheme="minorHAnsi"/>
          <w:bCs/>
          <w:i/>
          <w:sz w:val="24"/>
          <w:szCs w:val="24"/>
        </w:rPr>
        <w:t xml:space="preserve">„Do dochodów, które jednostka samorządu terytorialnego może uzyskać, zalicza się </w:t>
      </w:r>
      <w:r w:rsidRPr="00D643CA">
        <w:rPr>
          <w:rFonts w:cstheme="minorHAnsi"/>
          <w:bCs/>
          <w:i/>
          <w:sz w:val="24"/>
          <w:szCs w:val="24"/>
        </w:rPr>
        <w:lastRenderedPageBreak/>
        <w:t>także skutki finansowe wynikające z zastosowania, przewidzianych w przepisach prawa podatkowego, ulg podatkowych oraz ulg w spłacie zobowiązań podatkowych w postaci umorzenia w całości lub w części zaległości podatkowych.”.</w:t>
      </w:r>
    </w:p>
    <w:p w14:paraId="74F235AB" w14:textId="10D16FD6" w:rsidR="00860131" w:rsidRPr="00321BCC" w:rsidRDefault="00860131" w:rsidP="00322265">
      <w:pPr>
        <w:spacing w:after="0" w:line="300" w:lineRule="auto"/>
        <w:jc w:val="both"/>
        <w:rPr>
          <w:rFonts w:cstheme="minorHAnsi"/>
          <w:bCs/>
          <w:sz w:val="24"/>
          <w:szCs w:val="24"/>
        </w:rPr>
      </w:pPr>
      <w:r w:rsidRPr="00321BCC">
        <w:rPr>
          <w:rFonts w:cstheme="minorHAnsi"/>
          <w:bCs/>
          <w:sz w:val="24"/>
          <w:szCs w:val="24"/>
        </w:rPr>
        <w:t xml:space="preserve">Sprawozdawczość budżetowa w obecnym kształcie nie daje możliwości wyodrębnienia skutków finansowych  wynikających z udzielenia ulg podatkowych i ulg w spłacie zobowiązań podatkowych, o których mowa w art. 15p </w:t>
      </w:r>
      <w:r w:rsidR="00A57E79" w:rsidRPr="00547C11">
        <w:rPr>
          <w:rFonts w:cstheme="minorHAnsi"/>
          <w:i/>
          <w:sz w:val="24"/>
          <w:szCs w:val="24"/>
        </w:rPr>
        <w:t>ustawy</w:t>
      </w:r>
      <w:r w:rsidR="00A57E79" w:rsidRPr="005E63F9">
        <w:rPr>
          <w:rFonts w:cstheme="minorHAnsi"/>
          <w:i/>
          <w:sz w:val="24"/>
          <w:szCs w:val="24"/>
        </w:rPr>
        <w:t xml:space="preserve"> o przeciwdziałaniu COVID-19</w:t>
      </w:r>
      <w:r w:rsidRPr="005E424E">
        <w:rPr>
          <w:rFonts w:cstheme="minorHAnsi"/>
          <w:bCs/>
          <w:sz w:val="24"/>
          <w:szCs w:val="24"/>
        </w:rPr>
        <w:t>,</w:t>
      </w:r>
      <w:r w:rsidRPr="00321BCC">
        <w:rPr>
          <w:rFonts w:cstheme="minorHAnsi"/>
          <w:bCs/>
          <w:sz w:val="24"/>
          <w:szCs w:val="24"/>
        </w:rPr>
        <w:t xml:space="preserve"> a także ulg i</w:t>
      </w:r>
      <w:r w:rsidR="00D643CA">
        <w:rPr>
          <w:rFonts w:cstheme="minorHAnsi"/>
          <w:bCs/>
          <w:sz w:val="24"/>
          <w:szCs w:val="24"/>
        </w:rPr>
        <w:t> </w:t>
      </w:r>
      <w:r w:rsidRPr="00321BCC">
        <w:rPr>
          <w:rFonts w:cstheme="minorHAnsi"/>
          <w:bCs/>
          <w:sz w:val="24"/>
          <w:szCs w:val="24"/>
        </w:rPr>
        <w:t>zwolnień w podatkach lokalnych, udzielonych przez wójta (burmistrza, prezydenta miasta) podatnikom dotkniętym negatywnymi konsekwencjami ek</w:t>
      </w:r>
      <w:r w:rsidR="00D643CA">
        <w:rPr>
          <w:rFonts w:cstheme="minorHAnsi"/>
          <w:bCs/>
          <w:sz w:val="24"/>
          <w:szCs w:val="24"/>
        </w:rPr>
        <w:t>onomicznymi z powodu COVID-19.</w:t>
      </w:r>
    </w:p>
    <w:p w14:paraId="0B01D88F" w14:textId="50F1FF84" w:rsidR="00334535" w:rsidRDefault="00334535" w:rsidP="00334535">
      <w:pPr>
        <w:pStyle w:val="Akapitzlist"/>
        <w:numPr>
          <w:ilvl w:val="0"/>
          <w:numId w:val="7"/>
        </w:numPr>
        <w:spacing w:after="0" w:line="300" w:lineRule="auto"/>
        <w:jc w:val="both"/>
        <w:rPr>
          <w:rFonts w:eastAsia="Times New Roman" w:cs="Calibri"/>
          <w:b/>
          <w:sz w:val="24"/>
          <w:szCs w:val="24"/>
          <w:lang w:eastAsia="pl-PL"/>
        </w:rPr>
      </w:pPr>
      <w:r w:rsidRPr="00334535">
        <w:rPr>
          <w:rFonts w:eastAsia="Times New Roman" w:cs="Calibri"/>
          <w:b/>
          <w:sz w:val="24"/>
          <w:szCs w:val="24"/>
          <w:lang w:eastAsia="pl-PL"/>
        </w:rPr>
        <w:t>W zakresie projektowanego art. 6, który przewiduje możliwość zawieszenia budżetów obywatelskich w 2020 r. i 2021 r.</w:t>
      </w:r>
      <w:r w:rsidR="00A978A2">
        <w:rPr>
          <w:rFonts w:eastAsia="Times New Roman" w:cs="Calibri"/>
          <w:b/>
          <w:sz w:val="24"/>
          <w:szCs w:val="24"/>
          <w:lang w:eastAsia="pl-PL"/>
        </w:rPr>
        <w:t>:</w:t>
      </w:r>
    </w:p>
    <w:p w14:paraId="60DDAE1A" w14:textId="7BDFB7DD" w:rsidR="00334535" w:rsidRPr="00334535" w:rsidRDefault="00334535" w:rsidP="00334535">
      <w:pPr>
        <w:spacing w:after="0" w:line="300" w:lineRule="auto"/>
        <w:jc w:val="both"/>
        <w:rPr>
          <w:rFonts w:eastAsia="Times New Roman" w:cs="Calibri"/>
          <w:b/>
          <w:sz w:val="24"/>
          <w:szCs w:val="24"/>
          <w:lang w:eastAsia="pl-PL"/>
        </w:rPr>
      </w:pPr>
      <w:r w:rsidRPr="00334535">
        <w:rPr>
          <w:rFonts w:eastAsia="Times New Roman" w:cs="Calibri"/>
          <w:sz w:val="24"/>
          <w:szCs w:val="24"/>
          <w:lang w:eastAsia="pl-PL"/>
        </w:rPr>
        <w:t xml:space="preserve">Instytucja </w:t>
      </w:r>
      <w:r w:rsidRPr="00334535">
        <w:rPr>
          <w:sz w:val="24"/>
          <w:szCs w:val="24"/>
        </w:rPr>
        <w:t xml:space="preserve">budżetu obywatelskiego, uregulowana w art. 5a ustawy </w:t>
      </w:r>
      <w:r w:rsidRPr="00334535">
        <w:rPr>
          <w:rFonts w:cs="Calibri"/>
          <w:sz w:val="24"/>
          <w:szCs w:val="24"/>
        </w:rPr>
        <w:t xml:space="preserve">z dnia 8 marca 1990 r. </w:t>
      </w:r>
      <w:r>
        <w:rPr>
          <w:rFonts w:cs="Calibri"/>
          <w:sz w:val="24"/>
          <w:szCs w:val="24"/>
        </w:rPr>
        <w:br/>
      </w:r>
      <w:r w:rsidRPr="00D643CA">
        <w:rPr>
          <w:rFonts w:cs="Calibri"/>
          <w:i/>
          <w:sz w:val="24"/>
          <w:szCs w:val="24"/>
        </w:rPr>
        <w:t>o samorządzie gminnym</w:t>
      </w:r>
      <w:r w:rsidRPr="00334535">
        <w:rPr>
          <w:rFonts w:cs="Calibri"/>
          <w:sz w:val="24"/>
          <w:szCs w:val="24"/>
        </w:rPr>
        <w:t xml:space="preserve"> (Dz. U. z 2020 r. poz. 713)</w:t>
      </w:r>
      <w:r w:rsidRPr="00334535">
        <w:rPr>
          <w:sz w:val="24"/>
          <w:szCs w:val="24"/>
        </w:rPr>
        <w:t xml:space="preserve">, art. 3d ustawy z dnia 5 czerwca 1998 r. </w:t>
      </w:r>
      <w:r w:rsidRPr="00334535">
        <w:rPr>
          <w:sz w:val="24"/>
          <w:szCs w:val="24"/>
        </w:rPr>
        <w:br/>
      </w:r>
      <w:r w:rsidRPr="00D643CA">
        <w:rPr>
          <w:i/>
          <w:sz w:val="24"/>
          <w:szCs w:val="24"/>
        </w:rPr>
        <w:t>o samorządzie powiatowym</w:t>
      </w:r>
      <w:r w:rsidRPr="00334535">
        <w:rPr>
          <w:sz w:val="24"/>
          <w:szCs w:val="24"/>
        </w:rPr>
        <w:t xml:space="preserve"> (Dz. U. z 2020 r. poz. 920) oraz art. 10a ustawy z dnia 5 czerwca </w:t>
      </w:r>
      <w:r w:rsidRPr="00334535">
        <w:rPr>
          <w:sz w:val="24"/>
          <w:szCs w:val="24"/>
        </w:rPr>
        <w:br/>
        <w:t xml:space="preserve">1998 r. </w:t>
      </w:r>
      <w:r w:rsidRPr="00D643CA">
        <w:rPr>
          <w:i/>
          <w:sz w:val="24"/>
          <w:szCs w:val="24"/>
        </w:rPr>
        <w:t>o samorządzie województwa</w:t>
      </w:r>
      <w:r w:rsidRPr="00334535">
        <w:rPr>
          <w:sz w:val="24"/>
          <w:szCs w:val="24"/>
        </w:rPr>
        <w:t xml:space="preserve"> (Dz. U. z 2019 r. poz. 512</w:t>
      </w:r>
      <w:r w:rsidR="00A57E79">
        <w:rPr>
          <w:sz w:val="24"/>
          <w:szCs w:val="24"/>
        </w:rPr>
        <w:t>,</w:t>
      </w:r>
      <w:r w:rsidRPr="00334535">
        <w:rPr>
          <w:sz w:val="24"/>
          <w:szCs w:val="24"/>
        </w:rPr>
        <w:t xml:space="preserve"> z późn. zm.), stanowi szczególną formę konsultacji społecznych, a zadania wybrane w ramach budżetu obywatelskiego zostają uwzględnione w uchwale budżetowej gminy, powiatu i województwa</w:t>
      </w:r>
      <w:r w:rsidR="00D643CA">
        <w:rPr>
          <w:sz w:val="24"/>
          <w:szCs w:val="24"/>
        </w:rPr>
        <w:t>. Przy czym, organ stanowiący JST</w:t>
      </w:r>
      <w:r w:rsidRPr="00334535">
        <w:rPr>
          <w:sz w:val="24"/>
          <w:szCs w:val="24"/>
        </w:rPr>
        <w:t xml:space="preserve"> dopiero w toku prac nad projektem uchwały budżetowej nie może usuwać lub zmieniać w stopniu istotnym zadań wybranych w ramach budżetu obywatelskiego. Z kolei, zgodnie z zasadą zawartą w art. 239 us</w:t>
      </w:r>
      <w:r w:rsidR="00D643CA">
        <w:rPr>
          <w:sz w:val="24"/>
          <w:szCs w:val="24"/>
        </w:rPr>
        <w:t xml:space="preserve">tawy </w:t>
      </w:r>
      <w:r w:rsidRPr="00D643CA">
        <w:rPr>
          <w:i/>
          <w:sz w:val="24"/>
          <w:szCs w:val="24"/>
        </w:rPr>
        <w:t>o finansach publicznych</w:t>
      </w:r>
      <w:r w:rsidR="00A57E79">
        <w:rPr>
          <w:sz w:val="24"/>
          <w:szCs w:val="24"/>
        </w:rPr>
        <w:t xml:space="preserve">, </w:t>
      </w:r>
      <w:r w:rsidRPr="00334535">
        <w:rPr>
          <w:sz w:val="24"/>
          <w:szCs w:val="24"/>
        </w:rPr>
        <w:t>u</w:t>
      </w:r>
      <w:r w:rsidRPr="00334535">
        <w:rPr>
          <w:rFonts w:cs="Calibri"/>
          <w:sz w:val="24"/>
          <w:szCs w:val="24"/>
          <w:shd w:val="clear" w:color="auto" w:fill="FFFFFF"/>
        </w:rPr>
        <w:t>chwa</w:t>
      </w:r>
      <w:r w:rsidR="00D643CA">
        <w:rPr>
          <w:rFonts w:cs="Calibri"/>
          <w:sz w:val="24"/>
          <w:szCs w:val="24"/>
          <w:shd w:val="clear" w:color="auto" w:fill="FFFFFF"/>
        </w:rPr>
        <w:t>łę budżetową organ stanowiący JST</w:t>
      </w:r>
      <w:r w:rsidRPr="00334535">
        <w:rPr>
          <w:rFonts w:cs="Calibri"/>
          <w:sz w:val="24"/>
          <w:szCs w:val="24"/>
          <w:shd w:val="clear" w:color="auto" w:fill="FFFFFF"/>
        </w:rPr>
        <w:t xml:space="preserve"> podejmuje przed rozpoczęciem roku budżetowego, a w szczególn</w:t>
      </w:r>
      <w:r w:rsidR="00D643CA">
        <w:rPr>
          <w:rFonts w:cs="Calibri"/>
          <w:sz w:val="24"/>
          <w:szCs w:val="24"/>
          <w:shd w:val="clear" w:color="auto" w:fill="FFFFFF"/>
        </w:rPr>
        <w:t xml:space="preserve">ie uzasadnionych przypadkach – </w:t>
      </w:r>
      <w:r w:rsidRPr="00334535">
        <w:rPr>
          <w:rFonts w:cs="Calibri"/>
          <w:sz w:val="24"/>
          <w:szCs w:val="24"/>
          <w:shd w:val="clear" w:color="auto" w:fill="FFFFFF"/>
        </w:rPr>
        <w:t>nie później niż do dnia 31 stycznia roku budżetowego.</w:t>
      </w:r>
    </w:p>
    <w:p w14:paraId="336D1894" w14:textId="1BD82C81" w:rsidR="00334535" w:rsidRPr="00334535" w:rsidRDefault="00334535" w:rsidP="00334535">
      <w:pPr>
        <w:spacing w:after="0" w:line="300" w:lineRule="auto"/>
        <w:jc w:val="both"/>
        <w:rPr>
          <w:sz w:val="24"/>
          <w:szCs w:val="24"/>
        </w:rPr>
      </w:pPr>
      <w:r w:rsidRPr="00334535">
        <w:rPr>
          <w:sz w:val="24"/>
          <w:szCs w:val="24"/>
        </w:rPr>
        <w:t xml:space="preserve">Mając na uwadze powołane przepisy oraz fakt, że stan epidemii w związku z zakażeniami wirusem SARS-CoV-2 na obszarze Rzeczypospolitej Polskiej został ogłoszony w okresie od dnia </w:t>
      </w:r>
      <w:r w:rsidRPr="00334535">
        <w:rPr>
          <w:sz w:val="24"/>
          <w:szCs w:val="24"/>
        </w:rPr>
        <w:br/>
      </w:r>
      <w:r w:rsidR="00B7064C">
        <w:rPr>
          <w:sz w:val="24"/>
          <w:szCs w:val="24"/>
        </w:rPr>
        <w:t>20 marca 2020 r. do odwołania (</w:t>
      </w:r>
      <w:r w:rsidRPr="00B7064C">
        <w:rPr>
          <w:i/>
          <w:sz w:val="24"/>
          <w:szCs w:val="24"/>
        </w:rPr>
        <w:t>vide:</w:t>
      </w:r>
      <w:r w:rsidRPr="00334535">
        <w:rPr>
          <w:sz w:val="24"/>
          <w:szCs w:val="24"/>
        </w:rPr>
        <w:t xml:space="preserve"> § 1 rozporządzenia Ministra Zdrowia z dnia 20 marca </w:t>
      </w:r>
      <w:r w:rsidRPr="00334535">
        <w:rPr>
          <w:sz w:val="24"/>
          <w:szCs w:val="24"/>
        </w:rPr>
        <w:br/>
        <w:t xml:space="preserve">2020 r. </w:t>
      </w:r>
      <w:r w:rsidRPr="00B7064C">
        <w:rPr>
          <w:i/>
          <w:sz w:val="24"/>
          <w:szCs w:val="24"/>
        </w:rPr>
        <w:t>w sprawie ogłoszenia na obszarze Rzeczypospolitej Polskiej stanu epidemii</w:t>
      </w:r>
      <w:r w:rsidRPr="00334535">
        <w:rPr>
          <w:sz w:val="24"/>
          <w:szCs w:val="24"/>
        </w:rPr>
        <w:t xml:space="preserve"> (Dz. U. </w:t>
      </w:r>
      <w:r w:rsidRPr="00334535">
        <w:rPr>
          <w:sz w:val="24"/>
          <w:szCs w:val="24"/>
        </w:rPr>
        <w:br/>
        <w:t>poz. 491</w:t>
      </w:r>
      <w:r w:rsidR="00A57E79">
        <w:rPr>
          <w:sz w:val="24"/>
          <w:szCs w:val="24"/>
        </w:rPr>
        <w:t>, z późn. zm.</w:t>
      </w:r>
      <w:r w:rsidRPr="00334535">
        <w:rPr>
          <w:sz w:val="24"/>
          <w:szCs w:val="24"/>
        </w:rPr>
        <w:t>)</w:t>
      </w:r>
      <w:r w:rsidR="00B7064C">
        <w:rPr>
          <w:sz w:val="24"/>
          <w:szCs w:val="24"/>
        </w:rPr>
        <w:t>)</w:t>
      </w:r>
      <w:r w:rsidRPr="00334535">
        <w:rPr>
          <w:sz w:val="24"/>
          <w:szCs w:val="24"/>
        </w:rPr>
        <w:t xml:space="preserve"> nie ulega wątpliwości, że uchwały budżetowe </w:t>
      </w:r>
      <w:r w:rsidR="00B7064C">
        <w:rPr>
          <w:sz w:val="24"/>
          <w:szCs w:val="24"/>
        </w:rPr>
        <w:t>JST</w:t>
      </w:r>
      <w:r w:rsidRPr="00334535">
        <w:rPr>
          <w:sz w:val="24"/>
          <w:szCs w:val="24"/>
        </w:rPr>
        <w:t xml:space="preserve"> zostały na ten rok budżetowy już podjęt</w:t>
      </w:r>
      <w:r w:rsidR="00B7064C">
        <w:rPr>
          <w:sz w:val="24"/>
          <w:szCs w:val="24"/>
        </w:rPr>
        <w:t xml:space="preserve">e. Ponadto nie sposób pominąć, </w:t>
      </w:r>
      <w:r w:rsidRPr="00334535">
        <w:rPr>
          <w:sz w:val="24"/>
          <w:szCs w:val="24"/>
        </w:rPr>
        <w:t>że utworzenie budżetu obywatelskiego w gminach, pow</w:t>
      </w:r>
      <w:r w:rsidR="00B7064C">
        <w:rPr>
          <w:sz w:val="24"/>
          <w:szCs w:val="24"/>
        </w:rPr>
        <w:t xml:space="preserve">iatach, samorządach województw </w:t>
      </w:r>
      <w:r w:rsidRPr="00334535">
        <w:rPr>
          <w:sz w:val="24"/>
          <w:szCs w:val="24"/>
        </w:rPr>
        <w:t xml:space="preserve">jest – co do zasady – fakultatywne. Jedynie wobec gmin będących miastami na prawach powiatu ustawodawca – na gruncie art. 5a ust. 5 ustawy </w:t>
      </w:r>
      <w:r w:rsidRPr="00B7064C">
        <w:rPr>
          <w:i/>
          <w:sz w:val="24"/>
          <w:szCs w:val="24"/>
        </w:rPr>
        <w:t>o sa</w:t>
      </w:r>
      <w:r w:rsidR="00B7064C" w:rsidRPr="00B7064C">
        <w:rPr>
          <w:i/>
          <w:sz w:val="24"/>
          <w:szCs w:val="24"/>
        </w:rPr>
        <w:t>morządzie gminnym</w:t>
      </w:r>
      <w:r w:rsidR="00B7064C">
        <w:rPr>
          <w:sz w:val="24"/>
          <w:szCs w:val="24"/>
        </w:rPr>
        <w:t xml:space="preserve"> – przesądza, </w:t>
      </w:r>
      <w:r w:rsidRPr="00334535">
        <w:rPr>
          <w:sz w:val="24"/>
          <w:szCs w:val="24"/>
        </w:rPr>
        <w:t>że utworzenie budżetu obywatelskiego jest obowiązkowe i jego wysokość wynosi co najmniej 0,5% wydatków gminy zawartych w</w:t>
      </w:r>
      <w:r w:rsidR="00B7064C">
        <w:rPr>
          <w:sz w:val="24"/>
          <w:szCs w:val="24"/>
        </w:rPr>
        <w:t> </w:t>
      </w:r>
      <w:r w:rsidRPr="00334535">
        <w:rPr>
          <w:sz w:val="24"/>
          <w:szCs w:val="24"/>
        </w:rPr>
        <w:t xml:space="preserve">ostatnim przedłożonym sprawozdaniu z wykonania budżetu. </w:t>
      </w:r>
    </w:p>
    <w:p w14:paraId="7B54A647" w14:textId="0A6F1387" w:rsidR="00334535" w:rsidRPr="00334535" w:rsidRDefault="00334535" w:rsidP="00334535">
      <w:pPr>
        <w:spacing w:after="0" w:line="300" w:lineRule="auto"/>
        <w:jc w:val="both"/>
        <w:rPr>
          <w:sz w:val="24"/>
          <w:szCs w:val="24"/>
        </w:rPr>
      </w:pPr>
      <w:r w:rsidRPr="00334535">
        <w:rPr>
          <w:sz w:val="24"/>
          <w:szCs w:val="24"/>
        </w:rPr>
        <w:t xml:space="preserve">Tym samym, zagadnienie ,,zawieszenia” ustawowego obowiązku organizacji i realizacji budżetu obywatelskiego w 2020 r. należałoby rozpatrywać przede wszystkim w odniesieniu </w:t>
      </w:r>
      <w:r w:rsidRPr="00334535">
        <w:rPr>
          <w:sz w:val="24"/>
          <w:szCs w:val="24"/>
        </w:rPr>
        <w:br/>
        <w:t>do gmin będących miastami na prawach powiatu. Niemniej jednak należy w tym miejscu podkreślić, że wystąpienia i głosy w zakresie utrzymania, bądź zniesienia budżetów obywatel</w:t>
      </w:r>
      <w:r w:rsidR="00B7064C">
        <w:rPr>
          <w:sz w:val="24"/>
          <w:szCs w:val="24"/>
        </w:rPr>
        <w:t>skich nie są jednolite. Z</w:t>
      </w:r>
      <w:r w:rsidRPr="00334535">
        <w:rPr>
          <w:sz w:val="24"/>
          <w:szCs w:val="24"/>
        </w:rPr>
        <w:t xml:space="preserve"> jednej strony przedstawiciele</w:t>
      </w:r>
      <w:r w:rsidR="00B7064C">
        <w:rPr>
          <w:sz w:val="24"/>
          <w:szCs w:val="24"/>
        </w:rPr>
        <w:t xml:space="preserve"> JST </w:t>
      </w:r>
      <w:r w:rsidRPr="00334535">
        <w:rPr>
          <w:sz w:val="24"/>
          <w:szCs w:val="24"/>
        </w:rPr>
        <w:t>wyrażają sugestie np.: ,,czasowego zawieszenia”</w:t>
      </w:r>
      <w:r w:rsidR="00A57E79">
        <w:rPr>
          <w:sz w:val="24"/>
          <w:szCs w:val="24"/>
        </w:rPr>
        <w:t>,</w:t>
      </w:r>
      <w:r w:rsidRPr="00334535">
        <w:rPr>
          <w:sz w:val="24"/>
          <w:szCs w:val="24"/>
        </w:rPr>
        <w:t xml:space="preserve"> bądź też ,,zniesienia” obowiązku realizacji budżetu obywatelskiego </w:t>
      </w:r>
      <w:r w:rsidRPr="00334535">
        <w:rPr>
          <w:sz w:val="24"/>
          <w:szCs w:val="24"/>
        </w:rPr>
        <w:lastRenderedPageBreak/>
        <w:t>– w związku z ograniczeniami związanymi z ogłoszeniem stanu epidemii i trudną sytuacją finansów samorządowych. Z kolei, z drugiej strony</w:t>
      </w:r>
      <w:r w:rsidR="00E14AFB">
        <w:rPr>
          <w:sz w:val="24"/>
          <w:szCs w:val="24"/>
        </w:rPr>
        <w:t>,</w:t>
      </w:r>
      <w:r w:rsidRPr="00334535">
        <w:rPr>
          <w:sz w:val="24"/>
          <w:szCs w:val="24"/>
        </w:rPr>
        <w:t xml:space="preserve"> głos na ten temat zabrały też organizacje społeczne, które wnioskują o realizację tegorocznych budżetów obywatelskich i</w:t>
      </w:r>
      <w:r w:rsidR="00B7064C">
        <w:rPr>
          <w:sz w:val="24"/>
          <w:szCs w:val="24"/>
        </w:rPr>
        <w:t> </w:t>
      </w:r>
      <w:r w:rsidRPr="00334535">
        <w:rPr>
          <w:sz w:val="24"/>
          <w:szCs w:val="24"/>
        </w:rPr>
        <w:t>przeprowadzenie naborów do budżetów obywatelskich na kolejny rok. Argumentują, że</w:t>
      </w:r>
      <w:r w:rsidR="00B7064C">
        <w:rPr>
          <w:sz w:val="24"/>
          <w:szCs w:val="24"/>
        </w:rPr>
        <w:t> </w:t>
      </w:r>
      <w:r w:rsidRPr="00334535">
        <w:rPr>
          <w:sz w:val="24"/>
          <w:szCs w:val="24"/>
        </w:rPr>
        <w:t>projekty z budżetu obywatelskiego służą poprawie jakości życia lokalnych grup mieszkańców, rekreacji czy aktywności kulturalnej, co w czasie powrotu do normalnego życia społecznego wydaje się szczególnie ważne. Dodatkowo mając na względzie, że zwycięskie projekty są najczęściej realizowane przez nieduże, lokalne przedsiębiorstwa, których sytuacja teraz jest bardzo trudna – ich realizacja może pozwolić na powrót do działalności, jak również pomoże przetrwać czas kryzysu gospodarczego, będącego skutkiem pandemii. Jednocześnie nabory wniosków na rok 2021 mogą stanowić odpowiedź na nowe, lokalne problemy spowodowane przez epidemię COVID-19.</w:t>
      </w:r>
    </w:p>
    <w:p w14:paraId="797BDAB0" w14:textId="4A1284AC" w:rsidR="00B11C9F" w:rsidRPr="00321BCC" w:rsidRDefault="00BE18E6" w:rsidP="00322265">
      <w:pPr>
        <w:pStyle w:val="Akapitzlist"/>
        <w:numPr>
          <w:ilvl w:val="0"/>
          <w:numId w:val="7"/>
        </w:numPr>
        <w:spacing w:after="0" w:line="300" w:lineRule="auto"/>
        <w:ind w:left="714" w:hanging="357"/>
        <w:jc w:val="both"/>
        <w:rPr>
          <w:rFonts w:eastAsia="Calibri" w:cstheme="minorHAnsi"/>
          <w:b/>
          <w:sz w:val="24"/>
          <w:szCs w:val="24"/>
        </w:rPr>
      </w:pPr>
      <w:r w:rsidRPr="00321BCC">
        <w:rPr>
          <w:rFonts w:eastAsia="Calibri" w:cstheme="minorHAnsi"/>
          <w:b/>
          <w:sz w:val="24"/>
          <w:szCs w:val="24"/>
        </w:rPr>
        <w:t>W zakresie projektow</w:t>
      </w:r>
      <w:r w:rsidR="00B7064C">
        <w:rPr>
          <w:rFonts w:eastAsia="Calibri" w:cstheme="minorHAnsi"/>
          <w:b/>
          <w:sz w:val="24"/>
          <w:szCs w:val="24"/>
        </w:rPr>
        <w:t>anego art. 7 oraz art. 12, które przewidują</w:t>
      </w:r>
      <w:r w:rsidRPr="00321BCC">
        <w:rPr>
          <w:rFonts w:eastAsia="Calibri" w:cstheme="minorHAnsi"/>
          <w:b/>
          <w:sz w:val="24"/>
          <w:szCs w:val="24"/>
        </w:rPr>
        <w:t xml:space="preserve"> uzup</w:t>
      </w:r>
      <w:r w:rsidR="00B7064C">
        <w:rPr>
          <w:rFonts w:eastAsia="Calibri" w:cstheme="minorHAnsi"/>
          <w:b/>
          <w:sz w:val="24"/>
          <w:szCs w:val="24"/>
        </w:rPr>
        <w:t>ełnienie subwencji ogólnej o czę</w:t>
      </w:r>
      <w:r w:rsidRPr="00321BCC">
        <w:rPr>
          <w:rFonts w:eastAsia="Calibri" w:cstheme="minorHAnsi"/>
          <w:b/>
          <w:sz w:val="24"/>
          <w:szCs w:val="24"/>
        </w:rPr>
        <w:t>ść rekompensującą</w:t>
      </w:r>
      <w:r w:rsidR="00A978A2">
        <w:rPr>
          <w:rFonts w:eastAsia="Calibri" w:cstheme="minorHAnsi"/>
          <w:b/>
          <w:sz w:val="24"/>
          <w:szCs w:val="24"/>
        </w:rPr>
        <w:t>:</w:t>
      </w:r>
    </w:p>
    <w:p w14:paraId="1F819D88" w14:textId="77777777" w:rsidR="00BE18E6" w:rsidRPr="00321BCC" w:rsidRDefault="00BE18E6" w:rsidP="00322265">
      <w:pPr>
        <w:spacing w:after="0" w:line="300" w:lineRule="auto"/>
        <w:jc w:val="both"/>
        <w:rPr>
          <w:rFonts w:cstheme="minorHAnsi"/>
          <w:sz w:val="24"/>
          <w:szCs w:val="24"/>
        </w:rPr>
      </w:pPr>
      <w:r w:rsidRPr="00321BCC">
        <w:rPr>
          <w:rFonts w:cstheme="minorHAnsi"/>
          <w:sz w:val="24"/>
          <w:szCs w:val="24"/>
        </w:rPr>
        <w:t>Proponowany art. 7 nie określa szczegółowo zakresu dochodów, których ubytek miałby być rekompensowany, a także sytuacji, w wyniku których utrata dochodów miałaby podlegać rekompensacie. Nie określa również, przez jaki okres od ustąpienia sytuacji kryzysowej przysługiwałaby część rekompensująca.</w:t>
      </w:r>
    </w:p>
    <w:p w14:paraId="4A852D2B" w14:textId="04EA3702" w:rsidR="00BE18E6" w:rsidRPr="00321BCC" w:rsidRDefault="00BE18E6" w:rsidP="00322265">
      <w:pPr>
        <w:spacing w:after="0" w:line="300" w:lineRule="auto"/>
        <w:jc w:val="both"/>
        <w:rPr>
          <w:rFonts w:cstheme="minorHAnsi"/>
          <w:sz w:val="24"/>
          <w:szCs w:val="24"/>
        </w:rPr>
      </w:pPr>
      <w:r w:rsidRPr="00321BCC">
        <w:rPr>
          <w:rFonts w:cstheme="minorHAnsi"/>
          <w:sz w:val="24"/>
          <w:szCs w:val="24"/>
        </w:rPr>
        <w:t>Wyliczenie po raz pierwszy części rekompensującej subwencji ogól</w:t>
      </w:r>
      <w:r w:rsidR="00B7064C">
        <w:rPr>
          <w:rFonts w:cstheme="minorHAnsi"/>
          <w:sz w:val="24"/>
          <w:szCs w:val="24"/>
        </w:rPr>
        <w:t>nej na 2021 r. i przekazanie JST</w:t>
      </w:r>
      <w:r w:rsidRPr="00321BCC">
        <w:rPr>
          <w:rFonts w:cstheme="minorHAnsi"/>
          <w:sz w:val="24"/>
          <w:szCs w:val="24"/>
        </w:rPr>
        <w:t>, w ustawowym terminie, tj. do</w:t>
      </w:r>
      <w:r w:rsidR="00E14AFB">
        <w:rPr>
          <w:rFonts w:cstheme="minorHAnsi"/>
          <w:sz w:val="24"/>
          <w:szCs w:val="24"/>
        </w:rPr>
        <w:t xml:space="preserve"> dnia</w:t>
      </w:r>
      <w:r w:rsidRPr="00321BCC">
        <w:rPr>
          <w:rFonts w:cstheme="minorHAnsi"/>
          <w:sz w:val="24"/>
          <w:szCs w:val="24"/>
        </w:rPr>
        <w:t xml:space="preserve"> 15 października 2020 r., informacji o jej wysokości jest niewykonalne z powodu braku danych o wysokości dochodów utraconych w 2020 r. w wyniku epidemii COVID-19. Przed zakończeniem 2020 r. oraz bez odpowiedniej sprawozdawczości takie dane za 2020 r. nie będą dostępne nawet w kolejnych latach.</w:t>
      </w:r>
    </w:p>
    <w:p w14:paraId="72229E63" w14:textId="7EF1EA33" w:rsidR="00BE18E6" w:rsidRPr="00321BCC" w:rsidRDefault="00BE18E6" w:rsidP="00322265">
      <w:pPr>
        <w:spacing w:after="0" w:line="300" w:lineRule="auto"/>
        <w:jc w:val="both"/>
        <w:rPr>
          <w:rFonts w:cstheme="minorHAnsi"/>
          <w:sz w:val="24"/>
          <w:szCs w:val="24"/>
        </w:rPr>
      </w:pPr>
      <w:r w:rsidRPr="00321BCC">
        <w:rPr>
          <w:rFonts w:cstheme="minorHAnsi"/>
          <w:sz w:val="24"/>
          <w:szCs w:val="24"/>
        </w:rPr>
        <w:t xml:space="preserve">Ponadto w proponowanym przepisie jest mowa ogólnie o </w:t>
      </w:r>
      <w:r w:rsidR="00B7064C">
        <w:rPr>
          <w:rFonts w:cstheme="minorHAnsi"/>
          <w:sz w:val="24"/>
          <w:szCs w:val="24"/>
        </w:rPr>
        <w:t>JST</w:t>
      </w:r>
      <w:r w:rsidRPr="00321BCC">
        <w:rPr>
          <w:rFonts w:cstheme="minorHAnsi"/>
          <w:sz w:val="24"/>
          <w:szCs w:val="24"/>
        </w:rPr>
        <w:t>. Nie wymieniono, które jednostki (gminy, powiaty czy województwa) mają otrzymywać część rekompensując</w:t>
      </w:r>
      <w:r w:rsidR="00E14AFB">
        <w:rPr>
          <w:rFonts w:cstheme="minorHAnsi"/>
          <w:sz w:val="24"/>
          <w:szCs w:val="24"/>
        </w:rPr>
        <w:t>ą</w:t>
      </w:r>
      <w:r w:rsidRPr="00321BCC">
        <w:rPr>
          <w:rFonts w:cstheme="minorHAnsi"/>
          <w:sz w:val="24"/>
          <w:szCs w:val="24"/>
        </w:rPr>
        <w:t xml:space="preserve"> subwencji ogólnej.</w:t>
      </w:r>
    </w:p>
    <w:p w14:paraId="35233F04" w14:textId="77777777" w:rsidR="00BE18E6" w:rsidRPr="00321BCC" w:rsidRDefault="00BE18E6" w:rsidP="00322265">
      <w:pPr>
        <w:spacing w:after="0" w:line="300" w:lineRule="auto"/>
        <w:jc w:val="both"/>
        <w:rPr>
          <w:rFonts w:cstheme="minorHAnsi"/>
          <w:sz w:val="24"/>
          <w:szCs w:val="24"/>
        </w:rPr>
      </w:pPr>
      <w:r w:rsidRPr="00321BCC">
        <w:rPr>
          <w:rFonts w:cstheme="minorHAnsi"/>
          <w:sz w:val="24"/>
          <w:szCs w:val="24"/>
        </w:rPr>
        <w:t xml:space="preserve">Gminy, powiaty i województwa mają różne katalogi dochodów (które mogą utracić w związku z COVID-19), ale także różne zadania, do realizacji których są zobligowane (w przepisie jest mowa np. o </w:t>
      </w:r>
      <w:r w:rsidRPr="00321BCC">
        <w:rPr>
          <w:rFonts w:cstheme="minorHAnsi"/>
          <w:bCs/>
          <w:sz w:val="24"/>
          <w:szCs w:val="24"/>
        </w:rPr>
        <w:t>organizacji lokalnego transportu publicznego oraz odbiorze odpadów od osób objętych izolacją lub kwarantanną).</w:t>
      </w:r>
    </w:p>
    <w:p w14:paraId="24354A75" w14:textId="77777777" w:rsidR="00BE18E6" w:rsidRPr="00321BCC" w:rsidRDefault="00BE18E6" w:rsidP="00321BCC">
      <w:pPr>
        <w:spacing w:after="0" w:line="300" w:lineRule="auto"/>
        <w:jc w:val="both"/>
        <w:rPr>
          <w:rFonts w:cstheme="minorHAnsi"/>
          <w:sz w:val="24"/>
          <w:szCs w:val="24"/>
        </w:rPr>
      </w:pPr>
      <w:r w:rsidRPr="00321BCC">
        <w:rPr>
          <w:rFonts w:cstheme="minorHAnsi"/>
          <w:sz w:val="24"/>
          <w:szCs w:val="24"/>
        </w:rPr>
        <w:t>Nie określono, w jakiej wysokości i jakie rodzaje strat w zakresie konkretnych dochodów miałyby być rekompensowane.</w:t>
      </w:r>
    </w:p>
    <w:p w14:paraId="2B76215A" w14:textId="0D168BE8" w:rsidR="00BE18E6" w:rsidRPr="00321BCC" w:rsidRDefault="00BE18E6" w:rsidP="00321BCC">
      <w:pPr>
        <w:spacing w:after="0" w:line="300" w:lineRule="auto"/>
        <w:jc w:val="both"/>
        <w:rPr>
          <w:rFonts w:cstheme="minorHAnsi"/>
          <w:sz w:val="24"/>
          <w:szCs w:val="24"/>
        </w:rPr>
      </w:pPr>
      <w:r w:rsidRPr="00321BCC">
        <w:rPr>
          <w:rFonts w:cstheme="minorHAnsi"/>
          <w:sz w:val="24"/>
          <w:szCs w:val="24"/>
        </w:rPr>
        <w:t>Należy zwrócić uwagę, że zawarta w ust. 3 delegacja dla ministra właściwego do spraw finansów publicznych do wydania rozporządzenia,</w:t>
      </w:r>
      <w:r w:rsidR="008D0EB6">
        <w:rPr>
          <w:rFonts w:cstheme="minorHAnsi"/>
          <w:sz w:val="24"/>
          <w:szCs w:val="24"/>
        </w:rPr>
        <w:t xml:space="preserve"> może budzić wątpliwości. </w:t>
      </w:r>
    </w:p>
    <w:p w14:paraId="6DEA5209" w14:textId="76A6DE81" w:rsidR="00BE18E6" w:rsidRPr="00321BCC" w:rsidRDefault="00B7064C" w:rsidP="00321BCC">
      <w:pPr>
        <w:spacing w:after="0" w:line="300" w:lineRule="auto"/>
        <w:jc w:val="both"/>
        <w:rPr>
          <w:rFonts w:cstheme="minorHAnsi"/>
          <w:sz w:val="24"/>
          <w:szCs w:val="24"/>
        </w:rPr>
      </w:pPr>
      <w:r>
        <w:rPr>
          <w:rFonts w:cstheme="minorHAnsi"/>
          <w:sz w:val="24"/>
          <w:szCs w:val="24"/>
        </w:rPr>
        <w:t>Zasada ustalania dochodów JST</w:t>
      </w:r>
      <w:r w:rsidR="00BE18E6" w:rsidRPr="00321BCC">
        <w:rPr>
          <w:rFonts w:cstheme="minorHAnsi"/>
          <w:sz w:val="24"/>
          <w:szCs w:val="24"/>
        </w:rPr>
        <w:t xml:space="preserve"> powinna bowiem wynikać z ustawy, a nie z rozporządzenia wykonawczego, jak to ma miejsce w tym przypadku.</w:t>
      </w:r>
    </w:p>
    <w:p w14:paraId="5135025C" w14:textId="0AD672B3" w:rsidR="008D0EB6" w:rsidRDefault="008D0EB6" w:rsidP="00321BCC">
      <w:pPr>
        <w:spacing w:after="0" w:line="300" w:lineRule="auto"/>
        <w:jc w:val="both"/>
        <w:rPr>
          <w:rFonts w:cstheme="minorHAnsi"/>
          <w:sz w:val="24"/>
          <w:szCs w:val="24"/>
        </w:rPr>
      </w:pPr>
      <w:r w:rsidRPr="008D0EB6">
        <w:rPr>
          <w:rFonts w:cstheme="minorHAnsi"/>
          <w:sz w:val="24"/>
          <w:szCs w:val="24"/>
        </w:rPr>
        <w:t xml:space="preserve">W projektowanym przepisie wskazano organ właściwy do wydania rozporządzenia, a także zakres spraw przekazanych do uregulowania. </w:t>
      </w:r>
      <w:r>
        <w:rPr>
          <w:rFonts w:cstheme="minorHAnsi"/>
          <w:sz w:val="24"/>
          <w:szCs w:val="24"/>
        </w:rPr>
        <w:t xml:space="preserve">Jednakże w świetle uregulowań zawartych </w:t>
      </w:r>
      <w:r>
        <w:rPr>
          <w:rFonts w:cstheme="minorHAnsi"/>
          <w:sz w:val="24"/>
          <w:szCs w:val="24"/>
        </w:rPr>
        <w:lastRenderedPageBreak/>
        <w:t>w</w:t>
      </w:r>
      <w:r w:rsidR="00B7064C">
        <w:rPr>
          <w:rFonts w:cstheme="minorHAnsi"/>
          <w:sz w:val="24"/>
          <w:szCs w:val="24"/>
        </w:rPr>
        <w:t> </w:t>
      </w:r>
      <w:r w:rsidRPr="00321BCC">
        <w:rPr>
          <w:rFonts w:cstheme="minorHAnsi"/>
          <w:sz w:val="24"/>
          <w:szCs w:val="24"/>
        </w:rPr>
        <w:t>r</w:t>
      </w:r>
      <w:r>
        <w:rPr>
          <w:rFonts w:cstheme="minorHAnsi"/>
          <w:sz w:val="24"/>
          <w:szCs w:val="24"/>
        </w:rPr>
        <w:t>ozporządzeniu</w:t>
      </w:r>
      <w:r w:rsidRPr="00321BCC">
        <w:rPr>
          <w:rFonts w:cstheme="minorHAnsi"/>
          <w:sz w:val="24"/>
          <w:szCs w:val="24"/>
        </w:rPr>
        <w:t xml:space="preserve"> Prezesa Rady Ministrów z dnia 20 czerwca 2002 r. </w:t>
      </w:r>
      <w:r w:rsidRPr="00B7064C">
        <w:rPr>
          <w:rFonts w:cstheme="minorHAnsi"/>
          <w:i/>
          <w:sz w:val="24"/>
          <w:szCs w:val="24"/>
        </w:rPr>
        <w:t>w sprawie „Zasad techniki prawodawczej”</w:t>
      </w:r>
      <w:r>
        <w:rPr>
          <w:rFonts w:cstheme="minorHAnsi"/>
          <w:sz w:val="24"/>
          <w:szCs w:val="24"/>
        </w:rPr>
        <w:t xml:space="preserve"> (Dz. U. z 2016 r. poz. 283) wątpliwości </w:t>
      </w:r>
      <w:r w:rsidRPr="008D0EB6">
        <w:rPr>
          <w:rFonts w:cstheme="minorHAnsi"/>
          <w:sz w:val="24"/>
          <w:szCs w:val="24"/>
        </w:rPr>
        <w:t>d</w:t>
      </w:r>
      <w:r>
        <w:rPr>
          <w:rFonts w:cstheme="minorHAnsi"/>
          <w:sz w:val="24"/>
          <w:szCs w:val="24"/>
        </w:rPr>
        <w:t xml:space="preserve">otyczyć mogą </w:t>
      </w:r>
      <w:r w:rsidRPr="008D0EB6">
        <w:rPr>
          <w:rFonts w:cstheme="minorHAnsi"/>
          <w:sz w:val="24"/>
          <w:szCs w:val="24"/>
        </w:rPr>
        <w:t>sposobu sformułowania wytycznych</w:t>
      </w:r>
      <w:r w:rsidR="00B7064C">
        <w:rPr>
          <w:rFonts w:cstheme="minorHAnsi"/>
          <w:sz w:val="24"/>
          <w:szCs w:val="24"/>
        </w:rPr>
        <w:t xml:space="preserve"> do wydania projektowanego aktu wykonawczego</w:t>
      </w:r>
      <w:r w:rsidRPr="008D0EB6">
        <w:rPr>
          <w:rFonts w:cstheme="minorHAnsi"/>
          <w:sz w:val="24"/>
          <w:szCs w:val="24"/>
        </w:rPr>
        <w:t>.</w:t>
      </w:r>
    </w:p>
    <w:p w14:paraId="053302C8" w14:textId="15E81278" w:rsidR="00BE18E6" w:rsidRPr="00321BCC" w:rsidRDefault="00BE18E6" w:rsidP="00321BCC">
      <w:pPr>
        <w:spacing w:after="0" w:line="300" w:lineRule="auto"/>
        <w:jc w:val="both"/>
        <w:rPr>
          <w:rFonts w:cstheme="minorHAnsi"/>
          <w:sz w:val="24"/>
          <w:szCs w:val="24"/>
        </w:rPr>
      </w:pPr>
      <w:r w:rsidRPr="00321BCC">
        <w:rPr>
          <w:rFonts w:cstheme="minorHAnsi"/>
          <w:sz w:val="24"/>
          <w:szCs w:val="24"/>
        </w:rPr>
        <w:t>Ponadto, określenie sposobu podziału w drodze rozporządzenia ministra właściwego do spraw finansów publicznych nie jest właściwym roz</w:t>
      </w:r>
      <w:r w:rsidR="00B7064C">
        <w:rPr>
          <w:rFonts w:cstheme="minorHAnsi"/>
          <w:sz w:val="24"/>
          <w:szCs w:val="24"/>
        </w:rPr>
        <w:t>wiązaniem. Potwierdzeniem jest p</w:t>
      </w:r>
      <w:r w:rsidRPr="00321BCC">
        <w:rPr>
          <w:rFonts w:cstheme="minorHAnsi"/>
          <w:sz w:val="24"/>
          <w:szCs w:val="24"/>
        </w:rPr>
        <w:t>ostanowienie Trybunał Konstytu</w:t>
      </w:r>
      <w:r w:rsidR="00B7064C">
        <w:rPr>
          <w:rFonts w:cstheme="minorHAnsi"/>
          <w:sz w:val="24"/>
          <w:szCs w:val="24"/>
        </w:rPr>
        <w:t xml:space="preserve">cyjnego z dnia 4 marca 2008 r. (sygn. akt K 13/06) </w:t>
      </w:r>
      <w:r w:rsidRPr="00321BCC">
        <w:rPr>
          <w:rFonts w:cstheme="minorHAnsi"/>
          <w:sz w:val="24"/>
          <w:szCs w:val="24"/>
        </w:rPr>
        <w:t xml:space="preserve">dotyczące rozporządzenia Ministra Finansów z dnia 29 września 2005 r. </w:t>
      </w:r>
      <w:r w:rsidRPr="00B7064C">
        <w:rPr>
          <w:rFonts w:cstheme="minorHAnsi"/>
          <w:i/>
          <w:sz w:val="24"/>
          <w:szCs w:val="24"/>
        </w:rPr>
        <w:t>w sprawie podziału części równoważącej subwencji ogólnej dla gmin na rok 2006</w:t>
      </w:r>
      <w:r w:rsidR="00B7064C">
        <w:rPr>
          <w:rFonts w:cstheme="minorHAnsi"/>
          <w:sz w:val="24"/>
          <w:szCs w:val="24"/>
        </w:rPr>
        <w:t xml:space="preserve"> (Dz. U. poz. 1621)</w:t>
      </w:r>
      <w:r w:rsidRPr="00321BCC">
        <w:rPr>
          <w:rFonts w:cstheme="minorHAnsi"/>
          <w:sz w:val="24"/>
          <w:szCs w:val="24"/>
        </w:rPr>
        <w:t xml:space="preserve">. </w:t>
      </w:r>
    </w:p>
    <w:p w14:paraId="10FE60F7" w14:textId="3D2A37EB" w:rsidR="00BE18E6" w:rsidRPr="00321BCC" w:rsidRDefault="00BE18E6" w:rsidP="00321BCC">
      <w:pPr>
        <w:spacing w:after="0" w:line="300" w:lineRule="auto"/>
        <w:jc w:val="both"/>
        <w:rPr>
          <w:rFonts w:cstheme="minorHAnsi"/>
          <w:sz w:val="24"/>
          <w:szCs w:val="24"/>
        </w:rPr>
      </w:pPr>
      <w:r w:rsidRPr="00321BCC">
        <w:rPr>
          <w:rFonts w:cstheme="minorHAnsi"/>
          <w:sz w:val="24"/>
          <w:szCs w:val="24"/>
        </w:rPr>
        <w:t xml:space="preserve">Jednym z zarzutów była niezgodność z art. 2 </w:t>
      </w:r>
      <w:r w:rsidR="00B7064C">
        <w:rPr>
          <w:rFonts w:cstheme="minorHAnsi"/>
          <w:i/>
          <w:sz w:val="24"/>
          <w:szCs w:val="24"/>
        </w:rPr>
        <w:t xml:space="preserve"> Konstytucji RP</w:t>
      </w:r>
      <w:r w:rsidRPr="00321BCC">
        <w:rPr>
          <w:rFonts w:cstheme="minorHAnsi"/>
          <w:sz w:val="24"/>
          <w:szCs w:val="24"/>
        </w:rPr>
        <w:t xml:space="preserve"> przepisu pozwalającego Ministrowi Finansów w sposób dowolny kształtować zasady podziału dużych środków finansowych pomiędzy gminy. Chodziło o rozporządzenia w sprawie podziału części równoważącej subwencji ogólnej.  Zarzucono m.in. brak precyzji i jasno określonych przesłanek, którymi miałby się kierować Minister Finansów rozdzielając środki przeznaczone na część rów</w:t>
      </w:r>
      <w:r w:rsidR="00B7064C">
        <w:rPr>
          <w:rFonts w:cstheme="minorHAnsi"/>
          <w:sz w:val="24"/>
          <w:szCs w:val="24"/>
        </w:rPr>
        <w:t>noważącą</w:t>
      </w:r>
      <w:r w:rsidRPr="00321BCC">
        <w:rPr>
          <w:rFonts w:cstheme="minorHAnsi"/>
          <w:sz w:val="24"/>
          <w:szCs w:val="24"/>
        </w:rPr>
        <w:t xml:space="preserve"> subwencji ogólnej dla gmin. </w:t>
      </w:r>
    </w:p>
    <w:p w14:paraId="09DAA0F3" w14:textId="2D5C40F2" w:rsidR="00BE18E6" w:rsidRPr="00321BCC" w:rsidRDefault="00BE18E6" w:rsidP="00321BCC">
      <w:pPr>
        <w:spacing w:after="0" w:line="300" w:lineRule="auto"/>
        <w:jc w:val="both"/>
        <w:rPr>
          <w:rFonts w:cstheme="minorHAnsi"/>
          <w:sz w:val="24"/>
          <w:szCs w:val="24"/>
        </w:rPr>
      </w:pPr>
      <w:r w:rsidRPr="00321BCC">
        <w:rPr>
          <w:rFonts w:cstheme="minorHAnsi"/>
          <w:sz w:val="24"/>
          <w:szCs w:val="24"/>
        </w:rPr>
        <w:t xml:space="preserve">Ponieważ przepisy zostały zmienione (zasady podziału omawianej części subwencji zapisano w ustawie </w:t>
      </w:r>
      <w:r w:rsidRPr="00B7064C">
        <w:rPr>
          <w:rFonts w:cstheme="minorHAnsi"/>
          <w:i/>
          <w:sz w:val="24"/>
          <w:szCs w:val="24"/>
        </w:rPr>
        <w:t>o dochodach jednostek samorządu terytorialnego</w:t>
      </w:r>
      <w:r w:rsidR="00A978A2">
        <w:rPr>
          <w:rFonts w:cstheme="minorHAnsi"/>
          <w:i/>
          <w:sz w:val="24"/>
          <w:szCs w:val="24"/>
        </w:rPr>
        <w:t>)</w:t>
      </w:r>
      <w:r w:rsidR="00B7064C">
        <w:rPr>
          <w:rFonts w:cstheme="minorHAnsi"/>
          <w:sz w:val="24"/>
          <w:szCs w:val="24"/>
        </w:rPr>
        <w:t xml:space="preserve"> – Trybunał Konstytucyjny</w:t>
      </w:r>
      <w:r w:rsidRPr="00321BCC">
        <w:rPr>
          <w:rFonts w:cstheme="minorHAnsi"/>
          <w:sz w:val="24"/>
          <w:szCs w:val="24"/>
        </w:rPr>
        <w:t xml:space="preserve"> umorzył postępowanie ze względu na utratę mocy obowiązującej zaskarżonych przepisów</w:t>
      </w:r>
      <w:r w:rsidR="00450F3C">
        <w:rPr>
          <w:rFonts w:cstheme="minorHAnsi"/>
          <w:sz w:val="24"/>
          <w:szCs w:val="24"/>
        </w:rPr>
        <w:t>.</w:t>
      </w:r>
    </w:p>
    <w:p w14:paraId="235D4D1E" w14:textId="1A8BF69A" w:rsidR="003D74A5" w:rsidRPr="00321BCC" w:rsidRDefault="003D74A5" w:rsidP="00321BCC">
      <w:pPr>
        <w:pStyle w:val="Akapitzlist"/>
        <w:numPr>
          <w:ilvl w:val="0"/>
          <w:numId w:val="7"/>
        </w:numPr>
        <w:spacing w:after="0" w:line="300" w:lineRule="auto"/>
        <w:ind w:left="714" w:hanging="357"/>
        <w:jc w:val="both"/>
        <w:rPr>
          <w:rFonts w:eastAsia="Calibri" w:cstheme="minorHAnsi"/>
          <w:b/>
          <w:sz w:val="24"/>
          <w:szCs w:val="24"/>
        </w:rPr>
      </w:pPr>
      <w:r w:rsidRPr="00321BCC">
        <w:rPr>
          <w:rFonts w:cstheme="minorHAnsi"/>
          <w:b/>
          <w:sz w:val="24"/>
          <w:szCs w:val="24"/>
        </w:rPr>
        <w:t>W zakresie projektow</w:t>
      </w:r>
      <w:r w:rsidR="00B7064C">
        <w:rPr>
          <w:rFonts w:cstheme="minorHAnsi"/>
          <w:b/>
          <w:sz w:val="24"/>
          <w:szCs w:val="24"/>
        </w:rPr>
        <w:t>anego art. 8 oraz art. 13, które przewidują</w:t>
      </w:r>
      <w:r w:rsidRPr="00321BCC">
        <w:rPr>
          <w:rFonts w:cstheme="minorHAnsi"/>
          <w:b/>
          <w:sz w:val="24"/>
          <w:szCs w:val="24"/>
        </w:rPr>
        <w:t xml:space="preserve"> zastosowanie proponowanych</w:t>
      </w:r>
      <w:r w:rsidR="00A978A2">
        <w:rPr>
          <w:rFonts w:cstheme="minorHAnsi"/>
          <w:b/>
          <w:sz w:val="24"/>
          <w:szCs w:val="24"/>
        </w:rPr>
        <w:t xml:space="preserve"> w art. 8 regulacji również </w:t>
      </w:r>
      <w:r w:rsidR="00A348EB">
        <w:rPr>
          <w:rFonts w:cstheme="minorHAnsi"/>
          <w:b/>
          <w:sz w:val="24"/>
          <w:szCs w:val="24"/>
        </w:rPr>
        <w:t>do wierzytelności JST</w:t>
      </w:r>
      <w:r w:rsidRPr="00321BCC">
        <w:rPr>
          <w:rFonts w:cstheme="minorHAnsi"/>
          <w:b/>
          <w:sz w:val="24"/>
          <w:szCs w:val="24"/>
        </w:rPr>
        <w:t xml:space="preserve"> (podatnika):</w:t>
      </w:r>
    </w:p>
    <w:p w14:paraId="4D642C46" w14:textId="77777777" w:rsidR="003D74A5" w:rsidRPr="00321BCC" w:rsidRDefault="003D74A5" w:rsidP="00321BCC">
      <w:pPr>
        <w:pStyle w:val="Akapitzlist"/>
        <w:spacing w:after="0" w:line="300" w:lineRule="auto"/>
        <w:jc w:val="both"/>
        <w:rPr>
          <w:rFonts w:cstheme="minorHAnsi"/>
          <w:sz w:val="24"/>
          <w:szCs w:val="24"/>
        </w:rPr>
      </w:pPr>
      <w:r w:rsidRPr="00321BCC">
        <w:rPr>
          <w:rFonts w:cstheme="minorHAnsi"/>
          <w:sz w:val="24"/>
          <w:szCs w:val="24"/>
        </w:rPr>
        <w:t>- istniejących w dniu wejścia w życie ustawy,</w:t>
      </w:r>
    </w:p>
    <w:p w14:paraId="170351FF" w14:textId="77777777" w:rsidR="003D74A5" w:rsidRPr="00321BCC" w:rsidRDefault="003D74A5" w:rsidP="00321BCC">
      <w:pPr>
        <w:pStyle w:val="Akapitzlist"/>
        <w:spacing w:after="0" w:line="300" w:lineRule="auto"/>
        <w:jc w:val="both"/>
        <w:rPr>
          <w:rFonts w:cstheme="minorHAnsi"/>
          <w:sz w:val="24"/>
          <w:szCs w:val="24"/>
        </w:rPr>
      </w:pPr>
      <w:r w:rsidRPr="00321BCC">
        <w:rPr>
          <w:rFonts w:cstheme="minorHAnsi"/>
          <w:sz w:val="24"/>
          <w:szCs w:val="24"/>
        </w:rPr>
        <w:t>- umorzonych do dnia wejścia w życie ustawy,</w:t>
      </w:r>
    </w:p>
    <w:p w14:paraId="756D71EF" w14:textId="43788D6E" w:rsidR="003D74A5" w:rsidRPr="00321BCC" w:rsidRDefault="003D74A5" w:rsidP="00321BCC">
      <w:pPr>
        <w:pStyle w:val="Akapitzlist"/>
        <w:spacing w:after="0" w:line="300" w:lineRule="auto"/>
        <w:jc w:val="both"/>
        <w:rPr>
          <w:rFonts w:cstheme="minorHAnsi"/>
          <w:sz w:val="24"/>
          <w:szCs w:val="24"/>
        </w:rPr>
      </w:pPr>
      <w:r w:rsidRPr="00321BCC">
        <w:rPr>
          <w:rFonts w:cstheme="minorHAnsi"/>
          <w:sz w:val="24"/>
          <w:szCs w:val="24"/>
        </w:rPr>
        <w:t xml:space="preserve">- w stosunku, do których odstąpiono od dochodzenia należności do dnia wejścia </w:t>
      </w:r>
      <w:r w:rsidR="00334535">
        <w:rPr>
          <w:rFonts w:cstheme="minorHAnsi"/>
          <w:sz w:val="24"/>
          <w:szCs w:val="24"/>
        </w:rPr>
        <w:br/>
      </w:r>
      <w:r w:rsidRPr="00321BCC">
        <w:rPr>
          <w:rFonts w:cstheme="minorHAnsi"/>
          <w:sz w:val="24"/>
          <w:szCs w:val="24"/>
        </w:rPr>
        <w:t>w życie ustawy</w:t>
      </w:r>
      <w:r w:rsidR="00A978A2">
        <w:rPr>
          <w:rFonts w:cstheme="minorHAnsi"/>
          <w:sz w:val="24"/>
          <w:szCs w:val="24"/>
        </w:rPr>
        <w:t>.</w:t>
      </w:r>
    </w:p>
    <w:p w14:paraId="02B8D6EA" w14:textId="77777777" w:rsidR="003D74A5" w:rsidRPr="00321BCC" w:rsidRDefault="003D74A5" w:rsidP="00321BCC">
      <w:pPr>
        <w:autoSpaceDE w:val="0"/>
        <w:autoSpaceDN w:val="0"/>
        <w:adjustRightInd w:val="0"/>
        <w:spacing w:after="0" w:line="300" w:lineRule="auto"/>
        <w:jc w:val="both"/>
        <w:rPr>
          <w:rFonts w:cstheme="minorHAnsi"/>
          <w:sz w:val="24"/>
          <w:szCs w:val="24"/>
          <w:lang w:eastAsia="pl-PL"/>
        </w:rPr>
      </w:pPr>
      <w:r w:rsidRPr="00321BCC">
        <w:rPr>
          <w:rFonts w:cstheme="minorHAnsi"/>
          <w:sz w:val="24"/>
          <w:szCs w:val="24"/>
          <w:lang w:eastAsia="pl-PL"/>
        </w:rPr>
        <w:t xml:space="preserve">Projektowane w art. 8 zmiany dotyczą możliwości korygowania podstawy opodatkowania </w:t>
      </w:r>
      <w:r w:rsidR="00334535">
        <w:rPr>
          <w:rFonts w:cstheme="minorHAnsi"/>
          <w:sz w:val="24"/>
          <w:szCs w:val="24"/>
          <w:lang w:eastAsia="pl-PL"/>
        </w:rPr>
        <w:br/>
      </w:r>
      <w:r w:rsidRPr="00321BCC">
        <w:rPr>
          <w:rFonts w:cstheme="minorHAnsi"/>
          <w:sz w:val="24"/>
          <w:szCs w:val="24"/>
          <w:lang w:eastAsia="pl-PL"/>
        </w:rPr>
        <w:t xml:space="preserve">oraz podatku należnego z tytułu dostawy towarów lub świadczenia usług na terytorium kraju </w:t>
      </w:r>
      <w:r w:rsidR="00334535">
        <w:rPr>
          <w:rFonts w:cstheme="minorHAnsi"/>
          <w:sz w:val="24"/>
          <w:szCs w:val="24"/>
          <w:lang w:eastAsia="pl-PL"/>
        </w:rPr>
        <w:br/>
      </w:r>
      <w:r w:rsidRPr="00321BCC">
        <w:rPr>
          <w:rFonts w:cstheme="minorHAnsi"/>
          <w:sz w:val="24"/>
          <w:szCs w:val="24"/>
          <w:lang w:eastAsia="pl-PL"/>
        </w:rPr>
        <w:t xml:space="preserve">w przypadku umorzenia wierzytelności albo odstąpienia od dochodzenia należności. Korekta dotyczy również podstawy opodatkowania i kwoty podatku przypadającej na część wierzytelności, która została umorzona. </w:t>
      </w:r>
    </w:p>
    <w:p w14:paraId="08197081" w14:textId="0C1B8C6C" w:rsidR="003D74A5" w:rsidRPr="00321BCC" w:rsidRDefault="003D74A5" w:rsidP="00321BCC">
      <w:pPr>
        <w:spacing w:after="0" w:line="300" w:lineRule="auto"/>
        <w:jc w:val="both"/>
        <w:rPr>
          <w:rFonts w:cstheme="minorHAnsi"/>
          <w:bCs/>
          <w:sz w:val="24"/>
          <w:szCs w:val="24"/>
        </w:rPr>
      </w:pPr>
      <w:r w:rsidRPr="00321BCC">
        <w:rPr>
          <w:rFonts w:cstheme="minorHAnsi"/>
          <w:bCs/>
          <w:sz w:val="24"/>
          <w:szCs w:val="24"/>
        </w:rPr>
        <w:t xml:space="preserve">W sytuacji, w której ustawa z dnia 31 marca 2020 r. </w:t>
      </w:r>
      <w:r w:rsidRPr="00A978A2">
        <w:rPr>
          <w:rFonts w:cstheme="minorHAnsi"/>
          <w:bCs/>
          <w:i/>
          <w:sz w:val="24"/>
          <w:szCs w:val="24"/>
        </w:rPr>
        <w:t>o zmianie ustawy o szczególnych rozwiązaniach związanych z zapobieganiem, przeciwdziałaniem i zwalczaniem COVID-19, innych chorób zakaźnych oraz wywołanych nimi sytuacji kryzysowych</w:t>
      </w:r>
      <w:r w:rsidRPr="00321BCC">
        <w:rPr>
          <w:rFonts w:cstheme="minorHAnsi"/>
          <w:bCs/>
          <w:sz w:val="24"/>
          <w:szCs w:val="24"/>
        </w:rPr>
        <w:t xml:space="preserve"> </w:t>
      </w:r>
      <w:r w:rsidR="00A978A2" w:rsidRPr="00A978A2">
        <w:rPr>
          <w:rFonts w:cstheme="minorHAnsi"/>
          <w:bCs/>
          <w:i/>
          <w:sz w:val="24"/>
          <w:szCs w:val="24"/>
        </w:rPr>
        <w:t>oraz niektórych innych ustaw</w:t>
      </w:r>
      <w:r w:rsidR="00A978A2">
        <w:rPr>
          <w:rFonts w:cstheme="minorHAnsi"/>
          <w:bCs/>
          <w:sz w:val="24"/>
          <w:szCs w:val="24"/>
        </w:rPr>
        <w:t xml:space="preserve"> (Dz. U. poz. 568) </w:t>
      </w:r>
      <w:r w:rsidRPr="00321BCC">
        <w:rPr>
          <w:rFonts w:cstheme="minorHAnsi"/>
          <w:bCs/>
          <w:sz w:val="24"/>
          <w:szCs w:val="24"/>
        </w:rPr>
        <w:t xml:space="preserve">wprowadziła możliwość umorzenia przez </w:t>
      </w:r>
      <w:r w:rsidR="00AF7981">
        <w:rPr>
          <w:rFonts w:cstheme="minorHAnsi"/>
          <w:bCs/>
          <w:sz w:val="24"/>
          <w:szCs w:val="24"/>
        </w:rPr>
        <w:t xml:space="preserve">JST </w:t>
      </w:r>
      <w:r w:rsidRPr="00321BCC">
        <w:rPr>
          <w:rFonts w:cstheme="minorHAnsi"/>
          <w:bCs/>
          <w:sz w:val="24"/>
          <w:szCs w:val="24"/>
        </w:rPr>
        <w:t>należności cywilnoprawnych, w związku ze stanem zagrożenia epidemicznego oraz stane</w:t>
      </w:r>
      <w:r w:rsidR="00AF7981">
        <w:rPr>
          <w:rFonts w:cstheme="minorHAnsi"/>
          <w:bCs/>
          <w:sz w:val="24"/>
          <w:szCs w:val="24"/>
        </w:rPr>
        <w:t>m epidemii</w:t>
      </w:r>
      <w:r w:rsidRPr="00321BCC">
        <w:rPr>
          <w:rFonts w:cstheme="minorHAnsi"/>
          <w:bCs/>
          <w:sz w:val="24"/>
          <w:szCs w:val="24"/>
        </w:rPr>
        <w:t>, za zasadne należy uznać wprowadzenie możliwości korekty podatku należnego po stronie JST oraz obowiązku korekty podatku naliczonego po stronie wierzyciela.</w:t>
      </w:r>
    </w:p>
    <w:p w14:paraId="52FDBFC2" w14:textId="65393A20" w:rsidR="003D74A5" w:rsidRPr="00321BCC" w:rsidRDefault="003D74A5" w:rsidP="00321BCC">
      <w:pPr>
        <w:spacing w:after="0" w:line="300" w:lineRule="auto"/>
        <w:jc w:val="both"/>
        <w:rPr>
          <w:rFonts w:cstheme="minorHAnsi"/>
          <w:bCs/>
          <w:sz w:val="24"/>
          <w:szCs w:val="24"/>
        </w:rPr>
      </w:pPr>
      <w:r w:rsidRPr="00321BCC">
        <w:rPr>
          <w:rFonts w:cstheme="minorHAnsi"/>
          <w:bCs/>
          <w:sz w:val="24"/>
          <w:szCs w:val="24"/>
        </w:rPr>
        <w:t xml:space="preserve">Przedstawiony projekt co do zasady wzoruje się na art. 89a ustawy </w:t>
      </w:r>
      <w:r w:rsidRPr="00321BCC">
        <w:rPr>
          <w:rFonts w:cstheme="minorHAnsi"/>
          <w:sz w:val="24"/>
          <w:szCs w:val="24"/>
        </w:rPr>
        <w:t xml:space="preserve">z dnia 11 marca 2004 r. </w:t>
      </w:r>
      <w:r w:rsidR="00334535">
        <w:rPr>
          <w:rFonts w:cstheme="minorHAnsi"/>
          <w:sz w:val="24"/>
          <w:szCs w:val="24"/>
        </w:rPr>
        <w:br/>
      </w:r>
      <w:r w:rsidRPr="00AF7981">
        <w:rPr>
          <w:rFonts w:cstheme="minorHAnsi"/>
          <w:i/>
          <w:sz w:val="24"/>
          <w:szCs w:val="24"/>
        </w:rPr>
        <w:t>o podatku od towarów</w:t>
      </w:r>
      <w:r w:rsidR="00AF7981">
        <w:rPr>
          <w:rFonts w:cstheme="minorHAnsi"/>
          <w:i/>
          <w:sz w:val="24"/>
          <w:szCs w:val="24"/>
        </w:rPr>
        <w:t xml:space="preserve"> i</w:t>
      </w:r>
      <w:r w:rsidRPr="00AF7981">
        <w:rPr>
          <w:rFonts w:cstheme="minorHAnsi"/>
          <w:i/>
          <w:sz w:val="24"/>
          <w:szCs w:val="24"/>
        </w:rPr>
        <w:t xml:space="preserve"> usług</w:t>
      </w:r>
      <w:r w:rsidR="0066750C">
        <w:rPr>
          <w:rFonts w:cstheme="minorHAnsi"/>
          <w:sz w:val="24"/>
          <w:szCs w:val="24"/>
        </w:rPr>
        <w:t xml:space="preserve"> </w:t>
      </w:r>
      <w:r w:rsidR="0066750C" w:rsidRPr="0066750C">
        <w:rPr>
          <w:rFonts w:cstheme="minorHAnsi"/>
          <w:sz w:val="24"/>
          <w:szCs w:val="24"/>
        </w:rPr>
        <w:t>(Dz. U. z 2020 r. poz. 106, z późn. zm.)</w:t>
      </w:r>
      <w:r w:rsidR="0066750C">
        <w:rPr>
          <w:rFonts w:cstheme="minorHAnsi"/>
          <w:sz w:val="24"/>
          <w:szCs w:val="24"/>
        </w:rPr>
        <w:t>,</w:t>
      </w:r>
      <w:r w:rsidRPr="00321BCC">
        <w:rPr>
          <w:rFonts w:cstheme="minorHAnsi"/>
          <w:bCs/>
          <w:sz w:val="24"/>
          <w:szCs w:val="24"/>
        </w:rPr>
        <w:t xml:space="preserve"> </w:t>
      </w:r>
      <w:r w:rsidR="00247301">
        <w:rPr>
          <w:rFonts w:cstheme="minorHAnsi"/>
          <w:bCs/>
          <w:sz w:val="24"/>
          <w:szCs w:val="24"/>
        </w:rPr>
        <w:t xml:space="preserve">zwaną </w:t>
      </w:r>
      <w:r w:rsidRPr="00321BCC">
        <w:rPr>
          <w:rFonts w:cstheme="minorHAnsi"/>
          <w:sz w:val="24"/>
          <w:szCs w:val="24"/>
        </w:rPr>
        <w:t xml:space="preserve">dalej </w:t>
      </w:r>
      <w:r w:rsidRPr="00B665AC">
        <w:rPr>
          <w:rFonts w:cstheme="minorHAnsi"/>
          <w:i/>
          <w:sz w:val="24"/>
          <w:szCs w:val="24"/>
        </w:rPr>
        <w:t>„ustaw</w:t>
      </w:r>
      <w:r w:rsidR="00247301" w:rsidRPr="00B665AC">
        <w:rPr>
          <w:rFonts w:cstheme="minorHAnsi"/>
          <w:i/>
          <w:sz w:val="24"/>
          <w:szCs w:val="24"/>
        </w:rPr>
        <w:t>ą</w:t>
      </w:r>
      <w:r w:rsidRPr="00B665AC">
        <w:rPr>
          <w:rFonts w:cstheme="minorHAnsi"/>
          <w:i/>
          <w:sz w:val="24"/>
          <w:szCs w:val="24"/>
        </w:rPr>
        <w:t xml:space="preserve"> </w:t>
      </w:r>
      <w:r w:rsidRPr="00B665AC">
        <w:rPr>
          <w:rFonts w:cstheme="minorHAnsi"/>
          <w:i/>
          <w:sz w:val="24"/>
          <w:szCs w:val="24"/>
        </w:rPr>
        <w:lastRenderedPageBreak/>
        <w:t>o</w:t>
      </w:r>
      <w:r w:rsidR="0030782F">
        <w:rPr>
          <w:rFonts w:cstheme="minorHAnsi"/>
          <w:i/>
          <w:sz w:val="24"/>
          <w:szCs w:val="24"/>
        </w:rPr>
        <w:t> </w:t>
      </w:r>
      <w:r w:rsidRPr="00B665AC">
        <w:rPr>
          <w:rFonts w:cstheme="minorHAnsi"/>
          <w:i/>
          <w:sz w:val="24"/>
          <w:szCs w:val="24"/>
        </w:rPr>
        <w:t>VAT”</w:t>
      </w:r>
      <w:r w:rsidRPr="005E63F9">
        <w:rPr>
          <w:rFonts w:cstheme="minorHAnsi"/>
          <w:bCs/>
          <w:sz w:val="24"/>
          <w:szCs w:val="24"/>
        </w:rPr>
        <w:t xml:space="preserve">, </w:t>
      </w:r>
      <w:r w:rsidRPr="00321BCC">
        <w:rPr>
          <w:rFonts w:cstheme="minorHAnsi"/>
          <w:bCs/>
          <w:sz w:val="24"/>
          <w:szCs w:val="24"/>
        </w:rPr>
        <w:t xml:space="preserve">nie zawiera jednakże szczegółowych wymogów dokonania korekty, które zostały ujęte </w:t>
      </w:r>
      <w:r w:rsidR="0066750C">
        <w:rPr>
          <w:rFonts w:cstheme="minorHAnsi"/>
          <w:bCs/>
          <w:sz w:val="24"/>
          <w:szCs w:val="24"/>
        </w:rPr>
        <w:br/>
      </w:r>
      <w:r w:rsidRPr="00321BCC">
        <w:rPr>
          <w:rFonts w:cstheme="minorHAnsi"/>
          <w:bCs/>
          <w:sz w:val="24"/>
          <w:szCs w:val="24"/>
        </w:rPr>
        <w:t xml:space="preserve">w art. 89a </w:t>
      </w:r>
      <w:r w:rsidRPr="008B028A">
        <w:rPr>
          <w:rFonts w:cstheme="minorHAnsi"/>
          <w:bCs/>
          <w:i/>
          <w:sz w:val="24"/>
          <w:szCs w:val="24"/>
        </w:rPr>
        <w:t>ustawy o VAT</w:t>
      </w:r>
      <w:r w:rsidRPr="00321BCC">
        <w:rPr>
          <w:rFonts w:cstheme="minorHAnsi"/>
          <w:bCs/>
          <w:sz w:val="24"/>
          <w:szCs w:val="24"/>
        </w:rPr>
        <w:t>.</w:t>
      </w:r>
    </w:p>
    <w:p w14:paraId="6BB25D77" w14:textId="0A65BB56" w:rsidR="003D74A5" w:rsidRPr="00321BCC" w:rsidRDefault="003D74A5" w:rsidP="00321BCC">
      <w:pPr>
        <w:spacing w:after="0" w:line="300" w:lineRule="auto"/>
        <w:jc w:val="both"/>
        <w:rPr>
          <w:rFonts w:cstheme="minorHAnsi"/>
          <w:sz w:val="24"/>
          <w:szCs w:val="24"/>
        </w:rPr>
      </w:pPr>
      <w:r w:rsidRPr="00321BCC">
        <w:rPr>
          <w:rFonts w:cstheme="minorHAnsi"/>
          <w:sz w:val="24"/>
          <w:szCs w:val="24"/>
        </w:rPr>
        <w:t>W tym zakresie można wskazać np. brak warunku dotyczącego statusu bycia czynnym podatnikiem VAT na moment dokonywania korekty po stronie podatnika, któremu umorzono wierzytelność – w czasie oczekiwania na decyzj</w:t>
      </w:r>
      <w:r w:rsidR="00247301">
        <w:rPr>
          <w:rFonts w:cstheme="minorHAnsi"/>
          <w:sz w:val="24"/>
          <w:szCs w:val="24"/>
        </w:rPr>
        <w:t>ę</w:t>
      </w:r>
      <w:r w:rsidRPr="00321BCC">
        <w:rPr>
          <w:rFonts w:cstheme="minorHAnsi"/>
          <w:sz w:val="24"/>
          <w:szCs w:val="24"/>
        </w:rPr>
        <w:t xml:space="preserve"> o umorzeniu wierzytelności status może ulec zmianie i może on nie być w stanie złożyć korekty podatku VAT naliczonego. Nie został również wprowadzony obowiązek informacyjny dla JST co do poinformowania </w:t>
      </w:r>
      <w:r w:rsidRPr="00321BCC">
        <w:rPr>
          <w:rFonts w:cstheme="minorHAnsi"/>
          <w:bCs/>
          <w:sz w:val="24"/>
          <w:szCs w:val="24"/>
        </w:rPr>
        <w:t>właściwego dla JST naczelnika urzędu skarbowego o dokonanej korekcie</w:t>
      </w:r>
      <w:r w:rsidRPr="00321BCC">
        <w:rPr>
          <w:rFonts w:cstheme="minorHAnsi"/>
          <w:sz w:val="24"/>
          <w:szCs w:val="24"/>
        </w:rPr>
        <w:t xml:space="preserve"> – bez tej informacji kontrola u podatnika nie wykaże uchybienia, nawet gdy nie dokona on korekty podatku naliczonego –</w:t>
      </w:r>
      <w:r w:rsidR="00AF7981">
        <w:rPr>
          <w:rFonts w:cstheme="minorHAnsi"/>
          <w:sz w:val="24"/>
          <w:szCs w:val="24"/>
        </w:rPr>
        <w:t xml:space="preserve"> </w:t>
      </w:r>
      <w:r w:rsidRPr="00321BCC">
        <w:rPr>
          <w:rFonts w:cstheme="minorHAnsi"/>
          <w:sz w:val="24"/>
          <w:szCs w:val="24"/>
        </w:rPr>
        <w:t xml:space="preserve">przepisy ustanawiając możliwość dokonania korekty podatku należnego oraz podstawy VAT </w:t>
      </w:r>
      <w:r w:rsidR="00334535">
        <w:rPr>
          <w:rFonts w:cstheme="minorHAnsi"/>
          <w:sz w:val="24"/>
          <w:szCs w:val="24"/>
        </w:rPr>
        <w:br/>
      </w:r>
      <w:r w:rsidRPr="00321BCC">
        <w:rPr>
          <w:rFonts w:cstheme="minorHAnsi"/>
          <w:sz w:val="24"/>
          <w:szCs w:val="24"/>
        </w:rPr>
        <w:t>nie wprowadzają obowiązku wystawienia faktury korygującej.</w:t>
      </w:r>
    </w:p>
    <w:p w14:paraId="34B893A5" w14:textId="1B2E2214" w:rsidR="003D74A5" w:rsidRPr="00321BCC" w:rsidRDefault="003D74A5" w:rsidP="00321BCC">
      <w:pPr>
        <w:spacing w:after="0" w:line="300" w:lineRule="auto"/>
        <w:jc w:val="both"/>
        <w:rPr>
          <w:rFonts w:cstheme="minorHAnsi"/>
          <w:sz w:val="24"/>
          <w:szCs w:val="24"/>
        </w:rPr>
      </w:pPr>
      <w:r w:rsidRPr="00321BCC">
        <w:rPr>
          <w:rFonts w:cstheme="minorHAnsi"/>
          <w:sz w:val="24"/>
          <w:szCs w:val="24"/>
        </w:rPr>
        <w:t xml:space="preserve">Jak wskazano powyżej przedstawiona propozycja dotycząca zmian w podatku od towarów </w:t>
      </w:r>
      <w:r w:rsidR="00334535">
        <w:rPr>
          <w:rFonts w:cstheme="minorHAnsi"/>
          <w:sz w:val="24"/>
          <w:szCs w:val="24"/>
        </w:rPr>
        <w:br/>
      </w:r>
      <w:r w:rsidRPr="00321BCC">
        <w:rPr>
          <w:rFonts w:cstheme="minorHAnsi"/>
          <w:sz w:val="24"/>
          <w:szCs w:val="24"/>
        </w:rPr>
        <w:t xml:space="preserve">i usług miałaby na celu wprowadzenie rozwiązań zbliżonych do instytucji tzw. ulgi na złe długi, do wierzytelności, które zostały umorzone przez podatnika będącego </w:t>
      </w:r>
      <w:r w:rsidR="00AF7981">
        <w:rPr>
          <w:rFonts w:cstheme="minorHAnsi"/>
          <w:sz w:val="24"/>
          <w:szCs w:val="24"/>
        </w:rPr>
        <w:t>JST</w:t>
      </w:r>
      <w:r w:rsidRPr="00321BCC">
        <w:rPr>
          <w:rFonts w:cstheme="minorHAnsi"/>
          <w:sz w:val="24"/>
          <w:szCs w:val="24"/>
        </w:rPr>
        <w:t>. Proponowane rozwiązanie ma opierać się o przesłanki związane z pogorszeniem płynności podmiotów w wyniku negatywnych skutków COVID-19.</w:t>
      </w:r>
    </w:p>
    <w:p w14:paraId="2804ECB2" w14:textId="77777777" w:rsidR="003D74A5" w:rsidRPr="00321BCC" w:rsidRDefault="00321BCC" w:rsidP="00321BCC">
      <w:pPr>
        <w:spacing w:after="0" w:line="300" w:lineRule="auto"/>
        <w:jc w:val="both"/>
        <w:rPr>
          <w:rFonts w:cstheme="minorHAnsi"/>
          <w:sz w:val="24"/>
          <w:szCs w:val="24"/>
        </w:rPr>
      </w:pPr>
      <w:r w:rsidRPr="00321BCC">
        <w:rPr>
          <w:rFonts w:cstheme="minorHAnsi"/>
          <w:sz w:val="24"/>
          <w:szCs w:val="24"/>
        </w:rPr>
        <w:t>P</w:t>
      </w:r>
      <w:r w:rsidR="003D74A5" w:rsidRPr="00321BCC">
        <w:rPr>
          <w:rFonts w:cstheme="minorHAnsi"/>
          <w:sz w:val="24"/>
          <w:szCs w:val="24"/>
        </w:rPr>
        <w:t xml:space="preserve">rzepisy unijne, a w ślad za nimi regulacje </w:t>
      </w:r>
      <w:r w:rsidR="003D74A5" w:rsidRPr="008B028A">
        <w:rPr>
          <w:rFonts w:cstheme="minorHAnsi"/>
          <w:i/>
          <w:sz w:val="24"/>
          <w:szCs w:val="24"/>
        </w:rPr>
        <w:t>ustawy o VAT</w:t>
      </w:r>
      <w:r w:rsidR="003D74A5" w:rsidRPr="00321BCC">
        <w:rPr>
          <w:rFonts w:cstheme="minorHAnsi"/>
          <w:sz w:val="24"/>
          <w:szCs w:val="24"/>
        </w:rPr>
        <w:t xml:space="preserve"> nie umożliwiają odstąpienia </w:t>
      </w:r>
      <w:r w:rsidR="00334535">
        <w:rPr>
          <w:rFonts w:cstheme="minorHAnsi"/>
          <w:sz w:val="24"/>
          <w:szCs w:val="24"/>
        </w:rPr>
        <w:br/>
      </w:r>
      <w:r w:rsidR="003D74A5" w:rsidRPr="00321BCC">
        <w:rPr>
          <w:rFonts w:cstheme="minorHAnsi"/>
          <w:sz w:val="24"/>
          <w:szCs w:val="24"/>
        </w:rPr>
        <w:t xml:space="preserve">od opodatkowania w przypadku wykonania usługi nawet ze względu na wystąpienie </w:t>
      </w:r>
      <w:r w:rsidR="00334535">
        <w:rPr>
          <w:rFonts w:cstheme="minorHAnsi"/>
          <w:sz w:val="24"/>
          <w:szCs w:val="24"/>
        </w:rPr>
        <w:br/>
      </w:r>
      <w:r w:rsidR="003D74A5" w:rsidRPr="00321BCC">
        <w:rPr>
          <w:rFonts w:cstheme="minorHAnsi"/>
          <w:sz w:val="24"/>
          <w:szCs w:val="24"/>
        </w:rPr>
        <w:t>tak szczególnych okoliczności</w:t>
      </w:r>
      <w:r w:rsidR="00247301">
        <w:rPr>
          <w:rFonts w:cstheme="minorHAnsi"/>
          <w:sz w:val="24"/>
          <w:szCs w:val="24"/>
        </w:rPr>
        <w:t>,</w:t>
      </w:r>
      <w:r w:rsidR="003D74A5" w:rsidRPr="00321BCC">
        <w:rPr>
          <w:rFonts w:cstheme="minorHAnsi"/>
          <w:sz w:val="24"/>
          <w:szCs w:val="24"/>
        </w:rPr>
        <w:t xml:space="preserve"> jakie wystąpiły w związku z COVID-19. Przewidziany w obecnych przepisach wyjątek w postaci tzw. ulgi na złe długi, pozwala na uwolnienie się od ciężaru zapłaty VAT, ale tylko w przypadku nierzetelności kontrahenta, który nie dokona zapłaty </w:t>
      </w:r>
      <w:r w:rsidR="00334535">
        <w:rPr>
          <w:rFonts w:cstheme="minorHAnsi"/>
          <w:sz w:val="24"/>
          <w:szCs w:val="24"/>
        </w:rPr>
        <w:br/>
      </w:r>
      <w:r w:rsidR="003D74A5" w:rsidRPr="00321BCC">
        <w:rPr>
          <w:rFonts w:cstheme="minorHAnsi"/>
          <w:sz w:val="24"/>
          <w:szCs w:val="24"/>
        </w:rPr>
        <w:t xml:space="preserve">za fakturę. Instytucja ulgi na złe długi jest bowiem narzędziem wyjątkowym, które ma uwolnić sprzedawcę od VAT w przypadku nierzetelności kontrahenta. </w:t>
      </w:r>
    </w:p>
    <w:p w14:paraId="5FF934A4" w14:textId="55D3D540" w:rsidR="003D74A5" w:rsidRPr="00321BCC" w:rsidRDefault="003D74A5" w:rsidP="00321BCC">
      <w:pPr>
        <w:spacing w:after="0" w:line="300" w:lineRule="auto"/>
        <w:jc w:val="both"/>
        <w:rPr>
          <w:rFonts w:eastAsia="Calibri" w:cstheme="minorHAnsi"/>
          <w:sz w:val="24"/>
          <w:szCs w:val="24"/>
        </w:rPr>
      </w:pPr>
      <w:r w:rsidRPr="00321BCC">
        <w:rPr>
          <w:rFonts w:cstheme="minorHAnsi"/>
          <w:sz w:val="24"/>
          <w:szCs w:val="24"/>
        </w:rPr>
        <w:t xml:space="preserve">Instytucja ta </w:t>
      </w:r>
      <w:r w:rsidRPr="00321BCC">
        <w:rPr>
          <w:rFonts w:eastAsia="Calibri" w:cstheme="minorHAnsi"/>
          <w:sz w:val="24"/>
          <w:szCs w:val="24"/>
        </w:rPr>
        <w:t>nie obejmuje więc swym zakresem sytuacji</w:t>
      </w:r>
      <w:r w:rsidR="00AF7981">
        <w:rPr>
          <w:rFonts w:eastAsia="Calibri" w:cstheme="minorHAnsi"/>
          <w:sz w:val="24"/>
          <w:szCs w:val="24"/>
        </w:rPr>
        <w:t>,</w:t>
      </w:r>
      <w:r w:rsidRPr="00321BCC">
        <w:rPr>
          <w:rFonts w:eastAsia="Calibri" w:cstheme="minorHAnsi"/>
          <w:sz w:val="24"/>
          <w:szCs w:val="24"/>
        </w:rPr>
        <w:t xml:space="preserve"> w której wierzyciel zwalnia z długu dłużnika. W przypadku zwolnienia z długu wierzytelność, której nieściągalność mogłaby zostać uprawdopodobniona przestaje istnieć (</w:t>
      </w:r>
      <w:r w:rsidR="00334535">
        <w:rPr>
          <w:rFonts w:eastAsia="Calibri" w:cstheme="minorHAnsi"/>
          <w:color w:val="000000"/>
          <w:sz w:val="24"/>
          <w:szCs w:val="24"/>
        </w:rPr>
        <w:t>art. 508</w:t>
      </w:r>
      <w:r w:rsidR="00AF7981">
        <w:rPr>
          <w:rFonts w:eastAsia="Calibri" w:cstheme="minorHAnsi"/>
          <w:color w:val="000000"/>
          <w:sz w:val="24"/>
          <w:szCs w:val="24"/>
        </w:rPr>
        <w:t xml:space="preserve"> ustawy z dnia 23 kwietnia 1964 r. –</w:t>
      </w:r>
      <w:r w:rsidR="00334535">
        <w:rPr>
          <w:rFonts w:eastAsia="Calibri" w:cstheme="minorHAnsi"/>
          <w:color w:val="000000"/>
          <w:sz w:val="24"/>
          <w:szCs w:val="24"/>
        </w:rPr>
        <w:t xml:space="preserve"> </w:t>
      </w:r>
      <w:r w:rsidR="00334535" w:rsidRPr="00AF7981">
        <w:rPr>
          <w:rFonts w:eastAsia="Calibri" w:cstheme="minorHAnsi"/>
          <w:i/>
          <w:color w:val="000000"/>
          <w:sz w:val="24"/>
          <w:szCs w:val="24"/>
        </w:rPr>
        <w:t>Kodeksu cywilnego</w:t>
      </w:r>
      <w:r w:rsidR="00247301">
        <w:rPr>
          <w:rFonts w:eastAsia="Calibri" w:cstheme="minorHAnsi"/>
          <w:color w:val="000000"/>
          <w:sz w:val="24"/>
          <w:szCs w:val="24"/>
        </w:rPr>
        <w:t xml:space="preserve"> (</w:t>
      </w:r>
      <w:r w:rsidR="00247301" w:rsidRPr="00247301">
        <w:rPr>
          <w:rFonts w:eastAsia="Calibri" w:cstheme="minorHAnsi"/>
          <w:color w:val="000000"/>
          <w:sz w:val="24"/>
          <w:szCs w:val="24"/>
        </w:rPr>
        <w:t>Dz.</w:t>
      </w:r>
      <w:r w:rsidR="00AF7981">
        <w:rPr>
          <w:rFonts w:eastAsia="Calibri" w:cstheme="minorHAnsi"/>
          <w:color w:val="000000"/>
          <w:sz w:val="24"/>
          <w:szCs w:val="24"/>
        </w:rPr>
        <w:t xml:space="preserve"> </w:t>
      </w:r>
      <w:r w:rsidR="00247301" w:rsidRPr="00247301">
        <w:rPr>
          <w:rFonts w:eastAsia="Calibri" w:cstheme="minorHAnsi"/>
          <w:color w:val="000000"/>
          <w:sz w:val="24"/>
          <w:szCs w:val="24"/>
        </w:rPr>
        <w:t>U.</w:t>
      </w:r>
      <w:r w:rsidR="00247301">
        <w:rPr>
          <w:rFonts w:eastAsia="Calibri" w:cstheme="minorHAnsi"/>
          <w:color w:val="000000"/>
          <w:sz w:val="24"/>
          <w:szCs w:val="24"/>
        </w:rPr>
        <w:t xml:space="preserve"> z</w:t>
      </w:r>
      <w:r w:rsidR="00247301" w:rsidRPr="00247301">
        <w:rPr>
          <w:rFonts w:eastAsia="Calibri" w:cstheme="minorHAnsi"/>
          <w:color w:val="000000"/>
          <w:sz w:val="24"/>
          <w:szCs w:val="24"/>
        </w:rPr>
        <w:t xml:space="preserve"> 2019 r. poz. 1145</w:t>
      </w:r>
      <w:r w:rsidR="00AF7981">
        <w:rPr>
          <w:rFonts w:eastAsia="Calibri" w:cstheme="minorHAnsi"/>
          <w:color w:val="000000"/>
          <w:sz w:val="24"/>
          <w:szCs w:val="24"/>
        </w:rPr>
        <w:t>, z późn. zm.</w:t>
      </w:r>
      <w:r w:rsidRPr="00321BCC">
        <w:rPr>
          <w:rFonts w:eastAsia="Calibri" w:cstheme="minorHAnsi"/>
          <w:sz w:val="24"/>
          <w:szCs w:val="24"/>
        </w:rPr>
        <w:t>)</w:t>
      </w:r>
      <w:r w:rsidR="00AF7981">
        <w:rPr>
          <w:rFonts w:eastAsia="Calibri" w:cstheme="minorHAnsi"/>
          <w:sz w:val="24"/>
          <w:szCs w:val="24"/>
        </w:rPr>
        <w:t>)</w:t>
      </w:r>
      <w:r w:rsidRPr="00321BCC">
        <w:rPr>
          <w:rFonts w:eastAsia="Calibri" w:cstheme="minorHAnsi"/>
          <w:sz w:val="24"/>
          <w:szCs w:val="24"/>
        </w:rPr>
        <w:t xml:space="preserve">, co stanowi przeszkodę dla zastosowania instytucji ulgi za złe długi, która dotyczy </w:t>
      </w:r>
      <w:r w:rsidRPr="00334535">
        <w:rPr>
          <w:rFonts w:eastAsia="Calibri" w:cstheme="minorHAnsi"/>
          <w:sz w:val="24"/>
          <w:szCs w:val="24"/>
        </w:rPr>
        <w:t>wierzytelności istniejących</w:t>
      </w:r>
      <w:r w:rsidRPr="00321BCC">
        <w:rPr>
          <w:rFonts w:eastAsia="Calibri" w:cstheme="minorHAnsi"/>
          <w:sz w:val="24"/>
          <w:szCs w:val="24"/>
        </w:rPr>
        <w:t xml:space="preserve"> a zarazem nieściągalnych.</w:t>
      </w:r>
    </w:p>
    <w:p w14:paraId="76655875" w14:textId="77777777" w:rsidR="003D74A5" w:rsidRPr="00321BCC" w:rsidRDefault="003D74A5" w:rsidP="00321BCC">
      <w:pPr>
        <w:spacing w:after="0" w:line="300" w:lineRule="auto"/>
        <w:jc w:val="both"/>
        <w:rPr>
          <w:rFonts w:cstheme="minorHAnsi"/>
          <w:sz w:val="24"/>
          <w:szCs w:val="24"/>
        </w:rPr>
      </w:pPr>
      <w:r w:rsidRPr="00321BCC">
        <w:rPr>
          <w:rFonts w:cstheme="minorHAnsi"/>
          <w:sz w:val="24"/>
          <w:szCs w:val="24"/>
        </w:rPr>
        <w:t>Regulacja ta nie może zatem być stosowana w sytuacji, gdy świadczący usługę dobrowolnie rezygnuje z zapłaty, tak jak ma to miejsce w opisywanych przypadkach.</w:t>
      </w:r>
    </w:p>
    <w:p w14:paraId="28FF7B63" w14:textId="7023F664" w:rsidR="003D74A5" w:rsidRPr="00321BCC" w:rsidRDefault="003D74A5" w:rsidP="00321BCC">
      <w:pPr>
        <w:spacing w:after="0" w:line="300" w:lineRule="auto"/>
        <w:jc w:val="both"/>
        <w:rPr>
          <w:rFonts w:cstheme="minorHAnsi"/>
          <w:sz w:val="24"/>
          <w:szCs w:val="24"/>
        </w:rPr>
      </w:pPr>
      <w:r w:rsidRPr="00321BCC">
        <w:rPr>
          <w:rFonts w:cstheme="minorHAnsi"/>
          <w:sz w:val="24"/>
          <w:szCs w:val="24"/>
        </w:rPr>
        <w:t>Zgodzić w tym zakresie należy się ze stanowiskiem sądów administracyjnych przedstawionym w uzasadnieniu do powyższej propozycji wskazując</w:t>
      </w:r>
      <w:r w:rsidR="00AA1C83">
        <w:rPr>
          <w:rFonts w:cstheme="minorHAnsi"/>
          <w:sz w:val="24"/>
          <w:szCs w:val="24"/>
        </w:rPr>
        <w:t>ym</w:t>
      </w:r>
      <w:r w:rsidRPr="00321BCC">
        <w:rPr>
          <w:rFonts w:cstheme="minorHAnsi"/>
          <w:sz w:val="24"/>
          <w:szCs w:val="24"/>
        </w:rPr>
        <w:t>, że tzw. „ulga na złe długi” nie ma zastosowania do sytuacji, w której umarzana jest wierzytelność. Wynika to z dobrowolnej rezygnacji wierzyciela ze świadczenia należnego mu od dłużnika co wykracza poza przesłanki tej instytucji.</w:t>
      </w:r>
    </w:p>
    <w:p w14:paraId="6C2D5A9B" w14:textId="7D8A203E" w:rsidR="003D74A5" w:rsidRPr="00321BCC" w:rsidRDefault="003D74A5" w:rsidP="00321BCC">
      <w:pPr>
        <w:autoSpaceDE w:val="0"/>
        <w:autoSpaceDN w:val="0"/>
        <w:adjustRightInd w:val="0"/>
        <w:spacing w:after="0" w:line="300" w:lineRule="auto"/>
        <w:jc w:val="both"/>
        <w:rPr>
          <w:rFonts w:cstheme="minorHAnsi"/>
          <w:sz w:val="24"/>
          <w:szCs w:val="24"/>
          <w:lang w:eastAsia="pl-PL"/>
        </w:rPr>
      </w:pPr>
      <w:r w:rsidRPr="00321BCC">
        <w:rPr>
          <w:rFonts w:cstheme="minorHAnsi"/>
          <w:sz w:val="24"/>
          <w:szCs w:val="24"/>
        </w:rPr>
        <w:t>Reasumując postulowana zmiana le</w:t>
      </w:r>
      <w:r w:rsidR="00321BCC" w:rsidRPr="00321BCC">
        <w:rPr>
          <w:rFonts w:cstheme="minorHAnsi"/>
          <w:sz w:val="24"/>
          <w:szCs w:val="24"/>
        </w:rPr>
        <w:t>gislacyjna pozostaje</w:t>
      </w:r>
      <w:r w:rsidRPr="00321BCC">
        <w:rPr>
          <w:rFonts w:cstheme="minorHAnsi"/>
          <w:sz w:val="24"/>
          <w:szCs w:val="24"/>
        </w:rPr>
        <w:t xml:space="preserve"> w sprzeczności z art. 90 Dyrektywy</w:t>
      </w:r>
      <w:r w:rsidRPr="00321BCC">
        <w:rPr>
          <w:rFonts w:cstheme="minorHAnsi"/>
          <w:sz w:val="24"/>
          <w:szCs w:val="24"/>
          <w:lang w:eastAsia="pl-PL"/>
        </w:rPr>
        <w:t xml:space="preserve"> Rady 2006/112/WE z dnia 28 listopada 2006 r. </w:t>
      </w:r>
      <w:r w:rsidRPr="00AF7981">
        <w:rPr>
          <w:rFonts w:cstheme="minorHAnsi"/>
          <w:i/>
          <w:sz w:val="24"/>
          <w:szCs w:val="24"/>
          <w:lang w:eastAsia="pl-PL"/>
        </w:rPr>
        <w:t xml:space="preserve">w sprawie wspólnego systemu podatku </w:t>
      </w:r>
      <w:r w:rsidR="0066750C" w:rsidRPr="00AF7981">
        <w:rPr>
          <w:rFonts w:cstheme="minorHAnsi"/>
          <w:i/>
          <w:sz w:val="24"/>
          <w:szCs w:val="24"/>
          <w:lang w:eastAsia="pl-PL"/>
        </w:rPr>
        <w:br/>
      </w:r>
      <w:r w:rsidRPr="00AF7981">
        <w:rPr>
          <w:rFonts w:cstheme="minorHAnsi"/>
          <w:i/>
          <w:sz w:val="24"/>
          <w:szCs w:val="24"/>
          <w:lang w:eastAsia="pl-PL"/>
        </w:rPr>
        <w:t>od wartości dodanej</w:t>
      </w:r>
      <w:r w:rsidR="0066750C">
        <w:rPr>
          <w:rFonts w:cstheme="minorHAnsi"/>
          <w:sz w:val="24"/>
          <w:szCs w:val="24"/>
          <w:lang w:eastAsia="pl-PL"/>
        </w:rPr>
        <w:t xml:space="preserve"> </w:t>
      </w:r>
      <w:r w:rsidR="0066750C" w:rsidRPr="0066750C">
        <w:rPr>
          <w:rFonts w:cstheme="minorHAnsi"/>
          <w:sz w:val="24"/>
          <w:szCs w:val="24"/>
          <w:lang w:eastAsia="pl-PL"/>
        </w:rPr>
        <w:t>(Dz. Urz. UE L 347 z 11.12.2006, str. 1, z późn. zm.)</w:t>
      </w:r>
      <w:r w:rsidR="0066750C">
        <w:rPr>
          <w:rFonts w:cstheme="minorHAnsi"/>
          <w:sz w:val="24"/>
          <w:szCs w:val="24"/>
          <w:lang w:eastAsia="pl-PL"/>
        </w:rPr>
        <w:t>,</w:t>
      </w:r>
      <w:r w:rsidR="00B665AC">
        <w:rPr>
          <w:rFonts w:cstheme="minorHAnsi"/>
          <w:sz w:val="24"/>
          <w:szCs w:val="24"/>
          <w:lang w:eastAsia="pl-PL"/>
        </w:rPr>
        <w:t xml:space="preserve"> </w:t>
      </w:r>
      <w:r w:rsidR="00AA1C83">
        <w:rPr>
          <w:rFonts w:cstheme="minorHAnsi"/>
          <w:sz w:val="24"/>
          <w:szCs w:val="24"/>
          <w:lang w:eastAsia="pl-PL"/>
        </w:rPr>
        <w:t>zwaną</w:t>
      </w:r>
      <w:r w:rsidRPr="00321BCC">
        <w:rPr>
          <w:rFonts w:cstheme="minorHAnsi"/>
          <w:sz w:val="24"/>
          <w:szCs w:val="24"/>
          <w:lang w:eastAsia="pl-PL"/>
        </w:rPr>
        <w:t xml:space="preserve"> dalej </w:t>
      </w:r>
      <w:r w:rsidRPr="00B665AC">
        <w:rPr>
          <w:rFonts w:cstheme="minorHAnsi"/>
          <w:i/>
          <w:sz w:val="24"/>
          <w:szCs w:val="24"/>
          <w:lang w:eastAsia="pl-PL"/>
        </w:rPr>
        <w:lastRenderedPageBreak/>
        <w:t>„Dyrektyw</w:t>
      </w:r>
      <w:r w:rsidR="00AA1C83" w:rsidRPr="00B665AC">
        <w:rPr>
          <w:rFonts w:cstheme="minorHAnsi"/>
          <w:i/>
          <w:sz w:val="24"/>
          <w:szCs w:val="24"/>
          <w:lang w:eastAsia="pl-PL"/>
        </w:rPr>
        <w:t>ą</w:t>
      </w:r>
      <w:r w:rsidRPr="00B665AC">
        <w:rPr>
          <w:rFonts w:cstheme="minorHAnsi"/>
          <w:i/>
          <w:sz w:val="24"/>
          <w:szCs w:val="24"/>
          <w:lang w:eastAsia="pl-PL"/>
        </w:rPr>
        <w:t xml:space="preserve"> </w:t>
      </w:r>
      <w:r w:rsidRPr="00B665AC">
        <w:rPr>
          <w:rFonts w:cstheme="minorHAnsi"/>
          <w:i/>
          <w:sz w:val="24"/>
          <w:szCs w:val="24"/>
        </w:rPr>
        <w:t>VAT”</w:t>
      </w:r>
      <w:r w:rsidRPr="00321BCC">
        <w:rPr>
          <w:rFonts w:cstheme="minorHAnsi"/>
          <w:sz w:val="24"/>
          <w:szCs w:val="24"/>
        </w:rPr>
        <w:t xml:space="preserve"> (stanowiącym podstawę dla wprowadzonej do </w:t>
      </w:r>
      <w:r w:rsidRPr="008B028A">
        <w:rPr>
          <w:rFonts w:cstheme="minorHAnsi"/>
          <w:i/>
          <w:sz w:val="24"/>
          <w:szCs w:val="24"/>
        </w:rPr>
        <w:t>ustawy o VAT</w:t>
      </w:r>
      <w:r w:rsidRPr="00321BCC">
        <w:rPr>
          <w:rFonts w:cstheme="minorHAnsi"/>
          <w:sz w:val="24"/>
          <w:szCs w:val="24"/>
        </w:rPr>
        <w:t xml:space="preserve"> tzw. „ulgi na złe długi”), który w swoim zakresie nie przewiduje obniżenia podstawy opodatkowania w</w:t>
      </w:r>
      <w:r w:rsidR="00AF7981">
        <w:rPr>
          <w:rFonts w:cstheme="minorHAnsi"/>
          <w:sz w:val="24"/>
          <w:szCs w:val="24"/>
        </w:rPr>
        <w:t> </w:t>
      </w:r>
      <w:r w:rsidRPr="00321BCC">
        <w:rPr>
          <w:rFonts w:cstheme="minorHAnsi"/>
          <w:sz w:val="24"/>
          <w:szCs w:val="24"/>
        </w:rPr>
        <w:t>sytuacji</w:t>
      </w:r>
      <w:r w:rsidR="00AA1C83">
        <w:rPr>
          <w:rFonts w:cstheme="minorHAnsi"/>
          <w:sz w:val="24"/>
          <w:szCs w:val="24"/>
        </w:rPr>
        <w:t>,</w:t>
      </w:r>
      <w:r w:rsidRPr="00321BCC">
        <w:rPr>
          <w:rFonts w:cstheme="minorHAnsi"/>
          <w:sz w:val="24"/>
          <w:szCs w:val="24"/>
        </w:rPr>
        <w:t xml:space="preserve"> w której wierzyciel zwalnia dłużnika z długu. W przypadku zwolnienia z długu wierzytelność, której nieściągalność mogłaby zostać uprawdopodobniona przestaje istnieć, jednak </w:t>
      </w:r>
      <w:r w:rsidRPr="00B665AC">
        <w:rPr>
          <w:rFonts w:cstheme="minorHAnsi"/>
          <w:i/>
          <w:sz w:val="24"/>
          <w:szCs w:val="24"/>
        </w:rPr>
        <w:t>Dyrektywa VAT</w:t>
      </w:r>
      <w:r w:rsidRPr="00321BCC">
        <w:rPr>
          <w:rFonts w:cstheme="minorHAnsi"/>
          <w:sz w:val="24"/>
          <w:szCs w:val="24"/>
        </w:rPr>
        <w:t xml:space="preserve"> nie daje podstaw do obniżenia podstawy opodatkowania w takiej sytuacji, co stanowi przeszkodę dla przychylenia się do proponowanej przez senacki projekt zmiany </w:t>
      </w:r>
      <w:r w:rsidRPr="008B028A">
        <w:rPr>
          <w:rFonts w:cstheme="minorHAnsi"/>
          <w:i/>
          <w:sz w:val="24"/>
          <w:szCs w:val="24"/>
        </w:rPr>
        <w:t>ustawy o VAT</w:t>
      </w:r>
      <w:r w:rsidRPr="00321BCC">
        <w:rPr>
          <w:rFonts w:cstheme="minorHAnsi"/>
          <w:sz w:val="24"/>
          <w:szCs w:val="24"/>
        </w:rPr>
        <w:t>. Przyjęcie zaproponowanego rozwiązania naruszałoby przepisy ww. Dyrektywy.</w:t>
      </w:r>
    </w:p>
    <w:p w14:paraId="22F9DDC1" w14:textId="2C1735E8" w:rsidR="003D74A5" w:rsidRPr="00321BCC" w:rsidRDefault="003D74A5" w:rsidP="00321BCC">
      <w:pPr>
        <w:spacing w:after="0" w:line="300" w:lineRule="auto"/>
        <w:jc w:val="both"/>
        <w:rPr>
          <w:rFonts w:cstheme="minorHAnsi"/>
          <w:sz w:val="24"/>
          <w:szCs w:val="24"/>
        </w:rPr>
      </w:pPr>
      <w:r w:rsidRPr="00321BCC">
        <w:rPr>
          <w:rFonts w:cstheme="minorHAnsi"/>
          <w:sz w:val="24"/>
          <w:szCs w:val="24"/>
          <w:lang w:eastAsia="pl-PL"/>
        </w:rPr>
        <w:t xml:space="preserve">Jednoczenie </w:t>
      </w:r>
      <w:r w:rsidR="00A70E81" w:rsidRPr="00321BCC">
        <w:rPr>
          <w:rFonts w:cstheme="minorHAnsi"/>
          <w:sz w:val="24"/>
          <w:szCs w:val="24"/>
          <w:lang w:eastAsia="pl-PL"/>
        </w:rPr>
        <w:t>należy</w:t>
      </w:r>
      <w:r w:rsidRPr="00321BCC">
        <w:rPr>
          <w:rFonts w:cstheme="minorHAnsi"/>
          <w:sz w:val="24"/>
          <w:szCs w:val="24"/>
          <w:lang w:eastAsia="pl-PL"/>
        </w:rPr>
        <w:t xml:space="preserve"> </w:t>
      </w:r>
      <w:r w:rsidR="00AA1C83">
        <w:rPr>
          <w:rFonts w:cstheme="minorHAnsi"/>
          <w:sz w:val="24"/>
          <w:szCs w:val="24"/>
          <w:lang w:eastAsia="pl-PL"/>
        </w:rPr>
        <w:t>wskazać</w:t>
      </w:r>
      <w:r w:rsidRPr="00321BCC">
        <w:rPr>
          <w:rFonts w:cstheme="minorHAnsi"/>
          <w:sz w:val="24"/>
          <w:szCs w:val="24"/>
          <w:lang w:eastAsia="pl-PL"/>
        </w:rPr>
        <w:t>, iż r</w:t>
      </w:r>
      <w:r w:rsidRPr="00321BCC">
        <w:rPr>
          <w:rFonts w:cstheme="minorHAnsi"/>
          <w:sz w:val="24"/>
          <w:szCs w:val="24"/>
        </w:rPr>
        <w:t xml:space="preserve">egulacje w zakresie fakturowania zawarte zostały w </w:t>
      </w:r>
      <w:r w:rsidRPr="008B028A">
        <w:rPr>
          <w:rFonts w:cstheme="minorHAnsi"/>
          <w:i/>
          <w:sz w:val="24"/>
          <w:szCs w:val="24"/>
        </w:rPr>
        <w:t>ustaw</w:t>
      </w:r>
      <w:r w:rsidR="00AA1C83" w:rsidRPr="008B028A">
        <w:rPr>
          <w:rFonts w:cstheme="minorHAnsi"/>
          <w:i/>
          <w:sz w:val="24"/>
          <w:szCs w:val="24"/>
        </w:rPr>
        <w:t>ie</w:t>
      </w:r>
      <w:r w:rsidRPr="008B028A">
        <w:rPr>
          <w:rFonts w:cstheme="minorHAnsi"/>
          <w:i/>
          <w:sz w:val="24"/>
          <w:szCs w:val="24"/>
        </w:rPr>
        <w:t xml:space="preserve"> o VAT</w:t>
      </w:r>
      <w:r w:rsidRPr="00321BCC">
        <w:rPr>
          <w:rFonts w:cstheme="minorHAnsi"/>
          <w:sz w:val="24"/>
          <w:szCs w:val="24"/>
        </w:rPr>
        <w:t>  w art. 2 pkt 31, art. 106a-106n i art. 112a oraz w rozporządzeniu Ministra Finansów z</w:t>
      </w:r>
      <w:r w:rsidR="00AF7981">
        <w:rPr>
          <w:rFonts w:cstheme="minorHAnsi"/>
          <w:sz w:val="24"/>
          <w:szCs w:val="24"/>
        </w:rPr>
        <w:t> </w:t>
      </w:r>
      <w:r w:rsidRPr="00321BCC">
        <w:rPr>
          <w:rFonts w:cstheme="minorHAnsi"/>
          <w:sz w:val="24"/>
          <w:szCs w:val="24"/>
        </w:rPr>
        <w:t xml:space="preserve">dnia 3 grudnia 2013 r. </w:t>
      </w:r>
      <w:r w:rsidRPr="00AF7981">
        <w:rPr>
          <w:rFonts w:cstheme="minorHAnsi"/>
          <w:i/>
          <w:sz w:val="24"/>
          <w:szCs w:val="24"/>
        </w:rPr>
        <w:t>w sprawie wystawiania faktur</w:t>
      </w:r>
      <w:r w:rsidR="0066750C" w:rsidRPr="00321BCC">
        <w:rPr>
          <w:rFonts w:cstheme="minorHAnsi"/>
          <w:sz w:val="24"/>
          <w:szCs w:val="24"/>
        </w:rPr>
        <w:t xml:space="preserve"> </w:t>
      </w:r>
      <w:r w:rsidRPr="00321BCC">
        <w:rPr>
          <w:rFonts w:cstheme="minorHAnsi"/>
          <w:sz w:val="24"/>
          <w:szCs w:val="24"/>
        </w:rPr>
        <w:t>(Dz. U. poz. 1485).</w:t>
      </w:r>
    </w:p>
    <w:p w14:paraId="66BCE8E3" w14:textId="5F77BDC2" w:rsidR="003D74A5" w:rsidRPr="00321BCC" w:rsidRDefault="003D74A5" w:rsidP="00321BCC">
      <w:pPr>
        <w:spacing w:after="0" w:line="300" w:lineRule="auto"/>
        <w:jc w:val="both"/>
        <w:rPr>
          <w:rFonts w:cstheme="minorHAnsi"/>
          <w:sz w:val="24"/>
          <w:szCs w:val="24"/>
        </w:rPr>
      </w:pPr>
      <w:r w:rsidRPr="00321BCC">
        <w:rPr>
          <w:rFonts w:cstheme="minorHAnsi"/>
          <w:sz w:val="24"/>
          <w:szCs w:val="24"/>
        </w:rPr>
        <w:t xml:space="preserve">Zgodnie z art. 106b ust. 1 </w:t>
      </w:r>
      <w:r w:rsidRPr="008B028A">
        <w:rPr>
          <w:rFonts w:cstheme="minorHAnsi"/>
          <w:i/>
          <w:sz w:val="24"/>
          <w:szCs w:val="24"/>
        </w:rPr>
        <w:t>ustawy o VAT</w:t>
      </w:r>
      <w:r w:rsidRPr="00321BCC">
        <w:rPr>
          <w:rFonts w:cstheme="minorHAnsi"/>
          <w:sz w:val="24"/>
          <w:szCs w:val="24"/>
        </w:rPr>
        <w:t xml:space="preserve"> podatnik jest obowiązany wystawić fakturę dokumentującą: </w:t>
      </w:r>
    </w:p>
    <w:p w14:paraId="783F3A02" w14:textId="77777777" w:rsidR="003D74A5" w:rsidRPr="00321BCC" w:rsidRDefault="003D74A5" w:rsidP="00321BCC">
      <w:pPr>
        <w:spacing w:after="0" w:line="300" w:lineRule="auto"/>
        <w:ind w:left="284" w:hanging="284"/>
        <w:jc w:val="both"/>
        <w:rPr>
          <w:rFonts w:cstheme="minorHAnsi"/>
          <w:sz w:val="24"/>
          <w:szCs w:val="24"/>
        </w:rPr>
      </w:pPr>
      <w:r w:rsidRPr="00321BCC">
        <w:rPr>
          <w:rFonts w:cstheme="minorHAnsi"/>
          <w:sz w:val="24"/>
          <w:szCs w:val="24"/>
        </w:rPr>
        <w:t>1)</w:t>
      </w:r>
      <w:r w:rsidRPr="00321BCC">
        <w:rPr>
          <w:rFonts w:cstheme="minorHAnsi"/>
          <w:sz w:val="24"/>
          <w:szCs w:val="24"/>
        </w:rPr>
        <w:tab/>
        <w:t>sprzedaż, a także dostawę towarów i świadczenie usług, o których mowa w art. 106a pkt 2, dokonywane przez niego na rzecz innego podatnika podatku, podatku od wartości dodanej lub podatku o podobnym charakterze lub na rzecz osoby prawnej niebędącej podatnikiem;</w:t>
      </w:r>
    </w:p>
    <w:p w14:paraId="2CA14DFF" w14:textId="77777777" w:rsidR="003D74A5" w:rsidRPr="00321BCC" w:rsidRDefault="003D74A5" w:rsidP="00321BCC">
      <w:pPr>
        <w:spacing w:after="0" w:line="300" w:lineRule="auto"/>
        <w:ind w:left="284" w:hanging="284"/>
        <w:jc w:val="both"/>
        <w:rPr>
          <w:rFonts w:cstheme="minorHAnsi"/>
          <w:sz w:val="24"/>
          <w:szCs w:val="24"/>
        </w:rPr>
      </w:pPr>
      <w:r w:rsidRPr="00321BCC">
        <w:rPr>
          <w:rFonts w:cstheme="minorHAnsi"/>
          <w:sz w:val="24"/>
          <w:szCs w:val="24"/>
        </w:rPr>
        <w:t>2)</w:t>
      </w:r>
      <w:r w:rsidRPr="00321BCC">
        <w:rPr>
          <w:rFonts w:cstheme="minorHAnsi"/>
          <w:sz w:val="24"/>
          <w:szCs w:val="24"/>
        </w:rPr>
        <w:tab/>
        <w:t xml:space="preserve">sprzedaż wysyłkową z terytorium kraju i sprzedaż wysyłkową na terytorium kraju na rzecz podmiotu innego niż wskazany w pkt 1; </w:t>
      </w:r>
    </w:p>
    <w:p w14:paraId="4339FF6F" w14:textId="77777777" w:rsidR="003D74A5" w:rsidRPr="00321BCC" w:rsidRDefault="003D74A5" w:rsidP="00321BCC">
      <w:pPr>
        <w:spacing w:after="0" w:line="300" w:lineRule="auto"/>
        <w:ind w:left="284" w:hanging="284"/>
        <w:jc w:val="both"/>
        <w:rPr>
          <w:rFonts w:cstheme="minorHAnsi"/>
          <w:sz w:val="24"/>
          <w:szCs w:val="24"/>
        </w:rPr>
      </w:pPr>
      <w:r w:rsidRPr="00321BCC">
        <w:rPr>
          <w:rFonts w:cstheme="minorHAnsi"/>
          <w:sz w:val="24"/>
          <w:szCs w:val="24"/>
        </w:rPr>
        <w:t>3)</w:t>
      </w:r>
      <w:r w:rsidRPr="00321BCC">
        <w:rPr>
          <w:rFonts w:cstheme="minorHAnsi"/>
          <w:sz w:val="24"/>
          <w:szCs w:val="24"/>
        </w:rPr>
        <w:tab/>
        <w:t>wewnątrzwspólnotową dostawę towarów na rzecz podmiotu innego niż wskazany w pkt 1;</w:t>
      </w:r>
    </w:p>
    <w:p w14:paraId="23093053" w14:textId="77777777" w:rsidR="003D74A5" w:rsidRPr="00321BCC" w:rsidRDefault="003D74A5" w:rsidP="00321BCC">
      <w:pPr>
        <w:spacing w:after="0" w:line="300" w:lineRule="auto"/>
        <w:ind w:left="284" w:hanging="284"/>
        <w:jc w:val="both"/>
        <w:rPr>
          <w:rFonts w:cstheme="minorHAnsi"/>
          <w:sz w:val="24"/>
          <w:szCs w:val="24"/>
        </w:rPr>
      </w:pPr>
      <w:r w:rsidRPr="00321BCC">
        <w:rPr>
          <w:rFonts w:cstheme="minorHAnsi"/>
          <w:sz w:val="24"/>
          <w:szCs w:val="24"/>
        </w:rPr>
        <w:t>4)</w:t>
      </w:r>
      <w:r w:rsidRPr="00321BCC">
        <w:rPr>
          <w:rFonts w:cstheme="minorHAnsi"/>
          <w:sz w:val="24"/>
          <w:szCs w:val="24"/>
        </w:rPr>
        <w:tab/>
        <w:t xml:space="preserve">otrzymanie przez niego całości lub części zapłaty przed dokonaniem czynności, o których mowa w pkt 1 i 2, z wyjątkiem przypadku, gdy zapłata dotyczy wewnątrzwspólnotowej dostawy towarów lub czynności, dla których obowiązek podatkowy powstaje zgodnie </w:t>
      </w:r>
      <w:r w:rsidR="00334535">
        <w:rPr>
          <w:rFonts w:cstheme="minorHAnsi"/>
          <w:sz w:val="24"/>
          <w:szCs w:val="24"/>
        </w:rPr>
        <w:br/>
      </w:r>
      <w:r w:rsidRPr="00321BCC">
        <w:rPr>
          <w:rFonts w:cstheme="minorHAnsi"/>
          <w:sz w:val="24"/>
          <w:szCs w:val="24"/>
        </w:rPr>
        <w:t>z art. 19a ust. 5 pkt 4.</w:t>
      </w:r>
    </w:p>
    <w:p w14:paraId="328FA251" w14:textId="5B64EA28" w:rsidR="003D74A5" w:rsidRPr="00321BCC" w:rsidRDefault="003D74A5" w:rsidP="00321BCC">
      <w:pPr>
        <w:spacing w:after="0" w:line="300" w:lineRule="auto"/>
        <w:jc w:val="both"/>
        <w:rPr>
          <w:rFonts w:cstheme="minorHAnsi"/>
          <w:sz w:val="24"/>
          <w:szCs w:val="24"/>
        </w:rPr>
      </w:pPr>
      <w:r w:rsidRPr="00321BCC">
        <w:rPr>
          <w:rFonts w:cstheme="minorHAnsi"/>
          <w:sz w:val="24"/>
          <w:szCs w:val="24"/>
        </w:rPr>
        <w:t xml:space="preserve">Prawidłowo wystawiona faktura zawiera elementy opisane szczegółowo w art. 106e </w:t>
      </w:r>
      <w:r w:rsidRPr="008B028A">
        <w:rPr>
          <w:rFonts w:cstheme="minorHAnsi"/>
          <w:i/>
          <w:sz w:val="24"/>
          <w:szCs w:val="24"/>
        </w:rPr>
        <w:t>ustawy              o VAT</w:t>
      </w:r>
      <w:r w:rsidRPr="00321BCC">
        <w:rPr>
          <w:rFonts w:cstheme="minorHAnsi"/>
          <w:sz w:val="24"/>
          <w:szCs w:val="24"/>
        </w:rPr>
        <w:t xml:space="preserve">, natomiast terminy wystawiania faktur zostały zawarte w </w:t>
      </w:r>
      <w:r w:rsidRPr="00321BCC">
        <w:rPr>
          <w:rFonts w:cstheme="minorHAnsi"/>
          <w:bCs/>
          <w:sz w:val="24"/>
          <w:szCs w:val="24"/>
        </w:rPr>
        <w:t xml:space="preserve">art. 106i </w:t>
      </w:r>
      <w:r w:rsidRPr="008B028A">
        <w:rPr>
          <w:rFonts w:cstheme="minorHAnsi"/>
          <w:bCs/>
          <w:i/>
          <w:sz w:val="24"/>
          <w:szCs w:val="24"/>
        </w:rPr>
        <w:t>ustawy o VAT</w:t>
      </w:r>
      <w:r w:rsidRPr="00321BCC">
        <w:rPr>
          <w:rFonts w:cstheme="minorHAnsi"/>
          <w:bCs/>
          <w:sz w:val="24"/>
          <w:szCs w:val="24"/>
        </w:rPr>
        <w:t>.</w:t>
      </w:r>
    </w:p>
    <w:p w14:paraId="4B52BFD0" w14:textId="3EBE8603" w:rsidR="003D74A5" w:rsidRPr="00321BCC" w:rsidRDefault="003D74A5" w:rsidP="00321BCC">
      <w:pPr>
        <w:spacing w:after="0" w:line="300" w:lineRule="auto"/>
        <w:jc w:val="both"/>
        <w:rPr>
          <w:rFonts w:cstheme="minorHAnsi"/>
          <w:sz w:val="24"/>
          <w:szCs w:val="24"/>
        </w:rPr>
      </w:pPr>
      <w:r w:rsidRPr="00321BCC">
        <w:rPr>
          <w:rFonts w:cstheme="minorHAnsi"/>
          <w:sz w:val="24"/>
          <w:szCs w:val="24"/>
        </w:rPr>
        <w:t xml:space="preserve">Podatnicy VAT nie mają obowiązku wystawiania faktur na rzecz osób fizycznych nieprowadzących działalności gospodarczej oraz w odniesieniu do sprzedaży zwolnionej </w:t>
      </w:r>
      <w:r w:rsidR="0066750C">
        <w:rPr>
          <w:rFonts w:cstheme="minorHAnsi"/>
          <w:sz w:val="24"/>
          <w:szCs w:val="24"/>
        </w:rPr>
        <w:br/>
      </w:r>
      <w:r w:rsidRPr="00321BCC">
        <w:rPr>
          <w:rFonts w:cstheme="minorHAnsi"/>
          <w:sz w:val="24"/>
          <w:szCs w:val="24"/>
        </w:rPr>
        <w:t xml:space="preserve">od podatku na podstawie art. 43 ust. 1, art. 113 ust. 1 i 9 lub przepisów wydanych </w:t>
      </w:r>
      <w:r w:rsidR="0066750C">
        <w:rPr>
          <w:rFonts w:cstheme="minorHAnsi"/>
          <w:sz w:val="24"/>
          <w:szCs w:val="24"/>
        </w:rPr>
        <w:br/>
      </w:r>
      <w:r w:rsidRPr="00321BCC">
        <w:rPr>
          <w:rFonts w:cstheme="minorHAnsi"/>
          <w:sz w:val="24"/>
          <w:szCs w:val="24"/>
        </w:rPr>
        <w:t xml:space="preserve">na podstawie art. 82 ust. 3. Niemniej jednak na żądanie tych osób </w:t>
      </w:r>
      <w:r w:rsidR="00AA1C83">
        <w:rPr>
          <w:rFonts w:cstheme="minorHAnsi"/>
          <w:sz w:val="24"/>
          <w:szCs w:val="24"/>
        </w:rPr>
        <w:t xml:space="preserve">oraz </w:t>
      </w:r>
      <w:r w:rsidRPr="00321BCC">
        <w:rPr>
          <w:rFonts w:cstheme="minorHAnsi"/>
          <w:sz w:val="24"/>
          <w:szCs w:val="24"/>
        </w:rPr>
        <w:t xml:space="preserve">w przypadkach wskazanych w ustawie, podatnicy ci zobowiązani są do wystawienia faktury (art. 106b ust. 3 </w:t>
      </w:r>
      <w:r w:rsidRPr="008B028A">
        <w:rPr>
          <w:rFonts w:cstheme="minorHAnsi"/>
          <w:i/>
          <w:sz w:val="24"/>
          <w:szCs w:val="24"/>
        </w:rPr>
        <w:t>ustawy o VAT</w:t>
      </w:r>
      <w:r w:rsidRPr="00321BCC">
        <w:rPr>
          <w:rFonts w:cstheme="minorHAnsi"/>
          <w:sz w:val="24"/>
          <w:szCs w:val="24"/>
        </w:rPr>
        <w:t>).</w:t>
      </w:r>
    </w:p>
    <w:p w14:paraId="409565DB" w14:textId="77777777" w:rsidR="003D74A5" w:rsidRPr="00321BCC" w:rsidRDefault="003D74A5" w:rsidP="00321BCC">
      <w:pPr>
        <w:spacing w:after="0" w:line="300" w:lineRule="auto"/>
        <w:jc w:val="both"/>
        <w:rPr>
          <w:rFonts w:cstheme="minorHAnsi"/>
          <w:sz w:val="24"/>
          <w:szCs w:val="24"/>
        </w:rPr>
      </w:pPr>
      <w:r w:rsidRPr="00321BCC">
        <w:rPr>
          <w:rFonts w:cstheme="minorHAnsi"/>
          <w:sz w:val="24"/>
          <w:szCs w:val="24"/>
        </w:rPr>
        <w:t xml:space="preserve">Przepisy </w:t>
      </w:r>
      <w:r w:rsidRPr="008B028A">
        <w:rPr>
          <w:rFonts w:cstheme="minorHAnsi"/>
          <w:i/>
          <w:sz w:val="24"/>
          <w:szCs w:val="24"/>
        </w:rPr>
        <w:t>ustawy o VAT</w:t>
      </w:r>
      <w:r w:rsidRPr="00321BCC">
        <w:rPr>
          <w:rFonts w:cstheme="minorHAnsi"/>
          <w:sz w:val="24"/>
          <w:szCs w:val="24"/>
        </w:rPr>
        <w:t xml:space="preserve"> przewidują możliwość dokonania korekty faktury w określonych </w:t>
      </w:r>
      <w:r w:rsidRPr="00321BCC">
        <w:rPr>
          <w:rFonts w:cstheme="minorHAnsi"/>
          <w:sz w:val="24"/>
          <w:szCs w:val="24"/>
        </w:rPr>
        <w:br/>
        <w:t xml:space="preserve">sytuacjach. </w:t>
      </w:r>
    </w:p>
    <w:p w14:paraId="3E714D7D" w14:textId="77777777" w:rsidR="003D74A5" w:rsidRPr="00321BCC" w:rsidRDefault="003D74A5" w:rsidP="00321BCC">
      <w:pPr>
        <w:pStyle w:val="p"/>
        <w:spacing w:before="0" w:after="0" w:line="300" w:lineRule="auto"/>
        <w:ind w:right="-8"/>
        <w:rPr>
          <w:rFonts w:asciiTheme="minorHAnsi" w:hAnsiTheme="minorHAnsi" w:cstheme="minorHAnsi"/>
          <w:sz w:val="24"/>
          <w:szCs w:val="24"/>
        </w:rPr>
      </w:pPr>
      <w:r w:rsidRPr="00321BCC">
        <w:rPr>
          <w:rFonts w:asciiTheme="minorHAnsi" w:hAnsiTheme="minorHAnsi" w:cstheme="minorHAnsi"/>
          <w:bCs/>
          <w:sz w:val="24"/>
          <w:szCs w:val="24"/>
        </w:rPr>
        <w:t xml:space="preserve">Zgodnie z art. 106j ust. 1 </w:t>
      </w:r>
      <w:r w:rsidRPr="008B028A">
        <w:rPr>
          <w:rFonts w:asciiTheme="minorHAnsi" w:hAnsiTheme="minorHAnsi" w:cstheme="minorHAnsi"/>
          <w:bCs/>
          <w:i/>
          <w:sz w:val="24"/>
          <w:szCs w:val="24"/>
        </w:rPr>
        <w:t>ustawy o VAT</w:t>
      </w:r>
      <w:r w:rsidRPr="00321BCC">
        <w:rPr>
          <w:rFonts w:asciiTheme="minorHAnsi" w:hAnsiTheme="minorHAnsi" w:cstheme="minorHAnsi"/>
          <w:bCs/>
          <w:sz w:val="24"/>
          <w:szCs w:val="24"/>
        </w:rPr>
        <w:t xml:space="preserve"> </w:t>
      </w:r>
      <w:r w:rsidRPr="00321BCC">
        <w:rPr>
          <w:rFonts w:asciiTheme="minorHAnsi" w:hAnsiTheme="minorHAnsi" w:cstheme="minorHAnsi"/>
          <w:sz w:val="24"/>
          <w:szCs w:val="24"/>
        </w:rPr>
        <w:t>podatnik wystawia fakturę korygującą</w:t>
      </w:r>
      <w:r w:rsidRPr="00321BCC">
        <w:rPr>
          <w:rFonts w:asciiTheme="minorHAnsi" w:hAnsiTheme="minorHAnsi" w:cstheme="minorHAnsi"/>
          <w:b/>
          <w:bCs/>
          <w:sz w:val="24"/>
          <w:szCs w:val="24"/>
        </w:rPr>
        <w:t xml:space="preserve"> </w:t>
      </w:r>
      <w:r w:rsidRPr="00321BCC">
        <w:rPr>
          <w:rFonts w:asciiTheme="minorHAnsi" w:hAnsiTheme="minorHAnsi" w:cstheme="minorHAnsi"/>
          <w:sz w:val="24"/>
          <w:szCs w:val="24"/>
        </w:rPr>
        <w:t>w przypadku</w:t>
      </w:r>
      <w:r w:rsidR="00334535">
        <w:rPr>
          <w:rFonts w:asciiTheme="minorHAnsi" w:hAnsiTheme="minorHAnsi" w:cstheme="minorHAnsi"/>
          <w:sz w:val="24"/>
          <w:szCs w:val="24"/>
        </w:rPr>
        <w:t>,</w:t>
      </w:r>
      <w:r w:rsidRPr="00321BCC">
        <w:rPr>
          <w:rFonts w:asciiTheme="minorHAnsi" w:hAnsiTheme="minorHAnsi" w:cstheme="minorHAnsi"/>
          <w:sz w:val="24"/>
          <w:szCs w:val="24"/>
        </w:rPr>
        <w:t xml:space="preserve"> gdy po wystawieniu faktury:</w:t>
      </w:r>
    </w:p>
    <w:p w14:paraId="1BB68077" w14:textId="54404711" w:rsidR="003D74A5" w:rsidRPr="00321BCC" w:rsidRDefault="003D74A5" w:rsidP="00321BCC">
      <w:pPr>
        <w:pStyle w:val="ppkt"/>
        <w:spacing w:line="300" w:lineRule="auto"/>
        <w:ind w:left="567" w:hanging="327"/>
        <w:rPr>
          <w:rFonts w:asciiTheme="minorHAnsi" w:hAnsiTheme="minorHAnsi" w:cstheme="minorHAnsi"/>
          <w:sz w:val="24"/>
          <w:szCs w:val="24"/>
        </w:rPr>
      </w:pPr>
      <w:r w:rsidRPr="00321BCC">
        <w:rPr>
          <w:rFonts w:asciiTheme="minorHAnsi" w:hAnsiTheme="minorHAnsi" w:cstheme="minorHAnsi"/>
          <w:bCs/>
          <w:sz w:val="24"/>
          <w:szCs w:val="24"/>
        </w:rPr>
        <w:t>1)</w:t>
      </w:r>
      <w:r w:rsidRPr="00321BCC">
        <w:rPr>
          <w:rFonts w:asciiTheme="minorHAnsi" w:hAnsiTheme="minorHAnsi" w:cstheme="minorHAnsi"/>
          <w:sz w:val="24"/>
          <w:szCs w:val="24"/>
        </w:rPr>
        <w:tab/>
        <w:t>udzielono obniżki ceny w formie rabatu, o której mowa w ar</w:t>
      </w:r>
      <w:r w:rsidR="00AF7981">
        <w:rPr>
          <w:rFonts w:asciiTheme="minorHAnsi" w:hAnsiTheme="minorHAnsi" w:cstheme="minorHAnsi"/>
          <w:sz w:val="24"/>
          <w:szCs w:val="24"/>
        </w:rPr>
        <w:t>t. 29a ust. 7 pkt 1;</w:t>
      </w:r>
    </w:p>
    <w:p w14:paraId="436B16B8" w14:textId="4F6C7871" w:rsidR="003D74A5" w:rsidRPr="00321BCC" w:rsidRDefault="003D74A5" w:rsidP="00321BCC">
      <w:pPr>
        <w:pStyle w:val="ppkt"/>
        <w:spacing w:line="300" w:lineRule="auto"/>
        <w:ind w:left="567" w:hanging="327"/>
        <w:rPr>
          <w:rFonts w:asciiTheme="minorHAnsi" w:hAnsiTheme="minorHAnsi" w:cstheme="minorHAnsi"/>
          <w:sz w:val="24"/>
          <w:szCs w:val="24"/>
        </w:rPr>
      </w:pPr>
      <w:r w:rsidRPr="00321BCC">
        <w:rPr>
          <w:rFonts w:asciiTheme="minorHAnsi" w:hAnsiTheme="minorHAnsi" w:cstheme="minorHAnsi"/>
          <w:bCs/>
          <w:sz w:val="24"/>
          <w:szCs w:val="24"/>
        </w:rPr>
        <w:t>2)</w:t>
      </w:r>
      <w:r w:rsidRPr="00321BCC">
        <w:rPr>
          <w:rFonts w:asciiTheme="minorHAnsi" w:hAnsiTheme="minorHAnsi" w:cstheme="minorHAnsi"/>
          <w:bCs/>
          <w:sz w:val="24"/>
          <w:szCs w:val="24"/>
        </w:rPr>
        <w:tab/>
      </w:r>
      <w:r w:rsidRPr="00321BCC">
        <w:rPr>
          <w:rFonts w:asciiTheme="minorHAnsi" w:hAnsiTheme="minorHAnsi" w:cstheme="minorHAnsi"/>
          <w:sz w:val="24"/>
          <w:szCs w:val="24"/>
        </w:rPr>
        <w:t>udzielono opustów i obniżek cen, o któryc</w:t>
      </w:r>
      <w:r w:rsidR="00AF7981">
        <w:rPr>
          <w:rFonts w:asciiTheme="minorHAnsi" w:hAnsiTheme="minorHAnsi" w:cstheme="minorHAnsi"/>
          <w:sz w:val="24"/>
          <w:szCs w:val="24"/>
        </w:rPr>
        <w:t>h mowa w art. 29a ust. 10 pkt 1;</w:t>
      </w:r>
    </w:p>
    <w:p w14:paraId="7E53613D" w14:textId="112A3320" w:rsidR="003D74A5" w:rsidRPr="00321BCC" w:rsidRDefault="003D74A5" w:rsidP="00321BCC">
      <w:pPr>
        <w:pStyle w:val="ppkt"/>
        <w:spacing w:line="300" w:lineRule="auto"/>
        <w:ind w:left="567" w:hanging="327"/>
        <w:rPr>
          <w:rFonts w:asciiTheme="minorHAnsi" w:hAnsiTheme="minorHAnsi" w:cstheme="minorHAnsi"/>
          <w:sz w:val="24"/>
          <w:szCs w:val="24"/>
        </w:rPr>
      </w:pPr>
      <w:r w:rsidRPr="00321BCC">
        <w:rPr>
          <w:rFonts w:asciiTheme="minorHAnsi" w:hAnsiTheme="minorHAnsi" w:cstheme="minorHAnsi"/>
          <w:bCs/>
          <w:sz w:val="24"/>
          <w:szCs w:val="24"/>
        </w:rPr>
        <w:t>3)</w:t>
      </w:r>
      <w:r w:rsidRPr="00321BCC">
        <w:rPr>
          <w:rFonts w:asciiTheme="minorHAnsi" w:hAnsiTheme="minorHAnsi" w:cstheme="minorHAnsi"/>
          <w:bCs/>
          <w:sz w:val="24"/>
          <w:szCs w:val="24"/>
        </w:rPr>
        <w:tab/>
      </w:r>
      <w:r w:rsidRPr="00321BCC">
        <w:rPr>
          <w:rFonts w:asciiTheme="minorHAnsi" w:hAnsiTheme="minorHAnsi" w:cstheme="minorHAnsi"/>
          <w:sz w:val="24"/>
          <w:szCs w:val="24"/>
        </w:rPr>
        <w:t>dokonano zwrotu</w:t>
      </w:r>
      <w:r w:rsidR="0030782F">
        <w:rPr>
          <w:rFonts w:asciiTheme="minorHAnsi" w:hAnsiTheme="minorHAnsi" w:cstheme="minorHAnsi"/>
          <w:sz w:val="24"/>
          <w:szCs w:val="24"/>
        </w:rPr>
        <w:t xml:space="preserve"> podatnikowi towarów i opakowań;</w:t>
      </w:r>
    </w:p>
    <w:p w14:paraId="5FC65D8A" w14:textId="3B08A2D9" w:rsidR="003D74A5" w:rsidRPr="00321BCC" w:rsidRDefault="003D74A5" w:rsidP="00321BCC">
      <w:pPr>
        <w:pStyle w:val="ppkt"/>
        <w:spacing w:line="300" w:lineRule="auto"/>
        <w:ind w:left="567" w:hanging="327"/>
        <w:rPr>
          <w:rFonts w:asciiTheme="minorHAnsi" w:hAnsiTheme="minorHAnsi" w:cstheme="minorHAnsi"/>
          <w:sz w:val="24"/>
          <w:szCs w:val="24"/>
        </w:rPr>
      </w:pPr>
      <w:r w:rsidRPr="00321BCC">
        <w:rPr>
          <w:rFonts w:asciiTheme="minorHAnsi" w:hAnsiTheme="minorHAnsi" w:cstheme="minorHAnsi"/>
          <w:bCs/>
          <w:sz w:val="24"/>
          <w:szCs w:val="24"/>
        </w:rPr>
        <w:lastRenderedPageBreak/>
        <w:t>4)</w:t>
      </w:r>
      <w:r w:rsidRPr="00321BCC">
        <w:rPr>
          <w:rFonts w:asciiTheme="minorHAnsi" w:hAnsiTheme="minorHAnsi" w:cstheme="minorHAnsi"/>
          <w:bCs/>
          <w:sz w:val="24"/>
          <w:szCs w:val="24"/>
        </w:rPr>
        <w:tab/>
      </w:r>
      <w:r w:rsidRPr="00321BCC">
        <w:rPr>
          <w:rFonts w:asciiTheme="minorHAnsi" w:hAnsiTheme="minorHAnsi" w:cstheme="minorHAnsi"/>
          <w:sz w:val="24"/>
          <w:szCs w:val="24"/>
        </w:rPr>
        <w:t>dokonano zwrotu nabywcy całości lub części zapłaty, o które</w:t>
      </w:r>
      <w:r w:rsidR="0030782F">
        <w:rPr>
          <w:rFonts w:asciiTheme="minorHAnsi" w:hAnsiTheme="minorHAnsi" w:cstheme="minorHAnsi"/>
          <w:sz w:val="24"/>
          <w:szCs w:val="24"/>
        </w:rPr>
        <w:t>j mowa w art. 106b ust. 1 pkt 4;</w:t>
      </w:r>
    </w:p>
    <w:p w14:paraId="57FF650D" w14:textId="77777777" w:rsidR="003D74A5" w:rsidRPr="00321BCC" w:rsidRDefault="003D74A5" w:rsidP="00321BCC">
      <w:pPr>
        <w:pStyle w:val="ppkt"/>
        <w:spacing w:line="300" w:lineRule="auto"/>
        <w:ind w:left="567" w:hanging="327"/>
        <w:rPr>
          <w:rFonts w:asciiTheme="minorHAnsi" w:hAnsiTheme="minorHAnsi" w:cstheme="minorHAnsi"/>
          <w:sz w:val="24"/>
          <w:szCs w:val="24"/>
        </w:rPr>
      </w:pPr>
      <w:r w:rsidRPr="00321BCC">
        <w:rPr>
          <w:rFonts w:asciiTheme="minorHAnsi" w:hAnsiTheme="minorHAnsi" w:cstheme="minorHAnsi"/>
          <w:bCs/>
          <w:sz w:val="24"/>
          <w:szCs w:val="24"/>
        </w:rPr>
        <w:t>5)</w:t>
      </w:r>
      <w:r w:rsidRPr="00321BCC">
        <w:rPr>
          <w:rFonts w:asciiTheme="minorHAnsi" w:hAnsiTheme="minorHAnsi" w:cstheme="minorHAnsi"/>
          <w:bCs/>
          <w:sz w:val="24"/>
          <w:szCs w:val="24"/>
        </w:rPr>
        <w:tab/>
      </w:r>
      <w:r w:rsidRPr="00321BCC">
        <w:rPr>
          <w:rFonts w:asciiTheme="minorHAnsi" w:hAnsiTheme="minorHAnsi" w:cstheme="minorHAnsi"/>
          <w:sz w:val="24"/>
          <w:szCs w:val="24"/>
        </w:rPr>
        <w:t xml:space="preserve">podwyższono cenę lub stwierdzono pomyłkę w cenie, stawce, kwocie podatku </w:t>
      </w:r>
      <w:r w:rsidR="00334535">
        <w:rPr>
          <w:rFonts w:asciiTheme="minorHAnsi" w:hAnsiTheme="minorHAnsi" w:cstheme="minorHAnsi"/>
          <w:sz w:val="24"/>
          <w:szCs w:val="24"/>
        </w:rPr>
        <w:br/>
      </w:r>
      <w:r w:rsidRPr="00321BCC">
        <w:rPr>
          <w:rFonts w:asciiTheme="minorHAnsi" w:hAnsiTheme="minorHAnsi" w:cstheme="minorHAnsi"/>
          <w:sz w:val="24"/>
          <w:szCs w:val="24"/>
        </w:rPr>
        <w:t>lub w jakiejkolwiek innej pozycji faktury.</w:t>
      </w:r>
    </w:p>
    <w:p w14:paraId="7BD48F77" w14:textId="77777777" w:rsidR="003D74A5" w:rsidRPr="00321BCC" w:rsidRDefault="003D74A5" w:rsidP="00321BCC">
      <w:pPr>
        <w:spacing w:after="0" w:line="300" w:lineRule="auto"/>
        <w:jc w:val="both"/>
        <w:rPr>
          <w:rFonts w:cstheme="minorHAnsi"/>
          <w:sz w:val="24"/>
          <w:szCs w:val="24"/>
        </w:rPr>
      </w:pPr>
      <w:r w:rsidRPr="00321BCC">
        <w:rPr>
          <w:rFonts w:cstheme="minorHAnsi"/>
          <w:sz w:val="24"/>
          <w:szCs w:val="24"/>
        </w:rPr>
        <w:t xml:space="preserve">Projektowane regulacje nie przewidują zmian w zakresie korekt faktur, o których mowa </w:t>
      </w:r>
      <w:r w:rsidR="00334535">
        <w:rPr>
          <w:rFonts w:cstheme="minorHAnsi"/>
          <w:sz w:val="24"/>
          <w:szCs w:val="24"/>
        </w:rPr>
        <w:br/>
      </w:r>
      <w:r w:rsidRPr="00321BCC">
        <w:rPr>
          <w:rFonts w:cstheme="minorHAnsi"/>
          <w:sz w:val="24"/>
          <w:szCs w:val="24"/>
        </w:rPr>
        <w:t xml:space="preserve">w art. 106j ust. 1 </w:t>
      </w:r>
      <w:r w:rsidRPr="008B028A">
        <w:rPr>
          <w:rFonts w:cstheme="minorHAnsi"/>
          <w:i/>
          <w:sz w:val="24"/>
          <w:szCs w:val="24"/>
        </w:rPr>
        <w:t>ustawy o VAT</w:t>
      </w:r>
      <w:r w:rsidRPr="00321BCC">
        <w:rPr>
          <w:rFonts w:cstheme="minorHAnsi"/>
          <w:sz w:val="24"/>
          <w:szCs w:val="24"/>
        </w:rPr>
        <w:t>.</w:t>
      </w:r>
    </w:p>
    <w:p w14:paraId="2490D014" w14:textId="541AB250" w:rsidR="00BE18E6" w:rsidRPr="00321BCC" w:rsidRDefault="00CF65FE" w:rsidP="00321BCC">
      <w:pPr>
        <w:pStyle w:val="Akapitzlist"/>
        <w:numPr>
          <w:ilvl w:val="0"/>
          <w:numId w:val="7"/>
        </w:numPr>
        <w:spacing w:after="0" w:line="300" w:lineRule="auto"/>
        <w:ind w:left="714" w:hanging="357"/>
        <w:jc w:val="both"/>
        <w:rPr>
          <w:rFonts w:eastAsia="Calibri" w:cstheme="minorHAnsi"/>
          <w:b/>
          <w:sz w:val="24"/>
          <w:szCs w:val="24"/>
        </w:rPr>
      </w:pPr>
      <w:r w:rsidRPr="00321BCC">
        <w:rPr>
          <w:rFonts w:eastAsia="Calibri" w:cstheme="minorHAnsi"/>
          <w:b/>
          <w:sz w:val="24"/>
          <w:szCs w:val="24"/>
        </w:rPr>
        <w:t>W zakresie projektowanego art. 9 dotyczącego blokowania przez zarząd JST planowanych wydatków budżetowych</w:t>
      </w:r>
      <w:r w:rsidR="006C4907">
        <w:rPr>
          <w:rFonts w:eastAsia="Calibri" w:cstheme="minorHAnsi"/>
          <w:b/>
          <w:sz w:val="24"/>
          <w:szCs w:val="24"/>
        </w:rPr>
        <w:t>:</w:t>
      </w:r>
    </w:p>
    <w:p w14:paraId="628B4EE1" w14:textId="180AD8A1" w:rsidR="00CF65FE" w:rsidRPr="00321BCC" w:rsidRDefault="00CF65FE" w:rsidP="00321BCC">
      <w:pPr>
        <w:spacing w:after="0" w:line="300" w:lineRule="auto"/>
        <w:jc w:val="both"/>
        <w:rPr>
          <w:rFonts w:eastAsia="Calibri" w:cstheme="minorHAnsi"/>
          <w:b/>
          <w:sz w:val="24"/>
          <w:szCs w:val="24"/>
        </w:rPr>
      </w:pPr>
      <w:r w:rsidRPr="00321BCC">
        <w:rPr>
          <w:rFonts w:cstheme="minorHAnsi"/>
          <w:sz w:val="24"/>
          <w:szCs w:val="24"/>
        </w:rPr>
        <w:t xml:space="preserve">Należy zauważyć, że </w:t>
      </w:r>
      <w:r w:rsidR="00AA1C83">
        <w:rPr>
          <w:rFonts w:cstheme="minorHAnsi"/>
          <w:sz w:val="24"/>
          <w:szCs w:val="24"/>
        </w:rPr>
        <w:t>w</w:t>
      </w:r>
      <w:r w:rsidRPr="00321BCC">
        <w:rPr>
          <w:rFonts w:cstheme="minorHAnsi"/>
          <w:sz w:val="24"/>
          <w:szCs w:val="24"/>
        </w:rPr>
        <w:t xml:space="preserve"> </w:t>
      </w:r>
      <w:r w:rsidR="00AA1C83" w:rsidRPr="00547C11">
        <w:rPr>
          <w:rFonts w:cstheme="minorHAnsi"/>
          <w:i/>
          <w:sz w:val="24"/>
          <w:szCs w:val="24"/>
        </w:rPr>
        <w:t>ustawie o przeciwdziałaniu COVID-19</w:t>
      </w:r>
      <w:r w:rsidRPr="00321BCC">
        <w:rPr>
          <w:rFonts w:cstheme="minorHAnsi"/>
          <w:sz w:val="24"/>
          <w:szCs w:val="24"/>
        </w:rPr>
        <w:t>,</w:t>
      </w:r>
      <w:r w:rsidR="00CB19C7">
        <w:rPr>
          <w:rFonts w:cstheme="minorHAnsi"/>
          <w:sz w:val="24"/>
          <w:szCs w:val="24"/>
        </w:rPr>
        <w:t xml:space="preserve"> </w:t>
      </w:r>
      <w:r w:rsidR="005E63F9">
        <w:rPr>
          <w:rFonts w:cstheme="minorHAnsi"/>
          <w:sz w:val="24"/>
          <w:szCs w:val="24"/>
        </w:rPr>
        <w:t>zostały wprowadzone zmiany,</w:t>
      </w:r>
      <w:r w:rsidRPr="00321BCC">
        <w:rPr>
          <w:rFonts w:cstheme="minorHAnsi"/>
          <w:sz w:val="24"/>
          <w:szCs w:val="24"/>
        </w:rPr>
        <w:t xml:space="preserve"> które uelastyczniły gospodarowanie środkami publicznymi w ramach samorządu terytorialnego</w:t>
      </w:r>
      <w:r w:rsidR="005E424E">
        <w:rPr>
          <w:rFonts w:cstheme="minorHAnsi"/>
          <w:sz w:val="24"/>
          <w:szCs w:val="24"/>
        </w:rPr>
        <w:t xml:space="preserve"> oraz</w:t>
      </w:r>
      <w:r w:rsidRPr="00321BCC">
        <w:rPr>
          <w:rFonts w:cstheme="minorHAnsi"/>
          <w:sz w:val="24"/>
          <w:szCs w:val="24"/>
        </w:rPr>
        <w:t xml:space="preserve"> nadały więcej uprawnień zarządowi JST. </w:t>
      </w:r>
      <w:r w:rsidR="005E424E">
        <w:rPr>
          <w:rFonts w:cstheme="minorHAnsi"/>
          <w:sz w:val="24"/>
          <w:szCs w:val="24"/>
        </w:rPr>
        <w:t>Nie</w:t>
      </w:r>
      <w:r w:rsidR="008172FF">
        <w:rPr>
          <w:rFonts w:cstheme="minorHAnsi"/>
          <w:sz w:val="24"/>
          <w:szCs w:val="24"/>
        </w:rPr>
        <w:t xml:space="preserve"> można</w:t>
      </w:r>
      <w:r w:rsidR="005E424E">
        <w:rPr>
          <w:rFonts w:cstheme="minorHAnsi"/>
          <w:sz w:val="24"/>
          <w:szCs w:val="24"/>
        </w:rPr>
        <w:t xml:space="preserve"> jednak</w:t>
      </w:r>
      <w:r w:rsidR="008172FF">
        <w:rPr>
          <w:rFonts w:cstheme="minorHAnsi"/>
          <w:sz w:val="24"/>
          <w:szCs w:val="24"/>
        </w:rPr>
        <w:t xml:space="preserve"> całkowicie pominąć </w:t>
      </w:r>
      <w:r w:rsidRPr="00321BCC">
        <w:rPr>
          <w:rFonts w:cstheme="minorHAnsi"/>
          <w:sz w:val="24"/>
          <w:szCs w:val="24"/>
        </w:rPr>
        <w:t xml:space="preserve"> władzy stanowiącej w samorządzie terytorialnym, w związku z tym nie można zgodzić się z projektowaną propozycją.</w:t>
      </w:r>
    </w:p>
    <w:p w14:paraId="155DEFBF" w14:textId="1F3791B0" w:rsidR="00745B8D" w:rsidRPr="00321BCC" w:rsidRDefault="00745B8D" w:rsidP="00321BCC">
      <w:pPr>
        <w:pStyle w:val="Akapitzlist"/>
        <w:numPr>
          <w:ilvl w:val="0"/>
          <w:numId w:val="7"/>
        </w:numPr>
        <w:spacing w:after="0" w:line="300" w:lineRule="auto"/>
        <w:ind w:left="714" w:hanging="357"/>
        <w:jc w:val="both"/>
        <w:rPr>
          <w:rFonts w:eastAsia="Calibri" w:cstheme="minorHAnsi"/>
          <w:b/>
          <w:sz w:val="24"/>
          <w:szCs w:val="24"/>
        </w:rPr>
      </w:pPr>
      <w:r w:rsidRPr="00321BCC">
        <w:rPr>
          <w:rFonts w:eastAsia="Calibri" w:cstheme="minorHAnsi"/>
          <w:b/>
          <w:sz w:val="24"/>
          <w:szCs w:val="24"/>
        </w:rPr>
        <w:t xml:space="preserve">W zakresie zawieszenia reguły określonej w art. 243 ustawy </w:t>
      </w:r>
      <w:r w:rsidRPr="006C4907">
        <w:rPr>
          <w:rFonts w:eastAsia="Calibri" w:cstheme="minorHAnsi"/>
          <w:b/>
          <w:i/>
          <w:sz w:val="24"/>
          <w:szCs w:val="24"/>
        </w:rPr>
        <w:t>o finansach publicznych</w:t>
      </w:r>
      <w:r w:rsidRPr="00321BCC">
        <w:rPr>
          <w:rFonts w:eastAsia="Calibri" w:cstheme="minorHAnsi"/>
          <w:b/>
          <w:sz w:val="24"/>
          <w:szCs w:val="24"/>
        </w:rPr>
        <w:t xml:space="preserve">  na lata 2020-2021</w:t>
      </w:r>
      <w:r w:rsidR="00BB0094" w:rsidRPr="00321BCC">
        <w:rPr>
          <w:rFonts w:eastAsia="Calibri" w:cstheme="minorHAnsi"/>
          <w:b/>
          <w:sz w:val="24"/>
          <w:szCs w:val="24"/>
        </w:rPr>
        <w:t xml:space="preserve"> (art. 10 projektu ustawy)</w:t>
      </w:r>
      <w:r w:rsidR="006C4907">
        <w:rPr>
          <w:rFonts w:eastAsia="Calibri" w:cstheme="minorHAnsi"/>
          <w:b/>
          <w:sz w:val="24"/>
          <w:szCs w:val="24"/>
        </w:rPr>
        <w:t>:</w:t>
      </w:r>
    </w:p>
    <w:p w14:paraId="4FC33C57" w14:textId="2A8217E0" w:rsidR="00D654C0" w:rsidRPr="00321BCC" w:rsidRDefault="00D654C0" w:rsidP="00321BCC">
      <w:pPr>
        <w:spacing w:after="0" w:line="300" w:lineRule="auto"/>
        <w:jc w:val="both"/>
        <w:rPr>
          <w:rFonts w:eastAsia="Calibri" w:cstheme="minorHAnsi"/>
          <w:sz w:val="24"/>
          <w:szCs w:val="24"/>
        </w:rPr>
      </w:pPr>
      <w:r w:rsidRPr="00321BCC">
        <w:rPr>
          <w:rFonts w:eastAsia="Calibri" w:cstheme="minorHAnsi"/>
          <w:sz w:val="24"/>
          <w:szCs w:val="24"/>
        </w:rPr>
        <w:t>Z projektowanego przepis</w:t>
      </w:r>
      <w:r w:rsidR="005E424E">
        <w:rPr>
          <w:rFonts w:eastAsia="Calibri" w:cstheme="minorHAnsi"/>
          <w:sz w:val="24"/>
          <w:szCs w:val="24"/>
        </w:rPr>
        <w:t>u</w:t>
      </w:r>
      <w:r w:rsidRPr="00321BCC">
        <w:rPr>
          <w:rFonts w:eastAsia="Calibri" w:cstheme="minorHAnsi"/>
          <w:sz w:val="24"/>
          <w:szCs w:val="24"/>
        </w:rPr>
        <w:t xml:space="preserve"> wynika, </w:t>
      </w:r>
      <w:r w:rsidR="005E424E">
        <w:rPr>
          <w:rFonts w:eastAsia="Calibri" w:cstheme="minorHAnsi"/>
          <w:sz w:val="24"/>
          <w:szCs w:val="24"/>
        </w:rPr>
        <w:t>ż</w:t>
      </w:r>
      <w:r w:rsidRPr="00321BCC">
        <w:rPr>
          <w:rFonts w:eastAsia="Calibri" w:cstheme="minorHAnsi"/>
          <w:sz w:val="24"/>
          <w:szCs w:val="24"/>
        </w:rPr>
        <w:t>e JST będą mogły uchwalać budżety w latach 2</w:t>
      </w:r>
      <w:r w:rsidR="006C4907">
        <w:rPr>
          <w:rFonts w:eastAsia="Calibri" w:cstheme="minorHAnsi"/>
          <w:sz w:val="24"/>
          <w:szCs w:val="24"/>
        </w:rPr>
        <w:t>020-2021, nie spełniając wymagań</w:t>
      </w:r>
      <w:r w:rsidRPr="00321BCC">
        <w:rPr>
          <w:rFonts w:eastAsia="Calibri" w:cstheme="minorHAnsi"/>
          <w:sz w:val="24"/>
          <w:szCs w:val="24"/>
        </w:rPr>
        <w:t xml:space="preserve"> art. 243 ustawy </w:t>
      </w:r>
      <w:r w:rsidRPr="006C4907">
        <w:rPr>
          <w:rFonts w:eastAsia="Calibri" w:cstheme="minorHAnsi"/>
          <w:i/>
          <w:sz w:val="24"/>
          <w:szCs w:val="24"/>
        </w:rPr>
        <w:t>o finansach publicznych</w:t>
      </w:r>
      <w:r w:rsidR="006C4907">
        <w:rPr>
          <w:rFonts w:eastAsia="Calibri" w:cstheme="minorHAnsi"/>
          <w:sz w:val="24"/>
          <w:szCs w:val="24"/>
        </w:rPr>
        <w:t>.</w:t>
      </w:r>
      <w:r w:rsidRPr="00321BCC">
        <w:rPr>
          <w:rFonts w:eastAsia="Calibri" w:cstheme="minorHAnsi"/>
          <w:sz w:val="24"/>
          <w:szCs w:val="24"/>
        </w:rPr>
        <w:t xml:space="preserve"> Należy zauważyć, </w:t>
      </w:r>
      <w:r w:rsidR="00334535">
        <w:rPr>
          <w:rFonts w:eastAsia="Calibri" w:cstheme="minorHAnsi"/>
          <w:sz w:val="24"/>
          <w:szCs w:val="24"/>
        </w:rPr>
        <w:br/>
      </w:r>
      <w:r w:rsidRPr="00321BCC">
        <w:rPr>
          <w:rFonts w:eastAsia="Calibri" w:cstheme="minorHAnsi"/>
          <w:sz w:val="24"/>
          <w:szCs w:val="24"/>
        </w:rPr>
        <w:t>że konstrukcja wskaźnika opiera się na danych historyczny</w:t>
      </w:r>
      <w:r w:rsidR="005E424E">
        <w:rPr>
          <w:rFonts w:eastAsia="Calibri" w:cstheme="minorHAnsi"/>
          <w:sz w:val="24"/>
          <w:szCs w:val="24"/>
        </w:rPr>
        <w:t>ch</w:t>
      </w:r>
      <w:r w:rsidRPr="00321BCC">
        <w:rPr>
          <w:rFonts w:eastAsia="Calibri" w:cstheme="minorHAnsi"/>
          <w:sz w:val="24"/>
          <w:szCs w:val="24"/>
        </w:rPr>
        <w:t xml:space="preserve">, w tej chwili na danych z trzech ostatnich lat. Zatem dla roku 2020 brane są pod uwagę nadwyżki z lat 2017-2019. </w:t>
      </w:r>
      <w:r w:rsidR="00334535">
        <w:rPr>
          <w:rFonts w:eastAsia="Calibri" w:cstheme="minorHAnsi"/>
          <w:sz w:val="24"/>
          <w:szCs w:val="24"/>
        </w:rPr>
        <w:br/>
      </w:r>
      <w:r w:rsidRPr="00321BCC">
        <w:rPr>
          <w:rFonts w:eastAsia="Calibri" w:cstheme="minorHAnsi"/>
          <w:sz w:val="24"/>
          <w:szCs w:val="24"/>
        </w:rPr>
        <w:t xml:space="preserve">W następnym roku,  będzie uwzględniony rok 2020, w którym na finanse JST będzie miała wpływ obecna sytuacja związana z epidemią COVID-19. </w:t>
      </w:r>
      <w:r w:rsidR="00CB01E2" w:rsidRPr="00321BCC">
        <w:rPr>
          <w:rFonts w:eastAsia="Calibri" w:cstheme="minorHAnsi"/>
          <w:sz w:val="24"/>
          <w:szCs w:val="24"/>
        </w:rPr>
        <w:t xml:space="preserve">Natomiast dla roku 2022, </w:t>
      </w:r>
      <w:r w:rsidR="00334535">
        <w:rPr>
          <w:rFonts w:eastAsia="Calibri" w:cstheme="minorHAnsi"/>
          <w:sz w:val="24"/>
          <w:szCs w:val="24"/>
        </w:rPr>
        <w:br/>
      </w:r>
      <w:r w:rsidR="00CB01E2" w:rsidRPr="00321BCC">
        <w:rPr>
          <w:rFonts w:eastAsia="Calibri" w:cstheme="minorHAnsi"/>
          <w:sz w:val="24"/>
          <w:szCs w:val="24"/>
        </w:rPr>
        <w:t xml:space="preserve">w którym zgodnie z projektem ustawy obowiązywałby JST art. 243 ustawy </w:t>
      </w:r>
      <w:r w:rsidR="00CB01E2" w:rsidRPr="006C4907">
        <w:rPr>
          <w:rFonts w:eastAsia="Calibri" w:cstheme="minorHAnsi"/>
          <w:i/>
          <w:sz w:val="24"/>
          <w:szCs w:val="24"/>
        </w:rPr>
        <w:t>o finansach publicznych</w:t>
      </w:r>
      <w:r w:rsidR="00CB01E2" w:rsidRPr="00321BCC">
        <w:rPr>
          <w:rFonts w:eastAsia="Calibri" w:cstheme="minorHAnsi"/>
          <w:sz w:val="24"/>
          <w:szCs w:val="24"/>
        </w:rPr>
        <w:t xml:space="preserve">, </w:t>
      </w:r>
      <w:r w:rsidRPr="00321BCC">
        <w:rPr>
          <w:rFonts w:eastAsia="Calibri" w:cstheme="minorHAnsi"/>
          <w:sz w:val="24"/>
          <w:szCs w:val="24"/>
        </w:rPr>
        <w:t>samorządy uchwalając swoje budżety będą musiały spełniać art. 243</w:t>
      </w:r>
      <w:r w:rsidR="006C4907">
        <w:rPr>
          <w:rFonts w:eastAsia="Calibri" w:cstheme="minorHAnsi"/>
          <w:sz w:val="24"/>
          <w:szCs w:val="24"/>
        </w:rPr>
        <w:t>,</w:t>
      </w:r>
      <w:r w:rsidRPr="00321BCC">
        <w:rPr>
          <w:rFonts w:eastAsia="Calibri" w:cstheme="minorHAnsi"/>
          <w:sz w:val="24"/>
          <w:szCs w:val="24"/>
        </w:rPr>
        <w:t xml:space="preserve"> czyli mieć odpowiednie nadwyżki z lat 202</w:t>
      </w:r>
      <w:r w:rsidR="00CB01E2" w:rsidRPr="00321BCC">
        <w:rPr>
          <w:rFonts w:eastAsia="Calibri" w:cstheme="minorHAnsi"/>
          <w:sz w:val="24"/>
          <w:szCs w:val="24"/>
        </w:rPr>
        <w:t>0</w:t>
      </w:r>
      <w:r w:rsidRPr="00321BCC">
        <w:rPr>
          <w:rFonts w:eastAsia="Calibri" w:cstheme="minorHAnsi"/>
          <w:sz w:val="24"/>
          <w:szCs w:val="24"/>
        </w:rPr>
        <w:t>-202</w:t>
      </w:r>
      <w:r w:rsidR="00CB01E2" w:rsidRPr="00321BCC">
        <w:rPr>
          <w:rFonts w:eastAsia="Calibri" w:cstheme="minorHAnsi"/>
          <w:sz w:val="24"/>
          <w:szCs w:val="24"/>
        </w:rPr>
        <w:t>1</w:t>
      </w:r>
      <w:r w:rsidRPr="00321BCC">
        <w:rPr>
          <w:rFonts w:eastAsia="Calibri" w:cstheme="minorHAnsi"/>
          <w:sz w:val="24"/>
          <w:szCs w:val="24"/>
        </w:rPr>
        <w:t xml:space="preserve">, </w:t>
      </w:r>
      <w:r w:rsidR="005E424E">
        <w:rPr>
          <w:rFonts w:eastAsia="Calibri" w:cstheme="minorHAnsi"/>
          <w:sz w:val="24"/>
          <w:szCs w:val="24"/>
        </w:rPr>
        <w:t xml:space="preserve">a więc </w:t>
      </w:r>
      <w:r w:rsidRPr="00321BCC">
        <w:rPr>
          <w:rFonts w:eastAsia="Calibri" w:cstheme="minorHAnsi"/>
          <w:sz w:val="24"/>
          <w:szCs w:val="24"/>
        </w:rPr>
        <w:t xml:space="preserve">z lat w których </w:t>
      </w:r>
      <w:r w:rsidR="000A0036" w:rsidRPr="00321BCC">
        <w:rPr>
          <w:rFonts w:eastAsia="Calibri" w:cstheme="minorHAnsi"/>
          <w:sz w:val="24"/>
          <w:szCs w:val="24"/>
        </w:rPr>
        <w:t>mogą</w:t>
      </w:r>
      <w:r w:rsidRPr="00321BCC">
        <w:rPr>
          <w:rFonts w:eastAsia="Calibri" w:cstheme="minorHAnsi"/>
          <w:sz w:val="24"/>
          <w:szCs w:val="24"/>
        </w:rPr>
        <w:t xml:space="preserve"> odczuwać skutki COVID</w:t>
      </w:r>
      <w:r w:rsidR="006C4907">
        <w:rPr>
          <w:rFonts w:eastAsia="Calibri" w:cstheme="minorHAnsi"/>
          <w:sz w:val="24"/>
          <w:szCs w:val="24"/>
        </w:rPr>
        <w:t>-19</w:t>
      </w:r>
      <w:r w:rsidR="000A0036" w:rsidRPr="00321BCC">
        <w:rPr>
          <w:rFonts w:eastAsia="Calibri" w:cstheme="minorHAnsi"/>
          <w:sz w:val="24"/>
          <w:szCs w:val="24"/>
        </w:rPr>
        <w:t>.</w:t>
      </w:r>
    </w:p>
    <w:p w14:paraId="0FEEBA2A" w14:textId="7A04F57A" w:rsidR="000A0036" w:rsidRPr="00321BCC" w:rsidRDefault="000A0036" w:rsidP="00321BCC">
      <w:pPr>
        <w:spacing w:after="0" w:line="300" w:lineRule="auto"/>
        <w:jc w:val="both"/>
        <w:rPr>
          <w:rFonts w:eastAsia="Calibri" w:cstheme="minorHAnsi"/>
          <w:sz w:val="24"/>
          <w:szCs w:val="24"/>
        </w:rPr>
      </w:pPr>
      <w:r w:rsidRPr="00321BCC">
        <w:rPr>
          <w:rFonts w:eastAsia="Calibri" w:cstheme="minorHAnsi"/>
          <w:sz w:val="24"/>
          <w:szCs w:val="24"/>
        </w:rPr>
        <w:t xml:space="preserve">Dlatego też, mając na uwadze przedstawioną powyżej konstrukcję wskaźnika </w:t>
      </w:r>
      <w:r w:rsidR="00334535">
        <w:rPr>
          <w:rFonts w:eastAsia="Calibri" w:cstheme="minorHAnsi"/>
          <w:sz w:val="24"/>
          <w:szCs w:val="24"/>
        </w:rPr>
        <w:br/>
      </w:r>
      <w:r w:rsidRPr="00321BCC">
        <w:rPr>
          <w:rFonts w:eastAsia="Calibri" w:cstheme="minorHAnsi"/>
          <w:sz w:val="24"/>
          <w:szCs w:val="24"/>
        </w:rPr>
        <w:t xml:space="preserve">oraz bezpieczeństwo finansowe JST, w </w:t>
      </w:r>
      <w:r w:rsidRPr="006C4907">
        <w:rPr>
          <w:rFonts w:eastAsia="Calibri" w:cstheme="minorHAnsi"/>
          <w:i/>
          <w:sz w:val="24"/>
          <w:szCs w:val="24"/>
        </w:rPr>
        <w:t xml:space="preserve">ustawie </w:t>
      </w:r>
      <w:r w:rsidR="006C4907">
        <w:rPr>
          <w:rFonts w:eastAsia="Calibri" w:cstheme="minorHAnsi"/>
          <w:i/>
          <w:sz w:val="24"/>
          <w:szCs w:val="24"/>
        </w:rPr>
        <w:t>o przeciwdziałaniu COVID-</w:t>
      </w:r>
      <w:r w:rsidR="005E424E" w:rsidRPr="00547C11">
        <w:rPr>
          <w:rFonts w:eastAsia="Calibri" w:cstheme="minorHAnsi"/>
          <w:i/>
          <w:sz w:val="24"/>
          <w:szCs w:val="24"/>
        </w:rPr>
        <w:t>19</w:t>
      </w:r>
      <w:r w:rsidR="005E424E">
        <w:rPr>
          <w:rFonts w:eastAsia="Calibri" w:cstheme="minorHAnsi"/>
          <w:sz w:val="24"/>
          <w:szCs w:val="24"/>
        </w:rPr>
        <w:t xml:space="preserve"> </w:t>
      </w:r>
      <w:r w:rsidRPr="00321BCC">
        <w:rPr>
          <w:rFonts w:eastAsia="Calibri" w:cstheme="minorHAnsi"/>
          <w:sz w:val="24"/>
          <w:szCs w:val="24"/>
        </w:rPr>
        <w:t xml:space="preserve">wprowadzono rozwiązania modyfikujące </w:t>
      </w:r>
      <w:r w:rsidRPr="00321BCC">
        <w:rPr>
          <w:rFonts w:cstheme="minorHAnsi"/>
          <w:sz w:val="24"/>
          <w:szCs w:val="24"/>
        </w:rPr>
        <w:t xml:space="preserve">regułę dotyczącą limitu spłaty zadłużenia JST. </w:t>
      </w:r>
      <w:r w:rsidRPr="00321BCC">
        <w:rPr>
          <w:rFonts w:eastAsia="Calibri" w:cstheme="minorHAnsi"/>
          <w:sz w:val="24"/>
          <w:szCs w:val="24"/>
        </w:rPr>
        <w:t xml:space="preserve">Wprowadzone </w:t>
      </w:r>
      <w:r w:rsidR="00334535">
        <w:rPr>
          <w:rFonts w:eastAsia="Calibri" w:cstheme="minorHAnsi"/>
          <w:sz w:val="24"/>
          <w:szCs w:val="24"/>
        </w:rPr>
        <w:br/>
      </w:r>
      <w:r w:rsidRPr="00321BCC">
        <w:rPr>
          <w:rFonts w:eastAsia="Calibri" w:cstheme="minorHAnsi"/>
          <w:sz w:val="24"/>
          <w:szCs w:val="24"/>
        </w:rPr>
        <w:t>rozwiązania były tak konstruowane, by w jak najmniejszym stopniu obecna sytuacja związana z niespodziewanymi ubytkami w dochodach i nowymi wydatkami na COVID</w:t>
      </w:r>
      <w:r w:rsidR="006C4907">
        <w:rPr>
          <w:rFonts w:eastAsia="Calibri" w:cstheme="minorHAnsi"/>
          <w:sz w:val="24"/>
          <w:szCs w:val="24"/>
        </w:rPr>
        <w:t>-19</w:t>
      </w:r>
      <w:r w:rsidRPr="00321BCC">
        <w:rPr>
          <w:rFonts w:eastAsia="Calibri" w:cstheme="minorHAnsi"/>
          <w:sz w:val="24"/>
          <w:szCs w:val="24"/>
        </w:rPr>
        <w:t>, wpłynęła na wskaźniki obowiązujące JST. Należy zauważyć, że zobowiązania zaciągane na ubytki w</w:t>
      </w:r>
      <w:r w:rsidR="00FC23BF">
        <w:rPr>
          <w:rFonts w:eastAsia="Calibri" w:cstheme="minorHAnsi"/>
          <w:sz w:val="24"/>
          <w:szCs w:val="24"/>
        </w:rPr>
        <w:t> </w:t>
      </w:r>
      <w:r w:rsidRPr="00321BCC">
        <w:rPr>
          <w:rFonts w:eastAsia="Calibri" w:cstheme="minorHAnsi"/>
          <w:sz w:val="24"/>
          <w:szCs w:val="24"/>
        </w:rPr>
        <w:t>dochodach nie będą podlegały limitowaniu, a wydatki na COVID</w:t>
      </w:r>
      <w:r w:rsidR="005E424E">
        <w:rPr>
          <w:rFonts w:eastAsia="Calibri" w:cstheme="minorHAnsi"/>
          <w:sz w:val="24"/>
          <w:szCs w:val="24"/>
        </w:rPr>
        <w:t>-19</w:t>
      </w:r>
      <w:r w:rsidRPr="00321BCC">
        <w:rPr>
          <w:rFonts w:eastAsia="Calibri" w:cstheme="minorHAnsi"/>
          <w:sz w:val="24"/>
          <w:szCs w:val="24"/>
        </w:rPr>
        <w:t xml:space="preserve"> nie będą uwzględniane przy wyliczaniu nadwyżek do wskaźnika.</w:t>
      </w:r>
    </w:p>
    <w:p w14:paraId="54688797" w14:textId="77777777" w:rsidR="00745B8D" w:rsidRPr="00321BCC" w:rsidRDefault="000A0036" w:rsidP="00321BCC">
      <w:pPr>
        <w:spacing w:after="0" w:line="300" w:lineRule="auto"/>
        <w:jc w:val="both"/>
        <w:rPr>
          <w:rFonts w:eastAsia="Calibri" w:cstheme="minorHAnsi"/>
          <w:sz w:val="24"/>
          <w:szCs w:val="24"/>
        </w:rPr>
      </w:pPr>
      <w:r w:rsidRPr="00321BCC">
        <w:rPr>
          <w:rFonts w:eastAsia="Calibri" w:cstheme="minorHAnsi"/>
          <w:sz w:val="24"/>
          <w:szCs w:val="24"/>
        </w:rPr>
        <w:t>Dlatego też nie można przychylić się do propozycji zawarte</w:t>
      </w:r>
      <w:r w:rsidR="003D74A5" w:rsidRPr="00321BCC">
        <w:rPr>
          <w:rFonts w:eastAsia="Calibri" w:cstheme="minorHAnsi"/>
          <w:sz w:val="24"/>
          <w:szCs w:val="24"/>
        </w:rPr>
        <w:t xml:space="preserve">j w senackim projekcie ustawy. </w:t>
      </w:r>
    </w:p>
    <w:p w14:paraId="49269DBF" w14:textId="01CD77E7" w:rsidR="008E4BF3" w:rsidRPr="00321BCC" w:rsidRDefault="008E4BF3" w:rsidP="00321BCC">
      <w:pPr>
        <w:pStyle w:val="Akapitzlist"/>
        <w:numPr>
          <w:ilvl w:val="0"/>
          <w:numId w:val="7"/>
        </w:numPr>
        <w:spacing w:after="0" w:line="300" w:lineRule="auto"/>
        <w:ind w:left="714" w:hanging="357"/>
        <w:jc w:val="both"/>
        <w:rPr>
          <w:rFonts w:eastAsia="Calibri" w:cstheme="minorHAnsi"/>
          <w:b/>
          <w:sz w:val="24"/>
          <w:szCs w:val="24"/>
        </w:rPr>
      </w:pPr>
      <w:r w:rsidRPr="00321BCC">
        <w:rPr>
          <w:rFonts w:eastAsia="Calibri" w:cstheme="minorHAnsi"/>
          <w:b/>
          <w:sz w:val="24"/>
          <w:szCs w:val="24"/>
        </w:rPr>
        <w:t xml:space="preserve">Uchylenie ust. 1a w art. 72 ustawy </w:t>
      </w:r>
      <w:r w:rsidRPr="006C4907">
        <w:rPr>
          <w:rFonts w:eastAsia="Calibri" w:cstheme="minorHAnsi"/>
          <w:b/>
          <w:i/>
          <w:sz w:val="24"/>
          <w:szCs w:val="24"/>
        </w:rPr>
        <w:t>o finansach publicznych</w:t>
      </w:r>
      <w:r w:rsidR="006C4907">
        <w:rPr>
          <w:rFonts w:eastAsia="Calibri" w:cstheme="minorHAnsi"/>
          <w:b/>
          <w:sz w:val="24"/>
          <w:szCs w:val="24"/>
        </w:rPr>
        <w:t xml:space="preserve">, </w:t>
      </w:r>
      <w:r w:rsidRPr="00321BCC">
        <w:rPr>
          <w:rFonts w:eastAsia="Calibri" w:cstheme="minorHAnsi"/>
          <w:b/>
          <w:sz w:val="24"/>
          <w:szCs w:val="24"/>
        </w:rPr>
        <w:t>czyli wyeliminowanie  z</w:t>
      </w:r>
      <w:r w:rsidR="006C4907">
        <w:rPr>
          <w:rFonts w:eastAsia="Calibri" w:cstheme="minorHAnsi"/>
          <w:b/>
          <w:sz w:val="24"/>
          <w:szCs w:val="24"/>
        </w:rPr>
        <w:t> </w:t>
      </w:r>
      <w:r w:rsidRPr="00321BCC">
        <w:rPr>
          <w:rFonts w:eastAsia="Calibri" w:cstheme="minorHAnsi"/>
          <w:b/>
          <w:sz w:val="24"/>
          <w:szCs w:val="24"/>
        </w:rPr>
        <w:t xml:space="preserve">katalogu instrumentów dłużnych niestandardowych instrumentów finansowych </w:t>
      </w:r>
      <w:r w:rsidR="00592757" w:rsidRPr="00321BCC">
        <w:rPr>
          <w:rFonts w:eastAsia="Calibri" w:cstheme="minorHAnsi"/>
          <w:b/>
          <w:sz w:val="24"/>
          <w:szCs w:val="24"/>
        </w:rPr>
        <w:t>(art. 11 projektu ustawy)</w:t>
      </w:r>
      <w:r w:rsidR="006C4907">
        <w:rPr>
          <w:rFonts w:eastAsia="Calibri" w:cstheme="minorHAnsi"/>
          <w:b/>
          <w:sz w:val="24"/>
          <w:szCs w:val="24"/>
        </w:rPr>
        <w:t>:</w:t>
      </w:r>
    </w:p>
    <w:p w14:paraId="697E85D2" w14:textId="77777777" w:rsidR="008E4BF3" w:rsidRPr="00321BCC" w:rsidRDefault="008E4BF3" w:rsidP="00321BCC">
      <w:pPr>
        <w:spacing w:after="0" w:line="300" w:lineRule="auto"/>
        <w:jc w:val="both"/>
        <w:rPr>
          <w:rFonts w:eastAsia="Calibri" w:cstheme="minorHAnsi"/>
          <w:sz w:val="24"/>
          <w:szCs w:val="24"/>
        </w:rPr>
      </w:pPr>
      <w:r w:rsidRPr="00321BCC">
        <w:rPr>
          <w:rFonts w:eastAsia="Calibri" w:cstheme="minorHAnsi"/>
          <w:sz w:val="24"/>
          <w:szCs w:val="24"/>
        </w:rPr>
        <w:lastRenderedPageBreak/>
        <w:t>Należy zauważyć, że art. 72 ust.</w:t>
      </w:r>
      <w:r w:rsidR="005E424E">
        <w:rPr>
          <w:rFonts w:eastAsia="Calibri" w:cstheme="minorHAnsi"/>
          <w:sz w:val="24"/>
          <w:szCs w:val="24"/>
        </w:rPr>
        <w:t xml:space="preserve"> </w:t>
      </w:r>
      <w:r w:rsidRPr="00321BCC">
        <w:rPr>
          <w:rFonts w:eastAsia="Calibri" w:cstheme="minorHAnsi"/>
          <w:sz w:val="24"/>
          <w:szCs w:val="24"/>
        </w:rPr>
        <w:t>1a nie dokonuje zmian kategorii tytułów dłużnych ani zobowiązań zaliczanych do tytułów dłużnych. Dodanie tego przepisu nie zmieniło zakresu znaczeniowego tytułów dłużnych, który cały czas pozostaje bez zmian, w szczególności tytuł „kredyty i pożyczki” był i jest rozumiany szeroko, z uwzględnieniem sensu ekonomicznego zobowiązania, a nie tylko jego nazwy. Należy wyraźnie zaznaczyć,</w:t>
      </w:r>
      <w:r w:rsidR="005E424E">
        <w:rPr>
          <w:rFonts w:eastAsia="Calibri" w:cstheme="minorHAnsi"/>
          <w:sz w:val="24"/>
          <w:szCs w:val="24"/>
        </w:rPr>
        <w:t xml:space="preserve"> że</w:t>
      </w:r>
      <w:r w:rsidRPr="00321BCC">
        <w:rPr>
          <w:rFonts w:eastAsia="Calibri" w:cstheme="minorHAnsi"/>
          <w:sz w:val="24"/>
          <w:szCs w:val="24"/>
        </w:rPr>
        <w:t xml:space="preserve"> zmiana ta była doprecyzowaniem na poziomie ustawy.</w:t>
      </w:r>
    </w:p>
    <w:p w14:paraId="35E0B689" w14:textId="662F287A" w:rsidR="008E4BF3" w:rsidRPr="00321BCC" w:rsidRDefault="008E4BF3" w:rsidP="00321BCC">
      <w:pPr>
        <w:spacing w:after="0" w:line="300" w:lineRule="auto"/>
        <w:jc w:val="both"/>
        <w:rPr>
          <w:rFonts w:eastAsia="Calibri" w:cstheme="minorHAnsi"/>
          <w:sz w:val="24"/>
          <w:szCs w:val="24"/>
        </w:rPr>
      </w:pPr>
      <w:r w:rsidRPr="00321BCC">
        <w:rPr>
          <w:rFonts w:eastAsia="Calibri" w:cstheme="minorHAnsi"/>
          <w:sz w:val="24"/>
          <w:szCs w:val="24"/>
        </w:rPr>
        <w:t xml:space="preserve">Katalog tytułów dłużnych określony był i jest w art. 72 ust. 1 </w:t>
      </w:r>
      <w:r w:rsidR="00A70E81" w:rsidRPr="00321BCC">
        <w:rPr>
          <w:rFonts w:eastAsia="Calibri" w:cstheme="minorHAnsi"/>
          <w:sz w:val="24"/>
          <w:szCs w:val="24"/>
        </w:rPr>
        <w:t xml:space="preserve">ustawy </w:t>
      </w:r>
      <w:r w:rsidR="00A70E81" w:rsidRPr="006C4907">
        <w:rPr>
          <w:rFonts w:eastAsia="Calibri" w:cstheme="minorHAnsi"/>
          <w:i/>
          <w:sz w:val="24"/>
          <w:szCs w:val="24"/>
        </w:rPr>
        <w:t>o finansach publicznych</w:t>
      </w:r>
      <w:r w:rsidRPr="00321BCC">
        <w:rPr>
          <w:rFonts w:eastAsia="Calibri" w:cstheme="minorHAnsi"/>
          <w:sz w:val="24"/>
          <w:szCs w:val="24"/>
        </w:rPr>
        <w:t xml:space="preserve">, zaś </w:t>
      </w:r>
      <w:r w:rsidR="005E424E">
        <w:rPr>
          <w:rFonts w:eastAsia="Calibri" w:cstheme="minorHAnsi"/>
          <w:sz w:val="24"/>
          <w:szCs w:val="24"/>
        </w:rPr>
        <w:t>na podstawie</w:t>
      </w:r>
      <w:r w:rsidRPr="00321BCC">
        <w:rPr>
          <w:rFonts w:eastAsia="Calibri" w:cstheme="minorHAnsi"/>
          <w:sz w:val="24"/>
          <w:szCs w:val="24"/>
        </w:rPr>
        <w:t xml:space="preserve"> upoważnienia zawartego w ust. 2</w:t>
      </w:r>
      <w:r w:rsidR="005E424E">
        <w:rPr>
          <w:rFonts w:eastAsia="Calibri" w:cstheme="minorHAnsi"/>
          <w:sz w:val="24"/>
          <w:szCs w:val="24"/>
        </w:rPr>
        <w:t xml:space="preserve"> ww. ustawy</w:t>
      </w:r>
      <w:r w:rsidRPr="00321BCC">
        <w:rPr>
          <w:rFonts w:eastAsia="Calibri" w:cstheme="minorHAnsi"/>
          <w:sz w:val="24"/>
          <w:szCs w:val="24"/>
        </w:rPr>
        <w:t xml:space="preserve"> M</w:t>
      </w:r>
      <w:r w:rsidR="00334535">
        <w:rPr>
          <w:rFonts w:eastAsia="Calibri" w:cstheme="minorHAnsi"/>
          <w:sz w:val="24"/>
          <w:szCs w:val="24"/>
        </w:rPr>
        <w:t xml:space="preserve">inister </w:t>
      </w:r>
      <w:r w:rsidRPr="00321BCC">
        <w:rPr>
          <w:rFonts w:eastAsia="Calibri" w:cstheme="minorHAnsi"/>
          <w:sz w:val="24"/>
          <w:szCs w:val="24"/>
        </w:rPr>
        <w:t>F</w:t>
      </w:r>
      <w:r w:rsidR="00334535">
        <w:rPr>
          <w:rFonts w:eastAsia="Calibri" w:cstheme="minorHAnsi"/>
          <w:sz w:val="24"/>
          <w:szCs w:val="24"/>
        </w:rPr>
        <w:t>inansów</w:t>
      </w:r>
      <w:r w:rsidRPr="00321BCC">
        <w:rPr>
          <w:rFonts w:eastAsia="Calibri" w:cstheme="minorHAnsi"/>
          <w:sz w:val="24"/>
          <w:szCs w:val="24"/>
        </w:rPr>
        <w:t xml:space="preserve"> w</w:t>
      </w:r>
      <w:r w:rsidR="006C4907">
        <w:rPr>
          <w:rFonts w:eastAsia="Calibri" w:cstheme="minorHAnsi"/>
          <w:sz w:val="24"/>
          <w:szCs w:val="24"/>
        </w:rPr>
        <w:t> </w:t>
      </w:r>
      <w:r w:rsidRPr="00321BCC">
        <w:rPr>
          <w:rFonts w:eastAsia="Calibri" w:cstheme="minorHAnsi"/>
          <w:sz w:val="24"/>
          <w:szCs w:val="24"/>
        </w:rPr>
        <w:t xml:space="preserve">rozporządzeniu określił szczegółowy sposób klasyfikacji tytułów dłużnych zaliczanych do państwowego długu publicznego, w tym rodzaje zobowiązań zaliczanych do tytułów dłużnych. Zapisy dotyczące instrumentów zaliczanych </w:t>
      </w:r>
      <w:r w:rsidR="005E424E">
        <w:rPr>
          <w:rFonts w:eastAsia="Calibri" w:cstheme="minorHAnsi"/>
          <w:sz w:val="24"/>
          <w:szCs w:val="24"/>
        </w:rPr>
        <w:t>d</w:t>
      </w:r>
      <w:r w:rsidRPr="00321BCC">
        <w:rPr>
          <w:rFonts w:eastAsia="Calibri" w:cstheme="minorHAnsi"/>
          <w:sz w:val="24"/>
          <w:szCs w:val="24"/>
        </w:rPr>
        <w:t>o tytułów dłużnych nie zmieniły się od wielu lat, od 2020 r. zostały jedynie objęte limitem zadłużenia. Należy zauważyć, że przed zmianą niestandardowe instrumenty finansowe były również zaliczane do tytułów dłużnych, jednakże nie były one objęte mechanizmami służącymi bezpieczeństwu finansowemu JST.</w:t>
      </w:r>
    </w:p>
    <w:p w14:paraId="08C7792B" w14:textId="77777777" w:rsidR="008E4BF3" w:rsidRPr="00321BCC" w:rsidRDefault="008E4BF3" w:rsidP="00321BCC">
      <w:pPr>
        <w:spacing w:after="0" w:line="300" w:lineRule="auto"/>
        <w:jc w:val="both"/>
        <w:rPr>
          <w:rFonts w:eastAsia="Calibri" w:cstheme="minorHAnsi"/>
          <w:sz w:val="24"/>
          <w:szCs w:val="24"/>
        </w:rPr>
      </w:pPr>
      <w:r w:rsidRPr="00321BCC">
        <w:rPr>
          <w:rFonts w:eastAsia="Calibri" w:cstheme="minorHAnsi"/>
          <w:sz w:val="24"/>
          <w:szCs w:val="24"/>
        </w:rPr>
        <w:t xml:space="preserve">Należy podkreślić, że klasyfikacja danego zobowiązania do tytułów dłużnych nie zależy od jego nazwy, ale od sensu ekonomicznego. Stworzenie definicji tytułów dłużnych przez wyliczenie zobowiązań nie rozwiązuje problemów definicyjnych, zwłaszcza w kontekście otwartego katalogu zobowiązań zaliczanych do kredytów i pożyczek. Wynika to z konieczności zapewnienia bezpieczeństwa finansów publicznych, w szczególności w związku z limitem relacji państwowego długu publicznego do PKB, określonym w art. 216 </w:t>
      </w:r>
      <w:r w:rsidRPr="006C4907">
        <w:rPr>
          <w:rFonts w:eastAsia="Calibri" w:cstheme="minorHAnsi"/>
          <w:i/>
          <w:sz w:val="24"/>
          <w:szCs w:val="24"/>
        </w:rPr>
        <w:t>Konstytucji RP</w:t>
      </w:r>
      <w:r w:rsidRPr="00321BCC">
        <w:rPr>
          <w:rFonts w:eastAsia="Calibri" w:cstheme="minorHAnsi"/>
          <w:sz w:val="24"/>
          <w:szCs w:val="24"/>
        </w:rPr>
        <w:t xml:space="preserve">, </w:t>
      </w:r>
      <w:r w:rsidR="00334535">
        <w:rPr>
          <w:rFonts w:eastAsia="Calibri" w:cstheme="minorHAnsi"/>
          <w:sz w:val="24"/>
          <w:szCs w:val="24"/>
        </w:rPr>
        <w:br/>
      </w:r>
      <w:r w:rsidRPr="00321BCC">
        <w:rPr>
          <w:rFonts w:eastAsia="Calibri" w:cstheme="minorHAnsi"/>
          <w:sz w:val="24"/>
          <w:szCs w:val="24"/>
        </w:rPr>
        <w:t xml:space="preserve">jak również z dążenia do ujednolicania statystyki z zakresu długu publicznego do standardów międzynarodowych, wynikających z członkostwa Polski w UE (ESA2010 definiuje zobowiązania w sposób funkcjonalny). Ponadto wyliczanie zobowiązań na poziomie ustawy wiązałoby się </w:t>
      </w:r>
      <w:r w:rsidR="00334535">
        <w:rPr>
          <w:rFonts w:eastAsia="Calibri" w:cstheme="minorHAnsi"/>
          <w:sz w:val="24"/>
          <w:szCs w:val="24"/>
        </w:rPr>
        <w:br/>
      </w:r>
      <w:r w:rsidRPr="00321BCC">
        <w:rPr>
          <w:rFonts w:eastAsia="Calibri" w:cstheme="minorHAnsi"/>
          <w:sz w:val="24"/>
          <w:szCs w:val="24"/>
        </w:rPr>
        <w:t>z wieloma ryzykami. Należy mieć na uwadze, że Minister Finansów nie ma takich uprawnień jak Komisja Europejska (Eurostat) do dokonywania wiążących interpretacji zakresu pojęć kategorii tytułów dłużnych zaliczanych do długu publicznego w formie decyzji.</w:t>
      </w:r>
    </w:p>
    <w:p w14:paraId="67802077" w14:textId="77777777" w:rsidR="009216BF" w:rsidRPr="0066750C" w:rsidRDefault="0066750C" w:rsidP="0066750C">
      <w:pPr>
        <w:pStyle w:val="Tekstpodstawowy"/>
        <w:spacing w:after="0" w:line="300" w:lineRule="auto"/>
        <w:ind w:firstLine="709"/>
        <w:jc w:val="both"/>
        <w:rPr>
          <w:b/>
          <w:sz w:val="24"/>
        </w:rPr>
      </w:pPr>
      <w:r>
        <w:rPr>
          <w:rFonts w:cstheme="minorHAnsi"/>
          <w:b/>
          <w:sz w:val="24"/>
        </w:rPr>
        <w:t xml:space="preserve">Reasumując </w:t>
      </w:r>
      <w:r w:rsidR="00334535" w:rsidRPr="00334535">
        <w:rPr>
          <w:rFonts w:cstheme="minorHAnsi"/>
          <w:b/>
          <w:sz w:val="24"/>
        </w:rPr>
        <w:t xml:space="preserve">Rada Ministrów negatywnie opiniuje </w:t>
      </w:r>
      <w:r w:rsidR="00334535" w:rsidRPr="00334535">
        <w:rPr>
          <w:rFonts w:cstheme="minorHAnsi"/>
          <w:b/>
          <w:color w:val="000000"/>
          <w:sz w:val="24"/>
        </w:rPr>
        <w:t xml:space="preserve">senacki projekt ustawy </w:t>
      </w:r>
      <w:r>
        <w:rPr>
          <w:rFonts w:cstheme="minorHAnsi"/>
          <w:b/>
          <w:color w:val="000000"/>
          <w:sz w:val="24"/>
        </w:rPr>
        <w:br/>
      </w:r>
      <w:r w:rsidR="00334535" w:rsidRPr="00334535">
        <w:rPr>
          <w:rFonts w:cstheme="minorHAnsi"/>
          <w:b/>
          <w:color w:val="000000"/>
          <w:sz w:val="24"/>
        </w:rPr>
        <w:t>o szczególnych rozwiązaniach dla samorządu terytorialn</w:t>
      </w:r>
      <w:r w:rsidR="00334535">
        <w:rPr>
          <w:rFonts w:cstheme="minorHAnsi"/>
          <w:b/>
          <w:color w:val="000000"/>
          <w:sz w:val="24"/>
        </w:rPr>
        <w:t xml:space="preserve">ego związanych z zapobieganiem, </w:t>
      </w:r>
      <w:r w:rsidR="00334535" w:rsidRPr="00334535">
        <w:rPr>
          <w:rFonts w:cstheme="minorHAnsi"/>
          <w:b/>
          <w:color w:val="000000"/>
          <w:sz w:val="24"/>
        </w:rPr>
        <w:t xml:space="preserve">przeciwdziałaniem i zwalczaniem zakażenia wirusem SARS-CoV-2 oraz rozprzestrzenianiem się choroby wywołanej tym wirusem oraz o instrumentach wsparcia niezbędnych </w:t>
      </w:r>
      <w:r w:rsidR="00334535">
        <w:rPr>
          <w:rFonts w:cstheme="minorHAnsi"/>
          <w:b/>
          <w:color w:val="000000"/>
          <w:sz w:val="24"/>
        </w:rPr>
        <w:br/>
      </w:r>
      <w:r w:rsidR="00334535" w:rsidRPr="00334535">
        <w:rPr>
          <w:rFonts w:cstheme="minorHAnsi"/>
          <w:b/>
          <w:color w:val="000000"/>
          <w:sz w:val="24"/>
        </w:rPr>
        <w:t>dla przeciwdziałania skutkom epidemii</w:t>
      </w:r>
      <w:r w:rsidR="00334535" w:rsidRPr="00334535">
        <w:rPr>
          <w:b/>
          <w:sz w:val="24"/>
        </w:rPr>
        <w:t xml:space="preserve">. </w:t>
      </w:r>
    </w:p>
    <w:sectPr w:rsidR="009216BF" w:rsidRPr="0066750C" w:rsidSect="00034519">
      <w:footerReference w:type="default" r:id="rId8"/>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F76F1" w14:textId="77777777" w:rsidR="008C0164" w:rsidRDefault="008C0164" w:rsidP="006952F5">
      <w:pPr>
        <w:spacing w:after="0" w:line="240" w:lineRule="auto"/>
      </w:pPr>
      <w:r>
        <w:separator/>
      </w:r>
    </w:p>
  </w:endnote>
  <w:endnote w:type="continuationSeparator" w:id="0">
    <w:p w14:paraId="40FABDEB" w14:textId="77777777" w:rsidR="008C0164" w:rsidRDefault="008C0164" w:rsidP="0069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663913"/>
      <w:docPartObj>
        <w:docPartGallery w:val="Page Numbers (Bottom of Page)"/>
        <w:docPartUnique/>
      </w:docPartObj>
    </w:sdtPr>
    <w:sdtEndPr/>
    <w:sdtContent>
      <w:p w14:paraId="3D1C1980" w14:textId="77777777" w:rsidR="00A348EB" w:rsidRDefault="00A348EB">
        <w:pPr>
          <w:pStyle w:val="Stopka"/>
          <w:jc w:val="center"/>
        </w:pPr>
        <w:r>
          <w:fldChar w:fldCharType="begin"/>
        </w:r>
        <w:r>
          <w:instrText>PAGE   \* MERGEFORMAT</w:instrText>
        </w:r>
        <w:r>
          <w:fldChar w:fldCharType="separate"/>
        </w:r>
        <w:r w:rsidR="009F1818">
          <w:rPr>
            <w:noProof/>
          </w:rPr>
          <w:t>2</w:t>
        </w:r>
        <w:r>
          <w:fldChar w:fldCharType="end"/>
        </w:r>
      </w:p>
    </w:sdtContent>
  </w:sdt>
  <w:p w14:paraId="7A0B1146" w14:textId="77777777" w:rsidR="00A348EB" w:rsidRDefault="00A348E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9A684" w14:textId="77777777" w:rsidR="008C0164" w:rsidRDefault="008C0164" w:rsidP="006952F5">
      <w:pPr>
        <w:spacing w:after="0" w:line="240" w:lineRule="auto"/>
      </w:pPr>
      <w:r>
        <w:separator/>
      </w:r>
    </w:p>
  </w:footnote>
  <w:footnote w:type="continuationSeparator" w:id="0">
    <w:p w14:paraId="21109F6E" w14:textId="77777777" w:rsidR="008C0164" w:rsidRDefault="008C0164" w:rsidP="00695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34C"/>
    <w:multiLevelType w:val="hybridMultilevel"/>
    <w:tmpl w:val="56D0E1A2"/>
    <w:lvl w:ilvl="0" w:tplc="349A4A5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E8235E"/>
    <w:multiLevelType w:val="hybridMultilevel"/>
    <w:tmpl w:val="67244F28"/>
    <w:lvl w:ilvl="0" w:tplc="E00A9A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2771C"/>
    <w:multiLevelType w:val="hybridMultilevel"/>
    <w:tmpl w:val="70980A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C74CF5"/>
    <w:multiLevelType w:val="hybridMultilevel"/>
    <w:tmpl w:val="01E86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036F6D"/>
    <w:multiLevelType w:val="hybridMultilevel"/>
    <w:tmpl w:val="30965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35737B"/>
    <w:multiLevelType w:val="hybridMultilevel"/>
    <w:tmpl w:val="113CA09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2A10E1"/>
    <w:multiLevelType w:val="hybridMultilevel"/>
    <w:tmpl w:val="8E98FD0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A25DEA"/>
    <w:multiLevelType w:val="hybridMultilevel"/>
    <w:tmpl w:val="C8F02028"/>
    <w:lvl w:ilvl="0" w:tplc="7FFEA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F53731"/>
    <w:multiLevelType w:val="hybridMultilevel"/>
    <w:tmpl w:val="1F0208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5C122A8"/>
    <w:multiLevelType w:val="hybridMultilevel"/>
    <w:tmpl w:val="8EEC8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74367D"/>
    <w:multiLevelType w:val="hybridMultilevel"/>
    <w:tmpl w:val="0EE0E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A17D87"/>
    <w:multiLevelType w:val="hybridMultilevel"/>
    <w:tmpl w:val="F7921DAA"/>
    <w:lvl w:ilvl="0" w:tplc="CC7E7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EF0C75"/>
    <w:multiLevelType w:val="hybridMultilevel"/>
    <w:tmpl w:val="30965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5"/>
  </w:num>
  <w:num w:numId="6">
    <w:abstractNumId w:val="11"/>
  </w:num>
  <w:num w:numId="7">
    <w:abstractNumId w:val="7"/>
  </w:num>
  <w:num w:numId="8">
    <w:abstractNumId w:val="10"/>
  </w:num>
  <w:num w:numId="9">
    <w:abstractNumId w:val="8"/>
  </w:num>
  <w:num w:numId="10">
    <w:abstractNumId w:val="9"/>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A8"/>
    <w:rsid w:val="00022A09"/>
    <w:rsid w:val="00034519"/>
    <w:rsid w:val="00042AFB"/>
    <w:rsid w:val="00051B5F"/>
    <w:rsid w:val="00053514"/>
    <w:rsid w:val="000710FA"/>
    <w:rsid w:val="000A0036"/>
    <w:rsid w:val="00101E60"/>
    <w:rsid w:val="00197F58"/>
    <w:rsid w:val="001F39A1"/>
    <w:rsid w:val="002300B9"/>
    <w:rsid w:val="00247301"/>
    <w:rsid w:val="002535C5"/>
    <w:rsid w:val="002D1AED"/>
    <w:rsid w:val="002D312C"/>
    <w:rsid w:val="0030782F"/>
    <w:rsid w:val="00321BCC"/>
    <w:rsid w:val="00322265"/>
    <w:rsid w:val="00334535"/>
    <w:rsid w:val="003668F7"/>
    <w:rsid w:val="003736A2"/>
    <w:rsid w:val="00386E66"/>
    <w:rsid w:val="003921DB"/>
    <w:rsid w:val="003B521D"/>
    <w:rsid w:val="003C0252"/>
    <w:rsid w:val="003D74A5"/>
    <w:rsid w:val="00402D28"/>
    <w:rsid w:val="00450F3C"/>
    <w:rsid w:val="00486F1E"/>
    <w:rsid w:val="00547C11"/>
    <w:rsid w:val="00592757"/>
    <w:rsid w:val="005E424E"/>
    <w:rsid w:val="005E63F9"/>
    <w:rsid w:val="005F6C4C"/>
    <w:rsid w:val="0060130A"/>
    <w:rsid w:val="00621B4E"/>
    <w:rsid w:val="00640B95"/>
    <w:rsid w:val="00651602"/>
    <w:rsid w:val="0065638D"/>
    <w:rsid w:val="0066750C"/>
    <w:rsid w:val="006952F5"/>
    <w:rsid w:val="006C4907"/>
    <w:rsid w:val="006C7092"/>
    <w:rsid w:val="006C76E6"/>
    <w:rsid w:val="006D2BCB"/>
    <w:rsid w:val="006E6475"/>
    <w:rsid w:val="006F1FC7"/>
    <w:rsid w:val="007020B3"/>
    <w:rsid w:val="0070332A"/>
    <w:rsid w:val="00713A08"/>
    <w:rsid w:val="00724869"/>
    <w:rsid w:val="00732C41"/>
    <w:rsid w:val="00743516"/>
    <w:rsid w:val="00745B8D"/>
    <w:rsid w:val="007B1882"/>
    <w:rsid w:val="007B28AC"/>
    <w:rsid w:val="007D1655"/>
    <w:rsid w:val="00807DEA"/>
    <w:rsid w:val="008172FF"/>
    <w:rsid w:val="00860131"/>
    <w:rsid w:val="0088553A"/>
    <w:rsid w:val="008A272F"/>
    <w:rsid w:val="008B028A"/>
    <w:rsid w:val="008C0164"/>
    <w:rsid w:val="008D0EB6"/>
    <w:rsid w:val="008E4BF3"/>
    <w:rsid w:val="009216BF"/>
    <w:rsid w:val="0092755E"/>
    <w:rsid w:val="00943E7D"/>
    <w:rsid w:val="009C04DF"/>
    <w:rsid w:val="009D2174"/>
    <w:rsid w:val="009D6B4B"/>
    <w:rsid w:val="009F1818"/>
    <w:rsid w:val="00A348EB"/>
    <w:rsid w:val="00A518A1"/>
    <w:rsid w:val="00A57E79"/>
    <w:rsid w:val="00A70E81"/>
    <w:rsid w:val="00A724CB"/>
    <w:rsid w:val="00A735D6"/>
    <w:rsid w:val="00A978A2"/>
    <w:rsid w:val="00AA1C83"/>
    <w:rsid w:val="00AA4CAC"/>
    <w:rsid w:val="00AF38C4"/>
    <w:rsid w:val="00AF7981"/>
    <w:rsid w:val="00B03E4F"/>
    <w:rsid w:val="00B11C9F"/>
    <w:rsid w:val="00B22047"/>
    <w:rsid w:val="00B624E1"/>
    <w:rsid w:val="00B665AC"/>
    <w:rsid w:val="00B7064C"/>
    <w:rsid w:val="00B91D51"/>
    <w:rsid w:val="00BA01B1"/>
    <w:rsid w:val="00BA78AC"/>
    <w:rsid w:val="00BB0094"/>
    <w:rsid w:val="00BE18E6"/>
    <w:rsid w:val="00C93A79"/>
    <w:rsid w:val="00CB01E2"/>
    <w:rsid w:val="00CB19C7"/>
    <w:rsid w:val="00CF65FE"/>
    <w:rsid w:val="00D14378"/>
    <w:rsid w:val="00D15C25"/>
    <w:rsid w:val="00D3453B"/>
    <w:rsid w:val="00D3718F"/>
    <w:rsid w:val="00D643CA"/>
    <w:rsid w:val="00D654C0"/>
    <w:rsid w:val="00DC3A8E"/>
    <w:rsid w:val="00DD63A5"/>
    <w:rsid w:val="00E015A4"/>
    <w:rsid w:val="00E14AFB"/>
    <w:rsid w:val="00E867A8"/>
    <w:rsid w:val="00EF6C42"/>
    <w:rsid w:val="00F17E01"/>
    <w:rsid w:val="00F62DC2"/>
    <w:rsid w:val="00FA3F55"/>
    <w:rsid w:val="00FC23BF"/>
    <w:rsid w:val="00FC3549"/>
    <w:rsid w:val="00FF1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43B34"/>
  <w15:chartTrackingRefBased/>
  <w15:docId w15:val="{8B74089F-A0CF-4594-BC54-279F6DDE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liczanie,List Paragraph,BulletC,Obiekt,List Paragraph1,Akapit z listą1,Numerowanie,Akapit z listą31,normalny tekst,Akapit z listą11,Wypunktowanie,Bullets,Akapit z listą3,Kolorowa lista — akcent 11,Bullet1,Styl moj,aotm_załączniki,Dot pt"/>
    <w:basedOn w:val="Normalny"/>
    <w:link w:val="AkapitzlistZnak"/>
    <w:uiPriority w:val="34"/>
    <w:qFormat/>
    <w:rsid w:val="007D1655"/>
    <w:pPr>
      <w:ind w:left="720"/>
      <w:contextualSpacing/>
    </w:pPr>
  </w:style>
  <w:style w:type="paragraph" w:styleId="Tekstprzypisudolnego">
    <w:name w:val="footnote text"/>
    <w:basedOn w:val="Normalny"/>
    <w:link w:val="TekstprzypisudolnegoZnak"/>
    <w:uiPriority w:val="99"/>
    <w:semiHidden/>
    <w:unhideWhenUsed/>
    <w:rsid w:val="006952F5"/>
    <w:pPr>
      <w:spacing w:after="0" w:line="240" w:lineRule="auto"/>
    </w:pPr>
    <w:rPr>
      <w:rFonts w:ascii="Cambria" w:eastAsia="Cambria" w:hAnsi="Cambria" w:cs="Times New Roman"/>
      <w:sz w:val="20"/>
      <w:szCs w:val="20"/>
    </w:rPr>
  </w:style>
  <w:style w:type="character" w:customStyle="1" w:styleId="TekstprzypisudolnegoZnak">
    <w:name w:val="Tekst przypisu dolnego Znak"/>
    <w:basedOn w:val="Domylnaczcionkaakapitu"/>
    <w:link w:val="Tekstprzypisudolnego"/>
    <w:uiPriority w:val="99"/>
    <w:semiHidden/>
    <w:rsid w:val="006952F5"/>
    <w:rPr>
      <w:rFonts w:ascii="Cambria" w:eastAsia="Cambria" w:hAnsi="Cambria" w:cs="Times New Roman"/>
      <w:sz w:val="20"/>
      <w:szCs w:val="20"/>
    </w:rPr>
  </w:style>
  <w:style w:type="character" w:styleId="Odwoanieprzypisudolnego">
    <w:name w:val="footnote reference"/>
    <w:basedOn w:val="Domylnaczcionkaakapitu"/>
    <w:uiPriority w:val="99"/>
    <w:semiHidden/>
    <w:unhideWhenUsed/>
    <w:rsid w:val="006952F5"/>
    <w:rPr>
      <w:vertAlign w:val="superscript"/>
    </w:rPr>
  </w:style>
  <w:style w:type="character" w:customStyle="1" w:styleId="AkapitzlistZnak">
    <w:name w:val="Akapit z listą Znak"/>
    <w:aliases w:val="Wyliczanie Znak,List Paragraph Znak,BulletC Znak,Obiekt Znak,List Paragraph1 Znak,Akapit z listą1 Znak,Numerowanie Znak,Akapit z listą31 Znak,normalny tekst Znak,Akapit z listą11 Znak,Wypunktowanie Znak,Bullets Znak,Bullet1 Znak"/>
    <w:basedOn w:val="Domylnaczcionkaakapitu"/>
    <w:link w:val="Akapitzlist"/>
    <w:uiPriority w:val="34"/>
    <w:qFormat/>
    <w:locked/>
    <w:rsid w:val="009D6B4B"/>
  </w:style>
  <w:style w:type="paragraph" w:customStyle="1" w:styleId="ppkt">
    <w:name w:val="p.pkt"/>
    <w:uiPriority w:val="99"/>
    <w:rsid w:val="003D74A5"/>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p">
    <w:name w:val="p"/>
    <w:uiPriority w:val="99"/>
    <w:rsid w:val="003D74A5"/>
    <w:pPr>
      <w:widowControl w:val="0"/>
      <w:autoSpaceDE w:val="0"/>
      <w:autoSpaceDN w:val="0"/>
      <w:adjustRightInd w:val="0"/>
      <w:spacing w:before="20" w:after="40" w:line="40" w:lineRule="atLeast"/>
      <w:jc w:val="both"/>
    </w:pPr>
    <w:rPr>
      <w:rFonts w:ascii="Helvetica" w:eastAsiaTheme="minorEastAsia" w:hAnsi="Helvetica" w:cs="Helvetica"/>
      <w:color w:val="000000"/>
      <w:sz w:val="18"/>
      <w:szCs w:val="18"/>
      <w:lang w:eastAsia="pl-PL"/>
    </w:rPr>
  </w:style>
  <w:style w:type="paragraph" w:styleId="Tekstpodstawowywcity">
    <w:name w:val="Body Text Indent"/>
    <w:basedOn w:val="Normalny"/>
    <w:link w:val="TekstpodstawowywcityZnak"/>
    <w:rsid w:val="00321BCC"/>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321BCC"/>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222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334535"/>
    <w:pPr>
      <w:spacing w:after="120"/>
    </w:pPr>
  </w:style>
  <w:style w:type="character" w:customStyle="1" w:styleId="TekstpodstawowyZnak">
    <w:name w:val="Tekst podstawowy Znak"/>
    <w:basedOn w:val="Domylnaczcionkaakapitu"/>
    <w:link w:val="Tekstpodstawowy"/>
    <w:uiPriority w:val="99"/>
    <w:rsid w:val="00334535"/>
  </w:style>
  <w:style w:type="paragraph" w:styleId="Nagwek">
    <w:name w:val="header"/>
    <w:basedOn w:val="Normalny"/>
    <w:link w:val="NagwekZnak"/>
    <w:uiPriority w:val="99"/>
    <w:unhideWhenUsed/>
    <w:rsid w:val="006675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50C"/>
  </w:style>
  <w:style w:type="paragraph" w:styleId="Stopka">
    <w:name w:val="footer"/>
    <w:basedOn w:val="Normalny"/>
    <w:link w:val="StopkaZnak"/>
    <w:uiPriority w:val="99"/>
    <w:unhideWhenUsed/>
    <w:rsid w:val="006675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50C"/>
  </w:style>
  <w:style w:type="paragraph" w:styleId="Tekstdymka">
    <w:name w:val="Balloon Text"/>
    <w:basedOn w:val="Normalny"/>
    <w:link w:val="TekstdymkaZnak"/>
    <w:uiPriority w:val="99"/>
    <w:semiHidden/>
    <w:unhideWhenUsed/>
    <w:rsid w:val="00386E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6E66"/>
    <w:rPr>
      <w:rFonts w:ascii="Segoe UI" w:hAnsi="Segoe UI" w:cs="Segoe UI"/>
      <w:sz w:val="18"/>
      <w:szCs w:val="18"/>
    </w:rPr>
  </w:style>
  <w:style w:type="character" w:styleId="Odwoaniedokomentarza">
    <w:name w:val="annotation reference"/>
    <w:basedOn w:val="Domylnaczcionkaakapitu"/>
    <w:uiPriority w:val="99"/>
    <w:semiHidden/>
    <w:unhideWhenUsed/>
    <w:rsid w:val="00732C41"/>
    <w:rPr>
      <w:sz w:val="16"/>
      <w:szCs w:val="16"/>
    </w:rPr>
  </w:style>
  <w:style w:type="paragraph" w:styleId="Tekstkomentarza">
    <w:name w:val="annotation text"/>
    <w:basedOn w:val="Normalny"/>
    <w:link w:val="TekstkomentarzaZnak"/>
    <w:uiPriority w:val="99"/>
    <w:semiHidden/>
    <w:unhideWhenUsed/>
    <w:rsid w:val="00732C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2C41"/>
    <w:rPr>
      <w:sz w:val="20"/>
      <w:szCs w:val="20"/>
    </w:rPr>
  </w:style>
  <w:style w:type="paragraph" w:styleId="Tematkomentarza">
    <w:name w:val="annotation subject"/>
    <w:basedOn w:val="Tekstkomentarza"/>
    <w:next w:val="Tekstkomentarza"/>
    <w:link w:val="TematkomentarzaZnak"/>
    <w:uiPriority w:val="99"/>
    <w:semiHidden/>
    <w:unhideWhenUsed/>
    <w:rsid w:val="00732C41"/>
    <w:rPr>
      <w:b/>
      <w:bCs/>
    </w:rPr>
  </w:style>
  <w:style w:type="character" w:customStyle="1" w:styleId="TematkomentarzaZnak">
    <w:name w:val="Temat komentarza Znak"/>
    <w:basedOn w:val="TekstkomentarzaZnak"/>
    <w:link w:val="Tematkomentarza"/>
    <w:uiPriority w:val="99"/>
    <w:semiHidden/>
    <w:rsid w:val="00732C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8A63-699D-4AC9-95D9-3257194F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5183</Words>
  <Characters>31102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Pasik Aldona</dc:creator>
  <cp:keywords/>
  <dc:description/>
  <cp:lastModifiedBy>Jakubiak Magdalena</cp:lastModifiedBy>
  <cp:revision>2</cp:revision>
  <dcterms:created xsi:type="dcterms:W3CDTF">2020-09-02T12:59:00Z</dcterms:created>
  <dcterms:modified xsi:type="dcterms:W3CDTF">2020-09-02T12:59:00Z</dcterms:modified>
</cp:coreProperties>
</file>