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184A78C9" w14:textId="77777777" w:rsidR="00436D05" w:rsidRPr="00436D05" w:rsidRDefault="00436D05" w:rsidP="00436D05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  <w:r w:rsidRPr="00436D05"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  <w:t>OZ.0341.1.14.2024</w:t>
      </w:r>
    </w:p>
    <w:p w14:paraId="7C0874D5" w14:textId="77777777" w:rsidR="00436D05" w:rsidRPr="00436D05" w:rsidRDefault="00436D05" w:rsidP="00436D05">
      <w:pPr>
        <w:suppressAutoHyphens/>
        <w:spacing w:after="0" w:line="276" w:lineRule="auto"/>
        <w:jc w:val="center"/>
        <w:textAlignment w:val="baseline"/>
        <w:rPr>
          <w:rFonts w:ascii="Arial" w:eastAsia="Calibri" w:hAnsi="Arial" w:cs="Arial"/>
          <w:bCs/>
          <w:kern w:val="32"/>
          <w:sz w:val="28"/>
          <w:szCs w:val="28"/>
        </w:rPr>
      </w:pPr>
      <w:r w:rsidRPr="00436D05">
        <w:rPr>
          <w:rFonts w:ascii="Arial" w:eastAsia="Times New Roman" w:hAnsi="Arial" w:cs="Arial"/>
          <w:b/>
          <w:smallCaps/>
          <w:kern w:val="1"/>
          <w:sz w:val="28"/>
          <w:szCs w:val="28"/>
          <w:lang w:eastAsia="ar-SA"/>
        </w:rPr>
        <w:t>REGULAMIN</w:t>
      </w:r>
      <w:r w:rsidRPr="00436D05">
        <w:rPr>
          <w:rFonts w:ascii="Arial" w:eastAsia="Calibri" w:hAnsi="Arial" w:cs="Arial"/>
          <w:bCs/>
          <w:kern w:val="32"/>
          <w:sz w:val="28"/>
          <w:szCs w:val="28"/>
        </w:rPr>
        <w:t xml:space="preserve"> </w:t>
      </w:r>
    </w:p>
    <w:p w14:paraId="6B7709F6" w14:textId="77777777" w:rsidR="00436D05" w:rsidRPr="00436D05" w:rsidRDefault="00436D05" w:rsidP="00436D05">
      <w:pPr>
        <w:suppressAutoHyphens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konkursu plastycznego</w:t>
      </w:r>
      <w:r w:rsidRPr="00436D05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Pr="00436D0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</w:t>
      </w:r>
      <w:r w:rsidRPr="00436D05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bookmarkStart w:id="1" w:name="_Hlk162265664"/>
      <w:proofErr w:type="spellStart"/>
      <w:r w:rsidRPr="00436D05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lapbook</w:t>
      </w:r>
      <w:proofErr w:type="spellEnd"/>
      <w:r w:rsidRPr="00436D05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Pr="00436D0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/>
        </w:rPr>
        <w:t>„Bądź świadomym konsumentem”</w:t>
      </w:r>
      <w:r w:rsidRPr="00436D0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dla </w:t>
      </w:r>
      <w:r w:rsidRPr="00436D05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klas V-VIII</w:t>
      </w:r>
    </w:p>
    <w:p w14:paraId="50C60280" w14:textId="77777777" w:rsidR="00436D05" w:rsidRPr="00436D05" w:rsidRDefault="00436D05" w:rsidP="00436D0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96671059"/>
      <w:bookmarkEnd w:id="1"/>
      <w:proofErr w:type="spellStart"/>
      <w:r w:rsidRPr="00436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Lapbook</w:t>
      </w:r>
      <w:proofErr w:type="spellEnd"/>
      <w:r w:rsidRPr="00436D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bookmarkStart w:id="3" w:name="18478124"/>
      <w:bookmarkEnd w:id="2"/>
      <w:bookmarkEnd w:id="3"/>
      <w:r w:rsidRPr="0043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czymś w rodzaju teczki przypominającej papierowy teatrzyk mieszczący się na naszych kolanach (nazwa </w:t>
      </w:r>
      <w:proofErr w:type="spellStart"/>
      <w:r w:rsidRPr="00436D05">
        <w:rPr>
          <w:rFonts w:ascii="Times New Roman" w:eastAsia="Times New Roman" w:hAnsi="Times New Roman" w:cs="Times New Roman"/>
          <w:sz w:val="24"/>
          <w:szCs w:val="24"/>
          <w:lang w:eastAsia="pl-PL"/>
        </w:rPr>
        <w:t>Lapbook</w:t>
      </w:r>
      <w:proofErr w:type="spellEnd"/>
      <w:r w:rsidRPr="0043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tzw. „książka na kolanach”) 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 </w:t>
      </w:r>
    </w:p>
    <w:p w14:paraId="575AC423" w14:textId="77777777" w:rsidR="00436D05" w:rsidRPr="00436D05" w:rsidRDefault="00436D05" w:rsidP="00436D05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</w:pPr>
    </w:p>
    <w:p w14:paraId="5023522C" w14:textId="77777777" w:rsidR="00436D05" w:rsidRPr="00436D05" w:rsidRDefault="00436D05" w:rsidP="00436D0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I. Postanowienia ogólne:</w:t>
      </w:r>
    </w:p>
    <w:p w14:paraId="76144B8E" w14:textId="77777777" w:rsidR="00436D05" w:rsidRPr="00436D05" w:rsidRDefault="00436D05" w:rsidP="00436D05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Organizatorem konkursu jest Powiatowa Stacja </w:t>
      </w:r>
      <w:proofErr w:type="spellStart"/>
      <w:r w:rsidRPr="00436D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Sanitarno</w:t>
      </w:r>
      <w:proofErr w:type="spellEnd"/>
      <w:r w:rsidRPr="00436D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– Epidemiologiczna w Kaliszu.</w:t>
      </w:r>
    </w:p>
    <w:p w14:paraId="03A3842B" w14:textId="77777777" w:rsidR="00436D05" w:rsidRPr="00436D05" w:rsidRDefault="00436D05" w:rsidP="00436D0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bookmarkStart w:id="4" w:name="_Hlk96667722"/>
      <w:r w:rsidRPr="00436D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Patronat honorowy: Marszałek Województwa Wielkopolskiego, Wojewoda Wielkopolski, Kuratorium Oświaty w Poznaniu, Prezydent</w:t>
      </w:r>
      <w:r w:rsidRPr="00436D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 xml:space="preserve"> Miasta Kalisza, Starosta Kaliski</w:t>
      </w:r>
      <w:bookmarkEnd w:id="4"/>
      <w:r w:rsidRPr="00436D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.</w:t>
      </w:r>
    </w:p>
    <w:p w14:paraId="33122995" w14:textId="77777777" w:rsidR="00436D05" w:rsidRPr="00436D05" w:rsidRDefault="00436D05" w:rsidP="00436D0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Partnerzy: </w:t>
      </w:r>
      <w:r w:rsidRPr="00436D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 xml:space="preserve">Wojewódzka Stacja </w:t>
      </w:r>
      <w:proofErr w:type="spellStart"/>
      <w:r w:rsidRPr="00436D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Sanitarno</w:t>
      </w:r>
      <w:proofErr w:type="spellEnd"/>
      <w:r w:rsidRPr="00436D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 xml:space="preserve"> – Epidemiologiczna w Poznaniu, Urząd Miasta Kalisza, Starostwo Powiatowe w Kaliszu, Straż Miejska Kalisza, Kuratorium Oświaty Delegatura w Kaliszu, Młodzieżowy Dom Kultury w Kaliszu, Książnica Pedagogiczna im. Alfonsa Parczewskiego w Kaliszu, Kaliski Szkolny Związek Sportowy. </w:t>
      </w:r>
    </w:p>
    <w:p w14:paraId="5AD2094D" w14:textId="77777777" w:rsidR="00436D05" w:rsidRPr="00436D05" w:rsidRDefault="00436D05" w:rsidP="00436D0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Konkurs skierowany jest do </w:t>
      </w:r>
      <w:r w:rsidRPr="00436D05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uczniów klas V - VIII z terenu miasta Kalisza oraz powiatu kaliskiego.</w:t>
      </w:r>
    </w:p>
    <w:p w14:paraId="46BBB673" w14:textId="77777777" w:rsidR="00436D05" w:rsidRPr="00436D05" w:rsidRDefault="00436D05" w:rsidP="00436D05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Zadaniem konkursowym jest </w:t>
      </w:r>
      <w:r w:rsidRPr="00436D05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wykonanie </w:t>
      </w:r>
      <w:proofErr w:type="spellStart"/>
      <w:r w:rsidRPr="00436D05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lapbooka</w:t>
      </w:r>
      <w:proofErr w:type="spellEnd"/>
      <w:r w:rsidRPr="00436D05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 </w:t>
      </w:r>
    </w:p>
    <w:p w14:paraId="2A532DB3" w14:textId="77777777" w:rsidR="00436D05" w:rsidRPr="00436D05" w:rsidRDefault="00436D05" w:rsidP="00436D0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kern w:val="1"/>
          <w:lang w:eastAsia="ar-SA"/>
        </w:rPr>
        <w:t>II. Cel konkursu:</w:t>
      </w:r>
    </w:p>
    <w:p w14:paraId="540CF049" w14:textId="77777777" w:rsidR="00436D05" w:rsidRPr="00436D05" w:rsidRDefault="00436D05" w:rsidP="00436D05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lang w:eastAsia="ar-SA"/>
        </w:rPr>
        <w:t xml:space="preserve">Zachęcenie uczniów, nauczycieli oraz rodziców do czynnego zainteresowania się tematyką zdrowego żywienia. </w:t>
      </w:r>
    </w:p>
    <w:p w14:paraId="0F6B0C92" w14:textId="77777777" w:rsidR="00436D05" w:rsidRPr="00436D05" w:rsidRDefault="00436D05" w:rsidP="00436D05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lang w:eastAsia="ar-SA"/>
        </w:rPr>
        <w:t>Informowanie społeczności jak prawidłowo się odżywiać.</w:t>
      </w:r>
    </w:p>
    <w:p w14:paraId="18CDEDAC" w14:textId="77777777" w:rsidR="00436D05" w:rsidRPr="00436D05" w:rsidRDefault="00436D05" w:rsidP="00436D05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lang w:eastAsia="pl-PL"/>
        </w:rPr>
        <w:t>Popularyzacja wiedzy o zdrowym odżywianiu i jego wpływie na organizm człowieka.</w:t>
      </w:r>
    </w:p>
    <w:p w14:paraId="2F238E8A" w14:textId="77777777" w:rsidR="00436D05" w:rsidRPr="00436D05" w:rsidRDefault="00436D05" w:rsidP="00436D05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lang w:eastAsia="pl-PL"/>
        </w:rPr>
        <w:t>Rozwój świadomości konsumenta</w:t>
      </w:r>
    </w:p>
    <w:p w14:paraId="022020AC" w14:textId="77777777" w:rsidR="00436D05" w:rsidRPr="00436D05" w:rsidRDefault="00436D05" w:rsidP="00436D05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lang w:eastAsia="pl-PL"/>
        </w:rPr>
        <w:t xml:space="preserve">Rozwijanie zainteresowań plastycznych i kreatywności wśród uczniów.. </w:t>
      </w:r>
    </w:p>
    <w:p w14:paraId="2592267A" w14:textId="77777777" w:rsidR="00436D05" w:rsidRPr="00436D05" w:rsidRDefault="00436D05" w:rsidP="00436D05">
      <w:pPr>
        <w:tabs>
          <w:tab w:val="left" w:pos="142"/>
          <w:tab w:val="left" w:pos="426"/>
        </w:tabs>
        <w:suppressAutoHyphens/>
        <w:spacing w:after="0" w:line="360" w:lineRule="auto"/>
        <w:ind w:left="142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2DACE71" w14:textId="77777777" w:rsidR="00436D05" w:rsidRPr="00436D05" w:rsidRDefault="00436D05" w:rsidP="00436D0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kern w:val="1"/>
          <w:lang w:eastAsia="ar-SA"/>
        </w:rPr>
        <w:t>III.</w:t>
      </w:r>
      <w:r w:rsidRPr="00436D0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436D05">
        <w:rPr>
          <w:rFonts w:ascii="Times New Roman" w:eastAsia="Times New Roman" w:hAnsi="Times New Roman" w:cs="Times New Roman"/>
          <w:b/>
          <w:kern w:val="1"/>
          <w:lang w:eastAsia="ar-SA"/>
        </w:rPr>
        <w:t>Zasięg i warunki uczestnictwa w konkursie:</w:t>
      </w:r>
    </w:p>
    <w:p w14:paraId="4F2EB7C4" w14:textId="77777777" w:rsidR="00436D05" w:rsidRPr="00436D05" w:rsidRDefault="00436D05" w:rsidP="00436D05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>Konkurs skierowany jest do uczniów klas I-III z terenu miasta Kalisza i powiatu kaliskiego.</w:t>
      </w:r>
    </w:p>
    <w:p w14:paraId="4E4CB7A3" w14:textId="77777777" w:rsidR="00436D05" w:rsidRPr="00436D05" w:rsidRDefault="00436D05" w:rsidP="00436D05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142" w:right="-15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i nieograniczone prawa. </w:t>
      </w:r>
    </w:p>
    <w:p w14:paraId="702DD575" w14:textId="77777777" w:rsidR="00436D05" w:rsidRPr="00436D05" w:rsidRDefault="00436D05" w:rsidP="00436D05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E w:val="0"/>
        <w:spacing w:after="0" w:line="240" w:lineRule="auto"/>
        <w:ind w:left="644" w:right="-15" w:hanging="64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 xml:space="preserve">Uczestnik konkursu może uczestniczyć w wykonaniu tylko jednej pracy.  </w:t>
      </w:r>
    </w:p>
    <w:p w14:paraId="2962E344" w14:textId="77777777" w:rsidR="00436D05" w:rsidRPr="00436D05" w:rsidRDefault="00436D05" w:rsidP="00436D05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E w:val="0"/>
        <w:spacing w:after="0" w:line="240" w:lineRule="auto"/>
        <w:ind w:left="284" w:right="-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 xml:space="preserve">Praca musi być wykonana </w:t>
      </w:r>
      <w:r w:rsidRPr="00436D05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indywidulanie</w:t>
      </w: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p w14:paraId="51B5619F" w14:textId="77777777" w:rsidR="00436D05" w:rsidRPr="00436D05" w:rsidRDefault="00436D05" w:rsidP="00436D05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E w:val="0"/>
        <w:spacing w:after="0" w:line="240" w:lineRule="auto"/>
        <w:ind w:left="644" w:right="-142" w:hanging="64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>Konkurs składa się z 2 etapów: szkolnego, powiatowego.</w:t>
      </w:r>
    </w:p>
    <w:p w14:paraId="366EFA43" w14:textId="77777777" w:rsidR="00436D05" w:rsidRPr="00436D05" w:rsidRDefault="00436D05" w:rsidP="00436D05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E w:val="0"/>
        <w:spacing w:after="0" w:line="240" w:lineRule="auto"/>
        <w:ind w:left="644" w:right="-142" w:hanging="64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 xml:space="preserve">Praca musi być dostarczona w wyznaczonym terminie wraz z wszystkimi wymaganymi załącznikami. </w:t>
      </w:r>
    </w:p>
    <w:p w14:paraId="5A83AC96" w14:textId="77777777" w:rsidR="00436D05" w:rsidRPr="00436D05" w:rsidRDefault="00436D05" w:rsidP="00436D0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0880E4F1" w14:textId="77777777" w:rsidR="00436D05" w:rsidRPr="00436D05" w:rsidRDefault="00436D05" w:rsidP="00436D0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kern w:val="1"/>
          <w:lang w:eastAsia="ar-SA"/>
        </w:rPr>
        <w:t>IV. Ramy czasowe:</w:t>
      </w:r>
    </w:p>
    <w:p w14:paraId="684CFF06" w14:textId="77777777" w:rsidR="00122AB8" w:rsidRPr="00122AB8" w:rsidRDefault="00122AB8" w:rsidP="00122AB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</w:pPr>
      <w:r w:rsidRPr="00122AB8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  <w:t xml:space="preserve">Czas trwania konkursu: </w:t>
      </w:r>
    </w:p>
    <w:p w14:paraId="6CE0687C" w14:textId="77777777" w:rsidR="00122AB8" w:rsidRPr="00122AB8" w:rsidRDefault="00122AB8" w:rsidP="00122AB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2AB8">
        <w:rPr>
          <w:rFonts w:ascii="Times New Roman" w:eastAsia="Times New Roman" w:hAnsi="Times New Roman" w:cs="Times New Roman"/>
          <w:bCs/>
          <w:i/>
          <w:iCs/>
          <w:color w:val="000000"/>
          <w:kern w:val="2"/>
          <w:sz w:val="24"/>
          <w:szCs w:val="24"/>
          <w:lang w:eastAsia="ar-SA"/>
        </w:rPr>
        <w:t xml:space="preserve">termin dostarczenia pracy </w:t>
      </w:r>
      <w:r w:rsidRPr="00122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do 08.05.2024 r. </w:t>
      </w:r>
    </w:p>
    <w:p w14:paraId="78155F0B" w14:textId="77777777" w:rsidR="00122AB8" w:rsidRPr="00122AB8" w:rsidRDefault="00122AB8" w:rsidP="00122AB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2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posiedzenie komisji konkursowej odbędzie się między </w:t>
      </w:r>
      <w:r w:rsidRPr="00122AB8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08.</w:t>
      </w:r>
      <w:r w:rsidRPr="00122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05. – 02.06.2024 r. </w:t>
      </w:r>
    </w:p>
    <w:p w14:paraId="66EC2EE4" w14:textId="77777777" w:rsidR="00122AB8" w:rsidRPr="00122AB8" w:rsidRDefault="00122AB8" w:rsidP="00122AB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2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ogłoszenie wyników do 26.05.2024 r. Wręczenie nagród laureatom - 14.06.2024 r</w:t>
      </w:r>
      <w:r w:rsidRPr="00122A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14:paraId="2EEBCFF9" w14:textId="77777777" w:rsidR="00436D05" w:rsidRDefault="00436D05" w:rsidP="00436D05">
      <w:pPr>
        <w:widowControl w:val="0"/>
        <w:suppressAutoHyphens/>
        <w:spacing w:after="0" w:line="36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14:paraId="4DD9860A" w14:textId="77777777" w:rsidR="00436D05" w:rsidRDefault="00436D05" w:rsidP="00436D05">
      <w:pPr>
        <w:widowControl w:val="0"/>
        <w:suppressAutoHyphens/>
        <w:spacing w:after="0" w:line="36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14:paraId="44C1A1EB" w14:textId="77777777" w:rsidR="00436D05" w:rsidRDefault="00436D05" w:rsidP="00436D05">
      <w:pPr>
        <w:widowControl w:val="0"/>
        <w:suppressAutoHyphens/>
        <w:spacing w:after="0" w:line="36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14:paraId="2DC475FB" w14:textId="77777777" w:rsidR="00436D05" w:rsidRPr="00436D05" w:rsidRDefault="00436D05" w:rsidP="00436D05">
      <w:pPr>
        <w:widowControl w:val="0"/>
        <w:suppressAutoHyphens/>
        <w:spacing w:after="0" w:line="36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14:paraId="3137F191" w14:textId="77777777" w:rsidR="00436D05" w:rsidRPr="00436D05" w:rsidRDefault="00436D05" w:rsidP="00436D0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kern w:val="1"/>
          <w:lang w:eastAsia="ar-SA"/>
        </w:rPr>
        <w:t>V. Zasady przeprowadzenia konkursu:</w:t>
      </w:r>
    </w:p>
    <w:p w14:paraId="4A3B1EF8" w14:textId="77777777" w:rsidR="00436D05" w:rsidRPr="00436D05" w:rsidRDefault="00436D05" w:rsidP="00436D0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i/>
          <w:kern w:val="1"/>
          <w:lang w:eastAsia="ar-SA"/>
        </w:rPr>
        <w:t>Zadania dla uczestników konkursu</w:t>
      </w:r>
      <w:r w:rsidRPr="00436D05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p w14:paraId="591FDB05" w14:textId="77777777" w:rsidR="00436D05" w:rsidRPr="00436D05" w:rsidRDefault="00436D05" w:rsidP="00436D05">
      <w:pPr>
        <w:widowControl w:val="0"/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Wykonanie i przesłanie </w:t>
      </w:r>
      <w:proofErr w:type="spellStart"/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>lapbooka</w:t>
      </w:r>
      <w:proofErr w:type="spellEnd"/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przedstawiającego wiadomości i ciekawostki </w:t>
      </w:r>
      <w:r w:rsidRPr="00436D05">
        <w:rPr>
          <w:rFonts w:ascii="Roboto" w:eastAsia="Times New Roman" w:hAnsi="Roboto" w:cs="Times New Roman"/>
          <w:color w:val="111111"/>
          <w:kern w:val="1"/>
          <w:shd w:val="clear" w:color="auto" w:fill="FFFFFF"/>
          <w:lang w:eastAsia="ar-SA"/>
        </w:rPr>
        <w:t>świadomego konsumenta, tj. przede wszystkim </w:t>
      </w:r>
      <w:r w:rsidRPr="00436D05">
        <w:rPr>
          <w:rFonts w:ascii="Roboto" w:eastAsia="Times New Roman" w:hAnsi="Roboto" w:cs="Times New Roman"/>
          <w:color w:val="111111"/>
          <w:kern w:val="1"/>
          <w:lang w:eastAsia="ar-SA"/>
        </w:rPr>
        <w:t>konsumenta odpowiedzialnego, który kupuje rzeczy potrzebne, a jego zakupy są przemyślan</w:t>
      </w:r>
      <w:r w:rsidRPr="00436D05">
        <w:rPr>
          <w:rFonts w:ascii="Roboto" w:eastAsia="Times New Roman" w:hAnsi="Roboto" w:cs="Times New Roman"/>
          <w:b/>
          <w:bCs/>
          <w:color w:val="111111"/>
          <w:kern w:val="1"/>
          <w:lang w:eastAsia="ar-SA"/>
        </w:rPr>
        <w:t>e</w:t>
      </w:r>
      <w:r w:rsidRPr="00436D05">
        <w:rPr>
          <w:rFonts w:ascii="Roboto" w:eastAsia="Times New Roman" w:hAnsi="Roboto" w:cs="Times New Roman"/>
          <w:color w:val="111111"/>
          <w:kern w:val="1"/>
          <w:shd w:val="clear" w:color="auto" w:fill="FFFFFF"/>
          <w:lang w:eastAsia="ar-SA"/>
        </w:rPr>
        <w:t xml:space="preserve">. Świadomy konsument bierze pod uwagę cały cykl życia produktu, jak i z czego dany produkt powstał, jaki ma wpływ na środowisko i zdrowie. </w:t>
      </w:r>
    </w:p>
    <w:p w14:paraId="3622413C" w14:textId="77777777" w:rsidR="00436D05" w:rsidRPr="00436D05" w:rsidRDefault="00436D05" w:rsidP="00436D05">
      <w:pPr>
        <w:autoSpaceDE w:val="0"/>
        <w:autoSpaceDN w:val="0"/>
        <w:adjustRightInd w:val="0"/>
        <w:spacing w:after="6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>Lapbook</w:t>
      </w:r>
      <w:proofErr w:type="spellEnd"/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powinien być samodzielnie wykonany, starannie skonstruowany, czytelny, uporządkowany, ciekawy, twórczy, kolorowy, zaskakujący. </w:t>
      </w:r>
    </w:p>
    <w:p w14:paraId="5B2D5C48" w14:textId="77777777" w:rsidR="00436D05" w:rsidRPr="00436D05" w:rsidRDefault="00436D05" w:rsidP="00436D0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66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>Wymiary: format po złożeniu min. A4, max. A3.</w:t>
      </w:r>
    </w:p>
    <w:p w14:paraId="763A2CEA" w14:textId="77777777" w:rsidR="00436D05" w:rsidRPr="00436D05" w:rsidRDefault="00436D05" w:rsidP="00436D0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66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Wykonanie z trwałych materiałów, różnymi metodami i technikami w formie pisemnej (w języku polskim) i rysunkowej z zachowaniem konstrukcji </w:t>
      </w:r>
      <w:proofErr w:type="spellStart"/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>lapbooka</w:t>
      </w:r>
      <w:proofErr w:type="spellEnd"/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>. Zabezpieczony na transport, tak aby po otwarciu wszystkie elementy były na swoim miejscu.</w:t>
      </w:r>
    </w:p>
    <w:p w14:paraId="30DA0964" w14:textId="77777777" w:rsidR="00436D05" w:rsidRPr="00436D05" w:rsidRDefault="00436D05" w:rsidP="00436D05">
      <w:pPr>
        <w:autoSpaceDE w:val="0"/>
        <w:autoSpaceDN w:val="0"/>
        <w:adjustRightInd w:val="0"/>
        <w:spacing w:after="66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36D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Przystąpienie do konkursu jest równoznaczne z wyrażeniem zgody na wykorzystanie swoich prac przez organizatora konkursu do działań profilaktycznych i przetwarzania danych osobowych. </w:t>
      </w:r>
    </w:p>
    <w:p w14:paraId="37A708E3" w14:textId="77777777" w:rsidR="00436D05" w:rsidRPr="00436D05" w:rsidRDefault="00436D05" w:rsidP="00436D05">
      <w:p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i/>
          <w:kern w:val="1"/>
          <w:lang w:eastAsia="ar-SA"/>
        </w:rPr>
        <w:t>3. Osoby/zespoły organizacyjne odpowiedzialne za przeprowadzenie konkursu:</w:t>
      </w:r>
    </w:p>
    <w:p w14:paraId="1E0CB1DA" w14:textId="77777777" w:rsidR="00436D05" w:rsidRPr="00436D05" w:rsidRDefault="00436D05" w:rsidP="00436D05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lang w:eastAsia="ar-SA"/>
        </w:rPr>
        <w:tab/>
        <w:t>etap szkolny: wychowawcy lub inni przedstawiciele szkoły – przesyłają lub dostarczają prace do Sekcji Oświaty Zdrowotnej i Promocji Zdrowia PSSE w Kaliszu,</w:t>
      </w:r>
    </w:p>
    <w:p w14:paraId="680FB350" w14:textId="77777777" w:rsidR="00436D05" w:rsidRPr="00436D05" w:rsidRDefault="00436D05" w:rsidP="00436D05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436D05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etap powiatowy:  pracownicy Oświaty Zdrowotnej i Promocji Zdrowia Powiatowej Stacji </w:t>
      </w:r>
      <w:proofErr w:type="spellStart"/>
      <w:r w:rsidRPr="00436D05">
        <w:rPr>
          <w:rFonts w:ascii="Times New Roman" w:eastAsia="Times New Roman" w:hAnsi="Times New Roman" w:cs="Times New Roman"/>
          <w:kern w:val="1"/>
          <w:lang w:eastAsia="ar-SA"/>
        </w:rPr>
        <w:t>Sanitarno</w:t>
      </w:r>
      <w:proofErr w:type="spellEnd"/>
      <w:r w:rsidRPr="00436D05">
        <w:rPr>
          <w:rFonts w:ascii="Times New Roman" w:eastAsia="Times New Roman" w:hAnsi="Times New Roman" w:cs="Times New Roman"/>
          <w:kern w:val="1"/>
          <w:lang w:eastAsia="ar-SA"/>
        </w:rPr>
        <w:t xml:space="preserve"> - Epidemiologicznej w Kaliszu.</w:t>
      </w:r>
    </w:p>
    <w:p w14:paraId="3D5EE9F7" w14:textId="77777777" w:rsidR="00436D05" w:rsidRPr="00436D05" w:rsidRDefault="00436D05" w:rsidP="00436D05">
      <w:p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i/>
          <w:kern w:val="1"/>
          <w:lang w:eastAsia="ar-SA"/>
        </w:rPr>
        <w:t>4. Sposób przesyłania prac:</w:t>
      </w:r>
    </w:p>
    <w:p w14:paraId="7D4283C4" w14:textId="77777777" w:rsidR="00436D05" w:rsidRPr="00436D05" w:rsidRDefault="00436D05" w:rsidP="00436D0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Prace dostarczane są osobiście lub przesyłane</w:t>
      </w:r>
      <w:r w:rsidRPr="00436D05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maksymalnie 3 prace</w:t>
      </w: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w ww. terminie na adres: </w:t>
      </w:r>
      <w:r w:rsidRPr="00436D05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Powiatowa Stacja </w:t>
      </w:r>
      <w:proofErr w:type="spellStart"/>
      <w:r w:rsidRPr="00436D05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Sanitarno</w:t>
      </w:r>
      <w:proofErr w:type="spellEnd"/>
      <w:r w:rsidRPr="00436D05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– Epidemiologiczna w Kaliszu, Sekcja Oświaty Zdrowotnej i Promocji Zdrowia, ul. Kościuszki 6, 62-800 Kalisz</w:t>
      </w: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</w:p>
    <w:p w14:paraId="7BC5EAA3" w14:textId="77777777" w:rsidR="00436D05" w:rsidRPr="00436D05" w:rsidRDefault="00436D05" w:rsidP="00436D0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</w:rPr>
        <w:t xml:space="preserve">5. </w:t>
      </w:r>
      <w:r w:rsidRPr="00436D05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Sposób opisania prac konkursowych i wymagane dokumenty:</w:t>
      </w:r>
    </w:p>
    <w:p w14:paraId="72C779E8" w14:textId="77777777" w:rsidR="00436D05" w:rsidRPr="00436D05" w:rsidRDefault="00436D05" w:rsidP="00436D05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 xml:space="preserve">każda praca musi być opisana na odwrocie </w:t>
      </w:r>
      <w:r w:rsidRPr="00436D05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imieniem i nazwiskiem</w:t>
      </w: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 xml:space="preserve"> autora pracy oraz </w:t>
      </w:r>
      <w:r w:rsidRPr="00436D05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nazwę placówki oświatowej, </w:t>
      </w:r>
    </w:p>
    <w:p w14:paraId="699C9B83" w14:textId="77777777" w:rsidR="00436D05" w:rsidRPr="00436D05" w:rsidRDefault="00436D05" w:rsidP="00436D05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>do każdej pracy należy dołączyć:</w:t>
      </w:r>
    </w:p>
    <w:p w14:paraId="3806CF86" w14:textId="77777777" w:rsidR="00436D05" w:rsidRPr="00436D05" w:rsidRDefault="00436D05" w:rsidP="00436D05">
      <w:pPr>
        <w:tabs>
          <w:tab w:val="left" w:pos="284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1</w:t>
      </w: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 xml:space="preserve"> – Karta zgłoszenia uczestnika/ów konkursu,</w:t>
      </w:r>
    </w:p>
    <w:p w14:paraId="785426D6" w14:textId="77777777" w:rsidR="00436D05" w:rsidRPr="00436D05" w:rsidRDefault="00436D05" w:rsidP="00436D05">
      <w:pPr>
        <w:tabs>
          <w:tab w:val="left" w:pos="284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2</w:t>
      </w:r>
      <w:r w:rsidRPr="00436D05">
        <w:rPr>
          <w:rFonts w:ascii="Times New Roman" w:eastAsia="Times New Roman" w:hAnsi="Times New Roman" w:cs="Times New Roman"/>
          <w:color w:val="000000"/>
          <w:lang w:eastAsia="ar-SA"/>
        </w:rPr>
        <w:t xml:space="preserve">– Zgoda przedstawiciela/li ustawowego niepełnoletniego uczestnika konkursu. </w:t>
      </w:r>
    </w:p>
    <w:p w14:paraId="4F62D3CE" w14:textId="77777777" w:rsidR="00436D05" w:rsidRPr="00436D05" w:rsidRDefault="00436D05" w:rsidP="00436D05">
      <w:pPr>
        <w:suppressAutoHyphens/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</w:rPr>
        <w:t>6.</w:t>
      </w:r>
      <w:r w:rsidRPr="00436D05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 xml:space="preserve"> Zasady oceny:</w:t>
      </w:r>
    </w:p>
    <w:p w14:paraId="1D646D9D" w14:textId="77777777" w:rsidR="00436D05" w:rsidRPr="00436D05" w:rsidRDefault="00436D05" w:rsidP="00436D05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zgodność z regulaminem,</w:t>
      </w:r>
    </w:p>
    <w:p w14:paraId="30CDE977" w14:textId="77777777" w:rsidR="00436D05" w:rsidRPr="00436D05" w:rsidRDefault="00436D05" w:rsidP="00436D05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czytelność przekazu,</w:t>
      </w:r>
    </w:p>
    <w:p w14:paraId="6682545E" w14:textId="77777777" w:rsidR="00436D05" w:rsidRPr="00436D05" w:rsidRDefault="00436D05" w:rsidP="00436D05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estetyka wykonania pracy,</w:t>
      </w:r>
    </w:p>
    <w:p w14:paraId="30EB87B2" w14:textId="77777777" w:rsidR="00436D05" w:rsidRPr="00436D05" w:rsidRDefault="00436D05" w:rsidP="00436D05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brak błędów merytorycznych.</w:t>
      </w:r>
    </w:p>
    <w:p w14:paraId="56C18091" w14:textId="77777777" w:rsidR="00436D05" w:rsidRPr="00436D05" w:rsidRDefault="00436D05" w:rsidP="00436D05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7. </w:t>
      </w:r>
      <w:r w:rsidRPr="00436D05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Skład komisji konkursowej</w:t>
      </w: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:</w:t>
      </w:r>
    </w:p>
    <w:p w14:paraId="586E30C3" w14:textId="77777777" w:rsidR="00436D05" w:rsidRPr="00436D05" w:rsidRDefault="00436D05" w:rsidP="00436D05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W skład komisji konkursowej wchodzą: pracownicy Powiatowej Stacji </w:t>
      </w:r>
      <w:proofErr w:type="spellStart"/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Sanitarno</w:t>
      </w:r>
      <w:proofErr w:type="spellEnd"/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- Epidemiologicznej w Kaliszu, przedstawiciele Urzędu Miasta Kalisza, Starostwa Powiatowego w Kaliszu, Straży Miejskiej Kalisza, KMP w Kaliszu, Młodzieżowego Domu Kultury w Kaliszu, Książnicy Pedagogicznej im. Alfonsa Parczewskiego w Kaliszu.</w:t>
      </w:r>
    </w:p>
    <w:p w14:paraId="16518CDF" w14:textId="77777777" w:rsidR="00436D05" w:rsidRPr="00436D05" w:rsidRDefault="00436D05" w:rsidP="00436D0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8. Zasady nagradzania:</w:t>
      </w: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</w:p>
    <w:p w14:paraId="51960D4B" w14:textId="77777777" w:rsidR="00436D05" w:rsidRPr="00436D05" w:rsidRDefault="00436D05" w:rsidP="00436D05">
      <w:pPr>
        <w:tabs>
          <w:tab w:val="left" w:pos="709"/>
        </w:tabs>
        <w:suppressAutoHyphens/>
        <w:spacing w:after="0" w:line="36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Komisja konkursowa przyznaje I, II i III miejsce.</w:t>
      </w:r>
    </w:p>
    <w:p w14:paraId="11D15494" w14:textId="64EEDB66" w:rsidR="00436D05" w:rsidRPr="00436D05" w:rsidRDefault="00436D05" w:rsidP="00436D05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 w:rsidRPr="00436D05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9</w:t>
      </w:r>
      <w:r w:rsidRPr="00436D0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. </w:t>
      </w:r>
      <w:r w:rsidRPr="00436D05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Nagrody:</w:t>
      </w:r>
      <w:r w:rsidRPr="00436D0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436D05">
        <w:rPr>
          <w:rFonts w:ascii="Times New Roman" w:eastAsia="Times New Roman" w:hAnsi="Times New Roman" w:cs="Times New Roman"/>
          <w:kern w:val="2"/>
          <w:lang w:eastAsia="ar-SA"/>
        </w:rPr>
        <w:t xml:space="preserve">Powiatowa Stacja </w:t>
      </w:r>
      <w:proofErr w:type="spellStart"/>
      <w:r w:rsidRPr="00436D05">
        <w:rPr>
          <w:rFonts w:ascii="Times New Roman" w:eastAsia="Times New Roman" w:hAnsi="Times New Roman" w:cs="Times New Roman"/>
          <w:kern w:val="2"/>
          <w:lang w:eastAsia="ar-SA"/>
        </w:rPr>
        <w:t>Sanitarno</w:t>
      </w:r>
      <w:proofErr w:type="spellEnd"/>
      <w:r w:rsidRPr="00436D05">
        <w:rPr>
          <w:rFonts w:ascii="Times New Roman" w:eastAsia="Times New Roman" w:hAnsi="Times New Roman" w:cs="Times New Roman"/>
          <w:kern w:val="2"/>
          <w:lang w:eastAsia="ar-SA"/>
        </w:rPr>
        <w:t xml:space="preserve"> – Epidemiologiczna w Kaliszu.</w:t>
      </w:r>
    </w:p>
    <w:p w14:paraId="26A66AF0" w14:textId="77777777" w:rsidR="00436D05" w:rsidRPr="00436D05" w:rsidRDefault="00436D05" w:rsidP="00436D05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436D05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VI Postanowienia końcowe:</w:t>
      </w:r>
    </w:p>
    <w:p w14:paraId="5961435E" w14:textId="77777777" w:rsidR="00436D05" w:rsidRPr="00436D05" w:rsidRDefault="00436D05" w:rsidP="00436D05">
      <w:pPr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bookmarkStart w:id="5" w:name="_Hlk96670784"/>
      <w:r w:rsidRPr="00436D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Przystąpienie do konkursu oznacza akceptację Regulaminu.</w:t>
      </w:r>
    </w:p>
    <w:p w14:paraId="0362403F" w14:textId="77777777" w:rsidR="00436D05" w:rsidRPr="00436D05" w:rsidRDefault="00436D05" w:rsidP="00436D05">
      <w:pPr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Organizator konkursu zastrzega sobie prawo opublikowania prac konkursowych</w:t>
      </w:r>
      <w:r w:rsidRPr="00436D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br/>
        <w:t xml:space="preserve">w całości lub we fragmentach w wydawnictwach reklamowych, okolicznościowych, materiałach prasowych, Internecie lub w inny sposób. </w:t>
      </w:r>
    </w:p>
    <w:p w14:paraId="6B477538" w14:textId="77777777" w:rsidR="00436D05" w:rsidRPr="00436D05" w:rsidRDefault="00436D05" w:rsidP="00436D05">
      <w:pPr>
        <w:widowControl w:val="0"/>
        <w:numPr>
          <w:ilvl w:val="0"/>
          <w:numId w:val="9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2F68D85C" w14:textId="77777777" w:rsidR="00436D05" w:rsidRPr="00436D05" w:rsidRDefault="00436D05" w:rsidP="00436D05">
      <w:pPr>
        <w:widowControl w:val="0"/>
        <w:numPr>
          <w:ilvl w:val="0"/>
          <w:numId w:val="9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Organizator zastrzega sobie prawo do unieważnienia lub przerwania konkursu.</w:t>
      </w:r>
    </w:p>
    <w:p w14:paraId="6441145E" w14:textId="77777777" w:rsidR="00436D05" w:rsidRPr="00436D05" w:rsidRDefault="00436D05" w:rsidP="00436D05">
      <w:pPr>
        <w:widowControl w:val="0"/>
        <w:numPr>
          <w:ilvl w:val="0"/>
          <w:numId w:val="9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O terminie, miejscu i sposobie przekazania nagród placówka do której uczęszcza laureat zostanie poinformowana za pośrednictwem poczty e-mail lub telefonicznie, zgodnie z danymi wskazanymi w formularzu zgłoszeniowym. </w:t>
      </w:r>
    </w:p>
    <w:p w14:paraId="2FB736E9" w14:textId="77777777" w:rsidR="00436D05" w:rsidRPr="00436D05" w:rsidRDefault="00436D05" w:rsidP="00436D05">
      <w:pPr>
        <w:widowControl w:val="0"/>
        <w:numPr>
          <w:ilvl w:val="0"/>
          <w:numId w:val="9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W sprawach nieuregulowanych w niniejszym Regulaminie ostateczne decyzje podejmuje Komisja Konkursowa. </w:t>
      </w:r>
    </w:p>
    <w:p w14:paraId="22C25D8A" w14:textId="77777777" w:rsidR="00436D05" w:rsidRPr="00436D05" w:rsidRDefault="00436D05" w:rsidP="00436D05">
      <w:pPr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697" w:right="-142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Regulamin oraz wyniki konkursu zostaną umieszczone na stronie internetowej   </w:t>
      </w:r>
      <w:hyperlink r:id="rId15" w:history="1">
        <w:r w:rsidRPr="00436D05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ar-SA"/>
          </w:rPr>
          <w:t>www.gov.pl/web/psse-kalisz</w:t>
        </w:r>
      </w:hyperlink>
      <w:r w:rsidRPr="00436D0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bookmarkEnd w:id="5"/>
    </w:p>
    <w:p w14:paraId="158B4942" w14:textId="77777777" w:rsidR="00436D05" w:rsidRPr="00436D05" w:rsidRDefault="00436D05" w:rsidP="00436D0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436D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E.W.</w:t>
      </w:r>
    </w:p>
    <w:p w14:paraId="44281844" w14:textId="5077A039" w:rsidR="004E702B" w:rsidRPr="000368C1" w:rsidRDefault="004E702B" w:rsidP="00436D05">
      <w:pPr>
        <w:ind w:left="4956" w:hanging="4956"/>
        <w:rPr>
          <w:sz w:val="16"/>
          <w:szCs w:val="16"/>
        </w:rPr>
      </w:pPr>
    </w:p>
    <w:sectPr w:rsidR="004E702B" w:rsidRPr="000368C1" w:rsidSect="00A268B4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4474960">
    <w:abstractNumId w:val="0"/>
  </w:num>
  <w:num w:numId="2" w16cid:durableId="1235703513">
    <w:abstractNumId w:val="1"/>
  </w:num>
  <w:num w:numId="3" w16cid:durableId="285624583">
    <w:abstractNumId w:val="2"/>
  </w:num>
  <w:num w:numId="4" w16cid:durableId="2132169709">
    <w:abstractNumId w:val="3"/>
  </w:num>
  <w:num w:numId="5" w16cid:durableId="1695034101">
    <w:abstractNumId w:val="4"/>
  </w:num>
  <w:num w:numId="6" w16cid:durableId="569121855">
    <w:abstractNumId w:val="5"/>
  </w:num>
  <w:num w:numId="7" w16cid:durableId="876620801">
    <w:abstractNumId w:val="7"/>
  </w:num>
  <w:num w:numId="8" w16cid:durableId="1602956614">
    <w:abstractNumId w:val="9"/>
  </w:num>
  <w:num w:numId="9" w16cid:durableId="356198213">
    <w:abstractNumId w:val="8"/>
  </w:num>
  <w:num w:numId="10" w16cid:durableId="378211777">
    <w:abstractNumId w:val="10"/>
  </w:num>
  <w:num w:numId="11" w16cid:durableId="188790867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29A2"/>
    <w:rsid w:val="00122AB8"/>
    <w:rsid w:val="00132B26"/>
    <w:rsid w:val="001E69C7"/>
    <w:rsid w:val="002B7E3E"/>
    <w:rsid w:val="003B09E7"/>
    <w:rsid w:val="0040758D"/>
    <w:rsid w:val="00436D05"/>
    <w:rsid w:val="004D226D"/>
    <w:rsid w:val="004E702B"/>
    <w:rsid w:val="0054766F"/>
    <w:rsid w:val="0062342E"/>
    <w:rsid w:val="006862CC"/>
    <w:rsid w:val="006B3BC1"/>
    <w:rsid w:val="006B60C9"/>
    <w:rsid w:val="00737E4F"/>
    <w:rsid w:val="007B6D09"/>
    <w:rsid w:val="00823E63"/>
    <w:rsid w:val="00926A24"/>
    <w:rsid w:val="00A268B4"/>
    <w:rsid w:val="00A66631"/>
    <w:rsid w:val="00A953F8"/>
    <w:rsid w:val="00AC2A44"/>
    <w:rsid w:val="00B4279B"/>
    <w:rsid w:val="00C500F1"/>
    <w:rsid w:val="00D933F3"/>
    <w:rsid w:val="00DA399F"/>
    <w:rsid w:val="00F016BB"/>
    <w:rsid w:val="00F651F4"/>
    <w:rsid w:val="00F9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gov.pl/web/psse-kalisz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3</cp:revision>
  <dcterms:created xsi:type="dcterms:W3CDTF">2024-04-08T07:37:00Z</dcterms:created>
  <dcterms:modified xsi:type="dcterms:W3CDTF">2024-04-08T09:41:00Z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