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D947A" w14:textId="0F719D29" w:rsidR="00A333EB" w:rsidRPr="00BE79B6" w:rsidRDefault="006712FE" w:rsidP="00BE79B6">
      <w:pPr>
        <w:pStyle w:val="Nagwek-program"/>
      </w:pPr>
      <w:r w:rsidRPr="009E7FEB">
        <w:t>PROGRAM PRIORYTETOWY</w:t>
      </w:r>
    </w:p>
    <w:p w14:paraId="71F02A71" w14:textId="31BA48EE" w:rsidR="00F17358" w:rsidRPr="009E7FEB" w:rsidRDefault="00EF2200" w:rsidP="00BE79B6">
      <w:pPr>
        <w:pStyle w:val="Nagwek-tytu"/>
        <w:numPr>
          <w:ilvl w:val="0"/>
          <w:numId w:val="0"/>
        </w:numPr>
        <w:ind w:left="360"/>
        <w:jc w:val="center"/>
      </w:pPr>
      <w:r w:rsidRPr="009E7FEB">
        <w:t xml:space="preserve">Tytuł programu: </w:t>
      </w:r>
      <w:r w:rsidR="004E749B" w:rsidRPr="009E7FEB">
        <w:t>Usuwanie nielegalnie nagromadzonych odpadów</w:t>
      </w:r>
    </w:p>
    <w:p w14:paraId="3A1377CE" w14:textId="49B1AA73" w:rsidR="00992C75" w:rsidRPr="009E7FEB" w:rsidRDefault="00175FF6" w:rsidP="00BE79B6">
      <w:pPr>
        <w:pStyle w:val="Nagwek-punkty"/>
      </w:pPr>
      <w:r w:rsidRPr="009E7FEB">
        <w:t xml:space="preserve">Cel programu </w:t>
      </w:r>
    </w:p>
    <w:p w14:paraId="71B58DA3" w14:textId="0191A938" w:rsidR="00175FF6" w:rsidRPr="009E7FEB" w:rsidRDefault="00992C75" w:rsidP="00BE79B6">
      <w:pPr>
        <w:pStyle w:val="Akapitzlist"/>
        <w:autoSpaceDE w:val="0"/>
        <w:autoSpaceDN w:val="0"/>
        <w:adjustRightInd w:val="0"/>
        <w:spacing w:line="288" w:lineRule="auto"/>
        <w:ind w:left="284"/>
        <w:contextualSpacing w:val="0"/>
        <w:rPr>
          <w:rFonts w:asciiTheme="minorHAnsi" w:hAnsiTheme="minorHAnsi"/>
          <w:color w:val="000000"/>
          <w:sz w:val="22"/>
          <w:szCs w:val="22"/>
        </w:rPr>
      </w:pPr>
      <w:r w:rsidRPr="009E7FEB">
        <w:rPr>
          <w:rFonts w:asciiTheme="minorHAnsi" w:hAnsiTheme="minorHAnsi"/>
          <w:color w:val="000000"/>
          <w:sz w:val="22"/>
          <w:szCs w:val="22"/>
        </w:rPr>
        <w:t xml:space="preserve">Ograniczenie zagrożenia dla życia ludzi lub możliwości zaistnienia nieodwracalnych szkód w środowisku spowodowanych </w:t>
      </w:r>
      <w:r w:rsidR="004E749B" w:rsidRPr="009E7FEB">
        <w:rPr>
          <w:rFonts w:asciiTheme="minorHAnsi" w:hAnsiTheme="minorHAnsi"/>
          <w:color w:val="000000"/>
          <w:sz w:val="22"/>
          <w:szCs w:val="22"/>
        </w:rPr>
        <w:t>nielegalnie nagromadzonymi</w:t>
      </w:r>
      <w:r w:rsidRPr="009E7FEB">
        <w:rPr>
          <w:rFonts w:asciiTheme="minorHAnsi" w:hAnsiTheme="minorHAnsi"/>
          <w:color w:val="000000"/>
          <w:sz w:val="22"/>
          <w:szCs w:val="22"/>
        </w:rPr>
        <w:t xml:space="preserve"> odpadami.</w:t>
      </w:r>
    </w:p>
    <w:p w14:paraId="5D078991" w14:textId="77777777" w:rsidR="00175FF6" w:rsidRPr="009E7FEB" w:rsidRDefault="00175FF6" w:rsidP="00BE79B6">
      <w:pPr>
        <w:pStyle w:val="Nagwek-punkty"/>
      </w:pPr>
      <w:r w:rsidRPr="009E7FEB">
        <w:t xml:space="preserve">Wskaźnik osiągnięcia celu </w:t>
      </w:r>
    </w:p>
    <w:p w14:paraId="00CFD5A3" w14:textId="5D19A598" w:rsidR="00CD3D4C" w:rsidRPr="009E7FEB" w:rsidRDefault="00992C75" w:rsidP="00BE79B6">
      <w:pPr>
        <w:pStyle w:val="Akapitzlist"/>
        <w:autoSpaceDE w:val="0"/>
        <w:autoSpaceDN w:val="0"/>
        <w:adjustRightInd w:val="0"/>
        <w:spacing w:line="288" w:lineRule="auto"/>
        <w:ind w:left="284"/>
        <w:contextualSpacing w:val="0"/>
        <w:rPr>
          <w:rFonts w:asciiTheme="minorHAnsi" w:hAnsiTheme="minorHAnsi"/>
          <w:sz w:val="22"/>
          <w:szCs w:val="22"/>
        </w:rPr>
      </w:pPr>
      <w:r w:rsidRPr="009E7FEB">
        <w:rPr>
          <w:rFonts w:asciiTheme="minorHAnsi" w:hAnsiTheme="minorHAnsi"/>
          <w:sz w:val="22"/>
          <w:szCs w:val="22"/>
        </w:rPr>
        <w:t>Stopień realizacji celu programu mierzony jest za pomocą wskaźników osiągnięcia celu pn.:</w:t>
      </w:r>
      <w:r w:rsidRPr="009E7FEB">
        <w:rPr>
          <w:rFonts w:asciiTheme="minorHAnsi" w:hAnsiTheme="minorHAnsi"/>
          <w:sz w:val="22"/>
          <w:szCs w:val="22"/>
        </w:rPr>
        <w:br/>
      </w:r>
      <w:r w:rsidRPr="009E7FEB">
        <w:rPr>
          <w:rFonts w:asciiTheme="minorHAnsi" w:hAnsiTheme="minorHAnsi"/>
          <w:b/>
          <w:bCs/>
          <w:sz w:val="22"/>
          <w:szCs w:val="22"/>
        </w:rPr>
        <w:t>Masa odpadów poddanych odzyskowi lub unieszkodliwieniu [Mg]</w:t>
      </w:r>
      <w:r w:rsidRPr="009E7FEB">
        <w:rPr>
          <w:rFonts w:asciiTheme="minorHAnsi" w:hAnsiTheme="minorHAnsi"/>
          <w:b/>
          <w:bCs/>
          <w:sz w:val="22"/>
          <w:szCs w:val="22"/>
        </w:rPr>
        <w:br/>
      </w:r>
      <w:r w:rsidRPr="009E7FEB">
        <w:rPr>
          <w:rFonts w:asciiTheme="minorHAnsi" w:hAnsiTheme="minorHAnsi"/>
          <w:sz w:val="22"/>
          <w:szCs w:val="22"/>
        </w:rPr>
        <w:t>Planowana wartość wskaźnika osiągnięcia celu</w:t>
      </w:r>
      <w:r w:rsidR="004E749B" w:rsidRPr="009E7FEB">
        <w:rPr>
          <w:rFonts w:asciiTheme="minorHAnsi" w:hAnsiTheme="minorHAnsi"/>
          <w:sz w:val="22"/>
          <w:szCs w:val="22"/>
        </w:rPr>
        <w:t xml:space="preserve"> dla bezzwrotnych form dofinansowania</w:t>
      </w:r>
      <w:r w:rsidRPr="009E7FEB">
        <w:rPr>
          <w:rFonts w:asciiTheme="minorHAnsi" w:hAnsiTheme="minorHAnsi"/>
          <w:sz w:val="22"/>
          <w:szCs w:val="22"/>
        </w:rPr>
        <w:t xml:space="preserve"> wynosi co najmniej </w:t>
      </w:r>
      <w:r w:rsidR="004E749B" w:rsidRPr="009E7FEB">
        <w:rPr>
          <w:rFonts w:asciiTheme="minorHAnsi" w:hAnsiTheme="minorHAnsi"/>
          <w:b/>
          <w:bCs/>
          <w:sz w:val="22"/>
          <w:szCs w:val="22"/>
        </w:rPr>
        <w:t>5</w:t>
      </w:r>
      <w:r w:rsidR="006927FF" w:rsidRPr="009E7FEB">
        <w:rPr>
          <w:rFonts w:asciiTheme="minorHAnsi" w:hAnsiTheme="minorHAnsi"/>
          <w:b/>
          <w:bCs/>
          <w:sz w:val="22"/>
          <w:szCs w:val="22"/>
        </w:rPr>
        <w:t>0</w:t>
      </w:r>
      <w:r w:rsidRPr="009E7FEB">
        <w:rPr>
          <w:rFonts w:asciiTheme="minorHAnsi" w:hAnsiTheme="minorHAnsi"/>
          <w:b/>
          <w:bCs/>
          <w:sz w:val="22"/>
          <w:szCs w:val="22"/>
        </w:rPr>
        <w:t> </w:t>
      </w:r>
      <w:r w:rsidR="004E749B" w:rsidRPr="009E7FEB">
        <w:rPr>
          <w:rFonts w:asciiTheme="minorHAnsi" w:hAnsiTheme="minorHAnsi"/>
          <w:b/>
          <w:bCs/>
          <w:sz w:val="22"/>
          <w:szCs w:val="22"/>
        </w:rPr>
        <w:t>0</w:t>
      </w:r>
      <w:r w:rsidRPr="009E7FEB">
        <w:rPr>
          <w:rFonts w:asciiTheme="minorHAnsi" w:hAnsiTheme="minorHAnsi"/>
          <w:b/>
          <w:bCs/>
          <w:sz w:val="22"/>
          <w:szCs w:val="22"/>
        </w:rPr>
        <w:t>00 Mg</w:t>
      </w:r>
    </w:p>
    <w:p w14:paraId="6FA8B5B8" w14:textId="24DBF31D" w:rsidR="00175FF6" w:rsidRPr="009E7FEB" w:rsidRDefault="00175FF6" w:rsidP="00BE79B6">
      <w:pPr>
        <w:pStyle w:val="Nagwek-punkty"/>
      </w:pPr>
      <w:r w:rsidRPr="009E7FEB">
        <w:t>Budżet</w:t>
      </w:r>
    </w:p>
    <w:p w14:paraId="36504968" w14:textId="3CEA79DC" w:rsidR="00175FF6" w:rsidRPr="009E7FEB" w:rsidRDefault="00175FF6" w:rsidP="00BE79B6">
      <w:pPr>
        <w:pStyle w:val="Akapitzlist"/>
        <w:autoSpaceDE w:val="0"/>
        <w:autoSpaceDN w:val="0"/>
        <w:adjustRightInd w:val="0"/>
        <w:spacing w:line="288" w:lineRule="auto"/>
        <w:ind w:left="284"/>
        <w:contextualSpacing w:val="0"/>
        <w:rPr>
          <w:rFonts w:asciiTheme="minorHAnsi" w:hAnsiTheme="minorHAnsi"/>
          <w:sz w:val="22"/>
          <w:szCs w:val="22"/>
        </w:rPr>
      </w:pPr>
      <w:r w:rsidRPr="009E7FEB">
        <w:rPr>
          <w:rFonts w:asciiTheme="minorHAnsi" w:hAnsiTheme="minorHAnsi"/>
          <w:sz w:val="22"/>
          <w:szCs w:val="22"/>
        </w:rPr>
        <w:t xml:space="preserve"> </w:t>
      </w:r>
      <w:r w:rsidR="0012322D" w:rsidRPr="009E7FEB">
        <w:rPr>
          <w:rFonts w:asciiTheme="minorHAnsi" w:hAnsiTheme="minorHAnsi"/>
          <w:sz w:val="22"/>
          <w:szCs w:val="22"/>
        </w:rPr>
        <w:t>Budżet na realizację celu programu</w:t>
      </w:r>
      <w:r w:rsidR="004E749B" w:rsidRPr="009E7FEB">
        <w:rPr>
          <w:rFonts w:asciiTheme="minorHAnsi" w:hAnsiTheme="minorHAnsi"/>
          <w:sz w:val="22"/>
          <w:szCs w:val="22"/>
        </w:rPr>
        <w:t xml:space="preserve"> dla bezzwrotnych form dofinansowania</w:t>
      </w:r>
      <w:r w:rsidR="0012322D" w:rsidRPr="009E7FEB">
        <w:rPr>
          <w:rFonts w:asciiTheme="minorHAnsi" w:hAnsiTheme="minorHAnsi"/>
          <w:sz w:val="22"/>
          <w:szCs w:val="22"/>
        </w:rPr>
        <w:t xml:space="preserve"> wynosi </w:t>
      </w:r>
      <w:r w:rsidR="004E749B" w:rsidRPr="009E7FEB">
        <w:rPr>
          <w:rFonts w:asciiTheme="minorHAnsi" w:hAnsiTheme="minorHAnsi"/>
          <w:sz w:val="22"/>
          <w:szCs w:val="22"/>
        </w:rPr>
        <w:br/>
      </w:r>
      <w:r w:rsidR="0012322D" w:rsidRPr="009E7FEB">
        <w:rPr>
          <w:rFonts w:asciiTheme="minorHAnsi" w:hAnsiTheme="minorHAnsi"/>
          <w:sz w:val="22"/>
          <w:szCs w:val="22"/>
        </w:rPr>
        <w:t xml:space="preserve">do </w:t>
      </w:r>
      <w:r w:rsidR="004E749B" w:rsidRPr="009E7FEB">
        <w:rPr>
          <w:rFonts w:asciiTheme="minorHAnsi" w:hAnsiTheme="minorHAnsi"/>
          <w:sz w:val="22"/>
          <w:szCs w:val="22"/>
        </w:rPr>
        <w:t>500</w:t>
      </w:r>
      <w:r w:rsidR="0012322D" w:rsidRPr="009E7FEB">
        <w:rPr>
          <w:rFonts w:asciiTheme="minorHAnsi" w:hAnsiTheme="minorHAnsi"/>
          <w:sz w:val="22"/>
          <w:szCs w:val="22"/>
        </w:rPr>
        <w:t> </w:t>
      </w:r>
      <w:r w:rsidR="004E749B" w:rsidRPr="009E7FEB">
        <w:rPr>
          <w:rFonts w:asciiTheme="minorHAnsi" w:hAnsiTheme="minorHAnsi"/>
          <w:sz w:val="22"/>
          <w:szCs w:val="22"/>
        </w:rPr>
        <w:t>000</w:t>
      </w:r>
      <w:r w:rsidR="0012322D" w:rsidRPr="009E7FEB">
        <w:rPr>
          <w:rFonts w:asciiTheme="minorHAnsi" w:hAnsiTheme="minorHAnsi"/>
          <w:sz w:val="22"/>
          <w:szCs w:val="22"/>
        </w:rPr>
        <w:t xml:space="preserve"> tys. zł</w:t>
      </w:r>
    </w:p>
    <w:p w14:paraId="7DDAB7A8" w14:textId="77777777" w:rsidR="00500C2C" w:rsidRPr="009E7FEB" w:rsidRDefault="00500C2C" w:rsidP="00BE79B6">
      <w:pPr>
        <w:pStyle w:val="Nagwek-punkty"/>
        <w:numPr>
          <w:ilvl w:val="0"/>
          <w:numId w:val="43"/>
        </w:numPr>
      </w:pPr>
      <w:r w:rsidRPr="009E7FEB">
        <w:t xml:space="preserve">Okres wdrażania </w:t>
      </w:r>
    </w:p>
    <w:p w14:paraId="54D61C20" w14:textId="5AE59EA6" w:rsidR="002F15EF" w:rsidRPr="009E7FEB" w:rsidRDefault="002F15EF" w:rsidP="00BE79B6">
      <w:pPr>
        <w:pStyle w:val="Akapitzlist"/>
        <w:autoSpaceDE w:val="0"/>
        <w:autoSpaceDN w:val="0"/>
        <w:adjustRightInd w:val="0"/>
        <w:spacing w:line="288" w:lineRule="auto"/>
        <w:ind w:left="284"/>
        <w:contextualSpacing w:val="0"/>
        <w:rPr>
          <w:rFonts w:asciiTheme="minorHAnsi" w:hAnsiTheme="minorHAnsi"/>
          <w:sz w:val="22"/>
          <w:szCs w:val="22"/>
        </w:rPr>
      </w:pPr>
      <w:r w:rsidRPr="009E7FEB">
        <w:rPr>
          <w:rFonts w:asciiTheme="minorHAnsi" w:hAnsiTheme="minorHAnsi"/>
          <w:sz w:val="22"/>
          <w:szCs w:val="22"/>
        </w:rPr>
        <w:t xml:space="preserve">Program realizowany będzie w latach </w:t>
      </w:r>
      <w:r w:rsidRPr="009E7FEB">
        <w:rPr>
          <w:rFonts w:asciiTheme="minorHAnsi" w:hAnsiTheme="minorHAnsi"/>
          <w:b/>
          <w:bCs/>
          <w:sz w:val="22"/>
          <w:szCs w:val="22"/>
        </w:rPr>
        <w:t>2025-20</w:t>
      </w:r>
      <w:r w:rsidR="00811DBC">
        <w:rPr>
          <w:rFonts w:asciiTheme="minorHAnsi" w:hAnsiTheme="minorHAnsi"/>
          <w:b/>
          <w:bCs/>
          <w:sz w:val="22"/>
          <w:szCs w:val="22"/>
        </w:rPr>
        <w:t>3</w:t>
      </w:r>
      <w:r w:rsidR="00E62341">
        <w:rPr>
          <w:rFonts w:asciiTheme="minorHAnsi" w:hAnsiTheme="minorHAnsi"/>
          <w:b/>
          <w:bCs/>
          <w:sz w:val="22"/>
          <w:szCs w:val="22"/>
        </w:rPr>
        <w:t>5</w:t>
      </w:r>
      <w:r w:rsidRPr="009E7FEB">
        <w:rPr>
          <w:rFonts w:asciiTheme="minorHAnsi" w:hAnsiTheme="minorHAnsi"/>
          <w:sz w:val="22"/>
          <w:szCs w:val="22"/>
        </w:rPr>
        <w:t>, przy czym:</w:t>
      </w:r>
    </w:p>
    <w:p w14:paraId="4AC49F8B" w14:textId="31237C35" w:rsidR="00500C2C" w:rsidRPr="009E7FEB" w:rsidRDefault="002F15EF" w:rsidP="00BE79B6">
      <w:pPr>
        <w:pStyle w:val="Akapitzlist"/>
        <w:numPr>
          <w:ilvl w:val="0"/>
          <w:numId w:val="8"/>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zobowiązania (rozumiane jako</w:t>
      </w:r>
      <w:r w:rsidR="00500C2C" w:rsidRPr="009E7FEB">
        <w:rPr>
          <w:rFonts w:asciiTheme="minorHAnsi" w:hAnsiTheme="minorHAnsi"/>
          <w:sz w:val="22"/>
          <w:szCs w:val="22"/>
        </w:rPr>
        <w:t xml:space="preserve"> </w:t>
      </w:r>
      <w:r w:rsidRPr="009E7FEB">
        <w:rPr>
          <w:rFonts w:asciiTheme="minorHAnsi" w:hAnsiTheme="minorHAnsi"/>
          <w:sz w:val="22"/>
          <w:szCs w:val="22"/>
        </w:rPr>
        <w:t xml:space="preserve">podpisywanie umów) podejmowane będą do </w:t>
      </w:r>
      <w:r w:rsidR="00A564CB" w:rsidRPr="00A564CB">
        <w:rPr>
          <w:rFonts w:asciiTheme="minorHAnsi" w:hAnsiTheme="minorHAnsi"/>
          <w:b/>
          <w:bCs/>
          <w:sz w:val="22"/>
          <w:szCs w:val="22"/>
        </w:rPr>
        <w:t>31.12.</w:t>
      </w:r>
      <w:r w:rsidRPr="009E7FEB">
        <w:rPr>
          <w:rFonts w:asciiTheme="minorHAnsi" w:hAnsiTheme="minorHAnsi"/>
          <w:b/>
          <w:bCs/>
          <w:sz w:val="22"/>
          <w:szCs w:val="22"/>
        </w:rPr>
        <w:t>2027 r.</w:t>
      </w:r>
    </w:p>
    <w:p w14:paraId="22F968A2" w14:textId="531E5F9A" w:rsidR="002F15EF" w:rsidRPr="009E7FEB" w:rsidRDefault="002F15EF" w:rsidP="00BE79B6">
      <w:pPr>
        <w:pStyle w:val="Akapitzlist"/>
        <w:numPr>
          <w:ilvl w:val="0"/>
          <w:numId w:val="8"/>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 xml:space="preserve">środki wydatkowane będą do </w:t>
      </w:r>
      <w:r w:rsidR="002E5E4F" w:rsidRPr="002E5E4F">
        <w:rPr>
          <w:rFonts w:asciiTheme="minorHAnsi" w:hAnsiTheme="minorHAnsi"/>
          <w:b/>
          <w:bCs/>
          <w:sz w:val="22"/>
          <w:szCs w:val="22"/>
        </w:rPr>
        <w:t>2</w:t>
      </w:r>
      <w:r w:rsidR="000174ED">
        <w:rPr>
          <w:rFonts w:asciiTheme="minorHAnsi" w:hAnsiTheme="minorHAnsi"/>
          <w:b/>
          <w:bCs/>
          <w:sz w:val="22"/>
          <w:szCs w:val="22"/>
        </w:rPr>
        <w:t>8</w:t>
      </w:r>
      <w:r w:rsidR="002E5E4F" w:rsidRPr="002E5E4F">
        <w:rPr>
          <w:rFonts w:asciiTheme="minorHAnsi" w:hAnsiTheme="minorHAnsi"/>
          <w:b/>
          <w:bCs/>
          <w:sz w:val="22"/>
          <w:szCs w:val="22"/>
        </w:rPr>
        <w:t>.12.</w:t>
      </w:r>
      <w:r w:rsidRPr="009E7FEB">
        <w:rPr>
          <w:rFonts w:asciiTheme="minorHAnsi" w:hAnsiTheme="minorHAnsi"/>
          <w:b/>
          <w:bCs/>
          <w:sz w:val="22"/>
          <w:szCs w:val="22"/>
        </w:rPr>
        <w:t>20</w:t>
      </w:r>
      <w:r w:rsidR="00E87E2C">
        <w:rPr>
          <w:rFonts w:asciiTheme="minorHAnsi" w:hAnsiTheme="minorHAnsi"/>
          <w:b/>
          <w:bCs/>
          <w:sz w:val="22"/>
          <w:szCs w:val="22"/>
        </w:rPr>
        <w:t>3</w:t>
      </w:r>
      <w:r w:rsidR="00E62341">
        <w:rPr>
          <w:rFonts w:asciiTheme="minorHAnsi" w:hAnsiTheme="minorHAnsi"/>
          <w:b/>
          <w:bCs/>
          <w:sz w:val="22"/>
          <w:szCs w:val="22"/>
        </w:rPr>
        <w:t>5</w:t>
      </w:r>
      <w:r w:rsidRPr="009E7FEB">
        <w:rPr>
          <w:rFonts w:asciiTheme="minorHAnsi" w:hAnsiTheme="minorHAnsi"/>
          <w:b/>
          <w:bCs/>
          <w:sz w:val="22"/>
          <w:szCs w:val="22"/>
        </w:rPr>
        <w:t xml:space="preserve"> r.</w:t>
      </w:r>
    </w:p>
    <w:p w14:paraId="7429668B" w14:textId="77777777" w:rsidR="00500C2C" w:rsidRPr="009E7FEB" w:rsidRDefault="00500C2C" w:rsidP="00BE79B6">
      <w:pPr>
        <w:pStyle w:val="Nagwek-punkty"/>
      </w:pPr>
      <w:r w:rsidRPr="009E7FEB">
        <w:t>Terminy i sposób składania wniosków</w:t>
      </w:r>
    </w:p>
    <w:p w14:paraId="734FD489" w14:textId="2BAE5D82" w:rsidR="00500C2C" w:rsidRPr="009E7FEB" w:rsidRDefault="00D46D3F" w:rsidP="00BE79B6">
      <w:pPr>
        <w:pStyle w:val="Akapitzlist"/>
        <w:autoSpaceDE w:val="0"/>
        <w:autoSpaceDN w:val="0"/>
        <w:adjustRightInd w:val="0"/>
        <w:spacing w:line="288" w:lineRule="auto"/>
        <w:ind w:left="284"/>
        <w:contextualSpacing w:val="0"/>
        <w:rPr>
          <w:rFonts w:asciiTheme="minorHAnsi" w:hAnsiTheme="minorHAnsi"/>
          <w:sz w:val="22"/>
          <w:szCs w:val="22"/>
        </w:rPr>
      </w:pPr>
      <w:r w:rsidRPr="009E7FEB">
        <w:rPr>
          <w:rFonts w:asciiTheme="minorHAnsi" w:hAnsiTheme="minorHAnsi"/>
          <w:sz w:val="22"/>
          <w:szCs w:val="22"/>
        </w:rPr>
        <w:t>Nabór wniosków odbywa się w trybie ciągłym.</w:t>
      </w:r>
    </w:p>
    <w:p w14:paraId="27E8D2CB" w14:textId="72EB0F31" w:rsidR="00D46D3F" w:rsidRPr="00BE79B6" w:rsidRDefault="00D46D3F" w:rsidP="00BE79B6">
      <w:pPr>
        <w:pStyle w:val="Akapitzlist"/>
        <w:autoSpaceDE w:val="0"/>
        <w:autoSpaceDN w:val="0"/>
        <w:adjustRightInd w:val="0"/>
        <w:spacing w:line="288" w:lineRule="auto"/>
        <w:ind w:left="284"/>
        <w:contextualSpacing w:val="0"/>
        <w:rPr>
          <w:rFonts w:asciiTheme="minorHAnsi" w:hAnsiTheme="minorHAnsi"/>
          <w:sz w:val="22"/>
          <w:szCs w:val="22"/>
        </w:rPr>
      </w:pPr>
      <w:r w:rsidRPr="00065AC5">
        <w:rPr>
          <w:rFonts w:asciiTheme="minorHAnsi" w:hAnsiTheme="minorHAnsi"/>
          <w:sz w:val="22"/>
          <w:szCs w:val="22"/>
        </w:rPr>
        <w:t>Terminy, sposób składania i rozpatrywania wniosków określone zostaną odpowiednio w ogłoszeniu o naborze lub w regulaminie naboru, które zamieszczone będą na stronie internetowej NFOŚiGW.</w:t>
      </w:r>
      <w:r w:rsidR="007A0355" w:rsidRPr="00065AC5">
        <w:rPr>
          <w:rFonts w:asciiTheme="minorHAnsi" w:hAnsiTheme="minorHAnsi"/>
          <w:sz w:val="22"/>
          <w:szCs w:val="22"/>
        </w:rPr>
        <w:t xml:space="preserve"> Lokalizacje przedsięwzięć usunięcia nielegalnie nagromadzonych odpadów wskazywane są przez Ministra właściwego do spraw klimatu. </w:t>
      </w:r>
    </w:p>
    <w:p w14:paraId="5899774A" w14:textId="77777777" w:rsidR="00500C2C" w:rsidRPr="009E7FEB" w:rsidRDefault="00500C2C" w:rsidP="00BE79B6">
      <w:pPr>
        <w:pStyle w:val="Nagwek-punkty"/>
      </w:pPr>
      <w:r w:rsidRPr="009E7FEB">
        <w:t xml:space="preserve">Koszty kwalifikowane </w:t>
      </w:r>
    </w:p>
    <w:p w14:paraId="6B73DF0F" w14:textId="45DC5BB6" w:rsidR="00456668" w:rsidRPr="009E7FEB" w:rsidRDefault="00456668" w:rsidP="00BE79B6">
      <w:pPr>
        <w:pStyle w:val="Akapitzlist"/>
        <w:numPr>
          <w:ilvl w:val="0"/>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okres kwalifikowalności kosztów od 0</w:t>
      </w:r>
      <w:r w:rsidR="003D2B4A">
        <w:rPr>
          <w:rFonts w:asciiTheme="minorHAnsi" w:hAnsiTheme="minorHAnsi"/>
          <w:sz w:val="22"/>
          <w:szCs w:val="22"/>
        </w:rPr>
        <w:t>2</w:t>
      </w:r>
      <w:r w:rsidRPr="009E7FEB">
        <w:rPr>
          <w:rFonts w:asciiTheme="minorHAnsi" w:hAnsiTheme="minorHAnsi"/>
          <w:sz w:val="22"/>
          <w:szCs w:val="22"/>
        </w:rPr>
        <w:t>.0</w:t>
      </w:r>
      <w:r w:rsidR="003D2B4A">
        <w:rPr>
          <w:rFonts w:asciiTheme="minorHAnsi" w:hAnsiTheme="minorHAnsi"/>
          <w:sz w:val="22"/>
          <w:szCs w:val="22"/>
        </w:rPr>
        <w:t>1</w:t>
      </w:r>
      <w:r w:rsidRPr="009E7FEB">
        <w:rPr>
          <w:rFonts w:asciiTheme="minorHAnsi" w:hAnsiTheme="minorHAnsi"/>
          <w:sz w:val="22"/>
          <w:szCs w:val="22"/>
        </w:rPr>
        <w:t>.20</w:t>
      </w:r>
      <w:r w:rsidR="00304555" w:rsidRPr="009E7FEB">
        <w:rPr>
          <w:rFonts w:asciiTheme="minorHAnsi" w:hAnsiTheme="minorHAnsi"/>
          <w:sz w:val="22"/>
          <w:szCs w:val="22"/>
        </w:rPr>
        <w:t>25</w:t>
      </w:r>
      <w:r w:rsidRPr="009E7FEB">
        <w:rPr>
          <w:rFonts w:asciiTheme="minorHAnsi" w:hAnsiTheme="minorHAnsi"/>
          <w:sz w:val="22"/>
          <w:szCs w:val="22"/>
        </w:rPr>
        <w:t xml:space="preserve"> r. do </w:t>
      </w:r>
      <w:r w:rsidR="00304555" w:rsidRPr="009E7FEB">
        <w:rPr>
          <w:rFonts w:asciiTheme="minorHAnsi" w:hAnsiTheme="minorHAnsi"/>
          <w:sz w:val="22"/>
          <w:szCs w:val="22"/>
        </w:rPr>
        <w:t>30</w:t>
      </w:r>
      <w:r w:rsidRPr="009E7FEB">
        <w:rPr>
          <w:rFonts w:asciiTheme="minorHAnsi" w:hAnsiTheme="minorHAnsi"/>
          <w:sz w:val="22"/>
          <w:szCs w:val="22"/>
        </w:rPr>
        <w:t>.</w:t>
      </w:r>
      <w:r w:rsidR="00304555" w:rsidRPr="009E7FEB">
        <w:rPr>
          <w:rFonts w:asciiTheme="minorHAnsi" w:hAnsiTheme="minorHAnsi"/>
          <w:sz w:val="22"/>
          <w:szCs w:val="22"/>
        </w:rPr>
        <w:t>11</w:t>
      </w:r>
      <w:r w:rsidRPr="009E7FEB">
        <w:rPr>
          <w:rFonts w:asciiTheme="minorHAnsi" w:hAnsiTheme="minorHAnsi"/>
          <w:sz w:val="22"/>
          <w:szCs w:val="22"/>
        </w:rPr>
        <w:t>.20</w:t>
      </w:r>
      <w:r w:rsidR="00E62341">
        <w:rPr>
          <w:rFonts w:asciiTheme="minorHAnsi" w:hAnsiTheme="minorHAnsi"/>
          <w:sz w:val="22"/>
          <w:szCs w:val="22"/>
        </w:rPr>
        <w:t>35</w:t>
      </w:r>
      <w:r w:rsidRPr="009E7FEB">
        <w:rPr>
          <w:rFonts w:asciiTheme="minorHAnsi" w:hAnsiTheme="minorHAnsi"/>
          <w:sz w:val="22"/>
          <w:szCs w:val="22"/>
        </w:rPr>
        <w:t xml:space="preserve"> r. w którym to poniesione koszty mogą być uznane za kwalifikowane</w:t>
      </w:r>
      <w:r w:rsidR="00304555" w:rsidRPr="009E7FEB">
        <w:rPr>
          <w:rFonts w:asciiTheme="minorHAnsi" w:hAnsiTheme="minorHAnsi"/>
          <w:sz w:val="22"/>
          <w:szCs w:val="22"/>
        </w:rPr>
        <w:t>;</w:t>
      </w:r>
    </w:p>
    <w:p w14:paraId="650EDD6A" w14:textId="77777777" w:rsidR="00456668" w:rsidRPr="009E7FEB" w:rsidRDefault="00456668" w:rsidP="00BE79B6">
      <w:pPr>
        <w:pStyle w:val="Akapitzlist"/>
        <w:numPr>
          <w:ilvl w:val="0"/>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koszty kwalifikowane – zgodnie z „Wytycznymi w zakresie kosztów kwalifikowanych”, z zastrzeżeniem, że:</w:t>
      </w:r>
    </w:p>
    <w:p w14:paraId="1FF8E30B" w14:textId="6FA7D8FA" w:rsidR="00456668"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 xml:space="preserve">kwalifikowane są wyłącznie koszty </w:t>
      </w:r>
      <w:r w:rsidR="00E87E2C">
        <w:rPr>
          <w:rFonts w:asciiTheme="minorHAnsi" w:hAnsiTheme="minorHAnsi"/>
          <w:sz w:val="22"/>
          <w:szCs w:val="22"/>
        </w:rPr>
        <w:t>usunięcia</w:t>
      </w:r>
      <w:r w:rsidR="003D2B4A">
        <w:rPr>
          <w:rFonts w:asciiTheme="minorHAnsi" w:hAnsiTheme="minorHAnsi"/>
          <w:sz w:val="22"/>
          <w:szCs w:val="22"/>
        </w:rPr>
        <w:t xml:space="preserve"> odpadów</w:t>
      </w:r>
      <w:r w:rsidRPr="009E7FEB">
        <w:rPr>
          <w:rFonts w:asciiTheme="minorHAnsi" w:hAnsiTheme="minorHAnsi"/>
          <w:sz w:val="22"/>
          <w:szCs w:val="22"/>
        </w:rPr>
        <w:t>,</w:t>
      </w:r>
      <w:r w:rsidR="003D2B4A">
        <w:rPr>
          <w:rFonts w:asciiTheme="minorHAnsi" w:hAnsiTheme="minorHAnsi"/>
          <w:sz w:val="22"/>
          <w:szCs w:val="22"/>
        </w:rPr>
        <w:t xml:space="preserve"> w tym</w:t>
      </w:r>
      <w:r w:rsidRPr="009E7FEB">
        <w:rPr>
          <w:rFonts w:asciiTheme="minorHAnsi" w:hAnsiTheme="minorHAnsi"/>
          <w:sz w:val="22"/>
          <w:szCs w:val="22"/>
        </w:rPr>
        <w:t xml:space="preserve"> transport</w:t>
      </w:r>
      <w:r w:rsidR="000D1464" w:rsidRPr="009E7FEB">
        <w:rPr>
          <w:rFonts w:asciiTheme="minorHAnsi" w:hAnsiTheme="minorHAnsi"/>
          <w:sz w:val="22"/>
          <w:szCs w:val="22"/>
        </w:rPr>
        <w:t>u</w:t>
      </w:r>
      <w:r w:rsidRPr="009E7FEB">
        <w:rPr>
          <w:rFonts w:asciiTheme="minorHAnsi" w:hAnsiTheme="minorHAnsi"/>
          <w:sz w:val="22"/>
          <w:szCs w:val="22"/>
        </w:rPr>
        <w:t xml:space="preserve"> oraz odzysk</w:t>
      </w:r>
      <w:r w:rsidR="003D2B4A">
        <w:rPr>
          <w:rFonts w:asciiTheme="minorHAnsi" w:hAnsiTheme="minorHAnsi"/>
          <w:sz w:val="22"/>
          <w:szCs w:val="22"/>
        </w:rPr>
        <w:t>u</w:t>
      </w:r>
      <w:r w:rsidRPr="009E7FEB">
        <w:rPr>
          <w:rFonts w:asciiTheme="minorHAnsi" w:hAnsiTheme="minorHAnsi"/>
          <w:sz w:val="22"/>
          <w:szCs w:val="22"/>
        </w:rPr>
        <w:t xml:space="preserve"> lub unieszkodliwieni</w:t>
      </w:r>
      <w:r w:rsidR="000D1464" w:rsidRPr="009E7FEB">
        <w:rPr>
          <w:rFonts w:asciiTheme="minorHAnsi" w:hAnsiTheme="minorHAnsi"/>
          <w:sz w:val="22"/>
          <w:szCs w:val="22"/>
        </w:rPr>
        <w:t>a</w:t>
      </w:r>
      <w:r w:rsidRPr="009E7FEB">
        <w:rPr>
          <w:rFonts w:asciiTheme="minorHAnsi" w:hAnsiTheme="minorHAnsi"/>
          <w:sz w:val="22"/>
          <w:szCs w:val="22"/>
        </w:rPr>
        <w:t>,</w:t>
      </w:r>
    </w:p>
    <w:p w14:paraId="39362C87" w14:textId="0F52FF28" w:rsidR="000D1464" w:rsidRPr="009E7FEB" w:rsidRDefault="000D1464"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 xml:space="preserve">nie kwalifikuje się kosztów </w:t>
      </w:r>
      <w:proofErr w:type="spellStart"/>
      <w:r w:rsidRPr="009E7FEB">
        <w:rPr>
          <w:rFonts w:asciiTheme="minorHAnsi" w:hAnsiTheme="minorHAnsi"/>
          <w:sz w:val="22"/>
          <w:szCs w:val="22"/>
        </w:rPr>
        <w:t>remediacji</w:t>
      </w:r>
      <w:proofErr w:type="spellEnd"/>
      <w:r w:rsidRPr="009E7FEB">
        <w:rPr>
          <w:rFonts w:asciiTheme="minorHAnsi" w:hAnsiTheme="minorHAnsi"/>
          <w:sz w:val="22"/>
          <w:szCs w:val="22"/>
        </w:rPr>
        <w:t>;</w:t>
      </w:r>
    </w:p>
    <w:p w14:paraId="53CC2E38" w14:textId="1F6322AE" w:rsidR="00456668"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nie kwalifikuje się kosztów zarządzania przedsięwzięciem w zakresie realizowanym przez pracowników Beneficjenta;</w:t>
      </w:r>
    </w:p>
    <w:p w14:paraId="5B1609FC" w14:textId="77777777" w:rsidR="00456668"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nie kwalifikuje się kosztów nabycia nieruchomości;</w:t>
      </w:r>
    </w:p>
    <w:p w14:paraId="7789FB1C" w14:textId="77777777" w:rsidR="00456668"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nie kwalifikuje się kosztów nabycia środków trwałych, sprzętu i wyposażenia, wartości niematerialnych i prawnych;</w:t>
      </w:r>
    </w:p>
    <w:p w14:paraId="037356F7" w14:textId="77777777" w:rsidR="00456668"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nie kwalifikuje się kosztów organu ochrony środowiska z tytułu odszkodowań przysługujących władającemu powierzchnią ziemi;</w:t>
      </w:r>
    </w:p>
    <w:p w14:paraId="7ADBE385" w14:textId="37088E08" w:rsidR="00456668"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lastRenderedPageBreak/>
        <w:t xml:space="preserve">koszty poniesione przed dniem złożenia wniosku mogą być kwalifikowane do wysokości nieprzekraczającej </w:t>
      </w:r>
      <w:r w:rsidR="00E87E2C">
        <w:rPr>
          <w:rFonts w:asciiTheme="minorHAnsi" w:hAnsiTheme="minorHAnsi"/>
          <w:sz w:val="22"/>
          <w:szCs w:val="22"/>
        </w:rPr>
        <w:t>intensywności dofinansowania wskazanej w ust. 7.2</w:t>
      </w:r>
      <w:r w:rsidRPr="009E7FEB">
        <w:rPr>
          <w:rFonts w:asciiTheme="minorHAnsi" w:hAnsiTheme="minorHAnsi"/>
          <w:sz w:val="22"/>
          <w:szCs w:val="22"/>
        </w:rPr>
        <w:t xml:space="preserve">, przy uwzględnieniu okresu kwalifikowania kosztów określonych w pkt. </w:t>
      </w:r>
      <w:r w:rsidR="00E87E2C">
        <w:rPr>
          <w:rFonts w:asciiTheme="minorHAnsi" w:hAnsiTheme="minorHAnsi"/>
          <w:sz w:val="22"/>
          <w:szCs w:val="22"/>
        </w:rPr>
        <w:t>1</w:t>
      </w:r>
      <w:r w:rsidRPr="009E7FEB">
        <w:rPr>
          <w:rFonts w:asciiTheme="minorHAnsi" w:hAnsiTheme="minorHAnsi"/>
          <w:sz w:val="22"/>
          <w:szCs w:val="22"/>
        </w:rPr>
        <w:t>)</w:t>
      </w:r>
    </w:p>
    <w:p w14:paraId="128244E7" w14:textId="11BDB043" w:rsidR="00500C2C" w:rsidRPr="009E7FEB" w:rsidRDefault="00456668" w:rsidP="00BE79B6">
      <w:pPr>
        <w:pStyle w:val="Akapitzlist"/>
        <w:numPr>
          <w:ilvl w:val="1"/>
          <w:numId w:val="11"/>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koszty związane z przygotowaniem przedsięwzięcia</w:t>
      </w:r>
      <w:r w:rsidR="00B40C57" w:rsidRPr="009E7FEB">
        <w:rPr>
          <w:rFonts w:asciiTheme="minorHAnsi" w:hAnsiTheme="minorHAnsi"/>
          <w:sz w:val="22"/>
          <w:szCs w:val="22"/>
        </w:rPr>
        <w:t>, kwalifikuje się do wysokości nieprzekraczającej 5% sumy kosztów kwalifikowanych przedsięwzięcia.</w:t>
      </w:r>
    </w:p>
    <w:p w14:paraId="7876CD83" w14:textId="77777777" w:rsidR="000B6620" w:rsidRPr="009E7FEB" w:rsidRDefault="00500C2C" w:rsidP="00BE79B6">
      <w:pPr>
        <w:pStyle w:val="Nagwek-punkty"/>
      </w:pPr>
      <w:r w:rsidRPr="009E7FEB">
        <w:t xml:space="preserve">Formy i warunki udzielania dofinansowania </w:t>
      </w:r>
    </w:p>
    <w:p w14:paraId="70C27163" w14:textId="7E46AD64" w:rsidR="00500C2C" w:rsidRPr="009E7FEB" w:rsidRDefault="00500C2C" w:rsidP="00BE79B6">
      <w:pPr>
        <w:pStyle w:val="Nagwek-punkty"/>
        <w:numPr>
          <w:ilvl w:val="1"/>
          <w:numId w:val="2"/>
        </w:numPr>
      </w:pPr>
      <w:r w:rsidRPr="009E7FEB">
        <w:t>Formy dofinansowania</w:t>
      </w:r>
    </w:p>
    <w:p w14:paraId="6E84E257" w14:textId="5CFFAEEE" w:rsidR="00500C2C" w:rsidRPr="009E7FEB" w:rsidRDefault="00B70BA1" w:rsidP="00BE79B6">
      <w:pPr>
        <w:pStyle w:val="Akapitzlist"/>
        <w:numPr>
          <w:ilvl w:val="0"/>
          <w:numId w:val="12"/>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dotacja;</w:t>
      </w:r>
    </w:p>
    <w:p w14:paraId="59B012C2" w14:textId="77777777" w:rsidR="000B6620" w:rsidRPr="009E7FEB" w:rsidRDefault="00B70BA1" w:rsidP="00BE79B6">
      <w:pPr>
        <w:pStyle w:val="Akapitzlist"/>
        <w:numPr>
          <w:ilvl w:val="0"/>
          <w:numId w:val="12"/>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przekazanie środków</w:t>
      </w:r>
    </w:p>
    <w:p w14:paraId="7AEC1BB6" w14:textId="6E7355D1" w:rsidR="00500C2C" w:rsidRPr="009E7FEB" w:rsidRDefault="00500C2C" w:rsidP="00BE79B6">
      <w:pPr>
        <w:pStyle w:val="Nagwek-punkty"/>
        <w:numPr>
          <w:ilvl w:val="1"/>
          <w:numId w:val="2"/>
        </w:numPr>
      </w:pPr>
      <w:r w:rsidRPr="009E7FEB">
        <w:t xml:space="preserve">Intensywność dofinansowania </w:t>
      </w:r>
    </w:p>
    <w:p w14:paraId="4EF01BEA" w14:textId="7C267BBD" w:rsidR="00500C2C" w:rsidRPr="009E7FEB" w:rsidRDefault="00B70BA1" w:rsidP="00BE79B6">
      <w:pPr>
        <w:pStyle w:val="Akapitzlist"/>
        <w:numPr>
          <w:ilvl w:val="0"/>
          <w:numId w:val="13"/>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dofinansowanie w formie dotacji – do 9</w:t>
      </w:r>
      <w:r w:rsidR="00E87E2C">
        <w:rPr>
          <w:rFonts w:asciiTheme="minorHAnsi" w:hAnsiTheme="minorHAnsi"/>
          <w:sz w:val="22"/>
          <w:szCs w:val="22"/>
        </w:rPr>
        <w:t>9</w:t>
      </w:r>
      <w:r w:rsidRPr="009E7FEB">
        <w:rPr>
          <w:rFonts w:asciiTheme="minorHAnsi" w:hAnsiTheme="minorHAnsi"/>
          <w:sz w:val="22"/>
          <w:szCs w:val="22"/>
        </w:rPr>
        <w:t>% kosztów kwalifikowanych</w:t>
      </w:r>
    </w:p>
    <w:p w14:paraId="0F8B8F9B" w14:textId="74274F83" w:rsidR="00B70BA1" w:rsidRPr="009E7FEB" w:rsidRDefault="00B70BA1" w:rsidP="00BE79B6">
      <w:pPr>
        <w:pStyle w:val="Akapitzlist"/>
        <w:numPr>
          <w:ilvl w:val="0"/>
          <w:numId w:val="13"/>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 xml:space="preserve">dofinansowanie w formie przekazania środków (dotyczy wyłącznie </w:t>
      </w:r>
      <w:r w:rsidR="000174ED">
        <w:rPr>
          <w:rFonts w:asciiTheme="minorHAnsi" w:hAnsiTheme="minorHAnsi"/>
          <w:sz w:val="22"/>
          <w:szCs w:val="22"/>
        </w:rPr>
        <w:t>p</w:t>
      </w:r>
      <w:r w:rsidRPr="009E7FEB">
        <w:rPr>
          <w:rFonts w:asciiTheme="minorHAnsi" w:hAnsiTheme="minorHAnsi"/>
          <w:sz w:val="22"/>
          <w:szCs w:val="22"/>
        </w:rPr>
        <w:t xml:space="preserve">aństwowych </w:t>
      </w:r>
      <w:r w:rsidR="000174ED">
        <w:rPr>
          <w:rFonts w:asciiTheme="minorHAnsi" w:hAnsiTheme="minorHAnsi"/>
          <w:sz w:val="22"/>
          <w:szCs w:val="22"/>
        </w:rPr>
        <w:t>j</w:t>
      </w:r>
      <w:r w:rsidRPr="009E7FEB">
        <w:rPr>
          <w:rFonts w:asciiTheme="minorHAnsi" w:hAnsiTheme="minorHAnsi"/>
          <w:sz w:val="22"/>
          <w:szCs w:val="22"/>
        </w:rPr>
        <w:t xml:space="preserve">ednostek </w:t>
      </w:r>
      <w:r w:rsidR="000174ED">
        <w:rPr>
          <w:rFonts w:asciiTheme="minorHAnsi" w:hAnsiTheme="minorHAnsi"/>
          <w:sz w:val="22"/>
          <w:szCs w:val="22"/>
        </w:rPr>
        <w:t>b</w:t>
      </w:r>
      <w:r w:rsidRPr="009E7FEB">
        <w:rPr>
          <w:rFonts w:asciiTheme="minorHAnsi" w:hAnsiTheme="minorHAnsi"/>
          <w:sz w:val="22"/>
          <w:szCs w:val="22"/>
        </w:rPr>
        <w:t>udżetowych) – do 100% kosztów kwalifikowanych</w:t>
      </w:r>
    </w:p>
    <w:p w14:paraId="6C6BB127" w14:textId="77777777" w:rsidR="00500C2C" w:rsidRPr="009E7FEB" w:rsidRDefault="00500C2C" w:rsidP="00BE79B6">
      <w:pPr>
        <w:pStyle w:val="Nagwek-punkty"/>
        <w:numPr>
          <w:ilvl w:val="1"/>
          <w:numId w:val="2"/>
        </w:numPr>
      </w:pPr>
      <w:r w:rsidRPr="009E7FEB">
        <w:t>Warunki dofinansowania</w:t>
      </w:r>
    </w:p>
    <w:p w14:paraId="7A781A81" w14:textId="339D674B" w:rsidR="00500C2C" w:rsidRPr="009E7FEB" w:rsidRDefault="00D45602" w:rsidP="00BE79B6">
      <w:pPr>
        <w:pStyle w:val="Akapitzlist"/>
        <w:numPr>
          <w:ilvl w:val="0"/>
          <w:numId w:val="14"/>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Dofinansowanie może być udzielone tylko na przedsięwzięcia dotyczące usunięcia i zagospodarowania niewłaściwie składowanych lub magazynowanych odpadów niebezpiecznych</w:t>
      </w:r>
      <w:r w:rsidR="00ED6BB8" w:rsidRPr="009E7FEB">
        <w:rPr>
          <w:rFonts w:asciiTheme="minorHAnsi" w:hAnsiTheme="minorHAnsi"/>
          <w:sz w:val="22"/>
          <w:szCs w:val="22"/>
        </w:rPr>
        <w:t xml:space="preserve"> oraz współwystępujących odpadów innych niż</w:t>
      </w:r>
      <w:r w:rsidR="000D1464" w:rsidRPr="009E7FEB">
        <w:rPr>
          <w:rFonts w:asciiTheme="minorHAnsi" w:hAnsiTheme="minorHAnsi"/>
          <w:sz w:val="22"/>
          <w:szCs w:val="22"/>
        </w:rPr>
        <w:t xml:space="preserve"> niebezpieczne</w:t>
      </w:r>
      <w:r w:rsidRPr="009E7FEB">
        <w:rPr>
          <w:rFonts w:asciiTheme="minorHAnsi" w:hAnsiTheme="minorHAnsi"/>
          <w:sz w:val="22"/>
          <w:szCs w:val="22"/>
        </w:rPr>
        <w:t>.</w:t>
      </w:r>
    </w:p>
    <w:p w14:paraId="600883B6" w14:textId="19D50E2B" w:rsidR="00D45602" w:rsidRPr="009E7FEB" w:rsidRDefault="00D45602" w:rsidP="00BE79B6">
      <w:pPr>
        <w:pStyle w:val="Akapitzlist"/>
        <w:numPr>
          <w:ilvl w:val="0"/>
          <w:numId w:val="14"/>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Dofinansowanie może być</w:t>
      </w:r>
      <w:r w:rsidR="000D1464" w:rsidRPr="009E7FEB">
        <w:rPr>
          <w:rFonts w:asciiTheme="minorHAnsi" w:hAnsiTheme="minorHAnsi"/>
          <w:sz w:val="22"/>
          <w:szCs w:val="22"/>
        </w:rPr>
        <w:t xml:space="preserve"> udzielone</w:t>
      </w:r>
      <w:r w:rsidRPr="009E7FEB">
        <w:rPr>
          <w:rFonts w:asciiTheme="minorHAnsi" w:hAnsiTheme="minorHAnsi"/>
          <w:sz w:val="22"/>
          <w:szCs w:val="22"/>
        </w:rPr>
        <w:t xml:space="preserve"> </w:t>
      </w:r>
      <w:r w:rsidR="000D1464" w:rsidRPr="009E7FEB">
        <w:rPr>
          <w:rFonts w:asciiTheme="minorHAnsi" w:hAnsiTheme="minorHAnsi"/>
          <w:sz w:val="22"/>
          <w:szCs w:val="22"/>
        </w:rPr>
        <w:t>jeśli przedsięwzięcie jest realizowane</w:t>
      </w:r>
      <w:r w:rsidRPr="009E7FEB">
        <w:rPr>
          <w:rFonts w:asciiTheme="minorHAnsi" w:hAnsiTheme="minorHAnsi"/>
          <w:sz w:val="22"/>
          <w:szCs w:val="22"/>
        </w:rPr>
        <w:t xml:space="preserve"> na podstawie art. 26a z ustawy z dnia 14 grudnia 2012 r. o odpadach.</w:t>
      </w:r>
    </w:p>
    <w:p w14:paraId="79A82204" w14:textId="6913AE9B" w:rsidR="00D45602" w:rsidRPr="009E7FEB" w:rsidRDefault="00D45602" w:rsidP="00BE79B6">
      <w:pPr>
        <w:pStyle w:val="Akapitzlist"/>
        <w:numPr>
          <w:ilvl w:val="0"/>
          <w:numId w:val="14"/>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Wypłata transz dotacji następuje wyłącznie w formie refundacji.</w:t>
      </w:r>
    </w:p>
    <w:p w14:paraId="11917EA3" w14:textId="1FD3EAC3" w:rsidR="00906BE0" w:rsidRPr="009E7FEB" w:rsidRDefault="000174ED" w:rsidP="00DD505F">
      <w:pPr>
        <w:pStyle w:val="Akapitzlist"/>
        <w:numPr>
          <w:ilvl w:val="0"/>
          <w:numId w:val="14"/>
        </w:numPr>
        <w:autoSpaceDE w:val="0"/>
        <w:autoSpaceDN w:val="0"/>
        <w:adjustRightInd w:val="0"/>
        <w:spacing w:line="288" w:lineRule="auto"/>
        <w:ind w:left="782" w:hanging="357"/>
        <w:contextualSpacing w:val="0"/>
        <w:rPr>
          <w:rFonts w:asciiTheme="minorHAnsi" w:hAnsiTheme="minorHAnsi"/>
          <w:sz w:val="22"/>
          <w:szCs w:val="22"/>
        </w:rPr>
      </w:pPr>
      <w:r>
        <w:rPr>
          <w:rFonts w:asciiTheme="minorHAnsi" w:hAnsiTheme="minorHAnsi"/>
          <w:sz w:val="22"/>
          <w:szCs w:val="22"/>
        </w:rPr>
        <w:t>Przedsięwzięcie</w:t>
      </w:r>
      <w:r w:rsidR="00906BE0" w:rsidRPr="009E7FEB">
        <w:rPr>
          <w:rFonts w:asciiTheme="minorHAnsi" w:hAnsiTheme="minorHAnsi"/>
          <w:sz w:val="22"/>
          <w:szCs w:val="22"/>
        </w:rPr>
        <w:t xml:space="preserve"> nie może być zakończone przed dniem złożenia wniosku</w:t>
      </w:r>
      <w:r w:rsidR="007826B1">
        <w:rPr>
          <w:rFonts w:asciiTheme="minorHAnsi" w:hAnsiTheme="minorHAnsi"/>
          <w:sz w:val="22"/>
          <w:szCs w:val="22"/>
        </w:rPr>
        <w:t xml:space="preserve"> (przez zakończenie </w:t>
      </w:r>
      <w:r>
        <w:rPr>
          <w:rFonts w:asciiTheme="minorHAnsi" w:hAnsiTheme="minorHAnsi"/>
          <w:sz w:val="22"/>
          <w:szCs w:val="22"/>
        </w:rPr>
        <w:t>przedsięwzięcia</w:t>
      </w:r>
      <w:r w:rsidR="007826B1">
        <w:rPr>
          <w:rFonts w:asciiTheme="minorHAnsi" w:hAnsiTheme="minorHAnsi"/>
          <w:sz w:val="22"/>
          <w:szCs w:val="22"/>
        </w:rPr>
        <w:t xml:space="preserve"> rozumie się przedłożenie opinii WIOŚ o której mowa w ust. 9 pkt. </w:t>
      </w:r>
      <w:r w:rsidR="00130C91">
        <w:rPr>
          <w:rFonts w:asciiTheme="minorHAnsi" w:hAnsiTheme="minorHAnsi"/>
          <w:sz w:val="22"/>
          <w:szCs w:val="22"/>
        </w:rPr>
        <w:t>5</w:t>
      </w:r>
      <w:r w:rsidR="007826B1">
        <w:rPr>
          <w:rFonts w:asciiTheme="minorHAnsi" w:hAnsiTheme="minorHAnsi"/>
          <w:sz w:val="22"/>
          <w:szCs w:val="22"/>
        </w:rPr>
        <w:t>)</w:t>
      </w:r>
      <w:r w:rsidR="00906BE0" w:rsidRPr="009E7FEB">
        <w:rPr>
          <w:rFonts w:asciiTheme="minorHAnsi" w:hAnsiTheme="minorHAnsi"/>
          <w:sz w:val="22"/>
          <w:szCs w:val="22"/>
        </w:rPr>
        <w:t>.</w:t>
      </w:r>
    </w:p>
    <w:p w14:paraId="4BE8AD19" w14:textId="03A4D546" w:rsidR="00906BE0" w:rsidRPr="009E7FEB" w:rsidRDefault="00906BE0" w:rsidP="00BE79B6">
      <w:pPr>
        <w:pStyle w:val="Akapitzlist"/>
        <w:numPr>
          <w:ilvl w:val="0"/>
          <w:numId w:val="14"/>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W przypadku wyczerpania limitu środków w pl</w:t>
      </w:r>
      <w:r w:rsidR="00D624E6" w:rsidRPr="009E7FEB">
        <w:rPr>
          <w:rFonts w:asciiTheme="minorHAnsi" w:hAnsiTheme="minorHAnsi"/>
          <w:sz w:val="22"/>
          <w:szCs w:val="22"/>
        </w:rPr>
        <w:t>a</w:t>
      </w:r>
      <w:r w:rsidRPr="009E7FEB">
        <w:rPr>
          <w:rFonts w:asciiTheme="minorHAnsi" w:hAnsiTheme="minorHAnsi"/>
          <w:sz w:val="22"/>
          <w:szCs w:val="22"/>
        </w:rPr>
        <w:t>nie finansowym NFOŚiGW w roku bieżącym zaplanowane wypłaty mogą być przesunięte przez NFOŚiGW na rok następny. Wypłaty mogą być przesunięte nie więcej niż 50% kwoty zaplanowanej do wypłaty na dany rok.</w:t>
      </w:r>
    </w:p>
    <w:p w14:paraId="78C5CD21" w14:textId="04EDC4E3" w:rsidR="00500C2C" w:rsidRPr="009E7FEB" w:rsidRDefault="00500C2C" w:rsidP="00BE79B6">
      <w:pPr>
        <w:pStyle w:val="Nagwek-punkty"/>
        <w:numPr>
          <w:ilvl w:val="1"/>
          <w:numId w:val="2"/>
        </w:numPr>
      </w:pPr>
      <w:r w:rsidRPr="009E7FEB">
        <w:t>Beneficjenci</w:t>
      </w:r>
    </w:p>
    <w:p w14:paraId="10097EF7" w14:textId="17334A3C" w:rsidR="004110AC" w:rsidRPr="009E7FEB" w:rsidRDefault="004110AC" w:rsidP="00BE79B6">
      <w:pPr>
        <w:tabs>
          <w:tab w:val="left" w:pos="284"/>
        </w:tabs>
        <w:autoSpaceDE w:val="0"/>
        <w:autoSpaceDN w:val="0"/>
        <w:adjustRightInd w:val="0"/>
        <w:spacing w:before="120" w:line="288" w:lineRule="auto"/>
        <w:ind w:left="357"/>
        <w:rPr>
          <w:rFonts w:asciiTheme="minorHAnsi" w:hAnsiTheme="minorHAnsi"/>
          <w:bCs/>
          <w:color w:val="000000"/>
          <w:sz w:val="22"/>
          <w:szCs w:val="22"/>
        </w:rPr>
      </w:pPr>
      <w:r w:rsidRPr="009E7FEB">
        <w:rPr>
          <w:rFonts w:asciiTheme="minorHAnsi" w:hAnsiTheme="minorHAnsi"/>
          <w:bCs/>
          <w:color w:val="000000"/>
          <w:sz w:val="22"/>
          <w:szCs w:val="22"/>
        </w:rPr>
        <w:t>W przypadku przedsięwzięć realizowanych na podstawie art. 26a ustawy z dnia 14 grudnia 2022 r. o odpadach:</w:t>
      </w:r>
    </w:p>
    <w:p w14:paraId="77B238BE" w14:textId="032AE7D1" w:rsidR="004110AC" w:rsidRPr="009E7FEB" w:rsidRDefault="004110AC" w:rsidP="00BE79B6">
      <w:pPr>
        <w:pStyle w:val="Akapitzlist"/>
        <w:numPr>
          <w:ilvl w:val="0"/>
          <w:numId w:val="18"/>
        </w:numPr>
        <w:tabs>
          <w:tab w:val="left" w:pos="284"/>
        </w:tabs>
        <w:autoSpaceDE w:val="0"/>
        <w:autoSpaceDN w:val="0"/>
        <w:adjustRightInd w:val="0"/>
        <w:spacing w:line="288" w:lineRule="auto"/>
        <w:ind w:left="641" w:hanging="357"/>
        <w:rPr>
          <w:rFonts w:asciiTheme="minorHAnsi" w:hAnsiTheme="minorHAnsi"/>
          <w:bCs/>
          <w:color w:val="000000"/>
          <w:sz w:val="22"/>
          <w:szCs w:val="22"/>
        </w:rPr>
      </w:pPr>
      <w:r w:rsidRPr="009E7FEB">
        <w:rPr>
          <w:rFonts w:asciiTheme="minorHAnsi" w:hAnsiTheme="minorHAnsi"/>
          <w:bCs/>
          <w:color w:val="000000"/>
          <w:sz w:val="22"/>
          <w:szCs w:val="22"/>
        </w:rPr>
        <w:t>w przypadku terenów zamkniętych oraz nieruchomości, którymi gmina włada jako władający powierzchnią ziemi – regionalny dyrektor ochrony środowiska;</w:t>
      </w:r>
    </w:p>
    <w:p w14:paraId="0584CBEE" w14:textId="60990D53" w:rsidR="004110AC" w:rsidRPr="009E7FEB" w:rsidRDefault="004110AC" w:rsidP="00BE79B6">
      <w:pPr>
        <w:pStyle w:val="Akapitzlist"/>
        <w:numPr>
          <w:ilvl w:val="0"/>
          <w:numId w:val="18"/>
        </w:numPr>
        <w:tabs>
          <w:tab w:val="left" w:pos="284"/>
        </w:tabs>
        <w:autoSpaceDE w:val="0"/>
        <w:autoSpaceDN w:val="0"/>
        <w:adjustRightInd w:val="0"/>
        <w:spacing w:before="120" w:after="120" w:line="288" w:lineRule="auto"/>
        <w:rPr>
          <w:rFonts w:asciiTheme="minorHAnsi" w:hAnsiTheme="minorHAnsi"/>
          <w:bCs/>
          <w:color w:val="000000"/>
          <w:sz w:val="22"/>
          <w:szCs w:val="22"/>
        </w:rPr>
      </w:pPr>
      <w:r w:rsidRPr="009E7FEB">
        <w:rPr>
          <w:rFonts w:asciiTheme="minorHAnsi" w:hAnsiTheme="minorHAnsi"/>
          <w:bCs/>
          <w:color w:val="000000"/>
          <w:sz w:val="22"/>
          <w:szCs w:val="22"/>
        </w:rPr>
        <w:t>w przypadku gdy obowiązek usunięcia odpadów powstał w związku z wydaniem decyzji o cofnięciu decyzji związanej z gospodarką odpadami, stwierdzeniem nieważności, uchyleniem lub wygaśnięciem decyzji związanej z gospodarką odpadami – organ właściwy do wydania tej decyzji;</w:t>
      </w:r>
    </w:p>
    <w:p w14:paraId="51F91BA7" w14:textId="037B574C" w:rsidR="004110AC" w:rsidRPr="009E7FEB" w:rsidRDefault="004110AC" w:rsidP="00BE79B6">
      <w:pPr>
        <w:pStyle w:val="Akapitzlist"/>
        <w:numPr>
          <w:ilvl w:val="0"/>
          <w:numId w:val="18"/>
        </w:numPr>
        <w:tabs>
          <w:tab w:val="left" w:pos="284"/>
        </w:tabs>
        <w:autoSpaceDE w:val="0"/>
        <w:autoSpaceDN w:val="0"/>
        <w:adjustRightInd w:val="0"/>
        <w:spacing w:before="120" w:after="120" w:line="288" w:lineRule="auto"/>
        <w:ind w:left="641" w:hanging="357"/>
        <w:contextualSpacing w:val="0"/>
        <w:rPr>
          <w:rFonts w:asciiTheme="minorHAnsi" w:hAnsiTheme="minorHAnsi"/>
          <w:bCs/>
          <w:color w:val="000000"/>
          <w:sz w:val="22"/>
          <w:szCs w:val="22"/>
        </w:rPr>
      </w:pPr>
      <w:r w:rsidRPr="009E7FEB">
        <w:rPr>
          <w:rFonts w:asciiTheme="minorHAnsi" w:hAnsiTheme="minorHAnsi"/>
          <w:bCs/>
          <w:color w:val="000000"/>
          <w:sz w:val="22"/>
          <w:szCs w:val="22"/>
        </w:rPr>
        <w:t>w pozostałych przypadkach – wójt, burmistrz lub prezydent miasta.</w:t>
      </w:r>
    </w:p>
    <w:p w14:paraId="575B74C8" w14:textId="77777777" w:rsidR="00500C2C" w:rsidRPr="009E7FEB" w:rsidRDefault="00500C2C" w:rsidP="00BE79B6">
      <w:pPr>
        <w:pStyle w:val="Nagwek-punkty"/>
        <w:numPr>
          <w:ilvl w:val="1"/>
          <w:numId w:val="2"/>
        </w:numPr>
      </w:pPr>
      <w:r w:rsidRPr="009E7FEB">
        <w:t>Rodzaje przedsięwzięć</w:t>
      </w:r>
    </w:p>
    <w:p w14:paraId="6A9BF7FE" w14:textId="4D468995" w:rsidR="00500C2C" w:rsidRPr="009E7FEB" w:rsidRDefault="008E2F57" w:rsidP="00BE79B6">
      <w:pPr>
        <w:pStyle w:val="Akapitzlist"/>
        <w:autoSpaceDE w:val="0"/>
        <w:autoSpaceDN w:val="0"/>
        <w:adjustRightInd w:val="0"/>
        <w:spacing w:line="288" w:lineRule="auto"/>
        <w:ind w:left="425"/>
        <w:contextualSpacing w:val="0"/>
        <w:rPr>
          <w:rFonts w:asciiTheme="minorHAnsi" w:hAnsiTheme="minorHAnsi"/>
          <w:sz w:val="22"/>
          <w:szCs w:val="22"/>
        </w:rPr>
      </w:pPr>
      <w:r w:rsidRPr="009E7FEB">
        <w:rPr>
          <w:rFonts w:asciiTheme="minorHAnsi" w:hAnsiTheme="minorHAnsi"/>
          <w:sz w:val="22"/>
          <w:szCs w:val="22"/>
        </w:rPr>
        <w:t>Usunięcie i zagospodarowanie niewłaściwie składowanych lub magazynowanych odpadów, w tym odpadów powstałych w wyniku pożaru odpadów niewłaściwie składowanych lub magazynowanych</w:t>
      </w:r>
      <w:r w:rsidR="000D1464" w:rsidRPr="009E7FEB">
        <w:rPr>
          <w:rFonts w:asciiTheme="minorHAnsi" w:hAnsiTheme="minorHAnsi"/>
          <w:sz w:val="22"/>
          <w:szCs w:val="22"/>
        </w:rPr>
        <w:t xml:space="preserve"> </w:t>
      </w:r>
      <w:r w:rsidR="004110AC" w:rsidRPr="009E7FEB">
        <w:rPr>
          <w:rFonts w:asciiTheme="minorHAnsi" w:hAnsiTheme="minorHAnsi"/>
          <w:sz w:val="22"/>
          <w:szCs w:val="22"/>
        </w:rPr>
        <w:t>– w lokalizacjach wskazanych przez Ministra właściwego do spraw klimatu – zgodnie z załącznikiem nr 1 do programu.</w:t>
      </w:r>
    </w:p>
    <w:p w14:paraId="174F7941" w14:textId="77777777" w:rsidR="000B6620" w:rsidRPr="009E7FEB" w:rsidRDefault="00500C2C" w:rsidP="00BE79B6">
      <w:pPr>
        <w:pStyle w:val="Nagwek-punkty"/>
      </w:pPr>
      <w:r w:rsidRPr="009E7FEB">
        <w:lastRenderedPageBreak/>
        <w:t>Szczegółowe kryteria wyboru przedsięwzięć</w:t>
      </w:r>
    </w:p>
    <w:p w14:paraId="6F4A7EC7" w14:textId="02F4D76B" w:rsidR="008C5DD0" w:rsidRPr="008C5DD0" w:rsidRDefault="008E2F57" w:rsidP="00BE79B6">
      <w:pPr>
        <w:pStyle w:val="Nagwek-punkty"/>
        <w:numPr>
          <w:ilvl w:val="1"/>
          <w:numId w:val="2"/>
        </w:numPr>
      </w:pPr>
      <w:r w:rsidRPr="009E7FEB">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w:tblDescription w:val="Tabela zawiera 12 wierszy w których opisane są kryteria dostępu, oceniane - spełnia/ nie spełnia."/>
      </w:tblPr>
      <w:tblGrid>
        <w:gridCol w:w="626"/>
        <w:gridCol w:w="6916"/>
        <w:gridCol w:w="729"/>
        <w:gridCol w:w="729"/>
      </w:tblGrid>
      <w:tr w:rsidR="008C5DD0" w:rsidRPr="007700FF" w14:paraId="348E7237" w14:textId="77777777" w:rsidTr="001078B1">
        <w:trPr>
          <w:cantSplit/>
          <w:trHeight w:val="344"/>
          <w:tblHeader/>
          <w:jc w:val="center"/>
        </w:trPr>
        <w:tc>
          <w:tcPr>
            <w:tcW w:w="5000" w:type="pct"/>
            <w:gridSpan w:val="4"/>
            <w:tcBorders>
              <w:top w:val="single" w:sz="4" w:space="0" w:color="auto"/>
              <w:left w:val="single" w:sz="4" w:space="0" w:color="auto"/>
            </w:tcBorders>
            <w:shd w:val="clear" w:color="auto" w:fill="BFBFBF"/>
          </w:tcPr>
          <w:p w14:paraId="17EE85C4" w14:textId="77777777" w:rsidR="008C5DD0" w:rsidRPr="000A7D5D" w:rsidRDefault="008C5DD0" w:rsidP="00BE79B6">
            <w:pPr>
              <w:spacing w:before="60" w:after="60" w:line="288" w:lineRule="auto"/>
              <w:rPr>
                <w:rFonts w:asciiTheme="minorHAnsi" w:hAnsiTheme="minorHAnsi" w:cstheme="minorHAnsi"/>
                <w:b/>
                <w:sz w:val="22"/>
                <w:szCs w:val="22"/>
              </w:rPr>
            </w:pPr>
            <w:r w:rsidRPr="000A7D5D">
              <w:rPr>
                <w:rFonts w:asciiTheme="minorHAnsi" w:hAnsiTheme="minorHAnsi" w:cstheme="minorHAnsi"/>
                <w:b/>
                <w:sz w:val="22"/>
                <w:szCs w:val="22"/>
              </w:rPr>
              <w:t>KRYTERIA DOSTĘPU</w:t>
            </w:r>
          </w:p>
        </w:tc>
      </w:tr>
      <w:tr w:rsidR="008C5DD0" w:rsidRPr="007700FF" w14:paraId="6224B903" w14:textId="77777777" w:rsidTr="00233021">
        <w:trPr>
          <w:cantSplit/>
          <w:trHeight w:val="344"/>
          <w:tblHeader/>
          <w:jc w:val="center"/>
        </w:trPr>
        <w:tc>
          <w:tcPr>
            <w:tcW w:w="348" w:type="pct"/>
            <w:tcBorders>
              <w:top w:val="single" w:sz="4" w:space="0" w:color="auto"/>
              <w:left w:val="single" w:sz="4" w:space="0" w:color="auto"/>
            </w:tcBorders>
            <w:shd w:val="clear" w:color="auto" w:fill="BFBFBF"/>
          </w:tcPr>
          <w:p w14:paraId="57C082CB" w14:textId="77777777" w:rsidR="008C5DD0" w:rsidRPr="007700FF" w:rsidRDefault="008C5DD0" w:rsidP="00BE79B6">
            <w:pPr>
              <w:spacing w:before="60" w:after="60" w:line="288" w:lineRule="auto"/>
              <w:rPr>
                <w:rFonts w:ascii="Arial Narrow" w:hAnsi="Arial Narrow"/>
                <w:b/>
              </w:rPr>
            </w:pPr>
            <w:r w:rsidRPr="007700FF">
              <w:rPr>
                <w:rFonts w:ascii="Arial Narrow" w:hAnsi="Arial Narrow"/>
                <w:b/>
              </w:rPr>
              <w:t>Lp.</w:t>
            </w:r>
          </w:p>
        </w:tc>
        <w:tc>
          <w:tcPr>
            <w:tcW w:w="3842" w:type="pct"/>
            <w:tcBorders>
              <w:top w:val="single" w:sz="4" w:space="0" w:color="auto"/>
              <w:left w:val="single" w:sz="4" w:space="0" w:color="auto"/>
            </w:tcBorders>
            <w:shd w:val="clear" w:color="auto" w:fill="BFBFBF"/>
            <w:vAlign w:val="center"/>
          </w:tcPr>
          <w:p w14:paraId="0F668548" w14:textId="77777777" w:rsidR="008C5DD0" w:rsidRPr="000A7D5D" w:rsidRDefault="008C5DD0" w:rsidP="00BE79B6">
            <w:pPr>
              <w:spacing w:before="60" w:after="60" w:line="288" w:lineRule="auto"/>
              <w:rPr>
                <w:rFonts w:asciiTheme="minorHAnsi" w:hAnsiTheme="minorHAnsi" w:cstheme="minorHAnsi"/>
                <w:b/>
                <w:sz w:val="22"/>
                <w:szCs w:val="22"/>
              </w:rPr>
            </w:pPr>
            <w:r w:rsidRPr="000A7D5D">
              <w:rPr>
                <w:rFonts w:asciiTheme="minorHAnsi" w:hAnsiTheme="minorHAnsi" w:cstheme="minorHAnsi"/>
                <w:b/>
                <w:sz w:val="22"/>
                <w:szCs w:val="22"/>
              </w:rPr>
              <w:t>Nazwa kryterium</w:t>
            </w:r>
          </w:p>
        </w:tc>
        <w:tc>
          <w:tcPr>
            <w:tcW w:w="405" w:type="pct"/>
            <w:shd w:val="clear" w:color="auto" w:fill="BFBFBF"/>
            <w:vAlign w:val="center"/>
          </w:tcPr>
          <w:p w14:paraId="6B13E555" w14:textId="77777777" w:rsidR="008C5DD0" w:rsidRPr="000A7D5D" w:rsidRDefault="008C5DD0" w:rsidP="00BE79B6">
            <w:pPr>
              <w:spacing w:before="60" w:after="60" w:line="288" w:lineRule="auto"/>
              <w:rPr>
                <w:rFonts w:asciiTheme="minorHAnsi" w:hAnsiTheme="minorHAnsi" w:cstheme="minorHAnsi"/>
                <w:b/>
                <w:sz w:val="22"/>
                <w:szCs w:val="22"/>
              </w:rPr>
            </w:pPr>
            <w:r w:rsidRPr="000A7D5D">
              <w:rPr>
                <w:rFonts w:asciiTheme="minorHAnsi" w:hAnsiTheme="minorHAnsi" w:cstheme="minorHAnsi"/>
                <w:b/>
                <w:sz w:val="22"/>
                <w:szCs w:val="22"/>
              </w:rPr>
              <w:t>TAK</w:t>
            </w:r>
          </w:p>
        </w:tc>
        <w:tc>
          <w:tcPr>
            <w:tcW w:w="405" w:type="pct"/>
            <w:shd w:val="clear" w:color="auto" w:fill="BFBFBF"/>
            <w:vAlign w:val="center"/>
          </w:tcPr>
          <w:p w14:paraId="7551E756" w14:textId="77777777" w:rsidR="008C5DD0" w:rsidRPr="000A7D5D" w:rsidRDefault="008C5DD0" w:rsidP="00BE79B6">
            <w:pPr>
              <w:spacing w:before="60" w:after="60" w:line="288" w:lineRule="auto"/>
              <w:rPr>
                <w:rFonts w:asciiTheme="minorHAnsi" w:hAnsiTheme="minorHAnsi" w:cstheme="minorHAnsi"/>
                <w:b/>
                <w:sz w:val="22"/>
                <w:szCs w:val="22"/>
              </w:rPr>
            </w:pPr>
            <w:r w:rsidRPr="000A7D5D">
              <w:rPr>
                <w:rFonts w:asciiTheme="minorHAnsi" w:hAnsiTheme="minorHAnsi" w:cstheme="minorHAnsi"/>
                <w:b/>
                <w:sz w:val="22"/>
                <w:szCs w:val="22"/>
              </w:rPr>
              <w:t>NIE</w:t>
            </w:r>
          </w:p>
        </w:tc>
      </w:tr>
      <w:tr w:rsidR="008C5DD0" w:rsidRPr="007700FF" w14:paraId="28E8E4AC" w14:textId="77777777" w:rsidTr="00233021">
        <w:trPr>
          <w:cantSplit/>
          <w:trHeight w:val="344"/>
          <w:jc w:val="center"/>
        </w:trPr>
        <w:tc>
          <w:tcPr>
            <w:tcW w:w="348" w:type="pct"/>
            <w:tcBorders>
              <w:top w:val="single" w:sz="4" w:space="0" w:color="auto"/>
              <w:left w:val="single" w:sz="4" w:space="0" w:color="auto"/>
            </w:tcBorders>
            <w:vAlign w:val="center"/>
          </w:tcPr>
          <w:p w14:paraId="35DAA226" w14:textId="77777777" w:rsidR="008C5DD0" w:rsidRPr="000A7D5D" w:rsidRDefault="008C5DD0" w:rsidP="00BE79B6">
            <w:pPr>
              <w:tabs>
                <w:tab w:val="left" w:pos="318"/>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w:t>
            </w:r>
          </w:p>
        </w:tc>
        <w:tc>
          <w:tcPr>
            <w:tcW w:w="3842" w:type="pct"/>
            <w:tcBorders>
              <w:top w:val="single" w:sz="4" w:space="0" w:color="auto"/>
              <w:left w:val="single" w:sz="4" w:space="0" w:color="auto"/>
            </w:tcBorders>
            <w:shd w:val="clear" w:color="auto" w:fill="auto"/>
            <w:vAlign w:val="center"/>
          </w:tcPr>
          <w:p w14:paraId="1F8B6186" w14:textId="473A1DC9"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w terminie określonym w regulaminie naboru</w:t>
            </w:r>
          </w:p>
        </w:tc>
        <w:tc>
          <w:tcPr>
            <w:tcW w:w="405" w:type="pct"/>
            <w:vAlign w:val="center"/>
          </w:tcPr>
          <w:p w14:paraId="412923BA" w14:textId="77777777" w:rsidR="008C5DD0" w:rsidRPr="000A7D5D" w:rsidRDefault="008C5DD0" w:rsidP="00BE79B6">
            <w:pPr>
              <w:spacing w:before="60" w:after="60" w:line="288" w:lineRule="auto"/>
              <w:rPr>
                <w:rFonts w:asciiTheme="minorHAnsi" w:hAnsiTheme="minorHAnsi" w:cstheme="minorHAnsi"/>
                <w:b/>
                <w:sz w:val="22"/>
                <w:szCs w:val="22"/>
              </w:rPr>
            </w:pPr>
          </w:p>
        </w:tc>
        <w:tc>
          <w:tcPr>
            <w:tcW w:w="405" w:type="pct"/>
            <w:vAlign w:val="center"/>
          </w:tcPr>
          <w:p w14:paraId="624C6C70" w14:textId="77777777" w:rsidR="008C5DD0" w:rsidRPr="000A7D5D" w:rsidRDefault="008C5DD0" w:rsidP="00BE79B6">
            <w:pPr>
              <w:spacing w:before="60" w:after="60" w:line="288" w:lineRule="auto"/>
              <w:rPr>
                <w:rFonts w:asciiTheme="minorHAnsi" w:hAnsiTheme="minorHAnsi" w:cstheme="minorHAnsi"/>
                <w:b/>
                <w:sz w:val="22"/>
                <w:szCs w:val="22"/>
              </w:rPr>
            </w:pPr>
          </w:p>
        </w:tc>
      </w:tr>
      <w:tr w:rsidR="008C5DD0" w:rsidRPr="007700FF" w14:paraId="77E08A4F" w14:textId="77777777" w:rsidTr="00233021">
        <w:trPr>
          <w:cantSplit/>
          <w:trHeight w:val="344"/>
          <w:jc w:val="center"/>
        </w:trPr>
        <w:tc>
          <w:tcPr>
            <w:tcW w:w="348" w:type="pct"/>
            <w:tcBorders>
              <w:top w:val="single" w:sz="4" w:space="0" w:color="auto"/>
              <w:left w:val="single" w:sz="4" w:space="0" w:color="auto"/>
            </w:tcBorders>
            <w:vAlign w:val="center"/>
          </w:tcPr>
          <w:p w14:paraId="0999681D"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2.</w:t>
            </w:r>
          </w:p>
        </w:tc>
        <w:tc>
          <w:tcPr>
            <w:tcW w:w="3842" w:type="pct"/>
            <w:tcBorders>
              <w:top w:val="single" w:sz="4" w:space="0" w:color="auto"/>
              <w:left w:val="single" w:sz="4" w:space="0" w:color="auto"/>
            </w:tcBorders>
            <w:shd w:val="clear" w:color="auto" w:fill="auto"/>
            <w:vAlign w:val="center"/>
          </w:tcPr>
          <w:p w14:paraId="5D3BDAE7"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na obowiązującym formularzu i w wymaganej formie</w:t>
            </w:r>
          </w:p>
        </w:tc>
        <w:tc>
          <w:tcPr>
            <w:tcW w:w="405" w:type="pct"/>
            <w:vAlign w:val="center"/>
          </w:tcPr>
          <w:p w14:paraId="5C49BCDD" w14:textId="77777777" w:rsidR="008C5DD0" w:rsidRPr="000A7D5D" w:rsidRDefault="008C5DD0" w:rsidP="00BE79B6">
            <w:pPr>
              <w:spacing w:before="60" w:after="60" w:line="288" w:lineRule="auto"/>
              <w:rPr>
                <w:rFonts w:asciiTheme="minorHAnsi" w:hAnsiTheme="minorHAnsi" w:cstheme="minorHAnsi"/>
                <w:b/>
                <w:sz w:val="22"/>
                <w:szCs w:val="22"/>
              </w:rPr>
            </w:pPr>
          </w:p>
        </w:tc>
        <w:tc>
          <w:tcPr>
            <w:tcW w:w="405" w:type="pct"/>
            <w:vAlign w:val="center"/>
          </w:tcPr>
          <w:p w14:paraId="13DF482C" w14:textId="77777777" w:rsidR="008C5DD0" w:rsidRPr="000A7D5D" w:rsidRDefault="008C5DD0" w:rsidP="00BE79B6">
            <w:pPr>
              <w:spacing w:before="60" w:after="60" w:line="288" w:lineRule="auto"/>
              <w:rPr>
                <w:rFonts w:asciiTheme="minorHAnsi" w:hAnsiTheme="minorHAnsi" w:cstheme="minorHAnsi"/>
                <w:b/>
                <w:sz w:val="22"/>
                <w:szCs w:val="22"/>
              </w:rPr>
            </w:pPr>
          </w:p>
        </w:tc>
      </w:tr>
      <w:tr w:rsidR="008C5DD0" w:rsidRPr="007700FF" w14:paraId="5090D1AD" w14:textId="77777777" w:rsidTr="00233021">
        <w:trPr>
          <w:cantSplit/>
          <w:trHeight w:val="344"/>
          <w:jc w:val="center"/>
        </w:trPr>
        <w:tc>
          <w:tcPr>
            <w:tcW w:w="348" w:type="pct"/>
            <w:tcBorders>
              <w:top w:val="single" w:sz="4" w:space="0" w:color="auto"/>
              <w:left w:val="single" w:sz="4" w:space="0" w:color="auto"/>
            </w:tcBorders>
            <w:vAlign w:val="center"/>
          </w:tcPr>
          <w:p w14:paraId="7C270017"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3.</w:t>
            </w:r>
          </w:p>
        </w:tc>
        <w:tc>
          <w:tcPr>
            <w:tcW w:w="3842" w:type="pct"/>
            <w:tcBorders>
              <w:top w:val="single" w:sz="4" w:space="0" w:color="auto"/>
              <w:left w:val="single" w:sz="4" w:space="0" w:color="auto"/>
            </w:tcBorders>
            <w:shd w:val="clear" w:color="auto" w:fill="auto"/>
            <w:vAlign w:val="center"/>
          </w:tcPr>
          <w:p w14:paraId="7F3B7B3F" w14:textId="77777777" w:rsidR="008C5DD0" w:rsidRPr="000A7D5D" w:rsidRDefault="008C5DD0" w:rsidP="00BE79B6">
            <w:pPr>
              <w:spacing w:before="60" w:line="288" w:lineRule="auto"/>
              <w:rPr>
                <w:rFonts w:asciiTheme="minorHAnsi" w:hAnsiTheme="minorHAnsi" w:cstheme="minorHAnsi"/>
                <w:strike/>
                <w:sz w:val="22"/>
                <w:szCs w:val="22"/>
              </w:rPr>
            </w:pPr>
            <w:r w:rsidRPr="000A7D5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05" w:type="pct"/>
            <w:vAlign w:val="center"/>
          </w:tcPr>
          <w:p w14:paraId="27F41AB2" w14:textId="77777777" w:rsidR="008C5DD0" w:rsidRPr="000A7D5D" w:rsidRDefault="008C5DD0" w:rsidP="00BE79B6">
            <w:pPr>
              <w:spacing w:before="60" w:after="60" w:line="288" w:lineRule="auto"/>
              <w:rPr>
                <w:rFonts w:asciiTheme="minorHAnsi" w:hAnsiTheme="minorHAnsi" w:cstheme="minorHAnsi"/>
                <w:sz w:val="22"/>
                <w:szCs w:val="22"/>
              </w:rPr>
            </w:pPr>
          </w:p>
        </w:tc>
        <w:tc>
          <w:tcPr>
            <w:tcW w:w="405" w:type="pct"/>
            <w:vAlign w:val="center"/>
          </w:tcPr>
          <w:p w14:paraId="5AB0ED6A"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100A0623" w14:textId="77777777" w:rsidTr="0023302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5EC8AF57"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shd w:val="clear" w:color="auto" w:fill="auto"/>
            <w:vAlign w:val="center"/>
          </w:tcPr>
          <w:p w14:paraId="53FB801C"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mieści się w katalogu Beneficjentów, określonym w programie priorytetowym</w:t>
            </w:r>
          </w:p>
        </w:tc>
        <w:tc>
          <w:tcPr>
            <w:tcW w:w="405" w:type="pct"/>
            <w:tcBorders>
              <w:top w:val="single" w:sz="4" w:space="0" w:color="auto"/>
              <w:left w:val="single" w:sz="4" w:space="0" w:color="auto"/>
              <w:bottom w:val="single" w:sz="4" w:space="0" w:color="auto"/>
              <w:right w:val="single" w:sz="4" w:space="0" w:color="auto"/>
            </w:tcBorders>
          </w:tcPr>
          <w:p w14:paraId="726E9466" w14:textId="77777777" w:rsidR="008C5DD0" w:rsidRPr="000A7D5D" w:rsidRDefault="008C5DD0" w:rsidP="00BE79B6">
            <w:pPr>
              <w:spacing w:before="60" w:after="60" w:line="288" w:lineRule="auto"/>
              <w:rPr>
                <w:rFonts w:asciiTheme="minorHAnsi" w:hAnsiTheme="minorHAnsi" w:cstheme="minorHAnsi"/>
                <w:b/>
                <w:sz w:val="22"/>
                <w:szCs w:val="22"/>
              </w:rPr>
            </w:pPr>
          </w:p>
        </w:tc>
        <w:tc>
          <w:tcPr>
            <w:tcW w:w="405" w:type="pct"/>
            <w:tcBorders>
              <w:top w:val="single" w:sz="4" w:space="0" w:color="auto"/>
              <w:left w:val="single" w:sz="4" w:space="0" w:color="auto"/>
              <w:bottom w:val="single" w:sz="4" w:space="0" w:color="auto"/>
              <w:right w:val="single" w:sz="4" w:space="0" w:color="auto"/>
            </w:tcBorders>
          </w:tcPr>
          <w:p w14:paraId="17401248" w14:textId="77777777" w:rsidR="008C5DD0" w:rsidRPr="000A7D5D" w:rsidRDefault="008C5DD0" w:rsidP="00BE79B6">
            <w:pPr>
              <w:spacing w:before="60" w:after="60" w:line="288" w:lineRule="auto"/>
              <w:rPr>
                <w:rFonts w:asciiTheme="minorHAnsi" w:hAnsiTheme="minorHAnsi" w:cstheme="minorHAnsi"/>
                <w:b/>
                <w:sz w:val="22"/>
                <w:szCs w:val="22"/>
              </w:rPr>
            </w:pPr>
          </w:p>
        </w:tc>
      </w:tr>
      <w:tr w:rsidR="008C5DD0" w:rsidRPr="007700FF" w14:paraId="2CA52DBF" w14:textId="77777777" w:rsidTr="00233021">
        <w:trPr>
          <w:cantSplit/>
          <w:trHeight w:val="344"/>
          <w:jc w:val="center"/>
        </w:trPr>
        <w:tc>
          <w:tcPr>
            <w:tcW w:w="348" w:type="pct"/>
            <w:tcBorders>
              <w:top w:val="single" w:sz="4" w:space="0" w:color="auto"/>
              <w:left w:val="single" w:sz="4" w:space="0" w:color="auto"/>
            </w:tcBorders>
            <w:vAlign w:val="center"/>
          </w:tcPr>
          <w:p w14:paraId="6B9A261C"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5.</w:t>
            </w:r>
          </w:p>
        </w:tc>
        <w:tc>
          <w:tcPr>
            <w:tcW w:w="3842" w:type="pct"/>
            <w:tcBorders>
              <w:top w:val="single" w:sz="4" w:space="0" w:color="auto"/>
              <w:left w:val="single" w:sz="4" w:space="0" w:color="auto"/>
            </w:tcBorders>
            <w:shd w:val="clear" w:color="auto" w:fill="auto"/>
            <w:vAlign w:val="center"/>
          </w:tcPr>
          <w:p w14:paraId="13B4DF42"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05" w:type="pct"/>
            <w:vAlign w:val="center"/>
          </w:tcPr>
          <w:p w14:paraId="1CE5ADC9" w14:textId="77777777" w:rsidR="008C5DD0" w:rsidRPr="000A7D5D" w:rsidRDefault="008C5DD0" w:rsidP="00BE79B6">
            <w:pPr>
              <w:spacing w:before="60" w:after="60" w:line="288" w:lineRule="auto"/>
              <w:rPr>
                <w:rFonts w:asciiTheme="minorHAnsi" w:hAnsiTheme="minorHAnsi" w:cstheme="minorHAnsi"/>
                <w:sz w:val="22"/>
                <w:szCs w:val="22"/>
              </w:rPr>
            </w:pPr>
          </w:p>
        </w:tc>
        <w:tc>
          <w:tcPr>
            <w:tcW w:w="405" w:type="pct"/>
            <w:vAlign w:val="center"/>
          </w:tcPr>
          <w:p w14:paraId="3248C473"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073BEB16" w14:textId="77777777" w:rsidTr="00233021">
        <w:trPr>
          <w:cantSplit/>
          <w:trHeight w:val="344"/>
          <w:jc w:val="center"/>
        </w:trPr>
        <w:tc>
          <w:tcPr>
            <w:tcW w:w="348" w:type="pct"/>
            <w:tcBorders>
              <w:top w:val="single" w:sz="4" w:space="0" w:color="auto"/>
              <w:left w:val="single" w:sz="4" w:space="0" w:color="auto"/>
            </w:tcBorders>
            <w:vAlign w:val="center"/>
          </w:tcPr>
          <w:p w14:paraId="57D8B42E"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6.</w:t>
            </w:r>
          </w:p>
        </w:tc>
        <w:tc>
          <w:tcPr>
            <w:tcW w:w="3842" w:type="pct"/>
            <w:tcBorders>
              <w:top w:val="single" w:sz="4" w:space="0" w:color="auto"/>
              <w:left w:val="single" w:sz="4" w:space="0" w:color="auto"/>
            </w:tcBorders>
            <w:shd w:val="clear" w:color="auto" w:fill="auto"/>
            <w:vAlign w:val="center"/>
          </w:tcPr>
          <w:p w14:paraId="2F85209A"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wywiązuje się z zobowiązań publicznoprawnych na rzecz NFOŚiGW, właściwych organów, czy też podmiotów</w:t>
            </w:r>
          </w:p>
        </w:tc>
        <w:tc>
          <w:tcPr>
            <w:tcW w:w="405" w:type="pct"/>
            <w:vAlign w:val="center"/>
          </w:tcPr>
          <w:p w14:paraId="21409042" w14:textId="77777777" w:rsidR="008C5DD0" w:rsidRPr="000A7D5D" w:rsidRDefault="008C5DD0" w:rsidP="00BE79B6">
            <w:pPr>
              <w:spacing w:before="60" w:after="60" w:line="288" w:lineRule="auto"/>
              <w:rPr>
                <w:rFonts w:asciiTheme="minorHAnsi" w:hAnsiTheme="minorHAnsi" w:cstheme="minorHAnsi"/>
                <w:sz w:val="22"/>
                <w:szCs w:val="22"/>
              </w:rPr>
            </w:pPr>
          </w:p>
        </w:tc>
        <w:tc>
          <w:tcPr>
            <w:tcW w:w="405" w:type="pct"/>
            <w:vAlign w:val="center"/>
          </w:tcPr>
          <w:p w14:paraId="44EB056C"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4282205B" w14:textId="77777777" w:rsidTr="00233021">
        <w:trPr>
          <w:cantSplit/>
          <w:trHeight w:val="344"/>
          <w:jc w:val="center"/>
        </w:trPr>
        <w:tc>
          <w:tcPr>
            <w:tcW w:w="348" w:type="pct"/>
            <w:tcBorders>
              <w:top w:val="single" w:sz="4" w:space="0" w:color="auto"/>
              <w:left w:val="single" w:sz="4" w:space="0" w:color="auto"/>
            </w:tcBorders>
            <w:vAlign w:val="center"/>
          </w:tcPr>
          <w:p w14:paraId="20B65F38"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7.</w:t>
            </w:r>
          </w:p>
        </w:tc>
        <w:tc>
          <w:tcPr>
            <w:tcW w:w="3842" w:type="pct"/>
            <w:tcBorders>
              <w:top w:val="single" w:sz="4" w:space="0" w:color="auto"/>
              <w:left w:val="single" w:sz="4" w:space="0" w:color="auto"/>
            </w:tcBorders>
            <w:shd w:val="clear" w:color="auto" w:fill="auto"/>
            <w:vAlign w:val="center"/>
          </w:tcPr>
          <w:p w14:paraId="0F6FB1FA"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wywiązuje się z zobowiązań cywilnoprawnych na rzecz NFOŚiGW</w:t>
            </w:r>
          </w:p>
        </w:tc>
        <w:tc>
          <w:tcPr>
            <w:tcW w:w="405" w:type="pct"/>
            <w:vAlign w:val="center"/>
          </w:tcPr>
          <w:p w14:paraId="4B0B7400" w14:textId="77777777" w:rsidR="008C5DD0" w:rsidRPr="000A7D5D" w:rsidRDefault="008C5DD0" w:rsidP="00BE79B6">
            <w:pPr>
              <w:spacing w:before="60" w:after="60" w:line="288" w:lineRule="auto"/>
              <w:rPr>
                <w:rFonts w:asciiTheme="minorHAnsi" w:hAnsiTheme="minorHAnsi" w:cstheme="minorHAnsi"/>
                <w:sz w:val="22"/>
                <w:szCs w:val="22"/>
              </w:rPr>
            </w:pPr>
          </w:p>
        </w:tc>
        <w:tc>
          <w:tcPr>
            <w:tcW w:w="405" w:type="pct"/>
            <w:vAlign w:val="center"/>
          </w:tcPr>
          <w:p w14:paraId="116DF5FA"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76FFB205" w14:textId="77777777" w:rsidTr="00233021">
        <w:trPr>
          <w:cantSplit/>
          <w:trHeight w:val="344"/>
          <w:jc w:val="center"/>
        </w:trPr>
        <w:tc>
          <w:tcPr>
            <w:tcW w:w="348" w:type="pct"/>
            <w:tcBorders>
              <w:top w:val="single" w:sz="4" w:space="0" w:color="auto"/>
              <w:left w:val="single" w:sz="4" w:space="0" w:color="auto"/>
            </w:tcBorders>
            <w:vAlign w:val="center"/>
          </w:tcPr>
          <w:p w14:paraId="1520272A"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8.</w:t>
            </w:r>
          </w:p>
        </w:tc>
        <w:tc>
          <w:tcPr>
            <w:tcW w:w="3842" w:type="pct"/>
            <w:tcBorders>
              <w:top w:val="single" w:sz="4" w:space="0" w:color="auto"/>
              <w:left w:val="single" w:sz="4" w:space="0" w:color="auto"/>
            </w:tcBorders>
            <w:shd w:val="clear" w:color="auto" w:fill="auto"/>
            <w:vAlign w:val="center"/>
          </w:tcPr>
          <w:p w14:paraId="0D8B4383" w14:textId="54444855" w:rsidR="008C5DD0" w:rsidRPr="000A7D5D" w:rsidRDefault="008C5DD0" w:rsidP="00BE79B6">
            <w:pPr>
              <w:tabs>
                <w:tab w:val="num" w:pos="2340"/>
              </w:tabs>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Cel i rodzaj przedsięwzięcia jest zgodny z programem priorytetowym</w:t>
            </w:r>
          </w:p>
        </w:tc>
        <w:tc>
          <w:tcPr>
            <w:tcW w:w="405" w:type="pct"/>
          </w:tcPr>
          <w:p w14:paraId="32A9B67B" w14:textId="77777777" w:rsidR="008C5DD0" w:rsidRPr="000A7D5D" w:rsidRDefault="008C5DD0" w:rsidP="00BE79B6">
            <w:pPr>
              <w:tabs>
                <w:tab w:val="num" w:pos="2340"/>
              </w:tabs>
              <w:spacing w:before="60" w:after="60" w:line="288" w:lineRule="auto"/>
              <w:ind w:left="35"/>
              <w:rPr>
                <w:rFonts w:asciiTheme="minorHAnsi" w:hAnsiTheme="minorHAnsi" w:cstheme="minorHAnsi"/>
                <w:sz w:val="22"/>
                <w:szCs w:val="22"/>
              </w:rPr>
            </w:pPr>
          </w:p>
        </w:tc>
        <w:tc>
          <w:tcPr>
            <w:tcW w:w="405" w:type="pct"/>
            <w:vAlign w:val="center"/>
          </w:tcPr>
          <w:p w14:paraId="33CA67DF"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64497E21" w14:textId="77777777" w:rsidTr="00233021">
        <w:trPr>
          <w:cantSplit/>
          <w:trHeight w:val="344"/>
          <w:jc w:val="center"/>
        </w:trPr>
        <w:tc>
          <w:tcPr>
            <w:tcW w:w="348" w:type="pct"/>
            <w:tcBorders>
              <w:top w:val="single" w:sz="4" w:space="0" w:color="auto"/>
              <w:left w:val="single" w:sz="4" w:space="0" w:color="auto"/>
            </w:tcBorders>
            <w:vAlign w:val="center"/>
          </w:tcPr>
          <w:p w14:paraId="4A5D6C1E"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9.</w:t>
            </w:r>
          </w:p>
        </w:tc>
        <w:tc>
          <w:tcPr>
            <w:tcW w:w="3842" w:type="pct"/>
            <w:tcBorders>
              <w:top w:val="single" w:sz="4" w:space="0" w:color="auto"/>
              <w:left w:val="single" w:sz="4" w:space="0" w:color="auto"/>
            </w:tcBorders>
            <w:shd w:val="clear" w:color="auto" w:fill="auto"/>
            <w:vAlign w:val="center"/>
          </w:tcPr>
          <w:p w14:paraId="7D098FF0"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Realizacja przedsięwzięcia nie została zakończona przed dniem złożenia wniosku</w:t>
            </w:r>
          </w:p>
        </w:tc>
        <w:tc>
          <w:tcPr>
            <w:tcW w:w="405" w:type="pct"/>
            <w:vAlign w:val="center"/>
          </w:tcPr>
          <w:p w14:paraId="72E3F09B" w14:textId="77777777" w:rsidR="008C5DD0" w:rsidRPr="000A7D5D" w:rsidRDefault="008C5DD0" w:rsidP="00BE79B6">
            <w:pPr>
              <w:spacing w:before="60" w:after="60" w:line="288" w:lineRule="auto"/>
              <w:rPr>
                <w:rFonts w:asciiTheme="minorHAnsi" w:hAnsiTheme="minorHAnsi" w:cstheme="minorHAnsi"/>
                <w:sz w:val="22"/>
                <w:szCs w:val="22"/>
              </w:rPr>
            </w:pPr>
          </w:p>
        </w:tc>
        <w:tc>
          <w:tcPr>
            <w:tcW w:w="405" w:type="pct"/>
            <w:vAlign w:val="center"/>
          </w:tcPr>
          <w:p w14:paraId="2D92656B"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54E28155" w14:textId="77777777" w:rsidTr="00233021">
        <w:trPr>
          <w:cantSplit/>
          <w:trHeight w:val="344"/>
          <w:jc w:val="center"/>
        </w:trPr>
        <w:tc>
          <w:tcPr>
            <w:tcW w:w="348" w:type="pct"/>
            <w:tcBorders>
              <w:top w:val="single" w:sz="4" w:space="0" w:color="auto"/>
              <w:left w:val="single" w:sz="4" w:space="0" w:color="auto"/>
            </w:tcBorders>
            <w:vAlign w:val="center"/>
          </w:tcPr>
          <w:p w14:paraId="7278A408"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10.</w:t>
            </w:r>
          </w:p>
        </w:tc>
        <w:tc>
          <w:tcPr>
            <w:tcW w:w="3842" w:type="pct"/>
            <w:tcBorders>
              <w:top w:val="single" w:sz="4" w:space="0" w:color="auto"/>
              <w:left w:val="single" w:sz="4" w:space="0" w:color="auto"/>
            </w:tcBorders>
            <w:shd w:val="clear" w:color="auto" w:fill="auto"/>
            <w:vAlign w:val="center"/>
          </w:tcPr>
          <w:p w14:paraId="1939C444" w14:textId="77777777" w:rsidR="008C5DD0" w:rsidRPr="000A7D5D" w:rsidRDefault="008C5DD0" w:rsidP="00BE79B6">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Okres realizacji przedsięwzięcia i wypłaty dofinansowania są zgodne z programem priorytetowym</w:t>
            </w:r>
          </w:p>
        </w:tc>
        <w:tc>
          <w:tcPr>
            <w:tcW w:w="405" w:type="pct"/>
            <w:vAlign w:val="center"/>
          </w:tcPr>
          <w:p w14:paraId="582B13D5" w14:textId="77777777" w:rsidR="008C5DD0" w:rsidRPr="000A7D5D" w:rsidRDefault="008C5DD0" w:rsidP="00BE79B6">
            <w:pPr>
              <w:spacing w:before="60" w:after="60" w:line="288" w:lineRule="auto"/>
              <w:rPr>
                <w:rFonts w:asciiTheme="minorHAnsi" w:hAnsiTheme="minorHAnsi" w:cstheme="minorHAnsi"/>
                <w:sz w:val="22"/>
                <w:szCs w:val="22"/>
              </w:rPr>
            </w:pPr>
          </w:p>
        </w:tc>
        <w:tc>
          <w:tcPr>
            <w:tcW w:w="405" w:type="pct"/>
            <w:vAlign w:val="center"/>
          </w:tcPr>
          <w:p w14:paraId="07A4B5E3" w14:textId="77777777" w:rsidR="008C5DD0" w:rsidRPr="000A7D5D" w:rsidRDefault="008C5DD0" w:rsidP="00BE79B6">
            <w:pPr>
              <w:spacing w:before="60" w:after="60" w:line="288" w:lineRule="auto"/>
              <w:rPr>
                <w:rFonts w:asciiTheme="minorHAnsi" w:hAnsiTheme="minorHAnsi" w:cstheme="minorHAnsi"/>
                <w:sz w:val="22"/>
                <w:szCs w:val="22"/>
              </w:rPr>
            </w:pPr>
          </w:p>
        </w:tc>
      </w:tr>
      <w:tr w:rsidR="008C5DD0" w:rsidRPr="007700FF" w14:paraId="55622DA3" w14:textId="77777777" w:rsidTr="0023302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108878BE" w14:textId="77777777"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shd w:val="clear" w:color="auto" w:fill="auto"/>
            <w:vAlign w:val="center"/>
          </w:tcPr>
          <w:p w14:paraId="5E8CC2D9" w14:textId="2D3A1D85" w:rsidR="008C5DD0" w:rsidRPr="000A7D5D" w:rsidRDefault="008C5DD0" w:rsidP="00BE79B6">
            <w:pPr>
              <w:tabs>
                <w:tab w:val="num" w:pos="2340"/>
              </w:tabs>
              <w:spacing w:before="60" w:line="288" w:lineRule="auto"/>
              <w:ind w:left="35"/>
              <w:rPr>
                <w:rFonts w:asciiTheme="minorHAnsi" w:hAnsiTheme="minorHAnsi" w:cstheme="minorHAnsi"/>
                <w:sz w:val="22"/>
                <w:szCs w:val="22"/>
              </w:rPr>
            </w:pPr>
            <w:r w:rsidRPr="000A7D5D">
              <w:rPr>
                <w:rFonts w:asciiTheme="minorHAnsi" w:hAnsiTheme="minorHAnsi" w:cstheme="minorHAnsi"/>
                <w:sz w:val="22"/>
                <w:szCs w:val="22"/>
              </w:rPr>
              <w:t xml:space="preserve">Forma i intensywność wnioskowanego dofinansowania jest zgodna </w:t>
            </w:r>
            <w:r w:rsidRPr="000A7D5D">
              <w:rPr>
                <w:rFonts w:asciiTheme="minorHAnsi" w:hAnsiTheme="minorHAnsi" w:cstheme="minorHAnsi"/>
                <w:sz w:val="22"/>
                <w:szCs w:val="22"/>
              </w:rPr>
              <w:br/>
              <w:t>z programem priorytetowym</w:t>
            </w:r>
          </w:p>
        </w:tc>
        <w:tc>
          <w:tcPr>
            <w:tcW w:w="405" w:type="pct"/>
            <w:tcBorders>
              <w:top w:val="single" w:sz="4" w:space="0" w:color="auto"/>
              <w:left w:val="single" w:sz="4" w:space="0" w:color="auto"/>
              <w:bottom w:val="single" w:sz="4" w:space="0" w:color="auto"/>
              <w:right w:val="single" w:sz="4" w:space="0" w:color="auto"/>
            </w:tcBorders>
          </w:tcPr>
          <w:p w14:paraId="591BF704" w14:textId="77777777" w:rsidR="008C5DD0" w:rsidRPr="000A7D5D" w:rsidRDefault="008C5DD0" w:rsidP="00BE79B6">
            <w:pPr>
              <w:tabs>
                <w:tab w:val="num" w:pos="2340"/>
              </w:tabs>
              <w:spacing w:before="60" w:after="60" w:line="288" w:lineRule="auto"/>
              <w:ind w:left="35"/>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20E03BC8" w14:textId="77777777" w:rsidR="008C5DD0" w:rsidRPr="000A7D5D" w:rsidRDefault="008C5DD0" w:rsidP="00BE79B6">
            <w:pPr>
              <w:tabs>
                <w:tab w:val="num" w:pos="2340"/>
              </w:tabs>
              <w:spacing w:before="60" w:after="60" w:line="288" w:lineRule="auto"/>
              <w:ind w:left="35"/>
              <w:rPr>
                <w:rFonts w:asciiTheme="minorHAnsi" w:hAnsiTheme="minorHAnsi" w:cstheme="minorHAnsi"/>
                <w:sz w:val="22"/>
                <w:szCs w:val="22"/>
              </w:rPr>
            </w:pPr>
          </w:p>
        </w:tc>
      </w:tr>
      <w:tr w:rsidR="008C5DD0" w:rsidRPr="007700FF" w14:paraId="778B6CBF" w14:textId="77777777" w:rsidTr="00233021">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2A3EFB58" w14:textId="2D71A774" w:rsidR="008C5DD0" w:rsidRPr="000A7D5D" w:rsidRDefault="008C5DD0" w:rsidP="00BE79B6">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12.</w:t>
            </w:r>
          </w:p>
        </w:tc>
        <w:tc>
          <w:tcPr>
            <w:tcW w:w="3842" w:type="pct"/>
            <w:tcBorders>
              <w:top w:val="single" w:sz="4" w:space="0" w:color="auto"/>
              <w:left w:val="single" w:sz="4" w:space="0" w:color="auto"/>
              <w:bottom w:val="single" w:sz="4" w:space="0" w:color="auto"/>
              <w:right w:val="single" w:sz="4" w:space="0" w:color="auto"/>
            </w:tcBorders>
            <w:shd w:val="clear" w:color="auto" w:fill="auto"/>
            <w:vAlign w:val="center"/>
          </w:tcPr>
          <w:p w14:paraId="4B3D35F6" w14:textId="77777777" w:rsidR="008C5DD0" w:rsidRPr="000A7D5D" w:rsidRDefault="008C5DD0" w:rsidP="00BE79B6">
            <w:pPr>
              <w:tabs>
                <w:tab w:val="num" w:pos="2340"/>
              </w:tabs>
              <w:spacing w:before="60" w:line="288" w:lineRule="auto"/>
              <w:ind w:left="35"/>
              <w:rPr>
                <w:rFonts w:asciiTheme="minorHAnsi" w:hAnsiTheme="minorHAnsi" w:cstheme="minorHAnsi"/>
                <w:sz w:val="22"/>
                <w:szCs w:val="22"/>
              </w:rPr>
            </w:pPr>
            <w:r w:rsidRPr="000A7D5D">
              <w:rPr>
                <w:rFonts w:asciiTheme="minorHAnsi" w:hAnsiTheme="minorHAnsi" w:cstheme="minorHAnsi"/>
                <w:sz w:val="22"/>
                <w:szCs w:val="22"/>
              </w:rPr>
              <w:t>Przedsięwzięcie jest realizowane na podstawie art. 26a ustawy z dnia 14 grudnia 2012 r. o odpadach, a Wnioskodawca posiada:</w:t>
            </w:r>
          </w:p>
          <w:p w14:paraId="0725D26D" w14:textId="77777777" w:rsidR="008C5DD0" w:rsidRPr="000A7D5D" w:rsidRDefault="008C5DD0" w:rsidP="00BE79B6">
            <w:pPr>
              <w:pStyle w:val="Akapitzlist"/>
              <w:numPr>
                <w:ilvl w:val="0"/>
                <w:numId w:val="44"/>
              </w:numPr>
              <w:tabs>
                <w:tab w:val="num" w:pos="2340"/>
              </w:tabs>
              <w:spacing w:after="60" w:line="288" w:lineRule="auto"/>
              <w:rPr>
                <w:rFonts w:asciiTheme="minorHAnsi" w:hAnsiTheme="minorHAnsi" w:cstheme="minorHAnsi"/>
                <w:sz w:val="22"/>
                <w:szCs w:val="22"/>
              </w:rPr>
            </w:pPr>
            <w:r w:rsidRPr="000A7D5D">
              <w:rPr>
                <w:rFonts w:asciiTheme="minorHAnsi" w:hAnsiTheme="minorHAnsi" w:cstheme="minorHAnsi"/>
                <w:sz w:val="22"/>
                <w:szCs w:val="22"/>
              </w:rPr>
              <w:t>opinie, o których mowa w art. 26a ust. 5 ustawy z dnia 14 grudnia 2012 r. o odpadach, potwierdzające, że odpady, które będą usuwane stanowią zagrożenie dla życia lub zdrowia ludzi lub środowiska;</w:t>
            </w:r>
          </w:p>
          <w:p w14:paraId="4D3D2600" w14:textId="49725D6A" w:rsidR="008C5DD0" w:rsidRPr="000A7D5D" w:rsidRDefault="008C5DD0" w:rsidP="00BE79B6">
            <w:pPr>
              <w:pStyle w:val="Akapitzlist"/>
              <w:numPr>
                <w:ilvl w:val="0"/>
                <w:numId w:val="44"/>
              </w:numPr>
              <w:tabs>
                <w:tab w:val="num" w:pos="2340"/>
              </w:tabs>
              <w:spacing w:line="288" w:lineRule="auto"/>
              <w:rPr>
                <w:rFonts w:asciiTheme="minorHAnsi" w:hAnsiTheme="minorHAnsi" w:cstheme="minorHAnsi"/>
                <w:sz w:val="22"/>
                <w:szCs w:val="22"/>
              </w:rPr>
            </w:pPr>
            <w:r w:rsidRPr="000A7D5D">
              <w:rPr>
                <w:rFonts w:asciiTheme="minorHAnsi" w:hAnsiTheme="minorHAnsi" w:cstheme="minorHAnsi"/>
                <w:sz w:val="22"/>
                <w:szCs w:val="22"/>
              </w:rPr>
              <w:t>decyzję wydaną na podstawie art. 26a z dnia 14 grudnia 2012 r. o odpadach.</w:t>
            </w:r>
          </w:p>
        </w:tc>
        <w:tc>
          <w:tcPr>
            <w:tcW w:w="405" w:type="pct"/>
            <w:tcBorders>
              <w:top w:val="single" w:sz="4" w:space="0" w:color="auto"/>
              <w:left w:val="single" w:sz="4" w:space="0" w:color="auto"/>
              <w:bottom w:val="single" w:sz="4" w:space="0" w:color="auto"/>
              <w:right w:val="single" w:sz="4" w:space="0" w:color="auto"/>
            </w:tcBorders>
          </w:tcPr>
          <w:p w14:paraId="3DE7AF55" w14:textId="77777777" w:rsidR="008C5DD0" w:rsidRPr="000A7D5D" w:rsidRDefault="008C5DD0" w:rsidP="00BE79B6">
            <w:pPr>
              <w:tabs>
                <w:tab w:val="num" w:pos="2340"/>
              </w:tabs>
              <w:spacing w:before="60" w:after="60" w:line="288" w:lineRule="auto"/>
              <w:ind w:left="35"/>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7C3E27D7" w14:textId="77777777" w:rsidR="008C5DD0" w:rsidRPr="000A7D5D" w:rsidRDefault="008C5DD0" w:rsidP="00BE79B6">
            <w:pPr>
              <w:tabs>
                <w:tab w:val="num" w:pos="2340"/>
              </w:tabs>
              <w:spacing w:before="60" w:after="60" w:line="288" w:lineRule="auto"/>
              <w:ind w:left="35"/>
              <w:rPr>
                <w:rFonts w:asciiTheme="minorHAnsi" w:hAnsiTheme="minorHAnsi" w:cstheme="minorHAnsi"/>
                <w:sz w:val="22"/>
                <w:szCs w:val="22"/>
              </w:rPr>
            </w:pPr>
          </w:p>
        </w:tc>
      </w:tr>
    </w:tbl>
    <w:p w14:paraId="1AE00D02" w14:textId="603066C2" w:rsidR="000C05EA" w:rsidRDefault="000C05EA" w:rsidP="00BE79B6">
      <w:pPr>
        <w:tabs>
          <w:tab w:val="left" w:pos="284"/>
        </w:tabs>
        <w:autoSpaceDE w:val="0"/>
        <w:autoSpaceDN w:val="0"/>
        <w:adjustRightInd w:val="0"/>
        <w:spacing w:before="120" w:line="288" w:lineRule="auto"/>
        <w:rPr>
          <w:rFonts w:asciiTheme="minorHAnsi" w:hAnsiTheme="minorHAnsi"/>
          <w:bCs/>
          <w:color w:val="000000"/>
          <w:sz w:val="22"/>
          <w:szCs w:val="22"/>
        </w:rPr>
      </w:pPr>
    </w:p>
    <w:p w14:paraId="3BE3034F" w14:textId="77777777" w:rsidR="000C05EA" w:rsidRDefault="000C05EA" w:rsidP="00BE79B6">
      <w:pPr>
        <w:spacing w:line="288" w:lineRule="auto"/>
        <w:rPr>
          <w:rFonts w:asciiTheme="minorHAnsi" w:hAnsiTheme="minorHAnsi"/>
          <w:bCs/>
          <w:color w:val="000000"/>
          <w:sz w:val="22"/>
          <w:szCs w:val="22"/>
        </w:rPr>
      </w:pPr>
      <w:r>
        <w:rPr>
          <w:rFonts w:asciiTheme="minorHAnsi" w:hAnsiTheme="minorHAnsi"/>
          <w:bCs/>
          <w:color w:val="000000"/>
          <w:sz w:val="22"/>
          <w:szCs w:val="22"/>
        </w:rPr>
        <w:br w:type="page"/>
      </w:r>
    </w:p>
    <w:p w14:paraId="57AB42D9" w14:textId="77777777" w:rsidR="008C5DD0" w:rsidRDefault="008C5DD0" w:rsidP="00BE79B6">
      <w:pPr>
        <w:tabs>
          <w:tab w:val="left" w:pos="284"/>
        </w:tabs>
        <w:autoSpaceDE w:val="0"/>
        <w:autoSpaceDN w:val="0"/>
        <w:adjustRightInd w:val="0"/>
        <w:spacing w:before="120" w:line="288" w:lineRule="auto"/>
        <w:rPr>
          <w:rFonts w:asciiTheme="minorHAnsi" w:hAnsiTheme="minorHAnsi"/>
          <w:bCs/>
          <w:color w:val="000000"/>
          <w:sz w:val="22"/>
          <w:szCs w:val="22"/>
        </w:rPr>
      </w:pPr>
    </w:p>
    <w:p w14:paraId="70DA40BC" w14:textId="62F71252" w:rsidR="008E2F57" w:rsidRPr="009E7FEB" w:rsidRDefault="008E2F57" w:rsidP="00BE79B6">
      <w:pPr>
        <w:pStyle w:val="Nagwek-punkty"/>
        <w:numPr>
          <w:ilvl w:val="1"/>
          <w:numId w:val="2"/>
        </w:numPr>
        <w:spacing w:before="0"/>
      </w:pPr>
      <w:r w:rsidRPr="009E7FEB">
        <w:t>Kryteria jakościowe dopuszczające</w:t>
      </w:r>
    </w:p>
    <w:tbl>
      <w:tblPr>
        <w:tblpPr w:leftFromText="141" w:rightFromText="141" w:vertAnchor="text" w:horzAnchor="margin" w:tblpX="-144" w:tblpY="17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Tabela Kryteria jakościowe dopuszczające"/>
        <w:tblDescription w:val="Tabela zawiera 3 wiersze w których opisane są kryteria jakościowe dopuszczające, oceniane - spełnia/ nie spełnia."/>
      </w:tblPr>
      <w:tblGrid>
        <w:gridCol w:w="846"/>
        <w:gridCol w:w="6803"/>
        <w:gridCol w:w="780"/>
        <w:gridCol w:w="780"/>
      </w:tblGrid>
      <w:tr w:rsidR="000A7D5D" w:rsidRPr="001078B1" w14:paraId="563F5CE6" w14:textId="77777777" w:rsidTr="00DD505F">
        <w:trPr>
          <w:cantSplit/>
          <w:trHeight w:val="219"/>
        </w:trPr>
        <w:tc>
          <w:tcPr>
            <w:tcW w:w="9209" w:type="dxa"/>
            <w:gridSpan w:val="4"/>
            <w:shd w:val="clear" w:color="auto" w:fill="BFBFBF"/>
            <w:vAlign w:val="center"/>
          </w:tcPr>
          <w:p w14:paraId="304B5D19" w14:textId="64E1C9D4" w:rsidR="000A7D5D" w:rsidRPr="001078B1" w:rsidRDefault="000A7D5D" w:rsidP="00BE79B6">
            <w:pPr>
              <w:autoSpaceDE w:val="0"/>
              <w:autoSpaceDN w:val="0"/>
              <w:adjustRightInd w:val="0"/>
              <w:spacing w:before="60" w:after="60" w:line="288" w:lineRule="auto"/>
              <w:rPr>
                <w:rFonts w:asciiTheme="minorHAnsi" w:hAnsiTheme="minorHAnsi" w:cstheme="minorHAnsi"/>
                <w:b/>
                <w:sz w:val="22"/>
                <w:szCs w:val="22"/>
              </w:rPr>
            </w:pPr>
            <w:r w:rsidRPr="001078B1">
              <w:rPr>
                <w:rFonts w:asciiTheme="minorHAnsi" w:hAnsiTheme="minorHAnsi" w:cstheme="minorHAnsi"/>
                <w:b/>
                <w:sz w:val="22"/>
                <w:szCs w:val="22"/>
              </w:rPr>
              <w:t>KRYTERIA JAKOŚCIOWE DOPUSZCZAJĄCE</w:t>
            </w:r>
          </w:p>
        </w:tc>
      </w:tr>
      <w:tr w:rsidR="000A7D5D" w:rsidRPr="001078B1" w14:paraId="05AE4106" w14:textId="77777777" w:rsidTr="00DD505F">
        <w:trPr>
          <w:cantSplit/>
          <w:trHeight w:val="219"/>
        </w:trPr>
        <w:tc>
          <w:tcPr>
            <w:tcW w:w="846" w:type="dxa"/>
            <w:shd w:val="clear" w:color="auto" w:fill="BFBFBF"/>
            <w:vAlign w:val="center"/>
          </w:tcPr>
          <w:p w14:paraId="7412A7D7"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b/>
                <w:sz w:val="22"/>
                <w:szCs w:val="22"/>
              </w:rPr>
            </w:pPr>
            <w:r w:rsidRPr="001078B1">
              <w:rPr>
                <w:rFonts w:asciiTheme="minorHAnsi" w:hAnsiTheme="minorHAnsi" w:cstheme="minorHAnsi"/>
                <w:b/>
                <w:sz w:val="22"/>
                <w:szCs w:val="22"/>
              </w:rPr>
              <w:t>Lp.</w:t>
            </w:r>
          </w:p>
        </w:tc>
        <w:tc>
          <w:tcPr>
            <w:tcW w:w="6803" w:type="dxa"/>
            <w:shd w:val="clear" w:color="auto" w:fill="BFBFBF"/>
            <w:vAlign w:val="center"/>
          </w:tcPr>
          <w:p w14:paraId="0ABDD2AD"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b/>
                <w:sz w:val="22"/>
                <w:szCs w:val="22"/>
              </w:rPr>
            </w:pPr>
            <w:r w:rsidRPr="001078B1">
              <w:rPr>
                <w:rFonts w:asciiTheme="minorHAnsi" w:hAnsiTheme="minorHAnsi" w:cstheme="minorHAnsi"/>
                <w:b/>
                <w:sz w:val="22"/>
                <w:szCs w:val="22"/>
              </w:rPr>
              <w:t>NAZWA KRYTERIUM</w:t>
            </w:r>
          </w:p>
        </w:tc>
        <w:tc>
          <w:tcPr>
            <w:tcW w:w="780" w:type="dxa"/>
            <w:shd w:val="clear" w:color="auto" w:fill="BFBFBF"/>
            <w:vAlign w:val="center"/>
          </w:tcPr>
          <w:p w14:paraId="2F47FC28"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b/>
                <w:sz w:val="22"/>
                <w:szCs w:val="22"/>
              </w:rPr>
            </w:pPr>
            <w:r w:rsidRPr="001078B1">
              <w:rPr>
                <w:rFonts w:asciiTheme="minorHAnsi" w:hAnsiTheme="minorHAnsi" w:cstheme="minorHAnsi"/>
                <w:b/>
                <w:sz w:val="22"/>
                <w:szCs w:val="22"/>
              </w:rPr>
              <w:t>TAK</w:t>
            </w:r>
          </w:p>
        </w:tc>
        <w:tc>
          <w:tcPr>
            <w:tcW w:w="780" w:type="dxa"/>
            <w:shd w:val="clear" w:color="auto" w:fill="BFBFBF"/>
          </w:tcPr>
          <w:p w14:paraId="77A1650B"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b/>
                <w:sz w:val="22"/>
                <w:szCs w:val="22"/>
              </w:rPr>
            </w:pPr>
            <w:r w:rsidRPr="001078B1">
              <w:rPr>
                <w:rFonts w:asciiTheme="minorHAnsi" w:hAnsiTheme="minorHAnsi" w:cstheme="minorHAnsi"/>
                <w:b/>
                <w:sz w:val="22"/>
                <w:szCs w:val="22"/>
              </w:rPr>
              <w:t>NIE</w:t>
            </w:r>
          </w:p>
        </w:tc>
      </w:tr>
      <w:tr w:rsidR="000A7D5D" w:rsidRPr="001078B1" w14:paraId="1AAEA9A8" w14:textId="77777777" w:rsidTr="00DD505F">
        <w:trPr>
          <w:cantSplit/>
          <w:trHeight w:val="219"/>
        </w:trPr>
        <w:tc>
          <w:tcPr>
            <w:tcW w:w="846" w:type="dxa"/>
            <w:shd w:val="clear" w:color="auto" w:fill="FFFFFF" w:themeFill="background1"/>
            <w:vAlign w:val="center"/>
          </w:tcPr>
          <w:p w14:paraId="2FD99E49"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b/>
                <w:sz w:val="22"/>
                <w:szCs w:val="22"/>
              </w:rPr>
            </w:pPr>
            <w:r w:rsidRPr="001078B1">
              <w:rPr>
                <w:rFonts w:asciiTheme="minorHAnsi" w:hAnsiTheme="minorHAnsi" w:cstheme="minorHAnsi"/>
                <w:sz w:val="22"/>
                <w:szCs w:val="22"/>
              </w:rPr>
              <w:t>1.</w:t>
            </w:r>
          </w:p>
        </w:tc>
        <w:tc>
          <w:tcPr>
            <w:tcW w:w="6803" w:type="dxa"/>
            <w:shd w:val="clear" w:color="auto" w:fill="FFFFFF" w:themeFill="background1"/>
            <w:vAlign w:val="center"/>
          </w:tcPr>
          <w:p w14:paraId="4A9A116A" w14:textId="3283F155" w:rsidR="000A7D5D" w:rsidRPr="001078B1" w:rsidRDefault="00673843" w:rsidP="00BE79B6">
            <w:pPr>
              <w:tabs>
                <w:tab w:val="left" w:pos="284"/>
              </w:tabs>
              <w:autoSpaceDE w:val="0"/>
              <w:autoSpaceDN w:val="0"/>
              <w:adjustRightInd w:val="0"/>
              <w:spacing w:before="120" w:line="288" w:lineRule="auto"/>
              <w:rPr>
                <w:rFonts w:asciiTheme="minorHAnsi" w:hAnsiTheme="minorHAnsi" w:cstheme="minorHAnsi"/>
                <w:sz w:val="22"/>
                <w:szCs w:val="22"/>
              </w:rPr>
            </w:pPr>
            <w:r>
              <w:rPr>
                <w:rFonts w:asciiTheme="minorHAnsi" w:hAnsiTheme="minorHAnsi" w:cstheme="minorHAnsi"/>
                <w:sz w:val="22"/>
                <w:szCs w:val="22"/>
              </w:rPr>
              <w:t>P</w:t>
            </w:r>
            <w:r w:rsidR="006B25D3">
              <w:rPr>
                <w:rFonts w:asciiTheme="minorHAnsi" w:hAnsiTheme="minorHAnsi" w:cstheme="minorHAnsi"/>
                <w:sz w:val="22"/>
                <w:szCs w:val="22"/>
              </w:rPr>
              <w:t>otwierdzenie</w:t>
            </w:r>
            <w:r w:rsidR="000A7D5D" w:rsidRPr="001078B1">
              <w:rPr>
                <w:rFonts w:asciiTheme="minorHAnsi" w:hAnsiTheme="minorHAnsi" w:cstheme="minorHAnsi"/>
                <w:sz w:val="22"/>
                <w:szCs w:val="22"/>
              </w:rPr>
              <w:t xml:space="preserve"> </w:t>
            </w:r>
            <w:r w:rsidR="00E80365">
              <w:rPr>
                <w:rFonts w:asciiTheme="minorHAnsi" w:hAnsiTheme="minorHAnsi" w:cstheme="minorHAnsi"/>
                <w:sz w:val="22"/>
                <w:szCs w:val="22"/>
              </w:rPr>
              <w:t>m</w:t>
            </w:r>
            <w:r w:rsidR="00E80365" w:rsidRPr="001078B1">
              <w:rPr>
                <w:rFonts w:asciiTheme="minorHAnsi" w:hAnsiTheme="minorHAnsi" w:cstheme="minorHAnsi"/>
                <w:sz w:val="22"/>
                <w:szCs w:val="22"/>
              </w:rPr>
              <w:t xml:space="preserve">inistra </w:t>
            </w:r>
            <w:r w:rsidR="000A7D5D" w:rsidRPr="001078B1">
              <w:rPr>
                <w:rFonts w:asciiTheme="minorHAnsi" w:hAnsiTheme="minorHAnsi" w:cstheme="minorHAnsi"/>
                <w:sz w:val="22"/>
                <w:szCs w:val="22"/>
              </w:rPr>
              <w:t>właściwego do spraw klimatu.</w:t>
            </w:r>
          </w:p>
        </w:tc>
        <w:tc>
          <w:tcPr>
            <w:tcW w:w="780" w:type="dxa"/>
            <w:shd w:val="clear" w:color="auto" w:fill="FFFFFF" w:themeFill="background1"/>
            <w:vAlign w:val="center"/>
          </w:tcPr>
          <w:p w14:paraId="139AE082" w14:textId="77777777" w:rsidR="000A7D5D" w:rsidRPr="001078B1" w:rsidRDefault="000A7D5D" w:rsidP="00BE79B6">
            <w:pPr>
              <w:spacing w:before="120" w:after="120" w:line="288" w:lineRule="auto"/>
              <w:rPr>
                <w:rFonts w:asciiTheme="minorHAnsi" w:hAnsiTheme="minorHAnsi" w:cstheme="minorHAnsi"/>
                <w:b/>
                <w:sz w:val="22"/>
                <w:szCs w:val="22"/>
              </w:rPr>
            </w:pPr>
          </w:p>
        </w:tc>
        <w:tc>
          <w:tcPr>
            <w:tcW w:w="780" w:type="dxa"/>
            <w:shd w:val="clear" w:color="auto" w:fill="FFFFFF" w:themeFill="background1"/>
            <w:vAlign w:val="center"/>
          </w:tcPr>
          <w:p w14:paraId="37A39C44" w14:textId="77777777" w:rsidR="000A7D5D" w:rsidRPr="001078B1" w:rsidRDefault="000A7D5D" w:rsidP="00BE79B6">
            <w:pPr>
              <w:spacing w:before="120" w:after="120" w:line="288" w:lineRule="auto"/>
              <w:rPr>
                <w:rFonts w:asciiTheme="minorHAnsi" w:hAnsiTheme="minorHAnsi" w:cstheme="minorHAnsi"/>
                <w:b/>
                <w:sz w:val="22"/>
                <w:szCs w:val="22"/>
              </w:rPr>
            </w:pPr>
          </w:p>
        </w:tc>
      </w:tr>
      <w:tr w:rsidR="000A7D5D" w:rsidRPr="001078B1" w14:paraId="1B7E8171" w14:textId="77777777" w:rsidTr="00DD505F">
        <w:trPr>
          <w:cantSplit/>
          <w:trHeight w:val="219"/>
        </w:trPr>
        <w:tc>
          <w:tcPr>
            <w:tcW w:w="9209" w:type="dxa"/>
            <w:gridSpan w:val="4"/>
            <w:shd w:val="clear" w:color="auto" w:fill="FFFFFF" w:themeFill="background1"/>
            <w:vAlign w:val="center"/>
          </w:tcPr>
          <w:p w14:paraId="39AF5A6A" w14:textId="0ACE1B8E" w:rsidR="000A7D5D" w:rsidRPr="001078B1" w:rsidRDefault="000A7D5D" w:rsidP="00BE79B6">
            <w:pPr>
              <w:pStyle w:val="Akapitzlist"/>
              <w:tabs>
                <w:tab w:val="left" w:pos="284"/>
              </w:tabs>
              <w:autoSpaceDE w:val="0"/>
              <w:autoSpaceDN w:val="0"/>
              <w:adjustRightInd w:val="0"/>
              <w:spacing w:line="288" w:lineRule="auto"/>
              <w:ind w:left="67"/>
              <w:contextualSpacing w:val="0"/>
              <w:rPr>
                <w:rFonts w:asciiTheme="minorHAnsi" w:hAnsiTheme="minorHAnsi"/>
                <w:color w:val="000000"/>
                <w:sz w:val="22"/>
                <w:szCs w:val="22"/>
              </w:rPr>
            </w:pPr>
            <w:r w:rsidRPr="001078B1">
              <w:rPr>
                <w:rFonts w:asciiTheme="minorHAnsi" w:hAnsiTheme="minorHAnsi" w:cstheme="minorHAnsi"/>
                <w:sz w:val="22"/>
                <w:szCs w:val="22"/>
              </w:rPr>
              <w:t>Zasady oceny:</w:t>
            </w:r>
            <w:r w:rsidRPr="001078B1">
              <w:rPr>
                <w:rFonts w:asciiTheme="minorHAnsi" w:hAnsiTheme="minorHAnsi" w:cstheme="minorHAnsi"/>
                <w:sz w:val="22"/>
                <w:szCs w:val="22"/>
              </w:rPr>
              <w:br/>
            </w:r>
            <w:r w:rsidR="006B25D3">
              <w:rPr>
                <w:rFonts w:asciiTheme="minorHAnsi" w:hAnsiTheme="minorHAnsi"/>
                <w:sz w:val="22"/>
                <w:szCs w:val="22"/>
              </w:rPr>
              <w:t>Potwierdzenie</w:t>
            </w:r>
            <w:r w:rsidR="001078B1" w:rsidRPr="009E7FEB">
              <w:rPr>
                <w:rFonts w:asciiTheme="minorHAnsi" w:hAnsiTheme="minorHAnsi"/>
                <w:sz w:val="22"/>
                <w:szCs w:val="22"/>
              </w:rPr>
              <w:t xml:space="preserve"> zgodnoś</w:t>
            </w:r>
            <w:r w:rsidR="006B25D3">
              <w:rPr>
                <w:rFonts w:asciiTheme="minorHAnsi" w:hAnsiTheme="minorHAnsi"/>
                <w:sz w:val="22"/>
                <w:szCs w:val="22"/>
              </w:rPr>
              <w:t>ci</w:t>
            </w:r>
            <w:r w:rsidR="001078B1" w:rsidRPr="009E7FEB">
              <w:rPr>
                <w:rFonts w:asciiTheme="minorHAnsi" w:hAnsiTheme="minorHAnsi"/>
                <w:sz w:val="22"/>
                <w:szCs w:val="22"/>
              </w:rPr>
              <w:t xml:space="preserve"> przedsięwzięcia </w:t>
            </w:r>
            <w:r w:rsidR="00771306">
              <w:rPr>
                <w:rFonts w:asciiTheme="minorHAnsi" w:hAnsiTheme="minorHAnsi"/>
                <w:sz w:val="22"/>
                <w:szCs w:val="22"/>
              </w:rPr>
              <w:t xml:space="preserve">i kwoty dofinansowania </w:t>
            </w:r>
            <w:r w:rsidR="001078B1" w:rsidRPr="009E7FEB">
              <w:rPr>
                <w:rFonts w:asciiTheme="minorHAnsi" w:hAnsiTheme="minorHAnsi"/>
                <w:sz w:val="22"/>
                <w:szCs w:val="22"/>
              </w:rPr>
              <w:t xml:space="preserve">z projektem wybranym przez </w:t>
            </w:r>
            <w:r w:rsidR="00E80365">
              <w:rPr>
                <w:rFonts w:asciiTheme="minorHAnsi" w:hAnsiTheme="minorHAnsi"/>
                <w:sz w:val="22"/>
                <w:szCs w:val="22"/>
              </w:rPr>
              <w:t>m</w:t>
            </w:r>
            <w:r w:rsidR="001078B1" w:rsidRPr="009E7FEB">
              <w:rPr>
                <w:rFonts w:asciiTheme="minorHAnsi" w:hAnsiTheme="minorHAnsi"/>
                <w:sz w:val="22"/>
                <w:szCs w:val="22"/>
              </w:rPr>
              <w:t>inistra właściwego do spraw klimatu do umieszczenia na liście „Lokalizacji przedsięwzięcia usunięcia nielegalnie nagromadzonych odpadów” stanowiącej załącznik do programu</w:t>
            </w:r>
            <w:r w:rsidR="00771306">
              <w:rPr>
                <w:rFonts w:asciiTheme="minorHAnsi" w:hAnsiTheme="minorHAnsi"/>
                <w:sz w:val="22"/>
                <w:szCs w:val="22"/>
              </w:rPr>
              <w:t>.</w:t>
            </w:r>
            <w:r w:rsidR="001078B1" w:rsidRPr="009E7FEB">
              <w:rPr>
                <w:rFonts w:asciiTheme="minorHAnsi" w:hAnsiTheme="minorHAnsi"/>
                <w:sz w:val="22"/>
                <w:szCs w:val="22"/>
              </w:rPr>
              <w:t>.</w:t>
            </w:r>
          </w:p>
          <w:p w14:paraId="172C59D2" w14:textId="77777777" w:rsidR="000A7D5D" w:rsidRPr="001078B1" w:rsidRDefault="000A7D5D" w:rsidP="00BE79B6">
            <w:pPr>
              <w:spacing w:line="288" w:lineRule="auto"/>
              <w:rPr>
                <w:rFonts w:asciiTheme="minorHAnsi" w:hAnsiTheme="minorHAnsi" w:cstheme="minorHAnsi"/>
                <w:sz w:val="22"/>
                <w:szCs w:val="22"/>
              </w:rPr>
            </w:pPr>
            <w:r w:rsidRPr="001078B1">
              <w:rPr>
                <w:rFonts w:asciiTheme="minorHAnsi" w:hAnsiTheme="minorHAnsi" w:cstheme="minorHAnsi"/>
                <w:i/>
                <w:sz w:val="22"/>
                <w:szCs w:val="22"/>
              </w:rPr>
              <w:t xml:space="preserve">Negatywna ocena kryterium  </w:t>
            </w:r>
            <w:r w:rsidRPr="001078B1">
              <w:rPr>
                <w:rFonts w:asciiTheme="minorHAnsi" w:hAnsiTheme="minorHAnsi" w:cstheme="minorHAnsi"/>
                <w:b/>
                <w:bCs/>
                <w:i/>
                <w:sz w:val="22"/>
                <w:szCs w:val="22"/>
              </w:rPr>
              <w:t>powoduje odrzucenie wniosku</w:t>
            </w:r>
            <w:r w:rsidRPr="001078B1">
              <w:rPr>
                <w:rFonts w:asciiTheme="minorHAnsi" w:hAnsiTheme="minorHAnsi" w:cstheme="minorHAnsi"/>
                <w:sz w:val="22"/>
                <w:szCs w:val="22"/>
              </w:rPr>
              <w:t xml:space="preserve"> </w:t>
            </w:r>
          </w:p>
        </w:tc>
      </w:tr>
      <w:tr w:rsidR="000A7D5D" w:rsidRPr="001078B1" w14:paraId="0CD9749F" w14:textId="77777777" w:rsidTr="00DD505F">
        <w:trPr>
          <w:cantSplit/>
          <w:trHeight w:val="300"/>
        </w:trPr>
        <w:tc>
          <w:tcPr>
            <w:tcW w:w="846" w:type="dxa"/>
            <w:shd w:val="clear" w:color="auto" w:fill="FFFFFF" w:themeFill="background1"/>
            <w:vAlign w:val="center"/>
          </w:tcPr>
          <w:p w14:paraId="5F388FB6"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sz w:val="22"/>
                <w:szCs w:val="22"/>
              </w:rPr>
            </w:pPr>
            <w:r w:rsidRPr="001078B1">
              <w:rPr>
                <w:rFonts w:asciiTheme="minorHAnsi" w:hAnsiTheme="minorHAnsi" w:cstheme="minorHAnsi"/>
                <w:sz w:val="22"/>
                <w:szCs w:val="22"/>
              </w:rPr>
              <w:t>2.</w:t>
            </w:r>
          </w:p>
        </w:tc>
        <w:tc>
          <w:tcPr>
            <w:tcW w:w="6803" w:type="dxa"/>
            <w:shd w:val="clear" w:color="auto" w:fill="FFFFFF" w:themeFill="background1"/>
            <w:vAlign w:val="center"/>
          </w:tcPr>
          <w:p w14:paraId="17EE13C8" w14:textId="798658D8" w:rsidR="000A7D5D" w:rsidRPr="001078B1" w:rsidRDefault="001078B1" w:rsidP="00BE79B6">
            <w:pPr>
              <w:spacing w:before="120" w:after="120" w:line="288" w:lineRule="auto"/>
              <w:rPr>
                <w:rFonts w:asciiTheme="minorHAnsi" w:hAnsiTheme="minorHAnsi" w:cstheme="minorHAnsi"/>
                <w:sz w:val="22"/>
                <w:szCs w:val="22"/>
              </w:rPr>
            </w:pPr>
            <w:r>
              <w:rPr>
                <w:rFonts w:asciiTheme="minorHAnsi" w:hAnsiTheme="minorHAnsi" w:cstheme="minorHAnsi"/>
                <w:sz w:val="22"/>
                <w:szCs w:val="22"/>
              </w:rPr>
              <w:t>Analiza wykonalności przedsięwzięcia i efektywności kosztowej</w:t>
            </w:r>
          </w:p>
        </w:tc>
        <w:tc>
          <w:tcPr>
            <w:tcW w:w="780" w:type="dxa"/>
            <w:shd w:val="clear" w:color="auto" w:fill="FFFFFF" w:themeFill="background1"/>
            <w:vAlign w:val="center"/>
          </w:tcPr>
          <w:p w14:paraId="2379B141" w14:textId="77777777" w:rsidR="000A7D5D" w:rsidRPr="001078B1" w:rsidRDefault="000A7D5D" w:rsidP="00BE79B6">
            <w:pPr>
              <w:autoSpaceDE w:val="0"/>
              <w:autoSpaceDN w:val="0"/>
              <w:adjustRightInd w:val="0"/>
              <w:spacing w:before="240" w:after="60" w:line="288" w:lineRule="auto"/>
              <w:rPr>
                <w:rFonts w:asciiTheme="minorHAnsi" w:hAnsiTheme="minorHAnsi" w:cstheme="minorHAnsi"/>
                <w:sz w:val="22"/>
                <w:szCs w:val="22"/>
              </w:rPr>
            </w:pPr>
          </w:p>
        </w:tc>
        <w:tc>
          <w:tcPr>
            <w:tcW w:w="780" w:type="dxa"/>
            <w:shd w:val="clear" w:color="auto" w:fill="FFFFFF" w:themeFill="background1"/>
            <w:vAlign w:val="center"/>
          </w:tcPr>
          <w:p w14:paraId="0E91DD0A" w14:textId="77777777" w:rsidR="000A7D5D" w:rsidRPr="001078B1" w:rsidRDefault="000A7D5D" w:rsidP="00BE79B6">
            <w:pPr>
              <w:autoSpaceDE w:val="0"/>
              <w:autoSpaceDN w:val="0"/>
              <w:adjustRightInd w:val="0"/>
              <w:spacing w:before="240" w:after="60" w:line="288" w:lineRule="auto"/>
              <w:rPr>
                <w:rFonts w:asciiTheme="minorHAnsi" w:hAnsiTheme="minorHAnsi" w:cstheme="minorHAnsi"/>
                <w:sz w:val="22"/>
                <w:szCs w:val="22"/>
              </w:rPr>
            </w:pPr>
          </w:p>
        </w:tc>
      </w:tr>
      <w:tr w:rsidR="000A7D5D" w:rsidRPr="001078B1" w14:paraId="50A733DF" w14:textId="77777777" w:rsidTr="00DD505F">
        <w:trPr>
          <w:cantSplit/>
          <w:trHeight w:val="300"/>
        </w:trPr>
        <w:tc>
          <w:tcPr>
            <w:tcW w:w="9209" w:type="dxa"/>
            <w:gridSpan w:val="4"/>
            <w:shd w:val="clear" w:color="auto" w:fill="FFFFFF" w:themeFill="background1"/>
            <w:vAlign w:val="center"/>
          </w:tcPr>
          <w:p w14:paraId="0D5B9CC8" w14:textId="34D42947" w:rsidR="000A7D5D" w:rsidRPr="001078B1" w:rsidRDefault="000A7D5D" w:rsidP="00BE79B6">
            <w:pPr>
              <w:autoSpaceDE w:val="0"/>
              <w:autoSpaceDN w:val="0"/>
              <w:adjustRightInd w:val="0"/>
              <w:spacing w:line="288" w:lineRule="auto"/>
              <w:rPr>
                <w:rFonts w:asciiTheme="minorHAnsi" w:hAnsiTheme="minorHAnsi" w:cstheme="minorHAnsi"/>
                <w:sz w:val="22"/>
                <w:szCs w:val="22"/>
              </w:rPr>
            </w:pPr>
            <w:r w:rsidRPr="001078B1">
              <w:rPr>
                <w:rFonts w:asciiTheme="minorHAnsi" w:hAnsiTheme="minorHAnsi" w:cstheme="minorHAnsi"/>
                <w:sz w:val="22"/>
                <w:szCs w:val="22"/>
              </w:rPr>
              <w:t>Zasady oceny:</w:t>
            </w:r>
            <w:r w:rsidRPr="001078B1">
              <w:rPr>
                <w:rFonts w:asciiTheme="minorHAnsi" w:hAnsiTheme="minorHAnsi" w:cstheme="minorHAnsi"/>
                <w:sz w:val="22"/>
                <w:szCs w:val="22"/>
              </w:rPr>
              <w:br/>
            </w:r>
            <w:r w:rsidR="001078B1" w:rsidRPr="009E7FEB">
              <w:rPr>
                <w:rFonts w:asciiTheme="minorHAnsi" w:hAnsiTheme="minorHAnsi"/>
                <w:sz w:val="22"/>
                <w:szCs w:val="22"/>
              </w:rPr>
              <w:t>Kryterium jest oceniane pozytywnie o ile z oceny wynika, iż przedsięwzięcie jest przygotowane do realizacji (wnioskodawca dysponuje wszystkimi wymaganymi prawem decyzjami, uzgodnieniami i pozwoleniami administracyjnymi niezbędnymi do realizacji przedsięwzięcia, a wniosek posiada wszystkie niezbędne dokumenty, w tym wymaganą dokumentację techniczną i projektową), wysokość kosztów jest adekwatna do zakresu przedsięwzięcia, kwalifikowane zostały wskazane wyłącznie koszty, zgodnie z katalogiem kosztów kwalifikowanych, niezbędne dla osiągnięcia efektu ekologicznego oraz uzasadniono przyjęty sposób zagospodarowania odpadów, których usunięcie jest przedmiotem wniosku.</w:t>
            </w:r>
          </w:p>
          <w:p w14:paraId="0E9A4DCC" w14:textId="77777777" w:rsidR="000A7D5D" w:rsidRPr="001078B1" w:rsidRDefault="000A7D5D" w:rsidP="00BE79B6">
            <w:pPr>
              <w:autoSpaceDE w:val="0"/>
              <w:autoSpaceDN w:val="0"/>
              <w:adjustRightInd w:val="0"/>
              <w:spacing w:line="288" w:lineRule="auto"/>
              <w:rPr>
                <w:rFonts w:asciiTheme="minorHAnsi" w:hAnsiTheme="minorHAnsi" w:cstheme="minorHAnsi"/>
                <w:sz w:val="22"/>
                <w:szCs w:val="22"/>
              </w:rPr>
            </w:pPr>
            <w:r w:rsidRPr="001078B1">
              <w:rPr>
                <w:rFonts w:asciiTheme="minorHAnsi" w:hAnsiTheme="minorHAnsi" w:cstheme="minorHAnsi"/>
                <w:i/>
                <w:sz w:val="22"/>
                <w:szCs w:val="22"/>
              </w:rPr>
              <w:t xml:space="preserve">Negatywna ocena kryterium  </w:t>
            </w:r>
            <w:r w:rsidRPr="001078B1">
              <w:rPr>
                <w:rFonts w:asciiTheme="minorHAnsi" w:hAnsiTheme="minorHAnsi" w:cstheme="minorHAnsi"/>
                <w:b/>
                <w:bCs/>
                <w:i/>
                <w:sz w:val="22"/>
                <w:szCs w:val="22"/>
              </w:rPr>
              <w:t>powoduje odrzucenie wniosku</w:t>
            </w:r>
          </w:p>
        </w:tc>
      </w:tr>
      <w:tr w:rsidR="000A7D5D" w:rsidRPr="001078B1" w14:paraId="144953AC" w14:textId="77777777" w:rsidTr="00DD505F">
        <w:trPr>
          <w:cantSplit/>
          <w:trHeight w:val="425"/>
        </w:trPr>
        <w:tc>
          <w:tcPr>
            <w:tcW w:w="846" w:type="dxa"/>
            <w:vAlign w:val="center"/>
          </w:tcPr>
          <w:p w14:paraId="3CF47365" w14:textId="26A47EFE" w:rsidR="000A7D5D" w:rsidRPr="001078B1" w:rsidRDefault="00233021" w:rsidP="00BE79B6">
            <w:pPr>
              <w:autoSpaceDE w:val="0"/>
              <w:autoSpaceDN w:val="0"/>
              <w:adjustRightInd w:val="0"/>
              <w:spacing w:before="60" w:after="60" w:line="288" w:lineRule="auto"/>
              <w:rPr>
                <w:rFonts w:asciiTheme="minorHAnsi" w:hAnsiTheme="minorHAnsi" w:cstheme="minorHAnsi"/>
                <w:sz w:val="22"/>
                <w:szCs w:val="22"/>
              </w:rPr>
            </w:pPr>
            <w:r>
              <w:rPr>
                <w:rFonts w:asciiTheme="minorHAnsi" w:hAnsiTheme="minorHAnsi" w:cstheme="minorHAnsi"/>
                <w:sz w:val="22"/>
                <w:szCs w:val="22"/>
              </w:rPr>
              <w:t>3</w:t>
            </w:r>
            <w:r w:rsidR="000A7D5D" w:rsidRPr="001078B1">
              <w:rPr>
                <w:rFonts w:asciiTheme="minorHAnsi" w:hAnsiTheme="minorHAnsi" w:cstheme="minorHAnsi"/>
                <w:sz w:val="22"/>
                <w:szCs w:val="22"/>
              </w:rPr>
              <w:t>.</w:t>
            </w:r>
          </w:p>
        </w:tc>
        <w:tc>
          <w:tcPr>
            <w:tcW w:w="6803" w:type="dxa"/>
            <w:vAlign w:val="center"/>
          </w:tcPr>
          <w:p w14:paraId="08FBAE41" w14:textId="455EEFAE" w:rsidR="000A7D5D" w:rsidRPr="001078B1" w:rsidRDefault="000A7D5D" w:rsidP="00BE79B6">
            <w:pPr>
              <w:spacing w:before="120" w:after="120" w:line="288" w:lineRule="auto"/>
              <w:rPr>
                <w:rFonts w:asciiTheme="minorHAnsi" w:hAnsiTheme="minorHAnsi" w:cstheme="minorHAnsi"/>
                <w:sz w:val="22"/>
                <w:szCs w:val="22"/>
              </w:rPr>
            </w:pPr>
            <w:r w:rsidRPr="001078B1">
              <w:rPr>
                <w:rFonts w:asciiTheme="minorHAnsi" w:hAnsiTheme="minorHAnsi" w:cstheme="minorHAnsi"/>
                <w:sz w:val="22"/>
                <w:szCs w:val="22"/>
              </w:rPr>
              <w:t xml:space="preserve">Analiza </w:t>
            </w:r>
            <w:r w:rsidR="00233021">
              <w:rPr>
                <w:rFonts w:asciiTheme="minorHAnsi" w:hAnsiTheme="minorHAnsi" w:cstheme="minorHAnsi"/>
                <w:sz w:val="22"/>
                <w:szCs w:val="22"/>
              </w:rPr>
              <w:t>wykonalności i trwałości finansowej</w:t>
            </w:r>
          </w:p>
        </w:tc>
        <w:tc>
          <w:tcPr>
            <w:tcW w:w="780" w:type="dxa"/>
            <w:vAlign w:val="center"/>
          </w:tcPr>
          <w:p w14:paraId="3A58AECF"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sz w:val="22"/>
                <w:szCs w:val="22"/>
              </w:rPr>
            </w:pPr>
          </w:p>
        </w:tc>
        <w:tc>
          <w:tcPr>
            <w:tcW w:w="780" w:type="dxa"/>
            <w:vAlign w:val="center"/>
          </w:tcPr>
          <w:p w14:paraId="773701B4" w14:textId="77777777" w:rsidR="000A7D5D" w:rsidRPr="001078B1" w:rsidRDefault="000A7D5D" w:rsidP="00BE79B6">
            <w:pPr>
              <w:autoSpaceDE w:val="0"/>
              <w:autoSpaceDN w:val="0"/>
              <w:adjustRightInd w:val="0"/>
              <w:spacing w:before="60" w:after="60" w:line="288" w:lineRule="auto"/>
              <w:rPr>
                <w:rFonts w:asciiTheme="minorHAnsi" w:hAnsiTheme="minorHAnsi" w:cstheme="minorHAnsi"/>
                <w:sz w:val="22"/>
                <w:szCs w:val="22"/>
              </w:rPr>
            </w:pPr>
          </w:p>
        </w:tc>
      </w:tr>
      <w:tr w:rsidR="000A7D5D" w:rsidRPr="001078B1" w14:paraId="0E8A5967" w14:textId="77777777" w:rsidTr="00DD505F">
        <w:trPr>
          <w:cantSplit/>
          <w:trHeight w:val="425"/>
        </w:trPr>
        <w:tc>
          <w:tcPr>
            <w:tcW w:w="9209" w:type="dxa"/>
            <w:gridSpan w:val="4"/>
            <w:vAlign w:val="center"/>
          </w:tcPr>
          <w:p w14:paraId="5C1BBBEF" w14:textId="77777777" w:rsidR="000A7D5D" w:rsidRPr="001078B1" w:rsidRDefault="000A7D5D" w:rsidP="00BE79B6">
            <w:pPr>
              <w:autoSpaceDE w:val="0"/>
              <w:autoSpaceDN w:val="0"/>
              <w:adjustRightInd w:val="0"/>
              <w:spacing w:line="288" w:lineRule="auto"/>
              <w:rPr>
                <w:rFonts w:asciiTheme="minorHAnsi" w:hAnsiTheme="minorHAnsi" w:cstheme="minorHAnsi"/>
                <w:iCs/>
                <w:sz w:val="22"/>
                <w:szCs w:val="22"/>
              </w:rPr>
            </w:pPr>
            <w:r w:rsidRPr="001078B1">
              <w:rPr>
                <w:rFonts w:asciiTheme="minorHAnsi" w:hAnsiTheme="minorHAnsi" w:cstheme="minorHAnsi"/>
                <w:iCs/>
                <w:sz w:val="22"/>
                <w:szCs w:val="22"/>
              </w:rPr>
              <w:t>Zasady oceny:</w:t>
            </w:r>
          </w:p>
          <w:p w14:paraId="6CD56AA5" w14:textId="2003C99D" w:rsidR="00233021" w:rsidRDefault="00233021" w:rsidP="00BE79B6">
            <w:pPr>
              <w:autoSpaceDE w:val="0"/>
              <w:autoSpaceDN w:val="0"/>
              <w:adjustRightInd w:val="0"/>
              <w:spacing w:line="288" w:lineRule="auto"/>
              <w:rPr>
                <w:rFonts w:asciiTheme="minorHAnsi" w:hAnsiTheme="minorHAnsi"/>
                <w:color w:val="000000"/>
                <w:sz w:val="22"/>
                <w:szCs w:val="22"/>
              </w:rPr>
            </w:pPr>
            <w:r w:rsidRPr="009E7FEB">
              <w:rPr>
                <w:rFonts w:asciiTheme="minorHAnsi" w:hAnsiTheme="minorHAnsi"/>
                <w:color w:val="000000"/>
                <w:sz w:val="22"/>
                <w:szCs w:val="22"/>
              </w:rPr>
              <w:t>Kryterium jest oceniane pozytywnie jeśli został przedstawiony kompletny montaż finansowy przedsięwzięcia, a wniosek przewiduje kompleksowe usunięcie niewłaściwie składowanych lub magazynowanych odpadów (</w:t>
            </w:r>
            <w:r w:rsidR="001E374F">
              <w:rPr>
                <w:rFonts w:asciiTheme="minorHAnsi" w:hAnsiTheme="minorHAnsi"/>
                <w:color w:val="000000"/>
                <w:sz w:val="22"/>
                <w:szCs w:val="22"/>
              </w:rPr>
              <w:t>przedsięwzięcie musi obejmować usunięcie wszystkich odpadów z danej lokalizacji</w:t>
            </w:r>
            <w:r w:rsidR="00314BF0">
              <w:rPr>
                <w:rFonts w:asciiTheme="minorHAnsi" w:hAnsiTheme="minorHAnsi"/>
                <w:color w:val="000000"/>
                <w:sz w:val="22"/>
                <w:szCs w:val="22"/>
              </w:rPr>
              <w:t xml:space="preserve"> oraz ich transport i zagospodarowanie (odzysk lub unieszkodliwienie)</w:t>
            </w:r>
            <w:r w:rsidR="00310D51">
              <w:rPr>
                <w:rFonts w:asciiTheme="minorHAnsi" w:hAnsiTheme="minorHAnsi"/>
                <w:color w:val="000000"/>
                <w:sz w:val="22"/>
                <w:szCs w:val="22"/>
              </w:rPr>
              <w:t>)</w:t>
            </w:r>
            <w:r w:rsidRPr="009E7FEB">
              <w:rPr>
                <w:rFonts w:asciiTheme="minorHAnsi" w:hAnsiTheme="minorHAnsi"/>
                <w:color w:val="000000"/>
                <w:sz w:val="22"/>
                <w:szCs w:val="22"/>
              </w:rPr>
              <w:t>.</w:t>
            </w:r>
          </w:p>
          <w:p w14:paraId="05EA74AA" w14:textId="194CE96A" w:rsidR="000A7D5D" w:rsidRPr="001078B1" w:rsidRDefault="000A7D5D" w:rsidP="00BE79B6">
            <w:pPr>
              <w:autoSpaceDE w:val="0"/>
              <w:autoSpaceDN w:val="0"/>
              <w:adjustRightInd w:val="0"/>
              <w:spacing w:line="288" w:lineRule="auto"/>
              <w:rPr>
                <w:rFonts w:asciiTheme="minorHAnsi" w:hAnsiTheme="minorHAnsi" w:cstheme="minorHAnsi"/>
                <w:b/>
                <w:i/>
                <w:sz w:val="22"/>
                <w:szCs w:val="22"/>
              </w:rPr>
            </w:pPr>
            <w:r w:rsidRPr="001078B1">
              <w:rPr>
                <w:rFonts w:asciiTheme="minorHAnsi" w:hAnsiTheme="minorHAnsi" w:cstheme="minorHAnsi"/>
                <w:i/>
                <w:sz w:val="22"/>
                <w:szCs w:val="22"/>
              </w:rPr>
              <w:t xml:space="preserve">Negatywna ocena kryterium </w:t>
            </w:r>
            <w:r w:rsidR="00233021" w:rsidRPr="001078B1">
              <w:rPr>
                <w:rFonts w:asciiTheme="minorHAnsi" w:hAnsiTheme="minorHAnsi" w:cstheme="minorHAnsi"/>
                <w:b/>
                <w:bCs/>
                <w:i/>
                <w:sz w:val="22"/>
                <w:szCs w:val="22"/>
              </w:rPr>
              <w:t xml:space="preserve"> powoduje odrzucenie wniosku</w:t>
            </w:r>
          </w:p>
        </w:tc>
      </w:tr>
    </w:tbl>
    <w:p w14:paraId="6E98B989" w14:textId="77777777" w:rsidR="000A7D5D" w:rsidRDefault="000A7D5D" w:rsidP="00BE79B6">
      <w:pPr>
        <w:tabs>
          <w:tab w:val="left" w:pos="284"/>
        </w:tabs>
        <w:autoSpaceDE w:val="0"/>
        <w:autoSpaceDN w:val="0"/>
        <w:adjustRightInd w:val="0"/>
        <w:spacing w:before="120" w:line="288" w:lineRule="auto"/>
        <w:rPr>
          <w:rFonts w:asciiTheme="minorHAnsi" w:hAnsiTheme="minorHAnsi"/>
          <w:sz w:val="22"/>
          <w:szCs w:val="22"/>
        </w:rPr>
      </w:pPr>
    </w:p>
    <w:p w14:paraId="07B3D310" w14:textId="3169E3D3" w:rsidR="0074492B" w:rsidRPr="009E7FEB" w:rsidRDefault="00500C2C" w:rsidP="00BE79B6">
      <w:pPr>
        <w:pStyle w:val="Nagwek-punkty"/>
        <w:spacing w:before="0"/>
      </w:pPr>
      <w:r w:rsidRPr="009E7FEB">
        <w:t>Postanowienia dodatkow</w:t>
      </w:r>
      <w:r w:rsidR="0074492B" w:rsidRPr="009E7FEB">
        <w:t>e</w:t>
      </w:r>
    </w:p>
    <w:p w14:paraId="67DA7D13" w14:textId="70B53C1B" w:rsidR="0074492B" w:rsidRPr="009E7FEB" w:rsidRDefault="0074492B" w:rsidP="00BE79B6">
      <w:pPr>
        <w:pStyle w:val="Akapitzlist"/>
        <w:numPr>
          <w:ilvl w:val="0"/>
          <w:numId w:val="42"/>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bookmarkStart w:id="0" w:name="_Hlk203026296"/>
      <w:r w:rsidRPr="009E7FEB">
        <w:rPr>
          <w:rFonts w:asciiTheme="minorHAnsi" w:hAnsiTheme="minorHAnsi"/>
          <w:bCs/>
          <w:color w:val="000000"/>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p>
    <w:p w14:paraId="19019BE9" w14:textId="29575D7F" w:rsidR="00834A07" w:rsidRPr="009E7FEB" w:rsidRDefault="0074492B" w:rsidP="00BE79B6">
      <w:pPr>
        <w:pStyle w:val="Akapitzlist"/>
        <w:numPr>
          <w:ilvl w:val="0"/>
          <w:numId w:val="42"/>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r w:rsidRPr="009E7FEB">
        <w:rPr>
          <w:rFonts w:asciiTheme="minorHAnsi" w:hAnsiTheme="minorHAnsi"/>
          <w:bCs/>
          <w:color w:val="000000"/>
          <w:sz w:val="22"/>
          <w:szCs w:val="22"/>
        </w:rPr>
        <w:t>Beneficjent zobowiązany jest do zapewnienia zagospodarowania odpadów usuwanych w ramach realizacji przedsięwzięcia zgodnie z hierarchią sposobów postępowania z odpadami, o której mowa w ustawie z dnia 14 grudnia 2020 r. o odpadach.</w:t>
      </w:r>
      <w:r w:rsidR="00834A07" w:rsidRPr="009E7FEB">
        <w:rPr>
          <w:rFonts w:asciiTheme="minorHAnsi" w:hAnsiTheme="minorHAnsi"/>
          <w:bCs/>
          <w:color w:val="000000"/>
          <w:sz w:val="22"/>
          <w:szCs w:val="22"/>
        </w:rPr>
        <w:t xml:space="preserve"> Beneficjent zobowiązany będzie:</w:t>
      </w:r>
    </w:p>
    <w:p w14:paraId="56F334EE" w14:textId="60D63A4B" w:rsidR="00834A07" w:rsidRPr="009E7FEB" w:rsidRDefault="00834A07" w:rsidP="00BE79B6">
      <w:pPr>
        <w:pStyle w:val="Akapitzlist"/>
        <w:numPr>
          <w:ilvl w:val="1"/>
          <w:numId w:val="42"/>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sidRPr="009E7FEB">
        <w:rPr>
          <w:rFonts w:asciiTheme="minorHAnsi" w:hAnsiTheme="minorHAnsi"/>
          <w:bCs/>
          <w:color w:val="000000"/>
          <w:sz w:val="22"/>
          <w:szCs w:val="22"/>
        </w:rPr>
        <w:lastRenderedPageBreak/>
        <w:t>udokumentować sposób postępowania z usuwanymi odpadami na każdym etapie ich zagospodarowania, tj. od usunięcia do ostatecznego odzysku lub unieszkodliwienia;</w:t>
      </w:r>
    </w:p>
    <w:p w14:paraId="773DBE38" w14:textId="129CF455" w:rsidR="00A92BCE" w:rsidRDefault="00834A07" w:rsidP="00BE79B6">
      <w:pPr>
        <w:pStyle w:val="Akapitzlist"/>
        <w:numPr>
          <w:ilvl w:val="1"/>
          <w:numId w:val="42"/>
        </w:numPr>
        <w:tabs>
          <w:tab w:val="left" w:pos="284"/>
        </w:tabs>
        <w:autoSpaceDE w:val="0"/>
        <w:autoSpaceDN w:val="0"/>
        <w:adjustRightInd w:val="0"/>
        <w:spacing w:before="120" w:line="288" w:lineRule="auto"/>
        <w:contextualSpacing w:val="0"/>
        <w:rPr>
          <w:rFonts w:asciiTheme="minorHAnsi" w:hAnsiTheme="minorHAnsi"/>
          <w:bCs/>
          <w:color w:val="000000"/>
          <w:sz w:val="22"/>
          <w:szCs w:val="22"/>
        </w:rPr>
      </w:pPr>
      <w:r w:rsidRPr="009E7FEB">
        <w:rPr>
          <w:rFonts w:asciiTheme="minorHAnsi" w:hAnsiTheme="minorHAnsi"/>
          <w:bCs/>
          <w:color w:val="000000"/>
          <w:sz w:val="22"/>
          <w:szCs w:val="22"/>
        </w:rPr>
        <w:t>udokumentować zagospodarowanie (odzysk lub unieszkodliwienie) odpadów usuwanych w ramach realizowanego przedsięwzięcia.</w:t>
      </w:r>
    </w:p>
    <w:p w14:paraId="0AF73289" w14:textId="150E02AB" w:rsidR="000D3E4D" w:rsidRDefault="000D3E4D" w:rsidP="00BE79B6">
      <w:pPr>
        <w:pStyle w:val="Akapitzlist"/>
        <w:numPr>
          <w:ilvl w:val="0"/>
          <w:numId w:val="42"/>
        </w:numPr>
        <w:autoSpaceDE w:val="0"/>
        <w:autoSpaceDN w:val="0"/>
        <w:adjustRightInd w:val="0"/>
        <w:spacing w:line="288" w:lineRule="auto"/>
        <w:contextualSpacing w:val="0"/>
        <w:rPr>
          <w:rFonts w:asciiTheme="minorHAnsi" w:hAnsiTheme="minorHAnsi"/>
          <w:sz w:val="22"/>
          <w:szCs w:val="22"/>
        </w:rPr>
      </w:pPr>
      <w:r w:rsidRPr="000D3E4D">
        <w:rPr>
          <w:rFonts w:asciiTheme="minorHAnsi" w:hAnsiTheme="minorHAnsi"/>
          <w:sz w:val="22"/>
          <w:szCs w:val="22"/>
        </w:rPr>
        <w:t>Beneficjent zobowiązuje się do dochodzenia zwrotu kosztów od posiadacza odpadów, który zgodnie z art. 26a ust. 6 ustawy z dnia 14 grudnia 2012 r. o odpadach, jest odpowiedzialny za ich zagospodarowanie. Uzyskane środki z tytułu zwrotu kosztów poniesionych na usunięcie i zagospodarowanie odpadów należy przekazać na rachunek NFOŚiGW – do wysokości zobowiązań wynikających z umowy o dofinansowanie – w terminie do 14 dni od dnia ich wpływu na konto Beneficjenta.</w:t>
      </w:r>
    </w:p>
    <w:p w14:paraId="2DD8F77D" w14:textId="2F8135BC" w:rsidR="00645784" w:rsidRDefault="00645784" w:rsidP="00BE79B6">
      <w:pPr>
        <w:pStyle w:val="Akapitzlist"/>
        <w:numPr>
          <w:ilvl w:val="0"/>
          <w:numId w:val="42"/>
        </w:numPr>
        <w:autoSpaceDE w:val="0"/>
        <w:autoSpaceDN w:val="0"/>
        <w:adjustRightInd w:val="0"/>
        <w:spacing w:line="288" w:lineRule="auto"/>
        <w:contextualSpacing w:val="0"/>
        <w:rPr>
          <w:rFonts w:asciiTheme="minorHAnsi" w:hAnsiTheme="minorHAnsi"/>
          <w:sz w:val="22"/>
          <w:szCs w:val="22"/>
        </w:rPr>
      </w:pPr>
      <w:r w:rsidRPr="009E7FEB">
        <w:rPr>
          <w:rFonts w:asciiTheme="minorHAnsi" w:hAnsiTheme="minorHAnsi"/>
          <w:sz w:val="22"/>
          <w:szCs w:val="22"/>
        </w:rPr>
        <w:t>W przypadku otrzymania korzyści majątkowej z tytułu odpłatnego rozporządzenia oczyszczonym terenem w okresie 10 lat od zakończenia rzeczowego przedsięwzięcia należy zwrócić NFOŚiGW kwotę dotacji w całości lub do wysokości przysporzenia.</w:t>
      </w:r>
    </w:p>
    <w:p w14:paraId="5D8770DB" w14:textId="1FE20C24" w:rsidR="00E87E2C" w:rsidRDefault="00051D84" w:rsidP="00BE79B6">
      <w:pPr>
        <w:pStyle w:val="Akapitzlist"/>
        <w:numPr>
          <w:ilvl w:val="0"/>
          <w:numId w:val="4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Beneficjent zobowiązany jest do prze</w:t>
      </w:r>
      <w:r w:rsidR="00A84769">
        <w:rPr>
          <w:rFonts w:asciiTheme="minorHAnsi" w:hAnsiTheme="minorHAnsi"/>
          <w:sz w:val="22"/>
          <w:szCs w:val="22"/>
        </w:rPr>
        <w:t>d</w:t>
      </w:r>
      <w:r>
        <w:rPr>
          <w:rFonts w:asciiTheme="minorHAnsi" w:hAnsiTheme="minorHAnsi"/>
          <w:sz w:val="22"/>
          <w:szCs w:val="22"/>
        </w:rPr>
        <w:t xml:space="preserve">stawienia potwierdzenia zakończenia realizacji </w:t>
      </w:r>
      <w:r w:rsidR="000174ED">
        <w:rPr>
          <w:rFonts w:asciiTheme="minorHAnsi" w:hAnsiTheme="minorHAnsi"/>
          <w:sz w:val="22"/>
          <w:szCs w:val="22"/>
        </w:rPr>
        <w:t>przedsięwzięcia</w:t>
      </w:r>
      <w:r>
        <w:rPr>
          <w:rFonts w:asciiTheme="minorHAnsi" w:hAnsiTheme="minorHAnsi"/>
          <w:sz w:val="22"/>
          <w:szCs w:val="22"/>
        </w:rPr>
        <w:t xml:space="preserve"> poprzez przedłożenie pisemnej opinii WIOŚ, potwierdzającej, że odpady zostały usunięte z lokalizacji wskazanej w załączniku nr 1, oraz poddane ostatecznym procesom zagospodarowania zgodnie z hierarchą postępowania z odpadami.</w:t>
      </w:r>
    </w:p>
    <w:p w14:paraId="7A498AC7" w14:textId="78CC14AA" w:rsidR="00645784" w:rsidRPr="00DD505F" w:rsidRDefault="00604C30" w:rsidP="00DD505F">
      <w:pPr>
        <w:pStyle w:val="Akapitzlist"/>
        <w:numPr>
          <w:ilvl w:val="0"/>
          <w:numId w:val="42"/>
        </w:numPr>
        <w:spacing w:line="288" w:lineRule="auto"/>
        <w:rPr>
          <w:rFonts w:asciiTheme="minorHAnsi" w:hAnsiTheme="minorHAnsi"/>
          <w:bCs/>
          <w:sz w:val="22"/>
          <w:szCs w:val="22"/>
        </w:rPr>
      </w:pPr>
      <w:r w:rsidRPr="00933AD8">
        <w:rPr>
          <w:rFonts w:asciiTheme="minorHAnsi" w:hAnsiTheme="minorHAnsi"/>
          <w:bCs/>
          <w:sz w:val="22"/>
          <w:szCs w:val="22"/>
        </w:rPr>
        <w:t xml:space="preserve">kara umowna, którą może naliczyć NFOŚiGW w przypadku </w:t>
      </w:r>
      <w:r>
        <w:rPr>
          <w:rFonts w:asciiTheme="minorHAnsi" w:hAnsiTheme="minorHAnsi"/>
          <w:sz w:val="22"/>
          <w:szCs w:val="22"/>
        </w:rPr>
        <w:t>wypowiedzenia albo rozwiązania</w:t>
      </w:r>
      <w:r>
        <w:rPr>
          <w:rStyle w:val="ui-provider"/>
        </w:rPr>
        <w:t xml:space="preserve"> </w:t>
      </w:r>
      <w:r>
        <w:rPr>
          <w:rFonts w:asciiTheme="minorHAnsi" w:hAnsiTheme="minorHAnsi"/>
          <w:sz w:val="22"/>
          <w:szCs w:val="22"/>
        </w:rPr>
        <w:t xml:space="preserve"> </w:t>
      </w:r>
      <w:r w:rsidRPr="00933AD8">
        <w:rPr>
          <w:rFonts w:asciiTheme="minorHAnsi" w:hAnsiTheme="minorHAnsi"/>
          <w:bCs/>
          <w:sz w:val="22"/>
          <w:szCs w:val="22"/>
        </w:rPr>
        <w:t>umowy dotacji nie może przekroczyć 1</w:t>
      </w:r>
      <w:r>
        <w:rPr>
          <w:rFonts w:asciiTheme="minorHAnsi" w:hAnsiTheme="minorHAnsi"/>
          <w:bCs/>
          <w:sz w:val="22"/>
          <w:szCs w:val="22"/>
        </w:rPr>
        <w:t xml:space="preserve">0 </w:t>
      </w:r>
      <w:r w:rsidRPr="00933AD8">
        <w:rPr>
          <w:rFonts w:asciiTheme="minorHAnsi" w:hAnsiTheme="minorHAnsi"/>
          <w:bCs/>
          <w:sz w:val="22"/>
          <w:szCs w:val="22"/>
        </w:rPr>
        <w:t>% kwoty wypłaconej dotacji</w:t>
      </w:r>
      <w:r w:rsidR="003C6024">
        <w:rPr>
          <w:rFonts w:asciiTheme="minorHAnsi" w:hAnsiTheme="minorHAnsi"/>
          <w:bCs/>
          <w:sz w:val="22"/>
          <w:szCs w:val="22"/>
        </w:rPr>
        <w:t>.</w:t>
      </w:r>
    </w:p>
    <w:bookmarkEnd w:id="0"/>
    <w:p w14:paraId="51A871AD" w14:textId="77777777" w:rsidR="00A92BCE" w:rsidRPr="009E7FEB" w:rsidRDefault="00A92BCE" w:rsidP="00BE79B6">
      <w:pPr>
        <w:spacing w:line="288" w:lineRule="auto"/>
        <w:rPr>
          <w:rFonts w:asciiTheme="minorHAnsi" w:hAnsiTheme="minorHAnsi"/>
          <w:bCs/>
          <w:color w:val="000000"/>
          <w:sz w:val="22"/>
          <w:szCs w:val="22"/>
        </w:rPr>
      </w:pPr>
      <w:r w:rsidRPr="009E7FEB">
        <w:rPr>
          <w:rFonts w:asciiTheme="minorHAnsi" w:hAnsiTheme="minorHAnsi"/>
          <w:bCs/>
          <w:color w:val="000000"/>
          <w:sz w:val="22"/>
          <w:szCs w:val="22"/>
        </w:rPr>
        <w:br w:type="page"/>
      </w:r>
    </w:p>
    <w:p w14:paraId="53BA8FD6" w14:textId="046D1FB9" w:rsidR="0074492B" w:rsidRPr="009E7FEB" w:rsidRDefault="00A92BCE" w:rsidP="00BE79B6">
      <w:pPr>
        <w:tabs>
          <w:tab w:val="left" w:pos="284"/>
        </w:tabs>
        <w:autoSpaceDE w:val="0"/>
        <w:autoSpaceDN w:val="0"/>
        <w:adjustRightInd w:val="0"/>
        <w:spacing w:before="120" w:line="288" w:lineRule="auto"/>
        <w:rPr>
          <w:rFonts w:asciiTheme="minorHAnsi" w:hAnsiTheme="minorHAnsi"/>
          <w:b/>
          <w:color w:val="000000"/>
          <w:sz w:val="22"/>
          <w:szCs w:val="22"/>
        </w:rPr>
      </w:pPr>
      <w:r w:rsidRPr="009E7FEB">
        <w:rPr>
          <w:rFonts w:asciiTheme="minorHAnsi" w:hAnsiTheme="minorHAnsi"/>
          <w:b/>
          <w:color w:val="000000"/>
          <w:sz w:val="22"/>
          <w:szCs w:val="22"/>
        </w:rPr>
        <w:lastRenderedPageBreak/>
        <w:t>Załącznik nr 1</w:t>
      </w:r>
    </w:p>
    <w:p w14:paraId="24F58CA9" w14:textId="76FDD47D" w:rsidR="00A92BCE" w:rsidRPr="009E7FEB" w:rsidRDefault="003B085A" w:rsidP="00BE79B6">
      <w:p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Lokalizacja przedsięwzięcia usunięcia nielegalnie nagromadzonych odpadów:</w:t>
      </w:r>
    </w:p>
    <w:p w14:paraId="276E1C1D" w14:textId="0F1FDAE1"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Głogów – województwo dolnośląskie</w:t>
      </w:r>
    </w:p>
    <w:p w14:paraId="673B6A7F" w14:textId="479B696C"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Częstochowa – województwo śląskie</w:t>
      </w:r>
    </w:p>
    <w:p w14:paraId="11AFF2BD" w14:textId="601857F2"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Mykanów, miejscowość Pasieka – województwo śląskie</w:t>
      </w:r>
    </w:p>
    <w:p w14:paraId="1D91F42A" w14:textId="4569B08E"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Bolesławiec – województwo dolnośląskie</w:t>
      </w:r>
    </w:p>
    <w:p w14:paraId="6087BAEC" w14:textId="79BAE5C5"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Knurów – województwo śląskie</w:t>
      </w:r>
    </w:p>
    <w:p w14:paraId="348DE547" w14:textId="4187848C"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powiat Miasto Gliwice – województwo śląskie</w:t>
      </w:r>
    </w:p>
    <w:p w14:paraId="780669B9" w14:textId="4F64BC9B"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Dobrcz – województwo kujawsko-pomorskie</w:t>
      </w:r>
    </w:p>
    <w:p w14:paraId="49969429" w14:textId="613FAE75"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Rozdrażew – województwo wielkopolskie</w:t>
      </w:r>
    </w:p>
    <w:p w14:paraId="2847B817" w14:textId="32C4A558"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Chodów – województwo wielkopolskie</w:t>
      </w:r>
    </w:p>
    <w:p w14:paraId="736D688E" w14:textId="79EA482B"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Dygowo – województwo zachodniopomorskie</w:t>
      </w:r>
    </w:p>
    <w:p w14:paraId="3C4263A5" w14:textId="5230E4D7"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Strumień – województwo śląskie</w:t>
      </w:r>
    </w:p>
    <w:p w14:paraId="66A25409" w14:textId="403EEC40"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Hażlach, miejscowość Kończyce Wielkie – województwo śląskie</w:t>
      </w:r>
    </w:p>
    <w:p w14:paraId="423BAA89" w14:textId="1B6938F0" w:rsidR="003B085A" w:rsidRPr="009E7FEB"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Miechów – województwo małopolskie</w:t>
      </w:r>
    </w:p>
    <w:p w14:paraId="3315EDA3" w14:textId="2C5F0C97" w:rsidR="003B085A" w:rsidRDefault="003B085A"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sidRPr="009E7FEB">
        <w:rPr>
          <w:rFonts w:asciiTheme="minorHAnsi" w:hAnsiTheme="minorHAnsi"/>
          <w:bCs/>
          <w:color w:val="000000"/>
          <w:sz w:val="22"/>
          <w:szCs w:val="22"/>
        </w:rPr>
        <w:t>gmina Hażlach, miejscowość Zamarski – województwo śląskie</w:t>
      </w:r>
    </w:p>
    <w:p w14:paraId="1FED5B06" w14:textId="0DB4CEE3" w:rsidR="000A6482" w:rsidRPr="009E7FEB" w:rsidRDefault="000A6482" w:rsidP="00BE79B6">
      <w:pPr>
        <w:pStyle w:val="Akapitzlist"/>
        <w:numPr>
          <w:ilvl w:val="0"/>
          <w:numId w:val="19"/>
        </w:numPr>
        <w:tabs>
          <w:tab w:val="left" w:pos="284"/>
        </w:tabs>
        <w:autoSpaceDE w:val="0"/>
        <w:autoSpaceDN w:val="0"/>
        <w:adjustRightInd w:val="0"/>
        <w:spacing w:before="120" w:line="288" w:lineRule="auto"/>
        <w:rPr>
          <w:rFonts w:asciiTheme="minorHAnsi" w:hAnsiTheme="minorHAnsi"/>
          <w:bCs/>
          <w:color w:val="000000"/>
          <w:sz w:val="22"/>
          <w:szCs w:val="22"/>
        </w:rPr>
      </w:pPr>
      <w:r>
        <w:rPr>
          <w:rFonts w:asciiTheme="minorHAnsi" w:hAnsiTheme="minorHAnsi"/>
          <w:bCs/>
          <w:color w:val="000000"/>
          <w:sz w:val="22"/>
          <w:szCs w:val="22"/>
        </w:rPr>
        <w:t>gmina Kleszczów, miejscowość Rogowiec – województwo łódzkie</w:t>
      </w:r>
    </w:p>
    <w:sectPr w:rsidR="000A6482" w:rsidRPr="009E7FEB"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1559" w14:textId="77777777" w:rsidR="00A7054F" w:rsidRDefault="00A7054F">
      <w:r>
        <w:separator/>
      </w:r>
    </w:p>
  </w:endnote>
  <w:endnote w:type="continuationSeparator" w:id="0">
    <w:p w14:paraId="139F77C4" w14:textId="77777777" w:rsidR="00A7054F" w:rsidRDefault="00A7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664D3B" w:rsidRDefault="00792E2D"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48B7E3A0"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1FE437AC" w:rsidR="00664D3B" w:rsidRPr="00933AA1" w:rsidRDefault="00792E2D"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065AC5">
      <w:rPr>
        <w:rStyle w:val="Numerstrony"/>
        <w:noProof/>
        <w:sz w:val="20"/>
        <w:szCs w:val="20"/>
      </w:rPr>
      <w:t>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5088D" w14:textId="77777777" w:rsidR="00A7054F" w:rsidRDefault="00A7054F">
      <w:r>
        <w:separator/>
      </w:r>
    </w:p>
  </w:footnote>
  <w:footnote w:type="continuationSeparator" w:id="0">
    <w:p w14:paraId="42ED3D8B" w14:textId="77777777" w:rsidR="00A7054F" w:rsidRDefault="00A70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955A1D" w:rsidRPr="00955A1D" w:rsidRDefault="00955A1D"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FB8"/>
    <w:multiLevelType w:val="hybridMultilevel"/>
    <w:tmpl w:val="E0D84536"/>
    <w:lvl w:ilvl="0" w:tplc="3D6A560E">
      <w:start w:val="5"/>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75D2234"/>
    <w:multiLevelType w:val="multilevel"/>
    <w:tmpl w:val="50FEB8E8"/>
    <w:lvl w:ilvl="0">
      <w:start w:val="1"/>
      <w:numFmt w:val="decimal"/>
      <w:pStyle w:val="Nagwek-punkty"/>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E95D02"/>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 w15:restartNumberingAfterBreak="0">
    <w:nsid w:val="0A7550B5"/>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0AB6277E"/>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 w15:restartNumberingAfterBreak="0">
    <w:nsid w:val="0B184037"/>
    <w:multiLevelType w:val="hybridMultilevel"/>
    <w:tmpl w:val="EE0268BA"/>
    <w:lvl w:ilvl="0" w:tplc="B594987A">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2E2B6C"/>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8" w15:restartNumberingAfterBreak="0">
    <w:nsid w:val="0F393233"/>
    <w:multiLevelType w:val="hybridMultilevel"/>
    <w:tmpl w:val="358CB478"/>
    <w:lvl w:ilvl="0" w:tplc="E52A0F9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6963E1"/>
    <w:multiLevelType w:val="hybridMultilevel"/>
    <w:tmpl w:val="F09E67F0"/>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1F52DF"/>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1"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2" w15:restartNumberingAfterBreak="0">
    <w:nsid w:val="1A5F6BC9"/>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3" w15:restartNumberingAfterBreak="0">
    <w:nsid w:val="1F8862DB"/>
    <w:multiLevelType w:val="hybridMultilevel"/>
    <w:tmpl w:val="FC96CD94"/>
    <w:lvl w:ilvl="0" w:tplc="74A8B630">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1FE96932"/>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2531096D"/>
    <w:multiLevelType w:val="hybridMultilevel"/>
    <w:tmpl w:val="1CAAF812"/>
    <w:lvl w:ilvl="0" w:tplc="4F584136">
      <w:start w:val="1"/>
      <w:numFmt w:val="decimal"/>
      <w:lvlText w:val="%1)"/>
      <w:lvlJc w:val="left"/>
      <w:pPr>
        <w:ind w:left="1140" w:hanging="360"/>
      </w:pPr>
      <w:rPr>
        <w:rFonts w:hint="default"/>
        <w:b w:val="0"/>
        <w:bCs w:val="0"/>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6" w15:restartNumberingAfterBreak="0">
    <w:nsid w:val="272B4AFE"/>
    <w:multiLevelType w:val="hybridMultilevel"/>
    <w:tmpl w:val="4E6AA26C"/>
    <w:lvl w:ilvl="0" w:tplc="228CC9F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7" w15:restartNumberingAfterBreak="0">
    <w:nsid w:val="293510D7"/>
    <w:multiLevelType w:val="hybridMultilevel"/>
    <w:tmpl w:val="87309E20"/>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C748AA"/>
    <w:multiLevelType w:val="hybridMultilevel"/>
    <w:tmpl w:val="ECAE7836"/>
    <w:lvl w:ilvl="0" w:tplc="E52A0F9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285F96"/>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0" w15:restartNumberingAfterBreak="0">
    <w:nsid w:val="2C822AB0"/>
    <w:multiLevelType w:val="hybridMultilevel"/>
    <w:tmpl w:val="A05A0CB4"/>
    <w:lvl w:ilvl="0" w:tplc="A8149A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C9E77DC"/>
    <w:multiLevelType w:val="hybridMultilevel"/>
    <w:tmpl w:val="EC028A92"/>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0711D9E"/>
    <w:multiLevelType w:val="hybridMultilevel"/>
    <w:tmpl w:val="2E302E96"/>
    <w:lvl w:ilvl="0" w:tplc="AE50E51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15:restartNumberingAfterBreak="0">
    <w:nsid w:val="32DA2256"/>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4" w15:restartNumberingAfterBreak="0">
    <w:nsid w:val="33E22636"/>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5" w15:restartNumberingAfterBreak="0">
    <w:nsid w:val="35343F2B"/>
    <w:multiLevelType w:val="hybridMultilevel"/>
    <w:tmpl w:val="36D015EA"/>
    <w:lvl w:ilvl="0" w:tplc="C0400E9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6" w15:restartNumberingAfterBreak="0">
    <w:nsid w:val="378065FE"/>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7" w15:restartNumberingAfterBreak="0">
    <w:nsid w:val="3A01775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8" w15:restartNumberingAfterBreak="0">
    <w:nsid w:val="4038591F"/>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9" w15:restartNumberingAfterBreak="0">
    <w:nsid w:val="41F7534C"/>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0" w15:restartNumberingAfterBreak="0">
    <w:nsid w:val="42836EDE"/>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1" w15:restartNumberingAfterBreak="0">
    <w:nsid w:val="43C77901"/>
    <w:multiLevelType w:val="multilevel"/>
    <w:tmpl w:val="99249D54"/>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50D3A32"/>
    <w:multiLevelType w:val="hybridMultilevel"/>
    <w:tmpl w:val="7D1E87E4"/>
    <w:lvl w:ilvl="0" w:tplc="228CC9FC">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33" w15:restartNumberingAfterBreak="0">
    <w:nsid w:val="4FC57EB2"/>
    <w:multiLevelType w:val="hybridMultilevel"/>
    <w:tmpl w:val="877AB21E"/>
    <w:lvl w:ilvl="0" w:tplc="59F44280">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4" w15:restartNumberingAfterBreak="0">
    <w:nsid w:val="5AB06831"/>
    <w:multiLevelType w:val="hybridMultilevel"/>
    <w:tmpl w:val="BE62454A"/>
    <w:lvl w:ilvl="0" w:tplc="A8149A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CE1D84"/>
    <w:multiLevelType w:val="hybridMultilevel"/>
    <w:tmpl w:val="FCBC6522"/>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6D83700"/>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7" w15:restartNumberingAfterBreak="0">
    <w:nsid w:val="694D0755"/>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8" w15:restartNumberingAfterBreak="0">
    <w:nsid w:val="694E2F15"/>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9" w15:restartNumberingAfterBreak="0">
    <w:nsid w:val="6B1304A3"/>
    <w:multiLevelType w:val="hybridMultilevel"/>
    <w:tmpl w:val="00E6E674"/>
    <w:lvl w:ilvl="0" w:tplc="E52A0F90">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0" w15:restartNumberingAfterBreak="0">
    <w:nsid w:val="6B1377C3"/>
    <w:multiLevelType w:val="hybridMultilevel"/>
    <w:tmpl w:val="B3DCA40A"/>
    <w:lvl w:ilvl="0" w:tplc="92EE3CDC">
      <w:start w:val="1"/>
      <w:numFmt w:val="bullet"/>
      <w:lvlText w:val=""/>
      <w:lvlJc w:val="left"/>
      <w:pPr>
        <w:ind w:left="720" w:hanging="360"/>
      </w:pPr>
      <w:rPr>
        <w:rFonts w:ascii="Symbol" w:hAnsi="Symbol" w:hint="default"/>
        <w:b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0234084"/>
    <w:multiLevelType w:val="hybridMultilevel"/>
    <w:tmpl w:val="A7109D8E"/>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3CE6E6F"/>
    <w:multiLevelType w:val="hybridMultilevel"/>
    <w:tmpl w:val="EE3646F0"/>
    <w:lvl w:ilvl="0" w:tplc="228CC9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93953022">
    <w:abstractNumId w:val="11"/>
  </w:num>
  <w:num w:numId="2" w16cid:durableId="865143695">
    <w:abstractNumId w:val="1"/>
  </w:num>
  <w:num w:numId="3" w16cid:durableId="1785146776">
    <w:abstractNumId w:val="6"/>
  </w:num>
  <w:num w:numId="4" w16cid:durableId="48312172">
    <w:abstractNumId w:val="10"/>
  </w:num>
  <w:num w:numId="5" w16cid:durableId="1219902368">
    <w:abstractNumId w:val="38"/>
  </w:num>
  <w:num w:numId="6" w16cid:durableId="108934018">
    <w:abstractNumId w:val="31"/>
  </w:num>
  <w:num w:numId="7" w16cid:durableId="433210965">
    <w:abstractNumId w:val="12"/>
  </w:num>
  <w:num w:numId="8" w16cid:durableId="413012360">
    <w:abstractNumId w:val="2"/>
  </w:num>
  <w:num w:numId="9" w16cid:durableId="1870144237">
    <w:abstractNumId w:val="4"/>
  </w:num>
  <w:num w:numId="10" w16cid:durableId="368919903">
    <w:abstractNumId w:val="22"/>
  </w:num>
  <w:num w:numId="11" w16cid:durableId="1181091781">
    <w:abstractNumId w:val="24"/>
  </w:num>
  <w:num w:numId="12" w16cid:durableId="1126002750">
    <w:abstractNumId w:val="33"/>
  </w:num>
  <w:num w:numId="13" w16cid:durableId="1523667127">
    <w:abstractNumId w:val="13"/>
  </w:num>
  <w:num w:numId="14" w16cid:durableId="1025406793">
    <w:abstractNumId w:val="25"/>
  </w:num>
  <w:num w:numId="15" w16cid:durableId="1551769200">
    <w:abstractNumId w:val="15"/>
  </w:num>
  <w:num w:numId="16" w16cid:durableId="884028066">
    <w:abstractNumId w:val="30"/>
  </w:num>
  <w:num w:numId="17" w16cid:durableId="316957756">
    <w:abstractNumId w:val="19"/>
  </w:num>
  <w:num w:numId="18" w16cid:durableId="2127000619">
    <w:abstractNumId w:val="3"/>
  </w:num>
  <w:num w:numId="19" w16cid:durableId="1290894205">
    <w:abstractNumId w:val="27"/>
  </w:num>
  <w:num w:numId="20" w16cid:durableId="1093818655">
    <w:abstractNumId w:val="14"/>
  </w:num>
  <w:num w:numId="21" w16cid:durableId="837385066">
    <w:abstractNumId w:val="29"/>
  </w:num>
  <w:num w:numId="22" w16cid:durableId="597442486">
    <w:abstractNumId w:val="36"/>
  </w:num>
  <w:num w:numId="23" w16cid:durableId="1247613613">
    <w:abstractNumId w:val="37"/>
  </w:num>
  <w:num w:numId="24" w16cid:durableId="1991519319">
    <w:abstractNumId w:val="28"/>
  </w:num>
  <w:num w:numId="25" w16cid:durableId="2087877508">
    <w:abstractNumId w:val="42"/>
  </w:num>
  <w:num w:numId="26" w16cid:durableId="482892094">
    <w:abstractNumId w:val="5"/>
  </w:num>
  <w:num w:numId="27" w16cid:durableId="1012995485">
    <w:abstractNumId w:val="0"/>
  </w:num>
  <w:num w:numId="28" w16cid:durableId="3213110">
    <w:abstractNumId w:val="40"/>
  </w:num>
  <w:num w:numId="29" w16cid:durableId="744650900">
    <w:abstractNumId w:val="8"/>
  </w:num>
  <w:num w:numId="30" w16cid:durableId="564952936">
    <w:abstractNumId w:val="18"/>
  </w:num>
  <w:num w:numId="31" w16cid:durableId="2015062737">
    <w:abstractNumId w:val="34"/>
  </w:num>
  <w:num w:numId="32" w16cid:durableId="849418452">
    <w:abstractNumId w:val="20"/>
  </w:num>
  <w:num w:numId="33" w16cid:durableId="100340702">
    <w:abstractNumId w:val="32"/>
  </w:num>
  <w:num w:numId="34" w16cid:durableId="265162914">
    <w:abstractNumId w:val="35"/>
  </w:num>
  <w:num w:numId="35" w16cid:durableId="706951858">
    <w:abstractNumId w:val="21"/>
  </w:num>
  <w:num w:numId="36" w16cid:durableId="1882404291">
    <w:abstractNumId w:val="41"/>
  </w:num>
  <w:num w:numId="37" w16cid:durableId="667710606">
    <w:abstractNumId w:val="9"/>
  </w:num>
  <w:num w:numId="38" w16cid:durableId="1236940040">
    <w:abstractNumId w:val="17"/>
  </w:num>
  <w:num w:numId="39" w16cid:durableId="609700489">
    <w:abstractNumId w:val="39"/>
  </w:num>
  <w:num w:numId="40" w16cid:durableId="1034773008">
    <w:abstractNumId w:val="16"/>
  </w:num>
  <w:num w:numId="41" w16cid:durableId="1654793608">
    <w:abstractNumId w:val="26"/>
  </w:num>
  <w:num w:numId="42" w16cid:durableId="1650136543">
    <w:abstractNumId w:val="7"/>
  </w:num>
  <w:num w:numId="43" w16cid:durableId="78323028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1432581">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559C"/>
    <w:rsid w:val="000074F8"/>
    <w:rsid w:val="000130A1"/>
    <w:rsid w:val="0001596A"/>
    <w:rsid w:val="000170F5"/>
    <w:rsid w:val="000174ED"/>
    <w:rsid w:val="000176B4"/>
    <w:rsid w:val="00021398"/>
    <w:rsid w:val="0002411B"/>
    <w:rsid w:val="00026E7E"/>
    <w:rsid w:val="00027686"/>
    <w:rsid w:val="00031CD6"/>
    <w:rsid w:val="00035244"/>
    <w:rsid w:val="00035333"/>
    <w:rsid w:val="00040A4A"/>
    <w:rsid w:val="0004251A"/>
    <w:rsid w:val="000426C3"/>
    <w:rsid w:val="00043F68"/>
    <w:rsid w:val="000472EE"/>
    <w:rsid w:val="00050218"/>
    <w:rsid w:val="00051D84"/>
    <w:rsid w:val="00057197"/>
    <w:rsid w:val="00057882"/>
    <w:rsid w:val="00060B43"/>
    <w:rsid w:val="00064ABE"/>
    <w:rsid w:val="00065AC5"/>
    <w:rsid w:val="000745AA"/>
    <w:rsid w:val="00074D94"/>
    <w:rsid w:val="00075D10"/>
    <w:rsid w:val="00077658"/>
    <w:rsid w:val="00083A5C"/>
    <w:rsid w:val="00084010"/>
    <w:rsid w:val="000855B7"/>
    <w:rsid w:val="00085CFB"/>
    <w:rsid w:val="00086A35"/>
    <w:rsid w:val="0008706B"/>
    <w:rsid w:val="00090C6A"/>
    <w:rsid w:val="000923AF"/>
    <w:rsid w:val="0009637B"/>
    <w:rsid w:val="000964FD"/>
    <w:rsid w:val="000A048C"/>
    <w:rsid w:val="000A1849"/>
    <w:rsid w:val="000A30EE"/>
    <w:rsid w:val="000A582F"/>
    <w:rsid w:val="000A6482"/>
    <w:rsid w:val="000A7D5D"/>
    <w:rsid w:val="000B047D"/>
    <w:rsid w:val="000B051B"/>
    <w:rsid w:val="000B11E2"/>
    <w:rsid w:val="000B61A1"/>
    <w:rsid w:val="000B64BC"/>
    <w:rsid w:val="000B6620"/>
    <w:rsid w:val="000B6CE3"/>
    <w:rsid w:val="000C05EA"/>
    <w:rsid w:val="000C143D"/>
    <w:rsid w:val="000C31D5"/>
    <w:rsid w:val="000D13F0"/>
    <w:rsid w:val="000D1464"/>
    <w:rsid w:val="000D3304"/>
    <w:rsid w:val="000D3E4D"/>
    <w:rsid w:val="000D5D2B"/>
    <w:rsid w:val="000D7EE3"/>
    <w:rsid w:val="000E063F"/>
    <w:rsid w:val="000E3059"/>
    <w:rsid w:val="000E4146"/>
    <w:rsid w:val="000E5C06"/>
    <w:rsid w:val="000F17FC"/>
    <w:rsid w:val="000F2A93"/>
    <w:rsid w:val="000F5D2D"/>
    <w:rsid w:val="000F6F6F"/>
    <w:rsid w:val="00101191"/>
    <w:rsid w:val="001022FC"/>
    <w:rsid w:val="001078B1"/>
    <w:rsid w:val="001149D1"/>
    <w:rsid w:val="001156F0"/>
    <w:rsid w:val="00121A16"/>
    <w:rsid w:val="0012322D"/>
    <w:rsid w:val="00123FE9"/>
    <w:rsid w:val="00130BC6"/>
    <w:rsid w:val="00130C91"/>
    <w:rsid w:val="00132039"/>
    <w:rsid w:val="001330ED"/>
    <w:rsid w:val="00133749"/>
    <w:rsid w:val="00133DE9"/>
    <w:rsid w:val="00134DF0"/>
    <w:rsid w:val="001350EC"/>
    <w:rsid w:val="00135F6A"/>
    <w:rsid w:val="00136342"/>
    <w:rsid w:val="0013693C"/>
    <w:rsid w:val="001374CB"/>
    <w:rsid w:val="00141D77"/>
    <w:rsid w:val="00142B78"/>
    <w:rsid w:val="00143EFC"/>
    <w:rsid w:val="0014433C"/>
    <w:rsid w:val="00144712"/>
    <w:rsid w:val="00144C95"/>
    <w:rsid w:val="00144E23"/>
    <w:rsid w:val="001464B1"/>
    <w:rsid w:val="001546BD"/>
    <w:rsid w:val="00165FC6"/>
    <w:rsid w:val="00167901"/>
    <w:rsid w:val="00170710"/>
    <w:rsid w:val="001707AB"/>
    <w:rsid w:val="00170BAF"/>
    <w:rsid w:val="00171F36"/>
    <w:rsid w:val="00173679"/>
    <w:rsid w:val="00175FF6"/>
    <w:rsid w:val="0018132F"/>
    <w:rsid w:val="00185EC8"/>
    <w:rsid w:val="0018702E"/>
    <w:rsid w:val="00193A63"/>
    <w:rsid w:val="001A593A"/>
    <w:rsid w:val="001B26FA"/>
    <w:rsid w:val="001B5293"/>
    <w:rsid w:val="001B6F91"/>
    <w:rsid w:val="001C0524"/>
    <w:rsid w:val="001D11C4"/>
    <w:rsid w:val="001D274B"/>
    <w:rsid w:val="001D3A32"/>
    <w:rsid w:val="001D61A1"/>
    <w:rsid w:val="001D6A62"/>
    <w:rsid w:val="001E24D4"/>
    <w:rsid w:val="001E255D"/>
    <w:rsid w:val="001E374F"/>
    <w:rsid w:val="001E4B4B"/>
    <w:rsid w:val="001E4CD5"/>
    <w:rsid w:val="001E7EC4"/>
    <w:rsid w:val="001F485B"/>
    <w:rsid w:val="001F54A9"/>
    <w:rsid w:val="001F55D7"/>
    <w:rsid w:val="001F61B5"/>
    <w:rsid w:val="00200FD4"/>
    <w:rsid w:val="002076A5"/>
    <w:rsid w:val="002123F8"/>
    <w:rsid w:val="00213D74"/>
    <w:rsid w:val="002159B4"/>
    <w:rsid w:val="002169A8"/>
    <w:rsid w:val="00221BCE"/>
    <w:rsid w:val="002241FD"/>
    <w:rsid w:val="00225EF2"/>
    <w:rsid w:val="00226476"/>
    <w:rsid w:val="00230729"/>
    <w:rsid w:val="00233021"/>
    <w:rsid w:val="00233841"/>
    <w:rsid w:val="002349FA"/>
    <w:rsid w:val="0023554C"/>
    <w:rsid w:val="0023609F"/>
    <w:rsid w:val="00236F7A"/>
    <w:rsid w:val="0024106C"/>
    <w:rsid w:val="00241BE8"/>
    <w:rsid w:val="00241DA0"/>
    <w:rsid w:val="00242397"/>
    <w:rsid w:val="00243D98"/>
    <w:rsid w:val="00243F27"/>
    <w:rsid w:val="00251158"/>
    <w:rsid w:val="00252156"/>
    <w:rsid w:val="002617E5"/>
    <w:rsid w:val="0026194E"/>
    <w:rsid w:val="002704A6"/>
    <w:rsid w:val="00274CFA"/>
    <w:rsid w:val="002760EA"/>
    <w:rsid w:val="0027624E"/>
    <w:rsid w:val="00276AB5"/>
    <w:rsid w:val="00276ED7"/>
    <w:rsid w:val="00281748"/>
    <w:rsid w:val="002843D0"/>
    <w:rsid w:val="00291FB2"/>
    <w:rsid w:val="00294DC5"/>
    <w:rsid w:val="00296619"/>
    <w:rsid w:val="002A4F47"/>
    <w:rsid w:val="002A569A"/>
    <w:rsid w:val="002A7338"/>
    <w:rsid w:val="002A7340"/>
    <w:rsid w:val="002B31F4"/>
    <w:rsid w:val="002B44CA"/>
    <w:rsid w:val="002C0BE5"/>
    <w:rsid w:val="002C103B"/>
    <w:rsid w:val="002C4749"/>
    <w:rsid w:val="002C5E0D"/>
    <w:rsid w:val="002C75BB"/>
    <w:rsid w:val="002D1330"/>
    <w:rsid w:val="002D14E7"/>
    <w:rsid w:val="002D4343"/>
    <w:rsid w:val="002E0B92"/>
    <w:rsid w:val="002E0E36"/>
    <w:rsid w:val="002E2BC3"/>
    <w:rsid w:val="002E2DF0"/>
    <w:rsid w:val="002E325C"/>
    <w:rsid w:val="002E51DD"/>
    <w:rsid w:val="002E52C5"/>
    <w:rsid w:val="002E5BD1"/>
    <w:rsid w:val="002E5E4F"/>
    <w:rsid w:val="002E668F"/>
    <w:rsid w:val="002E69B5"/>
    <w:rsid w:val="002E6A22"/>
    <w:rsid w:val="002F02DC"/>
    <w:rsid w:val="002F15EF"/>
    <w:rsid w:val="002F2003"/>
    <w:rsid w:val="002F463C"/>
    <w:rsid w:val="003018F2"/>
    <w:rsid w:val="00304555"/>
    <w:rsid w:val="00304872"/>
    <w:rsid w:val="00304B3F"/>
    <w:rsid w:val="00305AEA"/>
    <w:rsid w:val="00310D51"/>
    <w:rsid w:val="00313D61"/>
    <w:rsid w:val="00314BF0"/>
    <w:rsid w:val="00315BCE"/>
    <w:rsid w:val="00316946"/>
    <w:rsid w:val="00317DB8"/>
    <w:rsid w:val="003204CE"/>
    <w:rsid w:val="00324F72"/>
    <w:rsid w:val="0032608D"/>
    <w:rsid w:val="0033355B"/>
    <w:rsid w:val="003336D4"/>
    <w:rsid w:val="003337FD"/>
    <w:rsid w:val="0034241E"/>
    <w:rsid w:val="0034402C"/>
    <w:rsid w:val="00345196"/>
    <w:rsid w:val="00345E10"/>
    <w:rsid w:val="00346165"/>
    <w:rsid w:val="00347B22"/>
    <w:rsid w:val="00347B2B"/>
    <w:rsid w:val="00350E3C"/>
    <w:rsid w:val="00351050"/>
    <w:rsid w:val="003579E2"/>
    <w:rsid w:val="00362A20"/>
    <w:rsid w:val="00363F11"/>
    <w:rsid w:val="00364A65"/>
    <w:rsid w:val="00366012"/>
    <w:rsid w:val="003706EE"/>
    <w:rsid w:val="00374E12"/>
    <w:rsid w:val="003753F6"/>
    <w:rsid w:val="00376592"/>
    <w:rsid w:val="00377C8E"/>
    <w:rsid w:val="0038095D"/>
    <w:rsid w:val="00381332"/>
    <w:rsid w:val="003832C6"/>
    <w:rsid w:val="00383D7B"/>
    <w:rsid w:val="00387680"/>
    <w:rsid w:val="00390993"/>
    <w:rsid w:val="00390C0A"/>
    <w:rsid w:val="00394B34"/>
    <w:rsid w:val="003963E9"/>
    <w:rsid w:val="003A0A61"/>
    <w:rsid w:val="003A2443"/>
    <w:rsid w:val="003A35A1"/>
    <w:rsid w:val="003A4463"/>
    <w:rsid w:val="003A58E1"/>
    <w:rsid w:val="003A7994"/>
    <w:rsid w:val="003B02D3"/>
    <w:rsid w:val="003B085A"/>
    <w:rsid w:val="003B2818"/>
    <w:rsid w:val="003B49F1"/>
    <w:rsid w:val="003B5F9E"/>
    <w:rsid w:val="003C6024"/>
    <w:rsid w:val="003C7D3D"/>
    <w:rsid w:val="003D08F1"/>
    <w:rsid w:val="003D2105"/>
    <w:rsid w:val="003D2477"/>
    <w:rsid w:val="003D283A"/>
    <w:rsid w:val="003D2B4A"/>
    <w:rsid w:val="003D50AF"/>
    <w:rsid w:val="003D6756"/>
    <w:rsid w:val="003E0B5B"/>
    <w:rsid w:val="003E2C9A"/>
    <w:rsid w:val="003E35D1"/>
    <w:rsid w:val="003E3D76"/>
    <w:rsid w:val="003E419A"/>
    <w:rsid w:val="003E6002"/>
    <w:rsid w:val="003E7AB9"/>
    <w:rsid w:val="003F49C0"/>
    <w:rsid w:val="003F521B"/>
    <w:rsid w:val="003F5C84"/>
    <w:rsid w:val="003F7195"/>
    <w:rsid w:val="004012B9"/>
    <w:rsid w:val="00402F9B"/>
    <w:rsid w:val="00403F76"/>
    <w:rsid w:val="00404536"/>
    <w:rsid w:val="004110AC"/>
    <w:rsid w:val="004116BE"/>
    <w:rsid w:val="0041434F"/>
    <w:rsid w:val="004160E3"/>
    <w:rsid w:val="00417287"/>
    <w:rsid w:val="00420366"/>
    <w:rsid w:val="00420DA0"/>
    <w:rsid w:val="004275C5"/>
    <w:rsid w:val="00432BA2"/>
    <w:rsid w:val="004334CD"/>
    <w:rsid w:val="00441F5A"/>
    <w:rsid w:val="00442E87"/>
    <w:rsid w:val="00444C22"/>
    <w:rsid w:val="00445534"/>
    <w:rsid w:val="00453C22"/>
    <w:rsid w:val="00454E89"/>
    <w:rsid w:val="00456668"/>
    <w:rsid w:val="00456B56"/>
    <w:rsid w:val="00457AA3"/>
    <w:rsid w:val="00460265"/>
    <w:rsid w:val="00462E8F"/>
    <w:rsid w:val="004636B7"/>
    <w:rsid w:val="004649AB"/>
    <w:rsid w:val="00464F32"/>
    <w:rsid w:val="00465F6C"/>
    <w:rsid w:val="00466E6A"/>
    <w:rsid w:val="00470A0C"/>
    <w:rsid w:val="00471FC8"/>
    <w:rsid w:val="00472CBF"/>
    <w:rsid w:val="00480F31"/>
    <w:rsid w:val="00481076"/>
    <w:rsid w:val="00485DC1"/>
    <w:rsid w:val="004860E8"/>
    <w:rsid w:val="004927C6"/>
    <w:rsid w:val="00492865"/>
    <w:rsid w:val="004952C5"/>
    <w:rsid w:val="0049579B"/>
    <w:rsid w:val="004A2464"/>
    <w:rsid w:val="004A356B"/>
    <w:rsid w:val="004A5382"/>
    <w:rsid w:val="004B7613"/>
    <w:rsid w:val="004C2BC5"/>
    <w:rsid w:val="004C7A00"/>
    <w:rsid w:val="004D1675"/>
    <w:rsid w:val="004D3464"/>
    <w:rsid w:val="004D496E"/>
    <w:rsid w:val="004D4EB4"/>
    <w:rsid w:val="004D663F"/>
    <w:rsid w:val="004E0A00"/>
    <w:rsid w:val="004E6F01"/>
    <w:rsid w:val="004E749B"/>
    <w:rsid w:val="004E7FD0"/>
    <w:rsid w:val="004F0D4D"/>
    <w:rsid w:val="004F50B0"/>
    <w:rsid w:val="004F7FA3"/>
    <w:rsid w:val="00500C2C"/>
    <w:rsid w:val="00501472"/>
    <w:rsid w:val="005052E4"/>
    <w:rsid w:val="00506664"/>
    <w:rsid w:val="00510B7C"/>
    <w:rsid w:val="00510D06"/>
    <w:rsid w:val="00510D48"/>
    <w:rsid w:val="00511793"/>
    <w:rsid w:val="0051529D"/>
    <w:rsid w:val="00516936"/>
    <w:rsid w:val="005178AD"/>
    <w:rsid w:val="0052051A"/>
    <w:rsid w:val="0052104B"/>
    <w:rsid w:val="00524983"/>
    <w:rsid w:val="005253F4"/>
    <w:rsid w:val="00526396"/>
    <w:rsid w:val="00526EE4"/>
    <w:rsid w:val="005306F1"/>
    <w:rsid w:val="00531052"/>
    <w:rsid w:val="00532422"/>
    <w:rsid w:val="0053671D"/>
    <w:rsid w:val="0053687B"/>
    <w:rsid w:val="00540BF6"/>
    <w:rsid w:val="00544FB0"/>
    <w:rsid w:val="00547951"/>
    <w:rsid w:val="0055123E"/>
    <w:rsid w:val="00552435"/>
    <w:rsid w:val="00552867"/>
    <w:rsid w:val="0055425D"/>
    <w:rsid w:val="00554B1E"/>
    <w:rsid w:val="00555C66"/>
    <w:rsid w:val="0055789F"/>
    <w:rsid w:val="005622C7"/>
    <w:rsid w:val="00563BCD"/>
    <w:rsid w:val="00566487"/>
    <w:rsid w:val="0056659C"/>
    <w:rsid w:val="005676D1"/>
    <w:rsid w:val="00567829"/>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7AF"/>
    <w:rsid w:val="005A7958"/>
    <w:rsid w:val="005B5AA6"/>
    <w:rsid w:val="005B7F7E"/>
    <w:rsid w:val="005E0E6F"/>
    <w:rsid w:val="005E2294"/>
    <w:rsid w:val="005E790D"/>
    <w:rsid w:val="005E7B4C"/>
    <w:rsid w:val="005F0272"/>
    <w:rsid w:val="0060350E"/>
    <w:rsid w:val="00604C30"/>
    <w:rsid w:val="0060508E"/>
    <w:rsid w:val="006073C4"/>
    <w:rsid w:val="006105D0"/>
    <w:rsid w:val="0061083E"/>
    <w:rsid w:val="00611D9F"/>
    <w:rsid w:val="0061365B"/>
    <w:rsid w:val="00613D82"/>
    <w:rsid w:val="00614785"/>
    <w:rsid w:val="0061623B"/>
    <w:rsid w:val="0062050E"/>
    <w:rsid w:val="00624250"/>
    <w:rsid w:val="0062453A"/>
    <w:rsid w:val="006260D9"/>
    <w:rsid w:val="00627FA8"/>
    <w:rsid w:val="0063132B"/>
    <w:rsid w:val="006340DD"/>
    <w:rsid w:val="00634641"/>
    <w:rsid w:val="00637644"/>
    <w:rsid w:val="00637CF7"/>
    <w:rsid w:val="00640504"/>
    <w:rsid w:val="0064118A"/>
    <w:rsid w:val="00641768"/>
    <w:rsid w:val="00644562"/>
    <w:rsid w:val="00645784"/>
    <w:rsid w:val="00655F22"/>
    <w:rsid w:val="0065686A"/>
    <w:rsid w:val="006606E2"/>
    <w:rsid w:val="006625A7"/>
    <w:rsid w:val="0066279A"/>
    <w:rsid w:val="00664D3B"/>
    <w:rsid w:val="00665C84"/>
    <w:rsid w:val="006675AC"/>
    <w:rsid w:val="006712FE"/>
    <w:rsid w:val="00673843"/>
    <w:rsid w:val="006744D3"/>
    <w:rsid w:val="00675178"/>
    <w:rsid w:val="00677D10"/>
    <w:rsid w:val="00680C57"/>
    <w:rsid w:val="006814FA"/>
    <w:rsid w:val="006825D8"/>
    <w:rsid w:val="00683435"/>
    <w:rsid w:val="006869FC"/>
    <w:rsid w:val="006919AD"/>
    <w:rsid w:val="006927FF"/>
    <w:rsid w:val="00697393"/>
    <w:rsid w:val="006A0298"/>
    <w:rsid w:val="006A0C76"/>
    <w:rsid w:val="006A13B0"/>
    <w:rsid w:val="006A2E77"/>
    <w:rsid w:val="006A4681"/>
    <w:rsid w:val="006A4BE7"/>
    <w:rsid w:val="006A4F88"/>
    <w:rsid w:val="006A61B3"/>
    <w:rsid w:val="006A7924"/>
    <w:rsid w:val="006A7FCA"/>
    <w:rsid w:val="006B0BC1"/>
    <w:rsid w:val="006B25C7"/>
    <w:rsid w:val="006B25D3"/>
    <w:rsid w:val="006B2724"/>
    <w:rsid w:val="006B2C30"/>
    <w:rsid w:val="006B3D10"/>
    <w:rsid w:val="006B7E55"/>
    <w:rsid w:val="006C0492"/>
    <w:rsid w:val="006C0992"/>
    <w:rsid w:val="006C2BF1"/>
    <w:rsid w:val="006C36CC"/>
    <w:rsid w:val="006C370E"/>
    <w:rsid w:val="006C58F1"/>
    <w:rsid w:val="006D1107"/>
    <w:rsid w:val="006D282A"/>
    <w:rsid w:val="006D5854"/>
    <w:rsid w:val="006D5C3B"/>
    <w:rsid w:val="006D6847"/>
    <w:rsid w:val="006D7E01"/>
    <w:rsid w:val="006E196D"/>
    <w:rsid w:val="006E560C"/>
    <w:rsid w:val="006E680D"/>
    <w:rsid w:val="006E695D"/>
    <w:rsid w:val="006E6E39"/>
    <w:rsid w:val="006F16C1"/>
    <w:rsid w:val="006F27C9"/>
    <w:rsid w:val="006F5CD1"/>
    <w:rsid w:val="00700898"/>
    <w:rsid w:val="007028DB"/>
    <w:rsid w:val="00703F73"/>
    <w:rsid w:val="007057DD"/>
    <w:rsid w:val="007115B3"/>
    <w:rsid w:val="007145A6"/>
    <w:rsid w:val="00716626"/>
    <w:rsid w:val="00717CBA"/>
    <w:rsid w:val="007261EC"/>
    <w:rsid w:val="00727918"/>
    <w:rsid w:val="007349C2"/>
    <w:rsid w:val="00735BA4"/>
    <w:rsid w:val="00736A5E"/>
    <w:rsid w:val="00736C8C"/>
    <w:rsid w:val="00737CBC"/>
    <w:rsid w:val="00737EFD"/>
    <w:rsid w:val="00740BFD"/>
    <w:rsid w:val="0074492B"/>
    <w:rsid w:val="00744E54"/>
    <w:rsid w:val="00746C19"/>
    <w:rsid w:val="00747AF1"/>
    <w:rsid w:val="00750960"/>
    <w:rsid w:val="0075540F"/>
    <w:rsid w:val="00756085"/>
    <w:rsid w:val="00757166"/>
    <w:rsid w:val="00760DD1"/>
    <w:rsid w:val="00766325"/>
    <w:rsid w:val="007672F1"/>
    <w:rsid w:val="00771306"/>
    <w:rsid w:val="007721D8"/>
    <w:rsid w:val="00781029"/>
    <w:rsid w:val="00781A10"/>
    <w:rsid w:val="007826B1"/>
    <w:rsid w:val="007828FF"/>
    <w:rsid w:val="00783151"/>
    <w:rsid w:val="0078431C"/>
    <w:rsid w:val="00792C44"/>
    <w:rsid w:val="00792E2D"/>
    <w:rsid w:val="00793743"/>
    <w:rsid w:val="00794D55"/>
    <w:rsid w:val="00797EB9"/>
    <w:rsid w:val="007A0355"/>
    <w:rsid w:val="007A10B0"/>
    <w:rsid w:val="007A6FC1"/>
    <w:rsid w:val="007A7E1B"/>
    <w:rsid w:val="007C0B46"/>
    <w:rsid w:val="007C17D6"/>
    <w:rsid w:val="007C4A44"/>
    <w:rsid w:val="007D5896"/>
    <w:rsid w:val="007D5B46"/>
    <w:rsid w:val="007E3748"/>
    <w:rsid w:val="007E68EF"/>
    <w:rsid w:val="007E6C03"/>
    <w:rsid w:val="007E6E8C"/>
    <w:rsid w:val="007F2BAB"/>
    <w:rsid w:val="007F5284"/>
    <w:rsid w:val="007F5D00"/>
    <w:rsid w:val="007F5E79"/>
    <w:rsid w:val="007F677D"/>
    <w:rsid w:val="00803F0A"/>
    <w:rsid w:val="00804170"/>
    <w:rsid w:val="00811DBC"/>
    <w:rsid w:val="0081361E"/>
    <w:rsid w:val="00813851"/>
    <w:rsid w:val="008141F4"/>
    <w:rsid w:val="00814FF3"/>
    <w:rsid w:val="00815D28"/>
    <w:rsid w:val="00821DE2"/>
    <w:rsid w:val="008258A5"/>
    <w:rsid w:val="00825F71"/>
    <w:rsid w:val="00826557"/>
    <w:rsid w:val="00832EF0"/>
    <w:rsid w:val="00833598"/>
    <w:rsid w:val="008339D6"/>
    <w:rsid w:val="00834A07"/>
    <w:rsid w:val="00834E4E"/>
    <w:rsid w:val="00835ABD"/>
    <w:rsid w:val="00836AB3"/>
    <w:rsid w:val="008429C9"/>
    <w:rsid w:val="00843CD9"/>
    <w:rsid w:val="008510C0"/>
    <w:rsid w:val="00852B21"/>
    <w:rsid w:val="00852B63"/>
    <w:rsid w:val="00852E1B"/>
    <w:rsid w:val="00856152"/>
    <w:rsid w:val="00861247"/>
    <w:rsid w:val="00862232"/>
    <w:rsid w:val="00865016"/>
    <w:rsid w:val="0086516D"/>
    <w:rsid w:val="008659D4"/>
    <w:rsid w:val="00867DAE"/>
    <w:rsid w:val="0087172A"/>
    <w:rsid w:val="00872C82"/>
    <w:rsid w:val="00873C36"/>
    <w:rsid w:val="0087542F"/>
    <w:rsid w:val="00885AA5"/>
    <w:rsid w:val="0089444C"/>
    <w:rsid w:val="00897B32"/>
    <w:rsid w:val="008A0320"/>
    <w:rsid w:val="008A2D91"/>
    <w:rsid w:val="008A50FB"/>
    <w:rsid w:val="008B0A3F"/>
    <w:rsid w:val="008B1CB9"/>
    <w:rsid w:val="008B25D7"/>
    <w:rsid w:val="008B3149"/>
    <w:rsid w:val="008B4618"/>
    <w:rsid w:val="008B531B"/>
    <w:rsid w:val="008C0522"/>
    <w:rsid w:val="008C0CF1"/>
    <w:rsid w:val="008C4895"/>
    <w:rsid w:val="008C5DD0"/>
    <w:rsid w:val="008D6949"/>
    <w:rsid w:val="008E17A5"/>
    <w:rsid w:val="008E21B1"/>
    <w:rsid w:val="008E232A"/>
    <w:rsid w:val="008E2F57"/>
    <w:rsid w:val="008E72F5"/>
    <w:rsid w:val="008E7897"/>
    <w:rsid w:val="008E7B65"/>
    <w:rsid w:val="008F0696"/>
    <w:rsid w:val="008F1352"/>
    <w:rsid w:val="008F233C"/>
    <w:rsid w:val="008F5420"/>
    <w:rsid w:val="008F606E"/>
    <w:rsid w:val="008F6DCF"/>
    <w:rsid w:val="009003D2"/>
    <w:rsid w:val="00906BE0"/>
    <w:rsid w:val="00911DF3"/>
    <w:rsid w:val="009223E7"/>
    <w:rsid w:val="009246BF"/>
    <w:rsid w:val="0092663A"/>
    <w:rsid w:val="00930659"/>
    <w:rsid w:val="0093073A"/>
    <w:rsid w:val="00933AA1"/>
    <w:rsid w:val="00935194"/>
    <w:rsid w:val="0093533B"/>
    <w:rsid w:val="009362C2"/>
    <w:rsid w:val="00936A68"/>
    <w:rsid w:val="00941A60"/>
    <w:rsid w:val="009432B8"/>
    <w:rsid w:val="00945CE7"/>
    <w:rsid w:val="00946A37"/>
    <w:rsid w:val="00946DB5"/>
    <w:rsid w:val="009472C2"/>
    <w:rsid w:val="00947A91"/>
    <w:rsid w:val="00947C01"/>
    <w:rsid w:val="00955A1D"/>
    <w:rsid w:val="0095796C"/>
    <w:rsid w:val="00960326"/>
    <w:rsid w:val="00960460"/>
    <w:rsid w:val="00960601"/>
    <w:rsid w:val="00961DF1"/>
    <w:rsid w:val="00963BA8"/>
    <w:rsid w:val="009649FA"/>
    <w:rsid w:val="00965FC2"/>
    <w:rsid w:val="00970C05"/>
    <w:rsid w:val="00970D95"/>
    <w:rsid w:val="00972F71"/>
    <w:rsid w:val="0097539F"/>
    <w:rsid w:val="00982E8C"/>
    <w:rsid w:val="00983E84"/>
    <w:rsid w:val="00984E31"/>
    <w:rsid w:val="00985DB5"/>
    <w:rsid w:val="009877D2"/>
    <w:rsid w:val="00990467"/>
    <w:rsid w:val="00990ACD"/>
    <w:rsid w:val="0099156B"/>
    <w:rsid w:val="00992C75"/>
    <w:rsid w:val="00995C64"/>
    <w:rsid w:val="009977AA"/>
    <w:rsid w:val="00997EDF"/>
    <w:rsid w:val="009A15DD"/>
    <w:rsid w:val="009A204B"/>
    <w:rsid w:val="009A266D"/>
    <w:rsid w:val="009A79E1"/>
    <w:rsid w:val="009B3753"/>
    <w:rsid w:val="009B3C14"/>
    <w:rsid w:val="009B4365"/>
    <w:rsid w:val="009B5C8B"/>
    <w:rsid w:val="009C1655"/>
    <w:rsid w:val="009C1F04"/>
    <w:rsid w:val="009C279E"/>
    <w:rsid w:val="009D13E8"/>
    <w:rsid w:val="009D4119"/>
    <w:rsid w:val="009E297E"/>
    <w:rsid w:val="009E2E83"/>
    <w:rsid w:val="009E7FEB"/>
    <w:rsid w:val="00A009BB"/>
    <w:rsid w:val="00A07AAD"/>
    <w:rsid w:val="00A106B8"/>
    <w:rsid w:val="00A14D7C"/>
    <w:rsid w:val="00A15A9A"/>
    <w:rsid w:val="00A22455"/>
    <w:rsid w:val="00A22EB7"/>
    <w:rsid w:val="00A24898"/>
    <w:rsid w:val="00A24EAA"/>
    <w:rsid w:val="00A25911"/>
    <w:rsid w:val="00A25E7F"/>
    <w:rsid w:val="00A310FB"/>
    <w:rsid w:val="00A32F90"/>
    <w:rsid w:val="00A333EB"/>
    <w:rsid w:val="00A33D67"/>
    <w:rsid w:val="00A3619F"/>
    <w:rsid w:val="00A363BA"/>
    <w:rsid w:val="00A426AF"/>
    <w:rsid w:val="00A42C9D"/>
    <w:rsid w:val="00A43D3A"/>
    <w:rsid w:val="00A46C56"/>
    <w:rsid w:val="00A50D2B"/>
    <w:rsid w:val="00A51CF4"/>
    <w:rsid w:val="00A5227F"/>
    <w:rsid w:val="00A52E19"/>
    <w:rsid w:val="00A5488F"/>
    <w:rsid w:val="00A564CB"/>
    <w:rsid w:val="00A64AAE"/>
    <w:rsid w:val="00A667B6"/>
    <w:rsid w:val="00A7054F"/>
    <w:rsid w:val="00A72F80"/>
    <w:rsid w:val="00A737E6"/>
    <w:rsid w:val="00A740F9"/>
    <w:rsid w:val="00A74C96"/>
    <w:rsid w:val="00A76956"/>
    <w:rsid w:val="00A76E3B"/>
    <w:rsid w:val="00A77B76"/>
    <w:rsid w:val="00A80843"/>
    <w:rsid w:val="00A821A5"/>
    <w:rsid w:val="00A84769"/>
    <w:rsid w:val="00A853A7"/>
    <w:rsid w:val="00A8587C"/>
    <w:rsid w:val="00A8743E"/>
    <w:rsid w:val="00A92239"/>
    <w:rsid w:val="00A92280"/>
    <w:rsid w:val="00A92BCE"/>
    <w:rsid w:val="00A93704"/>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E2CE0"/>
    <w:rsid w:val="00AE73F4"/>
    <w:rsid w:val="00AE7B23"/>
    <w:rsid w:val="00AF0B22"/>
    <w:rsid w:val="00AF2AAB"/>
    <w:rsid w:val="00AF4E7C"/>
    <w:rsid w:val="00AF6B21"/>
    <w:rsid w:val="00B01078"/>
    <w:rsid w:val="00B038C0"/>
    <w:rsid w:val="00B03CC3"/>
    <w:rsid w:val="00B04100"/>
    <w:rsid w:val="00B059DD"/>
    <w:rsid w:val="00B100A6"/>
    <w:rsid w:val="00B13843"/>
    <w:rsid w:val="00B15DBB"/>
    <w:rsid w:val="00B178C6"/>
    <w:rsid w:val="00B2233D"/>
    <w:rsid w:val="00B223F6"/>
    <w:rsid w:val="00B23FDB"/>
    <w:rsid w:val="00B27767"/>
    <w:rsid w:val="00B3371C"/>
    <w:rsid w:val="00B35112"/>
    <w:rsid w:val="00B36E2E"/>
    <w:rsid w:val="00B40C57"/>
    <w:rsid w:val="00B50FA3"/>
    <w:rsid w:val="00B50FC2"/>
    <w:rsid w:val="00B52A5D"/>
    <w:rsid w:val="00B52F0B"/>
    <w:rsid w:val="00B53EAB"/>
    <w:rsid w:val="00B56B8E"/>
    <w:rsid w:val="00B64715"/>
    <w:rsid w:val="00B67409"/>
    <w:rsid w:val="00B70BA1"/>
    <w:rsid w:val="00B72508"/>
    <w:rsid w:val="00B77164"/>
    <w:rsid w:val="00B778C4"/>
    <w:rsid w:val="00B82986"/>
    <w:rsid w:val="00B855AC"/>
    <w:rsid w:val="00B85B22"/>
    <w:rsid w:val="00B903E8"/>
    <w:rsid w:val="00B909F7"/>
    <w:rsid w:val="00B91A26"/>
    <w:rsid w:val="00B92A3B"/>
    <w:rsid w:val="00B95024"/>
    <w:rsid w:val="00B97A9E"/>
    <w:rsid w:val="00BA1261"/>
    <w:rsid w:val="00BA2CBE"/>
    <w:rsid w:val="00BA4B8E"/>
    <w:rsid w:val="00BA514E"/>
    <w:rsid w:val="00BB21FF"/>
    <w:rsid w:val="00BB2C21"/>
    <w:rsid w:val="00BB467F"/>
    <w:rsid w:val="00BC08DA"/>
    <w:rsid w:val="00BC3598"/>
    <w:rsid w:val="00BD0B0D"/>
    <w:rsid w:val="00BD16B1"/>
    <w:rsid w:val="00BD2111"/>
    <w:rsid w:val="00BD5396"/>
    <w:rsid w:val="00BD5F3C"/>
    <w:rsid w:val="00BD6231"/>
    <w:rsid w:val="00BD6753"/>
    <w:rsid w:val="00BE091B"/>
    <w:rsid w:val="00BE419B"/>
    <w:rsid w:val="00BE79B6"/>
    <w:rsid w:val="00BF1FE1"/>
    <w:rsid w:val="00BF3009"/>
    <w:rsid w:val="00BF351A"/>
    <w:rsid w:val="00C027EE"/>
    <w:rsid w:val="00C02E85"/>
    <w:rsid w:val="00C0688B"/>
    <w:rsid w:val="00C07B78"/>
    <w:rsid w:val="00C11660"/>
    <w:rsid w:val="00C13FF2"/>
    <w:rsid w:val="00C14C4D"/>
    <w:rsid w:val="00C20EFC"/>
    <w:rsid w:val="00C22D7F"/>
    <w:rsid w:val="00C23892"/>
    <w:rsid w:val="00C24388"/>
    <w:rsid w:val="00C248DC"/>
    <w:rsid w:val="00C2705F"/>
    <w:rsid w:val="00C27A07"/>
    <w:rsid w:val="00C30953"/>
    <w:rsid w:val="00C31099"/>
    <w:rsid w:val="00C3299D"/>
    <w:rsid w:val="00C35D08"/>
    <w:rsid w:val="00C36A2C"/>
    <w:rsid w:val="00C36C5F"/>
    <w:rsid w:val="00C37C66"/>
    <w:rsid w:val="00C404EA"/>
    <w:rsid w:val="00C40D6A"/>
    <w:rsid w:val="00C42898"/>
    <w:rsid w:val="00C452B3"/>
    <w:rsid w:val="00C520B4"/>
    <w:rsid w:val="00C55165"/>
    <w:rsid w:val="00C552C3"/>
    <w:rsid w:val="00C558BD"/>
    <w:rsid w:val="00C56A9F"/>
    <w:rsid w:val="00C573A2"/>
    <w:rsid w:val="00C709F3"/>
    <w:rsid w:val="00C75CEE"/>
    <w:rsid w:val="00C7613B"/>
    <w:rsid w:val="00C80BF2"/>
    <w:rsid w:val="00C83C35"/>
    <w:rsid w:val="00C909A7"/>
    <w:rsid w:val="00C90C3E"/>
    <w:rsid w:val="00C954C7"/>
    <w:rsid w:val="00C962CE"/>
    <w:rsid w:val="00C9706C"/>
    <w:rsid w:val="00C973F4"/>
    <w:rsid w:val="00CA0FF3"/>
    <w:rsid w:val="00CA3D66"/>
    <w:rsid w:val="00CA5E28"/>
    <w:rsid w:val="00CA688F"/>
    <w:rsid w:val="00CB12DB"/>
    <w:rsid w:val="00CB1410"/>
    <w:rsid w:val="00CB238D"/>
    <w:rsid w:val="00CB4CAA"/>
    <w:rsid w:val="00CC464B"/>
    <w:rsid w:val="00CC4A33"/>
    <w:rsid w:val="00CC5016"/>
    <w:rsid w:val="00CC5328"/>
    <w:rsid w:val="00CC7AFB"/>
    <w:rsid w:val="00CD06F1"/>
    <w:rsid w:val="00CD3D4C"/>
    <w:rsid w:val="00CD688A"/>
    <w:rsid w:val="00CE2F6E"/>
    <w:rsid w:val="00CF07BC"/>
    <w:rsid w:val="00CF1AE1"/>
    <w:rsid w:val="00CF3E37"/>
    <w:rsid w:val="00D00B40"/>
    <w:rsid w:val="00D0521B"/>
    <w:rsid w:val="00D10C4C"/>
    <w:rsid w:val="00D15E57"/>
    <w:rsid w:val="00D1605B"/>
    <w:rsid w:val="00D16064"/>
    <w:rsid w:val="00D171BD"/>
    <w:rsid w:val="00D22A86"/>
    <w:rsid w:val="00D23BE5"/>
    <w:rsid w:val="00D24E18"/>
    <w:rsid w:val="00D2597F"/>
    <w:rsid w:val="00D335AA"/>
    <w:rsid w:val="00D3679B"/>
    <w:rsid w:val="00D40DD0"/>
    <w:rsid w:val="00D45602"/>
    <w:rsid w:val="00D458CD"/>
    <w:rsid w:val="00D45A2B"/>
    <w:rsid w:val="00D46D3F"/>
    <w:rsid w:val="00D5087E"/>
    <w:rsid w:val="00D50EB5"/>
    <w:rsid w:val="00D52048"/>
    <w:rsid w:val="00D52365"/>
    <w:rsid w:val="00D5327B"/>
    <w:rsid w:val="00D5388F"/>
    <w:rsid w:val="00D54318"/>
    <w:rsid w:val="00D5684B"/>
    <w:rsid w:val="00D57DBD"/>
    <w:rsid w:val="00D617ED"/>
    <w:rsid w:val="00D624E6"/>
    <w:rsid w:val="00D65AF0"/>
    <w:rsid w:val="00D66BB6"/>
    <w:rsid w:val="00D677F7"/>
    <w:rsid w:val="00D74293"/>
    <w:rsid w:val="00D840A6"/>
    <w:rsid w:val="00D8431F"/>
    <w:rsid w:val="00D87A32"/>
    <w:rsid w:val="00D93962"/>
    <w:rsid w:val="00D947BA"/>
    <w:rsid w:val="00D948AE"/>
    <w:rsid w:val="00D94BA7"/>
    <w:rsid w:val="00D94F50"/>
    <w:rsid w:val="00DA2582"/>
    <w:rsid w:val="00DA3152"/>
    <w:rsid w:val="00DA5156"/>
    <w:rsid w:val="00DA726E"/>
    <w:rsid w:val="00DA7CFB"/>
    <w:rsid w:val="00DA7F3F"/>
    <w:rsid w:val="00DB0CF4"/>
    <w:rsid w:val="00DB0F8E"/>
    <w:rsid w:val="00DC04BD"/>
    <w:rsid w:val="00DC06BD"/>
    <w:rsid w:val="00DC2BF2"/>
    <w:rsid w:val="00DC40FD"/>
    <w:rsid w:val="00DC7F2B"/>
    <w:rsid w:val="00DD19F1"/>
    <w:rsid w:val="00DD19F5"/>
    <w:rsid w:val="00DD2DC2"/>
    <w:rsid w:val="00DD475D"/>
    <w:rsid w:val="00DD505F"/>
    <w:rsid w:val="00DD5B02"/>
    <w:rsid w:val="00DD6BE1"/>
    <w:rsid w:val="00DE505E"/>
    <w:rsid w:val="00DE7616"/>
    <w:rsid w:val="00DE7A86"/>
    <w:rsid w:val="00DF02F4"/>
    <w:rsid w:val="00DF154B"/>
    <w:rsid w:val="00DF43DA"/>
    <w:rsid w:val="00DF53B8"/>
    <w:rsid w:val="00E01100"/>
    <w:rsid w:val="00E03755"/>
    <w:rsid w:val="00E037DD"/>
    <w:rsid w:val="00E0386F"/>
    <w:rsid w:val="00E06A8A"/>
    <w:rsid w:val="00E06CA0"/>
    <w:rsid w:val="00E07E4D"/>
    <w:rsid w:val="00E10AF5"/>
    <w:rsid w:val="00E1352E"/>
    <w:rsid w:val="00E13DFC"/>
    <w:rsid w:val="00E14CF4"/>
    <w:rsid w:val="00E14F19"/>
    <w:rsid w:val="00E1662A"/>
    <w:rsid w:val="00E16773"/>
    <w:rsid w:val="00E2157F"/>
    <w:rsid w:val="00E21CE1"/>
    <w:rsid w:val="00E232BE"/>
    <w:rsid w:val="00E23CC4"/>
    <w:rsid w:val="00E25C0B"/>
    <w:rsid w:val="00E27AC0"/>
    <w:rsid w:val="00E3035A"/>
    <w:rsid w:val="00E352C8"/>
    <w:rsid w:val="00E377A3"/>
    <w:rsid w:val="00E40B69"/>
    <w:rsid w:val="00E40F69"/>
    <w:rsid w:val="00E4327F"/>
    <w:rsid w:val="00E44486"/>
    <w:rsid w:val="00E4646D"/>
    <w:rsid w:val="00E51EAB"/>
    <w:rsid w:val="00E543C9"/>
    <w:rsid w:val="00E55608"/>
    <w:rsid w:val="00E56B59"/>
    <w:rsid w:val="00E603AE"/>
    <w:rsid w:val="00E62341"/>
    <w:rsid w:val="00E65C69"/>
    <w:rsid w:val="00E66436"/>
    <w:rsid w:val="00E800F7"/>
    <w:rsid w:val="00E80365"/>
    <w:rsid w:val="00E816FB"/>
    <w:rsid w:val="00E87E2C"/>
    <w:rsid w:val="00E9085C"/>
    <w:rsid w:val="00E95049"/>
    <w:rsid w:val="00EA2187"/>
    <w:rsid w:val="00EA791B"/>
    <w:rsid w:val="00EB12BF"/>
    <w:rsid w:val="00EB317E"/>
    <w:rsid w:val="00EB344B"/>
    <w:rsid w:val="00EB6911"/>
    <w:rsid w:val="00EC307C"/>
    <w:rsid w:val="00EC42BB"/>
    <w:rsid w:val="00EC4B72"/>
    <w:rsid w:val="00EC5386"/>
    <w:rsid w:val="00EC644D"/>
    <w:rsid w:val="00EC65AE"/>
    <w:rsid w:val="00ED0301"/>
    <w:rsid w:val="00ED2570"/>
    <w:rsid w:val="00ED25F1"/>
    <w:rsid w:val="00ED6BB8"/>
    <w:rsid w:val="00EE42E7"/>
    <w:rsid w:val="00EE46C3"/>
    <w:rsid w:val="00EE7A95"/>
    <w:rsid w:val="00EF1F64"/>
    <w:rsid w:val="00EF2200"/>
    <w:rsid w:val="00EF7C4B"/>
    <w:rsid w:val="00F00FBB"/>
    <w:rsid w:val="00F0123F"/>
    <w:rsid w:val="00F014BD"/>
    <w:rsid w:val="00F0234A"/>
    <w:rsid w:val="00F0540C"/>
    <w:rsid w:val="00F05C8D"/>
    <w:rsid w:val="00F17358"/>
    <w:rsid w:val="00F325A5"/>
    <w:rsid w:val="00F33001"/>
    <w:rsid w:val="00F37C0E"/>
    <w:rsid w:val="00F437CD"/>
    <w:rsid w:val="00F444B9"/>
    <w:rsid w:val="00F45357"/>
    <w:rsid w:val="00F46759"/>
    <w:rsid w:val="00F47C6C"/>
    <w:rsid w:val="00F5249F"/>
    <w:rsid w:val="00F53959"/>
    <w:rsid w:val="00F56B74"/>
    <w:rsid w:val="00F60651"/>
    <w:rsid w:val="00F65324"/>
    <w:rsid w:val="00F67432"/>
    <w:rsid w:val="00F7166C"/>
    <w:rsid w:val="00F71AF2"/>
    <w:rsid w:val="00F71F3D"/>
    <w:rsid w:val="00F7319A"/>
    <w:rsid w:val="00F74E5C"/>
    <w:rsid w:val="00F82C81"/>
    <w:rsid w:val="00F843FE"/>
    <w:rsid w:val="00F97AE1"/>
    <w:rsid w:val="00FA433A"/>
    <w:rsid w:val="00FA4597"/>
    <w:rsid w:val="00FC038F"/>
    <w:rsid w:val="00FC3057"/>
    <w:rsid w:val="00FC4E8A"/>
    <w:rsid w:val="00FD375A"/>
    <w:rsid w:val="00FE5FEB"/>
    <w:rsid w:val="00FE7D8F"/>
    <w:rsid w:val="00FF055B"/>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65A9E739-7697-4F70-9CC2-77FDC59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5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opis dzialania Znak,K-P_odwolanie Znak,Akapit z listą mon Znak"/>
    <w:link w:val="Akapitzlist"/>
    <w:uiPriority w:val="34"/>
    <w:locked/>
    <w:rsid w:val="00EE7A95"/>
    <w:rPr>
      <w:sz w:val="24"/>
      <w:szCs w:val="24"/>
    </w:rPr>
  </w:style>
  <w:style w:type="paragraph" w:customStyle="1" w:styleId="Nagwek-program">
    <w:name w:val="Nagłówek - program"/>
    <w:basedOn w:val="Nagwek"/>
    <w:next w:val="Nagwek1"/>
    <w:link w:val="Nagwek-programZnak"/>
    <w:qFormat/>
    <w:rsid w:val="00472CBF"/>
    <w:pPr>
      <w:jc w:val="center"/>
    </w:pPr>
    <w:rPr>
      <w:rFonts w:asciiTheme="minorHAnsi" w:hAnsiTheme="minorHAnsi"/>
      <w:b/>
      <w:sz w:val="22"/>
      <w:szCs w:val="22"/>
    </w:rPr>
  </w:style>
  <w:style w:type="character" w:customStyle="1" w:styleId="NagwekZnak">
    <w:name w:val="Nagłówek Znak"/>
    <w:basedOn w:val="Domylnaczcionkaakapitu"/>
    <w:link w:val="Nagwek"/>
    <w:rsid w:val="00797EB9"/>
    <w:rPr>
      <w:sz w:val="24"/>
      <w:szCs w:val="24"/>
    </w:rPr>
  </w:style>
  <w:style w:type="character" w:customStyle="1" w:styleId="Nagwek-programZnak">
    <w:name w:val="Nagłówek - program Znak"/>
    <w:basedOn w:val="NagwekZnak"/>
    <w:link w:val="Nagwek-program"/>
    <w:rsid w:val="00472CBF"/>
    <w:rPr>
      <w:rFonts w:asciiTheme="minorHAnsi" w:hAnsiTheme="minorHAnsi"/>
      <w:b/>
      <w:sz w:val="22"/>
      <w:szCs w:val="22"/>
    </w:rPr>
  </w:style>
  <w:style w:type="paragraph" w:customStyle="1" w:styleId="Nagwek-tytu">
    <w:name w:val="Nagłówek - tytuł"/>
    <w:basedOn w:val="Nagwek1"/>
    <w:link w:val="Nagwek-tytuZnak"/>
    <w:qFormat/>
    <w:rsid w:val="00472CBF"/>
    <w:pPr>
      <w:jc w:val="left"/>
    </w:pPr>
    <w:rPr>
      <w:rFonts w:asciiTheme="minorHAnsi" w:hAnsiTheme="minorHAnsi"/>
      <w:sz w:val="22"/>
    </w:rPr>
  </w:style>
  <w:style w:type="character" w:customStyle="1" w:styleId="Nagwek-tytuZnak">
    <w:name w:val="Nagłówek - tytuł Znak"/>
    <w:basedOn w:val="Nagwek-programZnak"/>
    <w:link w:val="Nagwek-tytu"/>
    <w:rsid w:val="00472CBF"/>
    <w:rPr>
      <w:rFonts w:asciiTheme="minorHAnsi" w:hAnsiTheme="minorHAnsi"/>
      <w:b/>
      <w:spacing w:val="-2"/>
      <w:kern w:val="28"/>
      <w:sz w:val="22"/>
      <w:szCs w:val="24"/>
    </w:rPr>
  </w:style>
  <w:style w:type="paragraph" w:customStyle="1" w:styleId="Nagwek-zakres">
    <w:name w:val="Nagłówek - zakres"/>
    <w:basedOn w:val="Nagwek-tytu"/>
    <w:link w:val="Nagwek-zakresZnak"/>
    <w:qFormat/>
    <w:rsid w:val="00472CBF"/>
    <w:pPr>
      <w:spacing w:before="360" w:after="120"/>
      <w:jc w:val="center"/>
    </w:pPr>
    <w:rPr>
      <w:smallCaps/>
      <w:u w:val="single"/>
    </w:rPr>
  </w:style>
  <w:style w:type="character" w:customStyle="1" w:styleId="Nagwek-zakresZnak">
    <w:name w:val="Nagłówek - zakres Znak"/>
    <w:basedOn w:val="Nagwek-tytuZnak"/>
    <w:link w:val="Nagwek-zakres"/>
    <w:rsid w:val="00472CBF"/>
    <w:rPr>
      <w:rFonts w:asciiTheme="minorHAnsi" w:hAnsiTheme="minorHAnsi"/>
      <w:b/>
      <w:smallCaps/>
      <w:spacing w:val="-2"/>
      <w:kern w:val="28"/>
      <w:sz w:val="22"/>
      <w:szCs w:val="24"/>
      <w:u w:val="single"/>
    </w:rPr>
  </w:style>
  <w:style w:type="paragraph" w:customStyle="1" w:styleId="Nagwek-punkty">
    <w:name w:val="Nagłówek - punkty"/>
    <w:basedOn w:val="Nagwek-tytu"/>
    <w:link w:val="Nagwek-punktyZnak"/>
    <w:qFormat/>
    <w:rsid w:val="006A61B3"/>
    <w:pPr>
      <w:numPr>
        <w:numId w:val="2"/>
      </w:numPr>
      <w:tabs>
        <w:tab w:val="left" w:pos="284"/>
      </w:tabs>
      <w:autoSpaceDE w:val="0"/>
      <w:autoSpaceDN w:val="0"/>
      <w:adjustRightInd w:val="0"/>
      <w:spacing w:before="120"/>
    </w:pPr>
    <w:rPr>
      <w:color w:val="000000"/>
    </w:rPr>
  </w:style>
  <w:style w:type="character" w:customStyle="1" w:styleId="Nagwek-punktyZnak">
    <w:name w:val="Nagłówek - punkty Znak"/>
    <w:basedOn w:val="Nagwek-tytuZnak"/>
    <w:link w:val="Nagwek-punkty"/>
    <w:rsid w:val="006A61B3"/>
    <w:rPr>
      <w:rFonts w:asciiTheme="minorHAnsi" w:hAnsiTheme="minorHAnsi"/>
      <w:b/>
      <w:color w:val="000000"/>
      <w:spacing w:val="-2"/>
      <w:kern w:val="28"/>
      <w:sz w:val="22"/>
      <w:szCs w:val="24"/>
    </w:rPr>
  </w:style>
  <w:style w:type="character" w:customStyle="1" w:styleId="Nierozpoznanawzmianka1">
    <w:name w:val="Nierozpoznana wzmianka1"/>
    <w:basedOn w:val="Domylnaczcionkaakapitu"/>
    <w:uiPriority w:val="99"/>
    <w:semiHidden/>
    <w:unhideWhenUsed/>
    <w:rsid w:val="00ED6BB8"/>
    <w:rPr>
      <w:color w:val="605E5C"/>
      <w:shd w:val="clear" w:color="auto" w:fill="E1DFDD"/>
    </w:rPr>
  </w:style>
  <w:style w:type="character" w:customStyle="1" w:styleId="ui-provider">
    <w:name w:val="ui-provider"/>
    <w:basedOn w:val="Domylnaczcionkaakapitu"/>
    <w:rsid w:val="00604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4" ma:contentTypeDescription="Utwórz nowy dokument." ma:contentTypeScope="" ma:versionID="927ed50302f4d6862f2cb76d716a23a3">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09f9fac0a9810b7e6dc873153dda0889"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913F8-5549-4ADD-9D9C-7A60FB2DA845}">
  <ds:schemaRefs>
    <ds:schemaRef ds:uri="http://schemas.microsoft.com/sharepoint/v3/contenttype/forms"/>
  </ds:schemaRefs>
</ds:datastoreItem>
</file>

<file path=customXml/itemProps2.xml><?xml version="1.0" encoding="utf-8"?>
<ds:datastoreItem xmlns:ds="http://schemas.openxmlformats.org/officeDocument/2006/customXml" ds:itemID="{9DC208D7-8877-4F73-BF9D-B4FC2DE3F36C}">
  <ds:schemaRefs>
    <ds:schemaRef ds:uri="http://schemas.microsoft.com/office/2006/metadata/properties"/>
    <ds:schemaRef ds:uri="http://schemas.microsoft.com/office/infopath/2007/PartnerControls"/>
    <ds:schemaRef ds:uri="aa99f68a-d0b0-4a4d-93a5-4c62ab8fa321"/>
  </ds:schemaRefs>
</ds:datastoreItem>
</file>

<file path=customXml/itemProps3.xml><?xml version="1.0" encoding="utf-8"?>
<ds:datastoreItem xmlns:ds="http://schemas.openxmlformats.org/officeDocument/2006/customXml" ds:itemID="{E0E241E4-740C-4325-8BE7-2829BE6CB30E}">
  <ds:schemaRefs>
    <ds:schemaRef ds:uri="http://schemas.openxmlformats.org/officeDocument/2006/bibliography"/>
  </ds:schemaRefs>
</ds:datastoreItem>
</file>

<file path=customXml/itemProps4.xml><?xml version="1.0" encoding="utf-8"?>
<ds:datastoreItem xmlns:ds="http://schemas.openxmlformats.org/officeDocument/2006/customXml" ds:itemID="{7CB49116-F88F-452A-9E9F-F14E72832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1544</Words>
  <Characters>9264</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Program priorytetowy Usuwanie nielegalnie nagromadzonych odpadów</vt:lpstr>
    </vt:vector>
  </TitlesOfParts>
  <Company>NFOŚiGW</Company>
  <LinksUpToDate>false</LinksUpToDate>
  <CharactersWithSpaces>10787</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Usuwanie nielegalnie nagromadzonych odpadów</dc:title>
  <dc:creator>DNaumien</dc:creator>
  <cp:lastModifiedBy>Cendrowska Anna</cp:lastModifiedBy>
  <cp:revision>6</cp:revision>
  <cp:lastPrinted>2016-04-21T07:23:00Z</cp:lastPrinted>
  <dcterms:created xsi:type="dcterms:W3CDTF">2025-08-07T09:38:00Z</dcterms:created>
  <dcterms:modified xsi:type="dcterms:W3CDTF">2025-09-10T13:17:00Z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