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4B7D6B" w:rsidRDefault="0060080D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7D6B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AB7B3B3" w14:textId="0030140C" w:rsidR="00F67C5A" w:rsidRPr="004B7D6B" w:rsidRDefault="003E101B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7D6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A6DCF2A" w14:textId="77777777" w:rsidR="004B7D6B" w:rsidRPr="004B7D6B" w:rsidRDefault="004B7D6B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7D6B">
        <w:rPr>
          <w:rFonts w:ascii="Arial" w:hAnsi="Arial" w:cs="Arial"/>
          <w:sz w:val="24"/>
          <w:szCs w:val="24"/>
        </w:rPr>
        <w:t xml:space="preserve">Przewodniczący </w:t>
      </w:r>
    </w:p>
    <w:p w14:paraId="419F901B" w14:textId="6DA5BDC3" w:rsidR="004B7D6B" w:rsidRPr="004B7D6B" w:rsidRDefault="004B7D6B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7D6B">
        <w:rPr>
          <w:rFonts w:ascii="Arial" w:hAnsi="Arial" w:cs="Arial"/>
          <w:sz w:val="24"/>
          <w:szCs w:val="24"/>
        </w:rPr>
        <w:t xml:space="preserve">Warszawa, 20 kwietnia 2022 r. </w:t>
      </w:r>
    </w:p>
    <w:p w14:paraId="668CE3C8" w14:textId="77777777" w:rsidR="00006706" w:rsidRDefault="004B7D6B" w:rsidP="004B7D6B">
      <w:pPr>
        <w:pStyle w:val="Style7"/>
        <w:widowControl/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B7D6B">
        <w:rPr>
          <w:rStyle w:val="FontStyle15"/>
          <w:rFonts w:ascii="Arial" w:hAnsi="Arial" w:cs="Arial"/>
          <w:b w:val="0"/>
          <w:bCs w:val="0"/>
        </w:rPr>
        <w:t xml:space="preserve">Sygn. akt KR II R 40/19    </w:t>
      </w:r>
    </w:p>
    <w:p w14:paraId="21683C18" w14:textId="460B575B" w:rsidR="004B7D6B" w:rsidRPr="004B7D6B" w:rsidRDefault="004B7D6B" w:rsidP="004B7D6B">
      <w:pPr>
        <w:pStyle w:val="Style7"/>
        <w:widowControl/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B7D6B">
        <w:rPr>
          <w:rStyle w:val="FontStyle15"/>
          <w:rFonts w:ascii="Arial" w:hAnsi="Arial" w:cs="Arial"/>
          <w:b w:val="0"/>
          <w:bCs w:val="0"/>
        </w:rPr>
        <w:t>DPA-II.9130.15.2021</w:t>
      </w:r>
    </w:p>
    <w:p w14:paraId="0294E949" w14:textId="1B146CDE" w:rsidR="004B7D6B" w:rsidRPr="004B7D6B" w:rsidRDefault="004B7D6B" w:rsidP="004B7D6B">
      <w:pPr>
        <w:pStyle w:val="Style7"/>
        <w:widowControl/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B7D6B">
        <w:rPr>
          <w:rStyle w:val="FontStyle15"/>
          <w:rFonts w:ascii="Arial" w:hAnsi="Arial" w:cs="Arial"/>
          <w:b w:val="0"/>
          <w:bCs w:val="0"/>
        </w:rPr>
        <w:t>IK: 3097316</w:t>
      </w:r>
    </w:p>
    <w:p w14:paraId="25C63EF5" w14:textId="77777777" w:rsidR="004B7D6B" w:rsidRPr="004B7D6B" w:rsidRDefault="004B7D6B" w:rsidP="004B7D6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B7D6B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416A01A4" w14:textId="77777777" w:rsidR="004B7D6B" w:rsidRPr="004B7D6B" w:rsidRDefault="004B7D6B" w:rsidP="004B7D6B">
      <w:pPr>
        <w:suppressAutoHyphens w:val="0"/>
        <w:spacing w:after="480" w:line="360" w:lineRule="auto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B7D6B">
        <w:rPr>
          <w:rFonts w:ascii="Arial" w:eastAsia="Calibri" w:hAnsi="Arial" w:cs="Arial"/>
          <w:color w:val="000000"/>
          <w:sz w:val="24"/>
          <w:szCs w:val="24"/>
          <w:lang w:eastAsia="pl-PL"/>
        </w:rPr>
        <w:t>o możliwości wypowiedzenia się</w:t>
      </w:r>
    </w:p>
    <w:p w14:paraId="0C34C0E0" w14:textId="3A5C0A26" w:rsidR="004B7D6B" w:rsidRPr="004B7D6B" w:rsidRDefault="004B7D6B" w:rsidP="004B7D6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B7D6B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5ED7F5DD" w14:textId="77777777" w:rsidR="004B7D6B" w:rsidRPr="004B7D6B" w:rsidRDefault="004B7D6B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7D6B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(Dz.U. z 2021 r. poz. 735) w zw. z art. 38 ust. 1 oraz art. 16 ust. 3 i 4 ustawy z 9 marca 2017 r.</w:t>
      </w:r>
      <w:r w:rsidRPr="004B7D6B">
        <w:rPr>
          <w:rFonts w:ascii="Arial" w:hAnsi="Arial" w:cs="Arial"/>
          <w:sz w:val="24"/>
          <w:szCs w:val="24"/>
        </w:rPr>
        <w:t xml:space="preserve"> o szczególnych zasadach usuwania skutków prawnych decyzji  reprywatyzacyjnych dotyczących nieruchomości warszawskich, wydanych z naruszeniem prawa (Dz. U. z 2021 r. poz. 795),</w:t>
      </w:r>
    </w:p>
    <w:p w14:paraId="1E000ABC" w14:textId="77777777" w:rsidR="004B7D6B" w:rsidRPr="004B7D6B" w:rsidRDefault="004B7D6B" w:rsidP="004B7D6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B7D6B"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02A893E9" w14:textId="77777777" w:rsidR="004B7D6B" w:rsidRPr="004B7D6B" w:rsidRDefault="004B7D6B" w:rsidP="004B7D6B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B7D6B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o zakończeniu postępowania rozpoznawczego w sprawie o sygn. akt KR II R 40/19 </w:t>
      </w:r>
      <w:r w:rsidRPr="004B7D6B">
        <w:rPr>
          <w:rFonts w:ascii="Arial" w:eastAsia="Calibri" w:hAnsi="Arial" w:cs="Arial"/>
          <w:sz w:val="24"/>
          <w:szCs w:val="24"/>
          <w:lang w:eastAsia="en-US"/>
        </w:rPr>
        <w:br/>
      </w:r>
      <w:r w:rsidRPr="004B7D6B">
        <w:rPr>
          <w:rStyle w:val="FontStyle11"/>
          <w:rFonts w:ascii="Arial" w:hAnsi="Arial" w:cs="Arial"/>
        </w:rPr>
        <w:t>w przedmiocie decyzji Prezydenta m.st. Warszawy z dnia 2</w:t>
      </w:r>
      <w:r w:rsidRPr="004B7D6B">
        <w:rPr>
          <w:rFonts w:ascii="Arial" w:hAnsi="Arial" w:cs="Arial"/>
          <w:sz w:val="24"/>
          <w:szCs w:val="24"/>
        </w:rPr>
        <w:t xml:space="preserve">9 lipca 2014 r. </w:t>
      </w:r>
      <w:r w:rsidRPr="004B7D6B">
        <w:rPr>
          <w:rFonts w:ascii="Arial" w:hAnsi="Arial" w:cs="Arial"/>
          <w:sz w:val="24"/>
          <w:szCs w:val="24"/>
        </w:rPr>
        <w:br/>
        <w:t xml:space="preserve">nr 322/GK/DW/2014, z dnia 2 września 2014 r. nr 377/GK/DW/2014, z dnia 22 kwietnia 2015 r. nr 211/GK/DW/2015, z dnia 30 września 2015 r. nr 536/GK/DW/2015 dotyczących dawnej nieruchomości hipotecznej Osada Janówka (W-2997) oraz Osada Mokotów A nr 100 (W-818) położonej w Warszawie przy ul. Dolnej 8. </w:t>
      </w:r>
    </w:p>
    <w:p w14:paraId="183EFB4F" w14:textId="77777777" w:rsidR="004B7D6B" w:rsidRPr="004B7D6B" w:rsidRDefault="004B7D6B" w:rsidP="004B7D6B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B7D6B">
        <w:rPr>
          <w:rFonts w:ascii="Arial" w:eastAsia="Calibri" w:hAnsi="Arial" w:cs="Arial"/>
          <w:sz w:val="24"/>
          <w:szCs w:val="24"/>
          <w:lang w:eastAsia="en-US"/>
        </w:rPr>
        <w:t>Informuję, że w terminie 7 dni od dnia doręczenia niniejszego zawiadomienia, strona ma prawo wypowiedzieć się co do zebranych dowodów i materiałów oraz zgłoszonych żądań.</w:t>
      </w:r>
    </w:p>
    <w:p w14:paraId="5A42AAD7" w14:textId="77777777" w:rsidR="004B7D6B" w:rsidRPr="004B7D6B" w:rsidRDefault="004B7D6B" w:rsidP="004B7D6B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B7D6B">
        <w:rPr>
          <w:rFonts w:ascii="Arial" w:eastAsia="Calibri" w:hAnsi="Arial" w:cs="Arial"/>
          <w:sz w:val="24"/>
          <w:szCs w:val="24"/>
          <w:lang w:eastAsia="en-US"/>
        </w:rPr>
        <w:t xml:space="preserve">Powyższe zawiadomienie uznaje się za skutecznie doręczone po upływie 7 dni od daty ogłoszenia. </w:t>
      </w:r>
    </w:p>
    <w:p w14:paraId="3C59BD1A" w14:textId="4D3DE338" w:rsidR="004B7D6B" w:rsidRPr="004B7D6B" w:rsidRDefault="004B7D6B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7D6B">
        <w:rPr>
          <w:rFonts w:ascii="Arial" w:hAnsi="Arial" w:cs="Arial"/>
          <w:sz w:val="24"/>
          <w:szCs w:val="24"/>
        </w:rPr>
        <w:t>Przewodniczący Komisji</w:t>
      </w:r>
    </w:p>
    <w:p w14:paraId="59B86835" w14:textId="77777777" w:rsidR="004B7D6B" w:rsidRPr="004B7D6B" w:rsidRDefault="004B7D6B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7D6B">
        <w:rPr>
          <w:rFonts w:ascii="Arial" w:hAnsi="Arial" w:cs="Arial"/>
          <w:sz w:val="24"/>
          <w:szCs w:val="24"/>
        </w:rPr>
        <w:t xml:space="preserve">Sebastian Kaleta </w:t>
      </w:r>
    </w:p>
    <w:p w14:paraId="1282AA53" w14:textId="77777777" w:rsidR="004B7D6B" w:rsidRPr="004B7D6B" w:rsidRDefault="004B7D6B" w:rsidP="004B7D6B">
      <w:pPr>
        <w:pStyle w:val="Style7"/>
        <w:widowControl/>
        <w:spacing w:after="480" w:line="360" w:lineRule="auto"/>
        <w:ind w:firstLine="701"/>
        <w:rPr>
          <w:rStyle w:val="FontStyle15"/>
          <w:rFonts w:ascii="Arial" w:hAnsi="Arial" w:cs="Arial"/>
          <w:b w:val="0"/>
          <w:bCs w:val="0"/>
        </w:rPr>
      </w:pPr>
    </w:p>
    <w:p w14:paraId="754DB82D" w14:textId="77777777" w:rsidR="004B7D6B" w:rsidRPr="004B7D6B" w:rsidRDefault="004B7D6B" w:rsidP="004B7D6B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4B7D6B" w:rsidRPr="004B7D6B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9EDE2" w14:textId="77777777" w:rsidR="007B567E" w:rsidRDefault="007B567E">
      <w:pPr>
        <w:spacing w:after="0" w:line="240" w:lineRule="auto"/>
      </w:pPr>
      <w:r>
        <w:separator/>
      </w:r>
    </w:p>
  </w:endnote>
  <w:endnote w:type="continuationSeparator" w:id="0">
    <w:p w14:paraId="4734D103" w14:textId="77777777" w:rsidR="007B567E" w:rsidRDefault="007B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0B47" w14:textId="77777777" w:rsidR="007B567E" w:rsidRDefault="007B567E">
      <w:pPr>
        <w:spacing w:after="0" w:line="240" w:lineRule="auto"/>
      </w:pPr>
      <w:r>
        <w:separator/>
      </w:r>
    </w:p>
  </w:footnote>
  <w:footnote w:type="continuationSeparator" w:id="0">
    <w:p w14:paraId="3EDB99B8" w14:textId="77777777" w:rsidR="007B567E" w:rsidRDefault="007B5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65956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567E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40-19 zawiadomienie o możliwości wypowiedzenia się co do zebranych dowodów i materiałów oraz zgłoszonych żądań  [opublikowano w BIP 21.04.2022 r.]</vt:lpstr>
    </vt:vector>
  </TitlesOfParts>
  <Company>MS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40-19 zawiadomienie o możliwości wypowiedzenia się co do zebranych dowodów i materiałów oraz zgłoszonych żądań wersja cyfrowa [opublikowano w BIP 21.04.2022 r.]</dc:title>
  <dc:creator>Galant Katarzyna  (DPA)</dc:creator>
  <cp:lastModifiedBy>Rzewińska Dorota  (DPA)</cp:lastModifiedBy>
  <cp:revision>4</cp:revision>
  <cp:lastPrinted>2019-01-15T08:29:00Z</cp:lastPrinted>
  <dcterms:created xsi:type="dcterms:W3CDTF">2022-04-21T09:51:00Z</dcterms:created>
  <dcterms:modified xsi:type="dcterms:W3CDTF">2022-04-21T09:59:00Z</dcterms:modified>
</cp:coreProperties>
</file>