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72A3" w:rsidRDefault="00AE427A">
      <w:pPr>
        <w:keepNext/>
        <w:autoSpaceDE w:val="0"/>
        <w:autoSpaceDN w:val="0"/>
        <w:spacing w:before="60" w:after="120" w:line="240" w:lineRule="auto"/>
        <w:jc w:val="both"/>
        <w:rPr>
          <w:rFonts w:ascii="Lato" w:eastAsia="Times New Roman" w:hAnsi="Lato" w:cs="Times New Roman"/>
          <w:lang w:eastAsia="pl-PL"/>
        </w:rPr>
      </w:pPr>
      <w:r>
        <w:rPr>
          <w:rFonts w:ascii="Lato" w:eastAsia="Lato" w:hAnsi="Lato"/>
          <w:b/>
          <w:sz w:val="20"/>
          <w:u w:val="single"/>
        </w:rPr>
        <w:t>INFORMATION CLAUSE UNDER ARTICLE 13 – participants in conferences and special event</w:t>
      </w:r>
      <w:r>
        <w:rPr>
          <w:rFonts w:ascii="Lato" w:eastAsia="Lato" w:hAnsi="Lato"/>
          <w:b/>
          <w:sz w:val="20"/>
          <w:u w:val="single"/>
        </w:rPr>
        <w:t>s:</w:t>
      </w:r>
    </w:p>
    <w:p w:rsidR="00CE72A3" w:rsidRDefault="00AE427A">
      <w:pPr>
        <w:autoSpaceDE w:val="0"/>
        <w:autoSpaceDN w:val="0"/>
        <w:spacing w:after="0" w:line="240" w:lineRule="auto"/>
        <w:ind w:firstLine="340"/>
        <w:jc w:val="both"/>
        <w:rPr>
          <w:rFonts w:ascii="Lato" w:eastAsia="Times New Roman" w:hAnsi="Lato" w:cs="Times New Roman"/>
          <w:lang w:eastAsia="pl-PL"/>
        </w:rPr>
      </w:pPr>
      <w:r>
        <w:rPr>
          <w:rFonts w:ascii="Lato" w:eastAsia="Lato" w:hAnsi="Lato"/>
          <w:sz w:val="18"/>
        </w:rPr>
        <w:t>Pursuant to Regulation (EU) 2016/679 of the European Parliament and of the Council of 27 April 2016 on the protection of natural persons with regard to the processing of</w:t>
      </w:r>
      <w:r>
        <w:rPr>
          <w:rFonts w:ascii="Lato" w:eastAsia="Lato" w:hAnsi="Lato"/>
          <w:sz w:val="18"/>
        </w:rPr>
        <w:t xml:space="preserve"> personal data and on the free movement of such data, and repealing Directive 95/46/EC (General Data Protection Regulation) (OJ L 119, 4.5.2016, p. 1, as amended), hereinafter referred to as the ‘GDPR’, please be informed that:</w:t>
      </w:r>
    </w:p>
    <w:p w:rsidR="00CE72A3" w:rsidRDefault="00AE427A">
      <w:pPr>
        <w:keepNext/>
        <w:autoSpaceDE w:val="0"/>
        <w:autoSpaceDN w:val="0"/>
        <w:spacing w:before="120" w:after="40" w:line="240" w:lineRule="auto"/>
        <w:ind w:firstLine="340"/>
        <w:jc w:val="both"/>
        <w:rPr>
          <w:rFonts w:ascii="Lato" w:eastAsia="Times New Roman" w:hAnsi="Lato" w:cs="Times New Roman"/>
          <w:lang w:eastAsia="pl-PL"/>
        </w:rPr>
      </w:pPr>
      <w:r>
        <w:rPr>
          <w:rFonts w:ascii="Lato" w:eastAsia="Lato" w:hAnsi="Lato"/>
          <w:b/>
          <w:sz w:val="20"/>
          <w:u w:val="single"/>
        </w:rPr>
        <w:t>Information and contact deta</w:t>
      </w:r>
      <w:r>
        <w:rPr>
          <w:rFonts w:ascii="Lato" w:eastAsia="Lato" w:hAnsi="Lato"/>
          <w:b/>
          <w:sz w:val="20"/>
          <w:u w:val="single"/>
        </w:rPr>
        <w:t>ils regarding personal data</w:t>
      </w:r>
    </w:p>
    <w:p w:rsidR="00CE72A3" w:rsidRDefault="00AE427A">
      <w:pPr>
        <w:autoSpaceDE w:val="0"/>
        <w:autoSpaceDN w:val="0"/>
        <w:spacing w:after="0" w:line="240" w:lineRule="auto"/>
        <w:ind w:firstLine="340"/>
        <w:jc w:val="both"/>
        <w:rPr>
          <w:rFonts w:ascii="Lato" w:eastAsia="Times New Roman" w:hAnsi="Lato" w:cs="Times New Roman"/>
          <w:lang w:eastAsia="pl-PL"/>
        </w:rPr>
      </w:pPr>
      <w:r>
        <w:rPr>
          <w:rFonts w:ascii="Lato" w:eastAsia="Lato" w:hAnsi="Lato"/>
          <w:sz w:val="18"/>
        </w:rPr>
        <w:t>The controller of your personal data is the President of the State Mining Authority, 31 Poniatowskiego Street, 40-055 Katowice, Poland.</w:t>
      </w:r>
    </w:p>
    <w:p w:rsidR="00CE72A3" w:rsidRDefault="00AE427A">
      <w:pPr>
        <w:autoSpaceDE w:val="0"/>
        <w:autoSpaceDN w:val="0"/>
        <w:spacing w:after="0" w:line="240" w:lineRule="auto"/>
        <w:ind w:firstLine="340"/>
        <w:jc w:val="both"/>
        <w:rPr>
          <w:rFonts w:ascii="Lato" w:eastAsia="Times New Roman" w:hAnsi="Lato" w:cs="Times New Roman"/>
          <w:lang w:eastAsia="pl-PL"/>
        </w:rPr>
      </w:pPr>
      <w:r>
        <w:rPr>
          <w:rFonts w:ascii="Lato" w:eastAsia="Lato" w:hAnsi="Lato"/>
          <w:sz w:val="18"/>
        </w:rPr>
        <w:t xml:space="preserve">For matters related to the protection of personal data, you may contact the Data Protection </w:t>
      </w:r>
      <w:r>
        <w:rPr>
          <w:rFonts w:ascii="Lato" w:eastAsia="Lato" w:hAnsi="Lato"/>
          <w:sz w:val="18"/>
        </w:rPr>
        <w:t>Officer by email at iod@wug.gov.pl, by telephone at +48 32 736 18 57, or in writing at: Data Protection Officer, State Mining Authority, 31 Poniatowskiego Street, 40-055 Katowice, Poland.</w:t>
      </w:r>
    </w:p>
    <w:p w:rsidR="00CE72A3" w:rsidRDefault="00AE427A">
      <w:pPr>
        <w:keepNext/>
        <w:autoSpaceDE w:val="0"/>
        <w:autoSpaceDN w:val="0"/>
        <w:spacing w:before="120" w:after="40" w:line="240" w:lineRule="auto"/>
        <w:ind w:firstLine="340"/>
        <w:jc w:val="both"/>
        <w:rPr>
          <w:rFonts w:ascii="Lato" w:eastAsia="Times New Roman" w:hAnsi="Lato" w:cs="Times New Roman"/>
          <w:lang w:eastAsia="pl-PL"/>
        </w:rPr>
      </w:pPr>
      <w:r>
        <w:rPr>
          <w:rFonts w:ascii="Lato" w:eastAsia="Lato" w:hAnsi="Lato"/>
          <w:b/>
          <w:sz w:val="20"/>
          <w:u w:val="single"/>
        </w:rPr>
        <w:t>Information concerning the processing of personal data</w:t>
      </w:r>
    </w:p>
    <w:p w:rsidR="00CE72A3" w:rsidRDefault="00AE427A">
      <w:pPr>
        <w:autoSpaceDE w:val="0"/>
        <w:autoSpaceDN w:val="0"/>
        <w:spacing w:after="60" w:line="240" w:lineRule="auto"/>
        <w:ind w:firstLine="340"/>
        <w:contextualSpacing/>
        <w:jc w:val="both"/>
        <w:rPr>
          <w:rFonts w:ascii="Lato" w:eastAsia="Times New Roman" w:hAnsi="Lato" w:cs="Times New Roman"/>
          <w:sz w:val="18"/>
          <w:lang w:eastAsia="pl-PL"/>
        </w:rPr>
      </w:pPr>
      <w:r>
        <w:rPr>
          <w:rFonts w:ascii="Lato" w:eastAsia="Lato" w:hAnsi="Lato"/>
          <w:sz w:val="18"/>
        </w:rPr>
        <w:t>Your personal</w:t>
      </w:r>
      <w:r>
        <w:rPr>
          <w:rFonts w:ascii="Lato" w:eastAsia="Lato" w:hAnsi="Lato"/>
          <w:sz w:val="18"/>
        </w:rPr>
        <w:t xml:space="preserve"> data will be processed on the basis of Article 6(1)(a) of the GDPR (i.e. on the basis of your consent) for the following purposes:</w:t>
      </w:r>
    </w:p>
    <w:p w:rsidR="00CE72A3" w:rsidRDefault="00AE427A">
      <w:pPr>
        <w:autoSpaceDE w:val="0"/>
        <w:autoSpaceDN w:val="0"/>
        <w:spacing w:before="20" w:after="20" w:line="240" w:lineRule="auto"/>
        <w:ind w:left="283" w:hanging="283"/>
        <w:contextualSpacing/>
        <w:jc w:val="both"/>
        <w:rPr>
          <w:rFonts w:ascii="Lato" w:eastAsia="Times New Roman" w:hAnsi="Lato" w:cs="Times New Roman"/>
          <w:lang w:eastAsia="pl-PL"/>
        </w:rPr>
      </w:pPr>
      <w:r>
        <w:rPr>
          <w:rFonts w:ascii="Lato" w:eastAsia="Lato" w:hAnsi="Lato"/>
          <w:sz w:val="18"/>
        </w:rPr>
        <w:t>1) your full name and address – to organise and conduct a conference or special events</w:t>
      </w:r>
      <w:r>
        <w:rPr>
          <w:rFonts w:ascii="Lato" w:eastAsia="Lato" w:hAnsi="Lato"/>
          <w:sz w:val="18"/>
        </w:rPr>
        <w:t>;</w:t>
      </w:r>
    </w:p>
    <w:p w:rsidR="00CE72A3" w:rsidRDefault="00AE427A">
      <w:pPr>
        <w:autoSpaceDE w:val="0"/>
        <w:autoSpaceDN w:val="0"/>
        <w:spacing w:before="20" w:after="20" w:line="240" w:lineRule="auto"/>
        <w:ind w:left="283" w:hanging="283"/>
        <w:contextualSpacing/>
        <w:jc w:val="both"/>
        <w:rPr>
          <w:rFonts w:ascii="Lato" w:eastAsia="Times New Roman" w:hAnsi="Lato" w:cs="Times New Roman"/>
          <w:lang w:eastAsia="pl-PL"/>
        </w:rPr>
      </w:pPr>
      <w:r>
        <w:rPr>
          <w:rFonts w:ascii="Lato" w:eastAsia="Lato" w:hAnsi="Lato"/>
          <w:sz w:val="18"/>
        </w:rPr>
        <w:t xml:space="preserve">2) your image – </w:t>
      </w:r>
      <w:r w:rsidRPr="00AE427A">
        <w:rPr>
          <w:rFonts w:ascii="Lato" w:eastAsia="Lato" w:hAnsi="Lato"/>
          <w:sz w:val="18"/>
        </w:rPr>
        <w:t xml:space="preserve">for general documentation of the </w:t>
      </w:r>
      <w:r>
        <w:rPr>
          <w:rFonts w:ascii="Lato" w:eastAsia="Lato" w:hAnsi="Lato"/>
          <w:sz w:val="18"/>
        </w:rPr>
        <w:t>events</w:t>
      </w:r>
      <w:r w:rsidRPr="00AE427A">
        <w:rPr>
          <w:rFonts w:ascii="Lato" w:eastAsia="Lato" w:hAnsi="Lato"/>
          <w:sz w:val="18"/>
        </w:rPr>
        <w:t xml:space="preserve"> </w:t>
      </w:r>
      <w:r>
        <w:rPr>
          <w:rFonts w:ascii="Lato" w:eastAsia="Lato" w:hAnsi="Lato"/>
          <w:sz w:val="18"/>
        </w:rPr>
        <w:t>(photographs and video recordings) and to promote events</w:t>
      </w:r>
      <w:bookmarkStart w:id="0" w:name="_GoBack"/>
      <w:bookmarkEnd w:id="0"/>
      <w:r>
        <w:rPr>
          <w:rFonts w:ascii="Lato" w:eastAsia="Lato" w:hAnsi="Lato"/>
          <w:sz w:val="18"/>
        </w:rPr>
        <w:t xml:space="preserve"> on the Authority’s website, in the </w:t>
      </w:r>
      <w:r w:rsidRPr="00AE427A">
        <w:rPr>
          <w:rFonts w:ascii="Lato" w:eastAsia="Lato" w:hAnsi="Lato"/>
          <w:sz w:val="18"/>
        </w:rPr>
        <w:t>„</w:t>
      </w:r>
      <w:proofErr w:type="spellStart"/>
      <w:r w:rsidRPr="00AE427A">
        <w:rPr>
          <w:rFonts w:ascii="Lato" w:eastAsia="Lato" w:hAnsi="Lato"/>
          <w:sz w:val="18"/>
        </w:rPr>
        <w:t>Bezpieczeństwo</w:t>
      </w:r>
      <w:proofErr w:type="spellEnd"/>
      <w:r w:rsidRPr="00AE427A">
        <w:rPr>
          <w:rFonts w:ascii="Lato" w:eastAsia="Lato" w:hAnsi="Lato"/>
          <w:sz w:val="18"/>
        </w:rPr>
        <w:t xml:space="preserve"> </w:t>
      </w:r>
      <w:proofErr w:type="spellStart"/>
      <w:r w:rsidRPr="00AE427A">
        <w:rPr>
          <w:rFonts w:ascii="Lato" w:eastAsia="Lato" w:hAnsi="Lato"/>
          <w:sz w:val="18"/>
        </w:rPr>
        <w:t>Pracy</w:t>
      </w:r>
      <w:proofErr w:type="spellEnd"/>
      <w:r w:rsidRPr="00AE427A">
        <w:rPr>
          <w:rFonts w:ascii="Lato" w:eastAsia="Lato" w:hAnsi="Lato"/>
          <w:sz w:val="18"/>
        </w:rPr>
        <w:t xml:space="preserve"> i </w:t>
      </w:r>
      <w:proofErr w:type="spellStart"/>
      <w:r w:rsidRPr="00AE427A">
        <w:rPr>
          <w:rFonts w:ascii="Lato" w:eastAsia="Lato" w:hAnsi="Lato"/>
          <w:sz w:val="18"/>
        </w:rPr>
        <w:t>Ochrona</w:t>
      </w:r>
      <w:proofErr w:type="spellEnd"/>
      <w:r w:rsidRPr="00AE427A">
        <w:rPr>
          <w:rFonts w:ascii="Lato" w:eastAsia="Lato" w:hAnsi="Lato"/>
          <w:sz w:val="18"/>
        </w:rPr>
        <w:t xml:space="preserve"> </w:t>
      </w:r>
      <w:proofErr w:type="spellStart"/>
      <w:r w:rsidRPr="00AE427A">
        <w:rPr>
          <w:rFonts w:ascii="Lato" w:eastAsia="Lato" w:hAnsi="Lato"/>
          <w:sz w:val="18"/>
        </w:rPr>
        <w:t>Środowiska</w:t>
      </w:r>
      <w:proofErr w:type="spellEnd"/>
      <w:r w:rsidRPr="00AE427A">
        <w:rPr>
          <w:rFonts w:ascii="Lato" w:eastAsia="Lato" w:hAnsi="Lato"/>
          <w:sz w:val="18"/>
        </w:rPr>
        <w:t xml:space="preserve"> w </w:t>
      </w:r>
      <w:proofErr w:type="spellStart"/>
      <w:r w:rsidRPr="00AE427A">
        <w:rPr>
          <w:rFonts w:ascii="Lato" w:eastAsia="Lato" w:hAnsi="Lato"/>
          <w:sz w:val="18"/>
        </w:rPr>
        <w:t>Górnictwie</w:t>
      </w:r>
      <w:proofErr w:type="spellEnd"/>
      <w:r w:rsidRPr="00AE427A">
        <w:rPr>
          <w:rFonts w:ascii="Lato" w:eastAsia="Lato" w:hAnsi="Lato"/>
          <w:sz w:val="18"/>
        </w:rPr>
        <w:t>” (English: Occupational Safety and Environmental Protection in Mining</w:t>
      </w:r>
      <w:r>
        <w:rPr>
          <w:rFonts w:ascii="Lato" w:eastAsia="Lato" w:hAnsi="Lato"/>
          <w:sz w:val="18"/>
        </w:rPr>
        <w:t>)</w:t>
      </w:r>
      <w:r>
        <w:rPr>
          <w:rFonts w:ascii="Lato" w:eastAsia="Lato" w:hAnsi="Lato"/>
          <w:sz w:val="18"/>
        </w:rPr>
        <w:t>, and in special publications issued in print and electronic form.</w:t>
      </w:r>
    </w:p>
    <w:p w:rsidR="00CE72A3" w:rsidRDefault="00AE427A">
      <w:pPr>
        <w:keepNext/>
        <w:autoSpaceDE w:val="0"/>
        <w:autoSpaceDN w:val="0"/>
        <w:spacing w:before="120" w:after="40" w:line="240" w:lineRule="auto"/>
        <w:ind w:firstLine="340"/>
        <w:jc w:val="both"/>
        <w:rPr>
          <w:rFonts w:ascii="Lato" w:eastAsia="Times New Roman" w:hAnsi="Lato" w:cs="Times New Roman"/>
          <w:lang w:eastAsia="pl-PL"/>
        </w:rPr>
      </w:pPr>
      <w:r>
        <w:rPr>
          <w:rFonts w:ascii="Lato" w:eastAsia="Lato" w:hAnsi="Lato"/>
          <w:b/>
          <w:sz w:val="20"/>
          <w:u w:val="single"/>
        </w:rPr>
        <w:t>Recipients</w:t>
      </w:r>
      <w:r>
        <w:rPr>
          <w:rFonts w:ascii="Lato" w:eastAsia="Lato" w:hAnsi="Lato"/>
          <w:b/>
          <w:sz w:val="20"/>
          <w:u w:val="single"/>
        </w:rPr>
        <w:t xml:space="preserve"> of personal data</w:t>
      </w:r>
    </w:p>
    <w:p w:rsidR="00CE72A3" w:rsidRDefault="00AE427A">
      <w:pPr>
        <w:autoSpaceDE w:val="0"/>
        <w:autoSpaceDN w:val="0"/>
        <w:spacing w:after="0" w:line="240" w:lineRule="auto"/>
        <w:ind w:firstLine="340"/>
        <w:jc w:val="both"/>
        <w:rPr>
          <w:rFonts w:ascii="Lato" w:eastAsia="Times New Roman" w:hAnsi="Lato" w:cs="Times New Roman"/>
          <w:lang w:eastAsia="pl-PL"/>
        </w:rPr>
      </w:pPr>
      <w:r>
        <w:rPr>
          <w:rFonts w:ascii="Lato" w:eastAsia="Lato" w:hAnsi="Lato"/>
          <w:sz w:val="18"/>
        </w:rPr>
        <w:t>Recipients of your personal data will include employees authorised to process personal data. In addition, your personal data may be disclosed to entities authorised under applicable law and to entities providing services to the controller</w:t>
      </w:r>
      <w:r>
        <w:rPr>
          <w:rFonts w:ascii="Lato" w:eastAsia="Lato" w:hAnsi="Lato"/>
          <w:sz w:val="18"/>
        </w:rPr>
        <w:t xml:space="preserve"> that require access to personal data.</w:t>
      </w:r>
    </w:p>
    <w:p w:rsidR="00CE72A3" w:rsidRDefault="00AE427A">
      <w:pPr>
        <w:autoSpaceDE w:val="0"/>
        <w:autoSpaceDN w:val="0"/>
        <w:spacing w:after="0" w:line="240" w:lineRule="auto"/>
        <w:ind w:firstLine="340"/>
        <w:jc w:val="both"/>
        <w:rPr>
          <w:rFonts w:ascii="Lato" w:eastAsia="Times New Roman" w:hAnsi="Lato" w:cs="Times New Roman"/>
          <w:lang w:eastAsia="pl-PL"/>
        </w:rPr>
      </w:pPr>
      <w:r>
        <w:rPr>
          <w:rFonts w:ascii="Lato" w:eastAsia="Lato" w:hAnsi="Lato"/>
          <w:sz w:val="18"/>
        </w:rPr>
        <w:t>Your personal data will not be transferred to a third country or an international organisation.</w:t>
      </w:r>
    </w:p>
    <w:p w:rsidR="00CE72A3" w:rsidRDefault="00AE427A">
      <w:pPr>
        <w:keepNext/>
        <w:autoSpaceDE w:val="0"/>
        <w:autoSpaceDN w:val="0"/>
        <w:spacing w:before="120" w:after="40" w:line="240" w:lineRule="auto"/>
        <w:ind w:firstLine="340"/>
        <w:jc w:val="both"/>
        <w:rPr>
          <w:rFonts w:ascii="Lato" w:eastAsia="Times New Roman" w:hAnsi="Lato" w:cs="Times New Roman"/>
          <w:lang w:eastAsia="pl-PL"/>
        </w:rPr>
      </w:pPr>
      <w:r>
        <w:rPr>
          <w:rFonts w:ascii="Lato" w:eastAsia="Lato" w:hAnsi="Lato"/>
          <w:b/>
          <w:sz w:val="20"/>
          <w:u w:val="single"/>
        </w:rPr>
        <w:t>Data retention period</w:t>
      </w:r>
    </w:p>
    <w:p w:rsidR="00CE72A3" w:rsidRDefault="00AE427A">
      <w:pPr>
        <w:autoSpaceDE w:val="0"/>
        <w:autoSpaceDN w:val="0"/>
        <w:spacing w:after="0" w:line="240" w:lineRule="auto"/>
        <w:ind w:firstLine="340"/>
        <w:jc w:val="both"/>
        <w:rPr>
          <w:rFonts w:ascii="Lato" w:eastAsia="Times New Roman" w:hAnsi="Lato" w:cs="Times New Roman"/>
          <w:lang w:eastAsia="pl-PL"/>
        </w:rPr>
      </w:pPr>
      <w:r>
        <w:rPr>
          <w:rFonts w:ascii="Lato" w:eastAsia="Lato" w:hAnsi="Lato"/>
          <w:sz w:val="18"/>
        </w:rPr>
        <w:t xml:space="preserve">Your personal data will be </w:t>
      </w:r>
      <w:r w:rsidRPr="00AE427A">
        <w:rPr>
          <w:rFonts w:ascii="Lato" w:eastAsia="Lato" w:hAnsi="Lato"/>
          <w:sz w:val="18"/>
        </w:rPr>
        <w:t>retained until you withdraw your consent</w:t>
      </w:r>
      <w:r>
        <w:rPr>
          <w:rFonts w:ascii="Lato" w:eastAsia="Lato" w:hAnsi="Lato"/>
          <w:sz w:val="18"/>
        </w:rPr>
        <w:t>. You may withdra</w:t>
      </w:r>
      <w:r>
        <w:rPr>
          <w:rFonts w:ascii="Lato" w:eastAsia="Lato" w:hAnsi="Lato"/>
          <w:sz w:val="18"/>
        </w:rPr>
        <w:t>w your consent to the processing of personal data, for example by sending an email to iod@wug.gov.pl.</w:t>
      </w:r>
    </w:p>
    <w:p w:rsidR="00CE72A3" w:rsidRDefault="00AE427A">
      <w:pPr>
        <w:keepNext/>
        <w:autoSpaceDE w:val="0"/>
        <w:autoSpaceDN w:val="0"/>
        <w:spacing w:before="120" w:after="40" w:line="240" w:lineRule="auto"/>
        <w:ind w:firstLine="340"/>
        <w:jc w:val="both"/>
        <w:rPr>
          <w:rFonts w:ascii="Lato" w:eastAsia="Times New Roman" w:hAnsi="Lato" w:cs="Times New Roman"/>
          <w:lang w:eastAsia="pl-PL"/>
        </w:rPr>
      </w:pPr>
      <w:r>
        <w:rPr>
          <w:rFonts w:ascii="Lato" w:eastAsia="Lato" w:hAnsi="Lato"/>
          <w:b/>
          <w:sz w:val="20"/>
          <w:u w:val="single"/>
        </w:rPr>
        <w:t>Rights of the data subject</w:t>
      </w:r>
    </w:p>
    <w:p w:rsidR="00CE72A3" w:rsidRDefault="00AE427A">
      <w:pPr>
        <w:autoSpaceDE w:val="0"/>
        <w:autoSpaceDN w:val="0"/>
        <w:spacing w:after="0" w:line="240" w:lineRule="auto"/>
        <w:ind w:firstLine="340"/>
        <w:jc w:val="both"/>
        <w:rPr>
          <w:rFonts w:ascii="Lato" w:eastAsia="Times New Roman" w:hAnsi="Lato" w:cs="Times New Roman"/>
          <w:lang w:eastAsia="pl-PL"/>
        </w:rPr>
      </w:pPr>
      <w:r>
        <w:rPr>
          <w:rFonts w:ascii="Lato" w:eastAsia="Lato" w:hAnsi="Lato"/>
          <w:sz w:val="18"/>
        </w:rPr>
        <w:t>You have:</w:t>
      </w:r>
    </w:p>
    <w:p w:rsidR="00CE72A3" w:rsidRDefault="00AE427A">
      <w:pPr>
        <w:numPr>
          <w:ilvl w:val="0"/>
          <w:numId w:val="1"/>
        </w:numPr>
        <w:autoSpaceDE w:val="0"/>
        <w:autoSpaceDN w:val="0"/>
        <w:spacing w:before="20" w:after="20" w:line="240" w:lineRule="auto"/>
        <w:ind w:left="283" w:hanging="283"/>
        <w:contextualSpacing/>
        <w:jc w:val="both"/>
        <w:rPr>
          <w:rFonts w:ascii="Lato" w:eastAsia="Times New Roman" w:hAnsi="Lato" w:cs="Times New Roman"/>
          <w:lang w:eastAsia="pl-PL"/>
        </w:rPr>
      </w:pPr>
      <w:r>
        <w:rPr>
          <w:rFonts w:ascii="Lato" w:eastAsia="Lato" w:hAnsi="Lato"/>
          <w:sz w:val="18"/>
        </w:rPr>
        <w:t>under Article 15 of the GDPR, the right of access to your personal data;</w:t>
      </w:r>
    </w:p>
    <w:p w:rsidR="00CE72A3" w:rsidRDefault="00AE427A">
      <w:pPr>
        <w:numPr>
          <w:ilvl w:val="0"/>
          <w:numId w:val="1"/>
        </w:numPr>
        <w:autoSpaceDE w:val="0"/>
        <w:autoSpaceDN w:val="0"/>
        <w:spacing w:before="20" w:after="20" w:line="240" w:lineRule="auto"/>
        <w:ind w:left="283" w:hanging="283"/>
        <w:contextualSpacing/>
        <w:jc w:val="both"/>
        <w:rPr>
          <w:rFonts w:ascii="Lato" w:eastAsia="Times New Roman" w:hAnsi="Lato" w:cs="Times New Roman"/>
          <w:lang w:eastAsia="pl-PL"/>
        </w:rPr>
      </w:pPr>
      <w:r>
        <w:rPr>
          <w:rFonts w:ascii="Lato" w:eastAsia="Lato" w:hAnsi="Lato"/>
          <w:sz w:val="18"/>
        </w:rPr>
        <w:t xml:space="preserve">under Article 16 of the GDPR, the right to </w:t>
      </w:r>
      <w:r>
        <w:rPr>
          <w:rFonts w:ascii="Lato" w:eastAsia="Lato" w:hAnsi="Lato"/>
          <w:sz w:val="18"/>
        </w:rPr>
        <w:t>rectification of your personal data;</w:t>
      </w:r>
    </w:p>
    <w:p w:rsidR="00CE72A3" w:rsidRDefault="00AE427A">
      <w:pPr>
        <w:numPr>
          <w:ilvl w:val="0"/>
          <w:numId w:val="1"/>
        </w:numPr>
        <w:autoSpaceDE w:val="0"/>
        <w:autoSpaceDN w:val="0"/>
        <w:spacing w:before="20" w:after="20" w:line="240" w:lineRule="auto"/>
        <w:ind w:left="283" w:hanging="283"/>
        <w:contextualSpacing/>
        <w:jc w:val="both"/>
        <w:rPr>
          <w:rFonts w:ascii="Lato" w:eastAsia="Times New Roman" w:hAnsi="Lato" w:cs="Times New Roman"/>
          <w:lang w:eastAsia="pl-PL"/>
        </w:rPr>
      </w:pPr>
      <w:r>
        <w:rPr>
          <w:rFonts w:ascii="Lato" w:eastAsia="Lato" w:hAnsi="Lato"/>
          <w:sz w:val="18"/>
        </w:rPr>
        <w:t>under Article 17 of the GDPR, the right to erasure of your personal data – in the cases provided for in the GDPR;</w:t>
      </w:r>
    </w:p>
    <w:p w:rsidR="00CE72A3" w:rsidRDefault="00AE427A">
      <w:pPr>
        <w:numPr>
          <w:ilvl w:val="0"/>
          <w:numId w:val="1"/>
        </w:numPr>
        <w:autoSpaceDE w:val="0"/>
        <w:autoSpaceDN w:val="0"/>
        <w:spacing w:before="20" w:after="20" w:line="240" w:lineRule="auto"/>
        <w:ind w:left="283" w:hanging="283"/>
        <w:contextualSpacing/>
        <w:jc w:val="both"/>
        <w:rPr>
          <w:rFonts w:ascii="Lato" w:eastAsia="Times New Roman" w:hAnsi="Lato" w:cs="Times New Roman"/>
          <w:lang w:eastAsia="pl-PL"/>
        </w:rPr>
      </w:pPr>
      <w:r>
        <w:rPr>
          <w:rFonts w:ascii="Lato" w:eastAsia="Lato" w:hAnsi="Lato"/>
          <w:sz w:val="18"/>
        </w:rPr>
        <w:t>under Article 18 of the GDPR, the right to obtain restriction of the processing of your personal data, su</w:t>
      </w:r>
      <w:r>
        <w:rPr>
          <w:rFonts w:ascii="Lato" w:eastAsia="Lato" w:hAnsi="Lato"/>
          <w:sz w:val="18"/>
        </w:rPr>
        <w:t>bject to the cases referred to in Article 18(2) of the GDPR;</w:t>
      </w:r>
    </w:p>
    <w:p w:rsidR="00CE72A3" w:rsidRDefault="00AE427A">
      <w:pPr>
        <w:numPr>
          <w:ilvl w:val="0"/>
          <w:numId w:val="1"/>
        </w:numPr>
        <w:autoSpaceDE w:val="0"/>
        <w:autoSpaceDN w:val="0"/>
        <w:spacing w:before="20" w:after="20" w:line="240" w:lineRule="auto"/>
        <w:ind w:left="283" w:hanging="283"/>
        <w:contextualSpacing/>
        <w:jc w:val="both"/>
        <w:rPr>
          <w:rFonts w:ascii="Lato" w:eastAsia="Times New Roman" w:hAnsi="Lato" w:cs="Times New Roman"/>
          <w:lang w:eastAsia="pl-PL"/>
        </w:rPr>
      </w:pPr>
      <w:r>
        <w:rPr>
          <w:rFonts w:ascii="Lato" w:eastAsia="Lato" w:hAnsi="Lato"/>
          <w:sz w:val="18"/>
        </w:rPr>
        <w:t>under Article 20 of the GDPR, the right to data portability – to the extent that this right applies;</w:t>
      </w:r>
    </w:p>
    <w:p w:rsidR="00CE72A3" w:rsidRDefault="00AE427A">
      <w:pPr>
        <w:numPr>
          <w:ilvl w:val="0"/>
          <w:numId w:val="1"/>
        </w:numPr>
        <w:autoSpaceDE w:val="0"/>
        <w:autoSpaceDN w:val="0"/>
        <w:spacing w:before="20" w:after="20" w:line="240" w:lineRule="auto"/>
        <w:ind w:left="283" w:hanging="283"/>
        <w:contextualSpacing/>
        <w:jc w:val="both"/>
        <w:rPr>
          <w:rFonts w:ascii="Lato" w:eastAsia="Times New Roman" w:hAnsi="Lato" w:cs="Times New Roman"/>
          <w:lang w:eastAsia="pl-PL"/>
        </w:rPr>
      </w:pPr>
      <w:r>
        <w:rPr>
          <w:rFonts w:ascii="Lato" w:eastAsia="Lato" w:hAnsi="Lato"/>
          <w:sz w:val="18"/>
        </w:rPr>
        <w:t>under Article 7(3) of the GDPR, the right to withdraw your consent at any time, without affect</w:t>
      </w:r>
      <w:r>
        <w:rPr>
          <w:rFonts w:ascii="Lato" w:eastAsia="Lato" w:hAnsi="Lato"/>
          <w:sz w:val="18"/>
        </w:rPr>
        <w:t>ing the lawfulness of processing based on consent before its withdrawal;</w:t>
      </w:r>
    </w:p>
    <w:p w:rsidR="00CE72A3" w:rsidRDefault="00AE427A">
      <w:pPr>
        <w:numPr>
          <w:ilvl w:val="0"/>
          <w:numId w:val="1"/>
        </w:numPr>
        <w:autoSpaceDE w:val="0"/>
        <w:autoSpaceDN w:val="0"/>
        <w:spacing w:before="20" w:after="20" w:line="240" w:lineRule="auto"/>
        <w:ind w:left="283" w:hanging="283"/>
        <w:contextualSpacing/>
        <w:jc w:val="both"/>
        <w:rPr>
          <w:rFonts w:ascii="Lato" w:eastAsia="Times New Roman" w:hAnsi="Lato" w:cs="Times New Roman"/>
          <w:lang w:eastAsia="pl-PL"/>
        </w:rPr>
      </w:pPr>
      <w:r>
        <w:rPr>
          <w:rFonts w:ascii="Lato" w:eastAsia="Lato" w:hAnsi="Lato"/>
          <w:sz w:val="18"/>
        </w:rPr>
        <w:t>the right to lodge a complaint with the President of the Personal Data Protection Office if you consider that the processing of your personal data infringes the GDPR.</w:t>
      </w:r>
    </w:p>
    <w:p w:rsidR="00CE72A3" w:rsidRDefault="00AE427A">
      <w:pPr>
        <w:autoSpaceDE w:val="0"/>
        <w:autoSpaceDN w:val="0"/>
        <w:spacing w:before="40" w:after="0" w:line="240" w:lineRule="auto"/>
        <w:ind w:firstLine="340"/>
        <w:jc w:val="both"/>
        <w:rPr>
          <w:rFonts w:ascii="Lato" w:eastAsia="Times New Roman" w:hAnsi="Lato" w:cs="Times New Roman"/>
          <w:sz w:val="18"/>
          <w:lang w:eastAsia="pl-PL"/>
        </w:rPr>
      </w:pPr>
      <w:r>
        <w:rPr>
          <w:rFonts w:ascii="Lato" w:eastAsia="Lato" w:hAnsi="Lato"/>
          <w:sz w:val="18"/>
        </w:rPr>
        <w:t>Providing your p</w:t>
      </w:r>
      <w:r>
        <w:rPr>
          <w:rFonts w:ascii="Lato" w:eastAsia="Lato" w:hAnsi="Lato"/>
          <w:sz w:val="18"/>
        </w:rPr>
        <w:t>ersonal data is voluntary, but necessary to participate in the events</w:t>
      </w:r>
      <w:r>
        <w:rPr>
          <w:rFonts w:ascii="Lato" w:eastAsia="Lato" w:hAnsi="Lato"/>
          <w:sz w:val="18"/>
        </w:rPr>
        <w:t>.</w:t>
      </w:r>
    </w:p>
    <w:p w:rsidR="00CE72A3" w:rsidRDefault="00AE427A">
      <w:pPr>
        <w:autoSpaceDE w:val="0"/>
        <w:autoSpaceDN w:val="0"/>
        <w:spacing w:before="40" w:after="0" w:line="240" w:lineRule="auto"/>
        <w:ind w:firstLine="340"/>
        <w:jc w:val="both"/>
        <w:rPr>
          <w:rFonts w:ascii="Lato" w:eastAsia="Times New Roman" w:hAnsi="Lato" w:cs="Times New Roman"/>
          <w:sz w:val="18"/>
          <w:lang w:eastAsia="pl-PL"/>
        </w:rPr>
      </w:pPr>
      <w:r>
        <w:rPr>
          <w:rFonts w:ascii="Lato" w:eastAsia="Lato" w:hAnsi="Lato"/>
          <w:sz w:val="18"/>
        </w:rPr>
        <w:t>Your personal data will not be subject to automated decision-making, including profiling.</w:t>
      </w:r>
    </w:p>
    <w:sectPr w:rsidR="00CE72A3" w:rsidSect="006E2CFF">
      <w:pgSz w:w="11906" w:h="16838"/>
      <w:pgMar w:top="959" w:right="1417" w:bottom="1276" w:left="1417"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Lato">
    <w:panose1 w:val="020F0502020204030203"/>
    <w:charset w:val="EE"/>
    <w:family w:val="swiss"/>
    <w:pitch w:val="variable"/>
    <w:sig w:usb0="800000AF" w:usb1="4000604A"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4B78BF"/>
    <w:multiLevelType w:val="hybridMultilevel"/>
    <w:tmpl w:val="36EA224C"/>
    <w:lvl w:ilvl="0" w:tplc="33F25AF6">
      <w:start w:val="1"/>
      <w:numFmt w:val="decimal"/>
      <w:lvlText w:val="%1)"/>
      <w:lvlJc w:val="left"/>
      <w:pPr>
        <w:ind w:left="720" w:hanging="360"/>
      </w:pPr>
      <w:rPr>
        <w:rFonts w:ascii="Times New Roman" w:hAnsi="Times New Roman" w:cs="Times New Roman" w:hint="default"/>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C1A"/>
    <w:rsid w:val="00123D61"/>
    <w:rsid w:val="006D5D36"/>
    <w:rsid w:val="007177B7"/>
    <w:rsid w:val="00A72C1A"/>
    <w:rsid w:val="00A91A2E"/>
    <w:rsid w:val="00AE427A"/>
    <w:rsid w:val="00CE72A3"/>
    <w:rsid w:val="00F77E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94992"/>
  <w15:chartTrackingRefBased/>
  <w15:docId w15:val="{14B9F6AC-BB26-47A9-99F5-6891F8021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72C1A"/>
    <w:rPr>
      <w:lang w:val="en-GB" w:eastAsia="en-GB"/>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467</Words>
  <Characters>2808</Characters>
  <Application>Microsoft Office Word</Application>
  <DocSecurity>0</DocSecurity>
  <Lines>23</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clause under Article 13 of the GDPR – events</dc:title>
  <dc:subject>Information for participants in conferences and special events</dc:subject>
  <dc:creator>State Mining Authority</dc:creator>
  <cp:keywords>GDPR, Article 13, events, personal data</cp:keywords>
  <dc:description/>
  <cp:lastModifiedBy>Windows User</cp:lastModifiedBy>
  <cp:revision>2</cp:revision>
  <dcterms:created xsi:type="dcterms:W3CDTF">2026-09-17T08:44:00Z</dcterms:created>
  <dcterms:modified xsi:type="dcterms:W3CDTF">2026-09-21T12:11:00Z</dcterms:modified>
</cp:coreProperties>
</file>