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4B" w:rsidRDefault="00EA1DE3" w:rsidP="00912E9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PRZYKŁADOWA</w:t>
      </w:r>
      <w:r w:rsidR="001D054B">
        <w:rPr>
          <w:rFonts w:asciiTheme="minorHAnsi" w:hAnsiTheme="minorHAnsi"/>
          <w:b/>
          <w:sz w:val="22"/>
          <w:szCs w:val="22"/>
        </w:rPr>
        <w:t xml:space="preserve"> LITERATURA </w:t>
      </w:r>
    </w:p>
    <w:p w:rsidR="001F4A40" w:rsidRPr="001D054B" w:rsidRDefault="001D054B" w:rsidP="00912E9F">
      <w:pPr>
        <w:rPr>
          <w:rFonts w:asciiTheme="minorHAnsi" w:hAnsiTheme="minorHAnsi"/>
          <w:i/>
          <w:sz w:val="22"/>
          <w:szCs w:val="22"/>
        </w:rPr>
      </w:pPr>
      <w:r w:rsidRPr="001D054B">
        <w:rPr>
          <w:rFonts w:asciiTheme="minorHAnsi" w:hAnsiTheme="minorHAnsi"/>
          <w:i/>
          <w:sz w:val="22"/>
          <w:szCs w:val="22"/>
        </w:rPr>
        <w:t>(z wyłączeniem pozycji omawiających akty prawne)</w:t>
      </w:r>
      <w:r w:rsidR="001F4A40" w:rsidRPr="001D054B">
        <w:rPr>
          <w:rFonts w:asciiTheme="minorHAnsi" w:hAnsiTheme="minorHAnsi"/>
          <w:i/>
          <w:sz w:val="22"/>
          <w:szCs w:val="22"/>
        </w:rPr>
        <w:t xml:space="preserve"> </w:t>
      </w:r>
    </w:p>
    <w:p w:rsidR="001F4A40" w:rsidRDefault="001F4A40" w:rsidP="00912E9F">
      <w:pPr>
        <w:rPr>
          <w:rFonts w:asciiTheme="minorHAnsi" w:hAnsiTheme="minorHAnsi"/>
          <w:sz w:val="22"/>
          <w:szCs w:val="22"/>
        </w:rPr>
      </w:pPr>
    </w:p>
    <w:p w:rsidR="001D054B" w:rsidRPr="001B1181" w:rsidRDefault="001D054B" w:rsidP="00912E9F">
      <w:pPr>
        <w:rPr>
          <w:rFonts w:asciiTheme="minorHAnsi" w:hAnsiTheme="minorHAnsi"/>
          <w:sz w:val="22"/>
          <w:szCs w:val="22"/>
        </w:rPr>
      </w:pPr>
    </w:p>
    <w:p w:rsidR="00AE21B9" w:rsidRPr="001D054B" w:rsidRDefault="00EA1DE3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M. Ambroziak</w:t>
      </w:r>
      <w:r w:rsidR="00AE21B9" w:rsidRPr="001D054B">
        <w:rPr>
          <w:rFonts w:asciiTheme="minorHAnsi" w:hAnsiTheme="minorHAnsi"/>
          <w:sz w:val="22"/>
          <w:szCs w:val="22"/>
        </w:rPr>
        <w:t xml:space="preserve"> „Analiza sprawozdań finansowych. Tom 1. Zrozumieć sprawozdanie polskie, MSSF, US GAAP”</w:t>
      </w:r>
    </w:p>
    <w:p w:rsidR="00A74653" w:rsidRPr="001D054B" w:rsidRDefault="00A74653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W. Gabrusewicz  „Analiza finansowa przedsiębiorstwa. Teoria i zastosowanie”</w:t>
      </w:r>
    </w:p>
    <w:p w:rsidR="00A74653" w:rsidRPr="001D054B" w:rsidRDefault="00A74653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B. Kotowska, J. Sitko, A. Uziębło „Finanse przedsiębiorstw. Przykłady, zadania i rozwiązania”</w:t>
      </w:r>
    </w:p>
    <w:p w:rsidR="00A74653" w:rsidRPr="001D054B" w:rsidRDefault="00A74653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B. Kotowska</w:t>
      </w:r>
      <w:r w:rsidR="001D054B">
        <w:rPr>
          <w:rFonts w:asciiTheme="minorHAnsi" w:hAnsiTheme="minorHAnsi"/>
          <w:sz w:val="22"/>
          <w:szCs w:val="22"/>
        </w:rPr>
        <w:t>,</w:t>
      </w:r>
      <w:r w:rsidRPr="001D054B">
        <w:rPr>
          <w:rFonts w:asciiTheme="minorHAnsi" w:hAnsiTheme="minorHAnsi"/>
          <w:sz w:val="22"/>
          <w:szCs w:val="22"/>
        </w:rPr>
        <w:t xml:space="preserve"> A. Uziębło, </w:t>
      </w:r>
      <w:bookmarkStart w:id="0" w:name="_GoBack"/>
      <w:bookmarkEnd w:id="0"/>
      <w:r w:rsidRPr="001D054B">
        <w:rPr>
          <w:rFonts w:asciiTheme="minorHAnsi" w:hAnsiTheme="minorHAnsi"/>
          <w:sz w:val="22"/>
          <w:szCs w:val="22"/>
        </w:rPr>
        <w:t>O. Wyszkowska-Kaniewska „Analiza finansowa w przedsiębiorstwie. Przykłady, zadania i rozwiązania”</w:t>
      </w:r>
    </w:p>
    <w:p w:rsidR="007F480A" w:rsidRPr="001D054B" w:rsidRDefault="007F480A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I. Olchowicz A. Tłaczała „Sprawozdawczość finansowa</w:t>
      </w:r>
      <w:r w:rsidRPr="001D054B">
        <w:rPr>
          <w:rFonts w:asciiTheme="minorHAnsi" w:hAnsiTheme="minorHAnsi"/>
          <w:sz w:val="22"/>
          <w:szCs w:val="22"/>
        </w:rPr>
        <w:t xml:space="preserve"> według krajowych i międzynarodowych standardów</w:t>
      </w:r>
      <w:r w:rsidRPr="001D054B">
        <w:rPr>
          <w:rFonts w:asciiTheme="minorHAnsi" w:hAnsiTheme="minorHAnsi"/>
          <w:sz w:val="22"/>
          <w:szCs w:val="22"/>
        </w:rPr>
        <w:t>”</w:t>
      </w:r>
    </w:p>
    <w:p w:rsidR="00AE21B9" w:rsidRPr="001D054B" w:rsidRDefault="00AE21B9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 xml:space="preserve">pod red. </w:t>
      </w:r>
      <w:r w:rsidR="00EA1DE3" w:rsidRPr="001D054B">
        <w:rPr>
          <w:rFonts w:asciiTheme="minorHAnsi" w:hAnsiTheme="minorHAnsi"/>
          <w:sz w:val="22"/>
          <w:szCs w:val="22"/>
        </w:rPr>
        <w:t xml:space="preserve">G. Świderska </w:t>
      </w:r>
      <w:r w:rsidRPr="001D054B">
        <w:rPr>
          <w:rFonts w:asciiTheme="minorHAnsi" w:hAnsiTheme="minorHAnsi"/>
          <w:sz w:val="22"/>
          <w:szCs w:val="22"/>
        </w:rPr>
        <w:t>„Controlling kosztów i rachunkowość zarządcza”</w:t>
      </w:r>
    </w:p>
    <w:p w:rsidR="00AE21B9" w:rsidRPr="001D054B" w:rsidRDefault="00EA1DE3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A. Jaruga</w:t>
      </w:r>
      <w:r w:rsidR="00AE21B9" w:rsidRPr="001D054B">
        <w:rPr>
          <w:rFonts w:asciiTheme="minorHAnsi" w:hAnsiTheme="minorHAnsi"/>
          <w:sz w:val="22"/>
          <w:szCs w:val="22"/>
        </w:rPr>
        <w:t xml:space="preserve">, </w:t>
      </w:r>
      <w:r w:rsidRPr="001D054B">
        <w:rPr>
          <w:rFonts w:asciiTheme="minorHAnsi" w:hAnsiTheme="minorHAnsi"/>
          <w:sz w:val="22"/>
          <w:szCs w:val="22"/>
        </w:rPr>
        <w:t xml:space="preserve">P. </w:t>
      </w:r>
      <w:r w:rsidR="00AE21B9" w:rsidRPr="001D054B">
        <w:rPr>
          <w:rFonts w:asciiTheme="minorHAnsi" w:hAnsiTheme="minorHAnsi"/>
          <w:sz w:val="22"/>
          <w:szCs w:val="22"/>
        </w:rPr>
        <w:t>Ka</w:t>
      </w:r>
      <w:r w:rsidRPr="001D054B">
        <w:rPr>
          <w:rFonts w:asciiTheme="minorHAnsi" w:hAnsiTheme="minorHAnsi"/>
          <w:sz w:val="22"/>
          <w:szCs w:val="22"/>
        </w:rPr>
        <w:t>balski</w:t>
      </w:r>
      <w:r w:rsidR="00AE21B9" w:rsidRPr="001D054B">
        <w:rPr>
          <w:rFonts w:asciiTheme="minorHAnsi" w:hAnsiTheme="minorHAnsi"/>
          <w:sz w:val="22"/>
          <w:szCs w:val="22"/>
        </w:rPr>
        <w:t xml:space="preserve">, </w:t>
      </w:r>
      <w:r w:rsidRPr="001D054B">
        <w:rPr>
          <w:rFonts w:asciiTheme="minorHAnsi" w:hAnsiTheme="minorHAnsi"/>
          <w:sz w:val="22"/>
          <w:szCs w:val="22"/>
        </w:rPr>
        <w:t>A. Szychta</w:t>
      </w:r>
      <w:r w:rsidR="00AE21B9" w:rsidRPr="001D054B">
        <w:rPr>
          <w:rFonts w:asciiTheme="minorHAnsi" w:hAnsiTheme="minorHAnsi"/>
          <w:sz w:val="22"/>
          <w:szCs w:val="22"/>
        </w:rPr>
        <w:t xml:space="preserve"> „Rachunkowość zarządcza”</w:t>
      </w:r>
    </w:p>
    <w:p w:rsidR="007F480A" w:rsidRPr="001D054B" w:rsidRDefault="007F480A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D054B">
        <w:rPr>
          <w:rFonts w:asciiTheme="minorHAnsi" w:hAnsiTheme="minorHAnsi" w:cstheme="minorHAnsi"/>
          <w:sz w:val="22"/>
          <w:szCs w:val="22"/>
        </w:rPr>
        <w:t>G. Lew, E.W. Maruszewska, P. Szczypa „</w:t>
      </w:r>
      <w:r w:rsidRPr="001D054B">
        <w:rPr>
          <w:rFonts w:asciiTheme="minorHAnsi" w:hAnsiTheme="minorHAnsi" w:cstheme="minorHAnsi"/>
          <w:iCs/>
          <w:sz w:val="22"/>
          <w:szCs w:val="22"/>
        </w:rPr>
        <w:t>Rachunkowość zarządcza. Od teorii do praktyki</w:t>
      </w:r>
      <w:r w:rsidRPr="001D054B">
        <w:rPr>
          <w:rFonts w:asciiTheme="minorHAnsi" w:hAnsiTheme="minorHAnsi" w:cstheme="minorHAnsi"/>
          <w:iCs/>
          <w:sz w:val="22"/>
          <w:szCs w:val="22"/>
        </w:rPr>
        <w:t>”</w:t>
      </w:r>
    </w:p>
    <w:p w:rsidR="007F480A" w:rsidRPr="001D054B" w:rsidRDefault="007F480A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Aswath Damodaran „Finanse korporacyjne. Teoria i praktyka”</w:t>
      </w:r>
    </w:p>
    <w:p w:rsidR="000002FB" w:rsidRPr="001D054B" w:rsidRDefault="00EA1DE3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W. Bień</w:t>
      </w:r>
      <w:r w:rsidR="000002FB" w:rsidRPr="001D054B">
        <w:rPr>
          <w:rFonts w:asciiTheme="minorHAnsi" w:hAnsiTheme="minorHAnsi"/>
          <w:sz w:val="22"/>
          <w:szCs w:val="22"/>
        </w:rPr>
        <w:t xml:space="preserve"> „Zarządzanie finansami przedsiębiorstw”</w:t>
      </w:r>
    </w:p>
    <w:p w:rsidR="00A74653" w:rsidRPr="001D054B" w:rsidRDefault="00A74653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pod red. J. Marszałek, D. Starzyńska „Zarządzanie finansami. Aspekty teoretyczne i praktyczne”</w:t>
      </w:r>
    </w:p>
    <w:p w:rsidR="000002FB" w:rsidRPr="001D054B" w:rsidRDefault="000002FB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 xml:space="preserve">pod red. </w:t>
      </w:r>
      <w:r w:rsidR="00EA1DE3" w:rsidRPr="001D054B">
        <w:rPr>
          <w:rFonts w:asciiTheme="minorHAnsi" w:hAnsiTheme="minorHAnsi"/>
          <w:sz w:val="22"/>
          <w:szCs w:val="22"/>
        </w:rPr>
        <w:t>M. Jarzemowska</w:t>
      </w:r>
      <w:r w:rsidRPr="001D054B">
        <w:rPr>
          <w:rFonts w:asciiTheme="minorHAnsi" w:hAnsiTheme="minorHAnsi"/>
          <w:sz w:val="22"/>
          <w:szCs w:val="22"/>
        </w:rPr>
        <w:t xml:space="preserve"> „Analiza ekonomiczna w przedsiębiorstwie”</w:t>
      </w:r>
    </w:p>
    <w:p w:rsidR="00EA1DE3" w:rsidRPr="001D054B" w:rsidRDefault="00EA1DE3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W</w:t>
      </w:r>
      <w:r w:rsidRPr="001D054B">
        <w:rPr>
          <w:rFonts w:asciiTheme="minorHAnsi" w:hAnsiTheme="minorHAnsi"/>
          <w:sz w:val="22"/>
          <w:szCs w:val="22"/>
        </w:rPr>
        <w:t xml:space="preserve">. </w:t>
      </w:r>
      <w:r w:rsidRPr="001D054B">
        <w:rPr>
          <w:rFonts w:asciiTheme="minorHAnsi" w:hAnsiTheme="minorHAnsi"/>
          <w:sz w:val="22"/>
          <w:szCs w:val="22"/>
        </w:rPr>
        <w:t>Rogowski „</w:t>
      </w:r>
      <w:r w:rsidR="007F480A" w:rsidRPr="001D054B">
        <w:rPr>
          <w:rFonts w:asciiTheme="minorHAnsi" w:hAnsiTheme="minorHAnsi"/>
          <w:sz w:val="22"/>
          <w:szCs w:val="22"/>
        </w:rPr>
        <w:t>Rachunek efektywności inwestycji”</w:t>
      </w:r>
    </w:p>
    <w:p w:rsidR="001D054B" w:rsidRPr="001D054B" w:rsidRDefault="001D054B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1D054B">
        <w:rPr>
          <w:rFonts w:asciiTheme="minorHAnsi" w:hAnsiTheme="minorHAnsi" w:cstheme="minorHAnsi"/>
          <w:sz w:val="22"/>
          <w:szCs w:val="22"/>
        </w:rPr>
        <w:t>B. Prusak, F. Bławat, M. Gawrycka, P. Figura, T. Korol, E. Drajska „</w:t>
      </w:r>
      <w:r w:rsidRPr="001D054B">
        <w:rPr>
          <w:rFonts w:asciiTheme="minorHAnsi" w:hAnsiTheme="minorHAnsi" w:cstheme="minorHAnsi"/>
          <w:sz w:val="22"/>
          <w:szCs w:val="22"/>
        </w:rPr>
        <w:t>Analiza finansowa przedsiębiorstwa. Finansowanie, inwestycje, wartość, syntetyczna ocena kondycji finansowej</w:t>
      </w:r>
      <w:r w:rsidRPr="001D054B">
        <w:rPr>
          <w:rFonts w:asciiTheme="minorHAnsi" w:hAnsiTheme="minorHAnsi" w:cstheme="minorHAnsi"/>
          <w:sz w:val="22"/>
          <w:szCs w:val="22"/>
        </w:rPr>
        <w:t>”</w:t>
      </w:r>
    </w:p>
    <w:p w:rsidR="007F480A" w:rsidRPr="001D054B" w:rsidRDefault="007F480A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D. Parmenter „kluczowe wskaźniki efektywności KPI. Tworzenie, wdrażanie i stosowanie”</w:t>
      </w:r>
    </w:p>
    <w:p w:rsidR="000002FB" w:rsidRPr="001D054B" w:rsidRDefault="00EA1DE3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 xml:space="preserve">A. </w:t>
      </w:r>
      <w:r w:rsidR="000002FB" w:rsidRPr="001D054B">
        <w:rPr>
          <w:rFonts w:asciiTheme="minorHAnsi" w:hAnsiTheme="minorHAnsi"/>
          <w:sz w:val="22"/>
          <w:szCs w:val="22"/>
        </w:rPr>
        <w:t>H</w:t>
      </w:r>
      <w:r w:rsidRPr="001D054B">
        <w:rPr>
          <w:rFonts w:asciiTheme="minorHAnsi" w:hAnsiTheme="minorHAnsi"/>
          <w:sz w:val="22"/>
          <w:szCs w:val="22"/>
        </w:rPr>
        <w:t>ołda</w:t>
      </w:r>
      <w:r w:rsidR="000002FB" w:rsidRPr="001D054B">
        <w:rPr>
          <w:rFonts w:asciiTheme="minorHAnsi" w:hAnsiTheme="minorHAnsi"/>
          <w:sz w:val="22"/>
          <w:szCs w:val="22"/>
        </w:rPr>
        <w:t xml:space="preserve">, </w:t>
      </w:r>
      <w:r w:rsidRPr="001D054B">
        <w:rPr>
          <w:rFonts w:asciiTheme="minorHAnsi" w:hAnsiTheme="minorHAnsi"/>
          <w:sz w:val="22"/>
          <w:szCs w:val="22"/>
        </w:rPr>
        <w:t xml:space="preserve">B. Micherda </w:t>
      </w:r>
      <w:r w:rsidR="000002FB" w:rsidRPr="001D054B">
        <w:rPr>
          <w:rFonts w:asciiTheme="minorHAnsi" w:hAnsiTheme="minorHAnsi"/>
          <w:sz w:val="22"/>
          <w:szCs w:val="22"/>
        </w:rPr>
        <w:t>„Kontynuacja działalności jednostki i modele ostrzegające przed upadłością”</w:t>
      </w:r>
    </w:p>
    <w:p w:rsidR="00A74653" w:rsidRPr="001D054B" w:rsidRDefault="00A74653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1D054B">
        <w:rPr>
          <w:rStyle w:val="wrtext"/>
          <w:rFonts w:asciiTheme="minorHAnsi" w:hAnsiTheme="minorHAnsi" w:cstheme="minorHAnsi"/>
          <w:sz w:val="22"/>
          <w:szCs w:val="22"/>
        </w:rPr>
        <w:t xml:space="preserve">pod red. </w:t>
      </w:r>
      <w:r w:rsidRPr="001D054B">
        <w:rPr>
          <w:rStyle w:val="wrtext"/>
          <w:rFonts w:asciiTheme="minorHAnsi" w:hAnsiTheme="minorHAnsi" w:cstheme="minorHAnsi"/>
          <w:sz w:val="22"/>
          <w:szCs w:val="22"/>
        </w:rPr>
        <w:t>M. Ro</w:t>
      </w:r>
      <w:r w:rsidRPr="001D054B">
        <w:rPr>
          <w:rStyle w:val="wrtext"/>
          <w:rFonts w:asciiTheme="minorHAnsi" w:hAnsiTheme="minorHAnsi" w:cstheme="minorHAnsi"/>
          <w:sz w:val="22"/>
          <w:szCs w:val="22"/>
        </w:rPr>
        <w:t>manowska, W. Mierzejewska „</w:t>
      </w:r>
      <w:r w:rsidRPr="001D054B">
        <w:rPr>
          <w:rStyle w:val="wrtext"/>
          <w:rFonts w:asciiTheme="minorHAnsi" w:hAnsiTheme="minorHAnsi" w:cstheme="minorHAnsi"/>
          <w:sz w:val="22"/>
          <w:szCs w:val="22"/>
        </w:rPr>
        <w:t>Przedsiębiorstwo odporne na kryzys</w:t>
      </w:r>
      <w:r w:rsidRPr="001D054B">
        <w:rPr>
          <w:rStyle w:val="wrtext"/>
          <w:rFonts w:asciiTheme="minorHAnsi" w:hAnsiTheme="minorHAnsi" w:cstheme="minorHAnsi"/>
          <w:sz w:val="22"/>
          <w:szCs w:val="22"/>
        </w:rPr>
        <w:t>”</w:t>
      </w:r>
    </w:p>
    <w:p w:rsidR="000002FB" w:rsidRPr="001D054B" w:rsidRDefault="000002FB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 xml:space="preserve">pod red. </w:t>
      </w:r>
      <w:r w:rsidR="00EA1DE3" w:rsidRPr="001D054B">
        <w:rPr>
          <w:rFonts w:asciiTheme="minorHAnsi" w:hAnsiTheme="minorHAnsi"/>
          <w:sz w:val="22"/>
          <w:szCs w:val="22"/>
        </w:rPr>
        <w:t xml:space="preserve">M. Porada-Rochoń </w:t>
      </w:r>
      <w:r w:rsidRPr="001D054B">
        <w:rPr>
          <w:rFonts w:asciiTheme="minorHAnsi" w:hAnsiTheme="minorHAnsi"/>
          <w:sz w:val="22"/>
          <w:szCs w:val="22"/>
        </w:rPr>
        <w:t xml:space="preserve">„Restrukturyzacja przedsiębiorstw w procesie adaptacji do współczesnego otoczenia. Perspektywa międzynarodowa” </w:t>
      </w:r>
    </w:p>
    <w:p w:rsidR="002D4F78" w:rsidRPr="001D054B" w:rsidRDefault="000002FB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 xml:space="preserve">pod red. </w:t>
      </w:r>
      <w:r w:rsidR="00EA1DE3" w:rsidRPr="001D054B">
        <w:rPr>
          <w:rFonts w:asciiTheme="minorHAnsi" w:hAnsiTheme="minorHAnsi"/>
          <w:sz w:val="22"/>
          <w:szCs w:val="22"/>
        </w:rPr>
        <w:t xml:space="preserve">A. Bitkowska </w:t>
      </w:r>
      <w:r w:rsidRPr="001D054B">
        <w:rPr>
          <w:rFonts w:asciiTheme="minorHAnsi" w:hAnsiTheme="minorHAnsi"/>
          <w:sz w:val="22"/>
          <w:szCs w:val="22"/>
        </w:rPr>
        <w:t>„Procesy restrukturyzacji warunkiem poprawy konkurencyjności przedsiębiorstwa”</w:t>
      </w:r>
    </w:p>
    <w:p w:rsidR="001F4A40" w:rsidRPr="001D054B" w:rsidRDefault="00CE0514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A. Tokarski, J. Wójcicki, M. Tokarski</w:t>
      </w:r>
      <w:r w:rsidR="001F4A40" w:rsidRPr="001D054B">
        <w:rPr>
          <w:rFonts w:asciiTheme="minorHAnsi" w:hAnsiTheme="minorHAnsi"/>
          <w:sz w:val="22"/>
          <w:szCs w:val="22"/>
        </w:rPr>
        <w:t xml:space="preserve"> </w:t>
      </w:r>
      <w:r w:rsidR="00D71924" w:rsidRPr="001D054B">
        <w:rPr>
          <w:rFonts w:asciiTheme="minorHAnsi" w:hAnsiTheme="minorHAnsi"/>
          <w:sz w:val="22"/>
          <w:szCs w:val="22"/>
        </w:rPr>
        <w:t>„Biznes plan</w:t>
      </w:r>
      <w:r w:rsidRPr="001D054B">
        <w:rPr>
          <w:rFonts w:asciiTheme="minorHAnsi" w:hAnsiTheme="minorHAnsi"/>
          <w:sz w:val="22"/>
          <w:szCs w:val="22"/>
        </w:rPr>
        <w:t xml:space="preserve"> w praktyce</w:t>
      </w:r>
      <w:r w:rsidR="00D71924" w:rsidRPr="001D054B">
        <w:rPr>
          <w:rFonts w:asciiTheme="minorHAnsi" w:hAnsiTheme="minorHAnsi"/>
          <w:sz w:val="22"/>
          <w:szCs w:val="22"/>
        </w:rPr>
        <w:t>”</w:t>
      </w:r>
    </w:p>
    <w:p w:rsidR="001F4A40" w:rsidRPr="001D054B" w:rsidRDefault="00CE0514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E. Michalski</w:t>
      </w:r>
      <w:r w:rsidR="001F4A40" w:rsidRPr="001D054B">
        <w:rPr>
          <w:rFonts w:asciiTheme="minorHAnsi" w:hAnsiTheme="minorHAnsi"/>
          <w:sz w:val="22"/>
          <w:szCs w:val="22"/>
        </w:rPr>
        <w:t xml:space="preserve"> </w:t>
      </w:r>
      <w:r w:rsidR="00D71924" w:rsidRPr="001D054B">
        <w:rPr>
          <w:rFonts w:asciiTheme="minorHAnsi" w:hAnsiTheme="minorHAnsi"/>
          <w:sz w:val="22"/>
          <w:szCs w:val="22"/>
        </w:rPr>
        <w:t>„Zarządzanie przedsiębiorstwem”</w:t>
      </w:r>
    </w:p>
    <w:p w:rsidR="00D71924" w:rsidRPr="001D054B" w:rsidRDefault="00563B85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William F. Samuelson  „</w:t>
      </w:r>
      <w:r w:rsidR="00D71924" w:rsidRPr="001D054B">
        <w:rPr>
          <w:rFonts w:asciiTheme="minorHAnsi" w:hAnsiTheme="minorHAnsi"/>
          <w:sz w:val="22"/>
          <w:szCs w:val="22"/>
        </w:rPr>
        <w:t>Ekonomia menedżerska</w:t>
      </w:r>
      <w:r w:rsidRPr="001D054B">
        <w:rPr>
          <w:rFonts w:asciiTheme="minorHAnsi" w:hAnsiTheme="minorHAnsi"/>
          <w:sz w:val="22"/>
          <w:szCs w:val="22"/>
        </w:rPr>
        <w:t>”</w:t>
      </w:r>
    </w:p>
    <w:p w:rsidR="00563B85" w:rsidRPr="001D054B" w:rsidRDefault="00563B85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B</w:t>
      </w:r>
      <w:r w:rsidR="00EA1DE3" w:rsidRPr="001D054B">
        <w:rPr>
          <w:rFonts w:asciiTheme="minorHAnsi" w:hAnsiTheme="minorHAnsi"/>
          <w:sz w:val="22"/>
          <w:szCs w:val="22"/>
        </w:rPr>
        <w:t xml:space="preserve">. </w:t>
      </w:r>
      <w:r w:rsidRPr="001D054B">
        <w:rPr>
          <w:rFonts w:asciiTheme="minorHAnsi" w:hAnsiTheme="minorHAnsi"/>
          <w:sz w:val="22"/>
          <w:szCs w:val="22"/>
        </w:rPr>
        <w:t>Czarny  „Wstęp do ekonomii”</w:t>
      </w:r>
    </w:p>
    <w:p w:rsidR="00563B85" w:rsidRPr="001D054B" w:rsidRDefault="00F001D8" w:rsidP="001D054B">
      <w:pPr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A.K. Koźmiński, W. Piotrowski</w:t>
      </w:r>
      <w:r w:rsidR="00563B85" w:rsidRPr="001D054B">
        <w:rPr>
          <w:rFonts w:asciiTheme="minorHAnsi" w:hAnsiTheme="minorHAnsi"/>
          <w:sz w:val="22"/>
          <w:szCs w:val="22"/>
        </w:rPr>
        <w:t xml:space="preserve"> „</w:t>
      </w:r>
      <w:r w:rsidR="00EA1DE3" w:rsidRPr="001D054B">
        <w:rPr>
          <w:rFonts w:asciiTheme="minorHAnsi" w:hAnsiTheme="minorHAnsi"/>
          <w:sz w:val="22"/>
          <w:szCs w:val="22"/>
        </w:rPr>
        <w:t>Zarzą</w:t>
      </w:r>
      <w:r w:rsidR="00563B85" w:rsidRPr="001D054B">
        <w:rPr>
          <w:rFonts w:asciiTheme="minorHAnsi" w:hAnsiTheme="minorHAnsi"/>
          <w:sz w:val="22"/>
          <w:szCs w:val="22"/>
        </w:rPr>
        <w:t>dzanie. Teoria i praktyka”</w:t>
      </w:r>
    </w:p>
    <w:p w:rsidR="00EA1DE3" w:rsidRPr="001D054B" w:rsidRDefault="00EA1DE3" w:rsidP="001D054B">
      <w:pPr>
        <w:pStyle w:val="Akapitzlist"/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K</w:t>
      </w:r>
      <w:r w:rsidRPr="001D054B">
        <w:rPr>
          <w:rFonts w:asciiTheme="minorHAnsi" w:hAnsiTheme="minorHAnsi"/>
          <w:sz w:val="22"/>
          <w:szCs w:val="22"/>
        </w:rPr>
        <w:t xml:space="preserve">. </w:t>
      </w:r>
      <w:r w:rsidRPr="001D054B">
        <w:rPr>
          <w:rFonts w:asciiTheme="minorHAnsi" w:hAnsiTheme="minorHAnsi"/>
          <w:sz w:val="22"/>
          <w:szCs w:val="22"/>
        </w:rPr>
        <w:t>Lis, H</w:t>
      </w:r>
      <w:r w:rsidRPr="001D054B">
        <w:rPr>
          <w:rFonts w:asciiTheme="minorHAnsi" w:hAnsiTheme="minorHAnsi"/>
          <w:sz w:val="22"/>
          <w:szCs w:val="22"/>
        </w:rPr>
        <w:t xml:space="preserve">. </w:t>
      </w:r>
      <w:r w:rsidRPr="001D054B">
        <w:rPr>
          <w:rFonts w:asciiTheme="minorHAnsi" w:hAnsiTheme="minorHAnsi"/>
          <w:sz w:val="22"/>
          <w:szCs w:val="22"/>
        </w:rPr>
        <w:t>Sterniczuk „Nadzór korporacyjny”,</w:t>
      </w:r>
    </w:p>
    <w:p w:rsidR="002931B6" w:rsidRPr="001D054B" w:rsidRDefault="002931B6" w:rsidP="001D054B">
      <w:pPr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red. naukowa A.</w:t>
      </w:r>
      <w:r w:rsidR="00EA1DE3" w:rsidRPr="001D054B">
        <w:rPr>
          <w:rFonts w:asciiTheme="minorHAnsi" w:hAnsiTheme="minorHAnsi"/>
          <w:sz w:val="22"/>
          <w:szCs w:val="22"/>
        </w:rPr>
        <w:t xml:space="preserve"> </w:t>
      </w:r>
      <w:r w:rsidRPr="001D054B">
        <w:rPr>
          <w:rFonts w:asciiTheme="minorHAnsi" w:hAnsiTheme="minorHAnsi"/>
          <w:sz w:val="22"/>
          <w:szCs w:val="22"/>
        </w:rPr>
        <w:t>Zakrzewska-Bielawska „Koncepcje i metody zarządzania strategicznego oraz nadzoru korporacyjnego. Doświadczenia i wyznania”</w:t>
      </w:r>
    </w:p>
    <w:p w:rsidR="002931B6" w:rsidRPr="001D054B" w:rsidRDefault="002931B6" w:rsidP="001D054B">
      <w:pPr>
        <w:numPr>
          <w:ilvl w:val="0"/>
          <w:numId w:val="7"/>
        </w:numPr>
        <w:spacing w:line="300" w:lineRule="auto"/>
        <w:ind w:left="425" w:hanging="425"/>
        <w:rPr>
          <w:rFonts w:asciiTheme="minorHAnsi" w:hAnsiTheme="minorHAnsi"/>
          <w:sz w:val="22"/>
          <w:szCs w:val="22"/>
        </w:rPr>
      </w:pPr>
      <w:r w:rsidRPr="001D054B">
        <w:rPr>
          <w:rFonts w:asciiTheme="minorHAnsi" w:hAnsiTheme="minorHAnsi"/>
          <w:sz w:val="22"/>
          <w:szCs w:val="22"/>
        </w:rPr>
        <w:t>I.</w:t>
      </w:r>
      <w:r w:rsidR="00EA1DE3" w:rsidRPr="001D054B">
        <w:rPr>
          <w:rFonts w:asciiTheme="minorHAnsi" w:hAnsiTheme="minorHAnsi"/>
          <w:sz w:val="22"/>
          <w:szCs w:val="22"/>
        </w:rPr>
        <w:t xml:space="preserve"> </w:t>
      </w:r>
      <w:r w:rsidRPr="001D054B">
        <w:rPr>
          <w:rFonts w:asciiTheme="minorHAnsi" w:hAnsiTheme="minorHAnsi"/>
          <w:sz w:val="22"/>
          <w:szCs w:val="22"/>
        </w:rPr>
        <w:t>Koładkiewicz „Rady nadzorcze. Dobre praktyki ładu korporacyjnego”</w:t>
      </w:r>
    </w:p>
    <w:p w:rsidR="00D874D3" w:rsidRPr="001B1181" w:rsidRDefault="00D874D3" w:rsidP="00912E9F">
      <w:pPr>
        <w:rPr>
          <w:rFonts w:asciiTheme="minorHAnsi" w:hAnsiTheme="minorHAnsi"/>
          <w:sz w:val="22"/>
          <w:szCs w:val="22"/>
        </w:rPr>
      </w:pPr>
    </w:p>
    <w:sectPr w:rsidR="00D874D3" w:rsidRPr="001B1181" w:rsidSect="00090961">
      <w:pgSz w:w="11906" w:h="16838"/>
      <w:pgMar w:top="993" w:right="991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7FF" w:rsidRDefault="00A017FF" w:rsidP="00AE21B9">
      <w:r>
        <w:separator/>
      </w:r>
    </w:p>
  </w:endnote>
  <w:endnote w:type="continuationSeparator" w:id="0">
    <w:p w:rsidR="00A017FF" w:rsidRDefault="00A017FF" w:rsidP="00AE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7FF" w:rsidRDefault="00A017FF" w:rsidP="00AE21B9">
      <w:r>
        <w:separator/>
      </w:r>
    </w:p>
  </w:footnote>
  <w:footnote w:type="continuationSeparator" w:id="0">
    <w:p w:rsidR="00A017FF" w:rsidRDefault="00A017FF" w:rsidP="00AE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5FF"/>
    <w:multiLevelType w:val="hybridMultilevel"/>
    <w:tmpl w:val="0F8A9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7D6"/>
    <w:multiLevelType w:val="hybridMultilevel"/>
    <w:tmpl w:val="8244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3A16"/>
    <w:multiLevelType w:val="hybridMultilevel"/>
    <w:tmpl w:val="72D85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A90"/>
    <w:multiLevelType w:val="hybridMultilevel"/>
    <w:tmpl w:val="C758ECCE"/>
    <w:lvl w:ilvl="0" w:tplc="B0CE3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</w:rPr>
    </w:lvl>
    <w:lvl w:ilvl="1" w:tplc="C5FE2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C4F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26B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8C7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42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05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4D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38F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F649E"/>
    <w:multiLevelType w:val="hybridMultilevel"/>
    <w:tmpl w:val="BB9CD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6C5002">
      <w:start w:val="1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522D9"/>
    <w:multiLevelType w:val="hybridMultilevel"/>
    <w:tmpl w:val="4A3064F0"/>
    <w:lvl w:ilvl="0" w:tplc="0D26D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D0D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348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00B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AC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ED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EA3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A8D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723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56458"/>
    <w:multiLevelType w:val="hybridMultilevel"/>
    <w:tmpl w:val="37BEDD58"/>
    <w:lvl w:ilvl="0" w:tplc="769C9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6C3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AEE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C4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2D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4C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BA1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88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2C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084667"/>
    <w:multiLevelType w:val="hybridMultilevel"/>
    <w:tmpl w:val="92C40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6C5002">
      <w:start w:val="1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37DEB"/>
    <w:multiLevelType w:val="hybridMultilevel"/>
    <w:tmpl w:val="F818558C"/>
    <w:lvl w:ilvl="0" w:tplc="F9689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048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87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04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04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F4FA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AED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CD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6487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D957A4"/>
    <w:multiLevelType w:val="hybridMultilevel"/>
    <w:tmpl w:val="3FDC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09"/>
    <w:rsid w:val="000002FB"/>
    <w:rsid w:val="0001576A"/>
    <w:rsid w:val="00035265"/>
    <w:rsid w:val="0006016A"/>
    <w:rsid w:val="0007072E"/>
    <w:rsid w:val="000718CD"/>
    <w:rsid w:val="000868A7"/>
    <w:rsid w:val="00090961"/>
    <w:rsid w:val="000A3DAA"/>
    <w:rsid w:val="000E1D53"/>
    <w:rsid w:val="000F1645"/>
    <w:rsid w:val="00132286"/>
    <w:rsid w:val="001711DA"/>
    <w:rsid w:val="001A69F8"/>
    <w:rsid w:val="001B1181"/>
    <w:rsid w:val="001B3E0E"/>
    <w:rsid w:val="001C4114"/>
    <w:rsid w:val="001D054B"/>
    <w:rsid w:val="001D1209"/>
    <w:rsid w:val="001D775D"/>
    <w:rsid w:val="001E5F87"/>
    <w:rsid w:val="001F4A40"/>
    <w:rsid w:val="002273E4"/>
    <w:rsid w:val="00231A90"/>
    <w:rsid w:val="0024120B"/>
    <w:rsid w:val="00281F5C"/>
    <w:rsid w:val="00285EE1"/>
    <w:rsid w:val="002931B6"/>
    <w:rsid w:val="002C75A9"/>
    <w:rsid w:val="002D4F78"/>
    <w:rsid w:val="002D646E"/>
    <w:rsid w:val="002F6B1F"/>
    <w:rsid w:val="00316A19"/>
    <w:rsid w:val="00320BE3"/>
    <w:rsid w:val="00320DFF"/>
    <w:rsid w:val="003831D8"/>
    <w:rsid w:val="00390E84"/>
    <w:rsid w:val="003A4D9D"/>
    <w:rsid w:val="003A4FF5"/>
    <w:rsid w:val="003C4AB0"/>
    <w:rsid w:val="003E149E"/>
    <w:rsid w:val="0040339E"/>
    <w:rsid w:val="004149CB"/>
    <w:rsid w:val="004A2C2B"/>
    <w:rsid w:val="004B0242"/>
    <w:rsid w:val="004B0BF4"/>
    <w:rsid w:val="004B78B8"/>
    <w:rsid w:val="004C73F8"/>
    <w:rsid w:val="004D4813"/>
    <w:rsid w:val="004E0DCB"/>
    <w:rsid w:val="004E102D"/>
    <w:rsid w:val="004F29E3"/>
    <w:rsid w:val="004F7FB8"/>
    <w:rsid w:val="005027D2"/>
    <w:rsid w:val="0051706E"/>
    <w:rsid w:val="005332E3"/>
    <w:rsid w:val="0055432E"/>
    <w:rsid w:val="00563B85"/>
    <w:rsid w:val="00574F0E"/>
    <w:rsid w:val="005A4242"/>
    <w:rsid w:val="005B5DAB"/>
    <w:rsid w:val="005C17CB"/>
    <w:rsid w:val="00616C3F"/>
    <w:rsid w:val="00617A3A"/>
    <w:rsid w:val="00637CBD"/>
    <w:rsid w:val="00654928"/>
    <w:rsid w:val="00654FE7"/>
    <w:rsid w:val="00655B92"/>
    <w:rsid w:val="00682C8D"/>
    <w:rsid w:val="006A63CD"/>
    <w:rsid w:val="006B5EEB"/>
    <w:rsid w:val="006E0F32"/>
    <w:rsid w:val="006F638A"/>
    <w:rsid w:val="0070000B"/>
    <w:rsid w:val="00726CB4"/>
    <w:rsid w:val="00752D7C"/>
    <w:rsid w:val="007729D5"/>
    <w:rsid w:val="00783A9B"/>
    <w:rsid w:val="0079788F"/>
    <w:rsid w:val="007B7EE7"/>
    <w:rsid w:val="007E78CD"/>
    <w:rsid w:val="007F1F31"/>
    <w:rsid w:val="007F480A"/>
    <w:rsid w:val="00804D84"/>
    <w:rsid w:val="0081148F"/>
    <w:rsid w:val="008114BC"/>
    <w:rsid w:val="00814990"/>
    <w:rsid w:val="00874707"/>
    <w:rsid w:val="00884758"/>
    <w:rsid w:val="008A2664"/>
    <w:rsid w:val="008C1C36"/>
    <w:rsid w:val="008D1E68"/>
    <w:rsid w:val="008D2695"/>
    <w:rsid w:val="008D396F"/>
    <w:rsid w:val="008D684A"/>
    <w:rsid w:val="009024C2"/>
    <w:rsid w:val="00912E9F"/>
    <w:rsid w:val="0093051E"/>
    <w:rsid w:val="0094115D"/>
    <w:rsid w:val="00941612"/>
    <w:rsid w:val="00943442"/>
    <w:rsid w:val="009544F0"/>
    <w:rsid w:val="00971B6F"/>
    <w:rsid w:val="00981D7E"/>
    <w:rsid w:val="00991E4F"/>
    <w:rsid w:val="00992B73"/>
    <w:rsid w:val="009F371A"/>
    <w:rsid w:val="00A017FF"/>
    <w:rsid w:val="00A0538C"/>
    <w:rsid w:val="00A2315A"/>
    <w:rsid w:val="00A37B8E"/>
    <w:rsid w:val="00A61F5D"/>
    <w:rsid w:val="00A6438B"/>
    <w:rsid w:val="00A72B00"/>
    <w:rsid w:val="00A74653"/>
    <w:rsid w:val="00A762E9"/>
    <w:rsid w:val="00A76F23"/>
    <w:rsid w:val="00A80483"/>
    <w:rsid w:val="00AA2F58"/>
    <w:rsid w:val="00AA3196"/>
    <w:rsid w:val="00AC087C"/>
    <w:rsid w:val="00AD2D97"/>
    <w:rsid w:val="00AD3011"/>
    <w:rsid w:val="00AE0D97"/>
    <w:rsid w:val="00AE21B9"/>
    <w:rsid w:val="00AE3B13"/>
    <w:rsid w:val="00AE46DC"/>
    <w:rsid w:val="00B203C0"/>
    <w:rsid w:val="00B45C84"/>
    <w:rsid w:val="00BA479C"/>
    <w:rsid w:val="00BC6998"/>
    <w:rsid w:val="00BD1C8D"/>
    <w:rsid w:val="00BD4ACC"/>
    <w:rsid w:val="00C35375"/>
    <w:rsid w:val="00C66BF0"/>
    <w:rsid w:val="00CB267B"/>
    <w:rsid w:val="00CE0514"/>
    <w:rsid w:val="00CE2F1A"/>
    <w:rsid w:val="00CE3895"/>
    <w:rsid w:val="00D0578A"/>
    <w:rsid w:val="00D15C92"/>
    <w:rsid w:val="00D166E9"/>
    <w:rsid w:val="00D40FC3"/>
    <w:rsid w:val="00D51DE2"/>
    <w:rsid w:val="00D53A5E"/>
    <w:rsid w:val="00D71924"/>
    <w:rsid w:val="00D7441D"/>
    <w:rsid w:val="00D874D3"/>
    <w:rsid w:val="00D95ADC"/>
    <w:rsid w:val="00E2347D"/>
    <w:rsid w:val="00E26770"/>
    <w:rsid w:val="00E40D63"/>
    <w:rsid w:val="00E424CE"/>
    <w:rsid w:val="00E80520"/>
    <w:rsid w:val="00E84CFF"/>
    <w:rsid w:val="00E86309"/>
    <w:rsid w:val="00E97EBC"/>
    <w:rsid w:val="00EA1DE3"/>
    <w:rsid w:val="00ED7420"/>
    <w:rsid w:val="00EE4404"/>
    <w:rsid w:val="00EE4EAF"/>
    <w:rsid w:val="00EF4B0F"/>
    <w:rsid w:val="00F001D8"/>
    <w:rsid w:val="00F1462B"/>
    <w:rsid w:val="00F4419A"/>
    <w:rsid w:val="00F45086"/>
    <w:rsid w:val="00F54E62"/>
    <w:rsid w:val="00F64EA8"/>
    <w:rsid w:val="00F67F71"/>
    <w:rsid w:val="00F94863"/>
    <w:rsid w:val="00FE5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38647"/>
  <w15:docId w15:val="{B9D9C038-07F6-42D2-A88F-31455552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Arial Narrow" w:hAnsi="Arial Narrow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48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3E0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B3E0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3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21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21B9"/>
  </w:style>
  <w:style w:type="character" w:styleId="Odwoanieprzypisukocowego">
    <w:name w:val="endnote reference"/>
    <w:basedOn w:val="Domylnaczcionkaakapitu"/>
    <w:uiPriority w:val="99"/>
    <w:semiHidden/>
    <w:unhideWhenUsed/>
    <w:rsid w:val="00AE21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2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2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242"/>
    <w:rPr>
      <w:b/>
      <w:bCs/>
    </w:rPr>
  </w:style>
  <w:style w:type="character" w:customStyle="1" w:styleId="wrtext">
    <w:name w:val="wrtext"/>
    <w:basedOn w:val="Domylnaczcionkaakapitu"/>
    <w:rsid w:val="00A7465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F4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F4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298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PRAWNE: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PRAWNE:</dc:title>
  <dc:creator>BM</dc:creator>
  <cp:lastModifiedBy>Trejnowska Beata</cp:lastModifiedBy>
  <cp:revision>8</cp:revision>
  <cp:lastPrinted>2018-06-14T08:24:00Z</cp:lastPrinted>
  <dcterms:created xsi:type="dcterms:W3CDTF">2018-09-11T11:33:00Z</dcterms:created>
  <dcterms:modified xsi:type="dcterms:W3CDTF">2020-08-12T10:54:00Z</dcterms:modified>
</cp:coreProperties>
</file>