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7FB5A" w14:textId="1A81EBA9" w:rsidR="008216C4" w:rsidRPr="008216C4" w:rsidRDefault="008216C4" w:rsidP="008216C4">
      <w:pPr>
        <w:rPr>
          <w:sz w:val="22"/>
          <w:szCs w:val="22"/>
        </w:rPr>
      </w:pPr>
      <w:r w:rsidRPr="008216C4">
        <w:rPr>
          <w:sz w:val="22"/>
          <w:szCs w:val="22"/>
        </w:rPr>
        <w:t>Załącznik</w:t>
      </w:r>
      <w:r w:rsidR="000F2EF8">
        <w:rPr>
          <w:sz w:val="22"/>
          <w:szCs w:val="22"/>
        </w:rPr>
        <w:t xml:space="preserve"> </w:t>
      </w:r>
      <w:r w:rsidRPr="008216C4">
        <w:rPr>
          <w:sz w:val="22"/>
          <w:szCs w:val="22"/>
        </w:rPr>
        <w:t>B.</w:t>
      </w:r>
      <w:r>
        <w:rPr>
          <w:sz w:val="22"/>
          <w:szCs w:val="22"/>
        </w:rPr>
        <w:t>114</w:t>
      </w:r>
      <w:r w:rsidRPr="008216C4">
        <w:rPr>
          <w:sz w:val="22"/>
          <w:szCs w:val="22"/>
        </w:rPr>
        <w:t>.</w:t>
      </w:r>
    </w:p>
    <w:p w14:paraId="5C926E61" w14:textId="77777777" w:rsidR="008216C4" w:rsidRPr="008216C4" w:rsidRDefault="008216C4" w:rsidP="008216C4">
      <w:pPr>
        <w:rPr>
          <w:sz w:val="22"/>
          <w:szCs w:val="22"/>
        </w:rPr>
      </w:pPr>
    </w:p>
    <w:p w14:paraId="6DD896F3" w14:textId="0383C2EE" w:rsidR="002D6CED" w:rsidRDefault="002D6CED" w:rsidP="002D6CED">
      <w:pPr>
        <w:autoSpaceDE w:val="0"/>
        <w:autoSpaceDN w:val="0"/>
        <w:adjustRightInd w:val="0"/>
        <w:spacing w:after="240"/>
        <w:rPr>
          <w:b/>
          <w:sz w:val="28"/>
          <w:szCs w:val="28"/>
        </w:rPr>
      </w:pPr>
      <w:r w:rsidRPr="000C42C5">
        <w:rPr>
          <w:b/>
          <w:sz w:val="28"/>
          <w:szCs w:val="28"/>
        </w:rPr>
        <w:t>LECZENI</w:t>
      </w:r>
      <w:r w:rsidR="00761C6C">
        <w:rPr>
          <w:b/>
          <w:sz w:val="28"/>
          <w:szCs w:val="28"/>
        </w:rPr>
        <w:t>E</w:t>
      </w:r>
      <w:r w:rsidR="000F2EF8">
        <w:rPr>
          <w:b/>
          <w:sz w:val="28"/>
          <w:szCs w:val="28"/>
        </w:rPr>
        <w:t xml:space="preserve"> </w:t>
      </w:r>
      <w:r w:rsidR="00761C6C">
        <w:rPr>
          <w:b/>
          <w:sz w:val="28"/>
          <w:szCs w:val="28"/>
        </w:rPr>
        <w:t>CHORYCH</w:t>
      </w:r>
      <w:r w:rsidR="000F2EF8">
        <w:rPr>
          <w:b/>
          <w:sz w:val="28"/>
          <w:szCs w:val="28"/>
        </w:rPr>
        <w:t xml:space="preserve"> </w:t>
      </w:r>
      <w:r w:rsidR="00761C6C">
        <w:rPr>
          <w:b/>
          <w:sz w:val="28"/>
          <w:szCs w:val="28"/>
        </w:rPr>
        <w:t>NA</w:t>
      </w:r>
      <w:r w:rsidR="000F2EF8">
        <w:rPr>
          <w:b/>
          <w:sz w:val="28"/>
          <w:szCs w:val="28"/>
        </w:rPr>
        <w:t xml:space="preserve"> </w:t>
      </w:r>
      <w:r w:rsidRPr="000C42C5">
        <w:rPr>
          <w:b/>
          <w:sz w:val="28"/>
          <w:szCs w:val="28"/>
        </w:rPr>
        <w:t>OSTR</w:t>
      </w:r>
      <w:r w:rsidR="00761C6C">
        <w:rPr>
          <w:b/>
          <w:sz w:val="28"/>
          <w:szCs w:val="28"/>
        </w:rPr>
        <w:t>Ą</w:t>
      </w:r>
      <w:r w:rsidR="000F2EF8">
        <w:rPr>
          <w:b/>
          <w:sz w:val="28"/>
          <w:szCs w:val="28"/>
        </w:rPr>
        <w:t xml:space="preserve"> </w:t>
      </w:r>
      <w:r w:rsidRPr="000C42C5">
        <w:rPr>
          <w:b/>
          <w:sz w:val="28"/>
          <w:szCs w:val="28"/>
        </w:rPr>
        <w:t>BIAŁACZK</w:t>
      </w:r>
      <w:r w:rsidR="00761C6C">
        <w:rPr>
          <w:b/>
          <w:sz w:val="28"/>
          <w:szCs w:val="28"/>
        </w:rPr>
        <w:t>Ę</w:t>
      </w:r>
      <w:r w:rsidR="000F2EF8">
        <w:rPr>
          <w:b/>
          <w:sz w:val="28"/>
          <w:szCs w:val="28"/>
        </w:rPr>
        <w:t xml:space="preserve"> </w:t>
      </w:r>
      <w:r w:rsidRPr="000C42C5">
        <w:rPr>
          <w:b/>
          <w:sz w:val="28"/>
          <w:szCs w:val="28"/>
        </w:rPr>
        <w:t>SZPIKOW</w:t>
      </w:r>
      <w:r w:rsidR="00761C6C">
        <w:rPr>
          <w:b/>
          <w:sz w:val="28"/>
          <w:szCs w:val="28"/>
        </w:rPr>
        <w:t>Ą</w:t>
      </w:r>
      <w:r w:rsidR="000F2EF8">
        <w:rPr>
          <w:b/>
          <w:sz w:val="28"/>
          <w:szCs w:val="28"/>
        </w:rPr>
        <w:t xml:space="preserve"> </w:t>
      </w:r>
      <w:r w:rsidRPr="000C42C5">
        <w:rPr>
          <w:b/>
          <w:sz w:val="28"/>
          <w:szCs w:val="28"/>
        </w:rPr>
        <w:t>(ICD-10</w:t>
      </w:r>
      <w:r w:rsidR="000F2EF8">
        <w:rPr>
          <w:b/>
          <w:sz w:val="28"/>
          <w:szCs w:val="28"/>
        </w:rPr>
        <w:t xml:space="preserve"> </w:t>
      </w:r>
      <w:r w:rsidRPr="000C42C5">
        <w:rPr>
          <w:b/>
          <w:sz w:val="28"/>
          <w:szCs w:val="28"/>
        </w:rPr>
        <w:t>C</w:t>
      </w:r>
      <w:r w:rsidR="000F2EF8">
        <w:rPr>
          <w:b/>
          <w:sz w:val="28"/>
          <w:szCs w:val="28"/>
        </w:rPr>
        <w:t xml:space="preserve"> </w:t>
      </w:r>
      <w:r w:rsidRPr="000C42C5">
        <w:rPr>
          <w:b/>
          <w:sz w:val="28"/>
          <w:szCs w:val="28"/>
        </w:rPr>
        <w:t>92.0)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6"/>
        <w:gridCol w:w="3686"/>
        <w:gridCol w:w="5750"/>
      </w:tblGrid>
      <w:tr w:rsidR="002D6CED" w:rsidRPr="00B854E3" w14:paraId="5E0B5180" w14:textId="77777777" w:rsidTr="008216C4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3D0BB" w14:textId="10293C53" w:rsidR="002D6CED" w:rsidRPr="00B854E3" w:rsidRDefault="002D6CED" w:rsidP="000F2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4E3">
              <w:rPr>
                <w:b/>
                <w:bCs/>
                <w:sz w:val="20"/>
                <w:szCs w:val="20"/>
              </w:rPr>
              <w:t>ZAKRES</w:t>
            </w:r>
            <w:r w:rsidR="000F2EF8">
              <w:rPr>
                <w:b/>
                <w:bCs/>
                <w:sz w:val="20"/>
                <w:szCs w:val="20"/>
              </w:rPr>
              <w:t xml:space="preserve"> </w:t>
            </w:r>
            <w:r w:rsidRPr="00B854E3">
              <w:rPr>
                <w:b/>
                <w:bCs/>
                <w:sz w:val="20"/>
                <w:szCs w:val="20"/>
              </w:rPr>
              <w:t>ŚWIADCZENIA</w:t>
            </w:r>
            <w:r w:rsidR="000F2EF8">
              <w:rPr>
                <w:b/>
                <w:bCs/>
                <w:sz w:val="20"/>
                <w:szCs w:val="20"/>
              </w:rPr>
              <w:t xml:space="preserve"> </w:t>
            </w:r>
            <w:r w:rsidRPr="00B854E3">
              <w:rPr>
                <w:b/>
                <w:bCs/>
                <w:sz w:val="20"/>
                <w:szCs w:val="20"/>
              </w:rPr>
              <w:t>GWARANTOWANEGO</w:t>
            </w:r>
          </w:p>
        </w:tc>
      </w:tr>
      <w:tr w:rsidR="000F2EF8" w:rsidRPr="00B854E3" w14:paraId="77923824" w14:textId="77777777" w:rsidTr="000F2EF8">
        <w:trPr>
          <w:trHeight w:val="567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284D9" w14:textId="77777777" w:rsidR="002D6CED" w:rsidRPr="00B854E3" w:rsidRDefault="002D6CED" w:rsidP="000F2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4E3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6181" w14:textId="5D1D3CB4" w:rsidR="002D6CED" w:rsidRPr="00B854E3" w:rsidRDefault="002D6CED" w:rsidP="000F2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4E3">
              <w:rPr>
                <w:b/>
                <w:bCs/>
                <w:sz w:val="20"/>
                <w:szCs w:val="20"/>
              </w:rPr>
              <w:t>SCHEMAT</w:t>
            </w:r>
            <w:r w:rsidR="000F2EF8">
              <w:rPr>
                <w:b/>
                <w:bCs/>
                <w:sz w:val="20"/>
                <w:szCs w:val="20"/>
              </w:rPr>
              <w:t xml:space="preserve"> </w:t>
            </w:r>
            <w:r w:rsidRPr="00B854E3">
              <w:rPr>
                <w:b/>
                <w:bCs/>
                <w:sz w:val="20"/>
                <w:szCs w:val="20"/>
              </w:rPr>
              <w:t>DAWKOWANIA</w:t>
            </w:r>
            <w:r w:rsidR="000F2EF8">
              <w:rPr>
                <w:b/>
                <w:bCs/>
                <w:sz w:val="20"/>
                <w:szCs w:val="20"/>
              </w:rPr>
              <w:t xml:space="preserve"> </w:t>
            </w:r>
            <w:r w:rsidRPr="00B854E3">
              <w:rPr>
                <w:b/>
                <w:bCs/>
                <w:sz w:val="20"/>
                <w:szCs w:val="20"/>
              </w:rPr>
              <w:t>LEKÓW</w:t>
            </w:r>
            <w:r w:rsidR="000F2EF8">
              <w:rPr>
                <w:b/>
                <w:bCs/>
                <w:sz w:val="20"/>
                <w:szCs w:val="20"/>
              </w:rPr>
              <w:t xml:space="preserve"> </w:t>
            </w:r>
            <w:r w:rsidRPr="00B854E3">
              <w:rPr>
                <w:b/>
                <w:bCs/>
                <w:sz w:val="20"/>
                <w:szCs w:val="20"/>
              </w:rPr>
              <w:t>W</w:t>
            </w:r>
            <w:r w:rsidR="000F2EF8">
              <w:rPr>
                <w:b/>
                <w:bCs/>
                <w:sz w:val="20"/>
                <w:szCs w:val="20"/>
              </w:rPr>
              <w:t xml:space="preserve"> </w:t>
            </w:r>
            <w:r w:rsidRPr="00B854E3">
              <w:rPr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C88A0" w14:textId="4EE8199B" w:rsidR="002D6CED" w:rsidRPr="00B854E3" w:rsidRDefault="002D6CED" w:rsidP="000F2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4E3">
              <w:rPr>
                <w:b/>
                <w:bCs/>
                <w:sz w:val="20"/>
                <w:szCs w:val="20"/>
              </w:rPr>
              <w:t>BADANIA</w:t>
            </w:r>
            <w:r w:rsidR="000F2EF8">
              <w:rPr>
                <w:b/>
                <w:bCs/>
                <w:sz w:val="20"/>
                <w:szCs w:val="20"/>
              </w:rPr>
              <w:t xml:space="preserve"> </w:t>
            </w:r>
            <w:r w:rsidRPr="00B854E3">
              <w:rPr>
                <w:b/>
                <w:bCs/>
                <w:sz w:val="20"/>
                <w:szCs w:val="20"/>
              </w:rPr>
              <w:t>DIAGNOSTYCZNE</w:t>
            </w:r>
            <w:r w:rsidR="000F2EF8">
              <w:rPr>
                <w:b/>
                <w:bCs/>
                <w:sz w:val="20"/>
                <w:szCs w:val="20"/>
              </w:rPr>
              <w:t xml:space="preserve"> </w:t>
            </w:r>
            <w:r w:rsidR="000F2EF8">
              <w:rPr>
                <w:b/>
                <w:bCs/>
                <w:sz w:val="20"/>
                <w:szCs w:val="20"/>
              </w:rPr>
              <w:br/>
            </w:r>
            <w:r w:rsidRPr="00B854E3">
              <w:rPr>
                <w:b/>
                <w:bCs/>
                <w:sz w:val="20"/>
                <w:szCs w:val="20"/>
              </w:rPr>
              <w:t>WYKONYWANE</w:t>
            </w:r>
            <w:r w:rsidR="000F2EF8">
              <w:rPr>
                <w:b/>
                <w:bCs/>
                <w:sz w:val="20"/>
                <w:szCs w:val="20"/>
              </w:rPr>
              <w:t xml:space="preserve"> </w:t>
            </w:r>
            <w:r w:rsidRPr="00B854E3">
              <w:rPr>
                <w:b/>
                <w:bCs/>
                <w:sz w:val="20"/>
                <w:szCs w:val="20"/>
              </w:rPr>
              <w:t>W</w:t>
            </w:r>
            <w:r w:rsidR="000F2EF8">
              <w:rPr>
                <w:b/>
                <w:bCs/>
                <w:sz w:val="20"/>
                <w:szCs w:val="20"/>
              </w:rPr>
              <w:t xml:space="preserve"> </w:t>
            </w:r>
            <w:r w:rsidRPr="00B854E3">
              <w:rPr>
                <w:b/>
                <w:bCs/>
                <w:sz w:val="20"/>
                <w:szCs w:val="20"/>
              </w:rPr>
              <w:t>RAMACH</w:t>
            </w:r>
            <w:r w:rsidR="000F2EF8">
              <w:rPr>
                <w:b/>
                <w:bCs/>
                <w:sz w:val="20"/>
                <w:szCs w:val="20"/>
              </w:rPr>
              <w:t xml:space="preserve"> </w:t>
            </w:r>
            <w:r w:rsidRPr="00B854E3">
              <w:rPr>
                <w:b/>
                <w:bCs/>
                <w:sz w:val="20"/>
                <w:szCs w:val="20"/>
              </w:rPr>
              <w:t>PROGRAMU</w:t>
            </w:r>
          </w:p>
        </w:tc>
      </w:tr>
      <w:tr w:rsidR="000F2EF8" w:rsidRPr="00D35C9E" w14:paraId="5DF63D16" w14:textId="77777777" w:rsidTr="000F2EF8"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AB00" w14:textId="5696F817" w:rsidR="002D6CED" w:rsidRPr="000F2EF8" w:rsidRDefault="002D6CED" w:rsidP="000F2EF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F2EF8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0F2EF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b/>
                <w:bCs/>
                <w:color w:val="000000" w:themeColor="text1"/>
                <w:sz w:val="20"/>
                <w:szCs w:val="20"/>
              </w:rPr>
              <w:t>kwalifikacji</w:t>
            </w:r>
            <w:r w:rsidR="000F2EF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b/>
                <w:bCs/>
                <w:color w:val="000000" w:themeColor="text1"/>
                <w:sz w:val="20"/>
                <w:szCs w:val="20"/>
              </w:rPr>
              <w:t>do</w:t>
            </w:r>
            <w:r w:rsidR="000F2EF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b/>
                <w:bCs/>
                <w:color w:val="000000" w:themeColor="text1"/>
                <w:sz w:val="20"/>
                <w:szCs w:val="20"/>
              </w:rPr>
              <w:t>programu</w:t>
            </w:r>
          </w:p>
          <w:p w14:paraId="5A134E14" w14:textId="1453E5FA" w:rsidR="00C12863" w:rsidRPr="000F2EF8" w:rsidRDefault="002D6CED" w:rsidP="000F2EF8">
            <w:pPr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F2EF8">
              <w:rPr>
                <w:color w:val="000000" w:themeColor="text1"/>
                <w:sz w:val="20"/>
                <w:szCs w:val="20"/>
              </w:rPr>
              <w:t>noworozpoznana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ostra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białaczka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szpikowa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(ang</w:t>
            </w:r>
            <w:r w:rsidRPr="000F2EF8">
              <w:rPr>
                <w:i/>
                <w:color w:val="000000" w:themeColor="text1"/>
                <w:sz w:val="20"/>
                <w:szCs w:val="20"/>
              </w:rPr>
              <w:t>.</w:t>
            </w:r>
            <w:r w:rsidR="000F2EF8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i/>
                <w:color w:val="000000" w:themeColor="text1"/>
                <w:sz w:val="20"/>
                <w:szCs w:val="20"/>
              </w:rPr>
              <w:t>acute</w:t>
            </w:r>
            <w:r w:rsidR="000F2EF8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i/>
                <w:color w:val="000000" w:themeColor="text1"/>
                <w:sz w:val="20"/>
                <w:szCs w:val="20"/>
              </w:rPr>
              <w:t>myeloid</w:t>
            </w:r>
            <w:r w:rsidR="000F2EF8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i/>
                <w:color w:val="000000" w:themeColor="text1"/>
                <w:sz w:val="20"/>
                <w:szCs w:val="20"/>
              </w:rPr>
              <w:t>leukaemia</w:t>
            </w:r>
            <w:r w:rsidR="000F2EF8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–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AML)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z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udokumentowaną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obecnością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mutacji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genu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i/>
                <w:iCs/>
                <w:color w:val="000000" w:themeColor="text1"/>
                <w:sz w:val="20"/>
                <w:szCs w:val="20"/>
              </w:rPr>
              <w:t>FLT3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(wewnątrztandemowej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duplikacji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[ITD]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lub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mutacji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obrębie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domeny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kinazy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tyrozynowej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[TKD])</w:t>
            </w:r>
            <w:r w:rsidRPr="000F2EF8">
              <w:rPr>
                <w:color w:val="000000" w:themeColor="text1"/>
                <w:sz w:val="20"/>
                <w:szCs w:val="20"/>
              </w:rPr>
              <w:t>;</w:t>
            </w:r>
          </w:p>
          <w:p w14:paraId="434544F4" w14:textId="42FB465E" w:rsidR="002D6CED" w:rsidRPr="000F2EF8" w:rsidRDefault="002D6CED" w:rsidP="000F2EF8">
            <w:pPr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pacjenci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≥18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r.ż.,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kwalifikujący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się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do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intensywnej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chemioterapii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indukującej;</w:t>
            </w:r>
          </w:p>
          <w:p w14:paraId="5373266C" w14:textId="0E25BBCF" w:rsidR="002D6CED" w:rsidRPr="000F2EF8" w:rsidRDefault="002D6CED" w:rsidP="000F2EF8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brak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przeciwskazań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wynikających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z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Charakterystyki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Produktu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Leczniczego</w:t>
            </w:r>
            <w:r w:rsidR="000F2EF8">
              <w:rPr>
                <w:sz w:val="20"/>
                <w:szCs w:val="20"/>
              </w:rPr>
              <w:t>.</w:t>
            </w:r>
          </w:p>
          <w:p w14:paraId="0395D8A7" w14:textId="0FE36D30" w:rsidR="002D6CED" w:rsidRPr="000F2EF8" w:rsidRDefault="009D0FEA" w:rsidP="000F2EF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P</w:t>
            </w:r>
            <w:r w:rsidR="002D6CED" w:rsidRPr="000F2EF8">
              <w:rPr>
                <w:sz w:val="20"/>
                <w:szCs w:val="20"/>
              </w:rPr>
              <w:t>owyższe</w:t>
            </w:r>
            <w:r w:rsidR="000F2EF8">
              <w:rPr>
                <w:sz w:val="20"/>
                <w:szCs w:val="20"/>
              </w:rPr>
              <w:t xml:space="preserve"> </w:t>
            </w:r>
            <w:r w:rsidR="002D6CED" w:rsidRPr="000F2EF8">
              <w:rPr>
                <w:sz w:val="20"/>
                <w:szCs w:val="20"/>
              </w:rPr>
              <w:t>kryteria</w:t>
            </w:r>
            <w:r w:rsidR="000F2EF8">
              <w:rPr>
                <w:sz w:val="20"/>
                <w:szCs w:val="20"/>
              </w:rPr>
              <w:t xml:space="preserve"> </w:t>
            </w:r>
            <w:r w:rsidR="002D6CED" w:rsidRPr="000F2EF8">
              <w:rPr>
                <w:sz w:val="20"/>
                <w:szCs w:val="20"/>
              </w:rPr>
              <w:t>muszą</w:t>
            </w:r>
            <w:r w:rsidR="000F2EF8">
              <w:rPr>
                <w:sz w:val="20"/>
                <w:szCs w:val="20"/>
              </w:rPr>
              <w:t xml:space="preserve"> </w:t>
            </w:r>
            <w:r w:rsidR="002D6CED" w:rsidRPr="000F2EF8">
              <w:rPr>
                <w:sz w:val="20"/>
                <w:szCs w:val="20"/>
              </w:rPr>
              <w:t>być</w:t>
            </w:r>
            <w:r w:rsidR="000F2EF8">
              <w:rPr>
                <w:sz w:val="20"/>
                <w:szCs w:val="20"/>
              </w:rPr>
              <w:t xml:space="preserve"> </w:t>
            </w:r>
            <w:r w:rsidR="002D6CED" w:rsidRPr="000F2EF8">
              <w:rPr>
                <w:sz w:val="20"/>
                <w:szCs w:val="20"/>
              </w:rPr>
              <w:t>spełnione</w:t>
            </w:r>
            <w:r w:rsidR="000F2EF8">
              <w:rPr>
                <w:sz w:val="20"/>
                <w:szCs w:val="20"/>
              </w:rPr>
              <w:t xml:space="preserve"> </w:t>
            </w:r>
            <w:r w:rsidR="002D6CED" w:rsidRPr="000F2EF8">
              <w:rPr>
                <w:sz w:val="20"/>
                <w:szCs w:val="20"/>
              </w:rPr>
              <w:t>łącznie.</w:t>
            </w:r>
          </w:p>
          <w:p w14:paraId="0BC88CD1" w14:textId="77777777" w:rsidR="00B45278" w:rsidRPr="000F2EF8" w:rsidRDefault="00B45278" w:rsidP="000F2EF8">
            <w:pPr>
              <w:autoSpaceDE w:val="0"/>
              <w:autoSpaceDN w:val="0"/>
              <w:adjustRightInd w:val="0"/>
              <w:spacing w:after="60" w:line="276" w:lineRule="auto"/>
              <w:ind w:left="227"/>
              <w:jc w:val="both"/>
              <w:rPr>
                <w:sz w:val="20"/>
                <w:szCs w:val="20"/>
              </w:rPr>
            </w:pPr>
          </w:p>
          <w:p w14:paraId="26A522DC" w14:textId="0636034D" w:rsidR="002D6CED" w:rsidRPr="000F2EF8" w:rsidRDefault="002D6CED" w:rsidP="000F2EF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2EF8">
              <w:rPr>
                <w:b/>
                <w:color w:val="000000" w:themeColor="text1"/>
                <w:sz w:val="20"/>
                <w:szCs w:val="20"/>
              </w:rPr>
              <w:t>Kryteria</w:t>
            </w:r>
            <w:r w:rsidR="000F2E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b/>
                <w:color w:val="000000" w:themeColor="text1"/>
                <w:sz w:val="20"/>
                <w:szCs w:val="20"/>
              </w:rPr>
              <w:t>wykluczające</w:t>
            </w:r>
            <w:r w:rsidR="000F2E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b/>
                <w:color w:val="000000" w:themeColor="text1"/>
                <w:sz w:val="20"/>
                <w:szCs w:val="20"/>
              </w:rPr>
              <w:t>udział</w:t>
            </w:r>
            <w:r w:rsidR="000F2E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0F2E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b/>
                <w:color w:val="000000" w:themeColor="text1"/>
                <w:sz w:val="20"/>
                <w:szCs w:val="20"/>
              </w:rPr>
              <w:t>programie</w:t>
            </w:r>
          </w:p>
          <w:p w14:paraId="2837217F" w14:textId="475535CF" w:rsidR="002D6CED" w:rsidRPr="000F2EF8" w:rsidRDefault="002D6CED" w:rsidP="000F2EF8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F2EF8">
              <w:rPr>
                <w:color w:val="000000" w:themeColor="text1"/>
                <w:sz w:val="20"/>
                <w:szCs w:val="20"/>
              </w:rPr>
              <w:t>ostra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białaczka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promielocytowa;</w:t>
            </w:r>
          </w:p>
          <w:p w14:paraId="660CDB3A" w14:textId="0480724E" w:rsidR="002D6CED" w:rsidRPr="000F2EF8" w:rsidRDefault="002D6CED" w:rsidP="000F2EF8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F2EF8">
              <w:rPr>
                <w:color w:val="000000" w:themeColor="text1"/>
                <w:sz w:val="20"/>
                <w:szCs w:val="20"/>
              </w:rPr>
              <w:t>ciężka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niewydolność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wątroby;</w:t>
            </w:r>
          </w:p>
          <w:p w14:paraId="164334F6" w14:textId="7777DEB0" w:rsidR="002D6CED" w:rsidRPr="000F2EF8" w:rsidRDefault="002D6CED" w:rsidP="000F2EF8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F2EF8">
              <w:rPr>
                <w:color w:val="000000" w:themeColor="text1"/>
                <w:sz w:val="20"/>
                <w:szCs w:val="20"/>
              </w:rPr>
              <w:t>ciężka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niewydolność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serca;</w:t>
            </w:r>
          </w:p>
          <w:p w14:paraId="2B5382A2" w14:textId="142868CC" w:rsidR="002D6CED" w:rsidRPr="000F2EF8" w:rsidRDefault="002D6CED" w:rsidP="000F2EF8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F2EF8">
              <w:rPr>
                <w:color w:val="000000" w:themeColor="text1"/>
                <w:sz w:val="20"/>
                <w:szCs w:val="20"/>
              </w:rPr>
              <w:t>czynne,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ciężkie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zakażenie;</w:t>
            </w:r>
          </w:p>
          <w:p w14:paraId="3DC73C58" w14:textId="28BCF223" w:rsidR="002D6CED" w:rsidRPr="000F2EF8" w:rsidRDefault="002D6CED" w:rsidP="000F2EF8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F2EF8">
              <w:rPr>
                <w:color w:val="000000" w:themeColor="text1"/>
                <w:sz w:val="20"/>
                <w:szCs w:val="20"/>
              </w:rPr>
              <w:t>ciąża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lub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karmienie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piersią;</w:t>
            </w:r>
          </w:p>
          <w:p w14:paraId="1F62DE5A" w14:textId="243AF3EC" w:rsidR="002D6CED" w:rsidRPr="000F2EF8" w:rsidRDefault="002D6CED" w:rsidP="000F2EF8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F2EF8">
              <w:rPr>
                <w:color w:val="000000" w:themeColor="text1"/>
                <w:sz w:val="20"/>
                <w:szCs w:val="20"/>
              </w:rPr>
              <w:t>nadwrażliwość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na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midostaurynę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lub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którąkolwiek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substancję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pomocniczą;</w:t>
            </w:r>
          </w:p>
          <w:p w14:paraId="2EF8E921" w14:textId="77777777" w:rsidR="002D6CED" w:rsidRPr="000F2EF8" w:rsidRDefault="002D6CED" w:rsidP="000F2EF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E1466F0" w14:textId="16CA2BD9" w:rsidR="002D6CED" w:rsidRPr="000F2EF8" w:rsidRDefault="002D6CED" w:rsidP="000F2EF8">
            <w:pPr>
              <w:pStyle w:val="Akapitzlist"/>
              <w:keepNext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F2EF8">
              <w:rPr>
                <w:b/>
                <w:bCs/>
                <w:sz w:val="20"/>
                <w:szCs w:val="20"/>
              </w:rPr>
              <w:t>Kryteria</w:t>
            </w:r>
            <w:r w:rsidR="000F2EF8">
              <w:rPr>
                <w:b/>
                <w:sz w:val="20"/>
                <w:szCs w:val="20"/>
              </w:rPr>
              <w:t xml:space="preserve"> </w:t>
            </w:r>
            <w:r w:rsidRPr="000F2EF8">
              <w:rPr>
                <w:b/>
                <w:sz w:val="20"/>
                <w:szCs w:val="20"/>
              </w:rPr>
              <w:t>zakończenia</w:t>
            </w:r>
            <w:r w:rsidR="000F2EF8">
              <w:rPr>
                <w:b/>
                <w:sz w:val="20"/>
                <w:szCs w:val="20"/>
              </w:rPr>
              <w:t xml:space="preserve"> </w:t>
            </w:r>
            <w:r w:rsidRPr="000F2EF8">
              <w:rPr>
                <w:b/>
                <w:sz w:val="20"/>
                <w:szCs w:val="20"/>
              </w:rPr>
              <w:t>udziału</w:t>
            </w:r>
            <w:r w:rsidR="000F2EF8">
              <w:rPr>
                <w:b/>
                <w:sz w:val="20"/>
                <w:szCs w:val="20"/>
              </w:rPr>
              <w:t xml:space="preserve"> </w:t>
            </w:r>
            <w:r w:rsidRPr="000F2EF8">
              <w:rPr>
                <w:b/>
                <w:sz w:val="20"/>
                <w:szCs w:val="20"/>
              </w:rPr>
              <w:t>w</w:t>
            </w:r>
            <w:r w:rsidR="000F2EF8">
              <w:rPr>
                <w:b/>
                <w:sz w:val="20"/>
                <w:szCs w:val="20"/>
              </w:rPr>
              <w:t xml:space="preserve"> </w:t>
            </w:r>
            <w:r w:rsidRPr="000F2EF8">
              <w:rPr>
                <w:b/>
                <w:sz w:val="20"/>
                <w:szCs w:val="20"/>
              </w:rPr>
              <w:t>programi</w:t>
            </w:r>
          </w:p>
          <w:p w14:paraId="0FBDD7C3" w14:textId="11E09584" w:rsidR="002D6CED" w:rsidRPr="000F2EF8" w:rsidRDefault="002D6CED" w:rsidP="000F2EF8">
            <w:pPr>
              <w:pStyle w:val="Akapitzlist"/>
              <w:keepNext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ciąża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lub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karmienie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piersią;</w:t>
            </w:r>
          </w:p>
          <w:p w14:paraId="010B0DC3" w14:textId="59DA0D69" w:rsidR="002D6CED" w:rsidRPr="000F2EF8" w:rsidRDefault="002D6CED" w:rsidP="000F2EF8">
            <w:pPr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F2EF8">
              <w:rPr>
                <w:color w:val="000000" w:themeColor="text1"/>
                <w:sz w:val="20"/>
                <w:szCs w:val="20"/>
              </w:rPr>
              <w:t>brak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skuteczności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terapii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–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brak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uzyskania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całkowitej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remisji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choroby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zgodnie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z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wytycznymi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ekspertów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European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LeukemiaNet:</w:t>
            </w:r>
          </w:p>
          <w:p w14:paraId="201BB4FA" w14:textId="6BC77D03" w:rsidR="002D6CED" w:rsidRPr="000F2EF8" w:rsidRDefault="002D6CED" w:rsidP="000F2EF8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F2EF8">
              <w:rPr>
                <w:color w:val="000000" w:themeColor="text1"/>
                <w:sz w:val="20"/>
                <w:szCs w:val="20"/>
              </w:rPr>
              <w:t>po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maksymalnie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dwóch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cyklach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leczenia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indukującego;</w:t>
            </w:r>
          </w:p>
          <w:p w14:paraId="61FAAB11" w14:textId="1E1D0E3B" w:rsidR="002D6CED" w:rsidRPr="000F2EF8" w:rsidRDefault="009D0FEA" w:rsidP="000F2EF8">
            <w:pPr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F2EF8">
              <w:rPr>
                <w:color w:val="000000" w:themeColor="text1"/>
                <w:sz w:val="20"/>
                <w:szCs w:val="20"/>
              </w:rPr>
              <w:t>przeprowadzenie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6CED" w:rsidRPr="000F2EF8">
              <w:rPr>
                <w:color w:val="000000" w:themeColor="text1"/>
                <w:sz w:val="20"/>
                <w:szCs w:val="20"/>
              </w:rPr>
              <w:t>zabiegu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6CED" w:rsidRPr="000F2EF8">
              <w:rPr>
                <w:color w:val="000000" w:themeColor="text1"/>
                <w:sz w:val="20"/>
                <w:szCs w:val="20"/>
              </w:rPr>
              <w:t>przeszczepienia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6CED" w:rsidRPr="000F2EF8">
              <w:rPr>
                <w:color w:val="000000" w:themeColor="text1"/>
                <w:sz w:val="20"/>
                <w:szCs w:val="20"/>
              </w:rPr>
              <w:t>szpiku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6CED" w:rsidRPr="000F2EF8">
              <w:rPr>
                <w:color w:val="000000" w:themeColor="text1"/>
                <w:sz w:val="20"/>
                <w:szCs w:val="20"/>
              </w:rPr>
              <w:t>u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6CED" w:rsidRPr="000F2EF8">
              <w:rPr>
                <w:color w:val="000000" w:themeColor="text1"/>
                <w:sz w:val="20"/>
                <w:szCs w:val="20"/>
              </w:rPr>
              <w:t>danego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6CED" w:rsidRPr="000F2EF8">
              <w:rPr>
                <w:color w:val="000000" w:themeColor="text1"/>
                <w:sz w:val="20"/>
                <w:szCs w:val="20"/>
              </w:rPr>
              <w:t>świadczeniobiorcy;</w:t>
            </w:r>
          </w:p>
          <w:p w14:paraId="6881A51F" w14:textId="35AA243F" w:rsidR="002D6CED" w:rsidRPr="000F2EF8" w:rsidRDefault="002D6CED" w:rsidP="000F2EF8">
            <w:pPr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F2EF8">
              <w:rPr>
                <w:color w:val="000000" w:themeColor="text1"/>
                <w:sz w:val="20"/>
                <w:szCs w:val="20"/>
              </w:rPr>
              <w:t>wznowa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choroby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zgodnie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z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wytycznymi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ekspertów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European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LeukemiaNet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w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trakcie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stosowania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terapii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podtrzymującej;</w:t>
            </w:r>
          </w:p>
          <w:p w14:paraId="50A874AC" w14:textId="2ACBE9D8" w:rsidR="002D6CED" w:rsidRPr="000F2EF8" w:rsidRDefault="002D6CED" w:rsidP="000F2EF8">
            <w:pPr>
              <w:pStyle w:val="Akapitzlist"/>
              <w:numPr>
                <w:ilvl w:val="3"/>
                <w:numId w:val="11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pojawienie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się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objawów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toksyczności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lub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nadwrażliwości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na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terapię,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które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wymagają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całkowitego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jej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zaprzestania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nie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pozwalają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na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modyfikację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dawki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/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czasowe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wstrzymanie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terapii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(w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oparciu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o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Charakterystykę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Produktu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Leczniczego);</w:t>
            </w:r>
          </w:p>
          <w:p w14:paraId="6990BF3A" w14:textId="2CBB73F6" w:rsidR="002D6CED" w:rsidRPr="000F2EF8" w:rsidRDefault="002D6CED" w:rsidP="000F2EF8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rezygnacja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pacjenta.</w:t>
            </w:r>
          </w:p>
          <w:p w14:paraId="7104FE9E" w14:textId="77777777" w:rsidR="002D6CED" w:rsidRPr="000F2EF8" w:rsidRDefault="002D6CED" w:rsidP="000F2EF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67A8D87A" w14:textId="7EE973AB" w:rsidR="002D6CED" w:rsidRPr="000F2EF8" w:rsidRDefault="002D6CED" w:rsidP="000F2EF8">
            <w:pPr>
              <w:pStyle w:val="Akapitzlist"/>
              <w:keepNext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F2EF8">
              <w:rPr>
                <w:b/>
                <w:color w:val="000000" w:themeColor="text1"/>
                <w:sz w:val="20"/>
                <w:szCs w:val="20"/>
              </w:rPr>
              <w:t>Określenie</w:t>
            </w:r>
            <w:r w:rsidR="000F2E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b/>
                <w:color w:val="000000" w:themeColor="text1"/>
                <w:sz w:val="20"/>
                <w:szCs w:val="20"/>
              </w:rPr>
              <w:t>czasu</w:t>
            </w:r>
            <w:r w:rsidR="000F2E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b/>
                <w:color w:val="000000" w:themeColor="text1"/>
                <w:sz w:val="20"/>
                <w:szCs w:val="20"/>
              </w:rPr>
              <w:t>leczenia</w:t>
            </w:r>
            <w:r w:rsidR="000F2E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b/>
                <w:color w:val="000000" w:themeColor="text1"/>
                <w:sz w:val="20"/>
                <w:szCs w:val="20"/>
              </w:rPr>
              <w:t>midostauryną</w:t>
            </w:r>
            <w:r w:rsidR="000F2E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b/>
                <w:color w:val="000000" w:themeColor="text1"/>
                <w:sz w:val="20"/>
                <w:szCs w:val="20"/>
              </w:rPr>
              <w:t>w</w:t>
            </w:r>
            <w:r w:rsidR="000F2E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b/>
                <w:color w:val="000000" w:themeColor="text1"/>
                <w:sz w:val="20"/>
                <w:szCs w:val="20"/>
              </w:rPr>
              <w:t>programie</w:t>
            </w:r>
          </w:p>
          <w:p w14:paraId="53859B82" w14:textId="7CD9A580" w:rsidR="002D6CED" w:rsidRPr="000F2EF8" w:rsidRDefault="002D6CED" w:rsidP="000F2EF8">
            <w:pPr>
              <w:pStyle w:val="Akapitzlist"/>
              <w:keepNext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F2EF8">
              <w:rPr>
                <w:color w:val="000000" w:themeColor="text1"/>
                <w:sz w:val="20"/>
                <w:szCs w:val="20"/>
              </w:rPr>
              <w:t>leczenie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indukujące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–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maksymalnie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dwa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cykle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28</w:t>
            </w:r>
            <w:r w:rsidRPr="000F2EF8">
              <w:rPr>
                <w:color w:val="000000" w:themeColor="text1"/>
                <w:sz w:val="20"/>
                <w:szCs w:val="20"/>
              </w:rPr>
              <w:noBreakHyphen/>
              <w:t>dniowe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(jeżeli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pierwszy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cykl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indukujący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nie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pozwolił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uzyskać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całkowitej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remisji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zgodnie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z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wytycznymi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ekspertów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European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LeukemiaNet,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możliwe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jest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podanie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drugiego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cyklu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indukującego),</w:t>
            </w:r>
          </w:p>
          <w:p w14:paraId="47ABA63D" w14:textId="689586C7" w:rsidR="002D6CED" w:rsidRPr="000F2EF8" w:rsidRDefault="002D6CED" w:rsidP="000F2EF8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F2EF8">
              <w:rPr>
                <w:color w:val="000000" w:themeColor="text1"/>
                <w:sz w:val="20"/>
                <w:szCs w:val="20"/>
              </w:rPr>
              <w:t>gdy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osiągnięta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54FD" w:rsidRPr="000F2EF8">
              <w:rPr>
                <w:color w:val="000000" w:themeColor="text1"/>
                <w:sz w:val="20"/>
                <w:szCs w:val="20"/>
              </w:rPr>
              <w:t>zostanie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całkowita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remisja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choroby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zgodnie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z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wytycznymi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ekspertów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European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LeukemiaNet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po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jednym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lub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dwóch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cyklach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indukujących,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kontynuacja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leczenia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w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postaci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leczenia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konsolidującego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–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do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4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cykli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leczenia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po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28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dni</w:t>
            </w:r>
            <w:r w:rsidR="000F2EF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2EF8">
              <w:rPr>
                <w:color w:val="000000" w:themeColor="text1"/>
                <w:sz w:val="20"/>
                <w:szCs w:val="20"/>
              </w:rPr>
              <w:t>każdy;</w:t>
            </w:r>
          </w:p>
          <w:p w14:paraId="0F61EA0E" w14:textId="77777777" w:rsidR="002D6CED" w:rsidRPr="000F2EF8" w:rsidRDefault="002D6CED" w:rsidP="000F2EF8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5AA6C11" w14:textId="77777777" w:rsidR="002D6CED" w:rsidRDefault="002D6CED" w:rsidP="000F2EF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U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pacjentów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będących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biorcami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przeszczepu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krwiotwórczych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komórek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macierzystych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(ang.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i/>
                <w:iCs/>
                <w:sz w:val="20"/>
                <w:szCs w:val="20"/>
              </w:rPr>
              <w:t>stem</w:t>
            </w:r>
            <w:r w:rsidR="000F2EF8">
              <w:rPr>
                <w:i/>
                <w:iCs/>
                <w:sz w:val="20"/>
                <w:szCs w:val="20"/>
              </w:rPr>
              <w:t xml:space="preserve"> </w:t>
            </w:r>
            <w:r w:rsidRPr="000F2EF8">
              <w:rPr>
                <w:i/>
                <w:iCs/>
                <w:sz w:val="20"/>
                <w:szCs w:val="20"/>
              </w:rPr>
              <w:t>cell</w:t>
            </w:r>
            <w:r w:rsidR="000F2EF8">
              <w:rPr>
                <w:i/>
                <w:iCs/>
                <w:sz w:val="20"/>
                <w:szCs w:val="20"/>
              </w:rPr>
              <w:t xml:space="preserve"> </w:t>
            </w:r>
            <w:r w:rsidRPr="000F2EF8">
              <w:rPr>
                <w:i/>
                <w:iCs/>
                <w:sz w:val="20"/>
                <w:szCs w:val="20"/>
              </w:rPr>
              <w:t>transplant</w:t>
            </w:r>
            <w:r w:rsidR="000F2EF8">
              <w:rPr>
                <w:i/>
                <w:iCs/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-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SCT)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leczenie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midostauryną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należy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przerwać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48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godzin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przed</w:t>
            </w:r>
            <w:r w:rsidR="000F2EF8">
              <w:rPr>
                <w:sz w:val="20"/>
                <w:szCs w:val="20"/>
              </w:rPr>
              <w:t xml:space="preserve"> </w:t>
            </w:r>
            <w:r w:rsidR="00B53861" w:rsidRPr="000F2EF8">
              <w:rPr>
                <w:sz w:val="20"/>
                <w:szCs w:val="20"/>
              </w:rPr>
              <w:t>rozpoczęciem</w:t>
            </w:r>
            <w:r w:rsidR="000F2EF8">
              <w:rPr>
                <w:sz w:val="20"/>
                <w:szCs w:val="20"/>
              </w:rPr>
              <w:t xml:space="preserve"> </w:t>
            </w:r>
            <w:r w:rsidR="00B53861" w:rsidRPr="000F2EF8">
              <w:rPr>
                <w:sz w:val="20"/>
                <w:szCs w:val="20"/>
              </w:rPr>
              <w:t>leczenia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kondycjonując</w:t>
            </w:r>
            <w:r w:rsidR="00B53861" w:rsidRPr="000F2EF8">
              <w:rPr>
                <w:sz w:val="20"/>
                <w:szCs w:val="20"/>
              </w:rPr>
              <w:t>ego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poprzedzając</w:t>
            </w:r>
            <w:r w:rsidR="00B53861" w:rsidRPr="000F2EF8">
              <w:rPr>
                <w:sz w:val="20"/>
                <w:szCs w:val="20"/>
              </w:rPr>
              <w:t>ego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SCT.</w:t>
            </w:r>
          </w:p>
          <w:p w14:paraId="3A5CCDD0" w14:textId="4589E1DB" w:rsidR="000F2EF8" w:rsidRPr="000F2EF8" w:rsidRDefault="000F2EF8" w:rsidP="000F2EF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7D48" w14:textId="12E06BBB" w:rsidR="002D6CED" w:rsidRPr="000F2EF8" w:rsidRDefault="002D6CED" w:rsidP="000F2EF8">
            <w:pPr>
              <w:pStyle w:val="Akapitzlist"/>
              <w:keepNext/>
              <w:numPr>
                <w:ilvl w:val="0"/>
                <w:numId w:val="14"/>
              </w:numPr>
              <w:spacing w:before="120"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0F2EF8">
              <w:rPr>
                <w:b/>
                <w:sz w:val="20"/>
                <w:szCs w:val="20"/>
              </w:rPr>
              <w:t>Dawkowanie</w:t>
            </w:r>
          </w:p>
          <w:p w14:paraId="4BE2E907" w14:textId="62654A0E" w:rsidR="002D6CED" w:rsidRPr="000F2EF8" w:rsidRDefault="002D6CED" w:rsidP="000F2EF8">
            <w:pPr>
              <w:keepNext/>
              <w:spacing w:after="60" w:line="276" w:lineRule="auto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Zalecana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dawka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midostauryny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wynosi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50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mg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doustnie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dwa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razy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na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dobę.</w:t>
            </w:r>
          </w:p>
          <w:p w14:paraId="5B12A262" w14:textId="77777777" w:rsidR="002D6CED" w:rsidRPr="000F2EF8" w:rsidRDefault="002D6CED" w:rsidP="000F2EF8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74EC7891" w14:textId="51EBDA85" w:rsidR="002D6CED" w:rsidRPr="000F2EF8" w:rsidRDefault="002D6CED" w:rsidP="000F2EF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Midostaurynę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podaje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się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od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8.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do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21.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dnia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28</w:t>
            </w:r>
            <w:r w:rsidRPr="000F2EF8">
              <w:rPr>
                <w:sz w:val="20"/>
                <w:szCs w:val="20"/>
              </w:rPr>
              <w:noBreakHyphen/>
              <w:t>dniowych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cykli:</w:t>
            </w:r>
          </w:p>
          <w:p w14:paraId="2EDA5341" w14:textId="3C3CB5E2" w:rsidR="002D6CED" w:rsidRPr="000F2EF8" w:rsidRDefault="002D6CED" w:rsidP="000F2EF8">
            <w:pPr>
              <w:pStyle w:val="Akapitzlist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chemioterapii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indukującej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daunorubicyną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cytarabiną;</w:t>
            </w:r>
          </w:p>
          <w:p w14:paraId="08B8B2C4" w14:textId="1E57816E" w:rsidR="002D6CED" w:rsidRPr="000F2EF8" w:rsidRDefault="002D6CED" w:rsidP="000F2EF8">
            <w:pPr>
              <w:pStyle w:val="Akapitzlist"/>
              <w:widowControl w:val="0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chemioterapii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konsolidującej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wysokodawkową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cytarabiną;</w:t>
            </w:r>
          </w:p>
          <w:p w14:paraId="30AECDFD" w14:textId="77777777" w:rsidR="002D6CED" w:rsidRPr="000F2EF8" w:rsidRDefault="002D6CED" w:rsidP="000F2EF8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left="360"/>
              <w:jc w:val="both"/>
              <w:rPr>
                <w:sz w:val="20"/>
                <w:szCs w:val="20"/>
              </w:rPr>
            </w:pPr>
          </w:p>
          <w:p w14:paraId="64C8B0FD" w14:textId="7D30A281" w:rsidR="002D6CED" w:rsidRPr="000F2EF8" w:rsidRDefault="002D6CED" w:rsidP="000F2EF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Dawkowanie,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tym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jego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modyfikacje,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zgodnie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z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Charakterystyką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Produktu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Leczniczego.</w:t>
            </w:r>
          </w:p>
        </w:tc>
        <w:tc>
          <w:tcPr>
            <w:tcW w:w="1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C9A2" w14:textId="4A121356" w:rsidR="002D6CED" w:rsidRPr="000F2EF8" w:rsidRDefault="002D6CED" w:rsidP="000F2EF8">
            <w:pPr>
              <w:pStyle w:val="Akapitzlist"/>
              <w:keepNext/>
              <w:numPr>
                <w:ilvl w:val="0"/>
                <w:numId w:val="15"/>
              </w:numPr>
              <w:spacing w:before="120"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0F2EF8">
              <w:rPr>
                <w:b/>
                <w:sz w:val="20"/>
                <w:szCs w:val="20"/>
              </w:rPr>
              <w:t>Badania</w:t>
            </w:r>
            <w:r w:rsidR="000F2EF8">
              <w:rPr>
                <w:b/>
                <w:sz w:val="20"/>
                <w:szCs w:val="20"/>
              </w:rPr>
              <w:t xml:space="preserve"> </w:t>
            </w:r>
            <w:r w:rsidRPr="000F2EF8">
              <w:rPr>
                <w:b/>
                <w:sz w:val="20"/>
                <w:szCs w:val="20"/>
              </w:rPr>
              <w:t>przy</w:t>
            </w:r>
            <w:r w:rsidR="000F2EF8">
              <w:rPr>
                <w:b/>
                <w:sz w:val="20"/>
                <w:szCs w:val="20"/>
              </w:rPr>
              <w:t xml:space="preserve"> </w:t>
            </w:r>
            <w:r w:rsidRPr="000F2EF8">
              <w:rPr>
                <w:b/>
                <w:sz w:val="20"/>
                <w:szCs w:val="20"/>
              </w:rPr>
              <w:t>kwalifikacji</w:t>
            </w:r>
          </w:p>
          <w:p w14:paraId="2455F8A9" w14:textId="4E91818B" w:rsidR="002D6CED" w:rsidRPr="000F2EF8" w:rsidRDefault="002D6CED" w:rsidP="000F2EF8">
            <w:pPr>
              <w:pStyle w:val="Akapitzlist"/>
              <w:keepNext/>
              <w:widowControl w:val="0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ocena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stanu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ogólnego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(ECOG/WHO);</w:t>
            </w:r>
          </w:p>
          <w:p w14:paraId="113136B4" w14:textId="7655BDD0" w:rsidR="002D6CED" w:rsidRPr="000F2EF8" w:rsidRDefault="002D6CED" w:rsidP="000F2EF8">
            <w:pPr>
              <w:pStyle w:val="Akapitzlist"/>
              <w:widowControl w:val="0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ocena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chorób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współistniejących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(HCT-CI);</w:t>
            </w:r>
          </w:p>
          <w:p w14:paraId="280C5090" w14:textId="6BD29F87" w:rsidR="002D6CED" w:rsidRPr="000F2EF8" w:rsidRDefault="002D6CED" w:rsidP="000F2EF8">
            <w:pPr>
              <w:pStyle w:val="Akapitzlist"/>
              <w:widowControl w:val="0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badania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laboratoryjne:</w:t>
            </w:r>
            <w:r w:rsidR="000F2EF8">
              <w:rPr>
                <w:sz w:val="20"/>
                <w:szCs w:val="20"/>
              </w:rPr>
              <w:t xml:space="preserve"> </w:t>
            </w:r>
          </w:p>
          <w:p w14:paraId="7B7B6E7D" w14:textId="3AA42DD9" w:rsidR="002D6CED" w:rsidRPr="000F2EF8" w:rsidRDefault="002D6CED" w:rsidP="000F2EF8">
            <w:pPr>
              <w:pStyle w:val="Akapitzlist"/>
              <w:widowControl w:val="0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morfologia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krwi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z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rozmazem;</w:t>
            </w:r>
          </w:p>
          <w:p w14:paraId="494AAADE" w14:textId="7C05A758" w:rsidR="002D6CED" w:rsidRPr="000F2EF8" w:rsidRDefault="002D6CED" w:rsidP="000F2EF8">
            <w:pPr>
              <w:pStyle w:val="Akapitzlist"/>
              <w:widowControl w:val="0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biochemia: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mocznik,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kreatynina,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kwas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moczowy,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Na</w:t>
            </w:r>
            <w:r w:rsidRPr="000F2EF8">
              <w:rPr>
                <w:sz w:val="20"/>
                <w:szCs w:val="20"/>
                <w:vertAlign w:val="superscript"/>
              </w:rPr>
              <w:t>+</w:t>
            </w:r>
            <w:r w:rsidRPr="000F2EF8">
              <w:rPr>
                <w:sz w:val="20"/>
                <w:szCs w:val="20"/>
              </w:rPr>
              <w:t>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</w:t>
            </w:r>
            <w:r w:rsidRPr="000F2EF8">
              <w:rPr>
                <w:sz w:val="20"/>
                <w:szCs w:val="20"/>
                <w:vertAlign w:val="superscript"/>
              </w:rPr>
              <w:t>+</w:t>
            </w:r>
            <w:r w:rsidRPr="000F2EF8">
              <w:rPr>
                <w:sz w:val="20"/>
                <w:szCs w:val="20"/>
              </w:rPr>
              <w:t>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Ca</w:t>
            </w:r>
            <w:r w:rsidRPr="000F2EF8">
              <w:rPr>
                <w:sz w:val="20"/>
                <w:szCs w:val="20"/>
                <w:vertAlign w:val="superscript"/>
              </w:rPr>
              <w:t>++</w:t>
            </w:r>
            <w:r w:rsidRPr="000F2EF8">
              <w:rPr>
                <w:sz w:val="20"/>
                <w:szCs w:val="20"/>
              </w:rPr>
              <w:t>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glukoza,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bilirubina,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AST,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ALT,;</w:t>
            </w:r>
          </w:p>
          <w:p w14:paraId="5089F16C" w14:textId="6C0DBF3A" w:rsidR="002D6CED" w:rsidRPr="000F2EF8" w:rsidRDefault="002D6CED" w:rsidP="000F2EF8">
            <w:pPr>
              <w:pStyle w:val="Akapitzlist"/>
              <w:widowControl w:val="0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koagulogram: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APTT,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PT,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fibrynogen;</w:t>
            </w:r>
          </w:p>
          <w:p w14:paraId="253E934F" w14:textId="4A0A2A0E" w:rsidR="002D6CED" w:rsidRPr="000F2EF8" w:rsidRDefault="002D6CED" w:rsidP="000F2EF8">
            <w:pPr>
              <w:pStyle w:val="Akapitzlist"/>
              <w:widowControl w:val="0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test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ciążowy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(u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kobiet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wieku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rozrodczym);</w:t>
            </w:r>
          </w:p>
          <w:p w14:paraId="0820203C" w14:textId="1666FC79" w:rsidR="00B66627" w:rsidRPr="000F2EF8" w:rsidRDefault="00B66627" w:rsidP="000F2EF8">
            <w:pPr>
              <w:pStyle w:val="Akapitzlist"/>
              <w:widowControl w:val="0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badanie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na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obecność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mutacji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i/>
                <w:iCs/>
                <w:sz w:val="20"/>
                <w:szCs w:val="20"/>
              </w:rPr>
              <w:t>FLT3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(wewnątrztandemowej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duplikacji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[ITD]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lub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mutacji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obrębie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domeny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kinazy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tyrozynowej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[TKD]).</w:t>
            </w:r>
          </w:p>
          <w:p w14:paraId="0C71C6DF" w14:textId="2DAB3BEB" w:rsidR="00B66627" w:rsidRPr="000F2EF8" w:rsidRDefault="00B66627" w:rsidP="000F2EF8">
            <w:pPr>
              <w:pStyle w:val="Akapitzlist"/>
              <w:widowControl w:val="0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EKG</w:t>
            </w:r>
            <w:r w:rsidR="000F2EF8">
              <w:rPr>
                <w:sz w:val="20"/>
                <w:szCs w:val="20"/>
              </w:rPr>
              <w:t xml:space="preserve"> </w:t>
            </w:r>
          </w:p>
          <w:p w14:paraId="03E72212" w14:textId="17500185" w:rsidR="00B66627" w:rsidRPr="000F2EF8" w:rsidRDefault="00B66627" w:rsidP="000F2EF8">
            <w:pPr>
              <w:pStyle w:val="Akapitzlist"/>
              <w:widowControl w:val="0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ECHO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serca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(do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decyzji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lekarza);</w:t>
            </w:r>
          </w:p>
          <w:p w14:paraId="6CA613DD" w14:textId="51A44EA9" w:rsidR="002D6CED" w:rsidRPr="000F2EF8" w:rsidRDefault="002D6CED" w:rsidP="000F2EF8">
            <w:pPr>
              <w:pStyle w:val="Akapitzlist"/>
              <w:widowControl w:val="0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RTG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klatki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piersiowej</w:t>
            </w:r>
            <w:r w:rsidR="000F2EF8">
              <w:rPr>
                <w:sz w:val="20"/>
                <w:szCs w:val="20"/>
              </w:rPr>
              <w:t xml:space="preserve"> </w:t>
            </w:r>
            <w:r w:rsidR="00BC394E" w:rsidRPr="000F2EF8">
              <w:rPr>
                <w:sz w:val="20"/>
                <w:szCs w:val="20"/>
              </w:rPr>
              <w:t>(do</w:t>
            </w:r>
            <w:r w:rsidR="000F2EF8">
              <w:rPr>
                <w:sz w:val="20"/>
                <w:szCs w:val="20"/>
              </w:rPr>
              <w:t xml:space="preserve"> </w:t>
            </w:r>
            <w:r w:rsidR="00BC394E" w:rsidRPr="000F2EF8">
              <w:rPr>
                <w:sz w:val="20"/>
                <w:szCs w:val="20"/>
              </w:rPr>
              <w:t>decyzji</w:t>
            </w:r>
            <w:r w:rsidR="000F2EF8">
              <w:rPr>
                <w:sz w:val="20"/>
                <w:szCs w:val="20"/>
              </w:rPr>
              <w:t xml:space="preserve"> </w:t>
            </w:r>
            <w:r w:rsidR="00BC394E" w:rsidRPr="000F2EF8">
              <w:rPr>
                <w:sz w:val="20"/>
                <w:szCs w:val="20"/>
              </w:rPr>
              <w:t>lekarza)</w:t>
            </w:r>
            <w:r w:rsidRPr="000F2EF8">
              <w:rPr>
                <w:sz w:val="20"/>
                <w:szCs w:val="20"/>
              </w:rPr>
              <w:t>;</w:t>
            </w:r>
          </w:p>
          <w:p w14:paraId="6A19A5A8" w14:textId="305C87E8" w:rsidR="002D6CED" w:rsidRPr="000F2EF8" w:rsidRDefault="002D6CED" w:rsidP="000F2EF8">
            <w:pPr>
              <w:pStyle w:val="Akapitzlist"/>
              <w:widowControl w:val="0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punkcja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lędźwiowa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(</w:t>
            </w:r>
            <w:r w:rsidR="00B66627" w:rsidRPr="000F2EF8">
              <w:rPr>
                <w:sz w:val="20"/>
                <w:szCs w:val="20"/>
              </w:rPr>
              <w:t>tylko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u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chorych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z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podejrzeniem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zajęcia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OUN)</w:t>
            </w:r>
            <w:r w:rsidR="000F2EF8">
              <w:rPr>
                <w:sz w:val="20"/>
                <w:szCs w:val="20"/>
              </w:rPr>
              <w:t>.</w:t>
            </w:r>
          </w:p>
          <w:p w14:paraId="77233D2B" w14:textId="77777777" w:rsidR="002D6CED" w:rsidRPr="000F2EF8" w:rsidRDefault="002D6CED" w:rsidP="000F2EF8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</w:p>
          <w:p w14:paraId="1DEE99A1" w14:textId="1D089F3D" w:rsidR="002D6CED" w:rsidRPr="000F2EF8" w:rsidRDefault="002D6CED" w:rsidP="000F2EF8">
            <w:pPr>
              <w:pStyle w:val="Akapitzlist"/>
              <w:keepNext/>
              <w:numPr>
                <w:ilvl w:val="0"/>
                <w:numId w:val="15"/>
              </w:numPr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0F2EF8">
              <w:rPr>
                <w:b/>
                <w:sz w:val="20"/>
                <w:szCs w:val="20"/>
              </w:rPr>
              <w:t>Monitorowanie</w:t>
            </w:r>
            <w:r w:rsidR="000F2EF8">
              <w:rPr>
                <w:b/>
                <w:sz w:val="20"/>
                <w:szCs w:val="20"/>
              </w:rPr>
              <w:t xml:space="preserve"> </w:t>
            </w:r>
            <w:r w:rsidRPr="000F2EF8">
              <w:rPr>
                <w:b/>
                <w:sz w:val="20"/>
                <w:szCs w:val="20"/>
              </w:rPr>
              <w:t>leczenia</w:t>
            </w:r>
          </w:p>
          <w:p w14:paraId="3C83252A" w14:textId="65605CA6" w:rsidR="002D6CED" w:rsidRPr="000F2EF8" w:rsidRDefault="002D6CED" w:rsidP="000F2EF8">
            <w:pPr>
              <w:pStyle w:val="Akapitzlist"/>
              <w:keepNext/>
              <w:widowControl w:val="0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biopsja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aspiracyjna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szpiku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wraz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z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oceną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odpowiedzi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na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leczenie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po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pierwszym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(oraz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drugim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jeżeli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był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podany)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cyklu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indukującym;</w:t>
            </w:r>
          </w:p>
          <w:p w14:paraId="20A4D74A" w14:textId="63F814DD" w:rsidR="002D6CED" w:rsidRPr="000F2EF8" w:rsidRDefault="002D6CED" w:rsidP="000F2EF8">
            <w:pPr>
              <w:pStyle w:val="Akapitzlist"/>
              <w:numPr>
                <w:ilvl w:val="3"/>
                <w:numId w:val="1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Co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najmniej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dwa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razy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tygodniu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trakcie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terapii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indukującej</w:t>
            </w:r>
            <w:r w:rsidR="000F2EF8">
              <w:rPr>
                <w:sz w:val="20"/>
                <w:szCs w:val="20"/>
              </w:rPr>
              <w:t xml:space="preserve"> </w:t>
            </w:r>
            <w:r w:rsidR="00761C6C" w:rsidRPr="000F2EF8">
              <w:rPr>
                <w:sz w:val="20"/>
                <w:szCs w:val="20"/>
              </w:rPr>
              <w:t>oraz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raz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na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tydzień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trakcie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terapii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konsolidującej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także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przed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każdym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cyklem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konsolidującym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lub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zgodnie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ze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wskazaniami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medycznymi:</w:t>
            </w:r>
          </w:p>
          <w:p w14:paraId="6EE3EF19" w14:textId="76354C6E" w:rsidR="002D6CED" w:rsidRPr="000F2EF8" w:rsidRDefault="002D6CED" w:rsidP="000F2EF8">
            <w:pPr>
              <w:pStyle w:val="Akapitzlist"/>
              <w:widowControl w:val="0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morfologia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krwi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z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rozmazem;</w:t>
            </w:r>
          </w:p>
          <w:p w14:paraId="127E53E6" w14:textId="762F5759" w:rsidR="002D6CED" w:rsidRPr="000F2EF8" w:rsidRDefault="002D6CED" w:rsidP="000F2EF8">
            <w:pPr>
              <w:pStyle w:val="Akapitzlist"/>
              <w:widowControl w:val="0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Raz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tygodniu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trakcie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terapii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indukującej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konsolidującej,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także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przed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każdym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cyklem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konsolidującym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lub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zgodnie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ze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wskazaniami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medycznymi:</w:t>
            </w:r>
          </w:p>
          <w:p w14:paraId="136550C2" w14:textId="4788A9EC" w:rsidR="002D6CED" w:rsidRPr="000F2EF8" w:rsidRDefault="002D6CED" w:rsidP="000F2EF8">
            <w:pPr>
              <w:pStyle w:val="Akapitzlist"/>
              <w:widowControl w:val="0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elektrolity: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Na</w:t>
            </w:r>
            <w:r w:rsidRPr="000F2EF8">
              <w:rPr>
                <w:sz w:val="20"/>
                <w:szCs w:val="20"/>
                <w:vertAlign w:val="superscript"/>
              </w:rPr>
              <w:t>+</w:t>
            </w:r>
            <w:r w:rsidRPr="000F2EF8">
              <w:rPr>
                <w:sz w:val="20"/>
                <w:szCs w:val="20"/>
              </w:rPr>
              <w:t>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</w:t>
            </w:r>
            <w:r w:rsidRPr="000F2EF8">
              <w:rPr>
                <w:sz w:val="20"/>
                <w:szCs w:val="20"/>
                <w:vertAlign w:val="superscript"/>
              </w:rPr>
              <w:t>+</w:t>
            </w:r>
            <w:r w:rsidRPr="000F2EF8">
              <w:rPr>
                <w:sz w:val="20"/>
                <w:szCs w:val="20"/>
              </w:rPr>
              <w:t>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Ca</w:t>
            </w:r>
            <w:r w:rsidRPr="000F2EF8">
              <w:rPr>
                <w:sz w:val="20"/>
                <w:szCs w:val="20"/>
                <w:vertAlign w:val="superscript"/>
              </w:rPr>
              <w:t>++</w:t>
            </w:r>
            <w:r w:rsidRPr="000F2EF8">
              <w:rPr>
                <w:sz w:val="20"/>
                <w:szCs w:val="20"/>
              </w:rPr>
              <w:t>;</w:t>
            </w:r>
            <w:r w:rsidR="000F2EF8">
              <w:rPr>
                <w:sz w:val="20"/>
                <w:szCs w:val="20"/>
              </w:rPr>
              <w:t xml:space="preserve"> </w:t>
            </w:r>
          </w:p>
          <w:p w14:paraId="30D7F0C7" w14:textId="48516C4A" w:rsidR="002D6CED" w:rsidRPr="000F2EF8" w:rsidRDefault="002D6CED" w:rsidP="000F2EF8">
            <w:pPr>
              <w:pStyle w:val="Akapitzlist"/>
              <w:widowControl w:val="0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biochemia: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AST,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ALT,;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kreatynina,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glukoza,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bilirubina;</w:t>
            </w:r>
          </w:p>
          <w:p w14:paraId="673CD503" w14:textId="40DF3F6B" w:rsidR="002D6CED" w:rsidRPr="000F2EF8" w:rsidRDefault="002D6CED" w:rsidP="000F2EF8">
            <w:pPr>
              <w:pStyle w:val="Akapitzlist"/>
              <w:widowControl w:val="0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koagulogram: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APTT,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PT</w:t>
            </w:r>
          </w:p>
          <w:p w14:paraId="4E5F31F5" w14:textId="392B3AD5" w:rsidR="002D6CED" w:rsidRPr="000F2EF8" w:rsidRDefault="002D6CED" w:rsidP="000F2EF8">
            <w:pPr>
              <w:pStyle w:val="Akapitzlist"/>
              <w:widowControl w:val="0"/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Badanie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EKG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przed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rozpoczęciem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każdego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cyklu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lub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częściej,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jeżeli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wymaga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tego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stan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kliniczny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pacjenta</w:t>
            </w:r>
            <w:r w:rsidR="000F2EF8">
              <w:rPr>
                <w:sz w:val="20"/>
                <w:szCs w:val="20"/>
              </w:rPr>
              <w:t>.</w:t>
            </w:r>
          </w:p>
          <w:p w14:paraId="350C5501" w14:textId="77777777" w:rsidR="002D6CED" w:rsidRPr="000F2EF8" w:rsidRDefault="002D6CED" w:rsidP="000F2EF8">
            <w:pPr>
              <w:keepNext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3525C867" w14:textId="1C4A75F1" w:rsidR="002D6CED" w:rsidRPr="000F2EF8" w:rsidRDefault="002D6CED" w:rsidP="000F2EF8">
            <w:pPr>
              <w:pStyle w:val="Akapitzlist"/>
              <w:keepNext/>
              <w:numPr>
                <w:ilvl w:val="0"/>
                <w:numId w:val="15"/>
              </w:numPr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0F2EF8">
              <w:rPr>
                <w:b/>
                <w:sz w:val="20"/>
                <w:szCs w:val="20"/>
              </w:rPr>
              <w:t>Monitorowanie</w:t>
            </w:r>
            <w:r w:rsidR="000F2EF8">
              <w:rPr>
                <w:b/>
                <w:sz w:val="20"/>
                <w:szCs w:val="20"/>
              </w:rPr>
              <w:t xml:space="preserve"> </w:t>
            </w:r>
            <w:r w:rsidRPr="000F2EF8">
              <w:rPr>
                <w:b/>
                <w:sz w:val="20"/>
                <w:szCs w:val="20"/>
              </w:rPr>
              <w:t>programu</w:t>
            </w:r>
          </w:p>
          <w:p w14:paraId="0585E460" w14:textId="2546930C" w:rsidR="00DA2DC0" w:rsidRPr="000F2EF8" w:rsidRDefault="002D6CED" w:rsidP="000F2EF8">
            <w:pPr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gromadzenie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dokumentacji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medycznej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pacjenta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danych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dotyczących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monitorowania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leczenia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każdorazowe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ich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przedstawianie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na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żądanie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kontrolerów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Narodowego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Funduszu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Zdrowia;</w:t>
            </w:r>
          </w:p>
          <w:p w14:paraId="671D062D" w14:textId="45B56C7A" w:rsidR="00C12863" w:rsidRPr="000F2EF8" w:rsidRDefault="000F2EF8" w:rsidP="000F2EF8">
            <w:pPr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uzupełnianie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danych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zawartych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elektronicznym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systemie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monitorowania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programów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lekowych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(SMPT)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dostępnym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za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pomocą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aplikacji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internetowej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udostępnionej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przez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OW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NFZ,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częstotliwością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zgodną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opisem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programu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zakończenie</w:t>
            </w:r>
            <w:r>
              <w:rPr>
                <w:sz w:val="20"/>
                <w:szCs w:val="20"/>
              </w:rPr>
              <w:t xml:space="preserve"> </w:t>
            </w:r>
            <w:r w:rsidR="00DA2DC0" w:rsidRPr="000F2EF8">
              <w:rPr>
                <w:sz w:val="20"/>
                <w:szCs w:val="20"/>
              </w:rPr>
              <w:t>leczenia;</w:t>
            </w:r>
          </w:p>
          <w:p w14:paraId="0BF1FFFD" w14:textId="3B1193EB" w:rsidR="002D6CED" w:rsidRPr="000F2EF8" w:rsidRDefault="002D6CED" w:rsidP="000F2EF8">
            <w:pPr>
              <w:numPr>
                <w:ilvl w:val="3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F2EF8">
              <w:rPr>
                <w:sz w:val="20"/>
                <w:szCs w:val="20"/>
              </w:rPr>
              <w:t>przekazywanie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informacji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sprawozdawczo-rozliczeniowych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do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NFZ: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informacje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przekazuje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się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do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NFZ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formie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papierowej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lub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formie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elektronicznej,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zgodnie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z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wymaganiami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opublikowanymi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przez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Narodowy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Fundusz</w:t>
            </w:r>
            <w:r w:rsidR="000F2EF8">
              <w:rPr>
                <w:sz w:val="20"/>
                <w:szCs w:val="20"/>
              </w:rPr>
              <w:t xml:space="preserve"> </w:t>
            </w:r>
            <w:r w:rsidRPr="000F2EF8">
              <w:rPr>
                <w:sz w:val="20"/>
                <w:szCs w:val="20"/>
              </w:rPr>
              <w:t>Zdrowia.</w:t>
            </w:r>
          </w:p>
        </w:tc>
      </w:tr>
    </w:tbl>
    <w:p w14:paraId="4A926D54" w14:textId="77777777" w:rsidR="002D6CED" w:rsidRPr="000F2EF8" w:rsidRDefault="002D6CED" w:rsidP="000F2EF8">
      <w:pPr>
        <w:autoSpaceDE w:val="0"/>
        <w:autoSpaceDN w:val="0"/>
        <w:adjustRightInd w:val="0"/>
        <w:spacing w:before="120"/>
        <w:rPr>
          <w:rFonts w:ascii="Courier New" w:hAnsi="Courier New"/>
          <w:color w:val="000000" w:themeColor="text1"/>
          <w:sz w:val="2"/>
          <w:szCs w:val="2"/>
        </w:rPr>
      </w:pPr>
    </w:p>
    <w:sectPr w:rsidR="002D6CED" w:rsidRPr="000F2EF8" w:rsidSect="00B23905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50534"/>
    <w:multiLevelType w:val="hybridMultilevel"/>
    <w:tmpl w:val="A2704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614A5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1F7175B5"/>
    <w:multiLevelType w:val="hybridMultilevel"/>
    <w:tmpl w:val="A2704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806F2"/>
    <w:multiLevelType w:val="hybridMultilevel"/>
    <w:tmpl w:val="0A6A0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60E51"/>
    <w:multiLevelType w:val="hybridMultilevel"/>
    <w:tmpl w:val="F4FE7124"/>
    <w:lvl w:ilvl="0" w:tplc="BECE956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46372"/>
    <w:multiLevelType w:val="multilevel"/>
    <w:tmpl w:val="5864750E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464F0593"/>
    <w:multiLevelType w:val="hybridMultilevel"/>
    <w:tmpl w:val="A2704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15C9E"/>
    <w:multiLevelType w:val="hybridMultilevel"/>
    <w:tmpl w:val="503A3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67360"/>
    <w:multiLevelType w:val="hybridMultilevel"/>
    <w:tmpl w:val="0A6A0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C5E23"/>
    <w:multiLevelType w:val="hybridMultilevel"/>
    <w:tmpl w:val="74B0E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C0403"/>
    <w:multiLevelType w:val="hybridMultilevel"/>
    <w:tmpl w:val="10C83332"/>
    <w:lvl w:ilvl="0" w:tplc="7758F6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054CB"/>
    <w:multiLevelType w:val="hybridMultilevel"/>
    <w:tmpl w:val="1DA48E6A"/>
    <w:lvl w:ilvl="0" w:tplc="E06A0156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939C9"/>
    <w:multiLevelType w:val="hybridMultilevel"/>
    <w:tmpl w:val="66DEC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82C4D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79712988"/>
    <w:multiLevelType w:val="hybridMultilevel"/>
    <w:tmpl w:val="EC868778"/>
    <w:lvl w:ilvl="0" w:tplc="FABA7E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A3C64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7"/>
  </w:num>
  <w:num w:numId="14">
    <w:abstractNumId w:val="15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ED"/>
    <w:rsid w:val="00093633"/>
    <w:rsid w:val="000F2EF8"/>
    <w:rsid w:val="001E2ACD"/>
    <w:rsid w:val="002B12BB"/>
    <w:rsid w:val="002D6CED"/>
    <w:rsid w:val="004E53EB"/>
    <w:rsid w:val="006D07E7"/>
    <w:rsid w:val="00761C6C"/>
    <w:rsid w:val="007D33B6"/>
    <w:rsid w:val="008216C4"/>
    <w:rsid w:val="00831C11"/>
    <w:rsid w:val="009D0FEA"/>
    <w:rsid w:val="009E3A18"/>
    <w:rsid w:val="00AC6B5C"/>
    <w:rsid w:val="00AD3913"/>
    <w:rsid w:val="00B45278"/>
    <w:rsid w:val="00B53861"/>
    <w:rsid w:val="00B66627"/>
    <w:rsid w:val="00BC394E"/>
    <w:rsid w:val="00C12863"/>
    <w:rsid w:val="00CA1F1E"/>
    <w:rsid w:val="00D73F29"/>
    <w:rsid w:val="00DA2DC0"/>
    <w:rsid w:val="00E154FD"/>
    <w:rsid w:val="00F3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F654"/>
  <w15:chartTrackingRefBased/>
  <w15:docId w15:val="{F67A4982-4ADC-43D0-962F-65E8CF13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D6C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3E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C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C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C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1759-3CA5-4108-AC41-33F8423B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</dc:creator>
  <cp:keywords/>
  <dc:description/>
  <cp:lastModifiedBy>Królak-Buzakowska Joanna</cp:lastModifiedBy>
  <cp:revision>3</cp:revision>
  <dcterms:created xsi:type="dcterms:W3CDTF">2021-04-14T08:14:00Z</dcterms:created>
  <dcterms:modified xsi:type="dcterms:W3CDTF">2021-04-14T08:27:00Z</dcterms:modified>
</cp:coreProperties>
</file>