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6CF3" w14:textId="3B783881" w:rsidR="00850499" w:rsidRPr="00EC252B" w:rsidRDefault="00EA1232" w:rsidP="00EA1232">
      <w:pPr>
        <w:jc w:val="center"/>
        <w:rPr>
          <w:b/>
          <w:bCs/>
        </w:rPr>
      </w:pPr>
      <w:r w:rsidRPr="00EC252B">
        <w:rPr>
          <w:b/>
          <w:bCs/>
        </w:rPr>
        <w:t xml:space="preserve">OPIS PRZEDMIOTU ZAMÓWIENIA </w:t>
      </w:r>
    </w:p>
    <w:p w14:paraId="6BC08504" w14:textId="77777777" w:rsidR="00EA1232" w:rsidRPr="001A570E" w:rsidRDefault="00EA1232" w:rsidP="00EA1232">
      <w:pPr>
        <w:pStyle w:val="Akapitzlist"/>
        <w:numPr>
          <w:ilvl w:val="0"/>
          <w:numId w:val="2"/>
        </w:numPr>
        <w:rPr>
          <w:b/>
          <w:bCs/>
        </w:rPr>
      </w:pPr>
      <w:r w:rsidRPr="001A570E">
        <w:rPr>
          <w:b/>
          <w:bCs/>
        </w:rPr>
        <w:t xml:space="preserve">Przedmiot zamówienia: </w:t>
      </w:r>
    </w:p>
    <w:p w14:paraId="0CA8E5B7" w14:textId="464172D0" w:rsidR="00EA1232" w:rsidRDefault="00EA1232" w:rsidP="00EA1232">
      <w:r>
        <w:t xml:space="preserve">Organizacja oraz przeprowadzenie serii szkoleń dla Wojewódzkiej Stacji Sanitarno-Epidemiologicznej w Rzeszowie w zakresie opracowania metod badawczych w ramach </w:t>
      </w:r>
      <w:r w:rsidRPr="00EA1232">
        <w:t xml:space="preserve">realizacji programu </w:t>
      </w:r>
      <w:proofErr w:type="spellStart"/>
      <w:r w:rsidRPr="00EA1232">
        <w:t>Interreg</w:t>
      </w:r>
      <w:proofErr w:type="spellEnd"/>
      <w:r w:rsidRPr="00EA1232">
        <w:t xml:space="preserve"> </w:t>
      </w:r>
      <w:proofErr w:type="spellStart"/>
      <w:r w:rsidRPr="00EA1232">
        <w:t>Next</w:t>
      </w:r>
      <w:proofErr w:type="spellEnd"/>
      <w:r w:rsidRPr="00EA1232">
        <w:t xml:space="preserve"> </w:t>
      </w:r>
      <w:proofErr w:type="spellStart"/>
      <w:r w:rsidR="001A570E">
        <w:t>Polnad</w:t>
      </w:r>
      <w:proofErr w:type="spellEnd"/>
      <w:r w:rsidR="001A570E">
        <w:t xml:space="preserve"> – </w:t>
      </w:r>
      <w:proofErr w:type="spellStart"/>
      <w:r w:rsidR="001A570E">
        <w:t>Ukraine</w:t>
      </w:r>
      <w:proofErr w:type="spellEnd"/>
      <w:r w:rsidR="001A570E">
        <w:t xml:space="preserve"> </w:t>
      </w:r>
      <w:r w:rsidRPr="00EA1232">
        <w:t>2021-2027</w:t>
      </w:r>
      <w:r>
        <w:t>.</w:t>
      </w:r>
    </w:p>
    <w:p w14:paraId="4C8F9AEB" w14:textId="77777777" w:rsidR="006C2C8D" w:rsidRDefault="006C2C8D" w:rsidP="00EA1232"/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85"/>
        <w:gridCol w:w="3834"/>
        <w:gridCol w:w="1934"/>
        <w:gridCol w:w="1759"/>
        <w:gridCol w:w="1821"/>
        <w:gridCol w:w="1821"/>
      </w:tblGrid>
      <w:tr w:rsidR="00582273" w:rsidRPr="00582273" w14:paraId="5543AFD1" w14:textId="77777777" w:rsidTr="00582273">
        <w:trPr>
          <w:trHeight w:val="1100"/>
        </w:trPr>
        <w:tc>
          <w:tcPr>
            <w:tcW w:w="2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1D7D5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Opis szkolenia</w:t>
            </w:r>
          </w:p>
        </w:tc>
        <w:tc>
          <w:tcPr>
            <w:tcW w:w="4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1E491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Temat szkolenia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A4E84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szkolenia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2EE81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Ilość godzin szkoleniowych</w:t>
            </w:r>
          </w:p>
        </w:tc>
        <w:tc>
          <w:tcPr>
            <w:tcW w:w="36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948874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Forma szkolenia</w:t>
            </w:r>
          </w:p>
        </w:tc>
      </w:tr>
      <w:tr w:rsidR="00582273" w:rsidRPr="00582273" w14:paraId="3C43CFD9" w14:textId="77777777" w:rsidTr="00582273">
        <w:trPr>
          <w:trHeight w:val="970"/>
        </w:trPr>
        <w:tc>
          <w:tcPr>
            <w:tcW w:w="2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CD16D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AF6AD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6078A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C17EC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6398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Stacjonarna - Ilość uczestników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F942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Online - Ilość uczestników</w:t>
            </w:r>
          </w:p>
        </w:tc>
      </w:tr>
      <w:tr w:rsidR="00582273" w:rsidRPr="00582273" w14:paraId="0E1A68A3" w14:textId="77777777" w:rsidTr="00582273">
        <w:trPr>
          <w:trHeight w:val="2530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8157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1.Szkolenia dla osób odpowiedzialnych za proces badawczy: Zasady bezpieczeństwa i higieny pracy, </w:t>
            </w: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pobieranie próbek, metody badań, logistyka, dokumentacja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A15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1BCC3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Zasady pracy w terenie, zasady bezpieczeństwa i higieny pracy, ochrona środowiska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327C1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Do 50 km od punktu </w:t>
            </w: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poboru prób</w:t>
            </w: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- Gaje (Hruszowice), powiat przemyski, gmina Stubno</w:t>
            </w: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br/>
              <w:t xml:space="preserve">Budzyń, powiat </w:t>
            </w: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lastRenderedPageBreak/>
              <w:t>jarosławski, gmina Wielkie Oczy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909AF" w14:textId="0BBD8F4C" w:rsidR="00582273" w:rsidRPr="00582273" w:rsidRDefault="00820EC9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lastRenderedPageBreak/>
              <w:t>4</w:t>
            </w:r>
            <w:r w:rsidR="00582273"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527B6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1403D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25568564" w14:textId="77777777" w:rsidTr="00582273">
        <w:trPr>
          <w:trHeight w:val="4720"/>
        </w:trPr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CEE16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696A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EB4F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Pobieranie próbek z wód powierzchniowych do badań mikrobiologicznych i chemicznych — wyznaczenie punktów poboru próbek, harmonogram pobierania próbek, warunki pobierania próbek i transportu (konserwacja i nadzór nad urządzeniami do pobierania i transportu próbek wód powierzchniowych), dokumentowanie procesu (protokół pobierania i transportu próbek, prowadzenie dokumentacji procesu)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19DA8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A10C5" w14:textId="66703868" w:rsidR="00582273" w:rsidRPr="00582273" w:rsidRDefault="00820EC9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="00582273"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22E22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09CA6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4C2EA573" w14:textId="77777777" w:rsidTr="00582273">
        <w:trPr>
          <w:trHeight w:val="4940"/>
        </w:trPr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81530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8D54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7C6E1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Pobieranie próbek z wód powierzchniowych do badań epidemiologicznych — wyznaczenie punktów poboru próbek, harmonogram pobierania próbek, warunki pobierania i transportu (konserwacja i nadzór nad urządzeniami do pobierania i transportu próbek wód powierzchniowych), dokumentowanie procesu (protokół pobrania i transportu próbek, prowadzenie dokumentacji procesu)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57DC7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7258B" w14:textId="0A5C8683" w:rsidR="00582273" w:rsidRPr="00582273" w:rsidRDefault="00820EC9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="00582273"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80ED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1E945E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7ED649C1" w14:textId="77777777" w:rsidTr="00582273">
        <w:trPr>
          <w:trHeight w:val="1960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1BAC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2.Szkolenia z zakresu metod badawczych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868BB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6A035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Oznaczanie liczby bakterii z grupy coli, Escherichia coli i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enterokoków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kałowych w próbkach wód powierzchniowych — metodyka badań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CD5A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Miasto Rzeszów</w:t>
            </w: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( do 10 km od Dworzec kolejowy Rzeszów Główny)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DAE60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12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578DFC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EF914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3B16B568" w14:textId="77777777" w:rsidTr="00582273">
        <w:trPr>
          <w:trHeight w:val="2020"/>
        </w:trPr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87AFA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2D169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8AE72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Oznaczanie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mikrocystyn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metodą chromatografii cieczowej ze spektrometrią mas LC-MS/MS w próbkach wód powierzchniowych — metodyka badań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90449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63931" w14:textId="65B7B1F3" w:rsidR="00582273" w:rsidRPr="00582273" w:rsidRDefault="00820EC9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582273"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CCA04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EE4A7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2B9302AA" w14:textId="77777777" w:rsidTr="00582273">
        <w:trPr>
          <w:trHeight w:val="1870"/>
        </w:trPr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A2F58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737A1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E14A6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Oznaczanie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bisfenolu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-A metodą chromatografii cieczowej ze spektrometrią mas LC-MS/MS w próbkach wód powierzchniowych — metodyka badań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AF321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1620" w14:textId="62248EA4" w:rsidR="00582273" w:rsidRPr="00582273" w:rsidRDefault="00820EC9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6 </w:t>
            </w:r>
            <w:r w:rsidR="00582273"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39B00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E0C84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5BC901F3" w14:textId="77777777" w:rsidTr="00582273">
        <w:trPr>
          <w:trHeight w:val="3690"/>
        </w:trPr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9FE03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29327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425C0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Wykrywanie czynników bakteryjnych chorób przenoszonych przez wodę (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Vibrio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cholerae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, Salmonella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spp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.,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Shigella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spp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., biegunkowe E. coli,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Campylobacter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, Adenowirus,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Rotawirus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Norowirus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Astrowirus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, HAV) i SARSCOV-2 w próbkach wód powierzchniowych — metodyka badań kulturowych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8DD6A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2FADC" w14:textId="22E0856E" w:rsidR="00582273" w:rsidRPr="00582273" w:rsidRDefault="00E65B3E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D41539">
              <w:rPr>
                <w:rFonts w:ascii="Aptos" w:eastAsia="Times New Roman" w:hAnsi="Aptos" w:cs="Calibri"/>
                <w:color w:val="000000" w:themeColor="text1"/>
                <w:kern w:val="0"/>
                <w:lang w:eastAsia="pl-PL"/>
                <w14:ligatures w14:val="none"/>
              </w:rPr>
              <w:t>8</w:t>
            </w:r>
            <w:r w:rsidR="00582273" w:rsidRPr="00D41539">
              <w:rPr>
                <w:rFonts w:ascii="Aptos" w:eastAsia="Times New Roman" w:hAnsi="Aptos" w:cs="Calibri"/>
                <w:color w:val="000000" w:themeColor="text1"/>
                <w:kern w:val="0"/>
                <w:lang w:eastAsia="pl-PL"/>
                <w14:ligatures w14:val="none"/>
              </w:rPr>
              <w:t xml:space="preserve">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1E8B1C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B8C0F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08712BCD" w14:textId="77777777" w:rsidTr="00582273">
        <w:trPr>
          <w:trHeight w:val="3240"/>
        </w:trPr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CB3B3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6AD80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AC84F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Wykrywanie czynników bakteryjnych i wirusowych chorób przenoszonych przez wodę (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Vibrio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cholerae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, Salmonella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spp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.,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Shigellaspp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., biegunkowe E. coli, </w:t>
            </w:r>
            <w:proofErr w:type="spellStart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Campylobacter</w:t>
            </w:r>
            <w:proofErr w:type="spellEnd"/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 xml:space="preserve"> w próbkach wód powierzchniowych — metodyka badań genetycznych — stacjonarnie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3837A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78DB4" w14:textId="5190570F" w:rsidR="00582273" w:rsidRPr="00582273" w:rsidRDefault="00E65B3E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D41539">
              <w:rPr>
                <w:rFonts w:ascii="Aptos" w:eastAsia="Times New Roman" w:hAnsi="Aptos" w:cs="Calibri"/>
                <w:color w:val="000000" w:themeColor="text1"/>
                <w:kern w:val="0"/>
                <w:lang w:eastAsia="pl-PL"/>
                <w14:ligatures w14:val="none"/>
              </w:rPr>
              <w:t>8</w:t>
            </w:r>
            <w:r w:rsidR="00582273" w:rsidRPr="00D41539">
              <w:rPr>
                <w:rFonts w:ascii="Aptos" w:eastAsia="Times New Roman" w:hAnsi="Aptos" w:cs="Calibri"/>
                <w:color w:val="000000" w:themeColor="text1"/>
                <w:kern w:val="0"/>
                <w:lang w:eastAsia="pl-PL"/>
                <w14:ligatures w14:val="none"/>
              </w:rPr>
              <w:t xml:space="preserve">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3F694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774A7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582273" w:rsidRPr="00582273" w14:paraId="713DFB7A" w14:textId="77777777" w:rsidTr="00582273">
        <w:trPr>
          <w:trHeight w:val="1910"/>
        </w:trPr>
        <w:tc>
          <w:tcPr>
            <w:tcW w:w="2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A0626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E63A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F13D0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Szkolenie dla osób odpowiedzialnych za dokumentację projektową i nadzór/za przeprowadzanie badań/pobieranie próbek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7FD1D" w14:textId="77777777" w:rsidR="00582273" w:rsidRPr="00582273" w:rsidRDefault="00582273" w:rsidP="0058227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60066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16 godzin szkoleniowych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A321C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</w:pPr>
            <w:r w:rsidRPr="00582273">
              <w:rPr>
                <w:rFonts w:ascii="Aptos" w:eastAsia="Times New Roman" w:hAnsi="Aptos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1029D" w14:textId="77777777" w:rsidR="00582273" w:rsidRPr="00582273" w:rsidRDefault="00582273" w:rsidP="00582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2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</w:tbl>
    <w:p w14:paraId="60D4FDEF" w14:textId="0D895477" w:rsidR="00BA5DD2" w:rsidRDefault="00BA5DD2" w:rsidP="005841BC"/>
    <w:p w14:paraId="6CBFBE64" w14:textId="38F74B6D" w:rsidR="00231BF2" w:rsidRDefault="00231BF2" w:rsidP="000E7120">
      <w:r w:rsidRPr="000E7120">
        <w:rPr>
          <w:b/>
          <w:bCs/>
        </w:rPr>
        <w:t>Termin szkoleń:</w:t>
      </w:r>
      <w:r w:rsidRPr="000E7120">
        <w:t xml:space="preserve"> Wykonawca wskaże w załączniku 2 Formularz ofertowy propozycje trzech terminów</w:t>
      </w:r>
      <w:r>
        <w:t xml:space="preserve"> wraz z godzinami poszczególnych </w:t>
      </w:r>
      <w:r w:rsidR="00AC0743">
        <w:t xml:space="preserve">modułów </w:t>
      </w:r>
      <w:r>
        <w:t xml:space="preserve">szkoleń. Po wyborze najkorzystniejszej </w:t>
      </w:r>
      <w:r w:rsidR="000E7120">
        <w:t>oferty Zmawiający dokona wyboru terminu  z trzech zaproponowanych.</w:t>
      </w:r>
      <w:r w:rsidR="00AC0743">
        <w:t xml:space="preserve"> Termin realizacji szkoleń: do 19.12.2025 r.</w:t>
      </w:r>
    </w:p>
    <w:p w14:paraId="6F9B0C34" w14:textId="00428A89" w:rsidR="000E7120" w:rsidRDefault="000E7120" w:rsidP="000E7120">
      <w:r w:rsidRPr="000E7120">
        <w:rPr>
          <w:b/>
          <w:bCs/>
        </w:rPr>
        <w:t xml:space="preserve">Miejsce szkoleń: </w:t>
      </w:r>
      <w:r>
        <w:t xml:space="preserve">Zamawiający wskaże w załączniku 2 Formularz ofertowy propozycje trzech terminów lokalizacji </w:t>
      </w:r>
      <w:r w:rsidR="00AC0743">
        <w:t>poszczególnych modułów szkoleń</w:t>
      </w:r>
      <w:r>
        <w:t>. Po wyborze najkorzystniejszej oferty Zmawiający dokona wyboru lokalizacji  z trzech zaproponowanych.</w:t>
      </w:r>
    </w:p>
    <w:p w14:paraId="23D23C44" w14:textId="782F7E3F" w:rsidR="000E7120" w:rsidRPr="000E7120" w:rsidRDefault="000E7120" w:rsidP="000E7120">
      <w:pPr>
        <w:rPr>
          <w:b/>
          <w:bCs/>
        </w:rPr>
      </w:pPr>
      <w:r w:rsidRPr="000E7120">
        <w:rPr>
          <w:b/>
          <w:bCs/>
        </w:rPr>
        <w:lastRenderedPageBreak/>
        <w:t xml:space="preserve">Organizacja szkolenia: </w:t>
      </w:r>
      <w:r>
        <w:t>Wykonawca ponosi koszty związane z realizacją usługi. Wykonawca zapewni sale, przygotuje infrastrukturę oraz materiały eksploatacyjne niezbędne do prowadzenia zajęć.</w:t>
      </w:r>
      <w:r w:rsidR="00AC0743">
        <w:t xml:space="preserve">  Wykonawca zapewni </w:t>
      </w:r>
      <w:r>
        <w:t xml:space="preserve"> </w:t>
      </w:r>
      <w:r w:rsidR="00AC0743">
        <w:t xml:space="preserve">prelegentów posiadających odpowiednie kwalifikacje merytoryczne do przeprowadzenia szkolenia w tematyce przedstawionej powyżej. </w:t>
      </w:r>
      <w:r>
        <w:t>W trakcie szkoleń Wykonawca zagwarantuje wyżywienie (obiad) dla uczestników szkolenia. Propozycja wyżywienia musi być zaakceptowana przed Zamawiającego</w:t>
      </w:r>
      <w:r w:rsidRPr="000E7120">
        <w:rPr>
          <w:color w:val="000000" w:themeColor="text1"/>
        </w:rPr>
        <w:t>. Ze względu na międzynarodowy charakter programu, Wykonawca zapewni tłumacza na język Ukraiński. T</w:t>
      </w:r>
      <w:r>
        <w:t>łumacz polsko-ukraiński powinien znać terminologie techniczną związaną z tematyką postępowania. Do obowiązków Wykonawcy należy zapewnienie przesyłu sygnału audio-wideo w formie hybrydowej, umożliwiający odbiór na terytorium Ukrainy. Transmisja powinna być realizowana przy użyciu technologii spełniających wymagania w zakresie jakości, stabilności i dostępności przekazu.</w:t>
      </w:r>
    </w:p>
    <w:p w14:paraId="04695BB9" w14:textId="12F7E9A8" w:rsidR="00EA1232" w:rsidRDefault="00EA1232" w:rsidP="00F15184"/>
    <w:sectPr w:rsidR="00EA1232" w:rsidSect="006C2C8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F81B" w14:textId="77777777" w:rsidR="00137743" w:rsidRDefault="00137743" w:rsidP="00EA1232">
      <w:pPr>
        <w:spacing w:after="0" w:line="240" w:lineRule="auto"/>
      </w:pPr>
      <w:r>
        <w:separator/>
      </w:r>
    </w:p>
  </w:endnote>
  <w:endnote w:type="continuationSeparator" w:id="0">
    <w:p w14:paraId="465D4D75" w14:textId="77777777" w:rsidR="00137743" w:rsidRDefault="00137743" w:rsidP="00EA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EAE4" w14:textId="77777777" w:rsidR="00137743" w:rsidRDefault="00137743" w:rsidP="00EA1232">
      <w:pPr>
        <w:spacing w:after="0" w:line="240" w:lineRule="auto"/>
      </w:pPr>
      <w:r>
        <w:separator/>
      </w:r>
    </w:p>
  </w:footnote>
  <w:footnote w:type="continuationSeparator" w:id="0">
    <w:p w14:paraId="54C04697" w14:textId="77777777" w:rsidR="00137743" w:rsidRDefault="00137743" w:rsidP="00EA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F68F" w14:textId="0B6A5346" w:rsidR="00EA1232" w:rsidRDefault="00EA1232">
    <w:pPr>
      <w:pStyle w:val="Nagwek"/>
    </w:pPr>
    <w:r w:rsidRPr="00EA1232">
      <w:rPr>
        <w:noProof/>
      </w:rPr>
      <w:drawing>
        <wp:inline distT="0" distB="0" distL="0" distR="0" wp14:anchorId="7225CEA3" wp14:editId="1D84D19E">
          <wp:extent cx="5753100" cy="828675"/>
          <wp:effectExtent l="0" t="0" r="0" b="0"/>
          <wp:docPr id="5489493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  <w:gridCol w:w="4536"/>
    </w:tblGrid>
    <w:tr w:rsidR="00EA1232" w14:paraId="7CCD6F9C" w14:textId="77777777" w:rsidTr="00FF1EEC">
      <w:tc>
        <w:tcPr>
          <w:tcW w:w="10065" w:type="dxa"/>
        </w:tcPr>
        <w:p w14:paraId="1AAFBAE8" w14:textId="10B92FEA" w:rsidR="00EA1232" w:rsidRPr="00EA1232" w:rsidRDefault="00EA1232">
          <w:pPr>
            <w:pStyle w:val="Nagwek"/>
            <w:rPr>
              <w:sz w:val="22"/>
              <w:szCs w:val="22"/>
            </w:rPr>
          </w:pPr>
          <w:r w:rsidRPr="00EA1232">
            <w:rPr>
              <w:sz w:val="22"/>
              <w:szCs w:val="22"/>
            </w:rPr>
            <w:t>OZ.272.1.35.2025.JS</w:t>
          </w:r>
        </w:p>
      </w:tc>
      <w:tc>
        <w:tcPr>
          <w:tcW w:w="4536" w:type="dxa"/>
        </w:tcPr>
        <w:p w14:paraId="62A20602" w14:textId="4C5CB95D" w:rsidR="00EA1232" w:rsidRPr="00EA1232" w:rsidRDefault="00EA1232">
          <w:pPr>
            <w:pStyle w:val="Nagwek"/>
            <w:rPr>
              <w:sz w:val="22"/>
              <w:szCs w:val="22"/>
            </w:rPr>
          </w:pPr>
          <w:r w:rsidRPr="00EA1232">
            <w:rPr>
              <w:sz w:val="22"/>
              <w:szCs w:val="22"/>
            </w:rPr>
            <w:t>Załącznik nr 1 Opis przedmiotu zamówienia</w:t>
          </w:r>
        </w:p>
      </w:tc>
    </w:tr>
  </w:tbl>
  <w:p w14:paraId="392E4F93" w14:textId="77777777" w:rsidR="00EA1232" w:rsidRDefault="00EA12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1D8"/>
    <w:multiLevelType w:val="hybridMultilevel"/>
    <w:tmpl w:val="CBF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433"/>
    <w:multiLevelType w:val="hybridMultilevel"/>
    <w:tmpl w:val="22766B02"/>
    <w:lvl w:ilvl="0" w:tplc="B59244F4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4148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4A29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C5F8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8A72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12CFB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23DB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F035F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C0F4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A7F4A"/>
    <w:multiLevelType w:val="hybridMultilevel"/>
    <w:tmpl w:val="D018D9F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21C5FBE"/>
    <w:multiLevelType w:val="hybridMultilevel"/>
    <w:tmpl w:val="D018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00941"/>
    <w:multiLevelType w:val="hybridMultilevel"/>
    <w:tmpl w:val="65F8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063142">
    <w:abstractNumId w:val="0"/>
  </w:num>
  <w:num w:numId="2" w16cid:durableId="1548370777">
    <w:abstractNumId w:val="3"/>
  </w:num>
  <w:num w:numId="3" w16cid:durableId="254048683">
    <w:abstractNumId w:val="1"/>
  </w:num>
  <w:num w:numId="4" w16cid:durableId="542211998">
    <w:abstractNumId w:val="4"/>
  </w:num>
  <w:num w:numId="5" w16cid:durableId="19052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C1"/>
    <w:rsid w:val="00017EBA"/>
    <w:rsid w:val="0002703F"/>
    <w:rsid w:val="000A76FF"/>
    <w:rsid w:val="000E7120"/>
    <w:rsid w:val="00137743"/>
    <w:rsid w:val="001A570E"/>
    <w:rsid w:val="001A775B"/>
    <w:rsid w:val="001F34C5"/>
    <w:rsid w:val="00231BF2"/>
    <w:rsid w:val="002442C9"/>
    <w:rsid w:val="00377A7C"/>
    <w:rsid w:val="00481B2B"/>
    <w:rsid w:val="005333FA"/>
    <w:rsid w:val="00582273"/>
    <w:rsid w:val="005841BC"/>
    <w:rsid w:val="00627DE1"/>
    <w:rsid w:val="0064380B"/>
    <w:rsid w:val="006C2C8D"/>
    <w:rsid w:val="006F1561"/>
    <w:rsid w:val="00751088"/>
    <w:rsid w:val="00794808"/>
    <w:rsid w:val="00820EC9"/>
    <w:rsid w:val="008339C1"/>
    <w:rsid w:val="00850499"/>
    <w:rsid w:val="0085732F"/>
    <w:rsid w:val="00937CB8"/>
    <w:rsid w:val="009E47FF"/>
    <w:rsid w:val="00A150FA"/>
    <w:rsid w:val="00AA60FA"/>
    <w:rsid w:val="00AC0743"/>
    <w:rsid w:val="00B71270"/>
    <w:rsid w:val="00BA5DD2"/>
    <w:rsid w:val="00BB4976"/>
    <w:rsid w:val="00C144C8"/>
    <w:rsid w:val="00C43D2C"/>
    <w:rsid w:val="00C45D8F"/>
    <w:rsid w:val="00C73CF6"/>
    <w:rsid w:val="00C74B6C"/>
    <w:rsid w:val="00CA30B2"/>
    <w:rsid w:val="00D41539"/>
    <w:rsid w:val="00D813DB"/>
    <w:rsid w:val="00E1069F"/>
    <w:rsid w:val="00E65B3E"/>
    <w:rsid w:val="00E67D37"/>
    <w:rsid w:val="00EA1232"/>
    <w:rsid w:val="00EC252B"/>
    <w:rsid w:val="00EF7436"/>
    <w:rsid w:val="00F11E09"/>
    <w:rsid w:val="00F15184"/>
    <w:rsid w:val="00FB68B8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952BD"/>
  <w15:chartTrackingRefBased/>
  <w15:docId w15:val="{A7D64DD8-C710-4B2E-A120-834CE7E7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9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9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9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9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9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9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9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9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9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9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9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32"/>
  </w:style>
  <w:style w:type="paragraph" w:styleId="Stopka">
    <w:name w:val="footer"/>
    <w:basedOn w:val="Normalny"/>
    <w:link w:val="StopkaZnak"/>
    <w:uiPriority w:val="99"/>
    <w:unhideWhenUsed/>
    <w:rsid w:val="00EA1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32"/>
  </w:style>
  <w:style w:type="table" w:styleId="Tabela-Siatka">
    <w:name w:val="Table Grid"/>
    <w:basedOn w:val="Standardowy"/>
    <w:uiPriority w:val="39"/>
    <w:rsid w:val="00EA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2025-09-23T05:56:00Z</dcterms:created>
  <dcterms:modified xsi:type="dcterms:W3CDTF">2025-10-06T11:27:00Z</dcterms:modified>
</cp:coreProperties>
</file>