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66BB" w14:textId="3342B3E4" w:rsidR="00485B18" w:rsidRDefault="00485B18" w:rsidP="00F85484">
      <w:pPr>
        <w:jc w:val="center"/>
        <w:rPr>
          <w:b/>
          <w:bCs/>
          <w:sz w:val="22"/>
          <w:szCs w:val="22"/>
        </w:rPr>
      </w:pPr>
    </w:p>
    <w:p w14:paraId="2388A77B" w14:textId="40C680A7" w:rsidR="00F85484" w:rsidRPr="00A854AB" w:rsidRDefault="00F85484" w:rsidP="00F85484">
      <w:pPr>
        <w:jc w:val="center"/>
        <w:rPr>
          <w:b/>
          <w:bCs/>
          <w:sz w:val="22"/>
          <w:szCs w:val="22"/>
        </w:rPr>
      </w:pPr>
      <w:r w:rsidRPr="00A854AB">
        <w:rPr>
          <w:b/>
          <w:bCs/>
          <w:sz w:val="22"/>
          <w:szCs w:val="22"/>
        </w:rPr>
        <w:t>Objaśnieni</w:t>
      </w:r>
      <w:r w:rsidR="00E117EF" w:rsidRPr="00A854AB">
        <w:rPr>
          <w:b/>
          <w:bCs/>
          <w:sz w:val="22"/>
          <w:szCs w:val="22"/>
        </w:rPr>
        <w:t>a</w:t>
      </w:r>
      <w:r w:rsidRPr="00A854AB">
        <w:rPr>
          <w:b/>
          <w:bCs/>
          <w:sz w:val="22"/>
          <w:szCs w:val="22"/>
        </w:rPr>
        <w:t xml:space="preserve"> </w:t>
      </w:r>
      <w:r w:rsidR="00AE147D" w:rsidRPr="00A854AB">
        <w:rPr>
          <w:b/>
          <w:bCs/>
          <w:sz w:val="22"/>
          <w:szCs w:val="22"/>
        </w:rPr>
        <w:t xml:space="preserve">dotyczące </w:t>
      </w:r>
      <w:r w:rsidRPr="00A854AB">
        <w:rPr>
          <w:b/>
          <w:bCs/>
          <w:sz w:val="22"/>
          <w:szCs w:val="22"/>
        </w:rPr>
        <w:t xml:space="preserve">ustalenia dochodów </w:t>
      </w:r>
      <w:r w:rsidR="00724DB9" w:rsidRPr="00A854AB">
        <w:rPr>
          <w:b/>
          <w:bCs/>
          <w:sz w:val="22"/>
          <w:szCs w:val="22"/>
        </w:rPr>
        <w:t xml:space="preserve">JST </w:t>
      </w:r>
      <w:r w:rsidRPr="00A854AB">
        <w:rPr>
          <w:b/>
          <w:bCs/>
          <w:sz w:val="22"/>
          <w:szCs w:val="22"/>
        </w:rPr>
        <w:t>na rok 2026</w:t>
      </w:r>
    </w:p>
    <w:p w14:paraId="6D35C3E8" w14:textId="77777777" w:rsidR="00E117EF" w:rsidRPr="00A854AB" w:rsidRDefault="00E117EF" w:rsidP="00F85484">
      <w:pPr>
        <w:jc w:val="center"/>
        <w:rPr>
          <w:b/>
          <w:bCs/>
          <w:sz w:val="22"/>
          <w:szCs w:val="22"/>
        </w:rPr>
      </w:pPr>
    </w:p>
    <w:p w14:paraId="4C8DEA9B" w14:textId="0C15A459" w:rsidR="00F85484" w:rsidRPr="00A854AB" w:rsidRDefault="00F85484" w:rsidP="00F85484">
      <w:pPr>
        <w:jc w:val="center"/>
        <w:rPr>
          <w:i/>
          <w:iCs/>
          <w:sz w:val="22"/>
          <w:szCs w:val="22"/>
        </w:rPr>
      </w:pPr>
      <w:r w:rsidRPr="00A854AB">
        <w:rPr>
          <w:i/>
          <w:iCs/>
          <w:sz w:val="22"/>
          <w:szCs w:val="22"/>
        </w:rPr>
        <w:t>(</w:t>
      </w:r>
      <w:r w:rsidR="00E117EF" w:rsidRPr="00A854AB">
        <w:rPr>
          <w:i/>
          <w:iCs/>
          <w:sz w:val="22"/>
          <w:szCs w:val="22"/>
        </w:rPr>
        <w:t xml:space="preserve">na przykładzie </w:t>
      </w:r>
      <w:r w:rsidR="00AE147D" w:rsidRPr="00A854AB">
        <w:rPr>
          <w:i/>
          <w:iCs/>
          <w:sz w:val="22"/>
          <w:szCs w:val="22"/>
        </w:rPr>
        <w:t>gmin</w:t>
      </w:r>
      <w:r w:rsidR="00B56E96" w:rsidRPr="00A854AB">
        <w:rPr>
          <w:i/>
          <w:iCs/>
          <w:sz w:val="22"/>
          <w:szCs w:val="22"/>
        </w:rPr>
        <w:t>y</w:t>
      </w:r>
      <w:r w:rsidR="00E117EF" w:rsidRPr="00A854AB">
        <w:rPr>
          <w:i/>
          <w:iCs/>
          <w:sz w:val="22"/>
          <w:szCs w:val="22"/>
        </w:rPr>
        <w:t xml:space="preserve"> A</w:t>
      </w:r>
      <w:r w:rsidRPr="00A854AB">
        <w:rPr>
          <w:i/>
          <w:iCs/>
          <w:sz w:val="22"/>
          <w:szCs w:val="22"/>
        </w:rPr>
        <w:t>)</w:t>
      </w:r>
    </w:p>
    <w:p w14:paraId="72EC66AB" w14:textId="235F76EC" w:rsidR="00AE147D" w:rsidRPr="00A854AB" w:rsidRDefault="00AE147D" w:rsidP="00F85484">
      <w:pPr>
        <w:jc w:val="center"/>
        <w:rPr>
          <w:b/>
          <w:bCs/>
          <w:sz w:val="22"/>
          <w:szCs w:val="22"/>
        </w:rPr>
      </w:pPr>
    </w:p>
    <w:p w14:paraId="63913BC5" w14:textId="0632CADD" w:rsidR="00A854AB" w:rsidRDefault="00A854AB" w:rsidP="00AE147D">
      <w:pPr>
        <w:rPr>
          <w:b/>
          <w:bCs/>
          <w:sz w:val="22"/>
          <w:szCs w:val="22"/>
        </w:rPr>
      </w:pPr>
    </w:p>
    <w:p w14:paraId="63B10401" w14:textId="77777777" w:rsidR="00CC4260" w:rsidRPr="00A854AB" w:rsidRDefault="00CC4260" w:rsidP="00CC4260">
      <w:pPr>
        <w:spacing w:line="288" w:lineRule="auto"/>
        <w:rPr>
          <w:b/>
          <w:bCs/>
          <w:sz w:val="22"/>
          <w:szCs w:val="22"/>
        </w:rPr>
      </w:pPr>
    </w:p>
    <w:p w14:paraId="0F72876C" w14:textId="75449910" w:rsidR="00AE147D" w:rsidRPr="008071D4" w:rsidRDefault="00AE147D" w:rsidP="00CC4260">
      <w:pPr>
        <w:spacing w:line="288" w:lineRule="auto"/>
        <w:rPr>
          <w:b/>
          <w:bCs/>
        </w:rPr>
      </w:pPr>
      <w:r w:rsidRPr="008071D4">
        <w:rPr>
          <w:b/>
          <w:bCs/>
        </w:rPr>
        <w:t xml:space="preserve">I. Dochód gminy A z tytułu udziału w PIT </w:t>
      </w:r>
    </w:p>
    <w:p w14:paraId="72CCE2C1" w14:textId="77777777" w:rsidR="00462AB8" w:rsidRPr="00A854AB" w:rsidRDefault="00462AB8" w:rsidP="00CC4260">
      <w:pPr>
        <w:spacing w:line="288" w:lineRule="auto"/>
        <w:rPr>
          <w:b/>
          <w:bCs/>
          <w:sz w:val="22"/>
          <w:szCs w:val="22"/>
        </w:rPr>
      </w:pPr>
    </w:p>
    <w:p w14:paraId="7BB51F82" w14:textId="15136EFC" w:rsidR="00AE147D" w:rsidRPr="00A854AB" w:rsidRDefault="00AE147D" w:rsidP="00CC4260">
      <w:pPr>
        <w:spacing w:line="288" w:lineRule="auto"/>
        <w:jc w:val="both"/>
        <w:rPr>
          <w:sz w:val="22"/>
          <w:szCs w:val="22"/>
        </w:rPr>
      </w:pPr>
      <w:r w:rsidRPr="00A854AB">
        <w:rPr>
          <w:sz w:val="22"/>
          <w:szCs w:val="22"/>
        </w:rPr>
        <w:t>Kwotę rocznego dochodu gminy A z tytułu udziału w PIT</w:t>
      </w:r>
      <w:r w:rsidR="00F12028">
        <w:rPr>
          <w:sz w:val="22"/>
          <w:szCs w:val="22"/>
        </w:rPr>
        <w:t xml:space="preserve"> na rok 2026</w:t>
      </w:r>
      <w:r w:rsidRPr="00A854AB">
        <w:rPr>
          <w:sz w:val="22"/>
          <w:szCs w:val="22"/>
        </w:rPr>
        <w:t xml:space="preserve"> ustala się, mnożąc, zwaloryzowane dochody podatników PIT zamieszkałych na obszarze gminy za rok 2024 przez wysokość udziału w PIT (art.</w:t>
      </w:r>
      <w:r w:rsidR="00A854AB">
        <w:rPr>
          <w:sz w:val="22"/>
          <w:szCs w:val="22"/>
        </w:rPr>
        <w:t> </w:t>
      </w:r>
      <w:r w:rsidRPr="00A854AB">
        <w:rPr>
          <w:sz w:val="22"/>
          <w:szCs w:val="22"/>
        </w:rPr>
        <w:t>11</w:t>
      </w:r>
      <w:r w:rsidR="00A854AB">
        <w:rPr>
          <w:sz w:val="22"/>
          <w:szCs w:val="22"/>
        </w:rPr>
        <w:t> </w:t>
      </w:r>
      <w:r w:rsidR="00B56E96" w:rsidRPr="00A854AB">
        <w:rPr>
          <w:sz w:val="22"/>
          <w:szCs w:val="22"/>
        </w:rPr>
        <w:t xml:space="preserve">ust. 1 </w:t>
      </w:r>
      <w:r w:rsidRPr="00A854AB">
        <w:rPr>
          <w:sz w:val="22"/>
          <w:szCs w:val="22"/>
        </w:rPr>
        <w:t>w zw. z art. 8</w:t>
      </w:r>
      <w:r w:rsidR="00B56E96" w:rsidRPr="00A854AB">
        <w:rPr>
          <w:sz w:val="22"/>
          <w:szCs w:val="22"/>
        </w:rPr>
        <w:t xml:space="preserve"> ust. 1 pkt 1</w:t>
      </w:r>
      <w:r w:rsidRPr="00A854AB">
        <w:rPr>
          <w:sz w:val="22"/>
          <w:szCs w:val="22"/>
        </w:rPr>
        <w:t xml:space="preserve"> ustawy)</w:t>
      </w:r>
      <w:r w:rsidR="00B56E96" w:rsidRPr="00A854AB">
        <w:rPr>
          <w:sz w:val="22"/>
          <w:szCs w:val="22"/>
        </w:rPr>
        <w:t>, przy czym:</w:t>
      </w:r>
    </w:p>
    <w:p w14:paraId="62883D96" w14:textId="77777777" w:rsidR="00B56E96" w:rsidRPr="00A854AB" w:rsidRDefault="00B56E96" w:rsidP="00822EB5">
      <w:pPr>
        <w:pStyle w:val="Akapitzlist"/>
        <w:numPr>
          <w:ilvl w:val="0"/>
          <w:numId w:val="1"/>
        </w:numPr>
        <w:spacing w:line="288" w:lineRule="auto"/>
        <w:ind w:left="426" w:hanging="284"/>
        <w:jc w:val="both"/>
        <w:rPr>
          <w:rFonts w:ascii="Times New Roman" w:hAnsi="Times New Roman" w:cs="Times New Roman"/>
        </w:rPr>
      </w:pPr>
      <w:r w:rsidRPr="00A854AB">
        <w:rPr>
          <w:rFonts w:ascii="Times New Roman" w:hAnsi="Times New Roman" w:cs="Times New Roman"/>
        </w:rPr>
        <w:t>d</w:t>
      </w:r>
      <w:r w:rsidR="00361121" w:rsidRPr="00A854AB">
        <w:rPr>
          <w:rFonts w:ascii="Times New Roman" w:hAnsi="Times New Roman" w:cs="Times New Roman"/>
        </w:rPr>
        <w:t>ochody podatników PIT ustala się na podstawie danych zawartych w złożonych za rok 2024 zeznaniach podatkowych, według stanu na dzień 30 czerwca 2025 r.</w:t>
      </w:r>
      <w:r w:rsidRPr="00A854AB">
        <w:rPr>
          <w:rFonts w:ascii="Times New Roman" w:hAnsi="Times New Roman" w:cs="Times New Roman"/>
        </w:rPr>
        <w:t>;</w:t>
      </w:r>
    </w:p>
    <w:p w14:paraId="6985EF14" w14:textId="7F749319" w:rsidR="00B56E96" w:rsidRPr="00A854AB" w:rsidRDefault="00B56E96" w:rsidP="00822EB5">
      <w:pPr>
        <w:pStyle w:val="Akapitzlist"/>
        <w:numPr>
          <w:ilvl w:val="0"/>
          <w:numId w:val="1"/>
        </w:numPr>
        <w:spacing w:line="288" w:lineRule="auto"/>
        <w:ind w:left="426" w:hanging="284"/>
        <w:jc w:val="both"/>
        <w:rPr>
          <w:rFonts w:ascii="Times New Roman" w:hAnsi="Times New Roman" w:cs="Times New Roman"/>
        </w:rPr>
      </w:pPr>
      <w:r w:rsidRPr="00A854AB">
        <w:rPr>
          <w:rFonts w:ascii="Times New Roman" w:hAnsi="Times New Roman" w:cs="Times New Roman"/>
        </w:rPr>
        <w:t>waloryzacja dochodów podatników następuje zgodnie z art. 11 ust. 2 ustawy, na podstawie wskaźnika odzwierciedlającego zmian</w:t>
      </w:r>
      <w:r w:rsidR="001C2B2D" w:rsidRPr="00A854AB">
        <w:rPr>
          <w:rFonts w:ascii="Times New Roman" w:hAnsi="Times New Roman" w:cs="Times New Roman"/>
        </w:rPr>
        <w:t>y</w:t>
      </w:r>
      <w:r w:rsidRPr="00A854AB">
        <w:rPr>
          <w:rFonts w:ascii="Times New Roman" w:hAnsi="Times New Roman" w:cs="Times New Roman"/>
        </w:rPr>
        <w:t xml:space="preserve"> przeciętnego wynagrodzeni</w:t>
      </w:r>
      <w:r w:rsidR="001C2B2D" w:rsidRPr="00A854AB">
        <w:rPr>
          <w:rFonts w:ascii="Times New Roman" w:hAnsi="Times New Roman" w:cs="Times New Roman"/>
        </w:rPr>
        <w:t xml:space="preserve">a i zatrudnienia </w:t>
      </w:r>
      <w:r w:rsidRPr="00A854AB">
        <w:rPr>
          <w:rFonts w:ascii="Times New Roman" w:hAnsi="Times New Roman" w:cs="Times New Roman"/>
        </w:rPr>
        <w:t>w</w:t>
      </w:r>
      <w:r w:rsidR="00822EB5" w:rsidRPr="00A854AB">
        <w:rPr>
          <w:rFonts w:ascii="Times New Roman" w:hAnsi="Times New Roman" w:cs="Times New Roman"/>
        </w:rPr>
        <w:t> </w:t>
      </w:r>
      <w:r w:rsidRPr="00A854AB">
        <w:rPr>
          <w:rFonts w:ascii="Times New Roman" w:hAnsi="Times New Roman" w:cs="Times New Roman"/>
        </w:rPr>
        <w:t>gospodarce narodowej</w:t>
      </w:r>
      <w:r w:rsidR="001C2B2D" w:rsidRPr="00A854AB">
        <w:rPr>
          <w:rFonts w:ascii="Times New Roman" w:hAnsi="Times New Roman" w:cs="Times New Roman"/>
        </w:rPr>
        <w:t>, zachodzące mi</w:t>
      </w:r>
      <w:r w:rsidR="00BB443D">
        <w:rPr>
          <w:rFonts w:ascii="Times New Roman" w:hAnsi="Times New Roman" w:cs="Times New Roman"/>
        </w:rPr>
        <w:t>ę</w:t>
      </w:r>
      <w:r w:rsidR="001C2B2D" w:rsidRPr="00A854AB">
        <w:rPr>
          <w:rFonts w:ascii="Times New Roman" w:hAnsi="Times New Roman" w:cs="Times New Roman"/>
        </w:rPr>
        <w:t>dzy rokiem 2026 a 2024.</w:t>
      </w:r>
    </w:p>
    <w:p w14:paraId="239A5D92" w14:textId="77777777" w:rsidR="001C2B2D" w:rsidRPr="000D2F1B" w:rsidRDefault="00361121" w:rsidP="00CC4260">
      <w:pPr>
        <w:spacing w:line="288" w:lineRule="auto"/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>W przypadku gminy A</w:t>
      </w:r>
      <w:r w:rsidR="001C2B2D" w:rsidRPr="000D2F1B">
        <w:rPr>
          <w:color w:val="1F4E79" w:themeColor="accent5" w:themeShade="80"/>
          <w:sz w:val="22"/>
          <w:szCs w:val="22"/>
        </w:rPr>
        <w:t>:</w:t>
      </w:r>
    </w:p>
    <w:p w14:paraId="41EE07A5" w14:textId="7E2A57DC" w:rsidR="00FF7804" w:rsidRPr="00FF7804" w:rsidRDefault="001C2B2D" w:rsidP="00822EB5">
      <w:pPr>
        <w:spacing w:line="288" w:lineRule="auto"/>
        <w:ind w:left="426" w:hanging="284"/>
        <w:jc w:val="both"/>
        <w:rPr>
          <w:i/>
          <w:iCs/>
          <w:color w:val="1F4E79" w:themeColor="accent5" w:themeShade="80"/>
          <w:sz w:val="22"/>
          <w:szCs w:val="22"/>
        </w:rPr>
      </w:pPr>
      <w:r w:rsidRPr="00FF7804">
        <w:rPr>
          <w:color w:val="1F4E79" w:themeColor="accent5" w:themeShade="80"/>
          <w:sz w:val="22"/>
          <w:szCs w:val="22"/>
        </w:rPr>
        <w:t>1)</w:t>
      </w:r>
      <w:r w:rsidR="00822EB5" w:rsidRPr="00FF7804">
        <w:rPr>
          <w:color w:val="1F4E79" w:themeColor="accent5" w:themeShade="80"/>
          <w:sz w:val="22"/>
          <w:szCs w:val="22"/>
        </w:rPr>
        <w:t xml:space="preserve"> </w:t>
      </w:r>
      <w:r w:rsidR="00361121" w:rsidRPr="00FF7804">
        <w:rPr>
          <w:color w:val="1F4E79" w:themeColor="accent5" w:themeShade="80"/>
          <w:sz w:val="22"/>
          <w:szCs w:val="22"/>
        </w:rPr>
        <w:t xml:space="preserve">kwota dochodów podatników </w:t>
      </w:r>
      <w:r w:rsidRPr="00FF7804">
        <w:rPr>
          <w:color w:val="1F4E79" w:themeColor="accent5" w:themeShade="80"/>
          <w:sz w:val="22"/>
          <w:szCs w:val="22"/>
        </w:rPr>
        <w:t xml:space="preserve">PIT </w:t>
      </w:r>
      <w:r w:rsidR="00361121" w:rsidRPr="00FF7804">
        <w:rPr>
          <w:color w:val="1F4E79" w:themeColor="accent5" w:themeShade="80"/>
          <w:sz w:val="22"/>
          <w:szCs w:val="22"/>
        </w:rPr>
        <w:t>z obszaru gmin</w:t>
      </w:r>
      <w:r w:rsidR="00A854AB" w:rsidRPr="00FF7804">
        <w:rPr>
          <w:color w:val="1F4E79" w:themeColor="accent5" w:themeShade="80"/>
          <w:sz w:val="22"/>
          <w:szCs w:val="22"/>
        </w:rPr>
        <w:t>y</w:t>
      </w:r>
      <w:r w:rsidR="00361121" w:rsidRPr="00FF7804">
        <w:rPr>
          <w:color w:val="1F4E79" w:themeColor="accent5" w:themeShade="80"/>
          <w:sz w:val="22"/>
          <w:szCs w:val="22"/>
        </w:rPr>
        <w:t xml:space="preserve"> za</w:t>
      </w:r>
      <w:r w:rsidR="00822EB5" w:rsidRPr="00FF7804">
        <w:rPr>
          <w:color w:val="1F4E79" w:themeColor="accent5" w:themeShade="80"/>
          <w:sz w:val="22"/>
          <w:szCs w:val="22"/>
        </w:rPr>
        <w:t> </w:t>
      </w:r>
      <w:r w:rsidR="00361121" w:rsidRPr="00FF7804">
        <w:rPr>
          <w:color w:val="1F4E79" w:themeColor="accent5" w:themeShade="80"/>
          <w:sz w:val="22"/>
          <w:szCs w:val="22"/>
        </w:rPr>
        <w:t xml:space="preserve">rok 2024 wyniosła </w:t>
      </w:r>
      <w:r w:rsidR="0033602C" w:rsidRPr="00FF7804">
        <w:rPr>
          <w:i/>
          <w:iCs/>
          <w:color w:val="1F4E79" w:themeColor="accent5" w:themeShade="80"/>
          <w:sz w:val="22"/>
          <w:szCs w:val="22"/>
        </w:rPr>
        <w:t>54</w:t>
      </w:r>
      <w:r w:rsidR="00822EB5" w:rsidRPr="00FF7804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FF7804">
        <w:rPr>
          <w:i/>
          <w:iCs/>
          <w:color w:val="1F4E79" w:themeColor="accent5" w:themeShade="80"/>
          <w:sz w:val="22"/>
          <w:szCs w:val="22"/>
        </w:rPr>
        <w:t>361</w:t>
      </w:r>
      <w:r w:rsidR="00822EB5" w:rsidRPr="00FF7804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FF7804">
        <w:rPr>
          <w:i/>
          <w:iCs/>
          <w:color w:val="1F4E79" w:themeColor="accent5" w:themeShade="80"/>
          <w:sz w:val="22"/>
          <w:szCs w:val="22"/>
        </w:rPr>
        <w:t>044,92</w:t>
      </w:r>
      <w:r w:rsidR="0033602C" w:rsidRPr="00FF7804">
        <w:rPr>
          <w:color w:val="1F4E79" w:themeColor="accent5" w:themeShade="80"/>
          <w:sz w:val="22"/>
          <w:szCs w:val="22"/>
        </w:rPr>
        <w:t xml:space="preserve"> </w:t>
      </w:r>
      <w:r w:rsidR="00361121" w:rsidRPr="00FF7804">
        <w:rPr>
          <w:i/>
          <w:iCs/>
          <w:color w:val="1F4E79" w:themeColor="accent5" w:themeShade="80"/>
          <w:sz w:val="22"/>
          <w:szCs w:val="22"/>
        </w:rPr>
        <w:t>z</w:t>
      </w:r>
      <w:r w:rsidRPr="00FF7804">
        <w:rPr>
          <w:i/>
          <w:iCs/>
          <w:color w:val="1F4E79" w:themeColor="accent5" w:themeShade="80"/>
          <w:sz w:val="22"/>
          <w:szCs w:val="22"/>
        </w:rPr>
        <w:t>ł</w:t>
      </w:r>
      <w:r w:rsidR="00FF7804" w:rsidRPr="00FF7804">
        <w:rPr>
          <w:rStyle w:val="Odwoanieprzypisudolnego"/>
          <w:i/>
          <w:iCs/>
          <w:color w:val="1F4E79" w:themeColor="accent5" w:themeShade="80"/>
          <w:sz w:val="22"/>
          <w:szCs w:val="22"/>
        </w:rPr>
        <w:footnoteReference w:id="1"/>
      </w:r>
      <w:r w:rsidR="00FF7804" w:rsidRPr="00FF7804">
        <w:rPr>
          <w:i/>
          <w:iCs/>
          <w:color w:val="1F4E79" w:themeColor="accent5" w:themeShade="80"/>
          <w:sz w:val="22"/>
          <w:szCs w:val="22"/>
        </w:rPr>
        <w:t>;</w:t>
      </w:r>
    </w:p>
    <w:p w14:paraId="0A2E9964" w14:textId="3ABC0C3B" w:rsidR="00FF7804" w:rsidRPr="00FF7804" w:rsidRDefault="00FF7804" w:rsidP="00822EB5">
      <w:pPr>
        <w:spacing w:line="288" w:lineRule="auto"/>
        <w:ind w:left="426" w:hanging="284"/>
        <w:jc w:val="both"/>
        <w:rPr>
          <w:i/>
          <w:iCs/>
          <w:color w:val="1F4E79" w:themeColor="accent5" w:themeShade="80"/>
          <w:sz w:val="22"/>
          <w:szCs w:val="22"/>
        </w:rPr>
      </w:pPr>
      <w:r w:rsidRPr="00FF7804">
        <w:rPr>
          <w:color w:val="1F4E79" w:themeColor="accent5" w:themeShade="80"/>
          <w:sz w:val="22"/>
          <w:szCs w:val="22"/>
        </w:rPr>
        <w:t xml:space="preserve">2) </w:t>
      </w:r>
      <w:r w:rsidR="00DF091D">
        <w:rPr>
          <w:color w:val="1F4E79" w:themeColor="accent5" w:themeShade="80"/>
          <w:sz w:val="22"/>
          <w:szCs w:val="22"/>
        </w:rPr>
        <w:t xml:space="preserve">obliczony w skali kraju </w:t>
      </w:r>
      <w:r w:rsidR="001C2B2D" w:rsidRPr="00FF7804">
        <w:rPr>
          <w:color w:val="1F4E79" w:themeColor="accent5" w:themeShade="80"/>
          <w:sz w:val="22"/>
          <w:szCs w:val="22"/>
        </w:rPr>
        <w:t xml:space="preserve">wskaźnik waloryzacji </w:t>
      </w:r>
      <w:r w:rsidR="001C2B2D" w:rsidRPr="00FF7804">
        <w:rPr>
          <w:i/>
          <w:iCs/>
          <w:color w:val="1F4E79" w:themeColor="accent5" w:themeShade="80"/>
          <w:sz w:val="22"/>
          <w:szCs w:val="22"/>
        </w:rPr>
        <w:t>1,149</w:t>
      </w:r>
      <w:r w:rsidR="00DF091D">
        <w:rPr>
          <w:rStyle w:val="Odwoanieprzypisudolnego"/>
          <w:i/>
          <w:iCs/>
          <w:color w:val="1F4E79" w:themeColor="accent5" w:themeShade="80"/>
          <w:sz w:val="22"/>
          <w:szCs w:val="22"/>
        </w:rPr>
        <w:footnoteReference w:id="2"/>
      </w:r>
      <w:r w:rsidR="007E73BF">
        <w:rPr>
          <w:i/>
          <w:iCs/>
          <w:color w:val="1F4E79" w:themeColor="accent5" w:themeShade="80"/>
          <w:sz w:val="22"/>
          <w:szCs w:val="22"/>
        </w:rPr>
        <w:t>;</w:t>
      </w:r>
    </w:p>
    <w:p w14:paraId="78C36550" w14:textId="6697A02C" w:rsidR="000B122F" w:rsidRPr="000D2F1B" w:rsidRDefault="00FF7804" w:rsidP="00822EB5">
      <w:pPr>
        <w:spacing w:line="288" w:lineRule="auto"/>
        <w:ind w:left="426" w:hanging="284"/>
        <w:jc w:val="both"/>
        <w:rPr>
          <w:color w:val="1F4E79" w:themeColor="accent5" w:themeShade="80"/>
          <w:sz w:val="22"/>
          <w:szCs w:val="22"/>
        </w:rPr>
      </w:pPr>
      <w:r w:rsidRPr="00FF7804">
        <w:rPr>
          <w:color w:val="1F4E79" w:themeColor="accent5" w:themeShade="80"/>
          <w:sz w:val="22"/>
          <w:szCs w:val="22"/>
        </w:rPr>
        <w:t xml:space="preserve">3) </w:t>
      </w:r>
      <w:r w:rsidR="001C2B2D" w:rsidRPr="00FF7804">
        <w:rPr>
          <w:color w:val="1F4E79" w:themeColor="accent5" w:themeShade="80"/>
          <w:sz w:val="22"/>
          <w:szCs w:val="22"/>
        </w:rPr>
        <w:t>zwaloryzowane</w:t>
      </w:r>
      <w:r w:rsidR="001C2B2D" w:rsidRPr="000D2F1B">
        <w:rPr>
          <w:color w:val="1F4E79" w:themeColor="accent5" w:themeShade="80"/>
          <w:sz w:val="22"/>
          <w:szCs w:val="22"/>
        </w:rPr>
        <w:t xml:space="preserve"> dochody podatników PIT</w:t>
      </w:r>
      <w:r w:rsidR="000B122F" w:rsidRPr="000D2F1B">
        <w:rPr>
          <w:color w:val="1F4E79" w:themeColor="accent5" w:themeShade="80"/>
          <w:sz w:val="22"/>
          <w:szCs w:val="22"/>
        </w:rPr>
        <w:t xml:space="preserve"> gminy A </w:t>
      </w:r>
      <w:r w:rsidR="00F65704">
        <w:rPr>
          <w:color w:val="1F4E79" w:themeColor="accent5" w:themeShade="80"/>
          <w:sz w:val="22"/>
          <w:szCs w:val="22"/>
        </w:rPr>
        <w:t>to</w:t>
      </w:r>
      <w:r w:rsidR="003E29F2" w:rsidRPr="000D2F1B">
        <w:rPr>
          <w:color w:val="1F4E79" w:themeColor="accent5" w:themeShade="80"/>
          <w:sz w:val="22"/>
          <w:szCs w:val="22"/>
        </w:rPr>
        <w:t> </w:t>
      </w:r>
      <w:r w:rsidR="001C2B2D" w:rsidRPr="000D2F1B">
        <w:rPr>
          <w:color w:val="1F4E79" w:themeColor="accent5" w:themeShade="80"/>
          <w:sz w:val="22"/>
          <w:szCs w:val="22"/>
        </w:rPr>
        <w:t>kwo</w:t>
      </w:r>
      <w:r w:rsidR="00F65704">
        <w:rPr>
          <w:color w:val="1F4E79" w:themeColor="accent5" w:themeShade="80"/>
          <w:sz w:val="22"/>
          <w:szCs w:val="22"/>
        </w:rPr>
        <w:t>ta</w:t>
      </w:r>
      <w:r w:rsidR="001C2B2D" w:rsidRPr="000D2F1B">
        <w:rPr>
          <w:color w:val="1F4E79" w:themeColor="accent5" w:themeShade="80"/>
          <w:sz w:val="22"/>
          <w:szCs w:val="22"/>
        </w:rPr>
        <w:t xml:space="preserve"> 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62</w:t>
      </w:r>
      <w:r w:rsidR="00FE0654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460</w:t>
      </w:r>
      <w:r w:rsidR="00FE0654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 xml:space="preserve">840,61 </w:t>
      </w:r>
      <w:r w:rsidR="000B122F" w:rsidRPr="000D2F1B">
        <w:rPr>
          <w:i/>
          <w:iCs/>
          <w:color w:val="1F4E79" w:themeColor="accent5" w:themeShade="80"/>
          <w:sz w:val="22"/>
          <w:szCs w:val="22"/>
        </w:rPr>
        <w:t>zł</w:t>
      </w:r>
      <w:r w:rsidR="000B122F" w:rsidRPr="000D2F1B">
        <w:rPr>
          <w:color w:val="1F4E79" w:themeColor="accent5" w:themeShade="80"/>
          <w:sz w:val="22"/>
          <w:szCs w:val="22"/>
        </w:rPr>
        <w:t xml:space="preserve"> (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54 361 044,92</w:t>
      </w:r>
      <w:r w:rsidR="000B122F" w:rsidRPr="000D2F1B">
        <w:rPr>
          <w:i/>
          <w:iCs/>
          <w:color w:val="1F4E79" w:themeColor="accent5" w:themeShade="80"/>
          <w:sz w:val="22"/>
          <w:szCs w:val="22"/>
        </w:rPr>
        <w:t>zł</w:t>
      </w:r>
      <w:r w:rsidR="00822EB5" w:rsidRPr="000D2F1B">
        <w:rPr>
          <w:i/>
          <w:iCs/>
          <w:color w:val="1F4E79" w:themeColor="accent5" w:themeShade="80"/>
          <w:sz w:val="22"/>
          <w:szCs w:val="22"/>
        </w:rPr>
        <w:t xml:space="preserve"> *</w:t>
      </w:r>
      <w:r w:rsidR="000B122F" w:rsidRPr="000D2F1B">
        <w:rPr>
          <w:i/>
          <w:iCs/>
          <w:color w:val="1F4E79" w:themeColor="accent5" w:themeShade="80"/>
          <w:sz w:val="22"/>
          <w:szCs w:val="22"/>
        </w:rPr>
        <w:t xml:space="preserve"> 1,149 =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 xml:space="preserve">62 460 840,61 </w:t>
      </w:r>
      <w:r w:rsidR="000B122F" w:rsidRPr="000D2F1B">
        <w:rPr>
          <w:i/>
          <w:iCs/>
          <w:color w:val="1F4E79" w:themeColor="accent5" w:themeShade="80"/>
          <w:sz w:val="22"/>
          <w:szCs w:val="22"/>
        </w:rPr>
        <w:t>zł)</w:t>
      </w:r>
      <w:r w:rsidR="00BF08C7">
        <w:rPr>
          <w:i/>
          <w:iCs/>
          <w:color w:val="1F4E79" w:themeColor="accent5" w:themeShade="80"/>
          <w:sz w:val="22"/>
          <w:szCs w:val="22"/>
        </w:rPr>
        <w:t>;</w:t>
      </w:r>
    </w:p>
    <w:p w14:paraId="557EF579" w14:textId="7A957BEE" w:rsidR="000B122F" w:rsidRPr="000D2F1B" w:rsidRDefault="000B122F" w:rsidP="00822EB5">
      <w:pPr>
        <w:spacing w:line="288" w:lineRule="auto"/>
        <w:ind w:left="426" w:hanging="284"/>
        <w:jc w:val="both"/>
        <w:rPr>
          <w:i/>
          <w:iCs/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>2)</w:t>
      </w:r>
      <w:r w:rsidR="00822EB5" w:rsidRPr="000D2F1B">
        <w:rPr>
          <w:color w:val="1F4E79" w:themeColor="accent5" w:themeShade="80"/>
          <w:sz w:val="22"/>
          <w:szCs w:val="22"/>
        </w:rPr>
        <w:t xml:space="preserve"> </w:t>
      </w:r>
      <w:r w:rsidRPr="000D2F1B">
        <w:rPr>
          <w:color w:val="1F4E79" w:themeColor="accent5" w:themeShade="80"/>
          <w:sz w:val="22"/>
          <w:szCs w:val="22"/>
        </w:rPr>
        <w:t xml:space="preserve">mnożąc następnie zwaloryzowane dochody podatników PIT przez </w:t>
      </w:r>
      <w:r w:rsidR="00CC4260" w:rsidRPr="000D2F1B">
        <w:rPr>
          <w:color w:val="1F4E79" w:themeColor="accent5" w:themeShade="80"/>
          <w:sz w:val="22"/>
          <w:szCs w:val="22"/>
        </w:rPr>
        <w:t xml:space="preserve">ustawową </w:t>
      </w:r>
      <w:r w:rsidRPr="000D2F1B">
        <w:rPr>
          <w:color w:val="1F4E79" w:themeColor="accent5" w:themeShade="80"/>
          <w:sz w:val="22"/>
          <w:szCs w:val="22"/>
        </w:rPr>
        <w:t xml:space="preserve">wysokość udziału gminy w PIT (7%) </w:t>
      </w:r>
      <w:r w:rsidRPr="000D2F1B">
        <w:rPr>
          <w:b/>
          <w:bCs/>
          <w:color w:val="1F4E79" w:themeColor="accent5" w:themeShade="80"/>
          <w:sz w:val="22"/>
          <w:szCs w:val="22"/>
        </w:rPr>
        <w:t xml:space="preserve">uzyskujemy </w:t>
      </w:r>
      <w:r w:rsidR="0032151E" w:rsidRPr="000D2F1B">
        <w:rPr>
          <w:b/>
          <w:bCs/>
          <w:color w:val="1F4E79" w:themeColor="accent5" w:themeShade="80"/>
          <w:sz w:val="22"/>
          <w:szCs w:val="22"/>
        </w:rPr>
        <w:t>naliczony</w:t>
      </w:r>
      <w:r w:rsidR="0032151E" w:rsidRPr="000D2F1B">
        <w:rPr>
          <w:color w:val="1F4E79" w:themeColor="accent5" w:themeShade="80"/>
          <w:sz w:val="22"/>
          <w:szCs w:val="22"/>
        </w:rPr>
        <w:t xml:space="preserve"> </w:t>
      </w:r>
      <w:r w:rsidRPr="000D2F1B">
        <w:rPr>
          <w:b/>
          <w:bCs/>
          <w:color w:val="1F4E79" w:themeColor="accent5" w:themeShade="80"/>
          <w:sz w:val="22"/>
          <w:szCs w:val="22"/>
        </w:rPr>
        <w:t>dochód gminy A z tytułu udziału w</w:t>
      </w:r>
      <w:r w:rsidR="00822EB5" w:rsidRPr="000D2F1B">
        <w:rPr>
          <w:b/>
          <w:bCs/>
          <w:color w:val="1F4E79" w:themeColor="accent5" w:themeShade="80"/>
          <w:sz w:val="22"/>
          <w:szCs w:val="22"/>
        </w:rPr>
        <w:t> </w:t>
      </w:r>
      <w:r w:rsidRPr="000D2F1B">
        <w:rPr>
          <w:b/>
          <w:bCs/>
          <w:color w:val="1F4E79" w:themeColor="accent5" w:themeShade="80"/>
          <w:sz w:val="22"/>
          <w:szCs w:val="22"/>
        </w:rPr>
        <w:t>PIT na rok 2026 w kwocie</w:t>
      </w:r>
      <w:r w:rsidR="00E117EF" w:rsidRPr="000D2F1B">
        <w:rPr>
          <w:b/>
          <w:bCs/>
          <w:color w:val="1F4E79" w:themeColor="accent5" w:themeShade="80"/>
          <w:sz w:val="22"/>
          <w:szCs w:val="22"/>
        </w:rPr>
        <w:t xml:space="preserve"> </w:t>
      </w:r>
      <w:r w:rsidR="00CC4260" w:rsidRPr="000D2F1B">
        <w:rPr>
          <w:b/>
          <w:bCs/>
          <w:color w:val="1F4E79" w:themeColor="accent5" w:themeShade="80"/>
          <w:sz w:val="22"/>
          <w:szCs w:val="22"/>
          <w:shd w:val="clear" w:color="auto" w:fill="FFFFFF" w:themeFill="background1"/>
        </w:rPr>
        <w:t>4</w:t>
      </w:r>
      <w:r w:rsidR="00822EB5" w:rsidRPr="000D2F1B">
        <w:rPr>
          <w:b/>
          <w:bCs/>
          <w:color w:val="1F4E79" w:themeColor="accent5" w:themeShade="80"/>
          <w:sz w:val="22"/>
          <w:szCs w:val="22"/>
          <w:shd w:val="clear" w:color="auto" w:fill="FFFFFF" w:themeFill="background1"/>
        </w:rPr>
        <w:t> </w:t>
      </w:r>
      <w:r w:rsidR="00CC4260" w:rsidRPr="000D2F1B">
        <w:rPr>
          <w:b/>
          <w:bCs/>
          <w:color w:val="1F4E79" w:themeColor="accent5" w:themeShade="80"/>
          <w:sz w:val="22"/>
          <w:szCs w:val="22"/>
          <w:shd w:val="clear" w:color="auto" w:fill="FFFFFF" w:themeFill="background1"/>
        </w:rPr>
        <w:t xml:space="preserve">372 259 </w:t>
      </w:r>
      <w:r w:rsidRPr="000D2F1B">
        <w:rPr>
          <w:b/>
          <w:bCs/>
          <w:color w:val="1F4E79" w:themeColor="accent5" w:themeShade="80"/>
          <w:sz w:val="22"/>
          <w:szCs w:val="22"/>
          <w:shd w:val="clear" w:color="auto" w:fill="FFFFFF" w:themeFill="background1"/>
        </w:rPr>
        <w:t>zł</w:t>
      </w:r>
      <w:r w:rsidRPr="000D2F1B">
        <w:rPr>
          <w:b/>
          <w:bCs/>
          <w:color w:val="1F4E79" w:themeColor="accent5" w:themeShade="80"/>
          <w:sz w:val="22"/>
          <w:szCs w:val="22"/>
        </w:rPr>
        <w:t xml:space="preserve"> </w:t>
      </w:r>
      <w:r w:rsidRPr="000D2F1B">
        <w:rPr>
          <w:color w:val="1F4E79" w:themeColor="accent5" w:themeShade="80"/>
          <w:sz w:val="22"/>
          <w:szCs w:val="22"/>
        </w:rPr>
        <w:t>(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62</w:t>
      </w:r>
      <w:r w:rsidR="00822EB5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460</w:t>
      </w:r>
      <w:r w:rsidR="00822EB5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 xml:space="preserve">840,61 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zł </w:t>
      </w:r>
      <w:r w:rsidR="00822EB5" w:rsidRPr="000D2F1B">
        <w:rPr>
          <w:i/>
          <w:iCs/>
          <w:color w:val="1F4E79" w:themeColor="accent5" w:themeShade="80"/>
          <w:sz w:val="22"/>
          <w:szCs w:val="22"/>
        </w:rPr>
        <w:t>*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 7% = 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4</w:t>
      </w:r>
      <w:r w:rsidR="00822EB5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372</w:t>
      </w:r>
      <w:r w:rsidR="00822EB5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33602C" w:rsidRPr="000D2F1B">
        <w:rPr>
          <w:i/>
          <w:iCs/>
          <w:color w:val="1F4E79" w:themeColor="accent5" w:themeShade="80"/>
          <w:sz w:val="22"/>
          <w:szCs w:val="22"/>
        </w:rPr>
        <w:t>259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 zł).</w:t>
      </w:r>
    </w:p>
    <w:p w14:paraId="2FF40BF4" w14:textId="599B5FBC" w:rsidR="00462AB8" w:rsidRDefault="00462AB8" w:rsidP="00CC4260">
      <w:pPr>
        <w:spacing w:line="288" w:lineRule="auto"/>
        <w:jc w:val="both"/>
        <w:rPr>
          <w:i/>
          <w:iCs/>
          <w:sz w:val="22"/>
          <w:szCs w:val="22"/>
        </w:rPr>
      </w:pPr>
    </w:p>
    <w:p w14:paraId="38B4A802" w14:textId="77777777" w:rsidR="00A854AB" w:rsidRDefault="00A854AB" w:rsidP="00CC4260">
      <w:pPr>
        <w:spacing w:line="288" w:lineRule="auto"/>
        <w:jc w:val="both"/>
        <w:rPr>
          <w:i/>
          <w:iCs/>
          <w:sz w:val="22"/>
          <w:szCs w:val="22"/>
        </w:rPr>
      </w:pPr>
    </w:p>
    <w:p w14:paraId="2DA1A9CE" w14:textId="4BFFB93D" w:rsidR="005F072F" w:rsidRDefault="005F072F" w:rsidP="00CC4260">
      <w:pPr>
        <w:spacing w:line="288" w:lineRule="auto"/>
        <w:jc w:val="center"/>
        <w:rPr>
          <w:i/>
          <w:iCs/>
          <w:sz w:val="22"/>
          <w:szCs w:val="22"/>
        </w:rPr>
      </w:pPr>
      <w:r w:rsidRPr="00A854AB">
        <w:rPr>
          <w:i/>
          <w:iCs/>
          <w:sz w:val="22"/>
          <w:szCs w:val="22"/>
        </w:rPr>
        <w:t>*****</w:t>
      </w:r>
    </w:p>
    <w:p w14:paraId="2C7244D5" w14:textId="77777777" w:rsidR="00A854AB" w:rsidRPr="00A854AB" w:rsidRDefault="00A854AB" w:rsidP="00CC4260">
      <w:pPr>
        <w:spacing w:line="288" w:lineRule="auto"/>
        <w:jc w:val="center"/>
        <w:rPr>
          <w:i/>
          <w:iCs/>
          <w:sz w:val="22"/>
          <w:szCs w:val="22"/>
        </w:rPr>
      </w:pPr>
    </w:p>
    <w:p w14:paraId="48D55F38" w14:textId="17DA35F2" w:rsidR="008D6B9F" w:rsidRPr="008071D4" w:rsidRDefault="000B122F" w:rsidP="00CC4260">
      <w:pPr>
        <w:spacing w:line="288" w:lineRule="auto"/>
        <w:rPr>
          <w:b/>
          <w:bCs/>
        </w:rPr>
      </w:pPr>
      <w:r w:rsidRPr="008071D4">
        <w:rPr>
          <w:b/>
          <w:bCs/>
        </w:rPr>
        <w:t>II. Dochód gminy A z tytułu udziału w CIT</w:t>
      </w:r>
    </w:p>
    <w:p w14:paraId="295435C5" w14:textId="77777777" w:rsidR="00CC4260" w:rsidRPr="00A854AB" w:rsidRDefault="00CC4260" w:rsidP="00CC4260">
      <w:pPr>
        <w:spacing w:line="288" w:lineRule="auto"/>
        <w:rPr>
          <w:b/>
          <w:bCs/>
          <w:sz w:val="22"/>
          <w:szCs w:val="22"/>
        </w:rPr>
      </w:pPr>
    </w:p>
    <w:p w14:paraId="533745A8" w14:textId="649031C9" w:rsidR="008D6B9F" w:rsidRPr="00A854AB" w:rsidRDefault="008D6B9F" w:rsidP="00CC4260">
      <w:pPr>
        <w:spacing w:line="288" w:lineRule="auto"/>
        <w:jc w:val="both"/>
        <w:rPr>
          <w:sz w:val="22"/>
          <w:szCs w:val="22"/>
        </w:rPr>
      </w:pPr>
      <w:r w:rsidRPr="00A854AB">
        <w:rPr>
          <w:sz w:val="22"/>
          <w:szCs w:val="22"/>
        </w:rPr>
        <w:t xml:space="preserve">Kwotę rocznego dochodu gminy A z tytułu udziału w CIT </w:t>
      </w:r>
      <w:r w:rsidR="00F12028">
        <w:rPr>
          <w:sz w:val="22"/>
          <w:szCs w:val="22"/>
        </w:rPr>
        <w:t xml:space="preserve">na rok 2026 </w:t>
      </w:r>
      <w:r w:rsidRPr="00A854AB">
        <w:rPr>
          <w:sz w:val="22"/>
          <w:szCs w:val="22"/>
        </w:rPr>
        <w:t>ustala się, mnożąc, zwaloryzowane dochody podatników CIT mających siedzibę na obszarze gminy za rok 2024 przez wysokość udziału w CIT (art.</w:t>
      </w:r>
      <w:r w:rsidR="00A854AB">
        <w:rPr>
          <w:sz w:val="22"/>
          <w:szCs w:val="22"/>
        </w:rPr>
        <w:t> </w:t>
      </w:r>
      <w:r w:rsidRPr="00A854AB">
        <w:rPr>
          <w:sz w:val="22"/>
          <w:szCs w:val="22"/>
        </w:rPr>
        <w:t>12 ust. 1 w zw. z art. 8 ust. 2 pkt 1 ustawy), przy czym:</w:t>
      </w:r>
    </w:p>
    <w:p w14:paraId="3D2482E4" w14:textId="77777777" w:rsidR="00EA0B03" w:rsidRPr="00A854AB" w:rsidRDefault="008D6B9F" w:rsidP="00EA0B03">
      <w:pPr>
        <w:pStyle w:val="Akapitzlist"/>
        <w:numPr>
          <w:ilvl w:val="0"/>
          <w:numId w:val="1"/>
        </w:numPr>
        <w:spacing w:line="288" w:lineRule="auto"/>
        <w:ind w:left="426" w:hanging="284"/>
        <w:jc w:val="both"/>
        <w:rPr>
          <w:rFonts w:ascii="Times New Roman" w:hAnsi="Times New Roman" w:cs="Times New Roman"/>
        </w:rPr>
      </w:pPr>
      <w:r w:rsidRPr="00A854AB">
        <w:rPr>
          <w:rFonts w:ascii="Times New Roman" w:hAnsi="Times New Roman" w:cs="Times New Roman"/>
        </w:rPr>
        <w:t xml:space="preserve">dochody podatników CIT ustala się na podstawie danych zawartych w złożonych za rok 2024 zeznaniach podatkowych, według stanu na dzień 30 czerwca 2025 r. </w:t>
      </w:r>
    </w:p>
    <w:p w14:paraId="12512BE4" w14:textId="4297304B" w:rsidR="008D6B9F" w:rsidRPr="00A854AB" w:rsidRDefault="008D6B9F" w:rsidP="00EA0B03">
      <w:pPr>
        <w:pStyle w:val="Akapitzlist"/>
        <w:spacing w:line="288" w:lineRule="auto"/>
        <w:ind w:left="426"/>
        <w:jc w:val="both"/>
        <w:rPr>
          <w:rFonts w:ascii="Times New Roman" w:hAnsi="Times New Roman" w:cs="Times New Roman"/>
        </w:rPr>
      </w:pPr>
      <w:r w:rsidRPr="00A854AB">
        <w:rPr>
          <w:rFonts w:ascii="Times New Roman" w:hAnsi="Times New Roman" w:cs="Times New Roman"/>
        </w:rPr>
        <w:t xml:space="preserve">Jeżeli podatnik podatku CIT posiada zakład (oddział) położony na obszarze gminy innej niż gmina A, na obszarze której ma siedzibę, w celu ustalenia dochodu gminy A z tytułu udziału w CIT, dochód tego podatnika rozdziela się między </w:t>
      </w:r>
      <w:r w:rsidR="00185B73" w:rsidRPr="00A854AB">
        <w:rPr>
          <w:rFonts w:ascii="Times New Roman" w:hAnsi="Times New Roman" w:cs="Times New Roman"/>
        </w:rPr>
        <w:t xml:space="preserve"> gminy </w:t>
      </w:r>
      <w:r w:rsidRPr="00A854AB">
        <w:rPr>
          <w:rFonts w:ascii="Times New Roman" w:hAnsi="Times New Roman" w:cs="Times New Roman"/>
        </w:rPr>
        <w:t xml:space="preserve">proporcjonalnie do liczby osób zatrudnionych na podstawie umowy o pracę w zakładzie (oddziale) położonym na obszarze danej </w:t>
      </w:r>
      <w:r w:rsidR="00185B73" w:rsidRPr="00A854AB">
        <w:rPr>
          <w:rFonts w:ascii="Times New Roman" w:hAnsi="Times New Roman" w:cs="Times New Roman"/>
        </w:rPr>
        <w:t xml:space="preserve">gminy; </w:t>
      </w:r>
    </w:p>
    <w:p w14:paraId="383491B8" w14:textId="363C1D4B" w:rsidR="008D6B9F" w:rsidRPr="00A854AB" w:rsidRDefault="008D6B9F" w:rsidP="00EA0B03">
      <w:pPr>
        <w:pStyle w:val="Akapitzlist"/>
        <w:numPr>
          <w:ilvl w:val="0"/>
          <w:numId w:val="1"/>
        </w:numPr>
        <w:spacing w:line="288" w:lineRule="auto"/>
        <w:ind w:left="426" w:hanging="284"/>
        <w:jc w:val="both"/>
        <w:rPr>
          <w:rFonts w:ascii="Times New Roman" w:hAnsi="Times New Roman" w:cs="Times New Roman"/>
        </w:rPr>
      </w:pPr>
      <w:r w:rsidRPr="00A854AB">
        <w:rPr>
          <w:rFonts w:ascii="Times New Roman" w:hAnsi="Times New Roman" w:cs="Times New Roman"/>
        </w:rPr>
        <w:t>waloryzacja dochodów podatników następuje zgodnie z art. 12 ust. 2 ustawy, na podstawie wskaźnika odzwierciedlającego zmianę wartości PKB, zachodzącą mi</w:t>
      </w:r>
      <w:r w:rsidR="00BB443D">
        <w:rPr>
          <w:rFonts w:ascii="Times New Roman" w:hAnsi="Times New Roman" w:cs="Times New Roman"/>
        </w:rPr>
        <w:t>ę</w:t>
      </w:r>
      <w:r w:rsidRPr="00A854AB">
        <w:rPr>
          <w:rFonts w:ascii="Times New Roman" w:hAnsi="Times New Roman" w:cs="Times New Roman"/>
        </w:rPr>
        <w:t>dzy rokiem 2026 a</w:t>
      </w:r>
      <w:r w:rsidR="00EA0B03" w:rsidRPr="00A854AB">
        <w:rPr>
          <w:rFonts w:ascii="Times New Roman" w:hAnsi="Times New Roman" w:cs="Times New Roman"/>
        </w:rPr>
        <w:t> </w:t>
      </w:r>
      <w:r w:rsidRPr="00A854AB">
        <w:rPr>
          <w:rFonts w:ascii="Times New Roman" w:hAnsi="Times New Roman" w:cs="Times New Roman"/>
        </w:rPr>
        <w:t>2024.</w:t>
      </w:r>
    </w:p>
    <w:p w14:paraId="122EC9C5" w14:textId="77777777" w:rsidR="00185B73" w:rsidRPr="000D2F1B" w:rsidRDefault="00185B73" w:rsidP="00CC4260">
      <w:pPr>
        <w:spacing w:line="288" w:lineRule="auto"/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>W przypadku gminy A:</w:t>
      </w:r>
    </w:p>
    <w:p w14:paraId="68C93B41" w14:textId="080DE99E" w:rsidR="00BF08C7" w:rsidRDefault="00185B73" w:rsidP="00EA0B03">
      <w:pPr>
        <w:spacing w:line="288" w:lineRule="auto"/>
        <w:ind w:left="426" w:hanging="284"/>
        <w:jc w:val="both"/>
        <w:rPr>
          <w:i/>
          <w:iCs/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 xml:space="preserve">1) kwota dochodów podatników CIT z obszaru gminy za rok 2024 wyniosła 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569</w:t>
      </w:r>
      <w:r w:rsidR="00EA0B03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 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243,54</w:t>
      </w:r>
      <w:r w:rsidR="00CC4260" w:rsidRPr="000D2F1B">
        <w:rPr>
          <w:color w:val="1F4E79" w:themeColor="accent5" w:themeShade="80"/>
          <w:sz w:val="22"/>
          <w:szCs w:val="22"/>
        </w:rPr>
        <w:t xml:space="preserve"> </w:t>
      </w:r>
      <w:r w:rsidRPr="000D2F1B">
        <w:rPr>
          <w:i/>
          <w:iCs/>
          <w:color w:val="1F4E79" w:themeColor="accent5" w:themeShade="80"/>
          <w:sz w:val="22"/>
          <w:szCs w:val="22"/>
        </w:rPr>
        <w:t>zł</w:t>
      </w:r>
      <w:r w:rsidR="00BF08C7">
        <w:rPr>
          <w:rStyle w:val="Odwoanieprzypisudolnego"/>
          <w:i/>
          <w:iCs/>
          <w:color w:val="1F4E79" w:themeColor="accent5" w:themeShade="80"/>
          <w:sz w:val="22"/>
          <w:szCs w:val="22"/>
        </w:rPr>
        <w:footnoteReference w:id="3"/>
      </w:r>
      <w:r w:rsidR="00BF08C7">
        <w:rPr>
          <w:i/>
          <w:iCs/>
          <w:color w:val="1F4E79" w:themeColor="accent5" w:themeShade="80"/>
          <w:sz w:val="22"/>
          <w:szCs w:val="22"/>
        </w:rPr>
        <w:t>;</w:t>
      </w:r>
    </w:p>
    <w:p w14:paraId="530738AA" w14:textId="63681171" w:rsidR="00BF08C7" w:rsidRDefault="00BF08C7" w:rsidP="00EA0B03">
      <w:pPr>
        <w:spacing w:line="288" w:lineRule="auto"/>
        <w:ind w:left="426" w:hanging="284"/>
        <w:jc w:val="both"/>
        <w:rPr>
          <w:i/>
          <w:iCs/>
          <w:color w:val="1F4E79" w:themeColor="accent5" w:themeShade="80"/>
          <w:sz w:val="22"/>
          <w:szCs w:val="22"/>
        </w:rPr>
      </w:pPr>
      <w:r w:rsidRPr="00BF08C7">
        <w:rPr>
          <w:color w:val="1F4E79" w:themeColor="accent5" w:themeShade="80"/>
          <w:sz w:val="22"/>
          <w:szCs w:val="22"/>
        </w:rPr>
        <w:t>2)</w:t>
      </w:r>
      <w:r>
        <w:rPr>
          <w:color w:val="1F4E79" w:themeColor="accent5" w:themeShade="80"/>
          <w:sz w:val="22"/>
          <w:szCs w:val="22"/>
        </w:rPr>
        <w:t xml:space="preserve"> </w:t>
      </w:r>
      <w:r w:rsidR="00185B73" w:rsidRPr="000D2F1B">
        <w:rPr>
          <w:color w:val="1F4E79" w:themeColor="accent5" w:themeShade="80"/>
          <w:sz w:val="22"/>
          <w:szCs w:val="22"/>
        </w:rPr>
        <w:t xml:space="preserve">obliczony w skali kraju wskaźnik waloryzacji </w:t>
      </w:r>
      <w:r w:rsidR="00185B73" w:rsidRPr="000D2F1B">
        <w:rPr>
          <w:i/>
          <w:iCs/>
          <w:color w:val="1F4E79" w:themeColor="accent5" w:themeShade="80"/>
          <w:sz w:val="22"/>
          <w:szCs w:val="22"/>
        </w:rPr>
        <w:t>1,143</w:t>
      </w:r>
      <w:r>
        <w:rPr>
          <w:rStyle w:val="Odwoanieprzypisudolnego"/>
          <w:i/>
          <w:iCs/>
          <w:color w:val="1F4E79" w:themeColor="accent5" w:themeShade="80"/>
          <w:sz w:val="22"/>
          <w:szCs w:val="22"/>
        </w:rPr>
        <w:footnoteReference w:id="4"/>
      </w:r>
      <w:r>
        <w:rPr>
          <w:i/>
          <w:iCs/>
          <w:color w:val="1F4E79" w:themeColor="accent5" w:themeShade="80"/>
          <w:sz w:val="22"/>
          <w:szCs w:val="22"/>
        </w:rPr>
        <w:t>;</w:t>
      </w:r>
    </w:p>
    <w:p w14:paraId="27FF362D" w14:textId="5B183E18" w:rsidR="00185B73" w:rsidRPr="000D2F1B" w:rsidRDefault="00BF08C7" w:rsidP="00EA0B03">
      <w:pPr>
        <w:spacing w:line="288" w:lineRule="auto"/>
        <w:ind w:left="426" w:hanging="284"/>
        <w:jc w:val="both"/>
        <w:rPr>
          <w:b/>
          <w:bCs/>
          <w:color w:val="1F4E79" w:themeColor="accent5" w:themeShade="80"/>
          <w:sz w:val="22"/>
          <w:szCs w:val="22"/>
        </w:rPr>
      </w:pPr>
      <w:r w:rsidRPr="00BF08C7">
        <w:rPr>
          <w:color w:val="1F4E79" w:themeColor="accent5" w:themeShade="80"/>
          <w:sz w:val="22"/>
          <w:szCs w:val="22"/>
        </w:rPr>
        <w:t>3)</w:t>
      </w:r>
      <w:r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="00185B73" w:rsidRPr="000D2F1B">
        <w:rPr>
          <w:color w:val="1F4E79" w:themeColor="accent5" w:themeShade="80"/>
          <w:sz w:val="22"/>
          <w:szCs w:val="22"/>
        </w:rPr>
        <w:t xml:space="preserve">zwaloryzowane dochody podatników CIT gminy A </w:t>
      </w:r>
      <w:r w:rsidR="00F65704">
        <w:rPr>
          <w:color w:val="1F4E79" w:themeColor="accent5" w:themeShade="80"/>
          <w:sz w:val="22"/>
          <w:szCs w:val="22"/>
        </w:rPr>
        <w:t>to kwota</w:t>
      </w:r>
      <w:r w:rsidR="00185B73" w:rsidRPr="000D2F1B">
        <w:rPr>
          <w:color w:val="1F4E79" w:themeColor="accent5" w:themeShade="80"/>
          <w:sz w:val="22"/>
          <w:szCs w:val="22"/>
        </w:rPr>
        <w:t xml:space="preserve"> 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650</w:t>
      </w:r>
      <w:r w:rsidR="00FE0654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 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 xml:space="preserve">645,37 </w:t>
      </w:r>
      <w:r w:rsidR="00185B73" w:rsidRPr="000D2F1B">
        <w:rPr>
          <w:i/>
          <w:iCs/>
          <w:color w:val="1F4E79" w:themeColor="accent5" w:themeShade="80"/>
          <w:sz w:val="22"/>
          <w:szCs w:val="22"/>
        </w:rPr>
        <w:t>zł</w:t>
      </w:r>
      <w:r w:rsidR="00185B73" w:rsidRPr="000D2F1B">
        <w:rPr>
          <w:b/>
          <w:bCs/>
          <w:color w:val="1F4E79" w:themeColor="accent5" w:themeShade="80"/>
          <w:sz w:val="22"/>
          <w:szCs w:val="22"/>
        </w:rPr>
        <w:t xml:space="preserve"> (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569</w:t>
      </w:r>
      <w:r w:rsidR="00EA0B03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 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243,54</w:t>
      </w:r>
      <w:r w:rsidR="00CC4260" w:rsidRPr="000D2F1B">
        <w:rPr>
          <w:color w:val="1F4E79" w:themeColor="accent5" w:themeShade="80"/>
          <w:sz w:val="22"/>
          <w:szCs w:val="22"/>
        </w:rPr>
        <w:t xml:space="preserve"> </w:t>
      </w:r>
      <w:r w:rsidR="00185B73" w:rsidRPr="000D2F1B">
        <w:rPr>
          <w:i/>
          <w:iCs/>
          <w:color w:val="1F4E79" w:themeColor="accent5" w:themeShade="80"/>
          <w:sz w:val="22"/>
          <w:szCs w:val="22"/>
        </w:rPr>
        <w:t xml:space="preserve">zł </w:t>
      </w:r>
      <w:r w:rsidR="00EA0B03" w:rsidRPr="000D2F1B">
        <w:rPr>
          <w:i/>
          <w:iCs/>
          <w:color w:val="1F4E79" w:themeColor="accent5" w:themeShade="80"/>
          <w:sz w:val="22"/>
          <w:szCs w:val="22"/>
        </w:rPr>
        <w:t>*</w:t>
      </w:r>
      <w:r w:rsidR="00185B73" w:rsidRPr="000D2F1B">
        <w:rPr>
          <w:i/>
          <w:iCs/>
          <w:color w:val="1F4E79" w:themeColor="accent5" w:themeShade="80"/>
          <w:sz w:val="22"/>
          <w:szCs w:val="22"/>
        </w:rPr>
        <w:t xml:space="preserve"> 1,143 =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650</w:t>
      </w:r>
      <w:r w:rsidR="00EA0B03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 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 xml:space="preserve">645,37 </w:t>
      </w:r>
      <w:r w:rsidR="00185B73" w:rsidRPr="000D2F1B">
        <w:rPr>
          <w:i/>
          <w:iCs/>
          <w:color w:val="1F4E79" w:themeColor="accent5" w:themeShade="80"/>
          <w:sz w:val="22"/>
          <w:szCs w:val="22"/>
        </w:rPr>
        <w:t>zł)</w:t>
      </w:r>
      <w:r>
        <w:rPr>
          <w:i/>
          <w:iCs/>
          <w:color w:val="1F4E79" w:themeColor="accent5" w:themeShade="80"/>
          <w:sz w:val="22"/>
          <w:szCs w:val="22"/>
        </w:rPr>
        <w:t>;</w:t>
      </w:r>
    </w:p>
    <w:p w14:paraId="04CE2B40" w14:textId="49022373" w:rsidR="00185B73" w:rsidRPr="000D2F1B" w:rsidRDefault="00185B73" w:rsidP="00EA0B03">
      <w:pPr>
        <w:spacing w:line="288" w:lineRule="auto"/>
        <w:ind w:left="426" w:hanging="284"/>
        <w:jc w:val="both"/>
        <w:rPr>
          <w:i/>
          <w:iCs/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 xml:space="preserve">2) mnożąc następnie zwaloryzowane dochody podatników CIT przez </w:t>
      </w:r>
      <w:r w:rsidR="00CC4260" w:rsidRPr="000D2F1B">
        <w:rPr>
          <w:color w:val="1F4E79" w:themeColor="accent5" w:themeShade="80"/>
          <w:sz w:val="22"/>
          <w:szCs w:val="22"/>
        </w:rPr>
        <w:t xml:space="preserve">ustawową </w:t>
      </w:r>
      <w:r w:rsidRPr="000D2F1B">
        <w:rPr>
          <w:color w:val="1F4E79" w:themeColor="accent5" w:themeShade="80"/>
          <w:sz w:val="22"/>
          <w:szCs w:val="22"/>
        </w:rPr>
        <w:t xml:space="preserve">wysokość udziału gminy w CIT (1,6%) uzyskujemy </w:t>
      </w:r>
      <w:r w:rsidR="0032151E" w:rsidRPr="000D2F1B">
        <w:rPr>
          <w:b/>
          <w:bCs/>
          <w:color w:val="1F4E79" w:themeColor="accent5" w:themeShade="80"/>
          <w:sz w:val="22"/>
          <w:szCs w:val="22"/>
        </w:rPr>
        <w:t xml:space="preserve">naliczony </w:t>
      </w:r>
      <w:r w:rsidRPr="000D2F1B">
        <w:rPr>
          <w:b/>
          <w:bCs/>
          <w:color w:val="1F4E79" w:themeColor="accent5" w:themeShade="80"/>
          <w:sz w:val="22"/>
          <w:szCs w:val="22"/>
        </w:rPr>
        <w:t>dochód gminy A z tytułu udziału w</w:t>
      </w:r>
      <w:r w:rsidR="00EA0B03" w:rsidRPr="000D2F1B">
        <w:rPr>
          <w:b/>
          <w:bCs/>
          <w:color w:val="1F4E79" w:themeColor="accent5" w:themeShade="80"/>
          <w:sz w:val="22"/>
          <w:szCs w:val="22"/>
        </w:rPr>
        <w:t> </w:t>
      </w:r>
      <w:r w:rsidRPr="000D2F1B">
        <w:rPr>
          <w:b/>
          <w:bCs/>
          <w:color w:val="1F4E79" w:themeColor="accent5" w:themeShade="80"/>
          <w:sz w:val="22"/>
          <w:szCs w:val="22"/>
        </w:rPr>
        <w:t>CIT na rok 2026 w kwocie 1</w:t>
      </w:r>
      <w:r w:rsidR="00CC4260" w:rsidRPr="000D2F1B">
        <w:rPr>
          <w:b/>
          <w:bCs/>
          <w:color w:val="1F4E79" w:themeColor="accent5" w:themeShade="80"/>
          <w:sz w:val="22"/>
          <w:szCs w:val="22"/>
        </w:rPr>
        <w:t>0</w:t>
      </w:r>
      <w:r w:rsidR="00EA0B03" w:rsidRPr="000D2F1B">
        <w:rPr>
          <w:b/>
          <w:bCs/>
          <w:color w:val="1F4E79" w:themeColor="accent5" w:themeShade="80"/>
          <w:sz w:val="22"/>
          <w:szCs w:val="22"/>
        </w:rPr>
        <w:t> </w:t>
      </w:r>
      <w:r w:rsidRPr="000D2F1B">
        <w:rPr>
          <w:b/>
          <w:bCs/>
          <w:color w:val="1F4E79" w:themeColor="accent5" w:themeShade="80"/>
          <w:sz w:val="22"/>
          <w:szCs w:val="22"/>
        </w:rPr>
        <w:t>4</w:t>
      </w:r>
      <w:r w:rsidR="00CC4260" w:rsidRPr="000D2F1B">
        <w:rPr>
          <w:b/>
          <w:bCs/>
          <w:color w:val="1F4E79" w:themeColor="accent5" w:themeShade="80"/>
          <w:sz w:val="22"/>
          <w:szCs w:val="22"/>
        </w:rPr>
        <w:t>10</w:t>
      </w:r>
      <w:r w:rsidRPr="000D2F1B">
        <w:rPr>
          <w:b/>
          <w:bCs/>
          <w:color w:val="1F4E79" w:themeColor="accent5" w:themeShade="80"/>
          <w:sz w:val="22"/>
          <w:szCs w:val="22"/>
        </w:rPr>
        <w:t xml:space="preserve"> zł (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650</w:t>
      </w:r>
      <w:r w:rsidR="00EA0B03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 </w:t>
      </w:r>
      <w:r w:rsidR="00CC4260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 xml:space="preserve">645,37 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zł </w:t>
      </w:r>
      <w:r w:rsidR="00EA0B03" w:rsidRPr="000D2F1B">
        <w:rPr>
          <w:i/>
          <w:iCs/>
          <w:color w:val="1F4E79" w:themeColor="accent5" w:themeShade="80"/>
          <w:sz w:val="22"/>
          <w:szCs w:val="22"/>
        </w:rPr>
        <w:t>*</w:t>
      </w:r>
      <w:r w:rsidR="00E117EF" w:rsidRPr="000D2F1B"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Pr="000D2F1B">
        <w:rPr>
          <w:i/>
          <w:iCs/>
          <w:color w:val="1F4E79" w:themeColor="accent5" w:themeShade="80"/>
          <w:sz w:val="22"/>
          <w:szCs w:val="22"/>
        </w:rPr>
        <w:t>1,6% = 1</w:t>
      </w:r>
      <w:r w:rsidR="00CC4260" w:rsidRPr="000D2F1B">
        <w:rPr>
          <w:i/>
          <w:iCs/>
          <w:color w:val="1F4E79" w:themeColor="accent5" w:themeShade="80"/>
          <w:sz w:val="22"/>
          <w:szCs w:val="22"/>
        </w:rPr>
        <w:t>0</w:t>
      </w:r>
      <w:r w:rsidR="00EA0B03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Pr="000D2F1B">
        <w:rPr>
          <w:i/>
          <w:iCs/>
          <w:color w:val="1F4E79" w:themeColor="accent5" w:themeShade="80"/>
          <w:sz w:val="22"/>
          <w:szCs w:val="22"/>
        </w:rPr>
        <w:t>4</w:t>
      </w:r>
      <w:r w:rsidR="00CC4260" w:rsidRPr="000D2F1B">
        <w:rPr>
          <w:i/>
          <w:iCs/>
          <w:color w:val="1F4E79" w:themeColor="accent5" w:themeShade="80"/>
          <w:sz w:val="22"/>
          <w:szCs w:val="22"/>
        </w:rPr>
        <w:t>10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 zł).</w:t>
      </w:r>
    </w:p>
    <w:p w14:paraId="69922D37" w14:textId="77777777" w:rsidR="00CC4260" w:rsidRPr="00A854AB" w:rsidRDefault="00CC4260" w:rsidP="00CC4260">
      <w:pPr>
        <w:spacing w:line="288" w:lineRule="auto"/>
        <w:jc w:val="both"/>
        <w:rPr>
          <w:i/>
          <w:iCs/>
          <w:sz w:val="22"/>
          <w:szCs w:val="22"/>
        </w:rPr>
      </w:pPr>
    </w:p>
    <w:p w14:paraId="777CAAC5" w14:textId="27DD7E75" w:rsidR="00185B73" w:rsidRPr="00A854AB" w:rsidRDefault="005F072F" w:rsidP="00CC4260">
      <w:pPr>
        <w:spacing w:line="288" w:lineRule="auto"/>
        <w:jc w:val="center"/>
        <w:rPr>
          <w:sz w:val="22"/>
          <w:szCs w:val="22"/>
        </w:rPr>
      </w:pPr>
      <w:r w:rsidRPr="00A854AB">
        <w:rPr>
          <w:sz w:val="22"/>
          <w:szCs w:val="22"/>
        </w:rPr>
        <w:t>******</w:t>
      </w:r>
    </w:p>
    <w:p w14:paraId="7749226C" w14:textId="77777777" w:rsidR="00CC4260" w:rsidRPr="00A854AB" w:rsidRDefault="00CC4260" w:rsidP="00CC4260">
      <w:pPr>
        <w:spacing w:line="288" w:lineRule="auto"/>
        <w:jc w:val="center"/>
        <w:rPr>
          <w:sz w:val="22"/>
          <w:szCs w:val="22"/>
        </w:rPr>
      </w:pPr>
    </w:p>
    <w:p w14:paraId="073E4ACE" w14:textId="50A0D27F" w:rsidR="00FE0654" w:rsidRPr="008071D4" w:rsidRDefault="00185B73" w:rsidP="00CC4260">
      <w:pPr>
        <w:spacing w:line="288" w:lineRule="auto"/>
        <w:rPr>
          <w:b/>
          <w:bCs/>
        </w:rPr>
      </w:pPr>
      <w:r w:rsidRPr="008071D4">
        <w:rPr>
          <w:b/>
          <w:bCs/>
        </w:rPr>
        <w:t>I</w:t>
      </w:r>
      <w:r w:rsidR="00485B18" w:rsidRPr="008071D4">
        <w:rPr>
          <w:b/>
          <w:bCs/>
        </w:rPr>
        <w:t>I</w:t>
      </w:r>
      <w:r w:rsidRPr="008071D4">
        <w:rPr>
          <w:b/>
          <w:bCs/>
        </w:rPr>
        <w:t>I. Dochód gminy A z tytułu subwencji ogólnej</w:t>
      </w:r>
    </w:p>
    <w:p w14:paraId="3E84E416" w14:textId="77777777" w:rsidR="00FE0654" w:rsidRPr="00A854AB" w:rsidRDefault="00FE0654" w:rsidP="00CC4260">
      <w:pPr>
        <w:spacing w:line="288" w:lineRule="auto"/>
        <w:jc w:val="both"/>
        <w:rPr>
          <w:sz w:val="22"/>
          <w:szCs w:val="22"/>
        </w:rPr>
      </w:pPr>
    </w:p>
    <w:p w14:paraId="1D8488E0" w14:textId="6C55DB22" w:rsidR="00CD2B8C" w:rsidRPr="00A854AB" w:rsidRDefault="00624A7E" w:rsidP="00CC4260">
      <w:pPr>
        <w:spacing w:line="288" w:lineRule="auto"/>
        <w:jc w:val="both"/>
        <w:rPr>
          <w:sz w:val="22"/>
          <w:szCs w:val="22"/>
        </w:rPr>
      </w:pPr>
      <w:r w:rsidRPr="00A854AB">
        <w:rPr>
          <w:sz w:val="22"/>
          <w:szCs w:val="22"/>
        </w:rPr>
        <w:t xml:space="preserve">Stosownie do </w:t>
      </w:r>
      <w:r w:rsidR="00CD2B8C" w:rsidRPr="00A854AB">
        <w:rPr>
          <w:sz w:val="22"/>
          <w:szCs w:val="22"/>
        </w:rPr>
        <w:t>art. 31 ustawy, subwencję ogólną na rok 2026 ustala się w wysokości subwencji z</w:t>
      </w:r>
      <w:r w:rsidR="00485B18">
        <w:rPr>
          <w:sz w:val="22"/>
          <w:szCs w:val="22"/>
        </w:rPr>
        <w:t> </w:t>
      </w:r>
      <w:r w:rsidR="00CD2B8C" w:rsidRPr="00A854AB">
        <w:rPr>
          <w:sz w:val="22"/>
          <w:szCs w:val="22"/>
        </w:rPr>
        <w:t>roku 2025:</w:t>
      </w:r>
    </w:p>
    <w:p w14:paraId="0083ADC1" w14:textId="678F7164" w:rsidR="00CD2B8C" w:rsidRPr="00A854AB" w:rsidRDefault="00CD2B8C" w:rsidP="00485B18">
      <w:pPr>
        <w:spacing w:line="288" w:lineRule="auto"/>
        <w:ind w:left="426" w:hanging="284"/>
        <w:jc w:val="both"/>
        <w:rPr>
          <w:sz w:val="22"/>
          <w:szCs w:val="22"/>
        </w:rPr>
      </w:pPr>
      <w:r w:rsidRPr="00A854AB">
        <w:rPr>
          <w:sz w:val="22"/>
          <w:szCs w:val="22"/>
        </w:rPr>
        <w:t xml:space="preserve">1) powiększonej </w:t>
      </w:r>
      <w:r w:rsidR="00485B18">
        <w:rPr>
          <w:sz w:val="22"/>
          <w:szCs w:val="22"/>
        </w:rPr>
        <w:t>–</w:t>
      </w:r>
      <w:r w:rsidRPr="00A854AB">
        <w:rPr>
          <w:sz w:val="22"/>
          <w:szCs w:val="22"/>
        </w:rPr>
        <w:t xml:space="preserve"> w przypadku gdy </w:t>
      </w:r>
      <w:r w:rsidR="00624A7E" w:rsidRPr="00A854AB">
        <w:rPr>
          <w:sz w:val="22"/>
          <w:szCs w:val="22"/>
        </w:rPr>
        <w:t xml:space="preserve">przyrost </w:t>
      </w:r>
      <w:r w:rsidRPr="00A854AB">
        <w:rPr>
          <w:sz w:val="22"/>
          <w:szCs w:val="22"/>
        </w:rPr>
        <w:t xml:space="preserve">potrzeb </w:t>
      </w:r>
      <w:r w:rsidR="00624A7E" w:rsidRPr="00A854AB">
        <w:rPr>
          <w:sz w:val="22"/>
          <w:szCs w:val="22"/>
        </w:rPr>
        <w:t xml:space="preserve">finansowych gminy A między </w:t>
      </w:r>
      <w:r w:rsidRPr="00A854AB">
        <w:rPr>
          <w:sz w:val="22"/>
          <w:szCs w:val="22"/>
        </w:rPr>
        <w:t>rok</w:t>
      </w:r>
      <w:r w:rsidR="00624A7E" w:rsidRPr="00A854AB">
        <w:rPr>
          <w:sz w:val="22"/>
          <w:szCs w:val="22"/>
        </w:rPr>
        <w:t>iem</w:t>
      </w:r>
      <w:r w:rsidRPr="00A854AB">
        <w:rPr>
          <w:sz w:val="22"/>
          <w:szCs w:val="22"/>
        </w:rPr>
        <w:t xml:space="preserve"> 2026 a</w:t>
      </w:r>
      <w:r w:rsidR="00A854AB">
        <w:rPr>
          <w:sz w:val="22"/>
          <w:szCs w:val="22"/>
        </w:rPr>
        <w:t> </w:t>
      </w:r>
      <w:r w:rsidRPr="00A854AB">
        <w:rPr>
          <w:sz w:val="22"/>
          <w:szCs w:val="22"/>
        </w:rPr>
        <w:t>2025 jest wyższ</w:t>
      </w:r>
      <w:r w:rsidR="00624A7E" w:rsidRPr="00A854AB">
        <w:rPr>
          <w:sz w:val="22"/>
          <w:szCs w:val="22"/>
        </w:rPr>
        <w:t>y</w:t>
      </w:r>
      <w:r w:rsidRPr="00A854AB">
        <w:rPr>
          <w:sz w:val="22"/>
          <w:szCs w:val="22"/>
        </w:rPr>
        <w:t xml:space="preserve"> niż </w:t>
      </w:r>
      <w:r w:rsidR="00624A7E" w:rsidRPr="00A854AB">
        <w:rPr>
          <w:sz w:val="22"/>
          <w:szCs w:val="22"/>
        </w:rPr>
        <w:t xml:space="preserve">przyrost </w:t>
      </w:r>
      <w:r w:rsidRPr="00A854AB">
        <w:rPr>
          <w:sz w:val="22"/>
          <w:szCs w:val="22"/>
        </w:rPr>
        <w:t>kwot</w:t>
      </w:r>
      <w:r w:rsidR="00624A7E" w:rsidRPr="00A854AB">
        <w:rPr>
          <w:sz w:val="22"/>
          <w:szCs w:val="22"/>
        </w:rPr>
        <w:t>y</w:t>
      </w:r>
      <w:r w:rsidRPr="00A854AB">
        <w:rPr>
          <w:sz w:val="22"/>
          <w:szCs w:val="22"/>
        </w:rPr>
        <w:t xml:space="preserve"> kalkulacyjn</w:t>
      </w:r>
      <w:r w:rsidR="00624A7E" w:rsidRPr="00A854AB">
        <w:rPr>
          <w:sz w:val="22"/>
          <w:szCs w:val="22"/>
        </w:rPr>
        <w:t xml:space="preserve">ej </w:t>
      </w:r>
      <w:r w:rsidR="007E73BF">
        <w:rPr>
          <w:sz w:val="22"/>
          <w:szCs w:val="22"/>
        </w:rPr>
        <w:t xml:space="preserve">między rokiem </w:t>
      </w:r>
      <w:r w:rsidRPr="00A854AB">
        <w:rPr>
          <w:sz w:val="22"/>
          <w:szCs w:val="22"/>
        </w:rPr>
        <w:t>2026</w:t>
      </w:r>
      <w:r w:rsidR="00FA6420" w:rsidRPr="00A854AB">
        <w:rPr>
          <w:sz w:val="22"/>
          <w:szCs w:val="22"/>
        </w:rPr>
        <w:t xml:space="preserve"> a </w:t>
      </w:r>
      <w:r w:rsidRPr="00A854AB">
        <w:rPr>
          <w:sz w:val="22"/>
          <w:szCs w:val="22"/>
        </w:rPr>
        <w:t>2025</w:t>
      </w:r>
      <w:r w:rsidR="00485B18">
        <w:rPr>
          <w:sz w:val="22"/>
          <w:szCs w:val="22"/>
        </w:rPr>
        <w:t xml:space="preserve"> – </w:t>
      </w:r>
      <w:r w:rsidRPr="00A854AB">
        <w:rPr>
          <w:sz w:val="22"/>
          <w:szCs w:val="22"/>
        </w:rPr>
        <w:t>o wysokość odpowiadającą różnicy między tymi kwotami;</w:t>
      </w:r>
    </w:p>
    <w:p w14:paraId="56AD7750" w14:textId="47181848" w:rsidR="00CD2B8C" w:rsidRPr="00A854AB" w:rsidRDefault="00CD2B8C" w:rsidP="00485B18">
      <w:pPr>
        <w:spacing w:line="288" w:lineRule="auto"/>
        <w:ind w:left="426" w:hanging="284"/>
        <w:jc w:val="both"/>
        <w:rPr>
          <w:sz w:val="22"/>
          <w:szCs w:val="22"/>
        </w:rPr>
      </w:pPr>
      <w:r w:rsidRPr="00A854AB">
        <w:rPr>
          <w:sz w:val="22"/>
          <w:szCs w:val="22"/>
        </w:rPr>
        <w:t xml:space="preserve">2) pomniejszonej </w:t>
      </w:r>
      <w:r w:rsidR="00485B18">
        <w:rPr>
          <w:sz w:val="22"/>
          <w:szCs w:val="22"/>
        </w:rPr>
        <w:t>–</w:t>
      </w:r>
      <w:r w:rsidRPr="00A854AB">
        <w:rPr>
          <w:sz w:val="22"/>
          <w:szCs w:val="22"/>
        </w:rPr>
        <w:t xml:space="preserve"> w przypadku gdy</w:t>
      </w:r>
      <w:r w:rsidR="00624A7E" w:rsidRPr="00A854AB">
        <w:rPr>
          <w:sz w:val="22"/>
          <w:szCs w:val="22"/>
        </w:rPr>
        <w:t xml:space="preserve"> przyrost potrzeb finansowych gminy A między rokiem 2026 a 2025 jest niższy niż przyrost kwoty kalkulacyjnej </w:t>
      </w:r>
      <w:r w:rsidR="007E73BF">
        <w:rPr>
          <w:sz w:val="22"/>
          <w:szCs w:val="22"/>
        </w:rPr>
        <w:t xml:space="preserve">miedzy rokiem </w:t>
      </w:r>
      <w:r w:rsidR="00624A7E" w:rsidRPr="00A854AB">
        <w:rPr>
          <w:sz w:val="22"/>
          <w:szCs w:val="22"/>
        </w:rPr>
        <w:t>2026</w:t>
      </w:r>
      <w:r w:rsidR="00FA6420" w:rsidRPr="00A854AB">
        <w:rPr>
          <w:sz w:val="22"/>
          <w:szCs w:val="22"/>
        </w:rPr>
        <w:t xml:space="preserve"> a </w:t>
      </w:r>
      <w:r w:rsidR="00624A7E" w:rsidRPr="00A854AB">
        <w:rPr>
          <w:sz w:val="22"/>
          <w:szCs w:val="22"/>
        </w:rPr>
        <w:t>2025</w:t>
      </w:r>
      <w:r w:rsidR="00485B18">
        <w:rPr>
          <w:sz w:val="22"/>
          <w:szCs w:val="22"/>
        </w:rPr>
        <w:t xml:space="preserve"> –</w:t>
      </w:r>
      <w:r w:rsidR="00624A7E" w:rsidRPr="00A854AB">
        <w:rPr>
          <w:sz w:val="22"/>
          <w:szCs w:val="22"/>
        </w:rPr>
        <w:t xml:space="preserve"> o wysokość odpowiadającą różnicy między tymi kwotami</w:t>
      </w:r>
      <w:r w:rsidRPr="00A854AB">
        <w:rPr>
          <w:sz w:val="22"/>
          <w:szCs w:val="22"/>
        </w:rPr>
        <w:t>.</w:t>
      </w:r>
    </w:p>
    <w:p w14:paraId="57C72CBA" w14:textId="0A8FED63" w:rsidR="00CD2B8C" w:rsidRPr="00A854AB" w:rsidRDefault="00CD2B8C" w:rsidP="00EA0B03">
      <w:pPr>
        <w:spacing w:before="120" w:line="288" w:lineRule="auto"/>
        <w:jc w:val="both"/>
        <w:rPr>
          <w:sz w:val="22"/>
          <w:szCs w:val="22"/>
        </w:rPr>
      </w:pPr>
      <w:r w:rsidRPr="00A854AB">
        <w:rPr>
          <w:sz w:val="22"/>
          <w:szCs w:val="22"/>
        </w:rPr>
        <w:t>Kwota kalkulacyjna w 2026 roku dla gminy A jest iloczynem kwoty kalkulacyjnej tej gminy z</w:t>
      </w:r>
      <w:r w:rsidR="00FA6420" w:rsidRPr="00A854AB">
        <w:rPr>
          <w:sz w:val="22"/>
          <w:szCs w:val="22"/>
        </w:rPr>
        <w:t> </w:t>
      </w:r>
      <w:r w:rsidRPr="00A854AB">
        <w:rPr>
          <w:sz w:val="22"/>
          <w:szCs w:val="22"/>
        </w:rPr>
        <w:t>2025 r.</w:t>
      </w:r>
      <w:r w:rsidR="00BF08C7">
        <w:rPr>
          <w:rStyle w:val="Odwoanieprzypisudolnego"/>
          <w:sz w:val="22"/>
          <w:szCs w:val="22"/>
        </w:rPr>
        <w:footnoteReference w:id="5"/>
      </w:r>
      <w:r w:rsidRPr="00A854AB">
        <w:rPr>
          <w:sz w:val="22"/>
          <w:szCs w:val="22"/>
        </w:rPr>
        <w:t xml:space="preserve"> i wskaźnika ustalonego jako iloraz jej dochodów z tytułu udziału w PIT i CIT z 2026</w:t>
      </w:r>
      <w:r w:rsidR="00FA6420" w:rsidRPr="00A854AB">
        <w:rPr>
          <w:sz w:val="22"/>
          <w:szCs w:val="22"/>
        </w:rPr>
        <w:t> </w:t>
      </w:r>
      <w:r w:rsidRPr="00A854AB">
        <w:rPr>
          <w:sz w:val="22"/>
          <w:szCs w:val="22"/>
        </w:rPr>
        <w:t>r. i jej dochodów z tych tytułów z roku 2025.</w:t>
      </w:r>
    </w:p>
    <w:p w14:paraId="672354AB" w14:textId="77777777" w:rsidR="00624A7E" w:rsidRPr="000D2F1B" w:rsidRDefault="00624A7E" w:rsidP="00EA0B03">
      <w:pPr>
        <w:spacing w:before="120" w:line="288" w:lineRule="auto"/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>W przypadku gminy A:</w:t>
      </w:r>
    </w:p>
    <w:p w14:paraId="03601F5C" w14:textId="3C4C554F" w:rsidR="00CD2B8C" w:rsidRPr="000D2F1B" w:rsidRDefault="00624A7E" w:rsidP="00CC4260">
      <w:pPr>
        <w:spacing w:line="288" w:lineRule="auto"/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 xml:space="preserve">1) </w:t>
      </w:r>
      <w:r w:rsidR="00DC6C88" w:rsidRPr="000D2F1B">
        <w:rPr>
          <w:color w:val="1F4E79" w:themeColor="accent5" w:themeShade="80"/>
          <w:sz w:val="22"/>
          <w:szCs w:val="22"/>
        </w:rPr>
        <w:t xml:space="preserve">naliczona </w:t>
      </w:r>
      <w:r w:rsidRPr="000D2F1B">
        <w:rPr>
          <w:color w:val="1F4E79" w:themeColor="accent5" w:themeShade="80"/>
          <w:sz w:val="22"/>
          <w:szCs w:val="22"/>
        </w:rPr>
        <w:t>s</w:t>
      </w:r>
      <w:r w:rsidR="00CD2B8C" w:rsidRPr="000D2F1B">
        <w:rPr>
          <w:color w:val="1F4E79" w:themeColor="accent5" w:themeShade="80"/>
          <w:sz w:val="22"/>
          <w:szCs w:val="22"/>
        </w:rPr>
        <w:t xml:space="preserve">ubwencja </w:t>
      </w:r>
      <w:r w:rsidRPr="000D2F1B">
        <w:rPr>
          <w:color w:val="1F4E79" w:themeColor="accent5" w:themeShade="80"/>
          <w:sz w:val="22"/>
          <w:szCs w:val="22"/>
        </w:rPr>
        <w:t>gminy A z 2025</w:t>
      </w:r>
      <w:r w:rsidR="003E29F2" w:rsidRPr="000D2F1B">
        <w:rPr>
          <w:color w:val="1F4E79" w:themeColor="accent5" w:themeShade="80"/>
          <w:sz w:val="22"/>
          <w:szCs w:val="22"/>
        </w:rPr>
        <w:t xml:space="preserve"> </w:t>
      </w:r>
      <w:r w:rsidR="00CC4260" w:rsidRPr="000D2F1B">
        <w:rPr>
          <w:color w:val="1F4E79" w:themeColor="accent5" w:themeShade="80"/>
          <w:sz w:val="22"/>
          <w:szCs w:val="22"/>
        </w:rPr>
        <w:t>r.</w:t>
      </w:r>
      <w:r w:rsidR="00160D3B">
        <w:rPr>
          <w:rStyle w:val="Odwoanieprzypisudolnego"/>
          <w:color w:val="1F4E79" w:themeColor="accent5" w:themeShade="80"/>
          <w:sz w:val="22"/>
          <w:szCs w:val="22"/>
        </w:rPr>
        <w:footnoteReference w:id="6"/>
      </w:r>
      <w:r w:rsidR="00CC4260" w:rsidRPr="000D2F1B">
        <w:rPr>
          <w:color w:val="1F4E79" w:themeColor="accent5" w:themeShade="80"/>
          <w:sz w:val="22"/>
          <w:szCs w:val="22"/>
        </w:rPr>
        <w:t xml:space="preserve"> </w:t>
      </w:r>
      <w:r w:rsidRPr="000D2F1B">
        <w:rPr>
          <w:color w:val="1F4E79" w:themeColor="accent5" w:themeShade="80"/>
          <w:sz w:val="22"/>
          <w:szCs w:val="22"/>
        </w:rPr>
        <w:t xml:space="preserve">wyniosła </w:t>
      </w:r>
      <w:r w:rsidR="00AF6C20" w:rsidRPr="000D2F1B">
        <w:rPr>
          <w:color w:val="1F4E79" w:themeColor="accent5" w:themeShade="80"/>
          <w:sz w:val="22"/>
          <w:szCs w:val="22"/>
        </w:rPr>
        <w:t xml:space="preserve">5 496 027,21 </w:t>
      </w:r>
      <w:r w:rsidRPr="000D2F1B">
        <w:rPr>
          <w:color w:val="1F4E79" w:themeColor="accent5" w:themeShade="80"/>
          <w:sz w:val="22"/>
          <w:szCs w:val="22"/>
        </w:rPr>
        <w:t>z</w:t>
      </w:r>
      <w:r w:rsidR="005F072F" w:rsidRPr="000D2F1B">
        <w:rPr>
          <w:color w:val="1F4E79" w:themeColor="accent5" w:themeShade="80"/>
          <w:sz w:val="22"/>
          <w:szCs w:val="22"/>
        </w:rPr>
        <w:t>ł</w:t>
      </w:r>
      <w:r w:rsidR="005F072F" w:rsidRPr="000D2F1B">
        <w:rPr>
          <w:i/>
          <w:iCs/>
          <w:color w:val="1F4E79" w:themeColor="accent5" w:themeShade="80"/>
          <w:sz w:val="22"/>
          <w:szCs w:val="22"/>
        </w:rPr>
        <w:t>;</w:t>
      </w:r>
      <w:r w:rsidRPr="000D2F1B">
        <w:rPr>
          <w:color w:val="1F4E79" w:themeColor="accent5" w:themeShade="80"/>
          <w:sz w:val="22"/>
          <w:szCs w:val="22"/>
        </w:rPr>
        <w:t xml:space="preserve"> </w:t>
      </w:r>
    </w:p>
    <w:p w14:paraId="565ABC81" w14:textId="09B2FC40" w:rsidR="00987AA9" w:rsidRDefault="00624A7E" w:rsidP="00203631">
      <w:pPr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>2) przyrost potrzeb finansowych między rokiem 2026 a 2025 wynosi</w:t>
      </w:r>
      <w:r w:rsidR="00987AA9" w:rsidRPr="000D2F1B">
        <w:rPr>
          <w:color w:val="1F4E79" w:themeColor="accent5" w:themeShade="80"/>
          <w:sz w:val="22"/>
          <w:szCs w:val="22"/>
        </w:rPr>
        <w:t xml:space="preserve"> </w:t>
      </w:r>
      <w:r w:rsidR="00203631" w:rsidRPr="000D2F1B">
        <w:rPr>
          <w:color w:val="1F4E79" w:themeColor="accent5" w:themeShade="80"/>
          <w:sz w:val="22"/>
          <w:szCs w:val="22"/>
        </w:rPr>
        <w:t>1 739 726 zł</w:t>
      </w:r>
      <w:r w:rsidR="005F072F" w:rsidRPr="000D2F1B">
        <w:rPr>
          <w:color w:val="1F4E79" w:themeColor="accent5" w:themeShade="80"/>
          <w:sz w:val="22"/>
          <w:szCs w:val="22"/>
        </w:rPr>
        <w:t>;</w:t>
      </w:r>
    </w:p>
    <w:p w14:paraId="3283CF16" w14:textId="05AC3C70" w:rsidR="00F65704" w:rsidRDefault="00F65704" w:rsidP="00203631">
      <w:pPr>
        <w:jc w:val="both"/>
        <w:rPr>
          <w:color w:val="1F4E79" w:themeColor="accent5" w:themeShade="80"/>
          <w:sz w:val="22"/>
          <w:szCs w:val="22"/>
        </w:rPr>
      </w:pPr>
    </w:p>
    <w:p w14:paraId="3B974611" w14:textId="77777777" w:rsidR="00F65704" w:rsidRPr="000D2F1B" w:rsidRDefault="00F65704" w:rsidP="00203631">
      <w:pPr>
        <w:jc w:val="both"/>
        <w:rPr>
          <w:color w:val="1F4E79" w:themeColor="accent5" w:themeShade="80"/>
          <w:sz w:val="22"/>
          <w:szCs w:val="22"/>
        </w:rPr>
      </w:pPr>
    </w:p>
    <w:p w14:paraId="2AE1E35B" w14:textId="77777777" w:rsidR="00462AB8" w:rsidRPr="000D2F1B" w:rsidRDefault="00462AB8" w:rsidP="00987AA9">
      <w:pPr>
        <w:jc w:val="both"/>
        <w:rPr>
          <w:rFonts w:eastAsiaTheme="minorHAnsi"/>
          <w:color w:val="1F4E79" w:themeColor="accent5" w:themeShade="80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842"/>
      </w:tblGrid>
      <w:tr w:rsidR="000D2F1B" w:rsidRPr="000D2F1B" w14:paraId="78A957D4" w14:textId="185D91D6" w:rsidTr="008071D4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81D1087" w14:textId="77777777" w:rsidR="005F072F" w:rsidRPr="000D2F1B" w:rsidRDefault="005F072F" w:rsidP="00724DB9">
            <w:pPr>
              <w:jc w:val="both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0FC87B" w14:textId="2F29BD54" w:rsidR="005F072F" w:rsidRPr="000D2F1B" w:rsidRDefault="005F072F" w:rsidP="00724DB9">
            <w:pPr>
              <w:jc w:val="center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Rok 2026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8B14CA" w14:textId="7A73819F" w:rsidR="005F072F" w:rsidRPr="000D2F1B" w:rsidRDefault="005F072F" w:rsidP="00724DB9">
            <w:pPr>
              <w:jc w:val="center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Rok 2025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8B07D28" w14:textId="2D8F7A94" w:rsidR="005F072F" w:rsidRPr="000D2F1B" w:rsidRDefault="005F072F" w:rsidP="00724DB9">
            <w:pPr>
              <w:jc w:val="center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przyrost potrzeb (różnica )</w:t>
            </w:r>
          </w:p>
        </w:tc>
      </w:tr>
      <w:tr w:rsidR="000D2F1B" w:rsidRPr="000D2F1B" w14:paraId="359D12BB" w14:textId="05BE4D23" w:rsidTr="008071D4">
        <w:trPr>
          <w:trHeight w:val="47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406A3A" w14:textId="598B0A53" w:rsidR="005F072F" w:rsidRPr="000D2F1B" w:rsidRDefault="005F072F" w:rsidP="00CD2B8C">
            <w:pPr>
              <w:jc w:val="both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potrzeby finansowe </w:t>
            </w:r>
            <w:r w:rsidR="008071D4" w:rsidRPr="000D2F1B">
              <w:rPr>
                <w:color w:val="1F4E79" w:themeColor="accent5" w:themeShade="80"/>
                <w:sz w:val="20"/>
                <w:szCs w:val="20"/>
              </w:rPr>
              <w:t>(</w:t>
            </w:r>
            <w:r w:rsidRPr="000D2F1B">
              <w:rPr>
                <w:color w:val="1F4E79" w:themeColor="accent5" w:themeShade="80"/>
                <w:sz w:val="20"/>
                <w:szCs w:val="20"/>
              </w:rPr>
              <w:t>w zł</w:t>
            </w:r>
            <w:r w:rsidR="008071D4" w:rsidRPr="000D2F1B">
              <w:rPr>
                <w:color w:val="1F4E79" w:themeColor="accent5" w:themeShade="80"/>
                <w:sz w:val="20"/>
                <w:szCs w:val="20"/>
              </w:rPr>
              <w:t>)</w:t>
            </w: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, </w:t>
            </w:r>
          </w:p>
          <w:p w14:paraId="5641D764" w14:textId="08759777" w:rsidR="005F072F" w:rsidRPr="000D2F1B" w:rsidRDefault="005F072F" w:rsidP="00CD2B8C">
            <w:pPr>
              <w:jc w:val="both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z tego:</w:t>
            </w:r>
          </w:p>
        </w:tc>
        <w:tc>
          <w:tcPr>
            <w:tcW w:w="1701" w:type="dxa"/>
            <w:vAlign w:val="center"/>
          </w:tcPr>
          <w:p w14:paraId="36F0F79D" w14:textId="1CBCAE21" w:rsidR="005F072F" w:rsidRPr="000D2F1B" w:rsidRDefault="00E117EF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9 883 694</w:t>
            </w:r>
            <w:r w:rsidR="00F65704">
              <w:rPr>
                <w:rStyle w:val="Odwoanieprzypisudolnego"/>
                <w:color w:val="1F4E79" w:themeColor="accent5" w:themeShade="80"/>
                <w:sz w:val="20"/>
                <w:szCs w:val="20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5558052C" w14:textId="7DDD4C8E" w:rsidR="005F072F" w:rsidRPr="000D2F1B" w:rsidRDefault="004649A7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8 143 967,98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0A1F6E0" w14:textId="214C460F" w:rsidR="005F072F" w:rsidRPr="000D2F1B" w:rsidRDefault="00203631" w:rsidP="00987AA9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1 739</w:t>
            </w:r>
            <w:r w:rsidR="00BC5857" w:rsidRPr="000D2F1B">
              <w:rPr>
                <w:color w:val="1F4E79" w:themeColor="accent5" w:themeShade="80"/>
                <w:sz w:val="20"/>
                <w:szCs w:val="20"/>
              </w:rPr>
              <w:t> </w:t>
            </w:r>
            <w:r w:rsidRPr="000D2F1B">
              <w:rPr>
                <w:color w:val="1F4E79" w:themeColor="accent5" w:themeShade="80"/>
                <w:sz w:val="20"/>
                <w:szCs w:val="20"/>
              </w:rPr>
              <w:t>726</w:t>
            </w:r>
            <w:r w:rsidR="00BC5857" w:rsidRPr="000D2F1B">
              <w:rPr>
                <w:color w:val="1F4E79" w:themeColor="accent5" w:themeShade="80"/>
                <w:sz w:val="20"/>
                <w:szCs w:val="20"/>
              </w:rPr>
              <w:t>,02</w:t>
            </w:r>
          </w:p>
        </w:tc>
      </w:tr>
      <w:tr w:rsidR="000D2F1B" w:rsidRPr="000D2F1B" w14:paraId="79AAB5F6" w14:textId="1088F44D" w:rsidTr="008071D4">
        <w:trPr>
          <w:trHeight w:hRule="exact"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5E45251" w14:textId="139E71D6" w:rsidR="005F072F" w:rsidRPr="000D2F1B" w:rsidRDefault="005F072F" w:rsidP="00987AA9">
            <w:pPr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 xml:space="preserve">  - wyrównawcze</w:t>
            </w:r>
          </w:p>
        </w:tc>
        <w:tc>
          <w:tcPr>
            <w:tcW w:w="1701" w:type="dxa"/>
            <w:vAlign w:val="center"/>
          </w:tcPr>
          <w:p w14:paraId="0336EB16" w14:textId="44254CB7" w:rsidR="005F072F" w:rsidRPr="000D2F1B" w:rsidRDefault="00E117EF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3 644 330</w:t>
            </w:r>
          </w:p>
        </w:tc>
        <w:tc>
          <w:tcPr>
            <w:tcW w:w="1701" w:type="dxa"/>
            <w:vAlign w:val="center"/>
          </w:tcPr>
          <w:p w14:paraId="6CE54F8E" w14:textId="56F27222" w:rsidR="005F072F" w:rsidRPr="000D2F1B" w:rsidRDefault="004649A7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3 257 081,00</w:t>
            </w:r>
          </w:p>
        </w:tc>
        <w:tc>
          <w:tcPr>
            <w:tcW w:w="1842" w:type="dxa"/>
            <w:vMerge w:val="restart"/>
            <w:tcBorders>
              <w:bottom w:val="nil"/>
              <w:right w:val="nil"/>
            </w:tcBorders>
            <w:vAlign w:val="center"/>
          </w:tcPr>
          <w:p w14:paraId="7110EA70" w14:textId="77777777" w:rsidR="005F072F" w:rsidRPr="000D2F1B" w:rsidRDefault="005F072F" w:rsidP="008071D4">
            <w:pPr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0D2F1B" w:rsidRPr="000D2F1B" w14:paraId="2E64A2B6" w14:textId="30FEBAEE" w:rsidTr="008071D4">
        <w:trPr>
          <w:trHeight w:hRule="exact"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A762036" w14:textId="60C5B4B1" w:rsidR="005F072F" w:rsidRPr="000D2F1B" w:rsidRDefault="005F072F" w:rsidP="00724DB9">
            <w:pPr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 xml:space="preserve">  - oświatowe</w:t>
            </w:r>
          </w:p>
        </w:tc>
        <w:tc>
          <w:tcPr>
            <w:tcW w:w="1701" w:type="dxa"/>
            <w:vAlign w:val="center"/>
          </w:tcPr>
          <w:p w14:paraId="60BE99B2" w14:textId="5D6EAFF5" w:rsidR="005F072F" w:rsidRPr="000D2F1B" w:rsidRDefault="00E117EF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3 845 724</w:t>
            </w:r>
          </w:p>
        </w:tc>
        <w:tc>
          <w:tcPr>
            <w:tcW w:w="1701" w:type="dxa"/>
            <w:vAlign w:val="center"/>
          </w:tcPr>
          <w:p w14:paraId="0B1B38F4" w14:textId="0D6AE3C2" w:rsidR="005F072F" w:rsidRPr="000D2F1B" w:rsidRDefault="004649A7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3 290 350,00</w:t>
            </w:r>
          </w:p>
        </w:tc>
        <w:tc>
          <w:tcPr>
            <w:tcW w:w="1842" w:type="dxa"/>
            <w:vMerge/>
            <w:tcBorders>
              <w:bottom w:val="nil"/>
              <w:right w:val="nil"/>
            </w:tcBorders>
            <w:vAlign w:val="center"/>
          </w:tcPr>
          <w:p w14:paraId="37561A32" w14:textId="77777777" w:rsidR="005F072F" w:rsidRPr="000D2F1B" w:rsidRDefault="005F072F" w:rsidP="00987AA9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0D2F1B" w:rsidRPr="000D2F1B" w14:paraId="1918CA4B" w14:textId="7D37D2EB" w:rsidTr="008071D4">
        <w:trPr>
          <w:trHeight w:hRule="exact"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9F19DF" w14:textId="2DC13061" w:rsidR="005F072F" w:rsidRPr="000D2F1B" w:rsidRDefault="005F072F" w:rsidP="00724DB9">
            <w:pPr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 xml:space="preserve">  - ekologiczne</w:t>
            </w:r>
          </w:p>
        </w:tc>
        <w:tc>
          <w:tcPr>
            <w:tcW w:w="1701" w:type="dxa"/>
            <w:vAlign w:val="center"/>
          </w:tcPr>
          <w:p w14:paraId="39B0653E" w14:textId="7A612ACF" w:rsidR="005F072F" w:rsidRPr="000D2F1B" w:rsidRDefault="00E117EF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621 063</w:t>
            </w:r>
          </w:p>
        </w:tc>
        <w:tc>
          <w:tcPr>
            <w:tcW w:w="1701" w:type="dxa"/>
            <w:vAlign w:val="center"/>
          </w:tcPr>
          <w:p w14:paraId="3F28BE49" w14:textId="24255AA7" w:rsidR="005F072F" w:rsidRPr="000D2F1B" w:rsidRDefault="004649A7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594 318,98</w:t>
            </w:r>
          </w:p>
        </w:tc>
        <w:tc>
          <w:tcPr>
            <w:tcW w:w="1842" w:type="dxa"/>
            <w:vMerge/>
            <w:tcBorders>
              <w:bottom w:val="nil"/>
              <w:right w:val="nil"/>
            </w:tcBorders>
            <w:vAlign w:val="center"/>
          </w:tcPr>
          <w:p w14:paraId="61A36AA5" w14:textId="77777777" w:rsidR="005F072F" w:rsidRPr="000D2F1B" w:rsidRDefault="005F072F" w:rsidP="00987AA9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0D2F1B" w:rsidRPr="000D2F1B" w14:paraId="56DDC3BB" w14:textId="553F1DB9" w:rsidTr="008071D4">
        <w:trPr>
          <w:trHeight w:hRule="exact"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7DBE70" w14:textId="103CE090" w:rsidR="005F072F" w:rsidRPr="000D2F1B" w:rsidRDefault="005F072F" w:rsidP="00724DB9">
            <w:pPr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 xml:space="preserve">  - rozwojowe</w:t>
            </w:r>
          </w:p>
        </w:tc>
        <w:tc>
          <w:tcPr>
            <w:tcW w:w="1701" w:type="dxa"/>
            <w:vAlign w:val="center"/>
          </w:tcPr>
          <w:p w14:paraId="39FFBBA2" w14:textId="7CB43B1C" w:rsidR="005F072F" w:rsidRPr="000D2F1B" w:rsidRDefault="00E117EF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876 234</w:t>
            </w:r>
          </w:p>
        </w:tc>
        <w:tc>
          <w:tcPr>
            <w:tcW w:w="1701" w:type="dxa"/>
            <w:vAlign w:val="center"/>
          </w:tcPr>
          <w:p w14:paraId="22CE13E4" w14:textId="1C32F4F1" w:rsidR="005F072F" w:rsidRPr="000D2F1B" w:rsidRDefault="004649A7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663 889,00</w:t>
            </w:r>
          </w:p>
        </w:tc>
        <w:tc>
          <w:tcPr>
            <w:tcW w:w="1842" w:type="dxa"/>
            <w:vMerge/>
            <w:tcBorders>
              <w:bottom w:val="nil"/>
              <w:right w:val="nil"/>
            </w:tcBorders>
            <w:vAlign w:val="center"/>
          </w:tcPr>
          <w:p w14:paraId="71641D9E" w14:textId="77777777" w:rsidR="005F072F" w:rsidRPr="000D2F1B" w:rsidRDefault="005F072F" w:rsidP="00987AA9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0D2F1B" w:rsidRPr="000D2F1B" w14:paraId="298E1AD1" w14:textId="28D12751" w:rsidTr="008071D4">
        <w:trPr>
          <w:trHeight w:hRule="exact"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6E80C6" w14:textId="7C0E11BB" w:rsidR="005F072F" w:rsidRPr="000D2F1B" w:rsidRDefault="005F072F" w:rsidP="00724DB9">
            <w:pPr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 xml:space="preserve">  - uzupełniające</w:t>
            </w:r>
          </w:p>
        </w:tc>
        <w:tc>
          <w:tcPr>
            <w:tcW w:w="1701" w:type="dxa"/>
            <w:vAlign w:val="center"/>
          </w:tcPr>
          <w:p w14:paraId="144F2DEF" w14:textId="294CA160" w:rsidR="005F072F" w:rsidRPr="000D2F1B" w:rsidRDefault="00E117EF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896 343</w:t>
            </w:r>
          </w:p>
        </w:tc>
        <w:tc>
          <w:tcPr>
            <w:tcW w:w="1701" w:type="dxa"/>
            <w:vAlign w:val="center"/>
          </w:tcPr>
          <w:p w14:paraId="3CA1E2FF" w14:textId="5A6DCBA2" w:rsidR="005F072F" w:rsidRPr="000D2F1B" w:rsidRDefault="004649A7" w:rsidP="008071D4">
            <w:pPr>
              <w:jc w:val="right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338 329,00</w:t>
            </w:r>
          </w:p>
        </w:tc>
        <w:tc>
          <w:tcPr>
            <w:tcW w:w="1842" w:type="dxa"/>
            <w:vMerge/>
            <w:tcBorders>
              <w:bottom w:val="nil"/>
              <w:right w:val="nil"/>
            </w:tcBorders>
            <w:vAlign w:val="center"/>
          </w:tcPr>
          <w:p w14:paraId="7ADE1E12" w14:textId="77777777" w:rsidR="005F072F" w:rsidRPr="000D2F1B" w:rsidRDefault="005F072F" w:rsidP="00987AA9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</w:tr>
    </w:tbl>
    <w:p w14:paraId="2D820EBE" w14:textId="77777777" w:rsidR="00462AB8" w:rsidRPr="000D2F1B" w:rsidRDefault="00462AB8" w:rsidP="00CD2B8C">
      <w:pPr>
        <w:jc w:val="both"/>
        <w:rPr>
          <w:color w:val="1F4E79" w:themeColor="accent5" w:themeShade="80"/>
          <w:sz w:val="22"/>
          <w:szCs w:val="22"/>
        </w:rPr>
      </w:pPr>
    </w:p>
    <w:p w14:paraId="715E7C50" w14:textId="09A4BDFE" w:rsidR="00624A7E" w:rsidRPr="000D2F1B" w:rsidRDefault="005F072F" w:rsidP="00CD2B8C">
      <w:pPr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 xml:space="preserve">3) przyrost kwoty kalkulacyjnej między rokiem 2026 a 2025 wynosi </w:t>
      </w:r>
      <w:r w:rsidR="00BC5857" w:rsidRPr="000D2F1B">
        <w:rPr>
          <w:color w:val="1F4E79" w:themeColor="accent5" w:themeShade="80"/>
          <w:sz w:val="22"/>
          <w:szCs w:val="22"/>
        </w:rPr>
        <w:t>318</w:t>
      </w:r>
      <w:r w:rsidR="003E29F2" w:rsidRPr="000D2F1B">
        <w:rPr>
          <w:color w:val="1F4E79" w:themeColor="accent5" w:themeShade="80"/>
          <w:sz w:val="22"/>
          <w:szCs w:val="22"/>
        </w:rPr>
        <w:t> </w:t>
      </w:r>
      <w:r w:rsidR="00BC5857" w:rsidRPr="000D2F1B">
        <w:rPr>
          <w:color w:val="1F4E79" w:themeColor="accent5" w:themeShade="80"/>
          <w:sz w:val="22"/>
          <w:szCs w:val="22"/>
        </w:rPr>
        <w:t>348</w:t>
      </w:r>
      <w:r w:rsidR="003E29F2" w:rsidRPr="000D2F1B">
        <w:rPr>
          <w:color w:val="1F4E79" w:themeColor="accent5" w:themeShade="80"/>
          <w:sz w:val="22"/>
          <w:szCs w:val="22"/>
        </w:rPr>
        <w:t>,23</w:t>
      </w:r>
      <w:r w:rsidR="00BC5857" w:rsidRPr="000D2F1B">
        <w:rPr>
          <w:color w:val="1F4E79" w:themeColor="accent5" w:themeShade="80"/>
          <w:sz w:val="22"/>
          <w:szCs w:val="22"/>
        </w:rPr>
        <w:t xml:space="preserve"> </w:t>
      </w:r>
      <w:r w:rsidRPr="000D2F1B">
        <w:rPr>
          <w:color w:val="1F4E79" w:themeColor="accent5" w:themeShade="80"/>
          <w:sz w:val="22"/>
          <w:szCs w:val="22"/>
        </w:rPr>
        <w:t>zł.</w:t>
      </w:r>
    </w:p>
    <w:p w14:paraId="47FE8F70" w14:textId="77777777" w:rsidR="00462AB8" w:rsidRPr="000D2F1B" w:rsidRDefault="00462AB8" w:rsidP="00CD2B8C">
      <w:pPr>
        <w:jc w:val="both"/>
        <w:rPr>
          <w:color w:val="1F4E79" w:themeColor="accent5" w:themeShade="8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60"/>
      </w:tblGrid>
      <w:tr w:rsidR="000D2F1B" w:rsidRPr="000D2F1B" w14:paraId="696376F2" w14:textId="77777777" w:rsidTr="00DC6C88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03FA3C6" w14:textId="77777777" w:rsidR="00873B77" w:rsidRPr="000D2F1B" w:rsidRDefault="00873B77" w:rsidP="005E1664">
            <w:pPr>
              <w:jc w:val="both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7A8EC3" w14:textId="77777777" w:rsidR="00873B77" w:rsidRPr="000D2F1B" w:rsidRDefault="00873B77" w:rsidP="005E1664">
            <w:pPr>
              <w:jc w:val="center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Rok 2026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CC3B2A6" w14:textId="3C40A354" w:rsidR="00873B77" w:rsidRPr="000D2F1B" w:rsidRDefault="00873B77" w:rsidP="005E1664">
            <w:pPr>
              <w:jc w:val="center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Rok 2025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A93BAF" w14:textId="1C0B68DB" w:rsidR="00873B77" w:rsidRPr="000D2F1B" w:rsidRDefault="00873B77" w:rsidP="005E1664">
            <w:pPr>
              <w:jc w:val="center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>przyrost kwoty  (różnica )</w:t>
            </w:r>
          </w:p>
        </w:tc>
      </w:tr>
      <w:tr w:rsidR="000D2F1B" w:rsidRPr="000D2F1B" w14:paraId="6F2720F3" w14:textId="77777777" w:rsidTr="00DC6C88">
        <w:trPr>
          <w:trHeight w:val="47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33EEAD5" w14:textId="11B23965" w:rsidR="00873B77" w:rsidRPr="000D2F1B" w:rsidRDefault="00873B77" w:rsidP="00A854AB">
            <w:pPr>
              <w:jc w:val="both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kwota kalkulacyjna  </w:t>
            </w:r>
          </w:p>
        </w:tc>
        <w:tc>
          <w:tcPr>
            <w:tcW w:w="1559" w:type="dxa"/>
            <w:vAlign w:val="center"/>
          </w:tcPr>
          <w:p w14:paraId="4B2FA374" w14:textId="6D2A2CBE" w:rsidR="00873B77" w:rsidRPr="000D2F1B" w:rsidRDefault="00BC5857" w:rsidP="00BC5857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2 966</w:t>
            </w:r>
            <w:r w:rsidR="00DC6C88" w:rsidRPr="000D2F1B">
              <w:rPr>
                <w:color w:val="1F4E79" w:themeColor="accent5" w:themeShade="80"/>
                <w:sz w:val="20"/>
                <w:szCs w:val="20"/>
              </w:rPr>
              <w:t> </w:t>
            </w:r>
            <w:r w:rsidRPr="000D2F1B">
              <w:rPr>
                <w:color w:val="1F4E79" w:themeColor="accent5" w:themeShade="80"/>
                <w:sz w:val="20"/>
                <w:szCs w:val="20"/>
              </w:rPr>
              <w:t>289</w:t>
            </w:r>
            <w:r w:rsidR="00DC6C88" w:rsidRPr="000D2F1B">
              <w:rPr>
                <w:color w:val="1F4E79" w:themeColor="accent5" w:themeShade="80"/>
                <w:sz w:val="20"/>
                <w:szCs w:val="20"/>
              </w:rPr>
              <w:t>,00</w:t>
            </w:r>
          </w:p>
        </w:tc>
        <w:tc>
          <w:tcPr>
            <w:tcW w:w="1560" w:type="dxa"/>
            <w:vAlign w:val="center"/>
          </w:tcPr>
          <w:p w14:paraId="3D82106C" w14:textId="11FF2649" w:rsidR="00873B77" w:rsidRPr="000D2F1B" w:rsidRDefault="00BC5857" w:rsidP="00BC5857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2 647 940,77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AD4470" w14:textId="61497A64" w:rsidR="00873B77" w:rsidRPr="000D2F1B" w:rsidRDefault="00BC5857" w:rsidP="005E1664">
            <w:pPr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0D2F1B">
              <w:rPr>
                <w:color w:val="1F4E79" w:themeColor="accent5" w:themeShade="80"/>
                <w:sz w:val="20"/>
                <w:szCs w:val="20"/>
              </w:rPr>
              <w:t>318 348,23</w:t>
            </w:r>
          </w:p>
        </w:tc>
      </w:tr>
    </w:tbl>
    <w:p w14:paraId="6AF95898" w14:textId="7AC8C291" w:rsidR="005F072F" w:rsidRPr="00A854AB" w:rsidRDefault="005F072F" w:rsidP="00CD2B8C">
      <w:pPr>
        <w:jc w:val="both"/>
        <w:rPr>
          <w:sz w:val="22"/>
          <w:szCs w:val="22"/>
        </w:rPr>
      </w:pPr>
    </w:p>
    <w:p w14:paraId="722542DC" w14:textId="77777777" w:rsidR="00BC5857" w:rsidRPr="000D2F1B" w:rsidRDefault="00BC5857" w:rsidP="00E117EF">
      <w:pPr>
        <w:spacing w:line="288" w:lineRule="auto"/>
        <w:jc w:val="both"/>
        <w:rPr>
          <w:color w:val="1F4E79" w:themeColor="accent5" w:themeShade="80"/>
          <w:sz w:val="22"/>
          <w:szCs w:val="22"/>
        </w:rPr>
      </w:pPr>
    </w:p>
    <w:p w14:paraId="134C0D6A" w14:textId="77777777" w:rsidR="00C107CA" w:rsidRPr="000D2F1B" w:rsidRDefault="005F072F" w:rsidP="00BC5857">
      <w:pPr>
        <w:spacing w:line="288" w:lineRule="auto"/>
        <w:jc w:val="both"/>
        <w:rPr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 xml:space="preserve">W związku z tym, </w:t>
      </w:r>
      <w:r w:rsidR="00D14792" w:rsidRPr="000D2F1B">
        <w:rPr>
          <w:color w:val="1F4E79" w:themeColor="accent5" w:themeShade="80"/>
          <w:sz w:val="22"/>
          <w:szCs w:val="22"/>
        </w:rPr>
        <w:t xml:space="preserve">że: </w:t>
      </w:r>
    </w:p>
    <w:p w14:paraId="2D1ADBAD" w14:textId="5199719B" w:rsidR="00C107CA" w:rsidRPr="000D2F1B" w:rsidRDefault="00C107CA" w:rsidP="00BC5857">
      <w:pPr>
        <w:spacing w:line="288" w:lineRule="auto"/>
        <w:jc w:val="both"/>
        <w:rPr>
          <w:color w:val="1F4E79" w:themeColor="accent5" w:themeShade="80"/>
          <w:spacing w:val="-6"/>
          <w:sz w:val="22"/>
          <w:szCs w:val="22"/>
        </w:rPr>
      </w:pPr>
      <w:r w:rsidRPr="000D2F1B">
        <w:rPr>
          <w:color w:val="1F4E79" w:themeColor="accent5" w:themeShade="80"/>
          <w:spacing w:val="-6"/>
          <w:sz w:val="22"/>
          <w:szCs w:val="22"/>
        </w:rPr>
        <w:t>s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ubwencja</w:t>
      </w:r>
      <w:r w:rsidRPr="000D2F1B">
        <w:rPr>
          <w:color w:val="1F4E79" w:themeColor="accent5" w:themeShade="80"/>
          <w:spacing w:val="-6"/>
          <w:sz w:val="22"/>
          <w:szCs w:val="22"/>
        </w:rPr>
        <w:t> 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2026=subwencja</w:t>
      </w:r>
      <w:r w:rsidRPr="000D2F1B">
        <w:rPr>
          <w:color w:val="1F4E79" w:themeColor="accent5" w:themeShade="80"/>
          <w:spacing w:val="-6"/>
          <w:sz w:val="22"/>
          <w:szCs w:val="22"/>
        </w:rPr>
        <w:t> 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2025 + (przyrost</w:t>
      </w:r>
      <w:r w:rsidRPr="000D2F1B">
        <w:rPr>
          <w:color w:val="1F4E79" w:themeColor="accent5" w:themeShade="80"/>
          <w:spacing w:val="-6"/>
          <w:sz w:val="22"/>
          <w:szCs w:val="22"/>
        </w:rPr>
        <w:t> 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potrzeb</w:t>
      </w:r>
      <w:r w:rsidRPr="000D2F1B">
        <w:rPr>
          <w:color w:val="1F4E79" w:themeColor="accent5" w:themeShade="80"/>
          <w:spacing w:val="-6"/>
          <w:sz w:val="22"/>
          <w:szCs w:val="22"/>
        </w:rPr>
        <w:t> 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finansowych – przyrost</w:t>
      </w:r>
      <w:r w:rsidRPr="000D2F1B">
        <w:rPr>
          <w:color w:val="1F4E79" w:themeColor="accent5" w:themeShade="80"/>
          <w:spacing w:val="-6"/>
          <w:sz w:val="22"/>
          <w:szCs w:val="22"/>
        </w:rPr>
        <w:t> 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kwoty</w:t>
      </w:r>
      <w:r w:rsidRPr="000D2F1B">
        <w:rPr>
          <w:color w:val="1F4E79" w:themeColor="accent5" w:themeShade="80"/>
          <w:spacing w:val="-6"/>
          <w:sz w:val="22"/>
          <w:szCs w:val="22"/>
        </w:rPr>
        <w:t> </w:t>
      </w:r>
      <w:r w:rsidR="00873B77" w:rsidRPr="000D2F1B">
        <w:rPr>
          <w:color w:val="1F4E79" w:themeColor="accent5" w:themeShade="80"/>
          <w:spacing w:val="-6"/>
          <w:sz w:val="22"/>
          <w:szCs w:val="22"/>
        </w:rPr>
        <w:t>kalkulacyjnej)</w:t>
      </w:r>
    </w:p>
    <w:p w14:paraId="129BAF2B" w14:textId="40CA548F" w:rsidR="00D14792" w:rsidRPr="000D2F1B" w:rsidRDefault="00D14792" w:rsidP="00BC5857">
      <w:pPr>
        <w:spacing w:line="288" w:lineRule="auto"/>
        <w:jc w:val="both"/>
        <w:rPr>
          <w:b/>
          <w:bCs/>
          <w:color w:val="1F4E79" w:themeColor="accent5" w:themeShade="80"/>
          <w:sz w:val="22"/>
          <w:szCs w:val="22"/>
        </w:rPr>
      </w:pPr>
      <w:r w:rsidRPr="000D2F1B">
        <w:rPr>
          <w:color w:val="1F4E79" w:themeColor="accent5" w:themeShade="80"/>
          <w:sz w:val="22"/>
          <w:szCs w:val="22"/>
        </w:rPr>
        <w:t xml:space="preserve">to </w:t>
      </w:r>
      <w:r w:rsidR="0032151E" w:rsidRPr="000D2F1B">
        <w:rPr>
          <w:b/>
          <w:bCs/>
          <w:color w:val="1F4E79" w:themeColor="accent5" w:themeShade="80"/>
          <w:sz w:val="22"/>
          <w:szCs w:val="22"/>
        </w:rPr>
        <w:t xml:space="preserve">naliczona </w:t>
      </w:r>
      <w:r w:rsidRPr="000D2F1B">
        <w:rPr>
          <w:b/>
          <w:bCs/>
          <w:color w:val="1F4E79" w:themeColor="accent5" w:themeShade="80"/>
          <w:sz w:val="22"/>
          <w:szCs w:val="22"/>
        </w:rPr>
        <w:t xml:space="preserve">subwencja dla gminy A </w:t>
      </w:r>
      <w:r w:rsidR="00B83B99" w:rsidRPr="000D2F1B">
        <w:rPr>
          <w:b/>
          <w:bCs/>
          <w:color w:val="1F4E79" w:themeColor="accent5" w:themeShade="80"/>
          <w:sz w:val="22"/>
          <w:szCs w:val="22"/>
        </w:rPr>
        <w:t>na</w:t>
      </w:r>
      <w:r w:rsidRPr="000D2F1B">
        <w:rPr>
          <w:b/>
          <w:bCs/>
          <w:color w:val="1F4E79" w:themeColor="accent5" w:themeShade="80"/>
          <w:sz w:val="22"/>
          <w:szCs w:val="22"/>
        </w:rPr>
        <w:t xml:space="preserve"> rok 2026 wyniesie</w:t>
      </w:r>
      <w:r w:rsidR="00BC5857" w:rsidRPr="000D2F1B">
        <w:rPr>
          <w:b/>
          <w:bCs/>
          <w:color w:val="1F4E79" w:themeColor="accent5" w:themeShade="80"/>
          <w:sz w:val="22"/>
          <w:szCs w:val="22"/>
        </w:rPr>
        <w:t xml:space="preserve"> 6</w:t>
      </w:r>
      <w:r w:rsidR="00DC6C88" w:rsidRPr="000D2F1B">
        <w:rPr>
          <w:b/>
          <w:bCs/>
          <w:color w:val="1F4E79" w:themeColor="accent5" w:themeShade="80"/>
          <w:sz w:val="22"/>
          <w:szCs w:val="22"/>
        </w:rPr>
        <w:t> </w:t>
      </w:r>
      <w:r w:rsidR="00BC5857" w:rsidRPr="000D2F1B">
        <w:rPr>
          <w:b/>
          <w:bCs/>
          <w:color w:val="1F4E79" w:themeColor="accent5" w:themeShade="80"/>
          <w:sz w:val="22"/>
          <w:szCs w:val="22"/>
        </w:rPr>
        <w:t>917 405 zł</w:t>
      </w:r>
      <w:r w:rsidRPr="000D2F1B">
        <w:rPr>
          <w:b/>
          <w:bCs/>
          <w:color w:val="1F4E79" w:themeColor="accent5" w:themeShade="80"/>
          <w:sz w:val="22"/>
          <w:szCs w:val="22"/>
        </w:rPr>
        <w:t>.</w:t>
      </w:r>
    </w:p>
    <w:p w14:paraId="06DCC2AC" w14:textId="67B38799" w:rsidR="00873B77" w:rsidRPr="000D2F1B" w:rsidRDefault="00873B77" w:rsidP="00BC5857">
      <w:pPr>
        <w:spacing w:line="288" w:lineRule="auto"/>
        <w:jc w:val="both"/>
        <w:rPr>
          <w:i/>
          <w:iCs/>
          <w:color w:val="1F4E79" w:themeColor="accent5" w:themeShade="80"/>
          <w:sz w:val="22"/>
          <w:szCs w:val="22"/>
        </w:rPr>
      </w:pPr>
      <w:r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 xml:space="preserve">6 </w:t>
      </w:r>
      <w:r w:rsidR="00BC5857"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917</w:t>
      </w:r>
      <w:r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>405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 zł = 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 xml:space="preserve">5 496 027,21 </w:t>
      </w:r>
      <w:r w:rsidRPr="000D2F1B">
        <w:rPr>
          <w:i/>
          <w:iCs/>
          <w:color w:val="1F4E79" w:themeColor="accent5" w:themeShade="80"/>
          <w:sz w:val="22"/>
          <w:szCs w:val="22"/>
        </w:rPr>
        <w:t>zł + (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>1 739</w:t>
      </w:r>
      <w:r w:rsidR="00D12C26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>726</w:t>
      </w:r>
      <w:r w:rsidR="00D12C26" w:rsidRPr="000D2F1B">
        <w:rPr>
          <w:i/>
          <w:iCs/>
          <w:color w:val="1F4E79" w:themeColor="accent5" w:themeShade="80"/>
          <w:sz w:val="22"/>
          <w:szCs w:val="22"/>
        </w:rPr>
        <w:t>,02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Pr="000D2F1B"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  <w:t>zł</w:t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 -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 xml:space="preserve"> 318</w:t>
      </w:r>
      <w:r w:rsidR="00D12C26" w:rsidRPr="000D2F1B">
        <w:rPr>
          <w:i/>
          <w:iCs/>
          <w:color w:val="1F4E79" w:themeColor="accent5" w:themeShade="80"/>
          <w:sz w:val="22"/>
          <w:szCs w:val="22"/>
        </w:rPr>
        <w:t> 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>348</w:t>
      </w:r>
      <w:r w:rsidR="00D12C26" w:rsidRPr="000D2F1B">
        <w:rPr>
          <w:i/>
          <w:iCs/>
          <w:color w:val="1F4E79" w:themeColor="accent5" w:themeShade="80"/>
          <w:sz w:val="22"/>
          <w:szCs w:val="22"/>
        </w:rPr>
        <w:t>,23</w:t>
      </w:r>
      <w:r w:rsidR="00BC5857" w:rsidRPr="000D2F1B"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Pr="000D2F1B">
        <w:rPr>
          <w:i/>
          <w:iCs/>
          <w:color w:val="1F4E79" w:themeColor="accent5" w:themeShade="80"/>
          <w:sz w:val="22"/>
          <w:szCs w:val="22"/>
        </w:rPr>
        <w:t>zł)</w:t>
      </w:r>
    </w:p>
    <w:p w14:paraId="6D65DB56" w14:textId="6D1338CD" w:rsidR="0032151E" w:rsidRDefault="0032151E" w:rsidP="00BC5857">
      <w:pPr>
        <w:spacing w:line="288" w:lineRule="auto"/>
        <w:jc w:val="both"/>
        <w:rPr>
          <w:i/>
          <w:iCs/>
          <w:sz w:val="22"/>
          <w:szCs w:val="22"/>
        </w:rPr>
      </w:pPr>
    </w:p>
    <w:p w14:paraId="157703DD" w14:textId="77777777" w:rsidR="00E056A9" w:rsidRPr="00A854AB" w:rsidRDefault="00E056A9" w:rsidP="00BC5857">
      <w:pPr>
        <w:spacing w:line="288" w:lineRule="auto"/>
        <w:jc w:val="both"/>
        <w:rPr>
          <w:i/>
          <w:iCs/>
          <w:sz w:val="22"/>
          <w:szCs w:val="22"/>
        </w:rPr>
      </w:pPr>
    </w:p>
    <w:p w14:paraId="0EABF38B" w14:textId="13A16492" w:rsidR="0032151E" w:rsidRPr="00A854AB" w:rsidRDefault="0032151E" w:rsidP="0032151E">
      <w:pPr>
        <w:spacing w:line="288" w:lineRule="auto"/>
        <w:jc w:val="center"/>
        <w:rPr>
          <w:b/>
          <w:bCs/>
          <w:sz w:val="22"/>
          <w:szCs w:val="22"/>
        </w:rPr>
      </w:pPr>
      <w:r w:rsidRPr="00A854AB">
        <w:rPr>
          <w:b/>
          <w:bCs/>
          <w:sz w:val="22"/>
          <w:szCs w:val="22"/>
        </w:rPr>
        <w:t>Podsumowanie</w:t>
      </w:r>
    </w:p>
    <w:p w14:paraId="5417658F" w14:textId="77777777" w:rsidR="00873B77" w:rsidRPr="00A854AB" w:rsidRDefault="00873B77" w:rsidP="00E117EF">
      <w:pPr>
        <w:spacing w:line="288" w:lineRule="auto"/>
        <w:jc w:val="both"/>
        <w:rPr>
          <w:sz w:val="22"/>
          <w:szCs w:val="22"/>
        </w:rPr>
      </w:pPr>
    </w:p>
    <w:p w14:paraId="480DA425" w14:textId="3567C88D" w:rsidR="0032151E" w:rsidRPr="00A854AB" w:rsidRDefault="0032151E" w:rsidP="0032151E">
      <w:pPr>
        <w:spacing w:line="288" w:lineRule="auto"/>
        <w:jc w:val="both"/>
        <w:rPr>
          <w:sz w:val="22"/>
          <w:szCs w:val="22"/>
        </w:rPr>
      </w:pPr>
      <w:r w:rsidRPr="00A854AB">
        <w:rPr>
          <w:sz w:val="22"/>
          <w:szCs w:val="22"/>
        </w:rPr>
        <w:t>Z uwagi na fakt, że gmina A nie podlega korekcie zamożności, o której mowa w art. 32 ustawy</w:t>
      </w:r>
      <w:r w:rsidR="00F65704">
        <w:rPr>
          <w:rStyle w:val="Odwoanieprzypisudolnego"/>
          <w:sz w:val="22"/>
          <w:szCs w:val="22"/>
        </w:rPr>
        <w:footnoteReference w:id="8"/>
      </w:r>
      <w:r w:rsidRPr="00A854AB">
        <w:rPr>
          <w:sz w:val="22"/>
          <w:szCs w:val="22"/>
        </w:rPr>
        <w:t>,  planowane na rok 2026 dochody należne gminy A są tożsame z ww. dochodami naliczonymi i</w:t>
      </w:r>
      <w:r w:rsidR="00762B88">
        <w:rPr>
          <w:sz w:val="22"/>
          <w:szCs w:val="22"/>
        </w:rPr>
        <w:t> </w:t>
      </w:r>
      <w:r w:rsidRPr="00A854AB">
        <w:rPr>
          <w:sz w:val="22"/>
          <w:szCs w:val="22"/>
        </w:rPr>
        <w:t>wynoszą:</w:t>
      </w:r>
    </w:p>
    <w:p w14:paraId="5399C57D" w14:textId="4D3A3AB4" w:rsidR="0032151E" w:rsidRPr="00A854AB" w:rsidRDefault="0032151E" w:rsidP="00873B77">
      <w:pPr>
        <w:jc w:val="both"/>
        <w:rPr>
          <w:rFonts w:eastAsiaTheme="minorHAnsi"/>
          <w:sz w:val="22"/>
          <w:szCs w:val="22"/>
          <w:lang w:eastAsia="en-US"/>
        </w:rPr>
      </w:pPr>
    </w:p>
    <w:p w14:paraId="2091E253" w14:textId="77777777" w:rsidR="0032151E" w:rsidRPr="00A854AB" w:rsidRDefault="0032151E" w:rsidP="00873B77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32151E" w:rsidRPr="00A854AB" w14:paraId="017551D6" w14:textId="77777777" w:rsidTr="001D58F3">
        <w:trPr>
          <w:jc w:val="center"/>
        </w:trPr>
        <w:tc>
          <w:tcPr>
            <w:tcW w:w="4957" w:type="dxa"/>
            <w:vAlign w:val="center"/>
          </w:tcPr>
          <w:p w14:paraId="5EE178DD" w14:textId="1C2FAA54" w:rsidR="0032151E" w:rsidRPr="000D2F1B" w:rsidRDefault="0032151E" w:rsidP="0032151E">
            <w:pPr>
              <w:jc w:val="center"/>
              <w:rPr>
                <w:b/>
                <w:bCs/>
                <w:color w:val="1F4E79" w:themeColor="accent5" w:themeShade="80"/>
                <w:sz w:val="22"/>
                <w:szCs w:val="22"/>
                <w:shd w:val="clear" w:color="auto" w:fill="FFFFFF" w:themeFill="background1"/>
              </w:rPr>
            </w:pPr>
            <w:r w:rsidRPr="000D2F1B"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  <w:t xml:space="preserve">PIT należny </w:t>
            </w:r>
            <w:r w:rsidRPr="000D2F1B">
              <w:rPr>
                <w:b/>
                <w:bCs/>
                <w:color w:val="1F4E79" w:themeColor="accent5" w:themeShade="80"/>
                <w:sz w:val="22"/>
                <w:szCs w:val="22"/>
                <w:shd w:val="clear" w:color="auto" w:fill="FFFFFF" w:themeFill="background1"/>
              </w:rPr>
              <w:t>4 372 259 zł</w:t>
            </w:r>
          </w:p>
          <w:p w14:paraId="6BA623BE" w14:textId="77777777" w:rsidR="0032151E" w:rsidRPr="000D2F1B" w:rsidRDefault="0032151E" w:rsidP="0032151E">
            <w:pPr>
              <w:jc w:val="center"/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</w:pPr>
          </w:p>
          <w:p w14:paraId="0AE6AC27" w14:textId="5FB617F3" w:rsidR="0032151E" w:rsidRPr="000D2F1B" w:rsidRDefault="0032151E" w:rsidP="0032151E">
            <w:pPr>
              <w:jc w:val="center"/>
              <w:rPr>
                <w:b/>
                <w:bCs/>
                <w:color w:val="1F4E79" w:themeColor="accent5" w:themeShade="80"/>
                <w:sz w:val="22"/>
                <w:szCs w:val="22"/>
              </w:rPr>
            </w:pPr>
            <w:r w:rsidRPr="000D2F1B"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  <w:t xml:space="preserve">CIT należny </w:t>
            </w:r>
            <w:r w:rsidRPr="000D2F1B">
              <w:rPr>
                <w:b/>
                <w:bCs/>
                <w:color w:val="1F4E79" w:themeColor="accent5" w:themeShade="80"/>
                <w:sz w:val="22"/>
                <w:szCs w:val="22"/>
              </w:rPr>
              <w:t>10 410 zł</w:t>
            </w:r>
          </w:p>
          <w:p w14:paraId="67C19CB7" w14:textId="77777777" w:rsidR="0032151E" w:rsidRPr="000D2F1B" w:rsidRDefault="0032151E" w:rsidP="0032151E">
            <w:pPr>
              <w:jc w:val="center"/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</w:pPr>
          </w:p>
          <w:p w14:paraId="4E66FCEE" w14:textId="1EE94B7E" w:rsidR="0032151E" w:rsidRPr="000D2F1B" w:rsidRDefault="001D58F3" w:rsidP="0032151E">
            <w:pPr>
              <w:jc w:val="center"/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</w:pPr>
            <w:r w:rsidRPr="000D2F1B"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  <w:t>Należna s</w:t>
            </w:r>
            <w:r w:rsidR="0032151E" w:rsidRPr="000D2F1B">
              <w:rPr>
                <w:rFonts w:eastAsiaTheme="minorHAnsi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  <w:t xml:space="preserve">ubwencja ogólna </w:t>
            </w:r>
            <w:r w:rsidR="0032151E" w:rsidRPr="000D2F1B">
              <w:rPr>
                <w:b/>
                <w:bCs/>
                <w:color w:val="1F4E79" w:themeColor="accent5" w:themeShade="80"/>
                <w:sz w:val="22"/>
                <w:szCs w:val="22"/>
              </w:rPr>
              <w:t>6 917 405 zł</w:t>
            </w:r>
          </w:p>
          <w:p w14:paraId="6F4692A9" w14:textId="77777777" w:rsidR="0032151E" w:rsidRPr="00A854AB" w:rsidRDefault="0032151E" w:rsidP="00873B77">
            <w:pPr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DDAF7F5" w14:textId="77777777" w:rsidR="0032151E" w:rsidRPr="00A854AB" w:rsidRDefault="0032151E" w:rsidP="00873B77">
      <w:pPr>
        <w:jc w:val="both"/>
        <w:rPr>
          <w:rFonts w:eastAsiaTheme="minorHAnsi"/>
          <w:sz w:val="22"/>
          <w:szCs w:val="22"/>
          <w:lang w:eastAsia="en-US"/>
        </w:rPr>
      </w:pPr>
    </w:p>
    <w:p w14:paraId="08400E33" w14:textId="77777777" w:rsidR="00FF4C3E" w:rsidRDefault="00FF4C3E" w:rsidP="00FF4C3E">
      <w:pPr>
        <w:spacing w:after="160" w:line="259" w:lineRule="auto"/>
        <w:rPr>
          <w:b/>
          <w:bCs/>
          <w:sz w:val="22"/>
          <w:szCs w:val="22"/>
        </w:rPr>
      </w:pPr>
    </w:p>
    <w:p w14:paraId="56F2ACE6" w14:textId="77777777" w:rsidR="00FF4C3E" w:rsidRDefault="00FF4C3E" w:rsidP="00FF4C3E">
      <w:pPr>
        <w:spacing w:after="160" w:line="259" w:lineRule="auto"/>
        <w:rPr>
          <w:b/>
          <w:bCs/>
          <w:sz w:val="22"/>
          <w:szCs w:val="22"/>
        </w:rPr>
        <w:sectPr w:rsidR="00FF4C3E" w:rsidSect="00FF4C3E">
          <w:headerReference w:type="default" r:id="rId8"/>
          <w:footerReference w:type="default" r:id="rId9"/>
          <w:pgSz w:w="11906" w:h="16838"/>
          <w:pgMar w:top="1418" w:right="1700" w:bottom="1418" w:left="1701" w:header="709" w:footer="709" w:gutter="0"/>
          <w:pgNumType w:start="1"/>
          <w:cols w:space="708"/>
          <w:docGrid w:linePitch="360"/>
        </w:sectPr>
      </w:pPr>
    </w:p>
    <w:p w14:paraId="47BDD41D" w14:textId="7D91A1A2" w:rsidR="000B122F" w:rsidRPr="00A854AB" w:rsidRDefault="00D14792" w:rsidP="00FF4C3E">
      <w:pPr>
        <w:spacing w:after="160" w:line="259" w:lineRule="auto"/>
        <w:rPr>
          <w:b/>
          <w:bCs/>
          <w:i/>
          <w:iCs/>
          <w:sz w:val="22"/>
          <w:szCs w:val="22"/>
        </w:rPr>
      </w:pPr>
      <w:r w:rsidRPr="00A854AB">
        <w:rPr>
          <w:b/>
          <w:bCs/>
          <w:sz w:val="22"/>
          <w:szCs w:val="22"/>
        </w:rPr>
        <w:t xml:space="preserve">Załącznik </w:t>
      </w:r>
      <w:r w:rsidR="00BC3058" w:rsidRPr="00A854AB">
        <w:rPr>
          <w:b/>
          <w:bCs/>
          <w:sz w:val="22"/>
          <w:szCs w:val="22"/>
        </w:rPr>
        <w:t>–</w:t>
      </w:r>
      <w:r w:rsidRPr="00A854AB">
        <w:rPr>
          <w:b/>
          <w:bCs/>
          <w:sz w:val="22"/>
          <w:szCs w:val="22"/>
        </w:rPr>
        <w:t xml:space="preserve"> </w:t>
      </w:r>
      <w:r w:rsidRPr="00A854AB">
        <w:rPr>
          <w:b/>
          <w:bCs/>
          <w:i/>
          <w:iCs/>
          <w:sz w:val="22"/>
          <w:szCs w:val="22"/>
        </w:rPr>
        <w:t>Szczegółow</w:t>
      </w:r>
      <w:r w:rsidR="00BC3058" w:rsidRPr="00A854AB">
        <w:rPr>
          <w:b/>
          <w:bCs/>
          <w:i/>
          <w:iCs/>
          <w:sz w:val="22"/>
          <w:szCs w:val="22"/>
        </w:rPr>
        <w:t>a instrukcja obliczenia</w:t>
      </w:r>
      <w:r w:rsidRPr="00A854AB">
        <w:rPr>
          <w:b/>
          <w:bCs/>
          <w:i/>
          <w:iCs/>
          <w:sz w:val="22"/>
          <w:szCs w:val="22"/>
        </w:rPr>
        <w:t xml:space="preserve"> </w:t>
      </w:r>
      <w:r w:rsidR="007B110A">
        <w:rPr>
          <w:b/>
          <w:bCs/>
          <w:i/>
          <w:iCs/>
          <w:sz w:val="22"/>
          <w:szCs w:val="22"/>
        </w:rPr>
        <w:t xml:space="preserve">waloryzacji dochodów podatników PIT i CIT, </w:t>
      </w:r>
      <w:r w:rsidRPr="00A854AB">
        <w:rPr>
          <w:b/>
          <w:bCs/>
          <w:i/>
          <w:iCs/>
          <w:sz w:val="22"/>
          <w:szCs w:val="22"/>
        </w:rPr>
        <w:t>poszczególnych potrzeb finansowych</w:t>
      </w:r>
      <w:r w:rsidR="0032151E" w:rsidRPr="00A854AB">
        <w:rPr>
          <w:b/>
          <w:bCs/>
          <w:i/>
          <w:iCs/>
          <w:sz w:val="22"/>
          <w:szCs w:val="22"/>
        </w:rPr>
        <w:t>,</w:t>
      </w:r>
      <w:r w:rsidRPr="00A854AB">
        <w:rPr>
          <w:b/>
          <w:bCs/>
          <w:i/>
          <w:iCs/>
          <w:sz w:val="22"/>
          <w:szCs w:val="22"/>
        </w:rPr>
        <w:t xml:space="preserve"> kwoty kalkulacyjnej </w:t>
      </w:r>
      <w:r w:rsidR="0032151E" w:rsidRPr="00A854AB">
        <w:rPr>
          <w:b/>
          <w:bCs/>
          <w:i/>
          <w:iCs/>
          <w:sz w:val="22"/>
          <w:szCs w:val="22"/>
        </w:rPr>
        <w:t>oraz korekty</w:t>
      </w:r>
      <w:r w:rsidR="00E056A9">
        <w:rPr>
          <w:b/>
          <w:bCs/>
          <w:i/>
          <w:iCs/>
          <w:sz w:val="22"/>
          <w:szCs w:val="22"/>
        </w:rPr>
        <w:t xml:space="preserve"> z tytułu </w:t>
      </w:r>
      <w:r w:rsidR="0032151E" w:rsidRPr="00A854AB">
        <w:rPr>
          <w:b/>
          <w:bCs/>
          <w:i/>
          <w:iCs/>
          <w:sz w:val="22"/>
          <w:szCs w:val="22"/>
        </w:rPr>
        <w:t xml:space="preserve">zamożności </w:t>
      </w:r>
      <w:r w:rsidR="00FA1F03" w:rsidRPr="00A854AB">
        <w:rPr>
          <w:b/>
          <w:bCs/>
          <w:i/>
          <w:iCs/>
          <w:sz w:val="22"/>
          <w:szCs w:val="22"/>
        </w:rPr>
        <w:t xml:space="preserve">gminy A </w:t>
      </w:r>
      <w:r w:rsidRPr="00A854AB">
        <w:rPr>
          <w:b/>
          <w:bCs/>
          <w:i/>
          <w:iCs/>
          <w:sz w:val="22"/>
          <w:szCs w:val="22"/>
        </w:rPr>
        <w:t>na rok 2026</w:t>
      </w:r>
    </w:p>
    <w:p w14:paraId="20FF2315" w14:textId="0D686961" w:rsidR="00D14792" w:rsidRDefault="00D14792" w:rsidP="00D14792">
      <w:pPr>
        <w:jc w:val="center"/>
        <w:rPr>
          <w:b/>
          <w:bCs/>
          <w:i/>
          <w:iCs/>
          <w:sz w:val="22"/>
          <w:szCs w:val="22"/>
        </w:rPr>
      </w:pPr>
    </w:p>
    <w:p w14:paraId="799F6203" w14:textId="77777777" w:rsidR="00C949EF" w:rsidRDefault="00C949EF" w:rsidP="00D14792">
      <w:pPr>
        <w:jc w:val="center"/>
        <w:rPr>
          <w:b/>
          <w:bCs/>
          <w:i/>
          <w:iCs/>
          <w:sz w:val="22"/>
          <w:szCs w:val="22"/>
        </w:rPr>
      </w:pPr>
    </w:p>
    <w:p w14:paraId="42FA0C12" w14:textId="62F29DEE" w:rsidR="00FF4C3E" w:rsidRPr="00C949EF" w:rsidRDefault="00C949EF" w:rsidP="00FF4C3E">
      <w:pPr>
        <w:ind w:left="142" w:hanging="142"/>
        <w:rPr>
          <w:b/>
          <w:bCs/>
          <w:sz w:val="22"/>
          <w:szCs w:val="22"/>
        </w:rPr>
      </w:pPr>
      <w:r w:rsidRPr="00AF5659">
        <w:rPr>
          <w:b/>
          <w:bCs/>
          <w:sz w:val="22"/>
          <w:szCs w:val="22"/>
        </w:rPr>
        <w:t xml:space="preserve">I. </w:t>
      </w:r>
      <w:r w:rsidRPr="00C949EF">
        <w:rPr>
          <w:b/>
          <w:bCs/>
          <w:sz w:val="22"/>
          <w:szCs w:val="22"/>
        </w:rPr>
        <w:t xml:space="preserve">Waloryzacja </w:t>
      </w:r>
      <w:r w:rsidRPr="000D7415">
        <w:rPr>
          <w:b/>
          <w:bCs/>
          <w:sz w:val="22"/>
          <w:szCs w:val="22"/>
        </w:rPr>
        <w:t>dochod</w:t>
      </w:r>
      <w:r w:rsidRPr="00C949EF">
        <w:rPr>
          <w:b/>
          <w:bCs/>
          <w:sz w:val="22"/>
          <w:szCs w:val="22"/>
        </w:rPr>
        <w:t>ów</w:t>
      </w:r>
      <w:r w:rsidRPr="000D7415">
        <w:rPr>
          <w:b/>
          <w:bCs/>
          <w:sz w:val="22"/>
          <w:szCs w:val="22"/>
        </w:rPr>
        <w:t xml:space="preserve"> podatników </w:t>
      </w:r>
      <w:r w:rsidR="00FF4C3E">
        <w:rPr>
          <w:b/>
          <w:bCs/>
          <w:sz w:val="22"/>
          <w:szCs w:val="22"/>
        </w:rPr>
        <w:t>PIT i CIT</w:t>
      </w:r>
    </w:p>
    <w:p w14:paraId="719E8D1F" w14:textId="19552F77" w:rsidR="00C949EF" w:rsidRPr="00C949EF" w:rsidRDefault="00C949EF" w:rsidP="000D7415">
      <w:pPr>
        <w:ind w:left="142" w:hanging="142"/>
        <w:rPr>
          <w:b/>
          <w:bCs/>
          <w:sz w:val="22"/>
          <w:szCs w:val="22"/>
        </w:rPr>
      </w:pPr>
    </w:p>
    <w:p w14:paraId="20F342F0" w14:textId="77777777" w:rsidR="00C949EF" w:rsidRPr="000D7415" w:rsidRDefault="00C949EF" w:rsidP="000D7415">
      <w:pPr>
        <w:rPr>
          <w:b/>
          <w:bCs/>
          <w:sz w:val="22"/>
          <w:szCs w:val="22"/>
        </w:rPr>
      </w:pPr>
    </w:p>
    <w:p w14:paraId="5A906C5C" w14:textId="0C69B635" w:rsidR="00C949EF" w:rsidRPr="00AF5659" w:rsidRDefault="00C949EF">
      <w:pPr>
        <w:ind w:left="142"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A854AB">
        <w:rPr>
          <w:b/>
          <w:bCs/>
          <w:sz w:val="22"/>
          <w:szCs w:val="22"/>
        </w:rPr>
        <w:t xml:space="preserve">: </w:t>
      </w:r>
      <w:r w:rsidRPr="00AF5659">
        <w:rPr>
          <w:b/>
          <w:bCs/>
          <w:sz w:val="22"/>
          <w:szCs w:val="22"/>
        </w:rPr>
        <w:t xml:space="preserve">Waloryzacja dochodów podatników </w:t>
      </w:r>
      <w:r>
        <w:rPr>
          <w:b/>
          <w:bCs/>
          <w:sz w:val="22"/>
          <w:szCs w:val="22"/>
        </w:rPr>
        <w:t>PIT</w:t>
      </w:r>
    </w:p>
    <w:p w14:paraId="6796E4E7" w14:textId="7199F85C" w:rsidR="00C949EF" w:rsidRPr="00A854AB" w:rsidRDefault="00C949EF" w:rsidP="00C949EF">
      <w:pPr>
        <w:rPr>
          <w:b/>
          <w:bCs/>
          <w:sz w:val="22"/>
          <w:szCs w:val="22"/>
        </w:rPr>
      </w:pPr>
    </w:p>
    <w:p w14:paraId="0C46A689" w14:textId="21ED06AE" w:rsidR="00C949EF" w:rsidRPr="009E0CCE" w:rsidRDefault="00C949EF" w:rsidP="000D7415">
      <w:pPr>
        <w:spacing w:line="276" w:lineRule="auto"/>
        <w:jc w:val="both"/>
        <w:rPr>
          <w:sz w:val="22"/>
          <w:szCs w:val="22"/>
        </w:rPr>
      </w:pPr>
      <w:r w:rsidRPr="009E0CCE">
        <w:rPr>
          <w:sz w:val="22"/>
          <w:szCs w:val="22"/>
        </w:rPr>
        <w:t xml:space="preserve">Stosownie do art. 11 </w:t>
      </w:r>
      <w:r w:rsidR="005B5A3D">
        <w:rPr>
          <w:sz w:val="22"/>
          <w:szCs w:val="22"/>
        </w:rPr>
        <w:t xml:space="preserve">ust. 2 </w:t>
      </w:r>
      <w:r w:rsidRPr="009E0CCE">
        <w:rPr>
          <w:sz w:val="22"/>
          <w:szCs w:val="22"/>
        </w:rPr>
        <w:t xml:space="preserve">ustawy, </w:t>
      </w:r>
      <w:r w:rsidR="009E0CCE" w:rsidRPr="000D7415">
        <w:rPr>
          <w:rFonts w:eastAsia="Helvetica"/>
          <w:sz w:val="22"/>
          <w:szCs w:val="22"/>
        </w:rPr>
        <w:t xml:space="preserve">dochody podatników PIT </w:t>
      </w:r>
      <w:r w:rsidR="005B5A3D">
        <w:rPr>
          <w:rFonts w:eastAsia="Helvetica"/>
          <w:sz w:val="22"/>
          <w:szCs w:val="22"/>
        </w:rPr>
        <w:t xml:space="preserve">za rok bazowy (dla roku 2026 są to dochody </w:t>
      </w:r>
      <w:r w:rsidR="00E9581C">
        <w:rPr>
          <w:rFonts w:eastAsia="Helvetica"/>
          <w:sz w:val="22"/>
          <w:szCs w:val="22"/>
        </w:rPr>
        <w:t xml:space="preserve">podatników PIT za rok </w:t>
      </w:r>
      <w:r w:rsidR="005B5A3D">
        <w:rPr>
          <w:rFonts w:eastAsia="Helvetica"/>
          <w:sz w:val="22"/>
          <w:szCs w:val="22"/>
        </w:rPr>
        <w:t>202</w:t>
      </w:r>
      <w:r w:rsidR="00E9581C">
        <w:rPr>
          <w:rFonts w:eastAsia="Helvetica"/>
          <w:sz w:val="22"/>
          <w:szCs w:val="22"/>
        </w:rPr>
        <w:t>4</w:t>
      </w:r>
      <w:r w:rsidR="005B5A3D">
        <w:rPr>
          <w:rFonts w:eastAsia="Helvetica"/>
          <w:sz w:val="22"/>
          <w:szCs w:val="22"/>
        </w:rPr>
        <w:t xml:space="preserve">) </w:t>
      </w:r>
      <w:r w:rsidR="009E0CCE" w:rsidRPr="000D7415">
        <w:rPr>
          <w:rFonts w:eastAsia="Helvetica"/>
          <w:sz w:val="22"/>
          <w:szCs w:val="22"/>
        </w:rPr>
        <w:t>waloryzuje się według wzoru</w:t>
      </w:r>
    </w:p>
    <w:p w14:paraId="4B5FD399" w14:textId="22F7CD04" w:rsidR="00C949EF" w:rsidRPr="000D7415" w:rsidRDefault="00DC085C" w:rsidP="000D7415">
      <w:pPr>
        <w:rPr>
          <w:b/>
          <w:b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DPIT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n</m:t>
              </m:r>
            </m:sub>
          </m:sSub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= </m:t>
          </m:r>
          <m:sSub>
            <m:sSubPr>
              <m:ctrlPr>
                <w:rPr>
                  <w:rFonts w:ascii="Cambria Math" w:hAnsi="Cambria Math"/>
                  <w:b/>
                  <w:bCs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DPIT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n-i</m:t>
              </m:r>
            </m:sub>
          </m:sSub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*</m:t>
          </m:r>
          <m:f>
            <m:fPr>
              <m:ctrlPr>
                <w:rPr>
                  <w:rFonts w:ascii="Cambria Math" w:hAnsi="Cambria Math"/>
                  <w:b/>
                  <w:bCs/>
                  <w:sz w:val="22"/>
                  <w:szCs w:val="22"/>
                </w:rPr>
              </m:ctrlPr>
            </m:fPr>
            <m:num>
              <m:d>
                <m:dPr>
                  <m:begChr m:val=""/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WYN</m:t>
                          </m:r>
                        </m:e>
                      </m:d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WYN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n-i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*</m:t>
          </m:r>
          <m:f>
            <m:fPr>
              <m:ctrlPr>
                <w:rPr>
                  <w:rFonts w:ascii="Cambria Math" w:hAnsi="Cambria Math"/>
                  <w:b/>
                  <w:bCs/>
                  <w:sz w:val="22"/>
                  <w:szCs w:val="22"/>
                </w:rPr>
              </m:ctrlPr>
            </m:fPr>
            <m:num>
              <m:d>
                <m:dPr>
                  <m:begChr m:val=""/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ZAT</m:t>
                          </m:r>
                        </m:e>
                      </m:d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ZAT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n-i</m:t>
                  </m:r>
                </m:sub>
              </m:sSub>
            </m:den>
          </m:f>
        </m:oMath>
      </m:oMathPara>
    </w:p>
    <w:p w14:paraId="3F6D3CC1" w14:textId="77777777" w:rsidR="00C949EF" w:rsidRPr="000D7415" w:rsidRDefault="00C949EF" w:rsidP="000D7415">
      <w:pPr>
        <w:spacing w:line="276" w:lineRule="auto"/>
        <w:rPr>
          <w:sz w:val="22"/>
          <w:szCs w:val="22"/>
        </w:rPr>
      </w:pPr>
      <w:r w:rsidRPr="000D7415">
        <w:rPr>
          <w:sz w:val="22"/>
          <w:szCs w:val="22"/>
        </w:rPr>
        <w:t>gdzie symbole oznaczają:</w:t>
      </w:r>
    </w:p>
    <w:p w14:paraId="5CC08C1B" w14:textId="2880A547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n - rok budżetowy</w:t>
      </w:r>
      <w:r w:rsidR="008C1A02">
        <w:rPr>
          <w:sz w:val="20"/>
          <w:szCs w:val="20"/>
        </w:rPr>
        <w:t>, tu: 2026</w:t>
      </w:r>
      <w:r w:rsidRPr="000D7415">
        <w:rPr>
          <w:sz w:val="20"/>
          <w:szCs w:val="20"/>
        </w:rPr>
        <w:t>,</w:t>
      </w:r>
    </w:p>
    <w:p w14:paraId="61CBD966" w14:textId="6E7563C0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n-i - rok poprzedzający o i lat rok budżetowy; rok, z którego pochodzą waloryzowane dane</w:t>
      </w:r>
      <w:r w:rsidR="008C1A02">
        <w:rPr>
          <w:sz w:val="20"/>
          <w:szCs w:val="20"/>
        </w:rPr>
        <w:t>, tu; 2024</w:t>
      </w:r>
      <w:r w:rsidRPr="000D7415">
        <w:rPr>
          <w:sz w:val="20"/>
          <w:szCs w:val="20"/>
        </w:rPr>
        <w:t>,</w:t>
      </w:r>
    </w:p>
    <w:p w14:paraId="646005FA" w14:textId="7192E1B2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DPIT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</w:rPr>
        <w:t xml:space="preserve"> - dochody podatników podatku </w:t>
      </w:r>
      <w:r w:rsidR="009E0CCE" w:rsidRPr="000D7415">
        <w:rPr>
          <w:sz w:val="20"/>
          <w:szCs w:val="20"/>
        </w:rPr>
        <w:t>PIT</w:t>
      </w:r>
      <w:r w:rsidRPr="000D7415">
        <w:rPr>
          <w:sz w:val="20"/>
          <w:szCs w:val="20"/>
        </w:rPr>
        <w:t xml:space="preserve"> w roku </w:t>
      </w:r>
      <w:r w:rsidR="008C1A02">
        <w:rPr>
          <w:sz w:val="20"/>
          <w:szCs w:val="20"/>
        </w:rPr>
        <w:t>2026</w:t>
      </w:r>
      <w:r w:rsidRPr="000D7415">
        <w:rPr>
          <w:sz w:val="20"/>
          <w:szCs w:val="20"/>
        </w:rPr>
        <w:t>,</w:t>
      </w:r>
    </w:p>
    <w:p w14:paraId="52D2458D" w14:textId="5B49EF17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DPIT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  <w:vertAlign w:val="subscript"/>
        </w:rPr>
        <w:t>-i</w:t>
      </w:r>
      <w:r w:rsidRPr="000D7415">
        <w:rPr>
          <w:sz w:val="20"/>
          <w:szCs w:val="20"/>
        </w:rPr>
        <w:t xml:space="preserve"> - dochody podatników podatku </w:t>
      </w:r>
      <w:r w:rsidR="009E0CCE" w:rsidRPr="000D7415">
        <w:rPr>
          <w:sz w:val="20"/>
          <w:szCs w:val="20"/>
        </w:rPr>
        <w:t>PIT</w:t>
      </w:r>
      <w:r w:rsidRPr="000D7415">
        <w:rPr>
          <w:sz w:val="20"/>
          <w:szCs w:val="20"/>
        </w:rPr>
        <w:t xml:space="preserve"> w roku </w:t>
      </w:r>
      <w:r w:rsidR="008C1A02">
        <w:rPr>
          <w:sz w:val="20"/>
          <w:szCs w:val="20"/>
        </w:rPr>
        <w:t>2024</w:t>
      </w:r>
      <w:r w:rsidRPr="000D7415">
        <w:rPr>
          <w:sz w:val="20"/>
          <w:szCs w:val="20"/>
        </w:rPr>
        <w:t>,</w:t>
      </w:r>
    </w:p>
    <w:p w14:paraId="67C3041E" w14:textId="1A258BEA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E(</w:t>
      </w:r>
      <w:proofErr w:type="spellStart"/>
      <w:r w:rsidRPr="000D7415">
        <w:rPr>
          <w:sz w:val="20"/>
          <w:szCs w:val="20"/>
        </w:rPr>
        <w:t>WYN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</w:rPr>
        <w:t xml:space="preserve">) - prognozowane przez MF w założeniach projektu budżetu państwa na rok </w:t>
      </w:r>
      <w:r w:rsidR="008C1A02">
        <w:rPr>
          <w:sz w:val="20"/>
          <w:szCs w:val="20"/>
        </w:rPr>
        <w:t>2026</w:t>
      </w:r>
      <w:r w:rsidRPr="000D7415">
        <w:rPr>
          <w:sz w:val="20"/>
          <w:szCs w:val="20"/>
        </w:rPr>
        <w:t xml:space="preserve"> przeciętne wynagrodzenie w gospodarce narodowej w roku </w:t>
      </w:r>
      <w:r w:rsidR="008C1A02">
        <w:rPr>
          <w:sz w:val="20"/>
          <w:szCs w:val="20"/>
        </w:rPr>
        <w:t>2026</w:t>
      </w:r>
      <w:r w:rsidRPr="000D7415">
        <w:rPr>
          <w:sz w:val="20"/>
          <w:szCs w:val="20"/>
        </w:rPr>
        <w:t>,</w:t>
      </w:r>
    </w:p>
    <w:p w14:paraId="3F81E131" w14:textId="1F4B5B71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WYN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  <w:vertAlign w:val="subscript"/>
        </w:rPr>
        <w:t>-i</w:t>
      </w:r>
      <w:r w:rsidRPr="000D7415">
        <w:rPr>
          <w:sz w:val="20"/>
          <w:szCs w:val="20"/>
        </w:rPr>
        <w:t xml:space="preserve"> - przeciętne wynagrodzenie w gospodarce narodowej w roku </w:t>
      </w:r>
      <w:r w:rsidR="008C1A02">
        <w:rPr>
          <w:sz w:val="20"/>
          <w:szCs w:val="20"/>
        </w:rPr>
        <w:t>2024</w:t>
      </w:r>
      <w:r w:rsidRPr="000D7415">
        <w:rPr>
          <w:sz w:val="20"/>
          <w:szCs w:val="20"/>
        </w:rPr>
        <w:t xml:space="preserve">, ustalone przez GUS do 30 czerwca roku </w:t>
      </w:r>
      <w:r w:rsidR="008C1A02">
        <w:rPr>
          <w:sz w:val="20"/>
          <w:szCs w:val="20"/>
        </w:rPr>
        <w:t xml:space="preserve">2025 </w:t>
      </w:r>
    </w:p>
    <w:p w14:paraId="74A8FD06" w14:textId="17EEF930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E(ZAT)</w:t>
      </w:r>
      <w:r w:rsidRPr="000D7415">
        <w:rPr>
          <w:sz w:val="20"/>
          <w:szCs w:val="20"/>
          <w:vertAlign w:val="subscript"/>
        </w:rPr>
        <w:t>n</w:t>
      </w:r>
      <w:r w:rsidRPr="000D7415">
        <w:rPr>
          <w:sz w:val="20"/>
          <w:szCs w:val="20"/>
        </w:rPr>
        <w:t xml:space="preserve"> - prognozowane przez MF w założeniach projektu budżetu państwa na rok </w:t>
      </w:r>
      <w:r w:rsidR="008C1A02">
        <w:rPr>
          <w:sz w:val="20"/>
          <w:szCs w:val="20"/>
        </w:rPr>
        <w:t>2026</w:t>
      </w:r>
      <w:r w:rsidRPr="000D7415">
        <w:rPr>
          <w:sz w:val="20"/>
          <w:szCs w:val="20"/>
        </w:rPr>
        <w:t xml:space="preserve"> zatrudnienie w gospodarce narodowej w roku</w:t>
      </w:r>
      <w:r w:rsidR="008C1A02">
        <w:rPr>
          <w:sz w:val="20"/>
          <w:szCs w:val="20"/>
        </w:rPr>
        <w:t xml:space="preserve"> 2026</w:t>
      </w:r>
      <w:r w:rsidRPr="000D7415">
        <w:rPr>
          <w:sz w:val="20"/>
          <w:szCs w:val="20"/>
        </w:rPr>
        <w:t>,</w:t>
      </w:r>
    </w:p>
    <w:p w14:paraId="11FFC26C" w14:textId="4A596081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ZAT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  <w:vertAlign w:val="subscript"/>
        </w:rPr>
        <w:t>-i</w:t>
      </w:r>
      <w:r w:rsidRPr="000D7415">
        <w:rPr>
          <w:sz w:val="20"/>
          <w:szCs w:val="20"/>
        </w:rPr>
        <w:t xml:space="preserve"> - zatrudnienie w gospodarce narodowej w roku </w:t>
      </w:r>
      <w:r w:rsidR="008C1A02">
        <w:rPr>
          <w:sz w:val="20"/>
          <w:szCs w:val="20"/>
        </w:rPr>
        <w:t>2024</w:t>
      </w:r>
      <w:r w:rsidRPr="000D7415">
        <w:rPr>
          <w:sz w:val="20"/>
          <w:szCs w:val="20"/>
        </w:rPr>
        <w:t xml:space="preserve">, ustalone przez GUS do 30 czerwca roku </w:t>
      </w:r>
      <w:r w:rsidR="008C1A02">
        <w:rPr>
          <w:sz w:val="20"/>
          <w:szCs w:val="20"/>
        </w:rPr>
        <w:t>2025</w:t>
      </w:r>
    </w:p>
    <w:p w14:paraId="1BCE0A2F" w14:textId="55656CD3" w:rsidR="00C949EF" w:rsidRDefault="00C949EF" w:rsidP="000D7415">
      <w:pPr>
        <w:spacing w:line="276" w:lineRule="auto"/>
        <w:rPr>
          <w:b/>
          <w:bCs/>
          <w:sz w:val="22"/>
          <w:szCs w:val="22"/>
        </w:rPr>
      </w:pPr>
    </w:p>
    <w:p w14:paraId="03752A5E" w14:textId="77777777" w:rsidR="00E9581C" w:rsidRPr="000D7415" w:rsidRDefault="009E0CCE" w:rsidP="00E9581C">
      <w:pPr>
        <w:spacing w:line="276" w:lineRule="auto"/>
        <w:rPr>
          <w:color w:val="1F4E79" w:themeColor="accent5" w:themeShade="80"/>
          <w:sz w:val="22"/>
          <w:szCs w:val="22"/>
        </w:rPr>
      </w:pPr>
      <w:r w:rsidRPr="000D7415">
        <w:rPr>
          <w:b/>
          <w:bCs/>
          <w:color w:val="1F4E79" w:themeColor="accent5" w:themeShade="80"/>
          <w:sz w:val="22"/>
          <w:szCs w:val="22"/>
        </w:rPr>
        <w:t xml:space="preserve">Na 2026 rok wskaźnik waloryzacji </w:t>
      </w:r>
      <w:r w:rsidR="00E9581C" w:rsidRPr="000D7415">
        <w:rPr>
          <w:b/>
          <w:bCs/>
          <w:color w:val="1F4E79" w:themeColor="accent5" w:themeShade="80"/>
          <w:sz w:val="22"/>
          <w:szCs w:val="22"/>
        </w:rPr>
        <w:t xml:space="preserve">dochodów podatników PIT </w:t>
      </w:r>
      <w:r w:rsidRPr="000D7415">
        <w:rPr>
          <w:b/>
          <w:bCs/>
          <w:color w:val="1F4E79" w:themeColor="accent5" w:themeShade="80"/>
          <w:sz w:val="22"/>
          <w:szCs w:val="22"/>
        </w:rPr>
        <w:t>w</w:t>
      </w:r>
      <w:r w:rsidR="00E9581C" w:rsidRPr="000D7415">
        <w:rPr>
          <w:b/>
          <w:bCs/>
          <w:color w:val="1F4E79" w:themeColor="accent5" w:themeShade="80"/>
          <w:sz w:val="22"/>
          <w:szCs w:val="22"/>
        </w:rPr>
        <w:t>ynosi</w:t>
      </w:r>
      <w:r w:rsidRPr="000D7415">
        <w:rPr>
          <w:b/>
          <w:bCs/>
          <w:color w:val="1F4E79" w:themeColor="accent5" w:themeShade="80"/>
          <w:sz w:val="22"/>
          <w:szCs w:val="22"/>
        </w:rPr>
        <w:t xml:space="preserve"> 1,149</w:t>
      </w:r>
      <w:r w:rsidR="00E9581C" w:rsidRPr="000D7415">
        <w:rPr>
          <w:color w:val="1F4E79" w:themeColor="accent5" w:themeShade="80"/>
          <w:sz w:val="22"/>
          <w:szCs w:val="22"/>
        </w:rPr>
        <w:t xml:space="preserve">,  </w:t>
      </w:r>
    </w:p>
    <w:p w14:paraId="4D40FCDB" w14:textId="42C86E3B" w:rsidR="00E9581C" w:rsidRPr="000D7415" w:rsidRDefault="00E9581C" w:rsidP="000D7415">
      <w:pPr>
        <w:spacing w:line="276" w:lineRule="auto"/>
        <w:rPr>
          <w:color w:val="1F4E79" w:themeColor="accent5" w:themeShade="80"/>
          <w:sz w:val="22"/>
          <w:szCs w:val="22"/>
        </w:rPr>
      </w:pPr>
      <w:r w:rsidRPr="000D7415">
        <w:rPr>
          <w:color w:val="1F4E79" w:themeColor="accent5" w:themeShade="80"/>
          <w:sz w:val="22"/>
          <w:szCs w:val="22"/>
        </w:rPr>
        <w:t>wyliczony jako:</w:t>
      </w:r>
      <w:r>
        <w:rPr>
          <w:color w:val="1F4E79" w:themeColor="accent5" w:themeShade="80"/>
          <w:sz w:val="22"/>
          <w:szCs w:val="22"/>
        </w:rPr>
        <w:t xml:space="preserve">       </w:t>
      </w:r>
      <w:r w:rsidRPr="000D7415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</m:ctrlPr>
          </m:fPr>
          <m:num>
            <m:d>
              <m:dPr>
                <m:begChr m:val=""/>
                <m:ctrl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1F4E79" w:themeColor="accent5" w:themeShade="8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F4E79" w:themeColor="accent5" w:themeShade="80"/>
                        <w:sz w:val="22"/>
                        <w:szCs w:val="22"/>
                      </w:rPr>
                      <m:t>E</m:t>
                    </m:r>
                    <m:d>
                      <m:dPr>
                        <m:endChr m:val=""/>
                        <m:ctrlPr>
                          <w:rPr>
                            <w:rFonts w:ascii="Cambria Math" w:hAnsi="Cambria Math"/>
                            <w:color w:val="1F4E79" w:themeColor="accent5" w:themeShade="80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1F4E79" w:themeColor="accent5" w:themeShade="80"/>
                            <w:sz w:val="22"/>
                            <w:szCs w:val="22"/>
                          </w:rPr>
                          <m:t>WYN</m:t>
                        </m:r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F4E79" w:themeColor="accent5" w:themeShade="80"/>
                        <w:sz w:val="22"/>
                        <w:szCs w:val="22"/>
                      </w:rPr>
                      <m:t>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  <m:t>WYN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  <m:t>n-i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1F4E79" w:themeColor="accent5" w:themeShade="80"/>
            <w:sz w:val="22"/>
            <w:szCs w:val="22"/>
          </w:rPr>
          <m:t>* </m:t>
        </m:r>
        <m:f>
          <m:fPr>
            <m:ctrl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</m:ctrlPr>
          </m:fPr>
          <m:num>
            <m:d>
              <m:dPr>
                <m:begChr m:val=""/>
                <m:ctrl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1F4E79" w:themeColor="accent5" w:themeShade="8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F4E79" w:themeColor="accent5" w:themeShade="80"/>
                        <w:sz w:val="22"/>
                        <w:szCs w:val="22"/>
                      </w:rPr>
                      <m:t>E</m:t>
                    </m:r>
                    <m:d>
                      <m:dPr>
                        <m:endChr m:val=""/>
                        <m:ctrlPr>
                          <w:rPr>
                            <w:rFonts w:ascii="Cambria Math" w:hAnsi="Cambria Math"/>
                            <w:color w:val="1F4E79" w:themeColor="accent5" w:themeShade="80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1F4E79" w:themeColor="accent5" w:themeShade="80"/>
                            <w:sz w:val="22"/>
                            <w:szCs w:val="22"/>
                          </w:rPr>
                          <m:t>ZAT</m:t>
                        </m:r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F4E79" w:themeColor="accent5" w:themeShade="80"/>
                        <w:sz w:val="22"/>
                        <w:szCs w:val="22"/>
                      </w:rPr>
                      <m:t>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  <m:t>ZAT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2"/>
                    <w:szCs w:val="22"/>
                  </w:rPr>
                  <m:t>n-i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1F4E79" w:themeColor="accent5" w:themeShade="8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  <m:t>9 420,00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  <m:t>8 181,72</m:t>
            </m:r>
          </m:den>
        </m:f>
        <m:r>
          <m:rPr>
            <m:sty m:val="p"/>
          </m:rPr>
          <w:rPr>
            <w:rFonts w:ascii="Cambria Math" w:hAnsi="Cambria Math"/>
            <w:color w:val="1F4E79" w:themeColor="accent5" w:themeShade="80"/>
            <w:sz w:val="22"/>
            <w:szCs w:val="22"/>
          </w:rPr>
          <m:t>* </m:t>
        </m:r>
        <m:f>
          <m:fPr>
            <m:ctrl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  <m:t>11 051,00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  <m:t>11 070,00</m:t>
            </m:r>
          </m:den>
        </m:f>
      </m:oMath>
    </w:p>
    <w:p w14:paraId="71D9068F" w14:textId="77777777" w:rsidR="009E0CCE" w:rsidRPr="000D7415" w:rsidRDefault="009E0CCE" w:rsidP="00C949EF">
      <w:pPr>
        <w:rPr>
          <w:b/>
          <w:bCs/>
          <w:sz w:val="22"/>
          <w:szCs w:val="22"/>
        </w:rPr>
      </w:pPr>
    </w:p>
    <w:p w14:paraId="0C6CB7E5" w14:textId="10A19565" w:rsidR="00C949EF" w:rsidRPr="00AF5659" w:rsidRDefault="002054F1">
      <w:pPr>
        <w:ind w:left="142"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C949EF" w:rsidRPr="00A854AB">
        <w:rPr>
          <w:b/>
          <w:bCs/>
          <w:sz w:val="22"/>
          <w:szCs w:val="22"/>
        </w:rPr>
        <w:t xml:space="preserve">: </w:t>
      </w:r>
      <w:r w:rsidR="00C949EF" w:rsidRPr="00AF5659">
        <w:rPr>
          <w:b/>
          <w:bCs/>
          <w:sz w:val="22"/>
          <w:szCs w:val="22"/>
        </w:rPr>
        <w:t xml:space="preserve">Waloryzacja dochodów podatników </w:t>
      </w:r>
      <w:r w:rsidR="00C949EF">
        <w:rPr>
          <w:b/>
          <w:bCs/>
          <w:sz w:val="22"/>
          <w:szCs w:val="22"/>
        </w:rPr>
        <w:t>CIT</w:t>
      </w:r>
    </w:p>
    <w:p w14:paraId="0F08A74B" w14:textId="716D9C6B" w:rsidR="00C949EF" w:rsidRDefault="00C949EF" w:rsidP="00C949EF">
      <w:pPr>
        <w:rPr>
          <w:b/>
          <w:bCs/>
          <w:sz w:val="22"/>
          <w:szCs w:val="22"/>
        </w:rPr>
      </w:pPr>
    </w:p>
    <w:p w14:paraId="229232A3" w14:textId="1D260386" w:rsidR="00CE717A" w:rsidRPr="00AF5659" w:rsidRDefault="00CE717A" w:rsidP="000D7415">
      <w:pPr>
        <w:spacing w:line="276" w:lineRule="auto"/>
        <w:jc w:val="both"/>
        <w:rPr>
          <w:sz w:val="22"/>
          <w:szCs w:val="22"/>
        </w:rPr>
      </w:pPr>
      <w:r w:rsidRPr="00AF5659">
        <w:rPr>
          <w:sz w:val="22"/>
          <w:szCs w:val="22"/>
        </w:rPr>
        <w:t>Stosownie do art. 1</w:t>
      </w:r>
      <w:r>
        <w:rPr>
          <w:sz w:val="22"/>
          <w:szCs w:val="22"/>
        </w:rPr>
        <w:t>2</w:t>
      </w:r>
      <w:r w:rsidRPr="00AF56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ust. 2 </w:t>
      </w:r>
      <w:r w:rsidRPr="00AF5659">
        <w:rPr>
          <w:sz w:val="22"/>
          <w:szCs w:val="22"/>
        </w:rPr>
        <w:t xml:space="preserve">ustawy, </w:t>
      </w:r>
      <w:r w:rsidRPr="00AF5659">
        <w:rPr>
          <w:rFonts w:eastAsia="Helvetica"/>
          <w:sz w:val="22"/>
          <w:szCs w:val="22"/>
        </w:rPr>
        <w:t xml:space="preserve">dochody podatników </w:t>
      </w:r>
      <w:r>
        <w:rPr>
          <w:rFonts w:eastAsia="Helvetica"/>
          <w:sz w:val="22"/>
          <w:szCs w:val="22"/>
        </w:rPr>
        <w:t>C</w:t>
      </w:r>
      <w:r w:rsidRPr="00AF5659">
        <w:rPr>
          <w:rFonts w:eastAsia="Helvetica"/>
          <w:sz w:val="22"/>
          <w:szCs w:val="22"/>
        </w:rPr>
        <w:t xml:space="preserve">IT </w:t>
      </w:r>
      <w:r>
        <w:rPr>
          <w:rFonts w:eastAsia="Helvetica"/>
          <w:sz w:val="22"/>
          <w:szCs w:val="22"/>
        </w:rPr>
        <w:t xml:space="preserve">za rok bazowy (dla roku 2026 są to dochody podatników CIT za rok 2024) </w:t>
      </w:r>
      <w:r w:rsidRPr="00AF5659">
        <w:rPr>
          <w:rFonts w:eastAsia="Helvetica"/>
          <w:sz w:val="22"/>
          <w:szCs w:val="22"/>
        </w:rPr>
        <w:t>waloryzuje się według wzoru</w:t>
      </w:r>
    </w:p>
    <w:p w14:paraId="14B76BAB" w14:textId="02030A40" w:rsidR="00C949EF" w:rsidRPr="000D7415" w:rsidRDefault="00DC085C" w:rsidP="000D7415">
      <w:pPr>
        <w:spacing w:line="276" w:lineRule="auto"/>
        <w:rPr>
          <w:b/>
          <w:bCs/>
          <w:kern w:val="24"/>
          <w:sz w:val="22"/>
          <w:szCs w:val="22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kern w:val="24"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kern w:val="24"/>
                  <w:sz w:val="22"/>
                  <w:szCs w:val="22"/>
                </w:rPr>
                <m:t>DCIT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kern w:val="24"/>
                  <w:sz w:val="22"/>
                  <w:szCs w:val="22"/>
                </w:rPr>
                <m:t>n</m:t>
              </m:r>
            </m:sub>
          </m:sSub>
          <m:r>
            <m:rPr>
              <m:sty m:val="b"/>
            </m:rPr>
            <w:rPr>
              <w:rFonts w:ascii="Cambria Math" w:hAnsi="Cambria Math"/>
              <w:kern w:val="24"/>
              <w:sz w:val="22"/>
              <w:szCs w:val="22"/>
            </w:rPr>
            <m:t>= 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kern w:val="24"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kern w:val="24"/>
                  <w:sz w:val="22"/>
                  <w:szCs w:val="22"/>
                </w:rPr>
                <m:t>DCIT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kern w:val="24"/>
                  <w:sz w:val="22"/>
                  <w:szCs w:val="22"/>
                </w:rPr>
                <m:t>n-i</m:t>
              </m:r>
            </m:sub>
          </m:sSub>
          <m:r>
            <m:rPr>
              <m:sty m:val="b"/>
            </m:rPr>
            <w:rPr>
              <w:rFonts w:ascii="Cambria Math" w:hAnsi="Cambria Math"/>
              <w:kern w:val="24"/>
              <w:sz w:val="22"/>
              <w:szCs w:val="22"/>
            </w:rPr>
            <m:t>* 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kern w:val="24"/>
                  <w:sz w:val="22"/>
                  <w:szCs w:val="22"/>
                </w:rPr>
              </m:ctrlPr>
            </m:fPr>
            <m:num>
              <m:d>
                <m:dPr>
                  <m:begChr m:val=""/>
                  <m:ctrlPr>
                    <w:rPr>
                      <w:rFonts w:ascii="Cambria Math" w:eastAsiaTheme="minorEastAsia" w:hAnsi="Cambria Math"/>
                      <w:b/>
                      <w:bCs/>
                      <w:kern w:val="24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kern w:val="24"/>
                          <w:sz w:val="22"/>
                          <w:szCs w:val="22"/>
                        </w:rPr>
                        <m:t>E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kern w:val="24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kern w:val="24"/>
                              <w:sz w:val="22"/>
                              <w:szCs w:val="22"/>
                            </w:rPr>
                            <m:t>PKB</m:t>
                          </m:r>
                        </m:e>
                      </m:d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kern w:val="24"/>
                          <w:sz w:val="22"/>
                          <w:szCs w:val="22"/>
                        </w:rPr>
                        <m:t>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kern w:val="24"/>
                      <w:sz w:val="22"/>
                      <w:szCs w:val="22"/>
                    </w:rPr>
                    <m:t>PKB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kern w:val="24"/>
                      <w:sz w:val="22"/>
                      <w:szCs w:val="22"/>
                    </w:rPr>
                    <m:t>n-i</m:t>
                  </m:r>
                </m:sub>
              </m:sSub>
            </m:den>
          </m:f>
        </m:oMath>
      </m:oMathPara>
    </w:p>
    <w:p w14:paraId="77EECAE0" w14:textId="1747BF70" w:rsidR="00C949EF" w:rsidRPr="000D7415" w:rsidRDefault="00CE717A" w:rsidP="000D741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gdzie</w:t>
      </w:r>
      <w:r w:rsidR="00C949EF" w:rsidRPr="000D7415">
        <w:rPr>
          <w:sz w:val="22"/>
          <w:szCs w:val="22"/>
        </w:rPr>
        <w:t xml:space="preserve"> symbole oznaczają:</w:t>
      </w:r>
    </w:p>
    <w:p w14:paraId="1EE9ED83" w14:textId="71874BD7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n - rok budżetowy</w:t>
      </w:r>
      <w:r w:rsidR="008C1A02">
        <w:rPr>
          <w:sz w:val="20"/>
          <w:szCs w:val="20"/>
        </w:rPr>
        <w:t xml:space="preserve"> tu: 2026</w:t>
      </w:r>
      <w:r w:rsidRPr="000D7415">
        <w:rPr>
          <w:sz w:val="20"/>
          <w:szCs w:val="20"/>
        </w:rPr>
        <w:t>,</w:t>
      </w:r>
    </w:p>
    <w:p w14:paraId="0F497111" w14:textId="4040CB2B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n-i - rok poprzedzający o i lat rok budżetowy; rok, z którego pochodzą waloryzowane dane,</w:t>
      </w:r>
      <w:r w:rsidR="008C1A02">
        <w:rPr>
          <w:sz w:val="20"/>
          <w:szCs w:val="20"/>
        </w:rPr>
        <w:t xml:space="preserve"> tu: 2024</w:t>
      </w:r>
    </w:p>
    <w:p w14:paraId="0F834EAE" w14:textId="4403350A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DCIT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</w:rPr>
        <w:t xml:space="preserve"> - dochody podatników podatku </w:t>
      </w:r>
      <w:r w:rsidR="002054F1">
        <w:rPr>
          <w:sz w:val="20"/>
          <w:szCs w:val="20"/>
        </w:rPr>
        <w:t>CIT</w:t>
      </w:r>
      <w:r w:rsidRPr="000D7415">
        <w:rPr>
          <w:sz w:val="20"/>
          <w:szCs w:val="20"/>
        </w:rPr>
        <w:t xml:space="preserve"> w roku </w:t>
      </w:r>
      <w:r w:rsidR="008C1A02">
        <w:rPr>
          <w:sz w:val="20"/>
          <w:szCs w:val="20"/>
        </w:rPr>
        <w:t>2026</w:t>
      </w:r>
      <w:r w:rsidRPr="000D7415">
        <w:rPr>
          <w:sz w:val="20"/>
          <w:szCs w:val="20"/>
        </w:rPr>
        <w:t>,</w:t>
      </w:r>
    </w:p>
    <w:p w14:paraId="3B6E10D9" w14:textId="323A04CC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DCIT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  <w:vertAlign w:val="subscript"/>
        </w:rPr>
        <w:t>-i</w:t>
      </w:r>
      <w:r w:rsidRPr="000D7415">
        <w:rPr>
          <w:sz w:val="20"/>
          <w:szCs w:val="20"/>
        </w:rPr>
        <w:t xml:space="preserve"> - dochody podatników podatku </w:t>
      </w:r>
      <w:r w:rsidR="002054F1">
        <w:rPr>
          <w:sz w:val="20"/>
          <w:szCs w:val="20"/>
        </w:rPr>
        <w:t>CIT</w:t>
      </w:r>
      <w:r w:rsidRPr="000D7415">
        <w:rPr>
          <w:sz w:val="20"/>
          <w:szCs w:val="20"/>
        </w:rPr>
        <w:t xml:space="preserve"> w roku</w:t>
      </w:r>
      <w:r w:rsidR="0012780E">
        <w:rPr>
          <w:sz w:val="20"/>
          <w:szCs w:val="20"/>
        </w:rPr>
        <w:t xml:space="preserve"> 2024</w:t>
      </w:r>
      <w:r w:rsidRPr="000D7415">
        <w:rPr>
          <w:sz w:val="20"/>
          <w:szCs w:val="20"/>
        </w:rPr>
        <w:t>,</w:t>
      </w:r>
    </w:p>
    <w:p w14:paraId="0889320C" w14:textId="79EB37C0" w:rsidR="00C949EF" w:rsidRPr="000D7415" w:rsidRDefault="00C949EF" w:rsidP="000D7415">
      <w:pPr>
        <w:spacing w:line="276" w:lineRule="auto"/>
        <w:rPr>
          <w:sz w:val="20"/>
          <w:szCs w:val="20"/>
        </w:rPr>
      </w:pPr>
      <w:r w:rsidRPr="000D7415">
        <w:rPr>
          <w:sz w:val="20"/>
          <w:szCs w:val="20"/>
        </w:rPr>
        <w:t>E(</w:t>
      </w:r>
      <w:proofErr w:type="spellStart"/>
      <w:r w:rsidRPr="000D7415">
        <w:rPr>
          <w:sz w:val="20"/>
          <w:szCs w:val="20"/>
        </w:rPr>
        <w:t>PKB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</w:rPr>
        <w:t xml:space="preserve">) - prognozowana przez Ministra Finansów w założeniach projektu budżetu państwa na rok </w:t>
      </w:r>
      <w:r w:rsidR="0012780E">
        <w:rPr>
          <w:sz w:val="20"/>
          <w:szCs w:val="20"/>
        </w:rPr>
        <w:t>2026</w:t>
      </w:r>
      <w:r w:rsidRPr="000D7415">
        <w:rPr>
          <w:sz w:val="20"/>
          <w:szCs w:val="20"/>
        </w:rPr>
        <w:t xml:space="preserve"> wartość produktu krajowego brutto w roku</w:t>
      </w:r>
      <w:r w:rsidR="0012780E">
        <w:rPr>
          <w:sz w:val="20"/>
          <w:szCs w:val="20"/>
        </w:rPr>
        <w:t xml:space="preserve"> 2026</w:t>
      </w:r>
      <w:r w:rsidRPr="000D7415">
        <w:rPr>
          <w:sz w:val="20"/>
          <w:szCs w:val="20"/>
        </w:rPr>
        <w:t>,</w:t>
      </w:r>
    </w:p>
    <w:p w14:paraId="497F9E15" w14:textId="5B34C48C" w:rsidR="00C949EF" w:rsidRPr="000D7415" w:rsidRDefault="00C949EF" w:rsidP="000D7415">
      <w:pPr>
        <w:spacing w:line="276" w:lineRule="auto"/>
        <w:rPr>
          <w:sz w:val="20"/>
          <w:szCs w:val="20"/>
        </w:rPr>
      </w:pPr>
      <w:proofErr w:type="spellStart"/>
      <w:r w:rsidRPr="000D7415">
        <w:rPr>
          <w:sz w:val="20"/>
          <w:szCs w:val="20"/>
        </w:rPr>
        <w:t>PKB</w:t>
      </w:r>
      <w:r w:rsidRPr="000D7415">
        <w:rPr>
          <w:sz w:val="20"/>
          <w:szCs w:val="20"/>
          <w:vertAlign w:val="subscript"/>
        </w:rPr>
        <w:t>n</w:t>
      </w:r>
      <w:proofErr w:type="spellEnd"/>
      <w:r w:rsidRPr="000D7415">
        <w:rPr>
          <w:sz w:val="20"/>
          <w:szCs w:val="20"/>
          <w:vertAlign w:val="subscript"/>
        </w:rPr>
        <w:t>-i</w:t>
      </w:r>
      <w:r w:rsidRPr="000D7415">
        <w:rPr>
          <w:sz w:val="20"/>
          <w:szCs w:val="20"/>
        </w:rPr>
        <w:t xml:space="preserve"> - wartość produktu krajowego brutto w roku</w:t>
      </w:r>
      <w:r w:rsidR="0012780E">
        <w:rPr>
          <w:sz w:val="20"/>
          <w:szCs w:val="20"/>
        </w:rPr>
        <w:t xml:space="preserve"> 2024 </w:t>
      </w:r>
      <w:r w:rsidRPr="000D7415">
        <w:rPr>
          <w:sz w:val="20"/>
          <w:szCs w:val="20"/>
        </w:rPr>
        <w:t>ogłaszana przez Prezesa G</w:t>
      </w:r>
      <w:r w:rsidR="002054F1">
        <w:rPr>
          <w:sz w:val="20"/>
          <w:szCs w:val="20"/>
        </w:rPr>
        <w:t>US,</w:t>
      </w:r>
      <w:r w:rsidRPr="000D7415">
        <w:rPr>
          <w:sz w:val="20"/>
          <w:szCs w:val="20"/>
        </w:rPr>
        <w:t xml:space="preserve">  </w:t>
      </w:r>
      <w:r w:rsidR="002054F1">
        <w:rPr>
          <w:sz w:val="20"/>
          <w:szCs w:val="20"/>
        </w:rPr>
        <w:t>w</w:t>
      </w:r>
      <w:r w:rsidRPr="000D7415">
        <w:rPr>
          <w:sz w:val="20"/>
          <w:szCs w:val="20"/>
        </w:rPr>
        <w:t xml:space="preserve">g stanu na dzień 30 czerwca </w:t>
      </w:r>
      <w:r w:rsidR="0012780E">
        <w:rPr>
          <w:sz w:val="20"/>
          <w:szCs w:val="20"/>
        </w:rPr>
        <w:t xml:space="preserve">2025 </w:t>
      </w:r>
      <w:r w:rsidRPr="000D7415">
        <w:rPr>
          <w:sz w:val="20"/>
          <w:szCs w:val="20"/>
        </w:rPr>
        <w:t>roku   </w:t>
      </w:r>
    </w:p>
    <w:p w14:paraId="5B3C6555" w14:textId="37084685" w:rsidR="00CE717A" w:rsidRPr="000D7415" w:rsidRDefault="00CE717A" w:rsidP="00C949EF">
      <w:pPr>
        <w:rPr>
          <w:sz w:val="20"/>
          <w:szCs w:val="20"/>
        </w:rPr>
      </w:pPr>
    </w:p>
    <w:p w14:paraId="5E291617" w14:textId="0EC508BC" w:rsidR="00CE717A" w:rsidRPr="000D7415" w:rsidRDefault="00CE717A" w:rsidP="00CE717A">
      <w:pPr>
        <w:spacing w:line="276" w:lineRule="auto"/>
        <w:rPr>
          <w:b/>
          <w:bCs/>
          <w:color w:val="1F4E79" w:themeColor="accent5" w:themeShade="80"/>
          <w:sz w:val="22"/>
          <w:szCs w:val="22"/>
        </w:rPr>
      </w:pPr>
      <w:r w:rsidRPr="000D7415">
        <w:rPr>
          <w:b/>
          <w:bCs/>
          <w:color w:val="1F4E79" w:themeColor="accent5" w:themeShade="80"/>
          <w:sz w:val="22"/>
          <w:szCs w:val="22"/>
        </w:rPr>
        <w:t xml:space="preserve">Na 2026 rok wskaźnik waloryzacji dochodów podatników CIT wynosi 1,143,  </w:t>
      </w:r>
    </w:p>
    <w:p w14:paraId="69415EF3" w14:textId="6AFDFABC" w:rsidR="00CE717A" w:rsidRPr="002054F1" w:rsidRDefault="00CE717A" w:rsidP="00CE717A">
      <w:pPr>
        <w:spacing w:line="276" w:lineRule="auto"/>
        <w:rPr>
          <w:color w:val="1F4E79" w:themeColor="accent5" w:themeShade="80"/>
          <w:sz w:val="22"/>
          <w:szCs w:val="22"/>
        </w:rPr>
      </w:pPr>
      <w:r w:rsidRPr="002054F1">
        <w:rPr>
          <w:color w:val="1F4E79" w:themeColor="accent5" w:themeShade="80"/>
          <w:sz w:val="22"/>
          <w:szCs w:val="22"/>
        </w:rPr>
        <w:t xml:space="preserve">wyliczony jako:       </w:t>
      </w:r>
      <w:r w:rsidRPr="002054F1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1F3864" w:themeColor="accent1" w:themeShade="80"/>
                <w:kern w:val="24"/>
                <w:sz w:val="22"/>
                <w:szCs w:val="22"/>
              </w:rPr>
            </m:ctrlPr>
          </m:fPr>
          <m:num>
            <m:d>
              <m:dPr>
                <m:begChr m:val=""/>
                <m:ctrlPr>
                  <w:rPr>
                    <w:rFonts w:ascii="Cambria Math" w:eastAsiaTheme="minorEastAsia" w:hAnsi="Cambria Math"/>
                    <w:color w:val="1F3864" w:themeColor="accent1" w:themeShade="80"/>
                    <w:kern w:val="24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color w:val="1F3864" w:themeColor="accent1" w:themeShade="8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F3864" w:themeColor="accent1" w:themeShade="80"/>
                        <w:kern w:val="24"/>
                        <w:sz w:val="22"/>
                        <w:szCs w:val="22"/>
                      </w:rPr>
                      <m:t>E</m:t>
                    </m:r>
                    <m:d>
                      <m:dPr>
                        <m:endChr m:val=""/>
                        <m:ctrlPr>
                          <w:rPr>
                            <w:rFonts w:ascii="Cambria Math" w:eastAsiaTheme="minorEastAsia" w:hAnsi="Cambria Math"/>
                            <w:color w:val="1F3864" w:themeColor="accent1" w:themeShade="80"/>
                            <w:kern w:val="24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1F3864" w:themeColor="accent1" w:themeShade="80"/>
                            <w:kern w:val="24"/>
                            <w:sz w:val="22"/>
                            <w:szCs w:val="22"/>
                          </w:rPr>
                          <m:t>PKB</m:t>
                        </m:r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F3864" w:themeColor="accent1" w:themeShade="80"/>
                        <w:kern w:val="24"/>
                        <w:sz w:val="22"/>
                        <w:szCs w:val="22"/>
                      </w:rPr>
                      <m:t>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1F3864" w:themeColor="accent1" w:themeShade="80"/>
                    <w:kern w:val="24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3864" w:themeColor="accent1" w:themeShade="80"/>
                    <w:kern w:val="24"/>
                    <w:sz w:val="22"/>
                    <w:szCs w:val="22"/>
                  </w:rPr>
                  <m:t>PKB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1F3864" w:themeColor="accent1" w:themeShade="80"/>
                    <w:kern w:val="24"/>
                    <w:sz w:val="22"/>
                    <w:szCs w:val="22"/>
                  </w:rPr>
                  <m:t>n-i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1F4E79" w:themeColor="accent5" w:themeShade="8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  <m:t>4 160,2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2"/>
                <w:szCs w:val="22"/>
              </w:rPr>
              <m:t>3 641,2</m:t>
            </m:r>
          </m:den>
        </m:f>
      </m:oMath>
    </w:p>
    <w:p w14:paraId="62A77B0F" w14:textId="77777777" w:rsidR="00C949EF" w:rsidRDefault="00C949EF" w:rsidP="00C949EF">
      <w:pPr>
        <w:rPr>
          <w:b/>
          <w:bCs/>
          <w:i/>
          <w:iCs/>
          <w:sz w:val="22"/>
          <w:szCs w:val="22"/>
        </w:rPr>
      </w:pPr>
    </w:p>
    <w:p w14:paraId="2731BB34" w14:textId="77777777" w:rsidR="002B249F" w:rsidRDefault="002B249F" w:rsidP="00C949EF">
      <w:pPr>
        <w:rPr>
          <w:b/>
          <w:bCs/>
          <w:sz w:val="22"/>
          <w:szCs w:val="22"/>
        </w:rPr>
      </w:pPr>
    </w:p>
    <w:p w14:paraId="5790FD58" w14:textId="4390DB16" w:rsidR="00C949EF" w:rsidRPr="009F5B0A" w:rsidRDefault="00C949EF" w:rsidP="00C949EF">
      <w:pPr>
        <w:rPr>
          <w:b/>
          <w:bCs/>
          <w:sz w:val="22"/>
          <w:szCs w:val="22"/>
        </w:rPr>
      </w:pPr>
      <w:r w:rsidRPr="009F5B0A">
        <w:rPr>
          <w:b/>
          <w:bCs/>
          <w:sz w:val="22"/>
          <w:szCs w:val="22"/>
        </w:rPr>
        <w:t>II. Potrzeby finansowe</w:t>
      </w:r>
    </w:p>
    <w:p w14:paraId="28ED65EF" w14:textId="77777777" w:rsidR="00C949EF" w:rsidRPr="00A854AB" w:rsidRDefault="00C949EF" w:rsidP="000D7415">
      <w:pPr>
        <w:rPr>
          <w:b/>
          <w:bCs/>
          <w:i/>
          <w:iCs/>
          <w:sz w:val="22"/>
          <w:szCs w:val="22"/>
        </w:rPr>
      </w:pPr>
    </w:p>
    <w:p w14:paraId="2F290B57" w14:textId="0E625136" w:rsidR="00D14792" w:rsidRPr="00A854AB" w:rsidRDefault="00D14792" w:rsidP="00D14792">
      <w:pPr>
        <w:rPr>
          <w:b/>
          <w:bCs/>
          <w:sz w:val="22"/>
          <w:szCs w:val="22"/>
        </w:rPr>
      </w:pPr>
      <w:r w:rsidRPr="00A854AB">
        <w:rPr>
          <w:b/>
          <w:bCs/>
          <w:sz w:val="22"/>
          <w:szCs w:val="22"/>
        </w:rPr>
        <w:t>A: Potrzeby wyrównawcze</w:t>
      </w:r>
    </w:p>
    <w:p w14:paraId="6CD247C0" w14:textId="77777777" w:rsidR="00D12C26" w:rsidRPr="00A854AB" w:rsidRDefault="00D12C26" w:rsidP="00D14792">
      <w:pPr>
        <w:rPr>
          <w:b/>
          <w:bCs/>
          <w:sz w:val="22"/>
          <w:szCs w:val="22"/>
        </w:rPr>
      </w:pPr>
    </w:p>
    <w:p w14:paraId="1944A456" w14:textId="77777777" w:rsidR="00E056A9" w:rsidRDefault="00AA4F30" w:rsidP="00914A44">
      <w:pPr>
        <w:jc w:val="both"/>
        <w:rPr>
          <w:sz w:val="22"/>
          <w:szCs w:val="22"/>
        </w:rPr>
      </w:pPr>
      <w:r w:rsidRPr="00A854AB">
        <w:rPr>
          <w:sz w:val="22"/>
          <w:szCs w:val="22"/>
        </w:rPr>
        <w:t>Stosownie do art. 24 ustawy, p</w:t>
      </w:r>
      <w:r w:rsidR="00D14792" w:rsidRPr="00A854AB">
        <w:rPr>
          <w:sz w:val="22"/>
          <w:szCs w:val="22"/>
        </w:rPr>
        <w:t xml:space="preserve">odstawą ustalenia potrzeb wyrównawczych gminy A na rok 2026 </w:t>
      </w:r>
      <w:r w:rsidR="00914A44" w:rsidRPr="00A854AB">
        <w:rPr>
          <w:sz w:val="22"/>
          <w:szCs w:val="22"/>
        </w:rPr>
        <w:t xml:space="preserve">są algorytmy oparte na </w:t>
      </w:r>
      <w:r w:rsidR="00D14792" w:rsidRPr="00A854AB">
        <w:rPr>
          <w:sz w:val="22"/>
          <w:szCs w:val="22"/>
        </w:rPr>
        <w:t>indywidualny</w:t>
      </w:r>
      <w:r w:rsidR="00914A44" w:rsidRPr="00A854AB">
        <w:rPr>
          <w:sz w:val="22"/>
          <w:szCs w:val="22"/>
        </w:rPr>
        <w:t>m</w:t>
      </w:r>
      <w:r w:rsidR="00D14792" w:rsidRPr="00A854AB">
        <w:rPr>
          <w:sz w:val="22"/>
          <w:szCs w:val="22"/>
        </w:rPr>
        <w:t xml:space="preserve"> wskaźnik</w:t>
      </w:r>
      <w:r w:rsidR="00914A44" w:rsidRPr="00A854AB">
        <w:rPr>
          <w:sz w:val="22"/>
          <w:szCs w:val="22"/>
        </w:rPr>
        <w:t>u</w:t>
      </w:r>
      <w:r w:rsidR="00D14792" w:rsidRPr="00A854AB">
        <w:rPr>
          <w:sz w:val="22"/>
          <w:szCs w:val="22"/>
        </w:rPr>
        <w:t xml:space="preserve"> zamożności</w:t>
      </w:r>
      <w:r w:rsidR="001D58F3" w:rsidRPr="00A854AB">
        <w:rPr>
          <w:rStyle w:val="Odwoanieprzypisudolnego"/>
          <w:sz w:val="22"/>
          <w:szCs w:val="22"/>
        </w:rPr>
        <w:footnoteReference w:id="9"/>
      </w:r>
      <w:r w:rsidR="00D14792" w:rsidRPr="00A854AB">
        <w:rPr>
          <w:sz w:val="22"/>
          <w:szCs w:val="22"/>
        </w:rPr>
        <w:t xml:space="preserve">. </w:t>
      </w:r>
    </w:p>
    <w:p w14:paraId="2442A481" w14:textId="235544FF" w:rsidR="00D14792" w:rsidRPr="00A854AB" w:rsidRDefault="00B83B99" w:rsidP="00914A44">
      <w:pPr>
        <w:jc w:val="both"/>
        <w:rPr>
          <w:sz w:val="22"/>
          <w:szCs w:val="22"/>
        </w:rPr>
      </w:pPr>
      <w:r w:rsidRPr="00A854AB">
        <w:rPr>
          <w:sz w:val="22"/>
          <w:szCs w:val="22"/>
        </w:rPr>
        <w:t>Jest on określony poniższym wzorem:</w:t>
      </w:r>
    </w:p>
    <w:p w14:paraId="3AFCF972" w14:textId="77777777" w:rsidR="00462AB8" w:rsidRPr="00F171D7" w:rsidRDefault="00462AB8" w:rsidP="00914A44">
      <w:pPr>
        <w:jc w:val="both"/>
        <w:rPr>
          <w:sz w:val="16"/>
          <w:szCs w:val="16"/>
        </w:rPr>
      </w:pPr>
    </w:p>
    <w:p w14:paraId="0B42AD74" w14:textId="18CE2DE3" w:rsidR="00B83B99" w:rsidRPr="00E056A9" w:rsidRDefault="00C107CA" w:rsidP="00E056A9">
      <w:pPr>
        <w:ind w:left="-426"/>
        <w:jc w:val="both"/>
        <w:rPr>
          <w:rFonts w:eastAsiaTheme="minorEastAsia"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indywidualny wskaźnik zamożności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 gminy A=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podstawowe dochody podatkowe gminy A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przeliczeniowa liczba mieszkańców gminy A</m:t>
              </m:r>
            </m:den>
          </m:f>
        </m:oMath>
      </m:oMathPara>
    </w:p>
    <w:p w14:paraId="1576BCCE" w14:textId="77777777" w:rsidR="00462AB8" w:rsidRPr="00F171D7" w:rsidRDefault="00462AB8" w:rsidP="00914A44">
      <w:pPr>
        <w:jc w:val="both"/>
        <w:rPr>
          <w:sz w:val="14"/>
          <w:szCs w:val="14"/>
        </w:rPr>
      </w:pPr>
    </w:p>
    <w:p w14:paraId="6CB06AAF" w14:textId="40F6646C" w:rsidR="00B83B99" w:rsidRPr="00A854AB" w:rsidRDefault="00B83B99" w:rsidP="00914A44">
      <w:pPr>
        <w:jc w:val="both"/>
        <w:rPr>
          <w:sz w:val="22"/>
          <w:szCs w:val="22"/>
        </w:rPr>
      </w:pPr>
      <w:r w:rsidRPr="00A854AB">
        <w:rPr>
          <w:sz w:val="22"/>
          <w:szCs w:val="22"/>
        </w:rPr>
        <w:t>przy czy</w:t>
      </w:r>
      <w:r w:rsidR="00914A44" w:rsidRPr="00A854AB">
        <w:rPr>
          <w:sz w:val="22"/>
          <w:szCs w:val="22"/>
        </w:rPr>
        <w:t>m:</w:t>
      </w:r>
      <w:r w:rsidRPr="00A854AB">
        <w:rPr>
          <w:sz w:val="22"/>
          <w:szCs w:val="22"/>
        </w:rPr>
        <w:t xml:space="preserve"> w przypadku gmin</w:t>
      </w:r>
      <w:r w:rsidR="00914A44" w:rsidRPr="00A854AB">
        <w:rPr>
          <w:sz w:val="22"/>
          <w:szCs w:val="22"/>
        </w:rPr>
        <w:t>y</w:t>
      </w:r>
      <w:r w:rsidRPr="00A854AB">
        <w:rPr>
          <w:sz w:val="22"/>
          <w:szCs w:val="22"/>
        </w:rPr>
        <w:t xml:space="preserve"> do podstawowych dochodów podatkowych zalicza się: kwoty dochodów z roku 2024 z tytułu: podatku od nieruchomości, podatku rolnego, podatku leśnego, podatku od środków transportowych, podatku od czynności cywilnoprawnych, podatku od osób fizycznych, opłacanego w formie karty podatkowej,  opłaty skarbowej, opłaty eksploatacyjnej</w:t>
      </w:r>
      <w:r w:rsidRPr="00A854AB">
        <w:rPr>
          <w:rStyle w:val="Odwoanieprzypisudolnego"/>
          <w:sz w:val="22"/>
          <w:szCs w:val="22"/>
        </w:rPr>
        <w:footnoteReference w:id="10"/>
      </w:r>
      <w:r w:rsidRPr="00A854AB">
        <w:rPr>
          <w:sz w:val="22"/>
          <w:szCs w:val="22"/>
        </w:rPr>
        <w:t xml:space="preserve"> a</w:t>
      </w:r>
      <w:r w:rsidR="00E056A9">
        <w:rPr>
          <w:sz w:val="22"/>
          <w:szCs w:val="22"/>
        </w:rPr>
        <w:t> </w:t>
      </w:r>
      <w:r w:rsidRPr="00A854AB">
        <w:rPr>
          <w:sz w:val="22"/>
          <w:szCs w:val="22"/>
        </w:rPr>
        <w:t xml:space="preserve">także planowane na 2026 rok dochody z tytułu udziału </w:t>
      </w:r>
      <w:r w:rsidR="00914A44" w:rsidRPr="00A854AB">
        <w:rPr>
          <w:sz w:val="22"/>
          <w:szCs w:val="22"/>
        </w:rPr>
        <w:t xml:space="preserve">gminy A </w:t>
      </w:r>
      <w:r w:rsidRPr="00A854AB">
        <w:rPr>
          <w:sz w:val="22"/>
          <w:szCs w:val="22"/>
        </w:rPr>
        <w:t xml:space="preserve">w PIT i CIT. </w:t>
      </w:r>
    </w:p>
    <w:p w14:paraId="43BF2DF2" w14:textId="77777777" w:rsidR="00462AB8" w:rsidRPr="00A854AB" w:rsidRDefault="00462AB8" w:rsidP="00914A44">
      <w:pPr>
        <w:jc w:val="both"/>
        <w:rPr>
          <w:sz w:val="22"/>
          <w:szCs w:val="22"/>
        </w:rPr>
      </w:pPr>
    </w:p>
    <w:p w14:paraId="43F9618A" w14:textId="2A354DB2" w:rsidR="00914A44" w:rsidRPr="00E056A9" w:rsidRDefault="00C107CA" w:rsidP="00C107CA">
      <w:pPr>
        <w:rPr>
          <w:rFonts w:ascii="Cambria Math" w:eastAsiaTheme="minorEastAsia" w:hAnsi="Cambria Math"/>
          <w:iCs/>
          <w:sz w:val="22"/>
          <w:szCs w:val="22"/>
        </w:rPr>
      </w:pPr>
      <w:r w:rsidRPr="00E056A9">
        <w:rPr>
          <w:rFonts w:ascii="Cambria Math" w:hAnsi="Cambria Math"/>
          <w:b/>
          <w:bCs/>
          <w:sz w:val="20"/>
          <w:szCs w:val="20"/>
        </w:rPr>
        <w:t>p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rzeliczeniowa liczba mieszkańców </m:t>
        </m:r>
        <m:r>
          <w:rPr>
            <w:rFonts w:ascii="Cambria Math" w:hAnsi="Cambria Math"/>
            <w:sz w:val="20"/>
            <w:szCs w:val="20"/>
          </w:rPr>
          <m:t xml:space="preserve">gminy A=indeks bieżących potrzeb wydatkowych gminy A 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IPW</m:t>
            </m:r>
          </m:e>
        </m:d>
        <m:r>
          <w:rPr>
            <w:rFonts w:ascii="Cambria Math" w:hAnsi="Cambria Math"/>
            <w:sz w:val="20"/>
            <w:szCs w:val="20"/>
          </w:rPr>
          <m:t>*liczba mieszkańców wszystkich gmin</m:t>
        </m:r>
      </m:oMath>
    </w:p>
    <w:p w14:paraId="3026AA54" w14:textId="77777777" w:rsidR="00462AB8" w:rsidRPr="00A854AB" w:rsidRDefault="00462AB8" w:rsidP="00E056A9">
      <w:pPr>
        <w:rPr>
          <w:rFonts w:eastAsiaTheme="minorEastAsia"/>
          <w:iCs/>
          <w:sz w:val="22"/>
          <w:szCs w:val="22"/>
        </w:rPr>
      </w:pPr>
    </w:p>
    <w:p w14:paraId="57713262" w14:textId="098A9C96" w:rsidR="008B2996" w:rsidRPr="008B2996" w:rsidRDefault="00BC3058" w:rsidP="008B2996">
      <w:pPr>
        <w:jc w:val="both"/>
        <w:rPr>
          <w:sz w:val="22"/>
          <w:szCs w:val="22"/>
        </w:rPr>
      </w:pPr>
      <w:r w:rsidRPr="008B2996">
        <w:rPr>
          <w:sz w:val="22"/>
          <w:szCs w:val="22"/>
        </w:rPr>
        <w:t>Z kolei, niezbędny do ustalenia przeliczeniowej liczby mieszańców gminy A, i</w:t>
      </w:r>
      <w:r w:rsidR="00914A44" w:rsidRPr="008B2996">
        <w:rPr>
          <w:sz w:val="22"/>
          <w:szCs w:val="22"/>
        </w:rPr>
        <w:t>ndeks</w:t>
      </w:r>
      <w:r w:rsidRPr="008B2996">
        <w:rPr>
          <w:sz w:val="22"/>
          <w:szCs w:val="22"/>
        </w:rPr>
        <w:t xml:space="preserve"> jej</w:t>
      </w:r>
      <w:r w:rsidR="00914A44" w:rsidRPr="008B2996">
        <w:rPr>
          <w:sz w:val="22"/>
          <w:szCs w:val="22"/>
        </w:rPr>
        <w:t xml:space="preserve"> bieżących potrzeb wydatkowych </w:t>
      </w:r>
      <w:r w:rsidRPr="008B2996">
        <w:rPr>
          <w:sz w:val="22"/>
          <w:szCs w:val="22"/>
        </w:rPr>
        <w:t xml:space="preserve">(IPW) </w:t>
      </w:r>
      <w:r w:rsidR="00914A44" w:rsidRPr="008B2996">
        <w:rPr>
          <w:sz w:val="22"/>
          <w:szCs w:val="22"/>
        </w:rPr>
        <w:t xml:space="preserve">jest sumą cząstkowych indeksów bieżących potrzeb wydatkowych </w:t>
      </w:r>
      <w:r w:rsidRPr="008B2996">
        <w:rPr>
          <w:sz w:val="22"/>
          <w:szCs w:val="22"/>
        </w:rPr>
        <w:t xml:space="preserve">gminy </w:t>
      </w:r>
      <w:r w:rsidR="00914A44" w:rsidRPr="008B2996">
        <w:rPr>
          <w:sz w:val="22"/>
          <w:szCs w:val="22"/>
        </w:rPr>
        <w:t xml:space="preserve">ustalonych dla </w:t>
      </w:r>
      <w:r w:rsidRPr="008B2996">
        <w:rPr>
          <w:sz w:val="22"/>
          <w:szCs w:val="22"/>
        </w:rPr>
        <w:t xml:space="preserve">głównych </w:t>
      </w:r>
      <w:r w:rsidR="00914A44" w:rsidRPr="008B2996">
        <w:rPr>
          <w:sz w:val="22"/>
          <w:szCs w:val="22"/>
        </w:rPr>
        <w:t>obszarów wydatkowych</w:t>
      </w:r>
      <w:r w:rsidRPr="008B2996">
        <w:rPr>
          <w:sz w:val="22"/>
          <w:szCs w:val="22"/>
        </w:rPr>
        <w:t xml:space="preserve">, zgodnie z </w:t>
      </w:r>
      <w:r w:rsidR="00473232" w:rsidRPr="008B2996">
        <w:rPr>
          <w:sz w:val="22"/>
          <w:szCs w:val="22"/>
        </w:rPr>
        <w:t>art.</w:t>
      </w:r>
      <w:r w:rsidR="00BF6203" w:rsidRPr="008B2996">
        <w:rPr>
          <w:sz w:val="22"/>
          <w:szCs w:val="22"/>
        </w:rPr>
        <w:t xml:space="preserve"> </w:t>
      </w:r>
      <w:r w:rsidR="008B2996" w:rsidRPr="008B2996">
        <w:rPr>
          <w:sz w:val="22"/>
          <w:szCs w:val="22"/>
        </w:rPr>
        <w:t xml:space="preserve">1 </w:t>
      </w:r>
      <w:r w:rsidR="0012780E">
        <w:rPr>
          <w:sz w:val="22"/>
          <w:szCs w:val="22"/>
        </w:rPr>
        <w:t xml:space="preserve">uchwalonej </w:t>
      </w:r>
      <w:r w:rsidR="008B2996" w:rsidRPr="008B2996">
        <w:rPr>
          <w:sz w:val="22"/>
          <w:szCs w:val="22"/>
        </w:rPr>
        <w:t xml:space="preserve"> </w:t>
      </w:r>
      <w:r w:rsidR="0012780E">
        <w:rPr>
          <w:sz w:val="22"/>
          <w:szCs w:val="22"/>
        </w:rPr>
        <w:t xml:space="preserve">w dniu 5 listopada 2025 r. </w:t>
      </w:r>
      <w:r w:rsidR="008B2996">
        <w:rPr>
          <w:sz w:val="22"/>
          <w:szCs w:val="22"/>
        </w:rPr>
        <w:t xml:space="preserve">ustawy </w:t>
      </w:r>
      <w:r w:rsidR="008B2996" w:rsidRPr="008B2996">
        <w:rPr>
          <w:sz w:val="22"/>
          <w:szCs w:val="22"/>
        </w:rPr>
        <w:t>o zmianie ustawy o dochodach jednostek samorządu terytorialnego</w:t>
      </w:r>
      <w:r w:rsidR="008B2996">
        <w:rPr>
          <w:sz w:val="22"/>
          <w:szCs w:val="22"/>
        </w:rPr>
        <w:t xml:space="preserve"> (druk </w:t>
      </w:r>
      <w:r w:rsidR="0012780E">
        <w:rPr>
          <w:sz w:val="22"/>
          <w:szCs w:val="22"/>
        </w:rPr>
        <w:t>senacki 518</w:t>
      </w:r>
      <w:r w:rsidR="008B2996">
        <w:rPr>
          <w:sz w:val="22"/>
          <w:szCs w:val="22"/>
        </w:rPr>
        <w:t>)</w:t>
      </w:r>
      <w:r w:rsidR="0012780E">
        <w:rPr>
          <w:sz w:val="22"/>
          <w:szCs w:val="22"/>
        </w:rPr>
        <w:t>.</w:t>
      </w:r>
    </w:p>
    <w:p w14:paraId="13C191A1" w14:textId="77777777" w:rsidR="00462AB8" w:rsidRPr="00A854AB" w:rsidRDefault="00462AB8" w:rsidP="00BC3058">
      <w:pPr>
        <w:jc w:val="both"/>
        <w:rPr>
          <w:rFonts w:eastAsiaTheme="minorEastAsia"/>
          <w:iCs/>
          <w:sz w:val="22"/>
          <w:szCs w:val="22"/>
        </w:rPr>
      </w:pPr>
    </w:p>
    <w:tbl>
      <w:tblPr>
        <w:tblStyle w:val="TABELA1zszablonu"/>
        <w:tblW w:w="8505" w:type="dxa"/>
        <w:jc w:val="center"/>
        <w:tblInd w:w="0" w:type="dxa"/>
        <w:tblLook w:val="04A0" w:firstRow="1" w:lastRow="0" w:firstColumn="1" w:lastColumn="0" w:noHBand="0" w:noVBand="1"/>
      </w:tblPr>
      <w:tblGrid>
        <w:gridCol w:w="1843"/>
        <w:gridCol w:w="1559"/>
        <w:gridCol w:w="5103"/>
      </w:tblGrid>
      <w:tr w:rsidR="00473232" w:rsidRPr="00A854AB" w14:paraId="685F4101" w14:textId="77777777" w:rsidTr="00E056A9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8A28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Obszar wydatkowy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2F068" w14:textId="0C108189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Wag</w:t>
            </w:r>
            <w:r w:rsid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a</w:t>
            </w:r>
            <w:r w:rsidRP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 xml:space="preserve"> obszaru wydat</w:t>
            </w:r>
            <w:r w:rsid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k</w:t>
            </w:r>
            <w:r w:rsidR="0014767F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ó</w:t>
            </w:r>
            <w:r w:rsid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w.</w:t>
            </w:r>
            <w:r w:rsidRP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 xml:space="preserve"> (</w:t>
            </w:r>
            <w:r w:rsidRPr="00E056A9">
              <w:rPr>
                <w:rFonts w:ascii="Cambria Math" w:hAnsi="Cambria Math" w:cs="Cambria Math"/>
                <w:b/>
                <w:bCs w:val="0"/>
                <w:sz w:val="18"/>
                <w:szCs w:val="18"/>
              </w:rPr>
              <w:t>𝜆</w:t>
            </w:r>
            <w:r w:rsidRP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f)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D9162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Determinanty wpływające na potrzeby wydatkowe w danym obszarze wydatkowym</w:t>
            </w:r>
          </w:p>
        </w:tc>
      </w:tr>
      <w:tr w:rsidR="00473232" w:rsidRPr="00A854AB" w14:paraId="6A2DD6FA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DAC7D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administracja publiczna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F0B2F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BCC066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iloczyn liczby mieszkańców i relacji przeciętnego miesięcznego wynagrodzenia brutto w danym powiecie do średniej krajowej</w:t>
            </w:r>
          </w:p>
        </w:tc>
      </w:tr>
      <w:tr w:rsidR="00473232" w:rsidRPr="00A854AB" w14:paraId="6F54AAB9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316C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oświata i wychowanie – szkoły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DFF0F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4AEC1FB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liczba oddziałów w szkołach podstawowych</w:t>
            </w:r>
          </w:p>
        </w:tc>
      </w:tr>
      <w:tr w:rsidR="00473232" w:rsidRPr="00A854AB" w14:paraId="6CED84B2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674D1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oświata i wychowanie – wychowanie przedszkolne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C4846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34D70CF" w14:textId="3BEBA430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liczba dzieci uczęszczających do przedszkoli, oddziałów przedszkolnych w szkołach podstawowych i innych form wychowania przedszkolnego prowadzonych przez jednostki samorządu terytorialnego, osoby prawne niebędące j</w:t>
            </w:r>
            <w:r w:rsidR="00E056A9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 xml:space="preserve"> oraz osoby fizyczne</w:t>
            </w:r>
          </w:p>
        </w:tc>
      </w:tr>
      <w:tr w:rsidR="00473232" w:rsidRPr="00A854AB" w14:paraId="6661E2CF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89626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polityka społeczna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528D1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4AB9AE4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liczba gospodarstw domowych korzystających ze środowiskowej pomocy społecznej</w:t>
            </w:r>
          </w:p>
        </w:tc>
      </w:tr>
      <w:tr w:rsidR="00473232" w:rsidRPr="00A854AB" w14:paraId="76EE8C84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71210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gospodarka komunalna i ochrona środowiska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CDB1C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7BE9F35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ilość wody dostarczonej i ścieków bytowych odprowadzonych siecią kanalizacyjną [dam</w:t>
            </w:r>
            <w:r w:rsidRPr="00E056A9">
              <w:rPr>
                <w:rStyle w:val="IGindeksgrny"/>
                <w:rFonts w:ascii="Times New Roman" w:hAnsi="Times New Roman" w:cs="Times New Roman"/>
                <w:bCs w:val="0"/>
                <w:sz w:val="18"/>
                <w:szCs w:val="18"/>
                <w:specVanish w:val="0"/>
              </w:rPr>
              <w:t>3</w:t>
            </w: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473232" w:rsidRPr="00A854AB" w14:paraId="2656B76F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1A31B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transport i łączność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B2617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0610DB0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liczba mieszkańców w wieku 20–64</w:t>
            </w:r>
          </w:p>
        </w:tc>
      </w:tr>
      <w:tr w:rsidR="00473232" w:rsidRPr="00A854AB" w14:paraId="0093B2EE" w14:textId="77777777" w:rsidTr="00E056A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7F464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kultura i ochrona dziedzictwa narodowego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78B19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FA03811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iloczyn liczby mieszkańców i relacji przeciętnego miesięcznego wynagrodzenia brutto w danym powiecie do średniej krajowej</w:t>
            </w:r>
          </w:p>
        </w:tc>
      </w:tr>
      <w:tr w:rsidR="00473232" w:rsidRPr="00A854AB" w14:paraId="59A155A4" w14:textId="77777777" w:rsidTr="00F171D7">
        <w:trPr>
          <w:trHeight w:val="316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440444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pozostałe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647A32" w14:textId="77777777" w:rsidR="00473232" w:rsidRPr="00E056A9" w:rsidRDefault="0047323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0BF22" w14:textId="77777777" w:rsidR="00473232" w:rsidRPr="00E056A9" w:rsidRDefault="00473232" w:rsidP="00E056A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56A9">
              <w:rPr>
                <w:rFonts w:ascii="Times New Roman" w:hAnsi="Times New Roman" w:cs="Times New Roman"/>
                <w:sz w:val="18"/>
                <w:szCs w:val="18"/>
              </w:rPr>
              <w:t xml:space="preserve">liczba mieszkańców </w:t>
            </w:r>
          </w:p>
        </w:tc>
      </w:tr>
    </w:tbl>
    <w:p w14:paraId="65070384" w14:textId="77777777" w:rsidR="0012780E" w:rsidRDefault="0012780E" w:rsidP="0061365D">
      <w:pPr>
        <w:jc w:val="both"/>
        <w:rPr>
          <w:rFonts w:eastAsiaTheme="minorEastAsia"/>
          <w:sz w:val="22"/>
          <w:szCs w:val="22"/>
        </w:rPr>
      </w:pPr>
    </w:p>
    <w:p w14:paraId="2E87AAD8" w14:textId="591ECE72" w:rsidR="0061365D" w:rsidRPr="00A854AB" w:rsidRDefault="0061365D" w:rsidP="0061365D">
      <w:pPr>
        <w:jc w:val="both"/>
        <w:rPr>
          <w:rFonts w:eastAsiaTheme="minorEastAsia"/>
          <w:sz w:val="22"/>
          <w:szCs w:val="22"/>
        </w:rPr>
      </w:pPr>
      <w:r w:rsidRPr="00A854AB">
        <w:rPr>
          <w:rFonts w:eastAsiaTheme="minorEastAsia"/>
          <w:sz w:val="22"/>
          <w:szCs w:val="22"/>
        </w:rPr>
        <w:t>Wartości determinant dla gminy A ustala się</w:t>
      </w:r>
      <w:r w:rsidR="0091676D">
        <w:rPr>
          <w:rFonts w:eastAsiaTheme="minorEastAsia"/>
          <w:sz w:val="22"/>
          <w:szCs w:val="22"/>
        </w:rPr>
        <w:t>:</w:t>
      </w:r>
      <w:r w:rsidRPr="00A854AB">
        <w:rPr>
          <w:rFonts w:eastAsiaTheme="minorEastAsia"/>
          <w:sz w:val="22"/>
          <w:szCs w:val="22"/>
        </w:rPr>
        <w:t xml:space="preserve"> na podstawie danych posiadanych przez Główny Urząd Statystyczny na dzień 31 maja 2025 r.,</w:t>
      </w:r>
      <w:r w:rsidR="00E056A9">
        <w:rPr>
          <w:rFonts w:eastAsiaTheme="minorEastAsia"/>
          <w:sz w:val="22"/>
          <w:szCs w:val="22"/>
        </w:rPr>
        <w:t xml:space="preserve"> i</w:t>
      </w:r>
      <w:r w:rsidRPr="00A854AB">
        <w:rPr>
          <w:rFonts w:eastAsiaTheme="minorEastAsia"/>
          <w:sz w:val="22"/>
          <w:szCs w:val="22"/>
        </w:rPr>
        <w:t xml:space="preserve"> przekazanych ministrowi właściwemu do spraw finansów publicznych w terminie do dnia 30 czerwca 2025 r</w:t>
      </w:r>
      <w:r w:rsidR="0012780E">
        <w:rPr>
          <w:rStyle w:val="Odwoanieprzypisudolnego"/>
          <w:rFonts w:eastAsiaTheme="minorEastAsia"/>
          <w:sz w:val="22"/>
          <w:szCs w:val="22"/>
        </w:rPr>
        <w:footnoteReference w:id="11"/>
      </w:r>
      <w:r w:rsidRPr="00A854AB">
        <w:rPr>
          <w:rFonts w:eastAsiaTheme="minorEastAsia"/>
          <w:sz w:val="22"/>
          <w:szCs w:val="22"/>
        </w:rPr>
        <w:t xml:space="preserve">. </w:t>
      </w:r>
    </w:p>
    <w:p w14:paraId="598F9D42" w14:textId="77777777" w:rsidR="0061365D" w:rsidRPr="00A854AB" w:rsidRDefault="0061365D" w:rsidP="0061365D">
      <w:pPr>
        <w:jc w:val="both"/>
        <w:rPr>
          <w:rFonts w:eastAsiaTheme="minorEastAsia"/>
          <w:sz w:val="22"/>
          <w:szCs w:val="22"/>
        </w:rPr>
      </w:pPr>
    </w:p>
    <w:p w14:paraId="519F6ED0" w14:textId="311C8784" w:rsidR="00914A44" w:rsidRPr="000D2F1B" w:rsidRDefault="00473232" w:rsidP="00914A44">
      <w:pPr>
        <w:rPr>
          <w:rFonts w:eastAsiaTheme="minorEastAsia"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W przypadku gminy A</w:t>
      </w:r>
      <w:r w:rsidR="00EF3F24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cząstkowe IPW kształtują się jak poniżej: </w:t>
      </w:r>
    </w:p>
    <w:p w14:paraId="7E04C8E7" w14:textId="77777777" w:rsidR="00A0371B" w:rsidRPr="000D2F1B" w:rsidRDefault="00A0371B" w:rsidP="00914A44">
      <w:pPr>
        <w:rPr>
          <w:rFonts w:eastAsiaTheme="minorEastAsia"/>
          <w:color w:val="1F4E79" w:themeColor="accent5" w:themeShade="80"/>
          <w:sz w:val="22"/>
          <w:szCs w:val="22"/>
        </w:rPr>
      </w:pPr>
    </w:p>
    <w:p w14:paraId="5849705B" w14:textId="2317B194" w:rsidR="00A0371B" w:rsidRPr="000D2F1B" w:rsidRDefault="00473232" w:rsidP="00EF3F24">
      <w:pPr>
        <w:rPr>
          <w:rFonts w:eastAsiaTheme="minorEastAsia"/>
          <w:iCs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w:r w:rsidR="00EF3F24"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>administracja</w:t>
      </w:r>
      <w:r w:rsidR="00EF3F24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w:r w:rsidR="00EF3F24" w:rsidRPr="000D2F1B">
        <w:rPr>
          <w:rFonts w:eastAsiaTheme="minorEastAsia"/>
          <w:color w:val="1F4E79" w:themeColor="accent5" w:themeShade="80"/>
          <w:sz w:val="22"/>
          <w:szCs w:val="22"/>
        </w:rPr>
        <w:t>0,24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* </w:t>
      </w:r>
      <m:oMath>
        <m:f>
          <m:fPr>
            <m:ctrlPr>
              <w:rPr>
                <w:rFonts w:ascii="Cambria Math" w:eastAsiaTheme="minorEastAsia" w:hAnsi="Cambria Math"/>
                <w:i/>
                <w:color w:val="1F4E79" w:themeColor="accent5" w:themeShade="80"/>
                <w:spacing w:val="-8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pacing w:val="-8"/>
                <w:sz w:val="20"/>
                <w:szCs w:val="20"/>
                <w:shd w:val="clear" w:color="auto" w:fill="FFFFFF"/>
              </w:rPr>
              <m:t>iloczyn liczby mieszk.  i relacji przeciętnego miesięcznego wynagrodzenia brutto w danym powiecie do średniej krajowej gminy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pacing w:val="-8"/>
                <w:sz w:val="20"/>
                <w:szCs w:val="20"/>
                <w:shd w:val="clear" w:color="auto" w:fill="FFFFFF"/>
              </w:rPr>
              <m:t xml:space="preserve">iloczyn liczby </m:t>
            </m:r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pacing w:val="-8"/>
                <w:sz w:val="18"/>
                <w:szCs w:val="18"/>
                <w:shd w:val="clear" w:color="auto" w:fill="FFFFFF"/>
              </w:rPr>
              <m:t>mieszkańców</m:t>
            </m:r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pacing w:val="-8"/>
                <w:sz w:val="20"/>
                <w:szCs w:val="20"/>
                <w:shd w:val="clear" w:color="auto" w:fill="FFFFFF"/>
              </w:rPr>
              <m:t xml:space="preserve"> i relacji przeciętnego miesięcznego wynagrodzenia brutto do średniej krajowej  dla wszystkich gmin</m:t>
            </m:r>
          </m:den>
        </m:f>
      </m:oMath>
      <w:r w:rsidR="00EF3F24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= 0,24 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="00EF3F24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1672,47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21 587 137,77 </m:t>
            </m:r>
          </m:den>
        </m:f>
      </m:oMath>
      <w:r w:rsidR="00EF3F24"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="00217337" w:rsidRPr="000D2F1B">
        <w:rPr>
          <w:rFonts w:eastAsiaTheme="minorEastAsia"/>
          <w:iCs/>
          <w:color w:val="1F4E79" w:themeColor="accent5" w:themeShade="80"/>
          <w:sz w:val="22"/>
          <w:szCs w:val="22"/>
        </w:rPr>
        <w:t>0,0000185941</w:t>
      </w:r>
    </w:p>
    <w:p w14:paraId="2C68BFDF" w14:textId="77777777" w:rsidR="00217337" w:rsidRPr="000D2F1B" w:rsidRDefault="00217337" w:rsidP="00EF3F24">
      <w:pPr>
        <w:rPr>
          <w:color w:val="1F4E79" w:themeColor="accent5" w:themeShade="80"/>
          <w:sz w:val="22"/>
          <w:szCs w:val="22"/>
        </w:rPr>
      </w:pPr>
    </w:p>
    <w:p w14:paraId="65DE432A" w14:textId="2610ADA7" w:rsidR="00A0371B" w:rsidRPr="000D2F1B" w:rsidRDefault="00A0371B" w:rsidP="00A0371B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szkoły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0,17 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color w:val="1F4E79" w:themeColor="accent5" w:themeShade="80"/>
                <w:sz w:val="20"/>
                <w:szCs w:val="2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  <w:shd w:val="clear" w:color="auto" w:fill="FFFFFF"/>
              </w:rPr>
              <m:t>liczba oddziałów w szkołach podstawowych gminy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  <w:shd w:val="clear" w:color="auto" w:fill="FFFFFF"/>
              </w:rPr>
              <m:t>liczba oddziałów w szkołach podstawowych wszystkich gmin</m:t>
            </m:r>
          </m:den>
        </m:f>
      </m:oMath>
      <w:r w:rsidRPr="000D2F1B">
        <w:rPr>
          <w:rFonts w:eastAsiaTheme="minorHAnsi"/>
          <w:color w:val="1F4E79" w:themeColor="accent5" w:themeShade="80"/>
          <w:sz w:val="22"/>
          <w:szCs w:val="22"/>
          <w:shd w:val="clear" w:color="auto" w:fill="FFFFFF"/>
        </w:rPr>
        <w:t>=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0,17 </w:t>
      </w:r>
      <w:r w:rsidR="00217337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127 707  </m:t>
            </m:r>
          </m:den>
        </m:f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0D2F1B">
        <w:rPr>
          <w:color w:val="1F4E79" w:themeColor="accent5" w:themeShade="80"/>
          <w:sz w:val="22"/>
          <w:szCs w:val="22"/>
        </w:rPr>
        <w:t>0,</w:t>
      </w:r>
      <w:r w:rsidR="00217337" w:rsidRPr="000D2F1B">
        <w:rPr>
          <w:color w:val="1F4E79" w:themeColor="accent5" w:themeShade="80"/>
          <w:sz w:val="22"/>
          <w:szCs w:val="22"/>
        </w:rPr>
        <w:t>0000106494</w:t>
      </w:r>
    </w:p>
    <w:p w14:paraId="343A928B" w14:textId="751BCC67" w:rsidR="00A0371B" w:rsidRPr="000D2F1B" w:rsidRDefault="00A0371B" w:rsidP="00A0371B">
      <w:pPr>
        <w:rPr>
          <w:color w:val="1F4E79" w:themeColor="accent5" w:themeShade="80"/>
          <w:sz w:val="22"/>
          <w:szCs w:val="22"/>
        </w:rPr>
      </w:pPr>
    </w:p>
    <w:p w14:paraId="57A14FD3" w14:textId="6ED5F2CE" w:rsidR="00A0371B" w:rsidRPr="000D2F1B" w:rsidRDefault="00A0371B" w:rsidP="00A0371B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 przedszkola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=0,19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liczba dzieci uczęszczających do przedszkoli </m:t>
            </m:r>
            <m:d>
              <m:dPr>
                <m:ctrl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  <m:t>…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 w gminie A 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liczba dzieci uczęszczających do przedszkoli </m:t>
            </m:r>
            <m:d>
              <m:dPr>
                <m:ctrl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  <m:t>…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 we wszystkich gminach</m:t>
            </m:r>
          </m:den>
        </m:f>
      </m:oMath>
      <w:r w:rsidRPr="000D2F1B">
        <w:rPr>
          <w:rFonts w:eastAsiaTheme="minorHAnsi"/>
          <w:color w:val="1F4E79" w:themeColor="accent5" w:themeShade="80"/>
          <w:sz w:val="22"/>
          <w:szCs w:val="22"/>
          <w:shd w:val="clear" w:color="auto" w:fill="FFFFFF"/>
        </w:rPr>
        <w:t>=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0,19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47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1 000 006  </m:t>
            </m:r>
          </m:den>
        </m:f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0D2F1B">
        <w:rPr>
          <w:color w:val="1F4E79" w:themeColor="accent5" w:themeShade="80"/>
          <w:sz w:val="22"/>
          <w:szCs w:val="22"/>
        </w:rPr>
        <w:t>0,</w:t>
      </w:r>
      <w:r w:rsidR="0091676D" w:rsidRPr="000D2F1B">
        <w:rPr>
          <w:color w:val="1F4E79" w:themeColor="accent5" w:themeShade="80"/>
          <w:sz w:val="22"/>
          <w:szCs w:val="22"/>
        </w:rPr>
        <w:t>0000089299</w:t>
      </w:r>
    </w:p>
    <w:p w14:paraId="069F8D64" w14:textId="31FFF611" w:rsidR="00A0371B" w:rsidRPr="000D2F1B" w:rsidRDefault="00A0371B" w:rsidP="00A0371B">
      <w:pPr>
        <w:rPr>
          <w:color w:val="1F4E79" w:themeColor="accent5" w:themeShade="80"/>
          <w:sz w:val="22"/>
          <w:szCs w:val="22"/>
        </w:rPr>
      </w:pPr>
    </w:p>
    <w:p w14:paraId="1C601820" w14:textId="59B4D951" w:rsidR="00462AB8" w:rsidRPr="000D2F1B" w:rsidRDefault="00A0371B" w:rsidP="00462AB8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 polityka społeczna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=0,12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liczba gospodarstw domowych korzystających ze środowiskowej pomocy społecznej w gminie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liczba gospodarstw domowych korzystających ze środowiskowej pomocy społecznej we wszystkich gminach</m:t>
            </m:r>
          </m:den>
        </m:f>
      </m:oMath>
      <w:r w:rsidRPr="000D2F1B">
        <w:rPr>
          <w:rFonts w:eastAsiaTheme="minorHAnsi"/>
          <w:color w:val="1F4E79" w:themeColor="accent5" w:themeShade="80"/>
          <w:sz w:val="22"/>
          <w:szCs w:val="22"/>
          <w:shd w:val="clear" w:color="auto" w:fill="FFFFFF"/>
        </w:rPr>
        <w:t>=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0,12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103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463 580  </m:t>
            </m:r>
          </m:den>
        </m:f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="00462AB8" w:rsidRPr="000D2F1B">
        <w:rPr>
          <w:color w:val="1F4E79" w:themeColor="accent5" w:themeShade="80"/>
          <w:sz w:val="22"/>
          <w:szCs w:val="22"/>
        </w:rPr>
        <w:t>0,</w:t>
      </w:r>
      <w:r w:rsidR="0091676D" w:rsidRPr="000D2F1B">
        <w:rPr>
          <w:color w:val="1F4E79" w:themeColor="accent5" w:themeShade="80"/>
          <w:sz w:val="22"/>
          <w:szCs w:val="22"/>
        </w:rPr>
        <w:t>0000266621</w:t>
      </w:r>
    </w:p>
    <w:p w14:paraId="7A85B640" w14:textId="10C399BD" w:rsidR="00A0371B" w:rsidRPr="000D2F1B" w:rsidRDefault="00A0371B" w:rsidP="00A0371B">
      <w:pPr>
        <w:rPr>
          <w:color w:val="1F4E79" w:themeColor="accent5" w:themeShade="80"/>
          <w:sz w:val="22"/>
          <w:szCs w:val="22"/>
        </w:rPr>
      </w:pPr>
    </w:p>
    <w:p w14:paraId="32D5B5B0" w14:textId="745AD1F4" w:rsidR="00462AB8" w:rsidRPr="000D2F1B" w:rsidRDefault="00462AB8" w:rsidP="00462AB8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 gospodarka komunalna 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=0,07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ilość wody dostarczonej i ścieków </m:t>
            </m:r>
            <m:d>
              <m:dPr>
                <m:ctrl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  <m:t>…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 w gminie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ilość wody dostarczonej i ścieków </m:t>
            </m:r>
            <m:d>
              <m:dPr>
                <m:ctrl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E79" w:themeColor="accent5" w:themeShade="80"/>
                    <w:sz w:val="20"/>
                    <w:szCs w:val="20"/>
                  </w:rPr>
                  <m:t>…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 xml:space="preserve"> we wszystkich gminach</m:t>
            </m:r>
          </m:den>
        </m:f>
      </m:oMath>
      <w:r w:rsidRPr="000D2F1B">
        <w:rPr>
          <w:rFonts w:eastAsiaTheme="minorHAnsi"/>
          <w:color w:val="1F4E79" w:themeColor="accent5" w:themeShade="80"/>
          <w:sz w:val="22"/>
          <w:szCs w:val="22"/>
          <w:shd w:val="clear" w:color="auto" w:fill="FFFFFF"/>
        </w:rPr>
        <w:t>=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0,</w:t>
      </w:r>
      <w:r w:rsidR="002A0DBA" w:rsidRPr="000D2F1B">
        <w:rPr>
          <w:rFonts w:eastAsiaTheme="minorEastAsia"/>
          <w:color w:val="1F4E79" w:themeColor="accent5" w:themeShade="80"/>
          <w:sz w:val="22"/>
          <w:szCs w:val="22"/>
        </w:rPr>
        <w:t>0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7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77,2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1 660 753,2  </m:t>
            </m:r>
          </m:den>
        </m:f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0D2F1B">
        <w:rPr>
          <w:color w:val="1F4E79" w:themeColor="accent5" w:themeShade="80"/>
          <w:sz w:val="22"/>
          <w:szCs w:val="22"/>
        </w:rPr>
        <w:t>0,0000</w:t>
      </w:r>
      <w:r w:rsidR="0091676D" w:rsidRPr="000D2F1B">
        <w:rPr>
          <w:color w:val="1F4E79" w:themeColor="accent5" w:themeShade="80"/>
          <w:sz w:val="22"/>
          <w:szCs w:val="22"/>
        </w:rPr>
        <w:t>032539</w:t>
      </w:r>
    </w:p>
    <w:p w14:paraId="438FC19E" w14:textId="77777777" w:rsidR="00A0371B" w:rsidRPr="000D2F1B" w:rsidRDefault="00A0371B" w:rsidP="00A0371B">
      <w:pPr>
        <w:rPr>
          <w:color w:val="1F4E79" w:themeColor="accent5" w:themeShade="80"/>
          <w:sz w:val="22"/>
          <w:szCs w:val="22"/>
        </w:rPr>
      </w:pPr>
    </w:p>
    <w:p w14:paraId="4BF61330" w14:textId="1CC72AA7" w:rsidR="002A0DBA" w:rsidRPr="002741A5" w:rsidRDefault="002A0DBA" w:rsidP="002A0DBA">
      <w:pPr>
        <w:rPr>
          <w:color w:val="1F4E79" w:themeColor="accent5" w:themeShade="80"/>
          <w:sz w:val="22"/>
          <w:szCs w:val="22"/>
        </w:rPr>
      </w:pPr>
      <w:r w:rsidRPr="002741A5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Pr="002741A5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 transport  </w:t>
      </w:r>
      <w:r w:rsidRPr="002741A5">
        <w:rPr>
          <w:rFonts w:eastAsiaTheme="minorEastAsia"/>
          <w:color w:val="1F4E79" w:themeColor="accent5" w:themeShade="80"/>
          <w:sz w:val="22"/>
          <w:szCs w:val="22"/>
        </w:rPr>
        <w:t xml:space="preserve"> =0,06 </w:t>
      </w:r>
      <w:r w:rsidR="0091676D" w:rsidRPr="002741A5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2741A5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liczba mieszkańców w wieku 20–64 w  gminie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liczba mieszkańców w wieku 20–64 we wszystkich gminach</m:t>
            </m:r>
          </m:den>
        </m:f>
      </m:oMath>
      <w:r w:rsidRPr="002741A5">
        <w:rPr>
          <w:rFonts w:eastAsiaTheme="minorHAnsi"/>
          <w:color w:val="1F4E79" w:themeColor="accent5" w:themeShade="80"/>
          <w:sz w:val="22"/>
          <w:szCs w:val="22"/>
          <w:shd w:val="clear" w:color="auto" w:fill="FFFFFF"/>
        </w:rPr>
        <w:t>=</w:t>
      </w:r>
      <w:r w:rsidRPr="002741A5">
        <w:rPr>
          <w:rFonts w:eastAsiaTheme="minorEastAsia"/>
          <w:color w:val="1F4E79" w:themeColor="accent5" w:themeShade="80"/>
          <w:sz w:val="22"/>
          <w:szCs w:val="22"/>
        </w:rPr>
        <w:t xml:space="preserve"> 0,06 </w:t>
      </w:r>
      <w:r w:rsidR="0091676D" w:rsidRPr="002741A5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2741A5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1 173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14 997 026  </m:t>
            </m:r>
          </m:den>
        </m:f>
      </m:oMath>
      <w:r w:rsidRPr="002741A5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2741A5">
        <w:rPr>
          <w:color w:val="1F4E79" w:themeColor="accent5" w:themeShade="80"/>
          <w:sz w:val="22"/>
          <w:szCs w:val="22"/>
        </w:rPr>
        <w:t>0,</w:t>
      </w:r>
      <w:r w:rsidR="0091676D" w:rsidRPr="002741A5">
        <w:rPr>
          <w:color w:val="1F4E79" w:themeColor="accent5" w:themeShade="80"/>
          <w:sz w:val="22"/>
          <w:szCs w:val="22"/>
        </w:rPr>
        <w:t>0000046929</w:t>
      </w:r>
    </w:p>
    <w:p w14:paraId="56CFE233" w14:textId="53D9E903" w:rsidR="00A0371B" w:rsidRPr="002741A5" w:rsidRDefault="00A0371B" w:rsidP="00A0371B">
      <w:pPr>
        <w:rPr>
          <w:color w:val="1F4E79" w:themeColor="accent5" w:themeShade="80"/>
          <w:sz w:val="22"/>
          <w:szCs w:val="22"/>
        </w:rPr>
      </w:pPr>
    </w:p>
    <w:p w14:paraId="1CF728CD" w14:textId="41D2EB24" w:rsidR="002A0DBA" w:rsidRPr="000D2F1B" w:rsidRDefault="002A0DBA" w:rsidP="002A0DBA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 kultura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>=0,</w:t>
      </w:r>
      <w:r w:rsidR="00BA4923" w:rsidRPr="000D2F1B">
        <w:rPr>
          <w:rFonts w:eastAsiaTheme="minorEastAsia"/>
          <w:color w:val="1F4E79" w:themeColor="accent5" w:themeShade="80"/>
          <w:sz w:val="22"/>
          <w:szCs w:val="22"/>
        </w:rPr>
        <w:t>07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  <w:shd w:val="clear" w:color="auto" w:fill="FFFFFF"/>
              </w:rPr>
              <m:t xml:space="preserve">iloczyn liczby mieszk. i relacji przeciętnego miesięcznego wynagrodzenia brutto w danym powiecie do średniej krajowej gminy A  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  <w:shd w:val="clear" w:color="auto" w:fill="FFFFFF"/>
              </w:rPr>
              <m:t>iloczyn liczby mieszkańców i relacji przeciętnego miesięcznego wynagrodzenia brutto do średniej krajowej  dla wszystkich gmin</m:t>
            </m:r>
          </m:den>
        </m:f>
      </m:oMath>
      <w:r w:rsidRPr="000D2F1B">
        <w:rPr>
          <w:rFonts w:eastAsiaTheme="minorEastAsia"/>
          <w:color w:val="1F4E79" w:themeColor="accent5" w:themeShade="80"/>
          <w:sz w:val="22"/>
          <w:szCs w:val="22"/>
        </w:rPr>
        <w:t>= 0,</w:t>
      </w:r>
      <w:r w:rsidR="00BA4923" w:rsidRPr="000D2F1B">
        <w:rPr>
          <w:rFonts w:eastAsiaTheme="minorEastAsia"/>
          <w:color w:val="1F4E79" w:themeColor="accent5" w:themeShade="80"/>
          <w:sz w:val="22"/>
          <w:szCs w:val="22"/>
        </w:rPr>
        <w:t>07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1672,47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21 587 137,77 </m:t>
            </m:r>
          </m:den>
        </m:f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0D2F1B">
        <w:rPr>
          <w:color w:val="1F4E79" w:themeColor="accent5" w:themeShade="80"/>
          <w:sz w:val="22"/>
          <w:szCs w:val="22"/>
        </w:rPr>
        <w:t>0,</w:t>
      </w:r>
      <w:r w:rsidR="007453A0" w:rsidRPr="000D2F1B">
        <w:rPr>
          <w:color w:val="1F4E79" w:themeColor="accent5" w:themeShade="80"/>
          <w:sz w:val="22"/>
          <w:szCs w:val="22"/>
        </w:rPr>
        <w:t>0000054233</w:t>
      </w:r>
    </w:p>
    <w:p w14:paraId="499DDDBF" w14:textId="77777777" w:rsidR="002A0DBA" w:rsidRPr="000D2F1B" w:rsidRDefault="002A0DBA" w:rsidP="002A0DBA">
      <w:pPr>
        <w:rPr>
          <w:color w:val="1F4E79" w:themeColor="accent5" w:themeShade="80"/>
          <w:sz w:val="22"/>
          <w:szCs w:val="22"/>
        </w:rPr>
      </w:pPr>
    </w:p>
    <w:p w14:paraId="4C3E6645" w14:textId="1FB3E325" w:rsidR="00BA4923" w:rsidRPr="000D2F1B" w:rsidRDefault="00BA4923" w:rsidP="00BA4923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IPW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 xml:space="preserve"> pozostałe 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=0,08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liczba mieszkańców w  gminie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liczba mieszkańców we wszystkich gminach</m:t>
            </m:r>
          </m:den>
        </m:f>
      </m:oMath>
      <w:r w:rsidRPr="000D2F1B">
        <w:rPr>
          <w:rFonts w:eastAsiaTheme="minorHAnsi"/>
          <w:color w:val="1F4E79" w:themeColor="accent5" w:themeShade="80"/>
          <w:sz w:val="22"/>
          <w:szCs w:val="22"/>
          <w:shd w:val="clear" w:color="auto" w:fill="FFFFFF"/>
        </w:rPr>
        <w:t>=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0,08 </w:t>
      </w:r>
      <w:r w:rsidR="0091676D" w:rsidRPr="000D2F1B">
        <w:rPr>
          <w:rFonts w:eastAsiaTheme="minorEastAsia"/>
          <w:color w:val="1F4E79" w:themeColor="accent5" w:themeShade="80"/>
          <w:sz w:val="22"/>
          <w:szCs w:val="22"/>
        </w:rPr>
        <w:t>*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1 947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25 238 257  </m:t>
            </m:r>
          </m:den>
        </m:f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0D2F1B">
        <w:rPr>
          <w:color w:val="1F4E79" w:themeColor="accent5" w:themeShade="80"/>
          <w:sz w:val="22"/>
          <w:szCs w:val="22"/>
        </w:rPr>
        <w:t>0,</w:t>
      </w:r>
      <w:r w:rsidR="007453A0" w:rsidRPr="000D2F1B">
        <w:rPr>
          <w:color w:val="1F4E79" w:themeColor="accent5" w:themeShade="80"/>
          <w:sz w:val="22"/>
          <w:szCs w:val="22"/>
        </w:rPr>
        <w:t>0000061716</w:t>
      </w:r>
    </w:p>
    <w:p w14:paraId="365392B9" w14:textId="3F30A164" w:rsidR="001B51BC" w:rsidRPr="000D2F1B" w:rsidRDefault="001B51BC" w:rsidP="00BA4923">
      <w:pPr>
        <w:rPr>
          <w:color w:val="1F4E79" w:themeColor="accent5" w:themeShade="80"/>
          <w:sz w:val="22"/>
          <w:szCs w:val="22"/>
        </w:rPr>
      </w:pPr>
    </w:p>
    <w:p w14:paraId="3D19143B" w14:textId="60FEF9EF" w:rsidR="007453A0" w:rsidRPr="000D2F1B" w:rsidRDefault="001B51BC" w:rsidP="00BA4923">
      <w:pPr>
        <w:rPr>
          <w:rFonts w:eastAsiaTheme="minorEastAsia"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IPW </w:t>
      </w:r>
      <w:r w:rsidRPr="000D2F1B">
        <w:rPr>
          <w:rFonts w:eastAsiaTheme="minorEastAsia"/>
          <w:color w:val="1F4E79" w:themeColor="accent5" w:themeShade="80"/>
          <w:sz w:val="22"/>
          <w:szCs w:val="22"/>
          <w:vertAlign w:val="subscript"/>
        </w:rPr>
        <w:t>gminy A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 0,0000843</w:t>
      </w:r>
      <w:r w:rsidR="007453A0" w:rsidRPr="000D2F1B">
        <w:rPr>
          <w:rFonts w:eastAsiaTheme="minorEastAsia"/>
          <w:color w:val="1F4E79" w:themeColor="accent5" w:themeShade="80"/>
          <w:sz w:val="22"/>
          <w:szCs w:val="22"/>
        </w:rPr>
        <w:t>772</w:t>
      </w:r>
    </w:p>
    <w:p w14:paraId="66C258A1" w14:textId="77777777" w:rsidR="007453A0" w:rsidRPr="000D2F1B" w:rsidRDefault="007453A0" w:rsidP="00BA4923">
      <w:pPr>
        <w:rPr>
          <w:rFonts w:eastAsiaTheme="minorEastAsia"/>
          <w:color w:val="1F4E79" w:themeColor="accent5" w:themeShade="80"/>
          <w:sz w:val="22"/>
          <w:szCs w:val="22"/>
        </w:rPr>
      </w:pPr>
    </w:p>
    <w:p w14:paraId="47A8986F" w14:textId="30C73ED6" w:rsidR="001B51BC" w:rsidRPr="000D2F1B" w:rsidRDefault="001B51BC" w:rsidP="00BA4923">
      <w:pPr>
        <w:rPr>
          <w:rFonts w:eastAsiaTheme="minorEastAsia"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b/>
          <w:bCs/>
          <w:i/>
          <w:iCs/>
          <w:color w:val="1F4E79" w:themeColor="accent5" w:themeShade="80"/>
          <w:sz w:val="22"/>
          <w:szCs w:val="22"/>
        </w:rPr>
        <w:t>Przeliczeniowa liczba mieszkańców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gminy A na rok 2026 wynosi zatem </w:t>
      </w:r>
      <w:r w:rsidRPr="000D2F1B">
        <w:rPr>
          <w:rFonts w:eastAsiaTheme="minorEastAsia"/>
          <w:b/>
          <w:bCs/>
          <w:color w:val="1F4E79" w:themeColor="accent5" w:themeShade="80"/>
          <w:sz w:val="22"/>
          <w:szCs w:val="22"/>
        </w:rPr>
        <w:t>2 131</w:t>
      </w:r>
      <w:r w:rsidRPr="000D2F1B">
        <w:rPr>
          <w:rStyle w:val="Odwoanieprzypisudolnego"/>
          <w:rFonts w:eastAsiaTheme="minorEastAsia"/>
          <w:color w:val="1F4E79" w:themeColor="accent5" w:themeShade="80"/>
          <w:sz w:val="22"/>
          <w:szCs w:val="22"/>
        </w:rPr>
        <w:footnoteReference w:id="12"/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>.</w:t>
      </w:r>
    </w:p>
    <w:p w14:paraId="6EA2622F" w14:textId="77777777" w:rsidR="002A0DBA" w:rsidRPr="000D2F1B" w:rsidRDefault="002A0DBA" w:rsidP="00A0371B">
      <w:pPr>
        <w:rPr>
          <w:color w:val="1F4E79" w:themeColor="accent5" w:themeShade="80"/>
          <w:sz w:val="22"/>
          <w:szCs w:val="22"/>
        </w:rPr>
      </w:pPr>
    </w:p>
    <w:p w14:paraId="3DA8D00C" w14:textId="209FE5B8" w:rsidR="00A0371B" w:rsidRPr="000D2F1B" w:rsidRDefault="00A0371B" w:rsidP="00EF3F24">
      <w:pPr>
        <w:rPr>
          <w:color w:val="1F4E79" w:themeColor="accent5" w:themeShade="80"/>
          <w:sz w:val="22"/>
          <w:szCs w:val="22"/>
        </w:rPr>
      </w:pPr>
    </w:p>
    <w:p w14:paraId="313C7AD8" w14:textId="1EEED46E" w:rsidR="00E7281C" w:rsidRPr="000D2F1B" w:rsidRDefault="00E7281C" w:rsidP="00EF3F24">
      <w:pPr>
        <w:rPr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b/>
          <w:bCs/>
          <w:i/>
          <w:iCs/>
          <w:color w:val="1F4E79" w:themeColor="accent5" w:themeShade="80"/>
          <w:sz w:val="22"/>
          <w:szCs w:val="22"/>
        </w:rPr>
        <w:t>indywidualny wskaźnik zamożności gminy A</w:t>
      </w:r>
      <w:r w:rsidR="00833032">
        <w:rPr>
          <w:rStyle w:val="Odwoanieprzypisudolnego"/>
          <w:rFonts w:eastAsiaTheme="minorEastAsia"/>
          <w:b/>
          <w:bCs/>
          <w:i/>
          <w:iCs/>
          <w:color w:val="1F4E79" w:themeColor="accent5" w:themeShade="80"/>
          <w:sz w:val="22"/>
          <w:szCs w:val="22"/>
        </w:rPr>
        <w:footnoteReference w:id="13"/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podstawowe dochody podatkowe gminy 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1F4E79" w:themeColor="accent5" w:themeShade="80"/>
                <w:sz w:val="20"/>
                <w:szCs w:val="20"/>
              </w:rPr>
              <m:t>przeliczeniowa liczba mieszkańców gminy A</m:t>
            </m:r>
          </m:den>
        </m:f>
      </m:oMath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Cs/>
                <w:color w:val="1F4E79" w:themeColor="accent5" w:themeShade="8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>6 627 400,98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F4E79" w:themeColor="accent5" w:themeShade="80"/>
                <w:sz w:val="22"/>
                <w:szCs w:val="22"/>
              </w:rPr>
              <m:t xml:space="preserve">2 131  </m:t>
            </m:r>
          </m:den>
        </m:f>
        <m:r>
          <w:rPr>
            <w:rFonts w:ascii="Cambria Math" w:eastAsiaTheme="minorEastAsia" w:hAnsi="Cambria Math"/>
            <w:color w:val="1F4E79" w:themeColor="accent5" w:themeShade="80"/>
            <w:sz w:val="22"/>
            <w:szCs w:val="22"/>
          </w:rPr>
          <m:t xml:space="preserve"> </m:t>
        </m:r>
      </m:oMath>
      <w:r w:rsidRPr="000D2F1B">
        <w:rPr>
          <w:rFonts w:eastAsiaTheme="minorEastAsia"/>
          <w:iCs/>
          <w:color w:val="1F4E79" w:themeColor="accent5" w:themeShade="80"/>
          <w:sz w:val="22"/>
          <w:szCs w:val="22"/>
        </w:rPr>
        <w:t xml:space="preserve"> =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>3 110,00 zł</w:t>
      </w:r>
    </w:p>
    <w:p w14:paraId="549E705F" w14:textId="17FA7F0A" w:rsidR="00E7281C" w:rsidRPr="000D2F1B" w:rsidRDefault="008B4BC4" w:rsidP="003D0ADD">
      <w:pPr>
        <w:jc w:val="both"/>
        <w:rPr>
          <w:rFonts w:eastAsiaTheme="minorEastAsia"/>
          <w:b/>
          <w:bCs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b/>
          <w:bCs/>
          <w:i/>
          <w:iCs/>
          <w:color w:val="1F4E79" w:themeColor="accent5" w:themeShade="80"/>
          <w:sz w:val="22"/>
          <w:szCs w:val="22"/>
        </w:rPr>
        <w:t xml:space="preserve">wskaźnik </w:t>
      </w:r>
      <w:r w:rsidR="00E7281C" w:rsidRPr="000D2F1B">
        <w:rPr>
          <w:rFonts w:eastAsiaTheme="minorEastAsia"/>
          <w:b/>
          <w:bCs/>
          <w:i/>
          <w:iCs/>
          <w:color w:val="1F4E79" w:themeColor="accent5" w:themeShade="80"/>
          <w:sz w:val="22"/>
          <w:szCs w:val="22"/>
        </w:rPr>
        <w:t xml:space="preserve">zamożności </w:t>
      </w:r>
      <w:r w:rsidRPr="000D2F1B">
        <w:rPr>
          <w:rFonts w:eastAsiaTheme="minorEastAsia"/>
          <w:b/>
          <w:bCs/>
          <w:i/>
          <w:iCs/>
          <w:color w:val="1F4E79" w:themeColor="accent5" w:themeShade="80"/>
          <w:sz w:val="22"/>
          <w:szCs w:val="22"/>
        </w:rPr>
        <w:t>wszystkich gmin</w:t>
      </w:r>
      <w:r w:rsidRPr="000D2F1B">
        <w:rPr>
          <w:rFonts w:eastAsiaTheme="minorEastAsia"/>
          <w:b/>
          <w:bCs/>
          <w:color w:val="1F4E79" w:themeColor="accent5" w:themeShade="80"/>
          <w:sz w:val="22"/>
          <w:szCs w:val="22"/>
        </w:rPr>
        <w:t xml:space="preserve"> </w:t>
      </w:r>
      <w:r w:rsidR="00E7281C" w:rsidRPr="000D2F1B">
        <w:rPr>
          <w:rFonts w:eastAsiaTheme="minorEastAsia"/>
          <w:b/>
          <w:bCs/>
          <w:color w:val="1F4E79" w:themeColor="accent5" w:themeShade="80"/>
          <w:sz w:val="22"/>
          <w:szCs w:val="22"/>
        </w:rPr>
        <w:t xml:space="preserve"> </w:t>
      </w:r>
      <w:r w:rsidR="00E7281C"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= 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>5 020,99 zł</w:t>
      </w:r>
    </w:p>
    <w:p w14:paraId="2E414249" w14:textId="77777777" w:rsidR="00E7281C" w:rsidRPr="000D2F1B" w:rsidRDefault="00E7281C" w:rsidP="00E7281C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</w:p>
    <w:p w14:paraId="7A579CC9" w14:textId="77777777" w:rsidR="0098603E" w:rsidRDefault="0098603E" w:rsidP="003D0ADD">
      <w:pPr>
        <w:jc w:val="both"/>
        <w:rPr>
          <w:rFonts w:eastAsiaTheme="minorEastAsia"/>
          <w:sz w:val="22"/>
          <w:szCs w:val="22"/>
        </w:rPr>
      </w:pPr>
    </w:p>
    <w:p w14:paraId="52976045" w14:textId="77777777" w:rsidR="0098603E" w:rsidRDefault="0098603E" w:rsidP="003D0ADD">
      <w:pPr>
        <w:jc w:val="both"/>
        <w:rPr>
          <w:rFonts w:eastAsiaTheme="minorEastAsia"/>
          <w:sz w:val="22"/>
          <w:szCs w:val="22"/>
        </w:rPr>
      </w:pPr>
    </w:p>
    <w:p w14:paraId="32F60413" w14:textId="6537EF41" w:rsidR="0010671A" w:rsidRPr="00EE0964" w:rsidRDefault="0010671A" w:rsidP="0010671A">
      <w:pPr>
        <w:pStyle w:val="NormalnyWeb"/>
        <w:spacing w:before="200" w:beforeAutospacing="0" w:after="0" w:afterAutospacing="0" w:line="276" w:lineRule="auto"/>
        <w:rPr>
          <w:rFonts w:eastAsia="Noto Sans"/>
          <w:b/>
          <w:bCs/>
          <w:i/>
          <w:iCs/>
          <w:kern w:val="24"/>
          <w:sz w:val="22"/>
          <w:szCs w:val="22"/>
        </w:rPr>
      </w:pPr>
      <w:r w:rsidRPr="00EE0964">
        <w:rPr>
          <w:rFonts w:eastAsia="Noto Sans"/>
          <w:b/>
          <w:bCs/>
          <w:i/>
          <w:iCs/>
          <w:kern w:val="24"/>
          <w:sz w:val="22"/>
          <w:szCs w:val="22"/>
        </w:rPr>
        <w:t xml:space="preserve">Wyliczanie potrzeb wyrównawczych </w:t>
      </w:r>
    </w:p>
    <w:p w14:paraId="0743D417" w14:textId="029EA7F5" w:rsidR="0010671A" w:rsidRPr="00EE0964" w:rsidRDefault="0010671A" w:rsidP="0010671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eastAsia="Noto Sans"/>
          <w:b/>
          <w:bCs/>
          <w:i/>
          <w:iCs/>
          <w:kern w:val="24"/>
          <w:sz w:val="22"/>
          <w:szCs w:val="22"/>
        </w:rPr>
      </w:pPr>
      <w:r w:rsidRPr="00EE0964">
        <w:rPr>
          <w:rFonts w:eastAsia="Noto Sans"/>
          <w:b/>
          <w:bCs/>
          <w:i/>
          <w:iCs/>
          <w:kern w:val="24"/>
          <w:sz w:val="22"/>
          <w:szCs w:val="22"/>
        </w:rPr>
        <w:t>dla gmin (powiatów i województw</w:t>
      </w:r>
      <w:r w:rsidR="00B46BA3">
        <w:rPr>
          <w:rFonts w:eastAsia="Noto Sans"/>
          <w:b/>
          <w:bCs/>
          <w:i/>
          <w:iCs/>
          <w:kern w:val="24"/>
          <w:sz w:val="22"/>
          <w:szCs w:val="22"/>
        </w:rPr>
        <w:t>)</w:t>
      </w:r>
      <w:r w:rsidRPr="00EE0964">
        <w:rPr>
          <w:rFonts w:eastAsia="Noto Sans"/>
          <w:b/>
          <w:bCs/>
          <w:i/>
          <w:iCs/>
          <w:kern w:val="24"/>
          <w:sz w:val="22"/>
          <w:szCs w:val="22"/>
        </w:rPr>
        <w:t>:</w:t>
      </w:r>
    </w:p>
    <w:p w14:paraId="502C28A2" w14:textId="0395885C" w:rsidR="0010671A" w:rsidRPr="001671F3" w:rsidRDefault="0010671A" w:rsidP="000E3E54">
      <w:pPr>
        <w:pStyle w:val="NormalnyWeb"/>
        <w:numPr>
          <w:ilvl w:val="0"/>
          <w:numId w:val="16"/>
        </w:numPr>
        <w:spacing w:before="120" w:beforeAutospacing="0" w:after="0" w:afterAutospacing="0" w:line="276" w:lineRule="auto"/>
        <w:ind w:left="426" w:right="-142"/>
        <w:rPr>
          <w:rFonts w:eastAsia="Noto Sans"/>
          <w:color w:val="000000" w:themeColor="text1"/>
          <w:kern w:val="24"/>
          <w:sz w:val="22"/>
          <w:szCs w:val="22"/>
        </w:rPr>
      </w:pPr>
      <w:r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jeśli  indywidualny </w:t>
      </w:r>
      <w:proofErr w:type="spellStart"/>
      <w:r w:rsidRPr="001671F3">
        <w:rPr>
          <w:rFonts w:eastAsia="Noto Sans"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. zamożności gminy A  nie jest większy niż 80% zamożności wszystkich gmin, to: </w:t>
      </w:r>
    </w:p>
    <w:p w14:paraId="491FA41F" w14:textId="16E4B4A5" w:rsidR="0010671A" w:rsidRPr="001671F3" w:rsidRDefault="0010671A" w:rsidP="000E3E54">
      <w:pPr>
        <w:pStyle w:val="NormalnyWeb"/>
        <w:spacing w:before="0" w:beforeAutospacing="0" w:after="0" w:afterAutospacing="0" w:line="276" w:lineRule="auto"/>
        <w:ind w:left="284"/>
        <w:jc w:val="center"/>
        <w:rPr>
          <w:i/>
          <w:iCs/>
          <w:sz w:val="22"/>
          <w:szCs w:val="22"/>
        </w:rPr>
      </w:pP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potrzeby wyrównawcze = przelicz. liczba mieszkańców gminy A * [100% *(80%*</w:t>
      </w:r>
      <w:r w:rsidRPr="001671F3">
        <w:rPr>
          <w:i/>
          <w:iCs/>
          <w:sz w:val="22"/>
          <w:szCs w:val="22"/>
        </w:rPr>
        <w:t xml:space="preserve">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. zamożności wszystkich gmin 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softHyphen/>
      </w:r>
      <w:r w:rsidRPr="001671F3">
        <w:rPr>
          <w:i/>
          <w:iCs/>
          <w:sz w:val="22"/>
          <w:szCs w:val="22"/>
        </w:rPr>
        <w:t>–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indywid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.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. zamożności gminy A) + 80%*(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. zamożności wszystkich gmin  − 80%*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. zamożności wszystkich gmin)]</w:t>
      </w:r>
    </w:p>
    <w:p w14:paraId="5DE807DC" w14:textId="133B3250" w:rsidR="0010671A" w:rsidRPr="001671F3" w:rsidRDefault="000E3E54" w:rsidP="000E3E54">
      <w:pPr>
        <w:pStyle w:val="NormalnyWeb"/>
        <w:numPr>
          <w:ilvl w:val="0"/>
          <w:numId w:val="16"/>
        </w:numPr>
        <w:spacing w:before="120" w:beforeAutospacing="0" w:after="0" w:afterAutospacing="0" w:line="276" w:lineRule="auto"/>
        <w:ind w:left="426" w:hanging="284"/>
        <w:rPr>
          <w:rFonts w:eastAsia="Noto Sans"/>
          <w:color w:val="000000" w:themeColor="text1"/>
          <w:kern w:val="24"/>
          <w:sz w:val="22"/>
          <w:szCs w:val="22"/>
        </w:rPr>
      </w:pPr>
      <w:r>
        <w:rPr>
          <w:rFonts w:eastAsia="Noto Sans"/>
          <w:color w:val="000000" w:themeColor="text1"/>
          <w:kern w:val="24"/>
          <w:sz w:val="22"/>
          <w:szCs w:val="22"/>
        </w:rPr>
        <w:t xml:space="preserve"> </w:t>
      </w:r>
      <w:r w:rsidR="0010671A" w:rsidRPr="001671F3">
        <w:rPr>
          <w:rFonts w:eastAsia="Noto Sans"/>
          <w:color w:val="000000" w:themeColor="text1"/>
          <w:kern w:val="24"/>
          <w:sz w:val="22"/>
          <w:szCs w:val="22"/>
        </w:rPr>
        <w:t>jeśli</w:t>
      </w:r>
      <w:r w:rsidR="0010671A" w:rsidRPr="001671F3">
        <w:rPr>
          <w:rFonts w:eastAsia="Noto Sans"/>
          <w:sz w:val="22"/>
          <w:szCs w:val="22"/>
        </w:rPr>
        <w:t xml:space="preserve">  </w:t>
      </w:r>
      <w:r w:rsidR="0010671A"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indywidualny </w:t>
      </w:r>
      <w:proofErr w:type="spellStart"/>
      <w:r w:rsidR="0010671A" w:rsidRPr="001671F3">
        <w:rPr>
          <w:rFonts w:eastAsia="Noto Sans"/>
          <w:color w:val="000000" w:themeColor="text1"/>
          <w:kern w:val="24"/>
          <w:sz w:val="22"/>
          <w:szCs w:val="22"/>
        </w:rPr>
        <w:t>wsk</w:t>
      </w:r>
      <w:proofErr w:type="spellEnd"/>
      <w:r w:rsidR="0010671A"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. zamożności gminy A jest większy niż 80% i mniejszy niż 100% </w:t>
      </w:r>
      <w:proofErr w:type="spellStart"/>
      <w:r w:rsidR="0010671A" w:rsidRPr="001671F3">
        <w:rPr>
          <w:rFonts w:eastAsia="Noto Sans"/>
          <w:color w:val="000000" w:themeColor="text1"/>
          <w:kern w:val="24"/>
          <w:sz w:val="22"/>
          <w:szCs w:val="22"/>
        </w:rPr>
        <w:t>wsk</w:t>
      </w:r>
      <w:proofErr w:type="spellEnd"/>
      <w:r w:rsidR="0010671A" w:rsidRPr="001671F3">
        <w:rPr>
          <w:rFonts w:eastAsia="Noto Sans"/>
          <w:color w:val="000000" w:themeColor="text1"/>
          <w:kern w:val="24"/>
          <w:sz w:val="22"/>
          <w:szCs w:val="22"/>
        </w:rPr>
        <w:t>. zamożności wszystkich gmin, to:</w:t>
      </w:r>
    </w:p>
    <w:p w14:paraId="29827185" w14:textId="1B9E2405" w:rsidR="0010671A" w:rsidRPr="001671F3" w:rsidRDefault="0010671A" w:rsidP="0044155F">
      <w:pPr>
        <w:pStyle w:val="NormalnyWeb"/>
        <w:spacing w:before="60" w:beforeAutospacing="0" w:after="0" w:afterAutospacing="0" w:line="276" w:lineRule="auto"/>
        <w:jc w:val="center"/>
        <w:rPr>
          <w:rFonts w:eastAsia="Noto Sans"/>
          <w:i/>
          <w:iCs/>
          <w:color w:val="000000" w:themeColor="text1"/>
          <w:kern w:val="24"/>
          <w:sz w:val="22"/>
          <w:szCs w:val="22"/>
        </w:rPr>
      </w:pP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potrzeby wyrównawcze = przelicz. liczba mieszkańców gminy A * 80% *(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. zamożności wszystkich gmin  – indywidualny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. zamożności gminy A)</w:t>
      </w:r>
    </w:p>
    <w:p w14:paraId="0258ECB2" w14:textId="529B1371" w:rsidR="0010671A" w:rsidRPr="00EE0964" w:rsidRDefault="0010671A" w:rsidP="0010671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eastAsia="Noto Sans"/>
          <w:b/>
          <w:bCs/>
          <w:i/>
          <w:iCs/>
          <w:kern w:val="24"/>
          <w:sz w:val="22"/>
          <w:szCs w:val="22"/>
        </w:rPr>
      </w:pPr>
      <w:r w:rsidRPr="00EE0964">
        <w:rPr>
          <w:rFonts w:eastAsia="Noto Sans"/>
          <w:b/>
          <w:bCs/>
          <w:i/>
          <w:iCs/>
          <w:kern w:val="24"/>
          <w:sz w:val="22"/>
          <w:szCs w:val="22"/>
        </w:rPr>
        <w:t>dla miast na prawach powiatu (</w:t>
      </w:r>
      <w:proofErr w:type="spellStart"/>
      <w:r w:rsidRPr="00EE0964">
        <w:rPr>
          <w:rFonts w:eastAsia="Noto Sans"/>
          <w:b/>
          <w:bCs/>
          <w:i/>
          <w:iCs/>
          <w:kern w:val="24"/>
          <w:sz w:val="22"/>
          <w:szCs w:val="22"/>
        </w:rPr>
        <w:t>Mnpp</w:t>
      </w:r>
      <w:proofErr w:type="spellEnd"/>
      <w:r w:rsidRPr="00EE0964">
        <w:rPr>
          <w:rFonts w:eastAsia="Noto Sans"/>
          <w:b/>
          <w:bCs/>
          <w:i/>
          <w:iCs/>
          <w:kern w:val="24"/>
          <w:sz w:val="22"/>
          <w:szCs w:val="22"/>
        </w:rPr>
        <w:t>):</w:t>
      </w:r>
    </w:p>
    <w:p w14:paraId="287D2B94" w14:textId="77777777" w:rsidR="0010671A" w:rsidRPr="001671F3" w:rsidRDefault="0010671A" w:rsidP="0010671A">
      <w:pPr>
        <w:pStyle w:val="NormalnyWeb"/>
        <w:spacing w:before="120" w:beforeAutospacing="0" w:after="0" w:afterAutospacing="0" w:line="276" w:lineRule="auto"/>
        <w:ind w:firstLine="357"/>
        <w:rPr>
          <w:rFonts w:eastAsia="Noto Sans"/>
          <w:color w:val="000000" w:themeColor="text1"/>
          <w:kern w:val="24"/>
          <w:sz w:val="22"/>
          <w:szCs w:val="22"/>
        </w:rPr>
      </w:pPr>
      <w:r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jeśli  indywidualny </w:t>
      </w:r>
      <w:proofErr w:type="spellStart"/>
      <w:r w:rsidRPr="001671F3">
        <w:rPr>
          <w:rFonts w:eastAsia="Noto Sans"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. zamożności </w:t>
      </w:r>
      <w:proofErr w:type="spellStart"/>
      <w:r w:rsidRPr="001671F3">
        <w:rPr>
          <w:rFonts w:eastAsia="Noto Sans"/>
          <w:color w:val="000000" w:themeColor="text1"/>
          <w:kern w:val="24"/>
          <w:sz w:val="22"/>
          <w:szCs w:val="22"/>
        </w:rPr>
        <w:t>Mnpp</w:t>
      </w:r>
      <w:proofErr w:type="spellEnd"/>
      <w:r w:rsidRPr="001671F3">
        <w:rPr>
          <w:rFonts w:eastAsia="Noto Sans"/>
          <w:color w:val="000000" w:themeColor="text1"/>
          <w:kern w:val="24"/>
          <w:sz w:val="22"/>
          <w:szCs w:val="22"/>
        </w:rPr>
        <w:t xml:space="preserve"> jest mniejszy lub równy 80% zamożności wszystkich </w:t>
      </w:r>
      <w:proofErr w:type="spellStart"/>
      <w:r w:rsidRPr="001671F3">
        <w:rPr>
          <w:rFonts w:eastAsia="Noto Sans"/>
          <w:color w:val="000000" w:themeColor="text1"/>
          <w:kern w:val="24"/>
          <w:sz w:val="22"/>
          <w:szCs w:val="22"/>
        </w:rPr>
        <w:t>Mnpp</w:t>
      </w:r>
      <w:proofErr w:type="spellEnd"/>
      <w:r w:rsidRPr="001671F3">
        <w:rPr>
          <w:rFonts w:eastAsia="Noto Sans"/>
          <w:color w:val="000000" w:themeColor="text1"/>
          <w:kern w:val="24"/>
          <w:sz w:val="22"/>
          <w:szCs w:val="22"/>
        </w:rPr>
        <w:t>, to:</w:t>
      </w:r>
    </w:p>
    <w:p w14:paraId="64FD881C" w14:textId="56E68B1B" w:rsidR="0010671A" w:rsidRPr="001671F3" w:rsidRDefault="0010671A" w:rsidP="0044155F">
      <w:pPr>
        <w:pStyle w:val="NormalnyWeb"/>
        <w:spacing w:before="60" w:beforeAutospacing="0" w:after="0" w:afterAutospacing="0" w:line="276" w:lineRule="auto"/>
        <w:jc w:val="center"/>
        <w:rPr>
          <w:rFonts w:eastAsia="Noto Sans"/>
          <w:i/>
          <w:iCs/>
          <w:color w:val="000000" w:themeColor="text1"/>
          <w:kern w:val="24"/>
          <w:sz w:val="22"/>
          <w:szCs w:val="22"/>
        </w:rPr>
      </w:pP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potrzeby wyrównawcze = przelicz. liczba mieszkańców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Mnpp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* 100% *(80%*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. zamożności wszystkich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Mnpp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 – indywidualny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. zamożności 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Mnpp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softHyphen/>
        <w:t>)</w:t>
      </w:r>
    </w:p>
    <w:p w14:paraId="1EF67B9A" w14:textId="77777777" w:rsidR="0010671A" w:rsidRPr="001671F3" w:rsidRDefault="0010671A" w:rsidP="0010671A">
      <w:pPr>
        <w:jc w:val="both"/>
        <w:rPr>
          <w:rFonts w:eastAsiaTheme="minorEastAsia"/>
          <w:sz w:val="22"/>
          <w:szCs w:val="22"/>
        </w:rPr>
      </w:pPr>
    </w:p>
    <w:p w14:paraId="54355C52" w14:textId="1AEEC187" w:rsidR="0010671A" w:rsidRPr="000D2F1B" w:rsidRDefault="0010671A" w:rsidP="0010671A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W przypadku gminy A:</w:t>
      </w:r>
    </w:p>
    <w:p w14:paraId="54830A9E" w14:textId="77777777" w:rsidR="0010671A" w:rsidRPr="000D2F1B" w:rsidRDefault="0010671A" w:rsidP="0010671A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</w:p>
    <w:p w14:paraId="6D5B859E" w14:textId="70F077EB" w:rsidR="0010671A" w:rsidRPr="000D2F1B" w:rsidRDefault="0010671A" w:rsidP="0010671A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Indywidualny wskaźnik zamożności gminy A jest niższy niż 100% analogicznego wskaźnika ustalonego dla wszystkich gmin i wynosi 61,94%, co oznacza że dla gminy A ustala się </w:t>
      </w:r>
      <w:r w:rsidRPr="000D2F1B">
        <w:rPr>
          <w:rFonts w:eastAsiaTheme="minorEastAsia"/>
          <w:b/>
          <w:bCs/>
          <w:color w:val="1F4E79" w:themeColor="accent5" w:themeShade="80"/>
          <w:sz w:val="22"/>
          <w:szCs w:val="22"/>
        </w:rPr>
        <w:t>potrzeby wyrównawcze</w:t>
      </w:r>
      <w:r w:rsidRPr="000D2F1B">
        <w:rPr>
          <w:rFonts w:eastAsiaTheme="minorEastAsia"/>
          <w:color w:val="1F4E79" w:themeColor="accent5" w:themeShade="80"/>
          <w:sz w:val="22"/>
          <w:szCs w:val="22"/>
        </w:rPr>
        <w:t xml:space="preserve"> na rok 2026, stosownie do art. 24 ust. 8 ustawy, wg wzoru:</w:t>
      </w:r>
    </w:p>
    <w:p w14:paraId="1C173C21" w14:textId="77777777" w:rsidR="004A2AB6" w:rsidRPr="000D2F1B" w:rsidRDefault="004A2AB6" w:rsidP="003D0ADD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</w:p>
    <w:p w14:paraId="70C79AC3" w14:textId="7424A3A6" w:rsidR="0010671A" w:rsidRPr="000D2F1B" w:rsidRDefault="0010671A" w:rsidP="0010671A">
      <w:pPr>
        <w:pStyle w:val="NormalnyWeb"/>
        <w:spacing w:before="0" w:beforeAutospacing="0" w:after="0" w:afterAutospacing="0" w:line="276" w:lineRule="auto"/>
        <w:rPr>
          <w:i/>
          <w:iCs/>
          <w:color w:val="1F4E79" w:themeColor="accent5" w:themeShade="80"/>
          <w:sz w:val="22"/>
          <w:szCs w:val="22"/>
        </w:rPr>
      </w:pPr>
      <w:r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 xml:space="preserve">potrzeby wyrównawcze gminy A 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= 2 131 * [100% *(80%*</w:t>
      </w:r>
      <w:r w:rsidR="00B56B87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5 020,99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softHyphen/>
      </w:r>
      <w:r w:rsidRPr="000D2F1B">
        <w:rPr>
          <w:i/>
          <w:iCs/>
          <w:color w:val="1F4E79" w:themeColor="accent5" w:themeShade="80"/>
          <w:sz w:val="22"/>
          <w:szCs w:val="22"/>
        </w:rPr>
        <w:t xml:space="preserve">– </w:t>
      </w:r>
      <w:r w:rsidR="00B56B87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3 110,00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) + 80%*(</w:t>
      </w:r>
      <w:r w:rsidR="00B56B87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5 020,99 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− 80%*</w:t>
      </w:r>
      <w:r w:rsidR="00B56B87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5 020,99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)]</w:t>
      </w:r>
      <w:r w:rsidR="00B56B87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= </w:t>
      </w:r>
      <w:r w:rsidR="00B56B87"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>3 644 330</w:t>
      </w:r>
    </w:p>
    <w:p w14:paraId="0EAB0F27" w14:textId="77777777" w:rsidR="008B4BC4" w:rsidRPr="00F774F3" w:rsidRDefault="008B4BC4" w:rsidP="003D0ADD">
      <w:pPr>
        <w:jc w:val="both"/>
        <w:rPr>
          <w:rFonts w:eastAsiaTheme="minorEastAsia"/>
          <w:sz w:val="22"/>
          <w:szCs w:val="22"/>
        </w:rPr>
      </w:pPr>
    </w:p>
    <w:p w14:paraId="7053B9D7" w14:textId="04CD82EA" w:rsidR="005A1F06" w:rsidRPr="00F774F3" w:rsidRDefault="005A1F06" w:rsidP="005A1F06">
      <w:pPr>
        <w:rPr>
          <w:b/>
          <w:bCs/>
          <w:sz w:val="22"/>
          <w:szCs w:val="22"/>
        </w:rPr>
      </w:pPr>
      <w:r w:rsidRPr="00F774F3">
        <w:rPr>
          <w:b/>
          <w:bCs/>
          <w:sz w:val="22"/>
          <w:szCs w:val="22"/>
        </w:rPr>
        <w:t>B: Potrzeby oświatowe</w:t>
      </w:r>
    </w:p>
    <w:p w14:paraId="5BBB1E98" w14:textId="55957ABB" w:rsidR="000B122F" w:rsidRDefault="008071D4" w:rsidP="007C6897">
      <w:pPr>
        <w:spacing w:before="130" w:after="130"/>
        <w:jc w:val="both"/>
        <w:rPr>
          <w:rFonts w:eastAsiaTheme="minorEastAsia"/>
          <w:sz w:val="22"/>
          <w:szCs w:val="22"/>
        </w:rPr>
      </w:pPr>
      <w:r w:rsidRPr="00F774F3">
        <w:rPr>
          <w:sz w:val="22"/>
          <w:szCs w:val="22"/>
        </w:rPr>
        <w:t xml:space="preserve">Stosownie do art. 26 ustawy, </w:t>
      </w:r>
      <w:r w:rsidRPr="00F774F3">
        <w:rPr>
          <w:rFonts w:eastAsiaTheme="minorEastAsia"/>
          <w:b/>
          <w:bCs/>
          <w:sz w:val="22"/>
          <w:szCs w:val="22"/>
        </w:rPr>
        <w:t>potrzeb</w:t>
      </w:r>
      <w:r w:rsidR="000D2F1B">
        <w:rPr>
          <w:rFonts w:eastAsiaTheme="minorEastAsia"/>
          <w:b/>
          <w:bCs/>
          <w:sz w:val="22"/>
          <w:szCs w:val="22"/>
        </w:rPr>
        <w:t>y</w:t>
      </w:r>
      <w:r w:rsidRPr="00F774F3">
        <w:rPr>
          <w:rFonts w:eastAsiaTheme="minorEastAsia"/>
          <w:b/>
          <w:bCs/>
          <w:sz w:val="22"/>
          <w:szCs w:val="22"/>
        </w:rPr>
        <w:t xml:space="preserve"> oświatow</w:t>
      </w:r>
      <w:r w:rsidR="000D2F1B">
        <w:rPr>
          <w:rFonts w:eastAsiaTheme="minorEastAsia"/>
          <w:b/>
          <w:bCs/>
          <w:sz w:val="22"/>
          <w:szCs w:val="22"/>
        </w:rPr>
        <w:t>e</w:t>
      </w:r>
      <w:r w:rsidRPr="00F774F3">
        <w:rPr>
          <w:rFonts w:eastAsiaTheme="minorEastAsia"/>
          <w:sz w:val="22"/>
          <w:szCs w:val="22"/>
        </w:rPr>
        <w:t xml:space="preserve"> poszczególnych jednostek samorządu terytorialnego przekazuje ministrowi właściwemu do spraw finansów publicznych, minister właściwy do spraw oświaty i wychowania</w:t>
      </w:r>
      <w:r w:rsidR="007C6897" w:rsidRPr="00F774F3">
        <w:rPr>
          <w:rFonts w:eastAsiaTheme="minorEastAsia"/>
          <w:sz w:val="22"/>
          <w:szCs w:val="22"/>
        </w:rPr>
        <w:t xml:space="preserve"> </w:t>
      </w:r>
      <w:r w:rsidR="000D2F1B">
        <w:rPr>
          <w:rFonts w:eastAsiaTheme="minorEastAsia"/>
          <w:sz w:val="22"/>
          <w:szCs w:val="22"/>
        </w:rPr>
        <w:t xml:space="preserve">ustalone </w:t>
      </w:r>
      <w:r w:rsidR="007C6897" w:rsidRPr="00F774F3">
        <w:rPr>
          <w:rFonts w:eastAsiaTheme="minorEastAsia"/>
          <w:sz w:val="22"/>
          <w:szCs w:val="22"/>
        </w:rPr>
        <w:t xml:space="preserve">na podstawie </w:t>
      </w:r>
      <w:r w:rsidRPr="00F774F3">
        <w:rPr>
          <w:rFonts w:eastAsiaTheme="minorEastAsia"/>
          <w:sz w:val="22"/>
          <w:szCs w:val="22"/>
        </w:rPr>
        <w:t xml:space="preserve">rozporządzenia </w:t>
      </w:r>
      <w:r w:rsidR="007C6897" w:rsidRPr="00F774F3">
        <w:rPr>
          <w:rFonts w:eastAsiaTheme="minorEastAsia"/>
          <w:sz w:val="22"/>
          <w:szCs w:val="22"/>
        </w:rPr>
        <w:t xml:space="preserve">określającego </w:t>
      </w:r>
      <w:r w:rsidRPr="00F774F3">
        <w:rPr>
          <w:rFonts w:eastAsiaTheme="minorEastAsia"/>
          <w:sz w:val="22"/>
          <w:szCs w:val="22"/>
        </w:rPr>
        <w:t>spos</w:t>
      </w:r>
      <w:r w:rsidR="007C6897" w:rsidRPr="00F774F3">
        <w:rPr>
          <w:rFonts w:eastAsiaTheme="minorEastAsia"/>
          <w:sz w:val="22"/>
          <w:szCs w:val="22"/>
        </w:rPr>
        <w:t>ó</w:t>
      </w:r>
      <w:r w:rsidRPr="00F774F3">
        <w:rPr>
          <w:rFonts w:eastAsiaTheme="minorEastAsia"/>
          <w:sz w:val="22"/>
          <w:szCs w:val="22"/>
        </w:rPr>
        <w:t xml:space="preserve">b podziału łącznej kwoty potrzeb oświatowych między poszczególne jednostki samorządu terytorialnego. </w:t>
      </w:r>
    </w:p>
    <w:p w14:paraId="147EBD74" w14:textId="7FE85249" w:rsidR="00F774F3" w:rsidRPr="000D2F1B" w:rsidRDefault="00DC1CC4" w:rsidP="007C6897">
      <w:pPr>
        <w:spacing w:before="130" w:after="130"/>
        <w:jc w:val="both"/>
        <w:rPr>
          <w:rFonts w:eastAsiaTheme="minorHAnsi"/>
          <w:i/>
          <w:iCs/>
          <w:color w:val="1F4E79" w:themeColor="accent5" w:themeShade="80"/>
          <w:sz w:val="22"/>
          <w:szCs w:val="22"/>
          <w:lang w:eastAsia="en-US"/>
        </w:rPr>
      </w:pPr>
      <w:r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>p</w:t>
      </w:r>
      <w:r w:rsidR="00F774F3"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>otrzeby oświatowe</w:t>
      </w:r>
      <w:r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Pr="000D2F1B">
        <w:rPr>
          <w:rFonts w:eastAsiaTheme="minorEastAsia"/>
          <w:i/>
          <w:iCs/>
          <w:color w:val="1F4E79" w:themeColor="accent5" w:themeShade="80"/>
          <w:sz w:val="22"/>
          <w:szCs w:val="22"/>
        </w:rPr>
        <w:t>przekazane przez MEN</w:t>
      </w:r>
      <w:r w:rsidR="00F774F3" w:rsidRPr="000D2F1B"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 </w:t>
      </w:r>
      <w:r w:rsidR="001671F3" w:rsidRPr="000D2F1B"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dla gminy A </w:t>
      </w:r>
      <w:r w:rsidR="00F774F3" w:rsidRPr="000D2F1B">
        <w:rPr>
          <w:rFonts w:eastAsiaTheme="minorEastAsia"/>
          <w:i/>
          <w:iCs/>
          <w:color w:val="1F4E79" w:themeColor="accent5" w:themeShade="80"/>
          <w:sz w:val="22"/>
          <w:szCs w:val="22"/>
        </w:rPr>
        <w:t>=</w:t>
      </w:r>
      <w:r w:rsidRPr="000D2F1B"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  3 845 724</w:t>
      </w:r>
      <w:r w:rsidR="009D157D">
        <w:rPr>
          <w:rStyle w:val="Odwoanieprzypisudolnego"/>
          <w:rFonts w:eastAsiaTheme="minorEastAsia"/>
          <w:i/>
          <w:iCs/>
          <w:color w:val="1F4E79" w:themeColor="accent5" w:themeShade="80"/>
          <w:sz w:val="22"/>
          <w:szCs w:val="22"/>
        </w:rPr>
        <w:footnoteReference w:id="14"/>
      </w:r>
    </w:p>
    <w:p w14:paraId="5E8E047A" w14:textId="79E234F3" w:rsidR="00361121" w:rsidRPr="001671F3" w:rsidRDefault="00361121" w:rsidP="00361121">
      <w:pPr>
        <w:jc w:val="both"/>
        <w:rPr>
          <w:b/>
          <w:bCs/>
          <w:sz w:val="22"/>
          <w:szCs w:val="22"/>
        </w:rPr>
      </w:pPr>
    </w:p>
    <w:p w14:paraId="570D5FD2" w14:textId="4C8307C3" w:rsidR="005A1F06" w:rsidRPr="001671F3" w:rsidRDefault="005A1F06" w:rsidP="005A1F06">
      <w:pPr>
        <w:rPr>
          <w:b/>
          <w:bCs/>
          <w:sz w:val="22"/>
          <w:szCs w:val="22"/>
        </w:rPr>
      </w:pPr>
      <w:r w:rsidRPr="001671F3">
        <w:rPr>
          <w:b/>
          <w:bCs/>
          <w:sz w:val="22"/>
          <w:szCs w:val="22"/>
        </w:rPr>
        <w:t>C: Potrzeby ekologiczne</w:t>
      </w:r>
    </w:p>
    <w:p w14:paraId="28C9339F" w14:textId="687D3985" w:rsidR="007C6897" w:rsidRPr="001671F3" w:rsidRDefault="007C6897" w:rsidP="00B95084">
      <w:pPr>
        <w:spacing w:before="130" w:after="130"/>
        <w:jc w:val="both"/>
        <w:rPr>
          <w:sz w:val="22"/>
          <w:szCs w:val="22"/>
        </w:rPr>
      </w:pPr>
      <w:r w:rsidRPr="001671F3">
        <w:rPr>
          <w:sz w:val="22"/>
          <w:szCs w:val="22"/>
        </w:rPr>
        <w:t xml:space="preserve">Stosownie do art. 29 ustawy, </w:t>
      </w:r>
      <w:r w:rsidR="005A1F06" w:rsidRPr="00B95084">
        <w:rPr>
          <w:sz w:val="22"/>
          <w:szCs w:val="22"/>
        </w:rPr>
        <w:t>potrzeb</w:t>
      </w:r>
      <w:r w:rsidR="000D2F1B" w:rsidRPr="00B95084">
        <w:rPr>
          <w:sz w:val="22"/>
          <w:szCs w:val="22"/>
        </w:rPr>
        <w:t>y</w:t>
      </w:r>
      <w:r w:rsidR="005A1F06" w:rsidRPr="00B95084">
        <w:rPr>
          <w:sz w:val="22"/>
          <w:szCs w:val="22"/>
        </w:rPr>
        <w:t xml:space="preserve"> ekologiczn</w:t>
      </w:r>
      <w:r w:rsidR="000D2F1B" w:rsidRPr="00B95084">
        <w:rPr>
          <w:sz w:val="22"/>
          <w:szCs w:val="22"/>
        </w:rPr>
        <w:t>e</w:t>
      </w:r>
      <w:r w:rsidR="005A1F06" w:rsidRPr="00B95084">
        <w:rPr>
          <w:sz w:val="22"/>
          <w:szCs w:val="22"/>
        </w:rPr>
        <w:t xml:space="preserve"> </w:t>
      </w:r>
      <w:r w:rsidRPr="001671F3">
        <w:rPr>
          <w:sz w:val="22"/>
          <w:szCs w:val="22"/>
        </w:rPr>
        <w:t>ustala się dla jednostki samorządu terytorialnego, na terenie której znajdują się parki narodowe, rezerwaty przyrody, parki krajobrazowe, obszary chronionego krajobrazu, strefy ochrony krajobrazu ustanawiane w tych obszarach, a także obszary Natura 2000 (zwane obszarami prawnie chronionymi).</w:t>
      </w:r>
    </w:p>
    <w:p w14:paraId="0443C676" w14:textId="77777777" w:rsidR="007C6897" w:rsidRPr="001671F3" w:rsidRDefault="007C6897" w:rsidP="001671F3">
      <w:pPr>
        <w:tabs>
          <w:tab w:val="num" w:pos="720"/>
        </w:tabs>
        <w:jc w:val="both"/>
        <w:rPr>
          <w:sz w:val="22"/>
          <w:szCs w:val="22"/>
        </w:rPr>
      </w:pPr>
    </w:p>
    <w:p w14:paraId="518E7160" w14:textId="53343AFE" w:rsidR="007C6897" w:rsidRPr="001671F3" w:rsidRDefault="000D2F1B" w:rsidP="001671F3">
      <w:pPr>
        <w:tabs>
          <w:tab w:val="num" w:pos="720"/>
        </w:tabs>
        <w:jc w:val="both"/>
        <w:rPr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P</w:t>
      </w:r>
      <w:r w:rsidR="005A1F06" w:rsidRPr="005A1F06">
        <w:rPr>
          <w:rFonts w:eastAsiaTheme="minorHAnsi"/>
          <w:b/>
          <w:bCs/>
          <w:sz w:val="22"/>
          <w:szCs w:val="22"/>
          <w:lang w:eastAsia="en-US"/>
        </w:rPr>
        <w:t>otrzeb</w:t>
      </w:r>
      <w:r>
        <w:rPr>
          <w:rFonts w:eastAsiaTheme="minorHAnsi"/>
          <w:b/>
          <w:bCs/>
          <w:sz w:val="22"/>
          <w:szCs w:val="22"/>
          <w:lang w:eastAsia="en-US"/>
        </w:rPr>
        <w:t>y</w:t>
      </w:r>
      <w:r w:rsidR="005A1F06" w:rsidRPr="005A1F06">
        <w:rPr>
          <w:rFonts w:eastAsiaTheme="minorHAnsi"/>
          <w:b/>
          <w:bCs/>
          <w:sz w:val="22"/>
          <w:szCs w:val="22"/>
          <w:lang w:eastAsia="en-US"/>
        </w:rPr>
        <w:t xml:space="preserve"> ekologiczn</w:t>
      </w:r>
      <w:r>
        <w:rPr>
          <w:rFonts w:eastAsiaTheme="minorHAnsi"/>
          <w:b/>
          <w:bCs/>
          <w:sz w:val="22"/>
          <w:szCs w:val="22"/>
          <w:lang w:eastAsia="en-US"/>
        </w:rPr>
        <w:t>e</w:t>
      </w:r>
      <w:r w:rsidR="007C6897" w:rsidRPr="001671F3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7C6897" w:rsidRPr="001671F3">
        <w:rPr>
          <w:sz w:val="22"/>
          <w:szCs w:val="22"/>
        </w:rPr>
        <w:t>poszczególnych jednostek samorządu terytorialnego</w:t>
      </w:r>
      <w:r w:rsidR="007C6897" w:rsidRPr="001671F3">
        <w:rPr>
          <w:rFonts w:eastAsiaTheme="minorHAnsi"/>
          <w:sz w:val="22"/>
          <w:szCs w:val="22"/>
          <w:lang w:eastAsia="en-US"/>
        </w:rPr>
        <w:t xml:space="preserve"> </w:t>
      </w:r>
      <w:r w:rsidR="005A1F06" w:rsidRPr="005A1F06">
        <w:rPr>
          <w:rFonts w:eastAsiaTheme="minorHAnsi"/>
          <w:sz w:val="22"/>
          <w:szCs w:val="22"/>
          <w:lang w:eastAsia="en-US"/>
        </w:rPr>
        <w:t xml:space="preserve">ustala minister właściwy do spraw </w:t>
      </w:r>
      <w:r w:rsidR="005A1F06" w:rsidRPr="005A1F06">
        <w:rPr>
          <w:sz w:val="22"/>
          <w:szCs w:val="22"/>
        </w:rPr>
        <w:t>środowiska</w:t>
      </w:r>
      <w:r w:rsidR="007C6897" w:rsidRPr="001671F3">
        <w:rPr>
          <w:sz w:val="22"/>
          <w:szCs w:val="22"/>
        </w:rPr>
        <w:t xml:space="preserve"> i przekazuje ministrowi właściwemu do spraw finansów publicznych.</w:t>
      </w:r>
    </w:p>
    <w:p w14:paraId="6438B241" w14:textId="2001CE48" w:rsidR="00DC1CC4" w:rsidRPr="001671F3" w:rsidRDefault="00E7281C" w:rsidP="001671F3">
      <w:pPr>
        <w:pStyle w:val="NormalnyWeb"/>
        <w:spacing w:before="60" w:beforeAutospacing="0" w:after="0" w:afterAutospacing="0" w:line="276" w:lineRule="auto"/>
        <w:rPr>
          <w:rFonts w:eastAsia="Noto Sans"/>
          <w:i/>
          <w:iCs/>
          <w:color w:val="000000" w:themeColor="text1"/>
          <w:kern w:val="24"/>
          <w:sz w:val="22"/>
          <w:szCs w:val="22"/>
        </w:rPr>
      </w:pPr>
      <w:r w:rsidRPr="00E7281C">
        <w:rPr>
          <w:rFonts w:eastAsia="Noto Sans"/>
          <w:b/>
          <w:bCs/>
          <w:i/>
          <w:iCs/>
          <w:color w:val="000000" w:themeColor="text1"/>
          <w:kern w:val="24"/>
          <w:sz w:val="22"/>
          <w:szCs w:val="22"/>
        </w:rPr>
        <w:t>potrzeb</w:t>
      </w:r>
      <w:r w:rsidR="001671F3" w:rsidRPr="001671F3">
        <w:rPr>
          <w:rFonts w:eastAsia="Noto Sans"/>
          <w:b/>
          <w:bCs/>
          <w:i/>
          <w:iCs/>
          <w:color w:val="000000" w:themeColor="text1"/>
          <w:kern w:val="24"/>
          <w:sz w:val="22"/>
          <w:szCs w:val="22"/>
        </w:rPr>
        <w:t>y</w:t>
      </w:r>
      <w:r w:rsidRPr="00E7281C">
        <w:rPr>
          <w:rFonts w:eastAsia="Noto Sans"/>
          <w:b/>
          <w:bCs/>
          <w:i/>
          <w:iCs/>
          <w:color w:val="000000" w:themeColor="text1"/>
          <w:kern w:val="24"/>
          <w:sz w:val="22"/>
          <w:szCs w:val="22"/>
        </w:rPr>
        <w:t xml:space="preserve"> ekologiczn</w:t>
      </w:r>
      <w:r w:rsidR="001671F3" w:rsidRPr="001671F3">
        <w:rPr>
          <w:rFonts w:eastAsia="Noto Sans"/>
          <w:b/>
          <w:bCs/>
          <w:i/>
          <w:iCs/>
          <w:color w:val="000000" w:themeColor="text1"/>
          <w:kern w:val="24"/>
          <w:sz w:val="22"/>
          <w:szCs w:val="22"/>
        </w:rPr>
        <w:t>e</w:t>
      </w:r>
      <w:r w:rsidRPr="00E7281C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JST oblicza się</w:t>
      </w:r>
      <w:r w:rsidR="001671F3"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E7281C">
        <w:rPr>
          <w:rFonts w:eastAsia="Noto Sans"/>
          <w:i/>
          <w:iCs/>
          <w:color w:val="000000" w:themeColor="text1"/>
          <w:kern w:val="24"/>
          <w:sz w:val="22"/>
          <w:szCs w:val="22"/>
        </w:rPr>
        <w:t>mnożąc</w:t>
      </w:r>
      <w:r w:rsidR="001671F3"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1671F3" w:rsidRPr="00DC1CC4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przeliczeniową powierzchnię obszarów prawnie chronionych </w:t>
      </w:r>
      <w:r w:rsidR="001671F3"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przez </w:t>
      </w:r>
      <w:r w:rsidR="00DC1CC4" w:rsidRPr="00DC1CC4">
        <w:rPr>
          <w:rFonts w:eastAsia="Noto Sans"/>
          <w:i/>
          <w:iCs/>
          <w:color w:val="000000" w:themeColor="text1"/>
          <w:kern w:val="24"/>
          <w:sz w:val="22"/>
          <w:szCs w:val="22"/>
        </w:rPr>
        <w:t>stawkę bazow</w:t>
      </w:r>
      <w:r w:rsidR="00AC1B70">
        <w:rPr>
          <w:rFonts w:eastAsia="Noto Sans"/>
          <w:i/>
          <w:iCs/>
          <w:color w:val="000000" w:themeColor="text1"/>
          <w:kern w:val="24"/>
          <w:sz w:val="22"/>
          <w:szCs w:val="22"/>
        </w:rPr>
        <w:t>ą</w:t>
      </w:r>
      <w:r w:rsidR="00DC1CC4" w:rsidRPr="00DC1CC4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za 1 ha powierzchni obszaru chronionego</w:t>
      </w:r>
      <w:r w:rsidR="001671F3"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1671F3" w:rsidRPr="00DC1CC4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właściwą dla </w:t>
      </w:r>
      <w:r w:rsid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tej</w:t>
      </w:r>
      <w:r w:rsidR="001671F3" w:rsidRPr="00DC1CC4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kategorii JST</w:t>
      </w:r>
    </w:p>
    <w:p w14:paraId="1902F31B" w14:textId="0A6883C6" w:rsidR="00DC1CC4" w:rsidRPr="00DC1CC4" w:rsidRDefault="00DC1CC4" w:rsidP="00DC1CC4">
      <w:pPr>
        <w:tabs>
          <w:tab w:val="num" w:pos="720"/>
        </w:tabs>
        <w:rPr>
          <w:sz w:val="22"/>
          <w:szCs w:val="22"/>
        </w:rPr>
      </w:pPr>
      <w:r w:rsidRPr="00DC1CC4">
        <w:rPr>
          <w:sz w:val="22"/>
          <w:szCs w:val="22"/>
        </w:rPr>
        <w:t xml:space="preserve">Przeliczeniowa powierzchnia obszarów chronionych to suma iloczynów powierzchni obszarów chronionych i wagi: </w:t>
      </w:r>
    </w:p>
    <w:p w14:paraId="2135101A" w14:textId="034B2EC5" w:rsidR="00DC1CC4" w:rsidRPr="00DC1CC4" w:rsidRDefault="00CE0447" w:rsidP="00CE0447">
      <w:pPr>
        <w:numPr>
          <w:ilvl w:val="0"/>
          <w:numId w:val="8"/>
        </w:numPr>
        <w:tabs>
          <w:tab w:val="clear" w:pos="720"/>
        </w:tabs>
        <w:ind w:left="426" w:hanging="284"/>
        <w:rPr>
          <w:sz w:val="22"/>
          <w:szCs w:val="22"/>
        </w:rPr>
      </w:pPr>
      <w:r w:rsidRPr="00CE0447">
        <w:rPr>
          <w:sz w:val="22"/>
          <w:szCs w:val="22"/>
        </w:rPr>
        <w:t>2</w:t>
      </w:r>
      <w:r w:rsidR="00DC1CC4" w:rsidRPr="00DC1CC4">
        <w:rPr>
          <w:sz w:val="22"/>
          <w:szCs w:val="22"/>
        </w:rPr>
        <w:t xml:space="preserve">,0   dla parków narodowych </w:t>
      </w:r>
    </w:p>
    <w:p w14:paraId="0BB77F41" w14:textId="32B6D758" w:rsidR="00DC1CC4" w:rsidRPr="00DC1CC4" w:rsidRDefault="00DC1CC4" w:rsidP="00CE0447">
      <w:pPr>
        <w:numPr>
          <w:ilvl w:val="0"/>
          <w:numId w:val="8"/>
        </w:numPr>
        <w:tabs>
          <w:tab w:val="clear" w:pos="720"/>
        </w:tabs>
        <w:ind w:left="426" w:hanging="284"/>
        <w:rPr>
          <w:sz w:val="22"/>
          <w:szCs w:val="22"/>
        </w:rPr>
      </w:pPr>
      <w:r w:rsidRPr="00DC1CC4">
        <w:rPr>
          <w:sz w:val="22"/>
          <w:szCs w:val="22"/>
        </w:rPr>
        <w:t xml:space="preserve">1,0 </w:t>
      </w:r>
      <w:r w:rsidR="00CE0447" w:rsidRPr="00CE0447">
        <w:rPr>
          <w:sz w:val="22"/>
          <w:szCs w:val="22"/>
        </w:rPr>
        <w:t xml:space="preserve"> </w:t>
      </w:r>
      <w:r w:rsidRPr="00DC1CC4">
        <w:rPr>
          <w:sz w:val="22"/>
          <w:szCs w:val="22"/>
        </w:rPr>
        <w:t xml:space="preserve"> dla rezerwatów przyrody</w:t>
      </w:r>
    </w:p>
    <w:p w14:paraId="199990DF" w14:textId="2B700F3B" w:rsidR="00DC1CC4" w:rsidRPr="00DC1CC4" w:rsidRDefault="00DC1CC4" w:rsidP="00CE0447">
      <w:pPr>
        <w:numPr>
          <w:ilvl w:val="0"/>
          <w:numId w:val="8"/>
        </w:numPr>
        <w:tabs>
          <w:tab w:val="clear" w:pos="720"/>
        </w:tabs>
        <w:ind w:left="426" w:hanging="284"/>
        <w:rPr>
          <w:sz w:val="22"/>
          <w:szCs w:val="22"/>
        </w:rPr>
      </w:pPr>
      <w:r w:rsidRPr="00DC1CC4">
        <w:rPr>
          <w:sz w:val="22"/>
          <w:szCs w:val="22"/>
        </w:rPr>
        <w:t xml:space="preserve">0,6 </w:t>
      </w:r>
      <w:r w:rsidR="00CE0447" w:rsidRPr="00CE0447">
        <w:rPr>
          <w:sz w:val="22"/>
          <w:szCs w:val="22"/>
        </w:rPr>
        <w:t xml:space="preserve"> </w:t>
      </w:r>
      <w:r w:rsidRPr="00DC1CC4">
        <w:rPr>
          <w:sz w:val="22"/>
          <w:szCs w:val="22"/>
        </w:rPr>
        <w:t xml:space="preserve"> dla stref ochrony krajobrazu ustanowionych w granicach parków krajobrazowych lub obszarach chronionego krajobrazu </w:t>
      </w:r>
    </w:p>
    <w:p w14:paraId="33576D97" w14:textId="7095825B" w:rsidR="00DC1CC4" w:rsidRPr="00DC1CC4" w:rsidRDefault="00DC1CC4" w:rsidP="00CE0447">
      <w:pPr>
        <w:numPr>
          <w:ilvl w:val="0"/>
          <w:numId w:val="8"/>
        </w:numPr>
        <w:tabs>
          <w:tab w:val="clear" w:pos="720"/>
        </w:tabs>
        <w:ind w:left="426" w:hanging="284"/>
        <w:rPr>
          <w:sz w:val="22"/>
          <w:szCs w:val="22"/>
        </w:rPr>
      </w:pPr>
      <w:r w:rsidRPr="00DC1CC4">
        <w:rPr>
          <w:sz w:val="22"/>
          <w:szCs w:val="22"/>
        </w:rPr>
        <w:t xml:space="preserve">0,3 </w:t>
      </w:r>
      <w:r w:rsidR="00CE0447" w:rsidRPr="00CE0447">
        <w:rPr>
          <w:sz w:val="22"/>
          <w:szCs w:val="22"/>
        </w:rPr>
        <w:t xml:space="preserve"> </w:t>
      </w:r>
      <w:r w:rsidRPr="00DC1CC4">
        <w:rPr>
          <w:sz w:val="22"/>
          <w:szCs w:val="22"/>
        </w:rPr>
        <w:t xml:space="preserve"> dla parków krajobrazowych i obszarów chronionego krajobrazu z przynajmniej 5</w:t>
      </w:r>
      <w:r w:rsidR="001671F3" w:rsidRPr="00CE0447">
        <w:rPr>
          <w:sz w:val="22"/>
          <w:szCs w:val="22"/>
        </w:rPr>
        <w:t> </w:t>
      </w:r>
      <w:r w:rsidRPr="00DC1CC4">
        <w:rPr>
          <w:sz w:val="22"/>
          <w:szCs w:val="22"/>
        </w:rPr>
        <w:t>zakazami</w:t>
      </w:r>
    </w:p>
    <w:p w14:paraId="15297C3D" w14:textId="3013544B" w:rsidR="001671F3" w:rsidRPr="00CE0447" w:rsidRDefault="00DC1CC4" w:rsidP="00CE0447">
      <w:pPr>
        <w:numPr>
          <w:ilvl w:val="0"/>
          <w:numId w:val="8"/>
        </w:numPr>
        <w:tabs>
          <w:tab w:val="clear" w:pos="720"/>
        </w:tabs>
        <w:ind w:left="426" w:hanging="284"/>
        <w:rPr>
          <w:sz w:val="22"/>
          <w:szCs w:val="22"/>
        </w:rPr>
      </w:pPr>
      <w:r w:rsidRPr="00DC1CC4">
        <w:rPr>
          <w:sz w:val="22"/>
          <w:szCs w:val="22"/>
        </w:rPr>
        <w:t>0,</w:t>
      </w:r>
      <w:r w:rsidR="00CE0447" w:rsidRPr="00CE0447">
        <w:rPr>
          <w:sz w:val="22"/>
          <w:szCs w:val="22"/>
        </w:rPr>
        <w:t xml:space="preserve">1 </w:t>
      </w:r>
      <w:r w:rsidRPr="00DC1CC4">
        <w:rPr>
          <w:sz w:val="22"/>
          <w:szCs w:val="22"/>
        </w:rPr>
        <w:t xml:space="preserve">  dla parków krajobrazowych i obszarów chronionego krajobrazu z przynajmniej </w:t>
      </w:r>
      <w:r w:rsidR="001671F3" w:rsidRPr="00CE0447">
        <w:rPr>
          <w:sz w:val="22"/>
          <w:szCs w:val="22"/>
        </w:rPr>
        <w:t>1 </w:t>
      </w:r>
      <w:r w:rsidRPr="00DC1CC4">
        <w:rPr>
          <w:sz w:val="22"/>
          <w:szCs w:val="22"/>
        </w:rPr>
        <w:t>zakazem</w:t>
      </w:r>
    </w:p>
    <w:p w14:paraId="5E5CB806" w14:textId="17A856B6" w:rsidR="007C6897" w:rsidRPr="00CE0447" w:rsidRDefault="00DC1CC4" w:rsidP="00CE0447">
      <w:pPr>
        <w:numPr>
          <w:ilvl w:val="0"/>
          <w:numId w:val="8"/>
        </w:numPr>
        <w:tabs>
          <w:tab w:val="clear" w:pos="720"/>
        </w:tabs>
        <w:ind w:left="426" w:hanging="284"/>
        <w:rPr>
          <w:sz w:val="22"/>
          <w:szCs w:val="22"/>
        </w:rPr>
      </w:pPr>
      <w:r w:rsidRPr="00CE0447">
        <w:rPr>
          <w:sz w:val="22"/>
          <w:szCs w:val="22"/>
        </w:rPr>
        <w:t xml:space="preserve">0,15 </w:t>
      </w:r>
      <w:r w:rsidR="00CE0447" w:rsidRPr="00CE0447">
        <w:rPr>
          <w:sz w:val="22"/>
          <w:szCs w:val="22"/>
        </w:rPr>
        <w:t xml:space="preserve"> </w:t>
      </w:r>
      <w:r w:rsidRPr="00CE0447">
        <w:rPr>
          <w:sz w:val="22"/>
          <w:szCs w:val="22"/>
        </w:rPr>
        <w:t xml:space="preserve"> dla obszarów Natura200</w:t>
      </w:r>
    </w:p>
    <w:p w14:paraId="4C72E683" w14:textId="75866DC9" w:rsidR="007C6897" w:rsidRPr="00CE0447" w:rsidRDefault="007C6897" w:rsidP="007C6897">
      <w:pPr>
        <w:tabs>
          <w:tab w:val="num" w:pos="720"/>
        </w:tabs>
        <w:rPr>
          <w:rFonts w:eastAsiaTheme="minorHAnsi"/>
          <w:sz w:val="22"/>
          <w:szCs w:val="22"/>
          <w:lang w:eastAsia="en-US"/>
        </w:rPr>
      </w:pPr>
    </w:p>
    <w:p w14:paraId="6F27D699" w14:textId="1E571433" w:rsidR="00CE0447" w:rsidRPr="00CE0447" w:rsidRDefault="00CE0447" w:rsidP="00CE0447">
      <w:pPr>
        <w:tabs>
          <w:tab w:val="num" w:pos="720"/>
        </w:tabs>
        <w:rPr>
          <w:rFonts w:eastAsiaTheme="minorHAnsi"/>
          <w:sz w:val="22"/>
          <w:szCs w:val="22"/>
          <w:lang w:eastAsia="en-US"/>
        </w:rPr>
      </w:pPr>
      <w:r w:rsidRPr="00CE0447">
        <w:rPr>
          <w:rFonts w:eastAsiaTheme="minorHAnsi"/>
          <w:sz w:val="22"/>
          <w:szCs w:val="22"/>
          <w:lang w:eastAsia="en-US"/>
        </w:rPr>
        <w:t xml:space="preserve">Stawka bazowa za 1 ha powierzchni obszaru chronionego na 2026 r.  wynosi: </w:t>
      </w:r>
    </w:p>
    <w:p w14:paraId="6660A437" w14:textId="06F4376F" w:rsidR="00CE0447" w:rsidRPr="00CE0447" w:rsidRDefault="00CE0447" w:rsidP="00CE0447">
      <w:pPr>
        <w:numPr>
          <w:ilvl w:val="0"/>
          <w:numId w:val="7"/>
        </w:numPr>
        <w:tabs>
          <w:tab w:val="clear" w:pos="720"/>
        </w:tabs>
        <w:ind w:left="426" w:hanging="284"/>
        <w:rPr>
          <w:rFonts w:eastAsiaTheme="minorHAnsi"/>
          <w:sz w:val="22"/>
          <w:szCs w:val="22"/>
          <w:lang w:eastAsia="en-US"/>
        </w:rPr>
      </w:pPr>
      <w:r w:rsidRPr="00CE0447">
        <w:rPr>
          <w:rFonts w:eastAsiaTheme="minorHAnsi"/>
          <w:sz w:val="22"/>
          <w:szCs w:val="22"/>
          <w:lang w:eastAsia="en-US"/>
        </w:rPr>
        <w:t xml:space="preserve"> 323,95 zł   dla gmin, miast na prawach powiatu</w:t>
      </w:r>
    </w:p>
    <w:p w14:paraId="2488BCE8" w14:textId="6166E9FC" w:rsidR="00CE0447" w:rsidRPr="00CE0447" w:rsidRDefault="00CE0447" w:rsidP="00CE0447">
      <w:pPr>
        <w:numPr>
          <w:ilvl w:val="0"/>
          <w:numId w:val="7"/>
        </w:numPr>
        <w:tabs>
          <w:tab w:val="clear" w:pos="720"/>
        </w:tabs>
        <w:ind w:left="426" w:hanging="284"/>
        <w:rPr>
          <w:rFonts w:eastAsiaTheme="minorHAnsi"/>
          <w:sz w:val="22"/>
          <w:szCs w:val="22"/>
          <w:lang w:eastAsia="en-US"/>
        </w:rPr>
      </w:pPr>
      <w:r w:rsidRPr="00CE0447">
        <w:rPr>
          <w:rFonts w:eastAsiaTheme="minorHAnsi"/>
          <w:sz w:val="22"/>
          <w:szCs w:val="22"/>
          <w:lang w:eastAsia="en-US"/>
        </w:rPr>
        <w:t xml:space="preserve">   73,15 zł   dla powiatów </w:t>
      </w:r>
    </w:p>
    <w:p w14:paraId="2CC3CB7A" w14:textId="442B441C" w:rsidR="00CE0447" w:rsidRPr="00CE0447" w:rsidRDefault="00CE0447" w:rsidP="00CE0447">
      <w:pPr>
        <w:numPr>
          <w:ilvl w:val="0"/>
          <w:numId w:val="7"/>
        </w:numPr>
        <w:tabs>
          <w:tab w:val="clear" w:pos="720"/>
        </w:tabs>
        <w:ind w:left="426" w:hanging="284"/>
        <w:rPr>
          <w:rFonts w:eastAsiaTheme="minorHAnsi"/>
          <w:sz w:val="22"/>
          <w:szCs w:val="22"/>
          <w:lang w:eastAsia="en-US"/>
        </w:rPr>
      </w:pPr>
      <w:r w:rsidRPr="00CE0447">
        <w:rPr>
          <w:rFonts w:eastAsiaTheme="minorHAnsi"/>
          <w:sz w:val="22"/>
          <w:szCs w:val="22"/>
          <w:lang w:eastAsia="en-US"/>
        </w:rPr>
        <w:t xml:space="preserve">   36,58 zł   dla województw </w:t>
      </w:r>
    </w:p>
    <w:p w14:paraId="412EA26B" w14:textId="3519BA04" w:rsidR="00CE0447" w:rsidRPr="00CE0447" w:rsidRDefault="00CE0447" w:rsidP="007C6897">
      <w:pPr>
        <w:tabs>
          <w:tab w:val="num" w:pos="720"/>
        </w:tabs>
        <w:rPr>
          <w:rFonts w:eastAsiaTheme="minorHAnsi"/>
          <w:sz w:val="22"/>
          <w:szCs w:val="22"/>
          <w:lang w:eastAsia="en-US"/>
        </w:rPr>
      </w:pPr>
    </w:p>
    <w:p w14:paraId="18BB2B84" w14:textId="77777777" w:rsidR="001671F3" w:rsidRPr="000D2F1B" w:rsidRDefault="001671F3" w:rsidP="001671F3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  <w:r w:rsidRPr="000D2F1B">
        <w:rPr>
          <w:rFonts w:eastAsiaTheme="minorEastAsia"/>
          <w:color w:val="1F4E79" w:themeColor="accent5" w:themeShade="80"/>
          <w:sz w:val="22"/>
          <w:szCs w:val="22"/>
        </w:rPr>
        <w:t>W przypadku gminy A:</w:t>
      </w:r>
    </w:p>
    <w:p w14:paraId="54C9805E" w14:textId="6E37DE0D" w:rsidR="005F4F32" w:rsidRPr="000D2F1B" w:rsidRDefault="005F4F32" w:rsidP="005F4F32">
      <w:pPr>
        <w:pStyle w:val="NormalnyWeb"/>
        <w:spacing w:before="60" w:beforeAutospacing="0" w:after="0" w:afterAutospacing="0" w:line="276" w:lineRule="auto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 w:rsidRPr="00DC1CC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przeliczeniow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a</w:t>
      </w:r>
      <w:r w:rsidRPr="00DC1CC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pow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.</w:t>
      </w:r>
      <w:r w:rsidRPr="00DC1CC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obszarów prawnie chronionych 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gminy A =</w:t>
      </w:r>
    </w:p>
    <w:p w14:paraId="4AF41A05" w14:textId="44E6F305" w:rsidR="005F4F32" w:rsidRPr="000D2F1B" w:rsidRDefault="00CE0447" w:rsidP="005F4F32">
      <w:pPr>
        <w:pStyle w:val="NormalnyWeb"/>
        <w:spacing w:before="60" w:beforeAutospacing="0" w:after="0" w:afterAutospacing="0" w:line="276" w:lineRule="auto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2</w:t>
      </w:r>
      <w:r w:rsidR="005F4F32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,0*601,21 + 1,0*0 + 0,6*0 + 0,3*154,63 +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="005F4F32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0,3* 0 +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0,1*0+ </w:t>
      </w:r>
      <w:r w:rsidR="005F4F32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0,15*4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 </w:t>
      </w:r>
      <w:r w:rsidR="005F4F32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455,66=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1 917,158 ha</w:t>
      </w:r>
    </w:p>
    <w:p w14:paraId="6B29A7D4" w14:textId="38186248" w:rsidR="005A1F06" w:rsidRPr="000D2F1B" w:rsidRDefault="005A1F06" w:rsidP="007C6897">
      <w:pPr>
        <w:tabs>
          <w:tab w:val="num" w:pos="720"/>
        </w:tabs>
        <w:rPr>
          <w:rFonts w:eastAsiaTheme="minorHAnsi"/>
          <w:color w:val="1F4E79" w:themeColor="accent5" w:themeShade="80"/>
          <w:sz w:val="22"/>
          <w:szCs w:val="22"/>
          <w:lang w:eastAsia="en-US"/>
        </w:rPr>
      </w:pPr>
    </w:p>
    <w:p w14:paraId="6AF62FDC" w14:textId="32C2E9D3" w:rsidR="001C2B2D" w:rsidRPr="000D2F1B" w:rsidRDefault="00CE0447" w:rsidP="00361121">
      <w:pPr>
        <w:jc w:val="both"/>
        <w:rPr>
          <w:b/>
          <w:bCs/>
          <w:color w:val="1F4E79" w:themeColor="accent5" w:themeShade="80"/>
          <w:sz w:val="22"/>
          <w:szCs w:val="22"/>
        </w:rPr>
      </w:pPr>
      <w:r w:rsidRPr="00E7281C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>potrzeb</w:t>
      </w:r>
      <w:r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>y</w:t>
      </w:r>
      <w:r w:rsidRPr="00E7281C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 xml:space="preserve"> ekologiczn</w:t>
      </w:r>
      <w:r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 xml:space="preserve">e gminy A = </w:t>
      </w:r>
      <w:r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1 917,158 ha * 323,95 zł =</w:t>
      </w:r>
      <w:r w:rsidR="00EE0964" w:rsidRPr="000D2F1B">
        <w:rPr>
          <w:rFonts w:eastAsia="Noto Sans"/>
          <w:b/>
          <w:bCs/>
          <w:i/>
          <w:iCs/>
          <w:color w:val="1F4E79" w:themeColor="accent5" w:themeShade="80"/>
          <w:kern w:val="24"/>
          <w:sz w:val="22"/>
          <w:szCs w:val="22"/>
        </w:rPr>
        <w:t>621 063</w:t>
      </w:r>
      <w:r w:rsidR="00EE0964" w:rsidRPr="000D2F1B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</w:p>
    <w:p w14:paraId="2A673A40" w14:textId="79ACF4B1" w:rsidR="001C2B2D" w:rsidRDefault="001C2B2D" w:rsidP="00361121">
      <w:pPr>
        <w:jc w:val="both"/>
        <w:rPr>
          <w:b/>
          <w:bCs/>
          <w:sz w:val="22"/>
          <w:szCs w:val="22"/>
        </w:rPr>
      </w:pPr>
    </w:p>
    <w:p w14:paraId="3721D8BA" w14:textId="343B62B6" w:rsidR="005A1F06" w:rsidRPr="00BC6997" w:rsidRDefault="005A1F06" w:rsidP="005A1F06">
      <w:pPr>
        <w:rPr>
          <w:b/>
          <w:bCs/>
          <w:sz w:val="22"/>
          <w:szCs w:val="22"/>
        </w:rPr>
      </w:pPr>
      <w:r w:rsidRPr="00BC6997">
        <w:rPr>
          <w:b/>
          <w:bCs/>
          <w:sz w:val="22"/>
          <w:szCs w:val="22"/>
        </w:rPr>
        <w:t>D: Potrzeby rozwojowe</w:t>
      </w:r>
    </w:p>
    <w:p w14:paraId="501D4ECD" w14:textId="77777777" w:rsidR="000D2F1B" w:rsidRPr="00BC6997" w:rsidRDefault="000D2F1B" w:rsidP="00EE0964">
      <w:pPr>
        <w:jc w:val="both"/>
        <w:rPr>
          <w:b/>
          <w:bCs/>
          <w:sz w:val="22"/>
          <w:szCs w:val="22"/>
        </w:rPr>
      </w:pPr>
    </w:p>
    <w:p w14:paraId="7038D337" w14:textId="025486A7" w:rsidR="00EE0964" w:rsidRPr="00EE0964" w:rsidRDefault="00BC6997" w:rsidP="00EE0964">
      <w:pPr>
        <w:jc w:val="both"/>
        <w:rPr>
          <w:sz w:val="22"/>
          <w:szCs w:val="22"/>
        </w:rPr>
      </w:pPr>
      <w:r w:rsidRPr="00BC6997">
        <w:rPr>
          <w:sz w:val="22"/>
          <w:szCs w:val="22"/>
        </w:rPr>
        <w:t xml:space="preserve">Stosownie do art. 28 ustawy, </w:t>
      </w:r>
      <w:r w:rsidR="00EE0964" w:rsidRPr="00EE0964">
        <w:rPr>
          <w:b/>
          <w:bCs/>
          <w:sz w:val="22"/>
          <w:szCs w:val="22"/>
        </w:rPr>
        <w:t xml:space="preserve">potrzeby rozwojowe </w:t>
      </w:r>
      <w:r w:rsidR="00EE0964" w:rsidRPr="00EE0964">
        <w:rPr>
          <w:sz w:val="22"/>
          <w:szCs w:val="22"/>
        </w:rPr>
        <w:t>ustala się dla każdej kategorii JST w</w:t>
      </w:r>
      <w:r w:rsidRPr="00BC6997">
        <w:rPr>
          <w:sz w:val="22"/>
          <w:szCs w:val="22"/>
        </w:rPr>
        <w:t> </w:t>
      </w:r>
      <w:r w:rsidR="00EE0964" w:rsidRPr="00EE0964">
        <w:rPr>
          <w:sz w:val="22"/>
          <w:szCs w:val="22"/>
        </w:rPr>
        <w:t xml:space="preserve">wysokości </w:t>
      </w:r>
      <w:r w:rsidR="00EE0964" w:rsidRPr="00EE0964">
        <w:rPr>
          <w:b/>
          <w:bCs/>
          <w:sz w:val="22"/>
          <w:szCs w:val="22"/>
        </w:rPr>
        <w:t>23%</w:t>
      </w:r>
      <w:r w:rsidR="00EE0964" w:rsidRPr="00EE0964">
        <w:rPr>
          <w:sz w:val="22"/>
          <w:szCs w:val="22"/>
        </w:rPr>
        <w:t xml:space="preserve"> kwoty wydatków majątkowych jednostek danej kategorii pomniejszonych o równowartość wykonanych przez nie dochodów majątkowych z tytułu dotacji oraz środków przeznaczonych na inwestycje</w:t>
      </w:r>
      <w:r w:rsidR="000D2F1B" w:rsidRPr="00BC6997">
        <w:rPr>
          <w:sz w:val="22"/>
          <w:szCs w:val="22"/>
        </w:rPr>
        <w:t>.</w:t>
      </w:r>
    </w:p>
    <w:p w14:paraId="345645E0" w14:textId="431A2B6B" w:rsidR="00361121" w:rsidRPr="00BC6997" w:rsidRDefault="00361121" w:rsidP="00361121">
      <w:pPr>
        <w:jc w:val="both"/>
        <w:rPr>
          <w:sz w:val="22"/>
          <w:szCs w:val="22"/>
        </w:rPr>
      </w:pPr>
    </w:p>
    <w:p w14:paraId="5E008DC6" w14:textId="6AE0FC9A" w:rsidR="00EE0964" w:rsidRPr="00BC6997" w:rsidRDefault="000D2F1B" w:rsidP="00361121">
      <w:pPr>
        <w:jc w:val="both"/>
        <w:rPr>
          <w:sz w:val="22"/>
          <w:szCs w:val="22"/>
        </w:rPr>
      </w:pPr>
      <w:r w:rsidRPr="00BC6997">
        <w:rPr>
          <w:sz w:val="22"/>
          <w:szCs w:val="22"/>
        </w:rPr>
        <w:t>P</w:t>
      </w:r>
      <w:r w:rsidR="00EE0964" w:rsidRPr="00BC6997">
        <w:rPr>
          <w:sz w:val="22"/>
          <w:szCs w:val="22"/>
        </w:rPr>
        <w:t>otrzeb</w:t>
      </w:r>
      <w:r w:rsidRPr="00BC6997">
        <w:rPr>
          <w:sz w:val="22"/>
          <w:szCs w:val="22"/>
        </w:rPr>
        <w:t>y</w:t>
      </w:r>
      <w:r w:rsidR="00EE0964" w:rsidRPr="00BC6997">
        <w:rPr>
          <w:sz w:val="22"/>
          <w:szCs w:val="22"/>
        </w:rPr>
        <w:t xml:space="preserve"> rozwojo</w:t>
      </w:r>
      <w:r w:rsidRPr="00BC6997">
        <w:rPr>
          <w:sz w:val="22"/>
          <w:szCs w:val="22"/>
        </w:rPr>
        <w:t>we</w:t>
      </w:r>
      <w:r w:rsidR="00EE0964" w:rsidRPr="00BC6997">
        <w:rPr>
          <w:sz w:val="22"/>
          <w:szCs w:val="22"/>
        </w:rPr>
        <w:t xml:space="preserve"> danej kategorii JST dziel</w:t>
      </w:r>
      <w:r w:rsidR="00BC6997" w:rsidRPr="00BC6997">
        <w:rPr>
          <w:sz w:val="22"/>
          <w:szCs w:val="22"/>
        </w:rPr>
        <w:t>i</w:t>
      </w:r>
      <w:r w:rsidR="00EE0964" w:rsidRPr="00BC6997">
        <w:rPr>
          <w:sz w:val="22"/>
          <w:szCs w:val="22"/>
        </w:rPr>
        <w:t xml:space="preserve"> się na</w:t>
      </w:r>
      <w:r w:rsidR="00BC6997" w:rsidRPr="00BC6997">
        <w:rPr>
          <w:sz w:val="22"/>
          <w:szCs w:val="22"/>
        </w:rPr>
        <w:t xml:space="preserve"> części</w:t>
      </w:r>
      <w:r w:rsidR="00EE0964" w:rsidRPr="00BC6997">
        <w:rPr>
          <w:sz w:val="22"/>
          <w:szCs w:val="22"/>
        </w:rPr>
        <w:t>:</w:t>
      </w:r>
    </w:p>
    <w:p w14:paraId="3DE853D3" w14:textId="3087F5E2" w:rsidR="00EE0964" w:rsidRPr="00EE0964" w:rsidRDefault="00EE0964" w:rsidP="00AA7586">
      <w:pPr>
        <w:numPr>
          <w:ilvl w:val="2"/>
          <w:numId w:val="14"/>
        </w:numPr>
        <w:tabs>
          <w:tab w:val="clear" w:pos="2160"/>
        </w:tabs>
        <w:ind w:left="284" w:hanging="284"/>
        <w:jc w:val="both"/>
        <w:rPr>
          <w:sz w:val="22"/>
          <w:szCs w:val="22"/>
        </w:rPr>
      </w:pPr>
      <w:r w:rsidRPr="00EE0964">
        <w:rPr>
          <w:b/>
          <w:bCs/>
          <w:sz w:val="22"/>
          <w:szCs w:val="22"/>
        </w:rPr>
        <w:t>podstawową</w:t>
      </w:r>
      <w:r w:rsidRPr="00EE0964">
        <w:rPr>
          <w:sz w:val="22"/>
          <w:szCs w:val="22"/>
        </w:rPr>
        <w:t xml:space="preserve"> </w:t>
      </w:r>
      <w:r w:rsidR="00BC6997" w:rsidRPr="00BC6997">
        <w:rPr>
          <w:sz w:val="22"/>
          <w:szCs w:val="22"/>
        </w:rPr>
        <w:t>(</w:t>
      </w:r>
      <w:r w:rsidRPr="00EE0964">
        <w:rPr>
          <w:sz w:val="22"/>
          <w:szCs w:val="22"/>
        </w:rPr>
        <w:t>60% kwoty potrzeb rozwojowych</w:t>
      </w:r>
      <w:r w:rsidR="00BC6997" w:rsidRPr="00BC6997">
        <w:rPr>
          <w:sz w:val="22"/>
          <w:szCs w:val="22"/>
        </w:rPr>
        <w:t xml:space="preserve">) - </w:t>
      </w:r>
      <w:r w:rsidRPr="00EE0964">
        <w:rPr>
          <w:sz w:val="22"/>
          <w:szCs w:val="22"/>
        </w:rPr>
        <w:t>oblicza się proporcjonalnie do liczby mieszkańców, przy czym kwota ta w</w:t>
      </w:r>
      <w:r w:rsidR="00BC6997">
        <w:rPr>
          <w:sz w:val="22"/>
          <w:szCs w:val="22"/>
        </w:rPr>
        <w:t xml:space="preserve"> </w:t>
      </w:r>
      <w:r w:rsidRPr="00EE0964">
        <w:rPr>
          <w:sz w:val="22"/>
          <w:szCs w:val="22"/>
        </w:rPr>
        <w:t>przypadku:</w:t>
      </w:r>
    </w:p>
    <w:p w14:paraId="14E4A2DE" w14:textId="50A8EF73" w:rsidR="00BC6997" w:rsidRPr="00EE0964" w:rsidRDefault="00BC6997" w:rsidP="00BC6997">
      <w:pPr>
        <w:ind w:left="284"/>
        <w:jc w:val="both"/>
        <w:rPr>
          <w:sz w:val="22"/>
          <w:szCs w:val="22"/>
        </w:rPr>
      </w:pPr>
      <w:r w:rsidRPr="00EE0964">
        <w:rPr>
          <w:sz w:val="22"/>
          <w:szCs w:val="22"/>
        </w:rPr>
        <w:t>1) gmin - nie może być niższa niż 0,014%,</w:t>
      </w:r>
    </w:p>
    <w:p w14:paraId="2248D0A1" w14:textId="7BF6FCD8" w:rsidR="00BC6997" w:rsidRPr="00EE0964" w:rsidRDefault="00BC6997" w:rsidP="00BC6997">
      <w:pPr>
        <w:ind w:left="284"/>
        <w:jc w:val="both"/>
        <w:rPr>
          <w:sz w:val="22"/>
          <w:szCs w:val="22"/>
        </w:rPr>
      </w:pPr>
      <w:r w:rsidRPr="00EE0964">
        <w:rPr>
          <w:sz w:val="22"/>
          <w:szCs w:val="22"/>
        </w:rPr>
        <w:t>2) miast na prawach powiatu - nie może być niższa niż 0,4%,</w:t>
      </w:r>
    </w:p>
    <w:p w14:paraId="5E7869E2" w14:textId="4D4EE427" w:rsidR="00BC6997" w:rsidRPr="00EE0964" w:rsidRDefault="00BC6997" w:rsidP="00BC6997">
      <w:pPr>
        <w:ind w:left="284"/>
        <w:jc w:val="both"/>
        <w:rPr>
          <w:sz w:val="22"/>
          <w:szCs w:val="22"/>
        </w:rPr>
      </w:pPr>
      <w:r w:rsidRPr="00EE0964">
        <w:rPr>
          <w:sz w:val="22"/>
          <w:szCs w:val="22"/>
        </w:rPr>
        <w:t>3) powiatów - nie może być niższa niż 0,14%,</w:t>
      </w:r>
    </w:p>
    <w:p w14:paraId="4C82E22F" w14:textId="66938568" w:rsidR="00BC6997" w:rsidRPr="00EE0964" w:rsidRDefault="00BC6997" w:rsidP="00BC6997">
      <w:pPr>
        <w:ind w:left="284"/>
        <w:jc w:val="both"/>
        <w:rPr>
          <w:sz w:val="22"/>
          <w:szCs w:val="22"/>
        </w:rPr>
      </w:pPr>
      <w:r w:rsidRPr="00EE0964">
        <w:rPr>
          <w:sz w:val="22"/>
          <w:szCs w:val="22"/>
        </w:rPr>
        <w:t>4) województw - nie może być niższa niż 4,0%</w:t>
      </w:r>
    </w:p>
    <w:p w14:paraId="75965EBE" w14:textId="45B94FA4" w:rsidR="00EE0964" w:rsidRPr="00EE0964" w:rsidRDefault="00BC6997" w:rsidP="00BC6997">
      <w:pPr>
        <w:ind w:left="284"/>
        <w:rPr>
          <w:sz w:val="22"/>
          <w:szCs w:val="22"/>
        </w:rPr>
      </w:pPr>
      <w:r w:rsidRPr="00EE0964">
        <w:rPr>
          <w:sz w:val="22"/>
          <w:szCs w:val="22"/>
        </w:rPr>
        <w:t>- wysokości kwoty części podstawowej potrzeb rozwojowych danej kategorii JST</w:t>
      </w:r>
      <w:r>
        <w:rPr>
          <w:sz w:val="22"/>
          <w:szCs w:val="22"/>
        </w:rPr>
        <w:t>;</w:t>
      </w:r>
    </w:p>
    <w:p w14:paraId="26367B2E" w14:textId="6785AFD2" w:rsidR="00EE0964" w:rsidRPr="00EE0964" w:rsidRDefault="00EE0964" w:rsidP="004A4A3F">
      <w:pPr>
        <w:ind w:left="567"/>
        <w:rPr>
          <w:sz w:val="22"/>
          <w:szCs w:val="22"/>
        </w:rPr>
      </w:pPr>
      <w:r w:rsidRPr="00EE0964">
        <w:rPr>
          <w:b/>
          <w:bCs/>
          <w:i/>
          <w:iCs/>
          <w:sz w:val="22"/>
          <w:szCs w:val="22"/>
        </w:rPr>
        <w:t>!!!</w:t>
      </w:r>
      <w:r w:rsidRPr="00EE0964">
        <w:rPr>
          <w:i/>
          <w:iCs/>
          <w:sz w:val="22"/>
          <w:szCs w:val="22"/>
        </w:rPr>
        <w:t xml:space="preserve"> jeżeli kwota </w:t>
      </w:r>
      <w:r w:rsidR="00AC1B70">
        <w:rPr>
          <w:i/>
          <w:iCs/>
          <w:sz w:val="22"/>
          <w:szCs w:val="22"/>
        </w:rPr>
        <w:t>dla danej kategorii JST</w:t>
      </w:r>
      <w:r w:rsidRPr="00EE0964">
        <w:rPr>
          <w:i/>
          <w:iCs/>
          <w:sz w:val="22"/>
          <w:szCs w:val="22"/>
        </w:rPr>
        <w:t xml:space="preserve"> na rok budżetowy jest mniejsza niż kwota ustalona na rok poprzedzający rok budżetowy, to podlega ona zwiększeniu do wysokości kwoty z roku poprzedniego</w:t>
      </w:r>
      <w:r w:rsidRPr="00EE0964">
        <w:rPr>
          <w:sz w:val="22"/>
          <w:szCs w:val="22"/>
        </w:rPr>
        <w:t>;</w:t>
      </w:r>
    </w:p>
    <w:p w14:paraId="7BBFFCE6" w14:textId="0903E805" w:rsidR="00EE0964" w:rsidRPr="00EE0964" w:rsidRDefault="00EE0964" w:rsidP="00E372E7">
      <w:pPr>
        <w:numPr>
          <w:ilvl w:val="2"/>
          <w:numId w:val="14"/>
        </w:numPr>
        <w:tabs>
          <w:tab w:val="clear" w:pos="2160"/>
        </w:tabs>
        <w:ind w:left="360" w:hanging="284"/>
        <w:jc w:val="both"/>
        <w:rPr>
          <w:sz w:val="22"/>
          <w:szCs w:val="22"/>
        </w:rPr>
      </w:pPr>
      <w:r w:rsidRPr="00591240">
        <w:rPr>
          <w:b/>
          <w:bCs/>
          <w:sz w:val="22"/>
          <w:szCs w:val="22"/>
        </w:rPr>
        <w:t>inwestycyjną</w:t>
      </w:r>
      <w:r w:rsidRPr="00591240">
        <w:rPr>
          <w:sz w:val="22"/>
          <w:szCs w:val="22"/>
        </w:rPr>
        <w:t xml:space="preserve"> </w:t>
      </w:r>
      <w:r w:rsidR="00BC6997" w:rsidRPr="00591240">
        <w:rPr>
          <w:sz w:val="22"/>
          <w:szCs w:val="22"/>
        </w:rPr>
        <w:t>(</w:t>
      </w:r>
      <w:r w:rsidRPr="00591240">
        <w:rPr>
          <w:sz w:val="22"/>
          <w:szCs w:val="22"/>
        </w:rPr>
        <w:t>40% kwoty potrzeb rozwojowych</w:t>
      </w:r>
      <w:r w:rsidR="00BC6997" w:rsidRPr="00591240">
        <w:rPr>
          <w:sz w:val="22"/>
          <w:szCs w:val="22"/>
        </w:rPr>
        <w:t xml:space="preserve">) - </w:t>
      </w:r>
      <w:r w:rsidRPr="00EE0964">
        <w:rPr>
          <w:sz w:val="22"/>
          <w:szCs w:val="22"/>
        </w:rPr>
        <w:t>oblicza się proporcjonalnie do udziału przeliczeniowych wydatków majątkowych tej jednostki w</w:t>
      </w:r>
      <w:r w:rsidR="00591240">
        <w:rPr>
          <w:sz w:val="22"/>
          <w:szCs w:val="22"/>
        </w:rPr>
        <w:t xml:space="preserve"> </w:t>
      </w:r>
      <w:r w:rsidRPr="00EE0964">
        <w:rPr>
          <w:sz w:val="22"/>
          <w:szCs w:val="22"/>
        </w:rPr>
        <w:t>przeliczeniowych wydatkach majątkowych danej kategorii JST</w:t>
      </w:r>
    </w:p>
    <w:p w14:paraId="768D1BF1" w14:textId="77777777" w:rsidR="00591240" w:rsidRPr="00591240" w:rsidRDefault="00591240" w:rsidP="00EE0964">
      <w:pPr>
        <w:jc w:val="both"/>
        <w:rPr>
          <w:sz w:val="22"/>
          <w:szCs w:val="22"/>
        </w:rPr>
      </w:pPr>
    </w:p>
    <w:p w14:paraId="3F55D15D" w14:textId="2E3C0C19" w:rsidR="00EE0964" w:rsidRPr="00EE0964" w:rsidRDefault="00591240" w:rsidP="00EE0964">
      <w:pPr>
        <w:jc w:val="both"/>
        <w:rPr>
          <w:sz w:val="22"/>
          <w:szCs w:val="22"/>
        </w:rPr>
      </w:pPr>
      <w:r w:rsidRPr="00591240">
        <w:rPr>
          <w:sz w:val="22"/>
          <w:szCs w:val="22"/>
        </w:rPr>
        <w:t>P</w:t>
      </w:r>
      <w:r w:rsidR="00EE0964" w:rsidRPr="00EE0964">
        <w:rPr>
          <w:sz w:val="22"/>
          <w:szCs w:val="22"/>
        </w:rPr>
        <w:t>rzeliczeniowe wydatki majątkowe, oblicza się jako sumę iloczynów:</w:t>
      </w:r>
    </w:p>
    <w:p w14:paraId="5A4DC589" w14:textId="690E805B" w:rsidR="00EE0964" w:rsidRPr="00EE0964" w:rsidRDefault="00EE0964" w:rsidP="00EE0964">
      <w:pPr>
        <w:jc w:val="both"/>
        <w:rPr>
          <w:sz w:val="22"/>
          <w:szCs w:val="22"/>
        </w:rPr>
      </w:pPr>
      <w:r w:rsidRPr="00EE0964">
        <w:rPr>
          <w:sz w:val="22"/>
          <w:szCs w:val="22"/>
        </w:rPr>
        <w:t xml:space="preserve">1) </w:t>
      </w:r>
      <w:r w:rsidR="00BC6997" w:rsidRPr="00591240">
        <w:rPr>
          <w:sz w:val="22"/>
          <w:szCs w:val="22"/>
        </w:rPr>
        <w:t xml:space="preserve">wagi 1 i </w:t>
      </w:r>
      <w:r w:rsidRPr="00EE0964">
        <w:rPr>
          <w:sz w:val="22"/>
          <w:szCs w:val="22"/>
        </w:rPr>
        <w:t>wydatków majątkowych własnych,</w:t>
      </w:r>
    </w:p>
    <w:p w14:paraId="749FF00F" w14:textId="3F619F36" w:rsidR="00EE0964" w:rsidRPr="00EE0964" w:rsidRDefault="00EE0964" w:rsidP="00EE0964">
      <w:pPr>
        <w:jc w:val="both"/>
        <w:rPr>
          <w:sz w:val="22"/>
          <w:szCs w:val="22"/>
        </w:rPr>
      </w:pPr>
      <w:r w:rsidRPr="00EE0964">
        <w:rPr>
          <w:sz w:val="22"/>
          <w:szCs w:val="22"/>
        </w:rPr>
        <w:t xml:space="preserve">2) </w:t>
      </w:r>
      <w:r w:rsidR="00BC6997" w:rsidRPr="00591240">
        <w:rPr>
          <w:sz w:val="22"/>
          <w:szCs w:val="22"/>
        </w:rPr>
        <w:t xml:space="preserve">wagi </w:t>
      </w:r>
      <w:r w:rsidR="00591240" w:rsidRPr="00591240">
        <w:rPr>
          <w:sz w:val="22"/>
          <w:szCs w:val="22"/>
        </w:rPr>
        <w:t>0,5</w:t>
      </w:r>
      <w:r w:rsidR="00BC6997" w:rsidRPr="00591240">
        <w:rPr>
          <w:sz w:val="22"/>
          <w:szCs w:val="22"/>
        </w:rPr>
        <w:t xml:space="preserve"> i </w:t>
      </w:r>
      <w:r w:rsidRPr="00EE0964">
        <w:rPr>
          <w:sz w:val="22"/>
          <w:szCs w:val="22"/>
        </w:rPr>
        <w:t xml:space="preserve">wydatków majątkowych na programy finansowane z udziałem środków unijnych, </w:t>
      </w:r>
    </w:p>
    <w:p w14:paraId="36C960BE" w14:textId="40CF5B7C" w:rsidR="00EE0964" w:rsidRPr="00EE0964" w:rsidRDefault="00EE0964" w:rsidP="00EE0964">
      <w:pPr>
        <w:jc w:val="both"/>
        <w:rPr>
          <w:sz w:val="22"/>
          <w:szCs w:val="22"/>
        </w:rPr>
      </w:pPr>
      <w:r w:rsidRPr="00EE0964">
        <w:rPr>
          <w:sz w:val="22"/>
          <w:szCs w:val="22"/>
        </w:rPr>
        <w:t xml:space="preserve">3) </w:t>
      </w:r>
      <w:r w:rsidR="00BC6997" w:rsidRPr="00591240">
        <w:rPr>
          <w:sz w:val="22"/>
          <w:szCs w:val="22"/>
        </w:rPr>
        <w:t xml:space="preserve">wagi </w:t>
      </w:r>
      <w:r w:rsidR="00591240" w:rsidRPr="00591240">
        <w:rPr>
          <w:sz w:val="22"/>
          <w:szCs w:val="22"/>
        </w:rPr>
        <w:t>0,25</w:t>
      </w:r>
      <w:r w:rsidR="00BC6997" w:rsidRPr="00591240">
        <w:rPr>
          <w:sz w:val="22"/>
          <w:szCs w:val="22"/>
        </w:rPr>
        <w:t xml:space="preserve"> i </w:t>
      </w:r>
      <w:r w:rsidRPr="00EE0964">
        <w:rPr>
          <w:sz w:val="22"/>
          <w:szCs w:val="22"/>
        </w:rPr>
        <w:t>wydatków majątkowych innych niż określone w pkt 1 i 2</w:t>
      </w:r>
    </w:p>
    <w:p w14:paraId="3D7B6B30" w14:textId="4EEC332B" w:rsidR="00EE0964" w:rsidRDefault="00EE0964" w:rsidP="00EE0964">
      <w:pPr>
        <w:jc w:val="both"/>
        <w:rPr>
          <w:sz w:val="22"/>
          <w:szCs w:val="22"/>
        </w:rPr>
      </w:pPr>
    </w:p>
    <w:p w14:paraId="3BC2C871" w14:textId="06ED15A8" w:rsidR="00591240" w:rsidRPr="00EE0964" w:rsidRDefault="00591240" w:rsidP="00591240">
      <w:pPr>
        <w:jc w:val="both"/>
        <w:rPr>
          <w:sz w:val="22"/>
          <w:szCs w:val="22"/>
        </w:rPr>
      </w:pPr>
      <w:r w:rsidRPr="00591240">
        <w:rPr>
          <w:sz w:val="22"/>
          <w:szCs w:val="22"/>
        </w:rPr>
        <w:t>D</w:t>
      </w:r>
      <w:r w:rsidRPr="00EE0964">
        <w:rPr>
          <w:sz w:val="22"/>
          <w:szCs w:val="22"/>
        </w:rPr>
        <w:t>ochody i wydatki oblicza się jako średnią arytmetyczną z 3 lat</w:t>
      </w:r>
      <w:r w:rsidRPr="00591240">
        <w:rPr>
          <w:sz w:val="22"/>
          <w:szCs w:val="22"/>
        </w:rPr>
        <w:t xml:space="preserve"> na podstawie </w:t>
      </w:r>
      <w:r w:rsidRPr="00EE0964">
        <w:rPr>
          <w:sz w:val="22"/>
          <w:szCs w:val="22"/>
        </w:rPr>
        <w:t>dan</w:t>
      </w:r>
      <w:r w:rsidRPr="00591240">
        <w:rPr>
          <w:sz w:val="22"/>
          <w:szCs w:val="22"/>
        </w:rPr>
        <w:t>ych</w:t>
      </w:r>
      <w:r w:rsidRPr="00EE0964">
        <w:rPr>
          <w:sz w:val="22"/>
          <w:szCs w:val="22"/>
        </w:rPr>
        <w:t xml:space="preserve"> wykazan</w:t>
      </w:r>
      <w:r w:rsidRPr="00591240">
        <w:rPr>
          <w:sz w:val="22"/>
          <w:szCs w:val="22"/>
        </w:rPr>
        <w:t>ych</w:t>
      </w:r>
      <w:r w:rsidRPr="00EE0964">
        <w:rPr>
          <w:sz w:val="22"/>
          <w:szCs w:val="22"/>
        </w:rPr>
        <w:t xml:space="preserve"> w sprawozdaniach budżetowych JST, sporządzan</w:t>
      </w:r>
      <w:r w:rsidR="00AC1B70">
        <w:rPr>
          <w:sz w:val="22"/>
          <w:szCs w:val="22"/>
        </w:rPr>
        <w:t>ych</w:t>
      </w:r>
      <w:r w:rsidRPr="00EE0964">
        <w:rPr>
          <w:sz w:val="22"/>
          <w:szCs w:val="22"/>
        </w:rPr>
        <w:t xml:space="preserve"> zgodnie z przepisami o finansach publicznych w zakresie sprawozdawczości budżetowej, z uwzględnieniem korekt złożonych do właściwych RIO w terminie do dnia 30 czerwca roku poprzedzającego rok budżetowy. </w:t>
      </w:r>
    </w:p>
    <w:p w14:paraId="3A905A7D" w14:textId="77777777" w:rsidR="00591240" w:rsidRPr="00591240" w:rsidRDefault="00591240" w:rsidP="00591240">
      <w:pPr>
        <w:jc w:val="both"/>
        <w:rPr>
          <w:sz w:val="22"/>
          <w:szCs w:val="22"/>
        </w:rPr>
      </w:pPr>
      <w:r w:rsidRPr="00591240">
        <w:rPr>
          <w:sz w:val="22"/>
          <w:szCs w:val="22"/>
        </w:rPr>
        <w:t>Korekta danych, po dniu 30 czerwca roku poprzedzającego rok budżetowy nie powoduje zmiany wysokości potrzeb rozwojowych</w:t>
      </w:r>
    </w:p>
    <w:p w14:paraId="67517A04" w14:textId="77777777" w:rsidR="00591240" w:rsidRPr="00591240" w:rsidRDefault="00591240" w:rsidP="00EE0964">
      <w:pPr>
        <w:jc w:val="both"/>
        <w:rPr>
          <w:sz w:val="22"/>
          <w:szCs w:val="22"/>
        </w:rPr>
      </w:pPr>
    </w:p>
    <w:p w14:paraId="05F3FD2D" w14:textId="65BA7E0C" w:rsidR="00EE0964" w:rsidRDefault="00591240" w:rsidP="00EE0964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EE0964" w:rsidRPr="00EE0964">
        <w:rPr>
          <w:sz w:val="22"/>
          <w:szCs w:val="22"/>
        </w:rPr>
        <w:t>ydatki majątkowe własne to wydatki majątkowe inne niż wydatki majątkowe na programy finansowane z udziałem środków unijnych, w wysokości przekraczającej równowartość dochodów majątkowych z tytułu dotacji oraz środków przyznanych na inwestycje, z wyłączeniem dotacji oraz środków inwestycyjnych na programy, projekty lub zadania finansowane z udziałem środków unijnych;</w:t>
      </w:r>
    </w:p>
    <w:p w14:paraId="3E828094" w14:textId="3F2E85C0" w:rsidR="00591240" w:rsidRDefault="00591240" w:rsidP="00EE0964">
      <w:pPr>
        <w:jc w:val="both"/>
        <w:rPr>
          <w:sz w:val="22"/>
          <w:szCs w:val="22"/>
        </w:rPr>
      </w:pPr>
    </w:p>
    <w:p w14:paraId="0E89D6FF" w14:textId="77777777" w:rsidR="00591240" w:rsidRPr="004A4A3F" w:rsidRDefault="00591240" w:rsidP="00591240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  <w:r w:rsidRPr="004A4A3F">
        <w:rPr>
          <w:rFonts w:eastAsiaTheme="minorEastAsia"/>
          <w:color w:val="1F4E79" w:themeColor="accent5" w:themeShade="80"/>
          <w:sz w:val="22"/>
          <w:szCs w:val="22"/>
        </w:rPr>
        <w:t>W przypadku gminy A:</w:t>
      </w:r>
    </w:p>
    <w:p w14:paraId="62710B16" w14:textId="77777777" w:rsidR="00232C6E" w:rsidRPr="00833032" w:rsidRDefault="00232C6E" w:rsidP="00EE0964">
      <w:pPr>
        <w:jc w:val="both"/>
        <w:rPr>
          <w:color w:val="1F4E79" w:themeColor="accent5" w:themeShade="80"/>
          <w:sz w:val="6"/>
          <w:szCs w:val="6"/>
        </w:rPr>
      </w:pPr>
    </w:p>
    <w:p w14:paraId="791B1093" w14:textId="71E5FE8D" w:rsidR="00D172FE" w:rsidRPr="004A4A3F" w:rsidRDefault="00D172FE" w:rsidP="00EE0964">
      <w:pPr>
        <w:jc w:val="both"/>
        <w:rPr>
          <w:color w:val="1F4E79" w:themeColor="accent5" w:themeShade="80"/>
          <w:sz w:val="22"/>
          <w:szCs w:val="22"/>
        </w:rPr>
      </w:pPr>
      <w:r w:rsidRPr="004A4A3F">
        <w:rPr>
          <w:color w:val="1F4E79" w:themeColor="accent5" w:themeShade="80"/>
          <w:sz w:val="22"/>
          <w:szCs w:val="22"/>
        </w:rPr>
        <w:t xml:space="preserve">Wyliczone skorygowane </w:t>
      </w:r>
      <w:r w:rsidR="00CC2AB8">
        <w:rPr>
          <w:color w:val="1F4E79" w:themeColor="accent5" w:themeShade="80"/>
          <w:sz w:val="22"/>
          <w:szCs w:val="22"/>
        </w:rPr>
        <w:t>wydatki majątkowe</w:t>
      </w:r>
      <w:r w:rsidRPr="004A4A3F">
        <w:rPr>
          <w:color w:val="1F4E79" w:themeColor="accent5" w:themeShade="80"/>
          <w:sz w:val="22"/>
          <w:szCs w:val="22"/>
        </w:rPr>
        <w:t xml:space="preserve"> wynoszą</w:t>
      </w:r>
      <w:r w:rsidR="003034F8">
        <w:rPr>
          <w:color w:val="1F4E79" w:themeColor="accent5" w:themeShade="80"/>
          <w:sz w:val="22"/>
          <w:szCs w:val="22"/>
        </w:rPr>
        <w:t xml:space="preserve"> ogólnie</w:t>
      </w:r>
      <w:r w:rsidRPr="004A4A3F">
        <w:rPr>
          <w:color w:val="1F4E79" w:themeColor="accent5" w:themeShade="80"/>
          <w:sz w:val="22"/>
          <w:szCs w:val="22"/>
        </w:rPr>
        <w:t>:</w:t>
      </w: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D172FE" w:rsidRPr="00BD496C" w14:paraId="6B537E72" w14:textId="77777777" w:rsidTr="004A4A3F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358E" w14:textId="7F32F049" w:rsidR="00D172FE" w:rsidRPr="00BD496C" w:rsidRDefault="00360B4D" w:rsidP="004A4A3F">
            <w:pPr>
              <w:rPr>
                <w:color w:val="1F4E79" w:themeColor="accent5" w:themeShade="80"/>
                <w:sz w:val="22"/>
                <w:szCs w:val="22"/>
              </w:rPr>
            </w:pPr>
            <w:r>
              <w:rPr>
                <w:color w:val="1F4E79" w:themeColor="accent5" w:themeShade="80"/>
                <w:sz w:val="22"/>
                <w:szCs w:val="22"/>
              </w:rPr>
              <w:t xml:space="preserve">- </w:t>
            </w:r>
            <w:r w:rsidR="004A4A3F" w:rsidRPr="004A4A3F">
              <w:rPr>
                <w:color w:val="1F4E79" w:themeColor="accent5" w:themeShade="80"/>
                <w:sz w:val="22"/>
                <w:szCs w:val="22"/>
              </w:rPr>
              <w:t>d</w:t>
            </w:r>
            <w:r w:rsidR="00D172FE" w:rsidRPr="004A4A3F">
              <w:rPr>
                <w:color w:val="1F4E79" w:themeColor="accent5" w:themeShade="80"/>
                <w:sz w:val="22"/>
                <w:szCs w:val="22"/>
              </w:rPr>
              <w:t>la gmin</w:t>
            </w:r>
            <w:r w:rsidR="004A4A3F" w:rsidRPr="004A4A3F">
              <w:rPr>
                <w:color w:val="1F4E79" w:themeColor="accent5" w:themeShade="80"/>
                <w:sz w:val="22"/>
                <w:szCs w:val="22"/>
              </w:rPr>
              <w:t xml:space="preserve">   -   </w:t>
            </w:r>
            <w:r w:rsidR="00D172FE" w:rsidRPr="00BD496C">
              <w:rPr>
                <w:color w:val="1F4E79" w:themeColor="accent5" w:themeShade="80"/>
                <w:sz w:val="22"/>
                <w:szCs w:val="22"/>
              </w:rPr>
              <w:t>19 553 915 318,69</w:t>
            </w:r>
            <w:r w:rsidR="004A4A3F">
              <w:rPr>
                <w:color w:val="1F4E79" w:themeColor="accent5" w:themeShade="80"/>
                <w:sz w:val="22"/>
                <w:szCs w:val="22"/>
              </w:rPr>
              <w:t xml:space="preserve">; </w:t>
            </w:r>
            <w:r w:rsidR="00D172FE" w:rsidRPr="00BD496C">
              <w:rPr>
                <w:color w:val="1F4E79" w:themeColor="accent5" w:themeShade="80"/>
                <w:sz w:val="22"/>
                <w:szCs w:val="22"/>
              </w:rPr>
              <w:t xml:space="preserve"> </w:t>
            </w:r>
            <w:r w:rsidR="004A4A3F">
              <w:rPr>
                <w:color w:val="1F4E79" w:themeColor="accent5" w:themeShade="80"/>
                <w:sz w:val="22"/>
                <w:szCs w:val="22"/>
              </w:rPr>
              <w:t>w tym gmina A -  4 512 517,35</w:t>
            </w:r>
          </w:p>
        </w:tc>
      </w:tr>
      <w:tr w:rsidR="00D172FE" w:rsidRPr="00BD496C" w14:paraId="55290090" w14:textId="77777777" w:rsidTr="004A4A3F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0E6" w14:textId="0ADCE8A1" w:rsidR="00D172FE" w:rsidRPr="00BD496C" w:rsidRDefault="00360B4D" w:rsidP="004A4A3F">
            <w:pPr>
              <w:rPr>
                <w:color w:val="1F4E79" w:themeColor="accent5" w:themeShade="80"/>
                <w:sz w:val="22"/>
                <w:szCs w:val="22"/>
              </w:rPr>
            </w:pPr>
            <w:r>
              <w:rPr>
                <w:color w:val="1F4E79" w:themeColor="accent5" w:themeShade="80"/>
                <w:sz w:val="22"/>
                <w:szCs w:val="22"/>
              </w:rPr>
              <w:t xml:space="preserve">- </w:t>
            </w:r>
            <w:r w:rsidR="004A4A3F" w:rsidRPr="004A4A3F">
              <w:rPr>
                <w:color w:val="1F4E79" w:themeColor="accent5" w:themeShade="80"/>
                <w:sz w:val="22"/>
                <w:szCs w:val="22"/>
              </w:rPr>
              <w:t xml:space="preserve">dla miast na prawach powiatu   -   </w:t>
            </w:r>
            <w:r w:rsidR="00D172FE" w:rsidRPr="00BD496C">
              <w:rPr>
                <w:color w:val="1F4E79" w:themeColor="accent5" w:themeShade="80"/>
                <w:sz w:val="22"/>
                <w:szCs w:val="22"/>
              </w:rPr>
              <w:t xml:space="preserve">12 235 412 178,46 </w:t>
            </w:r>
          </w:p>
        </w:tc>
      </w:tr>
      <w:tr w:rsidR="00D172FE" w:rsidRPr="00BD496C" w14:paraId="371F0890" w14:textId="77777777" w:rsidTr="004A4A3F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7BA4" w14:textId="26FA74C1" w:rsidR="00D172FE" w:rsidRPr="00BD496C" w:rsidRDefault="00360B4D" w:rsidP="004A4A3F">
            <w:pPr>
              <w:rPr>
                <w:color w:val="1F4E79" w:themeColor="accent5" w:themeShade="80"/>
                <w:sz w:val="22"/>
                <w:szCs w:val="22"/>
              </w:rPr>
            </w:pPr>
            <w:r>
              <w:rPr>
                <w:color w:val="1F4E79" w:themeColor="accent5" w:themeShade="80"/>
                <w:sz w:val="22"/>
                <w:szCs w:val="22"/>
              </w:rPr>
              <w:t xml:space="preserve">- </w:t>
            </w:r>
            <w:r w:rsidR="004A4A3F" w:rsidRPr="004A4A3F">
              <w:rPr>
                <w:color w:val="1F4E79" w:themeColor="accent5" w:themeShade="80"/>
                <w:sz w:val="22"/>
                <w:szCs w:val="22"/>
              </w:rPr>
              <w:t xml:space="preserve">dla powiatów   -   </w:t>
            </w:r>
            <w:r w:rsidR="00D172FE" w:rsidRPr="00BD496C">
              <w:rPr>
                <w:color w:val="1F4E79" w:themeColor="accent5" w:themeShade="80"/>
                <w:sz w:val="22"/>
                <w:szCs w:val="22"/>
              </w:rPr>
              <w:t xml:space="preserve">3 594 719 930,53 </w:t>
            </w:r>
          </w:p>
        </w:tc>
      </w:tr>
      <w:tr w:rsidR="00D172FE" w:rsidRPr="00BD496C" w14:paraId="392E3EDC" w14:textId="77777777" w:rsidTr="004A4A3F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C88C" w14:textId="77777777" w:rsidR="00D172FE" w:rsidRDefault="00360B4D" w:rsidP="004A4A3F">
            <w:pPr>
              <w:rPr>
                <w:color w:val="1F4E79" w:themeColor="accent5" w:themeShade="80"/>
                <w:sz w:val="22"/>
                <w:szCs w:val="22"/>
              </w:rPr>
            </w:pPr>
            <w:r>
              <w:rPr>
                <w:color w:val="1F4E79" w:themeColor="accent5" w:themeShade="80"/>
                <w:sz w:val="22"/>
                <w:szCs w:val="22"/>
              </w:rPr>
              <w:t xml:space="preserve">- </w:t>
            </w:r>
            <w:r w:rsidR="004A4A3F" w:rsidRPr="004A4A3F">
              <w:rPr>
                <w:color w:val="1F4E79" w:themeColor="accent5" w:themeShade="80"/>
                <w:sz w:val="22"/>
                <w:szCs w:val="22"/>
              </w:rPr>
              <w:t xml:space="preserve">dla województw   -   </w:t>
            </w:r>
            <w:r w:rsidR="00D172FE" w:rsidRPr="00BD496C">
              <w:rPr>
                <w:color w:val="1F4E79" w:themeColor="accent5" w:themeShade="80"/>
                <w:sz w:val="22"/>
                <w:szCs w:val="22"/>
              </w:rPr>
              <w:t xml:space="preserve">6 489 781 492,66 </w:t>
            </w:r>
          </w:p>
          <w:p w14:paraId="3C9848D1" w14:textId="5BC5ED5C" w:rsidR="00232C6E" w:rsidRPr="00BD496C" w:rsidRDefault="00232C6E" w:rsidP="004A4A3F">
            <w:pPr>
              <w:rPr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7D986E21" w14:textId="1544BF98" w:rsidR="00232C6E" w:rsidRDefault="00232C6E" w:rsidP="00232C6E">
      <w:pPr>
        <w:jc w:val="both"/>
        <w:rPr>
          <w:color w:val="1F4E79" w:themeColor="accent5" w:themeShade="80"/>
          <w:sz w:val="22"/>
          <w:szCs w:val="22"/>
        </w:rPr>
      </w:pPr>
      <w:r w:rsidRPr="004A4A3F">
        <w:rPr>
          <w:b/>
          <w:bCs/>
          <w:color w:val="1F4E79" w:themeColor="accent5" w:themeShade="80"/>
          <w:sz w:val="22"/>
          <w:szCs w:val="22"/>
        </w:rPr>
        <w:t xml:space="preserve">część </w:t>
      </w:r>
      <w:r w:rsidR="00EE0964" w:rsidRPr="00EE0964">
        <w:rPr>
          <w:b/>
          <w:bCs/>
          <w:color w:val="1F4E79" w:themeColor="accent5" w:themeShade="80"/>
          <w:sz w:val="22"/>
          <w:szCs w:val="22"/>
        </w:rPr>
        <w:t>podstawow</w:t>
      </w:r>
      <w:r>
        <w:rPr>
          <w:b/>
          <w:bCs/>
          <w:color w:val="1F4E79" w:themeColor="accent5" w:themeShade="80"/>
          <w:sz w:val="22"/>
          <w:szCs w:val="22"/>
        </w:rPr>
        <w:t>a</w:t>
      </w:r>
      <w:r w:rsidR="00EE0964" w:rsidRPr="00EE0964">
        <w:rPr>
          <w:color w:val="1F4E79" w:themeColor="accent5" w:themeShade="80"/>
          <w:sz w:val="22"/>
          <w:szCs w:val="22"/>
        </w:rPr>
        <w:t xml:space="preserve"> </w:t>
      </w:r>
      <w:r>
        <w:rPr>
          <w:color w:val="1F4E79" w:themeColor="accent5" w:themeShade="80"/>
          <w:sz w:val="22"/>
          <w:szCs w:val="22"/>
        </w:rPr>
        <w:t>potrzeb rozwojowych gminy A = 3</w:t>
      </w:r>
      <w:r w:rsidR="0074795C">
        <w:rPr>
          <w:color w:val="1F4E79" w:themeColor="accent5" w:themeShade="80"/>
          <w:sz w:val="22"/>
          <w:szCs w:val="22"/>
        </w:rPr>
        <w:t>7</w:t>
      </w:r>
      <w:r>
        <w:rPr>
          <w:color w:val="1F4E79" w:themeColor="accent5" w:themeShade="80"/>
          <w:sz w:val="22"/>
          <w:szCs w:val="22"/>
        </w:rPr>
        <w:t>7</w:t>
      </w:r>
      <w:r w:rsidR="00F220DF">
        <w:rPr>
          <w:color w:val="1F4E79" w:themeColor="accent5" w:themeShade="80"/>
          <w:sz w:val="22"/>
          <w:szCs w:val="22"/>
        </w:rPr>
        <w:t> </w:t>
      </w:r>
      <w:r>
        <w:rPr>
          <w:color w:val="1F4E79" w:themeColor="accent5" w:themeShade="80"/>
          <w:sz w:val="22"/>
          <w:szCs w:val="22"/>
        </w:rPr>
        <w:t>782</w:t>
      </w:r>
      <w:r w:rsidR="00F220DF">
        <w:rPr>
          <w:color w:val="1F4E79" w:themeColor="accent5" w:themeShade="80"/>
          <w:sz w:val="22"/>
          <w:szCs w:val="22"/>
        </w:rPr>
        <w:t>,0</w:t>
      </w:r>
      <w:r>
        <w:rPr>
          <w:color w:val="1F4E79" w:themeColor="accent5" w:themeShade="80"/>
          <w:sz w:val="22"/>
          <w:szCs w:val="22"/>
        </w:rPr>
        <w:t>0</w:t>
      </w:r>
    </w:p>
    <w:p w14:paraId="2753D0F5" w14:textId="7C0892E5" w:rsidR="00D172FE" w:rsidRPr="00F220DF" w:rsidRDefault="004C6FF7" w:rsidP="00EE0964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 xml:space="preserve">minimalna część podstawowa: 23% * 60% * </w:t>
      </w:r>
      <w:r w:rsidRPr="00EE0964">
        <w:rPr>
          <w:i/>
          <w:iCs/>
          <w:sz w:val="22"/>
          <w:szCs w:val="22"/>
        </w:rPr>
        <w:t>0,014%</w:t>
      </w:r>
      <w:r w:rsidRPr="00F220DF">
        <w:rPr>
          <w:i/>
          <w:iCs/>
          <w:sz w:val="22"/>
          <w:szCs w:val="22"/>
        </w:rPr>
        <w:t xml:space="preserve"> * </w:t>
      </w:r>
      <w:r w:rsidRPr="00BD496C">
        <w:rPr>
          <w:i/>
          <w:iCs/>
          <w:color w:val="1F4E79" w:themeColor="accent5" w:themeShade="80"/>
          <w:sz w:val="22"/>
          <w:szCs w:val="22"/>
        </w:rPr>
        <w:t>19 553 915 318,69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 = 377 782;</w:t>
      </w:r>
    </w:p>
    <w:p w14:paraId="1154F864" w14:textId="77777777" w:rsidR="004C6FF7" w:rsidRPr="00F220DF" w:rsidRDefault="004C6FF7" w:rsidP="00EE0964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 xml:space="preserve">wyliczenie części podstawowej proporcjonalnie wg ludności: </w:t>
      </w:r>
    </w:p>
    <w:p w14:paraId="71FE9792" w14:textId="31D5D3CF" w:rsidR="004C6FF7" w:rsidRPr="00F220DF" w:rsidRDefault="004C6FF7" w:rsidP="00EE0964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 xml:space="preserve">23% *60% * </w:t>
      </w:r>
      <w:r w:rsidR="00BD5EA9" w:rsidRPr="00BD496C">
        <w:rPr>
          <w:i/>
          <w:iCs/>
          <w:color w:val="1F4E79" w:themeColor="accent5" w:themeShade="80"/>
          <w:sz w:val="22"/>
          <w:szCs w:val="22"/>
        </w:rPr>
        <w:t>19 553 915 318,69</w:t>
      </w:r>
      <w:r w:rsidR="00F220DF" w:rsidRPr="00F220DF">
        <w:rPr>
          <w:i/>
          <w:iCs/>
          <w:color w:val="1F4E79" w:themeColor="accent5" w:themeShade="80"/>
          <w:sz w:val="22"/>
          <w:szCs w:val="22"/>
        </w:rPr>
        <w:t xml:space="preserve"> * 1 947 / 25 238 257 = 208 17</w:t>
      </w:r>
      <w:r w:rsidR="0074795C">
        <w:rPr>
          <w:i/>
          <w:iCs/>
          <w:color w:val="1F4E79" w:themeColor="accent5" w:themeShade="80"/>
          <w:sz w:val="22"/>
          <w:szCs w:val="22"/>
        </w:rPr>
        <w:t>1</w:t>
      </w:r>
    </w:p>
    <w:p w14:paraId="43004E46" w14:textId="23576B85" w:rsidR="004C6FF7" w:rsidRPr="00F220DF" w:rsidRDefault="00F220DF" w:rsidP="00EE0964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>czyli wyliczona wg ludności część podstawowa potrzeb jest niższa niż min wartość, dlatego dla gminy A przyjmujemy wyższą wartość, tj. 377 782</w:t>
      </w:r>
    </w:p>
    <w:p w14:paraId="39AB4477" w14:textId="77777777" w:rsidR="00F220DF" w:rsidRDefault="00F220DF" w:rsidP="004A4A3F">
      <w:pPr>
        <w:pStyle w:val="NormalnyWeb"/>
        <w:spacing w:before="60" w:beforeAutospacing="0" w:after="0" w:afterAutospacing="0" w:line="276" w:lineRule="auto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</w:p>
    <w:p w14:paraId="5EC22349" w14:textId="77777777" w:rsidR="00F220DF" w:rsidRDefault="00F220DF" w:rsidP="00F220DF">
      <w:pPr>
        <w:jc w:val="both"/>
        <w:rPr>
          <w:color w:val="1F4E79" w:themeColor="accent5" w:themeShade="80"/>
          <w:sz w:val="22"/>
          <w:szCs w:val="22"/>
        </w:rPr>
      </w:pPr>
      <w:r w:rsidRPr="004A4A3F">
        <w:rPr>
          <w:b/>
          <w:bCs/>
          <w:color w:val="1F4E79" w:themeColor="accent5" w:themeShade="80"/>
          <w:sz w:val="22"/>
          <w:szCs w:val="22"/>
        </w:rPr>
        <w:t xml:space="preserve">część </w:t>
      </w:r>
      <w:r>
        <w:rPr>
          <w:b/>
          <w:bCs/>
          <w:color w:val="1F4E79" w:themeColor="accent5" w:themeShade="80"/>
          <w:sz w:val="22"/>
          <w:szCs w:val="22"/>
        </w:rPr>
        <w:t>inwestycyjna</w:t>
      </w:r>
      <w:r w:rsidR="00EE0964" w:rsidRPr="00EE0964">
        <w:rPr>
          <w:color w:val="1F4E79" w:themeColor="accent5" w:themeShade="80"/>
          <w:sz w:val="22"/>
          <w:szCs w:val="22"/>
        </w:rPr>
        <w:t xml:space="preserve"> </w:t>
      </w:r>
      <w:r>
        <w:rPr>
          <w:color w:val="1F4E79" w:themeColor="accent5" w:themeShade="80"/>
          <w:sz w:val="22"/>
          <w:szCs w:val="22"/>
        </w:rPr>
        <w:t>potrzeb rozwojowych gminy A = 498 452,00</w:t>
      </w:r>
    </w:p>
    <w:p w14:paraId="096ECD41" w14:textId="518C9FA9" w:rsidR="004A4A3F" w:rsidRPr="004A4A3F" w:rsidRDefault="003034F8" w:rsidP="004A4A3F">
      <w:pPr>
        <w:pStyle w:val="NormalnyWeb"/>
        <w:spacing w:before="60" w:beforeAutospacing="0" w:after="0" w:afterAutospacing="0" w:line="276" w:lineRule="auto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N</w:t>
      </w:r>
      <w:r w:rsidR="004A4A3F"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a podstawie </w:t>
      </w:r>
      <w:r w:rsidR="004A4A3F"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dan</w:t>
      </w:r>
      <w:r w:rsidR="004A4A3F"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ych</w:t>
      </w:r>
      <w:r w:rsidR="004A4A3F"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="004A4A3F"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ze </w:t>
      </w:r>
      <w:r w:rsidR="004A4A3F"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sprawozda</w:t>
      </w:r>
      <w:r w:rsidR="004A4A3F"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ń </w:t>
      </w:r>
      <w:r w:rsidR="004A4A3F"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budżetowych JST</w:t>
      </w:r>
      <w:r w:rsidR="004A4A3F"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z lat 2022-2024 ustalono dla gminy A średnie z 3 lat</w:t>
      </w:r>
      <w:r w:rsidR="00906DC8">
        <w:rPr>
          <w:rStyle w:val="Odwoanieprzypisudolnego"/>
          <w:rFonts w:eastAsia="Noto Sans"/>
          <w:i/>
          <w:iCs/>
          <w:color w:val="1F4E79" w:themeColor="accent5" w:themeShade="80"/>
          <w:kern w:val="24"/>
          <w:sz w:val="22"/>
          <w:szCs w:val="22"/>
        </w:rPr>
        <w:footnoteReference w:id="15"/>
      </w:r>
      <w:r w:rsidR="00360B4D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:</w:t>
      </w:r>
    </w:p>
    <w:p w14:paraId="7AC4EAE9" w14:textId="77777777" w:rsidR="004A4A3F" w:rsidRPr="004A4A3F" w:rsidRDefault="004A4A3F" w:rsidP="004A4A3F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wydatki majątkowe własne =3 443 381,70</w:t>
      </w:r>
    </w:p>
    <w:p w14:paraId="6F74E49A" w14:textId="666BEEB1" w:rsidR="004A4A3F" w:rsidRPr="00EE0964" w:rsidRDefault="004A4A3F" w:rsidP="004A4A3F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wydatk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i</w:t>
      </w: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majątkow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e</w:t>
      </w: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na programy finansowane z 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działem środków unijnych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= 2 314 992,</w:t>
      </w:r>
      <w:r w:rsidR="0074795C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1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9</w:t>
      </w:r>
    </w:p>
    <w:p w14:paraId="7272E0CD" w14:textId="77777777" w:rsidR="004A4A3F" w:rsidRPr="00EE0964" w:rsidRDefault="004A4A3F" w:rsidP="004A4A3F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wydatk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i</w:t>
      </w: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majątkow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e</w:t>
      </w:r>
      <w:r w:rsidRPr="00EE0964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Pr="004A4A3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pozostałe inne niż powyżej =9 998 769,73</w:t>
      </w:r>
    </w:p>
    <w:p w14:paraId="48C771D2" w14:textId="77777777" w:rsidR="00D172FE" w:rsidRPr="004A4A3F" w:rsidRDefault="00D172FE" w:rsidP="00EE0964">
      <w:pPr>
        <w:jc w:val="both"/>
        <w:rPr>
          <w:color w:val="1F4E79" w:themeColor="accent5" w:themeShade="80"/>
          <w:sz w:val="22"/>
          <w:szCs w:val="22"/>
        </w:rPr>
      </w:pPr>
    </w:p>
    <w:p w14:paraId="46B3ADCF" w14:textId="0086418B" w:rsidR="00360B4D" w:rsidRPr="00F220DF" w:rsidRDefault="00BD496C" w:rsidP="00360B4D">
      <w:pPr>
        <w:jc w:val="both"/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>1</w:t>
      </w:r>
      <w:r w:rsidR="00360B4D" w:rsidRPr="00F220DF">
        <w:rPr>
          <w:i/>
          <w:iCs/>
          <w:color w:val="1F4E79" w:themeColor="accent5" w:themeShade="80"/>
          <w:sz w:val="22"/>
          <w:szCs w:val="22"/>
        </w:rPr>
        <w:t>,0</w:t>
      </w:r>
      <w:r w:rsidRPr="00F220DF">
        <w:rPr>
          <w:i/>
          <w:iCs/>
          <w:color w:val="1F4E79" w:themeColor="accent5" w:themeShade="80"/>
          <w:sz w:val="22"/>
          <w:szCs w:val="22"/>
        </w:rPr>
        <w:t>*</w:t>
      </w:r>
      <w:r w:rsidR="00D172FE"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3 443 381,70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 + 0,5*</w:t>
      </w:r>
      <w:r w:rsidR="00D172FE"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2 314 992,</w:t>
      </w:r>
      <w:r w:rsidR="0074795C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1</w:t>
      </w:r>
      <w:r w:rsidR="00D172FE"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9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 + 0,25*</w:t>
      </w:r>
      <w:r w:rsidR="00D172FE"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9 998 769,73 </w:t>
      </w:r>
      <w:r w:rsidRPr="00F220DF">
        <w:rPr>
          <w:i/>
          <w:iCs/>
          <w:color w:val="1F4E79" w:themeColor="accent5" w:themeShade="80"/>
          <w:sz w:val="22"/>
          <w:szCs w:val="22"/>
        </w:rPr>
        <w:t>=</w:t>
      </w:r>
      <w:r w:rsidR="00D172FE" w:rsidRPr="00F220DF"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="00D172FE"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>7 100 570,23</w:t>
      </w:r>
      <w:r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  <w:r w:rsidR="00360B4D"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 </w:t>
      </w:r>
    </w:p>
    <w:p w14:paraId="6173CDA8" w14:textId="41EB2D2B" w:rsidR="00D172FE" w:rsidRPr="00F220DF" w:rsidRDefault="00360B4D" w:rsidP="00360B4D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rFonts w:eastAsia="Noto Sans"/>
          <w:i/>
          <w:iCs/>
          <w:color w:val="1F4E79" w:themeColor="accent5" w:themeShade="80"/>
          <w:kern w:val="24"/>
          <w:sz w:val="22"/>
          <w:szCs w:val="22"/>
        </w:rPr>
        <w:t xml:space="preserve">co </w:t>
      </w:r>
      <w:r w:rsidR="00D172FE" w:rsidRPr="00F220DF">
        <w:rPr>
          <w:i/>
          <w:iCs/>
          <w:color w:val="1F4E79" w:themeColor="accent5" w:themeShade="80"/>
          <w:sz w:val="22"/>
          <w:szCs w:val="22"/>
        </w:rPr>
        <w:t xml:space="preserve">w sumie dla wszystkich gmin (25 626 647 552,51) 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stanowi </w:t>
      </w:r>
      <w:r w:rsidR="00D172FE" w:rsidRPr="00F220DF">
        <w:rPr>
          <w:i/>
          <w:iCs/>
          <w:color w:val="1F4E79" w:themeColor="accent5" w:themeShade="80"/>
          <w:sz w:val="22"/>
          <w:szCs w:val="22"/>
        </w:rPr>
        <w:t xml:space="preserve">udział </w:t>
      </w:r>
      <w:r w:rsidRPr="00F220DF">
        <w:rPr>
          <w:i/>
          <w:iCs/>
          <w:color w:val="1F4E79" w:themeColor="accent5" w:themeShade="80"/>
          <w:sz w:val="22"/>
          <w:szCs w:val="22"/>
        </w:rPr>
        <w:t>dla gminy A</w:t>
      </w:r>
      <w:r w:rsidR="00F220DF">
        <w:rPr>
          <w:i/>
          <w:iCs/>
          <w:color w:val="1F4E79" w:themeColor="accent5" w:themeShade="80"/>
          <w:sz w:val="22"/>
          <w:szCs w:val="22"/>
        </w:rPr>
        <w:t>=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="00D172FE" w:rsidRPr="00F220DF">
        <w:rPr>
          <w:i/>
          <w:iCs/>
          <w:color w:val="1F4E79" w:themeColor="accent5" w:themeShade="80"/>
          <w:sz w:val="22"/>
          <w:szCs w:val="22"/>
        </w:rPr>
        <w:t>0,0002770776</w:t>
      </w:r>
    </w:p>
    <w:p w14:paraId="645A856A" w14:textId="03848BE4" w:rsidR="00F220DF" w:rsidRPr="00F220DF" w:rsidRDefault="00F220DF" w:rsidP="00F220DF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 xml:space="preserve">wyliczenie części </w:t>
      </w:r>
      <w:r w:rsidR="0015372F">
        <w:rPr>
          <w:i/>
          <w:iCs/>
          <w:color w:val="1F4E79" w:themeColor="accent5" w:themeShade="80"/>
          <w:sz w:val="22"/>
          <w:szCs w:val="22"/>
        </w:rPr>
        <w:t>inwestycyjnej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 proporcjonalnie wg </w:t>
      </w:r>
      <w:r w:rsidR="00E1050C">
        <w:rPr>
          <w:i/>
          <w:iCs/>
          <w:color w:val="1F4E79" w:themeColor="accent5" w:themeShade="80"/>
          <w:sz w:val="22"/>
          <w:szCs w:val="22"/>
        </w:rPr>
        <w:t>przeliczeniowych wydatków majątkowych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: </w:t>
      </w:r>
    </w:p>
    <w:p w14:paraId="585243A3" w14:textId="77777777" w:rsidR="00F220DF" w:rsidRDefault="00F220DF" w:rsidP="00F220DF">
      <w:pPr>
        <w:jc w:val="both"/>
        <w:rPr>
          <w:i/>
          <w:iCs/>
          <w:color w:val="1F4E79" w:themeColor="accent5" w:themeShade="80"/>
          <w:sz w:val="22"/>
          <w:szCs w:val="22"/>
        </w:rPr>
      </w:pPr>
    </w:p>
    <w:p w14:paraId="7FBD106A" w14:textId="57081611" w:rsidR="00F220DF" w:rsidRPr="00F220DF" w:rsidRDefault="00F220DF" w:rsidP="00F220DF">
      <w:pPr>
        <w:jc w:val="both"/>
        <w:rPr>
          <w:i/>
          <w:iCs/>
          <w:color w:val="1F4E79" w:themeColor="accent5" w:themeShade="80"/>
          <w:sz w:val="22"/>
          <w:szCs w:val="22"/>
        </w:rPr>
      </w:pPr>
      <w:r w:rsidRPr="00F220DF">
        <w:rPr>
          <w:i/>
          <w:iCs/>
          <w:color w:val="1F4E79" w:themeColor="accent5" w:themeShade="80"/>
          <w:sz w:val="22"/>
          <w:szCs w:val="22"/>
        </w:rPr>
        <w:t>23% *</w:t>
      </w:r>
      <w:r>
        <w:rPr>
          <w:i/>
          <w:iCs/>
          <w:color w:val="1F4E79" w:themeColor="accent5" w:themeShade="80"/>
          <w:sz w:val="22"/>
          <w:szCs w:val="22"/>
        </w:rPr>
        <w:t xml:space="preserve"> 4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0% * </w:t>
      </w:r>
      <w:r w:rsidRPr="00BD496C">
        <w:rPr>
          <w:i/>
          <w:iCs/>
          <w:color w:val="1F4E79" w:themeColor="accent5" w:themeShade="80"/>
          <w:sz w:val="22"/>
          <w:szCs w:val="22"/>
        </w:rPr>
        <w:t>19 553 915 318,69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 * 0,0002770776</w:t>
      </w:r>
      <w:r>
        <w:rPr>
          <w:i/>
          <w:iCs/>
          <w:color w:val="1F4E79" w:themeColor="accent5" w:themeShade="80"/>
          <w:sz w:val="22"/>
          <w:szCs w:val="22"/>
        </w:rPr>
        <w:t xml:space="preserve"> </w:t>
      </w:r>
      <w:r w:rsidRPr="00F220DF">
        <w:rPr>
          <w:i/>
          <w:iCs/>
          <w:color w:val="1F4E79" w:themeColor="accent5" w:themeShade="80"/>
          <w:sz w:val="22"/>
          <w:szCs w:val="22"/>
        </w:rPr>
        <w:t xml:space="preserve">= </w:t>
      </w:r>
      <w:r>
        <w:rPr>
          <w:i/>
          <w:iCs/>
          <w:color w:val="1F4E79" w:themeColor="accent5" w:themeShade="80"/>
          <w:sz w:val="22"/>
          <w:szCs w:val="22"/>
        </w:rPr>
        <w:t>498 452,0</w:t>
      </w:r>
      <w:r w:rsidRPr="00F220DF">
        <w:rPr>
          <w:i/>
          <w:iCs/>
          <w:color w:val="1F4E79" w:themeColor="accent5" w:themeShade="80"/>
          <w:sz w:val="22"/>
          <w:szCs w:val="22"/>
        </w:rPr>
        <w:t>0</w:t>
      </w:r>
    </w:p>
    <w:p w14:paraId="53F96155" w14:textId="77777777" w:rsidR="00F220DF" w:rsidRDefault="00F220DF" w:rsidP="00EE0964">
      <w:pPr>
        <w:jc w:val="both"/>
        <w:rPr>
          <w:b/>
          <w:bCs/>
          <w:color w:val="1F4E79" w:themeColor="accent5" w:themeShade="80"/>
          <w:sz w:val="22"/>
          <w:szCs w:val="22"/>
        </w:rPr>
      </w:pPr>
    </w:p>
    <w:p w14:paraId="151BFDB4" w14:textId="3679C6DD" w:rsidR="00591240" w:rsidRPr="004A4A3F" w:rsidRDefault="004A4A3F" w:rsidP="00EE0964">
      <w:pPr>
        <w:jc w:val="both"/>
        <w:rPr>
          <w:b/>
          <w:bCs/>
          <w:color w:val="1F4E79" w:themeColor="accent5" w:themeShade="80"/>
          <w:sz w:val="22"/>
          <w:szCs w:val="22"/>
        </w:rPr>
      </w:pPr>
      <w:r w:rsidRPr="004A4A3F">
        <w:rPr>
          <w:b/>
          <w:bCs/>
          <w:color w:val="1F4E79" w:themeColor="accent5" w:themeShade="80"/>
          <w:sz w:val="22"/>
          <w:szCs w:val="22"/>
        </w:rPr>
        <w:t>potrzeby rozwojowe gminy A</w:t>
      </w:r>
      <w:r w:rsidR="007E73BF">
        <w:rPr>
          <w:b/>
          <w:bCs/>
          <w:color w:val="1F4E79" w:themeColor="accent5" w:themeShade="80"/>
          <w:sz w:val="22"/>
          <w:szCs w:val="22"/>
        </w:rPr>
        <w:t xml:space="preserve"> (razem część podstawowa i inwestycyjna)</w:t>
      </w:r>
      <w:r w:rsidRPr="004A4A3F">
        <w:rPr>
          <w:b/>
          <w:bCs/>
          <w:color w:val="1F4E79" w:themeColor="accent5" w:themeShade="80"/>
          <w:sz w:val="22"/>
          <w:szCs w:val="22"/>
        </w:rPr>
        <w:t xml:space="preserve"> = </w:t>
      </w:r>
      <w:r w:rsidRPr="004A4A3F">
        <w:rPr>
          <w:color w:val="1F4E79" w:themeColor="accent5" w:themeShade="80"/>
          <w:sz w:val="22"/>
          <w:szCs w:val="22"/>
        </w:rPr>
        <w:t>876 234,00</w:t>
      </w:r>
    </w:p>
    <w:p w14:paraId="5F04333D" w14:textId="0F02C111" w:rsidR="00591240" w:rsidRDefault="00591240" w:rsidP="00EE0964">
      <w:pPr>
        <w:jc w:val="both"/>
        <w:rPr>
          <w:color w:val="1F4E79" w:themeColor="accent5" w:themeShade="80"/>
          <w:sz w:val="22"/>
          <w:szCs w:val="22"/>
        </w:rPr>
      </w:pPr>
    </w:p>
    <w:p w14:paraId="77B56B86" w14:textId="05EADAAC" w:rsidR="00906DC8" w:rsidRDefault="00906DC8" w:rsidP="00EE0964">
      <w:pPr>
        <w:jc w:val="both"/>
        <w:rPr>
          <w:color w:val="1F4E79" w:themeColor="accent5" w:themeShade="80"/>
          <w:sz w:val="22"/>
          <w:szCs w:val="22"/>
        </w:rPr>
      </w:pPr>
    </w:p>
    <w:p w14:paraId="1DD3B268" w14:textId="77777777" w:rsidR="00906DC8" w:rsidRPr="00EE0964" w:rsidRDefault="00906DC8" w:rsidP="00EE0964">
      <w:pPr>
        <w:jc w:val="both"/>
        <w:rPr>
          <w:color w:val="1F4E79" w:themeColor="accent5" w:themeShade="80"/>
          <w:sz w:val="22"/>
          <w:szCs w:val="22"/>
        </w:rPr>
      </w:pPr>
    </w:p>
    <w:p w14:paraId="206686FE" w14:textId="671FD734" w:rsidR="005A1F06" w:rsidRPr="00591240" w:rsidRDefault="005A1F06" w:rsidP="005A1F06">
      <w:pPr>
        <w:rPr>
          <w:b/>
          <w:bCs/>
          <w:sz w:val="22"/>
          <w:szCs w:val="22"/>
        </w:rPr>
      </w:pPr>
      <w:r w:rsidRPr="00591240">
        <w:rPr>
          <w:b/>
          <w:bCs/>
          <w:sz w:val="22"/>
          <w:szCs w:val="22"/>
        </w:rPr>
        <w:t>E: Potrzeby uzupełniające</w:t>
      </w:r>
    </w:p>
    <w:p w14:paraId="4F09BC79" w14:textId="714C7484" w:rsidR="005A1F06" w:rsidRPr="0044155F" w:rsidRDefault="005A1F06" w:rsidP="00AE147D">
      <w:pPr>
        <w:rPr>
          <w:b/>
          <w:bCs/>
          <w:sz w:val="22"/>
          <w:szCs w:val="22"/>
        </w:rPr>
      </w:pPr>
    </w:p>
    <w:p w14:paraId="385BE945" w14:textId="11916132" w:rsidR="00F220DF" w:rsidRDefault="00F220DF" w:rsidP="0044155F">
      <w:pPr>
        <w:jc w:val="both"/>
        <w:rPr>
          <w:i/>
          <w:iCs/>
          <w:sz w:val="22"/>
          <w:szCs w:val="22"/>
        </w:rPr>
      </w:pPr>
      <w:r w:rsidRPr="00F220DF">
        <w:rPr>
          <w:sz w:val="22"/>
          <w:szCs w:val="22"/>
        </w:rPr>
        <w:t>Stosownie do art. 30 ustawy, potrzeby uzupełniające ustala się w</w:t>
      </w:r>
      <w:r w:rsidR="000D7415">
        <w:rPr>
          <w:sz w:val="22"/>
          <w:szCs w:val="22"/>
        </w:rPr>
        <w:t xml:space="preserve"> </w:t>
      </w:r>
      <w:r w:rsidRPr="00F220DF">
        <w:rPr>
          <w:sz w:val="22"/>
          <w:szCs w:val="22"/>
        </w:rPr>
        <w:t xml:space="preserve">wysokości odpowiadającej kwocie potrzeb uzupełniających z roku poprzedzającego rok budżetowy, zwaloryzowanej </w:t>
      </w:r>
      <w:r w:rsidRPr="00F220DF">
        <w:rPr>
          <w:i/>
          <w:iCs/>
          <w:sz w:val="22"/>
          <w:szCs w:val="22"/>
        </w:rPr>
        <w:t xml:space="preserve">wskaźnikiem cen towarów i usług konsumpcyjnych w pierwszym półroczu roku </w:t>
      </w:r>
      <w:r w:rsidR="00906DC8">
        <w:rPr>
          <w:i/>
          <w:iCs/>
          <w:sz w:val="22"/>
          <w:szCs w:val="22"/>
        </w:rPr>
        <w:t>2025</w:t>
      </w:r>
      <w:r>
        <w:rPr>
          <w:i/>
          <w:iCs/>
          <w:sz w:val="22"/>
          <w:szCs w:val="22"/>
        </w:rPr>
        <w:t>.</w:t>
      </w:r>
    </w:p>
    <w:p w14:paraId="672EF7B2" w14:textId="77777777" w:rsidR="00F220DF" w:rsidRPr="00F220DF" w:rsidRDefault="00F220DF" w:rsidP="00F220DF">
      <w:pPr>
        <w:rPr>
          <w:sz w:val="22"/>
          <w:szCs w:val="22"/>
        </w:rPr>
      </w:pPr>
    </w:p>
    <w:p w14:paraId="16EB7889" w14:textId="77777777" w:rsidR="00F220DF" w:rsidRPr="004A4A3F" w:rsidRDefault="00F220DF" w:rsidP="00F220DF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  <w:r w:rsidRPr="004A4A3F">
        <w:rPr>
          <w:rFonts w:eastAsiaTheme="minorEastAsia"/>
          <w:color w:val="1F4E79" w:themeColor="accent5" w:themeShade="80"/>
          <w:sz w:val="22"/>
          <w:szCs w:val="22"/>
        </w:rPr>
        <w:t>W przypadku gminy A:</w:t>
      </w:r>
    </w:p>
    <w:p w14:paraId="3807B5A6" w14:textId="77777777" w:rsidR="00F6260E" w:rsidRDefault="00F6260E" w:rsidP="00AE147D">
      <w:pPr>
        <w:rPr>
          <w:color w:val="1F4E79" w:themeColor="accent5" w:themeShade="80"/>
          <w:sz w:val="22"/>
          <w:szCs w:val="22"/>
        </w:rPr>
      </w:pPr>
    </w:p>
    <w:p w14:paraId="5A3CB128" w14:textId="114A6534" w:rsidR="00F220DF" w:rsidRPr="009F5B0A" w:rsidRDefault="00F220DF" w:rsidP="00AE147D">
      <w:pPr>
        <w:rPr>
          <w:color w:val="1F4E79" w:themeColor="accent5" w:themeShade="80"/>
          <w:sz w:val="22"/>
          <w:szCs w:val="22"/>
        </w:rPr>
      </w:pPr>
      <w:r w:rsidRPr="009F5B0A">
        <w:rPr>
          <w:color w:val="1F4E79" w:themeColor="accent5" w:themeShade="80"/>
          <w:sz w:val="22"/>
          <w:szCs w:val="22"/>
        </w:rPr>
        <w:t>potrzeby uzupełniające z roku 2025</w:t>
      </w:r>
      <w:r w:rsidR="00906DC8">
        <w:rPr>
          <w:rStyle w:val="Odwoanieprzypisudolnego"/>
          <w:color w:val="1F4E79" w:themeColor="accent5" w:themeShade="80"/>
          <w:sz w:val="22"/>
          <w:szCs w:val="22"/>
        </w:rPr>
        <w:footnoteReference w:id="16"/>
      </w:r>
      <w:r w:rsidRPr="009F5B0A">
        <w:rPr>
          <w:color w:val="1F4E79" w:themeColor="accent5" w:themeShade="80"/>
          <w:sz w:val="22"/>
          <w:szCs w:val="22"/>
        </w:rPr>
        <w:t xml:space="preserve"> = </w:t>
      </w:r>
      <w:r w:rsidR="00FC24E9" w:rsidRPr="009F5B0A">
        <w:rPr>
          <w:color w:val="1F4E79" w:themeColor="accent5" w:themeShade="80"/>
          <w:sz w:val="22"/>
          <w:szCs w:val="22"/>
        </w:rPr>
        <w:t>338 329,00</w:t>
      </w:r>
    </w:p>
    <w:p w14:paraId="18092FE3" w14:textId="0BBEBFFE" w:rsidR="00FC24E9" w:rsidRPr="009F5B0A" w:rsidRDefault="00FC24E9" w:rsidP="00AE147D">
      <w:pPr>
        <w:rPr>
          <w:color w:val="1F4E79" w:themeColor="accent5" w:themeShade="80"/>
          <w:sz w:val="22"/>
          <w:szCs w:val="22"/>
        </w:rPr>
      </w:pPr>
      <w:r w:rsidRPr="009F5B0A">
        <w:rPr>
          <w:color w:val="1F4E79" w:themeColor="accent5" w:themeShade="80"/>
          <w:sz w:val="22"/>
          <w:szCs w:val="22"/>
        </w:rPr>
        <w:t>wskaźnik waloryzacji 104,5%</w:t>
      </w:r>
    </w:p>
    <w:p w14:paraId="4086B8E2" w14:textId="42F18200" w:rsidR="00FC24E9" w:rsidRPr="009F5B0A" w:rsidRDefault="009F5B0A" w:rsidP="00AE147D">
      <w:pPr>
        <w:rPr>
          <w:color w:val="1F4E79" w:themeColor="accent5" w:themeShade="80"/>
          <w:sz w:val="22"/>
          <w:szCs w:val="22"/>
        </w:rPr>
      </w:pPr>
      <w:r w:rsidRPr="009F5B0A">
        <w:rPr>
          <w:color w:val="1F4E79" w:themeColor="accent5" w:themeShade="80"/>
          <w:sz w:val="22"/>
          <w:szCs w:val="22"/>
        </w:rPr>
        <w:t xml:space="preserve">kwota z rezerwy na uzupełnienie dochodów </w:t>
      </w:r>
      <w:r w:rsidRPr="00564265">
        <w:rPr>
          <w:color w:val="1F4E79" w:themeColor="accent5" w:themeShade="80"/>
          <w:sz w:val="22"/>
          <w:szCs w:val="22"/>
        </w:rPr>
        <w:t>2025 r</w:t>
      </w:r>
      <w:r>
        <w:rPr>
          <w:color w:val="1F4E79" w:themeColor="accent5" w:themeShade="80"/>
          <w:sz w:val="22"/>
          <w:szCs w:val="22"/>
        </w:rPr>
        <w:t xml:space="preserve">. </w:t>
      </w:r>
      <w:r w:rsidRPr="009F5B0A">
        <w:rPr>
          <w:color w:val="1F4E79" w:themeColor="accent5" w:themeShade="80"/>
          <w:sz w:val="22"/>
          <w:szCs w:val="22"/>
        </w:rPr>
        <w:t xml:space="preserve">na kwoty gwarantowane </w:t>
      </w:r>
      <w:r>
        <w:rPr>
          <w:color w:val="1F4E79" w:themeColor="accent5" w:themeShade="80"/>
          <w:sz w:val="22"/>
          <w:szCs w:val="22"/>
        </w:rPr>
        <w:t>określone w art. 89 ustawy</w:t>
      </w:r>
      <w:r w:rsidRPr="009F5B0A">
        <w:rPr>
          <w:color w:val="1F4E79" w:themeColor="accent5" w:themeShade="80"/>
          <w:sz w:val="22"/>
          <w:szCs w:val="22"/>
        </w:rPr>
        <w:t xml:space="preserve"> </w:t>
      </w:r>
      <w:r w:rsidR="00FC24E9" w:rsidRPr="009F5B0A">
        <w:rPr>
          <w:color w:val="1F4E79" w:themeColor="accent5" w:themeShade="80"/>
          <w:sz w:val="22"/>
          <w:szCs w:val="22"/>
        </w:rPr>
        <w:t xml:space="preserve"> = 542 788,80</w:t>
      </w:r>
    </w:p>
    <w:p w14:paraId="130AB8AB" w14:textId="1A154938" w:rsidR="005A1F06" w:rsidRPr="009F5B0A" w:rsidRDefault="00FC24E9" w:rsidP="00AE147D">
      <w:pPr>
        <w:rPr>
          <w:b/>
          <w:bCs/>
          <w:color w:val="1F4E79" w:themeColor="accent5" w:themeShade="80"/>
          <w:sz w:val="22"/>
          <w:szCs w:val="22"/>
        </w:rPr>
      </w:pPr>
      <w:r w:rsidRPr="009F5B0A">
        <w:rPr>
          <w:b/>
          <w:bCs/>
          <w:color w:val="1F4E79" w:themeColor="accent5" w:themeShade="80"/>
          <w:sz w:val="22"/>
          <w:szCs w:val="22"/>
        </w:rPr>
        <w:t xml:space="preserve">potrzeby uzupełniające gminy A = </w:t>
      </w:r>
      <w:r w:rsidRPr="009F5B0A">
        <w:rPr>
          <w:color w:val="1F4E79" w:themeColor="accent5" w:themeShade="80"/>
          <w:sz w:val="22"/>
          <w:szCs w:val="22"/>
        </w:rPr>
        <w:t>338 329,00 * 104,5% +542 788,80 = 896 343</w:t>
      </w:r>
    </w:p>
    <w:p w14:paraId="0536C178" w14:textId="77777777" w:rsidR="00FC24E9" w:rsidRPr="003C3E87" w:rsidRDefault="00FC24E9" w:rsidP="00AE147D">
      <w:pPr>
        <w:rPr>
          <w:b/>
          <w:bCs/>
          <w:sz w:val="22"/>
          <w:szCs w:val="22"/>
        </w:rPr>
      </w:pPr>
    </w:p>
    <w:p w14:paraId="3173331B" w14:textId="77777777" w:rsidR="009F5B0A" w:rsidRDefault="009F5B0A" w:rsidP="008071D4">
      <w:pPr>
        <w:rPr>
          <w:b/>
          <w:bCs/>
          <w:sz w:val="22"/>
          <w:szCs w:val="22"/>
        </w:rPr>
      </w:pPr>
    </w:p>
    <w:p w14:paraId="0446E878" w14:textId="4615127E" w:rsidR="008071D4" w:rsidRPr="003C3E87" w:rsidRDefault="001578EB" w:rsidP="008071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8071D4" w:rsidRPr="003C3E87">
        <w:rPr>
          <w:b/>
          <w:bCs/>
          <w:sz w:val="22"/>
          <w:szCs w:val="22"/>
        </w:rPr>
        <w:t>: Korekta z tytułu zamożności</w:t>
      </w:r>
    </w:p>
    <w:p w14:paraId="0D7A40B5" w14:textId="26112271" w:rsidR="00FC24E9" w:rsidRDefault="00FC24E9" w:rsidP="008071D4">
      <w:pPr>
        <w:rPr>
          <w:b/>
          <w:bCs/>
          <w:sz w:val="22"/>
          <w:szCs w:val="22"/>
        </w:rPr>
      </w:pPr>
    </w:p>
    <w:p w14:paraId="7A6315D9" w14:textId="121B79A0" w:rsidR="00FC24E9" w:rsidRDefault="00FC24E9" w:rsidP="00FC24E9">
      <w:pPr>
        <w:jc w:val="both"/>
        <w:rPr>
          <w:b/>
          <w:bCs/>
          <w:sz w:val="22"/>
          <w:szCs w:val="22"/>
        </w:rPr>
      </w:pPr>
      <w:r w:rsidRPr="00F220DF">
        <w:rPr>
          <w:sz w:val="22"/>
          <w:szCs w:val="22"/>
        </w:rPr>
        <w:t>Stosownie do art. 3</w:t>
      </w:r>
      <w:r>
        <w:rPr>
          <w:sz w:val="22"/>
          <w:szCs w:val="22"/>
        </w:rPr>
        <w:t>2</w:t>
      </w:r>
      <w:r w:rsidRPr="00F220DF">
        <w:rPr>
          <w:sz w:val="22"/>
          <w:szCs w:val="22"/>
        </w:rPr>
        <w:t xml:space="preserve"> ustawy, </w:t>
      </w:r>
      <w:r>
        <w:rPr>
          <w:sz w:val="22"/>
          <w:szCs w:val="22"/>
        </w:rPr>
        <w:t>j</w:t>
      </w:r>
      <w:r w:rsidRPr="00FC24E9">
        <w:rPr>
          <w:sz w:val="22"/>
          <w:szCs w:val="22"/>
        </w:rPr>
        <w:t xml:space="preserve">eżeli dochody JST na rok budżetowy w relacji do przeliczeniowej liczby mieszkańców są wyższe niż 120% dochodów w relacji do liczby ludności przeliczeniowej odpowiedniej kategorii  JST to kwota dochodów tej JST podlega </w:t>
      </w:r>
      <w:r w:rsidRPr="00FC24E9">
        <w:rPr>
          <w:b/>
          <w:bCs/>
          <w:sz w:val="22"/>
          <w:szCs w:val="22"/>
        </w:rPr>
        <w:t>korekcie z tytułu zamożności</w:t>
      </w:r>
      <w:r>
        <w:rPr>
          <w:b/>
          <w:bCs/>
          <w:sz w:val="22"/>
          <w:szCs w:val="22"/>
        </w:rPr>
        <w:t>.</w:t>
      </w:r>
    </w:p>
    <w:p w14:paraId="4315A48D" w14:textId="30567C42" w:rsidR="00FC24E9" w:rsidRPr="00E96040" w:rsidRDefault="00FC24E9" w:rsidP="00FC24E9">
      <w:pPr>
        <w:jc w:val="both"/>
        <w:rPr>
          <w:sz w:val="22"/>
          <w:szCs w:val="22"/>
        </w:rPr>
      </w:pPr>
    </w:p>
    <w:p w14:paraId="7B373EDF" w14:textId="0E344D73" w:rsidR="00E96040" w:rsidRDefault="00E96040" w:rsidP="00E96040">
      <w:pPr>
        <w:jc w:val="both"/>
        <w:rPr>
          <w:sz w:val="22"/>
          <w:szCs w:val="22"/>
        </w:rPr>
      </w:pPr>
      <w:r w:rsidRPr="00E96040">
        <w:rPr>
          <w:b/>
          <w:bCs/>
          <w:sz w:val="22"/>
          <w:szCs w:val="22"/>
        </w:rPr>
        <w:t>Korektę z tytułu zamożności</w:t>
      </w:r>
      <w:r w:rsidRPr="00E96040">
        <w:rPr>
          <w:sz w:val="22"/>
          <w:szCs w:val="22"/>
        </w:rPr>
        <w:t xml:space="preserve"> oblicza się</w:t>
      </w:r>
      <w:r>
        <w:rPr>
          <w:sz w:val="22"/>
          <w:szCs w:val="22"/>
        </w:rPr>
        <w:t xml:space="preserve"> </w:t>
      </w:r>
      <w:r w:rsidRPr="00E96040">
        <w:rPr>
          <w:sz w:val="22"/>
          <w:szCs w:val="22"/>
        </w:rPr>
        <w:t>mnożąc przeliczeniową liczbę mieszkańców jednostki samorządu terytorialnego przez różnicę między dochodami w relacji do przeliczeniowej liczby mieszkańców danej jednostki samorządu terytorialnego a 120% dochodów w relacji do przeliczeniowej liczby mieszkańców odpowiedniej kategorii jednostek samorządu terytorialnego oraz przez wskaźnik 0,5.</w:t>
      </w:r>
    </w:p>
    <w:p w14:paraId="33F642D9" w14:textId="77777777" w:rsidR="00E96040" w:rsidRDefault="00E96040" w:rsidP="00E96040">
      <w:pPr>
        <w:jc w:val="both"/>
        <w:rPr>
          <w:b/>
          <w:bCs/>
          <w:i/>
          <w:iCs/>
          <w:sz w:val="22"/>
          <w:szCs w:val="22"/>
        </w:rPr>
      </w:pPr>
    </w:p>
    <w:p w14:paraId="3B82D093" w14:textId="55A64B2B" w:rsidR="00F6260E" w:rsidRDefault="00E96040" w:rsidP="0044155F">
      <w:pPr>
        <w:jc w:val="center"/>
        <w:rPr>
          <w:rFonts w:eastAsia="Noto Sans"/>
          <w:i/>
          <w:iCs/>
          <w:color w:val="000000" w:themeColor="text1"/>
          <w:kern w:val="24"/>
          <w:sz w:val="22"/>
          <w:szCs w:val="22"/>
        </w:rPr>
      </w:pPr>
      <w:r w:rsidRPr="00E96040">
        <w:rPr>
          <w:b/>
          <w:bCs/>
          <w:i/>
          <w:iCs/>
          <w:sz w:val="22"/>
          <w:szCs w:val="22"/>
        </w:rPr>
        <w:t>korekt</w:t>
      </w:r>
      <w:r>
        <w:rPr>
          <w:b/>
          <w:bCs/>
          <w:i/>
          <w:iCs/>
          <w:sz w:val="22"/>
          <w:szCs w:val="22"/>
        </w:rPr>
        <w:t>a</w:t>
      </w:r>
      <w:r w:rsidRPr="00E96040">
        <w:rPr>
          <w:b/>
          <w:bCs/>
          <w:i/>
          <w:iCs/>
          <w:sz w:val="22"/>
          <w:szCs w:val="22"/>
        </w:rPr>
        <w:t xml:space="preserve"> z tytułu zamożności </w:t>
      </w:r>
      <w:r>
        <w:rPr>
          <w:b/>
          <w:bCs/>
          <w:i/>
          <w:iCs/>
          <w:sz w:val="22"/>
          <w:szCs w:val="22"/>
        </w:rPr>
        <w:t xml:space="preserve">= 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przelicz. liczba mieszkańców gminy A</w:t>
      </w:r>
      <w:r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* 0,5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*</w:t>
      </w:r>
      <w:r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(</w:t>
      </w:r>
      <w:proofErr w:type="spellStart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.</w:t>
      </w:r>
      <w:r>
        <w:rPr>
          <w:rFonts w:eastAsia="Noto Sans"/>
          <w:i/>
          <w:iCs/>
          <w:color w:val="000000" w:themeColor="text1"/>
          <w:kern w:val="24"/>
          <w:sz w:val="22"/>
          <w:szCs w:val="22"/>
        </w:rPr>
        <w:t> korekty 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zamożności gmin</w:t>
      </w:r>
      <w:r w:rsidR="00F6260E">
        <w:rPr>
          <w:rFonts w:eastAsia="Noto Sans"/>
          <w:i/>
          <w:iCs/>
          <w:color w:val="000000" w:themeColor="text1"/>
          <w:kern w:val="24"/>
          <w:sz w:val="22"/>
          <w:szCs w:val="22"/>
        </w:rPr>
        <w:t>y A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–</w:t>
      </w:r>
      <w:r w:rsidR="0079455B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120% *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F6260E">
        <w:rPr>
          <w:rFonts w:eastAsia="Noto Sans"/>
          <w:i/>
          <w:iCs/>
          <w:color w:val="000000" w:themeColor="text1"/>
          <w:kern w:val="24"/>
          <w:sz w:val="22"/>
          <w:szCs w:val="22"/>
        </w:rPr>
        <w:t>wsk</w:t>
      </w:r>
      <w:proofErr w:type="spellEnd"/>
      <w:r w:rsidR="00F6260E">
        <w:rPr>
          <w:rFonts w:eastAsia="Noto Sans"/>
          <w:i/>
          <w:iCs/>
          <w:color w:val="000000" w:themeColor="text1"/>
          <w:kern w:val="24"/>
          <w:sz w:val="22"/>
          <w:szCs w:val="22"/>
        </w:rPr>
        <w:t xml:space="preserve">. korekty zamożności wszystkich </w:t>
      </w:r>
      <w:r w:rsidRPr="001671F3">
        <w:rPr>
          <w:rFonts w:eastAsia="Noto Sans"/>
          <w:i/>
          <w:iCs/>
          <w:color w:val="000000" w:themeColor="text1"/>
          <w:kern w:val="24"/>
          <w:sz w:val="22"/>
          <w:szCs w:val="22"/>
        </w:rPr>
        <w:t>gmin)</w:t>
      </w:r>
      <w:r w:rsidR="00F6260E">
        <w:rPr>
          <w:rFonts w:eastAsia="Noto Sans"/>
          <w:i/>
          <w:iCs/>
          <w:color w:val="000000" w:themeColor="text1"/>
          <w:kern w:val="24"/>
          <w:sz w:val="22"/>
          <w:szCs w:val="22"/>
        </w:rPr>
        <w:t>,</w:t>
      </w:r>
    </w:p>
    <w:p w14:paraId="1F1D03D7" w14:textId="77777777" w:rsidR="00F6260E" w:rsidRDefault="00F6260E" w:rsidP="00E96040">
      <w:pPr>
        <w:jc w:val="both"/>
        <w:rPr>
          <w:rFonts w:eastAsia="Noto Sans"/>
          <w:i/>
          <w:iCs/>
          <w:color w:val="000000" w:themeColor="text1"/>
          <w:kern w:val="24"/>
          <w:sz w:val="22"/>
          <w:szCs w:val="22"/>
        </w:rPr>
      </w:pPr>
    </w:p>
    <w:p w14:paraId="73AECD75" w14:textId="248861CF" w:rsidR="00E96040" w:rsidRPr="00E96040" w:rsidRDefault="00F6260E" w:rsidP="00E96040">
      <w:pPr>
        <w:jc w:val="both"/>
        <w:rPr>
          <w:sz w:val="22"/>
          <w:szCs w:val="22"/>
        </w:rPr>
      </w:pPr>
      <w:r>
        <w:rPr>
          <w:rFonts w:eastAsia="Noto Sans"/>
          <w:i/>
          <w:iCs/>
          <w:color w:val="000000" w:themeColor="text1"/>
          <w:kern w:val="24"/>
          <w:sz w:val="22"/>
          <w:szCs w:val="22"/>
        </w:rPr>
        <w:t>gdzie</w:t>
      </w:r>
    </w:p>
    <w:p w14:paraId="51339542" w14:textId="6BC9FB81" w:rsidR="005A1F06" w:rsidRDefault="00E96040" w:rsidP="00AE147D">
      <w:pPr>
        <w:rPr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wskaźnik korekty zamożności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 gminy A=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podstawowe dochody podatkowe+subwencja-potrzeby oświatowe-potrzeby rozwojowe  gminy A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przeliczeniowa liczba mieszkańców gminy A</m:t>
              </m:r>
            </m:den>
          </m:f>
        </m:oMath>
      </m:oMathPara>
    </w:p>
    <w:p w14:paraId="539EEDDD" w14:textId="77777777" w:rsidR="005A1F06" w:rsidRPr="00A854AB" w:rsidRDefault="005A1F06" w:rsidP="00AE147D">
      <w:pPr>
        <w:rPr>
          <w:b/>
          <w:bCs/>
          <w:sz w:val="22"/>
          <w:szCs w:val="22"/>
        </w:rPr>
      </w:pPr>
    </w:p>
    <w:p w14:paraId="528FF67F" w14:textId="3CE2B1FB" w:rsidR="00F6260E" w:rsidRPr="004A4A3F" w:rsidRDefault="00F6260E" w:rsidP="00F6260E">
      <w:pPr>
        <w:jc w:val="both"/>
        <w:rPr>
          <w:rFonts w:eastAsiaTheme="minorEastAsia"/>
          <w:color w:val="1F4E79" w:themeColor="accent5" w:themeShade="80"/>
          <w:sz w:val="22"/>
          <w:szCs w:val="22"/>
        </w:rPr>
      </w:pPr>
      <w:r w:rsidRPr="004A4A3F">
        <w:rPr>
          <w:rFonts w:eastAsiaTheme="minorEastAsia"/>
          <w:color w:val="1F4E79" w:themeColor="accent5" w:themeShade="80"/>
          <w:sz w:val="22"/>
          <w:szCs w:val="22"/>
        </w:rPr>
        <w:t>W przypadku gminy A</w:t>
      </w:r>
      <w:r w:rsidR="00906DC8">
        <w:rPr>
          <w:rStyle w:val="Odwoanieprzypisudolnego"/>
          <w:rFonts w:eastAsiaTheme="minorEastAsia"/>
          <w:color w:val="1F4E79" w:themeColor="accent5" w:themeShade="80"/>
          <w:sz w:val="22"/>
          <w:szCs w:val="22"/>
        </w:rPr>
        <w:footnoteReference w:id="17"/>
      </w:r>
      <w:r w:rsidRPr="004A4A3F">
        <w:rPr>
          <w:rFonts w:eastAsiaTheme="minorEastAsia"/>
          <w:color w:val="1F4E79" w:themeColor="accent5" w:themeShade="80"/>
          <w:sz w:val="22"/>
          <w:szCs w:val="22"/>
        </w:rPr>
        <w:t>:</w:t>
      </w:r>
    </w:p>
    <w:p w14:paraId="77F03D46" w14:textId="4964C9BA" w:rsidR="00F6260E" w:rsidRDefault="00F6260E" w:rsidP="00F6260E">
      <w:pPr>
        <w:rPr>
          <w:color w:val="1F4E79" w:themeColor="accent5" w:themeShade="80"/>
          <w:sz w:val="22"/>
          <w:szCs w:val="22"/>
        </w:rPr>
      </w:pPr>
    </w:p>
    <w:p w14:paraId="3A9BB173" w14:textId="4B497606" w:rsidR="00F6260E" w:rsidRDefault="00F6260E" w:rsidP="00F6260E">
      <w:pPr>
        <w:rPr>
          <w:color w:val="1F4E79" w:themeColor="accent5" w:themeShade="80"/>
          <w:sz w:val="22"/>
          <w:szCs w:val="22"/>
        </w:rPr>
      </w:pPr>
      <w:r>
        <w:rPr>
          <w:rFonts w:eastAsiaTheme="minorEastAsia"/>
          <w:i/>
          <w:iCs/>
          <w:color w:val="1F4E79" w:themeColor="accent5" w:themeShade="80"/>
          <w:sz w:val="22"/>
          <w:szCs w:val="22"/>
        </w:rPr>
        <w:t>wskaźnik korekty zamożności gminy A = 4 140,24</w:t>
      </w:r>
    </w:p>
    <w:p w14:paraId="1CB7A834" w14:textId="77777777" w:rsidR="00F6260E" w:rsidRDefault="00F6260E" w:rsidP="00F6260E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  <w:r>
        <w:rPr>
          <w:rFonts w:eastAsiaTheme="minorEastAsia"/>
          <w:i/>
          <w:iCs/>
          <w:color w:val="1F4E79" w:themeColor="accent5" w:themeShade="80"/>
          <w:sz w:val="22"/>
          <w:szCs w:val="22"/>
        </w:rPr>
        <w:t>wskaźnika korekty zamożności wszystkich gmin = 3 820,99</w:t>
      </w:r>
    </w:p>
    <w:p w14:paraId="6D72033A" w14:textId="4CBC9FC4" w:rsidR="00F6260E" w:rsidRDefault="00F6260E" w:rsidP="00F6260E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  <w:r>
        <w:rPr>
          <w:rFonts w:eastAsiaTheme="minorEastAsia"/>
          <w:i/>
          <w:iCs/>
          <w:color w:val="1F4E79" w:themeColor="accent5" w:themeShade="80"/>
          <w:sz w:val="22"/>
          <w:szCs w:val="22"/>
        </w:rPr>
        <w:t>(120%*3 820,99 = 4 585,19)</w:t>
      </w:r>
    </w:p>
    <w:p w14:paraId="626DAB9D" w14:textId="77777777" w:rsidR="00F6260E" w:rsidRDefault="00F6260E" w:rsidP="00F6260E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</w:p>
    <w:p w14:paraId="1F95ED35" w14:textId="6F546599" w:rsidR="00F6260E" w:rsidRPr="00F6260E" w:rsidRDefault="00F6260E" w:rsidP="00F6260E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  <w:r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ponieważ wskaźnik korekty zamożności gminy A jest mniejszy niż 120% wskaźnika korekty zamożności wszystkich gmin, to  </w:t>
      </w:r>
      <w:r w:rsidRPr="00E96040">
        <w:rPr>
          <w:rFonts w:eastAsiaTheme="minorEastAsia"/>
          <w:i/>
          <w:iCs/>
          <w:color w:val="1F4E79" w:themeColor="accent5" w:themeShade="80"/>
          <w:sz w:val="22"/>
          <w:szCs w:val="22"/>
        </w:rPr>
        <w:t>korekt</w:t>
      </w:r>
      <w:r w:rsidRPr="00F6260E">
        <w:rPr>
          <w:rFonts w:eastAsiaTheme="minorEastAsia"/>
          <w:i/>
          <w:iCs/>
          <w:color w:val="1F4E79" w:themeColor="accent5" w:themeShade="80"/>
          <w:sz w:val="22"/>
          <w:szCs w:val="22"/>
        </w:rPr>
        <w:t>a</w:t>
      </w:r>
      <w:r w:rsidRPr="00E96040"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 z tytułu zamożności</w:t>
      </w:r>
      <w:r w:rsidRPr="00F6260E"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 </w:t>
      </w:r>
      <w:r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gminy A </w:t>
      </w:r>
      <w:r w:rsidRPr="00F6260E">
        <w:rPr>
          <w:rFonts w:eastAsiaTheme="minorEastAsia"/>
          <w:i/>
          <w:iCs/>
          <w:color w:val="1F4E79" w:themeColor="accent5" w:themeShade="80"/>
          <w:sz w:val="22"/>
          <w:szCs w:val="22"/>
        </w:rPr>
        <w:t>= 0</w:t>
      </w:r>
      <w:r>
        <w:rPr>
          <w:rFonts w:eastAsiaTheme="minorEastAsia"/>
          <w:i/>
          <w:iCs/>
          <w:color w:val="1F4E79" w:themeColor="accent5" w:themeShade="80"/>
          <w:sz w:val="22"/>
          <w:szCs w:val="22"/>
        </w:rPr>
        <w:t xml:space="preserve">. </w:t>
      </w:r>
    </w:p>
    <w:p w14:paraId="6F9470B5" w14:textId="628216B2" w:rsidR="00F6260E" w:rsidRDefault="00F6260E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</w:p>
    <w:p w14:paraId="6257610D" w14:textId="58F3615A" w:rsidR="00833032" w:rsidRDefault="00833032">
      <w:pPr>
        <w:spacing w:after="160" w:line="259" w:lineRule="auto"/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</w:p>
    <w:p w14:paraId="3BB4B775" w14:textId="77777777" w:rsidR="00833032" w:rsidRDefault="00833032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</w:p>
    <w:p w14:paraId="60BA797F" w14:textId="6CD3DD6B" w:rsidR="00001511" w:rsidRDefault="00001511">
      <w:pPr>
        <w:rPr>
          <w:rFonts w:eastAsiaTheme="minorEastAsia"/>
          <w:i/>
          <w:iCs/>
          <w:color w:val="1F4E79" w:themeColor="accent5" w:themeShade="80"/>
          <w:sz w:val="22"/>
          <w:szCs w:val="22"/>
        </w:rPr>
      </w:pPr>
    </w:p>
    <w:p w14:paraId="000C7BC4" w14:textId="2C7363C4" w:rsidR="00001511" w:rsidRPr="0044155F" w:rsidRDefault="00001511" w:rsidP="00001511">
      <w:pPr>
        <w:rPr>
          <w:b/>
          <w:bCs/>
        </w:rPr>
      </w:pPr>
      <w:r w:rsidRPr="0044155F">
        <w:rPr>
          <w:b/>
          <w:bCs/>
        </w:rPr>
        <w:t>Źródła danych</w:t>
      </w:r>
    </w:p>
    <w:p w14:paraId="16E23B5F" w14:textId="19A01A1E" w:rsidR="00001511" w:rsidRDefault="00001511">
      <w:pPr>
        <w:rPr>
          <w:sz w:val="22"/>
          <w:szCs w:val="22"/>
        </w:rPr>
      </w:pPr>
    </w:p>
    <w:p w14:paraId="38AFD4CD" w14:textId="2CA06AEA" w:rsidR="00001511" w:rsidRDefault="00001511" w:rsidP="0044155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Dane dotyczące dochodów JST na 2026 r. oraz szczegółowe dane o elementach kalkulacyjnych</w:t>
      </w:r>
      <w:r w:rsidR="00883D53">
        <w:rPr>
          <w:sz w:val="22"/>
          <w:szCs w:val="22"/>
        </w:rPr>
        <w:t xml:space="preserve">, a także </w:t>
      </w:r>
      <w:r>
        <w:rPr>
          <w:sz w:val="22"/>
          <w:szCs w:val="22"/>
        </w:rPr>
        <w:t xml:space="preserve">dane dotyczące dochodów w 2025 r. będących podstawą naliczania dochodów na 2026 r. znajdują się na </w:t>
      </w:r>
      <w:r w:rsidR="00833032" w:rsidRPr="00833032">
        <w:rPr>
          <w:sz w:val="22"/>
          <w:szCs w:val="22"/>
        </w:rPr>
        <w:t>w załączniku do pisma informującego o planowanych dochodach JST, skierowanego do JST w dniu 14 października 2025r</w:t>
      </w:r>
      <w:r w:rsidR="00833032">
        <w:rPr>
          <w:sz w:val="22"/>
          <w:szCs w:val="22"/>
        </w:rPr>
        <w:t xml:space="preserve">. oraz na </w:t>
      </w:r>
      <w:r>
        <w:rPr>
          <w:sz w:val="22"/>
          <w:szCs w:val="22"/>
        </w:rPr>
        <w:t>stronie internetowej Ministerstwa Finansów:</w:t>
      </w:r>
    </w:p>
    <w:p w14:paraId="6D670109" w14:textId="3CD735FA" w:rsidR="00001511" w:rsidRPr="0044155F" w:rsidRDefault="00DC085C" w:rsidP="0044155F">
      <w:pPr>
        <w:spacing w:before="120"/>
        <w:rPr>
          <w:i/>
          <w:iCs/>
          <w:sz w:val="22"/>
          <w:szCs w:val="22"/>
          <w:u w:val="single"/>
        </w:rPr>
      </w:pPr>
      <w:hyperlink r:id="rId10" w:history="1">
        <w:r w:rsidR="00490696" w:rsidRPr="0044155F">
          <w:rPr>
            <w:rStyle w:val="Hipercze"/>
            <w:i/>
            <w:iCs/>
            <w:sz w:val="22"/>
            <w:szCs w:val="22"/>
          </w:rPr>
          <w:t>Kwoty dochodów jednostek samorządu terytorialnego na rok 2026, potrzeby finansowe podlegające sfinansowaniu oraz szczegółowe dane wykorzystane do ich obliczenia - Ministerstwo Finansów - Portal Gov.pl</w:t>
        </w:r>
      </w:hyperlink>
    </w:p>
    <w:p w14:paraId="273E84C6" w14:textId="00FDA7E7" w:rsidR="00490696" w:rsidRDefault="00883D53" w:rsidP="0044155F">
      <w:pPr>
        <w:spacing w:before="120"/>
      </w:pPr>
      <w:r>
        <w:t xml:space="preserve">W </w:t>
      </w:r>
      <w:r w:rsidR="00D91526">
        <w:t>szczególności</w:t>
      </w:r>
      <w:r>
        <w:t>:</w:t>
      </w:r>
    </w:p>
    <w:p w14:paraId="3A468A5F" w14:textId="71041FDF" w:rsidR="00490696" w:rsidRDefault="00490696" w:rsidP="0044155F">
      <w:pPr>
        <w:spacing w:before="120"/>
        <w:rPr>
          <w:sz w:val="22"/>
          <w:szCs w:val="22"/>
        </w:rPr>
      </w:pPr>
      <w:r>
        <w:rPr>
          <w:sz w:val="22"/>
          <w:szCs w:val="22"/>
        </w:rPr>
        <w:t>Dane dotyczące wysokości dochodów na 2026 r. dla poszczególnych JST znajdują się w pliku:</w:t>
      </w:r>
    </w:p>
    <w:p w14:paraId="46479F74" w14:textId="032194CC" w:rsidR="00490696" w:rsidRPr="0044155F" w:rsidRDefault="00490696" w:rsidP="0044155F">
      <w:pPr>
        <w:spacing w:before="120"/>
        <w:rPr>
          <w:i/>
          <w:iCs/>
          <w:sz w:val="22"/>
          <w:szCs w:val="22"/>
          <w:u w:val="single"/>
        </w:rPr>
      </w:pPr>
      <w:r w:rsidRPr="0044155F">
        <w:rPr>
          <w:i/>
          <w:iCs/>
          <w:sz w:val="22"/>
          <w:szCs w:val="22"/>
          <w:u w:val="single"/>
        </w:rPr>
        <w:t>Dochody jednostek samorządu terytorialnego na 2026 r.</w:t>
      </w:r>
    </w:p>
    <w:p w14:paraId="3A5613C7" w14:textId="13417F95" w:rsidR="00490696" w:rsidRDefault="00490696" w:rsidP="0044155F">
      <w:pPr>
        <w:spacing w:before="120"/>
        <w:rPr>
          <w:sz w:val="22"/>
          <w:szCs w:val="22"/>
        </w:rPr>
      </w:pPr>
    </w:p>
    <w:p w14:paraId="52C829C8" w14:textId="0E81E084" w:rsidR="00490696" w:rsidRDefault="00490696" w:rsidP="0044155F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Dane </w:t>
      </w:r>
      <w:r w:rsidR="00B85F6A">
        <w:rPr>
          <w:sz w:val="22"/>
          <w:szCs w:val="22"/>
        </w:rPr>
        <w:t>szczegółowe służące do kalkulacji dochodów JST na 2026 r. znajdują się w pliku:</w:t>
      </w:r>
    </w:p>
    <w:p w14:paraId="278EDE94" w14:textId="34434855" w:rsidR="00B85F6A" w:rsidRPr="0044155F" w:rsidRDefault="00B85F6A" w:rsidP="0044155F">
      <w:pPr>
        <w:spacing w:before="120"/>
        <w:rPr>
          <w:i/>
          <w:iCs/>
          <w:sz w:val="22"/>
          <w:szCs w:val="22"/>
          <w:u w:val="single"/>
        </w:rPr>
      </w:pPr>
      <w:r w:rsidRPr="0044155F">
        <w:rPr>
          <w:i/>
          <w:iCs/>
          <w:sz w:val="22"/>
          <w:szCs w:val="22"/>
          <w:u w:val="single"/>
        </w:rPr>
        <w:t>Szczegółowe dane służące do kalkulacji dochodów jednostek samorządu terytorialnego na 2026 r.</w:t>
      </w:r>
    </w:p>
    <w:p w14:paraId="143ABFB2" w14:textId="2CD8C8D6" w:rsidR="00B85F6A" w:rsidRDefault="00B85F6A" w:rsidP="0044155F">
      <w:pPr>
        <w:spacing w:before="120"/>
        <w:rPr>
          <w:sz w:val="22"/>
          <w:szCs w:val="22"/>
        </w:rPr>
      </w:pPr>
    </w:p>
    <w:p w14:paraId="139D83ED" w14:textId="07ED68A1" w:rsidR="00B85F6A" w:rsidRDefault="00401F85" w:rsidP="0044155F">
      <w:pPr>
        <w:spacing w:before="120"/>
        <w:rPr>
          <w:sz w:val="22"/>
          <w:szCs w:val="22"/>
        </w:rPr>
      </w:pPr>
      <w:r>
        <w:rPr>
          <w:sz w:val="22"/>
          <w:szCs w:val="22"/>
        </w:rPr>
        <w:t>Dochody jednostek samorządu terytorialnego na 2025 r. będące bazą do obliczeń dochodów na 2026 r. znajdują się w pliku:</w:t>
      </w:r>
    </w:p>
    <w:p w14:paraId="1A95BA90" w14:textId="00D402A8" w:rsidR="00401F85" w:rsidRPr="0044155F" w:rsidRDefault="00401F85" w:rsidP="0044155F">
      <w:pPr>
        <w:spacing w:before="120"/>
        <w:rPr>
          <w:i/>
          <w:iCs/>
          <w:sz w:val="22"/>
          <w:szCs w:val="22"/>
          <w:u w:val="single"/>
        </w:rPr>
      </w:pPr>
      <w:r w:rsidRPr="0044155F">
        <w:rPr>
          <w:i/>
          <w:iCs/>
          <w:sz w:val="22"/>
          <w:szCs w:val="22"/>
          <w:u w:val="single"/>
        </w:rPr>
        <w:t>Dochody jednostek samorządu terytorialnego za 2025 r. – aktualizacja danych</w:t>
      </w:r>
    </w:p>
    <w:p w14:paraId="39D39A2B" w14:textId="607692F0" w:rsidR="00401F85" w:rsidRDefault="00401F85" w:rsidP="0044155F">
      <w:pPr>
        <w:spacing w:before="120"/>
        <w:rPr>
          <w:sz w:val="22"/>
          <w:szCs w:val="22"/>
        </w:rPr>
      </w:pPr>
    </w:p>
    <w:p w14:paraId="6FE5C328" w14:textId="5C7CC672" w:rsidR="00401F85" w:rsidRPr="0044155F" w:rsidRDefault="00401F85" w:rsidP="0044155F">
      <w:pPr>
        <w:shd w:val="clear" w:color="auto" w:fill="FFFFFF"/>
        <w:spacing w:before="120" w:after="144"/>
        <w:jc w:val="both"/>
        <w:textAlignment w:val="baseline"/>
        <w:outlineLvl w:val="2"/>
        <w:rPr>
          <w:color w:val="1B1B1B"/>
          <w:sz w:val="22"/>
          <w:szCs w:val="22"/>
        </w:rPr>
      </w:pPr>
      <w:r w:rsidRPr="0044155F">
        <w:rPr>
          <w:color w:val="1B1B1B"/>
          <w:sz w:val="22"/>
          <w:szCs w:val="22"/>
        </w:rPr>
        <w:t>Indywidualne wskaźniki zamożności przyjęte do obliczania potrzeb wyrównawczych, o których mowa w art. 24 ustawy o dochodach jednostek samorządu terytorialnego oraz wskaźniki służące ustaleniu korekty z tytułu zamożności, o której mowa w art. 32 ustawy o dochodach jednostek samorządu terytorialnego na 2026 r.</w:t>
      </w:r>
      <w:r>
        <w:rPr>
          <w:color w:val="1B1B1B"/>
          <w:sz w:val="22"/>
          <w:szCs w:val="22"/>
        </w:rPr>
        <w:t xml:space="preserve"> zostały opublikowane w pliku:</w:t>
      </w:r>
    </w:p>
    <w:p w14:paraId="3FEFEBF6" w14:textId="1BB01F76" w:rsidR="00401F85" w:rsidRPr="0044155F" w:rsidRDefault="00401F85" w:rsidP="0044155F">
      <w:pPr>
        <w:spacing w:before="120"/>
        <w:rPr>
          <w:i/>
          <w:iCs/>
          <w:sz w:val="22"/>
          <w:szCs w:val="22"/>
          <w:u w:val="single"/>
        </w:rPr>
      </w:pPr>
      <w:r w:rsidRPr="0044155F">
        <w:rPr>
          <w:i/>
          <w:iCs/>
          <w:sz w:val="22"/>
          <w:szCs w:val="22"/>
          <w:u w:val="single"/>
        </w:rPr>
        <w:t>Indywidualny wskaźnik zamożności i wskaźnik do korekty zamożności na 2026 r.</w:t>
      </w:r>
    </w:p>
    <w:p w14:paraId="2A546F5F" w14:textId="0FFCA786" w:rsidR="00001511" w:rsidRDefault="00001511" w:rsidP="0044155F">
      <w:pPr>
        <w:spacing w:before="120"/>
        <w:rPr>
          <w:sz w:val="22"/>
          <w:szCs w:val="22"/>
        </w:rPr>
      </w:pPr>
    </w:p>
    <w:p w14:paraId="6AB38955" w14:textId="04A870ED" w:rsidR="00BF08C7" w:rsidRDefault="00BF08C7" w:rsidP="0044155F">
      <w:pPr>
        <w:spacing w:before="120"/>
        <w:rPr>
          <w:sz w:val="22"/>
          <w:szCs w:val="22"/>
        </w:rPr>
      </w:pPr>
    </w:p>
    <w:sectPr w:rsidR="00BF08C7" w:rsidSect="00FF4C3E">
      <w:pgSz w:w="11906" w:h="16838"/>
      <w:pgMar w:top="1418" w:right="1700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B9EE" w14:textId="77777777" w:rsidR="00DC085C" w:rsidRDefault="00DC085C" w:rsidP="00F85484">
      <w:r>
        <w:separator/>
      </w:r>
    </w:p>
  </w:endnote>
  <w:endnote w:type="continuationSeparator" w:id="0">
    <w:p w14:paraId="6F21AC85" w14:textId="77777777" w:rsidR="00DC085C" w:rsidRDefault="00DC085C" w:rsidP="00F8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480056"/>
      <w:docPartObj>
        <w:docPartGallery w:val="Page Numbers (Bottom of Page)"/>
        <w:docPartUnique/>
      </w:docPartObj>
    </w:sdtPr>
    <w:sdtEndPr/>
    <w:sdtContent>
      <w:p w14:paraId="7BC40B0C" w14:textId="3CB14945" w:rsidR="00FF4C3E" w:rsidRDefault="00FF4C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3B025" w14:textId="77777777" w:rsidR="00FF4C3E" w:rsidRDefault="00FF4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6435" w14:textId="77777777" w:rsidR="00DC085C" w:rsidRDefault="00DC085C" w:rsidP="00F85484">
      <w:r>
        <w:separator/>
      </w:r>
    </w:p>
  </w:footnote>
  <w:footnote w:type="continuationSeparator" w:id="0">
    <w:p w14:paraId="228E015E" w14:textId="77777777" w:rsidR="00DC085C" w:rsidRDefault="00DC085C" w:rsidP="00F85484">
      <w:r>
        <w:continuationSeparator/>
      </w:r>
    </w:p>
  </w:footnote>
  <w:footnote w:id="1">
    <w:p w14:paraId="619673AF" w14:textId="25B3FCCE" w:rsidR="00FF7804" w:rsidRPr="008C1A02" w:rsidRDefault="00FF7804" w:rsidP="00DF091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C1A02">
        <w:rPr>
          <w:rFonts w:ascii="Times New Roman" w:hAnsi="Times New Roman" w:cs="Times New Roman"/>
          <w:sz w:val="18"/>
          <w:szCs w:val="18"/>
        </w:rPr>
        <w:t xml:space="preserve">Dane </w:t>
      </w:r>
      <w:r>
        <w:rPr>
          <w:rFonts w:ascii="Times New Roman" w:hAnsi="Times New Roman" w:cs="Times New Roman"/>
          <w:sz w:val="18"/>
          <w:szCs w:val="18"/>
        </w:rPr>
        <w:t>o kwocie dochodów podatników</w:t>
      </w:r>
      <w:r w:rsidR="00DF09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PIT</w:t>
      </w:r>
      <w:r w:rsidR="00DF091D">
        <w:rPr>
          <w:rFonts w:ascii="Times New Roman" w:hAnsi="Times New Roman" w:cs="Times New Roman"/>
          <w:sz w:val="18"/>
          <w:szCs w:val="18"/>
        </w:rPr>
        <w:t xml:space="preserve">, jak również o wskaźniku waloryzacji i dochodach zwaloryzowanych, </w:t>
      </w:r>
      <w:r>
        <w:rPr>
          <w:rFonts w:ascii="Times New Roman" w:hAnsi="Times New Roman" w:cs="Times New Roman"/>
          <w:sz w:val="18"/>
          <w:szCs w:val="18"/>
        </w:rPr>
        <w:t>znajdują się w</w:t>
      </w:r>
      <w:r w:rsidRPr="0044155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załączniku do </w:t>
      </w:r>
      <w:r w:rsidRPr="0044155F">
        <w:rPr>
          <w:rFonts w:ascii="Times New Roman" w:hAnsi="Times New Roman" w:cs="Times New Roman"/>
          <w:sz w:val="18"/>
          <w:szCs w:val="18"/>
        </w:rPr>
        <w:t>pisma</w:t>
      </w:r>
      <w:r w:rsidR="00DF091D">
        <w:rPr>
          <w:rFonts w:ascii="Times New Roman" w:hAnsi="Times New Roman" w:cs="Times New Roman"/>
          <w:sz w:val="18"/>
          <w:szCs w:val="18"/>
        </w:rPr>
        <w:t xml:space="preserve"> informującego o planowanych dochodach JST, </w:t>
      </w:r>
      <w:r w:rsidRPr="0044155F">
        <w:rPr>
          <w:rFonts w:ascii="Times New Roman" w:hAnsi="Times New Roman" w:cs="Times New Roman"/>
          <w:sz w:val="18"/>
          <w:szCs w:val="18"/>
        </w:rPr>
        <w:t>skierowan</w:t>
      </w:r>
      <w:r>
        <w:rPr>
          <w:rFonts w:ascii="Times New Roman" w:hAnsi="Times New Roman" w:cs="Times New Roman"/>
          <w:sz w:val="18"/>
          <w:szCs w:val="18"/>
        </w:rPr>
        <w:t>ego</w:t>
      </w:r>
      <w:r w:rsidRPr="0044155F">
        <w:rPr>
          <w:rFonts w:ascii="Times New Roman" w:hAnsi="Times New Roman" w:cs="Times New Roman"/>
          <w:sz w:val="18"/>
          <w:szCs w:val="18"/>
        </w:rPr>
        <w:t xml:space="preserve"> do JST w dniu 14 października 2025r</w:t>
      </w:r>
      <w:r w:rsidR="00BF08C7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4CF0ECE" w14:textId="2CF0E7AE" w:rsidR="00DF091D" w:rsidRPr="00DF091D" w:rsidRDefault="00DF091D" w:rsidP="00BF08C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091D">
        <w:rPr>
          <w:rFonts w:ascii="Times New Roman" w:hAnsi="Times New Roman" w:cs="Times New Roman"/>
          <w:sz w:val="18"/>
          <w:szCs w:val="18"/>
        </w:rPr>
        <w:t>P</w:t>
      </w:r>
      <w:r w:rsidR="00FF4C3E"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 xml:space="preserve">. sposób obliczenia </w:t>
      </w:r>
      <w:r w:rsidR="00FF4C3E">
        <w:rPr>
          <w:rFonts w:ascii="Times New Roman" w:hAnsi="Times New Roman" w:cs="Times New Roman"/>
          <w:sz w:val="18"/>
          <w:szCs w:val="18"/>
        </w:rPr>
        <w:t xml:space="preserve">wskaźnika waloryzacji dochodów podatników PIT </w:t>
      </w:r>
      <w:r w:rsidR="00BF08C7">
        <w:rPr>
          <w:rFonts w:ascii="Times New Roman" w:hAnsi="Times New Roman" w:cs="Times New Roman"/>
          <w:sz w:val="18"/>
          <w:szCs w:val="18"/>
        </w:rPr>
        <w:t>– str. 1</w:t>
      </w:r>
      <w:r w:rsidR="00FF4C3E">
        <w:rPr>
          <w:rFonts w:ascii="Times New Roman" w:hAnsi="Times New Roman" w:cs="Times New Roman"/>
          <w:sz w:val="18"/>
          <w:szCs w:val="18"/>
        </w:rPr>
        <w:t xml:space="preserve"> załącznik</w:t>
      </w:r>
      <w:r w:rsidR="00BF08C7">
        <w:rPr>
          <w:rFonts w:ascii="Times New Roman" w:hAnsi="Times New Roman" w:cs="Times New Roman"/>
          <w:sz w:val="18"/>
          <w:szCs w:val="18"/>
        </w:rPr>
        <w:t>a</w:t>
      </w:r>
      <w:r w:rsidR="00FF4C3E">
        <w:rPr>
          <w:rFonts w:ascii="Times New Roman" w:hAnsi="Times New Roman" w:cs="Times New Roman"/>
          <w:sz w:val="18"/>
          <w:szCs w:val="18"/>
        </w:rPr>
        <w:t xml:space="preserve"> do objaśnień</w:t>
      </w:r>
      <w:r w:rsidR="00BF08C7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18C7F70B" w14:textId="29136912" w:rsidR="00BF08C7" w:rsidRDefault="00BF08C7" w:rsidP="00F6570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1A02">
        <w:rPr>
          <w:rFonts w:ascii="Times New Roman" w:hAnsi="Times New Roman" w:cs="Times New Roman"/>
          <w:sz w:val="18"/>
          <w:szCs w:val="18"/>
        </w:rPr>
        <w:t xml:space="preserve">Dane </w:t>
      </w:r>
      <w:r>
        <w:rPr>
          <w:rFonts w:ascii="Times New Roman" w:hAnsi="Times New Roman" w:cs="Times New Roman"/>
          <w:sz w:val="18"/>
          <w:szCs w:val="18"/>
        </w:rPr>
        <w:t>o kwocie dochodów podatników CIT, jak również o wskaźniku waloryzacji i dochodach zwaloryzowanych, znajdują się w</w:t>
      </w:r>
      <w:r w:rsidRPr="0044155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załączniku do </w:t>
      </w:r>
      <w:r w:rsidRPr="0044155F">
        <w:rPr>
          <w:rFonts w:ascii="Times New Roman" w:hAnsi="Times New Roman" w:cs="Times New Roman"/>
          <w:sz w:val="18"/>
          <w:szCs w:val="18"/>
        </w:rPr>
        <w:t>pisma</w:t>
      </w:r>
      <w:r>
        <w:rPr>
          <w:rFonts w:ascii="Times New Roman" w:hAnsi="Times New Roman" w:cs="Times New Roman"/>
          <w:sz w:val="18"/>
          <w:szCs w:val="18"/>
        </w:rPr>
        <w:t xml:space="preserve"> informującego o planowanych dochodach JST, </w:t>
      </w:r>
      <w:r w:rsidRPr="0044155F">
        <w:rPr>
          <w:rFonts w:ascii="Times New Roman" w:hAnsi="Times New Roman" w:cs="Times New Roman"/>
          <w:sz w:val="18"/>
          <w:szCs w:val="18"/>
        </w:rPr>
        <w:t>skierowan</w:t>
      </w:r>
      <w:r>
        <w:rPr>
          <w:rFonts w:ascii="Times New Roman" w:hAnsi="Times New Roman" w:cs="Times New Roman"/>
          <w:sz w:val="18"/>
          <w:szCs w:val="18"/>
        </w:rPr>
        <w:t>ego</w:t>
      </w:r>
      <w:r w:rsidRPr="0044155F">
        <w:rPr>
          <w:rFonts w:ascii="Times New Roman" w:hAnsi="Times New Roman" w:cs="Times New Roman"/>
          <w:sz w:val="18"/>
          <w:szCs w:val="18"/>
        </w:rPr>
        <w:t xml:space="preserve"> do JST w dniu 14 października 2025 r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7E61A4BC" w14:textId="390EDF0E" w:rsidR="00BF08C7" w:rsidRDefault="00BF08C7" w:rsidP="00F6570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F091D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or. sposób obliczenia wskaźnika waloryzacji dochodów podatników CIT – str. 1 załącznika do objaśnień.</w:t>
      </w:r>
    </w:p>
  </w:footnote>
  <w:footnote w:id="5">
    <w:p w14:paraId="4E92A583" w14:textId="67A34CAB" w:rsidR="00BF08C7" w:rsidRPr="00BF08C7" w:rsidRDefault="00BF08C7" w:rsidP="00F6570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F08C7">
        <w:rPr>
          <w:rFonts w:ascii="Times New Roman" w:hAnsi="Times New Roman" w:cs="Times New Roman"/>
          <w:sz w:val="18"/>
          <w:szCs w:val="18"/>
        </w:rPr>
        <w:t>Kwota kalkulacyjna</w:t>
      </w:r>
      <w:r>
        <w:rPr>
          <w:rFonts w:ascii="Times New Roman" w:hAnsi="Times New Roman" w:cs="Times New Roman"/>
          <w:sz w:val="18"/>
          <w:szCs w:val="18"/>
        </w:rPr>
        <w:t xml:space="preserve"> 2025 r. jest  różnic</w:t>
      </w:r>
      <w:r w:rsidR="00AC119F">
        <w:rPr>
          <w:rFonts w:ascii="Times New Roman" w:hAnsi="Times New Roman" w:cs="Times New Roman"/>
          <w:sz w:val="18"/>
          <w:szCs w:val="18"/>
        </w:rPr>
        <w:t>ą</w:t>
      </w:r>
      <w:r>
        <w:rPr>
          <w:rFonts w:ascii="Times New Roman" w:hAnsi="Times New Roman" w:cs="Times New Roman"/>
          <w:sz w:val="18"/>
          <w:szCs w:val="18"/>
        </w:rPr>
        <w:t xml:space="preserve"> między łączną kwot</w:t>
      </w:r>
      <w:r w:rsidR="007E73BF">
        <w:rPr>
          <w:rFonts w:ascii="Times New Roman" w:hAnsi="Times New Roman" w:cs="Times New Roman"/>
          <w:sz w:val="18"/>
          <w:szCs w:val="18"/>
        </w:rPr>
        <w:t>ą</w:t>
      </w:r>
      <w:r>
        <w:rPr>
          <w:rFonts w:ascii="Times New Roman" w:hAnsi="Times New Roman" w:cs="Times New Roman"/>
          <w:sz w:val="18"/>
          <w:szCs w:val="18"/>
        </w:rPr>
        <w:t xml:space="preserve"> dochodu danej JST z tytułu udziału w PIT i CIT, ustalon</w:t>
      </w:r>
      <w:r w:rsidR="007E73BF">
        <w:rPr>
          <w:rFonts w:ascii="Times New Roman" w:hAnsi="Times New Roman" w:cs="Times New Roman"/>
          <w:sz w:val="18"/>
          <w:szCs w:val="18"/>
        </w:rPr>
        <w:t>ą</w:t>
      </w:r>
      <w:r>
        <w:rPr>
          <w:rFonts w:ascii="Times New Roman" w:hAnsi="Times New Roman" w:cs="Times New Roman"/>
          <w:sz w:val="18"/>
          <w:szCs w:val="18"/>
        </w:rPr>
        <w:t xml:space="preserve"> na rok 2025 </w:t>
      </w:r>
      <w:r w:rsidR="00F65704">
        <w:rPr>
          <w:rFonts w:ascii="Times New Roman" w:hAnsi="Times New Roman" w:cs="Times New Roman"/>
          <w:sz w:val="18"/>
          <w:szCs w:val="18"/>
        </w:rPr>
        <w:t xml:space="preserve">wg. nowej ustawy </w:t>
      </w:r>
      <w:r>
        <w:rPr>
          <w:rFonts w:ascii="Times New Roman" w:hAnsi="Times New Roman" w:cs="Times New Roman"/>
          <w:sz w:val="18"/>
          <w:szCs w:val="18"/>
        </w:rPr>
        <w:t>a łączną kwotą jej dochodó</w:t>
      </w:r>
      <w:r w:rsidR="00F65704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 z tych tytułów ustalon</w:t>
      </w:r>
      <w:r w:rsidR="007E73BF">
        <w:rPr>
          <w:rFonts w:ascii="Times New Roman" w:hAnsi="Times New Roman" w:cs="Times New Roman"/>
          <w:sz w:val="18"/>
          <w:szCs w:val="18"/>
        </w:rPr>
        <w:t>ą</w:t>
      </w:r>
      <w:r>
        <w:rPr>
          <w:rFonts w:ascii="Times New Roman" w:hAnsi="Times New Roman" w:cs="Times New Roman"/>
          <w:sz w:val="18"/>
          <w:szCs w:val="18"/>
        </w:rPr>
        <w:t xml:space="preserve"> na rok 2025 </w:t>
      </w:r>
      <w:r w:rsidR="00F65704">
        <w:rPr>
          <w:rFonts w:ascii="Times New Roman" w:hAnsi="Times New Roman" w:cs="Times New Roman"/>
          <w:sz w:val="18"/>
          <w:szCs w:val="18"/>
        </w:rPr>
        <w:t>wg. tzw. starej ustawy.</w:t>
      </w:r>
    </w:p>
  </w:footnote>
  <w:footnote w:id="6">
    <w:p w14:paraId="7C1681D2" w14:textId="2C7CB07E" w:rsidR="00F65704" w:rsidRDefault="00160D3B" w:rsidP="00F65704">
      <w:pPr>
        <w:jc w:val="both"/>
        <w:rPr>
          <w:rFonts w:eastAsiaTheme="minorHAnsi"/>
          <w:sz w:val="18"/>
          <w:szCs w:val="18"/>
          <w:lang w:eastAsia="en-US"/>
        </w:rPr>
      </w:pPr>
      <w:r w:rsidRPr="00BF08C7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footnoteRef/>
      </w:r>
      <w:r w:rsidRPr="00BF08C7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F65704" w:rsidRPr="00F65704">
        <w:rPr>
          <w:rFonts w:eastAsiaTheme="minorHAnsi"/>
          <w:sz w:val="18"/>
          <w:szCs w:val="18"/>
          <w:lang w:eastAsia="en-US"/>
        </w:rPr>
        <w:t xml:space="preserve">Uwaga </w:t>
      </w:r>
      <w:r w:rsidR="00F65704">
        <w:rPr>
          <w:rFonts w:eastAsiaTheme="minorHAnsi"/>
          <w:sz w:val="18"/>
          <w:szCs w:val="18"/>
          <w:lang w:eastAsia="en-US"/>
        </w:rPr>
        <w:t>na zmiany kwot i parametrów</w:t>
      </w:r>
      <w:r w:rsidR="009D157D">
        <w:rPr>
          <w:rFonts w:eastAsiaTheme="minorHAnsi"/>
          <w:sz w:val="18"/>
          <w:szCs w:val="18"/>
          <w:lang w:eastAsia="en-US"/>
        </w:rPr>
        <w:t xml:space="preserve"> roku 2025</w:t>
      </w:r>
      <w:r w:rsidR="00F65704">
        <w:rPr>
          <w:rFonts w:eastAsiaTheme="minorHAnsi"/>
          <w:sz w:val="18"/>
          <w:szCs w:val="18"/>
          <w:lang w:eastAsia="en-US"/>
        </w:rPr>
        <w:t xml:space="preserve">! Z uwagi na aktualizację danych CIT oraz potrzeb oświatowych w 2025 r. parametry podane na rok 2025, w piśmie skierowanym w październiku 2024, nie są właściwe do ustalenia dochodów roku 2026. </w:t>
      </w:r>
    </w:p>
    <w:p w14:paraId="47AE0755" w14:textId="6DD4142A" w:rsidR="00160D3B" w:rsidRPr="00160D3B" w:rsidRDefault="00F65704" w:rsidP="00F65704">
      <w:pPr>
        <w:jc w:val="both"/>
        <w:rPr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  <w:t>Właściwe, zaktualizowane d</w:t>
      </w:r>
      <w:r w:rsidR="00160D3B" w:rsidRPr="00160D3B">
        <w:rPr>
          <w:sz w:val="18"/>
          <w:szCs w:val="18"/>
        </w:rPr>
        <w:t xml:space="preserve">ane </w:t>
      </w:r>
      <w:r w:rsidR="00160D3B">
        <w:rPr>
          <w:sz w:val="18"/>
          <w:szCs w:val="18"/>
        </w:rPr>
        <w:t>o parametrach roku 2025 tj. o kwotach: naliczonej subwencji</w:t>
      </w:r>
      <w:r>
        <w:rPr>
          <w:sz w:val="18"/>
          <w:szCs w:val="18"/>
        </w:rPr>
        <w:t xml:space="preserve"> ogólnej</w:t>
      </w:r>
      <w:r w:rsidR="00160D3B">
        <w:rPr>
          <w:sz w:val="18"/>
          <w:szCs w:val="18"/>
        </w:rPr>
        <w:t xml:space="preserve">, poszczególnych potrzeb finansowych czy kwoty kalkulacyjnej </w:t>
      </w:r>
      <w:r w:rsidR="00160D3B" w:rsidRPr="00160D3B">
        <w:rPr>
          <w:sz w:val="18"/>
          <w:szCs w:val="18"/>
        </w:rPr>
        <w:t>z</w:t>
      </w:r>
      <w:r w:rsidR="00160D3B">
        <w:rPr>
          <w:sz w:val="18"/>
          <w:szCs w:val="18"/>
        </w:rPr>
        <w:t xml:space="preserve">najdują się na stronie internetowej MF w pliku pn.  </w:t>
      </w:r>
      <w:r w:rsidR="00160D3B" w:rsidRPr="00160D3B">
        <w:rPr>
          <w:sz w:val="18"/>
          <w:szCs w:val="18"/>
        </w:rPr>
        <w:t>Dochody jednostek samorządu terytorialnego za 2025 r. – aktualizacja danych</w:t>
      </w:r>
      <w:r w:rsidR="00722843">
        <w:rPr>
          <w:sz w:val="18"/>
          <w:szCs w:val="18"/>
        </w:rPr>
        <w:t>.</w:t>
      </w:r>
    </w:p>
    <w:p w14:paraId="57719522" w14:textId="7A5C1E45" w:rsidR="00160D3B" w:rsidRPr="00160D3B" w:rsidRDefault="00160D3B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  <w:footnote w:id="7">
    <w:p w14:paraId="12BB2BC6" w14:textId="2A79FB70" w:rsidR="009D157D" w:rsidRPr="009D157D" w:rsidRDefault="00F65704" w:rsidP="009D157D">
      <w:pPr>
        <w:spacing w:before="12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9D157D" w:rsidRPr="009D157D">
        <w:rPr>
          <w:sz w:val="18"/>
          <w:szCs w:val="18"/>
        </w:rPr>
        <w:t xml:space="preserve">Dane o </w:t>
      </w:r>
      <w:r w:rsidR="009D157D">
        <w:rPr>
          <w:sz w:val="18"/>
          <w:szCs w:val="18"/>
        </w:rPr>
        <w:t xml:space="preserve">kwotach </w:t>
      </w:r>
      <w:r w:rsidR="009D157D" w:rsidRPr="009D157D">
        <w:rPr>
          <w:sz w:val="18"/>
          <w:szCs w:val="18"/>
        </w:rPr>
        <w:t xml:space="preserve">poszczególnych </w:t>
      </w:r>
      <w:r w:rsidR="009D157D">
        <w:rPr>
          <w:sz w:val="18"/>
          <w:szCs w:val="18"/>
        </w:rPr>
        <w:t xml:space="preserve">potrzeb finansowych na rok 2026 </w:t>
      </w:r>
      <w:r w:rsidR="009D157D" w:rsidRPr="009D157D">
        <w:rPr>
          <w:sz w:val="18"/>
          <w:szCs w:val="18"/>
        </w:rPr>
        <w:t>znajdują się na stronie internetowej MF w pliku pn.  Dochody jednostek samorządu terytorialnego na 2026 r.</w:t>
      </w:r>
      <w:r w:rsidR="009D157D">
        <w:rPr>
          <w:sz w:val="18"/>
          <w:szCs w:val="18"/>
        </w:rPr>
        <w:t>, a także w</w:t>
      </w:r>
      <w:r w:rsidR="009D157D" w:rsidRPr="0044155F">
        <w:rPr>
          <w:sz w:val="18"/>
          <w:szCs w:val="18"/>
        </w:rPr>
        <w:t xml:space="preserve"> </w:t>
      </w:r>
      <w:r w:rsidR="009D157D">
        <w:rPr>
          <w:sz w:val="18"/>
          <w:szCs w:val="18"/>
        </w:rPr>
        <w:t xml:space="preserve">załączniku do </w:t>
      </w:r>
      <w:r w:rsidR="009D157D" w:rsidRPr="0044155F">
        <w:rPr>
          <w:sz w:val="18"/>
          <w:szCs w:val="18"/>
        </w:rPr>
        <w:t>pisma</w:t>
      </w:r>
      <w:r w:rsidR="009D157D">
        <w:rPr>
          <w:sz w:val="18"/>
          <w:szCs w:val="18"/>
        </w:rPr>
        <w:t xml:space="preserve"> informującego o planowanych dochodach JST, </w:t>
      </w:r>
      <w:r w:rsidR="009D157D" w:rsidRPr="0044155F">
        <w:rPr>
          <w:sz w:val="18"/>
          <w:szCs w:val="18"/>
        </w:rPr>
        <w:t>skierowan</w:t>
      </w:r>
      <w:r w:rsidR="009D157D">
        <w:rPr>
          <w:sz w:val="18"/>
          <w:szCs w:val="18"/>
        </w:rPr>
        <w:t>ego</w:t>
      </w:r>
      <w:r w:rsidR="009D157D" w:rsidRPr="0044155F">
        <w:rPr>
          <w:sz w:val="18"/>
          <w:szCs w:val="18"/>
        </w:rPr>
        <w:t xml:space="preserve"> do JST w dniu 14 października 2025r</w:t>
      </w:r>
      <w:r w:rsidR="009D157D">
        <w:rPr>
          <w:sz w:val="18"/>
          <w:szCs w:val="18"/>
        </w:rPr>
        <w:t>.</w:t>
      </w:r>
    </w:p>
    <w:p w14:paraId="0D70D912" w14:textId="33EC659B" w:rsidR="00F65704" w:rsidRDefault="009D157D" w:rsidP="009D157D">
      <w:pPr>
        <w:pStyle w:val="Tekstprzypisudolnego"/>
        <w:jc w:val="both"/>
      </w:pPr>
      <w:r>
        <w:rPr>
          <w:rFonts w:ascii="Times New Roman" w:hAnsi="Times New Roman" w:cs="Times New Roman"/>
          <w:sz w:val="18"/>
          <w:szCs w:val="18"/>
        </w:rPr>
        <w:t>Niezależnie od tego patrz:</w:t>
      </w:r>
      <w:r w:rsidR="00F65704">
        <w:rPr>
          <w:rFonts w:ascii="Times New Roman" w:hAnsi="Times New Roman" w:cs="Times New Roman"/>
          <w:sz w:val="18"/>
          <w:szCs w:val="18"/>
        </w:rPr>
        <w:t xml:space="preserve"> sposób obliczenia </w:t>
      </w:r>
      <w:r w:rsidR="00FE4D0B">
        <w:rPr>
          <w:rFonts w:ascii="Times New Roman" w:hAnsi="Times New Roman" w:cs="Times New Roman"/>
          <w:sz w:val="18"/>
          <w:szCs w:val="18"/>
        </w:rPr>
        <w:t xml:space="preserve"> poszczególnych potrzeb finansowych </w:t>
      </w:r>
      <w:r w:rsidR="00F65704">
        <w:rPr>
          <w:rFonts w:ascii="Times New Roman" w:hAnsi="Times New Roman" w:cs="Times New Roman"/>
          <w:sz w:val="18"/>
          <w:szCs w:val="18"/>
        </w:rPr>
        <w:t>JST – str.</w:t>
      </w:r>
      <w:r w:rsidR="00FE4D0B">
        <w:rPr>
          <w:rFonts w:ascii="Times New Roman" w:hAnsi="Times New Roman" w:cs="Times New Roman"/>
          <w:sz w:val="18"/>
          <w:szCs w:val="18"/>
        </w:rPr>
        <w:t xml:space="preserve"> 2-</w:t>
      </w:r>
      <w:r w:rsidR="00906DC8">
        <w:rPr>
          <w:rFonts w:ascii="Times New Roman" w:hAnsi="Times New Roman" w:cs="Times New Roman"/>
          <w:sz w:val="18"/>
          <w:szCs w:val="18"/>
        </w:rPr>
        <w:t>7</w:t>
      </w:r>
      <w:r w:rsidR="00FE4D0B">
        <w:rPr>
          <w:rFonts w:ascii="Times New Roman" w:hAnsi="Times New Roman" w:cs="Times New Roman"/>
          <w:sz w:val="18"/>
          <w:szCs w:val="18"/>
        </w:rPr>
        <w:t xml:space="preserve"> </w:t>
      </w:r>
      <w:r w:rsidR="00F65704">
        <w:rPr>
          <w:rFonts w:ascii="Times New Roman" w:hAnsi="Times New Roman" w:cs="Times New Roman"/>
          <w:sz w:val="18"/>
          <w:szCs w:val="18"/>
        </w:rPr>
        <w:t>załącznika do objaśnień</w:t>
      </w:r>
      <w:r w:rsidR="00906DC8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6985A2E9" w14:textId="6BD9C738" w:rsidR="00F65704" w:rsidRDefault="00F657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091D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or. sposób obliczenia korekty zamożności JST – str. 7 załącznika do objaśnień.</w:t>
      </w:r>
    </w:p>
  </w:footnote>
  <w:footnote w:id="9">
    <w:p w14:paraId="7564B70A" w14:textId="73AFD0B7" w:rsidR="001D58F3" w:rsidRPr="0044155F" w:rsidRDefault="001D58F3" w:rsidP="00C107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4155F">
        <w:rPr>
          <w:rFonts w:ascii="Times New Roman" w:hAnsi="Times New Roman" w:cs="Times New Roman"/>
          <w:sz w:val="16"/>
          <w:szCs w:val="16"/>
        </w:rPr>
        <w:t>Do obliczenia indywidualnego wskaźnika zamożności oraz korekty z tytułu zamożności, przyjmuje się dane o podstawowych dochodach podatkowych,</w:t>
      </w:r>
      <w:r w:rsidR="0061365D" w:rsidRPr="0044155F">
        <w:rPr>
          <w:rFonts w:ascii="Times New Roman" w:hAnsi="Times New Roman" w:cs="Times New Roman"/>
          <w:sz w:val="16"/>
          <w:szCs w:val="16"/>
        </w:rPr>
        <w:t xml:space="preserve"> </w:t>
      </w:r>
      <w:r w:rsidRPr="0044155F">
        <w:rPr>
          <w:rFonts w:ascii="Times New Roman" w:hAnsi="Times New Roman" w:cs="Times New Roman"/>
          <w:sz w:val="16"/>
          <w:szCs w:val="16"/>
        </w:rPr>
        <w:t>wykazane za rok 2024 w sprawozdaniach jednostek samorządu terytorialnego, których obowiązek sporządzania wynika z przepisów o finansach publicznych w zakresie sprawozdawczości budżetowej, z uwzględnieniem korekt złożonych do właściwych regionalnych izb obrachunkowych, w terminie do dnia 30 czerwca</w:t>
      </w:r>
      <w:r w:rsidR="0061365D" w:rsidRPr="0044155F">
        <w:rPr>
          <w:rFonts w:ascii="Times New Roman" w:hAnsi="Times New Roman" w:cs="Times New Roman"/>
          <w:sz w:val="16"/>
          <w:szCs w:val="16"/>
        </w:rPr>
        <w:t xml:space="preserve"> 2025</w:t>
      </w:r>
      <w:r w:rsidRPr="0044155F">
        <w:rPr>
          <w:rFonts w:ascii="Times New Roman" w:hAnsi="Times New Roman" w:cs="Times New Roman"/>
          <w:sz w:val="16"/>
          <w:szCs w:val="16"/>
        </w:rPr>
        <w:t xml:space="preserve"> roku</w:t>
      </w:r>
      <w:r w:rsidR="0061365D" w:rsidRPr="0044155F">
        <w:rPr>
          <w:rFonts w:ascii="Times New Roman" w:hAnsi="Times New Roman" w:cs="Times New Roman"/>
          <w:sz w:val="16"/>
          <w:szCs w:val="16"/>
        </w:rPr>
        <w:t>.</w:t>
      </w:r>
    </w:p>
  </w:footnote>
  <w:footnote w:id="10">
    <w:p w14:paraId="0106699E" w14:textId="7469D6FD" w:rsidR="00B83B99" w:rsidRPr="0044155F" w:rsidRDefault="00B83B99" w:rsidP="00C107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46CEF">
        <w:rPr>
          <w:rStyle w:val="Odwoanieprzypisudolnego"/>
        </w:rPr>
        <w:footnoteRef/>
      </w:r>
      <w:r w:rsidRPr="00646CEF">
        <w:rPr>
          <w:rStyle w:val="Odwoanieprzypisudolnego"/>
        </w:rPr>
        <w:t xml:space="preserve"> </w:t>
      </w:r>
      <w:r w:rsidRPr="0044155F">
        <w:rPr>
          <w:rFonts w:ascii="Times New Roman" w:hAnsi="Times New Roman" w:cs="Times New Roman"/>
          <w:sz w:val="16"/>
          <w:szCs w:val="16"/>
        </w:rPr>
        <w:t>Do PDP przyjmuje się dochody</w:t>
      </w:r>
      <w:r w:rsidR="00AA4F30" w:rsidRPr="0044155F">
        <w:rPr>
          <w:rFonts w:ascii="Times New Roman" w:hAnsi="Times New Roman" w:cs="Times New Roman"/>
          <w:sz w:val="16"/>
          <w:szCs w:val="16"/>
        </w:rPr>
        <w:t xml:space="preserve"> z 2024</w:t>
      </w:r>
      <w:r w:rsidRPr="0044155F">
        <w:rPr>
          <w:rFonts w:ascii="Times New Roman" w:hAnsi="Times New Roman" w:cs="Times New Roman"/>
          <w:sz w:val="16"/>
          <w:szCs w:val="16"/>
        </w:rPr>
        <w:t>, które jednostka samorządu terytorialnego może uzyskać z:</w:t>
      </w:r>
    </w:p>
    <w:p w14:paraId="6E0E7889" w14:textId="77777777" w:rsidR="00B83B99" w:rsidRPr="0044155F" w:rsidRDefault="00B83B99" w:rsidP="00C107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4155F">
        <w:rPr>
          <w:rFonts w:ascii="Times New Roman" w:hAnsi="Times New Roman" w:cs="Times New Roman"/>
          <w:sz w:val="16"/>
          <w:szCs w:val="16"/>
        </w:rPr>
        <w:t>1) podatku rolnego, stosując do ich obliczenia średnią cenę skupu żyta ogłoszoną przez Prezesa Głównego Urzędu Statystycznego;</w:t>
      </w:r>
    </w:p>
    <w:p w14:paraId="3C330B12" w14:textId="77777777" w:rsidR="00B83B99" w:rsidRPr="0044155F" w:rsidRDefault="00B83B99" w:rsidP="00C107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4155F">
        <w:rPr>
          <w:rFonts w:ascii="Times New Roman" w:hAnsi="Times New Roman" w:cs="Times New Roman"/>
          <w:sz w:val="16"/>
          <w:szCs w:val="16"/>
        </w:rPr>
        <w:t>2) podatku leśnego, stosując do ich obliczenia średnią cenę sprzedaży drewna ogłoszoną przez Prezesa Głównego Urzędu Statystycznego;</w:t>
      </w:r>
    </w:p>
    <w:p w14:paraId="0D3C74C1" w14:textId="77777777" w:rsidR="00B83B99" w:rsidRPr="0044155F" w:rsidRDefault="00B83B99" w:rsidP="00C107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4155F">
        <w:rPr>
          <w:rFonts w:ascii="Times New Roman" w:hAnsi="Times New Roman" w:cs="Times New Roman"/>
          <w:sz w:val="16"/>
          <w:szCs w:val="16"/>
        </w:rPr>
        <w:t>3) innych podatków, stosując do ich obliczenia górne granice stawek podatków obowiązujące w danym roku.</w:t>
      </w:r>
    </w:p>
    <w:p w14:paraId="03F607DA" w14:textId="01089B98" w:rsidR="00B83B99" w:rsidRDefault="00B83B99" w:rsidP="00C107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4155F">
        <w:rPr>
          <w:rFonts w:ascii="Times New Roman" w:hAnsi="Times New Roman" w:cs="Times New Roman"/>
          <w:sz w:val="16"/>
          <w:szCs w:val="16"/>
        </w:rPr>
        <w:t>Do podstawowych dochodów podatkowych</w:t>
      </w:r>
      <w:r w:rsidR="00AA4F30" w:rsidRPr="0044155F">
        <w:rPr>
          <w:rFonts w:ascii="Times New Roman" w:hAnsi="Times New Roman" w:cs="Times New Roman"/>
          <w:sz w:val="16"/>
          <w:szCs w:val="16"/>
        </w:rPr>
        <w:t xml:space="preserve"> z roku 2024</w:t>
      </w:r>
      <w:r w:rsidRPr="0044155F">
        <w:rPr>
          <w:rFonts w:ascii="Times New Roman" w:hAnsi="Times New Roman" w:cs="Times New Roman"/>
          <w:sz w:val="16"/>
          <w:szCs w:val="16"/>
        </w:rPr>
        <w:t xml:space="preserve"> przyjmuje się także skutki finansowe wynikające z zastosowania ulg podatkowych przewidzianych w przepisach prawa podatkowego oraz ulg w spłacie zobowiązań podatkowych w postaci umorzenia w</w:t>
      </w:r>
      <w:r w:rsidR="004E1594">
        <w:rPr>
          <w:rFonts w:ascii="Times New Roman" w:hAnsi="Times New Roman" w:cs="Times New Roman"/>
          <w:sz w:val="16"/>
          <w:szCs w:val="16"/>
        </w:rPr>
        <w:t> </w:t>
      </w:r>
      <w:r w:rsidRPr="0044155F">
        <w:rPr>
          <w:rFonts w:ascii="Times New Roman" w:hAnsi="Times New Roman" w:cs="Times New Roman"/>
          <w:sz w:val="16"/>
          <w:szCs w:val="16"/>
        </w:rPr>
        <w:t>całości lub w części zaległości podatkowych.</w:t>
      </w:r>
    </w:p>
    <w:p w14:paraId="4245BE9B" w14:textId="0B0332D8" w:rsidR="00646CEF" w:rsidRPr="0044155F" w:rsidRDefault="00646CEF" w:rsidP="00C107C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Dane o PDP znajdują się na </w:t>
      </w:r>
      <w:r>
        <w:rPr>
          <w:sz w:val="16"/>
          <w:szCs w:val="16"/>
        </w:rPr>
        <w:t xml:space="preserve">stronie </w:t>
      </w:r>
      <w:r w:rsidRPr="0012780E">
        <w:rPr>
          <w:sz w:val="16"/>
          <w:szCs w:val="16"/>
        </w:rPr>
        <w:t>internetowej MF w pliku pn</w:t>
      </w:r>
      <w:r>
        <w:rPr>
          <w:sz w:val="16"/>
          <w:szCs w:val="16"/>
        </w:rPr>
        <w:t xml:space="preserve">. </w:t>
      </w:r>
      <w:r w:rsidRPr="00833032">
        <w:rPr>
          <w:sz w:val="16"/>
          <w:szCs w:val="16"/>
        </w:rPr>
        <w:t>Indywidualny wskaźnik zamożności i wskaźnik do korekty zamożności na 2026 r</w:t>
      </w:r>
      <w:r>
        <w:rPr>
          <w:sz w:val="16"/>
          <w:szCs w:val="16"/>
        </w:rPr>
        <w:t>.</w:t>
      </w:r>
    </w:p>
  </w:footnote>
  <w:footnote w:id="11">
    <w:p w14:paraId="62B986FF" w14:textId="04B32000" w:rsidR="0012780E" w:rsidRPr="0012780E" w:rsidRDefault="0012780E" w:rsidP="0012780E">
      <w:pPr>
        <w:jc w:val="both"/>
        <w:rPr>
          <w:sz w:val="16"/>
          <w:szCs w:val="16"/>
        </w:rPr>
      </w:pPr>
      <w:r w:rsidRPr="0012780E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footnoteRef/>
      </w:r>
      <w:r w:rsidRPr="0012780E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12780E">
        <w:rPr>
          <w:sz w:val="16"/>
          <w:szCs w:val="16"/>
        </w:rPr>
        <w:t xml:space="preserve">Dane o wartości poszczególnych determinant gminy A znajdują się </w:t>
      </w:r>
      <w:r>
        <w:rPr>
          <w:sz w:val="16"/>
          <w:szCs w:val="16"/>
        </w:rPr>
        <w:t xml:space="preserve">na stronie </w:t>
      </w:r>
      <w:r w:rsidRPr="0012780E">
        <w:rPr>
          <w:sz w:val="16"/>
          <w:szCs w:val="16"/>
        </w:rPr>
        <w:t>internetowej MF w pliku pn. Szczegółowe dane służące do kalkulacji dochodów jednostek samorządu terytorialnego na 2026 r.</w:t>
      </w:r>
    </w:p>
    <w:p w14:paraId="0DE2D00C" w14:textId="6FAD875A" w:rsidR="0012780E" w:rsidRPr="0012780E" w:rsidRDefault="0012780E" w:rsidP="0012780E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12">
    <w:p w14:paraId="47EDFE45" w14:textId="77777777" w:rsidR="007453A0" w:rsidRPr="0044155F" w:rsidRDefault="001B51BC" w:rsidP="0012780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4155F">
        <w:rPr>
          <w:rFonts w:ascii="Times New Roman" w:hAnsi="Times New Roman" w:cs="Times New Roman"/>
          <w:sz w:val="16"/>
          <w:szCs w:val="16"/>
        </w:rPr>
        <w:t>Przeliczeniowa liczba mieszkańców  JST nie może być niższa niż 75 % i wyższa niż 125 % liczby jej mieszkańców.</w:t>
      </w:r>
    </w:p>
    <w:p w14:paraId="73C7DBD2" w14:textId="16ADD678" w:rsidR="001B51BC" w:rsidRPr="0044155F" w:rsidRDefault="001B51BC" w:rsidP="0012780E">
      <w:pPr>
        <w:pStyle w:val="Tekstprzypisudolnego"/>
        <w:jc w:val="both"/>
        <w:rPr>
          <w:rFonts w:ascii="Times New Roman" w:hAnsi="Times New Roman" w:cs="Times New Roman"/>
        </w:rPr>
      </w:pPr>
      <w:r w:rsidRPr="0044155F">
        <w:rPr>
          <w:rFonts w:ascii="Times New Roman" w:hAnsi="Times New Roman" w:cs="Times New Roman"/>
          <w:sz w:val="16"/>
          <w:szCs w:val="16"/>
        </w:rPr>
        <w:t xml:space="preserve">Różnicę między liczbą mieszkańców danej kategorii jednostek samorządu terytorialnego a przeliczeniową liczbą jej mieszkańców dzieli się proporcjonalnie pomiędzy JST z danej kategorii jednostek, z wyłączeniem jednostek, które osiągnęły minimalną albo maksymalną przeliczeniową liczbę mieszkańców. </w:t>
      </w:r>
    </w:p>
  </w:footnote>
  <w:footnote w:id="13">
    <w:p w14:paraId="4B583A08" w14:textId="66DF4B3B" w:rsidR="00833032" w:rsidRDefault="00833032" w:rsidP="008330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3032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 indywidualnym wskaźniku służącym do ustalenia korekty zamożności znajdują się na stronie internetowej MF w pliku pn. Indywidualny wskaźnik zamożności i wskaźnik do korekty zamożności na 2026 r.</w:t>
      </w:r>
      <w:r w:rsidRPr="00833032">
        <w:t xml:space="preserve"> </w:t>
      </w:r>
    </w:p>
  </w:footnote>
  <w:footnote w:id="14">
    <w:p w14:paraId="0EA9A871" w14:textId="1F560F38" w:rsidR="009D157D" w:rsidRPr="00906DC8" w:rsidRDefault="009D157D" w:rsidP="00833032">
      <w:pPr>
        <w:pStyle w:val="Tekstprzypisudolneg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906DC8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 kwocie potrzeb oświatowych na rok 2026 znajdują się na stronie internetowej MF w pliku pn.  Dochody jednostek samorządu terytorialnego na 2026 r., a także w załączniku do pisma informującego o planowanych dochodach JST, skierowanego do JST w dniu 14 października 2025r.</w:t>
      </w:r>
    </w:p>
  </w:footnote>
  <w:footnote w:id="15">
    <w:p w14:paraId="5CE5CC42" w14:textId="7EC11821" w:rsidR="00906DC8" w:rsidRPr="0012780E" w:rsidRDefault="00906DC8" w:rsidP="00833032">
      <w:pPr>
        <w:jc w:val="both"/>
        <w:rPr>
          <w:sz w:val="16"/>
          <w:szCs w:val="16"/>
        </w:rPr>
      </w:pPr>
      <w:r w:rsidRPr="00906DC8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footnoteRef/>
      </w:r>
      <w:r w:rsidRPr="00906DC8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906DC8">
        <w:rPr>
          <w:sz w:val="16"/>
          <w:szCs w:val="16"/>
        </w:rPr>
        <w:t xml:space="preserve">Dane o średnich wydatkach majątkowych </w:t>
      </w:r>
      <w:r>
        <w:rPr>
          <w:sz w:val="16"/>
          <w:szCs w:val="16"/>
        </w:rPr>
        <w:t xml:space="preserve">wykorzystanych </w:t>
      </w:r>
      <w:r w:rsidRPr="00906DC8">
        <w:rPr>
          <w:sz w:val="16"/>
          <w:szCs w:val="16"/>
        </w:rPr>
        <w:t xml:space="preserve">do ustalenia potrzeb rozwojowych znajdują się na </w:t>
      </w:r>
      <w:r w:rsidRPr="0012780E">
        <w:rPr>
          <w:sz w:val="16"/>
          <w:szCs w:val="16"/>
        </w:rPr>
        <w:t>stronie internetowej MF w pliku pn. Szczegółowe dane służące do kalkulacji dochodów jednostek samorządu terytorialnego na 2026 r.</w:t>
      </w:r>
    </w:p>
    <w:p w14:paraId="1AD5ECCA" w14:textId="76D9DF48" w:rsidR="00906DC8" w:rsidRPr="00906DC8" w:rsidRDefault="00906DC8" w:rsidP="00906DC8">
      <w:pPr>
        <w:jc w:val="both"/>
        <w:rPr>
          <w:sz w:val="16"/>
          <w:szCs w:val="16"/>
        </w:rPr>
      </w:pPr>
    </w:p>
  </w:footnote>
  <w:footnote w:id="16">
    <w:p w14:paraId="6E192B8B" w14:textId="65B8C697" w:rsidR="00906DC8" w:rsidRPr="00906DC8" w:rsidRDefault="00906DC8" w:rsidP="00AC119F">
      <w:pPr>
        <w:jc w:val="both"/>
        <w:rPr>
          <w:sz w:val="16"/>
          <w:szCs w:val="16"/>
        </w:rPr>
      </w:pPr>
      <w:r w:rsidRPr="00906DC8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footnoteRef/>
      </w:r>
      <w:r w:rsidRPr="00906DC8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906DC8">
        <w:rPr>
          <w:sz w:val="16"/>
          <w:szCs w:val="16"/>
        </w:rPr>
        <w:t xml:space="preserve">Dane o </w:t>
      </w:r>
      <w:r>
        <w:rPr>
          <w:sz w:val="16"/>
          <w:szCs w:val="16"/>
        </w:rPr>
        <w:t xml:space="preserve">zaktualizowanych kwotach potrzeb uzupełniających z 2025 r. oraz kwotach gwarantowanych z roku 2025 </w:t>
      </w:r>
      <w:r w:rsidRPr="00906DC8">
        <w:rPr>
          <w:sz w:val="16"/>
          <w:szCs w:val="16"/>
        </w:rPr>
        <w:t xml:space="preserve">znajdują się na </w:t>
      </w:r>
      <w:r w:rsidRPr="0012780E">
        <w:rPr>
          <w:sz w:val="16"/>
          <w:szCs w:val="16"/>
        </w:rPr>
        <w:t xml:space="preserve"> stronie internetowej MF w pliku pn.  </w:t>
      </w:r>
      <w:r w:rsidRPr="00906DC8">
        <w:rPr>
          <w:sz w:val="16"/>
          <w:szCs w:val="16"/>
        </w:rPr>
        <w:t>Dochody jednostek samorządu terytorialnego za 2025 r. – aktualizacja danych.</w:t>
      </w:r>
    </w:p>
  </w:footnote>
  <w:footnote w:id="17">
    <w:p w14:paraId="77D933D3" w14:textId="7CA78251" w:rsidR="00833032" w:rsidRPr="00833032" w:rsidRDefault="00906DC8" w:rsidP="00833032">
      <w:pPr>
        <w:spacing w:before="120"/>
        <w:jc w:val="both"/>
        <w:rPr>
          <w:sz w:val="16"/>
          <w:szCs w:val="16"/>
        </w:rPr>
      </w:pPr>
      <w:r w:rsidRPr="00906DC8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footnoteRef/>
      </w:r>
      <w:r w:rsidRPr="00906DC8">
        <w:rPr>
          <w:rStyle w:val="Odwoanieprzypisudolnego"/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bookmarkStart w:id="0" w:name="_Hlk214019829"/>
      <w:r w:rsidRPr="00906DC8">
        <w:rPr>
          <w:sz w:val="16"/>
          <w:szCs w:val="16"/>
        </w:rPr>
        <w:t xml:space="preserve">Dane o </w:t>
      </w:r>
      <w:r>
        <w:rPr>
          <w:sz w:val="16"/>
          <w:szCs w:val="16"/>
        </w:rPr>
        <w:t>in</w:t>
      </w:r>
      <w:r w:rsidR="00833032">
        <w:rPr>
          <w:sz w:val="16"/>
          <w:szCs w:val="16"/>
        </w:rPr>
        <w:t xml:space="preserve">dywidualnym wskaźniku służącym do ustalenia korekty zamożności </w:t>
      </w:r>
      <w:r w:rsidRPr="00906DC8">
        <w:rPr>
          <w:sz w:val="16"/>
          <w:szCs w:val="16"/>
        </w:rPr>
        <w:t xml:space="preserve">znajdują się na </w:t>
      </w:r>
      <w:r>
        <w:rPr>
          <w:sz w:val="16"/>
          <w:szCs w:val="16"/>
        </w:rPr>
        <w:t xml:space="preserve">stronie </w:t>
      </w:r>
      <w:r w:rsidRPr="0012780E">
        <w:rPr>
          <w:sz w:val="16"/>
          <w:szCs w:val="16"/>
        </w:rPr>
        <w:t xml:space="preserve">internetowej MF w pliku pn. </w:t>
      </w:r>
      <w:r w:rsidR="00833032" w:rsidRPr="00833032">
        <w:rPr>
          <w:sz w:val="16"/>
          <w:szCs w:val="16"/>
        </w:rPr>
        <w:t>Indywidualny wskaźnik zamożności i wskaźnik do korekty zamożności na 2026 r.</w:t>
      </w:r>
    </w:p>
    <w:p w14:paraId="2EEE5AA8" w14:textId="62A61A04" w:rsidR="00906DC8" w:rsidRPr="00906DC8" w:rsidRDefault="00906DC8" w:rsidP="00906DC8">
      <w:pPr>
        <w:jc w:val="both"/>
        <w:rPr>
          <w:sz w:val="16"/>
          <w:szCs w:val="16"/>
        </w:rPr>
      </w:pPr>
      <w:r w:rsidRPr="0012780E">
        <w:rPr>
          <w:sz w:val="16"/>
          <w:szCs w:val="16"/>
        </w:rPr>
        <w:t xml:space="preserve"> </w:t>
      </w:r>
      <w:r w:rsidRPr="00906DC8">
        <w:rPr>
          <w:sz w:val="16"/>
          <w:szCs w:val="16"/>
        </w:rPr>
        <w:t>.</w:t>
      </w:r>
    </w:p>
    <w:bookmarkEnd w:id="0"/>
    <w:p w14:paraId="5FD2C4EC" w14:textId="0918B62D" w:rsidR="00906DC8" w:rsidRDefault="00906DC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82CF" w14:textId="77777777" w:rsidR="00045A4B" w:rsidRDefault="00045A4B" w:rsidP="00045A4B">
    <w:pPr>
      <w:pStyle w:val="Nagwek"/>
      <w:jc w:val="right"/>
      <w:rPr>
        <w:color w:val="4472C4" w:themeColor="accent1"/>
      </w:rPr>
    </w:pPr>
    <w:r>
      <w:rPr>
        <w:color w:val="4472C4" w:themeColor="accent1"/>
      </w:rPr>
      <w:t>Ministerstwo Finansów</w:t>
    </w:r>
  </w:p>
  <w:p w14:paraId="296928EF" w14:textId="77777777" w:rsidR="00AE147D" w:rsidRDefault="00AE147D">
    <w:pPr>
      <w:pStyle w:val="Nagwek"/>
      <w:jc w:val="right"/>
      <w:rPr>
        <w:color w:val="4472C4" w:themeColor="accent1"/>
      </w:rPr>
    </w:pPr>
    <w:r>
      <w:rPr>
        <w:color w:val="4472C4" w:themeColor="accent1"/>
      </w:rPr>
      <w:t>Departament Finansów Samorządu Terytorialnego</w:t>
    </w:r>
  </w:p>
  <w:p w14:paraId="350279E4" w14:textId="77777777" w:rsidR="00AE147D" w:rsidRDefault="00AE1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F94"/>
    <w:multiLevelType w:val="hybridMultilevel"/>
    <w:tmpl w:val="680045D2"/>
    <w:lvl w:ilvl="0" w:tplc="FD928C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06F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44B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222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E5A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E77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6672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87E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224E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743A"/>
    <w:multiLevelType w:val="hybridMultilevel"/>
    <w:tmpl w:val="2C9EFF26"/>
    <w:lvl w:ilvl="0" w:tplc="DD0E1F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A46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E47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E6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CF0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23D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AFE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892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EF5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4D4"/>
    <w:multiLevelType w:val="hybridMultilevel"/>
    <w:tmpl w:val="651A0AA0"/>
    <w:lvl w:ilvl="0" w:tplc="01FA0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80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4E78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232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63D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2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B4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6672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00A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D42"/>
    <w:multiLevelType w:val="hybridMultilevel"/>
    <w:tmpl w:val="E1CE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6276"/>
    <w:multiLevelType w:val="hybridMultilevel"/>
    <w:tmpl w:val="35381E12"/>
    <w:lvl w:ilvl="0" w:tplc="0415000F">
      <w:start w:val="1"/>
      <w:numFmt w:val="decimal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DE306B"/>
    <w:multiLevelType w:val="hybridMultilevel"/>
    <w:tmpl w:val="6BBC9A66"/>
    <w:lvl w:ilvl="0" w:tplc="E1446A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857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A7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80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FE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058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AD6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A57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5E0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32073"/>
    <w:multiLevelType w:val="hybridMultilevel"/>
    <w:tmpl w:val="0A666EE0"/>
    <w:lvl w:ilvl="0" w:tplc="E7E00F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D4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29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CF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65D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66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A11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E6C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8ED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40348"/>
    <w:multiLevelType w:val="hybridMultilevel"/>
    <w:tmpl w:val="11C406B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A524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6F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C21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8A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EA6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87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E71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8E1D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50C3F"/>
    <w:multiLevelType w:val="hybridMultilevel"/>
    <w:tmpl w:val="0BAE8314"/>
    <w:lvl w:ilvl="0" w:tplc="0C0ED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863D6"/>
    <w:multiLevelType w:val="hybridMultilevel"/>
    <w:tmpl w:val="B3EA88B8"/>
    <w:lvl w:ilvl="0" w:tplc="88A6E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058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4DE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8E6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440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6C5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2D2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9470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0B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463"/>
    <w:multiLevelType w:val="hybridMultilevel"/>
    <w:tmpl w:val="058E6FCC"/>
    <w:lvl w:ilvl="0" w:tplc="51849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29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8F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A5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6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A4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A8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08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2D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653817"/>
    <w:multiLevelType w:val="hybridMultilevel"/>
    <w:tmpl w:val="109A3228"/>
    <w:lvl w:ilvl="0" w:tplc="85520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24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6F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C21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8A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EA6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87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E71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8E1D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E2EFB"/>
    <w:multiLevelType w:val="hybridMultilevel"/>
    <w:tmpl w:val="3814A55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F22D4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29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CF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65D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66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A11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E6C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8ED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837E2"/>
    <w:multiLevelType w:val="hybridMultilevel"/>
    <w:tmpl w:val="CA2A2C4A"/>
    <w:lvl w:ilvl="0" w:tplc="01FA0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80E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ED0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232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63D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2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B4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6672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00A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85B53"/>
    <w:multiLevelType w:val="hybridMultilevel"/>
    <w:tmpl w:val="9D2AC590"/>
    <w:lvl w:ilvl="0" w:tplc="A134F6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82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2CE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CAC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2817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4870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89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A5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5094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D7FC1"/>
    <w:multiLevelType w:val="hybridMultilevel"/>
    <w:tmpl w:val="BFF0D61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D4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29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CF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65D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66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A11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E6C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8ED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5"/>
  </w:num>
  <w:num w:numId="6">
    <w:abstractNumId w:val="11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84"/>
    <w:rsid w:val="00001511"/>
    <w:rsid w:val="000324B9"/>
    <w:rsid w:val="000328CF"/>
    <w:rsid w:val="000374C7"/>
    <w:rsid w:val="00045A4B"/>
    <w:rsid w:val="0005320B"/>
    <w:rsid w:val="00075FC6"/>
    <w:rsid w:val="00095316"/>
    <w:rsid w:val="000A74DB"/>
    <w:rsid w:val="000B122F"/>
    <w:rsid w:val="000C49A9"/>
    <w:rsid w:val="000D2F1B"/>
    <w:rsid w:val="000D7415"/>
    <w:rsid w:val="000E3E54"/>
    <w:rsid w:val="000F401A"/>
    <w:rsid w:val="0010671A"/>
    <w:rsid w:val="0012780E"/>
    <w:rsid w:val="0014767F"/>
    <w:rsid w:val="0015372F"/>
    <w:rsid w:val="001558A2"/>
    <w:rsid w:val="001578EB"/>
    <w:rsid w:val="00160D3B"/>
    <w:rsid w:val="001671F3"/>
    <w:rsid w:val="00184803"/>
    <w:rsid w:val="00185B73"/>
    <w:rsid w:val="001B51BC"/>
    <w:rsid w:val="001C2B2D"/>
    <w:rsid w:val="001D58F3"/>
    <w:rsid w:val="001E378C"/>
    <w:rsid w:val="001E4BA9"/>
    <w:rsid w:val="00203631"/>
    <w:rsid w:val="002054F1"/>
    <w:rsid w:val="00217337"/>
    <w:rsid w:val="002231E9"/>
    <w:rsid w:val="00232C6E"/>
    <w:rsid w:val="002741A5"/>
    <w:rsid w:val="002761FF"/>
    <w:rsid w:val="002A0DBA"/>
    <w:rsid w:val="002B249F"/>
    <w:rsid w:val="003034F8"/>
    <w:rsid w:val="0032151E"/>
    <w:rsid w:val="0033602C"/>
    <w:rsid w:val="0035056D"/>
    <w:rsid w:val="00360B4D"/>
    <w:rsid w:val="00361121"/>
    <w:rsid w:val="003C3E87"/>
    <w:rsid w:val="003C7844"/>
    <w:rsid w:val="003D0ADD"/>
    <w:rsid w:val="003E29F2"/>
    <w:rsid w:val="003F30FC"/>
    <w:rsid w:val="00401F85"/>
    <w:rsid w:val="00433B1A"/>
    <w:rsid w:val="0044155F"/>
    <w:rsid w:val="00451981"/>
    <w:rsid w:val="00462AB8"/>
    <w:rsid w:val="004649A7"/>
    <w:rsid w:val="00473232"/>
    <w:rsid w:val="00485B18"/>
    <w:rsid w:val="00490696"/>
    <w:rsid w:val="004A2AB6"/>
    <w:rsid w:val="004A4A3F"/>
    <w:rsid w:val="004B25DF"/>
    <w:rsid w:val="004C6FF7"/>
    <w:rsid w:val="004D75C8"/>
    <w:rsid w:val="004E1594"/>
    <w:rsid w:val="00562A89"/>
    <w:rsid w:val="0056396F"/>
    <w:rsid w:val="00591240"/>
    <w:rsid w:val="005A1F06"/>
    <w:rsid w:val="005A5662"/>
    <w:rsid w:val="005B5A3D"/>
    <w:rsid w:val="005F072F"/>
    <w:rsid w:val="005F4F32"/>
    <w:rsid w:val="0061365D"/>
    <w:rsid w:val="0061615C"/>
    <w:rsid w:val="00624A7E"/>
    <w:rsid w:val="0063185E"/>
    <w:rsid w:val="00642AC0"/>
    <w:rsid w:val="00646CEF"/>
    <w:rsid w:val="00682FAF"/>
    <w:rsid w:val="006943B1"/>
    <w:rsid w:val="006E0CEB"/>
    <w:rsid w:val="006E2CB2"/>
    <w:rsid w:val="006F5F4C"/>
    <w:rsid w:val="00722843"/>
    <w:rsid w:val="00724DB9"/>
    <w:rsid w:val="00727D4D"/>
    <w:rsid w:val="00730559"/>
    <w:rsid w:val="007453A0"/>
    <w:rsid w:val="0074795C"/>
    <w:rsid w:val="00762B88"/>
    <w:rsid w:val="00764359"/>
    <w:rsid w:val="0079455B"/>
    <w:rsid w:val="00796164"/>
    <w:rsid w:val="007B110A"/>
    <w:rsid w:val="007C6897"/>
    <w:rsid w:val="007E73BF"/>
    <w:rsid w:val="008071D4"/>
    <w:rsid w:val="00822EB5"/>
    <w:rsid w:val="00827C06"/>
    <w:rsid w:val="00833032"/>
    <w:rsid w:val="00873B77"/>
    <w:rsid w:val="00883D53"/>
    <w:rsid w:val="00890C33"/>
    <w:rsid w:val="00891993"/>
    <w:rsid w:val="008B2996"/>
    <w:rsid w:val="008B4BC4"/>
    <w:rsid w:val="008C1A02"/>
    <w:rsid w:val="008D6B9F"/>
    <w:rsid w:val="008E3310"/>
    <w:rsid w:val="008F40FE"/>
    <w:rsid w:val="00906DC8"/>
    <w:rsid w:val="00914A44"/>
    <w:rsid w:val="0091676D"/>
    <w:rsid w:val="009174BF"/>
    <w:rsid w:val="00944CD9"/>
    <w:rsid w:val="009537DA"/>
    <w:rsid w:val="00983B4F"/>
    <w:rsid w:val="0098603E"/>
    <w:rsid w:val="00987AA9"/>
    <w:rsid w:val="009A7CC5"/>
    <w:rsid w:val="009B0F4C"/>
    <w:rsid w:val="009D157D"/>
    <w:rsid w:val="009E0CCE"/>
    <w:rsid w:val="009F5B0A"/>
    <w:rsid w:val="00A0371B"/>
    <w:rsid w:val="00A0516B"/>
    <w:rsid w:val="00A17D03"/>
    <w:rsid w:val="00A546E8"/>
    <w:rsid w:val="00A854AB"/>
    <w:rsid w:val="00AA38BC"/>
    <w:rsid w:val="00AA4F30"/>
    <w:rsid w:val="00AC119F"/>
    <w:rsid w:val="00AC1B70"/>
    <w:rsid w:val="00AE147D"/>
    <w:rsid w:val="00AF023D"/>
    <w:rsid w:val="00AF6C20"/>
    <w:rsid w:val="00B111AE"/>
    <w:rsid w:val="00B46BA3"/>
    <w:rsid w:val="00B5540E"/>
    <w:rsid w:val="00B56B87"/>
    <w:rsid w:val="00B56E96"/>
    <w:rsid w:val="00B6747A"/>
    <w:rsid w:val="00B83B99"/>
    <w:rsid w:val="00B83EAB"/>
    <w:rsid w:val="00B85F6A"/>
    <w:rsid w:val="00B95084"/>
    <w:rsid w:val="00BA4923"/>
    <w:rsid w:val="00BB443D"/>
    <w:rsid w:val="00BC3058"/>
    <w:rsid w:val="00BC5857"/>
    <w:rsid w:val="00BC6997"/>
    <w:rsid w:val="00BD32FC"/>
    <w:rsid w:val="00BD496C"/>
    <w:rsid w:val="00BD5EA9"/>
    <w:rsid w:val="00BF08C7"/>
    <w:rsid w:val="00BF6203"/>
    <w:rsid w:val="00C0141D"/>
    <w:rsid w:val="00C107CA"/>
    <w:rsid w:val="00C64723"/>
    <w:rsid w:val="00C73BAC"/>
    <w:rsid w:val="00C933D8"/>
    <w:rsid w:val="00C949EF"/>
    <w:rsid w:val="00CA5FC9"/>
    <w:rsid w:val="00CC2AB8"/>
    <w:rsid w:val="00CC4260"/>
    <w:rsid w:val="00CD2B8C"/>
    <w:rsid w:val="00CE0447"/>
    <w:rsid w:val="00CE717A"/>
    <w:rsid w:val="00D12C26"/>
    <w:rsid w:val="00D14792"/>
    <w:rsid w:val="00D172FE"/>
    <w:rsid w:val="00D24D90"/>
    <w:rsid w:val="00D3076F"/>
    <w:rsid w:val="00D91526"/>
    <w:rsid w:val="00D94FE4"/>
    <w:rsid w:val="00DB636E"/>
    <w:rsid w:val="00DC085C"/>
    <w:rsid w:val="00DC1CC4"/>
    <w:rsid w:val="00DC6C88"/>
    <w:rsid w:val="00DF091D"/>
    <w:rsid w:val="00E056A9"/>
    <w:rsid w:val="00E1050C"/>
    <w:rsid w:val="00E117EF"/>
    <w:rsid w:val="00E41DDB"/>
    <w:rsid w:val="00E46F33"/>
    <w:rsid w:val="00E50170"/>
    <w:rsid w:val="00E7281C"/>
    <w:rsid w:val="00E812F8"/>
    <w:rsid w:val="00E9581C"/>
    <w:rsid w:val="00E96040"/>
    <w:rsid w:val="00EA0B03"/>
    <w:rsid w:val="00EE0964"/>
    <w:rsid w:val="00EE0B05"/>
    <w:rsid w:val="00EF3F24"/>
    <w:rsid w:val="00F12028"/>
    <w:rsid w:val="00F171D7"/>
    <w:rsid w:val="00F220DF"/>
    <w:rsid w:val="00F6260E"/>
    <w:rsid w:val="00F6416C"/>
    <w:rsid w:val="00F65704"/>
    <w:rsid w:val="00F774F3"/>
    <w:rsid w:val="00F85484"/>
    <w:rsid w:val="00F97957"/>
    <w:rsid w:val="00FA1F03"/>
    <w:rsid w:val="00FA6420"/>
    <w:rsid w:val="00FB0CA8"/>
    <w:rsid w:val="00FB2E52"/>
    <w:rsid w:val="00FC24E9"/>
    <w:rsid w:val="00FE0654"/>
    <w:rsid w:val="00FE4D0B"/>
    <w:rsid w:val="00FF4C3E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FAAE9"/>
  <w15:chartTrackingRefBased/>
  <w15:docId w15:val="{EBB3EE63-A1B8-4EF7-974A-DD736C87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01F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147D"/>
  </w:style>
  <w:style w:type="paragraph" w:styleId="Stopka">
    <w:name w:val="footer"/>
    <w:basedOn w:val="Normalny"/>
    <w:link w:val="StopkaZnak"/>
    <w:uiPriority w:val="99"/>
    <w:unhideWhenUsed/>
    <w:rsid w:val="00AE1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E147D"/>
  </w:style>
  <w:style w:type="paragraph" w:styleId="Akapitzlist">
    <w:name w:val="List Paragraph"/>
    <w:basedOn w:val="Normalny"/>
    <w:uiPriority w:val="34"/>
    <w:qFormat/>
    <w:rsid w:val="00B56E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4A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4A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4A7E"/>
    <w:rPr>
      <w:vertAlign w:val="superscript"/>
    </w:rPr>
  </w:style>
  <w:style w:type="table" w:styleId="Tabela-Siatka">
    <w:name w:val="Table Grid"/>
    <w:basedOn w:val="Standardowy"/>
    <w:uiPriority w:val="39"/>
    <w:rsid w:val="00B5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473232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</w:rPr>
  </w:style>
  <w:style w:type="character" w:customStyle="1" w:styleId="IGindeksgrny">
    <w:name w:val="_IG_ – indeks górny"/>
    <w:basedOn w:val="Domylnaczcionkaakapitu"/>
    <w:qFormat/>
    <w:rsid w:val="0047323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table" w:customStyle="1" w:styleId="TABELA1zszablonu">
    <w:name w:val="TABELA 1 z szablonu"/>
    <w:basedOn w:val="Tabela-Siatka"/>
    <w:uiPriority w:val="99"/>
    <w:rsid w:val="00473232"/>
    <w:rPr>
      <w:rFonts w:ascii="Times" w:eastAsia="Times New Roman" w:hAnsi="Times" w:cs="Times New Roman"/>
      <w:sz w:val="24"/>
      <w:szCs w:val="24"/>
      <w:lang w:eastAsia="pl-PL"/>
    </w:rPr>
    <w:tblPr>
      <w:tblInd w:w="0" w:type="nil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B5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1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1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A1F0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E37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78C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8B299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1F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3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09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2940">
          <w:marLeft w:val="547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1988">
          <w:marLeft w:val="99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632">
          <w:marLeft w:val="99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1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2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2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4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5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5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9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40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89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84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inanse/kwoty-dochodow-jednostek-samorzadu-terytorialnego-na-rok-2026-potrzeby-finansowe-podlegajace-sfinansowaniu-oraz-szczegolowe-dane-wykorzystane-do-ich-obliczen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F0C8-7B9E-4FF4-A828-2FB0BF4E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3334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Wiewióra Marek</dc:creator>
  <cp:keywords/>
  <dc:description/>
  <cp:lastModifiedBy>Wiewióra Marek</cp:lastModifiedBy>
  <cp:revision>13</cp:revision>
  <cp:lastPrinted>2025-11-03T12:53:00Z</cp:lastPrinted>
  <dcterms:created xsi:type="dcterms:W3CDTF">2025-11-14T10:33:00Z</dcterms:created>
  <dcterms:modified xsi:type="dcterms:W3CDTF">2025-11-17T08:49:00Z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UxC4dwLulzfINJ8nQH+xvX5LNGipWa4BRSZhPgxsCvkGjNJLE7cbeOgKhZZQZ/78IHFjVQIfmgwPn0/2+EKqmw==</vt:lpwstr>
  </property>
  <property fmtid="{D5CDD505-2E9C-101B-9397-08002B2CF9AE}" pid="4" name="MFClassificationDate">
    <vt:lpwstr>2025-10-31T09:34:27.3453865+01:00</vt:lpwstr>
  </property>
  <property fmtid="{D5CDD505-2E9C-101B-9397-08002B2CF9AE}" pid="5" name="MFClassifiedBySID">
    <vt:lpwstr>UxC4dwLulzfINJ8nQH+xvX5LNGipWa4BRSZhPgxsCvm42mrIC/DSDv0ggS+FjUN/2v1BBotkLlY5aAiEhoi6uflPf9X39YVZkYDFC7jn7+5O9gRJ9C/al/UB3CAowqbY</vt:lpwstr>
  </property>
  <property fmtid="{D5CDD505-2E9C-101B-9397-08002B2CF9AE}" pid="6" name="MFGRNItemId">
    <vt:lpwstr>GRN-1012ea2f-e880-41fb-a14f-8c2b72dcbef2</vt:lpwstr>
  </property>
  <property fmtid="{D5CDD505-2E9C-101B-9397-08002B2CF9AE}" pid="7" name="MFHash">
    <vt:lpwstr>BVHy6I40lFLhrEyh/gLQgBCa2t2DlajXjDoyP2CWrFM=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