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72EAF4" w14:textId="0B7A1114" w:rsidR="006B7356" w:rsidRPr="002E38C4" w:rsidRDefault="00D5352B" w:rsidP="002E38C4">
      <w:bookmarkStart w:id="0" w:name="_GoBack"/>
      <w:bookmarkEnd w:id="0"/>
      <w:r>
        <w:rPr>
          <w:noProof/>
          <w:lang w:eastAsia="pl-PL"/>
        </w:rPr>
        <w:drawing>
          <wp:anchor distT="0" distB="0" distL="114300" distR="114300" simplePos="0" relativeHeight="251720704" behindDoc="0" locked="0" layoutInCell="1" allowOverlap="1" wp14:anchorId="64EDD70C" wp14:editId="01E16F00">
            <wp:simplePos x="0" y="0"/>
            <wp:positionH relativeFrom="margin">
              <wp:posOffset>569595</wp:posOffset>
            </wp:positionH>
            <wp:positionV relativeFrom="margin">
              <wp:posOffset>-230505</wp:posOffset>
            </wp:positionV>
            <wp:extent cx="1256647" cy="646192"/>
            <wp:effectExtent l="0" t="0" r="1270" b="1905"/>
            <wp:wrapSquare wrapText="bothSides"/>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braz 10"/>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56647" cy="646192"/>
                    </a:xfrm>
                    <a:prstGeom prst="rect">
                      <a:avLst/>
                    </a:prstGeom>
                  </pic:spPr>
                </pic:pic>
              </a:graphicData>
            </a:graphic>
          </wp:anchor>
        </w:drawing>
      </w:r>
    </w:p>
    <w:sdt>
      <w:sdtPr>
        <w:id w:val="1723406578"/>
        <w:docPartObj>
          <w:docPartGallery w:val="Cover Pages"/>
          <w:docPartUnique/>
        </w:docPartObj>
      </w:sdtPr>
      <w:sdtEndPr/>
      <w:sdtContent>
        <w:p w14:paraId="3CF1EFAE" w14:textId="107396F5" w:rsidR="005C4F1A" w:rsidRPr="00BB716F" w:rsidRDefault="005C4F1A" w:rsidP="002E38C4"/>
        <w:p w14:paraId="24BA95B7" w14:textId="31D0D40A" w:rsidR="005C4F1A" w:rsidRPr="00BB716F" w:rsidRDefault="005C4F1A" w:rsidP="00DF5C72">
          <w:pPr>
            <w:ind w:left="180"/>
          </w:pPr>
          <w:r w:rsidRPr="00BB716F">
            <w:rPr>
              <w:noProof/>
              <w:lang w:eastAsia="pl-PL"/>
            </w:rPr>
            <mc:AlternateContent>
              <mc:Choice Requires="wps">
                <w:drawing>
                  <wp:anchor distT="0" distB="0" distL="182880" distR="182880" simplePos="0" relativeHeight="251719680" behindDoc="0" locked="0" layoutInCell="1" allowOverlap="1" wp14:anchorId="08977B16" wp14:editId="3659B836">
                    <wp:simplePos x="0" y="0"/>
                    <mc:AlternateContent>
                      <mc:Choice Requires="wp14">
                        <wp:positionH relativeFrom="margin">
                          <wp14:pctPosHOffset>7700</wp14:pctPosHOffset>
                        </wp:positionH>
                      </mc:Choice>
                      <mc:Fallback>
                        <wp:positionH relativeFrom="page">
                          <wp:posOffset>1343025</wp:posOffset>
                        </wp:positionH>
                      </mc:Fallback>
                    </mc:AlternateContent>
                    <mc:AlternateContent>
                      <mc:Choice Requires="wp14">
                        <wp:positionV relativeFrom="page">
                          <wp14:pctPosVOffset>54000</wp14:pctPosVOffset>
                        </wp:positionV>
                      </mc:Choice>
                      <mc:Fallback>
                        <wp:positionV relativeFrom="page">
                          <wp:posOffset>5773420</wp:posOffset>
                        </wp:positionV>
                      </mc:Fallback>
                    </mc:AlternateContent>
                    <wp:extent cx="4686300" cy="6720840"/>
                    <wp:effectExtent l="0" t="0" r="10160" b="3810"/>
                    <wp:wrapSquare wrapText="bothSides"/>
                    <wp:docPr id="131" name="Pole tekstowe 131"/>
                    <wp:cNvGraphicFramePr/>
                    <a:graphic xmlns:a="http://schemas.openxmlformats.org/drawingml/2006/main">
                      <a:graphicData uri="http://schemas.microsoft.com/office/word/2010/wordprocessingShape">
                        <wps:wsp>
                          <wps:cNvSpPr txBox="1"/>
                          <wps:spPr>
                            <a:xfrm>
                              <a:off x="0" y="0"/>
                              <a:ext cx="4686300" cy="672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50E654C" w14:textId="7AF71072" w:rsidR="00162C71" w:rsidRDefault="00250373">
                                <w:pPr>
                                  <w:pStyle w:val="Bezodstpw"/>
                                  <w:spacing w:before="40" w:after="560" w:line="216" w:lineRule="auto"/>
                                  <w:rPr>
                                    <w:color w:val="5B9BD5" w:themeColor="accent1"/>
                                    <w:sz w:val="72"/>
                                    <w:szCs w:val="72"/>
                                  </w:rPr>
                                </w:pPr>
                                <w:sdt>
                                  <w:sdtPr>
                                    <w:rPr>
                                      <w:color w:val="5B9BD5" w:themeColor="accent1"/>
                                      <w:sz w:val="72"/>
                                      <w:szCs w:val="72"/>
                                    </w:rPr>
                                    <w:alias w:val="Tytuł"/>
                                    <w:tag w:val=""/>
                                    <w:id w:val="151731938"/>
                                    <w:dataBinding w:prefixMappings="xmlns:ns0='http://purl.org/dc/elements/1.1/' xmlns:ns1='http://schemas.openxmlformats.org/package/2006/metadata/core-properties' " w:xpath="/ns1:coreProperties[1]/ns0:title[1]" w:storeItemID="{6C3C8BC8-F283-45AE-878A-BAB7291924A1}"/>
                                    <w:text/>
                                  </w:sdtPr>
                                  <w:sdtEndPr/>
                                  <w:sdtContent>
                                    <w:r w:rsidR="00162C71">
                                      <w:rPr>
                                        <w:color w:val="5B9BD5" w:themeColor="accent1"/>
                                        <w:sz w:val="72"/>
                                        <w:szCs w:val="72"/>
                                      </w:rPr>
                                      <w:t>SPRAWOZDANIE RZECZNIKA PRAW PACJENTA</w:t>
                                    </w:r>
                                  </w:sdtContent>
                                </w:sdt>
                              </w:p>
                              <w:sdt>
                                <w:sdtPr>
                                  <w:rPr>
                                    <w:caps/>
                                    <w:color w:val="1F3864" w:themeColor="accent5" w:themeShade="80"/>
                                    <w:sz w:val="28"/>
                                    <w:szCs w:val="28"/>
                                  </w:rPr>
                                  <w:alias w:val="Podtytuł"/>
                                  <w:tag w:val=""/>
                                  <w:id w:val="-2090151685"/>
                                  <w:dataBinding w:prefixMappings="xmlns:ns0='http://purl.org/dc/elements/1.1/' xmlns:ns1='http://schemas.openxmlformats.org/package/2006/metadata/core-properties' " w:xpath="/ns1:coreProperties[1]/ns0:subject[1]" w:storeItemID="{6C3C8BC8-F283-45AE-878A-BAB7291924A1}"/>
                                  <w:text/>
                                </w:sdtPr>
                                <w:sdtEndPr/>
                                <w:sdtContent>
                                  <w:p w14:paraId="07DA5CA2" w14:textId="77777777" w:rsidR="00162C71" w:rsidRDefault="00162C71">
                                    <w:pPr>
                                      <w:pStyle w:val="Bezodstpw"/>
                                      <w:spacing w:before="40" w:after="40"/>
                                      <w:rPr>
                                        <w:caps/>
                                        <w:color w:val="1F3864" w:themeColor="accent5" w:themeShade="80"/>
                                        <w:sz w:val="28"/>
                                        <w:szCs w:val="28"/>
                                      </w:rPr>
                                    </w:pPr>
                                    <w:r w:rsidRPr="002E0EB6">
                                      <w:rPr>
                                        <w:caps/>
                                        <w:color w:val="1F3864" w:themeColor="accent5" w:themeShade="80"/>
                                        <w:sz w:val="28"/>
                                        <w:szCs w:val="28"/>
                                      </w:rPr>
                                      <w:t>Z PRZESTRZEGANIA PRAW PACJENTA W 2021 R.</w:t>
                                    </w:r>
                                  </w:p>
                                </w:sdtContent>
                              </w:sdt>
                              <w:p w14:paraId="3450E9F4" w14:textId="2AA06811" w:rsidR="00162C71" w:rsidRPr="002E0EB6" w:rsidRDefault="00162C71" w:rsidP="002E0EB6">
                                <w:pPr>
                                  <w:pStyle w:val="Bezodstpw"/>
                                  <w:spacing w:before="40" w:after="40"/>
                                  <w:rPr>
                                    <w:caps/>
                                    <w:color w:val="1F3864" w:themeColor="accent5" w:themeShade="80"/>
                                    <w:sz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79000</wp14:pctWidth>
                    </wp14:sizeRelH>
                    <wp14:sizeRelV relativeFrom="page">
                      <wp14:pctHeight>35000</wp14:pctHeight>
                    </wp14:sizeRelV>
                  </wp:anchor>
                </w:drawing>
              </mc:Choice>
              <mc:Fallback>
                <w:pict>
                  <v:shapetype w14:anchorId="08977B16" id="_x0000_t202" coordsize="21600,21600" o:spt="202" path="m,l,21600r21600,l21600,xe">
                    <v:stroke joinstyle="miter"/>
                    <v:path gradientshapeok="t" o:connecttype="rect"/>
                  </v:shapetype>
                  <v:shape id="Pole tekstowe 131" o:spid="_x0000_s1026" type="#_x0000_t202" style="position:absolute;left:0;text-align:left;margin-left:0;margin-top:0;width:369pt;height:529.2pt;z-index:251719680;visibility:visible;mso-wrap-style:square;mso-width-percent:790;mso-height-percent:350;mso-left-percent:77;mso-top-percent:540;mso-wrap-distance-left:14.4pt;mso-wrap-distance-top:0;mso-wrap-distance-right:14.4pt;mso-wrap-distance-bottom:0;mso-position-horizontal-relative:margin;mso-position-vertical-relative:page;mso-width-percent:790;mso-height-percent:350;mso-left-percent:77;mso-top-percent:54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Ay4egIAAFwFAAAOAAAAZHJzL2Uyb0RvYy54bWysVE1P3DAQvVfqf7B8Lwkf3aIVWbQFUVVC&#10;gApVz17HZiMcj2t7N9n++j47yYJoL1S9OJOZN+P5eOOz8741bKt8aMhW/PCg5ExZSXVjHyv+/eHq&#10;wylnIQpbC0NWVXynAj9fvH931rm5OqI1mVp5hiA2zDtX8XWMbl4UQa5VK8IBOWVh1ORbEfHrH4va&#10;iw7RW1McleWs6MjXzpNUIUB7ORj5IsfXWsl4q3VQkZmKI7eYT5/PVTqLxZmYP3rh1o0c0xD/kEUr&#10;GotL96EuRRRs45s/QrWN9BRIxwNJbUFaN1LlGlDNYfmqmvu1cCrXguYEt29T+H9h5c32zrOmxuyO&#10;DzmzosWQ7sgoFtVTiNQplgxoU+fCHOh7B3zsP1MPl0kfoEzV99q36Yu6GOxo+G7fZNVHJqE8mZ3O&#10;jkuYJGyzT0fl6UkeQ/Hs7nyIXxS1LAkV95hibq7YXoeIVACdIOk2S1eNMXmSxrIOUY8/ltlhb4GH&#10;sQmrMifGMKmkIfUsxZ1RCWPsN6XRk1xBUmQ2qgvj2VaAR0JKZWMuPscFOqE0kniL44h/zuotzkMd&#10;081k4965bSz5XP2rtOunKWU94NHIF3UnMfarfhz1iuodJu1pWJng5FWDaVyLEO+Ex45ggtj7eItD&#10;G0LXaZQ4W5P/9Td9woO6sHLWYecqHn5uhFecma8WpE4LOgl+ElaTYDftBaH9oCmyySIcfDSTqD21&#10;P/AcLNMtMAkrcVfF4yRexGHz8ZxItVxmENbQiXht751ModM0Erce+h/Cu5GAEdy9oWkbxfwVDwds&#10;JopbbiLYmEmaGjp0cWw0Vjhzd3xu0hvx8j+jnh/FxW8AAAD//wMAUEsDBBQABgAIAAAAIQDzwApD&#10;3QAAAAYBAAAPAAAAZHJzL2Rvd25yZXYueG1sTI9PS8QwEMXvgt8hjODNTda/pTZdRBGVRcG1sD1m&#10;m9m22ExKkt2t397Ri14GHu/x5veKxeQGsccQe08a5jMFAqnxtqdWQ/XxeJaBiMmQNYMn1PCFERbl&#10;8VFhcusP9I77VWoFl1DMjYYupTGXMjYdOhNnfkRib+uDM4llaKUN5sDlbpDnSl1LZ3riD50Z8b7D&#10;5nO1cxpqVb3W67f1tn7qZDV/oeXzQx20Pj2Z7m5BJJzSXxh+8BkdSmba+B3ZKAYNPCT9XvZuLjKW&#10;Gw6pq+wSZFnI//jlNwAAAP//AwBQSwECLQAUAAYACAAAACEAtoM4kv4AAADhAQAAEwAAAAAAAAAA&#10;AAAAAAAAAAAAW0NvbnRlbnRfVHlwZXNdLnhtbFBLAQItABQABgAIAAAAIQA4/SH/1gAAAJQBAAAL&#10;AAAAAAAAAAAAAAAAAC8BAABfcmVscy8ucmVsc1BLAQItABQABgAIAAAAIQBXYAy4egIAAFwFAAAO&#10;AAAAAAAAAAAAAAAAAC4CAABkcnMvZTJvRG9jLnhtbFBLAQItABQABgAIAAAAIQDzwApD3QAAAAYB&#10;AAAPAAAAAAAAAAAAAAAAANQEAABkcnMvZG93bnJldi54bWxQSwUGAAAAAAQABADzAAAA3gUAAAAA&#10;" filled="f" stroked="f" strokeweight=".5pt">
                    <v:textbox style="mso-fit-shape-to-text:t" inset="0,0,0,0">
                      <w:txbxContent>
                        <w:p w14:paraId="250E654C" w14:textId="7AF71072" w:rsidR="00162C71" w:rsidRDefault="00162C71">
                          <w:pPr>
                            <w:pStyle w:val="Bezodstpw"/>
                            <w:spacing w:before="40" w:after="560" w:line="216" w:lineRule="auto"/>
                            <w:rPr>
                              <w:color w:val="5B9BD5" w:themeColor="accent1"/>
                              <w:sz w:val="72"/>
                              <w:szCs w:val="72"/>
                            </w:rPr>
                          </w:pPr>
                          <w:sdt>
                            <w:sdtPr>
                              <w:rPr>
                                <w:color w:val="5B9BD5" w:themeColor="accent1"/>
                                <w:sz w:val="72"/>
                                <w:szCs w:val="72"/>
                              </w:rPr>
                              <w:alias w:val="Tytuł"/>
                              <w:tag w:val=""/>
                              <w:id w:val="151731938"/>
                              <w:dataBinding w:prefixMappings="xmlns:ns0='http://purl.org/dc/elements/1.1/' xmlns:ns1='http://schemas.openxmlformats.org/package/2006/metadata/core-properties' " w:xpath="/ns1:coreProperties[1]/ns0:title[1]" w:storeItemID="{6C3C8BC8-F283-45AE-878A-BAB7291924A1}"/>
                              <w:text/>
                            </w:sdtPr>
                            <w:sdtContent>
                              <w:r>
                                <w:rPr>
                                  <w:color w:val="5B9BD5" w:themeColor="accent1"/>
                                  <w:sz w:val="72"/>
                                  <w:szCs w:val="72"/>
                                </w:rPr>
                                <w:t>SPRAWOZDANIE RZECZNIKA PRAW PACJENTA</w:t>
                              </w:r>
                            </w:sdtContent>
                          </w:sdt>
                        </w:p>
                        <w:sdt>
                          <w:sdtPr>
                            <w:rPr>
                              <w:caps/>
                              <w:color w:val="1F3864" w:themeColor="accent5" w:themeShade="80"/>
                              <w:sz w:val="28"/>
                              <w:szCs w:val="28"/>
                            </w:rPr>
                            <w:alias w:val="Podtytuł"/>
                            <w:tag w:val=""/>
                            <w:id w:val="-2090151685"/>
                            <w:dataBinding w:prefixMappings="xmlns:ns0='http://purl.org/dc/elements/1.1/' xmlns:ns1='http://schemas.openxmlformats.org/package/2006/metadata/core-properties' " w:xpath="/ns1:coreProperties[1]/ns0:subject[1]" w:storeItemID="{6C3C8BC8-F283-45AE-878A-BAB7291924A1}"/>
                            <w:text/>
                          </w:sdtPr>
                          <w:sdtContent>
                            <w:p w14:paraId="07DA5CA2" w14:textId="77777777" w:rsidR="00162C71" w:rsidRDefault="00162C71">
                              <w:pPr>
                                <w:pStyle w:val="Bezodstpw"/>
                                <w:spacing w:before="40" w:after="40"/>
                                <w:rPr>
                                  <w:caps/>
                                  <w:color w:val="1F3864" w:themeColor="accent5" w:themeShade="80"/>
                                  <w:sz w:val="28"/>
                                  <w:szCs w:val="28"/>
                                </w:rPr>
                              </w:pPr>
                              <w:r w:rsidRPr="002E0EB6">
                                <w:rPr>
                                  <w:caps/>
                                  <w:color w:val="1F3864" w:themeColor="accent5" w:themeShade="80"/>
                                  <w:sz w:val="28"/>
                                  <w:szCs w:val="28"/>
                                </w:rPr>
                                <w:t>Z PRZESTRZEGANIA PRAW PACJENTA W 2021 R.</w:t>
                              </w:r>
                            </w:p>
                          </w:sdtContent>
                        </w:sdt>
                        <w:p w14:paraId="3450E9F4" w14:textId="2AA06811" w:rsidR="00162C71" w:rsidRPr="002E0EB6" w:rsidRDefault="00162C71" w:rsidP="002E0EB6">
                          <w:pPr>
                            <w:pStyle w:val="Bezodstpw"/>
                            <w:spacing w:before="40" w:after="40"/>
                            <w:rPr>
                              <w:caps/>
                              <w:color w:val="1F3864" w:themeColor="accent5" w:themeShade="80"/>
                              <w:sz w:val="28"/>
                            </w:rPr>
                          </w:pPr>
                        </w:p>
                      </w:txbxContent>
                    </v:textbox>
                    <w10:wrap type="square" anchorx="margin" anchory="page"/>
                  </v:shape>
                </w:pict>
              </mc:Fallback>
            </mc:AlternateContent>
          </w:r>
          <w:r w:rsidRPr="00BB716F">
            <w:br w:type="page"/>
          </w:r>
        </w:p>
      </w:sdtContent>
    </w:sdt>
    <w:sdt>
      <w:sdtPr>
        <w:rPr>
          <w:rFonts w:eastAsiaTheme="minorHAnsi" w:cstheme="minorBidi"/>
          <w:b w:val="0"/>
          <w:color w:val="auto"/>
          <w:sz w:val="22"/>
          <w:szCs w:val="22"/>
          <w:lang w:eastAsia="en-US"/>
        </w:rPr>
        <w:id w:val="1965695114"/>
        <w:docPartObj>
          <w:docPartGallery w:val="Table of Contents"/>
          <w:docPartUnique/>
        </w:docPartObj>
      </w:sdtPr>
      <w:sdtEndPr>
        <w:rPr>
          <w:bCs/>
        </w:rPr>
      </w:sdtEndPr>
      <w:sdtContent>
        <w:p w14:paraId="269A8F9C" w14:textId="41C459EC" w:rsidR="00C16F7A" w:rsidRPr="002B2658" w:rsidRDefault="3F6668C1" w:rsidP="00CE7D84">
          <w:pPr>
            <w:pStyle w:val="Nagwekspisutreci"/>
            <w:spacing w:before="120" w:beforeAutospacing="0" w:after="120" w:afterAutospacing="0"/>
            <w:rPr>
              <w:rFonts w:eastAsia="Lato" w:cs="Lato"/>
              <w:b w:val="0"/>
              <w:color w:val="1F3864" w:themeColor="accent5" w:themeShade="80"/>
              <w:sz w:val="22"/>
              <w:szCs w:val="22"/>
            </w:rPr>
          </w:pPr>
          <w:r w:rsidRPr="002B2658">
            <w:rPr>
              <w:b w:val="0"/>
              <w:color w:val="1F3864" w:themeColor="accent5" w:themeShade="80"/>
              <w:sz w:val="22"/>
              <w:szCs w:val="22"/>
            </w:rPr>
            <w:t>Spis treści</w:t>
          </w:r>
        </w:p>
        <w:p w14:paraId="58AB81C2" w14:textId="1ABF9DA8" w:rsidR="002B2658" w:rsidRPr="002B2658" w:rsidRDefault="00C16F7A" w:rsidP="002B2658">
          <w:pPr>
            <w:pStyle w:val="Spistreci1"/>
            <w:tabs>
              <w:tab w:val="left" w:pos="440"/>
            </w:tabs>
            <w:spacing w:beforeLines="50" w:before="120" w:beforeAutospacing="0" w:afterLines="50" w:after="120" w:afterAutospacing="0"/>
            <w:rPr>
              <w:rFonts w:asciiTheme="minorHAnsi" w:eastAsiaTheme="minorEastAsia" w:hAnsiTheme="minorHAnsi"/>
              <w:noProof/>
              <w:lang w:val="en-GB" w:eastAsia="en-GB"/>
            </w:rPr>
          </w:pPr>
          <w:r w:rsidRPr="002B2658">
            <w:fldChar w:fldCharType="begin"/>
          </w:r>
          <w:r w:rsidRPr="002B2658">
            <w:instrText xml:space="preserve"> TOC \o "1-3" \h \z \u </w:instrText>
          </w:r>
          <w:r w:rsidRPr="002B2658">
            <w:fldChar w:fldCharType="separate"/>
          </w:r>
          <w:hyperlink w:anchor="_Toc109822342" w:history="1">
            <w:r w:rsidR="002B2658" w:rsidRPr="002B2658">
              <w:rPr>
                <w:rStyle w:val="Hipercze"/>
                <w:noProof/>
              </w:rPr>
              <w:t>I.</w:t>
            </w:r>
            <w:r w:rsidR="002B2658" w:rsidRPr="002B2658">
              <w:rPr>
                <w:rFonts w:asciiTheme="minorHAnsi" w:eastAsiaTheme="minorEastAsia" w:hAnsiTheme="minorHAnsi"/>
                <w:noProof/>
                <w:lang w:val="en-GB" w:eastAsia="en-GB"/>
              </w:rPr>
              <w:tab/>
            </w:r>
            <w:r w:rsidR="002B2658" w:rsidRPr="002B2658">
              <w:rPr>
                <w:rStyle w:val="Hipercze"/>
                <w:noProof/>
              </w:rPr>
              <w:t>Wprowadzenie</w:t>
            </w:r>
            <w:r w:rsidR="002B2658" w:rsidRPr="002B2658">
              <w:rPr>
                <w:noProof/>
                <w:webHidden/>
              </w:rPr>
              <w:tab/>
            </w:r>
            <w:r w:rsidR="002B2658" w:rsidRPr="002B2658">
              <w:rPr>
                <w:noProof/>
                <w:webHidden/>
              </w:rPr>
              <w:fldChar w:fldCharType="begin"/>
            </w:r>
            <w:r w:rsidR="002B2658" w:rsidRPr="002B2658">
              <w:rPr>
                <w:noProof/>
                <w:webHidden/>
              </w:rPr>
              <w:instrText xml:space="preserve"> PAGEREF _Toc109822342 \h </w:instrText>
            </w:r>
            <w:r w:rsidR="002B2658" w:rsidRPr="002B2658">
              <w:rPr>
                <w:noProof/>
                <w:webHidden/>
              </w:rPr>
            </w:r>
            <w:r w:rsidR="002B2658" w:rsidRPr="002B2658">
              <w:rPr>
                <w:noProof/>
                <w:webHidden/>
              </w:rPr>
              <w:fldChar w:fldCharType="separate"/>
            </w:r>
            <w:r w:rsidR="006E3C74">
              <w:rPr>
                <w:noProof/>
                <w:webHidden/>
              </w:rPr>
              <w:t>3</w:t>
            </w:r>
            <w:r w:rsidR="002B2658" w:rsidRPr="002B2658">
              <w:rPr>
                <w:noProof/>
                <w:webHidden/>
              </w:rPr>
              <w:fldChar w:fldCharType="end"/>
            </w:r>
          </w:hyperlink>
        </w:p>
        <w:p w14:paraId="469DD527" w14:textId="5AF900CC" w:rsidR="002B2658" w:rsidRPr="002B2658" w:rsidRDefault="00250373" w:rsidP="002B2658">
          <w:pPr>
            <w:pStyle w:val="Spistreci1"/>
            <w:tabs>
              <w:tab w:val="left" w:pos="440"/>
            </w:tabs>
            <w:spacing w:beforeLines="50" w:before="120" w:beforeAutospacing="0" w:afterLines="50" w:after="120" w:afterAutospacing="0"/>
            <w:rPr>
              <w:rFonts w:asciiTheme="minorHAnsi" w:eastAsiaTheme="minorEastAsia" w:hAnsiTheme="minorHAnsi"/>
              <w:noProof/>
              <w:lang w:val="en-GB" w:eastAsia="en-GB"/>
            </w:rPr>
          </w:pPr>
          <w:hyperlink w:anchor="_Toc109822343" w:history="1">
            <w:r w:rsidR="002B2658" w:rsidRPr="002B2658">
              <w:rPr>
                <w:rStyle w:val="Hipercze"/>
                <w:noProof/>
              </w:rPr>
              <w:t>II.</w:t>
            </w:r>
            <w:r w:rsidR="002B2658" w:rsidRPr="002B2658">
              <w:rPr>
                <w:rFonts w:asciiTheme="minorHAnsi" w:eastAsiaTheme="minorEastAsia" w:hAnsiTheme="minorHAnsi"/>
                <w:noProof/>
                <w:lang w:val="en-GB" w:eastAsia="en-GB"/>
              </w:rPr>
              <w:tab/>
            </w:r>
            <w:r w:rsidR="002B2658" w:rsidRPr="002B2658">
              <w:rPr>
                <w:rStyle w:val="Hipercze"/>
                <w:noProof/>
              </w:rPr>
              <w:t>Podsumowanie</w:t>
            </w:r>
            <w:r w:rsidR="002B2658" w:rsidRPr="002B2658">
              <w:rPr>
                <w:noProof/>
                <w:webHidden/>
              </w:rPr>
              <w:tab/>
            </w:r>
            <w:r w:rsidR="002B2658" w:rsidRPr="002B2658">
              <w:rPr>
                <w:noProof/>
                <w:webHidden/>
              </w:rPr>
              <w:fldChar w:fldCharType="begin"/>
            </w:r>
            <w:r w:rsidR="002B2658" w:rsidRPr="002B2658">
              <w:rPr>
                <w:noProof/>
                <w:webHidden/>
              </w:rPr>
              <w:instrText xml:space="preserve"> PAGEREF _Toc109822343 \h </w:instrText>
            </w:r>
            <w:r w:rsidR="002B2658" w:rsidRPr="002B2658">
              <w:rPr>
                <w:noProof/>
                <w:webHidden/>
              </w:rPr>
            </w:r>
            <w:r w:rsidR="002B2658" w:rsidRPr="002B2658">
              <w:rPr>
                <w:noProof/>
                <w:webHidden/>
              </w:rPr>
              <w:fldChar w:fldCharType="separate"/>
            </w:r>
            <w:r w:rsidR="006E3C74">
              <w:rPr>
                <w:noProof/>
                <w:webHidden/>
              </w:rPr>
              <w:t>4</w:t>
            </w:r>
            <w:r w:rsidR="002B2658" w:rsidRPr="002B2658">
              <w:rPr>
                <w:noProof/>
                <w:webHidden/>
              </w:rPr>
              <w:fldChar w:fldCharType="end"/>
            </w:r>
          </w:hyperlink>
        </w:p>
        <w:p w14:paraId="300725AA" w14:textId="53CEB6D6" w:rsidR="002B2658" w:rsidRPr="002B2658" w:rsidRDefault="00250373" w:rsidP="002B2658">
          <w:pPr>
            <w:pStyle w:val="Spistreci1"/>
            <w:tabs>
              <w:tab w:val="left" w:pos="660"/>
            </w:tabs>
            <w:spacing w:beforeLines="50" w:before="120" w:beforeAutospacing="0" w:afterLines="50" w:after="120" w:afterAutospacing="0"/>
            <w:rPr>
              <w:rFonts w:asciiTheme="minorHAnsi" w:eastAsiaTheme="minorEastAsia" w:hAnsiTheme="minorHAnsi"/>
              <w:noProof/>
              <w:lang w:val="en-GB" w:eastAsia="en-GB"/>
            </w:rPr>
          </w:pPr>
          <w:hyperlink w:anchor="_Toc109822344" w:history="1">
            <w:r w:rsidR="002B2658" w:rsidRPr="002B2658">
              <w:rPr>
                <w:rStyle w:val="Hipercze"/>
                <w:noProof/>
              </w:rPr>
              <w:t>III.</w:t>
            </w:r>
            <w:r w:rsidR="002B2658" w:rsidRPr="002B2658">
              <w:rPr>
                <w:rFonts w:asciiTheme="minorHAnsi" w:eastAsiaTheme="minorEastAsia" w:hAnsiTheme="minorHAnsi"/>
                <w:noProof/>
                <w:lang w:val="en-GB" w:eastAsia="en-GB"/>
              </w:rPr>
              <w:tab/>
            </w:r>
            <w:r w:rsidR="002B2658" w:rsidRPr="002B2658">
              <w:rPr>
                <w:rStyle w:val="Hipercze"/>
                <w:noProof/>
              </w:rPr>
              <w:t>Ogólne informacje o działalności Rzecznika Praw Pacjenta</w:t>
            </w:r>
            <w:r w:rsidR="002B2658" w:rsidRPr="002B2658">
              <w:rPr>
                <w:noProof/>
                <w:webHidden/>
              </w:rPr>
              <w:tab/>
            </w:r>
            <w:r w:rsidR="002B2658" w:rsidRPr="002B2658">
              <w:rPr>
                <w:noProof/>
                <w:webHidden/>
              </w:rPr>
              <w:fldChar w:fldCharType="begin"/>
            </w:r>
            <w:r w:rsidR="002B2658" w:rsidRPr="002B2658">
              <w:rPr>
                <w:noProof/>
                <w:webHidden/>
              </w:rPr>
              <w:instrText xml:space="preserve"> PAGEREF _Toc109822344 \h </w:instrText>
            </w:r>
            <w:r w:rsidR="002B2658" w:rsidRPr="002B2658">
              <w:rPr>
                <w:noProof/>
                <w:webHidden/>
              </w:rPr>
            </w:r>
            <w:r w:rsidR="002B2658" w:rsidRPr="002B2658">
              <w:rPr>
                <w:noProof/>
                <w:webHidden/>
              </w:rPr>
              <w:fldChar w:fldCharType="separate"/>
            </w:r>
            <w:r w:rsidR="006E3C74">
              <w:rPr>
                <w:noProof/>
                <w:webHidden/>
              </w:rPr>
              <w:t>11</w:t>
            </w:r>
            <w:r w:rsidR="002B2658" w:rsidRPr="002B2658">
              <w:rPr>
                <w:noProof/>
                <w:webHidden/>
              </w:rPr>
              <w:fldChar w:fldCharType="end"/>
            </w:r>
          </w:hyperlink>
        </w:p>
        <w:p w14:paraId="1D3CC533" w14:textId="78BAC4AE" w:rsidR="002B2658" w:rsidRPr="002B2658" w:rsidRDefault="00250373" w:rsidP="002B2658">
          <w:pPr>
            <w:pStyle w:val="Spistreci2"/>
            <w:spacing w:beforeLines="50" w:before="120" w:beforeAutospacing="0" w:afterLines="50" w:after="120" w:afterAutospacing="0"/>
            <w:rPr>
              <w:rFonts w:asciiTheme="minorHAnsi" w:hAnsiTheme="minorHAnsi"/>
              <w:b w:val="0"/>
              <w:lang w:val="en-GB" w:eastAsia="en-GB"/>
            </w:rPr>
          </w:pPr>
          <w:hyperlink w:anchor="_Toc109822345" w:history="1">
            <w:r w:rsidR="002B2658" w:rsidRPr="002B2658">
              <w:rPr>
                <w:rStyle w:val="Hipercze"/>
                <w:rFonts w:eastAsia="Lato"/>
                <w:b w:val="0"/>
              </w:rPr>
              <w:t>1.</w:t>
            </w:r>
            <w:r w:rsidR="002B2658" w:rsidRPr="002B2658">
              <w:rPr>
                <w:rFonts w:asciiTheme="minorHAnsi" w:hAnsiTheme="minorHAnsi"/>
                <w:b w:val="0"/>
                <w:lang w:val="en-GB" w:eastAsia="en-GB"/>
              </w:rPr>
              <w:tab/>
            </w:r>
            <w:r w:rsidR="002B2658" w:rsidRPr="002B2658">
              <w:rPr>
                <w:rStyle w:val="Hipercze"/>
                <w:rFonts w:eastAsia="Lato"/>
                <w:b w:val="0"/>
              </w:rPr>
              <w:t xml:space="preserve">Kim jest </w:t>
            </w:r>
            <w:r w:rsidR="002B2658" w:rsidRPr="002B2658">
              <w:rPr>
                <w:rStyle w:val="Hipercze"/>
                <w:b w:val="0"/>
              </w:rPr>
              <w:t>Rzecznik</w:t>
            </w:r>
            <w:r w:rsidR="00954D30">
              <w:rPr>
                <w:rStyle w:val="Hipercze"/>
                <w:b w:val="0"/>
              </w:rPr>
              <w:t xml:space="preserve"> Praw Pacjenta</w:t>
            </w:r>
            <w:r w:rsidR="002B2658" w:rsidRPr="002B2658">
              <w:rPr>
                <w:rStyle w:val="Hipercze"/>
                <w:rFonts w:eastAsia="Lato"/>
                <w:b w:val="0"/>
              </w:rPr>
              <w:t>?</w:t>
            </w:r>
            <w:r w:rsidR="002B2658" w:rsidRPr="002B2658">
              <w:rPr>
                <w:b w:val="0"/>
                <w:webHidden/>
              </w:rPr>
              <w:tab/>
            </w:r>
            <w:r w:rsidR="002B2658" w:rsidRPr="002B2658">
              <w:rPr>
                <w:b w:val="0"/>
                <w:webHidden/>
              </w:rPr>
              <w:fldChar w:fldCharType="begin"/>
            </w:r>
            <w:r w:rsidR="002B2658" w:rsidRPr="002B2658">
              <w:rPr>
                <w:b w:val="0"/>
                <w:webHidden/>
              </w:rPr>
              <w:instrText xml:space="preserve"> PAGEREF _Toc109822345 \h </w:instrText>
            </w:r>
            <w:r w:rsidR="002B2658" w:rsidRPr="002B2658">
              <w:rPr>
                <w:b w:val="0"/>
                <w:webHidden/>
              </w:rPr>
            </w:r>
            <w:r w:rsidR="002B2658" w:rsidRPr="002B2658">
              <w:rPr>
                <w:b w:val="0"/>
                <w:webHidden/>
              </w:rPr>
              <w:fldChar w:fldCharType="separate"/>
            </w:r>
            <w:r w:rsidR="006E3C74">
              <w:rPr>
                <w:b w:val="0"/>
                <w:webHidden/>
              </w:rPr>
              <w:t>11</w:t>
            </w:r>
            <w:r w:rsidR="002B2658" w:rsidRPr="002B2658">
              <w:rPr>
                <w:b w:val="0"/>
                <w:webHidden/>
              </w:rPr>
              <w:fldChar w:fldCharType="end"/>
            </w:r>
          </w:hyperlink>
        </w:p>
        <w:p w14:paraId="3F65F238" w14:textId="1CF8A81D" w:rsidR="002B2658" w:rsidRPr="002B2658" w:rsidRDefault="00250373" w:rsidP="002B2658">
          <w:pPr>
            <w:pStyle w:val="Spistreci2"/>
            <w:spacing w:beforeLines="50" w:before="120" w:beforeAutospacing="0" w:afterLines="50" w:after="120" w:afterAutospacing="0"/>
            <w:rPr>
              <w:rFonts w:asciiTheme="minorHAnsi" w:hAnsiTheme="minorHAnsi"/>
              <w:b w:val="0"/>
              <w:lang w:val="en-GB" w:eastAsia="en-GB"/>
            </w:rPr>
          </w:pPr>
          <w:hyperlink w:anchor="_Toc109822346" w:history="1">
            <w:r w:rsidR="002B2658" w:rsidRPr="002B2658">
              <w:rPr>
                <w:rStyle w:val="Hipercze"/>
                <w:rFonts w:eastAsia="Lato"/>
                <w:b w:val="0"/>
              </w:rPr>
              <w:t>2.</w:t>
            </w:r>
            <w:r w:rsidR="002B2658" w:rsidRPr="002B2658">
              <w:rPr>
                <w:rFonts w:asciiTheme="minorHAnsi" w:hAnsiTheme="minorHAnsi"/>
                <w:b w:val="0"/>
                <w:lang w:val="en-GB" w:eastAsia="en-GB"/>
              </w:rPr>
              <w:tab/>
            </w:r>
            <w:r w:rsidR="002B2658" w:rsidRPr="002B2658">
              <w:rPr>
                <w:rStyle w:val="Hipercze"/>
                <w:rFonts w:eastAsia="Lato"/>
                <w:b w:val="0"/>
              </w:rPr>
              <w:t>Jak działa Biuro Rzecznika</w:t>
            </w:r>
            <w:r w:rsidR="00257A1B">
              <w:rPr>
                <w:rStyle w:val="Hipercze"/>
                <w:rFonts w:eastAsia="Lato"/>
                <w:b w:val="0"/>
              </w:rPr>
              <w:t xml:space="preserve"> Praw Pacjenta</w:t>
            </w:r>
            <w:r w:rsidR="002B2658" w:rsidRPr="002B2658">
              <w:rPr>
                <w:rStyle w:val="Hipercze"/>
                <w:rFonts w:eastAsia="Lato"/>
                <w:b w:val="0"/>
              </w:rPr>
              <w:t>?</w:t>
            </w:r>
            <w:r w:rsidR="002B2658" w:rsidRPr="002B2658">
              <w:rPr>
                <w:b w:val="0"/>
                <w:webHidden/>
              </w:rPr>
              <w:tab/>
            </w:r>
            <w:r w:rsidR="002B2658" w:rsidRPr="002B2658">
              <w:rPr>
                <w:b w:val="0"/>
                <w:webHidden/>
              </w:rPr>
              <w:fldChar w:fldCharType="begin"/>
            </w:r>
            <w:r w:rsidR="002B2658" w:rsidRPr="002B2658">
              <w:rPr>
                <w:b w:val="0"/>
                <w:webHidden/>
              </w:rPr>
              <w:instrText xml:space="preserve"> PAGEREF _Toc109822346 \h </w:instrText>
            </w:r>
            <w:r w:rsidR="002B2658" w:rsidRPr="002B2658">
              <w:rPr>
                <w:b w:val="0"/>
                <w:webHidden/>
              </w:rPr>
            </w:r>
            <w:r w:rsidR="002B2658" w:rsidRPr="002B2658">
              <w:rPr>
                <w:b w:val="0"/>
                <w:webHidden/>
              </w:rPr>
              <w:fldChar w:fldCharType="separate"/>
            </w:r>
            <w:r w:rsidR="006E3C74">
              <w:rPr>
                <w:b w:val="0"/>
                <w:webHidden/>
              </w:rPr>
              <w:t>12</w:t>
            </w:r>
            <w:r w:rsidR="002B2658" w:rsidRPr="002B2658">
              <w:rPr>
                <w:b w:val="0"/>
                <w:webHidden/>
              </w:rPr>
              <w:fldChar w:fldCharType="end"/>
            </w:r>
          </w:hyperlink>
        </w:p>
        <w:p w14:paraId="450A2D21" w14:textId="04CAD046" w:rsidR="002B2658" w:rsidRPr="002B2658" w:rsidRDefault="00250373" w:rsidP="002B2658">
          <w:pPr>
            <w:pStyle w:val="Spistreci2"/>
            <w:spacing w:beforeLines="50" w:before="120" w:beforeAutospacing="0" w:afterLines="50" w:after="120" w:afterAutospacing="0"/>
            <w:rPr>
              <w:rFonts w:asciiTheme="minorHAnsi" w:hAnsiTheme="minorHAnsi"/>
              <w:b w:val="0"/>
              <w:lang w:val="en-GB" w:eastAsia="en-GB"/>
            </w:rPr>
          </w:pPr>
          <w:hyperlink w:anchor="_Toc109822347" w:history="1">
            <w:r w:rsidR="002B2658" w:rsidRPr="002B2658">
              <w:rPr>
                <w:rStyle w:val="Hipercze"/>
                <w:rFonts w:eastAsia="Lato"/>
                <w:b w:val="0"/>
              </w:rPr>
              <w:t>3.</w:t>
            </w:r>
            <w:r w:rsidR="002B2658" w:rsidRPr="002B2658">
              <w:rPr>
                <w:rFonts w:asciiTheme="minorHAnsi" w:hAnsiTheme="minorHAnsi"/>
                <w:b w:val="0"/>
                <w:lang w:val="en-GB" w:eastAsia="en-GB"/>
              </w:rPr>
              <w:tab/>
            </w:r>
            <w:r w:rsidR="002B2658" w:rsidRPr="002B2658">
              <w:rPr>
                <w:rStyle w:val="Hipercze"/>
                <w:rFonts w:eastAsia="Lato"/>
                <w:b w:val="0"/>
              </w:rPr>
              <w:t>Działalność Rzecznika w 2021 r.</w:t>
            </w:r>
            <w:r w:rsidR="002B2658" w:rsidRPr="002B2658">
              <w:rPr>
                <w:b w:val="0"/>
                <w:webHidden/>
              </w:rPr>
              <w:tab/>
            </w:r>
            <w:r w:rsidR="002B2658" w:rsidRPr="002B2658">
              <w:rPr>
                <w:b w:val="0"/>
                <w:webHidden/>
              </w:rPr>
              <w:fldChar w:fldCharType="begin"/>
            </w:r>
            <w:r w:rsidR="002B2658" w:rsidRPr="002B2658">
              <w:rPr>
                <w:b w:val="0"/>
                <w:webHidden/>
              </w:rPr>
              <w:instrText xml:space="preserve"> PAGEREF _Toc109822347 \h </w:instrText>
            </w:r>
            <w:r w:rsidR="002B2658" w:rsidRPr="002B2658">
              <w:rPr>
                <w:b w:val="0"/>
                <w:webHidden/>
              </w:rPr>
            </w:r>
            <w:r w:rsidR="002B2658" w:rsidRPr="002B2658">
              <w:rPr>
                <w:b w:val="0"/>
                <w:webHidden/>
              </w:rPr>
              <w:fldChar w:fldCharType="separate"/>
            </w:r>
            <w:r w:rsidR="006E3C74">
              <w:rPr>
                <w:b w:val="0"/>
                <w:webHidden/>
              </w:rPr>
              <w:t>15</w:t>
            </w:r>
            <w:r w:rsidR="002B2658" w:rsidRPr="002B2658">
              <w:rPr>
                <w:b w:val="0"/>
                <w:webHidden/>
              </w:rPr>
              <w:fldChar w:fldCharType="end"/>
            </w:r>
          </w:hyperlink>
        </w:p>
        <w:p w14:paraId="32721C36" w14:textId="003C4C3A" w:rsidR="002B2658" w:rsidRPr="002B2658" w:rsidRDefault="00250373" w:rsidP="002B2658">
          <w:pPr>
            <w:pStyle w:val="Spistreci3"/>
            <w:spacing w:beforeLines="50" w:before="120" w:afterLines="50" w:after="120"/>
            <w:rPr>
              <w:rFonts w:asciiTheme="minorHAnsi" w:eastAsiaTheme="minorEastAsia" w:hAnsiTheme="minorHAnsi"/>
              <w:noProof/>
              <w:lang w:val="en-GB" w:eastAsia="en-GB"/>
            </w:rPr>
          </w:pPr>
          <w:hyperlink w:anchor="_Toc109822348" w:history="1">
            <w:r w:rsidR="002B2658" w:rsidRPr="002B2658">
              <w:rPr>
                <w:rStyle w:val="Hipercze"/>
                <w:rFonts w:eastAsia="Lato"/>
                <w:noProof/>
              </w:rPr>
              <w:t>3.1.</w:t>
            </w:r>
            <w:r w:rsidR="002B2658" w:rsidRPr="002B2658">
              <w:rPr>
                <w:rFonts w:asciiTheme="minorHAnsi" w:eastAsiaTheme="minorEastAsia" w:hAnsiTheme="minorHAnsi"/>
                <w:noProof/>
                <w:lang w:val="en-GB" w:eastAsia="en-GB"/>
              </w:rPr>
              <w:tab/>
            </w:r>
            <w:r w:rsidR="002B2658" w:rsidRPr="002B2658">
              <w:rPr>
                <w:rStyle w:val="Hipercze"/>
                <w:rFonts w:eastAsia="Lato"/>
                <w:noProof/>
              </w:rPr>
              <w:t>Najważniejsze dane z działalności Rzecznika w 2021 r.</w:t>
            </w:r>
            <w:r w:rsidR="002B2658" w:rsidRPr="002B2658">
              <w:rPr>
                <w:noProof/>
                <w:webHidden/>
              </w:rPr>
              <w:tab/>
            </w:r>
            <w:r w:rsidR="002B2658" w:rsidRPr="002B2658">
              <w:rPr>
                <w:noProof/>
                <w:webHidden/>
              </w:rPr>
              <w:fldChar w:fldCharType="begin"/>
            </w:r>
            <w:r w:rsidR="002B2658" w:rsidRPr="002B2658">
              <w:rPr>
                <w:noProof/>
                <w:webHidden/>
              </w:rPr>
              <w:instrText xml:space="preserve"> PAGEREF _Toc109822348 \h </w:instrText>
            </w:r>
            <w:r w:rsidR="002B2658" w:rsidRPr="002B2658">
              <w:rPr>
                <w:noProof/>
                <w:webHidden/>
              </w:rPr>
            </w:r>
            <w:r w:rsidR="002B2658" w:rsidRPr="002B2658">
              <w:rPr>
                <w:noProof/>
                <w:webHidden/>
              </w:rPr>
              <w:fldChar w:fldCharType="separate"/>
            </w:r>
            <w:r w:rsidR="006E3C74">
              <w:rPr>
                <w:noProof/>
                <w:webHidden/>
              </w:rPr>
              <w:t>15</w:t>
            </w:r>
            <w:r w:rsidR="002B2658" w:rsidRPr="002B2658">
              <w:rPr>
                <w:noProof/>
                <w:webHidden/>
              </w:rPr>
              <w:fldChar w:fldCharType="end"/>
            </w:r>
          </w:hyperlink>
        </w:p>
        <w:p w14:paraId="5EB1198F" w14:textId="77D53581" w:rsidR="002B2658" w:rsidRPr="002B2658" w:rsidRDefault="00250373" w:rsidP="002B2658">
          <w:pPr>
            <w:pStyle w:val="Spistreci3"/>
            <w:spacing w:beforeLines="50" w:before="120" w:afterLines="50" w:after="120"/>
            <w:rPr>
              <w:rFonts w:asciiTheme="minorHAnsi" w:eastAsiaTheme="minorEastAsia" w:hAnsiTheme="minorHAnsi"/>
              <w:noProof/>
              <w:lang w:val="en-GB" w:eastAsia="en-GB"/>
            </w:rPr>
          </w:pPr>
          <w:hyperlink w:anchor="_Toc109822349" w:history="1">
            <w:r w:rsidR="002B2658" w:rsidRPr="002B2658">
              <w:rPr>
                <w:rStyle w:val="Hipercze"/>
                <w:rFonts w:eastAsia="Lato"/>
                <w:noProof/>
              </w:rPr>
              <w:t>3.2.</w:t>
            </w:r>
            <w:r w:rsidR="002B2658" w:rsidRPr="002B2658">
              <w:rPr>
                <w:rFonts w:asciiTheme="minorHAnsi" w:eastAsiaTheme="minorEastAsia" w:hAnsiTheme="minorHAnsi"/>
                <w:noProof/>
                <w:lang w:val="en-GB" w:eastAsia="en-GB"/>
              </w:rPr>
              <w:tab/>
            </w:r>
            <w:r w:rsidR="002B2658" w:rsidRPr="002B2658">
              <w:rPr>
                <w:rStyle w:val="Hipercze"/>
                <w:rFonts w:eastAsia="Lato"/>
                <w:noProof/>
              </w:rPr>
              <w:t>Telefoniczna Informacja Pacjenta</w:t>
            </w:r>
            <w:r w:rsidR="002B2658" w:rsidRPr="002B2658">
              <w:rPr>
                <w:noProof/>
                <w:webHidden/>
              </w:rPr>
              <w:tab/>
            </w:r>
            <w:r w:rsidR="002B2658" w:rsidRPr="002B2658">
              <w:rPr>
                <w:noProof/>
                <w:webHidden/>
              </w:rPr>
              <w:fldChar w:fldCharType="begin"/>
            </w:r>
            <w:r w:rsidR="002B2658" w:rsidRPr="002B2658">
              <w:rPr>
                <w:noProof/>
                <w:webHidden/>
              </w:rPr>
              <w:instrText xml:space="preserve"> PAGEREF _Toc109822349 \h </w:instrText>
            </w:r>
            <w:r w:rsidR="002B2658" w:rsidRPr="002B2658">
              <w:rPr>
                <w:noProof/>
                <w:webHidden/>
              </w:rPr>
            </w:r>
            <w:r w:rsidR="002B2658" w:rsidRPr="002B2658">
              <w:rPr>
                <w:noProof/>
                <w:webHidden/>
              </w:rPr>
              <w:fldChar w:fldCharType="separate"/>
            </w:r>
            <w:r w:rsidR="006E3C74">
              <w:rPr>
                <w:noProof/>
                <w:webHidden/>
              </w:rPr>
              <w:t>15</w:t>
            </w:r>
            <w:r w:rsidR="002B2658" w:rsidRPr="002B2658">
              <w:rPr>
                <w:noProof/>
                <w:webHidden/>
              </w:rPr>
              <w:fldChar w:fldCharType="end"/>
            </w:r>
          </w:hyperlink>
        </w:p>
        <w:p w14:paraId="4B2E69E6" w14:textId="75B710AB" w:rsidR="002B2658" w:rsidRPr="002B2658" w:rsidRDefault="00250373" w:rsidP="002B2658">
          <w:pPr>
            <w:pStyle w:val="Spistreci3"/>
            <w:spacing w:beforeLines="50" w:before="120" w:afterLines="50" w:after="120"/>
            <w:rPr>
              <w:rFonts w:asciiTheme="minorHAnsi" w:eastAsiaTheme="minorEastAsia" w:hAnsiTheme="minorHAnsi"/>
              <w:noProof/>
              <w:lang w:val="en-GB" w:eastAsia="en-GB"/>
            </w:rPr>
          </w:pPr>
          <w:hyperlink w:anchor="_Toc109822350" w:history="1">
            <w:r w:rsidR="002B2658" w:rsidRPr="002B2658">
              <w:rPr>
                <w:rStyle w:val="Hipercze"/>
                <w:rFonts w:eastAsia="Lato"/>
                <w:noProof/>
              </w:rPr>
              <w:t>3.3.</w:t>
            </w:r>
            <w:r w:rsidR="002B2658" w:rsidRPr="002B2658">
              <w:rPr>
                <w:rFonts w:asciiTheme="minorHAnsi" w:eastAsiaTheme="minorEastAsia" w:hAnsiTheme="minorHAnsi"/>
                <w:noProof/>
                <w:lang w:val="en-GB" w:eastAsia="en-GB"/>
              </w:rPr>
              <w:tab/>
            </w:r>
            <w:r w:rsidR="002B2658" w:rsidRPr="002B2658">
              <w:rPr>
                <w:rStyle w:val="Hipercze"/>
                <w:rFonts w:eastAsia="Lato"/>
                <w:noProof/>
              </w:rPr>
              <w:t>Postępowania wyjaśniające w sprawach indywidualnych</w:t>
            </w:r>
            <w:r w:rsidR="002B2658" w:rsidRPr="002B2658">
              <w:rPr>
                <w:noProof/>
                <w:webHidden/>
              </w:rPr>
              <w:tab/>
            </w:r>
            <w:r w:rsidR="002B2658" w:rsidRPr="002B2658">
              <w:rPr>
                <w:noProof/>
                <w:webHidden/>
              </w:rPr>
              <w:fldChar w:fldCharType="begin"/>
            </w:r>
            <w:r w:rsidR="002B2658" w:rsidRPr="002B2658">
              <w:rPr>
                <w:noProof/>
                <w:webHidden/>
              </w:rPr>
              <w:instrText xml:space="preserve"> PAGEREF _Toc109822350 \h </w:instrText>
            </w:r>
            <w:r w:rsidR="002B2658" w:rsidRPr="002B2658">
              <w:rPr>
                <w:noProof/>
                <w:webHidden/>
              </w:rPr>
            </w:r>
            <w:r w:rsidR="002B2658" w:rsidRPr="002B2658">
              <w:rPr>
                <w:noProof/>
                <w:webHidden/>
              </w:rPr>
              <w:fldChar w:fldCharType="separate"/>
            </w:r>
            <w:r w:rsidR="006E3C74">
              <w:rPr>
                <w:noProof/>
                <w:webHidden/>
              </w:rPr>
              <w:t>19</w:t>
            </w:r>
            <w:r w:rsidR="002B2658" w:rsidRPr="002B2658">
              <w:rPr>
                <w:noProof/>
                <w:webHidden/>
              </w:rPr>
              <w:fldChar w:fldCharType="end"/>
            </w:r>
          </w:hyperlink>
        </w:p>
        <w:p w14:paraId="4EA18C6C" w14:textId="793C79D9" w:rsidR="002B2658" w:rsidRPr="002B2658" w:rsidRDefault="00250373" w:rsidP="002B2658">
          <w:pPr>
            <w:pStyle w:val="Spistreci3"/>
            <w:spacing w:beforeLines="50" w:before="120" w:afterLines="50" w:after="120"/>
            <w:rPr>
              <w:rFonts w:asciiTheme="minorHAnsi" w:eastAsiaTheme="minorEastAsia" w:hAnsiTheme="minorHAnsi"/>
              <w:noProof/>
              <w:lang w:val="en-GB" w:eastAsia="en-GB"/>
            </w:rPr>
          </w:pPr>
          <w:hyperlink w:anchor="_Toc109822351" w:history="1">
            <w:r w:rsidR="002B2658" w:rsidRPr="002B2658">
              <w:rPr>
                <w:rStyle w:val="Hipercze"/>
                <w:rFonts w:eastAsia="Lato"/>
                <w:noProof/>
              </w:rPr>
              <w:t>3.4.</w:t>
            </w:r>
            <w:r w:rsidR="002B2658" w:rsidRPr="002B2658">
              <w:rPr>
                <w:rFonts w:asciiTheme="minorHAnsi" w:eastAsiaTheme="minorEastAsia" w:hAnsiTheme="minorHAnsi"/>
                <w:noProof/>
                <w:lang w:val="en-GB" w:eastAsia="en-GB"/>
              </w:rPr>
              <w:tab/>
            </w:r>
            <w:r w:rsidR="002B2658" w:rsidRPr="002B2658">
              <w:rPr>
                <w:rStyle w:val="Hipercze"/>
                <w:rFonts w:eastAsia="Lato"/>
                <w:noProof/>
              </w:rPr>
              <w:t>Praktyki naruszające zbiorowe prawa pacjentów</w:t>
            </w:r>
            <w:r w:rsidR="002B2658" w:rsidRPr="002B2658">
              <w:rPr>
                <w:noProof/>
                <w:webHidden/>
              </w:rPr>
              <w:tab/>
            </w:r>
            <w:r w:rsidR="002B2658" w:rsidRPr="002B2658">
              <w:rPr>
                <w:noProof/>
                <w:webHidden/>
              </w:rPr>
              <w:fldChar w:fldCharType="begin"/>
            </w:r>
            <w:r w:rsidR="002B2658" w:rsidRPr="002B2658">
              <w:rPr>
                <w:noProof/>
                <w:webHidden/>
              </w:rPr>
              <w:instrText xml:space="preserve"> PAGEREF _Toc109822351 \h </w:instrText>
            </w:r>
            <w:r w:rsidR="002B2658" w:rsidRPr="002B2658">
              <w:rPr>
                <w:noProof/>
                <w:webHidden/>
              </w:rPr>
            </w:r>
            <w:r w:rsidR="002B2658" w:rsidRPr="002B2658">
              <w:rPr>
                <w:noProof/>
                <w:webHidden/>
              </w:rPr>
              <w:fldChar w:fldCharType="separate"/>
            </w:r>
            <w:r w:rsidR="006E3C74">
              <w:rPr>
                <w:noProof/>
                <w:webHidden/>
              </w:rPr>
              <w:t>21</w:t>
            </w:r>
            <w:r w:rsidR="002B2658" w:rsidRPr="002B2658">
              <w:rPr>
                <w:noProof/>
                <w:webHidden/>
              </w:rPr>
              <w:fldChar w:fldCharType="end"/>
            </w:r>
          </w:hyperlink>
        </w:p>
        <w:p w14:paraId="2694EC58" w14:textId="66F8EE76" w:rsidR="002B2658" w:rsidRPr="002B2658" w:rsidRDefault="00250373" w:rsidP="002B2658">
          <w:pPr>
            <w:pStyle w:val="Spistreci3"/>
            <w:spacing w:beforeLines="50" w:before="120" w:afterLines="50" w:after="120"/>
            <w:rPr>
              <w:rFonts w:asciiTheme="minorHAnsi" w:eastAsiaTheme="minorEastAsia" w:hAnsiTheme="minorHAnsi"/>
              <w:noProof/>
              <w:lang w:val="en-GB" w:eastAsia="en-GB"/>
            </w:rPr>
          </w:pPr>
          <w:hyperlink w:anchor="_Toc109822352" w:history="1">
            <w:r w:rsidR="002B2658" w:rsidRPr="002B2658">
              <w:rPr>
                <w:rStyle w:val="Hipercze"/>
                <w:rFonts w:eastAsia="Lato"/>
                <w:noProof/>
              </w:rPr>
              <w:t>3.5.</w:t>
            </w:r>
            <w:r w:rsidR="002B2658" w:rsidRPr="002B2658">
              <w:rPr>
                <w:rFonts w:asciiTheme="minorHAnsi" w:eastAsiaTheme="minorEastAsia" w:hAnsiTheme="minorHAnsi"/>
                <w:noProof/>
                <w:lang w:val="en-GB" w:eastAsia="en-GB"/>
              </w:rPr>
              <w:tab/>
            </w:r>
            <w:r w:rsidR="002B2658" w:rsidRPr="002B2658">
              <w:rPr>
                <w:rStyle w:val="Hipercze"/>
                <w:rFonts w:eastAsia="Lato"/>
                <w:noProof/>
              </w:rPr>
              <w:t>Udział Rzecznika w postępowaniach sądowych na prawach przysługujących prokuratorowi</w:t>
            </w:r>
            <w:r w:rsidR="002B2658" w:rsidRPr="002B2658">
              <w:rPr>
                <w:noProof/>
                <w:webHidden/>
              </w:rPr>
              <w:tab/>
            </w:r>
            <w:r w:rsidR="002B2658" w:rsidRPr="002B2658">
              <w:rPr>
                <w:noProof/>
                <w:webHidden/>
              </w:rPr>
              <w:fldChar w:fldCharType="begin"/>
            </w:r>
            <w:r w:rsidR="002B2658" w:rsidRPr="002B2658">
              <w:rPr>
                <w:noProof/>
                <w:webHidden/>
              </w:rPr>
              <w:instrText xml:space="preserve"> PAGEREF _Toc109822352 \h </w:instrText>
            </w:r>
            <w:r w:rsidR="002B2658" w:rsidRPr="002B2658">
              <w:rPr>
                <w:noProof/>
                <w:webHidden/>
              </w:rPr>
            </w:r>
            <w:r w:rsidR="002B2658" w:rsidRPr="002B2658">
              <w:rPr>
                <w:noProof/>
                <w:webHidden/>
              </w:rPr>
              <w:fldChar w:fldCharType="separate"/>
            </w:r>
            <w:r w:rsidR="006E3C74">
              <w:rPr>
                <w:noProof/>
                <w:webHidden/>
              </w:rPr>
              <w:t>23</w:t>
            </w:r>
            <w:r w:rsidR="002B2658" w:rsidRPr="002B2658">
              <w:rPr>
                <w:noProof/>
                <w:webHidden/>
              </w:rPr>
              <w:fldChar w:fldCharType="end"/>
            </w:r>
          </w:hyperlink>
        </w:p>
        <w:p w14:paraId="3A3BAF08" w14:textId="3A331768" w:rsidR="002B2658" w:rsidRPr="002B2658" w:rsidRDefault="00250373" w:rsidP="002B2658">
          <w:pPr>
            <w:pStyle w:val="Spistreci3"/>
            <w:spacing w:beforeLines="50" w:before="120" w:afterLines="50" w:after="120"/>
            <w:rPr>
              <w:rFonts w:asciiTheme="minorHAnsi" w:eastAsiaTheme="minorEastAsia" w:hAnsiTheme="minorHAnsi"/>
              <w:noProof/>
              <w:lang w:val="en-GB" w:eastAsia="en-GB"/>
            </w:rPr>
          </w:pPr>
          <w:hyperlink w:anchor="_Toc109822353" w:history="1">
            <w:r w:rsidR="002B2658" w:rsidRPr="002B2658">
              <w:rPr>
                <w:rStyle w:val="Hipercze"/>
                <w:rFonts w:eastAsia="Lato"/>
                <w:noProof/>
              </w:rPr>
              <w:t>3.6.</w:t>
            </w:r>
            <w:r w:rsidR="002B2658" w:rsidRPr="002B2658">
              <w:rPr>
                <w:rFonts w:asciiTheme="minorHAnsi" w:eastAsiaTheme="minorEastAsia" w:hAnsiTheme="minorHAnsi"/>
                <w:noProof/>
                <w:lang w:val="en-GB" w:eastAsia="en-GB"/>
              </w:rPr>
              <w:tab/>
            </w:r>
            <w:r w:rsidR="002B2658" w:rsidRPr="002B2658">
              <w:rPr>
                <w:rStyle w:val="Hipercze"/>
                <w:rFonts w:eastAsia="Lato"/>
                <w:noProof/>
              </w:rPr>
              <w:t>Opieka psychiatryczna i leczenie uzależnień</w:t>
            </w:r>
            <w:r w:rsidR="002B2658" w:rsidRPr="002B2658">
              <w:rPr>
                <w:noProof/>
                <w:webHidden/>
              </w:rPr>
              <w:tab/>
            </w:r>
            <w:r w:rsidR="002B2658" w:rsidRPr="002B2658">
              <w:rPr>
                <w:noProof/>
                <w:webHidden/>
              </w:rPr>
              <w:fldChar w:fldCharType="begin"/>
            </w:r>
            <w:r w:rsidR="002B2658" w:rsidRPr="002B2658">
              <w:rPr>
                <w:noProof/>
                <w:webHidden/>
              </w:rPr>
              <w:instrText xml:space="preserve"> PAGEREF _Toc109822353 \h </w:instrText>
            </w:r>
            <w:r w:rsidR="002B2658" w:rsidRPr="002B2658">
              <w:rPr>
                <w:noProof/>
                <w:webHidden/>
              </w:rPr>
            </w:r>
            <w:r w:rsidR="002B2658" w:rsidRPr="002B2658">
              <w:rPr>
                <w:noProof/>
                <w:webHidden/>
              </w:rPr>
              <w:fldChar w:fldCharType="separate"/>
            </w:r>
            <w:r w:rsidR="006E3C74">
              <w:rPr>
                <w:noProof/>
                <w:webHidden/>
              </w:rPr>
              <w:t>24</w:t>
            </w:r>
            <w:r w:rsidR="002B2658" w:rsidRPr="002B2658">
              <w:rPr>
                <w:noProof/>
                <w:webHidden/>
              </w:rPr>
              <w:fldChar w:fldCharType="end"/>
            </w:r>
          </w:hyperlink>
        </w:p>
        <w:p w14:paraId="1EB68F30" w14:textId="7AAC9390" w:rsidR="002B2658" w:rsidRPr="002B2658" w:rsidRDefault="00250373" w:rsidP="002B2658">
          <w:pPr>
            <w:pStyle w:val="Spistreci3"/>
            <w:spacing w:beforeLines="50" w:before="120" w:afterLines="50" w:after="120"/>
            <w:rPr>
              <w:rFonts w:asciiTheme="minorHAnsi" w:eastAsiaTheme="minorEastAsia" w:hAnsiTheme="minorHAnsi"/>
              <w:noProof/>
              <w:lang w:val="en-GB" w:eastAsia="en-GB"/>
            </w:rPr>
          </w:pPr>
          <w:hyperlink w:anchor="_Toc109822354" w:history="1">
            <w:r w:rsidR="002B2658" w:rsidRPr="002B2658">
              <w:rPr>
                <w:rStyle w:val="Hipercze"/>
                <w:rFonts w:eastAsia="Lato"/>
                <w:noProof/>
                <w:lang w:eastAsia="pl-PL"/>
              </w:rPr>
              <w:t>3.7.</w:t>
            </w:r>
            <w:r w:rsidR="002B2658" w:rsidRPr="002B2658">
              <w:rPr>
                <w:rFonts w:asciiTheme="minorHAnsi" w:eastAsiaTheme="minorEastAsia" w:hAnsiTheme="minorHAnsi"/>
                <w:noProof/>
                <w:lang w:val="en-GB" w:eastAsia="en-GB"/>
              </w:rPr>
              <w:tab/>
            </w:r>
            <w:r w:rsidR="002B2658" w:rsidRPr="002B2658">
              <w:rPr>
                <w:rStyle w:val="Hipercze"/>
                <w:rFonts w:eastAsia="Lato"/>
                <w:noProof/>
                <w:lang w:eastAsia="pl-PL"/>
              </w:rPr>
              <w:t>Komisje wojewódzkie</w:t>
            </w:r>
            <w:r w:rsidR="002B2658" w:rsidRPr="002B2658">
              <w:rPr>
                <w:noProof/>
                <w:webHidden/>
              </w:rPr>
              <w:tab/>
            </w:r>
            <w:r w:rsidR="002B2658" w:rsidRPr="002B2658">
              <w:rPr>
                <w:noProof/>
                <w:webHidden/>
              </w:rPr>
              <w:fldChar w:fldCharType="begin"/>
            </w:r>
            <w:r w:rsidR="002B2658" w:rsidRPr="002B2658">
              <w:rPr>
                <w:noProof/>
                <w:webHidden/>
              </w:rPr>
              <w:instrText xml:space="preserve"> PAGEREF _Toc109822354 \h </w:instrText>
            </w:r>
            <w:r w:rsidR="002B2658" w:rsidRPr="002B2658">
              <w:rPr>
                <w:noProof/>
                <w:webHidden/>
              </w:rPr>
            </w:r>
            <w:r w:rsidR="002B2658" w:rsidRPr="002B2658">
              <w:rPr>
                <w:noProof/>
                <w:webHidden/>
              </w:rPr>
              <w:fldChar w:fldCharType="separate"/>
            </w:r>
            <w:r w:rsidR="006E3C74">
              <w:rPr>
                <w:noProof/>
                <w:webHidden/>
              </w:rPr>
              <w:t>25</w:t>
            </w:r>
            <w:r w:rsidR="002B2658" w:rsidRPr="002B2658">
              <w:rPr>
                <w:noProof/>
                <w:webHidden/>
              </w:rPr>
              <w:fldChar w:fldCharType="end"/>
            </w:r>
          </w:hyperlink>
        </w:p>
        <w:p w14:paraId="5C9FF0A3" w14:textId="1EED8EA1" w:rsidR="002B2658" w:rsidRPr="002B2658" w:rsidRDefault="00250373" w:rsidP="002B2658">
          <w:pPr>
            <w:pStyle w:val="Spistreci3"/>
            <w:spacing w:beforeLines="50" w:before="120" w:afterLines="50" w:after="120"/>
            <w:rPr>
              <w:rFonts w:asciiTheme="minorHAnsi" w:eastAsiaTheme="minorEastAsia" w:hAnsiTheme="minorHAnsi"/>
              <w:noProof/>
              <w:lang w:val="en-GB" w:eastAsia="en-GB"/>
            </w:rPr>
          </w:pPr>
          <w:hyperlink w:anchor="_Toc109822355" w:history="1">
            <w:r w:rsidR="002B2658" w:rsidRPr="002B2658">
              <w:rPr>
                <w:rStyle w:val="Hipercze"/>
                <w:rFonts w:eastAsia="Lato"/>
                <w:noProof/>
              </w:rPr>
              <w:t>3.8.</w:t>
            </w:r>
            <w:r w:rsidR="002B2658" w:rsidRPr="002B2658">
              <w:rPr>
                <w:rFonts w:asciiTheme="minorHAnsi" w:eastAsiaTheme="minorEastAsia" w:hAnsiTheme="minorHAnsi"/>
                <w:noProof/>
                <w:lang w:val="en-GB" w:eastAsia="en-GB"/>
              </w:rPr>
              <w:tab/>
            </w:r>
            <w:r w:rsidR="002B2658" w:rsidRPr="002B2658">
              <w:rPr>
                <w:rStyle w:val="Hipercze"/>
                <w:rFonts w:eastAsia="Lato"/>
                <w:noProof/>
              </w:rPr>
              <w:t>Sprawy systemowe</w:t>
            </w:r>
            <w:r w:rsidR="002B2658" w:rsidRPr="002B2658">
              <w:rPr>
                <w:noProof/>
                <w:webHidden/>
              </w:rPr>
              <w:tab/>
            </w:r>
            <w:r w:rsidR="002B2658" w:rsidRPr="002B2658">
              <w:rPr>
                <w:noProof/>
                <w:webHidden/>
              </w:rPr>
              <w:fldChar w:fldCharType="begin"/>
            </w:r>
            <w:r w:rsidR="002B2658" w:rsidRPr="002B2658">
              <w:rPr>
                <w:noProof/>
                <w:webHidden/>
              </w:rPr>
              <w:instrText xml:space="preserve"> PAGEREF _Toc109822355 \h </w:instrText>
            </w:r>
            <w:r w:rsidR="002B2658" w:rsidRPr="002B2658">
              <w:rPr>
                <w:noProof/>
                <w:webHidden/>
              </w:rPr>
            </w:r>
            <w:r w:rsidR="002B2658" w:rsidRPr="002B2658">
              <w:rPr>
                <w:noProof/>
                <w:webHidden/>
              </w:rPr>
              <w:fldChar w:fldCharType="separate"/>
            </w:r>
            <w:r w:rsidR="006E3C74">
              <w:rPr>
                <w:noProof/>
                <w:webHidden/>
              </w:rPr>
              <w:t>25</w:t>
            </w:r>
            <w:r w:rsidR="002B2658" w:rsidRPr="002B2658">
              <w:rPr>
                <w:noProof/>
                <w:webHidden/>
              </w:rPr>
              <w:fldChar w:fldCharType="end"/>
            </w:r>
          </w:hyperlink>
        </w:p>
        <w:p w14:paraId="7EDF9300" w14:textId="055269D4" w:rsidR="002B2658" w:rsidRPr="002B2658" w:rsidRDefault="00250373" w:rsidP="002B2658">
          <w:pPr>
            <w:pStyle w:val="Spistreci1"/>
            <w:tabs>
              <w:tab w:val="left" w:pos="660"/>
            </w:tabs>
            <w:spacing w:beforeLines="50" w:before="120" w:beforeAutospacing="0" w:afterLines="50" w:after="120" w:afterAutospacing="0"/>
            <w:rPr>
              <w:rFonts w:asciiTheme="minorHAnsi" w:eastAsiaTheme="minorEastAsia" w:hAnsiTheme="minorHAnsi"/>
              <w:noProof/>
              <w:lang w:val="en-GB" w:eastAsia="en-GB"/>
            </w:rPr>
          </w:pPr>
          <w:hyperlink w:anchor="_Toc109822356" w:history="1">
            <w:r w:rsidR="002B2658" w:rsidRPr="002B2658">
              <w:rPr>
                <w:rStyle w:val="Hipercze"/>
                <w:noProof/>
              </w:rPr>
              <w:t>IV.</w:t>
            </w:r>
            <w:r w:rsidR="002B2658" w:rsidRPr="002B2658">
              <w:rPr>
                <w:rFonts w:asciiTheme="minorHAnsi" w:eastAsiaTheme="minorEastAsia" w:hAnsiTheme="minorHAnsi"/>
                <w:noProof/>
                <w:lang w:val="en-GB" w:eastAsia="en-GB"/>
              </w:rPr>
              <w:tab/>
            </w:r>
            <w:r w:rsidR="002B2658" w:rsidRPr="002B2658">
              <w:rPr>
                <w:rStyle w:val="Hipercze"/>
                <w:noProof/>
              </w:rPr>
              <w:t>Realizacja praw pacjenta</w:t>
            </w:r>
            <w:r w:rsidR="002B2658" w:rsidRPr="002B2658">
              <w:rPr>
                <w:noProof/>
                <w:webHidden/>
              </w:rPr>
              <w:tab/>
            </w:r>
            <w:r w:rsidR="002B2658" w:rsidRPr="002B2658">
              <w:rPr>
                <w:noProof/>
                <w:webHidden/>
              </w:rPr>
              <w:fldChar w:fldCharType="begin"/>
            </w:r>
            <w:r w:rsidR="002B2658" w:rsidRPr="002B2658">
              <w:rPr>
                <w:noProof/>
                <w:webHidden/>
              </w:rPr>
              <w:instrText xml:space="preserve"> PAGEREF _Toc109822356 \h </w:instrText>
            </w:r>
            <w:r w:rsidR="002B2658" w:rsidRPr="002B2658">
              <w:rPr>
                <w:noProof/>
                <w:webHidden/>
              </w:rPr>
            </w:r>
            <w:r w:rsidR="002B2658" w:rsidRPr="002B2658">
              <w:rPr>
                <w:noProof/>
                <w:webHidden/>
              </w:rPr>
              <w:fldChar w:fldCharType="separate"/>
            </w:r>
            <w:r w:rsidR="006E3C74">
              <w:rPr>
                <w:noProof/>
                <w:webHidden/>
              </w:rPr>
              <w:t>27</w:t>
            </w:r>
            <w:r w:rsidR="002B2658" w:rsidRPr="002B2658">
              <w:rPr>
                <w:noProof/>
                <w:webHidden/>
              </w:rPr>
              <w:fldChar w:fldCharType="end"/>
            </w:r>
          </w:hyperlink>
        </w:p>
        <w:p w14:paraId="62175584" w14:textId="548788C2" w:rsidR="002B2658" w:rsidRPr="002B2658" w:rsidRDefault="00250373" w:rsidP="002B2658">
          <w:pPr>
            <w:pStyle w:val="Spistreci2"/>
            <w:spacing w:beforeLines="50" w:before="120" w:beforeAutospacing="0" w:afterLines="50" w:after="120" w:afterAutospacing="0"/>
            <w:rPr>
              <w:rFonts w:asciiTheme="minorHAnsi" w:hAnsiTheme="minorHAnsi"/>
              <w:b w:val="0"/>
              <w:lang w:val="en-GB" w:eastAsia="en-GB"/>
            </w:rPr>
          </w:pPr>
          <w:hyperlink w:anchor="_Toc109822357" w:history="1">
            <w:r w:rsidR="002B2658" w:rsidRPr="002B2658">
              <w:rPr>
                <w:rStyle w:val="Hipercze"/>
                <w:b w:val="0"/>
              </w:rPr>
              <w:t>1.</w:t>
            </w:r>
            <w:r w:rsidR="002B2658" w:rsidRPr="002B2658">
              <w:rPr>
                <w:rFonts w:asciiTheme="minorHAnsi" w:hAnsiTheme="minorHAnsi"/>
                <w:b w:val="0"/>
                <w:lang w:val="en-GB" w:eastAsia="en-GB"/>
              </w:rPr>
              <w:tab/>
            </w:r>
            <w:r w:rsidR="002B2658" w:rsidRPr="002B2658">
              <w:rPr>
                <w:rStyle w:val="Hipercze"/>
                <w:b w:val="0"/>
              </w:rPr>
              <w:t>Prawo do świadczeń zdrowotnych</w:t>
            </w:r>
            <w:r w:rsidR="002B2658" w:rsidRPr="002B2658">
              <w:rPr>
                <w:b w:val="0"/>
                <w:webHidden/>
              </w:rPr>
              <w:tab/>
            </w:r>
            <w:r w:rsidR="002B2658" w:rsidRPr="002B2658">
              <w:rPr>
                <w:b w:val="0"/>
                <w:webHidden/>
              </w:rPr>
              <w:fldChar w:fldCharType="begin"/>
            </w:r>
            <w:r w:rsidR="002B2658" w:rsidRPr="002B2658">
              <w:rPr>
                <w:b w:val="0"/>
                <w:webHidden/>
              </w:rPr>
              <w:instrText xml:space="preserve"> PAGEREF _Toc109822357 \h </w:instrText>
            </w:r>
            <w:r w:rsidR="002B2658" w:rsidRPr="002B2658">
              <w:rPr>
                <w:b w:val="0"/>
                <w:webHidden/>
              </w:rPr>
            </w:r>
            <w:r w:rsidR="002B2658" w:rsidRPr="002B2658">
              <w:rPr>
                <w:b w:val="0"/>
                <w:webHidden/>
              </w:rPr>
              <w:fldChar w:fldCharType="separate"/>
            </w:r>
            <w:r w:rsidR="006E3C74">
              <w:rPr>
                <w:b w:val="0"/>
                <w:webHidden/>
              </w:rPr>
              <w:t>31</w:t>
            </w:r>
            <w:r w:rsidR="002B2658" w:rsidRPr="002B2658">
              <w:rPr>
                <w:b w:val="0"/>
                <w:webHidden/>
              </w:rPr>
              <w:fldChar w:fldCharType="end"/>
            </w:r>
          </w:hyperlink>
        </w:p>
        <w:p w14:paraId="3438A629" w14:textId="6C58CA1F" w:rsidR="002B2658" w:rsidRPr="002B2658" w:rsidRDefault="00250373" w:rsidP="002B2658">
          <w:pPr>
            <w:pStyle w:val="Spistreci3"/>
            <w:spacing w:beforeLines="50" w:before="120" w:afterLines="50" w:after="120"/>
            <w:rPr>
              <w:rFonts w:asciiTheme="minorHAnsi" w:eastAsiaTheme="minorEastAsia" w:hAnsiTheme="minorHAnsi"/>
              <w:noProof/>
              <w:lang w:val="en-GB" w:eastAsia="en-GB"/>
            </w:rPr>
          </w:pPr>
          <w:hyperlink w:anchor="_Toc109822358" w:history="1">
            <w:r w:rsidR="002B2658" w:rsidRPr="002B2658">
              <w:rPr>
                <w:rStyle w:val="Hipercze"/>
                <w:rFonts w:eastAsia="Lato" w:cs="Lato"/>
                <w:noProof/>
                <w:lang w:eastAsia="pl-PL"/>
              </w:rPr>
              <w:t>1.1.</w:t>
            </w:r>
            <w:r w:rsidR="002B2658" w:rsidRPr="002B2658">
              <w:rPr>
                <w:rFonts w:asciiTheme="minorHAnsi" w:eastAsiaTheme="minorEastAsia" w:hAnsiTheme="minorHAnsi"/>
                <w:noProof/>
                <w:lang w:val="en-GB" w:eastAsia="en-GB"/>
              </w:rPr>
              <w:tab/>
            </w:r>
            <w:r w:rsidR="002B2658" w:rsidRPr="002B2658">
              <w:rPr>
                <w:rStyle w:val="Hipercze"/>
                <w:noProof/>
              </w:rPr>
              <w:t>Prawo</w:t>
            </w:r>
            <w:r w:rsidR="002B2658" w:rsidRPr="002B2658">
              <w:rPr>
                <w:rStyle w:val="Hipercze"/>
                <w:rFonts w:eastAsia="Lato"/>
                <w:noProof/>
                <w:lang w:eastAsia="pl-PL"/>
              </w:rPr>
              <w:t xml:space="preserve"> do świadczeń zdrowotnych w danych Rzecznika</w:t>
            </w:r>
            <w:r w:rsidR="002B2658" w:rsidRPr="002B2658">
              <w:rPr>
                <w:noProof/>
                <w:webHidden/>
              </w:rPr>
              <w:tab/>
            </w:r>
            <w:r w:rsidR="002B2658" w:rsidRPr="002B2658">
              <w:rPr>
                <w:noProof/>
                <w:webHidden/>
              </w:rPr>
              <w:fldChar w:fldCharType="begin"/>
            </w:r>
            <w:r w:rsidR="002B2658" w:rsidRPr="002B2658">
              <w:rPr>
                <w:noProof/>
                <w:webHidden/>
              </w:rPr>
              <w:instrText xml:space="preserve"> PAGEREF _Toc109822358 \h </w:instrText>
            </w:r>
            <w:r w:rsidR="002B2658" w:rsidRPr="002B2658">
              <w:rPr>
                <w:noProof/>
                <w:webHidden/>
              </w:rPr>
            </w:r>
            <w:r w:rsidR="002B2658" w:rsidRPr="002B2658">
              <w:rPr>
                <w:noProof/>
                <w:webHidden/>
              </w:rPr>
              <w:fldChar w:fldCharType="separate"/>
            </w:r>
            <w:r w:rsidR="006E3C74">
              <w:rPr>
                <w:noProof/>
                <w:webHidden/>
              </w:rPr>
              <w:t>33</w:t>
            </w:r>
            <w:r w:rsidR="002B2658" w:rsidRPr="002B2658">
              <w:rPr>
                <w:noProof/>
                <w:webHidden/>
              </w:rPr>
              <w:fldChar w:fldCharType="end"/>
            </w:r>
          </w:hyperlink>
        </w:p>
        <w:p w14:paraId="7C4B3A5F" w14:textId="17E83D26" w:rsidR="002B2658" w:rsidRPr="002B2658" w:rsidRDefault="00250373" w:rsidP="002B2658">
          <w:pPr>
            <w:pStyle w:val="Spistreci3"/>
            <w:spacing w:beforeLines="50" w:before="120" w:afterLines="50" w:after="120"/>
            <w:rPr>
              <w:rFonts w:asciiTheme="minorHAnsi" w:eastAsiaTheme="minorEastAsia" w:hAnsiTheme="minorHAnsi"/>
              <w:noProof/>
              <w:lang w:val="en-GB" w:eastAsia="en-GB"/>
            </w:rPr>
          </w:pPr>
          <w:hyperlink w:anchor="_Toc109822359" w:history="1">
            <w:r w:rsidR="002B2658" w:rsidRPr="002B2658">
              <w:rPr>
                <w:rStyle w:val="Hipercze"/>
                <w:noProof/>
              </w:rPr>
              <w:t>1.2.</w:t>
            </w:r>
            <w:r w:rsidR="002B2658" w:rsidRPr="002B2658">
              <w:rPr>
                <w:rFonts w:asciiTheme="minorHAnsi" w:eastAsiaTheme="minorEastAsia" w:hAnsiTheme="minorHAnsi"/>
                <w:noProof/>
                <w:lang w:val="en-GB" w:eastAsia="en-GB"/>
              </w:rPr>
              <w:tab/>
            </w:r>
            <w:r w:rsidR="002B2658" w:rsidRPr="002B2658">
              <w:rPr>
                <w:rStyle w:val="Hipercze"/>
                <w:noProof/>
              </w:rPr>
              <w:t>Dostępność do świadczeń zdrowotnych</w:t>
            </w:r>
            <w:r w:rsidR="002B2658" w:rsidRPr="002B2658">
              <w:rPr>
                <w:noProof/>
                <w:webHidden/>
              </w:rPr>
              <w:tab/>
            </w:r>
            <w:r w:rsidR="002B2658" w:rsidRPr="002B2658">
              <w:rPr>
                <w:noProof/>
                <w:webHidden/>
              </w:rPr>
              <w:fldChar w:fldCharType="begin"/>
            </w:r>
            <w:r w:rsidR="002B2658" w:rsidRPr="002B2658">
              <w:rPr>
                <w:noProof/>
                <w:webHidden/>
              </w:rPr>
              <w:instrText xml:space="preserve"> PAGEREF _Toc109822359 \h </w:instrText>
            </w:r>
            <w:r w:rsidR="002B2658" w:rsidRPr="002B2658">
              <w:rPr>
                <w:noProof/>
                <w:webHidden/>
              </w:rPr>
            </w:r>
            <w:r w:rsidR="002B2658" w:rsidRPr="002B2658">
              <w:rPr>
                <w:noProof/>
                <w:webHidden/>
              </w:rPr>
              <w:fldChar w:fldCharType="separate"/>
            </w:r>
            <w:r w:rsidR="006E3C74">
              <w:rPr>
                <w:noProof/>
                <w:webHidden/>
              </w:rPr>
              <w:t>37</w:t>
            </w:r>
            <w:r w:rsidR="002B2658" w:rsidRPr="002B2658">
              <w:rPr>
                <w:noProof/>
                <w:webHidden/>
              </w:rPr>
              <w:fldChar w:fldCharType="end"/>
            </w:r>
          </w:hyperlink>
        </w:p>
        <w:p w14:paraId="6D0B59A7" w14:textId="7FEB0BF1" w:rsidR="002B2658" w:rsidRPr="002B2658" w:rsidRDefault="00250373" w:rsidP="002B2658">
          <w:pPr>
            <w:pStyle w:val="Spistreci3"/>
            <w:spacing w:beforeLines="50" w:before="120" w:afterLines="50" w:after="120"/>
            <w:rPr>
              <w:rFonts w:asciiTheme="minorHAnsi" w:eastAsiaTheme="minorEastAsia" w:hAnsiTheme="minorHAnsi"/>
              <w:noProof/>
              <w:lang w:val="en-GB" w:eastAsia="en-GB"/>
            </w:rPr>
          </w:pPr>
          <w:hyperlink w:anchor="_Toc109822360" w:history="1">
            <w:r w:rsidR="002B2658" w:rsidRPr="002B2658">
              <w:rPr>
                <w:rStyle w:val="Hipercze"/>
                <w:rFonts w:eastAsia="Lato"/>
                <w:noProof/>
                <w:lang w:eastAsia="pl-PL"/>
              </w:rPr>
              <w:t>1.3.</w:t>
            </w:r>
            <w:r w:rsidR="002B2658" w:rsidRPr="002B2658">
              <w:rPr>
                <w:rFonts w:asciiTheme="minorHAnsi" w:eastAsiaTheme="minorEastAsia" w:hAnsiTheme="minorHAnsi"/>
                <w:noProof/>
                <w:lang w:val="en-GB" w:eastAsia="en-GB"/>
              </w:rPr>
              <w:tab/>
            </w:r>
            <w:r w:rsidR="002B2658" w:rsidRPr="002B2658">
              <w:rPr>
                <w:rStyle w:val="Hipercze"/>
                <w:rFonts w:eastAsia="Lato"/>
                <w:noProof/>
                <w:lang w:eastAsia="pl-PL"/>
              </w:rPr>
              <w:t>Jakość i bezpieczeństwo świadczeń zdrowotnych</w:t>
            </w:r>
            <w:r w:rsidR="002B2658" w:rsidRPr="002B2658">
              <w:rPr>
                <w:noProof/>
                <w:webHidden/>
              </w:rPr>
              <w:tab/>
            </w:r>
            <w:r w:rsidR="002B2658" w:rsidRPr="002B2658">
              <w:rPr>
                <w:noProof/>
                <w:webHidden/>
              </w:rPr>
              <w:fldChar w:fldCharType="begin"/>
            </w:r>
            <w:r w:rsidR="002B2658" w:rsidRPr="002B2658">
              <w:rPr>
                <w:noProof/>
                <w:webHidden/>
              </w:rPr>
              <w:instrText xml:space="preserve"> PAGEREF _Toc109822360 \h </w:instrText>
            </w:r>
            <w:r w:rsidR="002B2658" w:rsidRPr="002B2658">
              <w:rPr>
                <w:noProof/>
                <w:webHidden/>
              </w:rPr>
            </w:r>
            <w:r w:rsidR="002B2658" w:rsidRPr="002B2658">
              <w:rPr>
                <w:noProof/>
                <w:webHidden/>
              </w:rPr>
              <w:fldChar w:fldCharType="separate"/>
            </w:r>
            <w:r w:rsidR="006E3C74">
              <w:rPr>
                <w:noProof/>
                <w:webHidden/>
              </w:rPr>
              <w:t>48</w:t>
            </w:r>
            <w:r w:rsidR="002B2658" w:rsidRPr="002B2658">
              <w:rPr>
                <w:noProof/>
                <w:webHidden/>
              </w:rPr>
              <w:fldChar w:fldCharType="end"/>
            </w:r>
          </w:hyperlink>
        </w:p>
        <w:p w14:paraId="677B4158" w14:textId="0C565CD9" w:rsidR="002B2658" w:rsidRPr="002B2658" w:rsidRDefault="00250373" w:rsidP="002B2658">
          <w:pPr>
            <w:pStyle w:val="Spistreci3"/>
            <w:spacing w:beforeLines="50" w:before="120" w:afterLines="50" w:after="120"/>
            <w:rPr>
              <w:rFonts w:asciiTheme="minorHAnsi" w:eastAsiaTheme="minorEastAsia" w:hAnsiTheme="minorHAnsi"/>
              <w:noProof/>
              <w:lang w:val="en-GB" w:eastAsia="en-GB"/>
            </w:rPr>
          </w:pPr>
          <w:hyperlink w:anchor="_Toc109822361" w:history="1">
            <w:r w:rsidR="002B2658" w:rsidRPr="002B2658">
              <w:rPr>
                <w:rStyle w:val="Hipercze"/>
                <w:rFonts w:eastAsia="Lato"/>
                <w:noProof/>
                <w:lang w:eastAsia="pl-PL"/>
              </w:rPr>
              <w:t>1.4.</w:t>
            </w:r>
            <w:r w:rsidR="002B2658" w:rsidRPr="002B2658">
              <w:rPr>
                <w:rFonts w:asciiTheme="minorHAnsi" w:eastAsiaTheme="minorEastAsia" w:hAnsiTheme="minorHAnsi"/>
                <w:noProof/>
                <w:lang w:val="en-GB" w:eastAsia="en-GB"/>
              </w:rPr>
              <w:tab/>
            </w:r>
            <w:r w:rsidR="002B2658" w:rsidRPr="002B2658">
              <w:rPr>
                <w:rStyle w:val="Hipercze"/>
                <w:rFonts w:eastAsia="Lato"/>
                <w:noProof/>
                <w:lang w:eastAsia="pl-PL"/>
              </w:rPr>
              <w:t>Bezpieczeństwo</w:t>
            </w:r>
            <w:r w:rsidR="002B2658" w:rsidRPr="002B2658">
              <w:rPr>
                <w:noProof/>
                <w:webHidden/>
              </w:rPr>
              <w:tab/>
            </w:r>
            <w:r w:rsidR="002B2658" w:rsidRPr="002B2658">
              <w:rPr>
                <w:noProof/>
                <w:webHidden/>
              </w:rPr>
              <w:fldChar w:fldCharType="begin"/>
            </w:r>
            <w:r w:rsidR="002B2658" w:rsidRPr="002B2658">
              <w:rPr>
                <w:noProof/>
                <w:webHidden/>
              </w:rPr>
              <w:instrText xml:space="preserve"> PAGEREF _Toc109822361 \h </w:instrText>
            </w:r>
            <w:r w:rsidR="002B2658" w:rsidRPr="002B2658">
              <w:rPr>
                <w:noProof/>
                <w:webHidden/>
              </w:rPr>
            </w:r>
            <w:r w:rsidR="002B2658" w:rsidRPr="002B2658">
              <w:rPr>
                <w:noProof/>
                <w:webHidden/>
              </w:rPr>
              <w:fldChar w:fldCharType="separate"/>
            </w:r>
            <w:r w:rsidR="006E3C74">
              <w:rPr>
                <w:noProof/>
                <w:webHidden/>
              </w:rPr>
              <w:t>52</w:t>
            </w:r>
            <w:r w:rsidR="002B2658" w:rsidRPr="002B2658">
              <w:rPr>
                <w:noProof/>
                <w:webHidden/>
              </w:rPr>
              <w:fldChar w:fldCharType="end"/>
            </w:r>
          </w:hyperlink>
        </w:p>
        <w:p w14:paraId="7E86B989" w14:textId="08E89C17" w:rsidR="002B2658" w:rsidRPr="002B2658" w:rsidRDefault="00250373" w:rsidP="002B2658">
          <w:pPr>
            <w:pStyle w:val="Spistreci2"/>
            <w:spacing w:beforeLines="50" w:before="120" w:beforeAutospacing="0" w:afterLines="50" w:after="120" w:afterAutospacing="0"/>
            <w:rPr>
              <w:rFonts w:asciiTheme="minorHAnsi" w:hAnsiTheme="minorHAnsi"/>
              <w:b w:val="0"/>
              <w:lang w:val="en-GB" w:eastAsia="en-GB"/>
            </w:rPr>
          </w:pPr>
          <w:hyperlink w:anchor="_Toc109822362" w:history="1">
            <w:r w:rsidR="002B2658" w:rsidRPr="002B2658">
              <w:rPr>
                <w:rStyle w:val="Hipercze"/>
                <w:rFonts w:eastAsia="Lato"/>
                <w:b w:val="0"/>
              </w:rPr>
              <w:t>2.</w:t>
            </w:r>
            <w:r w:rsidR="002B2658" w:rsidRPr="002B2658">
              <w:rPr>
                <w:rFonts w:asciiTheme="minorHAnsi" w:hAnsiTheme="minorHAnsi"/>
                <w:b w:val="0"/>
                <w:lang w:val="en-GB" w:eastAsia="en-GB"/>
              </w:rPr>
              <w:tab/>
            </w:r>
            <w:r w:rsidR="002B2658" w:rsidRPr="002B2658">
              <w:rPr>
                <w:rStyle w:val="Hipercze"/>
                <w:rFonts w:eastAsia="Lato"/>
                <w:b w:val="0"/>
              </w:rPr>
              <w:t>Inne prawa pacjenta</w:t>
            </w:r>
            <w:r w:rsidR="002B2658" w:rsidRPr="002B2658">
              <w:rPr>
                <w:b w:val="0"/>
                <w:webHidden/>
              </w:rPr>
              <w:tab/>
            </w:r>
            <w:r w:rsidR="002B2658" w:rsidRPr="002B2658">
              <w:rPr>
                <w:b w:val="0"/>
                <w:webHidden/>
              </w:rPr>
              <w:fldChar w:fldCharType="begin"/>
            </w:r>
            <w:r w:rsidR="002B2658" w:rsidRPr="002B2658">
              <w:rPr>
                <w:b w:val="0"/>
                <w:webHidden/>
              </w:rPr>
              <w:instrText xml:space="preserve"> PAGEREF _Toc109822362 \h </w:instrText>
            </w:r>
            <w:r w:rsidR="002B2658" w:rsidRPr="002B2658">
              <w:rPr>
                <w:b w:val="0"/>
                <w:webHidden/>
              </w:rPr>
            </w:r>
            <w:r w:rsidR="002B2658" w:rsidRPr="002B2658">
              <w:rPr>
                <w:b w:val="0"/>
                <w:webHidden/>
              </w:rPr>
              <w:fldChar w:fldCharType="separate"/>
            </w:r>
            <w:r w:rsidR="006E3C74">
              <w:rPr>
                <w:b w:val="0"/>
                <w:webHidden/>
              </w:rPr>
              <w:t>53</w:t>
            </w:r>
            <w:r w:rsidR="002B2658" w:rsidRPr="002B2658">
              <w:rPr>
                <w:b w:val="0"/>
                <w:webHidden/>
              </w:rPr>
              <w:fldChar w:fldCharType="end"/>
            </w:r>
          </w:hyperlink>
        </w:p>
        <w:p w14:paraId="1188C48B" w14:textId="1376DC04" w:rsidR="002B2658" w:rsidRPr="002B2658" w:rsidRDefault="00250373" w:rsidP="002B2658">
          <w:pPr>
            <w:pStyle w:val="Spistreci3"/>
            <w:spacing w:beforeLines="50" w:before="120" w:afterLines="50" w:after="120"/>
            <w:rPr>
              <w:rFonts w:asciiTheme="minorHAnsi" w:eastAsiaTheme="minorEastAsia" w:hAnsiTheme="minorHAnsi"/>
              <w:noProof/>
              <w:lang w:val="en-GB" w:eastAsia="en-GB"/>
            </w:rPr>
          </w:pPr>
          <w:hyperlink w:anchor="_Toc109822363" w:history="1">
            <w:r w:rsidR="002B2658" w:rsidRPr="002B2658">
              <w:rPr>
                <w:rStyle w:val="Hipercze"/>
                <w:rFonts w:eastAsia="Lato"/>
                <w:noProof/>
                <w:lang w:eastAsia="pl-PL"/>
              </w:rPr>
              <w:t>2.1.</w:t>
            </w:r>
            <w:r w:rsidR="002B2658" w:rsidRPr="002B2658">
              <w:rPr>
                <w:rFonts w:asciiTheme="minorHAnsi" w:eastAsiaTheme="minorEastAsia" w:hAnsiTheme="minorHAnsi"/>
                <w:noProof/>
                <w:lang w:val="en-GB" w:eastAsia="en-GB"/>
              </w:rPr>
              <w:tab/>
            </w:r>
            <w:r w:rsidR="002B2658" w:rsidRPr="002B2658">
              <w:rPr>
                <w:rStyle w:val="Hipercze"/>
                <w:rFonts w:eastAsia="Lato"/>
                <w:noProof/>
                <w:lang w:eastAsia="pl-PL"/>
              </w:rPr>
              <w:t>Prawo do informacji</w:t>
            </w:r>
            <w:r w:rsidR="002B2658" w:rsidRPr="002B2658">
              <w:rPr>
                <w:noProof/>
                <w:webHidden/>
              </w:rPr>
              <w:tab/>
            </w:r>
            <w:r w:rsidR="002B2658" w:rsidRPr="002B2658">
              <w:rPr>
                <w:noProof/>
                <w:webHidden/>
              </w:rPr>
              <w:fldChar w:fldCharType="begin"/>
            </w:r>
            <w:r w:rsidR="002B2658" w:rsidRPr="002B2658">
              <w:rPr>
                <w:noProof/>
                <w:webHidden/>
              </w:rPr>
              <w:instrText xml:space="preserve"> PAGEREF _Toc109822363 \h </w:instrText>
            </w:r>
            <w:r w:rsidR="002B2658" w:rsidRPr="002B2658">
              <w:rPr>
                <w:noProof/>
                <w:webHidden/>
              </w:rPr>
            </w:r>
            <w:r w:rsidR="002B2658" w:rsidRPr="002B2658">
              <w:rPr>
                <w:noProof/>
                <w:webHidden/>
              </w:rPr>
              <w:fldChar w:fldCharType="separate"/>
            </w:r>
            <w:r w:rsidR="006E3C74">
              <w:rPr>
                <w:noProof/>
                <w:webHidden/>
              </w:rPr>
              <w:t>54</w:t>
            </w:r>
            <w:r w:rsidR="002B2658" w:rsidRPr="002B2658">
              <w:rPr>
                <w:noProof/>
                <w:webHidden/>
              </w:rPr>
              <w:fldChar w:fldCharType="end"/>
            </w:r>
          </w:hyperlink>
        </w:p>
        <w:p w14:paraId="46E8C111" w14:textId="078AA1F0" w:rsidR="002B2658" w:rsidRPr="002B2658" w:rsidRDefault="00250373" w:rsidP="002B2658">
          <w:pPr>
            <w:pStyle w:val="Spistreci3"/>
            <w:spacing w:beforeLines="50" w:before="120" w:afterLines="50" w:after="120"/>
            <w:rPr>
              <w:rFonts w:asciiTheme="minorHAnsi" w:eastAsiaTheme="minorEastAsia" w:hAnsiTheme="minorHAnsi"/>
              <w:noProof/>
              <w:lang w:val="en-GB" w:eastAsia="en-GB"/>
            </w:rPr>
          </w:pPr>
          <w:hyperlink w:anchor="_Toc109822364" w:history="1">
            <w:r w:rsidR="002B2658" w:rsidRPr="002B2658">
              <w:rPr>
                <w:rStyle w:val="Hipercze"/>
                <w:rFonts w:eastAsia="Lato"/>
                <w:noProof/>
                <w:lang w:eastAsia="pl-PL"/>
              </w:rPr>
              <w:t>2.2.</w:t>
            </w:r>
            <w:r w:rsidR="002B2658" w:rsidRPr="002B2658">
              <w:rPr>
                <w:rFonts w:asciiTheme="minorHAnsi" w:eastAsiaTheme="minorEastAsia" w:hAnsiTheme="minorHAnsi"/>
                <w:noProof/>
                <w:lang w:val="en-GB" w:eastAsia="en-GB"/>
              </w:rPr>
              <w:tab/>
            </w:r>
            <w:r w:rsidR="002B2658" w:rsidRPr="002B2658">
              <w:rPr>
                <w:rStyle w:val="Hipercze"/>
                <w:noProof/>
              </w:rPr>
              <w:t>Prawo</w:t>
            </w:r>
            <w:r w:rsidR="002B2658" w:rsidRPr="002B2658">
              <w:rPr>
                <w:rStyle w:val="Hipercze"/>
                <w:rFonts w:eastAsia="Lato"/>
                <w:noProof/>
                <w:lang w:eastAsia="pl-PL"/>
              </w:rPr>
              <w:t xml:space="preserve"> do wyrażenia zgody na udzielenie świadczeń zdrowotnych</w:t>
            </w:r>
            <w:r w:rsidR="002B2658" w:rsidRPr="002B2658">
              <w:rPr>
                <w:noProof/>
                <w:webHidden/>
              </w:rPr>
              <w:tab/>
            </w:r>
            <w:r w:rsidR="002B2658" w:rsidRPr="002B2658">
              <w:rPr>
                <w:noProof/>
                <w:webHidden/>
              </w:rPr>
              <w:fldChar w:fldCharType="begin"/>
            </w:r>
            <w:r w:rsidR="002B2658" w:rsidRPr="002B2658">
              <w:rPr>
                <w:noProof/>
                <w:webHidden/>
              </w:rPr>
              <w:instrText xml:space="preserve"> PAGEREF _Toc109822364 \h </w:instrText>
            </w:r>
            <w:r w:rsidR="002B2658" w:rsidRPr="002B2658">
              <w:rPr>
                <w:noProof/>
                <w:webHidden/>
              </w:rPr>
            </w:r>
            <w:r w:rsidR="002B2658" w:rsidRPr="002B2658">
              <w:rPr>
                <w:noProof/>
                <w:webHidden/>
              </w:rPr>
              <w:fldChar w:fldCharType="separate"/>
            </w:r>
            <w:r w:rsidR="006E3C74">
              <w:rPr>
                <w:noProof/>
                <w:webHidden/>
              </w:rPr>
              <w:t>57</w:t>
            </w:r>
            <w:r w:rsidR="002B2658" w:rsidRPr="002B2658">
              <w:rPr>
                <w:noProof/>
                <w:webHidden/>
              </w:rPr>
              <w:fldChar w:fldCharType="end"/>
            </w:r>
          </w:hyperlink>
        </w:p>
        <w:p w14:paraId="6A438855" w14:textId="356EAB50" w:rsidR="002B2658" w:rsidRPr="002B2658" w:rsidRDefault="00250373" w:rsidP="002B2658">
          <w:pPr>
            <w:pStyle w:val="Spistreci3"/>
            <w:spacing w:beforeLines="50" w:before="120" w:afterLines="50" w:after="120"/>
            <w:rPr>
              <w:rFonts w:asciiTheme="minorHAnsi" w:eastAsiaTheme="minorEastAsia" w:hAnsiTheme="minorHAnsi"/>
              <w:noProof/>
              <w:lang w:val="en-GB" w:eastAsia="en-GB"/>
            </w:rPr>
          </w:pPr>
          <w:hyperlink w:anchor="_Toc109822365" w:history="1">
            <w:r w:rsidR="002B2658" w:rsidRPr="002B2658">
              <w:rPr>
                <w:rStyle w:val="Hipercze"/>
                <w:rFonts w:eastAsia="Lato"/>
                <w:noProof/>
                <w:lang w:eastAsia="pl-PL"/>
              </w:rPr>
              <w:t>2.3.</w:t>
            </w:r>
            <w:r w:rsidR="002B2658" w:rsidRPr="002B2658">
              <w:rPr>
                <w:rFonts w:asciiTheme="minorHAnsi" w:eastAsiaTheme="minorEastAsia" w:hAnsiTheme="minorHAnsi"/>
                <w:noProof/>
                <w:lang w:val="en-GB" w:eastAsia="en-GB"/>
              </w:rPr>
              <w:tab/>
            </w:r>
            <w:r w:rsidR="002B2658" w:rsidRPr="002B2658">
              <w:rPr>
                <w:rStyle w:val="Hipercze"/>
                <w:rFonts w:eastAsia="Lato"/>
                <w:noProof/>
                <w:lang w:eastAsia="pl-PL"/>
              </w:rPr>
              <w:t>Prawo do dokumentacji medycznej</w:t>
            </w:r>
            <w:r w:rsidR="002B2658" w:rsidRPr="002B2658">
              <w:rPr>
                <w:noProof/>
                <w:webHidden/>
              </w:rPr>
              <w:tab/>
            </w:r>
            <w:r w:rsidR="002B2658" w:rsidRPr="002B2658">
              <w:rPr>
                <w:noProof/>
                <w:webHidden/>
              </w:rPr>
              <w:fldChar w:fldCharType="begin"/>
            </w:r>
            <w:r w:rsidR="002B2658" w:rsidRPr="002B2658">
              <w:rPr>
                <w:noProof/>
                <w:webHidden/>
              </w:rPr>
              <w:instrText xml:space="preserve"> PAGEREF _Toc109822365 \h </w:instrText>
            </w:r>
            <w:r w:rsidR="002B2658" w:rsidRPr="002B2658">
              <w:rPr>
                <w:noProof/>
                <w:webHidden/>
              </w:rPr>
            </w:r>
            <w:r w:rsidR="002B2658" w:rsidRPr="002B2658">
              <w:rPr>
                <w:noProof/>
                <w:webHidden/>
              </w:rPr>
              <w:fldChar w:fldCharType="separate"/>
            </w:r>
            <w:r w:rsidR="006E3C74">
              <w:rPr>
                <w:noProof/>
                <w:webHidden/>
              </w:rPr>
              <w:t>59</w:t>
            </w:r>
            <w:r w:rsidR="002B2658" w:rsidRPr="002B2658">
              <w:rPr>
                <w:noProof/>
                <w:webHidden/>
              </w:rPr>
              <w:fldChar w:fldCharType="end"/>
            </w:r>
          </w:hyperlink>
        </w:p>
        <w:p w14:paraId="3BD218F2" w14:textId="0D35A48D" w:rsidR="002B2658" w:rsidRPr="002B2658" w:rsidRDefault="00250373" w:rsidP="002B2658">
          <w:pPr>
            <w:pStyle w:val="Spistreci3"/>
            <w:spacing w:beforeLines="50" w:before="120" w:afterLines="50" w:after="120"/>
            <w:rPr>
              <w:rFonts w:asciiTheme="minorHAnsi" w:eastAsiaTheme="minorEastAsia" w:hAnsiTheme="minorHAnsi"/>
              <w:noProof/>
              <w:lang w:val="en-GB" w:eastAsia="en-GB"/>
            </w:rPr>
          </w:pPr>
          <w:hyperlink w:anchor="_Toc109822366" w:history="1">
            <w:r w:rsidR="002B2658" w:rsidRPr="002B2658">
              <w:rPr>
                <w:rStyle w:val="Hipercze"/>
                <w:rFonts w:eastAsia="Lato"/>
                <w:noProof/>
                <w:lang w:eastAsia="pl-PL"/>
              </w:rPr>
              <w:t>2.4.</w:t>
            </w:r>
            <w:r w:rsidR="002B2658" w:rsidRPr="002B2658">
              <w:rPr>
                <w:rFonts w:asciiTheme="minorHAnsi" w:eastAsiaTheme="minorEastAsia" w:hAnsiTheme="minorHAnsi"/>
                <w:noProof/>
                <w:lang w:val="en-GB" w:eastAsia="en-GB"/>
              </w:rPr>
              <w:tab/>
            </w:r>
            <w:r w:rsidR="002B2658" w:rsidRPr="002B2658">
              <w:rPr>
                <w:rStyle w:val="Hipercze"/>
                <w:rFonts w:eastAsia="Lato"/>
                <w:noProof/>
                <w:lang w:eastAsia="pl-PL"/>
              </w:rPr>
              <w:t>Prawo do poszanowania intymności i godności pacjenta</w:t>
            </w:r>
            <w:r w:rsidR="002B2658" w:rsidRPr="002B2658">
              <w:rPr>
                <w:noProof/>
                <w:webHidden/>
              </w:rPr>
              <w:tab/>
            </w:r>
            <w:r w:rsidR="002B2658" w:rsidRPr="002B2658">
              <w:rPr>
                <w:noProof/>
                <w:webHidden/>
              </w:rPr>
              <w:fldChar w:fldCharType="begin"/>
            </w:r>
            <w:r w:rsidR="002B2658" w:rsidRPr="002B2658">
              <w:rPr>
                <w:noProof/>
                <w:webHidden/>
              </w:rPr>
              <w:instrText xml:space="preserve"> PAGEREF _Toc109822366 \h </w:instrText>
            </w:r>
            <w:r w:rsidR="002B2658" w:rsidRPr="002B2658">
              <w:rPr>
                <w:noProof/>
                <w:webHidden/>
              </w:rPr>
            </w:r>
            <w:r w:rsidR="002B2658" w:rsidRPr="002B2658">
              <w:rPr>
                <w:noProof/>
                <w:webHidden/>
              </w:rPr>
              <w:fldChar w:fldCharType="separate"/>
            </w:r>
            <w:r w:rsidR="006E3C74">
              <w:rPr>
                <w:noProof/>
                <w:webHidden/>
              </w:rPr>
              <w:t>61</w:t>
            </w:r>
            <w:r w:rsidR="002B2658" w:rsidRPr="002B2658">
              <w:rPr>
                <w:noProof/>
                <w:webHidden/>
              </w:rPr>
              <w:fldChar w:fldCharType="end"/>
            </w:r>
          </w:hyperlink>
        </w:p>
        <w:p w14:paraId="0613BD41" w14:textId="14533660" w:rsidR="002B2658" w:rsidRPr="002B2658" w:rsidRDefault="00250373" w:rsidP="002B2658">
          <w:pPr>
            <w:pStyle w:val="Spistreci3"/>
            <w:spacing w:beforeLines="50" w:before="120" w:afterLines="50" w:after="120"/>
            <w:rPr>
              <w:rFonts w:asciiTheme="minorHAnsi" w:eastAsiaTheme="minorEastAsia" w:hAnsiTheme="minorHAnsi"/>
              <w:noProof/>
              <w:lang w:val="en-GB" w:eastAsia="en-GB"/>
            </w:rPr>
          </w:pPr>
          <w:hyperlink w:anchor="_Toc109822367" w:history="1">
            <w:r w:rsidR="002B2658" w:rsidRPr="002B2658">
              <w:rPr>
                <w:rStyle w:val="Hipercze"/>
                <w:rFonts w:eastAsia="Lato"/>
                <w:noProof/>
                <w:lang w:eastAsia="pl-PL"/>
              </w:rPr>
              <w:t>2.5.</w:t>
            </w:r>
            <w:r w:rsidR="002B2658" w:rsidRPr="002B2658">
              <w:rPr>
                <w:rFonts w:asciiTheme="minorHAnsi" w:eastAsiaTheme="minorEastAsia" w:hAnsiTheme="minorHAnsi"/>
                <w:noProof/>
                <w:lang w:val="en-GB" w:eastAsia="en-GB"/>
              </w:rPr>
              <w:tab/>
            </w:r>
            <w:r w:rsidR="002B2658" w:rsidRPr="002B2658">
              <w:rPr>
                <w:rStyle w:val="Hipercze"/>
                <w:rFonts w:eastAsia="Lato"/>
                <w:noProof/>
                <w:lang w:eastAsia="pl-PL"/>
              </w:rPr>
              <w:t>Prawo do poszanowania życia prywatnego i rodzinnego</w:t>
            </w:r>
            <w:r w:rsidR="002B2658" w:rsidRPr="002B2658">
              <w:rPr>
                <w:noProof/>
                <w:webHidden/>
              </w:rPr>
              <w:tab/>
            </w:r>
            <w:r w:rsidR="002B2658" w:rsidRPr="002B2658">
              <w:rPr>
                <w:noProof/>
                <w:webHidden/>
              </w:rPr>
              <w:fldChar w:fldCharType="begin"/>
            </w:r>
            <w:r w:rsidR="002B2658" w:rsidRPr="002B2658">
              <w:rPr>
                <w:noProof/>
                <w:webHidden/>
              </w:rPr>
              <w:instrText xml:space="preserve"> PAGEREF _Toc109822367 \h </w:instrText>
            </w:r>
            <w:r w:rsidR="002B2658" w:rsidRPr="002B2658">
              <w:rPr>
                <w:noProof/>
                <w:webHidden/>
              </w:rPr>
            </w:r>
            <w:r w:rsidR="002B2658" w:rsidRPr="002B2658">
              <w:rPr>
                <w:noProof/>
                <w:webHidden/>
              </w:rPr>
              <w:fldChar w:fldCharType="separate"/>
            </w:r>
            <w:r w:rsidR="006E3C74">
              <w:rPr>
                <w:noProof/>
                <w:webHidden/>
              </w:rPr>
              <w:t>63</w:t>
            </w:r>
            <w:r w:rsidR="002B2658" w:rsidRPr="002B2658">
              <w:rPr>
                <w:noProof/>
                <w:webHidden/>
              </w:rPr>
              <w:fldChar w:fldCharType="end"/>
            </w:r>
          </w:hyperlink>
        </w:p>
        <w:p w14:paraId="3E502913" w14:textId="62D00242" w:rsidR="002B2658" w:rsidRPr="002B2658" w:rsidRDefault="00250373" w:rsidP="002B2658">
          <w:pPr>
            <w:pStyle w:val="Spistreci3"/>
            <w:spacing w:beforeLines="50" w:before="120" w:afterLines="50" w:after="120"/>
            <w:rPr>
              <w:rFonts w:asciiTheme="minorHAnsi" w:eastAsiaTheme="minorEastAsia" w:hAnsiTheme="minorHAnsi"/>
              <w:noProof/>
              <w:lang w:val="en-GB" w:eastAsia="en-GB"/>
            </w:rPr>
          </w:pPr>
          <w:hyperlink w:anchor="_Toc109822368" w:history="1">
            <w:r w:rsidR="002B2658" w:rsidRPr="002B2658">
              <w:rPr>
                <w:rStyle w:val="Hipercze"/>
                <w:rFonts w:eastAsia="Lato"/>
                <w:noProof/>
                <w:lang w:eastAsia="pl-PL"/>
              </w:rPr>
              <w:t>2.6.</w:t>
            </w:r>
            <w:r w:rsidR="002B2658" w:rsidRPr="002B2658">
              <w:rPr>
                <w:rFonts w:asciiTheme="minorHAnsi" w:eastAsiaTheme="minorEastAsia" w:hAnsiTheme="minorHAnsi"/>
                <w:noProof/>
                <w:lang w:val="en-GB" w:eastAsia="en-GB"/>
              </w:rPr>
              <w:tab/>
            </w:r>
            <w:r w:rsidR="002B2658" w:rsidRPr="002B2658">
              <w:rPr>
                <w:rStyle w:val="Hipercze"/>
                <w:rFonts w:eastAsia="Lato"/>
                <w:noProof/>
                <w:lang w:eastAsia="pl-PL"/>
              </w:rPr>
              <w:t>Prawo do zgłaszania sprzeciwu wobec opinii albo orzeczenia lekarza</w:t>
            </w:r>
            <w:r w:rsidR="002B2658" w:rsidRPr="002B2658">
              <w:rPr>
                <w:noProof/>
                <w:webHidden/>
              </w:rPr>
              <w:tab/>
            </w:r>
            <w:r w:rsidR="002B2658" w:rsidRPr="002B2658">
              <w:rPr>
                <w:noProof/>
                <w:webHidden/>
              </w:rPr>
              <w:fldChar w:fldCharType="begin"/>
            </w:r>
            <w:r w:rsidR="002B2658" w:rsidRPr="002B2658">
              <w:rPr>
                <w:noProof/>
                <w:webHidden/>
              </w:rPr>
              <w:instrText xml:space="preserve"> PAGEREF _Toc109822368 \h </w:instrText>
            </w:r>
            <w:r w:rsidR="002B2658" w:rsidRPr="002B2658">
              <w:rPr>
                <w:noProof/>
                <w:webHidden/>
              </w:rPr>
            </w:r>
            <w:r w:rsidR="002B2658" w:rsidRPr="002B2658">
              <w:rPr>
                <w:noProof/>
                <w:webHidden/>
              </w:rPr>
              <w:fldChar w:fldCharType="separate"/>
            </w:r>
            <w:r w:rsidR="006E3C74">
              <w:rPr>
                <w:noProof/>
                <w:webHidden/>
              </w:rPr>
              <w:t>65</w:t>
            </w:r>
            <w:r w:rsidR="002B2658" w:rsidRPr="002B2658">
              <w:rPr>
                <w:noProof/>
                <w:webHidden/>
              </w:rPr>
              <w:fldChar w:fldCharType="end"/>
            </w:r>
          </w:hyperlink>
        </w:p>
        <w:p w14:paraId="24449C2A" w14:textId="0701DB86" w:rsidR="002B2658" w:rsidRPr="002B2658" w:rsidRDefault="00250373" w:rsidP="002B2658">
          <w:pPr>
            <w:pStyle w:val="Spistreci3"/>
            <w:spacing w:beforeLines="50" w:before="120" w:afterLines="50" w:after="120"/>
            <w:rPr>
              <w:rFonts w:asciiTheme="minorHAnsi" w:eastAsiaTheme="minorEastAsia" w:hAnsiTheme="minorHAnsi"/>
              <w:noProof/>
              <w:lang w:val="en-GB" w:eastAsia="en-GB"/>
            </w:rPr>
          </w:pPr>
          <w:hyperlink w:anchor="_Toc109822369" w:history="1">
            <w:r w:rsidR="002B2658" w:rsidRPr="002B2658">
              <w:rPr>
                <w:rStyle w:val="Hipercze"/>
                <w:rFonts w:eastAsia="Lato"/>
                <w:noProof/>
                <w:lang w:eastAsia="pl-PL"/>
              </w:rPr>
              <w:t>2.7.</w:t>
            </w:r>
            <w:r w:rsidR="002B2658" w:rsidRPr="002B2658">
              <w:rPr>
                <w:rFonts w:asciiTheme="minorHAnsi" w:eastAsiaTheme="minorEastAsia" w:hAnsiTheme="minorHAnsi"/>
                <w:noProof/>
                <w:lang w:val="en-GB" w:eastAsia="en-GB"/>
              </w:rPr>
              <w:tab/>
            </w:r>
            <w:r w:rsidR="002B2658" w:rsidRPr="002B2658">
              <w:rPr>
                <w:rStyle w:val="Hipercze"/>
                <w:rFonts w:eastAsia="Lato"/>
                <w:noProof/>
                <w:lang w:eastAsia="pl-PL"/>
              </w:rPr>
              <w:t>Prawo do zgłaszania niepożądanych działań produktów leczniczych</w:t>
            </w:r>
            <w:r w:rsidR="002B2658" w:rsidRPr="002B2658">
              <w:rPr>
                <w:noProof/>
                <w:webHidden/>
              </w:rPr>
              <w:tab/>
            </w:r>
            <w:r w:rsidR="002B2658" w:rsidRPr="002B2658">
              <w:rPr>
                <w:noProof/>
                <w:webHidden/>
              </w:rPr>
              <w:fldChar w:fldCharType="begin"/>
            </w:r>
            <w:r w:rsidR="002B2658" w:rsidRPr="002B2658">
              <w:rPr>
                <w:noProof/>
                <w:webHidden/>
              </w:rPr>
              <w:instrText xml:space="preserve"> PAGEREF _Toc109822369 \h </w:instrText>
            </w:r>
            <w:r w:rsidR="002B2658" w:rsidRPr="002B2658">
              <w:rPr>
                <w:noProof/>
                <w:webHidden/>
              </w:rPr>
            </w:r>
            <w:r w:rsidR="002B2658" w:rsidRPr="002B2658">
              <w:rPr>
                <w:noProof/>
                <w:webHidden/>
              </w:rPr>
              <w:fldChar w:fldCharType="separate"/>
            </w:r>
            <w:r w:rsidR="006E3C74">
              <w:rPr>
                <w:noProof/>
                <w:webHidden/>
              </w:rPr>
              <w:t>65</w:t>
            </w:r>
            <w:r w:rsidR="002B2658" w:rsidRPr="002B2658">
              <w:rPr>
                <w:noProof/>
                <w:webHidden/>
              </w:rPr>
              <w:fldChar w:fldCharType="end"/>
            </w:r>
          </w:hyperlink>
        </w:p>
        <w:p w14:paraId="7727BE10" w14:textId="01CE0F1D" w:rsidR="002B2658" w:rsidRPr="002B2658" w:rsidRDefault="00250373" w:rsidP="002B2658">
          <w:pPr>
            <w:pStyle w:val="Spistreci3"/>
            <w:spacing w:beforeLines="50" w:before="120" w:afterLines="50" w:after="120"/>
            <w:rPr>
              <w:rFonts w:asciiTheme="minorHAnsi" w:eastAsiaTheme="minorEastAsia" w:hAnsiTheme="minorHAnsi"/>
              <w:noProof/>
              <w:lang w:val="en-GB" w:eastAsia="en-GB"/>
            </w:rPr>
          </w:pPr>
          <w:hyperlink w:anchor="_Toc109822370" w:history="1">
            <w:r w:rsidR="002B2658" w:rsidRPr="002B2658">
              <w:rPr>
                <w:rStyle w:val="Hipercze"/>
                <w:rFonts w:eastAsia="Lato"/>
                <w:noProof/>
                <w:lang w:eastAsia="pl-PL"/>
              </w:rPr>
              <w:t>2.8.</w:t>
            </w:r>
            <w:r w:rsidR="002B2658" w:rsidRPr="002B2658">
              <w:rPr>
                <w:rFonts w:asciiTheme="minorHAnsi" w:eastAsiaTheme="minorEastAsia" w:hAnsiTheme="minorHAnsi"/>
                <w:noProof/>
                <w:lang w:val="en-GB" w:eastAsia="en-GB"/>
              </w:rPr>
              <w:tab/>
            </w:r>
            <w:r w:rsidR="002B2658" w:rsidRPr="002B2658">
              <w:rPr>
                <w:rStyle w:val="Hipercze"/>
                <w:rFonts w:eastAsia="Lato"/>
                <w:noProof/>
                <w:lang w:eastAsia="pl-PL"/>
              </w:rPr>
              <w:t>Prawo pacjenta do tajemnicy informacji z nim związanych</w:t>
            </w:r>
            <w:r w:rsidR="002B2658" w:rsidRPr="002B2658">
              <w:rPr>
                <w:noProof/>
                <w:webHidden/>
              </w:rPr>
              <w:tab/>
            </w:r>
            <w:r w:rsidR="002B2658" w:rsidRPr="002B2658">
              <w:rPr>
                <w:noProof/>
                <w:webHidden/>
              </w:rPr>
              <w:fldChar w:fldCharType="begin"/>
            </w:r>
            <w:r w:rsidR="002B2658" w:rsidRPr="002B2658">
              <w:rPr>
                <w:noProof/>
                <w:webHidden/>
              </w:rPr>
              <w:instrText xml:space="preserve"> PAGEREF _Toc109822370 \h </w:instrText>
            </w:r>
            <w:r w:rsidR="002B2658" w:rsidRPr="002B2658">
              <w:rPr>
                <w:noProof/>
                <w:webHidden/>
              </w:rPr>
            </w:r>
            <w:r w:rsidR="002B2658" w:rsidRPr="002B2658">
              <w:rPr>
                <w:noProof/>
                <w:webHidden/>
              </w:rPr>
              <w:fldChar w:fldCharType="separate"/>
            </w:r>
            <w:r w:rsidR="006E3C74">
              <w:rPr>
                <w:noProof/>
                <w:webHidden/>
              </w:rPr>
              <w:t>66</w:t>
            </w:r>
            <w:r w:rsidR="002B2658" w:rsidRPr="002B2658">
              <w:rPr>
                <w:noProof/>
                <w:webHidden/>
              </w:rPr>
              <w:fldChar w:fldCharType="end"/>
            </w:r>
          </w:hyperlink>
        </w:p>
        <w:p w14:paraId="4AB35E9A" w14:textId="57B2B149" w:rsidR="002B2658" w:rsidRPr="002B2658" w:rsidRDefault="00250373" w:rsidP="002B2658">
          <w:pPr>
            <w:pStyle w:val="Spistreci3"/>
            <w:spacing w:beforeLines="50" w:before="120" w:afterLines="50" w:after="120"/>
            <w:rPr>
              <w:rFonts w:asciiTheme="minorHAnsi" w:eastAsiaTheme="minorEastAsia" w:hAnsiTheme="minorHAnsi"/>
              <w:noProof/>
              <w:lang w:val="en-GB" w:eastAsia="en-GB"/>
            </w:rPr>
          </w:pPr>
          <w:hyperlink w:anchor="_Toc109822371" w:history="1">
            <w:r w:rsidR="002B2658" w:rsidRPr="002B2658">
              <w:rPr>
                <w:rStyle w:val="Hipercze"/>
                <w:rFonts w:eastAsia="Lato"/>
                <w:noProof/>
                <w:lang w:eastAsia="pl-PL"/>
              </w:rPr>
              <w:t>2.9.</w:t>
            </w:r>
            <w:r w:rsidR="002B2658" w:rsidRPr="002B2658">
              <w:rPr>
                <w:rFonts w:asciiTheme="minorHAnsi" w:eastAsiaTheme="minorEastAsia" w:hAnsiTheme="minorHAnsi"/>
                <w:noProof/>
                <w:lang w:val="en-GB" w:eastAsia="en-GB"/>
              </w:rPr>
              <w:tab/>
            </w:r>
            <w:r w:rsidR="002B2658" w:rsidRPr="002B2658">
              <w:rPr>
                <w:rStyle w:val="Hipercze"/>
                <w:noProof/>
              </w:rPr>
              <w:t>Prawo</w:t>
            </w:r>
            <w:r w:rsidR="002B2658" w:rsidRPr="002B2658">
              <w:rPr>
                <w:rStyle w:val="Hipercze"/>
                <w:rFonts w:eastAsia="Lato"/>
                <w:noProof/>
                <w:lang w:eastAsia="pl-PL"/>
              </w:rPr>
              <w:t xml:space="preserve"> pacjenta do opieki duszpasterskiej</w:t>
            </w:r>
            <w:r w:rsidR="002B2658" w:rsidRPr="002B2658">
              <w:rPr>
                <w:noProof/>
                <w:webHidden/>
              </w:rPr>
              <w:tab/>
            </w:r>
            <w:r w:rsidR="002B2658" w:rsidRPr="002B2658">
              <w:rPr>
                <w:noProof/>
                <w:webHidden/>
              </w:rPr>
              <w:fldChar w:fldCharType="begin"/>
            </w:r>
            <w:r w:rsidR="002B2658" w:rsidRPr="002B2658">
              <w:rPr>
                <w:noProof/>
                <w:webHidden/>
              </w:rPr>
              <w:instrText xml:space="preserve"> PAGEREF _Toc109822371 \h </w:instrText>
            </w:r>
            <w:r w:rsidR="002B2658" w:rsidRPr="002B2658">
              <w:rPr>
                <w:noProof/>
                <w:webHidden/>
              </w:rPr>
            </w:r>
            <w:r w:rsidR="002B2658" w:rsidRPr="002B2658">
              <w:rPr>
                <w:noProof/>
                <w:webHidden/>
              </w:rPr>
              <w:fldChar w:fldCharType="separate"/>
            </w:r>
            <w:r w:rsidR="006E3C74">
              <w:rPr>
                <w:noProof/>
                <w:webHidden/>
              </w:rPr>
              <w:t>67</w:t>
            </w:r>
            <w:r w:rsidR="002B2658" w:rsidRPr="002B2658">
              <w:rPr>
                <w:noProof/>
                <w:webHidden/>
              </w:rPr>
              <w:fldChar w:fldCharType="end"/>
            </w:r>
          </w:hyperlink>
        </w:p>
        <w:p w14:paraId="5E411E46" w14:textId="0CBE6F9C" w:rsidR="002B2658" w:rsidRPr="002B2658" w:rsidRDefault="00250373" w:rsidP="002B2658">
          <w:pPr>
            <w:pStyle w:val="Spistreci3"/>
            <w:spacing w:beforeLines="50" w:before="120" w:afterLines="50" w:after="120"/>
            <w:rPr>
              <w:rFonts w:asciiTheme="minorHAnsi" w:eastAsiaTheme="minorEastAsia" w:hAnsiTheme="minorHAnsi"/>
              <w:noProof/>
              <w:lang w:val="en-GB" w:eastAsia="en-GB"/>
            </w:rPr>
          </w:pPr>
          <w:hyperlink w:anchor="_Toc109822372" w:history="1">
            <w:r w:rsidR="002B2658" w:rsidRPr="002B2658">
              <w:rPr>
                <w:rStyle w:val="Hipercze"/>
                <w:rFonts w:eastAsia="Lato"/>
                <w:noProof/>
                <w:lang w:eastAsia="pl-PL"/>
              </w:rPr>
              <w:t>2.10.</w:t>
            </w:r>
            <w:r w:rsidR="002B2658" w:rsidRPr="002B2658">
              <w:rPr>
                <w:rFonts w:asciiTheme="minorHAnsi" w:eastAsiaTheme="minorEastAsia" w:hAnsiTheme="minorHAnsi"/>
                <w:noProof/>
                <w:lang w:val="en-GB" w:eastAsia="en-GB"/>
              </w:rPr>
              <w:tab/>
            </w:r>
            <w:r w:rsidR="002B2658" w:rsidRPr="002B2658">
              <w:rPr>
                <w:rStyle w:val="Hipercze"/>
                <w:rFonts w:eastAsia="Lato"/>
                <w:noProof/>
                <w:lang w:eastAsia="pl-PL"/>
              </w:rPr>
              <w:t>Prawo do przechowywania rzeczy wartościowych w depozycie</w:t>
            </w:r>
            <w:r w:rsidR="002B2658" w:rsidRPr="002B2658">
              <w:rPr>
                <w:noProof/>
                <w:webHidden/>
              </w:rPr>
              <w:tab/>
            </w:r>
            <w:r w:rsidR="002B2658" w:rsidRPr="002B2658">
              <w:rPr>
                <w:noProof/>
                <w:webHidden/>
              </w:rPr>
              <w:fldChar w:fldCharType="begin"/>
            </w:r>
            <w:r w:rsidR="002B2658" w:rsidRPr="002B2658">
              <w:rPr>
                <w:noProof/>
                <w:webHidden/>
              </w:rPr>
              <w:instrText xml:space="preserve"> PAGEREF _Toc109822372 \h </w:instrText>
            </w:r>
            <w:r w:rsidR="002B2658" w:rsidRPr="002B2658">
              <w:rPr>
                <w:noProof/>
                <w:webHidden/>
              </w:rPr>
            </w:r>
            <w:r w:rsidR="002B2658" w:rsidRPr="002B2658">
              <w:rPr>
                <w:noProof/>
                <w:webHidden/>
              </w:rPr>
              <w:fldChar w:fldCharType="separate"/>
            </w:r>
            <w:r w:rsidR="006E3C74">
              <w:rPr>
                <w:noProof/>
                <w:webHidden/>
              </w:rPr>
              <w:t>68</w:t>
            </w:r>
            <w:r w:rsidR="002B2658" w:rsidRPr="002B2658">
              <w:rPr>
                <w:noProof/>
                <w:webHidden/>
              </w:rPr>
              <w:fldChar w:fldCharType="end"/>
            </w:r>
          </w:hyperlink>
        </w:p>
        <w:p w14:paraId="03334597" w14:textId="5CE40F98" w:rsidR="002B2658" w:rsidRPr="002B2658" w:rsidRDefault="00250373" w:rsidP="002B2658">
          <w:pPr>
            <w:pStyle w:val="Spistreci1"/>
            <w:tabs>
              <w:tab w:val="left" w:pos="440"/>
            </w:tabs>
            <w:spacing w:beforeLines="50" w:before="120" w:beforeAutospacing="0" w:afterLines="50" w:after="120" w:afterAutospacing="0"/>
            <w:rPr>
              <w:rFonts w:asciiTheme="minorHAnsi" w:eastAsiaTheme="minorEastAsia" w:hAnsiTheme="minorHAnsi"/>
              <w:noProof/>
              <w:lang w:val="en-GB" w:eastAsia="en-GB"/>
            </w:rPr>
          </w:pPr>
          <w:hyperlink w:anchor="_Toc109822373" w:history="1">
            <w:r w:rsidR="002B2658" w:rsidRPr="002B2658">
              <w:rPr>
                <w:rStyle w:val="Hipercze"/>
                <w:noProof/>
              </w:rPr>
              <w:t>V.</w:t>
            </w:r>
            <w:r w:rsidR="002B2658" w:rsidRPr="002B2658">
              <w:rPr>
                <w:rFonts w:asciiTheme="minorHAnsi" w:eastAsiaTheme="minorEastAsia" w:hAnsiTheme="minorHAnsi"/>
                <w:noProof/>
                <w:lang w:val="en-GB" w:eastAsia="en-GB"/>
              </w:rPr>
              <w:tab/>
            </w:r>
            <w:r w:rsidR="002B2658" w:rsidRPr="002B2658">
              <w:rPr>
                <w:rStyle w:val="Hipercze"/>
                <w:noProof/>
              </w:rPr>
              <w:t>Działania systemowe w 2021 r.</w:t>
            </w:r>
            <w:r w:rsidR="002B2658" w:rsidRPr="002B2658">
              <w:rPr>
                <w:noProof/>
                <w:webHidden/>
              </w:rPr>
              <w:tab/>
            </w:r>
            <w:r w:rsidR="002B2658" w:rsidRPr="002B2658">
              <w:rPr>
                <w:noProof/>
                <w:webHidden/>
              </w:rPr>
              <w:fldChar w:fldCharType="begin"/>
            </w:r>
            <w:r w:rsidR="002B2658" w:rsidRPr="002B2658">
              <w:rPr>
                <w:noProof/>
                <w:webHidden/>
              </w:rPr>
              <w:instrText xml:space="preserve"> PAGEREF _Toc109822373 \h </w:instrText>
            </w:r>
            <w:r w:rsidR="002B2658" w:rsidRPr="002B2658">
              <w:rPr>
                <w:noProof/>
                <w:webHidden/>
              </w:rPr>
            </w:r>
            <w:r w:rsidR="002B2658" w:rsidRPr="002B2658">
              <w:rPr>
                <w:noProof/>
                <w:webHidden/>
              </w:rPr>
              <w:fldChar w:fldCharType="separate"/>
            </w:r>
            <w:r w:rsidR="006E3C74">
              <w:rPr>
                <w:noProof/>
                <w:webHidden/>
              </w:rPr>
              <w:t>70</w:t>
            </w:r>
            <w:r w:rsidR="002B2658" w:rsidRPr="002B2658">
              <w:rPr>
                <w:noProof/>
                <w:webHidden/>
              </w:rPr>
              <w:fldChar w:fldCharType="end"/>
            </w:r>
          </w:hyperlink>
        </w:p>
        <w:p w14:paraId="61016362" w14:textId="75857356" w:rsidR="002B2658" w:rsidRPr="002B2658" w:rsidRDefault="00250373" w:rsidP="002B2658">
          <w:pPr>
            <w:pStyle w:val="Spistreci2"/>
            <w:spacing w:beforeLines="50" w:before="120" w:beforeAutospacing="0" w:afterLines="50" w:after="120" w:afterAutospacing="0"/>
            <w:rPr>
              <w:rFonts w:asciiTheme="minorHAnsi" w:hAnsiTheme="minorHAnsi"/>
              <w:b w:val="0"/>
              <w:lang w:val="en-GB" w:eastAsia="en-GB"/>
            </w:rPr>
          </w:pPr>
          <w:hyperlink w:anchor="_Toc109822374" w:history="1">
            <w:r w:rsidR="002B2658" w:rsidRPr="002B2658">
              <w:rPr>
                <w:rStyle w:val="Hipercze"/>
                <w:rFonts w:eastAsia="Lato"/>
                <w:b w:val="0"/>
              </w:rPr>
              <w:t>1.</w:t>
            </w:r>
            <w:r w:rsidR="002B2658" w:rsidRPr="002B2658">
              <w:rPr>
                <w:rFonts w:asciiTheme="minorHAnsi" w:hAnsiTheme="minorHAnsi"/>
                <w:b w:val="0"/>
                <w:lang w:val="en-GB" w:eastAsia="en-GB"/>
              </w:rPr>
              <w:tab/>
            </w:r>
            <w:r w:rsidR="002B2658" w:rsidRPr="002B2658">
              <w:rPr>
                <w:rStyle w:val="Hipercze"/>
                <w:rFonts w:eastAsia="Lato"/>
                <w:b w:val="0"/>
              </w:rPr>
              <w:t>Prawo do świadczeń zdrowotnych</w:t>
            </w:r>
            <w:r w:rsidR="002B2658" w:rsidRPr="002B2658">
              <w:rPr>
                <w:b w:val="0"/>
                <w:webHidden/>
              </w:rPr>
              <w:tab/>
            </w:r>
            <w:r w:rsidR="002B2658" w:rsidRPr="002B2658">
              <w:rPr>
                <w:b w:val="0"/>
                <w:webHidden/>
              </w:rPr>
              <w:fldChar w:fldCharType="begin"/>
            </w:r>
            <w:r w:rsidR="002B2658" w:rsidRPr="002B2658">
              <w:rPr>
                <w:b w:val="0"/>
                <w:webHidden/>
              </w:rPr>
              <w:instrText xml:space="preserve"> PAGEREF _Toc109822374 \h </w:instrText>
            </w:r>
            <w:r w:rsidR="002B2658" w:rsidRPr="002B2658">
              <w:rPr>
                <w:b w:val="0"/>
                <w:webHidden/>
              </w:rPr>
            </w:r>
            <w:r w:rsidR="002B2658" w:rsidRPr="002B2658">
              <w:rPr>
                <w:b w:val="0"/>
                <w:webHidden/>
              </w:rPr>
              <w:fldChar w:fldCharType="separate"/>
            </w:r>
            <w:r w:rsidR="006E3C74">
              <w:rPr>
                <w:b w:val="0"/>
                <w:webHidden/>
              </w:rPr>
              <w:t>71</w:t>
            </w:r>
            <w:r w:rsidR="002B2658" w:rsidRPr="002B2658">
              <w:rPr>
                <w:b w:val="0"/>
                <w:webHidden/>
              </w:rPr>
              <w:fldChar w:fldCharType="end"/>
            </w:r>
          </w:hyperlink>
        </w:p>
        <w:p w14:paraId="0D4E82EB" w14:textId="0AE08F8F" w:rsidR="002B2658" w:rsidRPr="002B2658" w:rsidRDefault="00250373" w:rsidP="002B2658">
          <w:pPr>
            <w:pStyle w:val="Spistreci3"/>
            <w:spacing w:beforeLines="50" w:before="120" w:afterLines="50" w:after="120"/>
            <w:rPr>
              <w:rFonts w:asciiTheme="minorHAnsi" w:eastAsiaTheme="minorEastAsia" w:hAnsiTheme="minorHAnsi"/>
              <w:noProof/>
              <w:lang w:val="en-GB" w:eastAsia="en-GB"/>
            </w:rPr>
          </w:pPr>
          <w:hyperlink w:anchor="_Toc109822375" w:history="1">
            <w:r w:rsidR="002B2658" w:rsidRPr="002B2658">
              <w:rPr>
                <w:rStyle w:val="Hipercze"/>
                <w:rFonts w:eastAsia="Lato"/>
                <w:noProof/>
              </w:rPr>
              <w:t>1.1.</w:t>
            </w:r>
            <w:r w:rsidR="002B2658" w:rsidRPr="002B2658">
              <w:rPr>
                <w:rFonts w:asciiTheme="minorHAnsi" w:eastAsiaTheme="minorEastAsia" w:hAnsiTheme="minorHAnsi"/>
                <w:noProof/>
                <w:lang w:val="en-GB" w:eastAsia="en-GB"/>
              </w:rPr>
              <w:tab/>
            </w:r>
            <w:r w:rsidR="002B2658" w:rsidRPr="002B2658">
              <w:rPr>
                <w:rStyle w:val="Hipercze"/>
                <w:noProof/>
              </w:rPr>
              <w:t>Dostępność</w:t>
            </w:r>
            <w:r w:rsidR="002B2658" w:rsidRPr="002B2658">
              <w:rPr>
                <w:noProof/>
                <w:webHidden/>
              </w:rPr>
              <w:tab/>
            </w:r>
            <w:r w:rsidR="002B2658" w:rsidRPr="002B2658">
              <w:rPr>
                <w:noProof/>
                <w:webHidden/>
              </w:rPr>
              <w:fldChar w:fldCharType="begin"/>
            </w:r>
            <w:r w:rsidR="002B2658" w:rsidRPr="002B2658">
              <w:rPr>
                <w:noProof/>
                <w:webHidden/>
              </w:rPr>
              <w:instrText xml:space="preserve"> PAGEREF _Toc109822375 \h </w:instrText>
            </w:r>
            <w:r w:rsidR="002B2658" w:rsidRPr="002B2658">
              <w:rPr>
                <w:noProof/>
                <w:webHidden/>
              </w:rPr>
            </w:r>
            <w:r w:rsidR="002B2658" w:rsidRPr="002B2658">
              <w:rPr>
                <w:noProof/>
                <w:webHidden/>
              </w:rPr>
              <w:fldChar w:fldCharType="separate"/>
            </w:r>
            <w:r w:rsidR="006E3C74">
              <w:rPr>
                <w:noProof/>
                <w:webHidden/>
              </w:rPr>
              <w:t>71</w:t>
            </w:r>
            <w:r w:rsidR="002B2658" w:rsidRPr="002B2658">
              <w:rPr>
                <w:noProof/>
                <w:webHidden/>
              </w:rPr>
              <w:fldChar w:fldCharType="end"/>
            </w:r>
          </w:hyperlink>
        </w:p>
        <w:p w14:paraId="18013376" w14:textId="62E244FC" w:rsidR="002B2658" w:rsidRPr="002B2658" w:rsidRDefault="00250373" w:rsidP="002B2658">
          <w:pPr>
            <w:pStyle w:val="Spistreci3"/>
            <w:spacing w:beforeLines="50" w:before="120" w:afterLines="50" w:after="120"/>
            <w:rPr>
              <w:rFonts w:asciiTheme="minorHAnsi" w:eastAsiaTheme="minorEastAsia" w:hAnsiTheme="minorHAnsi"/>
              <w:noProof/>
              <w:lang w:val="en-GB" w:eastAsia="en-GB"/>
            </w:rPr>
          </w:pPr>
          <w:hyperlink w:anchor="_Toc109822376" w:history="1">
            <w:r w:rsidR="002B2658" w:rsidRPr="002B2658">
              <w:rPr>
                <w:rStyle w:val="Hipercze"/>
                <w:noProof/>
              </w:rPr>
              <w:t>1.2.</w:t>
            </w:r>
            <w:r w:rsidR="002B2658" w:rsidRPr="002B2658">
              <w:rPr>
                <w:rFonts w:asciiTheme="minorHAnsi" w:eastAsiaTheme="minorEastAsia" w:hAnsiTheme="minorHAnsi"/>
                <w:noProof/>
                <w:lang w:val="en-GB" w:eastAsia="en-GB"/>
              </w:rPr>
              <w:tab/>
            </w:r>
            <w:r w:rsidR="002B2658" w:rsidRPr="002B2658">
              <w:rPr>
                <w:rStyle w:val="Hipercze"/>
                <w:noProof/>
              </w:rPr>
              <w:t>Jakość</w:t>
            </w:r>
            <w:r w:rsidR="002B2658" w:rsidRPr="002B2658">
              <w:rPr>
                <w:noProof/>
                <w:webHidden/>
              </w:rPr>
              <w:tab/>
            </w:r>
            <w:r w:rsidR="002B2658" w:rsidRPr="002B2658">
              <w:rPr>
                <w:noProof/>
                <w:webHidden/>
              </w:rPr>
              <w:fldChar w:fldCharType="begin"/>
            </w:r>
            <w:r w:rsidR="002B2658" w:rsidRPr="002B2658">
              <w:rPr>
                <w:noProof/>
                <w:webHidden/>
              </w:rPr>
              <w:instrText xml:space="preserve"> PAGEREF _Toc109822376 \h </w:instrText>
            </w:r>
            <w:r w:rsidR="002B2658" w:rsidRPr="002B2658">
              <w:rPr>
                <w:noProof/>
                <w:webHidden/>
              </w:rPr>
            </w:r>
            <w:r w:rsidR="002B2658" w:rsidRPr="002B2658">
              <w:rPr>
                <w:noProof/>
                <w:webHidden/>
              </w:rPr>
              <w:fldChar w:fldCharType="separate"/>
            </w:r>
            <w:r w:rsidR="006E3C74">
              <w:rPr>
                <w:noProof/>
                <w:webHidden/>
              </w:rPr>
              <w:t>86</w:t>
            </w:r>
            <w:r w:rsidR="002B2658" w:rsidRPr="002B2658">
              <w:rPr>
                <w:noProof/>
                <w:webHidden/>
              </w:rPr>
              <w:fldChar w:fldCharType="end"/>
            </w:r>
          </w:hyperlink>
        </w:p>
        <w:p w14:paraId="011FF14A" w14:textId="4B1D4139" w:rsidR="002B2658" w:rsidRPr="002B2658" w:rsidRDefault="00250373" w:rsidP="002B2658">
          <w:pPr>
            <w:pStyle w:val="Spistreci3"/>
            <w:spacing w:beforeLines="50" w:before="120" w:afterLines="50" w:after="120"/>
            <w:rPr>
              <w:rFonts w:asciiTheme="minorHAnsi" w:eastAsiaTheme="minorEastAsia" w:hAnsiTheme="minorHAnsi"/>
              <w:noProof/>
              <w:lang w:val="en-GB" w:eastAsia="en-GB"/>
            </w:rPr>
          </w:pPr>
          <w:hyperlink w:anchor="_Toc109822377" w:history="1">
            <w:r w:rsidR="002B2658" w:rsidRPr="002B2658">
              <w:rPr>
                <w:rStyle w:val="Hipercze"/>
                <w:rFonts w:eastAsia="Lato"/>
                <w:noProof/>
              </w:rPr>
              <w:t>1.3.</w:t>
            </w:r>
            <w:r w:rsidR="002B2658" w:rsidRPr="002B2658">
              <w:rPr>
                <w:rFonts w:asciiTheme="minorHAnsi" w:eastAsiaTheme="minorEastAsia" w:hAnsiTheme="minorHAnsi"/>
                <w:noProof/>
                <w:lang w:val="en-GB" w:eastAsia="en-GB"/>
              </w:rPr>
              <w:tab/>
            </w:r>
            <w:r w:rsidR="002B2658" w:rsidRPr="002B2658">
              <w:rPr>
                <w:rStyle w:val="Hipercze"/>
                <w:noProof/>
              </w:rPr>
              <w:t>Bezpieczeństwo</w:t>
            </w:r>
            <w:r w:rsidR="002B2658" w:rsidRPr="002B2658">
              <w:rPr>
                <w:noProof/>
                <w:webHidden/>
              </w:rPr>
              <w:tab/>
            </w:r>
            <w:r w:rsidR="002B2658" w:rsidRPr="002B2658">
              <w:rPr>
                <w:noProof/>
                <w:webHidden/>
              </w:rPr>
              <w:fldChar w:fldCharType="begin"/>
            </w:r>
            <w:r w:rsidR="002B2658" w:rsidRPr="002B2658">
              <w:rPr>
                <w:noProof/>
                <w:webHidden/>
              </w:rPr>
              <w:instrText xml:space="preserve"> PAGEREF _Toc109822377 \h </w:instrText>
            </w:r>
            <w:r w:rsidR="002B2658" w:rsidRPr="002B2658">
              <w:rPr>
                <w:noProof/>
                <w:webHidden/>
              </w:rPr>
            </w:r>
            <w:r w:rsidR="002B2658" w:rsidRPr="002B2658">
              <w:rPr>
                <w:noProof/>
                <w:webHidden/>
              </w:rPr>
              <w:fldChar w:fldCharType="separate"/>
            </w:r>
            <w:r w:rsidR="006E3C74">
              <w:rPr>
                <w:noProof/>
                <w:webHidden/>
              </w:rPr>
              <w:t>89</w:t>
            </w:r>
            <w:r w:rsidR="002B2658" w:rsidRPr="002B2658">
              <w:rPr>
                <w:noProof/>
                <w:webHidden/>
              </w:rPr>
              <w:fldChar w:fldCharType="end"/>
            </w:r>
          </w:hyperlink>
        </w:p>
        <w:p w14:paraId="417858EF" w14:textId="511403CE" w:rsidR="002B2658" w:rsidRPr="002B2658" w:rsidRDefault="00250373" w:rsidP="002B2658">
          <w:pPr>
            <w:pStyle w:val="Spistreci2"/>
            <w:spacing w:beforeLines="50" w:before="120" w:beforeAutospacing="0" w:afterLines="50" w:after="120" w:afterAutospacing="0"/>
            <w:rPr>
              <w:rFonts w:asciiTheme="minorHAnsi" w:hAnsiTheme="minorHAnsi"/>
              <w:b w:val="0"/>
              <w:lang w:val="en-GB" w:eastAsia="en-GB"/>
            </w:rPr>
          </w:pPr>
          <w:hyperlink w:anchor="_Toc109822378" w:history="1">
            <w:r w:rsidR="002B2658" w:rsidRPr="002B2658">
              <w:rPr>
                <w:rStyle w:val="Hipercze"/>
                <w:rFonts w:eastAsia="Lato"/>
                <w:b w:val="0"/>
              </w:rPr>
              <w:t>2.</w:t>
            </w:r>
            <w:r w:rsidR="002B2658" w:rsidRPr="002B2658">
              <w:rPr>
                <w:rFonts w:asciiTheme="minorHAnsi" w:hAnsiTheme="minorHAnsi"/>
                <w:b w:val="0"/>
                <w:lang w:val="en-GB" w:eastAsia="en-GB"/>
              </w:rPr>
              <w:tab/>
            </w:r>
            <w:r w:rsidR="002B2658" w:rsidRPr="002B2658">
              <w:rPr>
                <w:rStyle w:val="Hipercze"/>
                <w:rFonts w:eastAsia="Lato"/>
                <w:b w:val="0"/>
              </w:rPr>
              <w:t>Prawo do informacji</w:t>
            </w:r>
            <w:r w:rsidR="002B2658" w:rsidRPr="002B2658">
              <w:rPr>
                <w:b w:val="0"/>
                <w:webHidden/>
              </w:rPr>
              <w:tab/>
            </w:r>
            <w:r w:rsidR="002B2658" w:rsidRPr="002B2658">
              <w:rPr>
                <w:b w:val="0"/>
                <w:webHidden/>
              </w:rPr>
              <w:fldChar w:fldCharType="begin"/>
            </w:r>
            <w:r w:rsidR="002B2658" w:rsidRPr="002B2658">
              <w:rPr>
                <w:b w:val="0"/>
                <w:webHidden/>
              </w:rPr>
              <w:instrText xml:space="preserve"> PAGEREF _Toc109822378 \h </w:instrText>
            </w:r>
            <w:r w:rsidR="002B2658" w:rsidRPr="002B2658">
              <w:rPr>
                <w:b w:val="0"/>
                <w:webHidden/>
              </w:rPr>
            </w:r>
            <w:r w:rsidR="002B2658" w:rsidRPr="002B2658">
              <w:rPr>
                <w:b w:val="0"/>
                <w:webHidden/>
              </w:rPr>
              <w:fldChar w:fldCharType="separate"/>
            </w:r>
            <w:r w:rsidR="006E3C74">
              <w:rPr>
                <w:b w:val="0"/>
                <w:webHidden/>
              </w:rPr>
              <w:t>98</w:t>
            </w:r>
            <w:r w:rsidR="002B2658" w:rsidRPr="002B2658">
              <w:rPr>
                <w:b w:val="0"/>
                <w:webHidden/>
              </w:rPr>
              <w:fldChar w:fldCharType="end"/>
            </w:r>
          </w:hyperlink>
        </w:p>
        <w:p w14:paraId="40F89361" w14:textId="4F171BAA" w:rsidR="002B2658" w:rsidRPr="002B2658" w:rsidRDefault="00250373" w:rsidP="002B2658">
          <w:pPr>
            <w:pStyle w:val="Spistreci2"/>
            <w:spacing w:beforeLines="50" w:before="120" w:beforeAutospacing="0" w:afterLines="50" w:after="120" w:afterAutospacing="0"/>
            <w:rPr>
              <w:rFonts w:asciiTheme="minorHAnsi" w:hAnsiTheme="minorHAnsi"/>
              <w:b w:val="0"/>
              <w:lang w:val="en-GB" w:eastAsia="en-GB"/>
            </w:rPr>
          </w:pPr>
          <w:hyperlink w:anchor="_Toc109822379" w:history="1">
            <w:r w:rsidR="002B2658" w:rsidRPr="002B2658">
              <w:rPr>
                <w:rStyle w:val="Hipercze"/>
                <w:rFonts w:eastAsia="Lato"/>
                <w:b w:val="0"/>
              </w:rPr>
              <w:t>3.</w:t>
            </w:r>
            <w:r w:rsidR="002B2658" w:rsidRPr="002B2658">
              <w:rPr>
                <w:rFonts w:asciiTheme="minorHAnsi" w:hAnsiTheme="minorHAnsi"/>
                <w:b w:val="0"/>
                <w:lang w:val="en-GB" w:eastAsia="en-GB"/>
              </w:rPr>
              <w:tab/>
            </w:r>
            <w:r w:rsidR="002B2658" w:rsidRPr="002B2658">
              <w:rPr>
                <w:rStyle w:val="Hipercze"/>
                <w:rFonts w:eastAsia="Lato"/>
                <w:b w:val="0"/>
              </w:rPr>
              <w:t xml:space="preserve">Prawo do wyrażenia zgody na </w:t>
            </w:r>
            <w:r w:rsidR="002B2658" w:rsidRPr="002B2658">
              <w:rPr>
                <w:rStyle w:val="Hipercze"/>
                <w:b w:val="0"/>
              </w:rPr>
              <w:t>udzielenie</w:t>
            </w:r>
            <w:r w:rsidR="002B2658" w:rsidRPr="002B2658">
              <w:rPr>
                <w:rStyle w:val="Hipercze"/>
                <w:rFonts w:eastAsia="Lato"/>
                <w:b w:val="0"/>
              </w:rPr>
              <w:t xml:space="preserve"> świadczenia zdrowotnego</w:t>
            </w:r>
            <w:r w:rsidR="002B2658" w:rsidRPr="002B2658">
              <w:rPr>
                <w:b w:val="0"/>
                <w:webHidden/>
              </w:rPr>
              <w:tab/>
            </w:r>
            <w:r w:rsidR="002B2658" w:rsidRPr="002B2658">
              <w:rPr>
                <w:b w:val="0"/>
                <w:webHidden/>
              </w:rPr>
              <w:fldChar w:fldCharType="begin"/>
            </w:r>
            <w:r w:rsidR="002B2658" w:rsidRPr="002B2658">
              <w:rPr>
                <w:b w:val="0"/>
                <w:webHidden/>
              </w:rPr>
              <w:instrText xml:space="preserve"> PAGEREF _Toc109822379 \h </w:instrText>
            </w:r>
            <w:r w:rsidR="002B2658" w:rsidRPr="002B2658">
              <w:rPr>
                <w:b w:val="0"/>
                <w:webHidden/>
              </w:rPr>
            </w:r>
            <w:r w:rsidR="002B2658" w:rsidRPr="002B2658">
              <w:rPr>
                <w:b w:val="0"/>
                <w:webHidden/>
              </w:rPr>
              <w:fldChar w:fldCharType="separate"/>
            </w:r>
            <w:r w:rsidR="006E3C74">
              <w:rPr>
                <w:b w:val="0"/>
                <w:webHidden/>
              </w:rPr>
              <w:t>99</w:t>
            </w:r>
            <w:r w:rsidR="002B2658" w:rsidRPr="002B2658">
              <w:rPr>
                <w:b w:val="0"/>
                <w:webHidden/>
              </w:rPr>
              <w:fldChar w:fldCharType="end"/>
            </w:r>
          </w:hyperlink>
        </w:p>
        <w:p w14:paraId="1B3ACB47" w14:textId="5FC7A9B7" w:rsidR="002B2658" w:rsidRPr="002B2658" w:rsidRDefault="00250373" w:rsidP="002B2658">
          <w:pPr>
            <w:pStyle w:val="Spistreci2"/>
            <w:spacing w:beforeLines="50" w:before="120" w:beforeAutospacing="0" w:afterLines="50" w:after="120" w:afterAutospacing="0"/>
            <w:rPr>
              <w:rFonts w:asciiTheme="minorHAnsi" w:hAnsiTheme="minorHAnsi"/>
              <w:b w:val="0"/>
              <w:lang w:val="en-GB" w:eastAsia="en-GB"/>
            </w:rPr>
          </w:pPr>
          <w:hyperlink w:anchor="_Toc109822380" w:history="1">
            <w:r w:rsidR="002B2658" w:rsidRPr="002B2658">
              <w:rPr>
                <w:rStyle w:val="Hipercze"/>
                <w:rFonts w:eastAsia="Lato"/>
                <w:b w:val="0"/>
              </w:rPr>
              <w:t>4.</w:t>
            </w:r>
            <w:r w:rsidR="002B2658" w:rsidRPr="002B2658">
              <w:rPr>
                <w:rFonts w:asciiTheme="minorHAnsi" w:hAnsiTheme="minorHAnsi"/>
                <w:b w:val="0"/>
                <w:lang w:val="en-GB" w:eastAsia="en-GB"/>
              </w:rPr>
              <w:tab/>
            </w:r>
            <w:r w:rsidR="002B2658" w:rsidRPr="002B2658">
              <w:rPr>
                <w:rStyle w:val="Hipercze"/>
                <w:b w:val="0"/>
              </w:rPr>
              <w:t>Prawo</w:t>
            </w:r>
            <w:r w:rsidR="002B2658" w:rsidRPr="002B2658">
              <w:rPr>
                <w:rStyle w:val="Hipercze"/>
                <w:rFonts w:eastAsia="Lato"/>
                <w:b w:val="0"/>
              </w:rPr>
              <w:t xml:space="preserve"> do dokumentacji medycznej</w:t>
            </w:r>
            <w:r w:rsidR="002B2658" w:rsidRPr="002B2658">
              <w:rPr>
                <w:b w:val="0"/>
                <w:webHidden/>
              </w:rPr>
              <w:tab/>
            </w:r>
            <w:r w:rsidR="002B2658" w:rsidRPr="002B2658">
              <w:rPr>
                <w:b w:val="0"/>
                <w:webHidden/>
              </w:rPr>
              <w:fldChar w:fldCharType="begin"/>
            </w:r>
            <w:r w:rsidR="002B2658" w:rsidRPr="002B2658">
              <w:rPr>
                <w:b w:val="0"/>
                <w:webHidden/>
              </w:rPr>
              <w:instrText xml:space="preserve"> PAGEREF _Toc109822380 \h </w:instrText>
            </w:r>
            <w:r w:rsidR="002B2658" w:rsidRPr="002B2658">
              <w:rPr>
                <w:b w:val="0"/>
                <w:webHidden/>
              </w:rPr>
            </w:r>
            <w:r w:rsidR="002B2658" w:rsidRPr="002B2658">
              <w:rPr>
                <w:b w:val="0"/>
                <w:webHidden/>
              </w:rPr>
              <w:fldChar w:fldCharType="separate"/>
            </w:r>
            <w:r w:rsidR="006E3C74">
              <w:rPr>
                <w:b w:val="0"/>
                <w:webHidden/>
              </w:rPr>
              <w:t>99</w:t>
            </w:r>
            <w:r w:rsidR="002B2658" w:rsidRPr="002B2658">
              <w:rPr>
                <w:b w:val="0"/>
                <w:webHidden/>
              </w:rPr>
              <w:fldChar w:fldCharType="end"/>
            </w:r>
          </w:hyperlink>
        </w:p>
        <w:p w14:paraId="399530DE" w14:textId="73FB6BB2" w:rsidR="002B2658" w:rsidRPr="002B2658" w:rsidRDefault="00250373" w:rsidP="002B2658">
          <w:pPr>
            <w:pStyle w:val="Spistreci2"/>
            <w:spacing w:beforeLines="50" w:before="120" w:beforeAutospacing="0" w:afterLines="50" w:after="120" w:afterAutospacing="0"/>
            <w:rPr>
              <w:rFonts w:asciiTheme="minorHAnsi" w:hAnsiTheme="minorHAnsi"/>
              <w:b w:val="0"/>
              <w:lang w:val="en-GB" w:eastAsia="en-GB"/>
            </w:rPr>
          </w:pPr>
          <w:hyperlink w:anchor="_Toc109822381" w:history="1">
            <w:r w:rsidR="002B2658" w:rsidRPr="002B2658">
              <w:rPr>
                <w:rStyle w:val="Hipercze"/>
                <w:rFonts w:eastAsia="Lato"/>
                <w:b w:val="0"/>
              </w:rPr>
              <w:t>5.</w:t>
            </w:r>
            <w:r w:rsidR="002B2658" w:rsidRPr="002B2658">
              <w:rPr>
                <w:rFonts w:asciiTheme="minorHAnsi" w:hAnsiTheme="minorHAnsi"/>
                <w:b w:val="0"/>
                <w:lang w:val="en-GB" w:eastAsia="en-GB"/>
              </w:rPr>
              <w:tab/>
            </w:r>
            <w:r w:rsidR="002B2658" w:rsidRPr="002B2658">
              <w:rPr>
                <w:rStyle w:val="Hipercze"/>
                <w:rFonts w:eastAsia="Lato"/>
                <w:b w:val="0"/>
              </w:rPr>
              <w:t>Prawo do poszanowania intymności i godności pacjenta</w:t>
            </w:r>
            <w:r w:rsidR="002B2658" w:rsidRPr="002B2658">
              <w:rPr>
                <w:b w:val="0"/>
                <w:webHidden/>
              </w:rPr>
              <w:tab/>
            </w:r>
            <w:r w:rsidR="002B2658" w:rsidRPr="002B2658">
              <w:rPr>
                <w:b w:val="0"/>
                <w:webHidden/>
              </w:rPr>
              <w:fldChar w:fldCharType="begin"/>
            </w:r>
            <w:r w:rsidR="002B2658" w:rsidRPr="002B2658">
              <w:rPr>
                <w:b w:val="0"/>
                <w:webHidden/>
              </w:rPr>
              <w:instrText xml:space="preserve"> PAGEREF _Toc109822381 \h </w:instrText>
            </w:r>
            <w:r w:rsidR="002B2658" w:rsidRPr="002B2658">
              <w:rPr>
                <w:b w:val="0"/>
                <w:webHidden/>
              </w:rPr>
            </w:r>
            <w:r w:rsidR="002B2658" w:rsidRPr="002B2658">
              <w:rPr>
                <w:b w:val="0"/>
                <w:webHidden/>
              </w:rPr>
              <w:fldChar w:fldCharType="separate"/>
            </w:r>
            <w:r w:rsidR="006E3C74">
              <w:rPr>
                <w:b w:val="0"/>
                <w:webHidden/>
              </w:rPr>
              <w:t>99</w:t>
            </w:r>
            <w:r w:rsidR="002B2658" w:rsidRPr="002B2658">
              <w:rPr>
                <w:b w:val="0"/>
                <w:webHidden/>
              </w:rPr>
              <w:fldChar w:fldCharType="end"/>
            </w:r>
          </w:hyperlink>
        </w:p>
        <w:p w14:paraId="2B8098D4" w14:textId="0BCC764F" w:rsidR="002B2658" w:rsidRPr="002B2658" w:rsidRDefault="00250373" w:rsidP="002B2658">
          <w:pPr>
            <w:pStyle w:val="Spistreci2"/>
            <w:spacing w:beforeLines="50" w:before="120" w:beforeAutospacing="0" w:afterLines="50" w:after="120" w:afterAutospacing="0"/>
            <w:rPr>
              <w:rFonts w:asciiTheme="minorHAnsi" w:hAnsiTheme="minorHAnsi"/>
              <w:b w:val="0"/>
              <w:lang w:val="en-GB" w:eastAsia="en-GB"/>
            </w:rPr>
          </w:pPr>
          <w:hyperlink w:anchor="_Toc109822382" w:history="1">
            <w:r w:rsidR="002B2658" w:rsidRPr="002B2658">
              <w:rPr>
                <w:rStyle w:val="Hipercze"/>
                <w:rFonts w:eastAsia="Lato"/>
                <w:b w:val="0"/>
              </w:rPr>
              <w:t>6.</w:t>
            </w:r>
            <w:r w:rsidR="002B2658" w:rsidRPr="002B2658">
              <w:rPr>
                <w:rFonts w:asciiTheme="minorHAnsi" w:hAnsiTheme="minorHAnsi"/>
                <w:b w:val="0"/>
                <w:lang w:val="en-GB" w:eastAsia="en-GB"/>
              </w:rPr>
              <w:tab/>
            </w:r>
            <w:r w:rsidR="002B2658" w:rsidRPr="002B2658">
              <w:rPr>
                <w:rStyle w:val="Hipercze"/>
                <w:rFonts w:eastAsia="Lato"/>
                <w:b w:val="0"/>
              </w:rPr>
              <w:t>Prawo pacjenta do poszanowania życia prywatnego i rodzinnego</w:t>
            </w:r>
            <w:r w:rsidR="002B2658" w:rsidRPr="002B2658">
              <w:rPr>
                <w:b w:val="0"/>
                <w:webHidden/>
              </w:rPr>
              <w:tab/>
            </w:r>
            <w:r w:rsidR="002B2658" w:rsidRPr="002B2658">
              <w:rPr>
                <w:b w:val="0"/>
                <w:webHidden/>
              </w:rPr>
              <w:fldChar w:fldCharType="begin"/>
            </w:r>
            <w:r w:rsidR="002B2658" w:rsidRPr="002B2658">
              <w:rPr>
                <w:b w:val="0"/>
                <w:webHidden/>
              </w:rPr>
              <w:instrText xml:space="preserve"> PAGEREF _Toc109822382 \h </w:instrText>
            </w:r>
            <w:r w:rsidR="002B2658" w:rsidRPr="002B2658">
              <w:rPr>
                <w:b w:val="0"/>
                <w:webHidden/>
              </w:rPr>
            </w:r>
            <w:r w:rsidR="002B2658" w:rsidRPr="002B2658">
              <w:rPr>
                <w:b w:val="0"/>
                <w:webHidden/>
              </w:rPr>
              <w:fldChar w:fldCharType="separate"/>
            </w:r>
            <w:r w:rsidR="006E3C74">
              <w:rPr>
                <w:b w:val="0"/>
                <w:webHidden/>
              </w:rPr>
              <w:t>100</w:t>
            </w:r>
            <w:r w:rsidR="002B2658" w:rsidRPr="002B2658">
              <w:rPr>
                <w:b w:val="0"/>
                <w:webHidden/>
              </w:rPr>
              <w:fldChar w:fldCharType="end"/>
            </w:r>
          </w:hyperlink>
        </w:p>
        <w:p w14:paraId="7F73D13B" w14:textId="67D18EDD" w:rsidR="002B2658" w:rsidRPr="002B2658" w:rsidRDefault="00250373" w:rsidP="002B2658">
          <w:pPr>
            <w:pStyle w:val="Spistreci2"/>
            <w:spacing w:beforeLines="50" w:before="120" w:beforeAutospacing="0" w:afterLines="50" w:after="120" w:afterAutospacing="0"/>
            <w:rPr>
              <w:rFonts w:asciiTheme="minorHAnsi" w:hAnsiTheme="minorHAnsi"/>
              <w:b w:val="0"/>
              <w:lang w:val="en-GB" w:eastAsia="en-GB"/>
            </w:rPr>
          </w:pPr>
          <w:hyperlink w:anchor="_Toc109822383" w:history="1">
            <w:r w:rsidR="002B2658" w:rsidRPr="002B2658">
              <w:rPr>
                <w:rStyle w:val="Hipercze"/>
                <w:rFonts w:eastAsia="Lato"/>
                <w:b w:val="0"/>
              </w:rPr>
              <w:t>7.</w:t>
            </w:r>
            <w:r w:rsidR="002B2658" w:rsidRPr="002B2658">
              <w:rPr>
                <w:rFonts w:asciiTheme="minorHAnsi" w:hAnsiTheme="minorHAnsi"/>
                <w:b w:val="0"/>
                <w:lang w:val="en-GB" w:eastAsia="en-GB"/>
              </w:rPr>
              <w:tab/>
            </w:r>
            <w:r w:rsidR="002B2658" w:rsidRPr="002B2658">
              <w:rPr>
                <w:rStyle w:val="Hipercze"/>
                <w:rFonts w:eastAsia="Lato"/>
                <w:b w:val="0"/>
              </w:rPr>
              <w:t>Prawo do opieki duszpasterskiej</w:t>
            </w:r>
            <w:r w:rsidR="002B2658" w:rsidRPr="002B2658">
              <w:rPr>
                <w:b w:val="0"/>
                <w:webHidden/>
              </w:rPr>
              <w:tab/>
            </w:r>
            <w:r w:rsidR="002B2658" w:rsidRPr="002B2658">
              <w:rPr>
                <w:b w:val="0"/>
                <w:webHidden/>
              </w:rPr>
              <w:fldChar w:fldCharType="begin"/>
            </w:r>
            <w:r w:rsidR="002B2658" w:rsidRPr="002B2658">
              <w:rPr>
                <w:b w:val="0"/>
                <w:webHidden/>
              </w:rPr>
              <w:instrText xml:space="preserve"> PAGEREF _Toc109822383 \h </w:instrText>
            </w:r>
            <w:r w:rsidR="002B2658" w:rsidRPr="002B2658">
              <w:rPr>
                <w:b w:val="0"/>
                <w:webHidden/>
              </w:rPr>
            </w:r>
            <w:r w:rsidR="002B2658" w:rsidRPr="002B2658">
              <w:rPr>
                <w:b w:val="0"/>
                <w:webHidden/>
              </w:rPr>
              <w:fldChar w:fldCharType="separate"/>
            </w:r>
            <w:r w:rsidR="006E3C74">
              <w:rPr>
                <w:b w:val="0"/>
                <w:webHidden/>
              </w:rPr>
              <w:t>101</w:t>
            </w:r>
            <w:r w:rsidR="002B2658" w:rsidRPr="002B2658">
              <w:rPr>
                <w:b w:val="0"/>
                <w:webHidden/>
              </w:rPr>
              <w:fldChar w:fldCharType="end"/>
            </w:r>
          </w:hyperlink>
        </w:p>
        <w:p w14:paraId="192ECAEF" w14:textId="4C259B50" w:rsidR="002B2658" w:rsidRPr="002B2658" w:rsidRDefault="00250373" w:rsidP="002B2658">
          <w:pPr>
            <w:pStyle w:val="Spistreci2"/>
            <w:spacing w:beforeLines="50" w:before="120" w:beforeAutospacing="0" w:afterLines="50" w:after="120" w:afterAutospacing="0"/>
            <w:rPr>
              <w:rFonts w:asciiTheme="minorHAnsi" w:hAnsiTheme="minorHAnsi"/>
              <w:b w:val="0"/>
              <w:lang w:val="en-GB" w:eastAsia="en-GB"/>
            </w:rPr>
          </w:pPr>
          <w:hyperlink w:anchor="_Toc109822384" w:history="1">
            <w:r w:rsidR="002B2658" w:rsidRPr="002B2658">
              <w:rPr>
                <w:rStyle w:val="Hipercze"/>
                <w:rFonts w:eastAsia="Lato"/>
                <w:b w:val="0"/>
              </w:rPr>
              <w:t>8.</w:t>
            </w:r>
            <w:r w:rsidR="002B2658" w:rsidRPr="002B2658">
              <w:rPr>
                <w:rFonts w:asciiTheme="minorHAnsi" w:hAnsiTheme="minorHAnsi"/>
                <w:b w:val="0"/>
                <w:lang w:val="en-GB" w:eastAsia="en-GB"/>
              </w:rPr>
              <w:tab/>
            </w:r>
            <w:r w:rsidR="002B2658" w:rsidRPr="002B2658">
              <w:rPr>
                <w:rStyle w:val="Hipercze"/>
                <w:rFonts w:eastAsia="Lato"/>
                <w:b w:val="0"/>
              </w:rPr>
              <w:t>Inne działania systemowe Rzecznika Praw Pacjenta</w:t>
            </w:r>
            <w:r w:rsidR="002B2658" w:rsidRPr="002B2658">
              <w:rPr>
                <w:b w:val="0"/>
                <w:webHidden/>
              </w:rPr>
              <w:tab/>
            </w:r>
            <w:r w:rsidR="002B2658" w:rsidRPr="002B2658">
              <w:rPr>
                <w:b w:val="0"/>
                <w:webHidden/>
              </w:rPr>
              <w:fldChar w:fldCharType="begin"/>
            </w:r>
            <w:r w:rsidR="002B2658" w:rsidRPr="002B2658">
              <w:rPr>
                <w:b w:val="0"/>
                <w:webHidden/>
              </w:rPr>
              <w:instrText xml:space="preserve"> PAGEREF _Toc109822384 \h </w:instrText>
            </w:r>
            <w:r w:rsidR="002B2658" w:rsidRPr="002B2658">
              <w:rPr>
                <w:b w:val="0"/>
                <w:webHidden/>
              </w:rPr>
            </w:r>
            <w:r w:rsidR="002B2658" w:rsidRPr="002B2658">
              <w:rPr>
                <w:b w:val="0"/>
                <w:webHidden/>
              </w:rPr>
              <w:fldChar w:fldCharType="separate"/>
            </w:r>
            <w:r w:rsidR="006E3C74">
              <w:rPr>
                <w:b w:val="0"/>
                <w:webHidden/>
              </w:rPr>
              <w:t>101</w:t>
            </w:r>
            <w:r w:rsidR="002B2658" w:rsidRPr="002B2658">
              <w:rPr>
                <w:b w:val="0"/>
                <w:webHidden/>
              </w:rPr>
              <w:fldChar w:fldCharType="end"/>
            </w:r>
          </w:hyperlink>
        </w:p>
        <w:p w14:paraId="332BE819" w14:textId="5B390B17" w:rsidR="002B2658" w:rsidRPr="002B2658" w:rsidRDefault="00250373" w:rsidP="002B2658">
          <w:pPr>
            <w:pStyle w:val="Spistreci3"/>
            <w:spacing w:beforeLines="50" w:before="120" w:afterLines="50" w:after="120"/>
            <w:rPr>
              <w:rFonts w:asciiTheme="minorHAnsi" w:eastAsiaTheme="minorEastAsia" w:hAnsiTheme="minorHAnsi"/>
              <w:noProof/>
              <w:lang w:val="en-GB" w:eastAsia="en-GB"/>
            </w:rPr>
          </w:pPr>
          <w:hyperlink w:anchor="_Toc109822393" w:history="1">
            <w:r w:rsidR="002B2658" w:rsidRPr="002B2658">
              <w:rPr>
                <w:rStyle w:val="Hipercze"/>
                <w:rFonts w:eastAsia="Lato"/>
                <w:iCs/>
                <w:noProof/>
                <w:color w:val="023160" w:themeColor="hyperlink" w:themeShade="80"/>
              </w:rPr>
              <w:t>8.1.</w:t>
            </w:r>
            <w:r w:rsidR="002B2658" w:rsidRPr="002B2658">
              <w:rPr>
                <w:rFonts w:asciiTheme="minorHAnsi" w:eastAsiaTheme="minorEastAsia" w:hAnsiTheme="minorHAnsi"/>
                <w:noProof/>
                <w:lang w:val="en-GB" w:eastAsia="en-GB"/>
              </w:rPr>
              <w:tab/>
            </w:r>
            <w:r w:rsidR="002B2658" w:rsidRPr="002B2658">
              <w:rPr>
                <w:rStyle w:val="Hipercze"/>
                <w:rFonts w:eastAsia="Lato"/>
                <w:noProof/>
              </w:rPr>
              <w:t>Upowszechnianie wiedzy o prawach pacjenta</w:t>
            </w:r>
            <w:r w:rsidR="002B2658" w:rsidRPr="002B2658">
              <w:rPr>
                <w:noProof/>
                <w:webHidden/>
              </w:rPr>
              <w:tab/>
            </w:r>
            <w:r w:rsidR="002B2658" w:rsidRPr="002B2658">
              <w:rPr>
                <w:noProof/>
                <w:webHidden/>
              </w:rPr>
              <w:fldChar w:fldCharType="begin"/>
            </w:r>
            <w:r w:rsidR="002B2658" w:rsidRPr="002B2658">
              <w:rPr>
                <w:noProof/>
                <w:webHidden/>
              </w:rPr>
              <w:instrText xml:space="preserve"> PAGEREF _Toc109822393 \h </w:instrText>
            </w:r>
            <w:r w:rsidR="002B2658" w:rsidRPr="002B2658">
              <w:rPr>
                <w:noProof/>
                <w:webHidden/>
              </w:rPr>
            </w:r>
            <w:r w:rsidR="002B2658" w:rsidRPr="002B2658">
              <w:rPr>
                <w:noProof/>
                <w:webHidden/>
              </w:rPr>
              <w:fldChar w:fldCharType="separate"/>
            </w:r>
            <w:r w:rsidR="006E3C74">
              <w:rPr>
                <w:noProof/>
                <w:webHidden/>
              </w:rPr>
              <w:t>101</w:t>
            </w:r>
            <w:r w:rsidR="002B2658" w:rsidRPr="002B2658">
              <w:rPr>
                <w:noProof/>
                <w:webHidden/>
              </w:rPr>
              <w:fldChar w:fldCharType="end"/>
            </w:r>
          </w:hyperlink>
        </w:p>
        <w:p w14:paraId="3673E68B" w14:textId="46895851" w:rsidR="002B2658" w:rsidRPr="002B2658" w:rsidRDefault="00250373" w:rsidP="002B2658">
          <w:pPr>
            <w:pStyle w:val="Spistreci3"/>
            <w:spacing w:beforeLines="50" w:before="120" w:afterLines="50" w:after="120"/>
            <w:rPr>
              <w:rFonts w:asciiTheme="minorHAnsi" w:eastAsiaTheme="minorEastAsia" w:hAnsiTheme="minorHAnsi"/>
              <w:noProof/>
              <w:lang w:val="en-GB" w:eastAsia="en-GB"/>
            </w:rPr>
          </w:pPr>
          <w:hyperlink w:anchor="_Toc109822394" w:history="1">
            <w:r w:rsidR="002B2658" w:rsidRPr="002B2658">
              <w:rPr>
                <w:rStyle w:val="Hipercze"/>
                <w:rFonts w:eastAsia="Lato"/>
                <w:iCs/>
                <w:noProof/>
                <w:color w:val="023160" w:themeColor="hyperlink" w:themeShade="80"/>
              </w:rPr>
              <w:t>8.2.</w:t>
            </w:r>
            <w:r w:rsidR="002B2658" w:rsidRPr="002B2658">
              <w:rPr>
                <w:rFonts w:asciiTheme="minorHAnsi" w:eastAsiaTheme="minorEastAsia" w:hAnsiTheme="minorHAnsi"/>
                <w:noProof/>
                <w:lang w:val="en-GB" w:eastAsia="en-GB"/>
              </w:rPr>
              <w:tab/>
            </w:r>
            <w:r w:rsidR="002B2658" w:rsidRPr="002B2658">
              <w:rPr>
                <w:rStyle w:val="Hipercze"/>
                <w:rFonts w:eastAsia="Lato"/>
                <w:noProof/>
              </w:rPr>
              <w:t>Szkolenia dotyczące praw pacjenta</w:t>
            </w:r>
            <w:r w:rsidR="002B2658" w:rsidRPr="002B2658">
              <w:rPr>
                <w:noProof/>
                <w:webHidden/>
              </w:rPr>
              <w:tab/>
            </w:r>
            <w:r w:rsidR="002B2658" w:rsidRPr="002B2658">
              <w:rPr>
                <w:noProof/>
                <w:webHidden/>
              </w:rPr>
              <w:fldChar w:fldCharType="begin"/>
            </w:r>
            <w:r w:rsidR="002B2658" w:rsidRPr="002B2658">
              <w:rPr>
                <w:noProof/>
                <w:webHidden/>
              </w:rPr>
              <w:instrText xml:space="preserve"> PAGEREF _Toc109822394 \h </w:instrText>
            </w:r>
            <w:r w:rsidR="002B2658" w:rsidRPr="002B2658">
              <w:rPr>
                <w:noProof/>
                <w:webHidden/>
              </w:rPr>
            </w:r>
            <w:r w:rsidR="002B2658" w:rsidRPr="002B2658">
              <w:rPr>
                <w:noProof/>
                <w:webHidden/>
              </w:rPr>
              <w:fldChar w:fldCharType="separate"/>
            </w:r>
            <w:r w:rsidR="006E3C74">
              <w:rPr>
                <w:noProof/>
                <w:webHidden/>
              </w:rPr>
              <w:t>103</w:t>
            </w:r>
            <w:r w:rsidR="002B2658" w:rsidRPr="002B2658">
              <w:rPr>
                <w:noProof/>
                <w:webHidden/>
              </w:rPr>
              <w:fldChar w:fldCharType="end"/>
            </w:r>
          </w:hyperlink>
        </w:p>
        <w:p w14:paraId="176025B6" w14:textId="3DB41215" w:rsidR="002B2658" w:rsidRPr="002B2658" w:rsidRDefault="00250373" w:rsidP="002B2658">
          <w:pPr>
            <w:pStyle w:val="Spistreci3"/>
            <w:spacing w:beforeLines="50" w:before="120" w:afterLines="50" w:after="120"/>
            <w:rPr>
              <w:rFonts w:asciiTheme="minorHAnsi" w:eastAsiaTheme="minorEastAsia" w:hAnsiTheme="minorHAnsi"/>
              <w:noProof/>
              <w:lang w:val="en-GB" w:eastAsia="en-GB"/>
            </w:rPr>
          </w:pPr>
          <w:hyperlink w:anchor="_Toc109822395" w:history="1">
            <w:r w:rsidR="002B2658" w:rsidRPr="002B2658">
              <w:rPr>
                <w:rStyle w:val="Hipercze"/>
                <w:rFonts w:eastAsia="Lato"/>
                <w:iCs/>
                <w:noProof/>
                <w:color w:val="023160" w:themeColor="hyperlink" w:themeShade="80"/>
              </w:rPr>
              <w:t>8.3.</w:t>
            </w:r>
            <w:r w:rsidR="002B2658" w:rsidRPr="002B2658">
              <w:rPr>
                <w:rFonts w:asciiTheme="minorHAnsi" w:eastAsiaTheme="minorEastAsia" w:hAnsiTheme="minorHAnsi"/>
                <w:noProof/>
                <w:lang w:val="en-GB" w:eastAsia="en-GB"/>
              </w:rPr>
              <w:tab/>
            </w:r>
            <w:r w:rsidR="002B2658" w:rsidRPr="002B2658">
              <w:rPr>
                <w:rStyle w:val="Hipercze"/>
                <w:rFonts w:eastAsia="Lato"/>
                <w:noProof/>
              </w:rPr>
              <w:t>Współpraca z organizacjami pozarządowymi oraz zewnętrznymi ekspertami</w:t>
            </w:r>
            <w:r w:rsidR="002B2658" w:rsidRPr="002B2658">
              <w:rPr>
                <w:noProof/>
                <w:webHidden/>
              </w:rPr>
              <w:tab/>
            </w:r>
            <w:r w:rsidR="002B2658" w:rsidRPr="002B2658">
              <w:rPr>
                <w:noProof/>
                <w:webHidden/>
              </w:rPr>
              <w:fldChar w:fldCharType="begin"/>
            </w:r>
            <w:r w:rsidR="002B2658" w:rsidRPr="002B2658">
              <w:rPr>
                <w:noProof/>
                <w:webHidden/>
              </w:rPr>
              <w:instrText xml:space="preserve"> PAGEREF _Toc109822395 \h </w:instrText>
            </w:r>
            <w:r w:rsidR="002B2658" w:rsidRPr="002B2658">
              <w:rPr>
                <w:noProof/>
                <w:webHidden/>
              </w:rPr>
            </w:r>
            <w:r w:rsidR="002B2658" w:rsidRPr="002B2658">
              <w:rPr>
                <w:noProof/>
                <w:webHidden/>
              </w:rPr>
              <w:fldChar w:fldCharType="separate"/>
            </w:r>
            <w:r w:rsidR="006E3C74">
              <w:rPr>
                <w:noProof/>
                <w:webHidden/>
              </w:rPr>
              <w:t>105</w:t>
            </w:r>
            <w:r w:rsidR="002B2658" w:rsidRPr="002B2658">
              <w:rPr>
                <w:noProof/>
                <w:webHidden/>
              </w:rPr>
              <w:fldChar w:fldCharType="end"/>
            </w:r>
          </w:hyperlink>
        </w:p>
        <w:p w14:paraId="5E9367F8" w14:textId="2A2BE91A" w:rsidR="002B2658" w:rsidRPr="002B2658" w:rsidRDefault="00250373" w:rsidP="002B2658">
          <w:pPr>
            <w:pStyle w:val="Spistreci3"/>
            <w:spacing w:beforeLines="50" w:before="120" w:afterLines="50" w:after="120"/>
            <w:rPr>
              <w:rFonts w:asciiTheme="minorHAnsi" w:eastAsiaTheme="minorEastAsia" w:hAnsiTheme="minorHAnsi"/>
              <w:noProof/>
              <w:lang w:val="en-GB" w:eastAsia="en-GB"/>
            </w:rPr>
          </w:pPr>
          <w:hyperlink w:anchor="_Toc109822396" w:history="1">
            <w:r w:rsidR="002B2658" w:rsidRPr="002B2658">
              <w:rPr>
                <w:rStyle w:val="Hipercze"/>
                <w:rFonts w:eastAsia="Lato"/>
                <w:iCs/>
                <w:noProof/>
                <w:color w:val="023160" w:themeColor="hyperlink" w:themeShade="80"/>
              </w:rPr>
              <w:t>8.4.</w:t>
            </w:r>
            <w:r w:rsidR="002B2658" w:rsidRPr="002B2658">
              <w:rPr>
                <w:rFonts w:asciiTheme="minorHAnsi" w:eastAsiaTheme="minorEastAsia" w:hAnsiTheme="minorHAnsi"/>
                <w:noProof/>
                <w:lang w:val="en-GB" w:eastAsia="en-GB"/>
              </w:rPr>
              <w:tab/>
            </w:r>
            <w:r w:rsidR="002B2658" w:rsidRPr="002B2658">
              <w:rPr>
                <w:rStyle w:val="Hipercze"/>
                <w:rFonts w:eastAsia="Lato"/>
                <w:noProof/>
              </w:rPr>
              <w:t>Współpraca z pełnomocnikami ds. praw pacjenta</w:t>
            </w:r>
            <w:r w:rsidR="002B2658" w:rsidRPr="002B2658">
              <w:rPr>
                <w:noProof/>
                <w:webHidden/>
              </w:rPr>
              <w:tab/>
            </w:r>
            <w:r w:rsidR="002B2658" w:rsidRPr="002B2658">
              <w:rPr>
                <w:noProof/>
                <w:webHidden/>
              </w:rPr>
              <w:fldChar w:fldCharType="begin"/>
            </w:r>
            <w:r w:rsidR="002B2658" w:rsidRPr="002B2658">
              <w:rPr>
                <w:noProof/>
                <w:webHidden/>
              </w:rPr>
              <w:instrText xml:space="preserve"> PAGEREF _Toc109822396 \h </w:instrText>
            </w:r>
            <w:r w:rsidR="002B2658" w:rsidRPr="002B2658">
              <w:rPr>
                <w:noProof/>
                <w:webHidden/>
              </w:rPr>
            </w:r>
            <w:r w:rsidR="002B2658" w:rsidRPr="002B2658">
              <w:rPr>
                <w:noProof/>
                <w:webHidden/>
              </w:rPr>
              <w:fldChar w:fldCharType="separate"/>
            </w:r>
            <w:r w:rsidR="006E3C74">
              <w:rPr>
                <w:noProof/>
                <w:webHidden/>
              </w:rPr>
              <w:t>108</w:t>
            </w:r>
            <w:r w:rsidR="002B2658" w:rsidRPr="002B2658">
              <w:rPr>
                <w:noProof/>
                <w:webHidden/>
              </w:rPr>
              <w:fldChar w:fldCharType="end"/>
            </w:r>
          </w:hyperlink>
        </w:p>
        <w:p w14:paraId="58087F6A" w14:textId="1AE2CB36" w:rsidR="002B2658" w:rsidRPr="002B2658" w:rsidRDefault="00250373" w:rsidP="002B2658">
          <w:pPr>
            <w:pStyle w:val="Spistreci3"/>
            <w:spacing w:beforeLines="50" w:before="120" w:afterLines="50" w:after="120"/>
            <w:rPr>
              <w:rFonts w:asciiTheme="minorHAnsi" w:eastAsiaTheme="minorEastAsia" w:hAnsiTheme="minorHAnsi"/>
              <w:noProof/>
              <w:lang w:val="en-GB" w:eastAsia="en-GB"/>
            </w:rPr>
          </w:pPr>
          <w:hyperlink w:anchor="_Toc109822397" w:history="1">
            <w:r w:rsidR="002B2658" w:rsidRPr="002B2658">
              <w:rPr>
                <w:rStyle w:val="Hipercze"/>
                <w:rFonts w:eastAsia="Lato"/>
                <w:iCs/>
                <w:noProof/>
                <w:color w:val="023160" w:themeColor="hyperlink" w:themeShade="80"/>
              </w:rPr>
              <w:t>8.5.</w:t>
            </w:r>
            <w:r w:rsidR="002B2658" w:rsidRPr="002B2658">
              <w:rPr>
                <w:rFonts w:asciiTheme="minorHAnsi" w:eastAsiaTheme="minorEastAsia" w:hAnsiTheme="minorHAnsi"/>
                <w:noProof/>
                <w:lang w:val="en-GB" w:eastAsia="en-GB"/>
              </w:rPr>
              <w:tab/>
            </w:r>
            <w:r w:rsidR="002B2658" w:rsidRPr="002B2658">
              <w:rPr>
                <w:rStyle w:val="Hipercze"/>
                <w:rFonts w:eastAsia="Lato"/>
                <w:noProof/>
              </w:rPr>
              <w:t>Działalność informacyjno–promocyjna Rzecznika</w:t>
            </w:r>
            <w:r w:rsidR="002B2658" w:rsidRPr="002B2658">
              <w:rPr>
                <w:noProof/>
                <w:webHidden/>
              </w:rPr>
              <w:tab/>
            </w:r>
            <w:r w:rsidR="002B2658" w:rsidRPr="002B2658">
              <w:rPr>
                <w:noProof/>
                <w:webHidden/>
              </w:rPr>
              <w:fldChar w:fldCharType="begin"/>
            </w:r>
            <w:r w:rsidR="002B2658" w:rsidRPr="002B2658">
              <w:rPr>
                <w:noProof/>
                <w:webHidden/>
              </w:rPr>
              <w:instrText xml:space="preserve"> PAGEREF _Toc109822397 \h </w:instrText>
            </w:r>
            <w:r w:rsidR="002B2658" w:rsidRPr="002B2658">
              <w:rPr>
                <w:noProof/>
                <w:webHidden/>
              </w:rPr>
            </w:r>
            <w:r w:rsidR="002B2658" w:rsidRPr="002B2658">
              <w:rPr>
                <w:noProof/>
                <w:webHidden/>
              </w:rPr>
              <w:fldChar w:fldCharType="separate"/>
            </w:r>
            <w:r w:rsidR="006E3C74">
              <w:rPr>
                <w:noProof/>
                <w:webHidden/>
              </w:rPr>
              <w:t>109</w:t>
            </w:r>
            <w:r w:rsidR="002B2658" w:rsidRPr="002B2658">
              <w:rPr>
                <w:noProof/>
                <w:webHidden/>
              </w:rPr>
              <w:fldChar w:fldCharType="end"/>
            </w:r>
          </w:hyperlink>
        </w:p>
        <w:p w14:paraId="590CFC0B" w14:textId="1B5AC0D5" w:rsidR="002B2658" w:rsidRPr="002B2658" w:rsidRDefault="00250373" w:rsidP="002B2658">
          <w:pPr>
            <w:pStyle w:val="Spistreci3"/>
            <w:spacing w:beforeLines="50" w:before="120" w:afterLines="50" w:after="120"/>
            <w:rPr>
              <w:rFonts w:asciiTheme="minorHAnsi" w:eastAsiaTheme="minorEastAsia" w:hAnsiTheme="minorHAnsi"/>
              <w:noProof/>
              <w:lang w:val="en-GB" w:eastAsia="en-GB"/>
            </w:rPr>
          </w:pPr>
          <w:hyperlink w:anchor="_Toc109822398" w:history="1">
            <w:r w:rsidR="002B2658" w:rsidRPr="002B2658">
              <w:rPr>
                <w:rStyle w:val="Hipercze"/>
                <w:rFonts w:eastAsia="Lato"/>
                <w:iCs/>
                <w:noProof/>
                <w:color w:val="023160" w:themeColor="hyperlink" w:themeShade="80"/>
              </w:rPr>
              <w:t>8.6.</w:t>
            </w:r>
            <w:r w:rsidR="002B2658" w:rsidRPr="002B2658">
              <w:rPr>
                <w:rFonts w:asciiTheme="minorHAnsi" w:eastAsiaTheme="minorEastAsia" w:hAnsiTheme="minorHAnsi"/>
                <w:noProof/>
                <w:lang w:val="en-GB" w:eastAsia="en-GB"/>
              </w:rPr>
              <w:tab/>
            </w:r>
            <w:r w:rsidR="002B2658" w:rsidRPr="002B2658">
              <w:rPr>
                <w:rStyle w:val="Hipercze"/>
                <w:rFonts w:eastAsia="Lato"/>
                <w:noProof/>
              </w:rPr>
              <w:t>Obecność Rzecznika w mediach społecznościowych</w:t>
            </w:r>
            <w:r w:rsidR="002B2658" w:rsidRPr="002B2658">
              <w:rPr>
                <w:noProof/>
                <w:webHidden/>
              </w:rPr>
              <w:tab/>
            </w:r>
            <w:r w:rsidR="002B2658" w:rsidRPr="002B2658">
              <w:rPr>
                <w:noProof/>
                <w:webHidden/>
              </w:rPr>
              <w:fldChar w:fldCharType="begin"/>
            </w:r>
            <w:r w:rsidR="002B2658" w:rsidRPr="002B2658">
              <w:rPr>
                <w:noProof/>
                <w:webHidden/>
              </w:rPr>
              <w:instrText xml:space="preserve"> PAGEREF _Toc109822398 \h </w:instrText>
            </w:r>
            <w:r w:rsidR="002B2658" w:rsidRPr="002B2658">
              <w:rPr>
                <w:noProof/>
                <w:webHidden/>
              </w:rPr>
            </w:r>
            <w:r w:rsidR="002B2658" w:rsidRPr="002B2658">
              <w:rPr>
                <w:noProof/>
                <w:webHidden/>
              </w:rPr>
              <w:fldChar w:fldCharType="separate"/>
            </w:r>
            <w:r w:rsidR="006E3C74">
              <w:rPr>
                <w:noProof/>
                <w:webHidden/>
              </w:rPr>
              <w:t>110</w:t>
            </w:r>
            <w:r w:rsidR="002B2658" w:rsidRPr="002B2658">
              <w:rPr>
                <w:noProof/>
                <w:webHidden/>
              </w:rPr>
              <w:fldChar w:fldCharType="end"/>
            </w:r>
          </w:hyperlink>
        </w:p>
        <w:p w14:paraId="622E1978" w14:textId="0451E455" w:rsidR="002B2658" w:rsidRPr="002B2658" w:rsidRDefault="00250373" w:rsidP="002B2658">
          <w:pPr>
            <w:pStyle w:val="Spistreci3"/>
            <w:spacing w:beforeLines="50" w:before="120" w:afterLines="50" w:after="120"/>
            <w:rPr>
              <w:rFonts w:asciiTheme="minorHAnsi" w:eastAsiaTheme="minorEastAsia" w:hAnsiTheme="minorHAnsi"/>
              <w:noProof/>
              <w:lang w:val="en-GB" w:eastAsia="en-GB"/>
            </w:rPr>
          </w:pPr>
          <w:hyperlink w:anchor="_Toc109822399" w:history="1">
            <w:r w:rsidR="002B2658" w:rsidRPr="002B2658">
              <w:rPr>
                <w:rStyle w:val="Hipercze"/>
                <w:rFonts w:eastAsia="Lato"/>
                <w:iCs/>
                <w:noProof/>
                <w:color w:val="023160" w:themeColor="hyperlink" w:themeShade="80"/>
              </w:rPr>
              <w:t>8.7.</w:t>
            </w:r>
            <w:r w:rsidR="002B2658" w:rsidRPr="002B2658">
              <w:rPr>
                <w:rFonts w:asciiTheme="minorHAnsi" w:eastAsiaTheme="minorEastAsia" w:hAnsiTheme="minorHAnsi"/>
                <w:noProof/>
                <w:lang w:val="en-GB" w:eastAsia="en-GB"/>
              </w:rPr>
              <w:tab/>
            </w:r>
            <w:r w:rsidR="002B2658" w:rsidRPr="002B2658">
              <w:rPr>
                <w:rStyle w:val="Hipercze"/>
                <w:rFonts w:eastAsia="Lato"/>
                <w:noProof/>
              </w:rPr>
              <w:t>Działalność wydawnicza i publikacyjna Rzecznika</w:t>
            </w:r>
            <w:r w:rsidR="002B2658" w:rsidRPr="002B2658">
              <w:rPr>
                <w:noProof/>
                <w:webHidden/>
              </w:rPr>
              <w:tab/>
            </w:r>
            <w:r w:rsidR="002B2658" w:rsidRPr="002B2658">
              <w:rPr>
                <w:noProof/>
                <w:webHidden/>
              </w:rPr>
              <w:fldChar w:fldCharType="begin"/>
            </w:r>
            <w:r w:rsidR="002B2658" w:rsidRPr="002B2658">
              <w:rPr>
                <w:noProof/>
                <w:webHidden/>
              </w:rPr>
              <w:instrText xml:space="preserve"> PAGEREF _Toc109822399 \h </w:instrText>
            </w:r>
            <w:r w:rsidR="002B2658" w:rsidRPr="002B2658">
              <w:rPr>
                <w:noProof/>
                <w:webHidden/>
              </w:rPr>
            </w:r>
            <w:r w:rsidR="002B2658" w:rsidRPr="002B2658">
              <w:rPr>
                <w:noProof/>
                <w:webHidden/>
              </w:rPr>
              <w:fldChar w:fldCharType="separate"/>
            </w:r>
            <w:r w:rsidR="006E3C74">
              <w:rPr>
                <w:noProof/>
                <w:webHidden/>
              </w:rPr>
              <w:t>110</w:t>
            </w:r>
            <w:r w:rsidR="002B2658" w:rsidRPr="002B2658">
              <w:rPr>
                <w:noProof/>
                <w:webHidden/>
              </w:rPr>
              <w:fldChar w:fldCharType="end"/>
            </w:r>
          </w:hyperlink>
        </w:p>
        <w:p w14:paraId="1D940AE1" w14:textId="45F46AC8" w:rsidR="002B2658" w:rsidRPr="002B2658" w:rsidRDefault="00250373" w:rsidP="002B2658">
          <w:pPr>
            <w:pStyle w:val="Spistreci3"/>
            <w:spacing w:beforeLines="50" w:before="120" w:afterLines="50" w:after="120"/>
            <w:rPr>
              <w:rFonts w:asciiTheme="minorHAnsi" w:eastAsiaTheme="minorEastAsia" w:hAnsiTheme="minorHAnsi"/>
              <w:noProof/>
              <w:lang w:val="en-GB" w:eastAsia="en-GB"/>
            </w:rPr>
          </w:pPr>
          <w:hyperlink w:anchor="_Toc109822400" w:history="1">
            <w:r w:rsidR="002B2658" w:rsidRPr="002B2658">
              <w:rPr>
                <w:rStyle w:val="Hipercze"/>
                <w:rFonts w:eastAsia="Lato"/>
                <w:iCs/>
                <w:noProof/>
                <w:color w:val="023160" w:themeColor="hyperlink" w:themeShade="80"/>
              </w:rPr>
              <w:t>8.8.</w:t>
            </w:r>
            <w:r w:rsidR="002B2658" w:rsidRPr="002B2658">
              <w:rPr>
                <w:rFonts w:asciiTheme="minorHAnsi" w:eastAsiaTheme="minorEastAsia" w:hAnsiTheme="minorHAnsi"/>
                <w:noProof/>
                <w:lang w:val="en-GB" w:eastAsia="en-GB"/>
              </w:rPr>
              <w:tab/>
            </w:r>
            <w:r w:rsidR="002B2658" w:rsidRPr="002B2658">
              <w:rPr>
                <w:rStyle w:val="Hipercze"/>
                <w:rFonts w:eastAsia="Lato"/>
                <w:noProof/>
              </w:rPr>
              <w:t>Wystąpienia systemowe</w:t>
            </w:r>
            <w:r w:rsidR="002B2658" w:rsidRPr="002B2658">
              <w:rPr>
                <w:noProof/>
                <w:webHidden/>
              </w:rPr>
              <w:tab/>
            </w:r>
            <w:r w:rsidR="002B2658" w:rsidRPr="002B2658">
              <w:rPr>
                <w:noProof/>
                <w:webHidden/>
              </w:rPr>
              <w:fldChar w:fldCharType="begin"/>
            </w:r>
            <w:r w:rsidR="002B2658" w:rsidRPr="002B2658">
              <w:rPr>
                <w:noProof/>
                <w:webHidden/>
              </w:rPr>
              <w:instrText xml:space="preserve"> PAGEREF _Toc109822400 \h </w:instrText>
            </w:r>
            <w:r w:rsidR="002B2658" w:rsidRPr="002B2658">
              <w:rPr>
                <w:noProof/>
                <w:webHidden/>
              </w:rPr>
            </w:r>
            <w:r w:rsidR="002B2658" w:rsidRPr="002B2658">
              <w:rPr>
                <w:noProof/>
                <w:webHidden/>
              </w:rPr>
              <w:fldChar w:fldCharType="separate"/>
            </w:r>
            <w:r w:rsidR="006E3C74">
              <w:rPr>
                <w:noProof/>
                <w:webHidden/>
              </w:rPr>
              <w:t>111</w:t>
            </w:r>
            <w:r w:rsidR="002B2658" w:rsidRPr="002B2658">
              <w:rPr>
                <w:noProof/>
                <w:webHidden/>
              </w:rPr>
              <w:fldChar w:fldCharType="end"/>
            </w:r>
          </w:hyperlink>
        </w:p>
        <w:p w14:paraId="53721DFF" w14:textId="21A5D3CF" w:rsidR="002B2658" w:rsidRPr="002B2658" w:rsidRDefault="00250373" w:rsidP="002B2658">
          <w:pPr>
            <w:pStyle w:val="Spistreci1"/>
            <w:tabs>
              <w:tab w:val="left" w:pos="660"/>
            </w:tabs>
            <w:spacing w:beforeLines="50" w:before="120" w:beforeAutospacing="0" w:afterLines="50" w:after="120" w:afterAutospacing="0"/>
            <w:rPr>
              <w:rFonts w:asciiTheme="minorHAnsi" w:eastAsiaTheme="minorEastAsia" w:hAnsiTheme="minorHAnsi"/>
              <w:noProof/>
              <w:lang w:val="en-GB" w:eastAsia="en-GB"/>
            </w:rPr>
          </w:pPr>
          <w:hyperlink w:anchor="_Toc109822401" w:history="1">
            <w:r w:rsidR="002B2658" w:rsidRPr="002B2658">
              <w:rPr>
                <w:rStyle w:val="Hipercze"/>
                <w:noProof/>
              </w:rPr>
              <w:t>VI.</w:t>
            </w:r>
            <w:r w:rsidR="002B2658" w:rsidRPr="002B2658">
              <w:rPr>
                <w:rFonts w:asciiTheme="minorHAnsi" w:eastAsiaTheme="minorEastAsia" w:hAnsiTheme="minorHAnsi"/>
                <w:noProof/>
                <w:lang w:val="en-GB" w:eastAsia="en-GB"/>
              </w:rPr>
              <w:tab/>
            </w:r>
            <w:r w:rsidR="002B2658" w:rsidRPr="002B2658">
              <w:rPr>
                <w:rStyle w:val="Hipercze"/>
                <w:noProof/>
              </w:rPr>
              <w:t>Ocena przestrzegania praw pacjenta i wyzwania</w:t>
            </w:r>
            <w:r w:rsidR="002B2658" w:rsidRPr="002B2658">
              <w:rPr>
                <w:noProof/>
                <w:webHidden/>
              </w:rPr>
              <w:tab/>
            </w:r>
            <w:r w:rsidR="002B2658" w:rsidRPr="002B2658">
              <w:rPr>
                <w:noProof/>
                <w:webHidden/>
              </w:rPr>
              <w:fldChar w:fldCharType="begin"/>
            </w:r>
            <w:r w:rsidR="002B2658" w:rsidRPr="002B2658">
              <w:rPr>
                <w:noProof/>
                <w:webHidden/>
              </w:rPr>
              <w:instrText xml:space="preserve"> PAGEREF _Toc109822401 \h </w:instrText>
            </w:r>
            <w:r w:rsidR="002B2658" w:rsidRPr="002B2658">
              <w:rPr>
                <w:noProof/>
                <w:webHidden/>
              </w:rPr>
            </w:r>
            <w:r w:rsidR="002B2658" w:rsidRPr="002B2658">
              <w:rPr>
                <w:noProof/>
                <w:webHidden/>
              </w:rPr>
              <w:fldChar w:fldCharType="separate"/>
            </w:r>
            <w:r w:rsidR="006E3C74">
              <w:rPr>
                <w:noProof/>
                <w:webHidden/>
              </w:rPr>
              <w:t>111</w:t>
            </w:r>
            <w:r w:rsidR="002B2658" w:rsidRPr="002B2658">
              <w:rPr>
                <w:noProof/>
                <w:webHidden/>
              </w:rPr>
              <w:fldChar w:fldCharType="end"/>
            </w:r>
          </w:hyperlink>
        </w:p>
        <w:p w14:paraId="5BF5ABAF" w14:textId="3419ECD8" w:rsidR="002B2658" w:rsidRPr="002B2658" w:rsidRDefault="00250373" w:rsidP="002B2658">
          <w:pPr>
            <w:pStyle w:val="Spistreci2"/>
            <w:spacing w:beforeLines="50" w:before="120" w:beforeAutospacing="0" w:afterLines="50" w:after="120" w:afterAutospacing="0"/>
            <w:rPr>
              <w:rFonts w:asciiTheme="minorHAnsi" w:hAnsiTheme="minorHAnsi"/>
              <w:b w:val="0"/>
              <w:lang w:val="en-GB" w:eastAsia="en-GB"/>
            </w:rPr>
          </w:pPr>
          <w:hyperlink w:anchor="_Toc109822402" w:history="1">
            <w:r w:rsidR="002B2658" w:rsidRPr="002B2658">
              <w:rPr>
                <w:rStyle w:val="Hipercze"/>
                <w:b w:val="0"/>
              </w:rPr>
              <w:t>1.</w:t>
            </w:r>
            <w:r w:rsidR="002B2658" w:rsidRPr="002B2658">
              <w:rPr>
                <w:rFonts w:asciiTheme="minorHAnsi" w:hAnsiTheme="minorHAnsi"/>
                <w:b w:val="0"/>
                <w:lang w:val="en-GB" w:eastAsia="en-GB"/>
              </w:rPr>
              <w:tab/>
            </w:r>
            <w:r w:rsidR="002B2658" w:rsidRPr="002B2658">
              <w:rPr>
                <w:rStyle w:val="Hipercze"/>
                <w:rFonts w:eastAsia="Lato"/>
                <w:b w:val="0"/>
              </w:rPr>
              <w:t>Ocena przestrzegania praw pacjenta</w:t>
            </w:r>
            <w:r w:rsidR="002B2658" w:rsidRPr="002B2658">
              <w:rPr>
                <w:b w:val="0"/>
                <w:webHidden/>
              </w:rPr>
              <w:tab/>
            </w:r>
            <w:r w:rsidR="002B2658" w:rsidRPr="002B2658">
              <w:rPr>
                <w:b w:val="0"/>
                <w:webHidden/>
              </w:rPr>
              <w:fldChar w:fldCharType="begin"/>
            </w:r>
            <w:r w:rsidR="002B2658" w:rsidRPr="002B2658">
              <w:rPr>
                <w:b w:val="0"/>
                <w:webHidden/>
              </w:rPr>
              <w:instrText xml:space="preserve"> PAGEREF _Toc109822402 \h </w:instrText>
            </w:r>
            <w:r w:rsidR="002B2658" w:rsidRPr="002B2658">
              <w:rPr>
                <w:b w:val="0"/>
                <w:webHidden/>
              </w:rPr>
            </w:r>
            <w:r w:rsidR="002B2658" w:rsidRPr="002B2658">
              <w:rPr>
                <w:b w:val="0"/>
                <w:webHidden/>
              </w:rPr>
              <w:fldChar w:fldCharType="separate"/>
            </w:r>
            <w:r w:rsidR="006E3C74">
              <w:rPr>
                <w:b w:val="0"/>
                <w:webHidden/>
              </w:rPr>
              <w:t>111</w:t>
            </w:r>
            <w:r w:rsidR="002B2658" w:rsidRPr="002B2658">
              <w:rPr>
                <w:b w:val="0"/>
                <w:webHidden/>
              </w:rPr>
              <w:fldChar w:fldCharType="end"/>
            </w:r>
          </w:hyperlink>
        </w:p>
        <w:p w14:paraId="7AC82F90" w14:textId="5C9594E7" w:rsidR="002B2658" w:rsidRPr="002B2658" w:rsidRDefault="00250373" w:rsidP="002B2658">
          <w:pPr>
            <w:pStyle w:val="Spistreci3"/>
            <w:spacing w:beforeLines="50" w:before="120" w:afterLines="50" w:after="120"/>
            <w:rPr>
              <w:rFonts w:asciiTheme="minorHAnsi" w:eastAsiaTheme="minorEastAsia" w:hAnsiTheme="minorHAnsi"/>
              <w:noProof/>
              <w:lang w:val="en-GB" w:eastAsia="en-GB"/>
            </w:rPr>
          </w:pPr>
          <w:hyperlink w:anchor="_Toc109822403" w:history="1">
            <w:r w:rsidR="002B2658" w:rsidRPr="002B2658">
              <w:rPr>
                <w:rStyle w:val="Hipercze"/>
                <w:noProof/>
                <w:color w:val="023160" w:themeColor="hyperlink" w:themeShade="80"/>
              </w:rPr>
              <w:t>1.1.</w:t>
            </w:r>
            <w:r w:rsidR="002B2658" w:rsidRPr="002B2658">
              <w:rPr>
                <w:rFonts w:asciiTheme="minorHAnsi" w:eastAsiaTheme="minorEastAsia" w:hAnsiTheme="minorHAnsi"/>
                <w:noProof/>
                <w:lang w:val="en-GB" w:eastAsia="en-GB"/>
              </w:rPr>
              <w:tab/>
            </w:r>
            <w:r w:rsidR="002B2658" w:rsidRPr="002B2658">
              <w:rPr>
                <w:rStyle w:val="Hipercze"/>
                <w:noProof/>
              </w:rPr>
              <w:t xml:space="preserve">Prawo do </w:t>
            </w:r>
            <w:r w:rsidR="002B2658" w:rsidRPr="002B2658">
              <w:rPr>
                <w:rStyle w:val="Hipercze"/>
                <w:rFonts w:eastAsia="Lato"/>
                <w:noProof/>
              </w:rPr>
              <w:t>świadczeń</w:t>
            </w:r>
            <w:r w:rsidR="002B2658" w:rsidRPr="002B2658">
              <w:rPr>
                <w:rStyle w:val="Hipercze"/>
                <w:noProof/>
              </w:rPr>
              <w:t xml:space="preserve"> zdrowotnych</w:t>
            </w:r>
            <w:r w:rsidR="002B2658" w:rsidRPr="002B2658">
              <w:rPr>
                <w:noProof/>
                <w:webHidden/>
              </w:rPr>
              <w:tab/>
            </w:r>
            <w:r w:rsidR="002B2658" w:rsidRPr="002B2658">
              <w:rPr>
                <w:noProof/>
                <w:webHidden/>
              </w:rPr>
              <w:fldChar w:fldCharType="begin"/>
            </w:r>
            <w:r w:rsidR="002B2658" w:rsidRPr="002B2658">
              <w:rPr>
                <w:noProof/>
                <w:webHidden/>
              </w:rPr>
              <w:instrText xml:space="preserve"> PAGEREF _Toc109822403 \h </w:instrText>
            </w:r>
            <w:r w:rsidR="002B2658" w:rsidRPr="002B2658">
              <w:rPr>
                <w:noProof/>
                <w:webHidden/>
              </w:rPr>
            </w:r>
            <w:r w:rsidR="002B2658" w:rsidRPr="002B2658">
              <w:rPr>
                <w:noProof/>
                <w:webHidden/>
              </w:rPr>
              <w:fldChar w:fldCharType="separate"/>
            </w:r>
            <w:r w:rsidR="006E3C74">
              <w:rPr>
                <w:noProof/>
                <w:webHidden/>
              </w:rPr>
              <w:t>112</w:t>
            </w:r>
            <w:r w:rsidR="002B2658" w:rsidRPr="002B2658">
              <w:rPr>
                <w:noProof/>
                <w:webHidden/>
              </w:rPr>
              <w:fldChar w:fldCharType="end"/>
            </w:r>
          </w:hyperlink>
        </w:p>
        <w:p w14:paraId="6CD5A317" w14:textId="44C1243A" w:rsidR="002B2658" w:rsidRPr="002B2658" w:rsidRDefault="00250373" w:rsidP="002B2658">
          <w:pPr>
            <w:pStyle w:val="Spistreci3"/>
            <w:spacing w:beforeLines="50" w:before="120" w:afterLines="50" w:after="120"/>
            <w:rPr>
              <w:rFonts w:asciiTheme="minorHAnsi" w:eastAsiaTheme="minorEastAsia" w:hAnsiTheme="minorHAnsi"/>
              <w:noProof/>
              <w:lang w:val="en-GB" w:eastAsia="en-GB"/>
            </w:rPr>
          </w:pPr>
          <w:hyperlink w:anchor="_Toc109822404" w:history="1">
            <w:r w:rsidR="002B2658" w:rsidRPr="002B2658">
              <w:rPr>
                <w:rStyle w:val="Hipercze"/>
                <w:rFonts w:eastAsia="Lato"/>
                <w:noProof/>
                <w:color w:val="023160" w:themeColor="hyperlink" w:themeShade="80"/>
                <w:lang w:eastAsia="pl-PL"/>
              </w:rPr>
              <w:t>1.2.</w:t>
            </w:r>
            <w:r w:rsidR="002B2658" w:rsidRPr="002B2658">
              <w:rPr>
                <w:rFonts w:asciiTheme="minorHAnsi" w:eastAsiaTheme="minorEastAsia" w:hAnsiTheme="minorHAnsi"/>
                <w:noProof/>
                <w:lang w:val="en-GB" w:eastAsia="en-GB"/>
              </w:rPr>
              <w:tab/>
            </w:r>
            <w:r w:rsidR="002B2658" w:rsidRPr="002B2658">
              <w:rPr>
                <w:rStyle w:val="Hipercze"/>
                <w:rFonts w:eastAsia="Lato"/>
                <w:noProof/>
                <w:lang w:eastAsia="pl-PL"/>
              </w:rPr>
              <w:t xml:space="preserve">Pozostałe prawa </w:t>
            </w:r>
            <w:r w:rsidR="002B2658" w:rsidRPr="002B2658">
              <w:rPr>
                <w:rStyle w:val="Hipercze"/>
                <w:noProof/>
              </w:rPr>
              <w:t>pacjenta</w:t>
            </w:r>
            <w:r w:rsidR="002B2658" w:rsidRPr="002B2658">
              <w:rPr>
                <w:noProof/>
                <w:webHidden/>
              </w:rPr>
              <w:tab/>
            </w:r>
            <w:r w:rsidR="002B2658" w:rsidRPr="002B2658">
              <w:rPr>
                <w:noProof/>
                <w:webHidden/>
              </w:rPr>
              <w:fldChar w:fldCharType="begin"/>
            </w:r>
            <w:r w:rsidR="002B2658" w:rsidRPr="002B2658">
              <w:rPr>
                <w:noProof/>
                <w:webHidden/>
              </w:rPr>
              <w:instrText xml:space="preserve"> PAGEREF _Toc109822404 \h </w:instrText>
            </w:r>
            <w:r w:rsidR="002B2658" w:rsidRPr="002B2658">
              <w:rPr>
                <w:noProof/>
                <w:webHidden/>
              </w:rPr>
            </w:r>
            <w:r w:rsidR="002B2658" w:rsidRPr="002B2658">
              <w:rPr>
                <w:noProof/>
                <w:webHidden/>
              </w:rPr>
              <w:fldChar w:fldCharType="separate"/>
            </w:r>
            <w:r w:rsidR="006E3C74">
              <w:rPr>
                <w:noProof/>
                <w:webHidden/>
              </w:rPr>
              <w:t>117</w:t>
            </w:r>
            <w:r w:rsidR="002B2658" w:rsidRPr="002B2658">
              <w:rPr>
                <w:noProof/>
                <w:webHidden/>
              </w:rPr>
              <w:fldChar w:fldCharType="end"/>
            </w:r>
          </w:hyperlink>
        </w:p>
        <w:p w14:paraId="5ADEAC41" w14:textId="1A2873ED" w:rsidR="002B2658" w:rsidRPr="002B2658" w:rsidRDefault="00250373" w:rsidP="002B2658">
          <w:pPr>
            <w:pStyle w:val="Spistreci2"/>
            <w:spacing w:beforeLines="50" w:before="120" w:beforeAutospacing="0" w:afterLines="50" w:after="120" w:afterAutospacing="0"/>
            <w:rPr>
              <w:rFonts w:asciiTheme="minorHAnsi" w:hAnsiTheme="minorHAnsi"/>
              <w:b w:val="0"/>
              <w:lang w:val="en-GB" w:eastAsia="en-GB"/>
            </w:rPr>
          </w:pPr>
          <w:hyperlink w:anchor="_Toc109822405" w:history="1">
            <w:r w:rsidR="002B2658" w:rsidRPr="002B2658">
              <w:rPr>
                <w:rStyle w:val="Hipercze"/>
                <w:b w:val="0"/>
              </w:rPr>
              <w:t>2.</w:t>
            </w:r>
            <w:r w:rsidR="002B2658" w:rsidRPr="002B2658">
              <w:rPr>
                <w:rFonts w:asciiTheme="minorHAnsi" w:hAnsiTheme="minorHAnsi"/>
                <w:b w:val="0"/>
                <w:lang w:val="en-GB" w:eastAsia="en-GB"/>
              </w:rPr>
              <w:tab/>
            </w:r>
            <w:r w:rsidR="002B2658" w:rsidRPr="002B2658">
              <w:rPr>
                <w:rStyle w:val="Hipercze"/>
                <w:b w:val="0"/>
              </w:rPr>
              <w:t>Wyzwania</w:t>
            </w:r>
            <w:r w:rsidR="002B2658" w:rsidRPr="002B2658">
              <w:rPr>
                <w:b w:val="0"/>
                <w:webHidden/>
              </w:rPr>
              <w:tab/>
            </w:r>
            <w:r w:rsidR="002B2658" w:rsidRPr="002B2658">
              <w:rPr>
                <w:b w:val="0"/>
                <w:webHidden/>
              </w:rPr>
              <w:fldChar w:fldCharType="begin"/>
            </w:r>
            <w:r w:rsidR="002B2658" w:rsidRPr="002B2658">
              <w:rPr>
                <w:b w:val="0"/>
                <w:webHidden/>
              </w:rPr>
              <w:instrText xml:space="preserve"> PAGEREF _Toc109822405 \h </w:instrText>
            </w:r>
            <w:r w:rsidR="002B2658" w:rsidRPr="002B2658">
              <w:rPr>
                <w:b w:val="0"/>
                <w:webHidden/>
              </w:rPr>
            </w:r>
            <w:r w:rsidR="002B2658" w:rsidRPr="002B2658">
              <w:rPr>
                <w:b w:val="0"/>
                <w:webHidden/>
              </w:rPr>
              <w:fldChar w:fldCharType="separate"/>
            </w:r>
            <w:r w:rsidR="006E3C74">
              <w:rPr>
                <w:b w:val="0"/>
                <w:webHidden/>
              </w:rPr>
              <w:t>126</w:t>
            </w:r>
            <w:r w:rsidR="002B2658" w:rsidRPr="002B2658">
              <w:rPr>
                <w:b w:val="0"/>
                <w:webHidden/>
              </w:rPr>
              <w:fldChar w:fldCharType="end"/>
            </w:r>
          </w:hyperlink>
        </w:p>
        <w:p w14:paraId="12840880" w14:textId="2B83200B" w:rsidR="00C16F7A" w:rsidRPr="00BB716F" w:rsidRDefault="00C16F7A" w:rsidP="00F2791F">
          <w:pPr>
            <w:spacing w:beforeLines="60" w:before="144" w:beforeAutospacing="0" w:afterLines="60" w:after="144" w:afterAutospacing="0"/>
          </w:pPr>
          <w:r w:rsidRPr="002B2658">
            <w:fldChar w:fldCharType="end"/>
          </w:r>
          <w:r w:rsidR="00D905D5" w:rsidRPr="002B2658">
            <w:t xml:space="preserve"> </w:t>
          </w:r>
        </w:p>
      </w:sdtContent>
    </w:sdt>
    <w:p w14:paraId="7A7AA430" w14:textId="77777777" w:rsidR="00433973" w:rsidRPr="00BB716F" w:rsidRDefault="00433973" w:rsidP="002E38C4">
      <w:pPr>
        <w:rPr>
          <w:rStyle w:val="Pogrubienie"/>
          <w:rFonts w:eastAsiaTheme="majorEastAsia" w:cstheme="majorBidi"/>
          <w:color w:val="2E74B5" w:themeColor="accent1" w:themeShade="BF"/>
          <w:sz w:val="32"/>
          <w:szCs w:val="32"/>
          <w:lang w:eastAsia="pl-PL"/>
        </w:rPr>
      </w:pPr>
      <w:r w:rsidRPr="00BB716F">
        <w:rPr>
          <w:rStyle w:val="Pogrubienie"/>
        </w:rPr>
        <w:br w:type="page"/>
      </w:r>
    </w:p>
    <w:p w14:paraId="47D7004C" w14:textId="770D813D" w:rsidR="00F5530D" w:rsidRPr="003C672C" w:rsidRDefault="00F5530D">
      <w:pPr>
        <w:pStyle w:val="Nagwek1"/>
        <w:numPr>
          <w:ilvl w:val="0"/>
          <w:numId w:val="67"/>
        </w:numPr>
        <w:rPr>
          <w:rStyle w:val="Pogrubienie"/>
          <w:b/>
          <w:bCs w:val="0"/>
          <w:color w:val="1F3864" w:themeColor="accent5" w:themeShade="80"/>
        </w:rPr>
      </w:pPr>
      <w:bookmarkStart w:id="1" w:name="_Toc104044833"/>
      <w:bookmarkStart w:id="2" w:name="_Toc106378114"/>
      <w:bookmarkStart w:id="3" w:name="_Toc108164123"/>
      <w:bookmarkStart w:id="4" w:name="_Toc109822342"/>
      <w:bookmarkStart w:id="5" w:name="_Toc108164122"/>
      <w:r w:rsidRPr="003C672C">
        <w:rPr>
          <w:rStyle w:val="Pogrubienie"/>
          <w:b/>
          <w:bCs w:val="0"/>
          <w:color w:val="1F3864" w:themeColor="accent5" w:themeShade="80"/>
        </w:rPr>
        <w:lastRenderedPageBreak/>
        <w:t>Wprowadzenie</w:t>
      </w:r>
      <w:bookmarkEnd w:id="1"/>
      <w:bookmarkEnd w:id="2"/>
      <w:bookmarkEnd w:id="3"/>
      <w:bookmarkEnd w:id="4"/>
    </w:p>
    <w:p w14:paraId="1E333DD3" w14:textId="77777777" w:rsidR="00F5530D" w:rsidRPr="00BB716F" w:rsidRDefault="00F5530D" w:rsidP="00F5530D"/>
    <w:p w14:paraId="2ED795CE" w14:textId="705F92FA" w:rsidR="00F5530D" w:rsidRPr="00BB716F" w:rsidRDefault="00F5530D" w:rsidP="006209A1">
      <w:pPr>
        <w:pStyle w:val="Akapitzlist"/>
        <w:ind w:firstLine="696"/>
        <w:rPr>
          <w:rFonts w:eastAsia="Lato" w:cstheme="minorHAnsi"/>
          <w:i/>
          <w:iCs/>
          <w:lang w:eastAsia="pl-PL"/>
        </w:rPr>
      </w:pPr>
      <w:r w:rsidRPr="00BB716F">
        <w:rPr>
          <w:rFonts w:eastAsia="Lato" w:cstheme="minorHAnsi"/>
          <w:i/>
          <w:iCs/>
          <w:lang w:eastAsia="pl-PL"/>
        </w:rPr>
        <w:t>Oddaję w Państwa ręce trzynaste sprawozdanie z działalności Rzecznika Praw Pacjenta (</w:t>
      </w:r>
      <w:r>
        <w:rPr>
          <w:rFonts w:eastAsia="Lato" w:cstheme="minorHAnsi"/>
          <w:i/>
          <w:iCs/>
          <w:lang w:eastAsia="pl-PL"/>
        </w:rPr>
        <w:t>z</w:t>
      </w:r>
      <w:r w:rsidRPr="005F44BE">
        <w:rPr>
          <w:rFonts w:eastAsia="Lato" w:cstheme="minorHAnsi"/>
          <w:i/>
          <w:iCs/>
          <w:lang w:eastAsia="pl-PL"/>
        </w:rPr>
        <w:t>godnie</w:t>
      </w:r>
      <w:r w:rsidRPr="00BB716F">
        <w:rPr>
          <w:rFonts w:eastAsia="Lato" w:cstheme="minorHAnsi"/>
          <w:i/>
          <w:iCs/>
          <w:lang w:eastAsia="pl-PL"/>
        </w:rPr>
        <w:t xml:space="preserve"> z art. 58 ustawy z dnia 6 listopada 2008 r. o prawach pacjenta i</w:t>
      </w:r>
      <w:r w:rsidR="00C02A13">
        <w:rPr>
          <w:rFonts w:eastAsia="Lato" w:cstheme="minorHAnsi"/>
          <w:i/>
          <w:iCs/>
          <w:lang w:eastAsia="pl-PL"/>
        </w:rPr>
        <w:t> </w:t>
      </w:r>
      <w:r w:rsidRPr="00BB716F">
        <w:rPr>
          <w:rFonts w:eastAsia="Lato" w:cstheme="minorHAnsi"/>
          <w:i/>
          <w:iCs/>
          <w:lang w:eastAsia="pl-PL"/>
        </w:rPr>
        <w:t>Rzeczniku Praw Pacjenta), opisujące poziom przestrzegania praw pacjenta na</w:t>
      </w:r>
      <w:r w:rsidR="00C02A13">
        <w:rPr>
          <w:rFonts w:eastAsia="Lato" w:cstheme="minorHAnsi"/>
          <w:i/>
          <w:iCs/>
          <w:lang w:eastAsia="pl-PL"/>
        </w:rPr>
        <w:t> </w:t>
      </w:r>
      <w:r w:rsidRPr="00BB716F">
        <w:rPr>
          <w:rFonts w:eastAsia="Lato" w:cstheme="minorHAnsi"/>
          <w:i/>
          <w:iCs/>
          <w:lang w:eastAsia="pl-PL"/>
        </w:rPr>
        <w:t>terytorium Rzeczypospolitej Polskiej w 2021 r.</w:t>
      </w:r>
    </w:p>
    <w:p w14:paraId="1F9AC49F" w14:textId="61FD67A1" w:rsidR="00F5530D" w:rsidRPr="00BB716F" w:rsidRDefault="00F5530D" w:rsidP="00F5530D">
      <w:pPr>
        <w:pStyle w:val="Akapitzlist"/>
        <w:ind w:firstLine="696"/>
        <w:rPr>
          <w:rFonts w:eastAsia="Lato" w:cstheme="minorHAnsi"/>
          <w:i/>
          <w:iCs/>
          <w:lang w:eastAsia="pl-PL"/>
        </w:rPr>
      </w:pPr>
      <w:r w:rsidRPr="00BB716F">
        <w:rPr>
          <w:rFonts w:eastAsia="Lato" w:cstheme="minorHAnsi"/>
          <w:i/>
          <w:iCs/>
          <w:lang w:eastAsia="pl-PL"/>
        </w:rPr>
        <w:t>Niniejszy dokument przedstawia najważniejsze wyzwania dla realizacji praw pacjenta i podsumowuje ich przestrzeganie w 2021 r., przy uwzględnieniu specyfiki związanej z</w:t>
      </w:r>
      <w:r w:rsidR="001A08D7">
        <w:rPr>
          <w:rFonts w:eastAsia="Lato" w:cstheme="minorHAnsi"/>
          <w:i/>
          <w:iCs/>
          <w:lang w:eastAsia="pl-PL"/>
        </w:rPr>
        <w:t> </w:t>
      </w:r>
      <w:r w:rsidRPr="00BB716F">
        <w:rPr>
          <w:rFonts w:eastAsia="Lato" w:cstheme="minorHAnsi"/>
          <w:i/>
          <w:iCs/>
          <w:lang w:eastAsia="pl-PL"/>
        </w:rPr>
        <w:t xml:space="preserve">trwającą epidemią COVID-19. W związku z </w:t>
      </w:r>
      <w:r w:rsidRPr="005F44BE">
        <w:rPr>
          <w:rFonts w:eastAsia="Lato" w:cstheme="minorHAnsi"/>
          <w:i/>
          <w:iCs/>
          <w:lang w:eastAsia="pl-PL"/>
        </w:rPr>
        <w:t>epidemi</w:t>
      </w:r>
      <w:r>
        <w:rPr>
          <w:rFonts w:eastAsia="Lato" w:cstheme="minorHAnsi"/>
          <w:i/>
          <w:iCs/>
          <w:lang w:eastAsia="pl-PL"/>
        </w:rPr>
        <w:t>ą</w:t>
      </w:r>
      <w:r w:rsidRPr="00BB716F">
        <w:rPr>
          <w:rFonts w:eastAsia="Lato" w:cstheme="minorHAnsi"/>
          <w:i/>
          <w:iCs/>
          <w:lang w:eastAsia="pl-PL"/>
        </w:rPr>
        <w:t xml:space="preserve"> realizacja praw pacjenta bywała ograniczana, a zasady udzielania świadczeń zmieniały się</w:t>
      </w:r>
      <w:r w:rsidR="003642DB">
        <w:rPr>
          <w:rFonts w:eastAsia="Lato" w:cstheme="minorHAnsi"/>
          <w:i/>
          <w:iCs/>
          <w:lang w:eastAsia="pl-PL"/>
        </w:rPr>
        <w:t> </w:t>
      </w:r>
      <w:r w:rsidRPr="00BB716F">
        <w:rPr>
          <w:rFonts w:eastAsia="Lato" w:cstheme="minorHAnsi"/>
          <w:i/>
          <w:iCs/>
          <w:lang w:eastAsia="pl-PL"/>
        </w:rPr>
        <w:t>wielokrotnie w ciągu roku.</w:t>
      </w:r>
      <w:r w:rsidR="00EA42BF">
        <w:rPr>
          <w:rFonts w:eastAsia="Lato" w:cstheme="minorHAnsi"/>
          <w:i/>
          <w:iCs/>
          <w:lang w:eastAsia="pl-PL"/>
        </w:rPr>
        <w:t xml:space="preserve"> </w:t>
      </w:r>
    </w:p>
    <w:p w14:paraId="0F75D7DD" w14:textId="61CC4F65" w:rsidR="00F5530D" w:rsidRPr="00BB716F" w:rsidRDefault="00F5530D" w:rsidP="006209A1">
      <w:pPr>
        <w:pStyle w:val="Akapitzlist"/>
        <w:ind w:firstLine="696"/>
        <w:rPr>
          <w:rFonts w:eastAsia="Lato" w:cstheme="minorHAnsi"/>
          <w:i/>
          <w:iCs/>
          <w:lang w:eastAsia="pl-PL"/>
        </w:rPr>
      </w:pPr>
      <w:r w:rsidRPr="00BB716F">
        <w:rPr>
          <w:rFonts w:eastAsia="Lato" w:cstheme="minorHAnsi"/>
          <w:i/>
          <w:iCs/>
          <w:lang w:eastAsia="pl-PL"/>
        </w:rPr>
        <w:t>Skupialiśmy się więc na badaniu przestrzegania praw pacjenta z różnych perspektyw – zarówno zgłoszeń pacjentów, danych administracyjnych zbieranych w</w:t>
      </w:r>
      <w:r w:rsidR="00C02A13">
        <w:rPr>
          <w:rFonts w:eastAsia="Lato" w:cstheme="minorHAnsi"/>
          <w:i/>
          <w:iCs/>
          <w:lang w:eastAsia="pl-PL"/>
        </w:rPr>
        <w:t> </w:t>
      </w:r>
      <w:r w:rsidRPr="00BB716F">
        <w:rPr>
          <w:rFonts w:eastAsia="Lato" w:cstheme="minorHAnsi"/>
          <w:i/>
          <w:iCs/>
          <w:lang w:eastAsia="pl-PL"/>
        </w:rPr>
        <w:t>systemie ochrony zdrowia przez różne instytucje, danych o czasie oczekiwania na</w:t>
      </w:r>
      <w:r w:rsidR="00C02A13">
        <w:rPr>
          <w:rFonts w:eastAsia="Lato" w:cstheme="minorHAnsi"/>
          <w:i/>
          <w:iCs/>
          <w:lang w:eastAsia="pl-PL"/>
        </w:rPr>
        <w:t> </w:t>
      </w:r>
      <w:r w:rsidRPr="00BB716F">
        <w:rPr>
          <w:rFonts w:eastAsia="Lato" w:cstheme="minorHAnsi"/>
          <w:i/>
          <w:iCs/>
          <w:lang w:eastAsia="pl-PL"/>
        </w:rPr>
        <w:t>świadczenia, a także m.in. na</w:t>
      </w:r>
      <w:r w:rsidR="003C672C">
        <w:rPr>
          <w:rFonts w:eastAsia="Lato" w:cstheme="minorHAnsi"/>
          <w:i/>
          <w:iCs/>
          <w:lang w:eastAsia="pl-PL"/>
        </w:rPr>
        <w:t> </w:t>
      </w:r>
      <w:r w:rsidRPr="00BB716F">
        <w:rPr>
          <w:rFonts w:eastAsia="Lato" w:cstheme="minorHAnsi"/>
          <w:i/>
          <w:iCs/>
          <w:lang w:eastAsia="pl-PL"/>
        </w:rPr>
        <w:t xml:space="preserve">badaniach opinii publicznej. </w:t>
      </w:r>
    </w:p>
    <w:p w14:paraId="36E6F36E" w14:textId="6270B894" w:rsidR="00F5530D" w:rsidRPr="00BB716F" w:rsidRDefault="00F5530D" w:rsidP="00F5530D">
      <w:pPr>
        <w:pStyle w:val="Akapitzlist"/>
        <w:ind w:firstLine="696"/>
        <w:rPr>
          <w:rFonts w:eastAsia="Lato" w:cstheme="minorHAnsi"/>
          <w:i/>
          <w:iCs/>
          <w:lang w:eastAsia="pl-PL"/>
        </w:rPr>
      </w:pPr>
      <w:r w:rsidRPr="00BB716F">
        <w:rPr>
          <w:rFonts w:eastAsia="Lato" w:cstheme="minorHAnsi"/>
          <w:i/>
          <w:iCs/>
          <w:lang w:eastAsia="pl-PL"/>
        </w:rPr>
        <w:t>Przygotowując sprawozdanie, by otrzymać możliwie najpełniejszy obraz sytuacji, uwzględniliśmy skargi pacjentów kierowanych do różnych instytucji, w tym dane Rzecznika Praw Pacjenta, Narodowego Funduszu Zdrowia czy Minist</w:t>
      </w:r>
      <w:r>
        <w:rPr>
          <w:rFonts w:eastAsia="Lato" w:cstheme="minorHAnsi"/>
          <w:i/>
          <w:iCs/>
          <w:lang w:eastAsia="pl-PL"/>
        </w:rPr>
        <w:t>ra</w:t>
      </w:r>
      <w:r w:rsidRPr="00BB716F">
        <w:rPr>
          <w:rFonts w:eastAsia="Lato" w:cstheme="minorHAnsi"/>
          <w:i/>
          <w:iCs/>
          <w:lang w:eastAsia="pl-PL"/>
        </w:rPr>
        <w:t xml:space="preserve"> Zdrowia. Szczególny nacisk położyliśmy na prawo pacjenta do świadczeń – jego analiza obejmuje więc zarówno dostępność świadczeń, jak również ich jakość i</w:t>
      </w:r>
      <w:r w:rsidR="00C02A13">
        <w:rPr>
          <w:rFonts w:eastAsia="Lato" w:cstheme="minorHAnsi"/>
          <w:i/>
          <w:iCs/>
          <w:lang w:eastAsia="pl-PL"/>
        </w:rPr>
        <w:t> </w:t>
      </w:r>
      <w:r w:rsidRPr="00BB716F">
        <w:rPr>
          <w:rFonts w:eastAsia="Lato" w:cstheme="minorHAnsi"/>
          <w:i/>
          <w:iCs/>
          <w:lang w:eastAsia="pl-PL"/>
        </w:rPr>
        <w:t>bezpieczeństwo</w:t>
      </w:r>
      <w:bookmarkStart w:id="6" w:name="_Hlk107914394"/>
      <w:r w:rsidRPr="00BB716F">
        <w:rPr>
          <w:rFonts w:eastAsia="Lato" w:cstheme="minorHAnsi"/>
          <w:i/>
          <w:iCs/>
          <w:lang w:eastAsia="pl-PL"/>
        </w:rPr>
        <w:t>. Przyjęty w tym roku, nowy sposób oceny przestrzegania praw pacjenta, skupia się przede wszystkim na częstotliwości występowania naruszeń poszczególnych praw. Jednocześnie wzięto pod uwagę także wagę naruszeń poszczególnych praw, a także ocenę wpływu towarzyszących mu okoliczności.</w:t>
      </w:r>
    </w:p>
    <w:bookmarkEnd w:id="6"/>
    <w:p w14:paraId="55159B00" w14:textId="5BE1F9A2" w:rsidR="00F5530D" w:rsidRPr="00BB716F" w:rsidRDefault="00F5530D" w:rsidP="00F5530D">
      <w:pPr>
        <w:pStyle w:val="Akapitzlist"/>
        <w:ind w:firstLine="696"/>
        <w:rPr>
          <w:rFonts w:eastAsia="Lato" w:cstheme="minorHAnsi"/>
          <w:i/>
          <w:iCs/>
          <w:lang w:eastAsia="pl-PL"/>
        </w:rPr>
      </w:pPr>
      <w:r w:rsidRPr="00BB716F">
        <w:rPr>
          <w:rFonts w:eastAsia="Lato" w:cstheme="minorHAnsi"/>
          <w:i/>
          <w:iCs/>
          <w:lang w:eastAsia="pl-PL"/>
        </w:rPr>
        <w:t>Szerzej przedstawiliśmy również działania systemowe, realizowane w 2021 r. na</w:t>
      </w:r>
      <w:r w:rsidR="003C672C">
        <w:rPr>
          <w:rFonts w:eastAsia="Lato" w:cstheme="minorHAnsi"/>
          <w:i/>
          <w:iCs/>
          <w:lang w:eastAsia="pl-PL"/>
        </w:rPr>
        <w:t> </w:t>
      </w:r>
      <w:r w:rsidRPr="00BB716F">
        <w:rPr>
          <w:rFonts w:eastAsia="Lato" w:cstheme="minorHAnsi"/>
          <w:i/>
          <w:iCs/>
          <w:lang w:eastAsia="pl-PL"/>
        </w:rPr>
        <w:t>rzecz poprawy przestrzegania praw pacjenta – analiza obejmuje zarówno zadania Rzecznika Praw Pacjenta, jak i Minist</w:t>
      </w:r>
      <w:r>
        <w:rPr>
          <w:rFonts w:eastAsia="Lato" w:cstheme="minorHAnsi"/>
          <w:i/>
          <w:iCs/>
          <w:lang w:eastAsia="pl-PL"/>
        </w:rPr>
        <w:t>ra</w:t>
      </w:r>
      <w:r w:rsidRPr="00BB716F">
        <w:rPr>
          <w:rFonts w:eastAsia="Lato" w:cstheme="minorHAnsi"/>
          <w:i/>
          <w:iCs/>
          <w:lang w:eastAsia="pl-PL"/>
        </w:rPr>
        <w:t xml:space="preserve"> Zdrowia oraz Narodowego Funduszu Zdrowia. W</w:t>
      </w:r>
      <w:r w:rsidR="003C672C">
        <w:rPr>
          <w:rFonts w:eastAsia="Lato" w:cstheme="minorHAnsi"/>
          <w:i/>
          <w:iCs/>
          <w:lang w:eastAsia="pl-PL"/>
        </w:rPr>
        <w:t> </w:t>
      </w:r>
      <w:r w:rsidRPr="00BB716F">
        <w:rPr>
          <w:rFonts w:eastAsia="Lato" w:cstheme="minorHAnsi"/>
          <w:i/>
          <w:iCs/>
          <w:lang w:eastAsia="pl-PL"/>
        </w:rPr>
        <w:t xml:space="preserve">2021 r. po raz kolejny ustanowiłem też priorytet tematyczny – rok ten poświęciłem bezpieczeństwu pacjenta. </w:t>
      </w:r>
    </w:p>
    <w:p w14:paraId="38E83940" w14:textId="2A050D94" w:rsidR="00F5530D" w:rsidRPr="00BB716F" w:rsidRDefault="00F5530D" w:rsidP="00F5530D">
      <w:pPr>
        <w:pStyle w:val="Akapitzlist"/>
        <w:ind w:firstLine="696"/>
        <w:rPr>
          <w:rFonts w:eastAsia="Lato" w:cstheme="minorHAnsi"/>
          <w:i/>
          <w:iCs/>
          <w:lang w:eastAsia="pl-PL"/>
        </w:rPr>
      </w:pPr>
      <w:r w:rsidRPr="00BB716F">
        <w:rPr>
          <w:rFonts w:eastAsia="Lato" w:cstheme="minorHAnsi"/>
          <w:i/>
          <w:iCs/>
          <w:lang w:eastAsia="pl-PL"/>
        </w:rPr>
        <w:t>Serdecznie zapraszam Państwa do zapoznania się z oceną realizacji praw pacjenta w</w:t>
      </w:r>
      <w:r w:rsidR="001A08D7">
        <w:rPr>
          <w:rFonts w:eastAsia="Lato" w:cstheme="minorHAnsi"/>
          <w:i/>
          <w:iCs/>
          <w:lang w:eastAsia="pl-PL"/>
        </w:rPr>
        <w:t> </w:t>
      </w:r>
      <w:r w:rsidRPr="00BB716F">
        <w:rPr>
          <w:rFonts w:eastAsia="Lato" w:cstheme="minorHAnsi"/>
          <w:i/>
          <w:iCs/>
          <w:lang w:eastAsia="pl-PL"/>
        </w:rPr>
        <w:t>2021 r. i podsumowaniem najważniejszych, wiążących się z nimi wyzwań.</w:t>
      </w:r>
      <w:r w:rsidR="00EA42BF">
        <w:rPr>
          <w:rFonts w:eastAsia="Lato" w:cstheme="minorHAnsi"/>
          <w:i/>
          <w:iCs/>
          <w:lang w:eastAsia="pl-PL"/>
        </w:rPr>
        <w:t xml:space="preserve"> </w:t>
      </w:r>
    </w:p>
    <w:p w14:paraId="3FE91575" w14:textId="77777777" w:rsidR="00F5530D" w:rsidRPr="00BB716F" w:rsidRDefault="00F5530D" w:rsidP="00F5530D">
      <w:pPr>
        <w:pStyle w:val="Akapitzlist"/>
        <w:ind w:firstLine="696"/>
        <w:rPr>
          <w:rFonts w:eastAsia="Lato" w:cstheme="minorHAnsi"/>
          <w:i/>
          <w:iCs/>
          <w:lang w:eastAsia="pl-PL"/>
        </w:rPr>
      </w:pPr>
    </w:p>
    <w:p w14:paraId="6BE8EEBC" w14:textId="77777777" w:rsidR="00F5530D" w:rsidRPr="00BB716F" w:rsidRDefault="00F5530D" w:rsidP="00F5530D">
      <w:pPr>
        <w:pStyle w:val="Akapitzlist"/>
        <w:ind w:firstLine="696"/>
        <w:rPr>
          <w:rFonts w:eastAsia="Lato" w:cstheme="minorHAnsi"/>
          <w:i/>
          <w:iCs/>
          <w:lang w:eastAsia="pl-PL"/>
        </w:rPr>
      </w:pPr>
    </w:p>
    <w:p w14:paraId="3BC21176" w14:textId="77777777" w:rsidR="001A08D7" w:rsidRDefault="001A08D7" w:rsidP="00773DDE">
      <w:pPr>
        <w:jc w:val="right"/>
        <w:rPr>
          <w:rFonts w:eastAsia="Lato" w:cs="Lato"/>
          <w:lang w:eastAsia="pl-PL"/>
        </w:rPr>
      </w:pPr>
    </w:p>
    <w:p w14:paraId="5E0B360C" w14:textId="77777777" w:rsidR="001A08D7" w:rsidRDefault="001A08D7" w:rsidP="00773DDE">
      <w:pPr>
        <w:jc w:val="right"/>
        <w:rPr>
          <w:rFonts w:eastAsia="Lato" w:cs="Lato"/>
          <w:lang w:eastAsia="pl-PL"/>
        </w:rPr>
      </w:pPr>
    </w:p>
    <w:p w14:paraId="60485D65" w14:textId="1F24B39C" w:rsidR="00F5530D" w:rsidRPr="00773DDE" w:rsidRDefault="00F5530D" w:rsidP="00773DDE">
      <w:pPr>
        <w:jc w:val="right"/>
        <w:rPr>
          <w:rStyle w:val="Pogrubienie"/>
          <w:rFonts w:eastAsia="Lato" w:cs="Lato"/>
          <w:b w:val="0"/>
          <w:bCs w:val="0"/>
          <w:lang w:eastAsia="pl-PL"/>
        </w:rPr>
      </w:pPr>
      <w:r w:rsidRPr="00BB716F">
        <w:rPr>
          <w:rFonts w:eastAsia="Lato" w:cs="Lato"/>
          <w:lang w:eastAsia="pl-PL"/>
        </w:rPr>
        <w:t>Rzecznik Praw Pacjenta</w:t>
      </w:r>
    </w:p>
    <w:p w14:paraId="452C1965" w14:textId="77777777" w:rsidR="00F5530D" w:rsidRDefault="00F5530D">
      <w:pPr>
        <w:rPr>
          <w:rStyle w:val="Pogrubienie"/>
          <w:rFonts w:eastAsiaTheme="majorEastAsia" w:cstheme="majorBidi"/>
          <w:bCs w:val="0"/>
          <w:color w:val="000000" w:themeColor="text1"/>
          <w:sz w:val="28"/>
          <w:szCs w:val="32"/>
        </w:rPr>
      </w:pPr>
      <w:r>
        <w:rPr>
          <w:rStyle w:val="Pogrubienie"/>
          <w:b w:val="0"/>
          <w:bCs w:val="0"/>
        </w:rPr>
        <w:br w:type="page"/>
      </w:r>
    </w:p>
    <w:p w14:paraId="2B69A7DC" w14:textId="7BFAC157" w:rsidR="00A8567E" w:rsidRPr="003C672C" w:rsidRDefault="002D4C14">
      <w:pPr>
        <w:pStyle w:val="Nagwek1"/>
        <w:numPr>
          <w:ilvl w:val="0"/>
          <w:numId w:val="67"/>
        </w:numPr>
        <w:rPr>
          <w:rStyle w:val="Pogrubienie"/>
          <w:b/>
          <w:bCs w:val="0"/>
          <w:color w:val="1F3864" w:themeColor="accent5" w:themeShade="80"/>
        </w:rPr>
      </w:pPr>
      <w:bookmarkStart w:id="7" w:name="_Toc109822343"/>
      <w:r w:rsidRPr="003C672C">
        <w:rPr>
          <w:rStyle w:val="Pogrubienie"/>
          <w:b/>
          <w:bCs w:val="0"/>
          <w:color w:val="1F3864" w:themeColor="accent5" w:themeShade="80"/>
        </w:rPr>
        <w:lastRenderedPageBreak/>
        <w:t>Podsumowanie</w:t>
      </w:r>
      <w:bookmarkEnd w:id="5"/>
      <w:bookmarkEnd w:id="7"/>
      <w:r w:rsidR="00635BAA" w:rsidRPr="003C672C">
        <w:rPr>
          <w:rStyle w:val="Pogrubienie"/>
          <w:b/>
          <w:bCs w:val="0"/>
          <w:color w:val="1F3864" w:themeColor="accent5" w:themeShade="80"/>
        </w:rPr>
        <w:tab/>
      </w:r>
    </w:p>
    <w:p w14:paraId="1B068C3C" w14:textId="77777777" w:rsidR="00AE6464" w:rsidRPr="00BB716F" w:rsidRDefault="00AE6464" w:rsidP="002E38C4"/>
    <w:p w14:paraId="653E8F12" w14:textId="77777777" w:rsidR="00AE6464" w:rsidRPr="003C672C" w:rsidRDefault="00AE6464" w:rsidP="002E38C4">
      <w:pPr>
        <w:rPr>
          <w:b/>
          <w:bCs/>
          <w:color w:val="1F3864" w:themeColor="accent5" w:themeShade="80"/>
        </w:rPr>
      </w:pPr>
      <w:r w:rsidRPr="003C672C">
        <w:rPr>
          <w:b/>
          <w:bCs/>
          <w:color w:val="1F3864" w:themeColor="accent5" w:themeShade="80"/>
        </w:rPr>
        <w:t>Prawa pacjenta</w:t>
      </w:r>
    </w:p>
    <w:p w14:paraId="2C038500" w14:textId="266B28BF" w:rsidR="00AE6464" w:rsidRPr="00BB716F" w:rsidRDefault="00AE6464" w:rsidP="005B31C9">
      <w:r w:rsidRPr="00BB716F">
        <w:t xml:space="preserve">Prawa pacjenta </w:t>
      </w:r>
      <w:r w:rsidR="002D1BC1" w:rsidRPr="00BB716F">
        <w:t xml:space="preserve">stanowią </w:t>
      </w:r>
      <w:r w:rsidRPr="00BB716F">
        <w:t>niezwykle ważną częś</w:t>
      </w:r>
      <w:r w:rsidR="007D0DAB" w:rsidRPr="00BB716F">
        <w:t>ć</w:t>
      </w:r>
      <w:r w:rsidRPr="00BB716F">
        <w:t xml:space="preserve"> systemu ochrony zdrowia, </w:t>
      </w:r>
      <w:r w:rsidR="007D0DAB" w:rsidRPr="00BB716F">
        <w:t>służącą</w:t>
      </w:r>
      <w:r w:rsidRPr="00BB716F">
        <w:t xml:space="preserve"> zabezpieczeni</w:t>
      </w:r>
      <w:r w:rsidR="00466414" w:rsidRPr="00BB716F">
        <w:t>u uprawnień</w:t>
      </w:r>
      <w:r w:rsidRPr="00BB716F">
        <w:t xml:space="preserve"> pacjentów korzystających ze świadczeń zdrowotnych w podmiotach </w:t>
      </w:r>
      <w:r w:rsidR="00361A41" w:rsidRPr="00BB716F">
        <w:t>wykonujących działalność leczniczą</w:t>
      </w:r>
      <w:r w:rsidRPr="00BB716F">
        <w:t xml:space="preserve">. Stanowią zbiór praw chroniących osobę, która zwraca się o udzielenie świadczenia zdrowotnego lub której </w:t>
      </w:r>
      <w:r w:rsidR="002D1BC1" w:rsidRPr="00BB716F">
        <w:t xml:space="preserve">są </w:t>
      </w:r>
      <w:r w:rsidRPr="00BB716F">
        <w:t xml:space="preserve">udzielane świadczenia zdrowotne. </w:t>
      </w:r>
      <w:r w:rsidR="00466414" w:rsidRPr="00BB716F">
        <w:t xml:space="preserve">Wzmacniają one stronę </w:t>
      </w:r>
      <w:r w:rsidRPr="00BB716F">
        <w:t>słabszą</w:t>
      </w:r>
      <w:r w:rsidR="00466414" w:rsidRPr="00BB716F">
        <w:t xml:space="preserve"> </w:t>
      </w:r>
      <w:r w:rsidRPr="00BB716F">
        <w:t xml:space="preserve">– </w:t>
      </w:r>
      <w:r w:rsidR="00A241BC" w:rsidRPr="00BB716F">
        <w:t>najczęściej chorą, a więc w sytuacji przymusowej</w:t>
      </w:r>
      <w:r w:rsidR="00466414" w:rsidRPr="00BB716F">
        <w:t xml:space="preserve"> –</w:t>
      </w:r>
      <w:r w:rsidRPr="00BB716F">
        <w:t xml:space="preserve"> w</w:t>
      </w:r>
      <w:r w:rsidR="001A08D7">
        <w:t> </w:t>
      </w:r>
      <w:r w:rsidRPr="00BB716F">
        <w:t xml:space="preserve">kontakcie z podmiotami </w:t>
      </w:r>
      <w:r w:rsidR="00466414" w:rsidRPr="00BB716F">
        <w:t xml:space="preserve">profesjonalnymi </w:t>
      </w:r>
      <w:r w:rsidRPr="00BB716F">
        <w:t>udzielającymi świadczeń zdrowotnych. Prawa pacjenta mają</w:t>
      </w:r>
      <w:r w:rsidR="00466414" w:rsidRPr="00BB716F">
        <w:t xml:space="preserve"> również</w:t>
      </w:r>
      <w:r w:rsidRPr="00BB716F">
        <w:t xml:space="preserve"> zapewnić ochronę podstawowych dóbr</w:t>
      </w:r>
      <w:r w:rsidR="00A241BC" w:rsidRPr="00BB716F">
        <w:t xml:space="preserve"> osobistych</w:t>
      </w:r>
      <w:r w:rsidRPr="00BB716F">
        <w:t xml:space="preserve"> pacjenta – życia, zdrowia i wolności czy godności. Prawa pacjenta mają charakter wieloaspektowy i</w:t>
      </w:r>
      <w:r w:rsidR="001A08D7">
        <w:t> </w:t>
      </w:r>
      <w:r w:rsidRPr="00BB716F">
        <w:t>interdyscyplinarny – tworzą uprawnienia pacjentów na różnych polach kontaktu z systemem ochrony zdrowia</w:t>
      </w:r>
      <w:r w:rsidR="00A241BC" w:rsidRPr="00BB716F">
        <w:t>.</w:t>
      </w:r>
      <w:r w:rsidRPr="00BB716F">
        <w:t xml:space="preserve"> </w:t>
      </w:r>
      <w:r w:rsidR="00A241BC" w:rsidRPr="00BB716F">
        <w:t>P</w:t>
      </w:r>
      <w:r w:rsidRPr="00BB716F">
        <w:t>owodują powstanie obowiązków po stronie podmiotów udzielających świadczeń zdrowotnych w wielu aspektach, niezależnie od sposobu finansowania świadczeń.</w:t>
      </w:r>
    </w:p>
    <w:p w14:paraId="1E121437" w14:textId="3B8850A1" w:rsidR="00AE6464" w:rsidRPr="00BB716F" w:rsidRDefault="00AE6464" w:rsidP="00773DDE">
      <w:r w:rsidRPr="00BB716F">
        <w:t>Przestrzeganie praw pacjenta jest obowiązkiem organów władzy publicznej właściwych w</w:t>
      </w:r>
      <w:r w:rsidR="001A08D7">
        <w:t> </w:t>
      </w:r>
      <w:r w:rsidRPr="00BB716F">
        <w:t>zakresie ochrony zdrowia, Narodowego Funduszu Zdrowia, podmiotów udzielających świadczeń zdrowotnych oraz wszystkich osób biorących udział w udzielaniu świadczeń.</w:t>
      </w:r>
    </w:p>
    <w:p w14:paraId="369E32D6" w14:textId="77777777" w:rsidR="00AE6464" w:rsidRPr="00BB716F" w:rsidRDefault="00AE6464" w:rsidP="00773DDE">
      <w:r w:rsidRPr="00BB716F">
        <w:t>Do podstawowych praw pacjenta, które zostały omówione w sprawozdaniu, należą:</w:t>
      </w:r>
    </w:p>
    <w:p w14:paraId="6E10FFB3" w14:textId="4321A452" w:rsidR="00AE6464" w:rsidRPr="00BB716F" w:rsidRDefault="002D1BC1">
      <w:pPr>
        <w:pStyle w:val="Akapitzlist"/>
        <w:numPr>
          <w:ilvl w:val="0"/>
          <w:numId w:val="39"/>
        </w:numPr>
        <w:rPr>
          <w:rFonts w:eastAsia="Lato" w:cs="Lato"/>
          <w:lang w:eastAsia="pl-PL"/>
        </w:rPr>
      </w:pPr>
      <w:r w:rsidRPr="00BB716F">
        <w:rPr>
          <w:rFonts w:eastAsia="Lato" w:cs="Lato"/>
          <w:lang w:eastAsia="pl-PL"/>
        </w:rPr>
        <w:t>p</w:t>
      </w:r>
      <w:r w:rsidR="00AE6464" w:rsidRPr="00BB716F">
        <w:rPr>
          <w:rFonts w:eastAsia="Lato" w:cs="Lato"/>
          <w:lang w:eastAsia="pl-PL"/>
        </w:rPr>
        <w:t>rawo do świadczeń zdrowotnych</w:t>
      </w:r>
      <w:r w:rsidRPr="00BB716F">
        <w:rPr>
          <w:rFonts w:eastAsia="Lato" w:cs="Lato"/>
          <w:lang w:eastAsia="pl-PL"/>
        </w:rPr>
        <w:t>;</w:t>
      </w:r>
    </w:p>
    <w:p w14:paraId="1D2E6C91" w14:textId="7CA9AA5D" w:rsidR="00AE6464" w:rsidRPr="00BB716F" w:rsidRDefault="002D1BC1">
      <w:pPr>
        <w:pStyle w:val="Akapitzlist"/>
        <w:numPr>
          <w:ilvl w:val="0"/>
          <w:numId w:val="39"/>
        </w:numPr>
        <w:rPr>
          <w:rFonts w:eastAsiaTheme="minorEastAsia"/>
          <w:lang w:eastAsia="pl-PL"/>
        </w:rPr>
      </w:pPr>
      <w:r w:rsidRPr="00BB716F">
        <w:rPr>
          <w:rFonts w:eastAsia="Lato" w:cs="Lato"/>
          <w:lang w:eastAsia="pl-PL"/>
        </w:rPr>
        <w:t>p</w:t>
      </w:r>
      <w:r w:rsidR="00AE6464" w:rsidRPr="00BB716F">
        <w:rPr>
          <w:rFonts w:eastAsia="Lato" w:cs="Lato"/>
          <w:lang w:eastAsia="pl-PL"/>
        </w:rPr>
        <w:t>rawo do informacji o stanie zdrowia</w:t>
      </w:r>
      <w:r w:rsidRPr="00BB716F">
        <w:rPr>
          <w:rFonts w:eastAsia="Lato" w:cs="Lato"/>
          <w:lang w:eastAsia="pl-PL"/>
        </w:rPr>
        <w:t>;</w:t>
      </w:r>
    </w:p>
    <w:p w14:paraId="1907B7F1" w14:textId="13F9A40E" w:rsidR="00AE6464" w:rsidRPr="00BB716F" w:rsidRDefault="002D1BC1">
      <w:pPr>
        <w:pStyle w:val="Akapitzlist"/>
        <w:numPr>
          <w:ilvl w:val="0"/>
          <w:numId w:val="39"/>
        </w:numPr>
        <w:rPr>
          <w:rFonts w:eastAsia="Lato" w:cs="Lato"/>
        </w:rPr>
      </w:pPr>
      <w:r w:rsidRPr="00BB716F">
        <w:rPr>
          <w:rFonts w:eastAsia="Lato" w:cs="Lato"/>
        </w:rPr>
        <w:t>p</w:t>
      </w:r>
      <w:r w:rsidR="00AE6464" w:rsidRPr="00BB716F">
        <w:rPr>
          <w:rFonts w:eastAsia="Lato" w:cs="Lato"/>
        </w:rPr>
        <w:t>rawo do dokumentacji medycznej</w:t>
      </w:r>
      <w:r w:rsidRPr="00BB716F">
        <w:rPr>
          <w:rFonts w:eastAsia="Lato" w:cs="Lato"/>
        </w:rPr>
        <w:t>;</w:t>
      </w:r>
    </w:p>
    <w:p w14:paraId="5828540B" w14:textId="6B1760B6" w:rsidR="00AE6464" w:rsidRPr="00BB716F" w:rsidRDefault="002D1BC1">
      <w:pPr>
        <w:pStyle w:val="Akapitzlist"/>
        <w:numPr>
          <w:ilvl w:val="0"/>
          <w:numId w:val="39"/>
        </w:numPr>
        <w:rPr>
          <w:rFonts w:eastAsia="Lato" w:cs="Lato"/>
        </w:rPr>
      </w:pPr>
      <w:r w:rsidRPr="00BB716F">
        <w:rPr>
          <w:rFonts w:eastAsia="Lato" w:cs="Lato"/>
        </w:rPr>
        <w:t>p</w:t>
      </w:r>
      <w:r w:rsidR="00AE6464" w:rsidRPr="00BB716F">
        <w:rPr>
          <w:rFonts w:eastAsia="Lato" w:cs="Lato"/>
        </w:rPr>
        <w:t>rawo do wyrażania zgody na udzielenie świadczenia zdrowotnego</w:t>
      </w:r>
      <w:r w:rsidRPr="00BB716F">
        <w:rPr>
          <w:rFonts w:eastAsia="Lato" w:cs="Lato"/>
        </w:rPr>
        <w:t>;</w:t>
      </w:r>
    </w:p>
    <w:p w14:paraId="1E2D0C61" w14:textId="7AE605B9" w:rsidR="00AE6464" w:rsidRPr="00BB716F" w:rsidRDefault="002D1BC1">
      <w:pPr>
        <w:pStyle w:val="Akapitzlist"/>
        <w:numPr>
          <w:ilvl w:val="0"/>
          <w:numId w:val="39"/>
        </w:numPr>
        <w:rPr>
          <w:rFonts w:eastAsia="Lato" w:cs="Lato"/>
        </w:rPr>
      </w:pPr>
      <w:r w:rsidRPr="00BB716F">
        <w:rPr>
          <w:rFonts w:eastAsia="Lato" w:cs="Lato"/>
        </w:rPr>
        <w:t>p</w:t>
      </w:r>
      <w:r w:rsidR="00AE6464" w:rsidRPr="00BB716F">
        <w:rPr>
          <w:rFonts w:eastAsia="Lato" w:cs="Lato"/>
        </w:rPr>
        <w:t>rawo do poszanowania intymności i godności pacjenta</w:t>
      </w:r>
      <w:r w:rsidRPr="00BB716F">
        <w:rPr>
          <w:rFonts w:eastAsia="Lato" w:cs="Lato"/>
        </w:rPr>
        <w:t>;</w:t>
      </w:r>
    </w:p>
    <w:p w14:paraId="4140ABAC" w14:textId="657681B7" w:rsidR="00AE6464" w:rsidRPr="00BB716F" w:rsidRDefault="002D1BC1">
      <w:pPr>
        <w:pStyle w:val="Akapitzlist"/>
        <w:numPr>
          <w:ilvl w:val="0"/>
          <w:numId w:val="39"/>
        </w:numPr>
        <w:rPr>
          <w:rFonts w:eastAsia="Lato" w:cs="Lato"/>
        </w:rPr>
      </w:pPr>
      <w:r w:rsidRPr="00BB716F">
        <w:rPr>
          <w:rFonts w:eastAsia="Lato" w:cs="Lato"/>
        </w:rPr>
        <w:t>p</w:t>
      </w:r>
      <w:r w:rsidR="00AE6464" w:rsidRPr="00BB716F">
        <w:rPr>
          <w:rFonts w:eastAsia="Lato" w:cs="Lato"/>
        </w:rPr>
        <w:t>rawo do poszanowania życia prywatnego i rodzinnego</w:t>
      </w:r>
      <w:r w:rsidRPr="00BB716F">
        <w:rPr>
          <w:rFonts w:eastAsia="Lato" w:cs="Lato"/>
        </w:rPr>
        <w:t>;</w:t>
      </w:r>
    </w:p>
    <w:p w14:paraId="6906B56E" w14:textId="6610D0F4" w:rsidR="00AE6464" w:rsidRPr="00BB716F" w:rsidRDefault="002D1BC1">
      <w:pPr>
        <w:pStyle w:val="Akapitzlist"/>
        <w:numPr>
          <w:ilvl w:val="0"/>
          <w:numId w:val="39"/>
        </w:numPr>
        <w:rPr>
          <w:rFonts w:eastAsia="Lato" w:cs="Lato"/>
        </w:rPr>
      </w:pPr>
      <w:r w:rsidRPr="00BB716F">
        <w:rPr>
          <w:rFonts w:eastAsia="Lato" w:cs="Lato"/>
        </w:rPr>
        <w:t>p</w:t>
      </w:r>
      <w:r w:rsidR="00AE6464" w:rsidRPr="00BB716F">
        <w:rPr>
          <w:rFonts w:eastAsia="Lato" w:cs="Lato"/>
        </w:rPr>
        <w:t>rawo do zgłaszania sprzeciwu wobec opinii albo orzeczenia lekarza</w:t>
      </w:r>
      <w:r w:rsidRPr="00BB716F">
        <w:rPr>
          <w:rFonts w:eastAsia="Lato" w:cs="Lato"/>
        </w:rPr>
        <w:t>;</w:t>
      </w:r>
      <w:r w:rsidR="00EA42BF">
        <w:rPr>
          <w:rFonts w:eastAsia="Lato" w:cs="Lato"/>
        </w:rPr>
        <w:t xml:space="preserve"> </w:t>
      </w:r>
    </w:p>
    <w:p w14:paraId="416B35E5" w14:textId="5D88A2DE" w:rsidR="00AE6464" w:rsidRPr="00BB716F" w:rsidRDefault="002D1BC1">
      <w:pPr>
        <w:pStyle w:val="Akapitzlist"/>
        <w:numPr>
          <w:ilvl w:val="0"/>
          <w:numId w:val="39"/>
        </w:numPr>
        <w:rPr>
          <w:rFonts w:eastAsia="Lato" w:cs="Lato"/>
        </w:rPr>
      </w:pPr>
      <w:r w:rsidRPr="00BB716F">
        <w:rPr>
          <w:rFonts w:eastAsia="Lato" w:cs="Lato"/>
        </w:rPr>
        <w:t>p</w:t>
      </w:r>
      <w:r w:rsidR="00AE6464" w:rsidRPr="00BB716F">
        <w:rPr>
          <w:rFonts w:eastAsia="Lato" w:cs="Lato"/>
        </w:rPr>
        <w:t>rawo do zgłaszania niepożądanych działań produktów leczniczych</w:t>
      </w:r>
      <w:r w:rsidRPr="00BB716F">
        <w:rPr>
          <w:rFonts w:eastAsia="Lato" w:cs="Lato"/>
        </w:rPr>
        <w:t>;</w:t>
      </w:r>
    </w:p>
    <w:p w14:paraId="48FF7279" w14:textId="5DDD0A05" w:rsidR="00AE6464" w:rsidRPr="00BB716F" w:rsidRDefault="002D1BC1">
      <w:pPr>
        <w:pStyle w:val="Akapitzlist"/>
        <w:numPr>
          <w:ilvl w:val="0"/>
          <w:numId w:val="39"/>
        </w:numPr>
        <w:rPr>
          <w:rFonts w:eastAsia="Lato" w:cs="Lato"/>
        </w:rPr>
      </w:pPr>
      <w:r w:rsidRPr="00BB716F">
        <w:rPr>
          <w:rFonts w:eastAsia="Lato" w:cs="Lato"/>
        </w:rPr>
        <w:t>p</w:t>
      </w:r>
      <w:r w:rsidR="00AE6464" w:rsidRPr="00BB716F">
        <w:rPr>
          <w:rFonts w:eastAsia="Lato" w:cs="Lato"/>
        </w:rPr>
        <w:t>rawo do tajemnicy informacji</w:t>
      </w:r>
      <w:r w:rsidRPr="00BB716F">
        <w:rPr>
          <w:rFonts w:eastAsia="Lato" w:cs="Lato"/>
        </w:rPr>
        <w:t>;</w:t>
      </w:r>
      <w:r w:rsidR="00AE6464" w:rsidRPr="00BB716F">
        <w:rPr>
          <w:rFonts w:eastAsia="Lato" w:cs="Lato"/>
        </w:rPr>
        <w:t xml:space="preserve"> </w:t>
      </w:r>
    </w:p>
    <w:p w14:paraId="0AD77576" w14:textId="03D646D3" w:rsidR="00AE6464" w:rsidRPr="00BB716F" w:rsidRDefault="002D1BC1">
      <w:pPr>
        <w:pStyle w:val="Akapitzlist"/>
        <w:numPr>
          <w:ilvl w:val="0"/>
          <w:numId w:val="39"/>
        </w:numPr>
        <w:rPr>
          <w:rFonts w:eastAsia="Lato" w:cs="Lato"/>
        </w:rPr>
      </w:pPr>
      <w:r w:rsidRPr="00BB716F">
        <w:rPr>
          <w:rFonts w:eastAsia="Lato" w:cs="Lato"/>
        </w:rPr>
        <w:t>p</w:t>
      </w:r>
      <w:r w:rsidR="00AE6464" w:rsidRPr="00BB716F">
        <w:rPr>
          <w:rFonts w:eastAsia="Lato" w:cs="Lato"/>
        </w:rPr>
        <w:t>rawo do opieki duszpasterskiej</w:t>
      </w:r>
      <w:r w:rsidRPr="00BB716F">
        <w:rPr>
          <w:rFonts w:eastAsia="Lato" w:cs="Lato"/>
        </w:rPr>
        <w:t>;</w:t>
      </w:r>
    </w:p>
    <w:p w14:paraId="06C1D9C2" w14:textId="4E67BA6F" w:rsidR="00AE6464" w:rsidRPr="00BB716F" w:rsidRDefault="002D1BC1">
      <w:pPr>
        <w:pStyle w:val="Akapitzlist"/>
        <w:numPr>
          <w:ilvl w:val="0"/>
          <w:numId w:val="39"/>
        </w:numPr>
        <w:rPr>
          <w:rFonts w:eastAsia="Lato" w:cs="Lato"/>
        </w:rPr>
      </w:pPr>
      <w:r w:rsidRPr="00BB716F">
        <w:rPr>
          <w:rFonts w:eastAsia="Lato" w:cs="Lato"/>
        </w:rPr>
        <w:t>p</w:t>
      </w:r>
      <w:r w:rsidR="00AE6464" w:rsidRPr="00BB716F">
        <w:rPr>
          <w:rFonts w:eastAsia="Lato" w:cs="Lato"/>
        </w:rPr>
        <w:t>rawo do przechowywania rzeczy wartościowych w depozycie</w:t>
      </w:r>
      <w:r w:rsidRPr="00BB716F">
        <w:rPr>
          <w:rFonts w:eastAsia="Lato" w:cs="Lato"/>
        </w:rPr>
        <w:t>.</w:t>
      </w:r>
      <w:r w:rsidR="00AE6464" w:rsidRPr="00BB716F">
        <w:rPr>
          <w:rFonts w:eastAsia="Lato" w:cs="Lato"/>
          <w:lang w:eastAsia="pl-PL"/>
        </w:rPr>
        <w:t xml:space="preserve"> </w:t>
      </w:r>
    </w:p>
    <w:p w14:paraId="55CB8931" w14:textId="360E637A" w:rsidR="00AE6464" w:rsidRPr="00BB716F" w:rsidRDefault="00A241BC" w:rsidP="00E15072">
      <w:pPr>
        <w:rPr>
          <w:rFonts w:eastAsia="Lato" w:cs="Lato"/>
          <w:lang w:eastAsia="pl-PL"/>
        </w:rPr>
      </w:pPr>
      <w:r w:rsidRPr="00BB716F">
        <w:rPr>
          <w:rFonts w:eastAsia="Lato" w:cs="Lato"/>
          <w:lang w:eastAsia="pl-PL"/>
        </w:rPr>
        <w:t>N</w:t>
      </w:r>
      <w:r w:rsidR="00AE6464" w:rsidRPr="00BB716F">
        <w:rPr>
          <w:rFonts w:eastAsia="Lato" w:cs="Lato"/>
          <w:lang w:eastAsia="pl-PL"/>
        </w:rPr>
        <w:t xml:space="preserve">iektóre prawa pacjenta są ze sobą </w:t>
      </w:r>
      <w:r w:rsidRPr="00BB716F">
        <w:rPr>
          <w:rFonts w:eastAsia="Lato" w:cs="Lato"/>
          <w:lang w:eastAsia="pl-PL"/>
        </w:rPr>
        <w:t>blisko</w:t>
      </w:r>
      <w:r w:rsidR="00AE6464" w:rsidRPr="00BB716F">
        <w:rPr>
          <w:rFonts w:eastAsia="Lato" w:cs="Lato"/>
          <w:lang w:eastAsia="pl-PL"/>
        </w:rPr>
        <w:t xml:space="preserve"> powiązane, tzn. w przypadku naruszenia jednego prawa, bardzo często dochodzi również do naruszenia innego prawa lub praw. Przykładowo naruszenie prawa do świadczeń zdrowotnych występuje często wskutek naruszenia prawa do informacji</w:t>
      </w:r>
      <w:r w:rsidRPr="00BB716F">
        <w:rPr>
          <w:rFonts w:eastAsia="Lato" w:cs="Lato"/>
          <w:lang w:eastAsia="pl-PL"/>
        </w:rPr>
        <w:t>:</w:t>
      </w:r>
      <w:r w:rsidR="00AE6464" w:rsidRPr="00BB716F">
        <w:rPr>
          <w:rFonts w:eastAsia="Lato" w:cs="Lato"/>
          <w:lang w:eastAsia="pl-PL"/>
        </w:rPr>
        <w:t xml:space="preserve"> </w:t>
      </w:r>
      <w:r w:rsidRPr="00BB716F">
        <w:rPr>
          <w:rFonts w:eastAsia="Lato" w:cs="Lato"/>
          <w:lang w:eastAsia="pl-PL"/>
        </w:rPr>
        <w:t>gdy</w:t>
      </w:r>
      <w:r w:rsidR="00AE6464" w:rsidRPr="00BB716F">
        <w:rPr>
          <w:rFonts w:eastAsia="Lato" w:cs="Lato"/>
          <w:lang w:eastAsia="pl-PL"/>
        </w:rPr>
        <w:t xml:space="preserve"> pacjentowi przekazywane są niepełne informacje o dostępnych alternatywnych sposobach efektywnego leczenia zgodnie z aktualną wiedzą medyczną, pacjent nie może skorzystać ze swojego prawa </w:t>
      </w:r>
      <w:r w:rsidR="002D1BC1" w:rsidRPr="00BB716F">
        <w:rPr>
          <w:rFonts w:eastAsia="Lato" w:cs="Lato"/>
        </w:rPr>
        <w:t>–</w:t>
      </w:r>
      <w:r w:rsidR="00AE6464" w:rsidRPr="00BB716F">
        <w:rPr>
          <w:rFonts w:eastAsia="Lato" w:cs="Lato"/>
          <w:lang w:eastAsia="pl-PL"/>
        </w:rPr>
        <w:t xml:space="preserve"> dostęp do świadczeń zostaje ograniczony. Ponadto, naruszenie prawa do informacji występuje bardzo często łącznie z naruszeniem praw</w:t>
      </w:r>
      <w:r w:rsidRPr="00BB716F">
        <w:rPr>
          <w:rFonts w:eastAsia="Lato" w:cs="Lato"/>
          <w:lang w:eastAsia="pl-PL"/>
        </w:rPr>
        <w:t>a</w:t>
      </w:r>
      <w:r w:rsidR="00AE6464" w:rsidRPr="00BB716F">
        <w:rPr>
          <w:rFonts w:eastAsia="Lato" w:cs="Lato"/>
          <w:lang w:eastAsia="pl-PL"/>
        </w:rPr>
        <w:t xml:space="preserve"> do wyrażenia zgody na udzielanie świadczeń zdrowotnych ze względu na fakt, iż świadoma zgoda na leczenie czy diagnostykę nie może zostać udzielona przez pacjenta bez uzyskania właściwych, konkretnych informacji. </w:t>
      </w:r>
    </w:p>
    <w:p w14:paraId="7C5B12F6" w14:textId="4B8D5585" w:rsidR="00AE6464" w:rsidRDefault="00AE6464" w:rsidP="002E38C4">
      <w:pPr>
        <w:rPr>
          <w:rFonts w:cstheme="minorHAnsi"/>
        </w:rPr>
      </w:pPr>
      <w:r w:rsidRPr="00BB716F">
        <w:rPr>
          <w:rFonts w:cstheme="minorHAnsi"/>
        </w:rPr>
        <w:lastRenderedPageBreak/>
        <w:t xml:space="preserve">Świadomość pacjentów na temat przysługujących im </w:t>
      </w:r>
      <w:r w:rsidR="00A241BC" w:rsidRPr="00BB716F">
        <w:rPr>
          <w:rFonts w:cstheme="minorHAnsi"/>
        </w:rPr>
        <w:t>uprawnień</w:t>
      </w:r>
      <w:r w:rsidRPr="00BB716F">
        <w:rPr>
          <w:rFonts w:cstheme="minorHAnsi"/>
        </w:rPr>
        <w:t xml:space="preserve"> ciągle rośnie</w:t>
      </w:r>
      <w:r w:rsidR="00A241BC" w:rsidRPr="00BB716F">
        <w:rPr>
          <w:rFonts w:cstheme="minorHAnsi"/>
        </w:rPr>
        <w:t>. W</w:t>
      </w:r>
      <w:r w:rsidRPr="00BB716F">
        <w:rPr>
          <w:rFonts w:cstheme="minorHAnsi"/>
        </w:rPr>
        <w:t xml:space="preserve">iąże się </w:t>
      </w:r>
      <w:r w:rsidR="00A241BC" w:rsidRPr="00BB716F">
        <w:rPr>
          <w:rFonts w:cstheme="minorHAnsi"/>
        </w:rPr>
        <w:t xml:space="preserve">to </w:t>
      </w:r>
      <w:r w:rsidRPr="00BB716F">
        <w:rPr>
          <w:rFonts w:cstheme="minorHAnsi"/>
        </w:rPr>
        <w:t xml:space="preserve">również ze wzrostem oczekiwań, w szczególności wobec </w:t>
      </w:r>
      <w:r w:rsidR="00795DF2">
        <w:rPr>
          <w:rFonts w:cstheme="minorHAnsi"/>
        </w:rPr>
        <w:t>podmiotów wykonujących działalność leczniczą</w:t>
      </w:r>
      <w:r w:rsidR="00D40320" w:rsidRPr="00BB716F">
        <w:rPr>
          <w:rFonts w:cstheme="minorHAnsi"/>
        </w:rPr>
        <w:t xml:space="preserve"> i</w:t>
      </w:r>
      <w:r w:rsidRPr="00BB716F">
        <w:rPr>
          <w:rFonts w:cstheme="minorHAnsi"/>
        </w:rPr>
        <w:t xml:space="preserve"> osób wykonujących zawody </w:t>
      </w:r>
      <w:r w:rsidR="00FE703C" w:rsidRPr="00BB716F">
        <w:rPr>
          <w:rFonts w:cstheme="minorHAnsi"/>
        </w:rPr>
        <w:t>medyczne</w:t>
      </w:r>
      <w:r w:rsidRPr="00BB716F">
        <w:rPr>
          <w:rFonts w:cstheme="minorHAnsi"/>
        </w:rPr>
        <w:t>. Jednym z dowodów na zwiększającą się świadomość jest corocznie wzrastająca liczba skarg i wniosków trafiających do Rzecznika.</w:t>
      </w:r>
    </w:p>
    <w:p w14:paraId="321143EF" w14:textId="77777777" w:rsidR="000C3055" w:rsidRPr="00BB716F" w:rsidRDefault="000C3055" w:rsidP="002E38C4"/>
    <w:p w14:paraId="4CF3525D" w14:textId="0816A63D" w:rsidR="00AE6464" w:rsidRPr="00BB716F" w:rsidRDefault="00AE6464" w:rsidP="002E38C4">
      <w:r w:rsidRPr="00BB716F">
        <w:t xml:space="preserve">Tabela </w:t>
      </w:r>
      <w:r w:rsidR="00C6437E">
        <w:t xml:space="preserve">nr </w:t>
      </w:r>
      <w:r w:rsidRPr="00BB716F">
        <w:t>1. Zgłoszenia, sygnały i wnioski dotyczące praw pacjenta, które trafiły do Rzecznika w 2021 r.</w:t>
      </w:r>
    </w:p>
    <w:tbl>
      <w:tblPr>
        <w:tblStyle w:val="Tabela-Siatka"/>
        <w:tblW w:w="0" w:type="auto"/>
        <w:tblInd w:w="0" w:type="dxa"/>
        <w:tblLook w:val="04A0" w:firstRow="1" w:lastRow="0" w:firstColumn="1" w:lastColumn="0" w:noHBand="0" w:noVBand="1"/>
      </w:tblPr>
      <w:tblGrid>
        <w:gridCol w:w="704"/>
        <w:gridCol w:w="6237"/>
        <w:gridCol w:w="2121"/>
      </w:tblGrid>
      <w:tr w:rsidR="00E708C8" w:rsidRPr="00E708C8" w14:paraId="79298577" w14:textId="77777777" w:rsidTr="00D5352B">
        <w:trPr>
          <w:trHeight w:val="393"/>
        </w:trPr>
        <w:tc>
          <w:tcPr>
            <w:tcW w:w="704" w:type="dxa"/>
            <w:tcBorders>
              <w:top w:val="single" w:sz="4" w:space="0" w:color="FFFFFF" w:themeColor="background1"/>
            </w:tcBorders>
            <w:shd w:val="clear" w:color="auto" w:fill="2F5496" w:themeFill="accent5" w:themeFillShade="BF"/>
            <w:vAlign w:val="bottom"/>
          </w:tcPr>
          <w:p w14:paraId="2DABA250" w14:textId="77777777" w:rsidR="00AE6464" w:rsidRPr="00E708C8" w:rsidRDefault="00AE6464" w:rsidP="002E38C4">
            <w:pPr>
              <w:rPr>
                <w:color w:val="FFFFFF" w:themeColor="background1"/>
              </w:rPr>
            </w:pPr>
            <w:r w:rsidRPr="00E708C8">
              <w:rPr>
                <w:b/>
                <w:color w:val="FFFFFF" w:themeColor="background1"/>
              </w:rPr>
              <w:t>Lp.</w:t>
            </w:r>
          </w:p>
        </w:tc>
        <w:tc>
          <w:tcPr>
            <w:tcW w:w="6237" w:type="dxa"/>
            <w:shd w:val="clear" w:color="auto" w:fill="2F5496" w:themeFill="accent5" w:themeFillShade="BF"/>
            <w:vAlign w:val="bottom"/>
          </w:tcPr>
          <w:p w14:paraId="2C7E9973" w14:textId="77777777" w:rsidR="00AE6464" w:rsidRPr="00E708C8" w:rsidRDefault="00AE6464" w:rsidP="002E38C4">
            <w:pPr>
              <w:rPr>
                <w:color w:val="FFFFFF" w:themeColor="background1"/>
              </w:rPr>
            </w:pPr>
            <w:r w:rsidRPr="00E708C8">
              <w:rPr>
                <w:b/>
                <w:color w:val="FFFFFF" w:themeColor="background1"/>
              </w:rPr>
              <w:t>Prawo pacjenta</w:t>
            </w:r>
          </w:p>
        </w:tc>
        <w:tc>
          <w:tcPr>
            <w:tcW w:w="2121" w:type="dxa"/>
            <w:shd w:val="clear" w:color="auto" w:fill="2F5496" w:themeFill="accent5" w:themeFillShade="BF"/>
            <w:vAlign w:val="bottom"/>
          </w:tcPr>
          <w:p w14:paraId="0FD1A812" w14:textId="77777777" w:rsidR="00AE6464" w:rsidRPr="00E708C8" w:rsidRDefault="00AE6464" w:rsidP="00E472F1">
            <w:pPr>
              <w:jc w:val="right"/>
              <w:rPr>
                <w:color w:val="FFFFFF" w:themeColor="background1"/>
              </w:rPr>
            </w:pPr>
            <w:r w:rsidRPr="00E708C8">
              <w:rPr>
                <w:b/>
                <w:color w:val="FFFFFF" w:themeColor="background1"/>
              </w:rPr>
              <w:t>Liczba sygnałów</w:t>
            </w:r>
          </w:p>
        </w:tc>
      </w:tr>
      <w:tr w:rsidR="00AE6464" w:rsidRPr="00BB716F" w14:paraId="61D87859" w14:textId="77777777" w:rsidTr="00A316A0">
        <w:tc>
          <w:tcPr>
            <w:tcW w:w="704" w:type="dxa"/>
          </w:tcPr>
          <w:p w14:paraId="48F218A5" w14:textId="77777777" w:rsidR="00AE6464" w:rsidRPr="00BB716F" w:rsidRDefault="00AE6464" w:rsidP="002E38C4">
            <w:r w:rsidRPr="00BB716F">
              <w:t>1.</w:t>
            </w:r>
          </w:p>
        </w:tc>
        <w:tc>
          <w:tcPr>
            <w:tcW w:w="6237" w:type="dxa"/>
            <w:vAlign w:val="center"/>
          </w:tcPr>
          <w:p w14:paraId="0AA859DF" w14:textId="77777777" w:rsidR="00AE6464" w:rsidRPr="00BB716F" w:rsidRDefault="00AE6464" w:rsidP="002E38C4">
            <w:r w:rsidRPr="00BB716F">
              <w:t>Prawo do świadczeń zdrowotnych</w:t>
            </w:r>
          </w:p>
        </w:tc>
        <w:tc>
          <w:tcPr>
            <w:tcW w:w="2121" w:type="dxa"/>
            <w:vAlign w:val="bottom"/>
          </w:tcPr>
          <w:p w14:paraId="778C7103" w14:textId="551953C5" w:rsidR="00AE6464" w:rsidRPr="00BB716F" w:rsidRDefault="00AE6464" w:rsidP="00E472F1">
            <w:pPr>
              <w:jc w:val="right"/>
            </w:pPr>
            <w:r w:rsidRPr="00BB716F">
              <w:t>70</w:t>
            </w:r>
            <w:r w:rsidR="00E472F1">
              <w:t xml:space="preserve"> </w:t>
            </w:r>
            <w:r w:rsidRPr="00BB716F">
              <w:t>755</w:t>
            </w:r>
          </w:p>
        </w:tc>
      </w:tr>
      <w:tr w:rsidR="00AE6464" w:rsidRPr="00BB716F" w14:paraId="19465C05" w14:textId="77777777" w:rsidTr="00A316A0">
        <w:tc>
          <w:tcPr>
            <w:tcW w:w="704" w:type="dxa"/>
          </w:tcPr>
          <w:p w14:paraId="488DDCB4" w14:textId="77777777" w:rsidR="00AE6464" w:rsidRPr="00BB716F" w:rsidRDefault="00AE6464" w:rsidP="002E38C4">
            <w:r w:rsidRPr="00BB716F">
              <w:t>2.</w:t>
            </w:r>
          </w:p>
        </w:tc>
        <w:tc>
          <w:tcPr>
            <w:tcW w:w="6237" w:type="dxa"/>
            <w:vAlign w:val="bottom"/>
          </w:tcPr>
          <w:p w14:paraId="0558AE3A" w14:textId="77777777" w:rsidR="00AE6464" w:rsidRPr="00BB716F" w:rsidRDefault="00AE6464" w:rsidP="002E38C4">
            <w:r w:rsidRPr="00BB716F">
              <w:t>Prawo do informacji</w:t>
            </w:r>
          </w:p>
        </w:tc>
        <w:tc>
          <w:tcPr>
            <w:tcW w:w="2121" w:type="dxa"/>
            <w:vAlign w:val="bottom"/>
          </w:tcPr>
          <w:p w14:paraId="36208977" w14:textId="47AF9B63" w:rsidR="00AE6464" w:rsidRPr="00BB716F" w:rsidRDefault="00AE6464" w:rsidP="00E472F1">
            <w:pPr>
              <w:jc w:val="right"/>
            </w:pPr>
            <w:r w:rsidRPr="00BB716F">
              <w:t>23</w:t>
            </w:r>
            <w:r w:rsidR="00E472F1">
              <w:t xml:space="preserve"> </w:t>
            </w:r>
            <w:r w:rsidRPr="00BB716F">
              <w:t xml:space="preserve">223 </w:t>
            </w:r>
          </w:p>
        </w:tc>
      </w:tr>
      <w:tr w:rsidR="00AE6464" w:rsidRPr="00BB716F" w14:paraId="071E41F3" w14:textId="77777777" w:rsidTr="00A316A0">
        <w:tc>
          <w:tcPr>
            <w:tcW w:w="704" w:type="dxa"/>
          </w:tcPr>
          <w:p w14:paraId="3B44F1BA" w14:textId="77777777" w:rsidR="00AE6464" w:rsidRPr="00BB716F" w:rsidRDefault="00AE6464" w:rsidP="002E38C4">
            <w:r w:rsidRPr="00BB716F">
              <w:t>3.</w:t>
            </w:r>
          </w:p>
        </w:tc>
        <w:tc>
          <w:tcPr>
            <w:tcW w:w="6237" w:type="dxa"/>
            <w:vAlign w:val="bottom"/>
          </w:tcPr>
          <w:p w14:paraId="5EFA321A" w14:textId="77777777" w:rsidR="00AE6464" w:rsidRPr="00BB716F" w:rsidRDefault="00AE6464" w:rsidP="002E38C4">
            <w:r w:rsidRPr="00BB716F">
              <w:t>Prawo do dokumentacji medycznej</w:t>
            </w:r>
          </w:p>
        </w:tc>
        <w:tc>
          <w:tcPr>
            <w:tcW w:w="2121" w:type="dxa"/>
            <w:vAlign w:val="bottom"/>
          </w:tcPr>
          <w:p w14:paraId="3F60FEDD" w14:textId="36E8F13E" w:rsidR="00AE6464" w:rsidRPr="00BB716F" w:rsidRDefault="00AE6464" w:rsidP="00E472F1">
            <w:pPr>
              <w:jc w:val="right"/>
            </w:pPr>
            <w:r w:rsidRPr="00BB716F">
              <w:t>4</w:t>
            </w:r>
            <w:r w:rsidR="00E472F1">
              <w:t xml:space="preserve"> </w:t>
            </w:r>
            <w:r w:rsidRPr="00BB716F">
              <w:t>955</w:t>
            </w:r>
          </w:p>
        </w:tc>
      </w:tr>
      <w:tr w:rsidR="00AE6464" w:rsidRPr="00BB716F" w14:paraId="410ECEA4" w14:textId="77777777" w:rsidTr="00A316A0">
        <w:tc>
          <w:tcPr>
            <w:tcW w:w="704" w:type="dxa"/>
          </w:tcPr>
          <w:p w14:paraId="2ED4BCB4" w14:textId="77777777" w:rsidR="00AE6464" w:rsidRPr="00BB716F" w:rsidRDefault="00AE6464" w:rsidP="002E38C4">
            <w:r w:rsidRPr="00BB716F">
              <w:t>4.</w:t>
            </w:r>
          </w:p>
        </w:tc>
        <w:tc>
          <w:tcPr>
            <w:tcW w:w="6237" w:type="dxa"/>
            <w:vAlign w:val="bottom"/>
          </w:tcPr>
          <w:p w14:paraId="32580C6C" w14:textId="77777777" w:rsidR="00AE6464" w:rsidRPr="00BB716F" w:rsidRDefault="00AE6464" w:rsidP="002E38C4">
            <w:r w:rsidRPr="00BB716F">
              <w:t>Prawo do wyrażenia zgody na udzielenie świadczeń zdrowotnych</w:t>
            </w:r>
          </w:p>
        </w:tc>
        <w:tc>
          <w:tcPr>
            <w:tcW w:w="2121" w:type="dxa"/>
            <w:vAlign w:val="bottom"/>
          </w:tcPr>
          <w:p w14:paraId="76E16C90" w14:textId="217BADEB" w:rsidR="00AE6464" w:rsidRPr="00BB716F" w:rsidRDefault="00AE6464" w:rsidP="00E472F1">
            <w:pPr>
              <w:jc w:val="right"/>
            </w:pPr>
            <w:r w:rsidRPr="00BB716F">
              <w:t>2</w:t>
            </w:r>
            <w:r w:rsidR="00E472F1">
              <w:t xml:space="preserve"> </w:t>
            </w:r>
            <w:r w:rsidRPr="00BB716F">
              <w:t>007</w:t>
            </w:r>
          </w:p>
        </w:tc>
      </w:tr>
      <w:tr w:rsidR="00AE6464" w:rsidRPr="00BB716F" w14:paraId="46BAFE63" w14:textId="77777777" w:rsidTr="00A316A0">
        <w:tc>
          <w:tcPr>
            <w:tcW w:w="704" w:type="dxa"/>
          </w:tcPr>
          <w:p w14:paraId="701A4D01" w14:textId="77777777" w:rsidR="00AE6464" w:rsidRPr="00BB716F" w:rsidRDefault="00AE6464" w:rsidP="002E38C4">
            <w:r w:rsidRPr="00BB716F">
              <w:t>5.</w:t>
            </w:r>
          </w:p>
        </w:tc>
        <w:tc>
          <w:tcPr>
            <w:tcW w:w="6237" w:type="dxa"/>
            <w:vAlign w:val="bottom"/>
          </w:tcPr>
          <w:p w14:paraId="3C0920FD" w14:textId="77777777" w:rsidR="00AE6464" w:rsidRPr="00BB716F" w:rsidRDefault="00AE6464" w:rsidP="002E38C4">
            <w:r w:rsidRPr="00BB716F">
              <w:t xml:space="preserve">Prawo do </w:t>
            </w:r>
            <w:r w:rsidR="000401E5" w:rsidRPr="00BB716F">
              <w:t>poszanowania</w:t>
            </w:r>
            <w:r w:rsidRPr="00BB716F">
              <w:t xml:space="preserve"> intymności i godności</w:t>
            </w:r>
          </w:p>
        </w:tc>
        <w:tc>
          <w:tcPr>
            <w:tcW w:w="2121" w:type="dxa"/>
            <w:vAlign w:val="bottom"/>
          </w:tcPr>
          <w:p w14:paraId="45436D0A" w14:textId="20CBD469" w:rsidR="00AE6464" w:rsidRPr="00BB716F" w:rsidRDefault="00AE6464" w:rsidP="00E472F1">
            <w:pPr>
              <w:jc w:val="right"/>
            </w:pPr>
            <w:r w:rsidRPr="00BB716F">
              <w:t>2</w:t>
            </w:r>
            <w:r w:rsidR="00E472F1">
              <w:t xml:space="preserve"> </w:t>
            </w:r>
            <w:r w:rsidRPr="00BB716F">
              <w:t>890</w:t>
            </w:r>
          </w:p>
        </w:tc>
      </w:tr>
      <w:tr w:rsidR="00AE6464" w:rsidRPr="00BB716F" w14:paraId="1808B628" w14:textId="77777777" w:rsidTr="00A316A0">
        <w:tc>
          <w:tcPr>
            <w:tcW w:w="704" w:type="dxa"/>
          </w:tcPr>
          <w:p w14:paraId="0EBDE912" w14:textId="77777777" w:rsidR="00AE6464" w:rsidRPr="00BB716F" w:rsidRDefault="00AE6464" w:rsidP="002E38C4">
            <w:r w:rsidRPr="00BB716F">
              <w:t>6.</w:t>
            </w:r>
          </w:p>
        </w:tc>
        <w:tc>
          <w:tcPr>
            <w:tcW w:w="6237" w:type="dxa"/>
            <w:vAlign w:val="bottom"/>
          </w:tcPr>
          <w:p w14:paraId="26A3077F" w14:textId="77777777" w:rsidR="00AE6464" w:rsidRPr="00BB716F" w:rsidRDefault="00AE6464" w:rsidP="002E38C4">
            <w:r w:rsidRPr="00BB716F">
              <w:t>Prawo do tajemnicy informacji</w:t>
            </w:r>
          </w:p>
        </w:tc>
        <w:tc>
          <w:tcPr>
            <w:tcW w:w="2121" w:type="dxa"/>
            <w:vAlign w:val="bottom"/>
          </w:tcPr>
          <w:p w14:paraId="57635034" w14:textId="77777777" w:rsidR="00AE6464" w:rsidRPr="00BB716F" w:rsidRDefault="00AE6464" w:rsidP="00E472F1">
            <w:pPr>
              <w:jc w:val="right"/>
            </w:pPr>
            <w:r w:rsidRPr="00BB716F">
              <w:t>332</w:t>
            </w:r>
          </w:p>
        </w:tc>
      </w:tr>
      <w:tr w:rsidR="00AE6464" w:rsidRPr="00BB716F" w14:paraId="3AF71461" w14:textId="77777777" w:rsidTr="00A316A0">
        <w:tc>
          <w:tcPr>
            <w:tcW w:w="704" w:type="dxa"/>
          </w:tcPr>
          <w:p w14:paraId="2140D927" w14:textId="77777777" w:rsidR="00AE6464" w:rsidRPr="00BB716F" w:rsidRDefault="00AE6464" w:rsidP="002E38C4">
            <w:r w:rsidRPr="00BB716F">
              <w:t>7.</w:t>
            </w:r>
          </w:p>
        </w:tc>
        <w:tc>
          <w:tcPr>
            <w:tcW w:w="6237" w:type="dxa"/>
            <w:vAlign w:val="bottom"/>
          </w:tcPr>
          <w:p w14:paraId="4FD75E9F" w14:textId="77777777" w:rsidR="00AE6464" w:rsidRPr="00BB716F" w:rsidRDefault="00AE6464" w:rsidP="002E38C4">
            <w:r w:rsidRPr="00BB716F">
              <w:t>Prawo do poszanowania życia prywatnego i rodzinnego</w:t>
            </w:r>
          </w:p>
        </w:tc>
        <w:tc>
          <w:tcPr>
            <w:tcW w:w="2121" w:type="dxa"/>
            <w:vAlign w:val="bottom"/>
          </w:tcPr>
          <w:p w14:paraId="1455CF1C" w14:textId="46A070EC" w:rsidR="00AE6464" w:rsidRPr="00BB716F" w:rsidRDefault="00AE6464" w:rsidP="00E472F1">
            <w:pPr>
              <w:jc w:val="right"/>
            </w:pPr>
            <w:r w:rsidRPr="00BB716F">
              <w:t>1</w:t>
            </w:r>
            <w:r w:rsidR="00E472F1">
              <w:t xml:space="preserve"> </w:t>
            </w:r>
            <w:r w:rsidRPr="00BB716F">
              <w:t>956</w:t>
            </w:r>
          </w:p>
        </w:tc>
      </w:tr>
      <w:tr w:rsidR="00AE6464" w:rsidRPr="00BB716F" w14:paraId="2CEA4431" w14:textId="77777777" w:rsidTr="00A316A0">
        <w:tc>
          <w:tcPr>
            <w:tcW w:w="704" w:type="dxa"/>
          </w:tcPr>
          <w:p w14:paraId="33D59159" w14:textId="77777777" w:rsidR="00AE6464" w:rsidRPr="00BB716F" w:rsidRDefault="00AE6464" w:rsidP="002E38C4">
            <w:r w:rsidRPr="00BB716F">
              <w:t>8.</w:t>
            </w:r>
          </w:p>
        </w:tc>
        <w:tc>
          <w:tcPr>
            <w:tcW w:w="6237" w:type="dxa"/>
            <w:vAlign w:val="bottom"/>
          </w:tcPr>
          <w:p w14:paraId="2335E172" w14:textId="77777777" w:rsidR="00AE6464" w:rsidRPr="00BB716F" w:rsidRDefault="00AE6464" w:rsidP="002E38C4">
            <w:r w:rsidRPr="00BB716F">
              <w:t>Prawo pacjenta do opieki duszpasterskiej</w:t>
            </w:r>
          </w:p>
        </w:tc>
        <w:tc>
          <w:tcPr>
            <w:tcW w:w="2121" w:type="dxa"/>
            <w:vAlign w:val="bottom"/>
          </w:tcPr>
          <w:p w14:paraId="65168B48" w14:textId="77777777" w:rsidR="00AE6464" w:rsidRPr="00BB716F" w:rsidRDefault="00AE6464" w:rsidP="00E472F1">
            <w:pPr>
              <w:jc w:val="right"/>
            </w:pPr>
            <w:r w:rsidRPr="00BB716F">
              <w:t>85</w:t>
            </w:r>
          </w:p>
        </w:tc>
      </w:tr>
      <w:tr w:rsidR="00AE6464" w:rsidRPr="00BB716F" w14:paraId="3F442A59" w14:textId="77777777" w:rsidTr="00A316A0">
        <w:tc>
          <w:tcPr>
            <w:tcW w:w="704" w:type="dxa"/>
          </w:tcPr>
          <w:p w14:paraId="3246C905" w14:textId="77777777" w:rsidR="00AE6464" w:rsidRPr="00BB716F" w:rsidRDefault="00AE6464" w:rsidP="002E38C4">
            <w:r w:rsidRPr="00BB716F">
              <w:t>9.</w:t>
            </w:r>
          </w:p>
        </w:tc>
        <w:tc>
          <w:tcPr>
            <w:tcW w:w="6237" w:type="dxa"/>
            <w:vAlign w:val="bottom"/>
          </w:tcPr>
          <w:p w14:paraId="609A87A7" w14:textId="77777777" w:rsidR="00AE6464" w:rsidRPr="00BB716F" w:rsidRDefault="00AE6464" w:rsidP="002E38C4">
            <w:r w:rsidRPr="00BB716F">
              <w:t>Prawo do przechowywania rzeczy wartościowych w depozycie</w:t>
            </w:r>
          </w:p>
        </w:tc>
        <w:tc>
          <w:tcPr>
            <w:tcW w:w="2121" w:type="dxa"/>
            <w:vAlign w:val="bottom"/>
          </w:tcPr>
          <w:p w14:paraId="2352EC69" w14:textId="77777777" w:rsidR="00AE6464" w:rsidRPr="00BB716F" w:rsidRDefault="00AE6464" w:rsidP="00E472F1">
            <w:pPr>
              <w:jc w:val="right"/>
            </w:pPr>
            <w:r w:rsidRPr="00BB716F">
              <w:t>393</w:t>
            </w:r>
          </w:p>
        </w:tc>
      </w:tr>
      <w:tr w:rsidR="00AE6464" w:rsidRPr="00BB716F" w14:paraId="6F3A973B" w14:textId="77777777" w:rsidTr="00A316A0">
        <w:tc>
          <w:tcPr>
            <w:tcW w:w="704" w:type="dxa"/>
          </w:tcPr>
          <w:p w14:paraId="351966A2" w14:textId="77777777" w:rsidR="00AE6464" w:rsidRPr="00BB716F" w:rsidRDefault="00AE6464" w:rsidP="002E38C4">
            <w:r w:rsidRPr="00BB716F">
              <w:t>10.</w:t>
            </w:r>
          </w:p>
        </w:tc>
        <w:tc>
          <w:tcPr>
            <w:tcW w:w="6237" w:type="dxa"/>
            <w:vAlign w:val="bottom"/>
          </w:tcPr>
          <w:p w14:paraId="2A832793" w14:textId="595BD7A4" w:rsidR="00AE6464" w:rsidRPr="00BB716F" w:rsidRDefault="00AE6464" w:rsidP="002E38C4">
            <w:r w:rsidRPr="00BB716F">
              <w:t>Prawo do zgłoszenia sprzeciwu wobec opinii albo orzeczenia lekarza</w:t>
            </w:r>
          </w:p>
        </w:tc>
        <w:tc>
          <w:tcPr>
            <w:tcW w:w="2121" w:type="dxa"/>
            <w:vAlign w:val="bottom"/>
          </w:tcPr>
          <w:p w14:paraId="0491FA43" w14:textId="77777777" w:rsidR="00AE6464" w:rsidRPr="00BB716F" w:rsidRDefault="00AE6464" w:rsidP="00E472F1">
            <w:pPr>
              <w:jc w:val="right"/>
            </w:pPr>
            <w:r w:rsidRPr="00BB716F">
              <w:t>253</w:t>
            </w:r>
          </w:p>
        </w:tc>
      </w:tr>
      <w:tr w:rsidR="00AE6464" w:rsidRPr="00BB716F" w14:paraId="781A82BF" w14:textId="77777777" w:rsidTr="00A316A0">
        <w:tc>
          <w:tcPr>
            <w:tcW w:w="704" w:type="dxa"/>
          </w:tcPr>
          <w:p w14:paraId="35C8A9CC" w14:textId="77777777" w:rsidR="00AE6464" w:rsidRPr="00BB716F" w:rsidRDefault="00AE6464" w:rsidP="002E38C4">
            <w:r w:rsidRPr="00BB716F">
              <w:t>11.</w:t>
            </w:r>
          </w:p>
        </w:tc>
        <w:tc>
          <w:tcPr>
            <w:tcW w:w="6237" w:type="dxa"/>
            <w:vAlign w:val="bottom"/>
          </w:tcPr>
          <w:p w14:paraId="6E26B838" w14:textId="146C3189" w:rsidR="00AE6464" w:rsidRPr="00BB716F" w:rsidRDefault="00AE6464" w:rsidP="002E38C4">
            <w:r w:rsidRPr="00BB716F">
              <w:t xml:space="preserve">Prawo </w:t>
            </w:r>
            <w:r w:rsidR="008456F4" w:rsidRPr="00BB716F">
              <w:t>do zgłaszania</w:t>
            </w:r>
            <w:r w:rsidRPr="00BB716F">
              <w:t xml:space="preserve"> działania niepożądanego produktu leczniczego</w:t>
            </w:r>
          </w:p>
        </w:tc>
        <w:tc>
          <w:tcPr>
            <w:tcW w:w="2121" w:type="dxa"/>
            <w:vAlign w:val="bottom"/>
          </w:tcPr>
          <w:p w14:paraId="5E7636A0" w14:textId="77777777" w:rsidR="00AE6464" w:rsidRPr="00BB716F" w:rsidRDefault="00AE6464" w:rsidP="00E472F1">
            <w:pPr>
              <w:jc w:val="right"/>
            </w:pPr>
            <w:r w:rsidRPr="00BB716F">
              <w:t>173</w:t>
            </w:r>
          </w:p>
        </w:tc>
      </w:tr>
      <w:tr w:rsidR="00AE6464" w:rsidRPr="00BB716F" w14:paraId="5D6F00C9" w14:textId="77777777" w:rsidTr="00A316A0">
        <w:tc>
          <w:tcPr>
            <w:tcW w:w="704" w:type="dxa"/>
          </w:tcPr>
          <w:p w14:paraId="2C16C56F" w14:textId="77777777" w:rsidR="00AE6464" w:rsidRPr="00BB716F" w:rsidRDefault="00AE6464" w:rsidP="002E38C4"/>
        </w:tc>
        <w:tc>
          <w:tcPr>
            <w:tcW w:w="6237" w:type="dxa"/>
            <w:vAlign w:val="bottom"/>
          </w:tcPr>
          <w:p w14:paraId="00A10A78" w14:textId="77777777" w:rsidR="00AE6464" w:rsidRPr="00E472F1" w:rsidRDefault="00AE6464" w:rsidP="002E38C4">
            <w:pPr>
              <w:rPr>
                <w:b/>
                <w:bCs/>
              </w:rPr>
            </w:pPr>
            <w:r w:rsidRPr="00E472F1">
              <w:rPr>
                <w:b/>
                <w:bCs/>
              </w:rPr>
              <w:t>Suma</w:t>
            </w:r>
          </w:p>
        </w:tc>
        <w:tc>
          <w:tcPr>
            <w:tcW w:w="2121" w:type="dxa"/>
            <w:vAlign w:val="bottom"/>
          </w:tcPr>
          <w:p w14:paraId="3D1B5A96" w14:textId="1418F118" w:rsidR="00AE6464" w:rsidRPr="00E472F1" w:rsidRDefault="00AE6464" w:rsidP="00E472F1">
            <w:pPr>
              <w:jc w:val="right"/>
              <w:rPr>
                <w:b/>
                <w:bCs/>
              </w:rPr>
            </w:pPr>
            <w:r w:rsidRPr="00E472F1">
              <w:rPr>
                <w:b/>
                <w:bCs/>
              </w:rPr>
              <w:t>107</w:t>
            </w:r>
            <w:r w:rsidR="00E472F1" w:rsidRPr="00E472F1">
              <w:rPr>
                <w:b/>
                <w:bCs/>
              </w:rPr>
              <w:t xml:space="preserve"> </w:t>
            </w:r>
            <w:r w:rsidRPr="00E472F1">
              <w:rPr>
                <w:b/>
                <w:bCs/>
              </w:rPr>
              <w:t>022</w:t>
            </w:r>
          </w:p>
        </w:tc>
      </w:tr>
    </w:tbl>
    <w:p w14:paraId="3DD89954" w14:textId="77777777" w:rsidR="00121791" w:rsidRDefault="00121791" w:rsidP="002E38C4">
      <w:pPr>
        <w:rPr>
          <w:b/>
          <w:bCs/>
        </w:rPr>
      </w:pPr>
    </w:p>
    <w:p w14:paraId="2D7576EB" w14:textId="7002FE09" w:rsidR="00AE6464" w:rsidRPr="003C672C" w:rsidRDefault="00AE6464" w:rsidP="002E38C4">
      <w:pPr>
        <w:rPr>
          <w:b/>
          <w:bCs/>
          <w:color w:val="1F3864" w:themeColor="accent5" w:themeShade="80"/>
        </w:rPr>
      </w:pPr>
      <w:r w:rsidRPr="003C672C">
        <w:rPr>
          <w:b/>
          <w:bCs/>
          <w:color w:val="1F3864" w:themeColor="accent5" w:themeShade="80"/>
        </w:rPr>
        <w:t>Rzecznik Praw Pacjenta</w:t>
      </w:r>
    </w:p>
    <w:p w14:paraId="0E5FDD88" w14:textId="4F62B0F6" w:rsidR="00AE6464" w:rsidRPr="00BB716F" w:rsidRDefault="00AE6464" w:rsidP="002E38C4">
      <w:r w:rsidRPr="00BB716F">
        <w:t>Rzecznik Praw Pacjenta</w:t>
      </w:r>
      <w:r w:rsidR="00C51B82">
        <w:t xml:space="preserve"> </w:t>
      </w:r>
      <w:r w:rsidRPr="00BB716F">
        <w:t>jest centralnym organem administracji rządowej, właściwym w</w:t>
      </w:r>
      <w:r w:rsidR="003C672C">
        <w:t> </w:t>
      </w:r>
      <w:r w:rsidRPr="00BB716F">
        <w:t xml:space="preserve">sprawach ochrony praw pacjentów. Nadzór nad </w:t>
      </w:r>
      <w:r w:rsidR="005F111D">
        <w:t xml:space="preserve">jego </w:t>
      </w:r>
      <w:r w:rsidRPr="00BB716F">
        <w:t>działalnością</w:t>
      </w:r>
      <w:r w:rsidR="005F111D">
        <w:t xml:space="preserve"> </w:t>
      </w:r>
      <w:r w:rsidRPr="00BB716F">
        <w:t>sprawuje Prezes Rady Ministrów.</w:t>
      </w:r>
    </w:p>
    <w:p w14:paraId="0EC25AD0" w14:textId="4596811C" w:rsidR="00AE6464" w:rsidRPr="00BB716F" w:rsidRDefault="00AE6464" w:rsidP="002E38C4">
      <w:r w:rsidRPr="00BB716F">
        <w:t>Misją Rzecznika Praw Pacjenta jest podejmowanie skutecznych działań na rzecz ochrony praw pacjentów, które zapewnią trwały wzrost stopnia przestrzegania praw pacjentów w Polsce. To</w:t>
      </w:r>
      <w:r w:rsidR="003C672C">
        <w:t> </w:t>
      </w:r>
      <w:r w:rsidRPr="00BB716F">
        <w:t>także podnoszenie poziomu wiedzy o prawach pacjenta wśród obywateli oraz stały rozwój świadczonych usług zapewniający osiąganie satysfakcji pacjenta, który umożliwia ciągłe doskonalenie i korzystanie z potencjału pracowników Biura</w:t>
      </w:r>
      <w:r w:rsidR="00587B43" w:rsidRPr="00BB716F">
        <w:t xml:space="preserve"> Rzecznika Praw Pacjenta</w:t>
      </w:r>
      <w:r w:rsidRPr="00BB716F">
        <w:t>.</w:t>
      </w:r>
    </w:p>
    <w:p w14:paraId="51229E13" w14:textId="4A4C13A9" w:rsidR="00AE6464" w:rsidRDefault="00AE6464" w:rsidP="002E38C4"/>
    <w:p w14:paraId="639B2949" w14:textId="528BCF21" w:rsidR="006211C3" w:rsidRDefault="006211C3" w:rsidP="002E38C4"/>
    <w:p w14:paraId="5895F742" w14:textId="77777777" w:rsidR="006211C3" w:rsidRPr="00BB716F" w:rsidRDefault="006211C3" w:rsidP="002E38C4"/>
    <w:p w14:paraId="381727CE" w14:textId="77777777" w:rsidR="00AE6464" w:rsidRPr="003C672C" w:rsidRDefault="00AE6464" w:rsidP="002E38C4">
      <w:pPr>
        <w:rPr>
          <w:b/>
          <w:bCs/>
          <w:color w:val="1F3864" w:themeColor="accent5" w:themeShade="80"/>
        </w:rPr>
      </w:pPr>
      <w:r w:rsidRPr="003C672C">
        <w:rPr>
          <w:b/>
          <w:bCs/>
          <w:color w:val="1F3864" w:themeColor="accent5" w:themeShade="80"/>
        </w:rPr>
        <w:lastRenderedPageBreak/>
        <w:t>Sprawozdanie z przestrzegania praw pacjenta</w:t>
      </w:r>
    </w:p>
    <w:p w14:paraId="6B5EC8B3" w14:textId="75891F9D" w:rsidR="00AE6464" w:rsidRPr="00BB716F" w:rsidRDefault="00AE6464" w:rsidP="002E38C4">
      <w:bookmarkStart w:id="8" w:name="_Hlk106396382"/>
      <w:r w:rsidRPr="00BB716F">
        <w:t xml:space="preserve">Każdego roku Rzecznik Praw Pacjenta przedstawia </w:t>
      </w:r>
      <w:r w:rsidR="00634313" w:rsidRPr="00BB716F">
        <w:t xml:space="preserve">Radzie Ministrów </w:t>
      </w:r>
      <w:r w:rsidRPr="00BB716F">
        <w:t>roczne sprawozdanie z</w:t>
      </w:r>
      <w:r w:rsidR="003C672C">
        <w:t> </w:t>
      </w:r>
      <w:r w:rsidRPr="00BB716F">
        <w:t>przestrzegania praw pacjenta na terytorium Rzeczypospolitej Polskiej w roku poprzednim.</w:t>
      </w:r>
    </w:p>
    <w:bookmarkEnd w:id="8"/>
    <w:p w14:paraId="2E466414" w14:textId="69E6615C" w:rsidR="00AE6464" w:rsidRPr="00BB716F" w:rsidRDefault="00AE6464" w:rsidP="002E38C4">
      <w:r w:rsidRPr="00BB716F">
        <w:t>Sprawozdanie skupia się na przedstawieniu i ocenie realizacji praw pacjenta z różnych perspektyw – zarówno zgłoszeń pacjentów, danych administracyjnych zbieranych w systemie ochrony zdrowia przez różne instytucj</w:t>
      </w:r>
      <w:r w:rsidR="004B456A" w:rsidRPr="00BB716F">
        <w:t>e</w:t>
      </w:r>
      <w:r w:rsidRPr="00BB716F">
        <w:t xml:space="preserve"> (np. dane o czasie oczekiwania na świadczenia), a także innych dostępnych źródeł (np. badania opinii publicznej). W tym celu sprawozdanie uwzględnia skargi i wnioski kierowane przez pacjentów również do Ministra Zdrowia i Prezesa Narodowego </w:t>
      </w:r>
      <w:r w:rsidR="00B95A76" w:rsidRPr="00BB716F">
        <w:t xml:space="preserve">Funduszu Zdrowia </w:t>
      </w:r>
      <w:r w:rsidRPr="00BB716F">
        <w:t xml:space="preserve">dla pełniejszego zobrazowania sytuacji. </w:t>
      </w:r>
    </w:p>
    <w:p w14:paraId="5D7A2037" w14:textId="2D01A07A" w:rsidR="00AE6464" w:rsidRPr="00BB716F" w:rsidRDefault="00AE6464" w:rsidP="002E38C4">
      <w:r w:rsidRPr="00BB716F">
        <w:t>Dokument przedstawia najważniejsze wyzwania dla realizacji praw pacjenta i podsumowuje ich przestrzeganie w 2021 r. przy uwzględnieniu szerszego kontekstu związanego z trwającą epidemią COVID-19. Realizacja praw pacjenta doznawała w dalszym ciągu różnych ograniczeń wynikających z wprowadzonego stanu epidemii, a zasady udzielania świadczeń zmieniały się wielokrotnie w ciągu roku w odpowiedzi na aktualną sytuację epidemi</w:t>
      </w:r>
      <w:r w:rsidR="007B35D6" w:rsidRPr="00BB716F">
        <w:t>czn</w:t>
      </w:r>
      <w:r w:rsidRPr="00BB716F">
        <w:t>ą.</w:t>
      </w:r>
    </w:p>
    <w:p w14:paraId="3132CCBA" w14:textId="77777777" w:rsidR="00AE6464" w:rsidRPr="00BB716F" w:rsidRDefault="00AE6464" w:rsidP="00E15072">
      <w:pPr>
        <w:spacing w:before="120" w:after="120"/>
      </w:pPr>
    </w:p>
    <w:p w14:paraId="04E4C0E2" w14:textId="77777777" w:rsidR="00AE6464" w:rsidRPr="004E7360" w:rsidRDefault="00AE6464" w:rsidP="00E15072">
      <w:pPr>
        <w:spacing w:before="120" w:after="120"/>
        <w:rPr>
          <w:b/>
          <w:bCs/>
          <w:color w:val="1F3864" w:themeColor="accent5" w:themeShade="80"/>
        </w:rPr>
      </w:pPr>
      <w:r w:rsidRPr="004E7360">
        <w:rPr>
          <w:b/>
          <w:bCs/>
          <w:color w:val="1F3864" w:themeColor="accent5" w:themeShade="80"/>
        </w:rPr>
        <w:t>Działalność Rzecznika Praw Pacjenta</w:t>
      </w:r>
    </w:p>
    <w:p w14:paraId="56C85240" w14:textId="23C2D64F" w:rsidR="00AE6464" w:rsidRPr="00BB716F" w:rsidRDefault="00AE6464" w:rsidP="00E15072">
      <w:pPr>
        <w:spacing w:before="120" w:after="120"/>
        <w:rPr>
          <w:rFonts w:eastAsia="Lato" w:cs="Lato"/>
        </w:rPr>
      </w:pPr>
      <w:r w:rsidRPr="00BB716F">
        <w:rPr>
          <w:rFonts w:eastAsia="Lato" w:cs="Lato"/>
        </w:rPr>
        <w:t>Spośród blisko 164 tysięcy sygnałów (kontaktów) skierowanych do Rzecznika Praw Pacjenta w</w:t>
      </w:r>
      <w:r w:rsidR="004E7360">
        <w:rPr>
          <w:rFonts w:eastAsia="Lato" w:cs="Lato"/>
        </w:rPr>
        <w:t> </w:t>
      </w:r>
      <w:r w:rsidRPr="00BB716F">
        <w:rPr>
          <w:rFonts w:eastAsia="Lato" w:cs="Lato"/>
        </w:rPr>
        <w:t xml:space="preserve">2021 r. rozpoznane zostało 141 tysięcy indywidualnych spraw. Obejmowały one zarówno zapytania i skargi – najczęściej kierowane za pośrednictwem Telefonicznej Informacji Pacjenta, jak i inne wystąpienia kierowane do Rzecznika Praw Pacjenta m.in. na piśmie. </w:t>
      </w:r>
    </w:p>
    <w:p w14:paraId="5E084B46" w14:textId="2F04E69C" w:rsidR="00AE6464" w:rsidRPr="00BB716F" w:rsidRDefault="00AE6464" w:rsidP="002E38C4">
      <w:r w:rsidRPr="00BB716F">
        <w:t xml:space="preserve">Rzecznik podejmuje indywidualną sprawę pacjenta na jego wniosek lub z własnej inicjatywy. Postępowania wyjaśniające są wszczynane na podstawie informacji, które co najmniej uprawdopodabniają naruszenie praw pacjenta. Łącznie w 2021 r. Rzecznik prowadził 2705 postępowań wyjaśniających w sprawach indywidualnych, z czego ponad 80% na podstawie złożonych wniosków. Wszczętych zostało w sumie 1842 nowych postępowań. W przypadku 84% z </w:t>
      </w:r>
      <w:r w:rsidR="007610C0" w:rsidRPr="00BB716F">
        <w:t xml:space="preserve">1512 </w:t>
      </w:r>
      <w:r w:rsidRPr="00BB716F">
        <w:t>zakończonych w 2021 r. postępowań wyjaśniających w sprawach indywidualnych stwierdzono naruszenia praw pacjenta. W większości z tych przypadk</w:t>
      </w:r>
      <w:r w:rsidR="004857A7" w:rsidRPr="00BB716F">
        <w:t>ów</w:t>
      </w:r>
      <w:r w:rsidRPr="00BB716F">
        <w:t xml:space="preserve"> Rzecznik </w:t>
      </w:r>
      <w:r w:rsidR="008456F4" w:rsidRPr="00BB716F">
        <w:t>wydał podmiotom</w:t>
      </w:r>
      <w:r w:rsidRPr="00BB716F">
        <w:t xml:space="preserve"> wykonującym działalność leczniczą zalecenia w zakresie realizacji praw pacjenta. Blisko 90% z wydanych zaleceń zostało zrealizowan</w:t>
      </w:r>
      <w:r w:rsidR="00C55A5A" w:rsidRPr="00BB716F">
        <w:t>ych</w:t>
      </w:r>
      <w:r w:rsidRPr="00BB716F">
        <w:t>.</w:t>
      </w:r>
    </w:p>
    <w:p w14:paraId="758626AD" w14:textId="115E282D" w:rsidR="004F0AB0" w:rsidRPr="00BB716F" w:rsidRDefault="004F0AB0" w:rsidP="004F0AB0">
      <w:pPr>
        <w:pStyle w:val="NormalnyWeb"/>
        <w:shd w:val="clear" w:color="auto" w:fill="FFFFFF" w:themeFill="background1"/>
        <w:spacing w:before="120" w:beforeAutospacing="0" w:after="120" w:afterAutospacing="0" w:line="276" w:lineRule="auto"/>
        <w:rPr>
          <w:rFonts w:ascii="Lato" w:eastAsia="Lato" w:hAnsi="Lato" w:cs="Lato"/>
          <w:sz w:val="22"/>
          <w:szCs w:val="22"/>
        </w:rPr>
      </w:pPr>
      <w:r w:rsidRPr="00BB716F">
        <w:rPr>
          <w:rFonts w:ascii="Lato" w:eastAsia="Lato" w:hAnsi="Lato" w:cs="Lato"/>
          <w:sz w:val="22"/>
          <w:szCs w:val="22"/>
        </w:rPr>
        <w:t xml:space="preserve">W 2021 r. Rzecznik wszczął 181 postępowań w sprawach praktyk naruszających zbiorowe prawa pacjentów (czyli o 43 postępowania więcej niż w 2020 r.). Wydał jednocześnie 199 decyzji (czyli o 63 więcej niż w roku poprzednim). Powyższe oznacza wzrost o 31% wszczętych postępowań i o 46% wydanych decyzji w porównaniu do 2020 r. W 121 przypadkach Rzecznik uznał praktyki za naruszające zbiorowe prawa pacjentów. </w:t>
      </w:r>
    </w:p>
    <w:p w14:paraId="64380A02" w14:textId="31C1865C" w:rsidR="004F0AB0" w:rsidRPr="00BB716F" w:rsidRDefault="004F0AB0" w:rsidP="004F0AB0">
      <w:pPr>
        <w:spacing w:before="120" w:after="120"/>
        <w:rPr>
          <w:rFonts w:eastAsia="Lato" w:cs="Lato"/>
        </w:rPr>
      </w:pPr>
      <w:r w:rsidRPr="00BB716F">
        <w:rPr>
          <w:rFonts w:eastAsia="Lato" w:cs="Lato"/>
        </w:rPr>
        <w:t xml:space="preserve">W 2021 r. toczyły się 93 postępowania cywilne z udziałem Rzecznika (25% więcej niż w roku poprzednim). Na koniec 2021 r. w toku pozostawało 78 postępowań. W 2021 r. Rzecznik podjął na prawach przysługujących prokuratorowi 36 nowych spraw. W </w:t>
      </w:r>
      <w:r w:rsidR="002F587B" w:rsidRPr="00BB716F">
        <w:rPr>
          <w:rFonts w:eastAsia="Lato" w:cs="Lato"/>
        </w:rPr>
        <w:t xml:space="preserve">całym </w:t>
      </w:r>
      <w:r w:rsidRPr="00BB716F">
        <w:rPr>
          <w:rFonts w:eastAsia="Lato" w:cs="Lato"/>
        </w:rPr>
        <w:t xml:space="preserve">okresie działalności Rzecznika zakończonych zostało 47 spraw sądowych. Przyniosły one pacjentom, na mocy </w:t>
      </w:r>
      <w:r w:rsidRPr="00BB716F">
        <w:rPr>
          <w:rFonts w:eastAsia="Lato" w:cs="Lato"/>
        </w:rPr>
        <w:lastRenderedPageBreak/>
        <w:t>wydanych orzeczeń i zawartych ugód, łącznie ponad 7 milionów złotych zadośćuczynień i</w:t>
      </w:r>
      <w:r w:rsidR="004E7360">
        <w:rPr>
          <w:rFonts w:eastAsia="Lato" w:cs="Lato"/>
        </w:rPr>
        <w:t> </w:t>
      </w:r>
      <w:r w:rsidRPr="00BB716F">
        <w:rPr>
          <w:rFonts w:eastAsia="Lato" w:cs="Lato"/>
        </w:rPr>
        <w:t xml:space="preserve">odszkodowań (nie licząc odsetek i rent). </w:t>
      </w:r>
    </w:p>
    <w:p w14:paraId="7F3C9717" w14:textId="77777777" w:rsidR="00AE6464" w:rsidRPr="00BB716F" w:rsidRDefault="00AE6464" w:rsidP="002E38C4">
      <w:r w:rsidRPr="00BB716F">
        <w:t>Infolinia stanowi ważne źródło bieżącej wiedzy dla Rzecznika. Analiza zgłoszeń pacjentów pozwala na definiowanie aktualnych ich problemów, a następnie podejmowanie skutecznych działań na rzecz pacjenta oraz odpowiednich działań systemowych czy informacyjno-edukacyjnych.</w:t>
      </w:r>
    </w:p>
    <w:p w14:paraId="527D4551" w14:textId="51551A57" w:rsidR="00AE6464" w:rsidRPr="00BB716F" w:rsidRDefault="00AE6464" w:rsidP="002E38C4">
      <w:r w:rsidRPr="00BB716F">
        <w:t>Możliwość kontaktu z Rzecznikiem za pośrednictwem TIP z roku na rok spotyka się z coraz większym zainteresowaniem. W 2021 r. odnotowano 133 212 odebranych połączeń za</w:t>
      </w:r>
      <w:r w:rsidR="004E7360">
        <w:t> </w:t>
      </w:r>
      <w:r w:rsidRPr="00BB716F">
        <w:t>pośrednictwem infolinii, co w porównaniu z 2020 r. wynosi</w:t>
      </w:r>
      <w:r w:rsidR="000D45C8" w:rsidRPr="00BB716F">
        <w:t>ło</w:t>
      </w:r>
      <w:r w:rsidRPr="00BB716F">
        <w:t xml:space="preserve"> wzrost o 21%.</w:t>
      </w:r>
    </w:p>
    <w:p w14:paraId="0378ABB2" w14:textId="4E5A7DA2" w:rsidR="004F0AB0" w:rsidRDefault="007C369E" w:rsidP="00E15072">
      <w:pPr>
        <w:spacing w:before="120" w:after="120"/>
        <w:rPr>
          <w:spacing w:val="4"/>
        </w:rPr>
      </w:pPr>
      <w:r w:rsidRPr="00BB716F">
        <w:rPr>
          <w:rFonts w:eastAsia="Lato" w:cs="Lato"/>
        </w:rPr>
        <w:t xml:space="preserve">Dodatkowo w sytuacjach wyjątkowych, wymagających szybkiego działania, zwłaszcza zagrażających życiu i zdrowiu, konsultanci TIP prowadzą bezpośrednie interwencje wyjaśniające. Szybkie i skuteczne podjęcie sprawy ma na celu zapobiegnięcie </w:t>
      </w:r>
      <w:r w:rsidRPr="005F44BE">
        <w:rPr>
          <w:rFonts w:eastAsia="Lato" w:cs="Lato"/>
        </w:rPr>
        <w:t>naruszeni</w:t>
      </w:r>
      <w:r w:rsidR="00AA71E8">
        <w:rPr>
          <w:rFonts w:eastAsia="Lato" w:cs="Lato"/>
        </w:rPr>
        <w:t>a</w:t>
      </w:r>
      <w:r w:rsidRPr="00BB716F">
        <w:rPr>
          <w:rFonts w:eastAsia="Lato" w:cs="Lato"/>
        </w:rPr>
        <w:t xml:space="preserve"> praw pacjenta czy też ewentualnym jego skutkom</w:t>
      </w:r>
      <w:r w:rsidR="000C48D4" w:rsidRPr="00BB716F">
        <w:rPr>
          <w:rFonts w:eastAsia="Lato" w:cs="Lato"/>
        </w:rPr>
        <w:t xml:space="preserve">. </w:t>
      </w:r>
      <w:r w:rsidRPr="00BB716F">
        <w:rPr>
          <w:rFonts w:eastAsia="Lato" w:cs="Lato"/>
        </w:rPr>
        <w:t xml:space="preserve">Interwencje pracowników Biura są podejmowane zarówno w formie pisemnej, jak i telefonicznej. W 2021 r. Rzecznik ujednolicił </w:t>
      </w:r>
      <w:r w:rsidR="008456F4" w:rsidRPr="00BB716F">
        <w:rPr>
          <w:rFonts w:eastAsia="Lato" w:cs="Lato"/>
        </w:rPr>
        <w:t>schemat podejmowanych</w:t>
      </w:r>
      <w:r w:rsidRPr="00BB716F">
        <w:rPr>
          <w:rFonts w:eastAsia="Lato" w:cs="Lato"/>
        </w:rPr>
        <w:t xml:space="preserve"> interwencji. </w:t>
      </w:r>
      <w:r w:rsidRPr="00BB716F">
        <w:rPr>
          <w:spacing w:val="4"/>
        </w:rPr>
        <w:t>Liczba podjętych na podstawie zgłoszeń na Infolinii interwencji w podmiotach udzielających świadczeń zdrowotnych, w indywidualnych sprawach pacjentów i w sytuacjach szczególnych (ze względu na charakter zgłoszenia i wysokie zagrożenie naruszenia praw pacjenta) w 2021 r. wzrosła o ok. 50% w porównaniu do roku 2020.</w:t>
      </w:r>
    </w:p>
    <w:p w14:paraId="009298D5" w14:textId="77777777" w:rsidR="000C3055" w:rsidRPr="00BB716F" w:rsidRDefault="000C3055" w:rsidP="00E15072">
      <w:pPr>
        <w:spacing w:before="120" w:after="120"/>
        <w:rPr>
          <w:rFonts w:eastAsia="Lato" w:cs="Lato"/>
          <w:spacing w:val="4"/>
        </w:rPr>
      </w:pPr>
    </w:p>
    <w:p w14:paraId="2D567257" w14:textId="14221056" w:rsidR="00AE6464" w:rsidRPr="004E7360" w:rsidRDefault="00AE6464" w:rsidP="002E38C4">
      <w:pPr>
        <w:rPr>
          <w:color w:val="1F3864" w:themeColor="accent5" w:themeShade="80"/>
        </w:rPr>
      </w:pPr>
      <w:r w:rsidRPr="004E7360">
        <w:rPr>
          <w:b/>
          <w:bCs/>
          <w:color w:val="1F3864" w:themeColor="accent5" w:themeShade="80"/>
        </w:rPr>
        <w:t>Ocena realizacji praw pacjenta w 2021 r.</w:t>
      </w:r>
      <w:r w:rsidR="004857A7" w:rsidRPr="004E7360" w:rsidDel="004857A7">
        <w:rPr>
          <w:b/>
          <w:bCs/>
          <w:color w:val="1F3864" w:themeColor="accent5" w:themeShade="80"/>
        </w:rPr>
        <w:t xml:space="preserve"> </w:t>
      </w:r>
    </w:p>
    <w:p w14:paraId="686D3E75" w14:textId="6A0FACDC" w:rsidR="00AE6464" w:rsidRPr="00BB716F" w:rsidRDefault="000D45C8" w:rsidP="00E15072">
      <w:pPr>
        <w:rPr>
          <w:rFonts w:cstheme="minorHAnsi"/>
        </w:rPr>
      </w:pPr>
      <w:r w:rsidRPr="00BB716F">
        <w:rPr>
          <w:rFonts w:cstheme="minorHAnsi"/>
        </w:rPr>
        <w:t>Kompleksową ocenę realizacji praw pacjenta utrudnia fakt, iż</w:t>
      </w:r>
      <w:r w:rsidR="00AE6464" w:rsidRPr="00BB716F">
        <w:rPr>
          <w:rFonts w:cstheme="minorHAnsi"/>
        </w:rPr>
        <w:t xml:space="preserve"> pacjenci nie zgłaszają wszystkich występujących naruszeń. Wynika to z wielu przyczyn m.in. niskiej wagi naruszenia w stosunku do udzielanych świadczeń, potrzeby zachowania pozytywnych relacji z personelem podmiotu</w:t>
      </w:r>
      <w:r w:rsidR="00C55A5A" w:rsidRPr="00BB716F">
        <w:rPr>
          <w:rFonts w:cstheme="minorHAnsi"/>
        </w:rPr>
        <w:t xml:space="preserve"> wykonującego działalność leczniczą</w:t>
      </w:r>
      <w:r w:rsidR="00AE6464" w:rsidRPr="00BB716F">
        <w:rPr>
          <w:rFonts w:cstheme="minorHAnsi"/>
        </w:rPr>
        <w:t>, przyczyn osobistych, takich jak poczucie wstydu, braku świadomości wystąpienia naruszenia, braku świadomości istnienia lub treści określonych praw pacjenta czy braku świadomości możliwości zgłoszenia naruszenia do Rzecznika. Taki stan rzeczy powoduje, że nie jest możliwe zbudowanie pełnego obrazu przestrzegania praw pacjenta w Polsce wyłącznie w oparciu o zgłoszenia pacjentów.</w:t>
      </w:r>
    </w:p>
    <w:p w14:paraId="4201F9F4" w14:textId="77777777" w:rsidR="00AE6464" w:rsidRDefault="000D460F" w:rsidP="002E38C4">
      <w:bookmarkStart w:id="9" w:name="_Hlk109119439"/>
      <w:r w:rsidRPr="00BB716F">
        <w:rPr>
          <w:rFonts w:eastAsia="Lato" w:cs="Lato"/>
          <w:lang w:eastAsia="pl-PL"/>
        </w:rPr>
        <w:t xml:space="preserve">Pacjenci nie zawsze są świadomi swoich praw, można więc przypuszczać, że w wielu przypadkach nie zgłaszają naruszeń, nie mając świadomości, że takowe nastąpiły lub że mają taką możliwość. Zdarza się, że naruszenia praw pacjenta, ujawniają się lub są zgłaszane, dopiero gdy pacjent ponosi ich poważne konsekwencje, jak ma to miejsce na przykład przy wystąpieniu błędu medycznego. </w:t>
      </w:r>
      <w:r w:rsidR="005B50F1" w:rsidRPr="00BB716F">
        <w:t>P</w:t>
      </w:r>
      <w:r w:rsidR="00AE6464" w:rsidRPr="00BB716F">
        <w:t xml:space="preserve">ewne naruszenia </w:t>
      </w:r>
      <w:r w:rsidRPr="00BB716F">
        <w:t>zostają ujawnione</w:t>
      </w:r>
      <w:r w:rsidR="00AE6464" w:rsidRPr="00BB716F">
        <w:t xml:space="preserve"> przy okazji stwierdzenia innych naruszeń czy wyłącznie w związku z występowaniem określonych sytuacji. Przykładowo w</w:t>
      </w:r>
      <w:r w:rsidR="004E7360">
        <w:t> </w:t>
      </w:r>
      <w:r w:rsidR="00AE6464" w:rsidRPr="00BB716F">
        <w:t>przypadku dokumentacji medycznej, naruszenia ujawniają się</w:t>
      </w:r>
      <w:r w:rsidR="00FB03DA" w:rsidRPr="00BB716F">
        <w:t xml:space="preserve"> dopiero</w:t>
      </w:r>
      <w:r w:rsidR="00AE6464" w:rsidRPr="00BB716F">
        <w:t xml:space="preserve">, gdy pacjent potrzebuje jej udostępnienia lub na jeszcze późniejszym etapie, kiedy doszło do </w:t>
      </w:r>
      <w:r w:rsidR="00175B03" w:rsidRPr="00BB716F">
        <w:t xml:space="preserve">popełnienia </w:t>
      </w:r>
      <w:r w:rsidR="00AE6464" w:rsidRPr="00BB716F">
        <w:t>błędu medycznego.</w:t>
      </w:r>
    </w:p>
    <w:bookmarkEnd w:id="9"/>
    <w:p w14:paraId="57B4F242" w14:textId="74BE4325" w:rsidR="004857A7" w:rsidRPr="00BB716F" w:rsidRDefault="004857A7" w:rsidP="00E15072">
      <w:pPr>
        <w:rPr>
          <w:rFonts w:cstheme="minorHAnsi"/>
        </w:rPr>
      </w:pPr>
      <w:r w:rsidRPr="00BB716F">
        <w:rPr>
          <w:rFonts w:cstheme="minorHAnsi"/>
        </w:rPr>
        <w:t>Tabela</w:t>
      </w:r>
      <w:r w:rsidR="00C6437E">
        <w:rPr>
          <w:rFonts w:cstheme="minorHAnsi"/>
        </w:rPr>
        <w:t xml:space="preserve"> nr</w:t>
      </w:r>
      <w:r w:rsidRPr="00BB716F">
        <w:rPr>
          <w:rFonts w:cstheme="minorHAnsi"/>
        </w:rPr>
        <w:t xml:space="preserve"> 2. Ocena przestrzegania praw pacjenta w Polsce w 2021 r.</w:t>
      </w:r>
    </w:p>
    <w:tbl>
      <w:tblPr>
        <w:tblStyle w:val="Tabela-Siatka"/>
        <w:tblW w:w="0" w:type="auto"/>
        <w:tblInd w:w="0" w:type="dxa"/>
        <w:tblLook w:val="04A0" w:firstRow="1" w:lastRow="0" w:firstColumn="1" w:lastColumn="0" w:noHBand="0" w:noVBand="1"/>
      </w:tblPr>
      <w:tblGrid>
        <w:gridCol w:w="562"/>
        <w:gridCol w:w="5812"/>
        <w:gridCol w:w="2688"/>
      </w:tblGrid>
      <w:tr w:rsidR="004E7360" w:rsidRPr="004E7360" w14:paraId="26C863D8" w14:textId="77777777" w:rsidTr="00D5352B">
        <w:tc>
          <w:tcPr>
            <w:tcW w:w="562" w:type="dxa"/>
            <w:tcBorders>
              <w:top w:val="single" w:sz="4" w:space="0" w:color="auto"/>
              <w:left w:val="single" w:sz="4" w:space="0" w:color="auto"/>
              <w:bottom w:val="single" w:sz="4" w:space="0" w:color="auto"/>
              <w:right w:val="single" w:sz="4" w:space="0" w:color="auto"/>
            </w:tcBorders>
            <w:shd w:val="clear" w:color="auto" w:fill="2F5496" w:themeFill="accent5" w:themeFillShade="BF"/>
            <w:hideMark/>
          </w:tcPr>
          <w:p w14:paraId="53BEB706" w14:textId="77777777" w:rsidR="004857A7" w:rsidRPr="004E7360" w:rsidRDefault="004857A7" w:rsidP="00E15072">
            <w:pPr>
              <w:rPr>
                <w:rFonts w:cstheme="minorHAnsi"/>
                <w:b/>
                <w:bCs/>
                <w:color w:val="FFFFFF" w:themeColor="background1"/>
              </w:rPr>
            </w:pPr>
            <w:r w:rsidRPr="004E7360">
              <w:rPr>
                <w:rFonts w:cstheme="minorHAnsi"/>
                <w:b/>
                <w:bCs/>
                <w:color w:val="FFFFFF" w:themeColor="background1"/>
              </w:rPr>
              <w:lastRenderedPageBreak/>
              <w:t>Lp.</w:t>
            </w:r>
          </w:p>
        </w:tc>
        <w:tc>
          <w:tcPr>
            <w:tcW w:w="5812" w:type="dxa"/>
            <w:tcBorders>
              <w:top w:val="single" w:sz="4" w:space="0" w:color="auto"/>
              <w:left w:val="single" w:sz="4" w:space="0" w:color="auto"/>
              <w:bottom w:val="single" w:sz="4" w:space="0" w:color="auto"/>
              <w:right w:val="single" w:sz="4" w:space="0" w:color="auto"/>
            </w:tcBorders>
            <w:shd w:val="clear" w:color="auto" w:fill="2F5496" w:themeFill="accent5" w:themeFillShade="BF"/>
            <w:hideMark/>
          </w:tcPr>
          <w:p w14:paraId="56805458" w14:textId="77777777" w:rsidR="004857A7" w:rsidRPr="004E7360" w:rsidRDefault="004857A7" w:rsidP="00E15072">
            <w:pPr>
              <w:rPr>
                <w:rFonts w:cstheme="minorHAnsi"/>
                <w:b/>
                <w:bCs/>
                <w:color w:val="FFFFFF" w:themeColor="background1"/>
              </w:rPr>
            </w:pPr>
            <w:r w:rsidRPr="004E7360">
              <w:rPr>
                <w:rFonts w:cstheme="minorHAnsi"/>
                <w:b/>
                <w:bCs/>
                <w:color w:val="FFFFFF" w:themeColor="background1"/>
              </w:rPr>
              <w:t>Prawo pacjenta</w:t>
            </w:r>
          </w:p>
        </w:tc>
        <w:tc>
          <w:tcPr>
            <w:tcW w:w="2688" w:type="dxa"/>
            <w:tcBorders>
              <w:top w:val="single" w:sz="4" w:space="0" w:color="auto"/>
              <w:left w:val="single" w:sz="4" w:space="0" w:color="auto"/>
              <w:bottom w:val="single" w:sz="4" w:space="0" w:color="auto"/>
              <w:right w:val="single" w:sz="4" w:space="0" w:color="auto"/>
            </w:tcBorders>
            <w:shd w:val="clear" w:color="auto" w:fill="2F5496" w:themeFill="accent5" w:themeFillShade="BF"/>
            <w:hideMark/>
          </w:tcPr>
          <w:p w14:paraId="143094C7" w14:textId="77777777" w:rsidR="004857A7" w:rsidRPr="004E7360" w:rsidRDefault="004857A7" w:rsidP="00E15072">
            <w:pPr>
              <w:rPr>
                <w:rFonts w:cstheme="minorHAnsi"/>
                <w:b/>
                <w:bCs/>
                <w:color w:val="FFFFFF" w:themeColor="background1"/>
              </w:rPr>
            </w:pPr>
            <w:r w:rsidRPr="004E7360">
              <w:rPr>
                <w:rFonts w:cstheme="minorHAnsi"/>
                <w:b/>
                <w:bCs/>
                <w:color w:val="FFFFFF" w:themeColor="background1"/>
              </w:rPr>
              <w:t>Ocena</w:t>
            </w:r>
          </w:p>
        </w:tc>
      </w:tr>
      <w:tr w:rsidR="004857A7" w:rsidRPr="00BB716F" w14:paraId="754E6FE2" w14:textId="77777777" w:rsidTr="004857A7">
        <w:tc>
          <w:tcPr>
            <w:tcW w:w="562" w:type="dxa"/>
            <w:tcBorders>
              <w:top w:val="single" w:sz="4" w:space="0" w:color="auto"/>
              <w:left w:val="single" w:sz="4" w:space="0" w:color="auto"/>
              <w:bottom w:val="single" w:sz="4" w:space="0" w:color="auto"/>
              <w:right w:val="single" w:sz="4" w:space="0" w:color="auto"/>
            </w:tcBorders>
            <w:hideMark/>
          </w:tcPr>
          <w:p w14:paraId="70AB2F3B" w14:textId="77777777" w:rsidR="004857A7" w:rsidRPr="00BB716F" w:rsidRDefault="004857A7" w:rsidP="00E15072">
            <w:pPr>
              <w:rPr>
                <w:rFonts w:cstheme="minorHAnsi"/>
              </w:rPr>
            </w:pPr>
            <w:r w:rsidRPr="00BB716F">
              <w:t>1</w:t>
            </w:r>
          </w:p>
        </w:tc>
        <w:tc>
          <w:tcPr>
            <w:tcW w:w="5812" w:type="dxa"/>
            <w:tcBorders>
              <w:top w:val="single" w:sz="4" w:space="0" w:color="auto"/>
              <w:left w:val="single" w:sz="4" w:space="0" w:color="auto"/>
              <w:bottom w:val="single" w:sz="4" w:space="0" w:color="auto"/>
              <w:right w:val="single" w:sz="4" w:space="0" w:color="auto"/>
            </w:tcBorders>
            <w:hideMark/>
          </w:tcPr>
          <w:p w14:paraId="723FDB7F" w14:textId="77777777" w:rsidR="004857A7" w:rsidRPr="00BB716F" w:rsidRDefault="004857A7" w:rsidP="00E15072">
            <w:pPr>
              <w:rPr>
                <w:rFonts w:cstheme="minorHAnsi"/>
              </w:rPr>
            </w:pPr>
            <w:r w:rsidRPr="00BB716F">
              <w:t>Prawo do świadczeń zdrowotnych</w:t>
            </w:r>
          </w:p>
        </w:tc>
        <w:tc>
          <w:tcPr>
            <w:tcW w:w="2688" w:type="dxa"/>
            <w:tcBorders>
              <w:top w:val="single" w:sz="4" w:space="0" w:color="auto"/>
              <w:left w:val="single" w:sz="4" w:space="0" w:color="auto"/>
              <w:bottom w:val="single" w:sz="4" w:space="0" w:color="auto"/>
              <w:right w:val="single" w:sz="4" w:space="0" w:color="auto"/>
            </w:tcBorders>
            <w:hideMark/>
          </w:tcPr>
          <w:p w14:paraId="16D49B17" w14:textId="18FB1547" w:rsidR="004857A7" w:rsidRPr="00BB716F" w:rsidRDefault="005A2600" w:rsidP="00E15072">
            <w:pPr>
              <w:rPr>
                <w:rFonts w:cstheme="minorHAnsi"/>
              </w:rPr>
            </w:pPr>
            <w:r w:rsidRPr="00504B1E">
              <w:t xml:space="preserve">bardzo </w:t>
            </w:r>
            <w:r w:rsidR="004857A7" w:rsidRPr="00BB716F">
              <w:t>często naruszane</w:t>
            </w:r>
          </w:p>
        </w:tc>
      </w:tr>
      <w:tr w:rsidR="004857A7" w:rsidRPr="00BB716F" w14:paraId="3E0BDD3D" w14:textId="77777777" w:rsidTr="004857A7">
        <w:tc>
          <w:tcPr>
            <w:tcW w:w="562" w:type="dxa"/>
            <w:tcBorders>
              <w:top w:val="single" w:sz="4" w:space="0" w:color="auto"/>
              <w:left w:val="single" w:sz="4" w:space="0" w:color="auto"/>
              <w:bottom w:val="single" w:sz="4" w:space="0" w:color="auto"/>
              <w:right w:val="single" w:sz="4" w:space="0" w:color="auto"/>
            </w:tcBorders>
            <w:hideMark/>
          </w:tcPr>
          <w:p w14:paraId="5D272996" w14:textId="77777777" w:rsidR="004857A7" w:rsidRPr="00BB716F" w:rsidRDefault="004857A7" w:rsidP="00E15072">
            <w:pPr>
              <w:rPr>
                <w:rFonts w:cstheme="minorHAnsi"/>
              </w:rPr>
            </w:pPr>
            <w:r w:rsidRPr="00BB716F">
              <w:t>2</w:t>
            </w:r>
          </w:p>
        </w:tc>
        <w:tc>
          <w:tcPr>
            <w:tcW w:w="5812" w:type="dxa"/>
            <w:tcBorders>
              <w:top w:val="single" w:sz="4" w:space="0" w:color="auto"/>
              <w:left w:val="single" w:sz="4" w:space="0" w:color="auto"/>
              <w:bottom w:val="single" w:sz="4" w:space="0" w:color="auto"/>
              <w:right w:val="single" w:sz="4" w:space="0" w:color="auto"/>
            </w:tcBorders>
            <w:hideMark/>
          </w:tcPr>
          <w:p w14:paraId="42733C54" w14:textId="77777777" w:rsidR="004857A7" w:rsidRPr="00BB716F" w:rsidRDefault="004857A7" w:rsidP="00E15072">
            <w:pPr>
              <w:rPr>
                <w:rFonts w:cstheme="minorHAnsi"/>
              </w:rPr>
            </w:pPr>
            <w:r w:rsidRPr="00BB716F">
              <w:t>Prawo do informacji</w:t>
            </w:r>
          </w:p>
        </w:tc>
        <w:tc>
          <w:tcPr>
            <w:tcW w:w="2688" w:type="dxa"/>
            <w:tcBorders>
              <w:top w:val="single" w:sz="4" w:space="0" w:color="auto"/>
              <w:left w:val="single" w:sz="4" w:space="0" w:color="auto"/>
              <w:bottom w:val="single" w:sz="4" w:space="0" w:color="auto"/>
              <w:right w:val="single" w:sz="4" w:space="0" w:color="auto"/>
            </w:tcBorders>
            <w:hideMark/>
          </w:tcPr>
          <w:p w14:paraId="59DE3E60" w14:textId="77777777" w:rsidR="004857A7" w:rsidRPr="00BB716F" w:rsidRDefault="004857A7" w:rsidP="00E15072">
            <w:pPr>
              <w:rPr>
                <w:rFonts w:cstheme="minorHAnsi"/>
              </w:rPr>
            </w:pPr>
            <w:r w:rsidRPr="00BB716F">
              <w:t>często naruszane</w:t>
            </w:r>
          </w:p>
        </w:tc>
      </w:tr>
      <w:tr w:rsidR="004857A7" w:rsidRPr="00BB716F" w14:paraId="080FB7BA" w14:textId="77777777" w:rsidTr="004857A7">
        <w:tc>
          <w:tcPr>
            <w:tcW w:w="562" w:type="dxa"/>
            <w:tcBorders>
              <w:top w:val="single" w:sz="4" w:space="0" w:color="auto"/>
              <w:left w:val="single" w:sz="4" w:space="0" w:color="auto"/>
              <w:bottom w:val="single" w:sz="4" w:space="0" w:color="auto"/>
              <w:right w:val="single" w:sz="4" w:space="0" w:color="auto"/>
            </w:tcBorders>
            <w:hideMark/>
          </w:tcPr>
          <w:p w14:paraId="68334A5E" w14:textId="77777777" w:rsidR="004857A7" w:rsidRPr="00BB716F" w:rsidRDefault="004857A7" w:rsidP="00E15072">
            <w:pPr>
              <w:rPr>
                <w:rFonts w:cstheme="minorHAnsi"/>
              </w:rPr>
            </w:pPr>
            <w:r w:rsidRPr="00BB716F">
              <w:t>3</w:t>
            </w:r>
          </w:p>
        </w:tc>
        <w:tc>
          <w:tcPr>
            <w:tcW w:w="5812" w:type="dxa"/>
            <w:tcBorders>
              <w:top w:val="single" w:sz="4" w:space="0" w:color="auto"/>
              <w:left w:val="single" w:sz="4" w:space="0" w:color="auto"/>
              <w:bottom w:val="single" w:sz="4" w:space="0" w:color="auto"/>
              <w:right w:val="single" w:sz="4" w:space="0" w:color="auto"/>
            </w:tcBorders>
            <w:hideMark/>
          </w:tcPr>
          <w:p w14:paraId="12B8F6DB" w14:textId="77777777" w:rsidR="004857A7" w:rsidRPr="00BB716F" w:rsidRDefault="004857A7" w:rsidP="00E15072">
            <w:pPr>
              <w:rPr>
                <w:rFonts w:cstheme="minorHAnsi"/>
              </w:rPr>
            </w:pPr>
            <w:r w:rsidRPr="00BB716F">
              <w:t xml:space="preserve">Prawo do wyrażenia zgody na udzielenie świadczeń zdrowotnych </w:t>
            </w:r>
          </w:p>
        </w:tc>
        <w:tc>
          <w:tcPr>
            <w:tcW w:w="2688" w:type="dxa"/>
            <w:tcBorders>
              <w:top w:val="single" w:sz="4" w:space="0" w:color="auto"/>
              <w:left w:val="single" w:sz="4" w:space="0" w:color="auto"/>
              <w:bottom w:val="single" w:sz="4" w:space="0" w:color="auto"/>
              <w:right w:val="single" w:sz="4" w:space="0" w:color="auto"/>
            </w:tcBorders>
            <w:hideMark/>
          </w:tcPr>
          <w:p w14:paraId="5CE2E8F4" w14:textId="77777777" w:rsidR="004857A7" w:rsidRPr="00BB716F" w:rsidRDefault="004857A7" w:rsidP="00E15072">
            <w:pPr>
              <w:rPr>
                <w:rFonts w:cstheme="minorHAnsi"/>
              </w:rPr>
            </w:pPr>
            <w:r w:rsidRPr="00BB716F">
              <w:t>często naruszane</w:t>
            </w:r>
          </w:p>
        </w:tc>
      </w:tr>
      <w:tr w:rsidR="004857A7" w:rsidRPr="00BB716F" w14:paraId="6ACF6618" w14:textId="77777777" w:rsidTr="004857A7">
        <w:tc>
          <w:tcPr>
            <w:tcW w:w="562" w:type="dxa"/>
            <w:tcBorders>
              <w:top w:val="single" w:sz="4" w:space="0" w:color="auto"/>
              <w:left w:val="single" w:sz="4" w:space="0" w:color="auto"/>
              <w:bottom w:val="single" w:sz="4" w:space="0" w:color="auto"/>
              <w:right w:val="single" w:sz="4" w:space="0" w:color="auto"/>
            </w:tcBorders>
            <w:hideMark/>
          </w:tcPr>
          <w:p w14:paraId="5E08214D" w14:textId="77777777" w:rsidR="004857A7" w:rsidRPr="00BB716F" w:rsidRDefault="004857A7" w:rsidP="00E15072">
            <w:pPr>
              <w:rPr>
                <w:rFonts w:cstheme="minorHAnsi"/>
              </w:rPr>
            </w:pPr>
            <w:r w:rsidRPr="00BB716F">
              <w:t>4</w:t>
            </w:r>
          </w:p>
        </w:tc>
        <w:tc>
          <w:tcPr>
            <w:tcW w:w="5812" w:type="dxa"/>
            <w:tcBorders>
              <w:top w:val="single" w:sz="4" w:space="0" w:color="auto"/>
              <w:left w:val="single" w:sz="4" w:space="0" w:color="auto"/>
              <w:bottom w:val="single" w:sz="4" w:space="0" w:color="auto"/>
              <w:right w:val="single" w:sz="4" w:space="0" w:color="auto"/>
            </w:tcBorders>
            <w:hideMark/>
          </w:tcPr>
          <w:p w14:paraId="78F272CB" w14:textId="77777777" w:rsidR="004857A7" w:rsidRPr="00BB716F" w:rsidRDefault="004857A7" w:rsidP="00E15072">
            <w:pPr>
              <w:rPr>
                <w:rFonts w:cstheme="minorHAnsi"/>
              </w:rPr>
            </w:pPr>
            <w:r w:rsidRPr="00BB716F">
              <w:t>Prawo do dokumentacji medycznej</w:t>
            </w:r>
          </w:p>
        </w:tc>
        <w:tc>
          <w:tcPr>
            <w:tcW w:w="2688" w:type="dxa"/>
            <w:tcBorders>
              <w:top w:val="single" w:sz="4" w:space="0" w:color="auto"/>
              <w:left w:val="single" w:sz="4" w:space="0" w:color="auto"/>
              <w:bottom w:val="single" w:sz="4" w:space="0" w:color="auto"/>
              <w:right w:val="single" w:sz="4" w:space="0" w:color="auto"/>
            </w:tcBorders>
            <w:hideMark/>
          </w:tcPr>
          <w:p w14:paraId="082ABE33" w14:textId="77777777" w:rsidR="004857A7" w:rsidRPr="00BB716F" w:rsidRDefault="004857A7" w:rsidP="00E15072">
            <w:pPr>
              <w:rPr>
                <w:rFonts w:cstheme="minorHAnsi"/>
              </w:rPr>
            </w:pPr>
            <w:r w:rsidRPr="00BB716F">
              <w:t>czasami naruszane</w:t>
            </w:r>
          </w:p>
        </w:tc>
      </w:tr>
      <w:tr w:rsidR="004857A7" w:rsidRPr="00BB716F" w14:paraId="437A244C" w14:textId="77777777" w:rsidTr="004857A7">
        <w:tc>
          <w:tcPr>
            <w:tcW w:w="562" w:type="dxa"/>
            <w:tcBorders>
              <w:top w:val="single" w:sz="4" w:space="0" w:color="auto"/>
              <w:left w:val="single" w:sz="4" w:space="0" w:color="auto"/>
              <w:bottom w:val="single" w:sz="4" w:space="0" w:color="auto"/>
              <w:right w:val="single" w:sz="4" w:space="0" w:color="auto"/>
            </w:tcBorders>
            <w:hideMark/>
          </w:tcPr>
          <w:p w14:paraId="318C9012" w14:textId="77777777" w:rsidR="004857A7" w:rsidRPr="00BB716F" w:rsidRDefault="004857A7" w:rsidP="00E15072">
            <w:pPr>
              <w:rPr>
                <w:rFonts w:cstheme="minorHAnsi"/>
              </w:rPr>
            </w:pPr>
            <w:r w:rsidRPr="00BB716F">
              <w:t>5</w:t>
            </w:r>
          </w:p>
        </w:tc>
        <w:tc>
          <w:tcPr>
            <w:tcW w:w="5812" w:type="dxa"/>
            <w:tcBorders>
              <w:top w:val="single" w:sz="4" w:space="0" w:color="auto"/>
              <w:left w:val="single" w:sz="4" w:space="0" w:color="auto"/>
              <w:bottom w:val="single" w:sz="4" w:space="0" w:color="auto"/>
              <w:right w:val="single" w:sz="4" w:space="0" w:color="auto"/>
            </w:tcBorders>
            <w:hideMark/>
          </w:tcPr>
          <w:p w14:paraId="787FC4FF" w14:textId="77777777" w:rsidR="004857A7" w:rsidRPr="00BB716F" w:rsidRDefault="004857A7" w:rsidP="00E15072">
            <w:pPr>
              <w:rPr>
                <w:rFonts w:cstheme="minorHAnsi"/>
              </w:rPr>
            </w:pPr>
            <w:r w:rsidRPr="00BB716F">
              <w:t xml:space="preserve">Prawo do poszanowania intymności i godności pacjenta </w:t>
            </w:r>
          </w:p>
        </w:tc>
        <w:tc>
          <w:tcPr>
            <w:tcW w:w="2688" w:type="dxa"/>
            <w:tcBorders>
              <w:top w:val="single" w:sz="4" w:space="0" w:color="auto"/>
              <w:left w:val="single" w:sz="4" w:space="0" w:color="auto"/>
              <w:bottom w:val="single" w:sz="4" w:space="0" w:color="auto"/>
              <w:right w:val="single" w:sz="4" w:space="0" w:color="auto"/>
            </w:tcBorders>
            <w:hideMark/>
          </w:tcPr>
          <w:p w14:paraId="58B56F42" w14:textId="22A9AB2E" w:rsidR="004857A7" w:rsidRPr="00BB716F" w:rsidRDefault="004857A7" w:rsidP="00E15072">
            <w:pPr>
              <w:rPr>
                <w:rFonts w:cstheme="minorHAnsi"/>
              </w:rPr>
            </w:pPr>
            <w:r w:rsidRPr="00BB716F">
              <w:t>cz</w:t>
            </w:r>
            <w:r w:rsidR="005A2600" w:rsidRPr="00BB716F">
              <w:t>asami</w:t>
            </w:r>
            <w:r w:rsidRPr="00BB716F">
              <w:t xml:space="preserve"> naruszane</w:t>
            </w:r>
          </w:p>
        </w:tc>
      </w:tr>
      <w:tr w:rsidR="004857A7" w:rsidRPr="00BB716F" w14:paraId="29BADC44" w14:textId="77777777" w:rsidTr="004857A7">
        <w:tc>
          <w:tcPr>
            <w:tcW w:w="562" w:type="dxa"/>
            <w:tcBorders>
              <w:top w:val="single" w:sz="4" w:space="0" w:color="auto"/>
              <w:left w:val="single" w:sz="4" w:space="0" w:color="auto"/>
              <w:bottom w:val="single" w:sz="4" w:space="0" w:color="auto"/>
              <w:right w:val="single" w:sz="4" w:space="0" w:color="auto"/>
            </w:tcBorders>
            <w:hideMark/>
          </w:tcPr>
          <w:p w14:paraId="3FCF51F9" w14:textId="77777777" w:rsidR="004857A7" w:rsidRPr="00BB716F" w:rsidRDefault="004857A7" w:rsidP="00E15072">
            <w:pPr>
              <w:rPr>
                <w:rFonts w:cstheme="minorHAnsi"/>
              </w:rPr>
            </w:pPr>
            <w:r w:rsidRPr="00BB716F">
              <w:t>6</w:t>
            </w:r>
          </w:p>
        </w:tc>
        <w:tc>
          <w:tcPr>
            <w:tcW w:w="5812" w:type="dxa"/>
            <w:tcBorders>
              <w:top w:val="single" w:sz="4" w:space="0" w:color="auto"/>
              <w:left w:val="single" w:sz="4" w:space="0" w:color="auto"/>
              <w:bottom w:val="single" w:sz="4" w:space="0" w:color="auto"/>
              <w:right w:val="single" w:sz="4" w:space="0" w:color="auto"/>
            </w:tcBorders>
            <w:hideMark/>
          </w:tcPr>
          <w:p w14:paraId="0F88998C" w14:textId="77777777" w:rsidR="004857A7" w:rsidRPr="00BB716F" w:rsidRDefault="004857A7" w:rsidP="00E15072">
            <w:pPr>
              <w:rPr>
                <w:rFonts w:cstheme="minorHAnsi"/>
              </w:rPr>
            </w:pPr>
            <w:r w:rsidRPr="00BB716F">
              <w:t xml:space="preserve">Prawo do poszanowania życia prywatnego i rodzinnego </w:t>
            </w:r>
          </w:p>
        </w:tc>
        <w:tc>
          <w:tcPr>
            <w:tcW w:w="2688" w:type="dxa"/>
            <w:tcBorders>
              <w:top w:val="single" w:sz="4" w:space="0" w:color="auto"/>
              <w:left w:val="single" w:sz="4" w:space="0" w:color="auto"/>
              <w:bottom w:val="single" w:sz="4" w:space="0" w:color="auto"/>
              <w:right w:val="single" w:sz="4" w:space="0" w:color="auto"/>
            </w:tcBorders>
            <w:hideMark/>
          </w:tcPr>
          <w:p w14:paraId="06774C68" w14:textId="5B573915" w:rsidR="004857A7" w:rsidRPr="00BB716F" w:rsidRDefault="00B05A29" w:rsidP="00E15072">
            <w:pPr>
              <w:rPr>
                <w:rFonts w:cstheme="minorHAnsi"/>
              </w:rPr>
            </w:pPr>
            <w:r w:rsidRPr="00BB716F">
              <w:t xml:space="preserve">często </w:t>
            </w:r>
            <w:r w:rsidR="004857A7" w:rsidRPr="00BB716F">
              <w:t>naruszane</w:t>
            </w:r>
          </w:p>
        </w:tc>
      </w:tr>
      <w:tr w:rsidR="004857A7" w:rsidRPr="00BB716F" w14:paraId="42021EC4" w14:textId="77777777" w:rsidTr="004857A7">
        <w:tc>
          <w:tcPr>
            <w:tcW w:w="562" w:type="dxa"/>
            <w:tcBorders>
              <w:top w:val="single" w:sz="4" w:space="0" w:color="auto"/>
              <w:left w:val="single" w:sz="4" w:space="0" w:color="auto"/>
              <w:bottom w:val="single" w:sz="4" w:space="0" w:color="auto"/>
              <w:right w:val="single" w:sz="4" w:space="0" w:color="auto"/>
            </w:tcBorders>
            <w:hideMark/>
          </w:tcPr>
          <w:p w14:paraId="00A0F62C" w14:textId="77777777" w:rsidR="004857A7" w:rsidRPr="00BB716F" w:rsidRDefault="004857A7" w:rsidP="00E15072">
            <w:pPr>
              <w:rPr>
                <w:rFonts w:cstheme="minorHAnsi"/>
              </w:rPr>
            </w:pPr>
            <w:r w:rsidRPr="00BB716F">
              <w:t>7</w:t>
            </w:r>
          </w:p>
        </w:tc>
        <w:tc>
          <w:tcPr>
            <w:tcW w:w="5812" w:type="dxa"/>
            <w:tcBorders>
              <w:top w:val="single" w:sz="4" w:space="0" w:color="auto"/>
              <w:left w:val="single" w:sz="4" w:space="0" w:color="auto"/>
              <w:bottom w:val="single" w:sz="4" w:space="0" w:color="auto"/>
              <w:right w:val="single" w:sz="4" w:space="0" w:color="auto"/>
            </w:tcBorders>
            <w:hideMark/>
          </w:tcPr>
          <w:p w14:paraId="3A10A4D1" w14:textId="77777777" w:rsidR="004857A7" w:rsidRPr="00BB716F" w:rsidRDefault="004857A7" w:rsidP="00E15072">
            <w:pPr>
              <w:rPr>
                <w:rFonts w:cstheme="minorHAnsi"/>
              </w:rPr>
            </w:pPr>
            <w:r w:rsidRPr="00BB716F">
              <w:t>Prawo do zgłaszania sprzeciwu wobec opinii albo orzeczenia lekarza</w:t>
            </w:r>
          </w:p>
        </w:tc>
        <w:tc>
          <w:tcPr>
            <w:tcW w:w="2688" w:type="dxa"/>
            <w:tcBorders>
              <w:top w:val="single" w:sz="4" w:space="0" w:color="auto"/>
              <w:left w:val="single" w:sz="4" w:space="0" w:color="auto"/>
              <w:bottom w:val="single" w:sz="4" w:space="0" w:color="auto"/>
              <w:right w:val="single" w:sz="4" w:space="0" w:color="auto"/>
            </w:tcBorders>
            <w:hideMark/>
          </w:tcPr>
          <w:p w14:paraId="2B8FAD8F" w14:textId="717E1AEB" w:rsidR="004857A7" w:rsidRPr="00BB716F" w:rsidRDefault="00B05A29" w:rsidP="00E15072">
            <w:pPr>
              <w:rPr>
                <w:rFonts w:cstheme="minorHAnsi"/>
              </w:rPr>
            </w:pPr>
            <w:r w:rsidRPr="00BB716F">
              <w:t>bardzo rzadko</w:t>
            </w:r>
            <w:r w:rsidR="004857A7" w:rsidRPr="00BB716F">
              <w:t xml:space="preserve"> naruszane</w:t>
            </w:r>
          </w:p>
        </w:tc>
      </w:tr>
      <w:tr w:rsidR="004857A7" w:rsidRPr="00BB716F" w14:paraId="1A8BA2A7" w14:textId="77777777" w:rsidTr="004857A7">
        <w:tc>
          <w:tcPr>
            <w:tcW w:w="562" w:type="dxa"/>
            <w:tcBorders>
              <w:top w:val="single" w:sz="4" w:space="0" w:color="auto"/>
              <w:left w:val="single" w:sz="4" w:space="0" w:color="auto"/>
              <w:bottom w:val="single" w:sz="4" w:space="0" w:color="auto"/>
              <w:right w:val="single" w:sz="4" w:space="0" w:color="auto"/>
            </w:tcBorders>
            <w:hideMark/>
          </w:tcPr>
          <w:p w14:paraId="66631A8B" w14:textId="77777777" w:rsidR="004857A7" w:rsidRPr="00BB716F" w:rsidRDefault="004857A7" w:rsidP="00E15072">
            <w:pPr>
              <w:rPr>
                <w:rFonts w:cstheme="minorHAnsi"/>
              </w:rPr>
            </w:pPr>
            <w:r w:rsidRPr="00BB716F">
              <w:t>8</w:t>
            </w:r>
          </w:p>
        </w:tc>
        <w:tc>
          <w:tcPr>
            <w:tcW w:w="5812" w:type="dxa"/>
            <w:tcBorders>
              <w:top w:val="single" w:sz="4" w:space="0" w:color="auto"/>
              <w:left w:val="single" w:sz="4" w:space="0" w:color="auto"/>
              <w:bottom w:val="single" w:sz="4" w:space="0" w:color="auto"/>
              <w:right w:val="single" w:sz="4" w:space="0" w:color="auto"/>
            </w:tcBorders>
            <w:hideMark/>
          </w:tcPr>
          <w:p w14:paraId="02FE426E" w14:textId="77777777" w:rsidR="004857A7" w:rsidRPr="00BB716F" w:rsidRDefault="004857A7" w:rsidP="00E15072">
            <w:pPr>
              <w:rPr>
                <w:rFonts w:cstheme="minorHAnsi"/>
              </w:rPr>
            </w:pPr>
            <w:r w:rsidRPr="00BB716F">
              <w:t>Prawo do zgłaszania niepożądanych działań produktów leczniczych</w:t>
            </w:r>
          </w:p>
        </w:tc>
        <w:tc>
          <w:tcPr>
            <w:tcW w:w="2688" w:type="dxa"/>
            <w:tcBorders>
              <w:top w:val="single" w:sz="4" w:space="0" w:color="auto"/>
              <w:left w:val="single" w:sz="4" w:space="0" w:color="auto"/>
              <w:bottom w:val="single" w:sz="4" w:space="0" w:color="auto"/>
              <w:right w:val="single" w:sz="4" w:space="0" w:color="auto"/>
            </w:tcBorders>
            <w:hideMark/>
          </w:tcPr>
          <w:p w14:paraId="6F473A11" w14:textId="5447401F" w:rsidR="004857A7" w:rsidRPr="00BB716F" w:rsidRDefault="00B05A29" w:rsidP="00E15072">
            <w:pPr>
              <w:rPr>
                <w:rFonts w:cstheme="minorHAnsi"/>
              </w:rPr>
            </w:pPr>
            <w:r w:rsidRPr="00BB716F">
              <w:t xml:space="preserve">bardzo rzadko </w:t>
            </w:r>
            <w:r w:rsidR="004857A7" w:rsidRPr="00BB716F">
              <w:t>naruszane</w:t>
            </w:r>
          </w:p>
        </w:tc>
      </w:tr>
      <w:tr w:rsidR="004857A7" w:rsidRPr="00BB716F" w14:paraId="7F4FD51D" w14:textId="77777777" w:rsidTr="004857A7">
        <w:tc>
          <w:tcPr>
            <w:tcW w:w="562" w:type="dxa"/>
            <w:tcBorders>
              <w:top w:val="single" w:sz="4" w:space="0" w:color="auto"/>
              <w:left w:val="single" w:sz="4" w:space="0" w:color="auto"/>
              <w:bottom w:val="single" w:sz="4" w:space="0" w:color="auto"/>
              <w:right w:val="single" w:sz="4" w:space="0" w:color="auto"/>
            </w:tcBorders>
            <w:hideMark/>
          </w:tcPr>
          <w:p w14:paraId="79EBB09D" w14:textId="77777777" w:rsidR="004857A7" w:rsidRPr="00BB716F" w:rsidRDefault="004857A7" w:rsidP="00E15072">
            <w:pPr>
              <w:rPr>
                <w:rFonts w:cstheme="minorHAnsi"/>
              </w:rPr>
            </w:pPr>
            <w:r w:rsidRPr="00BB716F">
              <w:t>9</w:t>
            </w:r>
          </w:p>
        </w:tc>
        <w:tc>
          <w:tcPr>
            <w:tcW w:w="5812" w:type="dxa"/>
            <w:tcBorders>
              <w:top w:val="single" w:sz="4" w:space="0" w:color="auto"/>
              <w:left w:val="single" w:sz="4" w:space="0" w:color="auto"/>
              <w:bottom w:val="single" w:sz="4" w:space="0" w:color="auto"/>
              <w:right w:val="single" w:sz="4" w:space="0" w:color="auto"/>
            </w:tcBorders>
            <w:hideMark/>
          </w:tcPr>
          <w:p w14:paraId="61E36FF8" w14:textId="77777777" w:rsidR="004857A7" w:rsidRPr="00BB716F" w:rsidRDefault="004857A7" w:rsidP="00E15072">
            <w:pPr>
              <w:rPr>
                <w:rFonts w:cstheme="minorHAnsi"/>
              </w:rPr>
            </w:pPr>
            <w:r w:rsidRPr="00BB716F">
              <w:t>Prawo do tajemnicy informacji</w:t>
            </w:r>
          </w:p>
        </w:tc>
        <w:tc>
          <w:tcPr>
            <w:tcW w:w="2688" w:type="dxa"/>
            <w:tcBorders>
              <w:top w:val="single" w:sz="4" w:space="0" w:color="auto"/>
              <w:left w:val="single" w:sz="4" w:space="0" w:color="auto"/>
              <w:bottom w:val="single" w:sz="4" w:space="0" w:color="auto"/>
              <w:right w:val="single" w:sz="4" w:space="0" w:color="auto"/>
            </w:tcBorders>
            <w:hideMark/>
          </w:tcPr>
          <w:p w14:paraId="6D4B5D86" w14:textId="77777777" w:rsidR="004857A7" w:rsidRPr="00BB716F" w:rsidRDefault="004857A7" w:rsidP="00E15072">
            <w:pPr>
              <w:rPr>
                <w:rFonts w:cstheme="minorHAnsi"/>
              </w:rPr>
            </w:pPr>
            <w:r w:rsidRPr="00BB716F">
              <w:t>czasami naruszane</w:t>
            </w:r>
          </w:p>
        </w:tc>
      </w:tr>
      <w:tr w:rsidR="004857A7" w:rsidRPr="00BB716F" w14:paraId="7D6AFE53" w14:textId="77777777" w:rsidTr="004857A7">
        <w:tc>
          <w:tcPr>
            <w:tcW w:w="562" w:type="dxa"/>
            <w:tcBorders>
              <w:top w:val="single" w:sz="4" w:space="0" w:color="auto"/>
              <w:left w:val="single" w:sz="4" w:space="0" w:color="auto"/>
              <w:bottom w:val="single" w:sz="4" w:space="0" w:color="auto"/>
              <w:right w:val="single" w:sz="4" w:space="0" w:color="auto"/>
            </w:tcBorders>
            <w:hideMark/>
          </w:tcPr>
          <w:p w14:paraId="34AFA80E" w14:textId="77777777" w:rsidR="004857A7" w:rsidRPr="00BB716F" w:rsidRDefault="004857A7" w:rsidP="00E15072">
            <w:pPr>
              <w:rPr>
                <w:rFonts w:cstheme="minorHAnsi"/>
              </w:rPr>
            </w:pPr>
            <w:r w:rsidRPr="00BB716F">
              <w:t>10</w:t>
            </w:r>
          </w:p>
        </w:tc>
        <w:tc>
          <w:tcPr>
            <w:tcW w:w="5812" w:type="dxa"/>
            <w:tcBorders>
              <w:top w:val="single" w:sz="4" w:space="0" w:color="auto"/>
              <w:left w:val="single" w:sz="4" w:space="0" w:color="auto"/>
              <w:bottom w:val="single" w:sz="4" w:space="0" w:color="auto"/>
              <w:right w:val="single" w:sz="4" w:space="0" w:color="auto"/>
            </w:tcBorders>
            <w:hideMark/>
          </w:tcPr>
          <w:p w14:paraId="51CEF7ED" w14:textId="77777777" w:rsidR="004857A7" w:rsidRPr="00BB716F" w:rsidRDefault="004857A7" w:rsidP="00E15072">
            <w:pPr>
              <w:rPr>
                <w:rFonts w:cstheme="minorHAnsi"/>
              </w:rPr>
            </w:pPr>
            <w:r w:rsidRPr="00BB716F">
              <w:t xml:space="preserve">Prawo pacjenta do opieki duszpasterskiej </w:t>
            </w:r>
          </w:p>
        </w:tc>
        <w:tc>
          <w:tcPr>
            <w:tcW w:w="2688" w:type="dxa"/>
            <w:tcBorders>
              <w:top w:val="single" w:sz="4" w:space="0" w:color="auto"/>
              <w:left w:val="single" w:sz="4" w:space="0" w:color="auto"/>
              <w:bottom w:val="single" w:sz="4" w:space="0" w:color="auto"/>
              <w:right w:val="single" w:sz="4" w:space="0" w:color="auto"/>
            </w:tcBorders>
            <w:hideMark/>
          </w:tcPr>
          <w:p w14:paraId="0C0A2CF2" w14:textId="77777777" w:rsidR="004857A7" w:rsidRPr="00BB716F" w:rsidRDefault="004857A7" w:rsidP="00E15072">
            <w:pPr>
              <w:rPr>
                <w:rFonts w:cstheme="minorHAnsi"/>
              </w:rPr>
            </w:pPr>
            <w:r w:rsidRPr="00BB716F">
              <w:t>bardzo rzadko naruszane</w:t>
            </w:r>
          </w:p>
        </w:tc>
      </w:tr>
      <w:tr w:rsidR="004857A7" w:rsidRPr="00BB716F" w14:paraId="52CD1336" w14:textId="77777777" w:rsidTr="004857A7">
        <w:tc>
          <w:tcPr>
            <w:tcW w:w="562" w:type="dxa"/>
            <w:tcBorders>
              <w:top w:val="single" w:sz="4" w:space="0" w:color="auto"/>
              <w:left w:val="single" w:sz="4" w:space="0" w:color="auto"/>
              <w:bottom w:val="single" w:sz="4" w:space="0" w:color="auto"/>
              <w:right w:val="single" w:sz="4" w:space="0" w:color="auto"/>
            </w:tcBorders>
            <w:hideMark/>
          </w:tcPr>
          <w:p w14:paraId="0CABC21F" w14:textId="77777777" w:rsidR="004857A7" w:rsidRPr="00BB716F" w:rsidRDefault="004857A7" w:rsidP="00E15072">
            <w:pPr>
              <w:rPr>
                <w:rFonts w:cstheme="minorHAnsi"/>
              </w:rPr>
            </w:pPr>
            <w:r w:rsidRPr="00BB716F">
              <w:t>11</w:t>
            </w:r>
          </w:p>
        </w:tc>
        <w:tc>
          <w:tcPr>
            <w:tcW w:w="5812" w:type="dxa"/>
            <w:tcBorders>
              <w:top w:val="single" w:sz="4" w:space="0" w:color="auto"/>
              <w:left w:val="single" w:sz="4" w:space="0" w:color="auto"/>
              <w:bottom w:val="single" w:sz="4" w:space="0" w:color="auto"/>
              <w:right w:val="single" w:sz="4" w:space="0" w:color="auto"/>
            </w:tcBorders>
            <w:hideMark/>
          </w:tcPr>
          <w:p w14:paraId="3442DE6D" w14:textId="77777777" w:rsidR="004857A7" w:rsidRPr="00BB716F" w:rsidRDefault="004857A7" w:rsidP="00E15072">
            <w:pPr>
              <w:rPr>
                <w:rFonts w:cstheme="minorHAnsi"/>
              </w:rPr>
            </w:pPr>
            <w:r w:rsidRPr="00BB716F">
              <w:t xml:space="preserve">Prawo do przechowywania rzeczy wartościowych w depozycie </w:t>
            </w:r>
          </w:p>
        </w:tc>
        <w:tc>
          <w:tcPr>
            <w:tcW w:w="2688" w:type="dxa"/>
            <w:tcBorders>
              <w:top w:val="single" w:sz="4" w:space="0" w:color="auto"/>
              <w:left w:val="single" w:sz="4" w:space="0" w:color="auto"/>
              <w:bottom w:val="single" w:sz="4" w:space="0" w:color="auto"/>
              <w:right w:val="single" w:sz="4" w:space="0" w:color="auto"/>
            </w:tcBorders>
            <w:hideMark/>
          </w:tcPr>
          <w:p w14:paraId="045BDA29" w14:textId="77777777" w:rsidR="004857A7" w:rsidRPr="00BB716F" w:rsidRDefault="004857A7" w:rsidP="00E15072">
            <w:pPr>
              <w:rPr>
                <w:rFonts w:cstheme="minorHAnsi"/>
              </w:rPr>
            </w:pPr>
            <w:r w:rsidRPr="00BB716F">
              <w:t>bardzo rzadko naruszane</w:t>
            </w:r>
          </w:p>
        </w:tc>
      </w:tr>
    </w:tbl>
    <w:p w14:paraId="1E67634C" w14:textId="61741821" w:rsidR="004857A7" w:rsidRPr="00BB716F" w:rsidRDefault="004857A7" w:rsidP="002E38C4"/>
    <w:p w14:paraId="04278A44" w14:textId="0ECC1156" w:rsidR="00AE6464" w:rsidRPr="004E7360" w:rsidRDefault="00AE6464" w:rsidP="002E38C4">
      <w:pPr>
        <w:rPr>
          <w:b/>
          <w:bCs/>
          <w:color w:val="1F3864" w:themeColor="accent5" w:themeShade="80"/>
        </w:rPr>
      </w:pPr>
      <w:bookmarkStart w:id="10" w:name="_Hlk107913973"/>
      <w:r w:rsidRPr="004E7360">
        <w:rPr>
          <w:b/>
          <w:bCs/>
          <w:color w:val="1F3864" w:themeColor="accent5" w:themeShade="80"/>
        </w:rPr>
        <w:t>Wyzwania</w:t>
      </w:r>
    </w:p>
    <w:p w14:paraId="4E41FFE7" w14:textId="182BBDB0" w:rsidR="005017E4" w:rsidRPr="00BB716F" w:rsidRDefault="004A6A7B" w:rsidP="000C3055">
      <w:bookmarkStart w:id="11" w:name="_Hlk106393898"/>
      <w:r>
        <w:t xml:space="preserve">Rok </w:t>
      </w:r>
      <w:r w:rsidR="005017E4" w:rsidRPr="00BB716F">
        <w:t>2021 przebiegał pod znakiem epidemii COVID-19, która stanowiła największe wyzwanie dla systemu ochrony zdrowia od wielu lat. Podmioty</w:t>
      </w:r>
      <w:r w:rsidR="00727F0F" w:rsidRPr="00BB716F">
        <w:t xml:space="preserve"> </w:t>
      </w:r>
      <w:r w:rsidR="0070624A" w:rsidRPr="00BB716F">
        <w:t>wykonujące działalność leczniczą</w:t>
      </w:r>
      <w:r w:rsidR="00C55A5A" w:rsidRPr="00BB716F">
        <w:t xml:space="preserve">, </w:t>
      </w:r>
      <w:r w:rsidR="00727F0F" w:rsidRPr="00BB716F">
        <w:t>tak jak w</w:t>
      </w:r>
      <w:r w:rsidR="004E7360">
        <w:t> </w:t>
      </w:r>
      <w:r w:rsidR="00727F0F" w:rsidRPr="00BB716F">
        <w:t>2020</w:t>
      </w:r>
      <w:r w:rsidR="00C55A5A" w:rsidRPr="00BB716F">
        <w:t xml:space="preserve"> r.</w:t>
      </w:r>
      <w:r w:rsidR="00727F0F" w:rsidRPr="00BB716F">
        <w:t xml:space="preserve">, </w:t>
      </w:r>
      <w:r w:rsidR="005017E4" w:rsidRPr="00BB716F">
        <w:t>funkcjonowały w warunkach specjalnej organizacji systemu i musiały zmierzyć się z</w:t>
      </w:r>
      <w:r w:rsidR="004E7360">
        <w:t> </w:t>
      </w:r>
      <w:r w:rsidR="005017E4" w:rsidRPr="00BB716F">
        <w:t xml:space="preserve">kolejnymi falami epidemii. Przeprowadzone badania wskazują na negatywny wpływ epidemii COVID-19 na zdrowie Polaków. Najbliższe lata upłyną pod </w:t>
      </w:r>
      <w:r w:rsidR="008456F4" w:rsidRPr="00BB716F">
        <w:t>znakiem budowy</w:t>
      </w:r>
      <w:r w:rsidR="005017E4" w:rsidRPr="00BB716F">
        <w:t xml:space="preserve"> odpornego, efektywnego i dostępnego systemu ochrony zdrowia, który poradzi sobie także z kolejnymi potencjalnymi kryzysami.</w:t>
      </w:r>
    </w:p>
    <w:p w14:paraId="6D4B2BF6" w14:textId="77777777" w:rsidR="005017E4" w:rsidRPr="00BB716F" w:rsidRDefault="005017E4" w:rsidP="005017E4">
      <w:pPr>
        <w:pStyle w:val="Akapitzlist"/>
        <w:rPr>
          <w:rFonts w:eastAsiaTheme="minorEastAsia"/>
        </w:rPr>
      </w:pPr>
    </w:p>
    <w:p w14:paraId="7D112E84" w14:textId="19D0073F" w:rsidR="00A86A66" w:rsidRPr="00121791" w:rsidRDefault="00A86A66">
      <w:pPr>
        <w:pStyle w:val="Akapitzlist"/>
        <w:numPr>
          <w:ilvl w:val="0"/>
          <w:numId w:val="69"/>
        </w:numPr>
        <w:rPr>
          <w:rFonts w:eastAsiaTheme="minorEastAsia"/>
        </w:rPr>
      </w:pPr>
      <w:r w:rsidRPr="00BB716F">
        <w:t>Głównym wyzwaniem stojącym przed systemem ochrony zdrowia, związanym z</w:t>
      </w:r>
      <w:r w:rsidR="004E7360">
        <w:t> </w:t>
      </w:r>
      <w:r w:rsidRPr="00BB716F">
        <w:t xml:space="preserve">realizacją prawa do świadczeń zdrowotnych, jest zapewnienie właściwej do nich dostępności. Na trudności w tym obszarze Polacy najczęściej zwracają uwagę. Dostępność do świadczeń </w:t>
      </w:r>
      <w:r w:rsidR="00516B10" w:rsidRPr="00BB716F">
        <w:t xml:space="preserve">zdrowotnych </w:t>
      </w:r>
      <w:r w:rsidRPr="00BB716F">
        <w:t>ulegała czasowo ograniczeniu w związku z</w:t>
      </w:r>
      <w:r w:rsidR="004E7360">
        <w:t> </w:t>
      </w:r>
      <w:r w:rsidRPr="00BB716F">
        <w:t xml:space="preserve">trwającą epidemią COVID-19, jednakże również we wcześniejszych latach sytuacja nie odpowiadała oczekiwaniom społecznym. Powrót do stanu sprzed epidemii i dalsza poprawa dostępności </w:t>
      </w:r>
      <w:r w:rsidR="00516B10" w:rsidRPr="00BB716F">
        <w:t xml:space="preserve">do </w:t>
      </w:r>
      <w:r w:rsidRPr="00BB716F">
        <w:t xml:space="preserve">świadczeń </w:t>
      </w:r>
      <w:r w:rsidR="00516B10" w:rsidRPr="00BB716F">
        <w:t xml:space="preserve">zdrowotnych </w:t>
      </w:r>
      <w:r w:rsidRPr="00BB716F">
        <w:t>wymagają kontynuacji i rozszerzenia wielu podjętych uprzednio działań – związanych zarówno z zapewnieniem odpowiedniego finansowania, lepszej organizacji, wzmacniania kadr medycznych czy poprawy koordynacji świadczeń opieki zdrowotnej.</w:t>
      </w:r>
    </w:p>
    <w:p w14:paraId="45A821D3" w14:textId="4A6AEAC8" w:rsidR="00A86A66" w:rsidRPr="00121791" w:rsidRDefault="00A86A66">
      <w:pPr>
        <w:pStyle w:val="Akapitzlist"/>
        <w:numPr>
          <w:ilvl w:val="0"/>
          <w:numId w:val="69"/>
        </w:numPr>
        <w:rPr>
          <w:bCs/>
        </w:rPr>
      </w:pPr>
      <w:r w:rsidRPr="00121791">
        <w:rPr>
          <w:bCs/>
        </w:rPr>
        <w:t>Podstawowa opieka zdrowotna jako najważniejsze i podstawowe ogniwo zapewnienia opieki zdrowotnej nad</w:t>
      </w:r>
      <w:r w:rsidR="0008596E" w:rsidRPr="00121791">
        <w:rPr>
          <w:bCs/>
        </w:rPr>
        <w:t xml:space="preserve"> objętą nią</w:t>
      </w:r>
      <w:r w:rsidRPr="00121791">
        <w:rPr>
          <w:bCs/>
        </w:rPr>
        <w:t xml:space="preserve"> populacją, wymaga przyjęcia wielu zmian, które przywrócą temu rodzajowi świadczeń zdrowotnych właściwe i oczekiwane miejsce w</w:t>
      </w:r>
      <w:r w:rsidR="004E7360">
        <w:rPr>
          <w:bCs/>
        </w:rPr>
        <w:t> </w:t>
      </w:r>
      <w:r w:rsidRPr="00121791">
        <w:rPr>
          <w:bCs/>
        </w:rPr>
        <w:t>systemie ochrony zdrowia. Zmiany te dotyczą sfery kadr, organizacji, aspektów ekonomicznych</w:t>
      </w:r>
      <w:r w:rsidR="002968FB" w:rsidRPr="00121791">
        <w:rPr>
          <w:bCs/>
        </w:rPr>
        <w:t>,</w:t>
      </w:r>
      <w:r w:rsidRPr="00121791">
        <w:rPr>
          <w:bCs/>
        </w:rPr>
        <w:t xml:space="preserve"> a także całościowego podejścia do pacjenta na bardziej proaktywne i</w:t>
      </w:r>
      <w:r w:rsidR="004E7360">
        <w:rPr>
          <w:bCs/>
        </w:rPr>
        <w:t> </w:t>
      </w:r>
      <w:r w:rsidRPr="00121791">
        <w:rPr>
          <w:bCs/>
        </w:rPr>
        <w:t xml:space="preserve">wspierające pacjenta w </w:t>
      </w:r>
      <w:r w:rsidR="00A84850" w:rsidRPr="00121791">
        <w:rPr>
          <w:bCs/>
        </w:rPr>
        <w:t>poruszaniu się po</w:t>
      </w:r>
      <w:r w:rsidR="00FD29E3" w:rsidRPr="00121791">
        <w:rPr>
          <w:bCs/>
        </w:rPr>
        <w:t xml:space="preserve"> </w:t>
      </w:r>
      <w:r w:rsidRPr="00121791">
        <w:rPr>
          <w:bCs/>
        </w:rPr>
        <w:t>cał</w:t>
      </w:r>
      <w:r w:rsidR="00A84850" w:rsidRPr="00121791">
        <w:rPr>
          <w:bCs/>
        </w:rPr>
        <w:t>ym</w:t>
      </w:r>
      <w:r w:rsidRPr="00121791">
        <w:rPr>
          <w:bCs/>
        </w:rPr>
        <w:t xml:space="preserve"> system</w:t>
      </w:r>
      <w:r w:rsidR="00A84850" w:rsidRPr="00121791">
        <w:rPr>
          <w:bCs/>
        </w:rPr>
        <w:t>ie</w:t>
      </w:r>
      <w:r w:rsidRPr="00121791">
        <w:rPr>
          <w:bCs/>
        </w:rPr>
        <w:t xml:space="preserve"> ochrony zdrowia.</w:t>
      </w:r>
    </w:p>
    <w:p w14:paraId="3DF53E1B" w14:textId="33BFB829" w:rsidR="00303C82" w:rsidRPr="00121791" w:rsidRDefault="000F4B6D">
      <w:pPr>
        <w:pStyle w:val="Akapitzlist"/>
        <w:numPr>
          <w:ilvl w:val="0"/>
          <w:numId w:val="69"/>
        </w:numPr>
        <w:rPr>
          <w:bCs/>
        </w:rPr>
      </w:pPr>
      <w:r w:rsidRPr="00121791">
        <w:rPr>
          <w:bCs/>
        </w:rPr>
        <w:lastRenderedPageBreak/>
        <w:t>Skuteczna profilaktyka jest niezmiennie ważna dla indywidualnego zdrowia, ale i</w:t>
      </w:r>
      <w:r w:rsidR="004E7360">
        <w:rPr>
          <w:bCs/>
        </w:rPr>
        <w:t> </w:t>
      </w:r>
      <w:r w:rsidRPr="00121791">
        <w:rPr>
          <w:bCs/>
        </w:rPr>
        <w:t>skutecznie działającego systemu. Epidemia C</w:t>
      </w:r>
      <w:r w:rsidR="00C55A5A" w:rsidRPr="00121791">
        <w:rPr>
          <w:bCs/>
        </w:rPr>
        <w:t>OVID</w:t>
      </w:r>
      <w:r w:rsidRPr="00121791">
        <w:rPr>
          <w:bCs/>
        </w:rPr>
        <w:t>-19 pokazała nam także jak ważny w ochronie zdrowia jest dostęp do rzetelnej i przystępnej informacji, edukacja i</w:t>
      </w:r>
      <w:r w:rsidR="004E7360">
        <w:rPr>
          <w:bCs/>
        </w:rPr>
        <w:t> </w:t>
      </w:r>
      <w:r w:rsidRPr="00121791">
        <w:rPr>
          <w:bCs/>
        </w:rPr>
        <w:t xml:space="preserve">wspieranie zachowań oraz postaw prozdrowotnych. Niezbędne jest wzmocnienie roli podstawowej opieki zdrowotnej w </w:t>
      </w:r>
      <w:r w:rsidR="00F40796" w:rsidRPr="00121791">
        <w:rPr>
          <w:bCs/>
        </w:rPr>
        <w:t>tym obszarze</w:t>
      </w:r>
      <w:r w:rsidRPr="00121791">
        <w:rPr>
          <w:bCs/>
        </w:rPr>
        <w:t xml:space="preserve"> oraz rozwijanie programów </w:t>
      </w:r>
      <w:r w:rsidR="00D01024" w:rsidRPr="00121791">
        <w:rPr>
          <w:bCs/>
        </w:rPr>
        <w:t xml:space="preserve">profilaktycznych </w:t>
      </w:r>
      <w:r w:rsidRPr="00121791">
        <w:rPr>
          <w:bCs/>
        </w:rPr>
        <w:t>skierowanych do określonych grup odbiorców, np. grup wiekowych lub osób będących w grupach ryzyka. Działania edukacyjne są niezmiernie istotne w</w:t>
      </w:r>
      <w:r w:rsidR="004E7360">
        <w:rPr>
          <w:bCs/>
        </w:rPr>
        <w:t> </w:t>
      </w:r>
      <w:r w:rsidRPr="00121791">
        <w:rPr>
          <w:bCs/>
        </w:rPr>
        <w:t>obszarze popularyzacji profilaktyki, promocji szczepień ochronnych wśród dzieci i</w:t>
      </w:r>
      <w:r w:rsidR="004E7360">
        <w:rPr>
          <w:bCs/>
        </w:rPr>
        <w:t> </w:t>
      </w:r>
      <w:r w:rsidRPr="00121791">
        <w:rPr>
          <w:bCs/>
        </w:rPr>
        <w:t>dorosłych, w tym przeciwko C</w:t>
      </w:r>
      <w:r w:rsidR="00C55A5A" w:rsidRPr="00121791">
        <w:rPr>
          <w:bCs/>
        </w:rPr>
        <w:t>OVID-</w:t>
      </w:r>
      <w:r w:rsidRPr="00121791">
        <w:rPr>
          <w:bCs/>
        </w:rPr>
        <w:t>19.</w:t>
      </w:r>
    </w:p>
    <w:p w14:paraId="555F1952" w14:textId="377EB7D5" w:rsidR="00AE6464" w:rsidRPr="00121791" w:rsidRDefault="00303C82">
      <w:pPr>
        <w:pStyle w:val="Akapitzlist"/>
        <w:numPr>
          <w:ilvl w:val="0"/>
          <w:numId w:val="69"/>
        </w:numPr>
        <w:rPr>
          <w:bCs/>
        </w:rPr>
      </w:pPr>
      <w:r w:rsidRPr="00121791">
        <w:rPr>
          <w:bCs/>
        </w:rPr>
        <w:t>Epidemia COVID-19 pogłębiła również problemy związane z opieką nad osobami z</w:t>
      </w:r>
      <w:r w:rsidR="004E7360">
        <w:rPr>
          <w:bCs/>
        </w:rPr>
        <w:t> </w:t>
      </w:r>
      <w:r w:rsidRPr="00121791">
        <w:rPr>
          <w:bCs/>
        </w:rPr>
        <w:t>chorobami psychicznymi – zarówno dziećmi, jak i dorosłymi. Ograniczony dostęp do kompleksowej i skoordynowanej opieki stanowi nieustające wyzwanie dla system</w:t>
      </w:r>
      <w:r w:rsidR="005D3606" w:rsidRPr="00121791">
        <w:rPr>
          <w:bCs/>
        </w:rPr>
        <w:t>u</w:t>
      </w:r>
      <w:r w:rsidRPr="00121791">
        <w:rPr>
          <w:bCs/>
        </w:rPr>
        <w:t xml:space="preserve"> ochrony zdrowia i wymaga dalszych działań</w:t>
      </w:r>
      <w:r w:rsidR="00817FB5" w:rsidRPr="00121791">
        <w:rPr>
          <w:bCs/>
        </w:rPr>
        <w:t>.</w:t>
      </w:r>
    </w:p>
    <w:p w14:paraId="5D413804" w14:textId="459A53C3" w:rsidR="00DB0CC1" w:rsidRPr="00121791" w:rsidRDefault="00DB0CC1">
      <w:pPr>
        <w:pStyle w:val="Akapitzlist"/>
        <w:numPr>
          <w:ilvl w:val="0"/>
          <w:numId w:val="69"/>
        </w:numPr>
        <w:rPr>
          <w:bCs/>
        </w:rPr>
      </w:pPr>
      <w:r w:rsidRPr="00121791">
        <w:rPr>
          <w:bCs/>
        </w:rPr>
        <w:t>Wprowadzenie przejrzystych i ujednoliconych zasad funkcjonowania systemu jakości i</w:t>
      </w:r>
      <w:r w:rsidR="004E7360">
        <w:rPr>
          <w:bCs/>
        </w:rPr>
        <w:t> </w:t>
      </w:r>
      <w:r w:rsidRPr="00121791">
        <w:rPr>
          <w:bCs/>
        </w:rPr>
        <w:t>bezpieczeństwa w opiece zdrowotnej jest oczekiwanym przez pacjentów kierunkiem zmian. Zakres wyzwań związanych z organizacją i realizacją takiego systemu będzie wymagał wzmożonej pracy nie tylko ze strony podmiotów kreujących politykę zdrowotną, ale również wszystkich innych uczestników systemu. Za kluczowe należy uznać wejście w życie ustawy o jakości w opiece zdrowotnej i bezpieczeństwie pacjenta</w:t>
      </w:r>
      <w:r w:rsidR="00A656AA" w:rsidRPr="00121791">
        <w:rPr>
          <w:bCs/>
        </w:rPr>
        <w:t>.</w:t>
      </w:r>
      <w:r w:rsidRPr="00121791">
        <w:rPr>
          <w:bCs/>
        </w:rPr>
        <w:t xml:space="preserve"> </w:t>
      </w:r>
    </w:p>
    <w:p w14:paraId="159D8760" w14:textId="11E36C5F" w:rsidR="00AE6464" w:rsidRPr="00121791" w:rsidRDefault="00AE6464">
      <w:pPr>
        <w:pStyle w:val="Akapitzlist"/>
        <w:numPr>
          <w:ilvl w:val="0"/>
          <w:numId w:val="69"/>
        </w:numPr>
        <w:rPr>
          <w:bCs/>
        </w:rPr>
      </w:pPr>
      <w:r w:rsidRPr="00121791">
        <w:rPr>
          <w:bCs/>
        </w:rPr>
        <w:t xml:space="preserve">Poprawa komunikacji pomiędzy pacjentami a osobami wykonującymi zawody medyczne jest konieczna nie tylko dla poprawy realizacji praw pacjenta, ale i zapewnienia bezpieczeństwa </w:t>
      </w:r>
      <w:r w:rsidR="00286BCF" w:rsidRPr="00121791">
        <w:rPr>
          <w:bCs/>
        </w:rPr>
        <w:t xml:space="preserve">pacjentom </w:t>
      </w:r>
      <w:r w:rsidRPr="00121791">
        <w:rPr>
          <w:bCs/>
        </w:rPr>
        <w:t xml:space="preserve">oraz efektywności udzielanych świadczeń. W tym celu </w:t>
      </w:r>
      <w:r w:rsidR="00353F2F" w:rsidRPr="00121791">
        <w:rPr>
          <w:bCs/>
        </w:rPr>
        <w:t xml:space="preserve">jest </w:t>
      </w:r>
      <w:r w:rsidRPr="00121791">
        <w:rPr>
          <w:bCs/>
        </w:rPr>
        <w:t>niezbędne rozwijanie kompetencji miękkich i umiejętności skutecznej komunikacji z</w:t>
      </w:r>
      <w:r w:rsidR="004E7360">
        <w:rPr>
          <w:bCs/>
        </w:rPr>
        <w:t> </w:t>
      </w:r>
      <w:r w:rsidRPr="00121791">
        <w:rPr>
          <w:bCs/>
        </w:rPr>
        <w:t xml:space="preserve">pacjentem wśród osób wykonujących zawody medyczne. </w:t>
      </w:r>
      <w:r w:rsidR="000F6D72" w:rsidRPr="00121791">
        <w:rPr>
          <w:bCs/>
        </w:rPr>
        <w:t xml:space="preserve">Osoby wykonujące zawody medyczne </w:t>
      </w:r>
      <w:r w:rsidRPr="00121791">
        <w:rPr>
          <w:bCs/>
        </w:rPr>
        <w:t>powin</w:t>
      </w:r>
      <w:r w:rsidR="000F6D72" w:rsidRPr="00121791">
        <w:rPr>
          <w:bCs/>
        </w:rPr>
        <w:t>ny</w:t>
      </w:r>
      <w:r w:rsidRPr="00121791">
        <w:rPr>
          <w:bCs/>
        </w:rPr>
        <w:t xml:space="preserve"> zadbać o </w:t>
      </w:r>
      <w:r w:rsidR="00FF2D39" w:rsidRPr="00121791">
        <w:rPr>
          <w:bCs/>
        </w:rPr>
        <w:t xml:space="preserve">to, aby </w:t>
      </w:r>
      <w:r w:rsidR="00BC3145" w:rsidRPr="00121791">
        <w:rPr>
          <w:bCs/>
        </w:rPr>
        <w:t xml:space="preserve">przekazywane </w:t>
      </w:r>
      <w:r w:rsidR="00A07CE4" w:rsidRPr="00121791">
        <w:rPr>
          <w:bCs/>
        </w:rPr>
        <w:t>informacje były zrozumiałe</w:t>
      </w:r>
      <w:r w:rsidR="00A656AA" w:rsidRPr="00121791">
        <w:rPr>
          <w:bCs/>
        </w:rPr>
        <w:t xml:space="preserve"> i</w:t>
      </w:r>
      <w:r w:rsidR="004E7360">
        <w:rPr>
          <w:bCs/>
        </w:rPr>
        <w:t> </w:t>
      </w:r>
      <w:r w:rsidR="00A07CE4" w:rsidRPr="00121791">
        <w:rPr>
          <w:bCs/>
        </w:rPr>
        <w:t>dostosowane</w:t>
      </w:r>
      <w:r w:rsidR="000A4DCB" w:rsidRPr="00121791">
        <w:rPr>
          <w:bCs/>
        </w:rPr>
        <w:t xml:space="preserve"> do potrzeb indywidualnego pacjenta.</w:t>
      </w:r>
      <w:r w:rsidRPr="00121791">
        <w:rPr>
          <w:bCs/>
        </w:rPr>
        <w:t xml:space="preserve"> Skuteczna komunikacja pozwala pacjentowi świadomie uczestniczyć w procesie leczenia, zwiększa szanse na jego efektywność, ale także pozwala na zachowanie godności i poczucia samostanowienia.</w:t>
      </w:r>
    </w:p>
    <w:p w14:paraId="575F24DF" w14:textId="6118C720" w:rsidR="00AE6464" w:rsidRPr="00121791" w:rsidRDefault="00AE6464">
      <w:pPr>
        <w:pStyle w:val="Akapitzlist"/>
        <w:numPr>
          <w:ilvl w:val="0"/>
          <w:numId w:val="69"/>
        </w:numPr>
        <w:rPr>
          <w:bCs/>
        </w:rPr>
      </w:pPr>
      <w:r w:rsidRPr="00121791">
        <w:rPr>
          <w:bCs/>
        </w:rPr>
        <w:t xml:space="preserve">Niezwykle istotne jest, aby podmioty </w:t>
      </w:r>
      <w:r w:rsidR="00C55A5A" w:rsidRPr="00121791">
        <w:rPr>
          <w:bCs/>
        </w:rPr>
        <w:t>wykonujące działalność leczniczą</w:t>
      </w:r>
      <w:r w:rsidRPr="00121791">
        <w:rPr>
          <w:bCs/>
        </w:rPr>
        <w:t xml:space="preserve"> zapewniły odpowiedni</w:t>
      </w:r>
      <w:r w:rsidR="00683837" w:rsidRPr="00121791">
        <w:rPr>
          <w:bCs/>
        </w:rPr>
        <w:t>ą</w:t>
      </w:r>
      <w:r w:rsidRPr="00121791">
        <w:rPr>
          <w:bCs/>
        </w:rPr>
        <w:t xml:space="preserve"> jakość dokumentacji medycznej, aby rzeczywiście dokumentowała ona cały proces leczenia. Waga tego zagadnienia będzie tylko rosła wraz z rozwojem cyfrowym ochrony zdrowia i wprowadzaniem nowych rozwiązań opartych o dane – zarówno w zakresie organizacji</w:t>
      </w:r>
      <w:r w:rsidR="004860DD">
        <w:rPr>
          <w:bCs/>
        </w:rPr>
        <w:t>, jak i praktyki klinicznej</w:t>
      </w:r>
      <w:r w:rsidRPr="00121791">
        <w:rPr>
          <w:bCs/>
        </w:rPr>
        <w:t xml:space="preserve"> udzielania świadczeń</w:t>
      </w:r>
      <w:r w:rsidR="000F6D72" w:rsidRPr="00121791">
        <w:rPr>
          <w:bCs/>
        </w:rPr>
        <w:t xml:space="preserve"> zdrowotnych</w:t>
      </w:r>
      <w:r w:rsidRPr="00121791">
        <w:rPr>
          <w:bCs/>
        </w:rPr>
        <w:t>.</w:t>
      </w:r>
    </w:p>
    <w:p w14:paraId="78166549" w14:textId="0E9C0DB0" w:rsidR="00AE6464" w:rsidRPr="00121791" w:rsidRDefault="00AE6464">
      <w:pPr>
        <w:pStyle w:val="Akapitzlist"/>
        <w:numPr>
          <w:ilvl w:val="0"/>
          <w:numId w:val="69"/>
        </w:numPr>
        <w:rPr>
          <w:bCs/>
        </w:rPr>
      </w:pPr>
      <w:r w:rsidRPr="00121791">
        <w:rPr>
          <w:bCs/>
        </w:rPr>
        <w:t xml:space="preserve">Wyzwaniem dla podmiotów </w:t>
      </w:r>
      <w:r w:rsidR="00C55A5A" w:rsidRPr="00121791">
        <w:rPr>
          <w:bCs/>
        </w:rPr>
        <w:t>wykonujących działalność leczniczą</w:t>
      </w:r>
      <w:r w:rsidRPr="00121791">
        <w:rPr>
          <w:bCs/>
        </w:rPr>
        <w:t xml:space="preserve">, </w:t>
      </w:r>
      <w:r w:rsidR="00756301" w:rsidRPr="00121791">
        <w:rPr>
          <w:bCs/>
        </w:rPr>
        <w:t>w tym</w:t>
      </w:r>
      <w:r w:rsidRPr="00121791">
        <w:rPr>
          <w:bCs/>
        </w:rPr>
        <w:t xml:space="preserve"> </w:t>
      </w:r>
      <w:r w:rsidR="009C728B" w:rsidRPr="00121791">
        <w:rPr>
          <w:bCs/>
        </w:rPr>
        <w:t>osób wykonujących zawody medyczne</w:t>
      </w:r>
      <w:r w:rsidRPr="00121791">
        <w:rPr>
          <w:bCs/>
        </w:rPr>
        <w:t xml:space="preserve"> i </w:t>
      </w:r>
      <w:r w:rsidR="004860DD">
        <w:t>osób zarządzających</w:t>
      </w:r>
      <w:r w:rsidR="00286BCF" w:rsidRPr="00121791">
        <w:rPr>
          <w:bCs/>
        </w:rPr>
        <w:t>,</w:t>
      </w:r>
      <w:r w:rsidRPr="00121791">
        <w:rPr>
          <w:bCs/>
        </w:rPr>
        <w:t xml:space="preserve"> jest </w:t>
      </w:r>
      <w:r w:rsidR="00FB03DA" w:rsidRPr="00121791">
        <w:rPr>
          <w:bCs/>
        </w:rPr>
        <w:t>stałe</w:t>
      </w:r>
      <w:r w:rsidRPr="00121791">
        <w:rPr>
          <w:bCs/>
        </w:rPr>
        <w:t xml:space="preserve"> monitorowanie i podnoszenie warunków w jakich udzielane są świadczenia zdrowotne oraz dbanie </w:t>
      </w:r>
      <w:r w:rsidR="00A363EA" w:rsidRPr="00121791">
        <w:rPr>
          <w:bCs/>
        </w:rPr>
        <w:t xml:space="preserve">o </w:t>
      </w:r>
      <w:r w:rsidRPr="00121791">
        <w:rPr>
          <w:bCs/>
        </w:rPr>
        <w:t xml:space="preserve">organizację </w:t>
      </w:r>
      <w:r w:rsidR="00756301" w:rsidRPr="00121791">
        <w:rPr>
          <w:bCs/>
        </w:rPr>
        <w:t xml:space="preserve">udzielania świadczeń opieki </w:t>
      </w:r>
      <w:r w:rsidRPr="00121791">
        <w:rPr>
          <w:bCs/>
        </w:rPr>
        <w:t>zdrowotn</w:t>
      </w:r>
      <w:r w:rsidR="00756301" w:rsidRPr="00121791">
        <w:rPr>
          <w:bCs/>
        </w:rPr>
        <w:t>ej</w:t>
      </w:r>
      <w:r w:rsidR="00A363EA" w:rsidRPr="00121791">
        <w:rPr>
          <w:bCs/>
        </w:rPr>
        <w:t>,</w:t>
      </w:r>
      <w:r w:rsidRPr="00121791">
        <w:rPr>
          <w:bCs/>
        </w:rPr>
        <w:t xml:space="preserve"> tak by </w:t>
      </w:r>
      <w:r w:rsidR="006464A1" w:rsidRPr="00121791">
        <w:rPr>
          <w:bCs/>
        </w:rPr>
        <w:t xml:space="preserve">z jednej strony </w:t>
      </w:r>
      <w:r w:rsidRPr="00121791">
        <w:rPr>
          <w:bCs/>
        </w:rPr>
        <w:t xml:space="preserve">zapewnić pacjentom </w:t>
      </w:r>
      <w:r w:rsidR="006464A1" w:rsidRPr="00121791">
        <w:rPr>
          <w:bCs/>
        </w:rPr>
        <w:t>skuteczność i bezpieczeństwo leczenia</w:t>
      </w:r>
      <w:r w:rsidR="00351CA9" w:rsidRPr="00121791">
        <w:rPr>
          <w:bCs/>
        </w:rPr>
        <w:t>,</w:t>
      </w:r>
      <w:r w:rsidR="006464A1" w:rsidRPr="00121791">
        <w:rPr>
          <w:bCs/>
        </w:rPr>
        <w:t xml:space="preserve"> a z drugiej </w:t>
      </w:r>
      <w:r w:rsidR="00353F2F" w:rsidRPr="00121791">
        <w:rPr>
          <w:rFonts w:eastAsia="Lato" w:cs="Lato"/>
        </w:rPr>
        <w:t>–</w:t>
      </w:r>
      <w:r w:rsidRPr="00121791">
        <w:rPr>
          <w:bCs/>
        </w:rPr>
        <w:t xml:space="preserve"> prywatność, intymność i poczucie godności, </w:t>
      </w:r>
      <w:r w:rsidR="006464A1" w:rsidRPr="00121791">
        <w:rPr>
          <w:bCs/>
        </w:rPr>
        <w:t>a także</w:t>
      </w:r>
      <w:r w:rsidR="00351CA9" w:rsidRPr="00121791">
        <w:rPr>
          <w:bCs/>
        </w:rPr>
        <w:t xml:space="preserve"> </w:t>
      </w:r>
      <w:r w:rsidRPr="00121791">
        <w:rPr>
          <w:bCs/>
        </w:rPr>
        <w:t>poufnoś</w:t>
      </w:r>
      <w:r w:rsidR="00D566DC" w:rsidRPr="00121791">
        <w:rPr>
          <w:bCs/>
        </w:rPr>
        <w:t>ć</w:t>
      </w:r>
      <w:r w:rsidRPr="00121791">
        <w:rPr>
          <w:bCs/>
        </w:rPr>
        <w:t xml:space="preserve"> przekazywanych danych i wrażliwych informacji o stanie zdrowia pacjenta.</w:t>
      </w:r>
    </w:p>
    <w:p w14:paraId="5F7D5BEF" w14:textId="1C15347B" w:rsidR="003A780B" w:rsidRPr="00BB716F" w:rsidRDefault="003A780B">
      <w:pPr>
        <w:pStyle w:val="Akapitzlist"/>
        <w:numPr>
          <w:ilvl w:val="0"/>
          <w:numId w:val="69"/>
        </w:numPr>
      </w:pPr>
      <w:bookmarkStart w:id="12" w:name="_Hlk109122382"/>
      <w:r w:rsidRPr="00C775C7">
        <w:t xml:space="preserve">W 2021 r. w związku z trwającym stanem epidemii COVID-19 prawa pacjenta w części podmiotów </w:t>
      </w:r>
      <w:r w:rsidR="00C55A5A" w:rsidRPr="00BB716F">
        <w:t>wykonujących działalność leczniczą</w:t>
      </w:r>
      <w:r w:rsidRPr="00C775C7">
        <w:t xml:space="preserve"> zostały ograniczone. Nie wszystkie nakładane ograniczenia były jednak </w:t>
      </w:r>
      <w:r w:rsidRPr="005F44BE">
        <w:t>zgodn</w:t>
      </w:r>
      <w:r w:rsidR="00286BCF">
        <w:t>e</w:t>
      </w:r>
      <w:r w:rsidRPr="00C775C7">
        <w:t xml:space="preserve"> z przepisami prawa, nie zawsze były one także proporcjonalne do zaistniałej sytuacji. W najbliższym czasie konieczne będzie </w:t>
      </w:r>
      <w:r w:rsidRPr="00C775C7">
        <w:lastRenderedPageBreak/>
        <w:t>monitorowanie czy ograniczenia wynikające ze stanu epidemii COVID-19 zostały zniesione i czy prawa pacjenta nie są w dalszym ciągu ograniczane</w:t>
      </w:r>
      <w:r w:rsidRPr="00BB716F">
        <w:t>.</w:t>
      </w:r>
    </w:p>
    <w:bookmarkEnd w:id="12"/>
    <w:p w14:paraId="0885BB2F" w14:textId="797C5DAF" w:rsidR="000C3055" w:rsidRDefault="00AE6464" w:rsidP="00F5530D">
      <w:pPr>
        <w:rPr>
          <w:rStyle w:val="Pogrubienie"/>
          <w:bCs w:val="0"/>
        </w:rPr>
      </w:pPr>
      <w:r w:rsidRPr="00BB716F">
        <w:rPr>
          <w:bCs/>
        </w:rPr>
        <w:t>Nieustającym i niezmiernie ważnym wyzwaniem jest zwiększanie świadomości i wiedzy o</w:t>
      </w:r>
      <w:r w:rsidR="004E7360">
        <w:rPr>
          <w:bCs/>
        </w:rPr>
        <w:t> </w:t>
      </w:r>
      <w:r w:rsidRPr="00BB716F">
        <w:rPr>
          <w:bCs/>
        </w:rPr>
        <w:t xml:space="preserve">prawach pacjenta w </w:t>
      </w:r>
      <w:r w:rsidR="005C7253" w:rsidRPr="00BB716F">
        <w:rPr>
          <w:bCs/>
        </w:rPr>
        <w:t xml:space="preserve">Rzeczypospolitej </w:t>
      </w:r>
      <w:r w:rsidRPr="00BB716F">
        <w:rPr>
          <w:bCs/>
        </w:rPr>
        <w:t>Pols</w:t>
      </w:r>
      <w:r w:rsidR="005C7253" w:rsidRPr="00BB716F">
        <w:rPr>
          <w:bCs/>
        </w:rPr>
        <w:t>kiej</w:t>
      </w:r>
      <w:r w:rsidRPr="00BB716F">
        <w:rPr>
          <w:bCs/>
        </w:rPr>
        <w:t>, zarówno wśród pacjentów</w:t>
      </w:r>
      <w:r w:rsidR="00286BCF">
        <w:rPr>
          <w:bCs/>
        </w:rPr>
        <w:t>,</w:t>
      </w:r>
      <w:r w:rsidRPr="00BB716F">
        <w:rPr>
          <w:bCs/>
        </w:rPr>
        <w:t xml:space="preserve"> jak i </w:t>
      </w:r>
      <w:r w:rsidR="00EB3A14" w:rsidRPr="00BB716F">
        <w:rPr>
          <w:bCs/>
        </w:rPr>
        <w:t>osób wykonujących zawody medyczne</w:t>
      </w:r>
      <w:r w:rsidRPr="00BB716F">
        <w:rPr>
          <w:bCs/>
        </w:rPr>
        <w:t xml:space="preserve"> oraz osób zarządzających</w:t>
      </w:r>
      <w:r w:rsidR="00F640D2">
        <w:rPr>
          <w:bCs/>
        </w:rPr>
        <w:t xml:space="preserve"> podmiotami</w:t>
      </w:r>
      <w:r w:rsidRPr="00BB716F">
        <w:rPr>
          <w:bCs/>
        </w:rPr>
        <w:t xml:space="preserve"> </w:t>
      </w:r>
      <w:r w:rsidR="00C55A5A" w:rsidRPr="00BB716F">
        <w:rPr>
          <w:bCs/>
        </w:rPr>
        <w:t>wykonujący</w:t>
      </w:r>
      <w:r w:rsidR="00F640D2">
        <w:rPr>
          <w:bCs/>
        </w:rPr>
        <w:t xml:space="preserve">mi </w:t>
      </w:r>
      <w:r w:rsidR="00C55A5A" w:rsidRPr="00BB716F">
        <w:rPr>
          <w:bCs/>
        </w:rPr>
        <w:t>działalność leczniczą</w:t>
      </w:r>
      <w:r w:rsidRPr="00BB716F">
        <w:rPr>
          <w:bCs/>
        </w:rPr>
        <w:t xml:space="preserve">. Jednym z głównych wniosków wynikających z oceny przestrzegania praw pacjenta w 2021 r. jest fakt, że wiele naruszeń praw pacjenta nie jest w żaden sposób rejestrowane czy zgłaszane, a w wielu przypadkach osoby zaangażowane mogą nawet nie mieć świadomości, że prawa pacjenta są naruszane. Zwiększanie świadomości i wiedzy o prawach pacjenta, wszystkich zaangażowanych w </w:t>
      </w:r>
      <w:r w:rsidR="009C728B" w:rsidRPr="00BB716F">
        <w:rPr>
          <w:bCs/>
        </w:rPr>
        <w:t>realizację zadań</w:t>
      </w:r>
      <w:r w:rsidR="003A780B" w:rsidRPr="00BB716F">
        <w:rPr>
          <w:bCs/>
        </w:rPr>
        <w:t xml:space="preserve"> </w:t>
      </w:r>
      <w:r w:rsidRPr="00BB716F">
        <w:rPr>
          <w:bCs/>
        </w:rPr>
        <w:t>związan</w:t>
      </w:r>
      <w:r w:rsidR="009C728B" w:rsidRPr="00BB716F">
        <w:rPr>
          <w:bCs/>
        </w:rPr>
        <w:t>ych</w:t>
      </w:r>
      <w:r w:rsidRPr="00BB716F">
        <w:rPr>
          <w:bCs/>
        </w:rPr>
        <w:t xml:space="preserve"> z ochroną zdrowia, jest niezmiernie ważne w kontekście tworzenia systemu, w którym pacjent może czuć się bezpieczny i traktowany podmiotowo.</w:t>
      </w:r>
      <w:bookmarkEnd w:id="10"/>
      <w:r w:rsidRPr="00BB716F">
        <w:rPr>
          <w:bCs/>
        </w:rPr>
        <w:t xml:space="preserve"> </w:t>
      </w:r>
      <w:bookmarkStart w:id="13" w:name="_Toc104044834"/>
      <w:bookmarkStart w:id="14" w:name="_Toc106378115"/>
      <w:bookmarkEnd w:id="11"/>
      <w:r w:rsidR="000E1935" w:rsidRPr="00BB716F">
        <w:rPr>
          <w:rStyle w:val="Pogrubienie"/>
          <w:bCs w:val="0"/>
        </w:rPr>
        <w:br w:type="page"/>
      </w:r>
    </w:p>
    <w:p w14:paraId="114BB4D6" w14:textId="264A9EEB" w:rsidR="00D2425E" w:rsidRPr="004E7360" w:rsidRDefault="7A27EE3F">
      <w:pPr>
        <w:pStyle w:val="Nagwek1"/>
        <w:numPr>
          <w:ilvl w:val="0"/>
          <w:numId w:val="67"/>
        </w:numPr>
        <w:rPr>
          <w:rStyle w:val="Pogrubienie"/>
          <w:b/>
          <w:color w:val="1F3864" w:themeColor="accent5" w:themeShade="80"/>
        </w:rPr>
      </w:pPr>
      <w:bookmarkStart w:id="15" w:name="_Toc109822344"/>
      <w:r w:rsidRPr="004E7360">
        <w:rPr>
          <w:rStyle w:val="Pogrubienie"/>
          <w:b/>
          <w:color w:val="1F3864" w:themeColor="accent5" w:themeShade="80"/>
        </w:rPr>
        <w:lastRenderedPageBreak/>
        <w:t xml:space="preserve">Ogólne informacje o </w:t>
      </w:r>
      <w:r w:rsidR="008456F4" w:rsidRPr="004E7360">
        <w:rPr>
          <w:rStyle w:val="Pogrubienie"/>
          <w:b/>
          <w:color w:val="1F3864" w:themeColor="accent5" w:themeShade="80"/>
        </w:rPr>
        <w:t>działalności Rzecznika</w:t>
      </w:r>
      <w:r w:rsidR="00705796" w:rsidRPr="004E7360">
        <w:rPr>
          <w:rStyle w:val="Pogrubienie"/>
          <w:b/>
          <w:color w:val="1F3864" w:themeColor="accent5" w:themeShade="80"/>
        </w:rPr>
        <w:t xml:space="preserve"> Praw Pacjenta</w:t>
      </w:r>
      <w:bookmarkEnd w:id="13"/>
      <w:bookmarkEnd w:id="14"/>
      <w:bookmarkEnd w:id="15"/>
    </w:p>
    <w:p w14:paraId="17BF6D06" w14:textId="77777777" w:rsidR="005B31C9" w:rsidRPr="005B31C9" w:rsidRDefault="005B31C9" w:rsidP="005B31C9"/>
    <w:p w14:paraId="46449689" w14:textId="0083F3AF" w:rsidR="000A3A75" w:rsidRPr="004E7360" w:rsidRDefault="3F6668C1">
      <w:pPr>
        <w:pStyle w:val="Nagwek2"/>
        <w:numPr>
          <w:ilvl w:val="0"/>
          <w:numId w:val="68"/>
        </w:numPr>
        <w:rPr>
          <w:rFonts w:eastAsia="Lato"/>
          <w:b w:val="0"/>
          <w:color w:val="1F3864" w:themeColor="accent5" w:themeShade="80"/>
        </w:rPr>
      </w:pPr>
      <w:bookmarkStart w:id="16" w:name="_Toc104044835"/>
      <w:bookmarkStart w:id="17" w:name="_Toc106378116"/>
      <w:bookmarkStart w:id="18" w:name="_Toc108164124"/>
      <w:bookmarkStart w:id="19" w:name="_Toc109822345"/>
      <w:r w:rsidRPr="004E7360">
        <w:rPr>
          <w:rFonts w:eastAsia="Lato"/>
          <w:color w:val="1F3864" w:themeColor="accent5" w:themeShade="80"/>
        </w:rPr>
        <w:t>Kim</w:t>
      </w:r>
      <w:r w:rsidR="7A27EE3F" w:rsidRPr="004E7360">
        <w:rPr>
          <w:rFonts w:eastAsia="Lato"/>
          <w:color w:val="1F3864" w:themeColor="accent5" w:themeShade="80"/>
        </w:rPr>
        <w:t xml:space="preserve"> jest </w:t>
      </w:r>
      <w:r w:rsidR="00AD4675" w:rsidRPr="004E7360">
        <w:rPr>
          <w:color w:val="1F3864" w:themeColor="accent5" w:themeShade="80"/>
        </w:rPr>
        <w:t>Rzecznik</w:t>
      </w:r>
      <w:r w:rsidR="00954D30">
        <w:rPr>
          <w:color w:val="1F3864" w:themeColor="accent5" w:themeShade="80"/>
        </w:rPr>
        <w:t xml:space="preserve"> Praw Pacjenta</w:t>
      </w:r>
      <w:r w:rsidR="7A27EE3F" w:rsidRPr="004E7360">
        <w:rPr>
          <w:rFonts w:eastAsia="Lato"/>
          <w:color w:val="1F3864" w:themeColor="accent5" w:themeShade="80"/>
        </w:rPr>
        <w:t>?</w:t>
      </w:r>
      <w:bookmarkEnd w:id="16"/>
      <w:bookmarkEnd w:id="17"/>
      <w:bookmarkEnd w:id="18"/>
      <w:bookmarkEnd w:id="19"/>
    </w:p>
    <w:p w14:paraId="504FE48E" w14:textId="087687E3" w:rsidR="000A3A75" w:rsidRDefault="7A27EE3F" w:rsidP="00121791">
      <w:r w:rsidRPr="00BB716F">
        <w:t>Rzecznik Praw Pacjenta</w:t>
      </w:r>
      <w:r w:rsidR="005C7253" w:rsidRPr="00BB716F">
        <w:t xml:space="preserve">, zwany </w:t>
      </w:r>
      <w:r w:rsidRPr="00BB716F">
        <w:t xml:space="preserve">dalej </w:t>
      </w:r>
      <w:r w:rsidR="005C7253" w:rsidRPr="00BB716F">
        <w:t>„</w:t>
      </w:r>
      <w:r w:rsidR="00BD74D2" w:rsidRPr="00BB716F">
        <w:t>Rzecznik</w:t>
      </w:r>
      <w:r w:rsidR="005C7253" w:rsidRPr="00BB716F">
        <w:t>iem”</w:t>
      </w:r>
      <w:r w:rsidR="004E596D">
        <w:t>,</w:t>
      </w:r>
      <w:r w:rsidR="00A656AA" w:rsidRPr="00BB716F">
        <w:t xml:space="preserve"> </w:t>
      </w:r>
      <w:r w:rsidRPr="00BB716F">
        <w:t>jest centralnym organem administracji rządowej, właściwym w sprawach ochrony praw pacjentów. Aktem prawnym regulującym katalog praw pacjenta i kompetencje Rzecznika jest ustawa z dnia 6 listopada 2008 r. o prawach pacjenta i Rzeczniku Praw Pacjenta</w:t>
      </w:r>
      <w:r w:rsidR="000A3A75" w:rsidRPr="00BB716F">
        <w:rPr>
          <w:rStyle w:val="Odwoanieprzypisudolnego"/>
          <w:rFonts w:eastAsia="Lato" w:cs="Lato"/>
          <w:spacing w:val="-1"/>
        </w:rPr>
        <w:footnoteReference w:id="2"/>
      </w:r>
      <w:r w:rsidR="00AD7D43">
        <w:rPr>
          <w:vertAlign w:val="superscript"/>
        </w:rPr>
        <w:t>)</w:t>
      </w:r>
      <w:r w:rsidR="005C7253" w:rsidRPr="00BB716F">
        <w:t xml:space="preserve">, </w:t>
      </w:r>
      <w:r w:rsidR="00C51B82">
        <w:t>zwana dalej</w:t>
      </w:r>
      <w:r w:rsidR="003D4B8A" w:rsidRPr="00D407A6">
        <w:t xml:space="preserve"> </w:t>
      </w:r>
      <w:r w:rsidR="005C7253" w:rsidRPr="00BB716F">
        <w:t>„</w:t>
      </w:r>
      <w:r w:rsidRPr="00BB716F">
        <w:t>UPP</w:t>
      </w:r>
      <w:r w:rsidR="005C7253" w:rsidRPr="00BB716F">
        <w:t>”</w:t>
      </w:r>
      <w:r w:rsidRPr="00BB716F">
        <w:t>. Nadzór nad działalnością Rzecznika sprawuje Prezes Rady Ministrów.</w:t>
      </w:r>
    </w:p>
    <w:p w14:paraId="23FFECCF" w14:textId="313EC173" w:rsidR="000A3A75" w:rsidRPr="00BB716F" w:rsidRDefault="7A27EE3F" w:rsidP="00121791">
      <w:r w:rsidRPr="00BB716F">
        <w:t>Do kompetencji Rzecznika należy</w:t>
      </w:r>
      <w:r w:rsidR="002E6B0A" w:rsidRPr="00BB716F">
        <w:t xml:space="preserve"> m.in.</w:t>
      </w:r>
      <w:r w:rsidRPr="00BB716F">
        <w:t xml:space="preserve">: </w:t>
      </w:r>
    </w:p>
    <w:p w14:paraId="2C2C9725" w14:textId="59F86A18" w:rsidR="000A3A75" w:rsidRPr="00BB716F" w:rsidRDefault="7A27EE3F">
      <w:pPr>
        <w:pStyle w:val="NormalnyWeb"/>
        <w:numPr>
          <w:ilvl w:val="0"/>
          <w:numId w:val="3"/>
        </w:numPr>
        <w:shd w:val="clear" w:color="auto" w:fill="FFFFFF" w:themeFill="background1"/>
        <w:spacing w:before="0" w:beforeAutospacing="0" w:after="0" w:afterAutospacing="0" w:line="276" w:lineRule="auto"/>
        <w:ind w:left="731" w:hanging="374"/>
        <w:rPr>
          <w:rFonts w:ascii="Lato" w:eastAsia="Lato" w:hAnsi="Lato" w:cs="Lato"/>
          <w:spacing w:val="-1"/>
          <w:sz w:val="22"/>
          <w:szCs w:val="22"/>
        </w:rPr>
      </w:pPr>
      <w:r w:rsidRPr="00BB716F">
        <w:rPr>
          <w:rFonts w:ascii="Lato" w:eastAsia="Lato" w:hAnsi="Lato" w:cs="Lato"/>
          <w:spacing w:val="-1"/>
          <w:sz w:val="22"/>
          <w:szCs w:val="22"/>
        </w:rPr>
        <w:t>prowadzenie postępowań w sprawach praktyk naruszających zbiorowe prawa pacjentów;</w:t>
      </w:r>
    </w:p>
    <w:p w14:paraId="45AF2708" w14:textId="53A12D32" w:rsidR="000A3A75" w:rsidRPr="00BB716F" w:rsidRDefault="7A27EE3F">
      <w:pPr>
        <w:pStyle w:val="NormalnyWeb"/>
        <w:numPr>
          <w:ilvl w:val="0"/>
          <w:numId w:val="3"/>
        </w:numPr>
        <w:shd w:val="clear" w:color="auto" w:fill="FFFFFF" w:themeFill="background1"/>
        <w:spacing w:before="0" w:beforeAutospacing="0" w:after="0" w:afterAutospacing="0" w:line="276" w:lineRule="auto"/>
        <w:ind w:left="731" w:hanging="374"/>
        <w:rPr>
          <w:rFonts w:ascii="Lato" w:eastAsia="Lato" w:hAnsi="Lato" w:cs="Lato"/>
          <w:spacing w:val="-1"/>
          <w:sz w:val="22"/>
          <w:szCs w:val="22"/>
        </w:rPr>
      </w:pPr>
      <w:r w:rsidRPr="00BB716F">
        <w:rPr>
          <w:rFonts w:ascii="Lato" w:eastAsia="Lato" w:hAnsi="Lato" w:cs="Lato"/>
          <w:spacing w:val="-1"/>
          <w:sz w:val="22"/>
          <w:szCs w:val="22"/>
        </w:rPr>
        <w:t>prowadzenie postępowań wyjaśniających w trybie art. 50</w:t>
      </w:r>
      <w:r w:rsidR="00D42B6F">
        <w:rPr>
          <w:rFonts w:ascii="Lato" w:eastAsia="Lato" w:hAnsi="Lato" w:cs="Lato"/>
          <w:spacing w:val="-1"/>
          <w:sz w:val="22"/>
          <w:szCs w:val="22"/>
        </w:rPr>
        <w:t>–</w:t>
      </w:r>
      <w:r w:rsidRPr="00BB716F">
        <w:rPr>
          <w:rFonts w:ascii="Lato" w:eastAsia="Lato" w:hAnsi="Lato" w:cs="Lato"/>
          <w:spacing w:val="-1"/>
          <w:sz w:val="22"/>
          <w:szCs w:val="22"/>
        </w:rPr>
        <w:t xml:space="preserve">53 UPP; </w:t>
      </w:r>
    </w:p>
    <w:p w14:paraId="6B792769" w14:textId="72C337D1" w:rsidR="000A3A75" w:rsidRPr="00BB716F" w:rsidRDefault="7A27EE3F">
      <w:pPr>
        <w:pStyle w:val="NormalnyWeb"/>
        <w:numPr>
          <w:ilvl w:val="0"/>
          <w:numId w:val="3"/>
        </w:numPr>
        <w:shd w:val="clear" w:color="auto" w:fill="FFFFFF" w:themeFill="background1"/>
        <w:spacing w:before="0" w:beforeAutospacing="0" w:after="0" w:afterAutospacing="0" w:line="276" w:lineRule="auto"/>
        <w:ind w:left="731" w:hanging="374"/>
        <w:rPr>
          <w:rFonts w:ascii="Lato" w:eastAsia="Lato" w:hAnsi="Lato" w:cs="Lato"/>
          <w:spacing w:val="-1"/>
          <w:sz w:val="22"/>
          <w:szCs w:val="22"/>
        </w:rPr>
      </w:pPr>
      <w:r w:rsidRPr="00BB716F">
        <w:rPr>
          <w:rFonts w:ascii="Lato" w:eastAsia="Lato" w:hAnsi="Lato" w:cs="Lato"/>
          <w:spacing w:val="-1"/>
          <w:sz w:val="22"/>
          <w:szCs w:val="22"/>
        </w:rPr>
        <w:t xml:space="preserve">w sprawach cywilnych wykonywanie zadań określonych w art. 55 UPP; </w:t>
      </w:r>
    </w:p>
    <w:p w14:paraId="21E9C841" w14:textId="38E0E337" w:rsidR="000A3A75" w:rsidRPr="00BB716F" w:rsidRDefault="7A27EE3F">
      <w:pPr>
        <w:pStyle w:val="NormalnyWeb"/>
        <w:numPr>
          <w:ilvl w:val="0"/>
          <w:numId w:val="3"/>
        </w:numPr>
        <w:shd w:val="clear" w:color="auto" w:fill="FFFFFF" w:themeFill="background1"/>
        <w:spacing w:before="0" w:beforeAutospacing="0" w:after="0" w:afterAutospacing="0" w:line="276" w:lineRule="auto"/>
        <w:ind w:left="731" w:hanging="374"/>
        <w:rPr>
          <w:rFonts w:ascii="Lato" w:eastAsia="Lato" w:hAnsi="Lato" w:cs="Lato"/>
          <w:spacing w:val="-1"/>
          <w:sz w:val="22"/>
          <w:szCs w:val="22"/>
        </w:rPr>
      </w:pPr>
      <w:r w:rsidRPr="00BB716F">
        <w:rPr>
          <w:rFonts w:ascii="Lato" w:eastAsia="Lato" w:hAnsi="Lato" w:cs="Lato"/>
          <w:spacing w:val="-1"/>
          <w:sz w:val="22"/>
          <w:szCs w:val="22"/>
        </w:rPr>
        <w:t>ochrona praw pacjentów korzystających ze świadczeń zdrowotnych udzielanych przez szpital psychiatryczny, o którym mowa w art. 3 pkt 2 ustawy z dnia 19 sierpnia 1994 r. o ochronie zdrowia psychicznego</w:t>
      </w:r>
      <w:r w:rsidR="0008234F">
        <w:rPr>
          <w:rStyle w:val="Odwoanieprzypisudolnego"/>
          <w:rFonts w:ascii="Lato" w:eastAsia="Lato" w:hAnsi="Lato" w:cs="Lato"/>
          <w:spacing w:val="-1"/>
          <w:sz w:val="22"/>
          <w:szCs w:val="22"/>
        </w:rPr>
        <w:footnoteReference w:id="3"/>
      </w:r>
      <w:r w:rsidR="00AD7D43">
        <w:rPr>
          <w:rFonts w:ascii="Lato" w:eastAsia="Lato" w:hAnsi="Lato" w:cs="Lato"/>
          <w:spacing w:val="-1"/>
          <w:sz w:val="22"/>
          <w:szCs w:val="22"/>
          <w:vertAlign w:val="superscript"/>
        </w:rPr>
        <w:t>)</w:t>
      </w:r>
      <w:r w:rsidRPr="00BB716F">
        <w:rPr>
          <w:rFonts w:ascii="Lato" w:eastAsia="Lato" w:hAnsi="Lato" w:cs="Lato"/>
          <w:spacing w:val="-1"/>
          <w:sz w:val="22"/>
          <w:szCs w:val="22"/>
        </w:rPr>
        <w:t xml:space="preserve">; </w:t>
      </w:r>
    </w:p>
    <w:p w14:paraId="20B428AD" w14:textId="77777777" w:rsidR="000A3A75" w:rsidRPr="00BB716F" w:rsidRDefault="7A27EE3F">
      <w:pPr>
        <w:pStyle w:val="NormalnyWeb"/>
        <w:numPr>
          <w:ilvl w:val="0"/>
          <w:numId w:val="3"/>
        </w:numPr>
        <w:shd w:val="clear" w:color="auto" w:fill="FFFFFF" w:themeFill="background1"/>
        <w:spacing w:before="0" w:beforeAutospacing="0" w:after="0" w:afterAutospacing="0" w:line="276" w:lineRule="auto"/>
        <w:ind w:left="731" w:hanging="374"/>
        <w:rPr>
          <w:rFonts w:ascii="Lato" w:eastAsia="Lato" w:hAnsi="Lato" w:cs="Lato"/>
          <w:spacing w:val="-1"/>
          <w:sz w:val="22"/>
          <w:szCs w:val="22"/>
        </w:rPr>
      </w:pPr>
      <w:r w:rsidRPr="00BB716F">
        <w:rPr>
          <w:rFonts w:ascii="Lato" w:eastAsia="Lato" w:hAnsi="Lato" w:cs="Lato"/>
          <w:spacing w:val="-1"/>
          <w:sz w:val="22"/>
          <w:szCs w:val="22"/>
        </w:rPr>
        <w:t xml:space="preserve">opracowywanie i przedkładanie Radzie Ministrów projektów aktów prawnych dotyczących ochrony praw pacjenta; </w:t>
      </w:r>
    </w:p>
    <w:p w14:paraId="3A893E21" w14:textId="77777777" w:rsidR="000A3A75" w:rsidRPr="00BB716F" w:rsidRDefault="7A27EE3F">
      <w:pPr>
        <w:pStyle w:val="NormalnyWeb"/>
        <w:numPr>
          <w:ilvl w:val="0"/>
          <w:numId w:val="3"/>
        </w:numPr>
        <w:shd w:val="clear" w:color="auto" w:fill="FFFFFF" w:themeFill="background1"/>
        <w:spacing w:before="0" w:beforeAutospacing="0" w:after="0" w:afterAutospacing="0" w:line="276" w:lineRule="auto"/>
        <w:ind w:left="731" w:hanging="374"/>
        <w:rPr>
          <w:rFonts w:ascii="Lato" w:eastAsia="Lato" w:hAnsi="Lato" w:cs="Lato"/>
          <w:spacing w:val="-1"/>
          <w:sz w:val="22"/>
          <w:szCs w:val="22"/>
        </w:rPr>
      </w:pPr>
      <w:r w:rsidRPr="00BB716F">
        <w:rPr>
          <w:rFonts w:ascii="Lato" w:eastAsia="Lato" w:hAnsi="Lato" w:cs="Lato"/>
          <w:spacing w:val="-1"/>
          <w:sz w:val="22"/>
          <w:szCs w:val="22"/>
        </w:rPr>
        <w:t xml:space="preserve">występowanie do właściwych organów z wnioskami o podjęcie inicjatywy ustawodawczej bądź o wydanie lub zmianę aktów prawnych w zakresie ochrony praw pacjenta; </w:t>
      </w:r>
    </w:p>
    <w:p w14:paraId="3E214431" w14:textId="77777777" w:rsidR="000A3A75" w:rsidRPr="00BB716F" w:rsidRDefault="7A27EE3F">
      <w:pPr>
        <w:pStyle w:val="NormalnyWeb"/>
        <w:numPr>
          <w:ilvl w:val="0"/>
          <w:numId w:val="3"/>
        </w:numPr>
        <w:shd w:val="clear" w:color="auto" w:fill="FFFFFF" w:themeFill="background1"/>
        <w:spacing w:before="0" w:beforeAutospacing="0" w:after="0" w:afterAutospacing="0" w:line="276" w:lineRule="auto"/>
        <w:ind w:left="731" w:hanging="374"/>
        <w:rPr>
          <w:rFonts w:ascii="Lato" w:eastAsia="Lato" w:hAnsi="Lato" w:cs="Lato"/>
          <w:spacing w:val="-1"/>
          <w:sz w:val="22"/>
          <w:szCs w:val="22"/>
        </w:rPr>
      </w:pPr>
      <w:r w:rsidRPr="00BB716F">
        <w:rPr>
          <w:rFonts w:ascii="Lato" w:eastAsia="Lato" w:hAnsi="Lato" w:cs="Lato"/>
          <w:spacing w:val="-1"/>
          <w:sz w:val="22"/>
          <w:szCs w:val="22"/>
        </w:rPr>
        <w:t xml:space="preserve">opracowywanie i wydawanie publikacji oraz programów edukacyjnych popularyzujących wiedzę o ochronie praw pacjenta; </w:t>
      </w:r>
    </w:p>
    <w:p w14:paraId="1D41DB3A" w14:textId="77777777" w:rsidR="000A3A75" w:rsidRPr="00BB716F" w:rsidRDefault="7A27EE3F">
      <w:pPr>
        <w:pStyle w:val="NormalnyWeb"/>
        <w:numPr>
          <w:ilvl w:val="0"/>
          <w:numId w:val="3"/>
        </w:numPr>
        <w:shd w:val="clear" w:color="auto" w:fill="FFFFFF" w:themeFill="background1"/>
        <w:spacing w:before="0" w:beforeAutospacing="0" w:after="0" w:afterAutospacing="0" w:line="276" w:lineRule="auto"/>
        <w:ind w:left="731" w:hanging="374"/>
        <w:rPr>
          <w:rFonts w:ascii="Lato" w:eastAsia="Lato" w:hAnsi="Lato" w:cs="Lato"/>
          <w:spacing w:val="-1"/>
          <w:sz w:val="22"/>
          <w:szCs w:val="22"/>
        </w:rPr>
      </w:pPr>
      <w:r w:rsidRPr="00BB716F">
        <w:rPr>
          <w:rFonts w:ascii="Lato" w:eastAsia="Lato" w:hAnsi="Lato" w:cs="Lato"/>
          <w:spacing w:val="-1"/>
          <w:sz w:val="22"/>
          <w:szCs w:val="22"/>
        </w:rPr>
        <w:t xml:space="preserve">współpraca z organami władzy publicznej w celu zapewnienia pacjentom przestrzegania ich praw, w szczególności z ministrem właściwym do spraw zdrowia; </w:t>
      </w:r>
    </w:p>
    <w:p w14:paraId="0284083B" w14:textId="77777777" w:rsidR="000A3A75" w:rsidRPr="00BB716F" w:rsidRDefault="7A27EE3F">
      <w:pPr>
        <w:pStyle w:val="NormalnyWeb"/>
        <w:numPr>
          <w:ilvl w:val="0"/>
          <w:numId w:val="3"/>
        </w:numPr>
        <w:shd w:val="clear" w:color="auto" w:fill="FFFFFF" w:themeFill="background1"/>
        <w:spacing w:before="0" w:beforeAutospacing="0" w:after="0" w:afterAutospacing="0" w:line="276" w:lineRule="auto"/>
        <w:ind w:left="731" w:hanging="374"/>
        <w:rPr>
          <w:rFonts w:ascii="Lato" w:eastAsia="Lato" w:hAnsi="Lato" w:cs="Lato"/>
          <w:spacing w:val="-1"/>
          <w:sz w:val="22"/>
          <w:szCs w:val="22"/>
        </w:rPr>
      </w:pPr>
      <w:r w:rsidRPr="00BB716F">
        <w:rPr>
          <w:rFonts w:ascii="Lato" w:eastAsia="Lato" w:hAnsi="Lato" w:cs="Lato"/>
          <w:spacing w:val="-1"/>
          <w:sz w:val="22"/>
          <w:szCs w:val="22"/>
        </w:rPr>
        <w:t xml:space="preserve">przedstawianie właściwym organom władzy publicznej, organizacjom i instytucjom oraz samorządom zawodów medycznych ocen i wniosków zmierzających do zapewnienia skutecznej ochrony praw pacjenta; </w:t>
      </w:r>
    </w:p>
    <w:p w14:paraId="1E3C6FD7" w14:textId="77777777" w:rsidR="000A3A75" w:rsidRPr="00BB716F" w:rsidRDefault="7A27EE3F">
      <w:pPr>
        <w:pStyle w:val="NormalnyWeb"/>
        <w:numPr>
          <w:ilvl w:val="0"/>
          <w:numId w:val="3"/>
        </w:numPr>
        <w:shd w:val="clear" w:color="auto" w:fill="FFFFFF" w:themeFill="background1"/>
        <w:spacing w:before="0" w:beforeAutospacing="0" w:after="0" w:afterAutospacing="0" w:line="276" w:lineRule="auto"/>
        <w:ind w:left="731" w:hanging="374"/>
        <w:rPr>
          <w:rFonts w:ascii="Lato" w:eastAsia="Lato" w:hAnsi="Lato" w:cs="Lato"/>
          <w:spacing w:val="-1"/>
          <w:sz w:val="22"/>
          <w:szCs w:val="22"/>
        </w:rPr>
      </w:pPr>
      <w:r w:rsidRPr="00BB716F">
        <w:rPr>
          <w:rFonts w:ascii="Lato" w:eastAsia="Lato" w:hAnsi="Lato" w:cs="Lato"/>
          <w:spacing w:val="-1"/>
          <w:sz w:val="22"/>
          <w:szCs w:val="22"/>
        </w:rPr>
        <w:t xml:space="preserve">współpraca z organizacjami pozarządowymi, społecznymi i zawodowymi, do których celów statutowych należy ochrona praw pacjenta; </w:t>
      </w:r>
    </w:p>
    <w:p w14:paraId="0F9B4BA0" w14:textId="5527166E" w:rsidR="000A3A75" w:rsidRPr="00BB716F" w:rsidRDefault="7A27EE3F">
      <w:pPr>
        <w:pStyle w:val="NormalnyWeb"/>
        <w:numPr>
          <w:ilvl w:val="0"/>
          <w:numId w:val="3"/>
        </w:numPr>
        <w:shd w:val="clear" w:color="auto" w:fill="FFFFFF" w:themeFill="background1"/>
        <w:spacing w:before="0" w:beforeAutospacing="0" w:after="0" w:afterAutospacing="0" w:line="276" w:lineRule="auto"/>
        <w:ind w:left="731" w:hanging="374"/>
        <w:rPr>
          <w:rFonts w:ascii="Lato" w:eastAsia="Lato" w:hAnsi="Lato" w:cs="Lato"/>
          <w:spacing w:val="-1"/>
          <w:sz w:val="22"/>
          <w:szCs w:val="22"/>
        </w:rPr>
      </w:pPr>
      <w:r w:rsidRPr="00BB716F">
        <w:rPr>
          <w:rFonts w:ascii="Lato" w:eastAsia="Lato" w:hAnsi="Lato" w:cs="Lato"/>
          <w:spacing w:val="-1"/>
          <w:sz w:val="22"/>
          <w:szCs w:val="22"/>
        </w:rPr>
        <w:t>współpraca w zakresie przestrzegania praw pacjenta z podmiotami</w:t>
      </w:r>
      <w:r w:rsidR="00377B3B" w:rsidRPr="00BB716F">
        <w:rPr>
          <w:rFonts w:ascii="Lato" w:eastAsia="Lato" w:hAnsi="Lato" w:cs="Lato"/>
          <w:spacing w:val="-1"/>
          <w:sz w:val="22"/>
          <w:szCs w:val="22"/>
        </w:rPr>
        <w:t xml:space="preserve"> wykonującymi działalność leczniczą</w:t>
      </w:r>
      <w:r w:rsidRPr="00BB716F">
        <w:rPr>
          <w:rFonts w:ascii="Lato" w:eastAsia="Lato" w:hAnsi="Lato" w:cs="Lato"/>
          <w:spacing w:val="-1"/>
          <w:sz w:val="22"/>
          <w:szCs w:val="22"/>
        </w:rPr>
        <w:t xml:space="preserve">; </w:t>
      </w:r>
    </w:p>
    <w:p w14:paraId="6AFB1001" w14:textId="4BAA0898" w:rsidR="008D4D9A" w:rsidRPr="00BB716F" w:rsidRDefault="7A27EE3F">
      <w:pPr>
        <w:pStyle w:val="NormalnyWeb"/>
        <w:numPr>
          <w:ilvl w:val="0"/>
          <w:numId w:val="3"/>
        </w:numPr>
        <w:shd w:val="clear" w:color="auto" w:fill="FFFFFF" w:themeFill="background1"/>
        <w:spacing w:before="0" w:beforeAutospacing="0" w:after="0" w:afterAutospacing="0" w:line="276" w:lineRule="auto"/>
        <w:ind w:left="731" w:hanging="374"/>
        <w:rPr>
          <w:rFonts w:ascii="Lato" w:eastAsia="Lato" w:hAnsi="Lato" w:cs="Lato"/>
          <w:spacing w:val="-1"/>
          <w:sz w:val="22"/>
          <w:szCs w:val="22"/>
        </w:rPr>
      </w:pPr>
      <w:r w:rsidRPr="00BB716F">
        <w:rPr>
          <w:rFonts w:ascii="Lato" w:eastAsia="Lato" w:hAnsi="Lato" w:cs="Lato"/>
          <w:spacing w:val="-1"/>
          <w:sz w:val="22"/>
          <w:szCs w:val="22"/>
        </w:rPr>
        <w:t>analiza skarg pacjentów w celu określenia zagrożeń i obszarów w systemie ochrony zdrowia wymagających naprawy</w:t>
      </w:r>
      <w:r w:rsidR="008D4D9A" w:rsidRPr="00BB716F">
        <w:rPr>
          <w:rFonts w:ascii="Lato" w:eastAsia="Lato" w:hAnsi="Lato" w:cs="Lato"/>
          <w:spacing w:val="-1"/>
          <w:sz w:val="22"/>
          <w:szCs w:val="22"/>
        </w:rPr>
        <w:t>;</w:t>
      </w:r>
    </w:p>
    <w:p w14:paraId="45662222" w14:textId="58B5719E" w:rsidR="000A3A75" w:rsidRPr="00BB716F" w:rsidRDefault="008D4D9A">
      <w:pPr>
        <w:pStyle w:val="NormalnyWeb"/>
        <w:numPr>
          <w:ilvl w:val="0"/>
          <w:numId w:val="3"/>
        </w:numPr>
        <w:shd w:val="clear" w:color="auto" w:fill="FFFFFF" w:themeFill="background1"/>
        <w:spacing w:before="0" w:beforeAutospacing="0" w:after="0" w:afterAutospacing="0" w:line="276" w:lineRule="auto"/>
        <w:ind w:left="731" w:hanging="374"/>
        <w:rPr>
          <w:rFonts w:ascii="Lato" w:eastAsia="Lato" w:hAnsi="Lato" w:cs="Lato"/>
          <w:spacing w:val="-1"/>
          <w:sz w:val="22"/>
          <w:szCs w:val="22"/>
        </w:rPr>
      </w:pPr>
      <w:r w:rsidRPr="00BB716F">
        <w:rPr>
          <w:rFonts w:ascii="Lato" w:eastAsia="Lato" w:hAnsi="Lato" w:cs="Lato"/>
          <w:spacing w:val="-1"/>
          <w:sz w:val="22"/>
          <w:szCs w:val="22"/>
        </w:rPr>
        <w:t>przyjmowanie</w:t>
      </w:r>
      <w:r w:rsidR="00BD74D2" w:rsidRPr="00BB716F">
        <w:rPr>
          <w:rFonts w:ascii="Lato" w:eastAsia="Lato" w:hAnsi="Lato" w:cs="Lato"/>
          <w:spacing w:val="-1"/>
          <w:sz w:val="22"/>
          <w:szCs w:val="22"/>
        </w:rPr>
        <w:t xml:space="preserve"> i</w:t>
      </w:r>
      <w:r w:rsidRPr="00BB716F">
        <w:rPr>
          <w:rFonts w:ascii="Lato" w:eastAsia="Lato" w:hAnsi="Lato" w:cs="Lato"/>
          <w:spacing w:val="-1"/>
          <w:sz w:val="22"/>
          <w:szCs w:val="22"/>
        </w:rPr>
        <w:t xml:space="preserve"> rozpatrywanie wniosków o przyznanie świadczenia </w:t>
      </w:r>
      <w:r w:rsidR="00976B5F" w:rsidRPr="00BB716F">
        <w:rPr>
          <w:rFonts w:ascii="Lato" w:eastAsia="Lato" w:hAnsi="Lato" w:cs="Lato"/>
          <w:spacing w:val="-1"/>
          <w:sz w:val="22"/>
          <w:szCs w:val="22"/>
        </w:rPr>
        <w:t xml:space="preserve">kompensacyjnego </w:t>
      </w:r>
      <w:r w:rsidRPr="00BB716F">
        <w:rPr>
          <w:rFonts w:ascii="Lato" w:eastAsia="Lato" w:hAnsi="Lato" w:cs="Lato"/>
          <w:spacing w:val="-1"/>
          <w:sz w:val="22"/>
          <w:szCs w:val="22"/>
        </w:rPr>
        <w:t>z</w:t>
      </w:r>
      <w:r w:rsidR="004E7360">
        <w:rPr>
          <w:rFonts w:ascii="Lato" w:eastAsia="Lato" w:hAnsi="Lato" w:cs="Lato"/>
          <w:spacing w:val="-1"/>
          <w:sz w:val="22"/>
          <w:szCs w:val="22"/>
        </w:rPr>
        <w:t> </w:t>
      </w:r>
      <w:r w:rsidRPr="00BB716F">
        <w:rPr>
          <w:rFonts w:ascii="Lato" w:hAnsi="Lato" w:cs="Open Sans"/>
          <w:color w:val="1B1B1B"/>
          <w:sz w:val="22"/>
          <w:szCs w:val="22"/>
          <w:shd w:val="clear" w:color="auto" w:fill="FFFFFF"/>
        </w:rPr>
        <w:t>Funduszu Kompensacyjnego Szczepień Ochronnych</w:t>
      </w:r>
      <w:r w:rsidR="00B14BAB" w:rsidRPr="00BB716F">
        <w:rPr>
          <w:rFonts w:ascii="Lato" w:hAnsi="Lato" w:cs="Open Sans"/>
          <w:color w:val="1B1B1B"/>
          <w:sz w:val="22"/>
          <w:szCs w:val="22"/>
          <w:shd w:val="clear" w:color="auto" w:fill="FFFFFF"/>
        </w:rPr>
        <w:t>.</w:t>
      </w:r>
    </w:p>
    <w:p w14:paraId="7A385C39" w14:textId="166FDF26" w:rsidR="000A3A75" w:rsidRPr="00BB716F" w:rsidRDefault="7A27EE3F" w:rsidP="00E15072">
      <w:pPr>
        <w:pStyle w:val="NormalnyWeb"/>
        <w:shd w:val="clear" w:color="auto" w:fill="FFFFFF" w:themeFill="background1"/>
        <w:spacing w:before="120" w:beforeAutospacing="0" w:after="120" w:afterAutospacing="0" w:line="276" w:lineRule="auto"/>
        <w:rPr>
          <w:rFonts w:ascii="Lato" w:eastAsia="Lato" w:hAnsi="Lato"/>
          <w:sz w:val="22"/>
          <w:szCs w:val="22"/>
          <w:shd w:val="clear" w:color="auto" w:fill="FFFFFF"/>
        </w:rPr>
      </w:pPr>
      <w:r w:rsidRPr="00BB716F">
        <w:rPr>
          <w:rFonts w:ascii="Lato" w:eastAsia="Lato" w:hAnsi="Lato" w:cs="Lato"/>
          <w:sz w:val="22"/>
          <w:szCs w:val="22"/>
          <w:shd w:val="clear" w:color="auto" w:fill="FFFFFF"/>
        </w:rPr>
        <w:t xml:space="preserve">Misją Rzecznika jest podejmowanie skutecznych działań na rzecz ochrony praw pacjentów, które zapewnią trwały wzrost stopnia przestrzegania praw pacjentów w </w:t>
      </w:r>
      <w:r w:rsidR="00366187" w:rsidRPr="00BB716F">
        <w:rPr>
          <w:rFonts w:ascii="Lato" w:eastAsia="Lato" w:hAnsi="Lato" w:cs="Lato"/>
          <w:sz w:val="22"/>
          <w:szCs w:val="22"/>
          <w:shd w:val="clear" w:color="auto" w:fill="FFFFFF"/>
        </w:rPr>
        <w:t xml:space="preserve">Rzeczpospolitej </w:t>
      </w:r>
      <w:r w:rsidR="00366187" w:rsidRPr="00BB716F">
        <w:rPr>
          <w:rFonts w:ascii="Lato" w:eastAsia="Lato" w:hAnsi="Lato" w:cs="Lato"/>
          <w:sz w:val="22"/>
          <w:szCs w:val="22"/>
          <w:shd w:val="clear" w:color="auto" w:fill="FFFFFF"/>
        </w:rPr>
        <w:lastRenderedPageBreak/>
        <w:t>Polskiej</w:t>
      </w:r>
      <w:r w:rsidRPr="00BB716F">
        <w:rPr>
          <w:rFonts w:ascii="Lato" w:eastAsia="Lato" w:hAnsi="Lato" w:cs="Lato"/>
          <w:sz w:val="22"/>
          <w:szCs w:val="22"/>
          <w:shd w:val="clear" w:color="auto" w:fill="FFFFFF"/>
        </w:rPr>
        <w:t>. To także podnoszenie poziomu wiedzy o prawach pacjenta</w:t>
      </w:r>
      <w:r w:rsidR="006D709E" w:rsidRPr="00BB716F">
        <w:rPr>
          <w:rFonts w:ascii="Lato" w:eastAsia="Lato" w:hAnsi="Lato" w:cs="Lato"/>
          <w:sz w:val="22"/>
          <w:szCs w:val="22"/>
          <w:shd w:val="clear" w:color="auto" w:fill="FFFFFF"/>
        </w:rPr>
        <w:t xml:space="preserve"> wśród obywateli</w:t>
      </w:r>
      <w:r w:rsidR="005265C4" w:rsidRPr="00BB716F">
        <w:rPr>
          <w:rFonts w:ascii="Lato" w:eastAsia="Lato" w:hAnsi="Lato" w:cs="Lato"/>
          <w:sz w:val="22"/>
          <w:szCs w:val="22"/>
          <w:shd w:val="clear" w:color="auto" w:fill="FFFFFF"/>
        </w:rPr>
        <w:t xml:space="preserve"> oraz</w:t>
      </w:r>
      <w:r w:rsidRPr="00BB716F">
        <w:rPr>
          <w:rFonts w:ascii="Lato" w:eastAsia="Lato" w:hAnsi="Lato" w:cs="Lato"/>
          <w:sz w:val="22"/>
          <w:szCs w:val="22"/>
          <w:shd w:val="clear" w:color="auto" w:fill="FFFFFF"/>
        </w:rPr>
        <w:t xml:space="preserve"> stały rozwój </w:t>
      </w:r>
      <w:r w:rsidR="009F3B61" w:rsidRPr="00BB716F">
        <w:rPr>
          <w:rFonts w:ascii="Lato" w:eastAsia="Lato" w:hAnsi="Lato" w:cs="Lato"/>
          <w:sz w:val="22"/>
          <w:szCs w:val="22"/>
          <w:shd w:val="clear" w:color="auto" w:fill="FFFFFF"/>
        </w:rPr>
        <w:t>świadczon</w:t>
      </w:r>
      <w:r w:rsidR="00982A8C" w:rsidRPr="00BB716F">
        <w:rPr>
          <w:rFonts w:ascii="Lato" w:eastAsia="Lato" w:hAnsi="Lato" w:cs="Lato"/>
          <w:sz w:val="22"/>
          <w:szCs w:val="22"/>
          <w:shd w:val="clear" w:color="auto" w:fill="FFFFFF"/>
        </w:rPr>
        <w:t xml:space="preserve">ych usług </w:t>
      </w:r>
      <w:r w:rsidRPr="00BB716F">
        <w:rPr>
          <w:rFonts w:ascii="Lato" w:eastAsia="Lato" w:hAnsi="Lato" w:cs="Lato"/>
          <w:sz w:val="22"/>
          <w:szCs w:val="22"/>
          <w:shd w:val="clear" w:color="auto" w:fill="FFFFFF"/>
        </w:rPr>
        <w:t>zapewniający osiąganie satysfakcji pacjenta, który umożliwia ciągłe doskonalenie i korzystanie z potencjału pracowników</w:t>
      </w:r>
      <w:r w:rsidR="000C0EF0" w:rsidRPr="00BB716F">
        <w:rPr>
          <w:rFonts w:ascii="Lato" w:eastAsia="Lato" w:hAnsi="Lato" w:cs="Lato"/>
          <w:sz w:val="22"/>
          <w:szCs w:val="22"/>
          <w:shd w:val="clear" w:color="auto" w:fill="FFFFFF"/>
        </w:rPr>
        <w:t xml:space="preserve"> Biura</w:t>
      </w:r>
      <w:r w:rsidRPr="00BB716F">
        <w:rPr>
          <w:rFonts w:ascii="Lato" w:eastAsia="Lato" w:hAnsi="Lato" w:cs="Lato"/>
          <w:sz w:val="22"/>
          <w:szCs w:val="22"/>
          <w:shd w:val="clear" w:color="auto" w:fill="FFFFFF"/>
        </w:rPr>
        <w:t>.</w:t>
      </w:r>
    </w:p>
    <w:p w14:paraId="4919AA51" w14:textId="5D4E0A2A" w:rsidR="00811BBD" w:rsidRPr="002E1D31" w:rsidRDefault="00811BBD" w:rsidP="002E38C4">
      <w:pPr>
        <w:rPr>
          <w:vertAlign w:val="superscript"/>
        </w:rPr>
      </w:pPr>
      <w:r w:rsidRPr="00BB716F">
        <w:t>Każdego roku Rzecznik przedstawia roczne sprawozdanie z przestrzegania praw pacjenta na</w:t>
      </w:r>
      <w:r w:rsidR="003642DB">
        <w:t> </w:t>
      </w:r>
      <w:r w:rsidRPr="00BB716F">
        <w:t>terytorium Rzeczypospolitej Polskiej</w:t>
      </w:r>
      <w:r w:rsidRPr="00BB716F">
        <w:rPr>
          <w:rStyle w:val="Odwoanieprzypisudolnego"/>
        </w:rPr>
        <w:footnoteReference w:id="4"/>
      </w:r>
      <w:r w:rsidR="002E1D31">
        <w:t>.</w:t>
      </w:r>
      <w:r w:rsidR="00AD7D43">
        <w:rPr>
          <w:vertAlign w:val="superscript"/>
        </w:rPr>
        <w:t>)</w:t>
      </w:r>
    </w:p>
    <w:p w14:paraId="304102EA" w14:textId="77777777" w:rsidR="00811BBD" w:rsidRPr="00BB716F" w:rsidRDefault="00811BBD" w:rsidP="00E15072">
      <w:pPr>
        <w:pStyle w:val="NormalnyWeb"/>
        <w:shd w:val="clear" w:color="auto" w:fill="FFFFFF" w:themeFill="background1"/>
        <w:spacing w:before="120" w:beforeAutospacing="0" w:after="120" w:afterAutospacing="0" w:line="276" w:lineRule="auto"/>
        <w:rPr>
          <w:rFonts w:ascii="Lato" w:eastAsia="Lato" w:hAnsi="Lato" w:cs="Lato"/>
          <w:sz w:val="22"/>
          <w:szCs w:val="22"/>
        </w:rPr>
      </w:pPr>
    </w:p>
    <w:p w14:paraId="5F36E9CC" w14:textId="5900744E" w:rsidR="000A3A75" w:rsidRPr="00D5352B" w:rsidRDefault="7A27EE3F">
      <w:pPr>
        <w:pStyle w:val="Nagwek2"/>
        <w:numPr>
          <w:ilvl w:val="0"/>
          <w:numId w:val="68"/>
        </w:numPr>
        <w:rPr>
          <w:rFonts w:eastAsia="Lato"/>
          <w:b w:val="0"/>
          <w:color w:val="1F3864" w:themeColor="accent5" w:themeShade="80"/>
        </w:rPr>
      </w:pPr>
      <w:bookmarkStart w:id="21" w:name="_Toc104044836"/>
      <w:bookmarkStart w:id="22" w:name="_Toc106378117"/>
      <w:bookmarkStart w:id="23" w:name="_Toc108164125"/>
      <w:bookmarkStart w:id="24" w:name="_Toc109822346"/>
      <w:r w:rsidRPr="00D5352B">
        <w:rPr>
          <w:rFonts w:eastAsia="Lato"/>
          <w:color w:val="1F3864" w:themeColor="accent5" w:themeShade="80"/>
        </w:rPr>
        <w:t>Jak działa Biuro Rzecznika</w:t>
      </w:r>
      <w:r w:rsidR="00C51B82">
        <w:rPr>
          <w:rFonts w:eastAsia="Lato"/>
          <w:color w:val="1F3864" w:themeColor="accent5" w:themeShade="80"/>
        </w:rPr>
        <w:t xml:space="preserve"> Praw Pacjenta</w:t>
      </w:r>
      <w:r w:rsidRPr="00D5352B">
        <w:rPr>
          <w:rFonts w:eastAsia="Lato"/>
          <w:color w:val="1F3864" w:themeColor="accent5" w:themeShade="80"/>
        </w:rPr>
        <w:t>?</w:t>
      </w:r>
      <w:bookmarkEnd w:id="21"/>
      <w:bookmarkEnd w:id="22"/>
      <w:bookmarkEnd w:id="23"/>
      <w:bookmarkEnd w:id="24"/>
    </w:p>
    <w:p w14:paraId="58B410F2" w14:textId="034EC9FD" w:rsidR="000A3A75" w:rsidRDefault="7A27EE3F" w:rsidP="00121791">
      <w:r w:rsidRPr="00BB716F">
        <w:t>Rzecznik wykonuje swoje zadania przy pomocy Biura Rzecznika</w:t>
      </w:r>
      <w:r w:rsidR="00C51B82">
        <w:t xml:space="preserve"> Praw Pacjenta</w:t>
      </w:r>
      <w:r w:rsidRPr="00BB716F">
        <w:t xml:space="preserve"> (</w:t>
      </w:r>
      <w:r w:rsidR="00C51B82">
        <w:t>zwanego dalej</w:t>
      </w:r>
      <w:r w:rsidR="00F00D14" w:rsidRPr="00BB716F">
        <w:t xml:space="preserve"> „</w:t>
      </w:r>
      <w:r w:rsidRPr="00BB716F">
        <w:t>Biur</w:t>
      </w:r>
      <w:r w:rsidR="00C51B82">
        <w:t>em</w:t>
      </w:r>
      <w:r w:rsidR="00F00D14" w:rsidRPr="00BB716F">
        <w:t>”</w:t>
      </w:r>
      <w:r w:rsidR="00A656AA" w:rsidRPr="00BB716F">
        <w:t>)</w:t>
      </w:r>
      <w:r w:rsidRPr="00BB716F">
        <w:t>. Organizację Biura i jego szczegółowy sposób działania określa statut nadany, w drodze zarządzenia, przez Prezesa Rady Ministrów</w:t>
      </w:r>
      <w:r w:rsidR="000A3A75" w:rsidRPr="00BB716F">
        <w:rPr>
          <w:rStyle w:val="Odwoanieprzypisudolnego"/>
          <w:rFonts w:eastAsia="Lato" w:cs="Lato"/>
          <w:spacing w:val="-1"/>
        </w:rPr>
        <w:footnoteReference w:id="5"/>
      </w:r>
      <w:r w:rsidR="00AD7D43">
        <w:rPr>
          <w:vertAlign w:val="superscript"/>
        </w:rPr>
        <w:t>)</w:t>
      </w:r>
      <w:r w:rsidRPr="00BB716F">
        <w:t xml:space="preserve">. </w:t>
      </w:r>
    </w:p>
    <w:p w14:paraId="0EFB0BF4" w14:textId="77777777" w:rsidR="000A3A75" w:rsidRPr="00BB716F" w:rsidRDefault="7A27EE3F" w:rsidP="00E15072">
      <w:pPr>
        <w:pStyle w:val="NormalnyWeb"/>
        <w:shd w:val="clear" w:color="auto" w:fill="FFFFFF" w:themeFill="background1"/>
        <w:spacing w:line="276" w:lineRule="auto"/>
        <w:rPr>
          <w:rFonts w:ascii="Lato" w:eastAsia="Lato" w:hAnsi="Lato" w:cs="Lato"/>
          <w:b/>
          <w:bCs/>
          <w:sz w:val="22"/>
          <w:szCs w:val="22"/>
        </w:rPr>
      </w:pPr>
      <w:r w:rsidRPr="00BB716F">
        <w:rPr>
          <w:rFonts w:ascii="Lato" w:eastAsia="Lato" w:hAnsi="Lato" w:cs="Lato"/>
          <w:b/>
          <w:bCs/>
          <w:sz w:val="22"/>
          <w:szCs w:val="22"/>
        </w:rPr>
        <w:t>Budżet</w:t>
      </w:r>
    </w:p>
    <w:p w14:paraId="16577E28" w14:textId="179C8F77" w:rsidR="00121791" w:rsidRPr="004E7360" w:rsidRDefault="7A27EE3F" w:rsidP="00E15072">
      <w:pPr>
        <w:autoSpaceDE w:val="0"/>
        <w:autoSpaceDN w:val="0"/>
        <w:adjustRightInd w:val="0"/>
        <w:spacing w:after="0"/>
        <w:rPr>
          <w:rFonts w:eastAsia="Lato" w:cs="Lato"/>
          <w:spacing w:val="-1"/>
          <w:lang w:eastAsia="pl-PL"/>
        </w:rPr>
      </w:pPr>
      <w:r w:rsidRPr="00BB716F">
        <w:rPr>
          <w:rFonts w:eastAsia="Lato" w:cs="Lato"/>
          <w:spacing w:val="-1"/>
          <w:lang w:eastAsia="pl-PL"/>
        </w:rPr>
        <w:t>W 2021 r</w:t>
      </w:r>
      <w:r w:rsidR="000653D6" w:rsidRPr="00BB716F">
        <w:rPr>
          <w:rFonts w:eastAsia="Lato" w:cs="Lato"/>
          <w:spacing w:val="-1"/>
          <w:lang w:eastAsia="pl-PL"/>
        </w:rPr>
        <w:t>.</w:t>
      </w:r>
      <w:r w:rsidRPr="00BB716F">
        <w:rPr>
          <w:rFonts w:eastAsia="Lato" w:cs="Lato"/>
          <w:spacing w:val="-1"/>
          <w:lang w:eastAsia="pl-PL"/>
        </w:rPr>
        <w:t xml:space="preserve"> budżet Biura wyniósł 16.970.173 zł</w:t>
      </w:r>
      <w:r w:rsidR="00E85C90" w:rsidRPr="00BB716F">
        <w:rPr>
          <w:rFonts w:eastAsia="Lato" w:cs="Lato"/>
          <w:spacing w:val="-1"/>
          <w:lang w:eastAsia="pl-PL"/>
        </w:rPr>
        <w:t>otych</w:t>
      </w:r>
      <w:r w:rsidRPr="00BB716F">
        <w:rPr>
          <w:rFonts w:eastAsia="Lato" w:cs="Lato"/>
          <w:spacing w:val="-1"/>
          <w:lang w:eastAsia="pl-PL"/>
        </w:rPr>
        <w:t>, w tym 577.343 zł</w:t>
      </w:r>
      <w:r w:rsidR="00E85C90" w:rsidRPr="00BB716F">
        <w:rPr>
          <w:rFonts w:eastAsia="Lato" w:cs="Lato"/>
          <w:spacing w:val="-1"/>
          <w:lang w:eastAsia="pl-PL"/>
        </w:rPr>
        <w:t>otych</w:t>
      </w:r>
      <w:r w:rsidRPr="00BB716F">
        <w:rPr>
          <w:rFonts w:eastAsia="Lato" w:cs="Lato"/>
          <w:spacing w:val="-1"/>
          <w:lang w:eastAsia="pl-PL"/>
        </w:rPr>
        <w:t xml:space="preserve"> stanowił budżet środków europejskich. W tym roku </w:t>
      </w:r>
      <w:r w:rsidR="00F00D14" w:rsidRPr="00BB716F">
        <w:rPr>
          <w:rFonts w:eastAsia="Lato" w:cs="Lato"/>
          <w:spacing w:val="-1"/>
          <w:lang w:eastAsia="pl-PL"/>
        </w:rPr>
        <w:t>Rzecznik p</w:t>
      </w:r>
      <w:r w:rsidRPr="00BB716F">
        <w:rPr>
          <w:rFonts w:eastAsia="Lato" w:cs="Lato"/>
          <w:spacing w:val="-1"/>
          <w:lang w:eastAsia="pl-PL"/>
        </w:rPr>
        <w:t xml:space="preserve">o raz pierwszy otrzymał dofinansowanie z Unii Europejskiej na realizację projektu „Po pierwsze pacjent – działania </w:t>
      </w:r>
      <w:r w:rsidR="00B70B0E">
        <w:rPr>
          <w:rFonts w:eastAsia="Lato" w:cs="Lato"/>
          <w:spacing w:val="-1"/>
          <w:lang w:eastAsia="pl-PL"/>
        </w:rPr>
        <w:t>Rzecznika</w:t>
      </w:r>
      <w:r w:rsidRPr="00BB716F">
        <w:rPr>
          <w:rFonts w:eastAsia="Lato" w:cs="Lato"/>
          <w:spacing w:val="-1"/>
          <w:lang w:eastAsia="pl-PL"/>
        </w:rPr>
        <w:t xml:space="preserve"> na rzecz poprawy jakości usług zdrowotnych”.</w:t>
      </w:r>
    </w:p>
    <w:p w14:paraId="1B386859" w14:textId="4D1D5A97" w:rsidR="000A3A75" w:rsidRPr="00BB716F" w:rsidRDefault="7A27EE3F" w:rsidP="00E15072">
      <w:pPr>
        <w:pStyle w:val="NormalnyWeb"/>
        <w:shd w:val="clear" w:color="auto" w:fill="FFFFFF" w:themeFill="background1"/>
        <w:spacing w:line="276" w:lineRule="auto"/>
        <w:rPr>
          <w:rFonts w:ascii="Lato" w:eastAsia="Lato" w:hAnsi="Lato" w:cs="Lato"/>
          <w:b/>
          <w:bCs/>
          <w:sz w:val="22"/>
          <w:szCs w:val="22"/>
        </w:rPr>
      </w:pPr>
      <w:r w:rsidRPr="00BB716F">
        <w:rPr>
          <w:rFonts w:ascii="Lato" w:eastAsia="Lato" w:hAnsi="Lato" w:cs="Lato"/>
          <w:b/>
          <w:bCs/>
          <w:sz w:val="22"/>
          <w:szCs w:val="22"/>
        </w:rPr>
        <w:t>Zatrudnienie</w:t>
      </w:r>
    </w:p>
    <w:p w14:paraId="7CA22A68" w14:textId="36CD8836" w:rsidR="00E17203" w:rsidRPr="00BB716F" w:rsidRDefault="00E17203" w:rsidP="00E15072">
      <w:pPr>
        <w:pStyle w:val="NormalnyWeb"/>
        <w:shd w:val="clear" w:color="auto" w:fill="FFFFFF" w:themeFill="background1"/>
        <w:spacing w:line="276" w:lineRule="auto"/>
        <w:rPr>
          <w:rFonts w:ascii="Lato" w:eastAsia="Lato" w:hAnsi="Lato" w:cs="Lato"/>
          <w:spacing w:val="-1"/>
          <w:sz w:val="22"/>
          <w:szCs w:val="22"/>
        </w:rPr>
      </w:pPr>
      <w:r w:rsidRPr="00BB716F">
        <w:rPr>
          <w:rFonts w:ascii="Lato" w:eastAsia="Lato" w:hAnsi="Lato" w:cs="Lato"/>
          <w:spacing w:val="-1"/>
          <w:sz w:val="22"/>
          <w:szCs w:val="22"/>
        </w:rPr>
        <w:t>W 2021 r., tak jak i w latach ubiegłych, Rzecznik wskazuje na poważne trudności w pozyskaniu i utrzymaniu pracowników. Na koniec grudnia 2021 r. zatrudnionych było 122 pracowników</w:t>
      </w:r>
      <w:r w:rsidR="00B14BAB" w:rsidRPr="00BB716F">
        <w:rPr>
          <w:rFonts w:ascii="Lato" w:eastAsia="Lato" w:hAnsi="Lato" w:cs="Lato"/>
          <w:spacing w:val="-1"/>
          <w:sz w:val="22"/>
          <w:szCs w:val="22"/>
        </w:rPr>
        <w:t>. To</w:t>
      </w:r>
      <w:r w:rsidRPr="00BB716F">
        <w:rPr>
          <w:rFonts w:ascii="Lato" w:eastAsia="Lato" w:hAnsi="Lato" w:cs="Lato"/>
          <w:spacing w:val="-1"/>
          <w:sz w:val="22"/>
          <w:szCs w:val="22"/>
        </w:rPr>
        <w:t xml:space="preserve"> 24 etaty mniej niż w roku 2020. </w:t>
      </w:r>
    </w:p>
    <w:p w14:paraId="7441DD60" w14:textId="4DA98C04" w:rsidR="00E17203" w:rsidRPr="00BB716F" w:rsidRDefault="00C26ADF" w:rsidP="00E15072">
      <w:pPr>
        <w:pStyle w:val="NormalnyWeb"/>
        <w:shd w:val="clear" w:color="auto" w:fill="FFFFFF" w:themeFill="background1"/>
        <w:spacing w:line="276" w:lineRule="auto"/>
        <w:rPr>
          <w:rFonts w:ascii="Lato" w:eastAsia="Lato" w:hAnsi="Lato" w:cs="Lato"/>
          <w:spacing w:val="-1"/>
          <w:sz w:val="22"/>
          <w:szCs w:val="22"/>
        </w:rPr>
      </w:pPr>
      <w:r>
        <w:rPr>
          <w:rFonts w:ascii="Lato" w:eastAsia="Lato" w:hAnsi="Lato" w:cs="Lato"/>
          <w:spacing w:val="-1"/>
          <w:sz w:val="22"/>
          <w:szCs w:val="22"/>
        </w:rPr>
        <w:t>Rotacja pracowników</w:t>
      </w:r>
      <w:r w:rsidRPr="00BB716F">
        <w:rPr>
          <w:rFonts w:ascii="Lato" w:eastAsia="Lato" w:hAnsi="Lato" w:cs="Lato"/>
          <w:spacing w:val="-1"/>
          <w:sz w:val="22"/>
          <w:szCs w:val="22"/>
        </w:rPr>
        <w:t xml:space="preserve"> </w:t>
      </w:r>
      <w:r w:rsidR="00E17203" w:rsidRPr="00BB716F">
        <w:rPr>
          <w:rFonts w:ascii="Lato" w:eastAsia="Lato" w:hAnsi="Lato" w:cs="Lato"/>
          <w:spacing w:val="-1"/>
          <w:sz w:val="22"/>
          <w:szCs w:val="22"/>
        </w:rPr>
        <w:t xml:space="preserve">w </w:t>
      </w:r>
      <w:r w:rsidR="006F1DF4" w:rsidRPr="00BB716F">
        <w:rPr>
          <w:rFonts w:ascii="Lato" w:eastAsia="Lato" w:hAnsi="Lato" w:cs="Lato"/>
          <w:spacing w:val="-1"/>
          <w:sz w:val="22"/>
          <w:szCs w:val="22"/>
        </w:rPr>
        <w:t xml:space="preserve">Biurze </w:t>
      </w:r>
      <w:r w:rsidR="00E17203" w:rsidRPr="00BB716F">
        <w:rPr>
          <w:rFonts w:ascii="Lato" w:eastAsia="Lato" w:hAnsi="Lato" w:cs="Lato"/>
          <w:spacing w:val="-1"/>
          <w:sz w:val="22"/>
          <w:szCs w:val="22"/>
        </w:rPr>
        <w:t xml:space="preserve">znacznie przekracza średnią dla korpusu służby cywilnej, co stanowi realne zagrożenie dla realizacji zadań. W 2020 r. </w:t>
      </w:r>
      <w:r>
        <w:rPr>
          <w:rFonts w:ascii="Lato" w:eastAsia="Lato" w:hAnsi="Lato" w:cs="Lato"/>
          <w:spacing w:val="-1"/>
          <w:sz w:val="22"/>
          <w:szCs w:val="22"/>
        </w:rPr>
        <w:t>wynosiła ona</w:t>
      </w:r>
      <w:r w:rsidRPr="00BB716F">
        <w:rPr>
          <w:rFonts w:ascii="Lato" w:eastAsia="Lato" w:hAnsi="Lato" w:cs="Lato"/>
          <w:spacing w:val="-1"/>
          <w:sz w:val="22"/>
          <w:szCs w:val="22"/>
        </w:rPr>
        <w:t xml:space="preserve"> </w:t>
      </w:r>
      <w:r w:rsidR="00E17203" w:rsidRPr="00BB716F">
        <w:rPr>
          <w:rFonts w:ascii="Lato" w:eastAsia="Lato" w:hAnsi="Lato" w:cs="Lato"/>
          <w:spacing w:val="-1"/>
          <w:sz w:val="22"/>
          <w:szCs w:val="22"/>
        </w:rPr>
        <w:t xml:space="preserve">27,2%, </w:t>
      </w:r>
      <w:r>
        <w:rPr>
          <w:rFonts w:ascii="Lato" w:eastAsia="Lato" w:hAnsi="Lato" w:cs="Lato"/>
          <w:spacing w:val="-1"/>
          <w:sz w:val="22"/>
          <w:szCs w:val="22"/>
        </w:rPr>
        <w:t xml:space="preserve">a </w:t>
      </w:r>
      <w:r w:rsidR="00E17203" w:rsidRPr="00BB716F">
        <w:rPr>
          <w:rFonts w:ascii="Lato" w:eastAsia="Lato" w:hAnsi="Lato" w:cs="Lato"/>
          <w:spacing w:val="-1"/>
          <w:sz w:val="22"/>
          <w:szCs w:val="22"/>
        </w:rPr>
        <w:t>w roku 2021</w:t>
      </w:r>
      <w:r w:rsidR="003642DB">
        <w:rPr>
          <w:rFonts w:ascii="Lato" w:eastAsia="Lato" w:hAnsi="Lato" w:cs="Lato"/>
          <w:spacing w:val="-1"/>
          <w:sz w:val="22"/>
          <w:szCs w:val="22"/>
        </w:rPr>
        <w:t> </w:t>
      </w:r>
      <w:r w:rsidR="00E17203" w:rsidRPr="00BB716F">
        <w:rPr>
          <w:rFonts w:ascii="Lato" w:eastAsia="Lato" w:hAnsi="Lato" w:cs="Lato"/>
          <w:spacing w:val="-1"/>
          <w:sz w:val="22"/>
          <w:szCs w:val="22"/>
        </w:rPr>
        <w:t>aż</w:t>
      </w:r>
      <w:r w:rsidR="004E7360">
        <w:rPr>
          <w:rFonts w:ascii="Lato" w:eastAsia="Lato" w:hAnsi="Lato" w:cs="Lato"/>
          <w:spacing w:val="-1"/>
          <w:sz w:val="22"/>
          <w:szCs w:val="22"/>
        </w:rPr>
        <w:t> </w:t>
      </w:r>
      <w:r w:rsidR="00E17203" w:rsidRPr="00BB716F">
        <w:rPr>
          <w:rFonts w:ascii="Lato" w:eastAsia="Lato" w:hAnsi="Lato" w:cs="Lato"/>
          <w:spacing w:val="-1"/>
          <w:sz w:val="22"/>
          <w:szCs w:val="22"/>
        </w:rPr>
        <w:t xml:space="preserve">32%. W 2021 </w:t>
      </w:r>
      <w:r w:rsidR="00B14BAB" w:rsidRPr="00BB716F">
        <w:rPr>
          <w:rFonts w:ascii="Lato" w:eastAsia="Lato" w:hAnsi="Lato" w:cs="Lato"/>
          <w:spacing w:val="-1"/>
          <w:sz w:val="22"/>
          <w:szCs w:val="22"/>
        </w:rPr>
        <w:t xml:space="preserve">r. </w:t>
      </w:r>
      <w:r w:rsidR="00E17203" w:rsidRPr="00BB716F">
        <w:rPr>
          <w:rFonts w:ascii="Lato" w:eastAsia="Lato" w:hAnsi="Lato" w:cs="Lato"/>
          <w:spacing w:val="-1"/>
          <w:sz w:val="22"/>
          <w:szCs w:val="22"/>
        </w:rPr>
        <w:t>ogłoszono 32 nabory.</w:t>
      </w:r>
    </w:p>
    <w:tbl>
      <w:tblPr>
        <w:tblStyle w:val="Tabelalisty3akcent5"/>
        <w:tblW w:w="9040" w:type="dxa"/>
        <w:tblLook w:val="04A0" w:firstRow="1" w:lastRow="0" w:firstColumn="1" w:lastColumn="0" w:noHBand="0" w:noVBand="1"/>
      </w:tblPr>
      <w:tblGrid>
        <w:gridCol w:w="9040"/>
      </w:tblGrid>
      <w:tr w:rsidR="00E17203" w:rsidRPr="00BB716F" w14:paraId="4ED0D5CE" w14:textId="77777777" w:rsidTr="00EC1590">
        <w:trPr>
          <w:cnfStyle w:val="100000000000" w:firstRow="1" w:lastRow="0" w:firstColumn="0" w:lastColumn="0" w:oddVBand="0" w:evenVBand="0" w:oddHBand="0" w:evenHBand="0" w:firstRowFirstColumn="0" w:firstRowLastColumn="0" w:lastRowFirstColumn="0" w:lastRowLastColumn="0"/>
          <w:trHeight w:val="369"/>
        </w:trPr>
        <w:tc>
          <w:tcPr>
            <w:cnfStyle w:val="001000000100" w:firstRow="0" w:lastRow="0" w:firstColumn="1" w:lastColumn="0" w:oddVBand="0" w:evenVBand="0" w:oddHBand="0" w:evenHBand="0" w:firstRowFirstColumn="1" w:firstRowLastColumn="0" w:lastRowFirstColumn="0" w:lastRowLastColumn="0"/>
            <w:tcW w:w="0" w:type="dxa"/>
            <w:noWrap/>
            <w:hideMark/>
          </w:tcPr>
          <w:p w14:paraId="1DD6A6FC" w14:textId="01E9E837" w:rsidR="00E17203" w:rsidRPr="00BB716F" w:rsidRDefault="00E17203" w:rsidP="00E15072">
            <w:pPr>
              <w:rPr>
                <w:rFonts w:eastAsia="Lato" w:cs="Lato"/>
                <w:b w:val="0"/>
                <w:bCs w:val="0"/>
                <w:color w:val="auto"/>
                <w:spacing w:val="-1"/>
                <w:lang w:eastAsia="pl-PL"/>
              </w:rPr>
            </w:pPr>
            <w:r w:rsidRPr="00BB716F">
              <w:rPr>
                <w:rFonts w:eastAsia="Lato" w:cs="Lato"/>
                <w:spacing w:val="-1"/>
                <w:lang w:eastAsia="pl-PL"/>
              </w:rPr>
              <w:t>Zatrudnien</w:t>
            </w:r>
            <w:r w:rsidR="00621A6F">
              <w:rPr>
                <w:rFonts w:eastAsia="Lato" w:cs="Lato"/>
                <w:spacing w:val="-1"/>
                <w:lang w:eastAsia="pl-PL"/>
              </w:rPr>
              <w:t>ie w Biurze Rzecznika w 2021 r.</w:t>
            </w:r>
          </w:p>
        </w:tc>
      </w:tr>
      <w:tr w:rsidR="00E17203" w:rsidRPr="00BB716F" w14:paraId="744B5417" w14:textId="77777777" w:rsidTr="00EC1590">
        <w:trPr>
          <w:cnfStyle w:val="000000100000" w:firstRow="0" w:lastRow="0" w:firstColumn="0" w:lastColumn="0" w:oddVBand="0" w:evenVBand="0" w:oddHBand="1" w:evenHBand="0"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0" w:type="dxa"/>
            <w:tcBorders>
              <w:top w:val="nil"/>
              <w:left w:val="nil"/>
              <w:bottom w:val="nil"/>
            </w:tcBorders>
            <w:noWrap/>
            <w:hideMark/>
          </w:tcPr>
          <w:p w14:paraId="3CA72BE2" w14:textId="01126721" w:rsidR="00E17203" w:rsidRPr="00BB716F" w:rsidRDefault="001A366A" w:rsidP="00650A29">
            <w:pPr>
              <w:pStyle w:val="Akapitzlist"/>
              <w:numPr>
                <w:ilvl w:val="0"/>
                <w:numId w:val="64"/>
              </w:numPr>
              <w:spacing w:before="0" w:beforeAutospacing="0" w:after="0" w:afterAutospacing="0"/>
              <w:ind w:left="714" w:hanging="357"/>
              <w:rPr>
                <w:rFonts w:eastAsia="Lato" w:cs="Lato"/>
                <w:b w:val="0"/>
                <w:bCs w:val="0"/>
                <w:spacing w:val="-1"/>
                <w:lang w:eastAsia="pl-PL"/>
              </w:rPr>
            </w:pPr>
            <w:r w:rsidRPr="00BB716F">
              <w:rPr>
                <w:rFonts w:eastAsia="Lato" w:cs="Lato"/>
                <w:spacing w:val="-1"/>
                <w:lang w:eastAsia="pl-PL"/>
              </w:rPr>
              <w:t>p</w:t>
            </w:r>
            <w:r w:rsidR="00E17203" w:rsidRPr="00BB716F">
              <w:rPr>
                <w:rFonts w:eastAsia="Lato" w:cs="Lato"/>
                <w:spacing w:val="-1"/>
                <w:lang w:eastAsia="pl-PL"/>
              </w:rPr>
              <w:t>rzeciętne zatrudnienie: 116,05 etatów, w tym 99,02 w korpusie służby cywilnej;</w:t>
            </w:r>
          </w:p>
        </w:tc>
      </w:tr>
      <w:tr w:rsidR="00E17203" w:rsidRPr="00BB716F" w14:paraId="78870540" w14:textId="77777777" w:rsidTr="00EC1590">
        <w:trPr>
          <w:trHeight w:val="369"/>
        </w:trPr>
        <w:tc>
          <w:tcPr>
            <w:cnfStyle w:val="001000000000" w:firstRow="0" w:lastRow="0" w:firstColumn="1" w:lastColumn="0" w:oddVBand="0" w:evenVBand="0" w:oddHBand="0" w:evenHBand="0" w:firstRowFirstColumn="0" w:firstRowLastColumn="0" w:lastRowFirstColumn="0" w:lastRowLastColumn="0"/>
            <w:tcW w:w="0" w:type="dxa"/>
            <w:tcBorders>
              <w:top w:val="nil"/>
              <w:left w:val="nil"/>
              <w:bottom w:val="nil"/>
            </w:tcBorders>
            <w:noWrap/>
            <w:hideMark/>
          </w:tcPr>
          <w:p w14:paraId="08E5F224" w14:textId="5128DC9A" w:rsidR="00E17203" w:rsidRPr="00BB716F" w:rsidRDefault="001A366A" w:rsidP="00650A29">
            <w:pPr>
              <w:pStyle w:val="Akapitzlist"/>
              <w:numPr>
                <w:ilvl w:val="0"/>
                <w:numId w:val="64"/>
              </w:numPr>
              <w:spacing w:before="0" w:beforeAutospacing="0" w:after="0" w:afterAutospacing="0"/>
              <w:ind w:left="714" w:hanging="357"/>
              <w:rPr>
                <w:rFonts w:eastAsia="Lato" w:cs="Lato"/>
                <w:b w:val="0"/>
                <w:bCs w:val="0"/>
                <w:spacing w:val="-1"/>
                <w:lang w:eastAsia="pl-PL"/>
              </w:rPr>
            </w:pPr>
            <w:r w:rsidRPr="00BB716F">
              <w:rPr>
                <w:rFonts w:eastAsia="Lato" w:cs="Lato"/>
                <w:spacing w:val="-1"/>
                <w:lang w:eastAsia="pl-PL"/>
              </w:rPr>
              <w:t>w</w:t>
            </w:r>
            <w:r w:rsidR="00E17203" w:rsidRPr="00BB716F">
              <w:rPr>
                <w:rFonts w:eastAsia="Lato" w:cs="Lato"/>
                <w:spacing w:val="-1"/>
                <w:lang w:eastAsia="pl-PL"/>
              </w:rPr>
              <w:t>skaźnik zatrudnienia osób z niepełnosprawnością: 6,20%;</w:t>
            </w:r>
          </w:p>
        </w:tc>
      </w:tr>
      <w:tr w:rsidR="00E17203" w:rsidRPr="00BB716F" w14:paraId="54914894" w14:textId="77777777" w:rsidTr="00EC1590">
        <w:trPr>
          <w:cnfStyle w:val="000000100000" w:firstRow="0" w:lastRow="0" w:firstColumn="0" w:lastColumn="0" w:oddVBand="0" w:evenVBand="0" w:oddHBand="1" w:evenHBand="0"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0" w:type="dxa"/>
            <w:tcBorders>
              <w:top w:val="nil"/>
              <w:left w:val="nil"/>
              <w:bottom w:val="nil"/>
            </w:tcBorders>
            <w:noWrap/>
            <w:hideMark/>
          </w:tcPr>
          <w:p w14:paraId="6EE14E99" w14:textId="5E8CF806" w:rsidR="00E17203" w:rsidRPr="00BB716F" w:rsidRDefault="001A366A" w:rsidP="00650A29">
            <w:pPr>
              <w:pStyle w:val="Akapitzlist"/>
              <w:numPr>
                <w:ilvl w:val="0"/>
                <w:numId w:val="64"/>
              </w:numPr>
              <w:spacing w:before="0" w:beforeAutospacing="0" w:after="0" w:afterAutospacing="0"/>
              <w:ind w:left="714" w:hanging="357"/>
              <w:rPr>
                <w:rFonts w:eastAsia="Lato" w:cs="Lato"/>
                <w:b w:val="0"/>
                <w:bCs w:val="0"/>
                <w:spacing w:val="-1"/>
                <w:lang w:eastAsia="pl-PL"/>
              </w:rPr>
            </w:pPr>
            <w:r w:rsidRPr="00BB716F">
              <w:rPr>
                <w:rFonts w:eastAsia="Lato" w:cs="Lato"/>
                <w:spacing w:val="-1"/>
                <w:lang w:eastAsia="pl-PL"/>
              </w:rPr>
              <w:t>w</w:t>
            </w:r>
            <w:r w:rsidR="00E17203" w:rsidRPr="00BB716F">
              <w:rPr>
                <w:rFonts w:eastAsia="Lato" w:cs="Lato"/>
                <w:spacing w:val="-1"/>
                <w:lang w:eastAsia="pl-PL"/>
              </w:rPr>
              <w:t xml:space="preserve">skaźnik </w:t>
            </w:r>
            <w:r w:rsidR="00601190">
              <w:rPr>
                <w:rFonts w:eastAsia="Lato" w:cs="Lato"/>
                <w:spacing w:val="-1"/>
                <w:lang w:eastAsia="pl-PL"/>
              </w:rPr>
              <w:t>rotacji</w:t>
            </w:r>
            <w:r w:rsidR="00E17203" w:rsidRPr="00BB716F">
              <w:rPr>
                <w:rFonts w:eastAsia="Lato" w:cs="Lato"/>
                <w:spacing w:val="-1"/>
                <w:lang w:eastAsia="pl-PL"/>
              </w:rPr>
              <w:t xml:space="preserve"> zatrudnienia (rezygnacji z pracy): 32%</w:t>
            </w:r>
            <w:r w:rsidR="00A84850" w:rsidRPr="00BB716F">
              <w:rPr>
                <w:rFonts w:eastAsia="Lato" w:cs="Lato"/>
                <w:spacing w:val="-1"/>
                <w:lang w:eastAsia="pl-PL"/>
              </w:rPr>
              <w:t>.</w:t>
            </w:r>
          </w:p>
        </w:tc>
      </w:tr>
    </w:tbl>
    <w:p w14:paraId="649A3F7D" w14:textId="2DC06E62" w:rsidR="00E17203" w:rsidRPr="00BB716F" w:rsidRDefault="00E17203" w:rsidP="00E15072">
      <w:pPr>
        <w:pStyle w:val="NormalnyWeb"/>
        <w:shd w:val="clear" w:color="auto" w:fill="FFFFFF" w:themeFill="background1"/>
        <w:spacing w:line="276" w:lineRule="auto"/>
        <w:rPr>
          <w:rFonts w:ascii="Lato" w:eastAsia="Lato" w:hAnsi="Lato" w:cs="Lato"/>
          <w:spacing w:val="-1"/>
          <w:sz w:val="22"/>
          <w:szCs w:val="22"/>
        </w:rPr>
      </w:pPr>
      <w:r w:rsidRPr="00BB716F">
        <w:rPr>
          <w:rFonts w:ascii="Lato" w:eastAsia="Lato" w:hAnsi="Lato" w:cs="Lato"/>
          <w:spacing w:val="-1"/>
          <w:sz w:val="22"/>
          <w:szCs w:val="22"/>
        </w:rPr>
        <w:t>W okresie zaostrzenia reżimu sanitarnego Biuro, tak jak większość urzędów</w:t>
      </w:r>
      <w:r w:rsidR="00057994" w:rsidRPr="00BB716F">
        <w:rPr>
          <w:rFonts w:ascii="Lato" w:eastAsia="Lato" w:hAnsi="Lato" w:cs="Lato"/>
          <w:spacing w:val="-1"/>
          <w:sz w:val="22"/>
          <w:szCs w:val="22"/>
        </w:rPr>
        <w:t xml:space="preserve"> administracji publicznej</w:t>
      </w:r>
      <w:r w:rsidRPr="00BB716F">
        <w:rPr>
          <w:rFonts w:ascii="Lato" w:eastAsia="Lato" w:hAnsi="Lato" w:cs="Lato"/>
          <w:spacing w:val="-1"/>
          <w:sz w:val="22"/>
          <w:szCs w:val="22"/>
        </w:rPr>
        <w:t xml:space="preserve">, okresowo pracowało w trybie pracy zdalnej. Dotyczyło to także Rzeczników Praw Pacjenta Szpitala Psychiatrycznego, którzy w normalnym trybie realizują swoje zadania również poprzez </w:t>
      </w:r>
      <w:r w:rsidR="00057994" w:rsidRPr="00BB716F">
        <w:rPr>
          <w:rFonts w:ascii="Lato" w:eastAsia="Lato" w:hAnsi="Lato" w:cs="Lato"/>
          <w:spacing w:val="-1"/>
          <w:sz w:val="22"/>
          <w:szCs w:val="22"/>
        </w:rPr>
        <w:t xml:space="preserve">faktyczną </w:t>
      </w:r>
      <w:r w:rsidRPr="00BB716F">
        <w:rPr>
          <w:rFonts w:ascii="Lato" w:eastAsia="Lato" w:hAnsi="Lato" w:cs="Lato"/>
          <w:spacing w:val="-1"/>
          <w:sz w:val="22"/>
          <w:szCs w:val="22"/>
        </w:rPr>
        <w:t xml:space="preserve">obecność w szpitalach psychiatrycznych. W pierwszym półroczu Rzecznicy </w:t>
      </w:r>
      <w:r w:rsidR="00A31523" w:rsidRPr="00BB716F">
        <w:rPr>
          <w:rFonts w:ascii="Lato" w:eastAsia="Lato" w:hAnsi="Lato" w:cs="Lato"/>
          <w:spacing w:val="-1"/>
          <w:sz w:val="22"/>
          <w:szCs w:val="22"/>
        </w:rPr>
        <w:t>Praw Pacjenta Psychiatrycznego</w:t>
      </w:r>
      <w:r w:rsidRPr="00BB716F">
        <w:rPr>
          <w:rFonts w:ascii="Lato" w:eastAsia="Lato" w:hAnsi="Lato" w:cs="Lato"/>
          <w:spacing w:val="-1"/>
          <w:sz w:val="22"/>
          <w:szCs w:val="22"/>
        </w:rPr>
        <w:t xml:space="preserve"> realizowali zadania głównie w trybie pracy zdalnej. Utrzymywali w tym czasie stały, głównie telefoniczny i e-mailowy, kontakt z podmiotami </w:t>
      </w:r>
      <w:r w:rsidR="00377B3B" w:rsidRPr="00BB716F">
        <w:rPr>
          <w:rFonts w:ascii="Lato" w:eastAsia="Lato" w:hAnsi="Lato" w:cs="Lato"/>
          <w:spacing w:val="-1"/>
          <w:sz w:val="22"/>
          <w:szCs w:val="22"/>
        </w:rPr>
        <w:lastRenderedPageBreak/>
        <w:t>wykonującymi działalność leczniczą</w:t>
      </w:r>
      <w:r w:rsidRPr="00BB716F">
        <w:rPr>
          <w:rFonts w:ascii="Lato" w:eastAsia="Lato" w:hAnsi="Lato" w:cs="Lato"/>
          <w:spacing w:val="-1"/>
          <w:sz w:val="22"/>
          <w:szCs w:val="22"/>
        </w:rPr>
        <w:t>, z personelem i pacjentami. Wizytowali oddziały w sytuacjach tego wymagających, rozpatrywali wnioski kierowane do</w:t>
      </w:r>
      <w:r w:rsidR="006F1DF4" w:rsidRPr="00BB716F">
        <w:rPr>
          <w:rFonts w:ascii="Lato" w:eastAsia="Lato" w:hAnsi="Lato" w:cs="Lato"/>
          <w:spacing w:val="-1"/>
          <w:sz w:val="22"/>
          <w:szCs w:val="22"/>
        </w:rPr>
        <w:t xml:space="preserve"> Rzecznika</w:t>
      </w:r>
      <w:r w:rsidRPr="00BB716F">
        <w:rPr>
          <w:rFonts w:ascii="Lato" w:eastAsia="Lato" w:hAnsi="Lato" w:cs="Lato"/>
          <w:spacing w:val="-1"/>
          <w:sz w:val="22"/>
          <w:szCs w:val="22"/>
        </w:rPr>
        <w:t>, a</w:t>
      </w:r>
      <w:r w:rsidR="004E7360">
        <w:rPr>
          <w:rFonts w:ascii="Lato" w:eastAsia="Lato" w:hAnsi="Lato" w:cs="Lato"/>
          <w:spacing w:val="-1"/>
          <w:sz w:val="22"/>
          <w:szCs w:val="22"/>
        </w:rPr>
        <w:t> </w:t>
      </w:r>
      <w:r w:rsidRPr="00BB716F">
        <w:rPr>
          <w:rFonts w:ascii="Lato" w:eastAsia="Lato" w:hAnsi="Lato" w:cs="Lato"/>
          <w:spacing w:val="-1"/>
          <w:sz w:val="22"/>
          <w:szCs w:val="22"/>
        </w:rPr>
        <w:t>także prowadzili postępowania wyjaśniające. W czerwcu 2021 r</w:t>
      </w:r>
      <w:r w:rsidR="0023794C" w:rsidRPr="00BB716F">
        <w:rPr>
          <w:rFonts w:ascii="Lato" w:eastAsia="Lato" w:hAnsi="Lato" w:cs="Lato"/>
          <w:spacing w:val="-1"/>
          <w:sz w:val="22"/>
          <w:szCs w:val="22"/>
        </w:rPr>
        <w:t>.</w:t>
      </w:r>
      <w:r w:rsidRPr="00BB716F">
        <w:rPr>
          <w:rFonts w:ascii="Lato" w:eastAsia="Lato" w:hAnsi="Lato" w:cs="Lato"/>
          <w:spacing w:val="-1"/>
          <w:sz w:val="22"/>
          <w:szCs w:val="22"/>
        </w:rPr>
        <w:t xml:space="preserve"> Rzecznicy</w:t>
      </w:r>
      <w:r w:rsidR="00D64008" w:rsidRPr="00BB716F">
        <w:rPr>
          <w:rFonts w:ascii="Lato" w:eastAsia="Lato" w:hAnsi="Lato" w:cs="Lato"/>
          <w:spacing w:val="-1"/>
          <w:sz w:val="22"/>
          <w:szCs w:val="22"/>
        </w:rPr>
        <w:t xml:space="preserve"> Praw Pacjenta Szpitala Psychiatrycznego</w:t>
      </w:r>
      <w:r w:rsidRPr="00BB716F">
        <w:rPr>
          <w:rFonts w:ascii="Lato" w:eastAsia="Lato" w:hAnsi="Lato" w:cs="Lato"/>
          <w:spacing w:val="-1"/>
          <w:sz w:val="22"/>
          <w:szCs w:val="22"/>
        </w:rPr>
        <w:t xml:space="preserve"> powrócili do bezpośredniej pracy z pacjentami w szpitalach. Pozostali pracownicy</w:t>
      </w:r>
      <w:r w:rsidR="00D64008" w:rsidRPr="00BB716F">
        <w:rPr>
          <w:rFonts w:ascii="Lato" w:eastAsia="Lato" w:hAnsi="Lato" w:cs="Lato"/>
          <w:spacing w:val="-1"/>
          <w:sz w:val="22"/>
          <w:szCs w:val="22"/>
        </w:rPr>
        <w:t xml:space="preserve"> Biura</w:t>
      </w:r>
      <w:r w:rsidRPr="00BB716F">
        <w:rPr>
          <w:rFonts w:ascii="Lato" w:eastAsia="Lato" w:hAnsi="Lato" w:cs="Lato"/>
          <w:spacing w:val="-1"/>
          <w:sz w:val="22"/>
          <w:szCs w:val="22"/>
        </w:rPr>
        <w:t xml:space="preserve">, w wielu przypadkach, kontynuowali pracę zdalną przez pozostałą część roku. 31 grudnia 2021 r. na pracy zdalnej przebywało 54 pracowników, co stanowi 44% wszystkich zatrudnionych w </w:t>
      </w:r>
      <w:r w:rsidR="00D64008" w:rsidRPr="00BB716F">
        <w:rPr>
          <w:rFonts w:ascii="Lato" w:eastAsia="Lato" w:hAnsi="Lato" w:cs="Lato"/>
          <w:spacing w:val="-1"/>
          <w:sz w:val="22"/>
          <w:szCs w:val="22"/>
        </w:rPr>
        <w:t>Biurze</w:t>
      </w:r>
      <w:r w:rsidRPr="00BB716F">
        <w:rPr>
          <w:rFonts w:ascii="Lato" w:eastAsia="Lato" w:hAnsi="Lato" w:cs="Lato"/>
          <w:spacing w:val="-1"/>
          <w:sz w:val="22"/>
          <w:szCs w:val="22"/>
        </w:rPr>
        <w:t>.</w:t>
      </w:r>
    </w:p>
    <w:p w14:paraId="0C828391" w14:textId="6970522F" w:rsidR="00E17203" w:rsidRDefault="00E17203" w:rsidP="00E15072">
      <w:pPr>
        <w:pStyle w:val="NormalnyWeb"/>
        <w:shd w:val="clear" w:color="auto" w:fill="FFFFFF" w:themeFill="background1"/>
        <w:spacing w:line="276" w:lineRule="auto"/>
        <w:rPr>
          <w:rFonts w:ascii="Lato" w:eastAsia="Lato" w:hAnsi="Lato" w:cs="Lato"/>
          <w:spacing w:val="-1"/>
          <w:sz w:val="22"/>
          <w:szCs w:val="22"/>
        </w:rPr>
      </w:pPr>
      <w:r w:rsidRPr="00BB716F">
        <w:rPr>
          <w:rFonts w:ascii="Lato" w:eastAsia="Lato" w:hAnsi="Lato" w:cs="Lato"/>
          <w:spacing w:val="-1"/>
          <w:sz w:val="22"/>
          <w:szCs w:val="22"/>
        </w:rPr>
        <w:t xml:space="preserve">Przeciętne wynagrodzenie zasadnicze w </w:t>
      </w:r>
      <w:r w:rsidR="00D64008" w:rsidRPr="00BB716F">
        <w:rPr>
          <w:rFonts w:ascii="Lato" w:eastAsia="Lato" w:hAnsi="Lato" w:cs="Lato"/>
          <w:spacing w:val="-1"/>
          <w:sz w:val="22"/>
          <w:szCs w:val="22"/>
        </w:rPr>
        <w:t>Biurze</w:t>
      </w:r>
      <w:r w:rsidRPr="00BB716F">
        <w:rPr>
          <w:rFonts w:ascii="Lato" w:eastAsia="Lato" w:hAnsi="Lato" w:cs="Lato"/>
          <w:spacing w:val="-1"/>
          <w:sz w:val="22"/>
          <w:szCs w:val="22"/>
        </w:rPr>
        <w:t xml:space="preserve"> wynosiło 4</w:t>
      </w:r>
      <w:r w:rsidR="00C26ADF">
        <w:rPr>
          <w:rFonts w:ascii="Lato" w:eastAsia="Lato" w:hAnsi="Lato" w:cs="Lato"/>
          <w:spacing w:val="-1"/>
          <w:sz w:val="22"/>
          <w:szCs w:val="22"/>
        </w:rPr>
        <w:t>.</w:t>
      </w:r>
      <w:r w:rsidRPr="00BB716F">
        <w:rPr>
          <w:rFonts w:ascii="Lato" w:eastAsia="Lato" w:hAnsi="Lato" w:cs="Lato"/>
          <w:spacing w:val="-1"/>
          <w:sz w:val="22"/>
          <w:szCs w:val="22"/>
        </w:rPr>
        <w:t>709 zł</w:t>
      </w:r>
      <w:r w:rsidR="00E85C90" w:rsidRPr="00BB716F">
        <w:rPr>
          <w:rFonts w:ascii="Lato" w:eastAsia="Lato" w:hAnsi="Lato" w:cs="Lato"/>
          <w:spacing w:val="-1"/>
          <w:sz w:val="22"/>
          <w:szCs w:val="22"/>
        </w:rPr>
        <w:t>otych</w:t>
      </w:r>
      <w:r w:rsidR="00D64008" w:rsidRPr="00BB716F">
        <w:rPr>
          <w:rFonts w:ascii="Lato" w:eastAsia="Lato" w:hAnsi="Lato" w:cs="Lato"/>
          <w:spacing w:val="-1"/>
          <w:sz w:val="22"/>
          <w:szCs w:val="22"/>
        </w:rPr>
        <w:t xml:space="preserve"> brutto</w:t>
      </w:r>
      <w:r w:rsidRPr="00BB716F">
        <w:rPr>
          <w:rFonts w:ascii="Lato" w:eastAsia="Lato" w:hAnsi="Lato" w:cs="Lato"/>
          <w:spacing w:val="-1"/>
          <w:sz w:val="22"/>
          <w:szCs w:val="22"/>
        </w:rPr>
        <w:t xml:space="preserve"> i rozpoczyna ostatnią dziesiątkę w zestawieniu przeciętnych wynagrodzeń w urzędach centralnych</w:t>
      </w:r>
      <w:r w:rsidR="003D4C1F" w:rsidRPr="00BB716F">
        <w:rPr>
          <w:rStyle w:val="Odwoanieprzypisudolnego"/>
          <w:rFonts w:ascii="Lato" w:eastAsia="Lato" w:hAnsi="Lato" w:cs="Lato"/>
          <w:spacing w:val="-1"/>
          <w:sz w:val="22"/>
          <w:szCs w:val="22"/>
        </w:rPr>
        <w:footnoteReference w:id="6"/>
      </w:r>
      <w:r w:rsidR="00AD7D43">
        <w:rPr>
          <w:rFonts w:ascii="Lato" w:eastAsia="Lato" w:hAnsi="Lato" w:cs="Lato"/>
          <w:spacing w:val="-1"/>
          <w:sz w:val="22"/>
          <w:szCs w:val="22"/>
          <w:vertAlign w:val="superscript"/>
        </w:rPr>
        <w:t>)</w:t>
      </w:r>
      <w:r w:rsidR="002B35A0" w:rsidRPr="00BB716F">
        <w:rPr>
          <w:rFonts w:ascii="Lato" w:eastAsia="Lato" w:hAnsi="Lato" w:cs="Lato"/>
          <w:spacing w:val="-1"/>
          <w:sz w:val="22"/>
          <w:szCs w:val="22"/>
        </w:rPr>
        <w:t>.</w:t>
      </w:r>
    </w:p>
    <w:p w14:paraId="1B9A4C3B" w14:textId="77777777" w:rsidR="00121791" w:rsidRPr="00BB716F" w:rsidRDefault="00121791" w:rsidP="00E15072">
      <w:pPr>
        <w:pStyle w:val="NormalnyWeb"/>
        <w:shd w:val="clear" w:color="auto" w:fill="FFFFFF" w:themeFill="background1"/>
        <w:spacing w:line="276" w:lineRule="auto"/>
        <w:rPr>
          <w:rFonts w:ascii="Lato" w:eastAsia="Lato" w:hAnsi="Lato" w:cs="Lato"/>
          <w:spacing w:val="-1"/>
          <w:sz w:val="22"/>
          <w:szCs w:val="22"/>
        </w:rPr>
      </w:pPr>
    </w:p>
    <w:p w14:paraId="0C23228A" w14:textId="77777777" w:rsidR="000A3A75" w:rsidRPr="00DD3D45" w:rsidRDefault="7A27EE3F" w:rsidP="00E15072">
      <w:pPr>
        <w:spacing w:before="120" w:after="120"/>
        <w:rPr>
          <w:rFonts w:eastAsia="Lato" w:cs="Lato"/>
          <w:b/>
          <w:bCs/>
          <w:color w:val="1F3864" w:themeColor="accent5" w:themeShade="80"/>
          <w:spacing w:val="-1"/>
          <w:lang w:eastAsia="pl-PL"/>
        </w:rPr>
      </w:pPr>
      <w:bookmarkStart w:id="25" w:name="_Hlk103169741"/>
      <w:r w:rsidRPr="00DD3D45">
        <w:rPr>
          <w:rFonts w:eastAsia="Lato" w:cs="Lato"/>
          <w:b/>
          <w:bCs/>
          <w:color w:val="1F3864" w:themeColor="accent5" w:themeShade="80"/>
          <w:spacing w:val="-1"/>
          <w:lang w:eastAsia="pl-PL"/>
        </w:rPr>
        <w:t>Jak można skontaktować się z Rzecznikiem?</w:t>
      </w:r>
    </w:p>
    <w:p w14:paraId="3AF0AF9F" w14:textId="1DADDB7E" w:rsidR="000A3A75" w:rsidRPr="00BB716F" w:rsidRDefault="7A27EE3F" w:rsidP="00E15072">
      <w:pPr>
        <w:pStyle w:val="NormalnyWeb"/>
        <w:shd w:val="clear" w:color="auto" w:fill="FFFFFF" w:themeFill="background1"/>
        <w:spacing w:before="120" w:beforeAutospacing="0" w:after="120" w:afterAutospacing="0" w:line="276" w:lineRule="auto"/>
        <w:rPr>
          <w:rFonts w:ascii="Lato" w:eastAsia="Lato" w:hAnsi="Lato" w:cs="Lato"/>
          <w:sz w:val="22"/>
          <w:szCs w:val="22"/>
        </w:rPr>
      </w:pPr>
      <w:r w:rsidRPr="00BB716F">
        <w:rPr>
          <w:rFonts w:ascii="Lato" w:eastAsia="Lato" w:hAnsi="Lato" w:cs="Lato"/>
          <w:sz w:val="22"/>
          <w:szCs w:val="22"/>
        </w:rPr>
        <w:t xml:space="preserve">Do Rzecznika sprawę może zgłosić każdy, wykorzystując następujące ścieżki kontaktu: </w:t>
      </w:r>
    </w:p>
    <w:p w14:paraId="39CDE016" w14:textId="19C8EE5E" w:rsidR="00B05A29" w:rsidRPr="00BB716F" w:rsidRDefault="00B05A29">
      <w:pPr>
        <w:pStyle w:val="NormalnyWeb"/>
        <w:numPr>
          <w:ilvl w:val="0"/>
          <w:numId w:val="4"/>
        </w:numPr>
        <w:shd w:val="clear" w:color="auto" w:fill="FFFFFF" w:themeFill="background1"/>
        <w:spacing w:before="0" w:beforeAutospacing="0" w:after="0" w:afterAutospacing="0" w:line="276" w:lineRule="auto"/>
        <w:rPr>
          <w:rFonts w:ascii="Lato" w:eastAsia="Lato" w:hAnsi="Lato" w:cs="Lato"/>
          <w:sz w:val="22"/>
          <w:szCs w:val="22"/>
        </w:rPr>
      </w:pPr>
      <w:r w:rsidRPr="00BB716F">
        <w:rPr>
          <w:rFonts w:ascii="Lato" w:eastAsia="Lato" w:hAnsi="Lato" w:cs="Lato"/>
          <w:sz w:val="22"/>
          <w:szCs w:val="22"/>
        </w:rPr>
        <w:t>za pośrednictwem Telefonicznej Informacji Pacjenta działającej pod numerem: 800</w:t>
      </w:r>
      <w:r w:rsidR="004E7360">
        <w:rPr>
          <w:rFonts w:ascii="Lato" w:eastAsia="Lato" w:hAnsi="Lato" w:cs="Lato"/>
          <w:sz w:val="22"/>
          <w:szCs w:val="22"/>
        </w:rPr>
        <w:t> </w:t>
      </w:r>
      <w:r w:rsidRPr="00BB716F">
        <w:rPr>
          <w:rFonts w:ascii="Lato" w:eastAsia="Lato" w:hAnsi="Lato" w:cs="Lato"/>
          <w:sz w:val="22"/>
          <w:szCs w:val="22"/>
        </w:rPr>
        <w:t>190</w:t>
      </w:r>
      <w:r w:rsidR="001A366A" w:rsidRPr="00BB716F">
        <w:rPr>
          <w:rFonts w:ascii="Lato" w:eastAsia="Lato" w:hAnsi="Lato" w:cs="Lato"/>
          <w:sz w:val="22"/>
          <w:szCs w:val="22"/>
        </w:rPr>
        <w:t> </w:t>
      </w:r>
      <w:r w:rsidRPr="00BB716F">
        <w:rPr>
          <w:rFonts w:ascii="Lato" w:eastAsia="Lato" w:hAnsi="Lato" w:cs="Lato"/>
          <w:sz w:val="22"/>
          <w:szCs w:val="22"/>
        </w:rPr>
        <w:t>590</w:t>
      </w:r>
      <w:r w:rsidR="001A366A" w:rsidRPr="00BB716F">
        <w:rPr>
          <w:rFonts w:ascii="Lato" w:eastAsia="Lato" w:hAnsi="Lato" w:cs="Lato"/>
          <w:sz w:val="22"/>
          <w:szCs w:val="22"/>
        </w:rPr>
        <w:t>;</w:t>
      </w:r>
    </w:p>
    <w:p w14:paraId="3E8E3609" w14:textId="046A1A81" w:rsidR="000A3A75" w:rsidRPr="00BB716F" w:rsidRDefault="7A27EE3F">
      <w:pPr>
        <w:pStyle w:val="NormalnyWeb"/>
        <w:numPr>
          <w:ilvl w:val="0"/>
          <w:numId w:val="4"/>
        </w:numPr>
        <w:shd w:val="clear" w:color="auto" w:fill="FFFFFF" w:themeFill="background1"/>
        <w:spacing w:before="0" w:beforeAutospacing="0" w:after="0" w:afterAutospacing="0" w:line="276" w:lineRule="auto"/>
        <w:rPr>
          <w:rFonts w:ascii="Lato" w:eastAsia="Lato" w:hAnsi="Lato" w:cs="Lato"/>
          <w:sz w:val="22"/>
          <w:szCs w:val="22"/>
        </w:rPr>
      </w:pPr>
      <w:r w:rsidRPr="00BB716F">
        <w:rPr>
          <w:rFonts w:ascii="Lato" w:eastAsia="Lato" w:hAnsi="Lato" w:cs="Lato"/>
          <w:sz w:val="22"/>
          <w:szCs w:val="22"/>
        </w:rPr>
        <w:t>pisemnie, w tym za pomocą środków komunikacji elektronicznej oraz formularza kontaktowego zamieszczonego na stronie internetowej</w:t>
      </w:r>
      <w:r w:rsidR="00057994" w:rsidRPr="00BB716F">
        <w:rPr>
          <w:rFonts w:ascii="Lato" w:eastAsia="Lato" w:hAnsi="Lato" w:cs="Lato"/>
          <w:sz w:val="22"/>
          <w:szCs w:val="22"/>
        </w:rPr>
        <w:t xml:space="preserve"> Biura</w:t>
      </w:r>
      <w:r w:rsidRPr="00BB716F">
        <w:rPr>
          <w:rFonts w:ascii="Lato" w:eastAsia="Lato" w:hAnsi="Lato" w:cs="Lato"/>
          <w:sz w:val="22"/>
          <w:szCs w:val="22"/>
        </w:rPr>
        <w:t>;</w:t>
      </w:r>
    </w:p>
    <w:p w14:paraId="50422DA1" w14:textId="758773F8" w:rsidR="00B05A29" w:rsidRPr="00BB716F" w:rsidRDefault="00B05A29">
      <w:pPr>
        <w:pStyle w:val="NormalnyWeb"/>
        <w:numPr>
          <w:ilvl w:val="0"/>
          <w:numId w:val="4"/>
        </w:numPr>
        <w:shd w:val="clear" w:color="auto" w:fill="FFFFFF" w:themeFill="background1"/>
        <w:spacing w:before="0" w:beforeAutospacing="0" w:after="0" w:afterAutospacing="0" w:line="276" w:lineRule="auto"/>
        <w:rPr>
          <w:rFonts w:ascii="Lato" w:eastAsia="Lato" w:hAnsi="Lato" w:cs="Lato"/>
          <w:sz w:val="22"/>
          <w:szCs w:val="22"/>
        </w:rPr>
      </w:pPr>
      <w:r w:rsidRPr="00BB716F">
        <w:rPr>
          <w:rFonts w:ascii="Lato" w:eastAsia="Lato" w:hAnsi="Lato" w:cs="Lato"/>
          <w:sz w:val="22"/>
          <w:szCs w:val="22"/>
        </w:rPr>
        <w:t xml:space="preserve">za pośrednictwem czatu, który jest umieszczony na stronie internetowej Biura; </w:t>
      </w:r>
    </w:p>
    <w:p w14:paraId="70BBD7D9" w14:textId="77777777" w:rsidR="000A3A75" w:rsidRPr="00BB716F" w:rsidRDefault="7A27EE3F">
      <w:pPr>
        <w:pStyle w:val="NormalnyWeb"/>
        <w:numPr>
          <w:ilvl w:val="0"/>
          <w:numId w:val="4"/>
        </w:numPr>
        <w:shd w:val="clear" w:color="auto" w:fill="FFFFFF" w:themeFill="background1"/>
        <w:spacing w:before="0" w:beforeAutospacing="0" w:after="0" w:afterAutospacing="0" w:line="276" w:lineRule="auto"/>
        <w:rPr>
          <w:rFonts w:ascii="Lato" w:eastAsia="Lato" w:hAnsi="Lato" w:cs="Lato"/>
          <w:sz w:val="22"/>
          <w:szCs w:val="22"/>
        </w:rPr>
      </w:pPr>
      <w:r w:rsidRPr="00BB716F">
        <w:rPr>
          <w:rFonts w:ascii="Lato" w:eastAsia="Lato" w:hAnsi="Lato" w:cs="Lato"/>
          <w:sz w:val="22"/>
          <w:szCs w:val="22"/>
        </w:rPr>
        <w:t xml:space="preserve">podczas osobistej wizyty w siedzibie Biura; </w:t>
      </w:r>
    </w:p>
    <w:p w14:paraId="7154A534" w14:textId="29C8DEFC" w:rsidR="000A3A75" w:rsidRPr="00BB716F" w:rsidRDefault="7A27EE3F">
      <w:pPr>
        <w:pStyle w:val="NormalnyWeb"/>
        <w:numPr>
          <w:ilvl w:val="0"/>
          <w:numId w:val="4"/>
        </w:numPr>
        <w:shd w:val="clear" w:color="auto" w:fill="FFFFFF" w:themeFill="background1"/>
        <w:spacing w:before="0" w:beforeAutospacing="0" w:after="0" w:afterAutospacing="0" w:line="276" w:lineRule="auto"/>
        <w:rPr>
          <w:rFonts w:ascii="Lato" w:eastAsia="Lato" w:hAnsi="Lato" w:cs="Lato"/>
          <w:sz w:val="22"/>
          <w:szCs w:val="22"/>
        </w:rPr>
      </w:pPr>
      <w:r w:rsidRPr="00BB716F">
        <w:rPr>
          <w:rFonts w:ascii="Lato" w:eastAsia="Lato" w:hAnsi="Lato" w:cs="Lato"/>
          <w:sz w:val="22"/>
          <w:szCs w:val="22"/>
        </w:rPr>
        <w:t>kontaktując się z Rzecznikami Praw Pacjenta Szpitala Psychiatrycznego, którzy wykonują swoje zadania na terenie podmiotów leczniczych sprawujących całodobową opiekę psychiatryczną i leczeni</w:t>
      </w:r>
      <w:r w:rsidR="00C4738C" w:rsidRPr="00BB716F">
        <w:rPr>
          <w:rFonts w:ascii="Lato" w:eastAsia="Lato" w:hAnsi="Lato" w:cs="Lato"/>
          <w:sz w:val="22"/>
          <w:szCs w:val="22"/>
        </w:rPr>
        <w:t>e</w:t>
      </w:r>
      <w:r w:rsidRPr="00BB716F">
        <w:rPr>
          <w:rFonts w:ascii="Lato" w:eastAsia="Lato" w:hAnsi="Lato" w:cs="Lato"/>
          <w:sz w:val="22"/>
          <w:szCs w:val="22"/>
        </w:rPr>
        <w:t xml:space="preserve"> uzależnień; </w:t>
      </w:r>
    </w:p>
    <w:p w14:paraId="181E6379" w14:textId="37AEACB1" w:rsidR="000A3A75" w:rsidRPr="00BB716F" w:rsidRDefault="7A27EE3F">
      <w:pPr>
        <w:pStyle w:val="Akapitzlist"/>
        <w:numPr>
          <w:ilvl w:val="0"/>
          <w:numId w:val="4"/>
        </w:numPr>
        <w:autoSpaceDE w:val="0"/>
        <w:autoSpaceDN w:val="0"/>
        <w:adjustRightInd w:val="0"/>
        <w:spacing w:after="0"/>
        <w:rPr>
          <w:rFonts w:eastAsia="Lato" w:cs="Lato"/>
        </w:rPr>
      </w:pPr>
      <w:r w:rsidRPr="00BB716F">
        <w:rPr>
          <w:rFonts w:eastAsia="Lato" w:cs="Lato"/>
        </w:rPr>
        <w:t xml:space="preserve">kontakt dla osób głuchych i głuchoniemych jest możliwy za pośrednictwem strony internetowej </w:t>
      </w:r>
      <w:r w:rsidR="00220765">
        <w:rPr>
          <w:rFonts w:eastAsia="Lato" w:cs="Lato"/>
        </w:rPr>
        <w:t>Rzecznika</w:t>
      </w:r>
      <w:r w:rsidRPr="00BB716F">
        <w:rPr>
          <w:rFonts w:eastAsia="Lato" w:cs="Lato"/>
        </w:rPr>
        <w:t>, na której znajduje się zakładka „Kontakt dla osób z</w:t>
      </w:r>
      <w:r w:rsidR="003642DB">
        <w:rPr>
          <w:rFonts w:eastAsia="Lato" w:cs="Lato"/>
        </w:rPr>
        <w:t> </w:t>
      </w:r>
      <w:r w:rsidRPr="00BB716F">
        <w:rPr>
          <w:rFonts w:eastAsia="Lato" w:cs="Lato"/>
        </w:rPr>
        <w:t>trudnościami w</w:t>
      </w:r>
      <w:r w:rsidR="00DD3D45">
        <w:rPr>
          <w:rFonts w:eastAsia="Lato" w:cs="Lato"/>
        </w:rPr>
        <w:t> </w:t>
      </w:r>
      <w:r w:rsidRPr="00BB716F">
        <w:rPr>
          <w:rFonts w:eastAsia="Lato" w:cs="Lato"/>
        </w:rPr>
        <w:t>komunikowaniu się”. Zakładka umożliwia po</w:t>
      </w:r>
      <w:r w:rsidR="00F12E0B" w:rsidRPr="00BB716F">
        <w:rPr>
          <w:rFonts w:eastAsia="Lato" w:cs="Lato"/>
        </w:rPr>
        <w:t>łą</w:t>
      </w:r>
      <w:r w:rsidRPr="00BB716F">
        <w:rPr>
          <w:rFonts w:eastAsia="Lato" w:cs="Lato"/>
        </w:rPr>
        <w:t>czenie się z tłumaczem języka migowego on-line</w:t>
      </w:r>
      <w:r w:rsidR="000A3A75" w:rsidRPr="00BB716F">
        <w:rPr>
          <w:rStyle w:val="Odwoanieprzypisudolnego"/>
          <w:rFonts w:eastAsia="Lato" w:cs="Lato"/>
        </w:rPr>
        <w:footnoteReference w:id="7"/>
      </w:r>
      <w:r w:rsidR="00AD7D43">
        <w:rPr>
          <w:rFonts w:eastAsia="Lato" w:cs="Lato"/>
          <w:vertAlign w:val="superscript"/>
        </w:rPr>
        <w:t>)</w:t>
      </w:r>
      <w:r w:rsidR="001A366A" w:rsidRPr="00BB716F">
        <w:rPr>
          <w:rFonts w:eastAsia="Lato" w:cs="Lato"/>
        </w:rPr>
        <w:t>.</w:t>
      </w:r>
    </w:p>
    <w:p w14:paraId="480F0B66" w14:textId="703EF98D" w:rsidR="000A3A75" w:rsidRDefault="00B05A29" w:rsidP="00E15072">
      <w:pPr>
        <w:spacing w:before="120" w:after="120"/>
        <w:rPr>
          <w:rFonts w:eastAsia="Lato" w:cs="Lato"/>
        </w:rPr>
      </w:pPr>
      <w:r w:rsidRPr="00BB716F">
        <w:rPr>
          <w:rFonts w:eastAsia="Lato" w:cs="Lato"/>
        </w:rPr>
        <w:t>W Biurze o</w:t>
      </w:r>
      <w:r w:rsidR="00B21946" w:rsidRPr="00BB716F">
        <w:rPr>
          <w:rFonts w:eastAsia="Lato" w:cs="Lato"/>
        </w:rPr>
        <w:t>pracowano i wdrożono standardy obsługi pacjenta jako obowiązujące do</w:t>
      </w:r>
      <w:r w:rsidR="003642DB">
        <w:rPr>
          <w:rFonts w:eastAsia="Lato" w:cs="Lato"/>
        </w:rPr>
        <w:t> </w:t>
      </w:r>
      <w:r w:rsidR="00B21946" w:rsidRPr="00BB716F">
        <w:rPr>
          <w:rFonts w:eastAsia="Lato" w:cs="Lato"/>
        </w:rPr>
        <w:t xml:space="preserve">stosowania. Wszyscy pracownicy </w:t>
      </w:r>
      <w:r w:rsidR="00277D0B" w:rsidRPr="00BB716F">
        <w:rPr>
          <w:rFonts w:eastAsia="Lato" w:cs="Lato"/>
        </w:rPr>
        <w:t>odpowiedzialni za obsługę pacjentów</w:t>
      </w:r>
      <w:r w:rsidR="002F587B" w:rsidRPr="00BB716F">
        <w:rPr>
          <w:rFonts w:eastAsia="Lato" w:cs="Lato"/>
        </w:rPr>
        <w:t xml:space="preserve"> </w:t>
      </w:r>
      <w:r w:rsidR="00B21946" w:rsidRPr="00BB716F">
        <w:rPr>
          <w:rFonts w:eastAsia="Lato" w:cs="Lato"/>
        </w:rPr>
        <w:t>zostali zapoznani oraz przeszkoleni ze stosowania standardów obsługi</w:t>
      </w:r>
      <w:r w:rsidR="008F51A2" w:rsidRPr="00BB716F">
        <w:rPr>
          <w:rFonts w:eastAsia="Lato" w:cs="Lato"/>
        </w:rPr>
        <w:t xml:space="preserve"> pacjenta</w:t>
      </w:r>
      <w:r w:rsidR="00B21946" w:rsidRPr="00BB716F">
        <w:rPr>
          <w:rFonts w:eastAsia="Lato" w:cs="Lato"/>
        </w:rPr>
        <w:t xml:space="preserve"> w ramach szkoleń. </w:t>
      </w:r>
    </w:p>
    <w:p w14:paraId="56F5BE0C" w14:textId="77777777" w:rsidR="00121791" w:rsidRPr="00BB716F" w:rsidRDefault="00121791" w:rsidP="00E15072">
      <w:pPr>
        <w:spacing w:before="120" w:after="120"/>
        <w:rPr>
          <w:rFonts w:eastAsia="Lato" w:cs="Lato"/>
        </w:rPr>
      </w:pPr>
    </w:p>
    <w:p w14:paraId="04351216" w14:textId="5156DF7C" w:rsidR="000A3A75" w:rsidRPr="00BB716F" w:rsidRDefault="005A45B2" w:rsidP="00E15072">
      <w:pPr>
        <w:spacing w:before="120" w:after="120"/>
        <w:rPr>
          <w:rFonts w:eastAsia="Lato" w:cs="Lato"/>
          <w:b/>
          <w:bCs/>
          <w:spacing w:val="-1"/>
          <w:lang w:eastAsia="pl-PL"/>
        </w:rPr>
      </w:pPr>
      <w:r w:rsidRPr="00BB716F">
        <w:rPr>
          <w:rFonts w:eastAsia="Lato" w:cs="Lato"/>
          <w:b/>
          <w:bCs/>
          <w:spacing w:val="-1"/>
          <w:lang w:eastAsia="pl-PL"/>
        </w:rPr>
        <w:t>Sygnały</w:t>
      </w:r>
      <w:r w:rsidR="7A27EE3F" w:rsidRPr="00BB716F">
        <w:rPr>
          <w:rFonts w:eastAsia="Lato" w:cs="Lato"/>
          <w:b/>
          <w:bCs/>
          <w:spacing w:val="-1"/>
          <w:lang w:eastAsia="pl-PL"/>
        </w:rPr>
        <w:t xml:space="preserve"> kierowane do Rzecznika</w:t>
      </w:r>
    </w:p>
    <w:p w14:paraId="3C63F3BF" w14:textId="4724F0BC" w:rsidR="000A3A75" w:rsidRPr="00BB716F" w:rsidRDefault="7A27EE3F" w:rsidP="00E15072">
      <w:pPr>
        <w:spacing w:before="120" w:after="120"/>
        <w:rPr>
          <w:rFonts w:eastAsia="Lato" w:cs="Lato"/>
        </w:rPr>
      </w:pPr>
      <w:r w:rsidRPr="00BB716F">
        <w:rPr>
          <w:rFonts w:eastAsia="Lato" w:cs="Lato"/>
        </w:rPr>
        <w:t>Liczba wszelkiego typu sygnałów kierowanych do Rzecznika od 2017 r. zachowuje tendencję wzrostową. W 2021 r. Rz</w:t>
      </w:r>
      <w:r w:rsidR="00D64008" w:rsidRPr="00BB716F">
        <w:rPr>
          <w:rFonts w:eastAsia="Lato" w:cs="Lato"/>
        </w:rPr>
        <w:t>ecznik</w:t>
      </w:r>
      <w:r w:rsidRPr="00BB716F">
        <w:rPr>
          <w:rFonts w:eastAsia="Lato" w:cs="Lato"/>
        </w:rPr>
        <w:t xml:space="preserve"> odnotował</w:t>
      </w:r>
      <w:r w:rsidR="00DC5DCB" w:rsidRPr="00BB716F">
        <w:rPr>
          <w:rFonts w:eastAsia="Lato" w:cs="Lato"/>
        </w:rPr>
        <w:t xml:space="preserve"> </w:t>
      </w:r>
      <w:r w:rsidR="008F51A2" w:rsidRPr="00BB716F">
        <w:rPr>
          <w:rFonts w:eastAsia="Lato" w:cs="Lato"/>
        </w:rPr>
        <w:t xml:space="preserve">wpływ </w:t>
      </w:r>
      <w:r w:rsidR="00E17203" w:rsidRPr="00BB716F">
        <w:rPr>
          <w:rFonts w:eastAsia="Lato" w:cs="Lato"/>
        </w:rPr>
        <w:t>163</w:t>
      </w:r>
      <w:r w:rsidR="002B35A0" w:rsidRPr="00BB716F">
        <w:rPr>
          <w:rFonts w:eastAsia="Lato" w:cs="Lato"/>
        </w:rPr>
        <w:t xml:space="preserve"> </w:t>
      </w:r>
      <w:r w:rsidR="00E17203" w:rsidRPr="00BB716F">
        <w:rPr>
          <w:rFonts w:eastAsia="Lato" w:cs="Lato"/>
        </w:rPr>
        <w:t xml:space="preserve">910 </w:t>
      </w:r>
      <w:r w:rsidRPr="00BB716F">
        <w:rPr>
          <w:rFonts w:eastAsia="Lato" w:cs="Lato"/>
        </w:rPr>
        <w:t xml:space="preserve">wszystkich </w:t>
      </w:r>
      <w:r w:rsidR="005B4365" w:rsidRPr="00BB716F">
        <w:rPr>
          <w:rFonts w:eastAsia="Lato" w:cs="Lato"/>
        </w:rPr>
        <w:t>sygnałów</w:t>
      </w:r>
      <w:r w:rsidRPr="00BB716F">
        <w:rPr>
          <w:rFonts w:eastAsia="Lato" w:cs="Lato"/>
        </w:rPr>
        <w:t xml:space="preserve">, czyli </w:t>
      </w:r>
      <w:r w:rsidRPr="00BB716F">
        <w:rPr>
          <w:rFonts w:eastAsia="Lato" w:cs="Lato"/>
        </w:rPr>
        <w:lastRenderedPageBreak/>
        <w:t>o</w:t>
      </w:r>
      <w:r w:rsidR="003642DB">
        <w:rPr>
          <w:rFonts w:eastAsia="Lato" w:cs="Lato"/>
        </w:rPr>
        <w:t> </w:t>
      </w:r>
      <w:r w:rsidR="00887A3F" w:rsidRPr="00BB716F">
        <w:rPr>
          <w:rFonts w:eastAsia="Lato" w:cs="Lato"/>
        </w:rPr>
        <w:t>28</w:t>
      </w:r>
      <w:r w:rsidR="003642DB">
        <w:rPr>
          <w:rFonts w:eastAsia="Lato" w:cs="Lato"/>
        </w:rPr>
        <w:t> </w:t>
      </w:r>
      <w:r w:rsidR="00887A3F" w:rsidRPr="00BB716F">
        <w:rPr>
          <w:rFonts w:eastAsia="Lato" w:cs="Lato"/>
        </w:rPr>
        <w:t>285</w:t>
      </w:r>
      <w:r w:rsidR="003642DB">
        <w:rPr>
          <w:rFonts w:eastAsia="Lato" w:cs="Lato"/>
        </w:rPr>
        <w:t> </w:t>
      </w:r>
      <w:r w:rsidRPr="00BB716F">
        <w:rPr>
          <w:rFonts w:eastAsia="Lato" w:cs="Lato"/>
        </w:rPr>
        <w:t xml:space="preserve">więcej niż w 2020 r. </w:t>
      </w:r>
      <w:r w:rsidR="007E2FC8" w:rsidRPr="00BB716F">
        <w:rPr>
          <w:rFonts w:eastAsia="Lato" w:cs="Lato"/>
        </w:rPr>
        <w:t xml:space="preserve">Sygnały </w:t>
      </w:r>
      <w:r w:rsidR="005A45B2" w:rsidRPr="00BB716F">
        <w:rPr>
          <w:rFonts w:eastAsia="Lato" w:cs="Lato"/>
        </w:rPr>
        <w:t>napływające do Rzecznika to</w:t>
      </w:r>
      <w:r w:rsidR="007E2FC8" w:rsidRPr="00BB716F">
        <w:rPr>
          <w:rFonts w:eastAsia="Lato" w:cs="Lato"/>
        </w:rPr>
        <w:t xml:space="preserve"> wszystkie kontakty jakie nawiązano z </w:t>
      </w:r>
      <w:r w:rsidR="005A45B2" w:rsidRPr="00BB716F">
        <w:rPr>
          <w:rFonts w:eastAsia="Lato" w:cs="Lato"/>
        </w:rPr>
        <w:t>Biurem dowolnymi</w:t>
      </w:r>
      <w:r w:rsidR="00D64008" w:rsidRPr="00BB716F">
        <w:rPr>
          <w:rFonts w:eastAsia="Lato" w:cs="Lato"/>
        </w:rPr>
        <w:t xml:space="preserve"> kanałami</w:t>
      </w:r>
      <w:r w:rsidR="00887A3F" w:rsidRPr="00BB716F">
        <w:rPr>
          <w:rStyle w:val="Odwoanieprzypisudolnego"/>
          <w:rFonts w:eastAsia="Lato" w:cs="Lato"/>
        </w:rPr>
        <w:footnoteReference w:id="8"/>
      </w:r>
      <w:r w:rsidR="00AD7D43">
        <w:rPr>
          <w:rFonts w:eastAsia="Lato" w:cs="Lato"/>
          <w:vertAlign w:val="superscript"/>
        </w:rPr>
        <w:t>)</w:t>
      </w:r>
      <w:r w:rsidR="007E2FC8" w:rsidRPr="00BB716F">
        <w:rPr>
          <w:rFonts w:eastAsia="Lato" w:cs="Lato"/>
        </w:rPr>
        <w:t xml:space="preserve">. </w:t>
      </w:r>
      <w:r w:rsidR="003D1AE3" w:rsidRPr="00BB716F">
        <w:rPr>
          <w:rFonts w:eastAsia="Lato" w:cs="Lato"/>
        </w:rPr>
        <w:t>W 2021 r. do Rzecznika wpłynęło</w:t>
      </w:r>
      <w:r w:rsidR="00384056" w:rsidRPr="00BB716F">
        <w:rPr>
          <w:rFonts w:eastAsia="Lato" w:cs="Lato"/>
        </w:rPr>
        <w:t xml:space="preserve"> natomiast</w:t>
      </w:r>
      <w:r w:rsidR="003D1AE3" w:rsidRPr="00BB716F">
        <w:rPr>
          <w:rFonts w:eastAsia="Lato" w:cs="Lato"/>
        </w:rPr>
        <w:t xml:space="preserve"> 141</w:t>
      </w:r>
      <w:r w:rsidR="00AC32EB">
        <w:rPr>
          <w:rFonts w:eastAsia="Lato" w:cs="Lato"/>
        </w:rPr>
        <w:t> </w:t>
      </w:r>
      <w:r w:rsidR="003D1AE3" w:rsidRPr="00BB716F">
        <w:rPr>
          <w:rFonts w:eastAsia="Lato" w:cs="Lato"/>
        </w:rPr>
        <w:t xml:space="preserve">033 zgłoszeń i spraw. </w:t>
      </w:r>
      <w:r w:rsidRPr="00BB716F">
        <w:rPr>
          <w:rFonts w:eastAsia="Lato" w:cs="Lato"/>
        </w:rPr>
        <w:t xml:space="preserve">Liczba ta obejmuje m.in. zgłoszenia pisemne pacjentów, </w:t>
      </w:r>
      <w:r w:rsidR="00601190">
        <w:rPr>
          <w:rFonts w:eastAsia="Lato" w:cs="Lato"/>
        </w:rPr>
        <w:br/>
      </w:r>
      <w:r w:rsidRPr="00BB716F">
        <w:rPr>
          <w:rFonts w:eastAsia="Lato" w:cs="Lato"/>
        </w:rPr>
        <w:t>w tym te przysyłane drogą elektroniczną, s</w:t>
      </w:r>
      <w:r w:rsidR="003D1AE3" w:rsidRPr="00BB716F">
        <w:rPr>
          <w:rFonts w:eastAsia="Lato" w:cs="Lato"/>
        </w:rPr>
        <w:t>prawy</w:t>
      </w:r>
      <w:r w:rsidR="002B3D99" w:rsidRPr="00BB716F">
        <w:rPr>
          <w:rFonts w:eastAsia="Lato" w:cs="Lato"/>
        </w:rPr>
        <w:t xml:space="preserve"> </w:t>
      </w:r>
      <w:r w:rsidRPr="00BB716F">
        <w:rPr>
          <w:rFonts w:eastAsia="Lato" w:cs="Lato"/>
        </w:rPr>
        <w:t>wpływające za pośrednictwem Telefonicznej Informacji Pacjenta</w:t>
      </w:r>
      <w:r w:rsidR="001A366A" w:rsidRPr="00BB716F">
        <w:rPr>
          <w:rFonts w:eastAsia="Lato" w:cs="Lato"/>
        </w:rPr>
        <w:t xml:space="preserve">, </w:t>
      </w:r>
      <w:r w:rsidR="001A366A" w:rsidRPr="005F44BE">
        <w:rPr>
          <w:rFonts w:eastAsia="Lato" w:cs="Lato"/>
        </w:rPr>
        <w:t>zwan</w:t>
      </w:r>
      <w:r w:rsidR="00AA78FA">
        <w:rPr>
          <w:rFonts w:eastAsia="Lato" w:cs="Lato"/>
        </w:rPr>
        <w:t>ej</w:t>
      </w:r>
      <w:r w:rsidR="001A366A" w:rsidRPr="00BB716F">
        <w:rPr>
          <w:rFonts w:eastAsia="Lato" w:cs="Lato"/>
        </w:rPr>
        <w:t xml:space="preserve"> dalej „</w:t>
      </w:r>
      <w:r w:rsidRPr="00BB716F">
        <w:rPr>
          <w:rFonts w:eastAsia="Lato" w:cs="Lato"/>
        </w:rPr>
        <w:t>TIP</w:t>
      </w:r>
      <w:r w:rsidR="001A366A" w:rsidRPr="00BB716F">
        <w:rPr>
          <w:rFonts w:eastAsia="Lato" w:cs="Lato"/>
        </w:rPr>
        <w:t>”,</w:t>
      </w:r>
      <w:r w:rsidRPr="00BB716F">
        <w:rPr>
          <w:rFonts w:eastAsia="Lato" w:cs="Lato"/>
        </w:rPr>
        <w:t xml:space="preserve"> lub czatu, sprawy zgłaszane Rzecznikom Praw Pacjenta Szpitala Psychiatrycznego. Spośród wszystkich </w:t>
      </w:r>
      <w:r w:rsidR="003D1AE3" w:rsidRPr="00BB716F">
        <w:rPr>
          <w:rFonts w:eastAsia="Lato" w:cs="Lato"/>
        </w:rPr>
        <w:t>zgłoszeń</w:t>
      </w:r>
      <w:r w:rsidR="002B3D99" w:rsidRPr="00BB716F">
        <w:rPr>
          <w:rFonts w:eastAsia="Lato" w:cs="Lato"/>
        </w:rPr>
        <w:t xml:space="preserve"> </w:t>
      </w:r>
      <w:r w:rsidRPr="00BB716F">
        <w:rPr>
          <w:rFonts w:eastAsia="Lato" w:cs="Lato"/>
        </w:rPr>
        <w:t xml:space="preserve">kierowanych do Rzecznika, </w:t>
      </w:r>
      <w:r w:rsidR="00601190">
        <w:rPr>
          <w:rFonts w:eastAsia="Lato" w:cs="Lato"/>
        </w:rPr>
        <w:br/>
      </w:r>
      <w:r w:rsidRPr="00BB716F">
        <w:rPr>
          <w:rFonts w:eastAsia="Lato" w:cs="Lato"/>
        </w:rPr>
        <w:t xml:space="preserve">74% bezpośrednio dotyczyło praw pacjenta. Pozostałe to m.in. zapytania dotyczące systemu opieki zdrowotnej, niezwiązane bezpośrednio z problematyką praw pacjenta czy zgłoszenia </w:t>
      </w:r>
      <w:r w:rsidR="00601190">
        <w:rPr>
          <w:rFonts w:eastAsia="Lato" w:cs="Lato"/>
        </w:rPr>
        <w:br/>
      </w:r>
      <w:r w:rsidRPr="00BB716F">
        <w:rPr>
          <w:rFonts w:eastAsia="Lato" w:cs="Lato"/>
        </w:rPr>
        <w:t xml:space="preserve">i zapytania dotyczące instytucji związanych pośrednio z systemem ochrony zdrowia. </w:t>
      </w:r>
      <w:r w:rsidR="00601190">
        <w:rPr>
          <w:rFonts w:eastAsia="Lato" w:cs="Lato"/>
        </w:rPr>
        <w:br/>
      </w:r>
      <w:r w:rsidRPr="00BB716F">
        <w:rPr>
          <w:rFonts w:eastAsia="Lato" w:cs="Lato"/>
        </w:rPr>
        <w:t xml:space="preserve">W większości zapytania trafiają do Biura </w:t>
      </w:r>
      <w:r w:rsidR="00176351" w:rsidRPr="00BB716F">
        <w:rPr>
          <w:rFonts w:eastAsia="Lato" w:cs="Lato"/>
        </w:rPr>
        <w:t xml:space="preserve">Rzecznika </w:t>
      </w:r>
      <w:r w:rsidRPr="00BB716F">
        <w:rPr>
          <w:rFonts w:eastAsia="Lato" w:cs="Lato"/>
        </w:rPr>
        <w:t xml:space="preserve">za pomocą </w:t>
      </w:r>
      <w:r w:rsidR="001A366A" w:rsidRPr="00BB716F">
        <w:rPr>
          <w:rFonts w:eastAsia="Lato" w:cs="Lato"/>
        </w:rPr>
        <w:t>TIP</w:t>
      </w:r>
      <w:r w:rsidRPr="00BB716F">
        <w:rPr>
          <w:rFonts w:eastAsia="Lato" w:cs="Lato"/>
        </w:rPr>
        <w:t xml:space="preserve">. W tej sytuacji </w:t>
      </w:r>
      <w:r w:rsidR="00601190">
        <w:rPr>
          <w:rFonts w:eastAsia="Lato" w:cs="Lato"/>
        </w:rPr>
        <w:t>p</w:t>
      </w:r>
      <w:r w:rsidRPr="00BB716F">
        <w:rPr>
          <w:rFonts w:eastAsia="Lato" w:cs="Lato"/>
        </w:rPr>
        <w:t>racownicy TIP kierują dzwoniącą osobę we właściwe miejsce, udzielają wskazówek dotyczących metod rozwiązania konkretnego problemu bądź wspierają poprzez działania informacyjn</w:t>
      </w:r>
      <w:r w:rsidR="00052D61" w:rsidRPr="00BB716F">
        <w:rPr>
          <w:rFonts w:eastAsia="Lato" w:cs="Lato"/>
        </w:rPr>
        <w:t>o</w:t>
      </w:r>
      <w:r w:rsidR="0068202D">
        <w:rPr>
          <w:rFonts w:eastAsia="Lato" w:cs="Lato"/>
        </w:rPr>
        <w:t>-</w:t>
      </w:r>
      <w:r w:rsidRPr="00BB716F">
        <w:rPr>
          <w:rFonts w:eastAsia="Lato" w:cs="Lato"/>
        </w:rPr>
        <w:t xml:space="preserve">edukacyjne. Szczegółowy opis działań TIP znajdzie się w dalszej części tego sprawozdania. </w:t>
      </w:r>
    </w:p>
    <w:p w14:paraId="618AB24A" w14:textId="77777777" w:rsidR="000A3A75" w:rsidRPr="00BB716F" w:rsidRDefault="000A3A75" w:rsidP="00E15072">
      <w:pPr>
        <w:spacing w:before="120" w:after="120"/>
        <w:rPr>
          <w:rFonts w:eastAsia="Lato" w:cs="Lato"/>
        </w:rPr>
      </w:pPr>
    </w:p>
    <w:p w14:paraId="20E6B1CD" w14:textId="3224473B" w:rsidR="000A3A75" w:rsidRPr="00BB716F" w:rsidRDefault="00D2425E" w:rsidP="00E15072">
      <w:pPr>
        <w:spacing w:before="120" w:after="120"/>
        <w:rPr>
          <w:rFonts w:eastAsia="Lato" w:cs="Lato"/>
        </w:rPr>
      </w:pPr>
      <w:r w:rsidRPr="00BB716F">
        <w:rPr>
          <w:rFonts w:eastAsia="Lato" w:cs="Lato"/>
        </w:rPr>
        <w:t xml:space="preserve">Wykres </w:t>
      </w:r>
      <w:r w:rsidR="00C6437E">
        <w:rPr>
          <w:rFonts w:eastAsia="Lato" w:cs="Lato"/>
        </w:rPr>
        <w:t xml:space="preserve">nr </w:t>
      </w:r>
      <w:r w:rsidR="00632ABE">
        <w:rPr>
          <w:rFonts w:eastAsia="Lato" w:cs="Lato"/>
        </w:rPr>
        <w:t>1</w:t>
      </w:r>
      <w:r w:rsidRPr="00BB716F">
        <w:rPr>
          <w:rFonts w:eastAsia="Lato" w:cs="Lato"/>
        </w:rPr>
        <w:t xml:space="preserve">. Liczba sygnałów kierowanych do Rzecznika </w:t>
      </w:r>
      <w:r w:rsidR="006B6AB0" w:rsidRPr="00BB716F">
        <w:rPr>
          <w:rFonts w:eastAsia="Lato" w:cs="Lato"/>
        </w:rPr>
        <w:t xml:space="preserve">w latach </w:t>
      </w:r>
      <w:r w:rsidR="004C6871">
        <w:rPr>
          <w:rFonts w:eastAsia="Lato" w:cs="Lato"/>
        </w:rPr>
        <w:t>2016</w:t>
      </w:r>
      <w:r w:rsidR="00C90A9B" w:rsidRPr="00BB716F">
        <w:rPr>
          <w:rFonts w:eastAsia="Lato" w:cstheme="minorHAnsi"/>
        </w:rPr>
        <w:t>–</w:t>
      </w:r>
      <w:r w:rsidRPr="00BB716F">
        <w:rPr>
          <w:rFonts w:eastAsia="Lato" w:cs="Lato"/>
        </w:rPr>
        <w:t>2021</w:t>
      </w:r>
    </w:p>
    <w:p w14:paraId="4D3FD50C" w14:textId="10DB2759" w:rsidR="000A3A75" w:rsidRDefault="000A3A75" w:rsidP="00E15072">
      <w:pPr>
        <w:spacing w:before="120" w:after="120"/>
        <w:rPr>
          <w:rFonts w:eastAsia="Lato" w:cs="Lato"/>
        </w:rPr>
      </w:pPr>
      <w:r w:rsidRPr="00BB716F">
        <w:rPr>
          <w:noProof/>
          <w:lang w:eastAsia="pl-PL"/>
        </w:rPr>
        <w:drawing>
          <wp:inline distT="0" distB="0" distL="0" distR="0" wp14:anchorId="4EF0BE68" wp14:editId="37ADBDBA">
            <wp:extent cx="5605145" cy="2663687"/>
            <wp:effectExtent l="0" t="0" r="14605" b="3810"/>
            <wp:docPr id="4" name="Wykres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2813675" w14:textId="1720E02F" w:rsidR="0089472F" w:rsidRDefault="0089472F" w:rsidP="00E15072">
      <w:pPr>
        <w:spacing w:before="120" w:after="120"/>
        <w:rPr>
          <w:rFonts w:eastAsia="Lato" w:cs="Lato"/>
        </w:rPr>
      </w:pPr>
    </w:p>
    <w:p w14:paraId="634516AE" w14:textId="1D15C44E" w:rsidR="0089472F" w:rsidRDefault="0089472F" w:rsidP="00E15072">
      <w:pPr>
        <w:spacing w:before="120" w:after="120"/>
        <w:rPr>
          <w:rFonts w:eastAsia="Lato" w:cs="Lato"/>
        </w:rPr>
      </w:pPr>
    </w:p>
    <w:p w14:paraId="6718AB37" w14:textId="493414B3" w:rsidR="0006009B" w:rsidRDefault="0006009B" w:rsidP="00E15072">
      <w:pPr>
        <w:spacing w:before="120" w:after="120"/>
        <w:rPr>
          <w:rFonts w:eastAsia="Lato" w:cs="Lato"/>
        </w:rPr>
      </w:pPr>
    </w:p>
    <w:p w14:paraId="6E0AE04E" w14:textId="77777777" w:rsidR="0006009B" w:rsidRPr="00BB716F" w:rsidRDefault="0006009B" w:rsidP="00E15072">
      <w:pPr>
        <w:spacing w:before="120" w:after="120"/>
        <w:rPr>
          <w:rFonts w:eastAsia="Lato" w:cs="Lato"/>
        </w:rPr>
      </w:pPr>
    </w:p>
    <w:p w14:paraId="4DDA47AA" w14:textId="083DF45C" w:rsidR="000A3A75" w:rsidRPr="00DD3D45" w:rsidRDefault="7A27EE3F">
      <w:pPr>
        <w:pStyle w:val="Nagwek2"/>
        <w:numPr>
          <w:ilvl w:val="0"/>
          <w:numId w:val="43"/>
        </w:numPr>
        <w:rPr>
          <w:rFonts w:eastAsia="Lato"/>
          <w:b w:val="0"/>
          <w:color w:val="1F3864" w:themeColor="accent5" w:themeShade="80"/>
        </w:rPr>
      </w:pPr>
      <w:bookmarkStart w:id="26" w:name="_Toc104044837"/>
      <w:bookmarkStart w:id="27" w:name="_Toc106378118"/>
      <w:bookmarkStart w:id="28" w:name="_Toc108164126"/>
      <w:bookmarkStart w:id="29" w:name="_Toc109822347"/>
      <w:r w:rsidRPr="00DD3D45">
        <w:rPr>
          <w:rFonts w:eastAsia="Lato"/>
          <w:color w:val="1F3864" w:themeColor="accent5" w:themeShade="80"/>
        </w:rPr>
        <w:lastRenderedPageBreak/>
        <w:t>Działalność Rzecznika w 2021 r.</w:t>
      </w:r>
      <w:bookmarkEnd w:id="26"/>
      <w:bookmarkEnd w:id="27"/>
      <w:bookmarkEnd w:id="28"/>
      <w:bookmarkEnd w:id="29"/>
    </w:p>
    <w:p w14:paraId="6A3F8D75" w14:textId="0F938EBD" w:rsidR="000A3A75" w:rsidRPr="00DD3D45" w:rsidRDefault="7A27EE3F">
      <w:pPr>
        <w:pStyle w:val="Nagwek3"/>
        <w:numPr>
          <w:ilvl w:val="1"/>
          <w:numId w:val="43"/>
        </w:numPr>
        <w:ind w:left="709" w:hanging="709"/>
        <w:rPr>
          <w:rFonts w:eastAsia="Lato"/>
          <w:b w:val="0"/>
          <w:color w:val="1F3864" w:themeColor="accent5" w:themeShade="80"/>
        </w:rPr>
      </w:pPr>
      <w:bookmarkStart w:id="30" w:name="_Toc106378119"/>
      <w:bookmarkStart w:id="31" w:name="_Toc108164127"/>
      <w:bookmarkStart w:id="32" w:name="_Toc109822348"/>
      <w:r w:rsidRPr="00DD3D45">
        <w:rPr>
          <w:rFonts w:eastAsia="Lato"/>
          <w:color w:val="1F3864" w:themeColor="accent5" w:themeShade="80"/>
        </w:rPr>
        <w:t>Najważniejsze dane z działalności Rzecznika w 2021 r.</w:t>
      </w:r>
      <w:bookmarkEnd w:id="30"/>
      <w:bookmarkEnd w:id="31"/>
      <w:bookmarkEnd w:id="32"/>
    </w:p>
    <w:p w14:paraId="02F601E7" w14:textId="75D9721D" w:rsidR="000A3A75" w:rsidRPr="00BB716F" w:rsidRDefault="7A27EE3F" w:rsidP="00E15072">
      <w:pPr>
        <w:spacing w:before="120" w:after="120"/>
        <w:rPr>
          <w:rFonts w:eastAsia="Lato" w:cs="Lato"/>
          <w:b/>
          <w:bCs/>
        </w:rPr>
      </w:pPr>
      <w:r w:rsidRPr="00BB716F">
        <w:rPr>
          <w:rFonts w:eastAsia="Lato" w:cs="Lato"/>
        </w:rPr>
        <w:t>Tabela</w:t>
      </w:r>
      <w:r w:rsidR="00294AD2" w:rsidRPr="00BB716F">
        <w:rPr>
          <w:rFonts w:eastAsia="Lato" w:cs="Lato"/>
        </w:rPr>
        <w:t xml:space="preserve"> </w:t>
      </w:r>
      <w:r w:rsidR="00C6437E">
        <w:rPr>
          <w:rFonts w:eastAsia="Lato" w:cs="Lato"/>
        </w:rPr>
        <w:t xml:space="preserve">nr </w:t>
      </w:r>
      <w:r w:rsidR="00632ABE">
        <w:rPr>
          <w:rFonts w:eastAsia="Lato" w:cs="Lato"/>
        </w:rPr>
        <w:t>3</w:t>
      </w:r>
      <w:r w:rsidR="008456F4" w:rsidRPr="00BB716F">
        <w:rPr>
          <w:rFonts w:eastAsia="Lato" w:cs="Lato"/>
        </w:rPr>
        <w:t>.</w:t>
      </w:r>
      <w:r w:rsidRPr="00BB716F">
        <w:rPr>
          <w:rFonts w:eastAsia="Lato" w:cs="Lato"/>
        </w:rPr>
        <w:t xml:space="preserve"> Zestawienie najważniejszych danych z działalności Rzecznika w 2021 r.</w:t>
      </w:r>
    </w:p>
    <w:tbl>
      <w:tblPr>
        <w:tblStyle w:val="Tabelasiatki4akcent5"/>
        <w:tblW w:w="9062" w:type="dxa"/>
        <w:tblLook w:val="04A0" w:firstRow="1" w:lastRow="0" w:firstColumn="1" w:lastColumn="0" w:noHBand="0" w:noVBand="1"/>
      </w:tblPr>
      <w:tblGrid>
        <w:gridCol w:w="5098"/>
        <w:gridCol w:w="1321"/>
        <w:gridCol w:w="1321"/>
        <w:gridCol w:w="1322"/>
      </w:tblGrid>
      <w:tr w:rsidR="000A3A75" w:rsidRPr="00BB716F" w14:paraId="1AD241E2" w14:textId="77777777" w:rsidTr="00650A29">
        <w:trPr>
          <w:cnfStyle w:val="100000000000" w:firstRow="1" w:lastRow="0" w:firstColumn="0" w:lastColumn="0" w:oddVBand="0" w:evenVBand="0" w:oddHBand="0" w:evenHBand="0"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5098" w:type="dxa"/>
            <w:shd w:val="clear" w:color="auto" w:fill="2F5496" w:themeFill="accent5" w:themeFillShade="BF"/>
          </w:tcPr>
          <w:p w14:paraId="32B3A481" w14:textId="1C69DB7E" w:rsidR="000A3A75" w:rsidRPr="00BB716F" w:rsidRDefault="7A27EE3F" w:rsidP="00E15072">
            <w:pPr>
              <w:spacing w:before="120" w:after="120"/>
              <w:rPr>
                <w:rFonts w:eastAsia="Lato" w:cs="Lato"/>
                <w:color w:val="auto"/>
              </w:rPr>
            </w:pPr>
            <w:r w:rsidRPr="00BB716F">
              <w:rPr>
                <w:rFonts w:eastAsia="Lato" w:cs="Lato"/>
              </w:rPr>
              <w:t xml:space="preserve">Dane z działalności Rzecznika </w:t>
            </w:r>
          </w:p>
        </w:tc>
        <w:tc>
          <w:tcPr>
            <w:tcW w:w="1321" w:type="dxa"/>
            <w:shd w:val="clear" w:color="auto" w:fill="2F5496" w:themeFill="accent5" w:themeFillShade="BF"/>
          </w:tcPr>
          <w:p w14:paraId="30BABB70" w14:textId="77777777" w:rsidR="000A3A75" w:rsidRPr="00BB716F" w:rsidRDefault="7A27EE3F" w:rsidP="00E472F1">
            <w:pPr>
              <w:spacing w:before="120" w:after="120"/>
              <w:jc w:val="right"/>
              <w:cnfStyle w:val="100000000000" w:firstRow="1" w:lastRow="0" w:firstColumn="0" w:lastColumn="0" w:oddVBand="0" w:evenVBand="0" w:oddHBand="0" w:evenHBand="0" w:firstRowFirstColumn="0" w:firstRowLastColumn="0" w:lastRowFirstColumn="0" w:lastRowLastColumn="0"/>
              <w:rPr>
                <w:rFonts w:eastAsia="Lato" w:cs="Lato"/>
                <w:color w:val="auto"/>
                <w:lang w:eastAsia="pl-PL"/>
              </w:rPr>
            </w:pPr>
            <w:r w:rsidRPr="00BB716F">
              <w:rPr>
                <w:rFonts w:eastAsia="Lato" w:cs="Lato"/>
                <w:lang w:eastAsia="pl-PL"/>
              </w:rPr>
              <w:t>2021 r.</w:t>
            </w:r>
          </w:p>
        </w:tc>
        <w:tc>
          <w:tcPr>
            <w:tcW w:w="1321" w:type="dxa"/>
            <w:shd w:val="clear" w:color="auto" w:fill="2F5496" w:themeFill="accent5" w:themeFillShade="BF"/>
          </w:tcPr>
          <w:p w14:paraId="06B5889D" w14:textId="77777777" w:rsidR="000A3A75" w:rsidRPr="00BB716F" w:rsidRDefault="7A27EE3F" w:rsidP="00E472F1">
            <w:pPr>
              <w:spacing w:before="120" w:after="120"/>
              <w:jc w:val="right"/>
              <w:cnfStyle w:val="100000000000" w:firstRow="1" w:lastRow="0" w:firstColumn="0" w:lastColumn="0" w:oddVBand="0" w:evenVBand="0" w:oddHBand="0" w:evenHBand="0" w:firstRowFirstColumn="0" w:firstRowLastColumn="0" w:lastRowFirstColumn="0" w:lastRowLastColumn="0"/>
              <w:rPr>
                <w:rFonts w:eastAsia="Lato" w:cs="Lato"/>
                <w:color w:val="auto"/>
                <w:lang w:eastAsia="pl-PL"/>
              </w:rPr>
            </w:pPr>
            <w:r w:rsidRPr="00BB716F">
              <w:rPr>
                <w:rFonts w:eastAsia="Lato" w:cs="Lato"/>
                <w:lang w:eastAsia="pl-PL"/>
              </w:rPr>
              <w:t>2020 r.</w:t>
            </w:r>
          </w:p>
        </w:tc>
        <w:tc>
          <w:tcPr>
            <w:tcW w:w="1322" w:type="dxa"/>
            <w:shd w:val="clear" w:color="auto" w:fill="2F5496" w:themeFill="accent5" w:themeFillShade="BF"/>
          </w:tcPr>
          <w:p w14:paraId="7D46A91A" w14:textId="77777777" w:rsidR="000A3A75" w:rsidRPr="00BB716F" w:rsidRDefault="7A27EE3F" w:rsidP="00E472F1">
            <w:pPr>
              <w:spacing w:before="120" w:after="120"/>
              <w:jc w:val="right"/>
              <w:cnfStyle w:val="100000000000" w:firstRow="1" w:lastRow="0" w:firstColumn="0" w:lastColumn="0" w:oddVBand="0" w:evenVBand="0" w:oddHBand="0" w:evenHBand="0" w:firstRowFirstColumn="0" w:firstRowLastColumn="0" w:lastRowFirstColumn="0" w:lastRowLastColumn="0"/>
              <w:rPr>
                <w:rFonts w:eastAsia="Lato" w:cs="Lato"/>
                <w:color w:val="auto"/>
                <w:lang w:eastAsia="pl-PL"/>
              </w:rPr>
            </w:pPr>
            <w:r w:rsidRPr="00BB716F">
              <w:rPr>
                <w:rFonts w:eastAsia="Lato" w:cs="Lato"/>
                <w:lang w:eastAsia="pl-PL"/>
              </w:rPr>
              <w:t>2019 r.</w:t>
            </w:r>
          </w:p>
        </w:tc>
      </w:tr>
      <w:tr w:rsidR="00E33A2A" w:rsidRPr="00DD3D45" w14:paraId="7A36135E" w14:textId="77777777" w:rsidTr="00650A29">
        <w:trPr>
          <w:cnfStyle w:val="000000100000" w:firstRow="0" w:lastRow="0" w:firstColumn="0" w:lastColumn="0" w:oddVBand="0" w:evenVBand="0" w:oddHBand="1" w:evenHBand="0"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5098" w:type="dxa"/>
          </w:tcPr>
          <w:p w14:paraId="0F364343" w14:textId="315C8DAB" w:rsidR="000A3A75" w:rsidRPr="00DD3D45" w:rsidRDefault="7A27EE3F" w:rsidP="00DD3D45">
            <w:pPr>
              <w:spacing w:before="120" w:after="120"/>
              <w:jc w:val="left"/>
              <w:rPr>
                <w:rFonts w:eastAsia="Lato" w:cs="Lato"/>
                <w:b w:val="0"/>
                <w:bCs w:val="0"/>
              </w:rPr>
            </w:pPr>
            <w:r w:rsidRPr="00DD3D45">
              <w:rPr>
                <w:rFonts w:eastAsia="Lato" w:cs="Lato"/>
                <w:b w:val="0"/>
                <w:bCs w:val="0"/>
              </w:rPr>
              <w:t>Liczba sygnałów kierowanych do Rzecznika</w:t>
            </w:r>
          </w:p>
        </w:tc>
        <w:tc>
          <w:tcPr>
            <w:tcW w:w="1321" w:type="dxa"/>
          </w:tcPr>
          <w:p w14:paraId="2FBF11BF" w14:textId="66BF078B" w:rsidR="000A3A75" w:rsidRPr="00DD3D45" w:rsidRDefault="00E43DAB" w:rsidP="00E472F1">
            <w:pPr>
              <w:spacing w:before="120" w:after="120"/>
              <w:jc w:val="right"/>
              <w:cnfStyle w:val="000000100000" w:firstRow="0" w:lastRow="0" w:firstColumn="0" w:lastColumn="0" w:oddVBand="0" w:evenVBand="0" w:oddHBand="1" w:evenHBand="0" w:firstRowFirstColumn="0" w:firstRowLastColumn="0" w:lastRowFirstColumn="0" w:lastRowLastColumn="0"/>
              <w:rPr>
                <w:rFonts w:cs="Calibri"/>
                <w:color w:val="000000"/>
              </w:rPr>
            </w:pPr>
            <w:r w:rsidRPr="00DD3D45">
              <w:rPr>
                <w:rFonts w:eastAsia="Lato" w:cs="Lato"/>
                <w:lang w:eastAsia="pl-PL"/>
              </w:rPr>
              <w:t>163</w:t>
            </w:r>
            <w:r w:rsidR="007F22EB" w:rsidRPr="00DD3D45">
              <w:rPr>
                <w:rFonts w:eastAsia="Lato" w:cs="Lato"/>
                <w:lang w:eastAsia="pl-PL"/>
              </w:rPr>
              <w:t xml:space="preserve"> </w:t>
            </w:r>
            <w:r w:rsidRPr="00DD3D45">
              <w:rPr>
                <w:rFonts w:eastAsia="Lato" w:cs="Lato"/>
                <w:lang w:eastAsia="pl-PL"/>
              </w:rPr>
              <w:t>910</w:t>
            </w:r>
          </w:p>
        </w:tc>
        <w:tc>
          <w:tcPr>
            <w:tcW w:w="1321" w:type="dxa"/>
          </w:tcPr>
          <w:p w14:paraId="50188CE6" w14:textId="77777777" w:rsidR="000A3A75" w:rsidRPr="00DD3D45" w:rsidRDefault="7A27EE3F" w:rsidP="00E472F1">
            <w:pPr>
              <w:spacing w:before="120" w:after="120"/>
              <w:jc w:val="right"/>
              <w:cnfStyle w:val="000000100000" w:firstRow="0" w:lastRow="0" w:firstColumn="0" w:lastColumn="0" w:oddVBand="0" w:evenVBand="0" w:oddHBand="1" w:evenHBand="0" w:firstRowFirstColumn="0" w:firstRowLastColumn="0" w:lastRowFirstColumn="0" w:lastRowLastColumn="0"/>
              <w:rPr>
                <w:rFonts w:eastAsia="Lato" w:cs="Lato"/>
                <w:lang w:eastAsia="pl-PL"/>
              </w:rPr>
            </w:pPr>
            <w:r w:rsidRPr="00DD3D45">
              <w:rPr>
                <w:rFonts w:eastAsia="Lato" w:cs="Lato"/>
                <w:lang w:eastAsia="pl-PL"/>
              </w:rPr>
              <w:t>135 625</w:t>
            </w:r>
          </w:p>
        </w:tc>
        <w:tc>
          <w:tcPr>
            <w:tcW w:w="1322" w:type="dxa"/>
          </w:tcPr>
          <w:p w14:paraId="58E23C74" w14:textId="77777777" w:rsidR="000A3A75" w:rsidRPr="00DD3D45" w:rsidRDefault="7A27EE3F" w:rsidP="00E472F1">
            <w:pPr>
              <w:spacing w:before="120" w:after="120"/>
              <w:jc w:val="right"/>
              <w:cnfStyle w:val="000000100000" w:firstRow="0" w:lastRow="0" w:firstColumn="0" w:lastColumn="0" w:oddVBand="0" w:evenVBand="0" w:oddHBand="1" w:evenHBand="0" w:firstRowFirstColumn="0" w:firstRowLastColumn="0" w:lastRowFirstColumn="0" w:lastRowLastColumn="0"/>
              <w:rPr>
                <w:rFonts w:eastAsia="Lato" w:cs="Lato"/>
                <w:lang w:eastAsia="pl-PL"/>
              </w:rPr>
            </w:pPr>
            <w:r w:rsidRPr="00DD3D45">
              <w:rPr>
                <w:rFonts w:eastAsia="Lato" w:cs="Lato"/>
                <w:lang w:eastAsia="pl-PL"/>
              </w:rPr>
              <w:t>86 114</w:t>
            </w:r>
          </w:p>
        </w:tc>
      </w:tr>
      <w:tr w:rsidR="007E2FC8" w:rsidRPr="00DD3D45" w14:paraId="5A281D90" w14:textId="77777777" w:rsidTr="00650A29">
        <w:trPr>
          <w:trHeight w:val="585"/>
        </w:trPr>
        <w:tc>
          <w:tcPr>
            <w:cnfStyle w:val="001000000000" w:firstRow="0" w:lastRow="0" w:firstColumn="1" w:lastColumn="0" w:oddVBand="0" w:evenVBand="0" w:oddHBand="0" w:evenHBand="0" w:firstRowFirstColumn="0" w:firstRowLastColumn="0" w:lastRowFirstColumn="0" w:lastRowLastColumn="0"/>
            <w:tcW w:w="5098" w:type="dxa"/>
          </w:tcPr>
          <w:p w14:paraId="0791E634" w14:textId="3A263683" w:rsidR="007E2FC8" w:rsidRPr="00DD3D45" w:rsidRDefault="007E2FC8" w:rsidP="00DD3D45">
            <w:pPr>
              <w:spacing w:before="120" w:after="120"/>
              <w:jc w:val="left"/>
              <w:rPr>
                <w:rFonts w:eastAsia="Lato" w:cs="Lato"/>
                <w:b w:val="0"/>
                <w:bCs w:val="0"/>
              </w:rPr>
            </w:pPr>
            <w:r w:rsidRPr="00DD3D45">
              <w:rPr>
                <w:rFonts w:eastAsia="Lato" w:cs="Lato"/>
                <w:b w:val="0"/>
                <w:bCs w:val="0"/>
              </w:rPr>
              <w:t>Liczba odebranych połączeń w Telefonicznej Informacji Pacjenta</w:t>
            </w:r>
          </w:p>
        </w:tc>
        <w:tc>
          <w:tcPr>
            <w:tcW w:w="1321" w:type="dxa"/>
          </w:tcPr>
          <w:p w14:paraId="0338FF7C" w14:textId="77777777" w:rsidR="007E2FC8" w:rsidRPr="00DD3D45" w:rsidRDefault="007E2FC8" w:rsidP="00E472F1">
            <w:pPr>
              <w:spacing w:before="120" w:after="120"/>
              <w:jc w:val="right"/>
              <w:cnfStyle w:val="000000000000" w:firstRow="0" w:lastRow="0" w:firstColumn="0" w:lastColumn="0" w:oddVBand="0" w:evenVBand="0" w:oddHBand="0" w:evenHBand="0" w:firstRowFirstColumn="0" w:firstRowLastColumn="0" w:lastRowFirstColumn="0" w:lastRowLastColumn="0"/>
              <w:rPr>
                <w:rFonts w:eastAsia="Lato" w:cs="Lato"/>
              </w:rPr>
            </w:pPr>
            <w:r w:rsidRPr="00DD3D45">
              <w:rPr>
                <w:rFonts w:eastAsia="Lato" w:cs="Lato"/>
                <w:lang w:eastAsia="pl-PL"/>
              </w:rPr>
              <w:t>133 212</w:t>
            </w:r>
          </w:p>
        </w:tc>
        <w:tc>
          <w:tcPr>
            <w:tcW w:w="1321" w:type="dxa"/>
          </w:tcPr>
          <w:p w14:paraId="3CADDA11" w14:textId="77777777" w:rsidR="007E2FC8" w:rsidRPr="00DD3D45" w:rsidRDefault="007E2FC8" w:rsidP="00E472F1">
            <w:pPr>
              <w:spacing w:before="120" w:after="120"/>
              <w:jc w:val="right"/>
              <w:cnfStyle w:val="000000000000" w:firstRow="0" w:lastRow="0" w:firstColumn="0" w:lastColumn="0" w:oddVBand="0" w:evenVBand="0" w:oddHBand="0" w:evenHBand="0" w:firstRowFirstColumn="0" w:firstRowLastColumn="0" w:lastRowFirstColumn="0" w:lastRowLastColumn="0"/>
              <w:rPr>
                <w:rFonts w:eastAsia="Lato" w:cs="Lato"/>
                <w:lang w:eastAsia="pl-PL"/>
              </w:rPr>
            </w:pPr>
            <w:r w:rsidRPr="00DD3D45">
              <w:rPr>
                <w:rFonts w:eastAsia="Lato" w:cs="Lato"/>
                <w:lang w:eastAsia="pl-PL"/>
              </w:rPr>
              <w:t>110 025</w:t>
            </w:r>
          </w:p>
        </w:tc>
        <w:tc>
          <w:tcPr>
            <w:tcW w:w="1322" w:type="dxa"/>
          </w:tcPr>
          <w:p w14:paraId="7493837C" w14:textId="77777777" w:rsidR="007E2FC8" w:rsidRPr="00DD3D45" w:rsidRDefault="007E2FC8" w:rsidP="00E472F1">
            <w:pPr>
              <w:spacing w:before="120" w:after="120"/>
              <w:jc w:val="right"/>
              <w:cnfStyle w:val="000000000000" w:firstRow="0" w:lastRow="0" w:firstColumn="0" w:lastColumn="0" w:oddVBand="0" w:evenVBand="0" w:oddHBand="0" w:evenHBand="0" w:firstRowFirstColumn="0" w:firstRowLastColumn="0" w:lastRowFirstColumn="0" w:lastRowLastColumn="0"/>
              <w:rPr>
                <w:rFonts w:eastAsia="Lato" w:cs="Lato"/>
                <w:lang w:eastAsia="pl-PL"/>
              </w:rPr>
            </w:pPr>
            <w:r w:rsidRPr="00DD3D45">
              <w:rPr>
                <w:rFonts w:eastAsia="Lato" w:cs="Lato"/>
                <w:lang w:eastAsia="pl-PL"/>
              </w:rPr>
              <w:t>66 650</w:t>
            </w:r>
          </w:p>
        </w:tc>
      </w:tr>
      <w:tr w:rsidR="007E2FC8" w:rsidRPr="00DD3D45" w14:paraId="40E189F6" w14:textId="77777777" w:rsidTr="00650A29">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5098" w:type="dxa"/>
          </w:tcPr>
          <w:p w14:paraId="5002FE58" w14:textId="77777777" w:rsidR="007E2FC8" w:rsidRPr="00DD3D45" w:rsidRDefault="007E2FC8" w:rsidP="00DD3D45">
            <w:pPr>
              <w:spacing w:before="120" w:after="120"/>
              <w:jc w:val="left"/>
              <w:rPr>
                <w:rFonts w:eastAsia="Lato" w:cs="Lato"/>
                <w:b w:val="0"/>
                <w:bCs w:val="0"/>
              </w:rPr>
            </w:pPr>
            <w:r w:rsidRPr="00DD3D45">
              <w:rPr>
                <w:rFonts w:eastAsia="Lato" w:cs="Lato"/>
                <w:b w:val="0"/>
                <w:bCs w:val="0"/>
              </w:rPr>
              <w:t>Liczba prowadzonych postępowań wyjaśniających w sprawach indywidualnych</w:t>
            </w:r>
          </w:p>
        </w:tc>
        <w:tc>
          <w:tcPr>
            <w:tcW w:w="1321" w:type="dxa"/>
          </w:tcPr>
          <w:p w14:paraId="1DE4586D" w14:textId="0E81537C" w:rsidR="007E2FC8" w:rsidRPr="00DD3D45" w:rsidRDefault="007E2FC8" w:rsidP="00E472F1">
            <w:pPr>
              <w:spacing w:before="120" w:after="120"/>
              <w:jc w:val="right"/>
              <w:cnfStyle w:val="000000100000" w:firstRow="0" w:lastRow="0" w:firstColumn="0" w:lastColumn="0" w:oddVBand="0" w:evenVBand="0" w:oddHBand="1" w:evenHBand="0" w:firstRowFirstColumn="0" w:firstRowLastColumn="0" w:lastRowFirstColumn="0" w:lastRowLastColumn="0"/>
              <w:rPr>
                <w:rFonts w:eastAsia="Lato" w:cs="Lato"/>
              </w:rPr>
            </w:pPr>
            <w:r w:rsidRPr="00DD3D45">
              <w:rPr>
                <w:rFonts w:eastAsia="Lato" w:cs="Lato"/>
                <w:lang w:eastAsia="pl-PL"/>
              </w:rPr>
              <w:t>2</w:t>
            </w:r>
            <w:r w:rsidR="003E242D" w:rsidRPr="00DD3D45">
              <w:rPr>
                <w:rFonts w:eastAsia="Lato" w:cs="Lato"/>
                <w:lang w:eastAsia="pl-PL"/>
              </w:rPr>
              <w:t xml:space="preserve"> </w:t>
            </w:r>
            <w:r w:rsidRPr="00DD3D45">
              <w:rPr>
                <w:rFonts w:eastAsia="Lato" w:cs="Lato"/>
                <w:lang w:eastAsia="pl-PL"/>
              </w:rPr>
              <w:t>705</w:t>
            </w:r>
          </w:p>
        </w:tc>
        <w:tc>
          <w:tcPr>
            <w:tcW w:w="1321" w:type="dxa"/>
          </w:tcPr>
          <w:p w14:paraId="5C211AFF" w14:textId="126C6363" w:rsidR="007E2FC8" w:rsidRPr="00DD3D45" w:rsidRDefault="007E2FC8" w:rsidP="00E472F1">
            <w:pPr>
              <w:spacing w:before="120" w:after="120"/>
              <w:jc w:val="right"/>
              <w:cnfStyle w:val="000000100000" w:firstRow="0" w:lastRow="0" w:firstColumn="0" w:lastColumn="0" w:oddVBand="0" w:evenVBand="0" w:oddHBand="1" w:evenHBand="0" w:firstRowFirstColumn="0" w:firstRowLastColumn="0" w:lastRowFirstColumn="0" w:lastRowLastColumn="0"/>
              <w:rPr>
                <w:rFonts w:eastAsia="Lato" w:cs="Lato"/>
                <w:lang w:eastAsia="pl-PL"/>
              </w:rPr>
            </w:pPr>
            <w:r w:rsidRPr="00DD3D45">
              <w:rPr>
                <w:rFonts w:eastAsia="Lato" w:cs="Lato"/>
                <w:lang w:eastAsia="pl-PL"/>
              </w:rPr>
              <w:t>1</w:t>
            </w:r>
            <w:r w:rsidR="003E242D" w:rsidRPr="00DD3D45">
              <w:rPr>
                <w:rFonts w:eastAsia="Lato" w:cs="Lato"/>
                <w:lang w:eastAsia="pl-PL"/>
              </w:rPr>
              <w:t xml:space="preserve"> </w:t>
            </w:r>
            <w:r w:rsidRPr="00DD3D45">
              <w:rPr>
                <w:rFonts w:eastAsia="Lato" w:cs="Lato"/>
                <w:lang w:eastAsia="pl-PL"/>
              </w:rPr>
              <w:t>861</w:t>
            </w:r>
          </w:p>
        </w:tc>
        <w:tc>
          <w:tcPr>
            <w:tcW w:w="1322" w:type="dxa"/>
          </w:tcPr>
          <w:p w14:paraId="7D159AD3" w14:textId="632D8E4D" w:rsidR="007E2FC8" w:rsidRPr="00DD3D45" w:rsidRDefault="007E2FC8" w:rsidP="00E472F1">
            <w:pPr>
              <w:spacing w:before="120" w:after="120"/>
              <w:jc w:val="right"/>
              <w:cnfStyle w:val="000000100000" w:firstRow="0" w:lastRow="0" w:firstColumn="0" w:lastColumn="0" w:oddVBand="0" w:evenVBand="0" w:oddHBand="1" w:evenHBand="0" w:firstRowFirstColumn="0" w:firstRowLastColumn="0" w:lastRowFirstColumn="0" w:lastRowLastColumn="0"/>
              <w:rPr>
                <w:rFonts w:eastAsia="Lato" w:cs="Lato"/>
                <w:lang w:eastAsia="pl-PL"/>
              </w:rPr>
            </w:pPr>
            <w:r w:rsidRPr="00DD3D45">
              <w:rPr>
                <w:rFonts w:eastAsia="Lato" w:cs="Lato"/>
                <w:lang w:eastAsia="pl-PL"/>
              </w:rPr>
              <w:t>1</w:t>
            </w:r>
            <w:r w:rsidR="003E242D" w:rsidRPr="00DD3D45">
              <w:rPr>
                <w:rFonts w:eastAsia="Lato" w:cs="Lato"/>
                <w:lang w:eastAsia="pl-PL"/>
              </w:rPr>
              <w:t xml:space="preserve"> </w:t>
            </w:r>
            <w:r w:rsidRPr="00DD3D45">
              <w:rPr>
                <w:rFonts w:eastAsia="Lato" w:cs="Lato"/>
                <w:lang w:eastAsia="pl-PL"/>
              </w:rPr>
              <w:t>683</w:t>
            </w:r>
          </w:p>
        </w:tc>
      </w:tr>
      <w:tr w:rsidR="007E2FC8" w:rsidRPr="00DD3D45" w14:paraId="264AAFBB" w14:textId="77777777" w:rsidTr="00650A29">
        <w:trPr>
          <w:trHeight w:val="595"/>
        </w:trPr>
        <w:tc>
          <w:tcPr>
            <w:cnfStyle w:val="001000000000" w:firstRow="0" w:lastRow="0" w:firstColumn="1" w:lastColumn="0" w:oddVBand="0" w:evenVBand="0" w:oddHBand="0" w:evenHBand="0" w:firstRowFirstColumn="0" w:firstRowLastColumn="0" w:lastRowFirstColumn="0" w:lastRowLastColumn="0"/>
            <w:tcW w:w="5098" w:type="dxa"/>
          </w:tcPr>
          <w:p w14:paraId="27767F35" w14:textId="2B067827" w:rsidR="007E2FC8" w:rsidRPr="00DD3D45" w:rsidRDefault="007E2FC8" w:rsidP="00DD3D45">
            <w:pPr>
              <w:spacing w:before="120" w:after="120"/>
              <w:jc w:val="left"/>
              <w:rPr>
                <w:rFonts w:eastAsia="Lato" w:cs="Lato"/>
                <w:b w:val="0"/>
                <w:bCs w:val="0"/>
              </w:rPr>
            </w:pPr>
            <w:r w:rsidRPr="00DD3D45">
              <w:rPr>
                <w:rFonts w:eastAsia="Lato" w:cs="Lato"/>
                <w:b w:val="0"/>
                <w:bCs w:val="0"/>
              </w:rPr>
              <w:t>Liczba zakończonych postępowań wyjaśniających w sprawach indywidualnych</w:t>
            </w:r>
          </w:p>
        </w:tc>
        <w:tc>
          <w:tcPr>
            <w:tcW w:w="1321" w:type="dxa"/>
          </w:tcPr>
          <w:p w14:paraId="07FAC9C2" w14:textId="79735C6B" w:rsidR="007E2FC8" w:rsidRPr="00DD3D45" w:rsidRDefault="00391D4E" w:rsidP="00E472F1">
            <w:pPr>
              <w:spacing w:before="120" w:after="120"/>
              <w:jc w:val="right"/>
              <w:cnfStyle w:val="000000000000" w:firstRow="0" w:lastRow="0" w:firstColumn="0" w:lastColumn="0" w:oddVBand="0" w:evenVBand="0" w:oddHBand="0" w:evenHBand="0" w:firstRowFirstColumn="0" w:firstRowLastColumn="0" w:lastRowFirstColumn="0" w:lastRowLastColumn="0"/>
              <w:rPr>
                <w:rFonts w:eastAsia="Lato" w:cs="Lato"/>
              </w:rPr>
            </w:pPr>
            <w:r w:rsidRPr="00DD3D45">
              <w:rPr>
                <w:rFonts w:eastAsia="Lato" w:cs="Lato"/>
              </w:rPr>
              <w:t>1</w:t>
            </w:r>
            <w:r w:rsidR="003E242D" w:rsidRPr="00DD3D45">
              <w:rPr>
                <w:rFonts w:eastAsia="Lato" w:cs="Lato"/>
              </w:rPr>
              <w:t xml:space="preserve"> </w:t>
            </w:r>
            <w:r w:rsidRPr="00DD3D45">
              <w:rPr>
                <w:rFonts w:eastAsia="Lato" w:cs="Lato"/>
              </w:rPr>
              <w:t>512</w:t>
            </w:r>
          </w:p>
        </w:tc>
        <w:tc>
          <w:tcPr>
            <w:tcW w:w="1321" w:type="dxa"/>
          </w:tcPr>
          <w:p w14:paraId="3B1ABF1D" w14:textId="59AD77FF" w:rsidR="007E2FC8" w:rsidRPr="00DD3D45" w:rsidRDefault="007E2FC8" w:rsidP="00E472F1">
            <w:pPr>
              <w:spacing w:before="120" w:after="120"/>
              <w:jc w:val="right"/>
              <w:cnfStyle w:val="000000000000" w:firstRow="0" w:lastRow="0" w:firstColumn="0" w:lastColumn="0" w:oddVBand="0" w:evenVBand="0" w:oddHBand="0" w:evenHBand="0" w:firstRowFirstColumn="0" w:firstRowLastColumn="0" w:lastRowFirstColumn="0" w:lastRowLastColumn="0"/>
              <w:rPr>
                <w:rFonts w:eastAsia="Lato" w:cs="Lato"/>
              </w:rPr>
            </w:pPr>
            <w:r w:rsidRPr="00DD3D45">
              <w:rPr>
                <w:rFonts w:eastAsia="Lato" w:cs="Lato"/>
              </w:rPr>
              <w:t>1</w:t>
            </w:r>
            <w:r w:rsidR="003E242D" w:rsidRPr="00DD3D45">
              <w:rPr>
                <w:rFonts w:eastAsia="Lato" w:cs="Lato"/>
              </w:rPr>
              <w:t xml:space="preserve"> </w:t>
            </w:r>
            <w:r w:rsidRPr="00DD3D45">
              <w:rPr>
                <w:rFonts w:eastAsia="Lato" w:cs="Lato"/>
              </w:rPr>
              <w:t>345</w:t>
            </w:r>
          </w:p>
        </w:tc>
        <w:tc>
          <w:tcPr>
            <w:tcW w:w="1322" w:type="dxa"/>
          </w:tcPr>
          <w:p w14:paraId="0C2298C0" w14:textId="77777777" w:rsidR="007E2FC8" w:rsidRPr="00DD3D45" w:rsidRDefault="007E2FC8" w:rsidP="00E472F1">
            <w:pPr>
              <w:spacing w:before="120" w:after="120"/>
              <w:jc w:val="right"/>
              <w:cnfStyle w:val="000000000000" w:firstRow="0" w:lastRow="0" w:firstColumn="0" w:lastColumn="0" w:oddVBand="0" w:evenVBand="0" w:oddHBand="0" w:evenHBand="0" w:firstRowFirstColumn="0" w:firstRowLastColumn="0" w:lastRowFirstColumn="0" w:lastRowLastColumn="0"/>
              <w:rPr>
                <w:rFonts w:eastAsia="Lato" w:cs="Lato"/>
              </w:rPr>
            </w:pPr>
            <w:r w:rsidRPr="00DD3D45">
              <w:rPr>
                <w:rFonts w:eastAsia="Lato" w:cs="Lato"/>
              </w:rPr>
              <w:t>979</w:t>
            </w:r>
          </w:p>
        </w:tc>
      </w:tr>
      <w:tr w:rsidR="007E2FC8" w:rsidRPr="00DD3D45" w14:paraId="321765A6" w14:textId="77777777" w:rsidTr="00650A29">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5098" w:type="dxa"/>
          </w:tcPr>
          <w:p w14:paraId="1A445255" w14:textId="77777777" w:rsidR="007E2FC8" w:rsidRPr="00DD3D45" w:rsidRDefault="007E2FC8" w:rsidP="00DD3D45">
            <w:pPr>
              <w:spacing w:before="120" w:after="120"/>
              <w:jc w:val="left"/>
              <w:rPr>
                <w:rFonts w:eastAsia="Lato" w:cs="Lato"/>
                <w:b w:val="0"/>
                <w:bCs w:val="0"/>
              </w:rPr>
            </w:pPr>
            <w:r w:rsidRPr="00DD3D45">
              <w:rPr>
                <w:rFonts w:eastAsia="Lato" w:cs="Lato"/>
                <w:b w:val="0"/>
                <w:bCs w:val="0"/>
              </w:rPr>
              <w:t>Liczba wszczętych postępowań w sprawach praktyk naruszających zbiorowe prawa pacjentów</w:t>
            </w:r>
          </w:p>
        </w:tc>
        <w:tc>
          <w:tcPr>
            <w:tcW w:w="1321" w:type="dxa"/>
          </w:tcPr>
          <w:p w14:paraId="4A173F99" w14:textId="77777777" w:rsidR="007E2FC8" w:rsidRPr="00DD3D45" w:rsidRDefault="007E2FC8" w:rsidP="00E472F1">
            <w:pPr>
              <w:spacing w:before="120" w:after="120"/>
              <w:jc w:val="right"/>
              <w:cnfStyle w:val="000000100000" w:firstRow="0" w:lastRow="0" w:firstColumn="0" w:lastColumn="0" w:oddVBand="0" w:evenVBand="0" w:oddHBand="1" w:evenHBand="0" w:firstRowFirstColumn="0" w:firstRowLastColumn="0" w:lastRowFirstColumn="0" w:lastRowLastColumn="0"/>
              <w:rPr>
                <w:rFonts w:eastAsia="Lato" w:cs="Lato"/>
              </w:rPr>
            </w:pPr>
            <w:r w:rsidRPr="00DD3D45">
              <w:rPr>
                <w:rFonts w:eastAsia="Lato" w:cs="Lato"/>
              </w:rPr>
              <w:t>181</w:t>
            </w:r>
          </w:p>
        </w:tc>
        <w:tc>
          <w:tcPr>
            <w:tcW w:w="1321" w:type="dxa"/>
          </w:tcPr>
          <w:p w14:paraId="78EFBDAD" w14:textId="77777777" w:rsidR="007E2FC8" w:rsidRPr="00DD3D45" w:rsidRDefault="007E2FC8" w:rsidP="00E472F1">
            <w:pPr>
              <w:spacing w:before="120" w:after="120"/>
              <w:jc w:val="right"/>
              <w:cnfStyle w:val="000000100000" w:firstRow="0" w:lastRow="0" w:firstColumn="0" w:lastColumn="0" w:oddVBand="0" w:evenVBand="0" w:oddHBand="1" w:evenHBand="0" w:firstRowFirstColumn="0" w:firstRowLastColumn="0" w:lastRowFirstColumn="0" w:lastRowLastColumn="0"/>
              <w:rPr>
                <w:rFonts w:eastAsia="Lato" w:cs="Lato"/>
              </w:rPr>
            </w:pPr>
            <w:r w:rsidRPr="00DD3D45">
              <w:rPr>
                <w:rFonts w:eastAsia="Lato" w:cs="Lato"/>
              </w:rPr>
              <w:t>138</w:t>
            </w:r>
          </w:p>
        </w:tc>
        <w:tc>
          <w:tcPr>
            <w:tcW w:w="1322" w:type="dxa"/>
          </w:tcPr>
          <w:p w14:paraId="204C81AC" w14:textId="77777777" w:rsidR="007E2FC8" w:rsidRPr="00DD3D45" w:rsidRDefault="007E2FC8" w:rsidP="00E472F1">
            <w:pPr>
              <w:spacing w:before="120" w:after="120"/>
              <w:jc w:val="right"/>
              <w:cnfStyle w:val="000000100000" w:firstRow="0" w:lastRow="0" w:firstColumn="0" w:lastColumn="0" w:oddVBand="0" w:evenVBand="0" w:oddHBand="1" w:evenHBand="0" w:firstRowFirstColumn="0" w:firstRowLastColumn="0" w:lastRowFirstColumn="0" w:lastRowLastColumn="0"/>
              <w:rPr>
                <w:rFonts w:eastAsia="Lato" w:cs="Lato"/>
              </w:rPr>
            </w:pPr>
            <w:r w:rsidRPr="00DD3D45">
              <w:rPr>
                <w:rFonts w:eastAsia="Lato" w:cs="Lato"/>
              </w:rPr>
              <w:t>78</w:t>
            </w:r>
          </w:p>
        </w:tc>
      </w:tr>
      <w:tr w:rsidR="001F22C8" w:rsidRPr="00DD3D45" w14:paraId="4D063827" w14:textId="77777777" w:rsidTr="00650A29">
        <w:trPr>
          <w:trHeight w:val="585"/>
        </w:trPr>
        <w:tc>
          <w:tcPr>
            <w:cnfStyle w:val="001000000000" w:firstRow="0" w:lastRow="0" w:firstColumn="1" w:lastColumn="0" w:oddVBand="0" w:evenVBand="0" w:oddHBand="0" w:evenHBand="0" w:firstRowFirstColumn="0" w:firstRowLastColumn="0" w:lastRowFirstColumn="0" w:lastRowLastColumn="0"/>
            <w:tcW w:w="5098" w:type="dxa"/>
          </w:tcPr>
          <w:p w14:paraId="039FA76B" w14:textId="3B9AB837" w:rsidR="001F22C8" w:rsidRPr="002E1D31" w:rsidRDefault="001F22C8" w:rsidP="00DD3D45">
            <w:pPr>
              <w:spacing w:before="120" w:after="120"/>
              <w:jc w:val="left"/>
              <w:rPr>
                <w:rFonts w:eastAsia="Lato" w:cs="Lato"/>
                <w:b w:val="0"/>
                <w:bCs w:val="0"/>
                <w:vertAlign w:val="superscript"/>
              </w:rPr>
            </w:pPr>
            <w:r w:rsidRPr="00DD3D45">
              <w:rPr>
                <w:rFonts w:eastAsia="Lato" w:cs="Lato"/>
                <w:b w:val="0"/>
                <w:bCs w:val="0"/>
              </w:rPr>
              <w:t>Liczba wydanych decyzji w postępowań w sprawach praktyk naruszających zbiorowe prawa pacjentów</w:t>
            </w:r>
            <w:r w:rsidR="006C52B4" w:rsidRPr="00DD3D45">
              <w:rPr>
                <w:rStyle w:val="Odwoanieprzypisudolnego"/>
                <w:rFonts w:eastAsia="Lato" w:cs="Lato"/>
                <w:b w:val="0"/>
                <w:bCs w:val="0"/>
              </w:rPr>
              <w:footnoteReference w:id="9"/>
            </w:r>
            <w:r w:rsidR="00766A99">
              <w:rPr>
                <w:rFonts w:eastAsia="Lato" w:cs="Lato"/>
                <w:b w:val="0"/>
                <w:bCs w:val="0"/>
                <w:vertAlign w:val="superscript"/>
              </w:rPr>
              <w:t>)</w:t>
            </w:r>
          </w:p>
        </w:tc>
        <w:tc>
          <w:tcPr>
            <w:tcW w:w="1321" w:type="dxa"/>
          </w:tcPr>
          <w:p w14:paraId="1EE66D32" w14:textId="79BC349B" w:rsidR="001F22C8" w:rsidRPr="00DD3D45" w:rsidRDefault="001F22C8" w:rsidP="00E472F1">
            <w:pPr>
              <w:spacing w:before="120" w:after="120"/>
              <w:jc w:val="right"/>
              <w:cnfStyle w:val="000000000000" w:firstRow="0" w:lastRow="0" w:firstColumn="0" w:lastColumn="0" w:oddVBand="0" w:evenVBand="0" w:oddHBand="0" w:evenHBand="0" w:firstRowFirstColumn="0" w:firstRowLastColumn="0" w:lastRowFirstColumn="0" w:lastRowLastColumn="0"/>
              <w:rPr>
                <w:rFonts w:eastAsia="Lato" w:cs="Lato"/>
              </w:rPr>
            </w:pPr>
            <w:r w:rsidRPr="00DD3D45">
              <w:rPr>
                <w:rFonts w:eastAsia="Lato" w:cs="Lato"/>
              </w:rPr>
              <w:t>1</w:t>
            </w:r>
            <w:r w:rsidR="00D22758" w:rsidRPr="00DD3D45">
              <w:rPr>
                <w:rFonts w:eastAsia="Lato" w:cs="Lato"/>
              </w:rPr>
              <w:t>91</w:t>
            </w:r>
          </w:p>
        </w:tc>
        <w:tc>
          <w:tcPr>
            <w:tcW w:w="1321" w:type="dxa"/>
          </w:tcPr>
          <w:p w14:paraId="08F7C8EC" w14:textId="566176F5" w:rsidR="001F22C8" w:rsidRPr="00DD3D45" w:rsidRDefault="001F22C8" w:rsidP="00E472F1">
            <w:pPr>
              <w:spacing w:before="120" w:after="120"/>
              <w:jc w:val="right"/>
              <w:cnfStyle w:val="000000000000" w:firstRow="0" w:lastRow="0" w:firstColumn="0" w:lastColumn="0" w:oddVBand="0" w:evenVBand="0" w:oddHBand="0" w:evenHBand="0" w:firstRowFirstColumn="0" w:firstRowLastColumn="0" w:lastRowFirstColumn="0" w:lastRowLastColumn="0"/>
              <w:rPr>
                <w:rFonts w:eastAsia="Lato" w:cs="Lato"/>
              </w:rPr>
            </w:pPr>
            <w:r w:rsidRPr="00DD3D45">
              <w:rPr>
                <w:rFonts w:eastAsia="Lato" w:cs="Lato"/>
              </w:rPr>
              <w:t>136</w:t>
            </w:r>
          </w:p>
        </w:tc>
        <w:tc>
          <w:tcPr>
            <w:tcW w:w="1322" w:type="dxa"/>
          </w:tcPr>
          <w:p w14:paraId="24E3AA3A" w14:textId="21785E19" w:rsidR="001F22C8" w:rsidRPr="00DD3D45" w:rsidRDefault="006C52B4" w:rsidP="00E472F1">
            <w:pPr>
              <w:spacing w:before="120" w:after="120"/>
              <w:jc w:val="right"/>
              <w:cnfStyle w:val="000000000000" w:firstRow="0" w:lastRow="0" w:firstColumn="0" w:lastColumn="0" w:oddVBand="0" w:evenVBand="0" w:oddHBand="0" w:evenHBand="0" w:firstRowFirstColumn="0" w:firstRowLastColumn="0" w:lastRowFirstColumn="0" w:lastRowLastColumn="0"/>
              <w:rPr>
                <w:rFonts w:eastAsia="Lato" w:cs="Lato"/>
              </w:rPr>
            </w:pPr>
            <w:r w:rsidRPr="00DD3D45">
              <w:t>78</w:t>
            </w:r>
          </w:p>
        </w:tc>
      </w:tr>
      <w:tr w:rsidR="007E2FC8" w:rsidRPr="00DD3D45" w14:paraId="60536F69" w14:textId="77777777" w:rsidTr="00650A29">
        <w:trPr>
          <w:cnfStyle w:val="000000100000" w:firstRow="0" w:lastRow="0" w:firstColumn="0" w:lastColumn="0" w:oddVBand="0" w:evenVBand="0" w:oddHBand="1" w:evenHBand="0" w:firstRowFirstColumn="0" w:firstRowLastColumn="0" w:lastRowFirstColumn="0" w:lastRowLastColumn="0"/>
          <w:trHeight w:val="595"/>
        </w:trPr>
        <w:tc>
          <w:tcPr>
            <w:cnfStyle w:val="001000000000" w:firstRow="0" w:lastRow="0" w:firstColumn="1" w:lastColumn="0" w:oddVBand="0" w:evenVBand="0" w:oddHBand="0" w:evenHBand="0" w:firstRowFirstColumn="0" w:firstRowLastColumn="0" w:lastRowFirstColumn="0" w:lastRowLastColumn="0"/>
            <w:tcW w:w="5098" w:type="dxa"/>
          </w:tcPr>
          <w:p w14:paraId="46A353B1" w14:textId="396CA62A" w:rsidR="007E2FC8" w:rsidRPr="00DD3D45" w:rsidRDefault="007E2FC8" w:rsidP="00DD3D45">
            <w:pPr>
              <w:spacing w:before="120" w:after="120"/>
              <w:jc w:val="left"/>
              <w:rPr>
                <w:rFonts w:eastAsia="Lato" w:cs="Lato"/>
                <w:b w:val="0"/>
                <w:bCs w:val="0"/>
              </w:rPr>
            </w:pPr>
            <w:r w:rsidRPr="00DD3D45">
              <w:rPr>
                <w:rFonts w:eastAsia="Lato" w:cs="Lato"/>
                <w:b w:val="0"/>
                <w:bCs w:val="0"/>
              </w:rPr>
              <w:t xml:space="preserve">Liczba toczących się postępowań cywilnych </w:t>
            </w:r>
            <w:r w:rsidR="00A6236E">
              <w:rPr>
                <w:rFonts w:eastAsia="Lato" w:cs="Lato"/>
                <w:b w:val="0"/>
                <w:bCs w:val="0"/>
              </w:rPr>
              <w:br/>
            </w:r>
            <w:r w:rsidRPr="00DD3D45">
              <w:rPr>
                <w:rFonts w:eastAsia="Lato" w:cs="Lato"/>
                <w:b w:val="0"/>
                <w:bCs w:val="0"/>
              </w:rPr>
              <w:t>z udziałem Rzecznika</w:t>
            </w:r>
          </w:p>
        </w:tc>
        <w:tc>
          <w:tcPr>
            <w:tcW w:w="1321" w:type="dxa"/>
          </w:tcPr>
          <w:p w14:paraId="02CE8499" w14:textId="77777777" w:rsidR="007E2FC8" w:rsidRPr="00DD3D45" w:rsidRDefault="007E2FC8" w:rsidP="00E472F1">
            <w:pPr>
              <w:spacing w:before="120" w:after="120"/>
              <w:jc w:val="right"/>
              <w:cnfStyle w:val="000000100000" w:firstRow="0" w:lastRow="0" w:firstColumn="0" w:lastColumn="0" w:oddVBand="0" w:evenVBand="0" w:oddHBand="1" w:evenHBand="0" w:firstRowFirstColumn="0" w:firstRowLastColumn="0" w:lastRowFirstColumn="0" w:lastRowLastColumn="0"/>
              <w:rPr>
                <w:rFonts w:eastAsia="Lato" w:cs="Lato"/>
              </w:rPr>
            </w:pPr>
            <w:r w:rsidRPr="00DD3D45">
              <w:rPr>
                <w:rFonts w:eastAsia="Lato" w:cs="Lato"/>
              </w:rPr>
              <w:t>93</w:t>
            </w:r>
          </w:p>
        </w:tc>
        <w:tc>
          <w:tcPr>
            <w:tcW w:w="1321" w:type="dxa"/>
          </w:tcPr>
          <w:p w14:paraId="47C18626" w14:textId="77777777" w:rsidR="007E2FC8" w:rsidRPr="00DD3D45" w:rsidRDefault="007E2FC8" w:rsidP="00E472F1">
            <w:pPr>
              <w:spacing w:before="120" w:after="120"/>
              <w:jc w:val="right"/>
              <w:cnfStyle w:val="000000100000" w:firstRow="0" w:lastRow="0" w:firstColumn="0" w:lastColumn="0" w:oddVBand="0" w:evenVBand="0" w:oddHBand="1" w:evenHBand="0" w:firstRowFirstColumn="0" w:firstRowLastColumn="0" w:lastRowFirstColumn="0" w:lastRowLastColumn="0"/>
              <w:rPr>
                <w:rFonts w:eastAsia="Lato" w:cs="Lato"/>
              </w:rPr>
            </w:pPr>
            <w:r w:rsidRPr="00DD3D45">
              <w:rPr>
                <w:rFonts w:eastAsia="Lato" w:cs="Lato"/>
              </w:rPr>
              <w:t>74</w:t>
            </w:r>
          </w:p>
        </w:tc>
        <w:tc>
          <w:tcPr>
            <w:tcW w:w="1322" w:type="dxa"/>
          </w:tcPr>
          <w:p w14:paraId="66442BDB" w14:textId="77777777" w:rsidR="007E2FC8" w:rsidRPr="00DD3D45" w:rsidRDefault="007E2FC8" w:rsidP="00E472F1">
            <w:pPr>
              <w:spacing w:before="120" w:after="120"/>
              <w:jc w:val="right"/>
              <w:cnfStyle w:val="000000100000" w:firstRow="0" w:lastRow="0" w:firstColumn="0" w:lastColumn="0" w:oddVBand="0" w:evenVBand="0" w:oddHBand="1" w:evenHBand="0" w:firstRowFirstColumn="0" w:firstRowLastColumn="0" w:lastRowFirstColumn="0" w:lastRowLastColumn="0"/>
              <w:rPr>
                <w:rFonts w:eastAsia="Lato" w:cs="Lato"/>
              </w:rPr>
            </w:pPr>
            <w:r w:rsidRPr="00DD3D45">
              <w:rPr>
                <w:rFonts w:eastAsia="Lato" w:cs="Lato"/>
              </w:rPr>
              <w:t>48</w:t>
            </w:r>
          </w:p>
        </w:tc>
      </w:tr>
      <w:tr w:rsidR="007E2FC8" w:rsidRPr="00DD3D45" w14:paraId="500A431B" w14:textId="77777777" w:rsidTr="00650A29">
        <w:trPr>
          <w:trHeight w:val="585"/>
        </w:trPr>
        <w:tc>
          <w:tcPr>
            <w:cnfStyle w:val="001000000000" w:firstRow="0" w:lastRow="0" w:firstColumn="1" w:lastColumn="0" w:oddVBand="0" w:evenVBand="0" w:oddHBand="0" w:evenHBand="0" w:firstRowFirstColumn="0" w:firstRowLastColumn="0" w:lastRowFirstColumn="0" w:lastRowLastColumn="0"/>
            <w:tcW w:w="5098" w:type="dxa"/>
          </w:tcPr>
          <w:p w14:paraId="7BE5FCD6" w14:textId="27919A66" w:rsidR="007E2FC8" w:rsidRPr="00DD3D45" w:rsidRDefault="007E2FC8" w:rsidP="00DD3D45">
            <w:pPr>
              <w:spacing w:before="120" w:after="120"/>
              <w:jc w:val="left"/>
              <w:rPr>
                <w:rFonts w:eastAsia="Lato" w:cs="Lato"/>
                <w:b w:val="0"/>
                <w:bCs w:val="0"/>
              </w:rPr>
            </w:pPr>
            <w:r w:rsidRPr="00DD3D45">
              <w:rPr>
                <w:rFonts w:eastAsia="Lato" w:cs="Lato"/>
                <w:b w:val="0"/>
                <w:bCs w:val="0"/>
              </w:rPr>
              <w:t>Liczba spraw rozpatrzonych przez Departament ds. Zdrowia Psychicznego</w:t>
            </w:r>
          </w:p>
        </w:tc>
        <w:tc>
          <w:tcPr>
            <w:tcW w:w="1321" w:type="dxa"/>
          </w:tcPr>
          <w:p w14:paraId="41219AF3" w14:textId="7EEE161A" w:rsidR="007E2FC8" w:rsidRPr="00DD3D45" w:rsidRDefault="007E2FC8" w:rsidP="00E472F1">
            <w:pPr>
              <w:spacing w:before="120" w:after="120"/>
              <w:jc w:val="right"/>
              <w:cnfStyle w:val="000000000000" w:firstRow="0" w:lastRow="0" w:firstColumn="0" w:lastColumn="0" w:oddVBand="0" w:evenVBand="0" w:oddHBand="0" w:evenHBand="0" w:firstRowFirstColumn="0" w:firstRowLastColumn="0" w:lastRowFirstColumn="0" w:lastRowLastColumn="0"/>
              <w:rPr>
                <w:rFonts w:eastAsia="Lato" w:cs="Lato"/>
              </w:rPr>
            </w:pPr>
            <w:r w:rsidRPr="00DD3D45">
              <w:rPr>
                <w:rFonts w:eastAsia="Lato" w:cs="Lato"/>
              </w:rPr>
              <w:t>9</w:t>
            </w:r>
            <w:r w:rsidR="003E242D" w:rsidRPr="00DD3D45">
              <w:rPr>
                <w:rFonts w:eastAsia="Lato" w:cs="Lato"/>
              </w:rPr>
              <w:t xml:space="preserve"> </w:t>
            </w:r>
            <w:r w:rsidRPr="00DD3D45">
              <w:rPr>
                <w:rFonts w:eastAsia="Lato" w:cs="Lato"/>
              </w:rPr>
              <w:t>610</w:t>
            </w:r>
          </w:p>
        </w:tc>
        <w:tc>
          <w:tcPr>
            <w:tcW w:w="1321" w:type="dxa"/>
          </w:tcPr>
          <w:p w14:paraId="414223D6" w14:textId="77777777" w:rsidR="007E2FC8" w:rsidRPr="00DD3D45" w:rsidRDefault="007E2FC8" w:rsidP="00E472F1">
            <w:pPr>
              <w:spacing w:before="120" w:after="120"/>
              <w:jc w:val="right"/>
              <w:cnfStyle w:val="000000000000" w:firstRow="0" w:lastRow="0" w:firstColumn="0" w:lastColumn="0" w:oddVBand="0" w:evenVBand="0" w:oddHBand="0" w:evenHBand="0" w:firstRowFirstColumn="0" w:firstRowLastColumn="0" w:lastRowFirstColumn="0" w:lastRowLastColumn="0"/>
              <w:rPr>
                <w:rFonts w:eastAsia="Lato" w:cs="Lato"/>
              </w:rPr>
            </w:pPr>
            <w:r w:rsidRPr="00DD3D45">
              <w:rPr>
                <w:rFonts w:eastAsia="Lato" w:cs="Lato"/>
              </w:rPr>
              <w:t>10 188</w:t>
            </w:r>
          </w:p>
        </w:tc>
        <w:tc>
          <w:tcPr>
            <w:tcW w:w="1322" w:type="dxa"/>
          </w:tcPr>
          <w:p w14:paraId="21658E21" w14:textId="77777777" w:rsidR="007E2FC8" w:rsidRPr="00DD3D45" w:rsidRDefault="007E2FC8" w:rsidP="00E472F1">
            <w:pPr>
              <w:spacing w:before="120" w:after="120"/>
              <w:jc w:val="right"/>
              <w:cnfStyle w:val="000000000000" w:firstRow="0" w:lastRow="0" w:firstColumn="0" w:lastColumn="0" w:oddVBand="0" w:evenVBand="0" w:oddHBand="0" w:evenHBand="0" w:firstRowFirstColumn="0" w:firstRowLastColumn="0" w:lastRowFirstColumn="0" w:lastRowLastColumn="0"/>
              <w:rPr>
                <w:rFonts w:eastAsia="Lato" w:cs="Lato"/>
              </w:rPr>
            </w:pPr>
            <w:r w:rsidRPr="00DD3D45">
              <w:rPr>
                <w:rFonts w:eastAsia="Lato" w:cs="Lato"/>
              </w:rPr>
              <w:t>12 123</w:t>
            </w:r>
          </w:p>
        </w:tc>
      </w:tr>
      <w:tr w:rsidR="007E2FC8" w:rsidRPr="00DD3D45" w14:paraId="75210EA0" w14:textId="77777777" w:rsidTr="00650A29">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5098" w:type="dxa"/>
          </w:tcPr>
          <w:p w14:paraId="34BD48B6" w14:textId="77777777" w:rsidR="007E2FC8" w:rsidRPr="00DD3D45" w:rsidRDefault="007E2FC8" w:rsidP="00DD3D45">
            <w:pPr>
              <w:spacing w:before="120" w:after="120"/>
              <w:jc w:val="left"/>
              <w:rPr>
                <w:rFonts w:eastAsia="Lato" w:cs="Lato"/>
                <w:b w:val="0"/>
                <w:bCs w:val="0"/>
              </w:rPr>
            </w:pPr>
            <w:r w:rsidRPr="00DD3D45">
              <w:rPr>
                <w:rFonts w:eastAsia="Lato" w:cs="Lato"/>
                <w:b w:val="0"/>
                <w:bCs w:val="0"/>
              </w:rPr>
              <w:t>Liczba podjętych działań o charakterze systemowym</w:t>
            </w:r>
          </w:p>
        </w:tc>
        <w:tc>
          <w:tcPr>
            <w:tcW w:w="1321" w:type="dxa"/>
          </w:tcPr>
          <w:p w14:paraId="5C9B4927" w14:textId="77777777" w:rsidR="007E2FC8" w:rsidRPr="00DD3D45" w:rsidRDefault="007E2FC8" w:rsidP="00E472F1">
            <w:pPr>
              <w:spacing w:before="120" w:after="120"/>
              <w:jc w:val="right"/>
              <w:cnfStyle w:val="000000100000" w:firstRow="0" w:lastRow="0" w:firstColumn="0" w:lastColumn="0" w:oddVBand="0" w:evenVBand="0" w:oddHBand="1" w:evenHBand="0" w:firstRowFirstColumn="0" w:firstRowLastColumn="0" w:lastRowFirstColumn="0" w:lastRowLastColumn="0"/>
              <w:rPr>
                <w:rFonts w:eastAsia="Lato" w:cs="Lato"/>
              </w:rPr>
            </w:pPr>
            <w:r w:rsidRPr="00DD3D45">
              <w:rPr>
                <w:rFonts w:eastAsia="Lato" w:cs="Lato"/>
              </w:rPr>
              <w:t>148</w:t>
            </w:r>
          </w:p>
        </w:tc>
        <w:tc>
          <w:tcPr>
            <w:tcW w:w="1321" w:type="dxa"/>
          </w:tcPr>
          <w:p w14:paraId="4C52519B" w14:textId="77777777" w:rsidR="007E2FC8" w:rsidRPr="00DD3D45" w:rsidRDefault="007E2FC8" w:rsidP="00E472F1">
            <w:pPr>
              <w:spacing w:before="120" w:after="120"/>
              <w:jc w:val="right"/>
              <w:cnfStyle w:val="000000100000" w:firstRow="0" w:lastRow="0" w:firstColumn="0" w:lastColumn="0" w:oddVBand="0" w:evenVBand="0" w:oddHBand="1" w:evenHBand="0" w:firstRowFirstColumn="0" w:firstRowLastColumn="0" w:lastRowFirstColumn="0" w:lastRowLastColumn="0"/>
              <w:rPr>
                <w:rFonts w:eastAsia="Lato" w:cs="Lato"/>
              </w:rPr>
            </w:pPr>
            <w:r w:rsidRPr="00DD3D45">
              <w:rPr>
                <w:rFonts w:eastAsia="Lato" w:cs="Lato"/>
              </w:rPr>
              <w:t>191</w:t>
            </w:r>
          </w:p>
        </w:tc>
        <w:tc>
          <w:tcPr>
            <w:tcW w:w="1322" w:type="dxa"/>
          </w:tcPr>
          <w:p w14:paraId="0D118B7E" w14:textId="77777777" w:rsidR="007E2FC8" w:rsidRPr="00DD3D45" w:rsidRDefault="007E2FC8" w:rsidP="00E472F1">
            <w:pPr>
              <w:spacing w:before="120" w:after="120"/>
              <w:jc w:val="right"/>
              <w:cnfStyle w:val="000000100000" w:firstRow="0" w:lastRow="0" w:firstColumn="0" w:lastColumn="0" w:oddVBand="0" w:evenVBand="0" w:oddHBand="1" w:evenHBand="0" w:firstRowFirstColumn="0" w:firstRowLastColumn="0" w:lastRowFirstColumn="0" w:lastRowLastColumn="0"/>
              <w:rPr>
                <w:rFonts w:eastAsia="Lato" w:cs="Lato"/>
              </w:rPr>
            </w:pPr>
            <w:r w:rsidRPr="00DD3D45">
              <w:rPr>
                <w:rFonts w:eastAsia="Lato" w:cs="Lato"/>
              </w:rPr>
              <w:t>162</w:t>
            </w:r>
          </w:p>
        </w:tc>
      </w:tr>
    </w:tbl>
    <w:p w14:paraId="103B16A0" w14:textId="49461A91" w:rsidR="000A3A75" w:rsidRPr="00BB716F" w:rsidRDefault="007F22EB" w:rsidP="00E15072">
      <w:pPr>
        <w:spacing w:before="120" w:after="120"/>
      </w:pPr>
      <w:bookmarkStart w:id="33" w:name="_Hlk106389160"/>
      <w:r w:rsidRPr="00BB716F">
        <w:rPr>
          <w:rFonts w:eastAsia="Lato" w:cs="Lato"/>
        </w:rPr>
        <w:t>Spośród 163 910 sygnałów</w:t>
      </w:r>
      <w:r w:rsidR="002B0775" w:rsidRPr="00BB716F">
        <w:rPr>
          <w:rFonts w:eastAsia="Lato" w:cs="Lato"/>
        </w:rPr>
        <w:t xml:space="preserve"> (kontaktów)</w:t>
      </w:r>
      <w:r w:rsidRPr="00BB716F">
        <w:rPr>
          <w:rFonts w:eastAsia="Lato" w:cs="Lato"/>
        </w:rPr>
        <w:t xml:space="preserve"> skierowanych do Rzecznika w 2021 r. rozpoznane zostało 141 033 indywidualnych spra</w:t>
      </w:r>
      <w:r w:rsidR="002B0775" w:rsidRPr="00BB716F">
        <w:rPr>
          <w:rFonts w:eastAsia="Lato" w:cs="Lato"/>
        </w:rPr>
        <w:t>w</w:t>
      </w:r>
      <w:r w:rsidRPr="00BB716F">
        <w:rPr>
          <w:rFonts w:eastAsia="Lato" w:cs="Lato"/>
        </w:rPr>
        <w:t xml:space="preserve">. Obejmowały one zarówno </w:t>
      </w:r>
      <w:r w:rsidR="002B0775" w:rsidRPr="00BB716F">
        <w:rPr>
          <w:rFonts w:eastAsia="Lato" w:cs="Lato"/>
        </w:rPr>
        <w:t xml:space="preserve">zapytania i skargi </w:t>
      </w:r>
      <w:r w:rsidR="00601190">
        <w:rPr>
          <w:rFonts w:eastAsia="Lato" w:cs="Lato"/>
        </w:rPr>
        <w:br/>
      </w:r>
      <w:r w:rsidR="002B0775" w:rsidRPr="00BB716F">
        <w:rPr>
          <w:rFonts w:eastAsia="Lato" w:cs="Lato"/>
        </w:rPr>
        <w:t xml:space="preserve">– najczęściej kierowane za pośrednictwem </w:t>
      </w:r>
      <w:r w:rsidR="00A6236E">
        <w:rPr>
          <w:rFonts w:eastAsia="Lato" w:cs="Lato"/>
        </w:rPr>
        <w:t>Telefonicznej Informacji Pacjenta</w:t>
      </w:r>
      <w:r w:rsidR="002B0775" w:rsidRPr="00BB716F">
        <w:rPr>
          <w:rFonts w:eastAsia="Lato" w:cs="Lato"/>
        </w:rPr>
        <w:t xml:space="preserve">, jak i inne wystąpienia kierowane do </w:t>
      </w:r>
      <w:r w:rsidR="00B70B0E">
        <w:rPr>
          <w:rFonts w:eastAsia="Lato" w:cs="Lato"/>
        </w:rPr>
        <w:t>Rzecznika</w:t>
      </w:r>
      <w:r w:rsidR="002B0775" w:rsidRPr="00BB716F">
        <w:rPr>
          <w:rFonts w:eastAsia="Lato" w:cs="Lato"/>
        </w:rPr>
        <w:t xml:space="preserve"> m.in. na piśmie. Analiza przedstawiona w dalszej części dokumentu odnosi się do wskazanych spraw indywidualnych.</w:t>
      </w:r>
    </w:p>
    <w:p w14:paraId="7832DEA6" w14:textId="77777777" w:rsidR="002B0775" w:rsidRPr="00BB716F" w:rsidRDefault="002B0775" w:rsidP="00E15072">
      <w:pPr>
        <w:spacing w:before="120" w:after="120"/>
        <w:rPr>
          <w:rFonts w:eastAsia="Lato" w:cs="Lato"/>
        </w:rPr>
      </w:pPr>
      <w:bookmarkStart w:id="34" w:name="_Hlk109046709"/>
      <w:bookmarkEnd w:id="33"/>
    </w:p>
    <w:p w14:paraId="45DFAD66" w14:textId="62563EBD" w:rsidR="000A3A75" w:rsidRPr="00DD3D45" w:rsidRDefault="7A27EE3F">
      <w:pPr>
        <w:pStyle w:val="Nagwek3"/>
        <w:numPr>
          <w:ilvl w:val="1"/>
          <w:numId w:val="43"/>
        </w:numPr>
        <w:ind w:left="709" w:hanging="709"/>
        <w:rPr>
          <w:rFonts w:eastAsia="Lato"/>
          <w:b w:val="0"/>
          <w:color w:val="1F3864" w:themeColor="accent5" w:themeShade="80"/>
          <w:szCs w:val="22"/>
        </w:rPr>
      </w:pPr>
      <w:bookmarkStart w:id="35" w:name="_Toc106378120"/>
      <w:bookmarkStart w:id="36" w:name="_Toc108164128"/>
      <w:bookmarkStart w:id="37" w:name="_Toc109822349"/>
      <w:r w:rsidRPr="00DD3D45">
        <w:rPr>
          <w:rFonts w:eastAsia="Lato"/>
          <w:color w:val="1F3864" w:themeColor="accent5" w:themeShade="80"/>
          <w:szCs w:val="22"/>
        </w:rPr>
        <w:t>Telefoniczna Informacja Pacjenta</w:t>
      </w:r>
      <w:bookmarkEnd w:id="35"/>
      <w:bookmarkEnd w:id="36"/>
      <w:bookmarkEnd w:id="37"/>
    </w:p>
    <w:p w14:paraId="34A2E82A" w14:textId="6406935D" w:rsidR="000A3A75" w:rsidRPr="00DD3D45" w:rsidRDefault="7A27EE3F" w:rsidP="00E15072">
      <w:pPr>
        <w:pStyle w:val="Akapitzlist"/>
        <w:autoSpaceDE w:val="0"/>
        <w:autoSpaceDN w:val="0"/>
        <w:adjustRightInd w:val="0"/>
        <w:spacing w:before="120" w:after="120"/>
        <w:ind w:left="0"/>
        <w:rPr>
          <w:rFonts w:eastAsia="Lato" w:cs="Lato"/>
          <w:b/>
          <w:bCs/>
          <w:color w:val="1F3864" w:themeColor="accent5" w:themeShade="80"/>
        </w:rPr>
      </w:pPr>
      <w:r w:rsidRPr="00DD3D45">
        <w:rPr>
          <w:rFonts w:eastAsia="Lato" w:cs="Lato"/>
          <w:b/>
          <w:bCs/>
          <w:color w:val="1F3864" w:themeColor="accent5" w:themeShade="80"/>
        </w:rPr>
        <w:t>Podstawowe informacje</w:t>
      </w:r>
    </w:p>
    <w:p w14:paraId="4B02C277" w14:textId="5744A5A8" w:rsidR="00865CC0" w:rsidRPr="00BB716F" w:rsidRDefault="001A366A" w:rsidP="00A901F6">
      <w:pPr>
        <w:pStyle w:val="NormalnyWeb"/>
        <w:shd w:val="clear" w:color="auto" w:fill="FFFFFF" w:themeFill="background1"/>
        <w:spacing w:before="120" w:after="120" w:line="276" w:lineRule="auto"/>
        <w:rPr>
          <w:rFonts w:ascii="Lato" w:eastAsia="Lato" w:hAnsi="Lato" w:cs="Lato"/>
          <w:sz w:val="22"/>
          <w:szCs w:val="22"/>
        </w:rPr>
      </w:pPr>
      <w:r w:rsidRPr="00BB716F">
        <w:rPr>
          <w:rFonts w:ascii="Lato" w:eastAsia="Lato" w:hAnsi="Lato" w:cs="Lato"/>
          <w:sz w:val="22"/>
          <w:szCs w:val="22"/>
        </w:rPr>
        <w:t>T</w:t>
      </w:r>
      <w:r w:rsidR="00865CC0" w:rsidRPr="00BB716F">
        <w:rPr>
          <w:rFonts w:ascii="Lato" w:eastAsia="Lato" w:hAnsi="Lato" w:cs="Lato"/>
          <w:sz w:val="22"/>
          <w:szCs w:val="22"/>
        </w:rPr>
        <w:t xml:space="preserve">elefoniczna </w:t>
      </w:r>
      <w:r w:rsidRPr="00BB716F">
        <w:rPr>
          <w:rFonts w:ascii="Lato" w:eastAsia="Lato" w:hAnsi="Lato" w:cs="Lato"/>
          <w:sz w:val="22"/>
          <w:szCs w:val="22"/>
        </w:rPr>
        <w:t>I</w:t>
      </w:r>
      <w:r w:rsidR="00865CC0" w:rsidRPr="00BB716F">
        <w:rPr>
          <w:rFonts w:ascii="Lato" w:eastAsia="Lato" w:hAnsi="Lato" w:cs="Lato"/>
          <w:sz w:val="22"/>
          <w:szCs w:val="22"/>
        </w:rPr>
        <w:t xml:space="preserve">nformacja Pacjenta </w:t>
      </w:r>
      <w:r w:rsidR="00F35E11">
        <w:rPr>
          <w:rFonts w:ascii="Lato" w:eastAsia="Lato" w:hAnsi="Lato" w:cs="Lato"/>
          <w:sz w:val="22"/>
          <w:szCs w:val="22"/>
        </w:rPr>
        <w:t>(</w:t>
      </w:r>
      <w:r w:rsidR="00AE70D3">
        <w:rPr>
          <w:rFonts w:ascii="Lato" w:eastAsia="Lato" w:hAnsi="Lato" w:cs="Lato"/>
          <w:sz w:val="22"/>
          <w:szCs w:val="22"/>
        </w:rPr>
        <w:t>zwana dalej</w:t>
      </w:r>
      <w:r w:rsidR="00F35E11">
        <w:rPr>
          <w:rFonts w:ascii="Lato" w:eastAsia="Lato" w:hAnsi="Lato" w:cs="Lato"/>
          <w:sz w:val="22"/>
          <w:szCs w:val="22"/>
        </w:rPr>
        <w:t xml:space="preserve"> „TIP”) </w:t>
      </w:r>
      <w:r w:rsidR="7A27EE3F" w:rsidRPr="00BB716F">
        <w:rPr>
          <w:rFonts w:ascii="Lato" w:eastAsia="Lato" w:hAnsi="Lato" w:cs="Lato"/>
          <w:sz w:val="22"/>
          <w:szCs w:val="22"/>
        </w:rPr>
        <w:t xml:space="preserve">to </w:t>
      </w:r>
      <w:r w:rsidR="00336F4B" w:rsidRPr="00BB716F">
        <w:rPr>
          <w:rFonts w:ascii="Lato" w:eastAsia="Lato" w:hAnsi="Lato" w:cs="Lato"/>
          <w:sz w:val="22"/>
          <w:szCs w:val="22"/>
        </w:rPr>
        <w:t xml:space="preserve">bezpłatna </w:t>
      </w:r>
      <w:r w:rsidR="0042065C" w:rsidRPr="00BB716F">
        <w:rPr>
          <w:rFonts w:ascii="Lato" w:eastAsia="Lato" w:hAnsi="Lato" w:cs="Lato"/>
          <w:sz w:val="22"/>
          <w:szCs w:val="22"/>
        </w:rPr>
        <w:t>infolinia, którą Rzecznik dzieli z Narodowym Funduszem Zdrowia</w:t>
      </w:r>
      <w:r w:rsidR="001F1F98">
        <w:rPr>
          <w:rFonts w:ascii="Lato" w:eastAsia="Lato" w:hAnsi="Lato" w:cs="Lato"/>
          <w:sz w:val="22"/>
          <w:szCs w:val="22"/>
        </w:rPr>
        <w:t xml:space="preserve"> (</w:t>
      </w:r>
      <w:r w:rsidR="00AE70D3">
        <w:rPr>
          <w:rFonts w:ascii="Lato" w:eastAsia="Lato" w:hAnsi="Lato" w:cs="Lato"/>
          <w:sz w:val="22"/>
          <w:szCs w:val="22"/>
        </w:rPr>
        <w:t>zwanym dalej</w:t>
      </w:r>
      <w:r w:rsidR="001F1F98">
        <w:rPr>
          <w:rFonts w:ascii="Lato" w:eastAsia="Lato" w:hAnsi="Lato" w:cs="Lato"/>
          <w:sz w:val="22"/>
          <w:szCs w:val="22"/>
        </w:rPr>
        <w:t xml:space="preserve"> „NFZ”)</w:t>
      </w:r>
      <w:r w:rsidR="00556BFF">
        <w:rPr>
          <w:rFonts w:ascii="Lato" w:eastAsia="Lato" w:hAnsi="Lato" w:cs="Lato"/>
          <w:sz w:val="22"/>
          <w:szCs w:val="22"/>
        </w:rPr>
        <w:t xml:space="preserve"> w oparciu o zawarte porozumienie</w:t>
      </w:r>
      <w:r w:rsidR="7A27EE3F" w:rsidRPr="00BB716F">
        <w:rPr>
          <w:rFonts w:ascii="Lato" w:eastAsia="Lato" w:hAnsi="Lato" w:cs="Lato"/>
          <w:sz w:val="22"/>
          <w:szCs w:val="22"/>
        </w:rPr>
        <w:t>.</w:t>
      </w:r>
      <w:r w:rsidR="00B87F89" w:rsidRPr="00BB716F">
        <w:rPr>
          <w:rFonts w:ascii="Lato" w:eastAsia="Lato" w:hAnsi="Lato" w:cs="Lato"/>
          <w:sz w:val="22"/>
          <w:szCs w:val="22"/>
        </w:rPr>
        <w:t xml:space="preserve"> </w:t>
      </w:r>
      <w:r w:rsidR="00A901F6" w:rsidRPr="00BB716F">
        <w:rPr>
          <w:rFonts w:ascii="Lato" w:eastAsia="Lato" w:hAnsi="Lato" w:cs="Lato"/>
          <w:sz w:val="22"/>
          <w:szCs w:val="22"/>
        </w:rPr>
        <w:t>Pacjen</w:t>
      </w:r>
      <w:r w:rsidR="003F5DD2" w:rsidRPr="00BB716F">
        <w:rPr>
          <w:rFonts w:ascii="Lato" w:eastAsia="Lato" w:hAnsi="Lato" w:cs="Lato"/>
          <w:sz w:val="22"/>
          <w:szCs w:val="22"/>
        </w:rPr>
        <w:t>ci</w:t>
      </w:r>
      <w:r w:rsidR="00A901F6" w:rsidRPr="00BB716F">
        <w:rPr>
          <w:rFonts w:ascii="Lato" w:eastAsia="Lato" w:hAnsi="Lato" w:cs="Lato"/>
          <w:sz w:val="22"/>
          <w:szCs w:val="22"/>
        </w:rPr>
        <w:t xml:space="preserve"> korzystając z jednego numeru telefonu </w:t>
      </w:r>
      <w:r w:rsidR="00D42B6F">
        <w:rPr>
          <w:rFonts w:ascii="Lato" w:eastAsia="Lato" w:hAnsi="Lato" w:cs="Lato"/>
          <w:sz w:val="22"/>
          <w:szCs w:val="22"/>
        </w:rPr>
        <w:t>–</w:t>
      </w:r>
      <w:r w:rsidR="00A901F6" w:rsidRPr="00BB716F">
        <w:rPr>
          <w:rFonts w:ascii="Lato" w:eastAsia="Lato" w:hAnsi="Lato" w:cs="Lato"/>
          <w:sz w:val="22"/>
          <w:szCs w:val="22"/>
        </w:rPr>
        <w:t xml:space="preserve"> 800 190 590 </w:t>
      </w:r>
      <w:r w:rsidR="00D42B6F">
        <w:rPr>
          <w:rFonts w:ascii="Lato" w:eastAsia="Lato" w:hAnsi="Lato" w:cs="Lato"/>
          <w:sz w:val="22"/>
          <w:szCs w:val="22"/>
        </w:rPr>
        <w:t>–</w:t>
      </w:r>
      <w:r w:rsidR="00A901F6" w:rsidRPr="00BB716F">
        <w:rPr>
          <w:rFonts w:ascii="Lato" w:eastAsia="Lato" w:hAnsi="Lato" w:cs="Lato"/>
          <w:sz w:val="22"/>
          <w:szCs w:val="22"/>
        </w:rPr>
        <w:t xml:space="preserve"> mają możliwość rozmowy</w:t>
      </w:r>
      <w:r w:rsidR="00336F4B" w:rsidRPr="00BB716F">
        <w:rPr>
          <w:rFonts w:ascii="Lato" w:eastAsia="Lato" w:hAnsi="Lato" w:cs="Lato"/>
          <w:sz w:val="22"/>
          <w:szCs w:val="22"/>
        </w:rPr>
        <w:t xml:space="preserve"> zarówno</w:t>
      </w:r>
      <w:r w:rsidR="00A901F6" w:rsidRPr="00BB716F">
        <w:rPr>
          <w:rFonts w:ascii="Lato" w:eastAsia="Lato" w:hAnsi="Lato" w:cs="Lato"/>
          <w:sz w:val="22"/>
          <w:szCs w:val="22"/>
        </w:rPr>
        <w:t xml:space="preserve"> z konsultantami Rzecznika</w:t>
      </w:r>
      <w:r w:rsidR="00A6236E">
        <w:rPr>
          <w:rFonts w:ascii="Lato" w:eastAsia="Lato" w:hAnsi="Lato" w:cs="Lato"/>
          <w:sz w:val="22"/>
          <w:szCs w:val="22"/>
        </w:rPr>
        <w:t>,</w:t>
      </w:r>
      <w:r w:rsidR="00336F4B" w:rsidRPr="00BB716F">
        <w:rPr>
          <w:rFonts w:ascii="Lato" w:eastAsia="Lato" w:hAnsi="Lato" w:cs="Lato"/>
          <w:sz w:val="22"/>
          <w:szCs w:val="22"/>
        </w:rPr>
        <w:t xml:space="preserve"> jak i</w:t>
      </w:r>
      <w:r w:rsidR="001F1F98">
        <w:rPr>
          <w:rFonts w:ascii="Lato" w:eastAsia="Lato" w:hAnsi="Lato" w:cs="Lato"/>
          <w:sz w:val="22"/>
          <w:szCs w:val="22"/>
        </w:rPr>
        <w:t xml:space="preserve"> NFZ</w:t>
      </w:r>
      <w:r w:rsidR="000D3ABE" w:rsidRPr="00BB716F">
        <w:rPr>
          <w:rFonts w:ascii="Lato" w:eastAsia="Lato" w:hAnsi="Lato" w:cs="Lato"/>
          <w:sz w:val="22"/>
          <w:szCs w:val="22"/>
        </w:rPr>
        <w:t>, poprzez wybranie odpowiedniego prefiksu</w:t>
      </w:r>
      <w:r w:rsidR="00336F4B" w:rsidRPr="00BB716F">
        <w:rPr>
          <w:rFonts w:ascii="Lato" w:eastAsia="Lato" w:hAnsi="Lato" w:cs="Lato"/>
          <w:sz w:val="22"/>
          <w:szCs w:val="22"/>
        </w:rPr>
        <w:t>.</w:t>
      </w:r>
      <w:r w:rsidR="00865CC0" w:rsidRPr="00504B1E">
        <w:rPr>
          <w:rFonts w:ascii="Segoe UI" w:hAnsi="Segoe UI"/>
          <w:sz w:val="22"/>
        </w:rPr>
        <w:t xml:space="preserve"> </w:t>
      </w:r>
      <w:r w:rsidR="000A0BAD" w:rsidRPr="00BB716F">
        <w:rPr>
          <w:rFonts w:ascii="Lato" w:eastAsia="Lato" w:hAnsi="Lato" w:cs="Lato"/>
          <w:sz w:val="22"/>
          <w:szCs w:val="22"/>
        </w:rPr>
        <w:t xml:space="preserve">W ramach infolinii </w:t>
      </w:r>
      <w:r w:rsidR="00865CC0" w:rsidRPr="00BB716F">
        <w:rPr>
          <w:rFonts w:ascii="Lato" w:eastAsia="Lato" w:hAnsi="Lato" w:cs="Lato"/>
          <w:sz w:val="22"/>
          <w:szCs w:val="22"/>
        </w:rPr>
        <w:t xml:space="preserve">Rzecznika </w:t>
      </w:r>
      <w:r w:rsidR="000A0BAD" w:rsidRPr="00BB716F">
        <w:rPr>
          <w:rFonts w:ascii="Lato" w:eastAsia="Lato" w:hAnsi="Lato" w:cs="Lato"/>
          <w:sz w:val="22"/>
          <w:szCs w:val="22"/>
        </w:rPr>
        <w:t>pacjenci mogą uzyskać</w:t>
      </w:r>
      <w:r w:rsidR="00145A37" w:rsidRPr="00BB716F">
        <w:rPr>
          <w:rFonts w:ascii="Lato" w:eastAsia="Lato" w:hAnsi="Lato" w:cs="Lato"/>
          <w:sz w:val="22"/>
          <w:szCs w:val="22"/>
        </w:rPr>
        <w:t xml:space="preserve"> </w:t>
      </w:r>
      <w:r w:rsidR="00865CC0" w:rsidRPr="00BB716F">
        <w:rPr>
          <w:rFonts w:ascii="Lato" w:eastAsia="Lato" w:hAnsi="Lato" w:cs="Lato"/>
          <w:sz w:val="22"/>
          <w:szCs w:val="22"/>
        </w:rPr>
        <w:t xml:space="preserve">m.in. </w:t>
      </w:r>
      <w:r w:rsidR="000A0BAD" w:rsidRPr="00BB716F">
        <w:rPr>
          <w:rFonts w:ascii="Lato" w:eastAsia="Lato" w:hAnsi="Lato" w:cs="Lato"/>
          <w:sz w:val="22"/>
          <w:szCs w:val="22"/>
        </w:rPr>
        <w:t xml:space="preserve">informacje </w:t>
      </w:r>
      <w:r w:rsidR="00865CC0" w:rsidRPr="00BB716F">
        <w:rPr>
          <w:rFonts w:ascii="Lato" w:eastAsia="Lato" w:hAnsi="Lato" w:cs="Lato"/>
          <w:sz w:val="22"/>
          <w:szCs w:val="22"/>
        </w:rPr>
        <w:t>o prawach</w:t>
      </w:r>
      <w:r w:rsidR="00A6236E">
        <w:rPr>
          <w:rFonts w:ascii="Lato" w:eastAsia="Lato" w:hAnsi="Lato" w:cs="Lato"/>
          <w:sz w:val="22"/>
          <w:szCs w:val="22"/>
        </w:rPr>
        <w:t>,</w:t>
      </w:r>
      <w:r w:rsidR="00865CC0" w:rsidRPr="00BB716F">
        <w:rPr>
          <w:rFonts w:ascii="Lato" w:eastAsia="Lato" w:hAnsi="Lato" w:cs="Lato"/>
          <w:sz w:val="22"/>
          <w:szCs w:val="22"/>
        </w:rPr>
        <w:t xml:space="preserve"> jakie przysługują pacjentom, w tym przysługujących w konkretnej opisanej przez pacjenta sprawie, sposobach rozwiązania zgłaszanego problemu</w:t>
      </w:r>
      <w:r w:rsidR="008F7F4F" w:rsidRPr="00BB716F">
        <w:rPr>
          <w:rFonts w:ascii="Lato" w:eastAsia="Lato" w:hAnsi="Lato" w:cs="Lato"/>
          <w:sz w:val="22"/>
          <w:szCs w:val="22"/>
        </w:rPr>
        <w:t xml:space="preserve">, </w:t>
      </w:r>
      <w:r w:rsidR="00865CC0" w:rsidRPr="00BB716F">
        <w:rPr>
          <w:rFonts w:ascii="Lato" w:eastAsia="Lato" w:hAnsi="Lato" w:cs="Lato"/>
          <w:sz w:val="22"/>
          <w:szCs w:val="22"/>
        </w:rPr>
        <w:t xml:space="preserve">instytucjach lub urzędach, </w:t>
      </w:r>
      <w:r w:rsidR="00865CC0" w:rsidRPr="00BB716F">
        <w:rPr>
          <w:rFonts w:ascii="Lato" w:eastAsia="Lato" w:hAnsi="Lato" w:cs="Lato"/>
          <w:sz w:val="22"/>
          <w:szCs w:val="22"/>
        </w:rPr>
        <w:lastRenderedPageBreak/>
        <w:t>do których można zgłosić skargę lub które</w:t>
      </w:r>
      <w:r w:rsidR="000A0BAD" w:rsidRPr="00BB716F">
        <w:rPr>
          <w:rFonts w:ascii="Lato" w:eastAsia="Lato" w:hAnsi="Lato" w:cs="Lato"/>
          <w:sz w:val="22"/>
          <w:szCs w:val="22"/>
        </w:rPr>
        <w:t>,</w:t>
      </w:r>
      <w:r w:rsidR="00865CC0" w:rsidRPr="00BB716F">
        <w:rPr>
          <w:rFonts w:ascii="Lato" w:eastAsia="Lato" w:hAnsi="Lato" w:cs="Lato"/>
          <w:sz w:val="22"/>
          <w:szCs w:val="22"/>
        </w:rPr>
        <w:t xml:space="preserve"> w</w:t>
      </w:r>
      <w:r w:rsidR="00DD3D45">
        <w:rPr>
          <w:rFonts w:ascii="Lato" w:eastAsia="Lato" w:hAnsi="Lato" w:cs="Lato"/>
          <w:sz w:val="22"/>
          <w:szCs w:val="22"/>
        </w:rPr>
        <w:t> </w:t>
      </w:r>
      <w:r w:rsidR="00865CC0" w:rsidRPr="00BB716F">
        <w:rPr>
          <w:rFonts w:ascii="Lato" w:eastAsia="Lato" w:hAnsi="Lato" w:cs="Lato"/>
          <w:sz w:val="22"/>
          <w:szCs w:val="22"/>
        </w:rPr>
        <w:t>ramach swoich kompetencji</w:t>
      </w:r>
      <w:r w:rsidR="000A0BAD" w:rsidRPr="00BB716F">
        <w:rPr>
          <w:rFonts w:ascii="Lato" w:eastAsia="Lato" w:hAnsi="Lato" w:cs="Lato"/>
          <w:sz w:val="22"/>
          <w:szCs w:val="22"/>
        </w:rPr>
        <w:t>,</w:t>
      </w:r>
      <w:r w:rsidR="00865CC0" w:rsidRPr="00BB716F">
        <w:rPr>
          <w:rFonts w:ascii="Lato" w:eastAsia="Lato" w:hAnsi="Lato" w:cs="Lato"/>
          <w:sz w:val="22"/>
          <w:szCs w:val="22"/>
        </w:rPr>
        <w:t xml:space="preserve"> mogą rozwiązać problem, szczególnych uprawnieniach do świadczeń opieki zdrowotnej, drogach dochodzenia odszkodowania i zadośćuczynienia, tym jak złożyć sprzeciw wobec opinii albo orzeczenia lekarza, funkcjonowaniu wojewódzkich komisji do spraw orzekania o zdarzeniach medycznych, możliwościach zgłaszania działań niepożądanych leków.</w:t>
      </w:r>
    </w:p>
    <w:p w14:paraId="68B16A79" w14:textId="56F2C398" w:rsidR="000A3A75" w:rsidRPr="00BB716F" w:rsidRDefault="7A27EE3F" w:rsidP="00504B1E">
      <w:pPr>
        <w:pStyle w:val="NormalnyWeb"/>
        <w:shd w:val="clear" w:color="auto" w:fill="FFFFFF" w:themeFill="background1"/>
        <w:spacing w:before="120" w:beforeAutospacing="0" w:after="120" w:afterAutospacing="0" w:line="276" w:lineRule="auto"/>
        <w:rPr>
          <w:rFonts w:ascii="Lato" w:eastAsia="Lato" w:hAnsi="Lato" w:cs="Lato"/>
          <w:sz w:val="22"/>
          <w:szCs w:val="22"/>
        </w:rPr>
      </w:pPr>
      <w:r w:rsidRPr="00E15072">
        <w:rPr>
          <w:rFonts w:ascii="Lato" w:eastAsia="Lato" w:hAnsi="Lato" w:cs="Lato"/>
          <w:sz w:val="22"/>
          <w:szCs w:val="22"/>
        </w:rPr>
        <w:t xml:space="preserve"> </w:t>
      </w:r>
      <w:r w:rsidR="00175640" w:rsidRPr="00BB716F">
        <w:rPr>
          <w:rFonts w:ascii="Lato" w:eastAsia="Lato" w:hAnsi="Lato" w:cs="Lato"/>
          <w:spacing w:val="-1"/>
          <w:sz w:val="22"/>
          <w:szCs w:val="22"/>
        </w:rPr>
        <w:t>TIP</w:t>
      </w:r>
      <w:r w:rsidRPr="00BB716F">
        <w:rPr>
          <w:rFonts w:ascii="Lato" w:eastAsia="Lato" w:hAnsi="Lato" w:cs="Lato"/>
          <w:spacing w:val="-1"/>
          <w:sz w:val="22"/>
          <w:szCs w:val="22"/>
        </w:rPr>
        <w:t xml:space="preserve"> to niezwykle </w:t>
      </w:r>
      <w:r w:rsidR="007F29A9" w:rsidRPr="00BB716F">
        <w:rPr>
          <w:rFonts w:ascii="Lato" w:eastAsia="Lato" w:hAnsi="Lato" w:cs="Lato"/>
          <w:spacing w:val="-1"/>
          <w:sz w:val="22"/>
          <w:szCs w:val="22"/>
        </w:rPr>
        <w:t xml:space="preserve">cenne </w:t>
      </w:r>
      <w:r w:rsidR="007060D7" w:rsidRPr="00BB716F">
        <w:rPr>
          <w:rFonts w:ascii="Lato" w:eastAsia="Lato" w:hAnsi="Lato" w:cs="Lato"/>
          <w:spacing w:val="-1"/>
          <w:sz w:val="22"/>
          <w:szCs w:val="22"/>
        </w:rPr>
        <w:t xml:space="preserve">narzędzie </w:t>
      </w:r>
      <w:r w:rsidRPr="00BB716F">
        <w:rPr>
          <w:rFonts w:ascii="Lato" w:eastAsia="Lato" w:hAnsi="Lato" w:cs="Lato"/>
          <w:spacing w:val="-1"/>
          <w:sz w:val="22"/>
          <w:szCs w:val="22"/>
        </w:rPr>
        <w:t xml:space="preserve">bieżącej komunikacji z Rzecznikiem, a także źródło informacji dla Rzecznika o problemach, z jakimi borykają się pacjenci. </w:t>
      </w:r>
    </w:p>
    <w:p w14:paraId="794E8E47" w14:textId="51A6F838" w:rsidR="000A3A75" w:rsidRPr="00BB716F" w:rsidRDefault="7A27EE3F" w:rsidP="00E15072">
      <w:pPr>
        <w:pStyle w:val="NormalnyWeb"/>
        <w:shd w:val="clear" w:color="auto" w:fill="FFFFFF" w:themeFill="background1"/>
        <w:spacing w:before="120" w:beforeAutospacing="0" w:after="120" w:afterAutospacing="0" w:line="276" w:lineRule="auto"/>
        <w:rPr>
          <w:rFonts w:ascii="Lato" w:eastAsia="Lato" w:hAnsi="Lato" w:cs="Lato"/>
          <w:sz w:val="22"/>
          <w:szCs w:val="22"/>
        </w:rPr>
      </w:pPr>
      <w:bookmarkStart w:id="38" w:name="_Hlk103094267"/>
      <w:bookmarkEnd w:id="25"/>
      <w:r w:rsidRPr="00BB716F">
        <w:rPr>
          <w:rFonts w:ascii="Lato" w:eastAsia="Lato" w:hAnsi="Lato" w:cs="Lato"/>
          <w:sz w:val="22"/>
          <w:szCs w:val="22"/>
        </w:rPr>
        <w:t xml:space="preserve">Konsultanci TIP udzielają praktycznych wskazówek celem rozwiązania zgłaszanego przez pacjenta problemu czy rozwiania jego wątpliwości dotyczących praw pacjenta i funkcjonowania systemu ochrony zdrowia. </w:t>
      </w:r>
      <w:r w:rsidR="00A901F6" w:rsidRPr="00BB716F">
        <w:rPr>
          <w:rFonts w:ascii="Lato" w:eastAsia="Lato" w:hAnsi="Lato" w:cs="Lato"/>
          <w:sz w:val="22"/>
          <w:szCs w:val="22"/>
        </w:rPr>
        <w:t xml:space="preserve">W </w:t>
      </w:r>
      <w:r w:rsidRPr="00BB716F">
        <w:rPr>
          <w:rFonts w:ascii="Lato" w:eastAsia="Lato" w:hAnsi="Lato" w:cs="Lato"/>
          <w:sz w:val="22"/>
          <w:szCs w:val="22"/>
        </w:rPr>
        <w:t xml:space="preserve">czasie </w:t>
      </w:r>
      <w:r w:rsidR="00516691" w:rsidRPr="00BB716F">
        <w:rPr>
          <w:rFonts w:ascii="Lato" w:eastAsia="Lato" w:hAnsi="Lato" w:cs="Lato"/>
          <w:sz w:val="22"/>
          <w:szCs w:val="22"/>
        </w:rPr>
        <w:t xml:space="preserve">stanu </w:t>
      </w:r>
      <w:r w:rsidRPr="00BB716F">
        <w:rPr>
          <w:rFonts w:ascii="Lato" w:eastAsia="Lato" w:hAnsi="Lato" w:cs="Lato"/>
          <w:sz w:val="22"/>
          <w:szCs w:val="22"/>
        </w:rPr>
        <w:t>epidemii</w:t>
      </w:r>
      <w:r w:rsidR="00145A37" w:rsidRPr="00BB716F">
        <w:rPr>
          <w:rFonts w:ascii="Lato" w:eastAsia="Lato" w:hAnsi="Lato" w:cs="Lato"/>
          <w:sz w:val="22"/>
          <w:szCs w:val="22"/>
        </w:rPr>
        <w:t xml:space="preserve"> </w:t>
      </w:r>
      <w:r w:rsidR="00786D2E" w:rsidRPr="00BB716F">
        <w:rPr>
          <w:rFonts w:ascii="Lato" w:eastAsia="Lato" w:hAnsi="Lato" w:cs="Lato"/>
          <w:sz w:val="22"/>
          <w:szCs w:val="22"/>
        </w:rPr>
        <w:t>COVID-19</w:t>
      </w:r>
      <w:r w:rsidRPr="00BB716F">
        <w:rPr>
          <w:rFonts w:ascii="Lato" w:eastAsia="Lato" w:hAnsi="Lato" w:cs="Lato"/>
          <w:sz w:val="22"/>
          <w:szCs w:val="22"/>
        </w:rPr>
        <w:t xml:space="preserve">, TIP stał się ważnym źródłem informacji i porad dla pacjentów m.in. </w:t>
      </w:r>
      <w:r w:rsidR="00935F3E" w:rsidRPr="00BB716F">
        <w:rPr>
          <w:rFonts w:ascii="Lato" w:eastAsia="Lato" w:hAnsi="Lato" w:cs="Lato"/>
          <w:sz w:val="22"/>
          <w:szCs w:val="22"/>
        </w:rPr>
        <w:t>o</w:t>
      </w:r>
      <w:r w:rsidRPr="00BB716F">
        <w:rPr>
          <w:rFonts w:ascii="Lato" w:eastAsia="Lato" w:hAnsi="Lato" w:cs="Lato"/>
          <w:sz w:val="22"/>
          <w:szCs w:val="22"/>
        </w:rPr>
        <w:t xml:space="preserve"> wprowadzanych obostrzeniach czy zmianach w zakresie teleporad, kwarantanny, izolacji. </w:t>
      </w:r>
    </w:p>
    <w:p w14:paraId="55B53054" w14:textId="5DE61547" w:rsidR="000A3A75" w:rsidRPr="00BB716F" w:rsidRDefault="7A27EE3F" w:rsidP="00E15072">
      <w:pPr>
        <w:autoSpaceDE w:val="0"/>
        <w:autoSpaceDN w:val="0"/>
        <w:adjustRightInd w:val="0"/>
        <w:spacing w:before="120" w:after="120"/>
        <w:rPr>
          <w:rFonts w:eastAsia="Lato" w:cs="Lato"/>
        </w:rPr>
      </w:pPr>
      <w:r w:rsidRPr="00BB716F">
        <w:rPr>
          <w:rFonts w:eastAsia="Lato" w:cs="Lato"/>
        </w:rPr>
        <w:t xml:space="preserve">Infolinia </w:t>
      </w:r>
      <w:r w:rsidR="00336F4B" w:rsidRPr="00BB716F">
        <w:rPr>
          <w:rFonts w:eastAsia="Lato" w:cs="Lato"/>
        </w:rPr>
        <w:t xml:space="preserve">jest również ważnym źródłem </w:t>
      </w:r>
      <w:r w:rsidRPr="00BB716F">
        <w:rPr>
          <w:rFonts w:eastAsia="Lato" w:cs="Lato"/>
        </w:rPr>
        <w:t xml:space="preserve">bieżącej wiedzy dla Rzecznika. Analiza zgłoszeń pacjentów </w:t>
      </w:r>
      <w:r w:rsidR="00FF7362" w:rsidRPr="00BB716F">
        <w:rPr>
          <w:rFonts w:eastAsia="Lato" w:cs="Lato"/>
        </w:rPr>
        <w:t>wpływających za pomocą</w:t>
      </w:r>
      <w:r w:rsidRPr="00BB716F">
        <w:rPr>
          <w:rFonts w:eastAsia="Lato" w:cs="Lato"/>
        </w:rPr>
        <w:t xml:space="preserve"> TIP pozwala na definiowanie aktualnych problemów pacjentów, a następnie podejmowanie </w:t>
      </w:r>
      <w:r w:rsidR="00B21946" w:rsidRPr="00BB716F">
        <w:rPr>
          <w:rFonts w:eastAsia="Lato" w:cs="Lato"/>
        </w:rPr>
        <w:t xml:space="preserve">skutecznych działań na rzecz pacjenta oraz </w:t>
      </w:r>
      <w:r w:rsidRPr="00BB716F">
        <w:rPr>
          <w:rFonts w:eastAsia="Lato" w:cs="Lato"/>
        </w:rPr>
        <w:t>odpowiednich działań systemowych czy informacyjno-edukacyjnych.</w:t>
      </w:r>
    </w:p>
    <w:p w14:paraId="62CB4DEE" w14:textId="14F3DF8F" w:rsidR="006211C3" w:rsidRDefault="7A27EE3F" w:rsidP="006211C3">
      <w:pPr>
        <w:spacing w:before="120" w:after="120"/>
        <w:rPr>
          <w:rFonts w:eastAsia="Lato" w:cs="Lato"/>
        </w:rPr>
      </w:pPr>
      <w:r w:rsidRPr="00BB716F">
        <w:rPr>
          <w:rFonts w:eastAsia="Lato" w:cs="Lato"/>
        </w:rPr>
        <w:t xml:space="preserve">Możliwość kontaktu z Rzecznikiem za pośrednictwem TIP z roku na rok spotyka się z coraz większym zainteresowaniem. W 2021 r. odnotowano </w:t>
      </w:r>
      <w:r w:rsidRPr="00BB716F">
        <w:rPr>
          <w:rFonts w:eastAsia="Lato" w:cs="Lato"/>
          <w:lang w:eastAsia="pl-PL"/>
        </w:rPr>
        <w:t xml:space="preserve">133 212 </w:t>
      </w:r>
      <w:r w:rsidR="009126C3" w:rsidRPr="00BB716F">
        <w:rPr>
          <w:rFonts w:eastAsia="Lato" w:cs="Lato"/>
          <w:lang w:eastAsia="pl-PL"/>
        </w:rPr>
        <w:t>odebranych połączeń</w:t>
      </w:r>
      <w:r w:rsidRPr="00BB716F">
        <w:rPr>
          <w:rFonts w:eastAsia="Lato" w:cs="Lato"/>
          <w:lang w:eastAsia="pl-PL"/>
        </w:rPr>
        <w:t xml:space="preserve"> </w:t>
      </w:r>
      <w:r w:rsidR="00954D30">
        <w:rPr>
          <w:rFonts w:eastAsia="Lato" w:cs="Lato"/>
          <w:lang w:eastAsia="pl-PL"/>
        </w:rPr>
        <w:br/>
      </w:r>
      <w:r w:rsidRPr="00BB716F">
        <w:rPr>
          <w:rFonts w:eastAsia="Lato" w:cs="Lato"/>
          <w:lang w:eastAsia="pl-PL"/>
        </w:rPr>
        <w:t>za pośrednictwem infolinii, co w porównaniu z 2020 r. wynosi wzrost o 21%</w:t>
      </w:r>
      <w:r w:rsidRPr="00BB716F">
        <w:rPr>
          <w:rFonts w:eastAsia="Lato" w:cs="Lato"/>
        </w:rPr>
        <w:t xml:space="preserve">. </w:t>
      </w:r>
    </w:p>
    <w:p w14:paraId="4EAC345F" w14:textId="3F620A76" w:rsidR="006211C3" w:rsidRDefault="006211C3" w:rsidP="006211C3">
      <w:pPr>
        <w:spacing w:before="120" w:after="120"/>
        <w:rPr>
          <w:rFonts w:eastAsia="Lato" w:cs="Lato"/>
        </w:rPr>
      </w:pPr>
    </w:p>
    <w:p w14:paraId="2F382490" w14:textId="27DB94C1" w:rsidR="006211C3" w:rsidRDefault="006211C3" w:rsidP="006211C3">
      <w:pPr>
        <w:spacing w:before="120" w:after="120"/>
        <w:rPr>
          <w:rFonts w:eastAsia="Lato" w:cs="Lato"/>
        </w:rPr>
      </w:pPr>
      <w:r w:rsidRPr="00BB716F">
        <w:rPr>
          <w:rFonts w:eastAsia="Lato" w:cs="Lato"/>
        </w:rPr>
        <w:t>Wykres nr 2. Zestawienie liczby rozmów telefonicznych w poszczególnych miesiącach w</w:t>
      </w:r>
      <w:r w:rsidR="00766300">
        <w:rPr>
          <w:rFonts w:eastAsia="Lato" w:cs="Lato"/>
        </w:rPr>
        <w:t> </w:t>
      </w:r>
      <w:r w:rsidRPr="00BB716F">
        <w:rPr>
          <w:rFonts w:eastAsia="Lato" w:cs="Lato"/>
        </w:rPr>
        <w:t>latach 2019</w:t>
      </w:r>
      <w:r w:rsidR="00DB2DDE">
        <w:rPr>
          <w:rFonts w:eastAsia="Lato" w:cs="Lato"/>
        </w:rPr>
        <w:t>–</w:t>
      </w:r>
      <w:r w:rsidRPr="00BB716F">
        <w:rPr>
          <w:rFonts w:eastAsia="Lato" w:cs="Lato"/>
        </w:rPr>
        <w:t>2021</w:t>
      </w:r>
    </w:p>
    <w:p w14:paraId="1BBBBCF0" w14:textId="681FB3EA" w:rsidR="000A3A75" w:rsidRPr="00BB716F" w:rsidRDefault="0096060E" w:rsidP="006211C3">
      <w:pPr>
        <w:spacing w:before="120" w:after="120"/>
        <w:rPr>
          <w:rFonts w:eastAsia="Lato" w:cs="Lato"/>
        </w:rPr>
      </w:pPr>
      <w:r w:rsidRPr="00BB716F">
        <w:rPr>
          <w:noProof/>
          <w:lang w:eastAsia="pl-PL"/>
        </w:rPr>
        <w:drawing>
          <wp:inline distT="0" distB="0" distL="0" distR="0" wp14:anchorId="25B14CC6" wp14:editId="6EDFA6AD">
            <wp:extent cx="6066790" cy="3220279"/>
            <wp:effectExtent l="0" t="0" r="10160" b="18415"/>
            <wp:docPr id="3" name="Wykres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34CFDED" w14:textId="77777777" w:rsidR="00797AE0" w:rsidRDefault="00797AE0" w:rsidP="00E15072">
      <w:pPr>
        <w:spacing w:before="120" w:after="120"/>
        <w:rPr>
          <w:rFonts w:eastAsia="Lato" w:cs="Lato"/>
          <w:b/>
          <w:bCs/>
          <w:color w:val="1F3864" w:themeColor="accent5" w:themeShade="80"/>
        </w:rPr>
      </w:pPr>
    </w:p>
    <w:p w14:paraId="2A77940A" w14:textId="2519A148" w:rsidR="000A3A75" w:rsidRPr="00DD3D45" w:rsidRDefault="7A27EE3F" w:rsidP="00E15072">
      <w:pPr>
        <w:spacing w:before="120" w:after="120"/>
        <w:rPr>
          <w:rFonts w:eastAsia="Lato" w:cs="Lato"/>
          <w:b/>
          <w:bCs/>
          <w:color w:val="1F3864" w:themeColor="accent5" w:themeShade="80"/>
        </w:rPr>
      </w:pPr>
      <w:r w:rsidRPr="00DD3D45">
        <w:rPr>
          <w:rFonts w:eastAsia="Lato" w:cs="Lato"/>
          <w:b/>
          <w:bCs/>
          <w:color w:val="1F3864" w:themeColor="accent5" w:themeShade="80"/>
        </w:rPr>
        <w:lastRenderedPageBreak/>
        <w:t>Interwencje</w:t>
      </w:r>
    </w:p>
    <w:p w14:paraId="4AC42F3F" w14:textId="6D61111F" w:rsidR="006C52B4" w:rsidRPr="00BB716F" w:rsidRDefault="7A27EE3F" w:rsidP="006C52B4">
      <w:pPr>
        <w:spacing w:before="120" w:after="120"/>
        <w:rPr>
          <w:rFonts w:eastAsia="Lato" w:cs="Lato"/>
          <w:spacing w:val="4"/>
        </w:rPr>
      </w:pPr>
      <w:r w:rsidRPr="00BB716F">
        <w:rPr>
          <w:rFonts w:eastAsia="Lato" w:cs="Lato"/>
        </w:rPr>
        <w:t xml:space="preserve">Dodatkowo w sytuacjach wyjątkowych, wymagających szybkiego działania, zwłaszcza zagrażających życiu i zdrowiu, konsultanci TIP </w:t>
      </w:r>
      <w:r w:rsidR="00461262" w:rsidRPr="00BB716F">
        <w:rPr>
          <w:rFonts w:eastAsia="Lato" w:cs="Lato"/>
        </w:rPr>
        <w:t>prowadzą bezpośrednie</w:t>
      </w:r>
      <w:r w:rsidRPr="00BB716F">
        <w:rPr>
          <w:rFonts w:eastAsia="Lato" w:cs="Lato"/>
        </w:rPr>
        <w:t xml:space="preserve"> interwencj</w:t>
      </w:r>
      <w:r w:rsidR="00BE39CF" w:rsidRPr="00BB716F">
        <w:rPr>
          <w:rFonts w:eastAsia="Lato" w:cs="Lato"/>
        </w:rPr>
        <w:t>e</w:t>
      </w:r>
      <w:r w:rsidR="00596588" w:rsidRPr="00BB716F">
        <w:rPr>
          <w:rFonts w:eastAsia="Lato" w:cs="Lato"/>
        </w:rPr>
        <w:t xml:space="preserve"> wyjaśniając</w:t>
      </w:r>
      <w:r w:rsidR="00BE39CF" w:rsidRPr="00BB716F">
        <w:rPr>
          <w:rFonts w:eastAsia="Lato" w:cs="Lato"/>
        </w:rPr>
        <w:t>e</w:t>
      </w:r>
      <w:r w:rsidRPr="00BB716F">
        <w:rPr>
          <w:rFonts w:eastAsia="Lato" w:cs="Lato"/>
        </w:rPr>
        <w:t>. Szybkie i skuteczne podjęcie sprawy ma na celu zapobiegnięcie naruszeniu praw pacjenta czy też ewentualnym jego skutkom, a w szczególności sytuacji zagrażającej zdrowiu</w:t>
      </w:r>
      <w:r w:rsidR="001E5D83">
        <w:rPr>
          <w:rFonts w:eastAsia="Lato" w:cs="Lato"/>
        </w:rPr>
        <w:t xml:space="preserve"> </w:t>
      </w:r>
      <w:r w:rsidRPr="00BB716F">
        <w:rPr>
          <w:rFonts w:eastAsia="Lato" w:cs="Lato"/>
        </w:rPr>
        <w:t>i życiu pacjenta. Interwencje pracowników Biura są podejmowane zarówno w formie pisemnej, jak i telefonicznej</w:t>
      </w:r>
      <w:r w:rsidRPr="00BB716F">
        <w:rPr>
          <w:rFonts w:eastAsia="Lato" w:cs="Lato"/>
          <w:spacing w:val="4"/>
        </w:rPr>
        <w:t>.</w:t>
      </w:r>
      <w:r w:rsidR="00FF7362" w:rsidRPr="00BB716F">
        <w:rPr>
          <w:rFonts w:eastAsia="Lato" w:cs="Lato"/>
          <w:spacing w:val="4"/>
        </w:rPr>
        <w:t xml:space="preserve"> </w:t>
      </w:r>
      <w:r w:rsidR="006C52B4" w:rsidRPr="00BB716F">
        <w:rPr>
          <w:spacing w:val="4"/>
        </w:rPr>
        <w:t>Liczba podjętych na podstawie zgłoszeń na Infolinii interwencji w</w:t>
      </w:r>
      <w:r w:rsidR="00DD3D45">
        <w:rPr>
          <w:spacing w:val="4"/>
        </w:rPr>
        <w:t> </w:t>
      </w:r>
      <w:r w:rsidR="006C52B4" w:rsidRPr="00BB716F">
        <w:rPr>
          <w:spacing w:val="4"/>
        </w:rPr>
        <w:t>podmiotach udzielających świadczeń zdrowotnych, w indywidualnych sprawach pacjentów i w sytuacjach szczególnych (ze względu na charakter zgłoszenia i wysokie zagrożenie naruszenia praw pacjenta) w 2021 r. wzrosła o ok. 50% w porównaniu do roku 2020.</w:t>
      </w:r>
    </w:p>
    <w:p w14:paraId="3769F595" w14:textId="52088502" w:rsidR="00383928" w:rsidRPr="00601190" w:rsidRDefault="006C52B4" w:rsidP="00601190">
      <w:pPr>
        <w:pStyle w:val="akapit"/>
        <w:spacing w:before="120" w:line="276" w:lineRule="auto"/>
        <w:rPr>
          <w:rFonts w:ascii="Lato" w:hAnsi="Lato"/>
          <w:color w:val="auto"/>
          <w:spacing w:val="4"/>
          <w:sz w:val="22"/>
          <w:szCs w:val="22"/>
        </w:rPr>
      </w:pPr>
      <w:r w:rsidRPr="00BB716F">
        <w:rPr>
          <w:rFonts w:ascii="Lato" w:hAnsi="Lato"/>
          <w:color w:val="auto"/>
          <w:spacing w:val="4"/>
          <w:sz w:val="22"/>
          <w:szCs w:val="22"/>
        </w:rPr>
        <w:t xml:space="preserve">Ponad 40% interwencji dotyczyło zgłaszanych przez pacjentów trudności z uzyskaniem świadczeń w ramach </w:t>
      </w:r>
      <w:r w:rsidR="00A15E8D" w:rsidRPr="00BB716F">
        <w:rPr>
          <w:rFonts w:ascii="Lato" w:hAnsi="Lato"/>
          <w:color w:val="auto"/>
          <w:spacing w:val="4"/>
          <w:sz w:val="22"/>
          <w:szCs w:val="22"/>
        </w:rPr>
        <w:t>p</w:t>
      </w:r>
      <w:r w:rsidRPr="00BB716F">
        <w:rPr>
          <w:rFonts w:ascii="Lato" w:hAnsi="Lato"/>
          <w:color w:val="auto"/>
          <w:spacing w:val="4"/>
          <w:sz w:val="22"/>
          <w:szCs w:val="22"/>
        </w:rPr>
        <w:t xml:space="preserve">odstawowej </w:t>
      </w:r>
      <w:r w:rsidR="00A15E8D" w:rsidRPr="00BB716F">
        <w:rPr>
          <w:rFonts w:ascii="Lato" w:hAnsi="Lato"/>
          <w:color w:val="auto"/>
          <w:spacing w:val="4"/>
          <w:sz w:val="22"/>
          <w:szCs w:val="22"/>
        </w:rPr>
        <w:t>o</w:t>
      </w:r>
      <w:r w:rsidRPr="00BB716F">
        <w:rPr>
          <w:rFonts w:ascii="Lato" w:hAnsi="Lato"/>
          <w:color w:val="auto"/>
          <w:spacing w:val="4"/>
          <w:sz w:val="22"/>
          <w:szCs w:val="22"/>
        </w:rPr>
        <w:t xml:space="preserve">pieki </w:t>
      </w:r>
      <w:r w:rsidR="00A15E8D" w:rsidRPr="00BB716F">
        <w:rPr>
          <w:rFonts w:ascii="Lato" w:hAnsi="Lato"/>
          <w:color w:val="auto"/>
          <w:spacing w:val="4"/>
          <w:sz w:val="22"/>
          <w:szCs w:val="22"/>
        </w:rPr>
        <w:t>z</w:t>
      </w:r>
      <w:r w:rsidRPr="00BB716F">
        <w:rPr>
          <w:rFonts w:ascii="Lato" w:hAnsi="Lato"/>
          <w:color w:val="auto"/>
          <w:spacing w:val="4"/>
          <w:sz w:val="22"/>
          <w:szCs w:val="22"/>
        </w:rPr>
        <w:t>drowotnej.</w:t>
      </w:r>
      <w:r w:rsidR="00A15E8D" w:rsidRPr="00BB716F">
        <w:rPr>
          <w:rFonts w:ascii="Lato" w:hAnsi="Lato"/>
          <w:color w:val="auto"/>
          <w:spacing w:val="4"/>
          <w:sz w:val="22"/>
          <w:szCs w:val="22"/>
        </w:rPr>
        <w:t xml:space="preserve"> </w:t>
      </w:r>
      <w:r w:rsidR="00A15E8D" w:rsidRPr="005F44BE">
        <w:rPr>
          <w:rFonts w:ascii="Lato" w:hAnsi="Lato"/>
          <w:color w:val="auto"/>
          <w:spacing w:val="4"/>
          <w:sz w:val="22"/>
          <w:szCs w:val="22"/>
        </w:rPr>
        <w:t>Ponad</w:t>
      </w:r>
      <w:r w:rsidR="003026CE">
        <w:rPr>
          <w:rFonts w:ascii="Lato" w:hAnsi="Lato"/>
          <w:color w:val="auto"/>
          <w:spacing w:val="4"/>
          <w:sz w:val="22"/>
          <w:szCs w:val="22"/>
        </w:rPr>
        <w:t xml:space="preserve"> </w:t>
      </w:r>
      <w:r w:rsidRPr="005F44BE">
        <w:rPr>
          <w:rFonts w:ascii="Lato" w:hAnsi="Lato"/>
          <w:color w:val="auto"/>
          <w:spacing w:val="4"/>
          <w:sz w:val="22"/>
          <w:szCs w:val="22"/>
        </w:rPr>
        <w:t>17</w:t>
      </w:r>
      <w:r w:rsidRPr="00BB716F">
        <w:rPr>
          <w:rFonts w:ascii="Lato" w:hAnsi="Lato"/>
          <w:color w:val="auto"/>
          <w:spacing w:val="4"/>
          <w:sz w:val="22"/>
          <w:szCs w:val="22"/>
        </w:rPr>
        <w:t>% interwencji podjęt</w:t>
      </w:r>
      <w:r w:rsidR="00A15E8D" w:rsidRPr="00BB716F">
        <w:rPr>
          <w:rFonts w:ascii="Lato" w:hAnsi="Lato"/>
          <w:color w:val="auto"/>
          <w:spacing w:val="4"/>
          <w:sz w:val="22"/>
          <w:szCs w:val="22"/>
        </w:rPr>
        <w:t>ych</w:t>
      </w:r>
      <w:r w:rsidRPr="00BB716F">
        <w:rPr>
          <w:rFonts w:ascii="Lato" w:hAnsi="Lato"/>
          <w:color w:val="auto"/>
          <w:spacing w:val="4"/>
          <w:sz w:val="22"/>
          <w:szCs w:val="22"/>
        </w:rPr>
        <w:t xml:space="preserve"> został</w:t>
      </w:r>
      <w:r w:rsidR="00A15E8D" w:rsidRPr="00BB716F">
        <w:rPr>
          <w:rFonts w:ascii="Lato" w:hAnsi="Lato"/>
          <w:color w:val="auto"/>
          <w:spacing w:val="4"/>
          <w:sz w:val="22"/>
          <w:szCs w:val="22"/>
        </w:rPr>
        <w:t>o</w:t>
      </w:r>
      <w:r w:rsidRPr="00BB716F">
        <w:rPr>
          <w:rFonts w:ascii="Lato" w:hAnsi="Lato"/>
          <w:color w:val="auto"/>
          <w:spacing w:val="4"/>
          <w:sz w:val="22"/>
          <w:szCs w:val="22"/>
        </w:rPr>
        <w:t xml:space="preserve"> w podmiotach wykonujących świadczenia </w:t>
      </w:r>
      <w:r w:rsidR="00A15E8D" w:rsidRPr="00BB716F">
        <w:rPr>
          <w:rFonts w:ascii="Lato" w:hAnsi="Lato"/>
          <w:color w:val="auto"/>
          <w:spacing w:val="4"/>
          <w:sz w:val="22"/>
          <w:szCs w:val="22"/>
        </w:rPr>
        <w:t>a</w:t>
      </w:r>
      <w:r w:rsidRPr="00BB716F">
        <w:rPr>
          <w:rFonts w:ascii="Lato" w:hAnsi="Lato"/>
          <w:color w:val="auto"/>
          <w:spacing w:val="4"/>
          <w:sz w:val="22"/>
          <w:szCs w:val="22"/>
        </w:rPr>
        <w:t xml:space="preserve">mbulatoryjnej </w:t>
      </w:r>
      <w:r w:rsidR="00A15E8D" w:rsidRPr="00BB716F">
        <w:rPr>
          <w:rFonts w:ascii="Lato" w:hAnsi="Lato"/>
          <w:color w:val="auto"/>
          <w:spacing w:val="4"/>
          <w:sz w:val="22"/>
          <w:szCs w:val="22"/>
        </w:rPr>
        <w:t>o</w:t>
      </w:r>
      <w:r w:rsidRPr="00BB716F">
        <w:rPr>
          <w:rFonts w:ascii="Lato" w:hAnsi="Lato"/>
          <w:color w:val="auto"/>
          <w:spacing w:val="4"/>
          <w:sz w:val="22"/>
          <w:szCs w:val="22"/>
        </w:rPr>
        <w:t xml:space="preserve">pieki </w:t>
      </w:r>
      <w:r w:rsidR="00A15E8D" w:rsidRPr="00BB716F">
        <w:rPr>
          <w:rFonts w:ascii="Lato" w:hAnsi="Lato"/>
          <w:color w:val="auto"/>
          <w:spacing w:val="4"/>
          <w:sz w:val="22"/>
          <w:szCs w:val="22"/>
        </w:rPr>
        <w:t>s</w:t>
      </w:r>
      <w:r w:rsidRPr="00BB716F">
        <w:rPr>
          <w:rFonts w:ascii="Lato" w:hAnsi="Lato"/>
          <w:color w:val="auto"/>
          <w:spacing w:val="4"/>
          <w:sz w:val="22"/>
          <w:szCs w:val="22"/>
        </w:rPr>
        <w:t>pecjalistycznej</w:t>
      </w:r>
      <w:r w:rsidR="00A15E8D" w:rsidRPr="00BB716F">
        <w:rPr>
          <w:rFonts w:ascii="Lato" w:hAnsi="Lato"/>
          <w:color w:val="auto"/>
          <w:spacing w:val="4"/>
          <w:sz w:val="22"/>
          <w:szCs w:val="22"/>
        </w:rPr>
        <w:t xml:space="preserve">, </w:t>
      </w:r>
      <w:r w:rsidRPr="00BB716F">
        <w:rPr>
          <w:rFonts w:ascii="Lato" w:hAnsi="Lato"/>
          <w:color w:val="auto"/>
          <w:spacing w:val="4"/>
          <w:sz w:val="22"/>
          <w:szCs w:val="22"/>
        </w:rPr>
        <w:t>15,7% dotyczyło trudności związanych z leczeniem szpitalnym. Interwencje związane z</w:t>
      </w:r>
      <w:r w:rsidR="00DD3D45">
        <w:rPr>
          <w:rFonts w:ascii="Lato" w:hAnsi="Lato"/>
          <w:color w:val="auto"/>
          <w:spacing w:val="4"/>
          <w:sz w:val="22"/>
          <w:szCs w:val="22"/>
        </w:rPr>
        <w:t> </w:t>
      </w:r>
      <w:r w:rsidRPr="00BB716F">
        <w:rPr>
          <w:rFonts w:ascii="Lato" w:hAnsi="Lato"/>
          <w:color w:val="auto"/>
          <w:spacing w:val="4"/>
          <w:sz w:val="22"/>
          <w:szCs w:val="22"/>
        </w:rPr>
        <w:t xml:space="preserve">realizacją szczepień </w:t>
      </w:r>
      <w:r w:rsidR="00FE312D" w:rsidRPr="00BB716F">
        <w:rPr>
          <w:rFonts w:ascii="Lato" w:hAnsi="Lato"/>
          <w:color w:val="auto"/>
          <w:spacing w:val="4"/>
          <w:sz w:val="22"/>
          <w:szCs w:val="22"/>
        </w:rPr>
        <w:t xml:space="preserve">ochronnych </w:t>
      </w:r>
      <w:r w:rsidR="005134E9">
        <w:rPr>
          <w:rFonts w:ascii="Lato" w:hAnsi="Lato"/>
          <w:color w:val="auto"/>
          <w:spacing w:val="4"/>
          <w:sz w:val="22"/>
          <w:szCs w:val="22"/>
        </w:rPr>
        <w:t>(</w:t>
      </w:r>
      <w:r w:rsidRPr="00BB716F">
        <w:rPr>
          <w:rFonts w:ascii="Lato" w:hAnsi="Lato"/>
          <w:color w:val="auto"/>
          <w:spacing w:val="4"/>
          <w:sz w:val="22"/>
          <w:szCs w:val="22"/>
        </w:rPr>
        <w:t xml:space="preserve">przeciwko </w:t>
      </w:r>
      <w:r w:rsidRPr="005F44BE">
        <w:rPr>
          <w:rFonts w:ascii="Lato" w:hAnsi="Lato"/>
          <w:color w:val="auto"/>
          <w:spacing w:val="4"/>
          <w:sz w:val="22"/>
          <w:szCs w:val="22"/>
        </w:rPr>
        <w:t>C</w:t>
      </w:r>
      <w:r w:rsidR="005134E9">
        <w:rPr>
          <w:rFonts w:ascii="Lato" w:hAnsi="Lato"/>
          <w:color w:val="auto"/>
          <w:spacing w:val="4"/>
          <w:sz w:val="22"/>
          <w:szCs w:val="22"/>
        </w:rPr>
        <w:t>OVID</w:t>
      </w:r>
      <w:r w:rsidRPr="00BB716F">
        <w:rPr>
          <w:rFonts w:ascii="Lato" w:hAnsi="Lato"/>
          <w:color w:val="auto"/>
          <w:spacing w:val="4"/>
          <w:sz w:val="22"/>
          <w:szCs w:val="22"/>
        </w:rPr>
        <w:t>-19) wynosiły 15,5%</w:t>
      </w:r>
      <w:r w:rsidR="00383928" w:rsidRPr="00BB716F">
        <w:rPr>
          <w:rFonts w:ascii="Lato" w:hAnsi="Lato"/>
          <w:color w:val="auto"/>
          <w:spacing w:val="4"/>
          <w:sz w:val="22"/>
          <w:szCs w:val="22"/>
        </w:rPr>
        <w:t xml:space="preserve"> wszystkich interwencji</w:t>
      </w:r>
      <w:r w:rsidRPr="00BB716F">
        <w:rPr>
          <w:rFonts w:ascii="Lato" w:hAnsi="Lato"/>
          <w:color w:val="auto"/>
          <w:spacing w:val="4"/>
          <w:sz w:val="22"/>
          <w:szCs w:val="22"/>
        </w:rPr>
        <w:t>.</w:t>
      </w:r>
      <w:r w:rsidR="00601190">
        <w:rPr>
          <w:rFonts w:ascii="Lato" w:hAnsi="Lato"/>
          <w:color w:val="auto"/>
          <w:spacing w:val="4"/>
          <w:sz w:val="22"/>
          <w:szCs w:val="22"/>
        </w:rPr>
        <w:t xml:space="preserve"> </w:t>
      </w:r>
      <w:r w:rsidR="00383928" w:rsidRPr="00012489">
        <w:rPr>
          <w:rFonts w:ascii="Lato" w:hAnsi="Lato"/>
          <w:spacing w:val="4"/>
          <w:sz w:val="22"/>
        </w:rPr>
        <w:t>Podstawą interwencji w podstawowej opiece zdrowotnej były m.in. zgłoszenia dotyczące braku kontaktu z rejestracją podmiotu (telefonicznego czy e-mailowego),</w:t>
      </w:r>
      <w:r w:rsidR="00A15E8D" w:rsidRPr="00DA4ED7">
        <w:rPr>
          <w:rFonts w:ascii="Lato" w:hAnsi="Lato"/>
          <w:spacing w:val="4"/>
          <w:sz w:val="22"/>
        </w:rPr>
        <w:t xml:space="preserve"> odmowa rejestracji na wizytę w sytuacji pogorszenia stanu zdrowia</w:t>
      </w:r>
      <w:r w:rsidR="00A15E8D" w:rsidRPr="00394A1C">
        <w:rPr>
          <w:rFonts w:ascii="Lato" w:hAnsi="Lato"/>
          <w:spacing w:val="4"/>
          <w:sz w:val="22"/>
        </w:rPr>
        <w:t xml:space="preserve"> </w:t>
      </w:r>
      <w:r w:rsidR="00383928" w:rsidRPr="00394A1C">
        <w:rPr>
          <w:rFonts w:ascii="Lato" w:hAnsi="Lato"/>
          <w:spacing w:val="4"/>
          <w:sz w:val="22"/>
        </w:rPr>
        <w:t>czy niedojści</w:t>
      </w:r>
      <w:r w:rsidR="00A15E8D" w:rsidRPr="00394A1C">
        <w:rPr>
          <w:rFonts w:ascii="Lato" w:hAnsi="Lato"/>
          <w:spacing w:val="4"/>
          <w:sz w:val="22"/>
        </w:rPr>
        <w:t>e</w:t>
      </w:r>
      <w:r w:rsidR="00383928" w:rsidRPr="00394A1C">
        <w:rPr>
          <w:rFonts w:ascii="Lato" w:hAnsi="Lato"/>
          <w:spacing w:val="4"/>
          <w:sz w:val="22"/>
        </w:rPr>
        <w:t xml:space="preserve"> do skutku umówionej teleporady. </w:t>
      </w:r>
      <w:r w:rsidR="00CE76B9" w:rsidRPr="00394A1C">
        <w:rPr>
          <w:rFonts w:ascii="Lato" w:hAnsi="Lato"/>
          <w:spacing w:val="4"/>
          <w:sz w:val="22"/>
        </w:rPr>
        <w:t>W lecznictwie szpitalnym przykładowym powodem interwencji była odmowa zapewnienia dodatkowej opieki pielęgnacyjnej dla pacjentów z</w:t>
      </w:r>
      <w:r w:rsidR="00DD3D45">
        <w:rPr>
          <w:rFonts w:ascii="Lato" w:hAnsi="Lato"/>
          <w:spacing w:val="4"/>
          <w:sz w:val="22"/>
        </w:rPr>
        <w:t> </w:t>
      </w:r>
      <w:r w:rsidR="00CE76B9" w:rsidRPr="00394A1C">
        <w:rPr>
          <w:rFonts w:ascii="Lato" w:hAnsi="Lato"/>
          <w:spacing w:val="4"/>
          <w:sz w:val="22"/>
        </w:rPr>
        <w:t>niepełnosprawnością</w:t>
      </w:r>
      <w:r w:rsidR="003D1EDD" w:rsidRPr="00394A1C">
        <w:rPr>
          <w:rFonts w:ascii="Lato" w:hAnsi="Lato"/>
          <w:spacing w:val="4"/>
          <w:sz w:val="22"/>
        </w:rPr>
        <w:t xml:space="preserve"> czy braku możliwości uzyskania przez rodzinę informacji o</w:t>
      </w:r>
      <w:r w:rsidR="006326F1">
        <w:rPr>
          <w:rFonts w:ascii="Lato" w:hAnsi="Lato"/>
          <w:spacing w:val="4"/>
          <w:sz w:val="22"/>
        </w:rPr>
        <w:t> </w:t>
      </w:r>
      <w:r w:rsidR="003D1EDD" w:rsidRPr="00394A1C">
        <w:rPr>
          <w:rFonts w:ascii="Lato" w:hAnsi="Lato"/>
          <w:spacing w:val="4"/>
          <w:sz w:val="22"/>
        </w:rPr>
        <w:t>pacjencie.</w:t>
      </w:r>
    </w:p>
    <w:p w14:paraId="228379E4" w14:textId="77777777" w:rsidR="00A50CBD" w:rsidRDefault="00A50CBD" w:rsidP="007B1A5C">
      <w:pPr>
        <w:pStyle w:val="tabela-tyt"/>
        <w:spacing w:before="40" w:beforeAutospacing="0" w:after="40" w:afterAutospacing="0" w:line="276" w:lineRule="auto"/>
        <w:rPr>
          <w:rFonts w:ascii="Lato" w:hAnsi="Lato" w:cs="TimesNewRomanPSMT"/>
          <w:color w:val="auto"/>
          <w:spacing w:val="4"/>
          <w:sz w:val="22"/>
          <w:szCs w:val="22"/>
        </w:rPr>
      </w:pPr>
    </w:p>
    <w:p w14:paraId="17E9F3B9" w14:textId="4D490052" w:rsidR="000A3A75" w:rsidRPr="00BB716F" w:rsidRDefault="7A27EE3F" w:rsidP="007B1A5C">
      <w:pPr>
        <w:pStyle w:val="tabela-tyt"/>
        <w:spacing w:before="60" w:beforeAutospacing="0" w:after="60" w:afterAutospacing="0" w:line="276" w:lineRule="auto"/>
        <w:rPr>
          <w:rFonts w:ascii="Lato" w:eastAsia="Lato" w:hAnsi="Lato" w:cs="Lato"/>
          <w:color w:val="auto"/>
          <w:sz w:val="22"/>
          <w:szCs w:val="22"/>
        </w:rPr>
      </w:pPr>
      <w:r w:rsidRPr="00BB716F">
        <w:rPr>
          <w:rFonts w:ascii="Lato" w:hAnsi="Lato" w:cs="TimesNewRomanPSMT"/>
          <w:color w:val="auto"/>
          <w:spacing w:val="4"/>
          <w:sz w:val="22"/>
          <w:szCs w:val="22"/>
        </w:rPr>
        <w:t xml:space="preserve">Tabela </w:t>
      </w:r>
      <w:r w:rsidR="00845C84" w:rsidRPr="00BB716F">
        <w:rPr>
          <w:rFonts w:ascii="Lato" w:hAnsi="Lato" w:cs="TimesNewRomanPSMT"/>
          <w:color w:val="auto"/>
          <w:spacing w:val="4"/>
          <w:sz w:val="22"/>
          <w:szCs w:val="22"/>
        </w:rPr>
        <w:t xml:space="preserve">nr </w:t>
      </w:r>
      <w:r w:rsidR="00C6437E">
        <w:rPr>
          <w:rFonts w:ascii="Lato" w:hAnsi="Lato" w:cs="TimesNewRomanPSMT"/>
          <w:color w:val="auto"/>
          <w:spacing w:val="4"/>
          <w:sz w:val="22"/>
          <w:szCs w:val="22"/>
        </w:rPr>
        <w:t>4</w:t>
      </w:r>
      <w:r w:rsidRPr="00BB716F">
        <w:rPr>
          <w:rFonts w:ascii="Lato" w:hAnsi="Lato" w:cs="TimesNewRomanPSMT"/>
          <w:color w:val="auto"/>
          <w:spacing w:val="4"/>
          <w:sz w:val="22"/>
          <w:szCs w:val="22"/>
        </w:rPr>
        <w:t xml:space="preserve">. Zestawienie </w:t>
      </w:r>
      <w:r w:rsidR="608671A5" w:rsidRPr="00BB716F">
        <w:rPr>
          <w:rFonts w:ascii="Lato" w:hAnsi="Lato" w:cs="TimesNewRomanPSMT"/>
          <w:color w:val="auto"/>
          <w:spacing w:val="4"/>
          <w:sz w:val="22"/>
          <w:szCs w:val="22"/>
        </w:rPr>
        <w:t xml:space="preserve">liczby </w:t>
      </w:r>
      <w:r w:rsidRPr="00BB716F">
        <w:rPr>
          <w:rFonts w:ascii="Lato" w:hAnsi="Lato" w:cs="TimesNewRomanPSMT"/>
          <w:color w:val="auto"/>
          <w:spacing w:val="4"/>
          <w:sz w:val="22"/>
          <w:szCs w:val="22"/>
        </w:rPr>
        <w:t>podjętych interwencji</w:t>
      </w:r>
      <w:r w:rsidRPr="00BB716F">
        <w:rPr>
          <w:rFonts w:ascii="Lato" w:eastAsia="Lato" w:hAnsi="Lato" w:cs="Lato"/>
          <w:color w:val="auto"/>
          <w:sz w:val="22"/>
          <w:szCs w:val="22"/>
        </w:rPr>
        <w:t xml:space="preserve"> w poszczególnych miesiącach w </w:t>
      </w:r>
      <w:r w:rsidR="001E5D83">
        <w:rPr>
          <w:rFonts w:ascii="Lato" w:eastAsia="Lato" w:hAnsi="Lato" w:cs="Lato"/>
          <w:color w:val="auto"/>
          <w:sz w:val="22"/>
          <w:szCs w:val="22"/>
        </w:rPr>
        <w:t>latach 2020</w:t>
      </w:r>
      <w:r w:rsidR="001E5D83">
        <w:rPr>
          <w:rFonts w:eastAsia="Lato" w:cs="Lato"/>
        </w:rPr>
        <w:t>–</w:t>
      </w:r>
      <w:r w:rsidRPr="00BB716F">
        <w:rPr>
          <w:rFonts w:ascii="Lato" w:eastAsia="Lato" w:hAnsi="Lato" w:cs="Lato"/>
          <w:color w:val="auto"/>
          <w:sz w:val="22"/>
          <w:szCs w:val="22"/>
        </w:rPr>
        <w:t xml:space="preserve">2021 </w:t>
      </w:r>
    </w:p>
    <w:tbl>
      <w:tblPr>
        <w:tblStyle w:val="Tabelasiatki4akcent5"/>
        <w:tblW w:w="5000" w:type="pct"/>
        <w:tblLook w:val="04A0" w:firstRow="1" w:lastRow="0" w:firstColumn="1" w:lastColumn="0" w:noHBand="0" w:noVBand="1"/>
      </w:tblPr>
      <w:tblGrid>
        <w:gridCol w:w="1414"/>
        <w:gridCol w:w="1912"/>
        <w:gridCol w:w="1912"/>
        <w:gridCol w:w="1912"/>
        <w:gridCol w:w="1912"/>
      </w:tblGrid>
      <w:tr w:rsidR="004F117A" w:rsidRPr="00BB716F" w14:paraId="43382E17" w14:textId="77777777" w:rsidTr="00601190">
        <w:trPr>
          <w:cnfStyle w:val="100000000000" w:firstRow="1" w:lastRow="0" w:firstColumn="0" w:lastColumn="0" w:oddVBand="0" w:evenVBand="0" w:oddHBand="0"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780" w:type="pct"/>
            <w:shd w:val="clear" w:color="auto" w:fill="2F5496" w:themeFill="accent5" w:themeFillShade="BF"/>
            <w:hideMark/>
          </w:tcPr>
          <w:p w14:paraId="0537D076" w14:textId="451FB402" w:rsidR="000A3A75" w:rsidRPr="00BB716F" w:rsidRDefault="7A27EE3F" w:rsidP="00E15072">
            <w:pPr>
              <w:rPr>
                <w:rFonts w:eastAsia="Lato" w:cs="Lato"/>
                <w:b w:val="0"/>
                <w:bCs w:val="0"/>
                <w:color w:val="auto"/>
                <w:lang w:eastAsia="pl-PL"/>
              </w:rPr>
            </w:pPr>
            <w:r w:rsidRPr="00BB716F">
              <w:rPr>
                <w:rFonts w:eastAsia="Lato" w:cs="Lato"/>
                <w:lang w:eastAsia="pl-PL"/>
              </w:rPr>
              <w:t xml:space="preserve"> </w:t>
            </w:r>
          </w:p>
        </w:tc>
        <w:tc>
          <w:tcPr>
            <w:tcW w:w="1055" w:type="pct"/>
            <w:shd w:val="clear" w:color="auto" w:fill="2F5496" w:themeFill="accent5" w:themeFillShade="BF"/>
            <w:hideMark/>
          </w:tcPr>
          <w:p w14:paraId="4944E096" w14:textId="77777777" w:rsidR="000A3A75" w:rsidRPr="00BB716F" w:rsidRDefault="7A27EE3F" w:rsidP="00E472F1">
            <w:pPr>
              <w:jc w:val="right"/>
              <w:cnfStyle w:val="100000000000" w:firstRow="1" w:lastRow="0" w:firstColumn="0" w:lastColumn="0" w:oddVBand="0" w:evenVBand="0" w:oddHBand="0" w:evenHBand="0" w:firstRowFirstColumn="0" w:firstRowLastColumn="0" w:lastRowFirstColumn="0" w:lastRowLastColumn="0"/>
              <w:rPr>
                <w:rFonts w:eastAsia="Lato" w:cs="Lato"/>
                <w:b w:val="0"/>
                <w:bCs w:val="0"/>
                <w:color w:val="auto"/>
                <w:lang w:eastAsia="pl-PL"/>
              </w:rPr>
            </w:pPr>
            <w:r w:rsidRPr="00BB716F">
              <w:rPr>
                <w:rFonts w:eastAsia="Lato" w:cs="Lato"/>
                <w:lang w:eastAsia="pl-PL"/>
              </w:rPr>
              <w:t>Interwencje telefoniczne 2020</w:t>
            </w:r>
            <w:r w:rsidR="000F043F" w:rsidRPr="00BB716F">
              <w:rPr>
                <w:rFonts w:eastAsia="Lato" w:cs="Lato"/>
                <w:lang w:eastAsia="pl-PL"/>
              </w:rPr>
              <w:t xml:space="preserve"> r.</w:t>
            </w:r>
          </w:p>
        </w:tc>
        <w:tc>
          <w:tcPr>
            <w:tcW w:w="1055" w:type="pct"/>
            <w:shd w:val="clear" w:color="auto" w:fill="2F5496" w:themeFill="accent5" w:themeFillShade="BF"/>
            <w:hideMark/>
          </w:tcPr>
          <w:p w14:paraId="7268AA4A" w14:textId="3573F1F2" w:rsidR="000A3A75" w:rsidRPr="00BB716F" w:rsidRDefault="7A27EE3F" w:rsidP="00E472F1">
            <w:pPr>
              <w:jc w:val="right"/>
              <w:cnfStyle w:val="100000000000" w:firstRow="1" w:lastRow="0" w:firstColumn="0" w:lastColumn="0" w:oddVBand="0" w:evenVBand="0" w:oddHBand="0" w:evenHBand="0" w:firstRowFirstColumn="0" w:firstRowLastColumn="0" w:lastRowFirstColumn="0" w:lastRowLastColumn="0"/>
              <w:rPr>
                <w:rFonts w:eastAsia="Lato" w:cs="Lato"/>
                <w:b w:val="0"/>
                <w:bCs w:val="0"/>
                <w:color w:val="auto"/>
                <w:lang w:eastAsia="pl-PL"/>
              </w:rPr>
            </w:pPr>
            <w:r w:rsidRPr="00BB716F">
              <w:rPr>
                <w:rFonts w:eastAsia="Lato" w:cs="Lato"/>
                <w:lang w:eastAsia="pl-PL"/>
              </w:rPr>
              <w:t xml:space="preserve">Interwencje pisemne </w:t>
            </w:r>
            <w:r w:rsidR="00A6236E">
              <w:rPr>
                <w:rFonts w:eastAsia="Lato" w:cs="Lato"/>
                <w:lang w:eastAsia="pl-PL"/>
              </w:rPr>
              <w:br/>
            </w:r>
            <w:r w:rsidRPr="00BB716F">
              <w:rPr>
                <w:rFonts w:eastAsia="Lato" w:cs="Lato"/>
                <w:lang w:eastAsia="pl-PL"/>
              </w:rPr>
              <w:t>2020</w:t>
            </w:r>
            <w:r w:rsidR="000F043F" w:rsidRPr="00BB716F">
              <w:rPr>
                <w:rFonts w:eastAsia="Lato" w:cs="Lato"/>
                <w:lang w:eastAsia="pl-PL"/>
              </w:rPr>
              <w:t xml:space="preserve"> r.</w:t>
            </w:r>
          </w:p>
        </w:tc>
        <w:tc>
          <w:tcPr>
            <w:tcW w:w="1055" w:type="pct"/>
            <w:shd w:val="clear" w:color="auto" w:fill="2F5496" w:themeFill="accent5" w:themeFillShade="BF"/>
            <w:hideMark/>
          </w:tcPr>
          <w:p w14:paraId="3459C3E2" w14:textId="77777777" w:rsidR="000A3A75" w:rsidRPr="00BB716F" w:rsidRDefault="7A27EE3F" w:rsidP="00E472F1">
            <w:pPr>
              <w:jc w:val="right"/>
              <w:cnfStyle w:val="100000000000" w:firstRow="1" w:lastRow="0" w:firstColumn="0" w:lastColumn="0" w:oddVBand="0" w:evenVBand="0" w:oddHBand="0" w:evenHBand="0" w:firstRowFirstColumn="0" w:firstRowLastColumn="0" w:lastRowFirstColumn="0" w:lastRowLastColumn="0"/>
              <w:rPr>
                <w:rFonts w:eastAsia="Lato" w:cs="Lato"/>
                <w:b w:val="0"/>
                <w:bCs w:val="0"/>
                <w:color w:val="auto"/>
                <w:lang w:eastAsia="pl-PL"/>
              </w:rPr>
            </w:pPr>
            <w:r w:rsidRPr="00BB716F">
              <w:rPr>
                <w:rFonts w:eastAsia="Lato" w:cs="Lato"/>
                <w:lang w:eastAsia="pl-PL"/>
              </w:rPr>
              <w:t>Interwencje telefoniczne 2021</w:t>
            </w:r>
            <w:r w:rsidR="000F043F" w:rsidRPr="00BB716F">
              <w:rPr>
                <w:rFonts w:eastAsia="Lato" w:cs="Lato"/>
                <w:lang w:eastAsia="pl-PL"/>
              </w:rPr>
              <w:t xml:space="preserve"> r.</w:t>
            </w:r>
          </w:p>
        </w:tc>
        <w:tc>
          <w:tcPr>
            <w:tcW w:w="1056" w:type="pct"/>
            <w:shd w:val="clear" w:color="auto" w:fill="2F5496" w:themeFill="accent5" w:themeFillShade="BF"/>
            <w:hideMark/>
          </w:tcPr>
          <w:p w14:paraId="72BC7743" w14:textId="0CD0512A" w:rsidR="000A3A75" w:rsidRPr="00BB716F" w:rsidRDefault="7A27EE3F" w:rsidP="00E472F1">
            <w:pPr>
              <w:jc w:val="right"/>
              <w:cnfStyle w:val="100000000000" w:firstRow="1" w:lastRow="0" w:firstColumn="0" w:lastColumn="0" w:oddVBand="0" w:evenVBand="0" w:oddHBand="0" w:evenHBand="0" w:firstRowFirstColumn="0" w:firstRowLastColumn="0" w:lastRowFirstColumn="0" w:lastRowLastColumn="0"/>
              <w:rPr>
                <w:rFonts w:eastAsia="Lato" w:cs="Lato"/>
                <w:b w:val="0"/>
                <w:bCs w:val="0"/>
                <w:color w:val="auto"/>
                <w:lang w:eastAsia="pl-PL"/>
              </w:rPr>
            </w:pPr>
            <w:r w:rsidRPr="00BB716F">
              <w:rPr>
                <w:rFonts w:eastAsia="Lato" w:cs="Lato"/>
                <w:lang w:eastAsia="pl-PL"/>
              </w:rPr>
              <w:t xml:space="preserve">Interwencje pisemne </w:t>
            </w:r>
            <w:r w:rsidR="00A6236E">
              <w:rPr>
                <w:rFonts w:eastAsia="Lato" w:cs="Lato"/>
                <w:lang w:eastAsia="pl-PL"/>
              </w:rPr>
              <w:br/>
            </w:r>
            <w:r w:rsidRPr="00BB716F">
              <w:rPr>
                <w:rFonts w:eastAsia="Lato" w:cs="Lato"/>
                <w:lang w:eastAsia="pl-PL"/>
              </w:rPr>
              <w:t>2021</w:t>
            </w:r>
            <w:r w:rsidR="000F043F" w:rsidRPr="00BB716F">
              <w:rPr>
                <w:rFonts w:eastAsia="Lato" w:cs="Lato"/>
                <w:lang w:eastAsia="pl-PL"/>
              </w:rPr>
              <w:t xml:space="preserve"> r.</w:t>
            </w:r>
          </w:p>
        </w:tc>
      </w:tr>
      <w:tr w:rsidR="004F117A" w:rsidRPr="00DD3D45" w14:paraId="5CBDC22D" w14:textId="77777777" w:rsidTr="00601190">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80" w:type="pct"/>
            <w:noWrap/>
            <w:hideMark/>
          </w:tcPr>
          <w:p w14:paraId="5D4CFFCC" w14:textId="77777777" w:rsidR="000A3A75" w:rsidRPr="00DD3D45" w:rsidRDefault="7A27EE3F" w:rsidP="00E15072">
            <w:pPr>
              <w:rPr>
                <w:rFonts w:eastAsia="Lato" w:cs="Lato"/>
                <w:b w:val="0"/>
                <w:bCs w:val="0"/>
                <w:lang w:eastAsia="pl-PL"/>
              </w:rPr>
            </w:pPr>
            <w:r w:rsidRPr="00DD3D45">
              <w:rPr>
                <w:rFonts w:eastAsia="Lato" w:cs="Lato"/>
                <w:b w:val="0"/>
                <w:bCs w:val="0"/>
                <w:lang w:eastAsia="pl-PL"/>
              </w:rPr>
              <w:t>Styczeń</w:t>
            </w:r>
          </w:p>
        </w:tc>
        <w:tc>
          <w:tcPr>
            <w:tcW w:w="1055" w:type="pct"/>
            <w:noWrap/>
            <w:hideMark/>
          </w:tcPr>
          <w:p w14:paraId="6DFE0DF9" w14:textId="77777777" w:rsidR="000A3A75" w:rsidRPr="00DD3D45" w:rsidRDefault="7A27EE3F" w:rsidP="00E472F1">
            <w:pPr>
              <w:jc w:val="right"/>
              <w:cnfStyle w:val="000000100000" w:firstRow="0" w:lastRow="0" w:firstColumn="0" w:lastColumn="0" w:oddVBand="0" w:evenVBand="0" w:oddHBand="1" w:evenHBand="0" w:firstRowFirstColumn="0" w:firstRowLastColumn="0" w:lastRowFirstColumn="0" w:lastRowLastColumn="0"/>
              <w:rPr>
                <w:rFonts w:eastAsia="Lato" w:cs="Lato"/>
                <w:lang w:eastAsia="pl-PL"/>
              </w:rPr>
            </w:pPr>
            <w:r w:rsidRPr="00DD3D45">
              <w:rPr>
                <w:rFonts w:eastAsia="Lato" w:cs="Lato"/>
                <w:lang w:eastAsia="pl-PL"/>
              </w:rPr>
              <w:t> </w:t>
            </w:r>
          </w:p>
        </w:tc>
        <w:tc>
          <w:tcPr>
            <w:tcW w:w="1055" w:type="pct"/>
            <w:noWrap/>
            <w:hideMark/>
          </w:tcPr>
          <w:p w14:paraId="466AF3A1" w14:textId="77777777" w:rsidR="000A3A75" w:rsidRPr="00DD3D45" w:rsidRDefault="7A27EE3F" w:rsidP="00E472F1">
            <w:pPr>
              <w:jc w:val="right"/>
              <w:cnfStyle w:val="000000100000" w:firstRow="0" w:lastRow="0" w:firstColumn="0" w:lastColumn="0" w:oddVBand="0" w:evenVBand="0" w:oddHBand="1" w:evenHBand="0" w:firstRowFirstColumn="0" w:firstRowLastColumn="0" w:lastRowFirstColumn="0" w:lastRowLastColumn="0"/>
              <w:rPr>
                <w:rFonts w:eastAsia="Lato" w:cs="Lato"/>
                <w:lang w:eastAsia="pl-PL"/>
              </w:rPr>
            </w:pPr>
            <w:r w:rsidRPr="00DD3D45">
              <w:rPr>
                <w:rFonts w:eastAsia="Lato" w:cs="Lato"/>
                <w:lang w:eastAsia="pl-PL"/>
              </w:rPr>
              <w:t> </w:t>
            </w:r>
          </w:p>
        </w:tc>
        <w:tc>
          <w:tcPr>
            <w:tcW w:w="1055" w:type="pct"/>
            <w:noWrap/>
            <w:hideMark/>
          </w:tcPr>
          <w:p w14:paraId="1011502B" w14:textId="77777777" w:rsidR="000A3A75" w:rsidRPr="00DD3D45" w:rsidRDefault="7A27EE3F" w:rsidP="00E472F1">
            <w:pPr>
              <w:jc w:val="right"/>
              <w:cnfStyle w:val="000000100000" w:firstRow="0" w:lastRow="0" w:firstColumn="0" w:lastColumn="0" w:oddVBand="0" w:evenVBand="0" w:oddHBand="1" w:evenHBand="0" w:firstRowFirstColumn="0" w:firstRowLastColumn="0" w:lastRowFirstColumn="0" w:lastRowLastColumn="0"/>
              <w:rPr>
                <w:rFonts w:eastAsia="Lato" w:cs="Lato"/>
                <w:lang w:eastAsia="pl-PL"/>
              </w:rPr>
            </w:pPr>
            <w:r w:rsidRPr="00DD3D45">
              <w:rPr>
                <w:rFonts w:eastAsia="Lato" w:cs="Lato"/>
                <w:lang w:eastAsia="pl-PL"/>
              </w:rPr>
              <w:t>1 466</w:t>
            </w:r>
          </w:p>
        </w:tc>
        <w:tc>
          <w:tcPr>
            <w:tcW w:w="1056" w:type="pct"/>
            <w:noWrap/>
            <w:hideMark/>
          </w:tcPr>
          <w:p w14:paraId="033D2B96" w14:textId="77777777" w:rsidR="000A3A75" w:rsidRPr="00DD3D45" w:rsidRDefault="7A27EE3F" w:rsidP="00E472F1">
            <w:pPr>
              <w:jc w:val="right"/>
              <w:cnfStyle w:val="000000100000" w:firstRow="0" w:lastRow="0" w:firstColumn="0" w:lastColumn="0" w:oddVBand="0" w:evenVBand="0" w:oddHBand="1" w:evenHBand="0" w:firstRowFirstColumn="0" w:firstRowLastColumn="0" w:lastRowFirstColumn="0" w:lastRowLastColumn="0"/>
              <w:rPr>
                <w:rFonts w:eastAsia="Lato" w:cs="Lato"/>
                <w:lang w:eastAsia="pl-PL"/>
              </w:rPr>
            </w:pPr>
            <w:r w:rsidRPr="00DD3D45">
              <w:rPr>
                <w:rFonts w:eastAsia="Lato" w:cs="Lato"/>
                <w:lang w:eastAsia="pl-PL"/>
              </w:rPr>
              <w:t>320</w:t>
            </w:r>
          </w:p>
        </w:tc>
      </w:tr>
      <w:tr w:rsidR="00E33A2A" w:rsidRPr="00DD3D45" w14:paraId="44F3BC81" w14:textId="77777777" w:rsidTr="00601190">
        <w:trPr>
          <w:trHeight w:val="310"/>
        </w:trPr>
        <w:tc>
          <w:tcPr>
            <w:cnfStyle w:val="001000000000" w:firstRow="0" w:lastRow="0" w:firstColumn="1" w:lastColumn="0" w:oddVBand="0" w:evenVBand="0" w:oddHBand="0" w:evenHBand="0" w:firstRowFirstColumn="0" w:firstRowLastColumn="0" w:lastRowFirstColumn="0" w:lastRowLastColumn="0"/>
            <w:tcW w:w="780" w:type="pct"/>
            <w:noWrap/>
            <w:hideMark/>
          </w:tcPr>
          <w:p w14:paraId="76CF2A63" w14:textId="77777777" w:rsidR="000A3A75" w:rsidRPr="00DD3D45" w:rsidRDefault="7A27EE3F" w:rsidP="00E15072">
            <w:pPr>
              <w:rPr>
                <w:rFonts w:eastAsia="Lato" w:cs="Lato"/>
                <w:b w:val="0"/>
                <w:bCs w:val="0"/>
                <w:lang w:eastAsia="pl-PL"/>
              </w:rPr>
            </w:pPr>
            <w:r w:rsidRPr="00DD3D45">
              <w:rPr>
                <w:rFonts w:eastAsia="Lato" w:cs="Lato"/>
                <w:b w:val="0"/>
                <w:bCs w:val="0"/>
                <w:lang w:eastAsia="pl-PL"/>
              </w:rPr>
              <w:t>Luty</w:t>
            </w:r>
          </w:p>
        </w:tc>
        <w:tc>
          <w:tcPr>
            <w:tcW w:w="1055" w:type="pct"/>
            <w:noWrap/>
            <w:hideMark/>
          </w:tcPr>
          <w:p w14:paraId="049A1A58" w14:textId="77777777" w:rsidR="000A3A75" w:rsidRPr="00DD3D45" w:rsidRDefault="7A27EE3F" w:rsidP="00E472F1">
            <w:pPr>
              <w:jc w:val="right"/>
              <w:cnfStyle w:val="000000000000" w:firstRow="0" w:lastRow="0" w:firstColumn="0" w:lastColumn="0" w:oddVBand="0" w:evenVBand="0" w:oddHBand="0" w:evenHBand="0" w:firstRowFirstColumn="0" w:firstRowLastColumn="0" w:lastRowFirstColumn="0" w:lastRowLastColumn="0"/>
              <w:rPr>
                <w:rFonts w:eastAsia="Lato" w:cs="Lato"/>
                <w:lang w:eastAsia="pl-PL"/>
              </w:rPr>
            </w:pPr>
            <w:r w:rsidRPr="00DD3D45">
              <w:rPr>
                <w:rFonts w:eastAsia="Lato" w:cs="Lato"/>
                <w:lang w:eastAsia="pl-PL"/>
              </w:rPr>
              <w:t> </w:t>
            </w:r>
          </w:p>
        </w:tc>
        <w:tc>
          <w:tcPr>
            <w:tcW w:w="1055" w:type="pct"/>
            <w:noWrap/>
            <w:hideMark/>
          </w:tcPr>
          <w:p w14:paraId="26F1578B" w14:textId="77777777" w:rsidR="000A3A75" w:rsidRPr="00DD3D45" w:rsidRDefault="7A27EE3F" w:rsidP="00E472F1">
            <w:pPr>
              <w:jc w:val="right"/>
              <w:cnfStyle w:val="000000000000" w:firstRow="0" w:lastRow="0" w:firstColumn="0" w:lastColumn="0" w:oddVBand="0" w:evenVBand="0" w:oddHBand="0" w:evenHBand="0" w:firstRowFirstColumn="0" w:firstRowLastColumn="0" w:lastRowFirstColumn="0" w:lastRowLastColumn="0"/>
              <w:rPr>
                <w:rFonts w:eastAsia="Lato" w:cs="Lato"/>
                <w:lang w:eastAsia="pl-PL"/>
              </w:rPr>
            </w:pPr>
            <w:r w:rsidRPr="00DD3D45">
              <w:rPr>
                <w:rFonts w:eastAsia="Lato" w:cs="Lato"/>
                <w:lang w:eastAsia="pl-PL"/>
              </w:rPr>
              <w:t> </w:t>
            </w:r>
          </w:p>
        </w:tc>
        <w:tc>
          <w:tcPr>
            <w:tcW w:w="1055" w:type="pct"/>
            <w:noWrap/>
            <w:hideMark/>
          </w:tcPr>
          <w:p w14:paraId="13B84478" w14:textId="77777777" w:rsidR="000A3A75" w:rsidRPr="00DD3D45" w:rsidRDefault="7A27EE3F" w:rsidP="00E472F1">
            <w:pPr>
              <w:jc w:val="right"/>
              <w:cnfStyle w:val="000000000000" w:firstRow="0" w:lastRow="0" w:firstColumn="0" w:lastColumn="0" w:oddVBand="0" w:evenVBand="0" w:oddHBand="0" w:evenHBand="0" w:firstRowFirstColumn="0" w:firstRowLastColumn="0" w:lastRowFirstColumn="0" w:lastRowLastColumn="0"/>
              <w:rPr>
                <w:rFonts w:eastAsia="Lato" w:cs="Lato"/>
                <w:lang w:eastAsia="pl-PL"/>
              </w:rPr>
            </w:pPr>
            <w:r w:rsidRPr="00DD3D45">
              <w:rPr>
                <w:rFonts w:eastAsia="Lato" w:cs="Lato"/>
                <w:lang w:eastAsia="pl-PL"/>
              </w:rPr>
              <w:t>1 168</w:t>
            </w:r>
          </w:p>
        </w:tc>
        <w:tc>
          <w:tcPr>
            <w:tcW w:w="1056" w:type="pct"/>
            <w:noWrap/>
            <w:hideMark/>
          </w:tcPr>
          <w:p w14:paraId="1F276253" w14:textId="77777777" w:rsidR="000A3A75" w:rsidRPr="00DD3D45" w:rsidRDefault="7A27EE3F" w:rsidP="00E472F1">
            <w:pPr>
              <w:jc w:val="right"/>
              <w:cnfStyle w:val="000000000000" w:firstRow="0" w:lastRow="0" w:firstColumn="0" w:lastColumn="0" w:oddVBand="0" w:evenVBand="0" w:oddHBand="0" w:evenHBand="0" w:firstRowFirstColumn="0" w:firstRowLastColumn="0" w:lastRowFirstColumn="0" w:lastRowLastColumn="0"/>
              <w:rPr>
                <w:rFonts w:eastAsia="Lato" w:cs="Lato"/>
                <w:lang w:eastAsia="pl-PL"/>
              </w:rPr>
            </w:pPr>
            <w:r w:rsidRPr="00DD3D45">
              <w:rPr>
                <w:rFonts w:eastAsia="Lato" w:cs="Lato"/>
                <w:lang w:eastAsia="pl-PL"/>
              </w:rPr>
              <w:t>354</w:t>
            </w:r>
          </w:p>
        </w:tc>
      </w:tr>
      <w:tr w:rsidR="004F117A" w:rsidRPr="00DD3D45" w14:paraId="0C211AA8" w14:textId="77777777" w:rsidTr="00601190">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80" w:type="pct"/>
            <w:noWrap/>
            <w:hideMark/>
          </w:tcPr>
          <w:p w14:paraId="55937D19" w14:textId="77777777" w:rsidR="000A3A75" w:rsidRPr="00DD3D45" w:rsidRDefault="7A27EE3F" w:rsidP="00E15072">
            <w:pPr>
              <w:rPr>
                <w:rFonts w:eastAsia="Lato" w:cs="Lato"/>
                <w:b w:val="0"/>
                <w:bCs w:val="0"/>
                <w:lang w:eastAsia="pl-PL"/>
              </w:rPr>
            </w:pPr>
            <w:r w:rsidRPr="00DD3D45">
              <w:rPr>
                <w:rFonts w:eastAsia="Lato" w:cs="Lato"/>
                <w:b w:val="0"/>
                <w:bCs w:val="0"/>
                <w:lang w:eastAsia="pl-PL"/>
              </w:rPr>
              <w:t>Marzec</w:t>
            </w:r>
          </w:p>
        </w:tc>
        <w:tc>
          <w:tcPr>
            <w:tcW w:w="1055" w:type="pct"/>
            <w:noWrap/>
            <w:hideMark/>
          </w:tcPr>
          <w:p w14:paraId="163318ED" w14:textId="77777777" w:rsidR="000A3A75" w:rsidRPr="00DD3D45" w:rsidRDefault="7A27EE3F" w:rsidP="00E472F1">
            <w:pPr>
              <w:jc w:val="right"/>
              <w:cnfStyle w:val="000000100000" w:firstRow="0" w:lastRow="0" w:firstColumn="0" w:lastColumn="0" w:oddVBand="0" w:evenVBand="0" w:oddHBand="1" w:evenHBand="0" w:firstRowFirstColumn="0" w:firstRowLastColumn="0" w:lastRowFirstColumn="0" w:lastRowLastColumn="0"/>
              <w:rPr>
                <w:rFonts w:eastAsia="Lato" w:cs="Lato"/>
                <w:lang w:eastAsia="pl-PL"/>
              </w:rPr>
            </w:pPr>
            <w:r w:rsidRPr="00DD3D45">
              <w:rPr>
                <w:rFonts w:eastAsia="Lato" w:cs="Lato"/>
                <w:lang w:eastAsia="pl-PL"/>
              </w:rPr>
              <w:t>179</w:t>
            </w:r>
          </w:p>
        </w:tc>
        <w:tc>
          <w:tcPr>
            <w:tcW w:w="1055" w:type="pct"/>
            <w:noWrap/>
            <w:hideMark/>
          </w:tcPr>
          <w:p w14:paraId="415004B4" w14:textId="77777777" w:rsidR="000A3A75" w:rsidRPr="00DD3D45" w:rsidRDefault="7A27EE3F" w:rsidP="00E472F1">
            <w:pPr>
              <w:jc w:val="right"/>
              <w:cnfStyle w:val="000000100000" w:firstRow="0" w:lastRow="0" w:firstColumn="0" w:lastColumn="0" w:oddVBand="0" w:evenVBand="0" w:oddHBand="1" w:evenHBand="0" w:firstRowFirstColumn="0" w:firstRowLastColumn="0" w:lastRowFirstColumn="0" w:lastRowLastColumn="0"/>
              <w:rPr>
                <w:rFonts w:eastAsia="Lato" w:cs="Lato"/>
                <w:lang w:eastAsia="pl-PL"/>
              </w:rPr>
            </w:pPr>
            <w:r w:rsidRPr="00DD3D45">
              <w:rPr>
                <w:rFonts w:eastAsia="Lato" w:cs="Lato"/>
                <w:lang w:eastAsia="pl-PL"/>
              </w:rPr>
              <w:t>63</w:t>
            </w:r>
          </w:p>
        </w:tc>
        <w:tc>
          <w:tcPr>
            <w:tcW w:w="1055" w:type="pct"/>
            <w:noWrap/>
            <w:hideMark/>
          </w:tcPr>
          <w:p w14:paraId="35D1479B" w14:textId="77777777" w:rsidR="000A3A75" w:rsidRPr="00DD3D45" w:rsidRDefault="7A27EE3F" w:rsidP="00E472F1">
            <w:pPr>
              <w:jc w:val="right"/>
              <w:cnfStyle w:val="000000100000" w:firstRow="0" w:lastRow="0" w:firstColumn="0" w:lastColumn="0" w:oddVBand="0" w:evenVBand="0" w:oddHBand="1" w:evenHBand="0" w:firstRowFirstColumn="0" w:firstRowLastColumn="0" w:lastRowFirstColumn="0" w:lastRowLastColumn="0"/>
              <w:rPr>
                <w:rFonts w:eastAsia="Lato" w:cs="Lato"/>
                <w:lang w:eastAsia="pl-PL"/>
              </w:rPr>
            </w:pPr>
            <w:r w:rsidRPr="00DD3D45">
              <w:rPr>
                <w:rFonts w:eastAsia="Lato" w:cs="Lato"/>
                <w:lang w:eastAsia="pl-PL"/>
              </w:rPr>
              <w:t>1 108</w:t>
            </w:r>
          </w:p>
        </w:tc>
        <w:tc>
          <w:tcPr>
            <w:tcW w:w="1056" w:type="pct"/>
            <w:noWrap/>
            <w:hideMark/>
          </w:tcPr>
          <w:p w14:paraId="38B4D376" w14:textId="77777777" w:rsidR="000A3A75" w:rsidRPr="00DD3D45" w:rsidRDefault="7A27EE3F" w:rsidP="00E472F1">
            <w:pPr>
              <w:jc w:val="right"/>
              <w:cnfStyle w:val="000000100000" w:firstRow="0" w:lastRow="0" w:firstColumn="0" w:lastColumn="0" w:oddVBand="0" w:evenVBand="0" w:oddHBand="1" w:evenHBand="0" w:firstRowFirstColumn="0" w:firstRowLastColumn="0" w:lastRowFirstColumn="0" w:lastRowLastColumn="0"/>
              <w:rPr>
                <w:rFonts w:eastAsia="Lato" w:cs="Lato"/>
                <w:lang w:eastAsia="pl-PL"/>
              </w:rPr>
            </w:pPr>
            <w:r w:rsidRPr="00DD3D45">
              <w:rPr>
                <w:rFonts w:eastAsia="Lato" w:cs="Lato"/>
                <w:lang w:eastAsia="pl-PL"/>
              </w:rPr>
              <w:t>428</w:t>
            </w:r>
          </w:p>
        </w:tc>
      </w:tr>
      <w:tr w:rsidR="00E33A2A" w:rsidRPr="00DD3D45" w14:paraId="2B5C3F69" w14:textId="77777777" w:rsidTr="00601190">
        <w:trPr>
          <w:trHeight w:val="310"/>
        </w:trPr>
        <w:tc>
          <w:tcPr>
            <w:cnfStyle w:val="001000000000" w:firstRow="0" w:lastRow="0" w:firstColumn="1" w:lastColumn="0" w:oddVBand="0" w:evenVBand="0" w:oddHBand="0" w:evenHBand="0" w:firstRowFirstColumn="0" w:firstRowLastColumn="0" w:lastRowFirstColumn="0" w:lastRowLastColumn="0"/>
            <w:tcW w:w="780" w:type="pct"/>
            <w:noWrap/>
            <w:hideMark/>
          </w:tcPr>
          <w:p w14:paraId="6D0848C4" w14:textId="77777777" w:rsidR="000A3A75" w:rsidRPr="00DD3D45" w:rsidRDefault="7A27EE3F" w:rsidP="00E15072">
            <w:pPr>
              <w:rPr>
                <w:rFonts w:eastAsia="Lato" w:cs="Lato"/>
                <w:b w:val="0"/>
                <w:bCs w:val="0"/>
                <w:lang w:eastAsia="pl-PL"/>
              </w:rPr>
            </w:pPr>
            <w:r w:rsidRPr="00DD3D45">
              <w:rPr>
                <w:rFonts w:eastAsia="Lato" w:cs="Lato"/>
                <w:b w:val="0"/>
                <w:bCs w:val="0"/>
                <w:lang w:eastAsia="pl-PL"/>
              </w:rPr>
              <w:t>Kwiecień</w:t>
            </w:r>
          </w:p>
        </w:tc>
        <w:tc>
          <w:tcPr>
            <w:tcW w:w="1055" w:type="pct"/>
            <w:noWrap/>
            <w:hideMark/>
          </w:tcPr>
          <w:p w14:paraId="71DC67B5" w14:textId="77777777" w:rsidR="000A3A75" w:rsidRPr="00DD3D45" w:rsidRDefault="7A27EE3F" w:rsidP="00E472F1">
            <w:pPr>
              <w:jc w:val="right"/>
              <w:cnfStyle w:val="000000000000" w:firstRow="0" w:lastRow="0" w:firstColumn="0" w:lastColumn="0" w:oddVBand="0" w:evenVBand="0" w:oddHBand="0" w:evenHBand="0" w:firstRowFirstColumn="0" w:firstRowLastColumn="0" w:lastRowFirstColumn="0" w:lastRowLastColumn="0"/>
              <w:rPr>
                <w:rFonts w:eastAsia="Lato" w:cs="Lato"/>
                <w:lang w:eastAsia="pl-PL"/>
              </w:rPr>
            </w:pPr>
            <w:r w:rsidRPr="00DD3D45">
              <w:rPr>
                <w:rFonts w:eastAsia="Lato" w:cs="Lato"/>
                <w:lang w:eastAsia="pl-PL"/>
              </w:rPr>
              <w:t>414</w:t>
            </w:r>
          </w:p>
        </w:tc>
        <w:tc>
          <w:tcPr>
            <w:tcW w:w="1055" w:type="pct"/>
            <w:noWrap/>
            <w:hideMark/>
          </w:tcPr>
          <w:p w14:paraId="2F838929" w14:textId="77777777" w:rsidR="000A3A75" w:rsidRPr="00DD3D45" w:rsidRDefault="7A27EE3F" w:rsidP="00E472F1">
            <w:pPr>
              <w:jc w:val="right"/>
              <w:cnfStyle w:val="000000000000" w:firstRow="0" w:lastRow="0" w:firstColumn="0" w:lastColumn="0" w:oddVBand="0" w:evenVBand="0" w:oddHBand="0" w:evenHBand="0" w:firstRowFirstColumn="0" w:firstRowLastColumn="0" w:lastRowFirstColumn="0" w:lastRowLastColumn="0"/>
              <w:rPr>
                <w:rFonts w:eastAsia="Lato" w:cs="Lato"/>
                <w:lang w:eastAsia="pl-PL"/>
              </w:rPr>
            </w:pPr>
            <w:r w:rsidRPr="00DD3D45">
              <w:rPr>
                <w:rFonts w:eastAsia="Lato" w:cs="Lato"/>
                <w:lang w:eastAsia="pl-PL"/>
              </w:rPr>
              <w:t>309</w:t>
            </w:r>
          </w:p>
        </w:tc>
        <w:tc>
          <w:tcPr>
            <w:tcW w:w="1055" w:type="pct"/>
            <w:noWrap/>
            <w:hideMark/>
          </w:tcPr>
          <w:p w14:paraId="6431ADDA" w14:textId="77777777" w:rsidR="000A3A75" w:rsidRPr="00DD3D45" w:rsidRDefault="7A27EE3F" w:rsidP="00E472F1">
            <w:pPr>
              <w:jc w:val="right"/>
              <w:cnfStyle w:val="000000000000" w:firstRow="0" w:lastRow="0" w:firstColumn="0" w:lastColumn="0" w:oddVBand="0" w:evenVBand="0" w:oddHBand="0" w:evenHBand="0" w:firstRowFirstColumn="0" w:firstRowLastColumn="0" w:lastRowFirstColumn="0" w:lastRowLastColumn="0"/>
              <w:rPr>
                <w:rFonts w:eastAsia="Lato" w:cs="Lato"/>
                <w:lang w:eastAsia="pl-PL"/>
              </w:rPr>
            </w:pPr>
            <w:r w:rsidRPr="00DD3D45">
              <w:rPr>
                <w:rFonts w:eastAsia="Lato" w:cs="Lato"/>
                <w:lang w:eastAsia="pl-PL"/>
              </w:rPr>
              <w:t>720</w:t>
            </w:r>
          </w:p>
        </w:tc>
        <w:tc>
          <w:tcPr>
            <w:tcW w:w="1056" w:type="pct"/>
            <w:noWrap/>
            <w:hideMark/>
          </w:tcPr>
          <w:p w14:paraId="60E77ABB" w14:textId="77777777" w:rsidR="000A3A75" w:rsidRPr="00DD3D45" w:rsidRDefault="7A27EE3F" w:rsidP="00E472F1">
            <w:pPr>
              <w:jc w:val="right"/>
              <w:cnfStyle w:val="000000000000" w:firstRow="0" w:lastRow="0" w:firstColumn="0" w:lastColumn="0" w:oddVBand="0" w:evenVBand="0" w:oddHBand="0" w:evenHBand="0" w:firstRowFirstColumn="0" w:firstRowLastColumn="0" w:lastRowFirstColumn="0" w:lastRowLastColumn="0"/>
              <w:rPr>
                <w:rFonts w:eastAsia="Lato" w:cs="Lato"/>
                <w:lang w:eastAsia="pl-PL"/>
              </w:rPr>
            </w:pPr>
            <w:r w:rsidRPr="00DD3D45">
              <w:rPr>
                <w:rFonts w:eastAsia="Lato" w:cs="Lato"/>
                <w:lang w:eastAsia="pl-PL"/>
              </w:rPr>
              <w:t>396</w:t>
            </w:r>
          </w:p>
        </w:tc>
      </w:tr>
      <w:tr w:rsidR="004F117A" w:rsidRPr="00DD3D45" w14:paraId="74E360B1" w14:textId="77777777" w:rsidTr="00601190">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80" w:type="pct"/>
            <w:noWrap/>
            <w:hideMark/>
          </w:tcPr>
          <w:p w14:paraId="0CF97311" w14:textId="77777777" w:rsidR="000A3A75" w:rsidRPr="00DD3D45" w:rsidRDefault="7A27EE3F" w:rsidP="00E15072">
            <w:pPr>
              <w:rPr>
                <w:rFonts w:eastAsia="Lato" w:cs="Lato"/>
                <w:b w:val="0"/>
                <w:bCs w:val="0"/>
                <w:lang w:eastAsia="pl-PL"/>
              </w:rPr>
            </w:pPr>
            <w:r w:rsidRPr="00DD3D45">
              <w:rPr>
                <w:rFonts w:eastAsia="Lato" w:cs="Lato"/>
                <w:b w:val="0"/>
                <w:bCs w:val="0"/>
                <w:lang w:eastAsia="pl-PL"/>
              </w:rPr>
              <w:t>Maj</w:t>
            </w:r>
          </w:p>
        </w:tc>
        <w:tc>
          <w:tcPr>
            <w:tcW w:w="1055" w:type="pct"/>
            <w:noWrap/>
            <w:hideMark/>
          </w:tcPr>
          <w:p w14:paraId="58C0176F" w14:textId="77777777" w:rsidR="000A3A75" w:rsidRPr="00DD3D45" w:rsidRDefault="7A27EE3F" w:rsidP="00E472F1">
            <w:pPr>
              <w:jc w:val="right"/>
              <w:cnfStyle w:val="000000100000" w:firstRow="0" w:lastRow="0" w:firstColumn="0" w:lastColumn="0" w:oddVBand="0" w:evenVBand="0" w:oddHBand="1" w:evenHBand="0" w:firstRowFirstColumn="0" w:firstRowLastColumn="0" w:lastRowFirstColumn="0" w:lastRowLastColumn="0"/>
              <w:rPr>
                <w:rFonts w:eastAsia="Lato" w:cs="Lato"/>
                <w:lang w:eastAsia="pl-PL"/>
              </w:rPr>
            </w:pPr>
            <w:r w:rsidRPr="00DD3D45">
              <w:rPr>
                <w:rFonts w:eastAsia="Lato" w:cs="Lato"/>
                <w:lang w:eastAsia="pl-PL"/>
              </w:rPr>
              <w:t>551</w:t>
            </w:r>
          </w:p>
        </w:tc>
        <w:tc>
          <w:tcPr>
            <w:tcW w:w="1055" w:type="pct"/>
            <w:noWrap/>
            <w:hideMark/>
          </w:tcPr>
          <w:p w14:paraId="5C4FE95F" w14:textId="77777777" w:rsidR="000A3A75" w:rsidRPr="00DD3D45" w:rsidRDefault="7A27EE3F" w:rsidP="00E472F1">
            <w:pPr>
              <w:jc w:val="right"/>
              <w:cnfStyle w:val="000000100000" w:firstRow="0" w:lastRow="0" w:firstColumn="0" w:lastColumn="0" w:oddVBand="0" w:evenVBand="0" w:oddHBand="1" w:evenHBand="0" w:firstRowFirstColumn="0" w:firstRowLastColumn="0" w:lastRowFirstColumn="0" w:lastRowLastColumn="0"/>
              <w:rPr>
                <w:rFonts w:eastAsia="Lato" w:cs="Lato"/>
                <w:lang w:eastAsia="pl-PL"/>
              </w:rPr>
            </w:pPr>
            <w:r w:rsidRPr="00DD3D45">
              <w:rPr>
                <w:rFonts w:eastAsia="Lato" w:cs="Lato"/>
                <w:lang w:eastAsia="pl-PL"/>
              </w:rPr>
              <w:t>276</w:t>
            </w:r>
          </w:p>
        </w:tc>
        <w:tc>
          <w:tcPr>
            <w:tcW w:w="1055" w:type="pct"/>
            <w:noWrap/>
            <w:hideMark/>
          </w:tcPr>
          <w:p w14:paraId="00B8B882" w14:textId="77777777" w:rsidR="000A3A75" w:rsidRPr="00DD3D45" w:rsidRDefault="7A27EE3F" w:rsidP="00E472F1">
            <w:pPr>
              <w:jc w:val="right"/>
              <w:cnfStyle w:val="000000100000" w:firstRow="0" w:lastRow="0" w:firstColumn="0" w:lastColumn="0" w:oddVBand="0" w:evenVBand="0" w:oddHBand="1" w:evenHBand="0" w:firstRowFirstColumn="0" w:firstRowLastColumn="0" w:lastRowFirstColumn="0" w:lastRowLastColumn="0"/>
              <w:rPr>
                <w:rFonts w:eastAsia="Lato" w:cs="Lato"/>
                <w:lang w:eastAsia="pl-PL"/>
              </w:rPr>
            </w:pPr>
            <w:r w:rsidRPr="00DD3D45">
              <w:rPr>
                <w:rFonts w:eastAsia="Lato" w:cs="Lato"/>
                <w:lang w:eastAsia="pl-PL"/>
              </w:rPr>
              <w:t>685</w:t>
            </w:r>
          </w:p>
        </w:tc>
        <w:tc>
          <w:tcPr>
            <w:tcW w:w="1056" w:type="pct"/>
            <w:noWrap/>
            <w:hideMark/>
          </w:tcPr>
          <w:p w14:paraId="498B0248" w14:textId="77777777" w:rsidR="000A3A75" w:rsidRPr="00DD3D45" w:rsidRDefault="7A27EE3F" w:rsidP="00E472F1">
            <w:pPr>
              <w:jc w:val="right"/>
              <w:cnfStyle w:val="000000100000" w:firstRow="0" w:lastRow="0" w:firstColumn="0" w:lastColumn="0" w:oddVBand="0" w:evenVBand="0" w:oddHBand="1" w:evenHBand="0" w:firstRowFirstColumn="0" w:firstRowLastColumn="0" w:lastRowFirstColumn="0" w:lastRowLastColumn="0"/>
              <w:rPr>
                <w:rFonts w:eastAsia="Lato" w:cs="Lato"/>
                <w:lang w:eastAsia="pl-PL"/>
              </w:rPr>
            </w:pPr>
            <w:r w:rsidRPr="00DD3D45">
              <w:rPr>
                <w:rFonts w:eastAsia="Lato" w:cs="Lato"/>
                <w:lang w:eastAsia="pl-PL"/>
              </w:rPr>
              <w:t>373</w:t>
            </w:r>
          </w:p>
        </w:tc>
      </w:tr>
      <w:tr w:rsidR="00E33A2A" w:rsidRPr="00DD3D45" w14:paraId="768B3FC3" w14:textId="77777777" w:rsidTr="00601190">
        <w:trPr>
          <w:trHeight w:val="310"/>
        </w:trPr>
        <w:tc>
          <w:tcPr>
            <w:cnfStyle w:val="001000000000" w:firstRow="0" w:lastRow="0" w:firstColumn="1" w:lastColumn="0" w:oddVBand="0" w:evenVBand="0" w:oddHBand="0" w:evenHBand="0" w:firstRowFirstColumn="0" w:firstRowLastColumn="0" w:lastRowFirstColumn="0" w:lastRowLastColumn="0"/>
            <w:tcW w:w="780" w:type="pct"/>
            <w:noWrap/>
            <w:hideMark/>
          </w:tcPr>
          <w:p w14:paraId="5201581E" w14:textId="77777777" w:rsidR="000A3A75" w:rsidRPr="00DD3D45" w:rsidRDefault="7A27EE3F" w:rsidP="00E15072">
            <w:pPr>
              <w:rPr>
                <w:rFonts w:eastAsia="Lato" w:cs="Lato"/>
                <w:b w:val="0"/>
                <w:bCs w:val="0"/>
                <w:lang w:eastAsia="pl-PL"/>
              </w:rPr>
            </w:pPr>
            <w:r w:rsidRPr="00DD3D45">
              <w:rPr>
                <w:rFonts w:eastAsia="Lato" w:cs="Lato"/>
                <w:b w:val="0"/>
                <w:bCs w:val="0"/>
                <w:lang w:eastAsia="pl-PL"/>
              </w:rPr>
              <w:t>Czerwiec</w:t>
            </w:r>
          </w:p>
        </w:tc>
        <w:tc>
          <w:tcPr>
            <w:tcW w:w="1055" w:type="pct"/>
            <w:noWrap/>
            <w:hideMark/>
          </w:tcPr>
          <w:p w14:paraId="189E4D71" w14:textId="77777777" w:rsidR="000A3A75" w:rsidRPr="00DD3D45" w:rsidRDefault="7A27EE3F" w:rsidP="00E472F1">
            <w:pPr>
              <w:jc w:val="right"/>
              <w:cnfStyle w:val="000000000000" w:firstRow="0" w:lastRow="0" w:firstColumn="0" w:lastColumn="0" w:oddVBand="0" w:evenVBand="0" w:oddHBand="0" w:evenHBand="0" w:firstRowFirstColumn="0" w:firstRowLastColumn="0" w:lastRowFirstColumn="0" w:lastRowLastColumn="0"/>
              <w:rPr>
                <w:rFonts w:eastAsia="Lato" w:cs="Lato"/>
                <w:lang w:eastAsia="pl-PL"/>
              </w:rPr>
            </w:pPr>
            <w:r w:rsidRPr="00DD3D45">
              <w:rPr>
                <w:rFonts w:eastAsia="Lato" w:cs="Lato"/>
                <w:lang w:eastAsia="pl-PL"/>
              </w:rPr>
              <w:t>431</w:t>
            </w:r>
          </w:p>
        </w:tc>
        <w:tc>
          <w:tcPr>
            <w:tcW w:w="1055" w:type="pct"/>
            <w:noWrap/>
            <w:hideMark/>
          </w:tcPr>
          <w:p w14:paraId="0C0DBA07" w14:textId="77777777" w:rsidR="000A3A75" w:rsidRPr="00DD3D45" w:rsidRDefault="7A27EE3F" w:rsidP="00E472F1">
            <w:pPr>
              <w:jc w:val="right"/>
              <w:cnfStyle w:val="000000000000" w:firstRow="0" w:lastRow="0" w:firstColumn="0" w:lastColumn="0" w:oddVBand="0" w:evenVBand="0" w:oddHBand="0" w:evenHBand="0" w:firstRowFirstColumn="0" w:firstRowLastColumn="0" w:lastRowFirstColumn="0" w:lastRowLastColumn="0"/>
              <w:rPr>
                <w:rFonts w:eastAsia="Lato" w:cs="Lato"/>
                <w:lang w:eastAsia="pl-PL"/>
              </w:rPr>
            </w:pPr>
            <w:r w:rsidRPr="00DD3D45">
              <w:rPr>
                <w:rFonts w:eastAsia="Lato" w:cs="Lato"/>
                <w:lang w:eastAsia="pl-PL"/>
              </w:rPr>
              <w:t>188</w:t>
            </w:r>
          </w:p>
        </w:tc>
        <w:tc>
          <w:tcPr>
            <w:tcW w:w="1055" w:type="pct"/>
            <w:noWrap/>
            <w:hideMark/>
          </w:tcPr>
          <w:p w14:paraId="05A64715" w14:textId="77777777" w:rsidR="000A3A75" w:rsidRPr="00DD3D45" w:rsidRDefault="7A27EE3F" w:rsidP="00E472F1">
            <w:pPr>
              <w:jc w:val="right"/>
              <w:cnfStyle w:val="000000000000" w:firstRow="0" w:lastRow="0" w:firstColumn="0" w:lastColumn="0" w:oddVBand="0" w:evenVBand="0" w:oddHBand="0" w:evenHBand="0" w:firstRowFirstColumn="0" w:firstRowLastColumn="0" w:lastRowFirstColumn="0" w:lastRowLastColumn="0"/>
              <w:rPr>
                <w:rFonts w:eastAsia="Lato" w:cs="Lato"/>
                <w:lang w:eastAsia="pl-PL"/>
              </w:rPr>
            </w:pPr>
            <w:r w:rsidRPr="00DD3D45">
              <w:rPr>
                <w:rFonts w:eastAsia="Lato" w:cs="Lato"/>
                <w:lang w:eastAsia="pl-PL"/>
              </w:rPr>
              <w:t>502</w:t>
            </w:r>
          </w:p>
        </w:tc>
        <w:tc>
          <w:tcPr>
            <w:tcW w:w="1056" w:type="pct"/>
            <w:noWrap/>
            <w:hideMark/>
          </w:tcPr>
          <w:p w14:paraId="5701AE5E" w14:textId="77777777" w:rsidR="000A3A75" w:rsidRPr="00DD3D45" w:rsidRDefault="7A27EE3F" w:rsidP="00E472F1">
            <w:pPr>
              <w:jc w:val="right"/>
              <w:cnfStyle w:val="000000000000" w:firstRow="0" w:lastRow="0" w:firstColumn="0" w:lastColumn="0" w:oddVBand="0" w:evenVBand="0" w:oddHBand="0" w:evenHBand="0" w:firstRowFirstColumn="0" w:firstRowLastColumn="0" w:lastRowFirstColumn="0" w:lastRowLastColumn="0"/>
              <w:rPr>
                <w:rFonts w:eastAsia="Lato" w:cs="Lato"/>
                <w:lang w:eastAsia="pl-PL"/>
              </w:rPr>
            </w:pPr>
            <w:r w:rsidRPr="00DD3D45">
              <w:rPr>
                <w:rFonts w:eastAsia="Lato" w:cs="Lato"/>
                <w:lang w:eastAsia="pl-PL"/>
              </w:rPr>
              <w:t>212</w:t>
            </w:r>
          </w:p>
        </w:tc>
      </w:tr>
      <w:tr w:rsidR="004F117A" w:rsidRPr="00DD3D45" w14:paraId="17DF11B3" w14:textId="77777777" w:rsidTr="00601190">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80" w:type="pct"/>
            <w:noWrap/>
            <w:hideMark/>
          </w:tcPr>
          <w:p w14:paraId="571A0018" w14:textId="77777777" w:rsidR="000A3A75" w:rsidRPr="00DD3D45" w:rsidRDefault="7A27EE3F" w:rsidP="00E15072">
            <w:pPr>
              <w:rPr>
                <w:rFonts w:eastAsia="Lato" w:cs="Lato"/>
                <w:b w:val="0"/>
                <w:bCs w:val="0"/>
                <w:lang w:eastAsia="pl-PL"/>
              </w:rPr>
            </w:pPr>
            <w:r w:rsidRPr="00DD3D45">
              <w:rPr>
                <w:rFonts w:eastAsia="Lato" w:cs="Lato"/>
                <w:b w:val="0"/>
                <w:bCs w:val="0"/>
                <w:lang w:eastAsia="pl-PL"/>
              </w:rPr>
              <w:t>Lipiec</w:t>
            </w:r>
          </w:p>
        </w:tc>
        <w:tc>
          <w:tcPr>
            <w:tcW w:w="1055" w:type="pct"/>
            <w:noWrap/>
            <w:hideMark/>
          </w:tcPr>
          <w:p w14:paraId="1B82740F" w14:textId="77777777" w:rsidR="000A3A75" w:rsidRPr="00DD3D45" w:rsidRDefault="7A27EE3F" w:rsidP="00E472F1">
            <w:pPr>
              <w:jc w:val="right"/>
              <w:cnfStyle w:val="000000100000" w:firstRow="0" w:lastRow="0" w:firstColumn="0" w:lastColumn="0" w:oddVBand="0" w:evenVBand="0" w:oddHBand="1" w:evenHBand="0" w:firstRowFirstColumn="0" w:firstRowLastColumn="0" w:lastRowFirstColumn="0" w:lastRowLastColumn="0"/>
              <w:rPr>
                <w:rFonts w:eastAsia="Lato" w:cs="Lato"/>
                <w:lang w:eastAsia="pl-PL"/>
              </w:rPr>
            </w:pPr>
            <w:r w:rsidRPr="00DD3D45">
              <w:rPr>
                <w:rFonts w:eastAsia="Lato" w:cs="Lato"/>
                <w:lang w:eastAsia="pl-PL"/>
              </w:rPr>
              <w:t>373</w:t>
            </w:r>
          </w:p>
        </w:tc>
        <w:tc>
          <w:tcPr>
            <w:tcW w:w="1055" w:type="pct"/>
            <w:noWrap/>
            <w:hideMark/>
          </w:tcPr>
          <w:p w14:paraId="76AB2708" w14:textId="77777777" w:rsidR="000A3A75" w:rsidRPr="00DD3D45" w:rsidRDefault="7A27EE3F" w:rsidP="00E472F1">
            <w:pPr>
              <w:jc w:val="right"/>
              <w:cnfStyle w:val="000000100000" w:firstRow="0" w:lastRow="0" w:firstColumn="0" w:lastColumn="0" w:oddVBand="0" w:evenVBand="0" w:oddHBand="1" w:evenHBand="0" w:firstRowFirstColumn="0" w:firstRowLastColumn="0" w:lastRowFirstColumn="0" w:lastRowLastColumn="0"/>
              <w:rPr>
                <w:rFonts w:eastAsia="Lato" w:cs="Lato"/>
                <w:lang w:eastAsia="pl-PL"/>
              </w:rPr>
            </w:pPr>
            <w:r w:rsidRPr="00DD3D45">
              <w:rPr>
                <w:rFonts w:eastAsia="Lato" w:cs="Lato"/>
                <w:lang w:eastAsia="pl-PL"/>
              </w:rPr>
              <w:t>178</w:t>
            </w:r>
          </w:p>
        </w:tc>
        <w:tc>
          <w:tcPr>
            <w:tcW w:w="1055" w:type="pct"/>
            <w:noWrap/>
            <w:hideMark/>
          </w:tcPr>
          <w:p w14:paraId="1F0557F7" w14:textId="77777777" w:rsidR="000A3A75" w:rsidRPr="00DD3D45" w:rsidRDefault="7A27EE3F" w:rsidP="00E472F1">
            <w:pPr>
              <w:jc w:val="right"/>
              <w:cnfStyle w:val="000000100000" w:firstRow="0" w:lastRow="0" w:firstColumn="0" w:lastColumn="0" w:oddVBand="0" w:evenVBand="0" w:oddHBand="1" w:evenHBand="0" w:firstRowFirstColumn="0" w:firstRowLastColumn="0" w:lastRowFirstColumn="0" w:lastRowLastColumn="0"/>
              <w:rPr>
                <w:rFonts w:eastAsia="Lato" w:cs="Lato"/>
                <w:lang w:eastAsia="pl-PL"/>
              </w:rPr>
            </w:pPr>
            <w:r w:rsidRPr="00DD3D45">
              <w:rPr>
                <w:rFonts w:eastAsia="Lato" w:cs="Lato"/>
                <w:lang w:eastAsia="pl-PL"/>
              </w:rPr>
              <w:t>835</w:t>
            </w:r>
          </w:p>
        </w:tc>
        <w:tc>
          <w:tcPr>
            <w:tcW w:w="1056" w:type="pct"/>
            <w:noWrap/>
            <w:hideMark/>
          </w:tcPr>
          <w:p w14:paraId="2B0C7486" w14:textId="77777777" w:rsidR="000A3A75" w:rsidRPr="00DD3D45" w:rsidRDefault="7A27EE3F" w:rsidP="00E472F1">
            <w:pPr>
              <w:jc w:val="right"/>
              <w:cnfStyle w:val="000000100000" w:firstRow="0" w:lastRow="0" w:firstColumn="0" w:lastColumn="0" w:oddVBand="0" w:evenVBand="0" w:oddHBand="1" w:evenHBand="0" w:firstRowFirstColumn="0" w:firstRowLastColumn="0" w:lastRowFirstColumn="0" w:lastRowLastColumn="0"/>
              <w:rPr>
                <w:rFonts w:eastAsia="Lato" w:cs="Lato"/>
                <w:lang w:eastAsia="pl-PL"/>
              </w:rPr>
            </w:pPr>
            <w:r w:rsidRPr="00DD3D45">
              <w:rPr>
                <w:rFonts w:eastAsia="Lato" w:cs="Lato"/>
                <w:lang w:eastAsia="pl-PL"/>
              </w:rPr>
              <w:t>301</w:t>
            </w:r>
          </w:p>
        </w:tc>
      </w:tr>
      <w:tr w:rsidR="00E33A2A" w:rsidRPr="00DD3D45" w14:paraId="7F25EF4B" w14:textId="77777777" w:rsidTr="00601190">
        <w:trPr>
          <w:trHeight w:val="310"/>
        </w:trPr>
        <w:tc>
          <w:tcPr>
            <w:cnfStyle w:val="001000000000" w:firstRow="0" w:lastRow="0" w:firstColumn="1" w:lastColumn="0" w:oddVBand="0" w:evenVBand="0" w:oddHBand="0" w:evenHBand="0" w:firstRowFirstColumn="0" w:firstRowLastColumn="0" w:lastRowFirstColumn="0" w:lastRowLastColumn="0"/>
            <w:tcW w:w="780" w:type="pct"/>
            <w:noWrap/>
            <w:hideMark/>
          </w:tcPr>
          <w:p w14:paraId="63B6AB69" w14:textId="77777777" w:rsidR="000A3A75" w:rsidRPr="00DD3D45" w:rsidRDefault="7A27EE3F" w:rsidP="00E15072">
            <w:pPr>
              <w:rPr>
                <w:rFonts w:eastAsia="Lato" w:cs="Lato"/>
                <w:b w:val="0"/>
                <w:bCs w:val="0"/>
                <w:lang w:eastAsia="pl-PL"/>
              </w:rPr>
            </w:pPr>
            <w:r w:rsidRPr="00DD3D45">
              <w:rPr>
                <w:rFonts w:eastAsia="Lato" w:cs="Lato"/>
                <w:b w:val="0"/>
                <w:bCs w:val="0"/>
                <w:lang w:eastAsia="pl-PL"/>
              </w:rPr>
              <w:t>Sierpień</w:t>
            </w:r>
          </w:p>
        </w:tc>
        <w:tc>
          <w:tcPr>
            <w:tcW w:w="1055" w:type="pct"/>
            <w:noWrap/>
            <w:hideMark/>
          </w:tcPr>
          <w:p w14:paraId="71DABB80" w14:textId="77777777" w:rsidR="000A3A75" w:rsidRPr="00DD3D45" w:rsidRDefault="7A27EE3F" w:rsidP="00E472F1">
            <w:pPr>
              <w:jc w:val="right"/>
              <w:cnfStyle w:val="000000000000" w:firstRow="0" w:lastRow="0" w:firstColumn="0" w:lastColumn="0" w:oddVBand="0" w:evenVBand="0" w:oddHBand="0" w:evenHBand="0" w:firstRowFirstColumn="0" w:firstRowLastColumn="0" w:lastRowFirstColumn="0" w:lastRowLastColumn="0"/>
              <w:rPr>
                <w:rFonts w:eastAsia="Lato" w:cs="Lato"/>
                <w:lang w:eastAsia="pl-PL"/>
              </w:rPr>
            </w:pPr>
            <w:r w:rsidRPr="00DD3D45">
              <w:rPr>
                <w:rFonts w:eastAsia="Lato" w:cs="Lato"/>
                <w:lang w:eastAsia="pl-PL"/>
              </w:rPr>
              <w:t>228</w:t>
            </w:r>
          </w:p>
        </w:tc>
        <w:tc>
          <w:tcPr>
            <w:tcW w:w="1055" w:type="pct"/>
            <w:noWrap/>
            <w:hideMark/>
          </w:tcPr>
          <w:p w14:paraId="6F580DF7" w14:textId="77777777" w:rsidR="000A3A75" w:rsidRPr="00DD3D45" w:rsidRDefault="7A27EE3F" w:rsidP="00E472F1">
            <w:pPr>
              <w:jc w:val="right"/>
              <w:cnfStyle w:val="000000000000" w:firstRow="0" w:lastRow="0" w:firstColumn="0" w:lastColumn="0" w:oddVBand="0" w:evenVBand="0" w:oddHBand="0" w:evenHBand="0" w:firstRowFirstColumn="0" w:firstRowLastColumn="0" w:lastRowFirstColumn="0" w:lastRowLastColumn="0"/>
              <w:rPr>
                <w:rFonts w:eastAsia="Lato" w:cs="Lato"/>
                <w:lang w:eastAsia="pl-PL"/>
              </w:rPr>
            </w:pPr>
            <w:r w:rsidRPr="00DD3D45">
              <w:rPr>
                <w:rFonts w:eastAsia="Lato" w:cs="Lato"/>
                <w:lang w:eastAsia="pl-PL"/>
              </w:rPr>
              <w:t>183</w:t>
            </w:r>
          </w:p>
        </w:tc>
        <w:tc>
          <w:tcPr>
            <w:tcW w:w="1055" w:type="pct"/>
            <w:noWrap/>
            <w:hideMark/>
          </w:tcPr>
          <w:p w14:paraId="201CAF4C" w14:textId="77777777" w:rsidR="000A3A75" w:rsidRPr="00DD3D45" w:rsidRDefault="7A27EE3F" w:rsidP="00E472F1">
            <w:pPr>
              <w:jc w:val="right"/>
              <w:cnfStyle w:val="000000000000" w:firstRow="0" w:lastRow="0" w:firstColumn="0" w:lastColumn="0" w:oddVBand="0" w:evenVBand="0" w:oddHBand="0" w:evenHBand="0" w:firstRowFirstColumn="0" w:firstRowLastColumn="0" w:lastRowFirstColumn="0" w:lastRowLastColumn="0"/>
              <w:rPr>
                <w:rFonts w:eastAsia="Lato" w:cs="Lato"/>
                <w:lang w:eastAsia="pl-PL"/>
              </w:rPr>
            </w:pPr>
            <w:r w:rsidRPr="00DD3D45">
              <w:rPr>
                <w:rFonts w:eastAsia="Lato" w:cs="Lato"/>
                <w:lang w:eastAsia="pl-PL"/>
              </w:rPr>
              <w:t>418</w:t>
            </w:r>
          </w:p>
        </w:tc>
        <w:tc>
          <w:tcPr>
            <w:tcW w:w="1056" w:type="pct"/>
            <w:noWrap/>
            <w:hideMark/>
          </w:tcPr>
          <w:p w14:paraId="077DC61D" w14:textId="77777777" w:rsidR="000A3A75" w:rsidRPr="00DD3D45" w:rsidRDefault="7A27EE3F" w:rsidP="00E472F1">
            <w:pPr>
              <w:jc w:val="right"/>
              <w:cnfStyle w:val="000000000000" w:firstRow="0" w:lastRow="0" w:firstColumn="0" w:lastColumn="0" w:oddVBand="0" w:evenVBand="0" w:oddHBand="0" w:evenHBand="0" w:firstRowFirstColumn="0" w:firstRowLastColumn="0" w:lastRowFirstColumn="0" w:lastRowLastColumn="0"/>
              <w:rPr>
                <w:rFonts w:eastAsia="Lato" w:cs="Lato"/>
                <w:lang w:eastAsia="pl-PL"/>
              </w:rPr>
            </w:pPr>
            <w:r w:rsidRPr="00DD3D45">
              <w:rPr>
                <w:rFonts w:eastAsia="Lato" w:cs="Lato"/>
                <w:lang w:eastAsia="pl-PL"/>
              </w:rPr>
              <w:t>120</w:t>
            </w:r>
          </w:p>
        </w:tc>
      </w:tr>
      <w:tr w:rsidR="004F117A" w:rsidRPr="00DD3D45" w14:paraId="028FB41A" w14:textId="77777777" w:rsidTr="00601190">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80" w:type="pct"/>
            <w:noWrap/>
            <w:hideMark/>
          </w:tcPr>
          <w:p w14:paraId="6D5A0941" w14:textId="77777777" w:rsidR="000A3A75" w:rsidRPr="00DD3D45" w:rsidRDefault="7A27EE3F" w:rsidP="00E15072">
            <w:pPr>
              <w:rPr>
                <w:rFonts w:eastAsia="Lato" w:cs="Lato"/>
                <w:b w:val="0"/>
                <w:bCs w:val="0"/>
                <w:lang w:eastAsia="pl-PL"/>
              </w:rPr>
            </w:pPr>
            <w:r w:rsidRPr="00DD3D45">
              <w:rPr>
                <w:rFonts w:eastAsia="Lato" w:cs="Lato"/>
                <w:b w:val="0"/>
                <w:bCs w:val="0"/>
                <w:lang w:eastAsia="pl-PL"/>
              </w:rPr>
              <w:t>Wrzesień</w:t>
            </w:r>
          </w:p>
        </w:tc>
        <w:tc>
          <w:tcPr>
            <w:tcW w:w="1055" w:type="pct"/>
            <w:noWrap/>
            <w:hideMark/>
          </w:tcPr>
          <w:p w14:paraId="3221E9F1" w14:textId="77777777" w:rsidR="000A3A75" w:rsidRPr="00DD3D45" w:rsidRDefault="7A27EE3F" w:rsidP="00E472F1">
            <w:pPr>
              <w:jc w:val="right"/>
              <w:cnfStyle w:val="000000100000" w:firstRow="0" w:lastRow="0" w:firstColumn="0" w:lastColumn="0" w:oddVBand="0" w:evenVBand="0" w:oddHBand="1" w:evenHBand="0" w:firstRowFirstColumn="0" w:firstRowLastColumn="0" w:lastRowFirstColumn="0" w:lastRowLastColumn="0"/>
              <w:rPr>
                <w:rFonts w:eastAsia="Lato" w:cs="Lato"/>
                <w:lang w:eastAsia="pl-PL"/>
              </w:rPr>
            </w:pPr>
            <w:r w:rsidRPr="00DD3D45">
              <w:rPr>
                <w:rFonts w:eastAsia="Lato" w:cs="Lato"/>
                <w:lang w:eastAsia="pl-PL"/>
              </w:rPr>
              <w:t>422</w:t>
            </w:r>
          </w:p>
        </w:tc>
        <w:tc>
          <w:tcPr>
            <w:tcW w:w="1055" w:type="pct"/>
            <w:noWrap/>
            <w:hideMark/>
          </w:tcPr>
          <w:p w14:paraId="5A18889C" w14:textId="77777777" w:rsidR="000A3A75" w:rsidRPr="00DD3D45" w:rsidRDefault="7A27EE3F" w:rsidP="00E472F1">
            <w:pPr>
              <w:jc w:val="right"/>
              <w:cnfStyle w:val="000000100000" w:firstRow="0" w:lastRow="0" w:firstColumn="0" w:lastColumn="0" w:oddVBand="0" w:evenVBand="0" w:oddHBand="1" w:evenHBand="0" w:firstRowFirstColumn="0" w:firstRowLastColumn="0" w:lastRowFirstColumn="0" w:lastRowLastColumn="0"/>
              <w:rPr>
                <w:rFonts w:eastAsia="Lato" w:cs="Lato"/>
                <w:lang w:eastAsia="pl-PL"/>
              </w:rPr>
            </w:pPr>
            <w:r w:rsidRPr="00DD3D45">
              <w:rPr>
                <w:rFonts w:eastAsia="Lato" w:cs="Lato"/>
                <w:lang w:eastAsia="pl-PL"/>
              </w:rPr>
              <w:t>200</w:t>
            </w:r>
          </w:p>
        </w:tc>
        <w:tc>
          <w:tcPr>
            <w:tcW w:w="1055" w:type="pct"/>
            <w:noWrap/>
            <w:hideMark/>
          </w:tcPr>
          <w:p w14:paraId="7A3D9C24" w14:textId="77777777" w:rsidR="000A3A75" w:rsidRPr="00DD3D45" w:rsidRDefault="7A27EE3F" w:rsidP="00E472F1">
            <w:pPr>
              <w:jc w:val="right"/>
              <w:cnfStyle w:val="000000100000" w:firstRow="0" w:lastRow="0" w:firstColumn="0" w:lastColumn="0" w:oddVBand="0" w:evenVBand="0" w:oddHBand="1" w:evenHBand="0" w:firstRowFirstColumn="0" w:firstRowLastColumn="0" w:lastRowFirstColumn="0" w:lastRowLastColumn="0"/>
              <w:rPr>
                <w:rFonts w:eastAsia="Lato" w:cs="Lato"/>
                <w:lang w:eastAsia="pl-PL"/>
              </w:rPr>
            </w:pPr>
            <w:r w:rsidRPr="00DD3D45">
              <w:rPr>
                <w:rFonts w:eastAsia="Lato" w:cs="Lato"/>
                <w:lang w:eastAsia="pl-PL"/>
              </w:rPr>
              <w:t>304</w:t>
            </w:r>
          </w:p>
        </w:tc>
        <w:tc>
          <w:tcPr>
            <w:tcW w:w="1056" w:type="pct"/>
            <w:noWrap/>
            <w:hideMark/>
          </w:tcPr>
          <w:p w14:paraId="289BF842" w14:textId="77777777" w:rsidR="000A3A75" w:rsidRPr="00DD3D45" w:rsidRDefault="7A27EE3F" w:rsidP="00E472F1">
            <w:pPr>
              <w:jc w:val="right"/>
              <w:cnfStyle w:val="000000100000" w:firstRow="0" w:lastRow="0" w:firstColumn="0" w:lastColumn="0" w:oddVBand="0" w:evenVBand="0" w:oddHBand="1" w:evenHBand="0" w:firstRowFirstColumn="0" w:firstRowLastColumn="0" w:lastRowFirstColumn="0" w:lastRowLastColumn="0"/>
              <w:rPr>
                <w:rFonts w:eastAsia="Lato" w:cs="Lato"/>
                <w:lang w:eastAsia="pl-PL"/>
              </w:rPr>
            </w:pPr>
            <w:r w:rsidRPr="00DD3D45">
              <w:rPr>
                <w:rFonts w:eastAsia="Lato" w:cs="Lato"/>
                <w:lang w:eastAsia="pl-PL"/>
              </w:rPr>
              <w:t>275</w:t>
            </w:r>
          </w:p>
        </w:tc>
      </w:tr>
      <w:tr w:rsidR="00E33A2A" w:rsidRPr="00DD3D45" w14:paraId="05382267" w14:textId="77777777" w:rsidTr="00601190">
        <w:trPr>
          <w:trHeight w:val="310"/>
        </w:trPr>
        <w:tc>
          <w:tcPr>
            <w:cnfStyle w:val="001000000000" w:firstRow="0" w:lastRow="0" w:firstColumn="1" w:lastColumn="0" w:oddVBand="0" w:evenVBand="0" w:oddHBand="0" w:evenHBand="0" w:firstRowFirstColumn="0" w:firstRowLastColumn="0" w:lastRowFirstColumn="0" w:lastRowLastColumn="0"/>
            <w:tcW w:w="780" w:type="pct"/>
            <w:noWrap/>
            <w:hideMark/>
          </w:tcPr>
          <w:p w14:paraId="5DFCFECB" w14:textId="77777777" w:rsidR="000A3A75" w:rsidRPr="00DD3D45" w:rsidRDefault="7A27EE3F" w:rsidP="00E15072">
            <w:pPr>
              <w:rPr>
                <w:rFonts w:eastAsia="Lato" w:cs="Lato"/>
                <w:b w:val="0"/>
                <w:bCs w:val="0"/>
                <w:lang w:eastAsia="pl-PL"/>
              </w:rPr>
            </w:pPr>
            <w:r w:rsidRPr="00DD3D45">
              <w:rPr>
                <w:rFonts w:eastAsia="Lato" w:cs="Lato"/>
                <w:b w:val="0"/>
                <w:bCs w:val="0"/>
                <w:lang w:eastAsia="pl-PL"/>
              </w:rPr>
              <w:t>Październik</w:t>
            </w:r>
          </w:p>
        </w:tc>
        <w:tc>
          <w:tcPr>
            <w:tcW w:w="1055" w:type="pct"/>
            <w:noWrap/>
            <w:hideMark/>
          </w:tcPr>
          <w:p w14:paraId="4DC7982D" w14:textId="77777777" w:rsidR="000A3A75" w:rsidRPr="00DD3D45" w:rsidRDefault="7A27EE3F" w:rsidP="00E472F1">
            <w:pPr>
              <w:jc w:val="right"/>
              <w:cnfStyle w:val="000000000000" w:firstRow="0" w:lastRow="0" w:firstColumn="0" w:lastColumn="0" w:oddVBand="0" w:evenVBand="0" w:oddHBand="0" w:evenHBand="0" w:firstRowFirstColumn="0" w:firstRowLastColumn="0" w:lastRowFirstColumn="0" w:lastRowLastColumn="0"/>
              <w:rPr>
                <w:rFonts w:eastAsia="Lato" w:cs="Lato"/>
                <w:lang w:eastAsia="pl-PL"/>
              </w:rPr>
            </w:pPr>
            <w:r w:rsidRPr="00DD3D45">
              <w:rPr>
                <w:rFonts w:eastAsia="Lato" w:cs="Lato"/>
                <w:lang w:eastAsia="pl-PL"/>
              </w:rPr>
              <w:t>701</w:t>
            </w:r>
          </w:p>
        </w:tc>
        <w:tc>
          <w:tcPr>
            <w:tcW w:w="1055" w:type="pct"/>
            <w:noWrap/>
            <w:hideMark/>
          </w:tcPr>
          <w:p w14:paraId="7D25CC70" w14:textId="77777777" w:rsidR="000A3A75" w:rsidRPr="00DD3D45" w:rsidRDefault="7A27EE3F" w:rsidP="00E472F1">
            <w:pPr>
              <w:jc w:val="right"/>
              <w:cnfStyle w:val="000000000000" w:firstRow="0" w:lastRow="0" w:firstColumn="0" w:lastColumn="0" w:oddVBand="0" w:evenVBand="0" w:oddHBand="0" w:evenHBand="0" w:firstRowFirstColumn="0" w:firstRowLastColumn="0" w:lastRowFirstColumn="0" w:lastRowLastColumn="0"/>
              <w:rPr>
                <w:rFonts w:eastAsia="Lato" w:cs="Lato"/>
                <w:lang w:eastAsia="pl-PL"/>
              </w:rPr>
            </w:pPr>
            <w:r w:rsidRPr="00DD3D45">
              <w:rPr>
                <w:rFonts w:eastAsia="Lato" w:cs="Lato"/>
                <w:lang w:eastAsia="pl-PL"/>
              </w:rPr>
              <w:t>403</w:t>
            </w:r>
          </w:p>
        </w:tc>
        <w:tc>
          <w:tcPr>
            <w:tcW w:w="1055" w:type="pct"/>
            <w:noWrap/>
            <w:hideMark/>
          </w:tcPr>
          <w:p w14:paraId="2E20D994" w14:textId="77777777" w:rsidR="000A3A75" w:rsidRPr="00DD3D45" w:rsidRDefault="7A27EE3F" w:rsidP="00E472F1">
            <w:pPr>
              <w:jc w:val="right"/>
              <w:cnfStyle w:val="000000000000" w:firstRow="0" w:lastRow="0" w:firstColumn="0" w:lastColumn="0" w:oddVBand="0" w:evenVBand="0" w:oddHBand="0" w:evenHBand="0" w:firstRowFirstColumn="0" w:firstRowLastColumn="0" w:lastRowFirstColumn="0" w:lastRowLastColumn="0"/>
              <w:rPr>
                <w:rFonts w:eastAsia="Lato" w:cs="Lato"/>
                <w:lang w:eastAsia="pl-PL"/>
              </w:rPr>
            </w:pPr>
            <w:r w:rsidRPr="00DD3D45">
              <w:rPr>
                <w:rFonts w:eastAsia="Lato" w:cs="Lato"/>
                <w:lang w:eastAsia="pl-PL"/>
              </w:rPr>
              <w:t>319</w:t>
            </w:r>
          </w:p>
        </w:tc>
        <w:tc>
          <w:tcPr>
            <w:tcW w:w="1056" w:type="pct"/>
            <w:noWrap/>
            <w:hideMark/>
          </w:tcPr>
          <w:p w14:paraId="3D47C407" w14:textId="77777777" w:rsidR="000A3A75" w:rsidRPr="00DD3D45" w:rsidRDefault="7A27EE3F" w:rsidP="00E472F1">
            <w:pPr>
              <w:jc w:val="right"/>
              <w:cnfStyle w:val="000000000000" w:firstRow="0" w:lastRow="0" w:firstColumn="0" w:lastColumn="0" w:oddVBand="0" w:evenVBand="0" w:oddHBand="0" w:evenHBand="0" w:firstRowFirstColumn="0" w:firstRowLastColumn="0" w:lastRowFirstColumn="0" w:lastRowLastColumn="0"/>
              <w:rPr>
                <w:rFonts w:eastAsia="Lato" w:cs="Lato"/>
                <w:lang w:eastAsia="pl-PL"/>
              </w:rPr>
            </w:pPr>
            <w:r w:rsidRPr="00DD3D45">
              <w:rPr>
                <w:rFonts w:eastAsia="Lato" w:cs="Lato"/>
                <w:lang w:eastAsia="pl-PL"/>
              </w:rPr>
              <w:t>228</w:t>
            </w:r>
          </w:p>
        </w:tc>
      </w:tr>
      <w:tr w:rsidR="004F117A" w:rsidRPr="00DD3D45" w14:paraId="02594C17" w14:textId="77777777" w:rsidTr="00601190">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80" w:type="pct"/>
            <w:noWrap/>
            <w:hideMark/>
          </w:tcPr>
          <w:p w14:paraId="558C856F" w14:textId="77777777" w:rsidR="000A3A75" w:rsidRPr="00DD3D45" w:rsidRDefault="7A27EE3F" w:rsidP="00E15072">
            <w:pPr>
              <w:rPr>
                <w:rFonts w:eastAsia="Lato" w:cs="Lato"/>
                <w:b w:val="0"/>
                <w:bCs w:val="0"/>
                <w:lang w:eastAsia="pl-PL"/>
              </w:rPr>
            </w:pPr>
            <w:r w:rsidRPr="00DD3D45">
              <w:rPr>
                <w:rFonts w:eastAsia="Lato" w:cs="Lato"/>
                <w:b w:val="0"/>
                <w:bCs w:val="0"/>
                <w:lang w:eastAsia="pl-PL"/>
              </w:rPr>
              <w:t>Listopad</w:t>
            </w:r>
          </w:p>
        </w:tc>
        <w:tc>
          <w:tcPr>
            <w:tcW w:w="1055" w:type="pct"/>
            <w:noWrap/>
            <w:hideMark/>
          </w:tcPr>
          <w:p w14:paraId="0AE7E020" w14:textId="77777777" w:rsidR="000A3A75" w:rsidRPr="00DD3D45" w:rsidRDefault="7A27EE3F" w:rsidP="00E472F1">
            <w:pPr>
              <w:jc w:val="right"/>
              <w:cnfStyle w:val="000000100000" w:firstRow="0" w:lastRow="0" w:firstColumn="0" w:lastColumn="0" w:oddVBand="0" w:evenVBand="0" w:oddHBand="1" w:evenHBand="0" w:firstRowFirstColumn="0" w:firstRowLastColumn="0" w:lastRowFirstColumn="0" w:lastRowLastColumn="0"/>
              <w:rPr>
                <w:rFonts w:eastAsia="Lato" w:cs="Lato"/>
                <w:lang w:eastAsia="pl-PL"/>
              </w:rPr>
            </w:pPr>
            <w:r w:rsidRPr="00DD3D45">
              <w:rPr>
                <w:rFonts w:eastAsia="Lato" w:cs="Lato"/>
                <w:lang w:eastAsia="pl-PL"/>
              </w:rPr>
              <w:t>813</w:t>
            </w:r>
          </w:p>
        </w:tc>
        <w:tc>
          <w:tcPr>
            <w:tcW w:w="1055" w:type="pct"/>
            <w:noWrap/>
            <w:hideMark/>
          </w:tcPr>
          <w:p w14:paraId="7C8DD535" w14:textId="77777777" w:rsidR="000A3A75" w:rsidRPr="00DD3D45" w:rsidRDefault="7A27EE3F" w:rsidP="00E472F1">
            <w:pPr>
              <w:jc w:val="right"/>
              <w:cnfStyle w:val="000000100000" w:firstRow="0" w:lastRow="0" w:firstColumn="0" w:lastColumn="0" w:oddVBand="0" w:evenVBand="0" w:oddHBand="1" w:evenHBand="0" w:firstRowFirstColumn="0" w:firstRowLastColumn="0" w:lastRowFirstColumn="0" w:lastRowLastColumn="0"/>
              <w:rPr>
                <w:rFonts w:eastAsia="Lato" w:cs="Lato"/>
                <w:lang w:eastAsia="pl-PL"/>
              </w:rPr>
            </w:pPr>
            <w:r w:rsidRPr="00DD3D45">
              <w:rPr>
                <w:rFonts w:eastAsia="Lato" w:cs="Lato"/>
                <w:lang w:eastAsia="pl-PL"/>
              </w:rPr>
              <w:t>436</w:t>
            </w:r>
          </w:p>
        </w:tc>
        <w:tc>
          <w:tcPr>
            <w:tcW w:w="1055" w:type="pct"/>
            <w:noWrap/>
            <w:hideMark/>
          </w:tcPr>
          <w:p w14:paraId="68394B30" w14:textId="77777777" w:rsidR="000A3A75" w:rsidRPr="00DD3D45" w:rsidRDefault="7A27EE3F" w:rsidP="00E472F1">
            <w:pPr>
              <w:jc w:val="right"/>
              <w:cnfStyle w:val="000000100000" w:firstRow="0" w:lastRow="0" w:firstColumn="0" w:lastColumn="0" w:oddVBand="0" w:evenVBand="0" w:oddHBand="1" w:evenHBand="0" w:firstRowFirstColumn="0" w:firstRowLastColumn="0" w:lastRowFirstColumn="0" w:lastRowLastColumn="0"/>
              <w:rPr>
                <w:rFonts w:eastAsia="Lato" w:cs="Lato"/>
                <w:lang w:eastAsia="pl-PL"/>
              </w:rPr>
            </w:pPr>
            <w:r w:rsidRPr="00DD3D45">
              <w:rPr>
                <w:rFonts w:eastAsia="Lato" w:cs="Lato"/>
                <w:lang w:eastAsia="pl-PL"/>
              </w:rPr>
              <w:t>414</w:t>
            </w:r>
          </w:p>
        </w:tc>
        <w:tc>
          <w:tcPr>
            <w:tcW w:w="1056" w:type="pct"/>
            <w:noWrap/>
            <w:hideMark/>
          </w:tcPr>
          <w:p w14:paraId="790650DE" w14:textId="77777777" w:rsidR="000A3A75" w:rsidRPr="00DD3D45" w:rsidRDefault="7A27EE3F" w:rsidP="00E472F1">
            <w:pPr>
              <w:jc w:val="right"/>
              <w:cnfStyle w:val="000000100000" w:firstRow="0" w:lastRow="0" w:firstColumn="0" w:lastColumn="0" w:oddVBand="0" w:evenVBand="0" w:oddHBand="1" w:evenHBand="0" w:firstRowFirstColumn="0" w:firstRowLastColumn="0" w:lastRowFirstColumn="0" w:lastRowLastColumn="0"/>
              <w:rPr>
                <w:rFonts w:eastAsia="Lato" w:cs="Lato"/>
                <w:lang w:eastAsia="pl-PL"/>
              </w:rPr>
            </w:pPr>
            <w:r w:rsidRPr="00DD3D45">
              <w:rPr>
                <w:rFonts w:eastAsia="Lato" w:cs="Lato"/>
                <w:lang w:eastAsia="pl-PL"/>
              </w:rPr>
              <w:t>301</w:t>
            </w:r>
          </w:p>
        </w:tc>
      </w:tr>
      <w:tr w:rsidR="00E33A2A" w:rsidRPr="00DD3D45" w14:paraId="0D9453AE" w14:textId="77777777" w:rsidTr="00601190">
        <w:trPr>
          <w:trHeight w:val="310"/>
        </w:trPr>
        <w:tc>
          <w:tcPr>
            <w:cnfStyle w:val="001000000000" w:firstRow="0" w:lastRow="0" w:firstColumn="1" w:lastColumn="0" w:oddVBand="0" w:evenVBand="0" w:oddHBand="0" w:evenHBand="0" w:firstRowFirstColumn="0" w:firstRowLastColumn="0" w:lastRowFirstColumn="0" w:lastRowLastColumn="0"/>
            <w:tcW w:w="780" w:type="pct"/>
            <w:noWrap/>
            <w:hideMark/>
          </w:tcPr>
          <w:p w14:paraId="36C8B026" w14:textId="77777777" w:rsidR="000A3A75" w:rsidRPr="00DD3D45" w:rsidRDefault="7A27EE3F" w:rsidP="00E15072">
            <w:pPr>
              <w:rPr>
                <w:rFonts w:eastAsia="Lato" w:cs="Lato"/>
                <w:b w:val="0"/>
                <w:bCs w:val="0"/>
                <w:lang w:eastAsia="pl-PL"/>
              </w:rPr>
            </w:pPr>
            <w:r w:rsidRPr="00DD3D45">
              <w:rPr>
                <w:rFonts w:eastAsia="Lato" w:cs="Lato"/>
                <w:b w:val="0"/>
                <w:bCs w:val="0"/>
                <w:lang w:eastAsia="pl-PL"/>
              </w:rPr>
              <w:t>Grudzień</w:t>
            </w:r>
          </w:p>
        </w:tc>
        <w:tc>
          <w:tcPr>
            <w:tcW w:w="1055" w:type="pct"/>
            <w:noWrap/>
            <w:hideMark/>
          </w:tcPr>
          <w:p w14:paraId="4C1A7893" w14:textId="77777777" w:rsidR="000A3A75" w:rsidRPr="00DD3D45" w:rsidRDefault="7A27EE3F" w:rsidP="00E472F1">
            <w:pPr>
              <w:jc w:val="right"/>
              <w:cnfStyle w:val="000000000000" w:firstRow="0" w:lastRow="0" w:firstColumn="0" w:lastColumn="0" w:oddVBand="0" w:evenVBand="0" w:oddHBand="0" w:evenHBand="0" w:firstRowFirstColumn="0" w:firstRowLastColumn="0" w:lastRowFirstColumn="0" w:lastRowLastColumn="0"/>
              <w:rPr>
                <w:rFonts w:eastAsia="Lato" w:cs="Lato"/>
                <w:lang w:eastAsia="pl-PL"/>
              </w:rPr>
            </w:pPr>
            <w:r w:rsidRPr="00DD3D45">
              <w:rPr>
                <w:rFonts w:eastAsia="Lato" w:cs="Lato"/>
                <w:lang w:eastAsia="pl-PL"/>
              </w:rPr>
              <w:t>442</w:t>
            </w:r>
          </w:p>
        </w:tc>
        <w:tc>
          <w:tcPr>
            <w:tcW w:w="1055" w:type="pct"/>
            <w:noWrap/>
            <w:hideMark/>
          </w:tcPr>
          <w:p w14:paraId="2E9076EC" w14:textId="77777777" w:rsidR="000A3A75" w:rsidRPr="00DD3D45" w:rsidRDefault="7A27EE3F" w:rsidP="00E472F1">
            <w:pPr>
              <w:jc w:val="right"/>
              <w:cnfStyle w:val="000000000000" w:firstRow="0" w:lastRow="0" w:firstColumn="0" w:lastColumn="0" w:oddVBand="0" w:evenVBand="0" w:oddHBand="0" w:evenHBand="0" w:firstRowFirstColumn="0" w:firstRowLastColumn="0" w:lastRowFirstColumn="0" w:lastRowLastColumn="0"/>
              <w:rPr>
                <w:rFonts w:eastAsia="Lato" w:cs="Lato"/>
                <w:lang w:eastAsia="pl-PL"/>
              </w:rPr>
            </w:pPr>
            <w:r w:rsidRPr="00DD3D45">
              <w:rPr>
                <w:rFonts w:eastAsia="Lato" w:cs="Lato"/>
                <w:lang w:eastAsia="pl-PL"/>
              </w:rPr>
              <w:t>236</w:t>
            </w:r>
          </w:p>
        </w:tc>
        <w:tc>
          <w:tcPr>
            <w:tcW w:w="1055" w:type="pct"/>
            <w:noWrap/>
            <w:hideMark/>
          </w:tcPr>
          <w:p w14:paraId="772EF534" w14:textId="77777777" w:rsidR="000A3A75" w:rsidRPr="00DD3D45" w:rsidRDefault="7A27EE3F" w:rsidP="00E472F1">
            <w:pPr>
              <w:jc w:val="right"/>
              <w:cnfStyle w:val="000000000000" w:firstRow="0" w:lastRow="0" w:firstColumn="0" w:lastColumn="0" w:oddVBand="0" w:evenVBand="0" w:oddHBand="0" w:evenHBand="0" w:firstRowFirstColumn="0" w:firstRowLastColumn="0" w:lastRowFirstColumn="0" w:lastRowLastColumn="0"/>
              <w:rPr>
                <w:rFonts w:eastAsia="Lato" w:cs="Lato"/>
                <w:lang w:eastAsia="pl-PL"/>
              </w:rPr>
            </w:pPr>
            <w:r w:rsidRPr="00DD3D45">
              <w:rPr>
                <w:rFonts w:eastAsia="Lato" w:cs="Lato"/>
                <w:lang w:eastAsia="pl-PL"/>
              </w:rPr>
              <w:t>442</w:t>
            </w:r>
          </w:p>
        </w:tc>
        <w:tc>
          <w:tcPr>
            <w:tcW w:w="1056" w:type="pct"/>
            <w:noWrap/>
            <w:hideMark/>
          </w:tcPr>
          <w:p w14:paraId="5F81B1F1" w14:textId="77777777" w:rsidR="000A3A75" w:rsidRPr="00DD3D45" w:rsidRDefault="7A27EE3F" w:rsidP="00E472F1">
            <w:pPr>
              <w:jc w:val="right"/>
              <w:cnfStyle w:val="000000000000" w:firstRow="0" w:lastRow="0" w:firstColumn="0" w:lastColumn="0" w:oddVBand="0" w:evenVBand="0" w:oddHBand="0" w:evenHBand="0" w:firstRowFirstColumn="0" w:firstRowLastColumn="0" w:lastRowFirstColumn="0" w:lastRowLastColumn="0"/>
              <w:rPr>
                <w:rFonts w:eastAsia="Lato" w:cs="Lato"/>
                <w:lang w:eastAsia="pl-PL"/>
              </w:rPr>
            </w:pPr>
            <w:r w:rsidRPr="00DD3D45">
              <w:rPr>
                <w:rFonts w:eastAsia="Lato" w:cs="Lato"/>
                <w:lang w:eastAsia="pl-PL"/>
              </w:rPr>
              <w:t>451</w:t>
            </w:r>
          </w:p>
        </w:tc>
      </w:tr>
      <w:tr w:rsidR="004F117A" w:rsidRPr="00DD3D45" w14:paraId="435C1585" w14:textId="77777777" w:rsidTr="00601190">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780" w:type="pct"/>
            <w:shd w:val="clear" w:color="auto" w:fill="E2EFD9" w:themeFill="accent6" w:themeFillTint="33"/>
            <w:noWrap/>
            <w:hideMark/>
          </w:tcPr>
          <w:p w14:paraId="0E5AE79F" w14:textId="77777777" w:rsidR="000A3A75" w:rsidRPr="00DD3D45" w:rsidRDefault="7A27EE3F" w:rsidP="00E15072">
            <w:pPr>
              <w:rPr>
                <w:rFonts w:eastAsia="Lato" w:cs="Lato"/>
                <w:b w:val="0"/>
                <w:bCs w:val="0"/>
                <w:lang w:eastAsia="pl-PL"/>
              </w:rPr>
            </w:pPr>
            <w:r w:rsidRPr="00DD3D45">
              <w:rPr>
                <w:rFonts w:eastAsia="Lato" w:cs="Lato"/>
                <w:b w:val="0"/>
                <w:bCs w:val="0"/>
                <w:lang w:eastAsia="pl-PL"/>
              </w:rPr>
              <w:t>Ogółem:</w:t>
            </w:r>
          </w:p>
        </w:tc>
        <w:tc>
          <w:tcPr>
            <w:tcW w:w="1055" w:type="pct"/>
            <w:shd w:val="clear" w:color="auto" w:fill="E2EFD9" w:themeFill="accent6" w:themeFillTint="33"/>
            <w:noWrap/>
            <w:hideMark/>
          </w:tcPr>
          <w:p w14:paraId="50747516" w14:textId="77777777" w:rsidR="000A3A75" w:rsidRPr="00DD3D45" w:rsidRDefault="7A27EE3F" w:rsidP="00E472F1">
            <w:pPr>
              <w:jc w:val="right"/>
              <w:cnfStyle w:val="000000100000" w:firstRow="0" w:lastRow="0" w:firstColumn="0" w:lastColumn="0" w:oddVBand="0" w:evenVBand="0" w:oddHBand="1" w:evenHBand="0" w:firstRowFirstColumn="0" w:firstRowLastColumn="0" w:lastRowFirstColumn="0" w:lastRowLastColumn="0"/>
              <w:rPr>
                <w:rFonts w:eastAsia="Lato" w:cs="Lato"/>
                <w:lang w:eastAsia="pl-PL"/>
              </w:rPr>
            </w:pPr>
            <w:r w:rsidRPr="00DD3D45">
              <w:rPr>
                <w:rFonts w:eastAsia="Lato" w:cs="Lato"/>
                <w:lang w:eastAsia="pl-PL"/>
              </w:rPr>
              <w:t>4 554</w:t>
            </w:r>
          </w:p>
        </w:tc>
        <w:tc>
          <w:tcPr>
            <w:tcW w:w="1055" w:type="pct"/>
            <w:shd w:val="clear" w:color="auto" w:fill="E2EFD9" w:themeFill="accent6" w:themeFillTint="33"/>
            <w:noWrap/>
            <w:hideMark/>
          </w:tcPr>
          <w:p w14:paraId="1EBC9AEC" w14:textId="77777777" w:rsidR="000A3A75" w:rsidRPr="00DD3D45" w:rsidRDefault="7A27EE3F" w:rsidP="00E472F1">
            <w:pPr>
              <w:jc w:val="right"/>
              <w:cnfStyle w:val="000000100000" w:firstRow="0" w:lastRow="0" w:firstColumn="0" w:lastColumn="0" w:oddVBand="0" w:evenVBand="0" w:oddHBand="1" w:evenHBand="0" w:firstRowFirstColumn="0" w:firstRowLastColumn="0" w:lastRowFirstColumn="0" w:lastRowLastColumn="0"/>
              <w:rPr>
                <w:rFonts w:eastAsia="Lato" w:cs="Lato"/>
                <w:lang w:eastAsia="pl-PL"/>
              </w:rPr>
            </w:pPr>
            <w:r w:rsidRPr="00DD3D45">
              <w:rPr>
                <w:rFonts w:eastAsia="Lato" w:cs="Lato"/>
                <w:lang w:eastAsia="pl-PL"/>
              </w:rPr>
              <w:t>2 472</w:t>
            </w:r>
          </w:p>
        </w:tc>
        <w:tc>
          <w:tcPr>
            <w:tcW w:w="1055" w:type="pct"/>
            <w:shd w:val="clear" w:color="auto" w:fill="E2EFD9" w:themeFill="accent6" w:themeFillTint="33"/>
            <w:noWrap/>
            <w:hideMark/>
          </w:tcPr>
          <w:p w14:paraId="448FFF9D" w14:textId="77777777" w:rsidR="000A3A75" w:rsidRPr="00DD3D45" w:rsidRDefault="7A27EE3F" w:rsidP="00E472F1">
            <w:pPr>
              <w:jc w:val="right"/>
              <w:cnfStyle w:val="000000100000" w:firstRow="0" w:lastRow="0" w:firstColumn="0" w:lastColumn="0" w:oddVBand="0" w:evenVBand="0" w:oddHBand="1" w:evenHBand="0" w:firstRowFirstColumn="0" w:firstRowLastColumn="0" w:lastRowFirstColumn="0" w:lastRowLastColumn="0"/>
              <w:rPr>
                <w:rFonts w:eastAsia="Lato" w:cs="Lato"/>
                <w:lang w:eastAsia="pl-PL"/>
              </w:rPr>
            </w:pPr>
            <w:r w:rsidRPr="00DD3D45">
              <w:rPr>
                <w:rFonts w:eastAsia="Lato" w:cs="Lato"/>
                <w:lang w:eastAsia="pl-PL"/>
              </w:rPr>
              <w:t>8 381</w:t>
            </w:r>
          </w:p>
        </w:tc>
        <w:tc>
          <w:tcPr>
            <w:tcW w:w="1056" w:type="pct"/>
            <w:shd w:val="clear" w:color="auto" w:fill="E2EFD9" w:themeFill="accent6" w:themeFillTint="33"/>
            <w:noWrap/>
            <w:hideMark/>
          </w:tcPr>
          <w:p w14:paraId="634E067F" w14:textId="7111E3DF" w:rsidR="000A3A75" w:rsidRPr="00DD3D45" w:rsidRDefault="7A27EE3F" w:rsidP="00E472F1">
            <w:pPr>
              <w:jc w:val="right"/>
              <w:cnfStyle w:val="000000100000" w:firstRow="0" w:lastRow="0" w:firstColumn="0" w:lastColumn="0" w:oddVBand="0" w:evenVBand="0" w:oddHBand="1" w:evenHBand="0" w:firstRowFirstColumn="0" w:firstRowLastColumn="0" w:lastRowFirstColumn="0" w:lastRowLastColumn="0"/>
              <w:rPr>
                <w:rFonts w:eastAsia="Lato" w:cs="Lato"/>
                <w:lang w:eastAsia="pl-PL"/>
              </w:rPr>
            </w:pPr>
            <w:r w:rsidRPr="00DD3D45">
              <w:rPr>
                <w:rFonts w:eastAsia="Lato" w:cs="Lato"/>
                <w:lang w:eastAsia="pl-PL"/>
              </w:rPr>
              <w:t>3</w:t>
            </w:r>
            <w:r w:rsidR="004157C9" w:rsidRPr="00DD3D45">
              <w:rPr>
                <w:rFonts w:eastAsia="Lato" w:cs="Lato"/>
                <w:lang w:eastAsia="pl-PL"/>
              </w:rPr>
              <w:t xml:space="preserve"> </w:t>
            </w:r>
            <w:r w:rsidRPr="00DD3D45">
              <w:rPr>
                <w:rFonts w:eastAsia="Lato" w:cs="Lato"/>
                <w:lang w:eastAsia="pl-PL"/>
              </w:rPr>
              <w:t>759</w:t>
            </w:r>
          </w:p>
        </w:tc>
      </w:tr>
    </w:tbl>
    <w:p w14:paraId="5EC94612" w14:textId="0CECAFD7" w:rsidR="000A3A75" w:rsidRPr="00DD3D45" w:rsidRDefault="7A27EE3F" w:rsidP="00E15072">
      <w:pPr>
        <w:spacing w:before="120" w:after="120"/>
        <w:rPr>
          <w:rFonts w:eastAsia="Lato" w:cs="Lato"/>
          <w:b/>
          <w:bCs/>
          <w:color w:val="1F3864" w:themeColor="accent5" w:themeShade="80"/>
        </w:rPr>
      </w:pPr>
      <w:r w:rsidRPr="00DD3D45">
        <w:rPr>
          <w:rFonts w:eastAsia="Lato" w:cs="Lato"/>
          <w:b/>
          <w:bCs/>
          <w:color w:val="1F3864" w:themeColor="accent5" w:themeShade="80"/>
        </w:rPr>
        <w:lastRenderedPageBreak/>
        <w:t>Badanie Satysfakcji Klienta</w:t>
      </w:r>
    </w:p>
    <w:p w14:paraId="67F7957C" w14:textId="4F37A6C6" w:rsidR="002D4C14" w:rsidRPr="00BB716F" w:rsidRDefault="7A27EE3F" w:rsidP="00E15072">
      <w:pPr>
        <w:rPr>
          <w:rFonts w:eastAsia="Lato" w:cs="Lato"/>
          <w:lang w:eastAsia="pl-PL"/>
        </w:rPr>
      </w:pPr>
      <w:r w:rsidRPr="00BB716F">
        <w:rPr>
          <w:rFonts w:eastAsia="Lato" w:cs="Lato"/>
          <w:lang w:eastAsia="pl-PL"/>
        </w:rPr>
        <w:t>W 2021 r., celem uzyskania wiedzy na temat oczekiwań pacjentów i właściwego ukierunkowania działań w tym zakresie, Rzecznik przeprowadził projekt polegający na badaniu satysfakcji klienta. Badanie objęło obszary związane</w:t>
      </w:r>
      <w:r w:rsidR="00867AE2" w:rsidRPr="00BB716F">
        <w:rPr>
          <w:rFonts w:eastAsia="Lato" w:cs="Lato"/>
          <w:lang w:eastAsia="pl-PL"/>
        </w:rPr>
        <w:t xml:space="preserve"> </w:t>
      </w:r>
      <w:r w:rsidRPr="00BB716F">
        <w:rPr>
          <w:rFonts w:eastAsia="Lato" w:cs="Lato"/>
          <w:lang w:eastAsia="pl-PL"/>
        </w:rPr>
        <w:t xml:space="preserve">z bezpośrednią obsługą obywatela, </w:t>
      </w:r>
      <w:r w:rsidR="00954D30">
        <w:rPr>
          <w:rFonts w:eastAsia="Lato" w:cs="Lato"/>
          <w:lang w:eastAsia="pl-PL"/>
        </w:rPr>
        <w:br/>
      </w:r>
      <w:r w:rsidRPr="00BB716F">
        <w:rPr>
          <w:rFonts w:eastAsia="Lato" w:cs="Lato"/>
          <w:lang w:eastAsia="pl-PL"/>
        </w:rPr>
        <w:t xml:space="preserve">m.in. za pośrednictwem Telefonicznej Informacji Pacjenta. </w:t>
      </w:r>
      <w:r w:rsidRPr="00BB716F">
        <w:rPr>
          <w:rFonts w:eastAsia="Lato" w:cs="Lato"/>
        </w:rPr>
        <w:t xml:space="preserve">Badanie przeprowadzone zostało </w:t>
      </w:r>
      <w:r w:rsidR="007B1A5C">
        <w:rPr>
          <w:rFonts w:eastAsia="Lato" w:cs="Lato"/>
        </w:rPr>
        <w:br/>
      </w:r>
      <w:r w:rsidRPr="00BB716F">
        <w:rPr>
          <w:rFonts w:eastAsia="Lato" w:cs="Lato"/>
        </w:rPr>
        <w:t xml:space="preserve">we wrześniu i październiku 2021 r., metodą wywiadu telefonicznego oraz formularza ankietowego wypełnianego przez pacjentów samodzielnie. W badaniu wzięło udział </w:t>
      </w:r>
      <w:r w:rsidR="007B1A5C">
        <w:rPr>
          <w:rFonts w:eastAsia="Lato" w:cs="Lato"/>
        </w:rPr>
        <w:br/>
      </w:r>
      <w:r w:rsidRPr="00BB716F">
        <w:rPr>
          <w:rFonts w:eastAsia="Lato" w:cs="Lato"/>
        </w:rPr>
        <w:t xml:space="preserve">783 respondentów. </w:t>
      </w:r>
      <w:r w:rsidRPr="00BB716F">
        <w:rPr>
          <w:rFonts w:eastAsia="Lato" w:cs="Lato"/>
          <w:lang w:eastAsia="pl-PL"/>
        </w:rPr>
        <w:t xml:space="preserve">Zgodnie z wynikami badania, ok. 88% rozmówców uznało przekaz kierowanych </w:t>
      </w:r>
      <w:r w:rsidRPr="005F44BE">
        <w:rPr>
          <w:rFonts w:eastAsia="Lato" w:cs="Lato"/>
          <w:lang w:eastAsia="pl-PL"/>
        </w:rPr>
        <w:t xml:space="preserve">do nich </w:t>
      </w:r>
      <w:r w:rsidR="00EE206A" w:rsidRPr="005F44BE">
        <w:rPr>
          <w:rFonts w:eastAsia="Lato" w:cs="Lato"/>
          <w:lang w:eastAsia="pl-PL"/>
        </w:rPr>
        <w:t xml:space="preserve">informacji </w:t>
      </w:r>
      <w:r w:rsidRPr="00BB716F">
        <w:rPr>
          <w:rFonts w:eastAsia="Lato" w:cs="Lato"/>
          <w:lang w:eastAsia="pl-PL"/>
        </w:rPr>
        <w:t xml:space="preserve">za właściwy. Analiza wyników badania wskazała też, </w:t>
      </w:r>
      <w:r w:rsidR="007B1A5C">
        <w:rPr>
          <w:rFonts w:eastAsia="Lato" w:cs="Lato"/>
          <w:lang w:eastAsia="pl-PL"/>
        </w:rPr>
        <w:br/>
      </w:r>
      <w:r w:rsidRPr="00BB716F">
        <w:rPr>
          <w:rFonts w:eastAsia="Lato" w:cs="Lato"/>
          <w:lang w:eastAsia="pl-PL"/>
        </w:rPr>
        <w:t xml:space="preserve">że ok. 92% rozmówców spotyka się z życzliwością i pogłębioną refleksją ze strony pracowników Infolinii. </w:t>
      </w:r>
      <w:r w:rsidR="00704656" w:rsidRPr="00BB716F">
        <w:rPr>
          <w:rFonts w:eastAsia="Lato" w:cs="Lato"/>
          <w:lang w:eastAsia="pl-PL"/>
        </w:rPr>
        <w:t>Wyniki ankiet pokazały,</w:t>
      </w:r>
      <w:r w:rsidR="00450647" w:rsidRPr="00BB716F">
        <w:rPr>
          <w:rFonts w:eastAsia="Lato" w:cs="Lato"/>
          <w:lang w:eastAsia="pl-PL"/>
        </w:rPr>
        <w:t xml:space="preserve"> że </w:t>
      </w:r>
      <w:r w:rsidR="00704656" w:rsidRPr="00BB716F">
        <w:rPr>
          <w:rFonts w:eastAsia="Lato" w:cs="Lato"/>
          <w:lang w:eastAsia="pl-PL"/>
        </w:rPr>
        <w:t xml:space="preserve">wdrażane zmiany </w:t>
      </w:r>
      <w:r w:rsidR="00450647" w:rsidRPr="00BB716F">
        <w:rPr>
          <w:rFonts w:eastAsia="Lato" w:cs="Lato"/>
          <w:lang w:eastAsia="pl-PL"/>
        </w:rPr>
        <w:t>i nieustające szkoleni</w:t>
      </w:r>
      <w:r w:rsidR="00704656" w:rsidRPr="00BB716F">
        <w:rPr>
          <w:rFonts w:eastAsia="Lato" w:cs="Lato"/>
          <w:lang w:eastAsia="pl-PL"/>
        </w:rPr>
        <w:t>a</w:t>
      </w:r>
      <w:r w:rsidR="00450647" w:rsidRPr="00BB716F">
        <w:rPr>
          <w:rFonts w:eastAsia="Lato" w:cs="Lato"/>
          <w:lang w:eastAsia="pl-PL"/>
        </w:rPr>
        <w:t xml:space="preserve"> pracowników przynos</w:t>
      </w:r>
      <w:r w:rsidR="00704656" w:rsidRPr="00BB716F">
        <w:rPr>
          <w:rFonts w:eastAsia="Lato" w:cs="Lato"/>
          <w:lang w:eastAsia="pl-PL"/>
        </w:rPr>
        <w:t>zą</w:t>
      </w:r>
      <w:r w:rsidR="00450647" w:rsidRPr="00BB716F">
        <w:rPr>
          <w:rFonts w:eastAsia="Lato" w:cs="Lato"/>
          <w:lang w:eastAsia="pl-PL"/>
        </w:rPr>
        <w:t xml:space="preserve"> pożądane efekty</w:t>
      </w:r>
      <w:r w:rsidR="00704656" w:rsidRPr="00BB716F">
        <w:rPr>
          <w:rFonts w:eastAsia="Lato" w:cs="Lato"/>
          <w:lang w:eastAsia="pl-PL"/>
        </w:rPr>
        <w:t xml:space="preserve">, wskazały też kierunki </w:t>
      </w:r>
      <w:r w:rsidR="00D22758" w:rsidRPr="00BB716F">
        <w:rPr>
          <w:rFonts w:eastAsia="Lato" w:cs="Lato"/>
          <w:lang w:eastAsia="pl-PL"/>
        </w:rPr>
        <w:t>dalszej pracy</w:t>
      </w:r>
      <w:r w:rsidR="00450647" w:rsidRPr="00BB716F">
        <w:rPr>
          <w:rFonts w:eastAsia="Lato" w:cs="Lato"/>
          <w:lang w:eastAsia="pl-PL"/>
        </w:rPr>
        <w:t>.</w:t>
      </w:r>
      <w:r w:rsidR="002F5FE9" w:rsidRPr="00BB716F">
        <w:rPr>
          <w:rFonts w:eastAsia="Lato" w:cs="Lato"/>
          <w:lang w:eastAsia="pl-PL"/>
        </w:rPr>
        <w:t xml:space="preserve"> </w:t>
      </w:r>
      <w:r w:rsidR="00704656" w:rsidRPr="00BB716F">
        <w:rPr>
          <w:rFonts w:eastAsia="Lato" w:cs="Lato"/>
          <w:lang w:eastAsia="pl-PL"/>
        </w:rPr>
        <w:t xml:space="preserve">Monitorowanie jakości obsługi pacjenta i jej udoskonalanie </w:t>
      </w:r>
      <w:r w:rsidR="00D22758" w:rsidRPr="00BB716F">
        <w:rPr>
          <w:rFonts w:eastAsia="Lato" w:cs="Lato"/>
          <w:lang w:eastAsia="pl-PL"/>
        </w:rPr>
        <w:t xml:space="preserve">to nieustający </w:t>
      </w:r>
      <w:r w:rsidR="00704656" w:rsidRPr="00BB716F">
        <w:rPr>
          <w:rFonts w:eastAsia="Lato" w:cs="Lato"/>
          <w:lang w:eastAsia="pl-PL"/>
        </w:rPr>
        <w:t xml:space="preserve">proces i </w:t>
      </w:r>
      <w:r w:rsidR="00D22758" w:rsidRPr="00BB716F">
        <w:rPr>
          <w:rFonts w:eastAsia="Lato" w:cs="Lato"/>
          <w:lang w:eastAsia="pl-PL"/>
        </w:rPr>
        <w:t>ważny element działalności Biura</w:t>
      </w:r>
      <w:r w:rsidR="00704656" w:rsidRPr="00BB716F">
        <w:rPr>
          <w:rFonts w:eastAsia="Lato" w:cs="Lato"/>
          <w:lang w:eastAsia="pl-PL"/>
        </w:rPr>
        <w:t>.</w:t>
      </w:r>
      <w:r w:rsidR="00450647" w:rsidRPr="00BB716F">
        <w:rPr>
          <w:rFonts w:eastAsia="Lato" w:cs="Lato"/>
          <w:lang w:eastAsia="pl-PL"/>
        </w:rPr>
        <w:t xml:space="preserve"> </w:t>
      </w:r>
      <w:r w:rsidRPr="00BB716F">
        <w:rPr>
          <w:rFonts w:eastAsia="Lato" w:cs="Lato"/>
          <w:lang w:eastAsia="pl-PL"/>
        </w:rPr>
        <w:t>Szczegółowe wyniki badania są dostępne na stronie internetowej Rzecznika</w:t>
      </w:r>
      <w:r w:rsidR="000A3A75" w:rsidRPr="00BB716F">
        <w:rPr>
          <w:rStyle w:val="Odwoanieprzypisudolnego"/>
          <w:rFonts w:eastAsia="Lato" w:cs="Lato"/>
          <w:lang w:eastAsia="pl-PL"/>
        </w:rPr>
        <w:footnoteReference w:id="10"/>
      </w:r>
      <w:r w:rsidR="00766A99">
        <w:rPr>
          <w:rFonts w:eastAsia="Lato" w:cs="Lato"/>
          <w:vertAlign w:val="superscript"/>
          <w:lang w:eastAsia="pl-PL"/>
        </w:rPr>
        <w:t>)</w:t>
      </w:r>
      <w:r w:rsidR="00D97545" w:rsidRPr="00BB716F">
        <w:rPr>
          <w:rFonts w:eastAsia="Lato" w:cs="Lato"/>
          <w:lang w:eastAsia="pl-PL"/>
        </w:rPr>
        <w:t>.</w:t>
      </w:r>
    </w:p>
    <w:p w14:paraId="0716B364" w14:textId="77777777" w:rsidR="00DB2DDE" w:rsidRDefault="00DB2DDE" w:rsidP="00E15072">
      <w:pPr>
        <w:spacing w:before="120" w:after="120"/>
        <w:rPr>
          <w:rFonts w:eastAsia="Lato" w:cs="Lato"/>
          <w:b/>
          <w:bCs/>
          <w:color w:val="1F3864" w:themeColor="accent5" w:themeShade="80"/>
        </w:rPr>
      </w:pPr>
    </w:p>
    <w:p w14:paraId="7FA9311A" w14:textId="30E61DEC" w:rsidR="000A3A75" w:rsidRPr="00DD3D45" w:rsidRDefault="7A27EE3F" w:rsidP="00E15072">
      <w:pPr>
        <w:spacing w:before="120" w:after="120"/>
        <w:rPr>
          <w:rFonts w:eastAsia="Lato" w:cs="Lato"/>
          <w:b/>
          <w:bCs/>
          <w:color w:val="1F3864" w:themeColor="accent5" w:themeShade="80"/>
        </w:rPr>
      </w:pPr>
      <w:r w:rsidRPr="00DD3D45">
        <w:rPr>
          <w:rFonts w:eastAsia="Lato" w:cs="Lato"/>
          <w:b/>
          <w:bCs/>
          <w:color w:val="1F3864" w:themeColor="accent5" w:themeShade="80"/>
        </w:rPr>
        <w:t>TIP dla pacjentów z chorobami onkologicznymi</w:t>
      </w:r>
    </w:p>
    <w:p w14:paraId="21F81DA1" w14:textId="28B047E0" w:rsidR="00A50CBD" w:rsidRDefault="7A27EE3F" w:rsidP="00E15072">
      <w:pPr>
        <w:spacing w:before="120" w:after="120"/>
        <w:rPr>
          <w:rFonts w:eastAsia="Lato" w:cs="Lato"/>
          <w:b/>
          <w:bCs/>
        </w:rPr>
      </w:pPr>
      <w:r w:rsidRPr="00BB716F">
        <w:rPr>
          <w:rFonts w:eastAsia="Lato" w:cs="Lato"/>
        </w:rPr>
        <w:t xml:space="preserve">W 2021 r. Rzecznik kontynuował także inicjatywę funkcjonowania w ramach TIP specjalnych stanowisk konsultantów </w:t>
      </w:r>
      <w:r w:rsidR="009D33EC" w:rsidRPr="00BB716F">
        <w:rPr>
          <w:rFonts w:eastAsia="Lato" w:cs="Lato"/>
        </w:rPr>
        <w:t>przeznaczonych dla pacjentów</w:t>
      </w:r>
      <w:r w:rsidRPr="00BB716F">
        <w:rPr>
          <w:rFonts w:eastAsia="Lato" w:cs="Lato"/>
        </w:rPr>
        <w:t xml:space="preserve"> z chorobami onkologicznymi. </w:t>
      </w:r>
      <w:r w:rsidR="78A26DE9" w:rsidRPr="00BB716F">
        <w:rPr>
          <w:rFonts w:eastAsia="Lato" w:cs="Lato"/>
        </w:rPr>
        <w:t xml:space="preserve">Inicjatywa ta </w:t>
      </w:r>
      <w:r w:rsidRPr="00BB716F">
        <w:rPr>
          <w:rFonts w:eastAsia="Lato" w:cs="Lato"/>
        </w:rPr>
        <w:t xml:space="preserve">została wdrożona </w:t>
      </w:r>
      <w:r w:rsidR="78A26DE9" w:rsidRPr="00BB716F">
        <w:rPr>
          <w:rFonts w:eastAsia="Lato" w:cs="Lato"/>
        </w:rPr>
        <w:t xml:space="preserve">w 2020 r. </w:t>
      </w:r>
      <w:r w:rsidRPr="00BB716F">
        <w:rPr>
          <w:rFonts w:eastAsia="Lato" w:cs="Lato"/>
        </w:rPr>
        <w:t xml:space="preserve">przez Rzecznika na wniosek organizacji onkologicznych działających </w:t>
      </w:r>
      <w:r w:rsidR="00533AA0" w:rsidRPr="00BB716F">
        <w:rPr>
          <w:rFonts w:eastAsia="Lato" w:cs="Lato"/>
        </w:rPr>
        <w:t xml:space="preserve">przy Rzeczniku </w:t>
      </w:r>
      <w:r w:rsidRPr="00BB716F">
        <w:rPr>
          <w:rFonts w:eastAsia="Lato" w:cs="Lato"/>
        </w:rPr>
        <w:t>w Radzie Organizacji Pacjentów, w związku z</w:t>
      </w:r>
      <w:r w:rsidR="00DD3D45">
        <w:rPr>
          <w:rFonts w:eastAsia="Lato" w:cs="Lato"/>
        </w:rPr>
        <w:t> </w:t>
      </w:r>
      <w:r w:rsidRPr="00BB716F">
        <w:rPr>
          <w:rFonts w:eastAsia="Lato" w:cs="Lato"/>
        </w:rPr>
        <w:t>problemami pacjentów z chorobami onkologicznymi dotyczącymi ograniczenia świadczeń w</w:t>
      </w:r>
      <w:r w:rsidR="00DD3D45">
        <w:rPr>
          <w:rFonts w:eastAsia="Lato" w:cs="Lato"/>
        </w:rPr>
        <w:t> </w:t>
      </w:r>
      <w:r w:rsidRPr="00BB716F">
        <w:rPr>
          <w:rFonts w:eastAsia="Lato" w:cs="Lato"/>
        </w:rPr>
        <w:t xml:space="preserve">stanie epidemii COVID-19. </w:t>
      </w:r>
      <w:r w:rsidR="002622E6">
        <w:rPr>
          <w:rFonts w:eastAsia="Lato" w:cs="Lato"/>
        </w:rPr>
        <w:t>Oddelegowani</w:t>
      </w:r>
      <w:r w:rsidRPr="00BB716F">
        <w:rPr>
          <w:rFonts w:eastAsia="Lato" w:cs="Lato"/>
        </w:rPr>
        <w:t xml:space="preserve"> konsultanci TIP byli wspierani przez organizacje działające w obszarze onkologii. </w:t>
      </w:r>
    </w:p>
    <w:p w14:paraId="6A2F3A8D" w14:textId="77777777" w:rsidR="00DB2DDE" w:rsidRDefault="00DB2DDE" w:rsidP="00E15072">
      <w:pPr>
        <w:spacing w:before="120" w:after="120"/>
        <w:rPr>
          <w:rFonts w:eastAsia="Lato" w:cs="Lato"/>
          <w:b/>
          <w:bCs/>
          <w:color w:val="1F3864" w:themeColor="accent5" w:themeShade="80"/>
        </w:rPr>
      </w:pPr>
    </w:p>
    <w:p w14:paraId="02F39F3A" w14:textId="4C1203F9" w:rsidR="000A3A75" w:rsidRPr="00DA1733" w:rsidRDefault="7A27EE3F" w:rsidP="00E15072">
      <w:pPr>
        <w:spacing w:before="120" w:after="120"/>
        <w:rPr>
          <w:rFonts w:eastAsia="Lato" w:cs="Lato"/>
          <w:b/>
          <w:bCs/>
          <w:color w:val="1F3864" w:themeColor="accent5" w:themeShade="80"/>
          <w:lang w:eastAsia="pl-PL"/>
        </w:rPr>
      </w:pPr>
      <w:r w:rsidRPr="00DA1733">
        <w:rPr>
          <w:rFonts w:eastAsia="Lato" w:cs="Lato"/>
          <w:b/>
          <w:bCs/>
          <w:color w:val="1F3864" w:themeColor="accent5" w:themeShade="80"/>
        </w:rPr>
        <w:t xml:space="preserve">Wizyty osobiste w Biurze Rzecznika </w:t>
      </w:r>
    </w:p>
    <w:p w14:paraId="57302DB0" w14:textId="2A4C15B2" w:rsidR="000A3A75" w:rsidRPr="00BB716F" w:rsidRDefault="7A27EE3F" w:rsidP="00E15072">
      <w:pPr>
        <w:autoSpaceDE w:val="0"/>
        <w:autoSpaceDN w:val="0"/>
        <w:adjustRightInd w:val="0"/>
        <w:spacing w:before="120" w:after="120"/>
        <w:rPr>
          <w:rFonts w:eastAsia="Lato" w:cs="Lato"/>
        </w:rPr>
      </w:pPr>
      <w:r w:rsidRPr="00BB716F">
        <w:rPr>
          <w:rFonts w:eastAsia="Lato" w:cs="Lato"/>
        </w:rPr>
        <w:t xml:space="preserve">Podczas wizyty osobistej pacjent może przedstawić swój problem i zasięgnąć porady </w:t>
      </w:r>
      <w:r w:rsidR="007B1A5C">
        <w:rPr>
          <w:rFonts w:eastAsia="Lato" w:cs="Lato"/>
        </w:rPr>
        <w:br/>
      </w:r>
      <w:r w:rsidRPr="00BB716F">
        <w:rPr>
          <w:rFonts w:eastAsia="Lato" w:cs="Lato"/>
        </w:rPr>
        <w:t>lub informacji o prawach pacjenta. W 2021 r. z tej formy kontaktu skorzystało 92 pacjentów, co stanowi spadek w porównaniu do 2020</w:t>
      </w:r>
      <w:r w:rsidR="0064671B" w:rsidRPr="00BB716F">
        <w:rPr>
          <w:rFonts w:eastAsia="Lato" w:cs="Lato"/>
        </w:rPr>
        <w:t xml:space="preserve"> r.</w:t>
      </w:r>
      <w:r w:rsidR="008E3EEA" w:rsidRPr="00BB716F">
        <w:rPr>
          <w:rFonts w:eastAsia="Lato" w:cs="Lato"/>
        </w:rPr>
        <w:t>, kiedy</w:t>
      </w:r>
      <w:r w:rsidR="002545E9" w:rsidRPr="00BB716F">
        <w:rPr>
          <w:rFonts w:eastAsia="Lato" w:cs="Lato"/>
        </w:rPr>
        <w:t xml:space="preserve"> ta liczba wynosiła 181</w:t>
      </w:r>
      <w:r w:rsidRPr="00BB716F">
        <w:rPr>
          <w:rFonts w:eastAsia="Lato" w:cs="Lato"/>
        </w:rPr>
        <w:t xml:space="preserve">. </w:t>
      </w:r>
      <w:r w:rsidR="0096147A" w:rsidRPr="00BB716F">
        <w:rPr>
          <w:rFonts w:eastAsia="Lato" w:cs="Lato"/>
        </w:rPr>
        <w:t xml:space="preserve">Warto zauważyć, </w:t>
      </w:r>
      <w:r w:rsidR="007B1A5C">
        <w:rPr>
          <w:rFonts w:eastAsia="Lato" w:cs="Lato"/>
        </w:rPr>
        <w:br/>
      </w:r>
      <w:r w:rsidR="0096147A" w:rsidRPr="00BB716F">
        <w:rPr>
          <w:rFonts w:eastAsia="Lato" w:cs="Lato"/>
        </w:rPr>
        <w:t xml:space="preserve">że </w:t>
      </w:r>
      <w:r w:rsidR="00AA7068" w:rsidRPr="00BB716F">
        <w:rPr>
          <w:rFonts w:eastAsia="Lato" w:cs="Lato"/>
        </w:rPr>
        <w:t>przed epidemi</w:t>
      </w:r>
      <w:r w:rsidR="009D33EC" w:rsidRPr="00BB716F">
        <w:rPr>
          <w:rFonts w:eastAsia="Lato" w:cs="Lato"/>
        </w:rPr>
        <w:t>ą</w:t>
      </w:r>
      <w:r w:rsidR="00AA7068" w:rsidRPr="00BB716F">
        <w:rPr>
          <w:rFonts w:eastAsia="Lato" w:cs="Lato"/>
        </w:rPr>
        <w:t xml:space="preserve">, </w:t>
      </w:r>
      <w:r w:rsidR="009D33EC" w:rsidRPr="00BB716F">
        <w:rPr>
          <w:rFonts w:eastAsia="Lato" w:cs="Lato"/>
        </w:rPr>
        <w:t>w</w:t>
      </w:r>
      <w:r w:rsidR="00AA7068" w:rsidRPr="00BB716F">
        <w:rPr>
          <w:rFonts w:eastAsia="Lato" w:cs="Lato"/>
        </w:rPr>
        <w:t xml:space="preserve"> </w:t>
      </w:r>
      <w:r w:rsidR="0096147A" w:rsidRPr="00BB716F">
        <w:rPr>
          <w:rFonts w:eastAsia="Lato" w:cs="Lato"/>
        </w:rPr>
        <w:t>2019 r.</w:t>
      </w:r>
      <w:r w:rsidR="009D33EC" w:rsidRPr="00BB716F">
        <w:rPr>
          <w:rFonts w:eastAsia="Lato" w:cs="Lato"/>
        </w:rPr>
        <w:t xml:space="preserve">, </w:t>
      </w:r>
      <w:r w:rsidR="0096147A" w:rsidRPr="00BB716F">
        <w:rPr>
          <w:rFonts w:eastAsia="Lato" w:cs="Lato"/>
        </w:rPr>
        <w:t>odbył</w:t>
      </w:r>
      <w:r w:rsidR="009D33EC" w:rsidRPr="00BB716F">
        <w:rPr>
          <w:rFonts w:eastAsia="Lato" w:cs="Lato"/>
        </w:rPr>
        <w:t>y</w:t>
      </w:r>
      <w:r w:rsidR="0096147A" w:rsidRPr="00BB716F">
        <w:rPr>
          <w:rFonts w:eastAsia="Lato" w:cs="Lato"/>
        </w:rPr>
        <w:t xml:space="preserve"> się</w:t>
      </w:r>
      <w:r w:rsidR="0084476A" w:rsidRPr="00BB716F">
        <w:rPr>
          <w:rFonts w:eastAsia="Lato" w:cs="Lato"/>
        </w:rPr>
        <w:t xml:space="preserve"> 564 wizyt</w:t>
      </w:r>
      <w:r w:rsidR="009D33EC" w:rsidRPr="00BB716F">
        <w:rPr>
          <w:rFonts w:eastAsia="Lato" w:cs="Lato"/>
        </w:rPr>
        <w:t>y</w:t>
      </w:r>
      <w:r w:rsidR="0096147A" w:rsidRPr="00BB716F">
        <w:rPr>
          <w:rFonts w:eastAsia="Lato" w:cs="Lato"/>
        </w:rPr>
        <w:t xml:space="preserve">. </w:t>
      </w:r>
      <w:r w:rsidR="0084476A" w:rsidRPr="00BB716F">
        <w:rPr>
          <w:rFonts w:eastAsia="Lato" w:cs="Lato"/>
        </w:rPr>
        <w:t xml:space="preserve">Duży spadek liczby wizyt osobistych </w:t>
      </w:r>
      <w:r w:rsidR="007B1A5C">
        <w:rPr>
          <w:rFonts w:eastAsia="Lato" w:cs="Lato"/>
        </w:rPr>
        <w:br/>
      </w:r>
      <w:r w:rsidR="0084476A" w:rsidRPr="00BB716F">
        <w:rPr>
          <w:rFonts w:eastAsia="Lato" w:cs="Lato"/>
        </w:rPr>
        <w:t xml:space="preserve">w </w:t>
      </w:r>
      <w:r w:rsidR="00AA7068" w:rsidRPr="00BB716F">
        <w:rPr>
          <w:rFonts w:eastAsia="Lato" w:cs="Lato"/>
        </w:rPr>
        <w:t xml:space="preserve">Biurze </w:t>
      </w:r>
      <w:r w:rsidR="0084476A" w:rsidRPr="00BB716F">
        <w:rPr>
          <w:rFonts w:eastAsia="Lato" w:cs="Lato"/>
        </w:rPr>
        <w:t xml:space="preserve">w 2020 r. oraz utrzymanie się tego trendu w 2021 r. związane było </w:t>
      </w:r>
      <w:r w:rsidR="00AB72C2" w:rsidRPr="00BB716F">
        <w:rPr>
          <w:rFonts w:eastAsia="Lato" w:cs="Lato"/>
        </w:rPr>
        <w:t>obostrzeniami związanymi z</w:t>
      </w:r>
      <w:r w:rsidR="0084476A" w:rsidRPr="00BB716F">
        <w:rPr>
          <w:rFonts w:eastAsia="Lato" w:cs="Lato"/>
        </w:rPr>
        <w:t xml:space="preserve"> trwając</w:t>
      </w:r>
      <w:r w:rsidR="00875963" w:rsidRPr="00BB716F">
        <w:rPr>
          <w:rFonts w:eastAsia="Lato" w:cs="Lato"/>
        </w:rPr>
        <w:t xml:space="preserve">ą epidemią </w:t>
      </w:r>
      <w:r w:rsidR="0084476A" w:rsidRPr="00BB716F">
        <w:rPr>
          <w:rFonts w:eastAsia="Lato" w:cs="Lato"/>
        </w:rPr>
        <w:t xml:space="preserve">COVID-19. </w:t>
      </w:r>
    </w:p>
    <w:p w14:paraId="094F8E48" w14:textId="77777777" w:rsidR="00DB2DDE" w:rsidRDefault="00DB2DDE" w:rsidP="00E15072">
      <w:pPr>
        <w:autoSpaceDE w:val="0"/>
        <w:autoSpaceDN w:val="0"/>
        <w:adjustRightInd w:val="0"/>
        <w:spacing w:before="120" w:after="120"/>
        <w:rPr>
          <w:rFonts w:eastAsia="Lato" w:cs="Lato"/>
          <w:b/>
          <w:bCs/>
          <w:color w:val="1F3864" w:themeColor="accent5" w:themeShade="80"/>
        </w:rPr>
      </w:pPr>
    </w:p>
    <w:p w14:paraId="6E55ACED" w14:textId="45A941D6" w:rsidR="000A3A75" w:rsidRPr="00DA1733" w:rsidRDefault="7A27EE3F" w:rsidP="00E15072">
      <w:pPr>
        <w:autoSpaceDE w:val="0"/>
        <w:autoSpaceDN w:val="0"/>
        <w:adjustRightInd w:val="0"/>
        <w:spacing w:before="120" w:after="120"/>
        <w:rPr>
          <w:rFonts w:eastAsia="Lato" w:cs="Lato"/>
          <w:b/>
          <w:bCs/>
          <w:color w:val="1F3864" w:themeColor="accent5" w:themeShade="80"/>
        </w:rPr>
      </w:pPr>
      <w:r w:rsidRPr="00DA1733">
        <w:rPr>
          <w:rFonts w:eastAsia="Lato" w:cs="Lato"/>
          <w:b/>
          <w:bCs/>
          <w:color w:val="1F3864" w:themeColor="accent5" w:themeShade="80"/>
        </w:rPr>
        <w:t>Kontakt za pośrednictwem czatu</w:t>
      </w:r>
    </w:p>
    <w:p w14:paraId="1842A08F" w14:textId="13D5D0F0" w:rsidR="00832DCD" w:rsidRPr="00BB716F" w:rsidRDefault="7A27EE3F" w:rsidP="00E15072">
      <w:pPr>
        <w:autoSpaceDE w:val="0"/>
        <w:autoSpaceDN w:val="0"/>
        <w:adjustRightInd w:val="0"/>
        <w:spacing w:before="120" w:after="120"/>
        <w:rPr>
          <w:rFonts w:eastAsia="Lato" w:cs="Lato"/>
        </w:rPr>
      </w:pPr>
      <w:r w:rsidRPr="00BB716F">
        <w:rPr>
          <w:rFonts w:eastAsia="Lato" w:cs="Lato"/>
        </w:rPr>
        <w:t>Możliwość rozmowy z konsultantami Biura w formie czatu została wprowadzona w maju 2020</w:t>
      </w:r>
      <w:r w:rsidR="00DA1733">
        <w:rPr>
          <w:rFonts w:eastAsia="Lato" w:cs="Lato"/>
        </w:rPr>
        <w:t> </w:t>
      </w:r>
      <w:r w:rsidRPr="00BB716F">
        <w:rPr>
          <w:rFonts w:eastAsia="Lato" w:cs="Lato"/>
        </w:rPr>
        <w:t xml:space="preserve">r. Ta forma kontaktu spotkała się z </w:t>
      </w:r>
      <w:r w:rsidR="00AB72C2" w:rsidRPr="00BB716F">
        <w:rPr>
          <w:rFonts w:eastAsia="Lato" w:cs="Lato"/>
        </w:rPr>
        <w:t>dużym zainteresowaniem</w:t>
      </w:r>
      <w:r w:rsidRPr="00BB716F">
        <w:rPr>
          <w:rFonts w:eastAsia="Lato" w:cs="Lato"/>
        </w:rPr>
        <w:t xml:space="preserve"> pacjentów </w:t>
      </w:r>
      <w:r w:rsidR="00CE54EF" w:rsidRPr="00BB716F">
        <w:rPr>
          <w:rFonts w:eastAsia="Lato" w:cs="Lato"/>
        </w:rPr>
        <w:t>–</w:t>
      </w:r>
      <w:r w:rsidRPr="00BB716F">
        <w:rPr>
          <w:rFonts w:eastAsia="Lato" w:cs="Lato"/>
        </w:rPr>
        <w:t xml:space="preserve"> w 2021 </w:t>
      </w:r>
      <w:r w:rsidR="007C78C9" w:rsidRPr="00BB716F">
        <w:rPr>
          <w:rFonts w:eastAsia="Lato" w:cs="Lato"/>
        </w:rPr>
        <w:t xml:space="preserve">r. </w:t>
      </w:r>
      <w:r w:rsidRPr="00BB716F">
        <w:rPr>
          <w:rFonts w:eastAsia="Lato" w:cs="Lato"/>
        </w:rPr>
        <w:lastRenderedPageBreak/>
        <w:t>odnotowano przeprowadzenie 4</w:t>
      </w:r>
      <w:r w:rsidR="003E242D" w:rsidRPr="00BB716F">
        <w:rPr>
          <w:rFonts w:eastAsia="Lato" w:cs="Lato"/>
        </w:rPr>
        <w:t xml:space="preserve"> </w:t>
      </w:r>
      <w:r w:rsidRPr="00BB716F">
        <w:rPr>
          <w:rFonts w:eastAsia="Lato" w:cs="Lato"/>
        </w:rPr>
        <w:t>170 rozmów na czacie, co stanowi wzrost o ponad 165% w</w:t>
      </w:r>
      <w:r w:rsidR="00DA1733">
        <w:rPr>
          <w:rFonts w:eastAsia="Lato" w:cs="Lato"/>
        </w:rPr>
        <w:t> </w:t>
      </w:r>
      <w:r w:rsidRPr="00BB716F">
        <w:rPr>
          <w:rFonts w:eastAsia="Lato" w:cs="Lato"/>
        </w:rPr>
        <w:t>porównaniu do 2020</w:t>
      </w:r>
      <w:r w:rsidR="00BF4D77" w:rsidRPr="00BB716F">
        <w:rPr>
          <w:rFonts w:eastAsia="Lato" w:cs="Lato"/>
        </w:rPr>
        <w:t xml:space="preserve"> r</w:t>
      </w:r>
      <w:r w:rsidRPr="00BB716F">
        <w:rPr>
          <w:rFonts w:eastAsia="Lato" w:cs="Lato"/>
        </w:rPr>
        <w:t>.</w:t>
      </w:r>
    </w:p>
    <w:p w14:paraId="13987D18" w14:textId="77777777" w:rsidR="00DB0CC1" w:rsidRPr="00BB716F" w:rsidRDefault="00DB0CC1" w:rsidP="00E15072">
      <w:pPr>
        <w:autoSpaceDE w:val="0"/>
        <w:autoSpaceDN w:val="0"/>
        <w:adjustRightInd w:val="0"/>
        <w:spacing w:before="120" w:after="120"/>
        <w:rPr>
          <w:rFonts w:eastAsia="Lato" w:cs="Lato"/>
        </w:rPr>
      </w:pPr>
    </w:p>
    <w:p w14:paraId="14C51EBA" w14:textId="03DA90E1" w:rsidR="00832DCD" w:rsidRPr="00DA1733" w:rsidRDefault="7A27EE3F">
      <w:pPr>
        <w:pStyle w:val="Nagwek3"/>
        <w:numPr>
          <w:ilvl w:val="1"/>
          <w:numId w:val="43"/>
        </w:numPr>
        <w:ind w:left="709" w:hanging="709"/>
        <w:rPr>
          <w:rFonts w:eastAsia="Lato"/>
          <w:b w:val="0"/>
          <w:color w:val="1F3864" w:themeColor="accent5" w:themeShade="80"/>
          <w:szCs w:val="22"/>
        </w:rPr>
      </w:pPr>
      <w:bookmarkStart w:id="39" w:name="_Toc106378121"/>
      <w:bookmarkStart w:id="40" w:name="_Toc108164129"/>
      <w:bookmarkStart w:id="41" w:name="_Toc109822350"/>
      <w:bookmarkStart w:id="42" w:name="_Hlk103169722"/>
      <w:bookmarkEnd w:id="34"/>
      <w:bookmarkEnd w:id="38"/>
      <w:r w:rsidRPr="00DA1733">
        <w:rPr>
          <w:rFonts w:eastAsia="Lato"/>
          <w:color w:val="1F3864" w:themeColor="accent5" w:themeShade="80"/>
          <w:szCs w:val="22"/>
        </w:rPr>
        <w:t>Post</w:t>
      </w:r>
      <w:r w:rsidR="00FF743C" w:rsidRPr="00DA1733">
        <w:rPr>
          <w:rFonts w:eastAsia="Lato"/>
          <w:color w:val="1F3864" w:themeColor="accent5" w:themeShade="80"/>
          <w:szCs w:val="22"/>
        </w:rPr>
        <w:t>ę</w:t>
      </w:r>
      <w:r w:rsidRPr="00DA1733">
        <w:rPr>
          <w:rFonts w:eastAsia="Lato"/>
          <w:color w:val="1F3864" w:themeColor="accent5" w:themeShade="80"/>
          <w:szCs w:val="22"/>
        </w:rPr>
        <w:t>powania wyjaśniające</w:t>
      </w:r>
      <w:r w:rsidR="009D33EC" w:rsidRPr="00DA1733">
        <w:rPr>
          <w:rFonts w:eastAsia="Lato"/>
          <w:color w:val="1F3864" w:themeColor="accent5" w:themeShade="80"/>
          <w:szCs w:val="22"/>
        </w:rPr>
        <w:t xml:space="preserve"> w sprawach indywidualnych</w:t>
      </w:r>
      <w:bookmarkEnd w:id="39"/>
      <w:bookmarkEnd w:id="40"/>
      <w:bookmarkEnd w:id="41"/>
    </w:p>
    <w:p w14:paraId="6409A46D" w14:textId="77777777" w:rsidR="000A3A75" w:rsidRPr="00DA1733" w:rsidRDefault="7A27EE3F" w:rsidP="00E15072">
      <w:pPr>
        <w:pStyle w:val="NormalnyWeb"/>
        <w:shd w:val="clear" w:color="auto" w:fill="FFFFFF" w:themeFill="background1"/>
        <w:spacing w:before="0" w:beforeAutospacing="0" w:after="120" w:afterAutospacing="0" w:line="276" w:lineRule="auto"/>
        <w:rPr>
          <w:rFonts w:ascii="Lato" w:eastAsia="Lato" w:hAnsi="Lato" w:cs="Lato"/>
          <w:b/>
          <w:bCs/>
          <w:color w:val="1F3864" w:themeColor="accent5" w:themeShade="80"/>
          <w:sz w:val="22"/>
          <w:szCs w:val="22"/>
        </w:rPr>
      </w:pPr>
      <w:bookmarkStart w:id="43" w:name="_Hlk103094342"/>
      <w:r w:rsidRPr="00DA1733">
        <w:rPr>
          <w:rFonts w:ascii="Lato" w:eastAsia="Lato" w:hAnsi="Lato" w:cs="Lato"/>
          <w:b/>
          <w:bCs/>
          <w:color w:val="1F3864" w:themeColor="accent5" w:themeShade="80"/>
          <w:sz w:val="22"/>
          <w:szCs w:val="22"/>
        </w:rPr>
        <w:t>Informacje ogólne</w:t>
      </w:r>
    </w:p>
    <w:p w14:paraId="60F5D1F9" w14:textId="72D1AB04" w:rsidR="000A3A75" w:rsidRPr="00BB716F" w:rsidRDefault="7A27EE3F" w:rsidP="00E15072">
      <w:pPr>
        <w:pStyle w:val="NormalnyWeb"/>
        <w:shd w:val="clear" w:color="auto" w:fill="FFFFFF" w:themeFill="background1"/>
        <w:spacing w:before="0" w:beforeAutospacing="0" w:after="120" w:afterAutospacing="0" w:line="276" w:lineRule="auto"/>
        <w:rPr>
          <w:rFonts w:ascii="Lato" w:eastAsia="Lato" w:hAnsi="Lato" w:cs="Lato"/>
          <w:sz w:val="22"/>
          <w:szCs w:val="22"/>
        </w:rPr>
      </w:pPr>
      <w:r w:rsidRPr="00BB716F">
        <w:rPr>
          <w:rFonts w:ascii="Lato" w:eastAsia="Lato" w:hAnsi="Lato" w:cs="Lato"/>
          <w:sz w:val="22"/>
          <w:szCs w:val="22"/>
        </w:rPr>
        <w:t xml:space="preserve">Rzecznik może podjąć indywidualną sprawę pacjenta na jego wniosek skierowany do Biura </w:t>
      </w:r>
      <w:r w:rsidR="002B0204">
        <w:rPr>
          <w:rFonts w:ascii="Lato" w:eastAsia="Lato" w:hAnsi="Lato" w:cs="Lato"/>
          <w:sz w:val="22"/>
          <w:szCs w:val="22"/>
        </w:rPr>
        <w:br/>
      </w:r>
      <w:r w:rsidRPr="00BB716F">
        <w:rPr>
          <w:rFonts w:ascii="Lato" w:eastAsia="Lato" w:hAnsi="Lato" w:cs="Lato"/>
          <w:sz w:val="22"/>
          <w:szCs w:val="22"/>
        </w:rPr>
        <w:t>lub z własnej inicjatywy</w:t>
      </w:r>
      <w:r w:rsidR="00CE54EF" w:rsidRPr="00BB716F">
        <w:rPr>
          <w:rFonts w:ascii="Lato" w:eastAsia="Lato" w:hAnsi="Lato" w:cs="Lato"/>
          <w:sz w:val="22"/>
          <w:szCs w:val="22"/>
        </w:rPr>
        <w:t xml:space="preserve"> (z urzędu)</w:t>
      </w:r>
      <w:r w:rsidRPr="00BB716F">
        <w:rPr>
          <w:rFonts w:ascii="Lato" w:eastAsia="Lato" w:hAnsi="Lato" w:cs="Lato"/>
          <w:sz w:val="22"/>
          <w:szCs w:val="22"/>
        </w:rPr>
        <w:t xml:space="preserve">. Postępowania wyjaśniające w sprawach indywidualnych </w:t>
      </w:r>
      <w:r w:rsidR="002B0204">
        <w:rPr>
          <w:rFonts w:ascii="Lato" w:eastAsia="Lato" w:hAnsi="Lato" w:cs="Lato"/>
          <w:sz w:val="22"/>
          <w:szCs w:val="22"/>
        </w:rPr>
        <w:br/>
      </w:r>
      <w:r w:rsidRPr="00BB716F">
        <w:rPr>
          <w:rFonts w:ascii="Lato" w:eastAsia="Lato" w:hAnsi="Lato" w:cs="Lato"/>
          <w:sz w:val="22"/>
          <w:szCs w:val="22"/>
        </w:rPr>
        <w:t>są wszczynane na podstawie informacji co najmniej uprawdopodabniających naruszenie praw pacjenta. Rzecznik po zapoznaniu się ze skierowanym do niego wnioskiem może: podjąć sprawę, poprzestać na wskazaniu wnioskodawcy przysługujących mu lub pacjentowi środków prawnych, przekazać sprawę według właściwości albo nie podjąć sprawy. Rzecznik zawiadamia o tym wnioskodawcę i pacjenta, którego dotyczy sprawa.</w:t>
      </w:r>
    </w:p>
    <w:p w14:paraId="51851845" w14:textId="709ABD13" w:rsidR="000A3A75" w:rsidRPr="00BB716F" w:rsidRDefault="00CC30FA" w:rsidP="00E15072">
      <w:pPr>
        <w:rPr>
          <w:rFonts w:eastAsia="Lato" w:cs="Lato"/>
        </w:rPr>
      </w:pPr>
      <w:r w:rsidRPr="00BB716F">
        <w:rPr>
          <w:rFonts w:eastAsia="Lato" w:cs="Lato"/>
        </w:rPr>
        <w:t xml:space="preserve">Łącznie w 2021 r. </w:t>
      </w:r>
      <w:r w:rsidR="7A27EE3F" w:rsidRPr="00BB716F">
        <w:rPr>
          <w:rFonts w:eastAsia="Lato" w:cs="Lato"/>
        </w:rPr>
        <w:t xml:space="preserve">Rzecznik prowadził </w:t>
      </w:r>
      <w:r w:rsidR="7A27EE3F" w:rsidRPr="00BB716F">
        <w:rPr>
          <w:rFonts w:eastAsia="Lato" w:cs="Lato"/>
          <w:lang w:eastAsia="pl-PL"/>
        </w:rPr>
        <w:t>2</w:t>
      </w:r>
      <w:r w:rsidR="003E242D" w:rsidRPr="00BB716F">
        <w:rPr>
          <w:rFonts w:eastAsia="Lato" w:cs="Lato"/>
          <w:lang w:eastAsia="pl-PL"/>
        </w:rPr>
        <w:t xml:space="preserve"> </w:t>
      </w:r>
      <w:r w:rsidR="7A27EE3F" w:rsidRPr="00BB716F">
        <w:rPr>
          <w:rFonts w:eastAsia="Lato" w:cs="Lato"/>
          <w:lang w:eastAsia="pl-PL"/>
        </w:rPr>
        <w:t xml:space="preserve">705 </w:t>
      </w:r>
      <w:r w:rsidR="7A27EE3F" w:rsidRPr="00BB716F">
        <w:rPr>
          <w:rFonts w:eastAsia="Lato" w:cs="Lato"/>
        </w:rPr>
        <w:t xml:space="preserve">postępowań wyjaśniających w sprawach indywidualnych, z czego </w:t>
      </w:r>
      <w:r w:rsidR="7A27EE3F" w:rsidRPr="00BB716F">
        <w:rPr>
          <w:rFonts w:eastAsia="Lato" w:cs="Lato"/>
          <w:lang w:eastAsia="pl-PL"/>
        </w:rPr>
        <w:t>2</w:t>
      </w:r>
      <w:r w:rsidR="003E242D" w:rsidRPr="00BB716F">
        <w:rPr>
          <w:rFonts w:eastAsia="Lato" w:cs="Lato"/>
          <w:lang w:eastAsia="pl-PL"/>
        </w:rPr>
        <w:t xml:space="preserve"> </w:t>
      </w:r>
      <w:r w:rsidR="7A27EE3F" w:rsidRPr="00BB716F">
        <w:rPr>
          <w:rFonts w:eastAsia="Lato" w:cs="Lato"/>
          <w:lang w:eastAsia="pl-PL"/>
        </w:rPr>
        <w:t>236 na podstawie złożonych wniosków</w:t>
      </w:r>
      <w:r w:rsidR="003E242D" w:rsidRPr="00BB716F">
        <w:rPr>
          <w:rFonts w:eastAsia="Lato" w:cs="Lato"/>
          <w:lang w:eastAsia="pl-PL"/>
        </w:rPr>
        <w:t>,</w:t>
      </w:r>
      <w:r w:rsidR="7A27EE3F" w:rsidRPr="00BB716F">
        <w:rPr>
          <w:rFonts w:eastAsia="Lato" w:cs="Lato"/>
          <w:lang w:eastAsia="pl-PL"/>
        </w:rPr>
        <w:t xml:space="preserve"> a 469 z inicjatywy własnej.</w:t>
      </w:r>
      <w:r w:rsidR="7A27EE3F" w:rsidRPr="00BB716F">
        <w:rPr>
          <w:rFonts w:eastAsia="Lato" w:cs="Lato"/>
        </w:rPr>
        <w:t xml:space="preserve"> Wszczętych zostało w sumie 1</w:t>
      </w:r>
      <w:r w:rsidR="003E242D" w:rsidRPr="00BB716F">
        <w:rPr>
          <w:rFonts w:eastAsia="Lato" w:cs="Lato"/>
        </w:rPr>
        <w:t xml:space="preserve"> </w:t>
      </w:r>
      <w:r w:rsidR="7A27EE3F" w:rsidRPr="00BB716F">
        <w:rPr>
          <w:rFonts w:eastAsia="Lato" w:cs="Lato"/>
        </w:rPr>
        <w:t xml:space="preserve">842 nowych postępowań. Zakończonych zostało </w:t>
      </w:r>
      <w:r w:rsidR="002B0204">
        <w:rPr>
          <w:rFonts w:eastAsia="Lato" w:cs="Lato"/>
        </w:rPr>
        <w:br/>
      </w:r>
      <w:r w:rsidR="005254B7" w:rsidRPr="00BB716F">
        <w:rPr>
          <w:rFonts w:eastAsia="Lato" w:cs="Lato"/>
        </w:rPr>
        <w:t>1</w:t>
      </w:r>
      <w:r w:rsidR="003E242D" w:rsidRPr="00BB716F">
        <w:rPr>
          <w:rFonts w:eastAsia="Lato" w:cs="Lato"/>
        </w:rPr>
        <w:t xml:space="preserve"> </w:t>
      </w:r>
      <w:r w:rsidR="008456F4" w:rsidRPr="00BB716F">
        <w:rPr>
          <w:rFonts w:eastAsia="Lato" w:cs="Lato"/>
        </w:rPr>
        <w:t>512 postępowań</w:t>
      </w:r>
      <w:r w:rsidR="009B4FD4" w:rsidRPr="00BB716F">
        <w:rPr>
          <w:rFonts w:eastAsia="Lato" w:cs="Lato"/>
        </w:rPr>
        <w:t xml:space="preserve"> wyjaśniających w sprawach indywidualnych</w:t>
      </w:r>
      <w:r w:rsidR="00BF7E43" w:rsidRPr="00BB716F">
        <w:rPr>
          <w:rFonts w:eastAsia="Lato" w:cs="Lato"/>
        </w:rPr>
        <w:t>,</w:t>
      </w:r>
      <w:r w:rsidR="009B4FD4" w:rsidRPr="00BB716F">
        <w:rPr>
          <w:rFonts w:eastAsia="Lato" w:cs="Lato"/>
        </w:rPr>
        <w:t xml:space="preserve"> </w:t>
      </w:r>
      <w:r w:rsidR="7A27EE3F" w:rsidRPr="00BB716F">
        <w:rPr>
          <w:rFonts w:eastAsia="Lato" w:cs="Lato"/>
        </w:rPr>
        <w:t>z czego 1</w:t>
      </w:r>
      <w:r w:rsidR="003E242D" w:rsidRPr="00BB716F">
        <w:rPr>
          <w:rFonts w:eastAsia="Lato" w:cs="Lato"/>
        </w:rPr>
        <w:t xml:space="preserve"> </w:t>
      </w:r>
      <w:r w:rsidR="7A27EE3F" w:rsidRPr="00BB716F">
        <w:rPr>
          <w:rFonts w:eastAsia="Lato" w:cs="Lato"/>
        </w:rPr>
        <w:t>2</w:t>
      </w:r>
      <w:r w:rsidR="00BF7E43" w:rsidRPr="00BB716F">
        <w:rPr>
          <w:rFonts w:eastAsia="Lato" w:cs="Lato"/>
        </w:rPr>
        <w:t>51</w:t>
      </w:r>
      <w:r w:rsidR="7A27EE3F" w:rsidRPr="00BB716F">
        <w:rPr>
          <w:rFonts w:eastAsia="Lato" w:cs="Lato"/>
        </w:rPr>
        <w:t xml:space="preserve"> zakończyło się stwierdzeniem naruszenia praw pacjenta.</w:t>
      </w:r>
      <w:r w:rsidR="00260DA2" w:rsidRPr="00BB716F">
        <w:rPr>
          <w:rFonts w:eastAsia="Lato" w:cs="Lato"/>
        </w:rPr>
        <w:t xml:space="preserve"> </w:t>
      </w:r>
      <w:r w:rsidR="00BF7E43" w:rsidRPr="00BB716F">
        <w:rPr>
          <w:rFonts w:eastAsia="Lato" w:cs="Lato"/>
        </w:rPr>
        <w:t xml:space="preserve">W liczbie tej uwzględniono także </w:t>
      </w:r>
      <w:r w:rsidR="008456F4" w:rsidRPr="00BB716F">
        <w:rPr>
          <w:rFonts w:eastAsia="Lato" w:cs="Lato"/>
        </w:rPr>
        <w:t>37 postepowań</w:t>
      </w:r>
      <w:r w:rsidR="00BF7E43" w:rsidRPr="00BB716F">
        <w:rPr>
          <w:rFonts w:eastAsia="Lato" w:cs="Lato"/>
        </w:rPr>
        <w:t>, które</w:t>
      </w:r>
      <w:r w:rsidR="00260DA2" w:rsidRPr="00BB716F">
        <w:rPr>
          <w:rFonts w:eastAsia="Lato" w:cs="Lato"/>
        </w:rPr>
        <w:t xml:space="preserve"> został</w:t>
      </w:r>
      <w:r w:rsidR="00BF7E43" w:rsidRPr="00BB716F">
        <w:rPr>
          <w:rFonts w:eastAsia="Lato" w:cs="Lato"/>
        </w:rPr>
        <w:t>y</w:t>
      </w:r>
      <w:r w:rsidR="00260DA2" w:rsidRPr="00BB716F">
        <w:rPr>
          <w:rFonts w:eastAsia="Lato" w:cs="Lato"/>
        </w:rPr>
        <w:t xml:space="preserve"> ponownie rozpatrzon</w:t>
      </w:r>
      <w:r w:rsidR="00BF7E43" w:rsidRPr="00BB716F">
        <w:rPr>
          <w:rFonts w:eastAsia="Lato" w:cs="Lato"/>
        </w:rPr>
        <w:t>e</w:t>
      </w:r>
      <w:r w:rsidR="00260DA2" w:rsidRPr="00BB716F">
        <w:rPr>
          <w:rFonts w:eastAsia="Lato" w:cs="Lato"/>
        </w:rPr>
        <w:t xml:space="preserve">, z czego w </w:t>
      </w:r>
      <w:r w:rsidR="004579AA" w:rsidRPr="00BB716F">
        <w:rPr>
          <w:rFonts w:eastAsia="Lato" w:cs="Lato"/>
        </w:rPr>
        <w:t>23</w:t>
      </w:r>
      <w:r w:rsidR="00260DA2" w:rsidRPr="00BB716F">
        <w:rPr>
          <w:rFonts w:eastAsia="Lato" w:cs="Lato"/>
        </w:rPr>
        <w:t xml:space="preserve"> postępowaniach </w:t>
      </w:r>
      <w:r w:rsidR="00DF1F05" w:rsidRPr="00BB716F">
        <w:rPr>
          <w:rFonts w:eastAsia="Lato" w:cs="Lato"/>
        </w:rPr>
        <w:t xml:space="preserve">rozstrzygnięcie </w:t>
      </w:r>
      <w:r w:rsidR="00260DA2" w:rsidRPr="00BB716F">
        <w:rPr>
          <w:rFonts w:eastAsia="Lato" w:cs="Lato"/>
        </w:rPr>
        <w:t xml:space="preserve">utrzymano w mocy, uchylono </w:t>
      </w:r>
      <w:r w:rsidR="004579AA" w:rsidRPr="00BB716F">
        <w:rPr>
          <w:rFonts w:eastAsia="Lato" w:cs="Lato"/>
        </w:rPr>
        <w:t>12</w:t>
      </w:r>
      <w:r w:rsidR="00DF1F05" w:rsidRPr="00BB716F">
        <w:rPr>
          <w:rFonts w:eastAsia="Lato" w:cs="Lato"/>
        </w:rPr>
        <w:t xml:space="preserve"> </w:t>
      </w:r>
      <w:r w:rsidR="00260DA2" w:rsidRPr="00BB716F">
        <w:rPr>
          <w:rFonts w:eastAsia="Lato" w:cs="Lato"/>
        </w:rPr>
        <w:t xml:space="preserve">rozstrzygnięcia </w:t>
      </w:r>
      <w:r w:rsidR="00DF1F05" w:rsidRPr="00BB716F">
        <w:rPr>
          <w:rFonts w:eastAsia="Lato" w:cs="Lato"/>
        </w:rPr>
        <w:t xml:space="preserve">i stwierdzono </w:t>
      </w:r>
      <w:r w:rsidR="00260DA2" w:rsidRPr="00BB716F">
        <w:rPr>
          <w:rFonts w:eastAsia="Lato" w:cs="Lato"/>
        </w:rPr>
        <w:t>naruszenia prawa</w:t>
      </w:r>
      <w:r w:rsidR="004579AA" w:rsidRPr="00BB716F">
        <w:rPr>
          <w:rFonts w:eastAsia="Lato" w:cs="Lato"/>
        </w:rPr>
        <w:t xml:space="preserve"> oraz w dwóch przypadkach zarówno utrzymano w mocy rozstrzygnięcie w części i uchylono je w części, stwierdzając naruszenie. </w:t>
      </w:r>
      <w:r w:rsidR="7A27EE3F" w:rsidRPr="00BB716F">
        <w:rPr>
          <w:rFonts w:eastAsia="Lato" w:cs="Lato"/>
        </w:rPr>
        <w:t xml:space="preserve">Każde postepowanie może zakończyć się stwierdzeniem </w:t>
      </w:r>
      <w:r w:rsidR="00FF743C" w:rsidRPr="00BB716F">
        <w:rPr>
          <w:rFonts w:eastAsia="Lato" w:cs="Lato"/>
        </w:rPr>
        <w:t xml:space="preserve">naruszenia </w:t>
      </w:r>
      <w:r w:rsidR="7A27EE3F" w:rsidRPr="00BB716F">
        <w:rPr>
          <w:rFonts w:eastAsia="Lato" w:cs="Lato"/>
        </w:rPr>
        <w:t>więcej niż jednego prawa pacjenta. W 2021</w:t>
      </w:r>
      <w:r w:rsidR="0064671B" w:rsidRPr="00BB716F">
        <w:rPr>
          <w:rFonts w:eastAsia="Lato" w:cs="Lato"/>
        </w:rPr>
        <w:t xml:space="preserve"> r.</w:t>
      </w:r>
      <w:r w:rsidR="7A27EE3F" w:rsidRPr="00BB716F">
        <w:rPr>
          <w:rFonts w:eastAsia="Lato" w:cs="Lato"/>
        </w:rPr>
        <w:t xml:space="preserve"> Rzecznik stwierdził </w:t>
      </w:r>
      <w:r w:rsidR="0031705E" w:rsidRPr="00BB716F">
        <w:rPr>
          <w:rFonts w:eastAsia="Lato" w:cs="Lato"/>
        </w:rPr>
        <w:t>1</w:t>
      </w:r>
      <w:r w:rsidR="00E15746" w:rsidRPr="00BB716F">
        <w:rPr>
          <w:rFonts w:eastAsia="Lato" w:cs="Lato"/>
        </w:rPr>
        <w:t xml:space="preserve"> </w:t>
      </w:r>
      <w:r w:rsidR="0031705E" w:rsidRPr="00BB716F">
        <w:rPr>
          <w:rFonts w:eastAsia="Lato" w:cs="Lato"/>
        </w:rPr>
        <w:t>75</w:t>
      </w:r>
      <w:r w:rsidR="00474BDA" w:rsidRPr="00BB716F">
        <w:rPr>
          <w:rFonts w:eastAsia="Lato" w:cs="Lato"/>
        </w:rPr>
        <w:t>9</w:t>
      </w:r>
      <w:r w:rsidR="7A27EE3F" w:rsidRPr="00BB716F">
        <w:rPr>
          <w:rFonts w:eastAsia="Lato" w:cs="Lato"/>
        </w:rPr>
        <w:t xml:space="preserve"> naruszeń praw pacjenta i </w:t>
      </w:r>
      <w:r w:rsidR="00895DAE" w:rsidRPr="00BB716F">
        <w:rPr>
          <w:rFonts w:eastAsia="Lato" w:cs="Lato"/>
        </w:rPr>
        <w:t>w 1</w:t>
      </w:r>
      <w:r w:rsidR="00E15746" w:rsidRPr="00BB716F">
        <w:rPr>
          <w:rFonts w:eastAsia="Lato" w:cs="Lato"/>
        </w:rPr>
        <w:t xml:space="preserve"> </w:t>
      </w:r>
      <w:r w:rsidR="00895DAE" w:rsidRPr="00BB716F">
        <w:rPr>
          <w:rFonts w:eastAsia="Lato" w:cs="Lato"/>
        </w:rPr>
        <w:t>2</w:t>
      </w:r>
      <w:r w:rsidR="009E5650" w:rsidRPr="00BB716F">
        <w:rPr>
          <w:rFonts w:eastAsia="Lato" w:cs="Lato"/>
        </w:rPr>
        <w:t>31</w:t>
      </w:r>
      <w:r w:rsidR="00895DAE" w:rsidRPr="00BB716F">
        <w:rPr>
          <w:rFonts w:eastAsia="Lato" w:cs="Lato"/>
        </w:rPr>
        <w:t xml:space="preserve"> postępowaniach </w:t>
      </w:r>
      <w:r w:rsidR="7A27EE3F" w:rsidRPr="00BB716F">
        <w:rPr>
          <w:rFonts w:eastAsia="Lato" w:cs="Lato"/>
        </w:rPr>
        <w:t xml:space="preserve">wydał </w:t>
      </w:r>
      <w:r w:rsidR="00895DAE" w:rsidRPr="00BB716F">
        <w:rPr>
          <w:rFonts w:eastAsia="Lato" w:cs="Lato"/>
        </w:rPr>
        <w:t xml:space="preserve">zalecenia </w:t>
      </w:r>
      <w:r w:rsidR="7A27EE3F" w:rsidRPr="00BB716F">
        <w:rPr>
          <w:rFonts w:eastAsia="Lato" w:cs="Lato"/>
        </w:rPr>
        <w:t xml:space="preserve">podmiotom wykonującym działalność leczniczą. Wykonanych zostało </w:t>
      </w:r>
      <w:r w:rsidR="00512E64" w:rsidRPr="00BB716F">
        <w:rPr>
          <w:rFonts w:eastAsia="Lato" w:cs="Lato"/>
        </w:rPr>
        <w:t>1</w:t>
      </w:r>
      <w:r w:rsidR="00E15746" w:rsidRPr="00BB716F">
        <w:rPr>
          <w:rFonts w:eastAsia="Lato" w:cs="Lato"/>
        </w:rPr>
        <w:t xml:space="preserve"> </w:t>
      </w:r>
      <w:r w:rsidR="00512E64" w:rsidRPr="00BB716F">
        <w:rPr>
          <w:rFonts w:eastAsia="Lato" w:cs="Lato"/>
        </w:rPr>
        <w:t xml:space="preserve">082 </w:t>
      </w:r>
      <w:r w:rsidR="7A27EE3F" w:rsidRPr="00BB716F">
        <w:rPr>
          <w:rFonts w:eastAsia="Lato" w:cs="Lato"/>
        </w:rPr>
        <w:t>zaleceń, co stanowi 8</w:t>
      </w:r>
      <w:r w:rsidR="00BF7E43" w:rsidRPr="00BB716F">
        <w:rPr>
          <w:rFonts w:eastAsia="Lato" w:cs="Lato"/>
        </w:rPr>
        <w:t>8</w:t>
      </w:r>
      <w:r w:rsidR="7A27EE3F" w:rsidRPr="00BB716F">
        <w:rPr>
          <w:rFonts w:eastAsia="Lato" w:cs="Lato"/>
        </w:rPr>
        <w:t>% ze wszystkich wydanych zaleceń. Warto jednak zaznaczyć, że w części spraw, z końcem 2021 r</w:t>
      </w:r>
      <w:r w:rsidR="0064671B" w:rsidRPr="00BB716F">
        <w:rPr>
          <w:rFonts w:eastAsia="Lato" w:cs="Lato"/>
        </w:rPr>
        <w:t>.</w:t>
      </w:r>
      <w:r w:rsidR="7A27EE3F" w:rsidRPr="00BB716F">
        <w:rPr>
          <w:rFonts w:eastAsia="Lato" w:cs="Lato"/>
        </w:rPr>
        <w:t>, podmioty wciąż miały czas na ich realizację.</w:t>
      </w:r>
    </w:p>
    <w:p w14:paraId="030FE7B0" w14:textId="30B50B5B" w:rsidR="00D2425E" w:rsidRPr="00BB716F" w:rsidRDefault="00797AE0" w:rsidP="00E15072">
      <w:pPr>
        <w:pStyle w:val="NormalnyWeb"/>
        <w:shd w:val="clear" w:color="auto" w:fill="FFFFFF" w:themeFill="background1"/>
        <w:spacing w:before="120" w:beforeAutospacing="0" w:after="120" w:afterAutospacing="0" w:line="276" w:lineRule="auto"/>
        <w:rPr>
          <w:rFonts w:ascii="Lato" w:eastAsia="Lato" w:hAnsi="Lato" w:cs="Lato"/>
          <w:sz w:val="22"/>
          <w:szCs w:val="22"/>
        </w:rPr>
      </w:pPr>
      <w:r>
        <w:rPr>
          <w:rFonts w:ascii="Lato" w:eastAsia="Lato" w:hAnsi="Lato" w:cs="Lato"/>
          <w:sz w:val="22"/>
          <w:szCs w:val="22"/>
        </w:rPr>
        <w:t>Dla porównania</w:t>
      </w:r>
      <w:r w:rsidR="7A27EE3F" w:rsidRPr="00BB716F">
        <w:rPr>
          <w:rFonts w:ascii="Lato" w:eastAsia="Lato" w:hAnsi="Lato" w:cs="Lato"/>
          <w:sz w:val="22"/>
          <w:szCs w:val="22"/>
        </w:rPr>
        <w:t xml:space="preserve"> Rzecznik w 2020 r. prowadził 1</w:t>
      </w:r>
      <w:r w:rsidR="00E15746" w:rsidRPr="00BB716F">
        <w:rPr>
          <w:rFonts w:ascii="Lato" w:eastAsia="Lato" w:hAnsi="Lato" w:cs="Lato"/>
          <w:sz w:val="22"/>
          <w:szCs w:val="22"/>
        </w:rPr>
        <w:t xml:space="preserve"> </w:t>
      </w:r>
      <w:r w:rsidR="7A27EE3F" w:rsidRPr="00BB716F">
        <w:rPr>
          <w:rFonts w:ascii="Lato" w:eastAsia="Lato" w:hAnsi="Lato" w:cs="Lato"/>
          <w:sz w:val="22"/>
          <w:szCs w:val="22"/>
        </w:rPr>
        <w:t>861 postępowań w sprawach indywidualnych, natomiast 1</w:t>
      </w:r>
      <w:r w:rsidR="00E15746" w:rsidRPr="00BB716F">
        <w:rPr>
          <w:rFonts w:ascii="Lato" w:eastAsia="Lato" w:hAnsi="Lato" w:cs="Lato"/>
          <w:sz w:val="22"/>
          <w:szCs w:val="22"/>
        </w:rPr>
        <w:t xml:space="preserve"> </w:t>
      </w:r>
      <w:r w:rsidR="7A27EE3F" w:rsidRPr="00BB716F">
        <w:rPr>
          <w:rFonts w:ascii="Lato" w:eastAsia="Lato" w:hAnsi="Lato" w:cs="Lato"/>
          <w:sz w:val="22"/>
          <w:szCs w:val="22"/>
        </w:rPr>
        <w:t xml:space="preserve">345 z nich zostało zakończonych. Oznacza to wzrost liczby prowadzonych postępowań o 45% w stosunku do zeszłego roku, jak i wzrost liczby zakończonych postępowań o </w:t>
      </w:r>
      <w:r w:rsidR="00504388" w:rsidRPr="00BB716F">
        <w:rPr>
          <w:rFonts w:ascii="Lato" w:eastAsia="Lato" w:hAnsi="Lato" w:cs="Lato"/>
          <w:sz w:val="22"/>
          <w:szCs w:val="22"/>
        </w:rPr>
        <w:t>12,5</w:t>
      </w:r>
      <w:r w:rsidR="7A27EE3F" w:rsidRPr="00BB716F">
        <w:rPr>
          <w:rFonts w:ascii="Lato" w:eastAsia="Lato" w:hAnsi="Lato" w:cs="Lato"/>
          <w:sz w:val="22"/>
          <w:szCs w:val="22"/>
        </w:rPr>
        <w:t xml:space="preserve">% </w:t>
      </w:r>
      <w:r w:rsidR="00DC0DF3" w:rsidRPr="00BB716F">
        <w:rPr>
          <w:rFonts w:ascii="Lato" w:eastAsia="Lato" w:hAnsi="Lato" w:cs="Lato"/>
          <w:sz w:val="22"/>
          <w:szCs w:val="22"/>
        </w:rPr>
        <w:t>w</w:t>
      </w:r>
      <w:r w:rsidR="7A27EE3F" w:rsidRPr="00BB716F">
        <w:rPr>
          <w:rFonts w:ascii="Lato" w:eastAsia="Lato" w:hAnsi="Lato" w:cs="Lato"/>
          <w:sz w:val="22"/>
          <w:szCs w:val="22"/>
        </w:rPr>
        <w:t xml:space="preserve"> </w:t>
      </w:r>
      <w:r w:rsidR="008456F4" w:rsidRPr="00BB716F">
        <w:rPr>
          <w:rFonts w:ascii="Lato" w:eastAsia="Lato" w:hAnsi="Lato" w:cs="Lato"/>
          <w:sz w:val="22"/>
          <w:szCs w:val="22"/>
        </w:rPr>
        <w:t>2021 r.</w:t>
      </w:r>
      <w:r w:rsidR="7A27EE3F" w:rsidRPr="00BB716F">
        <w:rPr>
          <w:rFonts w:ascii="Lato" w:eastAsia="Lato" w:hAnsi="Lato" w:cs="Lato"/>
          <w:sz w:val="22"/>
          <w:szCs w:val="22"/>
        </w:rPr>
        <w:t xml:space="preserve"> </w:t>
      </w:r>
    </w:p>
    <w:p w14:paraId="2EF61EBA" w14:textId="77777777" w:rsidR="00A50CBD" w:rsidRDefault="00A50CBD" w:rsidP="00E15072">
      <w:pPr>
        <w:pStyle w:val="NormalnyWeb"/>
        <w:shd w:val="clear" w:color="auto" w:fill="FFFFFF" w:themeFill="background1"/>
        <w:spacing w:before="120" w:beforeAutospacing="0" w:after="120" w:afterAutospacing="0" w:line="276" w:lineRule="auto"/>
        <w:rPr>
          <w:rFonts w:ascii="Lato" w:eastAsia="Lato" w:hAnsi="Lato" w:cs="Lato"/>
          <w:sz w:val="22"/>
          <w:szCs w:val="22"/>
        </w:rPr>
      </w:pPr>
    </w:p>
    <w:p w14:paraId="163945DE" w14:textId="77777777" w:rsidR="00797AE0" w:rsidRDefault="00797AE0" w:rsidP="00E15072">
      <w:pPr>
        <w:pStyle w:val="NormalnyWeb"/>
        <w:shd w:val="clear" w:color="auto" w:fill="FFFFFF" w:themeFill="background1"/>
        <w:spacing w:before="120" w:beforeAutospacing="0" w:after="120" w:afterAutospacing="0" w:line="276" w:lineRule="auto"/>
        <w:rPr>
          <w:rFonts w:ascii="Lato" w:eastAsia="Lato" w:hAnsi="Lato" w:cs="Lato"/>
          <w:sz w:val="22"/>
          <w:szCs w:val="22"/>
        </w:rPr>
      </w:pPr>
    </w:p>
    <w:p w14:paraId="29ECC115" w14:textId="77777777" w:rsidR="00797AE0" w:rsidRDefault="00797AE0" w:rsidP="00E15072">
      <w:pPr>
        <w:pStyle w:val="NormalnyWeb"/>
        <w:shd w:val="clear" w:color="auto" w:fill="FFFFFF" w:themeFill="background1"/>
        <w:spacing w:before="120" w:beforeAutospacing="0" w:after="120" w:afterAutospacing="0" w:line="276" w:lineRule="auto"/>
        <w:rPr>
          <w:rFonts w:ascii="Lato" w:eastAsia="Lato" w:hAnsi="Lato" w:cs="Lato"/>
          <w:sz w:val="22"/>
          <w:szCs w:val="22"/>
        </w:rPr>
      </w:pPr>
    </w:p>
    <w:p w14:paraId="0E77FB70" w14:textId="77777777" w:rsidR="00797AE0" w:rsidRDefault="00797AE0" w:rsidP="00E15072">
      <w:pPr>
        <w:pStyle w:val="NormalnyWeb"/>
        <w:shd w:val="clear" w:color="auto" w:fill="FFFFFF" w:themeFill="background1"/>
        <w:spacing w:before="120" w:beforeAutospacing="0" w:after="120" w:afterAutospacing="0" w:line="276" w:lineRule="auto"/>
        <w:rPr>
          <w:rFonts w:ascii="Lato" w:eastAsia="Lato" w:hAnsi="Lato" w:cs="Lato"/>
          <w:sz w:val="22"/>
          <w:szCs w:val="22"/>
        </w:rPr>
      </w:pPr>
    </w:p>
    <w:p w14:paraId="679F2025" w14:textId="77777777" w:rsidR="00797AE0" w:rsidRDefault="00797AE0" w:rsidP="00E15072">
      <w:pPr>
        <w:pStyle w:val="NormalnyWeb"/>
        <w:shd w:val="clear" w:color="auto" w:fill="FFFFFF" w:themeFill="background1"/>
        <w:spacing w:before="120" w:beforeAutospacing="0" w:after="120" w:afterAutospacing="0" w:line="276" w:lineRule="auto"/>
        <w:rPr>
          <w:rFonts w:ascii="Lato" w:eastAsia="Lato" w:hAnsi="Lato" w:cs="Lato"/>
          <w:sz w:val="22"/>
          <w:szCs w:val="22"/>
        </w:rPr>
      </w:pPr>
    </w:p>
    <w:p w14:paraId="1AE1280A" w14:textId="77777777" w:rsidR="00797AE0" w:rsidRDefault="00797AE0" w:rsidP="00E15072">
      <w:pPr>
        <w:pStyle w:val="NormalnyWeb"/>
        <w:shd w:val="clear" w:color="auto" w:fill="FFFFFF" w:themeFill="background1"/>
        <w:spacing w:before="120" w:beforeAutospacing="0" w:after="120" w:afterAutospacing="0" w:line="276" w:lineRule="auto"/>
        <w:rPr>
          <w:rFonts w:ascii="Lato" w:eastAsia="Lato" w:hAnsi="Lato" w:cs="Lato"/>
          <w:sz w:val="22"/>
          <w:szCs w:val="22"/>
        </w:rPr>
      </w:pPr>
    </w:p>
    <w:p w14:paraId="7D830944" w14:textId="77777777" w:rsidR="00797AE0" w:rsidRDefault="00797AE0" w:rsidP="00E15072">
      <w:pPr>
        <w:pStyle w:val="NormalnyWeb"/>
        <w:shd w:val="clear" w:color="auto" w:fill="FFFFFF" w:themeFill="background1"/>
        <w:spacing w:before="120" w:beforeAutospacing="0" w:after="120" w:afterAutospacing="0" w:line="276" w:lineRule="auto"/>
        <w:rPr>
          <w:rFonts w:ascii="Lato" w:eastAsia="Lato" w:hAnsi="Lato" w:cs="Lato"/>
          <w:sz w:val="22"/>
          <w:szCs w:val="22"/>
        </w:rPr>
      </w:pPr>
    </w:p>
    <w:p w14:paraId="4499553D" w14:textId="77777777" w:rsidR="00797AE0" w:rsidRDefault="00797AE0" w:rsidP="00E15072">
      <w:pPr>
        <w:pStyle w:val="NormalnyWeb"/>
        <w:shd w:val="clear" w:color="auto" w:fill="FFFFFF" w:themeFill="background1"/>
        <w:spacing w:before="120" w:beforeAutospacing="0" w:after="120" w:afterAutospacing="0" w:line="276" w:lineRule="auto"/>
        <w:rPr>
          <w:rFonts w:ascii="Lato" w:eastAsia="Lato" w:hAnsi="Lato" w:cs="Lato"/>
          <w:sz w:val="22"/>
          <w:szCs w:val="22"/>
        </w:rPr>
      </w:pPr>
    </w:p>
    <w:p w14:paraId="5277413E" w14:textId="7059EB00" w:rsidR="003A7570" w:rsidRPr="00BB716F" w:rsidRDefault="00301DA2" w:rsidP="00E15072">
      <w:pPr>
        <w:pStyle w:val="NormalnyWeb"/>
        <w:shd w:val="clear" w:color="auto" w:fill="FFFFFF" w:themeFill="background1"/>
        <w:spacing w:before="120" w:beforeAutospacing="0" w:after="120" w:afterAutospacing="0" w:line="276" w:lineRule="auto"/>
        <w:rPr>
          <w:rFonts w:ascii="Lato" w:eastAsia="Lato" w:hAnsi="Lato" w:cs="Lato"/>
          <w:sz w:val="22"/>
          <w:szCs w:val="22"/>
        </w:rPr>
      </w:pPr>
      <w:r w:rsidRPr="00BB716F">
        <w:rPr>
          <w:rFonts w:ascii="Lato" w:eastAsia="Lato" w:hAnsi="Lato" w:cs="Lato"/>
          <w:sz w:val="22"/>
          <w:szCs w:val="22"/>
        </w:rPr>
        <w:lastRenderedPageBreak/>
        <w:t>Wykres nr 3</w:t>
      </w:r>
      <w:r w:rsidR="7A27EE3F" w:rsidRPr="00BB716F">
        <w:rPr>
          <w:rFonts w:ascii="Lato" w:eastAsia="Lato" w:hAnsi="Lato" w:cs="Lato"/>
          <w:sz w:val="22"/>
          <w:szCs w:val="22"/>
        </w:rPr>
        <w:t xml:space="preserve">. Zestawienie liczby stwierdzonych naruszeń praw pacjenta w postępowaniach wyjaśniających </w:t>
      </w:r>
      <w:r w:rsidR="00615191" w:rsidRPr="00BB716F">
        <w:rPr>
          <w:rFonts w:ascii="Lato" w:eastAsia="Lato" w:hAnsi="Lato" w:cs="Lato"/>
          <w:sz w:val="22"/>
          <w:szCs w:val="22"/>
        </w:rPr>
        <w:t xml:space="preserve">w sprawach indywidualnych </w:t>
      </w:r>
      <w:r w:rsidR="00941FCC">
        <w:rPr>
          <w:rFonts w:ascii="Lato" w:eastAsia="Lato" w:hAnsi="Lato" w:cs="Lato"/>
          <w:sz w:val="22"/>
          <w:szCs w:val="22"/>
        </w:rPr>
        <w:t>w latach 2016</w:t>
      </w:r>
      <w:r w:rsidR="00615191" w:rsidRPr="00BB716F">
        <w:rPr>
          <w:rFonts w:ascii="Lato" w:eastAsia="Lato" w:hAnsi="Lato" w:cs="Lato"/>
          <w:sz w:val="22"/>
          <w:szCs w:val="22"/>
        </w:rPr>
        <w:t>–</w:t>
      </w:r>
      <w:r w:rsidR="7A27EE3F" w:rsidRPr="00BB716F">
        <w:rPr>
          <w:rFonts w:ascii="Lato" w:eastAsia="Lato" w:hAnsi="Lato" w:cs="Lato"/>
          <w:sz w:val="22"/>
          <w:szCs w:val="22"/>
        </w:rPr>
        <w:t>2021</w:t>
      </w:r>
    </w:p>
    <w:p w14:paraId="78537766" w14:textId="05550F3B" w:rsidR="009F10D6" w:rsidRDefault="00615191" w:rsidP="00E15072">
      <w:pPr>
        <w:pStyle w:val="NormalnyWeb"/>
        <w:shd w:val="clear" w:color="auto" w:fill="FFFFFF" w:themeFill="background1"/>
        <w:spacing w:before="120" w:beforeAutospacing="0" w:after="120" w:afterAutospacing="0" w:line="276" w:lineRule="auto"/>
        <w:rPr>
          <w:rFonts w:ascii="Lato" w:eastAsia="Lato" w:hAnsi="Lato" w:cs="Lato"/>
          <w:sz w:val="22"/>
          <w:szCs w:val="22"/>
        </w:rPr>
      </w:pPr>
      <w:r w:rsidRPr="005F44BE">
        <w:rPr>
          <w:rFonts w:ascii="Lato" w:hAnsi="Lato"/>
          <w:noProof/>
          <w:sz w:val="22"/>
          <w:szCs w:val="22"/>
        </w:rPr>
        <w:drawing>
          <wp:inline distT="0" distB="0" distL="0" distR="0" wp14:anchorId="6DCC019B" wp14:editId="6AC7CD21">
            <wp:extent cx="5406887" cy="2250219"/>
            <wp:effectExtent l="0" t="0" r="3810" b="17145"/>
            <wp:docPr id="8" name="Wykres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6AE9AC5" w14:textId="77777777" w:rsidR="00DB2DDE" w:rsidRDefault="00DB2DDE" w:rsidP="00E15072">
      <w:pPr>
        <w:pStyle w:val="NormalnyWeb"/>
        <w:shd w:val="clear" w:color="auto" w:fill="FFFFFF" w:themeFill="background1"/>
        <w:spacing w:before="120" w:beforeAutospacing="0" w:after="120" w:afterAutospacing="0" w:line="276" w:lineRule="auto"/>
        <w:rPr>
          <w:rFonts w:ascii="Lato" w:eastAsia="Lato" w:hAnsi="Lato" w:cs="Lato"/>
          <w:sz w:val="22"/>
          <w:szCs w:val="22"/>
        </w:rPr>
      </w:pPr>
    </w:p>
    <w:p w14:paraId="50079935" w14:textId="18C3B2C9" w:rsidR="00921ACB" w:rsidRPr="00BB716F" w:rsidRDefault="00921ACB" w:rsidP="00E15072">
      <w:pPr>
        <w:pStyle w:val="NormalnyWeb"/>
        <w:shd w:val="clear" w:color="auto" w:fill="FFFFFF" w:themeFill="background1"/>
        <w:spacing w:before="120" w:beforeAutospacing="0" w:after="120" w:afterAutospacing="0" w:line="276" w:lineRule="auto"/>
        <w:rPr>
          <w:rFonts w:ascii="Lato" w:eastAsia="Lato" w:hAnsi="Lato" w:cs="Lato"/>
          <w:sz w:val="22"/>
          <w:szCs w:val="22"/>
        </w:rPr>
      </w:pPr>
      <w:r w:rsidRPr="00BB716F">
        <w:rPr>
          <w:rFonts w:ascii="Lato" w:eastAsia="Lato" w:hAnsi="Lato" w:cs="Lato"/>
          <w:sz w:val="22"/>
          <w:szCs w:val="22"/>
        </w:rPr>
        <w:t>Wykres</w:t>
      </w:r>
      <w:r w:rsidR="00D35C3E" w:rsidRPr="00BB716F">
        <w:rPr>
          <w:rFonts w:ascii="Lato" w:eastAsia="Lato" w:hAnsi="Lato" w:cs="Lato"/>
          <w:sz w:val="22"/>
          <w:szCs w:val="22"/>
        </w:rPr>
        <w:t xml:space="preserve"> nr 4</w:t>
      </w:r>
      <w:r w:rsidRPr="00BB716F">
        <w:rPr>
          <w:rFonts w:ascii="Lato" w:eastAsia="Lato" w:hAnsi="Lato" w:cs="Lato"/>
          <w:sz w:val="22"/>
          <w:szCs w:val="22"/>
        </w:rPr>
        <w:t xml:space="preserve">. </w:t>
      </w:r>
      <w:r w:rsidR="002C0850" w:rsidRPr="00BB716F">
        <w:rPr>
          <w:rFonts w:ascii="Lato" w:eastAsia="Lato" w:hAnsi="Lato" w:cs="Lato"/>
          <w:sz w:val="22"/>
          <w:szCs w:val="22"/>
        </w:rPr>
        <w:t>Stwierdzenia</w:t>
      </w:r>
      <w:r w:rsidRPr="00BB716F">
        <w:rPr>
          <w:rFonts w:ascii="Lato" w:eastAsia="Lato" w:hAnsi="Lato" w:cs="Lato"/>
          <w:sz w:val="22"/>
          <w:szCs w:val="22"/>
        </w:rPr>
        <w:t xml:space="preserve"> naruszeń praw pacjenta w postępowaniach wyjaśniających w</w:t>
      </w:r>
      <w:r w:rsidR="00DA1733">
        <w:rPr>
          <w:rFonts w:ascii="Lato" w:eastAsia="Lato" w:hAnsi="Lato" w:cs="Lato"/>
          <w:sz w:val="22"/>
          <w:szCs w:val="22"/>
        </w:rPr>
        <w:t> </w:t>
      </w:r>
      <w:r w:rsidRPr="00BB716F">
        <w:rPr>
          <w:rFonts w:ascii="Lato" w:eastAsia="Lato" w:hAnsi="Lato" w:cs="Lato"/>
          <w:sz w:val="22"/>
          <w:szCs w:val="22"/>
        </w:rPr>
        <w:t>sprawach indywidualnych, z podziałem na prawa pacjenta</w:t>
      </w:r>
    </w:p>
    <w:p w14:paraId="30FFBAA5" w14:textId="6FBB5EA1" w:rsidR="00921ACB" w:rsidRPr="00BB716F" w:rsidRDefault="001762EF" w:rsidP="00E15072">
      <w:pPr>
        <w:pStyle w:val="NormalnyWeb"/>
        <w:shd w:val="clear" w:color="auto" w:fill="FFFFFF" w:themeFill="background1"/>
        <w:spacing w:before="120" w:beforeAutospacing="0" w:after="120" w:afterAutospacing="0" w:line="276" w:lineRule="auto"/>
        <w:rPr>
          <w:rFonts w:ascii="Lato" w:eastAsia="Lato" w:hAnsi="Lato" w:cs="Lato"/>
          <w:sz w:val="22"/>
          <w:szCs w:val="22"/>
        </w:rPr>
      </w:pPr>
      <w:r w:rsidRPr="00504B1E">
        <w:rPr>
          <w:noProof/>
        </w:rPr>
        <w:drawing>
          <wp:inline distT="0" distB="0" distL="0" distR="0" wp14:anchorId="022A2A5F" wp14:editId="4389C750">
            <wp:extent cx="5499100" cy="3486150"/>
            <wp:effectExtent l="0" t="0" r="6350" b="0"/>
            <wp:docPr id="5" name="Wykres 5">
              <a:extLst xmlns:a="http://schemas.openxmlformats.org/drawingml/2006/main">
                <a:ext uri="{FF2B5EF4-FFF2-40B4-BE49-F238E27FC236}">
                  <a16:creationId xmlns:a16="http://schemas.microsoft.com/office/drawing/2014/main" id="{0F2617A0-D1DD-281F-32D7-FDA94674BD3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A5C0983" w14:textId="77777777" w:rsidR="001762EF" w:rsidRPr="00BB716F" w:rsidRDefault="001762EF" w:rsidP="00E15072">
      <w:pPr>
        <w:pStyle w:val="NormalnyWeb"/>
        <w:shd w:val="clear" w:color="auto" w:fill="FFFFFF" w:themeFill="background1"/>
        <w:spacing w:before="120" w:beforeAutospacing="0" w:after="120" w:afterAutospacing="0" w:line="276" w:lineRule="auto"/>
        <w:rPr>
          <w:rFonts w:ascii="Lato" w:eastAsia="Lato" w:hAnsi="Lato" w:cs="Lato"/>
          <w:sz w:val="22"/>
          <w:szCs w:val="22"/>
        </w:rPr>
      </w:pPr>
    </w:p>
    <w:p w14:paraId="4DBFA91B" w14:textId="088FE0B1" w:rsidR="000A3A75" w:rsidRPr="00BB716F" w:rsidRDefault="7A27EE3F" w:rsidP="00A50CBD">
      <w:pPr>
        <w:rPr>
          <w:b/>
          <w:bCs/>
        </w:rPr>
      </w:pPr>
      <w:r w:rsidRPr="00BB716F">
        <w:t>Analiza post</w:t>
      </w:r>
      <w:r w:rsidR="00EB4792" w:rsidRPr="00BB716F">
        <w:t>ę</w:t>
      </w:r>
      <w:r w:rsidRPr="00BB716F">
        <w:t xml:space="preserve">powań wyjaśniających pod kątem naruszeń konkretnych praw pacjenta i tematyki </w:t>
      </w:r>
      <w:r w:rsidR="003F4EC8" w:rsidRPr="00BB716F">
        <w:t xml:space="preserve">stwierdzonych naruszeń </w:t>
      </w:r>
      <w:r w:rsidRPr="00BB716F">
        <w:t>zostanie rozwinięta w dalszej części sprawozdania dotyczącej przestrzegania poszczególnych praw pacjentów.</w:t>
      </w:r>
    </w:p>
    <w:p w14:paraId="7848F531" w14:textId="13743190" w:rsidR="00F72E15" w:rsidRDefault="00F72E15" w:rsidP="00E15072">
      <w:pPr>
        <w:pStyle w:val="NormalnyWeb"/>
        <w:shd w:val="clear" w:color="auto" w:fill="FFFFFF" w:themeFill="background1"/>
        <w:spacing w:before="120" w:beforeAutospacing="0" w:after="120" w:afterAutospacing="0" w:line="276" w:lineRule="auto"/>
        <w:rPr>
          <w:rFonts w:ascii="Lato" w:eastAsia="Lato" w:hAnsi="Lato" w:cs="Lato"/>
          <w:b/>
          <w:bCs/>
          <w:sz w:val="22"/>
          <w:szCs w:val="22"/>
        </w:rPr>
      </w:pPr>
    </w:p>
    <w:p w14:paraId="6B9E2B6A" w14:textId="481504A6" w:rsidR="00DB2DDE" w:rsidRDefault="00DB2DDE" w:rsidP="00E15072">
      <w:pPr>
        <w:pStyle w:val="NormalnyWeb"/>
        <w:shd w:val="clear" w:color="auto" w:fill="FFFFFF" w:themeFill="background1"/>
        <w:spacing w:before="120" w:beforeAutospacing="0" w:after="120" w:afterAutospacing="0" w:line="276" w:lineRule="auto"/>
        <w:rPr>
          <w:rFonts w:ascii="Lato" w:eastAsia="Lato" w:hAnsi="Lato" w:cs="Lato"/>
          <w:b/>
          <w:bCs/>
          <w:sz w:val="22"/>
          <w:szCs w:val="22"/>
        </w:rPr>
      </w:pPr>
    </w:p>
    <w:p w14:paraId="6960382F" w14:textId="77777777" w:rsidR="00797AE0" w:rsidRPr="00BB716F" w:rsidRDefault="00797AE0" w:rsidP="00E15072">
      <w:pPr>
        <w:pStyle w:val="NormalnyWeb"/>
        <w:shd w:val="clear" w:color="auto" w:fill="FFFFFF" w:themeFill="background1"/>
        <w:spacing w:before="120" w:beforeAutospacing="0" w:after="120" w:afterAutospacing="0" w:line="276" w:lineRule="auto"/>
        <w:rPr>
          <w:rFonts w:ascii="Lato" w:eastAsia="Lato" w:hAnsi="Lato" w:cs="Lato"/>
          <w:b/>
          <w:bCs/>
          <w:sz w:val="22"/>
          <w:szCs w:val="22"/>
        </w:rPr>
      </w:pPr>
    </w:p>
    <w:p w14:paraId="4CC742A1" w14:textId="4FE75231" w:rsidR="000A3A75" w:rsidRPr="00DA1733" w:rsidRDefault="7A27EE3F" w:rsidP="00E15072">
      <w:pPr>
        <w:pStyle w:val="NormalnyWeb"/>
        <w:shd w:val="clear" w:color="auto" w:fill="FFFFFF" w:themeFill="background1"/>
        <w:spacing w:before="120" w:beforeAutospacing="0" w:after="120" w:afterAutospacing="0" w:line="276" w:lineRule="auto"/>
        <w:rPr>
          <w:rFonts w:ascii="Lato" w:eastAsia="Lato" w:hAnsi="Lato" w:cs="Lato"/>
          <w:b/>
          <w:bCs/>
          <w:color w:val="1F3864" w:themeColor="accent5" w:themeShade="80"/>
          <w:sz w:val="22"/>
          <w:szCs w:val="22"/>
        </w:rPr>
      </w:pPr>
      <w:r w:rsidRPr="00DA1733">
        <w:rPr>
          <w:rFonts w:ascii="Lato" w:eastAsia="Lato" w:hAnsi="Lato" w:cs="Lato"/>
          <w:b/>
          <w:bCs/>
          <w:color w:val="1F3864" w:themeColor="accent5" w:themeShade="80"/>
          <w:sz w:val="22"/>
          <w:szCs w:val="22"/>
        </w:rPr>
        <w:lastRenderedPageBreak/>
        <w:t>Zbadanie sprawy na miejscu</w:t>
      </w:r>
    </w:p>
    <w:p w14:paraId="135401D1" w14:textId="0178F2AC" w:rsidR="000A3A75" w:rsidRPr="00BB716F" w:rsidRDefault="7A27EE3F" w:rsidP="00A50CBD">
      <w:r w:rsidRPr="00BB716F">
        <w:t xml:space="preserve">W ramach prowadzonego postępowania wyjaśniającego Rzecznik może zbadać, </w:t>
      </w:r>
      <w:r w:rsidR="00FF7584" w:rsidRPr="00BB716F">
        <w:t xml:space="preserve">nawet </w:t>
      </w:r>
      <w:r w:rsidRPr="00BB716F">
        <w:t>bez</w:t>
      </w:r>
      <w:r w:rsidR="00EF250A">
        <w:t> </w:t>
      </w:r>
      <w:r w:rsidR="0009549D" w:rsidRPr="00BB716F">
        <w:t>uprzedzenia</w:t>
      </w:r>
      <w:r w:rsidRPr="00BB716F">
        <w:t>, każdą sprawę na miejscu. W 2021 r. Rzecznik skorzystał z tego uprawnienia w</w:t>
      </w:r>
      <w:r w:rsidR="00EF250A">
        <w:t> </w:t>
      </w:r>
      <w:r w:rsidRPr="00BB716F">
        <w:t>14 przypadkach</w:t>
      </w:r>
      <w:r w:rsidR="007E6D0E" w:rsidRPr="00BB716F">
        <w:t>.</w:t>
      </w:r>
      <w:r w:rsidRPr="00BB716F">
        <w:t xml:space="preserve"> </w:t>
      </w:r>
      <w:r w:rsidR="00903CC1" w:rsidRPr="00BB716F">
        <w:t>W 2020 roku Rzecznik zbadał na miejscu 16 spraw, w 2019 r</w:t>
      </w:r>
      <w:r w:rsidR="00196E54" w:rsidRPr="00BB716F">
        <w:t xml:space="preserve">. </w:t>
      </w:r>
      <w:r w:rsidR="00BD7C16" w:rsidRPr="00BB716F">
        <w:t xml:space="preserve">58 </w:t>
      </w:r>
      <w:r w:rsidR="00196E54" w:rsidRPr="00BB716F">
        <w:t>spraw. Odnotowane zmniejszenie się liczby spraw zba</w:t>
      </w:r>
      <w:r w:rsidR="004F6C90">
        <w:t>danych na miejscu w latach 2020</w:t>
      </w:r>
      <w:r w:rsidR="004F6C90">
        <w:rPr>
          <w:rFonts w:eastAsia="Lato" w:cs="Lato"/>
        </w:rPr>
        <w:t>–</w:t>
      </w:r>
      <w:r w:rsidR="00196E54" w:rsidRPr="00BB716F">
        <w:t>2021, jest</w:t>
      </w:r>
      <w:r w:rsidR="00EF250A">
        <w:t> </w:t>
      </w:r>
      <w:r w:rsidR="00196E54" w:rsidRPr="00BB716F">
        <w:t xml:space="preserve">wynikiem trwającego stanu epidemii COVID-19. </w:t>
      </w:r>
    </w:p>
    <w:p w14:paraId="03AFD9B1" w14:textId="77777777" w:rsidR="004157C9" w:rsidRPr="00BB716F" w:rsidRDefault="004157C9" w:rsidP="00E15072">
      <w:pPr>
        <w:pStyle w:val="NormalnyWeb"/>
        <w:shd w:val="clear" w:color="auto" w:fill="FFFFFF" w:themeFill="background1"/>
        <w:spacing w:before="120" w:beforeAutospacing="0" w:after="120" w:afterAutospacing="0" w:line="276" w:lineRule="auto"/>
        <w:rPr>
          <w:rFonts w:ascii="Lato" w:eastAsia="Lato" w:hAnsi="Lato" w:cs="Lato"/>
          <w:sz w:val="22"/>
          <w:szCs w:val="22"/>
        </w:rPr>
      </w:pPr>
    </w:p>
    <w:p w14:paraId="18D674E9" w14:textId="77777777" w:rsidR="000A3A75" w:rsidRPr="00DA1733" w:rsidRDefault="7A27EE3F" w:rsidP="00E15072">
      <w:pPr>
        <w:pStyle w:val="NormalnyWeb"/>
        <w:shd w:val="clear" w:color="auto" w:fill="FFFFFF" w:themeFill="background1"/>
        <w:spacing w:before="120" w:beforeAutospacing="0" w:after="120" w:afterAutospacing="0" w:line="276" w:lineRule="auto"/>
        <w:rPr>
          <w:rFonts w:ascii="Lato" w:eastAsia="Lato" w:hAnsi="Lato" w:cs="Lato"/>
          <w:b/>
          <w:bCs/>
          <w:color w:val="1F3864" w:themeColor="accent5" w:themeShade="80"/>
          <w:sz w:val="22"/>
          <w:szCs w:val="22"/>
        </w:rPr>
      </w:pPr>
      <w:r w:rsidRPr="00DA1733">
        <w:rPr>
          <w:rFonts w:ascii="Lato" w:eastAsia="Lato" w:hAnsi="Lato" w:cs="Lato"/>
          <w:b/>
          <w:bCs/>
          <w:color w:val="1F3864" w:themeColor="accent5" w:themeShade="80"/>
          <w:sz w:val="22"/>
          <w:szCs w:val="22"/>
        </w:rPr>
        <w:t>Pozostałe sprawy</w:t>
      </w:r>
    </w:p>
    <w:p w14:paraId="764FDB25" w14:textId="49EAA623" w:rsidR="000A3A75" w:rsidRPr="00BB716F" w:rsidRDefault="7A27EE3F" w:rsidP="00A50CBD">
      <w:r w:rsidRPr="00BB716F">
        <w:t>W pozostałych sytuacjach, w szczególności, kiedy sprawa pozostawała poza kompetencjami Rzecznika</w:t>
      </w:r>
      <w:r w:rsidR="002622E6">
        <w:t>,</w:t>
      </w:r>
      <w:r w:rsidRPr="00BB716F">
        <w:t xml:space="preserve"> także gdy nie doszło do uprawdopodobnienia naruszenia praw pacjenta, Rzecznik wskazuje przysługujące środki prawne</w:t>
      </w:r>
      <w:r w:rsidR="00867AE2" w:rsidRPr="00BB716F">
        <w:t xml:space="preserve"> lub podejmuje sprawę w ramach współpracy</w:t>
      </w:r>
      <w:r w:rsidRPr="00BB716F">
        <w:t>. Dzięki takiej formie załatwienia wniosku, pacjent otrzymuje przystępne i praktyczne wskazówki dotyczące sposobu rozwiązania zgłoszonego problemu. Rzecznik po zapoznaniu się</w:t>
      </w:r>
      <w:r w:rsidR="00EF250A">
        <w:t> </w:t>
      </w:r>
      <w:r w:rsidRPr="00BB716F">
        <w:t>ze</w:t>
      </w:r>
      <w:r w:rsidR="00EF250A">
        <w:t> </w:t>
      </w:r>
      <w:r w:rsidRPr="00BB716F">
        <w:t>skierowanym do niego wnioskiem może także przekazać sprawę według właściwości lub nie podjąć sprawy.</w:t>
      </w:r>
    </w:p>
    <w:p w14:paraId="66375052" w14:textId="09F8DBF8" w:rsidR="009471E8" w:rsidRDefault="7A27EE3F" w:rsidP="00A50CBD">
      <w:r w:rsidRPr="00BB716F">
        <w:t>Rzecznik w 2021 r. nie podjął jedynie 254 spraw</w:t>
      </w:r>
      <w:r w:rsidR="00971A62" w:rsidRPr="00BB716F">
        <w:t>,</w:t>
      </w:r>
      <w:r w:rsidR="00414A04" w:rsidRPr="00BB716F">
        <w:t xml:space="preserve"> </w:t>
      </w:r>
      <w:r w:rsidRPr="00BB716F">
        <w:t>co stanowi spadek w porównaniu do 2020</w:t>
      </w:r>
      <w:r w:rsidR="00971A62" w:rsidRPr="00BB716F">
        <w:t xml:space="preserve"> r.</w:t>
      </w:r>
      <w:r w:rsidR="00053FE3" w:rsidRPr="00BB716F">
        <w:t>,</w:t>
      </w:r>
      <w:r w:rsidR="00971A62" w:rsidRPr="00BB716F">
        <w:t xml:space="preserve"> kiedy liczba niepodjętych spraw wyniosła 732,</w:t>
      </w:r>
      <w:r w:rsidRPr="00BB716F">
        <w:t xml:space="preserve"> zaś przekazał zgodnie z właściwością 636</w:t>
      </w:r>
      <w:r w:rsidR="00414A04" w:rsidRPr="00BB716F">
        <w:t>, o</w:t>
      </w:r>
      <w:r w:rsidR="006326F1">
        <w:t> </w:t>
      </w:r>
      <w:r w:rsidR="00414A04" w:rsidRPr="00BB716F">
        <w:t>129 spraw więcej niż w ubiegłym roku.</w:t>
      </w:r>
      <w:r w:rsidRPr="00BB716F">
        <w:t xml:space="preserve"> </w:t>
      </w:r>
    </w:p>
    <w:p w14:paraId="409B44FC" w14:textId="77777777" w:rsidR="00A50CBD" w:rsidRPr="00BB716F" w:rsidRDefault="00A50CBD" w:rsidP="00A50CBD"/>
    <w:p w14:paraId="1939A1B0" w14:textId="77777777" w:rsidR="0096060E" w:rsidRPr="00DA1733" w:rsidRDefault="009F10D6">
      <w:pPr>
        <w:pStyle w:val="Nagwek3"/>
        <w:numPr>
          <w:ilvl w:val="1"/>
          <w:numId w:val="43"/>
        </w:numPr>
        <w:ind w:left="709" w:hanging="709"/>
        <w:rPr>
          <w:rFonts w:eastAsia="Lato"/>
          <w:b w:val="0"/>
          <w:color w:val="1F3864" w:themeColor="accent5" w:themeShade="80"/>
          <w:szCs w:val="22"/>
        </w:rPr>
      </w:pPr>
      <w:bookmarkStart w:id="44" w:name="_Toc106378122"/>
      <w:bookmarkStart w:id="45" w:name="_Toc108164130"/>
      <w:bookmarkStart w:id="46" w:name="_Hlk109049130"/>
      <w:bookmarkEnd w:id="42"/>
      <w:r w:rsidRPr="00DA1733">
        <w:rPr>
          <w:rFonts w:eastAsia="Lato"/>
          <w:color w:val="1F3864" w:themeColor="accent5" w:themeShade="80"/>
          <w:szCs w:val="22"/>
        </w:rPr>
        <w:t xml:space="preserve"> </w:t>
      </w:r>
      <w:bookmarkStart w:id="47" w:name="_Toc109822351"/>
      <w:r w:rsidR="7A27EE3F" w:rsidRPr="00DA1733">
        <w:rPr>
          <w:rFonts w:eastAsia="Lato"/>
          <w:color w:val="1F3864" w:themeColor="accent5" w:themeShade="80"/>
          <w:szCs w:val="22"/>
        </w:rPr>
        <w:t>Praktyki naruszające zbiorowe prawa pacjentó</w:t>
      </w:r>
      <w:r w:rsidR="0096060E" w:rsidRPr="00DA1733">
        <w:rPr>
          <w:rFonts w:eastAsia="Lato"/>
          <w:color w:val="1F3864" w:themeColor="accent5" w:themeShade="80"/>
          <w:szCs w:val="22"/>
        </w:rPr>
        <w:t>w</w:t>
      </w:r>
      <w:bookmarkEnd w:id="44"/>
      <w:bookmarkEnd w:id="45"/>
      <w:bookmarkEnd w:id="47"/>
    </w:p>
    <w:p w14:paraId="3681E201" w14:textId="3C89E858" w:rsidR="000A3A75" w:rsidRPr="00BB716F" w:rsidRDefault="7A27EE3F" w:rsidP="00A50CBD">
      <w:r w:rsidRPr="00BB716F">
        <w:t>Zgodnie z</w:t>
      </w:r>
      <w:r w:rsidR="0008596E">
        <w:t xml:space="preserve"> </w:t>
      </w:r>
      <w:r w:rsidR="007E6D0E" w:rsidRPr="00BB716F">
        <w:t>UPP</w:t>
      </w:r>
      <w:r w:rsidRPr="00BB716F">
        <w:t xml:space="preserve"> przez praktykę naruszającą zbiorowe prawa pacjentów rozumie się bezprawne zorganizowane działania lub zaniechania podmiotów udzielających świadczeń zdrowotnych, mające na celu pozbawienie pacjentów praw lub ograniczenie tych praw, w szczególności podejmowane celem osiągnięcia korzyści majątkowej</w:t>
      </w:r>
      <w:r w:rsidR="002F431A" w:rsidRPr="00BB716F">
        <w:t>, jak również stwierdzone prawomocnym orzeczeniem sądu zorganizowanie wbrew przepisom o rozwiązywaniu sporów zbiorowych akcji protestacyjnej lub strajku przez organizatora strajku</w:t>
      </w:r>
      <w:r w:rsidRPr="00BB716F">
        <w:t xml:space="preserve"> Jak wskazuje ustawa, suma praw indywidualnych nie jest zbiorowym prawem pacjentów. </w:t>
      </w:r>
    </w:p>
    <w:p w14:paraId="440C4F76" w14:textId="518BD218" w:rsidR="008D0EFB" w:rsidRPr="00BB716F" w:rsidRDefault="00522759" w:rsidP="00A50CBD">
      <w:r w:rsidRPr="00BB716F">
        <w:t xml:space="preserve">Istotą </w:t>
      </w:r>
      <w:r w:rsidR="004F1FD2" w:rsidRPr="00BB716F">
        <w:t>praktyki</w:t>
      </w:r>
      <w:r w:rsidRPr="00BB716F">
        <w:t xml:space="preserve"> naruszającej zbiorowe prawa pacjentów </w:t>
      </w:r>
      <w:r w:rsidR="004F1FD2" w:rsidRPr="00BB716F">
        <w:t xml:space="preserve">jest to, że nie jest </w:t>
      </w:r>
      <w:r w:rsidR="00582023" w:rsidRPr="00BB716F">
        <w:t xml:space="preserve">ona </w:t>
      </w:r>
      <w:r w:rsidR="004F1FD2" w:rsidRPr="00BB716F">
        <w:t>skierowana do</w:t>
      </w:r>
      <w:r w:rsidR="006326F1">
        <w:t> </w:t>
      </w:r>
      <w:r w:rsidR="004F1FD2" w:rsidRPr="00BB716F">
        <w:t xml:space="preserve">konkretnego pacjenta, a zagrożony naruszeniem jego praw jest każdy </w:t>
      </w:r>
      <w:r w:rsidR="001747AD" w:rsidRPr="00BB716F">
        <w:t>– nawet potencjalny –</w:t>
      </w:r>
      <w:r w:rsidR="008D0EFB" w:rsidRPr="00BB716F">
        <w:t xml:space="preserve">pacjent </w:t>
      </w:r>
      <w:r w:rsidR="002E79B5" w:rsidRPr="00BB716F">
        <w:t xml:space="preserve">(określona grupa pacjentów) </w:t>
      </w:r>
      <w:r w:rsidR="008D0EFB" w:rsidRPr="00BB716F">
        <w:t xml:space="preserve">danego podmiotu udzielającego </w:t>
      </w:r>
      <w:r w:rsidR="008D0EFB" w:rsidRPr="005F44BE">
        <w:t>świadcze</w:t>
      </w:r>
      <w:r w:rsidR="00E506B9">
        <w:t>nia</w:t>
      </w:r>
      <w:r w:rsidR="008D0EFB" w:rsidRPr="005F44BE">
        <w:t xml:space="preserve"> zdrowotn</w:t>
      </w:r>
      <w:r w:rsidR="00E506B9">
        <w:t>e.</w:t>
      </w:r>
      <w:r w:rsidR="008D0EFB" w:rsidRPr="005F44BE">
        <w:t xml:space="preserve"> </w:t>
      </w:r>
      <w:r w:rsidR="00E506B9">
        <w:t>D</w:t>
      </w:r>
      <w:r w:rsidR="008D0EFB" w:rsidRPr="005F44BE">
        <w:t>la</w:t>
      </w:r>
      <w:r w:rsidR="008D0EFB" w:rsidRPr="00BB716F">
        <w:t xml:space="preserve"> uznania stosowania ww. praktyki </w:t>
      </w:r>
      <w:r w:rsidR="00344854" w:rsidRPr="00BB716F">
        <w:t xml:space="preserve">nie jest wymagane faktyczne </w:t>
      </w:r>
      <w:r w:rsidR="001A28FF" w:rsidRPr="00BB716F">
        <w:t>naruszenie praw pacjentów</w:t>
      </w:r>
      <w:r w:rsidR="00344854" w:rsidRPr="00BB716F">
        <w:t>, a wyłącznie już potencjaln</w:t>
      </w:r>
      <w:r w:rsidR="00D664DE" w:rsidRPr="00BB716F">
        <w:t>a możliwość</w:t>
      </w:r>
      <w:r w:rsidR="001A28FF" w:rsidRPr="00BB716F">
        <w:t xml:space="preserve"> takiego </w:t>
      </w:r>
      <w:r w:rsidR="00D664DE" w:rsidRPr="00BB716F">
        <w:t>naruszenia</w:t>
      </w:r>
      <w:r w:rsidR="00E506B9">
        <w:t>. D</w:t>
      </w:r>
      <w:r w:rsidR="00344854" w:rsidRPr="005F44BE">
        <w:t>zięki</w:t>
      </w:r>
      <w:r w:rsidR="00344854" w:rsidRPr="00BB716F">
        <w:t xml:space="preserve"> temu Rzecznik może skutecznie reagować</w:t>
      </w:r>
      <w:r w:rsidR="00BC6FDD" w:rsidRPr="00BB716F">
        <w:t xml:space="preserve"> już w momencie, kiedy poweźmie informację o wdrożeniu przez podmiot udzielający świadczeń zdrowotnych procedur niezgodnych z</w:t>
      </w:r>
      <w:r w:rsidR="00582023" w:rsidRPr="00BB716F">
        <w:t> </w:t>
      </w:r>
      <w:r w:rsidR="00BC6FDD" w:rsidRPr="00BB716F">
        <w:t>przepisami prawa</w:t>
      </w:r>
      <w:r w:rsidR="00051445" w:rsidRPr="00BB716F">
        <w:t xml:space="preserve">. </w:t>
      </w:r>
      <w:r w:rsidR="00736B9E" w:rsidRPr="00BB716F">
        <w:t xml:space="preserve">Jako przykłady stosowania praktyk naruszających zbiorowe prawa pacjentów podać należy: uregulowanie w aktach wewnętrznych </w:t>
      </w:r>
      <w:r w:rsidR="00795DF2">
        <w:t>podmiotów wykonujących działalność leczniczą</w:t>
      </w:r>
      <w:r w:rsidR="00546779" w:rsidRPr="00BB716F">
        <w:t xml:space="preserve"> </w:t>
      </w:r>
      <w:r w:rsidR="009514AA" w:rsidRPr="00BB716F">
        <w:t xml:space="preserve">wyższych niż prawnie </w:t>
      </w:r>
      <w:r w:rsidR="004F102F" w:rsidRPr="00BB716F">
        <w:t>dopuszczalne</w:t>
      </w:r>
      <w:r w:rsidR="009514AA" w:rsidRPr="00BB716F">
        <w:t xml:space="preserve"> opłat za udostępnienie dokumentacji medycznej</w:t>
      </w:r>
      <w:r w:rsidR="00F352EA" w:rsidRPr="00BB716F">
        <w:t xml:space="preserve">, ograniczenie w procedurze wewnętrznej form w jakich zgodnie z przepisami pacjent może uzyskać dostęp do swojej dokumentacji medycznej, oferowanie pacjentom </w:t>
      </w:r>
      <w:r w:rsidR="00585EE1" w:rsidRPr="00BB716F">
        <w:t>leczenia niezgodnego z aktualną wiedzą medyczną</w:t>
      </w:r>
      <w:r w:rsidR="008A6F6A" w:rsidRPr="00BB716F">
        <w:t xml:space="preserve"> </w:t>
      </w:r>
      <w:r w:rsidR="001A366A" w:rsidRPr="00BB716F">
        <w:t>–</w:t>
      </w:r>
      <w:r w:rsidR="008A6F6A" w:rsidRPr="00BB716F">
        <w:t xml:space="preserve"> </w:t>
      </w:r>
      <w:r w:rsidR="002F431A" w:rsidRPr="00BB716F">
        <w:t>np.</w:t>
      </w:r>
      <w:r w:rsidR="00585EE1" w:rsidRPr="00BB716F">
        <w:t xml:space="preserve"> </w:t>
      </w:r>
      <w:r w:rsidR="00E935FA" w:rsidRPr="00BB716F">
        <w:t xml:space="preserve">wlewów witaminowych w </w:t>
      </w:r>
      <w:r w:rsidR="00E935FA" w:rsidRPr="00BB716F">
        <w:lastRenderedPageBreak/>
        <w:t xml:space="preserve">schorzeniach, w których brak jest udowodnionej skuteczności takiego postępowania medycznego. </w:t>
      </w:r>
      <w:r w:rsidR="001D6A15" w:rsidRPr="00BB716F">
        <w:t>Przykładem inn</w:t>
      </w:r>
      <w:r w:rsidR="00494CA0" w:rsidRPr="00BB716F">
        <w:t>ej</w:t>
      </w:r>
      <w:r w:rsidR="001D6A15" w:rsidRPr="00BB716F">
        <w:t xml:space="preserve"> spraw</w:t>
      </w:r>
      <w:r w:rsidR="00494CA0" w:rsidRPr="00BB716F">
        <w:t xml:space="preserve">y, w przypadku której dochodzi do stosowania praktyki naruszającej zbiorowe prawa pacjentów, jest brak zapewnienia pacjentowi podczas hospitalizacji niezbędnych leków – tych przyjmowanych przez pacjenta </w:t>
      </w:r>
      <w:r w:rsidR="007A5400" w:rsidRPr="00BB716F">
        <w:t>poza szpitalem, np. w związku z chorobą przewlekłą – i zobowiązywanie pacjenta lub jego rodziny do zakup</w:t>
      </w:r>
      <w:r w:rsidR="00B94A8E" w:rsidRPr="00BB716F">
        <w:t>u</w:t>
      </w:r>
      <w:r w:rsidR="007A5400" w:rsidRPr="00BB716F">
        <w:t xml:space="preserve"> tych leków z własnych środków i dostarczenia ich do szpitala. </w:t>
      </w:r>
      <w:r w:rsidR="00E90B86" w:rsidRPr="00BB716F">
        <w:t xml:space="preserve">Jeśli chodzi o okres epidemii </w:t>
      </w:r>
      <w:r w:rsidR="00121CE8" w:rsidRPr="00BB716F">
        <w:t>Rzecznik za ww. praktykę uznawał</w:t>
      </w:r>
      <w:r w:rsidR="00000593" w:rsidRPr="00BB716F">
        <w:t xml:space="preserve"> w szczególności</w:t>
      </w:r>
      <w:r w:rsidR="00121CE8" w:rsidRPr="00BB716F">
        <w:t xml:space="preserve">: separowanie </w:t>
      </w:r>
      <w:r w:rsidR="00BE6305" w:rsidRPr="00BB716F">
        <w:t>w</w:t>
      </w:r>
      <w:r w:rsidR="00000593" w:rsidRPr="00BB716F">
        <w:t> </w:t>
      </w:r>
      <w:r w:rsidR="00BE6305" w:rsidRPr="00BB716F">
        <w:t xml:space="preserve">szpitalach </w:t>
      </w:r>
      <w:r w:rsidR="00121CE8" w:rsidRPr="00BB716F">
        <w:t>nowonarodzonych dzieci od ich matek</w:t>
      </w:r>
      <w:r w:rsidR="00BE6305" w:rsidRPr="00BB716F">
        <w:t xml:space="preserve"> zakażonych lub podejrzanych o zakażenie SARS-CoV-2, </w:t>
      </w:r>
      <w:r w:rsidR="00FE651F" w:rsidRPr="00BB716F">
        <w:t>ograniczenia w realizacji tzw. porodów rodzinnych</w:t>
      </w:r>
      <w:r w:rsidR="00000593" w:rsidRPr="00BB716F">
        <w:t xml:space="preserve"> oraz </w:t>
      </w:r>
      <w:r w:rsidR="00FE651F" w:rsidRPr="00BB716F">
        <w:t>odwiedzin</w:t>
      </w:r>
      <w:r w:rsidR="00C739EE" w:rsidRPr="00BB716F">
        <w:t xml:space="preserve"> </w:t>
      </w:r>
      <w:r w:rsidR="00FE651F" w:rsidRPr="00BB716F">
        <w:t>pacjentów w</w:t>
      </w:r>
      <w:r w:rsidR="00000593" w:rsidRPr="00BB716F">
        <w:t> </w:t>
      </w:r>
      <w:r w:rsidR="00FE651F" w:rsidRPr="00BB716F">
        <w:t xml:space="preserve">szpitalach, czy też </w:t>
      </w:r>
      <w:r w:rsidR="00C739EE" w:rsidRPr="00BB716F">
        <w:t>brak możliwości kontaktu z</w:t>
      </w:r>
      <w:r w:rsidR="00404736" w:rsidRPr="00BB716F">
        <w:t xml:space="preserve">e świadczeniodawcą realizującym świadczenia </w:t>
      </w:r>
      <w:r w:rsidR="008A6F6A" w:rsidRPr="00BB716F">
        <w:t xml:space="preserve">zdrowotne </w:t>
      </w:r>
      <w:r w:rsidR="00404736" w:rsidRPr="00BB716F">
        <w:t>z</w:t>
      </w:r>
      <w:r w:rsidR="00DA1733">
        <w:t> </w:t>
      </w:r>
      <w:r w:rsidR="00404736" w:rsidRPr="00BB716F">
        <w:t>zakresu podstawowej opieki zdrowotnej</w:t>
      </w:r>
      <w:r w:rsidR="00D817BC" w:rsidRPr="00BB716F">
        <w:t>, brak informacji o standardzie teleporady</w:t>
      </w:r>
      <w:r w:rsidR="00404736" w:rsidRPr="00BB716F">
        <w:t xml:space="preserve">. </w:t>
      </w:r>
    </w:p>
    <w:p w14:paraId="57F2A4FE" w14:textId="57411520" w:rsidR="008D0EFB" w:rsidRPr="00BB716F" w:rsidRDefault="0074643F" w:rsidP="00A50CBD">
      <w:pPr>
        <w:rPr>
          <w:rFonts w:eastAsia="Lato" w:cs="Lato"/>
        </w:rPr>
      </w:pPr>
      <w:r w:rsidRPr="00BB716F">
        <w:t xml:space="preserve">Szczegóły </w:t>
      </w:r>
      <w:r w:rsidR="009400A3" w:rsidRPr="00BB716F">
        <w:t xml:space="preserve">w zakresie </w:t>
      </w:r>
      <w:r w:rsidRPr="00BB716F">
        <w:t xml:space="preserve">przedmiotu prowadzonych </w:t>
      </w:r>
      <w:r w:rsidR="009400A3" w:rsidRPr="00BB716F">
        <w:t>postępowań</w:t>
      </w:r>
      <w:r w:rsidRPr="00BB716F">
        <w:t xml:space="preserve"> oraz podejmowanych rozstrzygnięć w sprawach dotyczących praktyk naruszających zbiorowe prawa pacjentów dostępne są na stronie internetowej Rzecznika</w:t>
      </w:r>
      <w:r w:rsidRPr="00BB716F">
        <w:rPr>
          <w:rStyle w:val="Odwoanieprzypisudolnego"/>
        </w:rPr>
        <w:footnoteReference w:id="11"/>
      </w:r>
      <w:r w:rsidR="00766A99">
        <w:rPr>
          <w:vertAlign w:val="superscript"/>
        </w:rPr>
        <w:t>)</w:t>
      </w:r>
      <w:r w:rsidRPr="00BB716F">
        <w:t>.</w:t>
      </w:r>
    </w:p>
    <w:p w14:paraId="60BF8558" w14:textId="456F0EB3" w:rsidR="004F0AB0" w:rsidRPr="00BB716F" w:rsidRDefault="7A27EE3F" w:rsidP="00A50CBD">
      <w:r w:rsidRPr="00BB716F">
        <w:t>W 2021 r. Rzecznik wszczął 181 postępowań w sprawach praktyk naruszających zbiorowe prawa pacjentów (czyli o 43 postępowania więcej niż w 2020</w:t>
      </w:r>
      <w:r w:rsidR="00457992" w:rsidRPr="00BB716F">
        <w:t xml:space="preserve"> r.</w:t>
      </w:r>
      <w:r w:rsidRPr="00BB716F">
        <w:t xml:space="preserve">). Wydał jednocześnie </w:t>
      </w:r>
      <w:r w:rsidR="002B0204">
        <w:br/>
      </w:r>
      <w:r w:rsidRPr="00BB716F">
        <w:t xml:space="preserve">199 decyzji (czyli o 63 więcej niż w roku poprzednim). Powyższe oznacza wzrost </w:t>
      </w:r>
      <w:r w:rsidR="002B0204">
        <w:br/>
      </w:r>
      <w:r w:rsidRPr="00BB716F">
        <w:t>o 31% wszczętych postępowań i o 46% wydanych decyzji w porównaniu do 2020</w:t>
      </w:r>
      <w:r w:rsidR="00457992" w:rsidRPr="00BB716F">
        <w:t xml:space="preserve"> r</w:t>
      </w:r>
      <w:r w:rsidRPr="00BB716F">
        <w:t xml:space="preserve">. </w:t>
      </w:r>
      <w:r w:rsidR="002B0204">
        <w:br/>
      </w:r>
      <w:r w:rsidRPr="00BB716F">
        <w:t xml:space="preserve">W 121 przypadkach Rzecznik uznał praktyki za naruszające zbiorowe prawa pacjentów. </w:t>
      </w:r>
    </w:p>
    <w:p w14:paraId="2B880438" w14:textId="1E8B1B2C" w:rsidR="000A3A75" w:rsidRPr="00BB716F" w:rsidRDefault="7A27EE3F" w:rsidP="00A50CBD">
      <w:pPr>
        <w:rPr>
          <w:spacing w:val="-1"/>
        </w:rPr>
      </w:pPr>
      <w:r w:rsidRPr="00BB716F">
        <w:t xml:space="preserve">W 2021 r. najwięcej spraw dotyczących praktyk naruszających zbiorowe prawa pacjenta </w:t>
      </w:r>
      <w:r w:rsidR="00236F96" w:rsidRPr="00BB716F">
        <w:rPr>
          <w:spacing w:val="-1"/>
          <w:shd w:val="clear" w:color="auto" w:fill="FFFFFF"/>
        </w:rPr>
        <w:t xml:space="preserve">było prowadzonych w zakresie </w:t>
      </w:r>
      <w:r w:rsidRPr="00BB716F">
        <w:rPr>
          <w:spacing w:val="-1"/>
          <w:shd w:val="clear" w:color="auto" w:fill="FFFFFF"/>
        </w:rPr>
        <w:t xml:space="preserve">prawa do świadczeń zdrowotnych. </w:t>
      </w:r>
      <w:r w:rsidRPr="00BB716F">
        <w:t xml:space="preserve">Pozostałe postępowania dotyczyły </w:t>
      </w:r>
      <w:r w:rsidR="00943878" w:rsidRPr="00BB716F">
        <w:t>również praw pacjenta do</w:t>
      </w:r>
      <w:r w:rsidRPr="00BB716F">
        <w:t xml:space="preserve">: dokumentacji medycznej, kontaktu </w:t>
      </w:r>
      <w:r w:rsidR="009D7288" w:rsidRPr="00BB716F">
        <w:t xml:space="preserve">osobistego </w:t>
      </w:r>
      <w:r w:rsidRPr="00BB716F">
        <w:t xml:space="preserve">z innymi osobami </w:t>
      </w:r>
      <w:r w:rsidR="009D7288" w:rsidRPr="00BB716F">
        <w:t xml:space="preserve">(odwiedzin pacjentów w szpitalach) </w:t>
      </w:r>
      <w:r w:rsidRPr="00BB716F">
        <w:t xml:space="preserve">oraz prawa do </w:t>
      </w:r>
      <w:r w:rsidR="009D7288" w:rsidRPr="00BB716F">
        <w:t xml:space="preserve">poszanowania </w:t>
      </w:r>
      <w:r w:rsidRPr="00BB716F">
        <w:t>intymności i</w:t>
      </w:r>
      <w:r w:rsidR="00DA1733">
        <w:t> </w:t>
      </w:r>
      <w:r w:rsidRPr="00BB716F">
        <w:t>godności</w:t>
      </w:r>
      <w:r w:rsidR="009D7288" w:rsidRPr="00BB716F">
        <w:t>, w tym możliwości uczestnictwa w udzielaniu świadczeń zdrowotnych pacjentowi osoby bliskiej (np. porody rodzinne w trakcie epidemii)</w:t>
      </w:r>
      <w:r w:rsidRPr="00BB716F">
        <w:t xml:space="preserve">. </w:t>
      </w:r>
    </w:p>
    <w:p w14:paraId="4ADA963C" w14:textId="70C95457" w:rsidR="009471E8" w:rsidRPr="00BB716F" w:rsidRDefault="7A27EE3F" w:rsidP="00A50CBD">
      <w:pPr>
        <w:rPr>
          <w:rFonts w:cs="Lato"/>
        </w:rPr>
      </w:pPr>
      <w:r w:rsidRPr="00BB716F">
        <w:t xml:space="preserve">Niewielka część decyzji Rzecznika jest zaskarżana do Wojewódzkiego Sądu Administracyjnego </w:t>
      </w:r>
      <w:r w:rsidR="00D3755A" w:rsidRPr="00BB716F">
        <w:t xml:space="preserve">w Warszawie </w:t>
      </w:r>
      <w:r w:rsidRPr="00BB716F">
        <w:t xml:space="preserve">(WSA). </w:t>
      </w:r>
      <w:r w:rsidR="005C2860" w:rsidRPr="00BB716F">
        <w:rPr>
          <w:rFonts w:cs="Lato"/>
        </w:rPr>
        <w:t xml:space="preserve">Ze </w:t>
      </w:r>
      <w:r w:rsidR="008456F4" w:rsidRPr="00BB716F">
        <w:rPr>
          <w:rFonts w:cs="Lato"/>
        </w:rPr>
        <w:t>wszystkich decyzji</w:t>
      </w:r>
      <w:r w:rsidR="005C2860" w:rsidRPr="00BB716F">
        <w:rPr>
          <w:rFonts w:cs="Lato"/>
        </w:rPr>
        <w:t xml:space="preserve"> dotyczących praktyk naruszających zbiorowe prawa pacjentów wydanych w</w:t>
      </w:r>
      <w:r w:rsidRPr="00BB716F">
        <w:t xml:space="preserve"> 2021 r. </w:t>
      </w:r>
      <w:r w:rsidR="005C2860" w:rsidRPr="00BB716F">
        <w:rPr>
          <w:rFonts w:cs="Lato"/>
        </w:rPr>
        <w:t xml:space="preserve">tylko </w:t>
      </w:r>
      <w:r w:rsidRPr="00BB716F">
        <w:t>1</w:t>
      </w:r>
      <w:r w:rsidR="003927D7" w:rsidRPr="00BB716F">
        <w:t xml:space="preserve">8 </w:t>
      </w:r>
      <w:r w:rsidRPr="00BB716F">
        <w:t>zostało zaskarżonych, z czego 1</w:t>
      </w:r>
      <w:r w:rsidR="003927D7" w:rsidRPr="00BB716F">
        <w:t>5</w:t>
      </w:r>
      <w:r w:rsidRPr="00BB716F">
        <w:t xml:space="preserve"> skarg nie zostało </w:t>
      </w:r>
      <w:r w:rsidR="00427AC9" w:rsidRPr="00BB716F">
        <w:rPr>
          <w:rFonts w:cs="Lato"/>
        </w:rPr>
        <w:t>do końca</w:t>
      </w:r>
      <w:r w:rsidR="00EE2076" w:rsidRPr="00BB716F">
        <w:rPr>
          <w:rFonts w:cs="Lato"/>
        </w:rPr>
        <w:t xml:space="preserve"> grudnia 2021 r. </w:t>
      </w:r>
      <w:r w:rsidRPr="00BB716F">
        <w:t>jeszcze rozpoznanych przez WSA</w:t>
      </w:r>
      <w:r w:rsidR="00FB78DF" w:rsidRPr="00BB716F">
        <w:rPr>
          <w:rFonts w:cs="Lato"/>
        </w:rPr>
        <w:t>,</w:t>
      </w:r>
      <w:r w:rsidRPr="00BB716F">
        <w:t xml:space="preserve"> 1</w:t>
      </w:r>
      <w:r w:rsidR="006326F1">
        <w:t> </w:t>
      </w:r>
      <w:r w:rsidRPr="00BB716F">
        <w:t xml:space="preserve">skarga została oddalona przez WSA (tzn. WSA uznał stanowisko Rzecznika wyrażone w decyzji za prawidłowe), 1 skarga została odrzucona, a w 1 przypadku WSA uchylił </w:t>
      </w:r>
      <w:r w:rsidR="00575A61" w:rsidRPr="00BB716F">
        <w:rPr>
          <w:rFonts w:cs="Lato"/>
        </w:rPr>
        <w:t xml:space="preserve">w części </w:t>
      </w:r>
      <w:r w:rsidRPr="00BB716F">
        <w:t xml:space="preserve">decyzję Rzecznika. </w:t>
      </w:r>
      <w:r w:rsidR="00575A61" w:rsidRPr="00BB716F">
        <w:rPr>
          <w:rFonts w:cs="Lato"/>
        </w:rPr>
        <w:t xml:space="preserve">Ten wyrok WSA Rzecznik zaskarżył, składając skargę kasacyjną do Naczelnego </w:t>
      </w:r>
      <w:r w:rsidR="0094127E" w:rsidRPr="00BB716F">
        <w:rPr>
          <w:rFonts w:cs="Lato"/>
        </w:rPr>
        <w:t xml:space="preserve">Sądu Administracyjnego; skarga nie została </w:t>
      </w:r>
      <w:r w:rsidR="00303DA7" w:rsidRPr="00BB716F">
        <w:rPr>
          <w:rFonts w:cs="Lato"/>
        </w:rPr>
        <w:t xml:space="preserve">jeszcze </w:t>
      </w:r>
      <w:r w:rsidR="0094127E" w:rsidRPr="00BB716F">
        <w:rPr>
          <w:rFonts w:cs="Lato"/>
        </w:rPr>
        <w:t>rozpatrzona przez NSA</w:t>
      </w:r>
      <w:r w:rsidR="00365BBB" w:rsidRPr="00BB716F">
        <w:rPr>
          <w:rStyle w:val="Odwoanieprzypisudolnego"/>
          <w:rFonts w:eastAsia="Lato"/>
        </w:rPr>
        <w:footnoteReference w:id="12"/>
      </w:r>
      <w:r w:rsidR="00766A99">
        <w:rPr>
          <w:rFonts w:cs="Lato"/>
          <w:vertAlign w:val="superscript"/>
        </w:rPr>
        <w:t>)</w:t>
      </w:r>
      <w:r w:rsidRPr="00BB716F">
        <w:t xml:space="preserve">. </w:t>
      </w:r>
      <w:r w:rsidR="00185D29" w:rsidRPr="00BB716F">
        <w:rPr>
          <w:rFonts w:cs="Lato"/>
        </w:rPr>
        <w:t xml:space="preserve">Na marginesie należy wskazać, że od początku funkcjonowania Biura jedynie </w:t>
      </w:r>
      <w:r w:rsidR="00763055" w:rsidRPr="00BB716F">
        <w:rPr>
          <w:rFonts w:cs="Lato"/>
        </w:rPr>
        <w:t>8</w:t>
      </w:r>
      <w:r w:rsidR="00185D29" w:rsidRPr="00BB716F">
        <w:rPr>
          <w:rFonts w:cs="Lato"/>
        </w:rPr>
        <w:t xml:space="preserve"> decyzj</w:t>
      </w:r>
      <w:r w:rsidR="00763055" w:rsidRPr="00BB716F">
        <w:rPr>
          <w:rFonts w:cs="Lato"/>
        </w:rPr>
        <w:t>i</w:t>
      </w:r>
      <w:r w:rsidR="00185D29" w:rsidRPr="00BB716F">
        <w:rPr>
          <w:rFonts w:cs="Lato"/>
        </w:rPr>
        <w:t xml:space="preserve"> </w:t>
      </w:r>
      <w:bookmarkStart w:id="48" w:name="_Hlk107920195"/>
      <w:r w:rsidR="00185D29" w:rsidRPr="00BB716F">
        <w:rPr>
          <w:rFonts w:cs="Lato"/>
        </w:rPr>
        <w:t xml:space="preserve">Rzecznika rozstrzygające o </w:t>
      </w:r>
      <w:r w:rsidR="00185D29" w:rsidRPr="005F44BE">
        <w:rPr>
          <w:rFonts w:cs="Lato"/>
        </w:rPr>
        <w:t>stosowani</w:t>
      </w:r>
      <w:r w:rsidR="009F3808">
        <w:rPr>
          <w:rFonts w:cs="Lato"/>
        </w:rPr>
        <w:t>u</w:t>
      </w:r>
      <w:r w:rsidR="00185D29" w:rsidRPr="00BB716F">
        <w:rPr>
          <w:rFonts w:cs="Lato"/>
        </w:rPr>
        <w:t xml:space="preserve"> </w:t>
      </w:r>
      <w:r w:rsidR="0092581B" w:rsidRPr="00BB716F">
        <w:rPr>
          <w:rFonts w:cs="Lato"/>
        </w:rPr>
        <w:t xml:space="preserve">przez podmiot udzielający świadczeń zdrowotnych </w:t>
      </w:r>
      <w:r w:rsidR="00185D29" w:rsidRPr="00BB716F">
        <w:rPr>
          <w:rFonts w:cs="Lato"/>
        </w:rPr>
        <w:t xml:space="preserve">praktyk naruszających zbiorowe prawa pacjentów </w:t>
      </w:r>
      <w:r w:rsidR="0092581B" w:rsidRPr="00BB716F">
        <w:rPr>
          <w:rFonts w:cs="Lato"/>
        </w:rPr>
        <w:t xml:space="preserve">zostały </w:t>
      </w:r>
      <w:r w:rsidR="00556BFF">
        <w:rPr>
          <w:rFonts w:cs="Lato"/>
        </w:rPr>
        <w:t>uchylone</w:t>
      </w:r>
      <w:r w:rsidR="0092581B" w:rsidRPr="00BB716F">
        <w:rPr>
          <w:rFonts w:cs="Lato"/>
        </w:rPr>
        <w:t xml:space="preserve"> przez sądy administracyjne</w:t>
      </w:r>
      <w:r w:rsidR="00763055" w:rsidRPr="00BB716F">
        <w:rPr>
          <w:rFonts w:cs="Lato"/>
        </w:rPr>
        <w:t xml:space="preserve">, w tym </w:t>
      </w:r>
      <w:r w:rsidR="00E85E96">
        <w:rPr>
          <w:rFonts w:cs="Lato"/>
        </w:rPr>
        <w:t>1</w:t>
      </w:r>
      <w:r w:rsidR="00763055" w:rsidRPr="00BB716F">
        <w:rPr>
          <w:rFonts w:cs="Lato"/>
        </w:rPr>
        <w:t xml:space="preserve"> jedynie częściowo</w:t>
      </w:r>
      <w:r w:rsidR="0092581B" w:rsidRPr="00BB716F">
        <w:rPr>
          <w:rFonts w:cs="Lato"/>
        </w:rPr>
        <w:t>.</w:t>
      </w:r>
      <w:bookmarkEnd w:id="48"/>
      <w:r w:rsidR="0092581B" w:rsidRPr="00BB716F">
        <w:rPr>
          <w:rFonts w:cs="Lato"/>
        </w:rPr>
        <w:t xml:space="preserve"> </w:t>
      </w:r>
    </w:p>
    <w:p w14:paraId="3EC88557" w14:textId="77777777" w:rsidR="009471E8" w:rsidRPr="00BB716F" w:rsidRDefault="009471E8" w:rsidP="00E15072">
      <w:pPr>
        <w:pStyle w:val="NormalnyWeb"/>
        <w:shd w:val="clear" w:color="auto" w:fill="FFFFFF" w:themeFill="background1"/>
        <w:spacing w:before="120" w:beforeAutospacing="0" w:after="120" w:afterAutospacing="0" w:line="276" w:lineRule="auto"/>
        <w:rPr>
          <w:rFonts w:ascii="Lato" w:eastAsia="Lato" w:hAnsi="Lato" w:cs="Lato"/>
          <w:sz w:val="22"/>
          <w:szCs w:val="22"/>
        </w:rPr>
      </w:pPr>
    </w:p>
    <w:p w14:paraId="2A436ED7" w14:textId="63037683" w:rsidR="000A3A75" w:rsidRPr="00DA1733" w:rsidRDefault="00BA1AEA">
      <w:pPr>
        <w:pStyle w:val="Nagwek3"/>
        <w:numPr>
          <w:ilvl w:val="1"/>
          <w:numId w:val="43"/>
        </w:numPr>
        <w:ind w:left="709" w:hanging="709"/>
        <w:rPr>
          <w:rFonts w:eastAsia="Lato"/>
          <w:b w:val="0"/>
          <w:color w:val="1F3864" w:themeColor="accent5" w:themeShade="80"/>
          <w:szCs w:val="22"/>
        </w:rPr>
      </w:pPr>
      <w:bookmarkStart w:id="49" w:name="_Toc106378123"/>
      <w:bookmarkStart w:id="50" w:name="_Toc108164131"/>
      <w:r w:rsidRPr="00DA1733">
        <w:rPr>
          <w:rFonts w:eastAsia="Lato"/>
          <w:color w:val="1F3864" w:themeColor="accent5" w:themeShade="80"/>
          <w:szCs w:val="22"/>
        </w:rPr>
        <w:lastRenderedPageBreak/>
        <w:t xml:space="preserve"> </w:t>
      </w:r>
      <w:bookmarkStart w:id="51" w:name="_Toc109822352"/>
      <w:r w:rsidR="00EB5491">
        <w:rPr>
          <w:rFonts w:eastAsia="Lato"/>
          <w:color w:val="1F3864" w:themeColor="accent5" w:themeShade="80"/>
          <w:szCs w:val="22"/>
        </w:rPr>
        <w:t xml:space="preserve">Udział Rzecznika w postępowaniach sądowych </w:t>
      </w:r>
      <w:bookmarkStart w:id="52" w:name="_Hlk109049334"/>
      <w:r w:rsidR="7A27EE3F" w:rsidRPr="00DA1733">
        <w:rPr>
          <w:rFonts w:eastAsia="Lato"/>
          <w:color w:val="1F3864" w:themeColor="accent5" w:themeShade="80"/>
          <w:szCs w:val="22"/>
        </w:rPr>
        <w:t>na prawach przysługujących prokuratorowi</w:t>
      </w:r>
      <w:bookmarkEnd w:id="49"/>
      <w:bookmarkEnd w:id="50"/>
      <w:bookmarkEnd w:id="51"/>
      <w:bookmarkEnd w:id="52"/>
    </w:p>
    <w:p w14:paraId="77FFECAB" w14:textId="4FE448EF" w:rsidR="000A3A75" w:rsidRPr="00BB716F" w:rsidRDefault="7A27EE3F" w:rsidP="00A50CBD">
      <w:r w:rsidRPr="00BB716F">
        <w:t>Zgodnie z</w:t>
      </w:r>
      <w:r w:rsidR="00A6236E">
        <w:t xml:space="preserve"> </w:t>
      </w:r>
      <w:r w:rsidR="00623A3A" w:rsidRPr="00BB716F">
        <w:t>UPP</w:t>
      </w:r>
      <w:r w:rsidRPr="00BB716F">
        <w:t>, Rzecznik może żądać wszczęcia lub wziąć udział w toczącym się</w:t>
      </w:r>
      <w:r w:rsidR="00EF250A">
        <w:t> </w:t>
      </w:r>
      <w:r w:rsidRPr="00BB716F">
        <w:t xml:space="preserve">postępowaniu cywilnym dotyczącym naruszenia praw pacjenta, na prawach przysługujących prokuratorowi. </w:t>
      </w:r>
    </w:p>
    <w:p w14:paraId="30274FA9" w14:textId="69DFD88B" w:rsidR="000A3A75" w:rsidRDefault="7A27EE3F" w:rsidP="00A50CBD">
      <w:bookmarkStart w:id="53" w:name="_Hlk106389335"/>
      <w:r w:rsidRPr="00BB716F">
        <w:t xml:space="preserve">W 2021 r. toczyły się 93 postępowania cywilne z udziałem Rzecznika, z których 15 zostało </w:t>
      </w:r>
      <w:r w:rsidR="00CD5FDD" w:rsidRPr="00BB716F">
        <w:t xml:space="preserve">prawomocnie </w:t>
      </w:r>
      <w:r w:rsidRPr="00BB716F">
        <w:t>zakończonych w tym roku. Dla porównania, w 2020 r. toczyły się</w:t>
      </w:r>
      <w:r w:rsidR="00EF250A">
        <w:t> </w:t>
      </w:r>
      <w:r w:rsidRPr="00BB716F">
        <w:t>74</w:t>
      </w:r>
      <w:r w:rsidR="00EF250A">
        <w:t> </w:t>
      </w:r>
      <w:r w:rsidRPr="00BB716F">
        <w:t>postępowania z udziałem Rzecznika (co oznacza wzrost o ponad 25% w 2021 r.). Na</w:t>
      </w:r>
      <w:r w:rsidR="00EF250A">
        <w:t> </w:t>
      </w:r>
      <w:r w:rsidRPr="00BB716F">
        <w:t xml:space="preserve">koniec 2021 r. w toku pozostawało 78 postępowań. W 2021 r. Rzecznik podjął na prawach przysługujących prokuratorowi 36 nowych spraw, co stanowi nieznaczny spadek w stosunku do roku poprzedniego. </w:t>
      </w:r>
    </w:p>
    <w:p w14:paraId="7090C1E0" w14:textId="77777777" w:rsidR="00A50CBD" w:rsidRPr="00BB716F" w:rsidRDefault="00A50CBD" w:rsidP="00A50CBD"/>
    <w:bookmarkEnd w:id="53"/>
    <w:p w14:paraId="6F27E3D4" w14:textId="16E65B74" w:rsidR="000A3A75" w:rsidRPr="00BB716F" w:rsidRDefault="7A27EE3F" w:rsidP="00E15072">
      <w:pPr>
        <w:spacing w:before="120" w:after="120"/>
        <w:rPr>
          <w:rFonts w:eastAsia="Lato" w:cs="Lato"/>
          <w:b/>
          <w:bCs/>
        </w:rPr>
      </w:pPr>
      <w:r w:rsidRPr="00BB716F">
        <w:rPr>
          <w:rFonts w:eastAsia="Lato" w:cs="Lato"/>
        </w:rPr>
        <w:t>Tabela</w:t>
      </w:r>
      <w:r w:rsidR="003927D7" w:rsidRPr="00BB716F">
        <w:rPr>
          <w:rFonts w:eastAsia="Lato" w:cs="Lato"/>
        </w:rPr>
        <w:t xml:space="preserve"> nr </w:t>
      </w:r>
      <w:r w:rsidR="00C6437E">
        <w:rPr>
          <w:rFonts w:eastAsia="Lato" w:cs="Lato"/>
        </w:rPr>
        <w:t>5</w:t>
      </w:r>
      <w:r w:rsidRPr="00BB716F">
        <w:rPr>
          <w:rFonts w:eastAsia="Lato" w:cs="Lato"/>
        </w:rPr>
        <w:t xml:space="preserve">. Zestawienie postępowań cywilnych zakończonych w 2021 r., w których </w:t>
      </w:r>
      <w:r w:rsidR="005F111D">
        <w:rPr>
          <w:rFonts w:eastAsia="Lato" w:cs="Lato"/>
        </w:rPr>
        <w:t>Rzecznik</w:t>
      </w:r>
      <w:r w:rsidRPr="00BB716F">
        <w:rPr>
          <w:rFonts w:eastAsia="Lato" w:cs="Lato"/>
        </w:rPr>
        <w:t xml:space="preserve"> brał udział na prawach przysługujących prokuratorowi</w:t>
      </w:r>
    </w:p>
    <w:tbl>
      <w:tblPr>
        <w:tblStyle w:val="Tabelasiatki4akcent5"/>
        <w:tblW w:w="5000" w:type="pct"/>
        <w:tblLayout w:type="fixed"/>
        <w:tblLook w:val="04A0" w:firstRow="1" w:lastRow="0" w:firstColumn="1" w:lastColumn="0" w:noHBand="0" w:noVBand="1"/>
      </w:tblPr>
      <w:tblGrid>
        <w:gridCol w:w="514"/>
        <w:gridCol w:w="2316"/>
        <w:gridCol w:w="2835"/>
        <w:gridCol w:w="852"/>
        <w:gridCol w:w="2545"/>
      </w:tblGrid>
      <w:tr w:rsidR="000A3A75" w:rsidRPr="00BB716F" w14:paraId="32A7C2E3" w14:textId="77777777" w:rsidTr="00D5352B">
        <w:trPr>
          <w:cnfStyle w:val="100000000000" w:firstRow="1" w:lastRow="0" w:firstColumn="0" w:lastColumn="0" w:oddVBand="0" w:evenVBand="0" w:oddHBand="0" w:evenHBand="0" w:firstRowFirstColumn="0" w:firstRowLastColumn="0" w:lastRowFirstColumn="0" w:lastRowLastColumn="0"/>
          <w:trHeight w:val="571"/>
        </w:trPr>
        <w:tc>
          <w:tcPr>
            <w:cnfStyle w:val="001000000000" w:firstRow="0" w:lastRow="0" w:firstColumn="1" w:lastColumn="0" w:oddVBand="0" w:evenVBand="0" w:oddHBand="0" w:evenHBand="0" w:firstRowFirstColumn="0" w:firstRowLastColumn="0" w:lastRowFirstColumn="0" w:lastRowLastColumn="0"/>
            <w:tcW w:w="5000" w:type="pct"/>
            <w:gridSpan w:val="5"/>
            <w:shd w:val="clear" w:color="auto" w:fill="2F5496" w:themeFill="accent5" w:themeFillShade="BF"/>
          </w:tcPr>
          <w:p w14:paraId="685C2942" w14:textId="1E4F3F25" w:rsidR="000A3A75" w:rsidRPr="00BB716F" w:rsidRDefault="7A27EE3F" w:rsidP="00E15072">
            <w:pPr>
              <w:spacing w:before="120" w:after="120"/>
              <w:jc w:val="center"/>
              <w:rPr>
                <w:rFonts w:eastAsia="Lato" w:cs="Lato"/>
                <w:color w:val="auto"/>
              </w:rPr>
            </w:pPr>
            <w:r w:rsidRPr="00BB716F">
              <w:rPr>
                <w:rFonts w:eastAsia="Lato" w:cs="Lato"/>
              </w:rPr>
              <w:t xml:space="preserve">Postępowania cywilne zakończone w 2021 r., w których </w:t>
            </w:r>
            <w:r w:rsidR="005F111D">
              <w:rPr>
                <w:rFonts w:eastAsia="Lato" w:cs="Lato"/>
              </w:rPr>
              <w:t>Rzecznik</w:t>
            </w:r>
            <w:r w:rsidRPr="00BB716F">
              <w:rPr>
                <w:rFonts w:eastAsia="Lato" w:cs="Lato"/>
              </w:rPr>
              <w:t xml:space="preserve"> brał udział na prawach przysługujących prokuratorowi</w:t>
            </w:r>
          </w:p>
        </w:tc>
      </w:tr>
      <w:tr w:rsidR="00E33A2A" w:rsidRPr="00BB716F" w14:paraId="3BC200C4" w14:textId="77777777" w:rsidTr="12C0521B">
        <w:trPr>
          <w:cnfStyle w:val="000000100000" w:firstRow="0" w:lastRow="0" w:firstColumn="0" w:lastColumn="0" w:oddVBand="0" w:evenVBand="0" w:oddHBand="1" w:evenHBand="0" w:firstRowFirstColumn="0" w:firstRowLastColumn="0" w:lastRowFirstColumn="0" w:lastRowLastColumn="0"/>
          <w:trHeight w:val="571"/>
        </w:trPr>
        <w:tc>
          <w:tcPr>
            <w:cnfStyle w:val="001000000000" w:firstRow="0" w:lastRow="0" w:firstColumn="1" w:lastColumn="0" w:oddVBand="0" w:evenVBand="0" w:oddHBand="0" w:evenHBand="0" w:firstRowFirstColumn="0" w:firstRowLastColumn="0" w:lastRowFirstColumn="0" w:lastRowLastColumn="0"/>
            <w:tcW w:w="284" w:type="pct"/>
          </w:tcPr>
          <w:p w14:paraId="68EC463E" w14:textId="77777777" w:rsidR="000A3A75" w:rsidRPr="00BB716F" w:rsidRDefault="7A27EE3F" w:rsidP="00E15072">
            <w:pPr>
              <w:rPr>
                <w:rFonts w:eastAsia="Lato" w:cs="Lato"/>
                <w:b w:val="0"/>
                <w:bCs w:val="0"/>
              </w:rPr>
            </w:pPr>
            <w:r w:rsidRPr="00BB716F">
              <w:rPr>
                <w:rFonts w:eastAsia="Lato" w:cs="Lato"/>
              </w:rPr>
              <w:t>Lp.</w:t>
            </w:r>
          </w:p>
        </w:tc>
        <w:tc>
          <w:tcPr>
            <w:tcW w:w="1278" w:type="pct"/>
          </w:tcPr>
          <w:p w14:paraId="4B4FB92D" w14:textId="77777777" w:rsidR="000A3A75" w:rsidRPr="00BB716F" w:rsidRDefault="7A27EE3F" w:rsidP="00E15072">
            <w:pPr>
              <w:cnfStyle w:val="000000100000" w:firstRow="0" w:lastRow="0" w:firstColumn="0" w:lastColumn="0" w:oddVBand="0" w:evenVBand="0" w:oddHBand="1" w:evenHBand="0" w:firstRowFirstColumn="0" w:firstRowLastColumn="0" w:lastRowFirstColumn="0" w:lastRowLastColumn="0"/>
              <w:rPr>
                <w:rFonts w:eastAsia="Lato" w:cs="Lato"/>
              </w:rPr>
            </w:pPr>
            <w:r w:rsidRPr="00BB716F">
              <w:rPr>
                <w:rFonts w:eastAsia="Lato" w:cs="Lato"/>
              </w:rPr>
              <w:t>Czynność podjęta przez Rzecznika</w:t>
            </w:r>
          </w:p>
        </w:tc>
        <w:tc>
          <w:tcPr>
            <w:tcW w:w="1564" w:type="pct"/>
          </w:tcPr>
          <w:p w14:paraId="4C7FC877" w14:textId="77777777" w:rsidR="000A3A75" w:rsidRPr="00BB716F" w:rsidRDefault="7A27EE3F" w:rsidP="00E15072">
            <w:pPr>
              <w:cnfStyle w:val="000000100000" w:firstRow="0" w:lastRow="0" w:firstColumn="0" w:lastColumn="0" w:oddVBand="0" w:evenVBand="0" w:oddHBand="1" w:evenHBand="0" w:firstRowFirstColumn="0" w:firstRowLastColumn="0" w:lastRowFirstColumn="0" w:lastRowLastColumn="0"/>
              <w:rPr>
                <w:rFonts w:eastAsia="Lato" w:cs="Lato"/>
              </w:rPr>
            </w:pPr>
            <w:r w:rsidRPr="00BB716F">
              <w:rPr>
                <w:rFonts w:eastAsia="Lato" w:cs="Lato"/>
              </w:rPr>
              <w:t>Dziedzina medycyny</w:t>
            </w:r>
          </w:p>
        </w:tc>
        <w:tc>
          <w:tcPr>
            <w:tcW w:w="470" w:type="pct"/>
          </w:tcPr>
          <w:p w14:paraId="5D3A6441" w14:textId="77777777" w:rsidR="000A3A75" w:rsidRPr="00BB716F" w:rsidRDefault="7A27EE3F" w:rsidP="00E15072">
            <w:pPr>
              <w:cnfStyle w:val="000000100000" w:firstRow="0" w:lastRow="0" w:firstColumn="0" w:lastColumn="0" w:oddVBand="0" w:evenVBand="0" w:oddHBand="1" w:evenHBand="0" w:firstRowFirstColumn="0" w:firstRowLastColumn="0" w:lastRowFirstColumn="0" w:lastRowLastColumn="0"/>
              <w:rPr>
                <w:rFonts w:eastAsia="Lato" w:cs="Lato"/>
              </w:rPr>
            </w:pPr>
            <w:r w:rsidRPr="00BB716F">
              <w:rPr>
                <w:rFonts w:eastAsia="Lato" w:cs="Lato"/>
              </w:rPr>
              <w:t>Sąd</w:t>
            </w:r>
          </w:p>
        </w:tc>
        <w:tc>
          <w:tcPr>
            <w:tcW w:w="1404" w:type="pct"/>
          </w:tcPr>
          <w:p w14:paraId="24250874" w14:textId="77777777" w:rsidR="000A3A75" w:rsidRPr="00BB716F" w:rsidRDefault="7A27EE3F" w:rsidP="00E15072">
            <w:pPr>
              <w:cnfStyle w:val="000000100000" w:firstRow="0" w:lastRow="0" w:firstColumn="0" w:lastColumn="0" w:oddVBand="0" w:evenVBand="0" w:oddHBand="1" w:evenHBand="0" w:firstRowFirstColumn="0" w:firstRowLastColumn="0" w:lastRowFirstColumn="0" w:lastRowLastColumn="0"/>
              <w:rPr>
                <w:rFonts w:eastAsia="Lato" w:cs="Lato"/>
              </w:rPr>
            </w:pPr>
            <w:r w:rsidRPr="00BB716F">
              <w:rPr>
                <w:rFonts w:eastAsia="Lato" w:cs="Lato"/>
              </w:rPr>
              <w:t>Rozstrzygnięcie</w:t>
            </w:r>
          </w:p>
        </w:tc>
      </w:tr>
      <w:tr w:rsidR="00E33A2A" w:rsidRPr="00BB716F" w14:paraId="7C52B329" w14:textId="77777777" w:rsidTr="12C0521B">
        <w:tc>
          <w:tcPr>
            <w:cnfStyle w:val="001000000000" w:firstRow="0" w:lastRow="0" w:firstColumn="1" w:lastColumn="0" w:oddVBand="0" w:evenVBand="0" w:oddHBand="0" w:evenHBand="0" w:firstRowFirstColumn="0" w:firstRowLastColumn="0" w:lastRowFirstColumn="0" w:lastRowLastColumn="0"/>
            <w:tcW w:w="284" w:type="pct"/>
          </w:tcPr>
          <w:p w14:paraId="1CA422A4" w14:textId="77777777" w:rsidR="000A3A75" w:rsidRPr="00BB716F" w:rsidRDefault="7A27EE3F" w:rsidP="00E15072">
            <w:pPr>
              <w:rPr>
                <w:rFonts w:eastAsia="Lato" w:cs="Lato"/>
                <w:b w:val="0"/>
                <w:bCs w:val="0"/>
              </w:rPr>
            </w:pPr>
            <w:r w:rsidRPr="00BB716F">
              <w:rPr>
                <w:rFonts w:eastAsia="Lato" w:cs="Lato"/>
              </w:rPr>
              <w:t>1</w:t>
            </w:r>
          </w:p>
        </w:tc>
        <w:tc>
          <w:tcPr>
            <w:tcW w:w="1278" w:type="pct"/>
          </w:tcPr>
          <w:p w14:paraId="5FD1B356" w14:textId="77777777" w:rsidR="000A3A75" w:rsidRPr="00BB716F" w:rsidRDefault="7A27EE3F" w:rsidP="00E15072">
            <w:pPr>
              <w:cnfStyle w:val="000000000000" w:firstRow="0" w:lastRow="0" w:firstColumn="0" w:lastColumn="0" w:oddVBand="0" w:evenVBand="0" w:oddHBand="0" w:evenHBand="0" w:firstRowFirstColumn="0" w:firstRowLastColumn="0" w:lastRowFirstColumn="0" w:lastRowLastColumn="0"/>
              <w:rPr>
                <w:rFonts w:eastAsia="Lato" w:cs="Lato"/>
              </w:rPr>
            </w:pPr>
            <w:r w:rsidRPr="00BB716F">
              <w:rPr>
                <w:rFonts w:eastAsia="Lato" w:cs="Lato"/>
              </w:rPr>
              <w:t>wstąpienie do sprawy</w:t>
            </w:r>
          </w:p>
        </w:tc>
        <w:tc>
          <w:tcPr>
            <w:tcW w:w="1564" w:type="pct"/>
          </w:tcPr>
          <w:p w14:paraId="0AD9C835" w14:textId="77777777" w:rsidR="000A3A75" w:rsidRPr="00BB716F" w:rsidRDefault="7A27EE3F" w:rsidP="00E15072">
            <w:pPr>
              <w:cnfStyle w:val="000000000000" w:firstRow="0" w:lastRow="0" w:firstColumn="0" w:lastColumn="0" w:oddVBand="0" w:evenVBand="0" w:oddHBand="0" w:evenHBand="0" w:firstRowFirstColumn="0" w:firstRowLastColumn="0" w:lastRowFirstColumn="0" w:lastRowLastColumn="0"/>
              <w:rPr>
                <w:rFonts w:eastAsia="Lato" w:cs="Lato"/>
              </w:rPr>
            </w:pPr>
            <w:r w:rsidRPr="00BB716F">
              <w:rPr>
                <w:rFonts w:eastAsia="Lato" w:cs="Lato"/>
              </w:rPr>
              <w:t>położnictwo i ginekologia</w:t>
            </w:r>
          </w:p>
        </w:tc>
        <w:tc>
          <w:tcPr>
            <w:tcW w:w="470" w:type="pct"/>
          </w:tcPr>
          <w:p w14:paraId="5FE24430" w14:textId="77777777" w:rsidR="000A3A75" w:rsidRPr="00BB716F" w:rsidRDefault="7A27EE3F" w:rsidP="00E15072">
            <w:pPr>
              <w:cnfStyle w:val="000000000000" w:firstRow="0" w:lastRow="0" w:firstColumn="0" w:lastColumn="0" w:oddVBand="0" w:evenVBand="0" w:oddHBand="0" w:evenHBand="0" w:firstRowFirstColumn="0" w:firstRowLastColumn="0" w:lastRowFirstColumn="0" w:lastRowLastColumn="0"/>
              <w:rPr>
                <w:rFonts w:eastAsia="Lato" w:cs="Lato"/>
              </w:rPr>
            </w:pPr>
            <w:r w:rsidRPr="00BB716F">
              <w:rPr>
                <w:rFonts w:eastAsia="Lato" w:cs="Lato"/>
              </w:rPr>
              <w:t>SO</w:t>
            </w:r>
          </w:p>
        </w:tc>
        <w:tc>
          <w:tcPr>
            <w:tcW w:w="1404" w:type="pct"/>
          </w:tcPr>
          <w:p w14:paraId="065EC25A" w14:textId="77777777" w:rsidR="000A3A75" w:rsidRPr="00BB716F" w:rsidRDefault="7A27EE3F" w:rsidP="00E15072">
            <w:pPr>
              <w:cnfStyle w:val="000000000000" w:firstRow="0" w:lastRow="0" w:firstColumn="0" w:lastColumn="0" w:oddVBand="0" w:evenVBand="0" w:oddHBand="0" w:evenHBand="0" w:firstRowFirstColumn="0" w:firstRowLastColumn="0" w:lastRowFirstColumn="0" w:lastRowLastColumn="0"/>
              <w:rPr>
                <w:rFonts w:eastAsia="Lato" w:cs="Lato"/>
              </w:rPr>
            </w:pPr>
            <w:r w:rsidRPr="00BB716F">
              <w:rPr>
                <w:rFonts w:eastAsia="Lato" w:cs="Lato"/>
              </w:rPr>
              <w:t>zasądzenie</w:t>
            </w:r>
          </w:p>
        </w:tc>
      </w:tr>
      <w:tr w:rsidR="00E33A2A" w:rsidRPr="00BB716F" w14:paraId="0E8DFB9A" w14:textId="77777777" w:rsidTr="12C052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 w:type="pct"/>
          </w:tcPr>
          <w:p w14:paraId="0BB01C24" w14:textId="77777777" w:rsidR="000A3A75" w:rsidRPr="00BB716F" w:rsidRDefault="7A27EE3F" w:rsidP="00E15072">
            <w:pPr>
              <w:rPr>
                <w:rFonts w:eastAsia="Lato" w:cs="Lato"/>
                <w:b w:val="0"/>
                <w:bCs w:val="0"/>
              </w:rPr>
            </w:pPr>
            <w:r w:rsidRPr="00BB716F">
              <w:rPr>
                <w:rFonts w:eastAsia="Lato" w:cs="Lato"/>
              </w:rPr>
              <w:t>2</w:t>
            </w:r>
          </w:p>
        </w:tc>
        <w:tc>
          <w:tcPr>
            <w:tcW w:w="1278" w:type="pct"/>
          </w:tcPr>
          <w:p w14:paraId="7E344872" w14:textId="77777777" w:rsidR="000A3A75" w:rsidRPr="00BB716F" w:rsidRDefault="7A27EE3F" w:rsidP="00E15072">
            <w:pPr>
              <w:cnfStyle w:val="000000100000" w:firstRow="0" w:lastRow="0" w:firstColumn="0" w:lastColumn="0" w:oddVBand="0" w:evenVBand="0" w:oddHBand="1" w:evenHBand="0" w:firstRowFirstColumn="0" w:firstRowLastColumn="0" w:lastRowFirstColumn="0" w:lastRowLastColumn="0"/>
              <w:rPr>
                <w:rFonts w:eastAsia="Lato" w:cs="Lato"/>
              </w:rPr>
            </w:pPr>
            <w:r w:rsidRPr="00BB716F">
              <w:rPr>
                <w:rFonts w:eastAsia="Lato" w:cs="Lato"/>
              </w:rPr>
              <w:t>wstąpienie do sprawy</w:t>
            </w:r>
          </w:p>
        </w:tc>
        <w:tc>
          <w:tcPr>
            <w:tcW w:w="1564" w:type="pct"/>
          </w:tcPr>
          <w:p w14:paraId="36CC4689" w14:textId="77777777" w:rsidR="000A3A75" w:rsidRPr="00BB716F" w:rsidRDefault="7A27EE3F" w:rsidP="00E15072">
            <w:pPr>
              <w:cnfStyle w:val="000000100000" w:firstRow="0" w:lastRow="0" w:firstColumn="0" w:lastColumn="0" w:oddVBand="0" w:evenVBand="0" w:oddHBand="1" w:evenHBand="0" w:firstRowFirstColumn="0" w:firstRowLastColumn="0" w:lastRowFirstColumn="0" w:lastRowLastColumn="0"/>
              <w:rPr>
                <w:rFonts w:eastAsia="Lato" w:cs="Lato"/>
              </w:rPr>
            </w:pPr>
            <w:r w:rsidRPr="00BB716F">
              <w:rPr>
                <w:rFonts w:eastAsia="Lato" w:cs="Lato"/>
              </w:rPr>
              <w:t>położnictwo i ginekologia</w:t>
            </w:r>
          </w:p>
        </w:tc>
        <w:tc>
          <w:tcPr>
            <w:tcW w:w="470" w:type="pct"/>
          </w:tcPr>
          <w:p w14:paraId="55BAB8D4" w14:textId="77777777" w:rsidR="000A3A75" w:rsidRPr="00BB716F" w:rsidRDefault="7A27EE3F" w:rsidP="00E15072">
            <w:pPr>
              <w:cnfStyle w:val="000000100000" w:firstRow="0" w:lastRow="0" w:firstColumn="0" w:lastColumn="0" w:oddVBand="0" w:evenVBand="0" w:oddHBand="1" w:evenHBand="0" w:firstRowFirstColumn="0" w:firstRowLastColumn="0" w:lastRowFirstColumn="0" w:lastRowLastColumn="0"/>
              <w:rPr>
                <w:rFonts w:eastAsia="Lato" w:cs="Lato"/>
              </w:rPr>
            </w:pPr>
            <w:r w:rsidRPr="00BB716F">
              <w:rPr>
                <w:rFonts w:eastAsia="Lato" w:cs="Lato"/>
              </w:rPr>
              <w:t>SA</w:t>
            </w:r>
          </w:p>
        </w:tc>
        <w:tc>
          <w:tcPr>
            <w:tcW w:w="1404" w:type="pct"/>
          </w:tcPr>
          <w:p w14:paraId="77518CA8" w14:textId="77777777" w:rsidR="000A3A75" w:rsidRPr="00BB716F" w:rsidRDefault="7A27EE3F" w:rsidP="00E15072">
            <w:pPr>
              <w:cnfStyle w:val="000000100000" w:firstRow="0" w:lastRow="0" w:firstColumn="0" w:lastColumn="0" w:oddVBand="0" w:evenVBand="0" w:oddHBand="1" w:evenHBand="0" w:firstRowFirstColumn="0" w:firstRowLastColumn="0" w:lastRowFirstColumn="0" w:lastRowLastColumn="0"/>
              <w:rPr>
                <w:rFonts w:eastAsia="Lato" w:cs="Lato"/>
              </w:rPr>
            </w:pPr>
            <w:r w:rsidRPr="00BB716F">
              <w:rPr>
                <w:rFonts w:eastAsia="Lato" w:cs="Lato"/>
              </w:rPr>
              <w:t>zasądzenie</w:t>
            </w:r>
          </w:p>
        </w:tc>
      </w:tr>
      <w:tr w:rsidR="00E33A2A" w:rsidRPr="00BB716F" w14:paraId="630455E6" w14:textId="77777777" w:rsidTr="12C0521B">
        <w:tc>
          <w:tcPr>
            <w:cnfStyle w:val="001000000000" w:firstRow="0" w:lastRow="0" w:firstColumn="1" w:lastColumn="0" w:oddVBand="0" w:evenVBand="0" w:oddHBand="0" w:evenHBand="0" w:firstRowFirstColumn="0" w:firstRowLastColumn="0" w:lastRowFirstColumn="0" w:lastRowLastColumn="0"/>
            <w:tcW w:w="284" w:type="pct"/>
          </w:tcPr>
          <w:p w14:paraId="77F9EC14" w14:textId="77777777" w:rsidR="000A3A75" w:rsidRPr="00BB716F" w:rsidRDefault="7A27EE3F" w:rsidP="00E15072">
            <w:pPr>
              <w:rPr>
                <w:rFonts w:eastAsia="Lato" w:cs="Lato"/>
                <w:b w:val="0"/>
                <w:bCs w:val="0"/>
              </w:rPr>
            </w:pPr>
            <w:r w:rsidRPr="00BB716F">
              <w:rPr>
                <w:rFonts w:eastAsia="Lato" w:cs="Lato"/>
              </w:rPr>
              <w:t>3</w:t>
            </w:r>
          </w:p>
        </w:tc>
        <w:tc>
          <w:tcPr>
            <w:tcW w:w="1278" w:type="pct"/>
          </w:tcPr>
          <w:p w14:paraId="49E2B0C1" w14:textId="4C0C2BBD" w:rsidR="000A3A75" w:rsidRPr="00BB716F" w:rsidRDefault="00A50CBD" w:rsidP="00E15072">
            <w:pPr>
              <w:cnfStyle w:val="000000000000" w:firstRow="0" w:lastRow="0" w:firstColumn="0" w:lastColumn="0" w:oddVBand="0" w:evenVBand="0" w:oddHBand="0" w:evenHBand="0" w:firstRowFirstColumn="0" w:firstRowLastColumn="0" w:lastRowFirstColumn="0" w:lastRowLastColumn="0"/>
              <w:rPr>
                <w:rFonts w:eastAsia="Lato" w:cs="Lato"/>
              </w:rPr>
            </w:pPr>
            <w:r w:rsidRPr="00BB716F">
              <w:rPr>
                <w:rFonts w:eastAsia="Lato" w:cs="Lato"/>
              </w:rPr>
              <w:t>P</w:t>
            </w:r>
            <w:r w:rsidR="7A27EE3F" w:rsidRPr="00BB716F">
              <w:rPr>
                <w:rFonts w:eastAsia="Lato" w:cs="Lato"/>
              </w:rPr>
              <w:t>ozew</w:t>
            </w:r>
          </w:p>
        </w:tc>
        <w:tc>
          <w:tcPr>
            <w:tcW w:w="1564" w:type="pct"/>
          </w:tcPr>
          <w:p w14:paraId="18A3AEC3" w14:textId="607E2A7E" w:rsidR="000A3A75" w:rsidRPr="00BB716F" w:rsidRDefault="00BA1AEA" w:rsidP="00E15072">
            <w:pPr>
              <w:cnfStyle w:val="000000000000" w:firstRow="0" w:lastRow="0" w:firstColumn="0" w:lastColumn="0" w:oddVBand="0" w:evenVBand="0" w:oddHBand="0" w:evenHBand="0" w:firstRowFirstColumn="0" w:firstRowLastColumn="0" w:lastRowFirstColumn="0" w:lastRowLastColumn="0"/>
              <w:rPr>
                <w:rFonts w:eastAsia="Lato" w:cs="Lato"/>
              </w:rPr>
            </w:pPr>
            <w:r>
              <w:rPr>
                <w:rFonts w:eastAsia="Lato" w:cs="Lato"/>
              </w:rPr>
              <w:t>c</w:t>
            </w:r>
            <w:r w:rsidR="7A27EE3F" w:rsidRPr="005F44BE">
              <w:rPr>
                <w:rFonts w:eastAsia="Lato" w:cs="Lato"/>
              </w:rPr>
              <w:t>hirurgia</w:t>
            </w:r>
          </w:p>
        </w:tc>
        <w:tc>
          <w:tcPr>
            <w:tcW w:w="470" w:type="pct"/>
          </w:tcPr>
          <w:p w14:paraId="5A742FBA" w14:textId="77777777" w:rsidR="000A3A75" w:rsidRPr="00BB716F" w:rsidRDefault="7A27EE3F" w:rsidP="00E15072">
            <w:pPr>
              <w:cnfStyle w:val="000000000000" w:firstRow="0" w:lastRow="0" w:firstColumn="0" w:lastColumn="0" w:oddVBand="0" w:evenVBand="0" w:oddHBand="0" w:evenHBand="0" w:firstRowFirstColumn="0" w:firstRowLastColumn="0" w:lastRowFirstColumn="0" w:lastRowLastColumn="0"/>
              <w:rPr>
                <w:rFonts w:eastAsia="Lato" w:cs="Lato"/>
              </w:rPr>
            </w:pPr>
            <w:r w:rsidRPr="00BB716F">
              <w:rPr>
                <w:rFonts w:eastAsia="Lato" w:cs="Lato"/>
              </w:rPr>
              <w:t>SA</w:t>
            </w:r>
          </w:p>
        </w:tc>
        <w:tc>
          <w:tcPr>
            <w:tcW w:w="1404" w:type="pct"/>
          </w:tcPr>
          <w:p w14:paraId="3657D7F3" w14:textId="77777777" w:rsidR="000A3A75" w:rsidRPr="00BB716F" w:rsidRDefault="7A27EE3F" w:rsidP="00E15072">
            <w:pPr>
              <w:cnfStyle w:val="000000000000" w:firstRow="0" w:lastRow="0" w:firstColumn="0" w:lastColumn="0" w:oddVBand="0" w:evenVBand="0" w:oddHBand="0" w:evenHBand="0" w:firstRowFirstColumn="0" w:firstRowLastColumn="0" w:lastRowFirstColumn="0" w:lastRowLastColumn="0"/>
              <w:rPr>
                <w:rFonts w:eastAsia="Lato" w:cs="Lato"/>
              </w:rPr>
            </w:pPr>
            <w:r w:rsidRPr="00BB716F">
              <w:rPr>
                <w:rFonts w:eastAsia="Lato" w:cs="Lato"/>
              </w:rPr>
              <w:t>zasądzenie</w:t>
            </w:r>
          </w:p>
        </w:tc>
      </w:tr>
      <w:tr w:rsidR="00E33A2A" w:rsidRPr="00BB716F" w14:paraId="14265F2E" w14:textId="77777777" w:rsidTr="12C052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 w:type="pct"/>
          </w:tcPr>
          <w:p w14:paraId="3860437A" w14:textId="77777777" w:rsidR="000A3A75" w:rsidRPr="00BB716F" w:rsidRDefault="7A27EE3F" w:rsidP="00E15072">
            <w:pPr>
              <w:rPr>
                <w:rFonts w:eastAsia="Lato" w:cs="Lato"/>
                <w:b w:val="0"/>
                <w:bCs w:val="0"/>
              </w:rPr>
            </w:pPr>
            <w:r w:rsidRPr="00BB716F">
              <w:rPr>
                <w:rFonts w:eastAsia="Lato" w:cs="Lato"/>
              </w:rPr>
              <w:t>4</w:t>
            </w:r>
          </w:p>
        </w:tc>
        <w:tc>
          <w:tcPr>
            <w:tcW w:w="1278" w:type="pct"/>
          </w:tcPr>
          <w:p w14:paraId="600980E0" w14:textId="5D37302B" w:rsidR="000A3A75" w:rsidRPr="00BB716F" w:rsidRDefault="00A50CBD" w:rsidP="00E15072">
            <w:pPr>
              <w:cnfStyle w:val="000000100000" w:firstRow="0" w:lastRow="0" w:firstColumn="0" w:lastColumn="0" w:oddVBand="0" w:evenVBand="0" w:oddHBand="1" w:evenHBand="0" w:firstRowFirstColumn="0" w:firstRowLastColumn="0" w:lastRowFirstColumn="0" w:lastRowLastColumn="0"/>
              <w:rPr>
                <w:rFonts w:eastAsia="Lato" w:cs="Lato"/>
              </w:rPr>
            </w:pPr>
            <w:r w:rsidRPr="00BB716F">
              <w:rPr>
                <w:rFonts w:eastAsia="Lato" w:cs="Lato"/>
              </w:rPr>
              <w:t>P</w:t>
            </w:r>
            <w:r w:rsidR="7A27EE3F" w:rsidRPr="00BB716F">
              <w:rPr>
                <w:rFonts w:eastAsia="Lato" w:cs="Lato"/>
              </w:rPr>
              <w:t>ozew</w:t>
            </w:r>
          </w:p>
        </w:tc>
        <w:tc>
          <w:tcPr>
            <w:tcW w:w="1564" w:type="pct"/>
          </w:tcPr>
          <w:p w14:paraId="67A1FE3E" w14:textId="77777777" w:rsidR="000A3A75" w:rsidRPr="00BB716F" w:rsidRDefault="7A27EE3F" w:rsidP="00E15072">
            <w:pPr>
              <w:cnfStyle w:val="000000100000" w:firstRow="0" w:lastRow="0" w:firstColumn="0" w:lastColumn="0" w:oddVBand="0" w:evenVBand="0" w:oddHBand="1" w:evenHBand="0" w:firstRowFirstColumn="0" w:firstRowLastColumn="0" w:lastRowFirstColumn="0" w:lastRowLastColumn="0"/>
              <w:rPr>
                <w:rFonts w:eastAsia="Lato" w:cs="Lato"/>
              </w:rPr>
            </w:pPr>
            <w:r w:rsidRPr="00BB716F">
              <w:rPr>
                <w:rFonts w:eastAsia="Lato" w:cs="Lato"/>
              </w:rPr>
              <w:t>położnictwo i ginekologia</w:t>
            </w:r>
          </w:p>
        </w:tc>
        <w:tc>
          <w:tcPr>
            <w:tcW w:w="470" w:type="pct"/>
          </w:tcPr>
          <w:p w14:paraId="4CA38DCE" w14:textId="77777777" w:rsidR="000A3A75" w:rsidRPr="00BB716F" w:rsidRDefault="7A27EE3F" w:rsidP="00E15072">
            <w:pPr>
              <w:cnfStyle w:val="000000100000" w:firstRow="0" w:lastRow="0" w:firstColumn="0" w:lastColumn="0" w:oddVBand="0" w:evenVBand="0" w:oddHBand="1" w:evenHBand="0" w:firstRowFirstColumn="0" w:firstRowLastColumn="0" w:lastRowFirstColumn="0" w:lastRowLastColumn="0"/>
              <w:rPr>
                <w:rFonts w:eastAsia="Lato" w:cs="Lato"/>
              </w:rPr>
            </w:pPr>
            <w:r w:rsidRPr="00BB716F">
              <w:rPr>
                <w:rFonts w:eastAsia="Lato" w:cs="Lato"/>
              </w:rPr>
              <w:t>SO</w:t>
            </w:r>
          </w:p>
        </w:tc>
        <w:tc>
          <w:tcPr>
            <w:tcW w:w="1404" w:type="pct"/>
          </w:tcPr>
          <w:p w14:paraId="3983E649" w14:textId="77777777" w:rsidR="000A3A75" w:rsidRPr="00BB716F" w:rsidRDefault="7A27EE3F" w:rsidP="00E15072">
            <w:pPr>
              <w:cnfStyle w:val="000000100000" w:firstRow="0" w:lastRow="0" w:firstColumn="0" w:lastColumn="0" w:oddVBand="0" w:evenVBand="0" w:oddHBand="1" w:evenHBand="0" w:firstRowFirstColumn="0" w:firstRowLastColumn="0" w:lastRowFirstColumn="0" w:lastRowLastColumn="0"/>
              <w:rPr>
                <w:rFonts w:eastAsia="Lato" w:cs="Lato"/>
              </w:rPr>
            </w:pPr>
            <w:r w:rsidRPr="00BB716F">
              <w:rPr>
                <w:rFonts w:eastAsia="Lato" w:cs="Lato"/>
              </w:rPr>
              <w:t>ugoda</w:t>
            </w:r>
          </w:p>
        </w:tc>
      </w:tr>
      <w:tr w:rsidR="00E33A2A" w:rsidRPr="00BB716F" w14:paraId="438E7707" w14:textId="77777777" w:rsidTr="12C0521B">
        <w:tc>
          <w:tcPr>
            <w:cnfStyle w:val="001000000000" w:firstRow="0" w:lastRow="0" w:firstColumn="1" w:lastColumn="0" w:oddVBand="0" w:evenVBand="0" w:oddHBand="0" w:evenHBand="0" w:firstRowFirstColumn="0" w:firstRowLastColumn="0" w:lastRowFirstColumn="0" w:lastRowLastColumn="0"/>
            <w:tcW w:w="284" w:type="pct"/>
          </w:tcPr>
          <w:p w14:paraId="1F1E2754" w14:textId="77777777" w:rsidR="000A3A75" w:rsidRPr="00BB716F" w:rsidRDefault="7A27EE3F" w:rsidP="00E15072">
            <w:pPr>
              <w:rPr>
                <w:rFonts w:eastAsia="Lato" w:cs="Lato"/>
                <w:b w:val="0"/>
                <w:bCs w:val="0"/>
              </w:rPr>
            </w:pPr>
            <w:r w:rsidRPr="00BB716F">
              <w:rPr>
                <w:rFonts w:eastAsia="Lato" w:cs="Lato"/>
              </w:rPr>
              <w:t>5</w:t>
            </w:r>
          </w:p>
        </w:tc>
        <w:tc>
          <w:tcPr>
            <w:tcW w:w="1278" w:type="pct"/>
          </w:tcPr>
          <w:p w14:paraId="62D77D28" w14:textId="100F8CA0" w:rsidR="000A3A75" w:rsidRPr="00BB716F" w:rsidRDefault="00A50CBD" w:rsidP="00E15072">
            <w:pPr>
              <w:cnfStyle w:val="000000000000" w:firstRow="0" w:lastRow="0" w:firstColumn="0" w:lastColumn="0" w:oddVBand="0" w:evenVBand="0" w:oddHBand="0" w:evenHBand="0" w:firstRowFirstColumn="0" w:firstRowLastColumn="0" w:lastRowFirstColumn="0" w:lastRowLastColumn="0"/>
              <w:rPr>
                <w:rFonts w:eastAsia="Lato" w:cs="Lato"/>
              </w:rPr>
            </w:pPr>
            <w:r w:rsidRPr="00BB716F">
              <w:rPr>
                <w:rFonts w:eastAsia="Lato" w:cs="Lato"/>
              </w:rPr>
              <w:t>P</w:t>
            </w:r>
            <w:r w:rsidR="7A27EE3F" w:rsidRPr="00BB716F">
              <w:rPr>
                <w:rFonts w:eastAsia="Lato" w:cs="Lato"/>
              </w:rPr>
              <w:t>ozew</w:t>
            </w:r>
          </w:p>
        </w:tc>
        <w:tc>
          <w:tcPr>
            <w:tcW w:w="1564" w:type="pct"/>
          </w:tcPr>
          <w:p w14:paraId="7FE957D8" w14:textId="77777777" w:rsidR="000A3A75" w:rsidRPr="00BB716F" w:rsidRDefault="7A27EE3F" w:rsidP="00E15072">
            <w:pPr>
              <w:cnfStyle w:val="000000000000" w:firstRow="0" w:lastRow="0" w:firstColumn="0" w:lastColumn="0" w:oddVBand="0" w:evenVBand="0" w:oddHBand="0" w:evenHBand="0" w:firstRowFirstColumn="0" w:firstRowLastColumn="0" w:lastRowFirstColumn="0" w:lastRowLastColumn="0"/>
              <w:rPr>
                <w:rFonts w:eastAsia="Lato" w:cs="Lato"/>
              </w:rPr>
            </w:pPr>
            <w:r w:rsidRPr="00BB716F">
              <w:rPr>
                <w:rFonts w:eastAsia="Lato" w:cs="Lato"/>
              </w:rPr>
              <w:t>medycyna ratunkowa</w:t>
            </w:r>
          </w:p>
        </w:tc>
        <w:tc>
          <w:tcPr>
            <w:tcW w:w="470" w:type="pct"/>
          </w:tcPr>
          <w:p w14:paraId="35DC0463" w14:textId="77777777" w:rsidR="000A3A75" w:rsidRPr="00BB716F" w:rsidRDefault="7A27EE3F" w:rsidP="00E15072">
            <w:pPr>
              <w:cnfStyle w:val="000000000000" w:firstRow="0" w:lastRow="0" w:firstColumn="0" w:lastColumn="0" w:oddVBand="0" w:evenVBand="0" w:oddHBand="0" w:evenHBand="0" w:firstRowFirstColumn="0" w:firstRowLastColumn="0" w:lastRowFirstColumn="0" w:lastRowLastColumn="0"/>
              <w:rPr>
                <w:rFonts w:eastAsia="Lato" w:cs="Lato"/>
              </w:rPr>
            </w:pPr>
            <w:r w:rsidRPr="00BB716F">
              <w:rPr>
                <w:rFonts w:eastAsia="Lato" w:cs="Lato"/>
              </w:rPr>
              <w:t>SO</w:t>
            </w:r>
          </w:p>
        </w:tc>
        <w:tc>
          <w:tcPr>
            <w:tcW w:w="1404" w:type="pct"/>
          </w:tcPr>
          <w:p w14:paraId="54A11AD0" w14:textId="77777777" w:rsidR="000A3A75" w:rsidRPr="00BB716F" w:rsidRDefault="7A27EE3F" w:rsidP="00E15072">
            <w:pPr>
              <w:cnfStyle w:val="000000000000" w:firstRow="0" w:lastRow="0" w:firstColumn="0" w:lastColumn="0" w:oddVBand="0" w:evenVBand="0" w:oddHBand="0" w:evenHBand="0" w:firstRowFirstColumn="0" w:firstRowLastColumn="0" w:lastRowFirstColumn="0" w:lastRowLastColumn="0"/>
              <w:rPr>
                <w:rFonts w:eastAsia="Lato" w:cs="Lato"/>
              </w:rPr>
            </w:pPr>
            <w:r w:rsidRPr="00BB716F">
              <w:rPr>
                <w:rFonts w:eastAsia="Lato" w:cs="Lato"/>
              </w:rPr>
              <w:t>zasądzenie</w:t>
            </w:r>
          </w:p>
        </w:tc>
      </w:tr>
      <w:tr w:rsidR="00E33A2A" w:rsidRPr="00BB716F" w14:paraId="3D0387B4" w14:textId="77777777" w:rsidTr="12C052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 w:type="pct"/>
          </w:tcPr>
          <w:p w14:paraId="4B791CBC" w14:textId="77777777" w:rsidR="000A3A75" w:rsidRPr="00BB716F" w:rsidRDefault="7A27EE3F" w:rsidP="00E15072">
            <w:pPr>
              <w:rPr>
                <w:rFonts w:eastAsia="Lato" w:cs="Lato"/>
                <w:b w:val="0"/>
                <w:bCs w:val="0"/>
              </w:rPr>
            </w:pPr>
            <w:r w:rsidRPr="00BB716F">
              <w:rPr>
                <w:rFonts w:eastAsia="Lato" w:cs="Lato"/>
              </w:rPr>
              <w:t>6</w:t>
            </w:r>
          </w:p>
        </w:tc>
        <w:tc>
          <w:tcPr>
            <w:tcW w:w="1278" w:type="pct"/>
          </w:tcPr>
          <w:p w14:paraId="0050464C" w14:textId="739EABA6" w:rsidR="000A3A75" w:rsidRPr="00BB716F" w:rsidRDefault="00A50CBD" w:rsidP="00E15072">
            <w:pPr>
              <w:cnfStyle w:val="000000100000" w:firstRow="0" w:lastRow="0" w:firstColumn="0" w:lastColumn="0" w:oddVBand="0" w:evenVBand="0" w:oddHBand="1" w:evenHBand="0" w:firstRowFirstColumn="0" w:firstRowLastColumn="0" w:lastRowFirstColumn="0" w:lastRowLastColumn="0"/>
              <w:rPr>
                <w:rFonts w:eastAsia="Lato" w:cs="Lato"/>
              </w:rPr>
            </w:pPr>
            <w:r w:rsidRPr="00BB716F">
              <w:rPr>
                <w:rFonts w:eastAsia="Lato" w:cs="Lato"/>
              </w:rPr>
              <w:t>P</w:t>
            </w:r>
            <w:r w:rsidR="7A27EE3F" w:rsidRPr="00BB716F">
              <w:rPr>
                <w:rFonts w:eastAsia="Lato" w:cs="Lato"/>
              </w:rPr>
              <w:t>ozew</w:t>
            </w:r>
          </w:p>
        </w:tc>
        <w:tc>
          <w:tcPr>
            <w:tcW w:w="1564" w:type="pct"/>
          </w:tcPr>
          <w:p w14:paraId="22A5779A" w14:textId="77777777" w:rsidR="000A3A75" w:rsidRPr="00BB716F" w:rsidRDefault="7A27EE3F" w:rsidP="00E15072">
            <w:pPr>
              <w:cnfStyle w:val="000000100000" w:firstRow="0" w:lastRow="0" w:firstColumn="0" w:lastColumn="0" w:oddVBand="0" w:evenVBand="0" w:oddHBand="1" w:evenHBand="0" w:firstRowFirstColumn="0" w:firstRowLastColumn="0" w:lastRowFirstColumn="0" w:lastRowLastColumn="0"/>
              <w:rPr>
                <w:rFonts w:eastAsia="Lato" w:cs="Lato"/>
              </w:rPr>
            </w:pPr>
            <w:r w:rsidRPr="00BB716F">
              <w:rPr>
                <w:rFonts w:eastAsia="Lato" w:cs="Lato"/>
              </w:rPr>
              <w:t>położnictwo i ginekologia</w:t>
            </w:r>
          </w:p>
        </w:tc>
        <w:tc>
          <w:tcPr>
            <w:tcW w:w="470" w:type="pct"/>
          </w:tcPr>
          <w:p w14:paraId="40EA05F2" w14:textId="77777777" w:rsidR="000A3A75" w:rsidRPr="00BB716F" w:rsidRDefault="7A27EE3F" w:rsidP="00E15072">
            <w:pPr>
              <w:cnfStyle w:val="000000100000" w:firstRow="0" w:lastRow="0" w:firstColumn="0" w:lastColumn="0" w:oddVBand="0" w:evenVBand="0" w:oddHBand="1" w:evenHBand="0" w:firstRowFirstColumn="0" w:firstRowLastColumn="0" w:lastRowFirstColumn="0" w:lastRowLastColumn="0"/>
              <w:rPr>
                <w:rFonts w:eastAsia="Lato" w:cs="Lato"/>
              </w:rPr>
            </w:pPr>
            <w:r w:rsidRPr="00BB716F">
              <w:rPr>
                <w:rFonts w:eastAsia="Lato" w:cs="Lato"/>
              </w:rPr>
              <w:t>SO</w:t>
            </w:r>
          </w:p>
        </w:tc>
        <w:tc>
          <w:tcPr>
            <w:tcW w:w="1404" w:type="pct"/>
          </w:tcPr>
          <w:p w14:paraId="6CF2E336" w14:textId="77777777" w:rsidR="000A3A75" w:rsidRPr="00BB716F" w:rsidRDefault="7A27EE3F" w:rsidP="00E15072">
            <w:pPr>
              <w:cnfStyle w:val="000000100000" w:firstRow="0" w:lastRow="0" w:firstColumn="0" w:lastColumn="0" w:oddVBand="0" w:evenVBand="0" w:oddHBand="1" w:evenHBand="0" w:firstRowFirstColumn="0" w:firstRowLastColumn="0" w:lastRowFirstColumn="0" w:lastRowLastColumn="0"/>
              <w:rPr>
                <w:rFonts w:eastAsia="Lato" w:cs="Lato"/>
              </w:rPr>
            </w:pPr>
            <w:r w:rsidRPr="00BB716F">
              <w:rPr>
                <w:rFonts w:eastAsia="Lato" w:cs="Lato"/>
              </w:rPr>
              <w:t>oddalenie</w:t>
            </w:r>
          </w:p>
        </w:tc>
      </w:tr>
      <w:tr w:rsidR="00E33A2A" w:rsidRPr="00BB716F" w14:paraId="639D4C14" w14:textId="77777777" w:rsidTr="12C0521B">
        <w:tc>
          <w:tcPr>
            <w:cnfStyle w:val="001000000000" w:firstRow="0" w:lastRow="0" w:firstColumn="1" w:lastColumn="0" w:oddVBand="0" w:evenVBand="0" w:oddHBand="0" w:evenHBand="0" w:firstRowFirstColumn="0" w:firstRowLastColumn="0" w:lastRowFirstColumn="0" w:lastRowLastColumn="0"/>
            <w:tcW w:w="284" w:type="pct"/>
          </w:tcPr>
          <w:p w14:paraId="4B79CC3F" w14:textId="77777777" w:rsidR="000A3A75" w:rsidRPr="00BB716F" w:rsidRDefault="7A27EE3F" w:rsidP="00E15072">
            <w:pPr>
              <w:rPr>
                <w:rFonts w:eastAsia="Lato" w:cs="Lato"/>
                <w:b w:val="0"/>
                <w:bCs w:val="0"/>
              </w:rPr>
            </w:pPr>
            <w:r w:rsidRPr="00BB716F">
              <w:rPr>
                <w:rFonts w:eastAsia="Lato" w:cs="Lato"/>
              </w:rPr>
              <w:t>7</w:t>
            </w:r>
          </w:p>
        </w:tc>
        <w:tc>
          <w:tcPr>
            <w:tcW w:w="1278" w:type="pct"/>
          </w:tcPr>
          <w:p w14:paraId="1A9D6E25" w14:textId="1715BA10" w:rsidR="000A3A75" w:rsidRPr="00BB716F" w:rsidRDefault="00A50CBD" w:rsidP="00E15072">
            <w:pPr>
              <w:cnfStyle w:val="000000000000" w:firstRow="0" w:lastRow="0" w:firstColumn="0" w:lastColumn="0" w:oddVBand="0" w:evenVBand="0" w:oddHBand="0" w:evenHBand="0" w:firstRowFirstColumn="0" w:firstRowLastColumn="0" w:lastRowFirstColumn="0" w:lastRowLastColumn="0"/>
              <w:rPr>
                <w:rFonts w:eastAsia="Lato" w:cs="Lato"/>
              </w:rPr>
            </w:pPr>
            <w:r w:rsidRPr="00BB716F">
              <w:rPr>
                <w:rFonts w:eastAsia="Lato" w:cs="Lato"/>
              </w:rPr>
              <w:t>P</w:t>
            </w:r>
            <w:r w:rsidR="7A27EE3F" w:rsidRPr="00BB716F">
              <w:rPr>
                <w:rFonts w:eastAsia="Lato" w:cs="Lato"/>
              </w:rPr>
              <w:t>ozew</w:t>
            </w:r>
          </w:p>
        </w:tc>
        <w:tc>
          <w:tcPr>
            <w:tcW w:w="1564" w:type="pct"/>
          </w:tcPr>
          <w:p w14:paraId="24975271" w14:textId="77777777" w:rsidR="000A3A75" w:rsidRPr="00BB716F" w:rsidRDefault="7A27EE3F" w:rsidP="00E15072">
            <w:pPr>
              <w:cnfStyle w:val="000000000000" w:firstRow="0" w:lastRow="0" w:firstColumn="0" w:lastColumn="0" w:oddVBand="0" w:evenVBand="0" w:oddHBand="0" w:evenHBand="0" w:firstRowFirstColumn="0" w:firstRowLastColumn="0" w:lastRowFirstColumn="0" w:lastRowLastColumn="0"/>
              <w:rPr>
                <w:rFonts w:eastAsia="Lato" w:cs="Lato"/>
              </w:rPr>
            </w:pPr>
            <w:r w:rsidRPr="00BB716F">
              <w:rPr>
                <w:rFonts w:eastAsia="Lato" w:cs="Lato"/>
              </w:rPr>
              <w:t>położnictwo i ginekologia</w:t>
            </w:r>
          </w:p>
        </w:tc>
        <w:tc>
          <w:tcPr>
            <w:tcW w:w="470" w:type="pct"/>
          </w:tcPr>
          <w:p w14:paraId="5C427A16" w14:textId="77777777" w:rsidR="000A3A75" w:rsidRPr="00BB716F" w:rsidRDefault="7A27EE3F" w:rsidP="00E15072">
            <w:pPr>
              <w:cnfStyle w:val="000000000000" w:firstRow="0" w:lastRow="0" w:firstColumn="0" w:lastColumn="0" w:oddVBand="0" w:evenVBand="0" w:oddHBand="0" w:evenHBand="0" w:firstRowFirstColumn="0" w:firstRowLastColumn="0" w:lastRowFirstColumn="0" w:lastRowLastColumn="0"/>
              <w:rPr>
                <w:rFonts w:eastAsia="Lato" w:cs="Lato"/>
              </w:rPr>
            </w:pPr>
            <w:r w:rsidRPr="00BB716F">
              <w:rPr>
                <w:rFonts w:eastAsia="Lato" w:cs="Lato"/>
              </w:rPr>
              <w:t>SR</w:t>
            </w:r>
          </w:p>
        </w:tc>
        <w:tc>
          <w:tcPr>
            <w:tcW w:w="1404" w:type="pct"/>
          </w:tcPr>
          <w:p w14:paraId="7D52914E" w14:textId="77777777" w:rsidR="000A3A75" w:rsidRPr="00BB716F" w:rsidRDefault="7A27EE3F" w:rsidP="00E15072">
            <w:pPr>
              <w:cnfStyle w:val="000000000000" w:firstRow="0" w:lastRow="0" w:firstColumn="0" w:lastColumn="0" w:oddVBand="0" w:evenVBand="0" w:oddHBand="0" w:evenHBand="0" w:firstRowFirstColumn="0" w:firstRowLastColumn="0" w:lastRowFirstColumn="0" w:lastRowLastColumn="0"/>
              <w:rPr>
                <w:rFonts w:eastAsia="Lato" w:cs="Lato"/>
              </w:rPr>
            </w:pPr>
            <w:r w:rsidRPr="00BB716F">
              <w:rPr>
                <w:rFonts w:eastAsia="Lato" w:cs="Lato"/>
              </w:rPr>
              <w:t>zasądzenie</w:t>
            </w:r>
          </w:p>
        </w:tc>
      </w:tr>
      <w:tr w:rsidR="00E33A2A" w:rsidRPr="00BB716F" w14:paraId="5DCCEC8C" w14:textId="77777777" w:rsidTr="12C052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 w:type="pct"/>
          </w:tcPr>
          <w:p w14:paraId="247C8717" w14:textId="77777777" w:rsidR="000A3A75" w:rsidRPr="00BB716F" w:rsidRDefault="7A27EE3F" w:rsidP="00E15072">
            <w:pPr>
              <w:rPr>
                <w:rFonts w:eastAsia="Lato" w:cs="Lato"/>
                <w:b w:val="0"/>
                <w:bCs w:val="0"/>
              </w:rPr>
            </w:pPr>
            <w:r w:rsidRPr="00BB716F">
              <w:rPr>
                <w:rFonts w:eastAsia="Lato" w:cs="Lato"/>
              </w:rPr>
              <w:t>8</w:t>
            </w:r>
          </w:p>
        </w:tc>
        <w:tc>
          <w:tcPr>
            <w:tcW w:w="1278" w:type="pct"/>
          </w:tcPr>
          <w:p w14:paraId="58573F71" w14:textId="77777777" w:rsidR="000A3A75" w:rsidRPr="00BB716F" w:rsidRDefault="7A27EE3F" w:rsidP="00E15072">
            <w:pPr>
              <w:cnfStyle w:val="000000100000" w:firstRow="0" w:lastRow="0" w:firstColumn="0" w:lastColumn="0" w:oddVBand="0" w:evenVBand="0" w:oddHBand="1" w:evenHBand="0" w:firstRowFirstColumn="0" w:firstRowLastColumn="0" w:lastRowFirstColumn="0" w:lastRowLastColumn="0"/>
              <w:rPr>
                <w:rFonts w:eastAsia="Lato" w:cs="Lato"/>
              </w:rPr>
            </w:pPr>
            <w:r w:rsidRPr="00BB716F">
              <w:rPr>
                <w:rFonts w:eastAsia="Lato" w:cs="Lato"/>
              </w:rPr>
              <w:t>wstąpienie do sprawy</w:t>
            </w:r>
          </w:p>
        </w:tc>
        <w:tc>
          <w:tcPr>
            <w:tcW w:w="1564" w:type="pct"/>
          </w:tcPr>
          <w:p w14:paraId="2629B3D6" w14:textId="77777777" w:rsidR="000A3A75" w:rsidRPr="00BB716F" w:rsidRDefault="7A27EE3F" w:rsidP="00E15072">
            <w:pPr>
              <w:cnfStyle w:val="000000100000" w:firstRow="0" w:lastRow="0" w:firstColumn="0" w:lastColumn="0" w:oddVBand="0" w:evenVBand="0" w:oddHBand="1" w:evenHBand="0" w:firstRowFirstColumn="0" w:firstRowLastColumn="0" w:lastRowFirstColumn="0" w:lastRowLastColumn="0"/>
              <w:rPr>
                <w:rFonts w:eastAsia="Lato" w:cs="Lato"/>
              </w:rPr>
            </w:pPr>
            <w:r w:rsidRPr="00BB716F">
              <w:rPr>
                <w:rFonts w:eastAsia="Lato" w:cs="Lato"/>
              </w:rPr>
              <w:t>położnictwo i ginekologia</w:t>
            </w:r>
          </w:p>
        </w:tc>
        <w:tc>
          <w:tcPr>
            <w:tcW w:w="470" w:type="pct"/>
          </w:tcPr>
          <w:p w14:paraId="28E4CDCB" w14:textId="77777777" w:rsidR="000A3A75" w:rsidRPr="00BB716F" w:rsidRDefault="7A27EE3F" w:rsidP="00E15072">
            <w:pPr>
              <w:cnfStyle w:val="000000100000" w:firstRow="0" w:lastRow="0" w:firstColumn="0" w:lastColumn="0" w:oddVBand="0" w:evenVBand="0" w:oddHBand="1" w:evenHBand="0" w:firstRowFirstColumn="0" w:firstRowLastColumn="0" w:lastRowFirstColumn="0" w:lastRowLastColumn="0"/>
              <w:rPr>
                <w:rFonts w:eastAsia="Lato" w:cs="Lato"/>
              </w:rPr>
            </w:pPr>
            <w:r w:rsidRPr="00BB716F">
              <w:rPr>
                <w:rFonts w:eastAsia="Lato" w:cs="Lato"/>
              </w:rPr>
              <w:t>SO</w:t>
            </w:r>
          </w:p>
        </w:tc>
        <w:tc>
          <w:tcPr>
            <w:tcW w:w="1404" w:type="pct"/>
          </w:tcPr>
          <w:p w14:paraId="6CB7AF4C" w14:textId="77777777" w:rsidR="000A3A75" w:rsidRPr="00BB716F" w:rsidRDefault="7A27EE3F" w:rsidP="00E15072">
            <w:pPr>
              <w:cnfStyle w:val="000000100000" w:firstRow="0" w:lastRow="0" w:firstColumn="0" w:lastColumn="0" w:oddVBand="0" w:evenVBand="0" w:oddHBand="1" w:evenHBand="0" w:firstRowFirstColumn="0" w:firstRowLastColumn="0" w:lastRowFirstColumn="0" w:lastRowLastColumn="0"/>
              <w:rPr>
                <w:rFonts w:eastAsia="Lato" w:cs="Lato"/>
              </w:rPr>
            </w:pPr>
            <w:r w:rsidRPr="00BB716F">
              <w:rPr>
                <w:rFonts w:eastAsia="Lato" w:cs="Lato"/>
              </w:rPr>
              <w:t>ugoda</w:t>
            </w:r>
          </w:p>
        </w:tc>
      </w:tr>
      <w:tr w:rsidR="00E33A2A" w:rsidRPr="00BB716F" w14:paraId="78683D19" w14:textId="77777777" w:rsidTr="12C0521B">
        <w:tc>
          <w:tcPr>
            <w:cnfStyle w:val="001000000000" w:firstRow="0" w:lastRow="0" w:firstColumn="1" w:lastColumn="0" w:oddVBand="0" w:evenVBand="0" w:oddHBand="0" w:evenHBand="0" w:firstRowFirstColumn="0" w:firstRowLastColumn="0" w:lastRowFirstColumn="0" w:lastRowLastColumn="0"/>
            <w:tcW w:w="284" w:type="pct"/>
          </w:tcPr>
          <w:p w14:paraId="199B8D1B" w14:textId="77777777" w:rsidR="000A3A75" w:rsidRPr="00BB716F" w:rsidRDefault="7A27EE3F" w:rsidP="00E15072">
            <w:pPr>
              <w:rPr>
                <w:rFonts w:eastAsia="Lato" w:cs="Lato"/>
                <w:b w:val="0"/>
                <w:bCs w:val="0"/>
              </w:rPr>
            </w:pPr>
            <w:r w:rsidRPr="00BB716F">
              <w:rPr>
                <w:rFonts w:eastAsia="Lato" w:cs="Lato"/>
              </w:rPr>
              <w:t>9</w:t>
            </w:r>
          </w:p>
        </w:tc>
        <w:tc>
          <w:tcPr>
            <w:tcW w:w="1278" w:type="pct"/>
          </w:tcPr>
          <w:p w14:paraId="7F80FAE7" w14:textId="20D2C337" w:rsidR="000A3A75" w:rsidRPr="00BB716F" w:rsidRDefault="00A50CBD" w:rsidP="00E15072">
            <w:pPr>
              <w:cnfStyle w:val="000000000000" w:firstRow="0" w:lastRow="0" w:firstColumn="0" w:lastColumn="0" w:oddVBand="0" w:evenVBand="0" w:oddHBand="0" w:evenHBand="0" w:firstRowFirstColumn="0" w:firstRowLastColumn="0" w:lastRowFirstColumn="0" w:lastRowLastColumn="0"/>
              <w:rPr>
                <w:rFonts w:eastAsia="Lato" w:cs="Lato"/>
              </w:rPr>
            </w:pPr>
            <w:r w:rsidRPr="00BB716F">
              <w:rPr>
                <w:rFonts w:eastAsia="Lato" w:cs="Lato"/>
              </w:rPr>
              <w:t>P</w:t>
            </w:r>
            <w:r w:rsidR="7A27EE3F" w:rsidRPr="00BB716F">
              <w:rPr>
                <w:rFonts w:eastAsia="Lato" w:cs="Lato"/>
              </w:rPr>
              <w:t>ozew</w:t>
            </w:r>
          </w:p>
        </w:tc>
        <w:tc>
          <w:tcPr>
            <w:tcW w:w="1564" w:type="pct"/>
          </w:tcPr>
          <w:p w14:paraId="122675AB" w14:textId="77777777" w:rsidR="000A3A75" w:rsidRPr="00BB716F" w:rsidRDefault="7A27EE3F" w:rsidP="00E15072">
            <w:pPr>
              <w:cnfStyle w:val="000000000000" w:firstRow="0" w:lastRow="0" w:firstColumn="0" w:lastColumn="0" w:oddVBand="0" w:evenVBand="0" w:oddHBand="0" w:evenHBand="0" w:firstRowFirstColumn="0" w:firstRowLastColumn="0" w:lastRowFirstColumn="0" w:lastRowLastColumn="0"/>
              <w:rPr>
                <w:rFonts w:eastAsia="Lato" w:cs="Lato"/>
              </w:rPr>
            </w:pPr>
            <w:r w:rsidRPr="00BB716F">
              <w:rPr>
                <w:rFonts w:eastAsia="Lato" w:cs="Lato"/>
              </w:rPr>
              <w:t>medycyna ratunkowa</w:t>
            </w:r>
          </w:p>
        </w:tc>
        <w:tc>
          <w:tcPr>
            <w:tcW w:w="470" w:type="pct"/>
          </w:tcPr>
          <w:p w14:paraId="687CDD70" w14:textId="77777777" w:rsidR="000A3A75" w:rsidRPr="00BB716F" w:rsidRDefault="7A27EE3F" w:rsidP="00E15072">
            <w:pPr>
              <w:cnfStyle w:val="000000000000" w:firstRow="0" w:lastRow="0" w:firstColumn="0" w:lastColumn="0" w:oddVBand="0" w:evenVBand="0" w:oddHBand="0" w:evenHBand="0" w:firstRowFirstColumn="0" w:firstRowLastColumn="0" w:lastRowFirstColumn="0" w:lastRowLastColumn="0"/>
              <w:rPr>
                <w:rFonts w:eastAsia="Lato" w:cs="Lato"/>
              </w:rPr>
            </w:pPr>
            <w:r w:rsidRPr="00BB716F">
              <w:rPr>
                <w:rFonts w:eastAsia="Lato" w:cs="Lato"/>
              </w:rPr>
              <w:t>SO</w:t>
            </w:r>
          </w:p>
        </w:tc>
        <w:tc>
          <w:tcPr>
            <w:tcW w:w="1404" w:type="pct"/>
          </w:tcPr>
          <w:p w14:paraId="1947F3FF" w14:textId="77777777" w:rsidR="000A3A75" w:rsidRPr="00BB716F" w:rsidRDefault="7A27EE3F" w:rsidP="00E15072">
            <w:pPr>
              <w:cnfStyle w:val="000000000000" w:firstRow="0" w:lastRow="0" w:firstColumn="0" w:lastColumn="0" w:oddVBand="0" w:evenVBand="0" w:oddHBand="0" w:evenHBand="0" w:firstRowFirstColumn="0" w:firstRowLastColumn="0" w:lastRowFirstColumn="0" w:lastRowLastColumn="0"/>
              <w:rPr>
                <w:rFonts w:eastAsia="Lato" w:cs="Lato"/>
              </w:rPr>
            </w:pPr>
            <w:r w:rsidRPr="00BB716F">
              <w:rPr>
                <w:rFonts w:eastAsia="Lato" w:cs="Lato"/>
              </w:rPr>
              <w:t>zasądzenie</w:t>
            </w:r>
          </w:p>
        </w:tc>
      </w:tr>
      <w:tr w:rsidR="00E33A2A" w:rsidRPr="00BB716F" w14:paraId="0CC1DF2F" w14:textId="77777777" w:rsidTr="12C052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 w:type="pct"/>
          </w:tcPr>
          <w:p w14:paraId="51FCE284" w14:textId="77777777" w:rsidR="000A3A75" w:rsidRPr="00BB716F" w:rsidRDefault="7A27EE3F" w:rsidP="00E15072">
            <w:pPr>
              <w:rPr>
                <w:rFonts w:eastAsia="Lato" w:cs="Lato"/>
                <w:b w:val="0"/>
                <w:bCs w:val="0"/>
              </w:rPr>
            </w:pPr>
            <w:r w:rsidRPr="00BB716F">
              <w:rPr>
                <w:rFonts w:eastAsia="Lato" w:cs="Lato"/>
              </w:rPr>
              <w:t>10</w:t>
            </w:r>
          </w:p>
        </w:tc>
        <w:tc>
          <w:tcPr>
            <w:tcW w:w="1278" w:type="pct"/>
          </w:tcPr>
          <w:p w14:paraId="6D8AB44C" w14:textId="6E8F6D05" w:rsidR="000A3A75" w:rsidRPr="00BB716F" w:rsidRDefault="00A50CBD" w:rsidP="00E15072">
            <w:pPr>
              <w:cnfStyle w:val="000000100000" w:firstRow="0" w:lastRow="0" w:firstColumn="0" w:lastColumn="0" w:oddVBand="0" w:evenVBand="0" w:oddHBand="1" w:evenHBand="0" w:firstRowFirstColumn="0" w:firstRowLastColumn="0" w:lastRowFirstColumn="0" w:lastRowLastColumn="0"/>
              <w:rPr>
                <w:rFonts w:eastAsia="Lato" w:cs="Lato"/>
              </w:rPr>
            </w:pPr>
            <w:r w:rsidRPr="00BB716F">
              <w:rPr>
                <w:rFonts w:eastAsia="Lato" w:cs="Lato"/>
              </w:rPr>
              <w:t>P</w:t>
            </w:r>
            <w:r w:rsidR="7A27EE3F" w:rsidRPr="00BB716F">
              <w:rPr>
                <w:rFonts w:eastAsia="Lato" w:cs="Lato"/>
              </w:rPr>
              <w:t>ozew</w:t>
            </w:r>
          </w:p>
        </w:tc>
        <w:tc>
          <w:tcPr>
            <w:tcW w:w="1564" w:type="pct"/>
          </w:tcPr>
          <w:p w14:paraId="7D33B959" w14:textId="77777777" w:rsidR="000A3A75" w:rsidRPr="00BB716F" w:rsidRDefault="7A27EE3F" w:rsidP="00E15072">
            <w:pPr>
              <w:cnfStyle w:val="000000100000" w:firstRow="0" w:lastRow="0" w:firstColumn="0" w:lastColumn="0" w:oddVBand="0" w:evenVBand="0" w:oddHBand="1" w:evenHBand="0" w:firstRowFirstColumn="0" w:firstRowLastColumn="0" w:lastRowFirstColumn="0" w:lastRowLastColumn="0"/>
              <w:rPr>
                <w:rFonts w:eastAsia="Lato" w:cs="Lato"/>
              </w:rPr>
            </w:pPr>
            <w:r w:rsidRPr="00BB716F">
              <w:rPr>
                <w:rFonts w:eastAsia="Lato" w:cs="Lato"/>
              </w:rPr>
              <w:t>położnictwo i ginekologia</w:t>
            </w:r>
          </w:p>
        </w:tc>
        <w:tc>
          <w:tcPr>
            <w:tcW w:w="470" w:type="pct"/>
          </w:tcPr>
          <w:p w14:paraId="445A8158" w14:textId="77777777" w:rsidR="000A3A75" w:rsidRPr="00BB716F" w:rsidRDefault="7A27EE3F" w:rsidP="00E15072">
            <w:pPr>
              <w:cnfStyle w:val="000000100000" w:firstRow="0" w:lastRow="0" w:firstColumn="0" w:lastColumn="0" w:oddVBand="0" w:evenVBand="0" w:oddHBand="1" w:evenHBand="0" w:firstRowFirstColumn="0" w:firstRowLastColumn="0" w:lastRowFirstColumn="0" w:lastRowLastColumn="0"/>
              <w:rPr>
                <w:rFonts w:eastAsia="Lato" w:cs="Lato"/>
              </w:rPr>
            </w:pPr>
            <w:r w:rsidRPr="00BB716F">
              <w:rPr>
                <w:rFonts w:eastAsia="Lato" w:cs="Lato"/>
              </w:rPr>
              <w:t>SR</w:t>
            </w:r>
          </w:p>
        </w:tc>
        <w:tc>
          <w:tcPr>
            <w:tcW w:w="1404" w:type="pct"/>
          </w:tcPr>
          <w:p w14:paraId="5F20EA1A" w14:textId="77777777" w:rsidR="000A3A75" w:rsidRPr="00BB716F" w:rsidRDefault="7A27EE3F" w:rsidP="00E15072">
            <w:pPr>
              <w:cnfStyle w:val="000000100000" w:firstRow="0" w:lastRow="0" w:firstColumn="0" w:lastColumn="0" w:oddVBand="0" w:evenVBand="0" w:oddHBand="1" w:evenHBand="0" w:firstRowFirstColumn="0" w:firstRowLastColumn="0" w:lastRowFirstColumn="0" w:lastRowLastColumn="0"/>
              <w:rPr>
                <w:rFonts w:eastAsia="Lato" w:cs="Lato"/>
              </w:rPr>
            </w:pPr>
            <w:r w:rsidRPr="00BB716F">
              <w:rPr>
                <w:rFonts w:eastAsia="Lato" w:cs="Lato"/>
              </w:rPr>
              <w:t>ugoda</w:t>
            </w:r>
          </w:p>
        </w:tc>
      </w:tr>
      <w:tr w:rsidR="00E33A2A" w:rsidRPr="00BB716F" w14:paraId="440EB614" w14:textId="77777777" w:rsidTr="12C0521B">
        <w:tc>
          <w:tcPr>
            <w:cnfStyle w:val="001000000000" w:firstRow="0" w:lastRow="0" w:firstColumn="1" w:lastColumn="0" w:oddVBand="0" w:evenVBand="0" w:oddHBand="0" w:evenHBand="0" w:firstRowFirstColumn="0" w:firstRowLastColumn="0" w:lastRowFirstColumn="0" w:lastRowLastColumn="0"/>
            <w:tcW w:w="284" w:type="pct"/>
          </w:tcPr>
          <w:p w14:paraId="049BCB98" w14:textId="77777777" w:rsidR="000A3A75" w:rsidRPr="00BB716F" w:rsidRDefault="7A27EE3F" w:rsidP="00E15072">
            <w:pPr>
              <w:rPr>
                <w:rFonts w:eastAsia="Lato" w:cs="Lato"/>
                <w:b w:val="0"/>
                <w:bCs w:val="0"/>
              </w:rPr>
            </w:pPr>
            <w:r w:rsidRPr="00BB716F">
              <w:rPr>
                <w:rFonts w:eastAsia="Lato" w:cs="Lato"/>
              </w:rPr>
              <w:t>11</w:t>
            </w:r>
          </w:p>
        </w:tc>
        <w:tc>
          <w:tcPr>
            <w:tcW w:w="1278" w:type="pct"/>
          </w:tcPr>
          <w:p w14:paraId="67DE3E90" w14:textId="7DB35138" w:rsidR="000A3A75" w:rsidRPr="00BB716F" w:rsidRDefault="00A50CBD" w:rsidP="00E15072">
            <w:pPr>
              <w:cnfStyle w:val="000000000000" w:firstRow="0" w:lastRow="0" w:firstColumn="0" w:lastColumn="0" w:oddVBand="0" w:evenVBand="0" w:oddHBand="0" w:evenHBand="0" w:firstRowFirstColumn="0" w:firstRowLastColumn="0" w:lastRowFirstColumn="0" w:lastRowLastColumn="0"/>
              <w:rPr>
                <w:rFonts w:eastAsia="Lato" w:cs="Lato"/>
              </w:rPr>
            </w:pPr>
            <w:r w:rsidRPr="00BB716F">
              <w:rPr>
                <w:rFonts w:eastAsia="Lato" w:cs="Lato"/>
              </w:rPr>
              <w:t>P</w:t>
            </w:r>
            <w:r w:rsidR="7A27EE3F" w:rsidRPr="00BB716F">
              <w:rPr>
                <w:rFonts w:eastAsia="Lato" w:cs="Lato"/>
              </w:rPr>
              <w:t>ozew</w:t>
            </w:r>
          </w:p>
        </w:tc>
        <w:tc>
          <w:tcPr>
            <w:tcW w:w="1564" w:type="pct"/>
          </w:tcPr>
          <w:p w14:paraId="54130AEE" w14:textId="6D583559" w:rsidR="000A3A75" w:rsidRPr="00BB716F" w:rsidRDefault="00BA1AEA" w:rsidP="00E15072">
            <w:pPr>
              <w:cnfStyle w:val="000000000000" w:firstRow="0" w:lastRow="0" w:firstColumn="0" w:lastColumn="0" w:oddVBand="0" w:evenVBand="0" w:oddHBand="0" w:evenHBand="0" w:firstRowFirstColumn="0" w:firstRowLastColumn="0" w:lastRowFirstColumn="0" w:lastRowLastColumn="0"/>
              <w:rPr>
                <w:rFonts w:eastAsia="Lato" w:cs="Lato"/>
              </w:rPr>
            </w:pPr>
            <w:r>
              <w:rPr>
                <w:rFonts w:eastAsia="Lato" w:cs="Lato"/>
              </w:rPr>
              <w:t>c</w:t>
            </w:r>
            <w:r w:rsidR="7A27EE3F" w:rsidRPr="005F44BE">
              <w:rPr>
                <w:rFonts w:eastAsia="Lato" w:cs="Lato"/>
              </w:rPr>
              <w:t>hirurgia</w:t>
            </w:r>
          </w:p>
        </w:tc>
        <w:tc>
          <w:tcPr>
            <w:tcW w:w="470" w:type="pct"/>
          </w:tcPr>
          <w:p w14:paraId="79972686" w14:textId="77777777" w:rsidR="000A3A75" w:rsidRPr="00BB716F" w:rsidRDefault="7A27EE3F" w:rsidP="00E15072">
            <w:pPr>
              <w:cnfStyle w:val="000000000000" w:firstRow="0" w:lastRow="0" w:firstColumn="0" w:lastColumn="0" w:oddVBand="0" w:evenVBand="0" w:oddHBand="0" w:evenHBand="0" w:firstRowFirstColumn="0" w:firstRowLastColumn="0" w:lastRowFirstColumn="0" w:lastRowLastColumn="0"/>
              <w:rPr>
                <w:rFonts w:eastAsia="Lato" w:cs="Lato"/>
              </w:rPr>
            </w:pPr>
            <w:r w:rsidRPr="00BB716F">
              <w:rPr>
                <w:rFonts w:eastAsia="Lato" w:cs="Lato"/>
              </w:rPr>
              <w:t>SR</w:t>
            </w:r>
          </w:p>
        </w:tc>
        <w:tc>
          <w:tcPr>
            <w:tcW w:w="1404" w:type="pct"/>
          </w:tcPr>
          <w:p w14:paraId="36ADC942" w14:textId="77777777" w:rsidR="000A3A75" w:rsidRPr="00BB716F" w:rsidRDefault="7A27EE3F" w:rsidP="00E15072">
            <w:pPr>
              <w:cnfStyle w:val="000000000000" w:firstRow="0" w:lastRow="0" w:firstColumn="0" w:lastColumn="0" w:oddVBand="0" w:evenVBand="0" w:oddHBand="0" w:evenHBand="0" w:firstRowFirstColumn="0" w:firstRowLastColumn="0" w:lastRowFirstColumn="0" w:lastRowLastColumn="0"/>
              <w:rPr>
                <w:rFonts w:eastAsia="Lato" w:cs="Lato"/>
              </w:rPr>
            </w:pPr>
            <w:r w:rsidRPr="00BB716F">
              <w:rPr>
                <w:rFonts w:eastAsia="Lato" w:cs="Lato"/>
              </w:rPr>
              <w:t>zasądzenie</w:t>
            </w:r>
          </w:p>
        </w:tc>
      </w:tr>
      <w:tr w:rsidR="00E33A2A" w:rsidRPr="00BB716F" w14:paraId="565B4466" w14:textId="77777777" w:rsidTr="12C052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 w:type="pct"/>
          </w:tcPr>
          <w:p w14:paraId="036BF396" w14:textId="77777777" w:rsidR="000A3A75" w:rsidRPr="00BB716F" w:rsidRDefault="7A27EE3F" w:rsidP="00E15072">
            <w:pPr>
              <w:rPr>
                <w:rFonts w:eastAsia="Lato" w:cs="Lato"/>
                <w:b w:val="0"/>
                <w:bCs w:val="0"/>
              </w:rPr>
            </w:pPr>
            <w:r w:rsidRPr="00BB716F">
              <w:rPr>
                <w:rFonts w:eastAsia="Lato" w:cs="Lato"/>
              </w:rPr>
              <w:t>12</w:t>
            </w:r>
          </w:p>
        </w:tc>
        <w:tc>
          <w:tcPr>
            <w:tcW w:w="1278" w:type="pct"/>
          </w:tcPr>
          <w:p w14:paraId="5F6C7E8F" w14:textId="21C9E005" w:rsidR="000A3A75" w:rsidRPr="00BB716F" w:rsidRDefault="00A50CBD" w:rsidP="00E15072">
            <w:pPr>
              <w:cnfStyle w:val="000000100000" w:firstRow="0" w:lastRow="0" w:firstColumn="0" w:lastColumn="0" w:oddVBand="0" w:evenVBand="0" w:oddHBand="1" w:evenHBand="0" w:firstRowFirstColumn="0" w:firstRowLastColumn="0" w:lastRowFirstColumn="0" w:lastRowLastColumn="0"/>
              <w:rPr>
                <w:rFonts w:eastAsia="Lato" w:cs="Lato"/>
              </w:rPr>
            </w:pPr>
            <w:r w:rsidRPr="00BB716F">
              <w:rPr>
                <w:rFonts w:eastAsia="Lato" w:cs="Lato"/>
              </w:rPr>
              <w:t>P</w:t>
            </w:r>
            <w:r w:rsidR="7A27EE3F" w:rsidRPr="00BB716F">
              <w:rPr>
                <w:rFonts w:eastAsia="Lato" w:cs="Lato"/>
              </w:rPr>
              <w:t>ozew</w:t>
            </w:r>
          </w:p>
        </w:tc>
        <w:tc>
          <w:tcPr>
            <w:tcW w:w="1564" w:type="pct"/>
          </w:tcPr>
          <w:p w14:paraId="60400F36" w14:textId="77777777" w:rsidR="000A3A75" w:rsidRPr="00BB716F" w:rsidRDefault="7A27EE3F" w:rsidP="00E15072">
            <w:pPr>
              <w:cnfStyle w:val="000000100000" w:firstRow="0" w:lastRow="0" w:firstColumn="0" w:lastColumn="0" w:oddVBand="0" w:evenVBand="0" w:oddHBand="1" w:evenHBand="0" w:firstRowFirstColumn="0" w:firstRowLastColumn="0" w:lastRowFirstColumn="0" w:lastRowLastColumn="0"/>
              <w:rPr>
                <w:rFonts w:eastAsia="Lato" w:cs="Lato"/>
              </w:rPr>
            </w:pPr>
            <w:r w:rsidRPr="00BB716F">
              <w:rPr>
                <w:rFonts w:eastAsia="Lato" w:cs="Lato"/>
              </w:rPr>
              <w:t>medycyna ratunkowa</w:t>
            </w:r>
          </w:p>
        </w:tc>
        <w:tc>
          <w:tcPr>
            <w:tcW w:w="470" w:type="pct"/>
          </w:tcPr>
          <w:p w14:paraId="14946D9A" w14:textId="77777777" w:rsidR="000A3A75" w:rsidRPr="00BB716F" w:rsidRDefault="7A27EE3F" w:rsidP="00E15072">
            <w:pPr>
              <w:cnfStyle w:val="000000100000" w:firstRow="0" w:lastRow="0" w:firstColumn="0" w:lastColumn="0" w:oddVBand="0" w:evenVBand="0" w:oddHBand="1" w:evenHBand="0" w:firstRowFirstColumn="0" w:firstRowLastColumn="0" w:lastRowFirstColumn="0" w:lastRowLastColumn="0"/>
              <w:rPr>
                <w:rFonts w:eastAsia="Lato" w:cs="Lato"/>
              </w:rPr>
            </w:pPr>
            <w:r w:rsidRPr="00BB716F">
              <w:rPr>
                <w:rFonts w:eastAsia="Lato" w:cs="Lato"/>
              </w:rPr>
              <w:t>SR</w:t>
            </w:r>
          </w:p>
        </w:tc>
        <w:tc>
          <w:tcPr>
            <w:tcW w:w="1404" w:type="pct"/>
          </w:tcPr>
          <w:p w14:paraId="1D3D5E67" w14:textId="77777777" w:rsidR="000A3A75" w:rsidRPr="00BB716F" w:rsidRDefault="7A27EE3F" w:rsidP="00E15072">
            <w:pPr>
              <w:cnfStyle w:val="000000100000" w:firstRow="0" w:lastRow="0" w:firstColumn="0" w:lastColumn="0" w:oddVBand="0" w:evenVBand="0" w:oddHBand="1" w:evenHBand="0" w:firstRowFirstColumn="0" w:firstRowLastColumn="0" w:lastRowFirstColumn="0" w:lastRowLastColumn="0"/>
              <w:rPr>
                <w:rFonts w:eastAsia="Lato" w:cs="Lato"/>
              </w:rPr>
            </w:pPr>
            <w:r w:rsidRPr="00BB716F">
              <w:rPr>
                <w:rFonts w:eastAsia="Lato" w:cs="Lato"/>
              </w:rPr>
              <w:t>dobrowolne uznanie</w:t>
            </w:r>
          </w:p>
        </w:tc>
      </w:tr>
      <w:tr w:rsidR="00E33A2A" w:rsidRPr="00BB716F" w14:paraId="48132D57" w14:textId="77777777" w:rsidTr="12C0521B">
        <w:tc>
          <w:tcPr>
            <w:cnfStyle w:val="001000000000" w:firstRow="0" w:lastRow="0" w:firstColumn="1" w:lastColumn="0" w:oddVBand="0" w:evenVBand="0" w:oddHBand="0" w:evenHBand="0" w:firstRowFirstColumn="0" w:firstRowLastColumn="0" w:lastRowFirstColumn="0" w:lastRowLastColumn="0"/>
            <w:tcW w:w="284" w:type="pct"/>
          </w:tcPr>
          <w:p w14:paraId="065BD2A0" w14:textId="77777777" w:rsidR="000A3A75" w:rsidRPr="00BB716F" w:rsidRDefault="7A27EE3F" w:rsidP="00E15072">
            <w:pPr>
              <w:rPr>
                <w:rFonts w:eastAsia="Lato" w:cs="Lato"/>
                <w:b w:val="0"/>
                <w:bCs w:val="0"/>
              </w:rPr>
            </w:pPr>
            <w:r w:rsidRPr="00BB716F">
              <w:rPr>
                <w:rFonts w:eastAsia="Lato" w:cs="Lato"/>
              </w:rPr>
              <w:t>13</w:t>
            </w:r>
          </w:p>
        </w:tc>
        <w:tc>
          <w:tcPr>
            <w:tcW w:w="1278" w:type="pct"/>
          </w:tcPr>
          <w:p w14:paraId="0BAC083D" w14:textId="23772D2F" w:rsidR="000A3A75" w:rsidRPr="00BB716F" w:rsidRDefault="00A50CBD" w:rsidP="00E15072">
            <w:pPr>
              <w:cnfStyle w:val="000000000000" w:firstRow="0" w:lastRow="0" w:firstColumn="0" w:lastColumn="0" w:oddVBand="0" w:evenVBand="0" w:oddHBand="0" w:evenHBand="0" w:firstRowFirstColumn="0" w:firstRowLastColumn="0" w:lastRowFirstColumn="0" w:lastRowLastColumn="0"/>
              <w:rPr>
                <w:rFonts w:eastAsia="Lato" w:cs="Lato"/>
              </w:rPr>
            </w:pPr>
            <w:r w:rsidRPr="00BB716F">
              <w:rPr>
                <w:rFonts w:eastAsia="Lato" w:cs="Lato"/>
              </w:rPr>
              <w:t>P</w:t>
            </w:r>
            <w:r w:rsidR="7A27EE3F" w:rsidRPr="00BB716F">
              <w:rPr>
                <w:rFonts w:eastAsia="Lato" w:cs="Lato"/>
              </w:rPr>
              <w:t>ozew</w:t>
            </w:r>
          </w:p>
        </w:tc>
        <w:tc>
          <w:tcPr>
            <w:tcW w:w="1564" w:type="pct"/>
          </w:tcPr>
          <w:p w14:paraId="61C4C3E8" w14:textId="77777777" w:rsidR="000A3A75" w:rsidRPr="00BB716F" w:rsidRDefault="7A27EE3F" w:rsidP="00E15072">
            <w:pPr>
              <w:cnfStyle w:val="000000000000" w:firstRow="0" w:lastRow="0" w:firstColumn="0" w:lastColumn="0" w:oddVBand="0" w:evenVBand="0" w:oddHBand="0" w:evenHBand="0" w:firstRowFirstColumn="0" w:firstRowLastColumn="0" w:lastRowFirstColumn="0" w:lastRowLastColumn="0"/>
              <w:rPr>
                <w:rFonts w:eastAsia="Lato" w:cs="Lato"/>
              </w:rPr>
            </w:pPr>
            <w:r w:rsidRPr="00BB716F">
              <w:rPr>
                <w:rFonts w:eastAsia="Lato" w:cs="Lato"/>
              </w:rPr>
              <w:t>położnictwo i ginekologia</w:t>
            </w:r>
          </w:p>
        </w:tc>
        <w:tc>
          <w:tcPr>
            <w:tcW w:w="470" w:type="pct"/>
          </w:tcPr>
          <w:p w14:paraId="549C7A84" w14:textId="77777777" w:rsidR="000A3A75" w:rsidRPr="00BB716F" w:rsidRDefault="7A27EE3F" w:rsidP="00E15072">
            <w:pPr>
              <w:cnfStyle w:val="000000000000" w:firstRow="0" w:lastRow="0" w:firstColumn="0" w:lastColumn="0" w:oddVBand="0" w:evenVBand="0" w:oddHBand="0" w:evenHBand="0" w:firstRowFirstColumn="0" w:firstRowLastColumn="0" w:lastRowFirstColumn="0" w:lastRowLastColumn="0"/>
              <w:rPr>
                <w:rFonts w:eastAsia="Lato" w:cs="Lato"/>
              </w:rPr>
            </w:pPr>
            <w:r w:rsidRPr="00BB716F">
              <w:rPr>
                <w:rFonts w:eastAsia="Lato" w:cs="Lato"/>
              </w:rPr>
              <w:t>SR</w:t>
            </w:r>
          </w:p>
        </w:tc>
        <w:tc>
          <w:tcPr>
            <w:tcW w:w="1404" w:type="pct"/>
          </w:tcPr>
          <w:p w14:paraId="1214EEA0" w14:textId="77777777" w:rsidR="000A3A75" w:rsidRPr="00BB716F" w:rsidRDefault="7A27EE3F" w:rsidP="00E15072">
            <w:pPr>
              <w:cnfStyle w:val="000000000000" w:firstRow="0" w:lastRow="0" w:firstColumn="0" w:lastColumn="0" w:oddVBand="0" w:evenVBand="0" w:oddHBand="0" w:evenHBand="0" w:firstRowFirstColumn="0" w:firstRowLastColumn="0" w:lastRowFirstColumn="0" w:lastRowLastColumn="0"/>
              <w:rPr>
                <w:rFonts w:eastAsia="Lato" w:cs="Lato"/>
              </w:rPr>
            </w:pPr>
            <w:r w:rsidRPr="00BB716F">
              <w:rPr>
                <w:rFonts w:eastAsia="Lato" w:cs="Lato"/>
              </w:rPr>
              <w:t>ugoda</w:t>
            </w:r>
          </w:p>
        </w:tc>
      </w:tr>
      <w:tr w:rsidR="00E33A2A" w:rsidRPr="00BB716F" w14:paraId="7A2D163B" w14:textId="77777777" w:rsidTr="12C052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 w:type="pct"/>
          </w:tcPr>
          <w:p w14:paraId="22BF4BCF" w14:textId="77777777" w:rsidR="000A3A75" w:rsidRPr="00BB716F" w:rsidRDefault="7A27EE3F" w:rsidP="00E15072">
            <w:pPr>
              <w:rPr>
                <w:rFonts w:eastAsia="Lato" w:cs="Lato"/>
                <w:b w:val="0"/>
                <w:bCs w:val="0"/>
              </w:rPr>
            </w:pPr>
            <w:r w:rsidRPr="00BB716F">
              <w:rPr>
                <w:rFonts w:eastAsia="Lato" w:cs="Lato"/>
              </w:rPr>
              <w:t>14</w:t>
            </w:r>
          </w:p>
        </w:tc>
        <w:tc>
          <w:tcPr>
            <w:tcW w:w="1278" w:type="pct"/>
          </w:tcPr>
          <w:p w14:paraId="1FCBF894" w14:textId="77777777" w:rsidR="000A3A75" w:rsidRPr="00BB716F" w:rsidRDefault="7A27EE3F" w:rsidP="00E15072">
            <w:pPr>
              <w:cnfStyle w:val="000000100000" w:firstRow="0" w:lastRow="0" w:firstColumn="0" w:lastColumn="0" w:oddVBand="0" w:evenVBand="0" w:oddHBand="1" w:evenHBand="0" w:firstRowFirstColumn="0" w:firstRowLastColumn="0" w:lastRowFirstColumn="0" w:lastRowLastColumn="0"/>
              <w:rPr>
                <w:rFonts w:eastAsia="Lato" w:cs="Lato"/>
              </w:rPr>
            </w:pPr>
            <w:r w:rsidRPr="00BB716F">
              <w:rPr>
                <w:rFonts w:eastAsia="Lato" w:cs="Lato"/>
              </w:rPr>
              <w:t>wstąpienie do sprawy</w:t>
            </w:r>
          </w:p>
        </w:tc>
        <w:tc>
          <w:tcPr>
            <w:tcW w:w="1564" w:type="pct"/>
          </w:tcPr>
          <w:p w14:paraId="6F0BF7F7" w14:textId="77777777" w:rsidR="000A3A75" w:rsidRPr="00BB716F" w:rsidRDefault="7A27EE3F" w:rsidP="00E15072">
            <w:pPr>
              <w:cnfStyle w:val="000000100000" w:firstRow="0" w:lastRow="0" w:firstColumn="0" w:lastColumn="0" w:oddVBand="0" w:evenVBand="0" w:oddHBand="1" w:evenHBand="0" w:firstRowFirstColumn="0" w:firstRowLastColumn="0" w:lastRowFirstColumn="0" w:lastRowLastColumn="0"/>
              <w:rPr>
                <w:rFonts w:eastAsia="Lato" w:cs="Lato"/>
              </w:rPr>
            </w:pPr>
            <w:r w:rsidRPr="00BB716F">
              <w:rPr>
                <w:rFonts w:eastAsia="Lato" w:cs="Lato"/>
              </w:rPr>
              <w:t>położnictwo i ginekologia</w:t>
            </w:r>
          </w:p>
        </w:tc>
        <w:tc>
          <w:tcPr>
            <w:tcW w:w="470" w:type="pct"/>
          </w:tcPr>
          <w:p w14:paraId="3934B365" w14:textId="77777777" w:rsidR="000A3A75" w:rsidRPr="00BB716F" w:rsidRDefault="7A27EE3F" w:rsidP="00E15072">
            <w:pPr>
              <w:cnfStyle w:val="000000100000" w:firstRow="0" w:lastRow="0" w:firstColumn="0" w:lastColumn="0" w:oddVBand="0" w:evenVBand="0" w:oddHBand="1" w:evenHBand="0" w:firstRowFirstColumn="0" w:firstRowLastColumn="0" w:lastRowFirstColumn="0" w:lastRowLastColumn="0"/>
              <w:rPr>
                <w:rFonts w:eastAsia="Lato" w:cs="Lato"/>
              </w:rPr>
            </w:pPr>
            <w:r w:rsidRPr="00BB716F">
              <w:rPr>
                <w:rFonts w:eastAsia="Lato" w:cs="Lato"/>
              </w:rPr>
              <w:t>SO</w:t>
            </w:r>
          </w:p>
        </w:tc>
        <w:tc>
          <w:tcPr>
            <w:tcW w:w="1404" w:type="pct"/>
          </w:tcPr>
          <w:p w14:paraId="35D2FC7D" w14:textId="77777777" w:rsidR="000A3A75" w:rsidRPr="00BB716F" w:rsidRDefault="7A27EE3F" w:rsidP="00E15072">
            <w:pPr>
              <w:cnfStyle w:val="000000100000" w:firstRow="0" w:lastRow="0" w:firstColumn="0" w:lastColumn="0" w:oddVBand="0" w:evenVBand="0" w:oddHBand="1" w:evenHBand="0" w:firstRowFirstColumn="0" w:firstRowLastColumn="0" w:lastRowFirstColumn="0" w:lastRowLastColumn="0"/>
              <w:rPr>
                <w:rFonts w:eastAsia="Lato" w:cs="Lato"/>
              </w:rPr>
            </w:pPr>
            <w:r w:rsidRPr="00BB716F">
              <w:rPr>
                <w:rFonts w:eastAsia="Lato" w:cs="Lato"/>
              </w:rPr>
              <w:t>ugoda</w:t>
            </w:r>
          </w:p>
        </w:tc>
      </w:tr>
      <w:tr w:rsidR="00E33A2A" w:rsidRPr="00BB716F" w14:paraId="6538A81A" w14:textId="77777777" w:rsidTr="12C0521B">
        <w:tc>
          <w:tcPr>
            <w:cnfStyle w:val="001000000000" w:firstRow="0" w:lastRow="0" w:firstColumn="1" w:lastColumn="0" w:oddVBand="0" w:evenVBand="0" w:oddHBand="0" w:evenHBand="0" w:firstRowFirstColumn="0" w:firstRowLastColumn="0" w:lastRowFirstColumn="0" w:lastRowLastColumn="0"/>
            <w:tcW w:w="284" w:type="pct"/>
          </w:tcPr>
          <w:p w14:paraId="2EBAD8EF" w14:textId="77777777" w:rsidR="000A3A75" w:rsidRPr="00BB716F" w:rsidRDefault="7A27EE3F" w:rsidP="00E15072">
            <w:pPr>
              <w:rPr>
                <w:rFonts w:eastAsia="Lato" w:cs="Lato"/>
                <w:b w:val="0"/>
                <w:bCs w:val="0"/>
              </w:rPr>
            </w:pPr>
            <w:r w:rsidRPr="00BB716F">
              <w:rPr>
                <w:rFonts w:eastAsia="Lato" w:cs="Lato"/>
              </w:rPr>
              <w:t>15</w:t>
            </w:r>
          </w:p>
        </w:tc>
        <w:tc>
          <w:tcPr>
            <w:tcW w:w="1278" w:type="pct"/>
          </w:tcPr>
          <w:p w14:paraId="51211A45" w14:textId="482AA3F0" w:rsidR="000A3A75" w:rsidRPr="00BB716F" w:rsidRDefault="00A50CBD" w:rsidP="00E15072">
            <w:pPr>
              <w:cnfStyle w:val="000000000000" w:firstRow="0" w:lastRow="0" w:firstColumn="0" w:lastColumn="0" w:oddVBand="0" w:evenVBand="0" w:oddHBand="0" w:evenHBand="0" w:firstRowFirstColumn="0" w:firstRowLastColumn="0" w:lastRowFirstColumn="0" w:lastRowLastColumn="0"/>
              <w:rPr>
                <w:rFonts w:eastAsia="Lato" w:cs="Lato"/>
              </w:rPr>
            </w:pPr>
            <w:r w:rsidRPr="00BB716F">
              <w:rPr>
                <w:rFonts w:eastAsia="Lato" w:cs="Lato"/>
              </w:rPr>
              <w:t>P</w:t>
            </w:r>
            <w:r w:rsidR="7A27EE3F" w:rsidRPr="00BB716F">
              <w:rPr>
                <w:rFonts w:eastAsia="Lato" w:cs="Lato"/>
              </w:rPr>
              <w:t>ozew</w:t>
            </w:r>
          </w:p>
        </w:tc>
        <w:tc>
          <w:tcPr>
            <w:tcW w:w="1564" w:type="pct"/>
          </w:tcPr>
          <w:p w14:paraId="7DF9B3E9" w14:textId="77777777" w:rsidR="000A3A75" w:rsidRPr="00BB716F" w:rsidRDefault="7A27EE3F" w:rsidP="00E15072">
            <w:pPr>
              <w:cnfStyle w:val="000000000000" w:firstRow="0" w:lastRow="0" w:firstColumn="0" w:lastColumn="0" w:oddVBand="0" w:evenVBand="0" w:oddHBand="0" w:evenHBand="0" w:firstRowFirstColumn="0" w:firstRowLastColumn="0" w:lastRowFirstColumn="0" w:lastRowLastColumn="0"/>
              <w:rPr>
                <w:rFonts w:eastAsia="Lato" w:cs="Lato"/>
              </w:rPr>
            </w:pPr>
            <w:r w:rsidRPr="00BB716F">
              <w:rPr>
                <w:rFonts w:eastAsia="Lato" w:cs="Lato"/>
              </w:rPr>
              <w:t>położnictwo i ginekologia</w:t>
            </w:r>
          </w:p>
        </w:tc>
        <w:tc>
          <w:tcPr>
            <w:tcW w:w="470" w:type="pct"/>
          </w:tcPr>
          <w:p w14:paraId="6F77F298" w14:textId="77777777" w:rsidR="000A3A75" w:rsidRPr="00BB716F" w:rsidRDefault="7A27EE3F" w:rsidP="00E15072">
            <w:pPr>
              <w:cnfStyle w:val="000000000000" w:firstRow="0" w:lastRow="0" w:firstColumn="0" w:lastColumn="0" w:oddVBand="0" w:evenVBand="0" w:oddHBand="0" w:evenHBand="0" w:firstRowFirstColumn="0" w:firstRowLastColumn="0" w:lastRowFirstColumn="0" w:lastRowLastColumn="0"/>
              <w:rPr>
                <w:rFonts w:eastAsia="Lato" w:cs="Lato"/>
              </w:rPr>
            </w:pPr>
            <w:r w:rsidRPr="00BB716F">
              <w:rPr>
                <w:rFonts w:eastAsia="Lato" w:cs="Lato"/>
              </w:rPr>
              <w:t>SR</w:t>
            </w:r>
          </w:p>
        </w:tc>
        <w:tc>
          <w:tcPr>
            <w:tcW w:w="1404" w:type="pct"/>
          </w:tcPr>
          <w:p w14:paraId="67A2A249" w14:textId="77777777" w:rsidR="000A3A75" w:rsidRPr="00BB716F" w:rsidRDefault="7A27EE3F" w:rsidP="00E15072">
            <w:pPr>
              <w:cnfStyle w:val="000000000000" w:firstRow="0" w:lastRow="0" w:firstColumn="0" w:lastColumn="0" w:oddVBand="0" w:evenVBand="0" w:oddHBand="0" w:evenHBand="0" w:firstRowFirstColumn="0" w:firstRowLastColumn="0" w:lastRowFirstColumn="0" w:lastRowLastColumn="0"/>
              <w:rPr>
                <w:rFonts w:eastAsia="Lato" w:cs="Lato"/>
              </w:rPr>
            </w:pPr>
            <w:r w:rsidRPr="00BB716F">
              <w:rPr>
                <w:rFonts w:eastAsia="Lato" w:cs="Lato"/>
              </w:rPr>
              <w:t>ugoda</w:t>
            </w:r>
          </w:p>
        </w:tc>
      </w:tr>
    </w:tbl>
    <w:p w14:paraId="170A33A5" w14:textId="46C20883" w:rsidR="000A3A75" w:rsidRPr="00BB716F" w:rsidRDefault="7A27EE3F" w:rsidP="00A50CBD">
      <w:bookmarkStart w:id="54" w:name="_Hlk106389346"/>
      <w:r w:rsidRPr="00BB716F">
        <w:t xml:space="preserve">W </w:t>
      </w:r>
      <w:r w:rsidR="00BC73D3" w:rsidRPr="00BB716F">
        <w:t xml:space="preserve">całym okresie </w:t>
      </w:r>
      <w:r w:rsidRPr="00BB716F">
        <w:t xml:space="preserve">działalności Rzecznika zakończonych zostało 47 spraw sądowych. Przyniosły one pacjentom, na mocy wydanych orzeczeń i zawartych ugód, łącznie ponad 7 </w:t>
      </w:r>
      <w:r w:rsidR="007211CB" w:rsidRPr="00BB716F">
        <w:t>milionów</w:t>
      </w:r>
      <w:r w:rsidRPr="00BB716F">
        <w:t xml:space="preserve"> zł</w:t>
      </w:r>
      <w:r w:rsidR="00E85C90" w:rsidRPr="00BB716F">
        <w:t>otych</w:t>
      </w:r>
      <w:r w:rsidRPr="00BB716F">
        <w:t xml:space="preserve"> zadośćuczynień i odszkodowań (nie licząc odsetek i rent). </w:t>
      </w:r>
    </w:p>
    <w:bookmarkEnd w:id="54"/>
    <w:p w14:paraId="32FD9DA5" w14:textId="22CB6BF9" w:rsidR="00445E73" w:rsidRDefault="00445E73" w:rsidP="007519F9">
      <w:pPr>
        <w:spacing w:before="120" w:after="120"/>
        <w:rPr>
          <w:rFonts w:eastAsia="Lato" w:cs="Lato"/>
        </w:rPr>
      </w:pPr>
    </w:p>
    <w:p w14:paraId="70F9F404" w14:textId="77777777" w:rsidR="00797AE0" w:rsidRPr="00BB716F" w:rsidRDefault="00797AE0" w:rsidP="007519F9">
      <w:pPr>
        <w:spacing w:before="120" w:after="120"/>
        <w:rPr>
          <w:rFonts w:eastAsia="Lato" w:cs="Lato"/>
        </w:rPr>
      </w:pPr>
    </w:p>
    <w:p w14:paraId="329D9242" w14:textId="4C377D6E" w:rsidR="000A3A75" w:rsidRPr="00BB716F" w:rsidRDefault="00C6437E" w:rsidP="00C627F8">
      <w:pPr>
        <w:spacing w:before="120" w:after="120"/>
        <w:rPr>
          <w:rFonts w:eastAsia="Lato" w:cs="Lato"/>
          <w:b/>
          <w:bCs/>
        </w:rPr>
      </w:pPr>
      <w:r>
        <w:rPr>
          <w:rFonts w:eastAsia="Lato" w:cs="Lato"/>
        </w:rPr>
        <w:lastRenderedPageBreak/>
        <w:t>Wykres</w:t>
      </w:r>
      <w:r w:rsidR="7A27EE3F" w:rsidRPr="00BB716F">
        <w:rPr>
          <w:rFonts w:eastAsia="Lato" w:cs="Lato"/>
        </w:rPr>
        <w:t xml:space="preserve"> </w:t>
      </w:r>
      <w:r w:rsidR="007C12F1" w:rsidRPr="00BB716F">
        <w:rPr>
          <w:rFonts w:eastAsia="Lato" w:cs="Lato"/>
        </w:rPr>
        <w:t xml:space="preserve">nr </w:t>
      </w:r>
      <w:r>
        <w:rPr>
          <w:rFonts w:eastAsia="Lato" w:cs="Lato"/>
        </w:rPr>
        <w:t>5</w:t>
      </w:r>
      <w:r w:rsidR="7A27EE3F" w:rsidRPr="00BB716F">
        <w:rPr>
          <w:rFonts w:eastAsia="Lato" w:cs="Lato"/>
        </w:rPr>
        <w:t>. Zestawienie liczby spraw cywi</w:t>
      </w:r>
      <w:r w:rsidR="00EF250A">
        <w:rPr>
          <w:rFonts w:eastAsia="Lato" w:cs="Lato"/>
        </w:rPr>
        <w:t>lnych podjętych w latach 2014–</w:t>
      </w:r>
      <w:r w:rsidR="7A27EE3F" w:rsidRPr="00BB716F">
        <w:rPr>
          <w:rFonts w:eastAsia="Lato" w:cs="Lato"/>
        </w:rPr>
        <w:t>2021</w:t>
      </w:r>
    </w:p>
    <w:p w14:paraId="197A4DD6" w14:textId="2DF47400" w:rsidR="0050184F" w:rsidRDefault="000A3A75" w:rsidP="007519F9">
      <w:pPr>
        <w:spacing w:before="120" w:after="120"/>
        <w:ind w:firstLine="360"/>
        <w:rPr>
          <w:rFonts w:eastAsia="Lato" w:cs="Lato"/>
        </w:rPr>
      </w:pPr>
      <w:r w:rsidRPr="00BB716F">
        <w:rPr>
          <w:rFonts w:cstheme="minorHAnsi"/>
          <w:noProof/>
          <w:lang w:eastAsia="pl-PL"/>
        </w:rPr>
        <w:drawing>
          <wp:inline distT="0" distB="0" distL="0" distR="0" wp14:anchorId="4009CEF0" wp14:editId="20546B72">
            <wp:extent cx="5414645" cy="1908313"/>
            <wp:effectExtent l="0" t="0" r="14605" b="15875"/>
            <wp:docPr id="1"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bookmarkEnd w:id="43"/>
    </w:p>
    <w:p w14:paraId="1612EC75" w14:textId="77777777" w:rsidR="00DB2DDE" w:rsidRPr="00BB716F" w:rsidRDefault="00DB2DDE" w:rsidP="007519F9">
      <w:pPr>
        <w:spacing w:before="120" w:after="120"/>
        <w:ind w:firstLine="360"/>
        <w:rPr>
          <w:rFonts w:eastAsia="Lato" w:cs="Lato"/>
        </w:rPr>
      </w:pPr>
    </w:p>
    <w:p w14:paraId="51C23CD3" w14:textId="3D3F9DC9" w:rsidR="000A3A75" w:rsidRPr="00DA1733" w:rsidRDefault="7A27EE3F">
      <w:pPr>
        <w:pStyle w:val="Nagwek3"/>
        <w:numPr>
          <w:ilvl w:val="1"/>
          <w:numId w:val="43"/>
        </w:numPr>
        <w:ind w:left="709" w:hanging="709"/>
        <w:rPr>
          <w:rFonts w:eastAsia="Lato"/>
          <w:b w:val="0"/>
          <w:color w:val="1F3864" w:themeColor="accent5" w:themeShade="80"/>
          <w:szCs w:val="22"/>
        </w:rPr>
      </w:pPr>
      <w:bookmarkStart w:id="55" w:name="_Toc106378124"/>
      <w:bookmarkStart w:id="56" w:name="_Toc108164132"/>
      <w:bookmarkStart w:id="57" w:name="_Toc109822353"/>
      <w:bookmarkEnd w:id="46"/>
      <w:r w:rsidRPr="00DA1733">
        <w:rPr>
          <w:rFonts w:eastAsia="Lato"/>
          <w:color w:val="1F3864" w:themeColor="accent5" w:themeShade="80"/>
          <w:szCs w:val="22"/>
        </w:rPr>
        <w:t>Opieka psychiatryczna i leczenie uzależnień</w:t>
      </w:r>
      <w:bookmarkEnd w:id="55"/>
      <w:bookmarkEnd w:id="56"/>
      <w:bookmarkEnd w:id="57"/>
    </w:p>
    <w:p w14:paraId="23A43D00" w14:textId="2AF18677" w:rsidR="000A3A75" w:rsidRPr="00BB716F" w:rsidRDefault="7A27EE3F" w:rsidP="00CE7D84">
      <w:r w:rsidRPr="00BB716F">
        <w:t xml:space="preserve">Ochronę praw pacjentów systemu psychiatrycznej opieki zdrowotnej i leczenia uzależnień </w:t>
      </w:r>
      <w:r w:rsidR="00A0094D" w:rsidRPr="00BB716F">
        <w:t xml:space="preserve">Rzecznik </w:t>
      </w:r>
      <w:r w:rsidRPr="00BB716F">
        <w:t xml:space="preserve">realizuje głównie poprzez działalność Departamentu ds. Zdrowia Psychicznego, którego pracownikami są również Rzecznicy Praw Pacjenta Szpitala Psychiatrycznego. Instytucja Rzecznika Praw Pacjenta Szpitala Psychiatrycznego została </w:t>
      </w:r>
      <w:r w:rsidR="00FE02FF" w:rsidRPr="00BB716F">
        <w:t xml:space="preserve">wprowadzona w </w:t>
      </w:r>
      <w:r w:rsidRPr="00BB716F">
        <w:t>ustaw</w:t>
      </w:r>
      <w:r w:rsidR="00FE02FF" w:rsidRPr="00BB716F">
        <w:t>ie</w:t>
      </w:r>
      <w:r w:rsidRPr="00BB716F">
        <w:t xml:space="preserve"> o ochronie zdrowia psychicznego</w:t>
      </w:r>
      <w:r w:rsidR="000A3A75" w:rsidRPr="00BB716F">
        <w:rPr>
          <w:rStyle w:val="Odwoanieprzypisudolnego"/>
          <w:rFonts w:eastAsia="Lato" w:cs="Lato"/>
        </w:rPr>
        <w:footnoteReference w:id="13"/>
      </w:r>
      <w:r w:rsidR="00766A99">
        <w:rPr>
          <w:vertAlign w:val="superscript"/>
        </w:rPr>
        <w:t>)</w:t>
      </w:r>
      <w:r w:rsidR="00477B71" w:rsidRPr="00BB716F">
        <w:t>.</w:t>
      </w:r>
    </w:p>
    <w:p w14:paraId="6EC4F460" w14:textId="31FBBED2" w:rsidR="000A3A75" w:rsidRPr="00BB716F" w:rsidRDefault="7A27EE3F" w:rsidP="00CE7D84">
      <w:r w:rsidRPr="00BB716F">
        <w:t xml:space="preserve">Funkcję Rzeczników Praw Pacjenta Szpitala Psychiatrycznego </w:t>
      </w:r>
      <w:r w:rsidR="00FD3B6F" w:rsidRPr="00BB716F">
        <w:t>na koniec 2021 r.</w:t>
      </w:r>
      <w:r w:rsidRPr="00BB716F">
        <w:t xml:space="preserve"> pełniły </w:t>
      </w:r>
      <w:r w:rsidR="002B0204">
        <w:br/>
      </w:r>
      <w:r w:rsidRPr="00BB716F">
        <w:t>33 osoby</w:t>
      </w:r>
      <w:r w:rsidR="61A7E50C" w:rsidRPr="00BB716F">
        <w:t>. Obejmowały one swoją bezpośrednią opieką</w:t>
      </w:r>
      <w:r w:rsidRPr="00BB716F">
        <w:t xml:space="preserve"> łącznie 242 podmiot</w:t>
      </w:r>
      <w:r w:rsidR="61A7E50C" w:rsidRPr="00BB716F">
        <w:t>y</w:t>
      </w:r>
      <w:r w:rsidRPr="00BB716F">
        <w:t xml:space="preserve"> lecznicz</w:t>
      </w:r>
      <w:r w:rsidR="61A7E50C" w:rsidRPr="00BB716F">
        <w:t>e</w:t>
      </w:r>
      <w:r w:rsidRPr="00BB716F">
        <w:t xml:space="preserve">. </w:t>
      </w:r>
      <w:r w:rsidR="002B0204">
        <w:br/>
      </w:r>
      <w:r w:rsidRPr="00BB716F">
        <w:t xml:space="preserve">W grudniu 2021 r. wprowadzono zmiany w organizacji pracy Rzeczników, których celem było objęcie wsparciem Rzeczników wszystkich </w:t>
      </w:r>
      <w:r w:rsidR="00DC311A" w:rsidRPr="00BB716F">
        <w:t xml:space="preserve">309 </w:t>
      </w:r>
      <w:r w:rsidRPr="00BB716F">
        <w:t>szpitali psychiatrycznych w Polsce. W</w:t>
      </w:r>
      <w:r w:rsidR="0050184F" w:rsidRPr="00BB716F">
        <w:t>edłu</w:t>
      </w:r>
      <w:r w:rsidRPr="00BB716F">
        <w:t>g stanu na dzień 31 grudnia 2021</w:t>
      </w:r>
      <w:r w:rsidR="009343B0" w:rsidRPr="00BB716F">
        <w:t xml:space="preserve"> r.</w:t>
      </w:r>
      <w:r w:rsidRPr="00BB716F">
        <w:t xml:space="preserve">, każdy szpital psychiatryczny przypisany został terytorialnie obszarowi działania jednego z Rzeczników. </w:t>
      </w:r>
    </w:p>
    <w:p w14:paraId="14DFFCBD" w14:textId="541A383D" w:rsidR="000A3A75" w:rsidRPr="00BB716F" w:rsidRDefault="7A27EE3F" w:rsidP="00CE7D84">
      <w:r w:rsidRPr="00BB716F">
        <w:t xml:space="preserve">Łącznie w podmiotach leczniczych objętych stałą działalnością Rzeczników Praw Pacjenta Szpitala Psychiatrycznego było ponad 28 500 łóżek. Z uzyskanych danych wynika, </w:t>
      </w:r>
      <w:r w:rsidR="00A6236E">
        <w:br/>
      </w:r>
      <w:r w:rsidRPr="00BB716F">
        <w:t>że</w:t>
      </w:r>
      <w:r w:rsidR="00BD7C16" w:rsidRPr="00BB716F">
        <w:t xml:space="preserve"> w 2021 r.</w:t>
      </w:r>
      <w:r w:rsidRPr="00BB716F">
        <w:t xml:space="preserve"> leczyło się w nich blisko 160 tys</w:t>
      </w:r>
      <w:r w:rsidR="00E85C90" w:rsidRPr="00BB716F">
        <w:t>ięcy</w:t>
      </w:r>
      <w:r w:rsidRPr="00BB716F">
        <w:t xml:space="preserve"> osób</w:t>
      </w:r>
      <w:r w:rsidR="000A3A75" w:rsidRPr="00BB716F">
        <w:rPr>
          <w:rStyle w:val="Odwoanieprzypisudolnego"/>
          <w:rFonts w:eastAsia="Lato" w:cs="Lato"/>
        </w:rPr>
        <w:footnoteReference w:id="14"/>
      </w:r>
      <w:r w:rsidR="00766A99">
        <w:rPr>
          <w:vertAlign w:val="superscript"/>
        </w:rPr>
        <w:t>)</w:t>
      </w:r>
      <w:r w:rsidR="0064352A" w:rsidRPr="00BB716F">
        <w:t>.</w:t>
      </w:r>
    </w:p>
    <w:p w14:paraId="6FEFADDB" w14:textId="3F8ABB65" w:rsidR="000A3A75" w:rsidRDefault="7A27EE3F" w:rsidP="00CE7D84">
      <w:r w:rsidRPr="00BB716F">
        <w:t xml:space="preserve">W 2021 r. </w:t>
      </w:r>
      <w:r w:rsidR="00DF5C16" w:rsidRPr="00BB716F">
        <w:t>Rzecznik rozpatrzył</w:t>
      </w:r>
      <w:r w:rsidRPr="00BB716F">
        <w:t xml:space="preserve"> </w:t>
      </w:r>
      <w:r w:rsidR="007B1AF9" w:rsidRPr="00BB716F">
        <w:t>8</w:t>
      </w:r>
      <w:r w:rsidR="0050184F" w:rsidRPr="00BB716F">
        <w:t xml:space="preserve"> </w:t>
      </w:r>
      <w:r w:rsidR="007B1AF9" w:rsidRPr="00BB716F">
        <w:t>706</w:t>
      </w:r>
      <w:r w:rsidR="001C07A9" w:rsidRPr="00BB716F">
        <w:t xml:space="preserve"> </w:t>
      </w:r>
      <w:r w:rsidRPr="00BB716F">
        <w:t>spraw</w:t>
      </w:r>
      <w:r w:rsidR="00FE52AD" w:rsidRPr="00BB716F">
        <w:t>y</w:t>
      </w:r>
      <w:r w:rsidR="00DF5C16" w:rsidRPr="00BB716F">
        <w:t xml:space="preserve"> z obszaru zdrowia psychicznego</w:t>
      </w:r>
      <w:r w:rsidRPr="00BB716F">
        <w:t>. Były to skargi, wnioski, działania z własnej inicjatywy</w:t>
      </w:r>
      <w:r w:rsidR="00984E5F" w:rsidRPr="00BB716F">
        <w:t xml:space="preserve">. </w:t>
      </w:r>
      <w:r w:rsidR="00DF5C16" w:rsidRPr="00BB716F">
        <w:t xml:space="preserve">Podjął </w:t>
      </w:r>
      <w:r w:rsidR="005A76E1" w:rsidRPr="00BB716F">
        <w:t>również 771 działań edukacyjno-informacyjnych.</w:t>
      </w:r>
      <w:r w:rsidRPr="00BB716F">
        <w:t xml:space="preserve"> Rzecznicy</w:t>
      </w:r>
      <w:r w:rsidR="00DF5C16" w:rsidRPr="00BB716F">
        <w:t xml:space="preserve"> Praw Pacjenta</w:t>
      </w:r>
      <w:r w:rsidR="00A6236E">
        <w:t xml:space="preserve"> Szpitala</w:t>
      </w:r>
      <w:r w:rsidR="00DF5C16" w:rsidRPr="00BB716F">
        <w:t xml:space="preserve"> Psychiatrycznego</w:t>
      </w:r>
      <w:r w:rsidRPr="00BB716F">
        <w:t xml:space="preserve"> wspierali </w:t>
      </w:r>
      <w:r w:rsidR="00FE52AD" w:rsidRPr="00BB716F">
        <w:t xml:space="preserve">także </w:t>
      </w:r>
      <w:r w:rsidR="00DF5C16" w:rsidRPr="00BB716F">
        <w:t>obsługę</w:t>
      </w:r>
      <w:r w:rsidRPr="00BB716F">
        <w:t xml:space="preserve"> Telefonicznej Informacji Pacjenta</w:t>
      </w:r>
      <w:r w:rsidR="00DF5C16" w:rsidRPr="00BB716F">
        <w:t>,</w:t>
      </w:r>
      <w:r w:rsidR="00FE52AD" w:rsidRPr="00BB716F">
        <w:t xml:space="preserve"> </w:t>
      </w:r>
      <w:r w:rsidR="0004791A" w:rsidRPr="00BB716F">
        <w:t>p</w:t>
      </w:r>
      <w:r w:rsidR="000312A7" w:rsidRPr="00BB716F">
        <w:t>rzeprowadz</w:t>
      </w:r>
      <w:r w:rsidR="00DF5C16" w:rsidRPr="00BB716F">
        <w:t>ając</w:t>
      </w:r>
      <w:r w:rsidR="000312A7" w:rsidRPr="00BB716F">
        <w:t xml:space="preserve"> 23</w:t>
      </w:r>
      <w:r w:rsidR="0050184F" w:rsidRPr="00BB716F">
        <w:t xml:space="preserve"> </w:t>
      </w:r>
      <w:r w:rsidR="000312A7" w:rsidRPr="00BB716F">
        <w:t>544 rozm</w:t>
      </w:r>
      <w:r w:rsidR="00DF5C16" w:rsidRPr="00BB716F">
        <w:t>owy</w:t>
      </w:r>
      <w:r w:rsidR="00631E78" w:rsidRPr="00BB716F">
        <w:t xml:space="preserve"> w ramach TIP</w:t>
      </w:r>
      <w:r w:rsidR="000312A7" w:rsidRPr="00BB716F">
        <w:t xml:space="preserve">. </w:t>
      </w:r>
    </w:p>
    <w:p w14:paraId="6A4B464A" w14:textId="77777777" w:rsidR="00CE7D84" w:rsidRPr="00BB716F" w:rsidRDefault="00CE7D84" w:rsidP="00CE7D84"/>
    <w:p w14:paraId="06E4BD16" w14:textId="574B497B" w:rsidR="009B4BC2" w:rsidRPr="00DA1733" w:rsidRDefault="00365BBB">
      <w:pPr>
        <w:pStyle w:val="Nagwek3"/>
        <w:numPr>
          <w:ilvl w:val="1"/>
          <w:numId w:val="43"/>
        </w:numPr>
        <w:shd w:val="clear" w:color="auto" w:fill="FFFFFF" w:themeFill="background1"/>
        <w:spacing w:before="120" w:after="120"/>
        <w:ind w:left="709" w:hanging="709"/>
        <w:rPr>
          <w:rFonts w:eastAsia="Lato"/>
          <w:b w:val="0"/>
          <w:color w:val="1F3864" w:themeColor="accent5" w:themeShade="80"/>
          <w:szCs w:val="22"/>
          <w:lang w:eastAsia="pl-PL"/>
        </w:rPr>
      </w:pPr>
      <w:bookmarkStart w:id="58" w:name="_Hlk109207661"/>
      <w:r w:rsidRPr="00DA1733">
        <w:rPr>
          <w:rFonts w:eastAsia="Lato"/>
          <w:color w:val="1F3864" w:themeColor="accent5" w:themeShade="80"/>
          <w:szCs w:val="22"/>
          <w:lang w:eastAsia="pl-PL"/>
        </w:rPr>
        <w:lastRenderedPageBreak/>
        <w:t xml:space="preserve"> </w:t>
      </w:r>
      <w:bookmarkStart w:id="59" w:name="_Toc106378125"/>
      <w:bookmarkStart w:id="60" w:name="_Toc108164133"/>
      <w:bookmarkStart w:id="61" w:name="_Toc109822354"/>
      <w:r w:rsidR="7A27EE3F" w:rsidRPr="00DA1733">
        <w:rPr>
          <w:rFonts w:eastAsia="Lato"/>
          <w:color w:val="1F3864" w:themeColor="accent5" w:themeShade="80"/>
          <w:szCs w:val="22"/>
          <w:lang w:eastAsia="pl-PL"/>
        </w:rPr>
        <w:t>Komisje wojewódzkie</w:t>
      </w:r>
      <w:bookmarkEnd w:id="59"/>
      <w:bookmarkEnd w:id="60"/>
      <w:bookmarkEnd w:id="61"/>
    </w:p>
    <w:p w14:paraId="30B42CE7" w14:textId="21D45EF3" w:rsidR="000A3A75" w:rsidRPr="00BB716F" w:rsidRDefault="7A27EE3F" w:rsidP="002E38C4">
      <w:pPr>
        <w:rPr>
          <w:rFonts w:cs="Lato"/>
        </w:rPr>
      </w:pPr>
      <w:r w:rsidRPr="00BB716F">
        <w:rPr>
          <w:rFonts w:cs="Lato"/>
        </w:rPr>
        <w:t xml:space="preserve">Osoby, które chcą dochodzić roszczeń finansowych w związku z uszkodzeniami ciała, rozstrojem zdrowia lub śmiercią pacjenta, </w:t>
      </w:r>
      <w:r w:rsidR="004C5839" w:rsidRPr="00BB716F">
        <w:rPr>
          <w:rFonts w:cs="Lato"/>
        </w:rPr>
        <w:t xml:space="preserve">będących następstwem udzielania świadczeń zdrowotnych w szpitalu, </w:t>
      </w:r>
      <w:r w:rsidRPr="00BB716F">
        <w:rPr>
          <w:rFonts w:cs="Lato"/>
        </w:rPr>
        <w:t>mają możliwość złożenia wniosku do wojewódzkich komisji do spraw orzekania o zdarzeniach medycznych (dalej jako</w:t>
      </w:r>
      <w:r w:rsidRPr="005F44BE">
        <w:rPr>
          <w:rFonts w:cs="Lato"/>
        </w:rPr>
        <w:t xml:space="preserve"> </w:t>
      </w:r>
      <w:r w:rsidR="00405A37">
        <w:rPr>
          <w:rFonts w:cs="Lato"/>
        </w:rPr>
        <w:t>„</w:t>
      </w:r>
      <w:r w:rsidRPr="00BB716F">
        <w:rPr>
          <w:rFonts w:cs="Lato"/>
        </w:rPr>
        <w:t>komisja</w:t>
      </w:r>
      <w:r w:rsidR="00405A37">
        <w:rPr>
          <w:rFonts w:cs="Lato"/>
        </w:rPr>
        <w:t>”</w:t>
      </w:r>
      <w:r w:rsidRPr="005F44BE">
        <w:rPr>
          <w:rFonts w:cs="Lato"/>
        </w:rPr>
        <w:t>).</w:t>
      </w:r>
      <w:r w:rsidRPr="00BB716F">
        <w:rPr>
          <w:rFonts w:cs="Lato"/>
        </w:rPr>
        <w:t xml:space="preserve"> </w:t>
      </w:r>
      <w:r w:rsidR="007E3433" w:rsidRPr="00BB716F">
        <w:rPr>
          <w:rFonts w:cs="Lato"/>
        </w:rPr>
        <w:t xml:space="preserve">W każdej komisji </w:t>
      </w:r>
      <w:r w:rsidR="00F35ADA" w:rsidRPr="00BB716F">
        <w:rPr>
          <w:rFonts w:cs="Lato"/>
        </w:rPr>
        <w:t xml:space="preserve">jeden </w:t>
      </w:r>
      <w:r w:rsidR="002B0204">
        <w:rPr>
          <w:rFonts w:cs="Lato"/>
        </w:rPr>
        <w:br/>
      </w:r>
      <w:r w:rsidR="00F35ADA" w:rsidRPr="00BB716F">
        <w:rPr>
          <w:rFonts w:cs="Lato"/>
        </w:rPr>
        <w:t xml:space="preserve">z 16 członków to przedstawiciel Rzecznika </w:t>
      </w:r>
      <w:r w:rsidR="001A5ED5" w:rsidRPr="00BB716F">
        <w:rPr>
          <w:rFonts w:cs="Lato"/>
        </w:rPr>
        <w:t xml:space="preserve">oraz </w:t>
      </w:r>
      <w:r w:rsidR="007E3433" w:rsidRPr="00BB716F">
        <w:rPr>
          <w:rFonts w:cs="Lato"/>
        </w:rPr>
        <w:t>Ministra Zdrowia</w:t>
      </w:r>
      <w:r w:rsidR="001A5ED5" w:rsidRPr="00BB716F">
        <w:rPr>
          <w:rFonts w:cs="Lato"/>
        </w:rPr>
        <w:t xml:space="preserve"> (pozostałych powołuje właściwy wojewoda)</w:t>
      </w:r>
      <w:r w:rsidR="007E3433" w:rsidRPr="00BB716F">
        <w:rPr>
          <w:rFonts w:cs="Lato"/>
        </w:rPr>
        <w:t>.</w:t>
      </w:r>
    </w:p>
    <w:p w14:paraId="0B2B5950" w14:textId="5A017039" w:rsidR="000A3A75" w:rsidRPr="00BB716F" w:rsidRDefault="7A27EE3F" w:rsidP="00E15072">
      <w:pPr>
        <w:shd w:val="clear" w:color="auto" w:fill="FFFFFF" w:themeFill="background1"/>
        <w:spacing w:before="120" w:after="120"/>
        <w:rPr>
          <w:rFonts w:eastAsia="Lato" w:cs="Lato"/>
        </w:rPr>
      </w:pPr>
      <w:r w:rsidRPr="00BB716F">
        <w:rPr>
          <w:rFonts w:eastAsia="Lato" w:cs="Lato"/>
        </w:rPr>
        <w:t xml:space="preserve">Celem postępowania przed komisją jest ustalenie czy zdarzenie, którego następstwem była szkoda majątkowa lub niemajątkowa, stanowiło zdarzenie medyczne. Zdarzeniem medycznym jest zakażenie pacjenta biologicznym czynnikiem chorobotwórczym, uszkodzenie ciała lub rozstrój zdrowia pacjenta albo śmierć pacjenta będące następstwem </w:t>
      </w:r>
      <w:r w:rsidR="0060639A" w:rsidRPr="00BB716F">
        <w:rPr>
          <w:rFonts w:eastAsia="Lato" w:cs="Lato"/>
        </w:rPr>
        <w:t xml:space="preserve">działań </w:t>
      </w:r>
      <w:r w:rsidRPr="00BB716F">
        <w:rPr>
          <w:rFonts w:eastAsia="Lato" w:cs="Lato"/>
        </w:rPr>
        <w:t>niezgodnych z</w:t>
      </w:r>
      <w:r w:rsidR="00DA1733">
        <w:rPr>
          <w:rFonts w:eastAsia="Lato" w:cs="Lato"/>
        </w:rPr>
        <w:t> </w:t>
      </w:r>
      <w:r w:rsidRPr="00BB716F">
        <w:rPr>
          <w:rFonts w:eastAsia="Lato" w:cs="Lato"/>
        </w:rPr>
        <w:t>aktualną wiedzą medyczną</w:t>
      </w:r>
      <w:r w:rsidR="0060639A" w:rsidRPr="00BB716F">
        <w:rPr>
          <w:rFonts w:eastAsia="Lato" w:cs="Lato"/>
        </w:rPr>
        <w:t>, a dotyczyć może</w:t>
      </w:r>
      <w:r w:rsidRPr="00BB716F">
        <w:rPr>
          <w:rFonts w:eastAsia="Lato" w:cs="Lato"/>
        </w:rPr>
        <w:t xml:space="preserve">: </w:t>
      </w:r>
    </w:p>
    <w:p w14:paraId="190DF8CE" w14:textId="534DED03" w:rsidR="000A3A75" w:rsidRPr="00CE7D84" w:rsidRDefault="7A27EE3F">
      <w:pPr>
        <w:pStyle w:val="Akapitzlist"/>
        <w:numPr>
          <w:ilvl w:val="0"/>
          <w:numId w:val="70"/>
        </w:numPr>
        <w:shd w:val="clear" w:color="auto" w:fill="FFFFFF" w:themeFill="background1"/>
        <w:spacing w:before="120" w:after="120"/>
        <w:rPr>
          <w:rFonts w:eastAsia="Lato" w:cs="Lato"/>
        </w:rPr>
      </w:pPr>
      <w:r w:rsidRPr="00CE7D84">
        <w:rPr>
          <w:rFonts w:eastAsia="Lato" w:cs="Lato"/>
        </w:rPr>
        <w:t xml:space="preserve">diagnozy, jeżeli spowodowała ona niewłaściwe leczenie albo opóźniła właściwe leczenie, przyczyniając się do rozwoju choroby; </w:t>
      </w:r>
    </w:p>
    <w:p w14:paraId="480EA6CA" w14:textId="103631CB" w:rsidR="000A3A75" w:rsidRPr="00CE7D84" w:rsidRDefault="7A27EE3F">
      <w:pPr>
        <w:pStyle w:val="Akapitzlist"/>
        <w:numPr>
          <w:ilvl w:val="0"/>
          <w:numId w:val="70"/>
        </w:numPr>
        <w:shd w:val="clear" w:color="auto" w:fill="FFFFFF" w:themeFill="background1"/>
        <w:spacing w:before="120" w:after="120"/>
        <w:rPr>
          <w:rFonts w:eastAsia="Lato" w:cs="Lato"/>
        </w:rPr>
      </w:pPr>
      <w:r w:rsidRPr="00CE7D84">
        <w:rPr>
          <w:rFonts w:eastAsia="Lato" w:cs="Lato"/>
        </w:rPr>
        <w:t xml:space="preserve">leczenia, w tym wykonania zabiegu operacyjnego; </w:t>
      </w:r>
    </w:p>
    <w:p w14:paraId="752176CF" w14:textId="0FBB2412" w:rsidR="000A3A75" w:rsidRPr="00CE7D84" w:rsidRDefault="7A27EE3F">
      <w:pPr>
        <w:pStyle w:val="Akapitzlist"/>
        <w:numPr>
          <w:ilvl w:val="0"/>
          <w:numId w:val="70"/>
        </w:numPr>
        <w:shd w:val="clear" w:color="auto" w:fill="FFFFFF" w:themeFill="background1"/>
        <w:spacing w:before="120" w:after="120"/>
        <w:rPr>
          <w:rFonts w:eastAsia="Lato" w:cs="Lato"/>
        </w:rPr>
      </w:pPr>
      <w:r w:rsidRPr="00CE7D84">
        <w:rPr>
          <w:rFonts w:eastAsia="Lato" w:cs="Lato"/>
        </w:rPr>
        <w:t>zastosowania produktu leczniczego</w:t>
      </w:r>
      <w:r w:rsidR="00684E0A" w:rsidRPr="00CE7D84">
        <w:rPr>
          <w:rFonts w:eastAsia="Lato" w:cs="Lato"/>
        </w:rPr>
        <w:t xml:space="preserve">, </w:t>
      </w:r>
      <w:r w:rsidRPr="00CE7D84">
        <w:rPr>
          <w:rFonts w:eastAsia="Lato" w:cs="Lato"/>
        </w:rPr>
        <w:t>wyrobu medycznego</w:t>
      </w:r>
      <w:r w:rsidR="00684E0A" w:rsidRPr="00CE7D84">
        <w:rPr>
          <w:rFonts w:eastAsia="Lato" w:cs="Lato"/>
        </w:rPr>
        <w:t>, wyposażenia wyrobu medycznego lub systemu i zestawu zabiegowego</w:t>
      </w:r>
      <w:r w:rsidR="00BA1AEA" w:rsidRPr="00CE7D84">
        <w:rPr>
          <w:rFonts w:eastAsia="Lato" w:cs="Lato"/>
        </w:rPr>
        <w:t>.</w:t>
      </w:r>
    </w:p>
    <w:p w14:paraId="60183E2F" w14:textId="5A7A3BB6" w:rsidR="007245F5" w:rsidRPr="00BB716F" w:rsidRDefault="7A27EE3F" w:rsidP="00E15072">
      <w:pPr>
        <w:shd w:val="clear" w:color="auto" w:fill="FFFFFF" w:themeFill="background1"/>
        <w:spacing w:before="120" w:after="120"/>
        <w:rPr>
          <w:rFonts w:eastAsia="Lato" w:cs="Lato"/>
        </w:rPr>
      </w:pPr>
      <w:r w:rsidRPr="00BB716F">
        <w:rPr>
          <w:rFonts w:eastAsia="Lato" w:cs="Lato"/>
        </w:rPr>
        <w:t>Rzecznik stale monitoruje działalność komisji i dostępu pacjenta do możliwości dochodzenia roszczeń odszkodowawczych.</w:t>
      </w:r>
      <w:r w:rsidR="0004791A" w:rsidRPr="00BB716F">
        <w:rPr>
          <w:rFonts w:eastAsia="Lato" w:cs="Lato"/>
        </w:rPr>
        <w:t xml:space="preserve"> </w:t>
      </w:r>
      <w:r w:rsidR="007245F5" w:rsidRPr="00BB716F">
        <w:rPr>
          <w:rFonts w:eastAsia="Lato" w:cs="Lato"/>
        </w:rPr>
        <w:t>W ocenie Rzecznika komisje nie sprawdziły się jako skuteczn</w:t>
      </w:r>
      <w:r w:rsidR="00CD6C94" w:rsidRPr="00BB716F">
        <w:rPr>
          <w:rFonts w:eastAsia="Lato" w:cs="Lato"/>
        </w:rPr>
        <w:t>a</w:t>
      </w:r>
      <w:r w:rsidR="007245F5" w:rsidRPr="00BB716F">
        <w:rPr>
          <w:rFonts w:eastAsia="Lato" w:cs="Lato"/>
        </w:rPr>
        <w:t xml:space="preserve"> alternatywa </w:t>
      </w:r>
      <w:r w:rsidR="00CD6C94" w:rsidRPr="00BB716F">
        <w:rPr>
          <w:rFonts w:eastAsia="Lato" w:cs="Lato"/>
        </w:rPr>
        <w:t xml:space="preserve">wobec sądownictwa powszechnego. Nie spełniają one oczekiwać pacjentów. Szczegółowe informacje w tym zakresie </w:t>
      </w:r>
      <w:r w:rsidR="006052BA">
        <w:rPr>
          <w:rFonts w:eastAsia="Lato" w:cs="Lato"/>
        </w:rPr>
        <w:t>zostały przedstawione na stronach</w:t>
      </w:r>
      <w:r w:rsidR="00CD6C94" w:rsidRPr="00BB716F">
        <w:rPr>
          <w:rFonts w:eastAsia="Lato" w:cs="Lato"/>
        </w:rPr>
        <w:t xml:space="preserve"> </w:t>
      </w:r>
      <w:r w:rsidR="006052BA">
        <w:t>90</w:t>
      </w:r>
      <w:r w:rsidR="00955355">
        <w:rPr>
          <w:rFonts w:eastAsia="Lato" w:cs="Lato"/>
        </w:rPr>
        <w:t>–</w:t>
      </w:r>
      <w:r w:rsidR="006052BA">
        <w:t>91</w:t>
      </w:r>
      <w:r w:rsidR="00BE23F5" w:rsidRPr="00763055">
        <w:t xml:space="preserve"> </w:t>
      </w:r>
      <w:r w:rsidR="008456F4" w:rsidRPr="00BB716F">
        <w:t>Sprawozdania</w:t>
      </w:r>
      <w:r w:rsidR="00CD6C94" w:rsidRPr="00BB716F">
        <w:rPr>
          <w:rFonts w:eastAsia="Lato" w:cs="Lato"/>
        </w:rPr>
        <w:t xml:space="preserve">. </w:t>
      </w:r>
    </w:p>
    <w:p w14:paraId="387255C9" w14:textId="77777777" w:rsidR="000A3A75" w:rsidRPr="00BB716F" w:rsidRDefault="000A3A75" w:rsidP="00E15072">
      <w:pPr>
        <w:shd w:val="clear" w:color="auto" w:fill="FFFFFF" w:themeFill="background1"/>
        <w:spacing w:before="120" w:after="120"/>
        <w:rPr>
          <w:rFonts w:eastAsia="Lato" w:cs="Lato"/>
        </w:rPr>
      </w:pPr>
    </w:p>
    <w:p w14:paraId="1551BF69" w14:textId="57BF9F30" w:rsidR="000A3A75" w:rsidRPr="000C1812" w:rsidRDefault="7A27EE3F">
      <w:pPr>
        <w:pStyle w:val="Nagwek3"/>
        <w:numPr>
          <w:ilvl w:val="1"/>
          <w:numId w:val="43"/>
        </w:numPr>
        <w:ind w:left="709" w:hanging="709"/>
        <w:rPr>
          <w:rFonts w:eastAsia="Lato"/>
          <w:b w:val="0"/>
          <w:color w:val="1F3864" w:themeColor="accent5" w:themeShade="80"/>
          <w:szCs w:val="22"/>
        </w:rPr>
      </w:pPr>
      <w:bookmarkStart w:id="62" w:name="_Toc106378126"/>
      <w:bookmarkStart w:id="63" w:name="_Toc108164134"/>
      <w:bookmarkStart w:id="64" w:name="_Toc109822355"/>
      <w:bookmarkEnd w:id="58"/>
      <w:r w:rsidRPr="000C1812">
        <w:rPr>
          <w:rFonts w:eastAsia="Lato"/>
          <w:color w:val="1F3864" w:themeColor="accent5" w:themeShade="80"/>
          <w:szCs w:val="22"/>
        </w:rPr>
        <w:t>Sprawy systemowe</w:t>
      </w:r>
      <w:bookmarkEnd w:id="62"/>
      <w:bookmarkEnd w:id="63"/>
      <w:bookmarkEnd w:id="64"/>
    </w:p>
    <w:p w14:paraId="2C79FA3A" w14:textId="2A175187" w:rsidR="001F12E8" w:rsidRDefault="7A27EE3F" w:rsidP="00CE7D84">
      <w:r w:rsidRPr="00BB716F">
        <w:t>Jednym z istotnych działań Rzecznika jest inicjowanie działań o charakterze systemowym. W</w:t>
      </w:r>
      <w:r w:rsidR="000C1812">
        <w:t> </w:t>
      </w:r>
      <w:r w:rsidRPr="00BB716F">
        <w:t xml:space="preserve">2021 r. było podejmowanych wiele inicjatyw systemowych. Należy zauważyć, że w 2021 r. nastąpiła zmiana podejścia dotycząca działań systemowych </w:t>
      </w:r>
      <w:r w:rsidR="00B70B0E">
        <w:t>Rzecznika</w:t>
      </w:r>
      <w:r w:rsidRPr="00BB716F">
        <w:t xml:space="preserve">. </w:t>
      </w:r>
      <w:r w:rsidR="007E3433" w:rsidRPr="00BB716F">
        <w:t>Skupiono się</w:t>
      </w:r>
      <w:r w:rsidR="00F45118" w:rsidRPr="00BB716F">
        <w:t xml:space="preserve"> </w:t>
      </w:r>
      <w:r w:rsidR="0006024E">
        <w:br/>
      </w:r>
      <w:r w:rsidR="00F45118" w:rsidRPr="00BB716F">
        <w:t>na inicjatywach</w:t>
      </w:r>
      <w:r w:rsidR="007E3433" w:rsidRPr="00BB716F">
        <w:t xml:space="preserve"> </w:t>
      </w:r>
      <w:r w:rsidR="00F45118" w:rsidRPr="00BB716F">
        <w:t>związanych z organizacją pracy w Biurze Rzecznika</w:t>
      </w:r>
      <w:r w:rsidR="008B70F2" w:rsidRPr="00BB716F">
        <w:t>, a co za tym idzie popraw</w:t>
      </w:r>
      <w:r w:rsidR="005A466B" w:rsidRPr="00BB716F">
        <w:t>ie</w:t>
      </w:r>
      <w:r w:rsidR="008B70F2" w:rsidRPr="00BB716F">
        <w:t xml:space="preserve"> i </w:t>
      </w:r>
      <w:r w:rsidR="00111078" w:rsidRPr="00BB716F">
        <w:t xml:space="preserve">rozwoju </w:t>
      </w:r>
      <w:r w:rsidR="008B70F2" w:rsidRPr="00BB716F">
        <w:t>obsługi pacjenta,</w:t>
      </w:r>
      <w:r w:rsidR="00F45118" w:rsidRPr="00BB716F">
        <w:t xml:space="preserve"> czy </w:t>
      </w:r>
      <w:r w:rsidR="008B70F2" w:rsidRPr="00BB716F">
        <w:t>na projektach bazujących na współpracy</w:t>
      </w:r>
      <w:r w:rsidR="001A532F" w:rsidRPr="00BB716F">
        <w:t xml:space="preserve"> z </w:t>
      </w:r>
      <w:r w:rsidR="008B70F2" w:rsidRPr="00BB716F">
        <w:t>podmiotami zewnętrznymi</w:t>
      </w:r>
      <w:r w:rsidR="00F45118" w:rsidRPr="00BB716F">
        <w:t xml:space="preserve">. </w:t>
      </w:r>
      <w:r w:rsidRPr="00BB716F">
        <w:t xml:space="preserve">Postawiono na długofalowe działania </w:t>
      </w:r>
      <w:r w:rsidR="008B70F2" w:rsidRPr="00BB716F">
        <w:t>mające na</w:t>
      </w:r>
      <w:r w:rsidRPr="00BB716F">
        <w:t xml:space="preserve"> celu </w:t>
      </w:r>
      <w:r w:rsidR="008B70F2" w:rsidRPr="00BB716F">
        <w:t>całościową popraw</w:t>
      </w:r>
      <w:r w:rsidR="00F96D1B" w:rsidRPr="00BB716F">
        <w:t>ę</w:t>
      </w:r>
      <w:r w:rsidRPr="00BB716F">
        <w:t xml:space="preserve"> realizacji praw pacjenta, nie </w:t>
      </w:r>
      <w:r w:rsidR="000876FC" w:rsidRPr="00BB716F">
        <w:t xml:space="preserve">koncentrują </w:t>
      </w:r>
      <w:r w:rsidRPr="00BB716F">
        <w:t xml:space="preserve">się </w:t>
      </w:r>
      <w:r w:rsidR="000876FC" w:rsidRPr="00BB716F">
        <w:t xml:space="preserve">jedynie </w:t>
      </w:r>
      <w:r w:rsidRPr="00BB716F">
        <w:t xml:space="preserve">na </w:t>
      </w:r>
      <w:r w:rsidR="008B70F2" w:rsidRPr="00BB716F">
        <w:t xml:space="preserve">ich </w:t>
      </w:r>
      <w:r w:rsidRPr="00BB716F">
        <w:t xml:space="preserve">naruszeniach. Wiele rozpoczętych inicjatyw systemowych dotyczyło proaktywnych działań mających na celu poprawę sytuacji pacjentów w systemie ochrony zdrowia. Zadania te z założenia mają dłuższy horyzont czasowy i będą kontynuowane w 2022 r. Takie działania systemowe dotyczą np. przygotowania wytycznych na temat świadomej zgody pacjenta </w:t>
      </w:r>
      <w:r w:rsidR="006A2224" w:rsidRPr="00BB716F">
        <w:t xml:space="preserve">na udzielenie świadczenia zdrowotnego </w:t>
      </w:r>
      <w:r w:rsidRPr="00BB716F">
        <w:t>czy przygotowania nawigatora po systemie ochrony zdrowia</w:t>
      </w:r>
      <w:r w:rsidR="008B70F2" w:rsidRPr="00BB716F">
        <w:t xml:space="preserve"> skierowanego do pacjentów</w:t>
      </w:r>
      <w:r w:rsidRPr="00BB716F">
        <w:t xml:space="preserve">. Pogłębiono również analizę problemów występujących w ochronie zdrowia przy wykorzystaniu zewnętrznych ekspertów </w:t>
      </w:r>
      <w:r w:rsidR="00D42B6F">
        <w:t>–</w:t>
      </w:r>
      <w:r w:rsidRPr="00BB716F">
        <w:t xml:space="preserve"> członków Rady Ekspertów działającej przy Rzeczniku, w celu zaproponowania działań na przyszłość. Wśród podjętych inicjatyw systemowych, część dotyczyła zagadnień związanych z epidemią COVID-19, w tym poruszała kwestie szczepień przeciwko COVID-19 czy ograniczonego dostępu do świadczeń </w:t>
      </w:r>
      <w:r w:rsidRPr="00BB716F">
        <w:lastRenderedPageBreak/>
        <w:t xml:space="preserve">zdrowotnych. Rzecznik podjął również szereg działań systemowych mających na celu m.in. zwiększenie bezpieczeństwa pacjenta. Brał </w:t>
      </w:r>
      <w:r w:rsidR="00EC1CDA">
        <w:t>także</w:t>
      </w:r>
      <w:r w:rsidRPr="00BB716F">
        <w:t xml:space="preserve"> udział w opiniowaniu wielu projektów </w:t>
      </w:r>
      <w:r w:rsidR="61A7E50C" w:rsidRPr="00BB716F">
        <w:t xml:space="preserve">aktów </w:t>
      </w:r>
      <w:r w:rsidR="00451071" w:rsidRPr="00BB716F">
        <w:t>prawnych. Wybrane</w:t>
      </w:r>
      <w:r w:rsidRPr="00BB716F">
        <w:t xml:space="preserve"> wystąpienia i działania systemowe zostaną omówione w dalszej części opracowania</w:t>
      </w:r>
      <w:bookmarkStart w:id="65" w:name="_Toc106378127"/>
      <w:r w:rsidR="00502214">
        <w:t>.</w:t>
      </w:r>
    </w:p>
    <w:p w14:paraId="5BA3D575" w14:textId="77777777" w:rsidR="00502214" w:rsidRPr="00BB716F" w:rsidRDefault="00502214" w:rsidP="00CE7D84"/>
    <w:p w14:paraId="664283E1" w14:textId="77777777" w:rsidR="00A9230E" w:rsidRDefault="00A9230E">
      <w:pPr>
        <w:spacing w:before="0" w:beforeAutospacing="0" w:after="160" w:afterAutospacing="0" w:line="259" w:lineRule="auto"/>
        <w:jc w:val="left"/>
        <w:rPr>
          <w:rFonts w:eastAsiaTheme="majorEastAsia" w:cstheme="majorBidi"/>
          <w:b/>
          <w:color w:val="1F3864" w:themeColor="accent5" w:themeShade="80"/>
          <w:sz w:val="28"/>
          <w:szCs w:val="32"/>
        </w:rPr>
      </w:pPr>
      <w:bookmarkStart w:id="66" w:name="_Toc109822356"/>
      <w:bookmarkStart w:id="67" w:name="_Hlk106389593"/>
      <w:bookmarkEnd w:id="65"/>
      <w:r>
        <w:rPr>
          <w:color w:val="1F3864" w:themeColor="accent5" w:themeShade="80"/>
        </w:rPr>
        <w:br w:type="page"/>
      </w:r>
    </w:p>
    <w:p w14:paraId="4BD4489C" w14:textId="78E0E1C7" w:rsidR="00DB74E9" w:rsidRPr="000C1812" w:rsidRDefault="00DB74E9">
      <w:pPr>
        <w:pStyle w:val="Nagwek1"/>
        <w:numPr>
          <w:ilvl w:val="0"/>
          <w:numId w:val="67"/>
        </w:numPr>
        <w:rPr>
          <w:color w:val="1F3864" w:themeColor="accent5" w:themeShade="80"/>
        </w:rPr>
      </w:pPr>
      <w:r w:rsidRPr="000C1812">
        <w:rPr>
          <w:color w:val="1F3864" w:themeColor="accent5" w:themeShade="80"/>
        </w:rPr>
        <w:lastRenderedPageBreak/>
        <w:t>Realizacja praw pacjenta</w:t>
      </w:r>
      <w:bookmarkEnd w:id="66"/>
      <w:r w:rsidRPr="000C1812">
        <w:rPr>
          <w:color w:val="1F3864" w:themeColor="accent5" w:themeShade="80"/>
        </w:rPr>
        <w:t xml:space="preserve"> </w:t>
      </w:r>
    </w:p>
    <w:p w14:paraId="6D10AAB5" w14:textId="77777777" w:rsidR="00502214" w:rsidRPr="00502214" w:rsidRDefault="00502214" w:rsidP="00502214"/>
    <w:p w14:paraId="29F25759" w14:textId="77777777" w:rsidR="00DB74E9" w:rsidRPr="00BB716F" w:rsidRDefault="00DB74E9" w:rsidP="00DB74E9">
      <w:pPr>
        <w:rPr>
          <w:rFonts w:eastAsia="Lato" w:cs="Lato"/>
          <w:lang w:eastAsia="pl-PL"/>
        </w:rPr>
      </w:pPr>
      <w:r w:rsidRPr="00BB716F">
        <w:rPr>
          <w:rFonts w:eastAsia="Lato" w:cs="Lato"/>
          <w:lang w:eastAsia="pl-PL"/>
        </w:rPr>
        <w:t xml:space="preserve">Pacjent stanowi centralny punkt systemu ochrony zdrowia, jest najważniejszym jego interesariuszem, a zdrowie i bezpieczeństwo pacjenta powinno być najwyższym priorytetem. Każdy podmiot czy organ, który jest częścią systemu ochrony zdrowia w ramach swoich kompetencji i możliwości, powinien podejmować działania i inicjatywy w sposób zapewniający ochronę pacjentom. </w:t>
      </w:r>
    </w:p>
    <w:p w14:paraId="510DC088" w14:textId="62BD4A18" w:rsidR="00DB74E9" w:rsidRPr="00BB716F" w:rsidRDefault="00DB74E9" w:rsidP="00D529FC">
      <w:pPr>
        <w:rPr>
          <w:rFonts w:eastAsia="Lato" w:cs="Lato"/>
          <w:lang w:eastAsia="pl-PL"/>
        </w:rPr>
      </w:pPr>
      <w:r w:rsidRPr="00BB716F">
        <w:rPr>
          <w:rFonts w:eastAsia="Lato" w:cs="Lato"/>
          <w:lang w:eastAsia="pl-PL"/>
        </w:rPr>
        <w:t xml:space="preserve">Szczególną funkcję w organizacji systemu ochrony zdrowia pełnią instytucje publiczne, </w:t>
      </w:r>
      <w:r w:rsidR="0006024E">
        <w:rPr>
          <w:rFonts w:eastAsia="Lato" w:cs="Lato"/>
          <w:lang w:eastAsia="pl-PL"/>
        </w:rPr>
        <w:br/>
      </w:r>
      <w:r w:rsidRPr="00BB716F">
        <w:rPr>
          <w:rFonts w:eastAsia="Lato" w:cs="Lato"/>
          <w:lang w:eastAsia="pl-PL"/>
        </w:rPr>
        <w:t xml:space="preserve">w tym organy administracji publicznej właściwe w zakresie ochrony zdrowia, </w:t>
      </w:r>
      <w:r w:rsidR="0006024E">
        <w:rPr>
          <w:rFonts w:eastAsia="Lato" w:cs="Lato"/>
          <w:lang w:eastAsia="pl-PL"/>
        </w:rPr>
        <w:br/>
      </w:r>
      <w:r w:rsidRPr="00BB716F">
        <w:rPr>
          <w:rFonts w:eastAsia="Lato" w:cs="Lato"/>
          <w:lang w:eastAsia="pl-PL"/>
        </w:rPr>
        <w:t xml:space="preserve">które </w:t>
      </w:r>
      <w:r w:rsidR="00077659">
        <w:rPr>
          <w:rFonts w:eastAsia="Lato" w:cs="Lato"/>
          <w:lang w:eastAsia="pl-PL"/>
        </w:rPr>
        <w:t xml:space="preserve">odpowiednio do kompetencji, </w:t>
      </w:r>
      <w:r w:rsidRPr="00BB716F">
        <w:rPr>
          <w:rFonts w:eastAsia="Lato" w:cs="Lato"/>
          <w:lang w:eastAsia="pl-PL"/>
        </w:rPr>
        <w:t>kreują</w:t>
      </w:r>
      <w:r w:rsidR="00556BFF">
        <w:rPr>
          <w:rFonts w:eastAsia="Lato" w:cs="Lato"/>
          <w:lang w:eastAsia="pl-PL"/>
        </w:rPr>
        <w:t xml:space="preserve"> lub realizują</w:t>
      </w:r>
      <w:r w:rsidRPr="00BB716F">
        <w:rPr>
          <w:rFonts w:eastAsia="Lato" w:cs="Lato"/>
          <w:lang w:eastAsia="pl-PL"/>
        </w:rPr>
        <w:t xml:space="preserve"> politykę zdrowotną, zapewniają dostęp do ochrony zdrowia oraz zapewniają finansowanie świadczeń zdrowotnych. Należą do nich m.in. Minister Zdrowia, </w:t>
      </w:r>
      <w:r w:rsidR="001F1F98">
        <w:rPr>
          <w:rFonts w:eastAsia="Lato" w:cs="Lato"/>
          <w:lang w:eastAsia="pl-PL"/>
        </w:rPr>
        <w:t>NFZ</w:t>
      </w:r>
      <w:r w:rsidRPr="00BB716F">
        <w:rPr>
          <w:rFonts w:eastAsia="Lato" w:cs="Lato"/>
          <w:lang w:eastAsia="pl-PL"/>
        </w:rPr>
        <w:t xml:space="preserve">, jednostki administracji samorządowej oraz </w:t>
      </w:r>
      <w:r w:rsidR="005F111D">
        <w:rPr>
          <w:rFonts w:eastAsia="Lato" w:cs="Lato"/>
          <w:lang w:eastAsia="pl-PL"/>
        </w:rPr>
        <w:t>Rzecznik</w:t>
      </w:r>
      <w:r w:rsidRPr="00E15072">
        <w:rPr>
          <w:rFonts w:eastAsia="Lato" w:cs="Lato"/>
          <w:lang w:eastAsia="pl-PL"/>
        </w:rPr>
        <w:t xml:space="preserve">, </w:t>
      </w:r>
      <w:r w:rsidRPr="00BB716F">
        <w:rPr>
          <w:rFonts w:eastAsia="Lato" w:cs="Lato"/>
          <w:lang w:eastAsia="pl-PL"/>
        </w:rPr>
        <w:t>który został powołany bezpośrednio by dbać o przestrzeganie praw pacjentów. Kolejną kluczową część systemu ochrony zdrowia stanowią kadry medyczne: lekarze, pielęgniarki położne i inne osoby wykonujące zawody medyczne takie jak m.in. fizjoterapeuci, diagności laboratoryjni, farmaceuci</w:t>
      </w:r>
      <w:r w:rsidR="008852B6">
        <w:rPr>
          <w:rFonts w:eastAsia="Lato" w:cs="Lato"/>
          <w:lang w:eastAsia="pl-PL"/>
        </w:rPr>
        <w:t>,</w:t>
      </w:r>
      <w:r w:rsidRPr="00BB716F">
        <w:rPr>
          <w:rFonts w:eastAsia="Lato" w:cs="Lato"/>
          <w:lang w:eastAsia="pl-PL"/>
        </w:rPr>
        <w:t xml:space="preserve"> inne grupy zawodowe </w:t>
      </w:r>
      <w:r w:rsidRPr="005F44BE">
        <w:rPr>
          <w:rFonts w:eastAsia="Lato" w:cs="Lato"/>
          <w:lang w:eastAsia="pl-PL"/>
        </w:rPr>
        <w:t>uczestnicząc</w:t>
      </w:r>
      <w:r w:rsidR="008852B6">
        <w:rPr>
          <w:rFonts w:eastAsia="Lato" w:cs="Lato"/>
          <w:lang w:eastAsia="pl-PL"/>
        </w:rPr>
        <w:t>e</w:t>
      </w:r>
      <w:r w:rsidRPr="00BB716F">
        <w:rPr>
          <w:rFonts w:eastAsia="Lato" w:cs="Lato"/>
          <w:lang w:eastAsia="pl-PL"/>
        </w:rPr>
        <w:t xml:space="preserve"> w </w:t>
      </w:r>
      <w:r w:rsidRPr="005F44BE">
        <w:rPr>
          <w:rFonts w:eastAsia="Lato" w:cs="Lato"/>
          <w:lang w:eastAsia="pl-PL"/>
        </w:rPr>
        <w:t>udzielani</w:t>
      </w:r>
      <w:r w:rsidR="008852B6">
        <w:rPr>
          <w:rFonts w:eastAsia="Lato" w:cs="Lato"/>
          <w:lang w:eastAsia="pl-PL"/>
        </w:rPr>
        <w:t>u</w:t>
      </w:r>
      <w:r w:rsidRPr="00BB716F">
        <w:rPr>
          <w:rFonts w:eastAsia="Lato" w:cs="Lato"/>
          <w:lang w:eastAsia="pl-PL"/>
        </w:rPr>
        <w:t xml:space="preserve"> świadczeń zdrowotnych, osoby </w:t>
      </w:r>
      <w:r w:rsidRPr="005F44BE">
        <w:rPr>
          <w:rFonts w:eastAsia="Lato" w:cs="Lato"/>
          <w:lang w:eastAsia="pl-PL"/>
        </w:rPr>
        <w:t>zarządzając</w:t>
      </w:r>
      <w:r w:rsidR="008852B6">
        <w:rPr>
          <w:rFonts w:eastAsia="Lato" w:cs="Lato"/>
          <w:lang w:eastAsia="pl-PL"/>
        </w:rPr>
        <w:t>e</w:t>
      </w:r>
      <w:r w:rsidRPr="00BB716F">
        <w:rPr>
          <w:rFonts w:eastAsia="Lato" w:cs="Lato"/>
          <w:lang w:eastAsia="pl-PL"/>
        </w:rPr>
        <w:t xml:space="preserve"> podmiotami leczniczymi. Istotną rolę odgrywają także organizacje pozarządowe zrzeszające pacjentów oraz reprezentujące ich interesy, które, także poprzez współpracę z</w:t>
      </w:r>
      <w:r w:rsidR="000C1812">
        <w:rPr>
          <w:rFonts w:eastAsia="Lato" w:cs="Lato"/>
          <w:lang w:eastAsia="pl-PL"/>
        </w:rPr>
        <w:t> </w:t>
      </w:r>
      <w:r w:rsidRPr="00BB716F">
        <w:rPr>
          <w:rFonts w:eastAsia="Lato" w:cs="Lato"/>
          <w:lang w:eastAsia="pl-PL"/>
        </w:rPr>
        <w:t xml:space="preserve">Rzecznikiem, podejmują różnorodne działania, w tym interwencyjne bądź edukacyjne, związane z realizacją praw pacjenta. </w:t>
      </w:r>
    </w:p>
    <w:p w14:paraId="179FFB06" w14:textId="46571F9A" w:rsidR="00DB74E9" w:rsidRPr="00BB716F" w:rsidRDefault="00DB74E9" w:rsidP="00DB74E9">
      <w:pPr>
        <w:rPr>
          <w:rFonts w:eastAsia="Lato" w:cs="Lato"/>
          <w:lang w:eastAsia="pl-PL"/>
        </w:rPr>
      </w:pPr>
      <w:r w:rsidRPr="00BB716F">
        <w:rPr>
          <w:rFonts w:eastAsia="Lato" w:cs="Lato"/>
          <w:lang w:eastAsia="pl-PL"/>
        </w:rPr>
        <w:t>Kluczową pozycję w systemie ochrony zdrowia zajmuje jednak pacjent, podlegający ochronie na podstawie różnych norm prawnych. Prawa pacjenta reguluje przede wszystkim ustawa o</w:t>
      </w:r>
      <w:r w:rsidR="000C1812">
        <w:rPr>
          <w:rFonts w:eastAsia="Lato" w:cs="Lato"/>
          <w:lang w:eastAsia="pl-PL"/>
        </w:rPr>
        <w:t> </w:t>
      </w:r>
      <w:r w:rsidRPr="00BB716F">
        <w:rPr>
          <w:rFonts w:eastAsia="Lato" w:cs="Lato"/>
          <w:lang w:eastAsia="pl-PL"/>
        </w:rPr>
        <w:t>prawach pacjenta i Rzeczniku Praw Pacjenta. Pacjenta chronią także inne akty prawne, w tym Konstytucja RP czy ustawa o zawodach lekarza i lekarza dentysty</w:t>
      </w:r>
      <w:r w:rsidRPr="00BB716F">
        <w:rPr>
          <w:rStyle w:val="Odwoanieprzypisudolnego"/>
          <w:rFonts w:eastAsia="Times New Roman" w:cs="Times New Roman"/>
          <w:lang w:eastAsia="pl-PL"/>
        </w:rPr>
        <w:footnoteReference w:id="15"/>
      </w:r>
      <w:r w:rsidR="00766A99">
        <w:rPr>
          <w:rFonts w:eastAsia="Lato" w:cs="Lato"/>
          <w:vertAlign w:val="superscript"/>
          <w:lang w:eastAsia="pl-PL"/>
        </w:rPr>
        <w:t>)</w:t>
      </w:r>
      <w:r w:rsidRPr="00BB716F">
        <w:rPr>
          <w:rFonts w:eastAsia="Lato" w:cs="Lato"/>
          <w:lang w:eastAsia="pl-PL"/>
        </w:rPr>
        <w:t xml:space="preserve">. </w:t>
      </w:r>
    </w:p>
    <w:p w14:paraId="6F6DD1F2" w14:textId="0B751F0B" w:rsidR="00DB74E9" w:rsidRPr="00BB716F" w:rsidRDefault="00DB74E9" w:rsidP="00DB74E9">
      <w:pPr>
        <w:rPr>
          <w:rFonts w:eastAsia="Lato" w:cs="Lato"/>
          <w:lang w:eastAsia="pl-PL"/>
        </w:rPr>
      </w:pPr>
      <w:r w:rsidRPr="00BB716F">
        <w:rPr>
          <w:rFonts w:eastAsia="Lato" w:cs="Lato"/>
          <w:lang w:eastAsia="pl-PL"/>
        </w:rPr>
        <w:t xml:space="preserve">Zgodnie z art. 68 ust. 1 i 2 Konstytucji Rzeczpospolitej Polskiej </w:t>
      </w:r>
      <w:r w:rsidR="00D54038" w:rsidRPr="00D407A6">
        <w:rPr>
          <w:rFonts w:eastAsia="Lato" w:cs="Lato"/>
          <w:lang w:eastAsia="pl-PL"/>
        </w:rPr>
        <w:t>k</w:t>
      </w:r>
      <w:r w:rsidRPr="00D407A6">
        <w:rPr>
          <w:rFonts w:eastAsia="Lato" w:cs="Lato"/>
          <w:lang w:eastAsia="pl-PL"/>
        </w:rPr>
        <w:t>ażdy</w:t>
      </w:r>
      <w:r w:rsidRPr="00BB716F">
        <w:rPr>
          <w:rFonts w:eastAsia="Lato" w:cs="Lato"/>
          <w:lang w:eastAsia="pl-PL"/>
        </w:rPr>
        <w:t xml:space="preserve"> ma prawo do ochrony zdrowia. Obywatelom, niezależnie od ich sytuacji materialnej, władze publiczne zapewniają równy dostęp do świadczeń opieki zdrowotnej finansowanej ze środków publicznych. Szczegółowe warunki i zakres udzielania świadczeń określa ustawa. Ponadto art. 68 ust. 3 mówi o tym, że władze publiczne są obowiązane do zapewnienia szczególnej opieki zdrowotnej dzieciom, kobietom ciężarnym, osobom niepełnosprawnym i osobom w podeszłym wieku. Prawa pacjenta wpisują się w realizację konstytucyjnego prawa do ochrony zdrowia, a ich celem jest zapewnienie pacjentowi maksymalnego bezpieczeństwa i komfortu w procesie leczenia. Mają one wzmocnić pozycję pacjenta – czyli osoby</w:t>
      </w:r>
      <w:r w:rsidR="00397AC4">
        <w:rPr>
          <w:rFonts w:eastAsia="Lato" w:cs="Lato"/>
          <w:lang w:eastAsia="pl-PL"/>
        </w:rPr>
        <w:t>,</w:t>
      </w:r>
      <w:r w:rsidRPr="00BB716F">
        <w:rPr>
          <w:rFonts w:eastAsia="Lato" w:cs="Lato"/>
          <w:lang w:eastAsia="pl-PL"/>
        </w:rPr>
        <w:t xml:space="preserve"> która korzysta ze świadczeń zdrowotnych udzielanych przez podmiot udzielający świadczeń zdrowotnych lub osobę wykonującą zawód medyczny </w:t>
      </w:r>
      <w:r w:rsidR="00D42B6F">
        <w:rPr>
          <w:rFonts w:eastAsia="Lato" w:cs="Lato"/>
          <w:lang w:eastAsia="pl-PL"/>
        </w:rPr>
        <w:t>–</w:t>
      </w:r>
      <w:r w:rsidRPr="00BB716F">
        <w:rPr>
          <w:rFonts w:eastAsia="Lato" w:cs="Lato"/>
          <w:lang w:eastAsia="pl-PL"/>
        </w:rPr>
        <w:t xml:space="preserve"> w systemie ochrony zdrowia. Prawa Pacjenta mają również zapewnić ochronę podstawowych dóbr pacjenta – życia, zdrowia, wolności czy godności. Prawa pacjenta mają charakter wieloaspektowy i interdyscyplinarny – tworzą uprawnienia pacjentów na różnych polach kontaktu z systemem ochrony zdrowia, a także powodują powstanie obowiązków po stronie organów władzy publicznej, </w:t>
      </w:r>
      <w:r w:rsidR="001F1F98">
        <w:rPr>
          <w:rFonts w:eastAsia="Lato" w:cs="Lato"/>
          <w:lang w:eastAsia="pl-PL"/>
        </w:rPr>
        <w:t>NFZ</w:t>
      </w:r>
      <w:r w:rsidRPr="00BB716F">
        <w:rPr>
          <w:rFonts w:eastAsia="Lato" w:cs="Lato"/>
          <w:lang w:eastAsia="pl-PL"/>
        </w:rPr>
        <w:t xml:space="preserve">, podmiotów udzielających </w:t>
      </w:r>
      <w:r w:rsidRPr="00BB716F">
        <w:rPr>
          <w:rFonts w:eastAsia="Lato" w:cs="Lato"/>
          <w:lang w:eastAsia="pl-PL"/>
        </w:rPr>
        <w:lastRenderedPageBreak/>
        <w:t>świadczeń zdrowotnych i</w:t>
      </w:r>
      <w:r w:rsidR="000C1812">
        <w:rPr>
          <w:rFonts w:eastAsia="Lato" w:cs="Lato"/>
          <w:lang w:eastAsia="pl-PL"/>
        </w:rPr>
        <w:t> </w:t>
      </w:r>
      <w:r w:rsidRPr="00BB716F">
        <w:rPr>
          <w:rFonts w:eastAsia="Lato" w:cs="Lato"/>
          <w:lang w:eastAsia="pl-PL"/>
        </w:rPr>
        <w:t xml:space="preserve">osób wykonujących zawody medyczne w wielu aspektach. Prawa te przysługują każdemu pacjentowi </w:t>
      </w:r>
      <w:r w:rsidR="00D42B6F">
        <w:rPr>
          <w:rFonts w:eastAsia="Lato" w:cs="Lato"/>
          <w:lang w:eastAsia="pl-PL"/>
        </w:rPr>
        <w:t>–</w:t>
      </w:r>
      <w:r w:rsidRPr="00BB716F">
        <w:rPr>
          <w:rFonts w:eastAsia="Lato" w:cs="Lato"/>
          <w:lang w:eastAsia="pl-PL"/>
        </w:rPr>
        <w:t xml:space="preserve"> niezależnie od tego, czy leczenie odbywa się w ramach środków publicznych czy też prywatnych.</w:t>
      </w:r>
    </w:p>
    <w:p w14:paraId="631C16AA" w14:textId="77777777" w:rsidR="00DB74E9" w:rsidRPr="00BB716F" w:rsidRDefault="00DB74E9" w:rsidP="00DB74E9">
      <w:pPr>
        <w:rPr>
          <w:rFonts w:eastAsia="Lato" w:cs="Lato"/>
          <w:lang w:eastAsia="pl-PL"/>
        </w:rPr>
      </w:pPr>
      <w:r w:rsidRPr="00BB716F">
        <w:rPr>
          <w:rFonts w:eastAsia="Lato" w:cs="Lato"/>
          <w:lang w:eastAsia="pl-PL"/>
        </w:rPr>
        <w:t>Do podstawowych praw pacjenta, które zostaną omówione w dalszej części sprawozdania, należą następujące prawa:</w:t>
      </w:r>
    </w:p>
    <w:p w14:paraId="479E6B5F" w14:textId="77777777" w:rsidR="00DB74E9" w:rsidRPr="00BB716F" w:rsidRDefault="00DB74E9">
      <w:pPr>
        <w:pStyle w:val="Akapitzlist"/>
        <w:numPr>
          <w:ilvl w:val="0"/>
          <w:numId w:val="66"/>
        </w:numPr>
        <w:rPr>
          <w:rFonts w:eastAsia="Lato" w:cs="Lato"/>
          <w:lang w:eastAsia="pl-PL"/>
        </w:rPr>
      </w:pPr>
      <w:r w:rsidRPr="00BB716F">
        <w:rPr>
          <w:rFonts w:eastAsia="Lato" w:cs="Lato"/>
          <w:lang w:eastAsia="pl-PL"/>
        </w:rPr>
        <w:t>prawo do świadczeń zdrowotnych;</w:t>
      </w:r>
    </w:p>
    <w:p w14:paraId="2389FFC5" w14:textId="77777777" w:rsidR="00DB74E9" w:rsidRPr="00BB716F" w:rsidRDefault="00DB74E9">
      <w:pPr>
        <w:pStyle w:val="Akapitzlist"/>
        <w:numPr>
          <w:ilvl w:val="0"/>
          <w:numId w:val="66"/>
        </w:numPr>
        <w:rPr>
          <w:rFonts w:eastAsiaTheme="minorEastAsia"/>
          <w:lang w:eastAsia="pl-PL"/>
        </w:rPr>
      </w:pPr>
      <w:r w:rsidRPr="00BB716F">
        <w:rPr>
          <w:rFonts w:eastAsia="Lato" w:cs="Lato"/>
          <w:lang w:eastAsia="pl-PL"/>
        </w:rPr>
        <w:t>prawo do informacji o stanie zdrowia;</w:t>
      </w:r>
    </w:p>
    <w:p w14:paraId="0025DD65" w14:textId="77777777" w:rsidR="00DB74E9" w:rsidRPr="00BB716F" w:rsidRDefault="00DB74E9">
      <w:pPr>
        <w:pStyle w:val="Akapitzlist"/>
        <w:numPr>
          <w:ilvl w:val="0"/>
          <w:numId w:val="66"/>
        </w:numPr>
        <w:rPr>
          <w:rFonts w:eastAsia="Lato" w:cs="Lato"/>
        </w:rPr>
      </w:pPr>
      <w:r w:rsidRPr="00BB716F">
        <w:rPr>
          <w:rFonts w:eastAsia="Lato" w:cs="Lato"/>
        </w:rPr>
        <w:t>prawo do dokumentacji medycznej;</w:t>
      </w:r>
    </w:p>
    <w:p w14:paraId="47AB2157" w14:textId="77777777" w:rsidR="00DB74E9" w:rsidRPr="00BB716F" w:rsidRDefault="00DB74E9">
      <w:pPr>
        <w:pStyle w:val="Akapitzlist"/>
        <w:numPr>
          <w:ilvl w:val="0"/>
          <w:numId w:val="66"/>
        </w:numPr>
        <w:rPr>
          <w:rFonts w:eastAsia="Lato" w:cs="Lato"/>
        </w:rPr>
      </w:pPr>
      <w:r w:rsidRPr="00BB716F">
        <w:rPr>
          <w:rFonts w:eastAsia="Lato" w:cs="Lato"/>
        </w:rPr>
        <w:t>prawo do wyrażania zgody na udzielenie świadczenia zdrowotnego;</w:t>
      </w:r>
    </w:p>
    <w:p w14:paraId="0B2AE28C" w14:textId="77777777" w:rsidR="00DB74E9" w:rsidRPr="00BB716F" w:rsidRDefault="00DB74E9">
      <w:pPr>
        <w:pStyle w:val="Akapitzlist"/>
        <w:numPr>
          <w:ilvl w:val="0"/>
          <w:numId w:val="66"/>
        </w:numPr>
        <w:rPr>
          <w:rFonts w:eastAsia="Lato" w:cs="Lato"/>
        </w:rPr>
      </w:pPr>
      <w:r w:rsidRPr="00BB716F">
        <w:rPr>
          <w:rFonts w:eastAsia="Lato" w:cs="Lato"/>
        </w:rPr>
        <w:t>prawo do poszanowania intymności i godności pacjenta;</w:t>
      </w:r>
    </w:p>
    <w:p w14:paraId="0741D1DB" w14:textId="77777777" w:rsidR="00DB74E9" w:rsidRPr="00BB716F" w:rsidRDefault="00DB74E9">
      <w:pPr>
        <w:pStyle w:val="Akapitzlist"/>
        <w:numPr>
          <w:ilvl w:val="0"/>
          <w:numId w:val="66"/>
        </w:numPr>
        <w:rPr>
          <w:rFonts w:eastAsia="Lato" w:cs="Lato"/>
        </w:rPr>
      </w:pPr>
      <w:r w:rsidRPr="00BB716F">
        <w:rPr>
          <w:rFonts w:eastAsia="Lato" w:cs="Lato"/>
        </w:rPr>
        <w:t>prawo do poszanowania życia prywatnego i rodzinnego;</w:t>
      </w:r>
    </w:p>
    <w:p w14:paraId="031C6C7E" w14:textId="639C86B6" w:rsidR="00DB74E9" w:rsidRPr="00BB716F" w:rsidRDefault="00DB74E9">
      <w:pPr>
        <w:pStyle w:val="Akapitzlist"/>
        <w:numPr>
          <w:ilvl w:val="0"/>
          <w:numId w:val="66"/>
        </w:numPr>
        <w:rPr>
          <w:rFonts w:eastAsia="Lato" w:cs="Lato"/>
        </w:rPr>
      </w:pPr>
      <w:r w:rsidRPr="00BB716F">
        <w:rPr>
          <w:rFonts w:eastAsia="Lato" w:cs="Lato"/>
        </w:rPr>
        <w:t>prawo do zgłaszania sprzeciwu wobec opinii albo orzeczenia lekarza;</w:t>
      </w:r>
      <w:r w:rsidR="00EA42BF">
        <w:rPr>
          <w:rFonts w:eastAsia="Lato" w:cs="Lato"/>
        </w:rPr>
        <w:t xml:space="preserve"> </w:t>
      </w:r>
    </w:p>
    <w:p w14:paraId="747ADE82" w14:textId="77777777" w:rsidR="00DB74E9" w:rsidRPr="00BB716F" w:rsidRDefault="00DB74E9">
      <w:pPr>
        <w:pStyle w:val="Akapitzlist"/>
        <w:numPr>
          <w:ilvl w:val="0"/>
          <w:numId w:val="66"/>
        </w:numPr>
        <w:rPr>
          <w:rFonts w:eastAsia="Lato" w:cs="Lato"/>
        </w:rPr>
      </w:pPr>
      <w:r w:rsidRPr="00BB716F">
        <w:rPr>
          <w:rFonts w:eastAsia="Lato" w:cs="Lato"/>
        </w:rPr>
        <w:t>prawo do zgłaszania niepożądanych działań produktów leczniczych;</w:t>
      </w:r>
    </w:p>
    <w:p w14:paraId="28B71F09" w14:textId="77777777" w:rsidR="00DB74E9" w:rsidRPr="00BB716F" w:rsidRDefault="00DB74E9">
      <w:pPr>
        <w:pStyle w:val="Akapitzlist"/>
        <w:numPr>
          <w:ilvl w:val="0"/>
          <w:numId w:val="66"/>
        </w:numPr>
        <w:rPr>
          <w:rFonts w:eastAsia="Lato" w:cs="Lato"/>
        </w:rPr>
      </w:pPr>
      <w:r w:rsidRPr="00BB716F">
        <w:rPr>
          <w:rFonts w:eastAsia="Lato" w:cs="Lato"/>
        </w:rPr>
        <w:t xml:space="preserve">prawo do tajemnicy informacji; </w:t>
      </w:r>
    </w:p>
    <w:p w14:paraId="142E65C7" w14:textId="77777777" w:rsidR="00DB74E9" w:rsidRPr="00BB716F" w:rsidRDefault="00DB74E9">
      <w:pPr>
        <w:pStyle w:val="Akapitzlist"/>
        <w:numPr>
          <w:ilvl w:val="0"/>
          <w:numId w:val="66"/>
        </w:numPr>
        <w:rPr>
          <w:rFonts w:eastAsia="Lato" w:cs="Lato"/>
        </w:rPr>
      </w:pPr>
      <w:r w:rsidRPr="00BB716F">
        <w:rPr>
          <w:rFonts w:eastAsia="Lato" w:cs="Lato"/>
        </w:rPr>
        <w:t>prawo do opieki duszpasterskiej;</w:t>
      </w:r>
    </w:p>
    <w:p w14:paraId="53033E09" w14:textId="77777777" w:rsidR="00DB74E9" w:rsidRPr="00BB716F" w:rsidRDefault="00DB74E9">
      <w:pPr>
        <w:pStyle w:val="Akapitzlist"/>
        <w:numPr>
          <w:ilvl w:val="0"/>
          <w:numId w:val="66"/>
        </w:numPr>
        <w:rPr>
          <w:rFonts w:eastAsia="Lato" w:cs="Lato"/>
        </w:rPr>
      </w:pPr>
      <w:r w:rsidRPr="00BB716F">
        <w:rPr>
          <w:rFonts w:eastAsia="Lato" w:cs="Lato"/>
        </w:rPr>
        <w:t>prawo do przechowywania rzeczy wartościowych w depozycie.</w:t>
      </w:r>
      <w:r w:rsidRPr="00BB716F">
        <w:rPr>
          <w:rFonts w:eastAsia="Lato" w:cs="Lato"/>
          <w:lang w:eastAsia="pl-PL"/>
        </w:rPr>
        <w:t xml:space="preserve"> </w:t>
      </w:r>
    </w:p>
    <w:p w14:paraId="3E6FC8B2" w14:textId="5BCA47C1" w:rsidR="00DB74E9" w:rsidRPr="00BB716F" w:rsidRDefault="00DB74E9" w:rsidP="00DB74E9">
      <w:pPr>
        <w:rPr>
          <w:rFonts w:eastAsia="Lato" w:cs="Lato"/>
          <w:lang w:eastAsia="pl-PL"/>
        </w:rPr>
      </w:pPr>
      <w:r w:rsidRPr="00BB716F">
        <w:rPr>
          <w:rFonts w:eastAsia="Lato" w:cs="Lato"/>
          <w:lang w:eastAsia="pl-PL"/>
        </w:rPr>
        <w:t>Warto zauważyć, że niektóre prawa pacjenta są ze sobą ściśle powiązane, tzn. w przypadku naruszenia jednego prawa, bardzo często dochodzi również do naruszenia innego prawa lub praw. Przykładowo naruszenie prawa do świadczeń zdrowotnych występuje często wskutek naruszenia prawa do informacji, kiedy np. pacjentowi przekazywane są niepełne informacje o</w:t>
      </w:r>
      <w:r w:rsidR="000C1812">
        <w:rPr>
          <w:rFonts w:eastAsia="Lato" w:cs="Lato"/>
          <w:lang w:eastAsia="pl-PL"/>
        </w:rPr>
        <w:t> </w:t>
      </w:r>
      <w:r w:rsidRPr="00BB716F">
        <w:rPr>
          <w:rFonts w:eastAsia="Lato" w:cs="Lato"/>
          <w:lang w:eastAsia="pl-PL"/>
        </w:rPr>
        <w:t xml:space="preserve">dostępnych alternatywnych sposobach efektywnego leczenia zgodnie z aktualną wiedzą medyczną, przez co pacjent nie może skorzystać ze swojego prawa </w:t>
      </w:r>
      <w:r w:rsidR="00D42B6F">
        <w:rPr>
          <w:rFonts w:eastAsia="Lato" w:cs="Lato"/>
          <w:lang w:eastAsia="pl-PL"/>
        </w:rPr>
        <w:t>–</w:t>
      </w:r>
      <w:r w:rsidRPr="00BB716F">
        <w:rPr>
          <w:rFonts w:eastAsia="Lato" w:cs="Lato"/>
          <w:lang w:eastAsia="pl-PL"/>
        </w:rPr>
        <w:t xml:space="preserve"> dostęp do świadczeń zostaje ograniczony. Ponadto, naruszenie prawa do informacji występuje bardzo często łącznie z naruszeniem prawem do wyrażenia zgody na udzielanie świadczeń zdrowotnych ze względu na fakt, iż świadoma zgoda na leczenie czy diagnostykę nie może zostać udzielona przez pacjenta bez uzyskania właściwych, konkretnych informacji. </w:t>
      </w:r>
    </w:p>
    <w:p w14:paraId="42FABEBF" w14:textId="3E8B6ABA" w:rsidR="00DB74E9" w:rsidRPr="00BB716F" w:rsidRDefault="00DB74E9" w:rsidP="00E15072">
      <w:pPr>
        <w:rPr>
          <w:rFonts w:eastAsia="Lato" w:cs="Lato"/>
          <w:lang w:eastAsia="pl-PL"/>
        </w:rPr>
      </w:pPr>
      <w:r w:rsidRPr="00BB716F">
        <w:rPr>
          <w:rFonts w:eastAsia="Lato" w:cs="Lato"/>
          <w:lang w:eastAsia="pl-PL"/>
        </w:rPr>
        <w:t xml:space="preserve">Do </w:t>
      </w:r>
      <w:r w:rsidR="00B70B0E">
        <w:rPr>
          <w:rFonts w:eastAsia="Lato" w:cs="Lato"/>
          <w:lang w:eastAsia="pl-PL"/>
        </w:rPr>
        <w:t>Rzecznika</w:t>
      </w:r>
      <w:r w:rsidRPr="00BB716F">
        <w:rPr>
          <w:rFonts w:eastAsia="Lato" w:cs="Lato"/>
          <w:lang w:eastAsia="pl-PL"/>
        </w:rPr>
        <w:t xml:space="preserve"> z roku na rok trafia coraz więcej zgłoszeń i wniosków od pacjentów dotyczących realizacji praw pacjenta. Część z nich staje się podstawą do podejmowania różnych działań </w:t>
      </w:r>
      <w:r w:rsidR="00484FFA">
        <w:rPr>
          <w:rFonts w:eastAsia="Lato" w:cs="Lato"/>
          <w:lang w:eastAsia="pl-PL"/>
        </w:rPr>
        <w:br/>
      </w:r>
      <w:r w:rsidRPr="00BB716F">
        <w:rPr>
          <w:rFonts w:eastAsia="Lato" w:cs="Lato"/>
          <w:lang w:eastAsia="pl-PL"/>
        </w:rPr>
        <w:t xml:space="preserve">m.in. wszczynania postępowań wyjaśniających. Informacje te pomagają stworzyć obraz funkcjonowania systemu ochrony zdrowia z perspektywy pacjentów, nie są jednak jedynym </w:t>
      </w:r>
      <w:r w:rsidR="00484FFA">
        <w:rPr>
          <w:rFonts w:eastAsia="Lato" w:cs="Lato"/>
          <w:lang w:eastAsia="pl-PL"/>
        </w:rPr>
        <w:br/>
      </w:r>
      <w:r w:rsidRPr="00BB716F">
        <w:rPr>
          <w:rFonts w:eastAsia="Lato" w:cs="Lato"/>
          <w:lang w:eastAsia="pl-PL"/>
        </w:rPr>
        <w:t xml:space="preserve">ani pełnym źródłem informacji na ten temat. </w:t>
      </w:r>
    </w:p>
    <w:p w14:paraId="0A26DD8A" w14:textId="77777777" w:rsidR="00A9230E" w:rsidRDefault="00A9230E" w:rsidP="000C1812"/>
    <w:p w14:paraId="7865282F" w14:textId="77777777" w:rsidR="00A9230E" w:rsidRDefault="00A9230E" w:rsidP="000C1812"/>
    <w:p w14:paraId="7854E3C7" w14:textId="77777777" w:rsidR="00A9230E" w:rsidRDefault="00A9230E" w:rsidP="000C1812"/>
    <w:p w14:paraId="592872AC" w14:textId="6B31859E" w:rsidR="00A9230E" w:rsidRDefault="00A9230E" w:rsidP="000C1812"/>
    <w:p w14:paraId="65DFF9CE" w14:textId="6491264A" w:rsidR="00735536" w:rsidRDefault="00735536" w:rsidP="000C1812"/>
    <w:p w14:paraId="2F76D9FF" w14:textId="77777777" w:rsidR="00735536" w:rsidRDefault="00735536" w:rsidP="000C1812"/>
    <w:p w14:paraId="5F4004E0" w14:textId="6BAF96BF" w:rsidR="000C1812" w:rsidRPr="000C1812" w:rsidRDefault="000C1812" w:rsidP="000C1812">
      <w:r w:rsidRPr="00E15072">
        <w:lastRenderedPageBreak/>
        <w:t>Tabela 4.</w:t>
      </w:r>
      <w:r w:rsidRPr="00BB716F">
        <w:t xml:space="preserve"> </w:t>
      </w:r>
      <w:r w:rsidR="00494098">
        <w:t>Sygnały</w:t>
      </w:r>
      <w:r w:rsidRPr="00BB716F">
        <w:t xml:space="preserve"> dotyczące praw pacjenta, które trafiły do </w:t>
      </w:r>
      <w:r w:rsidR="00B70B0E">
        <w:t>Rzecznika</w:t>
      </w:r>
      <w:r w:rsidRPr="00BB716F">
        <w:rPr>
          <w:rFonts w:eastAsia="Lato" w:cs="Lato"/>
          <w:lang w:eastAsia="pl-PL"/>
        </w:rPr>
        <w:t xml:space="preserve"> w 2021 r.</w:t>
      </w:r>
    </w:p>
    <w:tbl>
      <w:tblPr>
        <w:tblpPr w:leftFromText="141" w:rightFromText="141" w:vertAnchor="text" w:horzAnchor="margin" w:tblpY="-23"/>
        <w:tblW w:w="8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41"/>
        <w:gridCol w:w="6294"/>
        <w:gridCol w:w="1680"/>
      </w:tblGrid>
      <w:tr w:rsidR="00A9230E" w:rsidRPr="000C1812" w14:paraId="1B97433A" w14:textId="77777777" w:rsidTr="00A9230E">
        <w:trPr>
          <w:trHeight w:val="263"/>
        </w:trPr>
        <w:tc>
          <w:tcPr>
            <w:tcW w:w="541" w:type="dxa"/>
            <w:shd w:val="clear" w:color="auto" w:fill="2F5496" w:themeFill="accent5" w:themeFillShade="BF"/>
          </w:tcPr>
          <w:p w14:paraId="499125CB" w14:textId="77777777" w:rsidR="00A9230E" w:rsidRPr="000C1812" w:rsidRDefault="00A9230E" w:rsidP="00A9230E">
            <w:pPr>
              <w:spacing w:after="0"/>
              <w:rPr>
                <w:rFonts w:eastAsia="Times New Roman" w:cs="Calibri"/>
                <w:b/>
                <w:bCs/>
                <w:color w:val="FFFFFF" w:themeColor="background1"/>
                <w:lang w:eastAsia="pl-PL"/>
              </w:rPr>
            </w:pPr>
          </w:p>
          <w:p w14:paraId="6063CABD" w14:textId="77777777" w:rsidR="00A9230E" w:rsidRPr="000C1812" w:rsidRDefault="00A9230E" w:rsidP="00A9230E">
            <w:pPr>
              <w:spacing w:after="0"/>
              <w:rPr>
                <w:b/>
                <w:color w:val="FFFFFF" w:themeColor="background1"/>
              </w:rPr>
            </w:pPr>
            <w:r w:rsidRPr="000C1812">
              <w:rPr>
                <w:b/>
                <w:color w:val="FFFFFF" w:themeColor="background1"/>
              </w:rPr>
              <w:t xml:space="preserve">Lp. </w:t>
            </w:r>
          </w:p>
        </w:tc>
        <w:tc>
          <w:tcPr>
            <w:tcW w:w="6294" w:type="dxa"/>
            <w:shd w:val="clear" w:color="auto" w:fill="2F5496" w:themeFill="accent5" w:themeFillShade="BF"/>
            <w:noWrap/>
            <w:vAlign w:val="bottom"/>
            <w:hideMark/>
          </w:tcPr>
          <w:p w14:paraId="6F65A75F" w14:textId="77777777" w:rsidR="00A9230E" w:rsidRPr="000C1812" w:rsidRDefault="00A9230E" w:rsidP="00A9230E">
            <w:pPr>
              <w:spacing w:after="0"/>
              <w:rPr>
                <w:b/>
                <w:color w:val="FFFFFF" w:themeColor="background1"/>
              </w:rPr>
            </w:pPr>
            <w:r w:rsidRPr="000C1812">
              <w:rPr>
                <w:b/>
                <w:color w:val="FFFFFF" w:themeColor="background1"/>
              </w:rPr>
              <w:t>Prawo pacjenta</w:t>
            </w:r>
          </w:p>
        </w:tc>
        <w:tc>
          <w:tcPr>
            <w:tcW w:w="1680" w:type="dxa"/>
            <w:shd w:val="clear" w:color="auto" w:fill="2F5496" w:themeFill="accent5" w:themeFillShade="BF"/>
            <w:noWrap/>
            <w:vAlign w:val="bottom"/>
            <w:hideMark/>
          </w:tcPr>
          <w:p w14:paraId="29D2EB3D" w14:textId="77777777" w:rsidR="00A9230E" w:rsidRPr="000C1812" w:rsidRDefault="00A9230E" w:rsidP="00A9230E">
            <w:pPr>
              <w:spacing w:after="0"/>
              <w:rPr>
                <w:b/>
                <w:color w:val="FFFFFF" w:themeColor="background1"/>
              </w:rPr>
            </w:pPr>
            <w:r w:rsidRPr="000C1812">
              <w:rPr>
                <w:b/>
                <w:color w:val="FFFFFF" w:themeColor="background1"/>
              </w:rPr>
              <w:t>Liczba zgłoszeń i sygnałów</w:t>
            </w:r>
          </w:p>
        </w:tc>
      </w:tr>
      <w:tr w:rsidR="00A9230E" w:rsidRPr="00BB716F" w14:paraId="4530D4C3" w14:textId="77777777" w:rsidTr="00A9230E">
        <w:trPr>
          <w:trHeight w:val="263"/>
        </w:trPr>
        <w:tc>
          <w:tcPr>
            <w:tcW w:w="541" w:type="dxa"/>
            <w:shd w:val="clear" w:color="DDEBF7" w:fill="DDEBF7"/>
          </w:tcPr>
          <w:p w14:paraId="14FAC72A" w14:textId="77777777" w:rsidR="00A9230E" w:rsidRPr="00BB716F" w:rsidRDefault="00A9230E" w:rsidP="00A9230E">
            <w:pPr>
              <w:spacing w:after="0"/>
            </w:pPr>
            <w:r w:rsidRPr="00BB716F">
              <w:t>1.</w:t>
            </w:r>
          </w:p>
        </w:tc>
        <w:tc>
          <w:tcPr>
            <w:tcW w:w="6294" w:type="dxa"/>
            <w:shd w:val="clear" w:color="DDEBF7" w:fill="DDEBF7"/>
            <w:noWrap/>
            <w:vAlign w:val="center"/>
            <w:hideMark/>
          </w:tcPr>
          <w:p w14:paraId="73B7477C" w14:textId="77777777" w:rsidR="00A9230E" w:rsidRPr="00BB716F" w:rsidRDefault="00A9230E" w:rsidP="00A9230E">
            <w:pPr>
              <w:spacing w:after="0"/>
            </w:pPr>
            <w:r w:rsidRPr="00BB716F">
              <w:t>Prawo do świadczeń zdrowotnych</w:t>
            </w:r>
          </w:p>
        </w:tc>
        <w:tc>
          <w:tcPr>
            <w:tcW w:w="1680" w:type="dxa"/>
            <w:shd w:val="clear" w:color="DDEBF7" w:fill="DDEBF7"/>
            <w:noWrap/>
            <w:vAlign w:val="bottom"/>
            <w:hideMark/>
          </w:tcPr>
          <w:p w14:paraId="593E46D9" w14:textId="77777777" w:rsidR="00A9230E" w:rsidRPr="00BB716F" w:rsidRDefault="00A9230E" w:rsidP="00A9230E">
            <w:pPr>
              <w:spacing w:after="0"/>
              <w:jc w:val="right"/>
            </w:pPr>
            <w:r w:rsidRPr="00BB716F">
              <w:t>70 755</w:t>
            </w:r>
          </w:p>
        </w:tc>
      </w:tr>
      <w:tr w:rsidR="00A9230E" w:rsidRPr="00BB716F" w14:paraId="16E256D8" w14:textId="77777777" w:rsidTr="00A9230E">
        <w:trPr>
          <w:trHeight w:val="263"/>
        </w:trPr>
        <w:tc>
          <w:tcPr>
            <w:tcW w:w="541" w:type="dxa"/>
          </w:tcPr>
          <w:p w14:paraId="7D5F2630" w14:textId="77777777" w:rsidR="00A9230E" w:rsidRPr="00BB716F" w:rsidRDefault="00A9230E" w:rsidP="00A9230E">
            <w:pPr>
              <w:spacing w:after="0"/>
            </w:pPr>
            <w:r w:rsidRPr="00BB716F">
              <w:t>2.</w:t>
            </w:r>
          </w:p>
        </w:tc>
        <w:tc>
          <w:tcPr>
            <w:tcW w:w="6294" w:type="dxa"/>
            <w:shd w:val="clear" w:color="auto" w:fill="auto"/>
            <w:noWrap/>
            <w:vAlign w:val="bottom"/>
            <w:hideMark/>
          </w:tcPr>
          <w:p w14:paraId="4648E81D" w14:textId="77777777" w:rsidR="00A9230E" w:rsidRPr="00BB716F" w:rsidRDefault="00A9230E" w:rsidP="00A9230E">
            <w:pPr>
              <w:spacing w:after="0"/>
            </w:pPr>
            <w:r w:rsidRPr="00BB716F">
              <w:t>Prawo do informacji</w:t>
            </w:r>
          </w:p>
        </w:tc>
        <w:tc>
          <w:tcPr>
            <w:tcW w:w="1680" w:type="dxa"/>
            <w:shd w:val="clear" w:color="auto" w:fill="auto"/>
            <w:noWrap/>
            <w:vAlign w:val="bottom"/>
            <w:hideMark/>
          </w:tcPr>
          <w:p w14:paraId="75FD70EE" w14:textId="77777777" w:rsidR="00A9230E" w:rsidRPr="00BB716F" w:rsidRDefault="00A9230E" w:rsidP="00A9230E">
            <w:pPr>
              <w:spacing w:after="0"/>
              <w:jc w:val="right"/>
            </w:pPr>
            <w:r w:rsidRPr="00BB716F">
              <w:t xml:space="preserve">23 223 </w:t>
            </w:r>
          </w:p>
        </w:tc>
      </w:tr>
      <w:tr w:rsidR="00A9230E" w:rsidRPr="00BB716F" w14:paraId="29CFD1AB" w14:textId="77777777" w:rsidTr="00A9230E">
        <w:trPr>
          <w:trHeight w:val="263"/>
        </w:trPr>
        <w:tc>
          <w:tcPr>
            <w:tcW w:w="541" w:type="dxa"/>
            <w:shd w:val="clear" w:color="DDEBF7" w:fill="DDEBF7"/>
          </w:tcPr>
          <w:p w14:paraId="042A6407" w14:textId="77777777" w:rsidR="00A9230E" w:rsidRPr="00BB716F" w:rsidRDefault="00A9230E" w:rsidP="00A9230E">
            <w:pPr>
              <w:spacing w:after="0"/>
            </w:pPr>
            <w:r w:rsidRPr="00BB716F">
              <w:t>3.</w:t>
            </w:r>
          </w:p>
        </w:tc>
        <w:tc>
          <w:tcPr>
            <w:tcW w:w="6294" w:type="dxa"/>
            <w:shd w:val="clear" w:color="DDEBF7" w:fill="DDEBF7"/>
            <w:noWrap/>
            <w:vAlign w:val="bottom"/>
            <w:hideMark/>
          </w:tcPr>
          <w:p w14:paraId="694C25ED" w14:textId="77777777" w:rsidR="00A9230E" w:rsidRPr="00BB716F" w:rsidRDefault="00A9230E" w:rsidP="00A9230E">
            <w:pPr>
              <w:spacing w:after="0"/>
            </w:pPr>
            <w:r w:rsidRPr="00BB716F">
              <w:t>Prawo do dokumentacji medycznej</w:t>
            </w:r>
          </w:p>
        </w:tc>
        <w:tc>
          <w:tcPr>
            <w:tcW w:w="1680" w:type="dxa"/>
            <w:shd w:val="clear" w:color="DDEBF7" w:fill="DDEBF7"/>
            <w:noWrap/>
            <w:vAlign w:val="bottom"/>
            <w:hideMark/>
          </w:tcPr>
          <w:p w14:paraId="2957D695" w14:textId="77777777" w:rsidR="00A9230E" w:rsidRPr="00BB716F" w:rsidRDefault="00A9230E" w:rsidP="00A9230E">
            <w:pPr>
              <w:spacing w:after="0"/>
              <w:jc w:val="right"/>
            </w:pPr>
            <w:r w:rsidRPr="00BB716F">
              <w:t>4 955</w:t>
            </w:r>
          </w:p>
        </w:tc>
      </w:tr>
      <w:tr w:rsidR="00A9230E" w:rsidRPr="00BB716F" w14:paraId="0F7D71A7" w14:textId="77777777" w:rsidTr="00A9230E">
        <w:trPr>
          <w:trHeight w:val="263"/>
        </w:trPr>
        <w:tc>
          <w:tcPr>
            <w:tcW w:w="541" w:type="dxa"/>
          </w:tcPr>
          <w:p w14:paraId="24AB6829" w14:textId="77777777" w:rsidR="00A9230E" w:rsidRPr="00BB716F" w:rsidRDefault="00A9230E" w:rsidP="00A9230E">
            <w:pPr>
              <w:spacing w:after="0"/>
            </w:pPr>
            <w:r w:rsidRPr="00BB716F">
              <w:t>4.</w:t>
            </w:r>
          </w:p>
        </w:tc>
        <w:tc>
          <w:tcPr>
            <w:tcW w:w="6294" w:type="dxa"/>
            <w:shd w:val="clear" w:color="auto" w:fill="auto"/>
            <w:noWrap/>
            <w:vAlign w:val="bottom"/>
            <w:hideMark/>
          </w:tcPr>
          <w:p w14:paraId="5EC7BAF8" w14:textId="77777777" w:rsidR="00A9230E" w:rsidRPr="00BB716F" w:rsidRDefault="00A9230E" w:rsidP="00A9230E">
            <w:pPr>
              <w:spacing w:after="0"/>
              <w:jc w:val="left"/>
            </w:pPr>
            <w:r w:rsidRPr="00BB716F">
              <w:t>Prawo do wyrażenia zgody na udzielenie świadczeń zdrowotnych</w:t>
            </w:r>
          </w:p>
        </w:tc>
        <w:tc>
          <w:tcPr>
            <w:tcW w:w="1680" w:type="dxa"/>
            <w:shd w:val="clear" w:color="auto" w:fill="auto"/>
            <w:noWrap/>
            <w:vAlign w:val="bottom"/>
            <w:hideMark/>
          </w:tcPr>
          <w:p w14:paraId="2F5CA046" w14:textId="77777777" w:rsidR="00A9230E" w:rsidRPr="00BB716F" w:rsidRDefault="00A9230E" w:rsidP="00A9230E">
            <w:pPr>
              <w:spacing w:after="0"/>
              <w:jc w:val="right"/>
            </w:pPr>
            <w:r w:rsidRPr="00BB716F">
              <w:t>2 007</w:t>
            </w:r>
          </w:p>
        </w:tc>
      </w:tr>
      <w:tr w:rsidR="00A9230E" w:rsidRPr="00BB716F" w14:paraId="52C0585B" w14:textId="77777777" w:rsidTr="00A9230E">
        <w:trPr>
          <w:trHeight w:val="263"/>
        </w:trPr>
        <w:tc>
          <w:tcPr>
            <w:tcW w:w="541" w:type="dxa"/>
            <w:shd w:val="clear" w:color="DDEBF7" w:fill="DDEBF7"/>
          </w:tcPr>
          <w:p w14:paraId="5A7DCD70" w14:textId="77777777" w:rsidR="00A9230E" w:rsidRPr="00BB716F" w:rsidRDefault="00A9230E" w:rsidP="00A9230E">
            <w:pPr>
              <w:spacing w:after="0"/>
            </w:pPr>
            <w:r w:rsidRPr="00BB716F">
              <w:t>5.</w:t>
            </w:r>
          </w:p>
        </w:tc>
        <w:tc>
          <w:tcPr>
            <w:tcW w:w="6294" w:type="dxa"/>
            <w:shd w:val="clear" w:color="DDEBF7" w:fill="DDEBF7"/>
            <w:noWrap/>
            <w:vAlign w:val="bottom"/>
            <w:hideMark/>
          </w:tcPr>
          <w:p w14:paraId="273F1D40" w14:textId="77777777" w:rsidR="00A9230E" w:rsidRPr="00BB716F" w:rsidRDefault="00A9230E" w:rsidP="00A9230E">
            <w:pPr>
              <w:spacing w:after="0"/>
            </w:pPr>
            <w:r w:rsidRPr="00BB716F">
              <w:t>Prawo do intymności i godności</w:t>
            </w:r>
          </w:p>
        </w:tc>
        <w:tc>
          <w:tcPr>
            <w:tcW w:w="1680" w:type="dxa"/>
            <w:shd w:val="clear" w:color="DDEBF7" w:fill="DDEBF7"/>
            <w:noWrap/>
            <w:vAlign w:val="bottom"/>
            <w:hideMark/>
          </w:tcPr>
          <w:p w14:paraId="3B51F8BE" w14:textId="77777777" w:rsidR="00A9230E" w:rsidRPr="00BB716F" w:rsidRDefault="00A9230E" w:rsidP="00A9230E">
            <w:pPr>
              <w:spacing w:after="0"/>
              <w:jc w:val="right"/>
            </w:pPr>
            <w:r w:rsidRPr="00BB716F">
              <w:t>2 890</w:t>
            </w:r>
          </w:p>
        </w:tc>
      </w:tr>
      <w:tr w:rsidR="00A9230E" w:rsidRPr="00BB716F" w14:paraId="375AABFC" w14:textId="77777777" w:rsidTr="00A9230E">
        <w:trPr>
          <w:trHeight w:val="263"/>
        </w:trPr>
        <w:tc>
          <w:tcPr>
            <w:tcW w:w="541" w:type="dxa"/>
          </w:tcPr>
          <w:p w14:paraId="380A71E7" w14:textId="77777777" w:rsidR="00A9230E" w:rsidRPr="00BB716F" w:rsidRDefault="00A9230E" w:rsidP="00A9230E">
            <w:pPr>
              <w:spacing w:after="0"/>
            </w:pPr>
            <w:r w:rsidRPr="00BB716F">
              <w:t>6.</w:t>
            </w:r>
          </w:p>
        </w:tc>
        <w:tc>
          <w:tcPr>
            <w:tcW w:w="6294" w:type="dxa"/>
            <w:shd w:val="clear" w:color="auto" w:fill="auto"/>
            <w:noWrap/>
            <w:vAlign w:val="bottom"/>
            <w:hideMark/>
          </w:tcPr>
          <w:p w14:paraId="03C07267" w14:textId="77777777" w:rsidR="00A9230E" w:rsidRPr="00BB716F" w:rsidRDefault="00A9230E" w:rsidP="00A9230E">
            <w:pPr>
              <w:spacing w:after="0"/>
            </w:pPr>
            <w:r w:rsidRPr="00BB716F">
              <w:t>Prawo do tajemnicy informacji</w:t>
            </w:r>
          </w:p>
        </w:tc>
        <w:tc>
          <w:tcPr>
            <w:tcW w:w="1680" w:type="dxa"/>
            <w:shd w:val="clear" w:color="auto" w:fill="auto"/>
            <w:noWrap/>
            <w:vAlign w:val="bottom"/>
            <w:hideMark/>
          </w:tcPr>
          <w:p w14:paraId="08F197D6" w14:textId="77777777" w:rsidR="00A9230E" w:rsidRPr="00BB716F" w:rsidRDefault="00A9230E" w:rsidP="00A9230E">
            <w:pPr>
              <w:spacing w:after="0"/>
              <w:jc w:val="right"/>
            </w:pPr>
            <w:r w:rsidRPr="00BB716F">
              <w:t>332</w:t>
            </w:r>
          </w:p>
        </w:tc>
      </w:tr>
      <w:tr w:rsidR="00A9230E" w:rsidRPr="00BB716F" w14:paraId="3B6BB96D" w14:textId="77777777" w:rsidTr="00A9230E">
        <w:trPr>
          <w:trHeight w:val="263"/>
        </w:trPr>
        <w:tc>
          <w:tcPr>
            <w:tcW w:w="541" w:type="dxa"/>
            <w:shd w:val="clear" w:color="DDEBF7" w:fill="DDEBF7"/>
          </w:tcPr>
          <w:p w14:paraId="2C84A1B7" w14:textId="77777777" w:rsidR="00A9230E" w:rsidRPr="00BB716F" w:rsidRDefault="00A9230E" w:rsidP="00A9230E">
            <w:pPr>
              <w:spacing w:after="0"/>
            </w:pPr>
            <w:r w:rsidRPr="00BB716F">
              <w:t>7.</w:t>
            </w:r>
          </w:p>
        </w:tc>
        <w:tc>
          <w:tcPr>
            <w:tcW w:w="6294" w:type="dxa"/>
            <w:shd w:val="clear" w:color="DDEBF7" w:fill="DDEBF7"/>
            <w:noWrap/>
            <w:vAlign w:val="bottom"/>
            <w:hideMark/>
          </w:tcPr>
          <w:p w14:paraId="773CA1AC" w14:textId="77777777" w:rsidR="00A9230E" w:rsidRPr="00BB716F" w:rsidRDefault="00A9230E" w:rsidP="00A9230E">
            <w:pPr>
              <w:spacing w:after="0"/>
            </w:pPr>
            <w:r w:rsidRPr="00BB716F">
              <w:t>Prawo do poszanowania życia prywatnego i rodzinnego</w:t>
            </w:r>
          </w:p>
        </w:tc>
        <w:tc>
          <w:tcPr>
            <w:tcW w:w="1680" w:type="dxa"/>
            <w:shd w:val="clear" w:color="DDEBF7" w:fill="DDEBF7"/>
            <w:noWrap/>
            <w:vAlign w:val="bottom"/>
            <w:hideMark/>
          </w:tcPr>
          <w:p w14:paraId="6C134C87" w14:textId="77777777" w:rsidR="00A9230E" w:rsidRPr="00BB716F" w:rsidRDefault="00A9230E" w:rsidP="00A9230E">
            <w:pPr>
              <w:spacing w:after="0"/>
              <w:jc w:val="right"/>
            </w:pPr>
            <w:r w:rsidRPr="00BB716F">
              <w:t>1 956</w:t>
            </w:r>
          </w:p>
        </w:tc>
      </w:tr>
      <w:tr w:rsidR="00A9230E" w:rsidRPr="00BB716F" w14:paraId="2B96DD8D" w14:textId="77777777" w:rsidTr="00A9230E">
        <w:trPr>
          <w:trHeight w:val="263"/>
        </w:trPr>
        <w:tc>
          <w:tcPr>
            <w:tcW w:w="541" w:type="dxa"/>
          </w:tcPr>
          <w:p w14:paraId="2EB5511B" w14:textId="77777777" w:rsidR="00A9230E" w:rsidRPr="00BB716F" w:rsidRDefault="00A9230E" w:rsidP="00A9230E">
            <w:pPr>
              <w:spacing w:after="0"/>
            </w:pPr>
            <w:r w:rsidRPr="00BB716F">
              <w:t>8.</w:t>
            </w:r>
          </w:p>
        </w:tc>
        <w:tc>
          <w:tcPr>
            <w:tcW w:w="6294" w:type="dxa"/>
            <w:shd w:val="clear" w:color="auto" w:fill="auto"/>
            <w:noWrap/>
            <w:vAlign w:val="bottom"/>
            <w:hideMark/>
          </w:tcPr>
          <w:p w14:paraId="7CF54FB9" w14:textId="77777777" w:rsidR="00A9230E" w:rsidRPr="00BB716F" w:rsidRDefault="00A9230E" w:rsidP="00A9230E">
            <w:pPr>
              <w:spacing w:after="0"/>
            </w:pPr>
            <w:r w:rsidRPr="00BB716F">
              <w:t>Prawo do opieki duszpasterskiej</w:t>
            </w:r>
          </w:p>
        </w:tc>
        <w:tc>
          <w:tcPr>
            <w:tcW w:w="1680" w:type="dxa"/>
            <w:shd w:val="clear" w:color="auto" w:fill="auto"/>
            <w:noWrap/>
            <w:vAlign w:val="bottom"/>
            <w:hideMark/>
          </w:tcPr>
          <w:p w14:paraId="6A006105" w14:textId="77777777" w:rsidR="00A9230E" w:rsidRPr="00BB716F" w:rsidRDefault="00A9230E" w:rsidP="00A9230E">
            <w:pPr>
              <w:spacing w:after="0"/>
              <w:jc w:val="right"/>
            </w:pPr>
            <w:r w:rsidRPr="00BB716F">
              <w:t>85</w:t>
            </w:r>
          </w:p>
        </w:tc>
      </w:tr>
      <w:tr w:rsidR="00A9230E" w:rsidRPr="00BB716F" w14:paraId="31A48BCE" w14:textId="77777777" w:rsidTr="00A9230E">
        <w:trPr>
          <w:trHeight w:val="263"/>
        </w:trPr>
        <w:tc>
          <w:tcPr>
            <w:tcW w:w="541" w:type="dxa"/>
            <w:shd w:val="clear" w:color="DDEBF7" w:fill="DDEBF7"/>
          </w:tcPr>
          <w:p w14:paraId="55BE30CE" w14:textId="77777777" w:rsidR="00A9230E" w:rsidRPr="00BB716F" w:rsidRDefault="00A9230E" w:rsidP="00A9230E">
            <w:pPr>
              <w:spacing w:after="0"/>
            </w:pPr>
            <w:r w:rsidRPr="00BB716F">
              <w:t>9.</w:t>
            </w:r>
          </w:p>
        </w:tc>
        <w:tc>
          <w:tcPr>
            <w:tcW w:w="6294" w:type="dxa"/>
            <w:shd w:val="clear" w:color="DDEBF7" w:fill="DDEBF7"/>
            <w:noWrap/>
            <w:vAlign w:val="bottom"/>
            <w:hideMark/>
          </w:tcPr>
          <w:p w14:paraId="7C632CB8" w14:textId="77777777" w:rsidR="00A9230E" w:rsidRPr="00BB716F" w:rsidRDefault="00A9230E" w:rsidP="00A9230E">
            <w:pPr>
              <w:spacing w:after="0"/>
            </w:pPr>
            <w:r w:rsidRPr="00BB716F">
              <w:t>Prawo do przechowywania rzeczy wartościowych w depozycie</w:t>
            </w:r>
          </w:p>
        </w:tc>
        <w:tc>
          <w:tcPr>
            <w:tcW w:w="1680" w:type="dxa"/>
            <w:shd w:val="clear" w:color="DDEBF7" w:fill="DDEBF7"/>
            <w:noWrap/>
            <w:vAlign w:val="bottom"/>
            <w:hideMark/>
          </w:tcPr>
          <w:p w14:paraId="03B77F8A" w14:textId="77777777" w:rsidR="00A9230E" w:rsidRPr="00BB716F" w:rsidRDefault="00A9230E" w:rsidP="00A9230E">
            <w:pPr>
              <w:spacing w:after="0"/>
              <w:jc w:val="right"/>
            </w:pPr>
            <w:r w:rsidRPr="00BB716F">
              <w:t>393</w:t>
            </w:r>
          </w:p>
        </w:tc>
      </w:tr>
      <w:tr w:rsidR="00A9230E" w:rsidRPr="00BB716F" w14:paraId="56D0197B" w14:textId="77777777" w:rsidTr="00A9230E">
        <w:trPr>
          <w:trHeight w:val="263"/>
        </w:trPr>
        <w:tc>
          <w:tcPr>
            <w:tcW w:w="541" w:type="dxa"/>
          </w:tcPr>
          <w:p w14:paraId="109419EF" w14:textId="77777777" w:rsidR="00A9230E" w:rsidRPr="00BB716F" w:rsidRDefault="00A9230E" w:rsidP="00A9230E">
            <w:pPr>
              <w:spacing w:after="0"/>
            </w:pPr>
            <w:r w:rsidRPr="00BB716F">
              <w:t>10.</w:t>
            </w:r>
          </w:p>
        </w:tc>
        <w:tc>
          <w:tcPr>
            <w:tcW w:w="6294" w:type="dxa"/>
            <w:shd w:val="clear" w:color="auto" w:fill="auto"/>
            <w:noWrap/>
            <w:vAlign w:val="bottom"/>
            <w:hideMark/>
          </w:tcPr>
          <w:p w14:paraId="1CB38CDD" w14:textId="77777777" w:rsidR="00A9230E" w:rsidRPr="00BB716F" w:rsidRDefault="00A9230E" w:rsidP="00A9230E">
            <w:pPr>
              <w:spacing w:after="0"/>
            </w:pPr>
            <w:r w:rsidRPr="00BB716F">
              <w:t>Prawo do zgłoszenia sprzeciwu wobec opinii albo orzeczenia lekarza</w:t>
            </w:r>
          </w:p>
        </w:tc>
        <w:tc>
          <w:tcPr>
            <w:tcW w:w="1680" w:type="dxa"/>
            <w:shd w:val="clear" w:color="auto" w:fill="auto"/>
            <w:noWrap/>
            <w:vAlign w:val="bottom"/>
            <w:hideMark/>
          </w:tcPr>
          <w:p w14:paraId="2F2FC61D" w14:textId="77777777" w:rsidR="00A9230E" w:rsidRPr="00BB716F" w:rsidRDefault="00A9230E" w:rsidP="00A9230E">
            <w:pPr>
              <w:spacing w:after="0"/>
              <w:jc w:val="right"/>
            </w:pPr>
            <w:r w:rsidRPr="00BB716F">
              <w:t>253</w:t>
            </w:r>
          </w:p>
        </w:tc>
      </w:tr>
      <w:tr w:rsidR="00A9230E" w:rsidRPr="00BB716F" w14:paraId="1777F721" w14:textId="77777777" w:rsidTr="00A9230E">
        <w:trPr>
          <w:trHeight w:val="263"/>
        </w:trPr>
        <w:tc>
          <w:tcPr>
            <w:tcW w:w="541" w:type="dxa"/>
          </w:tcPr>
          <w:p w14:paraId="086E6073" w14:textId="77777777" w:rsidR="00A9230E" w:rsidRPr="00BB716F" w:rsidRDefault="00A9230E" w:rsidP="00A9230E">
            <w:pPr>
              <w:spacing w:after="0"/>
            </w:pPr>
            <w:r w:rsidRPr="00BB716F">
              <w:t>11.</w:t>
            </w:r>
          </w:p>
        </w:tc>
        <w:tc>
          <w:tcPr>
            <w:tcW w:w="6294" w:type="dxa"/>
            <w:shd w:val="clear" w:color="auto" w:fill="auto"/>
            <w:noWrap/>
            <w:vAlign w:val="bottom"/>
          </w:tcPr>
          <w:p w14:paraId="0D76CA50" w14:textId="77777777" w:rsidR="00A9230E" w:rsidRPr="00BB716F" w:rsidRDefault="00A9230E" w:rsidP="00A9230E">
            <w:pPr>
              <w:spacing w:after="0"/>
            </w:pPr>
            <w:r w:rsidRPr="00BB716F">
              <w:t xml:space="preserve">Prawo </w:t>
            </w:r>
            <w:r w:rsidRPr="00E15072">
              <w:t xml:space="preserve">do </w:t>
            </w:r>
            <w:r w:rsidRPr="00BB716F">
              <w:t>zgłaszania działania niepożądanego produktu leczniczego</w:t>
            </w:r>
          </w:p>
        </w:tc>
        <w:tc>
          <w:tcPr>
            <w:tcW w:w="1680" w:type="dxa"/>
            <w:shd w:val="clear" w:color="auto" w:fill="auto"/>
            <w:noWrap/>
            <w:vAlign w:val="bottom"/>
          </w:tcPr>
          <w:p w14:paraId="213C0AD3" w14:textId="77777777" w:rsidR="00A9230E" w:rsidRPr="00BB716F" w:rsidRDefault="00A9230E" w:rsidP="00A9230E">
            <w:pPr>
              <w:spacing w:after="0"/>
              <w:jc w:val="right"/>
            </w:pPr>
            <w:r w:rsidRPr="00BB716F">
              <w:t>173</w:t>
            </w:r>
          </w:p>
        </w:tc>
      </w:tr>
      <w:tr w:rsidR="00A9230E" w:rsidRPr="00BB716F" w14:paraId="42406B45" w14:textId="77777777" w:rsidTr="00A9230E">
        <w:trPr>
          <w:trHeight w:val="263"/>
        </w:trPr>
        <w:tc>
          <w:tcPr>
            <w:tcW w:w="541" w:type="dxa"/>
            <w:shd w:val="clear" w:color="auto" w:fill="E2EFD9" w:themeFill="accent6" w:themeFillTint="33"/>
          </w:tcPr>
          <w:p w14:paraId="7050627C" w14:textId="77777777" w:rsidR="00A9230E" w:rsidRPr="00C627F8" w:rsidRDefault="00A9230E" w:rsidP="00A9230E">
            <w:pPr>
              <w:spacing w:after="0"/>
            </w:pPr>
          </w:p>
        </w:tc>
        <w:tc>
          <w:tcPr>
            <w:tcW w:w="6294" w:type="dxa"/>
            <w:shd w:val="clear" w:color="auto" w:fill="E2EFD9" w:themeFill="accent6" w:themeFillTint="33"/>
            <w:noWrap/>
            <w:vAlign w:val="bottom"/>
            <w:hideMark/>
          </w:tcPr>
          <w:p w14:paraId="56DF2369" w14:textId="77777777" w:rsidR="00A9230E" w:rsidRPr="00BB716F" w:rsidRDefault="00A9230E" w:rsidP="00A9230E">
            <w:pPr>
              <w:spacing w:after="0"/>
            </w:pPr>
            <w:r w:rsidRPr="00BB716F">
              <w:t>Suma</w:t>
            </w:r>
          </w:p>
        </w:tc>
        <w:tc>
          <w:tcPr>
            <w:tcW w:w="1680" w:type="dxa"/>
            <w:shd w:val="clear" w:color="auto" w:fill="E2EFD9" w:themeFill="accent6" w:themeFillTint="33"/>
            <w:noWrap/>
            <w:vAlign w:val="bottom"/>
            <w:hideMark/>
          </w:tcPr>
          <w:p w14:paraId="495E506E" w14:textId="188464F3" w:rsidR="00A9230E" w:rsidRPr="002E1D31" w:rsidRDefault="00A9230E" w:rsidP="00A9230E">
            <w:pPr>
              <w:spacing w:after="0"/>
              <w:jc w:val="right"/>
              <w:rPr>
                <w:vertAlign w:val="superscript"/>
              </w:rPr>
            </w:pPr>
            <w:r w:rsidRPr="00BB716F">
              <w:t>107</w:t>
            </w:r>
            <w:r w:rsidR="00E472F1">
              <w:t xml:space="preserve"> </w:t>
            </w:r>
            <w:r w:rsidRPr="00BB716F">
              <w:t>022</w:t>
            </w:r>
            <w:r w:rsidRPr="00BB716F">
              <w:rPr>
                <w:rStyle w:val="Odwoanieprzypisudolnego"/>
              </w:rPr>
              <w:footnoteReference w:id="16"/>
            </w:r>
            <w:r w:rsidR="00766A99">
              <w:rPr>
                <w:vertAlign w:val="superscript"/>
              </w:rPr>
              <w:t>)</w:t>
            </w:r>
          </w:p>
        </w:tc>
      </w:tr>
    </w:tbl>
    <w:p w14:paraId="3E87AD4E" w14:textId="77777777" w:rsidR="000C1812" w:rsidRDefault="000C1812" w:rsidP="00D5352B"/>
    <w:p w14:paraId="6E99BCEE" w14:textId="77777777" w:rsidR="000C1812" w:rsidRDefault="000C1812" w:rsidP="00E15072"/>
    <w:p w14:paraId="5C3E107A" w14:textId="77777777" w:rsidR="00A9230E" w:rsidRDefault="00A9230E" w:rsidP="00E15072">
      <w:pPr>
        <w:rPr>
          <w:rFonts w:eastAsia="Lato" w:cs="Lato"/>
          <w:lang w:eastAsia="pl-PL"/>
        </w:rPr>
      </w:pPr>
      <w:bookmarkStart w:id="68" w:name="_Hlk105414372"/>
    </w:p>
    <w:p w14:paraId="15A563C9" w14:textId="77777777" w:rsidR="00A9230E" w:rsidRDefault="00A9230E" w:rsidP="00E15072">
      <w:pPr>
        <w:rPr>
          <w:rFonts w:eastAsia="Lato" w:cs="Lato"/>
          <w:lang w:eastAsia="pl-PL"/>
        </w:rPr>
      </w:pPr>
    </w:p>
    <w:p w14:paraId="4CAEC915" w14:textId="77777777" w:rsidR="00A9230E" w:rsidRDefault="00A9230E" w:rsidP="00E15072">
      <w:pPr>
        <w:rPr>
          <w:rFonts w:eastAsia="Lato" w:cs="Lato"/>
          <w:lang w:eastAsia="pl-PL"/>
        </w:rPr>
      </w:pPr>
    </w:p>
    <w:p w14:paraId="06130526" w14:textId="77777777" w:rsidR="00A9230E" w:rsidRDefault="00A9230E" w:rsidP="00E15072">
      <w:pPr>
        <w:rPr>
          <w:rFonts w:eastAsia="Lato" w:cs="Lato"/>
          <w:lang w:eastAsia="pl-PL"/>
        </w:rPr>
      </w:pPr>
    </w:p>
    <w:p w14:paraId="379AABDD" w14:textId="77777777" w:rsidR="00A9230E" w:rsidRDefault="00A9230E" w:rsidP="00E15072">
      <w:pPr>
        <w:rPr>
          <w:rFonts w:eastAsia="Lato" w:cs="Lato"/>
          <w:lang w:eastAsia="pl-PL"/>
        </w:rPr>
      </w:pPr>
    </w:p>
    <w:p w14:paraId="37BD60E8" w14:textId="77777777" w:rsidR="00A9230E" w:rsidRDefault="00A9230E" w:rsidP="00E15072">
      <w:pPr>
        <w:rPr>
          <w:rFonts w:eastAsia="Lato" w:cs="Lato"/>
          <w:lang w:eastAsia="pl-PL"/>
        </w:rPr>
      </w:pPr>
    </w:p>
    <w:p w14:paraId="3EC44F8F" w14:textId="77777777" w:rsidR="00A9230E" w:rsidRDefault="00A9230E" w:rsidP="00E15072">
      <w:pPr>
        <w:rPr>
          <w:rFonts w:eastAsia="Lato" w:cs="Lato"/>
          <w:lang w:eastAsia="pl-PL"/>
        </w:rPr>
      </w:pPr>
    </w:p>
    <w:p w14:paraId="31848CC0" w14:textId="77777777" w:rsidR="00A9230E" w:rsidRDefault="00A9230E" w:rsidP="00E15072">
      <w:pPr>
        <w:rPr>
          <w:rFonts w:eastAsia="Lato" w:cs="Lato"/>
          <w:lang w:eastAsia="pl-PL"/>
        </w:rPr>
      </w:pPr>
    </w:p>
    <w:p w14:paraId="6E887B8F" w14:textId="3D8B1A30" w:rsidR="008556FE" w:rsidRPr="00BB716F" w:rsidRDefault="006B5EFD" w:rsidP="00E15072">
      <w:pPr>
        <w:rPr>
          <w:rFonts w:eastAsia="Lato" w:cs="Lato"/>
          <w:lang w:eastAsia="pl-PL"/>
        </w:rPr>
      </w:pPr>
      <w:r w:rsidRPr="00BB716F">
        <w:rPr>
          <w:rFonts w:eastAsia="Lato" w:cs="Lato"/>
          <w:lang w:eastAsia="pl-PL"/>
        </w:rPr>
        <w:t xml:space="preserve">Świadomość pacjentów na temat przysługujących im praw ciągle wzrasta, </w:t>
      </w:r>
      <w:r w:rsidR="00AA1EA2" w:rsidRPr="00BB716F">
        <w:rPr>
          <w:rFonts w:eastAsia="Lato" w:cs="Lato"/>
          <w:lang w:eastAsia="pl-PL"/>
        </w:rPr>
        <w:t>co wiąże się również ze</w:t>
      </w:r>
      <w:r w:rsidRPr="00BB716F">
        <w:rPr>
          <w:rFonts w:eastAsia="Lato" w:cs="Lato"/>
          <w:lang w:eastAsia="pl-PL"/>
        </w:rPr>
        <w:t xml:space="preserve"> wzrost</w:t>
      </w:r>
      <w:r w:rsidR="00AA1EA2" w:rsidRPr="00BB716F">
        <w:rPr>
          <w:rFonts w:eastAsia="Lato" w:cs="Lato"/>
          <w:lang w:eastAsia="pl-PL"/>
        </w:rPr>
        <w:t>em</w:t>
      </w:r>
      <w:r w:rsidRPr="00BB716F">
        <w:rPr>
          <w:rFonts w:eastAsia="Lato" w:cs="Lato"/>
          <w:lang w:eastAsia="pl-PL"/>
        </w:rPr>
        <w:t xml:space="preserve"> oczekiwań, w szczególności wobec </w:t>
      </w:r>
      <w:r w:rsidR="00795DF2">
        <w:rPr>
          <w:rFonts w:eastAsia="Lato" w:cs="Lato"/>
          <w:lang w:eastAsia="pl-PL"/>
        </w:rPr>
        <w:t>podmiotów wykonujących działalność leczniczą</w:t>
      </w:r>
      <w:r w:rsidRPr="00BB716F">
        <w:rPr>
          <w:rFonts w:eastAsia="Lato" w:cs="Lato"/>
          <w:lang w:eastAsia="pl-PL"/>
        </w:rPr>
        <w:t xml:space="preserve"> i osób wykonujących zawody </w:t>
      </w:r>
      <w:r w:rsidR="00304A42" w:rsidRPr="00BB716F">
        <w:rPr>
          <w:rFonts w:eastAsia="Lato" w:cs="Lato"/>
          <w:lang w:eastAsia="pl-PL"/>
        </w:rPr>
        <w:t>medyczne</w:t>
      </w:r>
      <w:r w:rsidRPr="00BB716F">
        <w:rPr>
          <w:rFonts w:eastAsia="Lato" w:cs="Lato"/>
          <w:lang w:eastAsia="pl-PL"/>
        </w:rPr>
        <w:t xml:space="preserve">. </w:t>
      </w:r>
      <w:r w:rsidR="00DA4A2E" w:rsidRPr="00BB716F">
        <w:rPr>
          <w:rFonts w:eastAsia="Lato" w:cs="Lato"/>
          <w:lang w:eastAsia="pl-PL"/>
        </w:rPr>
        <w:t>J</w:t>
      </w:r>
      <w:r w:rsidRPr="00BB716F">
        <w:rPr>
          <w:rFonts w:eastAsia="Lato" w:cs="Lato"/>
          <w:lang w:eastAsia="pl-PL"/>
        </w:rPr>
        <w:t>ednym z dowodów</w:t>
      </w:r>
      <w:r w:rsidR="00DA4A2E" w:rsidRPr="00BB716F">
        <w:rPr>
          <w:rFonts w:eastAsia="Lato" w:cs="Lato"/>
          <w:lang w:eastAsia="pl-PL"/>
        </w:rPr>
        <w:t xml:space="preserve"> na zwiększającą się świadomość w zakresie praw pacjenta</w:t>
      </w:r>
      <w:r w:rsidRPr="00BB716F">
        <w:rPr>
          <w:rFonts w:eastAsia="Lato" w:cs="Lato"/>
          <w:lang w:eastAsia="pl-PL"/>
        </w:rPr>
        <w:t xml:space="preserve"> jest corocznie wzrastająca liczba zgłoszeń, skarg i wniosków trafiających do </w:t>
      </w:r>
      <w:r w:rsidR="00B70B0E">
        <w:rPr>
          <w:rFonts w:eastAsia="Lato" w:cs="Lato"/>
          <w:lang w:eastAsia="pl-PL"/>
        </w:rPr>
        <w:t>Rzecznika</w:t>
      </w:r>
      <w:r w:rsidRPr="00BB716F">
        <w:rPr>
          <w:rFonts w:eastAsia="Lato" w:cs="Lato"/>
          <w:lang w:eastAsia="pl-PL"/>
        </w:rPr>
        <w:t>. Jednak pomimo</w:t>
      </w:r>
      <w:r w:rsidR="006A0640" w:rsidRPr="00BB716F">
        <w:rPr>
          <w:rFonts w:eastAsia="Lato" w:cs="Lato"/>
          <w:lang w:eastAsia="pl-PL"/>
        </w:rPr>
        <w:t xml:space="preserve"> nieustająco</w:t>
      </w:r>
      <w:r w:rsidRPr="00BB716F">
        <w:rPr>
          <w:rFonts w:eastAsia="Lato" w:cs="Lato"/>
          <w:lang w:eastAsia="pl-PL"/>
        </w:rPr>
        <w:t xml:space="preserve"> </w:t>
      </w:r>
      <w:r w:rsidR="00DA4A2E" w:rsidRPr="00BB716F">
        <w:rPr>
          <w:rFonts w:eastAsia="Lato" w:cs="Lato"/>
          <w:lang w:eastAsia="pl-PL"/>
        </w:rPr>
        <w:t xml:space="preserve">podejmowanych </w:t>
      </w:r>
      <w:r w:rsidRPr="00BB716F">
        <w:rPr>
          <w:rFonts w:eastAsia="Lato" w:cs="Lato"/>
          <w:lang w:eastAsia="pl-PL"/>
        </w:rPr>
        <w:t xml:space="preserve">działań </w:t>
      </w:r>
      <w:r w:rsidR="006A0640" w:rsidRPr="00BB716F">
        <w:rPr>
          <w:rFonts w:eastAsia="Lato" w:cs="Lato"/>
          <w:lang w:eastAsia="pl-PL"/>
        </w:rPr>
        <w:t>mających na celu podnoszenie świadomości zarówno pacjentów, jak i wszystkich zaangażowanych</w:t>
      </w:r>
      <w:r w:rsidR="00C7580D" w:rsidRPr="00BB716F">
        <w:rPr>
          <w:rFonts w:eastAsia="Lato" w:cs="Lato"/>
          <w:lang w:eastAsia="pl-PL"/>
        </w:rPr>
        <w:t xml:space="preserve"> w proces leczenia, </w:t>
      </w:r>
      <w:r w:rsidR="00AE122F" w:rsidRPr="00BB716F">
        <w:rPr>
          <w:rFonts w:eastAsia="Lato" w:cs="Lato"/>
          <w:lang w:eastAsia="pl-PL"/>
        </w:rPr>
        <w:t xml:space="preserve">obszar ten </w:t>
      </w:r>
      <w:r w:rsidR="00D03FA5" w:rsidRPr="00D407A6">
        <w:rPr>
          <w:rFonts w:eastAsia="Lato" w:cs="Lato"/>
          <w:lang w:eastAsia="pl-PL"/>
        </w:rPr>
        <w:t>nadal</w:t>
      </w:r>
      <w:r w:rsidR="00AE122F" w:rsidRPr="00BB716F">
        <w:rPr>
          <w:rFonts w:eastAsia="Lato" w:cs="Lato"/>
          <w:lang w:eastAsia="pl-PL"/>
        </w:rPr>
        <w:t xml:space="preserve"> wymaga pracy i stanowi jedno z kluczowych wyzwań dla </w:t>
      </w:r>
      <w:r w:rsidR="00DB74E9" w:rsidRPr="00BB716F">
        <w:rPr>
          <w:rFonts w:eastAsia="Lato" w:cs="Lato"/>
          <w:lang w:eastAsia="pl-PL"/>
        </w:rPr>
        <w:t>Rzecznika</w:t>
      </w:r>
      <w:r w:rsidR="00D03FA5" w:rsidRPr="00D407A6">
        <w:rPr>
          <w:rFonts w:eastAsia="Lato" w:cs="Lato"/>
          <w:lang w:eastAsia="pl-PL"/>
        </w:rPr>
        <w:t>.</w:t>
      </w:r>
    </w:p>
    <w:p w14:paraId="0C7C314D" w14:textId="1136D814" w:rsidR="00644F55" w:rsidRDefault="0000578F" w:rsidP="000D460F">
      <w:r w:rsidRPr="00BB716F">
        <w:rPr>
          <w:rFonts w:eastAsia="Lato" w:cs="Lato"/>
          <w:lang w:eastAsia="pl-PL"/>
        </w:rPr>
        <w:t>N</w:t>
      </w:r>
      <w:r w:rsidR="0641FA0F" w:rsidRPr="00BB716F">
        <w:rPr>
          <w:rFonts w:eastAsia="Lato" w:cs="Lato"/>
          <w:lang w:eastAsia="pl-PL"/>
        </w:rPr>
        <w:t>apływające</w:t>
      </w:r>
      <w:r w:rsidRPr="00BB716F">
        <w:rPr>
          <w:rFonts w:eastAsia="Lato" w:cs="Lato"/>
          <w:lang w:eastAsia="pl-PL"/>
        </w:rPr>
        <w:t xml:space="preserve"> do Rzecznika</w:t>
      </w:r>
      <w:r w:rsidR="003A7C5D" w:rsidRPr="00BB716F">
        <w:rPr>
          <w:rFonts w:eastAsia="Lato" w:cs="Lato"/>
          <w:lang w:eastAsia="pl-PL"/>
        </w:rPr>
        <w:t xml:space="preserve"> sygnały</w:t>
      </w:r>
      <w:r w:rsidR="0641FA0F" w:rsidRPr="00BB716F">
        <w:rPr>
          <w:rFonts w:eastAsia="Lato" w:cs="Lato"/>
          <w:lang w:eastAsia="pl-PL"/>
        </w:rPr>
        <w:t xml:space="preserve"> od pacjentów, ich bliskich, ale również osób wykonujących zawody medyczne stanowią zaledwie wycinek obrazu związanego z przestrzeganiem praw pacjenta w Polsce</w:t>
      </w:r>
      <w:r w:rsidR="00AA1EA2" w:rsidRPr="00BB716F">
        <w:rPr>
          <w:rFonts w:eastAsia="Lato" w:cs="Lato"/>
          <w:lang w:eastAsia="pl-PL"/>
        </w:rPr>
        <w:t xml:space="preserve">. </w:t>
      </w:r>
      <w:r w:rsidR="00BC5CC2" w:rsidRPr="00BB716F">
        <w:rPr>
          <w:rFonts w:eastAsia="Lato" w:cs="Lato"/>
          <w:lang w:eastAsia="pl-PL"/>
        </w:rPr>
        <w:t>B</w:t>
      </w:r>
      <w:r w:rsidR="0641FA0F" w:rsidRPr="00BB716F">
        <w:rPr>
          <w:rFonts w:eastAsia="Lato" w:cs="Lato"/>
          <w:lang w:eastAsia="pl-PL"/>
        </w:rPr>
        <w:t>iorąc pod uwagę</w:t>
      </w:r>
      <w:r w:rsidR="00BC5CC2" w:rsidRPr="00BB716F">
        <w:rPr>
          <w:rFonts w:eastAsia="Lato" w:cs="Lato"/>
          <w:lang w:eastAsia="pl-PL"/>
        </w:rPr>
        <w:t xml:space="preserve"> </w:t>
      </w:r>
      <w:r w:rsidR="0641FA0F" w:rsidRPr="00BB716F">
        <w:rPr>
          <w:rFonts w:eastAsia="Lato" w:cs="Lato"/>
          <w:lang w:eastAsia="pl-PL"/>
        </w:rPr>
        <w:t>roczną liczbę udzielanych</w:t>
      </w:r>
      <w:r w:rsidR="00BC5CC2" w:rsidRPr="00BB716F">
        <w:rPr>
          <w:rFonts w:eastAsia="Lato" w:cs="Lato"/>
          <w:lang w:eastAsia="pl-PL"/>
        </w:rPr>
        <w:t xml:space="preserve"> w Polsce</w:t>
      </w:r>
      <w:r w:rsidR="0641FA0F" w:rsidRPr="00BB716F">
        <w:rPr>
          <w:rFonts w:eastAsia="Lato" w:cs="Lato"/>
          <w:lang w:eastAsia="pl-PL"/>
        </w:rPr>
        <w:t xml:space="preserve"> świadczeń zdrowotnych</w:t>
      </w:r>
      <w:r w:rsidR="00BC5CC2" w:rsidRPr="00BB716F">
        <w:rPr>
          <w:rFonts w:eastAsia="Lato" w:cs="Lato"/>
          <w:lang w:eastAsia="pl-PL"/>
        </w:rPr>
        <w:t xml:space="preserve">, badania opinii publicznej, </w:t>
      </w:r>
      <w:r w:rsidRPr="00BB716F">
        <w:rPr>
          <w:rFonts w:eastAsia="Lato" w:cs="Lato"/>
          <w:lang w:eastAsia="pl-PL"/>
        </w:rPr>
        <w:t xml:space="preserve">dane </w:t>
      </w:r>
      <w:r w:rsidR="00BC5CC2" w:rsidRPr="00BB716F">
        <w:rPr>
          <w:rFonts w:eastAsia="Lato" w:cs="Lato"/>
          <w:lang w:eastAsia="pl-PL"/>
        </w:rPr>
        <w:t xml:space="preserve">organizacji zrzeszających pacjentów </w:t>
      </w:r>
      <w:r w:rsidRPr="00BB716F">
        <w:rPr>
          <w:rFonts w:eastAsia="Lato" w:cs="Lato"/>
          <w:lang w:eastAsia="pl-PL"/>
        </w:rPr>
        <w:t xml:space="preserve">czy inne dostępne źródła, </w:t>
      </w:r>
      <w:r w:rsidR="00BC5CC2" w:rsidRPr="00BB716F">
        <w:rPr>
          <w:rFonts w:eastAsia="Lato" w:cs="Lato"/>
          <w:lang w:eastAsia="pl-PL"/>
        </w:rPr>
        <w:t xml:space="preserve">można </w:t>
      </w:r>
      <w:r w:rsidR="006A0640" w:rsidRPr="00BB716F">
        <w:rPr>
          <w:rFonts w:eastAsia="Lato" w:cs="Lato"/>
          <w:lang w:eastAsia="pl-PL"/>
        </w:rPr>
        <w:t>stwierdzić</w:t>
      </w:r>
      <w:r w:rsidR="00BC5CC2" w:rsidRPr="00BB716F">
        <w:rPr>
          <w:rFonts w:eastAsia="Lato" w:cs="Lato"/>
          <w:lang w:eastAsia="pl-PL"/>
        </w:rPr>
        <w:t>, że wiele informacji o możliwych naruszeniach praw pacjenta nie trafia do Rzecznika</w:t>
      </w:r>
      <w:r w:rsidR="0641FA0F" w:rsidRPr="00BB716F">
        <w:rPr>
          <w:rFonts w:eastAsia="Lato" w:cs="Lato"/>
          <w:lang w:eastAsia="pl-PL"/>
        </w:rPr>
        <w:t xml:space="preserve">. </w:t>
      </w:r>
      <w:bookmarkEnd w:id="68"/>
      <w:r w:rsidR="00AE122F" w:rsidRPr="00BB716F">
        <w:rPr>
          <w:rFonts w:eastAsia="Lato" w:cs="Lato"/>
          <w:lang w:eastAsia="pl-PL"/>
        </w:rPr>
        <w:t>Może wynikać to z faktu braku wiedzy czy świadomości o</w:t>
      </w:r>
      <w:r w:rsidR="000C1812">
        <w:rPr>
          <w:rFonts w:eastAsia="Lato" w:cs="Lato"/>
          <w:lang w:eastAsia="pl-PL"/>
        </w:rPr>
        <w:t> </w:t>
      </w:r>
      <w:r w:rsidR="00AE122F" w:rsidRPr="00BB716F">
        <w:rPr>
          <w:rFonts w:eastAsia="Lato" w:cs="Lato"/>
          <w:lang w:eastAsia="pl-PL"/>
        </w:rPr>
        <w:t>prawach pacjenta, ale także braku</w:t>
      </w:r>
      <w:r w:rsidR="006A0640" w:rsidRPr="00BB716F">
        <w:rPr>
          <w:rFonts w:eastAsia="Lato" w:cs="Lato"/>
          <w:lang w:eastAsia="pl-PL"/>
        </w:rPr>
        <w:t xml:space="preserve"> </w:t>
      </w:r>
      <w:r w:rsidR="0641FA0F" w:rsidRPr="00BB716F">
        <w:rPr>
          <w:rFonts w:eastAsia="Lato" w:cs="Lato"/>
          <w:lang w:eastAsia="pl-PL"/>
        </w:rPr>
        <w:t xml:space="preserve">rozwiniętej kultury zgłaszania </w:t>
      </w:r>
      <w:r w:rsidR="006A0640" w:rsidRPr="00BB716F">
        <w:rPr>
          <w:rFonts w:eastAsia="Lato" w:cs="Lato"/>
          <w:lang w:eastAsia="pl-PL"/>
        </w:rPr>
        <w:t>wątpliwości</w:t>
      </w:r>
      <w:r w:rsidR="0641FA0F" w:rsidRPr="00BB716F">
        <w:rPr>
          <w:rFonts w:eastAsia="Lato" w:cs="Lato"/>
          <w:lang w:eastAsia="pl-PL"/>
        </w:rPr>
        <w:t xml:space="preserve">, zastrzeżeń czy </w:t>
      </w:r>
      <w:r w:rsidR="00E63378" w:rsidRPr="00BB716F">
        <w:t>błędów</w:t>
      </w:r>
      <w:r w:rsidR="0641FA0F" w:rsidRPr="00BB716F">
        <w:t>.</w:t>
      </w:r>
      <w:r w:rsidR="0641FA0F" w:rsidRPr="00BB716F">
        <w:rPr>
          <w:rFonts w:eastAsia="Lato" w:cs="Lato"/>
          <w:lang w:eastAsia="pl-PL"/>
        </w:rPr>
        <w:t xml:space="preserve"> Zgłaszan</w:t>
      </w:r>
      <w:r w:rsidR="003C4E4A" w:rsidRPr="00BB716F">
        <w:rPr>
          <w:rFonts w:eastAsia="Lato" w:cs="Lato"/>
          <w:lang w:eastAsia="pl-PL"/>
        </w:rPr>
        <w:t>i</w:t>
      </w:r>
      <w:r w:rsidR="0641FA0F" w:rsidRPr="00BB716F">
        <w:rPr>
          <w:rFonts w:eastAsia="Lato" w:cs="Lato"/>
          <w:lang w:eastAsia="pl-PL"/>
        </w:rPr>
        <w:t xml:space="preserve">e </w:t>
      </w:r>
      <w:r w:rsidR="008456F4" w:rsidRPr="00BB716F">
        <w:t>nieprawidłowości</w:t>
      </w:r>
      <w:r w:rsidR="008456F4" w:rsidRPr="00BB716F">
        <w:rPr>
          <w:rFonts w:eastAsia="Lato" w:cs="Lato"/>
          <w:lang w:eastAsia="pl-PL"/>
        </w:rPr>
        <w:t xml:space="preserve"> nie</w:t>
      </w:r>
      <w:r w:rsidR="0641FA0F" w:rsidRPr="00BB716F">
        <w:rPr>
          <w:rFonts w:eastAsia="Lato" w:cs="Lato"/>
          <w:lang w:eastAsia="pl-PL"/>
        </w:rPr>
        <w:t xml:space="preserve"> ma na celu jedynie wyciągnięcie negatywnych konsekwencji, ale również wyciągnięcie wniosków i wprowadzenie odpowiednich zmian mających na celu uniknięcie w przyszłości podobnych sytuacji. </w:t>
      </w:r>
      <w:r w:rsidR="00BC5CC2" w:rsidRPr="00BB716F">
        <w:rPr>
          <w:rFonts w:eastAsia="Lato" w:cs="Lato"/>
          <w:lang w:eastAsia="pl-PL"/>
        </w:rPr>
        <w:t>Dane</w:t>
      </w:r>
      <w:r w:rsidR="003C4E4A" w:rsidRPr="00BB716F">
        <w:rPr>
          <w:rFonts w:eastAsia="Lato" w:cs="Lato"/>
          <w:lang w:eastAsia="pl-PL"/>
        </w:rPr>
        <w:t>, w których posiadaniu jest</w:t>
      </w:r>
      <w:r w:rsidR="00EB476E" w:rsidRPr="00BB716F">
        <w:rPr>
          <w:rFonts w:eastAsia="Lato" w:cs="Lato"/>
          <w:lang w:eastAsia="pl-PL"/>
        </w:rPr>
        <w:t xml:space="preserve"> </w:t>
      </w:r>
      <w:r w:rsidR="0641FA0F" w:rsidRPr="00D407A6">
        <w:rPr>
          <w:rFonts w:eastAsia="Lato" w:cs="Lato"/>
          <w:lang w:eastAsia="pl-PL"/>
        </w:rPr>
        <w:t>Rzecznik</w:t>
      </w:r>
      <w:r w:rsidR="0641FA0F" w:rsidRPr="00BB716F">
        <w:rPr>
          <w:rFonts w:eastAsia="Lato" w:cs="Lato"/>
          <w:lang w:eastAsia="pl-PL"/>
        </w:rPr>
        <w:t xml:space="preserve"> a także </w:t>
      </w:r>
      <w:r w:rsidR="009F2E0F">
        <w:rPr>
          <w:rFonts w:eastAsia="Lato" w:cs="Lato"/>
          <w:lang w:eastAsia="pl-PL"/>
        </w:rPr>
        <w:t>inne podmioty</w:t>
      </w:r>
      <w:r w:rsidR="00DB74E9" w:rsidRPr="00BB716F">
        <w:rPr>
          <w:rFonts w:eastAsia="Lato" w:cs="Lato"/>
          <w:lang w:eastAsia="pl-PL"/>
        </w:rPr>
        <w:t xml:space="preserve"> (m.in. </w:t>
      </w:r>
      <w:r w:rsidR="001F1F98">
        <w:rPr>
          <w:rFonts w:eastAsia="Lato" w:cs="Lato"/>
          <w:lang w:eastAsia="pl-PL"/>
        </w:rPr>
        <w:t>NFZ</w:t>
      </w:r>
      <w:r w:rsidR="00DB74E9" w:rsidRPr="00BB716F">
        <w:rPr>
          <w:rFonts w:eastAsia="Lato" w:cs="Lato"/>
          <w:lang w:eastAsia="pl-PL"/>
        </w:rPr>
        <w:t xml:space="preserve"> oraz Minister Zdrowia)</w:t>
      </w:r>
      <w:r w:rsidR="00C50D1E" w:rsidRPr="00BB716F">
        <w:rPr>
          <w:rFonts w:eastAsia="Lato" w:cs="Lato"/>
          <w:lang w:eastAsia="pl-PL"/>
        </w:rPr>
        <w:t>,</w:t>
      </w:r>
      <w:r w:rsidR="0641FA0F" w:rsidRPr="00BB716F">
        <w:rPr>
          <w:rFonts w:eastAsia="Lato" w:cs="Lato"/>
          <w:lang w:eastAsia="pl-PL"/>
        </w:rPr>
        <w:t xml:space="preserve"> pozwalają na zobrazowanie pewnych tendencji, które zachodzą w ochronie zdrowia oraz świadczą o </w:t>
      </w:r>
      <w:r w:rsidR="0641FA0F" w:rsidRPr="00BB716F">
        <w:rPr>
          <w:rFonts w:eastAsia="Lato" w:cs="Lato"/>
          <w:lang w:eastAsia="pl-PL"/>
        </w:rPr>
        <w:lastRenderedPageBreak/>
        <w:t>występ</w:t>
      </w:r>
      <w:r w:rsidR="00B41DD9" w:rsidRPr="00BB716F">
        <w:t xml:space="preserve">owaniu </w:t>
      </w:r>
      <w:r w:rsidR="003C4E4A" w:rsidRPr="00BB716F">
        <w:t>konkretnych problemów</w:t>
      </w:r>
      <w:r w:rsidR="00F5530D">
        <w:t>. N</w:t>
      </w:r>
      <w:r w:rsidR="003C4E4A" w:rsidRPr="00BB716F">
        <w:t>ie zawsze</w:t>
      </w:r>
      <w:r w:rsidR="00F5530D">
        <w:t xml:space="preserve"> </w:t>
      </w:r>
      <w:r w:rsidR="003C4E4A" w:rsidRPr="00BB716F">
        <w:t xml:space="preserve">pozwalają </w:t>
      </w:r>
      <w:r w:rsidR="00F5530D">
        <w:t xml:space="preserve">one jednak </w:t>
      </w:r>
      <w:r w:rsidR="003C4E4A" w:rsidRPr="00BB716F">
        <w:t xml:space="preserve">na ocenę ich skali czy </w:t>
      </w:r>
      <w:r w:rsidR="006A0640" w:rsidRPr="00BB716F">
        <w:t>konsekwencji</w:t>
      </w:r>
      <w:r w:rsidR="00F5530D">
        <w:t>,</w:t>
      </w:r>
      <w:r w:rsidR="00EA42BF">
        <w:t xml:space="preserve"> </w:t>
      </w:r>
      <w:r w:rsidR="006A0640" w:rsidRPr="00BB716F">
        <w:t xml:space="preserve">jakie </w:t>
      </w:r>
      <w:r w:rsidR="006A0640" w:rsidRPr="00E15072">
        <w:t>ponosi pacjent</w:t>
      </w:r>
      <w:r w:rsidR="003C4E4A" w:rsidRPr="00E15072">
        <w:t xml:space="preserve">. </w:t>
      </w:r>
    </w:p>
    <w:p w14:paraId="61C81307" w14:textId="20BD86E3" w:rsidR="2692B79E" w:rsidRPr="00BB716F" w:rsidRDefault="0046660E" w:rsidP="000D460F">
      <w:pPr>
        <w:rPr>
          <w:rFonts w:eastAsia="Lato" w:cs="Lato"/>
          <w:lang w:eastAsia="pl-PL"/>
        </w:rPr>
      </w:pPr>
      <w:bookmarkStart w:id="69" w:name="_Hlk104721168"/>
      <w:r w:rsidRPr="00BB716F">
        <w:rPr>
          <w:rFonts w:eastAsia="Lato" w:cs="Lato"/>
          <w:lang w:eastAsia="pl-PL"/>
        </w:rPr>
        <w:t>Zdarza</w:t>
      </w:r>
      <w:r w:rsidR="0641FA0F" w:rsidRPr="00BB716F">
        <w:rPr>
          <w:rFonts w:eastAsia="Lato" w:cs="Lato"/>
          <w:lang w:eastAsia="pl-PL"/>
        </w:rPr>
        <w:t xml:space="preserve"> się, że </w:t>
      </w:r>
      <w:r w:rsidR="00771392" w:rsidRPr="00BB716F">
        <w:rPr>
          <w:rFonts w:eastAsia="Lato" w:cs="Lato"/>
          <w:lang w:eastAsia="pl-PL"/>
        </w:rPr>
        <w:t xml:space="preserve">naruszenia praw pacjenta </w:t>
      </w:r>
      <w:r w:rsidR="00B41DD9" w:rsidRPr="00BB716F">
        <w:rPr>
          <w:rFonts w:eastAsia="Lato" w:cs="Lato"/>
          <w:lang w:eastAsia="pl-PL"/>
        </w:rPr>
        <w:t>ujawniają się</w:t>
      </w:r>
      <w:r w:rsidR="004127B7" w:rsidRPr="00BB716F">
        <w:rPr>
          <w:rFonts w:eastAsia="Lato" w:cs="Lato"/>
          <w:lang w:eastAsia="pl-PL"/>
        </w:rPr>
        <w:t xml:space="preserve"> lub są zgłaszane</w:t>
      </w:r>
      <w:r w:rsidR="004157C9" w:rsidRPr="00BB716F">
        <w:rPr>
          <w:rFonts w:eastAsia="Lato" w:cs="Lato"/>
          <w:lang w:eastAsia="pl-PL"/>
        </w:rPr>
        <w:t>,</w:t>
      </w:r>
      <w:r w:rsidR="00B41DD9" w:rsidRPr="00BB716F">
        <w:rPr>
          <w:rFonts w:eastAsia="Lato" w:cs="Lato"/>
          <w:lang w:eastAsia="pl-PL"/>
        </w:rPr>
        <w:t xml:space="preserve"> d</w:t>
      </w:r>
      <w:r w:rsidR="00771392" w:rsidRPr="00BB716F">
        <w:rPr>
          <w:rFonts w:eastAsia="Lato" w:cs="Lato"/>
          <w:lang w:eastAsia="pl-PL"/>
        </w:rPr>
        <w:t xml:space="preserve">opiero </w:t>
      </w:r>
      <w:r w:rsidR="00147BCE" w:rsidRPr="00BB716F">
        <w:rPr>
          <w:rFonts w:eastAsia="Lato" w:cs="Lato"/>
          <w:lang w:eastAsia="pl-PL"/>
        </w:rPr>
        <w:t>gdy pacjent ponosi ich poważne konsekwencje</w:t>
      </w:r>
      <w:r w:rsidR="004157C9" w:rsidRPr="00BB716F">
        <w:rPr>
          <w:rFonts w:eastAsia="Lato" w:cs="Lato"/>
          <w:lang w:eastAsia="pl-PL"/>
        </w:rPr>
        <w:t xml:space="preserve">, </w:t>
      </w:r>
      <w:r w:rsidR="00171CA2" w:rsidRPr="00BB716F">
        <w:rPr>
          <w:rFonts w:eastAsia="Lato" w:cs="Lato"/>
          <w:lang w:eastAsia="pl-PL"/>
        </w:rPr>
        <w:t>jak ma to miejsce na przykład</w:t>
      </w:r>
      <w:r w:rsidR="00147BCE" w:rsidRPr="00BB716F">
        <w:rPr>
          <w:rFonts w:eastAsia="Lato" w:cs="Lato"/>
          <w:lang w:eastAsia="pl-PL"/>
        </w:rPr>
        <w:t xml:space="preserve"> </w:t>
      </w:r>
      <w:r w:rsidR="00771392" w:rsidRPr="00BB716F">
        <w:rPr>
          <w:rFonts w:eastAsia="Lato" w:cs="Lato"/>
          <w:lang w:eastAsia="pl-PL"/>
        </w:rPr>
        <w:t xml:space="preserve">przy </w:t>
      </w:r>
      <w:r w:rsidR="004157C9" w:rsidRPr="00BB716F">
        <w:rPr>
          <w:rFonts w:eastAsia="Lato" w:cs="Lato"/>
          <w:lang w:eastAsia="pl-PL"/>
        </w:rPr>
        <w:t>wystąpieniu</w:t>
      </w:r>
      <w:r w:rsidR="00771392" w:rsidRPr="00BB716F">
        <w:rPr>
          <w:rFonts w:eastAsia="Lato" w:cs="Lato"/>
          <w:lang w:eastAsia="pl-PL"/>
        </w:rPr>
        <w:t xml:space="preserve"> błędu medycznego</w:t>
      </w:r>
      <w:r w:rsidR="0641FA0F" w:rsidRPr="00BB716F">
        <w:rPr>
          <w:rFonts w:eastAsia="Lato" w:cs="Lato"/>
          <w:lang w:eastAsia="pl-PL"/>
        </w:rPr>
        <w:t xml:space="preserve">. </w:t>
      </w:r>
      <w:r w:rsidR="0087042E" w:rsidRPr="00BB716F">
        <w:rPr>
          <w:rFonts w:eastAsia="Lato" w:cs="Lato"/>
          <w:lang w:eastAsia="pl-PL"/>
        </w:rPr>
        <w:t>Przykładem są naruszenia prawa do dokumentacji medycznej</w:t>
      </w:r>
      <w:r w:rsidR="002F0493" w:rsidRPr="00BB716F">
        <w:rPr>
          <w:rFonts w:eastAsia="Lato" w:cs="Lato"/>
          <w:lang w:eastAsia="pl-PL"/>
        </w:rPr>
        <w:t>, które</w:t>
      </w:r>
      <w:r w:rsidR="00644F55">
        <w:rPr>
          <w:rFonts w:eastAsia="Lato" w:cs="Lato"/>
          <w:lang w:eastAsia="pl-PL"/>
        </w:rPr>
        <w:t xml:space="preserve"> </w:t>
      </w:r>
      <w:r w:rsidR="002F0493" w:rsidRPr="00BB716F">
        <w:rPr>
          <w:rFonts w:eastAsia="Lato" w:cs="Lato"/>
          <w:lang w:eastAsia="pl-PL"/>
        </w:rPr>
        <w:t xml:space="preserve">najczęściej </w:t>
      </w:r>
      <w:r w:rsidR="009F2E0F">
        <w:rPr>
          <w:rFonts w:eastAsia="Lato" w:cs="Lato"/>
          <w:lang w:eastAsia="pl-PL"/>
        </w:rPr>
        <w:t>ujawniają się</w:t>
      </w:r>
      <w:r w:rsidR="0641FA0F" w:rsidRPr="00BB716F">
        <w:rPr>
          <w:rFonts w:eastAsia="Lato" w:cs="Lato"/>
          <w:lang w:eastAsia="pl-PL"/>
        </w:rPr>
        <w:t>,</w:t>
      </w:r>
      <w:r w:rsidR="00171CA2" w:rsidRPr="00BB716F">
        <w:rPr>
          <w:rFonts w:eastAsia="Lato" w:cs="Lato"/>
          <w:lang w:eastAsia="pl-PL"/>
        </w:rPr>
        <w:t xml:space="preserve"> dopiero</w:t>
      </w:r>
      <w:r w:rsidR="0641FA0F" w:rsidRPr="00BB716F">
        <w:rPr>
          <w:rFonts w:eastAsia="Lato" w:cs="Lato"/>
          <w:lang w:eastAsia="pl-PL"/>
        </w:rPr>
        <w:t xml:space="preserve"> gdy pacjent potrzebuje jej udostępnienia lub kiedy doszło do błędu medycznego</w:t>
      </w:r>
      <w:bookmarkEnd w:id="69"/>
      <w:r w:rsidR="00A035E9" w:rsidRPr="00BB716F">
        <w:rPr>
          <w:rFonts w:eastAsia="Lato" w:cs="Lato"/>
          <w:lang w:eastAsia="pl-PL"/>
        </w:rPr>
        <w:t>.</w:t>
      </w:r>
      <w:r w:rsidR="00147BCE" w:rsidRPr="00BB716F">
        <w:rPr>
          <w:rFonts w:eastAsia="Lato" w:cs="Lato"/>
          <w:lang w:eastAsia="pl-PL"/>
        </w:rPr>
        <w:t xml:space="preserve"> </w:t>
      </w:r>
      <w:r w:rsidR="00A035E9" w:rsidRPr="00BB716F">
        <w:rPr>
          <w:rFonts w:eastAsia="Lato" w:cs="Lato"/>
          <w:lang w:eastAsia="pl-PL"/>
        </w:rPr>
        <w:t>N</w:t>
      </w:r>
      <w:r w:rsidR="00147BCE" w:rsidRPr="00BB716F">
        <w:rPr>
          <w:rFonts w:eastAsia="Lato" w:cs="Lato"/>
          <w:lang w:eastAsia="pl-PL"/>
        </w:rPr>
        <w:t>ie oznacza to jednak,</w:t>
      </w:r>
      <w:r w:rsidR="00171CA2" w:rsidRPr="00BB716F">
        <w:rPr>
          <w:rFonts w:eastAsia="Lato" w:cs="Lato"/>
          <w:lang w:eastAsia="pl-PL"/>
        </w:rPr>
        <w:t xml:space="preserve"> że</w:t>
      </w:r>
      <w:r w:rsidR="00147BCE" w:rsidRPr="00BB716F">
        <w:rPr>
          <w:rFonts w:eastAsia="Lato" w:cs="Lato"/>
          <w:lang w:eastAsia="pl-PL"/>
        </w:rPr>
        <w:t xml:space="preserve"> </w:t>
      </w:r>
      <w:r w:rsidR="006A2224" w:rsidRPr="00BB716F">
        <w:rPr>
          <w:rFonts w:eastAsia="Lato" w:cs="Lato"/>
          <w:lang w:eastAsia="pl-PL"/>
        </w:rPr>
        <w:t xml:space="preserve">naruszenia tego prawa nie </w:t>
      </w:r>
      <w:r w:rsidR="00A035E9" w:rsidRPr="00BB716F">
        <w:rPr>
          <w:rFonts w:eastAsia="Lato" w:cs="Lato"/>
          <w:lang w:eastAsia="pl-PL"/>
        </w:rPr>
        <w:t>występują</w:t>
      </w:r>
      <w:r w:rsidR="00644F55">
        <w:rPr>
          <w:rFonts w:eastAsia="Lato" w:cs="Lato"/>
          <w:lang w:eastAsia="pl-PL"/>
        </w:rPr>
        <w:t xml:space="preserve"> </w:t>
      </w:r>
      <w:r w:rsidR="00CF2ECC" w:rsidRPr="00BB716F">
        <w:rPr>
          <w:rFonts w:eastAsia="Lato" w:cs="Lato"/>
          <w:lang w:eastAsia="pl-PL"/>
        </w:rPr>
        <w:t xml:space="preserve">także w innych </w:t>
      </w:r>
      <w:r w:rsidR="00CF2ECC">
        <w:rPr>
          <w:rFonts w:eastAsia="Lato" w:cs="Lato"/>
          <w:lang w:eastAsia="pl-PL"/>
        </w:rPr>
        <w:t>sytuacjach</w:t>
      </w:r>
      <w:r w:rsidR="00D27A9B" w:rsidRPr="00BB716F">
        <w:rPr>
          <w:rFonts w:eastAsia="Lato" w:cs="Lato"/>
          <w:lang w:eastAsia="pl-PL"/>
        </w:rPr>
        <w:t>.</w:t>
      </w:r>
      <w:r w:rsidR="0641FA0F" w:rsidRPr="00BB716F">
        <w:rPr>
          <w:rFonts w:eastAsia="Lato" w:cs="Lato"/>
          <w:lang w:eastAsia="pl-PL"/>
        </w:rPr>
        <w:t xml:space="preserve"> Skutkuje to tym, że</w:t>
      </w:r>
      <w:r w:rsidR="00CF2ECC" w:rsidRPr="00BB716F">
        <w:rPr>
          <w:rFonts w:eastAsia="Lato" w:cs="Lato"/>
          <w:lang w:eastAsia="pl-PL"/>
        </w:rPr>
        <w:t xml:space="preserve"> zarówno Rzecznik</w:t>
      </w:r>
      <w:r w:rsidR="002949BD" w:rsidRPr="00D407A6">
        <w:rPr>
          <w:rFonts w:eastAsia="Lato" w:cs="Lato"/>
          <w:lang w:eastAsia="pl-PL"/>
        </w:rPr>
        <w:t>,</w:t>
      </w:r>
      <w:r w:rsidR="00CF2ECC" w:rsidRPr="00BB716F">
        <w:rPr>
          <w:rFonts w:eastAsia="Lato" w:cs="Lato"/>
          <w:lang w:eastAsia="pl-PL"/>
        </w:rPr>
        <w:t xml:space="preserve"> jak i</w:t>
      </w:r>
      <w:r w:rsidR="0641FA0F" w:rsidRPr="00BB716F">
        <w:rPr>
          <w:rFonts w:eastAsia="Lato" w:cs="Lato"/>
          <w:lang w:eastAsia="pl-PL"/>
        </w:rPr>
        <w:t xml:space="preserve"> </w:t>
      </w:r>
      <w:r w:rsidR="00644F55">
        <w:rPr>
          <w:rFonts w:eastAsia="Lato" w:cs="Lato"/>
          <w:lang w:eastAsia="pl-PL"/>
        </w:rPr>
        <w:t xml:space="preserve">inne podmioty </w:t>
      </w:r>
      <w:r w:rsidR="0641FA0F" w:rsidRPr="00E15072">
        <w:rPr>
          <w:rFonts w:eastAsia="Lato" w:cs="Lato"/>
          <w:lang w:eastAsia="pl-PL"/>
        </w:rPr>
        <w:t xml:space="preserve">w </w:t>
      </w:r>
      <w:r w:rsidR="00CF2ECC" w:rsidRPr="00BB716F">
        <w:rPr>
          <w:rFonts w:eastAsia="Lato" w:cs="Lato"/>
          <w:lang w:eastAsia="pl-PL"/>
        </w:rPr>
        <w:t xml:space="preserve">systemie </w:t>
      </w:r>
      <w:r w:rsidR="0641FA0F" w:rsidRPr="00BB716F">
        <w:rPr>
          <w:rFonts w:eastAsia="Lato" w:cs="Lato"/>
          <w:lang w:eastAsia="pl-PL"/>
        </w:rPr>
        <w:t>ochronie zdrowia</w:t>
      </w:r>
      <w:r w:rsidR="002949BD" w:rsidRPr="00D407A6">
        <w:rPr>
          <w:rFonts w:eastAsia="Lato" w:cs="Lato"/>
          <w:lang w:eastAsia="pl-PL"/>
        </w:rPr>
        <w:t>,</w:t>
      </w:r>
      <w:r w:rsidR="0641FA0F" w:rsidRPr="00BB716F">
        <w:rPr>
          <w:rFonts w:eastAsia="Lato" w:cs="Lato"/>
          <w:lang w:eastAsia="pl-PL"/>
        </w:rPr>
        <w:t xml:space="preserve"> </w:t>
      </w:r>
      <w:r w:rsidR="00CF2ECC" w:rsidRPr="00BB716F">
        <w:rPr>
          <w:rFonts w:eastAsia="Lato" w:cs="Lato"/>
          <w:lang w:eastAsia="pl-PL"/>
        </w:rPr>
        <w:t>dysponują jedynie częścią danych dotyczących przestrzegania praw pacjenta</w:t>
      </w:r>
      <w:r w:rsidR="0641FA0F" w:rsidRPr="00BB716F">
        <w:rPr>
          <w:rFonts w:eastAsia="Lato" w:cs="Lato"/>
          <w:lang w:eastAsia="pl-PL"/>
        </w:rPr>
        <w:t>. W</w:t>
      </w:r>
      <w:r w:rsidR="000C1812">
        <w:rPr>
          <w:rFonts w:eastAsia="Lato" w:cs="Lato"/>
          <w:lang w:eastAsia="pl-PL"/>
        </w:rPr>
        <w:t> </w:t>
      </w:r>
      <w:r w:rsidR="0641FA0F" w:rsidRPr="00BB716F">
        <w:rPr>
          <w:rFonts w:eastAsia="Lato" w:cs="Lato"/>
          <w:lang w:eastAsia="pl-PL"/>
        </w:rPr>
        <w:t xml:space="preserve">uzupełnianiu tej luki informacyjnej niezmiernie ważną rolę pełnią organizacje pacjentów, których </w:t>
      </w:r>
      <w:r w:rsidR="2E6576DF" w:rsidRPr="00BB716F">
        <w:rPr>
          <w:rFonts w:eastAsia="Lato" w:cs="Lato"/>
          <w:lang w:eastAsia="pl-PL"/>
        </w:rPr>
        <w:t>celem, między innymi, jest zbieranie i propagowanie informacji o perspektywie i</w:t>
      </w:r>
      <w:r w:rsidR="000C1812">
        <w:rPr>
          <w:rFonts w:eastAsia="Lato" w:cs="Lato"/>
          <w:lang w:eastAsia="pl-PL"/>
        </w:rPr>
        <w:t> </w:t>
      </w:r>
      <w:r w:rsidR="2E6576DF" w:rsidRPr="00BB716F">
        <w:rPr>
          <w:rFonts w:eastAsia="Lato" w:cs="Lato"/>
          <w:lang w:eastAsia="pl-PL"/>
        </w:rPr>
        <w:t>problemach pacjentów prowadzenie dialogu w sprawach systemowych w ochronie zdrowia i</w:t>
      </w:r>
      <w:r w:rsidR="000C1812">
        <w:rPr>
          <w:rFonts w:eastAsia="Lato" w:cs="Lato"/>
          <w:lang w:eastAsia="pl-PL"/>
        </w:rPr>
        <w:t> </w:t>
      </w:r>
      <w:r w:rsidR="2E6576DF" w:rsidRPr="00BB716F">
        <w:rPr>
          <w:rFonts w:eastAsia="Lato" w:cs="Lato"/>
          <w:lang w:eastAsia="pl-PL"/>
        </w:rPr>
        <w:t xml:space="preserve">wymiana poglądów w kwestiach najistotniejszych z punktu widzenia pacjenta. </w:t>
      </w:r>
    </w:p>
    <w:bookmarkEnd w:id="67"/>
    <w:p w14:paraId="152BE328" w14:textId="41F7973F" w:rsidR="3FF2E1A5" w:rsidRPr="00BB716F" w:rsidRDefault="0641FA0F" w:rsidP="00E15072">
      <w:pPr>
        <w:rPr>
          <w:rFonts w:eastAsia="Lato" w:cs="Lato"/>
          <w:lang w:eastAsia="pl-PL"/>
        </w:rPr>
      </w:pPr>
      <w:r w:rsidRPr="00BB716F">
        <w:rPr>
          <w:rFonts w:eastAsia="Lato" w:cs="Lato"/>
          <w:lang w:eastAsia="pl-PL"/>
        </w:rPr>
        <w:t>Biorąc powyższe pod uwagę należy zauważyć</w:t>
      </w:r>
      <w:r w:rsidR="004B6DC7">
        <w:rPr>
          <w:rFonts w:eastAsia="Lato" w:cs="Lato"/>
          <w:lang w:eastAsia="pl-PL"/>
        </w:rPr>
        <w:t>,</w:t>
      </w:r>
      <w:r w:rsidRPr="00BB716F">
        <w:rPr>
          <w:rFonts w:eastAsia="Lato" w:cs="Lato"/>
          <w:lang w:eastAsia="pl-PL"/>
        </w:rPr>
        <w:t xml:space="preserve"> jak kluczową rolę odgrywa edukacja pacjentów i</w:t>
      </w:r>
      <w:r w:rsidR="000C1812">
        <w:rPr>
          <w:rFonts w:eastAsia="Lato" w:cs="Lato"/>
          <w:lang w:eastAsia="pl-PL"/>
        </w:rPr>
        <w:t> </w:t>
      </w:r>
      <w:r w:rsidRPr="00BB716F">
        <w:rPr>
          <w:rFonts w:eastAsia="Lato" w:cs="Lato"/>
          <w:lang w:eastAsia="pl-PL"/>
        </w:rPr>
        <w:t xml:space="preserve">innych podmiotów zaangażowanych w ochronę zdrowia dotycząca praw pacjenta. Lepsza znajomość praw, u </w:t>
      </w:r>
      <w:r w:rsidR="002F6301" w:rsidRPr="00BB716F">
        <w:rPr>
          <w:rFonts w:eastAsia="Lato" w:cs="Lato"/>
          <w:lang w:eastAsia="pl-PL"/>
        </w:rPr>
        <w:t>wszystkich</w:t>
      </w:r>
      <w:r w:rsidRPr="00BB716F">
        <w:rPr>
          <w:rFonts w:eastAsia="Lato" w:cs="Lato"/>
          <w:lang w:eastAsia="pl-PL"/>
        </w:rPr>
        <w:t xml:space="preserve"> </w:t>
      </w:r>
      <w:r w:rsidR="002F6301" w:rsidRPr="00BB716F">
        <w:rPr>
          <w:rFonts w:eastAsia="Lato" w:cs="Lato"/>
          <w:lang w:eastAsia="pl-PL"/>
        </w:rPr>
        <w:t>zaangażowanych</w:t>
      </w:r>
      <w:r w:rsidRPr="00BB716F">
        <w:rPr>
          <w:rFonts w:eastAsia="Lato" w:cs="Lato"/>
          <w:lang w:eastAsia="pl-PL"/>
        </w:rPr>
        <w:t xml:space="preserve"> stron, może skutkować nie tylko ich lepszym przestrzeganiem, ale także większą zgłaszalnością problemów, dzięki której lepiej można byłoby identyfikować największe wyzwania i proponować potrzebne rozwiązania.</w:t>
      </w:r>
    </w:p>
    <w:p w14:paraId="52E18AF0" w14:textId="64DDECE5" w:rsidR="12C0521B" w:rsidRPr="00BB716F" w:rsidRDefault="0641FA0F" w:rsidP="00E15072">
      <w:pPr>
        <w:rPr>
          <w:rFonts w:eastAsia="Lato" w:cs="Lato"/>
          <w:lang w:eastAsia="pl-PL"/>
        </w:rPr>
      </w:pPr>
      <w:bookmarkStart w:id="70" w:name="_Hlk104721183"/>
      <w:r w:rsidRPr="00BB716F">
        <w:rPr>
          <w:rFonts w:eastAsia="Lato" w:cs="Lato"/>
          <w:lang w:eastAsia="pl-PL"/>
        </w:rPr>
        <w:t>Każd</w:t>
      </w:r>
      <w:r w:rsidR="00B70B0E">
        <w:rPr>
          <w:rFonts w:eastAsia="Lato" w:cs="Lato"/>
          <w:lang w:eastAsia="pl-PL"/>
        </w:rPr>
        <w:t>y</w:t>
      </w:r>
      <w:r w:rsidRPr="00BB716F">
        <w:rPr>
          <w:rFonts w:eastAsia="Lato" w:cs="Lato"/>
          <w:lang w:eastAsia="pl-PL"/>
        </w:rPr>
        <w:t xml:space="preserve"> sygnał napływający do Biura stanowi</w:t>
      </w:r>
      <w:r w:rsidR="00B70B0E">
        <w:rPr>
          <w:rFonts w:eastAsia="Lato" w:cs="Lato"/>
          <w:lang w:eastAsia="pl-PL"/>
        </w:rPr>
        <w:t xml:space="preserve"> </w:t>
      </w:r>
      <w:r w:rsidRPr="00BB716F">
        <w:rPr>
          <w:rFonts w:eastAsia="Lato" w:cs="Lato"/>
          <w:lang w:eastAsia="pl-PL"/>
        </w:rPr>
        <w:t xml:space="preserve">informację o sytuacji pacjentów w systemie opieki zdrowotnej. </w:t>
      </w:r>
      <w:r w:rsidR="008456F4" w:rsidRPr="00BB716F">
        <w:rPr>
          <w:rFonts w:eastAsia="Lato" w:cs="Lato"/>
          <w:lang w:eastAsia="pl-PL"/>
        </w:rPr>
        <w:t>Pacjenci zgłaszają</w:t>
      </w:r>
      <w:r w:rsidRPr="00BB716F">
        <w:rPr>
          <w:rFonts w:eastAsia="Lato" w:cs="Lato"/>
          <w:lang w:eastAsia="pl-PL"/>
        </w:rPr>
        <w:t xml:space="preserve"> się do Biura często w momentach ważnych dla ich życia </w:t>
      </w:r>
      <w:r w:rsidR="007B1A5C">
        <w:rPr>
          <w:rFonts w:eastAsia="Lato" w:cs="Lato"/>
          <w:lang w:eastAsia="pl-PL"/>
        </w:rPr>
        <w:br/>
      </w:r>
      <w:r w:rsidRPr="00BB716F">
        <w:rPr>
          <w:rFonts w:eastAsia="Lato" w:cs="Lato"/>
          <w:lang w:eastAsia="pl-PL"/>
        </w:rPr>
        <w:t>i zdrowia, w sprawach</w:t>
      </w:r>
      <w:r w:rsidR="002949BD" w:rsidRPr="00D407A6">
        <w:rPr>
          <w:rFonts w:eastAsia="Lato" w:cs="Lato"/>
          <w:lang w:eastAsia="pl-PL"/>
        </w:rPr>
        <w:t>,</w:t>
      </w:r>
      <w:r w:rsidRPr="00BB716F">
        <w:rPr>
          <w:rFonts w:eastAsia="Lato" w:cs="Lato"/>
          <w:lang w:eastAsia="pl-PL"/>
        </w:rPr>
        <w:t xml:space="preserve"> które dotyczą podstawowych potrzeb i wartości </w:t>
      </w:r>
      <w:r w:rsidR="00D42B6F">
        <w:rPr>
          <w:rFonts w:eastAsia="Lato" w:cs="Lato"/>
          <w:lang w:eastAsia="pl-PL"/>
        </w:rPr>
        <w:t>–</w:t>
      </w:r>
      <w:r w:rsidRPr="00BB716F">
        <w:rPr>
          <w:rFonts w:eastAsia="Lato" w:cs="Lato"/>
          <w:lang w:eastAsia="pl-PL"/>
        </w:rPr>
        <w:t xml:space="preserve"> godności, poczucia bezpieczeństwa, jakości życia. </w:t>
      </w:r>
      <w:bookmarkEnd w:id="70"/>
      <w:r w:rsidRPr="00BB716F">
        <w:rPr>
          <w:rFonts w:eastAsia="Lato" w:cs="Lato"/>
          <w:lang w:eastAsia="pl-PL"/>
        </w:rPr>
        <w:t xml:space="preserve">Dlatego całościowo informacje, którymi dysponuje </w:t>
      </w:r>
      <w:r w:rsidR="000D3ABE" w:rsidRPr="00BB716F">
        <w:rPr>
          <w:rFonts w:eastAsia="Lato" w:cs="Lato"/>
          <w:lang w:eastAsia="pl-PL"/>
        </w:rPr>
        <w:t xml:space="preserve">Rzecznik </w:t>
      </w:r>
      <w:r w:rsidRPr="00BB716F">
        <w:rPr>
          <w:rFonts w:eastAsia="Lato" w:cs="Lato"/>
          <w:lang w:eastAsia="pl-PL"/>
        </w:rPr>
        <w:t>mają ogromną wagę. Jednak w związku z</w:t>
      </w:r>
      <w:r w:rsidR="000C1812">
        <w:rPr>
          <w:rFonts w:eastAsia="Lato" w:cs="Lato"/>
          <w:lang w:eastAsia="pl-PL"/>
        </w:rPr>
        <w:t> </w:t>
      </w:r>
      <w:r w:rsidRPr="00BB716F">
        <w:rPr>
          <w:rFonts w:eastAsia="Lato" w:cs="Lato"/>
          <w:lang w:eastAsia="pl-PL"/>
        </w:rPr>
        <w:t xml:space="preserve">faktem, że osoby, które </w:t>
      </w:r>
      <w:bookmarkStart w:id="71" w:name="_Hlk104721199"/>
      <w:r w:rsidRPr="00BB716F">
        <w:rPr>
          <w:rFonts w:eastAsia="Lato" w:cs="Lato"/>
          <w:lang w:eastAsia="pl-PL"/>
        </w:rPr>
        <w:t>decydują się zgłosić sprawę do Rzecznika</w:t>
      </w:r>
      <w:r w:rsidR="00F46B7F" w:rsidRPr="00BB716F">
        <w:rPr>
          <w:rFonts w:eastAsia="Lato" w:cs="Lato"/>
          <w:lang w:eastAsia="pl-PL"/>
        </w:rPr>
        <w:t>,</w:t>
      </w:r>
      <w:r w:rsidRPr="00BB716F">
        <w:rPr>
          <w:rFonts w:eastAsia="Lato" w:cs="Lato"/>
          <w:lang w:eastAsia="pl-PL"/>
        </w:rPr>
        <w:t xml:space="preserve"> stanowią jedynie wycinek z grupy wszystkich pacjentów</w:t>
      </w:r>
      <w:r w:rsidR="005A5C4C" w:rsidRPr="00BB716F">
        <w:rPr>
          <w:rFonts w:eastAsia="Lato" w:cs="Lato"/>
          <w:lang w:eastAsia="pl-PL"/>
        </w:rPr>
        <w:t>,</w:t>
      </w:r>
      <w:r w:rsidRPr="00BB716F">
        <w:rPr>
          <w:rFonts w:eastAsia="Lato" w:cs="Lato"/>
          <w:lang w:eastAsia="pl-PL"/>
        </w:rPr>
        <w:t xml:space="preserve"> analiza skupi się </w:t>
      </w:r>
      <w:r w:rsidR="007B1A5C">
        <w:rPr>
          <w:rFonts w:eastAsia="Lato" w:cs="Lato"/>
          <w:lang w:eastAsia="pl-PL"/>
        </w:rPr>
        <w:br/>
      </w:r>
      <w:r w:rsidRPr="00BB716F">
        <w:rPr>
          <w:rFonts w:eastAsia="Lato" w:cs="Lato"/>
          <w:lang w:eastAsia="pl-PL"/>
        </w:rPr>
        <w:t xml:space="preserve">na przedstawieniu informacji dotyczących </w:t>
      </w:r>
      <w:r w:rsidR="00F14148" w:rsidRPr="00BB716F">
        <w:rPr>
          <w:rFonts w:eastAsia="Lato" w:cs="Lato"/>
          <w:lang w:eastAsia="pl-PL"/>
        </w:rPr>
        <w:t xml:space="preserve">przestrzegania praw </w:t>
      </w:r>
      <w:r w:rsidR="00607F7A" w:rsidRPr="00BB716F">
        <w:rPr>
          <w:rFonts w:eastAsia="Lato" w:cs="Lato"/>
          <w:lang w:eastAsia="pl-PL"/>
        </w:rPr>
        <w:t>pacjenta</w:t>
      </w:r>
      <w:r w:rsidR="00144734" w:rsidRPr="00BB716F">
        <w:rPr>
          <w:rFonts w:eastAsia="Lato" w:cs="Lato"/>
          <w:lang w:eastAsia="pl-PL"/>
        </w:rPr>
        <w:t xml:space="preserve"> </w:t>
      </w:r>
      <w:r w:rsidRPr="00BB716F">
        <w:rPr>
          <w:rFonts w:eastAsia="Lato" w:cs="Lato"/>
          <w:lang w:eastAsia="pl-PL"/>
        </w:rPr>
        <w:t xml:space="preserve">z wielu źródeł </w:t>
      </w:r>
      <w:r w:rsidR="007B1A5C">
        <w:rPr>
          <w:rFonts w:eastAsia="Lato" w:cs="Lato"/>
          <w:lang w:eastAsia="pl-PL"/>
        </w:rPr>
        <w:br/>
      </w:r>
      <w:r w:rsidRPr="00BB716F">
        <w:rPr>
          <w:rFonts w:eastAsia="Lato" w:cs="Lato"/>
          <w:lang w:eastAsia="pl-PL"/>
        </w:rPr>
        <w:t xml:space="preserve">m.in. wynikających z oficjalnych raportów, ale również danych Rzecznika oraz </w:t>
      </w:r>
      <w:r w:rsidR="001F1F98">
        <w:rPr>
          <w:rFonts w:eastAsia="Lato" w:cs="Lato"/>
          <w:lang w:eastAsia="pl-PL"/>
        </w:rPr>
        <w:t>NFZ</w:t>
      </w:r>
      <w:r w:rsidRPr="00BB716F">
        <w:rPr>
          <w:rFonts w:eastAsia="Lato" w:cs="Lato"/>
          <w:lang w:eastAsia="pl-PL"/>
        </w:rPr>
        <w:t xml:space="preserve"> czy Ministra Zdrowia. </w:t>
      </w:r>
      <w:bookmarkEnd w:id="71"/>
    </w:p>
    <w:p w14:paraId="00847E9A" w14:textId="189446C7" w:rsidR="008556FE" w:rsidRPr="00BB716F" w:rsidRDefault="12C0521B" w:rsidP="00E15072">
      <w:pPr>
        <w:rPr>
          <w:rFonts w:eastAsia="Lato" w:cs="Lato"/>
          <w:lang w:eastAsia="pl-PL"/>
        </w:rPr>
      </w:pPr>
      <w:r w:rsidRPr="00BB716F">
        <w:rPr>
          <w:rFonts w:eastAsia="Lato" w:cs="Lato"/>
          <w:lang w:eastAsia="pl-PL"/>
        </w:rPr>
        <w:t>Nie należy również zapominać, że w 2021</w:t>
      </w:r>
      <w:r w:rsidR="00770F2C" w:rsidRPr="00BB716F">
        <w:rPr>
          <w:rFonts w:eastAsia="Lato" w:cs="Lato"/>
          <w:lang w:eastAsia="pl-PL"/>
        </w:rPr>
        <w:t xml:space="preserve"> r.</w:t>
      </w:r>
      <w:r w:rsidRPr="00BB716F">
        <w:rPr>
          <w:rFonts w:eastAsia="Lato" w:cs="Lato"/>
          <w:lang w:eastAsia="pl-PL"/>
        </w:rPr>
        <w:t xml:space="preserve"> Polska zmagała się z epidemią </w:t>
      </w:r>
      <w:r w:rsidR="005514B4" w:rsidRPr="00BB716F">
        <w:rPr>
          <w:rFonts w:eastAsia="Lato" w:cs="Lato"/>
          <w:lang w:eastAsia="pl-PL"/>
        </w:rPr>
        <w:t>COVID-19</w:t>
      </w:r>
      <w:r w:rsidRPr="00BB716F">
        <w:rPr>
          <w:rFonts w:eastAsia="Lato" w:cs="Lato"/>
          <w:lang w:eastAsia="pl-PL"/>
        </w:rPr>
        <w:t xml:space="preserve"> </w:t>
      </w:r>
      <w:r w:rsidR="007B1A5C">
        <w:rPr>
          <w:rFonts w:eastAsia="Lato" w:cs="Lato"/>
          <w:lang w:eastAsia="pl-PL"/>
        </w:rPr>
        <w:br/>
      </w:r>
      <w:r w:rsidRPr="00BB716F">
        <w:rPr>
          <w:rFonts w:eastAsia="Lato" w:cs="Lato"/>
          <w:lang w:eastAsia="pl-PL"/>
        </w:rPr>
        <w:t xml:space="preserve">i jej skutkami. W związku z czym podmioty </w:t>
      </w:r>
      <w:r w:rsidR="004813B8">
        <w:rPr>
          <w:rFonts w:eastAsia="Lato" w:cs="Lato"/>
          <w:lang w:eastAsia="pl-PL"/>
        </w:rPr>
        <w:t>wykonujące działalność leczniczą</w:t>
      </w:r>
      <w:r w:rsidRPr="00BB716F">
        <w:rPr>
          <w:rFonts w:eastAsia="Lato" w:cs="Lato"/>
          <w:lang w:eastAsia="pl-PL"/>
        </w:rPr>
        <w:t xml:space="preserve"> funkcjonowały </w:t>
      </w:r>
      <w:r w:rsidR="007B1A5C">
        <w:rPr>
          <w:rFonts w:eastAsia="Lato" w:cs="Lato"/>
          <w:lang w:eastAsia="pl-PL"/>
        </w:rPr>
        <w:br/>
      </w:r>
      <w:r w:rsidRPr="00BB716F">
        <w:rPr>
          <w:rFonts w:eastAsia="Lato" w:cs="Lato"/>
          <w:lang w:eastAsia="pl-PL"/>
        </w:rPr>
        <w:t>w wyjątkowych warunkach, co również miało przełożenie na przestrzeganie praw pacjenta.</w:t>
      </w:r>
    </w:p>
    <w:p w14:paraId="5BD5C27E" w14:textId="0ED3FADF" w:rsidR="2692B79E" w:rsidRPr="00BB716F" w:rsidRDefault="12C0521B" w:rsidP="00E15072">
      <w:pPr>
        <w:rPr>
          <w:rFonts w:eastAsia="Lato" w:cs="Lato"/>
          <w:lang w:eastAsia="pl-PL"/>
        </w:rPr>
      </w:pPr>
      <w:r w:rsidRPr="00BB716F">
        <w:rPr>
          <w:rFonts w:eastAsia="Lato" w:cs="Lato"/>
          <w:lang w:eastAsia="pl-PL"/>
        </w:rPr>
        <w:t>W niniejszym sprawozdaniu przedstawio</w:t>
      </w:r>
      <w:r w:rsidR="004B6DC7">
        <w:rPr>
          <w:rFonts w:eastAsia="Lato" w:cs="Lato"/>
          <w:lang w:eastAsia="pl-PL"/>
        </w:rPr>
        <w:t>no</w:t>
      </w:r>
      <w:r w:rsidRPr="00BB716F">
        <w:rPr>
          <w:rFonts w:eastAsia="Lato" w:cs="Lato"/>
          <w:lang w:eastAsia="pl-PL"/>
        </w:rPr>
        <w:t xml:space="preserve"> dane własne Rzecznika Praw Pacjenta, a</w:t>
      </w:r>
      <w:r w:rsidR="00191C18">
        <w:rPr>
          <w:rFonts w:eastAsia="Lato" w:cs="Lato"/>
          <w:lang w:eastAsia="pl-PL"/>
        </w:rPr>
        <w:t> </w:t>
      </w:r>
      <w:r w:rsidRPr="00BB716F">
        <w:rPr>
          <w:rFonts w:eastAsia="Lato" w:cs="Lato"/>
          <w:lang w:eastAsia="pl-PL"/>
        </w:rPr>
        <w:t>także informacje otrzymane od Ministra Zdrowia</w:t>
      </w:r>
      <w:r w:rsidR="00500B96" w:rsidRPr="00BB716F">
        <w:rPr>
          <w:rFonts w:eastAsia="Lato" w:cs="Lato"/>
          <w:lang w:eastAsia="pl-PL"/>
        </w:rPr>
        <w:t xml:space="preserve"> </w:t>
      </w:r>
      <w:r w:rsidRPr="00BB716F">
        <w:rPr>
          <w:rFonts w:eastAsia="Lato" w:cs="Lato"/>
          <w:lang w:eastAsia="pl-PL"/>
        </w:rPr>
        <w:t xml:space="preserve">oraz </w:t>
      </w:r>
      <w:r w:rsidR="001F1F98">
        <w:rPr>
          <w:rFonts w:eastAsia="Lato" w:cs="Lato"/>
          <w:lang w:eastAsia="pl-PL"/>
        </w:rPr>
        <w:t>NFZ</w:t>
      </w:r>
      <w:r w:rsidR="004B6DC7">
        <w:rPr>
          <w:rFonts w:eastAsia="Lato" w:cs="Lato"/>
          <w:lang w:eastAsia="pl-PL"/>
        </w:rPr>
        <w:t>,</w:t>
      </w:r>
      <w:r w:rsidRPr="00BB716F">
        <w:rPr>
          <w:rFonts w:eastAsia="Lato" w:cs="Lato"/>
          <w:lang w:eastAsia="pl-PL"/>
        </w:rPr>
        <w:t xml:space="preserve"> dotyczące skarg i wniosków, które wpłynęły do tych instytucji, a także działań podjętych w</w:t>
      </w:r>
      <w:r w:rsidR="00191C18">
        <w:rPr>
          <w:rFonts w:eastAsia="Lato" w:cs="Lato"/>
          <w:lang w:eastAsia="pl-PL"/>
        </w:rPr>
        <w:t> </w:t>
      </w:r>
      <w:r w:rsidRPr="00BB716F">
        <w:rPr>
          <w:rFonts w:eastAsia="Lato" w:cs="Lato"/>
          <w:lang w:eastAsia="pl-PL"/>
        </w:rPr>
        <w:t>2021 r. Niektóre dane nie dotyczyły</w:t>
      </w:r>
      <w:r w:rsidR="00DB174F" w:rsidRPr="00BB716F">
        <w:rPr>
          <w:rFonts w:eastAsia="Lato" w:cs="Lato"/>
          <w:lang w:eastAsia="pl-PL"/>
        </w:rPr>
        <w:t xml:space="preserve"> bezpośrednio</w:t>
      </w:r>
      <w:r w:rsidRPr="00BB716F">
        <w:rPr>
          <w:rFonts w:eastAsia="Lato" w:cs="Lato"/>
          <w:lang w:eastAsia="pl-PL"/>
        </w:rPr>
        <w:t xml:space="preserve"> praw pacjenta, dlatego nie zostały uwzględnione w niniejszym sprawozdaniu.</w:t>
      </w:r>
    </w:p>
    <w:p w14:paraId="6E1D2865" w14:textId="3E9DA25D" w:rsidR="002B13F0" w:rsidRDefault="0641FA0F" w:rsidP="00E15072">
      <w:pPr>
        <w:rPr>
          <w:rFonts w:eastAsia="Lato" w:cs="Lato"/>
          <w:lang w:eastAsia="pl-PL"/>
        </w:rPr>
      </w:pPr>
      <w:r w:rsidRPr="00BB716F">
        <w:rPr>
          <w:rFonts w:eastAsia="Lato" w:cs="Lato"/>
          <w:lang w:eastAsia="pl-PL"/>
        </w:rPr>
        <w:t xml:space="preserve">W pierwszej kolejności zostanie przedstawiona analiza przestrzegania prawa pacjenta </w:t>
      </w:r>
      <w:r w:rsidR="007B1A5C">
        <w:rPr>
          <w:rFonts w:eastAsia="Lato" w:cs="Lato"/>
          <w:lang w:eastAsia="pl-PL"/>
        </w:rPr>
        <w:br/>
      </w:r>
      <w:r w:rsidRPr="00BB716F">
        <w:rPr>
          <w:rFonts w:eastAsia="Lato" w:cs="Lato"/>
          <w:lang w:eastAsia="pl-PL"/>
        </w:rPr>
        <w:t>do świadczeń zdrowotnych. Opracowanie</w:t>
      </w:r>
      <w:r w:rsidR="00430535" w:rsidRPr="00BB716F">
        <w:rPr>
          <w:rFonts w:eastAsia="Lato" w:cs="Lato"/>
          <w:lang w:eastAsia="pl-PL"/>
        </w:rPr>
        <w:t xml:space="preserve"> na początku</w:t>
      </w:r>
      <w:r w:rsidRPr="00BB716F">
        <w:rPr>
          <w:rFonts w:eastAsia="Lato" w:cs="Lato"/>
          <w:lang w:eastAsia="pl-PL"/>
        </w:rPr>
        <w:t xml:space="preserve"> skupi się na omówieniu</w:t>
      </w:r>
      <w:r w:rsidR="00430535" w:rsidRPr="00BB716F">
        <w:rPr>
          <w:rFonts w:eastAsia="Lato" w:cs="Lato"/>
          <w:lang w:eastAsia="pl-PL"/>
        </w:rPr>
        <w:t xml:space="preserve"> ogólnych informacji dotyczących wskazanego prawa</w:t>
      </w:r>
      <w:r w:rsidR="00011B22" w:rsidRPr="00BB716F">
        <w:rPr>
          <w:rFonts w:eastAsia="Lato" w:cs="Lato"/>
          <w:lang w:eastAsia="pl-PL"/>
        </w:rPr>
        <w:t>,</w:t>
      </w:r>
      <w:r w:rsidR="00430535" w:rsidRPr="00BB716F">
        <w:rPr>
          <w:rFonts w:eastAsia="Lato" w:cs="Lato"/>
          <w:lang w:eastAsia="pl-PL"/>
        </w:rPr>
        <w:t xml:space="preserve"> a także informacji, które zostały przekazane przez pacjentów do Rzecznika. Dalej zostaną omówione</w:t>
      </w:r>
      <w:r w:rsidRPr="00BB716F">
        <w:rPr>
          <w:rFonts w:eastAsia="Lato" w:cs="Lato"/>
          <w:lang w:eastAsia="pl-PL"/>
        </w:rPr>
        <w:t xml:space="preserve"> </w:t>
      </w:r>
      <w:r w:rsidR="00430535" w:rsidRPr="00BB716F">
        <w:rPr>
          <w:rFonts w:eastAsia="Lato" w:cs="Lato"/>
          <w:lang w:eastAsia="pl-PL"/>
        </w:rPr>
        <w:t xml:space="preserve">kwestie związane z </w:t>
      </w:r>
      <w:r w:rsidRPr="00BB716F">
        <w:rPr>
          <w:rFonts w:eastAsia="Lato" w:cs="Lato"/>
          <w:lang w:eastAsia="pl-PL"/>
        </w:rPr>
        <w:t>dostępności</w:t>
      </w:r>
      <w:r w:rsidR="00430535" w:rsidRPr="00BB716F">
        <w:rPr>
          <w:rFonts w:eastAsia="Lato" w:cs="Lato"/>
          <w:lang w:eastAsia="pl-PL"/>
        </w:rPr>
        <w:t>ą</w:t>
      </w:r>
      <w:r w:rsidRPr="00BB716F">
        <w:rPr>
          <w:rFonts w:eastAsia="Lato" w:cs="Lato"/>
          <w:lang w:eastAsia="pl-PL"/>
        </w:rPr>
        <w:t>, jakości</w:t>
      </w:r>
      <w:r w:rsidR="00430535" w:rsidRPr="00BB716F">
        <w:rPr>
          <w:rFonts w:eastAsia="Lato" w:cs="Lato"/>
          <w:lang w:eastAsia="pl-PL"/>
        </w:rPr>
        <w:t>ą</w:t>
      </w:r>
      <w:r w:rsidRPr="00BB716F">
        <w:rPr>
          <w:rFonts w:eastAsia="Lato" w:cs="Lato"/>
          <w:lang w:eastAsia="pl-PL"/>
        </w:rPr>
        <w:t xml:space="preserve"> </w:t>
      </w:r>
      <w:r w:rsidR="007B1A5C">
        <w:rPr>
          <w:rFonts w:eastAsia="Lato" w:cs="Lato"/>
          <w:lang w:eastAsia="pl-PL"/>
        </w:rPr>
        <w:br/>
      </w:r>
      <w:r w:rsidRPr="00BB716F">
        <w:rPr>
          <w:rFonts w:eastAsia="Lato" w:cs="Lato"/>
          <w:lang w:eastAsia="pl-PL"/>
        </w:rPr>
        <w:t>i bezpieczeństw</w:t>
      </w:r>
      <w:r w:rsidR="00430535" w:rsidRPr="00BB716F">
        <w:rPr>
          <w:rFonts w:eastAsia="Lato" w:cs="Lato"/>
          <w:lang w:eastAsia="pl-PL"/>
        </w:rPr>
        <w:t>em</w:t>
      </w:r>
      <w:r w:rsidRPr="00BB716F">
        <w:rPr>
          <w:rFonts w:eastAsia="Lato" w:cs="Lato"/>
          <w:lang w:eastAsia="pl-PL"/>
        </w:rPr>
        <w:t xml:space="preserve"> świadczeń zdrowotnych i problemów dotyczących tych zagadnień występujących w ochronie zdrowia.</w:t>
      </w:r>
      <w:r w:rsidR="00EA42BF">
        <w:rPr>
          <w:rFonts w:eastAsia="Lato" w:cs="Lato"/>
          <w:lang w:eastAsia="pl-PL"/>
        </w:rPr>
        <w:t xml:space="preserve"> </w:t>
      </w:r>
      <w:r w:rsidRPr="00BB716F">
        <w:rPr>
          <w:rFonts w:eastAsia="Lato" w:cs="Lato"/>
          <w:lang w:eastAsia="pl-PL"/>
        </w:rPr>
        <w:t>Analiza będzie zawierała</w:t>
      </w:r>
      <w:r w:rsidR="00430535" w:rsidRPr="00BB716F">
        <w:rPr>
          <w:rFonts w:eastAsia="Lato" w:cs="Lato"/>
          <w:lang w:eastAsia="pl-PL"/>
        </w:rPr>
        <w:t xml:space="preserve"> informacje wynikające z różnych raportów i opracowań, a także</w:t>
      </w:r>
      <w:r w:rsidRPr="00BB716F">
        <w:rPr>
          <w:rFonts w:eastAsia="Lato" w:cs="Lato"/>
          <w:lang w:eastAsia="pl-PL"/>
        </w:rPr>
        <w:t xml:space="preserve"> omówienie zgłoszeń oraz prowadzonych postępowań przez Rzecznika. Ponadto, zostaną również przedstawione informacje NFZ oraz Ministra Zdrowia. </w:t>
      </w:r>
      <w:r w:rsidR="00430535" w:rsidRPr="00BB716F">
        <w:rPr>
          <w:rFonts w:eastAsia="Lato" w:cs="Lato"/>
          <w:lang w:eastAsia="pl-PL"/>
        </w:rPr>
        <w:lastRenderedPageBreak/>
        <w:t xml:space="preserve">Ostatnia część rozdziału będzie skupiać się na </w:t>
      </w:r>
      <w:r w:rsidRPr="00BB716F">
        <w:rPr>
          <w:rFonts w:eastAsia="Lato" w:cs="Lato"/>
          <w:lang w:eastAsia="pl-PL"/>
        </w:rPr>
        <w:t>pozostał</w:t>
      </w:r>
      <w:r w:rsidR="00430535" w:rsidRPr="00BB716F">
        <w:rPr>
          <w:rFonts w:eastAsia="Lato" w:cs="Lato"/>
          <w:lang w:eastAsia="pl-PL"/>
        </w:rPr>
        <w:t>ych</w:t>
      </w:r>
      <w:r w:rsidRPr="00BB716F">
        <w:rPr>
          <w:rFonts w:eastAsia="Lato" w:cs="Lato"/>
          <w:lang w:eastAsia="pl-PL"/>
        </w:rPr>
        <w:t xml:space="preserve"> praw</w:t>
      </w:r>
      <w:r w:rsidR="00430535" w:rsidRPr="00BB716F">
        <w:rPr>
          <w:rFonts w:eastAsia="Lato" w:cs="Lato"/>
          <w:lang w:eastAsia="pl-PL"/>
        </w:rPr>
        <w:t xml:space="preserve">ach </w:t>
      </w:r>
      <w:r w:rsidRPr="00BB716F">
        <w:rPr>
          <w:rFonts w:eastAsia="Lato" w:cs="Lato"/>
          <w:lang w:eastAsia="pl-PL"/>
        </w:rPr>
        <w:t>pacjenta</w:t>
      </w:r>
      <w:r w:rsidR="00500B96" w:rsidRPr="00BB716F">
        <w:rPr>
          <w:rStyle w:val="Odwoanieprzypisudolnego"/>
          <w:rFonts w:eastAsia="Lato" w:cs="Lato"/>
          <w:lang w:eastAsia="pl-PL"/>
        </w:rPr>
        <w:footnoteReference w:id="17"/>
      </w:r>
      <w:r w:rsidR="00766A99" w:rsidRPr="00696287">
        <w:rPr>
          <w:rFonts w:eastAsia="Lato" w:cs="Lato"/>
          <w:vertAlign w:val="superscript"/>
          <w:lang w:eastAsia="pl-PL"/>
        </w:rPr>
        <w:t>)</w:t>
      </w:r>
      <w:r w:rsidR="00771392" w:rsidRPr="00BB716F">
        <w:rPr>
          <w:rFonts w:eastAsia="Lato" w:cs="Lato"/>
          <w:lang w:eastAsia="pl-PL"/>
        </w:rPr>
        <w:t>.</w:t>
      </w:r>
      <w:r w:rsidR="00430535" w:rsidRPr="00BB716F">
        <w:rPr>
          <w:rFonts w:eastAsia="Lato" w:cs="Lato"/>
          <w:lang w:eastAsia="pl-PL"/>
        </w:rPr>
        <w:t xml:space="preserve"> Analizie zostaną poddane w większ</w:t>
      </w:r>
      <w:r w:rsidR="001C44E0">
        <w:rPr>
          <w:rFonts w:eastAsia="Lato" w:cs="Lato"/>
          <w:lang w:eastAsia="pl-PL"/>
        </w:rPr>
        <w:t xml:space="preserve">ości przypadków dane Rzecznika </w:t>
      </w:r>
      <w:r w:rsidR="00430535" w:rsidRPr="00BB716F">
        <w:rPr>
          <w:rFonts w:eastAsia="Lato" w:cs="Lato"/>
          <w:lang w:eastAsia="pl-PL"/>
        </w:rPr>
        <w:t>dotyczące wskazanych praw – kierowane zgłoszenia, postępowania wyjaśniające i postępowania</w:t>
      </w:r>
      <w:r w:rsidR="00500B96" w:rsidRPr="00BB716F">
        <w:rPr>
          <w:rFonts w:eastAsia="Lato" w:cs="Lato"/>
          <w:lang w:eastAsia="pl-PL"/>
        </w:rPr>
        <w:t xml:space="preserve"> w sprawach praktyk naruszających zbiorowe prawa pacjentów.</w:t>
      </w:r>
    </w:p>
    <w:p w14:paraId="75F14AF5" w14:textId="77777777" w:rsidR="00502214" w:rsidRPr="00BB716F" w:rsidRDefault="00502214" w:rsidP="00E15072">
      <w:pPr>
        <w:rPr>
          <w:rFonts w:eastAsia="Lato" w:cs="Lato"/>
          <w:lang w:eastAsia="pl-PL"/>
        </w:rPr>
      </w:pPr>
    </w:p>
    <w:p w14:paraId="6FA39922" w14:textId="27AC7D63" w:rsidR="002B13F0" w:rsidRPr="00742C98" w:rsidRDefault="0641FA0F">
      <w:pPr>
        <w:pStyle w:val="Nagwek2"/>
        <w:numPr>
          <w:ilvl w:val="0"/>
          <w:numId w:val="71"/>
        </w:numPr>
        <w:ind w:left="426" w:hanging="426"/>
        <w:rPr>
          <w:color w:val="1F3864" w:themeColor="accent5" w:themeShade="80"/>
        </w:rPr>
      </w:pPr>
      <w:bookmarkStart w:id="72" w:name="_Toc106378128"/>
      <w:bookmarkStart w:id="73" w:name="_Toc108164136"/>
      <w:bookmarkStart w:id="74" w:name="_Toc109822357"/>
      <w:r w:rsidRPr="00742C98">
        <w:rPr>
          <w:color w:val="1F3864" w:themeColor="accent5" w:themeShade="80"/>
        </w:rPr>
        <w:t>Prawo do świadczeń zdrowotnych</w:t>
      </w:r>
      <w:bookmarkEnd w:id="72"/>
      <w:bookmarkEnd w:id="73"/>
      <w:bookmarkEnd w:id="74"/>
    </w:p>
    <w:p w14:paraId="5CEC9390" w14:textId="6A447D4D" w:rsidR="2692B79E" w:rsidRPr="00BB716F" w:rsidRDefault="00A15D5A" w:rsidP="00502214">
      <w:pPr>
        <w:rPr>
          <w:lang w:eastAsia="pl-PL"/>
        </w:rPr>
      </w:pPr>
      <w:r w:rsidRPr="00A15D5A">
        <w:rPr>
          <w:lang w:eastAsia="pl-PL"/>
        </w:rPr>
        <w:t>Podstawowym prawem pacjenta jest prawo do świadczeń zdrowotnych. Istotą każdej ingerencji medycznej jest podejmowanie działań mających na celu poprawę, ratowanie oraz przywracanie stanu zdrowia pacjentów, a więc właśnie udzielanie świadczeń zdrowotnych.</w:t>
      </w:r>
      <w:r>
        <w:rPr>
          <w:lang w:eastAsia="pl-PL"/>
        </w:rPr>
        <w:t xml:space="preserve"> Prawo to jest k</w:t>
      </w:r>
      <w:r w:rsidR="0641FA0F" w:rsidRPr="00BB716F">
        <w:rPr>
          <w:lang w:eastAsia="pl-PL"/>
        </w:rPr>
        <w:t xml:space="preserve">onkretyzacją </w:t>
      </w:r>
      <w:r w:rsidR="00F251E1" w:rsidRPr="00BB716F">
        <w:rPr>
          <w:lang w:eastAsia="pl-PL"/>
        </w:rPr>
        <w:t>konstytucyjnego</w:t>
      </w:r>
      <w:r w:rsidR="0641FA0F" w:rsidRPr="00BB716F">
        <w:rPr>
          <w:lang w:eastAsia="pl-PL"/>
        </w:rPr>
        <w:t xml:space="preserve"> prawa </w:t>
      </w:r>
      <w:r w:rsidR="00697D1D" w:rsidRPr="00D407A6">
        <w:rPr>
          <w:lang w:eastAsia="pl-PL"/>
        </w:rPr>
        <w:t xml:space="preserve">do ochrony zdrowia jest </w:t>
      </w:r>
      <w:r w:rsidR="0005288E" w:rsidRPr="00D407A6">
        <w:rPr>
          <w:lang w:eastAsia="pl-PL"/>
        </w:rPr>
        <w:t>zapewni</w:t>
      </w:r>
      <w:r w:rsidR="00697D1D" w:rsidRPr="00D407A6">
        <w:rPr>
          <w:lang w:eastAsia="pl-PL"/>
        </w:rPr>
        <w:t>enie</w:t>
      </w:r>
      <w:r w:rsidR="0005288E" w:rsidRPr="00BB716F">
        <w:rPr>
          <w:lang w:eastAsia="pl-PL"/>
        </w:rPr>
        <w:t xml:space="preserve"> obywatelom, niezależnie od ich sytuacji materialnej, równ</w:t>
      </w:r>
      <w:r>
        <w:rPr>
          <w:lang w:eastAsia="pl-PL"/>
        </w:rPr>
        <w:t>ego</w:t>
      </w:r>
      <w:r w:rsidR="0005288E" w:rsidRPr="00BB716F">
        <w:rPr>
          <w:lang w:eastAsia="pl-PL"/>
        </w:rPr>
        <w:t xml:space="preserve"> dostęp</w:t>
      </w:r>
      <w:r>
        <w:rPr>
          <w:lang w:eastAsia="pl-PL"/>
        </w:rPr>
        <w:t>u</w:t>
      </w:r>
      <w:r w:rsidR="0005288E" w:rsidRPr="00BB716F">
        <w:rPr>
          <w:lang w:eastAsia="pl-PL"/>
        </w:rPr>
        <w:t xml:space="preserve"> do świadczeń opieki zdrowotnej </w:t>
      </w:r>
      <w:r w:rsidR="0005288E" w:rsidRPr="00D407A6">
        <w:rPr>
          <w:lang w:eastAsia="pl-PL"/>
        </w:rPr>
        <w:t>finansowan</w:t>
      </w:r>
      <w:r w:rsidR="00697D1D" w:rsidRPr="00D407A6">
        <w:rPr>
          <w:lang w:eastAsia="pl-PL"/>
        </w:rPr>
        <w:t>ych</w:t>
      </w:r>
      <w:r w:rsidR="0005288E" w:rsidRPr="00BB716F">
        <w:rPr>
          <w:lang w:eastAsia="pl-PL"/>
        </w:rPr>
        <w:t xml:space="preserve"> ze środków publicznych</w:t>
      </w:r>
      <w:r>
        <w:rPr>
          <w:lang w:eastAsia="pl-PL"/>
        </w:rPr>
        <w:t>.</w:t>
      </w:r>
      <w:r w:rsidR="00697D1D" w:rsidRPr="00D407A6">
        <w:rPr>
          <w:lang w:eastAsia="pl-PL"/>
        </w:rPr>
        <w:t xml:space="preserve"> Jest to podstawowe prawo przysługujące </w:t>
      </w:r>
      <w:r w:rsidR="0641FA0F" w:rsidRPr="00D407A6">
        <w:rPr>
          <w:lang w:eastAsia="pl-PL"/>
        </w:rPr>
        <w:t>pacjentowi</w:t>
      </w:r>
      <w:r w:rsidR="00FE5D4F" w:rsidRPr="00D407A6">
        <w:rPr>
          <w:lang w:eastAsia="pl-PL"/>
        </w:rPr>
        <w:t>.</w:t>
      </w:r>
      <w:r w:rsidR="00F251E1" w:rsidRPr="00D407A6">
        <w:rPr>
          <w:lang w:eastAsia="pl-PL"/>
        </w:rPr>
        <w:t xml:space="preserve"> </w:t>
      </w:r>
    </w:p>
    <w:p w14:paraId="5DF512A8" w14:textId="59CDF34C" w:rsidR="2692B79E" w:rsidRPr="00BB716F" w:rsidRDefault="0641FA0F" w:rsidP="00E15072">
      <w:pPr>
        <w:rPr>
          <w:rFonts w:eastAsia="Lato" w:cs="Lato"/>
          <w:lang w:eastAsia="pl-PL"/>
        </w:rPr>
      </w:pPr>
      <w:r w:rsidRPr="00BB716F">
        <w:rPr>
          <w:rFonts w:eastAsia="Lato" w:cs="Lato"/>
          <w:lang w:eastAsia="pl-PL"/>
        </w:rPr>
        <w:t>Prawo do świadczeń ma wieloaspektowy charakter</w:t>
      </w:r>
      <w:r w:rsidR="00EC1D2F" w:rsidRPr="00BB716F">
        <w:rPr>
          <w:rFonts w:eastAsia="Lato" w:cs="Lato"/>
          <w:lang w:eastAsia="pl-PL"/>
        </w:rPr>
        <w:t>.</w:t>
      </w:r>
      <w:r w:rsidR="00A15D5A">
        <w:rPr>
          <w:rFonts w:eastAsia="Lato" w:cs="Lato"/>
          <w:lang w:eastAsia="pl-PL"/>
        </w:rPr>
        <w:t xml:space="preserve"> </w:t>
      </w:r>
      <w:r w:rsidR="00C533FE" w:rsidRPr="00BB716F">
        <w:rPr>
          <w:rFonts w:eastAsia="Lato" w:cs="Lato"/>
          <w:lang w:eastAsia="pl-PL"/>
        </w:rPr>
        <w:t>Składa się na nie m. in.</w:t>
      </w:r>
      <w:r w:rsidRPr="00BB716F">
        <w:rPr>
          <w:rFonts w:eastAsia="Lato" w:cs="Lato"/>
          <w:lang w:eastAsia="pl-PL"/>
        </w:rPr>
        <w:t xml:space="preserve"> </w:t>
      </w:r>
      <w:r w:rsidRPr="00BB716F">
        <w:rPr>
          <w:rFonts w:eastAsia="Lato" w:cs="Lato"/>
          <w:b/>
          <w:bCs/>
          <w:lang w:eastAsia="pl-PL"/>
        </w:rPr>
        <w:t>prawo do świadczeń zdrowotnych zgodnych z aktualnym stanem wiedzy medycznej</w:t>
      </w:r>
      <w:r w:rsidR="00D529FC">
        <w:rPr>
          <w:rStyle w:val="Odwoanieprzypisudolnego"/>
          <w:rFonts w:eastAsia="Lato" w:cs="Lato"/>
          <w:b/>
          <w:bCs/>
          <w:lang w:eastAsia="pl-PL"/>
        </w:rPr>
        <w:footnoteReference w:id="18"/>
      </w:r>
      <w:r w:rsidR="00766A99">
        <w:rPr>
          <w:rFonts w:eastAsia="Lato" w:cs="Lato"/>
          <w:b/>
          <w:bCs/>
          <w:vertAlign w:val="superscript"/>
          <w:lang w:eastAsia="pl-PL"/>
        </w:rPr>
        <w:t>)</w:t>
      </w:r>
      <w:r w:rsidRPr="00BB716F">
        <w:rPr>
          <w:rFonts w:eastAsia="Lato" w:cs="Lato"/>
          <w:lang w:eastAsia="pl-PL"/>
        </w:rPr>
        <w:t xml:space="preserve">. </w:t>
      </w:r>
      <w:bookmarkStart w:id="75" w:name="_Hlk104724392"/>
      <w:r w:rsidR="00F251E1" w:rsidRPr="00BB716F">
        <w:rPr>
          <w:rFonts w:eastAsia="Lato" w:cs="Lato"/>
          <w:lang w:eastAsia="pl-PL"/>
        </w:rPr>
        <w:t xml:space="preserve">Prawo to stanowi </w:t>
      </w:r>
      <w:r w:rsidR="00784198" w:rsidRPr="00BB716F">
        <w:rPr>
          <w:rFonts w:eastAsia="Lato" w:cs="Lato"/>
          <w:lang w:eastAsia="pl-PL"/>
        </w:rPr>
        <w:t>dla pacjenta w leczeniu, diagnostyce</w:t>
      </w:r>
      <w:r w:rsidR="003059BF" w:rsidRPr="00BB716F">
        <w:rPr>
          <w:rFonts w:eastAsia="Lato" w:cs="Lato"/>
          <w:lang w:eastAsia="pl-PL"/>
        </w:rPr>
        <w:t xml:space="preserve"> oraz</w:t>
      </w:r>
      <w:r w:rsidR="00784198" w:rsidRPr="00BB716F">
        <w:rPr>
          <w:rFonts w:eastAsia="Lato" w:cs="Lato"/>
          <w:lang w:eastAsia="pl-PL"/>
        </w:rPr>
        <w:t xml:space="preserve"> profilaktyce ze świadczeń zdrowotnych, które są nieprzestarzałe i zgodne ze współczesną wiedzą medyczną. </w:t>
      </w:r>
      <w:r w:rsidRPr="00BB716F">
        <w:rPr>
          <w:rFonts w:eastAsia="Lato" w:cs="Lato"/>
          <w:lang w:eastAsia="pl-PL"/>
        </w:rPr>
        <w:t xml:space="preserve">Co istotne, </w:t>
      </w:r>
      <w:r w:rsidR="00CA2AD4" w:rsidRPr="00BB716F">
        <w:rPr>
          <w:rFonts w:eastAsia="Lato" w:cs="Lato"/>
          <w:lang w:eastAsia="pl-PL"/>
        </w:rPr>
        <w:t>ze</w:t>
      </w:r>
      <w:r w:rsidRPr="00BB716F">
        <w:rPr>
          <w:rFonts w:eastAsia="Lato" w:cs="Lato"/>
          <w:lang w:eastAsia="pl-PL"/>
        </w:rPr>
        <w:t xml:space="preserve"> wskazanego przepisu nie wynika </w:t>
      </w:r>
      <w:r w:rsidR="00784198" w:rsidRPr="00BB716F">
        <w:rPr>
          <w:rFonts w:eastAsia="Lato" w:cs="Lato"/>
          <w:lang w:eastAsia="pl-PL"/>
        </w:rPr>
        <w:t xml:space="preserve">wprost </w:t>
      </w:r>
      <w:r w:rsidRPr="00BB716F">
        <w:rPr>
          <w:rFonts w:eastAsia="Lato" w:cs="Lato"/>
          <w:lang w:eastAsia="pl-PL"/>
        </w:rPr>
        <w:t xml:space="preserve">uprawnienie do uzyskania </w:t>
      </w:r>
      <w:r w:rsidR="00784198" w:rsidRPr="00BB716F">
        <w:rPr>
          <w:rFonts w:eastAsia="Lato" w:cs="Lato"/>
          <w:lang w:eastAsia="pl-PL"/>
        </w:rPr>
        <w:t xml:space="preserve">konkretnego </w:t>
      </w:r>
      <w:r w:rsidRPr="00BB716F">
        <w:rPr>
          <w:rFonts w:eastAsia="Lato" w:cs="Lato"/>
          <w:lang w:eastAsia="pl-PL"/>
        </w:rPr>
        <w:t>świadczenia zdrowotnego finansowanego</w:t>
      </w:r>
      <w:r w:rsidR="00A035E9" w:rsidRPr="00BB716F">
        <w:rPr>
          <w:rFonts w:eastAsia="Lato" w:cs="Lato"/>
          <w:lang w:eastAsia="pl-PL"/>
        </w:rPr>
        <w:t xml:space="preserve"> lub </w:t>
      </w:r>
      <w:r w:rsidR="00F9375F" w:rsidRPr="00BB716F">
        <w:rPr>
          <w:rFonts w:eastAsia="Lato" w:cs="Lato"/>
          <w:lang w:eastAsia="pl-PL"/>
        </w:rPr>
        <w:t>wspó</w:t>
      </w:r>
      <w:r w:rsidR="00A035E9" w:rsidRPr="00BB716F">
        <w:rPr>
          <w:rFonts w:eastAsia="Lato" w:cs="Lato"/>
          <w:lang w:eastAsia="pl-PL"/>
        </w:rPr>
        <w:t>ł</w:t>
      </w:r>
      <w:r w:rsidRPr="00BB716F">
        <w:rPr>
          <w:rFonts w:eastAsia="Lato" w:cs="Lato"/>
          <w:lang w:eastAsia="pl-PL"/>
        </w:rPr>
        <w:t>finansowanego ze środków publicznych</w:t>
      </w:r>
      <w:r w:rsidR="006E12AB" w:rsidRPr="00BB716F">
        <w:rPr>
          <w:rFonts w:eastAsia="Lato" w:cs="Lato"/>
          <w:lang w:eastAsia="pl-PL"/>
        </w:rPr>
        <w:t xml:space="preserve">. </w:t>
      </w:r>
      <w:bookmarkEnd w:id="75"/>
      <w:r w:rsidRPr="00BB716F">
        <w:rPr>
          <w:rFonts w:eastAsia="Lato" w:cs="Lato"/>
          <w:lang w:eastAsia="pl-PL"/>
        </w:rPr>
        <w:t xml:space="preserve">Podstawa do uzyskania przez pacjenta świadczenia </w:t>
      </w:r>
      <w:r w:rsidR="00077659">
        <w:rPr>
          <w:rFonts w:eastAsia="Lato" w:cs="Lato"/>
          <w:lang w:eastAsia="pl-PL"/>
        </w:rPr>
        <w:t xml:space="preserve">gwarantowanego, </w:t>
      </w:r>
      <w:r w:rsidRPr="00BB716F">
        <w:rPr>
          <w:rFonts w:eastAsia="Lato" w:cs="Lato"/>
          <w:lang w:eastAsia="pl-PL"/>
        </w:rPr>
        <w:t>finansowanego ze środków publicznych znajduje się w przepisach ustawy o świadczeniach finansowanych ze środków publicznych</w:t>
      </w:r>
      <w:r w:rsidR="002B13F0" w:rsidRPr="00BB716F">
        <w:rPr>
          <w:rStyle w:val="Odwoanieprzypisudolnego"/>
          <w:rFonts w:eastAsia="Times New Roman" w:cs="Times New Roman"/>
          <w:lang w:eastAsia="pl-PL"/>
        </w:rPr>
        <w:footnoteReference w:id="19"/>
      </w:r>
      <w:r w:rsidR="00766A99">
        <w:rPr>
          <w:rFonts w:eastAsia="Lato" w:cs="Lato"/>
          <w:vertAlign w:val="superscript"/>
          <w:lang w:eastAsia="pl-PL"/>
        </w:rPr>
        <w:t>)</w:t>
      </w:r>
      <w:r w:rsidR="00E27911" w:rsidRPr="00BB716F">
        <w:rPr>
          <w:rFonts w:eastAsia="Lato" w:cs="Lato"/>
          <w:lang w:eastAsia="pl-PL"/>
        </w:rPr>
        <w:t xml:space="preserve"> oraz w</w:t>
      </w:r>
      <w:r w:rsidR="00191C18">
        <w:rPr>
          <w:rFonts w:eastAsia="Lato" w:cs="Lato"/>
          <w:lang w:eastAsia="pl-PL"/>
        </w:rPr>
        <w:t> </w:t>
      </w:r>
      <w:r w:rsidR="00E27911" w:rsidRPr="00BB716F">
        <w:rPr>
          <w:rFonts w:eastAsia="Lato" w:cs="Lato"/>
          <w:lang w:eastAsia="pl-PL"/>
        </w:rPr>
        <w:t>przepisach wykonawczych do tej ustawy.</w:t>
      </w:r>
    </w:p>
    <w:p w14:paraId="376D8B85" w14:textId="7428F8E6" w:rsidR="2692B79E" w:rsidRPr="00BB716F" w:rsidRDefault="00771392" w:rsidP="00E15072">
      <w:pPr>
        <w:rPr>
          <w:rFonts w:eastAsia="Lato" w:cs="Lato"/>
          <w:lang w:eastAsia="pl-PL"/>
        </w:rPr>
      </w:pPr>
      <w:r w:rsidRPr="00BB716F">
        <w:rPr>
          <w:rFonts w:eastAsia="Lato" w:cs="Lato"/>
          <w:lang w:eastAsia="pl-PL"/>
        </w:rPr>
        <w:t xml:space="preserve">Na </w:t>
      </w:r>
      <w:r w:rsidR="0641FA0F" w:rsidRPr="00BB716F">
        <w:rPr>
          <w:rFonts w:eastAsia="Lato" w:cs="Lato"/>
          <w:lang w:eastAsia="pl-PL"/>
        </w:rPr>
        <w:t xml:space="preserve">prawo pacjenta do świadczeń zdrowotnych składa się również </w:t>
      </w:r>
      <w:r w:rsidR="0641FA0F" w:rsidRPr="00BB716F">
        <w:rPr>
          <w:rFonts w:eastAsia="Lato" w:cs="Lato"/>
          <w:b/>
          <w:bCs/>
          <w:lang w:eastAsia="pl-PL"/>
        </w:rPr>
        <w:t>zapewnienie przejrzystej, obiektywnej, opartej na kryteriach medycznych procedury ustalającej kolejność dostępu do tych świadczeń, w sytuacji ograniczonych możliwości udzielenia odpowiednich świadczeń zdrowotnych</w:t>
      </w:r>
      <w:r w:rsidR="00D529FC">
        <w:rPr>
          <w:rStyle w:val="Odwoanieprzypisudolnego"/>
          <w:rFonts w:eastAsia="Lato" w:cs="Lato"/>
          <w:b/>
          <w:bCs/>
          <w:lang w:eastAsia="pl-PL"/>
        </w:rPr>
        <w:footnoteReference w:id="20"/>
      </w:r>
      <w:r w:rsidR="00766A99">
        <w:rPr>
          <w:rFonts w:eastAsia="Lato" w:cs="Lato"/>
          <w:b/>
          <w:bCs/>
          <w:vertAlign w:val="superscript"/>
          <w:lang w:eastAsia="pl-PL"/>
        </w:rPr>
        <w:t>)</w:t>
      </w:r>
      <w:r w:rsidR="0641FA0F" w:rsidRPr="00BB716F">
        <w:rPr>
          <w:rFonts w:eastAsia="Lato" w:cs="Lato"/>
          <w:b/>
          <w:bCs/>
          <w:lang w:eastAsia="pl-PL"/>
        </w:rPr>
        <w:t>.</w:t>
      </w:r>
      <w:r w:rsidR="0641FA0F" w:rsidRPr="00BB716F">
        <w:rPr>
          <w:rFonts w:eastAsia="Lato" w:cs="Lato"/>
          <w:lang w:eastAsia="pl-PL"/>
        </w:rPr>
        <w:t xml:space="preserve"> </w:t>
      </w:r>
      <w:r w:rsidR="00D407A6" w:rsidRPr="00D407A6">
        <w:rPr>
          <w:rFonts w:eastAsia="Lato" w:cs="Lato"/>
          <w:lang w:eastAsia="pl-PL"/>
        </w:rPr>
        <w:t>P</w:t>
      </w:r>
      <w:r w:rsidR="0641FA0F" w:rsidRPr="00D407A6">
        <w:rPr>
          <w:rFonts w:eastAsia="Lato" w:cs="Lato"/>
          <w:lang w:eastAsia="pl-PL"/>
        </w:rPr>
        <w:t>rzepis</w:t>
      </w:r>
      <w:r w:rsidR="00D407A6" w:rsidRPr="00D407A6">
        <w:rPr>
          <w:rFonts w:eastAsia="Lato" w:cs="Lato"/>
          <w:lang w:eastAsia="pl-PL"/>
        </w:rPr>
        <w:t xml:space="preserve"> ten</w:t>
      </w:r>
      <w:r w:rsidR="0641FA0F" w:rsidRPr="00BB716F">
        <w:rPr>
          <w:rFonts w:eastAsia="Lato" w:cs="Lato"/>
          <w:lang w:eastAsia="pl-PL"/>
        </w:rPr>
        <w:t xml:space="preserve"> wskazuje, że nie każde świadczenie zdrowotne </w:t>
      </w:r>
      <w:r w:rsidR="00125889" w:rsidRPr="00BB716F">
        <w:rPr>
          <w:rFonts w:eastAsia="Lato" w:cs="Lato"/>
          <w:lang w:eastAsia="pl-PL"/>
        </w:rPr>
        <w:t xml:space="preserve">musi </w:t>
      </w:r>
      <w:r w:rsidR="0641FA0F" w:rsidRPr="00BB716F">
        <w:rPr>
          <w:rFonts w:eastAsia="Lato" w:cs="Lato"/>
          <w:lang w:eastAsia="pl-PL"/>
        </w:rPr>
        <w:t>zostać udzielone pacjentowi na jego żądanie i natychmiast. W sytuacji ograniczonyc</w:t>
      </w:r>
      <w:r w:rsidR="006E12AB" w:rsidRPr="00BB716F">
        <w:rPr>
          <w:rFonts w:eastAsia="Lato" w:cs="Lato"/>
          <w:lang w:eastAsia="pl-PL"/>
        </w:rPr>
        <w:t>h zasobów finansowych czy kadrowych,</w:t>
      </w:r>
      <w:r w:rsidR="0641FA0F" w:rsidRPr="00BB716F">
        <w:rPr>
          <w:rFonts w:eastAsia="Lato" w:cs="Lato"/>
          <w:lang w:eastAsia="pl-PL"/>
        </w:rPr>
        <w:t xml:space="preserve"> pacjent ma prawo jedynie do przejrzystej, obiektywnej, opartej na kryteriach medycznych, procedury ustalającej kolejność dostępu do tych świadczeń. Istotny jest fakt, że decyzja o tym</w:t>
      </w:r>
      <w:r w:rsidR="00DC1BB6" w:rsidRPr="00BB716F">
        <w:rPr>
          <w:rFonts w:eastAsia="Lato" w:cs="Lato"/>
          <w:lang w:eastAsia="pl-PL"/>
        </w:rPr>
        <w:t>,</w:t>
      </w:r>
      <w:r w:rsidR="0641FA0F" w:rsidRPr="00BB716F">
        <w:rPr>
          <w:rFonts w:eastAsia="Lato" w:cs="Lato"/>
          <w:lang w:eastAsia="pl-PL"/>
        </w:rPr>
        <w:t xml:space="preserve"> iż stan pacjenta kwalifikuje go </w:t>
      </w:r>
      <w:r w:rsidR="0641FA0F" w:rsidRPr="00BB716F">
        <w:rPr>
          <w:rFonts w:eastAsia="Lato" w:cs="Lato"/>
          <w:lang w:eastAsia="pl-PL"/>
        </w:rPr>
        <w:lastRenderedPageBreak/>
        <w:t xml:space="preserve">do uzyskania świadczenia poza kolejnością, </w:t>
      </w:r>
      <w:r w:rsidR="006E12AB" w:rsidRPr="00BB716F">
        <w:rPr>
          <w:rFonts w:eastAsia="Lato" w:cs="Lato"/>
          <w:lang w:eastAsia="pl-PL"/>
        </w:rPr>
        <w:t>nie zależy od subiektywny</w:t>
      </w:r>
      <w:r w:rsidR="00AA7BA7" w:rsidRPr="00BB716F">
        <w:rPr>
          <w:rFonts w:eastAsia="Lato" w:cs="Lato"/>
          <w:lang w:eastAsia="pl-PL"/>
        </w:rPr>
        <w:t>ch</w:t>
      </w:r>
      <w:r w:rsidR="006E12AB" w:rsidRPr="00BB716F">
        <w:rPr>
          <w:rFonts w:eastAsia="Lato" w:cs="Lato"/>
          <w:lang w:eastAsia="pl-PL"/>
        </w:rPr>
        <w:t xml:space="preserve"> odczuć pacjenta, ale od obiektywnych, medycznych przesłanek.</w:t>
      </w:r>
      <w:r w:rsidR="0641FA0F" w:rsidRPr="00BB716F">
        <w:rPr>
          <w:rFonts w:eastAsia="Lato" w:cs="Lato"/>
          <w:lang w:eastAsia="pl-PL"/>
        </w:rPr>
        <w:t xml:space="preserve"> </w:t>
      </w:r>
    </w:p>
    <w:p w14:paraId="213DBB45" w14:textId="022C1F48" w:rsidR="2692B79E" w:rsidRPr="00BB716F" w:rsidRDefault="0641FA0F" w:rsidP="00E15072">
      <w:pPr>
        <w:rPr>
          <w:rFonts w:eastAsia="Lato" w:cs="Lato"/>
          <w:lang w:eastAsia="pl-PL"/>
        </w:rPr>
      </w:pPr>
      <w:r w:rsidRPr="00BB716F">
        <w:rPr>
          <w:rFonts w:eastAsia="Lato" w:cs="Lato"/>
          <w:lang w:eastAsia="pl-PL"/>
        </w:rPr>
        <w:t xml:space="preserve">Prawo do świadczeń zdrowotnych przewiduje również, że pacjent ma </w:t>
      </w:r>
      <w:r w:rsidRPr="00BB716F">
        <w:rPr>
          <w:rFonts w:eastAsia="Lato" w:cs="Lato"/>
          <w:b/>
          <w:bCs/>
          <w:lang w:eastAsia="pl-PL"/>
        </w:rPr>
        <w:t xml:space="preserve">prawo żądać, </w:t>
      </w:r>
      <w:r w:rsidR="007B1A5C">
        <w:rPr>
          <w:rFonts w:eastAsia="Lato" w:cs="Lato"/>
          <w:b/>
          <w:bCs/>
          <w:lang w:eastAsia="pl-PL"/>
        </w:rPr>
        <w:br/>
      </w:r>
      <w:r w:rsidRPr="00BB716F">
        <w:rPr>
          <w:rFonts w:eastAsia="Lato" w:cs="Lato"/>
          <w:b/>
          <w:bCs/>
          <w:lang w:eastAsia="pl-PL"/>
        </w:rPr>
        <w:t>aby udzielający mu świadczeń zdrowotnych lekarz zasięgnął opinii innego lekarza lub zwołał konsylium lekarskie</w:t>
      </w:r>
      <w:r w:rsidRPr="00504B1E">
        <w:t>, a</w:t>
      </w:r>
      <w:r w:rsidRPr="00BB716F">
        <w:rPr>
          <w:rFonts w:eastAsia="Lato" w:cs="Lato"/>
          <w:b/>
          <w:bCs/>
          <w:lang w:eastAsia="pl-PL"/>
        </w:rPr>
        <w:t xml:space="preserve"> pielęgniarka</w:t>
      </w:r>
      <w:r w:rsidR="004016C9" w:rsidRPr="00BB716F">
        <w:rPr>
          <w:rFonts w:eastAsia="Lato" w:cs="Lato"/>
          <w:b/>
          <w:bCs/>
          <w:lang w:eastAsia="pl-PL"/>
        </w:rPr>
        <w:t xml:space="preserve"> lub położna</w:t>
      </w:r>
      <w:r w:rsidRPr="00BB716F">
        <w:rPr>
          <w:rFonts w:eastAsia="Lato" w:cs="Lato"/>
          <w:b/>
          <w:bCs/>
          <w:lang w:eastAsia="pl-PL"/>
        </w:rPr>
        <w:t xml:space="preserve"> zasięgnęła opinii innej pielęgniarki </w:t>
      </w:r>
      <w:r w:rsidR="004016C9" w:rsidRPr="00BB716F">
        <w:rPr>
          <w:rFonts w:eastAsia="Lato" w:cs="Lato"/>
          <w:b/>
          <w:bCs/>
          <w:lang w:eastAsia="pl-PL"/>
        </w:rPr>
        <w:t>lub położnej</w:t>
      </w:r>
      <w:r w:rsidR="00D529FC">
        <w:rPr>
          <w:rStyle w:val="Odwoanieprzypisudolnego"/>
          <w:rFonts w:eastAsia="Lato" w:cs="Lato"/>
          <w:b/>
          <w:bCs/>
          <w:lang w:eastAsia="pl-PL"/>
        </w:rPr>
        <w:footnoteReference w:id="21"/>
      </w:r>
      <w:r w:rsidR="00F918FB">
        <w:rPr>
          <w:rFonts w:eastAsia="Lato" w:cs="Lato"/>
          <w:b/>
          <w:bCs/>
          <w:vertAlign w:val="superscript"/>
          <w:lang w:eastAsia="pl-PL"/>
        </w:rPr>
        <w:t>)</w:t>
      </w:r>
      <w:r w:rsidRPr="00BB716F">
        <w:rPr>
          <w:rFonts w:eastAsia="Lato" w:cs="Lato"/>
          <w:b/>
          <w:bCs/>
          <w:lang w:eastAsia="pl-PL"/>
        </w:rPr>
        <w:t xml:space="preserve">. </w:t>
      </w:r>
      <w:r w:rsidRPr="00BB716F">
        <w:rPr>
          <w:rFonts w:eastAsia="Lato" w:cs="Lato"/>
          <w:lang w:eastAsia="pl-PL"/>
        </w:rPr>
        <w:t>W takim przypadku</w:t>
      </w:r>
      <w:r w:rsidR="006E12AB" w:rsidRPr="00BB716F">
        <w:rPr>
          <w:rFonts w:eastAsia="Lato" w:cs="Lato"/>
          <w:lang w:eastAsia="pl-PL"/>
        </w:rPr>
        <w:t xml:space="preserve"> żądanie</w:t>
      </w:r>
      <w:r w:rsidRPr="00BB716F">
        <w:rPr>
          <w:rFonts w:eastAsia="Lato" w:cs="Lato"/>
          <w:lang w:eastAsia="pl-PL"/>
        </w:rPr>
        <w:t xml:space="preserve"> powinno zostać odnotowane w</w:t>
      </w:r>
      <w:r w:rsidR="00191C18">
        <w:rPr>
          <w:rFonts w:eastAsia="Lato" w:cs="Lato"/>
          <w:lang w:eastAsia="pl-PL"/>
        </w:rPr>
        <w:t> </w:t>
      </w:r>
      <w:r w:rsidRPr="00BB716F">
        <w:rPr>
          <w:rFonts w:eastAsia="Lato" w:cs="Lato"/>
          <w:lang w:eastAsia="pl-PL"/>
        </w:rPr>
        <w:t>dokumentacji medycznej. Lekarz może odmówić</w:t>
      </w:r>
      <w:r w:rsidR="004144CD" w:rsidRPr="00504B1E">
        <w:rPr>
          <w:rFonts w:ascii="Noto Sans" w:hAnsi="Noto Sans"/>
          <w:color w:val="333333"/>
          <w:sz w:val="21"/>
          <w:shd w:val="clear" w:color="auto" w:fill="FFFFFF"/>
        </w:rPr>
        <w:t xml:space="preserve"> zwołania konsylium lekarskiego lub zasięgnięcia opinii innego lekarza</w:t>
      </w:r>
      <w:r w:rsidRPr="00BB716F">
        <w:rPr>
          <w:rFonts w:eastAsia="Lato" w:cs="Lato"/>
          <w:lang w:eastAsia="pl-PL"/>
        </w:rPr>
        <w:t xml:space="preserve">, jeżeli uzna </w:t>
      </w:r>
      <w:r w:rsidR="006E12AB" w:rsidRPr="00BB716F">
        <w:rPr>
          <w:rFonts w:eastAsia="Lato" w:cs="Lato"/>
          <w:lang w:eastAsia="pl-PL"/>
        </w:rPr>
        <w:t>je</w:t>
      </w:r>
      <w:r w:rsidRPr="00BB716F">
        <w:rPr>
          <w:rFonts w:eastAsia="Lato" w:cs="Lato"/>
          <w:lang w:eastAsia="pl-PL"/>
        </w:rPr>
        <w:t xml:space="preserve"> za bezzasadne. Ma on wówczas obowiązek odnotować </w:t>
      </w:r>
      <w:r w:rsidR="006E12AB" w:rsidRPr="00BB716F">
        <w:rPr>
          <w:rFonts w:eastAsia="Lato" w:cs="Lato"/>
          <w:lang w:eastAsia="pl-PL"/>
        </w:rPr>
        <w:t>sytuację</w:t>
      </w:r>
      <w:r w:rsidRPr="00BB716F">
        <w:rPr>
          <w:rFonts w:eastAsia="Lato" w:cs="Lato"/>
          <w:lang w:eastAsia="pl-PL"/>
        </w:rPr>
        <w:t xml:space="preserve"> w dokumentacji medycznej pacjenta.</w:t>
      </w:r>
      <w:r w:rsidRPr="00BB716F">
        <w:rPr>
          <w:rFonts w:eastAsia="Lato" w:cs="Lato"/>
          <w:b/>
          <w:bCs/>
          <w:lang w:eastAsia="pl-PL"/>
        </w:rPr>
        <w:t xml:space="preserve"> </w:t>
      </w:r>
      <w:r w:rsidRPr="00BB716F">
        <w:rPr>
          <w:rFonts w:eastAsia="Lato" w:cs="Lato"/>
          <w:lang w:eastAsia="pl-PL"/>
        </w:rPr>
        <w:t>T</w:t>
      </w:r>
      <w:r w:rsidR="006E12AB" w:rsidRPr="00BB716F">
        <w:rPr>
          <w:rFonts w:eastAsia="Lato" w:cs="Lato"/>
          <w:lang w:eastAsia="pl-PL"/>
        </w:rPr>
        <w:t xml:space="preserve">akie </w:t>
      </w:r>
      <w:r w:rsidRPr="00BB716F">
        <w:rPr>
          <w:rFonts w:eastAsia="Lato" w:cs="Lato"/>
          <w:lang w:eastAsia="pl-PL"/>
        </w:rPr>
        <w:t xml:space="preserve">same zasady stosuje się także do pielęgniarki </w:t>
      </w:r>
      <w:r w:rsidR="006E12AB" w:rsidRPr="00BB716F">
        <w:rPr>
          <w:rFonts w:eastAsia="Lato" w:cs="Lato"/>
          <w:lang w:eastAsia="pl-PL"/>
        </w:rPr>
        <w:t>czy położnej</w:t>
      </w:r>
      <w:r w:rsidRPr="00BB716F">
        <w:rPr>
          <w:rFonts w:eastAsia="Lato" w:cs="Lato"/>
          <w:lang w:eastAsia="pl-PL"/>
        </w:rPr>
        <w:t xml:space="preserve"> w </w:t>
      </w:r>
      <w:r w:rsidR="006E12AB" w:rsidRPr="00BB716F">
        <w:rPr>
          <w:rFonts w:eastAsia="Lato" w:cs="Lato"/>
          <w:lang w:eastAsia="pl-PL"/>
        </w:rPr>
        <w:t xml:space="preserve">sytuacji </w:t>
      </w:r>
      <w:r w:rsidRPr="00BB716F">
        <w:rPr>
          <w:rFonts w:eastAsia="Lato" w:cs="Lato"/>
          <w:lang w:eastAsia="pl-PL"/>
        </w:rPr>
        <w:t xml:space="preserve">zasięgania opinii innej pielęgniarki </w:t>
      </w:r>
      <w:r w:rsidR="006E12AB" w:rsidRPr="00BB716F">
        <w:rPr>
          <w:rFonts w:eastAsia="Lato" w:cs="Lato"/>
          <w:lang w:eastAsia="pl-PL"/>
        </w:rPr>
        <w:t xml:space="preserve">czy położnej. </w:t>
      </w:r>
    </w:p>
    <w:p w14:paraId="5FFF1846" w14:textId="7347B624" w:rsidR="2692B79E" w:rsidRPr="00815BB8" w:rsidRDefault="0641FA0F" w:rsidP="00E15072">
      <w:pPr>
        <w:rPr>
          <w:rFonts w:eastAsia="Lato" w:cs="Lato"/>
          <w:lang w:eastAsia="pl-PL"/>
        </w:rPr>
      </w:pPr>
      <w:r w:rsidRPr="00BB716F">
        <w:rPr>
          <w:rFonts w:eastAsia="Lato" w:cs="Lato"/>
          <w:lang w:eastAsia="pl-PL"/>
        </w:rPr>
        <w:t xml:space="preserve">W przypadku zagrożenia zdrowia lub życia, pacjent ma również </w:t>
      </w:r>
      <w:r w:rsidRPr="00BB716F">
        <w:rPr>
          <w:rFonts w:eastAsia="Lato" w:cs="Lato"/>
          <w:b/>
          <w:bCs/>
          <w:lang w:eastAsia="pl-PL"/>
        </w:rPr>
        <w:t>prawo do uzyskania natychmiastowej pomocy medycznej</w:t>
      </w:r>
      <w:r w:rsidR="00D529FC">
        <w:rPr>
          <w:rStyle w:val="Odwoanieprzypisudolnego"/>
          <w:rFonts w:eastAsia="Lato" w:cs="Lato"/>
          <w:b/>
          <w:bCs/>
          <w:lang w:eastAsia="pl-PL"/>
        </w:rPr>
        <w:footnoteReference w:id="22"/>
      </w:r>
      <w:r w:rsidR="00F918FB">
        <w:rPr>
          <w:rFonts w:eastAsia="Lato" w:cs="Lato"/>
          <w:b/>
          <w:bCs/>
          <w:vertAlign w:val="superscript"/>
          <w:lang w:eastAsia="pl-PL"/>
        </w:rPr>
        <w:t>)</w:t>
      </w:r>
      <w:r w:rsidRPr="00BB716F">
        <w:rPr>
          <w:rFonts w:eastAsia="Lato" w:cs="Lato"/>
          <w:b/>
          <w:bCs/>
          <w:lang w:eastAsia="pl-PL"/>
        </w:rPr>
        <w:t>.</w:t>
      </w:r>
      <w:r w:rsidR="00EA42BF">
        <w:rPr>
          <w:rFonts w:eastAsia="Lato" w:cs="Lato"/>
          <w:b/>
          <w:bCs/>
          <w:lang w:eastAsia="pl-PL"/>
        </w:rPr>
        <w:t xml:space="preserve"> </w:t>
      </w:r>
      <w:r w:rsidRPr="00BB716F">
        <w:rPr>
          <w:rFonts w:eastAsia="Lato" w:cs="Lato"/>
          <w:lang w:eastAsia="pl-PL"/>
        </w:rPr>
        <w:t xml:space="preserve">W przypadku porodu pacjentka ma prawo </w:t>
      </w:r>
      <w:r w:rsidR="007B1A5C">
        <w:rPr>
          <w:rFonts w:eastAsia="Lato" w:cs="Lato"/>
          <w:lang w:eastAsia="pl-PL"/>
        </w:rPr>
        <w:br/>
      </w:r>
      <w:r w:rsidRPr="00BB716F">
        <w:rPr>
          <w:rFonts w:eastAsia="Lato" w:cs="Lato"/>
          <w:lang w:eastAsia="pl-PL"/>
        </w:rPr>
        <w:t xml:space="preserve">do natychmiastowego uzyskania świadczeń zdrowotnych z nim </w:t>
      </w:r>
      <w:r w:rsidRPr="00815BB8">
        <w:rPr>
          <w:rFonts w:eastAsia="Lato" w:cs="Lato"/>
          <w:lang w:eastAsia="pl-PL"/>
        </w:rPr>
        <w:t>związanych.</w:t>
      </w:r>
      <w:r w:rsidR="00771392" w:rsidRPr="00815BB8">
        <w:rPr>
          <w:rFonts w:eastAsia="Lato" w:cs="Lato"/>
          <w:lang w:eastAsia="pl-PL"/>
        </w:rPr>
        <w:t xml:space="preserve"> </w:t>
      </w:r>
    </w:p>
    <w:p w14:paraId="47E6FD83" w14:textId="52B53BDE" w:rsidR="2692B79E" w:rsidRPr="00BB716F" w:rsidRDefault="0641FA0F" w:rsidP="00E15072">
      <w:pPr>
        <w:rPr>
          <w:rFonts w:eastAsia="Lato" w:cs="Lato"/>
          <w:lang w:eastAsia="pl-PL"/>
        </w:rPr>
      </w:pPr>
      <w:r w:rsidRPr="00815BB8">
        <w:rPr>
          <w:rFonts w:eastAsia="Lato" w:cs="Lato"/>
          <w:lang w:eastAsia="pl-PL"/>
        </w:rPr>
        <w:t xml:space="preserve">Prawo pacjenta do świadczeń zdrowotnych </w:t>
      </w:r>
      <w:r w:rsidR="00815BB8" w:rsidRPr="00815BB8">
        <w:rPr>
          <w:rFonts w:eastAsia="Lato" w:cs="Lato"/>
          <w:lang w:eastAsia="pl-PL"/>
        </w:rPr>
        <w:t>wskazuje również, że o</w:t>
      </w:r>
      <w:r w:rsidRPr="00815BB8">
        <w:rPr>
          <w:rFonts w:eastAsia="Lato" w:cs="Lato"/>
          <w:lang w:eastAsia="pl-PL"/>
        </w:rPr>
        <w:t>soby wykonujące zawód medyczny (lekarz, lekarz dentysta, pielęgniarka, położna, fizjoterapeuta, ratownik medyczny, diagnosta laboratoryjny</w:t>
      </w:r>
      <w:r w:rsidR="006E12AB" w:rsidRPr="00815BB8">
        <w:rPr>
          <w:rFonts w:eastAsia="Lato" w:cs="Lato"/>
          <w:lang w:eastAsia="pl-PL"/>
        </w:rPr>
        <w:t xml:space="preserve"> etc.</w:t>
      </w:r>
      <w:r w:rsidRPr="00815BB8">
        <w:rPr>
          <w:rFonts w:eastAsia="Lato" w:cs="Lato"/>
          <w:lang w:eastAsia="pl-PL"/>
        </w:rPr>
        <w:t xml:space="preserve">) </w:t>
      </w:r>
      <w:r w:rsidRPr="00504B1E">
        <w:rPr>
          <w:b/>
        </w:rPr>
        <w:t>mają obowiązek udzielać pacjentowi świadczeń zdrowotnych z</w:t>
      </w:r>
      <w:r w:rsidR="00742C98">
        <w:rPr>
          <w:b/>
        </w:rPr>
        <w:t> </w:t>
      </w:r>
      <w:r w:rsidRPr="00504B1E">
        <w:rPr>
          <w:b/>
        </w:rPr>
        <w:t>należytą starannością oraz zgodnie z zasadami etyki zawodowej</w:t>
      </w:r>
      <w:r w:rsidR="00D529FC">
        <w:rPr>
          <w:rStyle w:val="Odwoanieprzypisudolnego"/>
          <w:b/>
        </w:rPr>
        <w:footnoteReference w:id="23"/>
      </w:r>
      <w:r w:rsidR="00F918FB">
        <w:rPr>
          <w:b/>
          <w:vertAlign w:val="superscript"/>
        </w:rPr>
        <w:t>)</w:t>
      </w:r>
      <w:r w:rsidRPr="00815BB8">
        <w:rPr>
          <w:rFonts w:eastAsia="Lato" w:cs="Lato"/>
          <w:lang w:eastAsia="pl-PL"/>
        </w:rPr>
        <w:t xml:space="preserve">. Świadczenia zdrowotne powinny być udzielane </w:t>
      </w:r>
      <w:r w:rsidR="006E12AB" w:rsidRPr="00815BB8">
        <w:rPr>
          <w:rFonts w:eastAsia="Lato" w:cs="Lato"/>
          <w:lang w:eastAsia="pl-PL"/>
        </w:rPr>
        <w:t>w sposób i przy użyciu sprzętu, który spełnia odpowiednie warunki techniczne i sanitarne.</w:t>
      </w:r>
      <w:r w:rsidRPr="00815BB8">
        <w:rPr>
          <w:rFonts w:eastAsia="Lato" w:cs="Lato"/>
          <w:lang w:eastAsia="pl-PL"/>
        </w:rPr>
        <w:t xml:space="preserve"> Istotne jest również to, aby świadczenia udzielane</w:t>
      </w:r>
      <w:r w:rsidR="006E12AB" w:rsidRPr="00815BB8">
        <w:rPr>
          <w:rFonts w:eastAsia="Lato" w:cs="Lato"/>
          <w:lang w:eastAsia="pl-PL"/>
        </w:rPr>
        <w:t xml:space="preserve"> przez osoby wykonujące zawody medyczne były</w:t>
      </w:r>
      <w:r w:rsidRPr="00815BB8">
        <w:rPr>
          <w:rFonts w:eastAsia="Lato" w:cs="Lato"/>
          <w:lang w:eastAsia="pl-PL"/>
        </w:rPr>
        <w:t xml:space="preserve"> zgodnie z zasadami etyki zawodowej, ale również z należytą starannością. </w:t>
      </w:r>
      <w:r w:rsidR="00CF198C" w:rsidRPr="00815BB8">
        <w:rPr>
          <w:rFonts w:eastAsia="Lato" w:cs="Lato"/>
          <w:lang w:eastAsia="pl-PL"/>
        </w:rPr>
        <w:t>Oznacza to, że</w:t>
      </w:r>
      <w:r w:rsidR="006E12AB" w:rsidRPr="00815BB8">
        <w:rPr>
          <w:rFonts w:eastAsia="Lato" w:cs="Lato"/>
          <w:lang w:eastAsia="pl-PL"/>
        </w:rPr>
        <w:t xml:space="preserve"> </w:t>
      </w:r>
      <w:r w:rsidR="00FF69D4" w:rsidRPr="00815BB8">
        <w:rPr>
          <w:rFonts w:eastAsia="Lato" w:cs="Lato"/>
          <w:lang w:eastAsia="pl-PL"/>
        </w:rPr>
        <w:t xml:space="preserve">nałożony </w:t>
      </w:r>
      <w:r w:rsidR="006E12AB" w:rsidRPr="00815BB8">
        <w:rPr>
          <w:rFonts w:eastAsia="Lato" w:cs="Lato"/>
          <w:lang w:eastAsia="pl-PL"/>
        </w:rPr>
        <w:t xml:space="preserve">na podmioty </w:t>
      </w:r>
      <w:r w:rsidR="004813B8">
        <w:rPr>
          <w:rFonts w:eastAsia="Lato" w:cs="Lato"/>
          <w:lang w:eastAsia="pl-PL"/>
        </w:rPr>
        <w:t>wykonujące działalność leczniczą</w:t>
      </w:r>
      <w:r w:rsidR="006E12AB" w:rsidRPr="00BB716F">
        <w:rPr>
          <w:rFonts w:eastAsia="Lato" w:cs="Lato"/>
          <w:lang w:eastAsia="pl-PL"/>
        </w:rPr>
        <w:t xml:space="preserve"> </w:t>
      </w:r>
      <w:r w:rsidR="00FF69D4" w:rsidRPr="00BB716F">
        <w:rPr>
          <w:rFonts w:eastAsia="Lato" w:cs="Lato"/>
          <w:lang w:eastAsia="pl-PL"/>
        </w:rPr>
        <w:t xml:space="preserve">obowiązek </w:t>
      </w:r>
      <w:r w:rsidR="006E12AB" w:rsidRPr="00BB716F">
        <w:rPr>
          <w:rFonts w:eastAsia="Lato" w:cs="Lato"/>
          <w:lang w:eastAsia="pl-PL"/>
        </w:rPr>
        <w:t>zapewnienia odpowiednich war</w:t>
      </w:r>
      <w:r w:rsidR="00CF198C" w:rsidRPr="00BB716F">
        <w:rPr>
          <w:rFonts w:eastAsia="Lato" w:cs="Lato"/>
          <w:lang w:eastAsia="pl-PL"/>
        </w:rPr>
        <w:t xml:space="preserve">unków leczenia czy diagnostyki. </w:t>
      </w:r>
      <w:r w:rsidR="00204CB4">
        <w:rPr>
          <w:rFonts w:eastAsia="Lato" w:cs="Lato"/>
          <w:lang w:eastAsia="pl-PL"/>
        </w:rPr>
        <w:t>Ponadto</w:t>
      </w:r>
      <w:r w:rsidR="00A0339F" w:rsidRPr="00BB716F">
        <w:rPr>
          <w:rFonts w:eastAsia="Lato" w:cs="Lato"/>
          <w:lang w:eastAsia="pl-PL"/>
        </w:rPr>
        <w:t xml:space="preserve"> lekarze i pielęgniarki są obowiązani do zachowania należytej staranności. </w:t>
      </w:r>
    </w:p>
    <w:p w14:paraId="31A5EE50" w14:textId="4F6D1D05" w:rsidR="2692B79E" w:rsidRPr="00BB716F" w:rsidRDefault="0641FA0F" w:rsidP="00E15072">
      <w:pPr>
        <w:rPr>
          <w:rFonts w:eastAsia="Lato" w:cs="Lato"/>
          <w:lang w:eastAsia="pl-PL"/>
        </w:rPr>
      </w:pPr>
      <w:r w:rsidRPr="00BB716F">
        <w:rPr>
          <w:rFonts w:eastAsia="Lato" w:cs="Lato"/>
          <w:lang w:eastAsia="pl-PL"/>
        </w:rPr>
        <w:t xml:space="preserve">Prawo do świadczeń zdrowotnych, związane jest ściśle z trzema niezwykle ważnymi </w:t>
      </w:r>
      <w:r w:rsidR="00C65B97">
        <w:rPr>
          <w:rFonts w:eastAsia="Lato" w:cs="Lato"/>
          <w:lang w:eastAsia="pl-PL"/>
        </w:rPr>
        <w:t>obszarami</w:t>
      </w:r>
      <w:r w:rsidR="00C65B97" w:rsidRPr="00E15072">
        <w:rPr>
          <w:rFonts w:eastAsia="Lato" w:cs="Lato"/>
          <w:lang w:eastAsia="pl-PL"/>
        </w:rPr>
        <w:t xml:space="preserve"> </w:t>
      </w:r>
      <w:r w:rsidRPr="00BB716F">
        <w:rPr>
          <w:rFonts w:eastAsia="Lato" w:cs="Lato"/>
          <w:lang w:eastAsia="pl-PL"/>
        </w:rPr>
        <w:t>– dostępnością</w:t>
      </w:r>
      <w:r w:rsidR="00EA42BF">
        <w:rPr>
          <w:rFonts w:eastAsia="Lato" w:cs="Lato"/>
          <w:lang w:eastAsia="pl-PL"/>
        </w:rPr>
        <w:t xml:space="preserve"> </w:t>
      </w:r>
      <w:r w:rsidRPr="00BB716F">
        <w:rPr>
          <w:rFonts w:eastAsia="Lato" w:cs="Lato"/>
          <w:lang w:eastAsia="pl-PL"/>
        </w:rPr>
        <w:t>do</w:t>
      </w:r>
      <w:r w:rsidR="00EA42BF">
        <w:rPr>
          <w:rFonts w:eastAsia="Lato" w:cs="Lato"/>
          <w:lang w:eastAsia="pl-PL"/>
        </w:rPr>
        <w:t xml:space="preserve"> </w:t>
      </w:r>
      <w:r w:rsidRPr="00BB716F">
        <w:rPr>
          <w:rFonts w:eastAsia="Lato" w:cs="Lato"/>
          <w:lang w:eastAsia="pl-PL"/>
        </w:rPr>
        <w:t xml:space="preserve">opieki zdrowotnej, jakością i bezpieczeństwem świadczeń zdrowotnych. Po stronie </w:t>
      </w:r>
      <w:r w:rsidR="000D03B3" w:rsidRPr="00BB716F">
        <w:rPr>
          <w:rFonts w:eastAsia="Lato" w:cs="Lato"/>
          <w:lang w:eastAsia="pl-PL"/>
        </w:rPr>
        <w:t>organów władzy publicznej odpowiedzialnych za ochronę</w:t>
      </w:r>
      <w:r w:rsidRPr="00BB716F">
        <w:rPr>
          <w:rFonts w:eastAsia="Lato" w:cs="Lato"/>
          <w:lang w:eastAsia="pl-PL"/>
        </w:rPr>
        <w:t xml:space="preserve"> zdrowia nie istnieje obowiązek tylko zapewnienia dostępu do świadczeń zdrowotnych, ale również odpowiedniej ich jakości, co ma bezpośrednie przełożenie na bezpieczeństwo</w:t>
      </w:r>
      <w:r w:rsidR="000D03B3" w:rsidRPr="00BB716F">
        <w:rPr>
          <w:rFonts w:eastAsia="Lato" w:cs="Lato"/>
          <w:lang w:eastAsia="pl-PL"/>
        </w:rPr>
        <w:t xml:space="preserve"> pacjenta</w:t>
      </w:r>
      <w:r w:rsidRPr="00BB716F">
        <w:rPr>
          <w:rFonts w:eastAsia="Lato" w:cs="Lato"/>
          <w:lang w:eastAsia="pl-PL"/>
        </w:rPr>
        <w:t xml:space="preserve">. Naruszenia prawa pacjenta do świadczeń </w:t>
      </w:r>
      <w:r w:rsidR="004016C9" w:rsidRPr="00BB716F">
        <w:rPr>
          <w:rFonts w:eastAsia="Lato" w:cs="Lato"/>
          <w:lang w:eastAsia="pl-PL"/>
        </w:rPr>
        <w:t xml:space="preserve">zdrowotnych </w:t>
      </w:r>
      <w:r w:rsidRPr="00BB716F">
        <w:rPr>
          <w:rFonts w:eastAsia="Lato" w:cs="Lato"/>
          <w:lang w:eastAsia="pl-PL"/>
        </w:rPr>
        <w:t xml:space="preserve">w znacznej większości przypadków dotyczą właśnie wskazanych obszarów tematycznych. Przyjęty podział ma za zadanie </w:t>
      </w:r>
      <w:r w:rsidR="002642EF" w:rsidRPr="00BB716F">
        <w:rPr>
          <w:rFonts w:eastAsia="Lato" w:cs="Lato"/>
          <w:lang w:eastAsia="pl-PL"/>
        </w:rPr>
        <w:t>analizę</w:t>
      </w:r>
      <w:r w:rsidRPr="00BB716F">
        <w:rPr>
          <w:rFonts w:eastAsia="Lato" w:cs="Lato"/>
          <w:lang w:eastAsia="pl-PL"/>
        </w:rPr>
        <w:t xml:space="preserve"> realizacji prawa do świadczeń biorąc pod uwagę wskazane aspekty. Będzie miał za zadanie wprowadzenie większej czytelności w zrozumieniu ewentualnych naruszeń prawa do świadczeń i </w:t>
      </w:r>
      <w:r w:rsidR="000A34D2" w:rsidRPr="00BB716F">
        <w:rPr>
          <w:rFonts w:eastAsia="Lato" w:cs="Lato"/>
          <w:lang w:eastAsia="pl-PL"/>
        </w:rPr>
        <w:t>przedstawieniu</w:t>
      </w:r>
      <w:r w:rsidRPr="00BB716F">
        <w:rPr>
          <w:rFonts w:eastAsia="Lato" w:cs="Lato"/>
          <w:lang w:eastAsia="pl-PL"/>
        </w:rPr>
        <w:t xml:space="preserve"> </w:t>
      </w:r>
      <w:r w:rsidRPr="00D407A6">
        <w:rPr>
          <w:rFonts w:eastAsia="Lato" w:cs="Lato"/>
          <w:lang w:eastAsia="pl-PL"/>
        </w:rPr>
        <w:t>główn</w:t>
      </w:r>
      <w:r w:rsidR="00D96047">
        <w:rPr>
          <w:rFonts w:eastAsia="Lato" w:cs="Lato"/>
          <w:lang w:eastAsia="pl-PL"/>
        </w:rPr>
        <w:t>ych</w:t>
      </w:r>
      <w:r w:rsidRPr="00BB716F">
        <w:rPr>
          <w:rFonts w:eastAsia="Lato" w:cs="Lato"/>
          <w:lang w:eastAsia="pl-PL"/>
        </w:rPr>
        <w:t xml:space="preserve"> </w:t>
      </w:r>
      <w:r w:rsidR="000A34D2" w:rsidRPr="00BB716F">
        <w:rPr>
          <w:rFonts w:eastAsia="Lato" w:cs="Lato"/>
          <w:lang w:eastAsia="pl-PL"/>
        </w:rPr>
        <w:t>obszarów naruszeń tego prawa</w:t>
      </w:r>
      <w:r w:rsidRPr="00BB716F">
        <w:rPr>
          <w:rFonts w:eastAsia="Lato" w:cs="Lato"/>
          <w:lang w:eastAsia="pl-PL"/>
        </w:rPr>
        <w:t xml:space="preserve">. </w:t>
      </w:r>
    </w:p>
    <w:p w14:paraId="296D47AC" w14:textId="35B730DF" w:rsidR="00AA7BA7" w:rsidRDefault="0641FA0F" w:rsidP="00E15072">
      <w:pPr>
        <w:rPr>
          <w:rFonts w:eastAsia="Lato" w:cs="Lato"/>
          <w:lang w:eastAsia="pl-PL"/>
        </w:rPr>
      </w:pPr>
      <w:r w:rsidRPr="00BB716F">
        <w:rPr>
          <w:rFonts w:eastAsia="Lato" w:cs="Lato"/>
          <w:lang w:eastAsia="pl-PL"/>
        </w:rPr>
        <w:t xml:space="preserve">Informacje od pacjentów, </w:t>
      </w:r>
      <w:r w:rsidRPr="00815BB8">
        <w:rPr>
          <w:rFonts w:eastAsia="Lato" w:cs="Lato"/>
          <w:lang w:eastAsia="pl-PL"/>
        </w:rPr>
        <w:t xml:space="preserve">które trafiają do </w:t>
      </w:r>
      <w:r w:rsidR="00815BB8" w:rsidRPr="00815BB8">
        <w:rPr>
          <w:rFonts w:eastAsia="Lato" w:cs="Lato"/>
          <w:lang w:eastAsia="pl-PL"/>
        </w:rPr>
        <w:t>organów</w:t>
      </w:r>
      <w:r w:rsidR="00815BB8">
        <w:rPr>
          <w:rFonts w:eastAsia="Lato" w:cs="Lato"/>
          <w:lang w:eastAsia="pl-PL"/>
        </w:rPr>
        <w:t xml:space="preserve"> odpowiedzialnych za system ochrony</w:t>
      </w:r>
      <w:r w:rsidRPr="00BB716F">
        <w:rPr>
          <w:rFonts w:eastAsia="Lato" w:cs="Lato"/>
          <w:lang w:eastAsia="pl-PL"/>
        </w:rPr>
        <w:t xml:space="preserve"> </w:t>
      </w:r>
      <w:r w:rsidR="00815BB8">
        <w:rPr>
          <w:rFonts w:eastAsia="Lato" w:cs="Lato"/>
          <w:lang w:eastAsia="pl-PL"/>
        </w:rPr>
        <w:t xml:space="preserve">zdrowia </w:t>
      </w:r>
      <w:r w:rsidRPr="00BB716F">
        <w:rPr>
          <w:rFonts w:eastAsia="Lato" w:cs="Lato"/>
          <w:lang w:eastAsia="pl-PL"/>
        </w:rPr>
        <w:t>najczęściej dotyczą właśnie prawa do świadczeń zdrowotnych</w:t>
      </w:r>
      <w:r w:rsidR="002B0C6D" w:rsidRPr="00BB716F">
        <w:rPr>
          <w:rFonts w:eastAsia="Lato" w:cs="Lato"/>
          <w:lang w:eastAsia="pl-PL"/>
        </w:rPr>
        <w:t>. Wynika to z faktu, że</w:t>
      </w:r>
      <w:r w:rsidR="00204CB4">
        <w:rPr>
          <w:rFonts w:eastAsia="Lato" w:cs="Lato"/>
          <w:lang w:eastAsia="pl-PL"/>
        </w:rPr>
        <w:t> </w:t>
      </w:r>
      <w:r w:rsidR="00D15711" w:rsidRPr="00BB716F">
        <w:rPr>
          <w:rFonts w:eastAsia="Lato" w:cs="Lato"/>
          <w:lang w:eastAsia="pl-PL"/>
        </w:rPr>
        <w:t xml:space="preserve">najważniejszy </w:t>
      </w:r>
      <w:r w:rsidRPr="00BB716F">
        <w:rPr>
          <w:rFonts w:eastAsia="Lato" w:cs="Lato"/>
          <w:lang w:eastAsia="pl-PL"/>
        </w:rPr>
        <w:t xml:space="preserve">dla </w:t>
      </w:r>
      <w:r w:rsidR="002B0C6D" w:rsidRPr="00BB716F">
        <w:rPr>
          <w:rFonts w:eastAsia="Lato" w:cs="Lato"/>
          <w:lang w:eastAsia="pl-PL"/>
        </w:rPr>
        <w:t xml:space="preserve">pacjentów jest dostęp do odpowiedniego </w:t>
      </w:r>
      <w:r w:rsidRPr="00BB716F">
        <w:rPr>
          <w:rFonts w:eastAsia="Lato" w:cs="Lato"/>
          <w:lang w:eastAsia="pl-PL"/>
        </w:rPr>
        <w:t>leczeni</w:t>
      </w:r>
      <w:r w:rsidR="002B0C6D" w:rsidRPr="00BB716F">
        <w:rPr>
          <w:rFonts w:eastAsia="Lato" w:cs="Lato"/>
          <w:lang w:eastAsia="pl-PL"/>
        </w:rPr>
        <w:t xml:space="preserve">a </w:t>
      </w:r>
      <w:r w:rsidRPr="00BB716F">
        <w:rPr>
          <w:rFonts w:eastAsia="Lato" w:cs="Lato"/>
          <w:lang w:eastAsia="pl-PL"/>
        </w:rPr>
        <w:t>oraz diagnostyk</w:t>
      </w:r>
      <w:r w:rsidR="002B0C6D" w:rsidRPr="00BB716F">
        <w:rPr>
          <w:rFonts w:eastAsia="Lato" w:cs="Lato"/>
          <w:lang w:eastAsia="pl-PL"/>
        </w:rPr>
        <w:t>i</w:t>
      </w:r>
      <w:r w:rsidRPr="00BB716F">
        <w:rPr>
          <w:rFonts w:eastAsia="Lato" w:cs="Lato"/>
          <w:lang w:eastAsia="pl-PL"/>
        </w:rPr>
        <w:t>. Nie</w:t>
      </w:r>
      <w:r w:rsidR="00204CB4">
        <w:rPr>
          <w:rFonts w:eastAsia="Lato" w:cs="Lato"/>
          <w:lang w:eastAsia="pl-PL"/>
        </w:rPr>
        <w:t> </w:t>
      </w:r>
      <w:r w:rsidRPr="00BB716F">
        <w:rPr>
          <w:rFonts w:eastAsia="Lato" w:cs="Lato"/>
          <w:lang w:eastAsia="pl-PL"/>
        </w:rPr>
        <w:t xml:space="preserve">dziwi więc sytuacja, w której pacjenci najczęściej zgłaszają trudności z dostępem </w:t>
      </w:r>
      <w:r w:rsidR="00484FFA">
        <w:rPr>
          <w:rFonts w:eastAsia="Lato" w:cs="Lato"/>
          <w:lang w:eastAsia="pl-PL"/>
        </w:rPr>
        <w:br/>
      </w:r>
      <w:r w:rsidRPr="00BB716F">
        <w:rPr>
          <w:rFonts w:eastAsia="Lato" w:cs="Lato"/>
          <w:lang w:eastAsia="pl-PL"/>
        </w:rPr>
        <w:lastRenderedPageBreak/>
        <w:t>do świadczeń zdrowotnych oraz ich jakością, w dalszej zaś kolejności wskazują na problemy wynikające z</w:t>
      </w:r>
      <w:r w:rsidR="00191C18">
        <w:rPr>
          <w:rFonts w:eastAsia="Lato" w:cs="Lato"/>
          <w:lang w:eastAsia="pl-PL"/>
        </w:rPr>
        <w:t> </w:t>
      </w:r>
      <w:r w:rsidRPr="00BB716F">
        <w:rPr>
          <w:rFonts w:eastAsia="Lato" w:cs="Lato"/>
          <w:lang w:eastAsia="pl-PL"/>
        </w:rPr>
        <w:t>nieprzestrzegania pozostały</w:t>
      </w:r>
      <w:r w:rsidR="000A34D2" w:rsidRPr="00BB716F">
        <w:rPr>
          <w:rFonts w:eastAsia="Lato" w:cs="Lato"/>
          <w:lang w:eastAsia="pl-PL"/>
        </w:rPr>
        <w:t>ch</w:t>
      </w:r>
      <w:r w:rsidRPr="00BB716F">
        <w:rPr>
          <w:rFonts w:eastAsia="Lato" w:cs="Lato"/>
          <w:lang w:eastAsia="pl-PL"/>
        </w:rPr>
        <w:t xml:space="preserve"> praw.</w:t>
      </w:r>
    </w:p>
    <w:p w14:paraId="484DC68C" w14:textId="77777777" w:rsidR="00502214" w:rsidRPr="00BB716F" w:rsidRDefault="00502214" w:rsidP="00E15072">
      <w:pPr>
        <w:rPr>
          <w:rFonts w:eastAsia="Lato" w:cs="Lato"/>
          <w:lang w:eastAsia="pl-PL"/>
        </w:rPr>
      </w:pPr>
    </w:p>
    <w:p w14:paraId="704BFAED" w14:textId="4F326675" w:rsidR="518ADECF" w:rsidRPr="00191C18" w:rsidRDefault="2E6576DF">
      <w:pPr>
        <w:pStyle w:val="Nagwek3"/>
        <w:numPr>
          <w:ilvl w:val="1"/>
          <w:numId w:val="44"/>
        </w:numPr>
        <w:ind w:left="709" w:hanging="709"/>
        <w:rPr>
          <w:rFonts w:eastAsia="Lato" w:cs="Lato"/>
          <w:color w:val="1F3864" w:themeColor="accent5" w:themeShade="80"/>
          <w:lang w:eastAsia="pl-PL"/>
        </w:rPr>
      </w:pPr>
      <w:bookmarkStart w:id="76" w:name="_Toc108164137"/>
      <w:bookmarkStart w:id="77" w:name="_Toc109822358"/>
      <w:bookmarkStart w:id="78" w:name="_Toc106378129"/>
      <w:r w:rsidRPr="00191C18">
        <w:rPr>
          <w:color w:val="1F3864" w:themeColor="accent5" w:themeShade="80"/>
        </w:rPr>
        <w:t>Prawo</w:t>
      </w:r>
      <w:r w:rsidRPr="00191C18">
        <w:rPr>
          <w:rFonts w:eastAsia="Lato"/>
          <w:color w:val="1F3864" w:themeColor="accent5" w:themeShade="80"/>
          <w:lang w:eastAsia="pl-PL"/>
        </w:rPr>
        <w:t xml:space="preserve"> do świadczeń </w:t>
      </w:r>
      <w:r w:rsidR="00B823E9" w:rsidRPr="00191C18">
        <w:rPr>
          <w:rFonts w:eastAsia="Lato"/>
          <w:color w:val="1F3864" w:themeColor="accent5" w:themeShade="80"/>
          <w:lang w:eastAsia="pl-PL"/>
        </w:rPr>
        <w:t xml:space="preserve">zdrowotnych </w:t>
      </w:r>
      <w:r w:rsidRPr="00191C18">
        <w:rPr>
          <w:rFonts w:eastAsia="Lato"/>
          <w:color w:val="1F3864" w:themeColor="accent5" w:themeShade="80"/>
          <w:lang w:eastAsia="pl-PL"/>
        </w:rPr>
        <w:t>w danych Rzecznika</w:t>
      </w:r>
      <w:bookmarkEnd w:id="76"/>
      <w:bookmarkEnd w:id="77"/>
      <w:r w:rsidRPr="00191C18">
        <w:rPr>
          <w:rFonts w:eastAsia="Lato"/>
          <w:color w:val="1F3864" w:themeColor="accent5" w:themeShade="80"/>
          <w:lang w:eastAsia="pl-PL"/>
        </w:rPr>
        <w:t xml:space="preserve"> </w:t>
      </w:r>
      <w:bookmarkStart w:id="79" w:name="_Toc104882180"/>
      <w:bookmarkStart w:id="80" w:name="_Toc104889736"/>
      <w:bookmarkEnd w:id="78"/>
      <w:bookmarkEnd w:id="79"/>
      <w:bookmarkEnd w:id="80"/>
    </w:p>
    <w:p w14:paraId="3739B653" w14:textId="10C98F2D" w:rsidR="002B13F0" w:rsidRPr="00191C18" w:rsidRDefault="00D34357">
      <w:pPr>
        <w:pStyle w:val="Nagwek4"/>
        <w:numPr>
          <w:ilvl w:val="2"/>
          <w:numId w:val="44"/>
        </w:numPr>
        <w:rPr>
          <w:color w:val="1F3864" w:themeColor="accent5" w:themeShade="80"/>
          <w:lang w:eastAsia="pl-PL"/>
        </w:rPr>
      </w:pPr>
      <w:r>
        <w:rPr>
          <w:rFonts w:eastAsia="Lato" w:cs="Lato"/>
          <w:bCs/>
          <w:color w:val="1F3864" w:themeColor="accent5" w:themeShade="80"/>
          <w:lang w:eastAsia="pl-PL"/>
        </w:rPr>
        <w:t>Sprawy</w:t>
      </w:r>
      <w:r w:rsidR="00B823E9" w:rsidRPr="00191C18">
        <w:rPr>
          <w:rFonts w:eastAsia="Lato"/>
          <w:color w:val="1F3864" w:themeColor="accent5" w:themeShade="80"/>
          <w:lang w:eastAsia="pl-PL"/>
        </w:rPr>
        <w:t xml:space="preserve"> kierowane do Rzecznika dotyczące prawa do świadczeń zdrowotnych</w:t>
      </w:r>
    </w:p>
    <w:p w14:paraId="6565AEFE" w14:textId="0554BC1C" w:rsidR="006A2157" w:rsidRPr="00BB716F" w:rsidRDefault="0641FA0F" w:rsidP="006046D3">
      <w:pPr>
        <w:rPr>
          <w:rFonts w:eastAsia="Lato" w:cs="Lato"/>
          <w:lang w:eastAsia="pl-PL"/>
        </w:rPr>
      </w:pPr>
      <w:r w:rsidRPr="00BB716F">
        <w:rPr>
          <w:rFonts w:eastAsia="Lato" w:cs="Lato"/>
          <w:lang w:eastAsia="pl-PL"/>
        </w:rPr>
        <w:t xml:space="preserve">W 2021 r. do </w:t>
      </w:r>
      <w:r w:rsidR="00A01969" w:rsidRPr="00BB716F">
        <w:rPr>
          <w:rFonts w:eastAsia="Lato" w:cs="Lato"/>
          <w:lang w:eastAsia="pl-PL"/>
        </w:rPr>
        <w:t>Rzecznika wpłynęło</w:t>
      </w:r>
      <w:r w:rsidR="00F86280" w:rsidRPr="00BB716F">
        <w:rPr>
          <w:rFonts w:eastAsia="Lato" w:cs="Lato"/>
          <w:lang w:eastAsia="pl-PL"/>
        </w:rPr>
        <w:t xml:space="preserve"> </w:t>
      </w:r>
      <w:r w:rsidRPr="00BB716F">
        <w:rPr>
          <w:rFonts w:eastAsia="Lato" w:cs="Lato"/>
          <w:lang w:eastAsia="pl-PL"/>
        </w:rPr>
        <w:t>70 755 spraw</w:t>
      </w:r>
      <w:r w:rsidR="00AF6F60" w:rsidRPr="00BB716F">
        <w:rPr>
          <w:rFonts w:eastAsia="Lato" w:cs="Lato"/>
          <w:lang w:eastAsia="pl-PL"/>
        </w:rPr>
        <w:t xml:space="preserve"> </w:t>
      </w:r>
      <w:r w:rsidRPr="00BB716F">
        <w:rPr>
          <w:rFonts w:eastAsia="Lato" w:cs="Lato"/>
          <w:lang w:eastAsia="pl-PL"/>
        </w:rPr>
        <w:t>dotyczących prawa pacjenta do świadczeń zdrowotnych, co stanowi dwie trzecie wszystkich zgłoszeń dotyczących praw pacjenta.</w:t>
      </w:r>
    </w:p>
    <w:p w14:paraId="1334A512" w14:textId="77777777" w:rsidR="0089472F" w:rsidRDefault="0089472F" w:rsidP="006046D3">
      <w:pPr>
        <w:rPr>
          <w:rFonts w:eastAsia="Lato" w:cs="Lato"/>
          <w:lang w:eastAsia="pl-PL"/>
        </w:rPr>
      </w:pPr>
    </w:p>
    <w:p w14:paraId="7ECC1AB6" w14:textId="37E433D5" w:rsidR="00D11A2D" w:rsidRDefault="00FC3458" w:rsidP="006046D3">
      <w:pPr>
        <w:rPr>
          <w:rFonts w:eastAsia="Lato" w:cs="Lato"/>
        </w:rPr>
      </w:pPr>
      <w:r w:rsidRPr="00BB716F">
        <w:rPr>
          <w:rFonts w:eastAsia="Lato" w:cs="Lato"/>
          <w:lang w:eastAsia="pl-PL"/>
        </w:rPr>
        <w:t>Wykres</w:t>
      </w:r>
      <w:r w:rsidR="006A2157" w:rsidRPr="00BB716F">
        <w:rPr>
          <w:rFonts w:eastAsia="Lato" w:cs="Lato"/>
          <w:lang w:eastAsia="pl-PL"/>
        </w:rPr>
        <w:t xml:space="preserve"> nr</w:t>
      </w:r>
      <w:r w:rsidRPr="00BB716F">
        <w:rPr>
          <w:rFonts w:eastAsia="Lato" w:cs="Lato"/>
          <w:lang w:eastAsia="pl-PL"/>
        </w:rPr>
        <w:t xml:space="preserve"> </w:t>
      </w:r>
      <w:r w:rsidR="00C6437E">
        <w:rPr>
          <w:rFonts w:eastAsia="Lato" w:cs="Lato"/>
          <w:lang w:eastAsia="pl-PL"/>
        </w:rPr>
        <w:t>6</w:t>
      </w:r>
      <w:r w:rsidRPr="00BB716F">
        <w:rPr>
          <w:rFonts w:eastAsia="Lato" w:cs="Lato"/>
          <w:lang w:eastAsia="pl-PL"/>
        </w:rPr>
        <w:t xml:space="preserve">. </w:t>
      </w:r>
      <w:r w:rsidR="00D34357">
        <w:rPr>
          <w:rFonts w:eastAsia="Lato" w:cs="Lato"/>
        </w:rPr>
        <w:t>Sprawy</w:t>
      </w:r>
      <w:r w:rsidR="0089472F">
        <w:rPr>
          <w:rFonts w:eastAsia="Lato" w:cs="Lato"/>
        </w:rPr>
        <w:t xml:space="preserve"> </w:t>
      </w:r>
      <w:r w:rsidRPr="00BB716F">
        <w:rPr>
          <w:rFonts w:eastAsia="Lato" w:cs="Lato"/>
        </w:rPr>
        <w:t xml:space="preserve">kierowane do Rzecznika w 2021 r. dotyczące prawa pacjenta </w:t>
      </w:r>
      <w:r w:rsidR="00484FFA">
        <w:rPr>
          <w:rFonts w:eastAsia="Lato" w:cs="Lato"/>
        </w:rPr>
        <w:br/>
      </w:r>
      <w:r w:rsidRPr="00BB716F">
        <w:rPr>
          <w:rFonts w:eastAsia="Lato" w:cs="Lato"/>
        </w:rPr>
        <w:t xml:space="preserve">do świadczeń </w:t>
      </w:r>
      <w:r w:rsidR="003C2CBA" w:rsidRPr="00BB716F">
        <w:rPr>
          <w:rFonts w:eastAsia="Lato" w:cs="Lato"/>
        </w:rPr>
        <w:t>zdrowotnych</w:t>
      </w:r>
    </w:p>
    <w:p w14:paraId="6B1877FE" w14:textId="499F494E" w:rsidR="002F4151" w:rsidRDefault="00AF6F60" w:rsidP="006046D3">
      <w:pPr>
        <w:rPr>
          <w:rFonts w:eastAsia="Lato" w:cs="Lato"/>
        </w:rPr>
      </w:pPr>
      <w:r w:rsidRPr="00BB716F">
        <w:rPr>
          <w:rFonts w:eastAsia="Lato" w:cs="Lato"/>
          <w:noProof/>
          <w:lang w:eastAsia="pl-PL"/>
        </w:rPr>
        <w:drawing>
          <wp:inline distT="0" distB="0" distL="0" distR="0" wp14:anchorId="08FB194A" wp14:editId="208FA945">
            <wp:extent cx="5753100" cy="3060700"/>
            <wp:effectExtent l="0" t="0" r="0" b="6350"/>
            <wp:docPr id="7" name="Wykres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0E9F34C" w14:textId="77777777" w:rsidR="003D16BC" w:rsidRPr="00BB716F" w:rsidRDefault="003D16BC" w:rsidP="006046D3">
      <w:pPr>
        <w:rPr>
          <w:rFonts w:eastAsia="Lato" w:cs="Lato"/>
        </w:rPr>
      </w:pPr>
    </w:p>
    <w:p w14:paraId="6B06976E" w14:textId="155C8E6A" w:rsidR="12C0521B" w:rsidRPr="00191C18" w:rsidRDefault="0641FA0F">
      <w:pPr>
        <w:pStyle w:val="Nagwek4"/>
        <w:numPr>
          <w:ilvl w:val="2"/>
          <w:numId w:val="44"/>
        </w:numPr>
        <w:rPr>
          <w:rFonts w:eastAsia="Lato"/>
          <w:color w:val="1F3864" w:themeColor="accent5" w:themeShade="80"/>
          <w:lang w:eastAsia="pl-PL"/>
        </w:rPr>
      </w:pPr>
      <w:r w:rsidRPr="00191C18">
        <w:rPr>
          <w:rFonts w:eastAsia="Lato"/>
          <w:color w:val="1F3864" w:themeColor="accent5" w:themeShade="80"/>
          <w:lang w:eastAsia="pl-PL"/>
        </w:rPr>
        <w:t>Postępowania wyjaśniające</w:t>
      </w:r>
      <w:r w:rsidR="007B6B74" w:rsidRPr="00191C18">
        <w:rPr>
          <w:rFonts w:eastAsia="Lato"/>
          <w:color w:val="1F3864" w:themeColor="accent5" w:themeShade="80"/>
          <w:lang w:eastAsia="pl-PL"/>
        </w:rPr>
        <w:t xml:space="preserve"> w sprawach indywidualnych</w:t>
      </w:r>
      <w:r w:rsidRPr="00191C18">
        <w:rPr>
          <w:rFonts w:eastAsia="Lato"/>
          <w:color w:val="1F3864" w:themeColor="accent5" w:themeShade="80"/>
          <w:lang w:eastAsia="pl-PL"/>
        </w:rPr>
        <w:t xml:space="preserve"> zakończone przez Rzecznika dotyczące prawa </w:t>
      </w:r>
      <w:r w:rsidR="007B7AE8" w:rsidRPr="00191C18">
        <w:rPr>
          <w:rFonts w:eastAsia="Lato"/>
          <w:color w:val="1F3864" w:themeColor="accent5" w:themeShade="80"/>
          <w:lang w:eastAsia="pl-PL"/>
        </w:rPr>
        <w:t xml:space="preserve">pacjenta </w:t>
      </w:r>
      <w:r w:rsidRPr="00191C18">
        <w:rPr>
          <w:rFonts w:eastAsia="Lato"/>
          <w:color w:val="1F3864" w:themeColor="accent5" w:themeShade="80"/>
          <w:lang w:eastAsia="pl-PL"/>
        </w:rPr>
        <w:t xml:space="preserve">do świadczeń zdrowotnych </w:t>
      </w:r>
    </w:p>
    <w:p w14:paraId="641811E6" w14:textId="3906AB34" w:rsidR="0014771D" w:rsidRDefault="0641FA0F" w:rsidP="00E15072">
      <w:pPr>
        <w:rPr>
          <w:rFonts w:eastAsia="Lato" w:cs="Lato"/>
          <w:lang w:eastAsia="pl-PL"/>
        </w:rPr>
      </w:pPr>
      <w:bookmarkStart w:id="81" w:name="_Hlk106105103"/>
      <w:r w:rsidRPr="00BB716F">
        <w:rPr>
          <w:rFonts w:eastAsia="Lato" w:cs="Lato"/>
          <w:lang w:eastAsia="pl-PL"/>
        </w:rPr>
        <w:t>W 2021 r. Rzecznik zakończył 1</w:t>
      </w:r>
      <w:r w:rsidR="00AA7BA7" w:rsidRPr="00BB716F">
        <w:rPr>
          <w:rFonts w:eastAsia="Lato" w:cs="Lato"/>
          <w:lang w:eastAsia="pl-PL"/>
        </w:rPr>
        <w:t xml:space="preserve"> </w:t>
      </w:r>
      <w:r w:rsidRPr="00BB716F">
        <w:rPr>
          <w:rFonts w:eastAsia="Lato" w:cs="Lato"/>
          <w:lang w:eastAsia="pl-PL"/>
        </w:rPr>
        <w:t xml:space="preserve">209 postępowań wyjaśniających </w:t>
      </w:r>
      <w:r w:rsidR="00482FCE" w:rsidRPr="00BB716F">
        <w:rPr>
          <w:rFonts w:eastAsia="Lato" w:cs="Lato"/>
          <w:lang w:eastAsia="pl-PL"/>
        </w:rPr>
        <w:t>w sprawach indywidualnych dotyczących</w:t>
      </w:r>
      <w:r w:rsidRPr="00BB716F">
        <w:rPr>
          <w:rFonts w:eastAsia="Lato" w:cs="Lato"/>
          <w:lang w:eastAsia="pl-PL"/>
        </w:rPr>
        <w:t xml:space="preserve"> prawa do świadczeń zdrowotnych</w:t>
      </w:r>
      <w:r w:rsidR="00523A7E" w:rsidRPr="00BB716F">
        <w:rPr>
          <w:rFonts w:eastAsia="Lato" w:cs="Lato"/>
          <w:lang w:eastAsia="pl-PL"/>
        </w:rPr>
        <w:t xml:space="preserve"> oraz ponownie rozpatrzył </w:t>
      </w:r>
      <w:r w:rsidR="006A2157" w:rsidRPr="00BB716F">
        <w:rPr>
          <w:rFonts w:eastAsia="Lato" w:cs="Lato"/>
          <w:lang w:eastAsia="pl-PL"/>
        </w:rPr>
        <w:t>36</w:t>
      </w:r>
      <w:r w:rsidR="00523A7E" w:rsidRPr="00BB716F">
        <w:rPr>
          <w:rFonts w:eastAsia="Lato" w:cs="Lato"/>
          <w:lang w:eastAsia="pl-PL"/>
        </w:rPr>
        <w:t xml:space="preserve"> spraw</w:t>
      </w:r>
      <w:r w:rsidR="002B13F0" w:rsidRPr="00BB716F">
        <w:rPr>
          <w:rStyle w:val="Odwoanieprzypisudolnego"/>
          <w:rFonts w:eastAsia="Times New Roman" w:cs="Times New Roman"/>
          <w:lang w:eastAsia="pl-PL"/>
        </w:rPr>
        <w:footnoteReference w:id="24"/>
      </w:r>
      <w:r w:rsidR="00F918FB">
        <w:rPr>
          <w:rFonts w:eastAsia="Lato" w:cs="Lato"/>
          <w:vertAlign w:val="superscript"/>
          <w:lang w:eastAsia="pl-PL"/>
        </w:rPr>
        <w:t>)</w:t>
      </w:r>
      <w:r w:rsidR="0056390E" w:rsidRPr="00BB716F">
        <w:rPr>
          <w:rFonts w:eastAsia="Lato" w:cs="Lato"/>
          <w:lang w:eastAsia="pl-PL"/>
        </w:rPr>
        <w:t>.</w:t>
      </w:r>
      <w:r w:rsidRPr="00BB716F">
        <w:rPr>
          <w:rFonts w:eastAsia="Lato" w:cs="Lato"/>
          <w:lang w:eastAsia="pl-PL"/>
        </w:rPr>
        <w:t xml:space="preserve"> Postępowania te stanowią prawie 81% wszystkich zakończonych postępowań wyjaśniających</w:t>
      </w:r>
      <w:r w:rsidR="00523A7E" w:rsidRPr="00BB716F">
        <w:rPr>
          <w:rFonts w:eastAsia="Lato" w:cs="Lato"/>
          <w:lang w:eastAsia="pl-PL"/>
        </w:rPr>
        <w:t xml:space="preserve"> w sprawach indywidualnych</w:t>
      </w:r>
      <w:r w:rsidRPr="00BB716F">
        <w:rPr>
          <w:rFonts w:eastAsia="Lato" w:cs="Lato"/>
          <w:lang w:eastAsia="pl-PL"/>
        </w:rPr>
        <w:t>. Stwierdzenia naruszenia wskazanego prawa zostały wydane w</w:t>
      </w:r>
      <w:r w:rsidR="00191C18">
        <w:rPr>
          <w:rFonts w:eastAsia="Lato" w:cs="Lato"/>
          <w:lang w:eastAsia="pl-PL"/>
        </w:rPr>
        <w:t> </w:t>
      </w:r>
      <w:r w:rsidRPr="00BB716F">
        <w:rPr>
          <w:rFonts w:eastAsia="Lato" w:cs="Lato"/>
          <w:lang w:eastAsia="pl-PL"/>
        </w:rPr>
        <w:t xml:space="preserve">83% </w:t>
      </w:r>
      <w:r w:rsidR="002642EF" w:rsidRPr="00BB716F">
        <w:rPr>
          <w:rFonts w:eastAsia="Lato" w:cs="Lato"/>
          <w:lang w:eastAsia="pl-PL"/>
        </w:rPr>
        <w:t xml:space="preserve">(1005) </w:t>
      </w:r>
      <w:r w:rsidRPr="00BB716F">
        <w:rPr>
          <w:rFonts w:eastAsia="Lato" w:cs="Lato"/>
          <w:lang w:eastAsia="pl-PL"/>
        </w:rPr>
        <w:t>spraw, nieco ponad 15%</w:t>
      </w:r>
      <w:r w:rsidR="002642EF" w:rsidRPr="00BB716F">
        <w:rPr>
          <w:rFonts w:eastAsia="Lato" w:cs="Lato"/>
          <w:lang w:eastAsia="pl-PL"/>
        </w:rPr>
        <w:t xml:space="preserve"> (186)</w:t>
      </w:r>
      <w:r w:rsidRPr="00BB716F">
        <w:rPr>
          <w:rFonts w:eastAsia="Lato" w:cs="Lato"/>
          <w:lang w:eastAsia="pl-PL"/>
        </w:rPr>
        <w:t xml:space="preserve"> postepowań </w:t>
      </w:r>
      <w:r w:rsidR="006A2157" w:rsidRPr="00BB716F">
        <w:rPr>
          <w:rFonts w:eastAsia="Lato" w:cs="Lato"/>
          <w:lang w:eastAsia="pl-PL"/>
        </w:rPr>
        <w:t>zostało umorzonych</w:t>
      </w:r>
      <w:r w:rsidRPr="00BB716F">
        <w:rPr>
          <w:rFonts w:eastAsia="Lato" w:cs="Lato"/>
          <w:lang w:eastAsia="pl-PL"/>
        </w:rPr>
        <w:t xml:space="preserve">. Jedno postepowanie może zakończyć się stwierdzeniem naruszenia więcej niż jednego prawa. </w:t>
      </w:r>
      <w:r w:rsidRPr="00BB716F">
        <w:rPr>
          <w:rFonts w:eastAsia="Lato" w:cs="Lato"/>
          <w:lang w:eastAsia="pl-PL"/>
        </w:rPr>
        <w:lastRenderedPageBreak/>
        <w:t>Naruszenie prawa do świadczeń zdrowotnych, we wszystkich zakończonych w 2021 r</w:t>
      </w:r>
      <w:r w:rsidR="00B44645" w:rsidRPr="00BB716F">
        <w:rPr>
          <w:rFonts w:eastAsia="Lato" w:cs="Lato"/>
          <w:lang w:eastAsia="pl-PL"/>
        </w:rPr>
        <w:t xml:space="preserve">. </w:t>
      </w:r>
      <w:r w:rsidRPr="00BB716F">
        <w:rPr>
          <w:rFonts w:eastAsia="Lato" w:cs="Lato"/>
          <w:lang w:eastAsia="pl-PL"/>
        </w:rPr>
        <w:t xml:space="preserve">postępowaniach, stwierdzono </w:t>
      </w:r>
      <w:r w:rsidR="00183393" w:rsidRPr="00BB716F">
        <w:rPr>
          <w:rFonts w:eastAsia="Lato" w:cs="Lato"/>
          <w:lang w:eastAsia="pl-PL"/>
        </w:rPr>
        <w:t>1</w:t>
      </w:r>
      <w:r w:rsidR="00AA7BA7" w:rsidRPr="00BB716F">
        <w:rPr>
          <w:rFonts w:eastAsia="Lato" w:cs="Lato"/>
          <w:lang w:eastAsia="pl-PL"/>
        </w:rPr>
        <w:t xml:space="preserve"> </w:t>
      </w:r>
      <w:r w:rsidR="00183393" w:rsidRPr="00BB716F">
        <w:rPr>
          <w:rFonts w:eastAsia="Lato" w:cs="Lato"/>
          <w:lang w:eastAsia="pl-PL"/>
        </w:rPr>
        <w:t>0</w:t>
      </w:r>
      <w:r w:rsidR="00564120" w:rsidRPr="00BB716F">
        <w:rPr>
          <w:rFonts w:eastAsia="Lato" w:cs="Lato"/>
          <w:lang w:eastAsia="pl-PL"/>
        </w:rPr>
        <w:t>17</w:t>
      </w:r>
      <w:r w:rsidR="00FD5070" w:rsidRPr="00BB716F">
        <w:rPr>
          <w:rFonts w:eastAsia="Lato" w:cs="Lato"/>
          <w:lang w:eastAsia="pl-PL"/>
        </w:rPr>
        <w:t xml:space="preserve"> </w:t>
      </w:r>
      <w:r w:rsidRPr="00BB716F">
        <w:rPr>
          <w:rFonts w:eastAsia="Lato" w:cs="Lato"/>
          <w:lang w:eastAsia="pl-PL"/>
        </w:rPr>
        <w:t>razy.</w:t>
      </w:r>
      <w:bookmarkEnd w:id="81"/>
    </w:p>
    <w:p w14:paraId="1FDB8BB4" w14:textId="77777777" w:rsidR="003D16BC" w:rsidRPr="00BB716F" w:rsidRDefault="003D16BC" w:rsidP="00E15072">
      <w:pPr>
        <w:rPr>
          <w:rFonts w:eastAsia="Lato" w:cs="Lato"/>
          <w:lang w:eastAsia="pl-PL"/>
        </w:rPr>
      </w:pPr>
    </w:p>
    <w:p w14:paraId="7F67F03B" w14:textId="2E55F586" w:rsidR="00D96047" w:rsidRDefault="00FC3458" w:rsidP="00E15072">
      <w:pPr>
        <w:rPr>
          <w:rFonts w:eastAsia="Lato" w:cs="Lato"/>
          <w:lang w:eastAsia="pl-PL"/>
        </w:rPr>
      </w:pPr>
      <w:r w:rsidRPr="00BB716F">
        <w:rPr>
          <w:rFonts w:eastAsia="Lato" w:cs="Lato"/>
          <w:lang w:eastAsia="pl-PL"/>
        </w:rPr>
        <w:t xml:space="preserve">Wykres </w:t>
      </w:r>
      <w:r w:rsidR="00FD5070" w:rsidRPr="00BB716F">
        <w:rPr>
          <w:rFonts w:eastAsia="Lato" w:cs="Lato"/>
          <w:lang w:eastAsia="pl-PL"/>
        </w:rPr>
        <w:t xml:space="preserve">nr </w:t>
      </w:r>
      <w:r w:rsidR="00C6437E">
        <w:rPr>
          <w:rFonts w:eastAsia="Lato" w:cs="Lato"/>
          <w:lang w:eastAsia="pl-PL"/>
        </w:rPr>
        <w:t>7</w:t>
      </w:r>
      <w:r w:rsidRPr="00BB716F">
        <w:rPr>
          <w:rFonts w:eastAsia="Lato" w:cs="Lato"/>
          <w:lang w:eastAsia="pl-PL"/>
        </w:rPr>
        <w:t>. Liczba stwierdzonych naruszeń praw</w:t>
      </w:r>
      <w:r w:rsidR="004D7AFD" w:rsidRPr="00BB716F">
        <w:rPr>
          <w:rFonts w:eastAsia="Lato" w:cs="Lato"/>
          <w:lang w:eastAsia="pl-PL"/>
        </w:rPr>
        <w:t>a</w:t>
      </w:r>
      <w:r w:rsidRPr="00BB716F">
        <w:rPr>
          <w:rFonts w:eastAsia="Lato" w:cs="Lato"/>
          <w:lang w:eastAsia="pl-PL"/>
        </w:rPr>
        <w:t xml:space="preserve"> pacjenta do świadczeń zdrowotnych w</w:t>
      </w:r>
      <w:r w:rsidR="00191C18">
        <w:rPr>
          <w:rFonts w:eastAsia="Lato" w:cs="Lato"/>
          <w:lang w:eastAsia="pl-PL"/>
        </w:rPr>
        <w:t> </w:t>
      </w:r>
      <w:r w:rsidRPr="00BB716F">
        <w:rPr>
          <w:rFonts w:eastAsia="Lato" w:cs="Lato"/>
          <w:lang w:eastAsia="pl-PL"/>
        </w:rPr>
        <w:t>indywidualnych postępowaniach</w:t>
      </w:r>
      <w:r w:rsidR="00677EA5">
        <w:rPr>
          <w:rFonts w:eastAsia="Lato" w:cs="Lato"/>
          <w:lang w:eastAsia="pl-PL"/>
        </w:rPr>
        <w:t xml:space="preserve"> wyjaśniających w latach 2016–</w:t>
      </w:r>
      <w:r w:rsidRPr="00BB716F">
        <w:rPr>
          <w:rFonts w:eastAsia="Lato" w:cs="Lato"/>
          <w:lang w:eastAsia="pl-PL"/>
        </w:rPr>
        <w:t>2021</w:t>
      </w:r>
      <w:r w:rsidR="00EA42BF">
        <w:rPr>
          <w:rFonts w:eastAsia="Lato" w:cs="Lato"/>
          <w:lang w:eastAsia="pl-PL"/>
        </w:rPr>
        <w:t xml:space="preserve"> </w:t>
      </w:r>
    </w:p>
    <w:p w14:paraId="2E0C7544" w14:textId="2EFB7298" w:rsidR="00D96047" w:rsidRDefault="00FC3458" w:rsidP="00E15072">
      <w:pPr>
        <w:rPr>
          <w:rFonts w:eastAsia="Lato" w:cs="Lato"/>
          <w:lang w:eastAsia="pl-PL"/>
        </w:rPr>
      </w:pPr>
      <w:r w:rsidRPr="00BB716F">
        <w:rPr>
          <w:noProof/>
          <w:lang w:eastAsia="pl-PL"/>
        </w:rPr>
        <w:drawing>
          <wp:inline distT="0" distB="0" distL="0" distR="0" wp14:anchorId="71C0C339" wp14:editId="77621059">
            <wp:extent cx="5764695" cy="3385931"/>
            <wp:effectExtent l="0" t="0" r="7620" b="5080"/>
            <wp:docPr id="29" name="Wykres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bookmarkStart w:id="82" w:name="_Hlk106105199"/>
    </w:p>
    <w:p w14:paraId="1EE4FD13" w14:textId="6A731314" w:rsidR="2692B79E" w:rsidRPr="00BB716F" w:rsidRDefault="0641FA0F" w:rsidP="00E15072">
      <w:pPr>
        <w:rPr>
          <w:rFonts w:eastAsia="Lato" w:cs="Lato"/>
        </w:rPr>
      </w:pPr>
      <w:r w:rsidRPr="00BB716F">
        <w:rPr>
          <w:rFonts w:eastAsia="Lato" w:cs="Lato"/>
          <w:lang w:eastAsia="pl-PL"/>
        </w:rPr>
        <w:t xml:space="preserve">W tym roku najwięcej </w:t>
      </w:r>
      <w:r w:rsidR="00C65B97">
        <w:rPr>
          <w:rFonts w:eastAsia="Lato" w:cs="Lato"/>
          <w:lang w:eastAsia="pl-PL"/>
        </w:rPr>
        <w:t xml:space="preserve">przypadków </w:t>
      </w:r>
      <w:r w:rsidR="004016C9">
        <w:rPr>
          <w:rFonts w:eastAsia="Lato" w:cs="Lato"/>
          <w:lang w:eastAsia="pl-PL"/>
        </w:rPr>
        <w:t>stwierdze</w:t>
      </w:r>
      <w:r w:rsidR="00C65B97">
        <w:rPr>
          <w:rFonts w:eastAsia="Lato" w:cs="Lato"/>
          <w:lang w:eastAsia="pl-PL"/>
        </w:rPr>
        <w:t>nia</w:t>
      </w:r>
      <w:r w:rsidR="004016C9" w:rsidRPr="00BB716F">
        <w:rPr>
          <w:rFonts w:eastAsia="Lato" w:cs="Lato"/>
          <w:lang w:eastAsia="pl-PL"/>
        </w:rPr>
        <w:t xml:space="preserve"> naruszenia prawa do świadczeń</w:t>
      </w:r>
      <w:r w:rsidRPr="00BB716F">
        <w:rPr>
          <w:rFonts w:eastAsia="Lato" w:cs="Lato"/>
          <w:lang w:eastAsia="pl-PL"/>
        </w:rPr>
        <w:t xml:space="preserve"> </w:t>
      </w:r>
      <w:r w:rsidR="004F103C" w:rsidRPr="00BB716F">
        <w:rPr>
          <w:rFonts w:eastAsia="Lato" w:cs="Lato"/>
          <w:lang w:eastAsia="pl-PL"/>
        </w:rPr>
        <w:t xml:space="preserve">zdrowotnych </w:t>
      </w:r>
      <w:r w:rsidR="004016C9" w:rsidRPr="00BB716F">
        <w:rPr>
          <w:rFonts w:eastAsia="Lato" w:cs="Lato"/>
          <w:lang w:eastAsia="pl-PL"/>
        </w:rPr>
        <w:t>(</w:t>
      </w:r>
      <w:r w:rsidR="00FD5070" w:rsidRPr="00BB716F">
        <w:rPr>
          <w:rFonts w:eastAsia="Lato" w:cs="Lato"/>
          <w:lang w:eastAsia="pl-PL"/>
        </w:rPr>
        <w:t>956</w:t>
      </w:r>
      <w:r w:rsidR="004016C9" w:rsidRPr="00BB716F">
        <w:rPr>
          <w:rFonts w:eastAsia="Lato" w:cs="Lato"/>
          <w:lang w:eastAsia="pl-PL"/>
        </w:rPr>
        <w:t>)</w:t>
      </w:r>
      <w:r w:rsidR="008868CE" w:rsidRPr="00BB716F">
        <w:rPr>
          <w:rFonts w:eastAsia="Lato" w:cs="Lato"/>
          <w:lang w:eastAsia="pl-PL"/>
        </w:rPr>
        <w:t>,</w:t>
      </w:r>
      <w:r w:rsidRPr="00BB716F">
        <w:rPr>
          <w:rFonts w:eastAsia="Lato" w:cs="Lato"/>
          <w:lang w:eastAsia="pl-PL"/>
        </w:rPr>
        <w:t xml:space="preserve"> dotyczyło naruszenia prawa do świadczeń zdrowotnych udzielanych z należytą starannością,</w:t>
      </w:r>
      <w:r w:rsidR="00EC7026" w:rsidRPr="00BB716F">
        <w:rPr>
          <w:rFonts w:eastAsia="Lato" w:cs="Lato"/>
          <w:lang w:eastAsia="pl-PL"/>
        </w:rPr>
        <w:t xml:space="preserve"> w warunkach odpowiadających wymaganiom fachowym i sanitarnym</w:t>
      </w:r>
      <w:r w:rsidR="00FF0778" w:rsidRPr="00BB716F">
        <w:rPr>
          <w:rFonts w:eastAsia="Lato" w:cs="Lato"/>
          <w:lang w:eastAsia="pl-PL"/>
        </w:rPr>
        <w:t>,</w:t>
      </w:r>
      <w:r w:rsidR="000E4A5B" w:rsidRPr="00BB716F">
        <w:rPr>
          <w:rFonts w:eastAsia="Lato" w:cs="Lato"/>
          <w:lang w:eastAsia="pl-PL"/>
        </w:rPr>
        <w:t xml:space="preserve"> </w:t>
      </w:r>
      <w:r w:rsidR="00484FFA">
        <w:rPr>
          <w:rFonts w:eastAsia="Lato" w:cs="Lato"/>
          <w:lang w:eastAsia="pl-PL"/>
        </w:rPr>
        <w:br/>
      </w:r>
      <w:r w:rsidR="00EC7026" w:rsidRPr="00BB716F">
        <w:rPr>
          <w:rFonts w:eastAsia="Lato" w:cs="Lato"/>
          <w:lang w:eastAsia="pl-PL"/>
        </w:rPr>
        <w:t>przy zachowaniu zasad etyki zawodowej przez personel medyczny.</w:t>
      </w:r>
      <w:r w:rsidRPr="00BB716F">
        <w:rPr>
          <w:rFonts w:eastAsia="Lato" w:cs="Lato"/>
          <w:lang w:eastAsia="pl-PL"/>
        </w:rPr>
        <w:t xml:space="preserve"> </w:t>
      </w:r>
      <w:r w:rsidR="00EC7026" w:rsidRPr="00BB716F">
        <w:rPr>
          <w:rFonts w:eastAsia="Lato" w:cs="Lato"/>
          <w:lang w:eastAsia="pl-PL"/>
        </w:rPr>
        <w:t xml:space="preserve">Stanowiło to </w:t>
      </w:r>
      <w:r w:rsidR="002748BD" w:rsidRPr="00BB716F">
        <w:rPr>
          <w:rFonts w:eastAsia="Lato" w:cs="Lato"/>
          <w:lang w:eastAsia="pl-PL"/>
        </w:rPr>
        <w:t>86</w:t>
      </w:r>
      <w:r w:rsidRPr="00BB716F">
        <w:rPr>
          <w:rFonts w:eastAsia="Lato" w:cs="Lato"/>
          <w:lang w:eastAsia="pl-PL"/>
        </w:rPr>
        <w:t>% wszystkich stwierdzonych naruszeń wskazanego prawa w 2021 r.</w:t>
      </w:r>
      <w:bookmarkEnd w:id="82"/>
      <w:r w:rsidRPr="00BB716F">
        <w:rPr>
          <w:rFonts w:eastAsia="Lato" w:cs="Lato"/>
          <w:lang w:eastAsia="pl-PL"/>
        </w:rPr>
        <w:t xml:space="preserve"> Ponadto Rzecznik stwierdził 78 naruszenia prawa pacjenta do przejrzystej, obiektywnej, opartej na kryteriach medycznych, procedury ustalającej kolejność dostępu do świadczeń zdrowotnych </w:t>
      </w:r>
      <w:r w:rsidR="00D42B6F">
        <w:rPr>
          <w:rFonts w:eastAsia="Lato" w:cs="Lato"/>
          <w:lang w:eastAsia="pl-PL"/>
        </w:rPr>
        <w:t>–</w:t>
      </w:r>
      <w:r w:rsidRPr="00BB716F">
        <w:rPr>
          <w:rFonts w:eastAsia="Lato" w:cs="Lato"/>
          <w:lang w:eastAsia="pl-PL"/>
        </w:rPr>
        <w:t xml:space="preserve"> co stanowi niecałe </w:t>
      </w:r>
      <w:r w:rsidR="00484FFA">
        <w:rPr>
          <w:rFonts w:eastAsia="Lato" w:cs="Lato"/>
          <w:lang w:eastAsia="pl-PL"/>
        </w:rPr>
        <w:br/>
      </w:r>
      <w:r w:rsidR="002748BD" w:rsidRPr="00BB716F">
        <w:rPr>
          <w:rFonts w:eastAsia="Lato" w:cs="Lato"/>
          <w:lang w:eastAsia="pl-PL"/>
        </w:rPr>
        <w:t>7</w:t>
      </w:r>
      <w:r w:rsidRPr="00BB716F">
        <w:rPr>
          <w:rFonts w:eastAsia="Lato" w:cs="Lato"/>
          <w:lang w:eastAsia="pl-PL"/>
        </w:rPr>
        <w:t xml:space="preserve">% wszystkich stwierdzonych naruszeń prawa do świadczeń oraz 46 naruszeń prawa pacjenta do natychmiastowego udzielania świadczeń ze względu na zagrożenie zdrowia i życia </w:t>
      </w:r>
      <w:r w:rsidR="00484FFA">
        <w:rPr>
          <w:rFonts w:eastAsia="Lato" w:cs="Lato"/>
          <w:lang w:eastAsia="pl-PL"/>
        </w:rPr>
        <w:br/>
      </w:r>
      <w:r w:rsidRPr="00BB716F">
        <w:rPr>
          <w:rFonts w:eastAsia="Lato" w:cs="Lato"/>
          <w:lang w:eastAsia="pl-PL"/>
        </w:rPr>
        <w:t>lub w</w:t>
      </w:r>
      <w:r w:rsidR="00191C18">
        <w:rPr>
          <w:rFonts w:eastAsia="Lato" w:cs="Lato"/>
          <w:lang w:eastAsia="pl-PL"/>
        </w:rPr>
        <w:t> </w:t>
      </w:r>
      <w:r w:rsidRPr="00BB716F">
        <w:rPr>
          <w:rFonts w:eastAsia="Lato" w:cs="Lato"/>
          <w:lang w:eastAsia="pl-PL"/>
        </w:rPr>
        <w:t xml:space="preserve">przypadku porodu (4% wszystkich stwierdzonych naruszeń wskazanego prawa). </w:t>
      </w:r>
      <w:r w:rsidR="00484FFA">
        <w:rPr>
          <w:rFonts w:eastAsia="Lato" w:cs="Lato"/>
          <w:lang w:eastAsia="pl-PL"/>
        </w:rPr>
        <w:br/>
      </w:r>
      <w:r w:rsidRPr="00BB716F">
        <w:rPr>
          <w:rFonts w:eastAsia="Lato" w:cs="Lato"/>
          <w:lang w:eastAsia="pl-PL"/>
        </w:rPr>
        <w:t xml:space="preserve">36 </w:t>
      </w:r>
      <w:r w:rsidR="00AF61E1" w:rsidRPr="00BB716F">
        <w:rPr>
          <w:rFonts w:eastAsia="Lato" w:cs="Lato"/>
          <w:lang w:eastAsia="pl-PL"/>
        </w:rPr>
        <w:t>naruszeń</w:t>
      </w:r>
      <w:r w:rsidRPr="00BB716F">
        <w:rPr>
          <w:rFonts w:eastAsia="Lato" w:cs="Lato"/>
          <w:lang w:eastAsia="pl-PL"/>
        </w:rPr>
        <w:t xml:space="preserve"> </w:t>
      </w:r>
      <w:r w:rsidR="00AF61E1" w:rsidRPr="00BB716F">
        <w:rPr>
          <w:rFonts w:eastAsia="Lato" w:cs="Lato"/>
          <w:lang w:eastAsia="pl-PL"/>
        </w:rPr>
        <w:t xml:space="preserve">zostało stwierdzonych </w:t>
      </w:r>
      <w:r w:rsidRPr="00BB716F">
        <w:rPr>
          <w:rFonts w:eastAsia="Lato" w:cs="Lato"/>
          <w:lang w:eastAsia="pl-PL"/>
        </w:rPr>
        <w:t xml:space="preserve">w zakresie udzielania świadczeń zdrowotnych odpowiadających wymaganiom aktualnej wiedzy medycznej. W 2 przypadkach </w:t>
      </w:r>
      <w:r w:rsidR="00F034E4" w:rsidRPr="00BB716F">
        <w:rPr>
          <w:rFonts w:eastAsia="Lato" w:cs="Lato"/>
          <w:lang w:eastAsia="pl-PL"/>
        </w:rPr>
        <w:t xml:space="preserve">stwierdzono </w:t>
      </w:r>
      <w:r w:rsidRPr="00BB716F">
        <w:rPr>
          <w:rFonts w:eastAsia="Lato" w:cs="Lato"/>
          <w:lang w:eastAsia="pl-PL"/>
        </w:rPr>
        <w:t xml:space="preserve">naruszenie prawa </w:t>
      </w:r>
      <w:r w:rsidR="00F034E4" w:rsidRPr="00BB716F">
        <w:rPr>
          <w:rFonts w:eastAsia="Lato" w:cs="Lato"/>
          <w:lang w:eastAsia="pl-PL"/>
        </w:rPr>
        <w:t>pacjenta</w:t>
      </w:r>
      <w:r w:rsidRPr="00BB716F">
        <w:rPr>
          <w:rFonts w:eastAsia="Lato" w:cs="Lato"/>
          <w:lang w:eastAsia="pl-PL"/>
        </w:rPr>
        <w:t xml:space="preserve"> do żądania, aby udzielający mu świadczeń zdrowotnych lekarz zasięgnął opinii innego lekarza lub zwołał konsylium lekarskie, a pielęgniarka zasięgnęła opinii innej pielęgniarki</w:t>
      </w:r>
      <w:r w:rsidR="00D817BC" w:rsidRPr="00BB716F">
        <w:rPr>
          <w:rFonts w:eastAsia="Lato" w:cs="Lato"/>
          <w:lang w:eastAsia="pl-PL"/>
        </w:rPr>
        <w:t xml:space="preserve"> (położnej)</w:t>
      </w:r>
      <w:r w:rsidRPr="00BB716F">
        <w:rPr>
          <w:rFonts w:eastAsia="Lato" w:cs="Lato"/>
          <w:lang w:eastAsia="pl-PL"/>
        </w:rPr>
        <w:t>.</w:t>
      </w:r>
    </w:p>
    <w:p w14:paraId="3A31ED36" w14:textId="769B80E3" w:rsidR="002B13F0" w:rsidRDefault="0641FA0F" w:rsidP="00E15072">
      <w:pPr>
        <w:rPr>
          <w:rFonts w:eastAsia="Lato" w:cs="Lato"/>
          <w:lang w:eastAsia="pl-PL"/>
        </w:rPr>
      </w:pPr>
      <w:r w:rsidRPr="00BB716F">
        <w:rPr>
          <w:rFonts w:eastAsia="Lato" w:cs="Lato"/>
          <w:lang w:eastAsia="pl-PL"/>
        </w:rPr>
        <w:t>Może zwracać uwagę, że liczba wszystkich zgłoszeń, sygnałów i wniosków, które napłynęły w</w:t>
      </w:r>
      <w:r w:rsidR="00191C18">
        <w:rPr>
          <w:rFonts w:eastAsia="Lato" w:cs="Lato"/>
          <w:lang w:eastAsia="pl-PL"/>
        </w:rPr>
        <w:t> </w:t>
      </w:r>
      <w:r w:rsidRPr="00BB716F">
        <w:rPr>
          <w:rFonts w:eastAsia="Lato" w:cs="Lato"/>
          <w:lang w:eastAsia="pl-PL"/>
        </w:rPr>
        <w:t xml:space="preserve">2021 </w:t>
      </w:r>
      <w:r w:rsidR="00314A55" w:rsidRPr="00BB716F">
        <w:rPr>
          <w:rFonts w:eastAsia="Lato" w:cs="Lato"/>
          <w:lang w:eastAsia="pl-PL"/>
        </w:rPr>
        <w:t>r.</w:t>
      </w:r>
      <w:r w:rsidRPr="00BB716F">
        <w:rPr>
          <w:rFonts w:eastAsia="Lato" w:cs="Lato"/>
          <w:lang w:eastAsia="pl-PL"/>
        </w:rPr>
        <w:t xml:space="preserve"> do Rzecznika pokazuje inne proporcje, jeśli chodzi o prawa pacjenta niż postepowania wyjaśniające, w których najczęściej stwierdza się naruszenie prawa pacjenta do świadczeń zdrowotnych udzielanych z należytą starannością. Nie oznacza to </w:t>
      </w:r>
      <w:r w:rsidRPr="00BB716F">
        <w:rPr>
          <w:rFonts w:eastAsia="Lato" w:cs="Lato"/>
          <w:lang w:eastAsia="pl-PL"/>
        </w:rPr>
        <w:lastRenderedPageBreak/>
        <w:t>jednoznacznie, że jest to obszar, w którym praw pacjenta w Polsce są najmniej przestrzegane. Dysproporcja ta częściowo wynika z faktu, że</w:t>
      </w:r>
      <w:r w:rsidR="00EA42BF">
        <w:rPr>
          <w:rFonts w:eastAsia="Lato" w:cs="Lato"/>
          <w:lang w:eastAsia="pl-PL"/>
        </w:rPr>
        <w:t xml:space="preserve"> </w:t>
      </w:r>
      <w:r w:rsidRPr="00BB716F">
        <w:rPr>
          <w:rFonts w:eastAsia="Lato" w:cs="Lato"/>
          <w:lang w:eastAsia="pl-PL"/>
        </w:rPr>
        <w:t>w</w:t>
      </w:r>
      <w:r w:rsidR="00EA42BF">
        <w:rPr>
          <w:rFonts w:eastAsia="Lato" w:cs="Lato"/>
          <w:lang w:eastAsia="pl-PL"/>
        </w:rPr>
        <w:t xml:space="preserve"> </w:t>
      </w:r>
      <w:r w:rsidRPr="00BB716F">
        <w:rPr>
          <w:rFonts w:eastAsia="Lato" w:cs="Lato"/>
          <w:lang w:eastAsia="pl-PL"/>
        </w:rPr>
        <w:t>przypadku wielu sytuacji, które dotyczą innych praw</w:t>
      </w:r>
      <w:r w:rsidR="00EA42BF">
        <w:rPr>
          <w:rFonts w:eastAsia="Lato" w:cs="Lato"/>
          <w:lang w:eastAsia="pl-PL"/>
        </w:rPr>
        <w:t xml:space="preserve"> </w:t>
      </w:r>
      <w:r w:rsidRPr="00BB716F">
        <w:rPr>
          <w:rFonts w:eastAsia="Lato" w:cs="Lato"/>
          <w:lang w:eastAsia="pl-PL"/>
        </w:rPr>
        <w:t xml:space="preserve">w obrębie prawa do świadczeń np. prawa do procedury ustalającej kolejność dostępu </w:t>
      </w:r>
      <w:r w:rsidR="00484FFA">
        <w:rPr>
          <w:rFonts w:eastAsia="Lato" w:cs="Lato"/>
          <w:lang w:eastAsia="pl-PL"/>
        </w:rPr>
        <w:br/>
      </w:r>
      <w:r w:rsidRPr="00BB716F">
        <w:rPr>
          <w:rFonts w:eastAsia="Lato" w:cs="Lato"/>
          <w:lang w:eastAsia="pl-PL"/>
        </w:rPr>
        <w:t>do świadczeń zdrowotnych, pracownicy Biur</w:t>
      </w:r>
      <w:r w:rsidR="00455F0D">
        <w:rPr>
          <w:rFonts w:eastAsia="Lato" w:cs="Lato"/>
          <w:lang w:eastAsia="pl-PL"/>
        </w:rPr>
        <w:t>a</w:t>
      </w:r>
      <w:r w:rsidRPr="00BB716F">
        <w:rPr>
          <w:rFonts w:eastAsia="Lato" w:cs="Lato"/>
          <w:lang w:eastAsia="pl-PL"/>
        </w:rPr>
        <w:t xml:space="preserve"> są w stanie doradzić pacjentowi lub pacjentce sposób interwencji czy załatwienia sprawy bezpośrednio w danym podmiocie leczniczym</w:t>
      </w:r>
      <w:r w:rsidR="00292300">
        <w:rPr>
          <w:rFonts w:eastAsia="Lato" w:cs="Lato"/>
          <w:lang w:eastAsia="pl-PL"/>
        </w:rPr>
        <w:t>.</w:t>
      </w:r>
      <w:r w:rsidRPr="00BB716F">
        <w:rPr>
          <w:rFonts w:eastAsia="Lato" w:cs="Lato"/>
          <w:lang w:eastAsia="pl-PL"/>
        </w:rPr>
        <w:t xml:space="preserve"> Pracownicy Biura </w:t>
      </w:r>
      <w:r w:rsidR="00C96FFF" w:rsidRPr="00BB716F">
        <w:rPr>
          <w:rFonts w:eastAsia="Lato" w:cs="Lato"/>
          <w:lang w:eastAsia="pl-PL"/>
        </w:rPr>
        <w:t>dodatkowo</w:t>
      </w:r>
      <w:r w:rsidRPr="00BB716F">
        <w:rPr>
          <w:rFonts w:eastAsia="Lato" w:cs="Lato"/>
          <w:lang w:eastAsia="pl-PL"/>
        </w:rPr>
        <w:t xml:space="preserve"> w sytuacjach wyjątkowych, wymagających szybkiego działania, zwłaszcza zagrażających życiu i zdrowiu (np. w przypadku naruszenia prawa pacjenta </w:t>
      </w:r>
      <w:r w:rsidR="00484FFA">
        <w:rPr>
          <w:rFonts w:eastAsia="Lato" w:cs="Lato"/>
          <w:lang w:eastAsia="pl-PL"/>
        </w:rPr>
        <w:br/>
      </w:r>
      <w:r w:rsidRPr="00BB716F">
        <w:rPr>
          <w:rFonts w:eastAsia="Lato" w:cs="Lato"/>
          <w:lang w:eastAsia="pl-PL"/>
        </w:rPr>
        <w:t>do natychmiastowego udzielania świadczeń ze względu na zagrożenie zdrowia i życia</w:t>
      </w:r>
      <w:r w:rsidRPr="00D407A6">
        <w:rPr>
          <w:rFonts w:eastAsia="Lato" w:cs="Lato"/>
          <w:lang w:eastAsia="pl-PL"/>
        </w:rPr>
        <w:t>)</w:t>
      </w:r>
      <w:r w:rsidR="00292300">
        <w:rPr>
          <w:rFonts w:eastAsia="Lato" w:cs="Lato"/>
          <w:lang w:eastAsia="pl-PL"/>
        </w:rPr>
        <w:t>,</w:t>
      </w:r>
      <w:r w:rsidRPr="00BB716F">
        <w:rPr>
          <w:rFonts w:eastAsia="Lato" w:cs="Lato"/>
          <w:lang w:eastAsia="pl-PL"/>
        </w:rPr>
        <w:t xml:space="preserve"> mogą przeprowadzić pisemną bądź telefoniczną interwencję. Szybkie i skuteczne podjęcie sprawy </w:t>
      </w:r>
      <w:r w:rsidR="00484FFA">
        <w:rPr>
          <w:rFonts w:eastAsia="Lato" w:cs="Lato"/>
          <w:lang w:eastAsia="pl-PL"/>
        </w:rPr>
        <w:br/>
      </w:r>
      <w:r w:rsidRPr="00BB716F">
        <w:rPr>
          <w:rFonts w:eastAsia="Lato" w:cs="Lato"/>
          <w:lang w:eastAsia="pl-PL"/>
        </w:rPr>
        <w:t>ma na celu zapobiegnięcie naruszeniu praw pacjenta czy też ewentualnym skutkom</w:t>
      </w:r>
      <w:r w:rsidR="00292300">
        <w:rPr>
          <w:rFonts w:eastAsia="Lato" w:cs="Lato"/>
          <w:lang w:eastAsia="pl-PL"/>
        </w:rPr>
        <w:t xml:space="preserve"> takiego naruszenia</w:t>
      </w:r>
      <w:r w:rsidRPr="00D407A6">
        <w:rPr>
          <w:rFonts w:eastAsia="Lato" w:cs="Lato"/>
          <w:lang w:eastAsia="pl-PL"/>
        </w:rPr>
        <w:t>.</w:t>
      </w:r>
      <w:r w:rsidRPr="00BB716F">
        <w:rPr>
          <w:rFonts w:eastAsia="Lato" w:cs="Lato"/>
          <w:lang w:eastAsia="pl-PL"/>
        </w:rPr>
        <w:t xml:space="preserve"> W 2021 r</w:t>
      </w:r>
      <w:r w:rsidR="003A7BA5" w:rsidRPr="00BB716F">
        <w:rPr>
          <w:rFonts w:eastAsia="Lato" w:cs="Lato"/>
          <w:lang w:eastAsia="pl-PL"/>
        </w:rPr>
        <w:t>.</w:t>
      </w:r>
      <w:r w:rsidRPr="00BB716F">
        <w:rPr>
          <w:rFonts w:eastAsia="Lato" w:cs="Lato"/>
          <w:lang w:eastAsia="pl-PL"/>
        </w:rPr>
        <w:t xml:space="preserve"> podjęto łącznie 12 140 takich interwencji</w:t>
      </w:r>
      <w:r w:rsidR="00292300">
        <w:rPr>
          <w:rFonts w:eastAsia="Lato" w:cs="Lato"/>
          <w:lang w:eastAsia="pl-PL"/>
        </w:rPr>
        <w:t>.</w:t>
      </w:r>
      <w:r w:rsidRPr="00D407A6">
        <w:rPr>
          <w:rFonts w:eastAsia="Lato" w:cs="Lato"/>
          <w:lang w:eastAsia="pl-PL"/>
        </w:rPr>
        <w:t xml:space="preserve"> </w:t>
      </w:r>
      <w:r w:rsidR="00292300">
        <w:rPr>
          <w:rFonts w:eastAsia="Lato" w:cs="Lato"/>
          <w:lang w:eastAsia="pl-PL"/>
        </w:rPr>
        <w:t>Z</w:t>
      </w:r>
      <w:r w:rsidRPr="00D407A6">
        <w:rPr>
          <w:rFonts w:eastAsia="Lato" w:cs="Lato"/>
          <w:lang w:eastAsia="pl-PL"/>
        </w:rPr>
        <w:t>o</w:t>
      </w:r>
      <w:r w:rsidR="0AC6C416" w:rsidRPr="00D407A6">
        <w:rPr>
          <w:rFonts w:eastAsia="Lato" w:cs="Lato"/>
          <w:lang w:eastAsia="pl-PL"/>
        </w:rPr>
        <w:t>stały</w:t>
      </w:r>
      <w:r w:rsidR="00292300">
        <w:rPr>
          <w:rFonts w:eastAsia="Lato" w:cs="Lato"/>
          <w:lang w:eastAsia="pl-PL"/>
        </w:rPr>
        <w:t xml:space="preserve"> one</w:t>
      </w:r>
      <w:r w:rsidR="0AC6C416" w:rsidRPr="00BB716F">
        <w:rPr>
          <w:rFonts w:eastAsia="Lato" w:cs="Lato"/>
          <w:lang w:eastAsia="pl-PL"/>
        </w:rPr>
        <w:t xml:space="preserve"> przeprowadzone zgodnie z </w:t>
      </w:r>
      <w:r w:rsidRPr="00BB716F">
        <w:rPr>
          <w:rFonts w:eastAsia="Lato" w:cs="Lato"/>
          <w:lang w:eastAsia="pl-PL"/>
        </w:rPr>
        <w:t>opracowaną i wdrożoną w tym roku procedurą.</w:t>
      </w:r>
    </w:p>
    <w:p w14:paraId="43267AD7" w14:textId="77777777" w:rsidR="003D16BC" w:rsidRPr="00BB716F" w:rsidRDefault="003D16BC" w:rsidP="00E15072">
      <w:pPr>
        <w:rPr>
          <w:rFonts w:eastAsia="Lato" w:cs="Lato"/>
          <w:lang w:eastAsia="pl-PL"/>
        </w:rPr>
      </w:pPr>
    </w:p>
    <w:p w14:paraId="63159A5A" w14:textId="16CF13CF" w:rsidR="007A7C00" w:rsidRPr="00191C18" w:rsidRDefault="00A01969">
      <w:pPr>
        <w:pStyle w:val="Nagwek4"/>
        <w:numPr>
          <w:ilvl w:val="2"/>
          <w:numId w:val="44"/>
        </w:numPr>
        <w:rPr>
          <w:rFonts w:eastAsia="Lato"/>
          <w:color w:val="1F3864" w:themeColor="accent5" w:themeShade="80"/>
          <w:lang w:eastAsia="pl-PL"/>
        </w:rPr>
      </w:pPr>
      <w:r w:rsidRPr="00191C18">
        <w:rPr>
          <w:rFonts w:eastAsia="Lato"/>
          <w:color w:val="1F3864" w:themeColor="accent5" w:themeShade="80"/>
          <w:lang w:eastAsia="pl-PL"/>
        </w:rPr>
        <w:t>Naruszenia prawa</w:t>
      </w:r>
      <w:r w:rsidR="0641FA0F" w:rsidRPr="00191C18">
        <w:rPr>
          <w:rFonts w:eastAsia="Lato"/>
          <w:color w:val="1F3864" w:themeColor="accent5" w:themeShade="80"/>
          <w:lang w:eastAsia="pl-PL"/>
        </w:rPr>
        <w:t xml:space="preserve"> do świadczeń zdrowotnych</w:t>
      </w:r>
      <w:r w:rsidR="007A7C00" w:rsidRPr="00191C18">
        <w:rPr>
          <w:rFonts w:eastAsia="Lato"/>
          <w:color w:val="1F3864" w:themeColor="accent5" w:themeShade="80"/>
          <w:lang w:eastAsia="pl-PL"/>
        </w:rPr>
        <w:t xml:space="preserve"> w sprawach indywidualnych</w:t>
      </w:r>
      <w:r w:rsidR="0641FA0F" w:rsidRPr="00191C18">
        <w:rPr>
          <w:rFonts w:eastAsia="Lato"/>
          <w:color w:val="1F3864" w:themeColor="accent5" w:themeShade="80"/>
          <w:lang w:eastAsia="pl-PL"/>
        </w:rPr>
        <w:t xml:space="preserve"> w</w:t>
      </w:r>
      <w:r w:rsidR="00742C98">
        <w:rPr>
          <w:rFonts w:eastAsia="Lato"/>
          <w:color w:val="1F3864" w:themeColor="accent5" w:themeShade="80"/>
          <w:lang w:eastAsia="pl-PL"/>
        </w:rPr>
        <w:t> </w:t>
      </w:r>
      <w:r w:rsidR="0641FA0F" w:rsidRPr="00191C18">
        <w:rPr>
          <w:rFonts w:eastAsia="Lato"/>
          <w:color w:val="1F3864" w:themeColor="accent5" w:themeShade="80"/>
          <w:lang w:eastAsia="pl-PL"/>
        </w:rPr>
        <w:t>podziale na poziomy opieki</w:t>
      </w:r>
      <w:r w:rsidR="007A7C00" w:rsidRPr="00191C18" w:rsidDel="007A7C00">
        <w:rPr>
          <w:rFonts w:eastAsia="Lato"/>
          <w:color w:val="1F3864" w:themeColor="accent5" w:themeShade="80"/>
          <w:lang w:eastAsia="pl-PL"/>
        </w:rPr>
        <w:t xml:space="preserve"> </w:t>
      </w:r>
    </w:p>
    <w:p w14:paraId="26E752AE" w14:textId="4E5EBCE5" w:rsidR="0069307A" w:rsidRPr="00BB716F" w:rsidRDefault="007E15F1" w:rsidP="00E15072">
      <w:pPr>
        <w:rPr>
          <w:rFonts w:eastAsia="Lato" w:cs="Lato"/>
          <w:lang w:eastAsia="pl-PL"/>
        </w:rPr>
      </w:pPr>
      <w:r w:rsidRPr="00BB716F">
        <w:rPr>
          <w:rFonts w:eastAsia="Lato" w:cs="Lato"/>
          <w:lang w:eastAsia="pl-PL"/>
        </w:rPr>
        <w:t>Tabela</w:t>
      </w:r>
      <w:r w:rsidR="00716799" w:rsidRPr="00BB716F">
        <w:rPr>
          <w:rFonts w:eastAsia="Lato" w:cs="Lato"/>
          <w:lang w:eastAsia="pl-PL"/>
        </w:rPr>
        <w:t xml:space="preserve"> nr </w:t>
      </w:r>
      <w:r w:rsidR="00C6437E">
        <w:rPr>
          <w:rFonts w:eastAsia="Lato" w:cs="Lato"/>
          <w:lang w:eastAsia="pl-PL"/>
        </w:rPr>
        <w:t>6</w:t>
      </w:r>
      <w:r w:rsidR="00716799" w:rsidRPr="00BB716F">
        <w:rPr>
          <w:rFonts w:eastAsia="Lato" w:cs="Lato"/>
          <w:lang w:eastAsia="pl-PL"/>
        </w:rPr>
        <w:t xml:space="preserve">. </w:t>
      </w:r>
      <w:r w:rsidRPr="00BB716F">
        <w:rPr>
          <w:rFonts w:eastAsia="Lato" w:cs="Lato"/>
          <w:lang w:eastAsia="pl-PL"/>
        </w:rPr>
        <w:t xml:space="preserve">Zestawienie liczby </w:t>
      </w:r>
      <w:r w:rsidR="00EB5531" w:rsidRPr="00BB716F">
        <w:rPr>
          <w:rFonts w:eastAsia="Lato" w:cs="Lato"/>
          <w:lang w:eastAsia="pl-PL"/>
        </w:rPr>
        <w:t>postepowań w sprawach indywidualnych zakończonych stwierdzeniem naruszenia prawa do świadczeń</w:t>
      </w:r>
      <w:r w:rsidR="00C62EE8" w:rsidRPr="00BB716F">
        <w:rPr>
          <w:rFonts w:eastAsia="Lato" w:cs="Lato"/>
          <w:lang w:eastAsia="pl-PL"/>
        </w:rPr>
        <w:t xml:space="preserve"> zdrowotnych</w:t>
      </w:r>
      <w:r w:rsidR="00EB5531" w:rsidRPr="00BB716F">
        <w:rPr>
          <w:rFonts w:eastAsia="Lato" w:cs="Lato"/>
          <w:lang w:eastAsia="pl-PL"/>
        </w:rPr>
        <w:t>, w różnych poziomach opieki zdrowotnej, z liczbą zgłoszeń kierowanych do R</w:t>
      </w:r>
      <w:r w:rsidR="00F7430A" w:rsidRPr="00BB716F">
        <w:rPr>
          <w:rFonts w:eastAsia="Lato" w:cs="Lato"/>
          <w:lang w:eastAsia="pl-PL"/>
        </w:rPr>
        <w:t>zecznika</w:t>
      </w:r>
      <w:r w:rsidR="00EB5531" w:rsidRPr="00BB716F">
        <w:rPr>
          <w:rFonts w:eastAsia="Lato" w:cs="Lato"/>
          <w:lang w:eastAsia="pl-PL"/>
        </w:rPr>
        <w:t xml:space="preserve"> dotyczących tego prawa i liczbą wizyt/hospitalizacji w różnych poziomach opieki w 2021 r.</w:t>
      </w:r>
    </w:p>
    <w:tbl>
      <w:tblPr>
        <w:tblStyle w:val="Tabela-Siatka"/>
        <w:tblW w:w="9067" w:type="dxa"/>
        <w:tblInd w:w="0" w:type="dxa"/>
        <w:tblLayout w:type="fixed"/>
        <w:tblLook w:val="04A0" w:firstRow="1" w:lastRow="0" w:firstColumn="1" w:lastColumn="0" w:noHBand="0" w:noVBand="1"/>
      </w:tblPr>
      <w:tblGrid>
        <w:gridCol w:w="2689"/>
        <w:gridCol w:w="2126"/>
        <w:gridCol w:w="1984"/>
        <w:gridCol w:w="2268"/>
      </w:tblGrid>
      <w:tr w:rsidR="00191C18" w:rsidRPr="00CD2D9D" w14:paraId="1A060A4F" w14:textId="77777777" w:rsidTr="00CD2D9D">
        <w:trPr>
          <w:trHeight w:val="870"/>
        </w:trPr>
        <w:tc>
          <w:tcPr>
            <w:tcW w:w="2689" w:type="dxa"/>
            <w:shd w:val="clear" w:color="auto" w:fill="2F5496" w:themeFill="accent5" w:themeFillShade="BF"/>
            <w:noWrap/>
            <w:hideMark/>
          </w:tcPr>
          <w:p w14:paraId="0CF65394" w14:textId="77777777" w:rsidR="006D5F11" w:rsidRPr="00CD2D9D" w:rsidRDefault="006D5F11" w:rsidP="00A316A0">
            <w:pPr>
              <w:spacing w:after="0"/>
              <w:jc w:val="center"/>
              <w:rPr>
                <w:b/>
                <w:color w:val="FFFFFF" w:themeColor="background1"/>
                <w:sz w:val="20"/>
                <w:szCs w:val="20"/>
              </w:rPr>
            </w:pPr>
            <w:r w:rsidRPr="00CD2D9D">
              <w:rPr>
                <w:b/>
                <w:color w:val="FFFFFF" w:themeColor="background1"/>
                <w:sz w:val="20"/>
                <w:szCs w:val="20"/>
              </w:rPr>
              <w:t>Rodzaj świadczenia zdrowotnego</w:t>
            </w:r>
          </w:p>
        </w:tc>
        <w:tc>
          <w:tcPr>
            <w:tcW w:w="2126" w:type="dxa"/>
            <w:shd w:val="clear" w:color="auto" w:fill="2F5496" w:themeFill="accent5" w:themeFillShade="BF"/>
            <w:hideMark/>
          </w:tcPr>
          <w:p w14:paraId="60F1102F" w14:textId="77777777" w:rsidR="006D5F11" w:rsidRPr="00CD2D9D" w:rsidRDefault="006D5F11" w:rsidP="00A316A0">
            <w:pPr>
              <w:spacing w:after="0"/>
              <w:jc w:val="center"/>
              <w:rPr>
                <w:b/>
                <w:color w:val="FFFFFF" w:themeColor="background1"/>
                <w:sz w:val="20"/>
                <w:szCs w:val="20"/>
              </w:rPr>
            </w:pPr>
            <w:r w:rsidRPr="00CD2D9D">
              <w:rPr>
                <w:b/>
                <w:color w:val="FFFFFF" w:themeColor="background1"/>
                <w:sz w:val="20"/>
                <w:szCs w:val="20"/>
              </w:rPr>
              <w:t xml:space="preserve">Liczba wizyt/porad/ hospitalizacji </w:t>
            </w:r>
          </w:p>
        </w:tc>
        <w:tc>
          <w:tcPr>
            <w:tcW w:w="1984" w:type="dxa"/>
            <w:shd w:val="clear" w:color="auto" w:fill="2F5496" w:themeFill="accent5" w:themeFillShade="BF"/>
            <w:hideMark/>
          </w:tcPr>
          <w:p w14:paraId="1B06B67D" w14:textId="0324A89C" w:rsidR="006D5F11" w:rsidRPr="002E1D31" w:rsidRDefault="006D5F11" w:rsidP="00A316A0">
            <w:pPr>
              <w:spacing w:after="0"/>
              <w:jc w:val="center"/>
              <w:rPr>
                <w:b/>
                <w:color w:val="FFFFFF" w:themeColor="background1"/>
                <w:sz w:val="20"/>
                <w:szCs w:val="20"/>
                <w:vertAlign w:val="superscript"/>
              </w:rPr>
            </w:pPr>
            <w:r w:rsidRPr="00CD2D9D">
              <w:rPr>
                <w:b/>
                <w:color w:val="FFFFFF" w:themeColor="background1"/>
                <w:sz w:val="20"/>
                <w:szCs w:val="20"/>
              </w:rPr>
              <w:t>Liczba zgłoszeń kierowanych do Rzecznika</w:t>
            </w:r>
            <w:r w:rsidRPr="00CD2D9D">
              <w:rPr>
                <w:rStyle w:val="Odwoanieprzypisudolnego"/>
                <w:b/>
                <w:color w:val="FFFFFF" w:themeColor="background1"/>
                <w:sz w:val="20"/>
                <w:szCs w:val="20"/>
              </w:rPr>
              <w:footnoteReference w:id="25"/>
            </w:r>
            <w:r w:rsidR="00F918FB">
              <w:rPr>
                <w:b/>
                <w:color w:val="FFFFFF" w:themeColor="background1"/>
                <w:sz w:val="20"/>
                <w:szCs w:val="20"/>
                <w:vertAlign w:val="superscript"/>
              </w:rPr>
              <w:t>)</w:t>
            </w:r>
          </w:p>
        </w:tc>
        <w:tc>
          <w:tcPr>
            <w:tcW w:w="2268" w:type="dxa"/>
            <w:shd w:val="clear" w:color="auto" w:fill="2F5496" w:themeFill="accent5" w:themeFillShade="BF"/>
            <w:hideMark/>
          </w:tcPr>
          <w:p w14:paraId="6B93A3F6" w14:textId="77777777" w:rsidR="006D5F11" w:rsidRPr="00CD2D9D" w:rsidRDefault="006D5F11" w:rsidP="00A316A0">
            <w:pPr>
              <w:spacing w:after="0"/>
              <w:jc w:val="center"/>
              <w:rPr>
                <w:b/>
                <w:color w:val="FFFFFF" w:themeColor="background1"/>
                <w:sz w:val="20"/>
                <w:szCs w:val="20"/>
              </w:rPr>
            </w:pPr>
            <w:r w:rsidRPr="00CD2D9D">
              <w:rPr>
                <w:b/>
                <w:color w:val="FFFFFF" w:themeColor="background1"/>
                <w:sz w:val="20"/>
                <w:szCs w:val="20"/>
              </w:rPr>
              <w:t>Liczba stwierdzonych naruszeń prawa do świadczeń w postepowaniach indywidualnych</w:t>
            </w:r>
          </w:p>
        </w:tc>
      </w:tr>
      <w:tr w:rsidR="006D5F11" w:rsidRPr="00CD2D9D" w14:paraId="246BCC74" w14:textId="77777777" w:rsidTr="00CD2D9D">
        <w:trPr>
          <w:trHeight w:val="580"/>
        </w:trPr>
        <w:tc>
          <w:tcPr>
            <w:tcW w:w="2689" w:type="dxa"/>
            <w:hideMark/>
          </w:tcPr>
          <w:p w14:paraId="74C62893" w14:textId="77777777" w:rsidR="006D5F11" w:rsidRPr="00CD2D9D" w:rsidRDefault="006D5F11" w:rsidP="00A316A0">
            <w:pPr>
              <w:spacing w:after="0"/>
              <w:rPr>
                <w:rFonts w:eastAsia="Lato" w:cs="Lato"/>
                <w:lang w:eastAsia="pl-PL"/>
              </w:rPr>
            </w:pPr>
            <w:r w:rsidRPr="00CD2D9D">
              <w:rPr>
                <w:rFonts w:eastAsia="Lato" w:cs="Lato"/>
                <w:lang w:eastAsia="pl-PL"/>
              </w:rPr>
              <w:t>Podstawowa opieka zdrowotna</w:t>
            </w:r>
          </w:p>
        </w:tc>
        <w:tc>
          <w:tcPr>
            <w:tcW w:w="2126" w:type="dxa"/>
            <w:noWrap/>
            <w:hideMark/>
          </w:tcPr>
          <w:p w14:paraId="710F9239" w14:textId="77777777" w:rsidR="006D5F11" w:rsidRPr="00CD2D9D" w:rsidRDefault="006D5F11" w:rsidP="00A316A0">
            <w:pPr>
              <w:spacing w:after="0"/>
              <w:jc w:val="right"/>
              <w:rPr>
                <w:rFonts w:eastAsia="Lato" w:cs="Lato"/>
                <w:lang w:eastAsia="pl-PL"/>
              </w:rPr>
            </w:pPr>
            <w:r w:rsidRPr="00CD2D9D">
              <w:rPr>
                <w:rFonts w:eastAsia="Lato" w:cs="Lato"/>
                <w:lang w:eastAsia="pl-PL"/>
              </w:rPr>
              <w:t>162 685 044</w:t>
            </w:r>
          </w:p>
        </w:tc>
        <w:tc>
          <w:tcPr>
            <w:tcW w:w="1984" w:type="dxa"/>
            <w:noWrap/>
            <w:hideMark/>
          </w:tcPr>
          <w:p w14:paraId="7D699A9A" w14:textId="5AF56E68" w:rsidR="006D5F11" w:rsidRPr="00CD2D9D" w:rsidRDefault="006D5F11" w:rsidP="00A316A0">
            <w:pPr>
              <w:spacing w:after="0"/>
              <w:jc w:val="right"/>
              <w:rPr>
                <w:rFonts w:eastAsia="Lato" w:cs="Lato"/>
                <w:lang w:eastAsia="pl-PL"/>
              </w:rPr>
            </w:pPr>
            <w:r w:rsidRPr="00CD2D9D">
              <w:rPr>
                <w:rFonts w:eastAsia="Lato" w:cs="Lato"/>
                <w:lang w:eastAsia="pl-PL"/>
              </w:rPr>
              <w:t>23</w:t>
            </w:r>
            <w:r w:rsidR="00E472F1">
              <w:rPr>
                <w:rFonts w:eastAsia="Lato" w:cs="Lato"/>
                <w:lang w:eastAsia="pl-PL"/>
              </w:rPr>
              <w:t xml:space="preserve"> </w:t>
            </w:r>
            <w:r w:rsidRPr="00CD2D9D">
              <w:rPr>
                <w:rFonts w:eastAsia="Lato" w:cs="Lato"/>
                <w:lang w:eastAsia="pl-PL"/>
              </w:rPr>
              <w:t>459</w:t>
            </w:r>
          </w:p>
        </w:tc>
        <w:tc>
          <w:tcPr>
            <w:tcW w:w="2268" w:type="dxa"/>
            <w:noWrap/>
            <w:hideMark/>
          </w:tcPr>
          <w:p w14:paraId="575CF690" w14:textId="77777777" w:rsidR="006D5F11" w:rsidRPr="00CD2D9D" w:rsidRDefault="006D5F11" w:rsidP="00A316A0">
            <w:pPr>
              <w:spacing w:after="0"/>
              <w:jc w:val="right"/>
              <w:rPr>
                <w:rFonts w:eastAsia="Lato" w:cs="Lato"/>
                <w:lang w:eastAsia="pl-PL"/>
              </w:rPr>
            </w:pPr>
            <w:r w:rsidRPr="00CD2D9D">
              <w:rPr>
                <w:rFonts w:eastAsia="Lato" w:cs="Lato"/>
                <w:lang w:eastAsia="pl-PL"/>
              </w:rPr>
              <w:t>315</w:t>
            </w:r>
          </w:p>
        </w:tc>
      </w:tr>
      <w:tr w:rsidR="006D5F11" w:rsidRPr="00CD2D9D" w14:paraId="0A2FA4BD" w14:textId="77777777" w:rsidTr="00CD2D9D">
        <w:trPr>
          <w:trHeight w:val="593"/>
        </w:trPr>
        <w:tc>
          <w:tcPr>
            <w:tcW w:w="2689" w:type="dxa"/>
            <w:hideMark/>
          </w:tcPr>
          <w:p w14:paraId="568F4552" w14:textId="77777777" w:rsidR="006D5F11" w:rsidRPr="00CD2D9D" w:rsidRDefault="006D5F11" w:rsidP="00A316A0">
            <w:pPr>
              <w:spacing w:after="0"/>
              <w:rPr>
                <w:rFonts w:eastAsia="Lato" w:cs="Lato"/>
                <w:lang w:eastAsia="pl-PL"/>
              </w:rPr>
            </w:pPr>
            <w:r w:rsidRPr="00CD2D9D">
              <w:rPr>
                <w:rFonts w:eastAsia="Lato" w:cs="Lato"/>
                <w:lang w:eastAsia="pl-PL"/>
              </w:rPr>
              <w:t>Ambulatoryjne leczenie specjalistyczne</w:t>
            </w:r>
          </w:p>
        </w:tc>
        <w:tc>
          <w:tcPr>
            <w:tcW w:w="2126" w:type="dxa"/>
            <w:noWrap/>
            <w:hideMark/>
          </w:tcPr>
          <w:p w14:paraId="51634A0F" w14:textId="77777777" w:rsidR="006D5F11" w:rsidRPr="00CD2D9D" w:rsidRDefault="006D5F11" w:rsidP="00A316A0">
            <w:pPr>
              <w:spacing w:after="0"/>
              <w:jc w:val="right"/>
              <w:rPr>
                <w:rFonts w:eastAsia="Lato" w:cs="Lato"/>
                <w:lang w:eastAsia="pl-PL"/>
              </w:rPr>
            </w:pPr>
            <w:r w:rsidRPr="00CD2D9D">
              <w:rPr>
                <w:rFonts w:eastAsia="Lato" w:cs="Lato"/>
                <w:lang w:eastAsia="pl-PL"/>
              </w:rPr>
              <w:t>73 565 751</w:t>
            </w:r>
          </w:p>
        </w:tc>
        <w:tc>
          <w:tcPr>
            <w:tcW w:w="1984" w:type="dxa"/>
            <w:noWrap/>
            <w:hideMark/>
          </w:tcPr>
          <w:p w14:paraId="691CF12C" w14:textId="1499633A" w:rsidR="006D5F11" w:rsidRPr="00CD2D9D" w:rsidRDefault="006D5F11" w:rsidP="00A316A0">
            <w:pPr>
              <w:spacing w:after="0"/>
              <w:jc w:val="right"/>
              <w:rPr>
                <w:rFonts w:eastAsia="Lato" w:cs="Lato"/>
                <w:lang w:eastAsia="pl-PL"/>
              </w:rPr>
            </w:pPr>
            <w:r w:rsidRPr="00CD2D9D">
              <w:rPr>
                <w:rFonts w:eastAsia="Lato" w:cs="Lato"/>
                <w:lang w:eastAsia="pl-PL"/>
              </w:rPr>
              <w:t>12</w:t>
            </w:r>
            <w:r w:rsidR="00E472F1">
              <w:rPr>
                <w:rFonts w:eastAsia="Lato" w:cs="Lato"/>
                <w:lang w:eastAsia="pl-PL"/>
              </w:rPr>
              <w:t xml:space="preserve"> </w:t>
            </w:r>
            <w:r w:rsidRPr="00CD2D9D">
              <w:rPr>
                <w:rFonts w:eastAsia="Lato" w:cs="Lato"/>
                <w:lang w:eastAsia="pl-PL"/>
              </w:rPr>
              <w:t>847</w:t>
            </w:r>
          </w:p>
        </w:tc>
        <w:tc>
          <w:tcPr>
            <w:tcW w:w="2268" w:type="dxa"/>
            <w:noWrap/>
            <w:hideMark/>
          </w:tcPr>
          <w:p w14:paraId="165D0904" w14:textId="77777777" w:rsidR="006D5F11" w:rsidRPr="00CD2D9D" w:rsidRDefault="006D5F11" w:rsidP="00A316A0">
            <w:pPr>
              <w:spacing w:after="0"/>
              <w:jc w:val="right"/>
              <w:rPr>
                <w:rFonts w:eastAsia="Lato" w:cs="Lato"/>
                <w:lang w:eastAsia="pl-PL"/>
              </w:rPr>
            </w:pPr>
            <w:r w:rsidRPr="00CD2D9D">
              <w:rPr>
                <w:rFonts w:eastAsia="Lato" w:cs="Lato"/>
                <w:lang w:eastAsia="pl-PL"/>
              </w:rPr>
              <w:t>209</w:t>
            </w:r>
          </w:p>
        </w:tc>
      </w:tr>
      <w:tr w:rsidR="006D5F11" w:rsidRPr="00CD2D9D" w14:paraId="77080F41" w14:textId="77777777" w:rsidTr="00CD2D9D">
        <w:trPr>
          <w:trHeight w:val="580"/>
        </w:trPr>
        <w:tc>
          <w:tcPr>
            <w:tcW w:w="2689" w:type="dxa"/>
            <w:hideMark/>
          </w:tcPr>
          <w:p w14:paraId="60CFA8AC" w14:textId="77777777" w:rsidR="006D5F11" w:rsidRPr="00CD2D9D" w:rsidRDefault="006D5F11" w:rsidP="00A316A0">
            <w:pPr>
              <w:spacing w:after="0"/>
              <w:rPr>
                <w:rFonts w:eastAsia="Lato" w:cs="Lato"/>
                <w:lang w:eastAsia="pl-PL"/>
              </w:rPr>
            </w:pPr>
            <w:r w:rsidRPr="00CD2D9D">
              <w:rPr>
                <w:rFonts w:eastAsia="Lato" w:cs="Lato"/>
                <w:lang w:eastAsia="pl-PL"/>
              </w:rPr>
              <w:t xml:space="preserve"> Lecznictwo szpitalne</w:t>
            </w:r>
          </w:p>
        </w:tc>
        <w:tc>
          <w:tcPr>
            <w:tcW w:w="2126" w:type="dxa"/>
            <w:noWrap/>
            <w:hideMark/>
          </w:tcPr>
          <w:p w14:paraId="1986A94D" w14:textId="77777777" w:rsidR="006D5F11" w:rsidRPr="00CD2D9D" w:rsidRDefault="006D5F11" w:rsidP="00A316A0">
            <w:pPr>
              <w:spacing w:after="0"/>
              <w:jc w:val="right"/>
              <w:rPr>
                <w:rFonts w:eastAsia="Lato" w:cs="Lato"/>
                <w:lang w:eastAsia="pl-PL"/>
              </w:rPr>
            </w:pPr>
            <w:r w:rsidRPr="00CD2D9D">
              <w:rPr>
                <w:rFonts w:eastAsia="Lato" w:cs="Lato"/>
                <w:lang w:eastAsia="pl-PL"/>
              </w:rPr>
              <w:t>8 970 722</w:t>
            </w:r>
          </w:p>
        </w:tc>
        <w:tc>
          <w:tcPr>
            <w:tcW w:w="1984" w:type="dxa"/>
            <w:noWrap/>
            <w:hideMark/>
          </w:tcPr>
          <w:p w14:paraId="5E19A824" w14:textId="5B805A92" w:rsidR="006D5F11" w:rsidRPr="00CD2D9D" w:rsidRDefault="006D5F11" w:rsidP="00A316A0">
            <w:pPr>
              <w:spacing w:after="0"/>
              <w:jc w:val="right"/>
              <w:rPr>
                <w:rFonts w:eastAsia="Lato" w:cs="Lato"/>
                <w:lang w:eastAsia="pl-PL"/>
              </w:rPr>
            </w:pPr>
            <w:r w:rsidRPr="00CD2D9D">
              <w:rPr>
                <w:rFonts w:eastAsia="Lato" w:cs="Lato"/>
                <w:lang w:eastAsia="pl-PL"/>
              </w:rPr>
              <w:t>16</w:t>
            </w:r>
            <w:r w:rsidR="00E472F1">
              <w:rPr>
                <w:rFonts w:eastAsia="Lato" w:cs="Lato"/>
                <w:lang w:eastAsia="pl-PL"/>
              </w:rPr>
              <w:t xml:space="preserve"> </w:t>
            </w:r>
            <w:r w:rsidRPr="00CD2D9D">
              <w:rPr>
                <w:rFonts w:eastAsia="Lato" w:cs="Lato"/>
                <w:lang w:eastAsia="pl-PL"/>
              </w:rPr>
              <w:t>491</w:t>
            </w:r>
          </w:p>
        </w:tc>
        <w:tc>
          <w:tcPr>
            <w:tcW w:w="2268" w:type="dxa"/>
            <w:noWrap/>
            <w:hideMark/>
          </w:tcPr>
          <w:p w14:paraId="19545DA0" w14:textId="77777777" w:rsidR="006D5F11" w:rsidRPr="00CD2D9D" w:rsidRDefault="006D5F11" w:rsidP="00A316A0">
            <w:pPr>
              <w:spacing w:after="0"/>
              <w:jc w:val="right"/>
              <w:rPr>
                <w:rFonts w:eastAsia="Lato" w:cs="Lato"/>
                <w:lang w:eastAsia="pl-PL"/>
              </w:rPr>
            </w:pPr>
            <w:r w:rsidRPr="00CD2D9D">
              <w:rPr>
                <w:rFonts w:eastAsia="Lato" w:cs="Lato"/>
                <w:lang w:eastAsia="pl-PL"/>
              </w:rPr>
              <w:t>479</w:t>
            </w:r>
          </w:p>
          <w:p w14:paraId="54986FDB" w14:textId="77777777" w:rsidR="006D5F11" w:rsidRPr="00CD2D9D" w:rsidRDefault="006D5F11" w:rsidP="00A316A0">
            <w:pPr>
              <w:spacing w:after="0"/>
              <w:jc w:val="center"/>
              <w:rPr>
                <w:rFonts w:eastAsia="Lato" w:cs="Lato"/>
                <w:lang w:eastAsia="pl-PL"/>
              </w:rPr>
            </w:pPr>
          </w:p>
        </w:tc>
      </w:tr>
      <w:tr w:rsidR="006D5F11" w:rsidRPr="00CD2D9D" w14:paraId="63167F96" w14:textId="77777777" w:rsidTr="00CD2D9D">
        <w:trPr>
          <w:trHeight w:val="539"/>
        </w:trPr>
        <w:tc>
          <w:tcPr>
            <w:tcW w:w="2689" w:type="dxa"/>
            <w:noWrap/>
            <w:hideMark/>
          </w:tcPr>
          <w:p w14:paraId="0B3E23A2" w14:textId="77777777" w:rsidR="006D5F11" w:rsidRPr="00CD2D9D" w:rsidRDefault="006D5F11" w:rsidP="00A316A0">
            <w:pPr>
              <w:spacing w:after="0"/>
              <w:rPr>
                <w:rFonts w:eastAsia="Lato" w:cs="Lato"/>
                <w:lang w:eastAsia="pl-PL"/>
              </w:rPr>
            </w:pPr>
            <w:r w:rsidRPr="00CD2D9D">
              <w:rPr>
                <w:rFonts w:eastAsia="Lato" w:cs="Lato"/>
                <w:lang w:eastAsia="pl-PL"/>
              </w:rPr>
              <w:t>Inne</w:t>
            </w:r>
          </w:p>
        </w:tc>
        <w:tc>
          <w:tcPr>
            <w:tcW w:w="2126" w:type="dxa"/>
            <w:noWrap/>
            <w:hideMark/>
          </w:tcPr>
          <w:p w14:paraId="69E9AA6F" w14:textId="77777777" w:rsidR="006D5F11" w:rsidRPr="00CD2D9D" w:rsidRDefault="006D5F11" w:rsidP="00A316A0">
            <w:pPr>
              <w:spacing w:after="0"/>
              <w:jc w:val="right"/>
              <w:rPr>
                <w:rFonts w:eastAsia="Lato" w:cs="Lato"/>
                <w:lang w:eastAsia="pl-PL"/>
              </w:rPr>
            </w:pPr>
            <w:r w:rsidRPr="00CD2D9D">
              <w:rPr>
                <w:rFonts w:eastAsia="Lato" w:cs="Lato"/>
                <w:lang w:eastAsia="pl-PL"/>
              </w:rPr>
              <w:t>b.d.</w:t>
            </w:r>
          </w:p>
        </w:tc>
        <w:tc>
          <w:tcPr>
            <w:tcW w:w="1984" w:type="dxa"/>
            <w:noWrap/>
            <w:hideMark/>
          </w:tcPr>
          <w:p w14:paraId="443C4116" w14:textId="661F7D36" w:rsidR="006D5F11" w:rsidRPr="00CD2D9D" w:rsidRDefault="006D5F11" w:rsidP="00A316A0">
            <w:pPr>
              <w:spacing w:after="0"/>
              <w:jc w:val="right"/>
              <w:rPr>
                <w:rFonts w:eastAsia="Lato" w:cs="Lato"/>
                <w:lang w:eastAsia="pl-PL"/>
              </w:rPr>
            </w:pPr>
            <w:r w:rsidRPr="00CD2D9D">
              <w:rPr>
                <w:rFonts w:eastAsia="Lato" w:cs="Lato"/>
                <w:lang w:eastAsia="pl-PL"/>
              </w:rPr>
              <w:t>17</w:t>
            </w:r>
            <w:r w:rsidR="00E472F1">
              <w:rPr>
                <w:rFonts w:eastAsia="Lato" w:cs="Lato"/>
                <w:lang w:eastAsia="pl-PL"/>
              </w:rPr>
              <w:t xml:space="preserve"> </w:t>
            </w:r>
            <w:r w:rsidRPr="00CD2D9D">
              <w:rPr>
                <w:rFonts w:eastAsia="Lato" w:cs="Lato"/>
                <w:lang w:eastAsia="pl-PL"/>
              </w:rPr>
              <w:t>958</w:t>
            </w:r>
          </w:p>
        </w:tc>
        <w:tc>
          <w:tcPr>
            <w:tcW w:w="2268" w:type="dxa"/>
            <w:noWrap/>
            <w:hideMark/>
          </w:tcPr>
          <w:p w14:paraId="5699BDE3" w14:textId="77777777" w:rsidR="006D5F11" w:rsidRPr="00CD2D9D" w:rsidRDefault="006D5F11" w:rsidP="00A316A0">
            <w:pPr>
              <w:spacing w:after="0"/>
              <w:jc w:val="right"/>
              <w:rPr>
                <w:rFonts w:eastAsia="Lato" w:cs="Lato"/>
                <w:lang w:eastAsia="pl-PL"/>
              </w:rPr>
            </w:pPr>
            <w:r w:rsidRPr="00CD2D9D">
              <w:rPr>
                <w:rFonts w:eastAsia="Lato" w:cs="Lato"/>
                <w:lang w:eastAsia="pl-PL"/>
              </w:rPr>
              <w:t>71</w:t>
            </w:r>
          </w:p>
        </w:tc>
      </w:tr>
    </w:tbl>
    <w:p w14:paraId="09FCA8E8" w14:textId="4F5FE53D" w:rsidR="007E15F1" w:rsidRDefault="0069307A" w:rsidP="00E15072">
      <w:pPr>
        <w:rPr>
          <w:rFonts w:eastAsia="Lato" w:cs="Lato"/>
          <w:lang w:eastAsia="pl-PL"/>
        </w:rPr>
      </w:pPr>
      <w:r w:rsidRPr="00BB716F">
        <w:rPr>
          <w:rFonts w:eastAsia="Lato" w:cs="Lato"/>
          <w:lang w:eastAsia="pl-PL"/>
        </w:rPr>
        <w:t xml:space="preserve">Największa liczba stwierdzeń naruszeń prawa pacjenta do świadczeń zdrowotnych </w:t>
      </w:r>
      <w:r w:rsidR="00484FFA">
        <w:rPr>
          <w:rFonts w:eastAsia="Lato" w:cs="Lato"/>
          <w:lang w:eastAsia="pl-PL"/>
        </w:rPr>
        <w:br/>
      </w:r>
      <w:r w:rsidRPr="00BB716F">
        <w:rPr>
          <w:rFonts w:eastAsia="Lato" w:cs="Lato"/>
          <w:lang w:eastAsia="pl-PL"/>
        </w:rPr>
        <w:t>w postępowaniach indywidualnych, w podziale na poziomy opieki, dotyczyła leczenia szpitalnego – 479 (48%)</w:t>
      </w:r>
      <w:r w:rsidR="009F1C70" w:rsidRPr="00BB716F">
        <w:rPr>
          <w:rFonts w:eastAsia="Lato" w:cs="Lato"/>
          <w:lang w:eastAsia="pl-PL"/>
        </w:rPr>
        <w:t>.</w:t>
      </w:r>
      <w:r w:rsidRPr="00BB716F">
        <w:rPr>
          <w:rFonts w:eastAsia="Lato" w:cs="Lato"/>
          <w:lang w:eastAsia="pl-PL"/>
        </w:rPr>
        <w:t xml:space="preserve"> W ramach świadczeń </w:t>
      </w:r>
      <w:r w:rsidR="00047FB3" w:rsidRPr="00BB716F">
        <w:rPr>
          <w:rFonts w:eastAsia="Lato" w:cs="Lato"/>
          <w:lang w:eastAsia="pl-PL"/>
        </w:rPr>
        <w:t xml:space="preserve">w rodzaju </w:t>
      </w:r>
      <w:r w:rsidRPr="00BB716F">
        <w:rPr>
          <w:rFonts w:eastAsia="Lato" w:cs="Lato"/>
          <w:lang w:eastAsia="pl-PL"/>
        </w:rPr>
        <w:t>POZ stwierdzono 315 naruszeń prawa pacjenta do świadczeń (27%), a w</w:t>
      </w:r>
      <w:r w:rsidR="00047FB3" w:rsidRPr="00BB716F">
        <w:rPr>
          <w:rFonts w:eastAsia="Lato" w:cs="Lato"/>
          <w:lang w:eastAsia="pl-PL"/>
        </w:rPr>
        <w:t xml:space="preserve"> rodzaju</w:t>
      </w:r>
      <w:r w:rsidRPr="00BB716F">
        <w:rPr>
          <w:rFonts w:eastAsia="Lato" w:cs="Lato"/>
          <w:lang w:eastAsia="pl-PL"/>
        </w:rPr>
        <w:t xml:space="preserve"> AOS 209 naruszeń (15%). W 2020 r. postępowania w sprawach indywidualnych stwierdzające naruszenie praw pacjenta w ambulatoryjnej opiece specjalistycznej stanowiły 12,5% wszystkich stwierdzeń naruszeń prawa do świadczeń zdrowotnych, znajdując się na drugiej pozycji po lecznictwie szpitalnym </w:t>
      </w:r>
      <w:r w:rsidRPr="00BB716F">
        <w:rPr>
          <w:rFonts w:eastAsia="Lato" w:cs="Lato"/>
          <w:lang w:eastAsia="pl-PL"/>
        </w:rPr>
        <w:lastRenderedPageBreak/>
        <w:t xml:space="preserve">(60,2%), natomiast stwierdzenia naruszeń </w:t>
      </w:r>
      <w:r w:rsidR="00213476" w:rsidRPr="00BB716F">
        <w:rPr>
          <w:rFonts w:eastAsia="Lato" w:cs="Lato"/>
          <w:lang w:eastAsia="pl-PL"/>
        </w:rPr>
        <w:t xml:space="preserve">ww. </w:t>
      </w:r>
      <w:r w:rsidRPr="00BB716F">
        <w:rPr>
          <w:rFonts w:eastAsia="Lato" w:cs="Lato"/>
          <w:lang w:eastAsia="pl-PL"/>
        </w:rPr>
        <w:t>prawa w podstawowej opiece zdrowotnej stanowiły zaledwie 10,2% wszystkich postępowań. W 2021 r. możemy więc zaobserwować pewną zmianę w</w:t>
      </w:r>
      <w:r w:rsidR="00CD2D9D">
        <w:rPr>
          <w:rFonts w:eastAsia="Lato" w:cs="Lato"/>
          <w:lang w:eastAsia="pl-PL"/>
        </w:rPr>
        <w:t> </w:t>
      </w:r>
      <w:r w:rsidRPr="00BB716F">
        <w:rPr>
          <w:rFonts w:eastAsia="Lato" w:cs="Lato"/>
          <w:lang w:eastAsia="pl-PL"/>
        </w:rPr>
        <w:t xml:space="preserve">proporcjach – przede wszystkim wzrósł udział </w:t>
      </w:r>
      <w:r w:rsidR="00213476" w:rsidRPr="00BB716F">
        <w:rPr>
          <w:rFonts w:eastAsia="Lato" w:cs="Lato"/>
          <w:lang w:eastAsia="pl-PL"/>
        </w:rPr>
        <w:t xml:space="preserve">stwierdzanych nieprawidłowości </w:t>
      </w:r>
      <w:r w:rsidRPr="00BB716F">
        <w:rPr>
          <w:rFonts w:eastAsia="Lato" w:cs="Lato"/>
          <w:lang w:eastAsia="pl-PL"/>
        </w:rPr>
        <w:t>w</w:t>
      </w:r>
      <w:r w:rsidR="00CD2D9D">
        <w:rPr>
          <w:rFonts w:eastAsia="Lato" w:cs="Lato"/>
          <w:lang w:eastAsia="pl-PL"/>
        </w:rPr>
        <w:t> </w:t>
      </w:r>
      <w:r w:rsidRPr="00BB716F">
        <w:rPr>
          <w:rFonts w:eastAsia="Lato" w:cs="Lato"/>
          <w:lang w:eastAsia="pl-PL"/>
        </w:rPr>
        <w:t xml:space="preserve">podstawowej opiece zdrowotnej. Na przestrzeni lat niezmiennie jednak najczęściej stwierdza się naruszenie praw pacjenta do świadczeń zdrowotnych w lecznictwie szpitalnym. Fakt ten może wynikać w dużej mierze ze specyfiki leczenia szpitalnego – ciężki stan chorych, a także skomplikowany proces leczenia, a także pilne sytuacje wymagające natychmiastowej interwencji zdrowotnej </w:t>
      </w:r>
      <w:r w:rsidR="00906A3B" w:rsidRPr="00BB716F">
        <w:rPr>
          <w:rFonts w:eastAsia="Lato" w:cs="Lato"/>
          <w:lang w:eastAsia="pl-PL"/>
        </w:rPr>
        <w:t>–</w:t>
      </w:r>
      <w:r w:rsidRPr="00BB716F">
        <w:rPr>
          <w:rFonts w:eastAsia="Lato" w:cs="Lato"/>
          <w:lang w:eastAsia="pl-PL"/>
        </w:rPr>
        <w:t xml:space="preserve"> co może sprzyjać powstawaniu sytuacji stresogennych i</w:t>
      </w:r>
      <w:r w:rsidR="00CD2D9D">
        <w:rPr>
          <w:rFonts w:eastAsia="Lato" w:cs="Lato"/>
          <w:lang w:eastAsia="pl-PL"/>
        </w:rPr>
        <w:t> </w:t>
      </w:r>
      <w:r w:rsidRPr="00BB716F">
        <w:rPr>
          <w:rFonts w:eastAsia="Lato" w:cs="Lato"/>
          <w:lang w:eastAsia="pl-PL"/>
        </w:rPr>
        <w:t xml:space="preserve">konfliktogennych. </w:t>
      </w:r>
      <w:r w:rsidR="00F5000E" w:rsidRPr="00BB716F">
        <w:rPr>
          <w:rFonts w:eastAsia="Lato" w:cs="Lato"/>
          <w:lang w:eastAsia="pl-PL"/>
        </w:rPr>
        <w:t>Duża</w:t>
      </w:r>
      <w:r w:rsidRPr="00BB716F">
        <w:rPr>
          <w:rFonts w:eastAsia="Lato" w:cs="Lato"/>
          <w:lang w:eastAsia="pl-PL"/>
        </w:rPr>
        <w:t xml:space="preserve"> </w:t>
      </w:r>
      <w:r w:rsidR="00ED1B7C" w:rsidRPr="00BB716F">
        <w:rPr>
          <w:rFonts w:eastAsia="Lato" w:cs="Lato"/>
          <w:lang w:eastAsia="pl-PL"/>
        </w:rPr>
        <w:t>liczb</w:t>
      </w:r>
      <w:r w:rsidR="00F5000E" w:rsidRPr="00BB716F">
        <w:rPr>
          <w:rFonts w:eastAsia="Lato" w:cs="Lato"/>
          <w:lang w:eastAsia="pl-PL"/>
        </w:rPr>
        <w:t>a</w:t>
      </w:r>
      <w:r w:rsidRPr="00BB716F">
        <w:rPr>
          <w:rFonts w:eastAsia="Lato" w:cs="Lato"/>
          <w:lang w:eastAsia="pl-PL"/>
        </w:rPr>
        <w:t xml:space="preserve"> stwierdzonych naruszeń może mieć również związek z</w:t>
      </w:r>
      <w:r w:rsidR="00CD2D9D">
        <w:rPr>
          <w:rFonts w:eastAsia="Lato" w:cs="Lato"/>
          <w:lang w:eastAsia="pl-PL"/>
        </w:rPr>
        <w:t> </w:t>
      </w:r>
      <w:r w:rsidRPr="00BB716F">
        <w:rPr>
          <w:rFonts w:eastAsia="Lato" w:cs="Lato"/>
          <w:lang w:eastAsia="pl-PL"/>
        </w:rPr>
        <w:t>występowaniem ciężkich konsekwencji zdarzeń niepożądanych</w:t>
      </w:r>
      <w:r w:rsidR="002748BD" w:rsidRPr="00BB716F">
        <w:rPr>
          <w:rFonts w:eastAsia="Lato" w:cs="Lato"/>
          <w:lang w:eastAsia="pl-PL"/>
        </w:rPr>
        <w:t>.</w:t>
      </w:r>
    </w:p>
    <w:p w14:paraId="10E04FA0" w14:textId="77777777" w:rsidR="003D16BC" w:rsidRPr="00BB716F" w:rsidRDefault="003D16BC" w:rsidP="00E15072">
      <w:pPr>
        <w:rPr>
          <w:rFonts w:eastAsia="Lato" w:cs="Lato"/>
          <w:lang w:eastAsia="pl-PL"/>
        </w:rPr>
      </w:pPr>
    </w:p>
    <w:p w14:paraId="15AECCAE" w14:textId="405F952A" w:rsidR="002B13F0" w:rsidRPr="00CD2D9D" w:rsidRDefault="0641FA0F">
      <w:pPr>
        <w:pStyle w:val="Nagwek4"/>
        <w:numPr>
          <w:ilvl w:val="2"/>
          <w:numId w:val="44"/>
        </w:numPr>
        <w:rPr>
          <w:rFonts w:eastAsia="Lato"/>
          <w:color w:val="1F3864" w:themeColor="accent5" w:themeShade="80"/>
          <w:lang w:eastAsia="pl-PL"/>
        </w:rPr>
      </w:pPr>
      <w:r w:rsidRPr="00CD2D9D">
        <w:rPr>
          <w:rFonts w:eastAsia="Lato"/>
          <w:color w:val="1F3864" w:themeColor="accent5" w:themeShade="80"/>
          <w:lang w:eastAsia="pl-PL"/>
        </w:rPr>
        <w:t>Wykonanie zaleceń</w:t>
      </w:r>
    </w:p>
    <w:p w14:paraId="16DE8A1C" w14:textId="63DB42F8" w:rsidR="2692B79E" w:rsidRDefault="0641FA0F" w:rsidP="00E15072">
      <w:pPr>
        <w:rPr>
          <w:rFonts w:eastAsia="Lato" w:cs="Lato"/>
          <w:lang w:eastAsia="pl-PL"/>
        </w:rPr>
      </w:pPr>
      <w:r w:rsidRPr="00BB716F">
        <w:rPr>
          <w:rFonts w:eastAsia="Lato" w:cs="Lato"/>
          <w:lang w:eastAsia="pl-PL"/>
        </w:rPr>
        <w:t>W tym miejscu należy wskazać, że na 99</w:t>
      </w:r>
      <w:r w:rsidR="00F6208A" w:rsidRPr="00BB716F">
        <w:rPr>
          <w:rFonts w:eastAsia="Lato" w:cs="Lato"/>
          <w:lang w:eastAsia="pl-PL"/>
        </w:rPr>
        <w:t>9</w:t>
      </w:r>
      <w:r w:rsidRPr="00BB716F">
        <w:rPr>
          <w:rFonts w:eastAsia="Lato" w:cs="Lato"/>
          <w:lang w:eastAsia="pl-PL"/>
        </w:rPr>
        <w:t xml:space="preserve"> wydanych zaleceń w postępowaniach wyjaśniających w 89% spraw, w których zostało stwierdzone naruszenie prawa pacjenta do świadczeń zdrowotnych, podmioty wykonały zalecenia wskazane przez Rzecznika. Można stwierdzić </w:t>
      </w:r>
      <w:r w:rsidR="00484FFA">
        <w:rPr>
          <w:rFonts w:eastAsia="Lato" w:cs="Lato"/>
          <w:lang w:eastAsia="pl-PL"/>
        </w:rPr>
        <w:br/>
      </w:r>
      <w:r w:rsidRPr="00BB716F">
        <w:rPr>
          <w:rFonts w:eastAsia="Lato" w:cs="Lato"/>
          <w:lang w:eastAsia="pl-PL"/>
        </w:rPr>
        <w:t xml:space="preserve">na tej podstawie, że podmioty, wobec których zostało stwierdzone naruszenia prawa </w:t>
      </w:r>
      <w:r w:rsidR="00484FFA">
        <w:rPr>
          <w:rFonts w:eastAsia="Lato" w:cs="Lato"/>
          <w:lang w:eastAsia="pl-PL"/>
        </w:rPr>
        <w:br/>
      </w:r>
      <w:r w:rsidRPr="00BB716F">
        <w:rPr>
          <w:rFonts w:eastAsia="Lato" w:cs="Lato"/>
          <w:lang w:eastAsia="pl-PL"/>
        </w:rPr>
        <w:t>do świadczeń zdrowotnych, w przeważającej większości przypadków wykonują zalecenia i</w:t>
      </w:r>
      <w:r w:rsidR="00CD2D9D">
        <w:rPr>
          <w:rFonts w:eastAsia="Lato" w:cs="Lato"/>
          <w:lang w:eastAsia="pl-PL"/>
        </w:rPr>
        <w:t> </w:t>
      </w:r>
      <w:r w:rsidRPr="00BB716F">
        <w:rPr>
          <w:rFonts w:eastAsia="Lato" w:cs="Lato"/>
          <w:lang w:eastAsia="pl-PL"/>
        </w:rPr>
        <w:t>wprowadzają zmiany</w:t>
      </w:r>
      <w:r w:rsidR="005A6CED" w:rsidRPr="00BB716F">
        <w:rPr>
          <w:rFonts w:eastAsia="Lato" w:cs="Lato"/>
          <w:lang w:eastAsia="pl-PL"/>
        </w:rPr>
        <w:t>, o które wnosi</w:t>
      </w:r>
      <w:r w:rsidRPr="00BB716F">
        <w:rPr>
          <w:rFonts w:eastAsia="Lato" w:cs="Lato"/>
          <w:lang w:eastAsia="pl-PL"/>
        </w:rPr>
        <w:t xml:space="preserve"> Rzecznik. Należy zaznaczyć, że w </w:t>
      </w:r>
      <w:r w:rsidR="006841CA">
        <w:rPr>
          <w:rFonts w:eastAsia="Lato" w:cs="Lato"/>
          <w:lang w:eastAsia="pl-PL"/>
        </w:rPr>
        <w:t>przypadku</w:t>
      </w:r>
      <w:r w:rsidR="00790F4C">
        <w:rPr>
          <w:rFonts w:eastAsia="Lato" w:cs="Lato"/>
          <w:lang w:eastAsia="pl-PL"/>
        </w:rPr>
        <w:t xml:space="preserve"> niektórych </w:t>
      </w:r>
      <w:r w:rsidR="00795DF2">
        <w:rPr>
          <w:rFonts w:eastAsia="Lato" w:cs="Lato"/>
          <w:lang w:eastAsia="pl-PL"/>
        </w:rPr>
        <w:t>podmiotów wykonujących działalność leczniczą</w:t>
      </w:r>
      <w:r w:rsidRPr="00BB716F">
        <w:rPr>
          <w:rFonts w:eastAsia="Lato" w:cs="Lato"/>
          <w:lang w:eastAsia="pl-PL"/>
        </w:rPr>
        <w:t xml:space="preserve"> </w:t>
      </w:r>
      <w:r w:rsidR="002A61FC" w:rsidRPr="00BB716F">
        <w:rPr>
          <w:rFonts w:eastAsia="Lato" w:cs="Lato"/>
          <w:lang w:eastAsia="pl-PL"/>
        </w:rPr>
        <w:t xml:space="preserve">nie upłynął </w:t>
      </w:r>
      <w:r w:rsidR="00790F4C">
        <w:rPr>
          <w:rFonts w:eastAsia="Lato" w:cs="Lato"/>
          <w:lang w:eastAsia="pl-PL"/>
        </w:rPr>
        <w:t xml:space="preserve">jeszcze </w:t>
      </w:r>
      <w:r w:rsidR="002A61FC" w:rsidRPr="00BB716F">
        <w:rPr>
          <w:rFonts w:eastAsia="Lato" w:cs="Lato"/>
          <w:lang w:eastAsia="pl-PL"/>
        </w:rPr>
        <w:t xml:space="preserve">termin </w:t>
      </w:r>
      <w:r w:rsidR="00790F4C">
        <w:rPr>
          <w:rFonts w:eastAsia="Lato" w:cs="Lato"/>
          <w:lang w:eastAsia="pl-PL"/>
        </w:rPr>
        <w:t xml:space="preserve">wyznaczony </w:t>
      </w:r>
      <w:r w:rsidR="00484FFA">
        <w:rPr>
          <w:rFonts w:eastAsia="Lato" w:cs="Lato"/>
          <w:lang w:eastAsia="pl-PL"/>
        </w:rPr>
        <w:br/>
      </w:r>
      <w:r w:rsidR="002A61FC" w:rsidRPr="00BB716F">
        <w:rPr>
          <w:rFonts w:eastAsia="Lato" w:cs="Lato"/>
          <w:lang w:eastAsia="pl-PL"/>
        </w:rPr>
        <w:t xml:space="preserve">do uwzględnienia </w:t>
      </w:r>
      <w:r w:rsidR="00790F4C">
        <w:rPr>
          <w:rFonts w:eastAsia="Lato" w:cs="Lato"/>
          <w:lang w:eastAsia="pl-PL"/>
        </w:rPr>
        <w:t xml:space="preserve">wydanych </w:t>
      </w:r>
      <w:r w:rsidR="002A61FC" w:rsidRPr="00BB716F">
        <w:rPr>
          <w:rFonts w:eastAsia="Lato" w:cs="Lato"/>
          <w:lang w:eastAsia="pl-PL"/>
        </w:rPr>
        <w:t>zaleceń</w:t>
      </w:r>
      <w:r w:rsidR="00364C7C" w:rsidRPr="00BB716F">
        <w:rPr>
          <w:rFonts w:eastAsia="Lato" w:cs="Lato"/>
          <w:lang w:eastAsia="pl-PL"/>
        </w:rPr>
        <w:t>.</w:t>
      </w:r>
    </w:p>
    <w:p w14:paraId="36FFC9D0" w14:textId="77777777" w:rsidR="003D16BC" w:rsidRPr="00BB716F" w:rsidRDefault="003D16BC" w:rsidP="00E15072">
      <w:pPr>
        <w:rPr>
          <w:rFonts w:eastAsia="Lato" w:cs="Lato"/>
          <w:lang w:eastAsia="pl-PL"/>
        </w:rPr>
      </w:pPr>
    </w:p>
    <w:p w14:paraId="01CB9C7B" w14:textId="7CCE866B" w:rsidR="002B13F0" w:rsidRPr="00CD2D9D" w:rsidRDefault="0641FA0F">
      <w:pPr>
        <w:pStyle w:val="Nagwek4"/>
        <w:numPr>
          <w:ilvl w:val="2"/>
          <w:numId w:val="44"/>
        </w:numPr>
        <w:rPr>
          <w:rFonts w:eastAsia="Lato"/>
          <w:color w:val="1F3864" w:themeColor="accent5" w:themeShade="80"/>
          <w:lang w:eastAsia="pl-PL"/>
        </w:rPr>
      </w:pPr>
      <w:r w:rsidRPr="00CD2D9D">
        <w:rPr>
          <w:rFonts w:eastAsia="Lato"/>
          <w:color w:val="1F3864" w:themeColor="accent5" w:themeShade="80"/>
          <w:lang w:eastAsia="pl-PL"/>
        </w:rPr>
        <w:t>Postępowania w sprawach praktyk naruszających zbiorowe prawa pacjentów</w:t>
      </w:r>
    </w:p>
    <w:p w14:paraId="3CA9FCB6" w14:textId="7B75116A" w:rsidR="2692B79E" w:rsidRDefault="0641FA0F" w:rsidP="00E15072">
      <w:pPr>
        <w:rPr>
          <w:rFonts w:eastAsia="Lato" w:cs="Lato"/>
          <w:lang w:eastAsia="pl-PL"/>
        </w:rPr>
      </w:pPr>
      <w:r w:rsidRPr="00BB716F">
        <w:rPr>
          <w:rFonts w:eastAsia="Lato" w:cs="Lato"/>
          <w:lang w:eastAsia="pl-PL"/>
        </w:rPr>
        <w:t>Liczba wszczętych postępowań w sprawach praktyk naruszających zbiorowe prawa pacjentów w 2021 r. wynosiła 18</w:t>
      </w:r>
      <w:r w:rsidR="008255B0" w:rsidRPr="00BB716F">
        <w:rPr>
          <w:rFonts w:eastAsia="Lato" w:cs="Lato"/>
          <w:lang w:eastAsia="pl-PL"/>
        </w:rPr>
        <w:t>1</w:t>
      </w:r>
      <w:r w:rsidRPr="00BB716F">
        <w:rPr>
          <w:rFonts w:eastAsia="Lato" w:cs="Lato"/>
          <w:lang w:eastAsia="pl-PL"/>
        </w:rPr>
        <w:t xml:space="preserve">. W tym 143 postępowania dotyczyły podejrzenia naruszenia prawa </w:t>
      </w:r>
      <w:r w:rsidR="00484FFA">
        <w:rPr>
          <w:rFonts w:eastAsia="Lato" w:cs="Lato"/>
          <w:lang w:eastAsia="pl-PL"/>
        </w:rPr>
        <w:br/>
      </w:r>
      <w:r w:rsidRPr="00BB716F">
        <w:rPr>
          <w:rFonts w:eastAsia="Lato" w:cs="Lato"/>
          <w:lang w:eastAsia="pl-PL"/>
        </w:rPr>
        <w:t xml:space="preserve">do świadczeń zdrowotnych, co stanowi 79% wszystkich postępowań (znakomita większość prowadzonych postępowań dotyczyła tylko prawa do świadczeń zdrowotnych, ale również były przypadki, kiedy postępowanie zbiorowe dotyczyło nie tylko tego jednego prawa). </w:t>
      </w:r>
      <w:r w:rsidR="00484FFA">
        <w:rPr>
          <w:rFonts w:eastAsia="Lato" w:cs="Lato"/>
          <w:lang w:eastAsia="pl-PL"/>
        </w:rPr>
        <w:br/>
      </w:r>
      <w:r w:rsidRPr="00BB716F">
        <w:rPr>
          <w:rFonts w:eastAsia="Lato" w:cs="Lato"/>
          <w:lang w:eastAsia="pl-PL"/>
        </w:rPr>
        <w:t xml:space="preserve">74% postępowań zbiorowych dotyczących prawa do świadczeń </w:t>
      </w:r>
      <w:r w:rsidR="00364C7C" w:rsidRPr="00BB716F">
        <w:rPr>
          <w:rFonts w:eastAsia="Lato" w:cs="Lato"/>
          <w:lang w:eastAsia="pl-PL"/>
        </w:rPr>
        <w:t>odnosiło się do</w:t>
      </w:r>
      <w:r w:rsidRPr="00BB716F">
        <w:rPr>
          <w:rFonts w:eastAsia="Lato" w:cs="Lato"/>
          <w:lang w:eastAsia="pl-PL"/>
        </w:rPr>
        <w:t xml:space="preserve"> prawa </w:t>
      </w:r>
      <w:r w:rsidR="00484FFA">
        <w:rPr>
          <w:rFonts w:eastAsia="Lato" w:cs="Lato"/>
          <w:lang w:eastAsia="pl-PL"/>
        </w:rPr>
        <w:br/>
      </w:r>
      <w:r w:rsidRPr="00BB716F">
        <w:rPr>
          <w:rFonts w:eastAsia="Lato" w:cs="Lato"/>
          <w:lang w:eastAsia="pl-PL"/>
        </w:rPr>
        <w:t xml:space="preserve">do świadczeń zdrowotnych udzielanych z należytą starannością (135 postępowań). </w:t>
      </w:r>
      <w:r w:rsidR="002B7CE7" w:rsidRPr="00BB716F">
        <w:rPr>
          <w:rFonts w:eastAsia="Lato" w:cs="Lato"/>
          <w:lang w:eastAsia="pl-PL"/>
        </w:rPr>
        <w:t xml:space="preserve">Co istotne, najwięcej wszczętych postępowań zbiorowych w 2021 r. dotyczyło dostępu do POZ </w:t>
      </w:r>
      <w:r w:rsidR="008F76CD" w:rsidRPr="00BB716F">
        <w:rPr>
          <w:rFonts w:eastAsia="Lato" w:cs="Lato"/>
          <w:lang w:eastAsia="pl-PL"/>
        </w:rPr>
        <w:t>w czasie epidemii</w:t>
      </w:r>
      <w:r w:rsidR="002B7CE7" w:rsidRPr="00E15072">
        <w:rPr>
          <w:rFonts w:eastAsia="Lato" w:cs="Lato"/>
          <w:lang w:eastAsia="pl-PL"/>
        </w:rPr>
        <w:t xml:space="preserve"> </w:t>
      </w:r>
      <w:r w:rsidR="00F6208A" w:rsidRPr="00BB716F">
        <w:rPr>
          <w:rFonts w:eastAsia="Lato" w:cs="Lato"/>
          <w:lang w:eastAsia="pl-PL"/>
        </w:rPr>
        <w:t>COVID-19</w:t>
      </w:r>
      <w:r w:rsidR="00CE35A2" w:rsidRPr="00BB716F">
        <w:rPr>
          <w:rFonts w:eastAsia="Lato" w:cs="Lato"/>
          <w:lang w:eastAsia="pl-PL"/>
        </w:rPr>
        <w:t xml:space="preserve"> </w:t>
      </w:r>
      <w:r w:rsidR="002B7CE7" w:rsidRPr="00BB716F">
        <w:rPr>
          <w:rFonts w:eastAsia="Lato" w:cs="Lato"/>
          <w:lang w:eastAsia="pl-PL"/>
        </w:rPr>
        <w:t>– braku kontaktu z rejestracją, braku informacji o standardzie teleporady.</w:t>
      </w:r>
      <w:r w:rsidR="002F36E0" w:rsidRPr="00BB716F">
        <w:rPr>
          <w:rFonts w:eastAsia="Lato" w:cs="Lato"/>
          <w:lang w:eastAsia="pl-PL"/>
        </w:rPr>
        <w:t xml:space="preserve"> </w:t>
      </w:r>
      <w:r w:rsidR="007A6757" w:rsidRPr="00BB716F">
        <w:rPr>
          <w:rFonts w:eastAsia="Lato" w:cs="Lato"/>
          <w:lang w:eastAsia="pl-PL"/>
        </w:rPr>
        <w:t xml:space="preserve">75 spraw, z tych wszczętych w 2021 r., zakończyło się uznaniem stosowania przez podmiot udzielający świadczeń zdrowotnych praktyki naruszającej zbiorowe prawo pacjentów </w:t>
      </w:r>
      <w:r w:rsidR="00484FFA">
        <w:rPr>
          <w:rFonts w:eastAsia="Lato" w:cs="Lato"/>
          <w:lang w:eastAsia="pl-PL"/>
        </w:rPr>
        <w:br/>
      </w:r>
      <w:r w:rsidR="007A6757" w:rsidRPr="00BB716F">
        <w:rPr>
          <w:rFonts w:eastAsia="Lato" w:cs="Lato"/>
          <w:lang w:eastAsia="pl-PL"/>
        </w:rPr>
        <w:t xml:space="preserve">do świadczeń zdrowotnych. </w:t>
      </w:r>
    </w:p>
    <w:p w14:paraId="33329AA8" w14:textId="77777777" w:rsidR="003D16BC" w:rsidRPr="00BB716F" w:rsidRDefault="003D16BC" w:rsidP="00E15072">
      <w:pPr>
        <w:rPr>
          <w:rFonts w:eastAsia="Lato" w:cs="Lato"/>
          <w:lang w:eastAsia="pl-PL"/>
        </w:rPr>
      </w:pPr>
    </w:p>
    <w:p w14:paraId="35E4B0A3" w14:textId="6B0AE6F9" w:rsidR="002B13F0" w:rsidRPr="00CD2D9D" w:rsidRDefault="0641FA0F">
      <w:pPr>
        <w:pStyle w:val="Nagwek4"/>
        <w:numPr>
          <w:ilvl w:val="2"/>
          <w:numId w:val="44"/>
        </w:numPr>
        <w:rPr>
          <w:color w:val="1F3864" w:themeColor="accent5" w:themeShade="80"/>
        </w:rPr>
      </w:pPr>
      <w:r w:rsidRPr="00CD2D9D">
        <w:rPr>
          <w:color w:val="1F3864" w:themeColor="accent5" w:themeShade="80"/>
        </w:rPr>
        <w:lastRenderedPageBreak/>
        <w:t xml:space="preserve">Wnioski oraz skargi, które wpłynęły do Departamentu </w:t>
      </w:r>
      <w:r w:rsidR="0072733E" w:rsidRPr="00CD2D9D">
        <w:rPr>
          <w:color w:val="1F3864" w:themeColor="accent5" w:themeShade="80"/>
        </w:rPr>
        <w:t xml:space="preserve">do spraw </w:t>
      </w:r>
      <w:r w:rsidRPr="00CD2D9D">
        <w:rPr>
          <w:color w:val="1F3864" w:themeColor="accent5" w:themeShade="80"/>
        </w:rPr>
        <w:t xml:space="preserve">Zdrowia Psychicznego </w:t>
      </w:r>
    </w:p>
    <w:p w14:paraId="07DABD16" w14:textId="7C88CF0F" w:rsidR="2692B79E" w:rsidRPr="00BB716F" w:rsidRDefault="0641FA0F" w:rsidP="00E15072">
      <w:pPr>
        <w:rPr>
          <w:rFonts w:eastAsia="Lato" w:cs="Lato"/>
          <w:lang w:eastAsia="pl-PL"/>
        </w:rPr>
      </w:pPr>
      <w:r w:rsidRPr="00BB716F">
        <w:rPr>
          <w:rFonts w:eastAsia="Lato" w:cs="Lato"/>
          <w:lang w:eastAsia="pl-PL"/>
        </w:rPr>
        <w:t xml:space="preserve">Departament </w:t>
      </w:r>
      <w:r w:rsidR="005E620C" w:rsidRPr="00BB716F">
        <w:rPr>
          <w:rFonts w:eastAsia="Lato" w:cs="Lato"/>
          <w:lang w:eastAsia="pl-PL"/>
        </w:rPr>
        <w:t>do spraw</w:t>
      </w:r>
      <w:r w:rsidRPr="00BB716F">
        <w:rPr>
          <w:rFonts w:eastAsia="Lato" w:cs="Lato"/>
          <w:lang w:eastAsia="pl-PL"/>
        </w:rPr>
        <w:t xml:space="preserve"> Zdrowia Psychicznego – w tym Rzecznicy Praw Pacjenta </w:t>
      </w:r>
      <w:r w:rsidR="005E4572" w:rsidRPr="00BB716F">
        <w:rPr>
          <w:rFonts w:eastAsia="Lato" w:cs="Lato"/>
          <w:lang w:eastAsia="pl-PL"/>
        </w:rPr>
        <w:t>Szpitala</w:t>
      </w:r>
      <w:r w:rsidRPr="00BB716F">
        <w:rPr>
          <w:rFonts w:eastAsia="Lato" w:cs="Lato"/>
          <w:lang w:eastAsia="pl-PL"/>
        </w:rPr>
        <w:t xml:space="preserve"> Psychiatrycznego – podejmuje zarówno sprawy uregulowane w ustawie o ochronie zdrowia psychicznego, jak i wynikające z </w:t>
      </w:r>
      <w:r w:rsidR="00A318E1" w:rsidRPr="00BB716F">
        <w:rPr>
          <w:rFonts w:eastAsia="Lato" w:cs="Lato"/>
          <w:lang w:eastAsia="pl-PL"/>
        </w:rPr>
        <w:t>UPP</w:t>
      </w:r>
      <w:r w:rsidRPr="00BB716F">
        <w:rPr>
          <w:rFonts w:eastAsia="Lato" w:cs="Lato"/>
          <w:lang w:eastAsia="pl-PL"/>
        </w:rPr>
        <w:t xml:space="preserve">. </w:t>
      </w:r>
    </w:p>
    <w:p w14:paraId="731B4E5D" w14:textId="485EF9A9" w:rsidR="002B13F0" w:rsidRPr="00BB716F" w:rsidRDefault="0641FA0F" w:rsidP="00E15072">
      <w:pPr>
        <w:rPr>
          <w:rFonts w:eastAsia="Lato" w:cs="Lato"/>
          <w:lang w:eastAsia="pl-PL"/>
        </w:rPr>
      </w:pPr>
      <w:r w:rsidRPr="00BB716F">
        <w:rPr>
          <w:rFonts w:eastAsia="Lato" w:cs="Lato"/>
          <w:lang w:eastAsia="pl-PL"/>
        </w:rPr>
        <w:t>W 2021 r</w:t>
      </w:r>
      <w:r w:rsidR="00263020" w:rsidRPr="00BB716F">
        <w:rPr>
          <w:rFonts w:eastAsia="Lato" w:cs="Lato"/>
          <w:lang w:eastAsia="pl-PL"/>
        </w:rPr>
        <w:t>.</w:t>
      </w:r>
      <w:r w:rsidRPr="00BB716F">
        <w:rPr>
          <w:rFonts w:eastAsia="Lato" w:cs="Lato"/>
          <w:lang w:eastAsia="pl-PL"/>
        </w:rPr>
        <w:t xml:space="preserve"> Departament </w:t>
      </w:r>
      <w:r w:rsidR="00BA2FBE" w:rsidRPr="00BB716F">
        <w:rPr>
          <w:rFonts w:eastAsia="Lato" w:cs="Lato"/>
          <w:lang w:eastAsia="pl-PL"/>
        </w:rPr>
        <w:t xml:space="preserve">do spraw </w:t>
      </w:r>
      <w:r w:rsidRPr="00BB716F">
        <w:rPr>
          <w:rFonts w:eastAsia="Lato" w:cs="Lato"/>
          <w:lang w:eastAsia="pl-PL"/>
        </w:rPr>
        <w:t>Zdrowia Psychicznego przyjął łącznie 5</w:t>
      </w:r>
      <w:r w:rsidR="00263020" w:rsidRPr="00BB716F">
        <w:rPr>
          <w:rFonts w:eastAsia="Lato" w:cs="Lato"/>
          <w:lang w:eastAsia="pl-PL"/>
        </w:rPr>
        <w:t xml:space="preserve"> </w:t>
      </w:r>
      <w:r w:rsidRPr="00BB716F">
        <w:rPr>
          <w:rFonts w:eastAsia="Lato" w:cs="Lato"/>
          <w:lang w:eastAsia="pl-PL"/>
        </w:rPr>
        <w:t xml:space="preserve">115 wniosków. Największa liczba wniosków, </w:t>
      </w:r>
      <w:r w:rsidR="0047172F" w:rsidRPr="00BB716F">
        <w:rPr>
          <w:rFonts w:eastAsia="Lato" w:cs="Lato"/>
          <w:lang w:eastAsia="pl-PL"/>
        </w:rPr>
        <w:t xml:space="preserve">w odniesieniu do praw regulowanych UPP </w:t>
      </w:r>
      <w:r w:rsidRPr="00BB716F">
        <w:rPr>
          <w:rFonts w:eastAsia="Lato" w:cs="Lato"/>
          <w:lang w:eastAsia="pl-PL"/>
        </w:rPr>
        <w:t xml:space="preserve">dotyczyła prawa </w:t>
      </w:r>
      <w:r w:rsidR="00484FFA">
        <w:rPr>
          <w:rFonts w:eastAsia="Lato" w:cs="Lato"/>
          <w:lang w:eastAsia="pl-PL"/>
        </w:rPr>
        <w:br/>
      </w:r>
      <w:r w:rsidRPr="00BB716F">
        <w:rPr>
          <w:rFonts w:eastAsia="Lato" w:cs="Lato"/>
          <w:lang w:eastAsia="pl-PL"/>
        </w:rPr>
        <w:t xml:space="preserve">do świadczeń zdrowotnych – 352 wnioski, co stanowi prawie 7% wszystkich wniosków. Ponadto do Rzeczników Praw Pacjenta </w:t>
      </w:r>
      <w:r w:rsidR="00BA6833" w:rsidRPr="00BB716F">
        <w:rPr>
          <w:rFonts w:eastAsia="Lato" w:cs="Lato"/>
          <w:lang w:eastAsia="pl-PL"/>
        </w:rPr>
        <w:t>Szpitala</w:t>
      </w:r>
      <w:r w:rsidRPr="00BB716F">
        <w:rPr>
          <w:rFonts w:eastAsia="Lato" w:cs="Lato"/>
          <w:lang w:eastAsia="pl-PL"/>
        </w:rPr>
        <w:t xml:space="preserve"> Psychiatrycznego wpłynęło 588 skarg dotyczących kwestii uregulowanych w ustawie o prawach pacjenta i Rzeczniku Praw Pacjenta. 60% z nich dotyczyło prawa pacjenta do świadczeń zdrowotnych. Dotyczyły one między innymi udzielania świadczeń zdrowotnych w odpowiednich warunkach, odpowiadających wymaganiom fachowym i sanitarnym, należytej staranności udzielanych świadczeń, </w:t>
      </w:r>
      <w:r w:rsidR="00484FFA">
        <w:rPr>
          <w:rFonts w:eastAsia="Lato" w:cs="Lato"/>
          <w:lang w:eastAsia="pl-PL"/>
        </w:rPr>
        <w:br/>
      </w:r>
      <w:r w:rsidRPr="00BB716F">
        <w:rPr>
          <w:rFonts w:eastAsia="Lato" w:cs="Lato"/>
          <w:lang w:eastAsia="pl-PL"/>
        </w:rPr>
        <w:t xml:space="preserve">ich zgodności </w:t>
      </w:r>
      <w:r w:rsidR="00790F4C">
        <w:rPr>
          <w:rFonts w:eastAsia="Lato" w:cs="Lato"/>
          <w:lang w:eastAsia="pl-PL"/>
        </w:rPr>
        <w:t>z</w:t>
      </w:r>
      <w:r w:rsidRPr="00D407A6">
        <w:rPr>
          <w:rFonts w:eastAsia="Lato" w:cs="Lato"/>
          <w:lang w:eastAsia="pl-PL"/>
        </w:rPr>
        <w:t xml:space="preserve"> </w:t>
      </w:r>
      <w:r w:rsidRPr="00BB716F">
        <w:rPr>
          <w:rFonts w:eastAsia="Lato" w:cs="Lato"/>
          <w:lang w:eastAsia="pl-PL"/>
        </w:rPr>
        <w:t>aktualną wiedzą medyczną oraz udzielania świadczeń zgodnie z etyką zawodową.</w:t>
      </w:r>
    </w:p>
    <w:p w14:paraId="799A3B32" w14:textId="7E9CAF58" w:rsidR="002B13F0" w:rsidRPr="00BB716F" w:rsidRDefault="0641FA0F" w:rsidP="00E15072">
      <w:pPr>
        <w:rPr>
          <w:rFonts w:eastAsia="Lato" w:cs="Lato"/>
          <w:lang w:eastAsia="pl-PL"/>
        </w:rPr>
      </w:pPr>
      <w:r w:rsidRPr="00BB716F">
        <w:rPr>
          <w:rFonts w:eastAsia="Lato" w:cs="Lato"/>
          <w:lang w:eastAsia="pl-PL"/>
        </w:rPr>
        <w:t xml:space="preserve">Spośród 353 skarg dotyczących prawa do świadczeń zdrowotnych, 29 uznano za zasadne </w:t>
      </w:r>
      <w:r w:rsidR="00484FFA">
        <w:rPr>
          <w:rFonts w:eastAsia="Lato" w:cs="Lato"/>
          <w:lang w:eastAsia="pl-PL"/>
        </w:rPr>
        <w:br/>
      </w:r>
      <w:r w:rsidRPr="00BB716F">
        <w:rPr>
          <w:rFonts w:eastAsia="Lato" w:cs="Lato"/>
          <w:lang w:eastAsia="pl-PL"/>
        </w:rPr>
        <w:t xml:space="preserve">(co stanowi 8%), 35 zostało określone jako niemożliwe do rozstrzygnięcia, a 170 z nich zostało rozstrzygnięte jako niezasadne (48% skarg). </w:t>
      </w:r>
    </w:p>
    <w:p w14:paraId="2CDDDF48" w14:textId="616CF9EC" w:rsidR="002B13F0" w:rsidRPr="00BB716F" w:rsidRDefault="0641FA0F" w:rsidP="00E15072">
      <w:pPr>
        <w:rPr>
          <w:rFonts w:eastAsia="Lato" w:cs="Lato"/>
          <w:lang w:eastAsia="pl-PL"/>
        </w:rPr>
      </w:pPr>
      <w:r w:rsidRPr="00BB716F">
        <w:rPr>
          <w:rFonts w:eastAsia="Lato" w:cs="Lato"/>
          <w:lang w:eastAsia="pl-PL"/>
        </w:rPr>
        <w:t>Ponadto Rzecznicy Praw Pacjenta Szpitala Psychiatrycznego podejmowali w 2021 r. inicjatywy własne oceniające przestrzeganie praw pacjentów. W ten sposób Rzecznicy stwierdzili nieprawidłowości w realizacji praw pacjenta ogółem w 96 przypadkach. W 44 sprawach dotyczyły prawa do świadczeń zdrowotnych, co stanowi 46% inicjatyw własnych podejmowanych przez Rzeczników.</w:t>
      </w:r>
    </w:p>
    <w:p w14:paraId="56CB9935" w14:textId="77777777" w:rsidR="002B13F0" w:rsidRPr="00BB716F" w:rsidRDefault="002B13F0" w:rsidP="002E38C4">
      <w:pPr>
        <w:pStyle w:val="Nagwek3"/>
        <w:rPr>
          <w:rFonts w:eastAsia="Lato"/>
          <w:szCs w:val="22"/>
          <w:lang w:eastAsia="pl-PL"/>
        </w:rPr>
      </w:pPr>
    </w:p>
    <w:p w14:paraId="5BC16E1A" w14:textId="6BF22F40" w:rsidR="002B13F0" w:rsidRPr="00CD2D9D" w:rsidRDefault="0641FA0F">
      <w:pPr>
        <w:pStyle w:val="Nagwek3"/>
        <w:numPr>
          <w:ilvl w:val="1"/>
          <w:numId w:val="44"/>
        </w:numPr>
        <w:ind w:left="709" w:hanging="709"/>
        <w:rPr>
          <w:b w:val="0"/>
          <w:color w:val="1F3864" w:themeColor="accent5" w:themeShade="80"/>
        </w:rPr>
      </w:pPr>
      <w:bookmarkStart w:id="83" w:name="_Toc106378130"/>
      <w:bookmarkStart w:id="84" w:name="_Toc108164138"/>
      <w:bookmarkStart w:id="85" w:name="_Toc109822359"/>
      <w:r w:rsidRPr="00CD2D9D">
        <w:rPr>
          <w:color w:val="1F3864" w:themeColor="accent5" w:themeShade="80"/>
        </w:rPr>
        <w:t xml:space="preserve">Dostępność do </w:t>
      </w:r>
      <w:r w:rsidR="00AB7E07" w:rsidRPr="00CD2D9D">
        <w:rPr>
          <w:color w:val="1F3864" w:themeColor="accent5" w:themeShade="80"/>
        </w:rPr>
        <w:t>świadczeń zdrowotnych</w:t>
      </w:r>
      <w:bookmarkEnd w:id="83"/>
      <w:bookmarkEnd w:id="84"/>
      <w:bookmarkEnd w:id="85"/>
    </w:p>
    <w:p w14:paraId="4A980E08" w14:textId="56C6E7A6" w:rsidR="0BBE6B6E" w:rsidRPr="00BB716F" w:rsidRDefault="0641FA0F" w:rsidP="00E15072">
      <w:pPr>
        <w:rPr>
          <w:rFonts w:eastAsia="Lato" w:cs="Lato"/>
          <w:lang w:eastAsia="pl-PL"/>
        </w:rPr>
      </w:pPr>
      <w:r w:rsidRPr="00BB716F">
        <w:rPr>
          <w:rFonts w:eastAsia="Lato" w:cs="Lato"/>
          <w:lang w:eastAsia="pl-PL"/>
        </w:rPr>
        <w:t xml:space="preserve">System ochrony zdrowia w Polsce opiera się na systemie powszechnego ubezpieczenia zdrowotnego. W 2021 </w:t>
      </w:r>
      <w:r w:rsidR="00EB0182" w:rsidRPr="00BB716F">
        <w:rPr>
          <w:rFonts w:eastAsia="Lato" w:cs="Lato"/>
          <w:lang w:eastAsia="pl-PL"/>
        </w:rPr>
        <w:t>r.</w:t>
      </w:r>
      <w:r w:rsidRPr="00BB716F">
        <w:rPr>
          <w:rFonts w:eastAsia="Lato" w:cs="Lato"/>
          <w:lang w:eastAsia="pl-PL"/>
        </w:rPr>
        <w:t xml:space="preserve"> objęte było nim </w:t>
      </w:r>
      <w:r w:rsidRPr="00BB716F">
        <w:rPr>
          <w:rFonts w:eastAsia="Lato" w:cs="Lato"/>
          <w:shd w:val="clear" w:color="auto" w:fill="FFFFFF"/>
        </w:rPr>
        <w:t>94,23% osób</w:t>
      </w:r>
      <w:r w:rsidR="002B13F0" w:rsidRPr="00BB716F">
        <w:rPr>
          <w:rStyle w:val="Odwoanieprzypisudolnego"/>
          <w:rFonts w:eastAsia="Times New Roman" w:cs="Times New Roman"/>
          <w:lang w:eastAsia="pl-PL"/>
        </w:rPr>
        <w:footnoteReference w:id="26"/>
      </w:r>
      <w:r w:rsidR="00F918FB">
        <w:rPr>
          <w:rFonts w:eastAsia="Lato" w:cs="Lato"/>
          <w:shd w:val="clear" w:color="auto" w:fill="FFFFFF"/>
          <w:vertAlign w:val="superscript"/>
        </w:rPr>
        <w:t>)</w:t>
      </w:r>
      <w:r w:rsidR="002F4F5A" w:rsidRPr="00BB716F">
        <w:rPr>
          <w:rFonts w:eastAsia="Lato" w:cs="Lato"/>
          <w:lang w:eastAsia="pl-PL"/>
        </w:rPr>
        <w:t>.</w:t>
      </w:r>
      <w:r w:rsidR="000A3010" w:rsidRPr="00BB716F">
        <w:rPr>
          <w:rFonts w:eastAsia="Lato" w:cs="Lato"/>
          <w:lang w:eastAsia="pl-PL"/>
        </w:rPr>
        <w:t xml:space="preserve"> </w:t>
      </w:r>
      <w:r w:rsidRPr="00BB716F">
        <w:rPr>
          <w:rFonts w:eastAsia="Lato" w:cs="Lato"/>
          <w:lang w:eastAsia="pl-PL"/>
        </w:rPr>
        <w:t xml:space="preserve">Niektóre grupy, w tym kobiety w ciąży i dzieci poniżej 18. roku życia, mają prawo dostępu do opieki zdrowotnej finansowanej </w:t>
      </w:r>
      <w:r w:rsidR="00484FFA">
        <w:rPr>
          <w:rFonts w:eastAsia="Lato" w:cs="Lato"/>
          <w:lang w:eastAsia="pl-PL"/>
        </w:rPr>
        <w:br/>
      </w:r>
      <w:r w:rsidRPr="00BB716F">
        <w:rPr>
          <w:rFonts w:eastAsia="Lato" w:cs="Lato"/>
          <w:lang w:eastAsia="pl-PL"/>
        </w:rPr>
        <w:t>ze środków publicznych niezależnie od statusu ich ubezpieczenia</w:t>
      </w:r>
      <w:r w:rsidR="00EE19A0">
        <w:rPr>
          <w:rStyle w:val="Odwoanieprzypisudolnego"/>
          <w:rFonts w:eastAsia="Lato" w:cs="Lato"/>
          <w:lang w:eastAsia="pl-PL"/>
        </w:rPr>
        <w:footnoteReference w:id="27"/>
      </w:r>
      <w:r w:rsidR="00F918FB">
        <w:rPr>
          <w:rFonts w:eastAsia="Lato" w:cs="Lato"/>
          <w:vertAlign w:val="superscript"/>
          <w:lang w:eastAsia="pl-PL"/>
        </w:rPr>
        <w:t>)</w:t>
      </w:r>
      <w:r w:rsidRPr="00BB716F">
        <w:rPr>
          <w:rFonts w:eastAsia="Lato" w:cs="Lato"/>
          <w:lang w:eastAsia="pl-PL"/>
        </w:rPr>
        <w:t xml:space="preserve">. Wszyscy obywatele, </w:t>
      </w:r>
      <w:r w:rsidR="00484FFA">
        <w:rPr>
          <w:rFonts w:eastAsia="Lato" w:cs="Lato"/>
          <w:lang w:eastAsia="pl-PL"/>
        </w:rPr>
        <w:br/>
      </w:r>
      <w:r w:rsidRPr="00BB716F">
        <w:rPr>
          <w:rFonts w:eastAsia="Lato" w:cs="Lato"/>
          <w:lang w:eastAsia="pl-PL"/>
        </w:rPr>
        <w:t xml:space="preserve">bez względu na status ubezpieczenia, mieli również prawo do bezpłatnych </w:t>
      </w:r>
      <w:r w:rsidR="00E0447A" w:rsidRPr="00BB716F">
        <w:rPr>
          <w:rFonts w:eastAsia="Lato" w:cs="Lato"/>
          <w:lang w:eastAsia="pl-PL"/>
        </w:rPr>
        <w:t xml:space="preserve">świadczeń </w:t>
      </w:r>
      <w:r w:rsidRPr="00BB716F">
        <w:rPr>
          <w:rFonts w:eastAsia="Lato" w:cs="Lato"/>
          <w:lang w:eastAsia="pl-PL"/>
        </w:rPr>
        <w:t xml:space="preserve">związanych z profilaktyką i leczeniem COVID-19. </w:t>
      </w:r>
    </w:p>
    <w:p w14:paraId="4ECFED7D" w14:textId="769CFA20" w:rsidR="2692B79E" w:rsidRPr="00BB716F" w:rsidRDefault="0641FA0F" w:rsidP="00E15072">
      <w:pPr>
        <w:rPr>
          <w:rFonts w:eastAsia="Lato" w:cs="Lato"/>
          <w:lang w:eastAsia="pl-PL"/>
        </w:rPr>
      </w:pPr>
      <w:r w:rsidRPr="00BB716F">
        <w:rPr>
          <w:rFonts w:eastAsia="Lato" w:cs="Lato"/>
          <w:lang w:eastAsia="pl-PL"/>
        </w:rPr>
        <w:t>Zakres świadczeń dostępny w ramach powszechnego ubezpieczenia zdrowotnego jest szeroki, choć istnieją w nim pewne ograniczenia.</w:t>
      </w:r>
      <w:r w:rsidR="000512C6" w:rsidRPr="00BB716F">
        <w:rPr>
          <w:rFonts w:eastAsia="Lato" w:cs="Lato"/>
          <w:lang w:eastAsia="pl-PL"/>
        </w:rPr>
        <w:t xml:space="preserve"> Na d</w:t>
      </w:r>
      <w:r w:rsidRPr="00BB716F">
        <w:rPr>
          <w:rFonts w:eastAsia="Lato" w:cs="Lato"/>
          <w:lang w:eastAsia="pl-PL"/>
        </w:rPr>
        <w:t xml:space="preserve">ostępność </w:t>
      </w:r>
      <w:r w:rsidR="001C1B96" w:rsidRPr="00BB716F">
        <w:rPr>
          <w:rFonts w:eastAsia="Lato" w:cs="Lato"/>
          <w:lang w:eastAsia="pl-PL"/>
        </w:rPr>
        <w:t xml:space="preserve">świadczeń </w:t>
      </w:r>
      <w:r w:rsidR="003A5131" w:rsidRPr="00BB716F">
        <w:rPr>
          <w:rFonts w:eastAsia="Lato" w:cs="Lato"/>
          <w:lang w:eastAsia="pl-PL"/>
        </w:rPr>
        <w:t xml:space="preserve">opieki zdrowotnej </w:t>
      </w:r>
      <w:r w:rsidR="000512C6" w:rsidRPr="00BB716F">
        <w:rPr>
          <w:rFonts w:eastAsia="Lato" w:cs="Lato"/>
          <w:lang w:eastAsia="pl-PL"/>
        </w:rPr>
        <w:t>finansowanych w ramach powszechnego ubezpieczenia zdrowotnego</w:t>
      </w:r>
      <w:r w:rsidRPr="00BB716F">
        <w:rPr>
          <w:rFonts w:eastAsia="Lato" w:cs="Lato"/>
          <w:lang w:eastAsia="pl-PL"/>
        </w:rPr>
        <w:t xml:space="preserve"> składa</w:t>
      </w:r>
      <w:r w:rsidR="000512C6" w:rsidRPr="00BB716F">
        <w:rPr>
          <w:rFonts w:eastAsia="Lato" w:cs="Lato"/>
          <w:lang w:eastAsia="pl-PL"/>
        </w:rPr>
        <w:t>ją</w:t>
      </w:r>
      <w:r w:rsidRPr="00BB716F">
        <w:rPr>
          <w:rFonts w:eastAsia="Lato" w:cs="Lato"/>
          <w:lang w:eastAsia="pl-PL"/>
        </w:rPr>
        <w:t xml:space="preserve"> się </w:t>
      </w:r>
      <w:r w:rsidR="00EE1FE3" w:rsidRPr="00BB716F">
        <w:rPr>
          <w:rFonts w:eastAsia="Lato" w:cs="Lato"/>
          <w:lang w:eastAsia="pl-PL"/>
        </w:rPr>
        <w:t>różnorodne czynniki</w:t>
      </w:r>
      <w:r w:rsidR="0029173C" w:rsidRPr="00BB716F">
        <w:rPr>
          <w:rFonts w:eastAsia="Lato" w:cs="Lato"/>
          <w:lang w:eastAsia="pl-PL"/>
        </w:rPr>
        <w:t>,</w:t>
      </w:r>
      <w:r w:rsidR="00EE1FE3" w:rsidRPr="00BB716F">
        <w:rPr>
          <w:rFonts w:eastAsia="Lato" w:cs="Lato"/>
          <w:lang w:eastAsia="pl-PL"/>
        </w:rPr>
        <w:t xml:space="preserve"> </w:t>
      </w:r>
      <w:r w:rsidR="009E106F" w:rsidRPr="00BB716F">
        <w:rPr>
          <w:rFonts w:eastAsia="Lato" w:cs="Lato"/>
          <w:lang w:eastAsia="pl-PL"/>
        </w:rPr>
        <w:t xml:space="preserve">m.in. </w:t>
      </w:r>
      <w:r w:rsidR="00EE1FE3" w:rsidRPr="00BB716F">
        <w:rPr>
          <w:rFonts w:eastAsia="Lato" w:cs="Lato"/>
          <w:lang w:eastAsia="pl-PL"/>
        </w:rPr>
        <w:t xml:space="preserve">zasady </w:t>
      </w:r>
      <w:r w:rsidR="00851318">
        <w:rPr>
          <w:rFonts w:eastAsia="Lato" w:cs="Lato"/>
          <w:lang w:eastAsia="pl-PL"/>
        </w:rPr>
        <w:t xml:space="preserve">organizacji </w:t>
      </w:r>
      <w:r w:rsidR="00851318" w:rsidRPr="00851318">
        <w:rPr>
          <w:rFonts w:eastAsia="Lato" w:cs="Lato"/>
          <w:lang w:eastAsia="pl-PL"/>
        </w:rPr>
        <w:t>procedury ustalającej kolejność dostępu</w:t>
      </w:r>
      <w:r w:rsidR="00EE1FE3" w:rsidRPr="00BB716F">
        <w:rPr>
          <w:rFonts w:eastAsia="Lato" w:cs="Lato"/>
          <w:lang w:eastAsia="pl-PL"/>
        </w:rPr>
        <w:t xml:space="preserve"> do świadczeń, </w:t>
      </w:r>
      <w:r w:rsidRPr="00BB716F">
        <w:rPr>
          <w:rFonts w:eastAsia="Lato" w:cs="Lato"/>
          <w:lang w:eastAsia="pl-PL"/>
        </w:rPr>
        <w:t>całościowa koordynacja świadczeń czy faktyczna możliwość realizacji świadczeń</w:t>
      </w:r>
      <w:r w:rsidR="00851318">
        <w:rPr>
          <w:rFonts w:eastAsia="Lato" w:cs="Lato"/>
          <w:lang w:eastAsia="pl-PL"/>
        </w:rPr>
        <w:t xml:space="preserve"> </w:t>
      </w:r>
      <w:r w:rsidR="0096572B">
        <w:rPr>
          <w:rFonts w:eastAsia="Lato" w:cs="Lato"/>
          <w:lang w:eastAsia="pl-PL"/>
        </w:rPr>
        <w:t>gwarantowanych</w:t>
      </w:r>
      <w:r w:rsidRPr="00BB716F">
        <w:rPr>
          <w:rFonts w:eastAsia="Lato" w:cs="Lato"/>
          <w:lang w:eastAsia="pl-PL"/>
        </w:rPr>
        <w:t xml:space="preserve">. Uwagę należy poświęcić także kwestii równości w dostępie do świadczeń </w:t>
      </w:r>
      <w:r w:rsidRPr="00BB716F">
        <w:rPr>
          <w:rFonts w:eastAsia="Lato" w:cs="Lato"/>
          <w:lang w:eastAsia="pl-PL"/>
        </w:rPr>
        <w:lastRenderedPageBreak/>
        <w:t>zdrowotnych</w:t>
      </w:r>
      <w:r w:rsidR="00790F4C">
        <w:rPr>
          <w:rFonts w:eastAsia="Lato" w:cs="Lato"/>
          <w:lang w:eastAsia="pl-PL"/>
        </w:rPr>
        <w:t>. M</w:t>
      </w:r>
      <w:r w:rsidRPr="00D407A6">
        <w:rPr>
          <w:rFonts w:eastAsia="Lato" w:cs="Lato"/>
          <w:lang w:eastAsia="pl-PL"/>
        </w:rPr>
        <w:t>oże</w:t>
      </w:r>
      <w:r w:rsidRPr="00BB716F">
        <w:rPr>
          <w:rFonts w:eastAsia="Lato" w:cs="Lato"/>
          <w:lang w:eastAsia="pl-PL"/>
        </w:rPr>
        <w:t xml:space="preserve"> być ona ograniczona choćby ze względu na wiek, miejsce zamieszkania </w:t>
      </w:r>
      <w:r w:rsidR="00484FFA">
        <w:rPr>
          <w:rFonts w:eastAsia="Lato" w:cs="Lato"/>
          <w:lang w:eastAsia="pl-PL"/>
        </w:rPr>
        <w:br/>
      </w:r>
      <w:r w:rsidRPr="00BB716F">
        <w:rPr>
          <w:rFonts w:eastAsia="Lato" w:cs="Lato"/>
          <w:lang w:eastAsia="pl-PL"/>
        </w:rPr>
        <w:t xml:space="preserve">czy specjalne potrzeby wynikające z niepełnosprawności. Warto zauważyć, że na ocenę dostępności składają się nie tylko obiektywne przesłanki, ale również subiektywne doświadczenia pacjentów w kontaktach z podmiotami leczniczymi. </w:t>
      </w:r>
    </w:p>
    <w:p w14:paraId="20E7D40A" w14:textId="7695EBE6" w:rsidR="2692B79E" w:rsidRDefault="2E6576DF" w:rsidP="00E15072">
      <w:pPr>
        <w:rPr>
          <w:rFonts w:eastAsia="Lato" w:cs="Lato"/>
          <w:lang w:eastAsia="pl-PL"/>
        </w:rPr>
      </w:pPr>
      <w:r w:rsidRPr="00BB716F">
        <w:rPr>
          <w:rFonts w:eastAsia="Lato" w:cs="Lato"/>
          <w:lang w:eastAsia="pl-PL"/>
        </w:rPr>
        <w:t xml:space="preserve">Z tego względu w </w:t>
      </w:r>
      <w:r w:rsidR="002A2541" w:rsidRPr="00BB716F">
        <w:rPr>
          <w:rFonts w:eastAsia="Lato" w:cs="Lato"/>
          <w:lang w:eastAsia="pl-PL"/>
        </w:rPr>
        <w:t>sprawozdaniu</w:t>
      </w:r>
      <w:r w:rsidRPr="00BB716F">
        <w:rPr>
          <w:rFonts w:eastAsia="Lato" w:cs="Lato"/>
          <w:lang w:eastAsia="pl-PL"/>
        </w:rPr>
        <w:t xml:space="preserve"> zostały przyjęte dwie perspektywy opisywania dostępności </w:t>
      </w:r>
      <w:r w:rsidR="00484FFA">
        <w:rPr>
          <w:rFonts w:eastAsia="Lato" w:cs="Lato"/>
          <w:lang w:eastAsia="pl-PL"/>
        </w:rPr>
        <w:br/>
      </w:r>
      <w:r w:rsidRPr="00BB716F">
        <w:rPr>
          <w:rFonts w:eastAsia="Lato" w:cs="Lato"/>
          <w:lang w:eastAsia="pl-PL"/>
        </w:rPr>
        <w:t xml:space="preserve">do świadczeń </w:t>
      </w:r>
      <w:r w:rsidR="00D42B6F">
        <w:rPr>
          <w:rFonts w:eastAsia="Lato" w:cs="Lato"/>
          <w:lang w:eastAsia="pl-PL"/>
        </w:rPr>
        <w:t>–</w:t>
      </w:r>
      <w:r w:rsidRPr="00BB716F">
        <w:rPr>
          <w:rFonts w:eastAsia="Lato" w:cs="Lato"/>
          <w:lang w:eastAsia="pl-PL"/>
        </w:rPr>
        <w:t xml:space="preserve"> bezpośrednie spojrzenie pacjentów, wynikające ze zgłaszanych skarg </w:t>
      </w:r>
      <w:r w:rsidR="00484FFA">
        <w:rPr>
          <w:rFonts w:eastAsia="Lato" w:cs="Lato"/>
          <w:lang w:eastAsia="pl-PL"/>
        </w:rPr>
        <w:br/>
      </w:r>
      <w:r w:rsidRPr="00BB716F">
        <w:rPr>
          <w:rFonts w:eastAsia="Lato" w:cs="Lato"/>
          <w:lang w:eastAsia="pl-PL"/>
        </w:rPr>
        <w:t>i wniosków</w:t>
      </w:r>
      <w:r w:rsidR="00870F34" w:rsidRPr="00BB716F">
        <w:rPr>
          <w:rFonts w:eastAsia="Lato" w:cs="Lato"/>
          <w:lang w:eastAsia="pl-PL"/>
        </w:rPr>
        <w:t>,</w:t>
      </w:r>
      <w:r w:rsidRPr="00BB716F">
        <w:rPr>
          <w:rFonts w:eastAsia="Lato" w:cs="Lato"/>
          <w:lang w:eastAsia="pl-PL"/>
        </w:rPr>
        <w:t xml:space="preserve"> </w:t>
      </w:r>
      <w:r w:rsidR="00862A13" w:rsidRPr="00BB716F">
        <w:rPr>
          <w:rFonts w:eastAsia="Lato" w:cs="Lato"/>
          <w:lang w:eastAsia="pl-PL"/>
        </w:rPr>
        <w:t>uzupeł</w:t>
      </w:r>
      <w:r w:rsidR="001C1B96" w:rsidRPr="00BB716F">
        <w:rPr>
          <w:rFonts w:eastAsia="Lato" w:cs="Lato"/>
          <w:lang w:eastAsia="pl-PL"/>
        </w:rPr>
        <w:t xml:space="preserve">nione innymi danymi, </w:t>
      </w:r>
      <w:r w:rsidRPr="00BB716F">
        <w:rPr>
          <w:rFonts w:eastAsia="Lato" w:cs="Lato"/>
          <w:lang w:eastAsia="pl-PL"/>
        </w:rPr>
        <w:t xml:space="preserve">oraz </w:t>
      </w:r>
      <w:r w:rsidR="00990542" w:rsidRPr="00BB716F">
        <w:rPr>
          <w:rFonts w:eastAsia="Lato" w:cs="Lato"/>
          <w:lang w:eastAsia="pl-PL"/>
        </w:rPr>
        <w:t>szerszy kontekst systemowy</w:t>
      </w:r>
      <w:r w:rsidRPr="00BB716F">
        <w:rPr>
          <w:rFonts w:eastAsia="Lato" w:cs="Lato"/>
          <w:lang w:eastAsia="pl-PL"/>
        </w:rPr>
        <w:t xml:space="preserve">. </w:t>
      </w:r>
    </w:p>
    <w:p w14:paraId="02987FCD" w14:textId="77777777" w:rsidR="00051B55" w:rsidRPr="00BB716F" w:rsidRDefault="00051B55" w:rsidP="00E15072">
      <w:pPr>
        <w:rPr>
          <w:rFonts w:eastAsia="Lato" w:cs="Lato"/>
          <w:lang w:eastAsia="pl-PL"/>
        </w:rPr>
      </w:pPr>
    </w:p>
    <w:p w14:paraId="708D71FC" w14:textId="5140578E" w:rsidR="002B13F0" w:rsidRPr="00CD2D9D" w:rsidRDefault="0641FA0F">
      <w:pPr>
        <w:pStyle w:val="Nagwek4"/>
        <w:numPr>
          <w:ilvl w:val="2"/>
          <w:numId w:val="44"/>
        </w:numPr>
        <w:rPr>
          <w:color w:val="1F3864" w:themeColor="accent5" w:themeShade="80"/>
        </w:rPr>
      </w:pPr>
      <w:r w:rsidRPr="00CD2D9D">
        <w:rPr>
          <w:color w:val="1F3864" w:themeColor="accent5" w:themeShade="80"/>
        </w:rPr>
        <w:t>Ograniczenia w dostępie do</w:t>
      </w:r>
      <w:r w:rsidR="00A41D69" w:rsidRPr="00CD2D9D">
        <w:rPr>
          <w:color w:val="1F3864" w:themeColor="accent5" w:themeShade="80"/>
        </w:rPr>
        <w:t xml:space="preserve"> </w:t>
      </w:r>
      <w:r w:rsidR="001C1B96" w:rsidRPr="00CD2D9D">
        <w:rPr>
          <w:color w:val="1F3864" w:themeColor="accent5" w:themeShade="80"/>
        </w:rPr>
        <w:t>świadczeń zdrowotnych</w:t>
      </w:r>
      <w:r w:rsidRPr="00CD2D9D">
        <w:rPr>
          <w:color w:val="1F3864" w:themeColor="accent5" w:themeShade="80"/>
        </w:rPr>
        <w:t xml:space="preserve"> </w:t>
      </w:r>
    </w:p>
    <w:p w14:paraId="2F920B85" w14:textId="4837CA2A" w:rsidR="007C016D" w:rsidRPr="00BB716F" w:rsidRDefault="0641FA0F" w:rsidP="007C016D">
      <w:pPr>
        <w:rPr>
          <w:rFonts w:eastAsia="Lato" w:cs="Lato"/>
          <w:lang w:eastAsia="pl-PL"/>
        </w:rPr>
      </w:pPr>
      <w:r w:rsidRPr="00BB716F">
        <w:rPr>
          <w:rFonts w:eastAsia="Lato" w:cs="Lato"/>
          <w:lang w:eastAsia="pl-PL"/>
        </w:rPr>
        <w:t xml:space="preserve">W Polsce równy dostęp do świadczeń </w:t>
      </w:r>
      <w:r w:rsidR="000512C6" w:rsidRPr="00BB716F">
        <w:rPr>
          <w:rFonts w:eastAsia="Lato" w:cs="Lato"/>
          <w:lang w:eastAsia="pl-PL"/>
        </w:rPr>
        <w:t>zdrowotnych</w:t>
      </w:r>
      <w:r w:rsidR="00833EB7" w:rsidRPr="00BB716F">
        <w:rPr>
          <w:rFonts w:eastAsia="Lato" w:cs="Lato"/>
          <w:lang w:eastAsia="pl-PL"/>
        </w:rPr>
        <w:t xml:space="preserve"> </w:t>
      </w:r>
      <w:r w:rsidRPr="00BB716F">
        <w:rPr>
          <w:rFonts w:eastAsia="Lato" w:cs="Lato"/>
          <w:lang w:eastAsia="pl-PL"/>
        </w:rPr>
        <w:t xml:space="preserve">bywa ograniczony ze względu </w:t>
      </w:r>
      <w:r w:rsidR="00484FFA">
        <w:rPr>
          <w:rFonts w:eastAsia="Lato" w:cs="Lato"/>
          <w:lang w:eastAsia="pl-PL"/>
        </w:rPr>
        <w:br/>
      </w:r>
      <w:r w:rsidRPr="00BB716F">
        <w:rPr>
          <w:rFonts w:eastAsia="Lato" w:cs="Lato"/>
          <w:lang w:eastAsia="pl-PL"/>
        </w:rPr>
        <w:t xml:space="preserve">na ograniczenia techniczne, organizacyjne, finansowe oraz kadrowe. </w:t>
      </w:r>
      <w:r w:rsidR="00990542" w:rsidRPr="00BB716F">
        <w:rPr>
          <w:rFonts w:eastAsia="Lato" w:cs="Lato"/>
          <w:lang w:eastAsia="pl-PL"/>
        </w:rPr>
        <w:t xml:space="preserve">Na dotychczasowe wyzwania </w:t>
      </w:r>
      <w:r w:rsidR="00C80B5B" w:rsidRPr="00BB716F">
        <w:rPr>
          <w:rFonts w:eastAsia="Lato" w:cs="Lato"/>
          <w:lang w:eastAsia="pl-PL"/>
        </w:rPr>
        <w:t xml:space="preserve">systemu </w:t>
      </w:r>
      <w:r w:rsidR="00990542" w:rsidRPr="00BB716F">
        <w:rPr>
          <w:rFonts w:eastAsia="Lato" w:cs="Lato"/>
          <w:lang w:eastAsia="pl-PL"/>
        </w:rPr>
        <w:t>ochrony</w:t>
      </w:r>
      <w:r w:rsidRPr="00BB716F">
        <w:rPr>
          <w:rFonts w:eastAsia="Lato" w:cs="Lato"/>
          <w:lang w:eastAsia="pl-PL"/>
        </w:rPr>
        <w:t xml:space="preserve"> zdrowia </w:t>
      </w:r>
      <w:r w:rsidR="00990542" w:rsidRPr="00BB716F">
        <w:rPr>
          <w:rFonts w:eastAsia="Lato" w:cs="Lato"/>
          <w:lang w:eastAsia="pl-PL"/>
        </w:rPr>
        <w:t>w zakresie</w:t>
      </w:r>
      <w:r w:rsidRPr="00BB716F">
        <w:rPr>
          <w:rFonts w:eastAsia="Lato" w:cs="Lato"/>
          <w:lang w:eastAsia="pl-PL"/>
        </w:rPr>
        <w:t xml:space="preserve"> dostępności pacjentów do opieki zdrowotnej nałożyła się </w:t>
      </w:r>
      <w:r w:rsidR="00990542" w:rsidRPr="00BB716F">
        <w:rPr>
          <w:rFonts w:eastAsia="Lato" w:cs="Lato"/>
          <w:lang w:eastAsia="pl-PL"/>
        </w:rPr>
        <w:t xml:space="preserve">epidemia </w:t>
      </w:r>
      <w:r w:rsidRPr="00BB716F">
        <w:rPr>
          <w:rFonts w:eastAsia="Lato" w:cs="Lato"/>
          <w:lang w:eastAsia="pl-PL"/>
        </w:rPr>
        <w:t xml:space="preserve">COVID-19, która </w:t>
      </w:r>
      <w:r w:rsidR="00990542" w:rsidRPr="00BB716F">
        <w:rPr>
          <w:rFonts w:eastAsia="Lato" w:cs="Lato"/>
          <w:lang w:eastAsia="pl-PL"/>
        </w:rPr>
        <w:t>w znaczący sposób</w:t>
      </w:r>
      <w:r w:rsidRPr="00BB716F">
        <w:rPr>
          <w:rFonts w:eastAsia="Lato" w:cs="Lato"/>
          <w:lang w:eastAsia="pl-PL"/>
        </w:rPr>
        <w:t xml:space="preserve"> wpły</w:t>
      </w:r>
      <w:r w:rsidR="00990542" w:rsidRPr="00BB716F">
        <w:rPr>
          <w:rFonts w:eastAsia="Lato" w:cs="Lato"/>
          <w:lang w:eastAsia="pl-PL"/>
        </w:rPr>
        <w:t>nęła</w:t>
      </w:r>
      <w:r w:rsidRPr="00BB716F">
        <w:rPr>
          <w:rFonts w:eastAsia="Lato" w:cs="Lato"/>
          <w:lang w:eastAsia="pl-PL"/>
        </w:rPr>
        <w:t xml:space="preserve"> na </w:t>
      </w:r>
      <w:r w:rsidR="00C80B5B" w:rsidRPr="00BB716F">
        <w:rPr>
          <w:rFonts w:eastAsia="Lato" w:cs="Lato"/>
          <w:lang w:eastAsia="pl-PL"/>
        </w:rPr>
        <w:t xml:space="preserve">ten </w:t>
      </w:r>
      <w:r w:rsidRPr="00BB716F">
        <w:rPr>
          <w:rFonts w:eastAsia="Lato" w:cs="Lato"/>
          <w:lang w:eastAsia="pl-PL"/>
        </w:rPr>
        <w:t xml:space="preserve">system </w:t>
      </w:r>
      <w:r w:rsidR="00990542" w:rsidRPr="00BB716F">
        <w:rPr>
          <w:rFonts w:eastAsia="Lato" w:cs="Lato"/>
          <w:lang w:eastAsia="pl-PL"/>
        </w:rPr>
        <w:t>w 2021 r.</w:t>
      </w:r>
      <w:r w:rsidRPr="00BB716F">
        <w:rPr>
          <w:rFonts w:eastAsia="Lato" w:cs="Lato"/>
          <w:lang w:eastAsia="pl-PL"/>
        </w:rPr>
        <w:t xml:space="preserve"> Epidemia miała wpływ m.in. na </w:t>
      </w:r>
      <w:r w:rsidR="00506D43" w:rsidRPr="00BB716F">
        <w:rPr>
          <w:rFonts w:eastAsia="Lato" w:cs="Lato"/>
          <w:lang w:eastAsia="pl-PL"/>
        </w:rPr>
        <w:t xml:space="preserve">pogorszenie </w:t>
      </w:r>
      <w:r w:rsidRPr="00BB716F">
        <w:rPr>
          <w:rFonts w:eastAsia="Lato" w:cs="Lato"/>
          <w:lang w:eastAsia="pl-PL"/>
        </w:rPr>
        <w:t xml:space="preserve">dostępu do innych świadczeń ze względu </w:t>
      </w:r>
      <w:r w:rsidR="00484FFA">
        <w:rPr>
          <w:rFonts w:eastAsia="Lato" w:cs="Lato"/>
          <w:lang w:eastAsia="pl-PL"/>
        </w:rPr>
        <w:br/>
      </w:r>
      <w:r w:rsidRPr="00BB716F">
        <w:rPr>
          <w:rFonts w:eastAsia="Lato" w:cs="Lato"/>
          <w:lang w:eastAsia="pl-PL"/>
        </w:rPr>
        <w:t xml:space="preserve">na ograniczenie wykonywania świadczeń </w:t>
      </w:r>
      <w:r w:rsidR="003D533C" w:rsidRPr="00BB716F">
        <w:rPr>
          <w:rFonts w:eastAsia="Lato" w:cs="Lato"/>
          <w:lang w:eastAsia="pl-PL"/>
        </w:rPr>
        <w:t>planowych</w:t>
      </w:r>
      <w:r w:rsidRPr="00BB716F">
        <w:rPr>
          <w:rFonts w:eastAsia="Lato" w:cs="Lato"/>
          <w:lang w:eastAsia="pl-PL"/>
        </w:rPr>
        <w:t xml:space="preserve">, mniejszą zgłaszalność pacjentów </w:t>
      </w:r>
      <w:r w:rsidR="00484FFA">
        <w:rPr>
          <w:rFonts w:eastAsia="Lato" w:cs="Lato"/>
          <w:lang w:eastAsia="pl-PL"/>
        </w:rPr>
        <w:br/>
      </w:r>
      <w:r w:rsidR="0096572B" w:rsidRPr="00BB716F">
        <w:rPr>
          <w:rFonts w:eastAsia="Lato" w:cs="Lato"/>
          <w:lang w:eastAsia="pl-PL"/>
        </w:rPr>
        <w:t>w stanach nagłych</w:t>
      </w:r>
      <w:r w:rsidRPr="00BB716F">
        <w:rPr>
          <w:rFonts w:eastAsia="Lato" w:cs="Lato"/>
          <w:lang w:eastAsia="pl-PL"/>
        </w:rPr>
        <w:t xml:space="preserve"> (np. obserwowaną mniejszą zgłaszalność udarów mózgu)</w:t>
      </w:r>
      <w:r w:rsidR="002B13F0" w:rsidRPr="00BB716F">
        <w:rPr>
          <w:rStyle w:val="Odwoanieprzypisudolnego"/>
          <w:rFonts w:eastAsia="Times New Roman" w:cs="Times New Roman"/>
          <w:lang w:eastAsia="pl-PL"/>
        </w:rPr>
        <w:footnoteReference w:id="28"/>
      </w:r>
      <w:r w:rsidR="00F918FB">
        <w:rPr>
          <w:rFonts w:eastAsia="Lato" w:cs="Lato"/>
          <w:vertAlign w:val="superscript"/>
          <w:lang w:eastAsia="pl-PL"/>
        </w:rPr>
        <w:t>)</w:t>
      </w:r>
      <w:r w:rsidR="00CE417F" w:rsidRPr="00BB716F">
        <w:rPr>
          <w:rFonts w:eastAsia="Lato" w:cs="Lato"/>
          <w:lang w:eastAsia="pl-PL"/>
        </w:rPr>
        <w:t>.</w:t>
      </w:r>
      <w:r w:rsidR="007C016D" w:rsidRPr="007C016D">
        <w:rPr>
          <w:rFonts w:eastAsia="Lato" w:cs="Lato"/>
          <w:lang w:eastAsia="pl-PL"/>
        </w:rPr>
        <w:t xml:space="preserve"> </w:t>
      </w:r>
    </w:p>
    <w:p w14:paraId="7A0B58E6" w14:textId="10D0C343" w:rsidR="2692B79E" w:rsidRPr="00BB716F" w:rsidRDefault="2692B79E" w:rsidP="00E15072">
      <w:pPr>
        <w:rPr>
          <w:rFonts w:eastAsia="Lato" w:cs="Lato"/>
          <w:lang w:eastAsia="pl-PL"/>
        </w:rPr>
      </w:pPr>
    </w:p>
    <w:p w14:paraId="1CF66AE1" w14:textId="368046A8" w:rsidR="002B13F0" w:rsidRPr="00CD2D9D" w:rsidRDefault="0641FA0F">
      <w:pPr>
        <w:pStyle w:val="Nagwek4"/>
        <w:numPr>
          <w:ilvl w:val="2"/>
          <w:numId w:val="44"/>
        </w:numPr>
        <w:rPr>
          <w:rFonts w:eastAsia="Lato"/>
          <w:color w:val="1F3864" w:themeColor="accent5" w:themeShade="80"/>
          <w:lang w:eastAsia="pl-PL"/>
        </w:rPr>
      </w:pPr>
      <w:r w:rsidRPr="00CD2D9D">
        <w:rPr>
          <w:rFonts w:eastAsia="Lato"/>
          <w:color w:val="1F3864" w:themeColor="accent5" w:themeShade="80"/>
          <w:lang w:eastAsia="pl-PL"/>
        </w:rPr>
        <w:t>Problemy zgłaszane przez pacjentów</w:t>
      </w:r>
      <w:r w:rsidR="00FE52AD" w:rsidRPr="00CD2D9D">
        <w:rPr>
          <w:rFonts w:eastAsia="Lato"/>
          <w:color w:val="1F3864" w:themeColor="accent5" w:themeShade="80"/>
          <w:lang w:eastAsia="pl-PL"/>
        </w:rPr>
        <w:t xml:space="preserve"> </w:t>
      </w:r>
      <w:r w:rsidR="00B27E5D" w:rsidRPr="00CD2D9D">
        <w:rPr>
          <w:rFonts w:eastAsia="Lato"/>
          <w:color w:val="1F3864" w:themeColor="accent5" w:themeShade="80"/>
          <w:lang w:eastAsia="pl-PL"/>
        </w:rPr>
        <w:t>w zakresie dostępności</w:t>
      </w:r>
    </w:p>
    <w:p w14:paraId="79751DFB" w14:textId="3D635E98" w:rsidR="005A5655" w:rsidRPr="00BB716F" w:rsidRDefault="00B27E5D" w:rsidP="00E15072">
      <w:pPr>
        <w:rPr>
          <w:rFonts w:eastAsia="Lato" w:cs="Lato"/>
          <w:lang w:eastAsia="pl-PL"/>
        </w:rPr>
      </w:pPr>
      <w:r w:rsidRPr="00B27E5D">
        <w:rPr>
          <w:rFonts w:eastAsia="Lato" w:cs="Lato"/>
          <w:lang w:eastAsia="pl-PL"/>
        </w:rPr>
        <w:t xml:space="preserve">Związane z tym obszarem sygnały i zgłoszenia napływające do Rzecznika dotyczą problemów z zakresu dostępności do </w:t>
      </w:r>
      <w:r w:rsidR="00795DF2">
        <w:rPr>
          <w:rFonts w:eastAsia="Lato" w:cs="Lato"/>
          <w:lang w:eastAsia="pl-PL"/>
        </w:rPr>
        <w:t>podmiotów wykonujących działalność leczniczą</w:t>
      </w:r>
      <w:r w:rsidRPr="00B27E5D">
        <w:rPr>
          <w:rFonts w:eastAsia="Lato" w:cs="Lato"/>
          <w:lang w:eastAsia="pl-PL"/>
        </w:rPr>
        <w:t xml:space="preserve"> oraz świadczeń zdrowotnych. </w:t>
      </w:r>
      <w:r w:rsidR="00484FFA">
        <w:rPr>
          <w:rFonts w:eastAsia="Lato" w:cs="Lato"/>
          <w:lang w:eastAsia="pl-PL"/>
        </w:rPr>
        <w:t>S</w:t>
      </w:r>
      <w:r w:rsidRPr="00B27E5D">
        <w:rPr>
          <w:rFonts w:eastAsia="Lato" w:cs="Lato"/>
          <w:lang w:eastAsia="pl-PL"/>
        </w:rPr>
        <w:t>ygnały</w:t>
      </w:r>
      <w:r w:rsidR="00484FFA">
        <w:rPr>
          <w:rFonts w:eastAsia="Lato" w:cs="Lato"/>
          <w:lang w:eastAsia="pl-PL"/>
        </w:rPr>
        <w:t xml:space="preserve"> </w:t>
      </w:r>
      <w:r w:rsidRPr="00B27E5D">
        <w:rPr>
          <w:rFonts w:eastAsia="Lato" w:cs="Lato"/>
          <w:lang w:eastAsia="pl-PL"/>
        </w:rPr>
        <w:t xml:space="preserve">dotyczące dostępności do świadczeń zdrowotnych stanowiły </w:t>
      </w:r>
      <w:r w:rsidR="00484FFA">
        <w:rPr>
          <w:rFonts w:eastAsia="Lato" w:cs="Lato"/>
          <w:lang w:eastAsia="pl-PL"/>
        </w:rPr>
        <w:br/>
      </w:r>
      <w:r w:rsidRPr="00B27E5D">
        <w:rPr>
          <w:rFonts w:eastAsia="Lato" w:cs="Lato"/>
          <w:lang w:eastAsia="pl-PL"/>
        </w:rPr>
        <w:t>40,6% wszystkich dotyczących prawa do świadczeń zdrowotnych.</w:t>
      </w:r>
      <w:r>
        <w:rPr>
          <w:rFonts w:eastAsia="Lato" w:cs="Lato"/>
          <w:lang w:eastAsia="pl-PL"/>
        </w:rPr>
        <w:t xml:space="preserve"> </w:t>
      </w:r>
      <w:r w:rsidR="0641FA0F" w:rsidRPr="00BB716F">
        <w:rPr>
          <w:rFonts w:eastAsia="Lato" w:cs="Lato"/>
          <w:lang w:eastAsia="pl-PL"/>
        </w:rPr>
        <w:t xml:space="preserve">Problemy pojawiające się </w:t>
      </w:r>
      <w:r w:rsidR="00484FFA">
        <w:rPr>
          <w:rFonts w:eastAsia="Lato" w:cs="Lato"/>
          <w:lang w:eastAsia="pl-PL"/>
        </w:rPr>
        <w:br/>
      </w:r>
      <w:r w:rsidR="0641FA0F" w:rsidRPr="00BB716F">
        <w:rPr>
          <w:rFonts w:eastAsia="Lato" w:cs="Lato"/>
          <w:lang w:eastAsia="pl-PL"/>
        </w:rPr>
        <w:t xml:space="preserve">w związku z ograniczoną dostępnością do świadczeń zgłaszane są przez pacjentów także </w:t>
      </w:r>
      <w:r w:rsidR="00484FFA">
        <w:rPr>
          <w:rFonts w:eastAsia="Lato" w:cs="Lato"/>
          <w:lang w:eastAsia="pl-PL"/>
        </w:rPr>
        <w:br/>
      </w:r>
      <w:r w:rsidR="0641FA0F" w:rsidRPr="00BB716F">
        <w:rPr>
          <w:rFonts w:eastAsia="Lato" w:cs="Lato"/>
          <w:lang w:eastAsia="pl-PL"/>
        </w:rPr>
        <w:t xml:space="preserve">do innych instytucji publicznych m.in. </w:t>
      </w:r>
      <w:r w:rsidR="001F1F98">
        <w:rPr>
          <w:rFonts w:eastAsia="Lato" w:cs="Lato"/>
          <w:lang w:eastAsia="pl-PL"/>
        </w:rPr>
        <w:t>NFZ</w:t>
      </w:r>
      <w:r w:rsidR="0641FA0F" w:rsidRPr="00BB716F">
        <w:rPr>
          <w:rFonts w:eastAsia="Lato" w:cs="Lato"/>
          <w:lang w:eastAsia="pl-PL"/>
        </w:rPr>
        <w:t xml:space="preserve">. Skargi i wnioski dotyczące dostępności stanowiły 70% wszystkich napływających do </w:t>
      </w:r>
      <w:r w:rsidR="001F1F98">
        <w:rPr>
          <w:rFonts w:eastAsia="Lato" w:cs="Lato"/>
          <w:lang w:eastAsia="pl-PL"/>
        </w:rPr>
        <w:t>NFZ</w:t>
      </w:r>
      <w:r w:rsidR="0641FA0F" w:rsidRPr="00BB716F">
        <w:rPr>
          <w:rFonts w:eastAsia="Lato" w:cs="Lato"/>
          <w:lang w:eastAsia="pl-PL"/>
        </w:rPr>
        <w:t xml:space="preserve"> w 2021 r.</w:t>
      </w:r>
      <w:r w:rsidR="002B13F0" w:rsidRPr="00BB716F">
        <w:rPr>
          <w:rStyle w:val="Odwoanieprzypisudolnego"/>
          <w:rFonts w:eastAsia="Times New Roman" w:cs="Times New Roman"/>
          <w:lang w:eastAsia="pl-PL"/>
        </w:rPr>
        <w:footnoteReference w:id="29"/>
      </w:r>
      <w:r w:rsidR="00F918FB">
        <w:rPr>
          <w:rFonts w:eastAsia="Lato" w:cs="Lato"/>
          <w:vertAlign w:val="superscript"/>
          <w:lang w:eastAsia="pl-PL"/>
        </w:rPr>
        <w:t>)</w:t>
      </w:r>
      <w:r w:rsidR="0095323F" w:rsidRPr="00BB716F">
        <w:rPr>
          <w:rFonts w:eastAsia="Lato" w:cs="Lato"/>
          <w:lang w:eastAsia="pl-PL"/>
        </w:rPr>
        <w:t>.</w:t>
      </w:r>
      <w:r w:rsidR="0641FA0F" w:rsidRPr="00BB716F">
        <w:rPr>
          <w:rFonts w:eastAsia="Lato" w:cs="Lato"/>
          <w:lang w:eastAsia="pl-PL"/>
        </w:rPr>
        <w:t xml:space="preserve"> </w:t>
      </w:r>
    </w:p>
    <w:p w14:paraId="55FF5868" w14:textId="46486E56" w:rsidR="00051B55" w:rsidRPr="00BB716F" w:rsidRDefault="0641FA0F" w:rsidP="00E15072">
      <w:pPr>
        <w:rPr>
          <w:rFonts w:eastAsia="Lato" w:cs="Lato"/>
          <w:lang w:eastAsia="pl-PL"/>
        </w:rPr>
      </w:pPr>
      <w:r w:rsidRPr="00BB716F">
        <w:rPr>
          <w:rFonts w:eastAsia="Lato" w:cs="Lato"/>
          <w:lang w:eastAsia="pl-PL"/>
        </w:rPr>
        <w:t xml:space="preserve">Dodatkowym źródłem informacji </w:t>
      </w:r>
      <w:r w:rsidR="00A01969" w:rsidRPr="00BB716F">
        <w:rPr>
          <w:rFonts w:eastAsia="Lato" w:cs="Lato"/>
          <w:lang w:eastAsia="pl-PL"/>
        </w:rPr>
        <w:t>na temat</w:t>
      </w:r>
      <w:r w:rsidR="005A5655" w:rsidRPr="00BB716F">
        <w:rPr>
          <w:rFonts w:eastAsia="Lato" w:cs="Lato"/>
          <w:lang w:eastAsia="pl-PL"/>
        </w:rPr>
        <w:t xml:space="preserve"> tego jak dostępność do świadczeń zdrowotnych</w:t>
      </w:r>
      <w:r w:rsidR="00113EE9" w:rsidRPr="00BB716F">
        <w:rPr>
          <w:rFonts w:eastAsia="Lato" w:cs="Lato"/>
          <w:lang w:eastAsia="pl-PL"/>
        </w:rPr>
        <w:t xml:space="preserve"> postrzegają pacjenci</w:t>
      </w:r>
      <w:r w:rsidRPr="00BB716F">
        <w:rPr>
          <w:rFonts w:eastAsia="Lato" w:cs="Lato"/>
          <w:lang w:eastAsia="pl-PL"/>
        </w:rPr>
        <w:t xml:space="preserve"> są badania uwzgledniające ocenę dostępności</w:t>
      </w:r>
      <w:r w:rsidR="00893526" w:rsidRPr="00BB716F">
        <w:rPr>
          <w:rFonts w:eastAsia="Lato" w:cs="Lato"/>
          <w:lang w:eastAsia="pl-PL"/>
        </w:rPr>
        <w:t xml:space="preserve"> ochrony</w:t>
      </w:r>
      <w:r w:rsidRPr="00BB716F">
        <w:rPr>
          <w:rFonts w:eastAsia="Lato" w:cs="Lato"/>
          <w:lang w:eastAsia="pl-PL"/>
        </w:rPr>
        <w:t xml:space="preserve"> zdrowia z</w:t>
      </w:r>
      <w:r w:rsidR="00CD2D9D">
        <w:rPr>
          <w:rFonts w:eastAsia="Lato" w:cs="Lato"/>
          <w:lang w:eastAsia="pl-PL"/>
        </w:rPr>
        <w:t> </w:t>
      </w:r>
      <w:r w:rsidRPr="00BB716F">
        <w:rPr>
          <w:rFonts w:eastAsia="Lato" w:cs="Lato"/>
          <w:lang w:eastAsia="pl-PL"/>
        </w:rPr>
        <w:t>perspektywy pacjentów.</w:t>
      </w:r>
    </w:p>
    <w:p w14:paraId="651B450B" w14:textId="77777777" w:rsidR="0089472F" w:rsidRDefault="0089472F" w:rsidP="00E15072">
      <w:pPr>
        <w:rPr>
          <w:rFonts w:eastAsia="Lato" w:cs="Lato"/>
          <w:lang w:eastAsia="pl-PL"/>
        </w:rPr>
      </w:pPr>
    </w:p>
    <w:p w14:paraId="1AAA199C" w14:textId="62D9E773" w:rsidR="0089472F" w:rsidRDefault="0089472F" w:rsidP="00E15072">
      <w:pPr>
        <w:rPr>
          <w:rFonts w:eastAsia="Lato" w:cs="Lato"/>
          <w:lang w:eastAsia="pl-PL"/>
        </w:rPr>
      </w:pPr>
    </w:p>
    <w:p w14:paraId="5C910A0E" w14:textId="77777777" w:rsidR="00735536" w:rsidRDefault="00735536" w:rsidP="00E15072">
      <w:pPr>
        <w:rPr>
          <w:rFonts w:eastAsia="Lato" w:cs="Lato"/>
          <w:lang w:eastAsia="pl-PL"/>
        </w:rPr>
      </w:pPr>
    </w:p>
    <w:p w14:paraId="341F5461" w14:textId="6234B254" w:rsidR="7AC54C5F" w:rsidRPr="00BB716F" w:rsidRDefault="7AC54C5F" w:rsidP="00E15072">
      <w:pPr>
        <w:rPr>
          <w:rFonts w:eastAsia="Lato" w:cs="Lato"/>
          <w:lang w:eastAsia="pl-PL"/>
        </w:rPr>
      </w:pPr>
      <w:r w:rsidRPr="00BB716F">
        <w:rPr>
          <w:rFonts w:eastAsia="Lato" w:cs="Lato"/>
          <w:lang w:eastAsia="pl-PL"/>
        </w:rPr>
        <w:lastRenderedPageBreak/>
        <w:t>Tabel</w:t>
      </w:r>
      <w:r w:rsidR="00491FF9" w:rsidRPr="00BB716F">
        <w:rPr>
          <w:rFonts w:eastAsia="Lato" w:cs="Lato"/>
          <w:lang w:eastAsia="pl-PL"/>
        </w:rPr>
        <w:t xml:space="preserve">a nr </w:t>
      </w:r>
      <w:r w:rsidR="00C6437E">
        <w:rPr>
          <w:rFonts w:eastAsia="Lato" w:cs="Lato"/>
          <w:lang w:eastAsia="pl-PL"/>
        </w:rPr>
        <w:t>7</w:t>
      </w:r>
      <w:r w:rsidR="00A01969" w:rsidRPr="00BB716F">
        <w:rPr>
          <w:rFonts w:eastAsia="Lato" w:cs="Lato"/>
          <w:lang w:eastAsia="pl-PL"/>
        </w:rPr>
        <w:t>.</w:t>
      </w:r>
      <w:r w:rsidRPr="00BB716F">
        <w:rPr>
          <w:rFonts w:eastAsia="Lato" w:cs="Lato"/>
          <w:lang w:eastAsia="pl-PL"/>
        </w:rPr>
        <w:t xml:space="preserve"> Skargi i wnioski dotyczące świadczeniodawców rozpatrzon</w:t>
      </w:r>
      <w:r w:rsidR="000015B5" w:rsidRPr="00BB716F">
        <w:rPr>
          <w:rFonts w:eastAsia="Lato" w:cs="Lato"/>
          <w:lang w:eastAsia="pl-PL"/>
        </w:rPr>
        <w:t xml:space="preserve">e </w:t>
      </w:r>
      <w:r w:rsidRPr="00BB716F">
        <w:rPr>
          <w:rFonts w:eastAsia="Lato" w:cs="Lato"/>
          <w:lang w:eastAsia="pl-PL"/>
        </w:rPr>
        <w:t>przez NFZ w 2021 r.</w:t>
      </w:r>
    </w:p>
    <w:tbl>
      <w:tblPr>
        <w:tblStyle w:val="Tabela-Siatka"/>
        <w:tblW w:w="9205" w:type="dxa"/>
        <w:tblInd w:w="0" w:type="dxa"/>
        <w:tblLayout w:type="fixed"/>
        <w:tblLook w:val="06A0" w:firstRow="1" w:lastRow="0" w:firstColumn="1" w:lastColumn="0" w:noHBand="1" w:noVBand="1"/>
      </w:tblPr>
      <w:tblGrid>
        <w:gridCol w:w="2393"/>
        <w:gridCol w:w="2282"/>
        <w:gridCol w:w="1260"/>
        <w:gridCol w:w="1260"/>
        <w:gridCol w:w="1022"/>
        <w:gridCol w:w="988"/>
      </w:tblGrid>
      <w:tr w:rsidR="00CD2D9D" w:rsidRPr="00742C98" w14:paraId="70B1487E" w14:textId="77777777" w:rsidTr="00742C98">
        <w:trPr>
          <w:trHeight w:val="570"/>
        </w:trPr>
        <w:tc>
          <w:tcPr>
            <w:tcW w:w="2393" w:type="dxa"/>
            <w:shd w:val="clear" w:color="auto" w:fill="2F5496" w:themeFill="accent5" w:themeFillShade="BF"/>
            <w:vAlign w:val="center"/>
          </w:tcPr>
          <w:p w14:paraId="45A8E20C" w14:textId="27FC2E53" w:rsidR="7AC54C5F" w:rsidRPr="00742C98" w:rsidRDefault="7AC54C5F" w:rsidP="00E15072">
            <w:pPr>
              <w:jc w:val="center"/>
              <w:rPr>
                <w:rFonts w:eastAsia="Lato" w:cs="Lato"/>
                <w:b/>
                <w:bCs/>
                <w:color w:val="FFFFFF" w:themeColor="background1"/>
                <w:sz w:val="18"/>
                <w:szCs w:val="18"/>
              </w:rPr>
            </w:pPr>
            <w:r w:rsidRPr="00742C98">
              <w:rPr>
                <w:rFonts w:eastAsia="Lato" w:cs="Lato"/>
                <w:b/>
                <w:bCs/>
                <w:color w:val="FFFFFF" w:themeColor="background1"/>
                <w:sz w:val="18"/>
                <w:szCs w:val="18"/>
              </w:rPr>
              <w:t>Rodzaje świadczeń zdrowotnych:</w:t>
            </w:r>
          </w:p>
        </w:tc>
        <w:tc>
          <w:tcPr>
            <w:tcW w:w="2282" w:type="dxa"/>
            <w:shd w:val="clear" w:color="auto" w:fill="2F5496" w:themeFill="accent5" w:themeFillShade="BF"/>
            <w:vAlign w:val="center"/>
          </w:tcPr>
          <w:p w14:paraId="2E539AE7" w14:textId="392E828F" w:rsidR="7AC54C5F" w:rsidRPr="00742C98" w:rsidRDefault="7AC54C5F" w:rsidP="00E15072">
            <w:pPr>
              <w:jc w:val="center"/>
              <w:rPr>
                <w:rFonts w:eastAsia="Lato" w:cs="Lato"/>
                <w:b/>
                <w:bCs/>
                <w:color w:val="FFFFFF" w:themeColor="background1"/>
                <w:sz w:val="18"/>
                <w:szCs w:val="18"/>
              </w:rPr>
            </w:pPr>
            <w:r w:rsidRPr="00742C98">
              <w:rPr>
                <w:rFonts w:eastAsia="Lato" w:cs="Lato"/>
                <w:b/>
                <w:bCs/>
                <w:color w:val="FFFFFF" w:themeColor="background1"/>
                <w:sz w:val="18"/>
                <w:szCs w:val="18"/>
              </w:rPr>
              <w:t>Zakresy świadczeń:</w:t>
            </w:r>
          </w:p>
        </w:tc>
        <w:tc>
          <w:tcPr>
            <w:tcW w:w="1260" w:type="dxa"/>
            <w:shd w:val="clear" w:color="auto" w:fill="2F5496" w:themeFill="accent5" w:themeFillShade="BF"/>
            <w:vAlign w:val="center"/>
          </w:tcPr>
          <w:p w14:paraId="3111513F" w14:textId="7F8055B3" w:rsidR="7AC54C5F" w:rsidRPr="00742C98" w:rsidRDefault="00DE15EB" w:rsidP="00E472F1">
            <w:pPr>
              <w:jc w:val="center"/>
              <w:rPr>
                <w:rFonts w:eastAsia="Lato" w:cs="Lato"/>
                <w:b/>
                <w:bCs/>
                <w:color w:val="FFFFFF" w:themeColor="background1"/>
                <w:sz w:val="18"/>
                <w:szCs w:val="18"/>
              </w:rPr>
            </w:pPr>
            <w:r w:rsidRPr="00742C98">
              <w:rPr>
                <w:rFonts w:eastAsia="Lato" w:cs="Lato"/>
                <w:b/>
                <w:bCs/>
                <w:color w:val="FFFFFF" w:themeColor="background1"/>
                <w:sz w:val="18"/>
                <w:szCs w:val="18"/>
              </w:rPr>
              <w:t>D</w:t>
            </w:r>
            <w:r w:rsidR="7AC54C5F" w:rsidRPr="00742C98">
              <w:rPr>
                <w:rFonts w:eastAsia="Lato" w:cs="Lato"/>
                <w:b/>
                <w:bCs/>
                <w:color w:val="FFFFFF" w:themeColor="background1"/>
                <w:sz w:val="18"/>
                <w:szCs w:val="18"/>
              </w:rPr>
              <w:t>ostępność do świadczeń</w:t>
            </w:r>
          </w:p>
        </w:tc>
        <w:tc>
          <w:tcPr>
            <w:tcW w:w="1260" w:type="dxa"/>
            <w:shd w:val="clear" w:color="auto" w:fill="2F5496" w:themeFill="accent5" w:themeFillShade="BF"/>
            <w:vAlign w:val="center"/>
          </w:tcPr>
          <w:p w14:paraId="38A61825" w14:textId="61136937" w:rsidR="7AC54C5F" w:rsidRPr="00742C98" w:rsidRDefault="00DE15EB" w:rsidP="00E472F1">
            <w:pPr>
              <w:jc w:val="center"/>
              <w:rPr>
                <w:rFonts w:eastAsia="Lato" w:cs="Lato"/>
                <w:b/>
                <w:bCs/>
                <w:color w:val="FFFFFF" w:themeColor="background1"/>
                <w:sz w:val="18"/>
                <w:szCs w:val="18"/>
              </w:rPr>
            </w:pPr>
            <w:r w:rsidRPr="00742C98">
              <w:rPr>
                <w:rFonts w:eastAsia="Lato" w:cs="Lato"/>
                <w:b/>
                <w:bCs/>
                <w:color w:val="FFFFFF" w:themeColor="background1"/>
                <w:sz w:val="18"/>
                <w:szCs w:val="18"/>
              </w:rPr>
              <w:t>J</w:t>
            </w:r>
            <w:r w:rsidR="7AC54C5F" w:rsidRPr="00742C98">
              <w:rPr>
                <w:rFonts w:eastAsia="Lato" w:cs="Lato"/>
                <w:b/>
                <w:bCs/>
                <w:color w:val="FFFFFF" w:themeColor="background1"/>
                <w:sz w:val="18"/>
                <w:szCs w:val="18"/>
              </w:rPr>
              <w:t>akość udzielanych świadczeń</w:t>
            </w:r>
          </w:p>
        </w:tc>
        <w:tc>
          <w:tcPr>
            <w:tcW w:w="1022" w:type="dxa"/>
            <w:shd w:val="clear" w:color="auto" w:fill="2F5496" w:themeFill="accent5" w:themeFillShade="BF"/>
            <w:vAlign w:val="center"/>
          </w:tcPr>
          <w:p w14:paraId="07E847C8" w14:textId="296E35A5" w:rsidR="7AC54C5F" w:rsidRPr="00742C98" w:rsidRDefault="00DE15EB" w:rsidP="00E472F1">
            <w:pPr>
              <w:jc w:val="center"/>
              <w:rPr>
                <w:rFonts w:eastAsia="Lato" w:cs="Lato"/>
                <w:b/>
                <w:bCs/>
                <w:color w:val="FFFFFF" w:themeColor="background1"/>
                <w:sz w:val="18"/>
                <w:szCs w:val="18"/>
              </w:rPr>
            </w:pPr>
            <w:r w:rsidRPr="00742C98">
              <w:rPr>
                <w:rFonts w:eastAsia="Lato" w:cs="Lato"/>
                <w:b/>
                <w:bCs/>
                <w:color w:val="FFFFFF" w:themeColor="background1"/>
                <w:sz w:val="18"/>
                <w:szCs w:val="18"/>
              </w:rPr>
              <w:t>P</w:t>
            </w:r>
            <w:r w:rsidR="7AC54C5F" w:rsidRPr="00742C98">
              <w:rPr>
                <w:rFonts w:eastAsia="Lato" w:cs="Lato"/>
                <w:b/>
                <w:bCs/>
                <w:color w:val="FFFFFF" w:themeColor="background1"/>
                <w:sz w:val="18"/>
                <w:szCs w:val="18"/>
              </w:rPr>
              <w:t>ozostałe</w:t>
            </w:r>
          </w:p>
        </w:tc>
        <w:tc>
          <w:tcPr>
            <w:tcW w:w="988" w:type="dxa"/>
            <w:shd w:val="clear" w:color="auto" w:fill="2F5496" w:themeFill="accent5" w:themeFillShade="BF"/>
            <w:vAlign w:val="center"/>
          </w:tcPr>
          <w:p w14:paraId="4564107F" w14:textId="040CC640" w:rsidR="7AC54C5F" w:rsidRPr="00742C98" w:rsidRDefault="00DE15EB" w:rsidP="00E472F1">
            <w:pPr>
              <w:jc w:val="center"/>
              <w:rPr>
                <w:rFonts w:eastAsia="Lato" w:cs="Lato"/>
                <w:b/>
                <w:bCs/>
                <w:color w:val="FFFFFF" w:themeColor="background1"/>
                <w:sz w:val="18"/>
                <w:szCs w:val="18"/>
              </w:rPr>
            </w:pPr>
            <w:r w:rsidRPr="00742C98">
              <w:rPr>
                <w:rFonts w:eastAsia="Lato" w:cs="Lato"/>
                <w:b/>
                <w:bCs/>
                <w:color w:val="FFFFFF" w:themeColor="background1"/>
                <w:sz w:val="18"/>
                <w:szCs w:val="18"/>
              </w:rPr>
              <w:t>O</w:t>
            </w:r>
            <w:r w:rsidR="7AC54C5F" w:rsidRPr="00742C98">
              <w:rPr>
                <w:rFonts w:eastAsia="Lato" w:cs="Lato"/>
                <w:b/>
                <w:bCs/>
                <w:color w:val="FFFFFF" w:themeColor="background1"/>
                <w:sz w:val="18"/>
                <w:szCs w:val="18"/>
              </w:rPr>
              <w:t>gółem</w:t>
            </w:r>
          </w:p>
        </w:tc>
      </w:tr>
      <w:tr w:rsidR="004D33B9" w:rsidRPr="00742C98" w14:paraId="730F8232" w14:textId="77777777" w:rsidTr="00742C98">
        <w:trPr>
          <w:trHeight w:val="1140"/>
        </w:trPr>
        <w:tc>
          <w:tcPr>
            <w:tcW w:w="2393" w:type="dxa"/>
            <w:vMerge w:val="restart"/>
            <w:shd w:val="clear" w:color="auto" w:fill="auto"/>
            <w:vAlign w:val="center"/>
          </w:tcPr>
          <w:p w14:paraId="196FEF75" w14:textId="2A461C4C" w:rsidR="006656C5" w:rsidRPr="00742C98" w:rsidRDefault="006656C5" w:rsidP="00E15072">
            <w:pPr>
              <w:jc w:val="center"/>
              <w:rPr>
                <w:rFonts w:eastAsia="Lato" w:cs="Lato"/>
                <w:sz w:val="20"/>
                <w:szCs w:val="20"/>
              </w:rPr>
            </w:pPr>
            <w:r w:rsidRPr="00742C98">
              <w:rPr>
                <w:rFonts w:eastAsia="Lato" w:cs="Lato"/>
                <w:sz w:val="20"/>
                <w:szCs w:val="20"/>
              </w:rPr>
              <w:t>POZ</w:t>
            </w:r>
          </w:p>
        </w:tc>
        <w:tc>
          <w:tcPr>
            <w:tcW w:w="2282" w:type="dxa"/>
            <w:shd w:val="clear" w:color="auto" w:fill="auto"/>
            <w:vAlign w:val="center"/>
          </w:tcPr>
          <w:p w14:paraId="362A337C" w14:textId="309A9943" w:rsidR="006656C5" w:rsidRPr="00742C98" w:rsidRDefault="006656C5" w:rsidP="00E15072">
            <w:pPr>
              <w:jc w:val="center"/>
              <w:rPr>
                <w:rFonts w:eastAsia="Lato" w:cs="Lato"/>
                <w:sz w:val="20"/>
                <w:szCs w:val="20"/>
              </w:rPr>
            </w:pPr>
            <w:r w:rsidRPr="00742C98">
              <w:rPr>
                <w:rFonts w:eastAsia="Lato" w:cs="Lato"/>
                <w:sz w:val="20"/>
                <w:szCs w:val="20"/>
              </w:rPr>
              <w:t>świadczenia lekarza podstawowej</w:t>
            </w:r>
            <w:r w:rsidRPr="00742C98">
              <w:rPr>
                <w:sz w:val="20"/>
                <w:szCs w:val="20"/>
              </w:rPr>
              <w:br/>
            </w:r>
            <w:r w:rsidRPr="00742C98">
              <w:rPr>
                <w:rFonts w:eastAsia="Lato" w:cs="Lato"/>
                <w:sz w:val="20"/>
                <w:szCs w:val="20"/>
              </w:rPr>
              <w:t xml:space="preserve"> opieki zdrowotnej </w:t>
            </w:r>
          </w:p>
        </w:tc>
        <w:tc>
          <w:tcPr>
            <w:tcW w:w="1260" w:type="dxa"/>
            <w:shd w:val="clear" w:color="auto" w:fill="auto"/>
            <w:vAlign w:val="center"/>
          </w:tcPr>
          <w:p w14:paraId="4804818D" w14:textId="0F21D834" w:rsidR="006656C5" w:rsidRPr="00742C98" w:rsidRDefault="00A01969" w:rsidP="00E472F1">
            <w:pPr>
              <w:jc w:val="right"/>
              <w:rPr>
                <w:rFonts w:eastAsia="Lato" w:cs="Lato"/>
              </w:rPr>
            </w:pPr>
            <w:r w:rsidRPr="00742C98">
              <w:rPr>
                <w:rFonts w:eastAsia="Lato" w:cs="Lato"/>
              </w:rPr>
              <w:t>1 918</w:t>
            </w:r>
          </w:p>
        </w:tc>
        <w:tc>
          <w:tcPr>
            <w:tcW w:w="1260" w:type="dxa"/>
            <w:shd w:val="clear" w:color="auto" w:fill="auto"/>
            <w:vAlign w:val="center"/>
          </w:tcPr>
          <w:p w14:paraId="4840BCC7" w14:textId="3B77F9B6" w:rsidR="006656C5" w:rsidRPr="00742C98" w:rsidRDefault="006656C5" w:rsidP="00E472F1">
            <w:pPr>
              <w:jc w:val="right"/>
              <w:rPr>
                <w:rFonts w:eastAsia="Lato" w:cs="Lato"/>
              </w:rPr>
            </w:pPr>
            <w:r w:rsidRPr="00742C98">
              <w:rPr>
                <w:rFonts w:eastAsia="Lato" w:cs="Lato"/>
              </w:rPr>
              <w:t>285</w:t>
            </w:r>
          </w:p>
        </w:tc>
        <w:tc>
          <w:tcPr>
            <w:tcW w:w="1022" w:type="dxa"/>
            <w:shd w:val="clear" w:color="auto" w:fill="auto"/>
            <w:vAlign w:val="center"/>
          </w:tcPr>
          <w:p w14:paraId="1EC0059D" w14:textId="1589A57C" w:rsidR="006656C5" w:rsidRPr="00742C98" w:rsidRDefault="006656C5" w:rsidP="00E472F1">
            <w:pPr>
              <w:jc w:val="right"/>
              <w:rPr>
                <w:rFonts w:eastAsia="Lato" w:cs="Lato"/>
              </w:rPr>
            </w:pPr>
            <w:r w:rsidRPr="00742C98">
              <w:rPr>
                <w:rFonts w:eastAsia="Lato" w:cs="Lato"/>
              </w:rPr>
              <w:t>187</w:t>
            </w:r>
          </w:p>
        </w:tc>
        <w:tc>
          <w:tcPr>
            <w:tcW w:w="988" w:type="dxa"/>
            <w:shd w:val="clear" w:color="auto" w:fill="auto"/>
            <w:vAlign w:val="center"/>
          </w:tcPr>
          <w:p w14:paraId="6144D512" w14:textId="5F5AB552" w:rsidR="006656C5" w:rsidRPr="00742C98" w:rsidRDefault="006656C5" w:rsidP="00E472F1">
            <w:pPr>
              <w:jc w:val="right"/>
              <w:rPr>
                <w:rFonts w:eastAsia="Lato" w:cs="Lato"/>
              </w:rPr>
            </w:pPr>
            <w:r w:rsidRPr="00742C98">
              <w:rPr>
                <w:rFonts w:eastAsia="Lato" w:cs="Lato"/>
              </w:rPr>
              <w:t>2</w:t>
            </w:r>
            <w:r w:rsidR="00450120" w:rsidRPr="00742C98">
              <w:rPr>
                <w:rFonts w:eastAsia="Lato" w:cs="Lato"/>
              </w:rPr>
              <w:t xml:space="preserve"> </w:t>
            </w:r>
            <w:r w:rsidRPr="00742C98">
              <w:rPr>
                <w:rFonts w:eastAsia="Lato" w:cs="Lato"/>
              </w:rPr>
              <w:t>390</w:t>
            </w:r>
          </w:p>
        </w:tc>
      </w:tr>
      <w:tr w:rsidR="006656C5" w:rsidRPr="00742C98" w14:paraId="2A7D5D54" w14:textId="77777777" w:rsidTr="00742C98">
        <w:trPr>
          <w:trHeight w:val="855"/>
        </w:trPr>
        <w:tc>
          <w:tcPr>
            <w:tcW w:w="2393" w:type="dxa"/>
            <w:vMerge/>
            <w:shd w:val="clear" w:color="auto" w:fill="auto"/>
            <w:vAlign w:val="center"/>
          </w:tcPr>
          <w:p w14:paraId="6C9FAB23" w14:textId="376ACB00" w:rsidR="006656C5" w:rsidRPr="00742C98" w:rsidRDefault="006656C5" w:rsidP="00E15072">
            <w:pPr>
              <w:rPr>
                <w:sz w:val="20"/>
                <w:szCs w:val="20"/>
              </w:rPr>
            </w:pPr>
          </w:p>
        </w:tc>
        <w:tc>
          <w:tcPr>
            <w:tcW w:w="2282" w:type="dxa"/>
            <w:shd w:val="clear" w:color="auto" w:fill="auto"/>
            <w:vAlign w:val="center"/>
          </w:tcPr>
          <w:p w14:paraId="21C8FA7A" w14:textId="1C321974" w:rsidR="006656C5" w:rsidRPr="00742C98" w:rsidRDefault="006656C5" w:rsidP="00E15072">
            <w:pPr>
              <w:jc w:val="center"/>
              <w:rPr>
                <w:rFonts w:eastAsia="Lato" w:cs="Lato"/>
                <w:sz w:val="20"/>
                <w:szCs w:val="20"/>
              </w:rPr>
            </w:pPr>
            <w:r w:rsidRPr="00742C98">
              <w:rPr>
                <w:rFonts w:eastAsia="Lato" w:cs="Lato"/>
                <w:sz w:val="20"/>
                <w:szCs w:val="20"/>
              </w:rPr>
              <w:t xml:space="preserve"> świadczenia nocnej i</w:t>
            </w:r>
            <w:r w:rsidR="00742C98" w:rsidRPr="00742C98">
              <w:rPr>
                <w:rFonts w:eastAsia="Lato" w:cs="Lato"/>
                <w:sz w:val="20"/>
                <w:szCs w:val="20"/>
              </w:rPr>
              <w:t> </w:t>
            </w:r>
            <w:r w:rsidRPr="00742C98">
              <w:rPr>
                <w:rFonts w:eastAsia="Lato" w:cs="Lato"/>
                <w:sz w:val="20"/>
                <w:szCs w:val="20"/>
              </w:rPr>
              <w:t>świątecznej</w:t>
            </w:r>
            <w:r w:rsidRPr="00742C98">
              <w:rPr>
                <w:sz w:val="20"/>
                <w:szCs w:val="20"/>
              </w:rPr>
              <w:br/>
            </w:r>
            <w:r w:rsidRPr="00742C98">
              <w:rPr>
                <w:rFonts w:eastAsia="Lato" w:cs="Lato"/>
                <w:sz w:val="20"/>
                <w:szCs w:val="20"/>
              </w:rPr>
              <w:t xml:space="preserve"> opieki zdrowotnej </w:t>
            </w:r>
          </w:p>
        </w:tc>
        <w:tc>
          <w:tcPr>
            <w:tcW w:w="1260" w:type="dxa"/>
            <w:shd w:val="clear" w:color="auto" w:fill="auto"/>
            <w:vAlign w:val="center"/>
          </w:tcPr>
          <w:p w14:paraId="1BCBE6DB" w14:textId="55AA40A5" w:rsidR="006656C5" w:rsidRPr="00742C98" w:rsidRDefault="006656C5" w:rsidP="00E472F1">
            <w:pPr>
              <w:jc w:val="right"/>
              <w:rPr>
                <w:rFonts w:eastAsia="Lato" w:cs="Lato"/>
              </w:rPr>
            </w:pPr>
            <w:r w:rsidRPr="00742C98">
              <w:rPr>
                <w:rFonts w:eastAsia="Lato" w:cs="Lato"/>
              </w:rPr>
              <w:t>205</w:t>
            </w:r>
          </w:p>
        </w:tc>
        <w:tc>
          <w:tcPr>
            <w:tcW w:w="1260" w:type="dxa"/>
            <w:shd w:val="clear" w:color="auto" w:fill="auto"/>
            <w:vAlign w:val="center"/>
          </w:tcPr>
          <w:p w14:paraId="51A41E5E" w14:textId="041C0488" w:rsidR="006656C5" w:rsidRPr="00742C98" w:rsidRDefault="006656C5" w:rsidP="00E472F1">
            <w:pPr>
              <w:jc w:val="right"/>
              <w:rPr>
                <w:rFonts w:eastAsia="Lato" w:cs="Lato"/>
              </w:rPr>
            </w:pPr>
            <w:r w:rsidRPr="00742C98">
              <w:rPr>
                <w:rFonts w:eastAsia="Lato" w:cs="Lato"/>
              </w:rPr>
              <w:t>64</w:t>
            </w:r>
          </w:p>
        </w:tc>
        <w:tc>
          <w:tcPr>
            <w:tcW w:w="1022" w:type="dxa"/>
            <w:shd w:val="clear" w:color="auto" w:fill="auto"/>
            <w:vAlign w:val="center"/>
          </w:tcPr>
          <w:p w14:paraId="1720E181" w14:textId="6AEB22A0" w:rsidR="006656C5" w:rsidRPr="00742C98" w:rsidRDefault="006656C5" w:rsidP="00E472F1">
            <w:pPr>
              <w:jc w:val="right"/>
              <w:rPr>
                <w:rFonts w:eastAsia="Lato" w:cs="Lato"/>
              </w:rPr>
            </w:pPr>
            <w:r w:rsidRPr="00742C98">
              <w:rPr>
                <w:rFonts w:eastAsia="Lato" w:cs="Lato"/>
              </w:rPr>
              <w:t>14</w:t>
            </w:r>
          </w:p>
        </w:tc>
        <w:tc>
          <w:tcPr>
            <w:tcW w:w="988" w:type="dxa"/>
            <w:shd w:val="clear" w:color="auto" w:fill="auto"/>
            <w:vAlign w:val="center"/>
          </w:tcPr>
          <w:p w14:paraId="3981409C" w14:textId="0473EAFE" w:rsidR="006656C5" w:rsidRPr="00742C98" w:rsidRDefault="006656C5" w:rsidP="00E472F1">
            <w:pPr>
              <w:jc w:val="right"/>
              <w:rPr>
                <w:rFonts w:eastAsia="Lato" w:cs="Lato"/>
              </w:rPr>
            </w:pPr>
            <w:r w:rsidRPr="00742C98">
              <w:rPr>
                <w:rFonts w:eastAsia="Lato" w:cs="Lato"/>
              </w:rPr>
              <w:t>283</w:t>
            </w:r>
          </w:p>
        </w:tc>
      </w:tr>
      <w:tr w:rsidR="004D33B9" w:rsidRPr="00742C98" w14:paraId="799FEC41" w14:textId="77777777" w:rsidTr="00742C98">
        <w:trPr>
          <w:trHeight w:val="1425"/>
        </w:trPr>
        <w:tc>
          <w:tcPr>
            <w:tcW w:w="2393" w:type="dxa"/>
            <w:shd w:val="clear" w:color="auto" w:fill="auto"/>
            <w:vAlign w:val="center"/>
          </w:tcPr>
          <w:p w14:paraId="31BF1621" w14:textId="5EB85E48" w:rsidR="7AC54C5F" w:rsidRPr="00742C98" w:rsidRDefault="7AC54C5F" w:rsidP="00E15072">
            <w:pPr>
              <w:jc w:val="center"/>
              <w:rPr>
                <w:rFonts w:eastAsia="Lato" w:cs="Lato"/>
                <w:sz w:val="20"/>
                <w:szCs w:val="20"/>
              </w:rPr>
            </w:pPr>
            <w:r w:rsidRPr="00742C98">
              <w:rPr>
                <w:rFonts w:eastAsia="Lato" w:cs="Lato"/>
                <w:sz w:val="20"/>
                <w:szCs w:val="20"/>
              </w:rPr>
              <w:t>AOS</w:t>
            </w:r>
          </w:p>
        </w:tc>
        <w:tc>
          <w:tcPr>
            <w:tcW w:w="2282" w:type="dxa"/>
            <w:shd w:val="clear" w:color="auto" w:fill="auto"/>
            <w:vAlign w:val="center"/>
          </w:tcPr>
          <w:p w14:paraId="2C35FFA0" w14:textId="53BC1D1C" w:rsidR="7AC54C5F" w:rsidRPr="00742C98" w:rsidRDefault="7AC54C5F" w:rsidP="00E15072">
            <w:pPr>
              <w:jc w:val="center"/>
              <w:rPr>
                <w:rFonts w:eastAsia="Lato" w:cs="Lato"/>
                <w:sz w:val="20"/>
                <w:szCs w:val="20"/>
              </w:rPr>
            </w:pPr>
            <w:r w:rsidRPr="00742C98">
              <w:rPr>
                <w:rFonts w:eastAsia="Lato" w:cs="Lato"/>
                <w:sz w:val="20"/>
                <w:szCs w:val="20"/>
              </w:rPr>
              <w:t xml:space="preserve">poradnie specjalistyczne </w:t>
            </w:r>
            <w:r w:rsidR="00943CBD" w:rsidRPr="00742C98">
              <w:rPr>
                <w:rFonts w:eastAsia="Lato" w:cs="Lato"/>
                <w:sz w:val="20"/>
                <w:szCs w:val="20"/>
              </w:rPr>
              <w:t>–</w:t>
            </w:r>
            <w:r w:rsidRPr="00742C98">
              <w:rPr>
                <w:rFonts w:eastAsia="Lato" w:cs="Lato"/>
                <w:sz w:val="20"/>
                <w:szCs w:val="20"/>
              </w:rPr>
              <w:t xml:space="preserve"> wg części VIII identyfikacyjnych kodów resortowych</w:t>
            </w:r>
          </w:p>
        </w:tc>
        <w:tc>
          <w:tcPr>
            <w:tcW w:w="1260" w:type="dxa"/>
            <w:shd w:val="clear" w:color="auto" w:fill="auto"/>
            <w:vAlign w:val="center"/>
          </w:tcPr>
          <w:p w14:paraId="1B2A3CA4" w14:textId="774CE04F" w:rsidR="7AC54C5F" w:rsidRPr="00742C98" w:rsidRDefault="7AC54C5F" w:rsidP="00E472F1">
            <w:pPr>
              <w:jc w:val="right"/>
              <w:rPr>
                <w:rFonts w:eastAsia="Lato" w:cs="Lato"/>
              </w:rPr>
            </w:pPr>
            <w:r w:rsidRPr="00742C98">
              <w:rPr>
                <w:rFonts w:eastAsia="Lato" w:cs="Lato"/>
              </w:rPr>
              <w:t>911</w:t>
            </w:r>
          </w:p>
        </w:tc>
        <w:tc>
          <w:tcPr>
            <w:tcW w:w="1260" w:type="dxa"/>
            <w:shd w:val="clear" w:color="auto" w:fill="auto"/>
            <w:vAlign w:val="center"/>
          </w:tcPr>
          <w:p w14:paraId="648D0314" w14:textId="1B30E16A" w:rsidR="7AC54C5F" w:rsidRPr="00742C98" w:rsidRDefault="7AC54C5F" w:rsidP="00E472F1">
            <w:pPr>
              <w:jc w:val="right"/>
              <w:rPr>
                <w:rFonts w:eastAsia="Lato" w:cs="Lato"/>
              </w:rPr>
            </w:pPr>
            <w:r w:rsidRPr="00742C98">
              <w:rPr>
                <w:rFonts w:eastAsia="Lato" w:cs="Lato"/>
              </w:rPr>
              <w:t>153</w:t>
            </w:r>
          </w:p>
        </w:tc>
        <w:tc>
          <w:tcPr>
            <w:tcW w:w="1022" w:type="dxa"/>
            <w:shd w:val="clear" w:color="auto" w:fill="auto"/>
            <w:vAlign w:val="center"/>
          </w:tcPr>
          <w:p w14:paraId="75CDF585" w14:textId="1C6B3874" w:rsidR="7AC54C5F" w:rsidRPr="00742C98" w:rsidRDefault="7AC54C5F" w:rsidP="00E472F1">
            <w:pPr>
              <w:jc w:val="right"/>
              <w:rPr>
                <w:rFonts w:eastAsia="Lato" w:cs="Lato"/>
              </w:rPr>
            </w:pPr>
            <w:r w:rsidRPr="00742C98">
              <w:rPr>
                <w:rFonts w:eastAsia="Lato" w:cs="Lato"/>
              </w:rPr>
              <w:t>103</w:t>
            </w:r>
          </w:p>
        </w:tc>
        <w:tc>
          <w:tcPr>
            <w:tcW w:w="988" w:type="dxa"/>
            <w:shd w:val="clear" w:color="auto" w:fill="auto"/>
            <w:vAlign w:val="center"/>
          </w:tcPr>
          <w:p w14:paraId="297DE042" w14:textId="77DF5165" w:rsidR="7AC54C5F" w:rsidRPr="00742C98" w:rsidRDefault="7AC54C5F" w:rsidP="00E472F1">
            <w:pPr>
              <w:jc w:val="right"/>
              <w:rPr>
                <w:rFonts w:eastAsia="Lato" w:cs="Lato"/>
              </w:rPr>
            </w:pPr>
            <w:r w:rsidRPr="00742C98">
              <w:rPr>
                <w:rFonts w:eastAsia="Lato" w:cs="Lato"/>
              </w:rPr>
              <w:t>1</w:t>
            </w:r>
            <w:r w:rsidR="00450120" w:rsidRPr="00742C98">
              <w:rPr>
                <w:rFonts w:eastAsia="Lato" w:cs="Lato"/>
              </w:rPr>
              <w:t xml:space="preserve"> </w:t>
            </w:r>
            <w:r w:rsidRPr="00742C98">
              <w:rPr>
                <w:rFonts w:eastAsia="Lato" w:cs="Lato"/>
              </w:rPr>
              <w:t>167</w:t>
            </w:r>
          </w:p>
        </w:tc>
      </w:tr>
      <w:tr w:rsidR="7AC54C5F" w:rsidRPr="00742C98" w14:paraId="60065368" w14:textId="77777777" w:rsidTr="00742C98">
        <w:trPr>
          <w:trHeight w:val="1140"/>
        </w:trPr>
        <w:tc>
          <w:tcPr>
            <w:tcW w:w="2393" w:type="dxa"/>
            <w:shd w:val="clear" w:color="auto" w:fill="auto"/>
            <w:vAlign w:val="center"/>
          </w:tcPr>
          <w:p w14:paraId="0786D0F5" w14:textId="54A701D6" w:rsidR="7AC54C5F" w:rsidRPr="00742C98" w:rsidRDefault="7AC54C5F" w:rsidP="007453EF">
            <w:pPr>
              <w:jc w:val="center"/>
              <w:rPr>
                <w:rFonts w:eastAsia="Lato" w:cs="Lato"/>
                <w:sz w:val="20"/>
                <w:szCs w:val="20"/>
              </w:rPr>
            </w:pPr>
            <w:r w:rsidRPr="00742C98">
              <w:rPr>
                <w:rFonts w:eastAsia="Lato" w:cs="Lato"/>
                <w:sz w:val="20"/>
                <w:szCs w:val="20"/>
              </w:rPr>
              <w:t>Leczenie szpitalne (z</w:t>
            </w:r>
            <w:r w:rsidR="007453EF" w:rsidRPr="00742C98">
              <w:rPr>
                <w:sz w:val="20"/>
                <w:szCs w:val="20"/>
              </w:rPr>
              <w:t> </w:t>
            </w:r>
            <w:r w:rsidRPr="00742C98">
              <w:rPr>
                <w:rFonts w:eastAsia="Lato" w:cs="Lato"/>
                <w:sz w:val="20"/>
                <w:szCs w:val="20"/>
              </w:rPr>
              <w:t>wyłączeniem programów</w:t>
            </w:r>
            <w:r w:rsidRPr="00742C98">
              <w:rPr>
                <w:sz w:val="20"/>
                <w:szCs w:val="20"/>
              </w:rPr>
              <w:br/>
            </w:r>
            <w:r w:rsidRPr="00742C98">
              <w:rPr>
                <w:rFonts w:eastAsia="Lato" w:cs="Lato"/>
                <w:sz w:val="20"/>
                <w:szCs w:val="20"/>
              </w:rPr>
              <w:t xml:space="preserve"> terapeutycznych </w:t>
            </w:r>
            <w:r w:rsidR="00D42B6F">
              <w:rPr>
                <w:rFonts w:eastAsia="Lato" w:cs="Lato"/>
                <w:sz w:val="20"/>
                <w:szCs w:val="20"/>
              </w:rPr>
              <w:t>–</w:t>
            </w:r>
            <w:r w:rsidRPr="00742C98">
              <w:rPr>
                <w:sz w:val="20"/>
                <w:szCs w:val="20"/>
              </w:rPr>
              <w:br/>
            </w:r>
            <w:r w:rsidRPr="00742C98">
              <w:rPr>
                <w:rFonts w:eastAsia="Lato" w:cs="Lato"/>
                <w:sz w:val="20"/>
                <w:szCs w:val="20"/>
              </w:rPr>
              <w:t xml:space="preserve"> lekowych i</w:t>
            </w:r>
            <w:r w:rsidR="00742C98">
              <w:rPr>
                <w:rFonts w:eastAsia="Lato" w:cs="Lato"/>
                <w:sz w:val="20"/>
                <w:szCs w:val="20"/>
              </w:rPr>
              <w:t> </w:t>
            </w:r>
            <w:r w:rsidRPr="00742C98">
              <w:rPr>
                <w:rFonts w:eastAsia="Lato" w:cs="Lato"/>
                <w:sz w:val="20"/>
                <w:szCs w:val="20"/>
              </w:rPr>
              <w:t>chemioterapii)</w:t>
            </w:r>
          </w:p>
        </w:tc>
        <w:tc>
          <w:tcPr>
            <w:tcW w:w="2282" w:type="dxa"/>
            <w:shd w:val="clear" w:color="auto" w:fill="auto"/>
            <w:vAlign w:val="center"/>
          </w:tcPr>
          <w:p w14:paraId="7DFE26F2" w14:textId="6CC66C09" w:rsidR="7AC54C5F" w:rsidRPr="00742C98" w:rsidRDefault="7AC54C5F" w:rsidP="00E15072">
            <w:pPr>
              <w:jc w:val="center"/>
              <w:rPr>
                <w:rFonts w:eastAsia="Lato" w:cs="Lato"/>
                <w:sz w:val="20"/>
                <w:szCs w:val="20"/>
              </w:rPr>
            </w:pPr>
            <w:r w:rsidRPr="00742C98">
              <w:rPr>
                <w:rFonts w:eastAsia="Lato" w:cs="Lato"/>
                <w:sz w:val="20"/>
                <w:szCs w:val="20"/>
              </w:rPr>
              <w:t xml:space="preserve">oddziały szpitalne </w:t>
            </w:r>
            <w:r w:rsidR="00943CBD" w:rsidRPr="00742C98">
              <w:rPr>
                <w:rFonts w:eastAsia="Lato" w:cs="Lato"/>
                <w:sz w:val="20"/>
                <w:szCs w:val="20"/>
              </w:rPr>
              <w:t>–</w:t>
            </w:r>
            <w:r w:rsidRPr="00742C98">
              <w:rPr>
                <w:rFonts w:eastAsia="Lato" w:cs="Lato"/>
                <w:sz w:val="20"/>
                <w:szCs w:val="20"/>
              </w:rPr>
              <w:t xml:space="preserve"> wg części VIII identyfikacyjnych kodów resortowych</w:t>
            </w:r>
          </w:p>
        </w:tc>
        <w:tc>
          <w:tcPr>
            <w:tcW w:w="1260" w:type="dxa"/>
            <w:shd w:val="clear" w:color="auto" w:fill="auto"/>
            <w:vAlign w:val="center"/>
          </w:tcPr>
          <w:p w14:paraId="424B2DD7" w14:textId="6F6E5BC6" w:rsidR="7AC54C5F" w:rsidRPr="00742C98" w:rsidRDefault="7AC54C5F" w:rsidP="00E472F1">
            <w:pPr>
              <w:jc w:val="right"/>
              <w:rPr>
                <w:rFonts w:eastAsia="Lato" w:cs="Lato"/>
              </w:rPr>
            </w:pPr>
            <w:r w:rsidRPr="00742C98">
              <w:rPr>
                <w:rFonts w:eastAsia="Lato" w:cs="Lato"/>
              </w:rPr>
              <w:t>339</w:t>
            </w:r>
          </w:p>
        </w:tc>
        <w:tc>
          <w:tcPr>
            <w:tcW w:w="1260" w:type="dxa"/>
            <w:shd w:val="clear" w:color="auto" w:fill="auto"/>
            <w:vAlign w:val="center"/>
          </w:tcPr>
          <w:p w14:paraId="73A156C5" w14:textId="58AAE51A" w:rsidR="7AC54C5F" w:rsidRPr="00742C98" w:rsidRDefault="7AC54C5F" w:rsidP="00E472F1">
            <w:pPr>
              <w:jc w:val="right"/>
              <w:rPr>
                <w:rFonts w:eastAsia="Lato" w:cs="Lato"/>
              </w:rPr>
            </w:pPr>
            <w:r w:rsidRPr="00742C98">
              <w:rPr>
                <w:rFonts w:eastAsia="Lato" w:cs="Lato"/>
              </w:rPr>
              <w:t>173</w:t>
            </w:r>
          </w:p>
        </w:tc>
        <w:tc>
          <w:tcPr>
            <w:tcW w:w="1022" w:type="dxa"/>
            <w:shd w:val="clear" w:color="auto" w:fill="auto"/>
            <w:vAlign w:val="center"/>
          </w:tcPr>
          <w:p w14:paraId="7C28CA8A" w14:textId="29FFD1A5" w:rsidR="7AC54C5F" w:rsidRPr="00742C98" w:rsidRDefault="7AC54C5F" w:rsidP="00E472F1">
            <w:pPr>
              <w:jc w:val="right"/>
              <w:rPr>
                <w:rFonts w:eastAsia="Lato" w:cs="Lato"/>
              </w:rPr>
            </w:pPr>
            <w:r w:rsidRPr="00742C98">
              <w:rPr>
                <w:rFonts w:eastAsia="Lato" w:cs="Lato"/>
              </w:rPr>
              <w:t>46</w:t>
            </w:r>
          </w:p>
        </w:tc>
        <w:tc>
          <w:tcPr>
            <w:tcW w:w="988" w:type="dxa"/>
            <w:shd w:val="clear" w:color="auto" w:fill="auto"/>
            <w:vAlign w:val="center"/>
          </w:tcPr>
          <w:p w14:paraId="59B60CD1" w14:textId="5B92398C" w:rsidR="7AC54C5F" w:rsidRPr="00742C98" w:rsidRDefault="7AC54C5F" w:rsidP="00E472F1">
            <w:pPr>
              <w:jc w:val="right"/>
              <w:rPr>
                <w:rFonts w:eastAsia="Lato" w:cs="Lato"/>
              </w:rPr>
            </w:pPr>
            <w:r w:rsidRPr="00742C98">
              <w:rPr>
                <w:rFonts w:eastAsia="Lato" w:cs="Lato"/>
              </w:rPr>
              <w:t>558</w:t>
            </w:r>
          </w:p>
        </w:tc>
      </w:tr>
      <w:tr w:rsidR="00D34357" w:rsidRPr="00742C98" w14:paraId="0B52B126" w14:textId="77777777" w:rsidTr="00A316A0">
        <w:trPr>
          <w:trHeight w:val="300"/>
        </w:trPr>
        <w:tc>
          <w:tcPr>
            <w:tcW w:w="2393" w:type="dxa"/>
            <w:shd w:val="clear" w:color="auto" w:fill="auto"/>
            <w:vAlign w:val="center"/>
          </w:tcPr>
          <w:p w14:paraId="4725BDEE" w14:textId="62FD6991" w:rsidR="00D34357" w:rsidRPr="00742C98" w:rsidRDefault="00D34357" w:rsidP="00E15072">
            <w:pPr>
              <w:jc w:val="center"/>
              <w:rPr>
                <w:rFonts w:eastAsia="Lato" w:cs="Lato"/>
                <w:sz w:val="20"/>
                <w:szCs w:val="20"/>
              </w:rPr>
            </w:pPr>
            <w:r w:rsidRPr="00742C98">
              <w:rPr>
                <w:rFonts w:eastAsia="Lato" w:cs="Lato"/>
                <w:sz w:val="20"/>
                <w:szCs w:val="20"/>
              </w:rPr>
              <w:t>Inne z największą ilością skarg:</w:t>
            </w:r>
          </w:p>
        </w:tc>
        <w:tc>
          <w:tcPr>
            <w:tcW w:w="6812" w:type="dxa"/>
            <w:gridSpan w:val="5"/>
            <w:shd w:val="clear" w:color="auto" w:fill="auto"/>
            <w:vAlign w:val="center"/>
          </w:tcPr>
          <w:p w14:paraId="1ED99594" w14:textId="5F162B09" w:rsidR="00D34357" w:rsidRPr="00742C98" w:rsidRDefault="00D34357" w:rsidP="00E472F1">
            <w:pPr>
              <w:jc w:val="right"/>
            </w:pPr>
          </w:p>
        </w:tc>
      </w:tr>
      <w:tr w:rsidR="7AC54C5F" w:rsidRPr="00742C98" w14:paraId="7695D23B" w14:textId="77777777" w:rsidTr="00742C98">
        <w:trPr>
          <w:trHeight w:val="570"/>
        </w:trPr>
        <w:tc>
          <w:tcPr>
            <w:tcW w:w="2393" w:type="dxa"/>
            <w:shd w:val="clear" w:color="auto" w:fill="auto"/>
            <w:vAlign w:val="center"/>
          </w:tcPr>
          <w:p w14:paraId="470FD086" w14:textId="31ACDC3F" w:rsidR="7AC54C5F" w:rsidRPr="00742C98" w:rsidRDefault="00DE15EB" w:rsidP="00E15072">
            <w:pPr>
              <w:jc w:val="center"/>
              <w:rPr>
                <w:rFonts w:eastAsia="Lato" w:cs="Lato"/>
                <w:sz w:val="20"/>
                <w:szCs w:val="20"/>
              </w:rPr>
            </w:pPr>
            <w:r w:rsidRPr="00742C98">
              <w:rPr>
                <w:rFonts w:eastAsia="Lato" w:cs="Lato"/>
                <w:sz w:val="20"/>
                <w:szCs w:val="20"/>
              </w:rPr>
              <w:t>R</w:t>
            </w:r>
            <w:r w:rsidR="7AC54C5F" w:rsidRPr="00742C98">
              <w:rPr>
                <w:rFonts w:eastAsia="Lato" w:cs="Lato"/>
                <w:sz w:val="20"/>
                <w:szCs w:val="20"/>
              </w:rPr>
              <w:t>ehabilitacja lecznicza m.in.</w:t>
            </w:r>
          </w:p>
        </w:tc>
        <w:tc>
          <w:tcPr>
            <w:tcW w:w="2282" w:type="dxa"/>
            <w:shd w:val="clear" w:color="auto" w:fill="auto"/>
            <w:vAlign w:val="center"/>
          </w:tcPr>
          <w:p w14:paraId="4FAEA6B5" w14:textId="3E33FFC8" w:rsidR="7AC54C5F" w:rsidRPr="00742C98" w:rsidRDefault="7AC54C5F" w:rsidP="00E15072">
            <w:pPr>
              <w:jc w:val="center"/>
              <w:rPr>
                <w:rFonts w:eastAsia="Lato" w:cs="Lato"/>
                <w:sz w:val="20"/>
                <w:szCs w:val="20"/>
              </w:rPr>
            </w:pPr>
            <w:r w:rsidRPr="00742C98">
              <w:rPr>
                <w:rFonts w:eastAsia="Lato" w:cs="Lato"/>
                <w:sz w:val="20"/>
                <w:szCs w:val="20"/>
              </w:rPr>
              <w:t>w warunkach ambulatoryjnych</w:t>
            </w:r>
          </w:p>
        </w:tc>
        <w:tc>
          <w:tcPr>
            <w:tcW w:w="1260" w:type="dxa"/>
            <w:shd w:val="clear" w:color="auto" w:fill="auto"/>
            <w:vAlign w:val="center"/>
          </w:tcPr>
          <w:p w14:paraId="37BD38E5" w14:textId="2260DEF6" w:rsidR="7AC54C5F" w:rsidRPr="00742C98" w:rsidRDefault="7AC54C5F" w:rsidP="00E472F1">
            <w:pPr>
              <w:jc w:val="right"/>
              <w:rPr>
                <w:rFonts w:eastAsia="Lato" w:cs="Lato"/>
              </w:rPr>
            </w:pPr>
            <w:r w:rsidRPr="00742C98">
              <w:rPr>
                <w:rFonts w:eastAsia="Lato" w:cs="Lato"/>
              </w:rPr>
              <w:t>110</w:t>
            </w:r>
          </w:p>
        </w:tc>
        <w:tc>
          <w:tcPr>
            <w:tcW w:w="1260" w:type="dxa"/>
            <w:shd w:val="clear" w:color="auto" w:fill="auto"/>
            <w:vAlign w:val="center"/>
          </w:tcPr>
          <w:p w14:paraId="0027E937" w14:textId="17D023B1" w:rsidR="7AC54C5F" w:rsidRPr="00742C98" w:rsidRDefault="7AC54C5F" w:rsidP="00E472F1">
            <w:pPr>
              <w:jc w:val="right"/>
              <w:rPr>
                <w:rFonts w:eastAsia="Lato" w:cs="Lato"/>
              </w:rPr>
            </w:pPr>
            <w:r w:rsidRPr="00742C98">
              <w:rPr>
                <w:rFonts w:eastAsia="Lato" w:cs="Lato"/>
              </w:rPr>
              <w:t>24</w:t>
            </w:r>
          </w:p>
        </w:tc>
        <w:tc>
          <w:tcPr>
            <w:tcW w:w="1022" w:type="dxa"/>
            <w:shd w:val="clear" w:color="auto" w:fill="auto"/>
            <w:vAlign w:val="center"/>
          </w:tcPr>
          <w:p w14:paraId="7F85C1E9" w14:textId="64575D45" w:rsidR="7AC54C5F" w:rsidRPr="00742C98" w:rsidRDefault="7AC54C5F" w:rsidP="00E472F1">
            <w:pPr>
              <w:jc w:val="right"/>
              <w:rPr>
                <w:rFonts w:eastAsia="Lato" w:cs="Lato"/>
              </w:rPr>
            </w:pPr>
            <w:r w:rsidRPr="00742C98">
              <w:rPr>
                <w:rFonts w:eastAsia="Lato" w:cs="Lato"/>
              </w:rPr>
              <w:t>16</w:t>
            </w:r>
          </w:p>
        </w:tc>
        <w:tc>
          <w:tcPr>
            <w:tcW w:w="988" w:type="dxa"/>
            <w:shd w:val="clear" w:color="auto" w:fill="auto"/>
            <w:vAlign w:val="center"/>
          </w:tcPr>
          <w:p w14:paraId="7015FD45" w14:textId="57447FBD" w:rsidR="7AC54C5F" w:rsidRPr="00742C98" w:rsidRDefault="7AC54C5F" w:rsidP="00E472F1">
            <w:pPr>
              <w:jc w:val="right"/>
              <w:rPr>
                <w:rFonts w:eastAsia="Lato" w:cs="Lato"/>
              </w:rPr>
            </w:pPr>
            <w:r w:rsidRPr="00742C98">
              <w:rPr>
                <w:rFonts w:eastAsia="Lato" w:cs="Lato"/>
              </w:rPr>
              <w:t>150</w:t>
            </w:r>
          </w:p>
        </w:tc>
      </w:tr>
      <w:tr w:rsidR="004D33B9" w:rsidRPr="00742C98" w14:paraId="2E9E78A7" w14:textId="77777777" w:rsidTr="00742C98">
        <w:trPr>
          <w:trHeight w:val="675"/>
        </w:trPr>
        <w:tc>
          <w:tcPr>
            <w:tcW w:w="2393" w:type="dxa"/>
            <w:shd w:val="clear" w:color="auto" w:fill="auto"/>
            <w:vAlign w:val="center"/>
          </w:tcPr>
          <w:p w14:paraId="5D12F0AD" w14:textId="4F8A2844" w:rsidR="7AC54C5F" w:rsidRPr="00742C98" w:rsidRDefault="00DE15EB" w:rsidP="00E15072">
            <w:pPr>
              <w:jc w:val="center"/>
              <w:rPr>
                <w:rFonts w:eastAsia="Lato" w:cs="Lato"/>
                <w:sz w:val="20"/>
                <w:szCs w:val="20"/>
              </w:rPr>
            </w:pPr>
            <w:r w:rsidRPr="00742C98">
              <w:rPr>
                <w:rFonts w:eastAsia="Lato" w:cs="Lato"/>
                <w:sz w:val="20"/>
                <w:szCs w:val="20"/>
              </w:rPr>
              <w:t>L</w:t>
            </w:r>
            <w:r w:rsidR="7AC54C5F" w:rsidRPr="00742C98">
              <w:rPr>
                <w:rFonts w:eastAsia="Lato" w:cs="Lato"/>
                <w:sz w:val="20"/>
                <w:szCs w:val="20"/>
              </w:rPr>
              <w:t>eczenie stomatologiczne m.in.</w:t>
            </w:r>
          </w:p>
        </w:tc>
        <w:tc>
          <w:tcPr>
            <w:tcW w:w="2282" w:type="dxa"/>
            <w:shd w:val="clear" w:color="auto" w:fill="auto"/>
            <w:vAlign w:val="center"/>
          </w:tcPr>
          <w:p w14:paraId="040EEE4D" w14:textId="197CB184" w:rsidR="7AC54C5F" w:rsidRPr="00742C98" w:rsidRDefault="7AC54C5F" w:rsidP="00E15072">
            <w:pPr>
              <w:jc w:val="center"/>
              <w:rPr>
                <w:rFonts w:eastAsia="Lato" w:cs="Lato"/>
                <w:sz w:val="20"/>
                <w:szCs w:val="20"/>
              </w:rPr>
            </w:pPr>
            <w:r w:rsidRPr="00742C98">
              <w:rPr>
                <w:rFonts w:eastAsia="Lato" w:cs="Lato"/>
                <w:sz w:val="20"/>
                <w:szCs w:val="20"/>
              </w:rPr>
              <w:t xml:space="preserve">stomatologia ogólna m.in. </w:t>
            </w:r>
          </w:p>
        </w:tc>
        <w:tc>
          <w:tcPr>
            <w:tcW w:w="1260" w:type="dxa"/>
            <w:shd w:val="clear" w:color="auto" w:fill="auto"/>
            <w:vAlign w:val="center"/>
          </w:tcPr>
          <w:p w14:paraId="293A8C20" w14:textId="47155F69" w:rsidR="7AC54C5F" w:rsidRPr="00742C98" w:rsidRDefault="7AC54C5F" w:rsidP="00E472F1">
            <w:pPr>
              <w:jc w:val="right"/>
              <w:rPr>
                <w:rFonts w:eastAsia="Lato" w:cs="Lato"/>
              </w:rPr>
            </w:pPr>
            <w:r w:rsidRPr="00742C98">
              <w:rPr>
                <w:rFonts w:eastAsia="Lato" w:cs="Lato"/>
              </w:rPr>
              <w:t>131</w:t>
            </w:r>
          </w:p>
        </w:tc>
        <w:tc>
          <w:tcPr>
            <w:tcW w:w="1260" w:type="dxa"/>
            <w:shd w:val="clear" w:color="auto" w:fill="auto"/>
            <w:vAlign w:val="center"/>
          </w:tcPr>
          <w:p w14:paraId="1B143766" w14:textId="6A3F165A" w:rsidR="7AC54C5F" w:rsidRPr="00742C98" w:rsidRDefault="7AC54C5F" w:rsidP="00E472F1">
            <w:pPr>
              <w:jc w:val="right"/>
              <w:rPr>
                <w:rFonts w:eastAsia="Lato" w:cs="Lato"/>
              </w:rPr>
            </w:pPr>
            <w:r w:rsidRPr="00742C98">
              <w:rPr>
                <w:rFonts w:eastAsia="Lato" w:cs="Lato"/>
              </w:rPr>
              <w:t>27</w:t>
            </w:r>
          </w:p>
        </w:tc>
        <w:tc>
          <w:tcPr>
            <w:tcW w:w="1022" w:type="dxa"/>
            <w:shd w:val="clear" w:color="auto" w:fill="auto"/>
            <w:vAlign w:val="center"/>
          </w:tcPr>
          <w:p w14:paraId="6B1F1216" w14:textId="27874858" w:rsidR="7AC54C5F" w:rsidRPr="00742C98" w:rsidRDefault="7AC54C5F" w:rsidP="00E472F1">
            <w:pPr>
              <w:jc w:val="right"/>
              <w:rPr>
                <w:rFonts w:eastAsia="Lato" w:cs="Lato"/>
              </w:rPr>
            </w:pPr>
            <w:r w:rsidRPr="00742C98">
              <w:rPr>
                <w:rFonts w:eastAsia="Lato" w:cs="Lato"/>
              </w:rPr>
              <w:t>28</w:t>
            </w:r>
          </w:p>
        </w:tc>
        <w:tc>
          <w:tcPr>
            <w:tcW w:w="988" w:type="dxa"/>
            <w:shd w:val="clear" w:color="auto" w:fill="auto"/>
            <w:vAlign w:val="center"/>
          </w:tcPr>
          <w:p w14:paraId="081EEFCD" w14:textId="1A2A69EA" w:rsidR="7AC54C5F" w:rsidRPr="00742C98" w:rsidRDefault="7AC54C5F" w:rsidP="00E472F1">
            <w:pPr>
              <w:jc w:val="right"/>
              <w:rPr>
                <w:rFonts w:eastAsia="Lato" w:cs="Lato"/>
              </w:rPr>
            </w:pPr>
            <w:r w:rsidRPr="00742C98">
              <w:rPr>
                <w:rFonts w:eastAsia="Lato" w:cs="Lato"/>
              </w:rPr>
              <w:t>186</w:t>
            </w:r>
          </w:p>
        </w:tc>
      </w:tr>
      <w:tr w:rsidR="7AC54C5F" w:rsidRPr="00BB716F" w14:paraId="3ABFADC5" w14:textId="77777777" w:rsidTr="00742C98">
        <w:trPr>
          <w:trHeight w:val="300"/>
        </w:trPr>
        <w:tc>
          <w:tcPr>
            <w:tcW w:w="2393" w:type="dxa"/>
            <w:shd w:val="clear" w:color="auto" w:fill="E2EFD9" w:themeFill="accent6" w:themeFillTint="33"/>
            <w:vAlign w:val="center"/>
          </w:tcPr>
          <w:p w14:paraId="2366D17B" w14:textId="4BC98837" w:rsidR="7AC54C5F" w:rsidRPr="00742C98" w:rsidRDefault="7AC54C5F" w:rsidP="00E15072">
            <w:pPr>
              <w:jc w:val="center"/>
              <w:rPr>
                <w:rFonts w:eastAsia="Lato" w:cs="Lato"/>
                <w:b/>
                <w:bCs/>
                <w:sz w:val="20"/>
                <w:szCs w:val="20"/>
              </w:rPr>
            </w:pPr>
            <w:r w:rsidRPr="00742C98">
              <w:rPr>
                <w:rFonts w:eastAsia="Lato" w:cs="Lato"/>
                <w:b/>
                <w:bCs/>
                <w:sz w:val="20"/>
                <w:szCs w:val="20"/>
              </w:rPr>
              <w:t>Razem (wszystkie skargi i wnioski)</w:t>
            </w:r>
          </w:p>
        </w:tc>
        <w:tc>
          <w:tcPr>
            <w:tcW w:w="2282" w:type="dxa"/>
            <w:shd w:val="clear" w:color="auto" w:fill="E2EFD9" w:themeFill="accent6" w:themeFillTint="33"/>
            <w:vAlign w:val="center"/>
          </w:tcPr>
          <w:p w14:paraId="28BA9662" w14:textId="29B49BE5" w:rsidR="7AC54C5F" w:rsidRPr="00BB716F" w:rsidRDefault="7AC54C5F" w:rsidP="00E15072"/>
        </w:tc>
        <w:tc>
          <w:tcPr>
            <w:tcW w:w="1260" w:type="dxa"/>
            <w:shd w:val="clear" w:color="auto" w:fill="E2EFD9" w:themeFill="accent6" w:themeFillTint="33"/>
            <w:vAlign w:val="center"/>
          </w:tcPr>
          <w:p w14:paraId="2692B7E9" w14:textId="0B3B2671" w:rsidR="7AC54C5F" w:rsidRPr="00742C98" w:rsidRDefault="7AC54C5F" w:rsidP="00E472F1">
            <w:pPr>
              <w:jc w:val="right"/>
              <w:rPr>
                <w:rFonts w:eastAsia="Lato" w:cs="Lato"/>
                <w:b/>
                <w:bCs/>
              </w:rPr>
            </w:pPr>
            <w:r w:rsidRPr="00742C98">
              <w:rPr>
                <w:rFonts w:eastAsia="Lato" w:cs="Lato"/>
                <w:b/>
                <w:bCs/>
              </w:rPr>
              <w:t>4</w:t>
            </w:r>
            <w:r w:rsidR="00450120" w:rsidRPr="00742C98">
              <w:rPr>
                <w:rFonts w:eastAsia="Lato" w:cs="Lato"/>
                <w:b/>
                <w:bCs/>
              </w:rPr>
              <w:t xml:space="preserve"> </w:t>
            </w:r>
            <w:r w:rsidRPr="00742C98">
              <w:rPr>
                <w:rFonts w:eastAsia="Lato" w:cs="Lato"/>
                <w:b/>
                <w:bCs/>
              </w:rPr>
              <w:t>889</w:t>
            </w:r>
          </w:p>
        </w:tc>
        <w:tc>
          <w:tcPr>
            <w:tcW w:w="1260" w:type="dxa"/>
            <w:shd w:val="clear" w:color="auto" w:fill="E2EFD9" w:themeFill="accent6" w:themeFillTint="33"/>
            <w:vAlign w:val="center"/>
          </w:tcPr>
          <w:p w14:paraId="4A004CE8" w14:textId="5032EA69" w:rsidR="7AC54C5F" w:rsidRPr="00742C98" w:rsidRDefault="7AC54C5F" w:rsidP="00E472F1">
            <w:pPr>
              <w:jc w:val="right"/>
              <w:rPr>
                <w:rFonts w:eastAsia="Lato" w:cs="Lato"/>
                <w:b/>
                <w:bCs/>
              </w:rPr>
            </w:pPr>
            <w:r w:rsidRPr="00742C98">
              <w:rPr>
                <w:rFonts w:eastAsia="Lato" w:cs="Lato"/>
                <w:b/>
                <w:bCs/>
              </w:rPr>
              <w:t>1229</w:t>
            </w:r>
          </w:p>
        </w:tc>
        <w:tc>
          <w:tcPr>
            <w:tcW w:w="1022" w:type="dxa"/>
            <w:shd w:val="clear" w:color="auto" w:fill="E2EFD9" w:themeFill="accent6" w:themeFillTint="33"/>
            <w:vAlign w:val="center"/>
          </w:tcPr>
          <w:p w14:paraId="04E1EF96" w14:textId="37CFCCE9" w:rsidR="7AC54C5F" w:rsidRPr="00742C98" w:rsidRDefault="7AC54C5F" w:rsidP="00E472F1">
            <w:pPr>
              <w:jc w:val="right"/>
              <w:rPr>
                <w:rFonts w:eastAsia="Lato" w:cs="Lato"/>
                <w:b/>
                <w:bCs/>
              </w:rPr>
            </w:pPr>
            <w:r w:rsidRPr="00742C98">
              <w:rPr>
                <w:rFonts w:eastAsia="Lato" w:cs="Lato"/>
                <w:b/>
                <w:bCs/>
              </w:rPr>
              <w:t>823</w:t>
            </w:r>
          </w:p>
        </w:tc>
        <w:tc>
          <w:tcPr>
            <w:tcW w:w="988" w:type="dxa"/>
            <w:shd w:val="clear" w:color="auto" w:fill="E2EFD9" w:themeFill="accent6" w:themeFillTint="33"/>
            <w:vAlign w:val="center"/>
          </w:tcPr>
          <w:p w14:paraId="7EF3E8F1" w14:textId="6C5C8F2C" w:rsidR="7AC54C5F" w:rsidRPr="00742C98" w:rsidRDefault="7AC54C5F" w:rsidP="00E472F1">
            <w:pPr>
              <w:jc w:val="right"/>
              <w:rPr>
                <w:rFonts w:eastAsia="Lato" w:cs="Lato"/>
                <w:b/>
                <w:bCs/>
              </w:rPr>
            </w:pPr>
            <w:r w:rsidRPr="00742C98">
              <w:rPr>
                <w:rFonts w:eastAsia="Lato" w:cs="Lato"/>
                <w:b/>
                <w:bCs/>
              </w:rPr>
              <w:t>6</w:t>
            </w:r>
            <w:r w:rsidR="00450120" w:rsidRPr="00742C98">
              <w:rPr>
                <w:rFonts w:eastAsia="Lato" w:cs="Lato"/>
                <w:b/>
                <w:bCs/>
              </w:rPr>
              <w:t xml:space="preserve"> </w:t>
            </w:r>
            <w:r w:rsidRPr="00742C98">
              <w:rPr>
                <w:rFonts w:eastAsia="Lato" w:cs="Lato"/>
                <w:b/>
                <w:bCs/>
              </w:rPr>
              <w:t>941</w:t>
            </w:r>
          </w:p>
        </w:tc>
      </w:tr>
    </w:tbl>
    <w:p w14:paraId="11BA3A91" w14:textId="3C7F0DBE" w:rsidR="2692B79E" w:rsidRPr="00324007" w:rsidRDefault="2692B79E" w:rsidP="00E15072">
      <w:pPr>
        <w:rPr>
          <w:rFonts w:eastAsia="Lato" w:cs="Lato"/>
          <w:b/>
          <w:bCs/>
          <w:color w:val="1F3864" w:themeColor="accent5" w:themeShade="80"/>
          <w:lang w:eastAsia="pl-PL"/>
        </w:rPr>
      </w:pPr>
    </w:p>
    <w:p w14:paraId="5CCF5A02" w14:textId="7792C4E2" w:rsidR="002B13F0" w:rsidRPr="00324007" w:rsidRDefault="00E9551F">
      <w:pPr>
        <w:pStyle w:val="Nagwek4"/>
        <w:numPr>
          <w:ilvl w:val="2"/>
          <w:numId w:val="44"/>
        </w:numPr>
        <w:rPr>
          <w:rFonts w:eastAsia="Lato"/>
          <w:iCs w:val="0"/>
          <w:color w:val="1F3864" w:themeColor="accent5" w:themeShade="80"/>
          <w:lang w:eastAsia="pl-PL"/>
        </w:rPr>
      </w:pPr>
      <w:r w:rsidRPr="00324007">
        <w:rPr>
          <w:rFonts w:eastAsia="Lato"/>
          <w:iCs w:val="0"/>
          <w:color w:val="1F3864" w:themeColor="accent5" w:themeShade="80"/>
          <w:lang w:eastAsia="pl-PL"/>
        </w:rPr>
        <w:t xml:space="preserve"> </w:t>
      </w:r>
      <w:r w:rsidR="0641FA0F" w:rsidRPr="00324007">
        <w:rPr>
          <w:rFonts w:eastAsia="Lato"/>
          <w:iCs w:val="0"/>
          <w:color w:val="1F3864" w:themeColor="accent5" w:themeShade="80"/>
          <w:lang w:eastAsia="pl-PL"/>
        </w:rPr>
        <w:t>Dostępność pod kątem rodzaj</w:t>
      </w:r>
      <w:r w:rsidR="00775143" w:rsidRPr="00324007">
        <w:rPr>
          <w:rFonts w:eastAsia="Lato"/>
          <w:iCs w:val="0"/>
          <w:color w:val="1F3864" w:themeColor="accent5" w:themeShade="80"/>
          <w:lang w:eastAsia="pl-PL"/>
        </w:rPr>
        <w:t>ów</w:t>
      </w:r>
      <w:r w:rsidR="0641FA0F" w:rsidRPr="00324007">
        <w:rPr>
          <w:rFonts w:eastAsia="Lato"/>
          <w:iCs w:val="0"/>
          <w:color w:val="1F3864" w:themeColor="accent5" w:themeShade="80"/>
          <w:lang w:eastAsia="pl-PL"/>
        </w:rPr>
        <w:t xml:space="preserve"> świadczeń zdrowotnych</w:t>
      </w:r>
    </w:p>
    <w:p w14:paraId="19BCDC3D" w14:textId="77777777" w:rsidR="002B13F0" w:rsidRPr="00324007" w:rsidRDefault="0641FA0F" w:rsidP="00E15072">
      <w:pPr>
        <w:rPr>
          <w:rFonts w:eastAsia="Lato" w:cs="Lato"/>
          <w:b/>
          <w:bCs/>
          <w:color w:val="1F3864" w:themeColor="accent5" w:themeShade="80"/>
          <w:lang w:eastAsia="pl-PL"/>
        </w:rPr>
      </w:pPr>
      <w:r w:rsidRPr="00324007">
        <w:rPr>
          <w:rFonts w:eastAsia="Lato" w:cs="Lato"/>
          <w:b/>
          <w:bCs/>
          <w:color w:val="1F3864" w:themeColor="accent5" w:themeShade="80"/>
          <w:lang w:eastAsia="pl-PL"/>
        </w:rPr>
        <w:t>Podstawowa Opieka Zdrowotna</w:t>
      </w:r>
    </w:p>
    <w:p w14:paraId="7D59DE02" w14:textId="08DB6AFC" w:rsidR="002B13F0" w:rsidRPr="00BB716F" w:rsidRDefault="0641FA0F" w:rsidP="00507662">
      <w:pPr>
        <w:rPr>
          <w:spacing w:val="4"/>
        </w:rPr>
      </w:pPr>
      <w:r w:rsidRPr="00BB716F">
        <w:t xml:space="preserve">Podstawowa Opieka Zdrowotna to ważny element systemu ochrony zdrowia w Polsce. </w:t>
      </w:r>
      <w:r w:rsidR="00484FFA">
        <w:br/>
      </w:r>
      <w:r w:rsidRPr="00BB716F">
        <w:t xml:space="preserve">Jest </w:t>
      </w:r>
      <w:r w:rsidR="2E6576DF" w:rsidRPr="00BB716F">
        <w:t xml:space="preserve">częścią systemu opieki zdrowotnej, </w:t>
      </w:r>
      <w:r w:rsidR="00851318">
        <w:t xml:space="preserve">która </w:t>
      </w:r>
      <w:r w:rsidRPr="00BB716F">
        <w:t>powi</w:t>
      </w:r>
      <w:r w:rsidR="004B6C7B" w:rsidRPr="00BB716F">
        <w:t>n</w:t>
      </w:r>
      <w:r w:rsidR="00851318">
        <w:t>na</w:t>
      </w:r>
      <w:r w:rsidR="001C07A9" w:rsidRPr="00BB716F">
        <w:t xml:space="preserve"> </w:t>
      </w:r>
      <w:r w:rsidRPr="00BB716F">
        <w:t>zapewniać</w:t>
      </w:r>
      <w:r w:rsidR="00210EA5">
        <w:t xml:space="preserve"> kompleksową </w:t>
      </w:r>
      <w:r w:rsidR="00484FFA">
        <w:br/>
      </w:r>
      <w:r w:rsidR="00210EA5">
        <w:t>i skoordynowaną</w:t>
      </w:r>
      <w:r w:rsidR="00851318">
        <w:t xml:space="preserve"> </w:t>
      </w:r>
      <w:r w:rsidRPr="00BB716F">
        <w:t>opiekę zdrowotną nad pacjentem</w:t>
      </w:r>
      <w:r w:rsidR="00E478BC" w:rsidRPr="00BB716F">
        <w:t xml:space="preserve"> i jego rodziną</w:t>
      </w:r>
      <w:r w:rsidR="00210EA5">
        <w:t xml:space="preserve"> w miejscu zamieszkania. </w:t>
      </w:r>
      <w:r w:rsidRPr="00BB716F">
        <w:t xml:space="preserve">Celem POZ jest </w:t>
      </w:r>
      <w:r w:rsidR="00734D35" w:rsidRPr="00BB716F">
        <w:t xml:space="preserve">także </w:t>
      </w:r>
      <w:r w:rsidRPr="00BB716F">
        <w:t xml:space="preserve">ocena potrzeb objętej opieką populacji, ustalenie priorytetów </w:t>
      </w:r>
      <w:r w:rsidRPr="00BB716F">
        <w:lastRenderedPageBreak/>
        <w:t>zdrowotnych</w:t>
      </w:r>
      <w:r w:rsidR="00210EA5">
        <w:t>,</w:t>
      </w:r>
      <w:r w:rsidRPr="00BB716F">
        <w:t xml:space="preserve"> działa</w:t>
      </w:r>
      <w:r w:rsidR="00734D35" w:rsidRPr="00BB716F">
        <w:t>nia</w:t>
      </w:r>
      <w:r w:rsidRPr="00BB716F">
        <w:t xml:space="preserve"> profilaktyczn</w:t>
      </w:r>
      <w:r w:rsidR="00734D35" w:rsidRPr="00BB716F">
        <w:t>e</w:t>
      </w:r>
      <w:r w:rsidR="00210EA5">
        <w:t xml:space="preserve"> i edukacja zdrowotna</w:t>
      </w:r>
      <w:r w:rsidR="00FC35BF" w:rsidRPr="00BB716F">
        <w:rPr>
          <w:rStyle w:val="Odwoanieprzypisudolnego"/>
          <w:rFonts w:eastAsia="Lato" w:cs="Lato"/>
        </w:rPr>
        <w:footnoteReference w:id="30"/>
      </w:r>
      <w:r w:rsidR="00F918FB">
        <w:rPr>
          <w:vertAlign w:val="superscript"/>
        </w:rPr>
        <w:t>)</w:t>
      </w:r>
      <w:r w:rsidRPr="00BB716F">
        <w:t>. Dlatego dostęp do świadczeń POZ jest niezmiernie ważnym kryterium w ocenie całościowej dostępności ochrony</w:t>
      </w:r>
      <w:r w:rsidRPr="00BB716F">
        <w:rPr>
          <w:spacing w:val="4"/>
        </w:rPr>
        <w:t xml:space="preserve"> zdrowia</w:t>
      </w:r>
      <w:r w:rsidR="00FC35BF" w:rsidRPr="00BB716F">
        <w:rPr>
          <w:spacing w:val="4"/>
        </w:rPr>
        <w:t>.</w:t>
      </w:r>
      <w:r w:rsidRPr="00E15072">
        <w:rPr>
          <w:spacing w:val="4"/>
        </w:rPr>
        <w:t xml:space="preserve"> </w:t>
      </w:r>
    </w:p>
    <w:p w14:paraId="4D2D1884" w14:textId="36BF3CD9" w:rsidR="002B13F0" w:rsidRPr="00BB716F" w:rsidRDefault="0641FA0F" w:rsidP="00E15072">
      <w:pPr>
        <w:rPr>
          <w:rFonts w:eastAsia="Lato" w:cs="Lato"/>
          <w:lang w:eastAsia="pl-PL"/>
        </w:rPr>
      </w:pPr>
      <w:r w:rsidRPr="00BB716F">
        <w:rPr>
          <w:rFonts w:eastAsia="Lato" w:cs="Lato"/>
          <w:lang w:eastAsia="pl-PL"/>
        </w:rPr>
        <w:t xml:space="preserve">W 2021 r. </w:t>
      </w:r>
      <w:r w:rsidR="003713A3" w:rsidRPr="00BB716F">
        <w:rPr>
          <w:rFonts w:eastAsia="Lato" w:cs="Lato"/>
          <w:lang w:eastAsia="pl-PL"/>
        </w:rPr>
        <w:t>pacjenci</w:t>
      </w:r>
      <w:r w:rsidRPr="00BB716F">
        <w:rPr>
          <w:rFonts w:eastAsia="Lato" w:cs="Lato"/>
          <w:lang w:eastAsia="pl-PL"/>
        </w:rPr>
        <w:t xml:space="preserve"> odbyli</w:t>
      </w:r>
      <w:r w:rsidR="004A34DF" w:rsidRPr="00BB716F">
        <w:rPr>
          <w:rFonts w:eastAsia="Lato" w:cs="Lato"/>
          <w:lang w:eastAsia="pl-PL"/>
        </w:rPr>
        <w:t xml:space="preserve"> blisko</w:t>
      </w:r>
      <w:r w:rsidRPr="00BB716F">
        <w:rPr>
          <w:rFonts w:eastAsia="Lato" w:cs="Lato"/>
          <w:lang w:eastAsia="pl-PL"/>
        </w:rPr>
        <w:t xml:space="preserve"> 162,</w:t>
      </w:r>
      <w:r w:rsidR="004A34DF" w:rsidRPr="00BB716F">
        <w:rPr>
          <w:rFonts w:eastAsia="Lato" w:cs="Lato"/>
          <w:lang w:eastAsia="pl-PL"/>
        </w:rPr>
        <w:t>7</w:t>
      </w:r>
      <w:r w:rsidRPr="00BB716F">
        <w:rPr>
          <w:rFonts w:eastAsia="Lato" w:cs="Lato"/>
          <w:lang w:eastAsia="pl-PL"/>
        </w:rPr>
        <w:t xml:space="preserve"> milionów wizyt u lekarza podstawowej opieki zdrowotnej</w:t>
      </w:r>
      <w:r w:rsidR="002B13F0" w:rsidRPr="00BB716F">
        <w:rPr>
          <w:rStyle w:val="Odwoanieprzypisudolnego"/>
          <w:rFonts w:eastAsia="Times New Roman" w:cs="Times New Roman"/>
          <w:lang w:eastAsia="pl-PL"/>
        </w:rPr>
        <w:footnoteReference w:id="31"/>
      </w:r>
      <w:r w:rsidR="00F918FB">
        <w:rPr>
          <w:rFonts w:eastAsia="Lato" w:cs="Lato"/>
          <w:vertAlign w:val="superscript"/>
          <w:lang w:eastAsia="pl-PL"/>
        </w:rPr>
        <w:t>)</w:t>
      </w:r>
      <w:r w:rsidRPr="00BB716F">
        <w:rPr>
          <w:rFonts w:eastAsia="Lato" w:cs="Lato"/>
          <w:lang w:eastAsia="pl-PL"/>
        </w:rPr>
        <w:t xml:space="preserve">. </w:t>
      </w:r>
      <w:bookmarkStart w:id="86" w:name="_Hlk106187745"/>
      <w:r w:rsidRPr="00BB716F">
        <w:rPr>
          <w:rFonts w:eastAsia="Lato" w:cs="Lato"/>
          <w:lang w:eastAsia="pl-PL"/>
        </w:rPr>
        <w:t xml:space="preserve">W 2020 </w:t>
      </w:r>
      <w:r w:rsidR="004D2B84" w:rsidRPr="00BB716F">
        <w:rPr>
          <w:rFonts w:eastAsia="Lato" w:cs="Lato"/>
          <w:lang w:eastAsia="pl-PL"/>
        </w:rPr>
        <w:t>r.</w:t>
      </w:r>
      <w:r w:rsidRPr="00BB716F">
        <w:rPr>
          <w:rFonts w:eastAsia="Lato" w:cs="Lato"/>
          <w:lang w:eastAsia="pl-PL"/>
        </w:rPr>
        <w:t xml:space="preserve"> </w:t>
      </w:r>
      <w:r w:rsidR="00943CBD" w:rsidRPr="00BB716F">
        <w:rPr>
          <w:rFonts w:eastAsia="Lato" w:cs="Lato"/>
        </w:rPr>
        <w:t>–</w:t>
      </w:r>
      <w:r w:rsidRPr="00BB716F">
        <w:rPr>
          <w:rFonts w:eastAsia="Lato" w:cs="Lato"/>
          <w:lang w:eastAsia="pl-PL"/>
        </w:rPr>
        <w:t xml:space="preserve"> pierwszym roku epidemii </w:t>
      </w:r>
      <w:r w:rsidR="00786D2E" w:rsidRPr="00BB716F">
        <w:rPr>
          <w:rFonts w:eastAsia="Lato" w:cs="Lato"/>
          <w:lang w:eastAsia="pl-PL"/>
        </w:rPr>
        <w:t>COVID-19</w:t>
      </w:r>
      <w:r w:rsidRPr="00BB716F">
        <w:rPr>
          <w:rFonts w:eastAsia="Lato" w:cs="Lato"/>
          <w:lang w:eastAsia="pl-PL"/>
        </w:rPr>
        <w:t xml:space="preserve"> </w:t>
      </w:r>
      <w:r w:rsidR="00943CBD" w:rsidRPr="00BB716F">
        <w:rPr>
          <w:rFonts w:eastAsia="Lato" w:cs="Lato"/>
        </w:rPr>
        <w:t>–</w:t>
      </w:r>
      <w:r w:rsidRPr="00BB716F">
        <w:rPr>
          <w:rFonts w:eastAsia="Lato" w:cs="Lato"/>
          <w:lang w:eastAsia="pl-PL"/>
        </w:rPr>
        <w:t xml:space="preserve"> liczba wizyt u lekarza POZ widocznie zmalała w porównaniu z latami poprzednimi, jednak w 2021 </w:t>
      </w:r>
      <w:r w:rsidR="00D92FCF" w:rsidRPr="00BB716F">
        <w:rPr>
          <w:rFonts w:eastAsia="Lato" w:cs="Lato"/>
          <w:lang w:eastAsia="pl-PL"/>
        </w:rPr>
        <w:t xml:space="preserve">r. </w:t>
      </w:r>
      <w:r w:rsidRPr="00BB716F">
        <w:rPr>
          <w:rFonts w:eastAsia="Lato" w:cs="Lato"/>
          <w:lang w:eastAsia="pl-PL"/>
        </w:rPr>
        <w:t>trend ten się odwrócił, a liczba świadczeń udzielanych w podstawowej opiece zdrowotnej wróciła do poziomu porównywalnego z rokiem 2019</w:t>
      </w:r>
      <w:r w:rsidR="002B13F0" w:rsidRPr="00BB716F">
        <w:rPr>
          <w:rStyle w:val="Odwoanieprzypisudolnego"/>
          <w:rFonts w:eastAsia="Times New Roman" w:cs="Times New Roman"/>
          <w:lang w:eastAsia="pl-PL"/>
        </w:rPr>
        <w:footnoteReference w:id="32"/>
      </w:r>
      <w:bookmarkEnd w:id="86"/>
      <w:r w:rsidR="00F918FB">
        <w:rPr>
          <w:rFonts w:eastAsia="Lato" w:cs="Lato"/>
          <w:vertAlign w:val="superscript"/>
          <w:lang w:eastAsia="pl-PL"/>
        </w:rPr>
        <w:t>)</w:t>
      </w:r>
      <w:r w:rsidR="00711ECF" w:rsidRPr="00BB716F">
        <w:rPr>
          <w:rFonts w:eastAsia="Lato" w:cs="Lato"/>
          <w:lang w:eastAsia="pl-PL"/>
        </w:rPr>
        <w:t>.</w:t>
      </w:r>
      <w:r w:rsidRPr="00BB716F">
        <w:rPr>
          <w:rFonts w:eastAsia="Lato" w:cs="Lato"/>
          <w:lang w:eastAsia="pl-PL"/>
        </w:rPr>
        <w:t xml:space="preserve"> Część wizyt odbyła się w formie teleporady. W marcu </w:t>
      </w:r>
      <w:r w:rsidR="00484FFA">
        <w:rPr>
          <w:rFonts w:eastAsia="Lato" w:cs="Lato"/>
          <w:lang w:eastAsia="pl-PL"/>
        </w:rPr>
        <w:br/>
      </w:r>
      <w:r w:rsidRPr="00BB716F">
        <w:rPr>
          <w:rFonts w:eastAsia="Lato" w:cs="Lato"/>
          <w:lang w:eastAsia="pl-PL"/>
        </w:rPr>
        <w:t xml:space="preserve">2021 r. </w:t>
      </w:r>
      <w:r w:rsidR="00E66255" w:rsidRPr="00BB716F">
        <w:rPr>
          <w:rFonts w:eastAsia="Lato" w:cs="Lato"/>
          <w:lang w:eastAsia="pl-PL"/>
        </w:rPr>
        <w:t xml:space="preserve">opublikowano </w:t>
      </w:r>
      <w:r w:rsidR="003713A3" w:rsidRPr="00BB716F">
        <w:rPr>
          <w:rFonts w:eastAsia="Lato" w:cs="Lato"/>
          <w:lang w:eastAsia="pl-PL"/>
        </w:rPr>
        <w:t xml:space="preserve">zmienione </w:t>
      </w:r>
      <w:r w:rsidRPr="00BB716F">
        <w:rPr>
          <w:rFonts w:eastAsia="Lato" w:cs="Lato"/>
          <w:lang w:eastAsia="pl-PL"/>
        </w:rPr>
        <w:t xml:space="preserve">standardy organizacyjne teleporad w ramach podstawowej opieki zdrowotnej, według których przychodnia miała obowiązek przyjęcia pacjenta </w:t>
      </w:r>
      <w:r w:rsidR="00484FFA">
        <w:rPr>
          <w:rFonts w:eastAsia="Lato" w:cs="Lato"/>
          <w:lang w:eastAsia="pl-PL"/>
        </w:rPr>
        <w:br/>
      </w:r>
      <w:r w:rsidRPr="00BB716F">
        <w:rPr>
          <w:rFonts w:eastAsia="Lato" w:cs="Lato"/>
          <w:lang w:eastAsia="pl-PL"/>
        </w:rPr>
        <w:t xml:space="preserve">w gabinecie </w:t>
      </w:r>
      <w:r w:rsidR="00A01969" w:rsidRPr="00BB716F">
        <w:rPr>
          <w:rFonts w:eastAsia="Lato" w:cs="Lato"/>
          <w:lang w:eastAsia="pl-PL"/>
        </w:rPr>
        <w:t>lekarskim,</w:t>
      </w:r>
      <w:r w:rsidRPr="00BB716F">
        <w:rPr>
          <w:rFonts w:eastAsia="Lato" w:cs="Lato"/>
          <w:lang w:eastAsia="pl-PL"/>
        </w:rPr>
        <w:t xml:space="preserve"> jeśli pacjent nie wyraził zgody na świadczeni</w:t>
      </w:r>
      <w:r w:rsidR="0028776F" w:rsidRPr="00BB716F">
        <w:rPr>
          <w:rFonts w:eastAsia="Lato" w:cs="Lato"/>
          <w:lang w:eastAsia="pl-PL"/>
        </w:rPr>
        <w:t xml:space="preserve">e </w:t>
      </w:r>
      <w:r w:rsidR="00574CEE" w:rsidRPr="00BB716F">
        <w:rPr>
          <w:rFonts w:eastAsia="Lato" w:cs="Lato"/>
          <w:lang w:eastAsia="pl-PL"/>
        </w:rPr>
        <w:t>tej formie</w:t>
      </w:r>
      <w:r w:rsidRPr="00BB716F">
        <w:rPr>
          <w:rFonts w:eastAsia="Lato" w:cs="Lato"/>
          <w:lang w:eastAsia="pl-PL"/>
        </w:rPr>
        <w:t>. Wyjątek stanowiły porady dotyczące wyłącznie wystawienia recepty niezbędnej do kontynuacji leczenia, zlecenia na zaopatrzenie w wyroby medyczne albo wydania zaświadczenia lekarskiego. W takich przypadkach pacjent nie mógł żądać wizyty osobistej</w:t>
      </w:r>
      <w:r w:rsidR="002B13F0" w:rsidRPr="00BB716F">
        <w:rPr>
          <w:rStyle w:val="Odwoanieprzypisudolnego"/>
          <w:rFonts w:eastAsia="Lato" w:cs="Lato"/>
          <w:lang w:eastAsia="pl-PL"/>
        </w:rPr>
        <w:footnoteReference w:id="33"/>
      </w:r>
      <w:r w:rsidR="00F918FB">
        <w:rPr>
          <w:rFonts w:eastAsia="Lato" w:cs="Lato"/>
          <w:vertAlign w:val="superscript"/>
          <w:lang w:eastAsia="pl-PL"/>
        </w:rPr>
        <w:t>)</w:t>
      </w:r>
      <w:r w:rsidR="001D2A40" w:rsidRPr="00BB716F">
        <w:rPr>
          <w:rFonts w:eastAsia="Lato" w:cs="Lato"/>
          <w:lang w:eastAsia="pl-PL"/>
        </w:rPr>
        <w:t>.</w:t>
      </w:r>
    </w:p>
    <w:p w14:paraId="4C7F057C" w14:textId="2B461358" w:rsidR="2692B79E" w:rsidRPr="00BB716F" w:rsidRDefault="0641FA0F" w:rsidP="00E15072">
      <w:pPr>
        <w:shd w:val="clear" w:color="auto" w:fill="FFFFFF" w:themeFill="background1"/>
        <w:rPr>
          <w:rFonts w:eastAsia="Lato" w:cs="Lato"/>
        </w:rPr>
      </w:pPr>
      <w:r w:rsidRPr="00BB716F">
        <w:rPr>
          <w:rFonts w:eastAsia="Lato" w:cs="Lato"/>
          <w:spacing w:val="4"/>
        </w:rPr>
        <w:t xml:space="preserve">Jednym z kryteriów istotnym dla oceny dostępności jest możliwość uzyskania świadczeń zdrowotnych – szczególnie tych podstawowych – blisko miejsca zamieszkania. Znacząca większość </w:t>
      </w:r>
      <w:r w:rsidR="003713A3" w:rsidRPr="00BB716F">
        <w:rPr>
          <w:rFonts w:eastAsia="Lato" w:cs="Lato"/>
          <w:spacing w:val="4"/>
        </w:rPr>
        <w:t>pacjentów</w:t>
      </w:r>
      <w:r w:rsidRPr="00BB716F">
        <w:rPr>
          <w:rFonts w:eastAsia="Lato" w:cs="Lato"/>
          <w:spacing w:val="4"/>
        </w:rPr>
        <w:t xml:space="preserve"> ma dostęp do placówek POZ w swojej gminie. W 2021 r</w:t>
      </w:r>
      <w:r w:rsidR="00163160" w:rsidRPr="00BB716F">
        <w:rPr>
          <w:rFonts w:eastAsia="Lato" w:cs="Lato"/>
          <w:spacing w:val="4"/>
        </w:rPr>
        <w:t>.</w:t>
      </w:r>
      <w:r w:rsidRPr="00BB716F">
        <w:rPr>
          <w:rFonts w:eastAsia="Lato" w:cs="Lato"/>
          <w:spacing w:val="4"/>
        </w:rPr>
        <w:t xml:space="preserve"> na terenie naszego kraju, w 18 z 2</w:t>
      </w:r>
      <w:r w:rsidR="00934718" w:rsidRPr="00BB716F">
        <w:rPr>
          <w:rFonts w:eastAsia="Lato" w:cs="Lato"/>
          <w:spacing w:val="4"/>
        </w:rPr>
        <w:t xml:space="preserve"> </w:t>
      </w:r>
      <w:r w:rsidRPr="00BB716F">
        <w:rPr>
          <w:rFonts w:eastAsia="Lato" w:cs="Lato"/>
          <w:spacing w:val="4"/>
        </w:rPr>
        <w:t>477 gmin nie było żadnej placówki świadczącej usługi z zakresu podstawowej opieki zdrowotnej</w:t>
      </w:r>
      <w:r w:rsidR="002B13F0" w:rsidRPr="00BB716F">
        <w:rPr>
          <w:rStyle w:val="Odwoanieprzypisudolnego"/>
          <w:rFonts w:cs="TimesNewRomanPSMT"/>
          <w:spacing w:val="4"/>
        </w:rPr>
        <w:footnoteReference w:id="34"/>
      </w:r>
      <w:r w:rsidR="00F918FB">
        <w:rPr>
          <w:rFonts w:eastAsia="Lato" w:cs="Lato"/>
          <w:spacing w:val="4"/>
          <w:vertAlign w:val="superscript"/>
        </w:rPr>
        <w:t>)</w:t>
      </w:r>
      <w:r w:rsidR="00220531" w:rsidRPr="00BB716F">
        <w:rPr>
          <w:rFonts w:eastAsia="Lato" w:cs="Lato"/>
          <w:spacing w:val="4"/>
        </w:rPr>
        <w:t>.</w:t>
      </w:r>
      <w:r w:rsidRPr="00BB716F">
        <w:rPr>
          <w:rFonts w:eastAsia="Lato" w:cs="Lato"/>
        </w:rPr>
        <w:t xml:space="preserve"> Stanowi to </w:t>
      </w:r>
      <w:r w:rsidRPr="00BB716F">
        <w:rPr>
          <w:rFonts w:eastAsia="Lato" w:cs="Lato"/>
          <w:spacing w:val="4"/>
        </w:rPr>
        <w:t xml:space="preserve">0,7% gmin w </w:t>
      </w:r>
      <w:r w:rsidR="00943CBD" w:rsidRPr="00BB716F">
        <w:rPr>
          <w:rFonts w:eastAsia="Lato" w:cs="Lato"/>
          <w:spacing w:val="4"/>
        </w:rPr>
        <w:t xml:space="preserve">Rzeczypospolitej </w:t>
      </w:r>
      <w:r w:rsidRPr="00BB716F">
        <w:rPr>
          <w:rFonts w:eastAsia="Lato" w:cs="Lato"/>
          <w:spacing w:val="4"/>
        </w:rPr>
        <w:t>Pols</w:t>
      </w:r>
      <w:r w:rsidR="00943CBD" w:rsidRPr="00BB716F">
        <w:rPr>
          <w:rFonts w:eastAsia="Lato" w:cs="Lato"/>
          <w:spacing w:val="4"/>
        </w:rPr>
        <w:t>kiej</w:t>
      </w:r>
      <w:r w:rsidRPr="00BB716F">
        <w:rPr>
          <w:rFonts w:eastAsia="Lato" w:cs="Lato"/>
          <w:spacing w:val="4"/>
        </w:rPr>
        <w:t xml:space="preserve">. </w:t>
      </w:r>
    </w:p>
    <w:p w14:paraId="0A1C34E6" w14:textId="655A9A79" w:rsidR="00E9018F" w:rsidRPr="00BB716F" w:rsidRDefault="00AD4D88" w:rsidP="00E15072">
      <w:pPr>
        <w:shd w:val="clear" w:color="auto" w:fill="FFFFFF" w:themeFill="background1"/>
        <w:rPr>
          <w:rFonts w:eastAsia="Lato" w:cs="Lato"/>
          <w:lang w:eastAsia="pl-PL"/>
        </w:rPr>
      </w:pPr>
      <w:r w:rsidRPr="00012489">
        <w:t xml:space="preserve">W przypadku udzielania świadczeń z </w:t>
      </w:r>
      <w:r w:rsidR="00281CA6">
        <w:rPr>
          <w:rFonts w:eastAsia="Lato" w:cs="Lato"/>
          <w:lang w:eastAsia="pl-PL"/>
        </w:rPr>
        <w:t>rodzaju</w:t>
      </w:r>
      <w:r w:rsidRPr="00210EA5">
        <w:rPr>
          <w:rFonts w:eastAsia="Lato" w:cs="Lato"/>
          <w:lang w:eastAsia="pl-PL"/>
        </w:rPr>
        <w:t xml:space="preserve"> podstawow</w:t>
      </w:r>
      <w:r w:rsidR="00281CA6">
        <w:rPr>
          <w:rFonts w:eastAsia="Lato" w:cs="Lato"/>
          <w:lang w:eastAsia="pl-PL"/>
        </w:rPr>
        <w:t>a</w:t>
      </w:r>
      <w:r w:rsidRPr="00210EA5">
        <w:rPr>
          <w:rFonts w:eastAsia="Lato" w:cs="Lato"/>
          <w:lang w:eastAsia="pl-PL"/>
        </w:rPr>
        <w:t xml:space="preserve"> opiek</w:t>
      </w:r>
      <w:r w:rsidR="00281CA6">
        <w:rPr>
          <w:rFonts w:eastAsia="Lato" w:cs="Lato"/>
          <w:lang w:eastAsia="pl-PL"/>
        </w:rPr>
        <w:t>a</w:t>
      </w:r>
      <w:r w:rsidRPr="00210EA5">
        <w:rPr>
          <w:rFonts w:eastAsia="Lato" w:cs="Lato"/>
          <w:lang w:eastAsia="pl-PL"/>
        </w:rPr>
        <w:t xml:space="preserve"> zdrowotn</w:t>
      </w:r>
      <w:r w:rsidR="00281CA6">
        <w:rPr>
          <w:rFonts w:eastAsia="Lato" w:cs="Lato"/>
          <w:lang w:eastAsia="pl-PL"/>
        </w:rPr>
        <w:t>a</w:t>
      </w:r>
      <w:r w:rsidRPr="00012489">
        <w:t xml:space="preserve"> nie </w:t>
      </w:r>
      <w:r w:rsidRPr="00DA4ED7">
        <w:t xml:space="preserve">obowiązuje rejonizacja. Wybór lekarza POZ, pielęgniarki POZ lub położnej POZ jest dokonywany w drodze złożenia deklaracji </w:t>
      </w:r>
      <w:r w:rsidR="00281CA6">
        <w:rPr>
          <w:rFonts w:eastAsia="Lato" w:cs="Lato"/>
          <w:lang w:eastAsia="pl-PL"/>
        </w:rPr>
        <w:t xml:space="preserve">wyboru </w:t>
      </w:r>
      <w:r w:rsidRPr="00012489">
        <w:t>przez pacjenta w tym zakresie.</w:t>
      </w:r>
      <w:r w:rsidRPr="00BB716F" w:rsidDel="00AD4D88">
        <w:rPr>
          <w:rFonts w:eastAsia="Lato" w:cs="Lato"/>
          <w:lang w:eastAsia="pl-PL"/>
        </w:rPr>
        <w:t xml:space="preserve"> </w:t>
      </w:r>
      <w:r w:rsidR="0641FA0F" w:rsidRPr="00BB716F">
        <w:rPr>
          <w:rFonts w:eastAsia="Lato" w:cs="Lato"/>
          <w:lang w:eastAsia="pl-PL"/>
        </w:rPr>
        <w:t>W 2021 r</w:t>
      </w:r>
      <w:r w:rsidR="00785970" w:rsidRPr="00BB716F">
        <w:rPr>
          <w:rFonts w:eastAsia="Lato" w:cs="Lato"/>
          <w:lang w:eastAsia="pl-PL"/>
        </w:rPr>
        <w:t>.</w:t>
      </w:r>
      <w:r w:rsidR="0641FA0F" w:rsidRPr="00BB716F">
        <w:rPr>
          <w:rFonts w:eastAsia="Lato" w:cs="Lato"/>
          <w:lang w:eastAsia="pl-PL"/>
        </w:rPr>
        <w:t xml:space="preserve"> na jednego lekarza POZ, w jednym podmiocie leczniczym, przypadało średnio 915 pacjentów, mediana wyniosła natomiast 779 pacjentów</w:t>
      </w:r>
      <w:r w:rsidR="00A32CC0" w:rsidRPr="00BB716F">
        <w:rPr>
          <w:rStyle w:val="Odwoanieprzypisudolnego"/>
          <w:rFonts w:eastAsia="Times New Roman" w:cs="Times New Roman"/>
          <w:lang w:eastAsia="pl-PL"/>
        </w:rPr>
        <w:footnoteReference w:id="35"/>
      </w:r>
      <w:r w:rsidR="00F918FB">
        <w:rPr>
          <w:rFonts w:eastAsia="Lato" w:cs="Lato"/>
          <w:vertAlign w:val="superscript"/>
          <w:lang w:eastAsia="pl-PL"/>
        </w:rPr>
        <w:t>)</w:t>
      </w:r>
      <w:r w:rsidR="00483360" w:rsidRPr="00BB716F">
        <w:rPr>
          <w:rFonts w:eastAsia="Lato" w:cs="Lato"/>
          <w:lang w:eastAsia="pl-PL"/>
        </w:rPr>
        <w:t>.</w:t>
      </w:r>
      <w:r w:rsidR="0641FA0F" w:rsidRPr="00BB716F">
        <w:rPr>
          <w:rFonts w:eastAsia="Lato" w:cs="Lato"/>
          <w:lang w:eastAsia="pl-PL"/>
        </w:rPr>
        <w:t xml:space="preserve"> </w:t>
      </w:r>
      <w:r w:rsidR="00E9018F" w:rsidRPr="00BB716F">
        <w:rPr>
          <w:rFonts w:eastAsia="Lato" w:cs="Lato"/>
          <w:lang w:eastAsia="pl-PL"/>
        </w:rPr>
        <w:t>Zalecana</w:t>
      </w:r>
      <w:r w:rsidR="0641FA0F" w:rsidRPr="00BB716F">
        <w:rPr>
          <w:rFonts w:eastAsia="Lato" w:cs="Lato"/>
          <w:lang w:eastAsia="pl-PL"/>
        </w:rPr>
        <w:t xml:space="preserve"> </w:t>
      </w:r>
      <w:r w:rsidR="00574CEE" w:rsidRPr="00BB716F">
        <w:rPr>
          <w:rFonts w:eastAsia="Lato" w:cs="Lato"/>
          <w:lang w:eastAsia="pl-PL"/>
        </w:rPr>
        <w:t xml:space="preserve">maksymalna </w:t>
      </w:r>
      <w:r w:rsidR="0641FA0F" w:rsidRPr="00BB716F">
        <w:rPr>
          <w:rFonts w:eastAsia="Lato" w:cs="Lato"/>
          <w:lang w:eastAsia="pl-PL"/>
        </w:rPr>
        <w:t xml:space="preserve">liczba osób </w:t>
      </w:r>
      <w:r w:rsidR="00E9018F" w:rsidRPr="00BB716F">
        <w:rPr>
          <w:rFonts w:eastAsia="Lato" w:cs="Lato"/>
          <w:lang w:eastAsia="pl-PL"/>
        </w:rPr>
        <w:t>objętych opieką przez lekarza POZ</w:t>
      </w:r>
      <w:r w:rsidR="0641FA0F" w:rsidRPr="00BB716F">
        <w:rPr>
          <w:rFonts w:eastAsia="Lato" w:cs="Lato"/>
          <w:lang w:eastAsia="pl-PL"/>
        </w:rPr>
        <w:t xml:space="preserve"> to 2</w:t>
      </w:r>
      <w:r w:rsidR="00934718" w:rsidRPr="00BB716F">
        <w:rPr>
          <w:rFonts w:eastAsia="Lato" w:cs="Lato"/>
          <w:lang w:eastAsia="pl-PL"/>
        </w:rPr>
        <w:t xml:space="preserve"> </w:t>
      </w:r>
      <w:r w:rsidR="0641FA0F" w:rsidRPr="00BB716F">
        <w:rPr>
          <w:rFonts w:eastAsia="Lato" w:cs="Lato"/>
          <w:lang w:eastAsia="pl-PL"/>
        </w:rPr>
        <w:t>750 osób</w:t>
      </w:r>
      <w:r w:rsidR="00E9018F" w:rsidRPr="00BB716F">
        <w:rPr>
          <w:rFonts w:eastAsia="Lato" w:cs="Lato"/>
          <w:lang w:eastAsia="pl-PL"/>
        </w:rPr>
        <w:t xml:space="preserve">. Oznacza to, że </w:t>
      </w:r>
      <w:r w:rsidR="0641FA0F" w:rsidRPr="00BB716F">
        <w:rPr>
          <w:rFonts w:eastAsia="Lato" w:cs="Lato"/>
          <w:lang w:eastAsia="pl-PL"/>
        </w:rPr>
        <w:t>w większości przypadków liczba pacjentów</w:t>
      </w:r>
      <w:r w:rsidR="00E9018F" w:rsidRPr="00BB716F">
        <w:rPr>
          <w:rFonts w:eastAsia="Lato" w:cs="Lato"/>
          <w:lang w:eastAsia="pl-PL"/>
        </w:rPr>
        <w:t xml:space="preserve"> przypadająca </w:t>
      </w:r>
      <w:r w:rsidR="00484FFA">
        <w:rPr>
          <w:rFonts w:eastAsia="Lato" w:cs="Lato"/>
          <w:lang w:eastAsia="pl-PL"/>
        </w:rPr>
        <w:br/>
      </w:r>
      <w:r w:rsidR="00E9018F" w:rsidRPr="00BB716F">
        <w:rPr>
          <w:rFonts w:eastAsia="Lato" w:cs="Lato"/>
          <w:lang w:eastAsia="pl-PL"/>
        </w:rPr>
        <w:t>na jednego lekarza POZ</w:t>
      </w:r>
      <w:r w:rsidR="0641FA0F" w:rsidRPr="00BB716F">
        <w:rPr>
          <w:rFonts w:eastAsia="Lato" w:cs="Lato"/>
          <w:lang w:eastAsia="pl-PL"/>
        </w:rPr>
        <w:t xml:space="preserve"> nie przekracza</w:t>
      </w:r>
      <w:r w:rsidR="00D714AC" w:rsidRPr="00BB716F">
        <w:rPr>
          <w:rFonts w:eastAsia="Lato" w:cs="Lato"/>
          <w:lang w:eastAsia="pl-PL"/>
        </w:rPr>
        <w:t>ła</w:t>
      </w:r>
      <w:r w:rsidR="0641FA0F" w:rsidRPr="00BB716F">
        <w:rPr>
          <w:rFonts w:eastAsia="Lato" w:cs="Lato"/>
          <w:lang w:eastAsia="pl-PL"/>
        </w:rPr>
        <w:t xml:space="preserve"> połowy zalecanego limitu. </w:t>
      </w:r>
    </w:p>
    <w:p w14:paraId="1BEB7150" w14:textId="143F2ADE" w:rsidR="002B13F0" w:rsidRPr="00BB716F" w:rsidRDefault="0641FA0F" w:rsidP="00E15072">
      <w:pPr>
        <w:shd w:val="clear" w:color="auto" w:fill="FFFFFF" w:themeFill="background1"/>
        <w:rPr>
          <w:rFonts w:eastAsia="Lato" w:cs="Lato"/>
          <w:lang w:eastAsia="pl-PL"/>
        </w:rPr>
      </w:pPr>
      <w:r w:rsidRPr="00BB716F">
        <w:rPr>
          <w:rFonts w:eastAsia="Lato" w:cs="Lato"/>
          <w:lang w:eastAsia="pl-PL"/>
        </w:rPr>
        <w:t>Odmowa przyjęcia deklaracji nie jest także problemem</w:t>
      </w:r>
      <w:r w:rsidR="00483360" w:rsidRPr="00BB716F">
        <w:rPr>
          <w:rFonts w:eastAsia="Lato" w:cs="Lato"/>
          <w:lang w:eastAsia="pl-PL"/>
        </w:rPr>
        <w:t>,</w:t>
      </w:r>
      <w:r w:rsidRPr="00BB716F">
        <w:rPr>
          <w:rFonts w:eastAsia="Lato" w:cs="Lato"/>
          <w:lang w:eastAsia="pl-PL"/>
        </w:rPr>
        <w:t xml:space="preserve"> który pacjenci zgłaszali do Rzecznika. Na przestrzeni 2021 r., pod k</w:t>
      </w:r>
      <w:r w:rsidR="00934718" w:rsidRPr="00BB716F">
        <w:rPr>
          <w:rFonts w:eastAsia="Lato" w:cs="Lato"/>
          <w:lang w:eastAsia="pl-PL"/>
        </w:rPr>
        <w:t>ą</w:t>
      </w:r>
      <w:r w:rsidRPr="00BB716F">
        <w:rPr>
          <w:rFonts w:eastAsia="Lato" w:cs="Lato"/>
          <w:lang w:eastAsia="pl-PL"/>
        </w:rPr>
        <w:t xml:space="preserve">tem dostępności, </w:t>
      </w:r>
      <w:bookmarkStart w:id="87" w:name="_Hlk106187636"/>
      <w:r w:rsidRPr="00BB716F">
        <w:rPr>
          <w:rFonts w:eastAsia="Lato" w:cs="Lato"/>
          <w:lang w:eastAsia="pl-PL"/>
        </w:rPr>
        <w:t>pacjenci najczęściej sygnalizowali problem braku kontaktu z rejestracją</w:t>
      </w:r>
      <w:bookmarkEnd w:id="87"/>
      <w:r w:rsidRPr="00BB716F">
        <w:rPr>
          <w:rFonts w:eastAsia="Lato" w:cs="Lato"/>
          <w:lang w:eastAsia="pl-PL"/>
        </w:rPr>
        <w:t xml:space="preserve"> (3</w:t>
      </w:r>
      <w:r w:rsidR="00934718" w:rsidRPr="00BB716F">
        <w:rPr>
          <w:rFonts w:eastAsia="Lato" w:cs="Lato"/>
          <w:lang w:eastAsia="pl-PL"/>
        </w:rPr>
        <w:t xml:space="preserve"> </w:t>
      </w:r>
      <w:r w:rsidRPr="00BB716F">
        <w:rPr>
          <w:rFonts w:eastAsia="Lato" w:cs="Lato"/>
          <w:lang w:eastAsia="pl-PL"/>
        </w:rPr>
        <w:t xml:space="preserve">516 zgłoszeń). O ile jest to kwestia przede wszystkim natury organizacyjnej i nie zawsze oznacza brak możliwości skorzystania z porady lekarza POZ, </w:t>
      </w:r>
      <w:r w:rsidR="00484FFA">
        <w:rPr>
          <w:rFonts w:eastAsia="Lato" w:cs="Lato"/>
          <w:lang w:eastAsia="pl-PL"/>
        </w:rPr>
        <w:br/>
      </w:r>
      <w:r w:rsidRPr="00BB716F">
        <w:rPr>
          <w:rFonts w:eastAsia="Lato" w:cs="Lato"/>
          <w:lang w:eastAsia="pl-PL"/>
        </w:rPr>
        <w:t xml:space="preserve">może być ona wystarczającą barierą by zrezygnować z wizyty. Jest więc realnym ograniczeniem dostępności. Brak kontaktu z </w:t>
      </w:r>
      <w:r w:rsidR="00AD4D88" w:rsidRPr="00BB716F">
        <w:rPr>
          <w:rFonts w:eastAsia="Lato" w:cs="Lato"/>
          <w:lang w:eastAsia="pl-PL"/>
        </w:rPr>
        <w:t xml:space="preserve">podmiotem </w:t>
      </w:r>
      <w:r w:rsidRPr="00BB716F">
        <w:rPr>
          <w:rFonts w:eastAsia="Lato" w:cs="Lato"/>
          <w:lang w:eastAsia="pl-PL"/>
        </w:rPr>
        <w:t>przyczynia się także bezpośrednio do tego jak pacjenci i pacjentki oceniają dostępność świadczeń</w:t>
      </w:r>
      <w:r w:rsidR="00AB0586" w:rsidRPr="00BB716F">
        <w:rPr>
          <w:rFonts w:eastAsia="Lato" w:cs="Lato"/>
          <w:lang w:eastAsia="pl-PL"/>
        </w:rPr>
        <w:t xml:space="preserve"> zdrowotnych</w:t>
      </w:r>
      <w:r w:rsidRPr="00BB716F">
        <w:rPr>
          <w:rFonts w:eastAsia="Lato" w:cs="Lato"/>
          <w:lang w:eastAsia="pl-PL"/>
        </w:rPr>
        <w:t xml:space="preserve"> w </w:t>
      </w:r>
      <w:r w:rsidR="00AD4D88" w:rsidRPr="00BB716F">
        <w:rPr>
          <w:rFonts w:eastAsia="Lato" w:cs="Lato"/>
          <w:lang w:eastAsia="pl-PL"/>
        </w:rPr>
        <w:t>podstawowej opiece zdrowotnej</w:t>
      </w:r>
      <w:r w:rsidRPr="00BB716F">
        <w:rPr>
          <w:rFonts w:eastAsia="Lato" w:cs="Lato"/>
          <w:lang w:eastAsia="pl-PL"/>
        </w:rPr>
        <w:t xml:space="preserve">. Przychodnie powinny tak organizować pracę, żeby pacjenci mogli bez przeszkód dodzwonić się do rejestracji i umówić na teleporadę lub wizytę osobistą. </w:t>
      </w:r>
      <w:bookmarkStart w:id="88" w:name="_Hlk106187682"/>
      <w:r w:rsidRPr="00BB716F">
        <w:rPr>
          <w:rFonts w:eastAsia="Lato" w:cs="Lato"/>
          <w:lang w:eastAsia="pl-PL"/>
        </w:rPr>
        <w:t xml:space="preserve">Kolejny najczęściej zgłaszany problem dotyczył odmowy rejestracji w ramach POZ </w:t>
      </w:r>
      <w:bookmarkEnd w:id="88"/>
      <w:r w:rsidRPr="00BB716F">
        <w:rPr>
          <w:rFonts w:eastAsia="Lato" w:cs="Lato"/>
          <w:lang w:eastAsia="pl-PL"/>
        </w:rPr>
        <w:t>(1</w:t>
      </w:r>
      <w:r w:rsidR="00934718" w:rsidRPr="00BB716F">
        <w:rPr>
          <w:rFonts w:eastAsia="Lato" w:cs="Lato"/>
          <w:lang w:eastAsia="pl-PL"/>
        </w:rPr>
        <w:t xml:space="preserve"> </w:t>
      </w:r>
      <w:r w:rsidRPr="00BB716F">
        <w:rPr>
          <w:rFonts w:eastAsia="Lato" w:cs="Lato"/>
          <w:lang w:eastAsia="pl-PL"/>
        </w:rPr>
        <w:t>666</w:t>
      </w:r>
      <w:r w:rsidR="00F9411F" w:rsidRPr="00BB716F">
        <w:rPr>
          <w:rFonts w:eastAsia="Lato" w:cs="Lato"/>
          <w:lang w:eastAsia="pl-PL"/>
        </w:rPr>
        <w:t xml:space="preserve"> zgłoszeń</w:t>
      </w:r>
      <w:r w:rsidRPr="00BB716F">
        <w:rPr>
          <w:rFonts w:eastAsia="Lato" w:cs="Lato"/>
          <w:lang w:eastAsia="pl-PL"/>
        </w:rPr>
        <w:t>).</w:t>
      </w:r>
      <w:r w:rsidR="00484FFA">
        <w:rPr>
          <w:rFonts w:eastAsia="Lato" w:cs="Lato"/>
          <w:lang w:eastAsia="pl-PL"/>
        </w:rPr>
        <w:t xml:space="preserve"> </w:t>
      </w:r>
      <w:r w:rsidR="001A4413" w:rsidRPr="00BB716F">
        <w:rPr>
          <w:rFonts w:eastAsia="Lato" w:cs="Lato"/>
          <w:lang w:eastAsia="pl-PL"/>
        </w:rPr>
        <w:t xml:space="preserve">Obecnie standard organizacyjny teleporady w ramach POZ wskazuje, że teleporada jest </w:t>
      </w:r>
      <w:r w:rsidR="001A4413" w:rsidRPr="00BB716F">
        <w:rPr>
          <w:rFonts w:eastAsia="Lato" w:cs="Lato"/>
          <w:lang w:eastAsia="pl-PL"/>
        </w:rPr>
        <w:lastRenderedPageBreak/>
        <w:t xml:space="preserve">realizowana nie później niż w pierwszym dniu roboczym następującym po dniu zgłoszenia się pacjenta lub w terminie późniejszym, ustalonym w porozumieniu z pacjentem (jego opiekunem ustawowym). </w:t>
      </w:r>
      <w:r w:rsidR="000F33A6" w:rsidRPr="00BB716F">
        <w:rPr>
          <w:rFonts w:eastAsia="Lato" w:cs="Lato"/>
          <w:lang w:eastAsia="pl-PL"/>
        </w:rPr>
        <w:t>Jak</w:t>
      </w:r>
      <w:r w:rsidRPr="00BB716F">
        <w:rPr>
          <w:rFonts w:eastAsia="Lato" w:cs="Lato"/>
          <w:lang w:eastAsia="pl-PL"/>
        </w:rPr>
        <w:t xml:space="preserve"> wynika z sygnałów zgłaszanych przez pacjentów</w:t>
      </w:r>
      <w:r w:rsidR="000F33A6" w:rsidRPr="00BB716F">
        <w:rPr>
          <w:rFonts w:eastAsia="Lato" w:cs="Lato"/>
          <w:lang w:eastAsia="pl-PL"/>
        </w:rPr>
        <w:t xml:space="preserve">, </w:t>
      </w:r>
      <w:r w:rsidRPr="00BB716F">
        <w:rPr>
          <w:rFonts w:eastAsia="Lato" w:cs="Lato"/>
          <w:lang w:eastAsia="pl-PL"/>
        </w:rPr>
        <w:t>często tak się jednak nie dzieje. Jeśli przychodnia odmawia rejestracji, pacjent może wystąpić pisemnie o</w:t>
      </w:r>
      <w:r w:rsidR="00324007">
        <w:rPr>
          <w:rFonts w:eastAsia="Lato" w:cs="Lato"/>
          <w:lang w:eastAsia="pl-PL"/>
        </w:rPr>
        <w:t> </w:t>
      </w:r>
      <w:r w:rsidRPr="00BB716F">
        <w:rPr>
          <w:rFonts w:eastAsia="Lato" w:cs="Lato"/>
          <w:lang w:eastAsia="pl-PL"/>
        </w:rPr>
        <w:t>wyznaczenie wizyty np. wysyłając maila na adres podany przez placówkę. To jedna z</w:t>
      </w:r>
      <w:r w:rsidR="00324007">
        <w:rPr>
          <w:rFonts w:eastAsia="Lato" w:cs="Lato"/>
          <w:lang w:eastAsia="pl-PL"/>
        </w:rPr>
        <w:t> </w:t>
      </w:r>
      <w:r w:rsidRPr="00BB716F">
        <w:rPr>
          <w:rFonts w:eastAsia="Lato" w:cs="Lato"/>
          <w:lang w:eastAsia="pl-PL"/>
        </w:rPr>
        <w:t>informacji, którą przekazują pacjentom pracownicy TIP.</w:t>
      </w:r>
    </w:p>
    <w:p w14:paraId="3266D045" w14:textId="6F03AF43" w:rsidR="002B13F0" w:rsidRPr="00BB716F" w:rsidRDefault="0641FA0F" w:rsidP="00E15072">
      <w:pPr>
        <w:rPr>
          <w:rFonts w:eastAsia="Lato" w:cs="Lato"/>
          <w:lang w:eastAsia="pl-PL"/>
        </w:rPr>
      </w:pPr>
      <w:bookmarkStart w:id="89" w:name="_Hlk106187563"/>
      <w:r w:rsidRPr="00BB716F">
        <w:rPr>
          <w:rFonts w:eastAsia="Lato" w:cs="Lato"/>
          <w:lang w:eastAsia="pl-PL"/>
        </w:rPr>
        <w:t>Całościowo problemy związane z dostępnością w obszarze podstawowej opieki zdrowotnej stanowiły 39,8% wszystkich zgłoszeń i sygnałów napływających do Rzecznika dotyczących dostępności w obrębie prawa do świadczeń</w:t>
      </w:r>
      <w:bookmarkEnd w:id="89"/>
      <w:r w:rsidRPr="00BB716F">
        <w:rPr>
          <w:rFonts w:eastAsia="Lato" w:cs="Lato"/>
          <w:lang w:eastAsia="pl-PL"/>
        </w:rPr>
        <w:t xml:space="preserve"> i 39,2% wszystkich skarg i wniosków dotyczących dostępności do świadczeń, które napłynęły do </w:t>
      </w:r>
      <w:r w:rsidR="001F1F98">
        <w:rPr>
          <w:rFonts w:eastAsia="Lato" w:cs="Lato"/>
          <w:lang w:eastAsia="pl-PL"/>
        </w:rPr>
        <w:t>NFZ</w:t>
      </w:r>
      <w:r w:rsidRPr="00BB716F">
        <w:rPr>
          <w:rFonts w:eastAsia="Lato" w:cs="Lato"/>
          <w:lang w:eastAsia="pl-PL"/>
        </w:rPr>
        <w:t xml:space="preserve"> w 2021 r.</w:t>
      </w:r>
    </w:p>
    <w:p w14:paraId="0F31BBD6" w14:textId="5E48DC11" w:rsidR="00413DE9" w:rsidRPr="00BB716F" w:rsidRDefault="0641FA0F" w:rsidP="00E15072">
      <w:pPr>
        <w:shd w:val="clear" w:color="auto" w:fill="FFFFFF" w:themeFill="background1"/>
        <w:rPr>
          <w:rFonts w:eastAsia="Lato" w:cs="Lato"/>
          <w:lang w:eastAsia="pl-PL"/>
        </w:rPr>
      </w:pPr>
      <w:r w:rsidRPr="00BB716F">
        <w:rPr>
          <w:rFonts w:eastAsia="Lato" w:cs="Lato"/>
          <w:lang w:eastAsia="pl-PL"/>
        </w:rPr>
        <w:t xml:space="preserve">Fakt, że znacząca </w:t>
      </w:r>
      <w:r w:rsidR="004A2289" w:rsidRPr="00BB716F">
        <w:rPr>
          <w:rFonts w:eastAsia="Lato" w:cs="Lato"/>
          <w:lang w:eastAsia="pl-PL"/>
        </w:rPr>
        <w:t>liczb</w:t>
      </w:r>
      <w:r w:rsidR="00F9411F" w:rsidRPr="00BB716F">
        <w:rPr>
          <w:rFonts w:eastAsia="Lato" w:cs="Lato"/>
          <w:lang w:eastAsia="pl-PL"/>
        </w:rPr>
        <w:t>a</w:t>
      </w:r>
      <w:r w:rsidRPr="00BB716F">
        <w:rPr>
          <w:rFonts w:eastAsia="Lato" w:cs="Lato"/>
          <w:lang w:eastAsia="pl-PL"/>
        </w:rPr>
        <w:t xml:space="preserve"> skarg, wniosków, sygnałów i zgłoszeń napływających do </w:t>
      </w:r>
      <w:r w:rsidR="00AD4675" w:rsidRPr="00BB716F">
        <w:rPr>
          <w:rFonts w:eastAsia="Lato" w:cs="Lato"/>
          <w:lang w:eastAsia="pl-PL"/>
        </w:rPr>
        <w:t>Rzecznika</w:t>
      </w:r>
      <w:r w:rsidR="004B6C7B" w:rsidRPr="00BB716F">
        <w:rPr>
          <w:rFonts w:eastAsia="Lato" w:cs="Lato"/>
          <w:lang w:eastAsia="pl-PL"/>
        </w:rPr>
        <w:t xml:space="preserve"> </w:t>
      </w:r>
      <w:r w:rsidRPr="00BB716F">
        <w:rPr>
          <w:rFonts w:eastAsia="Lato" w:cs="Lato"/>
          <w:lang w:eastAsia="pl-PL"/>
        </w:rPr>
        <w:t>oraz NFZ w 2021 r</w:t>
      </w:r>
      <w:r w:rsidR="001D7A36" w:rsidRPr="00BB716F">
        <w:rPr>
          <w:rFonts w:eastAsia="Lato" w:cs="Lato"/>
          <w:lang w:eastAsia="pl-PL"/>
        </w:rPr>
        <w:t>.</w:t>
      </w:r>
      <w:r w:rsidRPr="00BB716F">
        <w:rPr>
          <w:rFonts w:eastAsia="Lato" w:cs="Lato"/>
          <w:lang w:eastAsia="pl-PL"/>
        </w:rPr>
        <w:t xml:space="preserve"> dotyczył</w:t>
      </w:r>
      <w:r w:rsidR="00C77888" w:rsidRPr="00BB716F">
        <w:rPr>
          <w:rFonts w:eastAsia="Lato" w:cs="Lato"/>
          <w:lang w:eastAsia="pl-PL"/>
        </w:rPr>
        <w:t>a</w:t>
      </w:r>
      <w:r w:rsidRPr="00BB716F">
        <w:rPr>
          <w:rFonts w:eastAsia="Lato" w:cs="Lato"/>
          <w:lang w:eastAsia="pl-PL"/>
        </w:rPr>
        <w:t xml:space="preserve"> podstawowej opieki zdrowotnej nie świadczy o tym, </w:t>
      </w:r>
      <w:r w:rsidR="00D714AC" w:rsidRPr="00BB716F">
        <w:rPr>
          <w:rFonts w:eastAsia="Lato" w:cs="Lato"/>
          <w:lang w:eastAsia="pl-PL"/>
        </w:rPr>
        <w:t xml:space="preserve">że występowały tam </w:t>
      </w:r>
      <w:r w:rsidRPr="00BB716F">
        <w:rPr>
          <w:rFonts w:eastAsia="Lato" w:cs="Lato"/>
          <w:lang w:eastAsia="pl-PL"/>
        </w:rPr>
        <w:t xml:space="preserve">największe problemy w dostępie do świadczeń. </w:t>
      </w:r>
      <w:bookmarkStart w:id="90" w:name="_Hlk106188708"/>
      <w:r w:rsidRPr="00BB716F">
        <w:rPr>
          <w:rFonts w:eastAsia="Lato" w:cs="Lato"/>
          <w:lang w:eastAsia="pl-PL"/>
        </w:rPr>
        <w:t>Można stwierdzić jedna</w:t>
      </w:r>
      <w:r w:rsidR="00D714AC" w:rsidRPr="00BB716F">
        <w:rPr>
          <w:rFonts w:eastAsia="Lato" w:cs="Lato"/>
          <w:lang w:eastAsia="pl-PL"/>
        </w:rPr>
        <w:t>k</w:t>
      </w:r>
      <w:r w:rsidRPr="00BB716F">
        <w:rPr>
          <w:rFonts w:eastAsia="Lato" w:cs="Lato"/>
          <w:lang w:eastAsia="pl-PL"/>
        </w:rPr>
        <w:t xml:space="preserve">, że pacjenci odczuli trudności w dostępie do </w:t>
      </w:r>
      <w:r w:rsidR="00C77888" w:rsidRPr="00BB716F">
        <w:rPr>
          <w:rFonts w:eastAsia="Lato" w:cs="Lato"/>
          <w:lang w:eastAsia="pl-PL"/>
        </w:rPr>
        <w:t xml:space="preserve">tych </w:t>
      </w:r>
      <w:r w:rsidRPr="00BB716F">
        <w:rPr>
          <w:rFonts w:eastAsia="Lato" w:cs="Lato"/>
          <w:lang w:eastAsia="pl-PL"/>
        </w:rPr>
        <w:t xml:space="preserve">świadczeń, szczególnie w porównaniu do lat poprzedzających </w:t>
      </w:r>
      <w:r w:rsidR="00FC35BF" w:rsidRPr="00BB716F">
        <w:rPr>
          <w:rFonts w:eastAsia="Lato" w:cs="Lato"/>
          <w:lang w:eastAsia="pl-PL"/>
        </w:rPr>
        <w:t>epidemię</w:t>
      </w:r>
      <w:r w:rsidR="00786D2E" w:rsidRPr="00BB716F">
        <w:rPr>
          <w:rFonts w:eastAsia="Lato" w:cs="Lato"/>
          <w:lang w:eastAsia="pl-PL"/>
        </w:rPr>
        <w:t xml:space="preserve"> </w:t>
      </w:r>
      <w:r w:rsidR="00D714AC" w:rsidRPr="00BB716F">
        <w:rPr>
          <w:rFonts w:eastAsia="Lato" w:cs="Lato"/>
          <w:lang w:eastAsia="pl-PL"/>
        </w:rPr>
        <w:t>COVID-19</w:t>
      </w:r>
      <w:r w:rsidRPr="00BB716F">
        <w:rPr>
          <w:rFonts w:eastAsia="Lato" w:cs="Lato"/>
          <w:lang w:eastAsia="pl-PL"/>
        </w:rPr>
        <w:t>.</w:t>
      </w:r>
      <w:bookmarkEnd w:id="90"/>
      <w:r w:rsidRPr="00BB716F">
        <w:rPr>
          <w:rFonts w:eastAsia="Lato" w:cs="Lato"/>
          <w:lang w:eastAsia="pl-PL"/>
        </w:rPr>
        <w:t xml:space="preserve"> Podstawowa opieka zdrowotna jest też rodzajem świadczeń zdrowotnych, z których korzysta największa liczba obywateli</w:t>
      </w:r>
      <w:r w:rsidR="000F33A6" w:rsidRPr="00BB716F">
        <w:rPr>
          <w:rFonts w:eastAsia="Lato" w:cs="Lato"/>
          <w:lang w:eastAsia="pl-PL"/>
        </w:rPr>
        <w:t>. L</w:t>
      </w:r>
      <w:r w:rsidRPr="00BB716F">
        <w:rPr>
          <w:rFonts w:eastAsia="Lato" w:cs="Lato"/>
          <w:lang w:eastAsia="pl-PL"/>
        </w:rPr>
        <w:t>iczba sygnałów i</w:t>
      </w:r>
      <w:r w:rsidR="00324007">
        <w:rPr>
          <w:rFonts w:eastAsia="Lato" w:cs="Lato"/>
          <w:lang w:eastAsia="pl-PL"/>
        </w:rPr>
        <w:t> </w:t>
      </w:r>
      <w:r w:rsidRPr="00BB716F">
        <w:rPr>
          <w:rFonts w:eastAsia="Lato" w:cs="Lato"/>
          <w:lang w:eastAsia="pl-PL"/>
        </w:rPr>
        <w:t>zgłoszeń pokazuje więc główne problemy pojawiające się w tym obszarze.</w:t>
      </w:r>
    </w:p>
    <w:p w14:paraId="4617A70D" w14:textId="6883B4C0" w:rsidR="002B13F0" w:rsidRPr="00BB716F" w:rsidRDefault="00413DE9" w:rsidP="00E15072">
      <w:pPr>
        <w:shd w:val="clear" w:color="auto" w:fill="FFFFFF" w:themeFill="background1"/>
        <w:rPr>
          <w:rFonts w:eastAsia="Lato" w:cs="Lato"/>
          <w:lang w:eastAsia="pl-PL"/>
        </w:rPr>
      </w:pPr>
      <w:r w:rsidRPr="00BB716F">
        <w:rPr>
          <w:rFonts w:eastAsia="Lato" w:cs="Lato"/>
          <w:lang w:eastAsia="pl-PL"/>
        </w:rPr>
        <w:t>Powtarzającym się problem</w:t>
      </w:r>
      <w:r w:rsidR="00D201FD" w:rsidRPr="00BB716F">
        <w:rPr>
          <w:rFonts w:eastAsia="Lato" w:cs="Lato"/>
          <w:lang w:eastAsia="pl-PL"/>
        </w:rPr>
        <w:t>em</w:t>
      </w:r>
      <w:r w:rsidRPr="00BB716F">
        <w:rPr>
          <w:rFonts w:eastAsia="Lato" w:cs="Lato"/>
          <w:lang w:eastAsia="pl-PL"/>
        </w:rPr>
        <w:t>, któr</w:t>
      </w:r>
      <w:r w:rsidR="00D201FD" w:rsidRPr="00BB716F">
        <w:rPr>
          <w:rFonts w:eastAsia="Lato" w:cs="Lato"/>
          <w:lang w:eastAsia="pl-PL"/>
        </w:rPr>
        <w:t>y</w:t>
      </w:r>
      <w:r w:rsidRPr="00BB716F">
        <w:rPr>
          <w:rFonts w:eastAsia="Lato" w:cs="Lato"/>
          <w:lang w:eastAsia="pl-PL"/>
        </w:rPr>
        <w:t xml:space="preserve"> był </w:t>
      </w:r>
      <w:r w:rsidR="00D201FD" w:rsidRPr="00BB716F">
        <w:rPr>
          <w:rFonts w:eastAsia="Lato" w:cs="Lato"/>
          <w:lang w:eastAsia="pl-PL"/>
        </w:rPr>
        <w:t>przedmiotem postępowań w sprawach indywidualnych</w:t>
      </w:r>
      <w:r w:rsidR="00EE34FF" w:rsidRPr="00BB716F">
        <w:rPr>
          <w:rFonts w:eastAsia="Lato" w:cs="Lato"/>
          <w:lang w:eastAsia="pl-PL"/>
        </w:rPr>
        <w:t>,</w:t>
      </w:r>
      <w:r w:rsidRPr="00BB716F">
        <w:rPr>
          <w:rFonts w:eastAsia="Lato" w:cs="Lato"/>
          <w:lang w:eastAsia="pl-PL"/>
        </w:rPr>
        <w:t xml:space="preserve"> </w:t>
      </w:r>
      <w:r w:rsidR="00E0313E" w:rsidRPr="00BB716F">
        <w:rPr>
          <w:rFonts w:eastAsia="Lato" w:cs="Lato"/>
          <w:lang w:eastAsia="pl-PL"/>
        </w:rPr>
        <w:t xml:space="preserve">był brak </w:t>
      </w:r>
      <w:r w:rsidRPr="00BB716F">
        <w:rPr>
          <w:rFonts w:eastAsia="Lato" w:cs="Lato"/>
          <w:lang w:eastAsia="pl-PL"/>
        </w:rPr>
        <w:t xml:space="preserve">możliwości rejestracji </w:t>
      </w:r>
      <w:r w:rsidR="00D201FD" w:rsidRPr="00BB716F">
        <w:rPr>
          <w:rFonts w:eastAsia="Lato" w:cs="Lato"/>
          <w:lang w:eastAsia="pl-PL"/>
        </w:rPr>
        <w:t xml:space="preserve">na </w:t>
      </w:r>
      <w:r w:rsidRPr="00BB716F">
        <w:rPr>
          <w:rFonts w:eastAsia="Lato" w:cs="Lato"/>
          <w:lang w:eastAsia="pl-PL"/>
        </w:rPr>
        <w:t>wizyt</w:t>
      </w:r>
      <w:r w:rsidR="00D201FD" w:rsidRPr="00BB716F">
        <w:rPr>
          <w:rFonts w:eastAsia="Lato" w:cs="Lato"/>
          <w:lang w:eastAsia="pl-PL"/>
        </w:rPr>
        <w:t>ę</w:t>
      </w:r>
      <w:r w:rsidRPr="00BB716F">
        <w:rPr>
          <w:rFonts w:eastAsia="Lato" w:cs="Lato"/>
          <w:lang w:eastAsia="pl-PL"/>
        </w:rPr>
        <w:t xml:space="preserve"> do lekarza podstawowej opieki zdrowotnej. Przedmiotem postępowań był także problem braku skutecznego kontaktu z</w:t>
      </w:r>
      <w:r w:rsidR="00324007">
        <w:rPr>
          <w:rFonts w:eastAsia="Lato" w:cs="Lato"/>
          <w:lang w:eastAsia="pl-PL"/>
        </w:rPr>
        <w:t> </w:t>
      </w:r>
      <w:r w:rsidRPr="00BB716F">
        <w:rPr>
          <w:rFonts w:eastAsia="Lato" w:cs="Lato"/>
          <w:lang w:eastAsia="pl-PL"/>
        </w:rPr>
        <w:t>podmiotem – brak możliwości os</w:t>
      </w:r>
      <w:r w:rsidR="00A310B1" w:rsidRPr="00BB716F">
        <w:rPr>
          <w:rFonts w:eastAsia="Lato" w:cs="Lato"/>
          <w:lang w:eastAsia="pl-PL"/>
        </w:rPr>
        <w:t>obistej rejestracji w dobie epid</w:t>
      </w:r>
      <w:r w:rsidRPr="00BB716F">
        <w:rPr>
          <w:rFonts w:eastAsia="Lato" w:cs="Lato"/>
          <w:lang w:eastAsia="pl-PL"/>
        </w:rPr>
        <w:t xml:space="preserve">emii skutkował trudnościami, a niekiedy niemożnością </w:t>
      </w:r>
      <w:r w:rsidR="00A35DD8" w:rsidRPr="00BB716F">
        <w:rPr>
          <w:rFonts w:eastAsia="Lato" w:cs="Lato"/>
          <w:lang w:eastAsia="pl-PL"/>
        </w:rPr>
        <w:t xml:space="preserve">nawiązania </w:t>
      </w:r>
      <w:r w:rsidRPr="00BB716F">
        <w:rPr>
          <w:rFonts w:eastAsia="Lato" w:cs="Lato"/>
          <w:lang w:eastAsia="pl-PL"/>
        </w:rPr>
        <w:t>skutecznego kontaktu telefonicznego z podmiotem leczniczym</w:t>
      </w:r>
      <w:r w:rsidR="00A35DD8" w:rsidRPr="00BB716F">
        <w:rPr>
          <w:rFonts w:eastAsia="Lato" w:cs="Lato"/>
          <w:lang w:eastAsia="pl-PL"/>
        </w:rPr>
        <w:t xml:space="preserve">, z powodu </w:t>
      </w:r>
      <w:r w:rsidR="0002412B" w:rsidRPr="00BB716F">
        <w:rPr>
          <w:rFonts w:eastAsia="Lato" w:cs="Lato"/>
          <w:lang w:eastAsia="pl-PL"/>
        </w:rPr>
        <w:t xml:space="preserve">zwiększonego </w:t>
      </w:r>
      <w:r w:rsidR="00A35DD8" w:rsidRPr="00BB716F">
        <w:rPr>
          <w:rFonts w:eastAsia="Lato" w:cs="Lato"/>
          <w:lang w:eastAsia="pl-PL"/>
        </w:rPr>
        <w:t xml:space="preserve">obciążania tej drogi </w:t>
      </w:r>
      <w:r w:rsidR="0002412B" w:rsidRPr="00BB716F">
        <w:rPr>
          <w:rFonts w:eastAsia="Lato" w:cs="Lato"/>
          <w:lang w:eastAsia="pl-PL"/>
        </w:rPr>
        <w:t>kontaktu</w:t>
      </w:r>
      <w:r w:rsidRPr="00BB716F">
        <w:rPr>
          <w:rFonts w:eastAsia="Lato" w:cs="Lato"/>
          <w:lang w:eastAsia="pl-PL"/>
        </w:rPr>
        <w:t xml:space="preserve">. Pacjenci często zgłaszali </w:t>
      </w:r>
      <w:r w:rsidR="00EE34FF" w:rsidRPr="00BB716F">
        <w:rPr>
          <w:rFonts w:eastAsia="Lato" w:cs="Lato"/>
          <w:lang w:eastAsia="pl-PL"/>
        </w:rPr>
        <w:t xml:space="preserve">także </w:t>
      </w:r>
      <w:r w:rsidRPr="00BB716F">
        <w:rPr>
          <w:rFonts w:eastAsia="Lato" w:cs="Lato"/>
          <w:lang w:eastAsia="pl-PL"/>
        </w:rPr>
        <w:t xml:space="preserve">zastrzeżenia dotyczące braku informacji o standardzie teleporady – nie otrzymywali </w:t>
      </w:r>
      <w:r w:rsidR="00A01969" w:rsidRPr="00BB716F">
        <w:rPr>
          <w:rFonts w:eastAsia="Lato" w:cs="Lato"/>
          <w:lang w:eastAsia="pl-PL"/>
        </w:rPr>
        <w:t>informacji,</w:t>
      </w:r>
      <w:r w:rsidRPr="00BB716F">
        <w:rPr>
          <w:rFonts w:eastAsia="Lato" w:cs="Lato"/>
          <w:lang w:eastAsia="pl-PL"/>
        </w:rPr>
        <w:t xml:space="preserve"> kiedy teleporad</w:t>
      </w:r>
      <w:r w:rsidR="00A80B38" w:rsidRPr="00BB716F">
        <w:rPr>
          <w:rFonts w:eastAsia="Lato" w:cs="Lato"/>
          <w:lang w:eastAsia="pl-PL"/>
        </w:rPr>
        <w:t>ą</w:t>
      </w:r>
      <w:r w:rsidRPr="00BB716F">
        <w:rPr>
          <w:rFonts w:eastAsia="Lato" w:cs="Lato"/>
          <w:lang w:eastAsia="pl-PL"/>
        </w:rPr>
        <w:t xml:space="preserve"> moż</w:t>
      </w:r>
      <w:r w:rsidR="00A80B38" w:rsidRPr="00BB716F">
        <w:rPr>
          <w:rFonts w:eastAsia="Lato" w:cs="Lato"/>
          <w:lang w:eastAsia="pl-PL"/>
        </w:rPr>
        <w:t>na</w:t>
      </w:r>
      <w:r w:rsidRPr="00BB716F">
        <w:rPr>
          <w:rFonts w:eastAsia="Lato" w:cs="Lato"/>
          <w:lang w:eastAsia="pl-PL"/>
        </w:rPr>
        <w:t xml:space="preserve"> bezpiecznie zastąpić osobistą wizytę u lekarza, a kiedy </w:t>
      </w:r>
      <w:r w:rsidR="00484FFA">
        <w:rPr>
          <w:rFonts w:eastAsia="Lato" w:cs="Lato"/>
          <w:lang w:eastAsia="pl-PL"/>
        </w:rPr>
        <w:br/>
      </w:r>
      <w:r w:rsidRPr="00BB716F">
        <w:rPr>
          <w:rFonts w:eastAsia="Lato" w:cs="Lato"/>
          <w:lang w:eastAsia="pl-PL"/>
        </w:rPr>
        <w:t>są wskazania do bezpośredniego kontaktu z nim.</w:t>
      </w:r>
      <w:r w:rsidR="00F9411F" w:rsidRPr="00BB716F">
        <w:rPr>
          <w:rFonts w:eastAsia="Lato" w:cs="Lato"/>
          <w:lang w:eastAsia="pl-PL"/>
        </w:rPr>
        <w:t xml:space="preserve"> W kontekście teleporad zdarzały się także sygnały </w:t>
      </w:r>
      <w:r w:rsidR="00EB7DD8" w:rsidRPr="00BB716F">
        <w:rPr>
          <w:rFonts w:eastAsia="Lato" w:cs="Lato"/>
          <w:lang w:eastAsia="pl-PL"/>
        </w:rPr>
        <w:t>dotyczące braku możliwości uzyskania świadczenia w tej formie.</w:t>
      </w:r>
      <w:r w:rsidRPr="00BB716F">
        <w:rPr>
          <w:rFonts w:eastAsia="Lato" w:cs="Lato"/>
          <w:lang w:eastAsia="pl-PL"/>
        </w:rPr>
        <w:t xml:space="preserve"> Dochodziło także </w:t>
      </w:r>
      <w:r w:rsidR="00484FFA">
        <w:rPr>
          <w:rFonts w:eastAsia="Lato" w:cs="Lato"/>
          <w:lang w:eastAsia="pl-PL"/>
        </w:rPr>
        <w:br/>
      </w:r>
      <w:r w:rsidRPr="00BB716F">
        <w:rPr>
          <w:rFonts w:eastAsia="Lato" w:cs="Lato"/>
          <w:lang w:eastAsia="pl-PL"/>
        </w:rPr>
        <w:t xml:space="preserve">do nieprawidłowości w </w:t>
      </w:r>
      <w:r w:rsidR="00A01969" w:rsidRPr="00BB716F">
        <w:rPr>
          <w:rFonts w:eastAsia="Lato" w:cs="Lato"/>
          <w:lang w:eastAsia="pl-PL"/>
        </w:rPr>
        <w:t>zakresie sposobu</w:t>
      </w:r>
      <w:r w:rsidRPr="00BB716F">
        <w:rPr>
          <w:rFonts w:eastAsia="Lato" w:cs="Lato"/>
          <w:lang w:eastAsia="pl-PL"/>
        </w:rPr>
        <w:t xml:space="preserve"> udzielania świadczeń przez lekarzy – skrajny przypadek odnotowany przez </w:t>
      </w:r>
      <w:r w:rsidR="00AD4675" w:rsidRPr="00BB716F">
        <w:rPr>
          <w:rFonts w:eastAsia="Lato" w:cs="Lato"/>
          <w:lang w:eastAsia="pl-PL"/>
        </w:rPr>
        <w:t>Rzecznika</w:t>
      </w:r>
      <w:r w:rsidRPr="00BB716F">
        <w:rPr>
          <w:rFonts w:eastAsia="Lato" w:cs="Lato"/>
          <w:lang w:eastAsia="pl-PL"/>
        </w:rPr>
        <w:t xml:space="preserve"> to udzielenie pomocy pacjentowi przez okno podmiotu leczniczego</w:t>
      </w:r>
      <w:r w:rsidR="00E0313E" w:rsidRPr="00BB716F">
        <w:rPr>
          <w:rFonts w:eastAsia="Lato" w:cs="Lato"/>
          <w:lang w:eastAsia="pl-PL"/>
        </w:rPr>
        <w:t xml:space="preserve">, a także konieczność </w:t>
      </w:r>
      <w:r w:rsidR="00D1373D" w:rsidRPr="00BB716F">
        <w:rPr>
          <w:rFonts w:eastAsia="Lato" w:cs="Lato"/>
          <w:lang w:eastAsia="pl-PL"/>
        </w:rPr>
        <w:t>użycia drewnianego kija do uderzania w parapet</w:t>
      </w:r>
      <w:r w:rsidR="00A80B38" w:rsidRPr="00BB716F">
        <w:rPr>
          <w:rFonts w:eastAsia="Lato" w:cs="Lato"/>
          <w:lang w:eastAsia="pl-PL"/>
        </w:rPr>
        <w:t>,</w:t>
      </w:r>
      <w:r w:rsidR="00D1373D" w:rsidRPr="00BB716F">
        <w:rPr>
          <w:rFonts w:eastAsia="Lato" w:cs="Lato"/>
          <w:lang w:eastAsia="pl-PL"/>
        </w:rPr>
        <w:t xml:space="preserve"> aby </w:t>
      </w:r>
      <w:r w:rsidR="00195649" w:rsidRPr="00BB716F">
        <w:rPr>
          <w:rFonts w:eastAsia="Lato" w:cs="Lato"/>
          <w:lang w:eastAsia="pl-PL"/>
        </w:rPr>
        <w:t>nawiązać kontakt</w:t>
      </w:r>
      <w:r w:rsidR="00D1373D" w:rsidRPr="00BB716F">
        <w:rPr>
          <w:rFonts w:eastAsia="Lato" w:cs="Lato"/>
          <w:lang w:eastAsia="pl-PL"/>
        </w:rPr>
        <w:t xml:space="preserve"> z podmiotem leczniczym</w:t>
      </w:r>
      <w:r w:rsidRPr="00BB716F">
        <w:rPr>
          <w:rFonts w:eastAsia="Lato" w:cs="Lato"/>
          <w:lang w:eastAsia="pl-PL"/>
        </w:rPr>
        <w:t>.</w:t>
      </w:r>
    </w:p>
    <w:p w14:paraId="4D4CA9A5" w14:textId="2C2326E7" w:rsidR="00677EA5" w:rsidRPr="000774EE" w:rsidRDefault="002B068B" w:rsidP="00E15072">
      <w:pPr>
        <w:shd w:val="clear" w:color="auto" w:fill="FFFFFF" w:themeFill="background1"/>
        <w:rPr>
          <w:rFonts w:eastAsia="Lato" w:cs="Lato"/>
          <w:lang w:eastAsia="pl-PL"/>
        </w:rPr>
      </w:pPr>
      <w:bookmarkStart w:id="91" w:name="_Hlk106188887"/>
      <w:r>
        <w:rPr>
          <w:rFonts w:eastAsia="Lato" w:cs="Lato"/>
        </w:rPr>
        <w:t>Zgodnie z wynikami badania</w:t>
      </w:r>
      <w:r w:rsidR="2E6576DF" w:rsidRPr="00BB716F">
        <w:rPr>
          <w:rFonts w:eastAsia="Lato" w:cs="Lato"/>
        </w:rPr>
        <w:t xml:space="preserve"> CBOS</w:t>
      </w:r>
      <w:r>
        <w:rPr>
          <w:rStyle w:val="Odwoanieprzypisudolnego"/>
          <w:rFonts w:eastAsia="Lato" w:cs="Lato"/>
        </w:rPr>
        <w:footnoteReference w:id="36"/>
      </w:r>
      <w:r w:rsidR="00F918FB">
        <w:rPr>
          <w:rFonts w:eastAsia="Lato" w:cs="Lato"/>
          <w:vertAlign w:val="superscript"/>
        </w:rPr>
        <w:t>)</w:t>
      </w:r>
      <w:r w:rsidR="2E6576DF" w:rsidRPr="00BB716F">
        <w:rPr>
          <w:rFonts w:eastAsia="Lato" w:cs="Lato"/>
        </w:rPr>
        <w:t xml:space="preserve"> w 2021 roku 57% obywateli i obywatelek uznało, </w:t>
      </w:r>
      <w:r w:rsidR="00484FFA">
        <w:rPr>
          <w:rFonts w:eastAsia="Lato" w:cs="Lato"/>
        </w:rPr>
        <w:br/>
      </w:r>
      <w:r w:rsidR="2E6576DF" w:rsidRPr="00BB716F">
        <w:rPr>
          <w:rFonts w:eastAsia="Lato" w:cs="Lato"/>
        </w:rPr>
        <w:t xml:space="preserve">że do lekarza podstawowej opieki zdrowotnej można się dostać bez trudności, </w:t>
      </w:r>
      <w:r w:rsidR="00A80B38" w:rsidRPr="00BB716F">
        <w:rPr>
          <w:rFonts w:eastAsia="Lato" w:cs="Lato"/>
        </w:rPr>
        <w:t>n</w:t>
      </w:r>
      <w:r w:rsidR="2E6576DF" w:rsidRPr="00BB716F">
        <w:rPr>
          <w:rFonts w:eastAsia="Lato" w:cs="Lato"/>
        </w:rPr>
        <w:t>a</w:t>
      </w:r>
      <w:r w:rsidR="00A80B38" w:rsidRPr="00BB716F">
        <w:rPr>
          <w:rFonts w:eastAsia="Lato" w:cs="Lato"/>
        </w:rPr>
        <w:t>tomiast</w:t>
      </w:r>
      <w:r w:rsidR="2E6576DF" w:rsidRPr="00BB716F">
        <w:rPr>
          <w:rFonts w:eastAsia="Lato" w:cs="Lato"/>
        </w:rPr>
        <w:t xml:space="preserve"> </w:t>
      </w:r>
      <w:r w:rsidR="00484FFA">
        <w:rPr>
          <w:rFonts w:eastAsia="Lato" w:cs="Lato"/>
        </w:rPr>
        <w:br/>
      </w:r>
      <w:r w:rsidR="2E6576DF" w:rsidRPr="00BB716F">
        <w:rPr>
          <w:rFonts w:eastAsia="Lato" w:cs="Lato"/>
        </w:rPr>
        <w:t xml:space="preserve">40% </w:t>
      </w:r>
      <w:r w:rsidR="00A80B38" w:rsidRPr="00BB716F">
        <w:rPr>
          <w:rFonts w:eastAsia="Lato" w:cs="Lato"/>
        </w:rPr>
        <w:t>pytanych osób</w:t>
      </w:r>
      <w:r w:rsidR="2E6576DF" w:rsidRPr="00BB716F">
        <w:rPr>
          <w:rFonts w:eastAsia="Lato" w:cs="Lato"/>
        </w:rPr>
        <w:t xml:space="preserve"> wyraziło przeciwną opinię</w:t>
      </w:r>
      <w:bookmarkEnd w:id="91"/>
      <w:r w:rsidR="2E6576DF" w:rsidRPr="00BB716F">
        <w:rPr>
          <w:rFonts w:eastAsia="Lato" w:cs="Lato"/>
        </w:rPr>
        <w:t>. Podstawowa opieka zdrowotna postrzegana jest jako najbardziej dostępna ze wszystkich rodzajów świadczeń zdrowotnych, jednak jest to jeden z aspektów funkcjonowania systemu ochrony zdrowia, którego ocena spada nieustająco od 2007 r., kiedy to 85% respondentów zgadzało się ze stwierdzeniem, że do lekarza POZ można dostać się bez trudności.</w:t>
      </w:r>
      <w:r w:rsidR="2E6576DF" w:rsidRPr="00BB716F">
        <w:rPr>
          <w:rFonts w:eastAsia="Lato" w:cs="Lato"/>
          <w:lang w:eastAsia="pl-PL"/>
        </w:rPr>
        <w:t xml:space="preserve"> </w:t>
      </w:r>
    </w:p>
    <w:p w14:paraId="0B541C73" w14:textId="253450E1" w:rsidR="002B13F0" w:rsidRPr="00324007" w:rsidRDefault="0641FA0F" w:rsidP="00E15072">
      <w:pPr>
        <w:shd w:val="clear" w:color="auto" w:fill="FFFFFF" w:themeFill="background1"/>
        <w:rPr>
          <w:rFonts w:eastAsia="Lato" w:cs="Lato"/>
          <w:b/>
          <w:bCs/>
          <w:color w:val="1F3864" w:themeColor="accent5" w:themeShade="80"/>
          <w:lang w:eastAsia="pl-PL"/>
        </w:rPr>
      </w:pPr>
      <w:r w:rsidRPr="00324007">
        <w:rPr>
          <w:rFonts w:eastAsia="Lato" w:cs="Lato"/>
          <w:b/>
          <w:bCs/>
          <w:color w:val="1F3864" w:themeColor="accent5" w:themeShade="80"/>
          <w:lang w:eastAsia="pl-PL"/>
        </w:rPr>
        <w:lastRenderedPageBreak/>
        <w:t xml:space="preserve">Ambulatoryjna Opieka Specjalistyczna </w:t>
      </w:r>
    </w:p>
    <w:p w14:paraId="34D43148" w14:textId="20D3BE56" w:rsidR="002B13F0" w:rsidRPr="00BB716F" w:rsidRDefault="008322F9" w:rsidP="00E15072">
      <w:pPr>
        <w:shd w:val="clear" w:color="auto" w:fill="FFFFFF" w:themeFill="background1"/>
        <w:rPr>
          <w:rFonts w:eastAsia="Lato" w:cs="Lato"/>
          <w:lang w:eastAsia="pl-PL"/>
        </w:rPr>
      </w:pPr>
      <w:r w:rsidRPr="00BB716F">
        <w:rPr>
          <w:rFonts w:eastAsia="Lato" w:cs="Lato"/>
          <w:lang w:eastAsia="pl-PL"/>
        </w:rPr>
        <w:t>Świadczenia gwarantowane z zakresu ambulatoryjnej opieki specjalistycznej (AOS</w:t>
      </w:r>
      <w:r w:rsidRPr="005F44BE">
        <w:rPr>
          <w:rFonts w:eastAsia="Lato" w:cs="Lato"/>
          <w:lang w:eastAsia="pl-PL"/>
        </w:rPr>
        <w:t>)</w:t>
      </w:r>
      <w:r w:rsidR="00E1249E">
        <w:rPr>
          <w:rFonts w:eastAsia="Lato" w:cs="Lato"/>
          <w:lang w:eastAsia="pl-PL"/>
        </w:rPr>
        <w:t xml:space="preserve"> </w:t>
      </w:r>
      <w:r w:rsidR="0641FA0F" w:rsidRPr="00BB716F">
        <w:rPr>
          <w:rFonts w:eastAsia="Lato" w:cs="Lato"/>
          <w:lang w:eastAsia="pl-PL"/>
        </w:rPr>
        <w:t>obejmuj</w:t>
      </w:r>
      <w:r w:rsidRPr="00BB716F">
        <w:rPr>
          <w:rFonts w:eastAsia="Lato" w:cs="Lato"/>
          <w:lang w:eastAsia="pl-PL"/>
        </w:rPr>
        <w:t>ą</w:t>
      </w:r>
      <w:r w:rsidR="0641FA0F" w:rsidRPr="00BB716F">
        <w:rPr>
          <w:rFonts w:eastAsia="Lato" w:cs="Lato"/>
          <w:lang w:eastAsia="pl-PL"/>
        </w:rPr>
        <w:t xml:space="preserve"> porady lekarzy specjalistów, badania diagnostyczne, niektóre procedury zabiegowe niewymagające hospitalizacji </w:t>
      </w:r>
      <w:r w:rsidR="00A80B38" w:rsidRPr="00BB716F">
        <w:rPr>
          <w:rFonts w:eastAsia="Lato" w:cs="Lato"/>
          <w:lang w:eastAsia="pl-PL"/>
        </w:rPr>
        <w:t>oraz</w:t>
      </w:r>
      <w:r w:rsidR="0641FA0F" w:rsidRPr="00BB716F">
        <w:rPr>
          <w:rFonts w:eastAsia="Lato" w:cs="Lato"/>
          <w:lang w:eastAsia="pl-PL"/>
        </w:rPr>
        <w:t xml:space="preserve"> inne świadczenia</w:t>
      </w:r>
      <w:r w:rsidR="00E13148" w:rsidRPr="00BB716F">
        <w:rPr>
          <w:rFonts w:eastAsia="Lato" w:cs="Lato"/>
          <w:lang w:eastAsia="pl-PL"/>
        </w:rPr>
        <w:t>,</w:t>
      </w:r>
      <w:r w:rsidR="0641FA0F" w:rsidRPr="00BB716F">
        <w:rPr>
          <w:rFonts w:eastAsia="Lato" w:cs="Lato"/>
          <w:lang w:eastAsia="pl-PL"/>
        </w:rPr>
        <w:t xml:space="preserve"> takie jak np. chemioterapia, dializy </w:t>
      </w:r>
      <w:r w:rsidR="00484FFA">
        <w:rPr>
          <w:rFonts w:eastAsia="Lato" w:cs="Lato"/>
          <w:lang w:eastAsia="pl-PL"/>
        </w:rPr>
        <w:br/>
      </w:r>
      <w:r w:rsidR="0641FA0F" w:rsidRPr="00BB716F">
        <w:rPr>
          <w:rFonts w:eastAsia="Lato" w:cs="Lato"/>
          <w:lang w:eastAsia="pl-PL"/>
        </w:rPr>
        <w:t>czy wykonanie protezy. Lekarz</w:t>
      </w:r>
      <w:r w:rsidR="00A80B38" w:rsidRPr="00BB716F">
        <w:rPr>
          <w:rFonts w:eastAsia="Lato" w:cs="Lato"/>
          <w:lang w:eastAsia="pl-PL"/>
        </w:rPr>
        <w:t>e</w:t>
      </w:r>
      <w:r w:rsidR="0641FA0F" w:rsidRPr="00BB716F">
        <w:rPr>
          <w:rFonts w:eastAsia="Lato" w:cs="Lato"/>
          <w:lang w:eastAsia="pl-PL"/>
        </w:rPr>
        <w:t xml:space="preserve"> specjaliści oceniają stan zdrowia pacjenta oraz wskazują dalszy przebieg leczenia na podstawie wykonanych badań diagnostycznych. Lekarz </w:t>
      </w:r>
      <w:r w:rsidR="00A01969" w:rsidRPr="00E15072">
        <w:rPr>
          <w:rFonts w:eastAsia="Lato" w:cs="Lato"/>
          <w:lang w:eastAsia="pl-PL"/>
        </w:rPr>
        <w:t>ocenia</w:t>
      </w:r>
      <w:r w:rsidR="00A01969" w:rsidRPr="00BB716F">
        <w:rPr>
          <w:rFonts w:eastAsia="Lato" w:cs="Lato"/>
          <w:lang w:eastAsia="pl-PL"/>
        </w:rPr>
        <w:t>,</w:t>
      </w:r>
      <w:r w:rsidR="0641FA0F" w:rsidRPr="00BB716F">
        <w:rPr>
          <w:rFonts w:eastAsia="Lato" w:cs="Lato"/>
          <w:lang w:eastAsia="pl-PL"/>
        </w:rPr>
        <w:t xml:space="preserve"> </w:t>
      </w:r>
      <w:r w:rsidR="00484FFA">
        <w:rPr>
          <w:rFonts w:eastAsia="Lato" w:cs="Lato"/>
          <w:lang w:eastAsia="pl-PL"/>
        </w:rPr>
        <w:br/>
      </w:r>
      <w:r w:rsidR="0641FA0F" w:rsidRPr="00BB716F">
        <w:rPr>
          <w:rFonts w:eastAsia="Lato" w:cs="Lato"/>
          <w:lang w:eastAsia="pl-PL"/>
        </w:rPr>
        <w:t>czy wystarczy jednorazowa konsultacja, czy też pacjent będzie musiał znaleźć się pod stałą opieką specjalistyczną. Aby skorzystać z porady lekarza specjalisty, trzeba uzyskać skierowanie od lekarza podstawowej opieki zdrowotnej (lub innego lekarza ubezpieczenia zdrowotnego), choć od zasady tej obowiązują wyjątki. Skierowanie nie jest wymagane m.in. do lekarzy ginekologów, wenerologów, onkologów czy lekarza psychiatry</w:t>
      </w:r>
      <w:r w:rsidR="00DA6DC3">
        <w:rPr>
          <w:rStyle w:val="Odwoanieprzypisudolnego"/>
          <w:rFonts w:eastAsia="Lato" w:cs="Lato"/>
          <w:lang w:eastAsia="pl-PL"/>
        </w:rPr>
        <w:footnoteReference w:id="37"/>
      </w:r>
      <w:r w:rsidR="00F918FB">
        <w:rPr>
          <w:rFonts w:eastAsia="Lato" w:cs="Lato"/>
          <w:vertAlign w:val="superscript"/>
          <w:lang w:eastAsia="pl-PL"/>
        </w:rPr>
        <w:t>)</w:t>
      </w:r>
      <w:r w:rsidR="00DA6DC3">
        <w:rPr>
          <w:rFonts w:eastAsia="Lato" w:cs="Lato"/>
          <w:lang w:eastAsia="pl-PL"/>
        </w:rPr>
        <w:t>.</w:t>
      </w:r>
    </w:p>
    <w:p w14:paraId="2632419D" w14:textId="1A9E231D" w:rsidR="0BBE6B6E" w:rsidRPr="00BB716F" w:rsidRDefault="0641FA0F" w:rsidP="00E15072">
      <w:pPr>
        <w:shd w:val="clear" w:color="auto" w:fill="FFFFFF" w:themeFill="background1"/>
        <w:rPr>
          <w:rFonts w:eastAsia="Lato" w:cs="Lato"/>
        </w:rPr>
      </w:pPr>
      <w:r w:rsidRPr="00BB716F">
        <w:rPr>
          <w:rFonts w:eastAsia="Lato" w:cs="Lato"/>
        </w:rPr>
        <w:t xml:space="preserve">W 2021 </w:t>
      </w:r>
      <w:r w:rsidR="00967992" w:rsidRPr="00BB716F">
        <w:rPr>
          <w:rFonts w:eastAsia="Lato" w:cs="Lato"/>
        </w:rPr>
        <w:t>r.</w:t>
      </w:r>
      <w:r w:rsidRPr="00BB716F">
        <w:rPr>
          <w:rFonts w:eastAsia="Lato" w:cs="Lato"/>
        </w:rPr>
        <w:t xml:space="preserve">, w ramach ambulatoryjnej opieki specjalistycznej, udzielono </w:t>
      </w:r>
      <w:r w:rsidR="006B7C88" w:rsidRPr="00BB716F">
        <w:rPr>
          <w:rFonts w:eastAsia="Lato" w:cs="Lato"/>
        </w:rPr>
        <w:t xml:space="preserve">ponad </w:t>
      </w:r>
      <w:r w:rsidRPr="00BB716F">
        <w:rPr>
          <w:rFonts w:eastAsia="Lato" w:cs="Lato"/>
        </w:rPr>
        <w:t>73,5</w:t>
      </w:r>
      <w:r w:rsidR="006B7C88" w:rsidRPr="00BB716F">
        <w:rPr>
          <w:rFonts w:eastAsia="Lato" w:cs="Lato"/>
        </w:rPr>
        <w:t xml:space="preserve"> </w:t>
      </w:r>
      <w:r w:rsidRPr="00BB716F">
        <w:rPr>
          <w:rFonts w:eastAsia="Lato" w:cs="Lato"/>
        </w:rPr>
        <w:t xml:space="preserve">miliona porad. Oznacza to, że liczba udzielonych porad w AOS nie powróciła do </w:t>
      </w:r>
      <w:r w:rsidR="00EE19A0">
        <w:rPr>
          <w:rFonts w:eastAsia="Lato" w:cs="Lato"/>
        </w:rPr>
        <w:t>wartości</w:t>
      </w:r>
      <w:r w:rsidR="008322F9" w:rsidRPr="00BB716F">
        <w:rPr>
          <w:rFonts w:eastAsia="Lato" w:cs="Lato"/>
        </w:rPr>
        <w:t xml:space="preserve"> z</w:t>
      </w:r>
      <w:r w:rsidRPr="00BB716F">
        <w:rPr>
          <w:rFonts w:eastAsia="Lato" w:cs="Lato"/>
        </w:rPr>
        <w:t xml:space="preserve"> 2019 r</w:t>
      </w:r>
      <w:r w:rsidR="00416F7D" w:rsidRPr="00BB716F">
        <w:rPr>
          <w:rFonts w:eastAsia="Lato" w:cs="Lato"/>
        </w:rPr>
        <w:t>.</w:t>
      </w:r>
      <w:r w:rsidRPr="00BB716F">
        <w:rPr>
          <w:rFonts w:eastAsia="Lato" w:cs="Lato"/>
        </w:rPr>
        <w:t xml:space="preserve">, kiedy udzielono ponad 81 </w:t>
      </w:r>
      <w:r w:rsidR="00366C92" w:rsidRPr="00BB716F">
        <w:rPr>
          <w:rFonts w:eastAsia="Lato" w:cs="Lato"/>
        </w:rPr>
        <w:t>miliona</w:t>
      </w:r>
      <w:r w:rsidRPr="00BB716F">
        <w:rPr>
          <w:rFonts w:eastAsia="Lato" w:cs="Lato"/>
        </w:rPr>
        <w:t xml:space="preserve"> porad</w:t>
      </w:r>
      <w:r w:rsidR="00D714AC" w:rsidRPr="00BB716F">
        <w:rPr>
          <w:rFonts w:eastAsia="Lato" w:cs="Lato"/>
        </w:rPr>
        <w:t xml:space="preserve">, ale jest większa w stosunku do 2020 </w:t>
      </w:r>
      <w:r w:rsidR="00416F7D" w:rsidRPr="00BB716F">
        <w:rPr>
          <w:rFonts w:eastAsia="Lato" w:cs="Lato"/>
        </w:rPr>
        <w:t>r.</w:t>
      </w:r>
      <w:r w:rsidR="0068658D" w:rsidRPr="00BB716F">
        <w:rPr>
          <w:rFonts w:eastAsia="Lato" w:cs="Lato"/>
        </w:rPr>
        <w:t>,</w:t>
      </w:r>
      <w:r w:rsidR="00D714AC" w:rsidRPr="00BB716F">
        <w:rPr>
          <w:rFonts w:eastAsia="Lato" w:cs="Lato"/>
        </w:rPr>
        <w:t xml:space="preserve"> kiedy to liczba porad wyniosła niewiele ponad 65 </w:t>
      </w:r>
      <w:r w:rsidR="00366C92" w:rsidRPr="00D407A6">
        <w:rPr>
          <w:rFonts w:eastAsia="Lato" w:cs="Lato"/>
        </w:rPr>
        <w:t>milion</w:t>
      </w:r>
      <w:r w:rsidR="00DA6DC3">
        <w:rPr>
          <w:rFonts w:eastAsia="Lato" w:cs="Lato"/>
        </w:rPr>
        <w:t>ów</w:t>
      </w:r>
      <w:r w:rsidR="002B13F0" w:rsidRPr="00BB716F">
        <w:rPr>
          <w:rStyle w:val="Odwoanieprzypisudolnego"/>
          <w:rFonts w:eastAsia="Lato" w:cs="Lato"/>
        </w:rPr>
        <w:footnoteReference w:id="38"/>
      </w:r>
      <w:r w:rsidR="00F918FB">
        <w:rPr>
          <w:rFonts w:eastAsia="Lato" w:cs="Lato"/>
          <w:vertAlign w:val="superscript"/>
        </w:rPr>
        <w:t>)</w:t>
      </w:r>
      <w:r w:rsidR="00F70417" w:rsidRPr="00BB716F">
        <w:rPr>
          <w:rFonts w:eastAsia="Lato" w:cs="Lato"/>
        </w:rPr>
        <w:t>.</w:t>
      </w:r>
    </w:p>
    <w:p w14:paraId="1A3373A5" w14:textId="2DD2661E" w:rsidR="00950720" w:rsidRPr="00BB716F" w:rsidRDefault="0641FA0F" w:rsidP="00E15072">
      <w:pPr>
        <w:shd w:val="clear" w:color="auto" w:fill="FFFFFF" w:themeFill="background1"/>
        <w:rPr>
          <w:rFonts w:eastAsia="Lato" w:cs="Lato"/>
          <w:lang w:eastAsia="pl-PL"/>
        </w:rPr>
      </w:pPr>
      <w:r w:rsidRPr="00BB716F">
        <w:rPr>
          <w:rFonts w:eastAsia="Lato" w:cs="Lato"/>
          <w:lang w:eastAsia="pl-PL"/>
        </w:rPr>
        <w:t>Najczęściej poruszanym</w:t>
      </w:r>
      <w:r w:rsidR="00366C92" w:rsidRPr="00BB716F">
        <w:rPr>
          <w:rFonts w:eastAsia="Lato" w:cs="Lato"/>
          <w:lang w:eastAsia="pl-PL"/>
        </w:rPr>
        <w:t>,</w:t>
      </w:r>
      <w:r w:rsidRPr="00BB716F">
        <w:rPr>
          <w:rFonts w:eastAsia="Lato" w:cs="Lato"/>
          <w:lang w:eastAsia="pl-PL"/>
        </w:rPr>
        <w:t xml:space="preserve"> niezmiernie ważnym tematem w kontekście dostępności </w:t>
      </w:r>
      <w:r w:rsidR="00484FFA">
        <w:rPr>
          <w:rFonts w:eastAsia="Lato" w:cs="Lato"/>
          <w:lang w:eastAsia="pl-PL"/>
        </w:rPr>
        <w:br/>
      </w:r>
      <w:r w:rsidRPr="00BB716F">
        <w:rPr>
          <w:rFonts w:eastAsia="Lato" w:cs="Lato"/>
          <w:lang w:eastAsia="pl-PL"/>
        </w:rPr>
        <w:t xml:space="preserve">do ambulatoryjnej opieki specjalistycznej w </w:t>
      </w:r>
      <w:r w:rsidR="00943CBD" w:rsidRPr="00BB716F">
        <w:rPr>
          <w:rFonts w:eastAsia="Lato" w:cs="Lato"/>
          <w:lang w:eastAsia="pl-PL"/>
        </w:rPr>
        <w:t xml:space="preserve">Rzeczypospolitej </w:t>
      </w:r>
      <w:r w:rsidRPr="00BB716F">
        <w:rPr>
          <w:rFonts w:eastAsia="Lato" w:cs="Lato"/>
          <w:lang w:eastAsia="pl-PL"/>
        </w:rPr>
        <w:t>Pols</w:t>
      </w:r>
      <w:r w:rsidR="00943CBD" w:rsidRPr="00BB716F">
        <w:rPr>
          <w:rFonts w:eastAsia="Lato" w:cs="Lato"/>
          <w:lang w:eastAsia="pl-PL"/>
        </w:rPr>
        <w:t>kiej</w:t>
      </w:r>
      <w:r w:rsidR="00366C92" w:rsidRPr="00BB716F">
        <w:rPr>
          <w:rFonts w:eastAsia="Lato" w:cs="Lato"/>
          <w:lang w:eastAsia="pl-PL"/>
        </w:rPr>
        <w:t>,</w:t>
      </w:r>
      <w:r w:rsidRPr="00BB716F">
        <w:rPr>
          <w:rFonts w:eastAsia="Lato" w:cs="Lato"/>
          <w:lang w:eastAsia="pl-PL"/>
        </w:rPr>
        <w:t xml:space="preserve"> jest kwestia czasu oczekiwania na wizytę w konkretnych poradniach, na zabiegi czy badania diagnostyczne</w:t>
      </w:r>
      <w:r w:rsidR="00C922E6" w:rsidRPr="00BB716F">
        <w:rPr>
          <w:rFonts w:eastAsia="Lato" w:cs="Lato"/>
          <w:lang w:eastAsia="pl-PL"/>
        </w:rPr>
        <w:t xml:space="preserve">. </w:t>
      </w:r>
      <w:r w:rsidR="005D1AFB">
        <w:rPr>
          <w:rFonts w:eastAsia="Lato" w:cs="Lato"/>
          <w:lang w:eastAsia="pl-PL"/>
        </w:rPr>
        <w:t>Świadczenia gwarantowane</w:t>
      </w:r>
      <w:r w:rsidR="005D1AFB">
        <w:rPr>
          <w:rStyle w:val="Odwoanieprzypisudolnego"/>
          <w:rFonts w:eastAsia="Lato" w:cs="Lato"/>
          <w:lang w:eastAsia="pl-PL"/>
        </w:rPr>
        <w:footnoteReference w:id="39"/>
      </w:r>
      <w:r w:rsidR="00F918FB">
        <w:rPr>
          <w:rFonts w:eastAsia="Lato" w:cs="Lato"/>
          <w:vertAlign w:val="superscript"/>
          <w:lang w:eastAsia="pl-PL"/>
        </w:rPr>
        <w:t>)</w:t>
      </w:r>
      <w:r w:rsidR="005D1AFB">
        <w:rPr>
          <w:rFonts w:eastAsia="Lato" w:cs="Lato"/>
          <w:lang w:eastAsia="pl-PL"/>
        </w:rPr>
        <w:t xml:space="preserve"> obejmują </w:t>
      </w:r>
      <w:r w:rsidRPr="00BB716F">
        <w:rPr>
          <w:rFonts w:eastAsia="Lato" w:cs="Lato"/>
          <w:lang w:eastAsia="pl-PL"/>
        </w:rPr>
        <w:t xml:space="preserve">szerokie spektrum świadczeń </w:t>
      </w:r>
      <w:r w:rsidR="001F49C2">
        <w:rPr>
          <w:rFonts w:eastAsia="Lato" w:cs="Lato"/>
          <w:lang w:eastAsia="pl-PL"/>
        </w:rPr>
        <w:t>zdrowotnych</w:t>
      </w:r>
      <w:r w:rsidRPr="00BB716F">
        <w:rPr>
          <w:rFonts w:eastAsia="Lato" w:cs="Lato"/>
          <w:lang w:eastAsia="pl-PL"/>
        </w:rPr>
        <w:t xml:space="preserve">. Problem </w:t>
      </w:r>
      <w:r w:rsidR="00484FFA">
        <w:rPr>
          <w:rFonts w:eastAsia="Lato" w:cs="Lato"/>
          <w:lang w:eastAsia="pl-PL"/>
        </w:rPr>
        <w:br/>
      </w:r>
      <w:r w:rsidRPr="00BB716F">
        <w:rPr>
          <w:rFonts w:eastAsia="Lato" w:cs="Lato"/>
          <w:lang w:eastAsia="pl-PL"/>
        </w:rPr>
        <w:t xml:space="preserve">w obrębie dostępności opiera się więc przede wszystkim na możliwości </w:t>
      </w:r>
      <w:r w:rsidR="006278AF" w:rsidRPr="00BB716F">
        <w:rPr>
          <w:rFonts w:eastAsia="Lato" w:cs="Lato"/>
          <w:lang w:eastAsia="pl-PL"/>
        </w:rPr>
        <w:t xml:space="preserve">ich </w:t>
      </w:r>
      <w:r w:rsidRPr="00BB716F">
        <w:rPr>
          <w:rFonts w:eastAsia="Lato" w:cs="Lato"/>
          <w:lang w:eastAsia="pl-PL"/>
        </w:rPr>
        <w:t>uzyskania w czasie</w:t>
      </w:r>
      <w:r w:rsidR="00512F3A" w:rsidRPr="00BB716F">
        <w:rPr>
          <w:rFonts w:eastAsia="Lato" w:cs="Lato"/>
          <w:lang w:eastAsia="pl-PL"/>
        </w:rPr>
        <w:t>, który odpowiada potrzebom</w:t>
      </w:r>
      <w:r w:rsidR="002E40AD" w:rsidRPr="00BB716F">
        <w:rPr>
          <w:rFonts w:eastAsia="Lato" w:cs="Lato"/>
          <w:lang w:eastAsia="pl-PL"/>
        </w:rPr>
        <w:t xml:space="preserve"> medycznym</w:t>
      </w:r>
      <w:r w:rsidRPr="00BB716F">
        <w:rPr>
          <w:rFonts w:eastAsia="Lato" w:cs="Lato"/>
          <w:lang w:eastAsia="pl-PL"/>
        </w:rPr>
        <w:t>.</w:t>
      </w:r>
      <w:r w:rsidR="004D74F3" w:rsidRPr="00BB716F">
        <w:rPr>
          <w:rFonts w:eastAsia="Lato" w:cs="Lato"/>
          <w:lang w:eastAsia="pl-PL"/>
        </w:rPr>
        <w:t xml:space="preserve"> Problem długiego czasu oczekiwania w</w:t>
      </w:r>
      <w:r w:rsidR="00324007">
        <w:rPr>
          <w:rFonts w:eastAsia="Lato" w:cs="Lato"/>
          <w:lang w:eastAsia="pl-PL"/>
        </w:rPr>
        <w:t> </w:t>
      </w:r>
      <w:r w:rsidR="004D74F3" w:rsidRPr="00BB716F">
        <w:rPr>
          <w:rFonts w:eastAsia="Lato" w:cs="Lato"/>
          <w:lang w:eastAsia="pl-PL"/>
        </w:rPr>
        <w:t>ramach AOS jest wskazywany jako wyzwanie dla polskiego systemu ochrony zdrowia</w:t>
      </w:r>
      <w:r w:rsidR="002E40AD" w:rsidRPr="00BB716F">
        <w:rPr>
          <w:rFonts w:eastAsia="Lato" w:cs="Lato"/>
          <w:lang w:eastAsia="pl-PL"/>
        </w:rPr>
        <w:t xml:space="preserve"> nie </w:t>
      </w:r>
      <w:r w:rsidR="00366C92" w:rsidRPr="00BB716F">
        <w:rPr>
          <w:rFonts w:eastAsia="Lato" w:cs="Lato"/>
          <w:lang w:eastAsia="pl-PL"/>
        </w:rPr>
        <w:t>tylko</w:t>
      </w:r>
      <w:r w:rsidR="002E40AD" w:rsidRPr="00BB716F">
        <w:rPr>
          <w:rFonts w:eastAsia="Lato" w:cs="Lato"/>
          <w:lang w:eastAsia="pl-PL"/>
        </w:rPr>
        <w:t xml:space="preserve"> przez samych pacjentów, ale także </w:t>
      </w:r>
      <w:r w:rsidR="00C922E6" w:rsidRPr="00BB716F">
        <w:rPr>
          <w:rFonts w:eastAsia="Lato" w:cs="Lato"/>
          <w:lang w:eastAsia="pl-PL"/>
        </w:rPr>
        <w:t>m.in.</w:t>
      </w:r>
      <w:r w:rsidR="0067439D">
        <w:rPr>
          <w:rFonts w:eastAsia="Lato" w:cs="Lato"/>
          <w:lang w:eastAsia="pl-PL"/>
        </w:rPr>
        <w:t xml:space="preserve"> </w:t>
      </w:r>
      <w:r w:rsidR="002E40AD" w:rsidRPr="00BB716F">
        <w:rPr>
          <w:rFonts w:eastAsia="Lato" w:cs="Lato"/>
          <w:lang w:eastAsia="pl-PL"/>
        </w:rPr>
        <w:t xml:space="preserve">Mapa potrzeb zdrowotnych wskazuje go jako najbardziej dotkliwy problem w ramach </w:t>
      </w:r>
      <w:r w:rsidR="00632774" w:rsidRPr="00BB716F">
        <w:rPr>
          <w:rFonts w:eastAsia="Lato" w:cs="Lato"/>
          <w:lang w:eastAsia="pl-PL"/>
        </w:rPr>
        <w:t>AOS</w:t>
      </w:r>
      <w:r w:rsidR="00BB210A" w:rsidRPr="00BB716F">
        <w:rPr>
          <w:rStyle w:val="Odwoanieprzypisudolnego"/>
          <w:rFonts w:eastAsia="Lato" w:cs="Lato"/>
          <w:lang w:eastAsia="pl-PL"/>
        </w:rPr>
        <w:footnoteReference w:id="40"/>
      </w:r>
      <w:r w:rsidR="00F918FB">
        <w:rPr>
          <w:rFonts w:eastAsia="Lato" w:cs="Lato"/>
          <w:vertAlign w:val="superscript"/>
          <w:lang w:eastAsia="pl-PL"/>
        </w:rPr>
        <w:t>)</w:t>
      </w:r>
      <w:r w:rsidR="00F57442" w:rsidRPr="00BB716F">
        <w:rPr>
          <w:rFonts w:eastAsia="Lato" w:cs="Lato"/>
          <w:lang w:eastAsia="pl-PL"/>
        </w:rPr>
        <w:t>.</w:t>
      </w:r>
    </w:p>
    <w:p w14:paraId="325EF320" w14:textId="2B4BB074" w:rsidR="2692B79E" w:rsidRPr="00BB716F" w:rsidRDefault="00E70A77" w:rsidP="00E15072">
      <w:pPr>
        <w:shd w:val="clear" w:color="auto" w:fill="FFFFFF" w:themeFill="background1"/>
        <w:rPr>
          <w:rFonts w:eastAsia="Lato" w:cs="Lato"/>
          <w:lang w:eastAsia="pl-PL"/>
        </w:rPr>
      </w:pPr>
      <w:bookmarkStart w:id="92" w:name="_Hlk106189636"/>
      <w:r w:rsidRPr="00BB716F">
        <w:rPr>
          <w:rFonts w:eastAsia="Lato" w:cs="Lato"/>
          <w:lang w:eastAsia="pl-PL"/>
        </w:rPr>
        <w:t xml:space="preserve">Nie oznacza to, że długi czas oczekiwania na świadczenia specjalistyczne każdorazowo oznacza ograniczenie w dostępności do danego świadczenia, tym bardziej też nie oznacza </w:t>
      </w:r>
      <w:r w:rsidR="003C2801" w:rsidRPr="00BB716F">
        <w:rPr>
          <w:rFonts w:eastAsia="Lato" w:cs="Lato"/>
          <w:lang w:eastAsia="pl-PL"/>
        </w:rPr>
        <w:t xml:space="preserve">każdorazowego </w:t>
      </w:r>
      <w:r w:rsidRPr="00BB716F">
        <w:rPr>
          <w:rFonts w:eastAsia="Lato" w:cs="Lato"/>
          <w:lang w:eastAsia="pl-PL"/>
        </w:rPr>
        <w:t xml:space="preserve">naruszenia praw pacjenta. </w:t>
      </w:r>
      <w:r w:rsidR="00BB210A" w:rsidRPr="00BB716F">
        <w:rPr>
          <w:rFonts w:eastAsia="Lato" w:cs="Lato"/>
          <w:lang w:eastAsia="pl-PL"/>
        </w:rPr>
        <w:t xml:space="preserve">W sytuacji ograniczonych możliwości udzielenia odpowiednich świadczeń zdrowotnych prawo pacjenta do świadczeń zdrowotnych zapewnia pacjentowi </w:t>
      </w:r>
      <w:r w:rsidR="00BB210A" w:rsidRPr="002E38C4">
        <w:rPr>
          <w:rFonts w:eastAsia="Lato" w:cs="Lato"/>
          <w:lang w:eastAsia="pl-PL"/>
        </w:rPr>
        <w:t>praw</w:t>
      </w:r>
      <w:r w:rsidR="001F49C2">
        <w:rPr>
          <w:rFonts w:eastAsia="Lato" w:cs="Lato"/>
          <w:lang w:eastAsia="pl-PL"/>
        </w:rPr>
        <w:t>o</w:t>
      </w:r>
      <w:r w:rsidR="00BB210A" w:rsidRPr="00BB716F">
        <w:rPr>
          <w:rFonts w:eastAsia="Lato" w:cs="Lato"/>
          <w:lang w:eastAsia="pl-PL"/>
        </w:rPr>
        <w:t xml:space="preserve"> do przejrzystej, obiektywnej, opartej na kryteriach medycznych, procedury ustalającej kolejność dostępu do tych świadczeń</w:t>
      </w:r>
      <w:bookmarkEnd w:id="92"/>
      <w:r w:rsidR="00BB210A" w:rsidRPr="00BB716F">
        <w:rPr>
          <w:rFonts w:eastAsia="Lato" w:cs="Lato"/>
          <w:lang w:eastAsia="pl-PL"/>
        </w:rPr>
        <w:t>.</w:t>
      </w:r>
      <w:r w:rsidR="0641FA0F" w:rsidRPr="00BB716F">
        <w:rPr>
          <w:rFonts w:eastAsia="Lato" w:cs="Lato"/>
          <w:lang w:eastAsia="pl-PL"/>
        </w:rPr>
        <w:t xml:space="preserve"> Jeżeli istnieje konieczność pilnego udzielenia świadczenia pacjentowi ze względu na dynamikę procesu chorobowego i możliwości szybkiego pogorszenia stanu zdrowia lub znaczącego zmniejszenia szans na powrót do zdrowia</w:t>
      </w:r>
      <w:r w:rsidR="00366C92" w:rsidRPr="00BB716F">
        <w:rPr>
          <w:rFonts w:eastAsia="Lato" w:cs="Lato"/>
          <w:lang w:eastAsia="pl-PL"/>
        </w:rPr>
        <w:t>,</w:t>
      </w:r>
      <w:r w:rsidR="0641FA0F" w:rsidRPr="00BB716F">
        <w:rPr>
          <w:rFonts w:eastAsia="Lato" w:cs="Lato"/>
          <w:lang w:eastAsia="pl-PL"/>
        </w:rPr>
        <w:t xml:space="preserve"> pacjent powinien otrzymać skierowanie z kategorią „przypadek pilny”</w:t>
      </w:r>
      <w:r w:rsidR="0067439D">
        <w:rPr>
          <w:rStyle w:val="Odwoanieprzypisudolnego"/>
          <w:rFonts w:eastAsia="Lato" w:cs="Lato"/>
          <w:lang w:eastAsia="pl-PL"/>
        </w:rPr>
        <w:footnoteReference w:id="41"/>
      </w:r>
      <w:r w:rsidR="00F918FB">
        <w:rPr>
          <w:rFonts w:eastAsia="Lato" w:cs="Lato"/>
          <w:vertAlign w:val="superscript"/>
          <w:lang w:eastAsia="pl-PL"/>
        </w:rPr>
        <w:t>)</w:t>
      </w:r>
      <w:r w:rsidR="00C922E6" w:rsidRPr="00D407A6">
        <w:rPr>
          <w:rFonts w:eastAsia="Lato" w:cs="Lato"/>
          <w:lang w:eastAsia="pl-PL"/>
        </w:rPr>
        <w:t>.</w:t>
      </w:r>
      <w:r w:rsidR="0641FA0F" w:rsidRPr="00BB716F">
        <w:rPr>
          <w:rFonts w:eastAsia="Lato" w:cs="Lato"/>
          <w:lang w:eastAsia="pl-PL"/>
        </w:rPr>
        <w:t xml:space="preserve"> </w:t>
      </w:r>
      <w:r w:rsidR="00366C92" w:rsidRPr="00BB716F">
        <w:rPr>
          <w:rFonts w:eastAsia="Lato" w:cs="Lato"/>
          <w:lang w:eastAsia="pl-PL"/>
        </w:rPr>
        <w:t>P</w:t>
      </w:r>
      <w:r w:rsidR="0641FA0F" w:rsidRPr="00BB716F">
        <w:rPr>
          <w:rFonts w:eastAsia="Lato" w:cs="Lato"/>
          <w:lang w:eastAsia="pl-PL"/>
        </w:rPr>
        <w:t>ozostali pacjenci kierowani są do lekarzy specjalistów w trybie stabilnym.</w:t>
      </w:r>
      <w:r w:rsidR="00F57442" w:rsidRPr="00BB716F">
        <w:rPr>
          <w:rFonts w:eastAsia="Lato" w:cs="Lato"/>
          <w:lang w:eastAsia="pl-PL"/>
        </w:rPr>
        <w:t xml:space="preserve"> </w:t>
      </w:r>
      <w:r w:rsidR="00950720" w:rsidRPr="00BB716F">
        <w:rPr>
          <w:rFonts w:eastAsia="Lato" w:cs="Lato"/>
          <w:lang w:eastAsia="pl-PL"/>
        </w:rPr>
        <w:t xml:space="preserve">Warto zaznaczyć, że w tym kontekście </w:t>
      </w:r>
      <w:r w:rsidR="00D96052" w:rsidRPr="00BB716F">
        <w:rPr>
          <w:rFonts w:eastAsia="Lato" w:cs="Lato"/>
          <w:lang w:eastAsia="pl-PL"/>
        </w:rPr>
        <w:t>mowa przede wszystkim</w:t>
      </w:r>
      <w:r w:rsidR="00950720" w:rsidRPr="00BB716F">
        <w:rPr>
          <w:rFonts w:eastAsia="Lato" w:cs="Lato"/>
          <w:lang w:eastAsia="pl-PL"/>
        </w:rPr>
        <w:t xml:space="preserve"> o czas</w:t>
      </w:r>
      <w:r w:rsidR="00D96052" w:rsidRPr="00BB716F">
        <w:rPr>
          <w:rFonts w:eastAsia="Lato" w:cs="Lato"/>
          <w:lang w:eastAsia="pl-PL"/>
        </w:rPr>
        <w:t>ie</w:t>
      </w:r>
      <w:r w:rsidR="00950720" w:rsidRPr="00BB716F">
        <w:rPr>
          <w:rFonts w:eastAsia="Lato" w:cs="Lato"/>
          <w:lang w:eastAsia="pl-PL"/>
        </w:rPr>
        <w:t xml:space="preserve"> oczekiwania na pierwszą wizytę u </w:t>
      </w:r>
      <w:r w:rsidR="00950720" w:rsidRPr="00BB716F">
        <w:rPr>
          <w:rFonts w:eastAsia="Lato" w:cs="Lato"/>
          <w:lang w:eastAsia="pl-PL"/>
        </w:rPr>
        <w:lastRenderedPageBreak/>
        <w:t xml:space="preserve">lekarza danej specjalizacji. </w:t>
      </w:r>
      <w:r w:rsidR="0641FA0F" w:rsidRPr="00BB716F">
        <w:rPr>
          <w:rFonts w:eastAsia="Lato" w:cs="Lato"/>
          <w:lang w:eastAsia="pl-PL"/>
        </w:rPr>
        <w:t>Pacjenci i</w:t>
      </w:r>
      <w:r w:rsidR="00324007">
        <w:rPr>
          <w:rFonts w:eastAsia="Lato" w:cs="Lato"/>
          <w:lang w:eastAsia="pl-PL"/>
        </w:rPr>
        <w:t> </w:t>
      </w:r>
      <w:r w:rsidR="0641FA0F" w:rsidRPr="00BB716F">
        <w:rPr>
          <w:rFonts w:eastAsia="Lato" w:cs="Lato"/>
          <w:lang w:eastAsia="pl-PL"/>
        </w:rPr>
        <w:t xml:space="preserve">pacjentki, którzy są pod opieką lekarza specjalisty, kolejne wizyty powinni mieć wyznaczane przez lekarza, zgodnie z potrzebami wynikającymi z procesu leczenia. </w:t>
      </w:r>
    </w:p>
    <w:p w14:paraId="6D982F6F" w14:textId="1214A7C6" w:rsidR="2692B79E" w:rsidRPr="00BB716F" w:rsidRDefault="0641FA0F" w:rsidP="00E15072">
      <w:pPr>
        <w:shd w:val="clear" w:color="auto" w:fill="FFFFFF" w:themeFill="background1"/>
        <w:rPr>
          <w:rFonts w:eastAsia="Lato" w:cs="Lato"/>
          <w:lang w:eastAsia="pl-PL"/>
        </w:rPr>
      </w:pPr>
      <w:r w:rsidRPr="00BB716F">
        <w:rPr>
          <w:rFonts w:eastAsia="Lato" w:cs="Lato"/>
          <w:lang w:eastAsia="pl-PL"/>
        </w:rPr>
        <w:t xml:space="preserve">Problem długiego czasu oczekiwania na świadczenia w ramach AOS jest zagadnieniem złożonym, pojawiają się istotne różnice w konkretnych dziedzinach medycyny. Przyczyny tego problemu nie są jednorodne, a wpływ na stan rzeczy mogą mieć takie czynniki jak: liczba lekarzy, organizacja i koordynacja świadczeń, jakość usług świadczonych w konkretnych podmiotach, dostępność sprzętu medycznego czy wybory pacjentów, które mogą być różnorodnie motywowane m.in. bliskością miejsca zamieszkania, renomą danej placówki czy jej uprzednią znajomością. </w:t>
      </w:r>
      <w:r w:rsidR="00022745" w:rsidRPr="00BB716F">
        <w:rPr>
          <w:rFonts w:eastAsia="Lato" w:cs="Lato"/>
          <w:lang w:eastAsia="pl-PL"/>
        </w:rPr>
        <w:t xml:space="preserve">Według </w:t>
      </w:r>
      <w:r w:rsidR="007C45FA" w:rsidRPr="00BB716F">
        <w:rPr>
          <w:rFonts w:eastAsia="Lato" w:cs="Lato"/>
          <w:lang w:eastAsia="pl-PL"/>
        </w:rPr>
        <w:t>m</w:t>
      </w:r>
      <w:r w:rsidR="00022745" w:rsidRPr="00BB716F">
        <w:rPr>
          <w:rFonts w:eastAsia="Lato" w:cs="Lato"/>
          <w:lang w:eastAsia="pl-PL"/>
        </w:rPr>
        <w:t>apy</w:t>
      </w:r>
      <w:r w:rsidRPr="00BB716F">
        <w:rPr>
          <w:rFonts w:eastAsia="Lato" w:cs="Lato"/>
          <w:lang w:eastAsia="pl-PL"/>
        </w:rPr>
        <w:t xml:space="preserve"> </w:t>
      </w:r>
      <w:r w:rsidR="00022745" w:rsidRPr="00BB716F">
        <w:rPr>
          <w:rFonts w:eastAsia="Lato" w:cs="Lato"/>
          <w:lang w:eastAsia="pl-PL"/>
        </w:rPr>
        <w:t>potrzeb zdrowotnych do problemu przyczyniają się wszystkie zaangażowane strony – od świadczeniodawców, przez płatnika, organizatora opieki zdrowotnej, po samych pacjentów</w:t>
      </w:r>
      <w:r w:rsidR="00FF1D6D" w:rsidRPr="00BB716F">
        <w:rPr>
          <w:rStyle w:val="Odwoanieprzypisudolnego"/>
          <w:rFonts w:eastAsia="Lato" w:cs="Lato"/>
          <w:lang w:eastAsia="pl-PL"/>
        </w:rPr>
        <w:footnoteReference w:id="42"/>
      </w:r>
      <w:r w:rsidR="00F918FB">
        <w:rPr>
          <w:rFonts w:eastAsia="Lato" w:cs="Lato"/>
          <w:vertAlign w:val="superscript"/>
          <w:lang w:eastAsia="pl-PL"/>
        </w:rPr>
        <w:t>)</w:t>
      </w:r>
      <w:r w:rsidR="00022745" w:rsidRPr="00BB716F">
        <w:rPr>
          <w:rFonts w:eastAsia="Lato" w:cs="Lato"/>
          <w:lang w:eastAsia="pl-PL"/>
        </w:rPr>
        <w:t>.</w:t>
      </w:r>
    </w:p>
    <w:p w14:paraId="55CD0C3F" w14:textId="2F316AA4" w:rsidR="002B13F0" w:rsidRPr="00BB716F" w:rsidRDefault="0641FA0F" w:rsidP="00E15072">
      <w:pPr>
        <w:shd w:val="clear" w:color="auto" w:fill="FFFFFF" w:themeFill="background1"/>
        <w:rPr>
          <w:rFonts w:eastAsia="Lato" w:cs="Lato"/>
          <w:lang w:eastAsia="pl-PL"/>
        </w:rPr>
      </w:pPr>
      <w:r w:rsidRPr="00BB716F">
        <w:rPr>
          <w:rFonts w:eastAsia="Lato" w:cs="Lato"/>
          <w:lang w:eastAsia="pl-PL"/>
        </w:rPr>
        <w:t xml:space="preserve">Według danych </w:t>
      </w:r>
      <w:r w:rsidR="001F1F98">
        <w:rPr>
          <w:rFonts w:eastAsia="Lato" w:cs="Lato"/>
          <w:lang w:eastAsia="pl-PL"/>
        </w:rPr>
        <w:t>NFZ</w:t>
      </w:r>
      <w:r w:rsidRPr="00BB716F">
        <w:rPr>
          <w:rFonts w:eastAsia="Lato" w:cs="Lato"/>
          <w:lang w:eastAsia="pl-PL"/>
        </w:rPr>
        <w:t>, przekazanych przez świadczeniodawców, w grudniu 2021 r.</w:t>
      </w:r>
      <w:r w:rsidR="007C45FA" w:rsidRPr="00BB716F">
        <w:rPr>
          <w:rFonts w:eastAsia="Lato" w:cs="Lato"/>
          <w:lang w:eastAsia="pl-PL"/>
        </w:rPr>
        <w:t>,</w:t>
      </w:r>
      <w:r w:rsidRPr="00BB716F">
        <w:rPr>
          <w:rFonts w:eastAsia="Lato" w:cs="Lato"/>
          <w:lang w:eastAsia="pl-PL"/>
        </w:rPr>
        <w:t xml:space="preserve"> najdłużej w</w:t>
      </w:r>
      <w:r w:rsidR="00324007">
        <w:rPr>
          <w:rFonts w:eastAsia="Lato" w:cs="Lato"/>
          <w:lang w:eastAsia="pl-PL"/>
        </w:rPr>
        <w:t> </w:t>
      </w:r>
      <w:r w:rsidRPr="00BB716F">
        <w:rPr>
          <w:rFonts w:eastAsia="Lato" w:cs="Lato"/>
          <w:lang w:eastAsia="pl-PL"/>
        </w:rPr>
        <w:t>przypadku stabilnym, czekać trzeba było na wizytę w poradni genetycznej dla dzieci (mediana czasu oczekiwania to 323 dni), na leczenie w zespole leczenia środowiskowego dla osób z</w:t>
      </w:r>
      <w:r w:rsidR="00324007">
        <w:rPr>
          <w:rFonts w:eastAsia="Lato" w:cs="Lato"/>
          <w:lang w:eastAsia="pl-PL"/>
        </w:rPr>
        <w:t> </w:t>
      </w:r>
      <w:r w:rsidRPr="00BB716F">
        <w:rPr>
          <w:rFonts w:eastAsia="Lato" w:cs="Lato"/>
          <w:lang w:eastAsia="pl-PL"/>
        </w:rPr>
        <w:t>autyzmem (mediana to 240 dni), oraz w poradni endokrynologicznej osteoporozy (mediana to 213 dni). W przypadku pilnym była to poradnia neurochirurgii i neurochirurgii dziecięcej (mediany to kolejno 77 i 72 dni) oraz do poradni genetycznej dla dzieci (mediana to 67 dni). Najwięcej osób, w przypadkach pilnych, czekało natomiast do poradni neurologicznej, poradni kardiologicznej oraz dziennych ośrodków rehabilitacji leczniczej, a w przypadkach stabilnych do poradni neurologicznej, okulistycznej oraz stomatologicznej.</w:t>
      </w:r>
    </w:p>
    <w:p w14:paraId="79482F00" w14:textId="10974CA7" w:rsidR="002B13F0" w:rsidRPr="00BB716F" w:rsidRDefault="0641FA0F" w:rsidP="00E15072">
      <w:pPr>
        <w:shd w:val="clear" w:color="auto" w:fill="FFFFFF" w:themeFill="background1"/>
        <w:rPr>
          <w:rFonts w:eastAsia="Lato" w:cs="Lato"/>
          <w:lang w:eastAsia="pl-PL"/>
        </w:rPr>
      </w:pPr>
      <w:r w:rsidRPr="00BB716F">
        <w:rPr>
          <w:rFonts w:eastAsia="Lato" w:cs="Lato"/>
          <w:lang w:eastAsia="pl-PL"/>
        </w:rPr>
        <w:t>Wymagającą szerszych i bardziej szczegółowych analiz kwestią jest oczekiwanie na kolejne świadczenia w przypadku złożonych procesów diagnostyczno</w:t>
      </w:r>
      <w:r w:rsidR="0068202D">
        <w:rPr>
          <w:rFonts w:eastAsia="Lato" w:cs="Lato"/>
          <w:lang w:eastAsia="pl-PL"/>
        </w:rPr>
        <w:t>-</w:t>
      </w:r>
      <w:r w:rsidRPr="00BB716F">
        <w:rPr>
          <w:rFonts w:eastAsia="Lato" w:cs="Lato"/>
          <w:lang w:eastAsia="pl-PL"/>
        </w:rPr>
        <w:t xml:space="preserve">terapeutycznych, gdy pacjent lub pacjentka wymaga wieloetapowej diagnozy lub leczenia wymagającego współpracy lekarzy różnych specjalizacji. W takich sytuacjach możliwa jest pewnego rodzaju kumulacja czasów oczekiwania, a samo nawigowanie systemu opieki zdrowotnej może być wyjątkowo wymagające. </w:t>
      </w:r>
    </w:p>
    <w:p w14:paraId="61401021" w14:textId="5934EB03" w:rsidR="002B13F0" w:rsidRPr="00BB716F" w:rsidRDefault="0641FA0F" w:rsidP="00E15072">
      <w:pPr>
        <w:rPr>
          <w:rFonts w:eastAsia="Lato" w:cs="Lato"/>
          <w:lang w:eastAsia="pl-PL"/>
        </w:rPr>
      </w:pPr>
      <w:r w:rsidRPr="00BB716F">
        <w:rPr>
          <w:rFonts w:eastAsia="Lato" w:cs="Lato"/>
          <w:lang w:eastAsia="pl-PL"/>
        </w:rPr>
        <w:t xml:space="preserve">Czas </w:t>
      </w:r>
      <w:r w:rsidR="00A90126" w:rsidRPr="00BB716F">
        <w:rPr>
          <w:rFonts w:eastAsia="Lato" w:cs="Lato"/>
          <w:lang w:eastAsia="pl-PL"/>
        </w:rPr>
        <w:t xml:space="preserve">oczekiwania </w:t>
      </w:r>
      <w:r w:rsidRPr="00BB716F">
        <w:rPr>
          <w:rFonts w:eastAsia="Lato" w:cs="Lato"/>
          <w:lang w:eastAsia="pl-PL"/>
        </w:rPr>
        <w:t>na świadczenie był głównym problemem, z którym pacjenci i pacjentki zwracali się do R</w:t>
      </w:r>
      <w:r w:rsidR="00A90126" w:rsidRPr="00BB716F">
        <w:rPr>
          <w:rFonts w:eastAsia="Lato" w:cs="Lato"/>
          <w:lang w:eastAsia="pl-PL"/>
        </w:rPr>
        <w:t>z</w:t>
      </w:r>
      <w:r w:rsidR="00675048" w:rsidRPr="00BB716F">
        <w:rPr>
          <w:rFonts w:eastAsia="Lato" w:cs="Lato"/>
          <w:lang w:eastAsia="pl-PL"/>
        </w:rPr>
        <w:t>e</w:t>
      </w:r>
      <w:r w:rsidRPr="00BB716F">
        <w:rPr>
          <w:rFonts w:eastAsia="Lato" w:cs="Lato"/>
          <w:lang w:eastAsia="pl-PL"/>
        </w:rPr>
        <w:t>cznika w 2021 r. w kontekście dostępności do ambulatoryjnej opieki specjalistycznej (1</w:t>
      </w:r>
      <w:r w:rsidR="00965A3A" w:rsidRPr="00BB716F">
        <w:rPr>
          <w:rFonts w:eastAsia="Lato" w:cs="Lato"/>
          <w:lang w:eastAsia="pl-PL"/>
        </w:rPr>
        <w:t xml:space="preserve"> </w:t>
      </w:r>
      <w:r w:rsidRPr="00BB716F">
        <w:rPr>
          <w:rFonts w:eastAsia="Lato" w:cs="Lato"/>
          <w:lang w:eastAsia="pl-PL"/>
        </w:rPr>
        <w:t xml:space="preserve">813 </w:t>
      </w:r>
      <w:r w:rsidR="00441F19" w:rsidRPr="00BB716F">
        <w:rPr>
          <w:rFonts w:eastAsia="Lato" w:cs="Lato"/>
          <w:lang w:eastAsia="pl-PL"/>
        </w:rPr>
        <w:t>zgłoszeń</w:t>
      </w:r>
      <w:r w:rsidRPr="00BB716F">
        <w:rPr>
          <w:rFonts w:eastAsia="Lato" w:cs="Lato"/>
          <w:lang w:eastAsia="pl-PL"/>
        </w:rPr>
        <w:t>). Kolejnym najliczniej zgłaszanym problemem był brak kontaktu z rejestracją (1</w:t>
      </w:r>
      <w:r w:rsidR="00965A3A" w:rsidRPr="00BB716F">
        <w:rPr>
          <w:rFonts w:eastAsia="Lato" w:cs="Lato"/>
          <w:lang w:eastAsia="pl-PL"/>
        </w:rPr>
        <w:t xml:space="preserve"> </w:t>
      </w:r>
      <w:r w:rsidRPr="00BB716F">
        <w:rPr>
          <w:rFonts w:eastAsia="Lato" w:cs="Lato"/>
          <w:lang w:eastAsia="pl-PL"/>
        </w:rPr>
        <w:t>109</w:t>
      </w:r>
      <w:r w:rsidR="00022745" w:rsidRPr="00BB716F">
        <w:rPr>
          <w:rFonts w:eastAsia="Lato" w:cs="Lato"/>
          <w:lang w:eastAsia="pl-PL"/>
        </w:rPr>
        <w:t xml:space="preserve"> zgłoszeń</w:t>
      </w:r>
      <w:r w:rsidRPr="00BB716F">
        <w:rPr>
          <w:rFonts w:eastAsia="Lato" w:cs="Lato"/>
          <w:lang w:eastAsia="pl-PL"/>
        </w:rPr>
        <w:t>)</w:t>
      </w:r>
      <w:r w:rsidR="00441F19" w:rsidRPr="00BB716F">
        <w:rPr>
          <w:rFonts w:eastAsia="Lato" w:cs="Lato"/>
          <w:lang w:eastAsia="pl-PL"/>
        </w:rPr>
        <w:t>.</w:t>
      </w:r>
      <w:r w:rsidRPr="00BB716F">
        <w:rPr>
          <w:rFonts w:eastAsia="Lato" w:cs="Lato"/>
          <w:lang w:eastAsia="pl-PL"/>
        </w:rPr>
        <w:t xml:space="preserve"> </w:t>
      </w:r>
      <w:bookmarkStart w:id="93" w:name="_Hlk106190188"/>
      <w:r w:rsidRPr="00BB716F">
        <w:rPr>
          <w:rFonts w:eastAsia="Lato" w:cs="Lato"/>
          <w:lang w:eastAsia="pl-PL"/>
        </w:rPr>
        <w:t>Całościowo problemy związane z dostępnością w</w:t>
      </w:r>
      <w:r w:rsidR="00324007">
        <w:rPr>
          <w:rFonts w:eastAsia="Lato" w:cs="Lato"/>
          <w:lang w:eastAsia="pl-PL"/>
        </w:rPr>
        <w:t> </w:t>
      </w:r>
      <w:r w:rsidRPr="00BB716F">
        <w:rPr>
          <w:rFonts w:eastAsia="Lato" w:cs="Lato"/>
          <w:lang w:eastAsia="pl-PL"/>
        </w:rPr>
        <w:t>obszarze ambulatoryjnej opieki specjalistycznej stanowiły 18,3% wszystkich zgłoszeń i</w:t>
      </w:r>
      <w:r w:rsidR="00324007">
        <w:rPr>
          <w:rFonts w:eastAsia="Lato" w:cs="Lato"/>
          <w:lang w:eastAsia="pl-PL"/>
        </w:rPr>
        <w:t> </w:t>
      </w:r>
      <w:r w:rsidRPr="00BB716F">
        <w:rPr>
          <w:rFonts w:eastAsia="Lato" w:cs="Lato"/>
          <w:lang w:eastAsia="pl-PL"/>
        </w:rPr>
        <w:t xml:space="preserve">sygnałów napływających do Rzecznika dotyczących dostępności w obrębie prawa </w:t>
      </w:r>
      <w:r w:rsidR="00484FFA">
        <w:rPr>
          <w:rFonts w:eastAsia="Lato" w:cs="Lato"/>
          <w:lang w:eastAsia="pl-PL"/>
        </w:rPr>
        <w:br/>
      </w:r>
      <w:r w:rsidRPr="00BB716F">
        <w:rPr>
          <w:rFonts w:eastAsia="Lato" w:cs="Lato"/>
          <w:lang w:eastAsia="pl-PL"/>
        </w:rPr>
        <w:t>do świadczeń</w:t>
      </w:r>
      <w:bookmarkEnd w:id="93"/>
      <w:r w:rsidRPr="00BB716F">
        <w:rPr>
          <w:rFonts w:eastAsia="Lato" w:cs="Lato"/>
          <w:lang w:eastAsia="pl-PL"/>
        </w:rPr>
        <w:t xml:space="preserve"> i 18,6% wszystkich skarg i wniosków dotyczących dostępności do świadczeń, które napłynęły do </w:t>
      </w:r>
      <w:r w:rsidR="001F1F98">
        <w:rPr>
          <w:rFonts w:eastAsia="Lato" w:cs="Lato"/>
          <w:lang w:eastAsia="pl-PL"/>
        </w:rPr>
        <w:t>NFZ</w:t>
      </w:r>
      <w:r w:rsidRPr="00BB716F">
        <w:rPr>
          <w:rFonts w:eastAsia="Lato" w:cs="Lato"/>
          <w:lang w:eastAsia="pl-PL"/>
        </w:rPr>
        <w:t xml:space="preserve"> w 2021 r.</w:t>
      </w:r>
    </w:p>
    <w:p w14:paraId="2FCF349E" w14:textId="5DCAE7EB" w:rsidR="00413DE9" w:rsidRPr="00BB716F" w:rsidRDefault="00413DE9" w:rsidP="00E15072">
      <w:pPr>
        <w:rPr>
          <w:rFonts w:eastAsia="Lato" w:cs="Lato"/>
          <w:lang w:eastAsia="pl-PL"/>
        </w:rPr>
      </w:pPr>
      <w:r w:rsidRPr="00BB716F">
        <w:rPr>
          <w:rFonts w:eastAsia="Lato" w:cs="Lato"/>
          <w:lang w:eastAsia="pl-PL"/>
        </w:rPr>
        <w:t xml:space="preserve">W ramach leczenia w </w:t>
      </w:r>
      <w:r w:rsidR="00965A3A" w:rsidRPr="00BB716F">
        <w:rPr>
          <w:rFonts w:eastAsia="Lato" w:cs="Lato"/>
          <w:lang w:eastAsia="pl-PL"/>
        </w:rPr>
        <w:t>a</w:t>
      </w:r>
      <w:r w:rsidRPr="00BB716F">
        <w:rPr>
          <w:rFonts w:eastAsia="Lato" w:cs="Lato"/>
          <w:lang w:eastAsia="pl-PL"/>
        </w:rPr>
        <w:t xml:space="preserve">mbulatoryjnej </w:t>
      </w:r>
      <w:r w:rsidR="00965A3A" w:rsidRPr="00BB716F">
        <w:rPr>
          <w:rFonts w:eastAsia="Lato" w:cs="Lato"/>
          <w:lang w:eastAsia="pl-PL"/>
        </w:rPr>
        <w:t>o</w:t>
      </w:r>
      <w:r w:rsidRPr="00BB716F">
        <w:rPr>
          <w:rFonts w:eastAsia="Lato" w:cs="Lato"/>
          <w:lang w:eastAsia="pl-PL"/>
        </w:rPr>
        <w:t xml:space="preserve">piece </w:t>
      </w:r>
      <w:r w:rsidR="00965A3A" w:rsidRPr="00BB716F">
        <w:rPr>
          <w:rFonts w:eastAsia="Lato" w:cs="Lato"/>
          <w:lang w:eastAsia="pl-PL"/>
        </w:rPr>
        <w:t>s</w:t>
      </w:r>
      <w:r w:rsidRPr="00BB716F">
        <w:rPr>
          <w:rFonts w:eastAsia="Lato" w:cs="Lato"/>
          <w:lang w:eastAsia="pl-PL"/>
        </w:rPr>
        <w:t xml:space="preserve">pecjalistycznej postępowania prowadzone były </w:t>
      </w:r>
      <w:r w:rsidR="00484FFA">
        <w:rPr>
          <w:rFonts w:eastAsia="Lato" w:cs="Lato"/>
          <w:lang w:eastAsia="pl-PL"/>
        </w:rPr>
        <w:br/>
      </w:r>
      <w:r w:rsidRPr="00BB716F">
        <w:rPr>
          <w:rFonts w:eastAsia="Lato" w:cs="Lato"/>
          <w:lang w:eastAsia="pl-PL"/>
        </w:rPr>
        <w:t xml:space="preserve">w sprawach dotyczących braku możliwości kontaktu z rejestracją i ograniczonego </w:t>
      </w:r>
      <w:r w:rsidR="00A01969" w:rsidRPr="00E15072">
        <w:rPr>
          <w:rFonts w:eastAsia="Lato" w:cs="Lato"/>
          <w:lang w:eastAsia="pl-PL"/>
        </w:rPr>
        <w:t xml:space="preserve">dostępu </w:t>
      </w:r>
      <w:r w:rsidR="00484FFA">
        <w:rPr>
          <w:rFonts w:eastAsia="Lato" w:cs="Lato"/>
          <w:lang w:eastAsia="pl-PL"/>
        </w:rPr>
        <w:br/>
      </w:r>
      <w:r w:rsidR="00A01969" w:rsidRPr="00BB716F">
        <w:rPr>
          <w:rFonts w:eastAsia="Lato" w:cs="Lato"/>
          <w:lang w:eastAsia="pl-PL"/>
        </w:rPr>
        <w:t>do</w:t>
      </w:r>
      <w:r w:rsidRPr="00BB716F">
        <w:rPr>
          <w:rFonts w:eastAsia="Lato" w:cs="Lato"/>
          <w:lang w:eastAsia="pl-PL"/>
        </w:rPr>
        <w:t xml:space="preserve"> świadczeń zdrowotnych (analogicznie jak w POZ).</w:t>
      </w:r>
    </w:p>
    <w:p w14:paraId="3E71E433" w14:textId="37F2D2AD" w:rsidR="00104443" w:rsidRPr="00BB716F" w:rsidRDefault="0641FA0F" w:rsidP="00E15072">
      <w:pPr>
        <w:shd w:val="clear" w:color="auto" w:fill="FFFFFF" w:themeFill="background1"/>
        <w:rPr>
          <w:rFonts w:eastAsia="Lato" w:cs="Lato"/>
          <w:b/>
          <w:bCs/>
        </w:rPr>
      </w:pPr>
      <w:r w:rsidRPr="00BB716F">
        <w:rPr>
          <w:rFonts w:eastAsia="Lato" w:cs="Lato"/>
          <w:lang w:eastAsia="pl-PL"/>
        </w:rPr>
        <w:lastRenderedPageBreak/>
        <w:t xml:space="preserve">Niezależnie od rzeczywistej </w:t>
      </w:r>
      <w:r w:rsidR="00F6374F" w:rsidRPr="00BB716F">
        <w:rPr>
          <w:rFonts w:eastAsia="Lato" w:cs="Lato"/>
          <w:lang w:eastAsia="pl-PL"/>
        </w:rPr>
        <w:t>liczby</w:t>
      </w:r>
      <w:r w:rsidRPr="00BB716F">
        <w:rPr>
          <w:rFonts w:eastAsia="Lato" w:cs="Lato"/>
          <w:lang w:eastAsia="pl-PL"/>
        </w:rPr>
        <w:t xml:space="preserve"> zgłoszeń w tym zakresie Polki i Polacy, przede wszystkim </w:t>
      </w:r>
      <w:r w:rsidR="00484FFA">
        <w:rPr>
          <w:rFonts w:eastAsia="Lato" w:cs="Lato"/>
          <w:lang w:eastAsia="pl-PL"/>
        </w:rPr>
        <w:br/>
      </w:r>
      <w:r w:rsidRPr="00BB716F">
        <w:rPr>
          <w:rFonts w:eastAsia="Lato" w:cs="Lato"/>
          <w:lang w:eastAsia="pl-PL"/>
        </w:rPr>
        <w:t>ze względu na czas oczekiwania na pierwszą wizytę oraz być może także z innych względów, wyjątkowo źle oceniają dostępność do usług specjalistycznych. Według badania CBOS</w:t>
      </w:r>
      <w:r w:rsidR="00CE0512" w:rsidRPr="00BB716F">
        <w:rPr>
          <w:rFonts w:eastAsia="Lato" w:cs="Lato"/>
          <w:lang w:eastAsia="pl-PL"/>
        </w:rPr>
        <w:t xml:space="preserve"> </w:t>
      </w:r>
      <w:r w:rsidR="00484FFA">
        <w:rPr>
          <w:rFonts w:eastAsia="Lato" w:cs="Lato"/>
          <w:lang w:eastAsia="pl-PL"/>
        </w:rPr>
        <w:br/>
      </w:r>
      <w:r w:rsidR="00CE0512" w:rsidRPr="00BB716F">
        <w:rPr>
          <w:rFonts w:eastAsia="Lato" w:cs="Lato"/>
          <w:lang w:eastAsia="pl-PL"/>
        </w:rPr>
        <w:t>w 2021 r</w:t>
      </w:r>
      <w:r w:rsidR="00965A3A" w:rsidRPr="00BB716F">
        <w:rPr>
          <w:rFonts w:eastAsia="Lato" w:cs="Lato"/>
          <w:lang w:eastAsia="pl-PL"/>
        </w:rPr>
        <w:t>.</w:t>
      </w:r>
      <w:r w:rsidR="00CE0512" w:rsidRPr="00BB716F">
        <w:rPr>
          <w:rFonts w:eastAsia="Lato" w:cs="Lato"/>
          <w:lang w:eastAsia="pl-PL"/>
        </w:rPr>
        <w:t xml:space="preserve"> jedynie 13% respondentów uznało, że jeśli pacjent tego potrzebuje, w ramach NFZ łatwo może dostać się na wizytę do specjalisty</w:t>
      </w:r>
      <w:r w:rsidR="002B13F0" w:rsidRPr="00BB716F">
        <w:rPr>
          <w:vertAlign w:val="superscript"/>
        </w:rPr>
        <w:footnoteReference w:id="43"/>
      </w:r>
      <w:r w:rsidR="00F918FB">
        <w:rPr>
          <w:rFonts w:eastAsia="Lato" w:cs="Lato"/>
          <w:vertAlign w:val="superscript"/>
          <w:lang w:eastAsia="pl-PL"/>
        </w:rPr>
        <w:t>)</w:t>
      </w:r>
      <w:r w:rsidR="00CE0512" w:rsidRPr="00BB716F">
        <w:rPr>
          <w:rFonts w:eastAsia="Lato" w:cs="Lato"/>
          <w:lang w:eastAsia="pl-PL"/>
        </w:rPr>
        <w:t>.</w:t>
      </w:r>
      <w:r w:rsidRPr="00BB716F">
        <w:rPr>
          <w:rFonts w:eastAsia="Lato" w:cs="Lato"/>
          <w:lang w:eastAsia="pl-PL"/>
        </w:rPr>
        <w:t xml:space="preserve"> Z tym stwierdzeniem nie zgodziło się </w:t>
      </w:r>
      <w:r w:rsidR="00484FFA">
        <w:rPr>
          <w:rFonts w:eastAsia="Lato" w:cs="Lato"/>
          <w:lang w:eastAsia="pl-PL"/>
        </w:rPr>
        <w:br/>
      </w:r>
      <w:r w:rsidRPr="00BB716F">
        <w:rPr>
          <w:rFonts w:eastAsia="Lato" w:cs="Lato"/>
          <w:lang w:eastAsia="pl-PL"/>
        </w:rPr>
        <w:t>82% z nich. W</w:t>
      </w:r>
      <w:r w:rsidR="00324007">
        <w:rPr>
          <w:rFonts w:eastAsia="Lato" w:cs="Lato"/>
          <w:lang w:eastAsia="pl-PL"/>
        </w:rPr>
        <w:t> </w:t>
      </w:r>
      <w:r w:rsidRPr="00BB716F">
        <w:rPr>
          <w:rFonts w:eastAsia="Lato" w:cs="Lato"/>
          <w:lang w:eastAsia="pl-PL"/>
        </w:rPr>
        <w:t xml:space="preserve">przeciwieństwie do świadczeń POZ na wynik w mniejszym stopniu miały wpływ ograniczenia w dostępności wywołanych epidemią </w:t>
      </w:r>
      <w:r w:rsidR="00786D2E" w:rsidRPr="00BB716F">
        <w:rPr>
          <w:rFonts w:eastAsia="Lato" w:cs="Lato"/>
          <w:lang w:eastAsia="pl-PL"/>
        </w:rPr>
        <w:t>COVID</w:t>
      </w:r>
      <w:r w:rsidR="00786D2E" w:rsidRPr="00D407A6">
        <w:rPr>
          <w:rFonts w:eastAsia="Lato" w:cs="Lato"/>
          <w:lang w:eastAsia="pl-PL"/>
        </w:rPr>
        <w:t>-</w:t>
      </w:r>
      <w:r w:rsidR="00786D2E" w:rsidRPr="00BB716F">
        <w:rPr>
          <w:rFonts w:eastAsia="Lato" w:cs="Lato"/>
          <w:lang w:eastAsia="pl-PL"/>
        </w:rPr>
        <w:t>19</w:t>
      </w:r>
      <w:r w:rsidRPr="00BB716F">
        <w:rPr>
          <w:rFonts w:eastAsia="Lato" w:cs="Lato"/>
          <w:lang w:eastAsia="pl-PL"/>
        </w:rPr>
        <w:t xml:space="preserve">. W 2018 </w:t>
      </w:r>
      <w:r w:rsidR="00576C19" w:rsidRPr="00BB716F">
        <w:rPr>
          <w:rFonts w:eastAsia="Lato" w:cs="Lato"/>
          <w:lang w:eastAsia="pl-PL"/>
        </w:rPr>
        <w:t>r.</w:t>
      </w:r>
      <w:r w:rsidR="00207C9B" w:rsidRPr="00BB716F">
        <w:rPr>
          <w:rFonts w:eastAsia="Lato" w:cs="Lato"/>
          <w:lang w:eastAsia="pl-PL"/>
        </w:rPr>
        <w:t xml:space="preserve"> </w:t>
      </w:r>
      <w:r w:rsidRPr="00BB716F">
        <w:rPr>
          <w:rFonts w:eastAsia="Lato" w:cs="Lato"/>
          <w:lang w:eastAsia="pl-PL"/>
        </w:rPr>
        <w:t xml:space="preserve">rozkład odpowiedzi był niemalże identyczny. Także dostępność świadczeń AOS pod kątem miejsca zamieszkania Polki i Polacy oceniali bardzo podobnie w </w:t>
      </w:r>
      <w:r w:rsidR="00576C19" w:rsidRPr="00BB716F">
        <w:rPr>
          <w:rFonts w:eastAsia="Lato" w:cs="Lato"/>
          <w:lang w:eastAsia="pl-PL"/>
        </w:rPr>
        <w:t xml:space="preserve">latach </w:t>
      </w:r>
      <w:r w:rsidRPr="00BB716F">
        <w:rPr>
          <w:rFonts w:eastAsia="Lato" w:cs="Lato"/>
          <w:lang w:eastAsia="pl-PL"/>
        </w:rPr>
        <w:t xml:space="preserve">2021 i 2018. 43% respondentów w 2018 </w:t>
      </w:r>
      <w:r w:rsidR="00576C19" w:rsidRPr="00BB716F">
        <w:rPr>
          <w:rFonts w:eastAsia="Lato" w:cs="Lato"/>
          <w:lang w:eastAsia="pl-PL"/>
        </w:rPr>
        <w:t xml:space="preserve">r. </w:t>
      </w:r>
      <w:r w:rsidRPr="00BB716F">
        <w:rPr>
          <w:rFonts w:eastAsia="Lato" w:cs="Lato"/>
          <w:lang w:eastAsia="pl-PL"/>
        </w:rPr>
        <w:t>i</w:t>
      </w:r>
      <w:r w:rsidR="00324007">
        <w:rPr>
          <w:rFonts w:eastAsia="Lato" w:cs="Lato"/>
          <w:lang w:eastAsia="pl-PL"/>
        </w:rPr>
        <w:t> </w:t>
      </w:r>
      <w:r w:rsidRPr="00BB716F">
        <w:rPr>
          <w:rFonts w:eastAsia="Lato" w:cs="Lato"/>
          <w:lang w:eastAsia="pl-PL"/>
        </w:rPr>
        <w:t>42% w roku 2021 oceniło, że lekarze różnych specjalności i pracownie diagnostyczne świadczą usługi w dogodnych dla pacjentów lokalizacjach.</w:t>
      </w:r>
      <w:r w:rsidR="0096060E" w:rsidRPr="00BB716F" w:rsidDel="0096060E">
        <w:rPr>
          <w:rFonts w:eastAsia="Times New Roman" w:cs="Times New Roman"/>
          <w:lang w:eastAsia="pl-PL"/>
        </w:rPr>
        <w:t xml:space="preserve"> </w:t>
      </w:r>
    </w:p>
    <w:p w14:paraId="06CB5D33" w14:textId="77777777" w:rsidR="00507662" w:rsidRDefault="00507662" w:rsidP="00E15072">
      <w:pPr>
        <w:shd w:val="clear" w:color="auto" w:fill="FFFFFF" w:themeFill="background1"/>
        <w:rPr>
          <w:rFonts w:eastAsia="Lato" w:cs="Lato"/>
          <w:b/>
          <w:bCs/>
        </w:rPr>
      </w:pPr>
    </w:p>
    <w:p w14:paraId="05C58837" w14:textId="125FF875" w:rsidR="002B13F0" w:rsidRPr="00BB716F" w:rsidRDefault="0641FA0F" w:rsidP="00E15072">
      <w:pPr>
        <w:shd w:val="clear" w:color="auto" w:fill="FFFFFF" w:themeFill="background1"/>
        <w:rPr>
          <w:rFonts w:eastAsia="Lato" w:cs="Lato"/>
          <w:b/>
          <w:bCs/>
        </w:rPr>
      </w:pPr>
      <w:r w:rsidRPr="00BB716F">
        <w:rPr>
          <w:rFonts w:eastAsia="Lato" w:cs="Lato"/>
          <w:b/>
          <w:bCs/>
        </w:rPr>
        <w:t>Leczenie szpitalne</w:t>
      </w:r>
    </w:p>
    <w:p w14:paraId="060749E0" w14:textId="5D4A6FAB" w:rsidR="002B13F0" w:rsidRPr="00BB716F" w:rsidRDefault="0641FA0F" w:rsidP="00E15072">
      <w:pPr>
        <w:pStyle w:val="NormalnyWeb"/>
        <w:spacing w:line="276" w:lineRule="auto"/>
        <w:rPr>
          <w:rFonts w:ascii="Lato" w:eastAsia="Lato" w:hAnsi="Lato" w:cs="Lato"/>
          <w:sz w:val="22"/>
          <w:szCs w:val="22"/>
        </w:rPr>
      </w:pPr>
      <w:r w:rsidRPr="00BB716F">
        <w:rPr>
          <w:rFonts w:ascii="Lato" w:eastAsia="Lato" w:hAnsi="Lato" w:cs="Lato"/>
          <w:sz w:val="22"/>
          <w:szCs w:val="22"/>
        </w:rPr>
        <w:t>Opieka szpitalna stanowi integralną i niezbędną część każdego funkcjonującego systemu opieki zdrowotnej na świecie. Leczenie szpitalne jest niezwykle istotne z punktu zaspokajania potrzeb zdrowotnych pacjentów, których stan zdrowia nie pozwala na zapewnienie im odpowiedniej opieki w warunkach ambulatoryjnych. Jak wskazuje się w opracowaniach, w porównaniu z</w:t>
      </w:r>
      <w:r w:rsidR="00324007">
        <w:rPr>
          <w:rFonts w:ascii="Lato" w:eastAsia="Lato" w:hAnsi="Lato" w:cs="Lato"/>
          <w:sz w:val="22"/>
          <w:szCs w:val="22"/>
        </w:rPr>
        <w:t> </w:t>
      </w:r>
      <w:r w:rsidRPr="00BB716F">
        <w:rPr>
          <w:rFonts w:ascii="Lato" w:eastAsia="Lato" w:hAnsi="Lato" w:cs="Lato"/>
          <w:sz w:val="22"/>
          <w:szCs w:val="22"/>
        </w:rPr>
        <w:t xml:space="preserve">innymi krajami europejskimi, </w:t>
      </w:r>
      <w:r w:rsidR="00943CBD" w:rsidRPr="00BB716F">
        <w:rPr>
          <w:rFonts w:ascii="Lato" w:eastAsia="Lato" w:hAnsi="Lato" w:cs="Lato"/>
          <w:sz w:val="22"/>
          <w:szCs w:val="22"/>
        </w:rPr>
        <w:t xml:space="preserve">Rzeczpospolita </w:t>
      </w:r>
      <w:r w:rsidRPr="00BB716F">
        <w:rPr>
          <w:rFonts w:ascii="Lato" w:eastAsia="Lato" w:hAnsi="Lato" w:cs="Lato"/>
          <w:sz w:val="22"/>
          <w:szCs w:val="22"/>
        </w:rPr>
        <w:t>Polska charakteryzuje się wysokimi nakładami finansowymi na lecznictwo szpitalne</w:t>
      </w:r>
      <w:r w:rsidR="002B13F0" w:rsidRPr="00BB716F">
        <w:rPr>
          <w:rStyle w:val="Odwoanieprzypisudolnego"/>
          <w:rFonts w:ascii="Lato" w:hAnsi="Lato"/>
          <w:sz w:val="22"/>
          <w:szCs w:val="22"/>
        </w:rPr>
        <w:footnoteReference w:id="44"/>
      </w:r>
      <w:r w:rsidR="00F918FB">
        <w:rPr>
          <w:rFonts w:ascii="Lato" w:eastAsia="Lato" w:hAnsi="Lato" w:cs="Lato"/>
          <w:sz w:val="22"/>
          <w:szCs w:val="22"/>
          <w:vertAlign w:val="superscript"/>
        </w:rPr>
        <w:t>)</w:t>
      </w:r>
      <w:r w:rsidR="004A1A52" w:rsidRPr="00BB716F">
        <w:rPr>
          <w:rFonts w:ascii="Lato" w:eastAsia="Lato" w:hAnsi="Lato" w:cs="Lato"/>
          <w:sz w:val="22"/>
          <w:szCs w:val="22"/>
        </w:rPr>
        <w:t>.</w:t>
      </w:r>
    </w:p>
    <w:p w14:paraId="6CBA217A" w14:textId="76657260" w:rsidR="002B13F0" w:rsidRPr="00BB716F" w:rsidRDefault="0641FA0F" w:rsidP="00E15072">
      <w:pPr>
        <w:pStyle w:val="NormalnyWeb"/>
        <w:spacing w:line="276" w:lineRule="auto"/>
        <w:rPr>
          <w:rFonts w:ascii="Lato" w:eastAsia="Lato" w:hAnsi="Lato" w:cs="Lato"/>
          <w:sz w:val="22"/>
          <w:szCs w:val="22"/>
        </w:rPr>
      </w:pPr>
      <w:r w:rsidRPr="00BB716F">
        <w:rPr>
          <w:rFonts w:ascii="Lato" w:eastAsia="Lato" w:hAnsi="Lato" w:cs="Lato"/>
          <w:sz w:val="22"/>
          <w:szCs w:val="22"/>
        </w:rPr>
        <w:t xml:space="preserve">W 2021 r. liczba wszystkich hospitalizacji w leczeniu szpitalnym w </w:t>
      </w:r>
      <w:r w:rsidR="00943CBD" w:rsidRPr="00BB716F">
        <w:rPr>
          <w:rFonts w:ascii="Lato" w:eastAsia="Lato" w:hAnsi="Lato" w:cs="Lato"/>
          <w:sz w:val="22"/>
          <w:szCs w:val="22"/>
        </w:rPr>
        <w:t xml:space="preserve">Rzeczypospolitej </w:t>
      </w:r>
      <w:r w:rsidRPr="00BB716F">
        <w:rPr>
          <w:rFonts w:ascii="Lato" w:eastAsia="Lato" w:hAnsi="Lato" w:cs="Lato"/>
          <w:sz w:val="22"/>
          <w:szCs w:val="22"/>
        </w:rPr>
        <w:t>Pols</w:t>
      </w:r>
      <w:r w:rsidR="00943CBD" w:rsidRPr="00BB716F">
        <w:rPr>
          <w:rFonts w:ascii="Lato" w:eastAsia="Lato" w:hAnsi="Lato" w:cs="Lato"/>
          <w:sz w:val="22"/>
          <w:szCs w:val="22"/>
        </w:rPr>
        <w:t>kiej</w:t>
      </w:r>
      <w:r w:rsidRPr="00BB716F">
        <w:rPr>
          <w:rFonts w:ascii="Lato" w:eastAsia="Lato" w:hAnsi="Lato" w:cs="Lato"/>
          <w:sz w:val="22"/>
          <w:szCs w:val="22"/>
        </w:rPr>
        <w:t xml:space="preserve"> wyniosła 8 970 722. Należy wyszczególnić wśród nich hospitalizacje zrealizowane wyłącznie w</w:t>
      </w:r>
      <w:r w:rsidR="00324007">
        <w:rPr>
          <w:rFonts w:ascii="Lato" w:eastAsia="Lato" w:hAnsi="Lato" w:cs="Lato"/>
          <w:sz w:val="22"/>
          <w:szCs w:val="22"/>
        </w:rPr>
        <w:t> </w:t>
      </w:r>
      <w:r w:rsidRPr="00BB716F">
        <w:rPr>
          <w:rFonts w:ascii="Lato" w:eastAsia="Lato" w:hAnsi="Lato" w:cs="Lato"/>
          <w:sz w:val="22"/>
          <w:szCs w:val="22"/>
        </w:rPr>
        <w:t>szpitalnym oddziale ratunkowym lub izbie przyjęć w liczbie 2 164 483</w:t>
      </w:r>
      <w:r w:rsidR="002B13F0" w:rsidRPr="00BB716F">
        <w:rPr>
          <w:rStyle w:val="Odwoanieprzypisudolnego"/>
          <w:rFonts w:ascii="Lato" w:hAnsi="Lato"/>
          <w:sz w:val="22"/>
          <w:szCs w:val="22"/>
        </w:rPr>
        <w:footnoteReference w:id="45"/>
      </w:r>
      <w:r w:rsidR="000165E7">
        <w:rPr>
          <w:rFonts w:ascii="Lato" w:eastAsia="Lato" w:hAnsi="Lato" w:cs="Lato"/>
          <w:sz w:val="22"/>
          <w:szCs w:val="22"/>
          <w:vertAlign w:val="superscript"/>
        </w:rPr>
        <w:t>)</w:t>
      </w:r>
      <w:r w:rsidR="0012495C" w:rsidRPr="00BB716F">
        <w:rPr>
          <w:rFonts w:ascii="Lato" w:eastAsia="Lato" w:hAnsi="Lato" w:cs="Lato"/>
          <w:sz w:val="22"/>
          <w:szCs w:val="22"/>
        </w:rPr>
        <w:t>.</w:t>
      </w:r>
      <w:r w:rsidR="00EA42BF">
        <w:rPr>
          <w:rFonts w:ascii="Lato" w:eastAsia="Lato" w:hAnsi="Lato" w:cs="Lato"/>
          <w:sz w:val="22"/>
          <w:szCs w:val="22"/>
        </w:rPr>
        <w:t xml:space="preserve"> </w:t>
      </w:r>
    </w:p>
    <w:p w14:paraId="3BA338B6" w14:textId="2F39674B" w:rsidR="002B13F0" w:rsidRPr="00BB716F" w:rsidRDefault="0641FA0F" w:rsidP="00E15072">
      <w:pPr>
        <w:rPr>
          <w:rFonts w:eastAsia="Lato" w:cs="Lato"/>
          <w:lang w:eastAsia="pl-PL"/>
        </w:rPr>
      </w:pPr>
      <w:r w:rsidRPr="00BB716F">
        <w:rPr>
          <w:rFonts w:eastAsia="Lato" w:cs="Lato"/>
          <w:lang w:eastAsia="pl-PL"/>
        </w:rPr>
        <w:t xml:space="preserve">Najwięcej osób w 2021 r. oczekiwało w kolejce na uzyskanie świadczenia zdrowotnego w trybie pilnym na oddziale chirurgii urazowo-ortopedycznej – liczba oczekujących wynosiła 27 195. </w:t>
      </w:r>
      <w:r w:rsidR="00484FFA">
        <w:rPr>
          <w:rFonts w:eastAsia="Lato" w:cs="Lato"/>
          <w:lang w:eastAsia="pl-PL"/>
        </w:rPr>
        <w:br/>
      </w:r>
      <w:r w:rsidRPr="00BB716F">
        <w:rPr>
          <w:rFonts w:eastAsia="Lato" w:cs="Lato"/>
          <w:lang w:eastAsia="pl-PL"/>
        </w:rPr>
        <w:t>Na drugim miejscu pod względem liczby oczekujących znalazł się oddział otolaryngologiczny z</w:t>
      </w:r>
      <w:r w:rsidR="00324007">
        <w:rPr>
          <w:rFonts w:eastAsia="Lato" w:cs="Lato"/>
          <w:lang w:eastAsia="pl-PL"/>
        </w:rPr>
        <w:t> </w:t>
      </w:r>
      <w:r w:rsidRPr="00BB716F">
        <w:rPr>
          <w:rFonts w:eastAsia="Lato" w:cs="Lato"/>
          <w:lang w:eastAsia="pl-PL"/>
        </w:rPr>
        <w:t>liczba 4 942 osób oczekujących, dalej oddział chirurgii ogólnej z 3 081 osobami oczekującymi w kolejce. W przypadkach stabilnych najwięcej osób oczekiwało na uzyskanie świadczenia zdrowotnego również na oddziale chirurgii urazowo-ortopedycznej (80 985 osób), dalej znalazł się oddział otolaryngologiczny (71 645 osób) oraz oddział chirurgii ogólnej (58 024 osób).</w:t>
      </w:r>
    </w:p>
    <w:p w14:paraId="32508626" w14:textId="71981133" w:rsidR="2692B79E" w:rsidRPr="00BB716F" w:rsidRDefault="0641FA0F" w:rsidP="00E15072">
      <w:pPr>
        <w:pStyle w:val="NormalnyWeb"/>
        <w:spacing w:line="276" w:lineRule="auto"/>
        <w:rPr>
          <w:rFonts w:ascii="Lato" w:eastAsia="Lato" w:hAnsi="Lato" w:cs="Lato"/>
          <w:sz w:val="22"/>
          <w:szCs w:val="22"/>
        </w:rPr>
      </w:pPr>
      <w:r w:rsidRPr="00BB716F">
        <w:rPr>
          <w:rFonts w:ascii="Lato" w:eastAsia="Lato" w:hAnsi="Lato" w:cs="Lato"/>
          <w:sz w:val="22"/>
          <w:szCs w:val="22"/>
        </w:rPr>
        <w:t xml:space="preserve">Najdłuższy średni czas oczekiwania na udzielenie świadczenia zdrowotnego w </w:t>
      </w:r>
      <w:r w:rsidR="00775143" w:rsidRPr="00BB716F">
        <w:rPr>
          <w:rFonts w:ascii="Lato" w:eastAsia="Lato" w:hAnsi="Lato" w:cs="Lato"/>
          <w:sz w:val="22"/>
          <w:szCs w:val="22"/>
        </w:rPr>
        <w:t xml:space="preserve">rodzaju </w:t>
      </w:r>
      <w:r w:rsidRPr="00BB716F">
        <w:rPr>
          <w:rFonts w:ascii="Lato" w:eastAsia="Lato" w:hAnsi="Lato" w:cs="Lato"/>
          <w:sz w:val="22"/>
          <w:szCs w:val="22"/>
        </w:rPr>
        <w:t>leczen</w:t>
      </w:r>
      <w:r w:rsidR="00775143" w:rsidRPr="00BB716F">
        <w:rPr>
          <w:rFonts w:ascii="Lato" w:eastAsia="Lato" w:hAnsi="Lato" w:cs="Lato"/>
          <w:sz w:val="22"/>
          <w:szCs w:val="22"/>
        </w:rPr>
        <w:t>ie</w:t>
      </w:r>
      <w:r w:rsidRPr="00BB716F">
        <w:rPr>
          <w:rFonts w:ascii="Lato" w:eastAsia="Lato" w:hAnsi="Lato" w:cs="Lato"/>
          <w:sz w:val="22"/>
          <w:szCs w:val="22"/>
        </w:rPr>
        <w:t xml:space="preserve"> szpital</w:t>
      </w:r>
      <w:r w:rsidR="00775143" w:rsidRPr="00BB716F">
        <w:rPr>
          <w:rFonts w:ascii="Lato" w:eastAsia="Lato" w:hAnsi="Lato" w:cs="Lato"/>
          <w:sz w:val="22"/>
          <w:szCs w:val="22"/>
        </w:rPr>
        <w:t>ne</w:t>
      </w:r>
      <w:r w:rsidRPr="00BB716F">
        <w:rPr>
          <w:rFonts w:ascii="Lato" w:eastAsia="Lato" w:hAnsi="Lato" w:cs="Lato"/>
          <w:sz w:val="22"/>
          <w:szCs w:val="22"/>
        </w:rPr>
        <w:t xml:space="preserve"> w Polsce w 2021 r. dotyczył oddziałów chirurgii urazowo-ortopedycznej, otolaryngologicznego, chirurgii ogólnej. Najdłuższy średni czas oczekiwania w odniesieniu </w:t>
      </w:r>
      <w:r w:rsidR="00A72021">
        <w:rPr>
          <w:rFonts w:ascii="Lato" w:eastAsia="Lato" w:hAnsi="Lato" w:cs="Lato"/>
          <w:sz w:val="22"/>
          <w:szCs w:val="22"/>
        </w:rPr>
        <w:br/>
      </w:r>
      <w:r w:rsidRPr="00BB716F">
        <w:rPr>
          <w:rFonts w:ascii="Lato" w:eastAsia="Lato" w:hAnsi="Lato" w:cs="Lato"/>
          <w:sz w:val="22"/>
          <w:szCs w:val="22"/>
        </w:rPr>
        <w:t xml:space="preserve">do oddziału chirurgii urazowo-ortopedycznej w przypadku pilnym wynosił 118 </w:t>
      </w:r>
      <w:r w:rsidR="00965824" w:rsidRPr="00BB716F">
        <w:rPr>
          <w:rFonts w:ascii="Lato" w:eastAsia="Lato" w:hAnsi="Lato" w:cs="Lato"/>
          <w:sz w:val="22"/>
          <w:szCs w:val="22"/>
        </w:rPr>
        <w:t xml:space="preserve">dni </w:t>
      </w:r>
      <w:r w:rsidRPr="00BB716F">
        <w:rPr>
          <w:rFonts w:ascii="Lato" w:eastAsia="Lato" w:hAnsi="Lato" w:cs="Lato"/>
          <w:sz w:val="22"/>
          <w:szCs w:val="22"/>
        </w:rPr>
        <w:t>i dotyczył województwa wielkopolskiego. Najdłuższy okres oczekiwania na udzielenie świadczenia w</w:t>
      </w:r>
      <w:r w:rsidR="00324007">
        <w:rPr>
          <w:rFonts w:ascii="Lato" w:eastAsia="Lato" w:hAnsi="Lato" w:cs="Lato"/>
          <w:sz w:val="22"/>
          <w:szCs w:val="22"/>
        </w:rPr>
        <w:t> </w:t>
      </w:r>
      <w:r w:rsidR="00775143" w:rsidRPr="00BB716F">
        <w:rPr>
          <w:rFonts w:ascii="Lato" w:eastAsia="Lato" w:hAnsi="Lato" w:cs="Lato"/>
          <w:sz w:val="22"/>
          <w:szCs w:val="22"/>
        </w:rPr>
        <w:t xml:space="preserve">przypadku </w:t>
      </w:r>
      <w:r w:rsidRPr="00BB716F">
        <w:rPr>
          <w:rFonts w:ascii="Lato" w:eastAsia="Lato" w:hAnsi="Lato" w:cs="Lato"/>
          <w:sz w:val="22"/>
          <w:szCs w:val="22"/>
        </w:rPr>
        <w:t xml:space="preserve">stabilnym wynosił zaś 463 dni i dotyczył również województwa wielkopolskiego. </w:t>
      </w:r>
      <w:r w:rsidRPr="00BB716F">
        <w:rPr>
          <w:rFonts w:ascii="Lato" w:eastAsia="Lato" w:hAnsi="Lato" w:cs="Lato"/>
          <w:sz w:val="22"/>
          <w:szCs w:val="22"/>
        </w:rPr>
        <w:lastRenderedPageBreak/>
        <w:t xml:space="preserve">Najdłuższy natomiast średni czas oczekiwania w odniesieniu do oddziału otolaryngologicznego w przypadku pilnym został zanotowany w województwie kujawsko-pomorskim i wynosił 392 dni. W przypadku stabilnym zaś wynosił 436 </w:t>
      </w:r>
      <w:r w:rsidR="00965824" w:rsidRPr="00BB716F">
        <w:rPr>
          <w:rFonts w:ascii="Lato" w:eastAsia="Lato" w:hAnsi="Lato" w:cs="Lato"/>
          <w:sz w:val="22"/>
          <w:szCs w:val="22"/>
        </w:rPr>
        <w:t>dni</w:t>
      </w:r>
      <w:r w:rsidRPr="00BB716F">
        <w:rPr>
          <w:rFonts w:ascii="Lato" w:eastAsia="Lato" w:hAnsi="Lato" w:cs="Lato"/>
          <w:sz w:val="22"/>
          <w:szCs w:val="22"/>
        </w:rPr>
        <w:t xml:space="preserve"> i dotyczył województwa podlaskiego. Najdłuższy średni czas oczekiwania w odniesieniu do oddziału chirurgii ogólnej w przypadku pilnym był w województwie zachodniopomorskim i wynosił 18</w:t>
      </w:r>
      <w:r w:rsidR="00D25236">
        <w:rPr>
          <w:rFonts w:ascii="Lato" w:eastAsia="Lato" w:hAnsi="Lato" w:cs="Lato"/>
          <w:sz w:val="22"/>
          <w:szCs w:val="22"/>
        </w:rPr>
        <w:t> </w:t>
      </w:r>
      <w:r w:rsidRPr="00BB716F">
        <w:rPr>
          <w:rFonts w:ascii="Lato" w:eastAsia="Lato" w:hAnsi="Lato" w:cs="Lato"/>
          <w:sz w:val="22"/>
          <w:szCs w:val="22"/>
        </w:rPr>
        <w:t xml:space="preserve">dni. W przypadku stabilnym zaś wynosił 62 i dotyczył województwa warmińsko-mazurskiego. </w:t>
      </w:r>
    </w:p>
    <w:p w14:paraId="074B55C9" w14:textId="2DAED27C" w:rsidR="002B13F0" w:rsidRPr="00BB716F" w:rsidRDefault="0641FA0F" w:rsidP="00E15072">
      <w:pPr>
        <w:rPr>
          <w:rFonts w:eastAsia="Lato" w:cs="Lato"/>
        </w:rPr>
      </w:pPr>
      <w:r w:rsidRPr="00BB716F">
        <w:rPr>
          <w:rFonts w:eastAsia="Lato" w:cs="Lato"/>
        </w:rPr>
        <w:t>W związ</w:t>
      </w:r>
      <w:r w:rsidR="000774EE">
        <w:rPr>
          <w:rFonts w:eastAsia="Lato" w:cs="Lato"/>
        </w:rPr>
        <w:t>ku z trwającą epidemią COVID-19</w:t>
      </w:r>
      <w:r w:rsidRPr="00BB716F">
        <w:rPr>
          <w:rFonts w:eastAsia="Lato" w:cs="Lato"/>
        </w:rPr>
        <w:t xml:space="preserve"> ograniczenia w zakresie dostępu do leczenia szpitalnego nie mogły zostać niezauważone. Miały na to wpływ wprowadzone zmiany w</w:t>
      </w:r>
      <w:r w:rsidR="00324007">
        <w:rPr>
          <w:rFonts w:eastAsia="Lato" w:cs="Lato"/>
        </w:rPr>
        <w:t> </w:t>
      </w:r>
      <w:r w:rsidRPr="00BB716F">
        <w:rPr>
          <w:rFonts w:eastAsia="Lato" w:cs="Lato"/>
        </w:rPr>
        <w:t>zakresie funkcjonowania szpitali, co przełożyło się na dostępność do świadczeń zdrowotnych</w:t>
      </w:r>
      <w:r w:rsidR="00222721" w:rsidRPr="00BB716F">
        <w:rPr>
          <w:rFonts w:eastAsia="Lato" w:cs="Lato"/>
        </w:rPr>
        <w:t>, m</w:t>
      </w:r>
      <w:r w:rsidRPr="00BB716F">
        <w:rPr>
          <w:rFonts w:eastAsia="Lato" w:cs="Lato"/>
        </w:rPr>
        <w:t>.</w:t>
      </w:r>
      <w:r w:rsidR="00B72181" w:rsidRPr="00BB716F">
        <w:rPr>
          <w:rFonts w:eastAsia="Lato" w:cs="Lato"/>
        </w:rPr>
        <w:t>in.</w:t>
      </w:r>
      <w:r w:rsidRPr="00BB716F">
        <w:rPr>
          <w:rFonts w:eastAsia="Lato" w:cs="Lato"/>
        </w:rPr>
        <w:t xml:space="preserve"> zostały wydane polecenia dotyczące przekształcenia szpitali wieloprofilowych w jednoimienne, które miały udzielać świadczeń pacjentom wymagającym hospitalizacji z podejrzeniem lub zakażeniem COVID-19. Należy również wskazać, że w wielu miejscach dochodziło do przepełnienia szpitali w czasie </w:t>
      </w:r>
      <w:r w:rsidR="00A310B1" w:rsidRPr="00BB716F">
        <w:rPr>
          <w:rFonts w:eastAsia="Lato" w:cs="Lato"/>
        </w:rPr>
        <w:t>epid</w:t>
      </w:r>
      <w:r w:rsidRPr="00BB716F">
        <w:rPr>
          <w:rFonts w:eastAsia="Lato" w:cs="Lato"/>
        </w:rPr>
        <w:t>emii</w:t>
      </w:r>
      <w:r w:rsidR="002E78F0" w:rsidRPr="00BB716F">
        <w:rPr>
          <w:rFonts w:eastAsia="Lato" w:cs="Lato"/>
        </w:rPr>
        <w:t>,</w:t>
      </w:r>
      <w:r w:rsidRPr="00BB716F">
        <w:rPr>
          <w:rFonts w:eastAsia="Lato" w:cs="Lato"/>
        </w:rPr>
        <w:t xml:space="preserve"> w szczególności w regionach gdzie występowała wysoka liczba zakażeń COVID-19</w:t>
      </w:r>
      <w:r w:rsidR="006B7C88" w:rsidRPr="00BB716F">
        <w:rPr>
          <w:rFonts w:eastAsia="Lato" w:cs="Lato"/>
        </w:rPr>
        <w:t>.</w:t>
      </w:r>
      <w:r w:rsidRPr="00BB716F">
        <w:rPr>
          <w:rFonts w:eastAsia="Lato" w:cs="Lato"/>
        </w:rPr>
        <w:t xml:space="preserve"> Następstwem problemów występujących w leczeniu szpitalnym w związku z COVID-19 była trudna sytuacja pacjentów cierpiących na inne choroby. Odnotowywano zapewnienie niepełnej opieki zdrowotnej osobom w stanie nagłym, w szczególności w przypadku problemów kardiologicznych, nadciśnienia </w:t>
      </w:r>
      <w:r w:rsidR="00A72021">
        <w:rPr>
          <w:rFonts w:eastAsia="Lato" w:cs="Lato"/>
        </w:rPr>
        <w:br/>
      </w:r>
      <w:r w:rsidRPr="00BB716F">
        <w:rPr>
          <w:rFonts w:eastAsia="Lato" w:cs="Lato"/>
        </w:rPr>
        <w:t xml:space="preserve">czy problemów stomatologicznych, a także osób </w:t>
      </w:r>
      <w:r w:rsidR="00DB559C">
        <w:rPr>
          <w:rFonts w:eastAsia="Lato" w:cs="Lato"/>
        </w:rPr>
        <w:t>chorujących</w:t>
      </w:r>
      <w:r w:rsidR="00DB559C" w:rsidRPr="00BB716F">
        <w:rPr>
          <w:rFonts w:eastAsia="Lato" w:cs="Lato"/>
        </w:rPr>
        <w:t xml:space="preserve"> przewlekle, pacjentów onkologicznych</w:t>
      </w:r>
      <w:r w:rsidRPr="00BB716F">
        <w:rPr>
          <w:rFonts w:eastAsia="Lato" w:cs="Lato"/>
        </w:rPr>
        <w:t xml:space="preserve"> oraz wymagających niezwłocznie rehabilitacji. Zdarzały się przypadki odwoływania lub przesuwania zabiegów np. kardiologicznych</w:t>
      </w:r>
      <w:r w:rsidR="00285184" w:rsidRPr="00BB716F">
        <w:rPr>
          <w:rFonts w:eastAsia="Lato" w:cs="Lato"/>
        </w:rPr>
        <w:t>,</w:t>
      </w:r>
      <w:r w:rsidRPr="00BB716F">
        <w:rPr>
          <w:rFonts w:eastAsia="Lato" w:cs="Lato"/>
        </w:rPr>
        <w:t xml:space="preserve"> przy jednoczesnym braku wyznaczania nowych terminów – co powodowało wydłużenie kolejki do zabiegów. W związku ze zmianami spowodowanymi COVID-19, szpitalom zostało zalecone m.in. wstrzymani</w:t>
      </w:r>
      <w:r w:rsidR="00A07A83" w:rsidRPr="00BB716F">
        <w:rPr>
          <w:rFonts w:eastAsia="Lato" w:cs="Lato"/>
        </w:rPr>
        <w:t>e</w:t>
      </w:r>
      <w:r w:rsidRPr="00BB716F">
        <w:rPr>
          <w:rFonts w:eastAsia="Lato" w:cs="Lato"/>
        </w:rPr>
        <w:t xml:space="preserve"> przyjęć planowych i zabiegów operacyjnych</w:t>
      </w:r>
      <w:r w:rsidR="002B13F0" w:rsidRPr="00BB716F">
        <w:rPr>
          <w:rStyle w:val="Odwoanieprzypisudolnego"/>
        </w:rPr>
        <w:footnoteReference w:id="46"/>
      </w:r>
      <w:r w:rsidR="000165E7">
        <w:rPr>
          <w:rFonts w:eastAsia="Lato" w:cs="Lato"/>
          <w:vertAlign w:val="superscript"/>
        </w:rPr>
        <w:t>)</w:t>
      </w:r>
      <w:r w:rsidR="00B72181" w:rsidRPr="00BB716F">
        <w:rPr>
          <w:rFonts w:eastAsia="Lato" w:cs="Lato"/>
        </w:rPr>
        <w:t>.</w:t>
      </w:r>
      <w:r w:rsidRPr="00BB716F">
        <w:rPr>
          <w:rFonts w:eastAsia="Lato" w:cs="Lato"/>
        </w:rPr>
        <w:t xml:space="preserve"> </w:t>
      </w:r>
    </w:p>
    <w:p w14:paraId="17EEDEBE" w14:textId="6EFD0BC6" w:rsidR="002B13F0" w:rsidRPr="00BB716F" w:rsidRDefault="0641FA0F" w:rsidP="00E15072">
      <w:pPr>
        <w:rPr>
          <w:rFonts w:eastAsia="Lato" w:cs="Lato"/>
        </w:rPr>
      </w:pPr>
      <w:bookmarkStart w:id="94" w:name="_Hlk106190134"/>
      <w:r w:rsidRPr="00BB716F">
        <w:rPr>
          <w:rFonts w:eastAsia="Lato" w:cs="Lato"/>
        </w:rPr>
        <w:t>W kontekście sygnałów i zgłoszeń kierowanych do Rzecznika, problemy związane z</w:t>
      </w:r>
      <w:r w:rsidR="00324007">
        <w:rPr>
          <w:rFonts w:eastAsia="Lato" w:cs="Lato"/>
        </w:rPr>
        <w:t> </w:t>
      </w:r>
      <w:r w:rsidRPr="00BB716F">
        <w:rPr>
          <w:rFonts w:eastAsia="Lato" w:cs="Lato"/>
        </w:rPr>
        <w:t>dostępnością lecznictwa szpitalnego stanowią 11% wszystkich zgłoszeń dotyczących dostępności w obrębie prawa do świadczeń</w:t>
      </w:r>
      <w:r w:rsidR="00285184" w:rsidRPr="00BB716F">
        <w:rPr>
          <w:rFonts w:eastAsia="Lato" w:cs="Lato"/>
        </w:rPr>
        <w:t>, a</w:t>
      </w:r>
      <w:bookmarkEnd w:id="94"/>
      <w:r w:rsidRPr="00BB716F">
        <w:rPr>
          <w:rFonts w:eastAsia="Lato" w:cs="Lato"/>
        </w:rPr>
        <w:t xml:space="preserve"> 6,9% skarg </w:t>
      </w:r>
      <w:r w:rsidR="00285184" w:rsidRPr="00BB716F">
        <w:rPr>
          <w:rFonts w:eastAsia="Lato" w:cs="Lato"/>
        </w:rPr>
        <w:t>oraz</w:t>
      </w:r>
      <w:r w:rsidRPr="00BB716F">
        <w:rPr>
          <w:rFonts w:eastAsia="Lato" w:cs="Lato"/>
        </w:rPr>
        <w:t xml:space="preserve"> wniosków dotyczących dostępności do świadczeń napływających do </w:t>
      </w:r>
      <w:r w:rsidR="001F1F98">
        <w:rPr>
          <w:rFonts w:eastAsia="Lato" w:cs="Lato"/>
        </w:rPr>
        <w:t>NFZ</w:t>
      </w:r>
      <w:r w:rsidRPr="00BB716F">
        <w:rPr>
          <w:rFonts w:eastAsia="Lato" w:cs="Lato"/>
        </w:rPr>
        <w:t>. Do Rzecznika zgłaszano przede wszystkim problem z czasem oczekiwania na udzielenie świadczenia (995). W przypadku nagłego zagrożenia zdrowia lub życia, lub w związku z porodem, pacjenci mają prawo do uzyskania natychmiastowej pomocy medycznej. W kontekście leczenia szpitalnego w 2021</w:t>
      </w:r>
      <w:r w:rsidR="007E2E9E" w:rsidRPr="00BB716F">
        <w:rPr>
          <w:rFonts w:eastAsia="Lato" w:cs="Lato"/>
        </w:rPr>
        <w:t xml:space="preserve"> </w:t>
      </w:r>
      <w:r w:rsidRPr="00BB716F">
        <w:rPr>
          <w:rFonts w:eastAsia="Lato" w:cs="Lato"/>
        </w:rPr>
        <w:t xml:space="preserve">r. </w:t>
      </w:r>
      <w:r w:rsidR="00A72021">
        <w:rPr>
          <w:rFonts w:eastAsia="Lato" w:cs="Lato"/>
        </w:rPr>
        <w:br/>
      </w:r>
      <w:r w:rsidRPr="00BB716F">
        <w:rPr>
          <w:rFonts w:eastAsia="Lato" w:cs="Lato"/>
        </w:rPr>
        <w:t xml:space="preserve">do Rzecznika wpłynęło 400 sygnałów i zgłoszeń dotyczących tego prawa pacjenta, </w:t>
      </w:r>
      <w:r w:rsidR="00285184" w:rsidRPr="00BB716F">
        <w:rPr>
          <w:rFonts w:eastAsia="Lato" w:cs="Lato"/>
        </w:rPr>
        <w:t>a</w:t>
      </w:r>
      <w:r w:rsidRPr="00BB716F">
        <w:rPr>
          <w:rFonts w:eastAsia="Lato" w:cs="Lato"/>
        </w:rPr>
        <w:t xml:space="preserve"> część z</w:t>
      </w:r>
      <w:r w:rsidR="00324007">
        <w:rPr>
          <w:rFonts w:eastAsia="Lato" w:cs="Lato"/>
        </w:rPr>
        <w:t> </w:t>
      </w:r>
      <w:r w:rsidRPr="00BB716F">
        <w:rPr>
          <w:rFonts w:eastAsia="Lato" w:cs="Lato"/>
        </w:rPr>
        <w:t xml:space="preserve">nich była podstawą do </w:t>
      </w:r>
      <w:r w:rsidR="00413DE9" w:rsidRPr="00BB716F">
        <w:rPr>
          <w:rFonts w:eastAsia="Lato" w:cs="Lato"/>
        </w:rPr>
        <w:t>interwencji</w:t>
      </w:r>
      <w:r w:rsidRPr="00BB716F">
        <w:rPr>
          <w:rFonts w:eastAsia="Lato" w:cs="Lato"/>
        </w:rPr>
        <w:t xml:space="preserve"> pracowników Biura. W 2021 </w:t>
      </w:r>
      <w:r w:rsidR="00663AB5" w:rsidRPr="00BB716F">
        <w:rPr>
          <w:rFonts w:eastAsia="Lato" w:cs="Lato"/>
        </w:rPr>
        <w:t>r.</w:t>
      </w:r>
      <w:r w:rsidRPr="00BB716F">
        <w:rPr>
          <w:rFonts w:eastAsia="Lato" w:cs="Lato"/>
        </w:rPr>
        <w:t xml:space="preserve"> zakończono także </w:t>
      </w:r>
      <w:r w:rsidR="00A72021">
        <w:rPr>
          <w:rFonts w:eastAsia="Lato" w:cs="Lato"/>
        </w:rPr>
        <w:br/>
      </w:r>
      <w:r w:rsidRPr="00BB716F">
        <w:rPr>
          <w:rFonts w:eastAsia="Lato" w:cs="Lato"/>
        </w:rPr>
        <w:t>29 postepowań, w których stwierdzono naruszenie prawa do natychmiastowego udzielenia świadczeń medycznych w przypadku zagrożenia życia lub zdrowia, w tym 9 w Szpitalnym Oddziale Ratunkowym.</w:t>
      </w:r>
      <w:r w:rsidR="00EA42BF">
        <w:rPr>
          <w:rFonts w:eastAsia="Lato" w:cs="Lato"/>
        </w:rPr>
        <w:t xml:space="preserve"> </w:t>
      </w:r>
    </w:p>
    <w:p w14:paraId="60DB0CB1" w14:textId="7CB99A32" w:rsidR="00413DE9" w:rsidRPr="00BB716F" w:rsidRDefault="00413DE9" w:rsidP="00E15072">
      <w:pPr>
        <w:rPr>
          <w:rFonts w:eastAsia="Lato" w:cs="Lato"/>
        </w:rPr>
      </w:pPr>
      <w:r w:rsidRPr="00BB716F">
        <w:rPr>
          <w:rFonts w:eastAsia="Lato" w:cs="Lato"/>
        </w:rPr>
        <w:t xml:space="preserve">Powtarzającym się problemem z zakresu leczenia szpitalnego zgłaszanym przez pacjentów </w:t>
      </w:r>
      <w:r w:rsidR="00A72021">
        <w:rPr>
          <w:rFonts w:eastAsia="Lato" w:cs="Lato"/>
        </w:rPr>
        <w:br/>
      </w:r>
      <w:r w:rsidRPr="00BB716F">
        <w:rPr>
          <w:rFonts w:eastAsia="Lato" w:cs="Lato"/>
        </w:rPr>
        <w:t xml:space="preserve">do </w:t>
      </w:r>
      <w:r w:rsidR="00B70B0E">
        <w:rPr>
          <w:rFonts w:eastAsia="Lato" w:cs="Lato"/>
        </w:rPr>
        <w:t>Rzecznika</w:t>
      </w:r>
      <w:r w:rsidRPr="00BB716F">
        <w:rPr>
          <w:rFonts w:eastAsia="Lato" w:cs="Lato"/>
        </w:rPr>
        <w:t xml:space="preserve"> były problemy z brakiem dostępności do świadczeń, odwoływaniem planowych zabiegów oraz długim czasem oczekiwania na planowe przyjęcia do szpitala. Pacjenci podnosili także zastrzeżenia dotyczące jakości udzielonych świadczeń (brak należytej staranności podczas diagnostyki i leczenia). W zakresie opieki okołoporodowej Rzecznik </w:t>
      </w:r>
      <w:r w:rsidR="00E54E96" w:rsidRPr="00BB716F">
        <w:rPr>
          <w:rFonts w:eastAsia="Lato" w:cs="Lato"/>
        </w:rPr>
        <w:lastRenderedPageBreak/>
        <w:t xml:space="preserve">powadził </w:t>
      </w:r>
      <w:r w:rsidRPr="00BB716F">
        <w:rPr>
          <w:rFonts w:eastAsia="Lato" w:cs="Lato"/>
        </w:rPr>
        <w:t>także postępowania dotyczące rozdzielania chorej matki z noworodkiem.</w:t>
      </w:r>
      <w:r w:rsidR="00EA42BF">
        <w:rPr>
          <w:rFonts w:eastAsia="Lato" w:cs="Lato"/>
        </w:rPr>
        <w:t xml:space="preserve"> </w:t>
      </w:r>
      <w:r w:rsidRPr="00BB716F">
        <w:rPr>
          <w:rFonts w:eastAsia="Lato" w:cs="Lato"/>
        </w:rPr>
        <w:t>Powielającym problemem był także wydłużony czas oczekiwania na przyjęcie do Szpitalnego Oddziału Ratunkowego, gdzie pacjenci czekali poza budynkiem, niekiedy w niesprzyjających warunkach atmosferycznych.</w:t>
      </w:r>
    </w:p>
    <w:p w14:paraId="4A9094F7" w14:textId="77777777" w:rsidR="002D4C14" w:rsidRPr="00BB716F" w:rsidRDefault="002D4C14" w:rsidP="00E15072">
      <w:pPr>
        <w:rPr>
          <w:rFonts w:eastAsia="Lato" w:cs="Lato"/>
        </w:rPr>
      </w:pPr>
    </w:p>
    <w:p w14:paraId="201F3C12" w14:textId="7072E4E9" w:rsidR="002B13F0" w:rsidRPr="00BB716F" w:rsidRDefault="00D714AC" w:rsidP="00E15072">
      <w:pPr>
        <w:rPr>
          <w:rFonts w:eastAsia="Lato" w:cs="Lato"/>
          <w:b/>
          <w:bCs/>
        </w:rPr>
      </w:pPr>
      <w:r w:rsidRPr="00BB716F">
        <w:rPr>
          <w:rFonts w:eastAsia="Lato" w:cs="Lato"/>
          <w:b/>
          <w:bCs/>
        </w:rPr>
        <w:t xml:space="preserve">Rehabilitacja </w:t>
      </w:r>
      <w:r w:rsidR="00905BE7">
        <w:rPr>
          <w:rFonts w:eastAsia="Lato" w:cs="Lato"/>
          <w:b/>
          <w:bCs/>
        </w:rPr>
        <w:t>lecznicza</w:t>
      </w:r>
    </w:p>
    <w:p w14:paraId="73078363" w14:textId="43A28F25" w:rsidR="00D60B7C" w:rsidRPr="00BB716F" w:rsidRDefault="00D714AC" w:rsidP="00E15072">
      <w:pPr>
        <w:rPr>
          <w:rFonts w:eastAsia="Lato" w:cs="Lato"/>
          <w:bCs/>
        </w:rPr>
      </w:pPr>
      <w:r w:rsidRPr="00BB716F">
        <w:rPr>
          <w:rFonts w:eastAsia="Lato" w:cs="Lato"/>
          <w:bCs/>
        </w:rPr>
        <w:t xml:space="preserve">Rehabilitacja </w:t>
      </w:r>
      <w:r w:rsidR="00905BE7">
        <w:rPr>
          <w:rFonts w:eastAsia="Lato" w:cs="Lato"/>
          <w:bCs/>
        </w:rPr>
        <w:t>lecznicza</w:t>
      </w:r>
      <w:r w:rsidR="00905BE7" w:rsidRPr="00BB716F">
        <w:rPr>
          <w:rFonts w:eastAsia="Lato" w:cs="Lato"/>
          <w:bCs/>
        </w:rPr>
        <w:t xml:space="preserve"> </w:t>
      </w:r>
      <w:r w:rsidRPr="00BB716F">
        <w:rPr>
          <w:rFonts w:eastAsia="Lato" w:cs="Lato"/>
          <w:bCs/>
        </w:rPr>
        <w:t xml:space="preserve">stanowi </w:t>
      </w:r>
      <w:r w:rsidR="00D60B7C" w:rsidRPr="00BB716F">
        <w:rPr>
          <w:rFonts w:eastAsia="Lato" w:cs="Lato"/>
          <w:bCs/>
        </w:rPr>
        <w:t xml:space="preserve">niezwykle </w:t>
      </w:r>
      <w:r w:rsidRPr="00BB716F">
        <w:rPr>
          <w:rFonts w:eastAsia="Lato" w:cs="Lato"/>
          <w:bCs/>
        </w:rPr>
        <w:t xml:space="preserve">istotną </w:t>
      </w:r>
      <w:r w:rsidR="00D60B7C" w:rsidRPr="00BB716F">
        <w:rPr>
          <w:rFonts w:eastAsia="Lato" w:cs="Lato"/>
          <w:bCs/>
        </w:rPr>
        <w:t xml:space="preserve">część leczenia pacjentów. W związku </w:t>
      </w:r>
      <w:r w:rsidR="00A72021">
        <w:rPr>
          <w:rFonts w:eastAsia="Lato" w:cs="Lato"/>
          <w:bCs/>
        </w:rPr>
        <w:br/>
      </w:r>
      <w:r w:rsidR="00D60B7C" w:rsidRPr="00BB716F">
        <w:rPr>
          <w:rFonts w:eastAsia="Lato" w:cs="Lato"/>
          <w:bCs/>
        </w:rPr>
        <w:t>ze starzeniem się społeczeństwa, prognozuje się wzrost zapotrzebowania na tego rodzaju świadczenia opieki zdrowotnej. Wskazuje się, że problemy występujące w rehabilitacji związane są m.in. z wysoką średnią wieku osób udzielających świadczeń i długim czasem oczekiwania pacjentów na uzyskanie świadczenia zdrowotnego</w:t>
      </w:r>
      <w:r w:rsidR="00D60B7C" w:rsidRPr="00BB716F">
        <w:rPr>
          <w:rStyle w:val="Odwoanieprzypisudolnego"/>
          <w:rFonts w:eastAsia="Lato" w:cs="Lato"/>
          <w:bCs/>
        </w:rPr>
        <w:footnoteReference w:id="47"/>
      </w:r>
      <w:r w:rsidR="000165E7">
        <w:rPr>
          <w:rFonts w:eastAsia="Lato" w:cs="Lato"/>
          <w:bCs/>
          <w:vertAlign w:val="superscript"/>
        </w:rPr>
        <w:t>)</w:t>
      </w:r>
      <w:r w:rsidR="004A6EAB" w:rsidRPr="00BB716F">
        <w:rPr>
          <w:rFonts w:eastAsia="Lato" w:cs="Lato"/>
          <w:bCs/>
        </w:rPr>
        <w:t>.</w:t>
      </w:r>
      <w:r w:rsidR="00D60B7C" w:rsidRPr="00BB716F">
        <w:rPr>
          <w:rFonts w:eastAsia="Lato" w:cs="Lato"/>
          <w:bCs/>
        </w:rPr>
        <w:t xml:space="preserve"> Rehabilitacja w ramach publicznego systemu ochrony zdrowia jest realizowana w warunkach dziennych, stacjonarnych, domowych oraz ambulatoryjnych. Należy zauważyć, że świadczenia </w:t>
      </w:r>
      <w:r w:rsidR="00B01858">
        <w:rPr>
          <w:rFonts w:eastAsia="Lato" w:cs="Lato"/>
          <w:bCs/>
        </w:rPr>
        <w:t xml:space="preserve">realizowane w warunkach </w:t>
      </w:r>
      <w:r w:rsidR="00D60B7C" w:rsidRPr="00E15072">
        <w:rPr>
          <w:rFonts w:eastAsia="Lato" w:cs="Lato"/>
          <w:bCs/>
        </w:rPr>
        <w:t>ambulatoryjn</w:t>
      </w:r>
      <w:r w:rsidR="00B01858">
        <w:rPr>
          <w:rFonts w:eastAsia="Lato" w:cs="Lato"/>
          <w:bCs/>
        </w:rPr>
        <w:t>ych</w:t>
      </w:r>
      <w:r w:rsidR="00D60B7C" w:rsidRPr="00BB716F">
        <w:rPr>
          <w:rFonts w:eastAsia="Lato" w:cs="Lato"/>
          <w:bCs/>
        </w:rPr>
        <w:t xml:space="preserve"> stanowią największą jej część</w:t>
      </w:r>
      <w:r w:rsidR="00D60B7C" w:rsidRPr="00BB716F">
        <w:rPr>
          <w:rStyle w:val="Odwoanieprzypisudolnego"/>
          <w:rFonts w:eastAsia="Lato" w:cs="Lato"/>
          <w:bCs/>
        </w:rPr>
        <w:footnoteReference w:id="48"/>
      </w:r>
      <w:r w:rsidR="000165E7">
        <w:rPr>
          <w:rFonts w:eastAsia="Lato" w:cs="Lato"/>
          <w:bCs/>
          <w:vertAlign w:val="superscript"/>
        </w:rPr>
        <w:t>)</w:t>
      </w:r>
      <w:r w:rsidR="004A6EAB" w:rsidRPr="00BB716F">
        <w:rPr>
          <w:rFonts w:eastAsia="Lato" w:cs="Lato"/>
          <w:bCs/>
        </w:rPr>
        <w:t>.</w:t>
      </w:r>
    </w:p>
    <w:p w14:paraId="6950347C" w14:textId="6AA9FD55" w:rsidR="002B13F0" w:rsidRPr="00BB716F" w:rsidRDefault="0641FA0F" w:rsidP="00E15072">
      <w:pPr>
        <w:rPr>
          <w:rFonts w:eastAsia="Lato" w:cs="Lato"/>
        </w:rPr>
      </w:pPr>
      <w:r w:rsidRPr="00BB716F">
        <w:rPr>
          <w:rFonts w:eastAsia="Lato" w:cs="Lato"/>
        </w:rPr>
        <w:t xml:space="preserve">Z analizy danych NFZ za 2021 r. wynika, że w sumie na uzyskanie świadczenia </w:t>
      </w:r>
      <w:r w:rsidR="00905BE7">
        <w:rPr>
          <w:rFonts w:eastAsia="Lato" w:cs="Lato"/>
        </w:rPr>
        <w:t>gwarantowanego z zakresu rehabilitacji leczniczej w warunkach ambulatoryjnych</w:t>
      </w:r>
      <w:r w:rsidR="00905BE7" w:rsidRPr="00BB716F">
        <w:rPr>
          <w:rFonts w:eastAsia="Lato" w:cs="Lato"/>
        </w:rPr>
        <w:t xml:space="preserve"> </w:t>
      </w:r>
      <w:r w:rsidRPr="00BB716F">
        <w:rPr>
          <w:rFonts w:eastAsia="Lato" w:cs="Lato"/>
        </w:rPr>
        <w:t>w całej Polsce w 2021 r. oczekiwało 117 572 osób w</w:t>
      </w:r>
      <w:r w:rsidR="0061495C">
        <w:rPr>
          <w:rFonts w:eastAsia="Lato" w:cs="Lato"/>
        </w:rPr>
        <w:t> </w:t>
      </w:r>
      <w:r w:rsidRPr="00BB716F">
        <w:rPr>
          <w:rFonts w:eastAsia="Lato" w:cs="Lato"/>
        </w:rPr>
        <w:t>trybie pilnym, 540 171 osób zaś w trybie stabilnym. Przeciętnie w Polsce w 2021 r. pacjent na uzyskanie świadczenia musiał czekać 49</w:t>
      </w:r>
      <w:r w:rsidR="00D25236">
        <w:rPr>
          <w:rFonts w:eastAsia="Lato" w:cs="Lato"/>
        </w:rPr>
        <w:t> </w:t>
      </w:r>
      <w:r w:rsidRPr="00BB716F">
        <w:rPr>
          <w:rFonts w:eastAsia="Lato" w:cs="Lato"/>
        </w:rPr>
        <w:t>dni w trybie pilnym, 106 natomiast w trybie stabilnym. W 2021 r. najdłuższy średni czas oczekiwania na udzielenie świadczenia w trybie pilnym w ramach fizjoterapii ambulatoryjnej był w województwie podlaskim, śląskim i</w:t>
      </w:r>
      <w:r w:rsidR="0061495C">
        <w:rPr>
          <w:rFonts w:eastAsia="Lato" w:cs="Lato"/>
        </w:rPr>
        <w:t> </w:t>
      </w:r>
      <w:r w:rsidRPr="00BB716F">
        <w:rPr>
          <w:rFonts w:eastAsia="Lato" w:cs="Lato"/>
        </w:rPr>
        <w:t>małopolskim</w:t>
      </w:r>
      <w:r w:rsidR="004165C8" w:rsidRPr="00BB716F">
        <w:rPr>
          <w:rFonts w:eastAsia="Lato" w:cs="Lato"/>
        </w:rPr>
        <w:t>,</w:t>
      </w:r>
      <w:r w:rsidRPr="00BB716F">
        <w:rPr>
          <w:rFonts w:eastAsia="Lato" w:cs="Lato"/>
        </w:rPr>
        <w:t xml:space="preserve"> i wynosił odpowiednio 99, 72 oraz 60</w:t>
      </w:r>
      <w:r w:rsidR="00D25236">
        <w:rPr>
          <w:rFonts w:eastAsia="Lato" w:cs="Lato"/>
        </w:rPr>
        <w:t> </w:t>
      </w:r>
      <w:r w:rsidRPr="00BB716F">
        <w:rPr>
          <w:rFonts w:eastAsia="Lato" w:cs="Lato"/>
        </w:rPr>
        <w:t xml:space="preserve">dni. W trybie stabilnym najdłużej na uzyskanie świadczenia trzeba było czekać w województwie śląskim, podlaskim oraz pomorskim, gdzie średni czas oczekiwania wynosił odpowiednio 160, 159, 130 dni. </w:t>
      </w:r>
    </w:p>
    <w:p w14:paraId="44FA70DB" w14:textId="21D32680" w:rsidR="002B13F0" w:rsidRPr="00BB716F" w:rsidRDefault="0641FA0F" w:rsidP="00E15072">
      <w:pPr>
        <w:rPr>
          <w:rFonts w:eastAsia="Lato" w:cs="Lato"/>
        </w:rPr>
      </w:pPr>
      <w:r w:rsidRPr="00BB716F">
        <w:rPr>
          <w:rFonts w:eastAsia="Lato" w:cs="Lato"/>
        </w:rPr>
        <w:t>Należy zauważyć, że długi czas oczekiwania na uzyskanie świadczenia zdrowotnego we</w:t>
      </w:r>
      <w:r w:rsidR="0061495C">
        <w:rPr>
          <w:rFonts w:eastAsia="Lato" w:cs="Lato"/>
        </w:rPr>
        <w:t> </w:t>
      </w:r>
      <w:r w:rsidRPr="00BB716F">
        <w:rPr>
          <w:rFonts w:eastAsia="Lato" w:cs="Lato"/>
        </w:rPr>
        <w:t xml:space="preserve">wskazanym zakresie, to szczególnie istotny problem zwłaszcza dla pacjentów pourazowych i pozabiegowych, którzy ze względu na skuteczność i efektywność leczenia powinni mieć zapewniony dostęp w czasie możliwie jak najkrótszym po incydencie. Odkładanie rehabilitacji w takich przypadkach może powodować negatywne skutki dla zdrowia pacjenta. Istotny dla omawiania </w:t>
      </w:r>
      <w:r w:rsidR="00CF0A2C">
        <w:rPr>
          <w:rFonts w:eastAsia="Lato" w:cs="Lato"/>
        </w:rPr>
        <w:t>rehabilitacji w warunkach ambulatoryjnych</w:t>
      </w:r>
      <w:r w:rsidRPr="00BB716F">
        <w:rPr>
          <w:rFonts w:eastAsia="Lato" w:cs="Lato"/>
        </w:rPr>
        <w:t xml:space="preserve"> jest fakt, że sektor prywatny odgrywa w rehabilitacji istotną rolę. Niestety jednak brakuje danych pozwalających </w:t>
      </w:r>
      <w:r w:rsidR="00A72021">
        <w:rPr>
          <w:rFonts w:eastAsia="Lato" w:cs="Lato"/>
        </w:rPr>
        <w:br/>
      </w:r>
      <w:r w:rsidRPr="00BB716F">
        <w:rPr>
          <w:rFonts w:eastAsia="Lato" w:cs="Lato"/>
        </w:rPr>
        <w:t>na oszacowanie skali tego zagadnienia</w:t>
      </w:r>
      <w:r w:rsidR="002B13F0" w:rsidRPr="00BB716F">
        <w:rPr>
          <w:rStyle w:val="Odwoanieprzypisudolnego"/>
        </w:rPr>
        <w:footnoteReference w:id="49"/>
      </w:r>
      <w:r w:rsidR="000165E7">
        <w:rPr>
          <w:rFonts w:eastAsia="Lato" w:cs="Lato"/>
          <w:vertAlign w:val="superscript"/>
        </w:rPr>
        <w:t>)</w:t>
      </w:r>
      <w:r w:rsidR="00D45093" w:rsidRPr="00BB716F">
        <w:rPr>
          <w:rFonts w:eastAsia="Lato" w:cs="Lato"/>
        </w:rPr>
        <w:t>.</w:t>
      </w:r>
      <w:r w:rsidRPr="00BB716F">
        <w:rPr>
          <w:rFonts w:eastAsia="Lato" w:cs="Lato"/>
        </w:rPr>
        <w:t xml:space="preserve"> </w:t>
      </w:r>
    </w:p>
    <w:p w14:paraId="56C86C68" w14:textId="77777777" w:rsidR="002B13F0" w:rsidRPr="00BB716F" w:rsidRDefault="0641FA0F" w:rsidP="00E15072">
      <w:pPr>
        <w:rPr>
          <w:rFonts w:eastAsia="Lato" w:cs="Lato"/>
        </w:rPr>
      </w:pPr>
      <w:r w:rsidRPr="00BB716F">
        <w:rPr>
          <w:rFonts w:eastAsia="Lato" w:cs="Lato"/>
        </w:rPr>
        <w:t>Warto również odnotować, że w związku z trwającą epidemią COVID-19 w 2021 r. został uruchomiony program rehabilitacji dla osób po przebytej chorobie COVID-19.</w:t>
      </w:r>
    </w:p>
    <w:p w14:paraId="647A7C51" w14:textId="7E907990" w:rsidR="002B13F0" w:rsidRPr="00BB716F" w:rsidRDefault="0641FA0F" w:rsidP="00E15072">
      <w:pPr>
        <w:rPr>
          <w:rFonts w:eastAsia="Lato" w:cs="Lato"/>
        </w:rPr>
      </w:pPr>
      <w:r w:rsidRPr="00BB716F">
        <w:rPr>
          <w:rFonts w:eastAsia="Lato" w:cs="Lato"/>
        </w:rPr>
        <w:t xml:space="preserve">Mimo ograniczeń w dostępności do </w:t>
      </w:r>
      <w:r w:rsidR="00CF0A2C">
        <w:rPr>
          <w:rFonts w:eastAsia="Lato" w:cs="Lato"/>
        </w:rPr>
        <w:t>rehabilitacji leczniczej</w:t>
      </w:r>
      <w:r w:rsidRPr="00BB716F">
        <w:rPr>
          <w:rFonts w:eastAsia="Lato" w:cs="Lato"/>
        </w:rPr>
        <w:t xml:space="preserve"> pacjenci stosunkowo rzadko zgłaszają ten problem zarówno do </w:t>
      </w:r>
      <w:r w:rsidR="00DB559C" w:rsidRPr="00BB716F">
        <w:rPr>
          <w:rFonts w:eastAsia="Lato" w:cs="Lato"/>
        </w:rPr>
        <w:t xml:space="preserve">Rzecznika </w:t>
      </w:r>
      <w:r w:rsidRPr="00BB716F">
        <w:rPr>
          <w:rFonts w:eastAsia="Lato" w:cs="Lato"/>
        </w:rPr>
        <w:t xml:space="preserve">jak i innych instytucji. </w:t>
      </w:r>
      <w:r w:rsidR="00DB559C" w:rsidRPr="00BB716F">
        <w:rPr>
          <w:rFonts w:eastAsia="Lato" w:cs="Lato"/>
        </w:rPr>
        <w:t>J</w:t>
      </w:r>
      <w:r w:rsidRPr="00BB716F">
        <w:rPr>
          <w:rFonts w:eastAsia="Lato" w:cs="Lato"/>
        </w:rPr>
        <w:t>edynie 3,1% zgłoszeń</w:t>
      </w:r>
      <w:r w:rsidR="00DB559C" w:rsidRPr="00BB716F">
        <w:rPr>
          <w:rFonts w:eastAsia="Lato" w:cs="Lato"/>
        </w:rPr>
        <w:t xml:space="preserve"> </w:t>
      </w:r>
      <w:r w:rsidR="00DB559C" w:rsidRPr="00BB716F">
        <w:rPr>
          <w:rFonts w:eastAsia="Lato" w:cs="Lato"/>
        </w:rPr>
        <w:lastRenderedPageBreak/>
        <w:t>napływających do Rzecznika</w:t>
      </w:r>
      <w:r w:rsidRPr="00BB716F">
        <w:rPr>
          <w:rFonts w:eastAsia="Lato" w:cs="Lato"/>
        </w:rPr>
        <w:t xml:space="preserve"> dotyczących dostępności do świadczeń zdrowotnych dotyczy rehabilitacji. W przypadku </w:t>
      </w:r>
      <w:r w:rsidR="001F1F98">
        <w:rPr>
          <w:rFonts w:eastAsia="Lato" w:cs="Lato"/>
        </w:rPr>
        <w:t>NFZ</w:t>
      </w:r>
      <w:r w:rsidRPr="00BB716F">
        <w:rPr>
          <w:rFonts w:eastAsia="Lato" w:cs="Lato"/>
        </w:rPr>
        <w:t xml:space="preserve"> jest to ok. 2% skarg i wniosków. Nie oznacza to jednak realnego braku problemu z dostępnością do tego rodzaju świadczeń</w:t>
      </w:r>
      <w:r w:rsidR="004165C8" w:rsidRPr="00BB716F">
        <w:rPr>
          <w:rFonts w:eastAsia="Lato" w:cs="Lato"/>
        </w:rPr>
        <w:t>. N</w:t>
      </w:r>
      <w:r w:rsidRPr="00BB716F">
        <w:rPr>
          <w:rFonts w:eastAsia="Lato" w:cs="Lato"/>
        </w:rPr>
        <w:t>iska zgłaszalność może wynikać natomiast z faktu, że pacjenci korzystają w dużej mierze z</w:t>
      </w:r>
      <w:r w:rsidR="0061495C">
        <w:rPr>
          <w:rFonts w:eastAsia="Lato" w:cs="Lato"/>
        </w:rPr>
        <w:t> </w:t>
      </w:r>
      <w:r w:rsidRPr="00BB716F">
        <w:rPr>
          <w:rFonts w:eastAsia="Lato" w:cs="Lato"/>
        </w:rPr>
        <w:t>rehabilitacji w sektorze prywatnym.</w:t>
      </w:r>
    </w:p>
    <w:p w14:paraId="406C3399" w14:textId="77777777" w:rsidR="003116FA" w:rsidRPr="00BB716F" w:rsidRDefault="003116FA" w:rsidP="00E15072">
      <w:pPr>
        <w:rPr>
          <w:rFonts w:eastAsia="Lato" w:cs="Lato"/>
          <w:b/>
          <w:bCs/>
        </w:rPr>
      </w:pPr>
    </w:p>
    <w:p w14:paraId="4A0013AE" w14:textId="1EE132F2" w:rsidR="002B13F0" w:rsidRPr="00BB716F" w:rsidRDefault="0641FA0F" w:rsidP="00E15072">
      <w:pPr>
        <w:rPr>
          <w:rFonts w:eastAsia="Lato" w:cs="Lato"/>
          <w:b/>
          <w:bCs/>
        </w:rPr>
      </w:pPr>
      <w:r w:rsidRPr="00BB716F">
        <w:rPr>
          <w:rFonts w:eastAsia="Lato" w:cs="Lato"/>
          <w:b/>
          <w:bCs/>
        </w:rPr>
        <w:t>Leczenie psychiatryczne dzieci i dorosłych</w:t>
      </w:r>
    </w:p>
    <w:p w14:paraId="7FFFD565" w14:textId="2433649E" w:rsidR="002B13F0" w:rsidRPr="00BB716F" w:rsidRDefault="0641FA0F" w:rsidP="00E15072">
      <w:pPr>
        <w:rPr>
          <w:rFonts w:eastAsia="Lato" w:cs="Lato"/>
        </w:rPr>
      </w:pPr>
      <w:r w:rsidRPr="00BB716F">
        <w:rPr>
          <w:rFonts w:eastAsia="Lato" w:cs="Lato"/>
        </w:rPr>
        <w:t xml:space="preserve">Dostępne dane na temat zdrowia psychicznego pokazują, że zaburzenia psychiczne </w:t>
      </w:r>
      <w:r w:rsidR="00A72021">
        <w:rPr>
          <w:rFonts w:eastAsia="Lato" w:cs="Lato"/>
        </w:rPr>
        <w:br/>
      </w:r>
      <w:r w:rsidRPr="00BB716F">
        <w:rPr>
          <w:rFonts w:eastAsia="Lato" w:cs="Lato"/>
        </w:rPr>
        <w:t xml:space="preserve">są poważnym i narastającym problemem na całym świecie, w tym również w Polsce. Należy zauważyć, że zapotrzebowanie na świadczenia zdrowotne związane z psychiatrią oraz gotowość do podjęcia leczenia na przestrzeni ostatnich lat wzrasta. Od wielu lat wskazuje się, że występują problemy systemowe związane z leczeniem psychiatrycznym dzieci i dorosłych. Głównymi problemami związanymi z dostępnością do świadczeń z zakresu </w:t>
      </w:r>
      <w:r w:rsidR="00B01858">
        <w:rPr>
          <w:rFonts w:ascii="Noto Sans" w:hAnsi="Noto Sans" w:cs="Noto Sans"/>
          <w:color w:val="333333"/>
          <w:sz w:val="21"/>
          <w:szCs w:val="21"/>
          <w:shd w:val="clear" w:color="auto" w:fill="FFFFFF"/>
        </w:rPr>
        <w:t>opieki psychiatrycznej i leczenia uzależnień</w:t>
      </w:r>
      <w:r w:rsidRPr="00BB716F">
        <w:rPr>
          <w:rFonts w:eastAsia="Lato" w:cs="Lato"/>
        </w:rPr>
        <w:t xml:space="preserve"> w przypadku leczenia dorosłych są dysproporcje udzielanych świadczeń w ramach leczenia stacjonarnego w porównaniu z ambulatoryjnym i</w:t>
      </w:r>
      <w:r w:rsidR="0061495C">
        <w:rPr>
          <w:rFonts w:eastAsia="Lato" w:cs="Lato"/>
        </w:rPr>
        <w:t> </w:t>
      </w:r>
      <w:r w:rsidRPr="00BB716F">
        <w:rPr>
          <w:rFonts w:eastAsia="Lato" w:cs="Lato"/>
        </w:rPr>
        <w:t xml:space="preserve">dziennym (wyższe koszty finansowania pierwszych wymienionych) oraz utrudniony dostęp do kompleksowej i skoordynowanej opieki. W przypadku leczenia dzieci i młodzieży natomiast podkreśla się niską liczbę świadczeniodawców umożliwiających leczenie w każdej z form, utrudniony dostęp do kompleksowej i skoordynowanej opieki. Dodatkowo zauważalna jest mała liczba lekarzy psychiatrów w stosunku do zapotrzebowania, co skutkuje utrudnionym dostępem do świadczeń. Ponadto, wskazuje się na wysoki udział wydatków własnych </w:t>
      </w:r>
      <w:r w:rsidR="00A72021">
        <w:rPr>
          <w:rFonts w:eastAsia="Lato" w:cs="Lato"/>
        </w:rPr>
        <w:br/>
      </w:r>
      <w:r w:rsidRPr="00BB716F">
        <w:rPr>
          <w:rFonts w:eastAsia="Lato" w:cs="Lato"/>
        </w:rPr>
        <w:t>na leczenie</w:t>
      </w:r>
      <w:r w:rsidR="002B13F0" w:rsidRPr="00BB716F">
        <w:rPr>
          <w:rStyle w:val="Odwoanieprzypisudolnego"/>
        </w:rPr>
        <w:footnoteReference w:id="50"/>
      </w:r>
      <w:r w:rsidR="000165E7">
        <w:rPr>
          <w:rFonts w:eastAsia="Lato" w:cs="Lato"/>
          <w:vertAlign w:val="superscript"/>
        </w:rPr>
        <w:t>)</w:t>
      </w:r>
      <w:r w:rsidR="0077192A" w:rsidRPr="00BB716F">
        <w:rPr>
          <w:rFonts w:eastAsia="Lato" w:cs="Lato"/>
        </w:rPr>
        <w:t>.</w:t>
      </w:r>
    </w:p>
    <w:p w14:paraId="45F0CD1A" w14:textId="772DD834" w:rsidR="002B13F0" w:rsidRDefault="0641FA0F" w:rsidP="00E15072">
      <w:pPr>
        <w:rPr>
          <w:rFonts w:eastAsia="Lato" w:cs="Lato"/>
        </w:rPr>
      </w:pPr>
      <w:r w:rsidRPr="00BB716F">
        <w:rPr>
          <w:rFonts w:eastAsia="Lato" w:cs="Lato"/>
        </w:rPr>
        <w:t xml:space="preserve">Negatywny wpływ na system leczenia psychiatrycznego </w:t>
      </w:r>
      <w:r w:rsidRPr="00D407A6">
        <w:rPr>
          <w:rFonts w:eastAsia="Lato" w:cs="Lato"/>
        </w:rPr>
        <w:t>miał</w:t>
      </w:r>
      <w:r w:rsidR="00024811">
        <w:rPr>
          <w:rFonts w:eastAsia="Lato" w:cs="Lato"/>
        </w:rPr>
        <w:t>a</w:t>
      </w:r>
      <w:r w:rsidRPr="00BB716F">
        <w:rPr>
          <w:rFonts w:eastAsia="Lato" w:cs="Lato"/>
        </w:rPr>
        <w:t xml:space="preserve"> oczywiście epidemia COVID-19. W związku z koniecznością leczenia osób chorych na COVID-19, zamykane były oddziały psychiatryczne, a pacjenci byli odsyłani do domu</w:t>
      </w:r>
      <w:r w:rsidR="002B13F0" w:rsidRPr="00BB716F">
        <w:rPr>
          <w:rStyle w:val="Odwoanieprzypisudolnego"/>
        </w:rPr>
        <w:footnoteReference w:id="51"/>
      </w:r>
      <w:r w:rsidR="000165E7">
        <w:rPr>
          <w:rFonts w:eastAsia="Lato" w:cs="Lato"/>
          <w:vertAlign w:val="superscript"/>
        </w:rPr>
        <w:t>)</w:t>
      </w:r>
      <w:r w:rsidR="0077192A" w:rsidRPr="00BB716F">
        <w:rPr>
          <w:rFonts w:eastAsia="Lato" w:cs="Lato"/>
        </w:rPr>
        <w:t>.</w:t>
      </w:r>
    </w:p>
    <w:p w14:paraId="365AA10C" w14:textId="77777777" w:rsidR="00507662" w:rsidRPr="00BB716F" w:rsidRDefault="00507662" w:rsidP="00E15072">
      <w:pPr>
        <w:rPr>
          <w:rFonts w:eastAsia="Lato" w:cs="Lato"/>
        </w:rPr>
      </w:pPr>
    </w:p>
    <w:p w14:paraId="41F94519" w14:textId="75A0CE7E" w:rsidR="002B13F0" w:rsidRPr="00BB716F" w:rsidRDefault="0641FA0F" w:rsidP="00E15072">
      <w:pPr>
        <w:rPr>
          <w:rFonts w:eastAsia="Lato" w:cs="Lato"/>
          <w:b/>
          <w:bCs/>
          <w:lang w:eastAsia="pl-PL"/>
        </w:rPr>
      </w:pPr>
      <w:r w:rsidRPr="00BB716F">
        <w:rPr>
          <w:rFonts w:eastAsia="Lato" w:cs="Lato"/>
          <w:b/>
          <w:bCs/>
          <w:lang w:eastAsia="pl-PL"/>
        </w:rPr>
        <w:t>Program szczepień przeciwko COVID</w:t>
      </w:r>
      <w:r w:rsidR="004A6A7B">
        <w:rPr>
          <w:rFonts w:eastAsia="Lato" w:cs="Lato"/>
          <w:b/>
          <w:bCs/>
          <w:lang w:eastAsia="pl-PL"/>
        </w:rPr>
        <w:t>-19</w:t>
      </w:r>
    </w:p>
    <w:p w14:paraId="12DCA414" w14:textId="677DD028" w:rsidR="002B13F0" w:rsidRPr="00BB716F" w:rsidRDefault="0641FA0F" w:rsidP="00E15072">
      <w:pPr>
        <w:autoSpaceDE w:val="0"/>
        <w:autoSpaceDN w:val="0"/>
        <w:adjustRightInd w:val="0"/>
        <w:spacing w:after="0"/>
        <w:rPr>
          <w:rFonts w:eastAsia="Lato" w:cs="Lato"/>
        </w:rPr>
      </w:pPr>
      <w:r w:rsidRPr="00BB716F">
        <w:rPr>
          <w:rFonts w:eastAsia="Lato" w:cs="Lato"/>
          <w:lang w:eastAsia="pl-PL"/>
        </w:rPr>
        <w:t>Na całym świecie kluczow</w:t>
      </w:r>
      <w:r w:rsidR="004A6A7B">
        <w:rPr>
          <w:rFonts w:eastAsia="Lato" w:cs="Lato"/>
          <w:lang w:eastAsia="pl-PL"/>
        </w:rPr>
        <w:t>ą</w:t>
      </w:r>
      <w:r w:rsidRPr="00BB716F">
        <w:rPr>
          <w:rFonts w:eastAsia="Lato" w:cs="Lato"/>
          <w:lang w:eastAsia="pl-PL"/>
        </w:rPr>
        <w:t xml:space="preserve"> rolę w walce z </w:t>
      </w:r>
      <w:r w:rsidR="00A310B1" w:rsidRPr="00BB716F">
        <w:rPr>
          <w:rFonts w:eastAsia="Lato" w:cs="Lato"/>
          <w:lang w:eastAsia="pl-PL"/>
        </w:rPr>
        <w:t>epid</w:t>
      </w:r>
      <w:r w:rsidRPr="00BB716F">
        <w:rPr>
          <w:rFonts w:eastAsia="Lato" w:cs="Lato"/>
          <w:lang w:eastAsia="pl-PL"/>
        </w:rPr>
        <w:t xml:space="preserve">emią </w:t>
      </w:r>
      <w:r w:rsidR="00786D2E" w:rsidRPr="00BB716F">
        <w:rPr>
          <w:rFonts w:eastAsia="Lato" w:cs="Lato"/>
          <w:lang w:eastAsia="pl-PL"/>
        </w:rPr>
        <w:t>COVID-19</w:t>
      </w:r>
      <w:r w:rsidRPr="00BB716F">
        <w:rPr>
          <w:rFonts w:eastAsia="Lato" w:cs="Lato"/>
          <w:lang w:eastAsia="pl-PL"/>
        </w:rPr>
        <w:t xml:space="preserve"> pełniły szczepienia ochronne, które zwiększają odporność populacji, a także zmniejszają ryzyko ciężkiego przebiegu choroby. </w:t>
      </w:r>
      <w:r w:rsidRPr="00BB716F">
        <w:rPr>
          <w:rFonts w:eastAsia="Lato" w:cs="Lato"/>
        </w:rPr>
        <w:t>Realizacja szczepień przeciwko chorobie zakaźnej COVID-19 w Polsce została zorganizowana w ramach Narodowego Programu Szczepień przyjętego przez Radę Ministrów 15 grudnia 2020</w:t>
      </w:r>
      <w:r w:rsidR="00D45093" w:rsidRPr="00BB716F">
        <w:rPr>
          <w:rFonts w:eastAsia="Lato" w:cs="Lato"/>
        </w:rPr>
        <w:t xml:space="preserve"> </w:t>
      </w:r>
      <w:r w:rsidRPr="00BB716F">
        <w:rPr>
          <w:rFonts w:eastAsia="Lato" w:cs="Lato"/>
        </w:rPr>
        <w:t xml:space="preserve">r. </w:t>
      </w:r>
    </w:p>
    <w:p w14:paraId="5828EFB3" w14:textId="7A7B3D2B" w:rsidR="002B13F0" w:rsidRPr="00BB716F" w:rsidRDefault="0641FA0F" w:rsidP="00E15072">
      <w:pPr>
        <w:autoSpaceDE w:val="0"/>
        <w:autoSpaceDN w:val="0"/>
        <w:adjustRightInd w:val="0"/>
        <w:spacing w:after="0"/>
        <w:rPr>
          <w:rFonts w:eastAsia="Lato" w:cs="Lato"/>
        </w:rPr>
      </w:pPr>
      <w:r w:rsidRPr="00BB716F">
        <w:rPr>
          <w:rFonts w:eastAsia="Lato" w:cs="Lato"/>
        </w:rPr>
        <w:t xml:space="preserve">Szersza realizacja programu rozpoczęła się w styczniu 2021 r., kiedy rozdysponowano pierwszy milion dawek. Pierwszy kwartał 2021 r. cechował się znacząco większym zapotrzebowaniem obywateli na szczepionki niż liczba dostępnych dawek. Szczepionki były </w:t>
      </w:r>
      <w:r w:rsidRPr="00BB716F">
        <w:rPr>
          <w:rFonts w:eastAsia="Lato" w:cs="Lato"/>
        </w:rPr>
        <w:lastRenderedPageBreak/>
        <w:t xml:space="preserve">podawane w pierwszej kolejności wybranym grupom obywateli. Dostępność szczepionek została istotnie zwiększona w kwietniu 2021 </w:t>
      </w:r>
      <w:r w:rsidR="00D4048E" w:rsidRPr="00BB716F">
        <w:rPr>
          <w:rFonts w:eastAsia="Lato" w:cs="Lato"/>
        </w:rPr>
        <w:t>r.</w:t>
      </w:r>
      <w:r w:rsidRPr="00BB716F">
        <w:rPr>
          <w:rFonts w:eastAsia="Lato" w:cs="Lato"/>
        </w:rPr>
        <w:t>, gdy liczba podanych dawek w ciągu jednego miesiąca przekroczyła 5</w:t>
      </w:r>
      <w:r w:rsidR="0061495C">
        <w:rPr>
          <w:rFonts w:eastAsia="Lato" w:cs="Lato"/>
        </w:rPr>
        <w:t> </w:t>
      </w:r>
      <w:r w:rsidR="00C40BAA" w:rsidRPr="00BB716F">
        <w:rPr>
          <w:rFonts w:eastAsia="Lato" w:cs="Lato"/>
        </w:rPr>
        <w:t>milionów</w:t>
      </w:r>
      <w:r w:rsidRPr="00BB716F">
        <w:rPr>
          <w:rFonts w:eastAsia="Lato" w:cs="Lato"/>
        </w:rPr>
        <w:t xml:space="preserve">. Najwięcej szczepionek podano w czerwcu 2021 r. (ponad 9,1 </w:t>
      </w:r>
      <w:r w:rsidR="00C40BAA" w:rsidRPr="00BB716F">
        <w:rPr>
          <w:rFonts w:eastAsia="Lato" w:cs="Lato"/>
        </w:rPr>
        <w:t>milionów</w:t>
      </w:r>
      <w:r w:rsidRPr="00BB716F">
        <w:rPr>
          <w:rFonts w:eastAsia="Lato" w:cs="Lato"/>
        </w:rPr>
        <w:t>). Od października 2021 r. rozpoczęło się podawanie dawki przypominającej wcześniej zaszczepionym obywatelom. Łącznie do końca grudnia 2021 r. podano blisko 47</w:t>
      </w:r>
      <w:r w:rsidR="00D25236">
        <w:rPr>
          <w:rFonts w:eastAsia="Lato" w:cs="Lato"/>
        </w:rPr>
        <w:t> </w:t>
      </w:r>
      <w:r w:rsidR="00C40BAA" w:rsidRPr="00BB716F">
        <w:rPr>
          <w:rFonts w:eastAsia="Lato" w:cs="Lato"/>
        </w:rPr>
        <w:t>milionów</w:t>
      </w:r>
      <w:r w:rsidRPr="00BB716F">
        <w:rPr>
          <w:rFonts w:eastAsia="Lato" w:cs="Lato"/>
        </w:rPr>
        <w:t xml:space="preserve"> dawek szczepionki</w:t>
      </w:r>
      <w:r w:rsidR="002B13F0" w:rsidRPr="00BB716F">
        <w:rPr>
          <w:rStyle w:val="Odwoanieprzypisudolnego"/>
          <w:rFonts w:cs="CharterITCPro-Regular"/>
        </w:rPr>
        <w:footnoteReference w:id="52"/>
      </w:r>
      <w:r w:rsidR="000165E7">
        <w:rPr>
          <w:rFonts w:eastAsia="Lato" w:cs="Lato"/>
          <w:vertAlign w:val="superscript"/>
        </w:rPr>
        <w:t>)</w:t>
      </w:r>
      <w:r w:rsidR="00D45093" w:rsidRPr="00BB716F">
        <w:rPr>
          <w:rFonts w:eastAsia="Lato" w:cs="Lato"/>
        </w:rPr>
        <w:t>.</w:t>
      </w:r>
      <w:r w:rsidRPr="00BB716F">
        <w:rPr>
          <w:rFonts w:eastAsia="Lato" w:cs="Lato"/>
        </w:rPr>
        <w:t xml:space="preserve"> Do końca 2021 </w:t>
      </w:r>
      <w:r w:rsidR="00826E05" w:rsidRPr="00BB716F">
        <w:rPr>
          <w:rFonts w:eastAsia="Lato" w:cs="Lato"/>
        </w:rPr>
        <w:t>r.</w:t>
      </w:r>
      <w:r w:rsidRPr="00BB716F">
        <w:rPr>
          <w:rFonts w:eastAsia="Lato" w:cs="Lato"/>
        </w:rPr>
        <w:t xml:space="preserve"> w pełni zaszczepionych (przynajmniej</w:t>
      </w:r>
      <w:r w:rsidR="00D25236">
        <w:rPr>
          <w:rFonts w:eastAsia="Lato" w:cs="Lato"/>
        </w:rPr>
        <w:t> </w:t>
      </w:r>
      <w:r w:rsidRPr="00BB716F">
        <w:rPr>
          <w:rFonts w:eastAsia="Lato" w:cs="Lato"/>
        </w:rPr>
        <w:t>1</w:t>
      </w:r>
      <w:r w:rsidR="00D25236">
        <w:rPr>
          <w:rFonts w:eastAsia="Lato" w:cs="Lato"/>
        </w:rPr>
        <w:t> </w:t>
      </w:r>
      <w:r w:rsidRPr="00BB716F">
        <w:rPr>
          <w:rFonts w:eastAsia="Lato" w:cs="Lato"/>
        </w:rPr>
        <w:t xml:space="preserve">lub 2 dawkami w zależności od podanego preparatu) zostało 21,05 </w:t>
      </w:r>
      <w:r w:rsidR="00C40BAA" w:rsidRPr="00BB716F">
        <w:rPr>
          <w:rFonts w:eastAsia="Lato" w:cs="Lato"/>
        </w:rPr>
        <w:t>miliona</w:t>
      </w:r>
      <w:r w:rsidRPr="00BB716F">
        <w:rPr>
          <w:rFonts w:eastAsia="Lato" w:cs="Lato"/>
        </w:rPr>
        <w:t xml:space="preserve"> obywateli (55,68%), a 0,63 </w:t>
      </w:r>
      <w:r w:rsidR="00652743" w:rsidRPr="00BB716F">
        <w:rPr>
          <w:rFonts w:eastAsia="Lato" w:cs="Lato"/>
        </w:rPr>
        <w:t>miliona</w:t>
      </w:r>
      <w:r w:rsidRPr="00BB716F">
        <w:rPr>
          <w:rFonts w:eastAsia="Lato" w:cs="Lato"/>
        </w:rPr>
        <w:t xml:space="preserve"> (1,66%) zostało częściowo zaszczepionych</w:t>
      </w:r>
      <w:r w:rsidR="002B13F0" w:rsidRPr="00BB716F">
        <w:rPr>
          <w:rStyle w:val="Odwoanieprzypisudolnego"/>
          <w:rFonts w:cs="CharterITCPro-Regular"/>
        </w:rPr>
        <w:footnoteReference w:id="53"/>
      </w:r>
      <w:r w:rsidR="000165E7">
        <w:rPr>
          <w:rFonts w:eastAsia="Lato" w:cs="Lato"/>
          <w:vertAlign w:val="superscript"/>
        </w:rPr>
        <w:t>)</w:t>
      </w:r>
      <w:r w:rsidRPr="00BB716F">
        <w:rPr>
          <w:rFonts w:eastAsia="Lato" w:cs="Lato"/>
        </w:rPr>
        <w:t xml:space="preserve">. </w:t>
      </w:r>
    </w:p>
    <w:p w14:paraId="1D575D97" w14:textId="185F8D98" w:rsidR="002B13F0" w:rsidRPr="00BB716F" w:rsidRDefault="007C016D" w:rsidP="00E15072">
      <w:pPr>
        <w:autoSpaceDE w:val="0"/>
        <w:autoSpaceDN w:val="0"/>
        <w:adjustRightInd w:val="0"/>
        <w:spacing w:after="0"/>
        <w:rPr>
          <w:rFonts w:eastAsia="Lato" w:cs="Lato"/>
        </w:rPr>
      </w:pPr>
      <w:r>
        <w:rPr>
          <w:rFonts w:eastAsia="Lato" w:cs="Lato"/>
        </w:rPr>
        <w:t>Rzecznik</w:t>
      </w:r>
      <w:r w:rsidR="0641FA0F" w:rsidRPr="00BB716F">
        <w:rPr>
          <w:rFonts w:eastAsia="Lato" w:cs="Lato"/>
        </w:rPr>
        <w:t xml:space="preserve"> odnotował znaczącą </w:t>
      </w:r>
      <w:r w:rsidR="00116DEA" w:rsidRPr="00BB716F">
        <w:rPr>
          <w:rFonts w:eastAsia="Lato" w:cs="Lato"/>
        </w:rPr>
        <w:t>liczbę</w:t>
      </w:r>
      <w:r w:rsidR="0641FA0F" w:rsidRPr="00BB716F">
        <w:rPr>
          <w:rFonts w:eastAsia="Lato" w:cs="Lato"/>
        </w:rPr>
        <w:t xml:space="preserve"> zgłoszeń i sygnałów, dotyczących szczepień przeciwko COVID-19, szczególnie w pierwszym okresie funkcjonowania programu. Całościowo zgłoszenia dotyczące szczepień przeciwko COVID-19 stanowiły 14% wszystkich zgłoszeń napływających do Rzecznika w 2021 r. Pacjenci zgłaszali przede wszystkim problemy z</w:t>
      </w:r>
      <w:r w:rsidR="0061495C">
        <w:rPr>
          <w:rFonts w:eastAsia="Lato" w:cs="Lato"/>
        </w:rPr>
        <w:t> </w:t>
      </w:r>
      <w:r w:rsidR="0641FA0F" w:rsidRPr="00BB716F">
        <w:rPr>
          <w:rFonts w:eastAsia="Lato" w:cs="Lato"/>
        </w:rPr>
        <w:t>dostępnością szczepień</w:t>
      </w:r>
      <w:r w:rsidR="00D00AD5" w:rsidRPr="00BB716F">
        <w:rPr>
          <w:rFonts w:eastAsia="Lato" w:cs="Lato"/>
        </w:rPr>
        <w:t xml:space="preserve">, co w pierwszej połowie roku wynikało z faktu wprowadzenia </w:t>
      </w:r>
      <w:r w:rsidR="00A72021">
        <w:rPr>
          <w:rFonts w:eastAsia="Lato" w:cs="Lato"/>
        </w:rPr>
        <w:br/>
      </w:r>
      <w:r w:rsidR="00D00AD5" w:rsidRPr="00BB716F">
        <w:rPr>
          <w:rFonts w:eastAsia="Lato" w:cs="Lato"/>
        </w:rPr>
        <w:t xml:space="preserve">na początku grup osób, które mogły zaszczepić się w pierwszej kolejności. </w:t>
      </w:r>
      <w:r w:rsidR="0641FA0F" w:rsidRPr="00BB716F">
        <w:rPr>
          <w:rFonts w:eastAsia="Lato" w:cs="Lato"/>
        </w:rPr>
        <w:t>Pojawiały się uwagi i</w:t>
      </w:r>
      <w:r w:rsidR="0061495C">
        <w:rPr>
          <w:rFonts w:eastAsia="Lato" w:cs="Lato"/>
        </w:rPr>
        <w:t> </w:t>
      </w:r>
      <w:r w:rsidR="0641FA0F" w:rsidRPr="00BB716F">
        <w:rPr>
          <w:rFonts w:eastAsia="Lato" w:cs="Lato"/>
        </w:rPr>
        <w:t>zastrzeżenia do organizacji w punktach szczepień, form i funkcjonalności narzędzi rejestracji, a także całościowo do programu szczepień. Wiele sygnałów kierowanych na Telefoniczną Informacj</w:t>
      </w:r>
      <w:r w:rsidR="002115A0" w:rsidRPr="00BB716F">
        <w:rPr>
          <w:rFonts w:eastAsia="Lato" w:cs="Lato"/>
        </w:rPr>
        <w:t>ę</w:t>
      </w:r>
      <w:r w:rsidR="0641FA0F" w:rsidRPr="00BB716F">
        <w:rPr>
          <w:rFonts w:eastAsia="Lato" w:cs="Lato"/>
        </w:rPr>
        <w:t xml:space="preserve"> Pacjenta wynikało z potrzeby zdobycia informacji o szczepieniach lub było prośbą o</w:t>
      </w:r>
      <w:r w:rsidR="0061495C">
        <w:rPr>
          <w:rFonts w:eastAsia="Lato" w:cs="Lato"/>
        </w:rPr>
        <w:t> </w:t>
      </w:r>
      <w:r w:rsidR="0641FA0F" w:rsidRPr="00BB716F">
        <w:rPr>
          <w:rFonts w:eastAsia="Lato" w:cs="Lato"/>
        </w:rPr>
        <w:t>wsparcie w konkretnym problemie, takim jak zmiana terminu szczepienia czy problemy z</w:t>
      </w:r>
      <w:r w:rsidR="0061495C">
        <w:rPr>
          <w:rFonts w:eastAsia="Lato" w:cs="Lato"/>
        </w:rPr>
        <w:t> </w:t>
      </w:r>
      <w:r w:rsidR="0641FA0F" w:rsidRPr="00BB716F">
        <w:rPr>
          <w:rFonts w:eastAsia="Lato" w:cs="Lato"/>
        </w:rPr>
        <w:t>rejestracją.</w:t>
      </w:r>
      <w:r w:rsidR="00FE506A" w:rsidRPr="00BB716F">
        <w:rPr>
          <w:rFonts w:eastAsia="Lato" w:cs="Lato"/>
        </w:rPr>
        <w:t xml:space="preserve"> </w:t>
      </w:r>
      <w:r w:rsidR="00D00AD5" w:rsidRPr="00BB716F">
        <w:rPr>
          <w:rFonts w:eastAsia="Lato" w:cs="Lato"/>
        </w:rPr>
        <w:t xml:space="preserve">W miarę znaczącej poprawy dostępności do szczepień przeciwko COVID-19, pacjenci w drugiej połowie roku zgłaszali inne problemy. </w:t>
      </w:r>
      <w:r w:rsidR="0641FA0F" w:rsidRPr="00BB716F">
        <w:rPr>
          <w:rFonts w:eastAsia="Lato" w:cs="Lato"/>
        </w:rPr>
        <w:t>Podczas kolejnych fal zakażeń, pacjenci poruszali także kwestie związane z kontynuacją szczepienia np. po przyjęciu pierwszej dawki poza granicami kraju czy pytali o szczepienia dla ozdrowieńców</w:t>
      </w:r>
      <w:r w:rsidR="00C32E39" w:rsidRPr="00BB716F">
        <w:rPr>
          <w:rFonts w:eastAsia="Lato" w:cs="Lato"/>
        </w:rPr>
        <w:t>.</w:t>
      </w:r>
    </w:p>
    <w:p w14:paraId="34EEBD9E" w14:textId="6F64D1D6" w:rsidR="002B13F0" w:rsidRPr="00BB716F" w:rsidRDefault="002B13F0" w:rsidP="00E15072">
      <w:pPr>
        <w:autoSpaceDE w:val="0"/>
        <w:autoSpaceDN w:val="0"/>
        <w:adjustRightInd w:val="0"/>
        <w:spacing w:after="0"/>
        <w:rPr>
          <w:rFonts w:eastAsia="Lato" w:cs="Lato"/>
        </w:rPr>
      </w:pPr>
    </w:p>
    <w:p w14:paraId="45ED1FD4" w14:textId="455A799C" w:rsidR="002B13F0" w:rsidRPr="00BB716F" w:rsidRDefault="0641FA0F">
      <w:pPr>
        <w:pStyle w:val="Nagwek3"/>
        <w:numPr>
          <w:ilvl w:val="1"/>
          <w:numId w:val="44"/>
        </w:numPr>
        <w:ind w:left="709" w:hanging="709"/>
        <w:rPr>
          <w:rFonts w:eastAsia="Lato"/>
          <w:b w:val="0"/>
          <w:szCs w:val="22"/>
          <w:lang w:eastAsia="pl-PL"/>
        </w:rPr>
      </w:pPr>
      <w:bookmarkStart w:id="95" w:name="_Toc106378131"/>
      <w:bookmarkStart w:id="96" w:name="_Toc108164139"/>
      <w:bookmarkStart w:id="97" w:name="_Toc109822360"/>
      <w:r w:rsidRPr="00BB716F">
        <w:rPr>
          <w:rFonts w:eastAsia="Lato"/>
          <w:szCs w:val="22"/>
          <w:lang w:eastAsia="pl-PL"/>
        </w:rPr>
        <w:t xml:space="preserve">Jakość i bezpieczeństwo </w:t>
      </w:r>
      <w:r w:rsidR="00040622" w:rsidRPr="00BB716F">
        <w:rPr>
          <w:rFonts w:eastAsia="Lato"/>
          <w:szCs w:val="22"/>
          <w:lang w:eastAsia="pl-PL"/>
        </w:rPr>
        <w:t>świadczeń zdrowotnych</w:t>
      </w:r>
      <w:bookmarkEnd w:id="95"/>
      <w:bookmarkEnd w:id="96"/>
      <w:bookmarkEnd w:id="97"/>
    </w:p>
    <w:p w14:paraId="3CCEBEAF" w14:textId="791D4957" w:rsidR="46F7E7C5" w:rsidRPr="00BB716F" w:rsidRDefault="0641FA0F" w:rsidP="00E15072">
      <w:pPr>
        <w:rPr>
          <w:rFonts w:eastAsia="Lato" w:cs="Lato"/>
          <w:lang w:eastAsia="pl-PL"/>
        </w:rPr>
      </w:pPr>
      <w:r w:rsidRPr="00BB716F">
        <w:rPr>
          <w:rFonts w:eastAsia="Lato" w:cs="Lato"/>
          <w:lang w:eastAsia="pl-PL"/>
        </w:rPr>
        <w:t xml:space="preserve">Jakość opieki zdrowotnej definiowana jest przez WHO jako </w:t>
      </w:r>
      <w:r w:rsidR="002D1425" w:rsidRPr="00BB716F">
        <w:rPr>
          <w:rFonts w:eastAsia="Lato" w:cs="Lato"/>
          <w:lang w:eastAsia="pl-PL"/>
        </w:rPr>
        <w:t>„</w:t>
      </w:r>
      <w:r w:rsidRPr="00BB716F">
        <w:rPr>
          <w:rFonts w:eastAsia="Lato" w:cs="Lato"/>
          <w:lang w:eastAsia="pl-PL"/>
        </w:rPr>
        <w:t>stopień, do jakiego usługi zdrowotne obejmujące jednostki i populacje zwiększają prawdopodobieństwo osiągnięcia oczekiwań w zakresie efektów leczenia oraz wykazują zgodność z aktualną i profesjonalną wiedzą”</w:t>
      </w:r>
      <w:r w:rsidR="002B13F0" w:rsidRPr="00BB716F">
        <w:rPr>
          <w:rStyle w:val="Odwoanieprzypisudolnego"/>
          <w:rFonts w:eastAsia="Times New Roman" w:cs="Times New Roman"/>
          <w:lang w:eastAsia="pl-PL"/>
        </w:rPr>
        <w:footnoteReference w:id="54"/>
      </w:r>
      <w:r w:rsidR="000165E7">
        <w:rPr>
          <w:rFonts w:eastAsia="Lato" w:cs="Lato"/>
          <w:vertAlign w:val="superscript"/>
          <w:lang w:eastAsia="pl-PL"/>
        </w:rPr>
        <w:t>)</w:t>
      </w:r>
      <w:r w:rsidRPr="00BB716F">
        <w:rPr>
          <w:rFonts w:eastAsia="Lato" w:cs="Lato"/>
          <w:lang w:eastAsia="pl-PL"/>
        </w:rPr>
        <w:t xml:space="preserve">. </w:t>
      </w:r>
      <w:r w:rsidR="00D00AD5" w:rsidRPr="00BB716F">
        <w:rPr>
          <w:rFonts w:eastAsia="Lato" w:cs="Lato"/>
          <w:lang w:eastAsia="pl-PL"/>
        </w:rPr>
        <w:t>Z jakością zwią</w:t>
      </w:r>
      <w:r w:rsidR="00764D52" w:rsidRPr="00BB716F">
        <w:rPr>
          <w:rFonts w:eastAsia="Lato" w:cs="Lato"/>
          <w:lang w:eastAsia="pl-PL"/>
        </w:rPr>
        <w:t xml:space="preserve">zany jest blisko temat </w:t>
      </w:r>
      <w:r w:rsidR="00D57C52" w:rsidRPr="00BB716F">
        <w:rPr>
          <w:rFonts w:eastAsia="Lato" w:cs="Lato"/>
          <w:lang w:eastAsia="pl-PL"/>
        </w:rPr>
        <w:t>b</w:t>
      </w:r>
      <w:r w:rsidR="37A2A321" w:rsidRPr="00BB716F">
        <w:rPr>
          <w:rFonts w:eastAsia="Lato" w:cs="Lato"/>
          <w:lang w:eastAsia="pl-PL"/>
        </w:rPr>
        <w:t>ezpieczeństw</w:t>
      </w:r>
      <w:r w:rsidR="00764D52" w:rsidRPr="00BB716F">
        <w:rPr>
          <w:rFonts w:eastAsia="Lato" w:cs="Lato"/>
          <w:lang w:eastAsia="pl-PL"/>
        </w:rPr>
        <w:t>a</w:t>
      </w:r>
      <w:r w:rsidR="00D00AD5" w:rsidRPr="00BB716F">
        <w:rPr>
          <w:rFonts w:eastAsia="Lato" w:cs="Lato"/>
          <w:lang w:eastAsia="pl-PL"/>
        </w:rPr>
        <w:t>, które</w:t>
      </w:r>
      <w:r w:rsidR="37A2A321" w:rsidRPr="00BB716F">
        <w:rPr>
          <w:rFonts w:eastAsia="Lato" w:cs="Lato"/>
          <w:lang w:eastAsia="pl-PL"/>
        </w:rPr>
        <w:t xml:space="preserve"> jest niezwykle istotnym zagadnieniem dla Rzecznika. Temat ten</w:t>
      </w:r>
      <w:r w:rsidR="00764D52" w:rsidRPr="00BB716F">
        <w:rPr>
          <w:rFonts w:eastAsia="Lato" w:cs="Lato"/>
          <w:lang w:eastAsia="pl-PL"/>
        </w:rPr>
        <w:t xml:space="preserve"> był szczególnie ważny dla Rzecznika </w:t>
      </w:r>
      <w:r w:rsidR="37A2A321" w:rsidRPr="00BB716F">
        <w:rPr>
          <w:rFonts w:eastAsia="Lato" w:cs="Lato"/>
          <w:lang w:eastAsia="pl-PL"/>
        </w:rPr>
        <w:t xml:space="preserve">w roku 2021, zostanie on omówiony w następnym podrozdziale. </w:t>
      </w:r>
    </w:p>
    <w:p w14:paraId="31F2DFB7" w14:textId="24C7B6D8" w:rsidR="002B13F0" w:rsidRPr="00BB716F" w:rsidRDefault="0641FA0F" w:rsidP="00E15072">
      <w:pPr>
        <w:rPr>
          <w:rFonts w:eastAsia="Lato" w:cs="Lato"/>
          <w:lang w:eastAsia="pl-PL"/>
        </w:rPr>
      </w:pPr>
      <w:r w:rsidRPr="00BB716F">
        <w:rPr>
          <w:rFonts w:eastAsia="Lato" w:cs="Lato"/>
          <w:lang w:eastAsia="pl-PL"/>
        </w:rPr>
        <w:t xml:space="preserve">Konieczność zapewnienia wysokiej jakości opieki zdrowotnej stanowi duże wyzwanie </w:t>
      </w:r>
      <w:r w:rsidR="00A72021">
        <w:rPr>
          <w:rFonts w:eastAsia="Lato" w:cs="Lato"/>
          <w:lang w:eastAsia="pl-PL"/>
        </w:rPr>
        <w:br/>
      </w:r>
      <w:r w:rsidRPr="00BB716F">
        <w:rPr>
          <w:rFonts w:eastAsia="Lato" w:cs="Lato"/>
          <w:lang w:eastAsia="pl-PL"/>
        </w:rPr>
        <w:t xml:space="preserve">dla </w:t>
      </w:r>
      <w:r w:rsidR="00795DF2">
        <w:rPr>
          <w:rFonts w:eastAsia="Lato" w:cs="Lato"/>
          <w:lang w:eastAsia="pl-PL"/>
        </w:rPr>
        <w:t>podmiotów wykonujących działalność leczniczą</w:t>
      </w:r>
      <w:r w:rsidRPr="00BB716F">
        <w:rPr>
          <w:rFonts w:eastAsia="Lato" w:cs="Lato"/>
          <w:lang w:eastAsia="pl-PL"/>
        </w:rPr>
        <w:t xml:space="preserve">, w kontekście konkurencyjności usług oferowanych dla pacjentów. Oznacza to ciągłą potrzebę </w:t>
      </w:r>
      <w:r w:rsidRPr="00D407A6">
        <w:rPr>
          <w:rFonts w:eastAsia="Lato" w:cs="Lato"/>
          <w:lang w:eastAsia="pl-PL"/>
        </w:rPr>
        <w:t>doskonaleni</w:t>
      </w:r>
      <w:r w:rsidR="00024811">
        <w:rPr>
          <w:rFonts w:eastAsia="Lato" w:cs="Lato"/>
          <w:lang w:eastAsia="pl-PL"/>
        </w:rPr>
        <w:t>a</w:t>
      </w:r>
      <w:r w:rsidRPr="00BB716F">
        <w:rPr>
          <w:rFonts w:eastAsia="Lato" w:cs="Lato"/>
          <w:lang w:eastAsia="pl-PL"/>
        </w:rPr>
        <w:t>, dopasowanie do potrzeb i wymagań pacjentów, a</w:t>
      </w:r>
      <w:r w:rsidR="0061495C">
        <w:rPr>
          <w:rFonts w:eastAsia="Lato" w:cs="Lato"/>
          <w:lang w:eastAsia="pl-PL"/>
        </w:rPr>
        <w:t> </w:t>
      </w:r>
      <w:r w:rsidRPr="00BB716F">
        <w:rPr>
          <w:rFonts w:eastAsia="Lato" w:cs="Lato"/>
          <w:lang w:eastAsia="pl-PL"/>
        </w:rPr>
        <w:t xml:space="preserve">także utrzymanie i zwiększenie jakości dostępnych usług. </w:t>
      </w:r>
    </w:p>
    <w:p w14:paraId="7424EEF7" w14:textId="1CBE3FE8" w:rsidR="694BB189" w:rsidRDefault="0641FA0F" w:rsidP="00E15072">
      <w:pPr>
        <w:rPr>
          <w:rFonts w:eastAsia="Lato" w:cs="Lato"/>
          <w:lang w:eastAsia="pl-PL"/>
        </w:rPr>
      </w:pPr>
      <w:r w:rsidRPr="00BB716F">
        <w:rPr>
          <w:rFonts w:eastAsia="Lato" w:cs="Lato"/>
          <w:lang w:eastAsia="pl-PL"/>
        </w:rPr>
        <w:t xml:space="preserve">O ile w debacie publicznej częściej mówimy o dostępności świadczeń – </w:t>
      </w:r>
      <w:r w:rsidR="00D57C52" w:rsidRPr="00BB716F">
        <w:rPr>
          <w:rFonts w:eastAsia="Lato" w:cs="Lato"/>
          <w:lang w:eastAsia="pl-PL"/>
        </w:rPr>
        <w:t xml:space="preserve">również aktywnej </w:t>
      </w:r>
      <w:r w:rsidRPr="00BB716F">
        <w:rPr>
          <w:rFonts w:eastAsia="Lato" w:cs="Lato"/>
          <w:lang w:eastAsia="pl-PL"/>
        </w:rPr>
        <w:t>kadr</w:t>
      </w:r>
      <w:r w:rsidR="00D57C52" w:rsidRPr="00BB716F">
        <w:rPr>
          <w:rFonts w:eastAsia="Lato" w:cs="Lato"/>
          <w:lang w:eastAsia="pl-PL"/>
        </w:rPr>
        <w:t>ze</w:t>
      </w:r>
      <w:r w:rsidRPr="00BB716F">
        <w:rPr>
          <w:rFonts w:eastAsia="Lato" w:cs="Lato"/>
          <w:lang w:eastAsia="pl-PL"/>
        </w:rPr>
        <w:t xml:space="preserve"> medycznej, czasie oczekiwania na świadczenia czy tego jak dużo się ich udziela</w:t>
      </w:r>
      <w:r w:rsidR="005A3341" w:rsidRPr="00BB716F">
        <w:rPr>
          <w:rFonts w:eastAsia="Lato" w:cs="Lato"/>
          <w:lang w:eastAsia="pl-PL"/>
        </w:rPr>
        <w:t xml:space="preserve"> –</w:t>
      </w:r>
      <w:r w:rsidRPr="00BB716F">
        <w:rPr>
          <w:rFonts w:eastAsia="Lato" w:cs="Lato"/>
          <w:lang w:eastAsia="pl-PL"/>
        </w:rPr>
        <w:t xml:space="preserve"> </w:t>
      </w:r>
      <w:r w:rsidRPr="00BB716F">
        <w:rPr>
          <w:rFonts w:eastAsia="Lato" w:cs="Lato"/>
          <w:lang w:eastAsia="pl-PL"/>
        </w:rPr>
        <w:lastRenderedPageBreak/>
        <w:t xml:space="preserve">poprawa jakości świadczeń i zwiększanie bezpieczeństwa pacjenta </w:t>
      </w:r>
      <w:r w:rsidR="00F37F7F" w:rsidRPr="00BB716F">
        <w:rPr>
          <w:rFonts w:eastAsia="Lato" w:cs="Lato"/>
          <w:lang w:eastAsia="pl-PL"/>
        </w:rPr>
        <w:t>oraz</w:t>
      </w:r>
      <w:r w:rsidRPr="00BB716F">
        <w:rPr>
          <w:rFonts w:eastAsia="Lato" w:cs="Lato"/>
          <w:lang w:eastAsia="pl-PL"/>
        </w:rPr>
        <w:t xml:space="preserve"> ich skuteczne monitorowanie to kwestie kluczowe dla efektywnego systemu opieki zdrowotnej </w:t>
      </w:r>
      <w:r w:rsidR="00A72021">
        <w:rPr>
          <w:rFonts w:eastAsia="Lato" w:cs="Lato"/>
          <w:lang w:eastAsia="pl-PL"/>
        </w:rPr>
        <w:br/>
      </w:r>
      <w:r w:rsidRPr="00BB716F">
        <w:rPr>
          <w:rFonts w:eastAsia="Lato" w:cs="Lato"/>
          <w:lang w:eastAsia="pl-PL"/>
        </w:rPr>
        <w:t>i dla przestrzegania praw pacjenta, w tym przede wszystkim prawa do świadczeń zdrowotnych, które gwarantuje nam dostęp do świadczeń zdrowotnych zgodnych z aktualną wiedzą medyczną i wykonywanych z należytą starannością.</w:t>
      </w:r>
    </w:p>
    <w:p w14:paraId="1CCCB1CF" w14:textId="77777777" w:rsidR="00690F61" w:rsidRPr="00BB716F" w:rsidRDefault="00690F61" w:rsidP="00E15072">
      <w:pPr>
        <w:rPr>
          <w:rFonts w:eastAsia="Lato" w:cs="Lato"/>
          <w:lang w:eastAsia="pl-PL"/>
        </w:rPr>
      </w:pPr>
    </w:p>
    <w:p w14:paraId="57E8FDB0" w14:textId="0AED44AC" w:rsidR="002B13F0" w:rsidRPr="00BB716F" w:rsidRDefault="0641FA0F">
      <w:pPr>
        <w:pStyle w:val="Nagwek4"/>
        <w:numPr>
          <w:ilvl w:val="2"/>
          <w:numId w:val="44"/>
        </w:numPr>
        <w:rPr>
          <w:rFonts w:eastAsia="Lato"/>
          <w:lang w:eastAsia="pl-PL"/>
        </w:rPr>
      </w:pPr>
      <w:r w:rsidRPr="00BB716F">
        <w:rPr>
          <w:rFonts w:eastAsia="Lato"/>
          <w:lang w:eastAsia="pl-PL"/>
        </w:rPr>
        <w:t>Długość życia i oczekiwana długość życia w zdrowiu</w:t>
      </w:r>
    </w:p>
    <w:p w14:paraId="20592CF8" w14:textId="10B1F699" w:rsidR="002B13F0" w:rsidRPr="00BB716F" w:rsidRDefault="0641FA0F" w:rsidP="00E15072">
      <w:pPr>
        <w:rPr>
          <w:rFonts w:eastAsia="Lato" w:cs="Lato"/>
          <w:lang w:eastAsia="pl-PL"/>
        </w:rPr>
      </w:pPr>
      <w:r w:rsidRPr="00BB716F">
        <w:rPr>
          <w:rFonts w:eastAsia="Lato" w:cs="Lato"/>
          <w:lang w:eastAsia="pl-PL"/>
        </w:rPr>
        <w:t>Całościowa ocena jakości świadczeń zdrowotnych to bardzo złożone i trudne zagadnienie. W</w:t>
      </w:r>
      <w:r w:rsidR="0061495C">
        <w:rPr>
          <w:rFonts w:eastAsia="Lato" w:cs="Lato"/>
          <w:lang w:eastAsia="pl-PL"/>
        </w:rPr>
        <w:t> </w:t>
      </w:r>
      <w:r w:rsidRPr="00BB716F">
        <w:rPr>
          <w:rFonts w:eastAsia="Lato" w:cs="Lato"/>
          <w:lang w:eastAsia="pl-PL"/>
        </w:rPr>
        <w:t xml:space="preserve">szerszej perspektywie czasowej dla oceny jakości usług zdrowotnych pomocne mogą </w:t>
      </w:r>
      <w:r w:rsidR="00A72021">
        <w:rPr>
          <w:rFonts w:eastAsia="Lato" w:cs="Lato"/>
          <w:lang w:eastAsia="pl-PL"/>
        </w:rPr>
        <w:br/>
      </w:r>
      <w:r w:rsidRPr="00BB716F">
        <w:rPr>
          <w:rFonts w:eastAsia="Lato" w:cs="Lato"/>
          <w:lang w:eastAsia="pl-PL"/>
        </w:rPr>
        <w:t xml:space="preserve">być ogólne dane dotyczące zdrowia populacji, choć oczywiście wynikają one także </w:t>
      </w:r>
      <w:r w:rsidR="00A72021">
        <w:rPr>
          <w:rFonts w:eastAsia="Lato" w:cs="Lato"/>
          <w:lang w:eastAsia="pl-PL"/>
        </w:rPr>
        <w:br/>
      </w:r>
      <w:r w:rsidRPr="00BB716F">
        <w:rPr>
          <w:rFonts w:eastAsia="Lato" w:cs="Lato"/>
          <w:lang w:eastAsia="pl-PL"/>
        </w:rPr>
        <w:t>z dostępności świadczeń zdrowotnych</w:t>
      </w:r>
      <w:r w:rsidR="00C40BAA" w:rsidRPr="00BB716F">
        <w:rPr>
          <w:rFonts w:eastAsia="Lato" w:cs="Lato"/>
          <w:lang w:eastAsia="pl-PL"/>
        </w:rPr>
        <w:t>. S</w:t>
      </w:r>
      <w:r w:rsidRPr="00BB716F">
        <w:rPr>
          <w:rFonts w:eastAsia="Lato" w:cs="Lato"/>
          <w:lang w:eastAsia="pl-PL"/>
        </w:rPr>
        <w:t xml:space="preserve">ą one jednak wyznacznikiem całościowej skuteczności działania systemu opieki zdrowotnej. </w:t>
      </w:r>
    </w:p>
    <w:p w14:paraId="181EEC61" w14:textId="2A28A469" w:rsidR="002B13F0" w:rsidRPr="00BB716F" w:rsidRDefault="0641FA0F" w:rsidP="00E15072">
      <w:pPr>
        <w:rPr>
          <w:rFonts w:eastAsia="Lato" w:cs="Lato"/>
          <w:lang w:eastAsia="pl-PL"/>
        </w:rPr>
      </w:pPr>
      <w:r w:rsidRPr="00BB716F">
        <w:rPr>
          <w:rFonts w:eastAsia="Lato" w:cs="Lato"/>
          <w:lang w:eastAsia="pl-PL"/>
        </w:rPr>
        <w:t>W latach 2019–2020 średnie dalsze trwanie życia w Polsce czasowo spadło o 1,4 roku, a</w:t>
      </w:r>
      <w:r w:rsidR="0061495C">
        <w:rPr>
          <w:rFonts w:eastAsia="Lato" w:cs="Lato"/>
          <w:lang w:eastAsia="pl-PL"/>
        </w:rPr>
        <w:t> </w:t>
      </w:r>
      <w:r w:rsidRPr="00BB716F">
        <w:rPr>
          <w:rFonts w:eastAsia="Lato" w:cs="Lato"/>
          <w:lang w:eastAsia="pl-PL"/>
        </w:rPr>
        <w:t>różnica w oczekiwanej długości życia w chwili urodzenia między Polską a średnią UE wzrosła do czterech lat</w:t>
      </w:r>
      <w:r w:rsidR="002B13F0" w:rsidRPr="00BB716F">
        <w:rPr>
          <w:rStyle w:val="Odwoanieprzypisudolnego"/>
          <w:rFonts w:eastAsia="Times New Roman" w:cs="Times New Roman"/>
          <w:lang w:eastAsia="pl-PL"/>
        </w:rPr>
        <w:footnoteReference w:id="55"/>
      </w:r>
      <w:r w:rsidR="000165E7">
        <w:rPr>
          <w:rFonts w:eastAsia="Lato" w:cs="Lato"/>
          <w:vertAlign w:val="superscript"/>
          <w:lang w:eastAsia="pl-PL"/>
        </w:rPr>
        <w:t>)</w:t>
      </w:r>
      <w:r w:rsidR="00514F93" w:rsidRPr="00BB716F">
        <w:rPr>
          <w:rFonts w:eastAsia="Lato" w:cs="Lato"/>
          <w:lang w:eastAsia="pl-PL"/>
        </w:rPr>
        <w:t>.</w:t>
      </w:r>
      <w:r w:rsidRPr="00BB716F">
        <w:rPr>
          <w:rFonts w:eastAsia="Lato" w:cs="Lato"/>
          <w:lang w:eastAsia="pl-PL"/>
        </w:rPr>
        <w:t xml:space="preserve"> Opublikowane w marcu 2022 </w:t>
      </w:r>
      <w:r w:rsidR="007B10FF" w:rsidRPr="00BB716F">
        <w:rPr>
          <w:rFonts w:eastAsia="Lato" w:cs="Lato"/>
          <w:lang w:eastAsia="pl-PL"/>
        </w:rPr>
        <w:t xml:space="preserve">r. </w:t>
      </w:r>
      <w:r w:rsidRPr="00BB716F">
        <w:rPr>
          <w:rFonts w:eastAsia="Lato" w:cs="Lato"/>
          <w:lang w:eastAsia="pl-PL"/>
        </w:rPr>
        <w:t>tablice średniego dalszego trwania życia kobiet i mężczyzn pokazały, że trend spadkowy jest mniejszy, ale utrzymał się w 2021</w:t>
      </w:r>
      <w:r w:rsidR="007B10FF" w:rsidRPr="00BB716F">
        <w:rPr>
          <w:rFonts w:eastAsia="Lato" w:cs="Lato"/>
          <w:lang w:eastAsia="pl-PL"/>
        </w:rPr>
        <w:t xml:space="preserve"> r</w:t>
      </w:r>
      <w:r w:rsidRPr="00BB716F">
        <w:rPr>
          <w:rFonts w:eastAsia="Lato" w:cs="Lato"/>
          <w:lang w:eastAsia="pl-PL"/>
        </w:rPr>
        <w:t>.</w:t>
      </w:r>
      <w:r w:rsidR="002B13F0" w:rsidRPr="00BB716F">
        <w:rPr>
          <w:rStyle w:val="Odwoanieprzypisudolnego"/>
          <w:rFonts w:eastAsia="Times New Roman" w:cs="Times New Roman"/>
          <w:lang w:eastAsia="pl-PL"/>
        </w:rPr>
        <w:footnoteReference w:id="56"/>
      </w:r>
      <w:r w:rsidR="000165E7">
        <w:rPr>
          <w:rFonts w:eastAsia="Lato" w:cs="Lato"/>
          <w:vertAlign w:val="superscript"/>
          <w:lang w:eastAsia="pl-PL"/>
        </w:rPr>
        <w:t>)</w:t>
      </w:r>
      <w:r w:rsidR="007B10FF" w:rsidRPr="00BB716F">
        <w:rPr>
          <w:rFonts w:eastAsia="Lato" w:cs="Lato"/>
          <w:lang w:eastAsia="pl-PL"/>
        </w:rPr>
        <w:t>.</w:t>
      </w:r>
      <w:r w:rsidRPr="00BB716F">
        <w:rPr>
          <w:rFonts w:eastAsia="Lato" w:cs="Lato"/>
          <w:lang w:eastAsia="pl-PL"/>
        </w:rPr>
        <w:t xml:space="preserve"> </w:t>
      </w:r>
      <w:r w:rsidR="00A72021">
        <w:rPr>
          <w:rFonts w:eastAsia="Lato" w:cs="Lato"/>
          <w:lang w:eastAsia="pl-PL"/>
        </w:rPr>
        <w:br/>
      </w:r>
      <w:r w:rsidRPr="00BB716F">
        <w:rPr>
          <w:rFonts w:eastAsia="Lato" w:cs="Lato"/>
          <w:lang w:eastAsia="pl-PL"/>
        </w:rPr>
        <w:t xml:space="preserve">Był to jednoznacznie wynik trwającej epidemii </w:t>
      </w:r>
      <w:r w:rsidR="00786D2E" w:rsidRPr="00BB716F">
        <w:rPr>
          <w:rFonts w:eastAsia="Lato" w:cs="Lato"/>
          <w:lang w:eastAsia="pl-PL"/>
        </w:rPr>
        <w:t>COVID-19</w:t>
      </w:r>
      <w:r w:rsidRPr="00BB716F">
        <w:rPr>
          <w:rFonts w:eastAsia="Lato" w:cs="Lato"/>
          <w:lang w:eastAsia="pl-PL"/>
        </w:rPr>
        <w:t>. W szerszej perspektywie czasowej warto jednak zwrócić uwagę na dane sprzed okresu epidemii. Na przestrzeni lat 2010</w:t>
      </w:r>
      <w:r w:rsidR="00D42B6F">
        <w:rPr>
          <w:rFonts w:eastAsia="Lato" w:cs="Lato"/>
          <w:lang w:eastAsia="pl-PL"/>
        </w:rPr>
        <w:t>–</w:t>
      </w:r>
      <w:r w:rsidRPr="00BB716F">
        <w:rPr>
          <w:rFonts w:eastAsia="Lato" w:cs="Lato"/>
          <w:lang w:eastAsia="pl-PL"/>
        </w:rPr>
        <w:t xml:space="preserve">2018 obserwowano wzrost długości życia w przypadku obu płci, zarówno w Polsce, jak i w krajach UE. W Polsce </w:t>
      </w:r>
      <w:r w:rsidR="00DC039A" w:rsidRPr="00BB716F">
        <w:rPr>
          <w:rFonts w:eastAsia="Lato" w:cs="Lato"/>
          <w:lang w:eastAsia="pl-PL"/>
        </w:rPr>
        <w:t xml:space="preserve">w </w:t>
      </w:r>
      <w:r w:rsidRPr="00BB716F">
        <w:rPr>
          <w:rFonts w:eastAsia="Lato" w:cs="Lato"/>
          <w:lang w:eastAsia="pl-PL"/>
        </w:rPr>
        <w:t>2019 r. doszło do niewielkiego spadku oczekiwanej długości życia. Wiek dożywania Polaków w 2018 r. był krótszy o kilka lat niż średnio w UE: w przypadku mężczyzn o 4,6 lata, natomiast w przypadku kobiet o 1,9 lata. Spośród krajów o takim samym wskaźniku zrównoważonego rozwoju w 2019 r. (Estonii, Łotwy, Malty, Słowacji, Węgier oraz Włoch) Rzeczpospolita Polska zajęła 3 miejsce z 7 w przypadku wartości ogółem i dla kobiet oraz 4</w:t>
      </w:r>
      <w:r w:rsidR="0061495C">
        <w:rPr>
          <w:rFonts w:eastAsia="Lato" w:cs="Lato"/>
          <w:lang w:eastAsia="pl-PL"/>
        </w:rPr>
        <w:t> </w:t>
      </w:r>
      <w:r w:rsidRPr="00BB716F">
        <w:rPr>
          <w:rFonts w:eastAsia="Lato" w:cs="Lato"/>
          <w:lang w:eastAsia="pl-PL"/>
        </w:rPr>
        <w:t>miejsce dla mężczyzn</w:t>
      </w:r>
      <w:r w:rsidR="002B13F0" w:rsidRPr="00BB716F">
        <w:rPr>
          <w:rStyle w:val="Odwoanieprzypisudolnego"/>
          <w:rFonts w:eastAsia="Times New Roman" w:cs="Times New Roman"/>
          <w:lang w:eastAsia="pl-PL"/>
        </w:rPr>
        <w:footnoteReference w:id="57"/>
      </w:r>
      <w:r w:rsidR="000165E7">
        <w:rPr>
          <w:rFonts w:eastAsia="Lato" w:cs="Lato"/>
          <w:vertAlign w:val="superscript"/>
          <w:lang w:eastAsia="pl-PL"/>
        </w:rPr>
        <w:t>)</w:t>
      </w:r>
      <w:r w:rsidR="003166E4" w:rsidRPr="00BB716F">
        <w:rPr>
          <w:rFonts w:eastAsia="Lato" w:cs="Lato"/>
          <w:lang w:eastAsia="pl-PL"/>
        </w:rPr>
        <w:t>.</w:t>
      </w:r>
    </w:p>
    <w:p w14:paraId="05393FED" w14:textId="11289860" w:rsidR="00E271AC" w:rsidRPr="00BB716F" w:rsidRDefault="0641FA0F" w:rsidP="00E15072">
      <w:pPr>
        <w:rPr>
          <w:rFonts w:eastAsia="Lato" w:cs="Lato"/>
          <w:lang w:eastAsia="pl-PL"/>
        </w:rPr>
      </w:pPr>
      <w:r w:rsidRPr="00BB716F">
        <w:rPr>
          <w:rFonts w:eastAsia="Lato" w:cs="Lato"/>
          <w:lang w:eastAsia="pl-PL"/>
        </w:rPr>
        <w:t xml:space="preserve">Dla systemu opieki zdrowotnej niezmiernie ważnym wskaźnikiem jest także: </w:t>
      </w:r>
      <w:r w:rsidR="00A01969" w:rsidRPr="00BB716F">
        <w:rPr>
          <w:rFonts w:eastAsia="Lato" w:cs="Lato"/>
          <w:lang w:eastAsia="pl-PL"/>
        </w:rPr>
        <w:t>HALE,</w:t>
      </w:r>
      <w:r w:rsidRPr="00BB716F">
        <w:rPr>
          <w:rFonts w:eastAsia="Lato" w:cs="Lato"/>
          <w:lang w:eastAsia="pl-PL"/>
        </w:rPr>
        <w:t xml:space="preserve"> czyli oczekiwane lata przeżyte w zdrowiu. Według danych IHME dla Rzeczypospolitej Polskiej w</w:t>
      </w:r>
      <w:r w:rsidR="0061495C">
        <w:rPr>
          <w:rFonts w:eastAsia="Lato" w:cs="Lato"/>
          <w:lang w:eastAsia="pl-PL"/>
        </w:rPr>
        <w:t> </w:t>
      </w:r>
      <w:r w:rsidRPr="00BB716F">
        <w:rPr>
          <w:rFonts w:eastAsia="Lato" w:cs="Lato"/>
          <w:lang w:eastAsia="pl-PL"/>
        </w:rPr>
        <w:t>2019 r. wskaźnik oczekiwana długość życia w zdrowiu dla osób w wieku 0</w:t>
      </w:r>
      <w:r w:rsidR="00D42B6F">
        <w:rPr>
          <w:rFonts w:eastAsia="Lato" w:cs="Lato"/>
          <w:lang w:eastAsia="pl-PL"/>
        </w:rPr>
        <w:t>–</w:t>
      </w:r>
      <w:r w:rsidRPr="00BB716F">
        <w:rPr>
          <w:rFonts w:eastAsia="Lato" w:cs="Lato"/>
          <w:lang w:eastAsia="pl-PL"/>
        </w:rPr>
        <w:t>6 dni wyniósł ogółem 68,12 lat, dla mężczyzn 65,4 lat, a dla kobiet 70,9 lat. Trend jest rosnący – w przypadku mężczyzn w okresie 1990</w:t>
      </w:r>
      <w:r w:rsidR="00D42B6F">
        <w:rPr>
          <w:rFonts w:eastAsia="Lato" w:cs="Lato"/>
          <w:lang w:eastAsia="pl-PL"/>
        </w:rPr>
        <w:t>–</w:t>
      </w:r>
      <w:r w:rsidRPr="00BB716F">
        <w:rPr>
          <w:rFonts w:eastAsia="Lato" w:cs="Lato"/>
          <w:lang w:eastAsia="pl-PL"/>
        </w:rPr>
        <w:t>2019 nastąpił wzrost o 6,6 lat (z 58,8 do 65,4 lat), a w przypadku kobiet o 5,6 lat (z 65,3 lat do 70,9)</w:t>
      </w:r>
      <w:r w:rsidR="002B13F0" w:rsidRPr="00BB716F">
        <w:rPr>
          <w:rStyle w:val="Odwoanieprzypisudolnego"/>
          <w:rFonts w:eastAsia="Times New Roman" w:cs="Times New Roman"/>
          <w:lang w:eastAsia="pl-PL"/>
        </w:rPr>
        <w:footnoteReference w:id="58"/>
      </w:r>
      <w:r w:rsidR="000165E7">
        <w:rPr>
          <w:rFonts w:eastAsia="Lato" w:cs="Lato"/>
          <w:vertAlign w:val="superscript"/>
          <w:lang w:eastAsia="pl-PL"/>
        </w:rPr>
        <w:t>)</w:t>
      </w:r>
      <w:r w:rsidR="002E5C93" w:rsidRPr="00BB716F">
        <w:rPr>
          <w:rFonts w:eastAsia="Lato" w:cs="Lato"/>
          <w:lang w:eastAsia="pl-PL"/>
        </w:rPr>
        <w:t>.</w:t>
      </w:r>
      <w:r w:rsidRPr="00BB716F">
        <w:rPr>
          <w:rFonts w:eastAsia="Lato" w:cs="Lato"/>
        </w:rPr>
        <w:t xml:space="preserve"> </w:t>
      </w:r>
      <w:r w:rsidRPr="00BB716F">
        <w:rPr>
          <w:rFonts w:eastAsia="Lato" w:cs="Lato"/>
          <w:lang w:eastAsia="pl-PL"/>
        </w:rPr>
        <w:t>W 2020 r. trwanie życia w zdrowiu wyniosło 59,2 roku dla mężczyzn i 63,1 roku dla kobiet, oznacza to spadek w stosunku do roku poprzedniego odpowiednio o 0,5 i 0,2 roku</w:t>
      </w:r>
      <w:r w:rsidR="002B13F0" w:rsidRPr="00BB716F">
        <w:rPr>
          <w:rStyle w:val="Odwoanieprzypisudolnego"/>
          <w:rFonts w:eastAsia="Times New Roman" w:cs="Times New Roman"/>
          <w:lang w:eastAsia="pl-PL"/>
        </w:rPr>
        <w:footnoteReference w:id="59"/>
      </w:r>
      <w:r w:rsidR="000165E7">
        <w:rPr>
          <w:rFonts w:eastAsia="Lato" w:cs="Lato"/>
          <w:vertAlign w:val="superscript"/>
          <w:lang w:eastAsia="pl-PL"/>
        </w:rPr>
        <w:t>)</w:t>
      </w:r>
      <w:r w:rsidR="00514F93" w:rsidRPr="00BB716F">
        <w:rPr>
          <w:rFonts w:eastAsia="Lato" w:cs="Lato"/>
          <w:lang w:eastAsia="pl-PL"/>
        </w:rPr>
        <w:t>.</w:t>
      </w:r>
      <w:r w:rsidRPr="00BB716F">
        <w:rPr>
          <w:rFonts w:eastAsia="Lato" w:cs="Lato"/>
          <w:lang w:eastAsia="pl-PL"/>
        </w:rPr>
        <w:t xml:space="preserve"> Spadek ten można znów powiązać możemy z trwaniem </w:t>
      </w:r>
      <w:r w:rsidRPr="00BB716F">
        <w:rPr>
          <w:rFonts w:eastAsia="Lato" w:cs="Lato"/>
          <w:lang w:eastAsia="pl-PL"/>
        </w:rPr>
        <w:lastRenderedPageBreak/>
        <w:t xml:space="preserve">epidemii </w:t>
      </w:r>
      <w:r w:rsidR="00786D2E" w:rsidRPr="00BB716F">
        <w:rPr>
          <w:rFonts w:eastAsia="Lato" w:cs="Lato"/>
          <w:lang w:eastAsia="pl-PL"/>
        </w:rPr>
        <w:t>COVID-19</w:t>
      </w:r>
      <w:r w:rsidRPr="00BB716F">
        <w:rPr>
          <w:rFonts w:eastAsia="Lato" w:cs="Lato"/>
          <w:lang w:eastAsia="pl-PL"/>
        </w:rPr>
        <w:t xml:space="preserve">, jednak całościowo możemy stwierdzić, że oczekiwana długość życia nie tylko jest większa, ale także rośnie szybciej niż oczekiwana długość życia w zdrowiu. Fakt ten możemy połączyć z całościowymi wnioskami na temat działania systemu ochrony zdrowia w Polsce. Według raportu OCED </w:t>
      </w:r>
      <w:r w:rsidR="00C40BAA" w:rsidRPr="00BB716F">
        <w:rPr>
          <w:rFonts w:eastAsia="Lato" w:cs="Lato"/>
          <w:lang w:eastAsia="pl-PL"/>
        </w:rPr>
        <w:t>„</w:t>
      </w:r>
      <w:r w:rsidRPr="00BB716F">
        <w:rPr>
          <w:rFonts w:eastAsia="Lato" w:cs="Lato"/>
          <w:iCs/>
          <w:lang w:eastAsia="pl-PL"/>
        </w:rPr>
        <w:t>Profil Systemu Ochrony Zdrowia 2021 – Polska</w:t>
      </w:r>
      <w:r w:rsidR="00C40BAA" w:rsidRPr="00BB716F">
        <w:rPr>
          <w:rFonts w:eastAsia="Lato" w:cs="Lato"/>
          <w:iCs/>
          <w:lang w:eastAsia="pl-PL"/>
        </w:rPr>
        <w:t>”,</w:t>
      </w:r>
      <w:r w:rsidRPr="00BB716F">
        <w:rPr>
          <w:rFonts w:eastAsia="Lato" w:cs="Lato"/>
          <w:lang w:eastAsia="pl-PL"/>
        </w:rPr>
        <w:t xml:space="preserve"> </w:t>
      </w:r>
      <w:r w:rsidR="00C40BAA" w:rsidRPr="00BB716F">
        <w:rPr>
          <w:rFonts w:eastAsia="Lato" w:cs="Lato"/>
          <w:lang w:eastAsia="pl-PL"/>
        </w:rPr>
        <w:t>p</w:t>
      </w:r>
      <w:r w:rsidRPr="00BB716F">
        <w:rPr>
          <w:rFonts w:eastAsia="Lato" w:cs="Lato"/>
          <w:lang w:eastAsia="pl-PL"/>
        </w:rPr>
        <w:t>olski system opieki zdrowotnej charakteryzuje się dużym brakiem równowagi pod względem świadczenia usług, niedostatecznym zapewnieniem opieki ambulatoryjnej, diagnostyki i opieki długoterminowej oraz słabą koordynacją opieki stacjonarnej z innymi rodzajami opieki</w:t>
      </w:r>
      <w:r w:rsidR="002B13F0" w:rsidRPr="00BB716F">
        <w:rPr>
          <w:rStyle w:val="Odwoanieprzypisudolnego"/>
          <w:rFonts w:eastAsia="Times New Roman" w:cs="Times New Roman"/>
          <w:lang w:eastAsia="pl-PL"/>
        </w:rPr>
        <w:footnoteReference w:id="60"/>
      </w:r>
      <w:r w:rsidR="000165E7">
        <w:rPr>
          <w:rFonts w:eastAsia="Lato" w:cs="Lato"/>
          <w:vertAlign w:val="superscript"/>
          <w:lang w:eastAsia="pl-PL"/>
        </w:rPr>
        <w:t>)</w:t>
      </w:r>
      <w:r w:rsidR="002E5C93" w:rsidRPr="00BB716F">
        <w:rPr>
          <w:rFonts w:eastAsia="Lato" w:cs="Lato"/>
          <w:lang w:eastAsia="pl-PL"/>
        </w:rPr>
        <w:t>.</w:t>
      </w:r>
      <w:r w:rsidRPr="00BB716F">
        <w:rPr>
          <w:rFonts w:eastAsia="Lato" w:cs="Lato"/>
          <w:lang w:eastAsia="pl-PL"/>
        </w:rPr>
        <w:t xml:space="preserve"> Chociaż wskaźnik liczby zgonów możliwych do uniknięcia dzięki profilaktyce zmniejszył się w Polsce o około 11% od 2011 r., nadal jest on wyższy niż w większości państw UE</w:t>
      </w:r>
      <w:r w:rsidR="00C40BAA" w:rsidRPr="00BB716F">
        <w:rPr>
          <w:rFonts w:eastAsia="Lato" w:cs="Lato"/>
          <w:lang w:eastAsia="pl-PL"/>
        </w:rPr>
        <w:t>,</w:t>
      </w:r>
      <w:r w:rsidRPr="00BB716F">
        <w:rPr>
          <w:rFonts w:eastAsia="Lato" w:cs="Lato"/>
          <w:lang w:eastAsia="pl-PL"/>
        </w:rPr>
        <w:t xml:space="preserve"> przekraczając w 2018 r. średnią UE o ponad jedną trzecią. W Polsce także wskaźniki hospitalizacji z powodu schorzeń, które </w:t>
      </w:r>
      <w:r w:rsidR="00652743" w:rsidRPr="00BB716F">
        <w:rPr>
          <w:rFonts w:eastAsia="Lato" w:cs="Lato"/>
          <w:lang w:eastAsia="pl-PL"/>
        </w:rPr>
        <w:t>można by</w:t>
      </w:r>
      <w:r w:rsidRPr="00BB716F">
        <w:rPr>
          <w:rFonts w:eastAsia="Lato" w:cs="Lato"/>
          <w:lang w:eastAsia="pl-PL"/>
        </w:rPr>
        <w:t xml:space="preserve"> było skutecznie leczyć w warunkach ambulatoryjnych, w 2018 r</w:t>
      </w:r>
      <w:r w:rsidR="003A7BA5" w:rsidRPr="00BB716F">
        <w:rPr>
          <w:rFonts w:eastAsia="Lato" w:cs="Lato"/>
          <w:lang w:eastAsia="pl-PL"/>
        </w:rPr>
        <w:t>.</w:t>
      </w:r>
      <w:r w:rsidRPr="00BB716F">
        <w:rPr>
          <w:rFonts w:eastAsia="Lato" w:cs="Lato"/>
          <w:lang w:eastAsia="pl-PL"/>
        </w:rPr>
        <w:t xml:space="preserve"> należały do najwyższych w</w:t>
      </w:r>
      <w:r w:rsidR="0061495C">
        <w:rPr>
          <w:rFonts w:eastAsia="Lato" w:cs="Lato"/>
          <w:lang w:eastAsia="pl-PL"/>
        </w:rPr>
        <w:t> </w:t>
      </w:r>
      <w:r w:rsidRPr="00BB716F">
        <w:rPr>
          <w:rFonts w:eastAsia="Lato" w:cs="Lato"/>
          <w:lang w:eastAsia="pl-PL"/>
        </w:rPr>
        <w:t xml:space="preserve">UE. </w:t>
      </w:r>
      <w:r w:rsidR="000A3010" w:rsidRPr="00BB716F">
        <w:rPr>
          <w:rFonts w:eastAsia="Lato" w:cs="Lato"/>
          <w:lang w:eastAsia="pl-PL"/>
        </w:rPr>
        <w:t>W dokumencie tym wskazuje się, że mocną stroną polskiego</w:t>
      </w:r>
      <w:r w:rsidRPr="00BB716F">
        <w:rPr>
          <w:rFonts w:eastAsia="Lato" w:cs="Lato"/>
          <w:lang w:eastAsia="pl-PL"/>
        </w:rPr>
        <w:t xml:space="preserve"> systemu ochrony zdrowia jest je</w:t>
      </w:r>
      <w:r w:rsidR="00BB6BC5" w:rsidRPr="00BB716F">
        <w:rPr>
          <w:rFonts w:eastAsia="Lato" w:cs="Lato"/>
          <w:lang w:eastAsia="pl-PL"/>
        </w:rPr>
        <w:t>go</w:t>
      </w:r>
      <w:r w:rsidRPr="00BB716F">
        <w:rPr>
          <w:rFonts w:eastAsia="Lato" w:cs="Lato"/>
          <w:lang w:eastAsia="pl-PL"/>
        </w:rPr>
        <w:t xml:space="preserve"> funkcja interwencyjna, </w:t>
      </w:r>
      <w:r w:rsidR="002667C4" w:rsidRPr="00BB716F">
        <w:rPr>
          <w:rFonts w:eastAsia="Lato" w:cs="Lato"/>
          <w:lang w:eastAsia="pl-PL"/>
        </w:rPr>
        <w:t>jednak</w:t>
      </w:r>
      <w:r w:rsidRPr="00BB716F">
        <w:rPr>
          <w:rFonts w:eastAsia="Lato" w:cs="Lato"/>
          <w:lang w:eastAsia="pl-PL"/>
        </w:rPr>
        <w:t xml:space="preserve"> poprawy wymaga efektywność działań profilaktycznych, diagnostyki i wszelkich świadczeń udzielanych w trybie ambulatoryjnym</w:t>
      </w:r>
      <w:r w:rsidR="00DF4BB0" w:rsidRPr="00BB716F">
        <w:rPr>
          <w:rStyle w:val="Odwoanieprzypisudolnego"/>
          <w:rFonts w:eastAsia="Lato" w:cs="Lato"/>
          <w:lang w:eastAsia="pl-PL"/>
        </w:rPr>
        <w:footnoteReference w:id="61"/>
      </w:r>
      <w:r w:rsidR="000165E7">
        <w:rPr>
          <w:rFonts w:eastAsia="Lato" w:cs="Lato"/>
          <w:vertAlign w:val="superscript"/>
          <w:lang w:eastAsia="pl-PL"/>
        </w:rPr>
        <w:t>)</w:t>
      </w:r>
      <w:r w:rsidRPr="00BB716F">
        <w:rPr>
          <w:rFonts w:eastAsia="Lato" w:cs="Lato"/>
          <w:lang w:eastAsia="pl-PL"/>
        </w:rPr>
        <w:t>.</w:t>
      </w:r>
    </w:p>
    <w:p w14:paraId="065399E8" w14:textId="2A5837C8" w:rsidR="694BB189" w:rsidRPr="00BB716F" w:rsidRDefault="0641FA0F" w:rsidP="00E15072">
      <w:pPr>
        <w:rPr>
          <w:rFonts w:eastAsia="Lato" w:cs="Lato"/>
          <w:lang w:eastAsia="pl-PL"/>
        </w:rPr>
      </w:pPr>
      <w:r w:rsidRPr="00BB716F">
        <w:rPr>
          <w:rFonts w:eastAsia="Lato" w:cs="Lato"/>
          <w:lang w:eastAsia="pl-PL"/>
        </w:rPr>
        <w:t>Bieżąca ocena jakości świadczeń w służbie zdrowia wymaga systemu, który pozwala w</w:t>
      </w:r>
      <w:r w:rsidR="0061495C">
        <w:rPr>
          <w:rFonts w:eastAsia="Lato" w:cs="Lato"/>
          <w:lang w:eastAsia="pl-PL"/>
        </w:rPr>
        <w:t> </w:t>
      </w:r>
      <w:r w:rsidRPr="00BB716F">
        <w:rPr>
          <w:rFonts w:eastAsia="Lato" w:cs="Lato"/>
          <w:lang w:eastAsia="pl-PL"/>
        </w:rPr>
        <w:t>usystematyzowany, kompleksowy sposób monitorować i analizować kwestie związane z</w:t>
      </w:r>
      <w:r w:rsidR="0061495C">
        <w:rPr>
          <w:rFonts w:eastAsia="Lato" w:cs="Lato"/>
          <w:lang w:eastAsia="pl-PL"/>
        </w:rPr>
        <w:t> </w:t>
      </w:r>
      <w:r w:rsidRPr="00BB716F">
        <w:rPr>
          <w:rFonts w:eastAsia="Lato" w:cs="Lato"/>
          <w:lang w:eastAsia="pl-PL"/>
        </w:rPr>
        <w:t>jakością. W roku 2021 nie dysponowaliśmy kompleksowymi danymi</w:t>
      </w:r>
      <w:r w:rsidR="00B01858">
        <w:rPr>
          <w:rFonts w:eastAsia="Lato" w:cs="Lato"/>
          <w:lang w:eastAsia="pl-PL"/>
        </w:rPr>
        <w:t>,</w:t>
      </w:r>
      <w:r w:rsidRPr="00BB716F">
        <w:rPr>
          <w:rFonts w:eastAsia="Lato" w:cs="Lato"/>
          <w:lang w:eastAsia="pl-PL"/>
        </w:rPr>
        <w:t xml:space="preserve"> które pozwoliłyby </w:t>
      </w:r>
      <w:r w:rsidR="00A72021">
        <w:rPr>
          <w:rFonts w:eastAsia="Lato" w:cs="Lato"/>
          <w:lang w:eastAsia="pl-PL"/>
        </w:rPr>
        <w:br/>
      </w:r>
      <w:r w:rsidRPr="00BB716F">
        <w:rPr>
          <w:rFonts w:eastAsia="Lato" w:cs="Lato"/>
          <w:lang w:eastAsia="pl-PL"/>
        </w:rPr>
        <w:t>na taką analizę. W rozdziale IV niniejszego sprawozdania znajdą się opisy działań systemowych Rzecznika oraz innych instytucji odpowiedzialnych za system ochrony zdrowia w Polsce, które mają służyć zmianie tego stanu rzeczy.</w:t>
      </w:r>
    </w:p>
    <w:p w14:paraId="4FEA2E58" w14:textId="63C47456" w:rsidR="002B13F0" w:rsidRPr="0061495C" w:rsidRDefault="0641FA0F">
      <w:pPr>
        <w:pStyle w:val="Nagwek4"/>
        <w:numPr>
          <w:ilvl w:val="2"/>
          <w:numId w:val="44"/>
        </w:numPr>
        <w:rPr>
          <w:rFonts w:eastAsia="Lato"/>
          <w:color w:val="1F3864" w:themeColor="accent5" w:themeShade="80"/>
          <w:lang w:eastAsia="pl-PL"/>
        </w:rPr>
      </w:pPr>
      <w:r w:rsidRPr="0061495C">
        <w:rPr>
          <w:color w:val="1F3864" w:themeColor="accent5" w:themeShade="80"/>
        </w:rPr>
        <w:t>Akredytacje</w:t>
      </w:r>
    </w:p>
    <w:p w14:paraId="69DCF6E5" w14:textId="0E0E1331" w:rsidR="46F7E7C5" w:rsidRPr="00BB716F" w:rsidRDefault="0641FA0F" w:rsidP="00E15072">
      <w:pPr>
        <w:rPr>
          <w:rFonts w:eastAsia="Lato" w:cs="Lato"/>
          <w:lang w:eastAsia="pl-PL"/>
        </w:rPr>
      </w:pPr>
      <w:r w:rsidRPr="00BB716F">
        <w:rPr>
          <w:rFonts w:eastAsia="Lato" w:cs="Lato"/>
          <w:lang w:eastAsia="pl-PL"/>
        </w:rPr>
        <w:t xml:space="preserve">Jedną z głównych metod monitorowania i poprawy jakości </w:t>
      </w:r>
      <w:r w:rsidR="00023E46" w:rsidRPr="00BB716F">
        <w:rPr>
          <w:rFonts w:eastAsia="Lato" w:cs="Lato"/>
          <w:lang w:eastAsia="pl-PL"/>
        </w:rPr>
        <w:t xml:space="preserve">funkcjonowania </w:t>
      </w:r>
      <w:r w:rsidR="00795DF2">
        <w:rPr>
          <w:rFonts w:eastAsia="Lato" w:cs="Lato"/>
          <w:lang w:eastAsia="pl-PL"/>
        </w:rPr>
        <w:t>podmiotów wykonujących działalność leczniczą</w:t>
      </w:r>
      <w:r w:rsidRPr="00BB716F">
        <w:rPr>
          <w:rFonts w:eastAsia="Lato" w:cs="Lato"/>
          <w:lang w:eastAsia="pl-PL"/>
        </w:rPr>
        <w:t xml:space="preserve"> </w:t>
      </w:r>
      <w:r w:rsidR="00C52BF2" w:rsidRPr="00BB716F">
        <w:rPr>
          <w:rFonts w:eastAsia="Lato" w:cs="Lato"/>
          <w:lang w:eastAsia="pl-PL"/>
        </w:rPr>
        <w:t xml:space="preserve">jest </w:t>
      </w:r>
      <w:r w:rsidRPr="00BB716F">
        <w:rPr>
          <w:rFonts w:eastAsia="Lato" w:cs="Lato"/>
          <w:lang w:eastAsia="pl-PL"/>
        </w:rPr>
        <w:t xml:space="preserve">do tej pory system akredytacji. Akredytacje </w:t>
      </w:r>
      <w:r w:rsidR="00A72021">
        <w:rPr>
          <w:rFonts w:eastAsia="Lato" w:cs="Lato"/>
          <w:lang w:eastAsia="pl-PL"/>
        </w:rPr>
        <w:br/>
      </w:r>
      <w:r w:rsidR="00C52BF2" w:rsidRPr="00BB716F">
        <w:rPr>
          <w:rFonts w:eastAsia="Lato" w:cs="Lato"/>
          <w:lang w:eastAsia="pl-PL"/>
        </w:rPr>
        <w:t xml:space="preserve">są </w:t>
      </w:r>
      <w:r w:rsidRPr="00BB716F">
        <w:rPr>
          <w:rFonts w:eastAsia="Lato" w:cs="Lato"/>
          <w:lang w:eastAsia="pl-PL"/>
        </w:rPr>
        <w:t xml:space="preserve">udzielane przez </w:t>
      </w:r>
      <w:r w:rsidR="00B01858">
        <w:rPr>
          <w:rFonts w:eastAsia="Lato" w:cs="Lato"/>
          <w:lang w:eastAsia="pl-PL"/>
        </w:rPr>
        <w:t>Ministra</w:t>
      </w:r>
      <w:r w:rsidRPr="00BB716F">
        <w:rPr>
          <w:rFonts w:eastAsia="Lato" w:cs="Lato"/>
          <w:lang w:eastAsia="pl-PL"/>
        </w:rPr>
        <w:t xml:space="preserve"> Zdrowia, po przeprowadzeniu procedury oceniającej oraz uzyskaniu odpowiedniej oceny punktowej spełnienia standardów akredytacyjnych. Ocena akredytacyjna obejm</w:t>
      </w:r>
      <w:r w:rsidR="00C52BF2" w:rsidRPr="00BB716F">
        <w:rPr>
          <w:rFonts w:eastAsia="Lato" w:cs="Lato"/>
          <w:lang w:eastAsia="pl-PL"/>
        </w:rPr>
        <w:t>uje</w:t>
      </w:r>
      <w:r w:rsidRPr="00BB716F">
        <w:rPr>
          <w:rFonts w:eastAsia="Lato" w:cs="Lato"/>
          <w:lang w:eastAsia="pl-PL"/>
        </w:rPr>
        <w:t xml:space="preserve"> również spełnienie standardów w obszarze praw pacjenta. W 2021 r. przeprowadzanie procedury oceniającej podmioty wykonujące działalność leczniczą było ograniczone z powodu </w:t>
      </w:r>
      <w:r w:rsidR="00764D52" w:rsidRPr="00BB716F">
        <w:rPr>
          <w:rFonts w:eastAsia="Lato" w:cs="Lato"/>
          <w:lang w:eastAsia="pl-PL"/>
        </w:rPr>
        <w:t>epidemii</w:t>
      </w:r>
      <w:r w:rsidRPr="00BB716F">
        <w:rPr>
          <w:rFonts w:eastAsia="Lato" w:cs="Lato"/>
          <w:lang w:eastAsia="pl-PL"/>
        </w:rPr>
        <w:t xml:space="preserve"> C</w:t>
      </w:r>
      <w:r w:rsidR="002667C4" w:rsidRPr="00BB716F">
        <w:rPr>
          <w:rFonts w:eastAsia="Lato" w:cs="Lato"/>
          <w:lang w:eastAsia="pl-PL"/>
        </w:rPr>
        <w:t>OVID</w:t>
      </w:r>
      <w:r w:rsidRPr="00BB716F">
        <w:rPr>
          <w:rFonts w:eastAsia="Lato" w:cs="Lato"/>
          <w:lang w:eastAsia="pl-PL"/>
        </w:rPr>
        <w:t xml:space="preserve">-19. </w:t>
      </w:r>
      <w:r w:rsidR="00C52BF2" w:rsidRPr="00BB716F">
        <w:rPr>
          <w:rFonts w:eastAsia="Lato" w:cs="Lato"/>
          <w:lang w:eastAsia="pl-PL"/>
        </w:rPr>
        <w:t xml:space="preserve">W 2021 </w:t>
      </w:r>
      <w:r w:rsidR="005C6958" w:rsidRPr="00BB716F">
        <w:rPr>
          <w:rFonts w:eastAsia="Lato" w:cs="Lato"/>
          <w:lang w:eastAsia="pl-PL"/>
        </w:rPr>
        <w:t>r.</w:t>
      </w:r>
      <w:r w:rsidR="00C52BF2" w:rsidRPr="00BB716F">
        <w:rPr>
          <w:rFonts w:eastAsia="Lato" w:cs="Lato"/>
          <w:lang w:eastAsia="pl-PL"/>
        </w:rPr>
        <w:t xml:space="preserve"> przeprowadzono</w:t>
      </w:r>
      <w:r w:rsidRPr="00BB716F">
        <w:rPr>
          <w:rFonts w:eastAsia="Lato" w:cs="Lato"/>
          <w:lang w:eastAsia="pl-PL"/>
        </w:rPr>
        <w:t xml:space="preserve"> 131 procedur akredytacyjnych, z czego 54 w szpitalach i 77 w POZ. </w:t>
      </w:r>
      <w:r w:rsidR="006D366F" w:rsidRPr="00BB716F">
        <w:rPr>
          <w:rFonts w:eastAsia="Lato" w:cs="Lato"/>
          <w:lang w:eastAsia="pl-PL"/>
        </w:rPr>
        <w:t xml:space="preserve">Spośród tych podmiotów </w:t>
      </w:r>
      <w:r w:rsidRPr="00BB716F">
        <w:rPr>
          <w:rFonts w:eastAsia="Lato" w:cs="Lato"/>
          <w:lang w:eastAsia="pl-PL"/>
        </w:rPr>
        <w:t xml:space="preserve">Minister Zdrowia udzielił akredytacji </w:t>
      </w:r>
      <w:r w:rsidR="00C52BF2" w:rsidRPr="00BB716F">
        <w:rPr>
          <w:rFonts w:eastAsia="Lato" w:cs="Lato"/>
          <w:lang w:eastAsia="pl-PL"/>
        </w:rPr>
        <w:t>101 podmiot</w:t>
      </w:r>
      <w:r w:rsidR="006D366F" w:rsidRPr="00BB716F">
        <w:rPr>
          <w:rFonts w:eastAsia="Lato" w:cs="Lato"/>
          <w:lang w:eastAsia="pl-PL"/>
        </w:rPr>
        <w:t>om</w:t>
      </w:r>
      <w:r w:rsidR="00C52BF2" w:rsidRPr="00BB716F">
        <w:rPr>
          <w:rFonts w:eastAsia="Lato" w:cs="Lato"/>
          <w:lang w:eastAsia="pl-PL"/>
        </w:rPr>
        <w:t xml:space="preserve"> wykonując</w:t>
      </w:r>
      <w:r w:rsidR="006D366F" w:rsidRPr="00BB716F">
        <w:rPr>
          <w:rFonts w:eastAsia="Lato" w:cs="Lato"/>
          <w:lang w:eastAsia="pl-PL"/>
        </w:rPr>
        <w:t>ym</w:t>
      </w:r>
      <w:r w:rsidR="00C52BF2" w:rsidRPr="00BB716F">
        <w:rPr>
          <w:rFonts w:eastAsia="Lato" w:cs="Lato"/>
          <w:lang w:eastAsia="pl-PL"/>
        </w:rPr>
        <w:t xml:space="preserve"> działalność leczniczą (77,86%)</w:t>
      </w:r>
      <w:r w:rsidR="004F1AC8" w:rsidRPr="00BB716F">
        <w:rPr>
          <w:rFonts w:eastAsia="Lato" w:cs="Lato"/>
          <w:lang w:eastAsia="pl-PL"/>
        </w:rPr>
        <w:t>,</w:t>
      </w:r>
      <w:r w:rsidR="00C52BF2" w:rsidRPr="00BB716F">
        <w:rPr>
          <w:rFonts w:eastAsia="Lato" w:cs="Lato"/>
          <w:lang w:eastAsia="pl-PL"/>
        </w:rPr>
        <w:t xml:space="preserve"> tj.: 54 </w:t>
      </w:r>
      <w:r w:rsidR="004F1AC8" w:rsidRPr="00BB716F">
        <w:rPr>
          <w:rFonts w:eastAsia="Lato" w:cs="Lato"/>
          <w:lang w:eastAsia="pl-PL"/>
        </w:rPr>
        <w:t xml:space="preserve">szpitalom </w:t>
      </w:r>
      <w:r w:rsidR="00C52BF2" w:rsidRPr="00BB716F">
        <w:rPr>
          <w:rFonts w:eastAsia="Lato" w:cs="Lato"/>
          <w:lang w:eastAsia="pl-PL"/>
        </w:rPr>
        <w:t xml:space="preserve">i 48 </w:t>
      </w:r>
      <w:r w:rsidR="004F1AC8" w:rsidRPr="00BB716F">
        <w:rPr>
          <w:rFonts w:eastAsia="Lato" w:cs="Lato"/>
          <w:lang w:eastAsia="pl-PL"/>
        </w:rPr>
        <w:t xml:space="preserve">jednostkom </w:t>
      </w:r>
      <w:r w:rsidR="00C52BF2" w:rsidRPr="00BB716F">
        <w:rPr>
          <w:rFonts w:eastAsia="Lato" w:cs="Lato"/>
          <w:lang w:eastAsia="pl-PL"/>
        </w:rPr>
        <w:t>POZ.</w:t>
      </w:r>
      <w:r w:rsidRPr="00BB716F">
        <w:rPr>
          <w:rFonts w:eastAsia="Lato" w:cs="Lato"/>
          <w:lang w:eastAsia="pl-PL"/>
        </w:rPr>
        <w:t xml:space="preserve"> W 2021 r. certyfikat akredytacyjny potwierdzający spełnienie standardów akredytacyjnych posiadało ogółem 449 podmiotów, w tym: 214 szpitali i 235 </w:t>
      </w:r>
      <w:r w:rsidR="00C52BF2" w:rsidRPr="00BB716F">
        <w:rPr>
          <w:rFonts w:eastAsia="Lato" w:cs="Lato"/>
          <w:lang w:eastAsia="pl-PL"/>
        </w:rPr>
        <w:t xml:space="preserve">podmiotów świadczących usługi w zakresie </w:t>
      </w:r>
      <w:r w:rsidRPr="00BB716F">
        <w:rPr>
          <w:rFonts w:eastAsia="Lato" w:cs="Lato"/>
          <w:lang w:eastAsia="pl-PL"/>
        </w:rPr>
        <w:t>POZ</w:t>
      </w:r>
      <w:r w:rsidR="002B13F0" w:rsidRPr="00BB716F">
        <w:rPr>
          <w:rStyle w:val="Odwoanieprzypisudolnego"/>
          <w:rFonts w:eastAsia="Times New Roman" w:cs="Times New Roman"/>
          <w:lang w:eastAsia="pl-PL"/>
        </w:rPr>
        <w:footnoteReference w:id="62"/>
      </w:r>
      <w:r w:rsidR="000165E7">
        <w:rPr>
          <w:rFonts w:eastAsia="Lato" w:cs="Lato"/>
          <w:vertAlign w:val="superscript"/>
          <w:lang w:eastAsia="pl-PL"/>
        </w:rPr>
        <w:t>)</w:t>
      </w:r>
      <w:r w:rsidR="002E5C93" w:rsidRPr="00BB716F">
        <w:rPr>
          <w:rFonts w:eastAsia="Lato" w:cs="Lato"/>
          <w:lang w:eastAsia="pl-PL"/>
        </w:rPr>
        <w:t>.</w:t>
      </w:r>
      <w:r w:rsidR="00C52BF2" w:rsidRPr="00BB716F">
        <w:rPr>
          <w:rFonts w:eastAsia="Lato" w:cs="Lato"/>
          <w:lang w:eastAsia="pl-PL"/>
        </w:rPr>
        <w:t xml:space="preserve"> </w:t>
      </w:r>
      <w:r w:rsidR="006D366F" w:rsidRPr="00BB716F">
        <w:rPr>
          <w:rFonts w:eastAsia="Lato" w:cs="Lato"/>
          <w:lang w:eastAsia="pl-PL"/>
        </w:rPr>
        <w:t>Obecnie w ramach przygotowania projektu ustawy o jakości w ochronie zdrowia i bezpieczeństwie pacjenta trwają pracę nad nowelizacją systemu akredytacji w</w:t>
      </w:r>
      <w:r w:rsidR="0061495C">
        <w:rPr>
          <w:rFonts w:eastAsia="Lato" w:cs="Lato"/>
          <w:lang w:eastAsia="pl-PL"/>
        </w:rPr>
        <w:t> </w:t>
      </w:r>
      <w:r w:rsidR="006D366F" w:rsidRPr="00BB716F">
        <w:rPr>
          <w:rFonts w:eastAsia="Lato" w:cs="Lato"/>
          <w:lang w:eastAsia="pl-PL"/>
        </w:rPr>
        <w:t xml:space="preserve">ochronie zdrowia oraz </w:t>
      </w:r>
      <w:r w:rsidR="006D366F" w:rsidRPr="00E15072">
        <w:rPr>
          <w:rFonts w:eastAsia="Lato" w:cs="Lato"/>
          <w:lang w:eastAsia="pl-PL"/>
        </w:rPr>
        <w:t>wdrożeni</w:t>
      </w:r>
      <w:r w:rsidR="00B01858">
        <w:rPr>
          <w:rFonts w:eastAsia="Lato" w:cs="Lato"/>
          <w:lang w:eastAsia="pl-PL"/>
        </w:rPr>
        <w:t>em</w:t>
      </w:r>
      <w:r w:rsidR="006D366F" w:rsidRPr="00BB716F">
        <w:rPr>
          <w:rFonts w:eastAsia="Lato" w:cs="Lato"/>
          <w:lang w:eastAsia="pl-PL"/>
        </w:rPr>
        <w:t xml:space="preserve"> systemu autoryzacji podmiotów leczniczych.</w:t>
      </w:r>
    </w:p>
    <w:p w14:paraId="493232AF" w14:textId="3D6817CB" w:rsidR="002B13F0" w:rsidRPr="0061495C" w:rsidRDefault="0641FA0F">
      <w:pPr>
        <w:pStyle w:val="Nagwek4"/>
        <w:numPr>
          <w:ilvl w:val="2"/>
          <w:numId w:val="44"/>
        </w:numPr>
        <w:rPr>
          <w:rFonts w:eastAsia="Lato"/>
          <w:color w:val="1F3864" w:themeColor="accent5" w:themeShade="80"/>
          <w:lang w:eastAsia="pl-PL"/>
        </w:rPr>
      </w:pPr>
      <w:r w:rsidRPr="0061495C">
        <w:rPr>
          <w:color w:val="1F3864" w:themeColor="accent5" w:themeShade="80"/>
        </w:rPr>
        <w:lastRenderedPageBreak/>
        <w:t>Jakość</w:t>
      </w:r>
      <w:r w:rsidRPr="0061495C">
        <w:rPr>
          <w:rFonts w:eastAsia="Lato"/>
          <w:color w:val="1F3864" w:themeColor="accent5" w:themeShade="80"/>
          <w:lang w:eastAsia="pl-PL"/>
        </w:rPr>
        <w:t xml:space="preserve"> świadczeń zdrowotnych w ocenie pacjentów</w:t>
      </w:r>
    </w:p>
    <w:p w14:paraId="25CF4E46" w14:textId="38884E8F" w:rsidR="002B13F0" w:rsidRPr="00BB716F" w:rsidRDefault="0641FA0F" w:rsidP="00E15072">
      <w:pPr>
        <w:rPr>
          <w:rFonts w:eastAsia="Lato" w:cs="Lato"/>
          <w:lang w:eastAsia="pl-PL"/>
        </w:rPr>
      </w:pPr>
      <w:r w:rsidRPr="00BB716F">
        <w:rPr>
          <w:rFonts w:eastAsia="Lato" w:cs="Lato"/>
          <w:lang w:eastAsia="pl-PL"/>
        </w:rPr>
        <w:t xml:space="preserve">Związane z tym obszarem sygnały i zgłoszenia napływające do Rzecznika </w:t>
      </w:r>
      <w:r w:rsidR="007C655D" w:rsidRPr="00BB716F">
        <w:rPr>
          <w:rFonts w:eastAsia="Lato" w:cs="Lato"/>
          <w:lang w:eastAsia="pl-PL"/>
        </w:rPr>
        <w:t xml:space="preserve">dotyczyły </w:t>
      </w:r>
      <w:r w:rsidRPr="00BB716F">
        <w:rPr>
          <w:rFonts w:eastAsia="Lato" w:cs="Lato"/>
          <w:lang w:eastAsia="pl-PL"/>
        </w:rPr>
        <w:t xml:space="preserve">zastrzeżeń do leczenia na różnych jego etapach, w tym </w:t>
      </w:r>
      <w:r w:rsidR="007C655D" w:rsidRPr="00BB716F">
        <w:rPr>
          <w:rFonts w:eastAsia="Lato" w:cs="Lato"/>
          <w:lang w:eastAsia="pl-PL"/>
        </w:rPr>
        <w:t>przykł</w:t>
      </w:r>
      <w:r w:rsidR="0014299C" w:rsidRPr="00BB716F">
        <w:rPr>
          <w:rFonts w:eastAsia="Lato" w:cs="Lato"/>
          <w:lang w:eastAsia="pl-PL"/>
        </w:rPr>
        <w:t>a</w:t>
      </w:r>
      <w:r w:rsidR="007C655D" w:rsidRPr="00BB716F">
        <w:rPr>
          <w:rFonts w:eastAsia="Lato" w:cs="Lato"/>
          <w:lang w:eastAsia="pl-PL"/>
        </w:rPr>
        <w:t>dowo</w:t>
      </w:r>
      <w:r w:rsidRPr="00BB716F">
        <w:rPr>
          <w:rFonts w:eastAsia="Lato" w:cs="Lato"/>
          <w:lang w:eastAsia="pl-PL"/>
        </w:rPr>
        <w:t xml:space="preserve"> </w:t>
      </w:r>
      <w:r w:rsidR="00421C51" w:rsidRPr="00BB716F">
        <w:rPr>
          <w:rFonts w:eastAsia="Lato" w:cs="Lato"/>
          <w:lang w:eastAsia="pl-PL"/>
        </w:rPr>
        <w:t xml:space="preserve">przy </w:t>
      </w:r>
      <w:r w:rsidRPr="00BB716F">
        <w:rPr>
          <w:rFonts w:eastAsia="Lato" w:cs="Lato"/>
          <w:lang w:eastAsia="pl-PL"/>
        </w:rPr>
        <w:t>wypis</w:t>
      </w:r>
      <w:r w:rsidR="00421C51" w:rsidRPr="00BB716F">
        <w:rPr>
          <w:rFonts w:eastAsia="Lato" w:cs="Lato"/>
          <w:lang w:eastAsia="pl-PL"/>
        </w:rPr>
        <w:t>ie</w:t>
      </w:r>
      <w:r w:rsidRPr="00BB716F">
        <w:rPr>
          <w:rFonts w:eastAsia="Lato" w:cs="Lato"/>
          <w:lang w:eastAsia="pl-PL"/>
        </w:rPr>
        <w:t xml:space="preserve"> </w:t>
      </w:r>
      <w:r w:rsidR="0014299C" w:rsidRPr="00BB716F">
        <w:rPr>
          <w:rFonts w:eastAsia="Lato" w:cs="Lato"/>
          <w:lang w:eastAsia="pl-PL"/>
        </w:rPr>
        <w:t>pacjenta</w:t>
      </w:r>
      <w:r w:rsidRPr="00BB716F">
        <w:rPr>
          <w:rFonts w:eastAsia="Lato" w:cs="Lato"/>
          <w:lang w:eastAsia="pl-PL"/>
        </w:rPr>
        <w:t xml:space="preserve"> ze szpitala, niezapewnienia ciągłości</w:t>
      </w:r>
      <w:r w:rsidR="0014299C" w:rsidRPr="00BB716F">
        <w:rPr>
          <w:rFonts w:eastAsia="Lato" w:cs="Lato"/>
          <w:lang w:eastAsia="pl-PL"/>
        </w:rPr>
        <w:t xml:space="preserve"> leczenia</w:t>
      </w:r>
      <w:r w:rsidRPr="00BB716F">
        <w:rPr>
          <w:rFonts w:eastAsia="Lato" w:cs="Lato"/>
          <w:lang w:eastAsia="pl-PL"/>
        </w:rPr>
        <w:t xml:space="preserve">, warunków udzielania świadczeń czy zachowania </w:t>
      </w:r>
      <w:r w:rsidR="0014299C" w:rsidRPr="00BB716F">
        <w:rPr>
          <w:rFonts w:eastAsia="Lato" w:cs="Lato"/>
          <w:lang w:eastAsia="pl-PL"/>
        </w:rPr>
        <w:t xml:space="preserve">(postępowania) </w:t>
      </w:r>
      <w:r w:rsidRPr="00BB716F">
        <w:rPr>
          <w:rFonts w:eastAsia="Lato" w:cs="Lato"/>
          <w:lang w:eastAsia="pl-PL"/>
        </w:rPr>
        <w:t xml:space="preserve">kadry medycznej. Wszystkie sygnały, zgłoszenia i wnioski dotyczące </w:t>
      </w:r>
      <w:r w:rsidR="00A519E7" w:rsidRPr="00BB716F">
        <w:rPr>
          <w:rFonts w:eastAsia="Lato" w:cs="Lato"/>
          <w:lang w:eastAsia="pl-PL"/>
        </w:rPr>
        <w:t>jakości</w:t>
      </w:r>
      <w:r w:rsidRPr="00BB716F">
        <w:rPr>
          <w:rFonts w:eastAsia="Lato" w:cs="Lato"/>
          <w:lang w:eastAsia="pl-PL"/>
        </w:rPr>
        <w:t xml:space="preserve"> świadczeń zdrowotnych stanowiły 33,3% wszystkich zgłoszeń dotyczących prawa </w:t>
      </w:r>
      <w:r w:rsidR="00A72021">
        <w:rPr>
          <w:rFonts w:eastAsia="Lato" w:cs="Lato"/>
          <w:lang w:eastAsia="pl-PL"/>
        </w:rPr>
        <w:br/>
      </w:r>
      <w:r w:rsidRPr="00BB716F">
        <w:rPr>
          <w:rFonts w:eastAsia="Lato" w:cs="Lato"/>
          <w:lang w:eastAsia="pl-PL"/>
        </w:rPr>
        <w:t>do świadczeń zdrowotnych</w:t>
      </w:r>
      <w:r w:rsidR="00EC2E30" w:rsidRPr="00BB716F">
        <w:rPr>
          <w:rFonts w:eastAsia="Lato" w:cs="Lato"/>
          <w:lang w:eastAsia="pl-PL"/>
        </w:rPr>
        <w:t>.</w:t>
      </w:r>
    </w:p>
    <w:p w14:paraId="1CFC3211" w14:textId="0EFB5E48" w:rsidR="46F7E7C5" w:rsidRDefault="0641FA0F" w:rsidP="00E15072">
      <w:pPr>
        <w:rPr>
          <w:rFonts w:eastAsia="Lato" w:cs="Lato"/>
          <w:lang w:eastAsia="pl-PL"/>
        </w:rPr>
      </w:pPr>
      <w:r w:rsidRPr="00BB716F">
        <w:rPr>
          <w:rFonts w:eastAsia="Lato" w:cs="Lato"/>
          <w:lang w:eastAsia="pl-PL"/>
        </w:rPr>
        <w:t xml:space="preserve">Zastrzeżenia do jakości świadczeń zdrowotnych zgłaszane są przez pacjentów także do innych instytucji publicznych m.in. </w:t>
      </w:r>
      <w:r w:rsidR="001F1F98">
        <w:rPr>
          <w:rFonts w:eastAsia="Lato" w:cs="Lato"/>
          <w:lang w:eastAsia="pl-PL"/>
        </w:rPr>
        <w:t>NFZ</w:t>
      </w:r>
      <w:r w:rsidRPr="00BB716F">
        <w:rPr>
          <w:rFonts w:eastAsia="Lato" w:cs="Lato"/>
          <w:lang w:eastAsia="pl-PL"/>
        </w:rPr>
        <w:t xml:space="preserve">. Skargi i wnioski dotyczące </w:t>
      </w:r>
      <w:r w:rsidR="00A01969" w:rsidRPr="00BB716F">
        <w:rPr>
          <w:rFonts w:eastAsia="Lato" w:cs="Lato"/>
          <w:lang w:eastAsia="pl-PL"/>
        </w:rPr>
        <w:t xml:space="preserve">jakości </w:t>
      </w:r>
      <w:r w:rsidR="00F66429">
        <w:rPr>
          <w:rFonts w:eastAsia="Lato" w:cs="Lato"/>
          <w:lang w:eastAsia="pl-PL"/>
        </w:rPr>
        <w:t>świadczeń zdrowotnych</w:t>
      </w:r>
      <w:r w:rsidR="00A01969" w:rsidRPr="00E15072">
        <w:rPr>
          <w:rFonts w:eastAsia="Lato" w:cs="Lato"/>
          <w:lang w:eastAsia="pl-PL"/>
        </w:rPr>
        <w:t xml:space="preserve"> </w:t>
      </w:r>
      <w:r w:rsidR="00A01969" w:rsidRPr="00BB716F">
        <w:rPr>
          <w:rFonts w:eastAsia="Lato" w:cs="Lato"/>
          <w:lang w:eastAsia="pl-PL"/>
        </w:rPr>
        <w:t>stanowiły</w:t>
      </w:r>
      <w:r w:rsidRPr="00BB716F">
        <w:rPr>
          <w:rFonts w:eastAsia="Lato" w:cs="Lato"/>
          <w:lang w:eastAsia="pl-PL"/>
        </w:rPr>
        <w:t xml:space="preserve"> 17,7% wszystkich napływających do </w:t>
      </w:r>
      <w:r w:rsidR="001F1F98">
        <w:rPr>
          <w:rFonts w:eastAsia="Lato" w:cs="Lato"/>
          <w:lang w:eastAsia="pl-PL"/>
        </w:rPr>
        <w:t xml:space="preserve">NFZ </w:t>
      </w:r>
      <w:r w:rsidRPr="00BB716F">
        <w:rPr>
          <w:rFonts w:eastAsia="Lato" w:cs="Lato"/>
          <w:lang w:eastAsia="pl-PL"/>
        </w:rPr>
        <w:t>w 2021 r.</w:t>
      </w:r>
      <w:r w:rsidR="002B13F0" w:rsidRPr="00BB716F">
        <w:rPr>
          <w:rStyle w:val="Odwoanieprzypisudolnego"/>
          <w:rFonts w:eastAsia="Times New Roman" w:cs="Times New Roman"/>
          <w:lang w:eastAsia="pl-PL"/>
        </w:rPr>
        <w:footnoteReference w:id="63"/>
      </w:r>
      <w:r w:rsidR="000165E7">
        <w:rPr>
          <w:rFonts w:eastAsia="Lato" w:cs="Lato"/>
          <w:vertAlign w:val="superscript"/>
          <w:lang w:eastAsia="pl-PL"/>
        </w:rPr>
        <w:t>)</w:t>
      </w:r>
      <w:r w:rsidR="00D25D0A" w:rsidRPr="00BB716F">
        <w:rPr>
          <w:rFonts w:eastAsia="Lato" w:cs="Lato"/>
          <w:lang w:eastAsia="pl-PL"/>
        </w:rPr>
        <w:t>.</w:t>
      </w:r>
      <w:r w:rsidRPr="00BB716F">
        <w:rPr>
          <w:rFonts w:eastAsia="Lato" w:cs="Lato"/>
          <w:lang w:eastAsia="pl-PL"/>
        </w:rPr>
        <w:t xml:space="preserve"> </w:t>
      </w:r>
    </w:p>
    <w:p w14:paraId="3C2A4977" w14:textId="77777777" w:rsidR="00690F61" w:rsidRPr="00BB716F" w:rsidRDefault="00690F61" w:rsidP="00E15072">
      <w:pPr>
        <w:rPr>
          <w:rFonts w:eastAsia="Lato" w:cs="Lato"/>
          <w:lang w:eastAsia="pl-PL"/>
        </w:rPr>
      </w:pPr>
    </w:p>
    <w:p w14:paraId="55DC1880" w14:textId="77777777" w:rsidR="002B13F0" w:rsidRPr="0061495C" w:rsidRDefault="0641FA0F" w:rsidP="00E15072">
      <w:pPr>
        <w:rPr>
          <w:rFonts w:eastAsia="Lato" w:cs="Lato"/>
          <w:b/>
          <w:bCs/>
          <w:color w:val="1F3864" w:themeColor="accent5" w:themeShade="80"/>
          <w:lang w:eastAsia="pl-PL"/>
        </w:rPr>
      </w:pPr>
      <w:r w:rsidRPr="0061495C">
        <w:rPr>
          <w:rFonts w:eastAsia="Lato" w:cs="Lato"/>
          <w:b/>
          <w:bCs/>
          <w:color w:val="1F3864" w:themeColor="accent5" w:themeShade="80"/>
          <w:lang w:eastAsia="pl-PL"/>
        </w:rPr>
        <w:t>Jakość w ocenie pacjentów w różnych rodzajach świadczeń</w:t>
      </w:r>
    </w:p>
    <w:p w14:paraId="545D24B1" w14:textId="603A8F1A" w:rsidR="00F6701A" w:rsidRPr="00BB716F" w:rsidRDefault="00DF4BB0" w:rsidP="00E15072">
      <w:r w:rsidRPr="00BB716F">
        <w:rPr>
          <w:rFonts w:eastAsia="Lato" w:cs="Lato"/>
          <w:lang w:eastAsia="pl-PL"/>
        </w:rPr>
        <w:t>Zgłoszenia i wnioski</w:t>
      </w:r>
      <w:r w:rsidR="0641FA0F" w:rsidRPr="00BB716F">
        <w:rPr>
          <w:rFonts w:eastAsia="Lato" w:cs="Lato"/>
          <w:lang w:eastAsia="pl-PL"/>
        </w:rPr>
        <w:t xml:space="preserve"> wpływające do Rzecznika w 2021 r., dotyczące jakości w 33,1% dotyczyły podstawowej opieki zdrowotnej, w 17,1% ambulatoryjnej opieki specjalistycznej, </w:t>
      </w:r>
      <w:r w:rsidR="00A72021">
        <w:rPr>
          <w:rFonts w:eastAsia="Lato" w:cs="Lato"/>
          <w:lang w:eastAsia="pl-PL"/>
        </w:rPr>
        <w:br/>
      </w:r>
      <w:r w:rsidR="0641FA0F" w:rsidRPr="00BB716F">
        <w:rPr>
          <w:rFonts w:eastAsia="Lato" w:cs="Lato"/>
          <w:lang w:eastAsia="pl-PL"/>
        </w:rPr>
        <w:t>a w 35,3% lecznictwa szpitalnego.</w:t>
      </w:r>
    </w:p>
    <w:p w14:paraId="01EDD89E" w14:textId="68257FE7" w:rsidR="46F7E7C5" w:rsidRPr="00BB716F" w:rsidRDefault="0641FA0F" w:rsidP="00E15072">
      <w:pPr>
        <w:rPr>
          <w:rFonts w:eastAsia="Lato" w:cs="Lato"/>
          <w:lang w:eastAsia="pl-PL"/>
        </w:rPr>
      </w:pPr>
      <w:r w:rsidRPr="00BB716F">
        <w:rPr>
          <w:rFonts w:eastAsia="Lato" w:cs="Lato"/>
          <w:lang w:eastAsia="pl-PL"/>
        </w:rPr>
        <w:t xml:space="preserve">W przypadku </w:t>
      </w:r>
      <w:r w:rsidR="00336451">
        <w:rPr>
          <w:rFonts w:eastAsia="Lato" w:cs="Lato"/>
          <w:lang w:eastAsia="pl-PL"/>
        </w:rPr>
        <w:t>NFZ</w:t>
      </w:r>
      <w:r w:rsidRPr="00BB716F">
        <w:rPr>
          <w:rFonts w:eastAsia="Lato" w:cs="Lato"/>
          <w:lang w:eastAsia="pl-PL"/>
        </w:rPr>
        <w:t xml:space="preserve"> wpływające w 2021 r. skargi i wnioski z zakresu jakości dotyczyły </w:t>
      </w:r>
      <w:r w:rsidR="00A72021">
        <w:rPr>
          <w:rFonts w:eastAsia="Lato" w:cs="Lato"/>
          <w:lang w:eastAsia="pl-PL"/>
        </w:rPr>
        <w:br/>
      </w:r>
      <w:r w:rsidRPr="00BB716F">
        <w:rPr>
          <w:rFonts w:eastAsia="Lato" w:cs="Lato"/>
          <w:lang w:eastAsia="pl-PL"/>
        </w:rPr>
        <w:t>w 23,2% podstawowej opieki zdrowotnej, 12,4% ambulatoryjnej opieki specjalistycznej</w:t>
      </w:r>
      <w:r w:rsidR="0091384C" w:rsidRPr="00BB716F">
        <w:rPr>
          <w:rFonts w:eastAsia="Lato" w:cs="Lato"/>
          <w:lang w:eastAsia="pl-PL"/>
        </w:rPr>
        <w:t>,</w:t>
      </w:r>
      <w:r w:rsidRPr="00BB716F">
        <w:rPr>
          <w:rFonts w:eastAsia="Lato" w:cs="Lato"/>
          <w:lang w:eastAsia="pl-PL"/>
        </w:rPr>
        <w:t xml:space="preserve"> </w:t>
      </w:r>
      <w:r w:rsidR="00A72021">
        <w:rPr>
          <w:rFonts w:eastAsia="Lato" w:cs="Lato"/>
          <w:lang w:eastAsia="pl-PL"/>
        </w:rPr>
        <w:br/>
      </w:r>
      <w:r w:rsidRPr="00BB716F">
        <w:rPr>
          <w:rFonts w:eastAsia="Lato" w:cs="Lato"/>
          <w:lang w:eastAsia="pl-PL"/>
        </w:rPr>
        <w:t>a 14,1% lecznictwa szpitalnego. Pozostałe wnioski i skargi dotyczą innego rodzaju świadczeń</w:t>
      </w:r>
      <w:r w:rsidR="005A1050" w:rsidRPr="00BB716F">
        <w:rPr>
          <w:rFonts w:eastAsia="Lato" w:cs="Lato"/>
          <w:lang w:eastAsia="pl-PL"/>
        </w:rPr>
        <w:t>,</w:t>
      </w:r>
      <w:r w:rsidRPr="00BB716F">
        <w:rPr>
          <w:rFonts w:eastAsia="Lato" w:cs="Lato"/>
          <w:lang w:eastAsia="pl-PL"/>
        </w:rPr>
        <w:t xml:space="preserve"> w tym 9,1% opieki stomatologicznej.</w:t>
      </w:r>
    </w:p>
    <w:p w14:paraId="304CE2FA" w14:textId="7C9E6CB8" w:rsidR="006F0C52" w:rsidRPr="00BB716F" w:rsidRDefault="0641FA0F" w:rsidP="00E15072">
      <w:pPr>
        <w:rPr>
          <w:rFonts w:eastAsia="Lato" w:cs="Lato"/>
          <w:lang w:eastAsia="pl-PL"/>
        </w:rPr>
      </w:pPr>
      <w:r w:rsidRPr="00BB716F">
        <w:rPr>
          <w:rFonts w:eastAsia="Lato" w:cs="Lato"/>
          <w:lang w:eastAsia="pl-PL"/>
        </w:rPr>
        <w:t xml:space="preserve">Corocznie znacznie więcej pacjentów odbywa wizytę u lekarza podstawowej opieki zdrowotnej niż jest hospitalizowanych. W 2021 </w:t>
      </w:r>
      <w:r w:rsidR="00763B74" w:rsidRPr="00BB716F">
        <w:rPr>
          <w:rFonts w:eastAsia="Lato" w:cs="Lato"/>
          <w:lang w:eastAsia="pl-PL"/>
        </w:rPr>
        <w:t>r.</w:t>
      </w:r>
      <w:r w:rsidRPr="00BB716F">
        <w:rPr>
          <w:rFonts w:eastAsia="Lato" w:cs="Lato"/>
          <w:lang w:eastAsia="pl-PL"/>
        </w:rPr>
        <w:t xml:space="preserve"> liczba wszystkich hospitalizacji wyniosła </w:t>
      </w:r>
      <w:r w:rsidR="006D366F" w:rsidRPr="00BB716F">
        <w:rPr>
          <w:rFonts w:eastAsia="Lato" w:cs="Lato"/>
          <w:lang w:eastAsia="pl-PL"/>
        </w:rPr>
        <w:t>niecałe 9</w:t>
      </w:r>
      <w:r w:rsidR="0091384C" w:rsidRPr="00BB716F">
        <w:rPr>
          <w:rFonts w:eastAsia="Lato" w:cs="Lato"/>
          <w:lang w:eastAsia="pl-PL"/>
        </w:rPr>
        <w:t>milinów,</w:t>
      </w:r>
      <w:r w:rsidRPr="00BB716F">
        <w:rPr>
          <w:rFonts w:eastAsia="Lato" w:cs="Lato"/>
        </w:rPr>
        <w:t xml:space="preserve"> a </w:t>
      </w:r>
      <w:r w:rsidRPr="00BB716F">
        <w:rPr>
          <w:rFonts w:eastAsia="Lato" w:cs="Lato"/>
          <w:lang w:eastAsia="pl-PL"/>
        </w:rPr>
        <w:t>wszystkich wizyt w ramach podstawowej opieki zdrowotnej</w:t>
      </w:r>
      <w:r w:rsidR="006D366F" w:rsidRPr="00BB716F">
        <w:rPr>
          <w:rFonts w:eastAsia="Lato" w:cs="Lato"/>
          <w:lang w:eastAsia="pl-PL"/>
        </w:rPr>
        <w:t xml:space="preserve"> blisko</w:t>
      </w:r>
      <w:r w:rsidRPr="00BB716F">
        <w:rPr>
          <w:rFonts w:eastAsia="Lato" w:cs="Lato"/>
          <w:lang w:eastAsia="pl-PL"/>
        </w:rPr>
        <w:t xml:space="preserve"> 162</w:t>
      </w:r>
      <w:r w:rsidR="006D366F" w:rsidRPr="00BB716F">
        <w:rPr>
          <w:rFonts w:eastAsia="Lato" w:cs="Lato"/>
          <w:lang w:eastAsia="pl-PL"/>
        </w:rPr>
        <w:t>,7</w:t>
      </w:r>
      <w:r w:rsidRPr="00BB716F">
        <w:rPr>
          <w:rFonts w:eastAsia="Lato" w:cs="Lato"/>
          <w:lang w:eastAsia="pl-PL"/>
        </w:rPr>
        <w:t xml:space="preserve"> </w:t>
      </w:r>
      <w:r w:rsidR="0091384C" w:rsidRPr="00BB716F">
        <w:rPr>
          <w:rFonts w:eastAsia="Lato" w:cs="Lato"/>
          <w:lang w:eastAsia="pl-PL"/>
        </w:rPr>
        <w:t>milionów</w:t>
      </w:r>
      <w:r w:rsidRPr="00BB716F">
        <w:rPr>
          <w:rFonts w:eastAsia="Lato" w:cs="Lato"/>
          <w:lang w:eastAsia="pl-PL"/>
        </w:rPr>
        <w:t>. Widać więc, że pacjenci proporcjonalnie częściej sygnalizują problemy związane z jakością świadczeń w odniesieniu do lecznictwa szpitalnego niż innych świadczeń zdrowotnych. Przyczyny tego stanu rzeczy mogą być różne, można jednak przypuszczać, że ma to związek z</w:t>
      </w:r>
      <w:r w:rsidR="0061495C">
        <w:rPr>
          <w:rFonts w:eastAsia="Lato" w:cs="Lato"/>
          <w:lang w:eastAsia="pl-PL"/>
        </w:rPr>
        <w:t> </w:t>
      </w:r>
      <w:r w:rsidRPr="00BB716F">
        <w:rPr>
          <w:rFonts w:eastAsia="Lato" w:cs="Lato"/>
          <w:lang w:eastAsia="pl-PL"/>
        </w:rPr>
        <w:t>faktem, że w trybie leczenia szpitalnego łatwiej ocenić jest skuteczność podjętych działań (niska jakość np. porady lekarza podstawowej opieki zdrowotnej może przynieść konsekwencje dopiero w wieloletniej perspektywie), a także że wszelkie zdarzenia niepożądane bądź np. błędy diagnostyczne</w:t>
      </w:r>
      <w:r w:rsidR="0091384C" w:rsidRPr="00BB716F">
        <w:rPr>
          <w:rFonts w:eastAsia="Lato" w:cs="Lato"/>
          <w:lang w:eastAsia="pl-PL"/>
        </w:rPr>
        <w:t>,</w:t>
      </w:r>
      <w:r w:rsidRPr="00BB716F">
        <w:rPr>
          <w:rFonts w:eastAsia="Lato" w:cs="Lato"/>
          <w:lang w:eastAsia="pl-PL"/>
        </w:rPr>
        <w:t xml:space="preserve"> mają szybsze i poważniejsze konsekwencje dla samych pacjentów. Osoby hospitalizowane są </w:t>
      </w:r>
      <w:r w:rsidR="0091384C" w:rsidRPr="00BB716F">
        <w:rPr>
          <w:rFonts w:eastAsia="Lato" w:cs="Lato"/>
          <w:lang w:eastAsia="pl-PL"/>
        </w:rPr>
        <w:t>również</w:t>
      </w:r>
      <w:r w:rsidRPr="00BB716F">
        <w:rPr>
          <w:rFonts w:eastAsia="Lato" w:cs="Lato"/>
          <w:lang w:eastAsia="pl-PL"/>
        </w:rPr>
        <w:t xml:space="preserve"> w sytuacji, w której mają mniejszy wpływ na proces leczenia i</w:t>
      </w:r>
      <w:r w:rsidR="0061495C">
        <w:rPr>
          <w:rFonts w:eastAsia="Lato" w:cs="Lato"/>
          <w:lang w:eastAsia="pl-PL"/>
        </w:rPr>
        <w:t> </w:t>
      </w:r>
      <w:r w:rsidRPr="00BB716F">
        <w:rPr>
          <w:rFonts w:eastAsia="Lato" w:cs="Lato"/>
          <w:lang w:eastAsia="pl-PL"/>
        </w:rPr>
        <w:t>całościowo są znacznie bardziej zależne od personelu medycznego, więc w momencie zastrzeżeń do procesu leczenia mają także mniej możliwości działania (np. zmiany lekarza)</w:t>
      </w:r>
      <w:r w:rsidR="006F0C52" w:rsidRPr="00BB716F">
        <w:rPr>
          <w:rFonts w:eastAsia="Lato" w:cs="Lato"/>
          <w:lang w:eastAsia="pl-PL"/>
        </w:rPr>
        <w:t>.</w:t>
      </w:r>
    </w:p>
    <w:p w14:paraId="684E5FD6" w14:textId="18908CF9" w:rsidR="46F7E7C5" w:rsidRPr="00BB716F" w:rsidRDefault="006F0C52" w:rsidP="00E15072">
      <w:pPr>
        <w:rPr>
          <w:rFonts w:eastAsia="Lato" w:cs="Lato"/>
          <w:lang w:eastAsia="pl-PL"/>
        </w:rPr>
      </w:pPr>
      <w:r w:rsidRPr="00BB716F">
        <w:rPr>
          <w:rFonts w:eastAsia="Lato" w:cs="Lato"/>
          <w:lang w:eastAsia="pl-PL"/>
        </w:rPr>
        <w:t>Zgłoszenia dotyczące jakości w lecznictwie szpitalnym w 2021 r. najczęściej dotyczyły zastrzeżeń do leczenia – 3</w:t>
      </w:r>
      <w:r w:rsidR="0091384C" w:rsidRPr="00BB716F">
        <w:rPr>
          <w:rFonts w:eastAsia="Lato" w:cs="Lato"/>
          <w:lang w:eastAsia="pl-PL"/>
        </w:rPr>
        <w:t xml:space="preserve"> </w:t>
      </w:r>
      <w:r w:rsidRPr="00BB716F">
        <w:rPr>
          <w:rFonts w:eastAsia="Lato" w:cs="Lato"/>
          <w:lang w:eastAsia="pl-PL"/>
        </w:rPr>
        <w:t>087</w:t>
      </w:r>
      <w:r w:rsidRPr="00D407A6">
        <w:rPr>
          <w:rFonts w:eastAsia="Lato" w:cs="Lato"/>
          <w:lang w:eastAsia="pl-PL"/>
        </w:rPr>
        <w:t>.</w:t>
      </w:r>
      <w:r w:rsidRPr="00BB716F">
        <w:rPr>
          <w:rFonts w:eastAsia="Lato" w:cs="Lato"/>
          <w:lang w:eastAsia="pl-PL"/>
        </w:rPr>
        <w:t xml:space="preserve"> 1</w:t>
      </w:r>
      <w:r w:rsidR="0091384C" w:rsidRPr="00BB716F">
        <w:rPr>
          <w:rFonts w:eastAsia="Lato" w:cs="Lato"/>
          <w:lang w:eastAsia="pl-PL"/>
        </w:rPr>
        <w:t xml:space="preserve"> </w:t>
      </w:r>
      <w:r w:rsidRPr="00BB716F">
        <w:rPr>
          <w:rFonts w:eastAsia="Lato" w:cs="Lato"/>
          <w:lang w:eastAsia="pl-PL"/>
        </w:rPr>
        <w:t>090 wszystkich sygnałów dotyczyło natomiast kwestionowania wypisu ze szpitala. Zastrzeżenia do leczenia w ambulatoryjnej opiece specjalistycznej sygnalizowano natomiast 1</w:t>
      </w:r>
      <w:r w:rsidR="0091384C" w:rsidRPr="00BB716F">
        <w:rPr>
          <w:rFonts w:eastAsia="Lato" w:cs="Lato"/>
          <w:lang w:eastAsia="pl-PL"/>
        </w:rPr>
        <w:t xml:space="preserve"> </w:t>
      </w:r>
      <w:r w:rsidRPr="00BB716F">
        <w:rPr>
          <w:rFonts w:eastAsia="Lato" w:cs="Lato"/>
          <w:lang w:eastAsia="pl-PL"/>
        </w:rPr>
        <w:t xml:space="preserve">146 razy, a w podstawowej opiece zdrowotnej </w:t>
      </w:r>
      <w:r w:rsidRPr="00BB716F">
        <w:rPr>
          <w:rFonts w:eastAsia="Lato" w:cs="Lato"/>
          <w:lang w:eastAsia="pl-PL"/>
        </w:rPr>
        <w:lastRenderedPageBreak/>
        <w:t>1434. W 2021 r. pacjenci skarżyli się także na odmowy wizyt osobistych – 1</w:t>
      </w:r>
      <w:r w:rsidR="0091384C" w:rsidRPr="00BB716F">
        <w:rPr>
          <w:rFonts w:eastAsia="Lato" w:cs="Lato"/>
          <w:lang w:eastAsia="pl-PL"/>
        </w:rPr>
        <w:t xml:space="preserve"> </w:t>
      </w:r>
      <w:r w:rsidRPr="00BB716F">
        <w:rPr>
          <w:rFonts w:eastAsia="Lato" w:cs="Lato"/>
          <w:lang w:eastAsia="pl-PL"/>
        </w:rPr>
        <w:t>672 sygnały dotyczyły tego problemu w podstawowej opiece zdrowotnej.</w:t>
      </w:r>
      <w:r w:rsidR="00EA42BF">
        <w:rPr>
          <w:rFonts w:eastAsia="Lato" w:cs="Lato"/>
          <w:lang w:eastAsia="pl-PL"/>
        </w:rPr>
        <w:t xml:space="preserve"> </w:t>
      </w:r>
      <w:r w:rsidRPr="00BB716F">
        <w:rPr>
          <w:rFonts w:eastAsia="Lato" w:cs="Lato"/>
          <w:lang w:eastAsia="pl-PL"/>
        </w:rPr>
        <w:t>Można by uznać to za problem z</w:t>
      </w:r>
      <w:r w:rsidR="0061495C">
        <w:rPr>
          <w:rFonts w:eastAsia="Lato" w:cs="Lato"/>
          <w:lang w:eastAsia="pl-PL"/>
        </w:rPr>
        <w:t> </w:t>
      </w:r>
      <w:r w:rsidRPr="00BB716F">
        <w:rPr>
          <w:rFonts w:eastAsia="Lato" w:cs="Lato"/>
          <w:lang w:eastAsia="pl-PL"/>
        </w:rPr>
        <w:t xml:space="preserve">dostępnością, jednak wiąże się on z tym, </w:t>
      </w:r>
      <w:r w:rsidR="00A01969" w:rsidRPr="00BB716F">
        <w:rPr>
          <w:rFonts w:eastAsia="Lato" w:cs="Lato"/>
          <w:lang w:eastAsia="pl-PL"/>
        </w:rPr>
        <w:t>że</w:t>
      </w:r>
      <w:r w:rsidRPr="00BB716F">
        <w:rPr>
          <w:rFonts w:eastAsia="Lato" w:cs="Lato"/>
          <w:lang w:eastAsia="pl-PL"/>
        </w:rPr>
        <w:t xml:space="preserve"> świadczenie udzielane było w innej formie niż pacjent uznawał za właściwe</w:t>
      </w:r>
      <w:r w:rsidR="000D7F34">
        <w:rPr>
          <w:rFonts w:eastAsia="Lato" w:cs="Lato"/>
          <w:lang w:eastAsia="pl-PL"/>
        </w:rPr>
        <w:t xml:space="preserve"> </w:t>
      </w:r>
      <w:r w:rsidR="00D42B6F">
        <w:rPr>
          <w:rFonts w:eastAsia="Lato" w:cs="Lato"/>
          <w:lang w:eastAsia="pl-PL"/>
        </w:rPr>
        <w:t>–</w:t>
      </w:r>
      <w:r w:rsidRPr="00BB716F">
        <w:rPr>
          <w:rFonts w:eastAsia="Lato" w:cs="Lato"/>
          <w:lang w:eastAsia="pl-PL"/>
        </w:rPr>
        <w:t xml:space="preserve"> możemy </w:t>
      </w:r>
      <w:r w:rsidR="000D7F34">
        <w:rPr>
          <w:rFonts w:eastAsia="Lato" w:cs="Lato"/>
          <w:lang w:eastAsia="pl-PL"/>
        </w:rPr>
        <w:t xml:space="preserve">zatem </w:t>
      </w:r>
      <w:r w:rsidRPr="00BB716F">
        <w:rPr>
          <w:rFonts w:eastAsia="Lato" w:cs="Lato"/>
          <w:lang w:eastAsia="pl-PL"/>
        </w:rPr>
        <w:t>skategoryzować to jako problem z jakością.</w:t>
      </w:r>
    </w:p>
    <w:p w14:paraId="6C1CCCAE" w14:textId="77777777" w:rsidR="00690F61" w:rsidRDefault="00690F61" w:rsidP="00E15072">
      <w:pPr>
        <w:rPr>
          <w:rFonts w:eastAsia="Lato" w:cs="Lato"/>
          <w:b/>
          <w:bCs/>
          <w:lang w:eastAsia="pl-PL"/>
        </w:rPr>
      </w:pPr>
    </w:p>
    <w:p w14:paraId="4C450A59" w14:textId="3D511EF1" w:rsidR="002B13F0" w:rsidRPr="00C3475B" w:rsidRDefault="0641FA0F" w:rsidP="00E15072">
      <w:pPr>
        <w:rPr>
          <w:rFonts w:eastAsia="Lato" w:cs="Lato"/>
          <w:b/>
          <w:bCs/>
          <w:color w:val="1F3864" w:themeColor="accent5" w:themeShade="80"/>
          <w:lang w:eastAsia="pl-PL"/>
        </w:rPr>
      </w:pPr>
      <w:r w:rsidRPr="00C3475B">
        <w:rPr>
          <w:rFonts w:eastAsia="Lato" w:cs="Lato"/>
          <w:b/>
          <w:bCs/>
          <w:color w:val="1F3864" w:themeColor="accent5" w:themeShade="80"/>
          <w:lang w:eastAsia="pl-PL"/>
        </w:rPr>
        <w:t>Inne badania przedstawiające perspektywę pacjentów</w:t>
      </w:r>
    </w:p>
    <w:p w14:paraId="7297AA0E" w14:textId="4894E19D" w:rsidR="002B13F0" w:rsidRDefault="0641FA0F" w:rsidP="00E15072">
      <w:pPr>
        <w:rPr>
          <w:rFonts w:eastAsia="Lato" w:cs="Lato"/>
          <w:lang w:eastAsia="pl-PL"/>
        </w:rPr>
      </w:pPr>
      <w:r w:rsidRPr="00BB716F">
        <w:rPr>
          <w:rFonts w:eastAsia="Lato" w:cs="Lato"/>
          <w:lang w:eastAsia="pl-PL"/>
        </w:rPr>
        <w:t xml:space="preserve">Perspektywa pacjentów i pacjentek także jest niezwykle ważnym elementem oceny jakości świadczeń zdrowotnych, który dodatkowo może mieć realne przełożenie na efektywność leczenia. Według badania CBOS w 2021 </w:t>
      </w:r>
      <w:r w:rsidR="003F5C70" w:rsidRPr="00BB716F">
        <w:rPr>
          <w:rFonts w:eastAsia="Lato" w:cs="Lato"/>
          <w:lang w:eastAsia="pl-PL"/>
        </w:rPr>
        <w:t xml:space="preserve">r. </w:t>
      </w:r>
      <w:r w:rsidRPr="00BB716F">
        <w:rPr>
          <w:rFonts w:eastAsia="Lato" w:cs="Lato"/>
          <w:lang w:eastAsia="pl-PL"/>
        </w:rPr>
        <w:t xml:space="preserve">29% respondentów wyraziło zadowolenie z tego, jak funkcjonuje opieka zdrowotna w naszym kraju, 30% było natomiast bardzo niezadowolonych. 66% respondentów dobrze oceniła kompetencje lekarzy, większość także uznała, że angażują się oni w swoją prace i chcą pomóc pacjentom, a trochę mniej niż połowa jest zdania, że pacjenci leczeni w ramach NFZ są traktowani z życzliwością i troską (47%) </w:t>
      </w:r>
      <w:r w:rsidR="00A01969" w:rsidRPr="00BB716F">
        <w:rPr>
          <w:rFonts w:eastAsia="Lato" w:cs="Lato"/>
          <w:lang w:eastAsia="pl-PL"/>
        </w:rPr>
        <w:t>oraz</w:t>
      </w:r>
      <w:r w:rsidRPr="00BB716F">
        <w:rPr>
          <w:rFonts w:eastAsia="Lato" w:cs="Lato"/>
          <w:lang w:eastAsia="pl-PL"/>
        </w:rPr>
        <w:t xml:space="preserve"> że w ramach NFZ wszyscy pacjenci są równo traktowani, zależnie jedynie od ich stanu zdrowia (44%</w:t>
      </w:r>
      <w:r w:rsidR="0091384C" w:rsidRPr="00BB716F">
        <w:rPr>
          <w:rFonts w:eastAsia="Lato" w:cs="Lato"/>
          <w:lang w:eastAsia="pl-PL"/>
        </w:rPr>
        <w:t>)</w:t>
      </w:r>
      <w:r w:rsidR="0091384C" w:rsidRPr="00BB716F">
        <w:rPr>
          <w:rStyle w:val="Odwoanieprzypisudolnego"/>
          <w:rFonts w:eastAsia="Times New Roman" w:cs="Times New Roman"/>
          <w:lang w:eastAsia="pl-PL"/>
        </w:rPr>
        <w:footnoteReference w:id="64"/>
      </w:r>
      <w:r w:rsidR="00A91AFE">
        <w:rPr>
          <w:rFonts w:eastAsia="Lato" w:cs="Lato"/>
          <w:vertAlign w:val="superscript"/>
          <w:lang w:eastAsia="pl-PL"/>
        </w:rPr>
        <w:t>)</w:t>
      </w:r>
      <w:r w:rsidRPr="00BB716F">
        <w:rPr>
          <w:rFonts w:eastAsia="Lato" w:cs="Lato"/>
          <w:lang w:eastAsia="pl-PL"/>
        </w:rPr>
        <w:t>. Największe problemy w służbie zdrowia Polki i Polacy widzą więc w obszarze dostępności do świadczeń, dostrzegają także problemy organizacyjne takie jak szybkość i</w:t>
      </w:r>
      <w:r w:rsidR="00C3475B">
        <w:rPr>
          <w:rFonts w:eastAsia="Lato" w:cs="Lato"/>
          <w:lang w:eastAsia="pl-PL"/>
        </w:rPr>
        <w:t> </w:t>
      </w:r>
      <w:r w:rsidRPr="00BB716F">
        <w:rPr>
          <w:rFonts w:eastAsia="Lato" w:cs="Lato"/>
          <w:lang w:eastAsia="pl-PL"/>
        </w:rPr>
        <w:t xml:space="preserve">sprawność administracyjnej obsługi pacjentów. W 2018 </w:t>
      </w:r>
      <w:r w:rsidR="00E036F6" w:rsidRPr="00BB716F">
        <w:rPr>
          <w:rFonts w:eastAsia="Lato" w:cs="Lato"/>
          <w:lang w:eastAsia="pl-PL"/>
        </w:rPr>
        <w:t>r.</w:t>
      </w:r>
      <w:r w:rsidRPr="00BB716F">
        <w:rPr>
          <w:rFonts w:eastAsia="Lato" w:cs="Lato"/>
          <w:lang w:eastAsia="pl-PL"/>
        </w:rPr>
        <w:t xml:space="preserve"> osób bardzo niezadowolonych z</w:t>
      </w:r>
      <w:r w:rsidR="00C3475B">
        <w:rPr>
          <w:rFonts w:eastAsia="Lato" w:cs="Lato"/>
          <w:lang w:eastAsia="pl-PL"/>
        </w:rPr>
        <w:t> </w:t>
      </w:r>
      <w:r w:rsidRPr="00BB716F">
        <w:rPr>
          <w:rFonts w:eastAsia="Lato" w:cs="Lato"/>
          <w:lang w:eastAsia="pl-PL"/>
        </w:rPr>
        <w:t xml:space="preserve">funkcjonowania opieki zdrowotnej było nieznacznie mniej – 27%, a jedynie 1% więcej respondentów wyraziło całościowe zadowolenie z funkcjonowania opieki zdrowotnej. Epidemia </w:t>
      </w:r>
      <w:r w:rsidR="00786D2E" w:rsidRPr="00BB716F">
        <w:rPr>
          <w:rFonts w:eastAsia="Lato" w:cs="Lato"/>
          <w:lang w:eastAsia="pl-PL"/>
        </w:rPr>
        <w:t>COVID-19</w:t>
      </w:r>
      <w:r w:rsidRPr="00BB716F">
        <w:rPr>
          <w:rFonts w:eastAsia="Lato" w:cs="Lato"/>
          <w:lang w:eastAsia="pl-PL"/>
        </w:rPr>
        <w:t xml:space="preserve"> nieznacznie wpłynęła na całościową ocenę systemu ochrony zdrowia.</w:t>
      </w:r>
    </w:p>
    <w:p w14:paraId="3E6DD9DD" w14:textId="77777777" w:rsidR="00690F61" w:rsidRPr="00BB716F" w:rsidRDefault="00690F61" w:rsidP="00E15072">
      <w:pPr>
        <w:rPr>
          <w:rFonts w:eastAsia="Lato" w:cs="Lato"/>
          <w:b/>
          <w:bCs/>
          <w:lang w:eastAsia="pl-PL"/>
        </w:rPr>
      </w:pPr>
    </w:p>
    <w:p w14:paraId="3F63DC7D" w14:textId="264A194C" w:rsidR="002B13F0" w:rsidRPr="00BB716F" w:rsidRDefault="0641FA0F">
      <w:pPr>
        <w:pStyle w:val="Nagwek3"/>
        <w:numPr>
          <w:ilvl w:val="1"/>
          <w:numId w:val="44"/>
        </w:numPr>
        <w:ind w:left="709" w:hanging="709"/>
        <w:rPr>
          <w:rFonts w:eastAsia="Lato"/>
          <w:b w:val="0"/>
          <w:szCs w:val="22"/>
          <w:lang w:eastAsia="pl-PL"/>
        </w:rPr>
      </w:pPr>
      <w:bookmarkStart w:id="99" w:name="_Toc106378132"/>
      <w:bookmarkStart w:id="100" w:name="_Toc108164140"/>
      <w:bookmarkStart w:id="101" w:name="_Toc109822361"/>
      <w:r w:rsidRPr="00BB716F">
        <w:rPr>
          <w:rFonts w:eastAsia="Lato"/>
          <w:szCs w:val="22"/>
          <w:lang w:eastAsia="pl-PL"/>
        </w:rPr>
        <w:t>Bezpieczeństwo</w:t>
      </w:r>
      <w:bookmarkEnd w:id="99"/>
      <w:bookmarkEnd w:id="100"/>
      <w:bookmarkEnd w:id="101"/>
    </w:p>
    <w:p w14:paraId="750E758F" w14:textId="55491ADB" w:rsidR="002B13F0" w:rsidRPr="00BB716F" w:rsidRDefault="0641FA0F" w:rsidP="00E15072">
      <w:pPr>
        <w:rPr>
          <w:rFonts w:eastAsia="Lato" w:cs="Lato"/>
          <w:lang w:eastAsia="pl-PL"/>
        </w:rPr>
      </w:pPr>
      <w:r w:rsidRPr="00BB716F">
        <w:rPr>
          <w:rFonts w:eastAsia="Lato" w:cs="Lato"/>
          <w:lang w:eastAsia="pl-PL"/>
        </w:rPr>
        <w:t xml:space="preserve">Zapewnienie </w:t>
      </w:r>
      <w:r w:rsidR="006829C2" w:rsidRPr="00BB716F">
        <w:rPr>
          <w:rFonts w:eastAsia="Lato" w:cs="Lato"/>
          <w:lang w:eastAsia="pl-PL"/>
        </w:rPr>
        <w:t xml:space="preserve">pacjentowi </w:t>
      </w:r>
      <w:r w:rsidRPr="00BB716F">
        <w:rPr>
          <w:rFonts w:eastAsia="Lato" w:cs="Lato"/>
          <w:lang w:eastAsia="pl-PL"/>
        </w:rPr>
        <w:t xml:space="preserve">bezpieczeństwa </w:t>
      </w:r>
      <w:r w:rsidR="006829C2" w:rsidRPr="00BB716F">
        <w:rPr>
          <w:rFonts w:eastAsia="Lato" w:cs="Lato"/>
          <w:lang w:eastAsia="pl-PL"/>
        </w:rPr>
        <w:t>podczas udzielania świadczeń zdrowotnych</w:t>
      </w:r>
      <w:r w:rsidRPr="00BB716F">
        <w:rPr>
          <w:rFonts w:eastAsia="Lato" w:cs="Lato"/>
          <w:lang w:eastAsia="pl-PL"/>
        </w:rPr>
        <w:t xml:space="preserve"> stanowi jedno z największych wyzwań stojących przed systemem ochrony zdrowia</w:t>
      </w:r>
      <w:r w:rsidR="006829C2" w:rsidRPr="00BB716F">
        <w:rPr>
          <w:rFonts w:eastAsia="Lato" w:cs="Lato"/>
          <w:lang w:eastAsia="pl-PL"/>
        </w:rPr>
        <w:t xml:space="preserve">, a także samymi </w:t>
      </w:r>
      <w:r w:rsidR="00F4488C" w:rsidRPr="00BB716F">
        <w:rPr>
          <w:rFonts w:eastAsia="Lato" w:cs="Lato"/>
          <w:lang w:eastAsia="pl-PL"/>
        </w:rPr>
        <w:t>podmiotami leczniczą</w:t>
      </w:r>
      <w:r w:rsidRPr="00BB716F">
        <w:rPr>
          <w:rFonts w:eastAsia="Lato" w:cs="Lato"/>
          <w:lang w:eastAsia="pl-PL"/>
        </w:rPr>
        <w:t>.</w:t>
      </w:r>
      <w:r w:rsidR="00120212" w:rsidRPr="00BB716F">
        <w:rPr>
          <w:rFonts w:eastAsia="Lato" w:cs="Lato"/>
          <w:lang w:eastAsia="pl-PL"/>
        </w:rPr>
        <w:t xml:space="preserve"> </w:t>
      </w:r>
      <w:r w:rsidRPr="00BB716F">
        <w:rPr>
          <w:rFonts w:eastAsia="Lato" w:cs="Lato"/>
          <w:lang w:eastAsia="pl-PL"/>
        </w:rPr>
        <w:t xml:space="preserve">Bezpieczeństwo pacjenta zostało zdefiniowane w </w:t>
      </w:r>
      <w:r w:rsidR="00EE7625" w:rsidRPr="00BB716F">
        <w:rPr>
          <w:rFonts w:eastAsia="Lato" w:cs="Lato"/>
          <w:lang w:eastAsia="pl-PL"/>
        </w:rPr>
        <w:t>z</w:t>
      </w:r>
      <w:r w:rsidRPr="00BB716F">
        <w:rPr>
          <w:rFonts w:eastAsia="Lato" w:cs="Lato"/>
          <w:lang w:eastAsia="pl-PL"/>
        </w:rPr>
        <w:t xml:space="preserve">aleceniu Rady </w:t>
      </w:r>
      <w:r w:rsidR="0033519D" w:rsidRPr="00BB716F">
        <w:rPr>
          <w:rFonts w:eastAsia="Lato" w:cs="Lato"/>
          <w:lang w:eastAsia="pl-PL"/>
        </w:rPr>
        <w:t xml:space="preserve">UE </w:t>
      </w:r>
      <w:r w:rsidRPr="00BB716F">
        <w:rPr>
          <w:rFonts w:eastAsia="Lato" w:cs="Lato"/>
          <w:lang w:eastAsia="pl-PL"/>
        </w:rPr>
        <w:t>z dnia 9 czerwca 2009 r. w</w:t>
      </w:r>
      <w:r w:rsidR="00EE7625" w:rsidRPr="00BB716F">
        <w:rPr>
          <w:rFonts w:eastAsia="Lato" w:cs="Lato"/>
          <w:lang w:eastAsia="pl-PL"/>
        </w:rPr>
        <w:t xml:space="preserve"> </w:t>
      </w:r>
      <w:r w:rsidRPr="00BB716F">
        <w:rPr>
          <w:rFonts w:eastAsia="Lato" w:cs="Lato"/>
          <w:lang w:eastAsia="pl-PL"/>
        </w:rPr>
        <w:t>sprawie bezpieczeństwa pacjentów jako stan, w którym pacjent nie doznaje niepotrzebnej rzeczywistej szkody ani nie jest narażony na potencjalną szkodę w związku z opieką zdrowotną</w:t>
      </w:r>
      <w:r w:rsidR="00F34EE3" w:rsidRPr="00BB716F">
        <w:rPr>
          <w:rStyle w:val="Odwoanieprzypisudolnego"/>
          <w:rFonts w:eastAsia="Lato" w:cs="Lato"/>
          <w:lang w:eastAsia="pl-PL"/>
        </w:rPr>
        <w:footnoteReference w:id="65"/>
      </w:r>
      <w:r w:rsidR="00A91AFE">
        <w:rPr>
          <w:rFonts w:eastAsia="Lato" w:cs="Lato"/>
          <w:vertAlign w:val="superscript"/>
          <w:lang w:eastAsia="pl-PL"/>
        </w:rPr>
        <w:t>)</w:t>
      </w:r>
      <w:r w:rsidRPr="00BB716F">
        <w:rPr>
          <w:rFonts w:eastAsia="Lato" w:cs="Lato"/>
          <w:lang w:eastAsia="pl-PL"/>
        </w:rPr>
        <w:t xml:space="preserve">. WHO w </w:t>
      </w:r>
      <w:r w:rsidR="00F34EE3" w:rsidRPr="00BB716F">
        <w:rPr>
          <w:rFonts w:eastAsia="Lato" w:cs="Lato"/>
          <w:lang w:eastAsia="pl-PL"/>
        </w:rPr>
        <w:t>„</w:t>
      </w:r>
      <w:r w:rsidRPr="00BB716F">
        <w:rPr>
          <w:rFonts w:eastAsia="Lato" w:cs="Lato"/>
          <w:lang w:eastAsia="pl-PL"/>
        </w:rPr>
        <w:t xml:space="preserve">Global Patient Safety Plan 2021 </w:t>
      </w:r>
      <w:r w:rsidR="00F34EE3" w:rsidRPr="00BB716F">
        <w:rPr>
          <w:rFonts w:eastAsia="Lato" w:cs="Lato"/>
          <w:lang w:eastAsia="pl-PL"/>
        </w:rPr>
        <w:t>–</w:t>
      </w:r>
      <w:r w:rsidRPr="00BB716F">
        <w:rPr>
          <w:rFonts w:eastAsia="Lato" w:cs="Lato"/>
          <w:lang w:eastAsia="pl-PL"/>
        </w:rPr>
        <w:t xml:space="preserve"> 2030</w:t>
      </w:r>
      <w:r w:rsidR="00F34EE3" w:rsidRPr="00BB716F">
        <w:rPr>
          <w:rFonts w:eastAsia="Lato" w:cs="Lato"/>
          <w:lang w:eastAsia="pl-PL"/>
        </w:rPr>
        <w:t>”</w:t>
      </w:r>
      <w:r w:rsidRPr="00BB716F">
        <w:rPr>
          <w:rFonts w:eastAsia="Lato" w:cs="Lato"/>
          <w:lang w:eastAsia="pl-PL"/>
        </w:rPr>
        <w:t xml:space="preserve"> określa natomiast bezpieczeństwo pacjenta jako działania, które mają na celu konsekwentne i trwa</w:t>
      </w:r>
      <w:r w:rsidR="00842EFF" w:rsidRPr="00BB716F">
        <w:rPr>
          <w:rFonts w:eastAsia="Lato" w:cs="Lato"/>
          <w:lang w:eastAsia="pl-PL"/>
        </w:rPr>
        <w:t>ł</w:t>
      </w:r>
      <w:r w:rsidRPr="00BB716F">
        <w:rPr>
          <w:rFonts w:eastAsia="Lato" w:cs="Lato"/>
          <w:lang w:eastAsia="pl-PL"/>
        </w:rPr>
        <w:t xml:space="preserve">e obniżenie ryzyka, ograniczenie występowania szkód, których można uniknąć, zmniejszenie prawdopodobieństwa wystąpienia błędów i zmniejszenie wpływu szkód, gdy już wystąpią. </w:t>
      </w:r>
    </w:p>
    <w:p w14:paraId="46C0DA19" w14:textId="3F64E6F5" w:rsidR="002B13F0" w:rsidRPr="00BB716F" w:rsidRDefault="0641FA0F" w:rsidP="00E15072">
      <w:pPr>
        <w:rPr>
          <w:rFonts w:eastAsia="Lato" w:cs="Lato"/>
          <w:lang w:eastAsia="pl-PL"/>
        </w:rPr>
      </w:pPr>
      <w:r w:rsidRPr="00BB716F">
        <w:rPr>
          <w:rFonts w:eastAsia="Lato" w:cs="Lato"/>
          <w:lang w:eastAsia="pl-PL"/>
        </w:rPr>
        <w:t xml:space="preserve">Wskazuje się, że jednym z problemów mających wpływ na bezpieczeństwo pacjentów jest brak znaczącej liczby standardów organizacyjnych oraz odniesienia jakie czynności terapeutyczne należy wykonać w przypadku wystąpienia danego przypadku chorobowego, </w:t>
      </w:r>
      <w:r w:rsidRPr="00BB716F">
        <w:rPr>
          <w:rFonts w:eastAsia="Lato" w:cs="Lato"/>
          <w:lang w:eastAsia="pl-PL"/>
        </w:rPr>
        <w:lastRenderedPageBreak/>
        <w:t>jego odmian lub powikłań. Ponadto, opracowania zwracają uwagę na zakażenia szpitalne, zgony pooperacyjne, jakość badań diagnostycznych czy problemy z farmakoterapią w szpitalach</w:t>
      </w:r>
      <w:r w:rsidR="002B13F0" w:rsidRPr="00BB716F">
        <w:rPr>
          <w:rStyle w:val="Odwoanieprzypisudolnego"/>
          <w:rFonts w:eastAsia="Times New Roman" w:cs="Times New Roman"/>
          <w:lang w:eastAsia="pl-PL"/>
        </w:rPr>
        <w:footnoteReference w:id="66"/>
      </w:r>
      <w:r w:rsidR="00A91AFE">
        <w:rPr>
          <w:rFonts w:eastAsia="Lato" w:cs="Lato"/>
          <w:vertAlign w:val="superscript"/>
          <w:lang w:eastAsia="pl-PL"/>
        </w:rPr>
        <w:t>)</w:t>
      </w:r>
      <w:r w:rsidR="00385449" w:rsidRPr="00BB716F">
        <w:rPr>
          <w:rFonts w:eastAsia="Lato" w:cs="Lato"/>
          <w:lang w:eastAsia="pl-PL"/>
        </w:rPr>
        <w:t>.</w:t>
      </w:r>
      <w:r w:rsidRPr="00BB716F">
        <w:rPr>
          <w:rFonts w:eastAsia="Lato" w:cs="Lato"/>
          <w:lang w:eastAsia="pl-PL"/>
        </w:rPr>
        <w:t xml:space="preserve"> </w:t>
      </w:r>
    </w:p>
    <w:p w14:paraId="6F7BC154" w14:textId="67CF7E29" w:rsidR="002B13F0" w:rsidRPr="00BB716F" w:rsidRDefault="0641FA0F" w:rsidP="00E15072">
      <w:pPr>
        <w:rPr>
          <w:rFonts w:eastAsia="Lato" w:cs="Lato"/>
          <w:lang w:eastAsia="pl-PL"/>
        </w:rPr>
      </w:pPr>
      <w:r w:rsidRPr="00BB716F">
        <w:rPr>
          <w:rFonts w:eastAsia="Lato" w:cs="Lato"/>
          <w:lang w:eastAsia="pl-PL"/>
        </w:rPr>
        <w:t xml:space="preserve">Bezpieczeństwo pacjenta definiowane jest przez Rzecznika jako sytuacja, w której pacjent </w:t>
      </w:r>
      <w:r w:rsidR="00A72021">
        <w:rPr>
          <w:rFonts w:eastAsia="Lato" w:cs="Lato"/>
          <w:lang w:eastAsia="pl-PL"/>
        </w:rPr>
        <w:br/>
      </w:r>
      <w:r w:rsidRPr="00BB716F">
        <w:rPr>
          <w:rFonts w:eastAsia="Lato" w:cs="Lato"/>
          <w:lang w:eastAsia="pl-PL"/>
        </w:rPr>
        <w:t>ma pewność co do faktu, że proces opieki nad nim cechuje się orientacją na jego dobro i</w:t>
      </w:r>
      <w:r w:rsidR="00C3475B">
        <w:rPr>
          <w:rFonts w:eastAsia="Lato" w:cs="Lato"/>
          <w:lang w:eastAsia="pl-PL"/>
        </w:rPr>
        <w:t> </w:t>
      </w:r>
      <w:r w:rsidRPr="00BB716F">
        <w:rPr>
          <w:rFonts w:eastAsia="Lato" w:cs="Lato"/>
          <w:lang w:eastAsia="pl-PL"/>
        </w:rPr>
        <w:t>zapewnienie procesów poprawy jakości. Z bezpieczeństwem pacjenta związane są dwa kluczowe zagadnienia</w:t>
      </w:r>
      <w:r w:rsidR="0096503E" w:rsidRPr="00BB716F">
        <w:rPr>
          <w:rFonts w:eastAsia="Lato" w:cs="Lato"/>
          <w:lang w:eastAsia="pl-PL"/>
        </w:rPr>
        <w:t>:</w:t>
      </w:r>
      <w:r w:rsidRPr="00BB716F">
        <w:rPr>
          <w:rFonts w:eastAsia="Lato" w:cs="Lato"/>
          <w:lang w:eastAsia="pl-PL"/>
        </w:rPr>
        <w:t xml:space="preserve"> występ</w:t>
      </w:r>
      <w:r w:rsidR="0096503E" w:rsidRPr="00BB716F">
        <w:rPr>
          <w:rFonts w:eastAsia="Lato" w:cs="Lato"/>
          <w:lang w:eastAsia="pl-PL"/>
        </w:rPr>
        <w:t>owanie</w:t>
      </w:r>
      <w:r w:rsidRPr="00BB716F">
        <w:rPr>
          <w:rFonts w:eastAsia="Lato" w:cs="Lato"/>
          <w:lang w:eastAsia="pl-PL"/>
        </w:rPr>
        <w:t xml:space="preserve"> zdarzeń niepożądanych z udziałem pacjenta oraz procedur</w:t>
      </w:r>
      <w:r w:rsidR="0096503E" w:rsidRPr="00BB716F">
        <w:rPr>
          <w:rFonts w:eastAsia="Lato" w:cs="Lato"/>
          <w:lang w:eastAsia="pl-PL"/>
        </w:rPr>
        <w:t>y</w:t>
      </w:r>
      <w:r w:rsidR="00494955" w:rsidRPr="00BB716F">
        <w:rPr>
          <w:rFonts w:eastAsia="Lato" w:cs="Lato"/>
          <w:lang w:eastAsia="pl-PL"/>
        </w:rPr>
        <w:t xml:space="preserve"> </w:t>
      </w:r>
      <w:r w:rsidRPr="00BB716F">
        <w:rPr>
          <w:rFonts w:eastAsia="Lato" w:cs="Lato"/>
          <w:lang w:eastAsia="pl-PL"/>
        </w:rPr>
        <w:t>i regulamin</w:t>
      </w:r>
      <w:r w:rsidR="0096503E" w:rsidRPr="00BB716F">
        <w:rPr>
          <w:rFonts w:eastAsia="Lato" w:cs="Lato"/>
          <w:lang w:eastAsia="pl-PL"/>
        </w:rPr>
        <w:t>y</w:t>
      </w:r>
      <w:r w:rsidRPr="00BB716F">
        <w:rPr>
          <w:rFonts w:eastAsia="Lato" w:cs="Lato"/>
          <w:lang w:eastAsia="pl-PL"/>
        </w:rPr>
        <w:t xml:space="preserve"> naruszając</w:t>
      </w:r>
      <w:r w:rsidR="0096503E" w:rsidRPr="00BB716F">
        <w:rPr>
          <w:rFonts w:eastAsia="Lato" w:cs="Lato"/>
          <w:lang w:eastAsia="pl-PL"/>
        </w:rPr>
        <w:t>e</w:t>
      </w:r>
      <w:r w:rsidRPr="00BB716F">
        <w:rPr>
          <w:rFonts w:eastAsia="Lato" w:cs="Lato"/>
          <w:lang w:eastAsia="pl-PL"/>
        </w:rPr>
        <w:t xml:space="preserve"> bezpieczeństwo pacjenta.</w:t>
      </w:r>
    </w:p>
    <w:p w14:paraId="65679E30" w14:textId="6EEEF6C9" w:rsidR="002B13F0" w:rsidRPr="00BB716F" w:rsidRDefault="0641FA0F" w:rsidP="00E15072">
      <w:pPr>
        <w:rPr>
          <w:rFonts w:eastAsia="Lato" w:cs="Lato"/>
          <w:lang w:eastAsia="pl-PL"/>
        </w:rPr>
      </w:pPr>
      <w:r w:rsidRPr="00BB716F">
        <w:rPr>
          <w:rFonts w:eastAsia="Lato" w:cs="Lato"/>
          <w:lang w:eastAsia="pl-PL"/>
        </w:rPr>
        <w:t xml:space="preserve">W 2021 </w:t>
      </w:r>
      <w:r w:rsidR="00D904F5" w:rsidRPr="00BB716F">
        <w:rPr>
          <w:rFonts w:eastAsia="Lato" w:cs="Lato"/>
          <w:lang w:eastAsia="pl-PL"/>
        </w:rPr>
        <w:t>r.</w:t>
      </w:r>
      <w:r w:rsidRPr="00BB716F">
        <w:rPr>
          <w:rFonts w:eastAsia="Lato" w:cs="Lato"/>
          <w:lang w:eastAsia="pl-PL"/>
        </w:rPr>
        <w:t xml:space="preserve"> Rzecznik skupił się na działaniach wzmacniających bezpieczeństwo pacjenta w</w:t>
      </w:r>
      <w:r w:rsidR="00C3475B">
        <w:rPr>
          <w:rFonts w:eastAsia="Lato" w:cs="Lato"/>
          <w:lang w:eastAsia="pl-PL"/>
        </w:rPr>
        <w:t> </w:t>
      </w:r>
      <w:r w:rsidRPr="00BB716F">
        <w:rPr>
          <w:rFonts w:eastAsia="Lato" w:cs="Lato"/>
          <w:lang w:eastAsia="pl-PL"/>
        </w:rPr>
        <w:t xml:space="preserve">systemie ochrony zdrowia – akcentując ten obszar w dyskusji publicznej – </w:t>
      </w:r>
      <w:r w:rsidR="00CA127F">
        <w:rPr>
          <w:rFonts w:eastAsia="Lato" w:cs="Lato"/>
          <w:lang w:eastAsia="pl-PL"/>
        </w:rPr>
        <w:t>ustanowił</w:t>
      </w:r>
      <w:r w:rsidRPr="00BB716F">
        <w:rPr>
          <w:rFonts w:eastAsia="Lato" w:cs="Lato"/>
          <w:lang w:eastAsia="pl-PL"/>
        </w:rPr>
        <w:t xml:space="preserve"> rok 2021 Rokiem Bezpieczeństwa Pacjenta. Rok 2021 pokazał jak istotna jest troska o</w:t>
      </w:r>
      <w:r w:rsidR="00C3475B">
        <w:rPr>
          <w:rFonts w:eastAsia="Lato" w:cs="Lato"/>
          <w:lang w:eastAsia="pl-PL"/>
        </w:rPr>
        <w:t> </w:t>
      </w:r>
      <w:r w:rsidRPr="00BB716F">
        <w:rPr>
          <w:rFonts w:eastAsia="Lato" w:cs="Lato"/>
          <w:lang w:eastAsia="pl-PL"/>
        </w:rPr>
        <w:t xml:space="preserve">bezpieczeństwo pacjenta i jak wiele pozostaje w tym obszarze do zrobienia. Trwająca </w:t>
      </w:r>
      <w:r w:rsidR="00A310B1" w:rsidRPr="00BB716F">
        <w:rPr>
          <w:rFonts w:eastAsia="Lato" w:cs="Lato"/>
          <w:lang w:eastAsia="pl-PL"/>
        </w:rPr>
        <w:t>epid</w:t>
      </w:r>
      <w:r w:rsidRPr="00BB716F">
        <w:rPr>
          <w:rFonts w:eastAsia="Lato" w:cs="Lato"/>
          <w:lang w:eastAsia="pl-PL"/>
        </w:rPr>
        <w:t xml:space="preserve">emia COVID-19, oczekiwane </w:t>
      </w:r>
      <w:r w:rsidR="00383F00" w:rsidRPr="00BB716F">
        <w:rPr>
          <w:rFonts w:eastAsia="Lato" w:cs="Lato"/>
          <w:lang w:eastAsia="pl-PL"/>
        </w:rPr>
        <w:t xml:space="preserve">na </w:t>
      </w:r>
      <w:r w:rsidRPr="00BB716F">
        <w:rPr>
          <w:rFonts w:eastAsia="Lato" w:cs="Lato"/>
          <w:lang w:eastAsia="pl-PL"/>
        </w:rPr>
        <w:t xml:space="preserve">wejście w życie ustawy o jakości </w:t>
      </w:r>
      <w:r w:rsidR="0030004E" w:rsidRPr="00BB716F">
        <w:rPr>
          <w:rFonts w:eastAsia="Lato" w:cs="Lato"/>
          <w:lang w:eastAsia="pl-PL"/>
        </w:rPr>
        <w:t>w opiece zdrowotnej</w:t>
      </w:r>
      <w:r w:rsidRPr="00BB716F">
        <w:rPr>
          <w:rFonts w:eastAsia="Lato" w:cs="Lato"/>
          <w:lang w:eastAsia="pl-PL"/>
        </w:rPr>
        <w:t xml:space="preserve"> i</w:t>
      </w:r>
      <w:r w:rsidR="00C3475B">
        <w:rPr>
          <w:rFonts w:eastAsia="Lato" w:cs="Lato"/>
          <w:lang w:eastAsia="pl-PL"/>
        </w:rPr>
        <w:t> </w:t>
      </w:r>
      <w:r w:rsidRPr="00BB716F">
        <w:rPr>
          <w:rFonts w:eastAsia="Lato" w:cs="Lato"/>
          <w:lang w:eastAsia="pl-PL"/>
        </w:rPr>
        <w:t>bezpieczeństwie</w:t>
      </w:r>
      <w:r w:rsidR="00383F00" w:rsidRPr="00BB716F">
        <w:rPr>
          <w:rFonts w:eastAsia="Lato" w:cs="Lato"/>
          <w:lang w:eastAsia="pl-PL"/>
        </w:rPr>
        <w:t xml:space="preserve"> pacjenta</w:t>
      </w:r>
      <w:r w:rsidRPr="00BB716F">
        <w:rPr>
          <w:rFonts w:eastAsia="Lato" w:cs="Lato"/>
          <w:lang w:eastAsia="pl-PL"/>
        </w:rPr>
        <w:t>, rozwój systemu pozasądowego dochodzenia roszczeń przez pacjentów, zapobieganie zdarzeniom niepożądanym – to tylko niektóre wyzwania, na które Rzecznik będzie odpowiadał również po zakończeniu Roku Bezpieczeństwa. W 2021 r. Rzecznik uczestniczył w wielu inicjatywach mających na celu zwiększenie bezpieczeństwa pacjenta w ochronie zdrowia. Rzecznik również samodzielnie podejmował różne inicjatywy w</w:t>
      </w:r>
      <w:r w:rsidR="00C3475B">
        <w:rPr>
          <w:rFonts w:eastAsia="Lato" w:cs="Lato"/>
          <w:lang w:eastAsia="pl-PL"/>
        </w:rPr>
        <w:t> </w:t>
      </w:r>
      <w:r w:rsidRPr="00BB716F">
        <w:rPr>
          <w:rFonts w:eastAsia="Lato" w:cs="Lato"/>
          <w:lang w:eastAsia="pl-PL"/>
        </w:rPr>
        <w:t xml:space="preserve">tym zakresie. Zostaną one omówione w następnym rozdziale. </w:t>
      </w:r>
    </w:p>
    <w:p w14:paraId="1FFA4D02" w14:textId="6B1ECFDA" w:rsidR="00125979" w:rsidRPr="00BB716F" w:rsidRDefault="00B64B4C" w:rsidP="00E15072">
      <w:pPr>
        <w:rPr>
          <w:rFonts w:eastAsia="Lato" w:cs="Lato"/>
          <w:lang w:eastAsia="pl-PL"/>
        </w:rPr>
      </w:pPr>
      <w:r w:rsidRPr="00BB716F">
        <w:rPr>
          <w:rFonts w:eastAsia="Lato" w:cs="Lato"/>
          <w:lang w:eastAsia="pl-PL"/>
        </w:rPr>
        <w:t xml:space="preserve">Za kluczowe </w:t>
      </w:r>
      <w:r w:rsidR="0083275B" w:rsidRPr="00BB716F">
        <w:rPr>
          <w:rFonts w:eastAsia="Lato" w:cs="Lato"/>
          <w:lang w:eastAsia="pl-PL"/>
        </w:rPr>
        <w:t xml:space="preserve">należy uznać wejście w życie </w:t>
      </w:r>
      <w:r w:rsidR="00383F00" w:rsidRPr="00BB716F">
        <w:rPr>
          <w:rFonts w:eastAsia="Lato" w:cs="Lato"/>
          <w:lang w:eastAsia="pl-PL"/>
        </w:rPr>
        <w:t>ustawy o jakości w opiece zdrowotnej i</w:t>
      </w:r>
      <w:r w:rsidR="00F43142" w:rsidRPr="00BB716F">
        <w:rPr>
          <w:rFonts w:eastAsia="Lato" w:cs="Lato"/>
          <w:lang w:eastAsia="pl-PL"/>
        </w:rPr>
        <w:t> </w:t>
      </w:r>
      <w:r w:rsidR="00383F00" w:rsidRPr="00BB716F">
        <w:rPr>
          <w:rFonts w:eastAsia="Lato" w:cs="Lato"/>
          <w:lang w:eastAsia="pl-PL"/>
        </w:rPr>
        <w:t>bezpieczeństwie pacjenta</w:t>
      </w:r>
      <w:r w:rsidR="00F43142" w:rsidRPr="00BB716F">
        <w:rPr>
          <w:rFonts w:eastAsia="Lato" w:cs="Lato"/>
          <w:lang w:eastAsia="pl-PL"/>
        </w:rPr>
        <w:t xml:space="preserve">, która ma realną szansę przyczynić się do poprawy jakości </w:t>
      </w:r>
      <w:r w:rsidR="00C65601" w:rsidRPr="00BB716F">
        <w:rPr>
          <w:rFonts w:eastAsia="Lato" w:cs="Lato"/>
          <w:lang w:eastAsia="pl-PL"/>
        </w:rPr>
        <w:t xml:space="preserve">udzielanych świadczeń i bezpieczeństwa pacjentów w szpitalach. </w:t>
      </w:r>
      <w:r w:rsidR="00AB2A51" w:rsidRPr="00BB716F">
        <w:rPr>
          <w:rFonts w:eastAsia="Lato" w:cs="Lato"/>
          <w:lang w:eastAsia="pl-PL"/>
        </w:rPr>
        <w:t xml:space="preserve">W szczególności ww. ustawa ma </w:t>
      </w:r>
      <w:r w:rsidR="00D15343" w:rsidRPr="00BB716F">
        <w:rPr>
          <w:rFonts w:eastAsia="Lato" w:cs="Lato"/>
          <w:lang w:eastAsia="pl-PL"/>
        </w:rPr>
        <w:t xml:space="preserve">określać zasady funkcjonowania systemu jakości w opiece zdrowotnej i bezpieczeństwa pacjenta, na który składać się mają: </w:t>
      </w:r>
      <w:r w:rsidR="00125979" w:rsidRPr="00BB716F">
        <w:rPr>
          <w:rFonts w:eastAsia="Lato" w:cs="Lato"/>
          <w:lang w:eastAsia="pl-PL"/>
        </w:rPr>
        <w:t>autoryzacja; wewnętrzny system zapewnienia jakości i</w:t>
      </w:r>
      <w:r w:rsidR="00C3475B">
        <w:rPr>
          <w:rFonts w:eastAsia="Lato" w:cs="Lato"/>
          <w:lang w:eastAsia="pl-PL"/>
        </w:rPr>
        <w:t> </w:t>
      </w:r>
      <w:r w:rsidR="00125979" w:rsidRPr="00BB716F">
        <w:rPr>
          <w:rFonts w:eastAsia="Lato" w:cs="Lato"/>
          <w:lang w:eastAsia="pl-PL"/>
        </w:rPr>
        <w:t>bezpieczeństwa</w:t>
      </w:r>
      <w:r w:rsidR="00F34EE3" w:rsidRPr="00BB716F">
        <w:rPr>
          <w:rFonts w:eastAsia="Lato" w:cs="Lato"/>
          <w:lang w:eastAsia="pl-PL"/>
        </w:rPr>
        <w:t>,</w:t>
      </w:r>
      <w:r w:rsidR="00125979" w:rsidRPr="00BB716F">
        <w:rPr>
          <w:rFonts w:eastAsia="Lato" w:cs="Lato"/>
          <w:lang w:eastAsia="pl-PL"/>
        </w:rPr>
        <w:t xml:space="preserve"> akredytacja</w:t>
      </w:r>
      <w:r w:rsidR="00F34EE3" w:rsidRPr="00BB716F">
        <w:rPr>
          <w:rFonts w:eastAsia="Lato" w:cs="Lato"/>
          <w:lang w:eastAsia="pl-PL"/>
        </w:rPr>
        <w:t>,</w:t>
      </w:r>
      <w:r w:rsidR="00125979" w:rsidRPr="00BB716F">
        <w:rPr>
          <w:rFonts w:eastAsia="Lato" w:cs="Lato"/>
          <w:lang w:eastAsia="pl-PL"/>
        </w:rPr>
        <w:t xml:space="preserve"> rejestry medyczne oraz Rejestr Zdarzeń Niepożądanych. </w:t>
      </w:r>
      <w:r w:rsidR="005D7A9D" w:rsidRPr="00BB716F">
        <w:rPr>
          <w:rFonts w:eastAsia="Lato" w:cs="Lato"/>
          <w:lang w:eastAsia="pl-PL"/>
        </w:rPr>
        <w:t xml:space="preserve">Ważnym elementem zmian jest także </w:t>
      </w:r>
      <w:r w:rsidR="00547F39" w:rsidRPr="00BB716F">
        <w:rPr>
          <w:rFonts w:eastAsia="Lato" w:cs="Lato"/>
          <w:lang w:eastAsia="pl-PL"/>
        </w:rPr>
        <w:t>zlikwidowanie wojewódzkich komisji do spraw orzekania o zdarzeniach medycznych i</w:t>
      </w:r>
      <w:r w:rsidR="00D01EE1" w:rsidRPr="00BB716F">
        <w:rPr>
          <w:rFonts w:eastAsia="Lato" w:cs="Lato"/>
          <w:lang w:eastAsia="pl-PL"/>
        </w:rPr>
        <w:t> </w:t>
      </w:r>
      <w:r w:rsidR="00547F39" w:rsidRPr="00BB716F">
        <w:rPr>
          <w:rFonts w:eastAsia="Lato" w:cs="Lato"/>
          <w:lang w:eastAsia="pl-PL"/>
        </w:rPr>
        <w:t>powierzenie ich zadań w zakresie orzekania o wystąpieniu zdarzeń medycznych Rzecznikowi</w:t>
      </w:r>
      <w:r w:rsidR="00D01EE1" w:rsidRPr="00BB716F">
        <w:rPr>
          <w:rFonts w:eastAsia="Lato" w:cs="Lato"/>
          <w:lang w:eastAsia="pl-PL"/>
        </w:rPr>
        <w:t xml:space="preserve">. </w:t>
      </w:r>
    </w:p>
    <w:p w14:paraId="3C6CCB76" w14:textId="0A418199" w:rsidR="46F7E7C5" w:rsidRDefault="0641FA0F" w:rsidP="00E15072">
      <w:pPr>
        <w:rPr>
          <w:rFonts w:eastAsia="Lato" w:cs="Lato"/>
          <w:lang w:eastAsia="pl-PL"/>
        </w:rPr>
      </w:pPr>
      <w:r w:rsidRPr="00BB716F">
        <w:rPr>
          <w:rFonts w:eastAsia="Lato" w:cs="Lato"/>
          <w:lang w:eastAsia="pl-PL"/>
        </w:rPr>
        <w:t xml:space="preserve">Należy również zwrócić uwagę na fakt, że zostały zmieniony sposób zbierania informacji przez Rzecznika na potrzeby statystyki. W związku z czym zebrane dane w 2022 </w:t>
      </w:r>
      <w:r w:rsidR="00E06F7D" w:rsidRPr="00BB716F">
        <w:rPr>
          <w:rFonts w:eastAsia="Lato" w:cs="Lato"/>
          <w:lang w:eastAsia="pl-PL"/>
        </w:rPr>
        <w:t>r.</w:t>
      </w:r>
      <w:r w:rsidRPr="00BB716F">
        <w:rPr>
          <w:rFonts w:eastAsia="Lato" w:cs="Lato"/>
          <w:lang w:eastAsia="pl-PL"/>
        </w:rPr>
        <w:t xml:space="preserve"> pozwolą w</w:t>
      </w:r>
      <w:r w:rsidR="00C3475B">
        <w:rPr>
          <w:rFonts w:eastAsia="Lato" w:cs="Lato"/>
          <w:lang w:eastAsia="pl-PL"/>
        </w:rPr>
        <w:t> </w:t>
      </w:r>
      <w:r w:rsidR="00F31D7C" w:rsidRPr="00BB716F">
        <w:rPr>
          <w:rFonts w:eastAsia="Lato" w:cs="Lato"/>
          <w:lang w:eastAsia="pl-PL"/>
        </w:rPr>
        <w:t xml:space="preserve">kolejnym </w:t>
      </w:r>
      <w:r w:rsidRPr="00BB716F">
        <w:rPr>
          <w:rFonts w:eastAsia="Lato" w:cs="Lato"/>
          <w:lang w:eastAsia="pl-PL"/>
        </w:rPr>
        <w:t xml:space="preserve">sprawozdaniu na bardziej kompleksową ocenę bezpieczeństwa świadczeń zdrowotnych z perspektywy pacjentów. </w:t>
      </w:r>
    </w:p>
    <w:p w14:paraId="63CBAB05" w14:textId="77777777" w:rsidR="004C37BE" w:rsidRPr="00BB716F" w:rsidRDefault="004C37BE" w:rsidP="00E15072">
      <w:pPr>
        <w:rPr>
          <w:rFonts w:eastAsia="Lato" w:cs="Lato"/>
          <w:lang w:eastAsia="pl-PL"/>
        </w:rPr>
      </w:pPr>
    </w:p>
    <w:p w14:paraId="21B62A51" w14:textId="1C372A12" w:rsidR="002B13F0" w:rsidRPr="00BB716F" w:rsidRDefault="0641FA0F">
      <w:pPr>
        <w:pStyle w:val="Nagwek2"/>
        <w:numPr>
          <w:ilvl w:val="0"/>
          <w:numId w:val="44"/>
        </w:numPr>
        <w:rPr>
          <w:rFonts w:eastAsia="Lato"/>
          <w:b w:val="0"/>
          <w:lang w:eastAsia="pl-PL"/>
        </w:rPr>
      </w:pPr>
      <w:bookmarkStart w:id="102" w:name="_Toc106378133"/>
      <w:bookmarkStart w:id="103" w:name="_Toc108164141"/>
      <w:bookmarkStart w:id="104" w:name="_Toc109822362"/>
      <w:r w:rsidRPr="00BB716F">
        <w:rPr>
          <w:rFonts w:eastAsia="Lato"/>
          <w:lang w:eastAsia="pl-PL"/>
        </w:rPr>
        <w:t>Inne prawa pacjenta</w:t>
      </w:r>
      <w:bookmarkEnd w:id="102"/>
      <w:bookmarkEnd w:id="103"/>
      <w:bookmarkEnd w:id="104"/>
    </w:p>
    <w:p w14:paraId="66609CBA" w14:textId="01355305" w:rsidR="000A3636" w:rsidRDefault="0641FA0F" w:rsidP="00652743">
      <w:pPr>
        <w:rPr>
          <w:rFonts w:eastAsia="Lato" w:cs="Lato"/>
          <w:lang w:eastAsia="pl-PL"/>
        </w:rPr>
      </w:pPr>
      <w:r w:rsidRPr="00BB716F">
        <w:rPr>
          <w:rFonts w:eastAsia="Lato" w:cs="Lato"/>
          <w:lang w:eastAsia="pl-PL"/>
        </w:rPr>
        <w:t xml:space="preserve">Najwięcej zgłoszeń wpływających do </w:t>
      </w:r>
      <w:r w:rsidR="00CA127F">
        <w:rPr>
          <w:rFonts w:eastAsia="Lato" w:cs="Lato"/>
          <w:lang w:eastAsia="pl-PL"/>
        </w:rPr>
        <w:t>organów</w:t>
      </w:r>
      <w:r w:rsidRPr="00BB716F">
        <w:rPr>
          <w:rFonts w:eastAsia="Lato" w:cs="Lato"/>
          <w:lang w:eastAsia="pl-PL"/>
        </w:rPr>
        <w:t xml:space="preserve"> </w:t>
      </w:r>
      <w:r w:rsidR="00CA127F">
        <w:rPr>
          <w:rFonts w:eastAsia="Lato" w:cs="Lato"/>
          <w:lang w:eastAsia="pl-PL"/>
        </w:rPr>
        <w:t>odpowiedzialnych za system</w:t>
      </w:r>
      <w:r w:rsidRPr="00BB716F">
        <w:rPr>
          <w:rFonts w:eastAsia="Lato" w:cs="Lato"/>
          <w:lang w:eastAsia="pl-PL"/>
        </w:rPr>
        <w:t xml:space="preserve"> ochron</w:t>
      </w:r>
      <w:r w:rsidR="00CA127F">
        <w:rPr>
          <w:rFonts w:eastAsia="Lato" w:cs="Lato"/>
          <w:lang w:eastAsia="pl-PL"/>
        </w:rPr>
        <w:t>y</w:t>
      </w:r>
      <w:r w:rsidRPr="00BB716F">
        <w:rPr>
          <w:rFonts w:eastAsia="Lato" w:cs="Lato"/>
          <w:lang w:eastAsia="pl-PL"/>
        </w:rPr>
        <w:t xml:space="preserve"> zdrowia dotyczy prawa pacjenta do świadczeń zdrowotnych. Nie oznacza to jednak, że pacjenci </w:t>
      </w:r>
      <w:r w:rsidR="00A72021">
        <w:rPr>
          <w:rFonts w:eastAsia="Lato" w:cs="Lato"/>
          <w:lang w:eastAsia="pl-PL"/>
        </w:rPr>
        <w:br/>
      </w:r>
      <w:r w:rsidRPr="00BB716F">
        <w:rPr>
          <w:rFonts w:eastAsia="Lato" w:cs="Lato"/>
          <w:lang w:eastAsia="pl-PL"/>
        </w:rPr>
        <w:t xml:space="preserve">nie informują o nieprawidłowościach związanych z pozostałymi prawami. Najwięcej zgłoszeń </w:t>
      </w:r>
      <w:r w:rsidRPr="00BB716F">
        <w:rPr>
          <w:rFonts w:eastAsia="Lato" w:cs="Lato"/>
          <w:lang w:eastAsia="pl-PL"/>
        </w:rPr>
        <w:lastRenderedPageBreak/>
        <w:t xml:space="preserve">pacjentów dotyczy prawa do informacji, prawa do dokumentacji medycznej, prawa </w:t>
      </w:r>
      <w:r w:rsidR="00A72021">
        <w:rPr>
          <w:rFonts w:eastAsia="Lato" w:cs="Lato"/>
          <w:lang w:eastAsia="pl-PL"/>
        </w:rPr>
        <w:br/>
      </w:r>
      <w:r w:rsidRPr="00BB716F">
        <w:rPr>
          <w:rFonts w:eastAsia="Lato" w:cs="Lato"/>
          <w:lang w:eastAsia="pl-PL"/>
        </w:rPr>
        <w:t xml:space="preserve">do poszanowania intymności i godności pacjenta, a także prawa do wyrażenia zgody </w:t>
      </w:r>
      <w:r w:rsidR="00A72021">
        <w:rPr>
          <w:rFonts w:eastAsia="Lato" w:cs="Lato"/>
          <w:lang w:eastAsia="pl-PL"/>
        </w:rPr>
        <w:br/>
      </w:r>
      <w:r w:rsidRPr="00BB716F">
        <w:rPr>
          <w:rFonts w:eastAsia="Lato" w:cs="Lato"/>
          <w:lang w:eastAsia="pl-PL"/>
        </w:rPr>
        <w:t xml:space="preserve">na udzielenie świadczenia zdrowotnego. Naruszenia pozostały praw są rzadziej odnotowywane przez Rzecznika. </w:t>
      </w:r>
    </w:p>
    <w:p w14:paraId="46577D79" w14:textId="77777777" w:rsidR="004C37BE" w:rsidRPr="00BB716F" w:rsidRDefault="004C37BE" w:rsidP="00652743">
      <w:pPr>
        <w:rPr>
          <w:rFonts w:eastAsia="Lato" w:cs="Lato"/>
          <w:lang w:eastAsia="pl-PL"/>
        </w:rPr>
      </w:pPr>
    </w:p>
    <w:p w14:paraId="3DE2816E" w14:textId="24A2ADB3" w:rsidR="0BBE6B6E" w:rsidRPr="00C627F8" w:rsidRDefault="0BBE6B6E" w:rsidP="00E15072">
      <w:r w:rsidRPr="00BB716F">
        <w:rPr>
          <w:rFonts w:eastAsia="Lato" w:cs="Lato"/>
          <w:lang w:eastAsia="pl-PL"/>
        </w:rPr>
        <w:t xml:space="preserve">Wykres </w:t>
      </w:r>
      <w:r w:rsidR="000C2175" w:rsidRPr="00BB716F">
        <w:rPr>
          <w:rFonts w:eastAsia="Lato" w:cs="Lato"/>
          <w:lang w:eastAsia="pl-PL"/>
        </w:rPr>
        <w:t xml:space="preserve">nr </w:t>
      </w:r>
      <w:r w:rsidR="00C6437E">
        <w:rPr>
          <w:rFonts w:eastAsia="Lato" w:cs="Lato"/>
          <w:lang w:eastAsia="pl-PL"/>
        </w:rPr>
        <w:t>8</w:t>
      </w:r>
      <w:r w:rsidRPr="00BB716F">
        <w:rPr>
          <w:rFonts w:eastAsia="Lato" w:cs="Lato"/>
          <w:lang w:eastAsia="pl-PL"/>
        </w:rPr>
        <w:t xml:space="preserve">. </w:t>
      </w:r>
      <w:r w:rsidR="00494955" w:rsidRPr="00BB716F">
        <w:rPr>
          <w:rFonts w:eastAsia="Lato" w:cs="Lato"/>
        </w:rPr>
        <w:t>Z</w:t>
      </w:r>
      <w:r w:rsidR="469A1C55" w:rsidRPr="00BB716F">
        <w:rPr>
          <w:rFonts w:eastAsia="Lato" w:cs="Lato"/>
        </w:rPr>
        <w:t>głoszenia i wnioski kierowane do Rzecznika w 2021 r. dotyczące praw pacjenta</w:t>
      </w:r>
      <w:r w:rsidR="469A1C55" w:rsidRPr="00BB716F">
        <w:rPr>
          <w:rFonts w:eastAsia="Lato" w:cs="Lato"/>
          <w:lang w:eastAsia="pl-PL"/>
        </w:rPr>
        <w:t xml:space="preserve"> w podziale na poszczególne prawa</w:t>
      </w:r>
      <w:r w:rsidR="00E300E2" w:rsidRPr="00BB716F">
        <w:rPr>
          <w:rFonts w:eastAsia="Lato" w:cs="Lato"/>
          <w:lang w:eastAsia="pl-PL"/>
        </w:rPr>
        <w:t>, z wyłączeniem</w:t>
      </w:r>
      <w:r w:rsidR="00840A74" w:rsidRPr="00BB716F">
        <w:rPr>
          <w:rFonts w:eastAsia="Lato" w:cs="Lato"/>
          <w:lang w:eastAsia="pl-PL"/>
        </w:rPr>
        <w:t xml:space="preserve"> prawa do świadczeń</w:t>
      </w:r>
    </w:p>
    <w:p w14:paraId="4D08D180" w14:textId="39275186" w:rsidR="46F7E7C5" w:rsidRPr="00BB716F" w:rsidRDefault="00840A74" w:rsidP="00E15072">
      <w:pPr>
        <w:ind w:firstLine="360"/>
      </w:pPr>
      <w:r w:rsidRPr="00BB716F">
        <w:rPr>
          <w:noProof/>
          <w:lang w:eastAsia="pl-PL"/>
        </w:rPr>
        <w:drawing>
          <wp:inline distT="0" distB="0" distL="0" distR="0" wp14:anchorId="1357D436" wp14:editId="3A296DC5">
            <wp:extent cx="5486400" cy="2202511"/>
            <wp:effectExtent l="0" t="0" r="0" b="7620"/>
            <wp:docPr id="6" name="Wykres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2ADF1CA" w14:textId="75BE99EA" w:rsidR="002B13F0" w:rsidRPr="00BB716F" w:rsidRDefault="0641FA0F" w:rsidP="00E15072">
      <w:pPr>
        <w:rPr>
          <w:rFonts w:eastAsia="Lato" w:cs="Lato"/>
          <w:lang w:eastAsia="pl-PL"/>
        </w:rPr>
      </w:pPr>
      <w:r w:rsidRPr="00BB716F">
        <w:rPr>
          <w:rFonts w:eastAsia="Lato" w:cs="Lato"/>
          <w:lang w:eastAsia="pl-PL"/>
        </w:rPr>
        <w:t>Istotnym jest fakt, że zgłoszenia pacjentów, biorąc pod uwagę ilość udzielonych świadczeń, stanowią niewielki wycinek rzeczywistości w ochronie zdrowia, co zostało już wskazan</w:t>
      </w:r>
      <w:r w:rsidR="00E300E2" w:rsidRPr="00BB716F">
        <w:rPr>
          <w:rFonts w:eastAsia="Lato" w:cs="Lato"/>
          <w:lang w:eastAsia="pl-PL"/>
        </w:rPr>
        <w:t>e</w:t>
      </w:r>
      <w:r w:rsidRPr="00BB716F">
        <w:rPr>
          <w:rFonts w:eastAsia="Lato" w:cs="Lato"/>
          <w:lang w:eastAsia="pl-PL"/>
        </w:rPr>
        <w:t xml:space="preserve"> wcześniej. Ocena przestrzegania pozostałych praw pacjenta będzie przedstawiona w oparciu o</w:t>
      </w:r>
      <w:r w:rsidR="00C3475B">
        <w:rPr>
          <w:rFonts w:eastAsia="Lato" w:cs="Lato"/>
          <w:lang w:eastAsia="pl-PL"/>
        </w:rPr>
        <w:t> </w:t>
      </w:r>
      <w:r w:rsidRPr="00BB716F">
        <w:rPr>
          <w:rFonts w:eastAsia="Lato" w:cs="Lato"/>
          <w:lang w:eastAsia="pl-PL"/>
        </w:rPr>
        <w:t>ocenę ilościową wynikającą z analizy danych Rzecznika oraz ocenę jakościową wynikającą z</w:t>
      </w:r>
      <w:r w:rsidR="00C3475B">
        <w:rPr>
          <w:rFonts w:eastAsia="Lato" w:cs="Lato"/>
          <w:lang w:eastAsia="pl-PL"/>
        </w:rPr>
        <w:t> </w:t>
      </w:r>
      <w:r w:rsidRPr="00BB716F">
        <w:rPr>
          <w:rFonts w:eastAsia="Lato" w:cs="Lato"/>
          <w:lang w:eastAsia="pl-PL"/>
        </w:rPr>
        <w:t xml:space="preserve">odrębnych przesłanek. Należy zauważyć, że zgłoszenia, informacje otrzymywane </w:t>
      </w:r>
      <w:r w:rsidR="00A72021">
        <w:rPr>
          <w:rFonts w:eastAsia="Lato" w:cs="Lato"/>
          <w:lang w:eastAsia="pl-PL"/>
        </w:rPr>
        <w:br/>
      </w:r>
      <w:r w:rsidRPr="00BB716F">
        <w:rPr>
          <w:rFonts w:eastAsia="Lato" w:cs="Lato"/>
          <w:lang w:eastAsia="pl-PL"/>
        </w:rPr>
        <w:t>od pacjentów sugerują, że skala problemu w odniesieniu do niektórych praw może być większa niż pokazują to posiadane dane i koniecznym jest pogłębienie analizy zebranych już informacji oraz podejmowanie innych inicjatyw mających za zadanie analizę sytuacji pacjentów. Dlatego też można wskazać, że posiadane informacje wskazują na pewne trendy dotyczące przestrzegania praw pacjenta, a wybijające się problemy, mające charakter symptomatyczny.</w:t>
      </w:r>
    </w:p>
    <w:p w14:paraId="1621B7C4" w14:textId="325F4129" w:rsidR="002B13F0" w:rsidRDefault="0641FA0F" w:rsidP="00E15072">
      <w:pPr>
        <w:rPr>
          <w:rFonts w:eastAsia="Lato" w:cs="Lato"/>
          <w:lang w:eastAsia="pl-PL"/>
        </w:rPr>
      </w:pPr>
      <w:r w:rsidRPr="00BB716F">
        <w:rPr>
          <w:rFonts w:eastAsia="Lato" w:cs="Lato"/>
          <w:lang w:eastAsia="pl-PL"/>
        </w:rPr>
        <w:t xml:space="preserve">Jako pierwsze zostanie omówione w tej części prawo do informacji, które biorąc pod uwagę </w:t>
      </w:r>
      <w:r w:rsidR="00F31D7C" w:rsidRPr="00BB716F">
        <w:rPr>
          <w:rFonts w:eastAsia="Lato" w:cs="Lato"/>
          <w:lang w:eastAsia="pl-PL"/>
        </w:rPr>
        <w:t>liczbę</w:t>
      </w:r>
      <w:r w:rsidR="004B6C7B" w:rsidRPr="00BB716F">
        <w:rPr>
          <w:rFonts w:eastAsia="Lato" w:cs="Lato"/>
          <w:lang w:eastAsia="pl-PL"/>
        </w:rPr>
        <w:t xml:space="preserve"> </w:t>
      </w:r>
      <w:r w:rsidRPr="00BB716F">
        <w:rPr>
          <w:rFonts w:eastAsia="Lato" w:cs="Lato"/>
          <w:lang w:eastAsia="pl-PL"/>
        </w:rPr>
        <w:t xml:space="preserve">zgłoszeń trafiających do Rzecznika oraz na podstawie ogólnych informacji systemowych, jest prawem, którego naruszenie jest często zgłaszane przez pacjentów. Dalej zostanie przedstawione prawo do wyrażenia zgody na udzielenie świadczeń zdrowotnych, prawo do dokumentacji medycznej oraz prawo do poszanowania intymności i godności pacjenta. Na koniec zostaną omówione pozostałe prawa, </w:t>
      </w:r>
      <w:r w:rsidR="00840A74" w:rsidRPr="00BB716F">
        <w:rPr>
          <w:rFonts w:eastAsia="Lato" w:cs="Lato"/>
          <w:lang w:eastAsia="pl-PL"/>
        </w:rPr>
        <w:t>co do</w:t>
      </w:r>
      <w:r w:rsidRPr="00BB716F">
        <w:rPr>
          <w:rFonts w:eastAsia="Lato" w:cs="Lato"/>
          <w:lang w:eastAsia="pl-PL"/>
        </w:rPr>
        <w:t xml:space="preserve"> których </w:t>
      </w:r>
      <w:r w:rsidR="00840A74" w:rsidRPr="00BB716F">
        <w:rPr>
          <w:rFonts w:eastAsia="Lato" w:cs="Lato"/>
          <w:lang w:eastAsia="pl-PL"/>
        </w:rPr>
        <w:t>rzadko zgłaszane są naruszenia.</w:t>
      </w:r>
    </w:p>
    <w:p w14:paraId="0050AD78" w14:textId="77777777" w:rsidR="004C37BE" w:rsidRPr="00BB716F" w:rsidRDefault="004C37BE" w:rsidP="00E15072">
      <w:pPr>
        <w:rPr>
          <w:rFonts w:eastAsia="Lato" w:cs="Lato"/>
          <w:lang w:eastAsia="pl-PL"/>
        </w:rPr>
      </w:pPr>
    </w:p>
    <w:p w14:paraId="2693848A" w14:textId="7C4A3FCB" w:rsidR="002B13F0" w:rsidRPr="00C3475B" w:rsidRDefault="0641FA0F">
      <w:pPr>
        <w:pStyle w:val="Nagwek3"/>
        <w:numPr>
          <w:ilvl w:val="1"/>
          <w:numId w:val="44"/>
        </w:numPr>
        <w:ind w:left="709" w:hanging="709"/>
        <w:rPr>
          <w:rFonts w:eastAsia="Lato"/>
          <w:b w:val="0"/>
          <w:color w:val="1F3864" w:themeColor="accent5" w:themeShade="80"/>
          <w:szCs w:val="22"/>
          <w:lang w:eastAsia="pl-PL"/>
        </w:rPr>
      </w:pPr>
      <w:bookmarkStart w:id="105" w:name="_Toc106378134"/>
      <w:bookmarkStart w:id="106" w:name="_Toc108164142"/>
      <w:bookmarkStart w:id="107" w:name="_Toc109822363"/>
      <w:r w:rsidRPr="00C3475B">
        <w:rPr>
          <w:rFonts w:eastAsia="Lato"/>
          <w:color w:val="1F3864" w:themeColor="accent5" w:themeShade="80"/>
          <w:szCs w:val="22"/>
          <w:lang w:eastAsia="pl-PL"/>
        </w:rPr>
        <w:t>Prawo do informacji</w:t>
      </w:r>
      <w:bookmarkEnd w:id="105"/>
      <w:bookmarkEnd w:id="106"/>
      <w:bookmarkEnd w:id="107"/>
      <w:r w:rsidRPr="00C3475B">
        <w:rPr>
          <w:rFonts w:eastAsia="Lato"/>
          <w:color w:val="1F3864" w:themeColor="accent5" w:themeShade="80"/>
          <w:szCs w:val="22"/>
          <w:lang w:eastAsia="pl-PL"/>
        </w:rPr>
        <w:t xml:space="preserve"> </w:t>
      </w:r>
    </w:p>
    <w:p w14:paraId="04506DAA" w14:textId="5754E113" w:rsidR="002B13F0" w:rsidRPr="00BB716F" w:rsidRDefault="0641FA0F" w:rsidP="00E15072">
      <w:pPr>
        <w:rPr>
          <w:rFonts w:eastAsia="Lato" w:cs="Lato"/>
          <w:lang w:eastAsia="pl-PL"/>
        </w:rPr>
      </w:pPr>
      <w:r w:rsidRPr="00BB716F">
        <w:rPr>
          <w:rFonts w:eastAsia="Lato" w:cs="Lato"/>
          <w:lang w:eastAsia="pl-PL"/>
        </w:rPr>
        <w:t xml:space="preserve">Prawo pacjenta do informacji jest prawem niezwykle istotnym, ściśle powiązanym z </w:t>
      </w:r>
      <w:r w:rsidR="00F90345" w:rsidRPr="00BB716F">
        <w:rPr>
          <w:rFonts w:eastAsia="Lato" w:cs="Lato"/>
          <w:lang w:eastAsia="pl-PL"/>
        </w:rPr>
        <w:t xml:space="preserve">prawem </w:t>
      </w:r>
      <w:r w:rsidR="00A72021">
        <w:rPr>
          <w:rFonts w:eastAsia="Lato" w:cs="Lato"/>
          <w:lang w:eastAsia="pl-PL"/>
        </w:rPr>
        <w:br/>
      </w:r>
      <w:r w:rsidR="00F90345" w:rsidRPr="00BB716F">
        <w:rPr>
          <w:rFonts w:eastAsia="Lato" w:cs="Lato"/>
          <w:lang w:eastAsia="pl-PL"/>
        </w:rPr>
        <w:t>do</w:t>
      </w:r>
      <w:r w:rsidRPr="00BB716F">
        <w:rPr>
          <w:rFonts w:eastAsia="Lato" w:cs="Lato"/>
          <w:lang w:eastAsia="pl-PL"/>
        </w:rPr>
        <w:t xml:space="preserve"> wyrażani</w:t>
      </w:r>
      <w:r w:rsidR="00F90345" w:rsidRPr="00BB716F">
        <w:rPr>
          <w:rFonts w:eastAsia="Lato" w:cs="Lato"/>
          <w:lang w:eastAsia="pl-PL"/>
        </w:rPr>
        <w:t>a</w:t>
      </w:r>
      <w:r w:rsidRPr="00BB716F">
        <w:rPr>
          <w:rFonts w:eastAsia="Lato" w:cs="Lato"/>
          <w:lang w:eastAsia="pl-PL"/>
        </w:rPr>
        <w:t xml:space="preserve"> zgody na udzielenie świadczenia zdrowotnego. Aby pacjent mógł uczestniczyć </w:t>
      </w:r>
      <w:r w:rsidRPr="00BB716F">
        <w:rPr>
          <w:rFonts w:eastAsia="Lato" w:cs="Lato"/>
          <w:lang w:eastAsia="pl-PL"/>
        </w:rPr>
        <w:lastRenderedPageBreak/>
        <w:t>w</w:t>
      </w:r>
      <w:r w:rsidR="00C3475B">
        <w:rPr>
          <w:rFonts w:eastAsia="Lato" w:cs="Lato"/>
          <w:lang w:eastAsia="pl-PL"/>
        </w:rPr>
        <w:t> </w:t>
      </w:r>
      <w:r w:rsidRPr="00BB716F">
        <w:rPr>
          <w:rFonts w:eastAsia="Lato" w:cs="Lato"/>
          <w:lang w:eastAsia="pl-PL"/>
        </w:rPr>
        <w:t xml:space="preserve">procesie leczenia, podmioty </w:t>
      </w:r>
      <w:r w:rsidR="004813B8">
        <w:rPr>
          <w:rFonts w:eastAsia="Lato" w:cs="Lato"/>
          <w:lang w:eastAsia="pl-PL"/>
        </w:rPr>
        <w:t>wykonujące działalność leczniczą</w:t>
      </w:r>
      <w:r w:rsidRPr="00BB716F">
        <w:rPr>
          <w:rFonts w:eastAsia="Lato" w:cs="Lato"/>
          <w:lang w:eastAsia="pl-PL"/>
        </w:rPr>
        <w:t xml:space="preserve">, przedstawiciele zawodów medycznych muszą przekazywać mu niezbędne informacje. </w:t>
      </w:r>
      <w:r w:rsidR="12C0521B" w:rsidRPr="00BB716F">
        <w:rPr>
          <w:rFonts w:eastAsia="Lato" w:cs="Lato"/>
          <w:lang w:eastAsia="pl-PL"/>
        </w:rPr>
        <w:t>Lekarz powinien przekazać pacjentowi informacje o</w:t>
      </w:r>
      <w:r w:rsidR="00C3475B">
        <w:rPr>
          <w:rFonts w:eastAsia="Lato" w:cs="Lato"/>
          <w:lang w:eastAsia="pl-PL"/>
        </w:rPr>
        <w:t> </w:t>
      </w:r>
      <w:r w:rsidR="12C0521B" w:rsidRPr="00BB716F">
        <w:rPr>
          <w:rFonts w:eastAsia="Lato" w:cs="Lato"/>
          <w:lang w:eastAsia="pl-PL"/>
        </w:rPr>
        <w:t xml:space="preserve">rozpoznaniu, proponowanych i możliwych metodach diagnostycznych i leczniczych oraz dających się przewidzieć następstwach ich zastosowania lub zaniechania, </w:t>
      </w:r>
      <w:r w:rsidR="00A72021">
        <w:rPr>
          <w:rFonts w:eastAsia="Lato" w:cs="Lato"/>
          <w:lang w:eastAsia="pl-PL"/>
        </w:rPr>
        <w:br/>
      </w:r>
      <w:r w:rsidR="12C0521B" w:rsidRPr="00BB716F">
        <w:rPr>
          <w:rFonts w:eastAsia="Lato" w:cs="Lato"/>
          <w:lang w:eastAsia="pl-PL"/>
        </w:rPr>
        <w:t>a także o wynikach leczenia i rokowaniu.</w:t>
      </w:r>
      <w:r w:rsidRPr="00BB716F">
        <w:rPr>
          <w:rFonts w:eastAsia="Lato" w:cs="Lato"/>
          <w:lang w:eastAsia="pl-PL"/>
        </w:rPr>
        <w:t xml:space="preserve"> Każdy ma także prawo</w:t>
      </w:r>
      <w:r w:rsidR="12C0521B" w:rsidRPr="00BB716F">
        <w:rPr>
          <w:rFonts w:eastAsia="Lato" w:cs="Lato"/>
          <w:lang w:eastAsia="pl-PL"/>
        </w:rPr>
        <w:t xml:space="preserve"> wskazać osobę lub osoby, którym lekarz będzie udzielać informacji ich stanie zdrowia. </w:t>
      </w:r>
      <w:r w:rsidRPr="00BB716F">
        <w:rPr>
          <w:rFonts w:eastAsia="Lato" w:cs="Lato"/>
          <w:lang w:eastAsia="pl-PL"/>
        </w:rPr>
        <w:t xml:space="preserve">Kluczowe jest, że zgodnie </w:t>
      </w:r>
      <w:r w:rsidR="00A72021">
        <w:rPr>
          <w:rFonts w:eastAsia="Lato" w:cs="Lato"/>
          <w:lang w:eastAsia="pl-PL"/>
        </w:rPr>
        <w:br/>
      </w:r>
      <w:r w:rsidRPr="00BB716F">
        <w:rPr>
          <w:rFonts w:eastAsia="Lato" w:cs="Lato"/>
          <w:lang w:eastAsia="pl-PL"/>
        </w:rPr>
        <w:t xml:space="preserve">z przepisami, pacjent wyraża zgodę na udzielenie mu świadczenia zdrowotnego po zapoznaniu się z informacjami o swoim stanie zdrowia, rozpoznaniu, rokowaniach, dających się przewidzieć następstwach leczenia czy alternatywnych możliwościach leczenia. </w:t>
      </w:r>
    </w:p>
    <w:p w14:paraId="1C8BC9D5" w14:textId="3BA16518" w:rsidR="002B13F0" w:rsidRDefault="0641FA0F" w:rsidP="009664F3">
      <w:pPr>
        <w:rPr>
          <w:rFonts w:eastAsia="Lato" w:cs="Lato"/>
          <w:lang w:eastAsia="pl-PL"/>
        </w:rPr>
      </w:pPr>
      <w:r w:rsidRPr="00BB716F">
        <w:rPr>
          <w:rFonts w:eastAsia="Lato" w:cs="Lato"/>
          <w:lang w:eastAsia="pl-PL"/>
        </w:rPr>
        <w:t>Na prawo do informacji składa się prawo do informacji o stanie zdrowia pacjenta</w:t>
      </w:r>
      <w:r w:rsidR="009664F3">
        <w:rPr>
          <w:rStyle w:val="Odwoanieprzypisudolnego"/>
          <w:rFonts w:eastAsia="Lato" w:cs="Lato"/>
          <w:lang w:eastAsia="pl-PL"/>
        </w:rPr>
        <w:footnoteReference w:id="67"/>
      </w:r>
      <w:r w:rsidR="00A91AFE">
        <w:rPr>
          <w:rFonts w:eastAsia="Lato" w:cs="Lato"/>
          <w:vertAlign w:val="superscript"/>
          <w:lang w:eastAsia="pl-PL"/>
        </w:rPr>
        <w:t>)</w:t>
      </w:r>
      <w:r w:rsidRPr="00BB716F">
        <w:rPr>
          <w:rFonts w:eastAsia="Lato" w:cs="Lato"/>
          <w:lang w:eastAsia="pl-PL"/>
        </w:rPr>
        <w:t xml:space="preserve">, prawo </w:t>
      </w:r>
      <w:r w:rsidR="00A72021">
        <w:rPr>
          <w:rFonts w:eastAsia="Lato" w:cs="Lato"/>
          <w:lang w:eastAsia="pl-PL"/>
        </w:rPr>
        <w:br/>
      </w:r>
      <w:r w:rsidRPr="00BB716F">
        <w:rPr>
          <w:rFonts w:eastAsia="Lato" w:cs="Lato"/>
          <w:lang w:eastAsia="pl-PL"/>
        </w:rPr>
        <w:t>do dostatecznie wczesnej informacji o zamiarze o odstąpieniu przez lekarza od leczenia</w:t>
      </w:r>
      <w:r w:rsidR="009664F3">
        <w:rPr>
          <w:rStyle w:val="Odwoanieprzypisudolnego"/>
          <w:rFonts w:eastAsia="Lato" w:cs="Lato"/>
          <w:lang w:eastAsia="pl-PL"/>
        </w:rPr>
        <w:footnoteReference w:id="68"/>
      </w:r>
      <w:r w:rsidR="00A91AFE">
        <w:rPr>
          <w:rFonts w:eastAsia="Lato" w:cs="Lato"/>
          <w:vertAlign w:val="superscript"/>
          <w:lang w:eastAsia="pl-PL"/>
        </w:rPr>
        <w:t>)</w:t>
      </w:r>
      <w:r w:rsidRPr="00BB716F">
        <w:rPr>
          <w:rFonts w:eastAsia="Lato" w:cs="Lato"/>
          <w:lang w:eastAsia="pl-PL"/>
        </w:rPr>
        <w:t>, prawo do informacji o prawach pacjenta</w:t>
      </w:r>
      <w:r w:rsidR="009664F3">
        <w:rPr>
          <w:rStyle w:val="Odwoanieprzypisudolnego"/>
          <w:rFonts w:eastAsia="Lato" w:cs="Lato"/>
          <w:lang w:eastAsia="pl-PL"/>
        </w:rPr>
        <w:footnoteReference w:id="69"/>
      </w:r>
      <w:r w:rsidR="00A91AFE">
        <w:rPr>
          <w:rFonts w:eastAsia="Lato" w:cs="Lato"/>
          <w:vertAlign w:val="superscript"/>
          <w:lang w:eastAsia="pl-PL"/>
        </w:rPr>
        <w:t>)</w:t>
      </w:r>
      <w:r w:rsidRPr="00BB716F">
        <w:rPr>
          <w:rFonts w:eastAsia="Lato" w:cs="Lato"/>
          <w:lang w:eastAsia="pl-PL"/>
        </w:rPr>
        <w:t>, prawo do informacji o</w:t>
      </w:r>
      <w:r w:rsidR="00C3475B">
        <w:rPr>
          <w:rFonts w:eastAsia="Lato" w:cs="Lato"/>
          <w:lang w:eastAsia="pl-PL"/>
        </w:rPr>
        <w:t> </w:t>
      </w:r>
      <w:r w:rsidRPr="00BB716F">
        <w:rPr>
          <w:rFonts w:eastAsia="Lato" w:cs="Lato"/>
          <w:lang w:eastAsia="pl-PL"/>
        </w:rPr>
        <w:t>rodzaju i zakresie świadczeń zdrowotnych</w:t>
      </w:r>
      <w:r w:rsidR="009664F3">
        <w:rPr>
          <w:rStyle w:val="Odwoanieprzypisudolnego"/>
          <w:rFonts w:eastAsia="Lato" w:cs="Lato"/>
          <w:lang w:eastAsia="pl-PL"/>
        </w:rPr>
        <w:footnoteReference w:id="70"/>
      </w:r>
      <w:r w:rsidR="00A91AFE">
        <w:rPr>
          <w:rFonts w:eastAsia="Lato" w:cs="Lato"/>
          <w:vertAlign w:val="superscript"/>
          <w:lang w:eastAsia="pl-PL"/>
        </w:rPr>
        <w:t>)</w:t>
      </w:r>
      <w:r w:rsidR="005B5A65" w:rsidRPr="00BB716F">
        <w:rPr>
          <w:rFonts w:eastAsia="Lato" w:cs="Lato"/>
          <w:lang w:eastAsia="pl-PL"/>
        </w:rPr>
        <w:t>.</w:t>
      </w:r>
      <w:r w:rsidRPr="00BB716F">
        <w:rPr>
          <w:rFonts w:eastAsia="Lato" w:cs="Lato"/>
          <w:lang w:eastAsia="pl-PL"/>
        </w:rPr>
        <w:t xml:space="preserve"> We wrześniu 2021</w:t>
      </w:r>
      <w:r w:rsidR="005B5A65" w:rsidRPr="00BB716F">
        <w:rPr>
          <w:rFonts w:eastAsia="Lato" w:cs="Lato"/>
          <w:lang w:eastAsia="pl-PL"/>
        </w:rPr>
        <w:t xml:space="preserve"> </w:t>
      </w:r>
      <w:r w:rsidRPr="00BB716F">
        <w:rPr>
          <w:rFonts w:eastAsia="Lato" w:cs="Lato"/>
          <w:lang w:eastAsia="pl-PL"/>
        </w:rPr>
        <w:t xml:space="preserve">r. </w:t>
      </w:r>
      <w:r w:rsidR="005B5A65" w:rsidRPr="00BB716F">
        <w:rPr>
          <w:rFonts w:eastAsia="Lato" w:cs="Lato"/>
          <w:lang w:eastAsia="pl-PL"/>
        </w:rPr>
        <w:t xml:space="preserve">weszła </w:t>
      </w:r>
      <w:r w:rsidRPr="00BB716F">
        <w:rPr>
          <w:rFonts w:eastAsia="Lato" w:cs="Lato"/>
          <w:lang w:eastAsia="pl-PL"/>
        </w:rPr>
        <w:t>w życie nowelizacja przepisów prawa zapewniając</w:t>
      </w:r>
      <w:r w:rsidR="005B5A65" w:rsidRPr="00BB716F">
        <w:rPr>
          <w:rFonts w:eastAsia="Lato" w:cs="Lato"/>
          <w:lang w:eastAsia="pl-PL"/>
        </w:rPr>
        <w:t>a</w:t>
      </w:r>
      <w:r w:rsidRPr="00BB716F">
        <w:rPr>
          <w:rFonts w:eastAsia="Lato" w:cs="Lato"/>
          <w:lang w:eastAsia="pl-PL"/>
        </w:rPr>
        <w:t xml:space="preserve"> prawo do informacji przekazywanej w</w:t>
      </w:r>
      <w:r w:rsidR="00C3475B">
        <w:rPr>
          <w:rFonts w:eastAsia="Lato" w:cs="Lato"/>
          <w:lang w:eastAsia="pl-PL"/>
        </w:rPr>
        <w:t> </w:t>
      </w:r>
      <w:r w:rsidRPr="00BB716F">
        <w:rPr>
          <w:rFonts w:eastAsia="Lato" w:cs="Lato"/>
          <w:lang w:eastAsia="pl-PL"/>
        </w:rPr>
        <w:t>zrozumiały i dostępny sposób także osobom ze szczególnymi potrzebami</w:t>
      </w:r>
      <w:r w:rsidR="009664F3">
        <w:rPr>
          <w:rStyle w:val="Odwoanieprzypisudolnego"/>
          <w:rFonts w:eastAsia="Lato" w:cs="Lato"/>
          <w:lang w:eastAsia="pl-PL"/>
        </w:rPr>
        <w:footnoteReference w:id="71"/>
      </w:r>
      <w:r w:rsidR="00A91AFE">
        <w:rPr>
          <w:rFonts w:eastAsia="Lato" w:cs="Lato"/>
          <w:vertAlign w:val="superscript"/>
          <w:lang w:eastAsia="pl-PL"/>
        </w:rPr>
        <w:t>)</w:t>
      </w:r>
      <w:r w:rsidRPr="00BB716F">
        <w:rPr>
          <w:rFonts w:eastAsia="Lato" w:cs="Lato"/>
          <w:lang w:eastAsia="pl-PL"/>
        </w:rPr>
        <w:t>, np. osobom z różnego typu niepełnosprawnościami. Podmioty powinny w tym celu korzystać z</w:t>
      </w:r>
      <w:r w:rsidR="00C3475B">
        <w:rPr>
          <w:rFonts w:eastAsia="Lato" w:cs="Lato"/>
          <w:lang w:eastAsia="pl-PL"/>
        </w:rPr>
        <w:t> </w:t>
      </w:r>
      <w:r w:rsidRPr="00BB716F">
        <w:rPr>
          <w:rFonts w:eastAsia="Lato" w:cs="Lato"/>
          <w:lang w:eastAsia="pl-PL"/>
        </w:rPr>
        <w:t>metod wspierających komunikację.</w:t>
      </w:r>
    </w:p>
    <w:p w14:paraId="2FFFB195" w14:textId="77777777" w:rsidR="004C37BE" w:rsidRPr="00BB716F" w:rsidRDefault="004C37BE" w:rsidP="00E15072">
      <w:pPr>
        <w:rPr>
          <w:rFonts w:eastAsia="Lato" w:cs="Lato"/>
          <w:lang w:eastAsia="pl-PL"/>
        </w:rPr>
      </w:pPr>
    </w:p>
    <w:p w14:paraId="39CAB743" w14:textId="21AB440B" w:rsidR="002B13F0" w:rsidRPr="00C3475B" w:rsidRDefault="00C70266">
      <w:pPr>
        <w:pStyle w:val="Nagwek4"/>
        <w:numPr>
          <w:ilvl w:val="2"/>
          <w:numId w:val="44"/>
        </w:numPr>
        <w:rPr>
          <w:rFonts w:eastAsia="Lato"/>
          <w:color w:val="1F3864" w:themeColor="accent5" w:themeShade="80"/>
          <w:lang w:eastAsia="pl-PL"/>
        </w:rPr>
      </w:pPr>
      <w:r>
        <w:rPr>
          <w:rFonts w:eastAsia="Lato"/>
          <w:color w:val="1F3864" w:themeColor="accent5" w:themeShade="80"/>
          <w:lang w:eastAsia="pl-PL"/>
        </w:rPr>
        <w:t>Sprawy</w:t>
      </w:r>
      <w:r w:rsidR="0641FA0F" w:rsidRPr="00C3475B">
        <w:rPr>
          <w:rFonts w:eastAsia="Lato"/>
          <w:color w:val="1F3864" w:themeColor="accent5" w:themeShade="80"/>
          <w:lang w:eastAsia="pl-PL"/>
        </w:rPr>
        <w:t xml:space="preserve"> kierowane do Rzecznika dotyczące prawa do informacji</w:t>
      </w:r>
    </w:p>
    <w:p w14:paraId="0207DD1E" w14:textId="32D419FD" w:rsidR="00623335" w:rsidRPr="00BB716F" w:rsidRDefault="0641FA0F" w:rsidP="00E15072">
      <w:pPr>
        <w:rPr>
          <w:rFonts w:eastAsia="Lato" w:cs="Lato"/>
          <w:lang w:eastAsia="pl-PL"/>
        </w:rPr>
      </w:pPr>
      <w:bookmarkStart w:id="108" w:name="_Hlk106214761"/>
      <w:r w:rsidRPr="00BB716F">
        <w:rPr>
          <w:rFonts w:eastAsia="Lato" w:cs="Lato"/>
          <w:lang w:eastAsia="pl-PL"/>
        </w:rPr>
        <w:t>W 2021 r. Rzecznik odnotował 23</w:t>
      </w:r>
      <w:r w:rsidR="002C045E" w:rsidRPr="00BB716F">
        <w:rPr>
          <w:rFonts w:eastAsia="Lato" w:cs="Lato"/>
          <w:lang w:eastAsia="pl-PL"/>
        </w:rPr>
        <w:t xml:space="preserve"> </w:t>
      </w:r>
      <w:r w:rsidRPr="00BB716F">
        <w:rPr>
          <w:rFonts w:eastAsia="Lato" w:cs="Lato"/>
          <w:lang w:eastAsia="pl-PL"/>
        </w:rPr>
        <w:t>223 zgłosze</w:t>
      </w:r>
      <w:r w:rsidR="00A369BA" w:rsidRPr="00BB716F">
        <w:rPr>
          <w:rFonts w:eastAsia="Lato" w:cs="Lato"/>
          <w:lang w:eastAsia="pl-PL"/>
        </w:rPr>
        <w:t>nia</w:t>
      </w:r>
      <w:r w:rsidRPr="00BB716F">
        <w:rPr>
          <w:rFonts w:eastAsia="Lato" w:cs="Lato"/>
          <w:lang w:eastAsia="pl-PL"/>
        </w:rPr>
        <w:t xml:space="preserve"> </w:t>
      </w:r>
      <w:r w:rsidR="00A369BA" w:rsidRPr="00BB716F">
        <w:rPr>
          <w:rFonts w:eastAsia="Lato" w:cs="Lato"/>
          <w:lang w:eastAsia="pl-PL"/>
        </w:rPr>
        <w:t xml:space="preserve">dotyczące </w:t>
      </w:r>
      <w:r w:rsidRPr="00BB716F">
        <w:rPr>
          <w:rFonts w:eastAsia="Lato" w:cs="Lato"/>
          <w:lang w:eastAsia="pl-PL"/>
        </w:rPr>
        <w:t>prawa pacjenta do informacji</w:t>
      </w:r>
      <w:r w:rsidR="00A369BA" w:rsidRPr="00BB716F">
        <w:rPr>
          <w:rFonts w:eastAsia="Lato" w:cs="Lato"/>
          <w:lang w:eastAsia="pl-PL"/>
        </w:rPr>
        <w:t>,</w:t>
      </w:r>
      <w:r w:rsidRPr="00BB716F">
        <w:rPr>
          <w:rFonts w:eastAsia="Lato" w:cs="Lato"/>
          <w:lang w:eastAsia="pl-PL"/>
        </w:rPr>
        <w:t xml:space="preserve"> </w:t>
      </w:r>
      <w:r w:rsidR="00A72021">
        <w:rPr>
          <w:rFonts w:eastAsia="Lato" w:cs="Lato"/>
          <w:lang w:eastAsia="pl-PL"/>
        </w:rPr>
        <w:br/>
      </w:r>
      <w:r w:rsidRPr="00BB716F">
        <w:rPr>
          <w:rFonts w:eastAsia="Lato" w:cs="Lato"/>
          <w:lang w:eastAsia="pl-PL"/>
        </w:rPr>
        <w:t>co stanowi 21,7% ogólnej liczby zgłoszeń</w:t>
      </w:r>
      <w:bookmarkEnd w:id="108"/>
      <w:r w:rsidR="002B13F0" w:rsidRPr="00BB716F">
        <w:rPr>
          <w:rStyle w:val="Odwoanieprzypisudolnego"/>
          <w:rFonts w:eastAsia="Times New Roman" w:cs="Times New Roman"/>
          <w:lang w:eastAsia="pl-PL"/>
        </w:rPr>
        <w:footnoteReference w:id="72"/>
      </w:r>
      <w:r w:rsidR="00A91AFE">
        <w:rPr>
          <w:rFonts w:eastAsia="Lato" w:cs="Lato"/>
          <w:vertAlign w:val="superscript"/>
          <w:lang w:eastAsia="pl-PL"/>
        </w:rPr>
        <w:t>)</w:t>
      </w:r>
      <w:r w:rsidR="00A369BA" w:rsidRPr="00BB716F">
        <w:rPr>
          <w:rFonts w:eastAsia="Lato" w:cs="Lato"/>
          <w:lang w:eastAsia="pl-PL"/>
        </w:rPr>
        <w:t>.</w:t>
      </w:r>
      <w:r w:rsidRPr="00BB716F">
        <w:rPr>
          <w:rFonts w:eastAsia="Lato" w:cs="Lato"/>
          <w:lang w:eastAsia="pl-PL"/>
        </w:rPr>
        <w:t xml:space="preserve"> </w:t>
      </w:r>
    </w:p>
    <w:tbl>
      <w:tblPr>
        <w:tblStyle w:val="Tabelasiatki4akcent1"/>
        <w:tblW w:w="0" w:type="auto"/>
        <w:tblLook w:val="04A0" w:firstRow="1" w:lastRow="0" w:firstColumn="1" w:lastColumn="0" w:noHBand="0" w:noVBand="1"/>
      </w:tblPr>
      <w:tblGrid>
        <w:gridCol w:w="9062"/>
      </w:tblGrid>
      <w:tr w:rsidR="00A5557C" w:rsidRPr="00BB716F" w14:paraId="680CD911" w14:textId="77777777" w:rsidTr="00A5557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14:paraId="775A8E2A" w14:textId="673A51BC" w:rsidR="00A5557C" w:rsidRPr="00BB716F" w:rsidRDefault="00A5557C" w:rsidP="00A316A0">
            <w:pPr>
              <w:rPr>
                <w:rFonts w:eastAsia="Lato" w:cs="Lato"/>
                <w:lang w:eastAsia="pl-PL"/>
              </w:rPr>
            </w:pPr>
            <w:r w:rsidRPr="00BB716F">
              <w:rPr>
                <w:rFonts w:eastAsia="Lato" w:cs="Lato"/>
                <w:lang w:eastAsia="pl-PL"/>
              </w:rPr>
              <w:t>P</w:t>
            </w:r>
            <w:r w:rsidR="004B6D93">
              <w:rPr>
                <w:rFonts w:eastAsia="Lato" w:cs="Lato"/>
                <w:lang w:eastAsia="pl-PL"/>
              </w:rPr>
              <w:t>rzykładowe zgłoszenia pacjentów</w:t>
            </w:r>
            <w:r w:rsidRPr="00BB716F">
              <w:rPr>
                <w:rFonts w:eastAsia="Lato" w:cs="Lato"/>
                <w:lang w:eastAsia="pl-PL"/>
              </w:rPr>
              <w:t xml:space="preserve"> </w:t>
            </w:r>
          </w:p>
        </w:tc>
      </w:tr>
      <w:tr w:rsidR="00A5557C" w:rsidRPr="00C3475B" w14:paraId="50A43CA3" w14:textId="77777777" w:rsidTr="00A555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14:paraId="4FF04C19" w14:textId="58A69810" w:rsidR="00A5557C" w:rsidRPr="00C3475B" w:rsidRDefault="002C045E">
            <w:pPr>
              <w:pStyle w:val="Akapitzlist"/>
              <w:numPr>
                <w:ilvl w:val="0"/>
                <w:numId w:val="2"/>
              </w:numPr>
              <w:rPr>
                <w:rFonts w:eastAsiaTheme="minorEastAsia"/>
                <w:b w:val="0"/>
                <w:bCs w:val="0"/>
                <w:lang w:eastAsia="pl-PL"/>
              </w:rPr>
            </w:pPr>
            <w:r w:rsidRPr="00C3475B">
              <w:rPr>
                <w:rFonts w:eastAsia="Lato" w:cs="Lato"/>
                <w:b w:val="0"/>
                <w:bCs w:val="0"/>
                <w:lang w:eastAsia="pl-PL"/>
              </w:rPr>
              <w:t>t</w:t>
            </w:r>
            <w:r w:rsidR="00A5557C" w:rsidRPr="00C3475B">
              <w:rPr>
                <w:rFonts w:eastAsia="Lato" w:cs="Lato"/>
                <w:b w:val="0"/>
                <w:bCs w:val="0"/>
                <w:lang w:eastAsia="pl-PL"/>
              </w:rPr>
              <w:t>rudności w uzyskaniu informacji o stanie zdrowia bliskiej osoby leżącej w szpitalu</w:t>
            </w:r>
            <w:r w:rsidR="0095180C" w:rsidRPr="00C3475B">
              <w:rPr>
                <w:rFonts w:eastAsia="Lato" w:cs="Lato"/>
                <w:b w:val="0"/>
                <w:bCs w:val="0"/>
                <w:lang w:eastAsia="pl-PL"/>
              </w:rPr>
              <w:t>,</w:t>
            </w:r>
          </w:p>
        </w:tc>
      </w:tr>
      <w:tr w:rsidR="00A5557C" w:rsidRPr="00C3475B" w14:paraId="583CF0E8" w14:textId="77777777" w:rsidTr="00A5557C">
        <w:tc>
          <w:tcPr>
            <w:cnfStyle w:val="001000000000" w:firstRow="0" w:lastRow="0" w:firstColumn="1" w:lastColumn="0" w:oddVBand="0" w:evenVBand="0" w:oddHBand="0" w:evenHBand="0" w:firstRowFirstColumn="0" w:firstRowLastColumn="0" w:lastRowFirstColumn="0" w:lastRowLastColumn="0"/>
            <w:tcW w:w="9062" w:type="dxa"/>
          </w:tcPr>
          <w:p w14:paraId="47B72616" w14:textId="0A2472DC" w:rsidR="00A5557C" w:rsidRPr="00C3475B" w:rsidRDefault="002C045E">
            <w:pPr>
              <w:pStyle w:val="Akapitzlist"/>
              <w:numPr>
                <w:ilvl w:val="0"/>
                <w:numId w:val="2"/>
              </w:numPr>
              <w:rPr>
                <w:rFonts w:eastAsiaTheme="minorEastAsia"/>
                <w:b w:val="0"/>
                <w:bCs w:val="0"/>
                <w:lang w:eastAsia="pl-PL"/>
              </w:rPr>
            </w:pPr>
            <w:r w:rsidRPr="00C3475B">
              <w:rPr>
                <w:rFonts w:eastAsia="Lato" w:cs="Lato"/>
                <w:b w:val="0"/>
                <w:bCs w:val="0"/>
                <w:lang w:eastAsia="pl-PL"/>
              </w:rPr>
              <w:t>n</w:t>
            </w:r>
            <w:r w:rsidR="00A5557C" w:rsidRPr="00C3475B">
              <w:rPr>
                <w:rFonts w:eastAsia="Lato" w:cs="Lato"/>
                <w:b w:val="0"/>
                <w:bCs w:val="0"/>
                <w:lang w:eastAsia="pl-PL"/>
              </w:rPr>
              <w:t>iespójne informacje o stanie zdrowia lub procesie leczenia</w:t>
            </w:r>
            <w:r w:rsidR="0095180C" w:rsidRPr="00C3475B">
              <w:rPr>
                <w:rFonts w:eastAsia="Lato" w:cs="Lato"/>
                <w:b w:val="0"/>
                <w:bCs w:val="0"/>
                <w:lang w:eastAsia="pl-PL"/>
              </w:rPr>
              <w:t>,</w:t>
            </w:r>
          </w:p>
        </w:tc>
      </w:tr>
      <w:tr w:rsidR="00A5557C" w:rsidRPr="00C3475B" w14:paraId="65E51E60" w14:textId="77777777" w:rsidTr="00A555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14:paraId="34F2E918" w14:textId="33571B9E" w:rsidR="00A5557C" w:rsidRPr="00C3475B" w:rsidRDefault="002C045E">
            <w:pPr>
              <w:pStyle w:val="Akapitzlist"/>
              <w:numPr>
                <w:ilvl w:val="0"/>
                <w:numId w:val="2"/>
              </w:numPr>
              <w:rPr>
                <w:b w:val="0"/>
                <w:bCs w:val="0"/>
                <w:lang w:eastAsia="pl-PL"/>
              </w:rPr>
            </w:pPr>
            <w:r w:rsidRPr="00C3475B">
              <w:rPr>
                <w:rFonts w:eastAsia="Lato" w:cs="Lato"/>
                <w:b w:val="0"/>
                <w:bCs w:val="0"/>
                <w:lang w:eastAsia="pl-PL"/>
              </w:rPr>
              <w:t>n</w:t>
            </w:r>
            <w:r w:rsidR="00A5557C" w:rsidRPr="00C3475B">
              <w:rPr>
                <w:rFonts w:eastAsia="Lato" w:cs="Lato"/>
                <w:b w:val="0"/>
                <w:bCs w:val="0"/>
                <w:lang w:eastAsia="pl-PL"/>
              </w:rPr>
              <w:t>iepełna informacja o stanie zdrowia lub leczeniu</w:t>
            </w:r>
            <w:r w:rsidR="0095180C" w:rsidRPr="00C3475B">
              <w:rPr>
                <w:rFonts w:eastAsia="Lato" w:cs="Lato"/>
                <w:b w:val="0"/>
                <w:bCs w:val="0"/>
                <w:lang w:eastAsia="pl-PL"/>
              </w:rPr>
              <w:t>.</w:t>
            </w:r>
          </w:p>
        </w:tc>
      </w:tr>
    </w:tbl>
    <w:p w14:paraId="786357EA" w14:textId="77777777" w:rsidR="0096060E" w:rsidRPr="00BB716F" w:rsidRDefault="0096060E" w:rsidP="00E15072">
      <w:pPr>
        <w:pStyle w:val="Akapitzlist"/>
        <w:rPr>
          <w:lang w:eastAsia="pl-PL"/>
        </w:rPr>
      </w:pPr>
    </w:p>
    <w:p w14:paraId="698A0481" w14:textId="5972F072" w:rsidR="002B13F0" w:rsidRPr="00C3475B" w:rsidRDefault="000A3636">
      <w:pPr>
        <w:pStyle w:val="Nagwek4"/>
        <w:numPr>
          <w:ilvl w:val="2"/>
          <w:numId w:val="44"/>
        </w:numPr>
        <w:rPr>
          <w:rFonts w:eastAsia="Lato" w:cs="Lato"/>
          <w:color w:val="1F3864" w:themeColor="accent5" w:themeShade="80"/>
          <w:lang w:eastAsia="pl-PL"/>
        </w:rPr>
      </w:pPr>
      <w:r w:rsidRPr="00C3475B">
        <w:rPr>
          <w:rFonts w:eastAsia="Lato"/>
          <w:color w:val="1F3864" w:themeColor="accent5" w:themeShade="80"/>
          <w:lang w:eastAsia="pl-PL"/>
        </w:rPr>
        <w:lastRenderedPageBreak/>
        <w:t>Postępowania wyjaśniające w sprawach indywidualnych zakończone przez Rzecznika dotyczące</w:t>
      </w:r>
      <w:r w:rsidR="0641FA0F" w:rsidRPr="00C3475B">
        <w:rPr>
          <w:rFonts w:eastAsia="Lato" w:cs="Lato"/>
          <w:bCs/>
          <w:color w:val="1F3864" w:themeColor="accent5" w:themeShade="80"/>
          <w:lang w:eastAsia="pl-PL"/>
        </w:rPr>
        <w:t xml:space="preserve"> prawa do informacji</w:t>
      </w:r>
    </w:p>
    <w:p w14:paraId="6EDBAB64" w14:textId="334E496D" w:rsidR="002B13F0" w:rsidRPr="00BB716F" w:rsidRDefault="0641FA0F" w:rsidP="00E15072">
      <w:pPr>
        <w:rPr>
          <w:rFonts w:eastAsia="Lato" w:cs="Lato"/>
          <w:lang w:eastAsia="pl-PL"/>
        </w:rPr>
      </w:pPr>
      <w:bookmarkStart w:id="109" w:name="_Hlk106214818"/>
      <w:r w:rsidRPr="00BB716F">
        <w:rPr>
          <w:rFonts w:eastAsia="Lato" w:cs="Lato"/>
          <w:lang w:eastAsia="pl-PL"/>
        </w:rPr>
        <w:t xml:space="preserve">W 2021 r. na </w:t>
      </w:r>
      <w:r w:rsidR="007728A6" w:rsidRPr="00BB716F">
        <w:rPr>
          <w:rFonts w:eastAsia="Lato" w:cs="Lato"/>
          <w:lang w:eastAsia="pl-PL"/>
        </w:rPr>
        <w:t>1</w:t>
      </w:r>
      <w:r w:rsidR="002C045E" w:rsidRPr="00BB716F">
        <w:rPr>
          <w:rFonts w:eastAsia="Lato" w:cs="Lato"/>
          <w:lang w:eastAsia="pl-PL"/>
        </w:rPr>
        <w:t xml:space="preserve"> </w:t>
      </w:r>
      <w:r w:rsidR="007728A6" w:rsidRPr="00BB716F">
        <w:rPr>
          <w:rFonts w:eastAsia="Lato" w:cs="Lato"/>
          <w:lang w:eastAsia="pl-PL"/>
        </w:rPr>
        <w:t xml:space="preserve">512 </w:t>
      </w:r>
      <w:r w:rsidRPr="00BB716F">
        <w:rPr>
          <w:rFonts w:eastAsia="Lato" w:cs="Lato"/>
          <w:lang w:eastAsia="pl-PL"/>
        </w:rPr>
        <w:t>zakończonych postępowań wyjaśniających, 2</w:t>
      </w:r>
      <w:r w:rsidR="00CF6927" w:rsidRPr="00BB716F">
        <w:rPr>
          <w:rFonts w:eastAsia="Lato" w:cs="Lato"/>
          <w:lang w:eastAsia="pl-PL"/>
        </w:rPr>
        <w:t>90</w:t>
      </w:r>
      <w:r w:rsidRPr="00BB716F">
        <w:rPr>
          <w:rFonts w:eastAsia="Lato" w:cs="Lato"/>
          <w:lang w:eastAsia="pl-PL"/>
        </w:rPr>
        <w:t xml:space="preserve"> dotyczyło prawa pacjenta do informacji</w:t>
      </w:r>
      <w:r w:rsidR="002B13F0" w:rsidRPr="00BB716F">
        <w:rPr>
          <w:rStyle w:val="Odwoanieprzypisudolnego"/>
          <w:rFonts w:eastAsia="Times New Roman" w:cs="Times New Roman"/>
          <w:lang w:eastAsia="pl-PL"/>
        </w:rPr>
        <w:footnoteReference w:id="73"/>
      </w:r>
      <w:r w:rsidR="00A91AFE">
        <w:rPr>
          <w:rFonts w:eastAsia="Lato" w:cs="Lato"/>
          <w:vertAlign w:val="superscript"/>
          <w:lang w:eastAsia="pl-PL"/>
        </w:rPr>
        <w:t>)</w:t>
      </w:r>
      <w:r w:rsidR="00051AB2" w:rsidRPr="00BB716F">
        <w:rPr>
          <w:rFonts w:eastAsia="Lato" w:cs="Lato"/>
          <w:lang w:eastAsia="pl-PL"/>
        </w:rPr>
        <w:t>.</w:t>
      </w:r>
      <w:r w:rsidRPr="00BB716F">
        <w:rPr>
          <w:rFonts w:eastAsia="Lato" w:cs="Lato"/>
          <w:lang w:eastAsia="pl-PL"/>
        </w:rPr>
        <w:t xml:space="preserve"> Stanowi to ponad 1</w:t>
      </w:r>
      <w:r w:rsidR="002054F9" w:rsidRPr="00BB716F">
        <w:rPr>
          <w:rFonts w:eastAsia="Lato" w:cs="Lato"/>
          <w:lang w:eastAsia="pl-PL"/>
        </w:rPr>
        <w:t>9</w:t>
      </w:r>
      <w:r w:rsidRPr="00BB716F">
        <w:rPr>
          <w:rFonts w:eastAsia="Lato" w:cs="Lato"/>
          <w:lang w:eastAsia="pl-PL"/>
        </w:rPr>
        <w:t>% wszystkich zakończonych postępowań</w:t>
      </w:r>
      <w:bookmarkEnd w:id="109"/>
      <w:r w:rsidRPr="00BB716F">
        <w:rPr>
          <w:rFonts w:eastAsia="Lato" w:cs="Lato"/>
          <w:lang w:eastAsia="pl-PL"/>
        </w:rPr>
        <w:t xml:space="preserve">. </w:t>
      </w:r>
    </w:p>
    <w:p w14:paraId="7E920B76" w14:textId="65DC5223" w:rsidR="002B13F0" w:rsidRPr="00BB716F" w:rsidRDefault="0641FA0F" w:rsidP="00E15072">
      <w:pPr>
        <w:rPr>
          <w:rFonts w:eastAsia="Lato" w:cs="Lato"/>
          <w:lang w:eastAsia="pl-PL"/>
        </w:rPr>
      </w:pPr>
      <w:r w:rsidRPr="00BB716F">
        <w:rPr>
          <w:rFonts w:eastAsia="Lato" w:cs="Lato"/>
          <w:lang w:eastAsia="pl-PL"/>
        </w:rPr>
        <w:t>W 2021 r. stwierdzono 2</w:t>
      </w:r>
      <w:r w:rsidR="000A3636" w:rsidRPr="00BB716F">
        <w:rPr>
          <w:rFonts w:eastAsia="Lato" w:cs="Lato"/>
          <w:lang w:eastAsia="pl-PL"/>
        </w:rPr>
        <w:t>39</w:t>
      </w:r>
      <w:r w:rsidRPr="00BB716F">
        <w:rPr>
          <w:rFonts w:eastAsia="Lato" w:cs="Lato"/>
          <w:lang w:eastAsia="pl-PL"/>
        </w:rPr>
        <w:t xml:space="preserve"> naruszeń prawa pacjenta do informacji o swoim stanie zdrowia. Naruszenie prawa do dostatecznie wczesnej informacji o zamiarze odstąpienia przez lekarza </w:t>
      </w:r>
      <w:r w:rsidR="00A72021">
        <w:rPr>
          <w:rFonts w:eastAsia="Lato" w:cs="Lato"/>
          <w:lang w:eastAsia="pl-PL"/>
        </w:rPr>
        <w:br/>
      </w:r>
      <w:r w:rsidRPr="00BB716F">
        <w:rPr>
          <w:rFonts w:eastAsia="Lato" w:cs="Lato"/>
          <w:lang w:eastAsia="pl-PL"/>
        </w:rPr>
        <w:t>od leczenia zostało stwierdzone w 22 przypadkach. W 93% przypadków zostało stwierdzone naruszenie prawa do informacji, tylko w niewiele ponad 5% nie stwierdzono naruszenia</w:t>
      </w:r>
      <w:r w:rsidR="002C045E" w:rsidRPr="00BB716F">
        <w:rPr>
          <w:rFonts w:eastAsia="Lato" w:cs="Lato"/>
          <w:lang w:eastAsia="pl-PL"/>
        </w:rPr>
        <w:t>,</w:t>
      </w:r>
      <w:r w:rsidRPr="00BB716F">
        <w:rPr>
          <w:rFonts w:eastAsia="Lato" w:cs="Lato"/>
          <w:lang w:eastAsia="pl-PL"/>
        </w:rPr>
        <w:t xml:space="preserve"> </w:t>
      </w:r>
      <w:r w:rsidR="00A72021">
        <w:rPr>
          <w:rFonts w:eastAsia="Lato" w:cs="Lato"/>
          <w:lang w:eastAsia="pl-PL"/>
        </w:rPr>
        <w:br/>
      </w:r>
      <w:r w:rsidRPr="00BB716F">
        <w:rPr>
          <w:rFonts w:eastAsia="Lato" w:cs="Lato"/>
          <w:lang w:eastAsia="pl-PL"/>
        </w:rPr>
        <w:t xml:space="preserve">a w 1% umorzono postępowania. </w:t>
      </w:r>
      <w:bookmarkStart w:id="110" w:name="_Hlk106214870"/>
      <w:r w:rsidRPr="00BB716F">
        <w:rPr>
          <w:rFonts w:eastAsia="Lato" w:cs="Lato"/>
          <w:lang w:eastAsia="pl-PL"/>
        </w:rPr>
        <w:t>W ponad dwóch trzecich spraw, w których stwierdzono naruszenie prawa do informacji, stwierdzono jednocześnie naruszenie prawa do świadczeń zdrowotnych – przede wszystkim do świadczeń zdrowotnych udzielanych z należytą starannością, a w około jednej trzeciej spraw stwierdzono</w:t>
      </w:r>
      <w:r w:rsidR="002C045E" w:rsidRPr="00BB716F">
        <w:rPr>
          <w:rFonts w:eastAsia="Lato" w:cs="Lato"/>
          <w:lang w:eastAsia="pl-PL"/>
        </w:rPr>
        <w:t>,</w:t>
      </w:r>
      <w:r w:rsidRPr="00BB716F">
        <w:rPr>
          <w:rFonts w:eastAsia="Lato" w:cs="Lato"/>
          <w:lang w:eastAsia="pl-PL"/>
        </w:rPr>
        <w:t xml:space="preserve"> także naruszenie prawa </w:t>
      </w:r>
      <w:r w:rsidR="00A72021">
        <w:rPr>
          <w:rFonts w:eastAsia="Lato" w:cs="Lato"/>
          <w:lang w:eastAsia="pl-PL"/>
        </w:rPr>
        <w:br/>
      </w:r>
      <w:r w:rsidRPr="00BB716F">
        <w:rPr>
          <w:rFonts w:eastAsia="Lato" w:cs="Lato"/>
          <w:lang w:eastAsia="pl-PL"/>
        </w:rPr>
        <w:t>do dokumentacji medycznej</w:t>
      </w:r>
      <w:bookmarkEnd w:id="110"/>
      <w:r w:rsidRPr="00BB716F">
        <w:rPr>
          <w:rFonts w:eastAsia="Lato" w:cs="Lato"/>
          <w:lang w:eastAsia="pl-PL"/>
        </w:rPr>
        <w:t>. Nieudzielanie pacjentowi zrozumiałej, rzetelnej informacji o jego stanie zdrowia lub procesie leczenia może więc być przyczyną bądź konsekwencją naruszenia jednego z pozostałych wymienionych praw.</w:t>
      </w:r>
    </w:p>
    <w:p w14:paraId="289E2CDC" w14:textId="5047F908" w:rsidR="00413DE9" w:rsidRPr="00BB716F" w:rsidRDefault="0641FA0F" w:rsidP="00E15072">
      <w:pPr>
        <w:rPr>
          <w:rFonts w:eastAsia="Lato" w:cs="Lato"/>
          <w:lang w:eastAsia="pl-PL"/>
        </w:rPr>
      </w:pPr>
      <w:r w:rsidRPr="00BB716F">
        <w:rPr>
          <w:rFonts w:eastAsia="Lato" w:cs="Lato"/>
          <w:lang w:eastAsia="pl-PL"/>
        </w:rPr>
        <w:t>Biorąc pod uwagę licz</w:t>
      </w:r>
      <w:r w:rsidR="00C533D8" w:rsidRPr="00BB716F">
        <w:rPr>
          <w:rFonts w:eastAsia="Lato" w:cs="Lato"/>
          <w:lang w:eastAsia="pl-PL"/>
        </w:rPr>
        <w:t>b</w:t>
      </w:r>
      <w:r w:rsidRPr="00BB716F">
        <w:rPr>
          <w:rFonts w:eastAsia="Lato" w:cs="Lato"/>
          <w:lang w:eastAsia="pl-PL"/>
        </w:rPr>
        <w:t xml:space="preserve">ę stwierdzeń naruszeń prawa pacjenta do informacji w podziale </w:t>
      </w:r>
      <w:r w:rsidR="00A72021">
        <w:rPr>
          <w:rFonts w:eastAsia="Lato" w:cs="Lato"/>
          <w:lang w:eastAsia="pl-PL"/>
        </w:rPr>
        <w:br/>
      </w:r>
      <w:r w:rsidRPr="00BB716F">
        <w:rPr>
          <w:rFonts w:eastAsia="Lato" w:cs="Lato"/>
          <w:lang w:eastAsia="pl-PL"/>
        </w:rPr>
        <w:t>na poziomy opieki należy wskazać, że najwięcej naruszeń zostało stwierdzonych w 2021 r. w</w:t>
      </w:r>
      <w:r w:rsidR="00C3475B">
        <w:rPr>
          <w:rFonts w:eastAsia="Lato" w:cs="Lato"/>
          <w:lang w:eastAsia="pl-PL"/>
        </w:rPr>
        <w:t> </w:t>
      </w:r>
      <w:r w:rsidRPr="00BB716F">
        <w:rPr>
          <w:rFonts w:eastAsia="Lato" w:cs="Lato"/>
          <w:lang w:eastAsia="pl-PL"/>
        </w:rPr>
        <w:t>leczeniu szpitalnym</w:t>
      </w:r>
      <w:r w:rsidR="00D1368A" w:rsidRPr="00BB716F">
        <w:rPr>
          <w:rFonts w:eastAsia="Lato" w:cs="Lato"/>
          <w:lang w:eastAsia="pl-PL"/>
        </w:rPr>
        <w:t>,</w:t>
      </w:r>
      <w:r w:rsidR="00840A74" w:rsidRPr="00BB716F">
        <w:rPr>
          <w:rFonts w:eastAsia="Lato" w:cs="Lato"/>
          <w:lang w:eastAsia="pl-PL"/>
        </w:rPr>
        <w:t xml:space="preserve"> </w:t>
      </w:r>
      <w:r w:rsidR="00D1368A" w:rsidRPr="00BB716F">
        <w:rPr>
          <w:rFonts w:eastAsia="Lato" w:cs="Lato"/>
          <w:lang w:eastAsia="pl-PL"/>
        </w:rPr>
        <w:t>a</w:t>
      </w:r>
      <w:r w:rsidR="00840A74" w:rsidRPr="00BB716F">
        <w:rPr>
          <w:rFonts w:eastAsia="Lato" w:cs="Lato"/>
          <w:lang w:eastAsia="pl-PL"/>
        </w:rPr>
        <w:t xml:space="preserve"> </w:t>
      </w:r>
      <w:r w:rsidR="00D1368A" w:rsidRPr="00BB716F">
        <w:rPr>
          <w:rFonts w:eastAsia="Lato" w:cs="Lato"/>
          <w:lang w:eastAsia="pl-PL"/>
        </w:rPr>
        <w:t xml:space="preserve">w </w:t>
      </w:r>
      <w:r w:rsidRPr="00BB716F">
        <w:rPr>
          <w:rFonts w:eastAsia="Lato" w:cs="Lato"/>
          <w:lang w:eastAsia="pl-PL"/>
        </w:rPr>
        <w:t xml:space="preserve">dalszej kolejności </w:t>
      </w:r>
      <w:r w:rsidR="001A13D8" w:rsidRPr="00BB716F">
        <w:rPr>
          <w:rFonts w:eastAsia="Lato" w:cs="Lato"/>
          <w:lang w:eastAsia="pl-PL"/>
        </w:rPr>
        <w:t xml:space="preserve">– </w:t>
      </w:r>
      <w:r w:rsidRPr="00BB716F">
        <w:rPr>
          <w:rFonts w:eastAsia="Lato" w:cs="Lato"/>
          <w:lang w:eastAsia="pl-PL"/>
        </w:rPr>
        <w:t>POZ</w:t>
      </w:r>
      <w:r w:rsidR="002C045E" w:rsidRPr="00BB716F">
        <w:rPr>
          <w:rFonts w:eastAsia="Lato" w:cs="Lato"/>
          <w:lang w:eastAsia="pl-PL"/>
        </w:rPr>
        <w:t>,</w:t>
      </w:r>
      <w:r w:rsidRPr="00BB716F">
        <w:rPr>
          <w:rFonts w:eastAsia="Lato" w:cs="Lato"/>
          <w:lang w:eastAsia="pl-PL"/>
        </w:rPr>
        <w:t xml:space="preserve"> na trzecim miejscu znalazła się AOS.</w:t>
      </w:r>
      <w:r w:rsidR="00EA42BF">
        <w:rPr>
          <w:rFonts w:eastAsia="Lato" w:cs="Lato"/>
          <w:lang w:eastAsia="pl-PL"/>
        </w:rPr>
        <w:t xml:space="preserve"> </w:t>
      </w:r>
    </w:p>
    <w:p w14:paraId="604F6867" w14:textId="6C864460" w:rsidR="00763055" w:rsidRPr="00BB716F" w:rsidRDefault="00CF6927" w:rsidP="00E15072">
      <w:pPr>
        <w:rPr>
          <w:rFonts w:eastAsia="Lato" w:cs="Lato"/>
          <w:lang w:eastAsia="pl-PL"/>
        </w:rPr>
      </w:pPr>
      <w:r w:rsidRPr="00BB716F">
        <w:rPr>
          <w:rFonts w:eastAsia="Lato" w:cs="Lato"/>
          <w:lang w:eastAsia="pl-PL"/>
        </w:rPr>
        <w:t>Przedmiotem stwierdzonych naruszeń prawa pacjenta do informacji były problemy pacjentów w zakresie uzyskania pełnej informacji o swoim stanie zdrowia oraz trudności osób bliskich dla pacjenta w otrzymaniu informacji. Pacjenci wskazywali także na brak dostatecznie wczesnej informacji o odstąpieniu od leczenia.</w:t>
      </w:r>
    </w:p>
    <w:p w14:paraId="6BAFA3A9" w14:textId="77777777" w:rsidR="001369B5" w:rsidRPr="00D407A6" w:rsidRDefault="001369B5" w:rsidP="00E15072">
      <w:pPr>
        <w:rPr>
          <w:rFonts w:eastAsia="Lato" w:cs="Lato"/>
          <w:lang w:eastAsia="pl-PL"/>
        </w:rPr>
      </w:pPr>
    </w:p>
    <w:p w14:paraId="354A5957" w14:textId="2342DF08" w:rsidR="002B13F0" w:rsidRPr="00C3475B" w:rsidRDefault="0641FA0F">
      <w:pPr>
        <w:pStyle w:val="Nagwek4"/>
        <w:numPr>
          <w:ilvl w:val="2"/>
          <w:numId w:val="44"/>
        </w:numPr>
        <w:rPr>
          <w:rFonts w:eastAsia="Lato"/>
          <w:color w:val="1F3864" w:themeColor="accent5" w:themeShade="80"/>
          <w:lang w:eastAsia="pl-PL"/>
        </w:rPr>
      </w:pPr>
      <w:r w:rsidRPr="00C3475B">
        <w:rPr>
          <w:rFonts w:eastAsia="Lato"/>
          <w:color w:val="1F3864" w:themeColor="accent5" w:themeShade="80"/>
          <w:lang w:eastAsia="pl-PL"/>
        </w:rPr>
        <w:t>Wykonanie zaleceń</w:t>
      </w:r>
    </w:p>
    <w:p w14:paraId="00523E5E" w14:textId="504D5BF7" w:rsidR="002B13F0" w:rsidRDefault="005F111D" w:rsidP="00E15072">
      <w:pPr>
        <w:rPr>
          <w:rFonts w:eastAsia="Lato" w:cs="Lato"/>
          <w:lang w:eastAsia="pl-PL"/>
        </w:rPr>
      </w:pPr>
      <w:r>
        <w:rPr>
          <w:rFonts w:eastAsia="Lato" w:cs="Lato"/>
          <w:lang w:eastAsia="pl-PL"/>
        </w:rPr>
        <w:t>Rzecznik</w:t>
      </w:r>
      <w:r w:rsidR="0641FA0F" w:rsidRPr="00BB716F">
        <w:rPr>
          <w:rFonts w:eastAsia="Lato" w:cs="Lato"/>
          <w:lang w:eastAsia="pl-PL"/>
        </w:rPr>
        <w:t xml:space="preserve"> w 2021 r. wydał 267 zaleceń podmiotom naruszającym prawo do informacji. Prawie w 90% przypadków zalecenia zostały wykonane przez podmioty.</w:t>
      </w:r>
    </w:p>
    <w:p w14:paraId="3722252E" w14:textId="77777777" w:rsidR="004C37BE" w:rsidRPr="00BB716F" w:rsidRDefault="004C37BE" w:rsidP="00E15072">
      <w:pPr>
        <w:rPr>
          <w:rFonts w:eastAsia="Lato" w:cs="Lato"/>
          <w:lang w:eastAsia="pl-PL"/>
        </w:rPr>
      </w:pPr>
    </w:p>
    <w:p w14:paraId="7451859B" w14:textId="6E019428" w:rsidR="0BBE6B6E" w:rsidRPr="00C3475B" w:rsidRDefault="0641FA0F">
      <w:pPr>
        <w:pStyle w:val="Nagwek4"/>
        <w:numPr>
          <w:ilvl w:val="2"/>
          <w:numId w:val="44"/>
        </w:numPr>
        <w:rPr>
          <w:rFonts w:eastAsia="Lato"/>
          <w:color w:val="1F3864" w:themeColor="accent5" w:themeShade="80"/>
          <w:lang w:eastAsia="pl-PL"/>
        </w:rPr>
      </w:pPr>
      <w:r w:rsidRPr="00C3475B">
        <w:rPr>
          <w:rFonts w:eastAsia="Lato"/>
          <w:color w:val="1F3864" w:themeColor="accent5" w:themeShade="80"/>
          <w:lang w:eastAsia="pl-PL"/>
        </w:rPr>
        <w:t>Postępowania w sprawach praktyk naruszających zbiorowe prawa pacjentów</w:t>
      </w:r>
    </w:p>
    <w:p w14:paraId="427B137F" w14:textId="33F93745" w:rsidR="46F7E7C5" w:rsidRDefault="37A2A321" w:rsidP="00E15072">
      <w:pPr>
        <w:rPr>
          <w:rFonts w:eastAsia="Lato" w:cs="Lato"/>
          <w:lang w:eastAsia="pl-PL"/>
        </w:rPr>
      </w:pPr>
      <w:r w:rsidRPr="00BB716F">
        <w:rPr>
          <w:rFonts w:eastAsia="Lato" w:cs="Lato"/>
          <w:lang w:eastAsia="pl-PL"/>
        </w:rPr>
        <w:t xml:space="preserve">W 2021 </w:t>
      </w:r>
      <w:r w:rsidR="0042611C" w:rsidRPr="00BB716F">
        <w:rPr>
          <w:rFonts w:eastAsia="Lato" w:cs="Lato"/>
          <w:lang w:eastAsia="pl-PL"/>
        </w:rPr>
        <w:t xml:space="preserve">r. </w:t>
      </w:r>
      <w:r w:rsidRPr="00BB716F">
        <w:rPr>
          <w:rFonts w:eastAsia="Lato" w:cs="Lato"/>
          <w:lang w:eastAsia="pl-PL"/>
        </w:rPr>
        <w:t xml:space="preserve">nie </w:t>
      </w:r>
      <w:r w:rsidR="00CA1888" w:rsidRPr="00BB716F">
        <w:rPr>
          <w:rFonts w:eastAsia="Lato" w:cs="Lato"/>
          <w:lang w:eastAsia="pl-PL"/>
        </w:rPr>
        <w:t>wszcz</w:t>
      </w:r>
      <w:r w:rsidR="00AC5882" w:rsidRPr="00BB716F">
        <w:rPr>
          <w:rFonts w:eastAsia="Lato" w:cs="Lato"/>
          <w:lang w:eastAsia="pl-PL"/>
        </w:rPr>
        <w:t>ynano</w:t>
      </w:r>
      <w:r w:rsidR="00CA1888" w:rsidRPr="00BB716F">
        <w:rPr>
          <w:rFonts w:eastAsia="Lato" w:cs="Lato"/>
          <w:lang w:eastAsia="pl-PL"/>
        </w:rPr>
        <w:t xml:space="preserve"> </w:t>
      </w:r>
      <w:r w:rsidRPr="00BB716F">
        <w:rPr>
          <w:rFonts w:eastAsia="Lato" w:cs="Lato"/>
          <w:lang w:eastAsia="pl-PL"/>
        </w:rPr>
        <w:t>postępowań zbiorowych w zakresie opisywanego prawa pacjenta.</w:t>
      </w:r>
    </w:p>
    <w:p w14:paraId="7ACA1892" w14:textId="77777777" w:rsidR="004C37BE" w:rsidRPr="00BB716F" w:rsidRDefault="004C37BE" w:rsidP="00E15072">
      <w:pPr>
        <w:rPr>
          <w:rFonts w:eastAsia="Lato" w:cs="Lato"/>
          <w:lang w:eastAsia="pl-PL"/>
        </w:rPr>
      </w:pPr>
    </w:p>
    <w:p w14:paraId="6E2F54DE" w14:textId="52AE5761" w:rsidR="002B13F0" w:rsidRPr="00C3475B" w:rsidRDefault="0641FA0F">
      <w:pPr>
        <w:pStyle w:val="Nagwek4"/>
        <w:numPr>
          <w:ilvl w:val="2"/>
          <w:numId w:val="44"/>
        </w:numPr>
        <w:rPr>
          <w:rFonts w:eastAsia="Lato"/>
          <w:color w:val="1F3864" w:themeColor="accent5" w:themeShade="80"/>
          <w:lang w:eastAsia="pl-PL"/>
        </w:rPr>
      </w:pPr>
      <w:r w:rsidRPr="00C3475B">
        <w:rPr>
          <w:rFonts w:eastAsia="Lato"/>
          <w:color w:val="1F3864" w:themeColor="accent5" w:themeShade="80"/>
          <w:lang w:eastAsia="pl-PL"/>
        </w:rPr>
        <w:lastRenderedPageBreak/>
        <w:t xml:space="preserve">Wnioski i skargi rozpatrzone przez Departament </w:t>
      </w:r>
      <w:r w:rsidR="00B33D1F" w:rsidRPr="00C3475B">
        <w:rPr>
          <w:rFonts w:eastAsia="Lato"/>
          <w:color w:val="1F3864" w:themeColor="accent5" w:themeShade="80"/>
          <w:lang w:eastAsia="pl-PL"/>
        </w:rPr>
        <w:t xml:space="preserve">do spraw </w:t>
      </w:r>
      <w:r w:rsidRPr="00C3475B">
        <w:rPr>
          <w:rFonts w:eastAsia="Lato"/>
          <w:color w:val="1F3864" w:themeColor="accent5" w:themeShade="80"/>
          <w:lang w:eastAsia="pl-PL"/>
        </w:rPr>
        <w:t>Zdrowia Psychicznego</w:t>
      </w:r>
    </w:p>
    <w:p w14:paraId="7D349F16" w14:textId="231A9C67" w:rsidR="002B13F0" w:rsidRDefault="0641FA0F" w:rsidP="00E15072">
      <w:pPr>
        <w:rPr>
          <w:rFonts w:eastAsia="Lato" w:cs="Lato"/>
          <w:lang w:eastAsia="pl-PL"/>
        </w:rPr>
      </w:pPr>
      <w:r w:rsidRPr="00BB716F">
        <w:rPr>
          <w:rFonts w:eastAsia="Lato" w:cs="Lato"/>
          <w:lang w:eastAsia="pl-PL"/>
        </w:rPr>
        <w:t>Departament rozpatrzył w 2021 r. 78 wniosków dotyczących prawa do informacji o swoim stanie zdrowia. 23 wnioski dotyczyły również prawa do informacji o prawach pacjenta. Rozpatrzono również 61 skarg dotyczących wskazanego prawa pacjenta, co stanowi 10% wszystkich skarg. Tylko w jednym przypadku skarga została uznana za zasadną.</w:t>
      </w:r>
    </w:p>
    <w:p w14:paraId="4EEEEE96" w14:textId="77777777" w:rsidR="004C37BE" w:rsidRPr="00C627F8" w:rsidRDefault="004C37BE" w:rsidP="00E15072">
      <w:pPr>
        <w:rPr>
          <w:b/>
        </w:rPr>
      </w:pPr>
    </w:p>
    <w:p w14:paraId="66C7FF4F" w14:textId="13BFF31D" w:rsidR="002B13F0" w:rsidRPr="00C3475B" w:rsidRDefault="0641FA0F">
      <w:pPr>
        <w:pStyle w:val="Nagwek3"/>
        <w:numPr>
          <w:ilvl w:val="1"/>
          <w:numId w:val="44"/>
        </w:numPr>
        <w:ind w:left="709" w:hanging="709"/>
        <w:rPr>
          <w:rFonts w:eastAsia="Lato"/>
          <w:b w:val="0"/>
          <w:color w:val="1F3864" w:themeColor="accent5" w:themeShade="80"/>
          <w:lang w:eastAsia="pl-PL"/>
        </w:rPr>
      </w:pPr>
      <w:bookmarkStart w:id="111" w:name="_Toc106378135"/>
      <w:bookmarkStart w:id="112" w:name="_Toc108164143"/>
      <w:bookmarkStart w:id="113" w:name="_Toc109822364"/>
      <w:r w:rsidRPr="00C3475B">
        <w:rPr>
          <w:color w:val="1F3864" w:themeColor="accent5" w:themeShade="80"/>
        </w:rPr>
        <w:t>Prawo</w:t>
      </w:r>
      <w:r w:rsidRPr="00C3475B">
        <w:rPr>
          <w:rFonts w:eastAsia="Lato"/>
          <w:color w:val="1F3864" w:themeColor="accent5" w:themeShade="80"/>
          <w:lang w:eastAsia="pl-PL"/>
        </w:rPr>
        <w:t xml:space="preserve"> do wyrażenia zgody na udzielenie świadczeń zdrowotnych</w:t>
      </w:r>
      <w:bookmarkEnd w:id="111"/>
      <w:bookmarkEnd w:id="112"/>
      <w:bookmarkEnd w:id="113"/>
    </w:p>
    <w:p w14:paraId="219A5E55" w14:textId="53B7A117" w:rsidR="002B13F0" w:rsidRDefault="0641FA0F" w:rsidP="00E15072">
      <w:pPr>
        <w:rPr>
          <w:rFonts w:eastAsia="Lato" w:cs="Lato"/>
          <w:lang w:eastAsia="pl-PL"/>
        </w:rPr>
      </w:pPr>
      <w:r w:rsidRPr="00BB716F">
        <w:rPr>
          <w:rFonts w:eastAsia="Lato" w:cs="Lato"/>
          <w:lang w:eastAsia="pl-PL"/>
        </w:rPr>
        <w:t xml:space="preserve">Prawo pacjenta do wyrażenia zgody na udzielenie świadczeń zdrowotnych należy </w:t>
      </w:r>
      <w:r w:rsidR="00A72021">
        <w:rPr>
          <w:rFonts w:eastAsia="Lato" w:cs="Lato"/>
          <w:lang w:eastAsia="pl-PL"/>
        </w:rPr>
        <w:br/>
      </w:r>
      <w:r w:rsidRPr="00BB716F">
        <w:rPr>
          <w:rFonts w:eastAsia="Lato" w:cs="Lato"/>
          <w:lang w:eastAsia="pl-PL"/>
        </w:rPr>
        <w:t xml:space="preserve">do podstawowych praw pacjenta i gwarantuje poszanowanie autonomii pacjenta. </w:t>
      </w:r>
      <w:bookmarkStart w:id="114" w:name="_Hlk106225765"/>
      <w:r w:rsidRPr="00BB716F">
        <w:rPr>
          <w:rFonts w:eastAsia="Lato" w:cs="Lato"/>
          <w:lang w:eastAsia="pl-PL"/>
        </w:rPr>
        <w:t>Łączy się ono bezpośrednio z prawem pacjenta do informacji, ponieważ podstawą uświadomionej decyzji o</w:t>
      </w:r>
      <w:r w:rsidR="00C3475B">
        <w:rPr>
          <w:rFonts w:eastAsia="Lato" w:cs="Lato"/>
          <w:lang w:eastAsia="pl-PL"/>
        </w:rPr>
        <w:t> </w:t>
      </w:r>
      <w:r w:rsidRPr="00BB716F">
        <w:rPr>
          <w:rFonts w:eastAsia="Lato" w:cs="Lato"/>
          <w:lang w:eastAsia="pl-PL"/>
        </w:rPr>
        <w:t>leczeniu jest uzyskanie przez pacjenta wiedzy o jego stanie zdrowia i możliwych działaniach terapeutycznych.</w:t>
      </w:r>
      <w:bookmarkEnd w:id="114"/>
      <w:r w:rsidRPr="00BB716F">
        <w:rPr>
          <w:rFonts w:eastAsia="Lato" w:cs="Lato"/>
          <w:lang w:eastAsia="pl-PL"/>
        </w:rPr>
        <w:t xml:space="preserve"> Pacjent, wyrażając świadomą zgodę, z jednej strony znosi bezprawność podejmowanych wobec niego interwencji medycznych, z drugiej zaś akceptuje ryzyko związane z udzieleniem świadczenia zdrowotnego. Prawo do wyrażenia zgody stanowi zabezpieczenie pacjenta wobec możliwości naruszania jego dóbr osobistych takich jak wolność</w:t>
      </w:r>
      <w:r w:rsidR="002B13F0" w:rsidRPr="00BB716F">
        <w:rPr>
          <w:rStyle w:val="Odwoanieprzypisudolnego"/>
          <w:rFonts w:eastAsia="Lato" w:cs="Lato"/>
          <w:lang w:eastAsia="pl-PL"/>
        </w:rPr>
        <w:footnoteReference w:id="74"/>
      </w:r>
      <w:r w:rsidR="00A91AFE">
        <w:rPr>
          <w:rFonts w:eastAsia="Lato" w:cs="Lato"/>
          <w:vertAlign w:val="superscript"/>
          <w:lang w:eastAsia="pl-PL"/>
        </w:rPr>
        <w:t>)</w:t>
      </w:r>
      <w:r w:rsidR="00436299" w:rsidRPr="00BB716F">
        <w:rPr>
          <w:rFonts w:eastAsia="Lato" w:cs="Lato"/>
          <w:lang w:eastAsia="pl-PL"/>
        </w:rPr>
        <w:t>.</w:t>
      </w:r>
    </w:p>
    <w:p w14:paraId="2A48076D" w14:textId="77777777" w:rsidR="004C37BE" w:rsidRPr="00BB716F" w:rsidRDefault="004C37BE" w:rsidP="00E15072">
      <w:pPr>
        <w:rPr>
          <w:rFonts w:eastAsia="Lato" w:cs="Lato"/>
          <w:lang w:eastAsia="pl-PL"/>
        </w:rPr>
      </w:pPr>
    </w:p>
    <w:p w14:paraId="3A21942F" w14:textId="399BD0B8" w:rsidR="002B13F0" w:rsidRPr="00C3475B" w:rsidRDefault="00C70266">
      <w:pPr>
        <w:pStyle w:val="Nagwek4"/>
        <w:numPr>
          <w:ilvl w:val="2"/>
          <w:numId w:val="44"/>
        </w:numPr>
        <w:rPr>
          <w:rFonts w:eastAsia="Lato"/>
          <w:color w:val="1F3864" w:themeColor="accent5" w:themeShade="80"/>
          <w:lang w:eastAsia="pl-PL"/>
        </w:rPr>
      </w:pPr>
      <w:r>
        <w:rPr>
          <w:rFonts w:eastAsia="Lato"/>
          <w:color w:val="1F3864" w:themeColor="accent5" w:themeShade="80"/>
          <w:lang w:eastAsia="pl-PL"/>
        </w:rPr>
        <w:t>Sprawy</w:t>
      </w:r>
      <w:r w:rsidR="0641FA0F" w:rsidRPr="00C3475B">
        <w:rPr>
          <w:rFonts w:eastAsia="Lato"/>
          <w:color w:val="1F3864" w:themeColor="accent5" w:themeShade="80"/>
          <w:lang w:eastAsia="pl-PL"/>
        </w:rPr>
        <w:t xml:space="preserve"> kierowane do Rzecznika dotyczące prawa do wyrażania zgody na udzielenie świadczeń zdrowotnych</w:t>
      </w:r>
    </w:p>
    <w:p w14:paraId="38C96AF0" w14:textId="6D4F2D52" w:rsidR="7AC54C5F" w:rsidRPr="00BB716F" w:rsidRDefault="0641FA0F" w:rsidP="00E15072">
      <w:pPr>
        <w:rPr>
          <w:rFonts w:eastAsia="Lato" w:cs="Lato"/>
          <w:lang w:eastAsia="pl-PL"/>
        </w:rPr>
      </w:pPr>
      <w:bookmarkStart w:id="115" w:name="_Hlk106226188"/>
      <w:r w:rsidRPr="00BB716F">
        <w:rPr>
          <w:rFonts w:eastAsia="Lato" w:cs="Lato"/>
          <w:lang w:eastAsia="pl-PL"/>
        </w:rPr>
        <w:t>W 2021 r. Rzecznik odnotował 2</w:t>
      </w:r>
      <w:r w:rsidR="0095180C" w:rsidRPr="00BB716F">
        <w:rPr>
          <w:rFonts w:eastAsia="Lato" w:cs="Lato"/>
          <w:lang w:eastAsia="pl-PL"/>
        </w:rPr>
        <w:t xml:space="preserve"> </w:t>
      </w:r>
      <w:r w:rsidRPr="00BB716F">
        <w:rPr>
          <w:rFonts w:eastAsia="Lato" w:cs="Lato"/>
          <w:lang w:eastAsia="pl-PL"/>
        </w:rPr>
        <w:t>007 zgłoszeń, wniosków i skarg dotyczących prawa pacjenta do wyrażania zgody na udzielenie świadczeń zdrowotnych</w:t>
      </w:r>
      <w:bookmarkEnd w:id="115"/>
      <w:r w:rsidRPr="00BB716F">
        <w:rPr>
          <w:rFonts w:eastAsia="Lato" w:cs="Lato"/>
          <w:lang w:eastAsia="pl-PL"/>
        </w:rPr>
        <w:t>, co stanowi 1,9% ogólnej liczby zgłoszeń</w:t>
      </w:r>
      <w:r w:rsidR="002B13F0" w:rsidRPr="00BB716F">
        <w:rPr>
          <w:rStyle w:val="Odwoanieprzypisudolnego"/>
          <w:rFonts w:eastAsia="Times New Roman" w:cs="Times New Roman"/>
          <w:lang w:eastAsia="pl-PL"/>
        </w:rPr>
        <w:footnoteReference w:id="75"/>
      </w:r>
      <w:r w:rsidR="00A91AFE">
        <w:rPr>
          <w:rFonts w:eastAsia="Lato" w:cs="Lato"/>
          <w:vertAlign w:val="superscript"/>
          <w:lang w:eastAsia="pl-PL"/>
        </w:rPr>
        <w:t>)</w:t>
      </w:r>
      <w:r w:rsidR="00556427" w:rsidRPr="00BB716F">
        <w:rPr>
          <w:rFonts w:eastAsia="Lato" w:cs="Lato"/>
          <w:lang w:eastAsia="pl-PL"/>
        </w:rPr>
        <w:t>.</w:t>
      </w:r>
    </w:p>
    <w:tbl>
      <w:tblPr>
        <w:tblStyle w:val="Tabelasiatki4akcent1"/>
        <w:tblW w:w="0" w:type="auto"/>
        <w:tblLook w:val="04A0" w:firstRow="1" w:lastRow="0" w:firstColumn="1" w:lastColumn="0" w:noHBand="0" w:noVBand="1"/>
      </w:tblPr>
      <w:tblGrid>
        <w:gridCol w:w="9062"/>
      </w:tblGrid>
      <w:tr w:rsidR="00B95832" w:rsidRPr="00BB716F" w14:paraId="598FEF43" w14:textId="77777777" w:rsidTr="00B958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14:paraId="720F8C8D" w14:textId="132DE3F1" w:rsidR="00B95832" w:rsidRPr="00BB716F" w:rsidRDefault="00B95832" w:rsidP="00A316A0">
            <w:pPr>
              <w:rPr>
                <w:rFonts w:eastAsia="Lato" w:cs="Lato"/>
                <w:lang w:eastAsia="pl-PL"/>
              </w:rPr>
            </w:pPr>
            <w:r w:rsidRPr="00BB716F">
              <w:rPr>
                <w:rFonts w:eastAsia="Lato" w:cs="Lato"/>
                <w:lang w:eastAsia="pl-PL"/>
              </w:rPr>
              <w:t>P</w:t>
            </w:r>
            <w:r w:rsidR="00B94FBD">
              <w:rPr>
                <w:rFonts w:eastAsia="Lato" w:cs="Lato"/>
                <w:lang w:eastAsia="pl-PL"/>
              </w:rPr>
              <w:t>rzykładowe zgłoszenia pacjentów</w:t>
            </w:r>
          </w:p>
        </w:tc>
      </w:tr>
      <w:tr w:rsidR="00B95832" w:rsidRPr="00C3475B" w14:paraId="415892DD" w14:textId="77777777" w:rsidTr="00B95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14:paraId="01DAC8DE" w14:textId="46CA7E2F" w:rsidR="00B95832" w:rsidRPr="00C3475B" w:rsidRDefault="0095180C">
            <w:pPr>
              <w:pStyle w:val="Akapitzlist"/>
              <w:numPr>
                <w:ilvl w:val="0"/>
                <w:numId w:val="1"/>
              </w:numPr>
              <w:rPr>
                <w:rFonts w:eastAsiaTheme="minorEastAsia"/>
                <w:b w:val="0"/>
                <w:bCs w:val="0"/>
                <w:lang w:eastAsia="pl-PL"/>
              </w:rPr>
            </w:pPr>
            <w:r w:rsidRPr="00C3475B">
              <w:rPr>
                <w:rFonts w:eastAsia="Lato" w:cs="Lato"/>
                <w:b w:val="0"/>
                <w:bCs w:val="0"/>
                <w:lang w:eastAsia="pl-PL"/>
              </w:rPr>
              <w:t>p</w:t>
            </w:r>
            <w:r w:rsidR="00B95832" w:rsidRPr="00C3475B">
              <w:rPr>
                <w:rFonts w:eastAsia="Lato" w:cs="Lato"/>
                <w:b w:val="0"/>
                <w:bCs w:val="0"/>
                <w:lang w:eastAsia="pl-PL"/>
              </w:rPr>
              <w:t>ytania o szczepienia przeciwko C</w:t>
            </w:r>
            <w:r w:rsidR="00E85C90" w:rsidRPr="00C3475B">
              <w:rPr>
                <w:rFonts w:eastAsia="Lato" w:cs="Lato"/>
                <w:b w:val="0"/>
                <w:bCs w:val="0"/>
                <w:lang w:eastAsia="pl-PL"/>
              </w:rPr>
              <w:t>OVID</w:t>
            </w:r>
            <w:r w:rsidR="00B95832" w:rsidRPr="00C3475B">
              <w:rPr>
                <w:rFonts w:eastAsia="Lato" w:cs="Lato"/>
                <w:b w:val="0"/>
                <w:bCs w:val="0"/>
                <w:lang w:eastAsia="pl-PL"/>
              </w:rPr>
              <w:t>-19, osób nie mogących wyrazić świadomej zgody,</w:t>
            </w:r>
          </w:p>
        </w:tc>
      </w:tr>
      <w:tr w:rsidR="00B95832" w:rsidRPr="00C3475B" w14:paraId="6BD2C65A" w14:textId="77777777" w:rsidTr="00B95832">
        <w:tc>
          <w:tcPr>
            <w:cnfStyle w:val="001000000000" w:firstRow="0" w:lastRow="0" w:firstColumn="1" w:lastColumn="0" w:oddVBand="0" w:evenVBand="0" w:oddHBand="0" w:evenHBand="0" w:firstRowFirstColumn="0" w:firstRowLastColumn="0" w:lastRowFirstColumn="0" w:lastRowLastColumn="0"/>
            <w:tcW w:w="9062" w:type="dxa"/>
          </w:tcPr>
          <w:p w14:paraId="7E06F430" w14:textId="7978B95E" w:rsidR="00B95832" w:rsidRPr="00C3475B" w:rsidRDefault="0095180C">
            <w:pPr>
              <w:pStyle w:val="Akapitzlist"/>
              <w:numPr>
                <w:ilvl w:val="0"/>
                <w:numId w:val="1"/>
              </w:numPr>
              <w:rPr>
                <w:rFonts w:eastAsiaTheme="minorEastAsia"/>
                <w:b w:val="0"/>
                <w:bCs w:val="0"/>
                <w:lang w:eastAsia="pl-PL"/>
              </w:rPr>
            </w:pPr>
            <w:r w:rsidRPr="00C3475B">
              <w:rPr>
                <w:rFonts w:eastAsia="Lato" w:cs="Lato"/>
                <w:b w:val="0"/>
                <w:bCs w:val="0"/>
                <w:lang w:eastAsia="pl-PL"/>
              </w:rPr>
              <w:t>z</w:t>
            </w:r>
            <w:r w:rsidR="00B95832" w:rsidRPr="00C3475B">
              <w:rPr>
                <w:rFonts w:eastAsia="Lato" w:cs="Lato"/>
                <w:b w:val="0"/>
                <w:bCs w:val="0"/>
                <w:lang w:eastAsia="pl-PL"/>
              </w:rPr>
              <w:t>astrzeżenia do leczenia psychiatrycznego bez zgody pacjenta,</w:t>
            </w:r>
          </w:p>
        </w:tc>
      </w:tr>
      <w:tr w:rsidR="00B95832" w:rsidRPr="00C3475B" w14:paraId="5F5ADCE3" w14:textId="77777777" w:rsidTr="00B95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14:paraId="101060B6" w14:textId="019641CF" w:rsidR="00B95832" w:rsidRPr="00C3475B" w:rsidRDefault="0095180C">
            <w:pPr>
              <w:pStyle w:val="Akapitzlist"/>
              <w:numPr>
                <w:ilvl w:val="0"/>
                <w:numId w:val="1"/>
              </w:numPr>
              <w:rPr>
                <w:b w:val="0"/>
                <w:bCs w:val="0"/>
                <w:lang w:eastAsia="pl-PL"/>
              </w:rPr>
            </w:pPr>
            <w:r w:rsidRPr="00C3475B">
              <w:rPr>
                <w:rFonts w:eastAsia="Lato" w:cs="Lato"/>
                <w:b w:val="0"/>
                <w:bCs w:val="0"/>
                <w:lang w:eastAsia="pl-PL"/>
              </w:rPr>
              <w:t>p</w:t>
            </w:r>
            <w:r w:rsidR="00B95832" w:rsidRPr="00C3475B">
              <w:rPr>
                <w:rFonts w:eastAsia="Lato" w:cs="Lato"/>
                <w:b w:val="0"/>
                <w:bCs w:val="0"/>
                <w:lang w:eastAsia="pl-PL"/>
              </w:rPr>
              <w:t>ytania o możliwości cofnięcia zgody na leczenie.</w:t>
            </w:r>
          </w:p>
        </w:tc>
      </w:tr>
    </w:tbl>
    <w:p w14:paraId="7CD60731" w14:textId="77777777" w:rsidR="004C37BE" w:rsidRPr="004C37BE" w:rsidRDefault="004C37BE" w:rsidP="004C37BE">
      <w:pPr>
        <w:rPr>
          <w:lang w:eastAsia="pl-PL"/>
        </w:rPr>
      </w:pPr>
    </w:p>
    <w:p w14:paraId="3D1FCA7F" w14:textId="17C0C589" w:rsidR="002B13F0" w:rsidRPr="00C3475B" w:rsidRDefault="0641FA0F">
      <w:pPr>
        <w:pStyle w:val="Nagwek4"/>
        <w:numPr>
          <w:ilvl w:val="2"/>
          <w:numId w:val="44"/>
        </w:numPr>
        <w:rPr>
          <w:color w:val="1F3864" w:themeColor="accent5" w:themeShade="80"/>
          <w:lang w:eastAsia="pl-PL"/>
        </w:rPr>
      </w:pPr>
      <w:r w:rsidRPr="00C3475B">
        <w:rPr>
          <w:rFonts w:eastAsia="Lato"/>
          <w:color w:val="1F3864" w:themeColor="accent5" w:themeShade="80"/>
          <w:lang w:eastAsia="pl-PL"/>
        </w:rPr>
        <w:lastRenderedPageBreak/>
        <w:t>Postępowania wyjaśniające</w:t>
      </w:r>
      <w:r w:rsidR="00494955" w:rsidRPr="00C3475B">
        <w:rPr>
          <w:rFonts w:eastAsia="Lato"/>
          <w:color w:val="1F3864" w:themeColor="accent5" w:themeShade="80"/>
          <w:lang w:eastAsia="pl-PL"/>
        </w:rPr>
        <w:t xml:space="preserve"> w sprawach indywidualnych</w:t>
      </w:r>
      <w:r w:rsidRPr="00C3475B">
        <w:rPr>
          <w:rFonts w:eastAsia="Lato"/>
          <w:color w:val="1F3864" w:themeColor="accent5" w:themeShade="80"/>
          <w:lang w:eastAsia="pl-PL"/>
        </w:rPr>
        <w:t xml:space="preserve"> zakończone przez Rzecznika dotyczące prawa do wyrażenia zgody na udzielanie świadczeń zdrowotnyc</w:t>
      </w:r>
      <w:r w:rsidR="00B95832" w:rsidRPr="00C3475B">
        <w:rPr>
          <w:rFonts w:eastAsia="Lato"/>
          <w:color w:val="1F3864" w:themeColor="accent5" w:themeShade="80"/>
          <w:lang w:eastAsia="pl-PL"/>
        </w:rPr>
        <w:t>h</w:t>
      </w:r>
    </w:p>
    <w:p w14:paraId="019DBCB1" w14:textId="70AFD30A" w:rsidR="00413DE9" w:rsidRPr="00BB716F" w:rsidRDefault="7AC54C5F" w:rsidP="00E15072">
      <w:pPr>
        <w:rPr>
          <w:rFonts w:eastAsia="Lato" w:cs="Lato"/>
          <w:lang w:eastAsia="pl-PL"/>
        </w:rPr>
      </w:pPr>
      <w:r w:rsidRPr="00BB716F">
        <w:rPr>
          <w:rFonts w:eastAsia="Lato" w:cs="Lato"/>
          <w:lang w:eastAsia="pl-PL"/>
        </w:rPr>
        <w:t>W 2021 r. zakończono 6</w:t>
      </w:r>
      <w:r w:rsidR="00494955" w:rsidRPr="00BB716F">
        <w:rPr>
          <w:rFonts w:eastAsia="Lato" w:cs="Lato"/>
          <w:lang w:eastAsia="pl-PL"/>
        </w:rPr>
        <w:t>6</w:t>
      </w:r>
      <w:r w:rsidRPr="00BB716F">
        <w:rPr>
          <w:rFonts w:eastAsia="Lato" w:cs="Lato"/>
          <w:lang w:eastAsia="pl-PL"/>
        </w:rPr>
        <w:t xml:space="preserve"> postępowań wyjaśniających dotyczących prawa do wyrażenia zgody. 92% z nich zostało zakończonych stwierdzeniem naruszenia prawa w konkretnej sprawie. Należy podkreślić, że ponad </w:t>
      </w:r>
      <w:bookmarkStart w:id="116" w:name="_Hlk106226031"/>
      <w:r w:rsidRPr="00BB716F">
        <w:rPr>
          <w:rFonts w:eastAsia="Lato" w:cs="Lato"/>
          <w:lang w:eastAsia="pl-PL"/>
        </w:rPr>
        <w:t>69% postępowań zakończonych stwierdzeniem naruszenia prawa do wyrażenia zgody, dotyczyło również naruszenia prawa do informacji</w:t>
      </w:r>
      <w:bookmarkEnd w:id="116"/>
      <w:r w:rsidRPr="00BB716F">
        <w:rPr>
          <w:rFonts w:eastAsia="Lato" w:cs="Lato"/>
          <w:lang w:eastAsia="pl-PL"/>
        </w:rPr>
        <w:t xml:space="preserve">. </w:t>
      </w:r>
      <w:bookmarkStart w:id="117" w:name="_Hlk106226406"/>
      <w:r w:rsidRPr="00BB716F">
        <w:rPr>
          <w:rFonts w:eastAsia="Lato" w:cs="Lato"/>
          <w:lang w:eastAsia="pl-PL"/>
        </w:rPr>
        <w:t>Prowadzone postępowania dotyczyły m.in. braku informacji o skutkach ubocznych</w:t>
      </w:r>
      <w:r w:rsidR="00EB58AE" w:rsidRPr="00BB716F">
        <w:rPr>
          <w:rFonts w:eastAsia="Lato" w:cs="Lato"/>
          <w:lang w:eastAsia="pl-PL"/>
        </w:rPr>
        <w:t xml:space="preserve"> podjętego </w:t>
      </w:r>
      <w:r w:rsidR="00A01969" w:rsidRPr="00BB716F">
        <w:rPr>
          <w:rFonts w:eastAsia="Lato" w:cs="Lato"/>
          <w:lang w:eastAsia="pl-PL"/>
        </w:rPr>
        <w:t>leczenia, braku</w:t>
      </w:r>
      <w:r w:rsidRPr="00BB716F">
        <w:rPr>
          <w:rFonts w:eastAsia="Lato" w:cs="Lato"/>
          <w:lang w:eastAsia="pl-PL"/>
        </w:rPr>
        <w:t xml:space="preserve"> należytej informacji w wyniku czego </w:t>
      </w:r>
      <w:r w:rsidR="00EB58AE" w:rsidRPr="00BB716F">
        <w:rPr>
          <w:rFonts w:eastAsia="Lato" w:cs="Lato"/>
          <w:lang w:eastAsia="pl-PL"/>
        </w:rPr>
        <w:t xml:space="preserve">pacjent nie mógł wyrazić </w:t>
      </w:r>
      <w:r w:rsidRPr="00BB716F">
        <w:rPr>
          <w:rFonts w:eastAsia="Lato" w:cs="Lato"/>
          <w:lang w:eastAsia="pl-PL"/>
        </w:rPr>
        <w:t xml:space="preserve">świadomej zgody na leczenie, braku zgody na nacięcie krocza w trakcie porodu, braku dostarczenia </w:t>
      </w:r>
      <w:r w:rsidR="00F43A2B" w:rsidRPr="00BB716F">
        <w:rPr>
          <w:rFonts w:eastAsia="Lato" w:cs="Lato"/>
          <w:lang w:eastAsia="pl-PL"/>
        </w:rPr>
        <w:t xml:space="preserve">pacjentowi </w:t>
      </w:r>
      <w:r w:rsidRPr="00BB716F">
        <w:rPr>
          <w:rFonts w:eastAsia="Lato" w:cs="Lato"/>
          <w:lang w:eastAsia="pl-PL"/>
        </w:rPr>
        <w:t xml:space="preserve">formularza </w:t>
      </w:r>
      <w:r w:rsidR="00F43A2B" w:rsidRPr="00BB716F">
        <w:rPr>
          <w:rFonts w:eastAsia="Lato" w:cs="Lato"/>
          <w:lang w:eastAsia="pl-PL"/>
        </w:rPr>
        <w:t xml:space="preserve">zgody </w:t>
      </w:r>
      <w:r w:rsidRPr="00BB716F">
        <w:rPr>
          <w:rFonts w:eastAsia="Lato" w:cs="Lato"/>
          <w:lang w:eastAsia="pl-PL"/>
        </w:rPr>
        <w:t xml:space="preserve">przed </w:t>
      </w:r>
      <w:r w:rsidR="00F43A2B" w:rsidRPr="00BB716F">
        <w:rPr>
          <w:rFonts w:eastAsia="Lato" w:cs="Lato"/>
          <w:lang w:eastAsia="pl-PL"/>
        </w:rPr>
        <w:t xml:space="preserve">udzieleniem świadczenia </w:t>
      </w:r>
      <w:r w:rsidRPr="00BB716F">
        <w:rPr>
          <w:rFonts w:eastAsia="Lato" w:cs="Lato"/>
          <w:lang w:eastAsia="pl-PL"/>
        </w:rPr>
        <w:t>czy dostarczenia niewłaściwego formularza.</w:t>
      </w:r>
      <w:bookmarkEnd w:id="117"/>
      <w:r w:rsidRPr="00BB716F">
        <w:rPr>
          <w:rFonts w:eastAsia="Lato" w:cs="Lato"/>
          <w:lang w:eastAsia="pl-PL"/>
        </w:rPr>
        <w:t xml:space="preserve"> </w:t>
      </w:r>
    </w:p>
    <w:p w14:paraId="07A82D80" w14:textId="446AA946" w:rsidR="002B13F0" w:rsidRDefault="00BB6A1E" w:rsidP="00E15072">
      <w:pPr>
        <w:rPr>
          <w:rFonts w:eastAsia="Lato" w:cs="Lato"/>
          <w:lang w:eastAsia="pl-PL"/>
        </w:rPr>
      </w:pPr>
      <w:r w:rsidRPr="00BB716F">
        <w:rPr>
          <w:rFonts w:eastAsia="Lato" w:cs="Lato"/>
          <w:lang w:eastAsia="pl-PL"/>
        </w:rPr>
        <w:t xml:space="preserve">Postępowania wyjaśniające, w których stwierdzono naruszenie prawa do wyrażenia zgody </w:t>
      </w:r>
      <w:r w:rsidR="00A72021">
        <w:rPr>
          <w:rFonts w:eastAsia="Lato" w:cs="Lato"/>
          <w:lang w:eastAsia="pl-PL"/>
        </w:rPr>
        <w:br/>
      </w:r>
      <w:r w:rsidRPr="00BB716F">
        <w:rPr>
          <w:rFonts w:eastAsia="Lato" w:cs="Lato"/>
          <w:lang w:eastAsia="pl-PL"/>
        </w:rPr>
        <w:t xml:space="preserve">na </w:t>
      </w:r>
      <w:r w:rsidR="00A94BCF" w:rsidRPr="00BB716F">
        <w:rPr>
          <w:rFonts w:eastAsia="Lato" w:cs="Lato"/>
          <w:lang w:eastAsia="pl-PL"/>
        </w:rPr>
        <w:t>udzielnie</w:t>
      </w:r>
      <w:r w:rsidRPr="00BB716F">
        <w:rPr>
          <w:rFonts w:eastAsia="Lato" w:cs="Lato"/>
          <w:lang w:eastAsia="pl-PL"/>
        </w:rPr>
        <w:t xml:space="preserve"> świadczeń zdrowotnych dotycz</w:t>
      </w:r>
      <w:r w:rsidR="00A94BCF" w:rsidRPr="00BB716F">
        <w:rPr>
          <w:rFonts w:eastAsia="Lato" w:cs="Lato"/>
          <w:lang w:eastAsia="pl-PL"/>
        </w:rPr>
        <w:t>yły m.in.</w:t>
      </w:r>
      <w:r w:rsidR="00413DE9" w:rsidRPr="00BB716F">
        <w:rPr>
          <w:rFonts w:eastAsia="Lato" w:cs="Lato"/>
          <w:lang w:eastAsia="pl-PL"/>
        </w:rPr>
        <w:t xml:space="preserve"> </w:t>
      </w:r>
      <w:r w:rsidR="00A94BCF" w:rsidRPr="00BB716F">
        <w:rPr>
          <w:rFonts w:eastAsia="Lato" w:cs="Lato"/>
          <w:lang w:eastAsia="pl-PL"/>
        </w:rPr>
        <w:t xml:space="preserve">braku </w:t>
      </w:r>
      <w:r w:rsidR="00413DE9" w:rsidRPr="00BB716F">
        <w:rPr>
          <w:rFonts w:eastAsia="Lato" w:cs="Lato"/>
          <w:lang w:eastAsia="pl-PL"/>
        </w:rPr>
        <w:t xml:space="preserve">informacji o wdrożonym </w:t>
      </w:r>
      <w:r w:rsidR="00A72021">
        <w:rPr>
          <w:rFonts w:eastAsia="Lato" w:cs="Lato"/>
          <w:lang w:eastAsia="pl-PL"/>
        </w:rPr>
        <w:br/>
      </w:r>
      <w:r w:rsidR="00413DE9" w:rsidRPr="00BB716F">
        <w:rPr>
          <w:rFonts w:eastAsia="Lato" w:cs="Lato"/>
          <w:lang w:eastAsia="pl-PL"/>
        </w:rPr>
        <w:t xml:space="preserve">lub planowanym leczeniu </w:t>
      </w:r>
      <w:r w:rsidR="00A94BCF" w:rsidRPr="00BB716F">
        <w:rPr>
          <w:rFonts w:eastAsia="Lato" w:cs="Lato"/>
          <w:lang w:eastAsia="pl-PL"/>
        </w:rPr>
        <w:t xml:space="preserve">czy </w:t>
      </w:r>
      <w:r w:rsidR="00A01969" w:rsidRPr="00BB716F">
        <w:rPr>
          <w:rFonts w:eastAsia="Lato" w:cs="Lato"/>
          <w:lang w:eastAsia="pl-PL"/>
        </w:rPr>
        <w:t>sytuacji,</w:t>
      </w:r>
      <w:r w:rsidR="00A94BCF" w:rsidRPr="00BB716F">
        <w:rPr>
          <w:rFonts w:eastAsia="Lato" w:cs="Lato"/>
          <w:lang w:eastAsia="pl-PL"/>
        </w:rPr>
        <w:t xml:space="preserve"> gdy </w:t>
      </w:r>
      <w:r w:rsidR="00413DE9" w:rsidRPr="00BB716F">
        <w:rPr>
          <w:rFonts w:eastAsia="Lato" w:cs="Lato"/>
          <w:lang w:eastAsia="pl-PL"/>
        </w:rPr>
        <w:t xml:space="preserve">personel medyczny podejmował czynności </w:t>
      </w:r>
      <w:r w:rsidR="00A72021">
        <w:rPr>
          <w:rFonts w:eastAsia="Lato" w:cs="Lato"/>
          <w:lang w:eastAsia="pl-PL"/>
        </w:rPr>
        <w:br/>
      </w:r>
      <w:r w:rsidR="00413DE9" w:rsidRPr="00BB716F">
        <w:rPr>
          <w:rFonts w:eastAsia="Lato" w:cs="Lato"/>
          <w:lang w:eastAsia="pl-PL"/>
        </w:rPr>
        <w:t xml:space="preserve">bez uzyskania uprzedniej zgody. </w:t>
      </w:r>
    </w:p>
    <w:p w14:paraId="0896A12D" w14:textId="77777777" w:rsidR="004C37BE" w:rsidRPr="00BB716F" w:rsidRDefault="004C37BE" w:rsidP="00E15072">
      <w:pPr>
        <w:rPr>
          <w:rFonts w:eastAsia="Lato" w:cs="Lato"/>
          <w:lang w:eastAsia="pl-PL"/>
        </w:rPr>
      </w:pPr>
    </w:p>
    <w:p w14:paraId="1CEEE50F" w14:textId="5A74CF07" w:rsidR="0BBE6B6E" w:rsidRPr="00C3475B" w:rsidRDefault="0641FA0F">
      <w:pPr>
        <w:pStyle w:val="Nagwek4"/>
        <w:numPr>
          <w:ilvl w:val="2"/>
          <w:numId w:val="44"/>
        </w:numPr>
        <w:rPr>
          <w:rFonts w:eastAsia="Lato"/>
          <w:color w:val="1F3864" w:themeColor="accent5" w:themeShade="80"/>
          <w:lang w:eastAsia="pl-PL"/>
        </w:rPr>
      </w:pPr>
      <w:r w:rsidRPr="00C3475B">
        <w:rPr>
          <w:rFonts w:eastAsia="Lato"/>
          <w:color w:val="1F3864" w:themeColor="accent5" w:themeShade="80"/>
          <w:lang w:eastAsia="pl-PL"/>
        </w:rPr>
        <w:t xml:space="preserve">Postępowania w sprawach praktyk </w:t>
      </w:r>
      <w:r w:rsidRPr="00C3475B">
        <w:rPr>
          <w:color w:val="1F3864" w:themeColor="accent5" w:themeShade="80"/>
        </w:rPr>
        <w:t>naruszających</w:t>
      </w:r>
      <w:r w:rsidRPr="00C3475B">
        <w:rPr>
          <w:rFonts w:eastAsia="Lato"/>
          <w:color w:val="1F3864" w:themeColor="accent5" w:themeShade="80"/>
          <w:lang w:eastAsia="pl-PL"/>
        </w:rPr>
        <w:t xml:space="preserve"> zbiorowe prawa pacjentów</w:t>
      </w:r>
    </w:p>
    <w:p w14:paraId="19337913" w14:textId="15B1F33F" w:rsidR="46F7E7C5" w:rsidRDefault="37A2A321" w:rsidP="00E15072">
      <w:pPr>
        <w:rPr>
          <w:rFonts w:eastAsia="Lato" w:cs="Lato"/>
          <w:lang w:eastAsia="pl-PL"/>
        </w:rPr>
      </w:pPr>
      <w:r w:rsidRPr="00BB716F">
        <w:rPr>
          <w:rFonts w:eastAsia="Lato" w:cs="Lato"/>
          <w:lang w:eastAsia="pl-PL"/>
        </w:rPr>
        <w:t xml:space="preserve">Brak </w:t>
      </w:r>
      <w:r w:rsidR="004B1174" w:rsidRPr="00BB716F">
        <w:rPr>
          <w:rFonts w:eastAsia="Lato" w:cs="Lato"/>
          <w:lang w:eastAsia="pl-PL"/>
        </w:rPr>
        <w:t xml:space="preserve">wszczętych </w:t>
      </w:r>
      <w:r w:rsidRPr="00BB716F">
        <w:rPr>
          <w:rFonts w:eastAsia="Lato" w:cs="Lato"/>
          <w:lang w:eastAsia="pl-PL"/>
        </w:rPr>
        <w:t xml:space="preserve">postępowań w zakresie opisywanego prawa pacjenta. </w:t>
      </w:r>
    </w:p>
    <w:p w14:paraId="66CD7EB1" w14:textId="77777777" w:rsidR="004C37BE" w:rsidRPr="00BB716F" w:rsidRDefault="004C37BE" w:rsidP="00E15072">
      <w:pPr>
        <w:rPr>
          <w:rFonts w:eastAsia="Lato" w:cs="Lato"/>
          <w:lang w:eastAsia="pl-PL"/>
        </w:rPr>
      </w:pPr>
    </w:p>
    <w:p w14:paraId="59E6464A" w14:textId="00542EC6" w:rsidR="002B13F0" w:rsidRPr="00C3475B" w:rsidRDefault="0641FA0F">
      <w:pPr>
        <w:pStyle w:val="Nagwek4"/>
        <w:numPr>
          <w:ilvl w:val="2"/>
          <w:numId w:val="44"/>
        </w:numPr>
        <w:rPr>
          <w:rFonts w:eastAsia="Lato"/>
          <w:color w:val="1F3864" w:themeColor="accent5" w:themeShade="80"/>
          <w:lang w:eastAsia="pl-PL"/>
        </w:rPr>
      </w:pPr>
      <w:r w:rsidRPr="00C3475B">
        <w:rPr>
          <w:rFonts w:eastAsia="Lato"/>
          <w:color w:val="1F3864" w:themeColor="accent5" w:themeShade="80"/>
          <w:lang w:eastAsia="pl-PL"/>
        </w:rPr>
        <w:t xml:space="preserve">Wnioski i skargi rozpatrzone przez Departament </w:t>
      </w:r>
      <w:r w:rsidR="00D674F8" w:rsidRPr="00C3475B">
        <w:rPr>
          <w:rFonts w:eastAsia="Lato"/>
          <w:color w:val="1F3864" w:themeColor="accent5" w:themeShade="80"/>
          <w:lang w:eastAsia="pl-PL"/>
        </w:rPr>
        <w:t xml:space="preserve">do spraw </w:t>
      </w:r>
      <w:r w:rsidRPr="00C3475B">
        <w:rPr>
          <w:rFonts w:eastAsia="Lato"/>
          <w:color w:val="1F3864" w:themeColor="accent5" w:themeShade="80"/>
          <w:lang w:eastAsia="pl-PL"/>
        </w:rPr>
        <w:t>Zdrowia Psychicznego</w:t>
      </w:r>
    </w:p>
    <w:p w14:paraId="722366F6" w14:textId="43F823D5" w:rsidR="002B13F0" w:rsidRPr="00BB716F" w:rsidRDefault="0641FA0F" w:rsidP="00E15072">
      <w:pPr>
        <w:rPr>
          <w:rFonts w:eastAsia="Lato" w:cs="Lato"/>
          <w:lang w:eastAsia="pl-PL"/>
        </w:rPr>
      </w:pPr>
      <w:r w:rsidRPr="00BB716F">
        <w:rPr>
          <w:rFonts w:eastAsia="Lato" w:cs="Lato"/>
          <w:lang w:eastAsia="pl-PL"/>
        </w:rPr>
        <w:t>Departament rozpatrzył w 2021 r. 67 wniosków dotyczących praw</w:t>
      </w:r>
      <w:r w:rsidR="00EA144C" w:rsidRPr="00BB716F">
        <w:rPr>
          <w:rFonts w:eastAsia="Lato" w:cs="Lato"/>
          <w:lang w:eastAsia="pl-PL"/>
        </w:rPr>
        <w:t>a</w:t>
      </w:r>
      <w:r w:rsidRPr="00BB716F">
        <w:rPr>
          <w:rFonts w:eastAsia="Lato" w:cs="Lato"/>
          <w:lang w:eastAsia="pl-PL"/>
        </w:rPr>
        <w:t xml:space="preserve"> pacjenta do wyrażenia zgody na udzielanie świadczeń zdrowotnych </w:t>
      </w:r>
      <w:r w:rsidR="00EA144C" w:rsidRPr="00BB716F">
        <w:rPr>
          <w:rFonts w:eastAsia="Lato" w:cs="Lato"/>
          <w:lang w:eastAsia="pl-PL"/>
        </w:rPr>
        <w:t xml:space="preserve">regulowanych </w:t>
      </w:r>
      <w:r w:rsidR="00A01969" w:rsidRPr="00BB716F">
        <w:rPr>
          <w:rFonts w:eastAsia="Lato" w:cs="Lato"/>
          <w:lang w:eastAsia="pl-PL"/>
        </w:rPr>
        <w:t>przez UPP</w:t>
      </w:r>
      <w:r w:rsidRPr="00BB716F">
        <w:rPr>
          <w:rFonts w:eastAsia="Lato" w:cs="Lato"/>
          <w:lang w:eastAsia="pl-PL"/>
        </w:rPr>
        <w:t xml:space="preserve">. Rozpatrzono również 40 skarg dotyczących wskazanego prawa pacjenta, co stanowi 6,8% wszystkich skarg. </w:t>
      </w:r>
    </w:p>
    <w:p w14:paraId="5331E2A7" w14:textId="77777777" w:rsidR="002B13F0" w:rsidRPr="00BB716F" w:rsidRDefault="0641FA0F" w:rsidP="00E15072">
      <w:pPr>
        <w:rPr>
          <w:rFonts w:eastAsia="Lato" w:cs="Lato"/>
          <w:lang w:eastAsia="pl-PL"/>
        </w:rPr>
      </w:pPr>
      <w:r w:rsidRPr="00BB716F">
        <w:rPr>
          <w:rFonts w:eastAsia="Lato" w:cs="Lato"/>
          <w:lang w:eastAsia="pl-PL"/>
        </w:rPr>
        <w:t>Wśród wniosków dotyczących spraw uregulowanych w ustawie o ochronie zdrowia psychicznego najwięcej dotyczyło:</w:t>
      </w:r>
    </w:p>
    <w:p w14:paraId="3BD1011A" w14:textId="77777777" w:rsidR="002B13F0" w:rsidRPr="00BB716F" w:rsidRDefault="0641FA0F">
      <w:pPr>
        <w:pStyle w:val="Akapitzlist"/>
        <w:numPr>
          <w:ilvl w:val="0"/>
          <w:numId w:val="40"/>
        </w:numPr>
        <w:rPr>
          <w:rFonts w:eastAsia="Lato" w:cs="Lato"/>
          <w:lang w:eastAsia="pl-PL"/>
        </w:rPr>
      </w:pPr>
      <w:r w:rsidRPr="00BB716F">
        <w:rPr>
          <w:rFonts w:eastAsia="Lato" w:cs="Lato"/>
          <w:lang w:eastAsia="pl-PL"/>
        </w:rPr>
        <w:t>wypisania ze szpitala osoby przebywającej w nim za zgodą (779 wniosków) – ponad 15% wszystkich wniosków</w:t>
      </w:r>
      <w:r w:rsidR="0095180C" w:rsidRPr="00BB716F">
        <w:rPr>
          <w:rFonts w:eastAsia="Lato" w:cs="Lato"/>
          <w:lang w:eastAsia="pl-PL"/>
        </w:rPr>
        <w:t>,</w:t>
      </w:r>
    </w:p>
    <w:p w14:paraId="5C241384" w14:textId="4AECAC29" w:rsidR="002B13F0" w:rsidRPr="00BB716F" w:rsidRDefault="0641FA0F">
      <w:pPr>
        <w:pStyle w:val="Akapitzlist"/>
        <w:numPr>
          <w:ilvl w:val="0"/>
          <w:numId w:val="40"/>
        </w:numPr>
        <w:rPr>
          <w:rFonts w:eastAsia="Lato" w:cs="Lato"/>
          <w:lang w:eastAsia="pl-PL"/>
        </w:rPr>
      </w:pPr>
      <w:r w:rsidRPr="00BB716F">
        <w:rPr>
          <w:rFonts w:eastAsia="Lato" w:cs="Lato"/>
          <w:lang w:eastAsia="pl-PL"/>
        </w:rPr>
        <w:t xml:space="preserve">wypisania ze szpitala psychiatrycznego osoby przebywającej w nim bez zgody </w:t>
      </w:r>
      <w:r w:rsidR="00A72021">
        <w:rPr>
          <w:rFonts w:eastAsia="Lato" w:cs="Lato"/>
          <w:lang w:eastAsia="pl-PL"/>
        </w:rPr>
        <w:br/>
      </w:r>
      <w:r w:rsidRPr="00BB716F">
        <w:rPr>
          <w:rFonts w:eastAsia="Lato" w:cs="Lato"/>
          <w:lang w:eastAsia="pl-PL"/>
        </w:rPr>
        <w:t>(609 wniosków) – prawie 12% wszystkich wniosków</w:t>
      </w:r>
      <w:r w:rsidR="0095180C" w:rsidRPr="00BB716F">
        <w:rPr>
          <w:rFonts w:eastAsia="Lato" w:cs="Lato"/>
          <w:lang w:eastAsia="pl-PL"/>
        </w:rPr>
        <w:t>,</w:t>
      </w:r>
    </w:p>
    <w:p w14:paraId="6F0D9D52" w14:textId="77777777" w:rsidR="002B13F0" w:rsidRPr="00BB716F" w:rsidRDefault="0641FA0F">
      <w:pPr>
        <w:pStyle w:val="Akapitzlist"/>
        <w:numPr>
          <w:ilvl w:val="0"/>
          <w:numId w:val="40"/>
        </w:numPr>
        <w:rPr>
          <w:rFonts w:eastAsia="Lato" w:cs="Lato"/>
          <w:lang w:eastAsia="pl-PL"/>
        </w:rPr>
      </w:pPr>
      <w:r w:rsidRPr="00BB716F">
        <w:rPr>
          <w:rFonts w:eastAsia="Lato" w:cs="Lato"/>
          <w:lang w:eastAsia="pl-PL"/>
        </w:rPr>
        <w:t>przyjęcia i leczenia w szpitalu psychiatrycznym bez zgody (448 wniosków) – prawie 9% wszystkich wniosków</w:t>
      </w:r>
      <w:r w:rsidR="0095180C" w:rsidRPr="00BB716F">
        <w:rPr>
          <w:rFonts w:eastAsia="Lato" w:cs="Lato"/>
          <w:lang w:eastAsia="pl-PL"/>
        </w:rPr>
        <w:t>,</w:t>
      </w:r>
    </w:p>
    <w:p w14:paraId="785941FB" w14:textId="77777777" w:rsidR="002B13F0" w:rsidRPr="00BB716F" w:rsidRDefault="0641FA0F">
      <w:pPr>
        <w:pStyle w:val="Akapitzlist"/>
        <w:numPr>
          <w:ilvl w:val="0"/>
          <w:numId w:val="40"/>
        </w:numPr>
        <w:rPr>
          <w:rFonts w:eastAsia="Lato" w:cs="Lato"/>
          <w:lang w:eastAsia="pl-PL"/>
        </w:rPr>
      </w:pPr>
      <w:r w:rsidRPr="00BB716F">
        <w:rPr>
          <w:rFonts w:eastAsia="Lato" w:cs="Lato"/>
          <w:lang w:eastAsia="pl-PL"/>
        </w:rPr>
        <w:t>postępowania przed sadem opiekuńczym (171 wniosków). – 3,3% wszystkich wniosków</w:t>
      </w:r>
      <w:r w:rsidR="0095180C" w:rsidRPr="00BB716F">
        <w:rPr>
          <w:rFonts w:eastAsia="Lato" w:cs="Lato"/>
          <w:lang w:eastAsia="pl-PL"/>
        </w:rPr>
        <w:t>,</w:t>
      </w:r>
    </w:p>
    <w:p w14:paraId="1345294E" w14:textId="77777777" w:rsidR="002B13F0" w:rsidRPr="00BB716F" w:rsidRDefault="0641FA0F">
      <w:pPr>
        <w:pStyle w:val="Akapitzlist"/>
        <w:numPr>
          <w:ilvl w:val="0"/>
          <w:numId w:val="40"/>
        </w:numPr>
        <w:rPr>
          <w:rFonts w:eastAsia="Lato" w:cs="Lato"/>
          <w:lang w:eastAsia="pl-PL"/>
        </w:rPr>
      </w:pPr>
      <w:r w:rsidRPr="00BB716F">
        <w:rPr>
          <w:rFonts w:eastAsia="Lato" w:cs="Lato"/>
          <w:lang w:eastAsia="pl-PL"/>
        </w:rPr>
        <w:t>przymus bezpośredni (91 wniosków) – prawie 1,8% wszystkich wniosków</w:t>
      </w:r>
      <w:r w:rsidR="0095180C" w:rsidRPr="00BB716F">
        <w:rPr>
          <w:rFonts w:eastAsia="Lato" w:cs="Lato"/>
          <w:lang w:eastAsia="pl-PL"/>
        </w:rPr>
        <w:t>.</w:t>
      </w:r>
    </w:p>
    <w:p w14:paraId="5F4E5732" w14:textId="77777777" w:rsidR="002B13F0" w:rsidRPr="00BB716F" w:rsidRDefault="0641FA0F" w:rsidP="00E15072">
      <w:pPr>
        <w:rPr>
          <w:rFonts w:eastAsia="Lato" w:cs="Lato"/>
          <w:lang w:eastAsia="pl-PL"/>
        </w:rPr>
      </w:pPr>
      <w:r w:rsidRPr="00BB716F">
        <w:rPr>
          <w:rFonts w:eastAsia="Lato" w:cs="Lato"/>
          <w:lang w:eastAsia="pl-PL"/>
        </w:rPr>
        <w:t>Pośród skarg dotyczących kwestii uregulowanych w ustawie o ochronie zdrowia psychicznego najwięcej dotyczyło:</w:t>
      </w:r>
    </w:p>
    <w:p w14:paraId="5B740C67" w14:textId="69A8B8C1" w:rsidR="002B13F0" w:rsidRPr="00BB716F" w:rsidRDefault="0641FA0F">
      <w:pPr>
        <w:pStyle w:val="Akapitzlist"/>
        <w:numPr>
          <w:ilvl w:val="0"/>
          <w:numId w:val="41"/>
        </w:numPr>
        <w:rPr>
          <w:rFonts w:eastAsia="Lato" w:cs="Lato"/>
          <w:lang w:eastAsia="pl-PL"/>
        </w:rPr>
      </w:pPr>
      <w:r w:rsidRPr="00BB716F">
        <w:rPr>
          <w:rFonts w:eastAsia="Lato" w:cs="Lato"/>
          <w:lang w:eastAsia="pl-PL"/>
        </w:rPr>
        <w:lastRenderedPageBreak/>
        <w:t xml:space="preserve">przyjęcia i leczenia bez zgody w szpitalu psychiatrycznym </w:t>
      </w:r>
      <w:r w:rsidR="00D42B6F">
        <w:rPr>
          <w:rFonts w:eastAsia="Lato" w:cs="Lato"/>
          <w:lang w:eastAsia="pl-PL"/>
        </w:rPr>
        <w:t>–</w:t>
      </w:r>
      <w:r w:rsidRPr="00BB716F">
        <w:rPr>
          <w:rFonts w:eastAsia="Lato" w:cs="Lato"/>
          <w:lang w:eastAsia="pl-PL"/>
        </w:rPr>
        <w:t xml:space="preserve"> 60 skarg (20%), </w:t>
      </w:r>
    </w:p>
    <w:p w14:paraId="0E0CB332" w14:textId="4D3813F7" w:rsidR="002B13F0" w:rsidRPr="00BB716F" w:rsidRDefault="0641FA0F">
      <w:pPr>
        <w:pStyle w:val="Akapitzlist"/>
        <w:numPr>
          <w:ilvl w:val="0"/>
          <w:numId w:val="41"/>
        </w:numPr>
        <w:rPr>
          <w:rFonts w:eastAsia="Lato" w:cs="Lato"/>
          <w:lang w:eastAsia="pl-PL"/>
        </w:rPr>
      </w:pPr>
      <w:r w:rsidRPr="00BB716F">
        <w:rPr>
          <w:rFonts w:eastAsia="Lato" w:cs="Lato"/>
          <w:lang w:eastAsia="pl-PL"/>
        </w:rPr>
        <w:t xml:space="preserve">stosowania przymusu bezpośredniego zgodnie z określonymi zasadami </w:t>
      </w:r>
      <w:r w:rsidR="00D42B6F">
        <w:rPr>
          <w:rFonts w:eastAsia="Lato" w:cs="Lato"/>
          <w:lang w:eastAsia="pl-PL"/>
        </w:rPr>
        <w:t>–</w:t>
      </w:r>
      <w:r w:rsidRPr="00BB716F">
        <w:rPr>
          <w:rFonts w:eastAsia="Lato" w:cs="Lato"/>
          <w:lang w:eastAsia="pl-PL"/>
        </w:rPr>
        <w:t xml:space="preserve"> 47 skarg (16%)</w:t>
      </w:r>
      <w:r w:rsidR="0095180C" w:rsidRPr="00BB716F">
        <w:rPr>
          <w:rFonts w:eastAsia="Lato" w:cs="Lato"/>
          <w:lang w:eastAsia="pl-PL"/>
        </w:rPr>
        <w:t>,</w:t>
      </w:r>
      <w:r w:rsidRPr="00BB716F">
        <w:rPr>
          <w:rFonts w:eastAsia="Lato" w:cs="Lato"/>
          <w:lang w:eastAsia="pl-PL"/>
        </w:rPr>
        <w:t xml:space="preserve"> – w dwóch przypadkach skarga została uznana za zasadną,</w:t>
      </w:r>
    </w:p>
    <w:p w14:paraId="18434E99" w14:textId="7CD362A9" w:rsidR="002B13F0" w:rsidRPr="00BB716F" w:rsidRDefault="0641FA0F">
      <w:pPr>
        <w:pStyle w:val="Akapitzlist"/>
        <w:numPr>
          <w:ilvl w:val="0"/>
          <w:numId w:val="41"/>
        </w:numPr>
        <w:rPr>
          <w:rFonts w:eastAsia="Lato" w:cs="Lato"/>
          <w:lang w:eastAsia="pl-PL"/>
        </w:rPr>
      </w:pPr>
      <w:r w:rsidRPr="00BB716F">
        <w:rPr>
          <w:rFonts w:eastAsia="Lato" w:cs="Lato"/>
          <w:lang w:eastAsia="pl-PL"/>
        </w:rPr>
        <w:t xml:space="preserve">wypisania ze szpitala osoby leczonej za zgodą </w:t>
      </w:r>
      <w:r w:rsidR="00D42B6F">
        <w:rPr>
          <w:rFonts w:eastAsia="Lato" w:cs="Lato"/>
          <w:lang w:eastAsia="pl-PL"/>
        </w:rPr>
        <w:t>–</w:t>
      </w:r>
      <w:r w:rsidRPr="00BB716F">
        <w:rPr>
          <w:rFonts w:eastAsia="Lato" w:cs="Lato"/>
          <w:lang w:eastAsia="pl-PL"/>
        </w:rPr>
        <w:t xml:space="preserve"> 43 skargi (15%),</w:t>
      </w:r>
    </w:p>
    <w:p w14:paraId="692AF75B" w14:textId="77777777" w:rsidR="002B13F0" w:rsidRPr="00BB716F" w:rsidRDefault="0641FA0F">
      <w:pPr>
        <w:pStyle w:val="Akapitzlist"/>
        <w:numPr>
          <w:ilvl w:val="0"/>
          <w:numId w:val="41"/>
        </w:numPr>
        <w:rPr>
          <w:rFonts w:eastAsia="Lato" w:cs="Lato"/>
          <w:lang w:eastAsia="pl-PL"/>
        </w:rPr>
      </w:pPr>
      <w:r w:rsidRPr="00BB716F">
        <w:rPr>
          <w:rFonts w:eastAsia="Lato" w:cs="Lato"/>
          <w:lang w:eastAsia="pl-PL"/>
        </w:rPr>
        <w:t>wypisania ze szpitala psychiatrycznego osoby leczonej bez zgody – 38 (13%),</w:t>
      </w:r>
    </w:p>
    <w:p w14:paraId="30604B9B" w14:textId="0C186D5D" w:rsidR="002B13F0" w:rsidRDefault="0641FA0F">
      <w:pPr>
        <w:pStyle w:val="Akapitzlist"/>
        <w:numPr>
          <w:ilvl w:val="0"/>
          <w:numId w:val="41"/>
        </w:numPr>
        <w:rPr>
          <w:rFonts w:eastAsia="Lato" w:cs="Lato"/>
          <w:lang w:eastAsia="pl-PL"/>
        </w:rPr>
      </w:pPr>
      <w:r w:rsidRPr="00BB716F">
        <w:rPr>
          <w:rFonts w:eastAsia="Lato" w:cs="Lato"/>
          <w:lang w:eastAsia="pl-PL"/>
        </w:rPr>
        <w:t xml:space="preserve">przyjęcia do szpitala psychiatrycznego bez zgody </w:t>
      </w:r>
      <w:r w:rsidR="00D42B6F">
        <w:rPr>
          <w:rFonts w:eastAsia="Lato" w:cs="Lato"/>
          <w:lang w:eastAsia="pl-PL"/>
        </w:rPr>
        <w:t>–</w:t>
      </w:r>
      <w:r w:rsidRPr="00BB716F">
        <w:rPr>
          <w:rFonts w:eastAsia="Lato" w:cs="Lato"/>
          <w:lang w:eastAsia="pl-PL"/>
        </w:rPr>
        <w:t xml:space="preserve"> 30 skarg (10%).</w:t>
      </w:r>
    </w:p>
    <w:p w14:paraId="70DF2033" w14:textId="77777777" w:rsidR="00B20C27" w:rsidRPr="00B20C27" w:rsidRDefault="00B20C27" w:rsidP="00B20C27">
      <w:pPr>
        <w:rPr>
          <w:rFonts w:eastAsia="Lato" w:cs="Lato"/>
          <w:lang w:eastAsia="pl-PL"/>
        </w:rPr>
      </w:pPr>
    </w:p>
    <w:p w14:paraId="692F640C" w14:textId="7E560EE6" w:rsidR="002B13F0" w:rsidRPr="00C3475B" w:rsidRDefault="0641FA0F">
      <w:pPr>
        <w:pStyle w:val="Nagwek3"/>
        <w:numPr>
          <w:ilvl w:val="1"/>
          <w:numId w:val="44"/>
        </w:numPr>
        <w:ind w:left="709" w:hanging="709"/>
        <w:rPr>
          <w:rFonts w:eastAsia="Lato"/>
          <w:b w:val="0"/>
          <w:color w:val="1F3864" w:themeColor="accent5" w:themeShade="80"/>
          <w:szCs w:val="22"/>
          <w:lang w:eastAsia="pl-PL"/>
        </w:rPr>
      </w:pPr>
      <w:bookmarkStart w:id="118" w:name="_Toc106378136"/>
      <w:bookmarkStart w:id="119" w:name="_Toc108164144"/>
      <w:bookmarkStart w:id="120" w:name="_Toc109822365"/>
      <w:r w:rsidRPr="00C3475B">
        <w:rPr>
          <w:rFonts w:eastAsia="Lato"/>
          <w:color w:val="1F3864" w:themeColor="accent5" w:themeShade="80"/>
          <w:szCs w:val="22"/>
          <w:lang w:eastAsia="pl-PL"/>
        </w:rPr>
        <w:t>Prawo do dokumentacji medycznej</w:t>
      </w:r>
      <w:bookmarkEnd w:id="118"/>
      <w:bookmarkEnd w:id="119"/>
      <w:bookmarkEnd w:id="120"/>
    </w:p>
    <w:p w14:paraId="7BC485A3" w14:textId="240B618F" w:rsidR="009C7E6C" w:rsidRDefault="009C7E6C" w:rsidP="00480D7E">
      <w:pPr>
        <w:rPr>
          <w:rFonts w:eastAsia="Lato" w:cs="Lato"/>
          <w:lang w:eastAsia="pl-PL"/>
        </w:rPr>
      </w:pPr>
      <w:r w:rsidRPr="00BB716F">
        <w:rPr>
          <w:rFonts w:eastAsia="Lato" w:cs="Lato"/>
          <w:lang w:eastAsia="pl-PL"/>
        </w:rPr>
        <w:t xml:space="preserve">Dokumentacja medyczna powinna obrazować cały proces leczenia pacjenta. Ma duże znaczenie dla zachowania ciągłości procesu leczenia, dlatego podmiot udzielający świadczeń zdrowotnych jest obowiązany prowadzić, przechowywać i udostępniać dokumentację medyczną, a prawo do dokumentacji medycznej jest uważane za jedno z podstawowych praw przysługujących pacjentowi. Dokumentacja medyczna pełni różne role, nie tylko niezmiernie ważną rolę kliniczną, jest także podstawowym źródłem dowodowym w procesach </w:t>
      </w:r>
      <w:r w:rsidR="00A72021">
        <w:rPr>
          <w:rFonts w:eastAsia="Lato" w:cs="Lato"/>
          <w:lang w:eastAsia="pl-PL"/>
        </w:rPr>
        <w:br/>
      </w:r>
      <w:r w:rsidRPr="00BB716F">
        <w:rPr>
          <w:rFonts w:eastAsia="Lato" w:cs="Lato"/>
          <w:lang w:eastAsia="pl-PL"/>
        </w:rPr>
        <w:t xml:space="preserve">o odszkodowanie za błędy medyczne, jest niezbędna przy ubieganiu się o różnego rodzaju świadczenia socjalne, a także wykorzystywana w toku innych postępowań przed organami administracji publicznej. Podmiot udzielający świadczeń zdrowotnych ma obowiązek udostępnienia dokumentacji medycznej również osobie upoważnionej przez pacjenta. Ponieważ prawidłowo prowadzona i kompletna dokumentacja medyczna </w:t>
      </w:r>
      <w:r w:rsidR="00C20860" w:rsidRPr="00BB716F">
        <w:rPr>
          <w:rFonts w:eastAsia="Lato" w:cs="Lato"/>
          <w:lang w:eastAsia="pl-PL"/>
        </w:rPr>
        <w:t xml:space="preserve">ma wpływ </w:t>
      </w:r>
      <w:r w:rsidR="00A72021">
        <w:rPr>
          <w:rFonts w:eastAsia="Lato" w:cs="Lato"/>
          <w:lang w:eastAsia="pl-PL"/>
        </w:rPr>
        <w:br/>
      </w:r>
      <w:r w:rsidR="00C20860" w:rsidRPr="00BB716F">
        <w:rPr>
          <w:rFonts w:eastAsia="Lato" w:cs="Lato"/>
          <w:lang w:eastAsia="pl-PL"/>
        </w:rPr>
        <w:t>na</w:t>
      </w:r>
      <w:r w:rsidR="008E38D3" w:rsidRPr="00BB716F">
        <w:rPr>
          <w:rFonts w:eastAsia="Lato" w:cs="Lato"/>
          <w:lang w:eastAsia="pl-PL"/>
        </w:rPr>
        <w:t xml:space="preserve"> zachowanie ciągłości</w:t>
      </w:r>
      <w:r w:rsidRPr="00BB716F">
        <w:rPr>
          <w:rFonts w:eastAsia="Lato" w:cs="Lato"/>
          <w:lang w:eastAsia="pl-PL"/>
        </w:rPr>
        <w:t xml:space="preserve"> i jest podstawą wielu decyzji medycznych</w:t>
      </w:r>
      <w:r w:rsidR="0095180C" w:rsidRPr="00BB716F">
        <w:rPr>
          <w:rFonts w:eastAsia="Lato" w:cs="Lato"/>
          <w:lang w:eastAsia="pl-PL"/>
        </w:rPr>
        <w:t>. P</w:t>
      </w:r>
      <w:r w:rsidRPr="00BB716F">
        <w:rPr>
          <w:rFonts w:eastAsia="Lato" w:cs="Lato"/>
          <w:lang w:eastAsia="pl-PL"/>
        </w:rPr>
        <w:t>rawo to jest ściśle powiązane z prawem do świadczeń zdrowotnych.</w:t>
      </w:r>
    </w:p>
    <w:p w14:paraId="57E230B5" w14:textId="77777777" w:rsidR="0089472F" w:rsidRPr="00BB716F" w:rsidRDefault="0089472F" w:rsidP="00480D7E">
      <w:pPr>
        <w:rPr>
          <w:rFonts w:eastAsiaTheme="minorEastAsia"/>
          <w:b/>
          <w:bCs/>
          <w:lang w:eastAsia="pl-PL"/>
        </w:rPr>
      </w:pPr>
    </w:p>
    <w:p w14:paraId="3D47A77D" w14:textId="57F8E285" w:rsidR="009C7E6C" w:rsidRPr="00C3475B" w:rsidRDefault="00C70266">
      <w:pPr>
        <w:pStyle w:val="Nagwek4"/>
        <w:numPr>
          <w:ilvl w:val="2"/>
          <w:numId w:val="44"/>
        </w:numPr>
        <w:rPr>
          <w:color w:val="1F3864" w:themeColor="accent5" w:themeShade="80"/>
          <w:lang w:eastAsia="pl-PL"/>
        </w:rPr>
      </w:pPr>
      <w:r>
        <w:rPr>
          <w:rFonts w:eastAsia="Lato"/>
          <w:color w:val="1F3864" w:themeColor="accent5" w:themeShade="80"/>
          <w:lang w:eastAsia="pl-PL"/>
        </w:rPr>
        <w:t>Sprawy</w:t>
      </w:r>
      <w:r w:rsidR="009C7E6C" w:rsidRPr="00C3475B">
        <w:rPr>
          <w:rFonts w:eastAsia="Lato"/>
          <w:color w:val="1F3864" w:themeColor="accent5" w:themeShade="80"/>
          <w:lang w:eastAsia="pl-PL"/>
        </w:rPr>
        <w:t xml:space="preserve"> kierowane do </w:t>
      </w:r>
      <w:r w:rsidR="00C662FF" w:rsidRPr="00C3475B">
        <w:rPr>
          <w:rFonts w:eastAsia="Lato"/>
          <w:color w:val="1F3864" w:themeColor="accent5" w:themeShade="80"/>
          <w:lang w:eastAsia="pl-PL"/>
        </w:rPr>
        <w:t>Rzecznika</w:t>
      </w:r>
      <w:r w:rsidR="009C7E6C" w:rsidRPr="00C3475B">
        <w:rPr>
          <w:rFonts w:eastAsia="Lato"/>
          <w:color w:val="1F3864" w:themeColor="accent5" w:themeShade="80"/>
          <w:lang w:eastAsia="pl-PL"/>
        </w:rPr>
        <w:t xml:space="preserve"> w ramach prawa do dokumentacji medycznej</w:t>
      </w:r>
    </w:p>
    <w:p w14:paraId="00F14832" w14:textId="6204390B" w:rsidR="009C7E6C" w:rsidRPr="00BB716F" w:rsidRDefault="009C7E6C" w:rsidP="00E15072">
      <w:pPr>
        <w:rPr>
          <w:rFonts w:eastAsia="Lato" w:cs="Lato"/>
          <w:lang w:eastAsia="pl-PL"/>
        </w:rPr>
      </w:pPr>
      <w:bookmarkStart w:id="121" w:name="_Hlk106229475"/>
      <w:r w:rsidRPr="00BB716F">
        <w:rPr>
          <w:rFonts w:eastAsia="Lato" w:cs="Lato"/>
          <w:lang w:eastAsia="pl-PL"/>
        </w:rPr>
        <w:t>W 2021 r. Rzecznik odnotował 4</w:t>
      </w:r>
      <w:r w:rsidR="0095180C" w:rsidRPr="00BB716F">
        <w:rPr>
          <w:rFonts w:eastAsia="Lato" w:cs="Lato"/>
          <w:lang w:eastAsia="pl-PL"/>
        </w:rPr>
        <w:t xml:space="preserve"> </w:t>
      </w:r>
      <w:r w:rsidRPr="00BB716F">
        <w:rPr>
          <w:rFonts w:eastAsia="Lato" w:cs="Lato"/>
          <w:lang w:eastAsia="pl-PL"/>
        </w:rPr>
        <w:t>955 zgłoszeń, wniosków i skarg dotyczących prawa pacjenta do dokumentacji medycznej, co stanowi 4,6% ogólnej liczby zgłoszeń. Najwięcej zgłoszeń –dotyczyło odmowy udostępnienia dokumentacji medycznej</w:t>
      </w:r>
      <w:bookmarkEnd w:id="121"/>
      <w:r w:rsidRPr="00BB716F">
        <w:rPr>
          <w:rFonts w:eastAsia="Lato" w:cs="Lato"/>
          <w:lang w:eastAsia="pl-PL"/>
        </w:rPr>
        <w:t>.</w:t>
      </w:r>
    </w:p>
    <w:tbl>
      <w:tblPr>
        <w:tblStyle w:val="Tabelasiatki4akcent1"/>
        <w:tblW w:w="9026" w:type="dxa"/>
        <w:tblInd w:w="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673662" w:rsidRPr="00BB716F" w14:paraId="2C5902DD" w14:textId="77777777" w:rsidTr="00D30749">
        <w:trPr>
          <w:cnfStyle w:val="100000000000" w:firstRow="1" w:lastRow="0" w:firstColumn="0" w:lastColumn="0" w:oddVBand="0" w:evenVBand="0" w:oddHBand="0"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0" w:type="dxa"/>
          </w:tcPr>
          <w:p w14:paraId="22478228" w14:textId="1D566049" w:rsidR="00673662" w:rsidRPr="00BB716F" w:rsidRDefault="00673662" w:rsidP="00A316A0">
            <w:pPr>
              <w:rPr>
                <w:rFonts w:eastAsia="Lato" w:cs="Lato"/>
                <w:lang w:eastAsia="pl-PL"/>
              </w:rPr>
            </w:pPr>
            <w:r w:rsidRPr="00BB716F">
              <w:rPr>
                <w:rFonts w:eastAsia="Lato" w:cs="Lato"/>
                <w:lang w:eastAsia="pl-PL"/>
              </w:rPr>
              <w:t>P</w:t>
            </w:r>
            <w:r w:rsidR="002B6005">
              <w:rPr>
                <w:rFonts w:eastAsia="Lato" w:cs="Lato"/>
                <w:lang w:eastAsia="pl-PL"/>
              </w:rPr>
              <w:t>rzykładowe zgłoszenia pacjentów</w:t>
            </w:r>
          </w:p>
        </w:tc>
      </w:tr>
      <w:tr w:rsidR="00673662" w:rsidRPr="00C3475B" w14:paraId="4F457D19" w14:textId="77777777" w:rsidTr="00D30749">
        <w:trPr>
          <w:cnfStyle w:val="000000100000" w:firstRow="0" w:lastRow="0" w:firstColumn="0" w:lastColumn="0" w:oddVBand="0" w:evenVBand="0" w:oddHBand="1" w:evenHBand="0" w:firstRowFirstColumn="0" w:firstRowLastColumn="0" w:lastRowFirstColumn="0" w:lastRowLastColumn="0"/>
          <w:trHeight w:val="844"/>
        </w:trPr>
        <w:tc>
          <w:tcPr>
            <w:cnfStyle w:val="001000000000" w:firstRow="0" w:lastRow="0" w:firstColumn="1" w:lastColumn="0" w:oddVBand="0" w:evenVBand="0" w:oddHBand="0" w:evenHBand="0" w:firstRowFirstColumn="0" w:firstRowLastColumn="0" w:lastRowFirstColumn="0" w:lastRowLastColumn="0"/>
            <w:tcW w:w="0" w:type="dxa"/>
          </w:tcPr>
          <w:p w14:paraId="6DCF92F4" w14:textId="77777777" w:rsidR="00673662" w:rsidRPr="00C3475B" w:rsidRDefault="00673662">
            <w:pPr>
              <w:pStyle w:val="Akapitzlist"/>
              <w:numPr>
                <w:ilvl w:val="0"/>
                <w:numId w:val="50"/>
              </w:numPr>
              <w:rPr>
                <w:rFonts w:eastAsiaTheme="minorEastAsia"/>
                <w:b w:val="0"/>
                <w:bCs w:val="0"/>
                <w:lang w:eastAsia="pl-PL"/>
              </w:rPr>
            </w:pPr>
            <w:r w:rsidRPr="00C3475B">
              <w:rPr>
                <w:rFonts w:eastAsia="Lato" w:cs="Lato"/>
                <w:b w:val="0"/>
                <w:bCs w:val="0"/>
                <w:lang w:eastAsia="pl-PL"/>
              </w:rPr>
              <w:t>zastrzeżenia do treści dokumentacji medycznej np. niekompletne bądź nieprawdziwe informacje,</w:t>
            </w:r>
          </w:p>
        </w:tc>
      </w:tr>
      <w:tr w:rsidR="00673662" w:rsidRPr="00C3475B" w14:paraId="32C8219E" w14:textId="77777777" w:rsidTr="00D30749">
        <w:trPr>
          <w:trHeight w:val="564"/>
        </w:trPr>
        <w:tc>
          <w:tcPr>
            <w:cnfStyle w:val="001000000000" w:firstRow="0" w:lastRow="0" w:firstColumn="1" w:lastColumn="0" w:oddVBand="0" w:evenVBand="0" w:oddHBand="0" w:evenHBand="0" w:firstRowFirstColumn="0" w:firstRowLastColumn="0" w:lastRowFirstColumn="0" w:lastRowLastColumn="0"/>
            <w:tcW w:w="0" w:type="dxa"/>
          </w:tcPr>
          <w:p w14:paraId="37DCF5A2" w14:textId="77777777" w:rsidR="00673662" w:rsidRPr="00C3475B" w:rsidRDefault="00673662">
            <w:pPr>
              <w:pStyle w:val="Akapitzlist"/>
              <w:numPr>
                <w:ilvl w:val="0"/>
                <w:numId w:val="50"/>
              </w:numPr>
              <w:rPr>
                <w:b w:val="0"/>
                <w:bCs w:val="0"/>
                <w:lang w:eastAsia="pl-PL"/>
              </w:rPr>
            </w:pPr>
            <w:r w:rsidRPr="00C3475B">
              <w:rPr>
                <w:rFonts w:eastAsia="Lato" w:cs="Lato"/>
                <w:b w:val="0"/>
                <w:bCs w:val="0"/>
                <w:lang w:eastAsia="pl-PL"/>
              </w:rPr>
              <w:t>odmowa udostępnienia dokumentacji medycznej,</w:t>
            </w:r>
          </w:p>
        </w:tc>
      </w:tr>
      <w:tr w:rsidR="00673662" w:rsidRPr="00C3475B" w14:paraId="1F9F43F5" w14:textId="77777777" w:rsidTr="00D30749">
        <w:trPr>
          <w:cnfStyle w:val="000000100000" w:firstRow="0" w:lastRow="0" w:firstColumn="0" w:lastColumn="0" w:oddVBand="0" w:evenVBand="0" w:oddHBand="1" w:evenHBand="0" w:firstRowFirstColumn="0" w:firstRowLastColumn="0" w:lastRowFirstColumn="0" w:lastRowLastColumn="0"/>
          <w:trHeight w:val="554"/>
        </w:trPr>
        <w:tc>
          <w:tcPr>
            <w:cnfStyle w:val="001000000000" w:firstRow="0" w:lastRow="0" w:firstColumn="1" w:lastColumn="0" w:oddVBand="0" w:evenVBand="0" w:oddHBand="0" w:evenHBand="0" w:firstRowFirstColumn="0" w:firstRowLastColumn="0" w:lastRowFirstColumn="0" w:lastRowLastColumn="0"/>
            <w:tcW w:w="0" w:type="dxa"/>
          </w:tcPr>
          <w:p w14:paraId="42BE751A" w14:textId="77777777" w:rsidR="00673662" w:rsidRPr="00C3475B" w:rsidRDefault="00673662">
            <w:pPr>
              <w:pStyle w:val="Akapitzlist"/>
              <w:numPr>
                <w:ilvl w:val="0"/>
                <w:numId w:val="50"/>
              </w:numPr>
              <w:rPr>
                <w:rFonts w:eastAsia="Lato" w:cs="Lato"/>
                <w:b w:val="0"/>
                <w:bCs w:val="0"/>
                <w:lang w:eastAsia="pl-PL"/>
              </w:rPr>
            </w:pPr>
            <w:r w:rsidRPr="00C3475B">
              <w:rPr>
                <w:rFonts w:eastAsia="Lato" w:cs="Lato"/>
                <w:b w:val="0"/>
                <w:bCs w:val="0"/>
                <w:lang w:eastAsia="pl-PL"/>
              </w:rPr>
              <w:t>problem z dostępem do dokumentacji po likwidacji placówki.</w:t>
            </w:r>
          </w:p>
        </w:tc>
      </w:tr>
    </w:tbl>
    <w:p w14:paraId="35D06D9C" w14:textId="77777777" w:rsidR="009C7E6C" w:rsidRPr="00C3475B" w:rsidRDefault="009C7E6C" w:rsidP="002E38C4">
      <w:pPr>
        <w:rPr>
          <w:color w:val="1F3864" w:themeColor="accent5" w:themeShade="80"/>
          <w:lang w:eastAsia="pl-PL"/>
        </w:rPr>
      </w:pPr>
    </w:p>
    <w:p w14:paraId="1809CDE5" w14:textId="2EE5AF47" w:rsidR="009C7E6C" w:rsidRPr="00C3475B" w:rsidRDefault="009C7E6C">
      <w:pPr>
        <w:pStyle w:val="Nagwek4"/>
        <w:numPr>
          <w:ilvl w:val="2"/>
          <w:numId w:val="44"/>
        </w:numPr>
        <w:rPr>
          <w:rFonts w:eastAsia="Lato"/>
          <w:color w:val="1F3864" w:themeColor="accent5" w:themeShade="80"/>
          <w:lang w:eastAsia="pl-PL"/>
        </w:rPr>
      </w:pPr>
      <w:r w:rsidRPr="00C3475B">
        <w:rPr>
          <w:color w:val="1F3864" w:themeColor="accent5" w:themeShade="80"/>
        </w:rPr>
        <w:lastRenderedPageBreak/>
        <w:t>Postępowania</w:t>
      </w:r>
      <w:r w:rsidRPr="00C3475B">
        <w:rPr>
          <w:rFonts w:eastAsia="Lato"/>
          <w:color w:val="1F3864" w:themeColor="accent5" w:themeShade="80"/>
          <w:lang w:eastAsia="pl-PL"/>
        </w:rPr>
        <w:t xml:space="preserve"> wyjaśniające </w:t>
      </w:r>
      <w:r w:rsidR="0092790A" w:rsidRPr="00C3475B">
        <w:rPr>
          <w:rFonts w:eastAsia="Lato"/>
          <w:color w:val="1F3864" w:themeColor="accent5" w:themeShade="80"/>
          <w:lang w:eastAsia="pl-PL"/>
        </w:rPr>
        <w:t xml:space="preserve">w sprawach indywidualnych zakończone </w:t>
      </w:r>
      <w:r w:rsidRPr="00C3475B">
        <w:rPr>
          <w:rFonts w:eastAsia="Lato"/>
          <w:color w:val="1F3864" w:themeColor="accent5" w:themeShade="80"/>
          <w:lang w:eastAsia="pl-PL"/>
        </w:rPr>
        <w:t>przez Rzecznika dotyczące prawa do dokumentacji medycznej</w:t>
      </w:r>
    </w:p>
    <w:p w14:paraId="4B2C83F6" w14:textId="032B1E38" w:rsidR="009C7E6C" w:rsidRPr="00BB716F" w:rsidRDefault="009C7E6C" w:rsidP="00E15072">
      <w:pPr>
        <w:rPr>
          <w:rFonts w:eastAsia="Lato" w:cs="Lato"/>
          <w:lang w:eastAsia="pl-PL"/>
        </w:rPr>
      </w:pPr>
      <w:bookmarkStart w:id="122" w:name="_Hlk106229567"/>
      <w:r w:rsidRPr="00BB716F">
        <w:rPr>
          <w:rFonts w:eastAsia="Lato" w:cs="Lato"/>
          <w:lang w:eastAsia="pl-PL"/>
        </w:rPr>
        <w:t>W 2021 r.</w:t>
      </w:r>
      <w:r w:rsidR="00D25236">
        <w:rPr>
          <w:rFonts w:eastAsia="Lato" w:cs="Lato"/>
          <w:lang w:eastAsia="pl-PL"/>
        </w:rPr>
        <w:t>,</w:t>
      </w:r>
      <w:r w:rsidRPr="00BB716F">
        <w:rPr>
          <w:rFonts w:eastAsia="Lato" w:cs="Lato"/>
          <w:lang w:eastAsia="pl-PL"/>
        </w:rPr>
        <w:t xml:space="preserve"> na </w:t>
      </w:r>
      <w:r w:rsidR="00121153" w:rsidRPr="00BB716F">
        <w:rPr>
          <w:rFonts w:eastAsia="Lato" w:cs="Lato"/>
          <w:lang w:eastAsia="pl-PL"/>
        </w:rPr>
        <w:t>1</w:t>
      </w:r>
      <w:r w:rsidR="0095180C" w:rsidRPr="00BB716F">
        <w:rPr>
          <w:rFonts w:eastAsia="Lato" w:cs="Lato"/>
          <w:lang w:eastAsia="pl-PL"/>
        </w:rPr>
        <w:t xml:space="preserve"> </w:t>
      </w:r>
      <w:r w:rsidR="00121153" w:rsidRPr="00BB716F">
        <w:rPr>
          <w:rFonts w:eastAsia="Lato" w:cs="Lato"/>
          <w:lang w:eastAsia="pl-PL"/>
        </w:rPr>
        <w:t xml:space="preserve">512 </w:t>
      </w:r>
      <w:r w:rsidRPr="00BB716F">
        <w:rPr>
          <w:rFonts w:eastAsia="Lato" w:cs="Lato"/>
          <w:lang w:eastAsia="pl-PL"/>
        </w:rPr>
        <w:t>zakończonych postępowań wyjaśniających, 302 dotyczyły prawa pacjenta do dokumentacji medycznej</w:t>
      </w:r>
      <w:bookmarkEnd w:id="122"/>
      <w:r w:rsidRPr="00BB716F">
        <w:rPr>
          <w:rStyle w:val="Odwoanieprzypisudolnego"/>
          <w:rFonts w:eastAsia="Times New Roman" w:cs="Times New Roman"/>
          <w:lang w:eastAsia="pl-PL"/>
        </w:rPr>
        <w:footnoteReference w:id="76"/>
      </w:r>
      <w:r w:rsidR="00A91AFE">
        <w:rPr>
          <w:rFonts w:eastAsia="Lato" w:cs="Lato"/>
          <w:vertAlign w:val="superscript"/>
          <w:lang w:eastAsia="pl-PL"/>
        </w:rPr>
        <w:t>)</w:t>
      </w:r>
      <w:r w:rsidR="00167E26" w:rsidRPr="00BB716F">
        <w:rPr>
          <w:rFonts w:eastAsia="Lato" w:cs="Lato"/>
          <w:lang w:eastAsia="pl-PL"/>
        </w:rPr>
        <w:t>.</w:t>
      </w:r>
      <w:r w:rsidRPr="00BB716F">
        <w:rPr>
          <w:rFonts w:eastAsia="Lato" w:cs="Lato"/>
          <w:lang w:eastAsia="pl-PL"/>
        </w:rPr>
        <w:t xml:space="preserve"> Stanowi to 20% wszystkich zakończonych postępowań. W</w:t>
      </w:r>
      <w:r w:rsidR="00C3475B">
        <w:rPr>
          <w:rFonts w:eastAsia="Lato" w:cs="Lato"/>
          <w:lang w:eastAsia="pl-PL"/>
        </w:rPr>
        <w:t> </w:t>
      </w:r>
      <w:r w:rsidRPr="00BB716F">
        <w:rPr>
          <w:rFonts w:eastAsia="Lato" w:cs="Lato"/>
          <w:lang w:eastAsia="pl-PL"/>
        </w:rPr>
        <w:t>ponad połowie z nich stwierdzono także jednocześnie naruszenie prawa do świadczeń zdrowotnych.</w:t>
      </w:r>
    </w:p>
    <w:p w14:paraId="05CF4FEF" w14:textId="59E55BD0" w:rsidR="009C7E6C" w:rsidRPr="00BB716F" w:rsidRDefault="009C7E6C" w:rsidP="00E15072">
      <w:pPr>
        <w:tabs>
          <w:tab w:val="left" w:pos="7867"/>
        </w:tabs>
        <w:rPr>
          <w:rFonts w:eastAsia="Lato" w:cs="Lato"/>
          <w:lang w:eastAsia="pl-PL"/>
        </w:rPr>
      </w:pPr>
      <w:r w:rsidRPr="00BB716F">
        <w:rPr>
          <w:rFonts w:eastAsia="Lato" w:cs="Lato"/>
          <w:lang w:eastAsia="pl-PL"/>
        </w:rPr>
        <w:t>W 2021 r. stwierdzono 29</w:t>
      </w:r>
      <w:r w:rsidR="002054F9" w:rsidRPr="00BB716F">
        <w:rPr>
          <w:rFonts w:eastAsia="Lato" w:cs="Lato"/>
          <w:lang w:eastAsia="pl-PL"/>
        </w:rPr>
        <w:t>3</w:t>
      </w:r>
      <w:r w:rsidRPr="00BB716F">
        <w:rPr>
          <w:rFonts w:eastAsia="Lato" w:cs="Lato"/>
          <w:lang w:eastAsia="pl-PL"/>
        </w:rPr>
        <w:t xml:space="preserve"> naruszeń wskazanego prawa. Liczba stwierdzonych naruszeń pozostaje na podobnym poziomie co w roku poprzednim. Oznacza to, że w ponad 96% zakończonych postępowaniach wyjaśniających dotyczących wskazanego prawa, zostało stwierdzone przez Rzecznika naruszenie tego prawa. Tylko w 2% postepowań zostało niestwierdzone naruszenie, </w:t>
      </w:r>
      <w:r w:rsidR="0095180C" w:rsidRPr="00BB716F">
        <w:rPr>
          <w:rFonts w:eastAsia="Lato" w:cs="Lato"/>
          <w:lang w:eastAsia="pl-PL"/>
        </w:rPr>
        <w:t xml:space="preserve">zaś </w:t>
      </w:r>
      <w:r w:rsidRPr="00BB716F">
        <w:rPr>
          <w:rFonts w:eastAsia="Lato" w:cs="Lato"/>
          <w:lang w:eastAsia="pl-PL"/>
        </w:rPr>
        <w:t xml:space="preserve">w ponad 1% umorzono postępowanie. </w:t>
      </w:r>
      <w:bookmarkStart w:id="123" w:name="_Hlk106229751"/>
      <w:r w:rsidRPr="00BB716F">
        <w:rPr>
          <w:rFonts w:eastAsia="Lato" w:cs="Lato"/>
          <w:lang w:eastAsia="pl-PL"/>
        </w:rPr>
        <w:t xml:space="preserve">Przedmiotem postępowań były </w:t>
      </w:r>
      <w:r w:rsidR="00F07DEE" w:rsidRPr="00BB716F">
        <w:rPr>
          <w:rFonts w:eastAsia="Lato" w:cs="Lato"/>
          <w:lang w:eastAsia="pl-PL"/>
        </w:rPr>
        <w:t>m</w:t>
      </w:r>
      <w:r w:rsidR="00410DCC" w:rsidRPr="00BB716F">
        <w:rPr>
          <w:rFonts w:eastAsia="Lato" w:cs="Lato"/>
          <w:lang w:eastAsia="pl-PL"/>
        </w:rPr>
        <w:t>.in</w:t>
      </w:r>
      <w:r w:rsidR="007F20EB" w:rsidRPr="00BB716F">
        <w:rPr>
          <w:rFonts w:eastAsia="Lato" w:cs="Lato"/>
          <w:lang w:eastAsia="pl-PL"/>
        </w:rPr>
        <w:t xml:space="preserve">. </w:t>
      </w:r>
      <w:r w:rsidRPr="00BB716F">
        <w:rPr>
          <w:rFonts w:eastAsia="Lato" w:cs="Lato"/>
          <w:lang w:eastAsia="pl-PL"/>
        </w:rPr>
        <w:t>trudności z uzyskaniem dokumentacji w wybranej przez pacjenta formie</w:t>
      </w:r>
      <w:r w:rsidR="00F07DEE" w:rsidRPr="00BB716F">
        <w:rPr>
          <w:rFonts w:eastAsia="Lato" w:cs="Lato"/>
          <w:lang w:eastAsia="pl-PL"/>
        </w:rPr>
        <w:t>,</w:t>
      </w:r>
      <w:r w:rsidRPr="00BB716F">
        <w:rPr>
          <w:rFonts w:eastAsia="Lato" w:cs="Lato"/>
          <w:lang w:eastAsia="pl-PL"/>
        </w:rPr>
        <w:t xml:space="preserve"> zastrzeżenia dotyczące jakości prowadzonej dokumentacji (nieczytelne wpisy,</w:t>
      </w:r>
      <w:r w:rsidR="001F102F" w:rsidRPr="00BB716F">
        <w:rPr>
          <w:rFonts w:eastAsia="Lato" w:cs="Lato"/>
          <w:lang w:eastAsia="pl-PL"/>
        </w:rPr>
        <w:t xml:space="preserve"> </w:t>
      </w:r>
      <w:r w:rsidR="00F07DEE" w:rsidRPr="00BB716F">
        <w:rPr>
          <w:rFonts w:eastAsia="Lato" w:cs="Lato"/>
          <w:lang w:eastAsia="pl-PL"/>
        </w:rPr>
        <w:t>niekompletna</w:t>
      </w:r>
      <w:r w:rsidRPr="00BB716F">
        <w:rPr>
          <w:rFonts w:eastAsia="Lato" w:cs="Lato"/>
          <w:lang w:eastAsia="pl-PL"/>
        </w:rPr>
        <w:t xml:space="preserve"> </w:t>
      </w:r>
      <w:r w:rsidR="007F20EB" w:rsidRPr="00BB716F">
        <w:rPr>
          <w:rFonts w:eastAsia="Lato" w:cs="Lato"/>
          <w:lang w:eastAsia="pl-PL"/>
        </w:rPr>
        <w:t xml:space="preserve">lub lakonicznie prowadzona </w:t>
      </w:r>
      <w:r w:rsidRPr="00BB716F">
        <w:rPr>
          <w:rFonts w:eastAsia="Lato" w:cs="Lato"/>
          <w:lang w:eastAsia="pl-PL"/>
        </w:rPr>
        <w:t>dokumentacja</w:t>
      </w:r>
      <w:r w:rsidR="007F20EB" w:rsidRPr="00BB716F">
        <w:rPr>
          <w:rFonts w:eastAsia="Lato" w:cs="Lato"/>
          <w:lang w:eastAsia="pl-PL"/>
        </w:rPr>
        <w:t>)</w:t>
      </w:r>
      <w:bookmarkEnd w:id="123"/>
      <w:r w:rsidR="007F20EB" w:rsidRPr="00BB716F">
        <w:rPr>
          <w:rFonts w:eastAsia="Lato" w:cs="Lato"/>
          <w:lang w:eastAsia="pl-PL"/>
        </w:rPr>
        <w:t>.</w:t>
      </w:r>
    </w:p>
    <w:p w14:paraId="79C56700" w14:textId="60D825DD" w:rsidR="00223A6E" w:rsidRPr="00BB716F" w:rsidRDefault="009C7E6C" w:rsidP="0092790A">
      <w:pPr>
        <w:rPr>
          <w:rFonts w:eastAsia="Lato" w:cs="Lato"/>
          <w:lang w:eastAsia="pl-PL"/>
        </w:rPr>
      </w:pPr>
      <w:r w:rsidRPr="00BB716F">
        <w:rPr>
          <w:rFonts w:eastAsia="Lato" w:cs="Lato"/>
          <w:lang w:eastAsia="pl-PL"/>
        </w:rPr>
        <w:t>Biorąc pod uwagę licz</w:t>
      </w:r>
      <w:r w:rsidR="00D75776" w:rsidRPr="00BB716F">
        <w:rPr>
          <w:rFonts w:eastAsia="Lato" w:cs="Lato"/>
          <w:lang w:eastAsia="pl-PL"/>
        </w:rPr>
        <w:t>b</w:t>
      </w:r>
      <w:r w:rsidRPr="00BB716F">
        <w:rPr>
          <w:rFonts w:eastAsia="Lato" w:cs="Lato"/>
          <w:lang w:eastAsia="pl-PL"/>
        </w:rPr>
        <w:t>ę stwierdzeń naruszeń prawa pacjenta do dokumentacji medycznej w</w:t>
      </w:r>
      <w:r w:rsidR="00C3475B">
        <w:rPr>
          <w:rFonts w:eastAsia="Lato" w:cs="Lato"/>
          <w:lang w:eastAsia="pl-PL"/>
        </w:rPr>
        <w:t> </w:t>
      </w:r>
      <w:r w:rsidRPr="00BB716F">
        <w:rPr>
          <w:rFonts w:eastAsia="Lato" w:cs="Lato"/>
          <w:lang w:eastAsia="pl-PL"/>
        </w:rPr>
        <w:t>podziale na poziomy opieki, należy wskazać, że najwięcej naruszeń zostało stwierdzonych w</w:t>
      </w:r>
      <w:r w:rsidR="00C3475B">
        <w:rPr>
          <w:rFonts w:eastAsia="Lato" w:cs="Lato"/>
          <w:lang w:eastAsia="pl-PL"/>
        </w:rPr>
        <w:t> </w:t>
      </w:r>
      <w:r w:rsidRPr="00BB716F">
        <w:rPr>
          <w:rFonts w:eastAsia="Lato" w:cs="Lato"/>
          <w:lang w:eastAsia="pl-PL"/>
        </w:rPr>
        <w:t xml:space="preserve">2021 r. w leczeniu szpitalnym </w:t>
      </w:r>
      <w:r w:rsidR="00D42B6F">
        <w:rPr>
          <w:rFonts w:eastAsia="Lato" w:cs="Lato"/>
          <w:lang w:eastAsia="pl-PL"/>
        </w:rPr>
        <w:t>–</w:t>
      </w:r>
      <w:r w:rsidRPr="00BB716F">
        <w:rPr>
          <w:rFonts w:eastAsia="Lato" w:cs="Lato"/>
          <w:lang w:eastAsia="pl-PL"/>
        </w:rPr>
        <w:t xml:space="preserve"> 138, co stanowi 47% wszystkich stwierdzeń. W tym 6% stwierdzonych naruszeń dotyczyło SOR. Stwierdzenia naruszenia prawa do dokumentacji medycznej w ambulatoryjnej opiece specjalistycznej stanowiły 32% stwierdzeń wskazanego prawa, podstawowa opieka zdrowotna stanowiła zaś 12%. Należy jednak zauważyć, że</w:t>
      </w:r>
      <w:r w:rsidR="00B828DE" w:rsidRPr="00BB716F">
        <w:rPr>
          <w:rFonts w:eastAsia="Lato" w:cs="Lato"/>
          <w:lang w:eastAsia="pl-PL"/>
        </w:rPr>
        <w:t xml:space="preserve"> liczba</w:t>
      </w:r>
      <w:r w:rsidRPr="00BB716F">
        <w:rPr>
          <w:rFonts w:eastAsia="Lato" w:cs="Lato"/>
          <w:lang w:eastAsia="pl-PL"/>
        </w:rPr>
        <w:t xml:space="preserve"> naruszeń tego prawa oraz największa liczba stwierdzeń w lecznictwie szpitalnym wynika częściowo z faktu, że ocena dokumentacji następuje dopiero w momencie</w:t>
      </w:r>
      <w:r w:rsidR="001F102F" w:rsidRPr="00BB716F">
        <w:rPr>
          <w:rFonts w:eastAsia="Lato" w:cs="Lato"/>
          <w:lang w:eastAsia="pl-PL"/>
        </w:rPr>
        <w:t>,</w:t>
      </w:r>
      <w:r w:rsidRPr="00BB716F">
        <w:rPr>
          <w:rFonts w:eastAsia="Lato" w:cs="Lato"/>
          <w:lang w:eastAsia="pl-PL"/>
        </w:rPr>
        <w:t xml:space="preserve"> gdy pacjent jej potrzebuje</w:t>
      </w:r>
      <w:r w:rsidR="001F102F" w:rsidRPr="00BB716F">
        <w:rPr>
          <w:rFonts w:eastAsia="Lato" w:cs="Lato"/>
          <w:lang w:eastAsia="pl-PL"/>
        </w:rPr>
        <w:t xml:space="preserve"> np</w:t>
      </w:r>
      <w:r w:rsidRPr="00BB716F">
        <w:rPr>
          <w:rFonts w:eastAsia="Lato" w:cs="Lato"/>
          <w:lang w:eastAsia="pl-PL"/>
        </w:rPr>
        <w:t xml:space="preserve">. w </w:t>
      </w:r>
      <w:r w:rsidR="00A01969" w:rsidRPr="00BB716F">
        <w:rPr>
          <w:rFonts w:eastAsia="Lato" w:cs="Lato"/>
          <w:lang w:eastAsia="pl-PL"/>
        </w:rPr>
        <w:t>sytuacji,</w:t>
      </w:r>
      <w:r w:rsidRPr="00BB716F">
        <w:rPr>
          <w:rFonts w:eastAsia="Lato" w:cs="Lato"/>
          <w:lang w:eastAsia="pl-PL"/>
        </w:rPr>
        <w:t xml:space="preserve"> gdy ma zastrzeżenia do leczenia. </w:t>
      </w:r>
    </w:p>
    <w:p w14:paraId="70E24A19" w14:textId="5ACA2678" w:rsidR="00413DE9" w:rsidRDefault="00413DE9" w:rsidP="00E15072">
      <w:pPr>
        <w:rPr>
          <w:rFonts w:eastAsia="Lato" w:cs="Lato"/>
          <w:lang w:eastAsia="pl-PL"/>
        </w:rPr>
      </w:pPr>
      <w:r w:rsidRPr="00BB716F">
        <w:rPr>
          <w:rFonts w:eastAsia="Lato" w:cs="Lato"/>
          <w:lang w:eastAsia="pl-PL"/>
        </w:rPr>
        <w:t xml:space="preserve">W zakresie prawa do dokumentacji </w:t>
      </w:r>
      <w:r w:rsidR="00C662FF" w:rsidRPr="00BB716F">
        <w:rPr>
          <w:rFonts w:eastAsia="Lato" w:cs="Lato"/>
          <w:lang w:eastAsia="pl-PL"/>
        </w:rPr>
        <w:t>Rzecznik</w:t>
      </w:r>
      <w:r w:rsidRPr="00BB716F">
        <w:rPr>
          <w:rFonts w:eastAsia="Lato" w:cs="Lato"/>
          <w:lang w:eastAsia="pl-PL"/>
        </w:rPr>
        <w:t xml:space="preserve"> stwierdz</w:t>
      </w:r>
      <w:r w:rsidR="00A94BCF" w:rsidRPr="00BB716F">
        <w:rPr>
          <w:rFonts w:eastAsia="Lato" w:cs="Lato"/>
          <w:lang w:eastAsia="pl-PL"/>
        </w:rPr>
        <w:t>i</w:t>
      </w:r>
      <w:r w:rsidRPr="00BB716F">
        <w:rPr>
          <w:rFonts w:eastAsia="Lato" w:cs="Lato"/>
          <w:lang w:eastAsia="pl-PL"/>
        </w:rPr>
        <w:t>ł naruszenia tego prawa</w:t>
      </w:r>
      <w:r w:rsidR="00A94BCF" w:rsidRPr="00BB716F">
        <w:rPr>
          <w:rFonts w:eastAsia="Lato" w:cs="Lato"/>
          <w:lang w:eastAsia="pl-PL"/>
        </w:rPr>
        <w:t xml:space="preserve"> m.in. ze względu na</w:t>
      </w:r>
      <w:r w:rsidRPr="00BB716F">
        <w:rPr>
          <w:rFonts w:eastAsia="Lato" w:cs="Lato"/>
          <w:lang w:eastAsia="pl-PL"/>
        </w:rPr>
        <w:t xml:space="preserve"> pobieranie opłaty za udostępnienie pierwszej kopii dokumentacji medycznej</w:t>
      </w:r>
      <w:r w:rsidR="00A94BCF" w:rsidRPr="00BB716F">
        <w:rPr>
          <w:rFonts w:eastAsia="Lato" w:cs="Lato"/>
          <w:lang w:eastAsia="pl-PL"/>
        </w:rPr>
        <w:t xml:space="preserve">, </w:t>
      </w:r>
      <w:r w:rsidRPr="00BB716F">
        <w:rPr>
          <w:rFonts w:eastAsia="Lato" w:cs="Lato"/>
          <w:lang w:eastAsia="pl-PL"/>
        </w:rPr>
        <w:t xml:space="preserve">trudności </w:t>
      </w:r>
      <w:r w:rsidR="00A94BCF" w:rsidRPr="00BB716F">
        <w:rPr>
          <w:rFonts w:eastAsia="Lato" w:cs="Lato"/>
          <w:lang w:eastAsia="pl-PL"/>
        </w:rPr>
        <w:t>w</w:t>
      </w:r>
      <w:r w:rsidR="00C3475B">
        <w:rPr>
          <w:rFonts w:eastAsia="Lato" w:cs="Lato"/>
          <w:lang w:eastAsia="pl-PL"/>
        </w:rPr>
        <w:t> </w:t>
      </w:r>
      <w:r w:rsidRPr="00BB716F">
        <w:rPr>
          <w:rFonts w:eastAsia="Lato" w:cs="Lato"/>
          <w:lang w:eastAsia="pl-PL"/>
        </w:rPr>
        <w:t>uzyskani</w:t>
      </w:r>
      <w:r w:rsidR="00A94BCF" w:rsidRPr="00BB716F">
        <w:rPr>
          <w:rFonts w:eastAsia="Lato" w:cs="Lato"/>
          <w:lang w:eastAsia="pl-PL"/>
        </w:rPr>
        <w:t>u</w:t>
      </w:r>
      <w:r w:rsidRPr="00BB716F">
        <w:rPr>
          <w:rFonts w:eastAsia="Lato" w:cs="Lato"/>
          <w:lang w:eastAsia="pl-PL"/>
        </w:rPr>
        <w:t xml:space="preserve"> dokumentacji w wybranej przez pacjenta formie oraz zastrzeżenia dotyczące jakości prowadzonej dokumentacji (nieczytelne wpisy, </w:t>
      </w:r>
      <w:r w:rsidR="001F102F" w:rsidRPr="00BB716F">
        <w:rPr>
          <w:rFonts w:eastAsia="Lato" w:cs="Lato"/>
          <w:lang w:eastAsia="pl-PL"/>
        </w:rPr>
        <w:t>niekompletność dokumentacji</w:t>
      </w:r>
      <w:r w:rsidRPr="00BB716F">
        <w:rPr>
          <w:rFonts w:eastAsia="Lato" w:cs="Lato"/>
          <w:lang w:eastAsia="pl-PL"/>
        </w:rPr>
        <w:t>).</w:t>
      </w:r>
    </w:p>
    <w:p w14:paraId="38446BCA" w14:textId="77777777" w:rsidR="009C3ABE" w:rsidRPr="00BB716F" w:rsidRDefault="009C3ABE" w:rsidP="00E15072">
      <w:pPr>
        <w:rPr>
          <w:rFonts w:eastAsia="Lato" w:cs="Lato"/>
          <w:lang w:eastAsia="pl-PL"/>
        </w:rPr>
      </w:pPr>
    </w:p>
    <w:p w14:paraId="3D3498F9" w14:textId="0F9F1983" w:rsidR="009C7E6C" w:rsidRPr="00C3475B" w:rsidRDefault="009C7E6C">
      <w:pPr>
        <w:pStyle w:val="Nagwek4"/>
        <w:numPr>
          <w:ilvl w:val="2"/>
          <w:numId w:val="44"/>
        </w:numPr>
        <w:rPr>
          <w:rFonts w:eastAsia="Lato"/>
          <w:color w:val="1F3864" w:themeColor="accent5" w:themeShade="80"/>
          <w:lang w:eastAsia="pl-PL"/>
        </w:rPr>
      </w:pPr>
      <w:r w:rsidRPr="00C3475B">
        <w:rPr>
          <w:rFonts w:eastAsia="Lato"/>
          <w:color w:val="1F3864" w:themeColor="accent5" w:themeShade="80"/>
          <w:lang w:eastAsia="pl-PL"/>
        </w:rPr>
        <w:t>Wykonanie zaleceń</w:t>
      </w:r>
    </w:p>
    <w:p w14:paraId="25DD5F4D" w14:textId="65A273BB" w:rsidR="009C7E6C" w:rsidRDefault="009C7E6C" w:rsidP="00E15072">
      <w:pPr>
        <w:rPr>
          <w:rFonts w:eastAsia="Lato" w:cs="Lato"/>
          <w:lang w:eastAsia="pl-PL"/>
        </w:rPr>
      </w:pPr>
      <w:r w:rsidRPr="00BB716F">
        <w:rPr>
          <w:rFonts w:eastAsia="Lato" w:cs="Lato"/>
          <w:lang w:eastAsia="pl-PL"/>
        </w:rPr>
        <w:t>Rzecznik w 2021 r. wydał 290 zaleceń podmiotom naruszającym prawo do dokumentacji medycznej. W 83% przypadków zalecenia zostały wykonane przez podmioty.</w:t>
      </w:r>
    </w:p>
    <w:p w14:paraId="243EAF2B" w14:textId="77777777" w:rsidR="009C3ABE" w:rsidRPr="00BB716F" w:rsidRDefault="009C3ABE" w:rsidP="00E15072">
      <w:pPr>
        <w:rPr>
          <w:rFonts w:eastAsia="Lato" w:cs="Lato"/>
          <w:lang w:eastAsia="pl-PL"/>
        </w:rPr>
      </w:pPr>
    </w:p>
    <w:p w14:paraId="389DD474" w14:textId="2A6D35D3" w:rsidR="009C7E6C" w:rsidRPr="00C3475B" w:rsidRDefault="009C7E6C">
      <w:pPr>
        <w:pStyle w:val="Nagwek4"/>
        <w:numPr>
          <w:ilvl w:val="2"/>
          <w:numId w:val="44"/>
        </w:numPr>
        <w:rPr>
          <w:rFonts w:eastAsia="Lato"/>
          <w:color w:val="1F3864" w:themeColor="accent5" w:themeShade="80"/>
          <w:lang w:eastAsia="pl-PL"/>
        </w:rPr>
      </w:pPr>
      <w:r w:rsidRPr="00C3475B">
        <w:rPr>
          <w:rFonts w:eastAsia="Lato"/>
          <w:color w:val="1F3864" w:themeColor="accent5" w:themeShade="80"/>
          <w:lang w:eastAsia="pl-PL"/>
        </w:rPr>
        <w:lastRenderedPageBreak/>
        <w:t>Postępowania w sprawach praktyk naruszających zbiorowe prawa pacjentów</w:t>
      </w:r>
    </w:p>
    <w:p w14:paraId="19EC4AEC" w14:textId="2027A23C" w:rsidR="009C7E6C" w:rsidRDefault="009C7E6C" w:rsidP="00E15072">
      <w:pPr>
        <w:rPr>
          <w:rFonts w:eastAsia="Lato" w:cs="Lato"/>
          <w:lang w:eastAsia="pl-PL"/>
        </w:rPr>
      </w:pPr>
      <w:r w:rsidRPr="00BB716F">
        <w:rPr>
          <w:rFonts w:eastAsia="Lato" w:cs="Lato"/>
          <w:lang w:eastAsia="pl-PL"/>
        </w:rPr>
        <w:t>W 2021 r. Rzecznik wszczął 13 postępowań w sprawach praktyk naruszających zbiorowe prawa pacjentów dotyczących m.in. prawa do dokumentacji medycznej</w:t>
      </w:r>
      <w:r w:rsidRPr="00BB716F">
        <w:rPr>
          <w:rStyle w:val="Odwoanieprzypisudolnego"/>
          <w:rFonts w:eastAsia="Times New Roman" w:cs="Times New Roman"/>
          <w:bCs/>
          <w:lang w:eastAsia="pl-PL"/>
        </w:rPr>
        <w:footnoteReference w:id="77"/>
      </w:r>
      <w:r w:rsidR="00A91AFE">
        <w:rPr>
          <w:rFonts w:eastAsia="Lato" w:cs="Lato"/>
          <w:vertAlign w:val="superscript"/>
          <w:lang w:eastAsia="pl-PL"/>
        </w:rPr>
        <w:t>)</w:t>
      </w:r>
      <w:r w:rsidRPr="00BB716F">
        <w:rPr>
          <w:rFonts w:eastAsia="Lato" w:cs="Lato"/>
          <w:lang w:eastAsia="pl-PL"/>
        </w:rPr>
        <w:t xml:space="preserve">, co stanowi 7,1% wszystkich postępowań. </w:t>
      </w:r>
      <w:r w:rsidR="00211B57" w:rsidRPr="00BB716F">
        <w:rPr>
          <w:rFonts w:eastAsia="Lato" w:cs="Lato"/>
          <w:lang w:eastAsia="pl-PL"/>
        </w:rPr>
        <w:t xml:space="preserve">Postępowania dotyczyły przede wszystkim </w:t>
      </w:r>
      <w:r w:rsidR="009B63CD" w:rsidRPr="00BB716F">
        <w:rPr>
          <w:rFonts w:eastAsia="Lato" w:cs="Lato"/>
          <w:lang w:eastAsia="pl-PL"/>
        </w:rPr>
        <w:t xml:space="preserve">zasad udostępniania </w:t>
      </w:r>
      <w:r w:rsidR="00402845" w:rsidRPr="00BB716F">
        <w:rPr>
          <w:rFonts w:eastAsia="Lato" w:cs="Lato"/>
          <w:lang w:eastAsia="pl-PL"/>
        </w:rPr>
        <w:t>dokumentacji medycznej pacjentom</w:t>
      </w:r>
      <w:r w:rsidR="00F83754" w:rsidRPr="00BB716F">
        <w:rPr>
          <w:rFonts w:eastAsia="Lato" w:cs="Lato"/>
          <w:lang w:eastAsia="pl-PL"/>
        </w:rPr>
        <w:t xml:space="preserve"> czy też sposob</w:t>
      </w:r>
      <w:r w:rsidR="00BD3295" w:rsidRPr="00BB716F">
        <w:rPr>
          <w:rFonts w:eastAsia="Lato" w:cs="Lato"/>
          <w:lang w:eastAsia="pl-PL"/>
        </w:rPr>
        <w:t>u</w:t>
      </w:r>
      <w:r w:rsidR="00F83754" w:rsidRPr="00BB716F">
        <w:rPr>
          <w:rFonts w:eastAsia="Lato" w:cs="Lato"/>
          <w:lang w:eastAsia="pl-PL"/>
        </w:rPr>
        <w:t xml:space="preserve"> przechowywania </w:t>
      </w:r>
      <w:r w:rsidR="00E27B53" w:rsidRPr="00BB716F">
        <w:rPr>
          <w:rFonts w:eastAsia="Lato" w:cs="Lato"/>
          <w:lang w:eastAsia="pl-PL"/>
        </w:rPr>
        <w:t>dokumentacji medycznej</w:t>
      </w:r>
      <w:r w:rsidRPr="00BB716F">
        <w:rPr>
          <w:rFonts w:eastAsia="Lato" w:cs="Lato"/>
          <w:lang w:eastAsia="pl-PL"/>
        </w:rPr>
        <w:t>.</w:t>
      </w:r>
    </w:p>
    <w:p w14:paraId="0C3C67E0" w14:textId="77777777" w:rsidR="009C3ABE" w:rsidRPr="00BB716F" w:rsidRDefault="009C3ABE" w:rsidP="00E15072">
      <w:pPr>
        <w:rPr>
          <w:rFonts w:eastAsia="Lato" w:cs="Lato"/>
          <w:lang w:eastAsia="pl-PL"/>
        </w:rPr>
      </w:pPr>
    </w:p>
    <w:p w14:paraId="1902FEFA" w14:textId="3E6817CE" w:rsidR="009C7E6C" w:rsidRPr="00B70AC3" w:rsidRDefault="009C7E6C">
      <w:pPr>
        <w:pStyle w:val="Nagwek4"/>
        <w:numPr>
          <w:ilvl w:val="2"/>
          <w:numId w:val="44"/>
        </w:numPr>
        <w:rPr>
          <w:rFonts w:eastAsia="Lato"/>
          <w:color w:val="1F3864" w:themeColor="accent5" w:themeShade="80"/>
          <w:lang w:eastAsia="pl-PL"/>
        </w:rPr>
      </w:pPr>
      <w:r w:rsidRPr="00B70AC3">
        <w:rPr>
          <w:rFonts w:eastAsia="Lato"/>
          <w:color w:val="1F3864" w:themeColor="accent5" w:themeShade="80"/>
          <w:lang w:eastAsia="pl-PL"/>
        </w:rPr>
        <w:t xml:space="preserve">Wnioski i skargi rozpatrzone przez Departament </w:t>
      </w:r>
      <w:r w:rsidR="00402845" w:rsidRPr="00B70AC3">
        <w:rPr>
          <w:rFonts w:eastAsia="Lato"/>
          <w:color w:val="1F3864" w:themeColor="accent5" w:themeShade="80"/>
          <w:lang w:eastAsia="pl-PL"/>
        </w:rPr>
        <w:t>do spraw</w:t>
      </w:r>
      <w:r w:rsidRPr="00B70AC3">
        <w:rPr>
          <w:rFonts w:eastAsia="Lato"/>
          <w:color w:val="1F3864" w:themeColor="accent5" w:themeShade="80"/>
          <w:lang w:eastAsia="pl-PL"/>
        </w:rPr>
        <w:t xml:space="preserve"> Zdrowia Psychicznego</w:t>
      </w:r>
    </w:p>
    <w:p w14:paraId="4B2D511B" w14:textId="524336A4" w:rsidR="009C7E6C" w:rsidRDefault="009C7E6C" w:rsidP="00E15072">
      <w:pPr>
        <w:rPr>
          <w:rFonts w:eastAsia="Lato" w:cs="Lato"/>
          <w:lang w:eastAsia="pl-PL"/>
        </w:rPr>
      </w:pPr>
      <w:r w:rsidRPr="00BB716F">
        <w:rPr>
          <w:rFonts w:eastAsia="Lato" w:cs="Lato"/>
          <w:lang w:eastAsia="pl-PL"/>
        </w:rPr>
        <w:t xml:space="preserve">Departament rozpatrzył w 2021 r. 23 </w:t>
      </w:r>
      <w:r w:rsidRPr="00E15072">
        <w:rPr>
          <w:rFonts w:eastAsia="Lato" w:cs="Lato"/>
          <w:lang w:eastAsia="pl-PL"/>
        </w:rPr>
        <w:t>wniosk</w:t>
      </w:r>
      <w:r w:rsidR="00F952E4">
        <w:rPr>
          <w:rFonts w:eastAsia="Lato" w:cs="Lato"/>
          <w:lang w:eastAsia="pl-PL"/>
        </w:rPr>
        <w:t>i</w:t>
      </w:r>
      <w:r w:rsidRPr="00E15072">
        <w:rPr>
          <w:rFonts w:eastAsia="Lato" w:cs="Lato"/>
          <w:lang w:eastAsia="pl-PL"/>
        </w:rPr>
        <w:t xml:space="preserve"> dotycząc</w:t>
      </w:r>
      <w:r w:rsidR="00F952E4">
        <w:rPr>
          <w:rFonts w:eastAsia="Lato" w:cs="Lato"/>
          <w:lang w:eastAsia="pl-PL"/>
        </w:rPr>
        <w:t>e</w:t>
      </w:r>
      <w:r w:rsidRPr="00BB716F">
        <w:rPr>
          <w:rFonts w:eastAsia="Lato" w:cs="Lato"/>
          <w:lang w:eastAsia="pl-PL"/>
        </w:rPr>
        <w:t xml:space="preserve"> prawa do </w:t>
      </w:r>
      <w:r w:rsidR="00DC7306" w:rsidRPr="00BB716F">
        <w:rPr>
          <w:rFonts w:eastAsia="Lato" w:cs="Lato"/>
          <w:lang w:eastAsia="pl-PL"/>
        </w:rPr>
        <w:t>dokumentacji medycznej</w:t>
      </w:r>
      <w:r w:rsidRPr="00BB716F">
        <w:rPr>
          <w:rFonts w:eastAsia="Lato" w:cs="Lato"/>
          <w:lang w:eastAsia="pl-PL"/>
        </w:rPr>
        <w:t xml:space="preserve"> o</w:t>
      </w:r>
      <w:r w:rsidR="00B70AC3">
        <w:rPr>
          <w:rFonts w:eastAsia="Lato" w:cs="Lato"/>
          <w:lang w:eastAsia="pl-PL"/>
        </w:rPr>
        <w:t> </w:t>
      </w:r>
      <w:r w:rsidRPr="00BB716F">
        <w:rPr>
          <w:rFonts w:eastAsia="Lato" w:cs="Lato"/>
          <w:lang w:eastAsia="pl-PL"/>
        </w:rPr>
        <w:t>swoim stanie zdrowia. Rozpatrzono również 26 skarg dotyczących wskazanego prawa pacjenta, co stanowi 4,4% wszystkich skarg. Tylko w dwóch przypadkach skarga została uznana za zasadną.</w:t>
      </w:r>
    </w:p>
    <w:p w14:paraId="4BE48FEB" w14:textId="77777777" w:rsidR="009C3ABE" w:rsidRPr="00BB716F" w:rsidRDefault="009C3ABE" w:rsidP="00E15072">
      <w:pPr>
        <w:rPr>
          <w:rFonts w:eastAsia="Lato" w:cs="Lato"/>
          <w:lang w:eastAsia="pl-PL"/>
        </w:rPr>
      </w:pPr>
    </w:p>
    <w:p w14:paraId="248D5B7E" w14:textId="72FDCD30" w:rsidR="009C7E6C" w:rsidRPr="00B70AC3" w:rsidRDefault="009C7E6C">
      <w:pPr>
        <w:pStyle w:val="Nagwek3"/>
        <w:numPr>
          <w:ilvl w:val="1"/>
          <w:numId w:val="44"/>
        </w:numPr>
        <w:ind w:left="709" w:hanging="709"/>
        <w:rPr>
          <w:rFonts w:eastAsia="Lato"/>
          <w:b w:val="0"/>
          <w:color w:val="1F3864" w:themeColor="accent5" w:themeShade="80"/>
          <w:lang w:eastAsia="pl-PL"/>
        </w:rPr>
      </w:pPr>
      <w:bookmarkStart w:id="124" w:name="_Toc106378137"/>
      <w:bookmarkStart w:id="125" w:name="_Toc108164145"/>
      <w:bookmarkStart w:id="126" w:name="_Toc109822366"/>
      <w:r w:rsidRPr="00B70AC3">
        <w:rPr>
          <w:rFonts w:eastAsia="Lato"/>
          <w:color w:val="1F3864" w:themeColor="accent5" w:themeShade="80"/>
          <w:lang w:eastAsia="pl-PL"/>
        </w:rPr>
        <w:t>Prawo do poszanowania intymności i godności pacjenta</w:t>
      </w:r>
      <w:bookmarkEnd w:id="124"/>
      <w:bookmarkEnd w:id="125"/>
      <w:bookmarkEnd w:id="126"/>
    </w:p>
    <w:p w14:paraId="5DFBACB7" w14:textId="47631D5E" w:rsidR="009C7E6C" w:rsidRDefault="009C7E6C" w:rsidP="00E15072">
      <w:pPr>
        <w:rPr>
          <w:rFonts w:eastAsia="Lato" w:cs="Lato"/>
          <w:lang w:eastAsia="pl-PL"/>
        </w:rPr>
      </w:pPr>
      <w:r w:rsidRPr="00BB716F">
        <w:rPr>
          <w:rFonts w:eastAsia="Lato" w:cs="Lato"/>
          <w:lang w:eastAsia="pl-PL"/>
        </w:rPr>
        <w:t xml:space="preserve">Każdy pacjent, któremu udzielane są świadczenia zdrowotne ma prawo do poszanowania </w:t>
      </w:r>
      <w:r w:rsidR="00A72021">
        <w:rPr>
          <w:rFonts w:eastAsia="Lato" w:cs="Lato"/>
          <w:lang w:eastAsia="pl-PL"/>
        </w:rPr>
        <w:br/>
      </w:r>
      <w:r w:rsidRPr="00BB716F">
        <w:rPr>
          <w:rFonts w:eastAsia="Lato" w:cs="Lato"/>
          <w:lang w:eastAsia="pl-PL"/>
        </w:rPr>
        <w:t>jego intymności i godności</w:t>
      </w:r>
      <w:r w:rsidR="00D34956">
        <w:rPr>
          <w:rStyle w:val="Odwoanieprzypisudolnego"/>
          <w:rFonts w:eastAsia="Lato" w:cs="Lato"/>
          <w:lang w:eastAsia="pl-PL"/>
        </w:rPr>
        <w:footnoteReference w:id="78"/>
      </w:r>
      <w:r w:rsidR="00A91AFE">
        <w:rPr>
          <w:rFonts w:eastAsia="Lato" w:cs="Lato"/>
          <w:vertAlign w:val="superscript"/>
          <w:lang w:eastAsia="pl-PL"/>
        </w:rPr>
        <w:t>)</w:t>
      </w:r>
      <w:r w:rsidRPr="00BB716F">
        <w:rPr>
          <w:rFonts w:eastAsia="Lato" w:cs="Lato"/>
          <w:lang w:eastAsia="pl-PL"/>
        </w:rPr>
        <w:t xml:space="preserve">. Godność stanowi najwyższą wartość człowieka. Prawo </w:t>
      </w:r>
      <w:r w:rsidR="00A72021">
        <w:rPr>
          <w:rFonts w:eastAsia="Lato" w:cs="Lato"/>
          <w:lang w:eastAsia="pl-PL"/>
        </w:rPr>
        <w:br/>
      </w:r>
      <w:r w:rsidRPr="00BB716F">
        <w:rPr>
          <w:rFonts w:eastAsia="Lato" w:cs="Lato"/>
          <w:lang w:eastAsia="pl-PL"/>
        </w:rPr>
        <w:t xml:space="preserve">do </w:t>
      </w:r>
      <w:r w:rsidR="003D5B12" w:rsidRPr="00BB716F">
        <w:rPr>
          <w:rFonts w:eastAsia="Lato" w:cs="Lato"/>
          <w:lang w:eastAsia="pl-PL"/>
        </w:rPr>
        <w:t>poszanowania</w:t>
      </w:r>
      <w:r w:rsidRPr="00BB716F">
        <w:rPr>
          <w:rFonts w:eastAsia="Lato" w:cs="Lato"/>
          <w:lang w:eastAsia="pl-PL"/>
        </w:rPr>
        <w:t xml:space="preserve"> intymności i godności oznacza również, że każdy pacjent powinien mieć możliwość rozmowy z lekarzem oraz innym personelem medycznym na osobności. Prawo </w:t>
      </w:r>
      <w:r w:rsidR="00A72021">
        <w:rPr>
          <w:rFonts w:eastAsia="Lato" w:cs="Lato"/>
          <w:lang w:eastAsia="pl-PL"/>
        </w:rPr>
        <w:br/>
      </w:r>
      <w:r w:rsidRPr="00BB716F">
        <w:rPr>
          <w:rFonts w:eastAsia="Lato" w:cs="Lato"/>
          <w:lang w:eastAsia="pl-PL"/>
        </w:rPr>
        <w:t>to określa również, że w trakcie udzielania świadczeń zdrowotnych obecne powinny być tylko te osoby, które są niezbędne ze względu na rodzaj udzielanego świadczenia</w:t>
      </w:r>
      <w:r w:rsidR="00D34956">
        <w:rPr>
          <w:rStyle w:val="Odwoanieprzypisudolnego"/>
          <w:rFonts w:eastAsia="Lato" w:cs="Lato"/>
          <w:lang w:eastAsia="pl-PL"/>
        </w:rPr>
        <w:footnoteReference w:id="79"/>
      </w:r>
      <w:r w:rsidR="00A91AFE">
        <w:rPr>
          <w:rFonts w:eastAsia="Lato" w:cs="Lato"/>
          <w:vertAlign w:val="superscript"/>
          <w:lang w:eastAsia="pl-PL"/>
        </w:rPr>
        <w:t>)</w:t>
      </w:r>
      <w:r w:rsidRPr="00BB716F">
        <w:rPr>
          <w:rFonts w:eastAsia="Lato" w:cs="Lato"/>
          <w:lang w:eastAsia="pl-PL"/>
        </w:rPr>
        <w:t>. Pacjent może poprosić, aby podczas wizyty lekarskiej albo badania towarzyszyła mu osoba bliska</w:t>
      </w:r>
      <w:r w:rsidR="00D34956">
        <w:rPr>
          <w:rStyle w:val="Odwoanieprzypisudolnego"/>
          <w:rFonts w:eastAsia="Lato" w:cs="Lato"/>
          <w:lang w:eastAsia="pl-PL"/>
        </w:rPr>
        <w:footnoteReference w:id="80"/>
      </w:r>
      <w:r w:rsidR="00A91AFE">
        <w:rPr>
          <w:rFonts w:eastAsia="Lato" w:cs="Lato"/>
          <w:vertAlign w:val="superscript"/>
          <w:lang w:eastAsia="pl-PL"/>
        </w:rPr>
        <w:t>)</w:t>
      </w:r>
      <w:r w:rsidRPr="00BB716F">
        <w:rPr>
          <w:rFonts w:eastAsia="Lato" w:cs="Lato"/>
          <w:lang w:eastAsia="pl-PL"/>
        </w:rPr>
        <w:t>.</w:t>
      </w:r>
      <w:r w:rsidR="00EA42BF">
        <w:rPr>
          <w:rFonts w:eastAsia="Lato" w:cs="Lato"/>
          <w:lang w:eastAsia="pl-PL"/>
        </w:rPr>
        <w:t xml:space="preserve"> </w:t>
      </w:r>
      <w:r w:rsidRPr="00BB716F">
        <w:rPr>
          <w:rFonts w:eastAsia="Lato" w:cs="Lato"/>
          <w:lang w:eastAsia="pl-PL"/>
        </w:rPr>
        <w:t xml:space="preserve">Prawo </w:t>
      </w:r>
      <w:r w:rsidR="00C5557D">
        <w:rPr>
          <w:rFonts w:eastAsia="Lato" w:cs="Lato"/>
          <w:lang w:eastAsia="pl-PL"/>
        </w:rPr>
        <w:br/>
      </w:r>
      <w:r w:rsidRPr="00BB716F">
        <w:rPr>
          <w:rFonts w:eastAsia="Lato" w:cs="Lato"/>
          <w:lang w:eastAsia="pl-PL"/>
        </w:rPr>
        <w:t>to obejmuje także prawo do umierania w spokoju i godności oraz do łagodzenia bólu</w:t>
      </w:r>
      <w:r w:rsidR="00D34956">
        <w:rPr>
          <w:rStyle w:val="Odwoanieprzypisudolnego"/>
          <w:rFonts w:eastAsia="Lato" w:cs="Lato"/>
          <w:lang w:eastAsia="pl-PL"/>
        </w:rPr>
        <w:footnoteReference w:id="81"/>
      </w:r>
      <w:r w:rsidR="00A91AFE">
        <w:rPr>
          <w:rFonts w:eastAsia="Lato" w:cs="Lato"/>
          <w:vertAlign w:val="superscript"/>
          <w:lang w:eastAsia="pl-PL"/>
        </w:rPr>
        <w:t>)</w:t>
      </w:r>
      <w:r w:rsidRPr="00BB716F">
        <w:rPr>
          <w:rFonts w:eastAsia="Lato" w:cs="Lato"/>
          <w:lang w:eastAsia="pl-PL"/>
        </w:rPr>
        <w:t xml:space="preserve">. </w:t>
      </w:r>
    </w:p>
    <w:p w14:paraId="7DF4AB52" w14:textId="77777777" w:rsidR="00407A1D" w:rsidRPr="00BB716F" w:rsidRDefault="00407A1D" w:rsidP="00E15072">
      <w:pPr>
        <w:rPr>
          <w:rFonts w:eastAsia="Lato" w:cs="Lato"/>
          <w:lang w:eastAsia="pl-PL"/>
        </w:rPr>
      </w:pPr>
    </w:p>
    <w:p w14:paraId="1B1DCE50" w14:textId="1A2255FB" w:rsidR="009C7E6C" w:rsidRPr="00B70AC3" w:rsidRDefault="00C70266">
      <w:pPr>
        <w:pStyle w:val="Nagwek4"/>
        <w:numPr>
          <w:ilvl w:val="2"/>
          <w:numId w:val="44"/>
        </w:numPr>
        <w:rPr>
          <w:rFonts w:eastAsiaTheme="minorEastAsia"/>
          <w:color w:val="1F3864" w:themeColor="accent5" w:themeShade="80"/>
          <w:lang w:eastAsia="pl-PL"/>
        </w:rPr>
      </w:pPr>
      <w:r>
        <w:rPr>
          <w:rFonts w:eastAsia="Lato"/>
          <w:color w:val="1F3864" w:themeColor="accent5" w:themeShade="80"/>
          <w:lang w:eastAsia="pl-PL"/>
        </w:rPr>
        <w:t>Sprawy</w:t>
      </w:r>
      <w:r w:rsidR="009C7E6C" w:rsidRPr="00B70AC3">
        <w:rPr>
          <w:rFonts w:eastAsia="Lato"/>
          <w:color w:val="1F3864" w:themeColor="accent5" w:themeShade="80"/>
          <w:lang w:eastAsia="pl-PL"/>
        </w:rPr>
        <w:t xml:space="preserve"> </w:t>
      </w:r>
      <w:r w:rsidR="009C7E6C" w:rsidRPr="00B70AC3">
        <w:rPr>
          <w:color w:val="1F3864" w:themeColor="accent5" w:themeShade="80"/>
        </w:rPr>
        <w:t>kierowane</w:t>
      </w:r>
      <w:r w:rsidR="009C7E6C" w:rsidRPr="00B70AC3">
        <w:rPr>
          <w:rFonts w:eastAsia="Lato"/>
          <w:color w:val="1F3864" w:themeColor="accent5" w:themeShade="80"/>
          <w:lang w:eastAsia="pl-PL"/>
        </w:rPr>
        <w:t xml:space="preserve"> do Rzecznika Praw Pacjenta dotyczące prawa do poszanowania intymności i godności pacjenta</w:t>
      </w:r>
    </w:p>
    <w:p w14:paraId="618080C4" w14:textId="00C607A8" w:rsidR="009C7E6C" w:rsidRDefault="009C7E6C" w:rsidP="00E15072">
      <w:pPr>
        <w:rPr>
          <w:rFonts w:eastAsia="Lato" w:cs="Lato"/>
          <w:lang w:eastAsia="pl-PL"/>
        </w:rPr>
      </w:pPr>
      <w:bookmarkStart w:id="127" w:name="_Hlk106275373"/>
      <w:r w:rsidRPr="00BB716F">
        <w:rPr>
          <w:rFonts w:eastAsia="Lato" w:cs="Lato"/>
          <w:lang w:eastAsia="pl-PL"/>
        </w:rPr>
        <w:t>W 2021 r. Rzecznik odnotował 2</w:t>
      </w:r>
      <w:r w:rsidR="001F102F" w:rsidRPr="00BB716F">
        <w:rPr>
          <w:rFonts w:eastAsia="Lato" w:cs="Lato"/>
          <w:lang w:eastAsia="pl-PL"/>
        </w:rPr>
        <w:t xml:space="preserve"> </w:t>
      </w:r>
      <w:r w:rsidRPr="00BB716F">
        <w:rPr>
          <w:rFonts w:eastAsia="Lato" w:cs="Lato"/>
          <w:lang w:eastAsia="pl-PL"/>
        </w:rPr>
        <w:t xml:space="preserve">890 zgłoszeń, wniosków i skarg dotyczących prawa </w:t>
      </w:r>
      <w:r w:rsidR="00C5557D">
        <w:rPr>
          <w:rFonts w:eastAsia="Lato" w:cs="Lato"/>
          <w:lang w:eastAsia="pl-PL"/>
        </w:rPr>
        <w:br/>
      </w:r>
      <w:r w:rsidRPr="00BB716F">
        <w:rPr>
          <w:rFonts w:eastAsia="Lato" w:cs="Lato"/>
          <w:lang w:eastAsia="pl-PL"/>
        </w:rPr>
        <w:t>do poszanowania intymności i godności pacjenta</w:t>
      </w:r>
      <w:bookmarkEnd w:id="127"/>
      <w:r w:rsidRPr="00BB716F">
        <w:rPr>
          <w:rFonts w:eastAsia="Lato" w:cs="Lato"/>
          <w:lang w:eastAsia="pl-PL"/>
        </w:rPr>
        <w:t>, co stanowi 2,7% ogólnej liczby zgłoszeń</w:t>
      </w:r>
      <w:r w:rsidRPr="00BB716F">
        <w:rPr>
          <w:rStyle w:val="Odwoanieprzypisudolnego"/>
          <w:rFonts w:eastAsia="Times New Roman" w:cs="Times New Roman"/>
          <w:lang w:eastAsia="pl-PL"/>
        </w:rPr>
        <w:footnoteReference w:id="82"/>
      </w:r>
      <w:r w:rsidR="00A91AFE">
        <w:rPr>
          <w:rFonts w:eastAsia="Lato" w:cs="Lato"/>
          <w:vertAlign w:val="superscript"/>
          <w:lang w:eastAsia="pl-PL"/>
        </w:rPr>
        <w:t>)</w:t>
      </w:r>
      <w:r w:rsidR="001D146C" w:rsidRPr="00BB716F">
        <w:rPr>
          <w:rFonts w:eastAsia="Lato" w:cs="Lato"/>
          <w:lang w:eastAsia="pl-PL"/>
        </w:rPr>
        <w:t>.</w:t>
      </w:r>
      <w:r w:rsidRPr="00BB716F">
        <w:rPr>
          <w:rFonts w:eastAsia="Lato" w:cs="Lato"/>
          <w:lang w:eastAsia="pl-PL"/>
        </w:rPr>
        <w:t xml:space="preserve"> </w:t>
      </w:r>
    </w:p>
    <w:p w14:paraId="4B2767C0" w14:textId="77777777" w:rsidR="00321954" w:rsidRPr="00BB716F" w:rsidRDefault="00321954" w:rsidP="00E15072">
      <w:pPr>
        <w:rPr>
          <w:rFonts w:eastAsia="Lato" w:cs="Lato"/>
          <w:lang w:eastAsia="pl-PL"/>
        </w:rPr>
      </w:pPr>
    </w:p>
    <w:tbl>
      <w:tblPr>
        <w:tblStyle w:val="Tabelasiatki4akcent1"/>
        <w:tblW w:w="0" w:type="auto"/>
        <w:tblLook w:val="04A0" w:firstRow="1" w:lastRow="0" w:firstColumn="1" w:lastColumn="0" w:noHBand="0" w:noVBand="1"/>
      </w:tblPr>
      <w:tblGrid>
        <w:gridCol w:w="9062"/>
      </w:tblGrid>
      <w:tr w:rsidR="002054F9" w:rsidRPr="00BB716F" w14:paraId="0346C3CF" w14:textId="77777777" w:rsidTr="002054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14:paraId="31E041BD" w14:textId="764875C2" w:rsidR="002054F9" w:rsidRPr="00BB716F" w:rsidRDefault="002054F9" w:rsidP="00A316A0">
            <w:pPr>
              <w:rPr>
                <w:rFonts w:eastAsia="Lato" w:cs="Lato"/>
                <w:lang w:eastAsia="pl-PL"/>
              </w:rPr>
            </w:pPr>
            <w:r w:rsidRPr="00BB716F">
              <w:rPr>
                <w:rFonts w:eastAsia="Lato" w:cs="Lato"/>
                <w:lang w:eastAsia="pl-PL"/>
              </w:rPr>
              <w:lastRenderedPageBreak/>
              <w:t>P</w:t>
            </w:r>
            <w:r w:rsidR="00321954">
              <w:rPr>
                <w:rFonts w:eastAsia="Lato" w:cs="Lato"/>
                <w:lang w:eastAsia="pl-PL"/>
              </w:rPr>
              <w:t>rzykładowe zgłoszenia pacjentów</w:t>
            </w:r>
          </w:p>
        </w:tc>
      </w:tr>
      <w:tr w:rsidR="002054F9" w:rsidRPr="00B70AC3" w14:paraId="44C4D2B0" w14:textId="77777777" w:rsidTr="002054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14:paraId="4CD28F00" w14:textId="056469F4" w:rsidR="002054F9" w:rsidRPr="00B70AC3" w:rsidRDefault="001F102F">
            <w:pPr>
              <w:pStyle w:val="Akapitzlist"/>
              <w:numPr>
                <w:ilvl w:val="0"/>
                <w:numId w:val="51"/>
              </w:numPr>
              <w:rPr>
                <w:rFonts w:eastAsia="Lato" w:cs="Lato"/>
                <w:b w:val="0"/>
                <w:bCs w:val="0"/>
                <w:lang w:eastAsia="pl-PL"/>
              </w:rPr>
            </w:pPr>
            <w:r w:rsidRPr="00B70AC3">
              <w:rPr>
                <w:rFonts w:eastAsia="Lato" w:cs="Lato"/>
                <w:b w:val="0"/>
                <w:bCs w:val="0"/>
                <w:lang w:eastAsia="pl-PL"/>
              </w:rPr>
              <w:t>z</w:t>
            </w:r>
            <w:r w:rsidR="002054F9" w:rsidRPr="00B70AC3">
              <w:rPr>
                <w:rFonts w:eastAsia="Lato" w:cs="Lato"/>
                <w:b w:val="0"/>
                <w:bCs w:val="0"/>
                <w:lang w:eastAsia="pl-PL"/>
              </w:rPr>
              <w:t>astrzeżenia do zachowania personelu medycznego</w:t>
            </w:r>
            <w:r w:rsidRPr="00B70AC3">
              <w:rPr>
                <w:rFonts w:eastAsia="Lato" w:cs="Lato"/>
                <w:b w:val="0"/>
                <w:bCs w:val="0"/>
                <w:lang w:eastAsia="pl-PL"/>
              </w:rPr>
              <w:t>,</w:t>
            </w:r>
          </w:p>
        </w:tc>
      </w:tr>
      <w:tr w:rsidR="002054F9" w:rsidRPr="00B70AC3" w14:paraId="43E3D874" w14:textId="77777777" w:rsidTr="002054F9">
        <w:tc>
          <w:tcPr>
            <w:cnfStyle w:val="001000000000" w:firstRow="0" w:lastRow="0" w:firstColumn="1" w:lastColumn="0" w:oddVBand="0" w:evenVBand="0" w:oddHBand="0" w:evenHBand="0" w:firstRowFirstColumn="0" w:firstRowLastColumn="0" w:lastRowFirstColumn="0" w:lastRowLastColumn="0"/>
            <w:tcW w:w="9062" w:type="dxa"/>
          </w:tcPr>
          <w:p w14:paraId="4DD372B1" w14:textId="784165BE" w:rsidR="002054F9" w:rsidRPr="00B70AC3" w:rsidRDefault="001F102F">
            <w:pPr>
              <w:pStyle w:val="Akapitzlist"/>
              <w:numPr>
                <w:ilvl w:val="0"/>
                <w:numId w:val="51"/>
              </w:numPr>
              <w:rPr>
                <w:rFonts w:eastAsia="Lato" w:cs="Lato"/>
                <w:b w:val="0"/>
                <w:bCs w:val="0"/>
                <w:lang w:eastAsia="pl-PL"/>
              </w:rPr>
            </w:pPr>
            <w:r w:rsidRPr="00B70AC3">
              <w:rPr>
                <w:rFonts w:eastAsia="Lato" w:cs="Lato"/>
                <w:b w:val="0"/>
                <w:bCs w:val="0"/>
                <w:lang w:eastAsia="pl-PL"/>
              </w:rPr>
              <w:t>w</w:t>
            </w:r>
            <w:r w:rsidR="002054F9" w:rsidRPr="00B70AC3">
              <w:rPr>
                <w:rFonts w:eastAsia="Lato" w:cs="Lato"/>
                <w:b w:val="0"/>
                <w:bCs w:val="0"/>
                <w:lang w:eastAsia="pl-PL"/>
              </w:rPr>
              <w:t>arunki niezapewniające intymności w czasie udzielania świadczenia</w:t>
            </w:r>
            <w:r w:rsidRPr="00B70AC3">
              <w:rPr>
                <w:rFonts w:eastAsia="Lato" w:cs="Lato"/>
                <w:b w:val="0"/>
                <w:bCs w:val="0"/>
                <w:lang w:eastAsia="pl-PL"/>
              </w:rPr>
              <w:t>,</w:t>
            </w:r>
          </w:p>
        </w:tc>
      </w:tr>
      <w:tr w:rsidR="002054F9" w:rsidRPr="00B70AC3" w14:paraId="1B4FD842" w14:textId="77777777" w:rsidTr="002054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14:paraId="16F3A00D" w14:textId="7FE91B63" w:rsidR="002054F9" w:rsidRPr="00B70AC3" w:rsidRDefault="001F102F">
            <w:pPr>
              <w:pStyle w:val="Akapitzlist"/>
              <w:numPr>
                <w:ilvl w:val="0"/>
                <w:numId w:val="51"/>
              </w:numPr>
              <w:rPr>
                <w:rFonts w:eastAsia="Lato" w:cs="Lato"/>
                <w:b w:val="0"/>
                <w:bCs w:val="0"/>
                <w:lang w:eastAsia="pl-PL"/>
              </w:rPr>
            </w:pPr>
            <w:r w:rsidRPr="00B70AC3">
              <w:rPr>
                <w:rFonts w:eastAsia="Lato" w:cs="Lato"/>
                <w:b w:val="0"/>
                <w:bCs w:val="0"/>
                <w:lang w:eastAsia="pl-PL"/>
              </w:rPr>
              <w:t>b</w:t>
            </w:r>
            <w:r w:rsidR="002054F9" w:rsidRPr="00B70AC3">
              <w:rPr>
                <w:rFonts w:eastAsia="Lato" w:cs="Lato"/>
                <w:b w:val="0"/>
                <w:bCs w:val="0"/>
                <w:lang w:eastAsia="pl-PL"/>
              </w:rPr>
              <w:t>rak możliwości porodu rodzinnego</w:t>
            </w:r>
            <w:r w:rsidRPr="00B70AC3">
              <w:rPr>
                <w:rFonts w:eastAsia="Lato" w:cs="Lato"/>
                <w:b w:val="0"/>
                <w:bCs w:val="0"/>
                <w:lang w:eastAsia="pl-PL"/>
              </w:rPr>
              <w:t>.</w:t>
            </w:r>
          </w:p>
        </w:tc>
      </w:tr>
    </w:tbl>
    <w:p w14:paraId="392FBAF8" w14:textId="77777777" w:rsidR="009C7E6C" w:rsidRPr="00BB716F" w:rsidRDefault="009C7E6C" w:rsidP="002054F9">
      <w:pPr>
        <w:rPr>
          <w:rFonts w:eastAsia="Lato" w:cs="Lato"/>
          <w:lang w:eastAsia="pl-PL"/>
        </w:rPr>
      </w:pPr>
    </w:p>
    <w:p w14:paraId="77247FE7" w14:textId="7FDBF053" w:rsidR="009C7E6C" w:rsidRPr="00B70AC3" w:rsidRDefault="009C7E6C">
      <w:pPr>
        <w:pStyle w:val="Nagwek4"/>
        <w:numPr>
          <w:ilvl w:val="2"/>
          <w:numId w:val="44"/>
        </w:numPr>
        <w:rPr>
          <w:rFonts w:eastAsia="Lato"/>
          <w:color w:val="1F3864" w:themeColor="accent5" w:themeShade="80"/>
          <w:lang w:eastAsia="pl-PL"/>
        </w:rPr>
      </w:pPr>
      <w:r w:rsidRPr="00B70AC3">
        <w:rPr>
          <w:color w:val="1F3864" w:themeColor="accent5" w:themeShade="80"/>
        </w:rPr>
        <w:t>Postępowania</w:t>
      </w:r>
      <w:r w:rsidRPr="00B70AC3">
        <w:rPr>
          <w:rFonts w:eastAsia="Lato"/>
          <w:color w:val="1F3864" w:themeColor="accent5" w:themeShade="80"/>
          <w:lang w:eastAsia="pl-PL"/>
        </w:rPr>
        <w:t xml:space="preserve"> wyjaśniające</w:t>
      </w:r>
      <w:r w:rsidR="009B041B" w:rsidRPr="00B70AC3">
        <w:rPr>
          <w:rFonts w:eastAsia="Lato"/>
          <w:color w:val="1F3864" w:themeColor="accent5" w:themeShade="80"/>
          <w:lang w:eastAsia="pl-PL"/>
        </w:rPr>
        <w:t>,</w:t>
      </w:r>
      <w:r w:rsidRPr="00B70AC3">
        <w:rPr>
          <w:rFonts w:eastAsia="Lato"/>
          <w:color w:val="1F3864" w:themeColor="accent5" w:themeShade="80"/>
          <w:lang w:eastAsia="pl-PL"/>
        </w:rPr>
        <w:t xml:space="preserve"> zakończone przez Rzecznika</w:t>
      </w:r>
      <w:r w:rsidR="009B041B" w:rsidRPr="00B70AC3">
        <w:rPr>
          <w:rFonts w:eastAsia="Lato"/>
          <w:color w:val="1F3864" w:themeColor="accent5" w:themeShade="80"/>
          <w:lang w:eastAsia="pl-PL"/>
        </w:rPr>
        <w:t xml:space="preserve">, </w:t>
      </w:r>
      <w:r w:rsidRPr="00B70AC3">
        <w:rPr>
          <w:rFonts w:eastAsia="Lato"/>
          <w:color w:val="1F3864" w:themeColor="accent5" w:themeShade="80"/>
          <w:lang w:eastAsia="pl-PL"/>
        </w:rPr>
        <w:t xml:space="preserve">dotyczące prawa </w:t>
      </w:r>
      <w:r w:rsidR="00C5557D">
        <w:rPr>
          <w:rFonts w:eastAsia="Lato"/>
          <w:color w:val="1F3864" w:themeColor="accent5" w:themeShade="80"/>
          <w:lang w:eastAsia="pl-PL"/>
        </w:rPr>
        <w:br/>
      </w:r>
      <w:r w:rsidRPr="00B70AC3">
        <w:rPr>
          <w:rFonts w:eastAsia="Lato"/>
          <w:color w:val="1F3864" w:themeColor="accent5" w:themeShade="80"/>
          <w:lang w:eastAsia="pl-PL"/>
        </w:rPr>
        <w:t>do poszanowania intymności i godności pacjenta</w:t>
      </w:r>
    </w:p>
    <w:p w14:paraId="4E4BA984" w14:textId="0A8A7AD5" w:rsidR="009C7E6C" w:rsidRPr="00BB716F" w:rsidRDefault="009C7E6C" w:rsidP="00E15072">
      <w:pPr>
        <w:rPr>
          <w:rFonts w:eastAsia="Lato" w:cs="Lato"/>
          <w:lang w:eastAsia="pl-PL"/>
        </w:rPr>
      </w:pPr>
      <w:bookmarkStart w:id="128" w:name="_Hlk106275331"/>
      <w:r w:rsidRPr="00BB716F">
        <w:rPr>
          <w:rFonts w:eastAsia="Lato" w:cs="Lato"/>
          <w:lang w:eastAsia="pl-PL"/>
        </w:rPr>
        <w:t xml:space="preserve">W 2021 r. zakończono 113 postępowań wyjaśniających stwierdzających naruszenie prawa </w:t>
      </w:r>
      <w:r w:rsidR="00C5557D">
        <w:rPr>
          <w:rFonts w:eastAsia="Lato" w:cs="Lato"/>
          <w:lang w:eastAsia="pl-PL"/>
        </w:rPr>
        <w:br/>
      </w:r>
      <w:r w:rsidRPr="00BB716F">
        <w:rPr>
          <w:rFonts w:eastAsia="Lato" w:cs="Lato"/>
          <w:lang w:eastAsia="pl-PL"/>
        </w:rPr>
        <w:t xml:space="preserve">do poszanowania intymności i godności pacjenta. </w:t>
      </w:r>
      <w:r w:rsidRPr="00BB716F">
        <w:t xml:space="preserve">Stwierdzane nieprawidłowości z zakresu realizacji </w:t>
      </w:r>
      <w:r w:rsidR="002B7BE9" w:rsidRPr="00BB716F">
        <w:t xml:space="preserve">wskazanego </w:t>
      </w:r>
      <w:r w:rsidRPr="00BB716F">
        <w:t xml:space="preserve">prawa dotyczyły głownie braku zapewnienia intymności podczas udzielania świadczeń zdrowotnych – </w:t>
      </w:r>
      <w:r w:rsidR="002B7BE9" w:rsidRPr="00BB716F">
        <w:t xml:space="preserve">swobodnego </w:t>
      </w:r>
      <w:r w:rsidRPr="00BB716F">
        <w:t>dostęp</w:t>
      </w:r>
      <w:r w:rsidR="002B7BE9" w:rsidRPr="00BB716F">
        <w:t>u</w:t>
      </w:r>
      <w:r w:rsidRPr="00BB716F">
        <w:t xml:space="preserve"> dla osób postronnych </w:t>
      </w:r>
      <w:r w:rsidR="00C5557D">
        <w:br/>
      </w:r>
      <w:r w:rsidRPr="00BB716F">
        <w:t>do pomieszczenia, w którym odbywało się badanie, brak</w:t>
      </w:r>
      <w:r w:rsidR="002B7BE9" w:rsidRPr="00BB716F">
        <w:t>u</w:t>
      </w:r>
      <w:r w:rsidRPr="00BB716F">
        <w:t xml:space="preserve"> parawanu zasłaniającego pacjenta. W</w:t>
      </w:r>
      <w:r w:rsidR="00B70AC3">
        <w:t> </w:t>
      </w:r>
      <w:r w:rsidRPr="00BB716F">
        <w:t>dalszej kolejności należy wskazać, że przedmiotem prowadzonych postępowań było niewłaściwe zachowanie personelu medycznego wobec pacjentów – lekceważący sposób wypowiedzi, prześmiewcze ocenienie pacjenta oraz używanie wobec niego niekulturalnego słownictwa</w:t>
      </w:r>
      <w:bookmarkEnd w:id="128"/>
      <w:r w:rsidRPr="00BB716F">
        <w:t>.</w:t>
      </w:r>
      <w:r w:rsidRPr="00BB716F">
        <w:rPr>
          <w:rFonts w:eastAsia="Lato" w:cs="Lato"/>
          <w:lang w:eastAsia="pl-PL"/>
        </w:rPr>
        <w:t xml:space="preserve"> Ponad 11% z nich dotyczyło prawa do leczenia bólu, a prawie 9% prawa </w:t>
      </w:r>
      <w:r w:rsidR="00C5557D">
        <w:rPr>
          <w:rFonts w:eastAsia="Lato" w:cs="Lato"/>
          <w:lang w:eastAsia="pl-PL"/>
        </w:rPr>
        <w:br/>
      </w:r>
      <w:r w:rsidRPr="00BB716F">
        <w:rPr>
          <w:rFonts w:eastAsia="Lato" w:cs="Lato"/>
          <w:lang w:eastAsia="pl-PL"/>
        </w:rPr>
        <w:t>do obecności osoby bliskiej przy udzielaniu świadczenia zdrowotnego.</w:t>
      </w:r>
    </w:p>
    <w:p w14:paraId="6F3FDEAA" w14:textId="0A283839" w:rsidR="00413DE9" w:rsidRDefault="00413DE9" w:rsidP="00E15072">
      <w:pPr>
        <w:rPr>
          <w:rFonts w:eastAsia="Lato" w:cs="Lato"/>
          <w:lang w:eastAsia="pl-PL"/>
        </w:rPr>
      </w:pPr>
      <w:bookmarkStart w:id="129" w:name="_Hlk106275291"/>
      <w:r w:rsidRPr="00BB716F">
        <w:rPr>
          <w:rFonts w:eastAsia="Lato" w:cs="Lato"/>
          <w:lang w:eastAsia="pl-PL"/>
        </w:rPr>
        <w:t xml:space="preserve">Stwierdzane nieprawidłowości z zakresu realizacji prawa pacjenta do </w:t>
      </w:r>
      <w:r w:rsidR="00E06F4F" w:rsidRPr="00BB716F">
        <w:rPr>
          <w:rFonts w:eastAsia="Lato" w:cs="Lato"/>
          <w:lang w:eastAsia="pl-PL"/>
        </w:rPr>
        <w:t xml:space="preserve">poszanowania intymności i </w:t>
      </w:r>
      <w:r w:rsidRPr="00BB716F">
        <w:rPr>
          <w:rFonts w:eastAsia="Lato" w:cs="Lato"/>
          <w:lang w:eastAsia="pl-PL"/>
        </w:rPr>
        <w:t>godności dotyczyły głownie braku zapewnienia intymności podczas udzielania świadczeń zdrowotnych – swobodny dostęp dla osób postronnych do pomieszczenia, w którym odbywało się badanie, brak parawanu zasłaniającego pacjenta. W dalszej kolejności należy wskazać, że przedmiotem prowadzonych postępowań było niewłaściwe zachowanie personelu medycznego wobec pacjentów – lekceważący sposób wypowiedzi, prześmiewcze ocenienie pacjenta oraz używanie wobec niego niekulturalnego słownictwa</w:t>
      </w:r>
      <w:bookmarkEnd w:id="129"/>
      <w:r w:rsidRPr="00BB716F">
        <w:rPr>
          <w:rFonts w:eastAsia="Lato" w:cs="Lato"/>
          <w:lang w:eastAsia="pl-PL"/>
        </w:rPr>
        <w:t>.</w:t>
      </w:r>
    </w:p>
    <w:p w14:paraId="2E9C050A" w14:textId="77777777" w:rsidR="00407A1D" w:rsidRPr="00BB716F" w:rsidRDefault="00407A1D" w:rsidP="00E15072">
      <w:pPr>
        <w:rPr>
          <w:rFonts w:eastAsia="Lato" w:cs="Lato"/>
          <w:lang w:eastAsia="pl-PL"/>
        </w:rPr>
      </w:pPr>
    </w:p>
    <w:p w14:paraId="47B31CAC" w14:textId="140BB435" w:rsidR="009C7E6C" w:rsidRPr="00B70AC3" w:rsidRDefault="009C7E6C">
      <w:pPr>
        <w:pStyle w:val="Nagwek4"/>
        <w:numPr>
          <w:ilvl w:val="2"/>
          <w:numId w:val="44"/>
        </w:numPr>
        <w:rPr>
          <w:rFonts w:eastAsia="Lato"/>
          <w:color w:val="1F3864" w:themeColor="accent5" w:themeShade="80"/>
          <w:lang w:eastAsia="pl-PL"/>
        </w:rPr>
      </w:pPr>
      <w:r w:rsidRPr="00B70AC3">
        <w:rPr>
          <w:rFonts w:eastAsia="Lato"/>
          <w:color w:val="1F3864" w:themeColor="accent5" w:themeShade="80"/>
          <w:lang w:eastAsia="pl-PL"/>
        </w:rPr>
        <w:t>Postępowania w sprawach</w:t>
      </w:r>
      <w:r w:rsidR="0092790A" w:rsidRPr="00B70AC3">
        <w:rPr>
          <w:rFonts w:eastAsia="Lato"/>
          <w:color w:val="1F3864" w:themeColor="accent5" w:themeShade="80"/>
          <w:lang w:eastAsia="pl-PL"/>
        </w:rPr>
        <w:t xml:space="preserve"> praktyk</w:t>
      </w:r>
      <w:r w:rsidRPr="00B70AC3">
        <w:rPr>
          <w:rFonts w:eastAsia="Lato"/>
          <w:color w:val="1F3864" w:themeColor="accent5" w:themeShade="80"/>
          <w:lang w:eastAsia="pl-PL"/>
        </w:rPr>
        <w:t xml:space="preserve"> naruszających zbiorowe prawa pacjentów</w:t>
      </w:r>
    </w:p>
    <w:p w14:paraId="3D5FC5A8" w14:textId="47DC98AA" w:rsidR="009C7E6C" w:rsidRDefault="009C7E6C" w:rsidP="00E15072">
      <w:pPr>
        <w:rPr>
          <w:rFonts w:eastAsia="Lato" w:cs="Lato"/>
          <w:lang w:eastAsia="pl-PL"/>
        </w:rPr>
      </w:pPr>
      <w:r w:rsidRPr="00BB716F">
        <w:rPr>
          <w:rFonts w:eastAsia="Lato" w:cs="Lato"/>
          <w:lang w:eastAsia="pl-PL"/>
        </w:rPr>
        <w:t xml:space="preserve">W 2021 r. Rzecznik wszczął 17 postępowań w sprawach </w:t>
      </w:r>
      <w:r w:rsidR="000E1F19" w:rsidRPr="00BB716F">
        <w:rPr>
          <w:rFonts w:eastAsia="Lato" w:cs="Lato"/>
          <w:lang w:eastAsia="pl-PL"/>
        </w:rPr>
        <w:t xml:space="preserve">praktyk </w:t>
      </w:r>
      <w:r w:rsidRPr="00BB716F">
        <w:rPr>
          <w:rFonts w:eastAsia="Lato" w:cs="Lato"/>
          <w:lang w:eastAsia="pl-PL"/>
        </w:rPr>
        <w:t xml:space="preserve">naruszających zbiorowe </w:t>
      </w:r>
      <w:r w:rsidR="00C83DDE" w:rsidRPr="00BB716F">
        <w:rPr>
          <w:rFonts w:eastAsia="Lato" w:cs="Lato"/>
          <w:lang w:eastAsia="pl-PL"/>
        </w:rPr>
        <w:t xml:space="preserve">prawo </w:t>
      </w:r>
      <w:r w:rsidRPr="00BB716F">
        <w:rPr>
          <w:rFonts w:eastAsia="Lato" w:cs="Lato"/>
          <w:lang w:eastAsia="pl-PL"/>
        </w:rPr>
        <w:t>pacjent</w:t>
      </w:r>
      <w:r w:rsidR="00C83DDE" w:rsidRPr="00BB716F">
        <w:rPr>
          <w:rFonts w:eastAsia="Lato" w:cs="Lato"/>
          <w:lang w:eastAsia="pl-PL"/>
        </w:rPr>
        <w:t>ów</w:t>
      </w:r>
      <w:r w:rsidRPr="00BB716F">
        <w:rPr>
          <w:rFonts w:eastAsia="Lato" w:cs="Lato"/>
          <w:lang w:eastAsia="pl-PL"/>
        </w:rPr>
        <w:t xml:space="preserve"> do poszanowania intymności i godności pacjenta</w:t>
      </w:r>
      <w:r w:rsidRPr="00BB716F">
        <w:rPr>
          <w:rStyle w:val="Odwoanieprzypisudolnego"/>
          <w:rFonts w:eastAsia="Times New Roman" w:cs="Times New Roman"/>
          <w:lang w:eastAsia="pl-PL"/>
        </w:rPr>
        <w:footnoteReference w:id="83"/>
      </w:r>
      <w:r w:rsidR="00A91AFE">
        <w:rPr>
          <w:rFonts w:eastAsia="Lato" w:cs="Lato"/>
          <w:vertAlign w:val="superscript"/>
          <w:lang w:eastAsia="pl-PL"/>
        </w:rPr>
        <w:t>)</w:t>
      </w:r>
      <w:r w:rsidR="00C83DDE" w:rsidRPr="00BB716F">
        <w:rPr>
          <w:rFonts w:eastAsia="Lato" w:cs="Lato"/>
          <w:lang w:eastAsia="pl-PL"/>
        </w:rPr>
        <w:t>.</w:t>
      </w:r>
      <w:r w:rsidRPr="00BB716F">
        <w:rPr>
          <w:rFonts w:eastAsia="Lato" w:cs="Lato"/>
          <w:lang w:eastAsia="pl-PL"/>
        </w:rPr>
        <w:t xml:space="preserve"> Stanowią one ponad 9,3% wszystkich wszczętych postępowań zbiorowych. Postępowania dotyczyły obecności osoby bliskiej podczas udzielania świadczeń zdrowotnych. Sprawy te odnosiły się m.in. do</w:t>
      </w:r>
      <w:r w:rsidR="00A5170F" w:rsidRPr="00BB716F">
        <w:rPr>
          <w:rFonts w:eastAsia="Lato" w:cs="Lato"/>
          <w:lang w:eastAsia="pl-PL"/>
        </w:rPr>
        <w:t xml:space="preserve"> organizacji tzw. porodów rodzinnych w trakcie epidemii, w tym </w:t>
      </w:r>
      <w:r w:rsidRPr="00BB716F">
        <w:rPr>
          <w:rFonts w:eastAsia="Lato" w:cs="Lato"/>
          <w:lang w:eastAsia="pl-PL"/>
        </w:rPr>
        <w:t xml:space="preserve">wymogu posiadania przez osoby towarzyszące </w:t>
      </w:r>
      <w:r w:rsidR="00A5170F" w:rsidRPr="00BB716F">
        <w:rPr>
          <w:rFonts w:eastAsia="Lato" w:cs="Lato"/>
          <w:lang w:eastAsia="pl-PL"/>
        </w:rPr>
        <w:t xml:space="preserve">pacjentce </w:t>
      </w:r>
      <w:r w:rsidRPr="00BB716F">
        <w:rPr>
          <w:rFonts w:eastAsia="Lato" w:cs="Lato"/>
          <w:lang w:eastAsia="pl-PL"/>
        </w:rPr>
        <w:t xml:space="preserve">negatywnego </w:t>
      </w:r>
      <w:r w:rsidR="00A5170F" w:rsidRPr="00BB716F">
        <w:rPr>
          <w:rFonts w:eastAsia="Lato" w:cs="Lato"/>
          <w:lang w:eastAsia="pl-PL"/>
        </w:rPr>
        <w:t xml:space="preserve">wyniku </w:t>
      </w:r>
      <w:r w:rsidRPr="00BB716F">
        <w:rPr>
          <w:rFonts w:eastAsia="Lato" w:cs="Lato"/>
          <w:lang w:eastAsia="pl-PL"/>
        </w:rPr>
        <w:t>testu na COVID-19.</w:t>
      </w:r>
    </w:p>
    <w:p w14:paraId="10DC56BD" w14:textId="77777777" w:rsidR="00407A1D" w:rsidRPr="00BB716F" w:rsidRDefault="00407A1D" w:rsidP="00E15072">
      <w:pPr>
        <w:rPr>
          <w:rFonts w:eastAsia="Lato" w:cs="Lato"/>
          <w:lang w:eastAsia="pl-PL"/>
        </w:rPr>
      </w:pPr>
    </w:p>
    <w:p w14:paraId="1E2E8956" w14:textId="60B59A98" w:rsidR="009C7E6C" w:rsidRPr="00B70AC3" w:rsidRDefault="009C7E6C">
      <w:pPr>
        <w:pStyle w:val="Nagwek4"/>
        <w:numPr>
          <w:ilvl w:val="2"/>
          <w:numId w:val="44"/>
        </w:numPr>
        <w:rPr>
          <w:rFonts w:eastAsia="Lato"/>
          <w:color w:val="1F3864" w:themeColor="accent5" w:themeShade="80"/>
          <w:lang w:eastAsia="pl-PL"/>
        </w:rPr>
      </w:pPr>
      <w:r w:rsidRPr="00B70AC3">
        <w:rPr>
          <w:color w:val="1F3864" w:themeColor="accent5" w:themeShade="80"/>
        </w:rPr>
        <w:lastRenderedPageBreak/>
        <w:t>Wnioski</w:t>
      </w:r>
      <w:r w:rsidRPr="00B70AC3">
        <w:rPr>
          <w:rFonts w:eastAsia="Lato"/>
          <w:color w:val="1F3864" w:themeColor="accent5" w:themeShade="80"/>
          <w:lang w:eastAsia="pl-PL"/>
        </w:rPr>
        <w:t xml:space="preserve"> i skargi rozpatrzone przez Departament </w:t>
      </w:r>
      <w:r w:rsidR="00122BFF" w:rsidRPr="00B70AC3">
        <w:rPr>
          <w:rFonts w:eastAsia="Lato"/>
          <w:color w:val="1F3864" w:themeColor="accent5" w:themeShade="80"/>
          <w:lang w:eastAsia="pl-PL"/>
        </w:rPr>
        <w:t xml:space="preserve">do spraw </w:t>
      </w:r>
      <w:r w:rsidRPr="00B70AC3">
        <w:rPr>
          <w:rFonts w:eastAsia="Lato"/>
          <w:color w:val="1F3864" w:themeColor="accent5" w:themeShade="80"/>
          <w:lang w:eastAsia="pl-PL"/>
        </w:rPr>
        <w:t>Zdrowia Psychicznego</w:t>
      </w:r>
    </w:p>
    <w:p w14:paraId="7A5770C5" w14:textId="77777777" w:rsidR="009C7E6C" w:rsidRPr="00BB716F" w:rsidRDefault="009C7E6C" w:rsidP="00E15072">
      <w:pPr>
        <w:rPr>
          <w:rFonts w:eastAsia="Lato" w:cs="Lato"/>
          <w:lang w:eastAsia="pl-PL"/>
        </w:rPr>
      </w:pPr>
      <w:r w:rsidRPr="00BB716F">
        <w:rPr>
          <w:rFonts w:eastAsia="Lato" w:cs="Lato"/>
          <w:lang w:eastAsia="pl-PL"/>
        </w:rPr>
        <w:t>Departament rozpatrzył w 2021 r. 39 wniosków dotyczących prawa do poszanowania intymności i godności pacjenta. Rozpatrzono również 58 skarg dotyczących wskazanego prawa pacjenta, co stanowi prawie 10% wszystkich skarg. 19 skarg okazało się zasadnych.</w:t>
      </w:r>
    </w:p>
    <w:p w14:paraId="078E2F2E" w14:textId="54A594B9" w:rsidR="009C7E6C" w:rsidRDefault="009C7E6C" w:rsidP="00E15072">
      <w:pPr>
        <w:rPr>
          <w:rFonts w:eastAsia="Lato" w:cs="Lato"/>
          <w:lang w:eastAsia="pl-PL"/>
        </w:rPr>
      </w:pPr>
      <w:r w:rsidRPr="00BB716F">
        <w:rPr>
          <w:rFonts w:eastAsia="Lato" w:cs="Lato"/>
          <w:lang w:eastAsia="pl-PL"/>
        </w:rPr>
        <w:t>Ponadto, Rzecznicy Praw Pacjenta Szpitala Psychiatrycznego podejmowali w 2021 r. inicjatywy własne oceniające przestrzeganie praw pacjentów. W ten sposób Rzecznicy stwierdzili nieprawidłowości w realizacji praw pacjenta ogółem w 96 przypadkach. W</w:t>
      </w:r>
      <w:r w:rsidR="00CA17C9">
        <w:rPr>
          <w:rFonts w:eastAsia="Lato" w:cs="Lato"/>
          <w:lang w:eastAsia="pl-PL"/>
        </w:rPr>
        <w:t> </w:t>
      </w:r>
      <w:r w:rsidRPr="00BB716F">
        <w:rPr>
          <w:rFonts w:eastAsia="Lato" w:cs="Lato"/>
          <w:lang w:eastAsia="pl-PL"/>
        </w:rPr>
        <w:t>37</w:t>
      </w:r>
      <w:r w:rsidR="00CA17C9">
        <w:rPr>
          <w:rFonts w:eastAsia="Lato" w:cs="Lato"/>
          <w:lang w:eastAsia="pl-PL"/>
        </w:rPr>
        <w:t> </w:t>
      </w:r>
      <w:r w:rsidRPr="00BB716F">
        <w:rPr>
          <w:rFonts w:eastAsia="Lato" w:cs="Lato"/>
          <w:lang w:eastAsia="pl-PL"/>
        </w:rPr>
        <w:t>sprawach dotyczyły prawa do poszanowania intymności i godności, co stanowi ponad 38,5% inicjatyw własnych podejmowanych przez Rzeczników.</w:t>
      </w:r>
    </w:p>
    <w:p w14:paraId="2B7DBA06" w14:textId="77777777" w:rsidR="00407A1D" w:rsidRPr="00BB716F" w:rsidRDefault="00407A1D" w:rsidP="00E15072">
      <w:pPr>
        <w:rPr>
          <w:rFonts w:eastAsia="Lato" w:cs="Lato"/>
          <w:lang w:eastAsia="pl-PL"/>
        </w:rPr>
      </w:pPr>
    </w:p>
    <w:p w14:paraId="74B4A3B1" w14:textId="10C3B451" w:rsidR="009C7E6C" w:rsidRPr="00B70AC3" w:rsidRDefault="009C7E6C">
      <w:pPr>
        <w:pStyle w:val="Nagwek4"/>
        <w:numPr>
          <w:ilvl w:val="2"/>
          <w:numId w:val="44"/>
        </w:numPr>
        <w:rPr>
          <w:color w:val="1F3864" w:themeColor="accent5" w:themeShade="80"/>
          <w:lang w:eastAsia="pl-PL"/>
        </w:rPr>
      </w:pPr>
      <w:r w:rsidRPr="00B70AC3">
        <w:rPr>
          <w:rFonts w:eastAsia="Lato"/>
          <w:color w:val="1F3864" w:themeColor="accent5" w:themeShade="80"/>
          <w:lang w:eastAsia="pl-PL"/>
        </w:rPr>
        <w:t>Ocena jakościowa pacjentów na temat poszanowania prawa do intymności i</w:t>
      </w:r>
      <w:r w:rsidR="00B70AC3" w:rsidRPr="00B70AC3">
        <w:rPr>
          <w:rFonts w:eastAsia="Lato"/>
          <w:color w:val="1F3864" w:themeColor="accent5" w:themeShade="80"/>
          <w:lang w:eastAsia="pl-PL"/>
        </w:rPr>
        <w:t> </w:t>
      </w:r>
      <w:r w:rsidRPr="00B70AC3">
        <w:rPr>
          <w:rFonts w:eastAsia="Lato"/>
          <w:color w:val="1F3864" w:themeColor="accent5" w:themeShade="80"/>
          <w:lang w:eastAsia="pl-PL"/>
        </w:rPr>
        <w:t xml:space="preserve">godności </w:t>
      </w:r>
    </w:p>
    <w:p w14:paraId="6F6008A4" w14:textId="597A6BF2" w:rsidR="009C7E6C" w:rsidRDefault="009C7E6C" w:rsidP="00E15072">
      <w:pPr>
        <w:rPr>
          <w:rFonts w:eastAsia="Lato" w:cs="Lato"/>
          <w:lang w:eastAsia="pl-PL"/>
        </w:rPr>
      </w:pPr>
      <w:r w:rsidRPr="00BB716F">
        <w:rPr>
          <w:rFonts w:eastAsia="Lato" w:cs="Lato"/>
          <w:lang w:eastAsia="pl-PL"/>
        </w:rPr>
        <w:t>Jak pokazuje badanie CBOS trochę mniej niż połowa ankietowanych jest zdania, że pacjenci leczeni w ramach NFZ są traktowani z życzliwością i troską (47%) oraz że w ramach NFZ wszyscy pacjenci są równo traktowani, zależnie jedynie od ich stanu zdrowia (44%)</w:t>
      </w:r>
      <w:r w:rsidRPr="00BB716F">
        <w:rPr>
          <w:rStyle w:val="Odwoanieprzypisudolnego"/>
          <w:rFonts w:eastAsia="Times New Roman" w:cs="Times New Roman"/>
          <w:lang w:eastAsia="pl-PL"/>
        </w:rPr>
        <w:footnoteReference w:id="84"/>
      </w:r>
      <w:r w:rsidR="00A91AFE">
        <w:rPr>
          <w:rFonts w:eastAsia="Lato" w:cs="Lato"/>
          <w:vertAlign w:val="superscript"/>
          <w:lang w:eastAsia="pl-PL"/>
        </w:rPr>
        <w:t>)</w:t>
      </w:r>
      <w:r w:rsidR="00284EA1" w:rsidRPr="00BB716F">
        <w:rPr>
          <w:rFonts w:eastAsia="Lato" w:cs="Lato"/>
          <w:lang w:eastAsia="pl-PL"/>
        </w:rPr>
        <w:t>.</w:t>
      </w:r>
      <w:r w:rsidRPr="00BB716F">
        <w:rPr>
          <w:rFonts w:eastAsia="Lato" w:cs="Lato"/>
          <w:lang w:eastAsia="pl-PL"/>
        </w:rPr>
        <w:t xml:space="preserve"> Należy jednak zauważyć, że pogorszyły się wyniki badania w odniesieniu do omawiany aspektów w</w:t>
      </w:r>
      <w:r w:rsidR="00B70AC3">
        <w:rPr>
          <w:rFonts w:eastAsia="Lato" w:cs="Lato"/>
          <w:lang w:eastAsia="pl-PL"/>
        </w:rPr>
        <w:t> </w:t>
      </w:r>
      <w:r w:rsidRPr="00BB716F">
        <w:rPr>
          <w:rFonts w:eastAsia="Lato" w:cs="Lato"/>
          <w:lang w:eastAsia="pl-PL"/>
        </w:rPr>
        <w:t>stosunku do roku 2018. Zmniejszył się odsetek osób uważających, że pacjenci traktowani są z troską i życzliwością (spadek o 10 punktów).</w:t>
      </w:r>
    </w:p>
    <w:p w14:paraId="77DC32A5" w14:textId="77777777" w:rsidR="00407A1D" w:rsidRPr="00BB716F" w:rsidRDefault="00407A1D" w:rsidP="00E15072">
      <w:pPr>
        <w:rPr>
          <w:rFonts w:eastAsia="Lato" w:cs="Lato"/>
          <w:lang w:eastAsia="pl-PL"/>
        </w:rPr>
      </w:pPr>
    </w:p>
    <w:p w14:paraId="52387F00" w14:textId="1BC292CF" w:rsidR="009C7E6C" w:rsidRPr="00B70AC3" w:rsidRDefault="009C7E6C">
      <w:pPr>
        <w:pStyle w:val="Nagwek3"/>
        <w:numPr>
          <w:ilvl w:val="1"/>
          <w:numId w:val="44"/>
        </w:numPr>
        <w:ind w:left="709" w:hanging="709"/>
        <w:rPr>
          <w:rFonts w:eastAsia="Lato"/>
          <w:b w:val="0"/>
          <w:color w:val="1F3864" w:themeColor="accent5" w:themeShade="80"/>
          <w:lang w:eastAsia="pl-PL"/>
        </w:rPr>
      </w:pPr>
      <w:bookmarkStart w:id="131" w:name="_Toc106378138"/>
      <w:bookmarkStart w:id="132" w:name="_Toc108164146"/>
      <w:bookmarkStart w:id="133" w:name="_Toc109822367"/>
      <w:r w:rsidRPr="00B70AC3">
        <w:rPr>
          <w:rFonts w:eastAsia="Lato"/>
          <w:color w:val="1F3864" w:themeColor="accent5" w:themeShade="80"/>
          <w:lang w:eastAsia="pl-PL"/>
        </w:rPr>
        <w:t>Prawo do poszanowania życia prywatnego i rodzinnego</w:t>
      </w:r>
      <w:bookmarkEnd w:id="131"/>
      <w:bookmarkEnd w:id="132"/>
      <w:bookmarkEnd w:id="133"/>
    </w:p>
    <w:p w14:paraId="5C6D13EA" w14:textId="6D0FB5E9" w:rsidR="009C7E6C" w:rsidRDefault="009C7E6C" w:rsidP="00E15072">
      <w:pPr>
        <w:rPr>
          <w:rFonts w:eastAsia="Lato" w:cs="Lato"/>
          <w:lang w:eastAsia="pl-PL"/>
        </w:rPr>
      </w:pPr>
      <w:r w:rsidRPr="00BB716F">
        <w:rPr>
          <w:rFonts w:eastAsia="Lato" w:cs="Lato"/>
          <w:lang w:eastAsia="pl-PL"/>
        </w:rPr>
        <w:t xml:space="preserve">Pacjent przebywający w szpitalu ma prawo do kontaktu osobistego, telefonicznego </w:t>
      </w:r>
      <w:r w:rsidR="00C5557D">
        <w:rPr>
          <w:rFonts w:eastAsia="Lato" w:cs="Lato"/>
          <w:lang w:eastAsia="pl-PL"/>
        </w:rPr>
        <w:br/>
      </w:r>
      <w:r w:rsidRPr="00BB716F">
        <w:rPr>
          <w:rFonts w:eastAsia="Lato" w:cs="Lato"/>
          <w:lang w:eastAsia="pl-PL"/>
        </w:rPr>
        <w:t>lub korespondencyjnego z innymi osobami</w:t>
      </w:r>
      <w:r w:rsidR="00D34956">
        <w:rPr>
          <w:rStyle w:val="Odwoanieprzypisudolnego"/>
          <w:rFonts w:eastAsia="Lato" w:cs="Lato"/>
          <w:lang w:eastAsia="pl-PL"/>
        </w:rPr>
        <w:footnoteReference w:id="85"/>
      </w:r>
      <w:r w:rsidR="00A91AFE">
        <w:rPr>
          <w:rFonts w:eastAsia="Lato" w:cs="Lato"/>
          <w:vertAlign w:val="superscript"/>
          <w:lang w:eastAsia="pl-PL"/>
        </w:rPr>
        <w:t>)</w:t>
      </w:r>
      <w:r w:rsidRPr="00BB716F">
        <w:rPr>
          <w:rFonts w:eastAsia="Lato" w:cs="Lato"/>
          <w:lang w:eastAsia="pl-PL"/>
        </w:rPr>
        <w:t>. Prawo to przysługuje również osobom przebywającym w zakładzie pielęgnacyjno-opiekuńczym</w:t>
      </w:r>
      <w:r w:rsidR="00D1497A" w:rsidRPr="00BB716F">
        <w:rPr>
          <w:rFonts w:eastAsia="Lato" w:cs="Lato"/>
          <w:lang w:eastAsia="pl-PL"/>
        </w:rPr>
        <w:t>,</w:t>
      </w:r>
      <w:r w:rsidRPr="00BB716F">
        <w:rPr>
          <w:rFonts w:eastAsia="Lato" w:cs="Lato"/>
          <w:lang w:eastAsia="pl-PL"/>
        </w:rPr>
        <w:t xml:space="preserve"> opiekuńczo-leczniczym </w:t>
      </w:r>
      <w:r w:rsidR="00C5557D">
        <w:rPr>
          <w:rFonts w:eastAsia="Lato" w:cs="Lato"/>
          <w:lang w:eastAsia="pl-PL"/>
        </w:rPr>
        <w:br/>
      </w:r>
      <w:r w:rsidRPr="00BB716F">
        <w:rPr>
          <w:rFonts w:eastAsia="Lato" w:cs="Lato"/>
          <w:lang w:eastAsia="pl-PL"/>
        </w:rPr>
        <w:t xml:space="preserve">lub rehabilitacji leczniczej czy hospicjum. Ponadto pacjentowi przysługuje prawo </w:t>
      </w:r>
      <w:r w:rsidR="00C5557D">
        <w:rPr>
          <w:rFonts w:eastAsia="Lato" w:cs="Lato"/>
          <w:lang w:eastAsia="pl-PL"/>
        </w:rPr>
        <w:br/>
      </w:r>
      <w:r w:rsidRPr="00BB716F">
        <w:rPr>
          <w:rFonts w:eastAsia="Lato" w:cs="Lato"/>
          <w:lang w:eastAsia="pl-PL"/>
        </w:rPr>
        <w:t>do dodatkowej opieki pielęgnacyjnej, czyli opieki, która nie polega na udzielaniu świadczeń zdrowotnych – w</w:t>
      </w:r>
      <w:r w:rsidR="00B70AC3">
        <w:rPr>
          <w:rFonts w:eastAsia="Lato" w:cs="Lato"/>
          <w:lang w:eastAsia="pl-PL"/>
        </w:rPr>
        <w:t> </w:t>
      </w:r>
      <w:r w:rsidRPr="00BB716F">
        <w:rPr>
          <w:rFonts w:eastAsia="Lato" w:cs="Lato"/>
          <w:lang w:eastAsia="pl-PL"/>
        </w:rPr>
        <w:t xml:space="preserve">tym także opieki sprawowanej nad pacjentką w warunkach ciąży, porodu </w:t>
      </w:r>
      <w:r w:rsidR="00C5557D">
        <w:rPr>
          <w:rFonts w:eastAsia="Lato" w:cs="Lato"/>
          <w:lang w:eastAsia="pl-PL"/>
        </w:rPr>
        <w:br/>
      </w:r>
      <w:r w:rsidRPr="00BB716F">
        <w:rPr>
          <w:rFonts w:eastAsia="Lato" w:cs="Lato"/>
          <w:lang w:eastAsia="pl-PL"/>
        </w:rPr>
        <w:t>i połogu. Prawo to daje możliwość między innymi towarzyszenia pacjentce przy porodzie czy przebywania rodziców z dzieckiem podczas jego hospitalizacji.</w:t>
      </w:r>
    </w:p>
    <w:p w14:paraId="2E875E59" w14:textId="77777777" w:rsidR="00A0636A" w:rsidRPr="00B70AC3" w:rsidRDefault="00A0636A" w:rsidP="00E15072">
      <w:pPr>
        <w:rPr>
          <w:rFonts w:eastAsia="Lato" w:cs="Lato"/>
          <w:color w:val="1F3864" w:themeColor="accent5" w:themeShade="80"/>
          <w:lang w:eastAsia="pl-PL"/>
        </w:rPr>
      </w:pPr>
    </w:p>
    <w:p w14:paraId="5FA1EDF1" w14:textId="784A2C17" w:rsidR="009C7E6C" w:rsidRPr="00B70AC3" w:rsidRDefault="00C70266">
      <w:pPr>
        <w:pStyle w:val="Nagwek4"/>
        <w:numPr>
          <w:ilvl w:val="2"/>
          <w:numId w:val="44"/>
        </w:numPr>
        <w:rPr>
          <w:color w:val="1F3864" w:themeColor="accent5" w:themeShade="80"/>
          <w:lang w:eastAsia="pl-PL"/>
        </w:rPr>
      </w:pPr>
      <w:r>
        <w:rPr>
          <w:color w:val="1F3864" w:themeColor="accent5" w:themeShade="80"/>
        </w:rPr>
        <w:lastRenderedPageBreak/>
        <w:t>Sprawy</w:t>
      </w:r>
      <w:r w:rsidR="0092790A" w:rsidRPr="00B70AC3">
        <w:rPr>
          <w:rFonts w:eastAsia="Lato"/>
          <w:color w:val="1F3864" w:themeColor="accent5" w:themeShade="80"/>
          <w:lang w:eastAsia="pl-PL"/>
        </w:rPr>
        <w:t xml:space="preserve"> kierowane do Rzecznika dotyczące </w:t>
      </w:r>
      <w:r w:rsidR="009C7E6C" w:rsidRPr="00B70AC3">
        <w:rPr>
          <w:rFonts w:eastAsia="Lato"/>
          <w:color w:val="1F3864" w:themeColor="accent5" w:themeShade="80"/>
          <w:lang w:eastAsia="pl-PL"/>
        </w:rPr>
        <w:t>prawa do poszanowania życia prywatnego i rodzinnego</w:t>
      </w:r>
    </w:p>
    <w:p w14:paraId="0FDC03E6" w14:textId="1EB5C7C0" w:rsidR="00881D71" w:rsidRDefault="009C7E6C" w:rsidP="00E15072">
      <w:pPr>
        <w:rPr>
          <w:rFonts w:eastAsia="Lato" w:cs="Lato"/>
          <w:lang w:eastAsia="pl-PL"/>
        </w:rPr>
      </w:pPr>
      <w:bookmarkStart w:id="134" w:name="_Hlk106281486"/>
      <w:r w:rsidRPr="00BB716F">
        <w:rPr>
          <w:rFonts w:eastAsia="Lato" w:cs="Lato"/>
          <w:lang w:eastAsia="pl-PL"/>
        </w:rPr>
        <w:t>W 2021 r. Rzecznik odnotował 1</w:t>
      </w:r>
      <w:r w:rsidR="00D1497A" w:rsidRPr="00BB716F">
        <w:rPr>
          <w:rFonts w:eastAsia="Lato" w:cs="Lato"/>
          <w:lang w:eastAsia="pl-PL"/>
        </w:rPr>
        <w:t xml:space="preserve"> </w:t>
      </w:r>
      <w:r w:rsidRPr="00BB716F">
        <w:rPr>
          <w:rFonts w:eastAsia="Lato" w:cs="Lato"/>
          <w:lang w:eastAsia="pl-PL"/>
        </w:rPr>
        <w:t xml:space="preserve">956 zgłoszeń, wniosków i skarg dotyczących </w:t>
      </w:r>
      <w:r w:rsidR="00427DF6" w:rsidRPr="00BB716F">
        <w:rPr>
          <w:rFonts w:eastAsia="Lato" w:cs="Lato"/>
          <w:lang w:eastAsia="pl-PL"/>
        </w:rPr>
        <w:t xml:space="preserve">ww. </w:t>
      </w:r>
      <w:r w:rsidRPr="00BB716F">
        <w:rPr>
          <w:rFonts w:eastAsia="Lato" w:cs="Lato"/>
          <w:lang w:eastAsia="pl-PL"/>
        </w:rPr>
        <w:t>prawa pacjenta</w:t>
      </w:r>
      <w:bookmarkEnd w:id="134"/>
      <w:r w:rsidRPr="00BB716F">
        <w:rPr>
          <w:rFonts w:eastAsia="Lato" w:cs="Lato"/>
          <w:lang w:eastAsia="pl-PL"/>
        </w:rPr>
        <w:t>, co stanowi 2%</w:t>
      </w:r>
      <w:r w:rsidR="00427DF6" w:rsidRPr="00BB716F">
        <w:rPr>
          <w:rFonts w:eastAsia="Lato" w:cs="Lato"/>
          <w:lang w:eastAsia="pl-PL"/>
        </w:rPr>
        <w:t xml:space="preserve"> </w:t>
      </w:r>
      <w:r w:rsidRPr="00BB716F">
        <w:rPr>
          <w:rFonts w:eastAsia="Lato" w:cs="Lato"/>
          <w:lang w:eastAsia="pl-PL"/>
        </w:rPr>
        <w:t xml:space="preserve">ogólnej liczby zgłoszeń. </w:t>
      </w:r>
    </w:p>
    <w:p w14:paraId="3EBCC354" w14:textId="77777777" w:rsidR="00B70AC3" w:rsidRPr="00BB716F" w:rsidRDefault="00B70AC3" w:rsidP="00E15072">
      <w:pPr>
        <w:rPr>
          <w:rFonts w:eastAsia="Lato" w:cs="Lato"/>
          <w:lang w:eastAsia="pl-PL"/>
        </w:rPr>
      </w:pPr>
    </w:p>
    <w:tbl>
      <w:tblPr>
        <w:tblStyle w:val="Tabelasiatki4akcent1"/>
        <w:tblW w:w="0" w:type="auto"/>
        <w:tblLook w:val="04A0" w:firstRow="1" w:lastRow="0" w:firstColumn="1" w:lastColumn="0" w:noHBand="0" w:noVBand="1"/>
      </w:tblPr>
      <w:tblGrid>
        <w:gridCol w:w="9062"/>
      </w:tblGrid>
      <w:tr w:rsidR="00881D71" w:rsidRPr="00BB716F" w14:paraId="2FBF3C89" w14:textId="77777777" w:rsidTr="00881D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14:paraId="5B964AC5" w14:textId="532DED7D" w:rsidR="00881D71" w:rsidRPr="00BB716F" w:rsidRDefault="00881D71" w:rsidP="00A316A0">
            <w:pPr>
              <w:rPr>
                <w:rFonts w:eastAsia="Lato" w:cs="Lato"/>
                <w:lang w:eastAsia="pl-PL"/>
              </w:rPr>
            </w:pPr>
            <w:r w:rsidRPr="00BB716F">
              <w:rPr>
                <w:rFonts w:eastAsia="Lato" w:cs="Lato"/>
                <w:lang w:eastAsia="pl-PL"/>
              </w:rPr>
              <w:t>P</w:t>
            </w:r>
            <w:r w:rsidR="00167FFD">
              <w:rPr>
                <w:rFonts w:eastAsia="Lato" w:cs="Lato"/>
                <w:lang w:eastAsia="pl-PL"/>
              </w:rPr>
              <w:t>rzykładowe zgłoszenia pacjentów</w:t>
            </w:r>
          </w:p>
        </w:tc>
      </w:tr>
      <w:tr w:rsidR="00881D71" w:rsidRPr="00B70AC3" w14:paraId="5AFFCCA3" w14:textId="77777777" w:rsidTr="00881D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14:paraId="56822CDC" w14:textId="657988D7" w:rsidR="00881D71" w:rsidRPr="00B70AC3" w:rsidRDefault="00881D71">
            <w:pPr>
              <w:pStyle w:val="Akapitzlist"/>
              <w:numPr>
                <w:ilvl w:val="0"/>
                <w:numId w:val="52"/>
              </w:numPr>
              <w:rPr>
                <w:rFonts w:eastAsia="Lato" w:cs="Lato"/>
                <w:b w:val="0"/>
                <w:bCs w:val="0"/>
                <w:lang w:eastAsia="pl-PL"/>
              </w:rPr>
            </w:pPr>
            <w:r w:rsidRPr="00B70AC3">
              <w:rPr>
                <w:rFonts w:eastAsia="Lato" w:cs="Lato"/>
                <w:b w:val="0"/>
                <w:bCs w:val="0"/>
                <w:lang w:eastAsia="pl-PL"/>
              </w:rPr>
              <w:t>ograniczenia w realizacji odwiedzi</w:t>
            </w:r>
            <w:r w:rsidR="002B5C7A" w:rsidRPr="00B70AC3">
              <w:rPr>
                <w:rFonts w:eastAsia="Lato" w:cs="Lato"/>
                <w:b w:val="0"/>
                <w:bCs w:val="0"/>
                <w:lang w:eastAsia="pl-PL"/>
              </w:rPr>
              <w:t>n</w:t>
            </w:r>
            <w:r w:rsidRPr="00B70AC3">
              <w:rPr>
                <w:rFonts w:eastAsia="Lato" w:cs="Lato"/>
                <w:b w:val="0"/>
                <w:bCs w:val="0"/>
                <w:lang w:eastAsia="pl-PL"/>
              </w:rPr>
              <w:t xml:space="preserve"> pacjentów w szpitalach </w:t>
            </w:r>
            <w:r w:rsidR="00A01969" w:rsidRPr="00B70AC3">
              <w:rPr>
                <w:rFonts w:eastAsia="Lato" w:cs="Lato"/>
                <w:b w:val="0"/>
                <w:bCs w:val="0"/>
                <w:lang w:eastAsia="pl-PL"/>
              </w:rPr>
              <w:t>(w</w:t>
            </w:r>
            <w:r w:rsidRPr="00B70AC3">
              <w:rPr>
                <w:rFonts w:eastAsia="Lato" w:cs="Lato"/>
                <w:b w:val="0"/>
                <w:bCs w:val="0"/>
                <w:lang w:eastAsia="pl-PL"/>
              </w:rPr>
              <w:t xml:space="preserve"> tym także małoletnich pacjentów)</w:t>
            </w:r>
            <w:r w:rsidR="00D1497A" w:rsidRPr="00B70AC3">
              <w:rPr>
                <w:rFonts w:eastAsia="Lato" w:cs="Lato"/>
                <w:b w:val="0"/>
                <w:bCs w:val="0"/>
                <w:lang w:eastAsia="pl-PL"/>
              </w:rPr>
              <w:t>,</w:t>
            </w:r>
          </w:p>
        </w:tc>
      </w:tr>
      <w:tr w:rsidR="00881D71" w:rsidRPr="00B70AC3" w14:paraId="00F2DDA0" w14:textId="77777777" w:rsidTr="00881D71">
        <w:tc>
          <w:tcPr>
            <w:cnfStyle w:val="001000000000" w:firstRow="0" w:lastRow="0" w:firstColumn="1" w:lastColumn="0" w:oddVBand="0" w:evenVBand="0" w:oddHBand="0" w:evenHBand="0" w:firstRowFirstColumn="0" w:firstRowLastColumn="0" w:lastRowFirstColumn="0" w:lastRowLastColumn="0"/>
            <w:tcW w:w="9062" w:type="dxa"/>
          </w:tcPr>
          <w:p w14:paraId="225A6574" w14:textId="0E39AD6B" w:rsidR="00881D71" w:rsidRPr="00B70AC3" w:rsidRDefault="00881D71">
            <w:pPr>
              <w:pStyle w:val="Akapitzlist"/>
              <w:numPr>
                <w:ilvl w:val="0"/>
                <w:numId w:val="52"/>
              </w:numPr>
              <w:rPr>
                <w:rFonts w:eastAsia="Lato" w:cs="Lato"/>
                <w:b w:val="0"/>
                <w:bCs w:val="0"/>
                <w:lang w:eastAsia="pl-PL"/>
              </w:rPr>
            </w:pPr>
            <w:r w:rsidRPr="00B70AC3">
              <w:rPr>
                <w:rFonts w:eastAsia="Lato" w:cs="Lato"/>
                <w:b w:val="0"/>
                <w:bCs w:val="0"/>
                <w:lang w:eastAsia="pl-PL"/>
              </w:rPr>
              <w:t xml:space="preserve">brak zgody na odwiedziny, jednocześnie </w:t>
            </w:r>
            <w:r w:rsidR="002B5C7A" w:rsidRPr="00B70AC3">
              <w:rPr>
                <w:rFonts w:eastAsia="Lato" w:cs="Lato"/>
                <w:b w:val="0"/>
                <w:bCs w:val="0"/>
                <w:lang w:eastAsia="pl-PL"/>
              </w:rPr>
              <w:t>zgoda na</w:t>
            </w:r>
            <w:r w:rsidRPr="00B70AC3">
              <w:rPr>
                <w:rFonts w:eastAsia="Lato" w:cs="Lato"/>
                <w:b w:val="0"/>
                <w:bCs w:val="0"/>
                <w:lang w:eastAsia="pl-PL"/>
              </w:rPr>
              <w:t xml:space="preserve"> obecnoś</w:t>
            </w:r>
            <w:r w:rsidR="002B5C7A" w:rsidRPr="00B70AC3">
              <w:rPr>
                <w:rFonts w:eastAsia="Lato" w:cs="Lato"/>
                <w:b w:val="0"/>
                <w:bCs w:val="0"/>
                <w:lang w:eastAsia="pl-PL"/>
              </w:rPr>
              <w:t>ć</w:t>
            </w:r>
            <w:r w:rsidRPr="00B70AC3">
              <w:rPr>
                <w:rFonts w:eastAsia="Lato" w:cs="Lato"/>
                <w:b w:val="0"/>
                <w:bCs w:val="0"/>
                <w:lang w:eastAsia="pl-PL"/>
              </w:rPr>
              <w:t xml:space="preserve"> dziennikarzy i władz miasta</w:t>
            </w:r>
            <w:r w:rsidR="00D1497A" w:rsidRPr="00B70AC3">
              <w:rPr>
                <w:rFonts w:eastAsia="Lato" w:cs="Lato"/>
                <w:b w:val="0"/>
                <w:bCs w:val="0"/>
                <w:lang w:eastAsia="pl-PL"/>
              </w:rPr>
              <w:t>.</w:t>
            </w:r>
          </w:p>
        </w:tc>
      </w:tr>
    </w:tbl>
    <w:p w14:paraId="041A6B3C" w14:textId="77777777" w:rsidR="009C7E6C" w:rsidRPr="00B70AC3" w:rsidRDefault="009C7E6C" w:rsidP="00E15072">
      <w:pPr>
        <w:rPr>
          <w:rFonts w:eastAsia="Lato" w:cs="Lato"/>
          <w:color w:val="1F3864" w:themeColor="accent5" w:themeShade="80"/>
          <w:lang w:eastAsia="pl-PL"/>
        </w:rPr>
      </w:pPr>
    </w:p>
    <w:p w14:paraId="049098D2" w14:textId="7CCD4681" w:rsidR="009C7E6C" w:rsidRPr="00B70AC3" w:rsidRDefault="009C7E6C">
      <w:pPr>
        <w:pStyle w:val="Nagwek4"/>
        <w:numPr>
          <w:ilvl w:val="2"/>
          <w:numId w:val="44"/>
        </w:numPr>
        <w:rPr>
          <w:rFonts w:eastAsia="Lato"/>
          <w:color w:val="1F3864" w:themeColor="accent5" w:themeShade="80"/>
          <w:lang w:eastAsia="pl-PL"/>
        </w:rPr>
      </w:pPr>
      <w:r w:rsidRPr="00B70AC3">
        <w:rPr>
          <w:rFonts w:eastAsia="Lato"/>
          <w:color w:val="1F3864" w:themeColor="accent5" w:themeShade="80"/>
          <w:lang w:eastAsia="pl-PL"/>
        </w:rPr>
        <w:t>Post</w:t>
      </w:r>
      <w:r w:rsidR="00413DE9" w:rsidRPr="00B70AC3">
        <w:rPr>
          <w:rFonts w:eastAsia="Lato"/>
          <w:color w:val="1F3864" w:themeColor="accent5" w:themeShade="80"/>
          <w:lang w:eastAsia="pl-PL"/>
        </w:rPr>
        <w:t>ępowania wyjaśniające</w:t>
      </w:r>
      <w:r w:rsidR="00C83A95" w:rsidRPr="00B70AC3">
        <w:rPr>
          <w:rFonts w:eastAsia="Lato"/>
          <w:color w:val="1F3864" w:themeColor="accent5" w:themeShade="80"/>
          <w:lang w:eastAsia="pl-PL"/>
        </w:rPr>
        <w:t xml:space="preserve"> w sprawach indywidualnych</w:t>
      </w:r>
      <w:r w:rsidR="00413DE9" w:rsidRPr="00B70AC3">
        <w:rPr>
          <w:rFonts w:eastAsia="Lato"/>
          <w:color w:val="1F3864" w:themeColor="accent5" w:themeShade="80"/>
          <w:lang w:eastAsia="pl-PL"/>
        </w:rPr>
        <w:t xml:space="preserve"> zakończone</w:t>
      </w:r>
      <w:r w:rsidRPr="00B70AC3">
        <w:rPr>
          <w:rFonts w:eastAsia="Lato"/>
          <w:color w:val="1F3864" w:themeColor="accent5" w:themeShade="80"/>
          <w:lang w:eastAsia="pl-PL"/>
        </w:rPr>
        <w:t xml:space="preserve"> przez Rzecznika dotyczące prawa do poszanowania życia prywatnego i rodzinnego</w:t>
      </w:r>
    </w:p>
    <w:p w14:paraId="0ABE6221" w14:textId="61823427" w:rsidR="00413DE9" w:rsidRPr="00BB716F" w:rsidRDefault="009C7E6C" w:rsidP="00E15072">
      <w:pPr>
        <w:rPr>
          <w:rFonts w:eastAsia="Lato" w:cs="Lato"/>
          <w:lang w:eastAsia="pl-PL"/>
        </w:rPr>
      </w:pPr>
      <w:r w:rsidRPr="00BB716F">
        <w:rPr>
          <w:rFonts w:eastAsia="Lato" w:cs="Lato"/>
          <w:lang w:eastAsia="pl-PL"/>
        </w:rPr>
        <w:t>W 2021</w:t>
      </w:r>
      <w:r w:rsidR="00C70266">
        <w:rPr>
          <w:rFonts w:eastAsia="Lato" w:cs="Lato"/>
          <w:lang w:eastAsia="pl-PL"/>
        </w:rPr>
        <w:t xml:space="preserve"> r.</w:t>
      </w:r>
      <w:r w:rsidRPr="00BB716F">
        <w:rPr>
          <w:rFonts w:eastAsia="Lato" w:cs="Lato"/>
          <w:lang w:eastAsia="pl-PL"/>
        </w:rPr>
        <w:t xml:space="preserve"> Rzecznik stwierdził naruszenie prawa do poszanowania życia prywatnego </w:t>
      </w:r>
      <w:r w:rsidR="00C5557D">
        <w:rPr>
          <w:rFonts w:eastAsia="Lato" w:cs="Lato"/>
          <w:lang w:eastAsia="pl-PL"/>
        </w:rPr>
        <w:br/>
      </w:r>
      <w:r w:rsidRPr="00BB716F">
        <w:rPr>
          <w:rFonts w:eastAsia="Lato" w:cs="Lato"/>
          <w:lang w:eastAsia="pl-PL"/>
        </w:rPr>
        <w:t>i rodzinnego w 11 zakończonych postepowaniach wyjaśniających. Tematyka postepowań dotyczyła m.in. braku możliwości odwiedzin, braku kontaktu osobistego z pacjentem, odwiedzin mimo braku zgody.</w:t>
      </w:r>
    </w:p>
    <w:p w14:paraId="5442B925" w14:textId="6A16ABB0" w:rsidR="009C7E6C" w:rsidRDefault="00413DE9" w:rsidP="00E15072">
      <w:pPr>
        <w:rPr>
          <w:rFonts w:eastAsia="Lato" w:cs="Lato"/>
          <w:lang w:eastAsia="pl-PL"/>
        </w:rPr>
      </w:pPr>
      <w:r w:rsidRPr="00BB716F">
        <w:rPr>
          <w:rFonts w:eastAsia="Lato" w:cs="Lato"/>
          <w:lang w:eastAsia="pl-PL"/>
        </w:rPr>
        <w:t>Przedmiotem postępowań wyjaśniających była odmowa odwiedzin szpitalu bliskich pacjenta związaną z sytuacją epidemiologiczną.</w:t>
      </w:r>
    </w:p>
    <w:p w14:paraId="02C55D47" w14:textId="77777777" w:rsidR="00A0636A" w:rsidRPr="00BB716F" w:rsidRDefault="00A0636A" w:rsidP="00E15072">
      <w:pPr>
        <w:rPr>
          <w:rFonts w:eastAsia="Lato" w:cs="Lato"/>
          <w:lang w:eastAsia="pl-PL"/>
        </w:rPr>
      </w:pPr>
    </w:p>
    <w:p w14:paraId="1C4C9E62" w14:textId="28048A62" w:rsidR="009C7E6C" w:rsidRPr="00B70AC3" w:rsidRDefault="009C7E6C">
      <w:pPr>
        <w:pStyle w:val="Nagwek4"/>
        <w:numPr>
          <w:ilvl w:val="2"/>
          <w:numId w:val="44"/>
        </w:numPr>
        <w:rPr>
          <w:rFonts w:eastAsia="Lato"/>
          <w:color w:val="1F3864" w:themeColor="accent5" w:themeShade="80"/>
          <w:lang w:eastAsia="pl-PL"/>
        </w:rPr>
      </w:pPr>
      <w:r w:rsidRPr="00B70AC3">
        <w:rPr>
          <w:rFonts w:eastAsia="Lato"/>
          <w:color w:val="1F3864" w:themeColor="accent5" w:themeShade="80"/>
          <w:lang w:eastAsia="pl-PL"/>
        </w:rPr>
        <w:t>Postępowania w sprawach praktyk naruszających zbiorowe prawa pacjentów</w:t>
      </w:r>
    </w:p>
    <w:p w14:paraId="4264E566" w14:textId="513D92B7" w:rsidR="009C7E6C" w:rsidRDefault="009C7E6C" w:rsidP="00E15072">
      <w:pPr>
        <w:rPr>
          <w:rFonts w:eastAsia="Lato" w:cs="Lato"/>
          <w:lang w:eastAsia="pl-PL"/>
        </w:rPr>
      </w:pPr>
      <w:bookmarkStart w:id="135" w:name="_Hlk106281454"/>
      <w:r w:rsidRPr="00BB716F">
        <w:rPr>
          <w:rFonts w:eastAsia="Lato" w:cs="Lato"/>
          <w:lang w:eastAsia="pl-PL"/>
        </w:rPr>
        <w:t xml:space="preserve">W 2021 r. Rzecznik wszczął 12 postępowań w sprawach </w:t>
      </w:r>
      <w:r w:rsidR="006B4B25" w:rsidRPr="00BB716F">
        <w:rPr>
          <w:rFonts w:eastAsia="Lato" w:cs="Lato"/>
          <w:lang w:eastAsia="pl-PL"/>
        </w:rPr>
        <w:t xml:space="preserve">praktyk </w:t>
      </w:r>
      <w:r w:rsidRPr="00BB716F">
        <w:rPr>
          <w:rFonts w:eastAsia="Lato" w:cs="Lato"/>
          <w:lang w:eastAsia="pl-PL"/>
        </w:rPr>
        <w:t>naruszających zbiorowe prawa pacjentów do poszanowania życia prywatnego i rodzinnego.</w:t>
      </w:r>
    </w:p>
    <w:p w14:paraId="42324A66" w14:textId="77777777" w:rsidR="00A0636A" w:rsidRPr="00BB716F" w:rsidRDefault="00A0636A" w:rsidP="00E15072">
      <w:pPr>
        <w:rPr>
          <w:rFonts w:eastAsia="Lato" w:cs="Lato"/>
          <w:lang w:eastAsia="pl-PL"/>
        </w:rPr>
      </w:pPr>
    </w:p>
    <w:bookmarkEnd w:id="135"/>
    <w:p w14:paraId="33C1650E" w14:textId="00351675" w:rsidR="009C7E6C" w:rsidRPr="00B70AC3" w:rsidRDefault="009C7E6C">
      <w:pPr>
        <w:pStyle w:val="Nagwek4"/>
        <w:numPr>
          <w:ilvl w:val="2"/>
          <w:numId w:val="44"/>
        </w:numPr>
        <w:rPr>
          <w:rFonts w:eastAsia="Lato"/>
          <w:color w:val="1F3864" w:themeColor="accent5" w:themeShade="80"/>
          <w:lang w:eastAsia="pl-PL"/>
        </w:rPr>
      </w:pPr>
      <w:r w:rsidRPr="00B70AC3">
        <w:rPr>
          <w:rFonts w:eastAsia="Lato"/>
          <w:color w:val="1F3864" w:themeColor="accent5" w:themeShade="80"/>
          <w:lang w:eastAsia="pl-PL"/>
        </w:rPr>
        <w:t xml:space="preserve">Wnioski i skargi rozpatrzone przez Departament </w:t>
      </w:r>
      <w:r w:rsidR="00C27DCD" w:rsidRPr="00B70AC3">
        <w:rPr>
          <w:rFonts w:eastAsia="Lato"/>
          <w:color w:val="1F3864" w:themeColor="accent5" w:themeShade="80"/>
          <w:lang w:eastAsia="pl-PL"/>
        </w:rPr>
        <w:t xml:space="preserve">do spraw </w:t>
      </w:r>
      <w:r w:rsidRPr="00B70AC3">
        <w:rPr>
          <w:rFonts w:eastAsia="Lato"/>
          <w:color w:val="1F3864" w:themeColor="accent5" w:themeShade="80"/>
          <w:lang w:eastAsia="pl-PL"/>
        </w:rPr>
        <w:t>Zdrowia Psychicznego</w:t>
      </w:r>
    </w:p>
    <w:p w14:paraId="1D4E8C40" w14:textId="5B17B3AD" w:rsidR="009C7E6C" w:rsidRPr="00BB716F" w:rsidRDefault="009C7E6C" w:rsidP="00C83A95">
      <w:pPr>
        <w:rPr>
          <w:rFonts w:eastAsia="Lato"/>
          <w:lang w:eastAsia="pl-PL"/>
        </w:rPr>
      </w:pPr>
      <w:r w:rsidRPr="00BB716F">
        <w:rPr>
          <w:lang w:eastAsia="pl-PL"/>
        </w:rPr>
        <w:t xml:space="preserve">Departament Zdrowia Psychicznego rozpatrzył 27 wniosków dotyczących prawa </w:t>
      </w:r>
      <w:r w:rsidR="00C5557D">
        <w:rPr>
          <w:lang w:eastAsia="pl-PL"/>
        </w:rPr>
        <w:br/>
      </w:r>
      <w:r w:rsidRPr="00BB716F">
        <w:rPr>
          <w:lang w:eastAsia="pl-PL"/>
        </w:rPr>
        <w:t>do</w:t>
      </w:r>
      <w:r w:rsidRPr="00BB716F">
        <w:t xml:space="preserve"> </w:t>
      </w:r>
      <w:r w:rsidRPr="00BB716F">
        <w:rPr>
          <w:lang w:eastAsia="pl-PL"/>
        </w:rPr>
        <w:t>poszanowania życia prywatnego i rodzinnego</w:t>
      </w:r>
      <w:r w:rsidR="00A0636A">
        <w:rPr>
          <w:lang w:eastAsia="pl-PL"/>
        </w:rPr>
        <w:t xml:space="preserve"> </w:t>
      </w:r>
      <w:r w:rsidR="00A0636A" w:rsidRPr="00BB716F">
        <w:rPr>
          <w:lang w:eastAsia="pl-PL"/>
        </w:rPr>
        <w:t>w 2021 r</w:t>
      </w:r>
      <w:r w:rsidRPr="00BB716F">
        <w:rPr>
          <w:lang w:eastAsia="pl-PL"/>
        </w:rPr>
        <w:t>. Rozpatrzono również 33 skarg dotyczących wskazanego prawa pacjenta, co stanowi prawie 10% wszystkich skarg. 3 skargi okazały się zasadne.</w:t>
      </w:r>
    </w:p>
    <w:p w14:paraId="3FDEB1AE" w14:textId="77777777" w:rsidR="00E33A2A" w:rsidRPr="00BB716F" w:rsidRDefault="00E33A2A" w:rsidP="002E38C4">
      <w:pPr>
        <w:rPr>
          <w:lang w:eastAsia="pl-PL"/>
        </w:rPr>
      </w:pPr>
    </w:p>
    <w:p w14:paraId="696735A2" w14:textId="0F9C5B01" w:rsidR="009C7E6C" w:rsidRPr="00B70AC3" w:rsidRDefault="009C7E6C">
      <w:pPr>
        <w:pStyle w:val="Nagwek3"/>
        <w:numPr>
          <w:ilvl w:val="1"/>
          <w:numId w:val="44"/>
        </w:numPr>
        <w:ind w:left="709" w:hanging="709"/>
        <w:rPr>
          <w:rFonts w:eastAsia="Lato"/>
          <w:color w:val="1F3864" w:themeColor="accent5" w:themeShade="80"/>
          <w:lang w:eastAsia="pl-PL"/>
        </w:rPr>
      </w:pPr>
      <w:bookmarkStart w:id="136" w:name="_Toc106378139"/>
      <w:bookmarkStart w:id="137" w:name="_Toc108164147"/>
      <w:bookmarkStart w:id="138" w:name="_Toc109822368"/>
      <w:r w:rsidRPr="00B70AC3">
        <w:rPr>
          <w:rFonts w:eastAsia="Lato"/>
          <w:color w:val="1F3864" w:themeColor="accent5" w:themeShade="80"/>
          <w:lang w:eastAsia="pl-PL"/>
        </w:rPr>
        <w:lastRenderedPageBreak/>
        <w:t>Prawo do zgłaszania sprzeciwu wobec opinii albo orzeczenia lekarza</w:t>
      </w:r>
      <w:bookmarkEnd w:id="136"/>
      <w:bookmarkEnd w:id="137"/>
      <w:bookmarkEnd w:id="138"/>
      <w:r w:rsidRPr="00B70AC3">
        <w:rPr>
          <w:rFonts w:eastAsia="Lato"/>
          <w:color w:val="1F3864" w:themeColor="accent5" w:themeShade="80"/>
          <w:lang w:eastAsia="pl-PL"/>
        </w:rPr>
        <w:t xml:space="preserve"> </w:t>
      </w:r>
    </w:p>
    <w:p w14:paraId="37818582" w14:textId="3F0E357E" w:rsidR="009C7E6C" w:rsidRPr="00BB716F" w:rsidRDefault="009C7E6C" w:rsidP="00E15072">
      <w:pPr>
        <w:rPr>
          <w:rFonts w:eastAsia="Lato" w:cs="Lato"/>
          <w:lang w:eastAsia="pl-PL"/>
        </w:rPr>
      </w:pPr>
      <w:r w:rsidRPr="00BB716F">
        <w:rPr>
          <w:rFonts w:eastAsia="Lato" w:cs="Lato"/>
          <w:lang w:eastAsia="pl-PL"/>
        </w:rPr>
        <w:t xml:space="preserve">Prawo pacjenta lub jego przedstawiciela ustawowego do zgłoszenia sprzeciwu jest narzędziem gwarantującym możliwość zakwestionowania treści opinii lub orzeczenia lekarza, z którymi </w:t>
      </w:r>
      <w:r w:rsidR="00273A18" w:rsidRPr="00BB716F">
        <w:rPr>
          <w:rFonts w:eastAsia="Lato" w:cs="Lato"/>
          <w:lang w:eastAsia="pl-PL"/>
        </w:rPr>
        <w:t xml:space="preserve">osoby te </w:t>
      </w:r>
      <w:r w:rsidRPr="00BB716F">
        <w:rPr>
          <w:rFonts w:eastAsia="Lato" w:cs="Lato"/>
          <w:lang w:eastAsia="pl-PL"/>
        </w:rPr>
        <w:t>się nie zgadza</w:t>
      </w:r>
      <w:r w:rsidR="00273A18" w:rsidRPr="00BB716F">
        <w:rPr>
          <w:rFonts w:eastAsia="Lato" w:cs="Lato"/>
          <w:lang w:eastAsia="pl-PL"/>
        </w:rPr>
        <w:t>ją</w:t>
      </w:r>
      <w:r w:rsidRPr="00BB716F">
        <w:rPr>
          <w:rFonts w:eastAsia="Lato" w:cs="Lato"/>
          <w:lang w:eastAsia="pl-PL"/>
        </w:rPr>
        <w:t xml:space="preserve">, </w:t>
      </w:r>
      <w:r w:rsidR="00163C6C">
        <w:rPr>
          <w:rFonts w:eastAsia="Lato" w:cs="Lato"/>
          <w:lang w:eastAsia="pl-PL"/>
        </w:rPr>
        <w:t>mających</w:t>
      </w:r>
      <w:r w:rsidRPr="00BB716F">
        <w:rPr>
          <w:rFonts w:eastAsia="Lato" w:cs="Lato"/>
          <w:lang w:eastAsia="pl-PL"/>
        </w:rPr>
        <w:t xml:space="preserve"> wpływ na prawa lub obowiązki pacjenta wynikające z</w:t>
      </w:r>
      <w:r w:rsidR="00B70AC3">
        <w:rPr>
          <w:rFonts w:eastAsia="Lato" w:cs="Lato"/>
          <w:lang w:eastAsia="pl-PL"/>
        </w:rPr>
        <w:t> </w:t>
      </w:r>
      <w:r w:rsidRPr="00BB716F">
        <w:rPr>
          <w:rFonts w:eastAsia="Lato" w:cs="Lato"/>
          <w:lang w:eastAsia="pl-PL"/>
        </w:rPr>
        <w:t>przepisów prawa</w:t>
      </w:r>
      <w:r w:rsidR="00D34956">
        <w:rPr>
          <w:rStyle w:val="Odwoanieprzypisudolnego"/>
          <w:rFonts w:eastAsia="Lato" w:cs="Lato"/>
          <w:lang w:eastAsia="pl-PL"/>
        </w:rPr>
        <w:footnoteReference w:id="86"/>
      </w:r>
      <w:r w:rsidR="00A91AFE">
        <w:rPr>
          <w:rFonts w:eastAsia="Lato" w:cs="Lato"/>
          <w:vertAlign w:val="superscript"/>
          <w:lang w:eastAsia="pl-PL"/>
        </w:rPr>
        <w:t>)</w:t>
      </w:r>
      <w:r w:rsidRPr="00BB716F">
        <w:rPr>
          <w:rFonts w:eastAsia="Lato" w:cs="Lato"/>
          <w:lang w:eastAsia="pl-PL"/>
        </w:rPr>
        <w:t>. Sprzeciw ten wnosi się do Komisji Lekarskiej działającej przy Rzeczniku, w terminie 30 dni od dnia wydania opinii albo orzeczenia przez lekarza orzekającego o stanie zdrowia pacjenta. Sprzeciw wymaga uzasadnienia, w tym również wskazania przepisu prawa, z którego wynika prawo lub obowiązek</w:t>
      </w:r>
      <w:r w:rsidR="002B111A" w:rsidRPr="00BB716F">
        <w:rPr>
          <w:rFonts w:eastAsia="Lato" w:cs="Lato"/>
          <w:lang w:eastAsia="pl-PL"/>
        </w:rPr>
        <w:t>. W</w:t>
      </w:r>
      <w:r w:rsidRPr="00BB716F">
        <w:rPr>
          <w:rFonts w:eastAsia="Lato" w:cs="Lato"/>
          <w:lang w:eastAsia="pl-PL"/>
        </w:rPr>
        <w:t xml:space="preserve"> przypadku niespełnienia tych warunków, sprzeciw jest zwracany osobie, która go wniosła.</w:t>
      </w:r>
    </w:p>
    <w:p w14:paraId="7EEB9727" w14:textId="42225754" w:rsidR="009C7E6C" w:rsidRPr="00BB716F" w:rsidRDefault="009C7E6C" w:rsidP="00E15072">
      <w:pPr>
        <w:rPr>
          <w:rFonts w:eastAsia="Lato" w:cs="Lato"/>
          <w:lang w:eastAsia="pl-PL"/>
        </w:rPr>
      </w:pPr>
      <w:r w:rsidRPr="00BB716F">
        <w:rPr>
          <w:rFonts w:eastAsia="Lato" w:cs="Lato"/>
          <w:lang w:eastAsia="pl-PL"/>
        </w:rPr>
        <w:t xml:space="preserve">W 2021 r. do Rzecznika wpłynęło 26 sprzeciwów, z czego </w:t>
      </w:r>
      <w:r w:rsidR="002B111A" w:rsidRPr="00BB716F">
        <w:rPr>
          <w:rFonts w:eastAsia="Lato" w:cs="Lato"/>
          <w:lang w:eastAsia="pl-PL"/>
        </w:rPr>
        <w:t>18</w:t>
      </w:r>
      <w:r w:rsidRPr="00BB716F">
        <w:rPr>
          <w:rFonts w:eastAsia="Lato" w:cs="Lato"/>
          <w:lang w:eastAsia="pl-PL"/>
        </w:rPr>
        <w:t xml:space="preserve"> nie spełniało wymogów ustawowych. Komisja Lekarska została w 2021 r. powołana przez Rzecznika ośmiokrotnie. </w:t>
      </w:r>
      <w:r w:rsidR="002B111A" w:rsidRPr="00BB716F">
        <w:rPr>
          <w:rFonts w:eastAsia="Lato" w:cs="Lato"/>
          <w:lang w:eastAsia="pl-PL"/>
        </w:rPr>
        <w:t>7</w:t>
      </w:r>
      <w:r w:rsidR="00B70AC3">
        <w:rPr>
          <w:rFonts w:eastAsia="Lato" w:cs="Lato"/>
          <w:lang w:eastAsia="pl-PL"/>
        </w:rPr>
        <w:t> </w:t>
      </w:r>
      <w:r w:rsidRPr="00BB716F">
        <w:rPr>
          <w:rFonts w:eastAsia="Lato" w:cs="Lato"/>
          <w:lang w:eastAsia="pl-PL"/>
        </w:rPr>
        <w:t>z</w:t>
      </w:r>
      <w:r w:rsidR="00B70AC3">
        <w:rPr>
          <w:rFonts w:eastAsia="Lato" w:cs="Lato"/>
          <w:lang w:eastAsia="pl-PL"/>
        </w:rPr>
        <w:t> </w:t>
      </w:r>
      <w:r w:rsidRPr="00BB716F">
        <w:rPr>
          <w:rFonts w:eastAsia="Lato" w:cs="Lato"/>
          <w:lang w:eastAsia="pl-PL"/>
        </w:rPr>
        <w:t>rozpatrywanych przez Komisję Lekarską sprzeciwów dotyczyło opinii lekarza medycyny w</w:t>
      </w:r>
      <w:r w:rsidR="00B70AC3">
        <w:rPr>
          <w:rFonts w:eastAsia="Lato" w:cs="Lato"/>
          <w:lang w:eastAsia="pl-PL"/>
        </w:rPr>
        <w:t> </w:t>
      </w:r>
      <w:r w:rsidRPr="00BB716F">
        <w:rPr>
          <w:rFonts w:eastAsia="Lato" w:cs="Lato"/>
          <w:lang w:eastAsia="pl-PL"/>
        </w:rPr>
        <w:t xml:space="preserve">przedmiocie stwierdzenia przeciwskazań do przeprowadzenia obowiązkowych szczepień ochronnych. Jeden dotyczył orzeczenia lekarza w przedmiocie stanu zdrowia i dalszego leczenia małoletniego pacjenta. </w:t>
      </w:r>
    </w:p>
    <w:p w14:paraId="79672D0D" w14:textId="6CE5645E" w:rsidR="009C7E6C" w:rsidRDefault="009C7E6C" w:rsidP="00E15072">
      <w:pPr>
        <w:rPr>
          <w:rFonts w:eastAsia="Lato" w:cs="Lato"/>
          <w:lang w:eastAsia="pl-PL"/>
        </w:rPr>
      </w:pPr>
      <w:r w:rsidRPr="00BB716F">
        <w:rPr>
          <w:rFonts w:eastAsia="Lato" w:cs="Lato"/>
          <w:lang w:eastAsia="pl-PL"/>
        </w:rPr>
        <w:t>Żaden ze sprzeciwów wniesionych w 2021 r. nie został uznany za zasadny. Dwukrotnie, mimo iż sprzeciwy zostały uznane za bezzasadne i pozostawały poza zakresem kompetencji Rzecznika, zostały przekazane sygnały do instytucji, które mogłyby objąć pacjentów opieką w</w:t>
      </w:r>
      <w:r w:rsidR="00B70AC3">
        <w:rPr>
          <w:rFonts w:eastAsia="Lato" w:cs="Lato"/>
          <w:lang w:eastAsia="pl-PL"/>
        </w:rPr>
        <w:t> </w:t>
      </w:r>
      <w:r w:rsidRPr="00BB716F">
        <w:rPr>
          <w:rFonts w:eastAsia="Lato" w:cs="Lato"/>
          <w:lang w:eastAsia="pl-PL"/>
        </w:rPr>
        <w:t>ramach przysługujących im uprawnień. 7 sprzec</w:t>
      </w:r>
      <w:r w:rsidR="00E33A2A" w:rsidRPr="00BB716F">
        <w:rPr>
          <w:rFonts w:eastAsia="Lato" w:cs="Lato"/>
          <w:lang w:eastAsia="pl-PL"/>
        </w:rPr>
        <w:t>iwów dotyczyło POZ, 1 zaś AOS</w:t>
      </w:r>
      <w:r w:rsidRPr="00BB716F">
        <w:rPr>
          <w:rStyle w:val="Odwoanieprzypisudolnego"/>
          <w:rFonts w:eastAsia="Times New Roman" w:cs="Times New Roman"/>
          <w:b/>
          <w:lang w:eastAsia="pl-PL"/>
        </w:rPr>
        <w:footnoteReference w:id="87"/>
      </w:r>
      <w:r w:rsidR="00A91AFE">
        <w:rPr>
          <w:rFonts w:eastAsia="Lato" w:cs="Lato"/>
          <w:vertAlign w:val="superscript"/>
          <w:lang w:eastAsia="pl-PL"/>
        </w:rPr>
        <w:t>)</w:t>
      </w:r>
      <w:r w:rsidR="004120A7" w:rsidRPr="00BB716F">
        <w:rPr>
          <w:rFonts w:eastAsia="Lato" w:cs="Lato"/>
          <w:lang w:eastAsia="pl-PL"/>
        </w:rPr>
        <w:t>.</w:t>
      </w:r>
    </w:p>
    <w:p w14:paraId="39EB0CBF" w14:textId="77777777" w:rsidR="0089472F" w:rsidRDefault="0089472F" w:rsidP="00E15072">
      <w:pPr>
        <w:rPr>
          <w:rFonts w:eastAsia="Lato" w:cs="Lato"/>
          <w:lang w:eastAsia="pl-PL"/>
        </w:rPr>
      </w:pPr>
    </w:p>
    <w:p w14:paraId="06384975" w14:textId="573620AE" w:rsidR="009C7E6C" w:rsidRPr="00B70AC3" w:rsidRDefault="009C7E6C">
      <w:pPr>
        <w:pStyle w:val="Nagwek3"/>
        <w:numPr>
          <w:ilvl w:val="1"/>
          <w:numId w:val="44"/>
        </w:numPr>
        <w:ind w:left="709" w:hanging="709"/>
        <w:rPr>
          <w:rFonts w:eastAsia="Lato"/>
          <w:b w:val="0"/>
          <w:color w:val="1F3864" w:themeColor="accent5" w:themeShade="80"/>
          <w:lang w:eastAsia="pl-PL"/>
        </w:rPr>
      </w:pPr>
      <w:bookmarkStart w:id="139" w:name="_Toc106378140"/>
      <w:bookmarkStart w:id="140" w:name="_Toc108164148"/>
      <w:bookmarkStart w:id="141" w:name="_Toc109822369"/>
      <w:r w:rsidRPr="00B70AC3">
        <w:rPr>
          <w:rFonts w:eastAsia="Lato"/>
          <w:color w:val="1F3864" w:themeColor="accent5" w:themeShade="80"/>
          <w:lang w:eastAsia="pl-PL"/>
        </w:rPr>
        <w:t>Prawo do zgłaszania niepożądanych działań produktów leczniczych</w:t>
      </w:r>
      <w:bookmarkEnd w:id="139"/>
      <w:bookmarkEnd w:id="140"/>
      <w:bookmarkEnd w:id="141"/>
    </w:p>
    <w:p w14:paraId="7240F01D" w14:textId="527D2901" w:rsidR="00623335" w:rsidRPr="00BB716F" w:rsidRDefault="009C7E6C" w:rsidP="00E15072">
      <w:pPr>
        <w:rPr>
          <w:rFonts w:eastAsia="Lato" w:cs="Lato"/>
          <w:lang w:eastAsia="pl-PL"/>
        </w:rPr>
      </w:pPr>
      <w:r w:rsidRPr="00BB716F">
        <w:rPr>
          <w:rFonts w:eastAsia="Lato" w:cs="Lato"/>
          <w:lang w:eastAsia="pl-PL"/>
        </w:rPr>
        <w:t xml:space="preserve">Pacjent ma prawo zgłosić każde niekorzystne i niezamierzone działanie produktu leczniczego osobie wykonującej zawód medyczny, Prezesowi Urzędu Rejestracji Produktów Leczniczych, Wyrobów Medycznych i Produktów Biobójczych bądź podmiotowi odpowiedzialnemu </w:t>
      </w:r>
      <w:r w:rsidR="00C5557D">
        <w:rPr>
          <w:rFonts w:eastAsia="Lato" w:cs="Lato"/>
          <w:lang w:eastAsia="pl-PL"/>
        </w:rPr>
        <w:br/>
      </w:r>
      <w:r w:rsidRPr="00BB716F">
        <w:rPr>
          <w:rFonts w:eastAsia="Lato" w:cs="Lato"/>
          <w:lang w:eastAsia="pl-PL"/>
        </w:rPr>
        <w:t>za wprowadzenie leku na rynek</w:t>
      </w:r>
      <w:r w:rsidR="003943B1" w:rsidRPr="00BB716F">
        <w:rPr>
          <w:rStyle w:val="Odwoanieprzypisudolnego"/>
          <w:rFonts w:eastAsia="Lato" w:cs="Lato"/>
          <w:lang w:eastAsia="pl-PL"/>
        </w:rPr>
        <w:footnoteReference w:id="88"/>
      </w:r>
      <w:r w:rsidR="00A91AFE">
        <w:rPr>
          <w:rFonts w:eastAsia="Lato" w:cs="Lato"/>
          <w:vertAlign w:val="superscript"/>
          <w:lang w:eastAsia="pl-PL"/>
        </w:rPr>
        <w:t>)</w:t>
      </w:r>
      <w:r w:rsidR="003943B1" w:rsidRPr="00BB716F">
        <w:rPr>
          <w:rFonts w:eastAsia="Lato" w:cs="Lato"/>
          <w:lang w:eastAsia="pl-PL"/>
        </w:rPr>
        <w:t>.</w:t>
      </w:r>
      <w:r w:rsidR="00EE7625" w:rsidRPr="00BB716F">
        <w:rPr>
          <w:rFonts w:eastAsia="Lato" w:cs="Lato"/>
          <w:lang w:eastAsia="pl-PL"/>
        </w:rPr>
        <w:t xml:space="preserve"> </w:t>
      </w:r>
      <w:r w:rsidR="009E51BC" w:rsidRPr="00BB716F">
        <w:rPr>
          <w:rFonts w:eastAsia="Lato" w:cs="Lato"/>
          <w:lang w:eastAsia="pl-PL"/>
        </w:rPr>
        <w:t xml:space="preserve">Osoba wykonująca zawód medyczny ma obowiązek odpowiednio przekazać takie zgłoszenie dalej. </w:t>
      </w:r>
      <w:r w:rsidR="005F111D">
        <w:rPr>
          <w:rFonts w:eastAsia="Lato" w:cs="Lato"/>
          <w:lang w:eastAsia="pl-PL"/>
        </w:rPr>
        <w:t>Rzecznik</w:t>
      </w:r>
      <w:r w:rsidRPr="00BB716F">
        <w:rPr>
          <w:rFonts w:eastAsia="Lato" w:cs="Lato"/>
          <w:lang w:eastAsia="pl-PL"/>
        </w:rPr>
        <w:t xml:space="preserve"> nie prowadził żadnych postępowań związanych z prawem pacjenta do zgłaszania niepożądanych działań produktów leczniczych</w:t>
      </w:r>
      <w:r w:rsidRPr="00BB716F">
        <w:rPr>
          <w:rStyle w:val="Odwoanieprzypisudolnego"/>
          <w:rFonts w:eastAsia="Times New Roman" w:cs="Times New Roman"/>
          <w:lang w:eastAsia="pl-PL"/>
        </w:rPr>
        <w:footnoteReference w:id="89"/>
      </w:r>
      <w:r w:rsidR="00A91AFE">
        <w:rPr>
          <w:rFonts w:eastAsia="Lato" w:cs="Lato"/>
          <w:vertAlign w:val="superscript"/>
          <w:lang w:eastAsia="pl-PL"/>
        </w:rPr>
        <w:t>)</w:t>
      </w:r>
      <w:r w:rsidR="00405900" w:rsidRPr="00BB716F">
        <w:rPr>
          <w:rFonts w:eastAsia="Lato" w:cs="Lato"/>
          <w:lang w:eastAsia="pl-PL"/>
        </w:rPr>
        <w:t>.</w:t>
      </w:r>
    </w:p>
    <w:p w14:paraId="57DB3C4E" w14:textId="77DB5C94" w:rsidR="009C7E6C" w:rsidRPr="00BB716F" w:rsidRDefault="009C7E6C" w:rsidP="00E15072">
      <w:pPr>
        <w:rPr>
          <w:rFonts w:eastAsia="Lato" w:cs="Lato"/>
          <w:lang w:eastAsia="pl-PL"/>
        </w:rPr>
      </w:pPr>
      <w:r w:rsidRPr="00BB716F">
        <w:rPr>
          <w:rFonts w:eastAsia="Lato" w:cs="Lato"/>
          <w:lang w:eastAsia="pl-PL"/>
        </w:rPr>
        <w:t xml:space="preserve">W tym zakresie Rzecznik pozyskał dane </w:t>
      </w:r>
      <w:bookmarkStart w:id="142" w:name="_Hlk106282901"/>
      <w:r w:rsidRPr="00BB716F">
        <w:rPr>
          <w:rFonts w:eastAsia="Lato" w:cs="Lato"/>
          <w:lang w:eastAsia="pl-PL"/>
        </w:rPr>
        <w:t>od Prezesa Urzędu Rejestracji Produktów Leczniczych, Wyrobów Medycznych i Produktów Biobójczych</w:t>
      </w:r>
      <w:bookmarkEnd w:id="142"/>
      <w:r w:rsidRPr="00BB716F">
        <w:rPr>
          <w:rFonts w:eastAsia="Lato" w:cs="Lato"/>
          <w:lang w:eastAsia="pl-PL"/>
        </w:rPr>
        <w:t>. Jak zostało wskazane, w roku 2021 do Urzędu wpłynęło:</w:t>
      </w:r>
    </w:p>
    <w:p w14:paraId="10A55C53" w14:textId="2F86EDDB" w:rsidR="009C7E6C" w:rsidRPr="00BB716F" w:rsidRDefault="009C7E6C">
      <w:pPr>
        <w:numPr>
          <w:ilvl w:val="0"/>
          <w:numId w:val="53"/>
        </w:numPr>
        <w:rPr>
          <w:rFonts w:eastAsia="Lato" w:cs="Lato"/>
          <w:lang w:eastAsia="pl-PL"/>
        </w:rPr>
      </w:pPr>
      <w:r w:rsidRPr="00BB716F">
        <w:rPr>
          <w:rFonts w:eastAsia="Lato" w:cs="Lato"/>
          <w:lang w:eastAsia="pl-PL"/>
        </w:rPr>
        <w:t xml:space="preserve">13 306 zgłoszeń pojedynczych przypadków działań niepożądanych pochodzących </w:t>
      </w:r>
      <w:r w:rsidR="00C5557D">
        <w:rPr>
          <w:rFonts w:eastAsia="Lato" w:cs="Lato"/>
          <w:lang w:eastAsia="pl-PL"/>
        </w:rPr>
        <w:br/>
      </w:r>
      <w:r w:rsidRPr="00BB716F">
        <w:rPr>
          <w:rFonts w:eastAsia="Lato" w:cs="Lato"/>
          <w:lang w:eastAsia="pl-PL"/>
        </w:rPr>
        <w:t xml:space="preserve">od pacjentów, ich przedstawicieli ustawowych lub opiekunów faktycznych </w:t>
      </w:r>
      <w:r w:rsidR="00C5557D">
        <w:rPr>
          <w:rFonts w:eastAsia="Lato" w:cs="Lato"/>
          <w:lang w:eastAsia="pl-PL"/>
        </w:rPr>
        <w:br/>
      </w:r>
      <w:r w:rsidRPr="00BB716F">
        <w:rPr>
          <w:rFonts w:eastAsia="Lato" w:cs="Lato"/>
          <w:lang w:eastAsia="pl-PL"/>
        </w:rPr>
        <w:lastRenderedPageBreak/>
        <w:t xml:space="preserve">(dla porównania w 2020 r. Urząd odnotował 1622 zgłoszenia, co stanowi wzrost </w:t>
      </w:r>
      <w:r w:rsidR="00C5557D">
        <w:rPr>
          <w:rFonts w:eastAsia="Lato" w:cs="Lato"/>
          <w:lang w:eastAsia="pl-PL"/>
        </w:rPr>
        <w:br/>
      </w:r>
      <w:r w:rsidRPr="00BB716F">
        <w:rPr>
          <w:rFonts w:eastAsia="Lato" w:cs="Lato"/>
          <w:lang w:eastAsia="pl-PL"/>
        </w:rPr>
        <w:t>o 720</w:t>
      </w:r>
      <w:r w:rsidRPr="00D407A6">
        <w:rPr>
          <w:rFonts w:eastAsia="Lato" w:cs="Lato"/>
          <w:lang w:eastAsia="pl-PL"/>
        </w:rPr>
        <w:t>%);</w:t>
      </w:r>
    </w:p>
    <w:p w14:paraId="32D3836A" w14:textId="665FA97F" w:rsidR="009C7E6C" w:rsidRPr="00BB716F" w:rsidRDefault="009C7E6C">
      <w:pPr>
        <w:numPr>
          <w:ilvl w:val="0"/>
          <w:numId w:val="53"/>
        </w:numPr>
        <w:rPr>
          <w:rFonts w:eastAsia="Lato" w:cs="Lato"/>
          <w:lang w:eastAsia="pl-PL"/>
        </w:rPr>
      </w:pPr>
      <w:r w:rsidRPr="00BB716F">
        <w:rPr>
          <w:rFonts w:eastAsia="Lato" w:cs="Lato"/>
          <w:lang w:eastAsia="pl-PL"/>
        </w:rPr>
        <w:t xml:space="preserve">6 350 zgłoszeń pojedynczych przypadków działań niepożądanych pochodzących </w:t>
      </w:r>
      <w:r w:rsidR="00C5557D">
        <w:rPr>
          <w:rFonts w:eastAsia="Lato" w:cs="Lato"/>
          <w:lang w:eastAsia="pl-PL"/>
        </w:rPr>
        <w:br/>
      </w:r>
      <w:r w:rsidRPr="00BB716F">
        <w:rPr>
          <w:rFonts w:eastAsia="Lato" w:cs="Lato"/>
          <w:lang w:eastAsia="pl-PL"/>
        </w:rPr>
        <w:t>od przedstawicieli zawodów medycznych (dla porównania w 2020 r. Urząd odnotował 4</w:t>
      </w:r>
      <w:r w:rsidR="00B70AC3">
        <w:rPr>
          <w:rFonts w:eastAsia="Lato" w:cs="Lato"/>
          <w:lang w:eastAsia="pl-PL"/>
        </w:rPr>
        <w:t> </w:t>
      </w:r>
      <w:r w:rsidRPr="00BB716F">
        <w:rPr>
          <w:rFonts w:eastAsia="Lato" w:cs="Lato"/>
          <w:lang w:eastAsia="pl-PL"/>
        </w:rPr>
        <w:t>569 zgłoszenia, co stanowi wzrost o 39%);</w:t>
      </w:r>
    </w:p>
    <w:p w14:paraId="77655A3D" w14:textId="705F443D" w:rsidR="009C7E6C" w:rsidRPr="00BB716F" w:rsidRDefault="009C7E6C">
      <w:pPr>
        <w:numPr>
          <w:ilvl w:val="0"/>
          <w:numId w:val="53"/>
        </w:numPr>
        <w:rPr>
          <w:rFonts w:eastAsia="Lato" w:cs="Lato"/>
          <w:lang w:eastAsia="pl-PL"/>
        </w:rPr>
      </w:pPr>
      <w:r w:rsidRPr="00BB716F">
        <w:rPr>
          <w:rFonts w:eastAsia="Lato" w:cs="Lato"/>
          <w:lang w:eastAsia="pl-PL"/>
        </w:rPr>
        <w:t xml:space="preserve">20 338 kopii zgłoszeń niepożądanych odczynów poszczepiennych nadesłanych zgodnie z zapisem art. </w:t>
      </w:r>
      <w:r w:rsidRPr="00D407A6">
        <w:rPr>
          <w:rFonts w:eastAsia="Lato" w:cs="Lato"/>
          <w:lang w:eastAsia="pl-PL"/>
        </w:rPr>
        <w:t>36c</w:t>
      </w:r>
      <w:r w:rsidRPr="00BB716F">
        <w:rPr>
          <w:rFonts w:eastAsia="Lato" w:cs="Lato"/>
          <w:lang w:eastAsia="pl-PL"/>
        </w:rPr>
        <w:t xml:space="preserve"> ust. 1 ustawy z dnia 6 września 2001 r. Prawo farmaceutyczne (dla porównania w 2020 r. Urząd odnotował 2</w:t>
      </w:r>
      <w:r w:rsidR="002B111A" w:rsidRPr="00BB716F">
        <w:rPr>
          <w:rFonts w:eastAsia="Lato" w:cs="Lato"/>
          <w:lang w:eastAsia="pl-PL"/>
        </w:rPr>
        <w:t xml:space="preserve"> </w:t>
      </w:r>
      <w:r w:rsidRPr="00BB716F">
        <w:rPr>
          <w:rFonts w:eastAsia="Lato" w:cs="Lato"/>
          <w:lang w:eastAsia="pl-PL"/>
        </w:rPr>
        <w:t>666 kopii zgłoszeń, co stanowi wzrost o</w:t>
      </w:r>
      <w:r w:rsidR="00EA42BF">
        <w:rPr>
          <w:rFonts w:eastAsia="Lato" w:cs="Lato"/>
          <w:lang w:eastAsia="pl-PL"/>
        </w:rPr>
        <w:t xml:space="preserve"> </w:t>
      </w:r>
      <w:r w:rsidRPr="00BB716F">
        <w:rPr>
          <w:rFonts w:eastAsia="Lato" w:cs="Lato"/>
          <w:lang w:eastAsia="pl-PL"/>
        </w:rPr>
        <w:t>663</w:t>
      </w:r>
      <w:r w:rsidRPr="00D407A6">
        <w:rPr>
          <w:rFonts w:eastAsia="Lato" w:cs="Lato"/>
          <w:lang w:eastAsia="pl-PL"/>
        </w:rPr>
        <w:t>%);</w:t>
      </w:r>
    </w:p>
    <w:p w14:paraId="0643C31C" w14:textId="25F79CF8" w:rsidR="009C7E6C" w:rsidRPr="00BB716F" w:rsidRDefault="009C7E6C">
      <w:pPr>
        <w:numPr>
          <w:ilvl w:val="0"/>
          <w:numId w:val="53"/>
        </w:numPr>
        <w:rPr>
          <w:rFonts w:eastAsia="Lato" w:cs="Lato"/>
          <w:lang w:eastAsia="pl-PL"/>
        </w:rPr>
      </w:pPr>
      <w:r w:rsidRPr="00BB716F">
        <w:rPr>
          <w:rFonts w:eastAsia="Lato" w:cs="Lato"/>
          <w:lang w:eastAsia="pl-PL"/>
        </w:rPr>
        <w:t xml:space="preserve">16 960 raportów niepożądanych działań produktów leczniczych zostało zebranych przez podmioty odpowiedzialne i przekazane bezpośrednio do bazy EudraVigilance stanowiącej europejską bazę działań niepożądanych produktów leczniczych </w:t>
      </w:r>
      <w:r w:rsidR="00C5557D">
        <w:rPr>
          <w:rFonts w:eastAsia="Lato" w:cs="Lato"/>
          <w:lang w:eastAsia="pl-PL"/>
        </w:rPr>
        <w:br/>
      </w:r>
      <w:r w:rsidRPr="00BB716F">
        <w:rPr>
          <w:rFonts w:eastAsia="Lato" w:cs="Lato"/>
          <w:lang w:eastAsia="pl-PL"/>
        </w:rPr>
        <w:t>(dla porównania w 2020 r. Urząd odnotował 9</w:t>
      </w:r>
      <w:r w:rsidR="002B111A" w:rsidRPr="00BB716F">
        <w:rPr>
          <w:rFonts w:eastAsia="Lato" w:cs="Lato"/>
          <w:lang w:eastAsia="pl-PL"/>
        </w:rPr>
        <w:t xml:space="preserve"> </w:t>
      </w:r>
      <w:r w:rsidRPr="00BB716F">
        <w:rPr>
          <w:rFonts w:eastAsia="Lato" w:cs="Lato"/>
          <w:lang w:eastAsia="pl-PL"/>
        </w:rPr>
        <w:t xml:space="preserve">571 zgłoszenia, co stanowi wzrost </w:t>
      </w:r>
      <w:r w:rsidR="00C5557D">
        <w:rPr>
          <w:rFonts w:eastAsia="Lato" w:cs="Lato"/>
          <w:lang w:eastAsia="pl-PL"/>
        </w:rPr>
        <w:br/>
      </w:r>
      <w:r w:rsidRPr="00BB716F">
        <w:rPr>
          <w:rFonts w:eastAsia="Lato" w:cs="Lato"/>
          <w:lang w:eastAsia="pl-PL"/>
        </w:rPr>
        <w:t>o 77%).</w:t>
      </w:r>
    </w:p>
    <w:p w14:paraId="70A0C0D7" w14:textId="05D51054" w:rsidR="009C7E6C" w:rsidRDefault="009C7E6C" w:rsidP="00E15072">
      <w:pPr>
        <w:rPr>
          <w:rFonts w:eastAsia="Lato" w:cs="Lato"/>
          <w:lang w:eastAsia="pl-PL"/>
        </w:rPr>
      </w:pPr>
      <w:bookmarkStart w:id="143" w:name="_Hlk106282831"/>
      <w:r w:rsidRPr="00BB716F">
        <w:rPr>
          <w:rFonts w:eastAsia="Lato" w:cs="Lato"/>
          <w:lang w:eastAsia="pl-PL"/>
        </w:rPr>
        <w:t>Dane otrzymane od Urzędu wskazują, że nastąpił znaczny wzrost liczby zgłoszeń pochodzących od pacjentów w omawianym zakresie w porównaniu do roku 2020. Spowodowane jest to przeprowadzeniem akcji szczepień ochronnych przeciwko COVID-19.</w:t>
      </w:r>
      <w:bookmarkEnd w:id="143"/>
      <w:r w:rsidRPr="00BB716F">
        <w:rPr>
          <w:rFonts w:eastAsia="Lato" w:cs="Lato"/>
          <w:lang w:eastAsia="pl-PL"/>
        </w:rPr>
        <w:t xml:space="preserve"> Można również przypuszczać, że większa ilość zgłoszeń wynika z faktu poprawy świadomości pacjentów związanej z bezpieczeństwem szczepień, do czego przyczyniła się akcja promocyjna wspomnianych szczepień przeciwko COVID-19. Wzrost liczby zgłoszeń dotyczy również przekazywanych informacji przez przedstawicieli zawodów medycznych, jednak nie jest on tak zauważalny jak w przypadku pacjentów. </w:t>
      </w:r>
    </w:p>
    <w:p w14:paraId="6556317D" w14:textId="77777777" w:rsidR="00A0636A" w:rsidRPr="00BB716F" w:rsidRDefault="00A0636A" w:rsidP="00E15072">
      <w:pPr>
        <w:rPr>
          <w:rFonts w:eastAsia="Lato" w:cs="Lato"/>
          <w:lang w:eastAsia="pl-PL"/>
        </w:rPr>
      </w:pPr>
    </w:p>
    <w:p w14:paraId="6212F6BC" w14:textId="61A97A31" w:rsidR="009C7E6C" w:rsidRPr="00B70AC3" w:rsidRDefault="009C7E6C">
      <w:pPr>
        <w:pStyle w:val="Nagwek3"/>
        <w:numPr>
          <w:ilvl w:val="1"/>
          <w:numId w:val="44"/>
        </w:numPr>
        <w:ind w:left="709" w:hanging="709"/>
        <w:rPr>
          <w:rFonts w:eastAsia="Lato"/>
          <w:b w:val="0"/>
          <w:color w:val="1F3864" w:themeColor="accent5" w:themeShade="80"/>
          <w:lang w:eastAsia="pl-PL"/>
        </w:rPr>
      </w:pPr>
      <w:bookmarkStart w:id="144" w:name="_Toc106378141"/>
      <w:bookmarkStart w:id="145" w:name="_Toc108164149"/>
      <w:bookmarkStart w:id="146" w:name="_Toc109822370"/>
      <w:r w:rsidRPr="00B70AC3">
        <w:rPr>
          <w:rFonts w:eastAsia="Lato"/>
          <w:color w:val="1F3864" w:themeColor="accent5" w:themeShade="80"/>
          <w:lang w:eastAsia="pl-PL"/>
        </w:rPr>
        <w:t xml:space="preserve">Prawo </w:t>
      </w:r>
      <w:r w:rsidR="002317E2" w:rsidRPr="00B70AC3">
        <w:rPr>
          <w:rFonts w:eastAsia="Lato"/>
          <w:color w:val="1F3864" w:themeColor="accent5" w:themeShade="80"/>
          <w:lang w:eastAsia="pl-PL"/>
        </w:rPr>
        <w:t xml:space="preserve">pacjenta </w:t>
      </w:r>
      <w:r w:rsidRPr="00B70AC3">
        <w:rPr>
          <w:rFonts w:eastAsia="Lato"/>
          <w:color w:val="1F3864" w:themeColor="accent5" w:themeShade="80"/>
          <w:lang w:eastAsia="pl-PL"/>
        </w:rPr>
        <w:t>do tajemnicy informacji z nim związanych</w:t>
      </w:r>
      <w:bookmarkEnd w:id="144"/>
      <w:bookmarkEnd w:id="145"/>
      <w:bookmarkEnd w:id="146"/>
    </w:p>
    <w:p w14:paraId="0C90633D" w14:textId="1135C71C" w:rsidR="009C7E6C" w:rsidRDefault="009C7E6C" w:rsidP="00E15072">
      <w:pPr>
        <w:rPr>
          <w:rFonts w:eastAsia="Lato" w:cs="Lato"/>
          <w:lang w:eastAsia="pl-PL"/>
        </w:rPr>
      </w:pPr>
      <w:r w:rsidRPr="00BB716F">
        <w:rPr>
          <w:rFonts w:eastAsia="Lato" w:cs="Lato"/>
          <w:lang w:eastAsia="pl-PL"/>
        </w:rPr>
        <w:t>Osoby wykonujące zawód medyczny mają obowiązek zachować w tajemnicy wszelkie informacje związane z pacjentem, które uzyskały w związku z wykonywaniem zawodu. Pacjent może jednak wyrazić zgodę na ujawnienie takich informacji. Bez zgody, lekarz lub inna osoba wykonująca zawód medyczny, mogą ujawnić informacje tylko w określonych przez ustawę przypadkach np. gdy zachodzi potrzeba przekazania niezbędnych informacji związanych z</w:t>
      </w:r>
      <w:r w:rsidR="00B70AC3">
        <w:rPr>
          <w:rFonts w:eastAsia="Lato" w:cs="Lato"/>
          <w:lang w:eastAsia="pl-PL"/>
        </w:rPr>
        <w:t> </w:t>
      </w:r>
      <w:r w:rsidRPr="00BB716F">
        <w:rPr>
          <w:rFonts w:eastAsia="Lato" w:cs="Lato"/>
          <w:lang w:eastAsia="pl-PL"/>
        </w:rPr>
        <w:t>udzielaniem świadczeń zdrowotnych innym osobom wykonującym zawód medyczny, uczestniczącym w udzielaniu tych świadczeń lub gdy zachowanie tajemnicy może stanowić niebezpieczeństwo dla życia lub zdrowia pacjenta lub innej osoby. Osoby wykonujące zawód medyczny są związane tajemnicą również po śmierci pacjenta</w:t>
      </w:r>
      <w:r w:rsidRPr="00BB716F">
        <w:rPr>
          <w:rStyle w:val="Odwoanieprzypisudolnego"/>
          <w:rFonts w:eastAsia="Lato" w:cs="Lato"/>
          <w:lang w:eastAsia="pl-PL"/>
        </w:rPr>
        <w:footnoteReference w:id="90"/>
      </w:r>
      <w:r w:rsidR="00A91AFE">
        <w:rPr>
          <w:rFonts w:eastAsia="Lato" w:cs="Lato"/>
          <w:vertAlign w:val="superscript"/>
          <w:lang w:eastAsia="pl-PL"/>
        </w:rPr>
        <w:t>)</w:t>
      </w:r>
      <w:r w:rsidR="00330FB7" w:rsidRPr="00BB716F">
        <w:rPr>
          <w:rFonts w:eastAsia="Lato" w:cs="Lato"/>
          <w:lang w:eastAsia="pl-PL"/>
        </w:rPr>
        <w:t>.</w:t>
      </w:r>
      <w:r w:rsidRPr="00BB716F">
        <w:rPr>
          <w:rFonts w:eastAsia="Lato" w:cs="Lato"/>
          <w:lang w:eastAsia="pl-PL"/>
        </w:rPr>
        <w:t xml:space="preserve"> </w:t>
      </w:r>
    </w:p>
    <w:p w14:paraId="507846DD" w14:textId="77777777" w:rsidR="00A0636A" w:rsidRPr="00BB716F" w:rsidRDefault="00A0636A" w:rsidP="00E15072">
      <w:pPr>
        <w:rPr>
          <w:rFonts w:eastAsia="Lato" w:cs="Lato"/>
          <w:lang w:eastAsia="pl-PL"/>
        </w:rPr>
      </w:pPr>
    </w:p>
    <w:p w14:paraId="053EBECC" w14:textId="67DBB410" w:rsidR="00E33A2A" w:rsidRPr="00B70AC3" w:rsidRDefault="00C70266">
      <w:pPr>
        <w:pStyle w:val="Nagwek4"/>
        <w:numPr>
          <w:ilvl w:val="2"/>
          <w:numId w:val="44"/>
        </w:numPr>
        <w:rPr>
          <w:rFonts w:eastAsia="Lato"/>
          <w:color w:val="1F3864" w:themeColor="accent5" w:themeShade="80"/>
          <w:lang w:eastAsia="pl-PL"/>
        </w:rPr>
      </w:pPr>
      <w:r>
        <w:rPr>
          <w:color w:val="1F3864" w:themeColor="accent5" w:themeShade="80"/>
        </w:rPr>
        <w:t>Sprawy</w:t>
      </w:r>
      <w:r w:rsidR="00E33A2A" w:rsidRPr="00B70AC3">
        <w:rPr>
          <w:rFonts w:eastAsia="Lato"/>
          <w:color w:val="1F3864" w:themeColor="accent5" w:themeShade="80"/>
          <w:lang w:eastAsia="pl-PL"/>
        </w:rPr>
        <w:t xml:space="preserve"> kierowane do Rzecznika dotyczące prawa do tajemnicy informacji z nim związanych</w:t>
      </w:r>
    </w:p>
    <w:p w14:paraId="0221774D" w14:textId="5986BEDF" w:rsidR="00F05BB7" w:rsidRDefault="009C7E6C" w:rsidP="00E15072">
      <w:pPr>
        <w:rPr>
          <w:rFonts w:eastAsia="Lato" w:cs="Lato"/>
          <w:lang w:eastAsia="pl-PL"/>
        </w:rPr>
      </w:pPr>
      <w:bookmarkStart w:id="147" w:name="_Hlk106284807"/>
      <w:r w:rsidRPr="00BB716F">
        <w:rPr>
          <w:rFonts w:eastAsia="Lato" w:cs="Lato"/>
          <w:lang w:eastAsia="pl-PL"/>
        </w:rPr>
        <w:t>W sprawie wskazanego prawa wpłynęł</w:t>
      </w:r>
      <w:r w:rsidR="002844A0" w:rsidRPr="00BB716F">
        <w:rPr>
          <w:rFonts w:eastAsia="Lato" w:cs="Lato"/>
          <w:lang w:eastAsia="pl-PL"/>
        </w:rPr>
        <w:t>y</w:t>
      </w:r>
      <w:r w:rsidRPr="00BB716F">
        <w:rPr>
          <w:rFonts w:eastAsia="Lato" w:cs="Lato"/>
          <w:lang w:eastAsia="pl-PL"/>
        </w:rPr>
        <w:t xml:space="preserve"> 332 zgłoszenia, wnioski i sygnały</w:t>
      </w:r>
      <w:bookmarkEnd w:id="147"/>
      <w:r w:rsidRPr="00BB716F">
        <w:rPr>
          <w:rFonts w:eastAsia="Lato" w:cs="Lato"/>
          <w:lang w:eastAsia="pl-PL"/>
        </w:rPr>
        <w:t>.</w:t>
      </w:r>
    </w:p>
    <w:tbl>
      <w:tblPr>
        <w:tblStyle w:val="Tabelasiatki4akcent1"/>
        <w:tblW w:w="0" w:type="auto"/>
        <w:tblLook w:val="04A0" w:firstRow="1" w:lastRow="0" w:firstColumn="1" w:lastColumn="0" w:noHBand="0" w:noVBand="1"/>
      </w:tblPr>
      <w:tblGrid>
        <w:gridCol w:w="9062"/>
      </w:tblGrid>
      <w:tr w:rsidR="00881D71" w:rsidRPr="00BB716F" w14:paraId="772BEE54" w14:textId="77777777" w:rsidTr="00881D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14:paraId="4BB6840A" w14:textId="77777777" w:rsidR="00B70AC3" w:rsidRDefault="00B70AC3" w:rsidP="00A316A0">
            <w:pPr>
              <w:rPr>
                <w:rFonts w:eastAsia="Lato" w:cs="Lato"/>
                <w:b w:val="0"/>
                <w:bCs w:val="0"/>
                <w:lang w:eastAsia="pl-PL"/>
              </w:rPr>
            </w:pPr>
          </w:p>
          <w:p w14:paraId="36A8720B" w14:textId="6B19240B" w:rsidR="00881D71" w:rsidRPr="00BB716F" w:rsidRDefault="00881D71" w:rsidP="00A316A0">
            <w:pPr>
              <w:rPr>
                <w:rFonts w:eastAsia="Lato" w:cs="Lato"/>
                <w:lang w:eastAsia="pl-PL"/>
              </w:rPr>
            </w:pPr>
            <w:r w:rsidRPr="00BB716F">
              <w:rPr>
                <w:rFonts w:eastAsia="Lato" w:cs="Lato"/>
                <w:lang w:eastAsia="pl-PL"/>
              </w:rPr>
              <w:t>P</w:t>
            </w:r>
            <w:r w:rsidR="00487FE5">
              <w:rPr>
                <w:rFonts w:eastAsia="Lato" w:cs="Lato"/>
                <w:lang w:eastAsia="pl-PL"/>
              </w:rPr>
              <w:t>rzykładowe zgłoszenia pacjentów</w:t>
            </w:r>
          </w:p>
        </w:tc>
      </w:tr>
      <w:tr w:rsidR="00881D71" w:rsidRPr="00B70AC3" w14:paraId="501CF57C" w14:textId="77777777" w:rsidTr="00881D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14:paraId="6B6300A7" w14:textId="262430D3" w:rsidR="00881D71" w:rsidRPr="00B70AC3" w:rsidRDefault="00881D71">
            <w:pPr>
              <w:pStyle w:val="Akapitzlist"/>
              <w:numPr>
                <w:ilvl w:val="0"/>
                <w:numId w:val="54"/>
              </w:numPr>
              <w:rPr>
                <w:rFonts w:eastAsia="Lato" w:cs="Lato"/>
                <w:b w:val="0"/>
                <w:bCs w:val="0"/>
                <w:lang w:eastAsia="pl-PL"/>
              </w:rPr>
            </w:pPr>
            <w:r w:rsidRPr="00B70AC3">
              <w:rPr>
                <w:rFonts w:eastAsia="Lato" w:cs="Lato"/>
                <w:b w:val="0"/>
                <w:bCs w:val="0"/>
                <w:lang w:eastAsia="pl-PL"/>
              </w:rPr>
              <w:t xml:space="preserve"> </w:t>
            </w:r>
            <w:bookmarkStart w:id="148" w:name="_Hlk106284782"/>
            <w:r w:rsidR="002B111A" w:rsidRPr="00B70AC3">
              <w:rPr>
                <w:rFonts w:eastAsia="Lato" w:cs="Lato"/>
                <w:b w:val="0"/>
                <w:bCs w:val="0"/>
                <w:lang w:eastAsia="pl-PL"/>
              </w:rPr>
              <w:t>u</w:t>
            </w:r>
            <w:r w:rsidRPr="00B70AC3">
              <w:rPr>
                <w:rFonts w:eastAsia="Lato" w:cs="Lato"/>
                <w:b w:val="0"/>
                <w:bCs w:val="0"/>
                <w:lang w:eastAsia="pl-PL"/>
              </w:rPr>
              <w:t>dostępnienie informacji osobom postronnym o zakażeniu wirusem HIV</w:t>
            </w:r>
            <w:r w:rsidR="002B111A" w:rsidRPr="00B70AC3">
              <w:rPr>
                <w:rFonts w:eastAsia="Lato" w:cs="Lato"/>
                <w:b w:val="0"/>
                <w:bCs w:val="0"/>
                <w:lang w:eastAsia="pl-PL"/>
              </w:rPr>
              <w:t>,</w:t>
            </w:r>
          </w:p>
        </w:tc>
      </w:tr>
      <w:tr w:rsidR="00881D71" w:rsidRPr="00B70AC3" w14:paraId="36457E34" w14:textId="77777777" w:rsidTr="00881D71">
        <w:tc>
          <w:tcPr>
            <w:cnfStyle w:val="001000000000" w:firstRow="0" w:lastRow="0" w:firstColumn="1" w:lastColumn="0" w:oddVBand="0" w:evenVBand="0" w:oddHBand="0" w:evenHBand="0" w:firstRowFirstColumn="0" w:firstRowLastColumn="0" w:lastRowFirstColumn="0" w:lastRowLastColumn="0"/>
            <w:tcW w:w="9062" w:type="dxa"/>
          </w:tcPr>
          <w:p w14:paraId="020288C4" w14:textId="05A9AE22" w:rsidR="00881D71" w:rsidRPr="00B70AC3" w:rsidRDefault="002B111A">
            <w:pPr>
              <w:pStyle w:val="Akapitzlist"/>
              <w:numPr>
                <w:ilvl w:val="0"/>
                <w:numId w:val="54"/>
              </w:numPr>
              <w:rPr>
                <w:rFonts w:eastAsia="Lato" w:cs="Lato"/>
                <w:b w:val="0"/>
                <w:bCs w:val="0"/>
                <w:lang w:eastAsia="pl-PL"/>
              </w:rPr>
            </w:pPr>
            <w:r w:rsidRPr="00B70AC3">
              <w:rPr>
                <w:rFonts w:eastAsia="Lato" w:cs="Lato"/>
                <w:b w:val="0"/>
                <w:bCs w:val="0"/>
                <w:lang w:eastAsia="pl-PL"/>
              </w:rPr>
              <w:t>u</w:t>
            </w:r>
            <w:r w:rsidR="00881D71" w:rsidRPr="00B70AC3">
              <w:rPr>
                <w:rFonts w:eastAsia="Lato" w:cs="Lato"/>
                <w:b w:val="0"/>
                <w:bCs w:val="0"/>
                <w:lang w:eastAsia="pl-PL"/>
              </w:rPr>
              <w:t>dostępnienie dokumentacji medycznej osobie nieupoważnionej do jej otrzymania</w:t>
            </w:r>
            <w:r w:rsidRPr="00B70AC3">
              <w:rPr>
                <w:rFonts w:eastAsia="Lato" w:cs="Lato"/>
                <w:b w:val="0"/>
                <w:bCs w:val="0"/>
                <w:lang w:eastAsia="pl-PL"/>
              </w:rPr>
              <w:t>,</w:t>
            </w:r>
          </w:p>
        </w:tc>
      </w:tr>
      <w:tr w:rsidR="00881D71" w:rsidRPr="00B70AC3" w14:paraId="6AB3DD5A" w14:textId="77777777" w:rsidTr="00881D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14:paraId="230750CF" w14:textId="794B8E13" w:rsidR="00881D71" w:rsidRPr="00B70AC3" w:rsidRDefault="002B111A">
            <w:pPr>
              <w:pStyle w:val="Akapitzlist"/>
              <w:numPr>
                <w:ilvl w:val="0"/>
                <w:numId w:val="54"/>
              </w:numPr>
              <w:rPr>
                <w:rFonts w:eastAsia="Lato" w:cs="Lato"/>
                <w:b w:val="0"/>
                <w:bCs w:val="0"/>
                <w:lang w:eastAsia="pl-PL"/>
              </w:rPr>
            </w:pPr>
            <w:r w:rsidRPr="00B70AC3">
              <w:rPr>
                <w:rFonts w:eastAsia="Lato" w:cs="Lato"/>
                <w:b w:val="0"/>
                <w:bCs w:val="0"/>
                <w:lang w:eastAsia="pl-PL"/>
              </w:rPr>
              <w:t>u</w:t>
            </w:r>
            <w:r w:rsidR="00881D71" w:rsidRPr="00B70AC3">
              <w:rPr>
                <w:rFonts w:eastAsia="Lato" w:cs="Lato"/>
                <w:b w:val="0"/>
                <w:bCs w:val="0"/>
                <w:lang w:eastAsia="pl-PL"/>
              </w:rPr>
              <w:t>jawnienie danych dotyczących pacjentki jej pracodawcy</w:t>
            </w:r>
            <w:r w:rsidRPr="00B70AC3">
              <w:rPr>
                <w:rFonts w:eastAsia="Lato" w:cs="Lato"/>
                <w:b w:val="0"/>
                <w:bCs w:val="0"/>
                <w:lang w:eastAsia="pl-PL"/>
              </w:rPr>
              <w:t>.</w:t>
            </w:r>
          </w:p>
        </w:tc>
      </w:tr>
      <w:bookmarkEnd w:id="148"/>
    </w:tbl>
    <w:p w14:paraId="69BAD04D" w14:textId="77777777" w:rsidR="002D4C14" w:rsidRPr="00BB716F" w:rsidRDefault="002D4C14" w:rsidP="002D4C14">
      <w:pPr>
        <w:pStyle w:val="Nagwek4"/>
        <w:ind w:left="720"/>
        <w:rPr>
          <w:rFonts w:eastAsia="Lato"/>
          <w:b/>
          <w:i w:val="0"/>
          <w:lang w:eastAsia="pl-PL"/>
        </w:rPr>
      </w:pPr>
    </w:p>
    <w:p w14:paraId="41989E39" w14:textId="7F13BD8E" w:rsidR="00E33A2A" w:rsidRPr="00B70AC3" w:rsidRDefault="00E33A2A">
      <w:pPr>
        <w:pStyle w:val="Nagwek4"/>
        <w:numPr>
          <w:ilvl w:val="2"/>
          <w:numId w:val="44"/>
        </w:numPr>
        <w:rPr>
          <w:rFonts w:eastAsia="Lato"/>
          <w:color w:val="1F3864" w:themeColor="accent5" w:themeShade="80"/>
          <w:lang w:eastAsia="pl-PL"/>
        </w:rPr>
      </w:pPr>
      <w:r w:rsidRPr="00B70AC3">
        <w:rPr>
          <w:color w:val="1F3864" w:themeColor="accent5" w:themeShade="80"/>
        </w:rPr>
        <w:t>Postępowania</w:t>
      </w:r>
      <w:r w:rsidRPr="00B70AC3">
        <w:rPr>
          <w:rFonts w:eastAsia="Lato"/>
          <w:color w:val="1F3864" w:themeColor="accent5" w:themeShade="80"/>
          <w:lang w:eastAsia="pl-PL"/>
        </w:rPr>
        <w:t xml:space="preserve"> wyjaśniające </w:t>
      </w:r>
      <w:r w:rsidR="00F05BB7" w:rsidRPr="00B70AC3">
        <w:rPr>
          <w:rFonts w:eastAsia="Lato"/>
          <w:color w:val="1F3864" w:themeColor="accent5" w:themeShade="80"/>
          <w:lang w:eastAsia="pl-PL"/>
        </w:rPr>
        <w:t>w sprawach indywidualnych</w:t>
      </w:r>
      <w:r w:rsidR="009B041B" w:rsidRPr="00B70AC3">
        <w:rPr>
          <w:rFonts w:eastAsia="Lato"/>
          <w:color w:val="1F3864" w:themeColor="accent5" w:themeShade="80"/>
          <w:lang w:eastAsia="pl-PL"/>
        </w:rPr>
        <w:t xml:space="preserve">, </w:t>
      </w:r>
      <w:r w:rsidR="00F05BB7" w:rsidRPr="00B70AC3">
        <w:rPr>
          <w:rFonts w:eastAsia="Lato"/>
          <w:color w:val="1F3864" w:themeColor="accent5" w:themeShade="80"/>
          <w:lang w:eastAsia="pl-PL"/>
        </w:rPr>
        <w:t>zakończone</w:t>
      </w:r>
      <w:r w:rsidRPr="00B70AC3">
        <w:rPr>
          <w:rFonts w:eastAsia="Lato"/>
          <w:color w:val="1F3864" w:themeColor="accent5" w:themeShade="80"/>
          <w:lang w:eastAsia="pl-PL"/>
        </w:rPr>
        <w:t xml:space="preserve"> przez Rzecznika</w:t>
      </w:r>
      <w:r w:rsidR="009B041B" w:rsidRPr="00B70AC3">
        <w:rPr>
          <w:rFonts w:eastAsia="Lato"/>
          <w:color w:val="1F3864" w:themeColor="accent5" w:themeShade="80"/>
          <w:lang w:eastAsia="pl-PL"/>
        </w:rPr>
        <w:t>,</w:t>
      </w:r>
      <w:r w:rsidRPr="00B70AC3">
        <w:rPr>
          <w:rFonts w:eastAsia="Lato"/>
          <w:color w:val="1F3864" w:themeColor="accent5" w:themeShade="80"/>
          <w:lang w:eastAsia="pl-PL"/>
        </w:rPr>
        <w:t xml:space="preserve"> dotyczące prawa do informacji z nim związanych</w:t>
      </w:r>
    </w:p>
    <w:p w14:paraId="6AEB1121" w14:textId="7297AE24" w:rsidR="00E33A2A" w:rsidRPr="00BB716F" w:rsidRDefault="00E33A2A" w:rsidP="00E15072">
      <w:pPr>
        <w:rPr>
          <w:rFonts w:eastAsia="Lato" w:cs="Lato"/>
          <w:lang w:eastAsia="pl-PL"/>
        </w:rPr>
      </w:pPr>
      <w:r w:rsidRPr="00BB716F">
        <w:rPr>
          <w:rFonts w:eastAsia="Lato" w:cs="Lato"/>
          <w:lang w:eastAsia="pl-PL"/>
        </w:rPr>
        <w:t xml:space="preserve">W 2021 r. </w:t>
      </w:r>
      <w:bookmarkStart w:id="149" w:name="_Hlk106284914"/>
      <w:r w:rsidR="005F111D">
        <w:rPr>
          <w:rFonts w:eastAsia="Lato" w:cs="Lato"/>
          <w:lang w:eastAsia="pl-PL"/>
        </w:rPr>
        <w:t>Rzecznik</w:t>
      </w:r>
      <w:r w:rsidRPr="00BB716F">
        <w:rPr>
          <w:rFonts w:eastAsia="Lato" w:cs="Lato"/>
          <w:lang w:eastAsia="pl-PL"/>
        </w:rPr>
        <w:t xml:space="preserve"> stwierdził naruszenie prawa do tajemnicy informacji w</w:t>
      </w:r>
      <w:r w:rsidR="00B70AC3">
        <w:rPr>
          <w:rFonts w:eastAsia="Lato" w:cs="Lato"/>
          <w:lang w:eastAsia="pl-PL"/>
        </w:rPr>
        <w:t> </w:t>
      </w:r>
      <w:r w:rsidRPr="00BB716F">
        <w:rPr>
          <w:rFonts w:eastAsia="Lato" w:cs="Lato"/>
          <w:lang w:eastAsia="pl-PL"/>
        </w:rPr>
        <w:t>8</w:t>
      </w:r>
      <w:r w:rsidR="00B70AC3">
        <w:rPr>
          <w:rFonts w:eastAsia="Lato" w:cs="Lato"/>
          <w:lang w:eastAsia="pl-PL"/>
        </w:rPr>
        <w:t> </w:t>
      </w:r>
      <w:r w:rsidRPr="00BB716F">
        <w:rPr>
          <w:rFonts w:eastAsia="Lato" w:cs="Lato"/>
          <w:lang w:eastAsia="pl-PL"/>
        </w:rPr>
        <w:t>zakończonych postepowaniach wyjaśniających</w:t>
      </w:r>
      <w:r w:rsidR="00413DE9" w:rsidRPr="00BB716F">
        <w:rPr>
          <w:rFonts w:eastAsia="Lato" w:cs="Lato"/>
          <w:lang w:eastAsia="pl-PL"/>
        </w:rPr>
        <w:t>.</w:t>
      </w:r>
      <w:bookmarkEnd w:id="149"/>
    </w:p>
    <w:p w14:paraId="2C214FDF" w14:textId="335BFE5A" w:rsidR="00413DE9" w:rsidRDefault="00413DE9" w:rsidP="00E15072">
      <w:pPr>
        <w:rPr>
          <w:rFonts w:eastAsia="Lato" w:cs="Lato"/>
          <w:lang w:eastAsia="pl-PL"/>
        </w:rPr>
      </w:pPr>
      <w:bookmarkStart w:id="150" w:name="_Hlk106284958"/>
      <w:r w:rsidRPr="00BB716F">
        <w:rPr>
          <w:rFonts w:eastAsia="Lato" w:cs="Lato"/>
          <w:lang w:eastAsia="pl-PL"/>
        </w:rPr>
        <w:t>Stwierdzone naruszenia prawa pacjenta do tajemnicy dotyczyły sytuacji, w których lekarz przekazał informacje medyczne o pacjencie osobom nieupoważnionym – pracodawcy pacjenta oraz rodzinie. Rzecznik stwierdził także, że w jednym z postępowań doszło do naruszenia prawa pacjenta do tajemnicy bowiem podmiot leczniczy umieścił informację o pacjencie w dyżurce pielęgniarek</w:t>
      </w:r>
      <w:r w:rsidR="001A532F" w:rsidRPr="00BB716F">
        <w:rPr>
          <w:rFonts w:eastAsia="Lato" w:cs="Lato"/>
          <w:lang w:eastAsia="pl-PL"/>
        </w:rPr>
        <w:t>,</w:t>
      </w:r>
      <w:r w:rsidRPr="00BB716F">
        <w:rPr>
          <w:rFonts w:eastAsia="Lato" w:cs="Lato"/>
          <w:lang w:eastAsia="pl-PL"/>
        </w:rPr>
        <w:t xml:space="preserve"> do której był swobodny dostęp.</w:t>
      </w:r>
      <w:bookmarkEnd w:id="150"/>
    </w:p>
    <w:p w14:paraId="6B398FA5" w14:textId="77777777" w:rsidR="00A0636A" w:rsidRPr="00BB716F" w:rsidRDefault="00A0636A" w:rsidP="00E15072">
      <w:pPr>
        <w:rPr>
          <w:rFonts w:eastAsia="Lato" w:cs="Lato"/>
          <w:lang w:eastAsia="pl-PL"/>
        </w:rPr>
      </w:pPr>
    </w:p>
    <w:p w14:paraId="3B5FCC53" w14:textId="5B84DF2A" w:rsidR="00E33A2A" w:rsidRPr="00B70AC3" w:rsidRDefault="00E33A2A">
      <w:pPr>
        <w:pStyle w:val="Nagwek4"/>
        <w:numPr>
          <w:ilvl w:val="2"/>
          <w:numId w:val="44"/>
        </w:numPr>
        <w:rPr>
          <w:color w:val="1F3864" w:themeColor="accent5" w:themeShade="80"/>
        </w:rPr>
      </w:pPr>
      <w:r w:rsidRPr="00B70AC3">
        <w:rPr>
          <w:rStyle w:val="Nagwek4Znak"/>
          <w:i/>
          <w:iCs/>
          <w:color w:val="1F3864" w:themeColor="accent5" w:themeShade="80"/>
        </w:rPr>
        <w:t xml:space="preserve">Wnioski i skargi rozpatrzone przez Departament </w:t>
      </w:r>
      <w:r w:rsidR="008469A0" w:rsidRPr="00B70AC3">
        <w:rPr>
          <w:rStyle w:val="Nagwek4Znak"/>
          <w:i/>
          <w:iCs/>
          <w:color w:val="1F3864" w:themeColor="accent5" w:themeShade="80"/>
        </w:rPr>
        <w:t xml:space="preserve">do spraw </w:t>
      </w:r>
      <w:r w:rsidRPr="00B70AC3">
        <w:rPr>
          <w:rStyle w:val="Nagwek4Znak"/>
          <w:i/>
          <w:iCs/>
          <w:color w:val="1F3864" w:themeColor="accent5" w:themeShade="80"/>
        </w:rPr>
        <w:t>Zdrowia Psychicznego</w:t>
      </w:r>
    </w:p>
    <w:p w14:paraId="06F10CAC" w14:textId="13723297" w:rsidR="009C7E6C" w:rsidRDefault="009C7E6C" w:rsidP="00E15072">
      <w:pPr>
        <w:rPr>
          <w:rFonts w:eastAsia="Lato" w:cs="Lato"/>
          <w:lang w:eastAsia="pl-PL"/>
        </w:rPr>
      </w:pPr>
      <w:r w:rsidRPr="00BB716F">
        <w:rPr>
          <w:rFonts w:eastAsia="Lato" w:cs="Lato"/>
          <w:lang w:eastAsia="pl-PL"/>
        </w:rPr>
        <w:t xml:space="preserve">Departament </w:t>
      </w:r>
      <w:r w:rsidR="008469A0" w:rsidRPr="00BB716F">
        <w:rPr>
          <w:rFonts w:eastAsia="Lato" w:cs="Lato"/>
          <w:lang w:eastAsia="pl-PL"/>
        </w:rPr>
        <w:t>do spraw</w:t>
      </w:r>
      <w:r w:rsidRPr="00BB716F">
        <w:rPr>
          <w:rFonts w:eastAsia="Lato" w:cs="Lato"/>
          <w:lang w:eastAsia="pl-PL"/>
        </w:rPr>
        <w:t xml:space="preserve"> Zdrowia Psychicznego rozpatrzył w 2021 r. 10 wniosków dotyczących prawa do tajemnicy informacji. Rozpatrzono również 3 skargi dotyczące wskazanego prawa pacjenta. </w:t>
      </w:r>
    </w:p>
    <w:p w14:paraId="1F0B86A7" w14:textId="77777777" w:rsidR="00A0636A" w:rsidRPr="00BB716F" w:rsidRDefault="00A0636A" w:rsidP="00E15072">
      <w:pPr>
        <w:rPr>
          <w:rFonts w:eastAsia="Lato" w:cs="Lato"/>
          <w:lang w:eastAsia="pl-PL"/>
        </w:rPr>
      </w:pPr>
    </w:p>
    <w:p w14:paraId="08D60BD9" w14:textId="550F3B1D" w:rsidR="009C7E6C" w:rsidRPr="00B70AC3" w:rsidRDefault="009C7E6C">
      <w:pPr>
        <w:pStyle w:val="Nagwek3"/>
        <w:numPr>
          <w:ilvl w:val="1"/>
          <w:numId w:val="44"/>
        </w:numPr>
        <w:ind w:left="709" w:hanging="709"/>
        <w:rPr>
          <w:rFonts w:eastAsia="Lato"/>
          <w:b w:val="0"/>
          <w:color w:val="1F3864" w:themeColor="accent5" w:themeShade="80"/>
          <w:lang w:eastAsia="pl-PL"/>
        </w:rPr>
      </w:pPr>
      <w:bookmarkStart w:id="151" w:name="_Toc106378142"/>
      <w:bookmarkStart w:id="152" w:name="_Toc108164150"/>
      <w:bookmarkStart w:id="153" w:name="_Toc109822371"/>
      <w:r w:rsidRPr="00B70AC3">
        <w:rPr>
          <w:color w:val="1F3864" w:themeColor="accent5" w:themeShade="80"/>
        </w:rPr>
        <w:t>Prawo</w:t>
      </w:r>
      <w:r w:rsidRPr="00B70AC3">
        <w:rPr>
          <w:rFonts w:eastAsia="Lato"/>
          <w:color w:val="1F3864" w:themeColor="accent5" w:themeShade="80"/>
          <w:lang w:eastAsia="pl-PL"/>
        </w:rPr>
        <w:t xml:space="preserve"> pacjenta do opieki duszpasterskiej</w:t>
      </w:r>
      <w:bookmarkEnd w:id="151"/>
      <w:bookmarkEnd w:id="152"/>
      <w:bookmarkEnd w:id="153"/>
    </w:p>
    <w:p w14:paraId="16913A88" w14:textId="0617D2B8" w:rsidR="009C7E6C" w:rsidRDefault="009C7E6C" w:rsidP="00E15072">
      <w:pPr>
        <w:rPr>
          <w:rFonts w:eastAsia="Lato" w:cs="Lato"/>
          <w:lang w:eastAsia="pl-PL"/>
        </w:rPr>
      </w:pPr>
      <w:r w:rsidRPr="00BB716F">
        <w:rPr>
          <w:rFonts w:eastAsia="Lato" w:cs="Lato"/>
          <w:lang w:eastAsia="pl-PL"/>
        </w:rPr>
        <w:t xml:space="preserve">Przebywając w szpitalu lub w innym podmiocie udzielającym stacjonarnych i całodobowych świadczeń zdrowotnych (tj. zakładzie pielęgnacyjno-opiekuńczym, opiekuńczo-leczniczym lub rehabilitacji leczniczej czy hospicjum) pacjent ma prawo do </w:t>
      </w:r>
      <w:r w:rsidR="007A4B38" w:rsidRPr="00BB716F">
        <w:rPr>
          <w:rFonts w:eastAsia="Lato" w:cs="Lato"/>
          <w:lang w:eastAsia="pl-PL"/>
        </w:rPr>
        <w:t xml:space="preserve">bezpłatnej </w:t>
      </w:r>
      <w:r w:rsidRPr="00BB716F">
        <w:rPr>
          <w:rFonts w:eastAsia="Lato" w:cs="Lato"/>
          <w:lang w:eastAsia="pl-PL"/>
        </w:rPr>
        <w:t>opieki duszpasterskiej</w:t>
      </w:r>
      <w:r w:rsidR="00C70266">
        <w:rPr>
          <w:rStyle w:val="Odwoanieprzypisudolnego"/>
          <w:rFonts w:eastAsia="Lato" w:cs="Lato"/>
          <w:lang w:eastAsia="pl-PL"/>
        </w:rPr>
        <w:footnoteReference w:id="91"/>
      </w:r>
      <w:r w:rsidR="00A91AFE">
        <w:rPr>
          <w:rFonts w:eastAsia="Lato" w:cs="Lato"/>
          <w:vertAlign w:val="superscript"/>
          <w:lang w:eastAsia="pl-PL"/>
        </w:rPr>
        <w:t>)</w:t>
      </w:r>
      <w:r w:rsidRPr="00BB716F">
        <w:rPr>
          <w:rFonts w:eastAsia="Lato" w:cs="Lato"/>
          <w:lang w:eastAsia="pl-PL"/>
        </w:rPr>
        <w:t>. W sytuacji pogorszenia się stanu zdrowia lub zagrożenia życia wskazane podmioty lecznicze mają obowiązek umożliwić pacjentowi kontakt z duchownym jego wyznania.</w:t>
      </w:r>
    </w:p>
    <w:p w14:paraId="6A982098" w14:textId="77777777" w:rsidR="00A0636A" w:rsidRPr="00BB716F" w:rsidRDefault="00A0636A" w:rsidP="00E15072">
      <w:pPr>
        <w:rPr>
          <w:rFonts w:eastAsia="Lato" w:cs="Lato"/>
          <w:lang w:eastAsia="pl-PL"/>
        </w:rPr>
      </w:pPr>
    </w:p>
    <w:p w14:paraId="73B70C7E" w14:textId="6C2F2743" w:rsidR="00E33A2A" w:rsidRPr="00B70AC3" w:rsidRDefault="00C70266">
      <w:pPr>
        <w:pStyle w:val="Nagwek4"/>
        <w:numPr>
          <w:ilvl w:val="2"/>
          <w:numId w:val="44"/>
        </w:numPr>
        <w:rPr>
          <w:color w:val="1F3864" w:themeColor="accent5" w:themeShade="80"/>
        </w:rPr>
      </w:pPr>
      <w:r>
        <w:rPr>
          <w:color w:val="1F3864" w:themeColor="accent5" w:themeShade="80"/>
        </w:rPr>
        <w:t>Sprawy</w:t>
      </w:r>
      <w:r w:rsidR="00E33A2A" w:rsidRPr="00B70AC3">
        <w:rPr>
          <w:color w:val="1F3864" w:themeColor="accent5" w:themeShade="80"/>
        </w:rPr>
        <w:t xml:space="preserve"> kierowane do Rzecznika dotyczące prawa do opieki duszpasterskiej</w:t>
      </w:r>
    </w:p>
    <w:p w14:paraId="22A1B372" w14:textId="36BE1D5D" w:rsidR="00F05BB7" w:rsidRPr="00BB716F" w:rsidRDefault="009C7E6C" w:rsidP="00E15072">
      <w:pPr>
        <w:rPr>
          <w:rFonts w:eastAsia="Lato" w:cs="Lato"/>
          <w:lang w:eastAsia="pl-PL"/>
        </w:rPr>
      </w:pPr>
      <w:r w:rsidRPr="00BB716F">
        <w:rPr>
          <w:rFonts w:eastAsia="Lato" w:cs="Lato"/>
          <w:lang w:eastAsia="pl-PL"/>
        </w:rPr>
        <w:t xml:space="preserve">W 2021 r. Rzecznik </w:t>
      </w:r>
      <w:r w:rsidR="00E33A2A" w:rsidRPr="00BB716F">
        <w:rPr>
          <w:rFonts w:eastAsia="Lato" w:cs="Lato"/>
          <w:lang w:eastAsia="pl-PL"/>
        </w:rPr>
        <w:t xml:space="preserve">odnotował </w:t>
      </w:r>
      <w:r w:rsidRPr="00BB716F">
        <w:rPr>
          <w:rFonts w:eastAsia="Lato" w:cs="Lato"/>
          <w:lang w:eastAsia="pl-PL"/>
        </w:rPr>
        <w:t>85 zgłoszeń i wniosków pacjentów dotyczących wskazanego prawa.</w:t>
      </w:r>
      <w:r w:rsidR="00881D71" w:rsidRPr="00BB716F">
        <w:rPr>
          <w:rFonts w:eastAsia="Lato" w:cs="Lato"/>
          <w:lang w:eastAsia="pl-PL"/>
        </w:rPr>
        <w:t xml:space="preserve"> </w:t>
      </w:r>
    </w:p>
    <w:tbl>
      <w:tblPr>
        <w:tblStyle w:val="Tabelasiatki4akcent1"/>
        <w:tblW w:w="0" w:type="auto"/>
        <w:tblLook w:val="04A0" w:firstRow="1" w:lastRow="0" w:firstColumn="1" w:lastColumn="0" w:noHBand="0" w:noVBand="1"/>
      </w:tblPr>
      <w:tblGrid>
        <w:gridCol w:w="9062"/>
      </w:tblGrid>
      <w:tr w:rsidR="00881D71" w:rsidRPr="00BB716F" w14:paraId="0F0E745D" w14:textId="77777777" w:rsidTr="00881D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14:paraId="6F0ADEB3" w14:textId="62850AC7" w:rsidR="00881D71" w:rsidRPr="00BB716F" w:rsidRDefault="00881D71" w:rsidP="00A316A0">
            <w:pPr>
              <w:rPr>
                <w:rFonts w:eastAsia="Lato" w:cs="Lato"/>
                <w:lang w:eastAsia="pl-PL"/>
              </w:rPr>
            </w:pPr>
            <w:r w:rsidRPr="00BB716F">
              <w:rPr>
                <w:rFonts w:eastAsia="Lato" w:cs="Lato"/>
                <w:lang w:eastAsia="pl-PL"/>
              </w:rPr>
              <w:t>P</w:t>
            </w:r>
            <w:r w:rsidR="007A6164">
              <w:rPr>
                <w:rFonts w:eastAsia="Lato" w:cs="Lato"/>
                <w:lang w:eastAsia="pl-PL"/>
              </w:rPr>
              <w:t>rzykładowe zgłoszenia pacjentów</w:t>
            </w:r>
          </w:p>
        </w:tc>
      </w:tr>
      <w:tr w:rsidR="00881D71" w:rsidRPr="00B70AC3" w14:paraId="71DC280B" w14:textId="77777777" w:rsidTr="00881D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14:paraId="3892C6AA" w14:textId="12D797F9" w:rsidR="00881D71" w:rsidRPr="00B70AC3" w:rsidRDefault="00FE6F68">
            <w:pPr>
              <w:pStyle w:val="Akapitzlist"/>
              <w:numPr>
                <w:ilvl w:val="0"/>
                <w:numId w:val="55"/>
              </w:numPr>
              <w:rPr>
                <w:rFonts w:eastAsia="Lato" w:cs="Lato"/>
                <w:b w:val="0"/>
                <w:bCs w:val="0"/>
                <w:lang w:eastAsia="pl-PL"/>
              </w:rPr>
            </w:pPr>
            <w:r w:rsidRPr="00B70AC3">
              <w:rPr>
                <w:rFonts w:eastAsia="Lato" w:cs="Lato"/>
                <w:b w:val="0"/>
                <w:bCs w:val="0"/>
                <w:lang w:eastAsia="pl-PL"/>
              </w:rPr>
              <w:t>w</w:t>
            </w:r>
            <w:r w:rsidR="00881D71" w:rsidRPr="00B70AC3">
              <w:rPr>
                <w:rFonts w:eastAsia="Lato" w:cs="Lato"/>
                <w:b w:val="0"/>
                <w:bCs w:val="0"/>
                <w:lang w:eastAsia="pl-PL"/>
              </w:rPr>
              <w:t>ieszanie symboli religijnych w salach</w:t>
            </w:r>
            <w:r w:rsidRPr="00B70AC3">
              <w:rPr>
                <w:rFonts w:eastAsia="Lato" w:cs="Lato"/>
                <w:b w:val="0"/>
                <w:bCs w:val="0"/>
                <w:lang w:eastAsia="pl-PL"/>
              </w:rPr>
              <w:t>,</w:t>
            </w:r>
          </w:p>
        </w:tc>
      </w:tr>
      <w:tr w:rsidR="00881D71" w:rsidRPr="00B70AC3" w14:paraId="2531F4AC" w14:textId="77777777" w:rsidTr="00881D71">
        <w:tc>
          <w:tcPr>
            <w:cnfStyle w:val="001000000000" w:firstRow="0" w:lastRow="0" w:firstColumn="1" w:lastColumn="0" w:oddVBand="0" w:evenVBand="0" w:oddHBand="0" w:evenHBand="0" w:firstRowFirstColumn="0" w:firstRowLastColumn="0" w:lastRowFirstColumn="0" w:lastRowLastColumn="0"/>
            <w:tcW w:w="9062" w:type="dxa"/>
          </w:tcPr>
          <w:p w14:paraId="7B311650" w14:textId="0B754DED" w:rsidR="00881D71" w:rsidRPr="00B70AC3" w:rsidRDefault="00FE6F68">
            <w:pPr>
              <w:pStyle w:val="Akapitzlist"/>
              <w:numPr>
                <w:ilvl w:val="0"/>
                <w:numId w:val="55"/>
              </w:numPr>
              <w:rPr>
                <w:rFonts w:eastAsia="Lato" w:cs="Lato"/>
                <w:b w:val="0"/>
                <w:bCs w:val="0"/>
                <w:lang w:eastAsia="pl-PL"/>
              </w:rPr>
            </w:pPr>
            <w:r w:rsidRPr="00B70AC3">
              <w:rPr>
                <w:rFonts w:eastAsia="Lato" w:cs="Lato"/>
                <w:b w:val="0"/>
                <w:bCs w:val="0"/>
                <w:lang w:eastAsia="pl-PL"/>
              </w:rPr>
              <w:t>u</w:t>
            </w:r>
            <w:r w:rsidR="00881D71" w:rsidRPr="00B70AC3">
              <w:rPr>
                <w:rFonts w:eastAsia="Lato" w:cs="Lato"/>
                <w:b w:val="0"/>
                <w:bCs w:val="0"/>
                <w:lang w:eastAsia="pl-PL"/>
              </w:rPr>
              <w:t>możliwienia kontaktu z duchownym podczas pobytu w szpitalu</w:t>
            </w:r>
            <w:r w:rsidRPr="00B70AC3">
              <w:rPr>
                <w:rFonts w:eastAsia="Lato" w:cs="Lato"/>
                <w:b w:val="0"/>
                <w:bCs w:val="0"/>
                <w:lang w:eastAsia="pl-PL"/>
              </w:rPr>
              <w:t>,</w:t>
            </w:r>
          </w:p>
        </w:tc>
      </w:tr>
      <w:tr w:rsidR="00881D71" w:rsidRPr="00B70AC3" w14:paraId="541E82C2" w14:textId="77777777" w:rsidTr="00881D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14:paraId="08843CD6" w14:textId="0790508B" w:rsidR="00881D71" w:rsidRPr="00B70AC3" w:rsidRDefault="00FE6F68">
            <w:pPr>
              <w:pStyle w:val="Akapitzlist"/>
              <w:numPr>
                <w:ilvl w:val="0"/>
                <w:numId w:val="55"/>
              </w:numPr>
              <w:rPr>
                <w:rFonts w:eastAsia="Lato" w:cs="Lato"/>
                <w:b w:val="0"/>
                <w:bCs w:val="0"/>
                <w:lang w:eastAsia="pl-PL"/>
              </w:rPr>
            </w:pPr>
            <w:r w:rsidRPr="00B70AC3">
              <w:rPr>
                <w:rFonts w:eastAsia="Lato" w:cs="Lato"/>
                <w:b w:val="0"/>
                <w:bCs w:val="0"/>
                <w:lang w:eastAsia="pl-PL"/>
              </w:rPr>
              <w:t>z</w:t>
            </w:r>
            <w:r w:rsidR="00881D71" w:rsidRPr="00B70AC3">
              <w:rPr>
                <w:rFonts w:eastAsia="Lato" w:cs="Lato"/>
                <w:b w:val="0"/>
                <w:bCs w:val="0"/>
                <w:lang w:eastAsia="pl-PL"/>
              </w:rPr>
              <w:t xml:space="preserve">achowania reżimu sanitarnego przez duchownego związanego z </w:t>
            </w:r>
            <w:r w:rsidRPr="00B70AC3">
              <w:rPr>
                <w:rFonts w:eastAsia="Lato" w:cs="Lato"/>
                <w:b w:val="0"/>
                <w:bCs w:val="0"/>
                <w:lang w:eastAsia="pl-PL"/>
              </w:rPr>
              <w:t>COVID</w:t>
            </w:r>
            <w:r w:rsidR="00881D71" w:rsidRPr="00B70AC3">
              <w:rPr>
                <w:rFonts w:eastAsia="Lato" w:cs="Lato"/>
                <w:b w:val="0"/>
                <w:bCs w:val="0"/>
                <w:lang w:eastAsia="pl-PL"/>
              </w:rPr>
              <w:t>-19</w:t>
            </w:r>
            <w:r w:rsidRPr="00B70AC3">
              <w:rPr>
                <w:rFonts w:eastAsia="Lato" w:cs="Lato"/>
                <w:b w:val="0"/>
                <w:bCs w:val="0"/>
                <w:lang w:eastAsia="pl-PL"/>
              </w:rPr>
              <w:t>.</w:t>
            </w:r>
          </w:p>
        </w:tc>
      </w:tr>
    </w:tbl>
    <w:p w14:paraId="2C8572FD" w14:textId="77777777" w:rsidR="007C56B6" w:rsidRPr="00BB716F" w:rsidRDefault="007C56B6" w:rsidP="00E15072">
      <w:pPr>
        <w:rPr>
          <w:rFonts w:eastAsia="Lato" w:cs="Lato"/>
          <w:lang w:eastAsia="pl-PL"/>
        </w:rPr>
      </w:pPr>
    </w:p>
    <w:p w14:paraId="4259439A" w14:textId="3DAC972F" w:rsidR="00E33A2A" w:rsidRPr="00EF27C2" w:rsidRDefault="00E33A2A">
      <w:pPr>
        <w:pStyle w:val="Nagwek4"/>
        <w:numPr>
          <w:ilvl w:val="2"/>
          <w:numId w:val="44"/>
        </w:numPr>
        <w:rPr>
          <w:color w:val="1F3864" w:themeColor="accent5" w:themeShade="80"/>
        </w:rPr>
      </w:pPr>
      <w:r w:rsidRPr="00EF27C2">
        <w:rPr>
          <w:rStyle w:val="Nagwek4Znak"/>
          <w:i/>
          <w:iCs/>
          <w:color w:val="1F3864" w:themeColor="accent5" w:themeShade="80"/>
        </w:rPr>
        <w:t>Wnioski i skargi rozpatrzone przez Departament Zdrowia Psychicznego</w:t>
      </w:r>
    </w:p>
    <w:p w14:paraId="18731634" w14:textId="2130C34A" w:rsidR="009C7E6C" w:rsidRDefault="009C7E6C" w:rsidP="00E15072">
      <w:pPr>
        <w:rPr>
          <w:rFonts w:eastAsia="Lato" w:cs="Lato"/>
          <w:lang w:eastAsia="pl-PL"/>
        </w:rPr>
      </w:pPr>
      <w:r w:rsidRPr="00BB716F">
        <w:rPr>
          <w:rFonts w:eastAsia="Lato" w:cs="Lato"/>
          <w:lang w:eastAsia="pl-PL"/>
        </w:rPr>
        <w:t xml:space="preserve">Departament Zdrowia Psychicznego rozpatrzył w 2021 r. 1 wniosek dotyczący prawa </w:t>
      </w:r>
      <w:r w:rsidR="00BB72FB" w:rsidRPr="00BB716F">
        <w:rPr>
          <w:rFonts w:eastAsia="Lato" w:cs="Lato"/>
          <w:lang w:eastAsia="pl-PL"/>
        </w:rPr>
        <w:t>do opieki duszpasterskiej</w:t>
      </w:r>
      <w:r w:rsidRPr="00BB716F">
        <w:rPr>
          <w:rFonts w:eastAsia="Lato" w:cs="Lato"/>
          <w:lang w:eastAsia="pl-PL"/>
        </w:rPr>
        <w:t xml:space="preserve">. Rozpatrzono również 4 skargi dotyczące wskazanego prawa pacjenta. </w:t>
      </w:r>
    </w:p>
    <w:p w14:paraId="66C09FDC" w14:textId="77777777" w:rsidR="00A0636A" w:rsidRPr="00BB716F" w:rsidRDefault="00A0636A" w:rsidP="00E15072">
      <w:pPr>
        <w:rPr>
          <w:rFonts w:eastAsia="Lato" w:cs="Lato"/>
          <w:lang w:eastAsia="pl-PL"/>
        </w:rPr>
      </w:pPr>
    </w:p>
    <w:p w14:paraId="122780DD" w14:textId="64F0D839" w:rsidR="009C7E6C" w:rsidRPr="00EF27C2" w:rsidRDefault="009C7E6C">
      <w:pPr>
        <w:pStyle w:val="Nagwek3"/>
        <w:numPr>
          <w:ilvl w:val="1"/>
          <w:numId w:val="44"/>
        </w:numPr>
        <w:rPr>
          <w:rFonts w:eastAsia="Lato"/>
          <w:b w:val="0"/>
          <w:color w:val="1F3864" w:themeColor="accent5" w:themeShade="80"/>
          <w:lang w:eastAsia="pl-PL"/>
        </w:rPr>
      </w:pPr>
      <w:bookmarkStart w:id="154" w:name="_Toc106378143"/>
      <w:bookmarkStart w:id="155" w:name="_Toc108164151"/>
      <w:bookmarkStart w:id="156" w:name="_Toc109822372"/>
      <w:r w:rsidRPr="00EF27C2">
        <w:rPr>
          <w:rFonts w:eastAsia="Lato"/>
          <w:color w:val="1F3864" w:themeColor="accent5" w:themeShade="80"/>
          <w:lang w:eastAsia="pl-PL"/>
        </w:rPr>
        <w:t>Prawo do przechowywania rzeczy wartościowych w depozycie</w:t>
      </w:r>
      <w:bookmarkEnd w:id="154"/>
      <w:bookmarkEnd w:id="155"/>
      <w:bookmarkEnd w:id="156"/>
    </w:p>
    <w:p w14:paraId="10876C10" w14:textId="164CD1A3" w:rsidR="009C7E6C" w:rsidRDefault="009C7E6C" w:rsidP="00E15072">
      <w:pPr>
        <w:rPr>
          <w:rFonts w:eastAsia="Lato" w:cs="Lato"/>
          <w:lang w:eastAsia="pl-PL"/>
        </w:rPr>
      </w:pPr>
      <w:r w:rsidRPr="00BB716F">
        <w:rPr>
          <w:rFonts w:eastAsia="Lato" w:cs="Lato"/>
          <w:lang w:eastAsia="pl-PL"/>
        </w:rPr>
        <w:t>Przebywając w szpitalu lub w innym podmiocie udzielającym stacjonarnych i całodobowych świadczeń zdrowotnych ma prawo do przechowywania rzeczy wartościowych w depozycie</w:t>
      </w:r>
      <w:r w:rsidR="00D34956">
        <w:rPr>
          <w:rStyle w:val="Odwoanieprzypisudolnego"/>
          <w:rFonts w:eastAsia="Lato" w:cs="Lato"/>
          <w:lang w:eastAsia="pl-PL"/>
        </w:rPr>
        <w:footnoteReference w:id="92"/>
      </w:r>
      <w:r w:rsidR="00A91AFE">
        <w:rPr>
          <w:rFonts w:eastAsia="Lato" w:cs="Lato"/>
          <w:vertAlign w:val="superscript"/>
          <w:lang w:eastAsia="pl-PL"/>
        </w:rPr>
        <w:t>)</w:t>
      </w:r>
      <w:r w:rsidRPr="00BB716F">
        <w:rPr>
          <w:rFonts w:eastAsia="Lato" w:cs="Lato"/>
          <w:lang w:eastAsia="pl-PL"/>
        </w:rPr>
        <w:t>.</w:t>
      </w:r>
    </w:p>
    <w:p w14:paraId="0DA2E7CD" w14:textId="77777777" w:rsidR="00A0636A" w:rsidRPr="00BB716F" w:rsidRDefault="00A0636A" w:rsidP="00E15072">
      <w:pPr>
        <w:rPr>
          <w:rFonts w:eastAsia="Lato" w:cs="Lato"/>
          <w:lang w:eastAsia="pl-PL"/>
        </w:rPr>
      </w:pPr>
    </w:p>
    <w:p w14:paraId="023A7846" w14:textId="36403917" w:rsidR="00E33A2A" w:rsidRPr="00EF27C2" w:rsidRDefault="00385504">
      <w:pPr>
        <w:pStyle w:val="Nagwek4"/>
        <w:numPr>
          <w:ilvl w:val="2"/>
          <w:numId w:val="44"/>
        </w:numPr>
        <w:rPr>
          <w:rFonts w:eastAsia="Lato"/>
          <w:color w:val="1F3864" w:themeColor="accent5" w:themeShade="80"/>
          <w:lang w:eastAsia="pl-PL"/>
        </w:rPr>
      </w:pPr>
      <w:r>
        <w:rPr>
          <w:rFonts w:eastAsia="Lato"/>
          <w:color w:val="1F3864" w:themeColor="accent5" w:themeShade="80"/>
          <w:lang w:eastAsia="pl-PL"/>
        </w:rPr>
        <w:t>Sprawy</w:t>
      </w:r>
      <w:r w:rsidR="00E33A2A" w:rsidRPr="00EF27C2">
        <w:rPr>
          <w:rFonts w:eastAsia="Lato"/>
          <w:color w:val="1F3864" w:themeColor="accent5" w:themeShade="80"/>
          <w:lang w:eastAsia="pl-PL"/>
        </w:rPr>
        <w:t xml:space="preserve"> kierowane do Rzecznika dotyczące prawa do</w:t>
      </w:r>
      <w:r w:rsidR="00EF27C2">
        <w:rPr>
          <w:rFonts w:eastAsia="Lato"/>
          <w:color w:val="1F3864" w:themeColor="accent5" w:themeShade="80"/>
          <w:lang w:eastAsia="pl-PL"/>
        </w:rPr>
        <w:t> </w:t>
      </w:r>
      <w:r w:rsidR="00E33A2A" w:rsidRPr="00EF27C2">
        <w:rPr>
          <w:rFonts w:eastAsia="Lato"/>
          <w:color w:val="1F3864" w:themeColor="accent5" w:themeShade="80"/>
          <w:lang w:eastAsia="pl-PL"/>
        </w:rPr>
        <w:t>przechowywania rzeczy wartościowych w depozycie</w:t>
      </w:r>
    </w:p>
    <w:p w14:paraId="53B68670" w14:textId="09B14393" w:rsidR="00E33A2A" w:rsidRDefault="001118E3" w:rsidP="00E15072">
      <w:pPr>
        <w:rPr>
          <w:rFonts w:eastAsia="Lato" w:cs="Lato"/>
          <w:lang w:eastAsia="pl-PL"/>
        </w:rPr>
      </w:pPr>
      <w:bookmarkStart w:id="157" w:name="_Hlk106285968"/>
      <w:r w:rsidRPr="00BB716F">
        <w:rPr>
          <w:rFonts w:eastAsia="Lato" w:cs="Lato"/>
          <w:lang w:eastAsia="pl-PL"/>
        </w:rPr>
        <w:t xml:space="preserve">Wpłynęły </w:t>
      </w:r>
      <w:r w:rsidR="00E33A2A" w:rsidRPr="00BB716F">
        <w:rPr>
          <w:rFonts w:eastAsia="Lato" w:cs="Lato"/>
          <w:lang w:eastAsia="pl-PL"/>
        </w:rPr>
        <w:t xml:space="preserve">również 393 </w:t>
      </w:r>
      <w:r w:rsidR="00A42293" w:rsidRPr="00BB716F">
        <w:rPr>
          <w:rFonts w:eastAsia="Lato" w:cs="Lato"/>
          <w:lang w:eastAsia="pl-PL"/>
        </w:rPr>
        <w:t xml:space="preserve">zgłoszenia </w:t>
      </w:r>
      <w:r w:rsidR="00E33A2A" w:rsidRPr="00BB716F">
        <w:rPr>
          <w:rFonts w:eastAsia="Lato" w:cs="Lato"/>
          <w:lang w:eastAsia="pl-PL"/>
        </w:rPr>
        <w:t xml:space="preserve">i </w:t>
      </w:r>
      <w:r w:rsidR="00A42293" w:rsidRPr="00BB716F">
        <w:rPr>
          <w:rFonts w:eastAsia="Lato" w:cs="Lato"/>
          <w:lang w:eastAsia="pl-PL"/>
        </w:rPr>
        <w:t xml:space="preserve">wnioski </w:t>
      </w:r>
      <w:r w:rsidR="00E33A2A" w:rsidRPr="00BB716F">
        <w:rPr>
          <w:rFonts w:eastAsia="Lato" w:cs="Lato"/>
          <w:lang w:eastAsia="pl-PL"/>
        </w:rPr>
        <w:t>od pacjentów dotyczących wskazanego prawa.</w:t>
      </w:r>
      <w:bookmarkEnd w:id="157"/>
    </w:p>
    <w:p w14:paraId="707A0C41" w14:textId="77777777" w:rsidR="00A0636A" w:rsidRPr="00BB716F" w:rsidRDefault="00A0636A" w:rsidP="00E15072">
      <w:pPr>
        <w:rPr>
          <w:rFonts w:eastAsia="Lato" w:cs="Lato"/>
          <w:lang w:eastAsia="pl-PL"/>
        </w:rPr>
      </w:pPr>
    </w:p>
    <w:p w14:paraId="0B2ECA92" w14:textId="0C8C9EB5" w:rsidR="00E33A2A" w:rsidRPr="00EF27C2" w:rsidRDefault="00E33A2A">
      <w:pPr>
        <w:pStyle w:val="Nagwek4"/>
        <w:numPr>
          <w:ilvl w:val="2"/>
          <w:numId w:val="44"/>
        </w:numPr>
        <w:rPr>
          <w:rFonts w:eastAsia="Lato"/>
          <w:color w:val="1F3864" w:themeColor="accent5" w:themeShade="80"/>
          <w:lang w:eastAsia="pl-PL"/>
        </w:rPr>
      </w:pPr>
      <w:r w:rsidRPr="00EF27C2">
        <w:rPr>
          <w:rFonts w:eastAsia="Lato"/>
          <w:color w:val="1F3864" w:themeColor="accent5" w:themeShade="80"/>
          <w:lang w:eastAsia="pl-PL"/>
        </w:rPr>
        <w:t xml:space="preserve">Postępowania wyjaśniające </w:t>
      </w:r>
      <w:r w:rsidR="00F05BB7" w:rsidRPr="00EF27C2">
        <w:rPr>
          <w:rFonts w:eastAsia="Lato"/>
          <w:color w:val="1F3864" w:themeColor="accent5" w:themeShade="80"/>
          <w:lang w:eastAsia="pl-PL"/>
        </w:rPr>
        <w:t>w sprawach indywidualnych zakończone</w:t>
      </w:r>
      <w:r w:rsidRPr="00EF27C2">
        <w:rPr>
          <w:rFonts w:eastAsia="Lato"/>
          <w:color w:val="1F3864" w:themeColor="accent5" w:themeShade="80"/>
          <w:lang w:eastAsia="pl-PL"/>
        </w:rPr>
        <w:t xml:space="preserve"> przez Rzecznika dotyczące prawa do przechowywania rzeczy wartościowych w depozycie</w:t>
      </w:r>
    </w:p>
    <w:p w14:paraId="2339F32E" w14:textId="39671034" w:rsidR="00E33A2A" w:rsidRDefault="009C7E6C" w:rsidP="00E15072">
      <w:pPr>
        <w:rPr>
          <w:rFonts w:eastAsia="Lato" w:cs="Lato"/>
          <w:lang w:eastAsia="pl-PL"/>
        </w:rPr>
      </w:pPr>
      <w:bookmarkStart w:id="158" w:name="_Hlk106286099"/>
      <w:r w:rsidRPr="00BB716F">
        <w:rPr>
          <w:rFonts w:eastAsia="Lato" w:cs="Lato"/>
          <w:lang w:eastAsia="pl-PL"/>
        </w:rPr>
        <w:t>W 2021 r. Rzecznik stwierdził naruszenie prawa do przechowywania rzeczy wartościowych w</w:t>
      </w:r>
      <w:r w:rsidR="00EF27C2">
        <w:rPr>
          <w:rFonts w:eastAsia="Lato" w:cs="Lato"/>
          <w:lang w:eastAsia="pl-PL"/>
        </w:rPr>
        <w:t> </w:t>
      </w:r>
      <w:r w:rsidRPr="00BB716F">
        <w:rPr>
          <w:rFonts w:eastAsia="Lato" w:cs="Lato"/>
          <w:lang w:eastAsia="pl-PL"/>
        </w:rPr>
        <w:t xml:space="preserve">depozycie w 8 postępowaniach wyjaśniających. </w:t>
      </w:r>
    </w:p>
    <w:p w14:paraId="52F5BF9B" w14:textId="77777777" w:rsidR="00A0636A" w:rsidRPr="00BB716F" w:rsidRDefault="00A0636A" w:rsidP="00E15072">
      <w:pPr>
        <w:rPr>
          <w:rFonts w:eastAsia="Lato" w:cs="Lato"/>
          <w:lang w:eastAsia="pl-PL"/>
        </w:rPr>
      </w:pPr>
    </w:p>
    <w:bookmarkEnd w:id="158"/>
    <w:p w14:paraId="0638B5D4" w14:textId="7D8AFCC2" w:rsidR="00E33A2A" w:rsidRPr="00EF27C2" w:rsidRDefault="00E33A2A">
      <w:pPr>
        <w:pStyle w:val="Nagwek4"/>
        <w:numPr>
          <w:ilvl w:val="2"/>
          <w:numId w:val="44"/>
        </w:numPr>
        <w:rPr>
          <w:color w:val="1F3864" w:themeColor="accent5" w:themeShade="80"/>
        </w:rPr>
      </w:pPr>
      <w:r w:rsidRPr="00EF27C2">
        <w:rPr>
          <w:rStyle w:val="Nagwek4Znak"/>
          <w:i/>
          <w:iCs/>
          <w:color w:val="1F3864" w:themeColor="accent5" w:themeShade="80"/>
        </w:rPr>
        <w:t xml:space="preserve">Wnioski i skargi rozpatrzone przez Departament </w:t>
      </w:r>
      <w:r w:rsidR="0057637C" w:rsidRPr="00EF27C2">
        <w:rPr>
          <w:rStyle w:val="Nagwek4Znak"/>
          <w:i/>
          <w:iCs/>
          <w:color w:val="1F3864" w:themeColor="accent5" w:themeShade="80"/>
        </w:rPr>
        <w:t>do spraw</w:t>
      </w:r>
      <w:r w:rsidRPr="00EF27C2">
        <w:rPr>
          <w:rStyle w:val="Nagwek4Znak"/>
          <w:i/>
          <w:iCs/>
          <w:color w:val="1F3864" w:themeColor="accent5" w:themeShade="80"/>
        </w:rPr>
        <w:t xml:space="preserve"> Zdrowia Psychicznego</w:t>
      </w:r>
    </w:p>
    <w:p w14:paraId="3978E59A" w14:textId="77777777" w:rsidR="009C7E6C" w:rsidRPr="00BB716F" w:rsidRDefault="009C7E6C" w:rsidP="00E15072">
      <w:pPr>
        <w:rPr>
          <w:rFonts w:eastAsia="Lato" w:cs="Lato"/>
          <w:lang w:eastAsia="pl-PL"/>
        </w:rPr>
      </w:pPr>
      <w:r w:rsidRPr="00BB716F">
        <w:rPr>
          <w:rFonts w:eastAsia="Lato" w:cs="Lato"/>
          <w:lang w:eastAsia="pl-PL"/>
        </w:rPr>
        <w:t xml:space="preserve">Departament </w:t>
      </w:r>
      <w:r w:rsidR="00541798" w:rsidRPr="00BB716F">
        <w:rPr>
          <w:rFonts w:eastAsia="Lato" w:cs="Lato"/>
          <w:lang w:eastAsia="pl-PL"/>
        </w:rPr>
        <w:t xml:space="preserve">do spraw </w:t>
      </w:r>
      <w:r w:rsidRPr="00BB716F">
        <w:rPr>
          <w:rFonts w:eastAsia="Lato" w:cs="Lato"/>
          <w:lang w:eastAsia="pl-PL"/>
        </w:rPr>
        <w:t>Zdrowia Psychicznego rozpatrzył w 2021 r. 9 skarg dotyczących prawa do przechowywania rzeczy wartościowych w depozycie.</w:t>
      </w:r>
    </w:p>
    <w:p w14:paraId="2E2090ED" w14:textId="65053350" w:rsidR="00764C24" w:rsidRPr="00BB716F" w:rsidRDefault="009C7E6C" w:rsidP="00E15072">
      <w:pPr>
        <w:rPr>
          <w:rFonts w:eastAsia="Lato" w:cs="Lato"/>
          <w:lang w:eastAsia="pl-PL"/>
        </w:rPr>
      </w:pPr>
      <w:r w:rsidRPr="00BB716F">
        <w:rPr>
          <w:rFonts w:eastAsia="Lato" w:cs="Lato"/>
          <w:lang w:eastAsia="pl-PL"/>
        </w:rPr>
        <w:t xml:space="preserve">Stwierdzone naruszenia prawa do przechowywania rzeczy wartościowych w depozycie </w:t>
      </w:r>
      <w:r w:rsidR="00C5557D">
        <w:rPr>
          <w:rFonts w:eastAsia="Lato" w:cs="Lato"/>
          <w:lang w:eastAsia="pl-PL"/>
        </w:rPr>
        <w:br/>
      </w:r>
      <w:r w:rsidRPr="00BB716F">
        <w:rPr>
          <w:rFonts w:eastAsia="Lato" w:cs="Lato"/>
          <w:lang w:eastAsia="pl-PL"/>
        </w:rPr>
        <w:t>w zakończonych postępowaniach wyjaśniających dotyczyły m.in. zaginięcia</w:t>
      </w:r>
      <w:r w:rsidRPr="00D407A6">
        <w:rPr>
          <w:rFonts w:eastAsia="Lato" w:cs="Lato"/>
          <w:lang w:eastAsia="pl-PL"/>
        </w:rPr>
        <w:t xml:space="preserve"> </w:t>
      </w:r>
      <w:r w:rsidR="0008500A" w:rsidRPr="00D407A6">
        <w:rPr>
          <w:rFonts w:eastAsia="Lato" w:cs="Lato"/>
          <w:lang w:eastAsia="pl-PL"/>
        </w:rPr>
        <w:t>w szpitalu</w:t>
      </w:r>
      <w:r w:rsidRPr="00BB716F">
        <w:rPr>
          <w:rFonts w:eastAsia="Lato" w:cs="Lato"/>
          <w:lang w:eastAsia="pl-PL"/>
        </w:rPr>
        <w:t xml:space="preserve"> rzeczy zmarłego pacjenta, zaginięcie depozytu, </w:t>
      </w:r>
      <w:r w:rsidR="0008500A" w:rsidRPr="00D407A6">
        <w:rPr>
          <w:rFonts w:eastAsia="Lato" w:cs="Lato"/>
          <w:lang w:eastAsia="pl-PL"/>
        </w:rPr>
        <w:t xml:space="preserve">pomimo pogorszenia stanu zdrowia pacjenta </w:t>
      </w:r>
      <w:r w:rsidRPr="00BB716F">
        <w:rPr>
          <w:rFonts w:eastAsia="Lato" w:cs="Lato"/>
          <w:lang w:eastAsia="pl-PL"/>
        </w:rPr>
        <w:t>niezłożenia rzeczy wartościowych do depozytu i wynikająca z tego kradzież.</w:t>
      </w:r>
    </w:p>
    <w:p w14:paraId="70701BC9" w14:textId="53FF4BF1" w:rsidR="00623335" w:rsidRPr="00BB716F" w:rsidRDefault="00673662" w:rsidP="00673662">
      <w:pPr>
        <w:rPr>
          <w:rFonts w:eastAsia="Lato" w:cs="Lato"/>
          <w:lang w:eastAsia="pl-PL"/>
        </w:rPr>
      </w:pPr>
      <w:r w:rsidRPr="00BB716F">
        <w:rPr>
          <w:rFonts w:eastAsia="Lato" w:cs="Lato"/>
          <w:lang w:eastAsia="pl-PL"/>
        </w:rPr>
        <w:br w:type="page"/>
      </w:r>
    </w:p>
    <w:p w14:paraId="50A5F3B4" w14:textId="59DCEF08" w:rsidR="000A3A75" w:rsidRPr="00EF27C2" w:rsidRDefault="7A27EE3F">
      <w:pPr>
        <w:pStyle w:val="Nagwek1"/>
        <w:numPr>
          <w:ilvl w:val="0"/>
          <w:numId w:val="67"/>
        </w:numPr>
        <w:rPr>
          <w:color w:val="1F3864" w:themeColor="accent5" w:themeShade="80"/>
        </w:rPr>
      </w:pPr>
      <w:bookmarkStart w:id="159" w:name="_Toc104572315"/>
      <w:bookmarkStart w:id="160" w:name="_Toc104572442"/>
      <w:bookmarkStart w:id="161" w:name="_Toc104882195"/>
      <w:bookmarkStart w:id="162" w:name="_Toc104572316"/>
      <w:bookmarkStart w:id="163" w:name="_Toc104572443"/>
      <w:bookmarkStart w:id="164" w:name="_Toc104882196"/>
      <w:bookmarkStart w:id="165" w:name="_Toc104572317"/>
      <w:bookmarkStart w:id="166" w:name="_Toc104572444"/>
      <w:bookmarkStart w:id="167" w:name="_Toc104882197"/>
      <w:bookmarkStart w:id="168" w:name="_Toc104572319"/>
      <w:bookmarkStart w:id="169" w:name="_Toc104572446"/>
      <w:bookmarkStart w:id="170" w:name="_Toc104882199"/>
      <w:bookmarkStart w:id="171" w:name="_Toc104572320"/>
      <w:bookmarkStart w:id="172" w:name="_Toc104572447"/>
      <w:bookmarkStart w:id="173" w:name="_Toc104882200"/>
      <w:bookmarkStart w:id="174" w:name="_Toc104572321"/>
      <w:bookmarkStart w:id="175" w:name="_Toc104572448"/>
      <w:bookmarkStart w:id="176" w:name="_Toc104882201"/>
      <w:bookmarkStart w:id="177" w:name="_Toc104572322"/>
      <w:bookmarkStart w:id="178" w:name="_Toc104572449"/>
      <w:bookmarkStart w:id="179" w:name="_Toc104882202"/>
      <w:bookmarkStart w:id="180" w:name="_Toc104572323"/>
      <w:bookmarkStart w:id="181" w:name="_Toc104572450"/>
      <w:bookmarkStart w:id="182" w:name="_Toc104882203"/>
      <w:bookmarkStart w:id="183" w:name="_Toc104572324"/>
      <w:bookmarkStart w:id="184" w:name="_Toc104572451"/>
      <w:bookmarkStart w:id="185" w:name="_Toc104882204"/>
      <w:bookmarkStart w:id="186" w:name="_Toc104572325"/>
      <w:bookmarkStart w:id="187" w:name="_Toc104572452"/>
      <w:bookmarkStart w:id="188" w:name="_Toc104882205"/>
      <w:bookmarkStart w:id="189" w:name="_Toc104572326"/>
      <w:bookmarkStart w:id="190" w:name="_Toc104572453"/>
      <w:bookmarkStart w:id="191" w:name="_Toc104882206"/>
      <w:bookmarkStart w:id="192" w:name="_Toc104572327"/>
      <w:bookmarkStart w:id="193" w:name="_Toc104572454"/>
      <w:bookmarkStart w:id="194" w:name="_Toc104882207"/>
      <w:bookmarkStart w:id="195" w:name="_Toc104572328"/>
      <w:bookmarkStart w:id="196" w:name="_Toc104572455"/>
      <w:bookmarkStart w:id="197" w:name="_Toc104882208"/>
      <w:bookmarkStart w:id="198" w:name="_Toc104572329"/>
      <w:bookmarkStart w:id="199" w:name="_Toc104572456"/>
      <w:bookmarkStart w:id="200" w:name="_Toc104882209"/>
      <w:bookmarkStart w:id="201" w:name="_Toc104572330"/>
      <w:bookmarkStart w:id="202" w:name="_Toc104572457"/>
      <w:bookmarkStart w:id="203" w:name="_Toc104882210"/>
      <w:bookmarkStart w:id="204" w:name="_Toc104572331"/>
      <w:bookmarkStart w:id="205" w:name="_Toc104572458"/>
      <w:bookmarkStart w:id="206" w:name="_Toc104882211"/>
      <w:bookmarkStart w:id="207" w:name="_Toc104572332"/>
      <w:bookmarkStart w:id="208" w:name="_Toc104572459"/>
      <w:bookmarkStart w:id="209" w:name="_Toc104882212"/>
      <w:bookmarkStart w:id="210" w:name="_Toc104572333"/>
      <w:bookmarkStart w:id="211" w:name="_Toc104572460"/>
      <w:bookmarkStart w:id="212" w:name="_Toc104882213"/>
      <w:bookmarkStart w:id="213" w:name="_Toc104572334"/>
      <w:bookmarkStart w:id="214" w:name="_Toc104572461"/>
      <w:bookmarkStart w:id="215" w:name="_Toc104882214"/>
      <w:bookmarkStart w:id="216" w:name="_Toc104572335"/>
      <w:bookmarkStart w:id="217" w:name="_Toc104572462"/>
      <w:bookmarkStart w:id="218" w:name="_Toc104882215"/>
      <w:bookmarkStart w:id="219" w:name="_Toc104572336"/>
      <w:bookmarkStart w:id="220" w:name="_Toc104572463"/>
      <w:bookmarkStart w:id="221" w:name="_Toc104882216"/>
      <w:bookmarkStart w:id="222" w:name="_Toc104572337"/>
      <w:bookmarkStart w:id="223" w:name="_Toc104572464"/>
      <w:bookmarkStart w:id="224" w:name="_Toc104882217"/>
      <w:bookmarkStart w:id="225" w:name="_Toc104572338"/>
      <w:bookmarkStart w:id="226" w:name="_Toc104572465"/>
      <w:bookmarkStart w:id="227" w:name="_Toc104882218"/>
      <w:bookmarkStart w:id="228" w:name="_Toc104572339"/>
      <w:bookmarkStart w:id="229" w:name="_Toc104572466"/>
      <w:bookmarkStart w:id="230" w:name="_Toc104882219"/>
      <w:bookmarkStart w:id="231" w:name="_Toc104572340"/>
      <w:bookmarkStart w:id="232" w:name="_Toc104572467"/>
      <w:bookmarkStart w:id="233" w:name="_Toc104882220"/>
      <w:bookmarkStart w:id="234" w:name="_Toc104572341"/>
      <w:bookmarkStart w:id="235" w:name="_Toc104572468"/>
      <w:bookmarkStart w:id="236" w:name="_Toc104882221"/>
      <w:bookmarkStart w:id="237" w:name="_Toc104572342"/>
      <w:bookmarkStart w:id="238" w:name="_Toc104572469"/>
      <w:bookmarkStart w:id="239" w:name="_Toc104882222"/>
      <w:bookmarkStart w:id="240" w:name="_Toc104572343"/>
      <w:bookmarkStart w:id="241" w:name="_Toc104572470"/>
      <w:bookmarkStart w:id="242" w:name="_Toc104882223"/>
      <w:bookmarkStart w:id="243" w:name="_Toc104572344"/>
      <w:bookmarkStart w:id="244" w:name="_Toc104572471"/>
      <w:bookmarkStart w:id="245" w:name="_Toc104882224"/>
      <w:bookmarkStart w:id="246" w:name="_Toc104572345"/>
      <w:bookmarkStart w:id="247" w:name="_Toc104572472"/>
      <w:bookmarkStart w:id="248" w:name="_Toc104882225"/>
      <w:bookmarkStart w:id="249" w:name="_Toc104572346"/>
      <w:bookmarkStart w:id="250" w:name="_Toc104572473"/>
      <w:bookmarkStart w:id="251" w:name="_Toc104882226"/>
      <w:bookmarkStart w:id="252" w:name="_Toc104572347"/>
      <w:bookmarkStart w:id="253" w:name="_Toc104572474"/>
      <w:bookmarkStart w:id="254" w:name="_Toc104882227"/>
      <w:bookmarkStart w:id="255" w:name="_Toc104572348"/>
      <w:bookmarkStart w:id="256" w:name="_Toc104572475"/>
      <w:bookmarkStart w:id="257" w:name="_Toc104882228"/>
      <w:bookmarkStart w:id="258" w:name="_Toc104572349"/>
      <w:bookmarkStart w:id="259" w:name="_Toc104572476"/>
      <w:bookmarkStart w:id="260" w:name="_Toc104882229"/>
      <w:bookmarkStart w:id="261" w:name="_Toc104572350"/>
      <w:bookmarkStart w:id="262" w:name="_Toc104572477"/>
      <w:bookmarkStart w:id="263" w:name="_Toc104882230"/>
      <w:bookmarkStart w:id="264" w:name="_Toc104572351"/>
      <w:bookmarkStart w:id="265" w:name="_Toc104572478"/>
      <w:bookmarkStart w:id="266" w:name="_Toc104882231"/>
      <w:bookmarkStart w:id="267" w:name="_Toc104572352"/>
      <w:bookmarkStart w:id="268" w:name="_Toc104572479"/>
      <w:bookmarkStart w:id="269" w:name="_Toc104882232"/>
      <w:bookmarkStart w:id="270" w:name="_Toc104572353"/>
      <w:bookmarkStart w:id="271" w:name="_Toc104572480"/>
      <w:bookmarkStart w:id="272" w:name="_Toc104882233"/>
      <w:bookmarkStart w:id="273" w:name="_Toc104572354"/>
      <w:bookmarkStart w:id="274" w:name="_Toc104572481"/>
      <w:bookmarkStart w:id="275" w:name="_Toc104882234"/>
      <w:bookmarkStart w:id="276" w:name="_Toc104572355"/>
      <w:bookmarkStart w:id="277" w:name="_Toc104572482"/>
      <w:bookmarkStart w:id="278" w:name="_Toc104882235"/>
      <w:bookmarkStart w:id="279" w:name="_Toc104572356"/>
      <w:bookmarkStart w:id="280" w:name="_Toc104572483"/>
      <w:bookmarkStart w:id="281" w:name="_Toc104882236"/>
      <w:bookmarkStart w:id="282" w:name="_Toc104572357"/>
      <w:bookmarkStart w:id="283" w:name="_Toc104572484"/>
      <w:bookmarkStart w:id="284" w:name="_Toc104882237"/>
      <w:bookmarkStart w:id="285" w:name="_Toc104572358"/>
      <w:bookmarkStart w:id="286" w:name="_Toc104572485"/>
      <w:bookmarkStart w:id="287" w:name="_Toc104882238"/>
      <w:bookmarkStart w:id="288" w:name="_Toc104572359"/>
      <w:bookmarkStart w:id="289" w:name="_Toc104572486"/>
      <w:bookmarkStart w:id="290" w:name="_Toc104882239"/>
      <w:bookmarkStart w:id="291" w:name="_Toc104572360"/>
      <w:bookmarkStart w:id="292" w:name="_Toc104572487"/>
      <w:bookmarkStart w:id="293" w:name="_Toc104882240"/>
      <w:bookmarkStart w:id="294" w:name="_Toc104572361"/>
      <w:bookmarkStart w:id="295" w:name="_Toc104572488"/>
      <w:bookmarkStart w:id="296" w:name="_Toc104882241"/>
      <w:bookmarkStart w:id="297" w:name="_Toc104572362"/>
      <w:bookmarkStart w:id="298" w:name="_Toc104572489"/>
      <w:bookmarkStart w:id="299" w:name="_Toc104882242"/>
      <w:bookmarkStart w:id="300" w:name="_Toc104572363"/>
      <w:bookmarkStart w:id="301" w:name="_Toc104572490"/>
      <w:bookmarkStart w:id="302" w:name="_Toc104882243"/>
      <w:bookmarkStart w:id="303" w:name="_Toc104572364"/>
      <w:bookmarkStart w:id="304" w:name="_Toc104572491"/>
      <w:bookmarkStart w:id="305" w:name="_Toc104882244"/>
      <w:bookmarkStart w:id="306" w:name="_Toc104572365"/>
      <w:bookmarkStart w:id="307" w:name="_Toc104572492"/>
      <w:bookmarkStart w:id="308" w:name="_Toc104882245"/>
      <w:bookmarkStart w:id="309" w:name="_Toc104572366"/>
      <w:bookmarkStart w:id="310" w:name="_Toc104572493"/>
      <w:bookmarkStart w:id="311" w:name="_Toc104882246"/>
      <w:bookmarkStart w:id="312" w:name="_Toc104572367"/>
      <w:bookmarkStart w:id="313" w:name="_Toc104572494"/>
      <w:bookmarkStart w:id="314" w:name="_Toc104882247"/>
      <w:bookmarkStart w:id="315" w:name="_Toc104572368"/>
      <w:bookmarkStart w:id="316" w:name="_Toc104572495"/>
      <w:bookmarkStart w:id="317" w:name="_Toc104882248"/>
      <w:bookmarkStart w:id="318" w:name="_Toc104572369"/>
      <w:bookmarkStart w:id="319" w:name="_Toc104572496"/>
      <w:bookmarkStart w:id="320" w:name="_Toc104882249"/>
      <w:bookmarkStart w:id="321" w:name="_Toc104572370"/>
      <w:bookmarkStart w:id="322" w:name="_Toc104572497"/>
      <w:bookmarkStart w:id="323" w:name="_Toc104882250"/>
      <w:bookmarkStart w:id="324" w:name="_Toc104572371"/>
      <w:bookmarkStart w:id="325" w:name="_Toc104572498"/>
      <w:bookmarkStart w:id="326" w:name="_Toc104882251"/>
      <w:bookmarkStart w:id="327" w:name="_Toc104572372"/>
      <w:bookmarkStart w:id="328" w:name="_Toc104572499"/>
      <w:bookmarkStart w:id="329" w:name="_Toc104882252"/>
      <w:bookmarkStart w:id="330" w:name="_Toc104572373"/>
      <w:bookmarkStart w:id="331" w:name="_Toc104572500"/>
      <w:bookmarkStart w:id="332" w:name="_Toc104882253"/>
      <w:bookmarkStart w:id="333" w:name="_Toc104572374"/>
      <w:bookmarkStart w:id="334" w:name="_Toc104572501"/>
      <w:bookmarkStart w:id="335" w:name="_Toc104882254"/>
      <w:bookmarkStart w:id="336" w:name="_Toc104572375"/>
      <w:bookmarkStart w:id="337" w:name="_Toc104572502"/>
      <w:bookmarkStart w:id="338" w:name="_Toc104882255"/>
      <w:bookmarkStart w:id="339" w:name="_Toc104572376"/>
      <w:bookmarkStart w:id="340" w:name="_Toc104572503"/>
      <w:bookmarkStart w:id="341" w:name="_Toc104882256"/>
      <w:bookmarkStart w:id="342" w:name="_Toc104572377"/>
      <w:bookmarkStart w:id="343" w:name="_Toc104572504"/>
      <w:bookmarkStart w:id="344" w:name="_Toc104882257"/>
      <w:bookmarkStart w:id="345" w:name="_Toc104572378"/>
      <w:bookmarkStart w:id="346" w:name="_Toc104572505"/>
      <w:bookmarkStart w:id="347" w:name="_Toc104882258"/>
      <w:bookmarkStart w:id="348" w:name="_Toc104572379"/>
      <w:bookmarkStart w:id="349" w:name="_Toc104572506"/>
      <w:bookmarkStart w:id="350" w:name="_Toc104882259"/>
      <w:bookmarkStart w:id="351" w:name="_Toc104572380"/>
      <w:bookmarkStart w:id="352" w:name="_Toc104572507"/>
      <w:bookmarkStart w:id="353" w:name="_Toc104882260"/>
      <w:bookmarkStart w:id="354" w:name="_Toc104572381"/>
      <w:bookmarkStart w:id="355" w:name="_Toc104572508"/>
      <w:bookmarkStart w:id="356" w:name="_Toc104882261"/>
      <w:bookmarkStart w:id="357" w:name="_Toc104572382"/>
      <w:bookmarkStart w:id="358" w:name="_Toc104572509"/>
      <w:bookmarkStart w:id="359" w:name="_Toc104882262"/>
      <w:bookmarkStart w:id="360" w:name="_Toc104572383"/>
      <w:bookmarkStart w:id="361" w:name="_Toc104572510"/>
      <w:bookmarkStart w:id="362" w:name="_Toc104882263"/>
      <w:bookmarkStart w:id="363" w:name="_Toc104572384"/>
      <w:bookmarkStart w:id="364" w:name="_Toc104572511"/>
      <w:bookmarkStart w:id="365" w:name="_Toc104882264"/>
      <w:bookmarkStart w:id="366" w:name="_Toc104572385"/>
      <w:bookmarkStart w:id="367" w:name="_Toc104572512"/>
      <w:bookmarkStart w:id="368" w:name="_Toc104882265"/>
      <w:bookmarkStart w:id="369" w:name="_Toc104572386"/>
      <w:bookmarkStart w:id="370" w:name="_Toc104572513"/>
      <w:bookmarkStart w:id="371" w:name="_Toc104882266"/>
      <w:bookmarkStart w:id="372" w:name="_Toc104572387"/>
      <w:bookmarkStart w:id="373" w:name="_Toc104572514"/>
      <w:bookmarkStart w:id="374" w:name="_Toc104882267"/>
      <w:bookmarkStart w:id="375" w:name="_Toc104572388"/>
      <w:bookmarkStart w:id="376" w:name="_Toc104572515"/>
      <w:bookmarkStart w:id="377" w:name="_Toc104882268"/>
      <w:bookmarkStart w:id="378" w:name="_Toc104572389"/>
      <w:bookmarkStart w:id="379" w:name="_Toc104572516"/>
      <w:bookmarkStart w:id="380" w:name="_Toc104882269"/>
      <w:bookmarkStart w:id="381" w:name="_Toc104572390"/>
      <w:bookmarkStart w:id="382" w:name="_Toc104572517"/>
      <w:bookmarkStart w:id="383" w:name="_Toc104882270"/>
      <w:bookmarkStart w:id="384" w:name="_Toc104572391"/>
      <w:bookmarkStart w:id="385" w:name="_Toc104572518"/>
      <w:bookmarkStart w:id="386" w:name="_Toc104882271"/>
      <w:bookmarkStart w:id="387" w:name="_Toc104044838"/>
      <w:bookmarkStart w:id="388" w:name="_Toc106378144"/>
      <w:bookmarkStart w:id="389" w:name="_Toc108164152"/>
      <w:bookmarkStart w:id="390" w:name="_Toc109822373"/>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r w:rsidRPr="00EF27C2">
        <w:rPr>
          <w:color w:val="1F3864" w:themeColor="accent5" w:themeShade="80"/>
        </w:rPr>
        <w:lastRenderedPageBreak/>
        <w:t>Działania systemowe w 2021 r.</w:t>
      </w:r>
      <w:bookmarkEnd w:id="387"/>
      <w:bookmarkEnd w:id="388"/>
      <w:bookmarkEnd w:id="389"/>
      <w:bookmarkEnd w:id="390"/>
    </w:p>
    <w:p w14:paraId="3FDDDDCE" w14:textId="77777777" w:rsidR="00C16F7A" w:rsidRPr="00BB716F" w:rsidRDefault="00C16F7A" w:rsidP="00E15072">
      <w:pPr>
        <w:rPr>
          <w:rFonts w:eastAsia="Lato" w:cs="Lato"/>
        </w:rPr>
      </w:pPr>
    </w:p>
    <w:p w14:paraId="4139E42F" w14:textId="58DB00F8" w:rsidR="000A3A75" w:rsidRPr="00BB716F" w:rsidRDefault="00B02E54" w:rsidP="00E15072">
      <w:pPr>
        <w:rPr>
          <w:rFonts w:eastAsia="Lato" w:cs="Lato"/>
        </w:rPr>
      </w:pPr>
      <w:r w:rsidRPr="0053366F">
        <w:rPr>
          <w:rFonts w:eastAsia="Lato" w:cs="Lato"/>
        </w:rPr>
        <w:t xml:space="preserve">Rok </w:t>
      </w:r>
      <w:r w:rsidR="7A27EE3F" w:rsidRPr="00BB716F">
        <w:rPr>
          <w:rFonts w:eastAsia="Lato" w:cs="Lato"/>
        </w:rPr>
        <w:t>2021</w:t>
      </w:r>
      <w:r w:rsidR="002F1F9E" w:rsidRPr="0053366F">
        <w:rPr>
          <w:rFonts w:eastAsia="Lato" w:cs="Lato"/>
        </w:rPr>
        <w:t>.</w:t>
      </w:r>
      <w:r w:rsidRPr="0053366F">
        <w:rPr>
          <w:rFonts w:eastAsia="Lato" w:cs="Lato"/>
        </w:rPr>
        <w:t>,</w:t>
      </w:r>
      <w:r w:rsidR="003D3457" w:rsidRPr="00BB716F">
        <w:rPr>
          <w:rFonts w:eastAsia="Lato" w:cs="Lato"/>
        </w:rPr>
        <w:t xml:space="preserve"> </w:t>
      </w:r>
      <w:r w:rsidR="7A27EE3F" w:rsidRPr="00BB716F">
        <w:rPr>
          <w:rFonts w:eastAsia="Lato" w:cs="Lato"/>
        </w:rPr>
        <w:t>podobnie jak 2020</w:t>
      </w:r>
      <w:r w:rsidR="002F1F9E" w:rsidRPr="0053366F">
        <w:rPr>
          <w:rFonts w:eastAsia="Lato" w:cs="Lato"/>
        </w:rPr>
        <w:t>.</w:t>
      </w:r>
      <w:r w:rsidRPr="0053366F">
        <w:rPr>
          <w:rFonts w:eastAsia="Lato" w:cs="Lato"/>
        </w:rPr>
        <w:t>,</w:t>
      </w:r>
      <w:r w:rsidR="003D3457" w:rsidRPr="0053366F">
        <w:rPr>
          <w:rFonts w:eastAsia="Lato" w:cs="Lato"/>
        </w:rPr>
        <w:t xml:space="preserve"> </w:t>
      </w:r>
      <w:r w:rsidRPr="0053366F">
        <w:rPr>
          <w:rFonts w:eastAsia="Lato" w:cs="Lato"/>
        </w:rPr>
        <w:t>upłynął</w:t>
      </w:r>
      <w:r w:rsidR="7A27EE3F" w:rsidRPr="00BB716F">
        <w:rPr>
          <w:rFonts w:eastAsia="Lato" w:cs="Lato"/>
        </w:rPr>
        <w:t xml:space="preserve"> pod znakiem epidemii COVID-19. Na </w:t>
      </w:r>
      <w:r w:rsidRPr="0053366F">
        <w:rPr>
          <w:rFonts w:eastAsia="Lato" w:cs="Lato"/>
        </w:rPr>
        <w:t>dotychczasowe</w:t>
      </w:r>
      <w:r w:rsidR="7A27EE3F" w:rsidRPr="00BB716F">
        <w:rPr>
          <w:rFonts w:eastAsia="Lato" w:cs="Lato"/>
        </w:rPr>
        <w:t xml:space="preserve"> problemy w ochronie zdrowia nałożyły się kolejne, związane z rozprzestrzenianiem się wirusa </w:t>
      </w:r>
      <w:r w:rsidR="00C16785">
        <w:rPr>
          <w:rFonts w:eastAsia="Lato" w:cs="Lato"/>
        </w:rPr>
        <w:t>SARS-CoV-2</w:t>
      </w:r>
      <w:r w:rsidR="7A27EE3F" w:rsidRPr="00BB716F">
        <w:rPr>
          <w:rFonts w:eastAsia="Lato" w:cs="Lato"/>
        </w:rPr>
        <w:t xml:space="preserve">. W poprzednim rozdziale została przedstawiona analiza przestrzegania praw pacjenta na terytorium Polski. Zostały zaprezentowane główne problemy i wyzwania związane z poszczególnymi prawami pacjenta. Skupiono się przede wszystkim na kwestiach dotyczących dostępności, jakości i bezpieczeństwa świadczeń zdrowotnych. </w:t>
      </w:r>
    </w:p>
    <w:p w14:paraId="466507BF" w14:textId="33559F12" w:rsidR="000A3A75" w:rsidRPr="00BB716F" w:rsidRDefault="7A27EE3F" w:rsidP="00E15072">
      <w:pPr>
        <w:rPr>
          <w:rFonts w:eastAsia="Lato" w:cs="Lato"/>
        </w:rPr>
      </w:pPr>
      <w:r w:rsidRPr="00BB716F">
        <w:rPr>
          <w:rFonts w:eastAsia="Lato" w:cs="Lato"/>
        </w:rPr>
        <w:t xml:space="preserve">W tej części sprawozdania </w:t>
      </w:r>
      <w:r w:rsidR="00C55BD7" w:rsidRPr="00BB716F">
        <w:rPr>
          <w:rFonts w:eastAsia="Lato" w:cs="Lato"/>
        </w:rPr>
        <w:t>opisane zostaną działania systemowe podjęte przez Rzecznika w</w:t>
      </w:r>
      <w:r w:rsidR="00EF27C2">
        <w:rPr>
          <w:rFonts w:eastAsia="Lato" w:cs="Lato"/>
        </w:rPr>
        <w:t> </w:t>
      </w:r>
      <w:r w:rsidR="00C55BD7" w:rsidRPr="00BB716F">
        <w:rPr>
          <w:rFonts w:eastAsia="Lato" w:cs="Lato"/>
        </w:rPr>
        <w:t xml:space="preserve">reakcji na pojawiające się problemy. </w:t>
      </w:r>
      <w:r w:rsidR="00E65E2B" w:rsidRPr="00BB716F">
        <w:rPr>
          <w:rFonts w:eastAsia="Lato" w:cs="Lato"/>
        </w:rPr>
        <w:t xml:space="preserve">Informacja ta została uzupełniona o działania </w:t>
      </w:r>
      <w:r w:rsidR="001F1F98">
        <w:rPr>
          <w:rFonts w:eastAsia="Lato" w:cs="Lato"/>
        </w:rPr>
        <w:t>NFZ</w:t>
      </w:r>
      <w:r w:rsidR="00C55BD7" w:rsidRPr="00BB716F">
        <w:rPr>
          <w:rFonts w:eastAsia="Lato" w:cs="Lato"/>
        </w:rPr>
        <w:t xml:space="preserve"> i</w:t>
      </w:r>
      <w:r w:rsidR="00EF27C2">
        <w:rPr>
          <w:rFonts w:eastAsia="Lato" w:cs="Lato"/>
        </w:rPr>
        <w:t> </w:t>
      </w:r>
      <w:r w:rsidR="00C55BD7" w:rsidRPr="00BB716F">
        <w:rPr>
          <w:rFonts w:eastAsia="Lato" w:cs="Lato"/>
        </w:rPr>
        <w:t>Ministra Zdrowia</w:t>
      </w:r>
      <w:r w:rsidR="003872A7" w:rsidRPr="00BB716F">
        <w:rPr>
          <w:rFonts w:eastAsia="Lato" w:cs="Lato"/>
        </w:rPr>
        <w:t xml:space="preserve">, które </w:t>
      </w:r>
      <w:r w:rsidR="00406E16" w:rsidRPr="00BB716F">
        <w:rPr>
          <w:rFonts w:eastAsia="Lato" w:cs="Lato"/>
        </w:rPr>
        <w:t>mogły wpłynąć na</w:t>
      </w:r>
      <w:r w:rsidR="003872A7" w:rsidRPr="00BB716F">
        <w:rPr>
          <w:rFonts w:eastAsia="Lato" w:cs="Lato"/>
        </w:rPr>
        <w:t xml:space="preserve"> </w:t>
      </w:r>
      <w:r w:rsidR="003872A7" w:rsidRPr="00E15072">
        <w:rPr>
          <w:rFonts w:eastAsia="Lato" w:cs="Lato"/>
        </w:rPr>
        <w:t>realizacj</w:t>
      </w:r>
      <w:r w:rsidR="00163C6C">
        <w:rPr>
          <w:rFonts w:eastAsia="Lato" w:cs="Lato"/>
        </w:rPr>
        <w:t>ę</w:t>
      </w:r>
      <w:r w:rsidR="003872A7" w:rsidRPr="00BB716F">
        <w:rPr>
          <w:rFonts w:eastAsia="Lato" w:cs="Lato"/>
        </w:rPr>
        <w:t xml:space="preserve"> praw pacjenta</w:t>
      </w:r>
      <w:r w:rsidR="00EA42BF">
        <w:rPr>
          <w:rFonts w:eastAsia="Lato" w:cs="Lato"/>
        </w:rPr>
        <w:t xml:space="preserve"> </w:t>
      </w:r>
      <w:r w:rsidR="00E65E2B" w:rsidRPr="00BB716F">
        <w:rPr>
          <w:rFonts w:eastAsia="Lato" w:cs="Lato"/>
        </w:rPr>
        <w:t>– dane w tym zakresie zostały przekazane Rzecznikowi bezpośrednio przez wskazane instytucje</w:t>
      </w:r>
      <w:r w:rsidR="00FF1C87" w:rsidRPr="00BB716F">
        <w:rPr>
          <w:rStyle w:val="Odwoanieprzypisudolnego"/>
          <w:rFonts w:eastAsia="Lato" w:cs="Lato"/>
        </w:rPr>
        <w:footnoteReference w:id="93"/>
      </w:r>
      <w:r w:rsidR="00A91AFE">
        <w:rPr>
          <w:rFonts w:eastAsia="Lato" w:cs="Lato"/>
          <w:vertAlign w:val="superscript"/>
        </w:rPr>
        <w:t>)</w:t>
      </w:r>
      <w:r w:rsidR="00FF1C87" w:rsidRPr="00BB716F">
        <w:rPr>
          <w:rFonts w:eastAsia="Lato" w:cs="Lato"/>
          <w:vertAlign w:val="superscript"/>
        </w:rPr>
        <w:t>,</w:t>
      </w:r>
      <w:r w:rsidR="00FF1C87" w:rsidRPr="00BB716F">
        <w:rPr>
          <w:rStyle w:val="Odwoanieprzypisudolnego"/>
          <w:rFonts w:eastAsia="Lato" w:cs="Lato"/>
        </w:rPr>
        <w:footnoteReference w:id="94"/>
      </w:r>
      <w:r w:rsidR="00050806" w:rsidRPr="00696287">
        <w:rPr>
          <w:rFonts w:eastAsia="Lato" w:cs="Lato"/>
          <w:vertAlign w:val="superscript"/>
        </w:rPr>
        <w:t>)</w:t>
      </w:r>
      <w:r w:rsidR="00FF1C87" w:rsidRPr="00BB716F">
        <w:rPr>
          <w:rFonts w:eastAsia="Lato" w:cs="Lato"/>
        </w:rPr>
        <w:t xml:space="preserve">. </w:t>
      </w:r>
      <w:r w:rsidR="002C7713" w:rsidRPr="00BB716F">
        <w:rPr>
          <w:rFonts w:eastAsia="Lato" w:cs="Lato"/>
        </w:rPr>
        <w:t>Przedstawione działania</w:t>
      </w:r>
      <w:r w:rsidR="0080365A" w:rsidRPr="00BB716F">
        <w:rPr>
          <w:rFonts w:eastAsia="Lato" w:cs="Lato"/>
        </w:rPr>
        <w:t xml:space="preserve"> zostały </w:t>
      </w:r>
      <w:r w:rsidR="002C7713" w:rsidRPr="00BB716F">
        <w:rPr>
          <w:rFonts w:eastAsia="Lato" w:cs="Lato"/>
        </w:rPr>
        <w:t>wybrane i podzielone według poszczególnych praw pacjenta.</w:t>
      </w:r>
      <w:r w:rsidR="00E65E2B" w:rsidRPr="00BB716F">
        <w:rPr>
          <w:rFonts w:eastAsia="Lato" w:cs="Lato"/>
        </w:rPr>
        <w:t xml:space="preserve"> </w:t>
      </w:r>
      <w:r w:rsidR="00406E16" w:rsidRPr="00BB716F">
        <w:rPr>
          <w:rFonts w:eastAsia="Lato" w:cs="Lato"/>
        </w:rPr>
        <w:t>Z</w:t>
      </w:r>
      <w:r w:rsidRPr="00BB716F">
        <w:rPr>
          <w:rFonts w:eastAsia="Lato" w:cs="Lato"/>
        </w:rPr>
        <w:t xml:space="preserve">akres podejmowanych działań systemowych </w:t>
      </w:r>
      <w:r w:rsidR="002C7713" w:rsidRPr="00BB716F">
        <w:rPr>
          <w:rFonts w:eastAsia="Lato" w:cs="Lato"/>
        </w:rPr>
        <w:t>odpowiadał kompetencjom poszczególnych podmiotów.</w:t>
      </w:r>
    </w:p>
    <w:p w14:paraId="4BFDFD03" w14:textId="28E3D02F" w:rsidR="000A3A75" w:rsidRPr="00BB716F" w:rsidRDefault="7A27EE3F" w:rsidP="00E15072">
      <w:pPr>
        <w:rPr>
          <w:rFonts w:eastAsia="Lato" w:cs="Lato"/>
        </w:rPr>
      </w:pPr>
      <w:r w:rsidRPr="00BB716F">
        <w:rPr>
          <w:rFonts w:eastAsia="Lato" w:cs="Lato"/>
        </w:rPr>
        <w:t xml:space="preserve">Rzecznik w ramach swoich kompetencji może m.in. zwracać się do organów z wystąpieniami systemowymi. Ponadto, może współpracować z podmiotami zewnętrznymi oraz ma prawo powoływać różnych organów doradczych. Rzecznik prowadzi również szereg działań edukacyjnych, informacyjnych i promocyjnych. </w:t>
      </w:r>
      <w:r w:rsidR="37A2A321" w:rsidRPr="00BB716F">
        <w:rPr>
          <w:rFonts w:eastAsia="Lato" w:cs="Lato"/>
        </w:rPr>
        <w:t xml:space="preserve">Minister Zdrowia pełni główną rolę w ustalaniu polityki państwa w zakresie ochrony zdrowia. Odpowiada za jej treść i realizację poprzez kierowanie działem administracji rządowej dotyczącej zdrowia </w:t>
      </w:r>
      <w:r w:rsidR="00D42B6F">
        <w:rPr>
          <w:rFonts w:eastAsia="Lato" w:cs="Lato"/>
        </w:rPr>
        <w:t>–</w:t>
      </w:r>
      <w:r w:rsidR="37A2A321" w:rsidRPr="00BB716F">
        <w:rPr>
          <w:rFonts w:eastAsia="Lato" w:cs="Lato"/>
        </w:rPr>
        <w:t xml:space="preserve"> przygotowuje zmiany przepisów prawnych czy podejmuje decyzje refundacyjne. </w:t>
      </w:r>
      <w:r w:rsidR="001F1F98">
        <w:rPr>
          <w:rFonts w:eastAsia="Lato" w:cs="Lato"/>
        </w:rPr>
        <w:t>NFZ</w:t>
      </w:r>
      <w:r w:rsidR="37A2A321" w:rsidRPr="00BB716F">
        <w:rPr>
          <w:rFonts w:eastAsia="Lato" w:cs="Lato"/>
        </w:rPr>
        <w:t xml:space="preserve"> natomiast zajmuje się głównie zadaniami dotyczącymi </w:t>
      </w:r>
      <w:r w:rsidR="12C0521B" w:rsidRPr="0053366F">
        <w:rPr>
          <w:rFonts w:eastAsia="Lato" w:cs="Lato"/>
        </w:rPr>
        <w:t>finansowani</w:t>
      </w:r>
      <w:r w:rsidR="00B02E54" w:rsidRPr="0053366F">
        <w:rPr>
          <w:rFonts w:eastAsia="Lato" w:cs="Lato"/>
        </w:rPr>
        <w:t>a</w:t>
      </w:r>
      <w:r w:rsidR="12C0521B" w:rsidRPr="00BB716F">
        <w:rPr>
          <w:rFonts w:eastAsia="Lato" w:cs="Lato"/>
        </w:rPr>
        <w:t xml:space="preserve"> świadczeń w systemie powszechnej opieki zdrowotnej. Oprócz tego zadania NFZ dotyczą m.in. promocji zdrowia</w:t>
      </w:r>
      <w:r w:rsidR="00B42363" w:rsidRPr="0053366F">
        <w:rPr>
          <w:rFonts w:eastAsia="Lato" w:cs="Lato"/>
        </w:rPr>
        <w:t xml:space="preserve"> i</w:t>
      </w:r>
      <w:r w:rsidR="12C0521B" w:rsidRPr="00BB716F">
        <w:rPr>
          <w:rFonts w:eastAsia="Lato" w:cs="Lato"/>
        </w:rPr>
        <w:t xml:space="preserve"> realizacji programów zdrowotnych. </w:t>
      </w:r>
    </w:p>
    <w:p w14:paraId="1E94A059" w14:textId="784D19C6" w:rsidR="001A532F" w:rsidRDefault="0080365A" w:rsidP="00E15072">
      <w:pPr>
        <w:spacing w:before="120" w:after="120"/>
        <w:rPr>
          <w:rFonts w:eastAsia="Lato" w:cs="Lato"/>
        </w:rPr>
      </w:pPr>
      <w:r w:rsidRPr="00BB716F">
        <w:rPr>
          <w:rFonts w:eastAsia="Lato" w:cs="Lato"/>
        </w:rPr>
        <w:t>W</w:t>
      </w:r>
      <w:r w:rsidR="001A532F" w:rsidRPr="00BB716F">
        <w:rPr>
          <w:rFonts w:eastAsia="Lato" w:cs="Lato"/>
        </w:rPr>
        <w:t xml:space="preserve"> 2021 r. nastąpiła zmiana podejścia </w:t>
      </w:r>
      <w:r w:rsidR="00B42363" w:rsidRPr="0053366F">
        <w:rPr>
          <w:rFonts w:eastAsia="Lato" w:cs="Lato"/>
        </w:rPr>
        <w:t>do</w:t>
      </w:r>
      <w:r w:rsidR="001A532F" w:rsidRPr="00BB716F">
        <w:rPr>
          <w:rFonts w:eastAsia="Lato" w:cs="Lato"/>
        </w:rPr>
        <w:t xml:space="preserve"> działań systemowych Rzecznika. Postawiono </w:t>
      </w:r>
      <w:r w:rsidR="00084798">
        <w:rPr>
          <w:rFonts w:eastAsia="Lato" w:cs="Lato"/>
        </w:rPr>
        <w:br/>
      </w:r>
      <w:r w:rsidR="001A532F" w:rsidRPr="00BB716F">
        <w:rPr>
          <w:rFonts w:eastAsia="Lato" w:cs="Lato"/>
        </w:rPr>
        <w:t xml:space="preserve">na długofalowe działania </w:t>
      </w:r>
      <w:r w:rsidR="002C7713" w:rsidRPr="00BB716F">
        <w:rPr>
          <w:rFonts w:eastAsia="Lato" w:cs="Lato"/>
        </w:rPr>
        <w:t>wspierające prawidłową realizację praw pacjenta, tak</w:t>
      </w:r>
      <w:r w:rsidR="00B42363" w:rsidRPr="0053366F">
        <w:rPr>
          <w:rFonts w:eastAsia="Lato" w:cs="Lato"/>
        </w:rPr>
        <w:t>,</w:t>
      </w:r>
      <w:r w:rsidR="002C7713" w:rsidRPr="00BB716F">
        <w:rPr>
          <w:rFonts w:eastAsia="Lato" w:cs="Lato"/>
        </w:rPr>
        <w:t xml:space="preserve"> by nie skupiać się wyłącznie na dokonanych </w:t>
      </w:r>
      <w:r w:rsidR="001A532F" w:rsidRPr="00BB716F">
        <w:rPr>
          <w:rFonts w:eastAsia="Lato" w:cs="Lato"/>
        </w:rPr>
        <w:t xml:space="preserve">naruszeniach. </w:t>
      </w:r>
      <w:r w:rsidR="002C7713" w:rsidRPr="00BB716F">
        <w:rPr>
          <w:rFonts w:eastAsia="Lato" w:cs="Lato"/>
        </w:rPr>
        <w:t>Podjęte działania służą</w:t>
      </w:r>
      <w:r w:rsidR="001A532F" w:rsidRPr="00BB716F">
        <w:rPr>
          <w:rFonts w:eastAsia="Lato" w:cs="Lato"/>
        </w:rPr>
        <w:t xml:space="preserve"> popraw</w:t>
      </w:r>
      <w:r w:rsidR="002C7713" w:rsidRPr="00BB716F">
        <w:rPr>
          <w:rFonts w:eastAsia="Lato" w:cs="Lato"/>
        </w:rPr>
        <w:t>ie</w:t>
      </w:r>
      <w:r w:rsidR="001A532F" w:rsidRPr="00BB716F">
        <w:rPr>
          <w:rFonts w:eastAsia="Lato" w:cs="Lato"/>
        </w:rPr>
        <w:t xml:space="preserve"> sytuacji pacjentów</w:t>
      </w:r>
      <w:r w:rsidR="002C7713" w:rsidRPr="00BB716F">
        <w:rPr>
          <w:rFonts w:eastAsia="Lato" w:cs="Lato"/>
        </w:rPr>
        <w:t xml:space="preserve"> i</w:t>
      </w:r>
      <w:r w:rsidR="00EF27C2">
        <w:rPr>
          <w:rFonts w:eastAsia="Lato" w:cs="Lato"/>
        </w:rPr>
        <w:t> </w:t>
      </w:r>
      <w:r w:rsidR="002C7713" w:rsidRPr="00BB716F">
        <w:rPr>
          <w:rFonts w:eastAsia="Lato" w:cs="Lato"/>
        </w:rPr>
        <w:t>z założenia</w:t>
      </w:r>
      <w:r w:rsidR="001A532F" w:rsidRPr="00BB716F">
        <w:rPr>
          <w:rFonts w:eastAsia="Lato" w:cs="Lato"/>
        </w:rPr>
        <w:t xml:space="preserve"> </w:t>
      </w:r>
      <w:r w:rsidR="00B42363" w:rsidRPr="0053366F">
        <w:rPr>
          <w:rFonts w:eastAsia="Lato" w:cs="Lato"/>
        </w:rPr>
        <w:t xml:space="preserve">mają </w:t>
      </w:r>
      <w:r w:rsidR="001A532F" w:rsidRPr="00BB716F">
        <w:rPr>
          <w:rFonts w:eastAsia="Lato" w:cs="Lato"/>
        </w:rPr>
        <w:t>dłuższy horyzont czasowy</w:t>
      </w:r>
      <w:r w:rsidR="0046585A" w:rsidRPr="00BB716F">
        <w:rPr>
          <w:rFonts w:eastAsia="Lato" w:cs="Lato"/>
        </w:rPr>
        <w:t xml:space="preserve">. </w:t>
      </w:r>
      <w:r w:rsidR="001A532F" w:rsidRPr="00BB716F">
        <w:rPr>
          <w:rFonts w:eastAsia="Lato" w:cs="Lato"/>
        </w:rPr>
        <w:t>Pogłębiono również analizę problemów występujących w ochronie zdrowia przy wykorzystaniu zewnętrznych ekspertów</w:t>
      </w:r>
      <w:r w:rsidR="007B3587" w:rsidRPr="00BB716F">
        <w:rPr>
          <w:rFonts w:eastAsia="Lato" w:cs="Lato"/>
        </w:rPr>
        <w:t xml:space="preserve">. </w:t>
      </w:r>
      <w:r w:rsidR="001A532F" w:rsidRPr="00BB716F">
        <w:rPr>
          <w:rFonts w:eastAsia="Lato" w:cs="Lato"/>
        </w:rPr>
        <w:t xml:space="preserve">Wśród podjętych inicjatyw systemowych, część dotyczyła zagadnień związanych z epidemią </w:t>
      </w:r>
      <w:r w:rsidR="00EA42BF">
        <w:rPr>
          <w:rFonts w:eastAsia="Lato" w:cs="Lato"/>
        </w:rPr>
        <w:br/>
      </w:r>
      <w:r w:rsidR="001A532F" w:rsidRPr="00BB716F">
        <w:rPr>
          <w:rFonts w:eastAsia="Lato" w:cs="Lato"/>
        </w:rPr>
        <w:t>COVID-19, w</w:t>
      </w:r>
      <w:r w:rsidR="00EA42BF">
        <w:rPr>
          <w:rFonts w:eastAsia="Lato" w:cs="Lato"/>
        </w:rPr>
        <w:t xml:space="preserve"> </w:t>
      </w:r>
      <w:r w:rsidR="001A532F" w:rsidRPr="00BB716F">
        <w:rPr>
          <w:rFonts w:eastAsia="Lato" w:cs="Lato"/>
        </w:rPr>
        <w:t>tym poruszała</w:t>
      </w:r>
      <w:r w:rsidR="00EA42BF">
        <w:rPr>
          <w:rFonts w:eastAsia="Lato" w:cs="Lato"/>
        </w:rPr>
        <w:t xml:space="preserve"> </w:t>
      </w:r>
      <w:r w:rsidR="001A532F" w:rsidRPr="00BB716F">
        <w:rPr>
          <w:rFonts w:eastAsia="Lato" w:cs="Lato"/>
        </w:rPr>
        <w:t>kwestie szczepień przeciwko</w:t>
      </w:r>
      <w:r w:rsidR="00EA42BF">
        <w:rPr>
          <w:rFonts w:eastAsia="Lato" w:cs="Lato"/>
        </w:rPr>
        <w:t xml:space="preserve"> </w:t>
      </w:r>
      <w:r w:rsidR="001A532F" w:rsidRPr="00BB716F">
        <w:rPr>
          <w:rFonts w:eastAsia="Lato" w:cs="Lato"/>
        </w:rPr>
        <w:t>COVID-19</w:t>
      </w:r>
      <w:r w:rsidR="00EA42BF">
        <w:rPr>
          <w:rFonts w:eastAsia="Lato" w:cs="Lato"/>
        </w:rPr>
        <w:t xml:space="preserve"> </w:t>
      </w:r>
      <w:r w:rsidR="001A532F" w:rsidRPr="00BB716F">
        <w:rPr>
          <w:rFonts w:eastAsia="Lato" w:cs="Lato"/>
        </w:rPr>
        <w:t>czy ograniczonego dostępu do świadczeń zdrowotnych. Rzecznik podjął również szereg innych działań systemowych mających na celu m.in. zwiększenie bezpieczeństwa pacjenta.</w:t>
      </w:r>
    </w:p>
    <w:p w14:paraId="77465BB1" w14:textId="77777777" w:rsidR="00D21A63" w:rsidRPr="00BB716F" w:rsidRDefault="00D21A63" w:rsidP="00E15072">
      <w:pPr>
        <w:spacing w:before="120" w:after="120"/>
        <w:rPr>
          <w:rFonts w:eastAsia="Lato" w:cs="Lato"/>
        </w:rPr>
      </w:pPr>
    </w:p>
    <w:p w14:paraId="4627C5F3" w14:textId="4822A481" w:rsidR="00C16F7A" w:rsidRPr="00EF27C2" w:rsidRDefault="7A27EE3F">
      <w:pPr>
        <w:pStyle w:val="Nagwek2"/>
        <w:numPr>
          <w:ilvl w:val="0"/>
          <w:numId w:val="72"/>
        </w:numPr>
        <w:rPr>
          <w:rFonts w:eastAsia="Lato"/>
          <w:b w:val="0"/>
          <w:color w:val="1F3864" w:themeColor="accent5" w:themeShade="80"/>
        </w:rPr>
      </w:pPr>
      <w:bookmarkStart w:id="391" w:name="_Toc104044839"/>
      <w:bookmarkStart w:id="392" w:name="_Toc106378145"/>
      <w:bookmarkStart w:id="393" w:name="_Toc108164153"/>
      <w:bookmarkStart w:id="394" w:name="_Toc109822374"/>
      <w:r w:rsidRPr="00EF27C2">
        <w:rPr>
          <w:rFonts w:eastAsia="Lato"/>
          <w:color w:val="1F3864" w:themeColor="accent5" w:themeShade="80"/>
        </w:rPr>
        <w:lastRenderedPageBreak/>
        <w:t>Prawo do świadczeń zdrowotnych</w:t>
      </w:r>
      <w:bookmarkEnd w:id="391"/>
      <w:bookmarkEnd w:id="392"/>
      <w:bookmarkEnd w:id="393"/>
      <w:bookmarkEnd w:id="394"/>
    </w:p>
    <w:p w14:paraId="7BCF6146" w14:textId="5DC90062" w:rsidR="000A3A75" w:rsidRDefault="7A27EE3F" w:rsidP="00E15072">
      <w:pPr>
        <w:rPr>
          <w:rFonts w:eastAsia="Lato" w:cs="Lato"/>
        </w:rPr>
      </w:pPr>
      <w:r w:rsidRPr="00BB716F">
        <w:rPr>
          <w:rFonts w:eastAsia="Lato" w:cs="Lato"/>
        </w:rPr>
        <w:t xml:space="preserve">Prawo do świadczeń zdrowotnych i związana z nim dostępność, jakość i bezpieczeństwo, stanowi, jak zostało przedstawione w poprzedniej części sprawozdania, najczęściej </w:t>
      </w:r>
      <w:r w:rsidR="2B0C6E34" w:rsidRPr="00BB716F">
        <w:rPr>
          <w:rFonts w:eastAsia="Lato" w:cs="Lato"/>
        </w:rPr>
        <w:t xml:space="preserve">naruszane </w:t>
      </w:r>
      <w:r w:rsidRPr="00BB716F">
        <w:rPr>
          <w:rFonts w:eastAsia="Lato" w:cs="Lato"/>
        </w:rPr>
        <w:t xml:space="preserve">prawo pacjenta. Analiza problemów wynikających z ograniczeń we wspomnianych tematach, wskazuje na konieczność rozpoczęcia albo kontynuacji szeregu działań mających na celu wzmocnienie ochrony prawa do świadczeń zdrowotnych. W 2021 r. w ramach swoich kompetencji Rzecznik, a także Minister Zdrowia oraz </w:t>
      </w:r>
      <w:r w:rsidR="001F1F98">
        <w:rPr>
          <w:rFonts w:eastAsia="Lato" w:cs="Lato"/>
        </w:rPr>
        <w:t>NFZ</w:t>
      </w:r>
      <w:r w:rsidR="000F618C" w:rsidRPr="00BB716F">
        <w:rPr>
          <w:rFonts w:eastAsia="Lato" w:cs="Lato"/>
        </w:rPr>
        <w:t xml:space="preserve">, </w:t>
      </w:r>
      <w:r w:rsidRPr="00BB716F">
        <w:rPr>
          <w:rFonts w:eastAsia="Lato" w:cs="Lato"/>
        </w:rPr>
        <w:t xml:space="preserve">podejmowali starania związane </w:t>
      </w:r>
      <w:r w:rsidR="00084798">
        <w:rPr>
          <w:rFonts w:eastAsia="Lato" w:cs="Lato"/>
        </w:rPr>
        <w:br/>
      </w:r>
      <w:r w:rsidRPr="00EF27C2">
        <w:t>z</w:t>
      </w:r>
      <w:r w:rsidR="00084798">
        <w:t xml:space="preserve"> </w:t>
      </w:r>
      <w:r w:rsidRPr="00EF27C2">
        <w:t>poprawą</w:t>
      </w:r>
      <w:r w:rsidRPr="00BB716F">
        <w:rPr>
          <w:rFonts w:eastAsia="Lato" w:cs="Lato"/>
        </w:rPr>
        <w:t xml:space="preserve"> dostępu, jakości i bezpieczeństwa świadczeń zdrowotnych. Najważniejsze z nich zostaną omówione poniżej.</w:t>
      </w:r>
    </w:p>
    <w:p w14:paraId="78903E6D" w14:textId="77777777" w:rsidR="00D21A63" w:rsidRPr="00BB716F" w:rsidRDefault="00D21A63" w:rsidP="00E15072">
      <w:pPr>
        <w:rPr>
          <w:rFonts w:eastAsia="Lato" w:cs="Lato"/>
        </w:rPr>
      </w:pPr>
    </w:p>
    <w:p w14:paraId="0C1C5A0D" w14:textId="6F48500E" w:rsidR="7A27EE3F" w:rsidRPr="00EF27C2" w:rsidRDefault="7A27EE3F">
      <w:pPr>
        <w:pStyle w:val="Nagwek3"/>
        <w:numPr>
          <w:ilvl w:val="1"/>
          <w:numId w:val="45"/>
        </w:numPr>
        <w:ind w:left="709" w:hanging="709"/>
        <w:rPr>
          <w:rFonts w:eastAsia="Lato"/>
          <w:b w:val="0"/>
          <w:color w:val="1F3864" w:themeColor="accent5" w:themeShade="80"/>
        </w:rPr>
      </w:pPr>
      <w:bookmarkStart w:id="395" w:name="_Toc106378146"/>
      <w:bookmarkStart w:id="396" w:name="_Toc108164154"/>
      <w:bookmarkStart w:id="397" w:name="_Toc109822375"/>
      <w:r w:rsidRPr="00EF27C2">
        <w:rPr>
          <w:color w:val="1F3864" w:themeColor="accent5" w:themeShade="80"/>
        </w:rPr>
        <w:t>Dostępność</w:t>
      </w:r>
      <w:bookmarkEnd w:id="395"/>
      <w:bookmarkEnd w:id="396"/>
      <w:bookmarkEnd w:id="397"/>
    </w:p>
    <w:p w14:paraId="3A6982AC" w14:textId="47FF48B3" w:rsidR="46F7E7C5" w:rsidRPr="00EF27C2" w:rsidRDefault="37A2A321">
      <w:pPr>
        <w:pStyle w:val="Nagwek4"/>
        <w:numPr>
          <w:ilvl w:val="2"/>
          <w:numId w:val="73"/>
        </w:numPr>
        <w:rPr>
          <w:rFonts w:eastAsiaTheme="minorEastAsia"/>
          <w:color w:val="1F3864" w:themeColor="accent5" w:themeShade="80"/>
        </w:rPr>
      </w:pPr>
      <w:r w:rsidRPr="00EF27C2">
        <w:rPr>
          <w:color w:val="1F3864" w:themeColor="accent5" w:themeShade="80"/>
        </w:rPr>
        <w:t>Rzecznik</w:t>
      </w:r>
      <w:r w:rsidRPr="00EF27C2">
        <w:rPr>
          <w:rFonts w:eastAsia="Lato"/>
          <w:color w:val="1F3864" w:themeColor="accent5" w:themeShade="80"/>
        </w:rPr>
        <w:t xml:space="preserve"> </w:t>
      </w:r>
      <w:r w:rsidRPr="005F111D">
        <w:rPr>
          <w:rStyle w:val="Nagwek4Znak"/>
          <w:i/>
          <w:iCs/>
          <w:color w:val="1F3864" w:themeColor="accent5" w:themeShade="80"/>
        </w:rPr>
        <w:t>Praw</w:t>
      </w:r>
      <w:r w:rsidRPr="00EF27C2">
        <w:rPr>
          <w:rFonts w:eastAsia="Lato"/>
          <w:color w:val="1F3864" w:themeColor="accent5" w:themeShade="80"/>
        </w:rPr>
        <w:t xml:space="preserve"> Pacjenta</w:t>
      </w:r>
    </w:p>
    <w:p w14:paraId="37900A0E" w14:textId="35BCA54F" w:rsidR="00EB00B4" w:rsidRPr="00EF27C2" w:rsidRDefault="00EB00B4" w:rsidP="00D21A63">
      <w:pPr>
        <w:pStyle w:val="Nagwek5"/>
        <w:rPr>
          <w:rFonts w:ascii="Lato" w:eastAsia="Lato" w:hAnsi="Lato"/>
          <w:b/>
          <w:color w:val="1F3864" w:themeColor="accent5" w:themeShade="80"/>
        </w:rPr>
      </w:pPr>
      <w:r w:rsidRPr="00EF27C2">
        <w:rPr>
          <w:rFonts w:ascii="Lato" w:eastAsia="Lato" w:hAnsi="Lato"/>
          <w:b/>
          <w:color w:val="1F3864" w:themeColor="accent5" w:themeShade="80"/>
        </w:rPr>
        <w:t>Wystąpienia systemowe</w:t>
      </w:r>
    </w:p>
    <w:p w14:paraId="50CCE585" w14:textId="03208D57" w:rsidR="00B42363" w:rsidRPr="0053366F" w:rsidRDefault="002F1F9E" w:rsidP="00B42363">
      <w:pPr>
        <w:spacing w:before="120" w:after="120"/>
        <w:rPr>
          <w:rFonts w:eastAsia="Lato" w:cs="Lato"/>
        </w:rPr>
      </w:pPr>
      <w:r w:rsidRPr="0053366F">
        <w:rPr>
          <w:rFonts w:eastAsia="Lato" w:cs="Lato"/>
        </w:rPr>
        <w:t>W</w:t>
      </w:r>
      <w:r w:rsidR="7A27EE3F" w:rsidRPr="00BB716F">
        <w:rPr>
          <w:rFonts w:eastAsia="Lato" w:cs="Lato"/>
        </w:rPr>
        <w:t xml:space="preserve"> ramach swoich kompetencji</w:t>
      </w:r>
      <w:r w:rsidRPr="0053366F">
        <w:rPr>
          <w:rFonts w:eastAsia="Lato" w:cs="Lato"/>
        </w:rPr>
        <w:t>, w 2021 r. Rzecznik</w:t>
      </w:r>
      <w:r w:rsidR="7A27EE3F" w:rsidRPr="0053366F">
        <w:rPr>
          <w:rFonts w:eastAsia="Lato" w:cs="Lato"/>
        </w:rPr>
        <w:t xml:space="preserve"> </w:t>
      </w:r>
      <w:r w:rsidR="7A27EE3F" w:rsidRPr="00BB716F">
        <w:rPr>
          <w:rFonts w:eastAsia="Lato" w:cs="Lato"/>
        </w:rPr>
        <w:t xml:space="preserve">podejmował szereg działań mających </w:t>
      </w:r>
      <w:r w:rsidR="00084798">
        <w:rPr>
          <w:rFonts w:eastAsia="Lato" w:cs="Lato"/>
        </w:rPr>
        <w:br/>
      </w:r>
      <w:r w:rsidR="7A27EE3F" w:rsidRPr="00BB716F">
        <w:rPr>
          <w:rFonts w:eastAsia="Lato" w:cs="Lato"/>
        </w:rPr>
        <w:t>na celu poprawę dostępności do świadczeń zdrowotnych. Na podstawie przepisów występował z</w:t>
      </w:r>
      <w:r w:rsidR="00EF27C2">
        <w:rPr>
          <w:rFonts w:eastAsia="Lato" w:cs="Lato"/>
        </w:rPr>
        <w:t> </w:t>
      </w:r>
      <w:r w:rsidR="7A27EE3F" w:rsidRPr="00BB716F">
        <w:rPr>
          <w:rFonts w:eastAsia="Lato" w:cs="Lato"/>
        </w:rPr>
        <w:t xml:space="preserve">wieloma wystąpieniami systemowymi m.in. do Ministra Zdrowia, NFZ czy urzędów wojewódzkich. </w:t>
      </w:r>
    </w:p>
    <w:p w14:paraId="486743D6" w14:textId="30632AB5" w:rsidR="000A3A75" w:rsidRPr="00BB716F" w:rsidRDefault="7A27EE3F" w:rsidP="00504B1E">
      <w:pPr>
        <w:spacing w:before="120" w:after="120"/>
        <w:rPr>
          <w:rFonts w:eastAsia="Lato" w:cs="Lato"/>
        </w:rPr>
      </w:pPr>
      <w:r w:rsidRPr="00BB716F">
        <w:rPr>
          <w:rFonts w:eastAsia="Lato" w:cs="Lato"/>
        </w:rPr>
        <w:t xml:space="preserve">W związku z trwającą epidemią COVID-19, wiele wystąpień systemowych dotyczyło sytuacji epidemiologicznej i problemów z tym związanych: </w:t>
      </w:r>
    </w:p>
    <w:p w14:paraId="44E59B49" w14:textId="5F87296F" w:rsidR="002F1F9E" w:rsidRPr="00D21A63" w:rsidRDefault="00C36194">
      <w:pPr>
        <w:pStyle w:val="Akapitzlist"/>
        <w:numPr>
          <w:ilvl w:val="0"/>
          <w:numId w:val="8"/>
        </w:numPr>
        <w:spacing w:after="0"/>
        <w:rPr>
          <w:rFonts w:eastAsia="Lato" w:cs="Lato"/>
        </w:rPr>
      </w:pPr>
      <w:r w:rsidRPr="00EB4253">
        <w:rPr>
          <w:rFonts w:eastAsia="Lato" w:cs="Lato"/>
          <w:b/>
          <w:bCs/>
        </w:rPr>
        <w:t>w</w:t>
      </w:r>
      <w:r w:rsidR="7A27EE3F" w:rsidRPr="00EB4253">
        <w:rPr>
          <w:rFonts w:eastAsia="Lato" w:cs="Lato"/>
          <w:b/>
          <w:bCs/>
        </w:rPr>
        <w:t>ystąpienia do M</w:t>
      </w:r>
      <w:r w:rsidR="00725272" w:rsidRPr="00EB4253">
        <w:rPr>
          <w:rFonts w:eastAsia="Lato" w:cs="Lato"/>
          <w:b/>
          <w:bCs/>
        </w:rPr>
        <w:t>inistra Zdrowia</w:t>
      </w:r>
      <w:r w:rsidR="7A27EE3F" w:rsidRPr="00EB4253">
        <w:rPr>
          <w:rFonts w:eastAsia="Lato" w:cs="Lato"/>
          <w:b/>
          <w:bCs/>
        </w:rPr>
        <w:t xml:space="preserve"> </w:t>
      </w:r>
      <w:r w:rsidR="00EB4253" w:rsidRPr="00EB4253">
        <w:rPr>
          <w:rFonts w:eastAsia="Lato" w:cs="Lato"/>
          <w:b/>
          <w:bCs/>
        </w:rPr>
        <w:t xml:space="preserve">w </w:t>
      </w:r>
      <w:r w:rsidR="7A27EE3F" w:rsidRPr="00EB4253">
        <w:rPr>
          <w:rFonts w:eastAsia="Lato" w:cs="Lato"/>
          <w:b/>
          <w:bCs/>
        </w:rPr>
        <w:t>sprawie dostępu pacjentów do szczepień przeciwko COVID-19</w:t>
      </w:r>
      <w:r w:rsidR="7A27EE3F" w:rsidRPr="00D21A63">
        <w:rPr>
          <w:rFonts w:eastAsia="Lato" w:cs="Lato"/>
        </w:rPr>
        <w:t>, w tym dla grup priorytetowych (m.in. osoby z chorobami współistniejącymi, z nowotworami, osoby niepełnosprawne, ich opiekunowie).</w:t>
      </w:r>
    </w:p>
    <w:p w14:paraId="3956CEFD" w14:textId="1CE245F2" w:rsidR="000A3A75" w:rsidRPr="00BB716F" w:rsidRDefault="7A27EE3F" w:rsidP="00504B1E">
      <w:pPr>
        <w:spacing w:before="120" w:after="0"/>
        <w:ind w:left="360" w:firstLine="348"/>
        <w:rPr>
          <w:rFonts w:eastAsia="Lato" w:cs="Lato"/>
          <w:b/>
          <w:bCs/>
        </w:rPr>
      </w:pPr>
      <w:r w:rsidRPr="00BB716F">
        <w:rPr>
          <w:rFonts w:eastAsia="Lato" w:cs="Lato"/>
        </w:rPr>
        <w:t>Przykładowe wystąpienia do Minist</w:t>
      </w:r>
      <w:r w:rsidR="00CC5600">
        <w:rPr>
          <w:rFonts w:eastAsia="Lato" w:cs="Lato"/>
        </w:rPr>
        <w:t>ra</w:t>
      </w:r>
      <w:r w:rsidRPr="00BB716F">
        <w:rPr>
          <w:rFonts w:eastAsia="Lato" w:cs="Lato"/>
        </w:rPr>
        <w:t xml:space="preserve"> Zdrowia dotyczyły: </w:t>
      </w:r>
    </w:p>
    <w:p w14:paraId="524F9AA6" w14:textId="774B08EF" w:rsidR="000A3A75" w:rsidRPr="00BB716F" w:rsidRDefault="7A27EE3F">
      <w:pPr>
        <w:pStyle w:val="Akapitzlist"/>
        <w:numPr>
          <w:ilvl w:val="1"/>
          <w:numId w:val="8"/>
        </w:numPr>
        <w:spacing w:after="0"/>
        <w:rPr>
          <w:rFonts w:eastAsia="Lato" w:cs="Lato"/>
        </w:rPr>
      </w:pPr>
      <w:r w:rsidRPr="00BB716F">
        <w:rPr>
          <w:rFonts w:eastAsia="Lato" w:cs="Lato"/>
        </w:rPr>
        <w:t>realizacji szczepień przez mobilne zespoły szczepień, a także w zakresie realizacji transportu na szczepienia przeciwko COVID-19 do punktów szczepień pacjentów z niepełnosprawnościami, schorowanych czy też nie mogących się poruszać, którzy nie mogą samodzielnie skorzystać ze szczepień,</w:t>
      </w:r>
    </w:p>
    <w:p w14:paraId="52ECAADE" w14:textId="77777777" w:rsidR="000A3A75" w:rsidRPr="00BB716F" w:rsidRDefault="7A27EE3F">
      <w:pPr>
        <w:pStyle w:val="Akapitzlist"/>
        <w:numPr>
          <w:ilvl w:val="1"/>
          <w:numId w:val="8"/>
        </w:numPr>
        <w:rPr>
          <w:rFonts w:eastAsia="Lato" w:cs="Lato"/>
        </w:rPr>
      </w:pPr>
      <w:r w:rsidRPr="00BB716F">
        <w:rPr>
          <w:rFonts w:eastAsia="Lato" w:cs="Lato"/>
        </w:rPr>
        <w:t>możliwości wyboru szczepionki przeciwko COVID-19 dla pacjentów powyżej 65</w:t>
      </w:r>
      <w:r w:rsidR="002F1F9E" w:rsidRPr="0053366F">
        <w:rPr>
          <w:rFonts w:eastAsia="Lato" w:cs="Lato"/>
        </w:rPr>
        <w:t>.</w:t>
      </w:r>
      <w:r w:rsidRPr="00BB716F">
        <w:rPr>
          <w:rFonts w:eastAsia="Lato" w:cs="Lato"/>
        </w:rPr>
        <w:t xml:space="preserve"> roku życia, </w:t>
      </w:r>
    </w:p>
    <w:p w14:paraId="5C63FB4F" w14:textId="74D0C3C3" w:rsidR="000A3A75" w:rsidRPr="00BB716F" w:rsidRDefault="7A27EE3F">
      <w:pPr>
        <w:pStyle w:val="Akapitzlist"/>
        <w:numPr>
          <w:ilvl w:val="1"/>
          <w:numId w:val="8"/>
        </w:numPr>
        <w:rPr>
          <w:rFonts w:eastAsia="Lato" w:cs="Lato"/>
        </w:rPr>
      </w:pPr>
      <w:r w:rsidRPr="00BB716F">
        <w:rPr>
          <w:rFonts w:eastAsia="Lato" w:cs="Lato"/>
        </w:rPr>
        <w:t>szczepionki wektorowej Vaxzevria firmy AstraZenec</w:t>
      </w:r>
      <w:r w:rsidR="005B7CB8" w:rsidRPr="00BB716F">
        <w:rPr>
          <w:rFonts w:eastAsia="Lato" w:cs="Lato"/>
        </w:rPr>
        <w:t>a</w:t>
      </w:r>
      <w:r w:rsidRPr="00BB716F">
        <w:rPr>
          <w:rFonts w:eastAsia="Lato" w:cs="Lato"/>
        </w:rPr>
        <w:t xml:space="preserve"> dla pacjentów </w:t>
      </w:r>
      <w:r w:rsidR="000A3A75" w:rsidRPr="00BB716F">
        <w:br/>
      </w:r>
      <w:r w:rsidRPr="00BB716F">
        <w:rPr>
          <w:rFonts w:eastAsia="Lato" w:cs="Lato"/>
        </w:rPr>
        <w:t xml:space="preserve">z autoimmunologicznymi i zapalnymi chorobami reumatycznymi, </w:t>
      </w:r>
    </w:p>
    <w:p w14:paraId="02ACFECA" w14:textId="77777777" w:rsidR="000A3A75" w:rsidRPr="00BB716F" w:rsidRDefault="7A27EE3F">
      <w:pPr>
        <w:pStyle w:val="Akapitzlist"/>
        <w:numPr>
          <w:ilvl w:val="1"/>
          <w:numId w:val="8"/>
        </w:numPr>
        <w:rPr>
          <w:rFonts w:eastAsia="Lato" w:cs="Lato"/>
        </w:rPr>
      </w:pPr>
      <w:r w:rsidRPr="00BB716F">
        <w:rPr>
          <w:rFonts w:eastAsia="Lato" w:cs="Lato"/>
        </w:rPr>
        <w:t>problemu z dostępnością szczepionki przeciwko COVID-19 firmy Moderna,</w:t>
      </w:r>
    </w:p>
    <w:p w14:paraId="41B72CE0" w14:textId="77777777" w:rsidR="000A3A75" w:rsidRPr="00BB716F" w:rsidRDefault="7A27EE3F">
      <w:pPr>
        <w:pStyle w:val="Akapitzlist"/>
        <w:numPr>
          <w:ilvl w:val="1"/>
          <w:numId w:val="8"/>
        </w:numPr>
        <w:rPr>
          <w:rFonts w:eastAsia="Lato" w:cs="Lato"/>
        </w:rPr>
      </w:pPr>
      <w:r w:rsidRPr="00BB716F">
        <w:rPr>
          <w:rFonts w:eastAsia="Lato" w:cs="Lato"/>
        </w:rPr>
        <w:t>podania drugiej dawki szczepionki w przypadku, gdy pacjent po podaniu pierwszej dawki zachorował na COVID-19,</w:t>
      </w:r>
    </w:p>
    <w:p w14:paraId="2B416EA3" w14:textId="3927E96F" w:rsidR="000A3A75" w:rsidRPr="00BB716F" w:rsidRDefault="7A27EE3F">
      <w:pPr>
        <w:pStyle w:val="Akapitzlist"/>
        <w:numPr>
          <w:ilvl w:val="1"/>
          <w:numId w:val="8"/>
        </w:numPr>
        <w:rPr>
          <w:rFonts w:eastAsia="Lato" w:cs="Lato"/>
        </w:rPr>
      </w:pPr>
      <w:r w:rsidRPr="00BB716F">
        <w:rPr>
          <w:rFonts w:eastAsia="Lato" w:cs="Lato"/>
        </w:rPr>
        <w:t xml:space="preserve">dostępu do szczepień przeciwko COVID-19 dla pacjentów oddziałów sądowych. Jednym z ważniejszych zadań w 2021 r. stała się pomoc w dostępie do szczepień przeciwko COVID-19. Dyrektorzy placówek z oddziałami </w:t>
      </w:r>
      <w:r w:rsidRPr="00BB716F">
        <w:rPr>
          <w:rFonts w:eastAsia="Lato" w:cs="Lato"/>
        </w:rPr>
        <w:lastRenderedPageBreak/>
        <w:t xml:space="preserve">sądowymi zwrócili się do Rzecznika wskazując, że ówczesne zapisy </w:t>
      </w:r>
      <w:r w:rsidR="00FD2016" w:rsidRPr="0053366F">
        <w:rPr>
          <w:rFonts w:eastAsia="Lato" w:cs="Lato"/>
        </w:rPr>
        <w:t xml:space="preserve">do </w:t>
      </w:r>
      <w:r w:rsidRPr="00BB716F">
        <w:rPr>
          <w:rFonts w:eastAsia="Lato" w:cs="Lato"/>
        </w:rPr>
        <w:t>kolejek na szczepienia przysparzają problemów na oddziałach sądowych i powodują, że ryzyko zachorowania się zwiększa. Rzecznik wystąpił w tej sprawie do Minist</w:t>
      </w:r>
      <w:r w:rsidR="00C96314">
        <w:rPr>
          <w:rFonts w:eastAsia="Lato" w:cs="Lato"/>
        </w:rPr>
        <w:t>ra</w:t>
      </w:r>
      <w:r w:rsidRPr="00BB716F">
        <w:rPr>
          <w:rFonts w:eastAsia="Lato" w:cs="Lato"/>
        </w:rPr>
        <w:t xml:space="preserve"> Zdrowia z prośbą o zapewnienie pacjentom oddziałów psychiatrycznych szczepienia w</w:t>
      </w:r>
      <w:r w:rsidR="00EF27C2">
        <w:rPr>
          <w:rFonts w:eastAsia="Lato" w:cs="Lato"/>
        </w:rPr>
        <w:t> </w:t>
      </w:r>
      <w:r w:rsidRPr="00BB716F">
        <w:rPr>
          <w:rFonts w:eastAsia="Lato" w:cs="Lato"/>
        </w:rPr>
        <w:t xml:space="preserve">tym samym czasie, aby pacjent w młodym wieku, przebywający na jednej sali z pacjentem w wieku podeszłym, nie narażał go na niepotrzebne ryzyko, oczekując na swój przedział wiekowy do szczepień. Po naszej interwencji </w:t>
      </w:r>
      <w:r w:rsidR="00725272">
        <w:rPr>
          <w:rFonts w:eastAsia="Lato" w:cs="Lato"/>
        </w:rPr>
        <w:t>Minister Zdrowia</w:t>
      </w:r>
      <w:r w:rsidRPr="00BB716F">
        <w:rPr>
          <w:rFonts w:eastAsia="Lato" w:cs="Lato"/>
        </w:rPr>
        <w:t xml:space="preserve"> wprowadził możliwość zorganizowania szczepień na terenie oddziałów przez mobilne zespoły, dzięki temu wszyscy pacjenci oddziału zostali zaszczepieni w jednym terminie.</w:t>
      </w:r>
    </w:p>
    <w:p w14:paraId="083E24DB" w14:textId="77777777" w:rsidR="000A3A75" w:rsidRPr="00BB716F" w:rsidRDefault="000A3A75" w:rsidP="00E15072">
      <w:pPr>
        <w:pStyle w:val="Akapitzlist"/>
        <w:rPr>
          <w:rFonts w:eastAsia="Lato" w:cs="Lato"/>
        </w:rPr>
      </w:pPr>
    </w:p>
    <w:p w14:paraId="53189D87" w14:textId="64DF7F2C" w:rsidR="000A3A75" w:rsidRPr="00BB716F" w:rsidRDefault="00C36194">
      <w:pPr>
        <w:pStyle w:val="Akapitzlist"/>
        <w:numPr>
          <w:ilvl w:val="0"/>
          <w:numId w:val="8"/>
        </w:numPr>
        <w:rPr>
          <w:rFonts w:eastAsia="Lato" w:cs="Lato"/>
        </w:rPr>
      </w:pPr>
      <w:r w:rsidRPr="0053366F">
        <w:rPr>
          <w:rFonts w:eastAsia="Lato" w:cs="Lato"/>
          <w:b/>
          <w:bCs/>
        </w:rPr>
        <w:t>w</w:t>
      </w:r>
      <w:r w:rsidR="7A27EE3F" w:rsidRPr="0053366F">
        <w:rPr>
          <w:rFonts w:eastAsia="Lato" w:cs="Lato"/>
          <w:b/>
          <w:bCs/>
        </w:rPr>
        <w:t>ystąpienie</w:t>
      </w:r>
      <w:r w:rsidR="7A27EE3F" w:rsidRPr="00BB716F">
        <w:rPr>
          <w:rFonts w:eastAsia="Lato" w:cs="Lato"/>
          <w:b/>
          <w:bCs/>
        </w:rPr>
        <w:t xml:space="preserve"> do Urzędów Wojewódzkich w sprawie dostępu do opieki medycznej mieszkańców domów pomocy</w:t>
      </w:r>
      <w:r w:rsidR="00112BB9" w:rsidRPr="00BB716F">
        <w:rPr>
          <w:rFonts w:eastAsia="Lato" w:cs="Lato"/>
          <w:b/>
          <w:bCs/>
        </w:rPr>
        <w:t xml:space="preserve"> społecznej</w:t>
      </w:r>
      <w:r w:rsidR="00FD2016" w:rsidRPr="0053366F">
        <w:rPr>
          <w:rFonts w:eastAsia="Lato" w:cs="Lato"/>
          <w:b/>
          <w:bCs/>
        </w:rPr>
        <w:t xml:space="preserve"> (DPS)</w:t>
      </w:r>
      <w:r w:rsidR="7A27EE3F" w:rsidRPr="0053366F">
        <w:rPr>
          <w:rFonts w:eastAsia="Lato" w:cs="Lato"/>
          <w:b/>
          <w:bCs/>
        </w:rPr>
        <w:t xml:space="preserve">. </w:t>
      </w:r>
      <w:r w:rsidR="00FD2016" w:rsidRPr="0053366F">
        <w:rPr>
          <w:rFonts w:eastAsia="Lato" w:cs="Lato"/>
        </w:rPr>
        <w:t>Wystąpienie dotyczyło w</w:t>
      </w:r>
      <w:r w:rsidR="00EF27C2">
        <w:rPr>
          <w:rFonts w:eastAsia="Lato" w:cs="Lato"/>
        </w:rPr>
        <w:t> </w:t>
      </w:r>
      <w:r w:rsidR="7A27EE3F" w:rsidRPr="00BB716F">
        <w:rPr>
          <w:rFonts w:eastAsia="Lato" w:cs="Lato"/>
        </w:rPr>
        <w:t>szczególności</w:t>
      </w:r>
      <w:r w:rsidR="7A27EE3F" w:rsidRPr="00BB716F">
        <w:rPr>
          <w:rFonts w:eastAsia="Lato" w:cs="Lato"/>
          <w:b/>
          <w:bCs/>
        </w:rPr>
        <w:t xml:space="preserve"> </w:t>
      </w:r>
      <w:r w:rsidR="7A27EE3F" w:rsidRPr="00BB716F">
        <w:rPr>
          <w:rFonts w:eastAsia="Lato" w:cs="Lato"/>
        </w:rPr>
        <w:t>realizacji szczepień przeciw COVID-19 i możliwości odwiedzin mieszkańców przez rodziny i osoby bliskie. Rzecznik podkreślił, że domy pomocy społecznej mają m.in. za zadanie umożliwić i zorganizować mieszkańcom pomoc w</w:t>
      </w:r>
      <w:r w:rsidR="00EF27C2">
        <w:rPr>
          <w:rFonts w:eastAsia="Lato" w:cs="Lato"/>
        </w:rPr>
        <w:t> </w:t>
      </w:r>
      <w:r w:rsidR="7A27EE3F" w:rsidRPr="00BB716F">
        <w:rPr>
          <w:rFonts w:eastAsia="Lato" w:cs="Lato"/>
        </w:rPr>
        <w:t xml:space="preserve">korzystaniu ze świadczeń zdrowotnych przysługujących im na podstawie odrębnych przepisów. Świadczeniobiorca (w tym także mieszkaniec DPS) ma prawo wyboru świadczeniodawcy udzielającego świadczeń z zakresu podstawowej opieki zdrowotnej (POZ), spośród podmiotów, które zawarły umowę o udzielanie świadczeń z zakresu podstawowej opieki zdrowotnej. </w:t>
      </w:r>
    </w:p>
    <w:p w14:paraId="7260382E" w14:textId="3C86E478" w:rsidR="000A3A75" w:rsidRPr="00BB716F" w:rsidRDefault="7A27EE3F" w:rsidP="00E15072">
      <w:pPr>
        <w:rPr>
          <w:rFonts w:eastAsia="Lato" w:cs="Lato"/>
        </w:rPr>
      </w:pPr>
      <w:r w:rsidRPr="00BB716F">
        <w:rPr>
          <w:rFonts w:eastAsia="Lato" w:cs="Lato"/>
        </w:rPr>
        <w:t>Rzecznik wystosował również wystąpienia systemowe dotyczące innych zagadnień związanych z dostępnością świadczeń zdrowotnych:</w:t>
      </w:r>
    </w:p>
    <w:p w14:paraId="70582B61" w14:textId="6C5562B9" w:rsidR="000A3A75" w:rsidRPr="00BB716F" w:rsidRDefault="008A55A2">
      <w:pPr>
        <w:pStyle w:val="Akapitzlist"/>
        <w:numPr>
          <w:ilvl w:val="0"/>
          <w:numId w:val="9"/>
        </w:numPr>
        <w:rPr>
          <w:rFonts w:eastAsia="Lato" w:cs="Lato"/>
        </w:rPr>
      </w:pPr>
      <w:r w:rsidRPr="00BB716F">
        <w:rPr>
          <w:rFonts w:eastAsia="Lato" w:cs="Lato"/>
          <w:b/>
          <w:bCs/>
        </w:rPr>
        <w:t>w</w:t>
      </w:r>
      <w:r w:rsidR="7A27EE3F" w:rsidRPr="00BB716F">
        <w:rPr>
          <w:rFonts w:eastAsia="Lato" w:cs="Lato"/>
          <w:b/>
          <w:bCs/>
        </w:rPr>
        <w:t>ystąpienie do Agencji Oceny Technologii Medycznych i Taryfikacji w sprawie planowanych zmian taryfikacji świadczeń pielęgnacyjnych i opiekuńczych w ramach opieki długoterminowej dla świadczenia gwarantowanego obejmującego zespoły długoterminowej opieki domowej dla pacjentów wentylowanych mechanicznie nieinwazyjnie.</w:t>
      </w:r>
      <w:r w:rsidR="7A27EE3F" w:rsidRPr="00BB716F">
        <w:rPr>
          <w:rFonts w:eastAsia="Lato" w:cs="Lato"/>
        </w:rPr>
        <w:t xml:space="preserve"> Nadmieniono, że obniżanie wyceny świadczeń może wpłynąć nie tylko na rezygnację przez świadczeniodawców z dalszej aktywności w tym obszarze i </w:t>
      </w:r>
      <w:r w:rsidR="00FD2016" w:rsidRPr="0053366F">
        <w:rPr>
          <w:rFonts w:eastAsia="Lato" w:cs="Lato"/>
        </w:rPr>
        <w:t>na</w:t>
      </w:r>
      <w:r w:rsidR="7A27EE3F" w:rsidRPr="0053366F">
        <w:rPr>
          <w:rFonts w:eastAsia="Lato" w:cs="Lato"/>
        </w:rPr>
        <w:t xml:space="preserve"> </w:t>
      </w:r>
      <w:r w:rsidR="7A27EE3F" w:rsidRPr="00BB716F">
        <w:rPr>
          <w:rFonts w:eastAsia="Lato" w:cs="Lato"/>
        </w:rPr>
        <w:t>konieczność powtórnej hospitalizacji pacjentów, ale może również skutkować spadkiem zainteresowania personelu medycznego do udzielania świadczeń w tym zakresie</w:t>
      </w:r>
      <w:r w:rsidRPr="00BB716F">
        <w:rPr>
          <w:rFonts w:eastAsia="Lato" w:cs="Lato"/>
        </w:rPr>
        <w:t>;</w:t>
      </w:r>
    </w:p>
    <w:p w14:paraId="01850D05" w14:textId="77777777" w:rsidR="000A3A75" w:rsidRPr="00BB716F" w:rsidRDefault="000A3A75" w:rsidP="00E15072">
      <w:pPr>
        <w:pStyle w:val="Akapitzlist"/>
        <w:rPr>
          <w:rFonts w:eastAsia="Lato" w:cs="Lato"/>
        </w:rPr>
      </w:pPr>
    </w:p>
    <w:p w14:paraId="3DAE18F3" w14:textId="17495DA9" w:rsidR="000A3A75" w:rsidRPr="00BB716F" w:rsidRDefault="008A55A2">
      <w:pPr>
        <w:pStyle w:val="Akapitzlist"/>
        <w:numPr>
          <w:ilvl w:val="0"/>
          <w:numId w:val="9"/>
        </w:numPr>
        <w:rPr>
          <w:rFonts w:eastAsia="Lato" w:cs="Lato"/>
        </w:rPr>
      </w:pPr>
      <w:r w:rsidRPr="00BB716F">
        <w:rPr>
          <w:rFonts w:eastAsia="Lato" w:cs="Lato"/>
          <w:b/>
          <w:bCs/>
        </w:rPr>
        <w:t>w</w:t>
      </w:r>
      <w:r w:rsidR="7A27EE3F" w:rsidRPr="00BB716F">
        <w:rPr>
          <w:rFonts w:eastAsia="Lato" w:cs="Lato"/>
          <w:b/>
          <w:bCs/>
        </w:rPr>
        <w:t xml:space="preserve">ystąpienie do </w:t>
      </w:r>
      <w:r w:rsidR="00725272">
        <w:rPr>
          <w:rFonts w:eastAsia="Lato" w:cs="Lato"/>
          <w:b/>
          <w:bCs/>
        </w:rPr>
        <w:t>Ministra Zdrowia</w:t>
      </w:r>
      <w:r w:rsidR="00EB4253">
        <w:rPr>
          <w:rFonts w:eastAsia="Lato" w:cs="Lato"/>
          <w:b/>
          <w:bCs/>
        </w:rPr>
        <w:t xml:space="preserve"> w s</w:t>
      </w:r>
      <w:r w:rsidR="7A27EE3F" w:rsidRPr="00BB716F">
        <w:rPr>
          <w:rFonts w:eastAsia="Lato" w:cs="Lato"/>
          <w:b/>
          <w:bCs/>
        </w:rPr>
        <w:t>prawie możliwości objęcia refundacją jednorazowych igieł do wstrzykiwaczy insulinowych dla osób chorych na cukrzycę.</w:t>
      </w:r>
      <w:r w:rsidRPr="00BB716F">
        <w:rPr>
          <w:rFonts w:eastAsia="Lato" w:cs="Lato"/>
          <w:b/>
          <w:bCs/>
        </w:rPr>
        <w:t xml:space="preserve"> </w:t>
      </w:r>
      <w:r w:rsidR="7A27EE3F" w:rsidRPr="00BB716F">
        <w:rPr>
          <w:rFonts w:eastAsia="Lato" w:cs="Lato"/>
        </w:rPr>
        <w:t xml:space="preserve">W odpowiedzi uzyskano informację, że aktualnie złożone wnioski o objęcie refundacją oceniane są pod względem formalnym, a następnie zostaną przekazane Agencji Oceny Technologii Medycznych i Taryfikacji celem przeprowadzenia analizy weryfikacyjnej oraz przygotowania opinii Rady Przejrzystości i rekomendacji Prezesa. </w:t>
      </w:r>
      <w:r w:rsidR="00FD2016" w:rsidRPr="0053366F">
        <w:rPr>
          <w:rFonts w:eastAsia="Lato" w:cs="Lato"/>
        </w:rPr>
        <w:t>Na</w:t>
      </w:r>
      <w:r w:rsidR="7A27EE3F" w:rsidRPr="00BB716F">
        <w:rPr>
          <w:rFonts w:eastAsia="Lato" w:cs="Lato"/>
        </w:rPr>
        <w:t xml:space="preserve"> dalszym etapie będą prowadzone negocjacje z Komisją Ekonomiczną w zakresie cen i wskazań refundacyjnych. Następnie Minister Zdrowia podejmie decyzję w przedmiotowym zakresie. Dnia 2 lipca 2021 r. Prezes Agencji Oceny Technologii Medycznych i</w:t>
      </w:r>
      <w:r w:rsidR="00EF27C2">
        <w:rPr>
          <w:rFonts w:eastAsia="Lato" w:cs="Lato"/>
        </w:rPr>
        <w:t> </w:t>
      </w:r>
      <w:r w:rsidR="7A27EE3F" w:rsidRPr="00BB716F">
        <w:rPr>
          <w:rFonts w:eastAsia="Lato" w:cs="Lato"/>
        </w:rPr>
        <w:t xml:space="preserve">Taryfikacji wydał rekomendacje 82/2021 w sprawie objęcia refundacją wyrobu medycznego BD Micro-Fine™ Plus, </w:t>
      </w:r>
      <w:r w:rsidR="005B7CB8" w:rsidRPr="00BB716F">
        <w:rPr>
          <w:rFonts w:eastAsia="Lato" w:cs="Lato"/>
        </w:rPr>
        <w:t>i</w:t>
      </w:r>
      <w:r w:rsidR="7A27EE3F" w:rsidRPr="00BB716F">
        <w:rPr>
          <w:rFonts w:eastAsia="Lato" w:cs="Lato"/>
        </w:rPr>
        <w:t xml:space="preserve">gły do pena do iniekcji insuliny oraz GLP1, </w:t>
      </w:r>
      <w:r w:rsidR="00F11E0F">
        <w:rPr>
          <w:rFonts w:eastAsia="Lato" w:cs="Lato"/>
        </w:rPr>
        <w:br/>
      </w:r>
      <w:r w:rsidR="7A27EE3F" w:rsidRPr="00BB716F">
        <w:rPr>
          <w:rFonts w:eastAsia="Lato" w:cs="Lato"/>
        </w:rPr>
        <w:t xml:space="preserve">we wskazaniu: cukrzyca wymagająca podawania insuliny lub agonistów receptora </w:t>
      </w:r>
      <w:r w:rsidR="00F11E0F">
        <w:rPr>
          <w:rFonts w:eastAsia="Lato" w:cs="Lato"/>
        </w:rPr>
        <w:br/>
      </w:r>
      <w:r w:rsidR="7A27EE3F" w:rsidRPr="00BB716F">
        <w:rPr>
          <w:rFonts w:eastAsia="Lato" w:cs="Lato"/>
        </w:rPr>
        <w:t>GLP-1. W maju 2022 r</w:t>
      </w:r>
      <w:r w:rsidR="003A7BA5" w:rsidRPr="00BB716F">
        <w:rPr>
          <w:rFonts w:eastAsia="Lato" w:cs="Lato"/>
        </w:rPr>
        <w:t>.</w:t>
      </w:r>
      <w:r w:rsidR="7A27EE3F" w:rsidRPr="00BB716F">
        <w:rPr>
          <w:rFonts w:eastAsia="Lato" w:cs="Lato"/>
        </w:rPr>
        <w:t xml:space="preserve"> w wykazie refundacyjnym znalazły się kolejne igły do penów </w:t>
      </w:r>
      <w:r w:rsidR="00F11E0F">
        <w:rPr>
          <w:rFonts w:eastAsia="Lato" w:cs="Lato"/>
        </w:rPr>
        <w:br/>
      </w:r>
      <w:r w:rsidR="7A27EE3F" w:rsidRPr="00BB716F">
        <w:rPr>
          <w:rFonts w:eastAsia="Lato" w:cs="Lato"/>
        </w:rPr>
        <w:lastRenderedPageBreak/>
        <w:t xml:space="preserve">z insuliną. Na listę trafiło sześć rodzajów igieł, w tym po raz pierwszy te o długości </w:t>
      </w:r>
      <w:r w:rsidR="00F11E0F">
        <w:rPr>
          <w:rFonts w:eastAsia="Lato" w:cs="Lato"/>
        </w:rPr>
        <w:br/>
      </w:r>
      <w:r w:rsidR="7A27EE3F" w:rsidRPr="00BB716F">
        <w:rPr>
          <w:rFonts w:eastAsia="Lato" w:cs="Lato"/>
        </w:rPr>
        <w:t>4 i 6 mm. Wcześniej na liście były igły 5- i 8-milimetrowe</w:t>
      </w:r>
      <w:r w:rsidRPr="00BB716F">
        <w:rPr>
          <w:rFonts w:eastAsia="Lato" w:cs="Lato"/>
        </w:rPr>
        <w:t>;</w:t>
      </w:r>
    </w:p>
    <w:p w14:paraId="5AFFFD50" w14:textId="77777777" w:rsidR="000A3A75" w:rsidRPr="00BB716F" w:rsidRDefault="000A3A75" w:rsidP="00E15072">
      <w:pPr>
        <w:pStyle w:val="Akapitzlist"/>
        <w:rPr>
          <w:rFonts w:eastAsia="Lato" w:cs="Lato"/>
        </w:rPr>
      </w:pPr>
    </w:p>
    <w:p w14:paraId="29A5DA81" w14:textId="465BEDDA" w:rsidR="000A3A75" w:rsidRPr="00BB716F" w:rsidRDefault="008A55A2">
      <w:pPr>
        <w:pStyle w:val="Akapitzlist"/>
        <w:numPr>
          <w:ilvl w:val="0"/>
          <w:numId w:val="9"/>
        </w:numPr>
        <w:rPr>
          <w:rFonts w:eastAsia="Lato" w:cs="Lato"/>
        </w:rPr>
      </w:pPr>
      <w:r w:rsidRPr="00BB716F">
        <w:rPr>
          <w:rFonts w:eastAsia="Lato" w:cs="Lato"/>
          <w:b/>
          <w:bCs/>
        </w:rPr>
        <w:t>w</w:t>
      </w:r>
      <w:r w:rsidR="7A27EE3F" w:rsidRPr="00BB716F">
        <w:rPr>
          <w:rFonts w:eastAsia="Lato" w:cs="Lato"/>
          <w:b/>
          <w:bCs/>
        </w:rPr>
        <w:t>ystąpienie do Centrum e-Zdrowia w sprawie potrzeby udostępnienia możliwości częściowej realizacji e-recepty w różnych aptekach</w:t>
      </w:r>
      <w:r w:rsidRPr="00BB716F">
        <w:rPr>
          <w:rFonts w:eastAsia="Lato" w:cs="Lato"/>
        </w:rPr>
        <w:t>;</w:t>
      </w:r>
    </w:p>
    <w:p w14:paraId="5ABC44AE" w14:textId="77777777" w:rsidR="000A3A75" w:rsidRPr="00BB716F" w:rsidRDefault="000A3A75" w:rsidP="00E15072">
      <w:pPr>
        <w:pStyle w:val="Akapitzlist"/>
        <w:rPr>
          <w:rFonts w:eastAsia="Lato" w:cs="Lato"/>
        </w:rPr>
      </w:pPr>
    </w:p>
    <w:p w14:paraId="368EAB18" w14:textId="2C7C2152" w:rsidR="000A3A75" w:rsidRPr="00BB716F" w:rsidRDefault="008A55A2">
      <w:pPr>
        <w:pStyle w:val="Akapitzlist"/>
        <w:numPr>
          <w:ilvl w:val="0"/>
          <w:numId w:val="9"/>
        </w:numPr>
        <w:rPr>
          <w:b/>
        </w:rPr>
      </w:pPr>
      <w:r w:rsidRPr="00BB716F">
        <w:rPr>
          <w:rFonts w:eastAsia="Lato" w:cs="Lato"/>
          <w:b/>
          <w:bCs/>
        </w:rPr>
        <w:t>z</w:t>
      </w:r>
      <w:r w:rsidR="7A27EE3F" w:rsidRPr="00BB716F">
        <w:rPr>
          <w:rFonts w:eastAsia="Lato" w:cs="Lato"/>
          <w:b/>
          <w:bCs/>
        </w:rPr>
        <w:t xml:space="preserve">większenie </w:t>
      </w:r>
      <w:r w:rsidR="00C36194" w:rsidRPr="0053366F">
        <w:rPr>
          <w:rFonts w:eastAsia="Lato" w:cs="Lato"/>
          <w:b/>
          <w:bCs/>
        </w:rPr>
        <w:t>liczby</w:t>
      </w:r>
      <w:r w:rsidR="7A27EE3F" w:rsidRPr="0053366F">
        <w:rPr>
          <w:rFonts w:eastAsia="Lato" w:cs="Lato"/>
          <w:b/>
          <w:bCs/>
        </w:rPr>
        <w:t xml:space="preserve"> </w:t>
      </w:r>
      <w:r w:rsidR="7A27EE3F" w:rsidRPr="00BB716F">
        <w:rPr>
          <w:rFonts w:eastAsia="Lato" w:cs="Lato"/>
          <w:b/>
          <w:bCs/>
        </w:rPr>
        <w:t>miejsc na oddziałach psychiatrii sądowej.</w:t>
      </w:r>
      <w:r w:rsidRPr="00BB716F">
        <w:rPr>
          <w:rFonts w:eastAsia="Lato" w:cs="Lato"/>
          <w:b/>
          <w:bCs/>
        </w:rPr>
        <w:t xml:space="preserve"> </w:t>
      </w:r>
      <w:r w:rsidR="001B4DB8" w:rsidRPr="00BB716F">
        <w:rPr>
          <w:rFonts w:eastAsia="Lato" w:cs="Lato"/>
        </w:rPr>
        <w:t xml:space="preserve">Rzecznik </w:t>
      </w:r>
      <w:r w:rsidR="7A27EE3F" w:rsidRPr="00BB716F">
        <w:rPr>
          <w:rFonts w:eastAsia="Lato" w:cs="Lato"/>
        </w:rPr>
        <w:t xml:space="preserve">zwrócił uwagę na zbyt małą liczbę miejsc na oddziałach psychiatrii sądowej i przenoszenie takich pacjentów na oddziały psychiatryczne ogólne. Spostrzeżenia te przekazane zostały </w:t>
      </w:r>
      <w:r w:rsidR="00C96314">
        <w:rPr>
          <w:rFonts w:eastAsia="Lato" w:cs="Lato"/>
        </w:rPr>
        <w:t xml:space="preserve">Ministrowi Sprawiedliwości </w:t>
      </w:r>
      <w:r w:rsidR="7A27EE3F" w:rsidRPr="00BB716F">
        <w:rPr>
          <w:rFonts w:eastAsia="Lato" w:cs="Lato"/>
        </w:rPr>
        <w:t>prosząc o zwiększenie ilości oddziałów przy zakładach karnych oraz aresztach śledczych (w tej chwili oddziały przy zakładach karnych i</w:t>
      </w:r>
      <w:r w:rsidR="00EF27C2">
        <w:rPr>
          <w:rFonts w:eastAsia="Lato" w:cs="Lato"/>
        </w:rPr>
        <w:t> </w:t>
      </w:r>
      <w:r w:rsidR="7A27EE3F" w:rsidRPr="00BB716F">
        <w:rPr>
          <w:rFonts w:eastAsia="Lato" w:cs="Lato"/>
        </w:rPr>
        <w:t>aresztach śledczych znajdują się tylko w kilku miastach w Polsce</w:t>
      </w:r>
      <w:r w:rsidR="00C36194" w:rsidRPr="0053366F">
        <w:rPr>
          <w:rFonts w:eastAsia="Lato" w:cs="Lato"/>
        </w:rPr>
        <w:t xml:space="preserve"> </w:t>
      </w:r>
      <w:r w:rsidR="00D42B6F">
        <w:rPr>
          <w:rFonts w:eastAsia="Lato" w:cs="Lato"/>
        </w:rPr>
        <w:t>–</w:t>
      </w:r>
      <w:r w:rsidR="7A27EE3F" w:rsidRPr="00BB716F">
        <w:rPr>
          <w:rFonts w:eastAsia="Lato" w:cs="Lato"/>
        </w:rPr>
        <w:t xml:space="preserve"> jest to ogromny problem, który należy rozwiązać, aby docelowo przy każdym większym zakładzie karnym i areszcie śledczym znajdował się oddział psychiatryczny). Od Ministra Sprawiedliwości otrzymano informację, że w najbliższym czasie otworzy się 22-łóżkowy oddział przy Zakładzie Karnym w Radomiu. Wystąpiono również do Dyrektora Generalnego Służby Więziennej, aby zwrócił uwagę na problem pacjentów detencyjnych na oddziałach ogólnopsychiatrycznych. Planowane jest powtórzenie apelu w tym zakresie</w:t>
      </w:r>
      <w:r w:rsidRPr="00BB716F">
        <w:rPr>
          <w:rFonts w:eastAsia="Lato" w:cs="Lato"/>
        </w:rPr>
        <w:t>;</w:t>
      </w:r>
    </w:p>
    <w:p w14:paraId="773972F9" w14:textId="10FC3DF2" w:rsidR="007A7297" w:rsidRPr="00BB716F" w:rsidRDefault="007A7297" w:rsidP="00E15072">
      <w:pPr>
        <w:pStyle w:val="Akapitzlist"/>
        <w:rPr>
          <w:rFonts w:eastAsia="Lato" w:cs="Lato"/>
        </w:rPr>
      </w:pPr>
    </w:p>
    <w:p w14:paraId="561DC988" w14:textId="3C89904D" w:rsidR="007A7297" w:rsidRPr="00BB716F" w:rsidRDefault="008A55A2">
      <w:pPr>
        <w:pStyle w:val="Akapitzlist"/>
        <w:numPr>
          <w:ilvl w:val="0"/>
          <w:numId w:val="5"/>
        </w:numPr>
        <w:rPr>
          <w:b/>
        </w:rPr>
      </w:pPr>
      <w:r w:rsidRPr="00BB716F">
        <w:rPr>
          <w:rFonts w:eastAsia="Lato" w:cs="Lato"/>
          <w:b/>
          <w:bCs/>
        </w:rPr>
        <w:t>z</w:t>
      </w:r>
      <w:r w:rsidR="007A7297" w:rsidRPr="00BB716F">
        <w:rPr>
          <w:rFonts w:eastAsia="Lato" w:cs="Lato"/>
          <w:b/>
          <w:bCs/>
        </w:rPr>
        <w:t>apewnienie wielospecjalistycznej pomocy pacjentom oddziałów psychiatrycznych</w:t>
      </w:r>
      <w:r w:rsidRPr="00BB716F">
        <w:rPr>
          <w:rFonts w:eastAsia="Lato" w:cs="Lato"/>
          <w:b/>
          <w:bCs/>
        </w:rPr>
        <w:t xml:space="preserve">. </w:t>
      </w:r>
      <w:r w:rsidR="007A7297" w:rsidRPr="00BB716F">
        <w:rPr>
          <w:rFonts w:eastAsia="Lato" w:cs="Lato"/>
        </w:rPr>
        <w:t xml:space="preserve">Do Rzecznika docierały sygnały o trudnościach, jakie napotykają szpitale psychiatryczne w zapewnieniu wielospecjalistycznej pomocy swoim pacjentom. Osoby </w:t>
      </w:r>
      <w:r w:rsidR="007A7297" w:rsidRPr="00BB716F">
        <w:t xml:space="preserve">z zaburzeniami psychicznymi podlegają stygmatyzacji, która utrudnia, a niekiedy uniemożliwia, uzyskanie niezbędnych świadczeń zdrowotnych. W trosce o pacjentów w kryzysie psychicznym, wymagających jednocześnie leczenia somatycznego, </w:t>
      </w:r>
      <w:r w:rsidR="005F111D">
        <w:t>Rzecznik</w:t>
      </w:r>
      <w:r w:rsidR="007A7297" w:rsidRPr="00BB716F">
        <w:t xml:space="preserve"> zwrócił się z prośbą o rozważenie nałożenia na szpitale wielospecjalistyczne obowiązku współpracy z podmiotami leczniczymi udzielającymi świadczeń opieki zdrowotnej w rodzaju opieka psychiatryczna i leczenie uzależnień w rozporządzeniu Ministra Zdrowia z dnia 22 listopada 2013 r. w sprawie świadczeń gwarantowanych z</w:t>
      </w:r>
      <w:r w:rsidR="00EF27C2">
        <w:t> </w:t>
      </w:r>
      <w:r w:rsidR="007A7297" w:rsidRPr="00BB716F">
        <w:t xml:space="preserve">zakresu leczenia szpitalnego poprzez wprowadzenie zmian prawnych. Z </w:t>
      </w:r>
      <w:r w:rsidR="00725272">
        <w:t xml:space="preserve">otrzymanej </w:t>
      </w:r>
      <w:r w:rsidR="007A7297" w:rsidRPr="00BB716F">
        <w:t>odpowiedzi</w:t>
      </w:r>
      <w:r w:rsidR="00725272">
        <w:t xml:space="preserve"> wynika</w:t>
      </w:r>
      <w:r w:rsidR="007A7297" w:rsidRPr="00BB716F">
        <w:t>, że sprawa wymaga dalszej analizy pod kątem wprowadzenia ewentualnych regulacji w tym obszarze. M</w:t>
      </w:r>
      <w:r w:rsidR="00725272">
        <w:t>inister Zdrowia</w:t>
      </w:r>
      <w:r w:rsidR="007A7297" w:rsidRPr="00BB716F">
        <w:t xml:space="preserve"> zobowiązał się poinformować </w:t>
      </w:r>
      <w:r w:rsidR="00B70B0E">
        <w:t>Rzecznika</w:t>
      </w:r>
      <w:r w:rsidR="007A7297" w:rsidRPr="00BB716F">
        <w:t xml:space="preserve"> o podjęciu prac w tym zakresie.</w:t>
      </w:r>
    </w:p>
    <w:p w14:paraId="56D0ECFD" w14:textId="77777777" w:rsidR="00EB4253" w:rsidRDefault="00EB4253" w:rsidP="002E38C4">
      <w:pPr>
        <w:rPr>
          <w:rFonts w:eastAsia="Lato"/>
          <w:b/>
        </w:rPr>
      </w:pPr>
    </w:p>
    <w:p w14:paraId="3B41D35F" w14:textId="3513E1F9" w:rsidR="003215CF" w:rsidRPr="00BB716F" w:rsidRDefault="007A7297" w:rsidP="002E38C4">
      <w:pPr>
        <w:rPr>
          <w:b/>
        </w:rPr>
      </w:pPr>
      <w:r w:rsidRPr="00BB716F">
        <w:rPr>
          <w:rFonts w:eastAsia="Lato"/>
          <w:b/>
        </w:rPr>
        <w:t>Pozostałe d</w:t>
      </w:r>
      <w:r w:rsidR="003215CF" w:rsidRPr="00BB716F">
        <w:rPr>
          <w:rFonts w:eastAsia="Lato"/>
          <w:b/>
        </w:rPr>
        <w:t>ziałania systemowe dotyczące psychiatrii</w:t>
      </w:r>
    </w:p>
    <w:p w14:paraId="0E4E90FB" w14:textId="40F0A815" w:rsidR="003215CF" w:rsidRPr="00BB716F" w:rsidRDefault="002B685D" w:rsidP="00E15072">
      <w:pPr>
        <w:rPr>
          <w:rFonts w:eastAsia="Lato" w:cs="Lato"/>
        </w:rPr>
      </w:pPr>
      <w:r w:rsidRPr="00BB716F">
        <w:rPr>
          <w:rFonts w:eastAsia="Lato" w:cs="Lato"/>
        </w:rPr>
        <w:t>W 2021 r.</w:t>
      </w:r>
      <w:r w:rsidR="003215CF" w:rsidRPr="00BB716F">
        <w:rPr>
          <w:rFonts w:eastAsia="Lato" w:cs="Lato"/>
        </w:rPr>
        <w:t xml:space="preserve"> Rzecznik </w:t>
      </w:r>
      <w:r w:rsidRPr="00BB716F">
        <w:rPr>
          <w:rFonts w:eastAsia="Lato" w:cs="Lato"/>
        </w:rPr>
        <w:t xml:space="preserve">podejmował </w:t>
      </w:r>
      <w:r w:rsidR="003215CF" w:rsidRPr="00BB716F">
        <w:rPr>
          <w:rFonts w:eastAsia="Lato" w:cs="Lato"/>
        </w:rPr>
        <w:t xml:space="preserve">również </w:t>
      </w:r>
      <w:r w:rsidRPr="00BB716F">
        <w:rPr>
          <w:rFonts w:eastAsia="Lato" w:cs="Lato"/>
        </w:rPr>
        <w:t xml:space="preserve">inicjatywy na rzecz </w:t>
      </w:r>
      <w:r w:rsidR="003215CF" w:rsidRPr="00BB716F">
        <w:rPr>
          <w:rFonts w:eastAsia="Lato" w:cs="Lato"/>
        </w:rPr>
        <w:t xml:space="preserve">psychiatrii dzieci i młodzieży. Rzecznik wziął udział w Szczycie Młodzieżowym z udziałem Prezydenta RP, Ministra Edukacji </w:t>
      </w:r>
      <w:r w:rsidR="003215CF" w:rsidRPr="00EF27C2">
        <w:t>iNauki</w:t>
      </w:r>
      <w:r w:rsidR="003215CF" w:rsidRPr="00BB716F">
        <w:rPr>
          <w:rFonts w:eastAsia="Lato" w:cs="Lato"/>
        </w:rPr>
        <w:t xml:space="preserve"> oraz przedstawicieli organizacji studenckich (23 marca). Spotkanie było poświęcone zdrowiu psychicznemu studentów. Uczestniczył </w:t>
      </w:r>
      <w:r w:rsidR="00E57CC0" w:rsidRPr="00BB716F">
        <w:rPr>
          <w:rFonts w:eastAsia="Lato" w:cs="Lato"/>
        </w:rPr>
        <w:t>również</w:t>
      </w:r>
      <w:r w:rsidR="003215CF" w:rsidRPr="00BB716F">
        <w:rPr>
          <w:rFonts w:eastAsia="Lato" w:cs="Lato"/>
        </w:rPr>
        <w:t xml:space="preserve"> w posiedzeniu Rady ds. Ochrony Zdrowia przy Prezydencie RP, która była poświęcona psychiatrii dzieci i młodzieży (24 marca).</w:t>
      </w:r>
      <w:r w:rsidR="00E57CC0" w:rsidRPr="00BB716F">
        <w:rPr>
          <w:rFonts w:eastAsia="Lato" w:cs="Lato"/>
        </w:rPr>
        <w:t xml:space="preserve"> </w:t>
      </w:r>
      <w:r w:rsidR="000608BF" w:rsidRPr="00BB716F">
        <w:rPr>
          <w:rFonts w:eastAsia="Lato" w:cs="Lato"/>
        </w:rPr>
        <w:t>Natomiast</w:t>
      </w:r>
      <w:r w:rsidR="003215CF" w:rsidRPr="00BB716F">
        <w:rPr>
          <w:rFonts w:eastAsia="Lato" w:cs="Lato"/>
        </w:rPr>
        <w:t xml:space="preserve"> Dyrektor Departamentu ds. Zdrowia Psychicznego uczestniczył w posiedzeniu połączonych zespołów parlamentarnych: Zespołu ds. Dzieci, Zespołu ds. Zdrowia Polaków, Zespołu ds. Zdrowia Psychicznego Dzieci i Młodzieży oraz Zespołu „Brain, mind and pain” działającego przy Parlamencie Europejskim. Debata odbywała się pod hasłem „Ratujmy dzieci </w:t>
      </w:r>
      <w:r w:rsidR="003215CF" w:rsidRPr="00BB716F">
        <w:rPr>
          <w:rFonts w:eastAsia="Lato" w:cs="Lato"/>
        </w:rPr>
        <w:lastRenderedPageBreak/>
        <w:t>w kryzysie psychicznym”. Przedstawiciel Rzecznika mówił m.in. o potrzebie zapewnienia bezpiecznych warunków leczenia najmłodszych pacjentów i pracy opiekującego się nimi personelu.</w:t>
      </w:r>
    </w:p>
    <w:p w14:paraId="51EBF9DE" w14:textId="416C9E2E" w:rsidR="46F7E7C5" w:rsidRPr="00BB716F" w:rsidRDefault="00642C32" w:rsidP="00504B1E">
      <w:pPr>
        <w:rPr>
          <w:rFonts w:eastAsia="Lato" w:cs="Lato"/>
        </w:rPr>
      </w:pPr>
      <w:r w:rsidRPr="00BB716F">
        <w:rPr>
          <w:rFonts w:eastAsia="Lato" w:cs="Lato"/>
        </w:rPr>
        <w:t xml:space="preserve">W ramach działań poświęconym dzieciom i młodzieży, w 2021 r. Rzecznik opublikował </w:t>
      </w:r>
      <w:r w:rsidR="00F11E0F">
        <w:rPr>
          <w:rFonts w:eastAsia="Lato" w:cs="Lato"/>
        </w:rPr>
        <w:br/>
      </w:r>
      <w:r w:rsidRPr="00BB716F">
        <w:rPr>
          <w:rFonts w:eastAsia="Lato" w:cs="Lato"/>
        </w:rPr>
        <w:t xml:space="preserve">na swojej stronie internetowej oraz w mediach społecznościowych poradnik „Z psychiatrią </w:t>
      </w:r>
      <w:r w:rsidR="00F11E0F">
        <w:rPr>
          <w:rFonts w:eastAsia="Lato" w:cs="Lato"/>
        </w:rPr>
        <w:br/>
      </w:r>
      <w:r w:rsidRPr="00BB716F">
        <w:rPr>
          <w:rFonts w:eastAsia="Lato" w:cs="Lato"/>
        </w:rPr>
        <w:t>na Ty!”. W dobie łatwo dostępnych, aczkolwiek nie zawsze rzetelnych informacji, Rzecznik postanowił odpowiedzieć na wpływające sygnały od nastoletnich pacjentów oddziałów psychiatrii i</w:t>
      </w:r>
      <w:r w:rsidR="00EF27C2">
        <w:rPr>
          <w:rFonts w:eastAsia="Lato" w:cs="Lato"/>
        </w:rPr>
        <w:t> </w:t>
      </w:r>
      <w:r w:rsidRPr="00BB716F">
        <w:rPr>
          <w:rFonts w:eastAsia="Lato" w:cs="Lato"/>
        </w:rPr>
        <w:t>stworzyć poradnik dla dzieci i młodzieży, a także rodziców i opiekunów o zdrowiu psychicznym.</w:t>
      </w:r>
      <w:r w:rsidR="00E84A10" w:rsidRPr="00BB716F">
        <w:rPr>
          <w:rFonts w:eastAsia="Lato" w:cs="Lato"/>
        </w:rPr>
        <w:t xml:space="preserve"> Zawarte w nim treści dotyczą praw przysługującym pacjentom, możliwości uzyskania pomocy w kryzysie, ciekawostek dotyczących leków i zagadnień związanych </w:t>
      </w:r>
      <w:r w:rsidR="00F11E0F">
        <w:rPr>
          <w:rFonts w:eastAsia="Lato" w:cs="Lato"/>
        </w:rPr>
        <w:br/>
      </w:r>
      <w:r w:rsidR="00E84A10" w:rsidRPr="00BB716F">
        <w:rPr>
          <w:rFonts w:eastAsia="Lato" w:cs="Lato"/>
        </w:rPr>
        <w:t>ze zdrowiem psychicznym. Zaletą poradnika jest fakt, iż odpowiedzi na pytania przygotowują osoby, które na co dzień pracują z młodymi pacjentami.</w:t>
      </w:r>
    </w:p>
    <w:p w14:paraId="0538B33D" w14:textId="77777777" w:rsidR="00EB4253" w:rsidRDefault="00EB4253" w:rsidP="00504B1E">
      <w:pPr>
        <w:rPr>
          <w:rFonts w:eastAsia="Lato"/>
          <w:b/>
        </w:rPr>
      </w:pPr>
    </w:p>
    <w:p w14:paraId="6FC6A3F5" w14:textId="28209674" w:rsidR="003215CF" w:rsidRPr="00504B1E" w:rsidRDefault="37A2A321" w:rsidP="00504B1E">
      <w:r w:rsidRPr="00BB716F">
        <w:rPr>
          <w:rFonts w:eastAsia="Lato"/>
          <w:b/>
        </w:rPr>
        <w:t>Współpraca z organami doradczymi Rzecznika oraz podmiotami zewnętrznymi</w:t>
      </w:r>
    </w:p>
    <w:p w14:paraId="6A1A68F5" w14:textId="62EF4B17" w:rsidR="46F7E7C5" w:rsidRPr="00BB716F" w:rsidRDefault="46F7E7C5" w:rsidP="00504B1E">
      <w:pPr>
        <w:spacing w:before="120"/>
        <w:rPr>
          <w:rFonts w:eastAsia="Lato" w:cs="Lato"/>
        </w:rPr>
      </w:pPr>
      <w:r w:rsidRPr="00BB716F">
        <w:rPr>
          <w:rFonts w:eastAsia="Lato" w:cs="Lato"/>
        </w:rPr>
        <w:t xml:space="preserve">Przy Rzeczniku Praw Pacjenta funkcjonują trzy rady skupiające organizacje pozarządowe oraz zewnętrznych ekspertów. Należą do nich: Rada Organizacji Pacjentów, Rada Ekspertów oraz Rada Młodych Ekspertów. </w:t>
      </w:r>
    </w:p>
    <w:p w14:paraId="35297295" w14:textId="5F16A1C8" w:rsidR="000A3A75" w:rsidRPr="00BB716F" w:rsidRDefault="002F42CC" w:rsidP="00E15072">
      <w:pPr>
        <w:rPr>
          <w:rFonts w:eastAsia="Lato" w:cs="Lato"/>
        </w:rPr>
      </w:pPr>
      <w:r w:rsidRPr="00BB716F">
        <w:rPr>
          <w:rFonts w:eastAsia="Lato" w:cs="Lato"/>
        </w:rPr>
        <w:t>W ramach Zespołów roboczych Rady Organizacji Pacjentów</w:t>
      </w:r>
      <w:r w:rsidR="00750CF2" w:rsidRPr="0053366F">
        <w:rPr>
          <w:rFonts w:eastAsia="Lato" w:cs="Lato"/>
        </w:rPr>
        <w:t>,</w:t>
      </w:r>
      <w:r w:rsidRPr="00BB716F">
        <w:rPr>
          <w:rFonts w:eastAsia="Lato" w:cs="Lato"/>
        </w:rPr>
        <w:t xml:space="preserve"> w 2021 r. podjęto temat problemów seniorów w zakresie opieki zdrowotnej. Rada Organizacji Pacjentów wystosowała również do Ministra Zdrowia apel o zniesienie limitów przyjęć w ambulatoryjnej opiece specjalistycznej (obecnie nie są już limitowane</w:t>
      </w:r>
      <w:r w:rsidRPr="00D407A6">
        <w:rPr>
          <w:rFonts w:eastAsia="Lato" w:cs="Lato"/>
        </w:rPr>
        <w:t>).</w:t>
      </w:r>
      <w:r w:rsidR="7A27EE3F" w:rsidRPr="00BB716F">
        <w:rPr>
          <w:rFonts w:eastAsia="Lato" w:cs="Lato"/>
        </w:rPr>
        <w:t xml:space="preserve"> Rada</w:t>
      </w:r>
      <w:r w:rsidR="001128F4">
        <w:rPr>
          <w:rFonts w:eastAsia="Lato" w:cs="Lato"/>
        </w:rPr>
        <w:t>,</w:t>
      </w:r>
      <w:r w:rsidR="7A27EE3F" w:rsidRPr="00BB716F">
        <w:rPr>
          <w:rFonts w:eastAsia="Lato" w:cs="Lato"/>
        </w:rPr>
        <w:t xml:space="preserve"> wraz Rzecznikiem</w:t>
      </w:r>
      <w:r w:rsidR="001128F4">
        <w:rPr>
          <w:rFonts w:eastAsia="Lato" w:cs="Lato"/>
        </w:rPr>
        <w:t>,</w:t>
      </w:r>
      <w:r w:rsidR="7A27EE3F" w:rsidRPr="00BB716F">
        <w:rPr>
          <w:rFonts w:eastAsia="Lato" w:cs="Lato"/>
        </w:rPr>
        <w:t xml:space="preserve"> w zakresie dostępności do świadczeń zdrowotnych</w:t>
      </w:r>
      <w:r w:rsidR="00E72892" w:rsidRPr="0053366F">
        <w:rPr>
          <w:rFonts w:eastAsia="Lato" w:cs="Lato"/>
        </w:rPr>
        <w:t>,</w:t>
      </w:r>
      <w:r w:rsidR="7A27EE3F" w:rsidRPr="00BB716F">
        <w:rPr>
          <w:rFonts w:eastAsia="Lato" w:cs="Lato"/>
        </w:rPr>
        <w:t xml:space="preserve"> opiniowała projekt ustawy o Krajowej Sieci Onkologicznej. </w:t>
      </w:r>
    </w:p>
    <w:p w14:paraId="121D7C06" w14:textId="318D6DBE" w:rsidR="000A3A75" w:rsidRPr="00BB716F" w:rsidRDefault="7A27EE3F" w:rsidP="00E15072">
      <w:pPr>
        <w:rPr>
          <w:rFonts w:eastAsia="Lato" w:cs="Lato"/>
        </w:rPr>
      </w:pPr>
      <w:r w:rsidRPr="00BB716F">
        <w:rPr>
          <w:rFonts w:eastAsia="Lato" w:cs="Lato"/>
          <w:b/>
          <w:bCs/>
        </w:rPr>
        <w:t xml:space="preserve">W 2021 </w:t>
      </w:r>
      <w:r w:rsidR="00772A55" w:rsidRPr="00BB716F">
        <w:rPr>
          <w:rFonts w:eastAsia="Lato" w:cs="Lato"/>
          <w:b/>
          <w:bCs/>
        </w:rPr>
        <w:t xml:space="preserve">r. </w:t>
      </w:r>
      <w:r w:rsidRPr="00BB716F">
        <w:rPr>
          <w:rFonts w:eastAsia="Lato" w:cs="Lato"/>
          <w:b/>
          <w:bCs/>
        </w:rPr>
        <w:t>odbyły się 4 spotkania Rady Organizacji Pacjentów poruszające kwestię dostępności do świadczeń zdrowotnych</w:t>
      </w:r>
    </w:p>
    <w:p w14:paraId="38CA4007" w14:textId="7EFD1795" w:rsidR="009F2B6E" w:rsidRPr="00BB716F" w:rsidRDefault="7A27EE3F">
      <w:pPr>
        <w:pStyle w:val="Akapitzlist"/>
        <w:numPr>
          <w:ilvl w:val="0"/>
          <w:numId w:val="42"/>
        </w:numPr>
        <w:rPr>
          <w:rFonts w:eastAsiaTheme="minorEastAsia"/>
        </w:rPr>
      </w:pPr>
      <w:r w:rsidRPr="00BB716F">
        <w:rPr>
          <w:rFonts w:eastAsia="Lato" w:cs="Lato"/>
        </w:rPr>
        <w:t>spotkanie 20 maja 2021 r. dotyczyło omówienia przepisów ustawy z dnia 4 kwietnia 2019 r. o dostępności cyfrowej stron internetowych i aplikacji mobilnych podmiotów publicznych, której celem jest wdrożenie do polskiego porządku prawnego dyrektywy Parlamentu Europejskiego i Rady (UE) 2016/2102 z 26.10.2016 r., która nakazuje zwiększenie dostępności stron internetowych i mobilnych aplikacji organów sektora publicznego w oparciu o wspólne wymogi dostępności. Ustawa wpisuje się także w</w:t>
      </w:r>
      <w:r w:rsidR="00EF27C2">
        <w:rPr>
          <w:rFonts w:eastAsia="Lato" w:cs="Lato"/>
        </w:rPr>
        <w:t> </w:t>
      </w:r>
      <w:r w:rsidRPr="00BB716F">
        <w:rPr>
          <w:rFonts w:eastAsia="Lato" w:cs="Lato"/>
        </w:rPr>
        <w:t>rządowy program Dostępność Plus</w:t>
      </w:r>
      <w:r w:rsidR="00750CF2" w:rsidRPr="0053366F">
        <w:rPr>
          <w:rFonts w:eastAsia="Lato" w:cs="Lato"/>
        </w:rPr>
        <w:t>.</w:t>
      </w:r>
      <w:r w:rsidRPr="00BB716F">
        <w:rPr>
          <w:rFonts w:eastAsia="Lato" w:cs="Lato"/>
        </w:rPr>
        <w:t xml:space="preserve"> Głównym celem dyrektywy 2016/2102 </w:t>
      </w:r>
      <w:r w:rsidR="00F11E0F">
        <w:rPr>
          <w:rFonts w:eastAsia="Lato" w:cs="Lato"/>
        </w:rPr>
        <w:br/>
      </w:r>
      <w:r w:rsidRPr="00BB716F">
        <w:rPr>
          <w:rFonts w:eastAsia="Lato" w:cs="Lato"/>
        </w:rPr>
        <w:t>jest spowodowanie zapewnienia przez państwa członkowskie, by strony internetowe i</w:t>
      </w:r>
      <w:r w:rsidR="00EF27C2">
        <w:rPr>
          <w:rFonts w:eastAsia="Lato" w:cs="Lato"/>
        </w:rPr>
        <w:t> </w:t>
      </w:r>
      <w:r w:rsidRPr="00BB716F">
        <w:rPr>
          <w:rFonts w:eastAsia="Lato" w:cs="Lato"/>
        </w:rPr>
        <w:t>aplikacje mobilne podmiotów publicznych były postrzegalne, funkcjonalne, zrozumiałe i kompatybilne. W tym celu</w:t>
      </w:r>
      <w:r w:rsidR="005D0D73" w:rsidRPr="0053366F">
        <w:rPr>
          <w:rFonts w:eastAsia="Lato" w:cs="Lato"/>
        </w:rPr>
        <w:t>,</w:t>
      </w:r>
      <w:r w:rsidRPr="00BB716F">
        <w:rPr>
          <w:rFonts w:eastAsia="Lato" w:cs="Lato"/>
        </w:rPr>
        <w:t xml:space="preserve"> dyrektywa i ustawa obligują do wdrożenia zasad</w:t>
      </w:r>
      <w:r w:rsidR="005D0D73" w:rsidRPr="0053366F">
        <w:rPr>
          <w:rFonts w:eastAsia="Lato" w:cs="Lato"/>
        </w:rPr>
        <w:t>,</w:t>
      </w:r>
      <w:r w:rsidRPr="00BB716F">
        <w:rPr>
          <w:rFonts w:eastAsia="Lato" w:cs="Lato"/>
        </w:rPr>
        <w:t xml:space="preserve"> dotyczących dostępności informacji prezentowanych drogą elektroniczną dla osób niepełnosprawnych, zwanych „Web Content Accessibility Guidelines (WCAG 2.0)”</w:t>
      </w:r>
      <w:r w:rsidR="008A55A2" w:rsidRPr="00BB716F">
        <w:rPr>
          <w:rFonts w:eastAsia="Lato" w:cs="Lato"/>
        </w:rPr>
        <w:t>;</w:t>
      </w:r>
    </w:p>
    <w:p w14:paraId="0E1DB25D" w14:textId="4E7EBD44" w:rsidR="009F2B6E" w:rsidRPr="00BB716F" w:rsidRDefault="7A27EE3F">
      <w:pPr>
        <w:pStyle w:val="Akapitzlist"/>
        <w:numPr>
          <w:ilvl w:val="0"/>
          <w:numId w:val="42"/>
        </w:numPr>
        <w:rPr>
          <w:rFonts w:eastAsiaTheme="minorEastAsia"/>
        </w:rPr>
      </w:pPr>
      <w:r w:rsidRPr="00BB716F">
        <w:rPr>
          <w:rFonts w:eastAsia="Lato" w:cs="Lato"/>
        </w:rPr>
        <w:t xml:space="preserve">spotkanie 14 lipca 2021 r. dotyczyło omówienia raportu pt.: „Choroby rzadkie </w:t>
      </w:r>
      <w:r w:rsidR="00F11E0F">
        <w:rPr>
          <w:rFonts w:eastAsia="Lato" w:cs="Lato"/>
        </w:rPr>
        <w:br/>
      </w:r>
      <w:r w:rsidRPr="00BB716F">
        <w:rPr>
          <w:rFonts w:eastAsia="Lato" w:cs="Lato"/>
        </w:rPr>
        <w:t xml:space="preserve">– dostępność terapii: przegląd rozwiązań i rekomendacje dla Polski” i obejmowało przegląd i analizę rozwiązań przyjętych w innych państwach europejskich w zakresie </w:t>
      </w:r>
      <w:r w:rsidRPr="00BB716F">
        <w:rPr>
          <w:rFonts w:eastAsia="Lato" w:cs="Lato"/>
        </w:rPr>
        <w:lastRenderedPageBreak/>
        <w:t>finansowania oraz dostępności dla pacjentów terapii chorób sierocych w celu oceny ich funkcjonalności</w:t>
      </w:r>
      <w:r w:rsidR="008A55A2" w:rsidRPr="00BB716F">
        <w:rPr>
          <w:rFonts w:eastAsia="Lato" w:cs="Lato"/>
        </w:rPr>
        <w:t>;</w:t>
      </w:r>
    </w:p>
    <w:p w14:paraId="7AB058A1" w14:textId="6DDBB49B" w:rsidR="009F2B6E" w:rsidRPr="00BB716F" w:rsidRDefault="2607E643">
      <w:pPr>
        <w:pStyle w:val="Akapitzlist"/>
        <w:numPr>
          <w:ilvl w:val="0"/>
          <w:numId w:val="42"/>
        </w:numPr>
        <w:rPr>
          <w:rFonts w:eastAsiaTheme="minorEastAsia"/>
        </w:rPr>
      </w:pPr>
      <w:r w:rsidRPr="00BB716F">
        <w:rPr>
          <w:rFonts w:eastAsia="Lato" w:cs="Lato"/>
        </w:rPr>
        <w:t>s</w:t>
      </w:r>
      <w:r w:rsidR="7A27EE3F" w:rsidRPr="00BB716F">
        <w:rPr>
          <w:rFonts w:eastAsia="Lato" w:cs="Lato"/>
        </w:rPr>
        <w:t xml:space="preserve">potkanie 28 lipca 2021 r. dotyczyło wypracowania wspólnego </w:t>
      </w:r>
      <w:r w:rsidR="7A27EE3F" w:rsidRPr="0053366F">
        <w:rPr>
          <w:rFonts w:eastAsia="Lato" w:cs="Lato"/>
        </w:rPr>
        <w:t>stanowisk</w:t>
      </w:r>
      <w:r w:rsidR="005D0D73" w:rsidRPr="0053366F">
        <w:rPr>
          <w:rFonts w:eastAsia="Lato" w:cs="Lato"/>
        </w:rPr>
        <w:t>a</w:t>
      </w:r>
      <w:r w:rsidR="7A27EE3F" w:rsidRPr="00BB716F">
        <w:rPr>
          <w:rFonts w:eastAsia="Lato" w:cs="Lato"/>
        </w:rPr>
        <w:t xml:space="preserve"> Rady w</w:t>
      </w:r>
      <w:r w:rsidR="00EF27C2">
        <w:rPr>
          <w:rFonts w:eastAsia="Lato" w:cs="Lato"/>
        </w:rPr>
        <w:t> </w:t>
      </w:r>
      <w:r w:rsidR="7A27EE3F" w:rsidRPr="00BB716F">
        <w:rPr>
          <w:rFonts w:eastAsia="Lato" w:cs="Lato"/>
        </w:rPr>
        <w:t>sprawie projektu tzw. ustawy refundacyjnej, które następnie zostało przedstawione podczas spotkania organizacji z Maciejem Miłkowskim</w:t>
      </w:r>
      <w:r w:rsidR="005D0D73" w:rsidRPr="0053366F">
        <w:rPr>
          <w:rFonts w:eastAsia="Lato" w:cs="Lato"/>
        </w:rPr>
        <w:t>,</w:t>
      </w:r>
      <w:r w:rsidR="7A27EE3F" w:rsidRPr="00BB716F">
        <w:rPr>
          <w:rFonts w:eastAsia="Lato" w:cs="Lato"/>
        </w:rPr>
        <w:t xml:space="preserve"> </w:t>
      </w:r>
      <w:r w:rsidR="00F11E0F">
        <w:rPr>
          <w:rFonts w:eastAsia="Lato" w:cs="Lato"/>
        </w:rPr>
        <w:t>p</w:t>
      </w:r>
      <w:r w:rsidR="7A27EE3F" w:rsidRPr="00BB716F">
        <w:rPr>
          <w:rFonts w:eastAsia="Lato" w:cs="Lato"/>
        </w:rPr>
        <w:t xml:space="preserve">odsekretarzem </w:t>
      </w:r>
      <w:r w:rsidR="00F11E0F">
        <w:rPr>
          <w:rFonts w:eastAsia="Lato" w:cs="Lato"/>
        </w:rPr>
        <w:t>s</w:t>
      </w:r>
      <w:r w:rsidR="7A27EE3F" w:rsidRPr="00BB716F">
        <w:rPr>
          <w:rFonts w:eastAsia="Lato" w:cs="Lato"/>
        </w:rPr>
        <w:t xml:space="preserve">tanu </w:t>
      </w:r>
      <w:r w:rsidR="00F11E0F">
        <w:rPr>
          <w:rFonts w:eastAsia="Lato" w:cs="Lato"/>
        </w:rPr>
        <w:br/>
      </w:r>
      <w:r w:rsidR="00941C85">
        <w:rPr>
          <w:rFonts w:eastAsia="Lato" w:cs="Lato"/>
        </w:rPr>
        <w:t xml:space="preserve">w </w:t>
      </w:r>
      <w:r w:rsidR="7A27EE3F" w:rsidRPr="00BB716F">
        <w:rPr>
          <w:rFonts w:eastAsia="Lato" w:cs="Lato"/>
        </w:rPr>
        <w:t>Ministerstw</w:t>
      </w:r>
      <w:r w:rsidR="00941C85">
        <w:rPr>
          <w:rFonts w:eastAsia="Lato" w:cs="Lato"/>
        </w:rPr>
        <w:t>ie</w:t>
      </w:r>
      <w:r w:rsidR="7A27EE3F" w:rsidRPr="00BB716F">
        <w:rPr>
          <w:rFonts w:eastAsia="Lato" w:cs="Lato"/>
        </w:rPr>
        <w:t xml:space="preserve"> Zdrowia</w:t>
      </w:r>
      <w:r w:rsidR="008A55A2" w:rsidRPr="00BB716F">
        <w:rPr>
          <w:rFonts w:eastAsia="Lato" w:cs="Lato"/>
        </w:rPr>
        <w:t>;</w:t>
      </w:r>
    </w:p>
    <w:p w14:paraId="4BE61DB3" w14:textId="0D7211B8" w:rsidR="009F2B6E" w:rsidRPr="00BB716F" w:rsidRDefault="7A27EE3F">
      <w:pPr>
        <w:pStyle w:val="Akapitzlist"/>
        <w:numPr>
          <w:ilvl w:val="0"/>
          <w:numId w:val="42"/>
        </w:numPr>
        <w:rPr>
          <w:rFonts w:eastAsia="Lato" w:cs="Lato"/>
        </w:rPr>
      </w:pPr>
      <w:r w:rsidRPr="00BB716F">
        <w:rPr>
          <w:rFonts w:eastAsia="Lato" w:cs="Lato"/>
        </w:rPr>
        <w:t xml:space="preserve">spotkanie 22 września 2021 r. dotyczyło postulatów i </w:t>
      </w:r>
      <w:bookmarkStart w:id="398" w:name="_Hlk106101024"/>
      <w:r w:rsidRPr="00BB716F">
        <w:rPr>
          <w:rFonts w:eastAsia="Lato" w:cs="Lato"/>
        </w:rPr>
        <w:t>oczekiwań organizacji wobec obecnie funkcjonującego systemu POZ</w:t>
      </w:r>
      <w:r w:rsidR="005D0D73" w:rsidRPr="0053366F">
        <w:rPr>
          <w:rFonts w:eastAsia="Lato" w:cs="Lato"/>
        </w:rPr>
        <w:t>. O</w:t>
      </w:r>
      <w:r w:rsidRPr="0053366F">
        <w:rPr>
          <w:rFonts w:eastAsia="Lato" w:cs="Lato"/>
        </w:rPr>
        <w:t>dbyło</w:t>
      </w:r>
      <w:r w:rsidRPr="00BB716F">
        <w:rPr>
          <w:rFonts w:eastAsia="Lato" w:cs="Lato"/>
        </w:rPr>
        <w:t xml:space="preserve"> się z udziałem </w:t>
      </w:r>
      <w:r w:rsidR="00186935" w:rsidRPr="00BB716F">
        <w:rPr>
          <w:rFonts w:eastAsia="Lato" w:cs="Lato"/>
        </w:rPr>
        <w:t>p</w:t>
      </w:r>
      <w:r w:rsidR="00772A55" w:rsidRPr="00BB716F">
        <w:rPr>
          <w:rFonts w:eastAsia="Lato" w:cs="Lato"/>
        </w:rPr>
        <w:t>rof.</w:t>
      </w:r>
      <w:r w:rsidRPr="00BB716F">
        <w:rPr>
          <w:rFonts w:eastAsia="Lato" w:cs="Lato"/>
        </w:rPr>
        <w:t xml:space="preserve"> Agnieszki Mastalerz-Migas</w:t>
      </w:r>
      <w:bookmarkEnd w:id="398"/>
      <w:r w:rsidRPr="00BB716F">
        <w:rPr>
          <w:rFonts w:eastAsia="Lato" w:cs="Lato"/>
        </w:rPr>
        <w:t>, konsultant</w:t>
      </w:r>
      <w:r w:rsidR="00F11E0F">
        <w:rPr>
          <w:rFonts w:eastAsia="Lato" w:cs="Lato"/>
        </w:rPr>
        <w:t>a</w:t>
      </w:r>
      <w:r w:rsidRPr="00BB716F">
        <w:rPr>
          <w:rFonts w:eastAsia="Lato" w:cs="Lato"/>
        </w:rPr>
        <w:t xml:space="preserve"> krajowe</w:t>
      </w:r>
      <w:r w:rsidR="00F11E0F">
        <w:rPr>
          <w:rFonts w:eastAsia="Lato" w:cs="Lato"/>
        </w:rPr>
        <w:t>go</w:t>
      </w:r>
      <w:r w:rsidRPr="00BB716F">
        <w:rPr>
          <w:rFonts w:eastAsia="Lato" w:cs="Lato"/>
        </w:rPr>
        <w:t xml:space="preserve"> w dziedzinie medycyny rodzinnej, przewodniczącej Zespołu do spraw zmian w Podstawowej Opiece Zdrowotnej (POZ).</w:t>
      </w:r>
      <w:r w:rsidR="001C44E0">
        <w:rPr>
          <w:rFonts w:eastAsia="Lato" w:cs="Lato"/>
        </w:rPr>
        <w:t xml:space="preserve"> </w:t>
      </w:r>
    </w:p>
    <w:p w14:paraId="5B9A1E59" w14:textId="4FE1CFCF" w:rsidR="000A3A75" w:rsidRPr="00BB716F" w:rsidRDefault="00D53324" w:rsidP="00E15072">
      <w:pPr>
        <w:rPr>
          <w:rFonts w:eastAsia="Lato" w:cs="Lato"/>
        </w:rPr>
      </w:pPr>
      <w:r w:rsidRPr="00BB716F">
        <w:rPr>
          <w:rFonts w:eastAsia="Lato" w:cs="Lato"/>
        </w:rPr>
        <w:t xml:space="preserve">Głównym zadaniem działającej </w:t>
      </w:r>
      <w:r w:rsidR="7A27EE3F" w:rsidRPr="00BB716F">
        <w:rPr>
          <w:rFonts w:eastAsia="Lato" w:cs="Lato"/>
        </w:rPr>
        <w:t xml:space="preserve">przy Rzeczniku </w:t>
      </w:r>
      <w:r w:rsidRPr="00BB716F">
        <w:rPr>
          <w:rFonts w:eastAsia="Lato" w:cs="Lato"/>
          <w:b/>
          <w:bCs/>
        </w:rPr>
        <w:t>Rady Młodych Ekspertów</w:t>
      </w:r>
      <w:r w:rsidRPr="00BB716F">
        <w:rPr>
          <w:rFonts w:eastAsia="Lato" w:cs="Lato"/>
        </w:rPr>
        <w:t xml:space="preserve"> jest wsparcie merytoryczne, sygnalizowanie problemów oraz przedkładanie</w:t>
      </w:r>
      <w:r w:rsidR="7A27EE3F" w:rsidRPr="00BB716F">
        <w:rPr>
          <w:rFonts w:eastAsia="Lato" w:cs="Lato"/>
        </w:rPr>
        <w:t xml:space="preserve"> propozycji </w:t>
      </w:r>
      <w:r w:rsidRPr="00BB716F">
        <w:rPr>
          <w:rFonts w:eastAsia="Lato" w:cs="Lato"/>
        </w:rPr>
        <w:t xml:space="preserve">ich rozwiązań. </w:t>
      </w:r>
      <w:r w:rsidR="7A27EE3F" w:rsidRPr="00BB716F">
        <w:rPr>
          <w:rFonts w:eastAsia="Lato" w:cs="Lato"/>
        </w:rPr>
        <w:t>W</w:t>
      </w:r>
      <w:r w:rsidR="00EF27C2">
        <w:rPr>
          <w:rFonts w:eastAsia="Lato" w:cs="Lato"/>
        </w:rPr>
        <w:t> </w:t>
      </w:r>
      <w:r w:rsidR="7A27EE3F" w:rsidRPr="00BB716F">
        <w:rPr>
          <w:rFonts w:eastAsia="Lato" w:cs="Lato"/>
        </w:rPr>
        <w:t xml:space="preserve">2021 r. </w:t>
      </w:r>
      <w:r w:rsidR="00781A86" w:rsidRPr="00BB716F">
        <w:rPr>
          <w:rFonts w:eastAsia="Lato" w:cs="Lato"/>
        </w:rPr>
        <w:t>Rada</w:t>
      </w:r>
      <w:r w:rsidR="00781A86" w:rsidRPr="00BB716F">
        <w:rPr>
          <w:rFonts w:eastAsia="Lato" w:cs="Lato"/>
          <w:b/>
          <w:bCs/>
        </w:rPr>
        <w:t xml:space="preserve"> </w:t>
      </w:r>
      <w:r w:rsidR="00781A86" w:rsidRPr="00BB716F">
        <w:rPr>
          <w:rFonts w:eastAsia="Lato" w:cs="Lato"/>
        </w:rPr>
        <w:t>przedłożyła wiele stanowisk oraz cennych opinii eksperckich, które pozwoliły na wdrożenie nowych rozwiązań na rzecz osób doświadczających kryzysu psychicznego.</w:t>
      </w:r>
      <w:r w:rsidR="00EA42BF">
        <w:rPr>
          <w:rFonts w:eastAsia="Lato" w:cs="Lato"/>
        </w:rPr>
        <w:t xml:space="preserve"> </w:t>
      </w:r>
      <w:r w:rsidRPr="00BB716F">
        <w:rPr>
          <w:rFonts w:eastAsia="Lato" w:cs="Lato"/>
        </w:rPr>
        <w:t>Między innymi</w:t>
      </w:r>
      <w:r w:rsidR="005D0D73" w:rsidRPr="0053366F">
        <w:rPr>
          <w:rFonts w:eastAsia="Lato" w:cs="Lato"/>
        </w:rPr>
        <w:t>,</w:t>
      </w:r>
      <w:r w:rsidR="7A27EE3F" w:rsidRPr="00BB716F">
        <w:rPr>
          <w:rFonts w:eastAsia="Lato" w:cs="Lato"/>
        </w:rPr>
        <w:t xml:space="preserve"> członkowie Rady Młodych Ekspertów przedyskutowali i zgłaszali do </w:t>
      </w:r>
      <w:r w:rsidR="008C0B78" w:rsidRPr="00BB716F">
        <w:rPr>
          <w:rFonts w:eastAsia="Lato" w:cs="Lato"/>
        </w:rPr>
        <w:t xml:space="preserve">Rzecznika </w:t>
      </w:r>
      <w:r w:rsidR="7A27EE3F" w:rsidRPr="00BB716F">
        <w:rPr>
          <w:rFonts w:eastAsia="Lato" w:cs="Lato"/>
        </w:rPr>
        <w:t>prośbę o wsparcie apeli środowiska psychiatrycznego o przyspieszenie szczepień przeciwko COVID-19 dla osób z poważnymi zaburzeniami psychicznymi.</w:t>
      </w:r>
      <w:r w:rsidR="00EA42BF">
        <w:rPr>
          <w:rFonts w:eastAsia="Lato" w:cs="Lato"/>
        </w:rPr>
        <w:t xml:space="preserve"> </w:t>
      </w:r>
      <w:r w:rsidRPr="00BB716F">
        <w:rPr>
          <w:rFonts w:eastAsia="Lato" w:cs="Lato"/>
        </w:rPr>
        <w:t>Ponadto</w:t>
      </w:r>
      <w:r w:rsidR="005D0D73" w:rsidRPr="0053366F">
        <w:rPr>
          <w:rFonts w:eastAsia="Lato" w:cs="Lato"/>
        </w:rPr>
        <w:t>,</w:t>
      </w:r>
      <w:r w:rsidRPr="00BB716F">
        <w:rPr>
          <w:rFonts w:eastAsia="Lato" w:cs="Lato"/>
        </w:rPr>
        <w:t xml:space="preserve"> od początku funkcjonowania Rady</w:t>
      </w:r>
      <w:r w:rsidR="005D0D73" w:rsidRPr="0053366F">
        <w:rPr>
          <w:rFonts w:eastAsia="Lato" w:cs="Lato"/>
        </w:rPr>
        <w:t>,</w:t>
      </w:r>
      <w:r w:rsidRPr="00BB716F">
        <w:rPr>
          <w:rFonts w:eastAsia="Lato" w:cs="Lato"/>
        </w:rPr>
        <w:t xml:space="preserve"> jej członkowie upowszechniają również wiedzę o samej Radzie, Rzeczniku oraz prawach pacjenta. </w:t>
      </w:r>
    </w:p>
    <w:p w14:paraId="6FFF8077" w14:textId="6A79EF9C" w:rsidR="46F7E7C5" w:rsidRPr="00BB716F" w:rsidRDefault="7A27EE3F" w:rsidP="00E15072">
      <w:pPr>
        <w:rPr>
          <w:rFonts w:eastAsia="Lato" w:cs="Lato"/>
        </w:rPr>
      </w:pPr>
      <w:r w:rsidRPr="00BB716F">
        <w:rPr>
          <w:rFonts w:eastAsia="Lato" w:cs="Lato"/>
        </w:rPr>
        <w:t xml:space="preserve">W okresie, którego dotyczy przedmiotowe sprawozdanie, </w:t>
      </w:r>
      <w:r w:rsidRPr="00BB716F">
        <w:rPr>
          <w:rFonts w:eastAsia="Lato" w:cs="Lato"/>
          <w:b/>
          <w:bCs/>
        </w:rPr>
        <w:t>Rzecznik podpisał również porozumienie o współpracy z Państwową Agencją Rozwiązywania Problemów Alkoholowych</w:t>
      </w:r>
      <w:r w:rsidRPr="00BB716F">
        <w:rPr>
          <w:rFonts w:eastAsia="Lato" w:cs="Lato"/>
        </w:rPr>
        <w:t>. Celem jest wzajemne wspieranie się w realizacji ustawowych zadań i podejmowanie wspólnych działań, ukierunkowanych na ochronę praw osób z problemem alkoholowym, w szczególności w zakresie możliwości leczenia, w tym leczenia uzależnień oraz dostępności lecznictwa odwykowego, podnoszenia świadomości w zakresie programów na rzecz trzeźwości, przeciwdziałania powstawaniu i usuwania następstw nadużywania alkoholu.</w:t>
      </w:r>
    </w:p>
    <w:p w14:paraId="3530A7CA" w14:textId="77777777" w:rsidR="00EB4253" w:rsidRDefault="00EB4253" w:rsidP="00EB4253">
      <w:pPr>
        <w:pStyle w:val="Nagwek5"/>
        <w:rPr>
          <w:rFonts w:ascii="Lato" w:eastAsia="Lato" w:hAnsi="Lato"/>
          <w:b/>
          <w:color w:val="auto"/>
        </w:rPr>
      </w:pPr>
    </w:p>
    <w:p w14:paraId="1F6091A8" w14:textId="6B40EF7E" w:rsidR="00EB00B4" w:rsidRPr="00EF27C2" w:rsidRDefault="7A27EE3F" w:rsidP="00EB4253">
      <w:pPr>
        <w:pStyle w:val="Nagwek5"/>
        <w:rPr>
          <w:rFonts w:ascii="Lato" w:eastAsia="Lato" w:hAnsi="Lato"/>
          <w:b/>
          <w:color w:val="1F3864" w:themeColor="accent5" w:themeShade="80"/>
        </w:rPr>
      </w:pPr>
      <w:r w:rsidRPr="00EF27C2">
        <w:rPr>
          <w:rFonts w:ascii="Lato" w:eastAsia="Lato" w:hAnsi="Lato"/>
          <w:b/>
          <w:color w:val="1F3864" w:themeColor="accent5" w:themeShade="80"/>
        </w:rPr>
        <w:t xml:space="preserve">Działalność wydawnicza i publikacyjna Rzecznika </w:t>
      </w:r>
    </w:p>
    <w:p w14:paraId="177BDA25" w14:textId="1899C82E" w:rsidR="000A3A75" w:rsidRPr="00BB716F" w:rsidRDefault="005F111D" w:rsidP="00504B1E">
      <w:pPr>
        <w:spacing w:before="120"/>
        <w:rPr>
          <w:rFonts w:eastAsia="Lato" w:cs="Lato"/>
        </w:rPr>
      </w:pPr>
      <w:r>
        <w:rPr>
          <w:rFonts w:eastAsia="Lato" w:cs="Lato"/>
        </w:rPr>
        <w:t>Rzecznik</w:t>
      </w:r>
      <w:r w:rsidR="7A27EE3F" w:rsidRPr="00BB716F">
        <w:rPr>
          <w:rFonts w:eastAsia="Lato" w:cs="Lato"/>
        </w:rPr>
        <w:t xml:space="preserve"> prowadzi również aktywną </w:t>
      </w:r>
      <w:r w:rsidR="006A4E9F" w:rsidRPr="00BB716F">
        <w:rPr>
          <w:rFonts w:eastAsia="Lato" w:cs="Lato"/>
        </w:rPr>
        <w:t>działalność</w:t>
      </w:r>
      <w:r w:rsidR="7A27EE3F" w:rsidRPr="00BB716F">
        <w:rPr>
          <w:rFonts w:eastAsia="Lato" w:cs="Lato"/>
        </w:rPr>
        <w:t xml:space="preserve"> wydawniczą i publikacyjną. </w:t>
      </w:r>
      <w:r w:rsidR="7A27EE3F" w:rsidRPr="0053366F">
        <w:rPr>
          <w:rFonts w:eastAsia="Lato" w:cs="Lato"/>
        </w:rPr>
        <w:t>W</w:t>
      </w:r>
      <w:r w:rsidR="00EF27C2">
        <w:rPr>
          <w:rFonts w:eastAsia="Lato" w:cs="Lato"/>
        </w:rPr>
        <w:t> </w:t>
      </w:r>
      <w:r w:rsidR="7A27EE3F" w:rsidRPr="00BB716F">
        <w:rPr>
          <w:rFonts w:eastAsia="Lato" w:cs="Lato"/>
        </w:rPr>
        <w:t>temacie dostępności</w:t>
      </w:r>
      <w:r w:rsidR="003B0873" w:rsidRPr="0053366F">
        <w:rPr>
          <w:rFonts w:eastAsia="Lato" w:cs="Lato"/>
        </w:rPr>
        <w:t xml:space="preserve">, w </w:t>
      </w:r>
      <w:r w:rsidR="7A27EE3F" w:rsidRPr="0053366F">
        <w:rPr>
          <w:rFonts w:eastAsia="Lato" w:cs="Lato"/>
        </w:rPr>
        <w:t>2021 r. Rzecznik</w:t>
      </w:r>
      <w:r w:rsidR="7A27EE3F" w:rsidRPr="00BB716F">
        <w:rPr>
          <w:rFonts w:eastAsia="Lato" w:cs="Lato"/>
        </w:rPr>
        <w:t xml:space="preserve"> opublikował materiał „Rok seniora w Biurze Rzecznika Praw Pacjenta – sprawozdanie styczeń 2021”</w:t>
      </w:r>
      <w:r w:rsidR="000A3A75" w:rsidRPr="00BB716F">
        <w:rPr>
          <w:rStyle w:val="Odwoanieprzypisudolnego"/>
          <w:rFonts w:eastAsia="Lato" w:cs="Lato"/>
        </w:rPr>
        <w:footnoteReference w:id="95"/>
      </w:r>
      <w:r w:rsidR="00050806">
        <w:rPr>
          <w:rFonts w:eastAsia="Lato" w:cs="Lato"/>
          <w:vertAlign w:val="superscript"/>
        </w:rPr>
        <w:t>)</w:t>
      </w:r>
      <w:r w:rsidR="7A27EE3F" w:rsidRPr="00BB716F">
        <w:rPr>
          <w:rFonts w:eastAsia="Lato" w:cs="Lato"/>
        </w:rPr>
        <w:t>.</w:t>
      </w:r>
      <w:r w:rsidR="000A3A75" w:rsidRPr="00BB716F">
        <w:rPr>
          <w:bCs/>
        </w:rPr>
        <w:tab/>
      </w:r>
    </w:p>
    <w:p w14:paraId="056C709F" w14:textId="3C7BFBAD" w:rsidR="000A3A75" w:rsidRPr="00BB716F" w:rsidRDefault="7A27EE3F" w:rsidP="00504B1E">
      <w:pPr>
        <w:spacing w:before="120"/>
        <w:rPr>
          <w:rFonts w:eastAsia="Lato" w:cs="Lato"/>
        </w:rPr>
      </w:pPr>
      <w:r w:rsidRPr="00BB716F">
        <w:rPr>
          <w:rFonts w:eastAsia="Lato" w:cs="Lato"/>
        </w:rPr>
        <w:t>Wśród informacji dotyczących epidemii COVID-19 oraz dostępności do świadczeń</w:t>
      </w:r>
      <w:r w:rsidR="003B0873" w:rsidRPr="0053366F">
        <w:rPr>
          <w:rFonts w:eastAsia="Lato" w:cs="Lato"/>
        </w:rPr>
        <w:t>,</w:t>
      </w:r>
      <w:r w:rsidRPr="00BB716F">
        <w:rPr>
          <w:rFonts w:eastAsia="Lato" w:cs="Lato"/>
        </w:rPr>
        <w:t xml:space="preserve"> na stronie internetowej </w:t>
      </w:r>
      <w:r w:rsidR="003B0873" w:rsidRPr="0053366F">
        <w:rPr>
          <w:rFonts w:eastAsia="Lato" w:cs="Lato"/>
        </w:rPr>
        <w:t>i</w:t>
      </w:r>
      <w:r w:rsidRPr="00BB716F">
        <w:rPr>
          <w:rFonts w:eastAsia="Lato" w:cs="Lato"/>
        </w:rPr>
        <w:t xml:space="preserve"> w mediach społecznościowych pojawiły się następujące materiały:</w:t>
      </w:r>
    </w:p>
    <w:p w14:paraId="2C293990" w14:textId="7201B64B" w:rsidR="000A3A75" w:rsidRPr="00BB716F" w:rsidRDefault="7A27EE3F">
      <w:pPr>
        <w:pStyle w:val="Akapitzlist"/>
        <w:numPr>
          <w:ilvl w:val="0"/>
          <w:numId w:val="36"/>
        </w:numPr>
        <w:rPr>
          <w:rFonts w:eastAsia="Lato" w:cs="Lato"/>
        </w:rPr>
      </w:pPr>
      <w:r w:rsidRPr="00BB716F">
        <w:rPr>
          <w:rFonts w:eastAsia="Lato" w:cs="Lato"/>
        </w:rPr>
        <w:t>„Rzecznik Praw Pacjenta zachęca do korzystania z Internetowego Konta Pacjen</w:t>
      </w:r>
      <w:r w:rsidR="00186935" w:rsidRPr="00BB716F">
        <w:rPr>
          <w:rFonts w:eastAsia="Lato" w:cs="Lato"/>
        </w:rPr>
        <w:t>t</w:t>
      </w:r>
      <w:r w:rsidRPr="00BB716F">
        <w:rPr>
          <w:rFonts w:eastAsia="Lato" w:cs="Lato"/>
        </w:rPr>
        <w:t xml:space="preserve">a” </w:t>
      </w:r>
      <w:r w:rsidR="00D42B6F">
        <w:rPr>
          <w:rFonts w:eastAsia="Lato" w:cs="Lato"/>
        </w:rPr>
        <w:t>–</w:t>
      </w:r>
      <w:r w:rsidRPr="00BB716F">
        <w:rPr>
          <w:rFonts w:eastAsia="Lato" w:cs="Lato"/>
        </w:rPr>
        <w:t xml:space="preserve"> </w:t>
      </w:r>
      <w:r w:rsidR="00F9277F" w:rsidRPr="0053366F">
        <w:rPr>
          <w:rFonts w:eastAsia="Lato" w:cs="Lato"/>
        </w:rPr>
        <w:t>„E</w:t>
      </w:r>
      <w:r w:rsidRPr="0053366F">
        <w:rPr>
          <w:rFonts w:eastAsia="Lato" w:cs="Lato"/>
        </w:rPr>
        <w:t>pidemia</w:t>
      </w:r>
      <w:r w:rsidRPr="00BB716F">
        <w:rPr>
          <w:rFonts w:eastAsia="Lato" w:cs="Lato"/>
        </w:rPr>
        <w:t xml:space="preserve"> COVID-19 uświadomiła pacjentom, nie tylko zalety płynące z e-usług, </w:t>
      </w:r>
      <w:r w:rsidR="00F11E0F">
        <w:rPr>
          <w:rFonts w:eastAsia="Lato" w:cs="Lato"/>
        </w:rPr>
        <w:br/>
      </w:r>
      <w:r w:rsidRPr="00BB716F">
        <w:rPr>
          <w:rFonts w:eastAsia="Lato" w:cs="Lato"/>
        </w:rPr>
        <w:t xml:space="preserve">ale także ich niezbędność w systemie ochrony zdrowia. Bez e-recepty, e-skierowania, </w:t>
      </w:r>
      <w:r w:rsidRPr="00BB716F">
        <w:rPr>
          <w:rFonts w:eastAsia="Lato" w:cs="Lato"/>
        </w:rPr>
        <w:lastRenderedPageBreak/>
        <w:t>e</w:t>
      </w:r>
      <w:r w:rsidR="00EF27C2">
        <w:rPr>
          <w:rFonts w:eastAsia="Lato" w:cs="Lato"/>
        </w:rPr>
        <w:t> </w:t>
      </w:r>
      <w:r w:rsidRPr="00BB716F">
        <w:rPr>
          <w:rFonts w:eastAsia="Lato" w:cs="Lato"/>
        </w:rPr>
        <w:t xml:space="preserve">wizyty i teleporady oraz aplikacji Internetowe Konto Pacjenta i gabinet.gov.pl, system ochrony zdrowia nie byłby w stanie funkcjonować. Internetowe Konto Pacjenta </w:t>
      </w:r>
      <w:r w:rsidR="00F11E0F">
        <w:rPr>
          <w:rFonts w:eastAsia="Lato" w:cs="Lato"/>
        </w:rPr>
        <w:br/>
      </w:r>
      <w:r w:rsidRPr="00BB716F">
        <w:rPr>
          <w:rFonts w:eastAsia="Lato" w:cs="Lato"/>
        </w:rPr>
        <w:t>to bezpłatna aplikacja Ministerstwa Zdrowia, która ułatwia pacjentom wygodne korzystanie z usług cyfrowych, porządkuje rozproszone dotąd informacje medyczne i</w:t>
      </w:r>
      <w:r w:rsidR="00EF27C2">
        <w:rPr>
          <w:rFonts w:eastAsia="Lato" w:cs="Lato"/>
        </w:rPr>
        <w:t> </w:t>
      </w:r>
      <w:r w:rsidRPr="00BB716F">
        <w:rPr>
          <w:rFonts w:eastAsia="Lato" w:cs="Lato"/>
        </w:rPr>
        <w:t>gromadzi je w jednym, bezpiecznym miejscu. Rzecznik Praw Pacje</w:t>
      </w:r>
      <w:r w:rsidR="00C567C8" w:rsidRPr="00BB716F">
        <w:rPr>
          <w:rFonts w:eastAsia="Lato" w:cs="Lato"/>
        </w:rPr>
        <w:t>n</w:t>
      </w:r>
      <w:r w:rsidRPr="00BB716F">
        <w:rPr>
          <w:rFonts w:eastAsia="Lato" w:cs="Lato"/>
        </w:rPr>
        <w:t xml:space="preserve">ta </w:t>
      </w:r>
      <w:r w:rsidR="00D42B6F">
        <w:rPr>
          <w:rFonts w:eastAsia="Lato" w:cs="Lato"/>
        </w:rPr>
        <w:t>–</w:t>
      </w:r>
      <w:r w:rsidRPr="00BB716F">
        <w:rPr>
          <w:rFonts w:eastAsia="Lato" w:cs="Lato"/>
        </w:rPr>
        <w:t xml:space="preserve"> szczególnie teraz, kiedy zmuszeni jesteśmy funkcjonować w czasie </w:t>
      </w:r>
      <w:r w:rsidR="00A310B1" w:rsidRPr="00BB716F">
        <w:rPr>
          <w:rFonts w:eastAsia="Lato" w:cs="Lato"/>
        </w:rPr>
        <w:t>epid</w:t>
      </w:r>
      <w:r w:rsidRPr="00BB716F">
        <w:rPr>
          <w:rFonts w:eastAsia="Lato" w:cs="Lato"/>
        </w:rPr>
        <w:t>e</w:t>
      </w:r>
      <w:r w:rsidR="00C567C8" w:rsidRPr="00BB716F">
        <w:rPr>
          <w:rFonts w:eastAsia="Lato" w:cs="Lato"/>
        </w:rPr>
        <w:t>m</w:t>
      </w:r>
      <w:r w:rsidRPr="00BB716F">
        <w:rPr>
          <w:rFonts w:eastAsia="Lato" w:cs="Lato"/>
        </w:rPr>
        <w:t xml:space="preserve">ii </w:t>
      </w:r>
      <w:r w:rsidR="00D42B6F">
        <w:rPr>
          <w:rFonts w:eastAsia="Lato" w:cs="Lato"/>
        </w:rPr>
        <w:t>–</w:t>
      </w:r>
      <w:r w:rsidRPr="00BB716F">
        <w:rPr>
          <w:rFonts w:eastAsia="Lato" w:cs="Lato"/>
        </w:rPr>
        <w:t xml:space="preserve"> zachęca wszystkich Państwa do logowania się na „konto”, w którym pacjent znajdzie uporządkowane informacje dotyczące swojego stanu zdrowia</w:t>
      </w:r>
      <w:r w:rsidR="00F9277F" w:rsidRPr="0053366F">
        <w:rPr>
          <w:rFonts w:eastAsia="Lato" w:cs="Lato"/>
        </w:rPr>
        <w:t>.”</w:t>
      </w:r>
      <w:r w:rsidR="000A3A75" w:rsidRPr="00BB716F">
        <w:rPr>
          <w:rStyle w:val="Odwoanieprzypisudolnego"/>
          <w:rFonts w:eastAsia="Lato" w:cs="Lato"/>
        </w:rPr>
        <w:footnoteReference w:id="96"/>
      </w:r>
      <w:r w:rsidR="00050806">
        <w:rPr>
          <w:rFonts w:eastAsia="Lato" w:cs="Lato"/>
          <w:vertAlign w:val="superscript"/>
        </w:rPr>
        <w:t>)</w:t>
      </w:r>
      <w:r w:rsidR="00F9277F" w:rsidRPr="0053366F">
        <w:rPr>
          <w:rFonts w:eastAsia="Lato" w:cs="Lato"/>
        </w:rPr>
        <w:t>;</w:t>
      </w:r>
      <w:r w:rsidR="00F9277F" w:rsidRPr="0053366F">
        <w:rPr>
          <w:rStyle w:val="Odwoanieprzypisudolnego"/>
          <w:rFonts w:eastAsia="Lato" w:cs="Lato"/>
        </w:rPr>
        <w:t xml:space="preserve"> </w:t>
      </w:r>
    </w:p>
    <w:p w14:paraId="44920CD3" w14:textId="0D1161B7" w:rsidR="000A3A75" w:rsidRPr="00BB716F" w:rsidRDefault="7A27EE3F">
      <w:pPr>
        <w:pStyle w:val="Akapitzlist"/>
        <w:numPr>
          <w:ilvl w:val="0"/>
          <w:numId w:val="36"/>
        </w:numPr>
        <w:rPr>
          <w:rFonts w:eastAsia="Lato" w:cs="Lato"/>
        </w:rPr>
      </w:pPr>
      <w:r w:rsidRPr="00BB716F">
        <w:rPr>
          <w:rFonts w:eastAsia="Lato" w:cs="Lato"/>
        </w:rPr>
        <w:t>„Jak zarejestrować się na szczepienie przeciwko COVID-19</w:t>
      </w:r>
      <w:r w:rsidRPr="0053366F">
        <w:rPr>
          <w:rFonts w:eastAsia="Lato" w:cs="Lato"/>
        </w:rPr>
        <w:t>?</w:t>
      </w:r>
      <w:r w:rsidR="00F9277F" w:rsidRPr="0053366F">
        <w:rPr>
          <w:rFonts w:eastAsia="Lato" w:cs="Lato"/>
        </w:rPr>
        <w:t>”</w:t>
      </w:r>
      <w:r w:rsidR="000A3A75" w:rsidRPr="00BB716F">
        <w:rPr>
          <w:rStyle w:val="Odwoanieprzypisudolnego"/>
          <w:rFonts w:eastAsia="Lato" w:cs="Lato"/>
        </w:rPr>
        <w:footnoteReference w:id="97"/>
      </w:r>
      <w:r w:rsidR="00050806">
        <w:rPr>
          <w:rFonts w:eastAsia="Lato" w:cs="Lato"/>
          <w:vertAlign w:val="superscript"/>
        </w:rPr>
        <w:t>)</w:t>
      </w:r>
      <w:r w:rsidR="00F9277F" w:rsidRPr="0053366F">
        <w:rPr>
          <w:rFonts w:eastAsia="Lato" w:cs="Lato"/>
        </w:rPr>
        <w:t>;</w:t>
      </w:r>
      <w:r w:rsidRPr="00BB716F">
        <w:rPr>
          <w:rFonts w:eastAsia="Lato" w:cs="Lato"/>
        </w:rPr>
        <w:t xml:space="preserve"> </w:t>
      </w:r>
    </w:p>
    <w:p w14:paraId="3202C761" w14:textId="159413A9" w:rsidR="000A3A75" w:rsidRPr="00BB716F" w:rsidRDefault="7A27EE3F">
      <w:pPr>
        <w:pStyle w:val="Akapitzlist"/>
        <w:numPr>
          <w:ilvl w:val="0"/>
          <w:numId w:val="36"/>
        </w:numPr>
        <w:rPr>
          <w:rFonts w:eastAsia="Lato" w:cs="Lato"/>
        </w:rPr>
      </w:pPr>
      <w:r w:rsidRPr="00BB716F">
        <w:rPr>
          <w:rFonts w:eastAsia="Lato" w:cs="Lato"/>
        </w:rPr>
        <w:t>„Kto z pacjentów chorujących przewlekle może zaszczepić się przeciwko COVID-19 w</w:t>
      </w:r>
      <w:r w:rsidR="00EF27C2">
        <w:rPr>
          <w:rFonts w:eastAsia="Lato" w:cs="Lato"/>
        </w:rPr>
        <w:t> </w:t>
      </w:r>
      <w:r w:rsidRPr="00BB716F">
        <w:rPr>
          <w:rFonts w:eastAsia="Lato" w:cs="Lato"/>
        </w:rPr>
        <w:t>pierwszej kolejności?</w:t>
      </w:r>
      <w:r w:rsidR="00162C71">
        <w:rPr>
          <w:rFonts w:eastAsia="Lato" w:cs="Lato"/>
        </w:rPr>
        <w:t>”</w:t>
      </w:r>
      <w:r w:rsidR="000A3A75" w:rsidRPr="00BB716F">
        <w:rPr>
          <w:rStyle w:val="Odwoanieprzypisudolnego"/>
          <w:rFonts w:eastAsia="Lato" w:cs="Lato"/>
        </w:rPr>
        <w:footnoteReference w:id="98"/>
      </w:r>
      <w:r w:rsidR="00050806">
        <w:rPr>
          <w:rFonts w:eastAsia="Lato" w:cs="Lato"/>
          <w:vertAlign w:val="superscript"/>
        </w:rPr>
        <w:t>)</w:t>
      </w:r>
      <w:r w:rsidR="00F9277F" w:rsidRPr="0053366F">
        <w:rPr>
          <w:rFonts w:eastAsia="Lato" w:cs="Lato"/>
        </w:rPr>
        <w:t>;</w:t>
      </w:r>
    </w:p>
    <w:p w14:paraId="7124AEB0" w14:textId="65E801DC" w:rsidR="46F7E7C5" w:rsidRPr="00BB716F" w:rsidRDefault="46F7E7C5" w:rsidP="00E15072"/>
    <w:p w14:paraId="3CAC38BF" w14:textId="3070B574" w:rsidR="003215CF" w:rsidRPr="00EF27C2" w:rsidRDefault="37A2A321">
      <w:pPr>
        <w:pStyle w:val="Nagwek4"/>
        <w:numPr>
          <w:ilvl w:val="2"/>
          <w:numId w:val="73"/>
        </w:numPr>
        <w:rPr>
          <w:color w:val="1F3864" w:themeColor="accent5" w:themeShade="80"/>
        </w:rPr>
      </w:pPr>
      <w:r w:rsidRPr="00EF27C2">
        <w:rPr>
          <w:rFonts w:eastAsia="Lato"/>
          <w:color w:val="1F3864" w:themeColor="accent5" w:themeShade="80"/>
        </w:rPr>
        <w:t>Minister Zdrowia</w:t>
      </w:r>
      <w:r w:rsidR="001C44E0">
        <w:rPr>
          <w:rFonts w:eastAsia="Lato"/>
          <w:color w:val="1F3864" w:themeColor="accent5" w:themeShade="80"/>
        </w:rPr>
        <w:t xml:space="preserve"> </w:t>
      </w:r>
    </w:p>
    <w:p w14:paraId="54BFE88E" w14:textId="2654F696" w:rsidR="000A3A75" w:rsidRPr="00BB716F" w:rsidRDefault="7A27EE3F" w:rsidP="00504B1E">
      <w:pPr>
        <w:spacing w:before="120"/>
        <w:rPr>
          <w:rFonts w:eastAsia="Lato" w:cs="Lato"/>
        </w:rPr>
      </w:pPr>
      <w:r w:rsidRPr="00BB716F">
        <w:rPr>
          <w:rFonts w:eastAsia="Lato" w:cs="Lato"/>
        </w:rPr>
        <w:t xml:space="preserve">Minister Zdrowia w ramach posiadanych przez siebie kompetencji podejmował działania mające na celu poprawę dostępności do świadczeń zdrowotnych. </w:t>
      </w:r>
    </w:p>
    <w:p w14:paraId="2FA7AE14" w14:textId="30B4A50C" w:rsidR="000A3A75" w:rsidRPr="00BB716F" w:rsidRDefault="7A27EE3F" w:rsidP="00E15072">
      <w:pPr>
        <w:rPr>
          <w:rFonts w:eastAsia="Lato" w:cs="Lato"/>
        </w:rPr>
      </w:pPr>
      <w:r w:rsidRPr="00BB716F">
        <w:rPr>
          <w:rFonts w:eastAsia="Lato" w:cs="Lato"/>
        </w:rPr>
        <w:t>W związku z trwającą epidemią COVID-19, wiele działań dotyczyło właśnie tego tematu:</w:t>
      </w:r>
    </w:p>
    <w:p w14:paraId="4ECE06F0" w14:textId="74AA90F2" w:rsidR="000A3A75" w:rsidRPr="00BB716F" w:rsidRDefault="008A55A2">
      <w:pPr>
        <w:pStyle w:val="Akapitzlist"/>
        <w:numPr>
          <w:ilvl w:val="0"/>
          <w:numId w:val="10"/>
        </w:numPr>
        <w:rPr>
          <w:rFonts w:eastAsia="Lato" w:cs="Lato"/>
        </w:rPr>
      </w:pPr>
      <w:r w:rsidRPr="00BB716F">
        <w:rPr>
          <w:rFonts w:eastAsia="Lato" w:cs="Lato"/>
          <w:b/>
          <w:bCs/>
        </w:rPr>
        <w:t>u</w:t>
      </w:r>
      <w:r w:rsidR="7A27EE3F" w:rsidRPr="00BB716F">
        <w:rPr>
          <w:rFonts w:eastAsia="Lato" w:cs="Lato"/>
          <w:b/>
          <w:bCs/>
        </w:rPr>
        <w:t xml:space="preserve">ruchomiono Narodowy Program Szczepień przeciw COVID-19, </w:t>
      </w:r>
      <w:r w:rsidR="7A27EE3F" w:rsidRPr="00BB716F">
        <w:rPr>
          <w:rFonts w:eastAsia="Lato" w:cs="Lato"/>
        </w:rPr>
        <w:t xml:space="preserve">który </w:t>
      </w:r>
      <w:r w:rsidR="00186935" w:rsidRPr="00BB716F">
        <w:rPr>
          <w:rFonts w:eastAsia="Lato" w:cs="Lato"/>
        </w:rPr>
        <w:t xml:space="preserve">służył </w:t>
      </w:r>
      <w:r w:rsidR="7A27EE3F" w:rsidRPr="00BB716F">
        <w:rPr>
          <w:rFonts w:eastAsia="Lato" w:cs="Lato"/>
        </w:rPr>
        <w:t xml:space="preserve">zaplanowaniu działań gwarantujących przeprowadzenie bezpiecznych i skutecznych szczepień wśród Polaków. </w:t>
      </w:r>
      <w:r w:rsidR="00186935" w:rsidRPr="00BB716F">
        <w:rPr>
          <w:rFonts w:eastAsia="Lato" w:cs="Lato"/>
        </w:rPr>
        <w:t>Objął on</w:t>
      </w:r>
      <w:r w:rsidR="7A27EE3F" w:rsidRPr="00BB716F">
        <w:rPr>
          <w:rFonts w:eastAsia="Lato" w:cs="Lato"/>
        </w:rPr>
        <w:t xml:space="preserve"> zakup odpowiedniej liczby szczepionek, </w:t>
      </w:r>
      <w:r w:rsidR="00F11E0F">
        <w:rPr>
          <w:rFonts w:eastAsia="Lato" w:cs="Lato"/>
        </w:rPr>
        <w:br/>
      </w:r>
      <w:r w:rsidR="7A27EE3F" w:rsidRPr="00BB716F">
        <w:rPr>
          <w:rFonts w:eastAsia="Lato" w:cs="Lato"/>
        </w:rPr>
        <w:t>ich dystrybucję, ale także monitoring przebiegu i efektywności szczepienia oraz bezpieczeństwo. W ramach podjętych działań podjęto czynności wzmacniające i</w:t>
      </w:r>
      <w:r w:rsidR="00180F48">
        <w:rPr>
          <w:rFonts w:eastAsia="Lato" w:cs="Lato"/>
        </w:rPr>
        <w:t> </w:t>
      </w:r>
      <w:r w:rsidR="7A27EE3F" w:rsidRPr="00BB716F">
        <w:rPr>
          <w:rFonts w:eastAsia="Lato" w:cs="Lato"/>
        </w:rPr>
        <w:t>promujące znaczenie szczepień ochronnych przeciwko COVID-19, które chronią przed ciężkim przebiegiem, hospitalizacją i śmiercią</w:t>
      </w:r>
      <w:r w:rsidRPr="00BB716F">
        <w:rPr>
          <w:rFonts w:eastAsia="Lato" w:cs="Lato"/>
        </w:rPr>
        <w:t>;</w:t>
      </w:r>
    </w:p>
    <w:p w14:paraId="50ECFE94" w14:textId="77777777" w:rsidR="000A3A75" w:rsidRPr="00BB716F" w:rsidRDefault="000A3A75" w:rsidP="00E15072">
      <w:pPr>
        <w:pStyle w:val="Akapitzlist"/>
        <w:rPr>
          <w:rFonts w:eastAsia="Lato" w:cs="Lato"/>
        </w:rPr>
      </w:pPr>
    </w:p>
    <w:p w14:paraId="2EEF41FE" w14:textId="30A4A55A" w:rsidR="000A3A75" w:rsidRPr="00BB716F" w:rsidRDefault="008A55A2">
      <w:pPr>
        <w:pStyle w:val="Akapitzlist"/>
        <w:numPr>
          <w:ilvl w:val="0"/>
          <w:numId w:val="10"/>
        </w:numPr>
        <w:spacing w:after="0"/>
        <w:rPr>
          <w:rFonts w:eastAsia="Lato" w:cs="Lato"/>
        </w:rPr>
      </w:pPr>
      <w:r w:rsidRPr="00BB716F">
        <w:rPr>
          <w:rFonts w:eastAsia="Lato" w:cs="Lato"/>
          <w:b/>
          <w:bCs/>
        </w:rPr>
        <w:t>f</w:t>
      </w:r>
      <w:r w:rsidR="7A27EE3F" w:rsidRPr="00BB716F">
        <w:rPr>
          <w:rFonts w:eastAsia="Lato" w:cs="Lato"/>
          <w:b/>
          <w:bCs/>
        </w:rPr>
        <w:t xml:space="preserve">unkcjonowanie podmiotów </w:t>
      </w:r>
      <w:r w:rsidR="004025D6">
        <w:rPr>
          <w:rFonts w:eastAsia="Lato" w:cs="Lato"/>
          <w:b/>
          <w:bCs/>
        </w:rPr>
        <w:t>wykonujących działalność leczniczą</w:t>
      </w:r>
      <w:r w:rsidR="7A27EE3F" w:rsidRPr="00BB716F">
        <w:rPr>
          <w:rFonts w:eastAsia="Lato" w:cs="Lato"/>
          <w:b/>
          <w:bCs/>
        </w:rPr>
        <w:t xml:space="preserve"> w okresie </w:t>
      </w:r>
      <w:r w:rsidR="00A310B1" w:rsidRPr="00BB716F">
        <w:rPr>
          <w:rFonts w:eastAsia="Lato" w:cs="Lato"/>
          <w:b/>
          <w:bCs/>
        </w:rPr>
        <w:t>epid</w:t>
      </w:r>
      <w:r w:rsidR="7A27EE3F" w:rsidRPr="00BB716F">
        <w:rPr>
          <w:rFonts w:eastAsia="Lato" w:cs="Lato"/>
          <w:b/>
          <w:bCs/>
        </w:rPr>
        <w:t>emii COVID-19</w:t>
      </w:r>
      <w:r w:rsidR="7A27EE3F" w:rsidRPr="00BB716F">
        <w:rPr>
          <w:rFonts w:eastAsia="Lato" w:cs="Lato"/>
        </w:rPr>
        <w:t xml:space="preserve">. </w:t>
      </w:r>
      <w:r w:rsidR="004B102C">
        <w:rPr>
          <w:rFonts w:eastAsia="Lato" w:cs="Lato"/>
        </w:rPr>
        <w:t>Minister Zdrowia</w:t>
      </w:r>
      <w:r w:rsidR="7A27EE3F" w:rsidRPr="00BB716F">
        <w:rPr>
          <w:rFonts w:eastAsia="Lato" w:cs="Lato"/>
        </w:rPr>
        <w:t xml:space="preserve"> podj</w:t>
      </w:r>
      <w:r w:rsidR="004B102C">
        <w:rPr>
          <w:rFonts w:eastAsia="Lato" w:cs="Lato"/>
        </w:rPr>
        <w:t>ął</w:t>
      </w:r>
      <w:r w:rsidR="7A27EE3F" w:rsidRPr="00BB716F">
        <w:rPr>
          <w:rFonts w:eastAsia="Lato" w:cs="Lato"/>
        </w:rPr>
        <w:t xml:space="preserve"> działania w celu poprawy funkcjonowania podmiotów leczniczych w</w:t>
      </w:r>
      <w:r w:rsidR="00180F48">
        <w:rPr>
          <w:rFonts w:eastAsia="Lato" w:cs="Lato"/>
        </w:rPr>
        <w:t> </w:t>
      </w:r>
      <w:r w:rsidR="7A27EE3F" w:rsidRPr="00BB716F">
        <w:rPr>
          <w:rFonts w:eastAsia="Lato" w:cs="Lato"/>
        </w:rPr>
        <w:t xml:space="preserve">okresie </w:t>
      </w:r>
      <w:r w:rsidR="00A310B1" w:rsidRPr="00BB716F">
        <w:rPr>
          <w:rFonts w:eastAsia="Lato" w:cs="Lato"/>
        </w:rPr>
        <w:t xml:space="preserve">epidemii </w:t>
      </w:r>
      <w:r w:rsidR="7A27EE3F" w:rsidRPr="00BB716F">
        <w:rPr>
          <w:rFonts w:eastAsia="Lato" w:cs="Lato"/>
        </w:rPr>
        <w:t>COVID-19. Ze względu na zwiększone zapotrzebowania podmiotów leczniczych z powodu epidemii, prowadzone były stałe działania w celu odpowiedniej dostępności sprzętu, infrastruktury i wyrobów medycznych oraz środków ochrony indywidualnej i środków do dezynfekcji. W czasie epidemii na niespotykaną do tej pory skalę do szpitali przekazywany był sprzęt medyczny taki jak: respiratory, kardiomonitory, pompy infuzyjne, ssaki medyczne, aparaty do wysokoprzepływowej tlenoterapii donosowej, łóżka szpitalne czy tlen</w:t>
      </w:r>
      <w:r w:rsidRPr="00BB716F">
        <w:rPr>
          <w:rFonts w:eastAsia="Lato" w:cs="Lato"/>
        </w:rPr>
        <w:t>;</w:t>
      </w:r>
    </w:p>
    <w:p w14:paraId="2BC37907" w14:textId="77777777" w:rsidR="000A3A75" w:rsidRPr="00BB716F" w:rsidRDefault="000A3A75" w:rsidP="00E15072">
      <w:pPr>
        <w:pStyle w:val="Akapitzlist"/>
        <w:rPr>
          <w:rFonts w:eastAsia="Lato" w:cs="Lato"/>
        </w:rPr>
      </w:pPr>
    </w:p>
    <w:p w14:paraId="0506CD86" w14:textId="4152DFC4" w:rsidR="000A3A75" w:rsidRPr="00BB716F" w:rsidRDefault="008A55A2">
      <w:pPr>
        <w:pStyle w:val="Akapitzlist"/>
        <w:numPr>
          <w:ilvl w:val="0"/>
          <w:numId w:val="10"/>
        </w:numPr>
        <w:spacing w:after="0"/>
        <w:rPr>
          <w:rFonts w:eastAsia="Lato" w:cs="Lato"/>
        </w:rPr>
      </w:pPr>
      <w:r w:rsidRPr="00BB716F">
        <w:rPr>
          <w:rFonts w:eastAsia="Lato" w:cs="Lato"/>
          <w:b/>
          <w:bCs/>
        </w:rPr>
        <w:t>r</w:t>
      </w:r>
      <w:r w:rsidR="7A27EE3F" w:rsidRPr="00BB716F">
        <w:rPr>
          <w:rFonts w:eastAsia="Lato" w:cs="Lato"/>
          <w:b/>
          <w:bCs/>
        </w:rPr>
        <w:t>ehabilitacja po</w:t>
      </w:r>
      <w:r w:rsidR="00EB4253">
        <w:rPr>
          <w:rFonts w:eastAsia="Lato" w:cs="Lato"/>
          <w:b/>
          <w:bCs/>
        </w:rPr>
        <w:t>COVIDo</w:t>
      </w:r>
      <w:r w:rsidR="7A27EE3F" w:rsidRPr="00BB716F">
        <w:rPr>
          <w:rFonts w:eastAsia="Lato" w:cs="Lato"/>
          <w:b/>
          <w:bCs/>
        </w:rPr>
        <w:t>wa</w:t>
      </w:r>
      <w:r w:rsidR="7A27EE3F" w:rsidRPr="00BB716F">
        <w:rPr>
          <w:rFonts w:eastAsia="Lato" w:cs="Lato"/>
        </w:rPr>
        <w:t>. Z powodu dużego zapotrzebowania na świadczenia w</w:t>
      </w:r>
      <w:r w:rsidR="00180F48">
        <w:rPr>
          <w:rFonts w:eastAsia="Lato" w:cs="Lato"/>
        </w:rPr>
        <w:t> </w:t>
      </w:r>
      <w:r w:rsidR="7A27EE3F" w:rsidRPr="00BB716F">
        <w:rPr>
          <w:rFonts w:eastAsia="Lato" w:cs="Lato"/>
        </w:rPr>
        <w:t xml:space="preserve">ramach programu pilotażowego w zakresie rehabilitacji leczniczej po przebytej </w:t>
      </w:r>
      <w:r w:rsidR="7A27EE3F" w:rsidRPr="00BB716F">
        <w:rPr>
          <w:rFonts w:eastAsia="Lato" w:cs="Lato"/>
        </w:rPr>
        <w:lastRenderedPageBreak/>
        <w:t xml:space="preserve">chorobie COVID-19 zwiększono dwukrotnie dostępność do ww. programu (podwojono liczbę łóżek). Na początku program pilotażowy realizowany był na 62 łózkach </w:t>
      </w:r>
      <w:r w:rsidR="00F11E0F">
        <w:rPr>
          <w:rFonts w:eastAsia="Lato" w:cs="Lato"/>
        </w:rPr>
        <w:br/>
      </w:r>
      <w:r w:rsidR="7A27EE3F" w:rsidRPr="00BB716F">
        <w:rPr>
          <w:rFonts w:eastAsia="Lato" w:cs="Lato"/>
        </w:rPr>
        <w:t xml:space="preserve">(w 2020 r.). W styczniu 2021 r. świadczenia były realizowane już na 90 łóżkach, </w:t>
      </w:r>
      <w:r w:rsidR="00F11E0F">
        <w:rPr>
          <w:rFonts w:eastAsia="Lato" w:cs="Lato"/>
        </w:rPr>
        <w:br/>
      </w:r>
      <w:r w:rsidR="7A27EE3F" w:rsidRPr="00BB716F">
        <w:rPr>
          <w:rFonts w:eastAsia="Lato" w:cs="Lato"/>
        </w:rPr>
        <w:t>a w kwietniu na 120. Od kwietnia 2021 r. wprowadzono także realizację 2 rodzajów rehabilitacji po</w:t>
      </w:r>
      <w:r w:rsidR="00EB4253">
        <w:rPr>
          <w:rFonts w:eastAsia="Lato" w:cs="Lato"/>
        </w:rPr>
        <w:t>COVID</w:t>
      </w:r>
      <w:r w:rsidR="7A27EE3F" w:rsidRPr="00BB716F">
        <w:rPr>
          <w:rFonts w:eastAsia="Lato" w:cs="Lato"/>
        </w:rPr>
        <w:t>owej:</w:t>
      </w:r>
    </w:p>
    <w:p w14:paraId="71074832" w14:textId="77777777" w:rsidR="000A3A75" w:rsidRPr="00BB716F" w:rsidRDefault="7A27EE3F">
      <w:pPr>
        <w:pStyle w:val="Akapitzlist"/>
        <w:numPr>
          <w:ilvl w:val="1"/>
          <w:numId w:val="10"/>
        </w:numPr>
        <w:rPr>
          <w:rFonts w:eastAsia="Lato" w:cs="Lato"/>
        </w:rPr>
      </w:pPr>
      <w:r w:rsidRPr="00BB716F">
        <w:rPr>
          <w:rFonts w:eastAsia="Lato" w:cs="Lato"/>
        </w:rPr>
        <w:t>program fizjoterapii dla osób po przebyciu COVID-19 realizowany w gabinecie fizjoterapeutycznym, w ośrodku dziennym lub w domu pacjenta, oraz</w:t>
      </w:r>
    </w:p>
    <w:p w14:paraId="3F69A10C" w14:textId="235F4BB4" w:rsidR="000A3A75" w:rsidRPr="00BB716F" w:rsidRDefault="7A27EE3F">
      <w:pPr>
        <w:pStyle w:val="Akapitzlist"/>
        <w:numPr>
          <w:ilvl w:val="1"/>
          <w:numId w:val="10"/>
        </w:numPr>
        <w:rPr>
          <w:rFonts w:eastAsia="Lato" w:cs="Lato"/>
        </w:rPr>
      </w:pPr>
      <w:r w:rsidRPr="00BB716F">
        <w:rPr>
          <w:rFonts w:eastAsia="Lato" w:cs="Lato"/>
        </w:rPr>
        <w:t xml:space="preserve">program i warunki realizacji świadczeń z zakresu rehabilitacji pacjentów </w:t>
      </w:r>
      <w:r w:rsidR="00F11E0F">
        <w:rPr>
          <w:rFonts w:eastAsia="Lato" w:cs="Lato"/>
        </w:rPr>
        <w:br/>
      </w:r>
      <w:r w:rsidRPr="00BB716F">
        <w:rPr>
          <w:rFonts w:eastAsia="Lato" w:cs="Lato"/>
        </w:rPr>
        <w:t>po przebytej chorobie COVID-19, realizowany w uzdrowiskach i w trybie stacjonarnym</w:t>
      </w:r>
      <w:r w:rsidR="008A55A2" w:rsidRPr="00BB716F">
        <w:rPr>
          <w:rFonts w:eastAsia="Lato" w:cs="Lato"/>
        </w:rPr>
        <w:t>;</w:t>
      </w:r>
    </w:p>
    <w:p w14:paraId="52541F00" w14:textId="77777777" w:rsidR="000A3A75" w:rsidRPr="00BB716F" w:rsidRDefault="000A3A75" w:rsidP="00E15072">
      <w:pPr>
        <w:pStyle w:val="Akapitzlist"/>
        <w:ind w:left="1440"/>
        <w:rPr>
          <w:rFonts w:eastAsia="Lato" w:cs="Lato"/>
        </w:rPr>
      </w:pPr>
    </w:p>
    <w:p w14:paraId="00363472" w14:textId="4AF7B326" w:rsidR="000A3A75" w:rsidRPr="00BB716F" w:rsidRDefault="7A27EE3F">
      <w:pPr>
        <w:pStyle w:val="Akapitzlist"/>
        <w:numPr>
          <w:ilvl w:val="0"/>
          <w:numId w:val="11"/>
        </w:numPr>
        <w:autoSpaceDE w:val="0"/>
        <w:autoSpaceDN w:val="0"/>
        <w:adjustRightInd w:val="0"/>
        <w:spacing w:after="0"/>
        <w:rPr>
          <w:rFonts w:eastAsia="Lato" w:cs="Lato"/>
        </w:rPr>
      </w:pPr>
      <w:r w:rsidRPr="00BB716F">
        <w:rPr>
          <w:rFonts w:eastAsia="Lato" w:cs="Lato"/>
          <w:b/>
          <w:bCs/>
        </w:rPr>
        <w:t xml:space="preserve">Minister Zdrowia zakupił preparaty służące realizacji obowiązkowych szczepień ochronnych, dokonał również zakupów szczepionek, </w:t>
      </w:r>
      <w:r w:rsidRPr="00BB716F">
        <w:rPr>
          <w:rFonts w:eastAsia="Lato" w:cs="Lato"/>
        </w:rPr>
        <w:t xml:space="preserve">stanowiących zabezpieczenie zdrowia i życia </w:t>
      </w:r>
      <w:r w:rsidR="00A01969" w:rsidRPr="00BB716F">
        <w:rPr>
          <w:rFonts w:eastAsia="Lato" w:cs="Lato"/>
        </w:rPr>
        <w:t>ludzi w</w:t>
      </w:r>
      <w:r w:rsidRPr="00BB716F">
        <w:rPr>
          <w:rFonts w:eastAsia="Lato" w:cs="Lato"/>
        </w:rPr>
        <w:t xml:space="preserve"> sytuacji zagrożenia epidemicznego</w:t>
      </w:r>
      <w:r w:rsidR="008A55A2" w:rsidRPr="00BB716F">
        <w:rPr>
          <w:rFonts w:eastAsia="Lato" w:cs="Lato"/>
        </w:rPr>
        <w:t>;</w:t>
      </w:r>
    </w:p>
    <w:p w14:paraId="3A86AD0A" w14:textId="77777777" w:rsidR="000A3A75" w:rsidRPr="00BB716F" w:rsidRDefault="000A3A75" w:rsidP="00E15072">
      <w:pPr>
        <w:pStyle w:val="Akapitzlist"/>
        <w:autoSpaceDE w:val="0"/>
        <w:autoSpaceDN w:val="0"/>
        <w:adjustRightInd w:val="0"/>
        <w:spacing w:after="0"/>
        <w:rPr>
          <w:rFonts w:eastAsia="Lato" w:cs="Lato"/>
        </w:rPr>
      </w:pPr>
    </w:p>
    <w:p w14:paraId="05DF8210" w14:textId="661A4440" w:rsidR="000A3A75" w:rsidRPr="008B4ED5" w:rsidRDefault="005D78EB" w:rsidP="008B4ED5">
      <w:pPr>
        <w:pStyle w:val="Akapitzlist"/>
        <w:numPr>
          <w:ilvl w:val="0"/>
          <w:numId w:val="11"/>
        </w:numPr>
        <w:autoSpaceDE w:val="0"/>
        <w:autoSpaceDN w:val="0"/>
        <w:adjustRightInd w:val="0"/>
        <w:spacing w:before="0" w:beforeAutospacing="0" w:after="0" w:afterAutospacing="0"/>
        <w:rPr>
          <w:rFonts w:eastAsia="Lato" w:cs="Lato"/>
          <w:b/>
          <w:bCs/>
        </w:rPr>
      </w:pPr>
      <w:r>
        <w:rPr>
          <w:rFonts w:eastAsia="Lato" w:cs="Lato"/>
          <w:b/>
          <w:bCs/>
        </w:rPr>
        <w:t>O</w:t>
      </w:r>
      <w:r w:rsidR="7A27EE3F" w:rsidRPr="00BB716F">
        <w:rPr>
          <w:rFonts w:eastAsia="Lato" w:cs="Lato"/>
          <w:b/>
          <w:bCs/>
        </w:rPr>
        <w:t>pieka psychiatryczna</w:t>
      </w:r>
      <w:r w:rsidR="008A55A2" w:rsidRPr="00BB716F">
        <w:rPr>
          <w:rFonts w:eastAsia="Lato" w:cs="Lato"/>
          <w:b/>
          <w:bCs/>
        </w:rPr>
        <w:t>: k</w:t>
      </w:r>
      <w:r w:rsidR="7A27EE3F" w:rsidRPr="00BB716F">
        <w:rPr>
          <w:rFonts w:eastAsia="Lato" w:cs="Lato"/>
          <w:b/>
          <w:bCs/>
        </w:rPr>
        <w:t xml:space="preserve">ontynuacja reform systemu ochrony zdrowia psychicznego dla dzieci i młodzieży oraz dorosłych. </w:t>
      </w:r>
      <w:r w:rsidR="7A27EE3F" w:rsidRPr="00BB716F">
        <w:rPr>
          <w:rFonts w:eastAsia="Lato" w:cs="Lato"/>
        </w:rPr>
        <w:t xml:space="preserve">W 2021 r. kontynuowana była kompleksowa reforma systemu ochrony zdrowia psychicznego dzieci i młodzieży, oparta o nowy model udzielania świadczeń na trzech poziomach referencyjnych (Ośrodki środowiskowej opieki psychologicznej i psychoterapeutycznej dla dzieci i młodzieży </w:t>
      </w:r>
      <w:r w:rsidR="008B4ED5">
        <w:rPr>
          <w:rFonts w:eastAsia="Lato" w:cs="Lato"/>
        </w:rPr>
        <w:br/>
      </w:r>
      <w:r w:rsidR="7A27EE3F" w:rsidRPr="008B4ED5">
        <w:rPr>
          <w:rFonts w:eastAsia="Lato" w:cs="Lato"/>
        </w:rPr>
        <w:t>– I</w:t>
      </w:r>
      <w:r w:rsidR="00180F48" w:rsidRPr="008B4ED5">
        <w:rPr>
          <w:rFonts w:eastAsia="Lato" w:cs="Lato"/>
        </w:rPr>
        <w:t> </w:t>
      </w:r>
      <w:r w:rsidR="7A27EE3F" w:rsidRPr="008B4ED5">
        <w:rPr>
          <w:rFonts w:eastAsia="Lato" w:cs="Lato"/>
        </w:rPr>
        <w:t xml:space="preserve">poziom referencyjny, Centrum Zdrowia Psychicznego dla Dzieci i Młodzieży </w:t>
      </w:r>
      <w:r w:rsidR="008B4ED5">
        <w:rPr>
          <w:rFonts w:eastAsia="Lato" w:cs="Lato"/>
        </w:rPr>
        <w:br/>
      </w:r>
      <w:r w:rsidR="7A27EE3F" w:rsidRPr="008B4ED5">
        <w:rPr>
          <w:rFonts w:eastAsia="Lato" w:cs="Lato"/>
        </w:rPr>
        <w:t>– II</w:t>
      </w:r>
      <w:r w:rsidR="00180F48" w:rsidRPr="008B4ED5">
        <w:rPr>
          <w:rFonts w:eastAsia="Lato" w:cs="Lato"/>
        </w:rPr>
        <w:t> </w:t>
      </w:r>
      <w:r w:rsidR="7A27EE3F" w:rsidRPr="008B4ED5">
        <w:rPr>
          <w:rFonts w:eastAsia="Lato" w:cs="Lato"/>
        </w:rPr>
        <w:t>poziom oraz Ośrodki wysokospecjalistycznej całodobowej opieki psychiatrycznej – III</w:t>
      </w:r>
      <w:r w:rsidR="00180F48" w:rsidRPr="008B4ED5">
        <w:rPr>
          <w:rFonts w:eastAsia="Lato" w:cs="Lato"/>
        </w:rPr>
        <w:t> </w:t>
      </w:r>
      <w:r w:rsidR="7A27EE3F" w:rsidRPr="008B4ED5">
        <w:rPr>
          <w:rFonts w:eastAsia="Lato" w:cs="Lato"/>
        </w:rPr>
        <w:t>poziom)</w:t>
      </w:r>
      <w:r w:rsidR="008A55A2" w:rsidRPr="008B4ED5">
        <w:rPr>
          <w:rFonts w:eastAsia="Lato" w:cs="Lato"/>
        </w:rPr>
        <w:t>;</w:t>
      </w:r>
    </w:p>
    <w:p w14:paraId="62968932" w14:textId="77777777" w:rsidR="00180F48" w:rsidRPr="00BB716F" w:rsidRDefault="00180F48" w:rsidP="00E15072">
      <w:pPr>
        <w:pStyle w:val="Akapitzlist"/>
        <w:rPr>
          <w:rFonts w:eastAsia="Lato" w:cs="Lato"/>
        </w:rPr>
      </w:pPr>
    </w:p>
    <w:p w14:paraId="6A8D43A0" w14:textId="356CB93E" w:rsidR="000A3A75" w:rsidRPr="00BB716F" w:rsidRDefault="005D78EB">
      <w:pPr>
        <w:pStyle w:val="Akapitzlist"/>
        <w:numPr>
          <w:ilvl w:val="0"/>
          <w:numId w:val="10"/>
        </w:numPr>
        <w:autoSpaceDE w:val="0"/>
        <w:autoSpaceDN w:val="0"/>
        <w:adjustRightInd w:val="0"/>
        <w:spacing w:after="0"/>
        <w:rPr>
          <w:rFonts w:eastAsia="Lato" w:cs="Lato"/>
        </w:rPr>
      </w:pPr>
      <w:r>
        <w:rPr>
          <w:rFonts w:eastAsia="Lato" w:cs="Lato"/>
          <w:b/>
          <w:bCs/>
        </w:rPr>
        <w:t>M</w:t>
      </w:r>
      <w:r w:rsidR="7A27EE3F" w:rsidRPr="00BB716F">
        <w:rPr>
          <w:rFonts w:eastAsia="Lato" w:cs="Lato"/>
          <w:b/>
          <w:bCs/>
        </w:rPr>
        <w:t xml:space="preserve">onitorowanie i analizowanie działania jednostek systemu Państwowe </w:t>
      </w:r>
      <w:r w:rsidR="7A27EE3F" w:rsidRPr="00E15072">
        <w:rPr>
          <w:rFonts w:eastAsia="Lato" w:cs="Lato"/>
          <w:b/>
          <w:bCs/>
        </w:rPr>
        <w:t>Ratownictw</w:t>
      </w:r>
      <w:r w:rsidR="00906917">
        <w:rPr>
          <w:rFonts w:eastAsia="Lato" w:cs="Lato"/>
          <w:b/>
          <w:bCs/>
        </w:rPr>
        <w:t>o</w:t>
      </w:r>
      <w:r w:rsidR="7A27EE3F" w:rsidRPr="00BB716F">
        <w:rPr>
          <w:rFonts w:eastAsia="Lato" w:cs="Lato"/>
          <w:b/>
          <w:bCs/>
        </w:rPr>
        <w:t xml:space="preserve"> Medyczne (PRM) </w:t>
      </w:r>
      <w:r w:rsidR="7A27EE3F" w:rsidRPr="00BB716F">
        <w:rPr>
          <w:rFonts w:eastAsia="Lato" w:cs="Lato"/>
        </w:rPr>
        <w:t xml:space="preserve">oraz </w:t>
      </w:r>
      <w:r w:rsidR="006D54C0" w:rsidRPr="0053366F">
        <w:rPr>
          <w:rFonts w:eastAsia="Lato" w:cs="Lato"/>
        </w:rPr>
        <w:t>podejmowanie</w:t>
      </w:r>
      <w:r w:rsidR="7A27EE3F" w:rsidRPr="00BB716F">
        <w:rPr>
          <w:rFonts w:eastAsia="Lato" w:cs="Lato"/>
        </w:rPr>
        <w:t xml:space="preserve"> czynności mające na celu poprawę jego funkcjonowania, by w efekcie zapewnić pacjentom lepszy dostęp do świadczeń zdrowotnych. Zostały zwiększone środki finansowe na zadania Zespołów Ratownictwa Medycznego (ZRM). Wzrost finansowania </w:t>
      </w:r>
      <w:r w:rsidR="7A27EE3F" w:rsidRPr="0053366F">
        <w:rPr>
          <w:rFonts w:eastAsia="Lato" w:cs="Lato"/>
        </w:rPr>
        <w:t>pozwolił</w:t>
      </w:r>
      <w:r w:rsidR="7A27EE3F" w:rsidRPr="00BB716F">
        <w:rPr>
          <w:rFonts w:eastAsia="Lato" w:cs="Lato"/>
        </w:rPr>
        <w:t xml:space="preserve"> zażegnać protesty ratowników medycznych i zapewnić obsadę zespołów ratownictwa medycznego w trudnych warunkach </w:t>
      </w:r>
      <w:r w:rsidR="00A310B1" w:rsidRPr="00BB716F">
        <w:rPr>
          <w:rFonts w:eastAsia="Lato" w:cs="Lato"/>
        </w:rPr>
        <w:t>epid</w:t>
      </w:r>
      <w:r w:rsidR="7A27EE3F" w:rsidRPr="00BB716F">
        <w:rPr>
          <w:rFonts w:eastAsia="Lato" w:cs="Lato"/>
        </w:rPr>
        <w:t>emii</w:t>
      </w:r>
      <w:r w:rsidR="008A55A2" w:rsidRPr="00BB716F">
        <w:rPr>
          <w:rFonts w:eastAsia="Lato" w:cs="Lato"/>
        </w:rPr>
        <w:t>;</w:t>
      </w:r>
    </w:p>
    <w:p w14:paraId="48684A95" w14:textId="77777777" w:rsidR="000A3A75" w:rsidRPr="00BB716F" w:rsidRDefault="000A3A75" w:rsidP="00EB4253">
      <w:pPr>
        <w:pStyle w:val="Akapitzlist"/>
        <w:rPr>
          <w:rFonts w:eastAsia="Lato" w:cs="Lato"/>
        </w:rPr>
      </w:pPr>
    </w:p>
    <w:p w14:paraId="640220D3" w14:textId="1D0D7A00" w:rsidR="000A3A75" w:rsidRPr="00504B1E" w:rsidRDefault="005D78EB">
      <w:pPr>
        <w:pStyle w:val="Akapitzlist"/>
        <w:numPr>
          <w:ilvl w:val="0"/>
          <w:numId w:val="10"/>
        </w:numPr>
        <w:spacing w:after="0"/>
      </w:pPr>
      <w:r>
        <w:rPr>
          <w:rFonts w:eastAsia="Lato" w:cs="Lato"/>
          <w:b/>
          <w:bCs/>
        </w:rPr>
        <w:t>I</w:t>
      </w:r>
      <w:r w:rsidR="7A27EE3F" w:rsidRPr="005D78EB">
        <w:rPr>
          <w:rFonts w:eastAsia="Lato" w:cs="Lato"/>
          <w:b/>
          <w:bCs/>
        </w:rPr>
        <w:t>nwestycje oraz wsparcie finansowe w zakresie Państwowego Ratownictwa Medycznego</w:t>
      </w:r>
      <w:r w:rsidRPr="005D78EB">
        <w:rPr>
          <w:rFonts w:eastAsia="Lato" w:cs="Lato"/>
        </w:rPr>
        <w:t>. W ramach systemu PRM podmioty lecznicze wielokrotnie wspierane były ze środków krajowych i unijnych. Wsparcie to dotyczyło ratownictwa poza szpitalnego głównie</w:t>
      </w:r>
      <w:r w:rsidR="00EA42BF">
        <w:rPr>
          <w:rFonts w:eastAsia="Lato" w:cs="Lato"/>
        </w:rPr>
        <w:t xml:space="preserve"> </w:t>
      </w:r>
      <w:r w:rsidRPr="005D78EB">
        <w:rPr>
          <w:rFonts w:eastAsia="Lato" w:cs="Lato"/>
        </w:rPr>
        <w:t>w formie zakupu ambulansów wraz z wyposażeniem oraz ratownictwa szpitalnego,</w:t>
      </w:r>
      <w:r>
        <w:rPr>
          <w:rFonts w:eastAsia="Lato" w:cs="Lato"/>
        </w:rPr>
        <w:t xml:space="preserve"> </w:t>
      </w:r>
      <w:r w:rsidRPr="005D78EB">
        <w:rPr>
          <w:rFonts w:eastAsia="Lato" w:cs="Lato"/>
        </w:rPr>
        <w:t>tj. inwestycji w ramach szpitalnych oddziałów ratunkowych, w tym budowy nowych bądź</w:t>
      </w:r>
      <w:r>
        <w:rPr>
          <w:rFonts w:eastAsia="Lato" w:cs="Lato"/>
        </w:rPr>
        <w:t xml:space="preserve"> </w:t>
      </w:r>
      <w:r w:rsidRPr="005D78EB">
        <w:rPr>
          <w:rFonts w:eastAsia="Lato" w:cs="Lato"/>
        </w:rPr>
        <w:t>modernizacji istniejących lądowisk przyszpitalnych. Inwestycje te często rozciągają się</w:t>
      </w:r>
      <w:r>
        <w:rPr>
          <w:rFonts w:eastAsia="Lato" w:cs="Lato"/>
        </w:rPr>
        <w:t xml:space="preserve"> </w:t>
      </w:r>
      <w:r w:rsidRPr="005D78EB">
        <w:rPr>
          <w:rFonts w:eastAsia="Lato" w:cs="Lato"/>
        </w:rPr>
        <w:t>w latach, dlatego trudno jest określić, które z nich, albo jaka ich część miała miejsce</w:t>
      </w:r>
      <w:r>
        <w:rPr>
          <w:rFonts w:eastAsia="Lato" w:cs="Lato"/>
        </w:rPr>
        <w:t xml:space="preserve"> </w:t>
      </w:r>
      <w:r w:rsidRPr="005D78EB">
        <w:rPr>
          <w:rFonts w:eastAsia="Lato" w:cs="Lato"/>
        </w:rPr>
        <w:t>konkretnie w ciągu ostatniego roku</w:t>
      </w:r>
      <w:r w:rsidR="00DE0700">
        <w:rPr>
          <w:rFonts w:eastAsia="Lato" w:cs="Lato"/>
        </w:rPr>
        <w:t>;</w:t>
      </w:r>
    </w:p>
    <w:p w14:paraId="40B231AB" w14:textId="77777777" w:rsidR="000A3A75" w:rsidRPr="00BB716F" w:rsidRDefault="000A3A75" w:rsidP="00E15072">
      <w:pPr>
        <w:pStyle w:val="Akapitzlist"/>
        <w:rPr>
          <w:rFonts w:eastAsia="Lato" w:cs="Lato"/>
          <w:b/>
          <w:bCs/>
        </w:rPr>
      </w:pPr>
    </w:p>
    <w:p w14:paraId="0F283FFF" w14:textId="55E3D573" w:rsidR="000A3A75" w:rsidRPr="00BB716F" w:rsidRDefault="7A27EE3F">
      <w:pPr>
        <w:pStyle w:val="Akapitzlist"/>
        <w:numPr>
          <w:ilvl w:val="0"/>
          <w:numId w:val="10"/>
        </w:numPr>
        <w:autoSpaceDE w:val="0"/>
        <w:autoSpaceDN w:val="0"/>
        <w:adjustRightInd w:val="0"/>
        <w:spacing w:after="0"/>
        <w:rPr>
          <w:rFonts w:eastAsia="Lato" w:cs="Lato"/>
          <w:b/>
          <w:bCs/>
        </w:rPr>
      </w:pPr>
      <w:r w:rsidRPr="00BB716F">
        <w:rPr>
          <w:rFonts w:eastAsia="Lato" w:cs="Lato"/>
          <w:b/>
          <w:bCs/>
        </w:rPr>
        <w:t xml:space="preserve">Tryby Obsługi Pacjenta w Szpitalnym Oddziale Ratunkowym. </w:t>
      </w:r>
      <w:r w:rsidR="00DE0700" w:rsidRPr="00DE0700">
        <w:rPr>
          <w:rFonts w:eastAsia="Lato" w:cs="Lato"/>
        </w:rPr>
        <w:t>System TOP</w:t>
      </w:r>
      <w:r w:rsidR="00D77366">
        <w:rPr>
          <w:rFonts w:eastAsia="Lato" w:cs="Lato"/>
        </w:rPr>
        <w:t>SO</w:t>
      </w:r>
      <w:r w:rsidR="00DE0700" w:rsidRPr="00DE0700">
        <w:rPr>
          <w:rFonts w:eastAsia="Lato" w:cs="Lato"/>
        </w:rPr>
        <w:t xml:space="preserve">R zawiera rozwiązania techniczne pozwalające na jednolite zarządzanie trybami obsługi pacjentów oczekujących w SOR oraz przypisanie ich do odpowiedniej kategorii według stopnia pilności udzielenia świadczeń medycznych a także przeprowadzanie segregacji medycznej przy wykorzystaniu elektronicznych narzędzi. Wykorzystanie funkcjonalności TOPSOR umożliwia bieżące informowanie pacjentów </w:t>
      </w:r>
      <w:r w:rsidR="008B4ED5">
        <w:rPr>
          <w:rFonts w:eastAsia="Lato" w:cs="Lato"/>
        </w:rPr>
        <w:br/>
      </w:r>
      <w:r w:rsidR="00DE0700" w:rsidRPr="00DE0700">
        <w:rPr>
          <w:rFonts w:eastAsia="Lato" w:cs="Lato"/>
        </w:rPr>
        <w:lastRenderedPageBreak/>
        <w:t xml:space="preserve">o przewidywanym średnim i indywidualnym czasie oczekiwania na udzielenie </w:t>
      </w:r>
      <w:r w:rsidR="008B4ED5">
        <w:rPr>
          <w:rFonts w:eastAsia="Lato" w:cs="Lato"/>
        </w:rPr>
        <w:br/>
      </w:r>
      <w:r w:rsidR="00DE0700" w:rsidRPr="00DE0700">
        <w:rPr>
          <w:rFonts w:eastAsia="Lato" w:cs="Lato"/>
        </w:rPr>
        <w:t>im pomocy medycznej przez lekarza udzielającego świadczeń w SOR z uwzględnieniem trybu pilności (priorytetu) przyjęcia wyznaczonym przez personel medyczny na podstawie stanu zdrowia. Takie rozwiązanie skutkuje wczesną identyfikacją osób, których życie lub zdrowie jest poważnie zagrożone i pozwala na udzielenie im natychmiastowej pomocy medyczne</w:t>
      </w:r>
      <w:r w:rsidR="008A55A2" w:rsidRPr="00BB716F">
        <w:rPr>
          <w:rFonts w:eastAsia="Lato" w:cs="Lato"/>
        </w:rPr>
        <w:t>;</w:t>
      </w:r>
    </w:p>
    <w:p w14:paraId="162BC912" w14:textId="77777777" w:rsidR="000A3A75" w:rsidRPr="00BB716F" w:rsidRDefault="000A3A75" w:rsidP="00E15072">
      <w:pPr>
        <w:pStyle w:val="Akapitzlist"/>
        <w:rPr>
          <w:rFonts w:eastAsia="Lato" w:cs="Lato"/>
          <w:b/>
          <w:bCs/>
        </w:rPr>
      </w:pPr>
    </w:p>
    <w:p w14:paraId="28CD6A31" w14:textId="5B94C627" w:rsidR="000A3A75" w:rsidRPr="00BB716F" w:rsidRDefault="006D54C0">
      <w:pPr>
        <w:pStyle w:val="Akapitzlist"/>
        <w:numPr>
          <w:ilvl w:val="0"/>
          <w:numId w:val="10"/>
        </w:numPr>
        <w:autoSpaceDE w:val="0"/>
        <w:autoSpaceDN w:val="0"/>
        <w:adjustRightInd w:val="0"/>
        <w:spacing w:after="0"/>
        <w:rPr>
          <w:rFonts w:eastAsia="Lato" w:cs="Lato"/>
          <w:b/>
          <w:bCs/>
        </w:rPr>
      </w:pPr>
      <w:r w:rsidRPr="0053366F">
        <w:rPr>
          <w:rFonts w:eastAsia="Lato" w:cs="Lato"/>
          <w:b/>
          <w:bCs/>
        </w:rPr>
        <w:t>k</w:t>
      </w:r>
      <w:r w:rsidR="7A27EE3F" w:rsidRPr="0053366F">
        <w:rPr>
          <w:rFonts w:eastAsia="Lato" w:cs="Lato"/>
          <w:b/>
          <w:bCs/>
        </w:rPr>
        <w:t>omunikator</w:t>
      </w:r>
      <w:r w:rsidR="7A27EE3F" w:rsidRPr="00BB716F">
        <w:rPr>
          <w:rFonts w:eastAsia="Lato" w:cs="Lato"/>
          <w:b/>
          <w:bCs/>
        </w:rPr>
        <w:t xml:space="preserve"> SMS dla niesłyszących. </w:t>
      </w:r>
      <w:r w:rsidR="7A27EE3F" w:rsidRPr="00BB716F">
        <w:rPr>
          <w:rFonts w:eastAsia="Lato" w:cs="Lato"/>
        </w:rPr>
        <w:t xml:space="preserve">W 2020 r. podjęto działania mające na celu dostosowanie obsługi zgłoszeń alarmowych wpływających na numer alarmowy </w:t>
      </w:r>
      <w:r w:rsidR="008B4ED5">
        <w:rPr>
          <w:rFonts w:eastAsia="Lato" w:cs="Lato"/>
        </w:rPr>
        <w:br/>
      </w:r>
      <w:r w:rsidR="7A27EE3F" w:rsidRPr="00BB716F">
        <w:rPr>
          <w:rFonts w:eastAsia="Lato" w:cs="Lato"/>
        </w:rPr>
        <w:t>999 i</w:t>
      </w:r>
      <w:r w:rsidR="00180F48">
        <w:rPr>
          <w:rFonts w:eastAsia="Lato" w:cs="Lato"/>
        </w:rPr>
        <w:t> </w:t>
      </w:r>
      <w:r w:rsidR="7A27EE3F" w:rsidRPr="00BB716F">
        <w:rPr>
          <w:rFonts w:eastAsia="Lato" w:cs="Lato"/>
        </w:rPr>
        <w:t>112 w zakresie ratownictwa medycznego, a kierowanych przez osoby dotknięte niepełnosprawnością. Z 1 stycznia 2021 r. zaczął obowiązywać przepis</w:t>
      </w:r>
      <w:r w:rsidR="000A3A75" w:rsidRPr="00BB716F">
        <w:rPr>
          <w:rStyle w:val="Odwoanieprzypisudolnego"/>
          <w:rFonts w:eastAsia="Lato" w:cs="Lato"/>
        </w:rPr>
        <w:footnoteReference w:id="99"/>
      </w:r>
      <w:r w:rsidR="00E7406C">
        <w:rPr>
          <w:rFonts w:eastAsia="Lato" w:cs="Lato"/>
          <w:vertAlign w:val="superscript"/>
        </w:rPr>
        <w:t>)</w:t>
      </w:r>
      <w:r w:rsidR="7A27EE3F" w:rsidRPr="00BB716F">
        <w:rPr>
          <w:rStyle w:val="Odwoanieprzypisudolnego"/>
          <w:rFonts w:eastAsia="Lato" w:cs="Lato"/>
        </w:rPr>
        <w:t xml:space="preserve"> </w:t>
      </w:r>
      <w:r w:rsidR="7A27EE3F" w:rsidRPr="00BB716F">
        <w:rPr>
          <w:rFonts w:eastAsia="Lato" w:cs="Lato"/>
        </w:rPr>
        <w:t>zgodnie z</w:t>
      </w:r>
      <w:r w:rsidR="00180F48">
        <w:rPr>
          <w:rFonts w:eastAsia="Lato" w:cs="Lato"/>
        </w:rPr>
        <w:t> </w:t>
      </w:r>
      <w:r w:rsidR="7A27EE3F" w:rsidRPr="00BB716F">
        <w:rPr>
          <w:rFonts w:eastAsia="Lato" w:cs="Lato"/>
        </w:rPr>
        <w:t>którym komunikator SMS umożliwia przeprowadzenie wywiadu medycznego przez dyspozytora medycznego przy zgłoszeniach bezgłosowych, które wpłynęły w formie SMS.</w:t>
      </w:r>
    </w:p>
    <w:p w14:paraId="6B6FAB8C" w14:textId="77777777" w:rsidR="000A3A75" w:rsidRPr="00BB716F" w:rsidRDefault="000A3A75" w:rsidP="00E15072">
      <w:pPr>
        <w:autoSpaceDE w:val="0"/>
        <w:autoSpaceDN w:val="0"/>
        <w:adjustRightInd w:val="0"/>
        <w:spacing w:after="0"/>
        <w:rPr>
          <w:rFonts w:eastAsia="Lato" w:cs="Lato"/>
          <w:b/>
          <w:bCs/>
        </w:rPr>
      </w:pPr>
    </w:p>
    <w:p w14:paraId="428DF530" w14:textId="01DB8C97" w:rsidR="000A3A75" w:rsidRPr="00180F48" w:rsidRDefault="7A27EE3F">
      <w:pPr>
        <w:pStyle w:val="Nagwek4"/>
        <w:numPr>
          <w:ilvl w:val="2"/>
          <w:numId w:val="73"/>
        </w:numPr>
        <w:rPr>
          <w:color w:val="1F3864" w:themeColor="accent5" w:themeShade="80"/>
        </w:rPr>
      </w:pPr>
      <w:r w:rsidRPr="00180F48">
        <w:rPr>
          <w:color w:val="1F3864" w:themeColor="accent5" w:themeShade="80"/>
        </w:rPr>
        <w:t>Narodowy Fundusz Zdrowia</w:t>
      </w:r>
    </w:p>
    <w:p w14:paraId="3614FA38" w14:textId="730397ED" w:rsidR="000A3A75" w:rsidRPr="00BB716F" w:rsidRDefault="006D54C0" w:rsidP="00E15072">
      <w:pPr>
        <w:autoSpaceDE w:val="0"/>
        <w:autoSpaceDN w:val="0"/>
        <w:adjustRightInd w:val="0"/>
        <w:spacing w:after="0"/>
        <w:rPr>
          <w:rFonts w:eastAsia="Lato" w:cs="Lato"/>
        </w:rPr>
      </w:pPr>
      <w:r w:rsidRPr="0053366F">
        <w:rPr>
          <w:rFonts w:eastAsia="Lato" w:cs="Lato"/>
        </w:rPr>
        <w:t>W</w:t>
      </w:r>
      <w:r w:rsidR="7A27EE3F" w:rsidRPr="00BB716F">
        <w:rPr>
          <w:rFonts w:eastAsia="Lato" w:cs="Lato"/>
        </w:rPr>
        <w:t xml:space="preserve"> 2021 r</w:t>
      </w:r>
      <w:r w:rsidRPr="0053366F">
        <w:rPr>
          <w:rFonts w:eastAsia="Lato" w:cs="Lato"/>
        </w:rPr>
        <w:t xml:space="preserve">., </w:t>
      </w:r>
      <w:r w:rsidR="00DB294E">
        <w:rPr>
          <w:rFonts w:eastAsia="Lato" w:cs="Lato"/>
        </w:rPr>
        <w:t>NFZ</w:t>
      </w:r>
      <w:r w:rsidR="7A27EE3F" w:rsidRPr="00BB716F">
        <w:rPr>
          <w:rFonts w:eastAsia="Lato" w:cs="Lato"/>
        </w:rPr>
        <w:t xml:space="preserve"> w ramach posiadanych kompetencji podejmował szereg działań mających </w:t>
      </w:r>
      <w:r w:rsidR="008B4ED5">
        <w:rPr>
          <w:rFonts w:eastAsia="Lato" w:cs="Lato"/>
        </w:rPr>
        <w:br/>
      </w:r>
      <w:r w:rsidR="7A27EE3F" w:rsidRPr="00BB716F">
        <w:rPr>
          <w:rFonts w:eastAsia="Lato" w:cs="Lato"/>
        </w:rPr>
        <w:t xml:space="preserve">na celu poprawę dostępu do świadczeń </w:t>
      </w:r>
      <w:r w:rsidR="00995896" w:rsidRPr="00BB716F">
        <w:rPr>
          <w:rFonts w:eastAsia="Lato" w:cs="Lato"/>
        </w:rPr>
        <w:t>opieki zdrowotnej</w:t>
      </w:r>
      <w:r w:rsidR="7A27EE3F" w:rsidRPr="00BB716F">
        <w:rPr>
          <w:rFonts w:eastAsia="Lato" w:cs="Lato"/>
        </w:rPr>
        <w:t xml:space="preserve"> dla pacjentów w różnych rodzajach świadczeń. Podejmowane działania były w dużej części reakcją na epidemię COVID-19. </w:t>
      </w:r>
    </w:p>
    <w:p w14:paraId="0FB3C7A6" w14:textId="0A764FF0" w:rsidR="000A3A75" w:rsidRPr="00BB716F" w:rsidRDefault="7A27EE3F">
      <w:pPr>
        <w:pStyle w:val="Akapitzlist"/>
        <w:numPr>
          <w:ilvl w:val="0"/>
          <w:numId w:val="14"/>
        </w:numPr>
        <w:autoSpaceDE w:val="0"/>
        <w:autoSpaceDN w:val="0"/>
        <w:adjustRightInd w:val="0"/>
        <w:spacing w:after="0"/>
        <w:rPr>
          <w:rFonts w:eastAsia="Lato" w:cs="Lato"/>
          <w:b/>
          <w:bCs/>
        </w:rPr>
      </w:pPr>
      <w:r w:rsidRPr="00BB716F">
        <w:rPr>
          <w:rFonts w:eastAsia="Lato" w:cs="Lato"/>
          <w:b/>
          <w:bCs/>
        </w:rPr>
        <w:t xml:space="preserve">Finansowanie świadczeń opieki zdrowotnej w kontekście zwalczania epidemii </w:t>
      </w:r>
      <w:r w:rsidR="00A56CF4" w:rsidRPr="0053366F">
        <w:rPr>
          <w:rFonts w:eastAsia="Lato" w:cs="Lato"/>
          <w:b/>
          <w:bCs/>
        </w:rPr>
        <w:t>COVID</w:t>
      </w:r>
      <w:r w:rsidRPr="00BB716F">
        <w:rPr>
          <w:rFonts w:eastAsia="Lato" w:cs="Lato"/>
          <w:b/>
          <w:bCs/>
        </w:rPr>
        <w:t xml:space="preserve">-19. </w:t>
      </w:r>
      <w:r w:rsidRPr="00BB716F">
        <w:rPr>
          <w:rFonts w:eastAsia="Lato" w:cs="Lato"/>
        </w:rPr>
        <w:t>Na finansowanie świadczeń opieki zdrowotnej w 2021 r. NFZ przeznaczył środki finansowe w wysokości 120 150 972 zł, w tym na finansowanie świadczeń opieki zdrowotnej udzielanych w związku z zapobieganiem, przeciwdziałaniem i zwalczeniem C</w:t>
      </w:r>
      <w:r w:rsidR="00E85C90" w:rsidRPr="00BB716F">
        <w:rPr>
          <w:rFonts w:eastAsia="Lato" w:cs="Lato"/>
        </w:rPr>
        <w:t>OVID</w:t>
      </w:r>
      <w:r w:rsidRPr="00BB716F">
        <w:rPr>
          <w:rFonts w:eastAsia="Lato" w:cs="Lato"/>
        </w:rPr>
        <w:t>-19 środki finansowe w wysokości 14 156 514 zł.</w:t>
      </w:r>
    </w:p>
    <w:p w14:paraId="7EFEEB84" w14:textId="77777777" w:rsidR="000A3A75" w:rsidRPr="00BB716F" w:rsidRDefault="000A3A75" w:rsidP="00EB4253">
      <w:pPr>
        <w:pStyle w:val="Akapitzlist"/>
        <w:rPr>
          <w:rFonts w:eastAsia="Lato" w:cs="Lato"/>
        </w:rPr>
      </w:pPr>
    </w:p>
    <w:p w14:paraId="149E1A58" w14:textId="07EBFF59" w:rsidR="000A3A75" w:rsidRPr="00BB716F" w:rsidRDefault="7A27EE3F">
      <w:pPr>
        <w:pStyle w:val="Akapitzlist"/>
        <w:numPr>
          <w:ilvl w:val="0"/>
          <w:numId w:val="14"/>
        </w:numPr>
        <w:autoSpaceDE w:val="0"/>
        <w:autoSpaceDN w:val="0"/>
        <w:adjustRightInd w:val="0"/>
        <w:spacing w:after="0"/>
        <w:rPr>
          <w:rFonts w:eastAsia="Lato" w:cs="Lato"/>
          <w:b/>
          <w:bCs/>
        </w:rPr>
      </w:pPr>
      <w:r w:rsidRPr="00BB716F">
        <w:rPr>
          <w:rFonts w:eastAsia="Lato" w:cs="Lato"/>
          <w:b/>
          <w:bCs/>
        </w:rPr>
        <w:t xml:space="preserve">Podstawowa opieka zdrowotna. </w:t>
      </w:r>
      <w:r w:rsidRPr="00BB716F">
        <w:rPr>
          <w:rFonts w:eastAsia="Lato" w:cs="Lato"/>
        </w:rPr>
        <w:t>W zakresie podstawowej opieki zdrowotnej</w:t>
      </w:r>
      <w:r w:rsidR="00154852" w:rsidRPr="00BB716F">
        <w:rPr>
          <w:rFonts w:eastAsia="Lato" w:cs="Lato"/>
        </w:rPr>
        <w:t>,</w:t>
      </w:r>
      <w:r w:rsidRPr="00BB716F">
        <w:rPr>
          <w:rFonts w:eastAsia="Lato" w:cs="Lato"/>
        </w:rPr>
        <w:t xml:space="preserve"> oprócz kontynuowania działań dotyczących poprawy dostępności do świadczeń opieki zdrowotnej</w:t>
      </w:r>
      <w:r w:rsidR="00154852" w:rsidRPr="00BB716F">
        <w:rPr>
          <w:rFonts w:eastAsia="Lato" w:cs="Lato"/>
        </w:rPr>
        <w:t>,</w:t>
      </w:r>
      <w:r w:rsidRPr="00BB716F">
        <w:rPr>
          <w:rFonts w:eastAsia="Lato" w:cs="Lato"/>
        </w:rPr>
        <w:t xml:space="preserve"> NFZ podjął działania na rzecz wdrażania regulacji organizacyjnych i</w:t>
      </w:r>
      <w:r w:rsidR="00180F48">
        <w:rPr>
          <w:rFonts w:eastAsia="Lato" w:cs="Lato"/>
        </w:rPr>
        <w:t> </w:t>
      </w:r>
      <w:r w:rsidRPr="00BB716F">
        <w:rPr>
          <w:rFonts w:eastAsia="Lato" w:cs="Lato"/>
        </w:rPr>
        <w:t>finansowych wynikających z opieki koordynowanej.</w:t>
      </w:r>
    </w:p>
    <w:p w14:paraId="10657152" w14:textId="77777777" w:rsidR="000A3A75" w:rsidRPr="00BB716F" w:rsidRDefault="000A3A75" w:rsidP="00EB4253">
      <w:pPr>
        <w:pStyle w:val="Akapitzlist"/>
        <w:rPr>
          <w:rFonts w:eastAsia="Lato" w:cs="Lato"/>
        </w:rPr>
      </w:pPr>
    </w:p>
    <w:p w14:paraId="1EB917FB" w14:textId="6BE85D0D" w:rsidR="000A3A75" w:rsidRPr="00BB716F" w:rsidRDefault="7A27EE3F">
      <w:pPr>
        <w:pStyle w:val="Akapitzlist"/>
        <w:numPr>
          <w:ilvl w:val="0"/>
          <w:numId w:val="15"/>
        </w:numPr>
        <w:autoSpaceDE w:val="0"/>
        <w:autoSpaceDN w:val="0"/>
        <w:adjustRightInd w:val="0"/>
        <w:spacing w:after="0"/>
        <w:rPr>
          <w:rFonts w:eastAsia="Lato" w:cs="Lato"/>
          <w:b/>
          <w:bCs/>
        </w:rPr>
      </w:pPr>
      <w:r w:rsidRPr="00BB716F">
        <w:rPr>
          <w:rFonts w:eastAsia="Lato" w:cs="Lato"/>
          <w:b/>
          <w:bCs/>
        </w:rPr>
        <w:t xml:space="preserve">Zaopatrzenie w wyroby medyczne wydawane na zlecenie. </w:t>
      </w:r>
      <w:r w:rsidRPr="00BB716F">
        <w:rPr>
          <w:rFonts w:eastAsia="Lato" w:cs="Lato"/>
        </w:rPr>
        <w:t xml:space="preserve">NFZ finansuje wyroby medyczne wydawane na zlecenie na zasadach określonych w rozporządzeniu. </w:t>
      </w:r>
      <w:r w:rsidR="008B4ED5">
        <w:rPr>
          <w:rFonts w:eastAsia="Lato" w:cs="Lato"/>
        </w:rPr>
        <w:br/>
      </w:r>
      <w:r w:rsidRPr="00BB716F">
        <w:rPr>
          <w:rFonts w:eastAsia="Lato" w:cs="Lato"/>
        </w:rPr>
        <w:t>Od 1</w:t>
      </w:r>
      <w:r w:rsidR="00180F48">
        <w:rPr>
          <w:rFonts w:eastAsia="Lato" w:cs="Lato"/>
        </w:rPr>
        <w:t> </w:t>
      </w:r>
      <w:r w:rsidRPr="00BB716F">
        <w:rPr>
          <w:rFonts w:eastAsia="Lato" w:cs="Lato"/>
        </w:rPr>
        <w:t>grudnia 2021 r., w związku ze zmianą rozporządzenia zmianie uległy kryteria przyznawania oraz limity finansowania niektórych wyrobów medycznych. Zmiany mają na celu zwiększenie dostępności do wyrobów medycznych wydawanych na zlecenie. Ponadto kontynuowane są działania umożliwiające wystawianie, weryfikację i</w:t>
      </w:r>
      <w:r w:rsidR="00180F48">
        <w:rPr>
          <w:rFonts w:eastAsia="Lato" w:cs="Lato"/>
        </w:rPr>
        <w:t> </w:t>
      </w:r>
      <w:r w:rsidRPr="00BB716F">
        <w:rPr>
          <w:rFonts w:eastAsia="Lato" w:cs="Lato"/>
        </w:rPr>
        <w:t>potwierdzanie zleceń przy wykorzystaniu aplikacji udostępnionej przez NFZ</w:t>
      </w:r>
      <w:r w:rsidR="00EB4253">
        <w:rPr>
          <w:rFonts w:eastAsia="Lato" w:cs="Lato"/>
        </w:rPr>
        <w:t xml:space="preserve"> pod </w:t>
      </w:r>
      <w:r w:rsidR="00EB4253">
        <w:rPr>
          <w:rFonts w:eastAsia="Lato" w:cs="Lato"/>
        </w:rPr>
        <w:lastRenderedPageBreak/>
        <w:t xml:space="preserve">adresem </w:t>
      </w:r>
      <w:r w:rsidRPr="00BB716F">
        <w:rPr>
          <w:rFonts w:eastAsia="Lato" w:cs="Lato"/>
        </w:rPr>
        <w:t>https://ezwm.nfz.gov.pl/ap-zz/ lub z własnej aplikacji zintegrowanej z system NFZ.</w:t>
      </w:r>
    </w:p>
    <w:p w14:paraId="3DD9ACB5" w14:textId="77777777" w:rsidR="000A3A75" w:rsidRPr="00BB716F" w:rsidRDefault="000A3A75" w:rsidP="00EB4253">
      <w:pPr>
        <w:pStyle w:val="Akapitzlist"/>
        <w:rPr>
          <w:rFonts w:eastAsia="Lato" w:cs="Lato"/>
        </w:rPr>
      </w:pPr>
    </w:p>
    <w:p w14:paraId="62C38241" w14:textId="77777777" w:rsidR="000A3A75" w:rsidRPr="00BB716F" w:rsidRDefault="7A27EE3F">
      <w:pPr>
        <w:pStyle w:val="Akapitzlist"/>
        <w:numPr>
          <w:ilvl w:val="0"/>
          <w:numId w:val="15"/>
        </w:numPr>
        <w:autoSpaceDE w:val="0"/>
        <w:autoSpaceDN w:val="0"/>
        <w:adjustRightInd w:val="0"/>
        <w:spacing w:after="0"/>
        <w:rPr>
          <w:rFonts w:eastAsia="Lato" w:cs="Lato"/>
          <w:b/>
          <w:bCs/>
        </w:rPr>
      </w:pPr>
      <w:r w:rsidRPr="00BB716F">
        <w:rPr>
          <w:rFonts w:eastAsia="Lato" w:cs="Lato"/>
          <w:b/>
          <w:bCs/>
        </w:rPr>
        <w:t>Ambulatoryjna opieka specjalistyczna</w:t>
      </w:r>
    </w:p>
    <w:p w14:paraId="0168E40A" w14:textId="422A85B6" w:rsidR="000A3A75" w:rsidRPr="00BB716F" w:rsidRDefault="7A27EE3F">
      <w:pPr>
        <w:pStyle w:val="Akapitzlist"/>
        <w:numPr>
          <w:ilvl w:val="0"/>
          <w:numId w:val="16"/>
        </w:numPr>
        <w:autoSpaceDE w:val="0"/>
        <w:autoSpaceDN w:val="0"/>
        <w:adjustRightInd w:val="0"/>
        <w:spacing w:after="0"/>
        <w:rPr>
          <w:rFonts w:eastAsia="Lato" w:cs="Lato"/>
        </w:rPr>
      </w:pPr>
      <w:r w:rsidRPr="00BB716F">
        <w:rPr>
          <w:rFonts w:eastAsia="Lato" w:cs="Lato"/>
        </w:rPr>
        <w:t>od 1 stycznia 2021 r. wprowadzono mechanizm bezlimitowego finansowania świadczeń dla wszystkich świadczeń realizowanych na rzecz dzieci</w:t>
      </w:r>
      <w:r w:rsidR="000A3A75" w:rsidRPr="00BB716F">
        <w:rPr>
          <w:rStyle w:val="Odwoanieprzypisudolnego"/>
          <w:rFonts w:eastAsia="Lato" w:cs="Lato"/>
        </w:rPr>
        <w:footnoteReference w:id="100"/>
      </w:r>
      <w:r w:rsidR="00E7406C">
        <w:rPr>
          <w:rFonts w:eastAsia="Lato" w:cs="Lato"/>
          <w:vertAlign w:val="superscript"/>
        </w:rPr>
        <w:t>)</w:t>
      </w:r>
      <w:r w:rsidR="00A10AB5" w:rsidRPr="00BB716F">
        <w:rPr>
          <w:rFonts w:eastAsia="Lato" w:cs="Lato"/>
        </w:rPr>
        <w:t>,</w:t>
      </w:r>
    </w:p>
    <w:p w14:paraId="300100BE" w14:textId="2134724C" w:rsidR="000A3A75" w:rsidRPr="00BB716F" w:rsidRDefault="7A27EE3F">
      <w:pPr>
        <w:pStyle w:val="Akapitzlist"/>
        <w:numPr>
          <w:ilvl w:val="0"/>
          <w:numId w:val="16"/>
        </w:numPr>
        <w:autoSpaceDE w:val="0"/>
        <w:autoSpaceDN w:val="0"/>
        <w:adjustRightInd w:val="0"/>
        <w:spacing w:after="0"/>
        <w:rPr>
          <w:rFonts w:eastAsia="Lato" w:cs="Lato"/>
        </w:rPr>
      </w:pPr>
      <w:r w:rsidRPr="00BB716F">
        <w:rPr>
          <w:rFonts w:eastAsia="Lato" w:cs="Lato"/>
        </w:rPr>
        <w:t>od 1 lipca 2021 r. wprowadzono bezlimitowe finansowanie dotyczące wszystkich świadczeń realizowanych w rodzaju ambulatoryjna opieka specjalistyczna</w:t>
      </w:r>
      <w:r w:rsidR="000A3A75" w:rsidRPr="00BB716F">
        <w:rPr>
          <w:rStyle w:val="Odwoanieprzypisudolnego"/>
          <w:rFonts w:eastAsia="Lato" w:cs="Lato"/>
        </w:rPr>
        <w:footnoteReference w:id="101"/>
      </w:r>
      <w:r w:rsidR="00E7406C">
        <w:rPr>
          <w:rFonts w:eastAsia="Lato" w:cs="Lato"/>
          <w:vertAlign w:val="superscript"/>
        </w:rPr>
        <w:t>)</w:t>
      </w:r>
      <w:r w:rsidR="00A10AB5" w:rsidRPr="00BB716F">
        <w:rPr>
          <w:rFonts w:eastAsia="Lato" w:cs="Lato"/>
        </w:rPr>
        <w:t>.</w:t>
      </w:r>
    </w:p>
    <w:p w14:paraId="318639D7" w14:textId="64579566" w:rsidR="000A3A75" w:rsidRPr="00BB716F" w:rsidRDefault="7A27EE3F" w:rsidP="00E15072">
      <w:pPr>
        <w:autoSpaceDE w:val="0"/>
        <w:autoSpaceDN w:val="0"/>
        <w:adjustRightInd w:val="0"/>
        <w:spacing w:after="0"/>
        <w:ind w:left="708"/>
        <w:rPr>
          <w:rFonts w:eastAsia="Lato" w:cs="Lato"/>
          <w:u w:val="single"/>
        </w:rPr>
      </w:pPr>
      <w:r w:rsidRPr="00BB716F">
        <w:rPr>
          <w:rFonts w:eastAsia="Lato" w:cs="Lato"/>
        </w:rPr>
        <w:t>Oznacza to, że NFZ finansuje świadczenia zgodnie z rzeczywistym wykonaniem, zarówno w przypadku świadczeń pierwszorazowych oraz na rzecz pacjentów kontynuujących leczenie</w:t>
      </w:r>
      <w:r w:rsidR="000A3A75" w:rsidRPr="00BB716F">
        <w:rPr>
          <w:rStyle w:val="Odwoanieprzypisudolnego"/>
          <w:rFonts w:eastAsia="Lato" w:cs="Lato"/>
        </w:rPr>
        <w:footnoteReference w:id="102"/>
      </w:r>
      <w:r w:rsidR="00E7406C">
        <w:rPr>
          <w:rFonts w:eastAsia="Lato" w:cs="Lato"/>
          <w:vertAlign w:val="superscript"/>
        </w:rPr>
        <w:t>)</w:t>
      </w:r>
      <w:r w:rsidRPr="00BB716F">
        <w:rPr>
          <w:rFonts w:eastAsia="Lato" w:cs="Lato"/>
        </w:rPr>
        <w:t>.</w:t>
      </w:r>
    </w:p>
    <w:p w14:paraId="0565B0A8" w14:textId="68800E4E" w:rsidR="000A3A75" w:rsidRPr="00BB716F" w:rsidRDefault="7A27EE3F">
      <w:pPr>
        <w:pStyle w:val="Akapitzlist"/>
        <w:numPr>
          <w:ilvl w:val="0"/>
          <w:numId w:val="16"/>
        </w:numPr>
        <w:autoSpaceDE w:val="0"/>
        <w:autoSpaceDN w:val="0"/>
        <w:adjustRightInd w:val="0"/>
        <w:spacing w:after="0"/>
        <w:rPr>
          <w:rFonts w:eastAsia="Lato" w:cs="Lato"/>
        </w:rPr>
      </w:pPr>
      <w:r w:rsidRPr="00BB716F">
        <w:rPr>
          <w:rFonts w:eastAsia="Lato" w:cs="Lato"/>
        </w:rPr>
        <w:t xml:space="preserve">od 1 lipca 2021 r. umożliwiono wykonywanie i rozliczenie procedur biopsji </w:t>
      </w:r>
      <w:r w:rsidR="000A3A75" w:rsidRPr="00BB716F">
        <w:rPr>
          <w:rFonts w:cs="ArialMT"/>
        </w:rPr>
        <w:br/>
      </w:r>
      <w:r w:rsidRPr="00BB716F">
        <w:rPr>
          <w:rFonts w:eastAsia="Lato" w:cs="Lato"/>
        </w:rPr>
        <w:t>i trepanobiopsji szpiku kostnego w trybie ambulatoryjnym</w:t>
      </w:r>
      <w:r w:rsidR="000A3A75" w:rsidRPr="00BB716F">
        <w:rPr>
          <w:rStyle w:val="Odwoanieprzypisudolnego"/>
          <w:rFonts w:eastAsia="Lato" w:cs="Lato"/>
        </w:rPr>
        <w:footnoteReference w:id="103"/>
      </w:r>
      <w:r w:rsidR="00E7406C">
        <w:rPr>
          <w:rFonts w:eastAsia="Lato" w:cs="Lato"/>
          <w:vertAlign w:val="superscript"/>
        </w:rPr>
        <w:t>)</w:t>
      </w:r>
      <w:r w:rsidRPr="00BB716F">
        <w:rPr>
          <w:rFonts w:eastAsia="Lato" w:cs="Lato"/>
        </w:rPr>
        <w:t>,</w:t>
      </w:r>
    </w:p>
    <w:p w14:paraId="2936DA10" w14:textId="21FC93BB" w:rsidR="000A3A75" w:rsidRPr="00BB716F" w:rsidRDefault="7A27EE3F">
      <w:pPr>
        <w:pStyle w:val="Akapitzlist"/>
        <w:numPr>
          <w:ilvl w:val="0"/>
          <w:numId w:val="16"/>
        </w:numPr>
        <w:autoSpaceDE w:val="0"/>
        <w:autoSpaceDN w:val="0"/>
        <w:adjustRightInd w:val="0"/>
        <w:spacing w:after="0"/>
        <w:rPr>
          <w:rFonts w:eastAsia="Lato" w:cs="Lato"/>
        </w:rPr>
      </w:pPr>
      <w:r w:rsidRPr="00BB716F">
        <w:rPr>
          <w:rFonts w:eastAsia="Lato" w:cs="Lato"/>
        </w:rPr>
        <w:t xml:space="preserve">od 1 lipca 2021 r. umożliwiono wykonanie i rozliczenie znieczulenia dożylnego w ramach realizacji badań endoskopowych przewodu pokarmowego </w:t>
      </w:r>
      <w:r w:rsidR="00D42B6F">
        <w:rPr>
          <w:rFonts w:eastAsia="Lato" w:cs="Lato"/>
        </w:rPr>
        <w:t>–</w:t>
      </w:r>
      <w:r w:rsidRPr="00BB716F">
        <w:rPr>
          <w:rFonts w:eastAsia="Lato" w:cs="Lato"/>
        </w:rPr>
        <w:t xml:space="preserve"> gastroskopii i kolonoskopii</w:t>
      </w:r>
      <w:r w:rsidR="000A3A75" w:rsidRPr="00BB716F">
        <w:rPr>
          <w:rStyle w:val="Odwoanieprzypisudolnego"/>
          <w:rFonts w:eastAsia="Lato" w:cs="Lato"/>
        </w:rPr>
        <w:footnoteReference w:id="104"/>
      </w:r>
      <w:r w:rsidR="00E7406C">
        <w:rPr>
          <w:rFonts w:eastAsia="Lato" w:cs="Lato"/>
          <w:vertAlign w:val="superscript"/>
        </w:rPr>
        <w:t>)</w:t>
      </w:r>
      <w:r w:rsidRPr="00BB716F">
        <w:rPr>
          <w:rFonts w:eastAsia="Lato" w:cs="Lato"/>
        </w:rPr>
        <w:t>.</w:t>
      </w:r>
    </w:p>
    <w:p w14:paraId="38585C69" w14:textId="5DF655F0" w:rsidR="000A3A75" w:rsidRPr="00BB716F" w:rsidRDefault="7A27EE3F" w:rsidP="00E15072">
      <w:pPr>
        <w:autoSpaceDE w:val="0"/>
        <w:autoSpaceDN w:val="0"/>
        <w:adjustRightInd w:val="0"/>
        <w:spacing w:after="0"/>
        <w:ind w:left="708"/>
        <w:rPr>
          <w:rFonts w:eastAsia="Lato" w:cs="Lato"/>
        </w:rPr>
      </w:pPr>
      <w:r w:rsidRPr="00BB716F">
        <w:rPr>
          <w:rFonts w:eastAsia="Lato" w:cs="Lato"/>
        </w:rPr>
        <w:t>Powyższe zmiany stanowią zwiększenie oferty świadczeń wykonywanych w rodzaju ambulatoryjna opieka specjalistyczna, co powinno przełożyć się na zmniejszenie realizacji tożsamych świadczeń w warunkach lecznictwa szpitalnego.</w:t>
      </w:r>
    </w:p>
    <w:p w14:paraId="30DDFA01" w14:textId="59F0F7E6" w:rsidR="000A3A75" w:rsidRPr="00BB716F" w:rsidRDefault="7A27EE3F">
      <w:pPr>
        <w:pStyle w:val="Akapitzlist"/>
        <w:numPr>
          <w:ilvl w:val="0"/>
          <w:numId w:val="16"/>
        </w:numPr>
        <w:autoSpaceDE w:val="0"/>
        <w:autoSpaceDN w:val="0"/>
        <w:adjustRightInd w:val="0"/>
        <w:spacing w:after="0"/>
        <w:rPr>
          <w:rFonts w:eastAsia="Lato" w:cs="Lato"/>
        </w:rPr>
      </w:pPr>
      <w:r w:rsidRPr="00BB716F">
        <w:rPr>
          <w:rFonts w:eastAsia="Lato" w:cs="Lato"/>
        </w:rPr>
        <w:t>od 1 listopada 2021 r. podniesiono współczynnik stosowany przy rozliczaniu porad pierwszorazowych udzielanych świadczeniobiorcom powyżej 18 r</w:t>
      </w:r>
      <w:r w:rsidR="008B4ED5">
        <w:rPr>
          <w:rFonts w:eastAsia="Lato" w:cs="Lato"/>
        </w:rPr>
        <w:t>oku życia</w:t>
      </w:r>
      <w:r w:rsidRPr="00BB716F">
        <w:rPr>
          <w:rFonts w:eastAsia="Lato" w:cs="Lato"/>
        </w:rPr>
        <w:t>, wykonywanych w poradniach specjalistycznych następujących specjalności: alergologia, endokrynologia, kardiologia i neurologia do wysokości z 1,6 do 1,8</w:t>
      </w:r>
      <w:r w:rsidR="000A3A75" w:rsidRPr="00BB716F">
        <w:rPr>
          <w:rStyle w:val="Odwoanieprzypisudolnego"/>
          <w:rFonts w:eastAsia="Lato" w:cs="Lato"/>
        </w:rPr>
        <w:footnoteReference w:id="105"/>
      </w:r>
      <w:r w:rsidR="00E7406C">
        <w:rPr>
          <w:rFonts w:eastAsia="Lato" w:cs="Lato"/>
          <w:vertAlign w:val="superscript"/>
        </w:rPr>
        <w:t>)</w:t>
      </w:r>
      <w:r w:rsidRPr="00BB716F">
        <w:rPr>
          <w:rFonts w:eastAsia="Lato" w:cs="Lato"/>
        </w:rPr>
        <w:t>.</w:t>
      </w:r>
    </w:p>
    <w:p w14:paraId="4ECCD007" w14:textId="4E4BD372" w:rsidR="000A3A75" w:rsidRPr="00BB716F" w:rsidRDefault="7A27EE3F" w:rsidP="00E15072">
      <w:pPr>
        <w:autoSpaceDE w:val="0"/>
        <w:autoSpaceDN w:val="0"/>
        <w:adjustRightInd w:val="0"/>
        <w:spacing w:after="0"/>
        <w:ind w:left="708"/>
        <w:rPr>
          <w:rFonts w:eastAsia="Lato" w:cs="Lato"/>
        </w:rPr>
      </w:pPr>
      <w:r w:rsidRPr="00BB716F">
        <w:rPr>
          <w:rFonts w:eastAsia="Lato" w:cs="Lato"/>
        </w:rPr>
        <w:lastRenderedPageBreak/>
        <w:t>Powyższa zmiana wprowadzona została w celu zwiększenia liczby nowych pacjentów, którzy będą szybko przyjmowani i diagnozowani w trybie ambulatoryjnym, co powinno skrócić czas oczekiwania na poradę specjalistyczną.</w:t>
      </w:r>
    </w:p>
    <w:p w14:paraId="46A7FCDF" w14:textId="7FC938A2" w:rsidR="000A3A75" w:rsidRPr="00BB716F" w:rsidRDefault="7A27EE3F">
      <w:pPr>
        <w:pStyle w:val="Akapitzlist"/>
        <w:numPr>
          <w:ilvl w:val="0"/>
          <w:numId w:val="15"/>
        </w:numPr>
        <w:autoSpaceDE w:val="0"/>
        <w:autoSpaceDN w:val="0"/>
        <w:adjustRightInd w:val="0"/>
        <w:spacing w:after="0"/>
        <w:rPr>
          <w:rFonts w:eastAsia="Lato" w:cs="Lato"/>
          <w:b/>
          <w:bCs/>
        </w:rPr>
      </w:pPr>
      <w:r w:rsidRPr="00BB716F">
        <w:rPr>
          <w:rFonts w:eastAsia="Lato" w:cs="Lato"/>
          <w:b/>
          <w:bCs/>
        </w:rPr>
        <w:t>Leczenie szpitalne</w:t>
      </w:r>
      <w:r w:rsidR="000A3A75" w:rsidRPr="00BB716F">
        <w:rPr>
          <w:rStyle w:val="Odwoanieprzypisudolnego"/>
          <w:rFonts w:eastAsia="Lato" w:cs="Lato"/>
          <w:b/>
          <w:bCs/>
        </w:rPr>
        <w:footnoteReference w:id="106"/>
      </w:r>
      <w:r w:rsidR="00E7406C">
        <w:rPr>
          <w:rFonts w:eastAsia="Lato" w:cs="Lato"/>
          <w:b/>
          <w:bCs/>
          <w:vertAlign w:val="superscript"/>
        </w:rPr>
        <w:t>)</w:t>
      </w:r>
    </w:p>
    <w:p w14:paraId="00AF7204" w14:textId="62A7EDE7" w:rsidR="0992107F" w:rsidRPr="00BB716F" w:rsidRDefault="7A27EE3F">
      <w:pPr>
        <w:pStyle w:val="Akapitzlist"/>
        <w:numPr>
          <w:ilvl w:val="0"/>
          <w:numId w:val="23"/>
        </w:numPr>
        <w:spacing w:after="0"/>
      </w:pPr>
      <w:r w:rsidRPr="00BB716F">
        <w:rPr>
          <w:rFonts w:eastAsia="Lato" w:cs="Lato"/>
        </w:rPr>
        <w:t xml:space="preserve">W czasie trwania epidemii </w:t>
      </w:r>
      <w:r w:rsidR="00E85C90" w:rsidRPr="00BB716F">
        <w:rPr>
          <w:rFonts w:eastAsia="Lato" w:cs="Lato"/>
        </w:rPr>
        <w:t>COVID</w:t>
      </w:r>
      <w:r w:rsidRPr="00BB716F">
        <w:rPr>
          <w:rFonts w:eastAsia="Lato" w:cs="Lato"/>
        </w:rPr>
        <w:t>-19 wszystkie działania podejmowane przez NFZ miały na celu zapewnienie dbałości o dobro pacjenta przy jednoczesnym zachowaniu zasad ograniczających ryzyko rozprzestrzeniania się wirusa</w:t>
      </w:r>
      <w:r w:rsidR="00072ABA" w:rsidRPr="0053366F">
        <w:rPr>
          <w:rFonts w:eastAsia="Lato" w:cs="Lato"/>
        </w:rPr>
        <w:t>.</w:t>
      </w:r>
      <w:r w:rsidRPr="00BB716F">
        <w:rPr>
          <w:rFonts w:eastAsia="Lato" w:cs="Lato"/>
        </w:rPr>
        <w:t xml:space="preserve"> </w:t>
      </w:r>
      <w:r w:rsidR="008B4ED5">
        <w:rPr>
          <w:rFonts w:eastAsia="Lato" w:cs="Lato"/>
        </w:rPr>
        <w:br/>
      </w:r>
      <w:r w:rsidR="008A1080" w:rsidRPr="00BB716F">
        <w:rPr>
          <w:rFonts w:eastAsia="Lato" w:cs="Lato"/>
        </w:rPr>
        <w:t>N</w:t>
      </w:r>
      <w:r w:rsidRPr="00BB716F">
        <w:rPr>
          <w:rFonts w:eastAsia="Lato" w:cs="Lato"/>
        </w:rPr>
        <w:t xml:space="preserve">a bieżąco monitorowana była </w:t>
      </w:r>
      <w:r w:rsidRPr="0053366F">
        <w:rPr>
          <w:rFonts w:eastAsia="Lato" w:cs="Lato"/>
        </w:rPr>
        <w:t>dostępnoś</w:t>
      </w:r>
      <w:r w:rsidR="00072ABA" w:rsidRPr="0053366F">
        <w:rPr>
          <w:rFonts w:eastAsia="Lato" w:cs="Lato"/>
        </w:rPr>
        <w:t>ć</w:t>
      </w:r>
      <w:r w:rsidRPr="00BB716F">
        <w:rPr>
          <w:rFonts w:eastAsia="Lato" w:cs="Lato"/>
        </w:rPr>
        <w:t xml:space="preserve"> do świadczeń opieki zdrowotnej </w:t>
      </w:r>
      <w:r w:rsidR="008B4ED5">
        <w:rPr>
          <w:rFonts w:eastAsia="Lato" w:cs="Lato"/>
        </w:rPr>
        <w:br/>
      </w:r>
      <w:r w:rsidRPr="00BB716F">
        <w:rPr>
          <w:rFonts w:eastAsia="Lato" w:cs="Lato"/>
        </w:rPr>
        <w:t>dla pacjentów i na bieżąco podejmowane</w:t>
      </w:r>
      <w:r w:rsidR="008A1080" w:rsidRPr="00BB716F">
        <w:rPr>
          <w:rFonts w:eastAsia="Lato" w:cs="Lato"/>
        </w:rPr>
        <w:t xml:space="preserve"> były</w:t>
      </w:r>
      <w:r w:rsidRPr="00BB716F">
        <w:rPr>
          <w:rFonts w:eastAsia="Lato" w:cs="Lato"/>
        </w:rPr>
        <w:t xml:space="preserve"> działania niwelujące wszelkie przejawy nieprawidłowości czy nieuzasadnionego ograniczenia dostępności. W</w:t>
      </w:r>
      <w:r w:rsidR="00180F48">
        <w:rPr>
          <w:rFonts w:eastAsia="Lato" w:cs="Lato"/>
        </w:rPr>
        <w:t> </w:t>
      </w:r>
      <w:r w:rsidRPr="00BB716F">
        <w:rPr>
          <w:rFonts w:eastAsia="Lato" w:cs="Lato"/>
        </w:rPr>
        <w:t xml:space="preserve">celu ograniczania sytuacji wpływających na ograniczanie dostępności </w:t>
      </w:r>
      <w:r w:rsidR="008B4ED5">
        <w:rPr>
          <w:rFonts w:eastAsia="Lato" w:cs="Lato"/>
        </w:rPr>
        <w:br/>
      </w:r>
      <w:r w:rsidRPr="00BB716F">
        <w:rPr>
          <w:rFonts w:eastAsia="Lato" w:cs="Lato"/>
        </w:rPr>
        <w:t>do świadczeń</w:t>
      </w:r>
      <w:r w:rsidR="00072ABA" w:rsidRPr="0053366F">
        <w:rPr>
          <w:rFonts w:eastAsia="Lato" w:cs="Lato"/>
        </w:rPr>
        <w:t>,</w:t>
      </w:r>
      <w:r w:rsidRPr="00BB716F">
        <w:rPr>
          <w:rFonts w:eastAsia="Lato" w:cs="Lato"/>
        </w:rPr>
        <w:t xml:space="preserve"> dyrektorzy oddziałów wojewódzkich NFZ stale monitorowali sytuację na swoim terenie, będąc w stałym kontakcie z Urzędami Wojewódzkimi, Wojewódzkimi Inspektorami Sanitarnymi oraz dyrektorami szpitali. NFZ na bieżąco analizował sytuację </w:t>
      </w:r>
      <w:r w:rsidR="004025D6" w:rsidRPr="004025D6">
        <w:rPr>
          <w:rFonts w:eastAsia="Lato" w:cs="Lato"/>
        </w:rPr>
        <w:t>podmiotów wykonujących działalność leczniczą</w:t>
      </w:r>
      <w:r w:rsidRPr="00BB716F">
        <w:rPr>
          <w:rFonts w:eastAsia="Lato" w:cs="Lato"/>
        </w:rPr>
        <w:t>. W tym zakresie ściśle współpracował z Ministr</w:t>
      </w:r>
      <w:r w:rsidR="00C96314">
        <w:rPr>
          <w:rFonts w:eastAsia="Lato" w:cs="Lato"/>
        </w:rPr>
        <w:t>em</w:t>
      </w:r>
      <w:r w:rsidRPr="00BB716F">
        <w:rPr>
          <w:rFonts w:eastAsia="Lato" w:cs="Lato"/>
        </w:rPr>
        <w:t xml:space="preserve"> Zdrowia</w:t>
      </w:r>
      <w:r w:rsidR="00A56CF4" w:rsidRPr="0053366F">
        <w:rPr>
          <w:rFonts w:eastAsia="Lato" w:cs="Lato"/>
        </w:rPr>
        <w:t>,</w:t>
      </w:r>
    </w:p>
    <w:p w14:paraId="359CE0BD" w14:textId="589F07CC" w:rsidR="000A3A75" w:rsidRPr="00BB716F" w:rsidRDefault="7A27EE3F">
      <w:pPr>
        <w:pStyle w:val="Akapitzlist"/>
        <w:numPr>
          <w:ilvl w:val="0"/>
          <w:numId w:val="23"/>
        </w:numPr>
        <w:autoSpaceDE w:val="0"/>
        <w:autoSpaceDN w:val="0"/>
        <w:adjustRightInd w:val="0"/>
        <w:spacing w:after="0"/>
        <w:rPr>
          <w:rFonts w:eastAsia="Lato" w:cs="Lato"/>
        </w:rPr>
      </w:pPr>
      <w:r w:rsidRPr="00BB716F">
        <w:rPr>
          <w:rFonts w:eastAsia="Lato" w:cs="Lato"/>
        </w:rPr>
        <w:t>Wprowadzono bezlimitowe świadczenia szpitalne i specjalistyczne udzielane osobom do ukończenia 18 r.ż. Wprowadzone zostały także nowe zasady funkcjonowania procedury ratunkowego dostępu do technologii lekowych (RDTL). Środki na realizację RDTL przekazywane są do NFZ w formie dotacji celowej z Ministerstwa Zdrowia w ramach subfunduszu terapeutyczno-innowacyjnego</w:t>
      </w:r>
      <w:r w:rsidR="00A56CF4" w:rsidRPr="0053366F">
        <w:rPr>
          <w:rFonts w:eastAsia="Lato" w:cs="Lato"/>
        </w:rPr>
        <w:t>,</w:t>
      </w:r>
    </w:p>
    <w:p w14:paraId="5E667173" w14:textId="65286F3D" w:rsidR="000A3A75" w:rsidRPr="00BB716F" w:rsidRDefault="7A27EE3F">
      <w:pPr>
        <w:pStyle w:val="Akapitzlist"/>
        <w:numPr>
          <w:ilvl w:val="0"/>
          <w:numId w:val="23"/>
        </w:numPr>
        <w:autoSpaceDE w:val="0"/>
        <w:autoSpaceDN w:val="0"/>
        <w:adjustRightInd w:val="0"/>
        <w:spacing w:after="0"/>
        <w:rPr>
          <w:rFonts w:eastAsia="Lato" w:cs="Lato"/>
        </w:rPr>
      </w:pPr>
      <w:r w:rsidRPr="00BB716F">
        <w:rPr>
          <w:rFonts w:eastAsia="Lato" w:cs="Lato"/>
        </w:rPr>
        <w:t>Kontynuowano działania NFZ prowadzące do zwiększenia dostępności i</w:t>
      </w:r>
      <w:r w:rsidR="00A92B12">
        <w:rPr>
          <w:rFonts w:eastAsia="Lato" w:cs="Lato"/>
        </w:rPr>
        <w:t> </w:t>
      </w:r>
      <w:r w:rsidRPr="00BB716F">
        <w:rPr>
          <w:rFonts w:eastAsia="Lato" w:cs="Lato"/>
        </w:rPr>
        <w:t xml:space="preserve">skrócenia czasu oczekiwania </w:t>
      </w:r>
      <w:r w:rsidR="00072ABA" w:rsidRPr="0053366F">
        <w:rPr>
          <w:rFonts w:eastAsia="Lato" w:cs="Lato"/>
        </w:rPr>
        <w:t>wobec</w:t>
      </w:r>
      <w:r w:rsidRPr="00BB716F">
        <w:rPr>
          <w:rFonts w:eastAsia="Lato" w:cs="Lato"/>
        </w:rPr>
        <w:t xml:space="preserve"> świadczeń związanych z leczeniem zaburzeń słuchu za pomocą wszczepialnych protez słuchu </w:t>
      </w:r>
      <w:r w:rsidR="00D42B6F">
        <w:rPr>
          <w:rFonts w:eastAsia="Lato" w:cs="Lato"/>
        </w:rPr>
        <w:t>–</w:t>
      </w:r>
      <w:r w:rsidR="00072ABA" w:rsidRPr="0053366F">
        <w:rPr>
          <w:rFonts w:eastAsia="Lato" w:cs="Lato"/>
        </w:rPr>
        <w:t xml:space="preserve"> </w:t>
      </w:r>
      <w:r w:rsidRPr="00BB716F">
        <w:rPr>
          <w:rFonts w:eastAsia="Lato" w:cs="Lato"/>
        </w:rPr>
        <w:t>wprowadzono mechanizm finansowy promujący ich wykonywanie</w:t>
      </w:r>
      <w:r w:rsidR="00A56CF4" w:rsidRPr="0053366F">
        <w:rPr>
          <w:rFonts w:eastAsia="Lato" w:cs="Lato"/>
        </w:rPr>
        <w:t>,</w:t>
      </w:r>
    </w:p>
    <w:p w14:paraId="1B1B2ADC" w14:textId="4337D7FE" w:rsidR="000A3A75" w:rsidRPr="00BB716F" w:rsidRDefault="7A27EE3F">
      <w:pPr>
        <w:pStyle w:val="Akapitzlist"/>
        <w:numPr>
          <w:ilvl w:val="0"/>
          <w:numId w:val="23"/>
        </w:numPr>
        <w:autoSpaceDE w:val="0"/>
        <w:autoSpaceDN w:val="0"/>
        <w:adjustRightInd w:val="0"/>
        <w:spacing w:after="0"/>
        <w:rPr>
          <w:rFonts w:eastAsia="Lato" w:cs="Lato"/>
        </w:rPr>
      </w:pPr>
      <w:r w:rsidRPr="00BB716F">
        <w:rPr>
          <w:rFonts w:eastAsia="Lato" w:cs="Lato"/>
        </w:rPr>
        <w:t>W związku z zakwalifikowaniem technologii medycznej elektrochemioterapia (ECT) jako świadczenia gwarantowanego w zakresie leczenia szpitalnego w</w:t>
      </w:r>
      <w:r w:rsidR="00A92B12">
        <w:rPr>
          <w:rFonts w:eastAsia="Lato" w:cs="Lato"/>
        </w:rPr>
        <w:t> </w:t>
      </w:r>
      <w:r w:rsidRPr="00BB716F">
        <w:rPr>
          <w:rFonts w:eastAsia="Lato" w:cs="Lato"/>
        </w:rPr>
        <w:t>rozporządzeniu</w:t>
      </w:r>
      <w:r w:rsidR="0053366F" w:rsidRPr="0053366F">
        <w:rPr>
          <w:rStyle w:val="Odwoanieprzypisudolnego"/>
          <w:rFonts w:eastAsia="Lato" w:cs="Lato"/>
        </w:rPr>
        <w:footnoteReference w:id="107"/>
      </w:r>
      <w:r w:rsidR="00E7406C">
        <w:rPr>
          <w:rFonts w:eastAsia="Lato" w:cs="Lato"/>
          <w:vertAlign w:val="superscript"/>
        </w:rPr>
        <w:t>)</w:t>
      </w:r>
      <w:r w:rsidR="0053366F" w:rsidRPr="0053366F">
        <w:rPr>
          <w:rFonts w:eastAsia="Lato" w:cs="Lato"/>
        </w:rPr>
        <w:t>,</w:t>
      </w:r>
      <w:r w:rsidR="00BE1F29" w:rsidRPr="00BB716F">
        <w:rPr>
          <w:rFonts w:eastAsia="Lato" w:cs="Lato"/>
        </w:rPr>
        <w:t xml:space="preserve"> za</w:t>
      </w:r>
      <w:r w:rsidRPr="00BB716F">
        <w:rPr>
          <w:rFonts w:eastAsia="Lato" w:cs="Lato"/>
        </w:rPr>
        <w:t>implementowano je zarządzeniem Prezesa NFZ</w:t>
      </w:r>
      <w:r w:rsidR="00A56CF4" w:rsidRPr="0053366F">
        <w:rPr>
          <w:rFonts w:eastAsia="Lato" w:cs="Lato"/>
        </w:rPr>
        <w:t>,</w:t>
      </w:r>
    </w:p>
    <w:p w14:paraId="7C480AD7" w14:textId="0B3C9B11" w:rsidR="000A3A75" w:rsidRDefault="7A27EE3F">
      <w:pPr>
        <w:pStyle w:val="Akapitzlist"/>
        <w:numPr>
          <w:ilvl w:val="0"/>
          <w:numId w:val="23"/>
        </w:numPr>
        <w:autoSpaceDE w:val="0"/>
        <w:autoSpaceDN w:val="0"/>
        <w:adjustRightInd w:val="0"/>
        <w:spacing w:after="0"/>
        <w:rPr>
          <w:rFonts w:eastAsia="Lato" w:cs="Lato"/>
        </w:rPr>
      </w:pPr>
      <w:r w:rsidRPr="00BB716F">
        <w:rPr>
          <w:rFonts w:eastAsia="Lato" w:cs="Lato"/>
        </w:rPr>
        <w:t>W związku z koniecznością zapewnienia kontynuacji leczenia i zapewnienia nieprzerwanego dostępu do środków specjalnego przeznaczenia żywieniowego przy leczeniu padaczki lekoopornej, deficytu transportera glukozy 1 oraz deficytu dehydrogenazy pirogronianu z wykorzystaniem diety ketogennej, umożliwiono rozliczanie przedmiotowego świadczenia w rodzaju leczenie</w:t>
      </w:r>
      <w:r w:rsidR="0089472F">
        <w:rPr>
          <w:rFonts w:eastAsia="Lato" w:cs="Lato"/>
        </w:rPr>
        <w:t xml:space="preserve"> </w:t>
      </w:r>
      <w:r w:rsidRPr="00BB716F">
        <w:rPr>
          <w:rFonts w:eastAsia="Lato" w:cs="Lato"/>
        </w:rPr>
        <w:t>szpitalne.</w:t>
      </w:r>
    </w:p>
    <w:p w14:paraId="2BBB8943" w14:textId="77777777" w:rsidR="004F0AAA" w:rsidRPr="004F0AAA" w:rsidRDefault="004F0AAA" w:rsidP="0089472F">
      <w:pPr>
        <w:pStyle w:val="Akapitzlist"/>
        <w:autoSpaceDE w:val="0"/>
        <w:autoSpaceDN w:val="0"/>
        <w:adjustRightInd w:val="0"/>
        <w:spacing w:after="0"/>
        <w:ind w:left="1428"/>
        <w:rPr>
          <w:rFonts w:eastAsia="Lato" w:cs="Lato"/>
        </w:rPr>
      </w:pPr>
    </w:p>
    <w:p w14:paraId="6BC4CF10" w14:textId="77777777" w:rsidR="000A3A75" w:rsidRPr="00BB716F" w:rsidRDefault="7A27EE3F">
      <w:pPr>
        <w:pStyle w:val="Akapitzlist"/>
        <w:numPr>
          <w:ilvl w:val="0"/>
          <w:numId w:val="15"/>
        </w:numPr>
        <w:autoSpaceDE w:val="0"/>
        <w:autoSpaceDN w:val="0"/>
        <w:adjustRightInd w:val="0"/>
        <w:spacing w:after="0"/>
        <w:rPr>
          <w:rFonts w:eastAsia="Lato" w:cs="Lato"/>
          <w:b/>
          <w:bCs/>
        </w:rPr>
      </w:pPr>
      <w:r w:rsidRPr="00BB716F">
        <w:rPr>
          <w:rFonts w:eastAsia="Lato" w:cs="Lato"/>
          <w:b/>
          <w:bCs/>
        </w:rPr>
        <w:t>Rehabilitacja lecznicza</w:t>
      </w:r>
    </w:p>
    <w:p w14:paraId="78488E39" w14:textId="080F0542" w:rsidR="000A3A75" w:rsidRPr="00BB716F" w:rsidRDefault="7A27EE3F">
      <w:pPr>
        <w:pStyle w:val="Akapitzlist"/>
        <w:numPr>
          <w:ilvl w:val="0"/>
          <w:numId w:val="17"/>
        </w:numPr>
        <w:autoSpaceDE w:val="0"/>
        <w:autoSpaceDN w:val="0"/>
        <w:adjustRightInd w:val="0"/>
        <w:spacing w:after="0"/>
        <w:rPr>
          <w:rFonts w:eastAsia="Lato" w:cs="Lato"/>
        </w:rPr>
      </w:pPr>
      <w:r w:rsidRPr="00BB716F">
        <w:rPr>
          <w:rFonts w:eastAsia="Lato" w:cs="Lato"/>
        </w:rPr>
        <w:t>W 2021 r. realizacja świadczeń rehabilitacyjnych odbywała się zgodnie z</w:t>
      </w:r>
      <w:r w:rsidR="00A92B12">
        <w:rPr>
          <w:rFonts w:eastAsia="Lato" w:cs="Lato"/>
        </w:rPr>
        <w:t> </w:t>
      </w:r>
      <w:r w:rsidR="00A01969" w:rsidRPr="00BB716F">
        <w:rPr>
          <w:rFonts w:eastAsia="Lato" w:cs="Lato"/>
        </w:rPr>
        <w:t>przepisami w</w:t>
      </w:r>
      <w:r w:rsidRPr="00BB716F">
        <w:rPr>
          <w:rFonts w:eastAsia="Lato" w:cs="Lato"/>
        </w:rPr>
        <w:t xml:space="preserve"> warunkach stacjonarnych, ambulatoryjnych, w ramach </w:t>
      </w:r>
      <w:r w:rsidRPr="00BB716F">
        <w:rPr>
          <w:rFonts w:eastAsia="Lato" w:cs="Lato"/>
        </w:rPr>
        <w:lastRenderedPageBreak/>
        <w:t xml:space="preserve">ośrodków dziennych oraz w warunkach domowych. Z uwagi na przedłużający się stan epidemii kontynuowano realizację wybranych świadczeń rehabilitacyjnych </w:t>
      </w:r>
      <w:r w:rsidR="004F0AAA">
        <w:rPr>
          <w:rFonts w:eastAsia="Lato" w:cs="Lato"/>
        </w:rPr>
        <w:br/>
      </w:r>
      <w:r w:rsidRPr="00BB716F">
        <w:rPr>
          <w:rFonts w:eastAsia="Lato" w:cs="Lato"/>
        </w:rPr>
        <w:t xml:space="preserve">za pośrednictwem systemów teleinformatycznych. Dla </w:t>
      </w:r>
      <w:r w:rsidR="00A01969" w:rsidRPr="00BB716F">
        <w:rPr>
          <w:rFonts w:eastAsia="Lato" w:cs="Lato"/>
        </w:rPr>
        <w:t>osób,</w:t>
      </w:r>
      <w:r w:rsidRPr="00BB716F">
        <w:rPr>
          <w:rFonts w:eastAsia="Lato" w:cs="Lato"/>
        </w:rPr>
        <w:t xml:space="preserve"> które wymagają intensywnej, wczesnej rehabilitacji neurologicznej czy kardiologicznej oraz w</w:t>
      </w:r>
      <w:r w:rsidR="00A92B12">
        <w:rPr>
          <w:rFonts w:eastAsia="Lato" w:cs="Lato"/>
        </w:rPr>
        <w:t> </w:t>
      </w:r>
      <w:r w:rsidRPr="00BB716F">
        <w:rPr>
          <w:rFonts w:eastAsia="Lato" w:cs="Lato"/>
        </w:rPr>
        <w:t>przypadku rehabilitacji dzieci z wadami rozwojowymi, świadczenia udzielane były z bezpośrednim kontaktem pacjenta z fizjoterapeutą</w:t>
      </w:r>
      <w:r w:rsidR="00A56CF4" w:rsidRPr="0053366F">
        <w:rPr>
          <w:rFonts w:eastAsia="Lato" w:cs="Lato"/>
        </w:rPr>
        <w:t>,</w:t>
      </w:r>
    </w:p>
    <w:p w14:paraId="128512D3" w14:textId="37DDD80F" w:rsidR="000A3A75" w:rsidRPr="00BB716F" w:rsidRDefault="002F42CC">
      <w:pPr>
        <w:pStyle w:val="Akapitzlist"/>
        <w:numPr>
          <w:ilvl w:val="0"/>
          <w:numId w:val="17"/>
        </w:numPr>
        <w:autoSpaceDE w:val="0"/>
        <w:autoSpaceDN w:val="0"/>
        <w:adjustRightInd w:val="0"/>
        <w:spacing w:after="0"/>
        <w:rPr>
          <w:rFonts w:eastAsia="Lato" w:cs="Lato"/>
          <w:u w:val="single"/>
        </w:rPr>
      </w:pPr>
      <w:r w:rsidRPr="00BB716F">
        <w:rPr>
          <w:rFonts w:eastAsia="Lato" w:cs="Lato"/>
        </w:rPr>
        <w:t xml:space="preserve">Kontynuowany był również program rządowy dla osób niepełnosprawnych </w:t>
      </w:r>
      <w:r w:rsidR="008B4ED5">
        <w:rPr>
          <w:rFonts w:eastAsia="Lato" w:cs="Lato"/>
        </w:rPr>
        <w:br/>
      </w:r>
      <w:r w:rsidRPr="00BB716F">
        <w:rPr>
          <w:rFonts w:eastAsia="Lato" w:cs="Lato"/>
        </w:rPr>
        <w:t>pt.: „Świadczenia medyczne Narodowego Funduszu Zdrowia dla osób niepełnosprawnych na lata 2020–2021”. Program finansowany był ze środków Funduszu Solidarnościowego</w:t>
      </w:r>
      <w:r w:rsidR="00A56CF4" w:rsidRPr="0053366F">
        <w:rPr>
          <w:rFonts w:eastAsia="Lato" w:cs="Lato"/>
        </w:rPr>
        <w:t>,</w:t>
      </w:r>
    </w:p>
    <w:p w14:paraId="162FF4B5" w14:textId="745592DD" w:rsidR="000A3A75" w:rsidRPr="00BB716F" w:rsidRDefault="7A27EE3F">
      <w:pPr>
        <w:pStyle w:val="Akapitzlist"/>
        <w:numPr>
          <w:ilvl w:val="0"/>
          <w:numId w:val="17"/>
        </w:numPr>
        <w:autoSpaceDE w:val="0"/>
        <w:autoSpaceDN w:val="0"/>
        <w:adjustRightInd w:val="0"/>
        <w:spacing w:after="0"/>
        <w:rPr>
          <w:rFonts w:eastAsia="Lato" w:cs="Lato"/>
        </w:rPr>
      </w:pPr>
      <w:r w:rsidRPr="00BB716F">
        <w:rPr>
          <w:rFonts w:eastAsia="Lato" w:cs="Lato"/>
        </w:rPr>
        <w:t>Wprowadzono do systemu zmiany umożliwiające bezlimitowe finasowanie świadczeń udzielonych pacjentom do ukończenia 18 r.ż. Zastosowanie tych mechanizmów miało posłużyć poprawie dostępności do świadczeń rehabilitacyjnych udzielanych osobom niepełnoletnim</w:t>
      </w:r>
      <w:r w:rsidR="00A56CF4" w:rsidRPr="0053366F">
        <w:rPr>
          <w:rFonts w:eastAsia="Lato" w:cs="Lato"/>
        </w:rPr>
        <w:t>,</w:t>
      </w:r>
    </w:p>
    <w:p w14:paraId="42C36BEC" w14:textId="7F00DDCA" w:rsidR="000A3A75" w:rsidRPr="004F0AAA" w:rsidRDefault="7A27EE3F" w:rsidP="00E15072">
      <w:pPr>
        <w:pStyle w:val="Akapitzlist"/>
        <w:numPr>
          <w:ilvl w:val="0"/>
          <w:numId w:val="17"/>
        </w:numPr>
        <w:autoSpaceDE w:val="0"/>
        <w:autoSpaceDN w:val="0"/>
        <w:adjustRightInd w:val="0"/>
        <w:spacing w:after="0"/>
        <w:rPr>
          <w:rFonts w:eastAsia="Lato" w:cs="Lato"/>
          <w:u w:val="single"/>
        </w:rPr>
      </w:pPr>
      <w:r w:rsidRPr="00BB716F">
        <w:rPr>
          <w:rFonts w:eastAsia="Lato" w:cs="Lato"/>
        </w:rPr>
        <w:t>Wyodrębniono również nowe świadczenia rehabilitacyjne dla osób, które przechorowały COVID-19. Został uruchomiony dedykowany program wsparcia tych osób, poprzez umożliwienie im rehabilitacji po</w:t>
      </w:r>
      <w:r w:rsidR="006C30C7">
        <w:rPr>
          <w:rFonts w:eastAsia="Lato" w:cs="Lato"/>
        </w:rPr>
        <w:t>COVID</w:t>
      </w:r>
      <w:r w:rsidRPr="00BB716F">
        <w:rPr>
          <w:rFonts w:eastAsia="Lato" w:cs="Lato"/>
        </w:rPr>
        <w:t xml:space="preserve">owej w warunkach stacjonarnych, ambulatoryjnych i domowych. </w:t>
      </w:r>
    </w:p>
    <w:p w14:paraId="5F497C87" w14:textId="77777777" w:rsidR="004F0AAA" w:rsidRPr="004F0AAA" w:rsidRDefault="004F0AAA" w:rsidP="004F0AAA">
      <w:pPr>
        <w:pStyle w:val="Akapitzlist"/>
        <w:autoSpaceDE w:val="0"/>
        <w:autoSpaceDN w:val="0"/>
        <w:adjustRightInd w:val="0"/>
        <w:spacing w:after="0"/>
        <w:ind w:left="1428"/>
        <w:rPr>
          <w:rFonts w:eastAsia="Lato" w:cs="Lato"/>
          <w:u w:val="single"/>
        </w:rPr>
      </w:pPr>
    </w:p>
    <w:p w14:paraId="5E1012C0" w14:textId="77777777" w:rsidR="000A3A75" w:rsidRPr="00BB716F" w:rsidRDefault="7A27EE3F">
      <w:pPr>
        <w:pStyle w:val="Akapitzlist"/>
        <w:numPr>
          <w:ilvl w:val="0"/>
          <w:numId w:val="15"/>
        </w:numPr>
        <w:autoSpaceDE w:val="0"/>
        <w:autoSpaceDN w:val="0"/>
        <w:adjustRightInd w:val="0"/>
        <w:spacing w:after="0"/>
        <w:rPr>
          <w:rFonts w:eastAsia="Lato" w:cs="Lato"/>
          <w:b/>
          <w:bCs/>
          <w:u w:val="single"/>
        </w:rPr>
      </w:pPr>
      <w:r w:rsidRPr="00BB716F">
        <w:rPr>
          <w:rFonts w:eastAsia="Lato" w:cs="Lato"/>
          <w:b/>
          <w:bCs/>
        </w:rPr>
        <w:t>Opieka psychiatryczna i leczenie uzależnień</w:t>
      </w:r>
    </w:p>
    <w:p w14:paraId="29AC3DAC" w14:textId="6C28EE5A" w:rsidR="000A3A75" w:rsidRPr="00BB716F" w:rsidRDefault="7A27EE3F">
      <w:pPr>
        <w:pStyle w:val="Akapitzlist"/>
        <w:numPr>
          <w:ilvl w:val="0"/>
          <w:numId w:val="18"/>
        </w:numPr>
        <w:autoSpaceDE w:val="0"/>
        <w:autoSpaceDN w:val="0"/>
        <w:adjustRightInd w:val="0"/>
        <w:spacing w:after="0"/>
        <w:rPr>
          <w:rFonts w:eastAsia="Lato" w:cs="Lato"/>
        </w:rPr>
      </w:pPr>
      <w:r w:rsidRPr="00BB716F">
        <w:rPr>
          <w:rFonts w:eastAsia="Lato" w:cs="Lato"/>
        </w:rPr>
        <w:t>NFZ kontynuował wdrażanie reformy opieki psychiatrycznej dedykowanej dzieciom i młodzieży w Polsce poprzez realizacje przepisów rozporządzenia</w:t>
      </w:r>
      <w:r w:rsidR="000A3A75" w:rsidRPr="00BB716F">
        <w:rPr>
          <w:rStyle w:val="Odwoanieprzypisudolnego"/>
          <w:rFonts w:eastAsia="Lato" w:cs="Lato"/>
        </w:rPr>
        <w:footnoteReference w:id="108"/>
      </w:r>
      <w:r w:rsidR="00E7406C">
        <w:rPr>
          <w:rFonts w:eastAsia="Lato" w:cs="Lato"/>
          <w:vertAlign w:val="superscript"/>
        </w:rPr>
        <w:t>)</w:t>
      </w:r>
      <w:r w:rsidRPr="00BB716F">
        <w:rPr>
          <w:rFonts w:eastAsia="Lato" w:cs="Lato"/>
        </w:rPr>
        <w:t xml:space="preserve">, </w:t>
      </w:r>
      <w:r w:rsidR="004F0AAA">
        <w:rPr>
          <w:rFonts w:eastAsia="Lato" w:cs="Lato"/>
        </w:rPr>
        <w:br/>
      </w:r>
      <w:r w:rsidRPr="00BB716F">
        <w:rPr>
          <w:rFonts w:eastAsia="Lato" w:cs="Lato"/>
        </w:rPr>
        <w:t xml:space="preserve">w którym uznano za konieczne wprowadzenie modelu opieki, odpowiadającego na zróżnicowane potrzeby małoletnich pacjentów. Zmiana polegająca </w:t>
      </w:r>
      <w:r w:rsidR="004F0AAA">
        <w:rPr>
          <w:rFonts w:eastAsia="Lato" w:cs="Lato"/>
        </w:rPr>
        <w:br/>
      </w:r>
      <w:r w:rsidRPr="00BB716F">
        <w:rPr>
          <w:rFonts w:eastAsia="Lato" w:cs="Lato"/>
        </w:rPr>
        <w:t>na uproszczeniu i zwiększeniu dostępu do podstawowych świadczeń psychiatrycznych dla ww. grupy świadczeniobiorców wprowadza standard wymagań jakościowych w opiece psychiatrycznej dzieci i młodzieży. Działania te mają na celu zwiększenie dostępu do opieki psychiatrycznej i zapewnienie</w:t>
      </w:r>
      <w:r w:rsidR="00A56CF4" w:rsidRPr="0053366F">
        <w:rPr>
          <w:rFonts w:eastAsia="Lato" w:cs="Lato"/>
        </w:rPr>
        <w:t>,</w:t>
      </w:r>
      <w:r w:rsidRPr="00BB716F">
        <w:rPr>
          <w:rFonts w:eastAsia="Lato" w:cs="Lato"/>
        </w:rPr>
        <w:t xml:space="preserve"> blisko miejsca zamieszkania lub pobytu świadczeniobiorcy</w:t>
      </w:r>
      <w:r w:rsidR="00A56CF4" w:rsidRPr="0053366F">
        <w:rPr>
          <w:rFonts w:eastAsia="Lato" w:cs="Lato"/>
        </w:rPr>
        <w:t>,</w:t>
      </w:r>
      <w:r w:rsidRPr="00BB716F">
        <w:rPr>
          <w:rFonts w:eastAsia="Lato" w:cs="Lato"/>
        </w:rPr>
        <w:t xml:space="preserve"> właściwej opieki w</w:t>
      </w:r>
      <w:r w:rsidR="00A92B12">
        <w:rPr>
          <w:rFonts w:eastAsia="Lato" w:cs="Lato"/>
        </w:rPr>
        <w:t> </w:t>
      </w:r>
      <w:r w:rsidRPr="00BB716F">
        <w:rPr>
          <w:rFonts w:eastAsia="Lato" w:cs="Lato"/>
        </w:rPr>
        <w:t>sytuacjach wymagających szybkiej interwencji</w:t>
      </w:r>
      <w:r w:rsidR="00A56CF4" w:rsidRPr="0053366F">
        <w:rPr>
          <w:rFonts w:eastAsia="Lato" w:cs="Lato"/>
        </w:rPr>
        <w:t>, a także</w:t>
      </w:r>
      <w:r w:rsidRPr="00BB716F">
        <w:rPr>
          <w:rFonts w:eastAsia="Lato" w:cs="Lato"/>
        </w:rPr>
        <w:t xml:space="preserve"> zapewnienie specjalistycznej opieki w ośrodkach przygotowanych do realizacji świadczeń </w:t>
      </w:r>
      <w:r w:rsidR="008B4ED5">
        <w:rPr>
          <w:rFonts w:eastAsia="Lato" w:cs="Lato"/>
        </w:rPr>
        <w:br/>
      </w:r>
      <w:r w:rsidRPr="00BB716F">
        <w:rPr>
          <w:rFonts w:eastAsia="Lato" w:cs="Lato"/>
        </w:rPr>
        <w:t xml:space="preserve">dla dzieci i młodzieży wymagających długotrwałego i specjalistycznego leczenia. Efektem prowadzonych postępowań o zawarcie umów na </w:t>
      </w:r>
      <w:r w:rsidRPr="0053366F">
        <w:rPr>
          <w:rFonts w:eastAsia="Lato" w:cs="Lato"/>
        </w:rPr>
        <w:t>realizacj</w:t>
      </w:r>
      <w:r w:rsidR="00A56CF4" w:rsidRPr="0053366F">
        <w:rPr>
          <w:rFonts w:eastAsia="Lato" w:cs="Lato"/>
        </w:rPr>
        <w:t>ę</w:t>
      </w:r>
      <w:r w:rsidRPr="00BB716F">
        <w:rPr>
          <w:rFonts w:eastAsia="Lato" w:cs="Lato"/>
        </w:rPr>
        <w:t xml:space="preserve"> świadczeń gwarantowanych jest, według stanu na dzień 31 grudnia 2021 r., funkcjonowanie 345 miejsc realizacji świadczeń w ramach Ośrodka Środowiskowej Opieki Psychologicznej i Psychoterapeutycznej dla dzieci i</w:t>
      </w:r>
      <w:r w:rsidR="00A92B12">
        <w:rPr>
          <w:rFonts w:eastAsia="Lato" w:cs="Lato"/>
        </w:rPr>
        <w:t> </w:t>
      </w:r>
      <w:r w:rsidRPr="00BB716F">
        <w:rPr>
          <w:rFonts w:eastAsia="Lato" w:cs="Lato"/>
        </w:rPr>
        <w:t xml:space="preserve">młodzieży – I poziom referencyjny. Na realizację świadczeń psychiatrycznych dedykowanych dzieciom i młodzieży, płatnik przeznaczył w 2021 r. ponad </w:t>
      </w:r>
      <w:r w:rsidR="008B4ED5">
        <w:rPr>
          <w:rFonts w:eastAsia="Lato" w:cs="Lato"/>
        </w:rPr>
        <w:br/>
      </w:r>
      <w:r w:rsidRPr="00BB716F">
        <w:rPr>
          <w:rFonts w:eastAsia="Lato" w:cs="Lato"/>
        </w:rPr>
        <w:t xml:space="preserve">450 </w:t>
      </w:r>
      <w:r w:rsidR="008A55A2" w:rsidRPr="00BB716F">
        <w:rPr>
          <w:rFonts w:eastAsia="Lato" w:cs="Lato"/>
        </w:rPr>
        <w:t>milinów</w:t>
      </w:r>
      <w:r w:rsidRPr="00BB716F">
        <w:rPr>
          <w:rFonts w:eastAsia="Lato" w:cs="Lato"/>
        </w:rPr>
        <w:t xml:space="preserve"> zł., ponad 60 </w:t>
      </w:r>
      <w:r w:rsidR="007211CB" w:rsidRPr="00BB716F">
        <w:rPr>
          <w:rFonts w:eastAsia="Lato" w:cs="Lato"/>
        </w:rPr>
        <w:t>milionów</w:t>
      </w:r>
      <w:r w:rsidRPr="00BB716F">
        <w:rPr>
          <w:rFonts w:eastAsia="Lato" w:cs="Lato"/>
        </w:rPr>
        <w:t xml:space="preserve"> złotych więcej niż w roku 2020</w:t>
      </w:r>
      <w:r w:rsidR="00A56CF4" w:rsidRPr="0053366F">
        <w:rPr>
          <w:rFonts w:eastAsia="Lato" w:cs="Lato"/>
        </w:rPr>
        <w:t>,</w:t>
      </w:r>
    </w:p>
    <w:p w14:paraId="4FC6B4DE" w14:textId="792BFCE2" w:rsidR="000A3A75" w:rsidRPr="00BB716F" w:rsidRDefault="7A27EE3F">
      <w:pPr>
        <w:pStyle w:val="Akapitzlist"/>
        <w:numPr>
          <w:ilvl w:val="0"/>
          <w:numId w:val="18"/>
        </w:numPr>
        <w:autoSpaceDE w:val="0"/>
        <w:autoSpaceDN w:val="0"/>
        <w:adjustRightInd w:val="0"/>
        <w:spacing w:after="0"/>
        <w:rPr>
          <w:rFonts w:eastAsia="Lato" w:cs="Lato"/>
        </w:rPr>
      </w:pPr>
      <w:r w:rsidRPr="00BB716F">
        <w:rPr>
          <w:rFonts w:eastAsia="Lato" w:cs="Lato"/>
        </w:rPr>
        <w:t>W 2021 r. kontynuowano również zmiany w sposobie organizacji i finansowania świadczeń psychiatrycznych dla osób dorosłych na podstawie rozporządzenia</w:t>
      </w:r>
      <w:r w:rsidR="000A3A75" w:rsidRPr="00BB716F">
        <w:rPr>
          <w:rStyle w:val="Odwoanieprzypisudolnego"/>
          <w:rFonts w:eastAsia="Lato" w:cs="Lato"/>
        </w:rPr>
        <w:footnoteReference w:id="109"/>
      </w:r>
      <w:r w:rsidR="00E7406C">
        <w:rPr>
          <w:rFonts w:eastAsia="Lato" w:cs="Lato"/>
          <w:vertAlign w:val="superscript"/>
        </w:rPr>
        <w:t>)</w:t>
      </w:r>
      <w:r w:rsidRPr="00BB716F">
        <w:rPr>
          <w:rFonts w:eastAsia="Lato" w:cs="Lato"/>
        </w:rPr>
        <w:t xml:space="preserve">, przedłużonego do końca 2022 r., a określającego </w:t>
      </w:r>
      <w:r w:rsidRPr="00BB716F">
        <w:rPr>
          <w:rFonts w:eastAsia="Lato" w:cs="Lato"/>
        </w:rPr>
        <w:lastRenderedPageBreak/>
        <w:t xml:space="preserve">innowacyjne warunki organizacji i finansowania świadczeń opieki zdrowotnej </w:t>
      </w:r>
      <w:r w:rsidR="008B4ED5">
        <w:rPr>
          <w:rFonts w:eastAsia="Lato" w:cs="Lato"/>
        </w:rPr>
        <w:br/>
      </w:r>
      <w:r w:rsidRPr="00BB716F">
        <w:rPr>
          <w:rFonts w:eastAsia="Lato" w:cs="Lato"/>
        </w:rPr>
        <w:t>z zakresu opieki psychiatrycznej. W 2021 r. funkcjonowały 33 centra zdrowia psychicznego, obejmując swoją opieką ok. 14% osób powyżej 18 r</w:t>
      </w:r>
      <w:r w:rsidR="008B4ED5">
        <w:rPr>
          <w:rFonts w:eastAsia="Lato" w:cs="Lato"/>
        </w:rPr>
        <w:t>oku życia</w:t>
      </w:r>
      <w:r w:rsidRPr="00BB716F">
        <w:rPr>
          <w:rFonts w:eastAsia="Lato" w:cs="Lato"/>
        </w:rPr>
        <w:t xml:space="preserve"> zamieszkujących obszar ich działania. Na ten cel płatnik przeznaczył środki finansowe w wysokości ponad 460 </w:t>
      </w:r>
      <w:r w:rsidR="0084507D" w:rsidRPr="00BB716F">
        <w:rPr>
          <w:rFonts w:eastAsia="Lato" w:cs="Lato"/>
        </w:rPr>
        <w:t>milionów</w:t>
      </w:r>
      <w:r w:rsidRPr="00BB716F">
        <w:rPr>
          <w:rFonts w:eastAsia="Lato" w:cs="Lato"/>
        </w:rPr>
        <w:t xml:space="preserve"> zł, co wobec 2020 r. stanowi </w:t>
      </w:r>
      <w:r w:rsidR="008B4ED5">
        <w:rPr>
          <w:rFonts w:eastAsia="Lato" w:cs="Lato"/>
        </w:rPr>
        <w:br/>
      </w:r>
      <w:r w:rsidRPr="00BB716F">
        <w:rPr>
          <w:rFonts w:eastAsia="Lato" w:cs="Lato"/>
        </w:rPr>
        <w:t xml:space="preserve">o ponad 100 </w:t>
      </w:r>
      <w:r w:rsidR="0084507D" w:rsidRPr="00BB716F">
        <w:rPr>
          <w:rFonts w:eastAsia="Lato" w:cs="Lato"/>
        </w:rPr>
        <w:t>milionów</w:t>
      </w:r>
      <w:r w:rsidRPr="00BB716F">
        <w:rPr>
          <w:rFonts w:eastAsia="Lato" w:cs="Lato"/>
        </w:rPr>
        <w:t xml:space="preserve"> zł</w:t>
      </w:r>
      <w:r w:rsidR="0084507D" w:rsidRPr="00BB716F">
        <w:rPr>
          <w:rFonts w:eastAsia="Lato" w:cs="Lato"/>
        </w:rPr>
        <w:t>otych</w:t>
      </w:r>
      <w:r w:rsidRPr="00BB716F">
        <w:rPr>
          <w:rFonts w:eastAsia="Lato" w:cs="Lato"/>
        </w:rPr>
        <w:t xml:space="preserve"> więcej.</w:t>
      </w:r>
    </w:p>
    <w:p w14:paraId="15158A22" w14:textId="53466A8D" w:rsidR="000A3A75" w:rsidRPr="00BB716F" w:rsidRDefault="7A27EE3F">
      <w:pPr>
        <w:pStyle w:val="Akapitzlist"/>
        <w:numPr>
          <w:ilvl w:val="0"/>
          <w:numId w:val="18"/>
        </w:numPr>
        <w:autoSpaceDE w:val="0"/>
        <w:autoSpaceDN w:val="0"/>
        <w:adjustRightInd w:val="0"/>
        <w:spacing w:after="0"/>
        <w:rPr>
          <w:rFonts w:eastAsia="Lato" w:cs="Lato"/>
        </w:rPr>
      </w:pPr>
      <w:r w:rsidRPr="00BB716F">
        <w:rPr>
          <w:rFonts w:eastAsia="Lato" w:cs="Lato"/>
        </w:rPr>
        <w:t>Ponadto, Prezes NFZ</w:t>
      </w:r>
      <w:r w:rsidR="000A3A75" w:rsidRPr="00BB716F">
        <w:rPr>
          <w:rStyle w:val="Odwoanieprzypisudolnego"/>
          <w:rFonts w:eastAsia="Lato" w:cs="Lato"/>
        </w:rPr>
        <w:footnoteReference w:id="110"/>
      </w:r>
      <w:r w:rsidR="00E7406C">
        <w:rPr>
          <w:rFonts w:eastAsia="Lato" w:cs="Lato"/>
          <w:vertAlign w:val="superscript"/>
        </w:rPr>
        <w:t>)</w:t>
      </w:r>
      <w:r w:rsidRPr="00BB716F">
        <w:rPr>
          <w:rFonts w:eastAsia="Lato" w:cs="Lato"/>
        </w:rPr>
        <w:t xml:space="preserve"> wprowadził możliwość skorzystania przez świadczeniobiorców z programu w zakresie rehabilitacji psychiatrycznej pacjentów po przebytej chorobie COVID-19 w podmiotach leczniczych</w:t>
      </w:r>
      <w:r w:rsidR="0089472F">
        <w:rPr>
          <w:rFonts w:eastAsia="Lato" w:cs="Lato"/>
        </w:rPr>
        <w:t xml:space="preserve"> </w:t>
      </w:r>
      <w:r w:rsidRPr="00BB716F">
        <w:rPr>
          <w:rFonts w:eastAsia="Lato" w:cs="Lato"/>
        </w:rPr>
        <w:t>udzielających świadczeń psychiatrycznych lub rehabilitacji psychiatrycznej.</w:t>
      </w:r>
    </w:p>
    <w:p w14:paraId="74804EBC" w14:textId="77777777" w:rsidR="004F0AAA" w:rsidRPr="00BB716F" w:rsidRDefault="004F0AAA" w:rsidP="0089472F">
      <w:pPr>
        <w:pStyle w:val="Akapitzlist"/>
        <w:autoSpaceDE w:val="0"/>
        <w:autoSpaceDN w:val="0"/>
        <w:adjustRightInd w:val="0"/>
        <w:spacing w:after="0"/>
        <w:ind w:left="1428"/>
        <w:rPr>
          <w:rFonts w:eastAsia="Lato" w:cs="Lato"/>
        </w:rPr>
      </w:pPr>
    </w:p>
    <w:p w14:paraId="015F7ADF" w14:textId="77777777" w:rsidR="000A3A75" w:rsidRPr="00BB716F" w:rsidRDefault="7A27EE3F">
      <w:pPr>
        <w:pStyle w:val="Akapitzlist"/>
        <w:numPr>
          <w:ilvl w:val="0"/>
          <w:numId w:val="15"/>
        </w:numPr>
        <w:autoSpaceDE w:val="0"/>
        <w:autoSpaceDN w:val="0"/>
        <w:adjustRightInd w:val="0"/>
        <w:spacing w:after="0"/>
        <w:rPr>
          <w:rFonts w:eastAsia="Lato" w:cs="Lato"/>
          <w:b/>
          <w:bCs/>
        </w:rPr>
      </w:pPr>
      <w:r w:rsidRPr="00BB716F">
        <w:rPr>
          <w:rFonts w:eastAsia="Lato" w:cs="Lato"/>
          <w:b/>
          <w:bCs/>
        </w:rPr>
        <w:t>Opieka paliatywna oraz świadczenia pielęgnacyjne i opiekuńcze w ramach opieki długoterminowej</w:t>
      </w:r>
    </w:p>
    <w:p w14:paraId="46F964CC" w14:textId="766E72E5" w:rsidR="000A3A75" w:rsidRPr="00BB716F" w:rsidRDefault="7A27EE3F">
      <w:pPr>
        <w:pStyle w:val="Akapitzlist"/>
        <w:numPr>
          <w:ilvl w:val="0"/>
          <w:numId w:val="19"/>
        </w:numPr>
        <w:autoSpaceDE w:val="0"/>
        <w:autoSpaceDN w:val="0"/>
        <w:adjustRightInd w:val="0"/>
        <w:spacing w:after="0"/>
        <w:rPr>
          <w:rFonts w:eastAsia="Lato" w:cs="Lato"/>
        </w:rPr>
      </w:pPr>
      <w:r w:rsidRPr="00BB716F">
        <w:rPr>
          <w:rFonts w:eastAsia="Lato" w:cs="Lato"/>
        </w:rPr>
        <w:t xml:space="preserve">Mając na uwadze konieczność zapewnienia jak najlepszej dostępności </w:t>
      </w:r>
      <w:r w:rsidR="008B4ED5">
        <w:rPr>
          <w:rFonts w:eastAsia="Lato" w:cs="Lato"/>
        </w:rPr>
        <w:br/>
      </w:r>
      <w:r w:rsidRPr="00BB716F">
        <w:rPr>
          <w:rFonts w:eastAsia="Lato" w:cs="Lato"/>
        </w:rPr>
        <w:t>do świadczeń</w:t>
      </w:r>
      <w:r w:rsidR="00FB7517" w:rsidRPr="0053366F">
        <w:rPr>
          <w:rFonts w:eastAsia="Lato" w:cs="Lato"/>
        </w:rPr>
        <w:t>,</w:t>
      </w:r>
      <w:r w:rsidRPr="00BB716F">
        <w:rPr>
          <w:rFonts w:eastAsia="Lato" w:cs="Lato"/>
        </w:rPr>
        <w:t xml:space="preserve"> NFZ z roku na rok zwiększa środki przeznaczone na realizację świadczeń pielęgnacyjnych i opiekuńczych w ramach opieki długoterminowej i</w:t>
      </w:r>
      <w:r w:rsidR="00A92B12">
        <w:rPr>
          <w:rFonts w:eastAsia="Lato" w:cs="Lato"/>
        </w:rPr>
        <w:t> </w:t>
      </w:r>
      <w:r w:rsidRPr="00BB716F">
        <w:rPr>
          <w:rFonts w:eastAsia="Lato" w:cs="Lato"/>
        </w:rPr>
        <w:t>opieki paliatywnej i hospicyjnej. Podejmowa</w:t>
      </w:r>
      <w:r w:rsidR="00384205" w:rsidRPr="00BB716F">
        <w:rPr>
          <w:rFonts w:eastAsia="Lato" w:cs="Lato"/>
        </w:rPr>
        <w:t>ne</w:t>
      </w:r>
      <w:r w:rsidRPr="00BB716F">
        <w:rPr>
          <w:rFonts w:eastAsia="Lato" w:cs="Lato"/>
        </w:rPr>
        <w:t xml:space="preserve"> </w:t>
      </w:r>
      <w:r w:rsidR="00384205" w:rsidRPr="00BB716F">
        <w:rPr>
          <w:rFonts w:eastAsia="Lato" w:cs="Lato"/>
        </w:rPr>
        <w:t>były</w:t>
      </w:r>
      <w:r w:rsidRPr="00BB716F">
        <w:rPr>
          <w:rFonts w:eastAsia="Lato" w:cs="Lato"/>
        </w:rPr>
        <w:t xml:space="preserve"> działania mające na celu wsparcie świadczeniodawców w okresie epidemii</w:t>
      </w:r>
      <w:r w:rsidR="00FB7517" w:rsidRPr="0053366F">
        <w:rPr>
          <w:rFonts w:eastAsia="Lato" w:cs="Lato"/>
        </w:rPr>
        <w:t>,</w:t>
      </w:r>
    </w:p>
    <w:p w14:paraId="689CD141" w14:textId="4EBF8A7E" w:rsidR="000A3A75" w:rsidRPr="00BB716F" w:rsidRDefault="7A27EE3F">
      <w:pPr>
        <w:pStyle w:val="Akapitzlist"/>
        <w:numPr>
          <w:ilvl w:val="0"/>
          <w:numId w:val="19"/>
        </w:numPr>
        <w:autoSpaceDE w:val="0"/>
        <w:autoSpaceDN w:val="0"/>
        <w:adjustRightInd w:val="0"/>
        <w:spacing w:after="0"/>
        <w:rPr>
          <w:rFonts w:eastAsia="Lato" w:cs="Lato"/>
        </w:rPr>
      </w:pPr>
      <w:r w:rsidRPr="00BB716F">
        <w:rPr>
          <w:rFonts w:eastAsia="Lato" w:cs="Lato"/>
        </w:rPr>
        <w:t>Ponadto NFZ realiz</w:t>
      </w:r>
      <w:r w:rsidR="006D4996" w:rsidRPr="00BB716F">
        <w:rPr>
          <w:rFonts w:eastAsia="Lato" w:cs="Lato"/>
        </w:rPr>
        <w:t>ował</w:t>
      </w:r>
      <w:r w:rsidRPr="00BB716F">
        <w:rPr>
          <w:rFonts w:eastAsia="Lato" w:cs="Lato"/>
        </w:rPr>
        <w:t xml:space="preserve"> projekt grantowy „Zapewnienie bezpieczeństwa i</w:t>
      </w:r>
      <w:r w:rsidR="00A92B12">
        <w:rPr>
          <w:rFonts w:eastAsia="Lato" w:cs="Lato"/>
        </w:rPr>
        <w:t> </w:t>
      </w:r>
      <w:r w:rsidRPr="00BB716F">
        <w:rPr>
          <w:rFonts w:eastAsia="Lato" w:cs="Lato"/>
        </w:rPr>
        <w:t>opieki pacjentom oraz bezpieczeństwa personelowi zakładów opiekuńczo-leczniczych, domów pomocy społecznej, zakładów pielęgnacyjno-opiekuńczych i hospicjów na czas Covid-19</w:t>
      </w:r>
      <w:r w:rsidRPr="0053366F">
        <w:rPr>
          <w:rFonts w:eastAsia="Lato" w:cs="Lato"/>
        </w:rPr>
        <w:t>”</w:t>
      </w:r>
      <w:r w:rsidR="00FB7517" w:rsidRPr="0053366F">
        <w:rPr>
          <w:rFonts w:eastAsia="Lato" w:cs="Lato"/>
        </w:rPr>
        <w:t>,</w:t>
      </w:r>
    </w:p>
    <w:p w14:paraId="6314AC8A" w14:textId="77777777" w:rsidR="000A3A75" w:rsidRPr="00BB716F" w:rsidRDefault="7A27EE3F">
      <w:pPr>
        <w:pStyle w:val="Akapitzlist"/>
        <w:numPr>
          <w:ilvl w:val="0"/>
          <w:numId w:val="19"/>
        </w:numPr>
        <w:autoSpaceDE w:val="0"/>
        <w:autoSpaceDN w:val="0"/>
        <w:adjustRightInd w:val="0"/>
        <w:spacing w:after="0"/>
        <w:rPr>
          <w:rFonts w:eastAsia="Lato" w:cs="Lato"/>
        </w:rPr>
      </w:pPr>
      <w:r w:rsidRPr="00BB716F">
        <w:rPr>
          <w:rFonts w:eastAsia="Lato" w:cs="Lato"/>
        </w:rPr>
        <w:t>NFZ wprowadził zmiany:</w:t>
      </w:r>
    </w:p>
    <w:p w14:paraId="4D260E58" w14:textId="4EA8E235" w:rsidR="000A3A75" w:rsidRPr="00BB716F" w:rsidRDefault="7A27EE3F">
      <w:pPr>
        <w:pStyle w:val="Akapitzlist"/>
        <w:numPr>
          <w:ilvl w:val="0"/>
          <w:numId w:val="20"/>
        </w:numPr>
        <w:autoSpaceDE w:val="0"/>
        <w:autoSpaceDN w:val="0"/>
        <w:adjustRightInd w:val="0"/>
        <w:spacing w:after="0"/>
        <w:rPr>
          <w:rFonts w:eastAsiaTheme="minorEastAsia"/>
        </w:rPr>
      </w:pPr>
      <w:r w:rsidRPr="00BB716F">
        <w:rPr>
          <w:rFonts w:eastAsia="Lato" w:cs="Lato"/>
        </w:rPr>
        <w:t xml:space="preserve">bezlimitowe finansowanie świadczeń udzielonych świadczeniobiorcom </w:t>
      </w:r>
      <w:r w:rsidR="002120C2">
        <w:rPr>
          <w:rFonts w:eastAsia="Lato" w:cs="Lato"/>
        </w:rPr>
        <w:br/>
      </w:r>
      <w:r w:rsidRPr="00BB716F">
        <w:rPr>
          <w:rFonts w:eastAsia="Lato" w:cs="Lato"/>
        </w:rPr>
        <w:t>do ukończenia 18 r</w:t>
      </w:r>
      <w:r w:rsidR="002120C2">
        <w:rPr>
          <w:rFonts w:eastAsia="Lato" w:cs="Lato"/>
        </w:rPr>
        <w:t>oku życia</w:t>
      </w:r>
      <w:r w:rsidR="00FB7517" w:rsidRPr="0053366F">
        <w:rPr>
          <w:rFonts w:eastAsia="Lato" w:cs="Lato"/>
        </w:rPr>
        <w:t>,</w:t>
      </w:r>
    </w:p>
    <w:p w14:paraId="7FCD183B" w14:textId="74C4E89D" w:rsidR="000A3A75" w:rsidRPr="00BB716F" w:rsidRDefault="7A27EE3F">
      <w:pPr>
        <w:pStyle w:val="Akapitzlist"/>
        <w:numPr>
          <w:ilvl w:val="0"/>
          <w:numId w:val="20"/>
        </w:numPr>
        <w:autoSpaceDE w:val="0"/>
        <w:autoSpaceDN w:val="0"/>
        <w:adjustRightInd w:val="0"/>
        <w:spacing w:after="0"/>
        <w:rPr>
          <w:rFonts w:eastAsiaTheme="minorEastAsia"/>
        </w:rPr>
      </w:pPr>
      <w:r w:rsidRPr="00BB716F">
        <w:rPr>
          <w:rFonts w:eastAsia="Lato" w:cs="Lato"/>
        </w:rPr>
        <w:t>uszczegółowiono przepis dotyczący wykonania pierwszej wizyty lub porady w dniu objęcia pacjenta opieką przez hospicjum domowe. Przedmiotowa regulacja pozwoli na finansowanie świadczenia od pierwszej wykonanej wizyty lub porady w domu chorego,</w:t>
      </w:r>
    </w:p>
    <w:p w14:paraId="7D13CA34" w14:textId="79CF03A9" w:rsidR="000A3A75" w:rsidRPr="00BB716F" w:rsidRDefault="7A27EE3F">
      <w:pPr>
        <w:pStyle w:val="Akapitzlist"/>
        <w:numPr>
          <w:ilvl w:val="0"/>
          <w:numId w:val="20"/>
        </w:numPr>
        <w:autoSpaceDE w:val="0"/>
        <w:autoSpaceDN w:val="0"/>
        <w:adjustRightInd w:val="0"/>
        <w:spacing w:after="0"/>
      </w:pPr>
      <w:r w:rsidRPr="00BB716F">
        <w:rPr>
          <w:rFonts w:eastAsia="Lato" w:cs="Lato"/>
        </w:rPr>
        <w:t xml:space="preserve">wprowadzono </w:t>
      </w:r>
      <w:r w:rsidR="00A01969" w:rsidRPr="00BB716F">
        <w:rPr>
          <w:rFonts w:eastAsia="Lato" w:cs="Lato"/>
        </w:rPr>
        <w:t>przepis,</w:t>
      </w:r>
      <w:r w:rsidRPr="00BB716F">
        <w:rPr>
          <w:rFonts w:eastAsia="Lato" w:cs="Lato"/>
        </w:rPr>
        <w:t xml:space="preserve"> który ma na celu zapewnienie, że jeżeli w trakcie pobytu w hospicjum stacjonarnym/oddziale medycyny paliatywnej, hospicjum domowym, hospicjum domowym dla dzieci, pacjent musiał być skierowany do szpitala, wówczas powrót ze szpitala traktowany jest jako kontynuacja opieki w hospicjum i nie jest wymagane nowe skierowanie</w:t>
      </w:r>
      <w:r w:rsidR="00C16785">
        <w:rPr>
          <w:rStyle w:val="Odwoanieprzypisudolnego"/>
          <w:rFonts w:eastAsia="Lato" w:cs="Lato"/>
        </w:rPr>
        <w:footnoteReference w:id="111"/>
      </w:r>
      <w:r w:rsidR="00E7406C">
        <w:rPr>
          <w:rFonts w:eastAsia="Lato" w:cs="Lato"/>
          <w:vertAlign w:val="superscript"/>
        </w:rPr>
        <w:t>)</w:t>
      </w:r>
      <w:r w:rsidRPr="00BB716F">
        <w:rPr>
          <w:rFonts w:eastAsia="Lato" w:cs="Lato"/>
        </w:rPr>
        <w:t>.</w:t>
      </w:r>
    </w:p>
    <w:p w14:paraId="7B4138C7" w14:textId="77777777" w:rsidR="000A3A75" w:rsidRPr="00BB716F" w:rsidRDefault="000A3A75" w:rsidP="00E15072">
      <w:pPr>
        <w:pStyle w:val="Akapitzlist"/>
        <w:autoSpaceDE w:val="0"/>
        <w:autoSpaceDN w:val="0"/>
        <w:adjustRightInd w:val="0"/>
        <w:spacing w:after="0"/>
        <w:ind w:left="2496"/>
        <w:rPr>
          <w:rFonts w:eastAsia="Lato" w:cs="Lato"/>
        </w:rPr>
      </w:pPr>
    </w:p>
    <w:p w14:paraId="102C2F4B" w14:textId="77777777" w:rsidR="000A3A75" w:rsidRPr="00BB716F" w:rsidRDefault="7A27EE3F">
      <w:pPr>
        <w:pStyle w:val="Akapitzlist"/>
        <w:numPr>
          <w:ilvl w:val="0"/>
          <w:numId w:val="15"/>
        </w:numPr>
        <w:autoSpaceDE w:val="0"/>
        <w:autoSpaceDN w:val="0"/>
        <w:adjustRightInd w:val="0"/>
        <w:spacing w:after="0"/>
        <w:rPr>
          <w:rFonts w:eastAsia="Lato" w:cs="Lato"/>
          <w:b/>
          <w:bCs/>
        </w:rPr>
      </w:pPr>
      <w:r w:rsidRPr="00BB716F">
        <w:rPr>
          <w:rFonts w:eastAsia="Lato" w:cs="Lato"/>
          <w:b/>
          <w:bCs/>
        </w:rPr>
        <w:t>Leczenie stomatologiczne</w:t>
      </w:r>
    </w:p>
    <w:p w14:paraId="65400676" w14:textId="3446E913" w:rsidR="000A3A75" w:rsidRPr="00BB716F" w:rsidRDefault="7A27EE3F" w:rsidP="00504B1E">
      <w:pPr>
        <w:pStyle w:val="Akapitzlist"/>
        <w:autoSpaceDE w:val="0"/>
        <w:autoSpaceDN w:val="0"/>
        <w:adjustRightInd w:val="0"/>
        <w:spacing w:after="0"/>
        <w:rPr>
          <w:rFonts w:eastAsia="Lato" w:cs="Lato"/>
        </w:rPr>
      </w:pPr>
      <w:r w:rsidRPr="00BB716F">
        <w:rPr>
          <w:rFonts w:eastAsia="Lato" w:cs="Lato"/>
        </w:rPr>
        <w:t xml:space="preserve">W 2021 r. działania NFZ miały na celu w szczególności poprawę dostępności </w:t>
      </w:r>
      <w:r w:rsidR="002120C2">
        <w:rPr>
          <w:rFonts w:eastAsia="Lato" w:cs="Lato"/>
        </w:rPr>
        <w:br/>
      </w:r>
      <w:r w:rsidRPr="00BB716F">
        <w:rPr>
          <w:rFonts w:eastAsia="Lato" w:cs="Lato"/>
        </w:rPr>
        <w:t>do świadczeń stomatologicznych dla dzieci w ramach realizacji celu nr 2 Strategii NFZ na lata 2019</w:t>
      </w:r>
      <w:r w:rsidR="007669CB">
        <w:rPr>
          <w:rFonts w:eastAsia="Lato" w:cs="Lato"/>
        </w:rPr>
        <w:t>–</w:t>
      </w:r>
      <w:r w:rsidRPr="00BB716F">
        <w:rPr>
          <w:rFonts w:eastAsia="Lato" w:cs="Lato"/>
        </w:rPr>
        <w:t>2023:</w:t>
      </w:r>
      <w:r w:rsidR="00FB7517" w:rsidRPr="0053366F">
        <w:rPr>
          <w:rFonts w:eastAsia="Lato" w:cs="Lato"/>
        </w:rPr>
        <w:t xml:space="preserve"> </w:t>
      </w:r>
      <w:r w:rsidRPr="00BB716F">
        <w:rPr>
          <w:rFonts w:eastAsia="Lato" w:cs="Lato"/>
        </w:rPr>
        <w:t>Poprawa jakości i dostępności świadczeń opieki zdrowotnej.</w:t>
      </w:r>
    </w:p>
    <w:p w14:paraId="2E1A1AEA" w14:textId="77777777" w:rsidR="00FB7517" w:rsidRPr="0053366F" w:rsidRDefault="00FB7517" w:rsidP="00FB7517">
      <w:pPr>
        <w:pStyle w:val="Akapitzlist"/>
        <w:autoSpaceDE w:val="0"/>
        <w:autoSpaceDN w:val="0"/>
        <w:adjustRightInd w:val="0"/>
        <w:spacing w:after="0"/>
        <w:rPr>
          <w:rFonts w:eastAsia="Lato" w:cs="Lato"/>
        </w:rPr>
      </w:pPr>
    </w:p>
    <w:p w14:paraId="3C5E4133" w14:textId="3FFAF787" w:rsidR="000A3A75" w:rsidRPr="00BB716F" w:rsidRDefault="7A27EE3F">
      <w:pPr>
        <w:pStyle w:val="Akapitzlist"/>
        <w:numPr>
          <w:ilvl w:val="0"/>
          <w:numId w:val="21"/>
        </w:numPr>
        <w:autoSpaceDE w:val="0"/>
        <w:autoSpaceDN w:val="0"/>
        <w:adjustRightInd w:val="0"/>
        <w:spacing w:after="0"/>
        <w:rPr>
          <w:rFonts w:eastAsia="Lato" w:cs="Lato"/>
        </w:rPr>
      </w:pPr>
      <w:r w:rsidRPr="00BB716F">
        <w:rPr>
          <w:rFonts w:eastAsia="Lato" w:cs="Lato"/>
        </w:rPr>
        <w:t xml:space="preserve">Po okresie ograniczonej dostępności do świadczeń stomatologicznych udzielanych w gabinetach zlokalizowanych w szkołach, spowodowanej </w:t>
      </w:r>
      <w:r w:rsidRPr="00BB716F">
        <w:rPr>
          <w:rFonts w:eastAsia="Lato" w:cs="Lato"/>
        </w:rPr>
        <w:lastRenderedPageBreak/>
        <w:t>zamknięciem szkół w związku z przejściem na naukę w trybie zdalnym, zaszła potrzeba zwiększenia realizacji tych świadczeń, również w okresie wakacji. W</w:t>
      </w:r>
      <w:r w:rsidR="00A92B12">
        <w:rPr>
          <w:rFonts w:eastAsia="Lato" w:cs="Lato"/>
        </w:rPr>
        <w:t> </w:t>
      </w:r>
      <w:r w:rsidRPr="00BB716F">
        <w:rPr>
          <w:rFonts w:eastAsia="Lato" w:cs="Lato"/>
        </w:rPr>
        <w:t>związku z tym, NFZ podjął</w:t>
      </w:r>
      <w:r w:rsidR="00FB7517" w:rsidRPr="0053366F">
        <w:rPr>
          <w:rFonts w:eastAsia="Lato" w:cs="Lato"/>
        </w:rPr>
        <w:t>,</w:t>
      </w:r>
      <w:r w:rsidRPr="00BB716F">
        <w:rPr>
          <w:rFonts w:eastAsia="Lato" w:cs="Lato"/>
        </w:rPr>
        <w:t xml:space="preserve"> we współpracy z Ministr</w:t>
      </w:r>
      <w:r w:rsidR="00C96314">
        <w:rPr>
          <w:rFonts w:eastAsia="Lato" w:cs="Lato"/>
        </w:rPr>
        <w:t>em</w:t>
      </w:r>
      <w:r w:rsidRPr="00BB716F">
        <w:rPr>
          <w:rFonts w:eastAsia="Lato" w:cs="Lato"/>
        </w:rPr>
        <w:t xml:space="preserve"> Edukacji i Nauki</w:t>
      </w:r>
      <w:r w:rsidR="00FB7517" w:rsidRPr="0053366F">
        <w:rPr>
          <w:rFonts w:eastAsia="Lato" w:cs="Lato"/>
        </w:rPr>
        <w:t>,</w:t>
      </w:r>
      <w:r w:rsidRPr="00BB716F">
        <w:rPr>
          <w:rFonts w:eastAsia="Lato" w:cs="Lato"/>
        </w:rPr>
        <w:t xml:space="preserve"> akcję w celu poprawy dostępności do świadczeń stomatologicznych dla dzieci</w:t>
      </w:r>
      <w:r w:rsidR="00FB7517" w:rsidRPr="0053366F">
        <w:rPr>
          <w:rFonts w:eastAsia="Lato" w:cs="Lato"/>
        </w:rPr>
        <w:t>,</w:t>
      </w:r>
    </w:p>
    <w:p w14:paraId="06F821F7" w14:textId="063AAF69" w:rsidR="000A3A75" w:rsidRPr="00BB716F" w:rsidRDefault="7A27EE3F">
      <w:pPr>
        <w:pStyle w:val="Akapitzlist"/>
        <w:numPr>
          <w:ilvl w:val="0"/>
          <w:numId w:val="21"/>
        </w:numPr>
        <w:autoSpaceDE w:val="0"/>
        <w:autoSpaceDN w:val="0"/>
        <w:adjustRightInd w:val="0"/>
        <w:spacing w:after="0"/>
        <w:rPr>
          <w:rFonts w:eastAsia="Lato" w:cs="Lato"/>
        </w:rPr>
      </w:pPr>
      <w:r w:rsidRPr="00BB716F">
        <w:rPr>
          <w:rFonts w:eastAsia="Lato" w:cs="Lato"/>
        </w:rPr>
        <w:t>Dodatkowo, Minister Edukacji i Nauki podj</w:t>
      </w:r>
      <w:r w:rsidR="00C96314">
        <w:rPr>
          <w:rFonts w:eastAsia="Lato" w:cs="Lato"/>
        </w:rPr>
        <w:t>ął</w:t>
      </w:r>
      <w:r w:rsidRPr="00BB716F">
        <w:rPr>
          <w:rFonts w:eastAsia="Lato" w:cs="Lato"/>
        </w:rPr>
        <w:t xml:space="preserve"> działania informacyjne mające </w:t>
      </w:r>
      <w:r w:rsidR="008B4ED5">
        <w:rPr>
          <w:rFonts w:eastAsia="Lato" w:cs="Lato"/>
        </w:rPr>
        <w:br/>
      </w:r>
      <w:r w:rsidRPr="00BB716F">
        <w:rPr>
          <w:rFonts w:eastAsia="Lato" w:cs="Lato"/>
        </w:rPr>
        <w:t>na celu powiadomienie opiekunów uczniów o możliwości podjęcia podczas wakacji leczenia stomatologicznego finansowanego ze środków publicznych zarówno w gabinetach szkolnych, jak również w gabinetach stomatologicznych zlokalizowanych poza budynkami szkół</w:t>
      </w:r>
      <w:r w:rsidR="00FB7517" w:rsidRPr="0053366F">
        <w:rPr>
          <w:rFonts w:eastAsia="Lato" w:cs="Lato"/>
        </w:rPr>
        <w:t>,</w:t>
      </w:r>
    </w:p>
    <w:p w14:paraId="242CD60F" w14:textId="2E4AC747" w:rsidR="000A3A75" w:rsidRPr="00BB716F" w:rsidRDefault="7A27EE3F">
      <w:pPr>
        <w:pStyle w:val="Akapitzlist"/>
        <w:numPr>
          <w:ilvl w:val="0"/>
          <w:numId w:val="21"/>
        </w:numPr>
        <w:autoSpaceDE w:val="0"/>
        <w:autoSpaceDN w:val="0"/>
        <w:adjustRightInd w:val="0"/>
        <w:spacing w:after="0"/>
        <w:rPr>
          <w:rFonts w:eastAsia="Lato" w:cs="Lato"/>
        </w:rPr>
      </w:pPr>
      <w:r w:rsidRPr="00BB716F">
        <w:rPr>
          <w:rFonts w:eastAsia="Lato" w:cs="Lato"/>
        </w:rPr>
        <w:t>W związku z wejściem w życie rozporządzenia</w:t>
      </w:r>
      <w:r w:rsidR="000A3A75" w:rsidRPr="00BB716F">
        <w:rPr>
          <w:rStyle w:val="Odwoanieprzypisudolnego"/>
          <w:rFonts w:eastAsia="Lato" w:cs="Lato"/>
        </w:rPr>
        <w:footnoteReference w:id="112"/>
      </w:r>
      <w:r w:rsidR="00E7406C">
        <w:rPr>
          <w:rFonts w:eastAsia="Lato" w:cs="Lato"/>
          <w:vertAlign w:val="superscript"/>
        </w:rPr>
        <w:t>)</w:t>
      </w:r>
      <w:r w:rsidRPr="00BB716F">
        <w:rPr>
          <w:rFonts w:eastAsia="Lato" w:cs="Lato"/>
        </w:rPr>
        <w:t xml:space="preserve">, wprowadzającego nowe zakresy świadczeń gwarantowanych w gabinecie dentystycznym </w:t>
      </w:r>
      <w:r w:rsidR="00A01969" w:rsidRPr="00BB716F">
        <w:rPr>
          <w:rFonts w:eastAsia="Lato" w:cs="Lato"/>
        </w:rPr>
        <w:t>zlokalizowanym w</w:t>
      </w:r>
      <w:r w:rsidRPr="00BB716F">
        <w:rPr>
          <w:rFonts w:eastAsia="Lato" w:cs="Lato"/>
        </w:rPr>
        <w:t xml:space="preserve"> szkole – świadczenia ogólnostomatologiczne dla dzieci i</w:t>
      </w:r>
      <w:r w:rsidR="00A92B12">
        <w:rPr>
          <w:rFonts w:eastAsia="Lato" w:cs="Lato"/>
        </w:rPr>
        <w:t> </w:t>
      </w:r>
      <w:r w:rsidRPr="00BB716F">
        <w:rPr>
          <w:rFonts w:eastAsia="Lato" w:cs="Lato"/>
        </w:rPr>
        <w:t xml:space="preserve">młodzieży do ukończenia 18 r.ż. oraz profilaktyczne świadczeń stomatologicznych dla </w:t>
      </w:r>
      <w:r w:rsidR="00A01969" w:rsidRPr="00BB716F">
        <w:rPr>
          <w:rFonts w:eastAsia="Lato" w:cs="Lato"/>
        </w:rPr>
        <w:t>dzieci i</w:t>
      </w:r>
      <w:r w:rsidRPr="00BB716F">
        <w:rPr>
          <w:rFonts w:eastAsia="Lato" w:cs="Lato"/>
        </w:rPr>
        <w:t xml:space="preserve"> młodzieży do ukończenia 19 r.ż., NFZ wdrożył </w:t>
      </w:r>
      <w:r w:rsidR="008B4ED5">
        <w:rPr>
          <w:rFonts w:eastAsia="Lato" w:cs="Lato"/>
        </w:rPr>
        <w:br/>
      </w:r>
      <w:r w:rsidRPr="00BB716F">
        <w:rPr>
          <w:rFonts w:eastAsia="Lato" w:cs="Lato"/>
        </w:rPr>
        <w:t>do kontraktowania nowe zakresy świadczeń</w:t>
      </w:r>
      <w:r w:rsidR="00FB7517" w:rsidRPr="0053366F">
        <w:rPr>
          <w:rFonts w:eastAsia="Lato" w:cs="Lato"/>
        </w:rPr>
        <w:t>,</w:t>
      </w:r>
    </w:p>
    <w:p w14:paraId="671CC65A" w14:textId="77777777" w:rsidR="000A3A75" w:rsidRPr="00BB716F" w:rsidRDefault="7A27EE3F">
      <w:pPr>
        <w:pStyle w:val="Akapitzlist"/>
        <w:numPr>
          <w:ilvl w:val="0"/>
          <w:numId w:val="21"/>
        </w:numPr>
        <w:autoSpaceDE w:val="0"/>
        <w:autoSpaceDN w:val="0"/>
        <w:adjustRightInd w:val="0"/>
        <w:spacing w:after="0"/>
        <w:rPr>
          <w:rFonts w:eastAsia="Lato" w:cs="Lato"/>
        </w:rPr>
      </w:pPr>
      <w:r w:rsidRPr="00BB716F">
        <w:rPr>
          <w:rFonts w:eastAsia="Lato" w:cs="Lato"/>
        </w:rPr>
        <w:t>NFZ kontynuował również prace nad zmianą wyceny świadczeń stomatologicznych. Ostateczna wycena kompleksowych procedur medycznych, opracowana przez Agencję Oceny Technologii Medycznych i Taryfikacji oraz zaakceptowana przez Ministra Zdrowia, zostanie zaimplementowana w miarę możliwości finansowych NFZ do już realizowanych umów z zakresu leczenia stomatologicznego.</w:t>
      </w:r>
    </w:p>
    <w:p w14:paraId="27C3FB8C" w14:textId="77777777" w:rsidR="0089472F" w:rsidRPr="00BB716F" w:rsidRDefault="0089472F" w:rsidP="00E15072">
      <w:pPr>
        <w:pStyle w:val="Akapitzlist"/>
        <w:autoSpaceDE w:val="0"/>
        <w:autoSpaceDN w:val="0"/>
        <w:adjustRightInd w:val="0"/>
        <w:spacing w:after="0"/>
        <w:ind w:left="1440"/>
        <w:rPr>
          <w:rFonts w:eastAsia="Lato" w:cs="Lato"/>
        </w:rPr>
      </w:pPr>
    </w:p>
    <w:p w14:paraId="4E77BCAF" w14:textId="77777777" w:rsidR="000A3A75" w:rsidRPr="00BB716F" w:rsidRDefault="7A27EE3F">
      <w:pPr>
        <w:pStyle w:val="Akapitzlist"/>
        <w:numPr>
          <w:ilvl w:val="0"/>
          <w:numId w:val="15"/>
        </w:numPr>
        <w:autoSpaceDE w:val="0"/>
        <w:autoSpaceDN w:val="0"/>
        <w:adjustRightInd w:val="0"/>
        <w:spacing w:after="0"/>
        <w:rPr>
          <w:rFonts w:eastAsia="Lato" w:cs="Lato"/>
          <w:b/>
          <w:bCs/>
        </w:rPr>
      </w:pPr>
      <w:r w:rsidRPr="00BB716F">
        <w:rPr>
          <w:rFonts w:eastAsia="Lato" w:cs="Lato"/>
          <w:b/>
          <w:bCs/>
        </w:rPr>
        <w:t>Zmiany w finansowaniu świadczeń onkologicznych w 2021 r.</w:t>
      </w:r>
    </w:p>
    <w:p w14:paraId="0DC0B6B9" w14:textId="4FF5C4BC" w:rsidR="000A3A75" w:rsidRPr="00BB716F" w:rsidRDefault="7A27EE3F">
      <w:pPr>
        <w:pStyle w:val="Akapitzlist"/>
        <w:numPr>
          <w:ilvl w:val="1"/>
          <w:numId w:val="24"/>
        </w:numPr>
        <w:autoSpaceDE w:val="0"/>
        <w:autoSpaceDN w:val="0"/>
        <w:adjustRightInd w:val="0"/>
        <w:spacing w:after="0"/>
        <w:rPr>
          <w:rFonts w:eastAsia="Lato" w:cs="Lato"/>
        </w:rPr>
      </w:pPr>
      <w:r w:rsidRPr="00BB716F">
        <w:rPr>
          <w:rFonts w:eastAsia="Lato" w:cs="Lato"/>
        </w:rPr>
        <w:t>W 2021 r. wprowadzono istotne zmiany w finansowaniu świadczeń opieki zdrowotnej. Zarządzenie nr 55/2021/DSOZ Prezesa Narodowego Funduszu Zdrowia w sprawie określenia warunków zawierania i realizacji umów w rodzaju leczenie szpitalne oraz leczenie szpitalne – świadczenia wysokospecjalistyczne</w:t>
      </w:r>
      <w:r w:rsidR="006A12BF" w:rsidRPr="0053366F">
        <w:rPr>
          <w:rFonts w:eastAsia="Lato" w:cs="Lato"/>
        </w:rPr>
        <w:t>,</w:t>
      </w:r>
      <w:r w:rsidRPr="00BB716F">
        <w:rPr>
          <w:rFonts w:eastAsia="Lato" w:cs="Lato"/>
        </w:rPr>
        <w:t xml:space="preserve"> zmieniło z dniem 1 kwietnia 2021 r. taryfy dla kilku świadczeń. Nowe rozwiązania pozwalają świadczeniodawcom pokryć ponoszone przez nich faktyczne koszty związane z realizacją świadczeń</w:t>
      </w:r>
      <w:r w:rsidR="006A12BF" w:rsidRPr="0053366F">
        <w:rPr>
          <w:rFonts w:eastAsia="Lato" w:cs="Lato"/>
        </w:rPr>
        <w:t>,</w:t>
      </w:r>
    </w:p>
    <w:p w14:paraId="352E8BA8" w14:textId="22894BF9" w:rsidR="000A3A75" w:rsidRPr="00BB716F" w:rsidRDefault="7A27EE3F">
      <w:pPr>
        <w:pStyle w:val="Akapitzlist"/>
        <w:numPr>
          <w:ilvl w:val="1"/>
          <w:numId w:val="24"/>
        </w:numPr>
        <w:autoSpaceDE w:val="0"/>
        <w:autoSpaceDN w:val="0"/>
        <w:adjustRightInd w:val="0"/>
        <w:spacing w:after="0"/>
        <w:rPr>
          <w:rFonts w:eastAsia="Lato" w:cs="Lato"/>
        </w:rPr>
      </w:pPr>
      <w:r w:rsidRPr="00BB716F">
        <w:rPr>
          <w:rFonts w:eastAsia="Lato" w:cs="Lato"/>
        </w:rPr>
        <w:t>Kolejne zmiany w obszarze onkologii, związane były ze zwiększeniem finansowania podmiotów realizujących leczenie onkologiczne w sposób kompleksowy</w:t>
      </w:r>
      <w:r w:rsidR="006A12BF" w:rsidRPr="0053366F">
        <w:rPr>
          <w:rFonts w:eastAsia="Lato" w:cs="Lato"/>
        </w:rPr>
        <w:t>,</w:t>
      </w:r>
    </w:p>
    <w:p w14:paraId="55B08B90" w14:textId="3DF04707" w:rsidR="000A3A75" w:rsidRPr="00BB716F" w:rsidRDefault="7A27EE3F">
      <w:pPr>
        <w:pStyle w:val="Akapitzlist"/>
        <w:numPr>
          <w:ilvl w:val="1"/>
          <w:numId w:val="24"/>
        </w:numPr>
        <w:autoSpaceDE w:val="0"/>
        <w:autoSpaceDN w:val="0"/>
        <w:adjustRightInd w:val="0"/>
        <w:spacing w:after="0"/>
        <w:rPr>
          <w:rFonts w:eastAsia="Lato" w:cs="Lato"/>
        </w:rPr>
      </w:pPr>
      <w:r w:rsidRPr="00BB716F">
        <w:rPr>
          <w:rFonts w:eastAsia="Lato" w:cs="Lato"/>
        </w:rPr>
        <w:t xml:space="preserve">Nowe zarządzenie wprowadziło współczynnik korygujący o wartości 1,17 </w:t>
      </w:r>
      <w:r w:rsidR="008B4ED5">
        <w:rPr>
          <w:rFonts w:eastAsia="Lato" w:cs="Lato"/>
        </w:rPr>
        <w:br/>
      </w:r>
      <w:r w:rsidRPr="00BB716F">
        <w:rPr>
          <w:rFonts w:eastAsia="Lato" w:cs="Lato"/>
        </w:rPr>
        <w:t>dla podmiotów realizujących świadczenia zabiegowe z katalogu JGP realizowane w</w:t>
      </w:r>
      <w:r w:rsidR="00A92B12">
        <w:rPr>
          <w:rFonts w:eastAsia="Lato" w:cs="Lato"/>
        </w:rPr>
        <w:t> </w:t>
      </w:r>
      <w:r w:rsidRPr="00BB716F">
        <w:rPr>
          <w:rFonts w:eastAsia="Lato" w:cs="Lato"/>
        </w:rPr>
        <w:t>ramach zakresu chirurgii onkologicznej (jednostki realizujące leczenie onkologiczne w sposób kompleksowy). Analogiczny współczynnik korygujący o</w:t>
      </w:r>
      <w:r w:rsidR="00A92B12">
        <w:rPr>
          <w:rFonts w:eastAsia="Lato" w:cs="Lato"/>
        </w:rPr>
        <w:t> </w:t>
      </w:r>
      <w:r w:rsidRPr="00BB716F">
        <w:rPr>
          <w:rFonts w:eastAsia="Lato" w:cs="Lato"/>
        </w:rPr>
        <w:t xml:space="preserve">wartości 1,17 został wprowadzony również dla rozliczania świadczeń onkologicznych udzielonych w oddziale szpitalnym właściwym dla realizacji świadczeń w zakresie chirurgii onkologicznej, realizowanych w zakresach Kompleksowa opieka onkologiczna nad świadczeniobiorcą z </w:t>
      </w:r>
      <w:r w:rsidRPr="00BB716F">
        <w:rPr>
          <w:rFonts w:eastAsia="Lato" w:cs="Lato"/>
        </w:rPr>
        <w:lastRenderedPageBreak/>
        <w:t>nowotworem piersi (KON-Pierś) oraz Kompleksowa opieka onkologiczna nad pacjentem z</w:t>
      </w:r>
      <w:r w:rsidR="00A92B12">
        <w:rPr>
          <w:rFonts w:eastAsia="Lato" w:cs="Lato"/>
        </w:rPr>
        <w:t> </w:t>
      </w:r>
      <w:r w:rsidRPr="00BB716F">
        <w:rPr>
          <w:rFonts w:eastAsia="Lato" w:cs="Lato"/>
        </w:rPr>
        <w:t>nowotworem jelita grubego (KONJG)</w:t>
      </w:r>
      <w:r w:rsidRPr="00BB716F">
        <w:rPr>
          <w:rStyle w:val="Odwoanieprzypisudolnego"/>
          <w:rFonts w:eastAsia="Lato" w:cs="Lato"/>
        </w:rPr>
        <w:t xml:space="preserve"> </w:t>
      </w:r>
      <w:r w:rsidR="000A3A75" w:rsidRPr="00BB716F">
        <w:rPr>
          <w:rStyle w:val="Odwoanieprzypisudolnego"/>
          <w:rFonts w:eastAsia="Lato" w:cs="Lato"/>
        </w:rPr>
        <w:footnoteReference w:id="113"/>
      </w:r>
      <w:r w:rsidR="00E7406C">
        <w:rPr>
          <w:rFonts w:eastAsia="Lato" w:cs="Lato"/>
          <w:vertAlign w:val="superscript"/>
        </w:rPr>
        <w:t>)</w:t>
      </w:r>
      <w:r w:rsidR="006A12BF" w:rsidRPr="0053366F">
        <w:rPr>
          <w:rFonts w:eastAsia="Lato" w:cs="Lato"/>
        </w:rPr>
        <w:t>,</w:t>
      </w:r>
    </w:p>
    <w:p w14:paraId="70E703DA" w14:textId="510745DD" w:rsidR="000A3A75" w:rsidRPr="00BB716F" w:rsidRDefault="7A27EE3F">
      <w:pPr>
        <w:pStyle w:val="Akapitzlist"/>
        <w:numPr>
          <w:ilvl w:val="0"/>
          <w:numId w:val="22"/>
        </w:numPr>
        <w:autoSpaceDE w:val="0"/>
        <w:autoSpaceDN w:val="0"/>
        <w:adjustRightInd w:val="0"/>
        <w:spacing w:after="0"/>
        <w:rPr>
          <w:rFonts w:eastAsia="Lato" w:cs="Lato"/>
        </w:rPr>
      </w:pPr>
      <w:r w:rsidRPr="00BB716F">
        <w:rPr>
          <w:rFonts w:eastAsia="Lato" w:cs="Lato"/>
        </w:rPr>
        <w:t xml:space="preserve">Nowe zarządzenie wprowadziło zmiany w związku z opublikowanym obwieszczeniem Prezesa Agencji Oceny Technologii Medycznych i </w:t>
      </w:r>
      <w:r w:rsidR="00A01969" w:rsidRPr="00BB716F">
        <w:rPr>
          <w:rFonts w:eastAsia="Lato" w:cs="Lato"/>
        </w:rPr>
        <w:t>Taryfikacji z</w:t>
      </w:r>
      <w:r w:rsidR="00A92B12">
        <w:rPr>
          <w:rFonts w:eastAsia="Lato" w:cs="Lato"/>
        </w:rPr>
        <w:t> </w:t>
      </w:r>
      <w:r w:rsidRPr="00BB716F">
        <w:rPr>
          <w:rFonts w:eastAsia="Lato" w:cs="Lato"/>
        </w:rPr>
        <w:t>dnia 29 września 2021 r. w sprawie taryfy dla świadczeń gwarantowanych z</w:t>
      </w:r>
      <w:r w:rsidR="00A92B12">
        <w:rPr>
          <w:rFonts w:eastAsia="Lato" w:cs="Lato"/>
        </w:rPr>
        <w:t> </w:t>
      </w:r>
      <w:r w:rsidRPr="00BB716F">
        <w:rPr>
          <w:rFonts w:eastAsia="Lato" w:cs="Lato"/>
        </w:rPr>
        <w:t>obszaru kardiochirurgii obejmujących pomostowanie naczyń wieńcowych</w:t>
      </w:r>
      <w:r w:rsidR="000A3A75" w:rsidRPr="00BB716F">
        <w:rPr>
          <w:rStyle w:val="Odwoanieprzypisudolnego"/>
          <w:rFonts w:eastAsia="Lato" w:cs="Lato"/>
        </w:rPr>
        <w:footnoteReference w:id="114"/>
      </w:r>
      <w:r w:rsidR="00E7406C">
        <w:rPr>
          <w:rFonts w:eastAsia="Lato" w:cs="Lato"/>
          <w:vertAlign w:val="superscript"/>
        </w:rPr>
        <w:t>)</w:t>
      </w:r>
      <w:r w:rsidRPr="00BB716F">
        <w:rPr>
          <w:rFonts w:eastAsia="Lato" w:cs="Lato"/>
        </w:rPr>
        <w:t xml:space="preserve">. </w:t>
      </w:r>
    </w:p>
    <w:p w14:paraId="698BBBA7" w14:textId="77777777" w:rsidR="000A3A75" w:rsidRPr="00BB716F" w:rsidRDefault="000A3A75" w:rsidP="00E15072">
      <w:pPr>
        <w:pStyle w:val="Akapitzlist"/>
        <w:autoSpaceDE w:val="0"/>
        <w:autoSpaceDN w:val="0"/>
        <w:adjustRightInd w:val="0"/>
        <w:spacing w:after="0"/>
        <w:ind w:left="1440"/>
        <w:rPr>
          <w:rFonts w:eastAsia="Lato" w:cs="Lato"/>
        </w:rPr>
      </w:pPr>
    </w:p>
    <w:p w14:paraId="30AAE071" w14:textId="77777777" w:rsidR="000A3A75" w:rsidRPr="00BB716F" w:rsidRDefault="7A27EE3F">
      <w:pPr>
        <w:pStyle w:val="Akapitzlist"/>
        <w:numPr>
          <w:ilvl w:val="0"/>
          <w:numId w:val="15"/>
        </w:numPr>
        <w:autoSpaceDE w:val="0"/>
        <w:autoSpaceDN w:val="0"/>
        <w:adjustRightInd w:val="0"/>
        <w:spacing w:after="0"/>
        <w:rPr>
          <w:rFonts w:eastAsia="Lato" w:cs="Lato"/>
          <w:b/>
          <w:bCs/>
        </w:rPr>
      </w:pPr>
      <w:r w:rsidRPr="00BB716F">
        <w:rPr>
          <w:rFonts w:eastAsia="Lato" w:cs="Lato"/>
          <w:b/>
          <w:bCs/>
        </w:rPr>
        <w:t>Programy pilotażowe</w:t>
      </w:r>
    </w:p>
    <w:p w14:paraId="267122AC" w14:textId="2986E5D3" w:rsidR="000A3A75" w:rsidRPr="00BB716F" w:rsidRDefault="00EA42BF" w:rsidP="00E15072">
      <w:pPr>
        <w:pStyle w:val="Akapitzlist"/>
        <w:autoSpaceDE w:val="0"/>
        <w:autoSpaceDN w:val="0"/>
        <w:adjustRightInd w:val="0"/>
        <w:spacing w:after="0"/>
        <w:rPr>
          <w:rFonts w:eastAsia="Lato" w:cs="Lato"/>
          <w:b/>
          <w:bCs/>
        </w:rPr>
      </w:pPr>
      <w:r>
        <w:rPr>
          <w:rFonts w:eastAsia="Lato" w:cs="Lato"/>
          <w:b/>
          <w:bCs/>
        </w:rPr>
        <w:t xml:space="preserve">  </w:t>
      </w:r>
      <w:r w:rsidR="7A27EE3F" w:rsidRPr="00BB716F">
        <w:rPr>
          <w:rFonts w:eastAsia="Lato" w:cs="Lato"/>
          <w:b/>
          <w:bCs/>
        </w:rPr>
        <w:t xml:space="preserve"> Wprowadzono:</w:t>
      </w:r>
    </w:p>
    <w:p w14:paraId="5D4BEF3C" w14:textId="668D1605" w:rsidR="000A3A75" w:rsidRPr="00BB716F" w:rsidRDefault="0084507D">
      <w:pPr>
        <w:pStyle w:val="Akapitzlist"/>
        <w:numPr>
          <w:ilvl w:val="0"/>
          <w:numId w:val="22"/>
        </w:numPr>
        <w:autoSpaceDE w:val="0"/>
        <w:autoSpaceDN w:val="0"/>
        <w:adjustRightInd w:val="0"/>
        <w:spacing w:after="0"/>
        <w:rPr>
          <w:rFonts w:eastAsia="Lato" w:cs="Lato"/>
          <w:b/>
          <w:bCs/>
        </w:rPr>
      </w:pPr>
      <w:r w:rsidRPr="00BB716F">
        <w:rPr>
          <w:rFonts w:eastAsia="Lato" w:cs="Lato"/>
        </w:rPr>
        <w:t>p</w:t>
      </w:r>
      <w:r w:rsidR="7A27EE3F" w:rsidRPr="00BB716F">
        <w:rPr>
          <w:rFonts w:eastAsia="Lato" w:cs="Lato"/>
        </w:rPr>
        <w:t xml:space="preserve">rogram pilotażowy w zakresie kompleksowej opieki specjalistycznej </w:t>
      </w:r>
      <w:r w:rsidR="008B4ED5">
        <w:rPr>
          <w:rFonts w:eastAsia="Lato" w:cs="Lato"/>
        </w:rPr>
        <w:br/>
      </w:r>
      <w:r w:rsidR="7A27EE3F" w:rsidRPr="00BB716F">
        <w:rPr>
          <w:rFonts w:eastAsia="Lato" w:cs="Lato"/>
        </w:rPr>
        <w:t>nad świadczeniobiorcami leczonymi z powodu otyłości olbrzymiej KOS-BAR. Celem programu jest kompleksowa opieka specjalistyczna nad dorosłymi świadczeniobiorcami leczonymi z powodu otyłości olbrzymiej</w:t>
      </w:r>
      <w:r w:rsidR="006A12BF" w:rsidRPr="0053366F">
        <w:rPr>
          <w:rFonts w:eastAsia="Lato" w:cs="Lato"/>
        </w:rPr>
        <w:t>,</w:t>
      </w:r>
    </w:p>
    <w:p w14:paraId="4525A6F7" w14:textId="5812468A" w:rsidR="000A3A75" w:rsidRPr="00BB716F" w:rsidRDefault="0084507D">
      <w:pPr>
        <w:pStyle w:val="Akapitzlist"/>
        <w:numPr>
          <w:ilvl w:val="0"/>
          <w:numId w:val="22"/>
        </w:numPr>
        <w:autoSpaceDE w:val="0"/>
        <w:autoSpaceDN w:val="0"/>
        <w:adjustRightInd w:val="0"/>
        <w:spacing w:after="0"/>
        <w:rPr>
          <w:rFonts w:eastAsia="Lato" w:cs="Lato"/>
          <w:b/>
          <w:bCs/>
        </w:rPr>
      </w:pPr>
      <w:r w:rsidRPr="00BB716F">
        <w:rPr>
          <w:rFonts w:eastAsia="Lato" w:cs="Lato"/>
        </w:rPr>
        <w:t>p</w:t>
      </w:r>
      <w:r w:rsidR="7A27EE3F" w:rsidRPr="00BB716F">
        <w:rPr>
          <w:rFonts w:eastAsia="Lato" w:cs="Lato"/>
        </w:rPr>
        <w:t>rogram pilotażowy opieki nad świadczeniobiorcą w ramach sieci kardiologicznej. Celem programu jest ocena organizacji, jakości i efektów opieki kardiologicznej na terenie województwa mazowieckiego</w:t>
      </w:r>
      <w:r w:rsidR="006A12BF" w:rsidRPr="0053366F">
        <w:rPr>
          <w:rFonts w:eastAsia="Lato" w:cs="Lato"/>
        </w:rPr>
        <w:t>,</w:t>
      </w:r>
    </w:p>
    <w:p w14:paraId="240F5473" w14:textId="4D92A465" w:rsidR="001435F2" w:rsidRPr="00BB716F" w:rsidRDefault="0084507D">
      <w:pPr>
        <w:pStyle w:val="Akapitzlist"/>
        <w:numPr>
          <w:ilvl w:val="0"/>
          <w:numId w:val="22"/>
        </w:numPr>
        <w:autoSpaceDE w:val="0"/>
        <w:autoSpaceDN w:val="0"/>
        <w:adjustRightInd w:val="0"/>
        <w:spacing w:after="0"/>
        <w:rPr>
          <w:rFonts w:eastAsia="Lato" w:cs="Lato"/>
          <w:b/>
          <w:bCs/>
        </w:rPr>
      </w:pPr>
      <w:r w:rsidRPr="00BB716F">
        <w:rPr>
          <w:rFonts w:eastAsia="Lato" w:cs="Lato"/>
        </w:rPr>
        <w:t>p</w:t>
      </w:r>
      <w:r w:rsidR="7A27EE3F" w:rsidRPr="00BB716F">
        <w:rPr>
          <w:rFonts w:eastAsia="Lato" w:cs="Lato"/>
        </w:rPr>
        <w:t xml:space="preserve">rogram pilotażowy w zakresie oddziaływań terapeutycznych skierowanych </w:t>
      </w:r>
      <w:r w:rsidR="008B4ED5">
        <w:rPr>
          <w:rFonts w:eastAsia="Lato" w:cs="Lato"/>
        </w:rPr>
        <w:br/>
      </w:r>
      <w:r w:rsidR="7A27EE3F" w:rsidRPr="00BB716F">
        <w:rPr>
          <w:rFonts w:eastAsia="Lato" w:cs="Lato"/>
        </w:rPr>
        <w:t>do dzieci i młodzieży problemowo korzystających z nowych technologii cyfrowych oraz ich rodzin.</w:t>
      </w:r>
      <w:r w:rsidR="00EA42BF">
        <w:rPr>
          <w:rFonts w:eastAsia="Lato" w:cs="Lato"/>
        </w:rPr>
        <w:t xml:space="preserve"> </w:t>
      </w:r>
      <w:r w:rsidR="7A27EE3F" w:rsidRPr="00BB716F">
        <w:rPr>
          <w:rFonts w:eastAsia="Lato" w:cs="Lato"/>
        </w:rPr>
        <w:t>Celem programu jest praktyczne sprawdzenie efektywności różnych programów oddziaływań terapeutycznych przedstawionych przez realizatorów programu</w:t>
      </w:r>
      <w:r w:rsidR="006A12BF" w:rsidRPr="0053366F">
        <w:rPr>
          <w:rFonts w:eastAsia="Lato" w:cs="Lato"/>
        </w:rPr>
        <w:t>,</w:t>
      </w:r>
    </w:p>
    <w:p w14:paraId="27999BDF" w14:textId="1BE4F411" w:rsidR="003319F9" w:rsidRPr="00BB716F" w:rsidRDefault="001435F2">
      <w:pPr>
        <w:pStyle w:val="Akapitzlist"/>
        <w:numPr>
          <w:ilvl w:val="0"/>
          <w:numId w:val="22"/>
        </w:numPr>
        <w:autoSpaceDE w:val="0"/>
        <w:autoSpaceDN w:val="0"/>
        <w:adjustRightInd w:val="0"/>
        <w:spacing w:after="0"/>
        <w:rPr>
          <w:rFonts w:eastAsia="Lato" w:cs="Lato"/>
          <w:b/>
          <w:bCs/>
        </w:rPr>
      </w:pPr>
      <w:r w:rsidRPr="00BB716F">
        <w:rPr>
          <w:rFonts w:eastAsia="Lato" w:cs="Lato"/>
        </w:rPr>
        <w:t>program pilotażowy w zakresie wykorzystania opasek telemedycznych w</w:t>
      </w:r>
      <w:r w:rsidR="00A92B12">
        <w:rPr>
          <w:rFonts w:eastAsia="Lato" w:cs="Lato"/>
        </w:rPr>
        <w:t> </w:t>
      </w:r>
      <w:r w:rsidRPr="00BB716F">
        <w:rPr>
          <w:rFonts w:eastAsia="Lato" w:cs="Lato"/>
        </w:rPr>
        <w:t xml:space="preserve">podstawowej opiece zdrowotnej. Celem programu jest ocena efektywności realizacji świadczeń opieki zdrowotnej z zakresu podstawowej opieki zdrowotnej z wykorzystaniem opasek telemedycznych jako narzędzia pozwalającego na bieżące </w:t>
      </w:r>
      <w:r w:rsidR="00A01969" w:rsidRPr="00BB716F">
        <w:rPr>
          <w:rFonts w:eastAsia="Lato" w:cs="Lato"/>
        </w:rPr>
        <w:t>monitorowanie w</w:t>
      </w:r>
      <w:r w:rsidRPr="00BB716F">
        <w:rPr>
          <w:rFonts w:eastAsia="Lato" w:cs="Lato"/>
        </w:rPr>
        <w:t xml:space="preserve"> sposób zdalny stanu zdrowia pacjenta, który ukończył 18. rok życia, przebył zakażenie wirusem</w:t>
      </w:r>
      <w:r w:rsidR="00786D2E" w:rsidRPr="00BB716F">
        <w:rPr>
          <w:rFonts w:eastAsia="Lato" w:cs="Lato"/>
        </w:rPr>
        <w:t xml:space="preserve"> </w:t>
      </w:r>
      <w:r w:rsidR="00C16785">
        <w:rPr>
          <w:rFonts w:eastAsia="Lato" w:cs="Lato"/>
        </w:rPr>
        <w:t>SARS-CoV-2</w:t>
      </w:r>
      <w:r w:rsidRPr="00BB716F">
        <w:rPr>
          <w:rFonts w:eastAsia="Lato" w:cs="Lato"/>
        </w:rPr>
        <w:t>, i</w:t>
      </w:r>
      <w:r w:rsidR="00A92B12">
        <w:rPr>
          <w:rFonts w:eastAsia="Lato" w:cs="Lato"/>
        </w:rPr>
        <w:t> </w:t>
      </w:r>
      <w:r w:rsidRPr="00BB716F">
        <w:rPr>
          <w:rFonts w:eastAsia="Lato" w:cs="Lato"/>
        </w:rPr>
        <w:t>wymaga dalszej opieki i diagnostyki w ramach podstawowej opieki zdrowotnej</w:t>
      </w:r>
      <w:r w:rsidR="006A12BF" w:rsidRPr="0053366F">
        <w:rPr>
          <w:rFonts w:eastAsia="Lato" w:cs="Lato"/>
        </w:rPr>
        <w:t>,</w:t>
      </w:r>
    </w:p>
    <w:p w14:paraId="50832739" w14:textId="3973F735" w:rsidR="000A3A75" w:rsidRPr="00BB716F" w:rsidRDefault="003319F9">
      <w:pPr>
        <w:pStyle w:val="Akapitzlist"/>
        <w:numPr>
          <w:ilvl w:val="0"/>
          <w:numId w:val="22"/>
        </w:numPr>
        <w:autoSpaceDE w:val="0"/>
        <w:autoSpaceDN w:val="0"/>
        <w:adjustRightInd w:val="0"/>
        <w:spacing w:after="0"/>
        <w:rPr>
          <w:rFonts w:eastAsia="Lato" w:cs="Lato"/>
          <w:b/>
          <w:bCs/>
        </w:rPr>
      </w:pPr>
      <w:r w:rsidRPr="00BB716F">
        <w:rPr>
          <w:rFonts w:eastAsia="Lato" w:cs="Lato"/>
        </w:rPr>
        <w:t>program pilotażow</w:t>
      </w:r>
      <w:r w:rsidR="00FE4EBA" w:rsidRPr="00BB716F">
        <w:rPr>
          <w:rFonts w:eastAsia="Lato" w:cs="Lato"/>
        </w:rPr>
        <w:t>y</w:t>
      </w:r>
      <w:r w:rsidRPr="00BB716F">
        <w:rPr>
          <w:rFonts w:eastAsia="Lato" w:cs="Lato"/>
        </w:rPr>
        <w:t xml:space="preserve"> w zakresie wykorzystania elektronicznych stetoskopów w</w:t>
      </w:r>
      <w:r w:rsidR="00A92B12">
        <w:rPr>
          <w:rFonts w:eastAsia="Lato" w:cs="Lato"/>
        </w:rPr>
        <w:t> </w:t>
      </w:r>
      <w:r w:rsidRPr="00BB716F">
        <w:rPr>
          <w:rFonts w:eastAsia="Lato" w:cs="Lato"/>
        </w:rPr>
        <w:t xml:space="preserve">podstawowej opiece zdrowotnej. Celem programu jest ocena efektywności realizacji świadczeń opieki zdrowotnej z zakresu podstawowej opieki zdrowotnej z wykorzystaniem elektronicznych stetoskopów jako narzędzia umożliwiającego badanie w sposób zdalny pacjenta po ukończeniu 18. roku życia i przebytym zakażeniu wirusem </w:t>
      </w:r>
      <w:r w:rsidR="00C16785">
        <w:rPr>
          <w:rFonts w:eastAsia="Lato" w:cs="Lato"/>
        </w:rPr>
        <w:t>SARS-CoV-2</w:t>
      </w:r>
      <w:r w:rsidRPr="00BB716F">
        <w:rPr>
          <w:rFonts w:eastAsia="Lato" w:cs="Lato"/>
        </w:rPr>
        <w:t>, ze stwierdzonymi chorobami współistniejącymi układu oddechowego</w:t>
      </w:r>
      <w:r w:rsidR="006A12BF" w:rsidRPr="0053366F">
        <w:rPr>
          <w:rFonts w:eastAsia="Lato" w:cs="Lato"/>
        </w:rPr>
        <w:t>,</w:t>
      </w:r>
    </w:p>
    <w:p w14:paraId="52849936" w14:textId="08EE8053" w:rsidR="000A3A75" w:rsidRPr="00BB716F" w:rsidRDefault="7A27EE3F">
      <w:pPr>
        <w:pStyle w:val="Akapitzlist"/>
        <w:numPr>
          <w:ilvl w:val="0"/>
          <w:numId w:val="22"/>
        </w:numPr>
        <w:autoSpaceDE w:val="0"/>
        <w:autoSpaceDN w:val="0"/>
        <w:adjustRightInd w:val="0"/>
        <w:spacing w:after="0"/>
        <w:rPr>
          <w:rFonts w:eastAsia="Lato" w:cs="Lato"/>
          <w:b/>
          <w:bCs/>
        </w:rPr>
      </w:pPr>
      <w:r w:rsidRPr="00BB716F">
        <w:rPr>
          <w:rFonts w:eastAsia="Lato" w:cs="Lato"/>
        </w:rPr>
        <w:t xml:space="preserve">kontynuowano realizację </w:t>
      </w:r>
      <w:r w:rsidR="006A12BF" w:rsidRPr="0053366F">
        <w:rPr>
          <w:rFonts w:eastAsia="Lato" w:cs="Lato"/>
        </w:rPr>
        <w:t>p</w:t>
      </w:r>
      <w:r w:rsidRPr="0053366F">
        <w:rPr>
          <w:rFonts w:eastAsia="Lato" w:cs="Lato"/>
        </w:rPr>
        <w:t>rogramu</w:t>
      </w:r>
      <w:r w:rsidRPr="00BB716F">
        <w:rPr>
          <w:rFonts w:eastAsia="Lato" w:cs="Lato"/>
        </w:rPr>
        <w:t xml:space="preserve"> pilotażowego z zakresu leczenia szpitalnego – świadczenia kompleksowe KOSM. Celem jest zbadanie możliwości uzyskania poprawy efektów terapii pacjentów z rozpoznanym </w:t>
      </w:r>
      <w:r w:rsidRPr="00BB716F">
        <w:rPr>
          <w:rFonts w:eastAsia="Lato" w:cs="Lato"/>
        </w:rPr>
        <w:lastRenderedPageBreak/>
        <w:t>stwardnieniem rozsianym (SM), w tym: ograniczania występowania rzutów i pojawiania się nowych zmian demielinizacyjnych oraz cofnięcie istniejących już zmian w układzie nerwowym poprzez zmianę sposobu organizacji udzielania świadczeń i objęcie kompleksową opieką świadczeniobiorców z SM</w:t>
      </w:r>
      <w:r w:rsidR="0053366F">
        <w:rPr>
          <w:rFonts w:eastAsia="Lato" w:cs="Lato"/>
        </w:rPr>
        <w:t>,</w:t>
      </w:r>
    </w:p>
    <w:p w14:paraId="43F68ED9" w14:textId="20FEF932" w:rsidR="000A3A75" w:rsidRPr="00BB716F" w:rsidRDefault="7A27EE3F">
      <w:pPr>
        <w:pStyle w:val="Akapitzlist"/>
        <w:numPr>
          <w:ilvl w:val="0"/>
          <w:numId w:val="22"/>
        </w:numPr>
        <w:autoSpaceDE w:val="0"/>
        <w:autoSpaceDN w:val="0"/>
        <w:adjustRightInd w:val="0"/>
        <w:spacing w:after="0"/>
        <w:rPr>
          <w:rFonts w:eastAsia="Lato" w:cs="Lato"/>
          <w:b/>
          <w:bCs/>
        </w:rPr>
      </w:pPr>
      <w:r w:rsidRPr="00BB716F">
        <w:rPr>
          <w:rFonts w:eastAsia="Lato" w:cs="Lato"/>
        </w:rPr>
        <w:t xml:space="preserve">kontynuowano realizację </w:t>
      </w:r>
      <w:r w:rsidR="006A12BF" w:rsidRPr="0053366F">
        <w:rPr>
          <w:rFonts w:eastAsia="Lato" w:cs="Lato"/>
        </w:rPr>
        <w:t>p</w:t>
      </w:r>
      <w:r w:rsidRPr="0053366F">
        <w:rPr>
          <w:rFonts w:eastAsia="Lato" w:cs="Lato"/>
        </w:rPr>
        <w:t>rogramu</w:t>
      </w:r>
      <w:r w:rsidRPr="00BB716F">
        <w:rPr>
          <w:rFonts w:eastAsia="Lato" w:cs="Lato"/>
        </w:rPr>
        <w:t xml:space="preserve"> pilotażowego w zakresie rehabilitacji leczniczej dla świadczeniobiorców po przebytej chorobie COVID-19. Celem programu jest przetestowanie programu rehabilitacji leczniczej </w:t>
      </w:r>
      <w:r w:rsidR="008B4ED5">
        <w:rPr>
          <w:rFonts w:eastAsia="Lato" w:cs="Lato"/>
        </w:rPr>
        <w:br/>
      </w:r>
      <w:r w:rsidRPr="00BB716F">
        <w:rPr>
          <w:rFonts w:eastAsia="Lato" w:cs="Lato"/>
        </w:rPr>
        <w:t xml:space="preserve">dla świadczeniobiorców po przebytej chorobie COVID-19, ukierunkowanego </w:t>
      </w:r>
      <w:r w:rsidR="008B4ED5">
        <w:rPr>
          <w:rFonts w:eastAsia="Lato" w:cs="Lato"/>
        </w:rPr>
        <w:br/>
      </w:r>
      <w:r w:rsidRPr="00BB716F">
        <w:rPr>
          <w:rFonts w:eastAsia="Lato" w:cs="Lato"/>
        </w:rPr>
        <w:t>na remisję tej choroby, poprawę wydolności wysiłkowej i krążeniowej, sprawności oddechowej, siły mięśniowej i ogólnej sprawności fizycznej oraz wsparcie zdrowia psychicznego, a także ocena jego efektywności organizacyjnej i</w:t>
      </w:r>
      <w:r w:rsidR="00A92B12">
        <w:rPr>
          <w:rFonts w:eastAsia="Lato" w:cs="Lato"/>
        </w:rPr>
        <w:t> </w:t>
      </w:r>
      <w:r w:rsidRPr="00BB716F">
        <w:rPr>
          <w:rFonts w:eastAsia="Lato" w:cs="Lato"/>
        </w:rPr>
        <w:t>klinicznej</w:t>
      </w:r>
      <w:r w:rsidR="0053366F">
        <w:rPr>
          <w:rFonts w:eastAsia="Lato" w:cs="Lato"/>
        </w:rPr>
        <w:t>,</w:t>
      </w:r>
    </w:p>
    <w:p w14:paraId="64D2F9B0" w14:textId="70AAB459" w:rsidR="000A3A75" w:rsidRPr="00BB716F" w:rsidRDefault="7A27EE3F">
      <w:pPr>
        <w:pStyle w:val="Akapitzlist"/>
        <w:numPr>
          <w:ilvl w:val="0"/>
          <w:numId w:val="22"/>
        </w:numPr>
        <w:autoSpaceDE w:val="0"/>
        <w:autoSpaceDN w:val="0"/>
        <w:adjustRightInd w:val="0"/>
        <w:spacing w:after="0"/>
        <w:rPr>
          <w:rFonts w:eastAsia="Lato" w:cs="Lato"/>
          <w:b/>
          <w:bCs/>
        </w:rPr>
      </w:pPr>
      <w:r w:rsidRPr="00BB716F">
        <w:rPr>
          <w:rFonts w:eastAsia="Lato" w:cs="Lato"/>
        </w:rPr>
        <w:t xml:space="preserve">kontynuacja realizacji pilotażu „Leczenie ostrej fazy udaru niedokrwiennego </w:t>
      </w:r>
      <w:r w:rsidR="008B4ED5">
        <w:rPr>
          <w:rFonts w:eastAsia="Lato" w:cs="Lato"/>
        </w:rPr>
        <w:br/>
      </w:r>
      <w:r w:rsidRPr="00BB716F">
        <w:rPr>
          <w:rFonts w:eastAsia="Lato" w:cs="Lato"/>
        </w:rPr>
        <w:t>za pomocą przezcewnikowej trombektomii mechanicznej naczyń domózgowych lub wewnątrzczaszkowych”. Celem pilotażu była ocena skuteczności praktycznej oraz wypracowanie optymalnego modelu organizacji leczenia ostrej fazy udaru niedokrwiennego za pomocą przezcewnikowej trombektomii mechanicznej naczyń domózgowych lub wewnątrzczaszkowych</w:t>
      </w:r>
      <w:r w:rsidR="0053366F">
        <w:rPr>
          <w:rFonts w:eastAsia="Lato" w:cs="Lato"/>
        </w:rPr>
        <w:t>,</w:t>
      </w:r>
    </w:p>
    <w:p w14:paraId="0CC1D37F" w14:textId="5FD5BB95" w:rsidR="000A3A75" w:rsidRPr="00BB716F" w:rsidRDefault="7A27EE3F">
      <w:pPr>
        <w:pStyle w:val="Akapitzlist"/>
        <w:numPr>
          <w:ilvl w:val="0"/>
          <w:numId w:val="22"/>
        </w:numPr>
        <w:autoSpaceDE w:val="0"/>
        <w:autoSpaceDN w:val="0"/>
        <w:adjustRightInd w:val="0"/>
        <w:spacing w:after="0"/>
        <w:rPr>
          <w:rFonts w:eastAsia="Lato" w:cs="Lato"/>
          <w:b/>
          <w:bCs/>
        </w:rPr>
      </w:pPr>
      <w:r w:rsidRPr="00BB716F">
        <w:rPr>
          <w:rFonts w:eastAsia="Lato" w:cs="Lato"/>
        </w:rPr>
        <w:t xml:space="preserve">kontynuacja realizacji pilotażu „Program pilotażowy w zakresie koordynowanej opieki medycznej nad chorymi z neurofibromatozami oraz pokrewnymi </w:t>
      </w:r>
      <w:r w:rsidR="008B4ED5">
        <w:rPr>
          <w:rFonts w:eastAsia="Lato" w:cs="Lato"/>
        </w:rPr>
        <w:br/>
      </w:r>
      <w:r w:rsidRPr="00BB716F">
        <w:rPr>
          <w:rFonts w:eastAsia="Lato" w:cs="Lato"/>
        </w:rPr>
        <w:t>im rasopatiami”. Celem programu pilotażowego jest poprawa efektywności diagnostyki i leczenia świadczeniobiorców z NF/RAS oraz wczesne wykrywanie problemów zdrowotnych charakterystycznych dla tej grupy świadczeniobiorców, a także ocena efektywności organizacyjnej nowego modelu opieki nad świadczeniobiorcami z NF/RAS</w:t>
      </w:r>
      <w:r w:rsidR="0053366F">
        <w:rPr>
          <w:rFonts w:eastAsia="Lato" w:cs="Lato"/>
        </w:rPr>
        <w:t>,</w:t>
      </w:r>
    </w:p>
    <w:p w14:paraId="02DB5A99" w14:textId="281D6D3D" w:rsidR="000A3A75" w:rsidRPr="00BB716F" w:rsidRDefault="7A27EE3F">
      <w:pPr>
        <w:pStyle w:val="Akapitzlist"/>
        <w:numPr>
          <w:ilvl w:val="0"/>
          <w:numId w:val="22"/>
        </w:numPr>
        <w:autoSpaceDE w:val="0"/>
        <w:autoSpaceDN w:val="0"/>
        <w:adjustRightInd w:val="0"/>
        <w:spacing w:after="0"/>
        <w:rPr>
          <w:rFonts w:eastAsia="Lato" w:cs="Lato"/>
        </w:rPr>
      </w:pPr>
      <w:r w:rsidRPr="00BB716F">
        <w:rPr>
          <w:rFonts w:eastAsia="Lato" w:cs="Lato"/>
        </w:rPr>
        <w:t>kontynuacja wdrażania Standardu szpitalnego żywienia kobiet w ciąży i</w:t>
      </w:r>
      <w:r w:rsidR="00A92B12">
        <w:rPr>
          <w:rFonts w:eastAsia="Lato" w:cs="Lato"/>
        </w:rPr>
        <w:t> </w:t>
      </w:r>
      <w:r w:rsidRPr="00BB716F">
        <w:rPr>
          <w:rFonts w:eastAsia="Lato" w:cs="Lato"/>
        </w:rPr>
        <w:t>w</w:t>
      </w:r>
      <w:r w:rsidR="00A92B12">
        <w:rPr>
          <w:rFonts w:eastAsia="Lato" w:cs="Lato"/>
        </w:rPr>
        <w:t> </w:t>
      </w:r>
      <w:r w:rsidRPr="00BB716F">
        <w:rPr>
          <w:rFonts w:eastAsia="Lato" w:cs="Lato"/>
        </w:rPr>
        <w:t xml:space="preserve">okresie poporodowym – Dieta Mamy. Jest to pierwszy rządowy program, który obecnie o charakterze pilotażowym </w:t>
      </w:r>
      <w:r w:rsidR="007669CB">
        <w:rPr>
          <w:rFonts w:eastAsia="Lato" w:cs="Lato"/>
        </w:rPr>
        <w:t>–</w:t>
      </w:r>
      <w:r w:rsidRPr="00BB716F">
        <w:rPr>
          <w:rFonts w:eastAsia="Lato" w:cs="Lato"/>
        </w:rPr>
        <w:t xml:space="preserve"> kompleksowo określa i</w:t>
      </w:r>
      <w:r w:rsidR="00A92B12">
        <w:rPr>
          <w:rFonts w:eastAsia="Lato" w:cs="Lato"/>
        </w:rPr>
        <w:t> </w:t>
      </w:r>
      <w:r w:rsidRPr="00BB716F">
        <w:rPr>
          <w:rFonts w:eastAsia="Lato" w:cs="Lato"/>
        </w:rPr>
        <w:t>uszczegóławia standardy żywienia szpitalnego. Cele programu: podniesienie jakości żywienia pacjentek oraz zwiększenie ich satysfakcji z hospitalizacji, uzyskanie wiedzy z zakresu zdrowego odżywiania poprzez edukację i</w:t>
      </w:r>
      <w:r w:rsidR="00A92B12">
        <w:rPr>
          <w:rFonts w:eastAsia="Lato" w:cs="Lato"/>
        </w:rPr>
        <w:t> </w:t>
      </w:r>
      <w:r w:rsidRPr="00BB716F">
        <w:rPr>
          <w:rFonts w:eastAsia="Lato" w:cs="Lato"/>
        </w:rPr>
        <w:t>poradnictwo dietetyczne, zwiększenie oferty opieki kompleksowej i</w:t>
      </w:r>
      <w:r w:rsidR="00A92B12">
        <w:rPr>
          <w:rFonts w:eastAsia="Lato" w:cs="Lato"/>
        </w:rPr>
        <w:t> </w:t>
      </w:r>
      <w:r w:rsidRPr="00BB716F">
        <w:rPr>
          <w:rFonts w:eastAsia="Lato" w:cs="Lato"/>
        </w:rPr>
        <w:t xml:space="preserve">koordynowanej nad pacjentem, w tym poprzez rozwój usług telemedycznych, tj. propagowanie zasad prawidłowych nawyków żywieniowych wśród pań </w:t>
      </w:r>
      <w:r w:rsidR="008B4ED5">
        <w:rPr>
          <w:rFonts w:eastAsia="Lato" w:cs="Lato"/>
        </w:rPr>
        <w:br/>
        <w:t xml:space="preserve">– </w:t>
      </w:r>
      <w:r w:rsidRPr="00BB716F">
        <w:rPr>
          <w:rFonts w:eastAsia="Lato" w:cs="Lato"/>
        </w:rPr>
        <w:t>także po zakończeniu leczenia szpitalnego – poprzez konsultacje on-line</w:t>
      </w:r>
      <w:r w:rsidR="000A3A75" w:rsidRPr="00BB716F">
        <w:rPr>
          <w:rStyle w:val="Odwoanieprzypisudolnego"/>
          <w:rFonts w:eastAsia="Lato" w:cs="Lato"/>
        </w:rPr>
        <w:footnoteReference w:id="115"/>
      </w:r>
      <w:r w:rsidR="00E7406C">
        <w:rPr>
          <w:rFonts w:eastAsia="Lato" w:cs="Lato"/>
          <w:vertAlign w:val="superscript"/>
        </w:rPr>
        <w:t>)</w:t>
      </w:r>
      <w:r w:rsidRPr="00BB716F">
        <w:rPr>
          <w:rFonts w:eastAsia="Lato" w:cs="Lato"/>
        </w:rPr>
        <w:t>.</w:t>
      </w:r>
    </w:p>
    <w:p w14:paraId="342F608C" w14:textId="77777777" w:rsidR="000A3A75" w:rsidRPr="00BB716F" w:rsidRDefault="000A3A75" w:rsidP="00E15072">
      <w:pPr>
        <w:pStyle w:val="Akapitzlist"/>
        <w:autoSpaceDE w:val="0"/>
        <w:autoSpaceDN w:val="0"/>
        <w:adjustRightInd w:val="0"/>
        <w:spacing w:after="0"/>
        <w:ind w:left="1440"/>
        <w:rPr>
          <w:rFonts w:eastAsia="Lato" w:cs="Lato"/>
        </w:rPr>
      </w:pPr>
    </w:p>
    <w:p w14:paraId="1897A0D9" w14:textId="77777777" w:rsidR="000A3A75" w:rsidRPr="00A92B12" w:rsidRDefault="7A27EE3F">
      <w:pPr>
        <w:pStyle w:val="Akapitzlist"/>
        <w:numPr>
          <w:ilvl w:val="0"/>
          <w:numId w:val="15"/>
        </w:numPr>
        <w:autoSpaceDE w:val="0"/>
        <w:autoSpaceDN w:val="0"/>
        <w:adjustRightInd w:val="0"/>
        <w:spacing w:after="0"/>
        <w:rPr>
          <w:rFonts w:eastAsia="Lato" w:cs="Lato"/>
          <w:b/>
          <w:bCs/>
          <w:color w:val="1F3864" w:themeColor="accent5" w:themeShade="80"/>
        </w:rPr>
      </w:pPr>
      <w:r w:rsidRPr="00A92B12">
        <w:rPr>
          <w:rFonts w:eastAsia="Lato" w:cs="Lato"/>
          <w:b/>
          <w:bCs/>
          <w:color w:val="1F3864" w:themeColor="accent5" w:themeShade="80"/>
        </w:rPr>
        <w:t>Świadczenia odrębnie kontraktowane</w:t>
      </w:r>
    </w:p>
    <w:p w14:paraId="0C0261FA" w14:textId="7983D827" w:rsidR="000A3A75" w:rsidRDefault="7A27EE3F" w:rsidP="00E15072">
      <w:pPr>
        <w:autoSpaceDE w:val="0"/>
        <w:autoSpaceDN w:val="0"/>
        <w:adjustRightInd w:val="0"/>
        <w:spacing w:after="0"/>
        <w:rPr>
          <w:rFonts w:eastAsia="Lato" w:cs="Lato"/>
        </w:rPr>
      </w:pPr>
      <w:r w:rsidRPr="00BB716F">
        <w:rPr>
          <w:rFonts w:eastAsia="Lato" w:cs="Lato"/>
        </w:rPr>
        <w:t>W obowiązującym zarządzeniu dokonano zmiany i wprowadzono bezlimitowe finansowanie świadczeń udzielonych świadczeniobiorcom do ukończenia 18 r.ż. Zawarto umowy na realizację świadczeń w ramach nowego zakresu pod nazwą: „Kompleksowe Leczenie Ran Przewlekłych 2 (KLRP-2)”.</w:t>
      </w:r>
    </w:p>
    <w:p w14:paraId="520844FB" w14:textId="77777777" w:rsidR="00FD77E7" w:rsidRPr="00BB716F" w:rsidRDefault="00FD77E7" w:rsidP="00E15072">
      <w:pPr>
        <w:autoSpaceDE w:val="0"/>
        <w:autoSpaceDN w:val="0"/>
        <w:adjustRightInd w:val="0"/>
        <w:spacing w:after="0"/>
        <w:rPr>
          <w:rFonts w:eastAsia="Lato" w:cs="Lato"/>
        </w:rPr>
      </w:pPr>
    </w:p>
    <w:p w14:paraId="7E4A91CB" w14:textId="77777777" w:rsidR="000A3A75" w:rsidRPr="00A92B12" w:rsidRDefault="7A27EE3F">
      <w:pPr>
        <w:pStyle w:val="Akapitzlist"/>
        <w:numPr>
          <w:ilvl w:val="0"/>
          <w:numId w:val="15"/>
        </w:numPr>
        <w:autoSpaceDE w:val="0"/>
        <w:autoSpaceDN w:val="0"/>
        <w:adjustRightInd w:val="0"/>
        <w:spacing w:after="0"/>
        <w:rPr>
          <w:rFonts w:eastAsia="Lato" w:cs="Lato"/>
          <w:b/>
          <w:bCs/>
          <w:color w:val="1F3864" w:themeColor="accent5" w:themeShade="80"/>
        </w:rPr>
      </w:pPr>
      <w:r w:rsidRPr="00A92B12">
        <w:rPr>
          <w:rFonts w:eastAsia="Lato" w:cs="Lato"/>
          <w:b/>
          <w:bCs/>
          <w:color w:val="1F3864" w:themeColor="accent5" w:themeShade="80"/>
        </w:rPr>
        <w:t>Kolejki oczekujących</w:t>
      </w:r>
    </w:p>
    <w:p w14:paraId="0DC8174E" w14:textId="4A0A72E7" w:rsidR="000A3A75" w:rsidRPr="00BB716F" w:rsidRDefault="7A27EE3F" w:rsidP="00E15072">
      <w:pPr>
        <w:pStyle w:val="Akapitzlist"/>
        <w:autoSpaceDE w:val="0"/>
        <w:autoSpaceDN w:val="0"/>
        <w:adjustRightInd w:val="0"/>
        <w:spacing w:after="0"/>
        <w:ind w:left="0"/>
        <w:rPr>
          <w:rFonts w:eastAsia="Lato" w:cs="Lato"/>
          <w:b/>
          <w:bCs/>
        </w:rPr>
      </w:pPr>
      <w:r w:rsidRPr="00BB716F">
        <w:rPr>
          <w:rFonts w:eastAsia="Lato" w:cs="Lato"/>
        </w:rPr>
        <w:t>W 2021 r. zakończono projekt budowy Rejestru Endoprotezoplastyk. Bazą Rejestru Endoprotezoplastyk (Re) została Centralna Baza Endoprotezoplastyk (CBE), w której NFZ gromadził dane o zabiegach endoprotezoplastyki stawowej począwszy od 2005 r.</w:t>
      </w:r>
    </w:p>
    <w:p w14:paraId="2CD02380" w14:textId="20EB3E92" w:rsidR="000A3A75" w:rsidRPr="00BB716F" w:rsidRDefault="7A27EE3F" w:rsidP="00BC534C">
      <w:pPr>
        <w:pStyle w:val="Akapitzlist"/>
        <w:autoSpaceDE w:val="0"/>
        <w:autoSpaceDN w:val="0"/>
        <w:adjustRightInd w:val="0"/>
        <w:spacing w:after="0"/>
        <w:ind w:left="0"/>
        <w:rPr>
          <w:rFonts w:eastAsia="Lato" w:cs="Lato"/>
        </w:rPr>
      </w:pPr>
      <w:r w:rsidRPr="00BB716F">
        <w:rPr>
          <w:rFonts w:eastAsia="Lato" w:cs="Lato"/>
        </w:rPr>
        <w:t xml:space="preserve">W celu zbudowania Rejestru Endoprotezoplastyk, znacznie rozszerzono zakres gromadzonych wcześniej </w:t>
      </w:r>
      <w:r w:rsidR="00A01969" w:rsidRPr="00BB716F">
        <w:rPr>
          <w:rFonts w:eastAsia="Lato" w:cs="Lato"/>
        </w:rPr>
        <w:t>danych</w:t>
      </w:r>
      <w:r w:rsidRPr="00BB716F">
        <w:rPr>
          <w:rFonts w:eastAsia="Lato" w:cs="Lato"/>
        </w:rPr>
        <w:t xml:space="preserve"> oraz powrotu do zdrowia pacjentów po zabiegu.</w:t>
      </w:r>
      <w:r w:rsidR="007D71C5" w:rsidRPr="00BB716F">
        <w:rPr>
          <w:rFonts w:eastAsia="Lato" w:cs="Lato"/>
        </w:rPr>
        <w:t xml:space="preserve"> </w:t>
      </w:r>
      <w:r w:rsidRPr="00BB716F">
        <w:rPr>
          <w:rFonts w:eastAsia="Lato" w:cs="Lato"/>
        </w:rPr>
        <w:t xml:space="preserve">Od dnia 1 października 2021 r. na stronie internetowej NFZ pod adresem </w:t>
      </w:r>
      <w:r w:rsidR="00846D9A" w:rsidRPr="001C44E0">
        <w:t>https://shiny.nfz.gov.pl/re_endoprotezy/</w:t>
      </w:r>
      <w:r w:rsidRPr="00BB716F">
        <w:rPr>
          <w:rFonts w:eastAsia="Lato" w:cs="Lato"/>
        </w:rPr>
        <w:t xml:space="preserve"> uruchomiona została aplikacja analityczna, w której z pomocą tabel i wykresów każdy zainteresowany może zapoznać się z najważniejszymi zgromadzonymi dotychczas w CBE, a</w:t>
      </w:r>
      <w:r w:rsidR="00A92B12">
        <w:rPr>
          <w:rFonts w:eastAsia="Lato" w:cs="Lato"/>
        </w:rPr>
        <w:t> </w:t>
      </w:r>
      <w:r w:rsidRPr="00BB716F">
        <w:rPr>
          <w:rFonts w:eastAsia="Lato" w:cs="Lato"/>
        </w:rPr>
        <w:t>obecnie w Re, danymi dotyczącymi wszczepionych endoprotez stawowych w ramach umów z NFZ. Dane obrazują zarówno pacjentom i jak i ich stowarzyszeniom, a także każdemu zainteresowanemu, zakres zabezpieczenia świadczeń endoprotezoplastyki stawowej.</w:t>
      </w:r>
    </w:p>
    <w:p w14:paraId="032C56C8" w14:textId="77777777" w:rsidR="00EB00B4" w:rsidRPr="00BB716F" w:rsidRDefault="00EB00B4" w:rsidP="00E15072">
      <w:pPr>
        <w:pStyle w:val="Akapitzlist"/>
        <w:autoSpaceDE w:val="0"/>
        <w:autoSpaceDN w:val="0"/>
        <w:adjustRightInd w:val="0"/>
        <w:spacing w:after="0"/>
        <w:ind w:left="0"/>
        <w:rPr>
          <w:rFonts w:eastAsia="Lato" w:cs="Lato"/>
        </w:rPr>
      </w:pPr>
    </w:p>
    <w:p w14:paraId="57DC4E34" w14:textId="77777777" w:rsidR="000A3A75" w:rsidRPr="00A92B12" w:rsidRDefault="7A27EE3F">
      <w:pPr>
        <w:pStyle w:val="Akapitzlist"/>
        <w:numPr>
          <w:ilvl w:val="0"/>
          <w:numId w:val="15"/>
        </w:numPr>
        <w:autoSpaceDE w:val="0"/>
        <w:autoSpaceDN w:val="0"/>
        <w:adjustRightInd w:val="0"/>
        <w:spacing w:after="0"/>
        <w:rPr>
          <w:rFonts w:eastAsia="Lato" w:cs="Lato"/>
          <w:b/>
          <w:bCs/>
          <w:color w:val="1F3864" w:themeColor="accent5" w:themeShade="80"/>
        </w:rPr>
      </w:pPr>
      <w:r w:rsidRPr="00A92B12">
        <w:rPr>
          <w:rFonts w:eastAsia="Lato" w:cs="Lato"/>
          <w:b/>
          <w:bCs/>
          <w:color w:val="1F3864" w:themeColor="accent5" w:themeShade="80"/>
        </w:rPr>
        <w:t>Teleplatforma Pierwszego Kontaktu</w:t>
      </w:r>
      <w:r w:rsidR="00FB1B31" w:rsidRPr="00A92B12">
        <w:rPr>
          <w:rFonts w:eastAsia="Lato" w:cs="Lato"/>
          <w:b/>
          <w:bCs/>
          <w:color w:val="1F3864" w:themeColor="accent5" w:themeShade="80"/>
        </w:rPr>
        <w:t xml:space="preserve"> (TPK)</w:t>
      </w:r>
    </w:p>
    <w:p w14:paraId="7B4C795C" w14:textId="00CB9058" w:rsidR="000A3A75" w:rsidRPr="00BB716F" w:rsidRDefault="7A27EE3F" w:rsidP="00E15072">
      <w:pPr>
        <w:pStyle w:val="Akapitzlist"/>
        <w:autoSpaceDE w:val="0"/>
        <w:autoSpaceDN w:val="0"/>
        <w:adjustRightInd w:val="0"/>
        <w:spacing w:after="0"/>
        <w:ind w:left="0"/>
        <w:rPr>
          <w:rFonts w:eastAsia="Lato" w:cs="Lato"/>
          <w:b/>
          <w:bCs/>
        </w:rPr>
      </w:pPr>
      <w:r w:rsidRPr="00BB716F">
        <w:rPr>
          <w:rFonts w:eastAsia="Lato" w:cs="Lato"/>
        </w:rPr>
        <w:t>TPK uruchomiona została przez NFZ 13 maja 2021 r. Z TPK można było skontaktować się dzwoniąc pod bezpłatny numer 800 137</w:t>
      </w:r>
      <w:r w:rsidR="00261910">
        <w:rPr>
          <w:rFonts w:eastAsia="Lato" w:cs="Lato"/>
        </w:rPr>
        <w:t> </w:t>
      </w:r>
      <w:r w:rsidRPr="00BB716F">
        <w:rPr>
          <w:rFonts w:eastAsia="Lato" w:cs="Lato"/>
        </w:rPr>
        <w:t>200</w:t>
      </w:r>
      <w:r w:rsidR="00261910">
        <w:rPr>
          <w:rFonts w:eastAsia="Lato" w:cs="Lato"/>
        </w:rPr>
        <w:t>,</w:t>
      </w:r>
      <w:r w:rsidRPr="00BB716F">
        <w:rPr>
          <w:rFonts w:eastAsia="Lato" w:cs="Lato"/>
        </w:rPr>
        <w:t xml:space="preserve"> dostępny na terenie całego kraju. W ramach TPK można było uzyskać poradę pielęgniarki/położnej lub, jeśli zaszła taka konieczność, poradę lekarską w formie telekonsultacji.</w:t>
      </w:r>
    </w:p>
    <w:p w14:paraId="47EEABC8" w14:textId="59B3F96F" w:rsidR="000A3A75" w:rsidRPr="00BB716F" w:rsidRDefault="000A3A75" w:rsidP="00E15072">
      <w:pPr>
        <w:autoSpaceDE w:val="0"/>
        <w:autoSpaceDN w:val="0"/>
        <w:adjustRightInd w:val="0"/>
        <w:spacing w:after="0"/>
        <w:rPr>
          <w:rFonts w:eastAsia="Lato" w:cs="Lato"/>
        </w:rPr>
      </w:pPr>
    </w:p>
    <w:p w14:paraId="2A410008" w14:textId="3E4F7887" w:rsidR="000A3A75" w:rsidRPr="00A92B12" w:rsidRDefault="7A27EE3F">
      <w:pPr>
        <w:pStyle w:val="Nagwek3"/>
        <w:numPr>
          <w:ilvl w:val="1"/>
          <w:numId w:val="73"/>
        </w:numPr>
        <w:ind w:left="709" w:hanging="709"/>
        <w:rPr>
          <w:color w:val="1F3864" w:themeColor="accent5" w:themeShade="80"/>
        </w:rPr>
      </w:pPr>
      <w:bookmarkStart w:id="399" w:name="_Toc106378147"/>
      <w:bookmarkStart w:id="400" w:name="_Toc108164155"/>
      <w:bookmarkStart w:id="401" w:name="_Toc109822376"/>
      <w:r w:rsidRPr="00A92B12">
        <w:rPr>
          <w:color w:val="1F3864" w:themeColor="accent5" w:themeShade="80"/>
        </w:rPr>
        <w:t>Jakość</w:t>
      </w:r>
      <w:bookmarkEnd w:id="399"/>
      <w:bookmarkEnd w:id="400"/>
      <w:bookmarkEnd w:id="401"/>
    </w:p>
    <w:p w14:paraId="4BB4E39C" w14:textId="0BEE97E6" w:rsidR="000A3A75" w:rsidRPr="00A92B12" w:rsidRDefault="7A27EE3F">
      <w:pPr>
        <w:pStyle w:val="Nagwek4"/>
        <w:numPr>
          <w:ilvl w:val="2"/>
          <w:numId w:val="73"/>
        </w:numPr>
        <w:rPr>
          <w:rFonts w:eastAsia="Lato"/>
          <w:color w:val="1F3864" w:themeColor="accent5" w:themeShade="80"/>
        </w:rPr>
      </w:pPr>
      <w:r w:rsidRPr="00A92B12">
        <w:rPr>
          <w:color w:val="1F3864" w:themeColor="accent5" w:themeShade="80"/>
        </w:rPr>
        <w:t>Rzecznik</w:t>
      </w:r>
      <w:r w:rsidRPr="00A92B12">
        <w:rPr>
          <w:rFonts w:eastAsia="Lato"/>
          <w:color w:val="1F3864" w:themeColor="accent5" w:themeShade="80"/>
        </w:rPr>
        <w:t xml:space="preserve"> Praw Pacjenta</w:t>
      </w:r>
      <w:r w:rsidR="004D06F5">
        <w:rPr>
          <w:rFonts w:eastAsia="Lato"/>
          <w:color w:val="1F3864" w:themeColor="accent5" w:themeShade="80"/>
        </w:rPr>
        <w:t xml:space="preserve"> </w:t>
      </w:r>
    </w:p>
    <w:p w14:paraId="1AAB0DB9" w14:textId="1C6D3D0A" w:rsidR="000A3A75" w:rsidRPr="00BB716F" w:rsidRDefault="7A27EE3F" w:rsidP="00E15072">
      <w:pPr>
        <w:rPr>
          <w:rFonts w:eastAsia="Lato" w:cs="Lato"/>
        </w:rPr>
      </w:pPr>
      <w:r w:rsidRPr="00BB716F">
        <w:rPr>
          <w:rFonts w:eastAsia="Lato" w:cs="Lato"/>
        </w:rPr>
        <w:t xml:space="preserve">Rzecznik w ramach swoich kompetencji podejmował szereg działań mających na celu poprawę jakości świadczeń zdrowotnych. </w:t>
      </w:r>
    </w:p>
    <w:p w14:paraId="1F5E4A84" w14:textId="77777777" w:rsidR="006C30C7" w:rsidRDefault="006C30C7" w:rsidP="006C30C7">
      <w:pPr>
        <w:pStyle w:val="Nagwek5"/>
        <w:rPr>
          <w:rFonts w:ascii="Lato" w:eastAsia="Lato" w:hAnsi="Lato"/>
          <w:b/>
          <w:color w:val="auto"/>
        </w:rPr>
      </w:pPr>
    </w:p>
    <w:p w14:paraId="3A20E950" w14:textId="2E5C20AD" w:rsidR="003215CF" w:rsidRPr="00A92B12" w:rsidRDefault="00EB00B4" w:rsidP="006C30C7">
      <w:pPr>
        <w:pStyle w:val="Nagwek5"/>
        <w:rPr>
          <w:rFonts w:ascii="Lato" w:eastAsia="Lato" w:hAnsi="Lato"/>
          <w:b/>
          <w:color w:val="1F3864" w:themeColor="accent5" w:themeShade="80"/>
        </w:rPr>
      </w:pPr>
      <w:r w:rsidRPr="00A92B12">
        <w:rPr>
          <w:rFonts w:ascii="Lato" w:eastAsia="Lato" w:hAnsi="Lato"/>
          <w:b/>
          <w:color w:val="1F3864" w:themeColor="accent5" w:themeShade="80"/>
        </w:rPr>
        <w:t>Wystąpienia systemowe</w:t>
      </w:r>
    </w:p>
    <w:p w14:paraId="2F3A2B61" w14:textId="2785C9F1" w:rsidR="000A3A75" w:rsidRPr="00BB716F" w:rsidRDefault="7A27EE3F" w:rsidP="00E15072">
      <w:pPr>
        <w:rPr>
          <w:rFonts w:eastAsia="Lato" w:cs="Lato"/>
        </w:rPr>
      </w:pPr>
      <w:r w:rsidRPr="00BB716F">
        <w:rPr>
          <w:rFonts w:eastAsia="Lato" w:cs="Lato"/>
        </w:rPr>
        <w:t xml:space="preserve">Rzecznik kierował do organów publicznych wystąpienia systemowe w tym zakresie, </w:t>
      </w:r>
      <w:r w:rsidR="008B4ED5">
        <w:rPr>
          <w:rFonts w:eastAsia="Lato" w:cs="Lato"/>
        </w:rPr>
        <w:br/>
      </w:r>
      <w:r w:rsidRPr="00BB716F">
        <w:rPr>
          <w:rFonts w:eastAsia="Lato" w:cs="Lato"/>
        </w:rPr>
        <w:t>w tym dotyczące COVID-19</w:t>
      </w:r>
      <w:r w:rsidR="00672A58" w:rsidRPr="00BB716F">
        <w:rPr>
          <w:rFonts w:eastAsia="Lato" w:cs="Lato"/>
        </w:rPr>
        <w:t>,</w:t>
      </w:r>
      <w:r w:rsidRPr="00BB716F">
        <w:rPr>
          <w:rFonts w:eastAsia="Lato" w:cs="Lato"/>
        </w:rPr>
        <w:t xml:space="preserve"> m.in.:</w:t>
      </w:r>
    </w:p>
    <w:p w14:paraId="659EF26A" w14:textId="4706DBDE" w:rsidR="000A3A75" w:rsidRPr="00BB716F" w:rsidRDefault="0084507D">
      <w:pPr>
        <w:pStyle w:val="Akapitzlist"/>
        <w:numPr>
          <w:ilvl w:val="0"/>
          <w:numId w:val="5"/>
        </w:numPr>
        <w:rPr>
          <w:rFonts w:eastAsia="Lato" w:cs="Lato"/>
        </w:rPr>
      </w:pPr>
      <w:r w:rsidRPr="00BB716F">
        <w:rPr>
          <w:rFonts w:eastAsia="Lato" w:cs="Lato"/>
          <w:b/>
          <w:bCs/>
        </w:rPr>
        <w:t>w</w:t>
      </w:r>
      <w:r w:rsidR="7A27EE3F" w:rsidRPr="00BB716F">
        <w:rPr>
          <w:rFonts w:eastAsia="Lato" w:cs="Lato"/>
          <w:b/>
          <w:bCs/>
        </w:rPr>
        <w:t xml:space="preserve">ystąpienia do </w:t>
      </w:r>
      <w:r w:rsidR="00CC5600">
        <w:rPr>
          <w:rFonts w:eastAsia="Lato" w:cs="Lato"/>
          <w:b/>
          <w:bCs/>
        </w:rPr>
        <w:t xml:space="preserve">Ministra Zdrowia </w:t>
      </w:r>
      <w:r w:rsidR="7A27EE3F" w:rsidRPr="00BB716F">
        <w:rPr>
          <w:rFonts w:eastAsia="Lato" w:cs="Lato"/>
          <w:b/>
          <w:bCs/>
        </w:rPr>
        <w:t>w sprawie potrzeb i problemów pacjentów onkologicznych</w:t>
      </w:r>
      <w:r w:rsidR="7A27EE3F" w:rsidRPr="00504B1E">
        <w:t xml:space="preserve"> oraz poprawy efektywności opieki onkologicznej.</w:t>
      </w:r>
      <w:r w:rsidR="7A27EE3F" w:rsidRPr="00BB716F">
        <w:rPr>
          <w:rFonts w:eastAsia="Lato" w:cs="Lato"/>
        </w:rPr>
        <w:t xml:space="preserve"> W piśmie przedstawiono problemy pacjentów zgłaszane do Rzecznika i przedstawione w</w:t>
      </w:r>
      <w:r w:rsidR="00A92B12">
        <w:rPr>
          <w:rFonts w:eastAsia="Lato" w:cs="Lato"/>
        </w:rPr>
        <w:t> </w:t>
      </w:r>
      <w:r w:rsidR="7A27EE3F" w:rsidRPr="00BB716F">
        <w:rPr>
          <w:rFonts w:eastAsia="Lato" w:cs="Lato"/>
        </w:rPr>
        <w:t>raportach m.in Fundacji Alivia, All.Can, Medycznej Racji Stanu, Modern Healthcare Institute. Rzecznik zwrócił również uwagę, że choroby nowotworowe są najczęstszą przyczyną zgonów Polaków, a liczba pacjentów ze zdiagnozowanym nowotworem złośliwym stale wzrasta. Minister Zdrowia w odpowiedzi poinformowało o planach i</w:t>
      </w:r>
      <w:r w:rsidR="00A92B12">
        <w:rPr>
          <w:rFonts w:eastAsia="Lato" w:cs="Lato"/>
        </w:rPr>
        <w:t> </w:t>
      </w:r>
      <w:r w:rsidR="7A27EE3F" w:rsidRPr="00BB716F">
        <w:rPr>
          <w:rFonts w:eastAsia="Lato" w:cs="Lato"/>
        </w:rPr>
        <w:t>działaniach w zakresie poprawy opieki onkologicznej.</w:t>
      </w:r>
      <w:r w:rsidR="00EA42BF">
        <w:rPr>
          <w:rFonts w:eastAsia="Lato" w:cs="Lato"/>
        </w:rPr>
        <w:t xml:space="preserve"> </w:t>
      </w:r>
      <w:r w:rsidR="7A27EE3F" w:rsidRPr="00BB716F">
        <w:rPr>
          <w:rFonts w:eastAsia="Lato" w:cs="Lato"/>
        </w:rPr>
        <w:t>Działania w zakresie opieki onkologicznej są monitorowane</w:t>
      </w:r>
      <w:r w:rsidRPr="00BB716F">
        <w:rPr>
          <w:rFonts w:eastAsia="Lato" w:cs="Lato"/>
        </w:rPr>
        <w:t>;</w:t>
      </w:r>
    </w:p>
    <w:p w14:paraId="1DC6C5F8" w14:textId="77777777" w:rsidR="000A3A75" w:rsidRPr="00BB716F" w:rsidRDefault="000A3A75" w:rsidP="00E15072">
      <w:pPr>
        <w:pStyle w:val="Akapitzlist"/>
        <w:rPr>
          <w:rFonts w:eastAsia="Lato" w:cs="Lato"/>
        </w:rPr>
      </w:pPr>
    </w:p>
    <w:p w14:paraId="6DA57F6D" w14:textId="6D2DB008" w:rsidR="000A3A75" w:rsidRPr="00BB716F" w:rsidRDefault="0084507D">
      <w:pPr>
        <w:pStyle w:val="Akapitzlist"/>
        <w:numPr>
          <w:ilvl w:val="0"/>
          <w:numId w:val="5"/>
        </w:numPr>
        <w:rPr>
          <w:rFonts w:eastAsia="Lato" w:cs="Lato"/>
        </w:rPr>
      </w:pPr>
      <w:r w:rsidRPr="00BB716F">
        <w:rPr>
          <w:rFonts w:eastAsia="Lato" w:cs="Lato"/>
          <w:b/>
          <w:bCs/>
        </w:rPr>
        <w:lastRenderedPageBreak/>
        <w:t>w</w:t>
      </w:r>
      <w:r w:rsidR="7A27EE3F" w:rsidRPr="00BB716F">
        <w:rPr>
          <w:rFonts w:eastAsia="Lato" w:cs="Lato"/>
          <w:b/>
          <w:bCs/>
        </w:rPr>
        <w:t xml:space="preserve">ystąpienia do </w:t>
      </w:r>
      <w:r w:rsidR="00CC5600">
        <w:rPr>
          <w:rFonts w:eastAsia="Lato" w:cs="Lato"/>
          <w:b/>
          <w:bCs/>
        </w:rPr>
        <w:t xml:space="preserve">Ministra Zdrowia </w:t>
      </w:r>
      <w:r w:rsidR="7A27EE3F" w:rsidRPr="00BB716F">
        <w:rPr>
          <w:rFonts w:eastAsia="Lato" w:cs="Lato"/>
          <w:b/>
          <w:bCs/>
        </w:rPr>
        <w:t>w sprawie w sprawie poprawy sytuacji pacjentów kardiologicznych.</w:t>
      </w:r>
      <w:r w:rsidR="00EA42BF">
        <w:rPr>
          <w:rFonts w:eastAsia="Lato" w:cs="Lato"/>
        </w:rPr>
        <w:t xml:space="preserve"> </w:t>
      </w:r>
      <w:r w:rsidR="7A27EE3F" w:rsidRPr="00BB716F">
        <w:rPr>
          <w:rFonts w:eastAsia="Lato" w:cs="Lato"/>
        </w:rPr>
        <w:t>W piśmie przedstawiono potrzeby pacjentów, wskazane m.in. Polskie Towarzystwo Kardiologiczne (PTK), Porozumienia Organizacji Kardiologicznych dotyczące m.in. ograniczania dostępność do badań diagnostycznych, świadczeń medycznych, innowacyjnych terapii lekowych i zdalnych technologii oraz potrzebę zapewnienia kompleksowej, systemowej opieki nad pacjentami z niewydolnością serca. Minister Zdrowia w odpowiedzi przekazało informacje o planowanych działaniach</w:t>
      </w:r>
      <w:r w:rsidRPr="00BB716F">
        <w:rPr>
          <w:rFonts w:eastAsia="Lato" w:cs="Lato"/>
        </w:rPr>
        <w:t>;</w:t>
      </w:r>
      <w:r w:rsidR="7A27EE3F" w:rsidRPr="00BB716F">
        <w:rPr>
          <w:rFonts w:eastAsia="Lato" w:cs="Lato"/>
          <w:b/>
          <w:bCs/>
        </w:rPr>
        <w:t xml:space="preserve"> </w:t>
      </w:r>
    </w:p>
    <w:p w14:paraId="01166B9E" w14:textId="77777777" w:rsidR="000A3A75" w:rsidRPr="00BB716F" w:rsidRDefault="000A3A75" w:rsidP="00E15072">
      <w:pPr>
        <w:pStyle w:val="Akapitzlist"/>
        <w:rPr>
          <w:rFonts w:eastAsia="Lato" w:cs="Lato"/>
        </w:rPr>
      </w:pPr>
    </w:p>
    <w:p w14:paraId="1935D1F3" w14:textId="107F26A9" w:rsidR="000A3A75" w:rsidRPr="006C30C7" w:rsidRDefault="0084507D">
      <w:pPr>
        <w:pStyle w:val="Akapitzlist"/>
        <w:numPr>
          <w:ilvl w:val="0"/>
          <w:numId w:val="5"/>
        </w:numPr>
        <w:rPr>
          <w:rFonts w:eastAsia="Lato" w:cs="Lato"/>
        </w:rPr>
      </w:pPr>
      <w:r w:rsidRPr="00BB716F">
        <w:rPr>
          <w:rFonts w:eastAsia="Lato" w:cs="Lato"/>
          <w:b/>
          <w:bCs/>
        </w:rPr>
        <w:t>w</w:t>
      </w:r>
      <w:r w:rsidR="7A27EE3F" w:rsidRPr="00BB716F">
        <w:rPr>
          <w:rFonts w:eastAsia="Lato" w:cs="Lato"/>
          <w:b/>
          <w:bCs/>
        </w:rPr>
        <w:t>ystąpienie do Ministra Zdrowia w sprawie potrzeb pacjentów dotyczących problematyki związanej z rehabilitacją po COVID-19</w:t>
      </w:r>
      <w:r w:rsidR="7A27EE3F" w:rsidRPr="00BB716F">
        <w:rPr>
          <w:rFonts w:eastAsia="Lato" w:cs="Lato"/>
        </w:rPr>
        <w:t xml:space="preserve">. Następnie Minister Zdrowia zwrócił się NFZ i przekazał informacje dotyczące </w:t>
      </w:r>
      <w:r w:rsidR="7A27EE3F" w:rsidRPr="0053366F">
        <w:rPr>
          <w:rFonts w:eastAsia="Lato" w:cs="Lato"/>
        </w:rPr>
        <w:t>problem</w:t>
      </w:r>
      <w:r w:rsidR="00261910">
        <w:rPr>
          <w:rFonts w:eastAsia="Lato" w:cs="Lato"/>
        </w:rPr>
        <w:t>ów</w:t>
      </w:r>
      <w:r w:rsidR="7A27EE3F" w:rsidRPr="00BB716F">
        <w:rPr>
          <w:rFonts w:eastAsia="Lato" w:cs="Lato"/>
        </w:rPr>
        <w:t xml:space="preserve"> pacjentów w uzyskaniu na czas udziału w rehabilitacji po</w:t>
      </w:r>
      <w:r w:rsidR="00114D64">
        <w:rPr>
          <w:rFonts w:eastAsia="Lato" w:cs="Lato"/>
        </w:rPr>
        <w:t>COVID</w:t>
      </w:r>
      <w:r w:rsidR="7A27EE3F" w:rsidRPr="00BB716F">
        <w:rPr>
          <w:rFonts w:eastAsia="Lato" w:cs="Lato"/>
        </w:rPr>
        <w:t xml:space="preserve">owej realizowanej w warunkach stacjonarnych zwolnienia lekarskiego. </w:t>
      </w:r>
      <w:r w:rsidR="00CC5600">
        <w:rPr>
          <w:rFonts w:eastAsia="Lato" w:cs="Lato"/>
        </w:rPr>
        <w:t xml:space="preserve">Minister Zdrowia </w:t>
      </w:r>
      <w:r w:rsidR="7A27EE3F" w:rsidRPr="00BB716F">
        <w:rPr>
          <w:rFonts w:eastAsia="Lato" w:cs="Lato"/>
        </w:rPr>
        <w:t>poprosił NFZ o przeprowadzenie kampanii informacyjnej skierowanej do świadczeniodawców o zasadach wystawiania zaświadczeń lekarskich o niezdolności do pracy.</w:t>
      </w:r>
    </w:p>
    <w:p w14:paraId="26D65AC7" w14:textId="2E620394" w:rsidR="46F7E7C5" w:rsidRPr="00BB716F" w:rsidRDefault="46F7E7C5" w:rsidP="00E15072">
      <w:pPr>
        <w:pStyle w:val="Akapitzlist"/>
        <w:rPr>
          <w:rFonts w:eastAsia="Lato" w:cs="Lato"/>
        </w:rPr>
      </w:pPr>
    </w:p>
    <w:p w14:paraId="2408F128" w14:textId="4D16B030" w:rsidR="46F7E7C5" w:rsidRPr="00BB716F" w:rsidRDefault="37A2A321" w:rsidP="006C30C7">
      <w:pPr>
        <w:pStyle w:val="Nagwek5"/>
        <w:rPr>
          <w:rFonts w:ascii="Lato" w:eastAsia="Lato" w:hAnsi="Lato"/>
          <w:b/>
          <w:color w:val="auto"/>
        </w:rPr>
      </w:pPr>
      <w:r w:rsidRPr="00BB716F">
        <w:rPr>
          <w:rFonts w:ascii="Lato" w:eastAsia="Lato" w:hAnsi="Lato"/>
          <w:b/>
          <w:color w:val="auto"/>
        </w:rPr>
        <w:t>Współpraca z organami doradczymi Rzecznika oraz podmiotami zewnętrznymi</w:t>
      </w:r>
    </w:p>
    <w:p w14:paraId="4A6A7B03" w14:textId="15F188C6" w:rsidR="000A3A75" w:rsidRPr="00BB716F" w:rsidRDefault="7A27EE3F" w:rsidP="00E15072">
      <w:pPr>
        <w:rPr>
          <w:rFonts w:eastAsia="Lato" w:cs="Lato"/>
        </w:rPr>
      </w:pPr>
      <w:r w:rsidRPr="00BB716F">
        <w:rPr>
          <w:rFonts w:eastAsia="Lato" w:cs="Lato"/>
        </w:rPr>
        <w:t xml:space="preserve">W ramach Zespołów roboczych Rady Organizacji Pacjentów w 2021 </w:t>
      </w:r>
      <w:r w:rsidR="00720045" w:rsidRPr="00BB716F">
        <w:rPr>
          <w:rFonts w:eastAsia="Lato" w:cs="Lato"/>
        </w:rPr>
        <w:t xml:space="preserve">r. </w:t>
      </w:r>
      <w:r w:rsidRPr="00BB716F">
        <w:rPr>
          <w:rFonts w:eastAsia="Lato" w:cs="Lato"/>
        </w:rPr>
        <w:t>w zakresie jakości udzielanych świadczeń zdrowotnych rozmawiano o pilotażu Narodowego Programu Ochrony Zdrowia Psychicznego realizowanego przez Centra Zdrowia Psychicznego oraz pilotażu Sieci Kardiologicznej.</w:t>
      </w:r>
    </w:p>
    <w:p w14:paraId="71FDEE5D" w14:textId="0A7813E6" w:rsidR="000A3A75" w:rsidRPr="00BB716F" w:rsidRDefault="7A27EE3F" w:rsidP="00E15072">
      <w:pPr>
        <w:rPr>
          <w:rFonts w:eastAsia="Lato" w:cs="Lato"/>
        </w:rPr>
      </w:pPr>
      <w:r w:rsidRPr="00BB716F">
        <w:rPr>
          <w:rFonts w:eastAsia="Lato" w:cs="Lato"/>
        </w:rPr>
        <w:t>Rada Organizacji Pacjentów również wystosowała do Ministra Zdrowia wspólne stanowisko w</w:t>
      </w:r>
      <w:r w:rsidR="00A92B12">
        <w:rPr>
          <w:rFonts w:eastAsia="Lato" w:cs="Lato"/>
        </w:rPr>
        <w:t> </w:t>
      </w:r>
      <w:r w:rsidRPr="00BB716F">
        <w:rPr>
          <w:rFonts w:eastAsia="Lato" w:cs="Lato"/>
        </w:rPr>
        <w:t xml:space="preserve">sprawie objęcia wszystkich pacjentów z chorobami autoimmunologicznymi leczeniem biologicznym bez limitu czasowego. Od 2022 </w:t>
      </w:r>
      <w:r w:rsidR="00B43EF2" w:rsidRPr="00BB716F">
        <w:rPr>
          <w:rFonts w:eastAsia="Lato" w:cs="Lato"/>
        </w:rPr>
        <w:t>r.</w:t>
      </w:r>
      <w:r w:rsidRPr="00BB716F">
        <w:rPr>
          <w:rFonts w:eastAsia="Lato" w:cs="Lato"/>
        </w:rPr>
        <w:t xml:space="preserve"> pacjenci z wrzodziejącym zapaleniem jelit oraz chorobą Leśni</w:t>
      </w:r>
      <w:r w:rsidR="00C16785">
        <w:rPr>
          <w:rFonts w:eastAsia="Lato" w:cs="Lato"/>
        </w:rPr>
        <w:t>o</w:t>
      </w:r>
      <w:r w:rsidRPr="00BB716F">
        <w:rPr>
          <w:rFonts w:eastAsia="Lato" w:cs="Lato"/>
        </w:rPr>
        <w:t>wskiego</w:t>
      </w:r>
      <w:r w:rsidR="006C30C7">
        <w:rPr>
          <w:rFonts w:eastAsia="Lato" w:cs="Lato"/>
        </w:rPr>
        <w:t>-</w:t>
      </w:r>
      <w:r w:rsidRPr="00BB716F">
        <w:rPr>
          <w:rFonts w:eastAsia="Lato" w:cs="Lato"/>
        </w:rPr>
        <w:t>C</w:t>
      </w:r>
      <w:r w:rsidR="005F2EAC" w:rsidRPr="00BB716F">
        <w:rPr>
          <w:rFonts w:eastAsia="Lato" w:cs="Lato"/>
        </w:rPr>
        <w:t>r</w:t>
      </w:r>
      <w:r w:rsidRPr="00BB716F">
        <w:rPr>
          <w:rFonts w:eastAsia="Lato" w:cs="Lato"/>
        </w:rPr>
        <w:t>ohna zostali objęci tym leczeniem bez ograniczenia czasowego.</w:t>
      </w:r>
    </w:p>
    <w:p w14:paraId="35AE628B" w14:textId="501DF661" w:rsidR="000A3A75" w:rsidRPr="00BB716F" w:rsidRDefault="7A27EE3F" w:rsidP="00E15072">
      <w:pPr>
        <w:rPr>
          <w:rFonts w:eastAsia="Lato" w:cs="Lato"/>
        </w:rPr>
      </w:pPr>
      <w:r w:rsidRPr="00BB716F">
        <w:rPr>
          <w:rFonts w:eastAsia="Lato" w:cs="Lato"/>
        </w:rPr>
        <w:t>Rada wraz</w:t>
      </w:r>
      <w:r w:rsidR="001128F4">
        <w:rPr>
          <w:rFonts w:eastAsia="Lato" w:cs="Lato"/>
        </w:rPr>
        <w:t xml:space="preserve"> z</w:t>
      </w:r>
      <w:r w:rsidRPr="00BB716F">
        <w:rPr>
          <w:rFonts w:eastAsia="Lato" w:cs="Lato"/>
        </w:rPr>
        <w:t xml:space="preserve"> Rzecznikiem </w:t>
      </w:r>
      <w:r w:rsidRPr="0053366F">
        <w:rPr>
          <w:rFonts w:eastAsia="Lato" w:cs="Lato"/>
        </w:rPr>
        <w:t>Praw Pacjenta</w:t>
      </w:r>
      <w:r w:rsidR="00C81FC5">
        <w:rPr>
          <w:rFonts w:eastAsia="Lato" w:cs="Lato"/>
        </w:rPr>
        <w:t>,</w:t>
      </w:r>
      <w:r w:rsidRPr="0053366F">
        <w:rPr>
          <w:rFonts w:eastAsia="Lato" w:cs="Lato"/>
        </w:rPr>
        <w:t xml:space="preserve"> </w:t>
      </w:r>
      <w:r w:rsidRPr="00BB716F">
        <w:rPr>
          <w:rFonts w:eastAsia="Lato" w:cs="Lato"/>
        </w:rPr>
        <w:t>w temacie jakości udzielanych świadczeń zdrowotnych</w:t>
      </w:r>
      <w:r w:rsidR="00C81FC5">
        <w:rPr>
          <w:rFonts w:eastAsia="Lato" w:cs="Lato"/>
        </w:rPr>
        <w:t>,</w:t>
      </w:r>
      <w:r w:rsidRPr="00BB716F">
        <w:rPr>
          <w:rFonts w:eastAsia="Lato" w:cs="Lato"/>
        </w:rPr>
        <w:t xml:space="preserve"> opiniowała projekt umieszczenia na liście technologii lekowych o wysokiej wartości klinicznej leków ujętych w wykazie przygotowanym przez Agencję Oceny Technologii Medycznych i Taryfikacji.</w:t>
      </w:r>
    </w:p>
    <w:p w14:paraId="7E07329A" w14:textId="5E07D739" w:rsidR="000A3A75" w:rsidRPr="00BB716F" w:rsidRDefault="7A27EE3F" w:rsidP="00E15072">
      <w:pPr>
        <w:rPr>
          <w:rFonts w:eastAsia="Lato" w:cs="Lato"/>
        </w:rPr>
      </w:pPr>
      <w:r w:rsidRPr="00BB716F">
        <w:rPr>
          <w:rFonts w:eastAsia="Lato" w:cs="Lato"/>
        </w:rPr>
        <w:t xml:space="preserve">W 2021 r. Rada Młodych Ekspertów przedłożyła </w:t>
      </w:r>
      <w:r w:rsidR="00F679D5" w:rsidRPr="00BB716F">
        <w:rPr>
          <w:rFonts w:eastAsia="Lato" w:cs="Lato"/>
        </w:rPr>
        <w:t xml:space="preserve">Rzecznikowi </w:t>
      </w:r>
      <w:r w:rsidRPr="00BB716F">
        <w:rPr>
          <w:rFonts w:eastAsia="Lato" w:cs="Lato"/>
        </w:rPr>
        <w:t>stanowisk</w:t>
      </w:r>
      <w:r w:rsidR="00602292" w:rsidRPr="00BB716F">
        <w:rPr>
          <w:rFonts w:eastAsia="Lato" w:cs="Lato"/>
        </w:rPr>
        <w:t>a</w:t>
      </w:r>
      <w:r w:rsidRPr="00BB716F">
        <w:rPr>
          <w:rFonts w:eastAsia="Lato" w:cs="Lato"/>
        </w:rPr>
        <w:t xml:space="preserve"> w temacie jakości świadczeń zdrowotnych, które dotyczyły kolejno:</w:t>
      </w:r>
    </w:p>
    <w:p w14:paraId="752D426A" w14:textId="034A6DA9" w:rsidR="000A3A75" w:rsidRPr="00BB716F" w:rsidRDefault="7A27EE3F">
      <w:pPr>
        <w:pStyle w:val="Akapitzlist"/>
        <w:numPr>
          <w:ilvl w:val="0"/>
          <w:numId w:val="33"/>
        </w:numPr>
        <w:rPr>
          <w:rFonts w:eastAsia="Lato" w:cs="Lato"/>
        </w:rPr>
      </w:pPr>
      <w:r w:rsidRPr="00BB716F">
        <w:rPr>
          <w:rFonts w:eastAsia="Lato" w:cs="Lato"/>
        </w:rPr>
        <w:t>stanowisko nr 3/2021 Rady Młodych Ekspertów przy Rzeczniku Praw Pacjenta z dnia 22 czerwca 2021 r. w sprawie uregulowania możliwości wystawiania recept elektronicznych, o których mowa w art. 43a ust. 1a ustawy z dnia 27 sierpnia 2004</w:t>
      </w:r>
      <w:r w:rsidR="008B4ED5">
        <w:rPr>
          <w:rFonts w:eastAsia="Lato" w:cs="Lato"/>
        </w:rPr>
        <w:t xml:space="preserve"> </w:t>
      </w:r>
      <w:r w:rsidRPr="00BB716F">
        <w:rPr>
          <w:rFonts w:eastAsia="Lato" w:cs="Lato"/>
        </w:rPr>
        <w:t>r. o</w:t>
      </w:r>
      <w:r w:rsidR="00A92B12">
        <w:rPr>
          <w:rFonts w:eastAsia="Lato" w:cs="Lato"/>
        </w:rPr>
        <w:t> </w:t>
      </w:r>
      <w:r w:rsidRPr="00BB716F">
        <w:rPr>
          <w:rFonts w:eastAsia="Lato" w:cs="Lato"/>
        </w:rPr>
        <w:t xml:space="preserve">świadczeniach opieki zdrowotnej finansowanych ze środków publicznych </w:t>
      </w:r>
      <w:r w:rsidR="008B4ED5">
        <w:rPr>
          <w:rFonts w:eastAsia="Lato" w:cs="Lato"/>
        </w:rPr>
        <w:br/>
      </w:r>
      <w:r w:rsidRPr="00BB716F">
        <w:rPr>
          <w:rFonts w:eastAsia="Lato" w:cs="Lato"/>
        </w:rPr>
        <w:t>dla pacjentów, którzy ukończyli 75 rok życia przez lekarzy lub pielęgniarki udzielających ambulatoryjnych, dziennych, środowiskowych oraz stacjonarnych świadczeń opieki zdrowotnej w rodzaju opieka psychiatryczna i leczenie uzależnień</w:t>
      </w:r>
      <w:r w:rsidR="0084507D" w:rsidRPr="00BB716F">
        <w:rPr>
          <w:rFonts w:eastAsia="Lato" w:cs="Lato"/>
        </w:rPr>
        <w:t>;</w:t>
      </w:r>
    </w:p>
    <w:p w14:paraId="2903021B" w14:textId="61CFF1A5" w:rsidR="006C30C7" w:rsidRDefault="7A27EE3F">
      <w:pPr>
        <w:pStyle w:val="Akapitzlist"/>
        <w:numPr>
          <w:ilvl w:val="0"/>
          <w:numId w:val="33"/>
        </w:numPr>
        <w:rPr>
          <w:rFonts w:eastAsia="Lato" w:cs="Lato"/>
        </w:rPr>
      </w:pPr>
      <w:r w:rsidRPr="00BB716F">
        <w:rPr>
          <w:rFonts w:eastAsia="Lato" w:cs="Lato"/>
        </w:rPr>
        <w:t xml:space="preserve">stanowisko nr 4/2021 Rady Młodych Ekspertów przy Rzeczniku Praw Pacjenta z dnia 8 lipca 2021 r. w sprawie umożliwienia, podmiotom leczniczym udzielającym świadczeń opieki zdrowotnej w rodzaju opieka psychiatryczne i leczenie uzależnień, </w:t>
      </w:r>
      <w:r w:rsidRPr="00BB716F">
        <w:rPr>
          <w:rFonts w:eastAsia="Lato" w:cs="Lato"/>
        </w:rPr>
        <w:lastRenderedPageBreak/>
        <w:t>korzystania z</w:t>
      </w:r>
      <w:r w:rsidR="00A92B12">
        <w:rPr>
          <w:rFonts w:eastAsia="Lato" w:cs="Lato"/>
        </w:rPr>
        <w:t> </w:t>
      </w:r>
      <w:r w:rsidRPr="00BB716F">
        <w:rPr>
          <w:rFonts w:eastAsia="Lato" w:cs="Lato"/>
        </w:rPr>
        <w:t>transportu międzyszpitalnego na zasadach określonych w rozporządzeniu Ministra Zdrowia z dnia 15 lutego 2019 r. zmieniającym rozporządzenie w sprawie świadczeń gwarantowanych z zakresu leczenia szpitalnego.</w:t>
      </w:r>
    </w:p>
    <w:p w14:paraId="32B6FCBD" w14:textId="77777777" w:rsidR="006C30C7" w:rsidRPr="006C30C7" w:rsidRDefault="006C30C7" w:rsidP="006C30C7">
      <w:pPr>
        <w:rPr>
          <w:rFonts w:eastAsia="Lato" w:cs="Lato"/>
        </w:rPr>
      </w:pPr>
    </w:p>
    <w:p w14:paraId="6A745D2E" w14:textId="4B91875E" w:rsidR="00B55B74" w:rsidRPr="00A92B12" w:rsidRDefault="00B55B74" w:rsidP="006C30C7">
      <w:pPr>
        <w:pStyle w:val="Nagwek5"/>
        <w:rPr>
          <w:rFonts w:ascii="Lato" w:eastAsia="Lato" w:hAnsi="Lato"/>
          <w:b/>
          <w:color w:val="1F3864" w:themeColor="accent5" w:themeShade="80"/>
        </w:rPr>
      </w:pPr>
      <w:r w:rsidRPr="00A92B12">
        <w:rPr>
          <w:rFonts w:ascii="Lato" w:eastAsia="Lato" w:hAnsi="Lato"/>
          <w:b/>
          <w:color w:val="1F3864" w:themeColor="accent5" w:themeShade="80"/>
        </w:rPr>
        <w:t>Działalność wydawnicza i publikacyjna</w:t>
      </w:r>
    </w:p>
    <w:p w14:paraId="6743FA8D" w14:textId="595DAC02" w:rsidR="000A3A75" w:rsidRPr="00BB716F" w:rsidRDefault="7A27EE3F" w:rsidP="00E15072">
      <w:pPr>
        <w:rPr>
          <w:rFonts w:eastAsia="Lato" w:cs="Lato"/>
        </w:rPr>
      </w:pPr>
      <w:r w:rsidRPr="00BB716F">
        <w:rPr>
          <w:rFonts w:eastAsia="Lato" w:cs="Lato"/>
        </w:rPr>
        <w:t xml:space="preserve">W 2021 r. Rzecznik opublikował w ramach swojej działalności materiały informacyjno-edukacyjne podejmujące zagadnienia z obszaru jakości świadczeń zdrowotnych. Były </w:t>
      </w:r>
      <w:r w:rsidR="008B4ED5">
        <w:rPr>
          <w:rFonts w:eastAsia="Lato" w:cs="Lato"/>
        </w:rPr>
        <w:br/>
      </w:r>
      <w:r w:rsidRPr="00BB716F">
        <w:rPr>
          <w:rFonts w:eastAsia="Lato" w:cs="Lato"/>
        </w:rPr>
        <w:t>to następujące materiały:</w:t>
      </w:r>
    </w:p>
    <w:p w14:paraId="35EFDDC6" w14:textId="4545944F" w:rsidR="000A3A75" w:rsidRPr="00BB716F" w:rsidRDefault="7A27EE3F">
      <w:pPr>
        <w:pStyle w:val="Akapitzlist"/>
        <w:numPr>
          <w:ilvl w:val="0"/>
          <w:numId w:val="37"/>
        </w:numPr>
        <w:rPr>
          <w:rFonts w:eastAsia="Lato" w:cs="Lato"/>
        </w:rPr>
      </w:pPr>
      <w:r w:rsidRPr="00BB716F">
        <w:rPr>
          <w:rFonts w:eastAsia="Lato" w:cs="Lato"/>
        </w:rPr>
        <w:t xml:space="preserve">kwartalnik "Jednym Głosem" </w:t>
      </w:r>
      <w:r w:rsidR="007669CB">
        <w:rPr>
          <w:rFonts w:eastAsia="Lato" w:cs="Lato"/>
        </w:rPr>
        <w:t>–</w:t>
      </w:r>
      <w:r w:rsidRPr="00BB716F">
        <w:rPr>
          <w:rFonts w:eastAsia="Lato" w:cs="Lato"/>
        </w:rPr>
        <w:t xml:space="preserve"> jest dedykowany wszystkim, którym dobro psychiatrii leży na sercu, w 2021 r. wydano 4 numery</w:t>
      </w:r>
      <w:r w:rsidR="000A3A75" w:rsidRPr="00BB716F">
        <w:rPr>
          <w:rStyle w:val="Odwoanieprzypisudolnego"/>
          <w:rFonts w:eastAsia="Lato" w:cs="Lato"/>
        </w:rPr>
        <w:footnoteReference w:id="116"/>
      </w:r>
      <w:r w:rsidR="00E7406C">
        <w:rPr>
          <w:rFonts w:eastAsia="Lato" w:cs="Lato"/>
          <w:vertAlign w:val="superscript"/>
        </w:rPr>
        <w:t>)</w:t>
      </w:r>
      <w:r w:rsidRPr="00BB716F">
        <w:rPr>
          <w:rFonts w:eastAsia="Lato" w:cs="Lato"/>
        </w:rPr>
        <w:t>,</w:t>
      </w:r>
      <w:r w:rsidR="00EA42BF">
        <w:rPr>
          <w:rFonts w:eastAsia="Lato" w:cs="Lato"/>
        </w:rPr>
        <w:t xml:space="preserve"> </w:t>
      </w:r>
    </w:p>
    <w:p w14:paraId="4E1BB3A5" w14:textId="1E787ABB" w:rsidR="000A3A75" w:rsidRPr="00BB716F" w:rsidRDefault="7A27EE3F">
      <w:pPr>
        <w:pStyle w:val="Akapitzlist"/>
        <w:numPr>
          <w:ilvl w:val="0"/>
          <w:numId w:val="37"/>
        </w:numPr>
        <w:rPr>
          <w:rFonts w:eastAsia="Lato" w:cs="Lato"/>
        </w:rPr>
      </w:pPr>
      <w:r w:rsidRPr="00BB716F">
        <w:rPr>
          <w:rFonts w:eastAsia="Lato" w:cs="Lato"/>
        </w:rPr>
        <w:t xml:space="preserve">Opieka blisko domu </w:t>
      </w:r>
      <w:r w:rsidR="007669CB">
        <w:rPr>
          <w:rFonts w:eastAsia="Lato" w:cs="Lato"/>
        </w:rPr>
        <w:t>–</w:t>
      </w:r>
      <w:r w:rsidRPr="00BB716F">
        <w:rPr>
          <w:rFonts w:eastAsia="Lato" w:cs="Lato"/>
        </w:rPr>
        <w:t xml:space="preserve"> poradnik o centrach zdrowia psychicznego</w:t>
      </w:r>
      <w:r w:rsidR="000A3A75" w:rsidRPr="00BB716F">
        <w:rPr>
          <w:rStyle w:val="Odwoanieprzypisudolnego"/>
          <w:rFonts w:eastAsia="Lato" w:cs="Lato"/>
        </w:rPr>
        <w:footnoteReference w:id="117"/>
      </w:r>
      <w:r w:rsidR="00E7406C">
        <w:rPr>
          <w:rFonts w:eastAsia="Lato" w:cs="Lato"/>
          <w:vertAlign w:val="superscript"/>
        </w:rPr>
        <w:t>)</w:t>
      </w:r>
      <w:r w:rsidRPr="00BB716F">
        <w:rPr>
          <w:rFonts w:eastAsia="Lato" w:cs="Lato"/>
        </w:rPr>
        <w:t>.</w:t>
      </w:r>
    </w:p>
    <w:p w14:paraId="17C79C0F" w14:textId="77777777" w:rsidR="000A3A75" w:rsidRPr="00BB716F" w:rsidRDefault="000A3A75" w:rsidP="00E15072">
      <w:pPr>
        <w:pStyle w:val="Akapitzlist"/>
        <w:rPr>
          <w:rFonts w:eastAsia="Lato" w:cs="Lato"/>
        </w:rPr>
      </w:pPr>
    </w:p>
    <w:p w14:paraId="178FBC39" w14:textId="0FD2B6F0" w:rsidR="46F7E7C5" w:rsidRPr="00A92B12" w:rsidRDefault="37A2A321">
      <w:pPr>
        <w:pStyle w:val="Nagwek4"/>
        <w:numPr>
          <w:ilvl w:val="2"/>
          <w:numId w:val="73"/>
        </w:numPr>
        <w:rPr>
          <w:rFonts w:eastAsia="Lato"/>
          <w:color w:val="1F3864" w:themeColor="accent5" w:themeShade="80"/>
        </w:rPr>
      </w:pPr>
      <w:r w:rsidRPr="00A92B12">
        <w:rPr>
          <w:color w:val="1F3864" w:themeColor="accent5" w:themeShade="80"/>
        </w:rPr>
        <w:t>Minister</w:t>
      </w:r>
      <w:r w:rsidRPr="00A92B12">
        <w:rPr>
          <w:rFonts w:eastAsia="Lato"/>
          <w:color w:val="1F3864" w:themeColor="accent5" w:themeShade="80"/>
        </w:rPr>
        <w:t xml:space="preserve"> Zdrowia</w:t>
      </w:r>
    </w:p>
    <w:p w14:paraId="68E8D4F4" w14:textId="21C0D7A7" w:rsidR="000A3A75" w:rsidRPr="00BB716F" w:rsidRDefault="7A27EE3F" w:rsidP="00E15072">
      <w:pPr>
        <w:rPr>
          <w:rFonts w:eastAsia="Lato" w:cs="Lato"/>
        </w:rPr>
      </w:pPr>
      <w:r w:rsidRPr="00BB716F">
        <w:rPr>
          <w:rFonts w:eastAsia="Lato" w:cs="Lato"/>
        </w:rPr>
        <w:t>Minister Zdrowia w ramach posiadanych kompetencji również podejmował działania mające na celu poprawę jakości świadczeń zdrowotnych.</w:t>
      </w:r>
    </w:p>
    <w:p w14:paraId="473E7140" w14:textId="77777777" w:rsidR="000A3A75" w:rsidRPr="00BB716F" w:rsidRDefault="7A27EE3F">
      <w:pPr>
        <w:pStyle w:val="Akapitzlist"/>
        <w:numPr>
          <w:ilvl w:val="0"/>
          <w:numId w:val="13"/>
        </w:numPr>
        <w:autoSpaceDE w:val="0"/>
        <w:autoSpaceDN w:val="0"/>
        <w:adjustRightInd w:val="0"/>
        <w:spacing w:after="0"/>
        <w:rPr>
          <w:rFonts w:eastAsia="Lato" w:cs="Lato"/>
          <w:b/>
          <w:bCs/>
        </w:rPr>
      </w:pPr>
      <w:r w:rsidRPr="00BB716F">
        <w:rPr>
          <w:rFonts w:eastAsia="Lato" w:cs="Lato"/>
          <w:b/>
          <w:bCs/>
        </w:rPr>
        <w:t xml:space="preserve">Udoskonalenia systemu ochrony zdrowia. </w:t>
      </w:r>
    </w:p>
    <w:p w14:paraId="580044A7" w14:textId="19C1A3BB" w:rsidR="00DA6FDE" w:rsidRPr="00BB716F" w:rsidRDefault="00A310B1" w:rsidP="00E15072">
      <w:pPr>
        <w:pStyle w:val="Akapitzlist"/>
        <w:autoSpaceDE w:val="0"/>
        <w:autoSpaceDN w:val="0"/>
        <w:adjustRightInd w:val="0"/>
        <w:spacing w:after="0"/>
        <w:rPr>
          <w:rFonts w:eastAsia="Lato" w:cs="Lato"/>
        </w:rPr>
      </w:pPr>
      <w:r w:rsidRPr="00BB716F">
        <w:rPr>
          <w:rFonts w:eastAsia="Lato" w:cs="Lato"/>
        </w:rPr>
        <w:t>Epid</w:t>
      </w:r>
      <w:r w:rsidR="7A27EE3F" w:rsidRPr="00BB716F">
        <w:rPr>
          <w:rFonts w:eastAsia="Lato" w:cs="Lato"/>
        </w:rPr>
        <w:t>emia COVID-19 spowodowała szybki rozwój technologiczny w sektorze ochrony</w:t>
      </w:r>
      <w:r w:rsidR="00A92B12">
        <w:rPr>
          <w:rFonts w:eastAsia="Lato" w:cs="Lato"/>
        </w:rPr>
        <w:t> </w:t>
      </w:r>
      <w:r w:rsidR="7A27EE3F" w:rsidRPr="00BB716F">
        <w:rPr>
          <w:rFonts w:eastAsia="Lato" w:cs="Lato"/>
        </w:rPr>
        <w:t xml:space="preserve">zdrowia. </w:t>
      </w:r>
      <w:r w:rsidR="00EF375E" w:rsidRPr="00BB716F">
        <w:rPr>
          <w:rFonts w:eastAsia="Lato" w:cs="Lato"/>
        </w:rPr>
        <w:t>N</w:t>
      </w:r>
      <w:r w:rsidR="7A27EE3F" w:rsidRPr="00BB716F">
        <w:rPr>
          <w:rFonts w:eastAsia="Lato" w:cs="Lato"/>
        </w:rPr>
        <w:t>ajbardziej docenian</w:t>
      </w:r>
      <w:r w:rsidR="00EF375E" w:rsidRPr="00BB716F">
        <w:rPr>
          <w:rFonts w:eastAsia="Lato" w:cs="Lato"/>
        </w:rPr>
        <w:t>e</w:t>
      </w:r>
      <w:r w:rsidR="7A27EE3F" w:rsidRPr="00BB716F">
        <w:rPr>
          <w:rFonts w:eastAsia="Lato" w:cs="Lato"/>
        </w:rPr>
        <w:t xml:space="preserve"> przez pacjentów było wprowadzenie e-recepty</w:t>
      </w:r>
      <w:r w:rsidR="00EF375E" w:rsidRPr="00BB716F">
        <w:rPr>
          <w:rFonts w:eastAsia="Lato" w:cs="Lato"/>
        </w:rPr>
        <w:t xml:space="preserve"> oraz e-skierowania. Elektroniczna recepta </w:t>
      </w:r>
      <w:r w:rsidR="7A27EE3F" w:rsidRPr="00BB716F">
        <w:rPr>
          <w:rFonts w:eastAsia="Lato" w:cs="Lato"/>
        </w:rPr>
        <w:t>minimalizuje ryzyko otrzymania niewłaściwego leku – ponieważ zawsze jest czytelna, pacjent może ograniczyć liczbę kontaktów z przychodnią w związku z ewentualnym zgubieniem recepty, a lek może wykupić na podstawie kodu otrzymanego e-mailem, SMS-em, dostępnym w IKP lub w</w:t>
      </w:r>
      <w:r w:rsidR="00A92B12">
        <w:rPr>
          <w:rFonts w:eastAsia="Lato" w:cs="Lato"/>
        </w:rPr>
        <w:t> </w:t>
      </w:r>
      <w:r w:rsidR="7A27EE3F" w:rsidRPr="00BB716F">
        <w:rPr>
          <w:rFonts w:eastAsia="Lato" w:cs="Lato"/>
        </w:rPr>
        <w:t>postaci wydruku informacyjnego.</w:t>
      </w:r>
      <w:r w:rsidR="00EF375E" w:rsidRPr="00BB716F">
        <w:rPr>
          <w:rFonts w:eastAsia="Lato" w:cs="Lato"/>
        </w:rPr>
        <w:t xml:space="preserve"> Z kolei elektroniczne skierowanie umożliwia telefoniczne zapisanie się na wizytę lub badanie.</w:t>
      </w:r>
      <w:r w:rsidR="00932C62" w:rsidRPr="00BB716F">
        <w:rPr>
          <w:rFonts w:eastAsia="Lato" w:cs="Lato"/>
        </w:rPr>
        <w:t xml:space="preserve"> </w:t>
      </w:r>
    </w:p>
    <w:p w14:paraId="6FF7B300" w14:textId="77777777" w:rsidR="00DA6FDE" w:rsidRPr="00BB716F" w:rsidRDefault="00DA6FDE" w:rsidP="00E15072">
      <w:pPr>
        <w:pStyle w:val="Akapitzlist"/>
        <w:autoSpaceDE w:val="0"/>
        <w:autoSpaceDN w:val="0"/>
        <w:adjustRightInd w:val="0"/>
        <w:spacing w:after="0"/>
        <w:rPr>
          <w:rFonts w:eastAsia="Lato" w:cs="Lato"/>
        </w:rPr>
      </w:pPr>
    </w:p>
    <w:p w14:paraId="055DAAF6" w14:textId="07C159AC" w:rsidR="00DA6FDE" w:rsidRPr="00BB716F" w:rsidRDefault="00DA6FDE">
      <w:pPr>
        <w:pStyle w:val="Akapitzlist"/>
        <w:numPr>
          <w:ilvl w:val="0"/>
          <w:numId w:val="13"/>
        </w:numPr>
        <w:autoSpaceDE w:val="0"/>
        <w:autoSpaceDN w:val="0"/>
        <w:adjustRightInd w:val="0"/>
        <w:spacing w:after="0"/>
        <w:rPr>
          <w:rFonts w:eastAsia="Lato" w:cs="Lato"/>
          <w:b/>
          <w:bCs/>
        </w:rPr>
      </w:pPr>
      <w:r w:rsidRPr="00BB716F">
        <w:rPr>
          <w:rFonts w:eastAsia="Lato" w:cs="Lato"/>
          <w:b/>
          <w:bCs/>
        </w:rPr>
        <w:t>Zalecenia oraz wytyczne związane z epidemią dla poszczególnych zakresów i rodzajów świadczeń.</w:t>
      </w:r>
    </w:p>
    <w:p w14:paraId="3FEE1099" w14:textId="5A8AB400" w:rsidR="000A3A75" w:rsidRPr="00BB716F" w:rsidRDefault="00DA6FDE" w:rsidP="00D30749">
      <w:pPr>
        <w:autoSpaceDE w:val="0"/>
        <w:autoSpaceDN w:val="0"/>
        <w:adjustRightInd w:val="0"/>
        <w:spacing w:after="0"/>
        <w:ind w:left="709"/>
        <w:rPr>
          <w:rFonts w:eastAsia="Lato" w:cs="Lato"/>
          <w:b/>
          <w:bCs/>
        </w:rPr>
      </w:pPr>
      <w:r w:rsidRPr="00BB716F">
        <w:rPr>
          <w:rFonts w:eastAsia="Lato" w:cs="Lato"/>
        </w:rPr>
        <w:t>W celu zapewnienia realizacji prawa pacjenta do świadczeń zdrowotnych odpowiadających wymaganiom aktualnej wiedzy medycznej</w:t>
      </w:r>
      <w:r w:rsidR="00D34956">
        <w:rPr>
          <w:rStyle w:val="Odwoanieprzypisudolnego"/>
          <w:rFonts w:eastAsia="Lato" w:cs="Lato"/>
        </w:rPr>
        <w:footnoteReference w:id="118"/>
      </w:r>
      <w:r w:rsidR="00E7406C">
        <w:rPr>
          <w:rFonts w:eastAsia="Lato" w:cs="Lato"/>
          <w:vertAlign w:val="superscript"/>
        </w:rPr>
        <w:t>)</w:t>
      </w:r>
      <w:r w:rsidRPr="00BB716F">
        <w:rPr>
          <w:rFonts w:eastAsia="Lato" w:cs="Lato"/>
        </w:rPr>
        <w:t xml:space="preserve"> w czasie trwania epidemii COVID-19 </w:t>
      </w:r>
      <w:r w:rsidRPr="0053366F">
        <w:rPr>
          <w:rFonts w:eastAsia="Lato" w:cs="Lato"/>
        </w:rPr>
        <w:t>Minister</w:t>
      </w:r>
      <w:r w:rsidR="00C81FC5">
        <w:rPr>
          <w:rFonts w:eastAsia="Lato" w:cs="Lato"/>
        </w:rPr>
        <w:t>stwo</w:t>
      </w:r>
      <w:r w:rsidRPr="00BB716F">
        <w:rPr>
          <w:rFonts w:eastAsia="Lato" w:cs="Lato"/>
        </w:rPr>
        <w:t xml:space="preserve"> Zdrowia – na podstawie analizy wytycznych </w:t>
      </w:r>
      <w:r w:rsidR="008B4ED5">
        <w:rPr>
          <w:rFonts w:eastAsia="Lato" w:cs="Lato"/>
        </w:rPr>
        <w:br/>
      </w:r>
      <w:r w:rsidRPr="00BB716F">
        <w:rPr>
          <w:rFonts w:eastAsia="Lato" w:cs="Lato"/>
        </w:rPr>
        <w:t>i rekomendacji międzynarodowych (m.in. WHO, ECDC, CDC), rozwiązań wprowadzanych</w:t>
      </w:r>
      <w:r w:rsidR="00EA42BF">
        <w:rPr>
          <w:rFonts w:eastAsia="Lato" w:cs="Lato"/>
        </w:rPr>
        <w:t xml:space="preserve"> </w:t>
      </w:r>
      <w:r w:rsidRPr="00BB716F">
        <w:rPr>
          <w:rFonts w:eastAsia="Lato" w:cs="Lato"/>
        </w:rPr>
        <w:t xml:space="preserve">w innych krajach oraz publikacji i opinii eksperckich – opracowało </w:t>
      </w:r>
      <w:r w:rsidRPr="00BB716F">
        <w:rPr>
          <w:rFonts w:eastAsia="Lato" w:cs="Lato"/>
        </w:rPr>
        <w:lastRenderedPageBreak/>
        <w:t>i</w:t>
      </w:r>
      <w:r w:rsidR="00A92B12">
        <w:rPr>
          <w:rFonts w:eastAsia="Lato" w:cs="Lato"/>
        </w:rPr>
        <w:t> </w:t>
      </w:r>
      <w:r w:rsidRPr="00BB716F">
        <w:rPr>
          <w:rFonts w:eastAsia="Lato" w:cs="Lato"/>
        </w:rPr>
        <w:t>wydało szereg zaleceń dla kierowników i personelu podmiotów leczniczych w związku z epidemią COVID-19</w:t>
      </w:r>
      <w:r w:rsidRPr="00BB716F">
        <w:rPr>
          <w:rStyle w:val="Odwoanieprzypisudolnego"/>
          <w:rFonts w:eastAsia="Lato" w:cs="Lato"/>
        </w:rPr>
        <w:footnoteReference w:id="119"/>
      </w:r>
      <w:r w:rsidR="00E7406C">
        <w:rPr>
          <w:rFonts w:eastAsia="Lato" w:cs="Lato"/>
          <w:vertAlign w:val="superscript"/>
        </w:rPr>
        <w:t>)</w:t>
      </w:r>
      <w:r w:rsidR="00C81FC5">
        <w:rPr>
          <w:rFonts w:eastAsia="Lato" w:cs="Lato"/>
        </w:rPr>
        <w:t>;</w:t>
      </w:r>
    </w:p>
    <w:p w14:paraId="7A5D1900" w14:textId="77777777" w:rsidR="00DA6FDE" w:rsidRPr="00BB716F" w:rsidRDefault="00DA6FDE" w:rsidP="007E367E">
      <w:pPr>
        <w:pStyle w:val="Akapitzlist"/>
        <w:autoSpaceDE w:val="0"/>
        <w:autoSpaceDN w:val="0"/>
        <w:adjustRightInd w:val="0"/>
        <w:spacing w:after="0"/>
        <w:rPr>
          <w:rFonts w:eastAsia="Lato" w:cs="Lato"/>
        </w:rPr>
      </w:pPr>
    </w:p>
    <w:p w14:paraId="2AFF8810" w14:textId="77777777" w:rsidR="000A3A75" w:rsidRPr="00BB716F" w:rsidRDefault="7A27EE3F">
      <w:pPr>
        <w:pStyle w:val="Akapitzlist"/>
        <w:numPr>
          <w:ilvl w:val="0"/>
          <w:numId w:val="12"/>
        </w:numPr>
        <w:autoSpaceDE w:val="0"/>
        <w:autoSpaceDN w:val="0"/>
        <w:adjustRightInd w:val="0"/>
        <w:spacing w:after="0"/>
        <w:rPr>
          <w:rFonts w:eastAsia="Lato" w:cs="Lato"/>
          <w:b/>
          <w:bCs/>
        </w:rPr>
      </w:pPr>
      <w:r w:rsidRPr="00BB716F">
        <w:rPr>
          <w:rFonts w:eastAsia="Lato" w:cs="Lato"/>
          <w:b/>
          <w:bCs/>
        </w:rPr>
        <w:t>Koncentracja dyspozytorni medycznych (DM)</w:t>
      </w:r>
    </w:p>
    <w:p w14:paraId="2813966B" w14:textId="2A94719D" w:rsidR="000A3A75" w:rsidRPr="00BB716F" w:rsidRDefault="7A27EE3F" w:rsidP="00E15072">
      <w:pPr>
        <w:pStyle w:val="Akapitzlist"/>
        <w:autoSpaceDE w:val="0"/>
        <w:autoSpaceDN w:val="0"/>
        <w:adjustRightInd w:val="0"/>
        <w:spacing w:after="0"/>
        <w:rPr>
          <w:rFonts w:eastAsia="Lato" w:cs="Lato"/>
          <w:b/>
          <w:bCs/>
        </w:rPr>
      </w:pPr>
      <w:r w:rsidRPr="00BB716F">
        <w:rPr>
          <w:rFonts w:eastAsia="Lato" w:cs="Lato"/>
        </w:rPr>
        <w:t>Podjęto wiele działań zawiązanych z koncentracją dyspozytorni medycznych</w:t>
      </w:r>
      <w:r w:rsidRPr="00BB716F">
        <w:rPr>
          <w:rFonts w:eastAsia="Lato" w:cs="Lato"/>
          <w:b/>
          <w:bCs/>
        </w:rPr>
        <w:t>.</w:t>
      </w:r>
      <w:r w:rsidRPr="00BB716F">
        <w:rPr>
          <w:rFonts w:eastAsia="Lato" w:cs="Lato"/>
        </w:rPr>
        <w:t xml:space="preserve"> Zgodnie z</w:t>
      </w:r>
      <w:r w:rsidR="00A92B12">
        <w:rPr>
          <w:rFonts w:eastAsia="Lato" w:cs="Lato"/>
        </w:rPr>
        <w:t> </w:t>
      </w:r>
      <w:r w:rsidRPr="00BB716F">
        <w:rPr>
          <w:rFonts w:eastAsia="Lato" w:cs="Lato"/>
        </w:rPr>
        <w:t>przyjętym przez Ministr</w:t>
      </w:r>
      <w:r w:rsidR="00C96314">
        <w:rPr>
          <w:rFonts w:eastAsia="Lato" w:cs="Lato"/>
        </w:rPr>
        <w:t>a</w:t>
      </w:r>
      <w:r w:rsidRPr="00BB716F">
        <w:rPr>
          <w:rFonts w:eastAsia="Lato" w:cs="Lato"/>
        </w:rPr>
        <w:t xml:space="preserve"> Zdrowia kierunkiem zmian</w:t>
      </w:r>
      <w:r w:rsidRPr="00BB716F">
        <w:rPr>
          <w:rFonts w:eastAsia="Lato" w:cs="Lato"/>
          <w:b/>
          <w:bCs/>
        </w:rPr>
        <w:t xml:space="preserve"> </w:t>
      </w:r>
      <w:r w:rsidRPr="00BB716F">
        <w:rPr>
          <w:rFonts w:eastAsia="Lato" w:cs="Lato"/>
        </w:rPr>
        <w:t>w obszarze organizacji systemu powiadamiania ratunkowego na potrzeby systemu</w:t>
      </w:r>
      <w:r w:rsidRPr="00BB716F">
        <w:rPr>
          <w:rFonts w:eastAsia="Lato" w:cs="Lato"/>
          <w:b/>
          <w:bCs/>
        </w:rPr>
        <w:t xml:space="preserve"> </w:t>
      </w:r>
      <w:r w:rsidRPr="00BB716F">
        <w:rPr>
          <w:rFonts w:eastAsia="Lato" w:cs="Lato"/>
        </w:rPr>
        <w:t>PRM, który zakłada koncentrację dyspozytorni medycznych (DM) i tworzenie dużych</w:t>
      </w:r>
      <w:r w:rsidRPr="00BB716F">
        <w:rPr>
          <w:rFonts w:eastAsia="Lato" w:cs="Lato"/>
          <w:b/>
          <w:bCs/>
        </w:rPr>
        <w:t xml:space="preserve"> </w:t>
      </w:r>
      <w:r w:rsidRPr="00BB716F">
        <w:rPr>
          <w:rFonts w:eastAsia="Lato" w:cs="Lato"/>
        </w:rPr>
        <w:t>rejonów operacyjnych, wojewódzkie plany działania systemu PRM już od połowy 2011 r.</w:t>
      </w:r>
      <w:r w:rsidRPr="00BB716F">
        <w:rPr>
          <w:rFonts w:eastAsia="Lato" w:cs="Lato"/>
          <w:b/>
          <w:bCs/>
        </w:rPr>
        <w:t xml:space="preserve"> </w:t>
      </w:r>
      <w:r w:rsidRPr="00BB716F">
        <w:rPr>
          <w:rFonts w:eastAsia="Lato" w:cs="Lato"/>
        </w:rPr>
        <w:t>przewidywały stopniową reorganizację systemu powiadamiania ratunkowego. Tworzenie wielostanowiskowych DM poprawia zarządzanie zespołami ratownictwa medycznego. DM zarządzająca znaczną liczbą ZRM zdolna jest do koordynowania akcji medycznej w</w:t>
      </w:r>
      <w:r w:rsidR="00A92B12">
        <w:rPr>
          <w:rFonts w:eastAsia="Lato" w:cs="Lato"/>
        </w:rPr>
        <w:t> </w:t>
      </w:r>
      <w:r w:rsidRPr="00BB716F">
        <w:rPr>
          <w:rFonts w:eastAsia="Lato" w:cs="Lato"/>
        </w:rPr>
        <w:t>zdarzeniach z dużą liczbą poszkodowanych i stanowić ma punkt centralny systemu PRM na terenie województwa.</w:t>
      </w:r>
    </w:p>
    <w:p w14:paraId="127E6116" w14:textId="77777777" w:rsidR="000A3A75" w:rsidRPr="00BB716F" w:rsidRDefault="000A3A75" w:rsidP="00E15072">
      <w:pPr>
        <w:rPr>
          <w:rFonts w:eastAsia="Lato" w:cs="Lato"/>
        </w:rPr>
      </w:pPr>
    </w:p>
    <w:p w14:paraId="155F5725" w14:textId="3D60BC08" w:rsidR="000A3A75" w:rsidRPr="00A92B12" w:rsidRDefault="7A27EE3F">
      <w:pPr>
        <w:pStyle w:val="Nagwek3"/>
        <w:numPr>
          <w:ilvl w:val="1"/>
          <w:numId w:val="73"/>
        </w:numPr>
        <w:ind w:left="709" w:hanging="709"/>
        <w:rPr>
          <w:rFonts w:eastAsia="Lato"/>
          <w:b w:val="0"/>
          <w:color w:val="1F3864" w:themeColor="accent5" w:themeShade="80"/>
        </w:rPr>
      </w:pPr>
      <w:bookmarkStart w:id="402" w:name="_Toc106378148"/>
      <w:bookmarkStart w:id="403" w:name="_Toc108164156"/>
      <w:bookmarkStart w:id="404" w:name="_Toc109822377"/>
      <w:r w:rsidRPr="00A92B12">
        <w:rPr>
          <w:color w:val="1F3864" w:themeColor="accent5" w:themeShade="80"/>
        </w:rPr>
        <w:t>Bezpieczeństwo</w:t>
      </w:r>
      <w:bookmarkEnd w:id="402"/>
      <w:bookmarkEnd w:id="403"/>
      <w:bookmarkEnd w:id="404"/>
    </w:p>
    <w:p w14:paraId="6FE5D8FB" w14:textId="62333121" w:rsidR="46F7E7C5" w:rsidRPr="00A92B12" w:rsidRDefault="37A2A321">
      <w:pPr>
        <w:pStyle w:val="Nagwek4"/>
        <w:numPr>
          <w:ilvl w:val="2"/>
          <w:numId w:val="73"/>
        </w:numPr>
        <w:rPr>
          <w:rFonts w:eastAsia="Lato"/>
          <w:color w:val="1F3864" w:themeColor="accent5" w:themeShade="80"/>
        </w:rPr>
      </w:pPr>
      <w:r w:rsidRPr="00A92B12">
        <w:rPr>
          <w:rFonts w:eastAsia="Lato"/>
          <w:color w:val="1F3864" w:themeColor="accent5" w:themeShade="80"/>
        </w:rPr>
        <w:t>Rzecznik Praw Pacjenta</w:t>
      </w:r>
    </w:p>
    <w:p w14:paraId="059EEB3B" w14:textId="64F4BC58" w:rsidR="000A3A75" w:rsidRPr="00BB716F" w:rsidRDefault="7A27EE3F" w:rsidP="00E15072">
      <w:pPr>
        <w:rPr>
          <w:rFonts w:eastAsia="Lato" w:cs="Lato"/>
        </w:rPr>
      </w:pPr>
      <w:r w:rsidRPr="00BB716F">
        <w:rPr>
          <w:rFonts w:eastAsia="Lato" w:cs="Lato"/>
        </w:rPr>
        <w:t>Rok 2021 r.</w:t>
      </w:r>
      <w:r w:rsidR="000A028E" w:rsidRPr="00BB716F">
        <w:rPr>
          <w:rFonts w:eastAsia="Lato" w:cs="Lato"/>
        </w:rPr>
        <w:t>,</w:t>
      </w:r>
      <w:r w:rsidRPr="00BB716F">
        <w:rPr>
          <w:rFonts w:eastAsia="Lato" w:cs="Lato"/>
        </w:rPr>
        <w:t xml:space="preserve"> jak </w:t>
      </w:r>
      <w:r w:rsidR="000A028E" w:rsidRPr="00BB716F">
        <w:rPr>
          <w:rFonts w:eastAsia="Lato" w:cs="Lato"/>
        </w:rPr>
        <w:t xml:space="preserve">już </w:t>
      </w:r>
      <w:r w:rsidR="00AA051B" w:rsidRPr="00BB716F">
        <w:rPr>
          <w:rFonts w:eastAsia="Lato" w:cs="Lato"/>
        </w:rPr>
        <w:t xml:space="preserve">wcześniej </w:t>
      </w:r>
      <w:r w:rsidR="000A028E" w:rsidRPr="00BB716F">
        <w:rPr>
          <w:rFonts w:eastAsia="Lato" w:cs="Lato"/>
        </w:rPr>
        <w:t xml:space="preserve">wspomniano, </w:t>
      </w:r>
      <w:r w:rsidR="00EB48E6" w:rsidRPr="00BB716F">
        <w:rPr>
          <w:rFonts w:eastAsia="Lato" w:cs="Lato"/>
        </w:rPr>
        <w:t>Rzecznik zadedykował</w:t>
      </w:r>
      <w:r w:rsidRPr="00BB716F">
        <w:rPr>
          <w:rFonts w:eastAsia="Lato" w:cs="Lato"/>
        </w:rPr>
        <w:t xml:space="preserve"> Bezpieczeństw</w:t>
      </w:r>
      <w:r w:rsidR="00EB48E6" w:rsidRPr="00BB716F">
        <w:rPr>
          <w:rFonts w:eastAsia="Lato" w:cs="Lato"/>
        </w:rPr>
        <w:t>u</w:t>
      </w:r>
      <w:r w:rsidRPr="00BB716F">
        <w:rPr>
          <w:rFonts w:eastAsia="Lato" w:cs="Lato"/>
        </w:rPr>
        <w:t xml:space="preserve"> Pacjenta. W ramach działań związanych z tematyką bezpieczeństwa</w:t>
      </w:r>
      <w:r w:rsidR="00C81FC5">
        <w:rPr>
          <w:rFonts w:eastAsia="Lato" w:cs="Lato"/>
        </w:rPr>
        <w:t>,</w:t>
      </w:r>
      <w:r w:rsidRPr="00BB716F">
        <w:rPr>
          <w:rFonts w:eastAsia="Lato" w:cs="Lato"/>
        </w:rPr>
        <w:t xml:space="preserve"> Rzecznik był zaangażowany w wiele działań opisanych poniżej.</w:t>
      </w:r>
    </w:p>
    <w:p w14:paraId="2EC98C85" w14:textId="77777777" w:rsidR="00616A68" w:rsidRPr="00BB716F" w:rsidRDefault="00616A68" w:rsidP="00E15072">
      <w:pPr>
        <w:rPr>
          <w:rFonts w:eastAsia="Lato" w:cs="Lato"/>
        </w:rPr>
      </w:pPr>
    </w:p>
    <w:p w14:paraId="5D318A92" w14:textId="06E6CFAA" w:rsidR="46F7E7C5" w:rsidRPr="00A92B12" w:rsidRDefault="37A2A321" w:rsidP="00C775E9">
      <w:pPr>
        <w:pStyle w:val="Nagwek5"/>
        <w:rPr>
          <w:rFonts w:ascii="Lato" w:eastAsia="Lato" w:hAnsi="Lato"/>
          <w:b/>
          <w:color w:val="1F3864" w:themeColor="accent5" w:themeShade="80"/>
        </w:rPr>
      </w:pPr>
      <w:r w:rsidRPr="00A92B12">
        <w:rPr>
          <w:rFonts w:ascii="Lato" w:eastAsia="Lato" w:hAnsi="Lato"/>
          <w:b/>
          <w:color w:val="1F3864" w:themeColor="accent5" w:themeShade="80"/>
        </w:rPr>
        <w:t>Udział w pracach legislacyjnych</w:t>
      </w:r>
    </w:p>
    <w:p w14:paraId="3E35D20A" w14:textId="40ABB245" w:rsidR="00F61393" w:rsidRPr="00BB716F" w:rsidRDefault="0992107F" w:rsidP="00E15072">
      <w:r w:rsidRPr="00BB716F">
        <w:rPr>
          <w:rFonts w:eastAsia="Lato" w:cs="Lato"/>
        </w:rPr>
        <w:t xml:space="preserve"> W 2021 r. Rzecznik współpracował z Ministrem Zdrowia w zakresie projektu ustawy powołującego </w:t>
      </w:r>
      <w:r w:rsidRPr="00BB716F">
        <w:rPr>
          <w:rFonts w:eastAsia="Lato" w:cs="Lato"/>
          <w:b/>
          <w:bCs/>
        </w:rPr>
        <w:t>Fundusz Kompensacyjny Szczepień Ochronnych</w:t>
      </w:r>
      <w:r w:rsidRPr="00BB716F">
        <w:rPr>
          <w:rFonts w:eastAsia="Lato" w:cs="Lato"/>
        </w:rPr>
        <w:t xml:space="preserve">. </w:t>
      </w:r>
      <w:r w:rsidR="00BF22F1" w:rsidRPr="00BB716F">
        <w:rPr>
          <w:rFonts w:eastAsia="Lato" w:cs="Lato"/>
        </w:rPr>
        <w:t xml:space="preserve">Zmiany w </w:t>
      </w:r>
      <w:r w:rsidR="00F61393" w:rsidRPr="00BB716F">
        <w:rPr>
          <w:rFonts w:eastAsia="Lato" w:cs="Lato"/>
        </w:rPr>
        <w:t>tym w zakresie w</w:t>
      </w:r>
      <w:r w:rsidR="00952C49">
        <w:rPr>
          <w:rFonts w:eastAsia="Lato" w:cs="Lato"/>
        </w:rPr>
        <w:t> </w:t>
      </w:r>
      <w:r w:rsidR="00F61393" w:rsidRPr="00BB716F">
        <w:rPr>
          <w:rFonts w:eastAsia="Lato" w:cs="Lato"/>
        </w:rPr>
        <w:t>u</w:t>
      </w:r>
      <w:r w:rsidR="00F61393" w:rsidRPr="00BB716F">
        <w:t>stawie z dnia 5 grudnia 2008 r. o zapobieganiu oraz zwalczaniu zakażeń i chorób zakaźnych u</w:t>
      </w:r>
      <w:r w:rsidR="00952C49">
        <w:t> </w:t>
      </w:r>
      <w:r w:rsidR="00F61393" w:rsidRPr="00BB716F">
        <w:t>ludzi</w:t>
      </w:r>
      <w:r w:rsidR="00401E45">
        <w:rPr>
          <w:rStyle w:val="Odwoanieprzypisudolnego"/>
        </w:rPr>
        <w:footnoteReference w:id="120"/>
      </w:r>
      <w:r w:rsidR="00601572">
        <w:rPr>
          <w:vertAlign w:val="superscript"/>
        </w:rPr>
        <w:t>)</w:t>
      </w:r>
      <w:r w:rsidR="00F61393" w:rsidRPr="00BB716F">
        <w:t xml:space="preserve"> </w:t>
      </w:r>
      <w:r w:rsidR="00DB736B" w:rsidRPr="00BB716F">
        <w:t>w</w:t>
      </w:r>
      <w:r w:rsidR="00637E53" w:rsidRPr="00BB716F">
        <w:t xml:space="preserve">eszły w życie 27 stycznia 2022 r. </w:t>
      </w:r>
      <w:r w:rsidR="00DB736B" w:rsidRPr="00BB716F">
        <w:t xml:space="preserve">Na mocy wprowadzonych zmian każda osoba, która doznała – opisanego w Charakterystyce Produktu Leczniczego </w:t>
      </w:r>
      <w:r w:rsidR="007669CB">
        <w:t>–</w:t>
      </w:r>
      <w:r w:rsidR="00C9124A" w:rsidRPr="00BB716F">
        <w:t xml:space="preserve"> </w:t>
      </w:r>
      <w:r w:rsidR="00DB736B" w:rsidRPr="00BB716F">
        <w:t>działania niepo</w:t>
      </w:r>
      <w:r w:rsidR="00C9124A" w:rsidRPr="00BB716F">
        <w:t xml:space="preserve">żądanego podanej szczepionki przeciw COVID-19 ma możliwość wystąpienia do Rzecznika o wypłatę świadczenia kompensacyjnego. Od 2023 r. ww. Fundusz obejmie także inne szczepienia obowiązkowe. </w:t>
      </w:r>
      <w:r w:rsidR="00652B14" w:rsidRPr="00BB716F">
        <w:t>Każdy zainteresowany może uzyskać przystępne informacje o tym, w jaki sposób może dochodzić ww. świadczenia poprzez odwiedzenie strony internetowej Rzecznika</w:t>
      </w:r>
      <w:r w:rsidR="00652B14" w:rsidRPr="00504B1E">
        <w:rPr>
          <w:vertAlign w:val="superscript"/>
        </w:rPr>
        <w:footnoteReference w:id="121"/>
      </w:r>
      <w:r w:rsidR="00601572">
        <w:rPr>
          <w:vertAlign w:val="superscript"/>
        </w:rPr>
        <w:t>)</w:t>
      </w:r>
      <w:r w:rsidR="00652B14" w:rsidRPr="00BB716F">
        <w:t>.</w:t>
      </w:r>
      <w:r w:rsidR="00CF3912" w:rsidRPr="00BB716F">
        <w:t xml:space="preserve"> </w:t>
      </w:r>
      <w:r w:rsidR="00E92859" w:rsidRPr="00BB716F">
        <w:t xml:space="preserve">Funkcjonujące rozwiązanie należy ocenić jako skuteczne dla pacjentów – </w:t>
      </w:r>
      <w:r w:rsidR="001B192B" w:rsidRPr="00BB716F">
        <w:t xml:space="preserve">po trzech miesiącach </w:t>
      </w:r>
      <w:r w:rsidR="003E5C2E" w:rsidRPr="00BB716F">
        <w:t xml:space="preserve">funkcjonowania ww. </w:t>
      </w:r>
      <w:r w:rsidR="00A01969" w:rsidRPr="00BB716F">
        <w:t>funduszu do</w:t>
      </w:r>
      <w:r w:rsidR="003E5C2E" w:rsidRPr="00BB716F">
        <w:t xml:space="preserve"> Rzecznika wpłynęło 880 wniosków o przyznanie świadczenia, wydanych zostało z kolei w tym czasie 97 decyzji, dzięki </w:t>
      </w:r>
      <w:r w:rsidR="003E5C2E" w:rsidRPr="00BB716F">
        <w:lastRenderedPageBreak/>
        <w:t>którym przyznano łącznie ponad 677 tys</w:t>
      </w:r>
      <w:r w:rsidR="00E85C90" w:rsidRPr="00BB716F">
        <w:t>ięcy</w:t>
      </w:r>
      <w:r w:rsidR="003E5C2E" w:rsidRPr="00BB716F">
        <w:t xml:space="preserve"> zł</w:t>
      </w:r>
      <w:r w:rsidR="00E85C90" w:rsidRPr="00BB716F">
        <w:t>otych</w:t>
      </w:r>
      <w:r w:rsidR="003E5C2E" w:rsidRPr="00BB716F">
        <w:t xml:space="preserve"> w ramach odszkodowania za niepożądane odczyny poszczepienne</w:t>
      </w:r>
      <w:r w:rsidR="0084507D" w:rsidRPr="00BB716F">
        <w:t>.</w:t>
      </w:r>
    </w:p>
    <w:p w14:paraId="1DBF1E5F" w14:textId="509B3B8A" w:rsidR="00027192" w:rsidRPr="00BB716F" w:rsidRDefault="7A27EE3F" w:rsidP="00E15072">
      <w:pPr>
        <w:rPr>
          <w:rFonts w:eastAsia="Lato" w:cs="Lato"/>
        </w:rPr>
      </w:pPr>
      <w:r w:rsidRPr="00BB716F">
        <w:rPr>
          <w:rFonts w:eastAsia="Lato" w:cs="Lato"/>
        </w:rPr>
        <w:t xml:space="preserve">W 2021 r. Rzecznik aktywnie uczestniczył w pracach nad </w:t>
      </w:r>
      <w:r w:rsidRPr="00BB716F">
        <w:rPr>
          <w:rFonts w:eastAsia="Lato" w:cs="Lato"/>
          <w:b/>
          <w:bCs/>
        </w:rPr>
        <w:t>projektem ustawy o jakości w opiece zdrowotnej i bezpieczeństwie pacjenta</w:t>
      </w:r>
      <w:r w:rsidRPr="00BB716F">
        <w:rPr>
          <w:rFonts w:eastAsia="Lato" w:cs="Lato"/>
        </w:rPr>
        <w:t>. W ramach prac nad ustawą Rzecznik współpracował z</w:t>
      </w:r>
      <w:r w:rsidR="00952C49">
        <w:rPr>
          <w:rFonts w:eastAsia="Lato" w:cs="Lato"/>
        </w:rPr>
        <w:t> </w:t>
      </w:r>
      <w:r w:rsidRPr="00BB716F">
        <w:rPr>
          <w:rFonts w:eastAsia="Lato" w:cs="Lato"/>
        </w:rPr>
        <w:t>Ministrem Zdrowia nad jej kształtem, przedstawił zarówno propozycje części zapisów ustawy, jak i przekazał swoje uwagi do projektu. Za jeden z najistotniejszych przepisów w obecnym projekcie Rzecznik uznaje te dotyczące rejestrowania zdarzeń niepożądanych. Zgodnie z</w:t>
      </w:r>
      <w:r w:rsidR="00952C49">
        <w:rPr>
          <w:rFonts w:eastAsia="Lato" w:cs="Lato"/>
        </w:rPr>
        <w:t> </w:t>
      </w:r>
      <w:r w:rsidRPr="00BB716F">
        <w:rPr>
          <w:rFonts w:eastAsia="Lato" w:cs="Lato"/>
        </w:rPr>
        <w:t>procedowanym projektem zadaniem Rzecznika będzie m.in. rejestrowanie zdarzeń niepożądanych zgłaszanych przez pacjentów. Za zdarzenia niepożądane uznawane są zdarzenia zaistniałe w trakcie lub w efekcie udzielania świadczeń opieki zdrowotnej, uszkodzenia ciała pacjenta podczas zabiegu, pozostawienia ciała obcego w ciele pacjenta, błędy i</w:t>
      </w:r>
      <w:r w:rsidR="00952C49">
        <w:rPr>
          <w:rFonts w:eastAsia="Lato" w:cs="Lato"/>
        </w:rPr>
        <w:t> </w:t>
      </w:r>
      <w:r w:rsidRPr="00BB716F">
        <w:rPr>
          <w:rFonts w:eastAsia="Lato" w:cs="Lato"/>
        </w:rPr>
        <w:t>nieprawidłowości w diagnostyce i leczeniu, zakażenia szpitalne, nieprawidłowości w toku porodu, nieudzielenia pacjentowi pomocy we właściwym zakresie i/lub we właściwym terminie, które mogą prowadzić do rozstroju zdrowia, koniecznością podjęcia ponownego leczenia lub nawet śmiercią pacjenta. W tym zakresie, pacjenci jako odbiorcy świadczeń zdrowotnych stanowią niezwykle cenne źródło informacji. Zebrane dane pozwolą na analizę i weryfikację zgłoszeń, a w odpowiednich przypadkach – podjęcie właściwych działań w sprawie pacjenta lub działań o charakterze systemowym. Wdrożenie kompleksowego systemu rejestrowania i</w:t>
      </w:r>
      <w:r w:rsidR="00952C49">
        <w:rPr>
          <w:rFonts w:eastAsia="Lato" w:cs="Lato"/>
        </w:rPr>
        <w:t> </w:t>
      </w:r>
      <w:r w:rsidRPr="00BB716F">
        <w:rPr>
          <w:rFonts w:eastAsia="Lato" w:cs="Lato"/>
        </w:rPr>
        <w:t xml:space="preserve">ewaluacji zdarzeń niepożądanych jest niezwykle istotne dla poprawy standardów bezpieczeństwa pacjenta. Pomimo niezakończonych prac legislacyjnych, Rzecznik już w 2021 r. rozpoczął intensywne prace nad systemem rejestrowania i analizy informacji o zdarzeniach niepożądanych zgłaszanych przez pacjentów. Z uwagi na wagę kwestii bezpieczeństwa pacjenta i możliwość udzielenia pomocy znacznej liczbie pacjentów Rzecznik uznał, że działania w tym zakresie powinny zostać podjęte bez zwłoki. </w:t>
      </w:r>
    </w:p>
    <w:p w14:paraId="23D76598" w14:textId="192EE2E7" w:rsidR="0051358A" w:rsidRPr="00BB716F" w:rsidRDefault="00810A76" w:rsidP="00E15072">
      <w:r w:rsidRPr="00BB716F">
        <w:rPr>
          <w:rFonts w:eastAsia="Lato" w:cs="Lato"/>
        </w:rPr>
        <w:t xml:space="preserve">Kolejnym elementem, który w ocenie Rzecznika </w:t>
      </w:r>
      <w:r w:rsidR="003A77B6" w:rsidRPr="00BB716F">
        <w:rPr>
          <w:rFonts w:eastAsia="Lato" w:cs="Lato"/>
        </w:rPr>
        <w:t>wymaga zmiany w</w:t>
      </w:r>
      <w:r w:rsidR="0056700A" w:rsidRPr="00BB716F">
        <w:rPr>
          <w:rFonts w:eastAsia="Lato" w:cs="Lato"/>
        </w:rPr>
        <w:t> </w:t>
      </w:r>
      <w:r w:rsidR="003A77B6" w:rsidRPr="00BB716F">
        <w:rPr>
          <w:rFonts w:eastAsia="Lato" w:cs="Lato"/>
        </w:rPr>
        <w:t xml:space="preserve">kontekście projektowanych rozwiązań w ustawie </w:t>
      </w:r>
      <w:r w:rsidR="0056700A" w:rsidRPr="00BB716F">
        <w:rPr>
          <w:rFonts w:eastAsia="Lato" w:cs="Lato"/>
        </w:rPr>
        <w:t xml:space="preserve">o </w:t>
      </w:r>
      <w:r w:rsidR="0056700A" w:rsidRPr="00BB716F">
        <w:rPr>
          <w:rFonts w:eastAsia="Lato" w:cs="Lato"/>
          <w:b/>
          <w:bCs/>
        </w:rPr>
        <w:t xml:space="preserve">jakości w opiece zdrowotnej i bezpieczeństwie pacjenta, jest </w:t>
      </w:r>
      <w:r w:rsidR="002E3433" w:rsidRPr="00BB716F">
        <w:rPr>
          <w:rFonts w:eastAsia="Lato" w:cs="Lato"/>
          <w:b/>
          <w:bCs/>
        </w:rPr>
        <w:t xml:space="preserve">model </w:t>
      </w:r>
      <w:r w:rsidR="0056700A" w:rsidRPr="00BB716F">
        <w:rPr>
          <w:rFonts w:eastAsia="Lato" w:cs="Lato"/>
          <w:b/>
          <w:bCs/>
        </w:rPr>
        <w:t>pozasądow</w:t>
      </w:r>
      <w:r w:rsidR="002E3433" w:rsidRPr="00BB716F">
        <w:rPr>
          <w:rFonts w:eastAsia="Lato" w:cs="Lato"/>
          <w:b/>
          <w:bCs/>
        </w:rPr>
        <w:t xml:space="preserve">ego </w:t>
      </w:r>
      <w:r w:rsidR="0056700A" w:rsidRPr="00BB716F">
        <w:rPr>
          <w:rFonts w:eastAsia="Lato" w:cs="Lato"/>
          <w:b/>
          <w:bCs/>
        </w:rPr>
        <w:t xml:space="preserve">dochodzenia </w:t>
      </w:r>
      <w:r w:rsidR="002E3433" w:rsidRPr="00BB716F">
        <w:rPr>
          <w:rFonts w:eastAsia="Lato" w:cs="Lato"/>
          <w:b/>
          <w:bCs/>
        </w:rPr>
        <w:t xml:space="preserve">przez pacjentów roszczeń </w:t>
      </w:r>
      <w:r w:rsidR="001254CA" w:rsidRPr="00BB716F">
        <w:rPr>
          <w:rFonts w:eastAsia="Lato" w:cs="Lato"/>
          <w:b/>
          <w:bCs/>
        </w:rPr>
        <w:t>za szkody powstałe</w:t>
      </w:r>
      <w:r w:rsidR="00AE7806" w:rsidRPr="00BB716F">
        <w:rPr>
          <w:rFonts w:eastAsia="Lato" w:cs="Lato"/>
          <w:b/>
          <w:bCs/>
        </w:rPr>
        <w:t xml:space="preserve"> w wyniku udziel</w:t>
      </w:r>
      <w:r w:rsidR="00572DCD" w:rsidRPr="00BB716F">
        <w:rPr>
          <w:rFonts w:eastAsia="Lato" w:cs="Lato"/>
          <w:b/>
          <w:bCs/>
        </w:rPr>
        <w:t>e</w:t>
      </w:r>
      <w:r w:rsidR="00AE7806" w:rsidRPr="00BB716F">
        <w:rPr>
          <w:rFonts w:eastAsia="Lato" w:cs="Lato"/>
          <w:b/>
          <w:bCs/>
        </w:rPr>
        <w:t>nia pacjentowi niezgodnych z aktualną wiedzą medyczną świadczeń zdrowotnych w</w:t>
      </w:r>
      <w:r w:rsidR="00952C49">
        <w:rPr>
          <w:rFonts w:eastAsia="Lato" w:cs="Lato"/>
          <w:b/>
          <w:bCs/>
        </w:rPr>
        <w:t> </w:t>
      </w:r>
      <w:r w:rsidR="00AE7806" w:rsidRPr="00BB716F">
        <w:rPr>
          <w:rFonts w:eastAsia="Lato" w:cs="Lato"/>
          <w:b/>
          <w:bCs/>
        </w:rPr>
        <w:t xml:space="preserve">szpitalu. </w:t>
      </w:r>
      <w:r w:rsidR="00572DCD" w:rsidRPr="00504B1E">
        <w:rPr>
          <w:b/>
        </w:rPr>
        <w:t>Obecny model, oparty na</w:t>
      </w:r>
      <w:r w:rsidR="00572DCD" w:rsidRPr="00BB716F">
        <w:rPr>
          <w:rFonts w:eastAsia="Lato" w:cs="Lato"/>
          <w:b/>
          <w:bCs/>
        </w:rPr>
        <w:t xml:space="preserve"> </w:t>
      </w:r>
      <w:r w:rsidR="00572DCD" w:rsidRPr="00BB716F">
        <w:t>wojewódzkich komisjach do spraw orzekania o</w:t>
      </w:r>
      <w:r w:rsidR="00952C49">
        <w:t> </w:t>
      </w:r>
      <w:r w:rsidR="00572DCD" w:rsidRPr="00BB716F">
        <w:t xml:space="preserve">zdarzeniach medycznych, zwanych dalej „komisjami”, </w:t>
      </w:r>
      <w:r w:rsidR="00661F2A" w:rsidRPr="00BB716F">
        <w:t xml:space="preserve">nie </w:t>
      </w:r>
      <w:r w:rsidR="00661F2A" w:rsidRPr="0053366F">
        <w:t>spełnił</w:t>
      </w:r>
      <w:r w:rsidR="00661F2A" w:rsidRPr="00BB716F">
        <w:t xml:space="preserve"> celów, które przyświecały utworzeniu </w:t>
      </w:r>
      <w:r w:rsidR="006F2C80">
        <w:t>komisji</w:t>
      </w:r>
      <w:r w:rsidR="00661F2A" w:rsidRPr="0053366F">
        <w:t xml:space="preserve"> </w:t>
      </w:r>
      <w:r w:rsidR="00661F2A" w:rsidRPr="00BB716F">
        <w:t xml:space="preserve">w 2012 r., oraz pokładanych w </w:t>
      </w:r>
      <w:r w:rsidR="00661F2A" w:rsidRPr="0053366F">
        <w:t>ni</w:t>
      </w:r>
      <w:r w:rsidR="006F2C80">
        <w:t>m</w:t>
      </w:r>
      <w:r w:rsidR="00661F2A" w:rsidRPr="00BB716F">
        <w:t xml:space="preserve"> nadziei jako skutecznego pozasądowego modelu dochodzenia roszczeń dla pacjentów i alternatywy dla sądownictwa powszechnego</w:t>
      </w:r>
      <w:r w:rsidR="00535A81" w:rsidRPr="00BB716F">
        <w:t xml:space="preserve">. Taki stan rzeczy wynika z kilku kwestii – przede wszystkim komisje ustalają samo zaistnienie zdarzenia medycznego, nie mają jednak wpływu na wysokość odszkodowania jaka zostanie pacjentowi zaproponowana. Prowadzi to do skrajnych i nierzadko bulwersujących sytuacji, kiedy pacjentom proponowane są kwoty w wysokości nawet 1 </w:t>
      </w:r>
      <w:r w:rsidR="008B4ED5">
        <w:t>zł</w:t>
      </w:r>
      <w:r w:rsidR="00535A81" w:rsidRPr="00BB716F">
        <w:t xml:space="preserve"> odszkodowania/</w:t>
      </w:r>
      <w:r w:rsidR="008B4ED5">
        <w:t xml:space="preserve"> </w:t>
      </w:r>
      <w:r w:rsidR="00535A81" w:rsidRPr="00BB716F">
        <w:t>zadośćuczynienia. W wielu sprawach do ugód między pacjentem a szpitalem w ogóle nie dochodzi. W 2019 r. do komisji wpłynęło 861 wniosków o ustalenie zdarzenia, odbyło się aż 2828 posiedzeń, a wydano 302 orzeczenia o zdarzeniu medycznym i 494 o jego braku. Niezwykle rzadko dochodzi jednak do przyjęcia przez pacjenta (lub spadkobiercę pacjenta) przedstawionej przez szpital propozycji – w 2019 r. stało się tak w 25</w:t>
      </w:r>
      <w:r w:rsidR="00535A81" w:rsidRPr="00BB716F">
        <w:rPr>
          <w:color w:val="FF0000"/>
        </w:rPr>
        <w:t xml:space="preserve"> </w:t>
      </w:r>
      <w:r w:rsidR="00535A81" w:rsidRPr="00BB716F">
        <w:t>sprawach. Oznacza to, że postępowanie przed komisjami jest skrajnie nieefektywne. Wbrew założeniom działalność komisji nie przyczyniła się także do zmniejszenia obciążenia sądów sprawami o</w:t>
      </w:r>
      <w:r w:rsidR="00952C49">
        <w:t> </w:t>
      </w:r>
      <w:r w:rsidR="00535A81" w:rsidRPr="00BB716F">
        <w:t xml:space="preserve">odszkodowania za szkody wyrządzone przez zaistniałe zdarzenie medyczne. Poszkodowanym, nawet w razie skorzystania z trybu postępowania przed komisją, w znacznej </w:t>
      </w:r>
      <w:r w:rsidR="00535A81" w:rsidRPr="00BB716F">
        <w:lastRenderedPageBreak/>
        <w:t>części przypadków i tak pozostaje dochodzenie roszczeń odszkodowawczych na drodze sądowej. Postępowania przed komisjami nierzadko stanowią wręcz etap przedsądowy dla pełnomocników pacjentów, w ramach których sprawdzają oni małym kosztem zasadność roszczeń i szanse na uznanie powództwa przed sądem</w:t>
      </w:r>
      <w:r w:rsidR="006F2C80">
        <w:t>. O</w:t>
      </w:r>
      <w:r w:rsidR="00535A81" w:rsidRPr="0053366F">
        <w:t>d</w:t>
      </w:r>
      <w:r w:rsidR="00535A81" w:rsidRPr="00BB716F">
        <w:t xml:space="preserve"> samego początku nie są oni jednak zainteresowani uzyskaniem odszkodowania za sprawę postępowania przed komisją</w:t>
      </w:r>
      <w:r w:rsidR="00FF2F6A" w:rsidRPr="00BB716F">
        <w:t>.</w:t>
      </w:r>
      <w:r w:rsidR="00B3670D" w:rsidRPr="00BB716F">
        <w:t xml:space="preserve"> </w:t>
      </w:r>
      <w:r w:rsidR="00FF2F6A" w:rsidRPr="00BB716F">
        <w:t>W</w:t>
      </w:r>
      <w:r w:rsidR="00952C49">
        <w:t> </w:t>
      </w:r>
      <w:r w:rsidR="00FF2F6A" w:rsidRPr="00BB716F">
        <w:t>uzasadnieniu utworzenia komisji wskazano wprawdzie, że postępowanie przed komisjami ma charakter postępowania ugodowo-mediacyjnego, jednak w rzeczywistości komisje są organami quasi-sądowymi, orzekają w pełni kontradyktoryjnej procedurze, która nie zawiera żadnych elementów mediacji, w tym do postępowania przed komisjami stosuje się wskazane przepisy Kodeksu postępowania cywilnego, a za sprawą odpowiedniego stosowania tych przepisów różnie są one interpretowane przez poszczególne komisje, co też wpływa na nierówną sytuację uczestników postępowania, w zależności od tego, przed którą komisją toczy się sprawa (niejednolitość orzecznictwa oraz praktyk związanych z orzekaniem i działalnością pozaorzeczniczą)</w:t>
      </w:r>
      <w:r w:rsidR="00C1294C" w:rsidRPr="00BB716F">
        <w:t xml:space="preserve">. </w:t>
      </w:r>
      <w:r w:rsidR="00C1294C" w:rsidRPr="00BB716F">
        <w:rPr>
          <w:bCs/>
        </w:rPr>
        <w:t>Również w ocenie Najwyższej Izby Kontroli, zaprezentowanej w wynikach kontroli „Pozasądowe dochodzenie roszczeń przez pacjentów” z dnia 29 listopada 2018 r., p</w:t>
      </w:r>
      <w:r w:rsidR="00C1294C" w:rsidRPr="00BB716F">
        <w:t xml:space="preserve">ostępowanie przed komisjami nie stało się faktyczną alternatywą dla postępowania sądowego. Wśród licznych </w:t>
      </w:r>
      <w:r w:rsidR="00C1294C" w:rsidRPr="00BB716F">
        <w:rPr>
          <w:bCs/>
        </w:rPr>
        <w:t>zastrzeżeń dotyczących działalności komisji wskazano między innymi na</w:t>
      </w:r>
      <w:r w:rsidR="00C1294C" w:rsidRPr="00BB716F">
        <w:t xml:space="preserve"> nieterminowe wydawanie orzeczeń, umożliwienie pacjentom uzyskania odszkodowań tylko w</w:t>
      </w:r>
      <w:r w:rsidR="00952C49">
        <w:t> </w:t>
      </w:r>
      <w:r w:rsidR="00C1294C" w:rsidRPr="00BB716F">
        <w:t>znikomym stopniu czy też możliwość proponowania przez szpitale jak najniższych kwot świadczenia w przypadku zdarzenia medycznego</w:t>
      </w:r>
      <w:r w:rsidR="00776232" w:rsidRPr="00BB716F">
        <w:t xml:space="preserve">. </w:t>
      </w:r>
    </w:p>
    <w:p w14:paraId="354EB221" w14:textId="6CA1DA7E" w:rsidR="000A3A75" w:rsidRDefault="00EC73B9" w:rsidP="00E15072">
      <w:r w:rsidRPr="00BB716F">
        <w:t xml:space="preserve">Jednym z elementów </w:t>
      </w:r>
      <w:r w:rsidR="000E047A" w:rsidRPr="00BB716F">
        <w:t xml:space="preserve">działań projakościowych przewidzianych w projekcie ustawy o </w:t>
      </w:r>
      <w:r w:rsidR="000E047A" w:rsidRPr="00BB716F">
        <w:rPr>
          <w:rFonts w:eastAsia="Lato" w:cs="Lato"/>
          <w:b/>
          <w:bCs/>
        </w:rPr>
        <w:t>jakości w</w:t>
      </w:r>
      <w:r w:rsidR="00952C49">
        <w:rPr>
          <w:rFonts w:eastAsia="Lato" w:cs="Lato"/>
          <w:b/>
          <w:bCs/>
        </w:rPr>
        <w:t> </w:t>
      </w:r>
      <w:r w:rsidR="000E047A" w:rsidRPr="00BB716F">
        <w:rPr>
          <w:rFonts w:eastAsia="Lato" w:cs="Lato"/>
          <w:b/>
          <w:bCs/>
        </w:rPr>
        <w:t xml:space="preserve">opiece zdrowotnej i bezpieczeństwie pacjenta </w:t>
      </w:r>
      <w:r w:rsidRPr="00BB716F">
        <w:t>jest likwidacja komisji i umiejscowienie orzecznictwa w sprawie zdarzeń medycznych przy Rzeczniku (jako komponent systemu jakości w opiece zdrowotnej i bezpieczeństwa pacjenta</w:t>
      </w:r>
      <w:r w:rsidRPr="0053366F">
        <w:t>)</w:t>
      </w:r>
      <w:r w:rsidR="006F2C80">
        <w:t>. O</w:t>
      </w:r>
      <w:r w:rsidRPr="0053366F">
        <w:t>becnie</w:t>
      </w:r>
      <w:r w:rsidRPr="00BB716F">
        <w:t xml:space="preserve"> proponowane przepisy w tym zakresie usuwają mankamenty funkcjonowania komisji. Przede wszystkim o wysokości świadczenia kompensacyjnego z Funduszu Kompensacyjnego Zdarzeń Medycznych będzie decydował Rzecznik. Natomiast wiadomości specjalne w postaci opinii medycznych Rzecznik będzie pozyskiwał od specjalnego Zespołu (o charakterze stałym). Rzecznik będzie rozpoznawał sprawy z całej Polski, co jest gwarancją jednolitego sposobu i standardu postępowania przy zastosowaniu przepisów ustawy z dnia 6 listopada 2008 r. o prawach pacjenta i Rzeczniku Praw Pacjenta oraz </w:t>
      </w:r>
      <w:r w:rsidR="0084507D" w:rsidRPr="00BB716F">
        <w:t>k</w:t>
      </w:r>
      <w:r w:rsidRPr="00BB716F">
        <w:t xml:space="preserve">odeksu postępowania administracyjnego. </w:t>
      </w:r>
    </w:p>
    <w:p w14:paraId="4DE25441" w14:textId="77777777" w:rsidR="00C775E9" w:rsidRPr="00BB716F" w:rsidRDefault="00C775E9" w:rsidP="00E15072"/>
    <w:p w14:paraId="4E4F5FB3" w14:textId="7EC72FC1" w:rsidR="003215CF" w:rsidRPr="00C775E9" w:rsidRDefault="00B55B74" w:rsidP="00C775E9">
      <w:pPr>
        <w:pStyle w:val="Nagwek5"/>
        <w:rPr>
          <w:rFonts w:ascii="Lato" w:eastAsia="Lato" w:hAnsi="Lato"/>
          <w:b/>
          <w:color w:val="auto"/>
        </w:rPr>
      </w:pPr>
      <w:r w:rsidRPr="00BB716F">
        <w:rPr>
          <w:rFonts w:ascii="Lato" w:eastAsia="Lato" w:hAnsi="Lato"/>
          <w:b/>
          <w:color w:val="auto"/>
        </w:rPr>
        <w:t>Wystąpienia systemowe</w:t>
      </w:r>
    </w:p>
    <w:p w14:paraId="27147408" w14:textId="207B0C43" w:rsidR="000A3A75" w:rsidRPr="00BB716F" w:rsidRDefault="7A27EE3F" w:rsidP="00E15072">
      <w:pPr>
        <w:rPr>
          <w:rFonts w:eastAsia="Lato" w:cs="Lato"/>
        </w:rPr>
      </w:pPr>
      <w:r w:rsidRPr="00BB716F">
        <w:rPr>
          <w:rFonts w:eastAsia="Lato" w:cs="Lato"/>
        </w:rPr>
        <w:t>W ramach swoich kompetencji Rzecznik występował również do organów publicznych w</w:t>
      </w:r>
      <w:r w:rsidR="00952C49">
        <w:rPr>
          <w:rFonts w:eastAsia="Lato" w:cs="Lato"/>
        </w:rPr>
        <w:t> </w:t>
      </w:r>
      <w:r w:rsidRPr="00BB716F">
        <w:rPr>
          <w:rFonts w:eastAsia="Lato" w:cs="Lato"/>
        </w:rPr>
        <w:t>sprawach dotyczących bezpieczeństwa pacjenta. Rzecznik wystosował m.in. następujące wystąpienia systemowe dotyczące wskazanego tematu:</w:t>
      </w:r>
    </w:p>
    <w:p w14:paraId="56B41ACA" w14:textId="718BD9FD" w:rsidR="000A3A75" w:rsidRPr="00BB716F" w:rsidRDefault="0084507D">
      <w:pPr>
        <w:pStyle w:val="Akapitzlist"/>
        <w:numPr>
          <w:ilvl w:val="0"/>
          <w:numId w:val="6"/>
        </w:numPr>
        <w:rPr>
          <w:rFonts w:eastAsia="Lato" w:cs="Lato"/>
        </w:rPr>
      </w:pPr>
      <w:r w:rsidRPr="00BB716F">
        <w:rPr>
          <w:rFonts w:eastAsia="Lato" w:cs="Lato"/>
          <w:b/>
          <w:bCs/>
        </w:rPr>
        <w:t>w</w:t>
      </w:r>
      <w:r w:rsidR="7A27EE3F" w:rsidRPr="00BB716F">
        <w:rPr>
          <w:rFonts w:eastAsia="Lato" w:cs="Lato"/>
          <w:b/>
          <w:bCs/>
        </w:rPr>
        <w:t>ystąpienie o monitorowanie w województwie możliwości wykonywania zabiegów w</w:t>
      </w:r>
      <w:r w:rsidR="00952C49">
        <w:rPr>
          <w:rFonts w:eastAsia="Lato" w:cs="Lato"/>
          <w:b/>
          <w:bCs/>
        </w:rPr>
        <w:t> </w:t>
      </w:r>
      <w:r w:rsidR="7A27EE3F" w:rsidRPr="00BB716F">
        <w:rPr>
          <w:rFonts w:eastAsia="Lato" w:cs="Lato"/>
          <w:b/>
          <w:bCs/>
        </w:rPr>
        <w:t>sytuacji zagrażających życiu lub zdrowiu pacjentów, niezwiązanych z</w:t>
      </w:r>
      <w:r w:rsidR="00952C49">
        <w:rPr>
          <w:rFonts w:eastAsia="Lato" w:cs="Lato"/>
          <w:b/>
          <w:bCs/>
        </w:rPr>
        <w:t> </w:t>
      </w:r>
      <w:r w:rsidR="7A27EE3F" w:rsidRPr="00BB716F">
        <w:rPr>
          <w:rFonts w:eastAsia="Lato" w:cs="Lato"/>
          <w:b/>
          <w:bCs/>
        </w:rPr>
        <w:t>zachorowaniem na COVID-19 do Urzędów Wojewódzkich</w:t>
      </w:r>
      <w:r w:rsidR="7A27EE3F" w:rsidRPr="00BB716F">
        <w:rPr>
          <w:rFonts w:eastAsia="Lato" w:cs="Lato"/>
        </w:rPr>
        <w:t>. Natomiast w przypadku powzięcia informacji o nieprawidłowościach w podmiocie udzielającym świadczeń zdrowotnych w zakresie odwoływania lub czasowego ograniczanych świadczeń zdrowotnych ratujących życie lub zdrowie</w:t>
      </w:r>
      <w:r w:rsidR="006F2C80">
        <w:rPr>
          <w:rFonts w:eastAsia="Lato" w:cs="Lato"/>
        </w:rPr>
        <w:t>,</w:t>
      </w:r>
      <w:r w:rsidR="7A27EE3F" w:rsidRPr="00BB716F">
        <w:rPr>
          <w:rFonts w:eastAsia="Lato" w:cs="Lato"/>
        </w:rPr>
        <w:t xml:space="preserve"> zwrócił się z prośbą o przekazanie takich informacji</w:t>
      </w:r>
      <w:r w:rsidRPr="00BB716F">
        <w:rPr>
          <w:rFonts w:eastAsia="Lato" w:cs="Lato"/>
        </w:rPr>
        <w:t>;</w:t>
      </w:r>
    </w:p>
    <w:p w14:paraId="5674A6F3" w14:textId="77777777" w:rsidR="000A3A75" w:rsidRPr="00BB716F" w:rsidRDefault="000A3A75" w:rsidP="00E15072">
      <w:pPr>
        <w:pStyle w:val="Akapitzlist"/>
        <w:rPr>
          <w:rFonts w:eastAsia="Lato" w:cs="Lato"/>
        </w:rPr>
      </w:pPr>
    </w:p>
    <w:p w14:paraId="5435A3E0" w14:textId="6A7715FC" w:rsidR="000A3A75" w:rsidRDefault="0084507D">
      <w:pPr>
        <w:pStyle w:val="Akapitzlist"/>
        <w:numPr>
          <w:ilvl w:val="0"/>
          <w:numId w:val="6"/>
        </w:numPr>
        <w:spacing w:after="0"/>
        <w:rPr>
          <w:rFonts w:eastAsia="Lato" w:cs="Lato"/>
        </w:rPr>
      </w:pPr>
      <w:r w:rsidRPr="00BB716F">
        <w:rPr>
          <w:rFonts w:eastAsia="Lato" w:cs="Lato"/>
          <w:b/>
          <w:bCs/>
        </w:rPr>
        <w:t>w</w:t>
      </w:r>
      <w:r w:rsidR="7A27EE3F" w:rsidRPr="00BB716F">
        <w:rPr>
          <w:rFonts w:eastAsia="Lato" w:cs="Lato"/>
          <w:b/>
          <w:bCs/>
        </w:rPr>
        <w:t xml:space="preserve">ystąpienie w sprawie wyjaśnienia wystosowanego do podmiotów udzielających świadczeń zdrowotnych na terenie województwa mazowieckiego apelu o rozsądne </w:t>
      </w:r>
      <w:r w:rsidR="7A27EE3F" w:rsidRPr="0053366F">
        <w:rPr>
          <w:rFonts w:eastAsia="Lato" w:cs="Lato"/>
          <w:b/>
          <w:bCs/>
        </w:rPr>
        <w:t>gospodarowani</w:t>
      </w:r>
      <w:r w:rsidR="006F2C80">
        <w:rPr>
          <w:rFonts w:eastAsia="Lato" w:cs="Lato"/>
          <w:b/>
          <w:bCs/>
        </w:rPr>
        <w:t>e</w:t>
      </w:r>
      <w:r w:rsidR="7A27EE3F" w:rsidRPr="0053366F">
        <w:rPr>
          <w:rFonts w:eastAsia="Lato" w:cs="Lato"/>
          <w:b/>
          <w:bCs/>
        </w:rPr>
        <w:t xml:space="preserve"> tlenem</w:t>
      </w:r>
      <w:r w:rsidR="7A27EE3F" w:rsidRPr="00BB716F">
        <w:rPr>
          <w:rFonts w:eastAsia="Lato" w:cs="Lato"/>
          <w:b/>
          <w:bCs/>
        </w:rPr>
        <w:t xml:space="preserve"> medycznym do Mazowieckiego Urzędu Wojewódzkiego</w:t>
      </w:r>
      <w:r w:rsidR="00EA42BF">
        <w:rPr>
          <w:rFonts w:eastAsia="Lato" w:cs="Lato"/>
          <w:b/>
          <w:bCs/>
        </w:rPr>
        <w:t xml:space="preserve"> </w:t>
      </w:r>
      <w:r w:rsidR="7A27EE3F" w:rsidRPr="00BB716F">
        <w:rPr>
          <w:rFonts w:eastAsia="Lato" w:cs="Lato"/>
        </w:rPr>
        <w:t>W odpowiedzi uzyskano wyjaśnienie sytuacji i zapewnienie o monitorowaniu</w:t>
      </w:r>
      <w:r w:rsidR="00C775E9">
        <w:rPr>
          <w:rFonts w:eastAsia="Lato" w:cs="Lato"/>
        </w:rPr>
        <w:t xml:space="preserve"> </w:t>
      </w:r>
      <w:r w:rsidR="7A27EE3F" w:rsidRPr="00BB716F">
        <w:rPr>
          <w:rFonts w:eastAsia="Lato" w:cs="Lato"/>
        </w:rPr>
        <w:t>zabezpieczenie pacjentów w tlen medyczny</w:t>
      </w:r>
      <w:r w:rsidRPr="00BB716F">
        <w:rPr>
          <w:rFonts w:eastAsia="Lato" w:cs="Lato"/>
        </w:rPr>
        <w:t>;</w:t>
      </w:r>
    </w:p>
    <w:p w14:paraId="5B83D765" w14:textId="77777777" w:rsidR="00C775E9" w:rsidRPr="00C775E9" w:rsidRDefault="00C775E9" w:rsidP="00C775E9">
      <w:pPr>
        <w:pStyle w:val="Akapitzlist"/>
        <w:rPr>
          <w:rFonts w:eastAsia="Lato" w:cs="Lato"/>
        </w:rPr>
      </w:pPr>
    </w:p>
    <w:p w14:paraId="32567484" w14:textId="4EAA772C" w:rsidR="000A3A75" w:rsidRPr="00BB716F" w:rsidRDefault="0084507D">
      <w:pPr>
        <w:pStyle w:val="Akapitzlist"/>
        <w:numPr>
          <w:ilvl w:val="0"/>
          <w:numId w:val="6"/>
        </w:numPr>
        <w:spacing w:after="0"/>
        <w:rPr>
          <w:rFonts w:eastAsia="Lato" w:cs="Lato"/>
        </w:rPr>
      </w:pPr>
      <w:r w:rsidRPr="00BB716F">
        <w:rPr>
          <w:rFonts w:eastAsia="Lato" w:cs="Lato"/>
          <w:b/>
          <w:bCs/>
          <w:lang w:eastAsia="pl-PL"/>
        </w:rPr>
        <w:t>n</w:t>
      </w:r>
      <w:r w:rsidR="7A27EE3F" w:rsidRPr="00BB716F">
        <w:rPr>
          <w:rFonts w:eastAsia="Lato" w:cs="Lato"/>
          <w:b/>
          <w:bCs/>
          <w:lang w:eastAsia="pl-PL"/>
        </w:rPr>
        <w:t xml:space="preserve">a podstawie informacji w mediach społecznościowych, Rzecznik wystąpił </w:t>
      </w:r>
      <w:r w:rsidR="008B4ED5">
        <w:rPr>
          <w:rFonts w:eastAsia="Lato" w:cs="Lato"/>
          <w:b/>
          <w:bCs/>
          <w:lang w:eastAsia="pl-PL"/>
        </w:rPr>
        <w:br/>
      </w:r>
      <w:r w:rsidR="7A27EE3F" w:rsidRPr="00BB716F">
        <w:rPr>
          <w:rFonts w:eastAsia="Lato" w:cs="Lato"/>
          <w:b/>
          <w:bCs/>
          <w:lang w:eastAsia="pl-PL"/>
        </w:rPr>
        <w:t xml:space="preserve">do podmiotów odpowiedzialnych w sprawie podobieństwa opakowań dwóch produktów leczniczych, które mogło wpływać na bezpieczeństwo ich stosowania </w:t>
      </w:r>
      <w:r w:rsidR="008B4ED5">
        <w:rPr>
          <w:rFonts w:eastAsia="Lato" w:cs="Lato"/>
          <w:b/>
          <w:bCs/>
          <w:lang w:eastAsia="pl-PL"/>
        </w:rPr>
        <w:br/>
      </w:r>
      <w:r w:rsidR="7A27EE3F" w:rsidRPr="00BB716F">
        <w:rPr>
          <w:rFonts w:eastAsia="Lato" w:cs="Lato"/>
          <w:b/>
          <w:bCs/>
          <w:lang w:eastAsia="pl-PL"/>
        </w:rPr>
        <w:t xml:space="preserve">u pacjentów. </w:t>
      </w:r>
      <w:r w:rsidR="7A27EE3F" w:rsidRPr="00BB716F">
        <w:rPr>
          <w:rFonts w:eastAsia="Lato" w:cs="Lato"/>
          <w:lang w:eastAsia="pl-PL"/>
        </w:rPr>
        <w:t>W</w:t>
      </w:r>
      <w:r w:rsidR="00952C49">
        <w:rPr>
          <w:rFonts w:eastAsia="Lato" w:cs="Lato"/>
          <w:lang w:eastAsia="pl-PL"/>
        </w:rPr>
        <w:t> </w:t>
      </w:r>
      <w:r w:rsidR="7A27EE3F" w:rsidRPr="00BB716F">
        <w:rPr>
          <w:rFonts w:eastAsia="Lato" w:cs="Lato"/>
          <w:lang w:eastAsia="pl-PL"/>
        </w:rPr>
        <w:t>swoim wystąpieniu Rzecznik zwrócił uwagę między innymi, jak istotnym w przebiegu procesu terapeutycznego jest odpowiednie rozróżnienie opakowań produktów leczniczych, w szczególności biorąc pod uwagę negatywne skutki omyłkowego podania produktu.</w:t>
      </w:r>
      <w:r w:rsidR="00EA42BF">
        <w:rPr>
          <w:rFonts w:eastAsia="Lato" w:cs="Lato"/>
          <w:lang w:eastAsia="pl-PL"/>
        </w:rPr>
        <w:t xml:space="preserve"> </w:t>
      </w:r>
      <w:r w:rsidR="7A27EE3F" w:rsidRPr="00BB716F">
        <w:rPr>
          <w:rFonts w:eastAsia="Lato" w:cs="Lato"/>
          <w:lang w:eastAsia="pl-PL"/>
        </w:rPr>
        <w:t>W swej odpowiedzi, oba podmioty wyraziły troskę o zapewnienie pacjentom najwyższego poziomu bezpieczeństwa. Przedstawione zostały bieżące działania w kierunku bezpiecznego oznakowania produktów, celem minimalizacji ryzyka</w:t>
      </w:r>
      <w:r w:rsidR="00C775E9">
        <w:rPr>
          <w:rFonts w:eastAsia="Lato" w:cs="Lato"/>
          <w:lang w:eastAsia="pl-PL"/>
        </w:rPr>
        <w:t xml:space="preserve"> </w:t>
      </w:r>
      <w:r w:rsidR="7A27EE3F" w:rsidRPr="00BB716F">
        <w:rPr>
          <w:rFonts w:eastAsia="Lato" w:cs="Lato"/>
          <w:lang w:eastAsia="pl-PL"/>
        </w:rPr>
        <w:t>popełnienia błędów przez personel medyczny i poprawy bezpieczeństwa pacjentów</w:t>
      </w:r>
      <w:r w:rsidRPr="00BB716F">
        <w:rPr>
          <w:rFonts w:eastAsia="Lato" w:cs="Lato"/>
          <w:lang w:eastAsia="pl-PL"/>
        </w:rPr>
        <w:t>;</w:t>
      </w:r>
      <w:r w:rsidR="7A27EE3F" w:rsidRPr="00BB716F">
        <w:rPr>
          <w:rFonts w:eastAsia="Lato" w:cs="Lato"/>
          <w:lang w:eastAsia="pl-PL"/>
        </w:rPr>
        <w:t xml:space="preserve"> </w:t>
      </w:r>
    </w:p>
    <w:p w14:paraId="39C0C63E" w14:textId="77777777" w:rsidR="000A3A75" w:rsidRPr="00BB716F" w:rsidRDefault="000A3A75" w:rsidP="00C775E9">
      <w:pPr>
        <w:pStyle w:val="Akapitzlist"/>
        <w:rPr>
          <w:rFonts w:eastAsia="Lato" w:cs="Lato"/>
        </w:rPr>
      </w:pPr>
    </w:p>
    <w:p w14:paraId="63EF7307" w14:textId="58012FF0" w:rsidR="00D326DA" w:rsidRDefault="0084507D">
      <w:pPr>
        <w:pStyle w:val="Akapitzlist"/>
        <w:numPr>
          <w:ilvl w:val="0"/>
          <w:numId w:val="6"/>
        </w:numPr>
        <w:spacing w:after="0"/>
        <w:rPr>
          <w:rFonts w:eastAsia="Lato" w:cs="Lato"/>
        </w:rPr>
      </w:pPr>
      <w:r w:rsidRPr="00BB716F">
        <w:rPr>
          <w:rFonts w:eastAsia="Lato" w:cs="Lato"/>
          <w:b/>
          <w:bCs/>
        </w:rPr>
        <w:t>w</w:t>
      </w:r>
      <w:r w:rsidR="7A27EE3F" w:rsidRPr="00BB716F">
        <w:rPr>
          <w:rFonts w:eastAsia="Lato" w:cs="Lato"/>
          <w:b/>
          <w:bCs/>
        </w:rPr>
        <w:t xml:space="preserve">ystąpienie w sprawie podstawy przetwarzania danych osobowych przez urzędy wojewódzkie do </w:t>
      </w:r>
      <w:r w:rsidR="00086319">
        <w:rPr>
          <w:rFonts w:eastAsia="Lato" w:cs="Lato"/>
          <w:b/>
          <w:bCs/>
        </w:rPr>
        <w:t>Prezesa Urzędu</w:t>
      </w:r>
      <w:r w:rsidR="7A27EE3F" w:rsidRPr="00BB716F">
        <w:rPr>
          <w:rFonts w:eastAsia="Lato" w:cs="Lato"/>
          <w:b/>
          <w:bCs/>
        </w:rPr>
        <w:t xml:space="preserve"> Ochrony Danych Osobowych </w:t>
      </w:r>
      <w:r w:rsidR="7A27EE3F" w:rsidRPr="00BB716F">
        <w:rPr>
          <w:rFonts w:eastAsia="Lato" w:cs="Lato"/>
        </w:rPr>
        <w:t xml:space="preserve">w związku z przejęciem dyspozytorni medycznych. Rzecznik zaznaczył, że wraz z przejęciem przez urzędy funkcji podmiotów wykonujących działalność leczniczą, urzędy wojewódzkie </w:t>
      </w:r>
      <w:r w:rsidR="008B4ED5">
        <w:rPr>
          <w:rFonts w:eastAsia="Lato" w:cs="Lato"/>
        </w:rPr>
        <w:br/>
      </w:r>
      <w:r w:rsidR="7A27EE3F" w:rsidRPr="00BB716F">
        <w:rPr>
          <w:rFonts w:eastAsia="Lato" w:cs="Lato"/>
        </w:rPr>
        <w:t xml:space="preserve">są zobligowane do zapewnienia ochrony danych osobowych pacjentów, </w:t>
      </w:r>
      <w:r w:rsidR="00795DF2">
        <w:rPr>
          <w:rFonts w:eastAsia="Lato" w:cs="Lato"/>
        </w:rPr>
        <w:t>podobnie</w:t>
      </w:r>
      <w:r w:rsidR="00795DF2" w:rsidRPr="00BB716F">
        <w:rPr>
          <w:rFonts w:eastAsia="Lato" w:cs="Lato"/>
        </w:rPr>
        <w:t xml:space="preserve"> </w:t>
      </w:r>
      <w:r w:rsidR="7A27EE3F" w:rsidRPr="00BB716F">
        <w:rPr>
          <w:rFonts w:eastAsia="Lato" w:cs="Lato"/>
        </w:rPr>
        <w:t>jak podmiot</w:t>
      </w:r>
      <w:r w:rsidR="00795DF2">
        <w:rPr>
          <w:rFonts w:eastAsia="Lato" w:cs="Lato"/>
        </w:rPr>
        <w:t xml:space="preserve"> wykonujące działalność leczniczą</w:t>
      </w:r>
      <w:r w:rsidRPr="00BB716F">
        <w:rPr>
          <w:rFonts w:eastAsia="Lato" w:cs="Lato"/>
        </w:rPr>
        <w:t>;</w:t>
      </w:r>
    </w:p>
    <w:p w14:paraId="741CAD87" w14:textId="77777777" w:rsidR="00D326DA" w:rsidRPr="00D326DA" w:rsidRDefault="00D326DA" w:rsidP="00D326DA">
      <w:pPr>
        <w:pStyle w:val="Akapitzlist"/>
        <w:rPr>
          <w:rFonts w:eastAsia="Lato" w:cs="Lato"/>
          <w:b/>
          <w:bCs/>
        </w:rPr>
      </w:pPr>
    </w:p>
    <w:p w14:paraId="31D485D3" w14:textId="553E2D5E" w:rsidR="00390846" w:rsidRPr="00D326DA" w:rsidRDefault="0084507D">
      <w:pPr>
        <w:pStyle w:val="Akapitzlist"/>
        <w:numPr>
          <w:ilvl w:val="0"/>
          <w:numId w:val="6"/>
        </w:numPr>
        <w:spacing w:after="0"/>
        <w:rPr>
          <w:rFonts w:eastAsia="Lato" w:cs="Lato"/>
        </w:rPr>
      </w:pPr>
      <w:r w:rsidRPr="00D326DA">
        <w:rPr>
          <w:rFonts w:eastAsia="Lato" w:cs="Lato"/>
          <w:b/>
          <w:bCs/>
        </w:rPr>
        <w:t>w</w:t>
      </w:r>
      <w:r w:rsidR="7A27EE3F" w:rsidRPr="00D326DA">
        <w:rPr>
          <w:rFonts w:eastAsia="Lato" w:cs="Lato"/>
          <w:b/>
          <w:bCs/>
        </w:rPr>
        <w:t xml:space="preserve">ystąpienia w przedmiocie problemów funkcjonowania </w:t>
      </w:r>
      <w:r w:rsidR="00390846" w:rsidRPr="00D326DA">
        <w:rPr>
          <w:rFonts w:eastAsia="Lato" w:cs="Lato"/>
          <w:b/>
          <w:bCs/>
        </w:rPr>
        <w:t xml:space="preserve">systemu ratownictwa medycznego </w:t>
      </w:r>
      <w:r w:rsidR="00641E0B" w:rsidRPr="00D326DA">
        <w:rPr>
          <w:rFonts w:eastAsia="Lato" w:cs="Lato"/>
          <w:b/>
          <w:bCs/>
        </w:rPr>
        <w:t>do Urzędów Wojewódzkich</w:t>
      </w:r>
      <w:r w:rsidR="00641E0B" w:rsidRPr="00D326DA">
        <w:rPr>
          <w:b/>
        </w:rPr>
        <w:t>:</w:t>
      </w:r>
    </w:p>
    <w:p w14:paraId="24EF82A5" w14:textId="6B98D56A" w:rsidR="000A3A75" w:rsidRPr="00390846" w:rsidRDefault="7A27EE3F">
      <w:pPr>
        <w:pStyle w:val="Akapitzlist"/>
        <w:numPr>
          <w:ilvl w:val="0"/>
          <w:numId w:val="7"/>
        </w:numPr>
        <w:spacing w:after="0"/>
        <w:rPr>
          <w:rFonts w:eastAsia="Lato" w:cs="Lato"/>
        </w:rPr>
      </w:pPr>
      <w:r w:rsidRPr="00390846">
        <w:rPr>
          <w:rFonts w:eastAsia="Lato" w:cs="Lato"/>
          <w:lang w:eastAsia="pl-PL"/>
        </w:rPr>
        <w:t xml:space="preserve">pacjentów czekających na przyjazd ZRM przez długi czas oraz </w:t>
      </w:r>
      <w:r w:rsidR="00390846" w:rsidRPr="00390846">
        <w:rPr>
          <w:rFonts w:eastAsia="Lato" w:cs="Lato"/>
          <w:lang w:eastAsia="pl-PL"/>
        </w:rPr>
        <w:t>ZRM</w:t>
      </w:r>
      <w:r w:rsidRPr="00390846">
        <w:rPr>
          <w:rFonts w:eastAsia="Lato" w:cs="Lato"/>
          <w:lang w:eastAsia="pl-PL"/>
        </w:rPr>
        <w:t xml:space="preserve"> szukających miejsca dla pacjentów </w:t>
      </w:r>
      <w:r w:rsidR="00086319" w:rsidRPr="00390846">
        <w:rPr>
          <w:rFonts w:eastAsia="Lato" w:cs="Lato"/>
          <w:lang w:eastAsia="pl-PL"/>
        </w:rPr>
        <w:t xml:space="preserve">w </w:t>
      </w:r>
      <w:r w:rsidRPr="00390846">
        <w:rPr>
          <w:rFonts w:eastAsia="Lato" w:cs="Lato"/>
          <w:lang w:eastAsia="pl-PL"/>
        </w:rPr>
        <w:t>całym województwie. ZRM czekały przed szpitalami często wiele godzin z pacjentami na przyjęcie, będąc jednocześnie wyłączonymi z</w:t>
      </w:r>
      <w:r w:rsidR="00952C49">
        <w:rPr>
          <w:rFonts w:eastAsia="Lato" w:cs="Lato"/>
          <w:lang w:eastAsia="pl-PL"/>
        </w:rPr>
        <w:t> </w:t>
      </w:r>
      <w:r w:rsidRPr="00390846">
        <w:rPr>
          <w:rFonts w:eastAsia="Lato" w:cs="Lato"/>
          <w:lang w:eastAsia="pl-PL"/>
        </w:rPr>
        <w:t>możliwości udzielania pomocy w innych przypadkach</w:t>
      </w:r>
      <w:r w:rsidR="0096036D">
        <w:rPr>
          <w:rFonts w:eastAsia="Lato" w:cs="Lato"/>
          <w:lang w:eastAsia="pl-PL"/>
        </w:rPr>
        <w:t>,</w:t>
      </w:r>
    </w:p>
    <w:p w14:paraId="4020F9E8" w14:textId="14A25C57" w:rsidR="00B55B74" w:rsidRPr="00390846" w:rsidRDefault="7A27EE3F">
      <w:pPr>
        <w:pStyle w:val="Akapitzlist"/>
        <w:numPr>
          <w:ilvl w:val="0"/>
          <w:numId w:val="7"/>
        </w:numPr>
        <w:rPr>
          <w:rFonts w:eastAsia="Lato" w:cs="Lato"/>
        </w:rPr>
      </w:pPr>
      <w:r w:rsidRPr="00390846">
        <w:rPr>
          <w:rFonts w:eastAsia="Lato" w:cs="Lato"/>
        </w:rPr>
        <w:t xml:space="preserve">problemów w funkcjonowaniu systemu ratownictwa medycznego z powodu niedoborów kadrowych w związku z ogólnopolskim protestem ratowników medycznych, a także w kontekście zwiększającej się liczby rezygnacji z pracy </w:t>
      </w:r>
      <w:r w:rsidR="0992107F" w:rsidRPr="00390846">
        <w:br/>
      </w:r>
      <w:r w:rsidRPr="00390846">
        <w:rPr>
          <w:rFonts w:eastAsia="Lato" w:cs="Lato"/>
        </w:rPr>
        <w:t>w pogotowiu.</w:t>
      </w:r>
    </w:p>
    <w:p w14:paraId="7A183B3D" w14:textId="493B6F45" w:rsidR="46F7E7C5" w:rsidRPr="00D326DA" w:rsidRDefault="46F7E7C5" w:rsidP="00D326DA">
      <w:pPr>
        <w:rPr>
          <w:rFonts w:eastAsia="Lato" w:cs="Lato"/>
        </w:rPr>
      </w:pPr>
    </w:p>
    <w:p w14:paraId="0113BC90" w14:textId="0EAA446D" w:rsidR="46F7E7C5" w:rsidRPr="00952C49" w:rsidRDefault="37A2A321" w:rsidP="00D326DA">
      <w:pPr>
        <w:pStyle w:val="Nagwek5"/>
        <w:rPr>
          <w:rFonts w:ascii="Lato" w:eastAsia="Lato" w:hAnsi="Lato"/>
          <w:b/>
          <w:color w:val="1F3864" w:themeColor="accent5" w:themeShade="80"/>
        </w:rPr>
      </w:pPr>
      <w:r w:rsidRPr="00952C49">
        <w:rPr>
          <w:rFonts w:ascii="Lato" w:eastAsia="Lato" w:hAnsi="Lato"/>
          <w:b/>
          <w:color w:val="1F3864" w:themeColor="accent5" w:themeShade="80"/>
        </w:rPr>
        <w:t>Współpraca z organami doradczymi Rzecznika oraz podmiotami zewnętrznymi</w:t>
      </w:r>
    </w:p>
    <w:p w14:paraId="594EC9FF" w14:textId="3B3DEB43" w:rsidR="000A3A75" w:rsidRPr="00BB716F" w:rsidRDefault="7A27EE3F" w:rsidP="00E15072">
      <w:pPr>
        <w:rPr>
          <w:rFonts w:eastAsia="Lato" w:cs="Lato"/>
        </w:rPr>
      </w:pPr>
      <w:r w:rsidRPr="00BB716F">
        <w:rPr>
          <w:rFonts w:eastAsia="Lato" w:cs="Lato"/>
        </w:rPr>
        <w:t xml:space="preserve">W ramach Zespołów roboczych Rady Organizacji Pacjentów w 2021 </w:t>
      </w:r>
      <w:r w:rsidR="00273A56" w:rsidRPr="00BB716F">
        <w:rPr>
          <w:rFonts w:eastAsia="Lato" w:cs="Lato"/>
        </w:rPr>
        <w:t xml:space="preserve">r. </w:t>
      </w:r>
      <w:r w:rsidRPr="00BB716F">
        <w:rPr>
          <w:rFonts w:eastAsia="Lato" w:cs="Lato"/>
        </w:rPr>
        <w:t>w zakresie bezpieczeństwa świadczeń zdrowotnych rozmawiano o potrzebach zmian systemowych w</w:t>
      </w:r>
      <w:r w:rsidR="00952C49">
        <w:rPr>
          <w:rFonts w:eastAsia="Lato" w:cs="Lato"/>
        </w:rPr>
        <w:t> </w:t>
      </w:r>
      <w:r w:rsidRPr="00BB716F">
        <w:rPr>
          <w:rFonts w:eastAsia="Lato" w:cs="Lato"/>
        </w:rPr>
        <w:t xml:space="preserve">ochronie zdrowia (w okresie COVID-19, ale nie tylko), </w:t>
      </w:r>
      <w:r w:rsidR="001E4BBC">
        <w:rPr>
          <w:rFonts w:eastAsia="Lato" w:cs="Lato"/>
        </w:rPr>
        <w:t>propozycji dotyczącej przedmiotu</w:t>
      </w:r>
      <w:r w:rsidRPr="00BB716F">
        <w:rPr>
          <w:rFonts w:eastAsia="Lato" w:cs="Lato"/>
        </w:rPr>
        <w:t xml:space="preserve"> „Wiedza o Zdrowiu”, braku dostępu do podstawowego sprzętu ochronnego i ratunkowego, </w:t>
      </w:r>
      <w:r w:rsidR="00557E31">
        <w:rPr>
          <w:rFonts w:eastAsia="Lato" w:cs="Lato"/>
        </w:rPr>
        <w:br/>
      </w:r>
      <w:r w:rsidRPr="00BB716F">
        <w:rPr>
          <w:rFonts w:eastAsia="Lato" w:cs="Lato"/>
        </w:rPr>
        <w:t>jak igły jednorazowe dla pacjentów z cukrzycą oraz potrzebie wykonywania badań profilaktycznych i konieczności zwiększenia edukacji w tym temacie.</w:t>
      </w:r>
      <w:r w:rsidR="00EA42BF">
        <w:rPr>
          <w:rFonts w:eastAsia="Lato" w:cs="Lato"/>
        </w:rPr>
        <w:t xml:space="preserve"> </w:t>
      </w:r>
    </w:p>
    <w:p w14:paraId="3EA81999" w14:textId="73EF9A99" w:rsidR="000A3A75" w:rsidRPr="00BB716F" w:rsidRDefault="7A27EE3F" w:rsidP="00E15072">
      <w:pPr>
        <w:rPr>
          <w:rFonts w:eastAsia="Lato" w:cs="Lato"/>
        </w:rPr>
      </w:pPr>
      <w:r w:rsidRPr="00BB716F">
        <w:rPr>
          <w:rFonts w:eastAsia="Lato" w:cs="Lato"/>
        </w:rPr>
        <w:lastRenderedPageBreak/>
        <w:t xml:space="preserve">W 2021 </w:t>
      </w:r>
      <w:r w:rsidR="008D3FE5" w:rsidRPr="00BB716F">
        <w:rPr>
          <w:rFonts w:eastAsia="Lato" w:cs="Lato"/>
        </w:rPr>
        <w:t xml:space="preserve">r. </w:t>
      </w:r>
      <w:r w:rsidRPr="00BB716F">
        <w:rPr>
          <w:rFonts w:eastAsia="Lato" w:cs="Lato"/>
        </w:rPr>
        <w:t>odbyły się 2 spotkania Rady Organizacji Pacjentów poruszające kwestię bezpieczeństwa:</w:t>
      </w:r>
    </w:p>
    <w:p w14:paraId="51EAD3E1" w14:textId="05B5F259" w:rsidR="000A3A75" w:rsidRPr="00BB716F" w:rsidRDefault="7A27EE3F">
      <w:pPr>
        <w:pStyle w:val="Akapitzlist"/>
        <w:numPr>
          <w:ilvl w:val="0"/>
          <w:numId w:val="32"/>
        </w:numPr>
        <w:rPr>
          <w:rFonts w:eastAsia="Lato" w:cs="Lato"/>
        </w:rPr>
      </w:pPr>
      <w:r w:rsidRPr="00BB716F">
        <w:rPr>
          <w:rFonts w:eastAsia="Lato" w:cs="Lato"/>
        </w:rPr>
        <w:t xml:space="preserve">spotkanie 24 lutego 2021 </w:t>
      </w:r>
      <w:r w:rsidR="003A7BA5" w:rsidRPr="00BB716F">
        <w:rPr>
          <w:rFonts w:eastAsia="Lato" w:cs="Lato"/>
        </w:rPr>
        <w:t>r.</w:t>
      </w:r>
      <w:r w:rsidRPr="00BB716F">
        <w:rPr>
          <w:rFonts w:eastAsia="Lato" w:cs="Lato"/>
        </w:rPr>
        <w:t xml:space="preserve"> dotyczyło możliwości dochodzenia roszczeń przez pacjentów, w tym nowego modelu pozasądowego, a także tematu objęcia organizacji pozarządowych Tarczą Antykryzysową</w:t>
      </w:r>
      <w:r w:rsidR="0084507D" w:rsidRPr="00BB716F">
        <w:rPr>
          <w:rFonts w:eastAsia="Lato" w:cs="Lato"/>
        </w:rPr>
        <w:t>;</w:t>
      </w:r>
    </w:p>
    <w:p w14:paraId="38CF3BA6" w14:textId="77777777" w:rsidR="000A3A75" w:rsidRPr="00BB716F" w:rsidRDefault="7A27EE3F">
      <w:pPr>
        <w:pStyle w:val="Akapitzlist"/>
        <w:numPr>
          <w:ilvl w:val="0"/>
          <w:numId w:val="32"/>
        </w:numPr>
        <w:rPr>
          <w:rFonts w:eastAsia="Lato" w:cs="Lato"/>
        </w:rPr>
      </w:pPr>
      <w:r w:rsidRPr="00BB716F">
        <w:rPr>
          <w:rFonts w:eastAsia="Lato" w:cs="Lato"/>
        </w:rPr>
        <w:t>spotkanie 19 sierpnia 2021 r. dotyczyło projektu ustawy o jakości w opiece zdrowotnej i bezpieczeństwie pacjenta, i odbyło się z udziałem Ministra Zdrowia Adama Niedzielskiego.</w:t>
      </w:r>
    </w:p>
    <w:p w14:paraId="01303224" w14:textId="21BAB563" w:rsidR="000A3A75" w:rsidRPr="00BB716F" w:rsidRDefault="7A27EE3F" w:rsidP="00E15072">
      <w:pPr>
        <w:rPr>
          <w:rFonts w:eastAsia="Lato" w:cs="Lato"/>
        </w:rPr>
      </w:pPr>
      <w:r w:rsidRPr="00BB716F">
        <w:rPr>
          <w:rFonts w:eastAsia="Lato" w:cs="Lato"/>
        </w:rPr>
        <w:t>Wspólnie w temacie bezpieczeństwa zostały nagrane następujące filmy edukacyjne</w:t>
      </w:r>
      <w:r w:rsidR="000A3A75" w:rsidRPr="00BB716F">
        <w:rPr>
          <w:rStyle w:val="Odwoanieprzypisudolnego"/>
          <w:rFonts w:eastAsia="Lato" w:cs="Lato"/>
        </w:rPr>
        <w:footnoteReference w:id="122"/>
      </w:r>
      <w:r w:rsidR="00601572">
        <w:rPr>
          <w:rFonts w:eastAsia="Lato" w:cs="Lato"/>
          <w:vertAlign w:val="superscript"/>
        </w:rPr>
        <w:t>)</w:t>
      </w:r>
      <w:r w:rsidRPr="00BB716F">
        <w:rPr>
          <w:rFonts w:eastAsia="Lato" w:cs="Lato"/>
        </w:rPr>
        <w:t>:</w:t>
      </w:r>
    </w:p>
    <w:p w14:paraId="31003298" w14:textId="0726AFC5" w:rsidR="000A3A75" w:rsidRPr="00BB716F" w:rsidRDefault="7A27EE3F">
      <w:pPr>
        <w:pStyle w:val="Akapitzlist"/>
        <w:numPr>
          <w:ilvl w:val="0"/>
          <w:numId w:val="30"/>
        </w:numPr>
        <w:rPr>
          <w:rFonts w:eastAsia="Lato" w:cs="Lato"/>
        </w:rPr>
      </w:pPr>
      <w:r w:rsidRPr="00BB716F">
        <w:rPr>
          <w:rFonts w:eastAsia="Lato" w:cs="Lato"/>
        </w:rPr>
        <w:t xml:space="preserve">„Jak ważna jest profilaktyka raka piersi oraz wczesne wykrywanie zmian nowotworowych. Rozmowa z Anną </w:t>
      </w:r>
      <w:r w:rsidRPr="0053366F">
        <w:rPr>
          <w:rFonts w:eastAsia="Lato" w:cs="Lato"/>
        </w:rPr>
        <w:t>Kupiec</w:t>
      </w:r>
      <w:r w:rsidR="0096036D">
        <w:rPr>
          <w:rFonts w:eastAsia="Lato" w:cs="Lato"/>
        </w:rPr>
        <w:t>ką</w:t>
      </w:r>
      <w:r w:rsidRPr="00BB716F">
        <w:rPr>
          <w:rFonts w:eastAsia="Lato" w:cs="Lato"/>
        </w:rPr>
        <w:t xml:space="preserve"> Prezes Fundacji OnkoCafe </w:t>
      </w:r>
      <w:r w:rsidR="007669CB">
        <w:rPr>
          <w:rFonts w:eastAsia="Lato" w:cs="Lato"/>
        </w:rPr>
        <w:t>–</w:t>
      </w:r>
      <w:r w:rsidRPr="00BB716F">
        <w:rPr>
          <w:rFonts w:eastAsia="Lato" w:cs="Lato"/>
        </w:rPr>
        <w:t xml:space="preserve"> Razem Lepiej”</w:t>
      </w:r>
      <w:r w:rsidR="000A3A75" w:rsidRPr="00BB716F">
        <w:rPr>
          <w:rStyle w:val="Odwoanieprzypisudolnego"/>
          <w:rFonts w:eastAsia="Lato" w:cs="Lato"/>
        </w:rPr>
        <w:footnoteReference w:id="123"/>
      </w:r>
      <w:r w:rsidR="00601572">
        <w:rPr>
          <w:rFonts w:eastAsia="Lato" w:cs="Lato"/>
          <w:vertAlign w:val="superscript"/>
        </w:rPr>
        <w:t>)</w:t>
      </w:r>
      <w:r w:rsidR="0084507D" w:rsidRPr="00BB716F">
        <w:rPr>
          <w:rFonts w:eastAsia="Lato" w:cs="Lato"/>
        </w:rPr>
        <w:t>;</w:t>
      </w:r>
    </w:p>
    <w:p w14:paraId="6FA1CECE" w14:textId="19C84299" w:rsidR="000A3A75" w:rsidRPr="00BB716F" w:rsidRDefault="7A27EE3F">
      <w:pPr>
        <w:pStyle w:val="Akapitzlist"/>
        <w:numPr>
          <w:ilvl w:val="0"/>
          <w:numId w:val="30"/>
        </w:numPr>
        <w:rPr>
          <w:rFonts w:eastAsia="Lato" w:cs="Lato"/>
        </w:rPr>
      </w:pPr>
      <w:r w:rsidRPr="00BB716F">
        <w:rPr>
          <w:rFonts w:eastAsia="Lato" w:cs="Lato"/>
        </w:rPr>
        <w:t>w ramach cyklu „Rozmowy z Ekspertami” – „Polipragmazja kiedy można mówić o</w:t>
      </w:r>
      <w:r w:rsidR="00952C49">
        <w:rPr>
          <w:rFonts w:eastAsia="Lato" w:cs="Lato"/>
        </w:rPr>
        <w:t> </w:t>
      </w:r>
      <w:r w:rsidRPr="00BB716F">
        <w:rPr>
          <w:rFonts w:eastAsia="Lato" w:cs="Lato"/>
        </w:rPr>
        <w:t>nadmiernym stosowaniu leków. Czy takie zjawisko można nazwać polipragmazją?”</w:t>
      </w:r>
      <w:r w:rsidR="000A3A75" w:rsidRPr="00BB716F">
        <w:rPr>
          <w:rStyle w:val="Odwoanieprzypisudolnego"/>
          <w:rFonts w:eastAsia="Lato" w:cs="Lato"/>
        </w:rPr>
        <w:footnoteReference w:id="124"/>
      </w:r>
      <w:r w:rsidR="00601572">
        <w:rPr>
          <w:rFonts w:eastAsia="Lato" w:cs="Lato"/>
          <w:vertAlign w:val="superscript"/>
        </w:rPr>
        <w:t>)</w:t>
      </w:r>
      <w:r w:rsidRPr="00BB716F">
        <w:rPr>
          <w:rFonts w:eastAsia="Lato" w:cs="Lato"/>
        </w:rPr>
        <w:t>, wywiad z panią Elżbietą Sochą, Prezesem Fundacji Na Rzecz Pacjentów – Opieka Farmaceutyczna w Centrum Uwagi</w:t>
      </w:r>
      <w:r w:rsidR="0084507D" w:rsidRPr="00BB716F">
        <w:rPr>
          <w:rFonts w:eastAsia="Lato" w:cs="Lato"/>
        </w:rPr>
        <w:t>;</w:t>
      </w:r>
    </w:p>
    <w:p w14:paraId="2D879528" w14:textId="6E449F21" w:rsidR="000A3A75" w:rsidRPr="00BB716F" w:rsidRDefault="7A27EE3F">
      <w:pPr>
        <w:pStyle w:val="Akapitzlist"/>
        <w:numPr>
          <w:ilvl w:val="0"/>
          <w:numId w:val="30"/>
        </w:numPr>
        <w:rPr>
          <w:rFonts w:eastAsia="Lato" w:cs="Lato"/>
        </w:rPr>
      </w:pPr>
      <w:r w:rsidRPr="00BB716F">
        <w:rPr>
          <w:rFonts w:eastAsia="Lato" w:cs="Lato"/>
        </w:rPr>
        <w:t xml:space="preserve">wywiad z członkiem Rady Młodych Ekspertów (RME) Łukaszem Kaczką na temat </w:t>
      </w:r>
      <w:r w:rsidR="00557E31">
        <w:rPr>
          <w:rFonts w:eastAsia="Lato" w:cs="Lato"/>
        </w:rPr>
        <w:br/>
      </w:r>
      <w:r w:rsidRPr="00BB716F">
        <w:rPr>
          <w:rFonts w:eastAsia="Lato" w:cs="Lato"/>
        </w:rPr>
        <w:t>jak ważne jest zaufanie pomiędzy personelem medycznym a prawnikami</w:t>
      </w:r>
      <w:r w:rsidR="000A3A75" w:rsidRPr="00BB716F">
        <w:rPr>
          <w:rStyle w:val="Odwoanieprzypisudolnego"/>
          <w:rFonts w:eastAsia="Lato" w:cs="Lato"/>
        </w:rPr>
        <w:footnoteReference w:id="125"/>
      </w:r>
      <w:r w:rsidR="007A059C">
        <w:rPr>
          <w:rFonts w:eastAsia="Lato" w:cs="Lato"/>
          <w:vertAlign w:val="superscript"/>
        </w:rPr>
        <w:t>)</w:t>
      </w:r>
      <w:r w:rsidR="0084507D" w:rsidRPr="00BB716F">
        <w:rPr>
          <w:rFonts w:eastAsia="Lato" w:cs="Lato"/>
        </w:rPr>
        <w:t>;</w:t>
      </w:r>
    </w:p>
    <w:p w14:paraId="4571F95F" w14:textId="77777777" w:rsidR="000A3A75" w:rsidRPr="00BB716F" w:rsidRDefault="7A27EE3F">
      <w:pPr>
        <w:pStyle w:val="Akapitzlist"/>
        <w:numPr>
          <w:ilvl w:val="0"/>
          <w:numId w:val="30"/>
        </w:numPr>
        <w:rPr>
          <w:rFonts w:eastAsia="Lato" w:cs="Lato"/>
        </w:rPr>
      </w:pPr>
      <w:r w:rsidRPr="00BB716F">
        <w:rPr>
          <w:rFonts w:eastAsia="Lato" w:cs="Lato"/>
        </w:rPr>
        <w:t>cykl wywiadów dla magazynu „Głosu Seniora” dot. bezpieczeństwa pacjenta seniora.</w:t>
      </w:r>
    </w:p>
    <w:p w14:paraId="7EF2B281" w14:textId="3CB159C0" w:rsidR="00B55B74" w:rsidRPr="00BB716F" w:rsidRDefault="7A27EE3F" w:rsidP="00E15072">
      <w:pPr>
        <w:rPr>
          <w:rFonts w:eastAsia="Lato" w:cs="Lato"/>
        </w:rPr>
      </w:pPr>
      <w:r w:rsidRPr="00BB716F">
        <w:rPr>
          <w:rFonts w:eastAsia="Lato" w:cs="Lato"/>
        </w:rPr>
        <w:t xml:space="preserve">W 2021 r. odbyły się dwa posiedzenia Rady Ekspertów, które podejmowały kwestię bezpieczeństwa pacjenta. W pierwszym kwartale 2021 r. posiedzenie Rady Ekspertów zostało poświęcone w całości bezpieczeństwu pacjenta, w czerwcu 2021 r. odbyło się posiedzenie Rady z udziałem Ministra Zdrowia Adama Niedzielskiego, w toku którego dyskutowano </w:t>
      </w:r>
      <w:r w:rsidR="00557E31">
        <w:rPr>
          <w:rFonts w:eastAsia="Lato" w:cs="Lato"/>
        </w:rPr>
        <w:br/>
      </w:r>
      <w:r w:rsidRPr="00BB716F">
        <w:rPr>
          <w:rFonts w:eastAsia="Lato" w:cs="Lato"/>
        </w:rPr>
        <w:t>m.in. o</w:t>
      </w:r>
      <w:r w:rsidR="00952C49">
        <w:rPr>
          <w:rFonts w:eastAsia="Lato" w:cs="Lato"/>
        </w:rPr>
        <w:t> </w:t>
      </w:r>
      <w:r w:rsidRPr="00BB716F">
        <w:rPr>
          <w:rFonts w:eastAsia="Lato" w:cs="Lato"/>
        </w:rPr>
        <w:t xml:space="preserve">projekcie ustawy o jakości i bezpieczeństwie pacjenta. </w:t>
      </w:r>
    </w:p>
    <w:p w14:paraId="6A4D7B76" w14:textId="665BB876" w:rsidR="000A3A75" w:rsidRPr="00BB716F" w:rsidRDefault="7A27EE3F" w:rsidP="00E15072">
      <w:pPr>
        <w:rPr>
          <w:rFonts w:eastAsia="Lato" w:cs="Lato"/>
        </w:rPr>
      </w:pPr>
      <w:r w:rsidRPr="00BB716F">
        <w:rPr>
          <w:rFonts w:eastAsia="Lato" w:cs="Lato"/>
        </w:rPr>
        <w:t>Rada</w:t>
      </w:r>
      <w:r w:rsidR="005F09CD">
        <w:rPr>
          <w:rFonts w:eastAsia="Lato" w:cs="Lato"/>
        </w:rPr>
        <w:t>,</w:t>
      </w:r>
      <w:r w:rsidRPr="00BB716F">
        <w:rPr>
          <w:rFonts w:eastAsia="Lato" w:cs="Lato"/>
        </w:rPr>
        <w:t xml:space="preserve"> wraz </w:t>
      </w:r>
      <w:r w:rsidR="005F09CD">
        <w:rPr>
          <w:rFonts w:eastAsia="Lato" w:cs="Lato"/>
        </w:rPr>
        <w:t xml:space="preserve">z </w:t>
      </w:r>
      <w:r w:rsidRPr="00BB716F">
        <w:rPr>
          <w:rFonts w:eastAsia="Lato" w:cs="Lato"/>
        </w:rPr>
        <w:t>Rzecznikiem</w:t>
      </w:r>
      <w:r w:rsidR="005F09CD">
        <w:rPr>
          <w:rFonts w:eastAsia="Lato" w:cs="Lato"/>
        </w:rPr>
        <w:t>,</w:t>
      </w:r>
      <w:r w:rsidRPr="00BB716F">
        <w:rPr>
          <w:rFonts w:eastAsia="Lato" w:cs="Lato"/>
        </w:rPr>
        <w:t xml:space="preserve"> w temacie bezpieczeństwa pacjenta </w:t>
      </w:r>
      <w:r w:rsidR="00A01969" w:rsidRPr="00BB716F">
        <w:rPr>
          <w:rFonts w:eastAsia="Lato" w:cs="Lato"/>
        </w:rPr>
        <w:t>opiniowała następujące</w:t>
      </w:r>
      <w:r w:rsidRPr="00BB716F">
        <w:rPr>
          <w:rFonts w:eastAsia="Lato" w:cs="Lato"/>
        </w:rPr>
        <w:t xml:space="preserve"> projekty:</w:t>
      </w:r>
    </w:p>
    <w:p w14:paraId="39865275" w14:textId="240242DC" w:rsidR="000A3A75" w:rsidRPr="00BB716F" w:rsidRDefault="7A27EE3F">
      <w:pPr>
        <w:pStyle w:val="Akapitzlist"/>
        <w:numPr>
          <w:ilvl w:val="0"/>
          <w:numId w:val="31"/>
        </w:numPr>
        <w:rPr>
          <w:rFonts w:eastAsia="Lato" w:cs="Lato"/>
        </w:rPr>
      </w:pPr>
      <w:r w:rsidRPr="00BB716F">
        <w:rPr>
          <w:rFonts w:eastAsia="Lato" w:cs="Lato"/>
        </w:rPr>
        <w:t xml:space="preserve">projekt ustawy powołującej Fundusz Kompensacyjny Szczepień Ochronnych, którego dysponentem </w:t>
      </w:r>
      <w:r w:rsidR="00F368D8" w:rsidRPr="00BB716F">
        <w:rPr>
          <w:rFonts w:eastAsia="Lato" w:cs="Lato"/>
        </w:rPr>
        <w:t xml:space="preserve">jest </w:t>
      </w:r>
      <w:r w:rsidRPr="00BB716F">
        <w:rPr>
          <w:rFonts w:eastAsia="Lato" w:cs="Lato"/>
        </w:rPr>
        <w:t>Rzecznik. Zadaniem Funduszu jest umożliwienie pacjentom szybkiego uzyskania świadczenia pieniężnego w związku z wystąpieniem działań niepożądanych będących skutkiem przyjęcia szczepionki przeciwko COVID-19</w:t>
      </w:r>
      <w:r w:rsidR="0084507D" w:rsidRPr="00BB716F">
        <w:rPr>
          <w:rFonts w:eastAsia="Lato" w:cs="Lato"/>
        </w:rPr>
        <w:t>;</w:t>
      </w:r>
    </w:p>
    <w:p w14:paraId="71161E41" w14:textId="0E500E48" w:rsidR="000A3A75" w:rsidRPr="00BB716F" w:rsidRDefault="7A27EE3F">
      <w:pPr>
        <w:pStyle w:val="Akapitzlist"/>
        <w:numPr>
          <w:ilvl w:val="0"/>
          <w:numId w:val="31"/>
        </w:numPr>
        <w:rPr>
          <w:rFonts w:eastAsia="Lato" w:cs="Lato"/>
        </w:rPr>
      </w:pPr>
      <w:r w:rsidRPr="00BB716F">
        <w:rPr>
          <w:rFonts w:eastAsia="Lato" w:cs="Lato"/>
        </w:rPr>
        <w:lastRenderedPageBreak/>
        <w:t>projekt uchwały Rady Ministrów w sprawie Harmonogramu realizacji Krajowego Programu Zapobiegania Zakażeniom HIV i Zwalczania AIDS opracowanego na lata 2022</w:t>
      </w:r>
      <w:r w:rsidR="007669CB">
        <w:rPr>
          <w:rFonts w:eastAsia="Lato" w:cs="Lato"/>
        </w:rPr>
        <w:t>–</w:t>
      </w:r>
      <w:r w:rsidRPr="00BB716F">
        <w:rPr>
          <w:rFonts w:eastAsia="Lato" w:cs="Lato"/>
        </w:rPr>
        <w:t>2026.</w:t>
      </w:r>
    </w:p>
    <w:p w14:paraId="789395F3" w14:textId="1882B3EA" w:rsidR="000A3A75" w:rsidRPr="00BB716F" w:rsidRDefault="7A27EE3F" w:rsidP="00E15072">
      <w:pPr>
        <w:rPr>
          <w:rFonts w:eastAsia="Lato" w:cs="Lato"/>
        </w:rPr>
      </w:pPr>
      <w:r w:rsidRPr="00BB716F">
        <w:rPr>
          <w:rFonts w:eastAsia="Lato" w:cs="Lato"/>
        </w:rPr>
        <w:t xml:space="preserve">W roku 2021 r. Rada Młodych Ekspertów przedłożyła również </w:t>
      </w:r>
      <w:r w:rsidR="00B938B8" w:rsidRPr="00BB716F">
        <w:rPr>
          <w:rFonts w:eastAsia="Lato" w:cs="Lato"/>
        </w:rPr>
        <w:t xml:space="preserve">Rzecznikowi </w:t>
      </w:r>
      <w:r w:rsidRPr="00BB716F">
        <w:rPr>
          <w:rFonts w:eastAsia="Lato" w:cs="Lato"/>
        </w:rPr>
        <w:t>propozycję uwag do projektu ustawy o jakości w opiece zdrowotnej i bezpieczeństwie pacjenta.</w:t>
      </w:r>
    </w:p>
    <w:p w14:paraId="50EC92AC" w14:textId="10975FBC" w:rsidR="000A3A75" w:rsidRDefault="7A27EE3F" w:rsidP="00E15072">
      <w:pPr>
        <w:rPr>
          <w:rFonts w:eastAsia="Lato" w:cs="Lato"/>
        </w:rPr>
      </w:pPr>
      <w:r w:rsidRPr="00BB716F">
        <w:rPr>
          <w:rFonts w:eastAsia="Lato" w:cs="Lato"/>
        </w:rPr>
        <w:t xml:space="preserve">W 2021 </w:t>
      </w:r>
      <w:r w:rsidR="008918CA" w:rsidRPr="00BB716F">
        <w:rPr>
          <w:rFonts w:eastAsia="Lato" w:cs="Lato"/>
        </w:rPr>
        <w:t>r.</w:t>
      </w:r>
      <w:r w:rsidR="00B938B8" w:rsidRPr="00BB716F">
        <w:rPr>
          <w:rFonts w:eastAsia="Lato" w:cs="Lato"/>
        </w:rPr>
        <w:t xml:space="preserve"> </w:t>
      </w:r>
      <w:r w:rsidRPr="00BB716F">
        <w:rPr>
          <w:rFonts w:eastAsia="Lato" w:cs="Lato"/>
        </w:rPr>
        <w:t xml:space="preserve">kontynuowaliśmy projekt „Łączy nas pacjent”, owoc współpracy Rzecznika oraz organizacji społecznych działających na rzecz pacjentów. Na Telefonicznej Informacji Pacjenta eksperci – przedstawiciele różnych organizacji pozarządowych </w:t>
      </w:r>
      <w:r w:rsidR="007669CB">
        <w:rPr>
          <w:rFonts w:eastAsia="Lato" w:cs="Lato"/>
        </w:rPr>
        <w:t>–</w:t>
      </w:r>
      <w:r w:rsidRPr="00BB716F">
        <w:rPr>
          <w:rFonts w:eastAsia="Lato" w:cs="Lato"/>
        </w:rPr>
        <w:t xml:space="preserve"> pełnią dyżury, podczas których pacjenci i ich rodziny mogą uzyskać informacje dotyczące m.in. danego schorzenia, możliwości leczenia, a także informacj</w:t>
      </w:r>
      <w:r w:rsidR="003966F4" w:rsidRPr="00BB716F">
        <w:rPr>
          <w:rFonts w:eastAsia="Lato" w:cs="Lato"/>
        </w:rPr>
        <w:t>e</w:t>
      </w:r>
      <w:r w:rsidRPr="00BB716F">
        <w:rPr>
          <w:rFonts w:eastAsia="Lato" w:cs="Lato"/>
        </w:rPr>
        <w:t xml:space="preserve"> o dostępnym wsparciu. Wśród organizacji zaangażowanych w projekt „Łączy Nas Pacjent” należy wyróżnić m.in.: Stowarzyszenie SYNTONIA, Fundacja Małgosi Braunek BĄDŹ, Ogólnopolska Federacja Stowarzyszeń Reumatyków „REF”, Stowarzyszenie Osób z NTM "UroConti", Fundacja Urszuli Jaworskiej, Fundacja StomaLife, Polskie Stowarzyszenie na rzecz Dzieci Chorych na Padaczkę, Polska Koalicja Pacjentów Onkologicznych, Polskie Towarzystwo Chorób Atopowych, Polskie Towarzystwo Chorób Atopowych, Stowarzyszenie Pomocy Psychologicznej Syntonia. Projekt pozwala pacjentom i</w:t>
      </w:r>
      <w:r w:rsidR="00952C49">
        <w:rPr>
          <w:rFonts w:eastAsia="Lato" w:cs="Lato"/>
        </w:rPr>
        <w:t> </w:t>
      </w:r>
      <w:r w:rsidRPr="00BB716F">
        <w:rPr>
          <w:rFonts w:eastAsia="Lato" w:cs="Lato"/>
        </w:rPr>
        <w:t>ich rodzinom z całej Polski w dostępny i bezkosztowy sposób zasięgnąć porad ekspertów. Na przykład Polskie Towarzystwo Chorób Atopowych udziela porad z zakresu nowoczesnych metod leczenia atopowego zapalenia skóry, dostępnych źródeł wsparcia dla pacjentów dorosłych oraz opiekunów dzieci dotkniętych atopowym zapaleniem skóry, a także porad w</w:t>
      </w:r>
      <w:r w:rsidR="00952C49">
        <w:rPr>
          <w:rFonts w:eastAsia="Lato" w:cs="Lato"/>
        </w:rPr>
        <w:t> </w:t>
      </w:r>
      <w:r w:rsidRPr="00BB716F">
        <w:rPr>
          <w:rFonts w:eastAsia="Lato" w:cs="Lato"/>
        </w:rPr>
        <w:t>zakresie przeciwdziałania wykluczeniu społecznemu i stygmatyzacji.</w:t>
      </w:r>
    </w:p>
    <w:p w14:paraId="77F50464" w14:textId="77777777" w:rsidR="00D326DA" w:rsidRPr="00BB716F" w:rsidRDefault="00D326DA" w:rsidP="00E15072">
      <w:pPr>
        <w:rPr>
          <w:rFonts w:eastAsia="Lato" w:cs="Lato"/>
        </w:rPr>
      </w:pPr>
    </w:p>
    <w:p w14:paraId="1EC3B304" w14:textId="4DCD0196" w:rsidR="000A3A75" w:rsidRPr="00952C49" w:rsidRDefault="7A27EE3F" w:rsidP="00D326DA">
      <w:pPr>
        <w:pStyle w:val="Nagwek5"/>
        <w:rPr>
          <w:rFonts w:ascii="Lato" w:eastAsia="Lato" w:hAnsi="Lato"/>
          <w:b/>
          <w:color w:val="1F3864" w:themeColor="accent5" w:themeShade="80"/>
        </w:rPr>
      </w:pPr>
      <w:r w:rsidRPr="00952C49">
        <w:rPr>
          <w:rFonts w:ascii="Lato" w:eastAsia="Lato" w:hAnsi="Lato"/>
          <w:b/>
          <w:color w:val="1F3864" w:themeColor="accent5" w:themeShade="80"/>
        </w:rPr>
        <w:t>Działalność wydawnicza i publikacyjna</w:t>
      </w:r>
    </w:p>
    <w:p w14:paraId="1D098A5C" w14:textId="5D2AC752" w:rsidR="000A3A75" w:rsidRPr="00BB716F" w:rsidRDefault="7A27EE3F" w:rsidP="00E15072">
      <w:pPr>
        <w:spacing w:before="240"/>
        <w:rPr>
          <w:rFonts w:eastAsia="Lato" w:cs="Lato"/>
        </w:rPr>
      </w:pPr>
      <w:r w:rsidRPr="00BB716F">
        <w:rPr>
          <w:rFonts w:eastAsia="Lato" w:cs="Lato"/>
        </w:rPr>
        <w:t>W 2021 r. Rzecznik w ramach swojej działalności opublikował następujące materiały informacyjno-edukacyjne dotyczące bezpieczeństwa udzielanych świadczeń zdrowotnych:</w:t>
      </w:r>
    </w:p>
    <w:p w14:paraId="120DBEBF" w14:textId="2800E343" w:rsidR="000A3A75" w:rsidRPr="00BB716F" w:rsidRDefault="7A27EE3F">
      <w:pPr>
        <w:pStyle w:val="Akapitzlist"/>
        <w:numPr>
          <w:ilvl w:val="0"/>
          <w:numId w:val="38"/>
        </w:numPr>
        <w:spacing w:before="240"/>
        <w:rPr>
          <w:rFonts w:eastAsia="Lato" w:cs="Lato"/>
        </w:rPr>
      </w:pPr>
      <w:r w:rsidRPr="00BB716F">
        <w:rPr>
          <w:rFonts w:eastAsia="Lato" w:cs="Lato"/>
        </w:rPr>
        <w:t xml:space="preserve">„Wakacyjny Poradnik Pacjenta </w:t>
      </w:r>
      <w:r w:rsidR="007669CB">
        <w:rPr>
          <w:rFonts w:eastAsia="Lato" w:cs="Lato"/>
        </w:rPr>
        <w:t>–</w:t>
      </w:r>
      <w:r w:rsidRPr="00BB716F">
        <w:rPr>
          <w:rFonts w:eastAsia="Lato" w:cs="Lato"/>
        </w:rPr>
        <w:t xml:space="preserve"> urlop w czasie epidemii” – jest to siódma wersja „Wakacyjnego Poradnika Pacjenta”, tym razem przygotowana pod kątem epidemii. W</w:t>
      </w:r>
      <w:r w:rsidR="00952C49">
        <w:rPr>
          <w:rFonts w:eastAsia="Lato" w:cs="Lato"/>
        </w:rPr>
        <w:t> </w:t>
      </w:r>
      <w:r w:rsidRPr="00BB716F">
        <w:rPr>
          <w:rFonts w:eastAsia="Lato" w:cs="Lato"/>
        </w:rPr>
        <w:t xml:space="preserve">poradniku znajdują się praktyczne porady i informacje mówiące m.in. czym charakteryzuje się </w:t>
      </w:r>
      <w:r w:rsidR="00C16785">
        <w:rPr>
          <w:rFonts w:eastAsia="Lato" w:cs="Lato"/>
        </w:rPr>
        <w:t>wirus SARS-CoV-2</w:t>
      </w:r>
      <w:r w:rsidRPr="00BB716F">
        <w:rPr>
          <w:rFonts w:eastAsia="Lato" w:cs="Lato"/>
        </w:rPr>
        <w:t>, jakich zasad powinniśmy przestrzegać, żeby się nie zarazić, jak prawidłowo myć ręce i gdzie się leczyć w czasie epidemii COVID-19. W</w:t>
      </w:r>
      <w:r w:rsidR="00952C49">
        <w:rPr>
          <w:rFonts w:eastAsia="Lato" w:cs="Lato"/>
        </w:rPr>
        <w:t> </w:t>
      </w:r>
      <w:r w:rsidRPr="00BB716F">
        <w:rPr>
          <w:rFonts w:eastAsia="Lato" w:cs="Lato"/>
        </w:rPr>
        <w:t xml:space="preserve">poradniku przypominamy także co zabrać ze sobą w wakacyjnej apteczce, </w:t>
      </w:r>
      <w:r w:rsidR="00557E31">
        <w:rPr>
          <w:rFonts w:eastAsia="Lato" w:cs="Lato"/>
        </w:rPr>
        <w:br/>
      </w:r>
      <w:r w:rsidRPr="00BB716F">
        <w:rPr>
          <w:rFonts w:eastAsia="Lato" w:cs="Lato"/>
        </w:rPr>
        <w:t>jak skorzystać z pomocy lekarza poza miejscem zamieszkania oraz w jakich sytuacjach należy korzystać z nocnej i świątecznej pomocy lekarskiej, a w jakich powinniśmy zgłosić się na szpitalny oddział ratunkowy</w:t>
      </w:r>
      <w:r w:rsidR="000A3A75" w:rsidRPr="00BB716F">
        <w:rPr>
          <w:rStyle w:val="Odwoanieprzypisudolnego"/>
          <w:rFonts w:eastAsia="Lato" w:cs="Lato"/>
        </w:rPr>
        <w:footnoteReference w:id="126"/>
      </w:r>
      <w:r w:rsidR="007A059C">
        <w:rPr>
          <w:rFonts w:eastAsia="Lato" w:cs="Lato"/>
          <w:vertAlign w:val="superscript"/>
        </w:rPr>
        <w:t>)</w:t>
      </w:r>
      <w:r w:rsidRPr="00BB716F">
        <w:rPr>
          <w:rFonts w:eastAsia="Lato" w:cs="Lato"/>
        </w:rPr>
        <w:t>.</w:t>
      </w:r>
    </w:p>
    <w:p w14:paraId="345B5844" w14:textId="21318122" w:rsidR="000A3A75" w:rsidRPr="00BB716F" w:rsidRDefault="7A27EE3F" w:rsidP="00E15072">
      <w:pPr>
        <w:rPr>
          <w:rFonts w:eastAsia="Lato" w:cs="Lato"/>
        </w:rPr>
      </w:pPr>
      <w:r w:rsidRPr="00BB716F">
        <w:rPr>
          <w:rFonts w:eastAsia="Lato" w:cs="Lato"/>
        </w:rPr>
        <w:t xml:space="preserve">W ramach priorytetu tematycznego – bezpieczeństwo pacjenta </w:t>
      </w:r>
      <w:r w:rsidR="007669CB">
        <w:rPr>
          <w:rFonts w:eastAsia="Lato" w:cs="Lato"/>
        </w:rPr>
        <w:t>–</w:t>
      </w:r>
      <w:r w:rsidRPr="00BB716F">
        <w:rPr>
          <w:rFonts w:eastAsia="Lato" w:cs="Lato"/>
        </w:rPr>
        <w:t xml:space="preserve"> Rzecznik podjął następujące inicjatywy:</w:t>
      </w:r>
    </w:p>
    <w:p w14:paraId="2F55E8FE" w14:textId="77777777" w:rsidR="000A3A75" w:rsidRPr="00BB716F" w:rsidRDefault="7A27EE3F">
      <w:pPr>
        <w:pStyle w:val="Akapitzlist"/>
        <w:numPr>
          <w:ilvl w:val="0"/>
          <w:numId w:val="28"/>
        </w:numPr>
        <w:spacing w:after="0"/>
        <w:rPr>
          <w:rFonts w:eastAsia="Lato" w:cs="Lato"/>
        </w:rPr>
      </w:pPr>
      <w:r w:rsidRPr="00BB716F">
        <w:rPr>
          <w:rFonts w:eastAsia="Lato" w:cs="Lato"/>
          <w:b/>
          <w:bCs/>
        </w:rPr>
        <w:lastRenderedPageBreak/>
        <w:t>Konkurs „Medyk na Medal”</w:t>
      </w:r>
      <w:r w:rsidRPr="00BB716F">
        <w:rPr>
          <w:rFonts w:eastAsia="Lato" w:cs="Lato"/>
        </w:rPr>
        <w:t xml:space="preserve"> </w:t>
      </w:r>
    </w:p>
    <w:p w14:paraId="0DD82C45" w14:textId="40E59DDB" w:rsidR="000A3A75" w:rsidRPr="00BB716F" w:rsidRDefault="7A27EE3F" w:rsidP="00E15072">
      <w:pPr>
        <w:spacing w:after="0"/>
        <w:rPr>
          <w:rFonts w:eastAsia="Lato" w:cs="Lato"/>
        </w:rPr>
      </w:pPr>
      <w:r w:rsidRPr="00BB716F">
        <w:rPr>
          <w:rFonts w:eastAsia="Lato" w:cs="Lato"/>
        </w:rPr>
        <w:t xml:space="preserve">Od ponad roku obserwujemy wyjątkowe postawy pracowników medycznych, którzy w sytuacji </w:t>
      </w:r>
      <w:r w:rsidR="00A310B1" w:rsidRPr="00BB716F">
        <w:rPr>
          <w:rFonts w:eastAsia="Lato" w:cs="Lato"/>
        </w:rPr>
        <w:t>epid</w:t>
      </w:r>
      <w:r w:rsidRPr="00BB716F">
        <w:rPr>
          <w:rFonts w:eastAsia="Lato" w:cs="Lato"/>
        </w:rPr>
        <w:t xml:space="preserve">emii wykazali się ogromną wrażliwością, zaangażowaniem i poświęceniem – podnosząc tym samym poczucie bezpieczeństwa pacjentów. Wielu z nich pomagało pacjentom po godzinach pracy, czy czuwało przy nich – niejednokrotnie zastępując najbliższych. Mając na uwadze takie postawy została podjęta decyzja o zorganizowaniu konkursu „Medyk na Medal”, </w:t>
      </w:r>
      <w:r w:rsidR="00A01969" w:rsidRPr="00BB716F">
        <w:rPr>
          <w:rFonts w:eastAsia="Lato" w:cs="Lato"/>
        </w:rPr>
        <w:t>celem,</w:t>
      </w:r>
      <w:r w:rsidRPr="00BB716F">
        <w:rPr>
          <w:rFonts w:eastAsia="Lato" w:cs="Lato"/>
        </w:rPr>
        <w:t xml:space="preserve"> którego jest uhonorowanie pracowników medycznych, którzy, zwłaszcza w tych trudnych warunkach, wykazują się szczególną empatią, wrażliwością i życzliwością. To także okazja do podziękowania tym, którzy na co dzień ratują nasze życie i zdrowie. Projekt zakładał wyłonienie po 3 laureatów w 2 kategoriach: Lekarz na Medal oraz Pielęgniarka/Pielęgniarz na Medal. Zgłoszenia pochodziły bezpośrednio od pacjentów i związane były z konkretnymi sytuacjami, wskazującymi na przymioty kandydatów i kryteria oceny.</w:t>
      </w:r>
    </w:p>
    <w:p w14:paraId="2CC20B2C" w14:textId="77777777" w:rsidR="000A3A75" w:rsidRPr="00BB716F" w:rsidRDefault="7A27EE3F">
      <w:pPr>
        <w:pStyle w:val="Akapitzlist"/>
        <w:numPr>
          <w:ilvl w:val="0"/>
          <w:numId w:val="28"/>
        </w:numPr>
        <w:rPr>
          <w:rFonts w:eastAsia="Lato" w:cs="Lato"/>
          <w:b/>
          <w:bCs/>
          <w:lang w:eastAsia="ar-SA"/>
        </w:rPr>
      </w:pPr>
      <w:r w:rsidRPr="00BB716F">
        <w:rPr>
          <w:rFonts w:eastAsia="Lato" w:cs="Lato"/>
          <w:b/>
          <w:bCs/>
          <w:lang w:eastAsia="ar-SA"/>
        </w:rPr>
        <w:t>Bezpieczne oddziały dzienne</w:t>
      </w:r>
    </w:p>
    <w:p w14:paraId="2B336E5A" w14:textId="21CD9D49" w:rsidR="000A3A75" w:rsidRPr="00BB716F" w:rsidRDefault="7A27EE3F" w:rsidP="00E15072">
      <w:pPr>
        <w:rPr>
          <w:rFonts w:eastAsia="Lato" w:cs="Lato"/>
          <w:lang w:eastAsia="ar-SA"/>
        </w:rPr>
      </w:pPr>
      <w:r w:rsidRPr="00BB716F">
        <w:rPr>
          <w:rFonts w:eastAsia="Lato" w:cs="Lato"/>
          <w:lang w:eastAsia="ar-SA"/>
        </w:rPr>
        <w:t>Rzecznik wystąpił do kierowników oddziałów dziennych wybranych podmiotów leczniczych w</w:t>
      </w:r>
      <w:r w:rsidR="00952C49">
        <w:rPr>
          <w:rFonts w:eastAsia="Lato" w:cs="Lato"/>
          <w:lang w:eastAsia="ar-SA"/>
        </w:rPr>
        <w:t> </w:t>
      </w:r>
      <w:r w:rsidRPr="00BB716F">
        <w:rPr>
          <w:rFonts w:eastAsia="Lato" w:cs="Lato"/>
          <w:lang w:eastAsia="ar-SA"/>
        </w:rPr>
        <w:t>całym kraju. Na podstawie uzyskanych informacji można przyjąć, iż poziom organizacji wskazanych podmiotów jest wysoki, placówki te posiadają bowiem szeroki wybór metod terapeutycznych, mają określone procedury dotyczące wystąpienia zachowań agresywnych, w</w:t>
      </w:r>
      <w:r w:rsidR="00952C49">
        <w:rPr>
          <w:rFonts w:eastAsia="Lato" w:cs="Lato"/>
          <w:lang w:eastAsia="ar-SA"/>
        </w:rPr>
        <w:t> </w:t>
      </w:r>
      <w:r w:rsidRPr="00BB716F">
        <w:rPr>
          <w:rFonts w:eastAsia="Lato" w:cs="Lato"/>
          <w:lang w:eastAsia="ar-SA"/>
        </w:rPr>
        <w:t>tym zastosowania przymusu bezpośredniego. Co należy jednak zaznaczyć, według przekazanych informacji pacjenci o wysokim stopniu agresji nie są kwalifikowani do oddziałów dziennych, sytuacje niebezpiecznie nie mają więc miejsca.</w:t>
      </w:r>
    </w:p>
    <w:p w14:paraId="6F1D4497" w14:textId="77777777" w:rsidR="000A3A75" w:rsidRPr="00BB716F" w:rsidRDefault="7A27EE3F">
      <w:pPr>
        <w:pStyle w:val="Akapitzlist"/>
        <w:numPr>
          <w:ilvl w:val="0"/>
          <w:numId w:val="28"/>
        </w:numPr>
        <w:rPr>
          <w:rFonts w:eastAsia="Lato" w:cs="Lato"/>
          <w:b/>
          <w:bCs/>
          <w:lang w:eastAsia="ar-SA"/>
        </w:rPr>
      </w:pPr>
      <w:r w:rsidRPr="00BB716F">
        <w:rPr>
          <w:rFonts w:eastAsia="Lato" w:cs="Lato"/>
          <w:b/>
          <w:bCs/>
          <w:lang w:eastAsia="ar-SA"/>
        </w:rPr>
        <w:t xml:space="preserve">Bezpieczny personel </w:t>
      </w:r>
    </w:p>
    <w:p w14:paraId="50DD4326" w14:textId="3F449B10" w:rsidR="000A3A75" w:rsidRPr="00BB716F" w:rsidRDefault="7A27EE3F" w:rsidP="00E15072">
      <w:pPr>
        <w:rPr>
          <w:rFonts w:eastAsia="Lato" w:cs="Lato"/>
          <w:lang w:eastAsia="ar-SA"/>
        </w:rPr>
      </w:pPr>
      <w:r w:rsidRPr="00BB716F">
        <w:rPr>
          <w:rFonts w:eastAsia="Lato" w:cs="Lato"/>
          <w:lang w:eastAsia="ar-SA"/>
        </w:rPr>
        <w:t>Poczucie bezpieczeństwa personelu przekłada się bezpośrednio na bezpieczeństwo pacjentów na oddziale. Rzecznik przeprowadził ankietę wśród personelu medycznego, terapeutów i</w:t>
      </w:r>
      <w:r w:rsidR="00952C49">
        <w:rPr>
          <w:rFonts w:eastAsia="Lato" w:cs="Lato"/>
          <w:lang w:eastAsia="ar-SA"/>
        </w:rPr>
        <w:t> </w:t>
      </w:r>
      <w:r w:rsidRPr="00BB716F">
        <w:rPr>
          <w:rFonts w:eastAsia="Lato" w:cs="Lato"/>
          <w:lang w:eastAsia="ar-SA"/>
        </w:rPr>
        <w:t>personelu pomocniczego mającą za zadanie zbadanie co wpływa na poczucie bezpieczeństwa pracowników szpitali psychiatrycznych. Analiza tematu wykazała, że w niewielu podmiotach występuje grupa interwencyjna, jednak często czas oczekiwania dochodzi do kilkunastu minut lub dłużej. Na uwagę zasługuje również sposób wezwania takiej grupy, który niejednokrotnie wymaga wykonania telefonu – w sytuacji zagrożenia może być to utrudnione lub nawet niemożliwe. Pracownicy zwracają uwagę na potrzebę zmian w tym zakresie, w tym wprowadzenia systemu szybkiego przywoływania w formie pagerów lub innych urządzeń. Takie rozwiązanie przyspieszyłoby kontakt grupy interwencyjnej, a w wielu przypadkach – w</w:t>
      </w:r>
      <w:r w:rsidR="00952C49">
        <w:rPr>
          <w:rFonts w:eastAsia="Lato" w:cs="Lato"/>
          <w:lang w:eastAsia="ar-SA"/>
        </w:rPr>
        <w:t> </w:t>
      </w:r>
      <w:r w:rsidRPr="00BB716F">
        <w:rPr>
          <w:rFonts w:eastAsia="Lato" w:cs="Lato"/>
          <w:lang w:eastAsia="ar-SA"/>
        </w:rPr>
        <w:t>ogóle umożliwiło wezwanie pomocy w sytuacji zagrożenia. Tego typu urządzenia są stosowane w dwóch podmiotach leczniczych, które udzieliły odpowiedzi. Zgodnie z</w:t>
      </w:r>
      <w:r w:rsidR="00952C49">
        <w:rPr>
          <w:rFonts w:eastAsia="Lato" w:cs="Lato"/>
          <w:lang w:eastAsia="ar-SA"/>
        </w:rPr>
        <w:t> </w:t>
      </w:r>
      <w:r w:rsidRPr="00BB716F">
        <w:rPr>
          <w:rFonts w:eastAsia="Lato" w:cs="Lato"/>
          <w:lang w:eastAsia="ar-SA"/>
        </w:rPr>
        <w:t xml:space="preserve">informacjami przekazanymi przez personel medyczny, wpłynęło to znacząco na poprawę poczucia ich bezpieczeństwa. </w:t>
      </w:r>
    </w:p>
    <w:p w14:paraId="34732AB2" w14:textId="3D07A303" w:rsidR="00BC534C" w:rsidRPr="00BB716F" w:rsidRDefault="7A27EE3F" w:rsidP="00E15072">
      <w:pPr>
        <w:rPr>
          <w:rFonts w:eastAsia="Lato" w:cs="Lato"/>
          <w:lang w:eastAsia="ar-SA"/>
        </w:rPr>
      </w:pPr>
      <w:r w:rsidRPr="00BB716F">
        <w:rPr>
          <w:rFonts w:eastAsia="Lato" w:cs="Lato"/>
          <w:lang w:eastAsia="ar-SA"/>
        </w:rPr>
        <w:t xml:space="preserve">Na poczucie bezpieczeństwa personelu wpływa również monitoring dostępny na oddziałach, dostępność pasów bezpieczeństwa, odpowiedniej ilości środków ochrony osobistej oraz odpowiednie zabezpieczenia – np. zamykane szafki czy drzwi otwierane karta magnetyczną. Natomiast wśród uwag dotyczących poprawy bezpieczeństwa na oddziałach pracownicy wskazują zbyt niskie finansowanie, braki personelu (oraz często wysoką średnią wieku personelu), niską dostępność lekarzy w godzinach popołudniowych, weekendy i święta. Niezwykle ważna jest też liczba osób zatrudnionych na stanowisku sanitariusza. Dostępność </w:t>
      </w:r>
      <w:r w:rsidRPr="00BB716F">
        <w:rPr>
          <w:rFonts w:eastAsia="Lato" w:cs="Lato"/>
          <w:lang w:eastAsia="ar-SA"/>
        </w:rPr>
        <w:lastRenderedPageBreak/>
        <w:t>sanitariuszy w przypadku agresji ze strony pacjentów jest niezwykle pomocna. Personel zgłaszał również problemy z przekazywaniem do innych podmiotów leczniczych pacjentów z</w:t>
      </w:r>
      <w:r w:rsidR="00952C49">
        <w:rPr>
          <w:rFonts w:eastAsia="Lato" w:cs="Lato"/>
          <w:lang w:eastAsia="ar-SA"/>
        </w:rPr>
        <w:t> </w:t>
      </w:r>
      <w:r w:rsidRPr="00BB716F">
        <w:rPr>
          <w:rFonts w:eastAsia="Lato" w:cs="Lato"/>
          <w:lang w:eastAsia="ar-SA"/>
        </w:rPr>
        <w:t>zaburzeniami somatycznymi.</w:t>
      </w:r>
    </w:p>
    <w:p w14:paraId="2E134844" w14:textId="7A875274" w:rsidR="006C6C42" w:rsidRPr="00BB716F" w:rsidRDefault="7A27EE3F">
      <w:pPr>
        <w:pStyle w:val="Akapitzlist"/>
        <w:numPr>
          <w:ilvl w:val="0"/>
          <w:numId w:val="28"/>
        </w:numPr>
        <w:rPr>
          <w:rFonts w:eastAsia="Lato" w:cs="Lato"/>
          <w:b/>
          <w:bCs/>
          <w:lang w:eastAsia="ar-SA"/>
        </w:rPr>
      </w:pPr>
      <w:r w:rsidRPr="00BB716F">
        <w:rPr>
          <w:rFonts w:eastAsia="Lato" w:cs="Lato"/>
          <w:b/>
          <w:bCs/>
          <w:lang w:eastAsia="ar-SA"/>
        </w:rPr>
        <w:t xml:space="preserve">Bezpieczny DPS </w:t>
      </w:r>
    </w:p>
    <w:p w14:paraId="72950389" w14:textId="0F285CEF" w:rsidR="003C2B20" w:rsidRPr="00BB716F" w:rsidRDefault="006C6C42" w:rsidP="00E15072">
      <w:r w:rsidRPr="00BB716F">
        <w:rPr>
          <w:rFonts w:eastAsia="Lato" w:cs="Lato"/>
          <w:lang w:eastAsia="ar-SA"/>
        </w:rPr>
        <w:t>W 2021 r. Rzecznik kontynuował także inicjatywę polegającą na propozycji zmian w ustawie w</w:t>
      </w:r>
      <w:r w:rsidR="00576C6B">
        <w:rPr>
          <w:rFonts w:eastAsia="Lato" w:cs="Lato"/>
          <w:lang w:eastAsia="ar-SA"/>
        </w:rPr>
        <w:t> </w:t>
      </w:r>
      <w:r w:rsidRPr="00BB716F">
        <w:rPr>
          <w:rFonts w:eastAsia="Lato" w:cs="Lato"/>
          <w:lang w:eastAsia="ar-SA"/>
        </w:rPr>
        <w:t xml:space="preserve">zakresie objęcia ochroną Rzecznika podopiecznych </w:t>
      </w:r>
      <w:bookmarkStart w:id="405" w:name="_Hlk101361670"/>
      <w:r w:rsidRPr="00BB716F">
        <w:t>domów pomocy społecznej, o których mowa w art. 58 ustawy z dnia 12 marca 2004 r. o pomocy społecznej</w:t>
      </w:r>
      <w:r w:rsidR="005D1AFB">
        <w:rPr>
          <w:rStyle w:val="Odwoanieprzypisudolnego"/>
        </w:rPr>
        <w:footnoteReference w:id="127"/>
      </w:r>
      <w:r w:rsidR="007A059C">
        <w:rPr>
          <w:vertAlign w:val="superscript"/>
        </w:rPr>
        <w:t>)</w:t>
      </w:r>
      <w:r w:rsidRPr="00BB716F">
        <w:t xml:space="preserve">, oraz placówek zapewniających całodobową opiekę osobom niepełnosprawnym, przewlekle chorym </w:t>
      </w:r>
      <w:r w:rsidR="00557E31">
        <w:br/>
      </w:r>
      <w:r w:rsidRPr="00BB716F">
        <w:t>lub osobom w podeszłym wieku, o których mowa w art. 68 ust. 1 tej ustawy</w:t>
      </w:r>
      <w:bookmarkEnd w:id="405"/>
      <w:r w:rsidRPr="00BB716F">
        <w:t xml:space="preserve">. Celem tych zmian jest uregulowanie nowego prawa pacjenta (podopiecznego) w uzyskaniu pomocy </w:t>
      </w:r>
      <w:r w:rsidR="00557E31">
        <w:br/>
      </w:r>
      <w:r w:rsidRPr="00BB716F">
        <w:t xml:space="preserve">od ww. podmiotów w korzystaniu ze świadczeń zdrowotnych dla zagwarantowania tym osobom bezpieczeństwa (mając na uwadze profil podopiecznego – często w podeszłym wieku, nierzadko obciążonego kilkoma chorobami przewlekłymi lub niepełnosprawnością). Projekt w tym zakresie znajduje się na etapie prac rządowych. </w:t>
      </w:r>
    </w:p>
    <w:p w14:paraId="1011BC6F" w14:textId="1F5AD919" w:rsidR="000A3A75" w:rsidRPr="00BB716F" w:rsidRDefault="003C2B20" w:rsidP="00E15072">
      <w:pPr>
        <w:rPr>
          <w:rFonts w:eastAsia="Lato" w:cs="Lato"/>
          <w:lang w:eastAsia="ar-SA"/>
        </w:rPr>
      </w:pPr>
      <w:r w:rsidRPr="00BB716F">
        <w:rPr>
          <w:rFonts w:eastAsia="Lato" w:cs="Lato"/>
          <w:lang w:eastAsia="ar-SA"/>
        </w:rPr>
        <w:t>Niezależnie od powyższego</w:t>
      </w:r>
      <w:r w:rsidR="00B802F6">
        <w:rPr>
          <w:rFonts w:eastAsia="Lato" w:cs="Lato"/>
          <w:lang w:eastAsia="ar-SA"/>
        </w:rPr>
        <w:t>,</w:t>
      </w:r>
      <w:r w:rsidRPr="0053366F">
        <w:rPr>
          <w:rFonts w:eastAsia="Lato" w:cs="Lato"/>
          <w:lang w:eastAsia="ar-SA"/>
        </w:rPr>
        <w:t xml:space="preserve"> </w:t>
      </w:r>
      <w:r w:rsidR="00B802F6">
        <w:rPr>
          <w:rFonts w:eastAsia="Lato" w:cs="Lato"/>
          <w:lang w:eastAsia="ar-SA"/>
        </w:rPr>
        <w:t>Rzecznik</w:t>
      </w:r>
      <w:r w:rsidRPr="00BB716F">
        <w:rPr>
          <w:rFonts w:eastAsia="Lato" w:cs="Lato"/>
          <w:lang w:eastAsia="ar-SA"/>
        </w:rPr>
        <w:t xml:space="preserve"> już chwili obecnej podejmuje działania względem zapewnienia bezpieczeństwa </w:t>
      </w:r>
      <w:r w:rsidR="00CE028F" w:rsidRPr="00BB716F">
        <w:rPr>
          <w:rFonts w:eastAsia="Lato" w:cs="Lato"/>
          <w:lang w:eastAsia="ar-SA"/>
        </w:rPr>
        <w:t>podopiecznych DPS.</w:t>
      </w:r>
      <w:r w:rsidR="7A27EE3F" w:rsidRPr="00BB716F">
        <w:rPr>
          <w:rFonts w:eastAsia="Lato" w:cs="Lato"/>
          <w:lang w:eastAsia="ar-SA"/>
        </w:rPr>
        <w:t xml:space="preserve"> W „Roku Bezpieczeństwa” Rzecznik swoim zainteresowaniem objął między innymi pensjonariuszy domów pomocy społecznej jako osoby potrzebujące wsparcia, w tym w zakresie opieki zdrowotnej. Należy pamiętać, </w:t>
      </w:r>
      <w:r w:rsidR="00557E31">
        <w:rPr>
          <w:rFonts w:eastAsia="Lato" w:cs="Lato"/>
          <w:lang w:eastAsia="ar-SA"/>
        </w:rPr>
        <w:br/>
      </w:r>
      <w:r w:rsidR="7A27EE3F" w:rsidRPr="00BB716F">
        <w:rPr>
          <w:rFonts w:eastAsia="Lato" w:cs="Lato"/>
          <w:lang w:eastAsia="ar-SA"/>
        </w:rPr>
        <w:t xml:space="preserve">że pensjonariuszom przysługuje prawo do świadczeń zdrowotnych zarówno w ramach POZ, </w:t>
      </w:r>
      <w:r w:rsidR="00557E31">
        <w:rPr>
          <w:rFonts w:eastAsia="Lato" w:cs="Lato"/>
          <w:lang w:eastAsia="ar-SA"/>
        </w:rPr>
        <w:br/>
      </w:r>
      <w:r w:rsidR="7A27EE3F" w:rsidRPr="00BB716F">
        <w:rPr>
          <w:rFonts w:eastAsia="Lato" w:cs="Lato"/>
          <w:lang w:eastAsia="ar-SA"/>
        </w:rPr>
        <w:t>jak i</w:t>
      </w:r>
      <w:r w:rsidR="00576C6B">
        <w:rPr>
          <w:rFonts w:eastAsia="Lato" w:cs="Lato"/>
          <w:lang w:eastAsia="ar-SA"/>
        </w:rPr>
        <w:t> </w:t>
      </w:r>
      <w:r w:rsidR="7A27EE3F" w:rsidRPr="00BB716F">
        <w:rPr>
          <w:rFonts w:eastAsia="Lato" w:cs="Lato"/>
          <w:lang w:eastAsia="ar-SA"/>
        </w:rPr>
        <w:t>świadczeń specjalistycznych np. lekarza psychiatry. Podmioty wykonujące działalność leczniczą udzielające świadczeń wobec pensjonariuszy realizują wizyty domowe, tak więc w tym zakresie powinny być zagwarantowane prawa pacjenta, przede wszystkim zaś samo prawo do świadczeń zdrowotnych. Rzecznik wystąpił do wybranych domów pomocy społecznej z prośbą o udzielenie informacji dotyczących przede wszystkim zabezpieczenia zdrowotnego pensjonariuszy. Zebrane dane pozwalają przypuszczać, iż nie występują problemy z dostępem pensjonariuszy do lekarzy POZ czy lekarzy specjalistów. Domy Pomocy Społecznej zatrudniają w swoich strukturach nie tylko pielęgniarki i ratowników medycznych, ale również psychologów, terapeutów, terapeutów zajęciowych i fizjoterapeutów. Niektóre z placówek posiadają etaty dla dietetyków. W przypadku agresji pacjenta większość DPS stosuje środki zapobiegawcze w formie rozmów, terapii relaksacyjnych czy konsultacji psychiatrycznych i</w:t>
      </w:r>
      <w:r w:rsidR="00576C6B">
        <w:rPr>
          <w:rFonts w:eastAsia="Lato" w:cs="Lato"/>
          <w:lang w:eastAsia="ar-SA"/>
        </w:rPr>
        <w:t> </w:t>
      </w:r>
      <w:r w:rsidR="7A27EE3F" w:rsidRPr="00BB716F">
        <w:rPr>
          <w:rFonts w:eastAsia="Lato" w:cs="Lato"/>
          <w:lang w:eastAsia="ar-SA"/>
        </w:rPr>
        <w:t xml:space="preserve">farmakoterapii, bez konieczności stosowania przymusu bezpośredniego. </w:t>
      </w:r>
    </w:p>
    <w:p w14:paraId="1376B7C2" w14:textId="38FB231F" w:rsidR="000A3A75" w:rsidRPr="00BB716F" w:rsidRDefault="7A27EE3F" w:rsidP="00E15072">
      <w:pPr>
        <w:rPr>
          <w:rFonts w:eastAsia="Lato" w:cs="Lato"/>
          <w:lang w:eastAsia="ar-SA"/>
        </w:rPr>
      </w:pPr>
      <w:r w:rsidRPr="00BB716F">
        <w:rPr>
          <w:rFonts w:eastAsia="Lato" w:cs="Lato"/>
          <w:lang w:eastAsia="ar-SA"/>
        </w:rPr>
        <w:t xml:space="preserve"> W przypadkach tego wymagających, wzywane jest pogotowie ratunkowe bądź policja. Niektóre DPS wskazują, iż opracowane zostały procedury stosowania przymusu bezpośredniego oraz przeszkolony został w tym zakresie personel placówki. Niemniej z</w:t>
      </w:r>
      <w:r w:rsidR="00576C6B">
        <w:rPr>
          <w:rFonts w:eastAsia="Lato" w:cs="Lato"/>
          <w:lang w:eastAsia="ar-SA"/>
        </w:rPr>
        <w:t> </w:t>
      </w:r>
      <w:r w:rsidRPr="00BB716F">
        <w:rPr>
          <w:rFonts w:eastAsia="Lato" w:cs="Lato"/>
          <w:lang w:eastAsia="ar-SA"/>
        </w:rPr>
        <w:t xml:space="preserve">uzyskanych odpowiedzi wynika, że stosowanie przymusu bezpośredniego jest sporadyczne. Do najczęściej wskazywanych problemów DPS należą braki personelu i trudności w utrzymaniu obecnych pracowników z uwagi na zbyt niewielkie możliwości zapewnienia odpowiedniego wynagrodzenia. Trudności dotyczą przede wszystkim zatrudnienia pielęgniarek. </w:t>
      </w:r>
    </w:p>
    <w:p w14:paraId="56961584" w14:textId="48CD5D56" w:rsidR="00BC534C" w:rsidRPr="00BB716F" w:rsidRDefault="7A27EE3F" w:rsidP="00E15072">
      <w:pPr>
        <w:rPr>
          <w:rFonts w:eastAsia="Lato" w:cs="Lato"/>
          <w:lang w:eastAsia="ar-SA"/>
        </w:rPr>
      </w:pPr>
      <w:r w:rsidRPr="00BB716F">
        <w:rPr>
          <w:rFonts w:eastAsia="Lato" w:cs="Lato"/>
          <w:lang w:eastAsia="ar-SA"/>
        </w:rPr>
        <w:lastRenderedPageBreak/>
        <w:t>Rzecznik wystąpił powtórnie do domów pomocy społecznej, zapewniając o pełnym wsparciu w</w:t>
      </w:r>
      <w:r w:rsidR="00576C6B">
        <w:rPr>
          <w:rFonts w:eastAsia="Lato" w:cs="Lato"/>
          <w:lang w:eastAsia="ar-SA"/>
        </w:rPr>
        <w:t> </w:t>
      </w:r>
      <w:r w:rsidRPr="00BB716F">
        <w:rPr>
          <w:rFonts w:eastAsia="Lato" w:cs="Lato"/>
          <w:lang w:eastAsia="ar-SA"/>
        </w:rPr>
        <w:t>egzekwowaniu praw pacjenta dla pensjonariuszy korzystających ze świadczeń medycznych.</w:t>
      </w:r>
    </w:p>
    <w:p w14:paraId="22F821CC" w14:textId="22DEC0C5" w:rsidR="000A3A75" w:rsidRPr="00BB716F" w:rsidRDefault="7A27EE3F">
      <w:pPr>
        <w:pStyle w:val="Akapitzlist"/>
        <w:numPr>
          <w:ilvl w:val="0"/>
          <w:numId w:val="28"/>
        </w:numPr>
        <w:rPr>
          <w:rFonts w:eastAsia="Lato" w:cs="Lato"/>
          <w:b/>
          <w:bCs/>
          <w:lang w:eastAsia="ar-SA"/>
        </w:rPr>
      </w:pPr>
      <w:r w:rsidRPr="00BB716F">
        <w:rPr>
          <w:rFonts w:eastAsia="Lato" w:cs="Lato"/>
          <w:b/>
          <w:bCs/>
          <w:lang w:eastAsia="ar-SA"/>
        </w:rPr>
        <w:t>Bezpieczne warunki pobytu pacjenta w szpitalu</w:t>
      </w:r>
    </w:p>
    <w:p w14:paraId="24355804" w14:textId="7DBE2F00" w:rsidR="000A3A75" w:rsidRPr="00BB716F" w:rsidRDefault="7A27EE3F" w:rsidP="00E15072">
      <w:pPr>
        <w:rPr>
          <w:rFonts w:eastAsia="Lato" w:cs="Lato"/>
          <w:lang w:eastAsia="ar-SA"/>
        </w:rPr>
      </w:pPr>
      <w:r w:rsidRPr="00BB716F">
        <w:rPr>
          <w:rFonts w:eastAsia="Lato" w:cs="Lato"/>
          <w:lang w:eastAsia="ar-SA"/>
        </w:rPr>
        <w:t xml:space="preserve">Rozpatrując kwestię bezpieczeństwa w szpitalach psychiatrycznych Rzecznik zwrócił uwagę </w:t>
      </w:r>
      <w:r w:rsidR="00557E31">
        <w:rPr>
          <w:rFonts w:eastAsia="Lato" w:cs="Lato"/>
          <w:lang w:eastAsia="ar-SA"/>
        </w:rPr>
        <w:br/>
      </w:r>
      <w:r w:rsidRPr="00BB716F">
        <w:rPr>
          <w:rFonts w:eastAsia="Lato" w:cs="Lato"/>
          <w:lang w:eastAsia="ar-SA"/>
        </w:rPr>
        <w:t xml:space="preserve">na warunki techniczne, w jakich przebywają pacjenci. W tym celu zwróciliśmy się </w:t>
      </w:r>
      <w:r w:rsidR="00557E31">
        <w:rPr>
          <w:rFonts w:eastAsia="Lato" w:cs="Lato"/>
          <w:lang w:eastAsia="ar-SA"/>
        </w:rPr>
        <w:br/>
      </w:r>
      <w:r w:rsidRPr="00BB716F">
        <w:rPr>
          <w:rFonts w:eastAsia="Lato" w:cs="Lato"/>
          <w:lang w:eastAsia="ar-SA"/>
        </w:rPr>
        <w:t>do Wojewódzkich Inspektoratów Nadzoru Budowlanego oraz Komendantów Państwowej Straży Pożarnej z prośbą o informację dotyczącą przeprowadzonych bądź planowanych kontroli w</w:t>
      </w:r>
      <w:r w:rsidR="00576C6B">
        <w:rPr>
          <w:rFonts w:eastAsia="Lato" w:cs="Lato"/>
          <w:lang w:eastAsia="ar-SA"/>
        </w:rPr>
        <w:t> </w:t>
      </w:r>
      <w:r w:rsidRPr="00BB716F">
        <w:rPr>
          <w:rFonts w:eastAsia="Lato" w:cs="Lato"/>
          <w:lang w:eastAsia="ar-SA"/>
        </w:rPr>
        <w:t>podmiotach leczniczych. Kontrole przeprowadzane są zarówno profilaktycznie, jak również przy zgłoszeniach możliwych nieprawidłowości. Ze wskazanych odpowiedzi wynika, że szpitale psychiatryczne w Polsce posiadają zróżnicowane warunki lokalowe, w żadnym przypadku natomiast nie wystąpiła sytuacja zagrażająca życiu i zdrowiu pacjentów.</w:t>
      </w:r>
    </w:p>
    <w:p w14:paraId="2D7E612E" w14:textId="6A3F79F7" w:rsidR="000A3A75" w:rsidRPr="00BB716F" w:rsidRDefault="7A27EE3F" w:rsidP="00E15072">
      <w:pPr>
        <w:rPr>
          <w:rFonts w:eastAsia="Lato" w:cs="Lato"/>
          <w:lang w:eastAsia="ar-SA"/>
        </w:rPr>
      </w:pPr>
      <w:r w:rsidRPr="00BB716F">
        <w:rPr>
          <w:rFonts w:eastAsia="Lato" w:cs="Lato"/>
          <w:lang w:eastAsia="ar-SA"/>
        </w:rPr>
        <w:t xml:space="preserve">Rzecznik kontynuował prowadzanie profili w mediach społecznościowych – Facebooku, Instagramie i Twitterze. Profile te mają przede wszystkim charakter informacyjny. Ważnym środkiem komunikacji jest także prowadzona </w:t>
      </w:r>
      <w:r w:rsidR="00A01969" w:rsidRPr="00BB716F">
        <w:rPr>
          <w:rFonts w:eastAsia="Lato" w:cs="Lato"/>
          <w:lang w:eastAsia="ar-SA"/>
        </w:rPr>
        <w:t>przez Rzecznika</w:t>
      </w:r>
      <w:r w:rsidRPr="00BB716F">
        <w:rPr>
          <w:rFonts w:eastAsia="Lato" w:cs="Lato"/>
          <w:lang w:eastAsia="ar-SA"/>
        </w:rPr>
        <w:t xml:space="preserve"> strona internetowa. W 2021 </w:t>
      </w:r>
      <w:r w:rsidR="003A7BA5" w:rsidRPr="00BB716F">
        <w:rPr>
          <w:rFonts w:eastAsia="Lato" w:cs="Lato"/>
          <w:lang w:eastAsia="ar-SA"/>
        </w:rPr>
        <w:t>r.</w:t>
      </w:r>
      <w:r w:rsidRPr="00BB716F">
        <w:rPr>
          <w:rFonts w:eastAsia="Lato" w:cs="Lato"/>
          <w:lang w:eastAsia="ar-SA"/>
        </w:rPr>
        <w:t xml:space="preserve"> ukazały się tam następujące materiały dotyczące bezpieczeństwa:</w:t>
      </w:r>
    </w:p>
    <w:p w14:paraId="6462DF60" w14:textId="5FBD3080" w:rsidR="000A3A75" w:rsidRPr="00BB716F" w:rsidRDefault="7A27EE3F">
      <w:pPr>
        <w:pStyle w:val="Akapitzlist"/>
        <w:numPr>
          <w:ilvl w:val="0"/>
          <w:numId w:val="28"/>
        </w:numPr>
        <w:rPr>
          <w:rFonts w:eastAsia="Lato" w:cs="Lato"/>
          <w:lang w:eastAsia="ar-SA"/>
        </w:rPr>
      </w:pPr>
      <w:r w:rsidRPr="00BB716F">
        <w:rPr>
          <w:rFonts w:eastAsia="Lato" w:cs="Lato"/>
          <w:lang w:eastAsia="ar-SA"/>
        </w:rPr>
        <w:t xml:space="preserve">„Środy z Psychiatrią”, czyli całoroczny projekt Rzecznika i organizacji pacjentów działających w obszarze zdrowia psychicznego </w:t>
      </w:r>
      <w:r w:rsidR="007669CB">
        <w:rPr>
          <w:rFonts w:eastAsia="Lato" w:cs="Lato"/>
          <w:lang w:eastAsia="ar-SA"/>
        </w:rPr>
        <w:t>–</w:t>
      </w:r>
      <w:r w:rsidRPr="00BB716F">
        <w:rPr>
          <w:rFonts w:eastAsia="Lato" w:cs="Lato"/>
          <w:lang w:eastAsia="ar-SA"/>
        </w:rPr>
        <w:t xml:space="preserve"> są to duże organizacje działające </w:t>
      </w:r>
      <w:r w:rsidR="00557E31">
        <w:rPr>
          <w:rFonts w:eastAsia="Lato" w:cs="Lato"/>
          <w:lang w:eastAsia="ar-SA"/>
        </w:rPr>
        <w:br/>
      </w:r>
      <w:r w:rsidRPr="00BB716F">
        <w:rPr>
          <w:rFonts w:eastAsia="Lato" w:cs="Lato"/>
          <w:lang w:eastAsia="ar-SA"/>
        </w:rPr>
        <w:t>na terenie całego kraju oraz te działające lokalnie. Dyżury odbywają się w każdą środę miesiąca, o czym informujemy wskazując nazwę i kontakt do danej organizacji</w:t>
      </w:r>
      <w:r w:rsidR="0084507D" w:rsidRPr="00BB716F">
        <w:rPr>
          <w:rFonts w:eastAsia="Lato" w:cs="Lato"/>
          <w:lang w:eastAsia="ar-SA"/>
        </w:rPr>
        <w:t>;</w:t>
      </w:r>
    </w:p>
    <w:p w14:paraId="40205285" w14:textId="2B0A4A5C" w:rsidR="000A3A75" w:rsidRPr="00BB716F" w:rsidRDefault="7A27EE3F">
      <w:pPr>
        <w:pStyle w:val="Akapitzlist"/>
        <w:numPr>
          <w:ilvl w:val="0"/>
          <w:numId w:val="28"/>
        </w:numPr>
        <w:rPr>
          <w:rFonts w:eastAsia="Lato" w:cs="Lato"/>
          <w:lang w:eastAsia="ar-SA"/>
        </w:rPr>
      </w:pPr>
      <w:r w:rsidRPr="00BB716F">
        <w:rPr>
          <w:rFonts w:eastAsia="Lato" w:cs="Lato"/>
          <w:lang w:eastAsia="ar-SA"/>
        </w:rPr>
        <w:t>poradnik „Z psychiatrią na Ty!”, projekt realizowany w ramach porozumienia naukowego zawartego pomiędzy Rzecznikiem a Uniwersytetem Jagiellońskim w Krakowie. Zaproszenie do współpracy nad realizacją tego projektu edukacyjnego przyjęły także Stowarzyszenie Sędziów Rodzinnych w Polsce oraz Nastoletni Azyl. Autorami pytań są pacjenci oddziałów psychiatrii w całej Polsce. Intencją Rzecznika jest stworzenie takiego miejsca, gdzie dzieci i młodzież będą mogły znaleźć rzetelne informacje na nurtujące je kwestie dotyczące zdrowia psychicznego i pozwoli uniknąć informacji niesprawdzonych, nieprawdziwych, których wiele jest w Internecie</w:t>
      </w:r>
      <w:r w:rsidR="0084507D" w:rsidRPr="00BB716F">
        <w:rPr>
          <w:rFonts w:eastAsia="Lato" w:cs="Lato"/>
          <w:lang w:eastAsia="ar-SA"/>
        </w:rPr>
        <w:t>;</w:t>
      </w:r>
    </w:p>
    <w:p w14:paraId="330AA0B1" w14:textId="1B4CDB2D" w:rsidR="000A3A75" w:rsidRPr="00BB716F" w:rsidRDefault="7A27EE3F">
      <w:pPr>
        <w:pStyle w:val="Akapitzlist"/>
        <w:numPr>
          <w:ilvl w:val="0"/>
          <w:numId w:val="28"/>
        </w:numPr>
        <w:rPr>
          <w:rFonts w:eastAsia="Lato" w:cs="Lato"/>
          <w:lang w:eastAsia="ar-SA"/>
        </w:rPr>
      </w:pPr>
      <w:r w:rsidRPr="00BB716F">
        <w:rPr>
          <w:rFonts w:eastAsia="Lato" w:cs="Lato"/>
          <w:lang w:eastAsia="ar-SA"/>
        </w:rPr>
        <w:t>„Łączy nas Pacjent”, projekt, w którym specjaliści z różnych dziedzin, zrzeszeni w</w:t>
      </w:r>
      <w:r w:rsidR="00576C6B">
        <w:rPr>
          <w:rFonts w:eastAsia="Lato" w:cs="Lato"/>
          <w:lang w:eastAsia="ar-SA"/>
        </w:rPr>
        <w:t> </w:t>
      </w:r>
      <w:r w:rsidRPr="00BB716F">
        <w:rPr>
          <w:rFonts w:eastAsia="Lato" w:cs="Lato"/>
          <w:lang w:eastAsia="ar-SA"/>
        </w:rPr>
        <w:t>największych w Polsce organizacjach pacjentów wraz z ekspertami Rzecznika udzielają telefonicznych porad, informacji oraz wsparcia dotyczącego określonych chorób.</w:t>
      </w:r>
    </w:p>
    <w:p w14:paraId="39C3811D" w14:textId="55F6A763" w:rsidR="000A3A75" w:rsidRPr="00BB716F" w:rsidRDefault="7A27EE3F" w:rsidP="00E15072">
      <w:pPr>
        <w:rPr>
          <w:rFonts w:eastAsia="Lato" w:cs="Lato"/>
          <w:lang w:eastAsia="ar-SA"/>
        </w:rPr>
      </w:pPr>
      <w:r w:rsidRPr="00BB716F">
        <w:rPr>
          <w:rFonts w:eastAsia="Lato" w:cs="Lato"/>
          <w:lang w:eastAsia="ar-SA"/>
        </w:rPr>
        <w:t>Wśród informacji zamieszczonych na stronie internetowej oraz w mediach społecznościowych, które dotyczą epidemii COVID-19 oraz bezpieczeństwa udzielanych świadczeń zdrowotnych pojawił się materiał „Eksperci rekomendują szczepienia przeciwko COVID-19 kobietom w</w:t>
      </w:r>
      <w:r w:rsidR="00576C6B">
        <w:rPr>
          <w:rFonts w:eastAsia="Lato" w:cs="Lato"/>
          <w:lang w:eastAsia="ar-SA"/>
        </w:rPr>
        <w:t> </w:t>
      </w:r>
      <w:r w:rsidRPr="00BB716F">
        <w:rPr>
          <w:rFonts w:eastAsia="Lato" w:cs="Lato"/>
          <w:lang w:eastAsia="ar-SA"/>
        </w:rPr>
        <w:t>ciąży”.</w:t>
      </w:r>
    </w:p>
    <w:p w14:paraId="1C3D1512" w14:textId="218260CC" w:rsidR="000A3A75" w:rsidRDefault="7A27EE3F" w:rsidP="00E15072">
      <w:pPr>
        <w:rPr>
          <w:rFonts w:eastAsia="Lato" w:cs="Lato"/>
          <w:lang w:eastAsia="ar-SA"/>
        </w:rPr>
      </w:pPr>
      <w:r w:rsidRPr="00BB716F">
        <w:rPr>
          <w:rFonts w:eastAsia="Lato" w:cs="Lato"/>
          <w:lang w:eastAsia="ar-SA"/>
        </w:rPr>
        <w:t xml:space="preserve"> 26 maja 2021 r. odbyło się spotkanie on-line Rzecznika z pracownikami placówek medycznych, którzy na co dzień stykają się z problemami pacjentów, starając się je na bieżąco rozwiązywać. Podczas spotkania został omówiony temat bezpieczeństwa pacjenta podczas udzielania świadczeń zdrowotnych, w tym sama definicja „bezpieczeństwa pacjenta” oraz problemy pacjentów w kontekście kierowanych do Rzecznika zgłoszeń.</w:t>
      </w:r>
    </w:p>
    <w:p w14:paraId="21C83B04" w14:textId="77777777" w:rsidR="007E7AFA" w:rsidRPr="00BB716F" w:rsidRDefault="007E7AFA" w:rsidP="00E15072">
      <w:pPr>
        <w:rPr>
          <w:rFonts w:eastAsia="Lato" w:cs="Lato"/>
          <w:lang w:eastAsia="ar-SA"/>
        </w:rPr>
      </w:pPr>
    </w:p>
    <w:p w14:paraId="60E46EF4" w14:textId="7AD02A92" w:rsidR="46F7E7C5" w:rsidRPr="00576C6B" w:rsidRDefault="37A2A321">
      <w:pPr>
        <w:pStyle w:val="Nagwek4"/>
        <w:numPr>
          <w:ilvl w:val="2"/>
          <w:numId w:val="73"/>
        </w:numPr>
        <w:rPr>
          <w:color w:val="1F3864" w:themeColor="accent5" w:themeShade="80"/>
        </w:rPr>
      </w:pPr>
      <w:r w:rsidRPr="00576C6B">
        <w:rPr>
          <w:color w:val="1F3864" w:themeColor="accent5" w:themeShade="80"/>
        </w:rPr>
        <w:t>Minister Zdrowia</w:t>
      </w:r>
    </w:p>
    <w:p w14:paraId="6E5E1DB7" w14:textId="391E8F7A" w:rsidR="000A3A75" w:rsidRPr="00BB716F" w:rsidRDefault="7A27EE3F" w:rsidP="00E15072">
      <w:pPr>
        <w:rPr>
          <w:rFonts w:eastAsia="Lato" w:cs="Lato"/>
        </w:rPr>
      </w:pPr>
      <w:r w:rsidRPr="00BB716F">
        <w:rPr>
          <w:rFonts w:eastAsia="Lato" w:cs="Lato"/>
        </w:rPr>
        <w:t>Minister Zdrowia</w:t>
      </w:r>
      <w:r w:rsidR="00897CA9" w:rsidRPr="00BB716F">
        <w:rPr>
          <w:rFonts w:eastAsia="Lato" w:cs="Lato"/>
        </w:rPr>
        <w:t>,</w:t>
      </w:r>
      <w:r w:rsidRPr="00BB716F">
        <w:rPr>
          <w:rFonts w:eastAsia="Lato" w:cs="Lato"/>
        </w:rPr>
        <w:t xml:space="preserve"> w ramach posiadanych kompetencji</w:t>
      </w:r>
      <w:r w:rsidR="00897CA9" w:rsidRPr="00BB716F">
        <w:rPr>
          <w:rFonts w:eastAsia="Lato" w:cs="Lato"/>
        </w:rPr>
        <w:t>,</w:t>
      </w:r>
      <w:r w:rsidRPr="00BB716F">
        <w:rPr>
          <w:rFonts w:eastAsia="Lato" w:cs="Lato"/>
        </w:rPr>
        <w:t xml:space="preserve"> podejmował również działania wzmacniające bezpieczeństwo pacjentów:</w:t>
      </w:r>
    </w:p>
    <w:p w14:paraId="2BA6EEF1" w14:textId="25C21E4B" w:rsidR="000A3A75" w:rsidRPr="00BB716F" w:rsidRDefault="7A27EE3F">
      <w:pPr>
        <w:pStyle w:val="Akapitzlist"/>
        <w:numPr>
          <w:ilvl w:val="0"/>
          <w:numId w:val="12"/>
        </w:numPr>
        <w:autoSpaceDE w:val="0"/>
        <w:autoSpaceDN w:val="0"/>
        <w:adjustRightInd w:val="0"/>
        <w:spacing w:after="0"/>
        <w:rPr>
          <w:rFonts w:eastAsia="Lato" w:cs="Lato"/>
          <w:b/>
          <w:bCs/>
        </w:rPr>
      </w:pPr>
      <w:r w:rsidRPr="00BB716F">
        <w:rPr>
          <w:rFonts w:eastAsia="Lato" w:cs="Lato"/>
          <w:b/>
          <w:bCs/>
        </w:rPr>
        <w:t xml:space="preserve">System Wspomagania Dowodzenia Państwowego Ratownictwa Medycznego. </w:t>
      </w:r>
      <w:r w:rsidRPr="00BB716F">
        <w:rPr>
          <w:rFonts w:eastAsia="Lato" w:cs="Lato"/>
        </w:rPr>
        <w:t>Nieustannie prowadzone są prace związane z rozwojem Systemu Wspomagania Dowodzenia Państwowego Ratownictwa Medycznego (SWD PRM). Wdrożenie SWD PRM wraz z uruchomieniem mechanizmu zastępowalności DM, a także ujednolicenie modelu organizacyjnego DM</w:t>
      </w:r>
      <w:r w:rsidR="00DE0700">
        <w:rPr>
          <w:rFonts w:eastAsia="Lato" w:cs="Lato"/>
        </w:rPr>
        <w:t>,</w:t>
      </w:r>
      <w:r w:rsidRPr="00BB716F">
        <w:rPr>
          <w:rFonts w:eastAsia="Lato" w:cs="Lato"/>
        </w:rPr>
        <w:t xml:space="preserve"> korzystnie wpł</w:t>
      </w:r>
      <w:r w:rsidR="00DE0700">
        <w:rPr>
          <w:rFonts w:eastAsia="Lato" w:cs="Lato"/>
        </w:rPr>
        <w:t>ynęło</w:t>
      </w:r>
      <w:r w:rsidRPr="00BB716F">
        <w:rPr>
          <w:rFonts w:eastAsia="Lato" w:cs="Lato"/>
        </w:rPr>
        <w:t xml:space="preserve"> na współpracę pomiędzy wszystkimi użytkownikami systemu, co w efekcie przekłada się na wzrost poziomu bezpieczeństwa wszystkich obywateli, zapewniając możliwość jak najszybszego odebrania przez dyspozytora medycznego zgłoszenia alarmowego lub powiadomienia o zdarzeniu oraz zadysponowanie najbliższego zespołu ratownictwa medycznego na miejsce zdarzenia, bez względu na lokalizację dyspozytorni medycznej.</w:t>
      </w:r>
    </w:p>
    <w:p w14:paraId="3E2957F6" w14:textId="77777777" w:rsidR="000A3A75" w:rsidRPr="00BB716F" w:rsidRDefault="000A3A75" w:rsidP="00E15072">
      <w:pPr>
        <w:rPr>
          <w:rFonts w:eastAsia="Lato" w:cs="Lato"/>
          <w:b/>
          <w:bCs/>
        </w:rPr>
      </w:pPr>
    </w:p>
    <w:p w14:paraId="060428B7" w14:textId="0A527F45" w:rsidR="00D56A05" w:rsidRPr="00576C6B" w:rsidRDefault="7A27EE3F">
      <w:pPr>
        <w:pStyle w:val="Nagwek2"/>
        <w:numPr>
          <w:ilvl w:val="0"/>
          <w:numId w:val="74"/>
        </w:numPr>
        <w:rPr>
          <w:rFonts w:eastAsia="Lato"/>
          <w:b w:val="0"/>
          <w:color w:val="1F3864" w:themeColor="accent5" w:themeShade="80"/>
        </w:rPr>
      </w:pPr>
      <w:bookmarkStart w:id="406" w:name="_Toc104044840"/>
      <w:bookmarkStart w:id="407" w:name="_Toc106378149"/>
      <w:bookmarkStart w:id="408" w:name="_Toc108164157"/>
      <w:bookmarkStart w:id="409" w:name="_Toc109822378"/>
      <w:r w:rsidRPr="00576C6B">
        <w:rPr>
          <w:rFonts w:eastAsia="Lato"/>
          <w:color w:val="1F3864" w:themeColor="accent5" w:themeShade="80"/>
        </w:rPr>
        <w:t>Prawo do informacji</w:t>
      </w:r>
      <w:bookmarkEnd w:id="406"/>
      <w:bookmarkEnd w:id="407"/>
      <w:bookmarkEnd w:id="408"/>
      <w:bookmarkEnd w:id="409"/>
    </w:p>
    <w:p w14:paraId="190FF7AA" w14:textId="1AD16E5B" w:rsidR="000A3A75" w:rsidRPr="00BB716F" w:rsidRDefault="005F111D" w:rsidP="00E15072">
      <w:pPr>
        <w:rPr>
          <w:rFonts w:eastAsia="Lato" w:cs="Lato"/>
        </w:rPr>
      </w:pPr>
      <w:r>
        <w:rPr>
          <w:rFonts w:eastAsia="Lato" w:cs="Lato"/>
        </w:rPr>
        <w:t>Rzecznik</w:t>
      </w:r>
      <w:r w:rsidR="7A27EE3F" w:rsidRPr="00BB716F">
        <w:rPr>
          <w:rFonts w:eastAsia="Lato" w:cs="Lato"/>
        </w:rPr>
        <w:t xml:space="preserve"> w ramach swoich kompetencji podejmował m.in. następujące działania systemowe </w:t>
      </w:r>
      <w:r w:rsidR="00557E31">
        <w:rPr>
          <w:rFonts w:eastAsia="Lato" w:cs="Lato"/>
        </w:rPr>
        <w:br/>
      </w:r>
      <w:r w:rsidR="7A27EE3F" w:rsidRPr="00BB716F">
        <w:rPr>
          <w:rFonts w:eastAsia="Lato" w:cs="Lato"/>
        </w:rPr>
        <w:t>w tematyce prawa pacjenta do informacji:</w:t>
      </w:r>
    </w:p>
    <w:p w14:paraId="149CE491" w14:textId="6F83640F" w:rsidR="000A3A75" w:rsidRPr="00BB716F" w:rsidRDefault="007211CB">
      <w:pPr>
        <w:pStyle w:val="Akapitzlist"/>
        <w:numPr>
          <w:ilvl w:val="0"/>
          <w:numId w:val="25"/>
        </w:numPr>
        <w:rPr>
          <w:rFonts w:eastAsia="Lato" w:cs="Lato"/>
        </w:rPr>
      </w:pPr>
      <w:r w:rsidRPr="00BB716F">
        <w:rPr>
          <w:rFonts w:eastAsia="Lato" w:cs="Lato"/>
          <w:b/>
          <w:bCs/>
        </w:rPr>
        <w:t>w</w:t>
      </w:r>
      <w:r w:rsidR="7A27EE3F" w:rsidRPr="00BB716F">
        <w:rPr>
          <w:rFonts w:eastAsia="Lato" w:cs="Lato"/>
          <w:b/>
          <w:bCs/>
        </w:rPr>
        <w:t xml:space="preserve">ystąpienie </w:t>
      </w:r>
      <w:r w:rsidR="004B481E">
        <w:rPr>
          <w:rFonts w:eastAsia="Lato" w:cs="Lato"/>
          <w:b/>
          <w:bCs/>
        </w:rPr>
        <w:t xml:space="preserve">do </w:t>
      </w:r>
      <w:r w:rsidR="7A27EE3F" w:rsidRPr="00BB716F">
        <w:rPr>
          <w:rFonts w:eastAsia="Lato" w:cs="Lato"/>
          <w:b/>
          <w:bCs/>
        </w:rPr>
        <w:t xml:space="preserve">NFZ i apel do kierowników podmiotów leczniczych o zapewnienie właściwej realizacji prawa pacjenta ze szczególnymi potrzebami, w szczególności </w:t>
      </w:r>
      <w:r w:rsidR="00557E31">
        <w:rPr>
          <w:rFonts w:eastAsia="Lato" w:cs="Lato"/>
          <w:b/>
          <w:bCs/>
        </w:rPr>
        <w:br/>
      </w:r>
      <w:r w:rsidR="7A27EE3F" w:rsidRPr="00BB716F">
        <w:rPr>
          <w:rFonts w:eastAsia="Lato" w:cs="Lato"/>
          <w:b/>
          <w:bCs/>
        </w:rPr>
        <w:t>do otrzymania informacji w zrozumiały dla niego sposób,</w:t>
      </w:r>
      <w:r w:rsidR="7A27EE3F" w:rsidRPr="00BB716F">
        <w:rPr>
          <w:rFonts w:eastAsia="Lato" w:cs="Lato"/>
        </w:rPr>
        <w:t xml:space="preserve"> </w:t>
      </w:r>
      <w:r w:rsidR="7A27EE3F" w:rsidRPr="00BB716F">
        <w:rPr>
          <w:rFonts w:eastAsia="Lato" w:cs="Lato"/>
          <w:b/>
          <w:bCs/>
        </w:rPr>
        <w:t>z wykorzystaniem środków wspierających komunikowanie się</w:t>
      </w:r>
      <w:r w:rsidR="7A27EE3F" w:rsidRPr="00BB716F">
        <w:rPr>
          <w:rFonts w:eastAsia="Lato" w:cs="Lato"/>
        </w:rPr>
        <w:t xml:space="preserve">. 6 września 2021 </w:t>
      </w:r>
      <w:r w:rsidR="003A7BA5" w:rsidRPr="00BB716F">
        <w:rPr>
          <w:rFonts w:eastAsia="Lato" w:cs="Lato"/>
        </w:rPr>
        <w:t>r.</w:t>
      </w:r>
      <w:r w:rsidR="7A27EE3F" w:rsidRPr="00BB716F">
        <w:rPr>
          <w:rFonts w:eastAsia="Lato" w:cs="Lato"/>
        </w:rPr>
        <w:t xml:space="preserve"> weszła w życie nowelizacja przepisów prawa w zakresie przekazywania pacjentowi informacji. Rzecznik podkreślił, że zgodnie z nowymi przepisami prawa informacje m.in. o stanie zdrowia, leczeniu oraz o prawach pacjenta mają być przekazywane pacjentowi w zrozumiały dla niego sposób. Należy w tym celu wykorzystać środki wspierające komunikowanie się. Rzecznik poprosił kierowników podmiotów o zwrócenie szczególnej uwagi na empatyczne podejście do chorych, co ułatwi rozpoznanie ich potrzeb oraz o aktualizację wewnętrznych procedur, tak aby były zgodne z wprowadzonymi zmianami w</w:t>
      </w:r>
      <w:r w:rsidR="00576C6B">
        <w:rPr>
          <w:rFonts w:eastAsia="Lato" w:cs="Lato"/>
        </w:rPr>
        <w:t> </w:t>
      </w:r>
      <w:r w:rsidR="7A27EE3F" w:rsidRPr="00BB716F">
        <w:rPr>
          <w:rFonts w:eastAsia="Lato" w:cs="Lato"/>
        </w:rPr>
        <w:t>przepisach</w:t>
      </w:r>
      <w:r w:rsidRPr="00BB716F">
        <w:rPr>
          <w:rFonts w:eastAsia="Lato" w:cs="Lato"/>
        </w:rPr>
        <w:t>;</w:t>
      </w:r>
    </w:p>
    <w:p w14:paraId="61F93DCE" w14:textId="77777777" w:rsidR="000A3A75" w:rsidRPr="00BB716F" w:rsidRDefault="000A3A75" w:rsidP="00E15072">
      <w:pPr>
        <w:pStyle w:val="Akapitzlist"/>
        <w:rPr>
          <w:rFonts w:eastAsia="Lato" w:cs="Lato"/>
        </w:rPr>
      </w:pPr>
    </w:p>
    <w:p w14:paraId="026E60FF" w14:textId="1EA28CD6" w:rsidR="007E7AFA" w:rsidRPr="007E7AFA" w:rsidRDefault="007211CB">
      <w:pPr>
        <w:pStyle w:val="Akapitzlist"/>
        <w:numPr>
          <w:ilvl w:val="0"/>
          <w:numId w:val="25"/>
        </w:numPr>
        <w:rPr>
          <w:rFonts w:eastAsia="Lato" w:cs="Lato"/>
        </w:rPr>
      </w:pPr>
      <w:r w:rsidRPr="00BB716F">
        <w:rPr>
          <w:rFonts w:eastAsia="Lato" w:cs="Lato"/>
          <w:b/>
          <w:bCs/>
        </w:rPr>
        <w:t>w</w:t>
      </w:r>
      <w:r w:rsidR="7A27EE3F" w:rsidRPr="00BB716F">
        <w:rPr>
          <w:rFonts w:eastAsia="Lato" w:cs="Lato"/>
          <w:b/>
          <w:bCs/>
        </w:rPr>
        <w:t>ystąpienie do Wojewódzkiego Oddziału NFZ</w:t>
      </w:r>
      <w:r w:rsidR="7A27EE3F" w:rsidRPr="00BB716F">
        <w:rPr>
          <w:rFonts w:eastAsia="Lato" w:cs="Lato"/>
        </w:rPr>
        <w:t xml:space="preserve"> o aktualizację dla pacjentów komunikatu na stronie internetowej w zakresie możliwości kontaktu z Rzecznikiem Praw Pacjenta i prowadzonych działań. W odpowiedzi uzyskano informację, </w:t>
      </w:r>
      <w:r w:rsidR="00557E31">
        <w:rPr>
          <w:rFonts w:eastAsia="Lato" w:cs="Lato"/>
        </w:rPr>
        <w:br/>
      </w:r>
      <w:r w:rsidR="7A27EE3F" w:rsidRPr="00BB716F">
        <w:rPr>
          <w:rFonts w:eastAsia="Lato" w:cs="Lato"/>
        </w:rPr>
        <w:t>że informacje zostały poprawione.</w:t>
      </w:r>
    </w:p>
    <w:p w14:paraId="14725D34" w14:textId="77777777" w:rsidR="007E7AFA" w:rsidRPr="007E7AFA" w:rsidRDefault="007E7AFA" w:rsidP="007E7AFA">
      <w:pPr>
        <w:rPr>
          <w:rFonts w:eastAsia="Lato" w:cs="Lato"/>
        </w:rPr>
      </w:pPr>
    </w:p>
    <w:p w14:paraId="1409AE8A" w14:textId="68B45BA5" w:rsidR="000A3A75" w:rsidRPr="00576C6B" w:rsidRDefault="7A27EE3F">
      <w:pPr>
        <w:pStyle w:val="Nagwek2"/>
        <w:numPr>
          <w:ilvl w:val="0"/>
          <w:numId w:val="74"/>
        </w:numPr>
        <w:rPr>
          <w:rFonts w:eastAsia="Lato"/>
          <w:b w:val="0"/>
          <w:color w:val="1F3864" w:themeColor="accent5" w:themeShade="80"/>
        </w:rPr>
      </w:pPr>
      <w:bookmarkStart w:id="410" w:name="_Toc104044841"/>
      <w:bookmarkStart w:id="411" w:name="_Toc106378150"/>
      <w:bookmarkStart w:id="412" w:name="_Toc108164158"/>
      <w:bookmarkStart w:id="413" w:name="_Toc109822379"/>
      <w:r w:rsidRPr="00576C6B">
        <w:rPr>
          <w:rFonts w:eastAsia="Lato"/>
          <w:color w:val="1F3864" w:themeColor="accent5" w:themeShade="80"/>
        </w:rPr>
        <w:lastRenderedPageBreak/>
        <w:t xml:space="preserve">Prawo do wyrażenia zgody na </w:t>
      </w:r>
      <w:r w:rsidRPr="00576C6B">
        <w:rPr>
          <w:color w:val="1F3864" w:themeColor="accent5" w:themeShade="80"/>
        </w:rPr>
        <w:t>udzielenie</w:t>
      </w:r>
      <w:r w:rsidRPr="00576C6B">
        <w:rPr>
          <w:rFonts w:eastAsia="Lato"/>
          <w:color w:val="1F3864" w:themeColor="accent5" w:themeShade="80"/>
        </w:rPr>
        <w:t xml:space="preserve"> świadczenia zdrowotnego</w:t>
      </w:r>
      <w:bookmarkEnd w:id="410"/>
      <w:bookmarkEnd w:id="411"/>
      <w:bookmarkEnd w:id="412"/>
      <w:bookmarkEnd w:id="413"/>
    </w:p>
    <w:p w14:paraId="5279A518" w14:textId="5D01AB1B" w:rsidR="000A3A75" w:rsidRPr="00BB716F" w:rsidRDefault="7A27EE3F" w:rsidP="00E15072">
      <w:pPr>
        <w:rPr>
          <w:rFonts w:eastAsia="Lato" w:cs="Lato"/>
        </w:rPr>
      </w:pPr>
      <w:r w:rsidRPr="00BB716F">
        <w:rPr>
          <w:rFonts w:eastAsia="Lato" w:cs="Lato"/>
        </w:rPr>
        <w:t xml:space="preserve"> </w:t>
      </w:r>
      <w:bookmarkStart w:id="414" w:name="_Hlk106270145"/>
      <w:r w:rsidRPr="00BB716F">
        <w:rPr>
          <w:rFonts w:eastAsia="Lato" w:cs="Lato"/>
        </w:rPr>
        <w:t xml:space="preserve">W 2021 r. odbyło się jedno posiedzenie Rady Ekspertów, które wiązało się z prawem pacjenta do wyrażenia zgody na udzielanie określonych świadczeń zdrowotnych: pod koniec roku zostały wyodrębnione 3 zespoły tematyczne, w tym zespół ds. wytycznych świadomej zgody pacjenta. Prace zespołu mające na celu przygotowanie wytycznych dotyczących wyrażania przez pacjenta zgody na udzielenie świadczenie zdrowotnego zostały rozpoczęte w 2021 r. </w:t>
      </w:r>
      <w:r w:rsidR="00557E31">
        <w:rPr>
          <w:rFonts w:eastAsia="Lato" w:cs="Lato"/>
        </w:rPr>
        <w:br/>
      </w:r>
      <w:r w:rsidRPr="00BB716F">
        <w:rPr>
          <w:rFonts w:eastAsia="Lato" w:cs="Lato"/>
        </w:rPr>
        <w:t>i są kontynuowane w 2022 r.</w:t>
      </w:r>
      <w:bookmarkEnd w:id="414"/>
    </w:p>
    <w:p w14:paraId="1FBF7611" w14:textId="549C4E59" w:rsidR="000A3A75" w:rsidRPr="00BB716F" w:rsidRDefault="7A27EE3F" w:rsidP="00E15072">
      <w:pPr>
        <w:rPr>
          <w:rFonts w:eastAsia="Lato" w:cs="Lato"/>
        </w:rPr>
      </w:pPr>
      <w:r w:rsidRPr="00BB716F">
        <w:rPr>
          <w:rFonts w:eastAsia="Lato" w:cs="Lato"/>
        </w:rPr>
        <w:t>Rada Organizacji Pacjentów w zakresie prawa pacjenta do wyrażenia zgody na udzielanie świadczeń zdrowotnych wystosowała do Ministra Zdrowia wspólne stanowisko w sprawie obowiązkowych szczepień ochronnych przeciwko COVID-19 dla pracowników wykonujących zawody medyczne</w:t>
      </w:r>
      <w:r w:rsidR="000A3A75" w:rsidRPr="00BB716F">
        <w:rPr>
          <w:rStyle w:val="Odwoanieprzypisudolnego"/>
          <w:rFonts w:eastAsia="Lato" w:cs="Lato"/>
        </w:rPr>
        <w:footnoteReference w:id="128"/>
      </w:r>
      <w:r w:rsidR="007A059C">
        <w:rPr>
          <w:rFonts w:eastAsia="Lato" w:cs="Lato"/>
          <w:vertAlign w:val="superscript"/>
        </w:rPr>
        <w:t>)</w:t>
      </w:r>
      <w:r w:rsidRPr="00BB716F">
        <w:rPr>
          <w:rFonts w:eastAsia="Lato" w:cs="Lato"/>
        </w:rPr>
        <w:t>.</w:t>
      </w:r>
    </w:p>
    <w:p w14:paraId="3AB46750" w14:textId="265116FC" w:rsidR="007211CB" w:rsidRDefault="7A27EE3F" w:rsidP="00E15072">
      <w:pPr>
        <w:rPr>
          <w:rFonts w:eastAsia="Lato" w:cs="Lato"/>
        </w:rPr>
      </w:pPr>
      <w:r w:rsidRPr="00BB716F">
        <w:rPr>
          <w:rFonts w:eastAsia="Lato" w:cs="Lato"/>
        </w:rPr>
        <w:t xml:space="preserve"> Wspólnie w temacie wyrażenia zgody przez pacjenta został nagrany wywiad w ramach cyklu „Rozmowy z Ekspertami”. Z </w:t>
      </w:r>
      <w:r w:rsidR="00B80266">
        <w:rPr>
          <w:rFonts w:eastAsia="Lato" w:cs="Lato"/>
        </w:rPr>
        <w:t>dr hab</w:t>
      </w:r>
      <w:r w:rsidRPr="00BB716F">
        <w:rPr>
          <w:rFonts w:eastAsia="Lato" w:cs="Lato"/>
        </w:rPr>
        <w:t>. Justyną Król-Całkowską</w:t>
      </w:r>
      <w:r w:rsidR="00B80266">
        <w:rPr>
          <w:rFonts w:eastAsia="Lato" w:cs="Lato"/>
        </w:rPr>
        <w:t xml:space="preserve"> prof. UŁa.</w:t>
      </w:r>
      <w:r w:rsidRPr="00BB716F">
        <w:rPr>
          <w:rFonts w:eastAsia="Lato" w:cs="Lato"/>
        </w:rPr>
        <w:t xml:space="preserve">, Kierowniczką Katedry Prawa Międzynarodowego i Europejskiego Uczelni Łazarskiego w Warszawie, członkinią Rady Ekspertów przy Rzeczniku Praw Pacjenta, rozmawialiśmy o świadomej zgodzie pacjenta </w:t>
      </w:r>
      <w:r w:rsidR="00557E31">
        <w:rPr>
          <w:rFonts w:eastAsia="Lato" w:cs="Lato"/>
        </w:rPr>
        <w:br/>
      </w:r>
      <w:r w:rsidRPr="00BB716F">
        <w:rPr>
          <w:rFonts w:eastAsia="Lato" w:cs="Lato"/>
        </w:rPr>
        <w:t>na leczenie</w:t>
      </w:r>
      <w:r w:rsidR="000A3A75" w:rsidRPr="00BB716F">
        <w:rPr>
          <w:rStyle w:val="Odwoanieprzypisudolnego"/>
          <w:rFonts w:eastAsia="Lato" w:cs="Lato"/>
        </w:rPr>
        <w:footnoteReference w:id="129"/>
      </w:r>
      <w:r w:rsidR="007A059C">
        <w:rPr>
          <w:rFonts w:eastAsia="Lato" w:cs="Lato"/>
          <w:vertAlign w:val="superscript"/>
        </w:rPr>
        <w:t>)</w:t>
      </w:r>
      <w:r w:rsidRPr="00BB716F">
        <w:rPr>
          <w:rFonts w:eastAsia="Lato" w:cs="Lato"/>
        </w:rPr>
        <w:t>.</w:t>
      </w:r>
    </w:p>
    <w:p w14:paraId="659D1DDE" w14:textId="77777777" w:rsidR="00B67333" w:rsidRPr="00BB716F" w:rsidRDefault="00B67333" w:rsidP="00E15072">
      <w:pPr>
        <w:rPr>
          <w:rFonts w:eastAsia="Lato" w:cs="Lato"/>
        </w:rPr>
      </w:pPr>
    </w:p>
    <w:p w14:paraId="6274356A" w14:textId="6ED959BB" w:rsidR="000A3A75" w:rsidRPr="00576C6B" w:rsidRDefault="7A27EE3F">
      <w:pPr>
        <w:pStyle w:val="Nagwek2"/>
        <w:numPr>
          <w:ilvl w:val="0"/>
          <w:numId w:val="74"/>
        </w:numPr>
        <w:rPr>
          <w:rFonts w:eastAsia="Lato"/>
          <w:color w:val="1F3864" w:themeColor="accent5" w:themeShade="80"/>
        </w:rPr>
      </w:pPr>
      <w:bookmarkStart w:id="415" w:name="_Toc104044842"/>
      <w:bookmarkStart w:id="416" w:name="_Toc106378151"/>
      <w:bookmarkStart w:id="417" w:name="_Toc108164159"/>
      <w:bookmarkStart w:id="418" w:name="_Toc109822380"/>
      <w:r w:rsidRPr="00576C6B">
        <w:rPr>
          <w:color w:val="1F3864" w:themeColor="accent5" w:themeShade="80"/>
        </w:rPr>
        <w:t>Prawo</w:t>
      </w:r>
      <w:r w:rsidRPr="00576C6B">
        <w:rPr>
          <w:rFonts w:eastAsia="Lato"/>
          <w:color w:val="1F3864" w:themeColor="accent5" w:themeShade="80"/>
        </w:rPr>
        <w:t xml:space="preserve"> do dokumentacji medycznej</w:t>
      </w:r>
      <w:bookmarkStart w:id="419" w:name="_Toc104545292"/>
      <w:bookmarkStart w:id="420" w:name="_Toc104882281"/>
      <w:bookmarkStart w:id="421" w:name="_Toc104889759"/>
      <w:bookmarkEnd w:id="415"/>
      <w:bookmarkEnd w:id="416"/>
      <w:bookmarkEnd w:id="417"/>
      <w:bookmarkEnd w:id="418"/>
      <w:bookmarkEnd w:id="419"/>
      <w:bookmarkEnd w:id="420"/>
      <w:bookmarkEnd w:id="421"/>
      <w:r w:rsidR="00EA42BF">
        <w:rPr>
          <w:rFonts w:eastAsia="Lato"/>
          <w:color w:val="1F3864" w:themeColor="accent5" w:themeShade="80"/>
        </w:rPr>
        <w:t xml:space="preserve"> </w:t>
      </w:r>
    </w:p>
    <w:p w14:paraId="2384B26F" w14:textId="5EE528D3" w:rsidR="000A3A75" w:rsidRDefault="7A27EE3F" w:rsidP="00E15072">
      <w:pPr>
        <w:rPr>
          <w:rFonts w:eastAsia="Lato" w:cs="Lato"/>
        </w:rPr>
      </w:pPr>
      <w:r w:rsidRPr="00BB716F">
        <w:rPr>
          <w:rFonts w:eastAsia="Lato" w:cs="Lato"/>
          <w:bCs/>
        </w:rPr>
        <w:t xml:space="preserve"> Rzecznik przekazał wystąpienie do </w:t>
      </w:r>
      <w:r w:rsidR="00CC5600">
        <w:rPr>
          <w:rFonts w:eastAsia="Lato" w:cs="Lato"/>
          <w:bCs/>
        </w:rPr>
        <w:t>Ministra Zdrowia</w:t>
      </w:r>
      <w:r w:rsidRPr="00BB716F">
        <w:rPr>
          <w:rFonts w:eastAsia="Lato" w:cs="Lato"/>
          <w:bCs/>
        </w:rPr>
        <w:t xml:space="preserve"> dotyczące prowadzenia dokumentacji medycznej.</w:t>
      </w:r>
      <w:r w:rsidRPr="00BB716F">
        <w:rPr>
          <w:rFonts w:eastAsia="Lato" w:cs="Lato"/>
        </w:rPr>
        <w:t xml:space="preserve"> Dotyczyło ono w szczególności potrzeby zdefiniowania formatu, w jakim dostawcy oprogramowania obowiązani będą umożliwić eksport niebędącej EDM dokumentacji medycznej prowadzonej w postaci elektronicznej, w przypadku likwidacji podmiotu wykonującego działalność leczniczą.</w:t>
      </w:r>
    </w:p>
    <w:p w14:paraId="185C0417" w14:textId="77777777" w:rsidR="00F10C61" w:rsidRPr="00BB716F" w:rsidRDefault="00F10C61" w:rsidP="00E15072">
      <w:pPr>
        <w:rPr>
          <w:rFonts w:eastAsia="Lato" w:cs="Lato"/>
        </w:rPr>
      </w:pPr>
    </w:p>
    <w:p w14:paraId="3DE9660D" w14:textId="50DFC3AF" w:rsidR="002A2829" w:rsidRPr="00576C6B" w:rsidRDefault="7A27EE3F">
      <w:pPr>
        <w:pStyle w:val="Nagwek2"/>
        <w:numPr>
          <w:ilvl w:val="0"/>
          <w:numId w:val="74"/>
        </w:numPr>
        <w:rPr>
          <w:rFonts w:eastAsia="Lato"/>
          <w:b w:val="0"/>
          <w:color w:val="1F3864" w:themeColor="accent5" w:themeShade="80"/>
        </w:rPr>
      </w:pPr>
      <w:bookmarkStart w:id="422" w:name="_Toc104044843"/>
      <w:bookmarkStart w:id="423" w:name="_Toc106378152"/>
      <w:bookmarkStart w:id="424" w:name="_Toc108164160"/>
      <w:bookmarkStart w:id="425" w:name="_Toc109822381"/>
      <w:r w:rsidRPr="00576C6B">
        <w:rPr>
          <w:rFonts w:eastAsia="Lato"/>
          <w:color w:val="1F3864" w:themeColor="accent5" w:themeShade="80"/>
        </w:rPr>
        <w:t>Prawo do poszanowania intymności i godności pacjenta</w:t>
      </w:r>
      <w:bookmarkEnd w:id="422"/>
      <w:bookmarkEnd w:id="423"/>
      <w:bookmarkEnd w:id="424"/>
      <w:bookmarkEnd w:id="425"/>
    </w:p>
    <w:p w14:paraId="7B8924EC" w14:textId="20CF2E6D" w:rsidR="000A3A75" w:rsidRPr="00BB716F" w:rsidRDefault="7A27EE3F" w:rsidP="00E15072">
      <w:pPr>
        <w:rPr>
          <w:rFonts w:eastAsia="Lato" w:cs="Lato"/>
        </w:rPr>
      </w:pPr>
      <w:r w:rsidRPr="00BB716F">
        <w:rPr>
          <w:rFonts w:eastAsia="Lato" w:cs="Lato"/>
        </w:rPr>
        <w:t>W 2021 r. w ramach swojej działalności Rzecznik opublikował raport „Standardy postępowania w terapiach medycznych stosowanych w okresie kończącego się życia”. Opracowanie analizuje prawa pacjenta w terapiach medycznych stosowanych w okresie kończącego się życia</w:t>
      </w:r>
      <w:r w:rsidR="000A3A75" w:rsidRPr="00BB716F">
        <w:rPr>
          <w:rStyle w:val="Odwoanieprzypisudolnego"/>
          <w:rFonts w:eastAsia="Lato" w:cs="Lato"/>
        </w:rPr>
        <w:footnoteReference w:id="130"/>
      </w:r>
      <w:r w:rsidR="007A059C">
        <w:rPr>
          <w:rFonts w:eastAsia="Lato" w:cs="Lato"/>
          <w:vertAlign w:val="superscript"/>
        </w:rPr>
        <w:t>)</w:t>
      </w:r>
      <w:r w:rsidRPr="00BB716F">
        <w:rPr>
          <w:rFonts w:eastAsia="Lato" w:cs="Lato"/>
        </w:rPr>
        <w:t>.</w:t>
      </w:r>
    </w:p>
    <w:p w14:paraId="7F071528" w14:textId="17AB67EE" w:rsidR="002A2829" w:rsidRPr="00BB716F" w:rsidRDefault="7A27EE3F" w:rsidP="00E15072">
      <w:pPr>
        <w:rPr>
          <w:rFonts w:eastAsia="Lato" w:cs="Lato"/>
        </w:rPr>
      </w:pPr>
      <w:r w:rsidRPr="00BB716F">
        <w:rPr>
          <w:rFonts w:eastAsia="Lato" w:cs="Lato"/>
        </w:rPr>
        <w:lastRenderedPageBreak/>
        <w:t xml:space="preserve"> W 2021 r. Rzecznik na bieżąco śledził sprawę polskiego obywatela, który był pacjentem w</w:t>
      </w:r>
      <w:r w:rsidR="00576C6B">
        <w:rPr>
          <w:rFonts w:eastAsia="Lato" w:cs="Lato"/>
        </w:rPr>
        <w:t> </w:t>
      </w:r>
      <w:r w:rsidR="00A01969" w:rsidRPr="00BB716F">
        <w:rPr>
          <w:rFonts w:eastAsia="Lato" w:cs="Lato"/>
        </w:rPr>
        <w:t>szpitalu w</w:t>
      </w:r>
      <w:r w:rsidRPr="00BB716F">
        <w:rPr>
          <w:rFonts w:eastAsia="Lato" w:cs="Lato"/>
        </w:rPr>
        <w:t xml:space="preserve"> Wielkiej Brytanii, gdzie zmarł po odłączeniu urządzeń podtrzymujących czynności życiowe. W związku z zaistniałą sytuacją Rzecznik wystąpił do Minist</w:t>
      </w:r>
      <w:r w:rsidR="00C96314">
        <w:rPr>
          <w:rFonts w:eastAsia="Lato" w:cs="Lato"/>
        </w:rPr>
        <w:t>ra</w:t>
      </w:r>
      <w:r w:rsidRPr="00BB716F">
        <w:rPr>
          <w:rFonts w:eastAsia="Lato" w:cs="Lato"/>
        </w:rPr>
        <w:t xml:space="preserve"> Spraw Zagranicznych i</w:t>
      </w:r>
      <w:r w:rsidR="00576C6B">
        <w:rPr>
          <w:rFonts w:eastAsia="Lato" w:cs="Lato"/>
        </w:rPr>
        <w:t> </w:t>
      </w:r>
      <w:r w:rsidRPr="00BB716F">
        <w:rPr>
          <w:rFonts w:eastAsia="Lato" w:cs="Lato"/>
        </w:rPr>
        <w:t>zaoferował swoją pomoc w tej oraz każdej podobnej sprawie w przyszłości.</w:t>
      </w:r>
    </w:p>
    <w:p w14:paraId="4167D1AA" w14:textId="22777923" w:rsidR="000A3A75" w:rsidRPr="00BB716F" w:rsidRDefault="7A27EE3F" w:rsidP="00E15072">
      <w:pPr>
        <w:rPr>
          <w:rFonts w:eastAsia="Lato" w:cs="Lato"/>
        </w:rPr>
      </w:pPr>
      <w:r w:rsidRPr="00BB716F">
        <w:rPr>
          <w:rFonts w:eastAsia="Lato" w:cs="Lato"/>
        </w:rPr>
        <w:t>Rzecznik zwrócił również uwagę na medialne informacje dotyczące nieskutecznego ograniczenia bólu podczas wykonania procedur punkcji lędźwiowych i biopsji szpiku kostnego. W tej sprawie wystosował wystąpienie do Konsultanta krajowego w dziedzinie anestezjologii i</w:t>
      </w:r>
      <w:r w:rsidR="00576C6B">
        <w:rPr>
          <w:rFonts w:eastAsia="Lato" w:cs="Lato"/>
        </w:rPr>
        <w:t> </w:t>
      </w:r>
      <w:r w:rsidRPr="00BB716F">
        <w:rPr>
          <w:rFonts w:eastAsia="Lato" w:cs="Lato"/>
        </w:rPr>
        <w:t>intensywnej terapii. Otrzymane stanowisko przekazano szpitalowi do właściwego wykorzystania.</w:t>
      </w:r>
    </w:p>
    <w:p w14:paraId="176DAD3C" w14:textId="76AD7E03" w:rsidR="00BC534C" w:rsidRDefault="7A27EE3F" w:rsidP="00E15072">
      <w:pPr>
        <w:rPr>
          <w:rFonts w:eastAsia="Lato" w:cs="Lato"/>
        </w:rPr>
      </w:pPr>
      <w:r w:rsidRPr="00BB716F">
        <w:rPr>
          <w:rFonts w:eastAsia="Lato" w:cs="Lato"/>
        </w:rPr>
        <w:t xml:space="preserve">Rzecznik wystosował wystąpienie do NFZ i raz Zakładu Epidemiologii Chorób Zakaźnych </w:t>
      </w:r>
      <w:r w:rsidRPr="00576C6B">
        <w:t>i</w:t>
      </w:r>
      <w:r w:rsidR="00576C6B">
        <w:t> </w:t>
      </w:r>
      <w:r w:rsidRPr="00576C6B">
        <w:t>Nadzoru</w:t>
      </w:r>
      <w:r w:rsidRPr="00BB716F">
        <w:rPr>
          <w:rFonts w:eastAsia="Lato" w:cs="Lato"/>
        </w:rPr>
        <w:t xml:space="preserve"> Narodowego Instytutu Zdrowia Publicznego – Państwowego Zakładu Higieny w</w:t>
      </w:r>
      <w:r w:rsidR="00576C6B">
        <w:rPr>
          <w:rFonts w:eastAsia="Lato" w:cs="Lato"/>
        </w:rPr>
        <w:t> </w:t>
      </w:r>
      <w:r w:rsidRPr="00BB716F">
        <w:rPr>
          <w:rFonts w:eastAsia="Lato" w:cs="Lato"/>
        </w:rPr>
        <w:t>sprawie przywrócenia porodów rodzinnych dla osób, u których ustąpiły objawy choroby zakaźnej COVID-19 (ozdrowieńców).</w:t>
      </w:r>
    </w:p>
    <w:p w14:paraId="75041EED" w14:textId="77777777" w:rsidR="00F10C61" w:rsidRPr="00BB716F" w:rsidRDefault="00F10C61" w:rsidP="00E15072">
      <w:pPr>
        <w:rPr>
          <w:rFonts w:eastAsia="Lato" w:cs="Lato"/>
        </w:rPr>
      </w:pPr>
    </w:p>
    <w:p w14:paraId="79EE034C" w14:textId="4D0AE50F" w:rsidR="000A3A75" w:rsidRPr="00576C6B" w:rsidRDefault="7A27EE3F">
      <w:pPr>
        <w:pStyle w:val="Nagwek2"/>
        <w:numPr>
          <w:ilvl w:val="0"/>
          <w:numId w:val="74"/>
        </w:numPr>
        <w:rPr>
          <w:rFonts w:eastAsia="Lato"/>
          <w:b w:val="0"/>
          <w:color w:val="1F3864" w:themeColor="accent5" w:themeShade="80"/>
        </w:rPr>
      </w:pPr>
      <w:bookmarkStart w:id="426" w:name="_Toc104044844"/>
      <w:bookmarkStart w:id="427" w:name="_Toc106378153"/>
      <w:bookmarkStart w:id="428" w:name="_Toc108164161"/>
      <w:bookmarkStart w:id="429" w:name="_Toc109822382"/>
      <w:r w:rsidRPr="00576C6B">
        <w:rPr>
          <w:rFonts w:eastAsia="Lato"/>
          <w:color w:val="1F3864" w:themeColor="accent5" w:themeShade="80"/>
        </w:rPr>
        <w:t>Prawo pacjenta do poszanowania życia prywatnego i rodzinnego</w:t>
      </w:r>
      <w:bookmarkEnd w:id="426"/>
      <w:bookmarkEnd w:id="427"/>
      <w:bookmarkEnd w:id="428"/>
      <w:bookmarkEnd w:id="429"/>
    </w:p>
    <w:p w14:paraId="4B5D3B7F" w14:textId="4EC3F53D" w:rsidR="000A3A75" w:rsidRPr="00BB716F" w:rsidRDefault="7A27EE3F" w:rsidP="00E15072">
      <w:pPr>
        <w:suppressAutoHyphens/>
        <w:spacing w:after="0"/>
        <w:rPr>
          <w:rFonts w:eastAsia="Lato" w:cs="Lato"/>
          <w:lang w:eastAsia="pl-PL"/>
        </w:rPr>
      </w:pPr>
      <w:r w:rsidRPr="00BB716F">
        <w:rPr>
          <w:rFonts w:eastAsia="Lato" w:cs="Lato"/>
        </w:rPr>
        <w:t>W ramach swoich kompetencji Rzecznik występował do organów publicznych również w</w:t>
      </w:r>
      <w:r w:rsidR="00576C6B">
        <w:rPr>
          <w:rFonts w:eastAsia="Lato" w:cs="Lato"/>
        </w:rPr>
        <w:t> </w:t>
      </w:r>
      <w:r w:rsidRPr="00BB716F">
        <w:rPr>
          <w:rFonts w:eastAsia="Lato" w:cs="Lato"/>
        </w:rPr>
        <w:t>sprawach dotyczących prawa pacjenta do poszanowania życia prywatnego i rodzinnego</w:t>
      </w:r>
      <w:r w:rsidR="002A2829" w:rsidRPr="00BB716F">
        <w:rPr>
          <w:rFonts w:eastAsia="Lato" w:cs="Lato"/>
        </w:rPr>
        <w:t xml:space="preserve">: </w:t>
      </w:r>
    </w:p>
    <w:p w14:paraId="420EEC61" w14:textId="1E5F65D7" w:rsidR="00F10C61" w:rsidRDefault="7A27EE3F">
      <w:pPr>
        <w:pStyle w:val="Akapitzlist"/>
        <w:numPr>
          <w:ilvl w:val="0"/>
          <w:numId w:val="46"/>
        </w:numPr>
        <w:suppressAutoHyphens/>
        <w:spacing w:after="0"/>
        <w:rPr>
          <w:rFonts w:eastAsia="Lato" w:cs="Lato"/>
          <w:lang w:eastAsia="pl-PL"/>
        </w:rPr>
      </w:pPr>
      <w:bookmarkStart w:id="430" w:name="_Hlk106280656"/>
      <w:r w:rsidRPr="00BB716F">
        <w:rPr>
          <w:rFonts w:eastAsia="Lato" w:cs="Lato"/>
          <w:b/>
          <w:bCs/>
          <w:lang w:eastAsia="pl-PL"/>
        </w:rPr>
        <w:t xml:space="preserve">Rzecznik wystąpił do Ministra Zdrowia w sprawie realizacji prawa pacjenta </w:t>
      </w:r>
      <w:r w:rsidR="00557E31">
        <w:rPr>
          <w:rFonts w:eastAsia="Lato" w:cs="Lato"/>
          <w:b/>
          <w:bCs/>
          <w:lang w:eastAsia="pl-PL"/>
        </w:rPr>
        <w:br/>
      </w:r>
      <w:r w:rsidRPr="00BB716F">
        <w:rPr>
          <w:rFonts w:eastAsia="Lato" w:cs="Lato"/>
          <w:b/>
          <w:bCs/>
          <w:lang w:eastAsia="pl-PL"/>
        </w:rPr>
        <w:t>do kontaktu osobistego z innymi osobami oraz do dodatkowej opieki pielęgnacyjnej w</w:t>
      </w:r>
      <w:r w:rsidR="00576C6B">
        <w:rPr>
          <w:rFonts w:eastAsia="Lato" w:cs="Lato"/>
          <w:b/>
          <w:bCs/>
          <w:lang w:eastAsia="pl-PL"/>
        </w:rPr>
        <w:t> </w:t>
      </w:r>
      <w:r w:rsidRPr="00BB716F">
        <w:rPr>
          <w:rFonts w:eastAsia="Lato" w:cs="Lato"/>
          <w:b/>
          <w:bCs/>
          <w:lang w:eastAsia="pl-PL"/>
        </w:rPr>
        <w:t>stanie epidemii.</w:t>
      </w:r>
      <w:bookmarkEnd w:id="430"/>
      <w:r w:rsidRPr="00BB716F">
        <w:rPr>
          <w:rFonts w:eastAsia="Lato" w:cs="Lato"/>
          <w:lang w:eastAsia="pl-PL"/>
        </w:rPr>
        <w:t xml:space="preserve"> W wystąpieniu podkreślał konieczność dostosowania ograniczeń praw pacjentów w odniesieniu do aktualnej sytuacji epidemiologicznej, a także stopnia zaawansowania realizacji Narodowego Programu Szczepień przeciw COVID-19. W</w:t>
      </w:r>
      <w:r w:rsidR="00576C6B">
        <w:rPr>
          <w:rFonts w:eastAsia="Lato" w:cs="Lato"/>
          <w:lang w:eastAsia="pl-PL"/>
        </w:rPr>
        <w:t> </w:t>
      </w:r>
      <w:r w:rsidRPr="00BB716F">
        <w:rPr>
          <w:rFonts w:eastAsia="Lato" w:cs="Lato"/>
          <w:lang w:eastAsia="pl-PL"/>
        </w:rPr>
        <w:t xml:space="preserve">piśmie zostały także przedstawione proponowane rekomendacje. W następstwie działań Rzecznika zostały opublikowane Rekomendacje Ministra Zdrowia i Głównego Inspektora Sanitarnego dotyczące organizacji odwiedzin pacjentów przebywających na oddziałach szpitalnych w okresie epidemii COVID-19. </w:t>
      </w:r>
      <w:bookmarkStart w:id="431" w:name="_Hlk106280735"/>
      <w:r w:rsidRPr="00BB716F">
        <w:rPr>
          <w:rFonts w:eastAsia="Lato" w:cs="Lato"/>
          <w:lang w:eastAsia="pl-PL"/>
        </w:rPr>
        <w:t xml:space="preserve">W rekomendacjach zostało </w:t>
      </w:r>
      <w:r w:rsidR="00557E31">
        <w:rPr>
          <w:rFonts w:eastAsia="Lato" w:cs="Lato"/>
          <w:lang w:eastAsia="pl-PL"/>
        </w:rPr>
        <w:t>m.</w:t>
      </w:r>
      <w:r w:rsidR="00B80266">
        <w:rPr>
          <w:rFonts w:eastAsia="Lato" w:cs="Lato"/>
          <w:lang w:eastAsia="pl-PL"/>
        </w:rPr>
        <w:t>in</w:t>
      </w:r>
      <w:r w:rsidRPr="00BB716F">
        <w:rPr>
          <w:rFonts w:eastAsia="Lato" w:cs="Lato"/>
          <w:lang w:eastAsia="pl-PL"/>
        </w:rPr>
        <w:t>. podkreślone, że podmiot leczniczy wykonujący działalność leczniczą w rodzaju stacjonarne i całodobowe świadczenia zdrowotne ma możliwość jedynie ograniczenia, a nie na całkowitego wyłączenia możliwości korzystania przez pacjentów z</w:t>
      </w:r>
      <w:r w:rsidR="00576C6B">
        <w:rPr>
          <w:rFonts w:eastAsia="Lato" w:cs="Lato"/>
          <w:lang w:eastAsia="pl-PL"/>
        </w:rPr>
        <w:t> </w:t>
      </w:r>
      <w:r w:rsidRPr="00BB716F">
        <w:rPr>
          <w:rFonts w:eastAsia="Lato" w:cs="Lato"/>
          <w:lang w:eastAsia="pl-PL"/>
        </w:rPr>
        <w:t>poszczególnych praw pacjenta. Przedmiotowe rekomendacje były odpowiedzią na potrzeby pacjentów i ich rodzin w czasie epidemii, a także stanowią jasne wskazówki postępowania dla po</w:t>
      </w:r>
      <w:r w:rsidR="00401FE6">
        <w:rPr>
          <w:rFonts w:eastAsia="Lato" w:cs="Lato"/>
          <w:lang w:eastAsia="pl-PL"/>
        </w:rPr>
        <w:t xml:space="preserve">dmiotów udzielających świadczeń </w:t>
      </w:r>
      <w:r w:rsidRPr="00BB716F">
        <w:rPr>
          <w:rFonts w:eastAsia="Lato" w:cs="Lato"/>
          <w:lang w:eastAsia="pl-PL"/>
        </w:rPr>
        <w:t>zdrowotnych</w:t>
      </w:r>
      <w:r w:rsidR="007211CB" w:rsidRPr="00BB716F">
        <w:rPr>
          <w:rFonts w:eastAsia="Lato" w:cs="Lato"/>
          <w:lang w:eastAsia="pl-PL"/>
        </w:rPr>
        <w:t>;</w:t>
      </w:r>
      <w:bookmarkStart w:id="432" w:name="_Hlk106280888"/>
      <w:bookmarkStart w:id="433" w:name="_Hlk106278805"/>
      <w:bookmarkEnd w:id="431"/>
    </w:p>
    <w:p w14:paraId="5BE3ED52" w14:textId="21328080" w:rsidR="000A3A75" w:rsidRPr="00F10C61" w:rsidRDefault="7A27EE3F">
      <w:pPr>
        <w:pStyle w:val="Akapitzlist"/>
        <w:numPr>
          <w:ilvl w:val="0"/>
          <w:numId w:val="46"/>
        </w:numPr>
        <w:suppressAutoHyphens/>
        <w:spacing w:after="0"/>
        <w:rPr>
          <w:rFonts w:eastAsia="Lato" w:cs="Lato"/>
          <w:lang w:eastAsia="pl-PL"/>
        </w:rPr>
      </w:pPr>
      <w:r w:rsidRPr="00F10C61">
        <w:rPr>
          <w:rFonts w:eastAsia="Lato" w:cs="Lato"/>
          <w:b/>
          <w:bCs/>
        </w:rPr>
        <w:t>Rzecznik wystosował wystąpienie do NFZ i apel skierowany do kierowników podmiotów leczniczych wykonujących działalność leczniczą w rodzaju świadczenia szpitalne w sprawie umożliwienia pacjentom realizacji ich prawa do osobistego kontaktu z osobami bliskimi, dodatkowej opieki pielęgnacyjnej i</w:t>
      </w:r>
      <w:r w:rsidRPr="00F10C61">
        <w:rPr>
          <w:rFonts w:eastAsia="Lato" w:cs="Lato"/>
        </w:rPr>
        <w:t xml:space="preserve"> </w:t>
      </w:r>
      <w:r w:rsidRPr="00F10C61">
        <w:rPr>
          <w:rFonts w:eastAsia="Lato" w:cs="Lato"/>
          <w:b/>
          <w:bCs/>
        </w:rPr>
        <w:t>prawa do poszanowania ich intymności i godności.</w:t>
      </w:r>
      <w:r w:rsidRPr="00F10C61">
        <w:rPr>
          <w:rFonts w:eastAsia="Lato" w:cs="Lato"/>
        </w:rPr>
        <w:t xml:space="preserve"> Rzecznik zwrócił również uwagę, iż potrzeba dodatkowej opieki jest szczególnie ważna dla pacjentów małoletnich, starszych czy posiadających orzeczenie o znacznym stopniu niepełnosprawności.</w:t>
      </w:r>
      <w:bookmarkEnd w:id="432"/>
      <w:r w:rsidRPr="00F10C61">
        <w:rPr>
          <w:rFonts w:eastAsia="Lato" w:cs="Lato"/>
        </w:rPr>
        <w:t xml:space="preserve"> Ponadto </w:t>
      </w:r>
      <w:r w:rsidR="00A01969" w:rsidRPr="00F10C61">
        <w:rPr>
          <w:rFonts w:eastAsia="Lato" w:cs="Lato"/>
        </w:rPr>
        <w:t>przypomniał o</w:t>
      </w:r>
      <w:r w:rsidRPr="00F10C61">
        <w:rPr>
          <w:rFonts w:eastAsia="Lato" w:cs="Lato"/>
        </w:rPr>
        <w:t xml:space="preserve"> prawie pacjenta do poszanowania godności, które obejmuje również prawo do umierania w spokoju i godności.</w:t>
      </w:r>
      <w:r w:rsidR="00EA42BF">
        <w:rPr>
          <w:rFonts w:eastAsia="Lato" w:cs="Lato"/>
        </w:rPr>
        <w:t xml:space="preserve"> </w:t>
      </w:r>
      <w:r w:rsidRPr="00F10C61">
        <w:rPr>
          <w:rFonts w:eastAsia="Lato" w:cs="Lato"/>
        </w:rPr>
        <w:lastRenderedPageBreak/>
        <w:t>Zaznaczając, że dlatego tym bardziej należy umożliwić osobom bliskim pacjentowi osobiste pożegnanie się z umierającym, ponieważ czynność ostatniego pożegnania pacjenta z rodziną ma charakter jednorazowy i</w:t>
      </w:r>
      <w:r w:rsidR="00576C6B">
        <w:rPr>
          <w:rFonts w:eastAsia="Lato" w:cs="Lato"/>
        </w:rPr>
        <w:t> </w:t>
      </w:r>
      <w:r w:rsidRPr="00F10C61">
        <w:rPr>
          <w:rFonts w:eastAsia="Lato" w:cs="Lato"/>
        </w:rPr>
        <w:t>nieprzywracalny.</w:t>
      </w:r>
    </w:p>
    <w:bookmarkEnd w:id="433"/>
    <w:p w14:paraId="70B6B802" w14:textId="50807C39" w:rsidR="000A3A75" w:rsidRPr="00BB716F" w:rsidRDefault="7A27EE3F" w:rsidP="00E15072">
      <w:pPr>
        <w:spacing w:after="0"/>
        <w:rPr>
          <w:rFonts w:eastAsia="Lato" w:cs="Lato"/>
        </w:rPr>
      </w:pPr>
      <w:r w:rsidRPr="00BB716F">
        <w:rPr>
          <w:rFonts w:eastAsia="Lato" w:cs="Lato"/>
        </w:rPr>
        <w:t xml:space="preserve">Również wśród informacji publikowanych na stronie internetowej oraz w mediach społecznościowych dotyczących epidemii COVID-19 znalazły się te związane z prawem pacjenta do poszanowania życia prywatnego i rodzinnego – informacja odnośnie </w:t>
      </w:r>
      <w:r w:rsidR="003F0A77" w:rsidRPr="00BB716F">
        <w:rPr>
          <w:rFonts w:eastAsia="Lato" w:cs="Lato"/>
        </w:rPr>
        <w:t xml:space="preserve">do </w:t>
      </w:r>
      <w:r w:rsidRPr="00BB716F">
        <w:rPr>
          <w:rFonts w:eastAsia="Lato" w:cs="Lato"/>
        </w:rPr>
        <w:t>wydanych przez Minist</w:t>
      </w:r>
      <w:r w:rsidR="00C96314">
        <w:rPr>
          <w:rFonts w:eastAsia="Lato" w:cs="Lato"/>
        </w:rPr>
        <w:t>ra</w:t>
      </w:r>
      <w:r w:rsidRPr="00BB716F">
        <w:rPr>
          <w:rFonts w:eastAsia="Lato" w:cs="Lato"/>
        </w:rPr>
        <w:t xml:space="preserve"> Zdrowia i Główny Urząd Sanitarny rekomendacji dotyczących zasad odwiedzin w szpitalach</w:t>
      </w:r>
      <w:r w:rsidR="000A3A75" w:rsidRPr="00BB716F">
        <w:rPr>
          <w:rStyle w:val="Odwoanieprzypisudolnego"/>
          <w:rFonts w:eastAsia="Lato" w:cs="Lato"/>
        </w:rPr>
        <w:footnoteReference w:id="131"/>
      </w:r>
      <w:r w:rsidR="007A059C">
        <w:rPr>
          <w:rFonts w:eastAsia="Lato" w:cs="Lato"/>
          <w:vertAlign w:val="superscript"/>
        </w:rPr>
        <w:t>)</w:t>
      </w:r>
      <w:r w:rsidRPr="00BB716F">
        <w:rPr>
          <w:rFonts w:eastAsia="Lato" w:cs="Lato"/>
        </w:rPr>
        <w:t>.</w:t>
      </w:r>
    </w:p>
    <w:p w14:paraId="0E88B969" w14:textId="77777777" w:rsidR="00BC534C" w:rsidRPr="00BB716F" w:rsidRDefault="00BC534C" w:rsidP="00E15072">
      <w:pPr>
        <w:spacing w:after="0"/>
        <w:rPr>
          <w:rFonts w:eastAsia="Lato" w:cs="Lato"/>
        </w:rPr>
      </w:pPr>
    </w:p>
    <w:p w14:paraId="11939E90" w14:textId="7D5E692D" w:rsidR="000A3A75" w:rsidRPr="00576C6B" w:rsidRDefault="7A27EE3F">
      <w:pPr>
        <w:pStyle w:val="Nagwek2"/>
        <w:numPr>
          <w:ilvl w:val="0"/>
          <w:numId w:val="74"/>
        </w:numPr>
        <w:rPr>
          <w:rFonts w:eastAsia="Lato"/>
          <w:b w:val="0"/>
          <w:color w:val="1F3864" w:themeColor="accent5" w:themeShade="80"/>
        </w:rPr>
      </w:pPr>
      <w:bookmarkStart w:id="434" w:name="_Toc104044845"/>
      <w:bookmarkStart w:id="435" w:name="_Toc106378154"/>
      <w:bookmarkStart w:id="436" w:name="_Toc108164162"/>
      <w:bookmarkStart w:id="437" w:name="_Toc109822383"/>
      <w:r w:rsidRPr="00576C6B">
        <w:rPr>
          <w:rFonts w:eastAsia="Lato"/>
          <w:color w:val="1F3864" w:themeColor="accent5" w:themeShade="80"/>
        </w:rPr>
        <w:t>Prawo do opieki duszpasterskiej</w:t>
      </w:r>
      <w:bookmarkEnd w:id="434"/>
      <w:bookmarkEnd w:id="435"/>
      <w:bookmarkEnd w:id="436"/>
      <w:bookmarkEnd w:id="437"/>
    </w:p>
    <w:p w14:paraId="3AE36B75" w14:textId="0DB30630" w:rsidR="000A3A75" w:rsidRPr="00BB716F" w:rsidRDefault="7A27EE3F" w:rsidP="00E15072">
      <w:pPr>
        <w:rPr>
          <w:rFonts w:eastAsia="Lato" w:cs="Lato"/>
        </w:rPr>
      </w:pPr>
      <w:r w:rsidRPr="00BB716F">
        <w:rPr>
          <w:rFonts w:eastAsia="Lato" w:cs="Lato"/>
        </w:rPr>
        <w:t xml:space="preserve"> W 2021 r. Rzecznik w ramach swoich kompetencji podejmował również działania dotyczące prawa pacjenta do opieki duszpasterskiej.</w:t>
      </w:r>
    </w:p>
    <w:p w14:paraId="419E3189" w14:textId="0D86443D" w:rsidR="000A3A75" w:rsidRPr="00BB716F" w:rsidRDefault="7A27EE3F" w:rsidP="00E15072">
      <w:pPr>
        <w:rPr>
          <w:rFonts w:eastAsia="Lato" w:cs="Lato"/>
        </w:rPr>
      </w:pPr>
      <w:r w:rsidRPr="00BB716F">
        <w:rPr>
          <w:rFonts w:eastAsia="Lato" w:cs="Lato"/>
        </w:rPr>
        <w:t>Jednym z nich było wystosowanie</w:t>
      </w:r>
      <w:r w:rsidRPr="00BB716F">
        <w:rPr>
          <w:rFonts w:eastAsia="Lato" w:cs="Lato"/>
          <w:b/>
          <w:bCs/>
        </w:rPr>
        <w:t xml:space="preserve"> wystąpienia do Urzędu Marszałkowskiego i Krajowego Duszpasterza Służby Zdrowia w sprawie likwidacji kaplicy w szpitalu.</w:t>
      </w:r>
      <w:r w:rsidRPr="00BB716F">
        <w:rPr>
          <w:rFonts w:eastAsia="Lato" w:cs="Lato"/>
        </w:rPr>
        <w:t xml:space="preserve"> Z przekazanych odpowiedzi wynikało, że budynku głównym szpitala trwały prace modernizacyjne, które miały na celu dostosowanie infrastruktury do obowiązujących wymagań prawnych. W szpitalu </w:t>
      </w:r>
      <w:r w:rsidR="00557E31">
        <w:rPr>
          <w:rFonts w:eastAsia="Lato" w:cs="Lato"/>
        </w:rPr>
        <w:br/>
      </w:r>
      <w:r w:rsidRPr="00BB716F">
        <w:rPr>
          <w:rFonts w:eastAsia="Lato" w:cs="Lato"/>
        </w:rPr>
        <w:t>nie planuje się likwidacji miejsca kultu religijnego i kaplica zostanie przywrócona po zakończeniu prac remontowych. W piśmie zostało wyjaśnione, że pacjenci szpitala podczas modernizacji nie zostali pozbawieni duchowego wsparcia ani opieki duszpasterskiej, ponieważ na terenie szpitala funkcjonuje druga kaplica, z której pacjenci mogą korzystać.</w:t>
      </w:r>
    </w:p>
    <w:p w14:paraId="6CDF19ED" w14:textId="77777777" w:rsidR="000A3A75" w:rsidRPr="00576C6B" w:rsidRDefault="000A3A75" w:rsidP="00E15072">
      <w:pPr>
        <w:pStyle w:val="Nagwek2"/>
        <w:rPr>
          <w:rFonts w:eastAsia="Lato" w:cs="Lato"/>
          <w:color w:val="1F3864" w:themeColor="accent5" w:themeShade="80"/>
          <w:sz w:val="22"/>
          <w:szCs w:val="22"/>
        </w:rPr>
      </w:pPr>
    </w:p>
    <w:p w14:paraId="32033FEB" w14:textId="2EA4E769" w:rsidR="007C56B6" w:rsidRPr="00576C6B" w:rsidRDefault="7A27EE3F">
      <w:pPr>
        <w:pStyle w:val="Nagwek2"/>
        <w:numPr>
          <w:ilvl w:val="0"/>
          <w:numId w:val="74"/>
        </w:numPr>
        <w:rPr>
          <w:rFonts w:eastAsia="Lato"/>
          <w:b w:val="0"/>
          <w:color w:val="1F3864" w:themeColor="accent5" w:themeShade="80"/>
        </w:rPr>
      </w:pPr>
      <w:bookmarkStart w:id="438" w:name="_Toc104044846"/>
      <w:bookmarkStart w:id="439" w:name="_Toc106378155"/>
      <w:bookmarkStart w:id="440" w:name="_Toc108164163"/>
      <w:bookmarkStart w:id="441" w:name="_Toc109822384"/>
      <w:r w:rsidRPr="00576C6B">
        <w:rPr>
          <w:rFonts w:eastAsia="Lato"/>
          <w:color w:val="1F3864" w:themeColor="accent5" w:themeShade="80"/>
        </w:rPr>
        <w:t>Inne działania systemowe</w:t>
      </w:r>
      <w:bookmarkEnd w:id="438"/>
      <w:bookmarkEnd w:id="439"/>
      <w:bookmarkEnd w:id="440"/>
      <w:r w:rsidR="0085750C" w:rsidRPr="00576C6B">
        <w:rPr>
          <w:rFonts w:eastAsia="Lato"/>
          <w:color w:val="1F3864" w:themeColor="accent5" w:themeShade="80"/>
        </w:rPr>
        <w:t xml:space="preserve"> Rzecznika Praw Pacjenta</w:t>
      </w:r>
      <w:bookmarkEnd w:id="441"/>
    </w:p>
    <w:p w14:paraId="270974FA" w14:textId="05A8C940" w:rsidR="00D56A05" w:rsidRPr="00576C6B" w:rsidRDefault="7A27EE3F">
      <w:pPr>
        <w:pStyle w:val="Nagwek3"/>
        <w:numPr>
          <w:ilvl w:val="1"/>
          <w:numId w:val="77"/>
        </w:numPr>
        <w:ind w:left="709" w:hanging="709"/>
        <w:rPr>
          <w:rFonts w:eastAsia="Lato"/>
          <w:b w:val="0"/>
          <w:color w:val="1F3864" w:themeColor="accent5" w:themeShade="80"/>
        </w:rPr>
      </w:pPr>
      <w:bookmarkStart w:id="442" w:name="_Toc109340242"/>
      <w:bookmarkStart w:id="443" w:name="_Toc109341285"/>
      <w:bookmarkStart w:id="444" w:name="_Toc109822385"/>
      <w:bookmarkStart w:id="445" w:name="_Toc109340243"/>
      <w:bookmarkStart w:id="446" w:name="_Toc109341286"/>
      <w:bookmarkStart w:id="447" w:name="_Toc109822386"/>
      <w:bookmarkStart w:id="448" w:name="_Toc109340244"/>
      <w:bookmarkStart w:id="449" w:name="_Toc109341287"/>
      <w:bookmarkStart w:id="450" w:name="_Toc109822387"/>
      <w:bookmarkStart w:id="451" w:name="_Toc109340245"/>
      <w:bookmarkStart w:id="452" w:name="_Toc109341288"/>
      <w:bookmarkStart w:id="453" w:name="_Toc109822388"/>
      <w:bookmarkStart w:id="454" w:name="_Toc109340246"/>
      <w:bookmarkStart w:id="455" w:name="_Toc109341289"/>
      <w:bookmarkStart w:id="456" w:name="_Toc109822389"/>
      <w:bookmarkStart w:id="457" w:name="_Toc109340247"/>
      <w:bookmarkStart w:id="458" w:name="_Toc109341290"/>
      <w:bookmarkStart w:id="459" w:name="_Toc109822390"/>
      <w:bookmarkStart w:id="460" w:name="_Toc109340248"/>
      <w:bookmarkStart w:id="461" w:name="_Toc109341291"/>
      <w:bookmarkStart w:id="462" w:name="_Toc109822391"/>
      <w:bookmarkStart w:id="463" w:name="_Toc109340249"/>
      <w:bookmarkStart w:id="464" w:name="_Toc109341292"/>
      <w:bookmarkStart w:id="465" w:name="_Toc109822392"/>
      <w:bookmarkStart w:id="466" w:name="_Toc109822393"/>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r w:rsidRPr="00576C6B">
        <w:rPr>
          <w:rFonts w:eastAsia="Lato"/>
          <w:color w:val="1F3864" w:themeColor="accent5" w:themeShade="80"/>
        </w:rPr>
        <w:t>Upowszechnianie wiedzy o prawach pacjenta</w:t>
      </w:r>
      <w:bookmarkEnd w:id="466"/>
    </w:p>
    <w:p w14:paraId="46EEC1FF" w14:textId="351A1370" w:rsidR="000A3A75" w:rsidRPr="00BB716F" w:rsidRDefault="7A27EE3F" w:rsidP="00E15072">
      <w:pPr>
        <w:rPr>
          <w:rFonts w:eastAsia="Lato" w:cs="Lato"/>
        </w:rPr>
      </w:pPr>
      <w:r w:rsidRPr="00BB716F">
        <w:rPr>
          <w:rFonts w:eastAsia="Lato" w:cs="Lato"/>
        </w:rPr>
        <w:t xml:space="preserve">Jednym z najważniejszych obszarów działań podejmowanych przez Rzecznika na rzecz ochrony praw </w:t>
      </w:r>
      <w:r w:rsidR="00F56B33" w:rsidRPr="00BB716F">
        <w:rPr>
          <w:rFonts w:eastAsia="Lato" w:cs="Lato"/>
        </w:rPr>
        <w:t xml:space="preserve">pacjentów </w:t>
      </w:r>
      <w:r w:rsidRPr="00BB716F">
        <w:rPr>
          <w:rFonts w:eastAsia="Lato" w:cs="Lato"/>
        </w:rPr>
        <w:t xml:space="preserve">jest podnoszenie poziomu wiedzy o uprawnieniach </w:t>
      </w:r>
      <w:r w:rsidR="00F56B33" w:rsidRPr="00BB716F">
        <w:rPr>
          <w:rFonts w:eastAsia="Lato" w:cs="Lato"/>
        </w:rPr>
        <w:t>p</w:t>
      </w:r>
      <w:r w:rsidRPr="00BB716F">
        <w:rPr>
          <w:rFonts w:eastAsia="Lato" w:cs="Lato"/>
        </w:rPr>
        <w:t xml:space="preserve">acjenta oraz edukacja zdrowotna. Świadomy </w:t>
      </w:r>
      <w:r w:rsidR="00F56B33" w:rsidRPr="00BB716F">
        <w:rPr>
          <w:rFonts w:eastAsia="Lato" w:cs="Lato"/>
        </w:rPr>
        <w:t>pacjent</w:t>
      </w:r>
      <w:r w:rsidRPr="00BB716F">
        <w:rPr>
          <w:rFonts w:eastAsia="Lato" w:cs="Lato"/>
        </w:rPr>
        <w:t xml:space="preserve"> ma możliwość dostrzec ewentualne nieprawidłowości i w porę na nie zareagować. Było to szczególnie istotne w kolejnym roku trwania epidemii COVID-19, który eksponował konieczność posiadania przez </w:t>
      </w:r>
      <w:r w:rsidR="00AC148F" w:rsidRPr="00BB716F">
        <w:rPr>
          <w:rFonts w:eastAsia="Lato" w:cs="Lato"/>
        </w:rPr>
        <w:t xml:space="preserve">pacjentów </w:t>
      </w:r>
      <w:r w:rsidRPr="00BB716F">
        <w:rPr>
          <w:rFonts w:eastAsia="Lato" w:cs="Lato"/>
        </w:rPr>
        <w:t>aktualnych informacji dotyczących systemu ochrony zdrowia, w tym dotyczących dostępu do świadczeń zdrowotnych, oraz w</w:t>
      </w:r>
      <w:r w:rsidR="00576C6B">
        <w:rPr>
          <w:rFonts w:eastAsia="Lato" w:cs="Lato"/>
        </w:rPr>
        <w:t> </w:t>
      </w:r>
      <w:r w:rsidRPr="00BB716F">
        <w:rPr>
          <w:rFonts w:eastAsia="Lato" w:cs="Lato"/>
        </w:rPr>
        <w:t xml:space="preserve">zakresie praw pacjenta. Wykorzystując różne kanały informacji </w:t>
      </w:r>
      <w:r w:rsidR="005F111D">
        <w:rPr>
          <w:rFonts w:eastAsia="Lato" w:cs="Lato"/>
        </w:rPr>
        <w:t>Rzecznik</w:t>
      </w:r>
      <w:r w:rsidRPr="00BB716F">
        <w:rPr>
          <w:rFonts w:eastAsia="Lato" w:cs="Lato"/>
        </w:rPr>
        <w:t xml:space="preserve"> podjął szereg działań edukacyjnych i informacyjnych, skierowanych do uczestników systemu ochrony zdrowia w Polsce.</w:t>
      </w:r>
    </w:p>
    <w:p w14:paraId="509529BB" w14:textId="52A06401" w:rsidR="000A3A75" w:rsidRPr="00BB716F" w:rsidRDefault="7A27EE3F" w:rsidP="00E15072">
      <w:pPr>
        <w:rPr>
          <w:rFonts w:eastAsia="Lato" w:cs="Lato"/>
        </w:rPr>
      </w:pPr>
      <w:r w:rsidRPr="00BB716F">
        <w:rPr>
          <w:rFonts w:eastAsia="Lato" w:cs="Lato"/>
        </w:rPr>
        <w:t xml:space="preserve">W 2021 r. Departament </w:t>
      </w:r>
      <w:r w:rsidR="00AC148F" w:rsidRPr="00BB716F">
        <w:rPr>
          <w:rFonts w:eastAsia="Lato" w:cs="Lato"/>
        </w:rPr>
        <w:t>do spraw</w:t>
      </w:r>
      <w:r w:rsidRPr="00BB716F">
        <w:rPr>
          <w:rFonts w:eastAsia="Lato" w:cs="Lato"/>
        </w:rPr>
        <w:t xml:space="preserve"> Zdrowia Psychicznego zrealizował 771 działań edukacyjno-informacyjnych, w tym z własnej inicjat</w:t>
      </w:r>
      <w:r w:rsidR="00162C71">
        <w:rPr>
          <w:rFonts w:eastAsia="Lato" w:cs="Lato"/>
        </w:rPr>
        <w:t>y</w:t>
      </w:r>
      <w:r w:rsidRPr="00BB716F">
        <w:rPr>
          <w:rFonts w:eastAsia="Lato" w:cs="Lato"/>
        </w:rPr>
        <w:t xml:space="preserve">wy </w:t>
      </w:r>
      <w:r w:rsidR="007669CB">
        <w:rPr>
          <w:rFonts w:eastAsia="Lato" w:cs="Lato"/>
        </w:rPr>
        <w:t>–</w:t>
      </w:r>
      <w:r w:rsidRPr="00BB716F">
        <w:rPr>
          <w:rFonts w:eastAsia="Lato" w:cs="Lato"/>
        </w:rPr>
        <w:t xml:space="preserve"> 723 działania (94%), a na wniosek innych osób </w:t>
      </w:r>
      <w:r w:rsidR="00557E31">
        <w:rPr>
          <w:rFonts w:eastAsia="Lato" w:cs="Lato"/>
        </w:rPr>
        <w:br/>
      </w:r>
      <w:r w:rsidR="00A01969" w:rsidRPr="00BB716F">
        <w:rPr>
          <w:rFonts w:eastAsia="Lato" w:cs="Lato"/>
        </w:rPr>
        <w:lastRenderedPageBreak/>
        <w:t>(w</w:t>
      </w:r>
      <w:r w:rsidRPr="00BB716F">
        <w:rPr>
          <w:rFonts w:eastAsia="Lato" w:cs="Lato"/>
        </w:rPr>
        <w:t xml:space="preserve"> </w:t>
      </w:r>
      <w:r w:rsidR="00B80266">
        <w:rPr>
          <w:rFonts w:eastAsia="Lato" w:cs="Lato"/>
        </w:rPr>
        <w:t>m.n.</w:t>
      </w:r>
      <w:r w:rsidRPr="00BB716F">
        <w:rPr>
          <w:rFonts w:eastAsia="Lato" w:cs="Lato"/>
        </w:rPr>
        <w:t>m np. pracowników szpitala, pacjentów) 48 działań (6%). Odbiorcami byli głównie pacjenci szpitala psychiatrycznego, ich rodziny, personel medyczny, a realizatorami Rzecznicy</w:t>
      </w:r>
      <w:r w:rsidR="00E468AD" w:rsidRPr="00BB716F">
        <w:rPr>
          <w:rFonts w:eastAsia="Lato" w:cs="Lato"/>
        </w:rPr>
        <w:t xml:space="preserve"> Praw Pacjenta Szpitala Psychiatrycznego</w:t>
      </w:r>
      <w:r w:rsidRPr="00BB716F">
        <w:rPr>
          <w:rFonts w:eastAsia="Lato" w:cs="Lato"/>
        </w:rPr>
        <w:t xml:space="preserve">. Z uwagi na stan epidemiologiczny i pracę </w:t>
      </w:r>
      <w:r w:rsidR="00557E31">
        <w:rPr>
          <w:rFonts w:eastAsia="Lato" w:cs="Lato"/>
        </w:rPr>
        <w:br/>
      </w:r>
      <w:r w:rsidR="00E468AD" w:rsidRPr="00BB716F">
        <w:rPr>
          <w:rFonts w:eastAsia="Lato" w:cs="Lato"/>
        </w:rPr>
        <w:t xml:space="preserve">ww. </w:t>
      </w:r>
      <w:r w:rsidRPr="00BB716F">
        <w:rPr>
          <w:rFonts w:eastAsia="Lato" w:cs="Lato"/>
        </w:rPr>
        <w:t>Rzeczników również w formie zdalnej, w działalności tej przeważały rozmowy indywidualne (w tym za pośrednictwem komunikatorów) i spotkania w małych grupach.</w:t>
      </w:r>
    </w:p>
    <w:p w14:paraId="056EB976" w14:textId="4DA0FCC6" w:rsidR="000A3A75" w:rsidRPr="00BB716F" w:rsidRDefault="7A27EE3F" w:rsidP="00E15072">
      <w:pPr>
        <w:rPr>
          <w:rFonts w:eastAsia="Lato" w:cs="Lato"/>
        </w:rPr>
      </w:pPr>
      <w:r w:rsidRPr="00BB716F">
        <w:rPr>
          <w:rFonts w:eastAsia="Lato" w:cs="Lato"/>
        </w:rPr>
        <w:t>Działania edukacyjne obejmowały również omówienie i dystrybucję materiałów edukacyjnych, w tym kwartalnika Rzecznika „Jednym Głosem dla Psychiatrii”.</w:t>
      </w:r>
    </w:p>
    <w:p w14:paraId="46C9303D" w14:textId="0294E545" w:rsidR="00D027A8" w:rsidRPr="00BB716F" w:rsidRDefault="7A27EE3F" w:rsidP="00E15072">
      <w:pPr>
        <w:rPr>
          <w:rFonts w:eastAsia="Lato" w:cs="Lato"/>
        </w:rPr>
      </w:pPr>
      <w:r w:rsidRPr="00BB716F">
        <w:rPr>
          <w:rFonts w:eastAsia="Lato" w:cs="Lato"/>
        </w:rPr>
        <w:t xml:space="preserve">Tematyka spotkań przeprowadzanych wśród pacjentów oddziałów psychiatrycznych oraz oddziałów leczenia uzależnień dotyczyła głównie praw pacjenta określonych w </w:t>
      </w:r>
      <w:r w:rsidR="00DF228C" w:rsidRPr="00BB716F">
        <w:rPr>
          <w:rFonts w:eastAsia="Lato" w:cs="Lato"/>
        </w:rPr>
        <w:t xml:space="preserve">UPP </w:t>
      </w:r>
      <w:r w:rsidRPr="00BB716F">
        <w:rPr>
          <w:rFonts w:eastAsia="Lato" w:cs="Lato"/>
        </w:rPr>
        <w:t>oraz ustawie o ochronie zdrowia psychicznego.</w:t>
      </w:r>
    </w:p>
    <w:p w14:paraId="0344C4D9" w14:textId="2FEC4AFA" w:rsidR="000A3A75" w:rsidRPr="00BB716F" w:rsidRDefault="7A27EE3F" w:rsidP="00E15072">
      <w:pPr>
        <w:rPr>
          <w:rFonts w:eastAsia="Lato" w:cs="Lato"/>
        </w:rPr>
      </w:pPr>
      <w:r w:rsidRPr="00BB716F">
        <w:rPr>
          <w:rFonts w:eastAsia="Lato" w:cs="Lato"/>
        </w:rPr>
        <w:t>Tematy spotkań i rozmów edukacyjnych dotyczyły:</w:t>
      </w:r>
    </w:p>
    <w:p w14:paraId="004074DB" w14:textId="77777777" w:rsidR="000A3A75" w:rsidRPr="00BB716F" w:rsidRDefault="7A27EE3F">
      <w:pPr>
        <w:pStyle w:val="Akapitzlist"/>
        <w:numPr>
          <w:ilvl w:val="0"/>
          <w:numId w:val="26"/>
        </w:numPr>
        <w:rPr>
          <w:rFonts w:eastAsia="Lato" w:cs="Lato"/>
        </w:rPr>
      </w:pPr>
      <w:r w:rsidRPr="00BB716F">
        <w:rPr>
          <w:rFonts w:eastAsia="Lato" w:cs="Lato"/>
        </w:rPr>
        <w:t>ograniczenia praw pacjenta w przypadku wystąpienia zagrożenia epidemicznego,</w:t>
      </w:r>
    </w:p>
    <w:p w14:paraId="43CF95A1" w14:textId="77777777" w:rsidR="000A3A75" w:rsidRPr="00BB716F" w:rsidRDefault="7A27EE3F">
      <w:pPr>
        <w:pStyle w:val="Akapitzlist"/>
        <w:numPr>
          <w:ilvl w:val="0"/>
          <w:numId w:val="26"/>
        </w:numPr>
        <w:rPr>
          <w:rFonts w:eastAsia="Lato" w:cs="Lato"/>
        </w:rPr>
      </w:pPr>
      <w:r w:rsidRPr="00BB716F">
        <w:rPr>
          <w:rFonts w:eastAsia="Lato" w:cs="Lato"/>
        </w:rPr>
        <w:t>przyjęcia i wypisu ze szpitala psychiatrycznego osoby przyjętej i leczonej za swoją zgodą,</w:t>
      </w:r>
    </w:p>
    <w:p w14:paraId="0DAC2870" w14:textId="5EA10EFD" w:rsidR="000A3A75" w:rsidRPr="00BB716F" w:rsidRDefault="7A27EE3F">
      <w:pPr>
        <w:pStyle w:val="Akapitzlist"/>
        <w:numPr>
          <w:ilvl w:val="0"/>
          <w:numId w:val="26"/>
        </w:numPr>
        <w:rPr>
          <w:rFonts w:eastAsia="Lato" w:cs="Lato"/>
        </w:rPr>
      </w:pPr>
      <w:r w:rsidRPr="00BB716F">
        <w:rPr>
          <w:rFonts w:eastAsia="Lato" w:cs="Lato"/>
        </w:rPr>
        <w:t xml:space="preserve">zadań i kompetencji Rzecznika Praw Pacjenta Szpitala Psychiatrycznego oraz ogólnej informacji dotyczącej działalności Biura Rzecznika Praw Pacjenta i </w:t>
      </w:r>
      <w:r w:rsidR="00C662FF" w:rsidRPr="00BB716F">
        <w:rPr>
          <w:rFonts w:eastAsia="Lato" w:cs="Lato"/>
        </w:rPr>
        <w:t>Rzecznika</w:t>
      </w:r>
      <w:r w:rsidRPr="00BB716F">
        <w:rPr>
          <w:rFonts w:eastAsia="Lato" w:cs="Lato"/>
        </w:rPr>
        <w:t>,</w:t>
      </w:r>
    </w:p>
    <w:p w14:paraId="209809EF" w14:textId="77777777" w:rsidR="000A3A75" w:rsidRPr="00BB716F" w:rsidRDefault="7A27EE3F">
      <w:pPr>
        <w:pStyle w:val="Akapitzlist"/>
        <w:numPr>
          <w:ilvl w:val="0"/>
          <w:numId w:val="26"/>
        </w:numPr>
        <w:rPr>
          <w:rFonts w:eastAsia="Lato" w:cs="Lato"/>
        </w:rPr>
      </w:pPr>
      <w:r w:rsidRPr="00BB716F">
        <w:rPr>
          <w:rFonts w:eastAsia="Lato" w:cs="Lato"/>
        </w:rPr>
        <w:t>procedury i podstaw prawnych przyjęcia, leczenia i wypisania ze szpitala psychiatrycznego osoby bez jej zgody lub zgody opiekuna prawnego,</w:t>
      </w:r>
    </w:p>
    <w:p w14:paraId="03C1E6FA" w14:textId="77777777" w:rsidR="000A3A75" w:rsidRPr="00BB716F" w:rsidRDefault="7A27EE3F">
      <w:pPr>
        <w:pStyle w:val="Akapitzlist"/>
        <w:numPr>
          <w:ilvl w:val="0"/>
          <w:numId w:val="26"/>
        </w:numPr>
        <w:rPr>
          <w:rFonts w:eastAsia="Lato" w:cs="Lato"/>
        </w:rPr>
      </w:pPr>
      <w:r w:rsidRPr="00BB716F">
        <w:rPr>
          <w:rFonts w:eastAsia="Lato" w:cs="Lato"/>
        </w:rPr>
        <w:t>przesłanek zastosowania przymusu bezpośredniego,</w:t>
      </w:r>
    </w:p>
    <w:p w14:paraId="40C6AD6F" w14:textId="77777777" w:rsidR="000A3A75" w:rsidRPr="00BB716F" w:rsidRDefault="7A27EE3F">
      <w:pPr>
        <w:pStyle w:val="Akapitzlist"/>
        <w:numPr>
          <w:ilvl w:val="0"/>
          <w:numId w:val="26"/>
        </w:numPr>
        <w:rPr>
          <w:rFonts w:eastAsia="Lato" w:cs="Lato"/>
        </w:rPr>
      </w:pPr>
      <w:r w:rsidRPr="00BB716F">
        <w:rPr>
          <w:rFonts w:eastAsia="Lato" w:cs="Lato"/>
        </w:rPr>
        <w:t>prawa pacjenta do godności i intymności oraz do poszanowania życia rodzinnego.</w:t>
      </w:r>
    </w:p>
    <w:p w14:paraId="20F84009" w14:textId="19E37D32" w:rsidR="000A3A75" w:rsidRPr="00BB716F" w:rsidRDefault="7A27EE3F" w:rsidP="00E15072">
      <w:pPr>
        <w:rPr>
          <w:rFonts w:eastAsia="Lato" w:cs="Lato"/>
        </w:rPr>
      </w:pPr>
      <w:r w:rsidRPr="00BB716F">
        <w:rPr>
          <w:rFonts w:eastAsia="Lato" w:cs="Lato"/>
        </w:rPr>
        <w:t>Wśród pacjentów oddziałów psychiatrii sądowej, obok tematów związanych bezpośrednio z</w:t>
      </w:r>
      <w:r w:rsidR="00576C6B">
        <w:rPr>
          <w:rFonts w:eastAsia="Lato" w:cs="Lato"/>
        </w:rPr>
        <w:t> </w:t>
      </w:r>
      <w:r w:rsidRPr="00BB716F">
        <w:rPr>
          <w:rFonts w:eastAsia="Lato" w:cs="Lato"/>
        </w:rPr>
        <w:t xml:space="preserve">prawami pacjenta określonymi w ww. ustawach oraz zadań i kompetencji Rzecznika Praw Pacjenta Szpitala Psychiatrycznego, Rzecznika i funkcjonowania </w:t>
      </w:r>
      <w:r w:rsidR="00B70B0E">
        <w:rPr>
          <w:rFonts w:eastAsia="Lato" w:cs="Lato"/>
        </w:rPr>
        <w:t xml:space="preserve">Biura </w:t>
      </w:r>
      <w:r w:rsidRPr="00BB716F">
        <w:rPr>
          <w:rFonts w:eastAsia="Lato" w:cs="Lato"/>
        </w:rPr>
        <w:t>działania informacyjno-edukacyjne dotyczyły również zapisów kodeksu karnego wykonawczego oraz wybranych zagadnień związanych z psychiatrią sądową.</w:t>
      </w:r>
    </w:p>
    <w:p w14:paraId="6EBD6266" w14:textId="3B8F84EC" w:rsidR="000A3A75" w:rsidRPr="00BB716F" w:rsidRDefault="7A27EE3F" w:rsidP="00E15072">
      <w:pPr>
        <w:rPr>
          <w:rFonts w:eastAsia="Lato" w:cs="Lato"/>
        </w:rPr>
      </w:pPr>
      <w:r w:rsidRPr="00BB716F">
        <w:rPr>
          <w:rFonts w:eastAsia="Lato" w:cs="Lato"/>
        </w:rPr>
        <w:t>Spotkania informacyjno-edukacyjne dla pacjentów małoletnich skupiały się przede wszystkim wokół takich zagadnień:</w:t>
      </w:r>
    </w:p>
    <w:p w14:paraId="7274C7AE" w14:textId="77777777" w:rsidR="000A3A75" w:rsidRPr="00BB716F" w:rsidRDefault="7A27EE3F">
      <w:pPr>
        <w:pStyle w:val="Akapitzlist"/>
        <w:numPr>
          <w:ilvl w:val="0"/>
          <w:numId w:val="29"/>
        </w:numPr>
        <w:rPr>
          <w:rFonts w:eastAsia="Lato" w:cs="Lato"/>
        </w:rPr>
      </w:pPr>
      <w:r w:rsidRPr="00BB716F">
        <w:rPr>
          <w:rFonts w:eastAsia="Lato" w:cs="Lato"/>
        </w:rPr>
        <w:t>praw pacjenta małoletniego i możliwości ich ograniczania,</w:t>
      </w:r>
    </w:p>
    <w:p w14:paraId="051D5C52" w14:textId="77777777" w:rsidR="000A3A75" w:rsidRPr="00BB716F" w:rsidRDefault="7A27EE3F">
      <w:pPr>
        <w:pStyle w:val="Akapitzlist"/>
        <w:numPr>
          <w:ilvl w:val="0"/>
          <w:numId w:val="29"/>
        </w:numPr>
        <w:rPr>
          <w:rFonts w:eastAsia="Lato" w:cs="Lato"/>
        </w:rPr>
      </w:pPr>
      <w:r w:rsidRPr="00BB716F">
        <w:rPr>
          <w:rFonts w:eastAsia="Lato" w:cs="Lato"/>
        </w:rPr>
        <w:t>możliwości uzyskania pomocy w sytuacji problematycznej, w tym możliwości pomocy Rzecznika Praw Pacjenta Szpitala Psychiatrycznego,</w:t>
      </w:r>
    </w:p>
    <w:p w14:paraId="526B5DE0" w14:textId="47469D7D" w:rsidR="000A3A75" w:rsidRPr="00BB716F" w:rsidRDefault="7A27EE3F">
      <w:pPr>
        <w:pStyle w:val="Akapitzlist"/>
        <w:numPr>
          <w:ilvl w:val="0"/>
          <w:numId w:val="29"/>
        </w:numPr>
        <w:rPr>
          <w:rFonts w:eastAsia="Lato" w:cs="Lato"/>
        </w:rPr>
      </w:pPr>
      <w:r w:rsidRPr="00BB716F">
        <w:rPr>
          <w:rFonts w:eastAsia="Lato" w:cs="Lato"/>
        </w:rPr>
        <w:t>poradnika „Z psychiatrią na TY. Poradnik dla dzieci i młodzieży”.</w:t>
      </w:r>
      <w:r w:rsidR="00EA42BF">
        <w:rPr>
          <w:rFonts w:eastAsia="Lato" w:cs="Lato"/>
        </w:rPr>
        <w:t xml:space="preserve"> </w:t>
      </w:r>
    </w:p>
    <w:p w14:paraId="7BFD3B07" w14:textId="178A1CE5" w:rsidR="000A3A75" w:rsidRPr="00BB716F" w:rsidRDefault="7A27EE3F" w:rsidP="00E15072">
      <w:pPr>
        <w:rPr>
          <w:rFonts w:eastAsia="Lato" w:cs="Lato"/>
        </w:rPr>
      </w:pPr>
      <w:r w:rsidRPr="00BB716F">
        <w:rPr>
          <w:rFonts w:eastAsia="Lato" w:cs="Lato"/>
        </w:rPr>
        <w:t>Działania informacyjno-edukacyjne adresowane do personelu medycznego koncentrował</w:t>
      </w:r>
      <w:r w:rsidR="00557E31">
        <w:rPr>
          <w:rFonts w:eastAsia="Lato" w:cs="Lato"/>
        </w:rPr>
        <w:t>y si</w:t>
      </w:r>
      <w:r w:rsidRPr="00BB716F">
        <w:rPr>
          <w:rFonts w:eastAsia="Lato" w:cs="Lato"/>
        </w:rPr>
        <w:t xml:space="preserve">ę m.in. na stosowaniu i dokumentowaniu przymusu bezpośredniego, prawa pacjenta </w:t>
      </w:r>
      <w:r w:rsidR="00557E31">
        <w:rPr>
          <w:rFonts w:eastAsia="Lato" w:cs="Lato"/>
        </w:rPr>
        <w:br/>
      </w:r>
      <w:r w:rsidRPr="00BB716F">
        <w:rPr>
          <w:rFonts w:eastAsia="Lato" w:cs="Lato"/>
        </w:rPr>
        <w:t>do dokumentacji medycznej, prawa pacjenta do informacji oraz możliwości uczestnictwa w</w:t>
      </w:r>
      <w:r w:rsidR="00576C6B">
        <w:rPr>
          <w:rFonts w:eastAsia="Lato" w:cs="Lato"/>
        </w:rPr>
        <w:t> </w:t>
      </w:r>
      <w:r w:rsidRPr="00BB716F">
        <w:rPr>
          <w:rFonts w:eastAsia="Lato" w:cs="Lato"/>
        </w:rPr>
        <w:t xml:space="preserve">szkoleniach dotyczących praw pacjenta organizowanych przez Biuro. </w:t>
      </w:r>
    </w:p>
    <w:p w14:paraId="3CCE87E2" w14:textId="38A233D0" w:rsidR="000A3A75" w:rsidRPr="00BB716F" w:rsidRDefault="004F0FBD" w:rsidP="00E15072">
      <w:pPr>
        <w:rPr>
          <w:rFonts w:eastAsia="Lato" w:cs="Lato"/>
        </w:rPr>
      </w:pPr>
      <w:r>
        <w:rPr>
          <w:rFonts w:eastAsia="Lato" w:cs="Lato"/>
        </w:rPr>
        <w:t>Ponadto</w:t>
      </w:r>
      <w:r w:rsidR="7A27EE3F" w:rsidRPr="00BB716F">
        <w:rPr>
          <w:rFonts w:eastAsia="Lato" w:cs="Lato"/>
        </w:rPr>
        <w:t xml:space="preserve"> działania indywidualne informacyjno-edukacyjne wobec pacjentów oraz ich bliskich realizowane były także w toku prowadzenia skarg i</w:t>
      </w:r>
      <w:r>
        <w:rPr>
          <w:rFonts w:eastAsia="Lato" w:cs="Lato"/>
        </w:rPr>
        <w:t xml:space="preserve"> </w:t>
      </w:r>
      <w:r w:rsidR="7A27EE3F" w:rsidRPr="00BB716F">
        <w:rPr>
          <w:rFonts w:eastAsia="Lato" w:cs="Lato"/>
        </w:rPr>
        <w:t xml:space="preserve">wniosków </w:t>
      </w:r>
      <w:r w:rsidR="007669CB">
        <w:rPr>
          <w:rFonts w:eastAsia="Lato" w:cs="Lato"/>
        </w:rPr>
        <w:t>–</w:t>
      </w:r>
      <w:r w:rsidR="00A01969" w:rsidRPr="00BB716F">
        <w:rPr>
          <w:rFonts w:eastAsia="Lato" w:cs="Lato"/>
        </w:rPr>
        <w:t xml:space="preserve"> Rzecznicy</w:t>
      </w:r>
      <w:r w:rsidR="7A27EE3F" w:rsidRPr="00BB716F">
        <w:rPr>
          <w:rFonts w:eastAsia="Lato" w:cs="Lato"/>
        </w:rPr>
        <w:t xml:space="preserve"> zrealizowali </w:t>
      </w:r>
      <w:r w:rsidR="00557E31">
        <w:rPr>
          <w:rFonts w:eastAsia="Lato" w:cs="Lato"/>
        </w:rPr>
        <w:br/>
      </w:r>
      <w:r w:rsidR="00A01969" w:rsidRPr="00BB716F">
        <w:rPr>
          <w:rFonts w:eastAsia="Lato" w:cs="Lato"/>
        </w:rPr>
        <w:t>830 takich</w:t>
      </w:r>
      <w:r w:rsidR="7A27EE3F" w:rsidRPr="00BB716F">
        <w:rPr>
          <w:rFonts w:eastAsia="Lato" w:cs="Lato"/>
        </w:rPr>
        <w:t xml:space="preserve"> działań (edukacji indywidualnych).</w:t>
      </w:r>
    </w:p>
    <w:p w14:paraId="5A3FCB2E" w14:textId="013A6345" w:rsidR="000A3A75" w:rsidRPr="00BB716F" w:rsidRDefault="7A27EE3F" w:rsidP="00E15072">
      <w:pPr>
        <w:rPr>
          <w:rFonts w:eastAsia="Lato" w:cs="Lato"/>
        </w:rPr>
      </w:pPr>
      <w:r w:rsidRPr="00BB716F">
        <w:rPr>
          <w:rFonts w:eastAsia="Lato" w:cs="Lato"/>
        </w:rPr>
        <w:lastRenderedPageBreak/>
        <w:t xml:space="preserve">Do Rzecznika dociera wiele pytań ze strony rodziców i opiekunów młodych pacjentów doświadczających kryzysów psychicznych dotyczących leczenia, postępowania z pacjentem oraz próśb o wskazanie </w:t>
      </w:r>
      <w:r w:rsidR="00A01969" w:rsidRPr="00BB716F">
        <w:rPr>
          <w:rFonts w:eastAsia="Lato" w:cs="Lato"/>
        </w:rPr>
        <w:t>miejsc,</w:t>
      </w:r>
      <w:r w:rsidRPr="00BB716F">
        <w:rPr>
          <w:rFonts w:eastAsia="Lato" w:cs="Lato"/>
        </w:rPr>
        <w:t xml:space="preserve"> gdzie można szukać pomocy. Również młodzi pacjenci chcą być bardziej świadomi swojej sytuacji wynikającej z choroby. Prowadzone w 2019 r. przez Rzeczników Praw Pacjenta Szpitala Psychiatrycznego lekcje w szkołach pokazały, że młodzi ludzie, którzy nie doświadczają sami kryzysu psychicznego, również mają wiele pytań i</w:t>
      </w:r>
      <w:r w:rsidR="00576C6B">
        <w:rPr>
          <w:rFonts w:eastAsia="Lato" w:cs="Lato"/>
        </w:rPr>
        <w:t> </w:t>
      </w:r>
      <w:r w:rsidRPr="00BB716F">
        <w:rPr>
          <w:rFonts w:eastAsia="Lato" w:cs="Lato"/>
        </w:rPr>
        <w:t xml:space="preserve">wątpliwości dotyczących zdrowia psychicznego. W dobie łatwo dostępnych, aczkolwiek </w:t>
      </w:r>
      <w:r w:rsidR="00557E31">
        <w:rPr>
          <w:rFonts w:eastAsia="Lato" w:cs="Lato"/>
        </w:rPr>
        <w:br/>
      </w:r>
      <w:r w:rsidRPr="00BB716F">
        <w:rPr>
          <w:rFonts w:eastAsia="Lato" w:cs="Lato"/>
        </w:rPr>
        <w:t xml:space="preserve">nie zawsze rzetelnych informacji, Rzecznik postanowił odpowiedzieć na wpływające sygnały </w:t>
      </w:r>
      <w:r w:rsidR="00557E31">
        <w:rPr>
          <w:rFonts w:eastAsia="Lato" w:cs="Lato"/>
        </w:rPr>
        <w:br/>
      </w:r>
      <w:r w:rsidRPr="00BB716F">
        <w:rPr>
          <w:rFonts w:eastAsia="Lato" w:cs="Lato"/>
        </w:rPr>
        <w:t xml:space="preserve">od nastoletnich pacjentów oddziałów psychiatrii i stworzyć poradnik dla dzieci i młodzieży, </w:t>
      </w:r>
      <w:r w:rsidR="00557E31">
        <w:rPr>
          <w:rFonts w:eastAsia="Lato" w:cs="Lato"/>
        </w:rPr>
        <w:br/>
      </w:r>
      <w:r w:rsidRPr="00BB716F">
        <w:rPr>
          <w:rFonts w:eastAsia="Lato" w:cs="Lato"/>
        </w:rPr>
        <w:t xml:space="preserve">a także rodziców i opiekunów o zdrowiu psychicznym. Poradnik „Z psychiatrią na Ty!” jest realizowany w ramach porozumienia naukowego zawartego pomiędzy Rzecznikiem </w:t>
      </w:r>
      <w:r w:rsidR="00557E31">
        <w:rPr>
          <w:rFonts w:eastAsia="Lato" w:cs="Lato"/>
        </w:rPr>
        <w:br/>
      </w:r>
      <w:r w:rsidRPr="00BB716F">
        <w:rPr>
          <w:rFonts w:eastAsia="Lato" w:cs="Lato"/>
        </w:rPr>
        <w:t xml:space="preserve">a Uniwersytetem Jagiellońskim w Krakowie. Zaproszenie do współpracy nad realizacją tego projektu edukacyjnego przyjęły także Stowarzyszenie Sędziów Rodzinnych w Polsce oraz Nastoletni Azyl. Autorami pytań są pacjenci oddziałów psychiatrii w całej Polsce. Zaletą poradnika jest fakt, iż odpowiedzi na pytania przygotowują osoby, które na co dzień pracują </w:t>
      </w:r>
      <w:r w:rsidR="00557E31">
        <w:rPr>
          <w:rFonts w:eastAsia="Lato" w:cs="Lato"/>
        </w:rPr>
        <w:br/>
      </w:r>
      <w:r w:rsidRPr="00BB716F">
        <w:rPr>
          <w:rFonts w:eastAsia="Lato" w:cs="Lato"/>
        </w:rPr>
        <w:t xml:space="preserve">z młodymi pacjentami. Poradnik jest stopniowo rozszerzany o kolejne pytania i odpowiedzi. </w:t>
      </w:r>
      <w:r w:rsidR="00557E31">
        <w:rPr>
          <w:rFonts w:eastAsia="Lato" w:cs="Lato"/>
        </w:rPr>
        <w:br/>
      </w:r>
      <w:r w:rsidRPr="00BB716F">
        <w:rPr>
          <w:rFonts w:eastAsia="Lato" w:cs="Lato"/>
        </w:rPr>
        <w:t>Jest dostępny online na stronie internetowej Rzecznika oraz w mediach społecznościowych.</w:t>
      </w:r>
    </w:p>
    <w:p w14:paraId="00E4A7C5" w14:textId="77777777" w:rsidR="00673662" w:rsidRPr="00BB716F" w:rsidRDefault="00673662" w:rsidP="00E15072">
      <w:pPr>
        <w:rPr>
          <w:rFonts w:eastAsia="Lato" w:cs="Lato"/>
        </w:rPr>
      </w:pPr>
    </w:p>
    <w:p w14:paraId="5C629AFF" w14:textId="2C91486E" w:rsidR="000A3A75" w:rsidRPr="00576C6B" w:rsidRDefault="7A27EE3F">
      <w:pPr>
        <w:pStyle w:val="Nagwek3"/>
        <w:numPr>
          <w:ilvl w:val="1"/>
          <w:numId w:val="77"/>
        </w:numPr>
        <w:ind w:left="709" w:hanging="709"/>
        <w:rPr>
          <w:rFonts w:eastAsia="Lato"/>
          <w:i/>
          <w:color w:val="1F3864" w:themeColor="accent5" w:themeShade="80"/>
        </w:rPr>
      </w:pPr>
      <w:bookmarkStart w:id="467" w:name="_Toc109822394"/>
      <w:r w:rsidRPr="00576C6B">
        <w:rPr>
          <w:rFonts w:eastAsia="Lato"/>
          <w:color w:val="1F3864" w:themeColor="accent5" w:themeShade="80"/>
        </w:rPr>
        <w:t>Szkolenia dotyczące praw pacjenta</w:t>
      </w:r>
      <w:bookmarkEnd w:id="467"/>
    </w:p>
    <w:p w14:paraId="4DE10912" w14:textId="04C02FF1" w:rsidR="000A3A75" w:rsidRDefault="7A27EE3F" w:rsidP="00E15072">
      <w:pPr>
        <w:rPr>
          <w:rFonts w:eastAsia="Lato" w:cs="Lato"/>
        </w:rPr>
      </w:pPr>
      <w:r w:rsidRPr="00BB716F">
        <w:rPr>
          <w:rFonts w:eastAsia="Lato" w:cs="Lato"/>
        </w:rPr>
        <w:t>W 2021 r. eksperci Biura przeprowadzili szkolenia pracowników placówek medycznych. Tematyka szkoleń obejmowała zagadnienia</w:t>
      </w:r>
      <w:r w:rsidR="00FA45CF">
        <w:rPr>
          <w:rFonts w:eastAsia="Lato" w:cs="Lato"/>
        </w:rPr>
        <w:t xml:space="preserve"> zwi</w:t>
      </w:r>
      <w:r w:rsidRPr="00BB716F">
        <w:rPr>
          <w:rFonts w:eastAsia="Lato" w:cs="Lato"/>
        </w:rPr>
        <w:t xml:space="preserve">ązane m.in. z pracą Rzecznika, praktycznymi aspektami stosowania przepisów prawa, z ochroną praw pacjentów, szczególnie w dobie epidemii COVID-19. Spotkania były również okazją do wymiany poglądów oraz doświadczeń, a także do nawiązania współpracy. </w:t>
      </w:r>
    </w:p>
    <w:p w14:paraId="2F0B4AA6" w14:textId="77777777" w:rsidR="00036A50" w:rsidRDefault="00036A50" w:rsidP="00E15072">
      <w:pPr>
        <w:rPr>
          <w:rFonts w:eastAsia="Lato" w:cs="Lato"/>
        </w:rPr>
      </w:pPr>
    </w:p>
    <w:p w14:paraId="4D25C89C" w14:textId="5E744F19" w:rsidR="000A3A75" w:rsidRPr="00BB716F" w:rsidRDefault="7A27EE3F" w:rsidP="00E15072">
      <w:pPr>
        <w:rPr>
          <w:rFonts w:eastAsia="Lato" w:cs="Lato"/>
        </w:rPr>
      </w:pPr>
      <w:r w:rsidRPr="00BB716F">
        <w:rPr>
          <w:rFonts w:eastAsia="Lato" w:cs="Lato"/>
        </w:rPr>
        <w:t>Tabela</w:t>
      </w:r>
      <w:r w:rsidR="002E12B5" w:rsidRPr="00BB716F">
        <w:rPr>
          <w:rFonts w:eastAsia="Lato" w:cs="Lato"/>
        </w:rPr>
        <w:t xml:space="preserve"> nr </w:t>
      </w:r>
      <w:r w:rsidR="00C6437E">
        <w:rPr>
          <w:rFonts w:eastAsia="Lato" w:cs="Lato"/>
        </w:rPr>
        <w:t>8</w:t>
      </w:r>
      <w:r w:rsidRPr="00BB716F">
        <w:rPr>
          <w:rFonts w:eastAsia="Lato" w:cs="Lato"/>
        </w:rPr>
        <w:t xml:space="preserve">. Wykaz szkoleń przeprowadzonych przez pracowników Biura z zakresu praw pacjenta w podmiotach leczniczych w 2021 </w:t>
      </w:r>
      <w:r w:rsidR="0088195A" w:rsidRPr="00BB716F">
        <w:rPr>
          <w:rFonts w:eastAsia="Lato" w:cs="Lato"/>
        </w:rPr>
        <w:t>r.</w:t>
      </w:r>
    </w:p>
    <w:tbl>
      <w:tblPr>
        <w:tblStyle w:val="Tabela-Siatka"/>
        <w:tblW w:w="0" w:type="auto"/>
        <w:tblInd w:w="0" w:type="dxa"/>
        <w:tblLook w:val="04A0" w:firstRow="1" w:lastRow="0" w:firstColumn="1" w:lastColumn="0" w:noHBand="0" w:noVBand="1"/>
      </w:tblPr>
      <w:tblGrid>
        <w:gridCol w:w="547"/>
        <w:gridCol w:w="4034"/>
        <w:gridCol w:w="2251"/>
        <w:gridCol w:w="2230"/>
      </w:tblGrid>
      <w:tr w:rsidR="00576C6B" w:rsidRPr="00576C6B" w14:paraId="695373C0" w14:textId="77777777" w:rsidTr="00576C6B">
        <w:tc>
          <w:tcPr>
            <w:tcW w:w="495" w:type="dxa"/>
            <w:shd w:val="clear" w:color="auto" w:fill="2F5496" w:themeFill="accent5" w:themeFillShade="BF"/>
          </w:tcPr>
          <w:p w14:paraId="3D8DF70B" w14:textId="77777777" w:rsidR="000A3A75" w:rsidRPr="00576C6B" w:rsidRDefault="7A27EE3F" w:rsidP="00E15072">
            <w:pPr>
              <w:contextualSpacing/>
              <w:rPr>
                <w:rFonts w:eastAsia="Lato" w:cs="Lato"/>
                <w:color w:val="FFFFFF" w:themeColor="background1"/>
              </w:rPr>
            </w:pPr>
            <w:r w:rsidRPr="00576C6B">
              <w:rPr>
                <w:rFonts w:eastAsia="Lato" w:cs="Lato"/>
                <w:color w:val="FFFFFF" w:themeColor="background1"/>
              </w:rPr>
              <w:t>LP.</w:t>
            </w:r>
          </w:p>
        </w:tc>
        <w:tc>
          <w:tcPr>
            <w:tcW w:w="4070" w:type="dxa"/>
            <w:shd w:val="clear" w:color="auto" w:fill="2F5496" w:themeFill="accent5" w:themeFillShade="BF"/>
          </w:tcPr>
          <w:p w14:paraId="0A4B29D4" w14:textId="77777777" w:rsidR="000A3A75" w:rsidRPr="00576C6B" w:rsidRDefault="7A27EE3F" w:rsidP="00E15072">
            <w:pPr>
              <w:contextualSpacing/>
              <w:jc w:val="center"/>
              <w:rPr>
                <w:rFonts w:eastAsia="Lato" w:cs="Lato"/>
                <w:b/>
                <w:bCs/>
                <w:color w:val="FFFFFF" w:themeColor="background1"/>
              </w:rPr>
            </w:pPr>
            <w:r w:rsidRPr="00576C6B">
              <w:rPr>
                <w:rFonts w:eastAsia="Lato" w:cs="Lato"/>
                <w:b/>
                <w:bCs/>
                <w:color w:val="FFFFFF" w:themeColor="background1"/>
              </w:rPr>
              <w:t>TEMAT SPOTKANIA</w:t>
            </w:r>
          </w:p>
        </w:tc>
        <w:tc>
          <w:tcPr>
            <w:tcW w:w="2251" w:type="dxa"/>
            <w:shd w:val="clear" w:color="auto" w:fill="2F5496" w:themeFill="accent5" w:themeFillShade="BF"/>
          </w:tcPr>
          <w:p w14:paraId="009072C6" w14:textId="77777777" w:rsidR="000A3A75" w:rsidRPr="00576C6B" w:rsidRDefault="7A27EE3F" w:rsidP="00E15072">
            <w:pPr>
              <w:contextualSpacing/>
              <w:jc w:val="center"/>
              <w:rPr>
                <w:rFonts w:eastAsia="Lato" w:cs="Lato"/>
                <w:b/>
                <w:bCs/>
                <w:color w:val="FFFFFF" w:themeColor="background1"/>
              </w:rPr>
            </w:pPr>
            <w:r w:rsidRPr="00576C6B">
              <w:rPr>
                <w:rFonts w:eastAsia="Lato" w:cs="Lato"/>
                <w:b/>
                <w:bCs/>
                <w:color w:val="FFFFFF" w:themeColor="background1"/>
              </w:rPr>
              <w:t>NAZWA PODMIOTU</w:t>
            </w:r>
          </w:p>
        </w:tc>
        <w:tc>
          <w:tcPr>
            <w:tcW w:w="2246" w:type="dxa"/>
            <w:shd w:val="clear" w:color="auto" w:fill="2F5496" w:themeFill="accent5" w:themeFillShade="BF"/>
          </w:tcPr>
          <w:p w14:paraId="408FD7B8" w14:textId="77777777" w:rsidR="000A3A75" w:rsidRPr="00576C6B" w:rsidRDefault="7A27EE3F" w:rsidP="00E15072">
            <w:pPr>
              <w:contextualSpacing/>
              <w:jc w:val="center"/>
              <w:rPr>
                <w:rFonts w:eastAsia="Lato" w:cs="Lato"/>
                <w:b/>
                <w:bCs/>
                <w:color w:val="FFFFFF" w:themeColor="background1"/>
              </w:rPr>
            </w:pPr>
            <w:r w:rsidRPr="00576C6B">
              <w:rPr>
                <w:rFonts w:eastAsia="Lato" w:cs="Lato"/>
                <w:b/>
                <w:bCs/>
                <w:color w:val="FFFFFF" w:themeColor="background1"/>
              </w:rPr>
              <w:t>TERMIN</w:t>
            </w:r>
          </w:p>
        </w:tc>
      </w:tr>
      <w:tr w:rsidR="00F721E9" w:rsidRPr="00BB716F" w14:paraId="1B26485D" w14:textId="77777777" w:rsidTr="00576C6B">
        <w:tc>
          <w:tcPr>
            <w:tcW w:w="495" w:type="dxa"/>
            <w:shd w:val="clear" w:color="auto" w:fill="auto"/>
          </w:tcPr>
          <w:p w14:paraId="418C841C" w14:textId="77777777" w:rsidR="000A3A75" w:rsidRPr="00BB716F" w:rsidRDefault="7A27EE3F" w:rsidP="00E15072">
            <w:pPr>
              <w:contextualSpacing/>
              <w:rPr>
                <w:rFonts w:eastAsia="Lato" w:cs="Lato"/>
              </w:rPr>
            </w:pPr>
            <w:r w:rsidRPr="00BB716F">
              <w:rPr>
                <w:rFonts w:eastAsia="Lato" w:cs="Lato"/>
              </w:rPr>
              <w:t>1.</w:t>
            </w:r>
          </w:p>
        </w:tc>
        <w:tc>
          <w:tcPr>
            <w:tcW w:w="4070" w:type="dxa"/>
            <w:shd w:val="clear" w:color="auto" w:fill="auto"/>
          </w:tcPr>
          <w:p w14:paraId="46B50D93" w14:textId="69B1CAF5" w:rsidR="000A3A75" w:rsidRPr="00BB716F" w:rsidRDefault="7A27EE3F" w:rsidP="007669CB">
            <w:pPr>
              <w:contextualSpacing/>
              <w:rPr>
                <w:rFonts w:eastAsia="Lato" w:cs="Lato"/>
              </w:rPr>
            </w:pPr>
            <w:r w:rsidRPr="00BB716F">
              <w:rPr>
                <w:rFonts w:eastAsia="Lato" w:cs="Lato"/>
              </w:rPr>
              <w:t>„Prawa pacjenta w dobie COVID-19” – szkolenia on-line dla pracowników placówek medycznych</w:t>
            </w:r>
          </w:p>
        </w:tc>
        <w:tc>
          <w:tcPr>
            <w:tcW w:w="2251" w:type="dxa"/>
            <w:shd w:val="clear" w:color="auto" w:fill="auto"/>
          </w:tcPr>
          <w:p w14:paraId="2AD68D5B" w14:textId="77777777" w:rsidR="000A3A75" w:rsidRPr="00BB716F" w:rsidRDefault="7A27EE3F" w:rsidP="00E15072">
            <w:pPr>
              <w:contextualSpacing/>
              <w:jc w:val="center"/>
              <w:rPr>
                <w:rFonts w:eastAsia="Lato" w:cs="Lato"/>
              </w:rPr>
            </w:pPr>
            <w:r w:rsidRPr="00BB716F">
              <w:rPr>
                <w:rFonts w:eastAsia="Lato" w:cs="Lato"/>
              </w:rPr>
              <w:t>Dziecięcy Szpital Kliniczny</w:t>
            </w:r>
          </w:p>
        </w:tc>
        <w:tc>
          <w:tcPr>
            <w:tcW w:w="2246" w:type="dxa"/>
            <w:shd w:val="clear" w:color="auto" w:fill="auto"/>
          </w:tcPr>
          <w:p w14:paraId="03F9A471" w14:textId="77777777" w:rsidR="000A3A75" w:rsidRPr="00BB716F" w:rsidRDefault="7A27EE3F" w:rsidP="00E15072">
            <w:pPr>
              <w:contextualSpacing/>
              <w:jc w:val="center"/>
              <w:rPr>
                <w:rFonts w:eastAsia="Lato" w:cs="Lato"/>
              </w:rPr>
            </w:pPr>
            <w:r w:rsidRPr="00BB716F">
              <w:rPr>
                <w:rFonts w:eastAsia="Lato" w:cs="Lato"/>
              </w:rPr>
              <w:t>12 stycznia 2021 r.</w:t>
            </w:r>
          </w:p>
        </w:tc>
      </w:tr>
      <w:tr w:rsidR="00F721E9" w:rsidRPr="00BB716F" w14:paraId="3449B031" w14:textId="77777777" w:rsidTr="00576C6B">
        <w:tc>
          <w:tcPr>
            <w:tcW w:w="495" w:type="dxa"/>
            <w:shd w:val="clear" w:color="auto" w:fill="auto"/>
          </w:tcPr>
          <w:p w14:paraId="26B2CBF0" w14:textId="77777777" w:rsidR="000A3A75" w:rsidRPr="00BB716F" w:rsidRDefault="7A27EE3F" w:rsidP="00E15072">
            <w:pPr>
              <w:contextualSpacing/>
              <w:rPr>
                <w:rFonts w:eastAsia="Lato" w:cs="Lato"/>
              </w:rPr>
            </w:pPr>
            <w:r w:rsidRPr="00BB716F">
              <w:rPr>
                <w:rFonts w:eastAsia="Lato" w:cs="Lato"/>
              </w:rPr>
              <w:t>2.</w:t>
            </w:r>
          </w:p>
        </w:tc>
        <w:tc>
          <w:tcPr>
            <w:tcW w:w="4070" w:type="dxa"/>
            <w:shd w:val="clear" w:color="auto" w:fill="auto"/>
          </w:tcPr>
          <w:p w14:paraId="344679D9" w14:textId="4DCEECDB" w:rsidR="000A3A75" w:rsidRPr="00BB716F" w:rsidRDefault="7A27EE3F" w:rsidP="007669CB">
            <w:pPr>
              <w:contextualSpacing/>
              <w:rPr>
                <w:rFonts w:eastAsia="Lato" w:cs="Lato"/>
              </w:rPr>
            </w:pPr>
            <w:r w:rsidRPr="00BB716F">
              <w:rPr>
                <w:rFonts w:eastAsia="Lato" w:cs="Lato"/>
              </w:rPr>
              <w:t>„Prawa pacjenta w dobie COVID-19” – szkolenia on-line dla pracowników placówek medycznych</w:t>
            </w:r>
          </w:p>
        </w:tc>
        <w:tc>
          <w:tcPr>
            <w:tcW w:w="2251" w:type="dxa"/>
            <w:shd w:val="clear" w:color="auto" w:fill="auto"/>
          </w:tcPr>
          <w:p w14:paraId="0EBD5480" w14:textId="77777777" w:rsidR="000A3A75" w:rsidRPr="00BB716F" w:rsidRDefault="000A3A75" w:rsidP="00E15072">
            <w:pPr>
              <w:contextualSpacing/>
              <w:jc w:val="center"/>
              <w:rPr>
                <w:rFonts w:eastAsia="Lato" w:cs="Lato"/>
              </w:rPr>
            </w:pPr>
          </w:p>
          <w:p w14:paraId="105F5DBD" w14:textId="77777777" w:rsidR="000A3A75" w:rsidRPr="00BB716F" w:rsidRDefault="7A27EE3F" w:rsidP="00E15072">
            <w:pPr>
              <w:contextualSpacing/>
              <w:jc w:val="center"/>
              <w:rPr>
                <w:rFonts w:eastAsia="Lato" w:cs="Lato"/>
              </w:rPr>
            </w:pPr>
            <w:r w:rsidRPr="00BB716F">
              <w:rPr>
                <w:rFonts w:eastAsia="Lato" w:cs="Lato"/>
              </w:rPr>
              <w:t>Scanmed S.A.</w:t>
            </w:r>
          </w:p>
        </w:tc>
        <w:tc>
          <w:tcPr>
            <w:tcW w:w="2246" w:type="dxa"/>
            <w:shd w:val="clear" w:color="auto" w:fill="auto"/>
          </w:tcPr>
          <w:p w14:paraId="359BC7B8" w14:textId="77777777" w:rsidR="000A3A75" w:rsidRPr="00BB716F" w:rsidRDefault="7A27EE3F" w:rsidP="00E15072">
            <w:pPr>
              <w:contextualSpacing/>
              <w:jc w:val="center"/>
              <w:rPr>
                <w:rFonts w:eastAsia="Lato" w:cs="Lato"/>
              </w:rPr>
            </w:pPr>
            <w:r w:rsidRPr="00BB716F">
              <w:rPr>
                <w:rFonts w:eastAsia="Lato" w:cs="Lato"/>
              </w:rPr>
              <w:t>13 stycznia 2021 r.</w:t>
            </w:r>
          </w:p>
        </w:tc>
      </w:tr>
      <w:tr w:rsidR="00F721E9" w:rsidRPr="00BB716F" w14:paraId="687F635F" w14:textId="77777777" w:rsidTr="00576C6B">
        <w:tc>
          <w:tcPr>
            <w:tcW w:w="495" w:type="dxa"/>
            <w:shd w:val="clear" w:color="auto" w:fill="auto"/>
          </w:tcPr>
          <w:p w14:paraId="09F9132F" w14:textId="77777777" w:rsidR="000A3A75" w:rsidRPr="00BB716F" w:rsidRDefault="7A27EE3F" w:rsidP="00E15072">
            <w:pPr>
              <w:contextualSpacing/>
              <w:rPr>
                <w:rFonts w:eastAsia="Lato" w:cs="Lato"/>
              </w:rPr>
            </w:pPr>
            <w:r w:rsidRPr="00BB716F">
              <w:rPr>
                <w:rFonts w:eastAsia="Lato" w:cs="Lato"/>
              </w:rPr>
              <w:t>3.</w:t>
            </w:r>
          </w:p>
        </w:tc>
        <w:tc>
          <w:tcPr>
            <w:tcW w:w="4070" w:type="dxa"/>
            <w:shd w:val="clear" w:color="auto" w:fill="auto"/>
          </w:tcPr>
          <w:p w14:paraId="33619B36" w14:textId="2E37900C" w:rsidR="000A3A75" w:rsidRPr="00BB716F" w:rsidRDefault="7A27EE3F" w:rsidP="00E15072">
            <w:pPr>
              <w:contextualSpacing/>
              <w:rPr>
                <w:rFonts w:eastAsia="Lato" w:cs="Lato"/>
              </w:rPr>
            </w:pPr>
            <w:r w:rsidRPr="00BB716F">
              <w:rPr>
                <w:rFonts w:eastAsia="Lato" w:cs="Lato"/>
              </w:rPr>
              <w:t>„Prawa pacjenta w dobie COVID-19” – szkolenia on-line dla pracowników placówek medycznych</w:t>
            </w:r>
          </w:p>
        </w:tc>
        <w:tc>
          <w:tcPr>
            <w:tcW w:w="2251" w:type="dxa"/>
            <w:shd w:val="clear" w:color="auto" w:fill="auto"/>
          </w:tcPr>
          <w:p w14:paraId="428C35BE" w14:textId="586F944C" w:rsidR="000A3A75" w:rsidRPr="00BB716F" w:rsidRDefault="7A27EE3F" w:rsidP="00E15072">
            <w:pPr>
              <w:contextualSpacing/>
              <w:jc w:val="center"/>
              <w:rPr>
                <w:rFonts w:eastAsia="Lato" w:cs="Lato"/>
              </w:rPr>
            </w:pPr>
            <w:r w:rsidRPr="00BB716F">
              <w:rPr>
                <w:rFonts w:eastAsia="Lato" w:cs="Lato"/>
              </w:rPr>
              <w:t>Centralny Szpital Kliniczny</w:t>
            </w:r>
            <w:r w:rsidR="00036A50">
              <w:rPr>
                <w:rFonts w:eastAsia="Lato" w:cs="Lato"/>
              </w:rPr>
              <w:t xml:space="preserve"> MSWiA w Warszawie</w:t>
            </w:r>
          </w:p>
        </w:tc>
        <w:tc>
          <w:tcPr>
            <w:tcW w:w="2246" w:type="dxa"/>
            <w:shd w:val="clear" w:color="auto" w:fill="auto"/>
          </w:tcPr>
          <w:p w14:paraId="17F68CAC" w14:textId="77777777" w:rsidR="000A3A75" w:rsidRPr="00BB716F" w:rsidRDefault="7A27EE3F" w:rsidP="00E15072">
            <w:pPr>
              <w:contextualSpacing/>
              <w:jc w:val="center"/>
              <w:rPr>
                <w:rFonts w:eastAsia="Lato" w:cs="Lato"/>
              </w:rPr>
            </w:pPr>
            <w:r w:rsidRPr="00BB716F">
              <w:rPr>
                <w:rFonts w:eastAsia="Lato" w:cs="Lato"/>
              </w:rPr>
              <w:t>14 stycznia 2021 r.</w:t>
            </w:r>
          </w:p>
        </w:tc>
      </w:tr>
      <w:tr w:rsidR="00F721E9" w:rsidRPr="00BB716F" w14:paraId="2116D9DF" w14:textId="77777777" w:rsidTr="00576C6B">
        <w:tc>
          <w:tcPr>
            <w:tcW w:w="495" w:type="dxa"/>
            <w:shd w:val="clear" w:color="auto" w:fill="auto"/>
          </w:tcPr>
          <w:p w14:paraId="7A1418E3" w14:textId="77777777" w:rsidR="000A3A75" w:rsidRPr="00BB716F" w:rsidRDefault="7A27EE3F" w:rsidP="00E15072">
            <w:pPr>
              <w:contextualSpacing/>
              <w:rPr>
                <w:rFonts w:eastAsia="Lato" w:cs="Lato"/>
              </w:rPr>
            </w:pPr>
            <w:r w:rsidRPr="00BB716F">
              <w:rPr>
                <w:rFonts w:eastAsia="Lato" w:cs="Lato"/>
              </w:rPr>
              <w:t>4.</w:t>
            </w:r>
          </w:p>
        </w:tc>
        <w:tc>
          <w:tcPr>
            <w:tcW w:w="4070" w:type="dxa"/>
            <w:shd w:val="clear" w:color="auto" w:fill="auto"/>
          </w:tcPr>
          <w:p w14:paraId="700BB373" w14:textId="530767DD" w:rsidR="000A3A75" w:rsidRPr="00BB716F" w:rsidRDefault="7A27EE3F" w:rsidP="007669CB">
            <w:pPr>
              <w:contextualSpacing/>
              <w:rPr>
                <w:rFonts w:eastAsia="Lato" w:cs="Lato"/>
              </w:rPr>
            </w:pPr>
            <w:r w:rsidRPr="00BB716F">
              <w:rPr>
                <w:rFonts w:eastAsia="Lato" w:cs="Lato"/>
              </w:rPr>
              <w:t>„Prawa pacjenta w dobie COVID-19” – szkolenia on-line dla pracowników placówek medycznych</w:t>
            </w:r>
          </w:p>
        </w:tc>
        <w:tc>
          <w:tcPr>
            <w:tcW w:w="2251" w:type="dxa"/>
            <w:shd w:val="clear" w:color="auto" w:fill="auto"/>
          </w:tcPr>
          <w:p w14:paraId="0BF02DB4" w14:textId="47C004C5" w:rsidR="000A3A75" w:rsidRPr="00BB716F" w:rsidRDefault="7A27EE3F" w:rsidP="00E15072">
            <w:pPr>
              <w:contextualSpacing/>
              <w:jc w:val="center"/>
              <w:rPr>
                <w:rFonts w:eastAsia="Lato" w:cs="Lato"/>
              </w:rPr>
            </w:pPr>
            <w:r w:rsidRPr="00BB716F">
              <w:rPr>
                <w:rFonts w:eastAsia="Lato" w:cs="Lato"/>
              </w:rPr>
              <w:t>Szpital Kliniczny Dzieciątka Jezus</w:t>
            </w:r>
            <w:r w:rsidR="00036A50">
              <w:rPr>
                <w:rFonts w:eastAsia="Lato" w:cs="Lato"/>
              </w:rPr>
              <w:t xml:space="preserve"> w Warszawie</w:t>
            </w:r>
          </w:p>
        </w:tc>
        <w:tc>
          <w:tcPr>
            <w:tcW w:w="2246" w:type="dxa"/>
            <w:shd w:val="clear" w:color="auto" w:fill="auto"/>
          </w:tcPr>
          <w:p w14:paraId="18160DA9" w14:textId="77777777" w:rsidR="000A3A75" w:rsidRPr="00BB716F" w:rsidRDefault="7A27EE3F" w:rsidP="00E15072">
            <w:pPr>
              <w:contextualSpacing/>
              <w:jc w:val="center"/>
              <w:rPr>
                <w:rFonts w:eastAsia="Lato" w:cs="Lato"/>
              </w:rPr>
            </w:pPr>
            <w:r w:rsidRPr="00BB716F">
              <w:rPr>
                <w:rFonts w:eastAsia="Lato" w:cs="Lato"/>
              </w:rPr>
              <w:t>19 stycznia 2021 r.</w:t>
            </w:r>
          </w:p>
        </w:tc>
      </w:tr>
      <w:tr w:rsidR="00F721E9" w:rsidRPr="00BB716F" w14:paraId="1AEC6A9F" w14:textId="77777777" w:rsidTr="00576C6B">
        <w:tc>
          <w:tcPr>
            <w:tcW w:w="495" w:type="dxa"/>
            <w:shd w:val="clear" w:color="auto" w:fill="auto"/>
          </w:tcPr>
          <w:p w14:paraId="04B112D0" w14:textId="77777777" w:rsidR="000A3A75" w:rsidRPr="00BB716F" w:rsidRDefault="7A27EE3F" w:rsidP="00E15072">
            <w:pPr>
              <w:contextualSpacing/>
              <w:rPr>
                <w:rFonts w:eastAsia="Lato" w:cs="Lato"/>
              </w:rPr>
            </w:pPr>
            <w:r w:rsidRPr="00BB716F">
              <w:rPr>
                <w:rFonts w:eastAsia="Lato" w:cs="Lato"/>
              </w:rPr>
              <w:lastRenderedPageBreak/>
              <w:t>5.</w:t>
            </w:r>
          </w:p>
        </w:tc>
        <w:tc>
          <w:tcPr>
            <w:tcW w:w="4070" w:type="dxa"/>
            <w:shd w:val="clear" w:color="auto" w:fill="auto"/>
          </w:tcPr>
          <w:p w14:paraId="182B5E07" w14:textId="7C3AB407" w:rsidR="000A3A75" w:rsidRPr="00BB716F" w:rsidRDefault="7A27EE3F" w:rsidP="007669CB">
            <w:pPr>
              <w:contextualSpacing/>
              <w:rPr>
                <w:rFonts w:eastAsia="Lato" w:cs="Lato"/>
              </w:rPr>
            </w:pPr>
            <w:r w:rsidRPr="00BB716F">
              <w:rPr>
                <w:rFonts w:eastAsia="Lato" w:cs="Lato"/>
              </w:rPr>
              <w:t>„Prawa pacjenta w dobie COVID-19” – szkolenia on-line dla pracowników placówek medycznych</w:t>
            </w:r>
          </w:p>
        </w:tc>
        <w:tc>
          <w:tcPr>
            <w:tcW w:w="2251" w:type="dxa"/>
            <w:shd w:val="clear" w:color="auto" w:fill="auto"/>
          </w:tcPr>
          <w:p w14:paraId="52C2E951" w14:textId="77777777" w:rsidR="000A3A75" w:rsidRPr="00BB716F" w:rsidRDefault="7A27EE3F" w:rsidP="00E15072">
            <w:pPr>
              <w:contextualSpacing/>
              <w:jc w:val="center"/>
              <w:rPr>
                <w:rFonts w:eastAsia="Lato" w:cs="Lato"/>
              </w:rPr>
            </w:pPr>
            <w:r w:rsidRPr="00BB716F">
              <w:rPr>
                <w:rFonts w:eastAsia="Lato" w:cs="Lato"/>
              </w:rPr>
              <w:t>Samodzielny Publiczny Zakład</w:t>
            </w:r>
          </w:p>
          <w:p w14:paraId="1A7D99CD" w14:textId="77777777" w:rsidR="000A3A75" w:rsidRPr="00BB716F" w:rsidRDefault="7A27EE3F" w:rsidP="00E15072">
            <w:pPr>
              <w:contextualSpacing/>
              <w:jc w:val="center"/>
              <w:rPr>
                <w:rFonts w:eastAsia="Lato" w:cs="Lato"/>
              </w:rPr>
            </w:pPr>
            <w:r w:rsidRPr="00BB716F">
              <w:rPr>
                <w:rFonts w:eastAsia="Lato" w:cs="Lato"/>
              </w:rPr>
              <w:t>Opieki Zdrowotnej w Hrubieszowie</w:t>
            </w:r>
          </w:p>
        </w:tc>
        <w:tc>
          <w:tcPr>
            <w:tcW w:w="2246" w:type="dxa"/>
            <w:shd w:val="clear" w:color="auto" w:fill="auto"/>
          </w:tcPr>
          <w:p w14:paraId="5F820AFD" w14:textId="77777777" w:rsidR="000A3A75" w:rsidRPr="00BB716F" w:rsidRDefault="7A27EE3F" w:rsidP="00E15072">
            <w:pPr>
              <w:contextualSpacing/>
              <w:jc w:val="center"/>
              <w:rPr>
                <w:rFonts w:eastAsia="Lato" w:cs="Lato"/>
              </w:rPr>
            </w:pPr>
            <w:r w:rsidRPr="00BB716F">
              <w:rPr>
                <w:rFonts w:eastAsia="Lato" w:cs="Lato"/>
              </w:rPr>
              <w:t>21 stycznia 2021 r.</w:t>
            </w:r>
          </w:p>
        </w:tc>
      </w:tr>
      <w:tr w:rsidR="00F721E9" w:rsidRPr="00BB716F" w14:paraId="0BF2F875" w14:textId="77777777" w:rsidTr="00576C6B">
        <w:tc>
          <w:tcPr>
            <w:tcW w:w="495" w:type="dxa"/>
            <w:shd w:val="clear" w:color="auto" w:fill="auto"/>
          </w:tcPr>
          <w:p w14:paraId="7AC32003" w14:textId="77777777" w:rsidR="000A3A75" w:rsidRPr="00BB716F" w:rsidRDefault="7A27EE3F" w:rsidP="00E15072">
            <w:pPr>
              <w:contextualSpacing/>
              <w:rPr>
                <w:rFonts w:eastAsia="Lato" w:cs="Lato"/>
              </w:rPr>
            </w:pPr>
            <w:r w:rsidRPr="00BB716F">
              <w:rPr>
                <w:rFonts w:eastAsia="Lato" w:cs="Lato"/>
              </w:rPr>
              <w:t>6.</w:t>
            </w:r>
          </w:p>
        </w:tc>
        <w:tc>
          <w:tcPr>
            <w:tcW w:w="4070" w:type="dxa"/>
            <w:shd w:val="clear" w:color="auto" w:fill="auto"/>
          </w:tcPr>
          <w:p w14:paraId="2AB01385" w14:textId="1AD13DA6" w:rsidR="000A3A75" w:rsidRPr="00BB716F" w:rsidRDefault="7A27EE3F" w:rsidP="007669CB">
            <w:pPr>
              <w:contextualSpacing/>
              <w:rPr>
                <w:rFonts w:eastAsia="Lato" w:cs="Lato"/>
              </w:rPr>
            </w:pPr>
            <w:r w:rsidRPr="00BB716F">
              <w:rPr>
                <w:rFonts w:eastAsia="Lato" w:cs="Lato"/>
              </w:rPr>
              <w:t>„Prawa pacjenta w dobie COVID-19” – szkolenia on-line dla pracowników placówek medycznych</w:t>
            </w:r>
          </w:p>
        </w:tc>
        <w:tc>
          <w:tcPr>
            <w:tcW w:w="2251" w:type="dxa"/>
            <w:shd w:val="clear" w:color="auto" w:fill="auto"/>
          </w:tcPr>
          <w:p w14:paraId="3FE995AE" w14:textId="77777777" w:rsidR="000A3A75" w:rsidRPr="00BB716F" w:rsidRDefault="7A27EE3F" w:rsidP="00E15072">
            <w:pPr>
              <w:contextualSpacing/>
              <w:jc w:val="center"/>
              <w:rPr>
                <w:rFonts w:eastAsia="Lato" w:cs="Lato"/>
              </w:rPr>
            </w:pPr>
            <w:r w:rsidRPr="00BB716F">
              <w:rPr>
                <w:rFonts w:eastAsia="Lato" w:cs="Lato"/>
              </w:rPr>
              <w:t>Fundacja Onkologiczna Dobrze że jesteś</w:t>
            </w:r>
          </w:p>
        </w:tc>
        <w:tc>
          <w:tcPr>
            <w:tcW w:w="2246" w:type="dxa"/>
            <w:shd w:val="clear" w:color="auto" w:fill="auto"/>
          </w:tcPr>
          <w:p w14:paraId="7F200F2C" w14:textId="77777777" w:rsidR="000A3A75" w:rsidRPr="00BB716F" w:rsidRDefault="7A27EE3F" w:rsidP="00E15072">
            <w:pPr>
              <w:contextualSpacing/>
              <w:jc w:val="center"/>
              <w:rPr>
                <w:rFonts w:eastAsia="Lato" w:cs="Lato"/>
              </w:rPr>
            </w:pPr>
            <w:r w:rsidRPr="00BB716F">
              <w:rPr>
                <w:rFonts w:eastAsia="Lato" w:cs="Lato"/>
              </w:rPr>
              <w:t>8 lutego 2021 r.</w:t>
            </w:r>
          </w:p>
        </w:tc>
      </w:tr>
      <w:tr w:rsidR="00F721E9" w:rsidRPr="00BB716F" w14:paraId="0A6A8980" w14:textId="77777777" w:rsidTr="00576C6B">
        <w:tc>
          <w:tcPr>
            <w:tcW w:w="495" w:type="dxa"/>
            <w:shd w:val="clear" w:color="auto" w:fill="auto"/>
          </w:tcPr>
          <w:p w14:paraId="03326285" w14:textId="77777777" w:rsidR="000A3A75" w:rsidRPr="00BB716F" w:rsidRDefault="7A27EE3F" w:rsidP="00E15072">
            <w:pPr>
              <w:contextualSpacing/>
              <w:rPr>
                <w:rFonts w:eastAsia="Lato" w:cs="Lato"/>
              </w:rPr>
            </w:pPr>
            <w:r w:rsidRPr="00BB716F">
              <w:rPr>
                <w:rFonts w:eastAsia="Lato" w:cs="Lato"/>
              </w:rPr>
              <w:t>7.</w:t>
            </w:r>
          </w:p>
        </w:tc>
        <w:tc>
          <w:tcPr>
            <w:tcW w:w="4070" w:type="dxa"/>
            <w:shd w:val="clear" w:color="auto" w:fill="auto"/>
          </w:tcPr>
          <w:p w14:paraId="3EFA3CC4" w14:textId="22216D7A" w:rsidR="000A3A75" w:rsidRPr="00BB716F" w:rsidRDefault="7A27EE3F" w:rsidP="007669CB">
            <w:pPr>
              <w:contextualSpacing/>
              <w:rPr>
                <w:rFonts w:eastAsia="Lato" w:cs="Lato"/>
              </w:rPr>
            </w:pPr>
            <w:r w:rsidRPr="00BB716F">
              <w:rPr>
                <w:rFonts w:eastAsia="Lato" w:cs="Lato"/>
              </w:rPr>
              <w:t>„Prawa pacjenta w dobie COVID-19” – szkolenia on-line dla pracowników placówek medycznych</w:t>
            </w:r>
          </w:p>
        </w:tc>
        <w:tc>
          <w:tcPr>
            <w:tcW w:w="2251" w:type="dxa"/>
            <w:shd w:val="clear" w:color="auto" w:fill="auto"/>
          </w:tcPr>
          <w:p w14:paraId="20FA0ABE" w14:textId="77777777" w:rsidR="000A3A75" w:rsidRPr="00BB716F" w:rsidRDefault="7A27EE3F" w:rsidP="00E15072">
            <w:pPr>
              <w:contextualSpacing/>
              <w:jc w:val="center"/>
              <w:rPr>
                <w:rFonts w:eastAsia="Lato" w:cs="Lato"/>
              </w:rPr>
            </w:pPr>
            <w:r w:rsidRPr="00BB716F">
              <w:rPr>
                <w:rFonts w:eastAsia="Lato" w:cs="Lato"/>
              </w:rPr>
              <w:t>COPERNICUS Podmiot Leczniczy Sp. z o.o.</w:t>
            </w:r>
          </w:p>
        </w:tc>
        <w:tc>
          <w:tcPr>
            <w:tcW w:w="2246" w:type="dxa"/>
            <w:shd w:val="clear" w:color="auto" w:fill="auto"/>
          </w:tcPr>
          <w:p w14:paraId="337AD5D8" w14:textId="77777777" w:rsidR="000A3A75" w:rsidRPr="00BB716F" w:rsidRDefault="7A27EE3F" w:rsidP="00E15072">
            <w:pPr>
              <w:contextualSpacing/>
              <w:jc w:val="center"/>
              <w:rPr>
                <w:rFonts w:eastAsia="Lato" w:cs="Lato"/>
              </w:rPr>
            </w:pPr>
            <w:r w:rsidRPr="00BB716F">
              <w:rPr>
                <w:rFonts w:eastAsia="Lato" w:cs="Lato"/>
              </w:rPr>
              <w:t>9 lutego 2021 r.</w:t>
            </w:r>
          </w:p>
        </w:tc>
      </w:tr>
      <w:tr w:rsidR="00F721E9" w:rsidRPr="00BB716F" w14:paraId="74BCD05E" w14:textId="77777777" w:rsidTr="00576C6B">
        <w:tc>
          <w:tcPr>
            <w:tcW w:w="495" w:type="dxa"/>
            <w:shd w:val="clear" w:color="auto" w:fill="auto"/>
          </w:tcPr>
          <w:p w14:paraId="3429B8A9" w14:textId="77777777" w:rsidR="000A3A75" w:rsidRPr="00BB716F" w:rsidRDefault="7A27EE3F" w:rsidP="00E15072">
            <w:pPr>
              <w:contextualSpacing/>
              <w:rPr>
                <w:rFonts w:eastAsia="Lato" w:cs="Lato"/>
              </w:rPr>
            </w:pPr>
            <w:r w:rsidRPr="00BB716F">
              <w:rPr>
                <w:rFonts w:eastAsia="Lato" w:cs="Lato"/>
              </w:rPr>
              <w:t>8.</w:t>
            </w:r>
          </w:p>
        </w:tc>
        <w:tc>
          <w:tcPr>
            <w:tcW w:w="4070" w:type="dxa"/>
            <w:shd w:val="clear" w:color="auto" w:fill="auto"/>
          </w:tcPr>
          <w:p w14:paraId="3F9DF7F9" w14:textId="3B1A1CD8" w:rsidR="000A3A75" w:rsidRPr="00BB716F" w:rsidRDefault="7A27EE3F" w:rsidP="007669CB">
            <w:pPr>
              <w:contextualSpacing/>
              <w:rPr>
                <w:rFonts w:eastAsia="Lato" w:cs="Lato"/>
              </w:rPr>
            </w:pPr>
            <w:r w:rsidRPr="00BB716F">
              <w:rPr>
                <w:rFonts w:eastAsia="Lato" w:cs="Lato"/>
              </w:rPr>
              <w:t>„Prawa pacjenta w dobie COVID-19” – szkolenia on-line dla pracowników placówek medycznych</w:t>
            </w:r>
          </w:p>
        </w:tc>
        <w:tc>
          <w:tcPr>
            <w:tcW w:w="2251" w:type="dxa"/>
            <w:shd w:val="clear" w:color="auto" w:fill="auto"/>
          </w:tcPr>
          <w:p w14:paraId="2A3ED75C" w14:textId="77777777" w:rsidR="000A3A75" w:rsidRPr="00BB716F" w:rsidRDefault="7A27EE3F" w:rsidP="00E15072">
            <w:pPr>
              <w:contextualSpacing/>
              <w:jc w:val="center"/>
              <w:rPr>
                <w:rFonts w:eastAsia="Lato" w:cs="Lato"/>
              </w:rPr>
            </w:pPr>
            <w:r w:rsidRPr="00BB716F">
              <w:rPr>
                <w:rFonts w:eastAsia="Lato" w:cs="Lato"/>
              </w:rPr>
              <w:t>Centrum Medyczne Puławska</w:t>
            </w:r>
          </w:p>
        </w:tc>
        <w:tc>
          <w:tcPr>
            <w:tcW w:w="2246" w:type="dxa"/>
            <w:shd w:val="clear" w:color="auto" w:fill="auto"/>
          </w:tcPr>
          <w:p w14:paraId="47D8BE56" w14:textId="77777777" w:rsidR="000A3A75" w:rsidRPr="00BB716F" w:rsidRDefault="7A27EE3F" w:rsidP="00E15072">
            <w:pPr>
              <w:contextualSpacing/>
              <w:jc w:val="center"/>
              <w:rPr>
                <w:rFonts w:eastAsia="Lato" w:cs="Lato"/>
              </w:rPr>
            </w:pPr>
            <w:r w:rsidRPr="00BB716F">
              <w:rPr>
                <w:rFonts w:eastAsia="Lato" w:cs="Lato"/>
              </w:rPr>
              <w:t>1 marca 2021 r.</w:t>
            </w:r>
          </w:p>
          <w:p w14:paraId="610AC1E1" w14:textId="77777777" w:rsidR="000A3A75" w:rsidRPr="00BB716F" w:rsidRDefault="7A27EE3F" w:rsidP="00E15072">
            <w:pPr>
              <w:contextualSpacing/>
              <w:jc w:val="center"/>
              <w:rPr>
                <w:rFonts w:eastAsia="Lato" w:cs="Lato"/>
              </w:rPr>
            </w:pPr>
            <w:r w:rsidRPr="00BB716F">
              <w:rPr>
                <w:rFonts w:eastAsia="Lato" w:cs="Lato"/>
              </w:rPr>
              <w:t>5 marca 2021 r.</w:t>
            </w:r>
          </w:p>
        </w:tc>
      </w:tr>
      <w:tr w:rsidR="00F721E9" w:rsidRPr="00BB716F" w14:paraId="4C4A7307" w14:textId="77777777" w:rsidTr="00576C6B">
        <w:tc>
          <w:tcPr>
            <w:tcW w:w="495" w:type="dxa"/>
            <w:shd w:val="clear" w:color="auto" w:fill="auto"/>
          </w:tcPr>
          <w:p w14:paraId="0A929B1D" w14:textId="77777777" w:rsidR="000A3A75" w:rsidRPr="00BB716F" w:rsidRDefault="7A27EE3F" w:rsidP="00E15072">
            <w:pPr>
              <w:contextualSpacing/>
              <w:rPr>
                <w:rFonts w:eastAsia="Lato" w:cs="Lato"/>
              </w:rPr>
            </w:pPr>
            <w:r w:rsidRPr="00BB716F">
              <w:rPr>
                <w:rFonts w:eastAsia="Lato" w:cs="Lato"/>
              </w:rPr>
              <w:t>9.</w:t>
            </w:r>
          </w:p>
        </w:tc>
        <w:tc>
          <w:tcPr>
            <w:tcW w:w="4070" w:type="dxa"/>
            <w:shd w:val="clear" w:color="auto" w:fill="auto"/>
          </w:tcPr>
          <w:p w14:paraId="35556FD8" w14:textId="7BA9DD23" w:rsidR="000A3A75" w:rsidRPr="00BB716F" w:rsidRDefault="7A27EE3F" w:rsidP="007669CB">
            <w:pPr>
              <w:contextualSpacing/>
              <w:rPr>
                <w:rFonts w:eastAsia="Lato" w:cs="Lato"/>
              </w:rPr>
            </w:pPr>
            <w:r w:rsidRPr="00BB716F">
              <w:rPr>
                <w:rFonts w:eastAsia="Lato" w:cs="Lato"/>
              </w:rPr>
              <w:t>„Prawa pacjenta w dobie COVID-19” – szkolenia on-line dla pracowników placówek medycznych</w:t>
            </w:r>
          </w:p>
        </w:tc>
        <w:tc>
          <w:tcPr>
            <w:tcW w:w="2251" w:type="dxa"/>
            <w:shd w:val="clear" w:color="auto" w:fill="auto"/>
          </w:tcPr>
          <w:p w14:paraId="29B06FD0" w14:textId="1C6C05E1" w:rsidR="000A3A75" w:rsidRPr="00BB716F" w:rsidRDefault="7A27EE3F" w:rsidP="007669CB">
            <w:pPr>
              <w:contextualSpacing/>
              <w:jc w:val="center"/>
              <w:rPr>
                <w:rFonts w:eastAsia="Lato" w:cs="Lato"/>
              </w:rPr>
            </w:pPr>
            <w:r w:rsidRPr="00BB716F">
              <w:rPr>
                <w:rFonts w:eastAsia="Lato" w:cs="Lato"/>
              </w:rPr>
              <w:t>Ginekologiczno-Położniczy Szpital Kliniczny im. K. Marcinkowskiego w Poznaniu</w:t>
            </w:r>
          </w:p>
        </w:tc>
        <w:tc>
          <w:tcPr>
            <w:tcW w:w="2246" w:type="dxa"/>
            <w:shd w:val="clear" w:color="auto" w:fill="auto"/>
          </w:tcPr>
          <w:p w14:paraId="70BE36D5" w14:textId="77777777" w:rsidR="000A3A75" w:rsidRPr="00BB716F" w:rsidRDefault="7A27EE3F" w:rsidP="00E15072">
            <w:pPr>
              <w:contextualSpacing/>
              <w:jc w:val="center"/>
              <w:rPr>
                <w:rFonts w:eastAsia="Lato" w:cs="Lato"/>
              </w:rPr>
            </w:pPr>
            <w:r w:rsidRPr="00BB716F">
              <w:rPr>
                <w:rFonts w:eastAsia="Lato" w:cs="Lato"/>
              </w:rPr>
              <w:t>4 marca 2021 r.</w:t>
            </w:r>
          </w:p>
        </w:tc>
      </w:tr>
      <w:tr w:rsidR="00F721E9" w:rsidRPr="00BB716F" w14:paraId="00B1C3D9" w14:textId="77777777" w:rsidTr="00576C6B">
        <w:tc>
          <w:tcPr>
            <w:tcW w:w="495" w:type="dxa"/>
            <w:shd w:val="clear" w:color="auto" w:fill="auto"/>
          </w:tcPr>
          <w:p w14:paraId="5F2BB1E0" w14:textId="77777777" w:rsidR="000A3A75" w:rsidRPr="00BB716F" w:rsidRDefault="7A27EE3F" w:rsidP="00E15072">
            <w:pPr>
              <w:contextualSpacing/>
              <w:rPr>
                <w:rFonts w:eastAsia="Lato" w:cs="Lato"/>
              </w:rPr>
            </w:pPr>
            <w:r w:rsidRPr="00BB716F">
              <w:rPr>
                <w:rFonts w:eastAsia="Lato" w:cs="Lato"/>
              </w:rPr>
              <w:t>10.</w:t>
            </w:r>
          </w:p>
        </w:tc>
        <w:tc>
          <w:tcPr>
            <w:tcW w:w="4070" w:type="dxa"/>
            <w:shd w:val="clear" w:color="auto" w:fill="auto"/>
          </w:tcPr>
          <w:p w14:paraId="2A53D284" w14:textId="52586BA3" w:rsidR="000A3A75" w:rsidRPr="00BB716F" w:rsidRDefault="7A27EE3F" w:rsidP="007669CB">
            <w:pPr>
              <w:contextualSpacing/>
              <w:rPr>
                <w:rFonts w:eastAsia="Lato" w:cs="Lato"/>
              </w:rPr>
            </w:pPr>
            <w:r w:rsidRPr="00BB716F">
              <w:rPr>
                <w:rFonts w:eastAsia="Lato" w:cs="Lato"/>
              </w:rPr>
              <w:t>„Prawa pacjenta w dobie COVID-19” – szkolenia on-line dla pracowników placówek medycznych</w:t>
            </w:r>
          </w:p>
        </w:tc>
        <w:tc>
          <w:tcPr>
            <w:tcW w:w="2251" w:type="dxa"/>
            <w:shd w:val="clear" w:color="auto" w:fill="auto"/>
          </w:tcPr>
          <w:p w14:paraId="6CBFDA42" w14:textId="77777777" w:rsidR="000A3A75" w:rsidRPr="00BB716F" w:rsidRDefault="7A27EE3F" w:rsidP="00E15072">
            <w:pPr>
              <w:contextualSpacing/>
              <w:jc w:val="center"/>
              <w:rPr>
                <w:rFonts w:eastAsia="Lato" w:cs="Lato"/>
              </w:rPr>
            </w:pPr>
            <w:r w:rsidRPr="00BB716F">
              <w:rPr>
                <w:rFonts w:eastAsia="Lato" w:cs="Lato"/>
              </w:rPr>
              <w:t>NTM Szpitala Specjalistycznego im. Św. Rodziny w Rudnej Małej</w:t>
            </w:r>
          </w:p>
        </w:tc>
        <w:tc>
          <w:tcPr>
            <w:tcW w:w="2246" w:type="dxa"/>
            <w:shd w:val="clear" w:color="auto" w:fill="auto"/>
          </w:tcPr>
          <w:p w14:paraId="1724FAAF" w14:textId="77777777" w:rsidR="000A3A75" w:rsidRPr="00BB716F" w:rsidRDefault="7A27EE3F" w:rsidP="00E15072">
            <w:pPr>
              <w:contextualSpacing/>
              <w:jc w:val="center"/>
              <w:rPr>
                <w:rFonts w:eastAsia="Lato" w:cs="Lato"/>
              </w:rPr>
            </w:pPr>
            <w:r w:rsidRPr="00BB716F">
              <w:rPr>
                <w:rFonts w:eastAsia="Lato" w:cs="Lato"/>
              </w:rPr>
              <w:t>27 maja 2021 r.</w:t>
            </w:r>
          </w:p>
        </w:tc>
      </w:tr>
      <w:tr w:rsidR="00F721E9" w:rsidRPr="00BB716F" w14:paraId="33B64332" w14:textId="77777777" w:rsidTr="00576C6B">
        <w:tc>
          <w:tcPr>
            <w:tcW w:w="495" w:type="dxa"/>
            <w:shd w:val="clear" w:color="auto" w:fill="auto"/>
          </w:tcPr>
          <w:p w14:paraId="3EB31F1E" w14:textId="77777777" w:rsidR="000A3A75" w:rsidRPr="00BB716F" w:rsidRDefault="7A27EE3F" w:rsidP="00E15072">
            <w:pPr>
              <w:contextualSpacing/>
              <w:rPr>
                <w:rFonts w:eastAsia="Lato" w:cs="Lato"/>
              </w:rPr>
            </w:pPr>
            <w:r w:rsidRPr="00BB716F">
              <w:rPr>
                <w:rFonts w:eastAsia="Lato" w:cs="Lato"/>
              </w:rPr>
              <w:t>11.</w:t>
            </w:r>
          </w:p>
        </w:tc>
        <w:tc>
          <w:tcPr>
            <w:tcW w:w="4070" w:type="dxa"/>
            <w:shd w:val="clear" w:color="auto" w:fill="auto"/>
          </w:tcPr>
          <w:p w14:paraId="78BDA015" w14:textId="1C169A1C" w:rsidR="000A3A75" w:rsidRPr="00BB716F" w:rsidRDefault="7A27EE3F" w:rsidP="007669CB">
            <w:pPr>
              <w:contextualSpacing/>
              <w:rPr>
                <w:rFonts w:eastAsia="Lato" w:cs="Lato"/>
              </w:rPr>
            </w:pPr>
            <w:r w:rsidRPr="00BB716F">
              <w:rPr>
                <w:rFonts w:eastAsia="Lato" w:cs="Lato"/>
              </w:rPr>
              <w:t>„Prawa pacjenta w dobie COVID-19” – szkolenia on-line dla pracowników placówek medycznych</w:t>
            </w:r>
          </w:p>
        </w:tc>
        <w:tc>
          <w:tcPr>
            <w:tcW w:w="2251" w:type="dxa"/>
            <w:shd w:val="clear" w:color="auto" w:fill="auto"/>
          </w:tcPr>
          <w:p w14:paraId="1DB3374C" w14:textId="77777777" w:rsidR="000A3A75" w:rsidRPr="00BB716F" w:rsidRDefault="7A27EE3F" w:rsidP="00E15072">
            <w:pPr>
              <w:contextualSpacing/>
              <w:jc w:val="center"/>
              <w:rPr>
                <w:rFonts w:eastAsia="Lato" w:cs="Lato"/>
              </w:rPr>
            </w:pPr>
            <w:r w:rsidRPr="00BB716F">
              <w:rPr>
                <w:rFonts w:eastAsia="Lato" w:cs="Lato"/>
              </w:rPr>
              <w:t>Samodzielny Zespół Zakładów Opieki Zdrowotnej w Nowej Dębie</w:t>
            </w:r>
          </w:p>
        </w:tc>
        <w:tc>
          <w:tcPr>
            <w:tcW w:w="2246" w:type="dxa"/>
            <w:shd w:val="clear" w:color="auto" w:fill="auto"/>
          </w:tcPr>
          <w:p w14:paraId="7F5D2736" w14:textId="77777777" w:rsidR="000A3A75" w:rsidRPr="00BB716F" w:rsidRDefault="7A27EE3F" w:rsidP="00E15072">
            <w:pPr>
              <w:contextualSpacing/>
              <w:jc w:val="center"/>
              <w:rPr>
                <w:rFonts w:eastAsia="Lato" w:cs="Lato"/>
              </w:rPr>
            </w:pPr>
            <w:r w:rsidRPr="00BB716F">
              <w:rPr>
                <w:rFonts w:eastAsia="Lato" w:cs="Lato"/>
              </w:rPr>
              <w:t>27 sierpnia 2021 r.</w:t>
            </w:r>
          </w:p>
        </w:tc>
      </w:tr>
      <w:tr w:rsidR="00F721E9" w:rsidRPr="00BB716F" w14:paraId="19722BBC" w14:textId="77777777" w:rsidTr="00576C6B">
        <w:tc>
          <w:tcPr>
            <w:tcW w:w="495" w:type="dxa"/>
            <w:shd w:val="clear" w:color="auto" w:fill="auto"/>
          </w:tcPr>
          <w:p w14:paraId="723CA350" w14:textId="77777777" w:rsidR="000A3A75" w:rsidRPr="00BB716F" w:rsidRDefault="7A27EE3F" w:rsidP="00E15072">
            <w:pPr>
              <w:contextualSpacing/>
              <w:rPr>
                <w:rFonts w:eastAsia="Lato" w:cs="Lato"/>
              </w:rPr>
            </w:pPr>
            <w:r w:rsidRPr="00BB716F">
              <w:rPr>
                <w:rFonts w:eastAsia="Lato" w:cs="Lato"/>
              </w:rPr>
              <w:t>12.</w:t>
            </w:r>
          </w:p>
        </w:tc>
        <w:tc>
          <w:tcPr>
            <w:tcW w:w="4070" w:type="dxa"/>
            <w:shd w:val="clear" w:color="auto" w:fill="auto"/>
          </w:tcPr>
          <w:p w14:paraId="1B521F36" w14:textId="31886896" w:rsidR="000A3A75" w:rsidRPr="00BB716F" w:rsidRDefault="7A27EE3F" w:rsidP="007669CB">
            <w:pPr>
              <w:contextualSpacing/>
              <w:rPr>
                <w:rFonts w:eastAsia="Lato" w:cs="Lato"/>
              </w:rPr>
            </w:pPr>
            <w:r w:rsidRPr="00BB716F">
              <w:rPr>
                <w:rFonts w:eastAsia="Lato" w:cs="Lato"/>
              </w:rPr>
              <w:t>„Prawa pacjenta w dobie COVID-19” – szkolenia on-line dla pracowników placówek medycznych</w:t>
            </w:r>
          </w:p>
        </w:tc>
        <w:tc>
          <w:tcPr>
            <w:tcW w:w="2251" w:type="dxa"/>
            <w:shd w:val="clear" w:color="auto" w:fill="auto"/>
          </w:tcPr>
          <w:p w14:paraId="38842ADE" w14:textId="31FB6919" w:rsidR="000A3A75" w:rsidRPr="00BB716F" w:rsidRDefault="7A27EE3F" w:rsidP="007669CB">
            <w:pPr>
              <w:contextualSpacing/>
              <w:jc w:val="center"/>
              <w:rPr>
                <w:rFonts w:eastAsia="Lato" w:cs="Lato"/>
              </w:rPr>
            </w:pPr>
            <w:r w:rsidRPr="00BB716F">
              <w:rPr>
                <w:rFonts w:eastAsia="Lato" w:cs="Lato"/>
              </w:rPr>
              <w:t>Wielospecjalistyczny Szpital Miejski im. J. Strusia z Zakładem Opiekuńczo-Leczniczym SPZOZ Poznań</w:t>
            </w:r>
          </w:p>
        </w:tc>
        <w:tc>
          <w:tcPr>
            <w:tcW w:w="2246" w:type="dxa"/>
            <w:shd w:val="clear" w:color="auto" w:fill="auto"/>
          </w:tcPr>
          <w:p w14:paraId="416D4EBB" w14:textId="77777777" w:rsidR="000A3A75" w:rsidRPr="00BB716F" w:rsidRDefault="7A27EE3F" w:rsidP="00E15072">
            <w:pPr>
              <w:contextualSpacing/>
              <w:jc w:val="center"/>
              <w:rPr>
                <w:rFonts w:eastAsia="Lato" w:cs="Lato"/>
              </w:rPr>
            </w:pPr>
            <w:r w:rsidRPr="00BB716F">
              <w:rPr>
                <w:rFonts w:eastAsia="Lato" w:cs="Lato"/>
              </w:rPr>
              <w:t>23 listopada 2021 r.</w:t>
            </w:r>
          </w:p>
        </w:tc>
      </w:tr>
      <w:tr w:rsidR="00F721E9" w:rsidRPr="00BB716F" w14:paraId="38A21FEC" w14:textId="77777777" w:rsidTr="00576C6B">
        <w:tc>
          <w:tcPr>
            <w:tcW w:w="495" w:type="dxa"/>
            <w:shd w:val="clear" w:color="auto" w:fill="auto"/>
          </w:tcPr>
          <w:p w14:paraId="4C048FEE" w14:textId="77777777" w:rsidR="000A3A75" w:rsidRPr="00BB716F" w:rsidRDefault="7A27EE3F" w:rsidP="00E15072">
            <w:pPr>
              <w:contextualSpacing/>
              <w:rPr>
                <w:rFonts w:eastAsia="Lato" w:cs="Lato"/>
              </w:rPr>
            </w:pPr>
            <w:r w:rsidRPr="00BB716F">
              <w:rPr>
                <w:rFonts w:eastAsia="Lato" w:cs="Lato"/>
              </w:rPr>
              <w:t>13.</w:t>
            </w:r>
          </w:p>
        </w:tc>
        <w:tc>
          <w:tcPr>
            <w:tcW w:w="4070" w:type="dxa"/>
            <w:shd w:val="clear" w:color="auto" w:fill="auto"/>
          </w:tcPr>
          <w:p w14:paraId="661285FC" w14:textId="6593C58C" w:rsidR="000A3A75" w:rsidRPr="00BB716F" w:rsidRDefault="7A27EE3F" w:rsidP="007669CB">
            <w:pPr>
              <w:contextualSpacing/>
              <w:rPr>
                <w:rFonts w:eastAsia="Lato" w:cs="Lato"/>
              </w:rPr>
            </w:pPr>
            <w:r w:rsidRPr="00BB716F">
              <w:rPr>
                <w:rFonts w:eastAsia="Lato" w:cs="Lato"/>
              </w:rPr>
              <w:t>„Prawa pacjenta w dobie COVID-19” – szkolenia on-line dla pracowników placówek medycznych</w:t>
            </w:r>
          </w:p>
        </w:tc>
        <w:tc>
          <w:tcPr>
            <w:tcW w:w="2251" w:type="dxa"/>
            <w:shd w:val="clear" w:color="auto" w:fill="auto"/>
          </w:tcPr>
          <w:p w14:paraId="6FAAFD4B" w14:textId="77777777" w:rsidR="000A3A75" w:rsidRPr="00BB716F" w:rsidRDefault="7A27EE3F" w:rsidP="00E15072">
            <w:pPr>
              <w:contextualSpacing/>
              <w:jc w:val="center"/>
              <w:rPr>
                <w:rFonts w:eastAsia="Lato" w:cs="Lato"/>
              </w:rPr>
            </w:pPr>
            <w:r w:rsidRPr="00BB716F">
              <w:rPr>
                <w:rFonts w:eastAsia="Lato" w:cs="Lato"/>
              </w:rPr>
              <w:t>Uniwersytecki Szpital Kliniczny w Białymstoku</w:t>
            </w:r>
          </w:p>
        </w:tc>
        <w:tc>
          <w:tcPr>
            <w:tcW w:w="2246" w:type="dxa"/>
            <w:shd w:val="clear" w:color="auto" w:fill="auto"/>
          </w:tcPr>
          <w:p w14:paraId="0DC423E7" w14:textId="77777777" w:rsidR="000A3A75" w:rsidRPr="00BB716F" w:rsidRDefault="7A27EE3F" w:rsidP="00E15072">
            <w:pPr>
              <w:contextualSpacing/>
              <w:jc w:val="center"/>
              <w:rPr>
                <w:rFonts w:eastAsia="Lato" w:cs="Lato"/>
              </w:rPr>
            </w:pPr>
            <w:r w:rsidRPr="00BB716F">
              <w:rPr>
                <w:rFonts w:eastAsia="Lato" w:cs="Lato"/>
              </w:rPr>
              <w:t>26 listopada 2021 r.</w:t>
            </w:r>
          </w:p>
        </w:tc>
      </w:tr>
      <w:tr w:rsidR="00F721E9" w:rsidRPr="00BB716F" w14:paraId="70A1B6DF" w14:textId="77777777" w:rsidTr="00576C6B">
        <w:tc>
          <w:tcPr>
            <w:tcW w:w="495" w:type="dxa"/>
            <w:shd w:val="clear" w:color="auto" w:fill="auto"/>
          </w:tcPr>
          <w:p w14:paraId="3EAF73C1" w14:textId="77777777" w:rsidR="000A3A75" w:rsidRPr="00BB716F" w:rsidRDefault="7A27EE3F" w:rsidP="00E15072">
            <w:pPr>
              <w:contextualSpacing/>
              <w:rPr>
                <w:rFonts w:eastAsia="Lato" w:cs="Lato"/>
              </w:rPr>
            </w:pPr>
            <w:r w:rsidRPr="00BB716F">
              <w:rPr>
                <w:rFonts w:eastAsia="Lato" w:cs="Lato"/>
              </w:rPr>
              <w:t>14.</w:t>
            </w:r>
          </w:p>
        </w:tc>
        <w:tc>
          <w:tcPr>
            <w:tcW w:w="4070" w:type="dxa"/>
            <w:shd w:val="clear" w:color="auto" w:fill="auto"/>
          </w:tcPr>
          <w:p w14:paraId="6BF896D7" w14:textId="076A5411" w:rsidR="000A3A75" w:rsidRPr="00BB716F" w:rsidRDefault="7A27EE3F" w:rsidP="00E15072">
            <w:pPr>
              <w:contextualSpacing/>
              <w:rPr>
                <w:rFonts w:eastAsia="Lato" w:cs="Lato"/>
              </w:rPr>
            </w:pPr>
            <w:r w:rsidRPr="00BB716F">
              <w:rPr>
                <w:rFonts w:eastAsia="Lato" w:cs="Lato"/>
              </w:rPr>
              <w:t>„Prawa pacjenta w dobie COVID-19” – szkolenia on-line dla pracowników placówek medycznych</w:t>
            </w:r>
          </w:p>
        </w:tc>
        <w:tc>
          <w:tcPr>
            <w:tcW w:w="2251" w:type="dxa"/>
            <w:shd w:val="clear" w:color="auto" w:fill="auto"/>
          </w:tcPr>
          <w:p w14:paraId="3ABFAD3E" w14:textId="77777777" w:rsidR="000A3A75" w:rsidRPr="00BB716F" w:rsidRDefault="7A27EE3F" w:rsidP="00E15072">
            <w:pPr>
              <w:contextualSpacing/>
              <w:jc w:val="center"/>
              <w:rPr>
                <w:rFonts w:eastAsia="Lato" w:cs="Lato"/>
              </w:rPr>
            </w:pPr>
            <w:r w:rsidRPr="00BB716F">
              <w:rPr>
                <w:rFonts w:eastAsia="Lato" w:cs="Lato"/>
              </w:rPr>
              <w:t>Kociewskie Centrum Zdrowia Sp. z o.o.</w:t>
            </w:r>
          </w:p>
        </w:tc>
        <w:tc>
          <w:tcPr>
            <w:tcW w:w="2246" w:type="dxa"/>
            <w:shd w:val="clear" w:color="auto" w:fill="auto"/>
          </w:tcPr>
          <w:p w14:paraId="6665F62B" w14:textId="77777777" w:rsidR="000A3A75" w:rsidRPr="00BB716F" w:rsidRDefault="7A27EE3F" w:rsidP="00E15072">
            <w:pPr>
              <w:contextualSpacing/>
              <w:jc w:val="center"/>
              <w:rPr>
                <w:rFonts w:eastAsia="Lato" w:cs="Lato"/>
              </w:rPr>
            </w:pPr>
            <w:r w:rsidRPr="00BB716F">
              <w:rPr>
                <w:rFonts w:eastAsia="Lato" w:cs="Lato"/>
              </w:rPr>
              <w:t>15 listopada 2021 r.</w:t>
            </w:r>
          </w:p>
        </w:tc>
      </w:tr>
      <w:tr w:rsidR="00F721E9" w:rsidRPr="00BB716F" w14:paraId="227997B4" w14:textId="77777777" w:rsidTr="00576C6B">
        <w:tc>
          <w:tcPr>
            <w:tcW w:w="495" w:type="dxa"/>
            <w:shd w:val="clear" w:color="auto" w:fill="auto"/>
          </w:tcPr>
          <w:p w14:paraId="06F16E65" w14:textId="77777777" w:rsidR="000A3A75" w:rsidRPr="00BB716F" w:rsidRDefault="7A27EE3F" w:rsidP="00E15072">
            <w:pPr>
              <w:contextualSpacing/>
              <w:rPr>
                <w:rFonts w:eastAsia="Lato" w:cs="Lato"/>
              </w:rPr>
            </w:pPr>
            <w:r w:rsidRPr="00BB716F">
              <w:rPr>
                <w:rFonts w:eastAsia="Lato" w:cs="Lato"/>
              </w:rPr>
              <w:t>15.</w:t>
            </w:r>
          </w:p>
        </w:tc>
        <w:tc>
          <w:tcPr>
            <w:tcW w:w="4070" w:type="dxa"/>
            <w:shd w:val="clear" w:color="auto" w:fill="auto"/>
          </w:tcPr>
          <w:p w14:paraId="7724C306" w14:textId="3A0990ED" w:rsidR="000A3A75" w:rsidRPr="00BB716F" w:rsidRDefault="7A27EE3F" w:rsidP="007669CB">
            <w:pPr>
              <w:contextualSpacing/>
              <w:rPr>
                <w:rFonts w:eastAsia="Lato" w:cs="Lato"/>
              </w:rPr>
            </w:pPr>
            <w:r w:rsidRPr="00BB716F">
              <w:rPr>
                <w:rFonts w:eastAsia="Lato" w:cs="Lato"/>
              </w:rPr>
              <w:t>„Prawa pacjenta w dobie COVID-19” – szkolenia on-line dla pracowników placówek medycznych</w:t>
            </w:r>
          </w:p>
        </w:tc>
        <w:tc>
          <w:tcPr>
            <w:tcW w:w="2251" w:type="dxa"/>
            <w:shd w:val="clear" w:color="auto" w:fill="auto"/>
          </w:tcPr>
          <w:p w14:paraId="585AAF12" w14:textId="77777777" w:rsidR="000A3A75" w:rsidRPr="00BB716F" w:rsidRDefault="7A27EE3F" w:rsidP="00E15072">
            <w:pPr>
              <w:contextualSpacing/>
              <w:jc w:val="center"/>
              <w:rPr>
                <w:rFonts w:eastAsia="Lato" w:cs="Lato"/>
              </w:rPr>
            </w:pPr>
            <w:r w:rsidRPr="00BB716F">
              <w:rPr>
                <w:rFonts w:eastAsia="Lato" w:cs="Lato"/>
              </w:rPr>
              <w:t>Zespół Opieki Zdrowotnej we Włoszczowie</w:t>
            </w:r>
          </w:p>
        </w:tc>
        <w:tc>
          <w:tcPr>
            <w:tcW w:w="2246" w:type="dxa"/>
            <w:shd w:val="clear" w:color="auto" w:fill="auto"/>
          </w:tcPr>
          <w:p w14:paraId="29FB22FA" w14:textId="77777777" w:rsidR="000A3A75" w:rsidRPr="00BB716F" w:rsidRDefault="7A27EE3F" w:rsidP="00E15072">
            <w:pPr>
              <w:contextualSpacing/>
              <w:jc w:val="center"/>
              <w:rPr>
                <w:rFonts w:eastAsia="Lato" w:cs="Lato"/>
              </w:rPr>
            </w:pPr>
            <w:r w:rsidRPr="00BB716F">
              <w:rPr>
                <w:rFonts w:eastAsia="Lato" w:cs="Lato"/>
              </w:rPr>
              <w:t>8 grudnia 2021 r.</w:t>
            </w:r>
          </w:p>
        </w:tc>
      </w:tr>
      <w:tr w:rsidR="00F721E9" w:rsidRPr="00BB716F" w14:paraId="7C20F021" w14:textId="77777777" w:rsidTr="00576C6B">
        <w:tc>
          <w:tcPr>
            <w:tcW w:w="495" w:type="dxa"/>
            <w:shd w:val="clear" w:color="auto" w:fill="auto"/>
          </w:tcPr>
          <w:p w14:paraId="2DBDA7CA" w14:textId="77777777" w:rsidR="000A3A75" w:rsidRPr="00BB716F" w:rsidRDefault="7A27EE3F" w:rsidP="00E15072">
            <w:pPr>
              <w:contextualSpacing/>
              <w:rPr>
                <w:rFonts w:eastAsia="Lato" w:cs="Lato"/>
              </w:rPr>
            </w:pPr>
            <w:r w:rsidRPr="00BB716F">
              <w:rPr>
                <w:rFonts w:eastAsia="Lato" w:cs="Lato"/>
              </w:rPr>
              <w:t>16.</w:t>
            </w:r>
          </w:p>
        </w:tc>
        <w:tc>
          <w:tcPr>
            <w:tcW w:w="4070" w:type="dxa"/>
            <w:shd w:val="clear" w:color="auto" w:fill="auto"/>
          </w:tcPr>
          <w:p w14:paraId="5FDAAA3A" w14:textId="5DE0A5C3" w:rsidR="000A3A75" w:rsidRPr="00BB716F" w:rsidRDefault="7A27EE3F" w:rsidP="007669CB">
            <w:pPr>
              <w:contextualSpacing/>
              <w:rPr>
                <w:rFonts w:eastAsia="Lato" w:cs="Lato"/>
              </w:rPr>
            </w:pPr>
            <w:r w:rsidRPr="00BB716F">
              <w:rPr>
                <w:rFonts w:eastAsia="Lato" w:cs="Lato"/>
              </w:rPr>
              <w:t>„Prawa pacjenta w dobie COVID-19” – szkolenia on-line dla pracowników placówek medycznych</w:t>
            </w:r>
          </w:p>
        </w:tc>
        <w:tc>
          <w:tcPr>
            <w:tcW w:w="2251" w:type="dxa"/>
            <w:shd w:val="clear" w:color="auto" w:fill="auto"/>
          </w:tcPr>
          <w:p w14:paraId="62C15599" w14:textId="77777777" w:rsidR="000A3A75" w:rsidRPr="00BB716F" w:rsidRDefault="7A27EE3F" w:rsidP="00E15072">
            <w:pPr>
              <w:contextualSpacing/>
              <w:jc w:val="center"/>
              <w:rPr>
                <w:rFonts w:eastAsia="Lato" w:cs="Lato"/>
              </w:rPr>
            </w:pPr>
            <w:r w:rsidRPr="00BB716F">
              <w:rPr>
                <w:rFonts w:eastAsia="Lato" w:cs="Lato"/>
              </w:rPr>
              <w:t>Zespół Opieki Zdrowotnej w Ostrowcu Świętokrzyskim</w:t>
            </w:r>
          </w:p>
        </w:tc>
        <w:tc>
          <w:tcPr>
            <w:tcW w:w="2246" w:type="dxa"/>
            <w:shd w:val="clear" w:color="auto" w:fill="auto"/>
          </w:tcPr>
          <w:p w14:paraId="2DFDC951" w14:textId="77777777" w:rsidR="000A3A75" w:rsidRPr="00BB716F" w:rsidRDefault="7A27EE3F" w:rsidP="00E15072">
            <w:pPr>
              <w:contextualSpacing/>
              <w:jc w:val="center"/>
              <w:rPr>
                <w:rFonts w:eastAsia="Lato" w:cs="Lato"/>
              </w:rPr>
            </w:pPr>
            <w:r w:rsidRPr="00BB716F">
              <w:rPr>
                <w:rFonts w:eastAsia="Lato" w:cs="Lato"/>
              </w:rPr>
              <w:t>9 grudnia 2021 r.</w:t>
            </w:r>
          </w:p>
        </w:tc>
      </w:tr>
    </w:tbl>
    <w:p w14:paraId="70976EB9" w14:textId="37FF055D" w:rsidR="000A3A75" w:rsidRDefault="00D027A8" w:rsidP="00E15072">
      <w:pPr>
        <w:rPr>
          <w:rFonts w:eastAsia="Lato" w:cs="Lato"/>
        </w:rPr>
      </w:pPr>
      <w:r w:rsidRPr="00BB716F">
        <w:rPr>
          <w:rFonts w:eastAsia="Lato" w:cs="Lato"/>
        </w:rPr>
        <w:lastRenderedPageBreak/>
        <w:br/>
      </w:r>
      <w:r w:rsidR="7A27EE3F" w:rsidRPr="00BB716F">
        <w:rPr>
          <w:rFonts w:eastAsia="Lato" w:cs="Lato"/>
        </w:rPr>
        <w:t xml:space="preserve">23 lutego 2021 r. miało miejsce spotkanie Rzecznika z pełnomocnikami ds. praw pacjenta pracującymi w </w:t>
      </w:r>
      <w:r w:rsidR="006F3EBC" w:rsidRPr="00BB716F">
        <w:rPr>
          <w:rFonts w:eastAsia="Lato" w:cs="Lato"/>
        </w:rPr>
        <w:t>podmiotach leczniczych</w:t>
      </w:r>
      <w:r w:rsidR="7A27EE3F" w:rsidRPr="00BB716F">
        <w:rPr>
          <w:rFonts w:eastAsia="Lato" w:cs="Lato"/>
        </w:rPr>
        <w:t xml:space="preserve">. Podczas spotkania rozmawiano o bieżących problemach dotyczących praw pacjenta z jakimi pełnomocnicy spotykają się podczas pełnienia swojej funkcji. Omawiano również </w:t>
      </w:r>
      <w:r w:rsidR="000E2DCD" w:rsidRPr="00BB716F">
        <w:rPr>
          <w:rFonts w:eastAsia="Lato" w:cs="Lato"/>
        </w:rPr>
        <w:t>kwestię</w:t>
      </w:r>
      <w:r w:rsidR="7A27EE3F" w:rsidRPr="00BB716F">
        <w:rPr>
          <w:rFonts w:eastAsia="Lato" w:cs="Lato"/>
        </w:rPr>
        <w:t xml:space="preserve"> praw pacjentów oraz </w:t>
      </w:r>
      <w:r w:rsidR="00C1225B" w:rsidRPr="00BB716F">
        <w:rPr>
          <w:rFonts w:eastAsia="Lato" w:cs="Lato"/>
        </w:rPr>
        <w:t>praktycznych aspekt</w:t>
      </w:r>
      <w:r w:rsidR="00EB6E73" w:rsidRPr="00BB716F">
        <w:rPr>
          <w:rFonts w:eastAsia="Lato" w:cs="Lato"/>
        </w:rPr>
        <w:t>ów</w:t>
      </w:r>
      <w:r w:rsidR="00C1225B" w:rsidRPr="00BB716F">
        <w:rPr>
          <w:rFonts w:eastAsia="Lato" w:cs="Lato"/>
        </w:rPr>
        <w:t xml:space="preserve"> </w:t>
      </w:r>
      <w:r w:rsidR="00557E31">
        <w:rPr>
          <w:rFonts w:eastAsia="Lato" w:cs="Lato"/>
        </w:rPr>
        <w:br/>
      </w:r>
      <w:r w:rsidR="7A27EE3F" w:rsidRPr="00BB716F">
        <w:rPr>
          <w:rFonts w:eastAsia="Lato" w:cs="Lato"/>
        </w:rPr>
        <w:t>ich zastosowania</w:t>
      </w:r>
      <w:r w:rsidR="00EB6E73" w:rsidRPr="00BB716F">
        <w:rPr>
          <w:rFonts w:eastAsia="Lato" w:cs="Lato"/>
        </w:rPr>
        <w:t>,</w:t>
      </w:r>
      <w:r w:rsidR="7A27EE3F" w:rsidRPr="00BB716F">
        <w:rPr>
          <w:rFonts w:eastAsia="Lato" w:cs="Lato"/>
        </w:rPr>
        <w:t xml:space="preserve"> także w trakcie </w:t>
      </w:r>
      <w:r w:rsidR="00A310B1" w:rsidRPr="00BB716F">
        <w:rPr>
          <w:rFonts w:eastAsia="Lato" w:cs="Lato"/>
        </w:rPr>
        <w:t>epid</w:t>
      </w:r>
      <w:r w:rsidR="7A27EE3F" w:rsidRPr="00BB716F">
        <w:rPr>
          <w:rFonts w:eastAsia="Lato" w:cs="Lato"/>
        </w:rPr>
        <w:t>emii COVID-19.</w:t>
      </w:r>
    </w:p>
    <w:p w14:paraId="57D54DEE" w14:textId="77777777" w:rsidR="0085750C" w:rsidRPr="00BB716F" w:rsidRDefault="0085750C" w:rsidP="00E15072">
      <w:pPr>
        <w:rPr>
          <w:rFonts w:eastAsia="Lato" w:cs="Lato"/>
        </w:rPr>
      </w:pPr>
    </w:p>
    <w:p w14:paraId="7C7F95DB" w14:textId="0A0FEEC8" w:rsidR="000A3A75" w:rsidRPr="00BB716F" w:rsidRDefault="7A27EE3F">
      <w:pPr>
        <w:pStyle w:val="Nagwek3"/>
        <w:numPr>
          <w:ilvl w:val="1"/>
          <w:numId w:val="77"/>
        </w:numPr>
        <w:ind w:left="709" w:hanging="709"/>
        <w:rPr>
          <w:rFonts w:eastAsia="Lato"/>
          <w:i/>
        </w:rPr>
      </w:pPr>
      <w:bookmarkStart w:id="468" w:name="_Toc109822395"/>
      <w:r w:rsidRPr="00BB716F">
        <w:rPr>
          <w:rFonts w:eastAsia="Lato"/>
        </w:rPr>
        <w:t>Współpraca z organizacjami pozarządowymi oraz zewnętrznymi ekspertami</w:t>
      </w:r>
      <w:bookmarkEnd w:id="468"/>
    </w:p>
    <w:p w14:paraId="1DF27F86" w14:textId="2569F997" w:rsidR="00D027A8" w:rsidRPr="00BB716F" w:rsidRDefault="7A27EE3F" w:rsidP="00E15072">
      <w:pPr>
        <w:rPr>
          <w:rFonts w:eastAsia="Lato" w:cs="Lato"/>
        </w:rPr>
      </w:pPr>
      <w:r w:rsidRPr="00BB716F">
        <w:rPr>
          <w:rFonts w:eastAsia="Lato" w:cs="Lato"/>
        </w:rPr>
        <w:t>Model współpracy z organizacjami pozarządowymi kształtował się od czasu powołania urzędu i zakładał aktywne uczestnictwo grup pacjentów w działania Biura. Rzecznik współpracuje z</w:t>
      </w:r>
      <w:r w:rsidR="00576C6B">
        <w:rPr>
          <w:rFonts w:eastAsia="Lato" w:cs="Lato"/>
        </w:rPr>
        <w:t> </w:t>
      </w:r>
      <w:r w:rsidRPr="00BB716F">
        <w:rPr>
          <w:rFonts w:eastAsia="Lato" w:cs="Lato"/>
        </w:rPr>
        <w:t>organizacjami pacjentów, samorządami zawodowymi, a także organizacjami branżowymi z</w:t>
      </w:r>
      <w:r w:rsidR="00576C6B">
        <w:rPr>
          <w:rFonts w:eastAsia="Lato" w:cs="Lato"/>
        </w:rPr>
        <w:t> </w:t>
      </w:r>
      <w:r w:rsidRPr="00BB716F">
        <w:rPr>
          <w:rFonts w:eastAsia="Lato" w:cs="Lato"/>
        </w:rPr>
        <w:t>sektora ochrony zdrowia. Wielokrotne spotkania z organizacjami pacjentów były podstawą do podjęcia współpracy oraz zaangażowania się we wspólne inicjatywy. W 2021 r. zacieśniona została współpraca w zakresie komunikacji z organizacjami pozarządowymi, których zasięgi dotarcia i wizerunek wpisywałyby się w model nowoczesnej komunikacji.</w:t>
      </w:r>
    </w:p>
    <w:p w14:paraId="63277E6A" w14:textId="2D84F879" w:rsidR="000A3A75" w:rsidRDefault="7A27EE3F" w:rsidP="00E15072">
      <w:pPr>
        <w:rPr>
          <w:rFonts w:eastAsia="Lato" w:cs="Lato"/>
        </w:rPr>
      </w:pPr>
      <w:r w:rsidRPr="00BB716F">
        <w:rPr>
          <w:rFonts w:eastAsia="Lato" w:cs="Lato"/>
        </w:rPr>
        <w:t xml:space="preserve">Informacje o spotkaniach Rady Organizacji Pacjentów oraz pełnomocników ds. praw pacjenta w podmiotach leczniczych, Rady Ekspertów oraz Rady Młodych Ekspertów były publikowane w mediach społecznościowych – Facebooku, Instagramie i Twitterze – oraz na stronie internetowej. </w:t>
      </w:r>
    </w:p>
    <w:p w14:paraId="613D0256" w14:textId="2745A4B2" w:rsidR="00B80266" w:rsidRPr="00BB716F" w:rsidRDefault="00B80266" w:rsidP="00E15072">
      <w:pPr>
        <w:rPr>
          <w:rFonts w:eastAsia="Lato" w:cs="Lato"/>
        </w:rPr>
      </w:pPr>
    </w:p>
    <w:p w14:paraId="7D298F28" w14:textId="1F8C7AEB" w:rsidR="000A3A75" w:rsidRPr="00BB716F" w:rsidRDefault="7A27EE3F">
      <w:pPr>
        <w:pStyle w:val="Akapitzlist"/>
        <w:numPr>
          <w:ilvl w:val="0"/>
          <w:numId w:val="47"/>
        </w:numPr>
        <w:rPr>
          <w:b/>
        </w:rPr>
      </w:pPr>
      <w:r w:rsidRPr="00BB716F">
        <w:rPr>
          <w:b/>
        </w:rPr>
        <w:t xml:space="preserve">Rada Organizacji Pacjentów </w:t>
      </w:r>
    </w:p>
    <w:p w14:paraId="3E65EBE4" w14:textId="4EF23855" w:rsidR="000A3A75" w:rsidRPr="00BB716F" w:rsidRDefault="7A27EE3F" w:rsidP="00E15072">
      <w:pPr>
        <w:rPr>
          <w:rFonts w:eastAsia="Lato" w:cs="Lato"/>
        </w:rPr>
      </w:pPr>
      <w:r w:rsidRPr="00BB716F">
        <w:rPr>
          <w:rFonts w:eastAsia="Lato" w:cs="Lato"/>
        </w:rPr>
        <w:t>Rada Organizacji Pacjentów (ROP) liczy obecnie 106 organizacji pozarządowych. Reprezentują one różnorodne głosy środowiska pacjentów. Rzecznik wspólnie z organizacjami podejmuje wiele działań systemowych i bieżących interwencji oraz określa obszary zagrożeń w</w:t>
      </w:r>
      <w:r w:rsidR="00576C6B">
        <w:rPr>
          <w:rFonts w:eastAsia="Lato" w:cs="Lato"/>
        </w:rPr>
        <w:t> </w:t>
      </w:r>
      <w:r w:rsidRPr="00BB716F">
        <w:rPr>
          <w:rFonts w:eastAsia="Lato" w:cs="Lato"/>
        </w:rPr>
        <w:t xml:space="preserve">funkcjonowaniu systemu ochrony zdrowia. Organizacje przedstawiają również swoje opinie w zakresie projektów aktów prawnych. Bardzo ważnym elementem współpracy jest wsparcie </w:t>
      </w:r>
      <w:r w:rsidR="00B70B0E">
        <w:rPr>
          <w:rFonts w:eastAsia="Lato" w:cs="Lato"/>
        </w:rPr>
        <w:t>Rzecznika</w:t>
      </w:r>
      <w:r w:rsidRPr="00BB716F">
        <w:rPr>
          <w:rFonts w:eastAsia="Lato" w:cs="Lato"/>
        </w:rPr>
        <w:t xml:space="preserve"> w działaniach związanych z edukacją i promocją realizacji praw pacjenta. </w:t>
      </w:r>
    </w:p>
    <w:p w14:paraId="67175521" w14:textId="7E86999A" w:rsidR="000A3A75" w:rsidRPr="00BB716F" w:rsidRDefault="7A27EE3F" w:rsidP="00E15072">
      <w:pPr>
        <w:rPr>
          <w:rFonts w:eastAsia="Lato" w:cs="Lato"/>
        </w:rPr>
      </w:pPr>
      <w:r w:rsidRPr="00BB716F">
        <w:rPr>
          <w:rFonts w:eastAsia="Lato" w:cs="Lato"/>
        </w:rPr>
        <w:t>W Radzie działa 8 zespołów roboczych</w:t>
      </w:r>
      <w:r w:rsidR="000A3A75" w:rsidRPr="00BB716F">
        <w:rPr>
          <w:rStyle w:val="Odwoanieprzypisudolnego"/>
          <w:rFonts w:eastAsia="Lato" w:cs="Lato"/>
        </w:rPr>
        <w:footnoteReference w:id="132"/>
      </w:r>
      <w:r w:rsidR="007A059C">
        <w:rPr>
          <w:rFonts w:eastAsia="Lato" w:cs="Lato"/>
          <w:vertAlign w:val="superscript"/>
        </w:rPr>
        <w:t>)</w:t>
      </w:r>
      <w:r w:rsidRPr="00BB716F">
        <w:rPr>
          <w:rFonts w:eastAsia="Lato" w:cs="Lato"/>
        </w:rPr>
        <w:t>:</w:t>
      </w:r>
    </w:p>
    <w:p w14:paraId="0529C1E3" w14:textId="3DFF34B6" w:rsidR="000A3A75" w:rsidRPr="00BB716F" w:rsidRDefault="7A27EE3F">
      <w:pPr>
        <w:pStyle w:val="Akapitzlist"/>
        <w:numPr>
          <w:ilvl w:val="0"/>
          <w:numId w:val="75"/>
        </w:numPr>
        <w:rPr>
          <w:rFonts w:eastAsia="Lato" w:cs="Lato"/>
        </w:rPr>
      </w:pPr>
      <w:r w:rsidRPr="00BB716F">
        <w:rPr>
          <w:rFonts w:eastAsia="Lato" w:cs="Lato"/>
        </w:rPr>
        <w:t>Zespół ds. ustawy o prawach pacjenta i Rzeczniku</w:t>
      </w:r>
      <w:r w:rsidR="008629D9" w:rsidRPr="00BB716F">
        <w:rPr>
          <w:rFonts w:eastAsia="Lato" w:cs="Lato"/>
        </w:rPr>
        <w:t>;</w:t>
      </w:r>
    </w:p>
    <w:p w14:paraId="2DFFCE59" w14:textId="6B273B48" w:rsidR="000A3A75" w:rsidRPr="00BB716F" w:rsidRDefault="7A27EE3F">
      <w:pPr>
        <w:pStyle w:val="Akapitzlist"/>
        <w:numPr>
          <w:ilvl w:val="0"/>
          <w:numId w:val="75"/>
        </w:numPr>
        <w:rPr>
          <w:rFonts w:eastAsia="Lato" w:cs="Lato"/>
        </w:rPr>
      </w:pPr>
      <w:r w:rsidRPr="00BB716F">
        <w:rPr>
          <w:rFonts w:eastAsia="Lato" w:cs="Lato"/>
        </w:rPr>
        <w:t>Zespół ds. seniorów</w:t>
      </w:r>
      <w:r w:rsidR="008629D9" w:rsidRPr="00BB716F">
        <w:rPr>
          <w:rFonts w:eastAsia="Lato" w:cs="Lato"/>
        </w:rPr>
        <w:t>;</w:t>
      </w:r>
    </w:p>
    <w:p w14:paraId="499BFE9A" w14:textId="1A5A9B76" w:rsidR="000A3A75" w:rsidRPr="00BB716F" w:rsidRDefault="7A27EE3F">
      <w:pPr>
        <w:pStyle w:val="Akapitzlist"/>
        <w:numPr>
          <w:ilvl w:val="0"/>
          <w:numId w:val="75"/>
        </w:numPr>
        <w:rPr>
          <w:rFonts w:eastAsia="Lato" w:cs="Lato"/>
        </w:rPr>
      </w:pPr>
      <w:r w:rsidRPr="00BB716F">
        <w:rPr>
          <w:rFonts w:eastAsia="Lato" w:cs="Lato"/>
        </w:rPr>
        <w:t>Zespół ds. chorób cywilizacyjnych</w:t>
      </w:r>
      <w:r w:rsidR="008629D9" w:rsidRPr="00BB716F">
        <w:rPr>
          <w:rFonts w:eastAsia="Lato" w:cs="Lato"/>
        </w:rPr>
        <w:t>;</w:t>
      </w:r>
    </w:p>
    <w:p w14:paraId="008344B9" w14:textId="075DAE01" w:rsidR="000A3A75" w:rsidRPr="00BB716F" w:rsidRDefault="7A27EE3F">
      <w:pPr>
        <w:pStyle w:val="Akapitzlist"/>
        <w:numPr>
          <w:ilvl w:val="0"/>
          <w:numId w:val="75"/>
        </w:numPr>
        <w:rPr>
          <w:rFonts w:eastAsia="Lato" w:cs="Lato"/>
        </w:rPr>
      </w:pPr>
      <w:r w:rsidRPr="00BB716F">
        <w:rPr>
          <w:rFonts w:eastAsia="Lato" w:cs="Lato"/>
        </w:rPr>
        <w:t>Zespół ds. propozycji zmian systemowych</w:t>
      </w:r>
      <w:r w:rsidR="008629D9" w:rsidRPr="00BB716F">
        <w:rPr>
          <w:rFonts w:eastAsia="Lato" w:cs="Lato"/>
        </w:rPr>
        <w:t>;</w:t>
      </w:r>
    </w:p>
    <w:p w14:paraId="46F01A77" w14:textId="611031CD" w:rsidR="000A3A75" w:rsidRPr="00BB716F" w:rsidRDefault="7A27EE3F">
      <w:pPr>
        <w:pStyle w:val="Akapitzlist"/>
        <w:numPr>
          <w:ilvl w:val="0"/>
          <w:numId w:val="75"/>
        </w:numPr>
        <w:rPr>
          <w:rFonts w:eastAsia="Lato" w:cs="Lato"/>
        </w:rPr>
      </w:pPr>
      <w:r w:rsidRPr="00BB716F">
        <w:rPr>
          <w:rFonts w:eastAsia="Lato" w:cs="Lato"/>
        </w:rPr>
        <w:t>Zespół ds. chorób autoimmunologicznych</w:t>
      </w:r>
      <w:r w:rsidR="008629D9" w:rsidRPr="00BB716F">
        <w:rPr>
          <w:rFonts w:eastAsia="Lato" w:cs="Lato"/>
        </w:rPr>
        <w:t>;</w:t>
      </w:r>
    </w:p>
    <w:p w14:paraId="043415FC" w14:textId="58C02830" w:rsidR="000A3A75" w:rsidRPr="00BB716F" w:rsidRDefault="7A27EE3F">
      <w:pPr>
        <w:pStyle w:val="Akapitzlist"/>
        <w:numPr>
          <w:ilvl w:val="0"/>
          <w:numId w:val="75"/>
        </w:numPr>
        <w:rPr>
          <w:rFonts w:eastAsia="Lato" w:cs="Lato"/>
        </w:rPr>
      </w:pPr>
      <w:r w:rsidRPr="00BB716F">
        <w:rPr>
          <w:rFonts w:eastAsia="Lato" w:cs="Lato"/>
        </w:rPr>
        <w:t>Zespół ds. psychiatrii i neurologii</w:t>
      </w:r>
      <w:r w:rsidR="008629D9" w:rsidRPr="00BB716F">
        <w:rPr>
          <w:rFonts w:eastAsia="Lato" w:cs="Lato"/>
        </w:rPr>
        <w:t>;</w:t>
      </w:r>
    </w:p>
    <w:p w14:paraId="5D3C1FD0" w14:textId="04430917" w:rsidR="000A3A75" w:rsidRPr="00BB716F" w:rsidRDefault="7A27EE3F">
      <w:pPr>
        <w:pStyle w:val="Akapitzlist"/>
        <w:numPr>
          <w:ilvl w:val="0"/>
          <w:numId w:val="75"/>
        </w:numPr>
        <w:rPr>
          <w:rFonts w:eastAsia="Lato" w:cs="Lato"/>
        </w:rPr>
      </w:pPr>
      <w:r w:rsidRPr="00BB716F">
        <w:rPr>
          <w:rFonts w:eastAsia="Lato" w:cs="Lato"/>
        </w:rPr>
        <w:t>Zespół ds. onkologii</w:t>
      </w:r>
      <w:r w:rsidR="008629D9" w:rsidRPr="00BB716F">
        <w:rPr>
          <w:rFonts w:eastAsia="Lato" w:cs="Lato"/>
        </w:rPr>
        <w:t>;</w:t>
      </w:r>
    </w:p>
    <w:p w14:paraId="669D6266" w14:textId="558B6254" w:rsidR="000A3A75" w:rsidRPr="00BB716F" w:rsidRDefault="7A27EE3F">
      <w:pPr>
        <w:pStyle w:val="Akapitzlist"/>
        <w:numPr>
          <w:ilvl w:val="0"/>
          <w:numId w:val="75"/>
        </w:numPr>
        <w:rPr>
          <w:rFonts w:eastAsia="Lato" w:cs="Lato"/>
        </w:rPr>
      </w:pPr>
      <w:r w:rsidRPr="00BB716F">
        <w:rPr>
          <w:rFonts w:eastAsia="Lato" w:cs="Lato"/>
        </w:rPr>
        <w:lastRenderedPageBreak/>
        <w:t>Zespół ds. chorób rzadkich</w:t>
      </w:r>
      <w:r w:rsidR="008629D9" w:rsidRPr="00BB716F">
        <w:rPr>
          <w:rFonts w:eastAsia="Lato" w:cs="Lato"/>
        </w:rPr>
        <w:t>.</w:t>
      </w:r>
    </w:p>
    <w:p w14:paraId="23867A6D" w14:textId="2890F2FA" w:rsidR="00AC4269" w:rsidRPr="00BB716F" w:rsidRDefault="7A27EE3F" w:rsidP="00E15072">
      <w:pPr>
        <w:rPr>
          <w:rFonts w:eastAsia="Lato" w:cs="Lato"/>
        </w:rPr>
      </w:pPr>
      <w:r w:rsidRPr="00BB716F">
        <w:rPr>
          <w:rFonts w:eastAsia="Lato" w:cs="Lato"/>
        </w:rPr>
        <w:t xml:space="preserve">W 2021 </w:t>
      </w:r>
      <w:r w:rsidR="008629D9" w:rsidRPr="00BB716F">
        <w:rPr>
          <w:rFonts w:eastAsia="Lato" w:cs="Lato"/>
        </w:rPr>
        <w:t>r.</w:t>
      </w:r>
      <w:r w:rsidRPr="00BB716F">
        <w:rPr>
          <w:rFonts w:eastAsia="Lato" w:cs="Lato"/>
        </w:rPr>
        <w:t xml:space="preserve"> zostało stworzone również logo Rady Organizacji Pacjentów przy Rzeczniku Praw Pacjenta, które będzie podstawowym elementem identyfikacji wizualnej ROP-u. Rada będzie firmować nim wspólne wnioski, zapytania i wystąpienia kierowane do Ministra </w:t>
      </w:r>
      <w:r w:rsidRPr="0053366F">
        <w:rPr>
          <w:rFonts w:eastAsia="Lato" w:cs="Lato"/>
        </w:rPr>
        <w:t>Zdrowi</w:t>
      </w:r>
      <w:r w:rsidR="00B802F6">
        <w:rPr>
          <w:rFonts w:eastAsia="Lato" w:cs="Lato"/>
        </w:rPr>
        <w:t>a</w:t>
      </w:r>
      <w:r w:rsidRPr="00BB716F">
        <w:rPr>
          <w:rFonts w:eastAsia="Lato" w:cs="Lato"/>
        </w:rPr>
        <w:t xml:space="preserve"> i innych urzędów i organizacji.</w:t>
      </w:r>
    </w:p>
    <w:p w14:paraId="0710F8CF" w14:textId="77777777" w:rsidR="000A3A75" w:rsidRPr="00BB716F" w:rsidRDefault="7A27EE3F" w:rsidP="00E15072">
      <w:pPr>
        <w:jc w:val="center"/>
        <w:rPr>
          <w:rFonts w:eastAsia="Lato" w:cs="Lato"/>
        </w:rPr>
      </w:pPr>
      <w:r w:rsidRPr="00BB716F">
        <w:rPr>
          <w:noProof/>
          <w:lang w:eastAsia="pl-PL"/>
        </w:rPr>
        <w:drawing>
          <wp:inline distT="0" distB="0" distL="0" distR="0" wp14:anchorId="727B9EFF" wp14:editId="03C499D6">
            <wp:extent cx="3143885" cy="215138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pic:nvPicPr>
                  <pic:blipFill>
                    <a:blip r:embed="rId18">
                      <a:extLst>
                        <a:ext uri="{28A0092B-C50C-407E-A947-70E740481C1C}">
                          <a14:useLocalDpi xmlns:a14="http://schemas.microsoft.com/office/drawing/2010/main" val="0"/>
                        </a:ext>
                      </a:extLst>
                    </a:blip>
                    <a:stretch>
                      <a:fillRect/>
                    </a:stretch>
                  </pic:blipFill>
                  <pic:spPr>
                    <a:xfrm>
                      <a:off x="0" y="0"/>
                      <a:ext cx="3143885" cy="2151380"/>
                    </a:xfrm>
                    <a:prstGeom prst="rect">
                      <a:avLst/>
                    </a:prstGeom>
                  </pic:spPr>
                </pic:pic>
              </a:graphicData>
            </a:graphic>
          </wp:inline>
        </w:drawing>
      </w:r>
    </w:p>
    <w:p w14:paraId="3125D3F9" w14:textId="71215E87" w:rsidR="000A3A75" w:rsidRPr="00BB716F" w:rsidRDefault="7A27EE3F" w:rsidP="00E15072">
      <w:pPr>
        <w:rPr>
          <w:rFonts w:eastAsia="Lato" w:cs="Lato"/>
        </w:rPr>
      </w:pPr>
      <w:r w:rsidRPr="00BB716F">
        <w:rPr>
          <w:rFonts w:eastAsia="Lato" w:cs="Lato"/>
        </w:rPr>
        <w:t xml:space="preserve">W ramach Zespołów roboczych Rady Organizacji Pacjentów w 2021 </w:t>
      </w:r>
      <w:r w:rsidR="00887C3C" w:rsidRPr="00BB716F">
        <w:rPr>
          <w:rFonts w:eastAsia="Lato" w:cs="Lato"/>
        </w:rPr>
        <w:t xml:space="preserve">r. </w:t>
      </w:r>
      <w:r w:rsidRPr="00BB716F">
        <w:rPr>
          <w:rFonts w:eastAsia="Lato" w:cs="Lato"/>
        </w:rPr>
        <w:t xml:space="preserve">rozmawialiśmy również o nowych możliwościach finasowania działalności organizacji działających na rzecz pacjentów, problemach na jakie napotykają pacjenci w systemie w okresie COVID-19 oraz padaczce wieku dziecięcego. </w:t>
      </w:r>
    </w:p>
    <w:p w14:paraId="1341C8D5" w14:textId="5BC63856" w:rsidR="000A3A75" w:rsidRPr="00BB716F" w:rsidRDefault="7A27EE3F" w:rsidP="00E15072">
      <w:pPr>
        <w:rPr>
          <w:rFonts w:eastAsia="Lato" w:cs="Lato"/>
        </w:rPr>
      </w:pPr>
      <w:r w:rsidRPr="00BB716F">
        <w:rPr>
          <w:rFonts w:eastAsia="Lato" w:cs="Lato"/>
        </w:rPr>
        <w:t xml:space="preserve">Rada wraz </w:t>
      </w:r>
      <w:r w:rsidR="00D72526">
        <w:rPr>
          <w:rFonts w:eastAsia="Lato" w:cs="Lato"/>
        </w:rPr>
        <w:t xml:space="preserve">z </w:t>
      </w:r>
      <w:r w:rsidRPr="00BB716F">
        <w:rPr>
          <w:rFonts w:eastAsia="Lato" w:cs="Lato"/>
        </w:rPr>
        <w:t xml:space="preserve">Rzecznikiem opiniowała również projekt uchwały Rady Ministrów w sprawie przyjęcia dokumentu Plan dla Chorób Rzadkich oraz projekt Plan dla Chorób Rzadkich. </w:t>
      </w:r>
    </w:p>
    <w:p w14:paraId="5DC250E5" w14:textId="47714742" w:rsidR="000A3A75" w:rsidRPr="00BB716F" w:rsidRDefault="00EA42BF" w:rsidP="00E15072">
      <w:pPr>
        <w:rPr>
          <w:rFonts w:eastAsia="Lato" w:cs="Lato"/>
        </w:rPr>
      </w:pPr>
      <w:r>
        <w:rPr>
          <w:rFonts w:eastAsia="Lato" w:cs="Lato"/>
        </w:rPr>
        <w:t xml:space="preserve">    </w:t>
      </w:r>
      <w:r w:rsidR="7A27EE3F" w:rsidRPr="00BB716F">
        <w:rPr>
          <w:rFonts w:eastAsia="Lato" w:cs="Lato"/>
        </w:rPr>
        <w:t xml:space="preserve"> W 2021 </w:t>
      </w:r>
      <w:r w:rsidR="00887C3C" w:rsidRPr="00BB716F">
        <w:rPr>
          <w:rFonts w:eastAsia="Lato" w:cs="Lato"/>
        </w:rPr>
        <w:t xml:space="preserve">r. </w:t>
      </w:r>
      <w:r w:rsidR="7A27EE3F" w:rsidRPr="00BB716F">
        <w:rPr>
          <w:rFonts w:eastAsia="Lato" w:cs="Lato"/>
        </w:rPr>
        <w:t>spotkania Rady Organizacji Pacjentów dotyczyły również:</w:t>
      </w:r>
    </w:p>
    <w:p w14:paraId="02A63FE8" w14:textId="283467C4" w:rsidR="000A3A75" w:rsidRPr="00BB716F" w:rsidRDefault="7A27EE3F">
      <w:pPr>
        <w:pStyle w:val="Akapitzlist"/>
        <w:numPr>
          <w:ilvl w:val="0"/>
          <w:numId w:val="27"/>
        </w:numPr>
        <w:rPr>
          <w:rFonts w:eastAsia="Lato" w:cs="Lato"/>
        </w:rPr>
      </w:pPr>
      <w:r w:rsidRPr="00BB716F">
        <w:rPr>
          <w:rFonts w:eastAsia="Lato" w:cs="Lato"/>
        </w:rPr>
        <w:t>spotkanie 28 kwietnia 2021 r. obejmowało szkolenie przeprowadzone przez prawników Biura na temat procesu legislacji</w:t>
      </w:r>
      <w:r w:rsidR="007211CB" w:rsidRPr="00BB716F">
        <w:rPr>
          <w:rFonts w:eastAsia="Lato" w:cs="Lato"/>
        </w:rPr>
        <w:t>;</w:t>
      </w:r>
    </w:p>
    <w:p w14:paraId="3EEE4B2C" w14:textId="67613BE1" w:rsidR="000A3A75" w:rsidRPr="00BB716F" w:rsidRDefault="7A27EE3F">
      <w:pPr>
        <w:pStyle w:val="Akapitzlist"/>
        <w:numPr>
          <w:ilvl w:val="0"/>
          <w:numId w:val="27"/>
        </w:numPr>
        <w:rPr>
          <w:rFonts w:eastAsia="Lato" w:cs="Lato"/>
        </w:rPr>
      </w:pPr>
      <w:r w:rsidRPr="00BB716F">
        <w:rPr>
          <w:rFonts w:eastAsia="Lato" w:cs="Lato"/>
        </w:rPr>
        <w:t>spotkanie 28 października 2021 r. obejmowało szkolenie przedstawicieli organizacji w</w:t>
      </w:r>
      <w:r w:rsidR="00576C6B">
        <w:rPr>
          <w:rFonts w:eastAsia="Lato" w:cs="Lato"/>
        </w:rPr>
        <w:t> </w:t>
      </w:r>
      <w:r w:rsidRPr="00BB716F">
        <w:rPr>
          <w:rFonts w:eastAsia="Lato" w:cs="Lato"/>
        </w:rPr>
        <w:t>zakresie zbiorowych praw pacjentów w polskim ustawodawstwie.</w:t>
      </w:r>
    </w:p>
    <w:p w14:paraId="56C6B10D" w14:textId="4D482719" w:rsidR="000A3A75" w:rsidRPr="00BB716F" w:rsidRDefault="7A27EE3F" w:rsidP="00E15072">
      <w:pPr>
        <w:rPr>
          <w:rFonts w:eastAsia="Lato" w:cs="Lato"/>
        </w:rPr>
      </w:pPr>
      <w:r w:rsidRPr="00BB716F">
        <w:rPr>
          <w:rFonts w:eastAsia="Lato" w:cs="Lato"/>
        </w:rPr>
        <w:t>Wspólnie zostały także nagrane następujące wywiady</w:t>
      </w:r>
      <w:r w:rsidR="000A3A75" w:rsidRPr="00BB716F">
        <w:rPr>
          <w:rStyle w:val="Odwoanieprzypisudolnego"/>
          <w:rFonts w:eastAsia="Lato" w:cs="Lato"/>
        </w:rPr>
        <w:footnoteReference w:id="133"/>
      </w:r>
      <w:r w:rsidR="007A059C">
        <w:rPr>
          <w:rFonts w:eastAsia="Lato" w:cs="Lato"/>
          <w:vertAlign w:val="superscript"/>
        </w:rPr>
        <w:t>)</w:t>
      </w:r>
      <w:r w:rsidRPr="00BB716F">
        <w:rPr>
          <w:rFonts w:eastAsia="Lato" w:cs="Lato"/>
        </w:rPr>
        <w:t>:</w:t>
      </w:r>
    </w:p>
    <w:p w14:paraId="1F8316F1" w14:textId="27E099E9" w:rsidR="000A3A75" w:rsidRPr="00BB716F" w:rsidRDefault="7A27EE3F">
      <w:pPr>
        <w:pStyle w:val="Akapitzlist"/>
        <w:numPr>
          <w:ilvl w:val="0"/>
          <w:numId w:val="34"/>
        </w:numPr>
        <w:rPr>
          <w:rFonts w:eastAsia="Lato" w:cs="Lato"/>
        </w:rPr>
      </w:pPr>
      <w:r w:rsidRPr="00BB716F">
        <w:rPr>
          <w:rFonts w:eastAsia="Lato" w:cs="Lato"/>
        </w:rPr>
        <w:t>Czy Rzecznik Praw Pacjenta może reprezentować pacjenta przed sądem? Przed jakim i</w:t>
      </w:r>
      <w:r w:rsidR="00576C6B">
        <w:rPr>
          <w:rFonts w:eastAsia="Lato" w:cs="Lato"/>
        </w:rPr>
        <w:t> </w:t>
      </w:r>
      <w:r w:rsidRPr="00BB716F">
        <w:rPr>
          <w:rFonts w:eastAsia="Lato" w:cs="Lato"/>
        </w:rPr>
        <w:t xml:space="preserve">na jakich zasadach? Rozmowa z Robertem </w:t>
      </w:r>
      <w:r w:rsidRPr="00E15072">
        <w:rPr>
          <w:rFonts w:eastAsia="Lato" w:cs="Lato"/>
        </w:rPr>
        <w:t>Bryzek</w:t>
      </w:r>
      <w:r w:rsidRPr="00BB716F">
        <w:rPr>
          <w:rFonts w:eastAsia="Lato" w:cs="Lato"/>
        </w:rPr>
        <w:t>, radcą prawnym w Biurze Rzecznika Praw Pacjenta</w:t>
      </w:r>
      <w:r w:rsidR="000A3A75" w:rsidRPr="00BB716F">
        <w:rPr>
          <w:rStyle w:val="Odwoanieprzypisudolnego"/>
          <w:rFonts w:eastAsia="Lato" w:cs="Lato"/>
        </w:rPr>
        <w:footnoteReference w:id="134"/>
      </w:r>
      <w:r w:rsidR="007A059C">
        <w:rPr>
          <w:rFonts w:eastAsia="Lato" w:cs="Lato"/>
          <w:vertAlign w:val="superscript"/>
        </w:rPr>
        <w:t>)</w:t>
      </w:r>
      <w:r w:rsidR="007211CB" w:rsidRPr="00BB716F">
        <w:rPr>
          <w:rFonts w:eastAsia="Lato" w:cs="Lato"/>
        </w:rPr>
        <w:t>;</w:t>
      </w:r>
    </w:p>
    <w:p w14:paraId="0313DF84" w14:textId="31DEE1C8" w:rsidR="000A3A75" w:rsidRPr="00BB716F" w:rsidRDefault="7A27EE3F">
      <w:pPr>
        <w:pStyle w:val="Akapitzlist"/>
        <w:numPr>
          <w:ilvl w:val="0"/>
          <w:numId w:val="34"/>
        </w:numPr>
        <w:rPr>
          <w:rFonts w:eastAsia="Lato" w:cs="Lato"/>
        </w:rPr>
      </w:pPr>
      <w:r w:rsidRPr="00BB716F">
        <w:rPr>
          <w:rFonts w:eastAsia="Lato" w:cs="Lato"/>
        </w:rPr>
        <w:lastRenderedPageBreak/>
        <w:t xml:space="preserve">W ramach cyklu „Rozmowy z Ekspertami” rozmowa z </w:t>
      </w:r>
      <w:r w:rsidR="00745474">
        <w:rPr>
          <w:rFonts w:eastAsia="Lato" w:cs="Lato"/>
        </w:rPr>
        <w:t xml:space="preserve">prof. dr </w:t>
      </w:r>
      <w:r w:rsidRPr="00BB716F">
        <w:rPr>
          <w:rFonts w:eastAsia="Lato" w:cs="Lato"/>
        </w:rPr>
        <w:t xml:space="preserve">hab. </w:t>
      </w:r>
      <w:r w:rsidR="00745474">
        <w:rPr>
          <w:rFonts w:eastAsia="Lato" w:cs="Lato"/>
        </w:rPr>
        <w:t xml:space="preserve">n. </w:t>
      </w:r>
      <w:r w:rsidRPr="00BB716F">
        <w:rPr>
          <w:rFonts w:eastAsia="Lato" w:cs="Lato"/>
        </w:rPr>
        <w:t xml:space="preserve">med. Marią Barcikowską-Kotowicz z Kliniki Neurologii CSK MSWIA w Warszawie, </w:t>
      </w:r>
      <w:r w:rsidR="00557E31">
        <w:rPr>
          <w:rFonts w:eastAsia="Lato" w:cs="Lato"/>
        </w:rPr>
        <w:t>członkiem</w:t>
      </w:r>
      <w:r w:rsidRPr="00BB716F">
        <w:rPr>
          <w:rFonts w:eastAsia="Lato" w:cs="Lato"/>
        </w:rPr>
        <w:t xml:space="preserve"> Rady Ekspertów przy Rzeczniku Praw Pacjenta. Tematem rozmowy były pierwsze objawy Alzheimera i opieka nad osobami niesamodzielnymi</w:t>
      </w:r>
      <w:r w:rsidR="000A3A75" w:rsidRPr="00BB716F">
        <w:rPr>
          <w:rStyle w:val="Odwoanieprzypisudolnego"/>
          <w:rFonts w:eastAsia="Lato" w:cs="Lato"/>
        </w:rPr>
        <w:footnoteReference w:id="135"/>
      </w:r>
      <w:r w:rsidR="007A059C">
        <w:rPr>
          <w:rFonts w:eastAsia="Lato" w:cs="Lato"/>
          <w:vertAlign w:val="superscript"/>
        </w:rPr>
        <w:t>)</w:t>
      </w:r>
      <w:r w:rsidR="007211CB" w:rsidRPr="00BB716F">
        <w:rPr>
          <w:rFonts w:eastAsia="Lato" w:cs="Lato"/>
        </w:rPr>
        <w:t>;</w:t>
      </w:r>
      <w:r w:rsidRPr="00BB716F">
        <w:rPr>
          <w:rFonts w:eastAsia="Lato" w:cs="Lato"/>
        </w:rPr>
        <w:t xml:space="preserve"> </w:t>
      </w:r>
    </w:p>
    <w:p w14:paraId="2C7274C4" w14:textId="65773BB8" w:rsidR="000A3A75" w:rsidRPr="00BB716F" w:rsidRDefault="7A27EE3F">
      <w:pPr>
        <w:pStyle w:val="Akapitzlist"/>
        <w:numPr>
          <w:ilvl w:val="0"/>
          <w:numId w:val="34"/>
        </w:numPr>
        <w:rPr>
          <w:rFonts w:eastAsia="Lato" w:cs="Lato"/>
        </w:rPr>
      </w:pPr>
      <w:r w:rsidRPr="00BB716F">
        <w:rPr>
          <w:rFonts w:eastAsia="Lato" w:cs="Lato"/>
        </w:rPr>
        <w:t>W ramach cyklu „Rozmowy z Ekspertami” rozmowa z</w:t>
      </w:r>
      <w:r w:rsidR="00745474">
        <w:rPr>
          <w:rFonts w:eastAsia="Lato" w:cs="Lato"/>
        </w:rPr>
        <w:t xml:space="preserve"> </w:t>
      </w:r>
      <w:r w:rsidRPr="00E15072">
        <w:rPr>
          <w:rFonts w:eastAsia="Lato" w:cs="Lato"/>
        </w:rPr>
        <w:t>dr</w:t>
      </w:r>
      <w:r w:rsidRPr="00BB716F">
        <w:rPr>
          <w:rFonts w:eastAsia="Lato" w:cs="Lato"/>
        </w:rPr>
        <w:t xml:space="preserve"> n. med. Magdaleną Boczarską-Jedynak, specjalistką neurologii, prezeską </w:t>
      </w:r>
      <w:r w:rsidRPr="005F44BE">
        <w:rPr>
          <w:rFonts w:eastAsia="Lato" w:cs="Lato"/>
        </w:rPr>
        <w:t>Fundac</w:t>
      </w:r>
      <w:r w:rsidR="0000016D">
        <w:rPr>
          <w:rFonts w:eastAsia="Lato" w:cs="Lato"/>
        </w:rPr>
        <w:t>j</w:t>
      </w:r>
      <w:r w:rsidRPr="005F44BE">
        <w:rPr>
          <w:rFonts w:eastAsia="Lato" w:cs="Lato"/>
        </w:rPr>
        <w:t>i</w:t>
      </w:r>
      <w:r w:rsidRPr="00BB716F">
        <w:rPr>
          <w:rFonts w:eastAsia="Lato" w:cs="Lato"/>
        </w:rPr>
        <w:t xml:space="preserve"> Zapobiegaj </w:t>
      </w:r>
      <w:r w:rsidR="007669CB">
        <w:rPr>
          <w:rFonts w:eastAsia="Lato" w:cs="Lato"/>
        </w:rPr>
        <w:t>–</w:t>
      </w:r>
      <w:r w:rsidRPr="00BB716F">
        <w:rPr>
          <w:rFonts w:eastAsia="Lato" w:cs="Lato"/>
        </w:rPr>
        <w:t xml:space="preserve"> „Migrena to nie fobia</w:t>
      </w:r>
      <w:r w:rsidR="000A3A75" w:rsidRPr="00BB716F">
        <w:rPr>
          <w:rStyle w:val="Odwoanieprzypisudolnego"/>
          <w:rFonts w:eastAsia="Lato" w:cs="Lato"/>
        </w:rPr>
        <w:footnoteReference w:id="136"/>
      </w:r>
      <w:r w:rsidR="007A059C">
        <w:rPr>
          <w:rFonts w:eastAsia="Lato" w:cs="Lato"/>
          <w:vertAlign w:val="superscript"/>
        </w:rPr>
        <w:t>)</w:t>
      </w:r>
      <w:r w:rsidRPr="00BB716F">
        <w:rPr>
          <w:rFonts w:eastAsia="Lato" w:cs="Lato"/>
        </w:rPr>
        <w:t>”</w:t>
      </w:r>
      <w:r w:rsidR="007211CB" w:rsidRPr="00BB716F">
        <w:rPr>
          <w:rFonts w:eastAsia="Lato" w:cs="Lato"/>
        </w:rPr>
        <w:t>;</w:t>
      </w:r>
    </w:p>
    <w:p w14:paraId="3DF64452" w14:textId="05680D6A" w:rsidR="000A3A75" w:rsidRPr="00BB716F" w:rsidRDefault="7A27EE3F">
      <w:pPr>
        <w:pStyle w:val="Akapitzlist"/>
        <w:numPr>
          <w:ilvl w:val="0"/>
          <w:numId w:val="34"/>
        </w:numPr>
        <w:rPr>
          <w:rFonts w:eastAsia="Lato" w:cs="Lato"/>
        </w:rPr>
      </w:pPr>
      <w:r w:rsidRPr="00BB716F">
        <w:rPr>
          <w:rFonts w:eastAsia="Lato" w:cs="Lato"/>
        </w:rPr>
        <w:t xml:space="preserve">W ramach cyklu „Rozmowy z Ekspertami” rozmowa z Igą Rawicką, prezeską Fundacji EuropaColon Polska Nie miej tego gdzieś </w:t>
      </w:r>
      <w:r w:rsidR="007669CB">
        <w:rPr>
          <w:rFonts w:eastAsia="Lato" w:cs="Lato"/>
        </w:rPr>
        <w:t>–</w:t>
      </w:r>
      <w:r w:rsidR="00A01969" w:rsidRPr="00BB716F">
        <w:rPr>
          <w:rFonts w:eastAsia="Lato" w:cs="Lato"/>
        </w:rPr>
        <w:t xml:space="preserve"> o</w:t>
      </w:r>
      <w:r w:rsidRPr="00BB716F">
        <w:rPr>
          <w:rFonts w:eastAsia="Lato" w:cs="Lato"/>
        </w:rPr>
        <w:t xml:space="preserve"> czym powinni pamiętać pacjenci, żeby nie dopuścić do rozwoju poważnych chor</w:t>
      </w:r>
      <w:r w:rsidR="00745474">
        <w:rPr>
          <w:rFonts w:eastAsia="Lato" w:cs="Lato"/>
        </w:rPr>
        <w:t xml:space="preserve">ób </w:t>
      </w:r>
      <w:r w:rsidRPr="00BB716F">
        <w:rPr>
          <w:rFonts w:eastAsia="Lato" w:cs="Lato"/>
        </w:rPr>
        <w:t>takich jak rak jelita grubego</w:t>
      </w:r>
      <w:r w:rsidR="000A3A75" w:rsidRPr="00BB716F">
        <w:rPr>
          <w:rStyle w:val="Odwoanieprzypisudolnego"/>
          <w:rFonts w:eastAsia="Lato" w:cs="Lato"/>
        </w:rPr>
        <w:footnoteReference w:id="137"/>
      </w:r>
      <w:r w:rsidR="007A059C">
        <w:rPr>
          <w:rFonts w:eastAsia="Lato" w:cs="Lato"/>
          <w:vertAlign w:val="superscript"/>
        </w:rPr>
        <w:t>)</w:t>
      </w:r>
      <w:r w:rsidR="007211CB" w:rsidRPr="00BB716F">
        <w:rPr>
          <w:rFonts w:eastAsia="Lato" w:cs="Lato"/>
        </w:rPr>
        <w:t>;</w:t>
      </w:r>
    </w:p>
    <w:p w14:paraId="2BA7C25A" w14:textId="600BFA52" w:rsidR="000A3A75" w:rsidRPr="00BB716F" w:rsidRDefault="7A27EE3F">
      <w:pPr>
        <w:pStyle w:val="Akapitzlist"/>
        <w:numPr>
          <w:ilvl w:val="0"/>
          <w:numId w:val="34"/>
        </w:numPr>
        <w:rPr>
          <w:rFonts w:eastAsia="Lato" w:cs="Lato"/>
        </w:rPr>
      </w:pPr>
      <w:r w:rsidRPr="00BB716F">
        <w:rPr>
          <w:rFonts w:eastAsia="Lato" w:cs="Lato"/>
        </w:rPr>
        <w:t xml:space="preserve">W ramach cyklu „Rozmowy z Ekspertami” rozmowa z Martą Ewą Błońską, </w:t>
      </w:r>
      <w:r w:rsidRPr="005F44BE">
        <w:rPr>
          <w:rFonts w:eastAsia="Lato" w:cs="Lato"/>
        </w:rPr>
        <w:t>psycholo</w:t>
      </w:r>
      <w:r w:rsidR="00F41B19">
        <w:rPr>
          <w:rFonts w:eastAsia="Lato" w:cs="Lato"/>
        </w:rPr>
        <w:t>żką</w:t>
      </w:r>
      <w:r w:rsidRPr="005F44BE">
        <w:rPr>
          <w:rFonts w:eastAsia="Lato" w:cs="Lato"/>
        </w:rPr>
        <w:t>, trener</w:t>
      </w:r>
      <w:r w:rsidR="00F41B19">
        <w:rPr>
          <w:rFonts w:eastAsia="Lato" w:cs="Lato"/>
        </w:rPr>
        <w:t>ką</w:t>
      </w:r>
      <w:r w:rsidRPr="005F44BE">
        <w:rPr>
          <w:rFonts w:eastAsia="Lato" w:cs="Lato"/>
        </w:rPr>
        <w:t>, moderator</w:t>
      </w:r>
      <w:r w:rsidR="00F41B19">
        <w:rPr>
          <w:rFonts w:eastAsia="Lato" w:cs="Lato"/>
        </w:rPr>
        <w:t>ką</w:t>
      </w:r>
      <w:r w:rsidRPr="00BB716F">
        <w:rPr>
          <w:rFonts w:eastAsia="Lato" w:cs="Lato"/>
        </w:rPr>
        <w:t xml:space="preserve"> szkoleń z zakresu Digital Well-being, higieny cyfrowej oraz radzenia sobie ze stresem i przebodźcowaniem</w:t>
      </w:r>
      <w:r w:rsidR="000A3A75" w:rsidRPr="00BB716F">
        <w:rPr>
          <w:rStyle w:val="Odwoanieprzypisudolnego"/>
          <w:rFonts w:eastAsia="Lato" w:cs="Lato"/>
        </w:rPr>
        <w:footnoteReference w:id="138"/>
      </w:r>
      <w:r w:rsidR="007A059C">
        <w:rPr>
          <w:rFonts w:eastAsia="Lato" w:cs="Lato"/>
          <w:vertAlign w:val="superscript"/>
        </w:rPr>
        <w:t>)</w:t>
      </w:r>
      <w:r w:rsidR="007211CB" w:rsidRPr="00BB716F">
        <w:rPr>
          <w:rFonts w:eastAsia="Lato" w:cs="Lato"/>
        </w:rPr>
        <w:t>;</w:t>
      </w:r>
    </w:p>
    <w:p w14:paraId="5DD7B1E3" w14:textId="6662135D" w:rsidR="000A3A75" w:rsidRPr="00BB716F" w:rsidRDefault="7A27EE3F">
      <w:pPr>
        <w:pStyle w:val="Akapitzlist"/>
        <w:numPr>
          <w:ilvl w:val="0"/>
          <w:numId w:val="34"/>
        </w:numPr>
        <w:rPr>
          <w:rFonts w:eastAsia="Lato" w:cs="Lato"/>
        </w:rPr>
      </w:pPr>
      <w:r w:rsidRPr="00BB716F">
        <w:rPr>
          <w:rFonts w:eastAsia="Lato" w:cs="Lato"/>
        </w:rPr>
        <w:t xml:space="preserve">Wywiad z </w:t>
      </w:r>
      <w:r w:rsidR="00745474">
        <w:rPr>
          <w:rFonts w:eastAsia="Lato" w:cs="Lato"/>
        </w:rPr>
        <w:t>dr</w:t>
      </w:r>
      <w:r w:rsidRPr="005F44BE">
        <w:rPr>
          <w:rFonts w:eastAsia="Lato" w:cs="Lato"/>
        </w:rPr>
        <w:t xml:space="preserve"> Magdalen</w:t>
      </w:r>
      <w:r w:rsidR="00F41B19">
        <w:rPr>
          <w:rFonts w:eastAsia="Lato" w:cs="Lato"/>
        </w:rPr>
        <w:t>ą</w:t>
      </w:r>
      <w:r w:rsidRPr="00BB716F">
        <w:rPr>
          <w:rFonts w:eastAsia="Lato" w:cs="Lato"/>
        </w:rPr>
        <w:t xml:space="preserve"> Łazarewicz o zdrowiu psychicznym w środowisku akademickim</w:t>
      </w:r>
      <w:r w:rsidR="000A3A75" w:rsidRPr="00BB716F">
        <w:rPr>
          <w:rStyle w:val="Odwoanieprzypisudolnego"/>
          <w:rFonts w:eastAsia="Lato" w:cs="Lato"/>
        </w:rPr>
        <w:footnoteReference w:id="139"/>
      </w:r>
      <w:r w:rsidR="007A059C">
        <w:rPr>
          <w:rFonts w:eastAsia="Lato" w:cs="Lato"/>
          <w:vertAlign w:val="superscript"/>
        </w:rPr>
        <w:t>)</w:t>
      </w:r>
      <w:r w:rsidR="007211CB" w:rsidRPr="00BB716F">
        <w:rPr>
          <w:rFonts w:eastAsia="Lato" w:cs="Lato"/>
        </w:rPr>
        <w:t>;</w:t>
      </w:r>
    </w:p>
    <w:p w14:paraId="36D03E56" w14:textId="683AE577" w:rsidR="000A3A75" w:rsidRPr="00BB716F" w:rsidRDefault="7A27EE3F">
      <w:pPr>
        <w:pStyle w:val="Akapitzlist"/>
        <w:numPr>
          <w:ilvl w:val="0"/>
          <w:numId w:val="34"/>
        </w:numPr>
        <w:rPr>
          <w:rFonts w:eastAsia="Lato" w:cs="Lato"/>
        </w:rPr>
      </w:pPr>
      <w:r w:rsidRPr="00BB716F">
        <w:rPr>
          <w:rFonts w:eastAsia="Lato" w:cs="Lato"/>
        </w:rPr>
        <w:t xml:space="preserve">Wywiad Okiem Młodego Eksperta. </w:t>
      </w:r>
      <w:r w:rsidR="00745474">
        <w:rPr>
          <w:rFonts w:eastAsia="Lato" w:cs="Lato"/>
        </w:rPr>
        <w:t>dr</w:t>
      </w:r>
      <w:r w:rsidRPr="00BB716F">
        <w:rPr>
          <w:rFonts w:eastAsia="Lato" w:cs="Lato"/>
        </w:rPr>
        <w:t xml:space="preserve"> Anna Szczegielniak </w:t>
      </w:r>
      <w:r w:rsidR="007669CB">
        <w:rPr>
          <w:rFonts w:eastAsia="Lato" w:cs="Lato"/>
        </w:rPr>
        <w:t>–</w:t>
      </w:r>
      <w:r w:rsidRPr="00BB716F">
        <w:rPr>
          <w:rFonts w:eastAsia="Lato" w:cs="Lato"/>
        </w:rPr>
        <w:t xml:space="preserve"> aktywność fizyczna a</w:t>
      </w:r>
      <w:r w:rsidR="00576C6B">
        <w:rPr>
          <w:rFonts w:eastAsia="Lato" w:cs="Lato"/>
        </w:rPr>
        <w:t> </w:t>
      </w:r>
      <w:r w:rsidRPr="00BB716F">
        <w:rPr>
          <w:rFonts w:eastAsia="Lato" w:cs="Lato"/>
        </w:rPr>
        <w:t>zdrowie psychiczne</w:t>
      </w:r>
      <w:r w:rsidR="000A3A75" w:rsidRPr="00BB716F">
        <w:rPr>
          <w:rStyle w:val="Odwoanieprzypisudolnego"/>
          <w:rFonts w:eastAsia="Lato" w:cs="Lato"/>
        </w:rPr>
        <w:footnoteReference w:id="140"/>
      </w:r>
      <w:r w:rsidR="007A059C">
        <w:rPr>
          <w:rFonts w:eastAsia="Lato" w:cs="Lato"/>
          <w:vertAlign w:val="superscript"/>
        </w:rPr>
        <w:t>)</w:t>
      </w:r>
      <w:r w:rsidR="007211CB" w:rsidRPr="00BB716F">
        <w:rPr>
          <w:rFonts w:eastAsia="Lato" w:cs="Lato"/>
        </w:rPr>
        <w:t>;</w:t>
      </w:r>
    </w:p>
    <w:p w14:paraId="6DF44028" w14:textId="7F49BCAD" w:rsidR="000A3A75" w:rsidRPr="00BB716F" w:rsidRDefault="7A27EE3F">
      <w:pPr>
        <w:pStyle w:val="Akapitzlist"/>
        <w:numPr>
          <w:ilvl w:val="0"/>
          <w:numId w:val="34"/>
        </w:numPr>
        <w:rPr>
          <w:rFonts w:eastAsia="Lato" w:cs="Lato"/>
        </w:rPr>
      </w:pPr>
      <w:r w:rsidRPr="00BB716F">
        <w:rPr>
          <w:rFonts w:eastAsia="Lato" w:cs="Lato"/>
        </w:rPr>
        <w:t xml:space="preserve">Wywiad z </w:t>
      </w:r>
      <w:r w:rsidR="00745474">
        <w:rPr>
          <w:rFonts w:eastAsia="Lato" w:cs="Lato"/>
        </w:rPr>
        <w:t>dr.</w:t>
      </w:r>
      <w:r w:rsidRPr="00BB716F">
        <w:rPr>
          <w:rFonts w:eastAsia="Lato" w:cs="Lato"/>
        </w:rPr>
        <w:t xml:space="preserve"> Sławomirem Murawcem: Chodźmy podglądać ptaki</w:t>
      </w:r>
      <w:r w:rsidR="000A3A75" w:rsidRPr="00BB716F">
        <w:rPr>
          <w:rStyle w:val="Odwoanieprzypisudolnego"/>
          <w:rFonts w:eastAsia="Lato" w:cs="Lato"/>
        </w:rPr>
        <w:footnoteReference w:id="141"/>
      </w:r>
      <w:r w:rsidR="007A059C">
        <w:rPr>
          <w:rFonts w:eastAsia="Lato" w:cs="Lato"/>
          <w:vertAlign w:val="superscript"/>
        </w:rPr>
        <w:t>)</w:t>
      </w:r>
      <w:r w:rsidR="007211CB" w:rsidRPr="00BB716F">
        <w:rPr>
          <w:rFonts w:eastAsia="Lato" w:cs="Lato"/>
        </w:rPr>
        <w:t>;</w:t>
      </w:r>
    </w:p>
    <w:p w14:paraId="4E4E3358" w14:textId="46E85BA5" w:rsidR="000A3A75" w:rsidRPr="00BB716F" w:rsidRDefault="7A27EE3F">
      <w:pPr>
        <w:pStyle w:val="Akapitzlist"/>
        <w:numPr>
          <w:ilvl w:val="0"/>
          <w:numId w:val="34"/>
        </w:numPr>
        <w:rPr>
          <w:rFonts w:eastAsia="Lato" w:cs="Lato"/>
        </w:rPr>
      </w:pPr>
      <w:r w:rsidRPr="00BB716F">
        <w:rPr>
          <w:rFonts w:eastAsia="Lato" w:cs="Lato"/>
        </w:rPr>
        <w:t>Wywiad z Dorotą Hildebrand-Mrowiec: Pochylić się nad człowiekiem chorym i</w:t>
      </w:r>
      <w:r w:rsidR="00576C6B">
        <w:rPr>
          <w:rFonts w:eastAsia="Lato" w:cs="Lato"/>
        </w:rPr>
        <w:t> </w:t>
      </w:r>
      <w:r w:rsidRPr="00BB716F">
        <w:rPr>
          <w:rFonts w:eastAsia="Lato" w:cs="Lato"/>
        </w:rPr>
        <w:t>słabym</w:t>
      </w:r>
      <w:r w:rsidR="000A3A75" w:rsidRPr="00BB716F">
        <w:rPr>
          <w:rStyle w:val="Odwoanieprzypisudolnego"/>
          <w:rFonts w:eastAsia="Lato" w:cs="Lato"/>
        </w:rPr>
        <w:footnoteReference w:id="142"/>
      </w:r>
      <w:r w:rsidR="007A059C">
        <w:rPr>
          <w:rFonts w:eastAsia="Lato" w:cs="Lato"/>
          <w:vertAlign w:val="superscript"/>
        </w:rPr>
        <w:t>)</w:t>
      </w:r>
      <w:r w:rsidRPr="00BB716F">
        <w:rPr>
          <w:rFonts w:eastAsia="Lato" w:cs="Lato"/>
        </w:rPr>
        <w:t xml:space="preserve">. </w:t>
      </w:r>
    </w:p>
    <w:p w14:paraId="291497B4" w14:textId="60BE2561" w:rsidR="000A3A75" w:rsidRPr="00BB716F" w:rsidRDefault="7A27EE3F" w:rsidP="00E15072">
      <w:pPr>
        <w:rPr>
          <w:rFonts w:eastAsia="Lato" w:cs="Lato"/>
        </w:rPr>
      </w:pPr>
      <w:r w:rsidRPr="00BB716F">
        <w:rPr>
          <w:rFonts w:eastAsia="Lato" w:cs="Lato"/>
        </w:rPr>
        <w:t xml:space="preserve">Rzecznik przekazał do uwag organizacji Standardy Obsługi Pacjenta w Biurze. Przygotowane standardy mają służyć podniesieniu jakości świadczonych usług oraz usprawnienie pracy pracowników </w:t>
      </w:r>
      <w:r w:rsidR="000D3ABE" w:rsidRPr="00BB716F">
        <w:rPr>
          <w:rFonts w:eastAsia="Lato" w:cs="Lato"/>
        </w:rPr>
        <w:t>Biura</w:t>
      </w:r>
      <w:r w:rsidR="00B802F6">
        <w:rPr>
          <w:rFonts w:eastAsia="Lato" w:cs="Lato"/>
        </w:rPr>
        <w:t>,</w:t>
      </w:r>
      <w:r w:rsidRPr="00BB716F">
        <w:rPr>
          <w:rFonts w:eastAsia="Lato" w:cs="Lato"/>
        </w:rPr>
        <w:t xml:space="preserve"> a także budowaniu pozytywnego wizerunku Urzędu w ocenie pacjentów i</w:t>
      </w:r>
      <w:r w:rsidR="00D8287C">
        <w:rPr>
          <w:rFonts w:eastAsia="Lato" w:cs="Lato"/>
        </w:rPr>
        <w:t> </w:t>
      </w:r>
      <w:r w:rsidRPr="00BB716F">
        <w:rPr>
          <w:rFonts w:eastAsia="Lato" w:cs="Lato"/>
        </w:rPr>
        <w:t xml:space="preserve">pracowników. Organizacje przekazały Rzecznikowi swoje uwagi do wzorów pism przygotowanych przez Zespół ds. prostego języka z prośbą o ocenę ich pod kątem „prostego tekstu”. Czy są one zrozumiałe? Czy zwykły obywatel nie będzie miał problemu z interpretacją treści? A jeśli tak – co można by poprawić/zmienić? </w:t>
      </w:r>
    </w:p>
    <w:p w14:paraId="7CED57BE" w14:textId="384C1799" w:rsidR="00036A50" w:rsidRPr="00BB716F" w:rsidRDefault="7A27EE3F" w:rsidP="00E15072">
      <w:pPr>
        <w:rPr>
          <w:rFonts w:eastAsia="Lato" w:cs="Lato"/>
        </w:rPr>
      </w:pPr>
      <w:r w:rsidRPr="00BB716F">
        <w:rPr>
          <w:rFonts w:eastAsia="Lato" w:cs="Lato"/>
        </w:rPr>
        <w:t>Przy wparciu organizacji również rozpropagowaliśmy konkursu „Medyk na Medal” celem, którego było uhonorowanie pracowników medycznych, którzy zwłaszcza w tych trudnych warunkach wykazują się szczególną empatią, wrażliwością i życzliwością.</w:t>
      </w:r>
    </w:p>
    <w:p w14:paraId="7CA22057" w14:textId="77777777" w:rsidR="000A3A75" w:rsidRPr="00BB716F" w:rsidRDefault="7A27EE3F">
      <w:pPr>
        <w:pStyle w:val="Akapitzlist"/>
        <w:numPr>
          <w:ilvl w:val="0"/>
          <w:numId w:val="27"/>
        </w:numPr>
        <w:rPr>
          <w:rFonts w:eastAsia="Lato" w:cs="Lato"/>
          <w:b/>
        </w:rPr>
      </w:pPr>
      <w:r w:rsidRPr="00BB716F">
        <w:rPr>
          <w:rFonts w:eastAsia="Lato" w:cs="Lato"/>
          <w:b/>
        </w:rPr>
        <w:lastRenderedPageBreak/>
        <w:t>Rada Ekspertów</w:t>
      </w:r>
    </w:p>
    <w:p w14:paraId="20F81AA9" w14:textId="584AB711" w:rsidR="2692B79E" w:rsidRPr="00BB716F" w:rsidRDefault="7A27EE3F" w:rsidP="00E15072">
      <w:pPr>
        <w:rPr>
          <w:rFonts w:eastAsia="Lato" w:cs="Lato"/>
        </w:rPr>
      </w:pPr>
      <w:r w:rsidRPr="00BB716F">
        <w:rPr>
          <w:rFonts w:eastAsia="Lato" w:cs="Lato"/>
        </w:rPr>
        <w:t xml:space="preserve">W lutym 2020 r. Rzecznik powołał Radę Ekspertów, do których zaprosił specjalistów związanych z medycyną i systemem ochrony zdrowia. Przewodniczącym Rady jest </w:t>
      </w:r>
      <w:r w:rsidR="00036A50">
        <w:rPr>
          <w:rFonts w:eastAsia="Lato" w:cs="Lato"/>
        </w:rPr>
        <w:t>prof. dr hab. n. med.</w:t>
      </w:r>
      <w:r w:rsidRPr="00BB716F">
        <w:rPr>
          <w:rFonts w:eastAsia="Lato" w:cs="Lato"/>
        </w:rPr>
        <w:t xml:space="preserve"> Bolesław Samoliński, a członkowie zostali powołani na 3-letnią kadencję. Rada </w:t>
      </w:r>
      <w:r w:rsidR="00A959A8">
        <w:rPr>
          <w:rFonts w:eastAsia="Lato" w:cs="Lato"/>
        </w:rPr>
        <w:br/>
      </w:r>
      <w:r w:rsidRPr="00BB716F">
        <w:rPr>
          <w:rFonts w:eastAsia="Lato" w:cs="Lato"/>
        </w:rPr>
        <w:t>ma charakter opiniotwórczy i doradczy, jej zadaniem jest wsparcie Rzecznika w wykonywaniu ustawowych zadań. W 2021 r. Rada Dyrektorów Szpitali została włączona w Radę Ekspertów. Obecnie w</w:t>
      </w:r>
      <w:r w:rsidR="00D8287C">
        <w:rPr>
          <w:rFonts w:eastAsia="Lato" w:cs="Lato"/>
        </w:rPr>
        <w:t> </w:t>
      </w:r>
      <w:r w:rsidRPr="00BB716F">
        <w:rPr>
          <w:rFonts w:eastAsia="Lato" w:cs="Lato"/>
        </w:rPr>
        <w:t>Radzie Ekspertów funkcjonuje</w:t>
      </w:r>
      <w:r w:rsidR="00036A50">
        <w:rPr>
          <w:rFonts w:eastAsia="Lato" w:cs="Lato"/>
        </w:rPr>
        <w:t xml:space="preserve"> m.in.</w:t>
      </w:r>
      <w:r w:rsidRPr="00BB716F">
        <w:rPr>
          <w:rFonts w:eastAsia="Lato" w:cs="Lato"/>
        </w:rPr>
        <w:t xml:space="preserve"> Zespół ds. zarządzania szpitalami</w:t>
      </w:r>
      <w:r w:rsidR="00036A50">
        <w:rPr>
          <w:rFonts w:eastAsia="Lato" w:cs="Lato"/>
        </w:rPr>
        <w:t>, któremu przewodniczy Jakub Kraszewski, dyrektor Uniwersyteckiego Centrum Klinicznego w Gdańsku</w:t>
      </w:r>
      <w:r w:rsidRPr="00BB716F">
        <w:rPr>
          <w:rFonts w:eastAsia="Lato" w:cs="Lato"/>
        </w:rPr>
        <w:t>. W 2021 r. odbyły się 3</w:t>
      </w:r>
      <w:r w:rsidR="00D8287C">
        <w:rPr>
          <w:rFonts w:eastAsia="Lato" w:cs="Lato"/>
        </w:rPr>
        <w:t> </w:t>
      </w:r>
      <w:r w:rsidRPr="00BB716F">
        <w:rPr>
          <w:rFonts w:eastAsia="Lato" w:cs="Lato"/>
        </w:rPr>
        <w:t>posiedzenia Rady Ekspertów.</w:t>
      </w:r>
    </w:p>
    <w:p w14:paraId="6EBE19C7" w14:textId="31D6EDD9" w:rsidR="2692B79E" w:rsidRPr="00BB716F" w:rsidRDefault="2E6576DF">
      <w:pPr>
        <w:pStyle w:val="Akapitzlist"/>
        <w:numPr>
          <w:ilvl w:val="0"/>
          <w:numId w:val="27"/>
        </w:numPr>
        <w:rPr>
          <w:rFonts w:eastAsiaTheme="minorEastAsia"/>
          <w:b/>
        </w:rPr>
      </w:pPr>
      <w:r w:rsidRPr="00BB716F">
        <w:rPr>
          <w:rFonts w:eastAsia="Lato" w:cs="Lato"/>
          <w:b/>
        </w:rPr>
        <w:t>Rada Młodych Ekspertów</w:t>
      </w:r>
    </w:p>
    <w:p w14:paraId="09503494" w14:textId="2B89C482" w:rsidR="000A3A75" w:rsidRPr="00BB716F" w:rsidRDefault="2E6576DF" w:rsidP="00E15072">
      <w:pPr>
        <w:rPr>
          <w:rFonts w:eastAsia="Lato" w:cs="Lato"/>
        </w:rPr>
      </w:pPr>
      <w:r w:rsidRPr="00BB716F">
        <w:rPr>
          <w:rFonts w:eastAsia="Lato" w:cs="Lato"/>
        </w:rPr>
        <w:t>Rada Młodych Ekspertów od początku jej powołania działa w oparciu o przyjętą metodologię prac, polegająca na przedkładaniu stanowisk na ręce Pana Ministra, dotyczących pojawiających się bieżących problemów w systemie opieki w obszarze zdrowia psychicznego, diagnozowanych przez członków Rady. Główna działalność Rady to wsparcie merytoryczne, sygnalizowanie problemów oraz przedkładanie propozycji ich rozwiązań. W skład Rady wchodzą praktycy z całego kraju, reprezentujący różne zawody oraz różne instytucje. Dzięki temu każde zagadnienie Rada analizuje wielopłaszczyznowo. Aktualnie Rada Młodych Ekspertów składa się z 18 członków</w:t>
      </w:r>
      <w:r w:rsidR="00E3082D" w:rsidRPr="00BB716F">
        <w:rPr>
          <w:rFonts w:eastAsia="Lato" w:cs="Lato"/>
        </w:rPr>
        <w:t>.</w:t>
      </w:r>
      <w:r w:rsidR="00EA42BF">
        <w:rPr>
          <w:rFonts w:eastAsia="Lato" w:cs="Lato"/>
        </w:rPr>
        <w:t xml:space="preserve"> </w:t>
      </w:r>
    </w:p>
    <w:p w14:paraId="478BF5C0" w14:textId="77777777" w:rsidR="008A28B7" w:rsidRDefault="008A28B7" w:rsidP="008A28B7">
      <w:pPr>
        <w:pStyle w:val="Nagwek3"/>
        <w:rPr>
          <w:rFonts w:eastAsia="Lato"/>
        </w:rPr>
      </w:pPr>
    </w:p>
    <w:p w14:paraId="26E66DC4" w14:textId="3BDCECAB" w:rsidR="2692B79E" w:rsidRPr="00D8287C" w:rsidRDefault="2E6576DF">
      <w:pPr>
        <w:pStyle w:val="Nagwek3"/>
        <w:numPr>
          <w:ilvl w:val="1"/>
          <w:numId w:val="77"/>
        </w:numPr>
        <w:ind w:left="709" w:hanging="709"/>
        <w:rPr>
          <w:rFonts w:eastAsia="Lato"/>
          <w:i/>
          <w:color w:val="1F3864" w:themeColor="accent5" w:themeShade="80"/>
        </w:rPr>
      </w:pPr>
      <w:bookmarkStart w:id="469" w:name="_Toc109822396"/>
      <w:r w:rsidRPr="00D8287C">
        <w:rPr>
          <w:rFonts w:eastAsia="Lato"/>
          <w:color w:val="1F3864" w:themeColor="accent5" w:themeShade="80"/>
        </w:rPr>
        <w:t>Współpraca z pełnomocnikami ds. praw pacjenta</w:t>
      </w:r>
      <w:bookmarkEnd w:id="469"/>
    </w:p>
    <w:p w14:paraId="70B61AD9" w14:textId="476D9663" w:rsidR="007B442F" w:rsidRPr="00BB716F" w:rsidRDefault="007B442F" w:rsidP="00E15072">
      <w:pPr>
        <w:spacing w:before="240"/>
        <w:rPr>
          <w:rFonts w:eastAsia="Lato" w:cs="Lato"/>
          <w:bCs/>
        </w:rPr>
      </w:pPr>
      <w:r w:rsidRPr="00BB716F">
        <w:rPr>
          <w:rFonts w:eastAsia="Lato" w:cs="Lato"/>
          <w:bCs/>
        </w:rPr>
        <w:t>W 2021 r. odbyły się 4 spotkania z pełnomocnikami ds. praw pacjenta:</w:t>
      </w:r>
    </w:p>
    <w:p w14:paraId="2A73255C" w14:textId="455DF7B8" w:rsidR="007B442F" w:rsidRPr="00BB716F" w:rsidRDefault="007B442F">
      <w:pPr>
        <w:pStyle w:val="Akapitzlist"/>
        <w:numPr>
          <w:ilvl w:val="0"/>
          <w:numId w:val="56"/>
        </w:numPr>
        <w:spacing w:before="240"/>
        <w:rPr>
          <w:rFonts w:eastAsia="Lato" w:cs="Lato"/>
          <w:bCs/>
        </w:rPr>
      </w:pPr>
      <w:r w:rsidRPr="00BB716F">
        <w:rPr>
          <w:rFonts w:eastAsia="Lato" w:cs="Lato"/>
          <w:bCs/>
        </w:rPr>
        <w:t>23</w:t>
      </w:r>
      <w:r w:rsidR="00745474">
        <w:rPr>
          <w:rFonts w:eastAsia="Lato" w:cs="Lato"/>
          <w:bCs/>
        </w:rPr>
        <w:t xml:space="preserve"> lutego </w:t>
      </w:r>
      <w:r w:rsidRPr="00BB716F">
        <w:rPr>
          <w:rFonts w:eastAsia="Lato" w:cs="Lato"/>
          <w:bCs/>
        </w:rPr>
        <w:t>2021</w:t>
      </w:r>
      <w:r w:rsidR="00745474">
        <w:rPr>
          <w:rFonts w:eastAsia="Lato" w:cs="Lato"/>
          <w:bCs/>
        </w:rPr>
        <w:t xml:space="preserve"> r.</w:t>
      </w:r>
      <w:r w:rsidR="00A01969" w:rsidRPr="00BB716F">
        <w:rPr>
          <w:rFonts w:eastAsia="Lato" w:cs="Lato"/>
          <w:bCs/>
        </w:rPr>
        <w:t>: „</w:t>
      </w:r>
      <w:r w:rsidRPr="00BB716F">
        <w:rPr>
          <w:rFonts w:eastAsia="Lato" w:cs="Lato"/>
          <w:bCs/>
        </w:rPr>
        <w:t>Udostępnianie danych osobowych w epidemii Covid-19</w:t>
      </w:r>
      <w:r w:rsidR="00B802F6">
        <w:rPr>
          <w:rFonts w:eastAsia="Lato" w:cs="Lato"/>
          <w:bCs/>
        </w:rPr>
        <w:t>”</w:t>
      </w:r>
      <w:r w:rsidRPr="0053366F">
        <w:rPr>
          <w:rFonts w:eastAsia="Lato" w:cs="Lato"/>
          <w:bCs/>
        </w:rPr>
        <w:t>.</w:t>
      </w:r>
      <w:r w:rsidRPr="00BB716F">
        <w:rPr>
          <w:rFonts w:eastAsia="Lato" w:cs="Lato"/>
          <w:bCs/>
        </w:rPr>
        <w:t xml:space="preserve"> </w:t>
      </w:r>
      <w:r w:rsidR="00A959A8">
        <w:rPr>
          <w:rFonts w:eastAsia="Lato" w:cs="Lato"/>
          <w:bCs/>
        </w:rPr>
        <w:br/>
      </w:r>
      <w:r w:rsidRPr="00BB716F">
        <w:rPr>
          <w:rFonts w:eastAsia="Lato" w:cs="Lato"/>
          <w:bCs/>
        </w:rPr>
        <w:t>Praca w</w:t>
      </w:r>
      <w:r w:rsidR="00D8287C">
        <w:rPr>
          <w:rFonts w:eastAsia="Lato" w:cs="Lato"/>
          <w:bCs/>
        </w:rPr>
        <w:t> </w:t>
      </w:r>
      <w:r w:rsidRPr="00BB716F">
        <w:rPr>
          <w:rFonts w:eastAsia="Lato" w:cs="Lato"/>
          <w:bCs/>
        </w:rPr>
        <w:t>tematycznych grupach roboczych: „Zgoda i brak zgody na leczenie”, „Opieka okołoporodowa w warunkach szpitalnych”, „Leczenie dzieci w szpitalu w czasie epidemii”</w:t>
      </w:r>
      <w:r w:rsidR="007211CB" w:rsidRPr="00BB716F">
        <w:rPr>
          <w:rFonts w:eastAsia="Lato" w:cs="Lato"/>
          <w:bCs/>
        </w:rPr>
        <w:t>;</w:t>
      </w:r>
    </w:p>
    <w:p w14:paraId="57D416DD" w14:textId="53028D01" w:rsidR="007B442F" w:rsidRPr="00BB716F" w:rsidRDefault="007B442F">
      <w:pPr>
        <w:pStyle w:val="Akapitzlist"/>
        <w:numPr>
          <w:ilvl w:val="0"/>
          <w:numId w:val="56"/>
        </w:numPr>
        <w:spacing w:before="240"/>
        <w:rPr>
          <w:rFonts w:eastAsia="Lato" w:cs="Lato"/>
          <w:bCs/>
        </w:rPr>
      </w:pPr>
      <w:r w:rsidRPr="00BB716F">
        <w:rPr>
          <w:rFonts w:eastAsia="Lato" w:cs="Lato"/>
          <w:bCs/>
        </w:rPr>
        <w:t>23</w:t>
      </w:r>
      <w:r w:rsidR="00745474">
        <w:rPr>
          <w:rFonts w:eastAsia="Lato" w:cs="Lato"/>
          <w:bCs/>
        </w:rPr>
        <w:t xml:space="preserve"> maja </w:t>
      </w:r>
      <w:r w:rsidRPr="00BB716F">
        <w:rPr>
          <w:rFonts w:eastAsia="Lato" w:cs="Lato"/>
          <w:bCs/>
        </w:rPr>
        <w:t>2021</w:t>
      </w:r>
      <w:r w:rsidR="00745474">
        <w:rPr>
          <w:rFonts w:eastAsia="Lato" w:cs="Lato"/>
          <w:bCs/>
        </w:rPr>
        <w:t xml:space="preserve"> r.</w:t>
      </w:r>
      <w:r w:rsidR="00CA604C" w:rsidRPr="00BB716F">
        <w:rPr>
          <w:rFonts w:eastAsia="Lato" w:cs="Lato"/>
          <w:bCs/>
        </w:rPr>
        <w:t xml:space="preserve">: </w:t>
      </w:r>
      <w:r w:rsidRPr="00BB716F">
        <w:rPr>
          <w:rFonts w:eastAsia="Lato" w:cs="Lato"/>
          <w:bCs/>
        </w:rPr>
        <w:t>„Bezpieczeństwo pacjenta – definicja, pojęcia i praktyczne zastosowanie”</w:t>
      </w:r>
      <w:r w:rsidR="00CA604C" w:rsidRPr="00BB716F">
        <w:rPr>
          <w:rFonts w:eastAsia="Lato" w:cs="Lato"/>
          <w:bCs/>
        </w:rPr>
        <w:t xml:space="preserve">, </w:t>
      </w:r>
      <w:r w:rsidRPr="00BB716F">
        <w:rPr>
          <w:rFonts w:eastAsia="Lato" w:cs="Lato"/>
          <w:bCs/>
        </w:rPr>
        <w:t>„Bezpieczeństwo pacjenta – problematyka zgłoszeń do Rzecznika Praw Pacjenta”</w:t>
      </w:r>
      <w:r w:rsidR="00CA604C" w:rsidRPr="00BB716F">
        <w:rPr>
          <w:rFonts w:eastAsia="Lato" w:cs="Lato"/>
          <w:bCs/>
        </w:rPr>
        <w:t xml:space="preserve">, </w:t>
      </w:r>
      <w:r w:rsidRPr="00BB716F">
        <w:rPr>
          <w:rFonts w:eastAsia="Lato" w:cs="Lato"/>
          <w:bCs/>
        </w:rPr>
        <w:t xml:space="preserve">„Studium </w:t>
      </w:r>
      <w:r w:rsidR="00A01969" w:rsidRPr="00BB716F">
        <w:rPr>
          <w:rFonts w:eastAsia="Lato" w:cs="Lato"/>
          <w:bCs/>
        </w:rPr>
        <w:t xml:space="preserve">przypadku </w:t>
      </w:r>
      <w:r w:rsidR="007669CB">
        <w:rPr>
          <w:rFonts w:eastAsia="Lato" w:cs="Lato"/>
          <w:bCs/>
        </w:rPr>
        <w:t>–</w:t>
      </w:r>
      <w:r w:rsidRPr="00BB716F">
        <w:rPr>
          <w:rFonts w:eastAsia="Lato" w:cs="Lato"/>
          <w:bCs/>
        </w:rPr>
        <w:t xml:space="preserve"> dyskusja, pytania i odpowiedzi”</w:t>
      </w:r>
      <w:r w:rsidR="007211CB" w:rsidRPr="00BB716F">
        <w:rPr>
          <w:rFonts w:eastAsia="Lato" w:cs="Lato"/>
          <w:bCs/>
        </w:rPr>
        <w:t>;</w:t>
      </w:r>
      <w:r w:rsidRPr="00BB716F">
        <w:rPr>
          <w:rFonts w:eastAsia="Lato" w:cs="Lato"/>
          <w:bCs/>
        </w:rPr>
        <w:t xml:space="preserve"> </w:t>
      </w:r>
    </w:p>
    <w:p w14:paraId="38029072" w14:textId="3FD61190" w:rsidR="007B442F" w:rsidRPr="00BB716F" w:rsidRDefault="007B442F">
      <w:pPr>
        <w:pStyle w:val="Akapitzlist"/>
        <w:numPr>
          <w:ilvl w:val="0"/>
          <w:numId w:val="56"/>
        </w:numPr>
        <w:spacing w:before="240"/>
        <w:rPr>
          <w:rFonts w:eastAsia="Lato" w:cs="Lato"/>
          <w:bCs/>
        </w:rPr>
      </w:pPr>
      <w:r w:rsidRPr="00BB716F">
        <w:rPr>
          <w:rFonts w:eastAsia="Lato" w:cs="Lato"/>
          <w:bCs/>
        </w:rPr>
        <w:t>14</w:t>
      </w:r>
      <w:r w:rsidR="00745474">
        <w:rPr>
          <w:rFonts w:eastAsia="Lato" w:cs="Lato"/>
          <w:bCs/>
        </w:rPr>
        <w:t xml:space="preserve"> października </w:t>
      </w:r>
      <w:r w:rsidRPr="00BB716F">
        <w:rPr>
          <w:rFonts w:eastAsia="Lato" w:cs="Lato"/>
          <w:bCs/>
        </w:rPr>
        <w:t>2021</w:t>
      </w:r>
      <w:r w:rsidR="00745474">
        <w:rPr>
          <w:rFonts w:eastAsia="Lato" w:cs="Lato"/>
          <w:bCs/>
        </w:rPr>
        <w:t xml:space="preserve"> r.</w:t>
      </w:r>
      <w:r w:rsidR="00CA604C" w:rsidRPr="00BB716F">
        <w:rPr>
          <w:rFonts w:eastAsia="Lato" w:cs="Lato"/>
          <w:bCs/>
        </w:rPr>
        <w:t xml:space="preserve">: </w:t>
      </w:r>
      <w:r w:rsidRPr="00BB716F">
        <w:rPr>
          <w:rFonts w:eastAsia="Lato" w:cs="Lato"/>
          <w:bCs/>
        </w:rPr>
        <w:t xml:space="preserve">„Projekt ustawy o jakości w ochronie zdrowia </w:t>
      </w:r>
      <w:r w:rsidR="00036A50">
        <w:rPr>
          <w:rFonts w:eastAsia="Lato" w:cs="Lato"/>
          <w:bCs/>
        </w:rPr>
        <w:br/>
      </w:r>
      <w:r w:rsidRPr="00BB716F">
        <w:rPr>
          <w:rFonts w:eastAsia="Lato" w:cs="Lato"/>
          <w:bCs/>
        </w:rPr>
        <w:t xml:space="preserve">z uwzględnieniem </w:t>
      </w:r>
      <w:r w:rsidR="00A01969" w:rsidRPr="00BB716F">
        <w:rPr>
          <w:rFonts w:eastAsia="Lato" w:cs="Lato"/>
          <w:bCs/>
        </w:rPr>
        <w:t>projektu funduszu</w:t>
      </w:r>
      <w:r w:rsidRPr="00BB716F">
        <w:rPr>
          <w:rFonts w:eastAsia="Lato" w:cs="Lato"/>
          <w:bCs/>
        </w:rPr>
        <w:t xml:space="preserve"> kompensacyjnego”</w:t>
      </w:r>
      <w:r w:rsidR="00CA604C" w:rsidRPr="00BB716F">
        <w:rPr>
          <w:rFonts w:eastAsia="Lato" w:cs="Lato"/>
          <w:bCs/>
        </w:rPr>
        <w:t xml:space="preserve">, </w:t>
      </w:r>
      <w:r w:rsidRPr="00BB716F">
        <w:rPr>
          <w:rFonts w:eastAsia="Lato" w:cs="Lato"/>
          <w:bCs/>
        </w:rPr>
        <w:t xml:space="preserve">„Bezpieczeństwo pacjenta </w:t>
      </w:r>
      <w:r w:rsidR="00A959A8">
        <w:rPr>
          <w:rFonts w:eastAsia="Lato" w:cs="Lato"/>
          <w:bCs/>
        </w:rPr>
        <w:br/>
      </w:r>
      <w:r w:rsidRPr="00BB716F">
        <w:rPr>
          <w:rFonts w:eastAsia="Lato" w:cs="Lato"/>
          <w:bCs/>
        </w:rPr>
        <w:t>– analiza zdarzeń niepożądanych</w:t>
      </w:r>
      <w:r w:rsidR="00CA604C" w:rsidRPr="00BB716F">
        <w:rPr>
          <w:rFonts w:eastAsia="Lato" w:cs="Lato"/>
          <w:bCs/>
        </w:rPr>
        <w:t xml:space="preserve">”, </w:t>
      </w:r>
      <w:r w:rsidRPr="00BB716F">
        <w:rPr>
          <w:rFonts w:eastAsia="Lato" w:cs="Lato"/>
          <w:bCs/>
        </w:rPr>
        <w:t xml:space="preserve">„Bezpieczeństwo pacjenta </w:t>
      </w:r>
      <w:r w:rsidR="007669CB">
        <w:rPr>
          <w:rFonts w:eastAsia="Lato" w:cs="Lato"/>
          <w:bCs/>
        </w:rPr>
        <w:t>–</w:t>
      </w:r>
      <w:r w:rsidRPr="00BB716F">
        <w:rPr>
          <w:rFonts w:eastAsia="Lato" w:cs="Lato"/>
          <w:bCs/>
        </w:rPr>
        <w:t xml:space="preserve"> studium przypadku, dyskusja, pytania i</w:t>
      </w:r>
      <w:r w:rsidR="00D8287C">
        <w:rPr>
          <w:rFonts w:eastAsia="Lato" w:cs="Lato"/>
          <w:bCs/>
        </w:rPr>
        <w:t> </w:t>
      </w:r>
      <w:r w:rsidRPr="00BB716F">
        <w:rPr>
          <w:rFonts w:eastAsia="Lato" w:cs="Lato"/>
          <w:bCs/>
        </w:rPr>
        <w:t>odpowiedzi”</w:t>
      </w:r>
      <w:r w:rsidR="00CA604C" w:rsidRPr="00BB716F">
        <w:rPr>
          <w:rFonts w:eastAsia="Lato" w:cs="Lato"/>
          <w:bCs/>
        </w:rPr>
        <w:t xml:space="preserve">, </w:t>
      </w:r>
      <w:r w:rsidRPr="00BB716F">
        <w:rPr>
          <w:rFonts w:eastAsia="Lato" w:cs="Lato"/>
          <w:bCs/>
        </w:rPr>
        <w:t xml:space="preserve">„Rekomendacje dotyczące zasad odwiedzin </w:t>
      </w:r>
      <w:r w:rsidR="00A959A8">
        <w:rPr>
          <w:rFonts w:eastAsia="Lato" w:cs="Lato"/>
          <w:bCs/>
        </w:rPr>
        <w:br/>
      </w:r>
      <w:r w:rsidRPr="00BB716F">
        <w:rPr>
          <w:rFonts w:eastAsia="Lato" w:cs="Lato"/>
          <w:bCs/>
        </w:rPr>
        <w:t>w szpitalach”</w:t>
      </w:r>
      <w:r w:rsidR="007211CB" w:rsidRPr="00BB716F">
        <w:rPr>
          <w:rFonts w:eastAsia="Lato" w:cs="Lato"/>
          <w:bCs/>
        </w:rPr>
        <w:t>;</w:t>
      </w:r>
    </w:p>
    <w:p w14:paraId="1289A74D" w14:textId="166CAE1F" w:rsidR="007B442F" w:rsidRPr="00BB716F" w:rsidRDefault="007B442F">
      <w:pPr>
        <w:pStyle w:val="Akapitzlist"/>
        <w:numPr>
          <w:ilvl w:val="0"/>
          <w:numId w:val="56"/>
        </w:numPr>
        <w:spacing w:before="240"/>
        <w:rPr>
          <w:rFonts w:eastAsia="Lato" w:cs="Lato"/>
          <w:bCs/>
        </w:rPr>
      </w:pPr>
      <w:r w:rsidRPr="00BB716F">
        <w:rPr>
          <w:rFonts w:eastAsia="Lato" w:cs="Lato"/>
          <w:bCs/>
        </w:rPr>
        <w:t>16</w:t>
      </w:r>
      <w:r w:rsidR="00745474">
        <w:rPr>
          <w:rFonts w:eastAsia="Lato" w:cs="Lato"/>
          <w:bCs/>
        </w:rPr>
        <w:t xml:space="preserve"> grudnia </w:t>
      </w:r>
      <w:r w:rsidRPr="00BB716F">
        <w:rPr>
          <w:rFonts w:eastAsia="Lato" w:cs="Lato"/>
          <w:bCs/>
        </w:rPr>
        <w:t>2021</w:t>
      </w:r>
      <w:r w:rsidR="00745474">
        <w:rPr>
          <w:rFonts w:eastAsia="Lato" w:cs="Lato"/>
          <w:bCs/>
        </w:rPr>
        <w:t xml:space="preserve"> r.</w:t>
      </w:r>
      <w:r w:rsidR="00A01969" w:rsidRPr="00BB716F">
        <w:rPr>
          <w:rFonts w:eastAsia="Lato" w:cs="Lato"/>
          <w:bCs/>
        </w:rPr>
        <w:t>: „</w:t>
      </w:r>
      <w:r w:rsidRPr="00BB716F">
        <w:rPr>
          <w:rFonts w:eastAsia="Lato" w:cs="Lato"/>
          <w:bCs/>
        </w:rPr>
        <w:t>Ograniczenia prawa pacjenta w dobie epidemii Covid-19”</w:t>
      </w:r>
      <w:r w:rsidR="00CA604C" w:rsidRPr="00BB716F">
        <w:rPr>
          <w:rFonts w:eastAsia="Lato" w:cs="Lato"/>
          <w:bCs/>
        </w:rPr>
        <w:t xml:space="preserve">, </w:t>
      </w:r>
      <w:r w:rsidRPr="00BB716F">
        <w:rPr>
          <w:rFonts w:eastAsia="Lato" w:cs="Lato"/>
          <w:bCs/>
        </w:rPr>
        <w:t>„Aktualna tematyka zgłoszeń do Rzecznika Praw Pacjenta przez pryzmat aktualnej sytuacji epidemiologicznej”</w:t>
      </w:r>
      <w:r w:rsidR="00CA604C" w:rsidRPr="00BB716F">
        <w:rPr>
          <w:rFonts w:eastAsia="Lato" w:cs="Lato"/>
          <w:bCs/>
        </w:rPr>
        <w:t xml:space="preserve">, </w:t>
      </w:r>
      <w:r w:rsidRPr="00BB716F">
        <w:rPr>
          <w:rFonts w:eastAsia="Lato" w:cs="Lato"/>
          <w:bCs/>
        </w:rPr>
        <w:t>„Prawa pacjenta w dobie epidemii Covid-19 – kazusy”</w:t>
      </w:r>
      <w:r w:rsidR="00CA604C" w:rsidRPr="00BB716F">
        <w:rPr>
          <w:rFonts w:eastAsia="Lato" w:cs="Lato"/>
          <w:bCs/>
        </w:rPr>
        <w:t xml:space="preserve">, </w:t>
      </w:r>
      <w:r w:rsidRPr="00BB716F">
        <w:rPr>
          <w:rFonts w:eastAsia="Lato" w:cs="Lato"/>
          <w:bCs/>
        </w:rPr>
        <w:t>„Nowelizacja ustawy o prawach pacjenta i Rzeczniku Praw Pacjenta – omówienie nowego prawa pacjenta”</w:t>
      </w:r>
      <w:r w:rsidR="00CA604C" w:rsidRPr="00BB716F">
        <w:rPr>
          <w:rFonts w:eastAsia="Lato" w:cs="Lato"/>
          <w:bCs/>
        </w:rPr>
        <w:t xml:space="preserve">, </w:t>
      </w:r>
      <w:r w:rsidRPr="00BB716F">
        <w:rPr>
          <w:rFonts w:eastAsia="Lato" w:cs="Lato"/>
          <w:bCs/>
        </w:rPr>
        <w:t xml:space="preserve">„Po pierwsze pacjent – działania Rzecznika Praw Pacjenta </w:t>
      </w:r>
      <w:r w:rsidR="00A959A8">
        <w:rPr>
          <w:rFonts w:eastAsia="Lato" w:cs="Lato"/>
          <w:bCs/>
        </w:rPr>
        <w:br/>
      </w:r>
      <w:r w:rsidRPr="00BB716F">
        <w:rPr>
          <w:rFonts w:eastAsia="Lato" w:cs="Lato"/>
          <w:bCs/>
        </w:rPr>
        <w:t>na rzecz poprawy jakości usług zdrowotnych”</w:t>
      </w:r>
      <w:r w:rsidR="00CA604C" w:rsidRPr="00BB716F">
        <w:rPr>
          <w:rFonts w:eastAsia="Lato" w:cs="Lato"/>
          <w:bCs/>
        </w:rPr>
        <w:t xml:space="preserve">, </w:t>
      </w:r>
      <w:r w:rsidRPr="00BB716F">
        <w:rPr>
          <w:rFonts w:eastAsia="Lato" w:cs="Lato"/>
          <w:bCs/>
        </w:rPr>
        <w:t>„Medyk na medal – podsumowanie konkursu”</w:t>
      </w:r>
      <w:r w:rsidR="00CA604C" w:rsidRPr="00BB716F">
        <w:rPr>
          <w:rFonts w:eastAsia="Lato" w:cs="Lato"/>
          <w:bCs/>
        </w:rPr>
        <w:t xml:space="preserve">. </w:t>
      </w:r>
    </w:p>
    <w:p w14:paraId="0306ECCE" w14:textId="43988EF4" w:rsidR="000A3A75" w:rsidRPr="00BB716F" w:rsidRDefault="007B442F" w:rsidP="00E15072">
      <w:pPr>
        <w:spacing w:before="240"/>
        <w:rPr>
          <w:rFonts w:eastAsia="Lato" w:cs="Lato"/>
          <w:bCs/>
        </w:rPr>
      </w:pPr>
      <w:r w:rsidRPr="00BB716F">
        <w:rPr>
          <w:rFonts w:eastAsia="Lato" w:cs="Lato"/>
          <w:bCs/>
        </w:rPr>
        <w:lastRenderedPageBreak/>
        <w:t>W spotkaniach uczestniczyło średnio ok. 200 osób.</w:t>
      </w:r>
    </w:p>
    <w:p w14:paraId="4EB1086C" w14:textId="77777777" w:rsidR="009E51BC" w:rsidRPr="00BB716F" w:rsidRDefault="009E51BC" w:rsidP="00E15072">
      <w:pPr>
        <w:spacing w:before="240"/>
      </w:pPr>
    </w:p>
    <w:p w14:paraId="3BB757E7" w14:textId="1987E4BF" w:rsidR="000A3A75" w:rsidRPr="00D8287C" w:rsidRDefault="7A27EE3F">
      <w:pPr>
        <w:pStyle w:val="Nagwek3"/>
        <w:numPr>
          <w:ilvl w:val="1"/>
          <w:numId w:val="77"/>
        </w:numPr>
        <w:ind w:left="709" w:hanging="709"/>
        <w:rPr>
          <w:rFonts w:eastAsia="Lato"/>
          <w:i/>
          <w:color w:val="1F3864" w:themeColor="accent5" w:themeShade="80"/>
        </w:rPr>
      </w:pPr>
      <w:bookmarkStart w:id="470" w:name="_Toc109822397"/>
      <w:r w:rsidRPr="00D8287C">
        <w:rPr>
          <w:rFonts w:eastAsia="Lato"/>
          <w:color w:val="1F3864" w:themeColor="accent5" w:themeShade="80"/>
        </w:rPr>
        <w:t>Działalność informacyjno</w:t>
      </w:r>
      <w:r w:rsidR="00C0399E">
        <w:rPr>
          <w:rFonts w:eastAsia="Lato"/>
          <w:color w:val="1F3864" w:themeColor="accent5" w:themeShade="80"/>
        </w:rPr>
        <w:t>-</w:t>
      </w:r>
      <w:r w:rsidRPr="00D8287C">
        <w:rPr>
          <w:rFonts w:eastAsia="Lato"/>
          <w:color w:val="1F3864" w:themeColor="accent5" w:themeShade="80"/>
        </w:rPr>
        <w:t>promocyjna Rzecznika</w:t>
      </w:r>
      <w:bookmarkEnd w:id="470"/>
      <w:r w:rsidRPr="00D8287C">
        <w:rPr>
          <w:rFonts w:eastAsia="Lato"/>
          <w:color w:val="1F3864" w:themeColor="accent5" w:themeShade="80"/>
        </w:rPr>
        <w:t xml:space="preserve"> </w:t>
      </w:r>
    </w:p>
    <w:p w14:paraId="03B41430" w14:textId="70EC4DA9" w:rsidR="000A3A75" w:rsidRPr="00BB716F" w:rsidRDefault="7A27EE3F" w:rsidP="002E12B5">
      <w:pPr>
        <w:spacing w:before="240"/>
        <w:rPr>
          <w:rFonts w:eastAsia="Lato" w:cs="Lato"/>
        </w:rPr>
      </w:pPr>
      <w:r w:rsidRPr="00BB716F">
        <w:rPr>
          <w:rFonts w:eastAsia="Lato" w:cs="Lato"/>
        </w:rPr>
        <w:t xml:space="preserve">W sierpniu 2021 </w:t>
      </w:r>
      <w:r w:rsidR="00F93A64" w:rsidRPr="00BB716F">
        <w:rPr>
          <w:rFonts w:eastAsia="Lato" w:cs="Lato"/>
        </w:rPr>
        <w:t>r.</w:t>
      </w:r>
      <w:r w:rsidRPr="00BB716F">
        <w:rPr>
          <w:rFonts w:eastAsia="Lato" w:cs="Lato"/>
        </w:rPr>
        <w:t xml:space="preserve"> miał miejsce Onko Tour, wyjątkowy rajd rowerowy współorganizowany przez Fundację „Pokonaj raka” oraz Rzecznika. Rajd miał zachęcić Polaków do profilaktyki oraz wsparcia chorych w walce z nowotworami. Na całej trasie od Rzeszowa do Kielc uczestnicy – </w:t>
      </w:r>
      <w:r w:rsidRPr="00BB716F">
        <w:rPr>
          <w:rFonts w:eastAsia="Lato" w:cs="Lato"/>
          <w:bCs/>
        </w:rPr>
        <w:t>pacjenci</w:t>
      </w:r>
      <w:r w:rsidRPr="00BB716F">
        <w:rPr>
          <w:rFonts w:eastAsia="Lato" w:cs="Lato"/>
        </w:rPr>
        <w:t xml:space="preserve"> onkologiczni wraz z pracownikami Biura </w:t>
      </w:r>
      <w:r w:rsidR="007669CB">
        <w:rPr>
          <w:rFonts w:eastAsia="Lato" w:cs="Lato"/>
        </w:rPr>
        <w:t>–</w:t>
      </w:r>
      <w:r w:rsidRPr="00BB716F">
        <w:rPr>
          <w:rFonts w:eastAsia="Lato" w:cs="Lato"/>
        </w:rPr>
        <w:t xml:space="preserve"> zachęcali mieszkańców do profilaktyki </w:t>
      </w:r>
      <w:r w:rsidR="00A01969" w:rsidRPr="00BB716F">
        <w:rPr>
          <w:rFonts w:eastAsia="Lato" w:cs="Lato"/>
        </w:rPr>
        <w:t>i</w:t>
      </w:r>
      <w:r w:rsidR="00D8287C">
        <w:rPr>
          <w:rFonts w:eastAsia="Lato" w:cs="Lato"/>
        </w:rPr>
        <w:t> </w:t>
      </w:r>
      <w:r w:rsidRPr="00BB716F">
        <w:rPr>
          <w:rFonts w:eastAsia="Lato" w:cs="Lato"/>
        </w:rPr>
        <w:t>poprzez pozytywną energię oraz doświadczenie, udowadniali, że rak to diagnoza, a nie wyrok. Podczas spotkań na trasie Pacjenci mieli możliwość osobistej rozmowy z ekspertami Biura na temat interesujących ich zagadnień z zakresu praw pacjenta i systemu ochrony zdrowia oraz uzyskać informacje dotyczące nurtujących ich problemów, z którymi spotykają się podczas wizyty u lekarza czy też pobytu w szpitalu. W jeden weekend padł absolutny rekord 300 konsultacji, porad i badań. Z profilaktycznej mammografii skorzystało w sumie 47 Pań, z badań cytologicznych 31 Pań, z porad dermatologa w zaledwie 3 godziny skorzystało 50 osób, z</w:t>
      </w:r>
      <w:r w:rsidR="00D8287C">
        <w:rPr>
          <w:rFonts w:eastAsia="Lato" w:cs="Lato"/>
        </w:rPr>
        <w:t> </w:t>
      </w:r>
      <w:r w:rsidRPr="00BB716F">
        <w:rPr>
          <w:rFonts w:eastAsia="Lato" w:cs="Lato"/>
        </w:rPr>
        <w:t xml:space="preserve">konsultacji dietetycznych, pomiarów ciśnienia i analizy składu ciała – ponad 50 osób. Na szczególną uwagę zasługuje fakt, że dwie osoby, zbadane przez dermatologa ze Szpitala Wojewódzkiego w Kielcach skierowano do dalszej diagnostyki pod kontem czerniaka. Dzięki wsparciu Świętokrzyskiego Centrum Onkologii w Sandomierzu oraz Kielcach mieszkańcy mogli skorzystać z badań mammografii, cytologii, dermatologa, zapisać się na kolonoskopię. </w:t>
      </w:r>
      <w:r w:rsidR="00DB294E">
        <w:rPr>
          <w:rFonts w:eastAsia="Lato" w:cs="Lato"/>
        </w:rPr>
        <w:t>NFZ</w:t>
      </w:r>
      <w:r w:rsidRPr="00BB716F">
        <w:rPr>
          <w:rFonts w:eastAsia="Lato" w:cs="Lato"/>
        </w:rPr>
        <w:t xml:space="preserve"> przyłączył się do spotkań proponując program Profilaktyka 40 Plus. Wiele Pań, które poddały się badaniu cytologicznemu zrobiły to po raz pierwszy w życiu lub pierwszy raz po wielu latach. To wszystko za sprawą uczestników Onko Tour'u, którzy jako byli pacjenci byli autentycznymi przykładami w przełamaniu lęku i strachu związanymi z</w:t>
      </w:r>
      <w:r w:rsidR="00D8287C">
        <w:rPr>
          <w:rFonts w:eastAsia="Lato" w:cs="Lato"/>
        </w:rPr>
        <w:t> </w:t>
      </w:r>
      <w:r w:rsidRPr="00BB716F">
        <w:rPr>
          <w:rFonts w:eastAsia="Lato" w:cs="Lato"/>
        </w:rPr>
        <w:t>chorobą. Edukacja w zakresie raka piersi, szyjki macicy, czerniaka, jelita grubego czy płuc jest możliwa, a nawet bardziej przekonująca podczas spotkań czy zabawy z osobami, które tę chorobę przeszły. Dziś są w innym momencie życia, ale przekonują, że rak to diagnoza – nie wyrok. Wszystkim odwiedzanym miastom, miasteczkom, gminom przekazano materiały edukacyjne w formie drukowanej lub elektronicznej.</w:t>
      </w:r>
    </w:p>
    <w:p w14:paraId="2E7722B2" w14:textId="77777777" w:rsidR="000A3A75" w:rsidRPr="00BB716F" w:rsidRDefault="7A27EE3F">
      <w:pPr>
        <w:pStyle w:val="Akapitzlist"/>
        <w:numPr>
          <w:ilvl w:val="0"/>
          <w:numId w:val="35"/>
        </w:numPr>
        <w:rPr>
          <w:rFonts w:eastAsia="Lato" w:cs="Lato"/>
          <w:b/>
          <w:bCs/>
        </w:rPr>
      </w:pPr>
      <w:r w:rsidRPr="00BB716F">
        <w:rPr>
          <w:rFonts w:eastAsia="Lato" w:cs="Lato"/>
          <w:b/>
          <w:bCs/>
        </w:rPr>
        <w:t>Q&amp;A w związku z epidemią COVID-19</w:t>
      </w:r>
    </w:p>
    <w:p w14:paraId="2B7AD56A" w14:textId="6DA3B051" w:rsidR="000A3A75" w:rsidRPr="00BB716F" w:rsidRDefault="7A27EE3F" w:rsidP="00E15072">
      <w:pPr>
        <w:rPr>
          <w:rFonts w:eastAsia="Lato" w:cs="Lato"/>
        </w:rPr>
      </w:pPr>
      <w:r w:rsidRPr="00BB716F">
        <w:rPr>
          <w:rFonts w:eastAsia="Lato" w:cs="Lato"/>
        </w:rPr>
        <w:t xml:space="preserve">Od początku epidemii Rzecznik na bieżąco zamieszcza na swojej stronie internetowej informacje dla pacjentów na temat tego co muszą wiedzieć o </w:t>
      </w:r>
      <w:r w:rsidR="00C16785">
        <w:rPr>
          <w:rFonts w:eastAsia="Lato" w:cs="Lato"/>
        </w:rPr>
        <w:t>wirusie SARS-CoV-2</w:t>
      </w:r>
      <w:r w:rsidRPr="00BB716F">
        <w:rPr>
          <w:rFonts w:eastAsia="Lato" w:cs="Lato"/>
        </w:rPr>
        <w:t xml:space="preserve">, jak dbać </w:t>
      </w:r>
      <w:r w:rsidR="00803A35">
        <w:rPr>
          <w:rFonts w:eastAsia="Lato" w:cs="Lato"/>
        </w:rPr>
        <w:br/>
      </w:r>
      <w:r w:rsidRPr="00BB716F">
        <w:rPr>
          <w:rFonts w:eastAsia="Lato" w:cs="Lato"/>
        </w:rPr>
        <w:t xml:space="preserve">o swoje </w:t>
      </w:r>
      <w:r w:rsidR="00A01969" w:rsidRPr="00BB716F">
        <w:rPr>
          <w:rFonts w:eastAsia="Lato" w:cs="Lato"/>
        </w:rPr>
        <w:t>zdrowie,</w:t>
      </w:r>
      <w:r w:rsidRPr="00BB716F">
        <w:rPr>
          <w:rFonts w:eastAsia="Lato" w:cs="Lato"/>
        </w:rPr>
        <w:t xml:space="preserve"> żeby się nie zarazić, zalecenia dla pacjentów onkologicznych, informacje o</w:t>
      </w:r>
      <w:r w:rsidR="00D8287C">
        <w:rPr>
          <w:rFonts w:eastAsia="Lato" w:cs="Lato"/>
        </w:rPr>
        <w:t> </w:t>
      </w:r>
      <w:r w:rsidRPr="00BB716F">
        <w:rPr>
          <w:rFonts w:eastAsia="Lato" w:cs="Lato"/>
        </w:rPr>
        <w:t xml:space="preserve">funkcjonowaniu Rzeczników Praw Pacjenta Szpitali Psychiatrycznych oraz o </w:t>
      </w:r>
      <w:r w:rsidR="00A01969" w:rsidRPr="00BB716F">
        <w:rPr>
          <w:rFonts w:eastAsia="Lato" w:cs="Lato"/>
        </w:rPr>
        <w:t>tym,</w:t>
      </w:r>
      <w:r w:rsidRPr="00BB716F">
        <w:rPr>
          <w:rFonts w:eastAsia="Lato" w:cs="Lato"/>
        </w:rPr>
        <w:t xml:space="preserve"> gdzie pacjenci mogą szukać </w:t>
      </w:r>
      <w:r w:rsidR="00A01969" w:rsidRPr="00BB716F">
        <w:rPr>
          <w:rFonts w:eastAsia="Lato" w:cs="Lato"/>
        </w:rPr>
        <w:t>pomocy,</w:t>
      </w:r>
      <w:r w:rsidRPr="00BB716F">
        <w:rPr>
          <w:rFonts w:eastAsia="Lato" w:cs="Lato"/>
        </w:rPr>
        <w:t xml:space="preserve"> jeśli oni lub ich bliscy znaleźli się w kryzysie psychicznym. </w:t>
      </w:r>
      <w:r w:rsidR="00803A35">
        <w:rPr>
          <w:rFonts w:eastAsia="Lato" w:cs="Lato"/>
        </w:rPr>
        <w:br/>
      </w:r>
      <w:r w:rsidRPr="00BB716F">
        <w:rPr>
          <w:rFonts w:eastAsia="Lato" w:cs="Lato"/>
        </w:rPr>
        <w:t xml:space="preserve">Na stronie internetowej oraz w mediach społecznościowych Rzecznika sukcesywnie zamieszczane są także odpowiedzi na najczęściej zadawane przez pacjentów pytania. Informacje przygotowywane są na podstawie sygnałów, wpływających do Rzecznika </w:t>
      </w:r>
      <w:r w:rsidR="00803A35">
        <w:rPr>
          <w:rFonts w:eastAsia="Lato" w:cs="Lato"/>
        </w:rPr>
        <w:br/>
      </w:r>
      <w:r w:rsidRPr="00BB716F">
        <w:rPr>
          <w:rFonts w:eastAsia="Lato" w:cs="Lato"/>
        </w:rPr>
        <w:t xml:space="preserve">za pośrednictwem Telefonicznej Informacji Pacjenta. Tematyka jest różna, dotycząca m.in.: praw pacjenta, </w:t>
      </w:r>
      <w:r w:rsidRPr="0053366F">
        <w:rPr>
          <w:rFonts w:eastAsia="Lato" w:cs="Lato"/>
        </w:rPr>
        <w:t>dostęp</w:t>
      </w:r>
      <w:r w:rsidR="00867FCE">
        <w:rPr>
          <w:rFonts w:eastAsia="Lato" w:cs="Lato"/>
        </w:rPr>
        <w:t>u</w:t>
      </w:r>
      <w:r w:rsidRPr="00BB716F">
        <w:rPr>
          <w:rFonts w:eastAsia="Lato" w:cs="Lato"/>
        </w:rPr>
        <w:t xml:space="preserve"> do dokumentacji medycznej w czasie epidemii oraz dostęp </w:t>
      </w:r>
      <w:r w:rsidR="00803A35">
        <w:rPr>
          <w:rFonts w:eastAsia="Lato" w:cs="Lato"/>
        </w:rPr>
        <w:br/>
      </w:r>
      <w:r w:rsidRPr="00BB716F">
        <w:rPr>
          <w:rFonts w:eastAsia="Lato" w:cs="Lato"/>
        </w:rPr>
        <w:t xml:space="preserve">do świadczeń zdrowotnych np. pominięcie pierwszej wizyty u specjalisty ze względu na obecną sytuację, teleporad, wizyt domowych, możliwości wystawienia recepty oraz zwolnienia lekarskiego, programów lekowych, medycyny pracy, terminów składania wniosków, nieuczciwych praktyk gospodarczych związanych z </w:t>
      </w:r>
      <w:r w:rsidR="00C16785">
        <w:rPr>
          <w:rFonts w:eastAsia="Lato" w:cs="Lato"/>
        </w:rPr>
        <w:t>wirusem SARS-CoV-2</w:t>
      </w:r>
      <w:r w:rsidRPr="00BB716F">
        <w:rPr>
          <w:rFonts w:eastAsia="Lato" w:cs="Lato"/>
        </w:rPr>
        <w:t xml:space="preserve">, zakresu pomocy </w:t>
      </w:r>
      <w:r w:rsidRPr="00BB716F">
        <w:rPr>
          <w:rFonts w:eastAsia="Lato" w:cs="Lato"/>
        </w:rPr>
        <w:lastRenderedPageBreak/>
        <w:t>osobom starszym, testów w</w:t>
      </w:r>
      <w:r w:rsidR="00D8287C">
        <w:rPr>
          <w:rFonts w:eastAsia="Lato" w:cs="Lato"/>
        </w:rPr>
        <w:t> </w:t>
      </w:r>
      <w:r w:rsidRPr="00BB716F">
        <w:rPr>
          <w:rFonts w:eastAsia="Lato" w:cs="Lato"/>
        </w:rPr>
        <w:t xml:space="preserve">kierunku </w:t>
      </w:r>
      <w:r w:rsidR="00C16785">
        <w:rPr>
          <w:rFonts w:eastAsia="Lato" w:cs="Lato"/>
        </w:rPr>
        <w:t>wirusa SARS-CoV-2</w:t>
      </w:r>
      <w:r w:rsidRPr="00BB716F">
        <w:rPr>
          <w:rFonts w:eastAsia="Lato" w:cs="Lato"/>
        </w:rPr>
        <w:t xml:space="preserve">, używania maseczek czy też </w:t>
      </w:r>
      <w:r w:rsidRPr="0053366F">
        <w:rPr>
          <w:rFonts w:eastAsia="Lato" w:cs="Lato"/>
        </w:rPr>
        <w:t>zdjęci</w:t>
      </w:r>
      <w:r w:rsidR="00867FCE">
        <w:rPr>
          <w:rFonts w:eastAsia="Lato" w:cs="Lato"/>
        </w:rPr>
        <w:t>a</w:t>
      </w:r>
      <w:r w:rsidRPr="00BB716F">
        <w:rPr>
          <w:rFonts w:eastAsia="Lato" w:cs="Lato"/>
        </w:rPr>
        <w:t xml:space="preserve"> szwów po operacji. Informacje zamieszczane są na stronie internetowej, Facebooku </w:t>
      </w:r>
      <w:r w:rsidR="00803A35">
        <w:rPr>
          <w:rFonts w:eastAsia="Lato" w:cs="Lato"/>
        </w:rPr>
        <w:br/>
      </w:r>
      <w:r w:rsidRPr="00BB716F">
        <w:rPr>
          <w:rFonts w:eastAsia="Lato" w:cs="Lato"/>
        </w:rPr>
        <w:t>i Twitterze</w:t>
      </w:r>
      <w:r w:rsidR="000A3A75" w:rsidRPr="00BB716F">
        <w:rPr>
          <w:rStyle w:val="Odwoanieprzypisudolnego"/>
          <w:rFonts w:eastAsia="Lato" w:cs="Lato"/>
        </w:rPr>
        <w:footnoteReference w:id="143"/>
      </w:r>
      <w:r w:rsidR="007A059C">
        <w:rPr>
          <w:rFonts w:eastAsia="Lato" w:cs="Lato"/>
          <w:vertAlign w:val="superscript"/>
        </w:rPr>
        <w:t>)</w:t>
      </w:r>
      <w:r w:rsidRPr="00BB716F">
        <w:rPr>
          <w:rFonts w:eastAsia="Lato" w:cs="Lato"/>
        </w:rPr>
        <w:t>.</w:t>
      </w:r>
    </w:p>
    <w:p w14:paraId="20E28C51" w14:textId="77777777" w:rsidR="002E12B5" w:rsidRPr="00BB716F" w:rsidRDefault="002E12B5" w:rsidP="00E15072">
      <w:pPr>
        <w:rPr>
          <w:rFonts w:eastAsia="Lato" w:cs="Lato"/>
        </w:rPr>
      </w:pPr>
    </w:p>
    <w:p w14:paraId="225A19AD" w14:textId="382210CF" w:rsidR="000A3A75" w:rsidRPr="00D8287C" w:rsidRDefault="7A27EE3F">
      <w:pPr>
        <w:pStyle w:val="Nagwek3"/>
        <w:numPr>
          <w:ilvl w:val="1"/>
          <w:numId w:val="77"/>
        </w:numPr>
        <w:ind w:left="709" w:hanging="709"/>
        <w:rPr>
          <w:rFonts w:eastAsia="Lato"/>
          <w:i/>
          <w:color w:val="1F3864" w:themeColor="accent5" w:themeShade="80"/>
        </w:rPr>
      </w:pPr>
      <w:bookmarkStart w:id="471" w:name="_Toc109822398"/>
      <w:r w:rsidRPr="00D8287C">
        <w:rPr>
          <w:rFonts w:eastAsia="Lato"/>
          <w:color w:val="1F3864" w:themeColor="accent5" w:themeShade="80"/>
        </w:rPr>
        <w:t>Obecność Rzecznika w mediach społecznościowych</w:t>
      </w:r>
      <w:bookmarkEnd w:id="471"/>
    </w:p>
    <w:p w14:paraId="7597D757" w14:textId="035C9153" w:rsidR="000A3A75" w:rsidRPr="00BB716F" w:rsidRDefault="005F111D" w:rsidP="00E15072">
      <w:pPr>
        <w:rPr>
          <w:rFonts w:eastAsia="Lato" w:cs="Lato"/>
        </w:rPr>
      </w:pPr>
      <w:r>
        <w:rPr>
          <w:rFonts w:eastAsia="Lato" w:cs="Lato"/>
        </w:rPr>
        <w:t>Rzecznik</w:t>
      </w:r>
      <w:r w:rsidR="7A27EE3F" w:rsidRPr="00BB716F">
        <w:rPr>
          <w:rFonts w:eastAsia="Lato" w:cs="Lato"/>
        </w:rPr>
        <w:t xml:space="preserve"> kontynuował prowadzanie profili w mediach społecznościowych – Facebooku, Instagramie i Twitterze. Profile te mają przede wszystkim charakter informacyjny. Ważnym środkiem komunikacji jest także prowadzona </w:t>
      </w:r>
      <w:r w:rsidR="00A01969" w:rsidRPr="00BB716F">
        <w:rPr>
          <w:rFonts w:eastAsia="Lato" w:cs="Lato"/>
        </w:rPr>
        <w:t>przez Rzecznika</w:t>
      </w:r>
      <w:r w:rsidR="7A27EE3F" w:rsidRPr="00BB716F">
        <w:rPr>
          <w:rFonts w:eastAsia="Lato" w:cs="Lato"/>
        </w:rPr>
        <w:t xml:space="preserve"> strona internetowa. W</w:t>
      </w:r>
      <w:r w:rsidR="00D8287C">
        <w:rPr>
          <w:rFonts w:eastAsia="Lato" w:cs="Lato"/>
        </w:rPr>
        <w:t> </w:t>
      </w:r>
      <w:r w:rsidR="7A27EE3F" w:rsidRPr="00BB716F">
        <w:rPr>
          <w:rFonts w:eastAsia="Lato" w:cs="Lato"/>
        </w:rPr>
        <w:t xml:space="preserve">2021 </w:t>
      </w:r>
      <w:r w:rsidR="00FC3930" w:rsidRPr="00BB716F">
        <w:rPr>
          <w:rFonts w:eastAsia="Lato" w:cs="Lato"/>
        </w:rPr>
        <w:t>r.</w:t>
      </w:r>
      <w:r w:rsidR="7A27EE3F" w:rsidRPr="00BB716F">
        <w:rPr>
          <w:rFonts w:eastAsia="Lato" w:cs="Lato"/>
        </w:rPr>
        <w:t xml:space="preserve"> ukazały się tam również następujące materiały:</w:t>
      </w:r>
    </w:p>
    <w:p w14:paraId="5D2D081C" w14:textId="75D3F44A" w:rsidR="000A3A75" w:rsidRPr="00BB716F" w:rsidRDefault="7A27EE3F">
      <w:pPr>
        <w:pStyle w:val="Akapitzlist"/>
        <w:numPr>
          <w:ilvl w:val="0"/>
          <w:numId w:val="35"/>
        </w:numPr>
        <w:rPr>
          <w:rFonts w:eastAsia="Lato" w:cs="Lato"/>
        </w:rPr>
      </w:pPr>
      <w:r w:rsidRPr="00BB716F">
        <w:rPr>
          <w:rFonts w:eastAsia="Lato" w:cs="Lato"/>
        </w:rPr>
        <w:t>kalendarium dni związanych ze zdrowiem, np. Światowy Dzień Wcześniaka, Ogólnopolski Dzień Szczepień czy Dzień Walki z Gruźlicą i Chorobami Płuc. Przez cały rok przekazujemy informację o danym dniu wraz z krótkim komentarzem</w:t>
      </w:r>
      <w:r w:rsidR="007211CB" w:rsidRPr="00BB716F">
        <w:rPr>
          <w:rFonts w:eastAsia="Lato" w:cs="Lato"/>
        </w:rPr>
        <w:t>;</w:t>
      </w:r>
    </w:p>
    <w:p w14:paraId="239CFC68" w14:textId="113FD93F" w:rsidR="000A3A75" w:rsidRPr="00BB716F" w:rsidRDefault="7A27EE3F">
      <w:pPr>
        <w:pStyle w:val="Akapitzlist"/>
        <w:numPr>
          <w:ilvl w:val="0"/>
          <w:numId w:val="35"/>
        </w:numPr>
        <w:rPr>
          <w:rFonts w:eastAsia="Lato" w:cs="Lato"/>
        </w:rPr>
      </w:pPr>
      <w:r w:rsidRPr="00BB716F">
        <w:rPr>
          <w:rFonts w:eastAsia="Lato" w:cs="Lato"/>
        </w:rPr>
        <w:t>czat, czyli kolejna forma komunikacji z ekspertami Biura, która ma ułatwić uzyskanie potrzebnych Pacjentom informacji. Czat dostępny jest zarówno na stronie głównej jak i</w:t>
      </w:r>
      <w:r w:rsidR="00D8287C">
        <w:rPr>
          <w:rFonts w:eastAsia="Lato" w:cs="Lato"/>
        </w:rPr>
        <w:t> </w:t>
      </w:r>
      <w:r w:rsidRPr="00BB716F">
        <w:rPr>
          <w:rFonts w:eastAsia="Lato" w:cs="Lato"/>
        </w:rPr>
        <w:t>w zakładce „Kontakt” – po wejściu, w prawym dolnym rogu pojawia się ikonka czatu. Natomiast po kliknięciu na nią rozwija się aktywne okno rozmowy, poprzez które użytkownicy mogą zadawać pytania konsultantowi Biura</w:t>
      </w:r>
      <w:r w:rsidR="007211CB" w:rsidRPr="00BB716F">
        <w:rPr>
          <w:rFonts w:eastAsia="Lato" w:cs="Lato"/>
        </w:rPr>
        <w:t>;</w:t>
      </w:r>
    </w:p>
    <w:p w14:paraId="588BDA47" w14:textId="71CB1DC2" w:rsidR="000A3A75" w:rsidRPr="00BB716F" w:rsidRDefault="7A27EE3F">
      <w:pPr>
        <w:pStyle w:val="Akapitzlist"/>
        <w:numPr>
          <w:ilvl w:val="0"/>
          <w:numId w:val="35"/>
        </w:numPr>
        <w:rPr>
          <w:rFonts w:eastAsia="Lato" w:cs="Lato"/>
        </w:rPr>
      </w:pPr>
      <w:r w:rsidRPr="00BB716F">
        <w:rPr>
          <w:rFonts w:eastAsia="Lato" w:cs="Lato"/>
        </w:rPr>
        <w:t>Q&amp;A, to projekt polegający na zestawieniu pytań zadawanych najczęściej od chwili pojawienia się COVID-19, wpływających do Rzecznika za pośrednictwem Telefonicznej Informacji Pacjenta. Informacje aktualizowane są na bieżąco. Pytania są podzielone tematycznie, a odpowiedź na konkretne pytanie można znaleźć za pomocą wyszukiwarki</w:t>
      </w:r>
      <w:r w:rsidR="007211CB" w:rsidRPr="00BB716F">
        <w:rPr>
          <w:rFonts w:eastAsia="Lato" w:cs="Lato"/>
        </w:rPr>
        <w:t>;</w:t>
      </w:r>
    </w:p>
    <w:p w14:paraId="5ABC6E5E" w14:textId="20D97679" w:rsidR="000A3A75" w:rsidRPr="00BB716F" w:rsidRDefault="7A27EE3F">
      <w:pPr>
        <w:pStyle w:val="Akapitzlist"/>
        <w:numPr>
          <w:ilvl w:val="0"/>
          <w:numId w:val="35"/>
        </w:numPr>
        <w:rPr>
          <w:rFonts w:eastAsia="Lato" w:cs="Lato"/>
        </w:rPr>
      </w:pPr>
      <w:r w:rsidRPr="00BB716F">
        <w:rPr>
          <w:rFonts w:eastAsia="Lato" w:cs="Lato"/>
        </w:rPr>
        <w:t>W sprawie pacjenta – opisywanie ciekawych rozstrzygnięć dotycząc</w:t>
      </w:r>
      <w:r w:rsidR="00504B1E">
        <w:rPr>
          <w:rFonts w:eastAsia="Lato" w:cs="Lato"/>
        </w:rPr>
        <w:t>ych</w:t>
      </w:r>
      <w:r w:rsidRPr="00BB716F">
        <w:rPr>
          <w:rFonts w:eastAsia="Lato" w:cs="Lato"/>
        </w:rPr>
        <w:t xml:space="preserve"> tematyki praw pacjenta. </w:t>
      </w:r>
    </w:p>
    <w:p w14:paraId="0F141FA6" w14:textId="77777777" w:rsidR="009E51BC" w:rsidRPr="00BB716F" w:rsidRDefault="009E51BC" w:rsidP="009E51BC">
      <w:pPr>
        <w:rPr>
          <w:rFonts w:eastAsia="Lato" w:cs="Lato"/>
        </w:rPr>
      </w:pPr>
    </w:p>
    <w:p w14:paraId="09E2F37A" w14:textId="409BEC3B" w:rsidR="000A3A75" w:rsidRPr="00D8287C" w:rsidRDefault="7A27EE3F">
      <w:pPr>
        <w:pStyle w:val="Nagwek3"/>
        <w:numPr>
          <w:ilvl w:val="1"/>
          <w:numId w:val="77"/>
        </w:numPr>
        <w:ind w:left="709" w:hanging="709"/>
        <w:rPr>
          <w:rFonts w:eastAsia="Lato"/>
          <w:b w:val="0"/>
          <w:i/>
          <w:color w:val="1F3864" w:themeColor="accent5" w:themeShade="80"/>
        </w:rPr>
      </w:pPr>
      <w:bookmarkStart w:id="472" w:name="_Toc109822399"/>
      <w:r w:rsidRPr="00D8287C">
        <w:rPr>
          <w:rFonts w:eastAsia="Lato"/>
          <w:color w:val="1F3864" w:themeColor="accent5" w:themeShade="80"/>
        </w:rPr>
        <w:t>Działalność wydawnicza i publikacyjna Rzecznika</w:t>
      </w:r>
      <w:bookmarkEnd w:id="472"/>
      <w:r w:rsidRPr="00D8287C">
        <w:rPr>
          <w:rFonts w:eastAsia="Lato"/>
          <w:color w:val="1F3864" w:themeColor="accent5" w:themeShade="80"/>
        </w:rPr>
        <w:t xml:space="preserve"> </w:t>
      </w:r>
    </w:p>
    <w:p w14:paraId="2F0C5DD7" w14:textId="26ED202C" w:rsidR="000A3A75" w:rsidRPr="00BB716F" w:rsidRDefault="7A27EE3F" w:rsidP="00E15072">
      <w:pPr>
        <w:rPr>
          <w:rFonts w:eastAsia="Lato" w:cs="Lato"/>
        </w:rPr>
      </w:pPr>
      <w:r w:rsidRPr="00BB716F">
        <w:rPr>
          <w:rFonts w:eastAsia="Lato" w:cs="Lato"/>
        </w:rPr>
        <w:t>W 2021 r. Rzecznik w ramach swojej działalności opublikował również następujące materiały informacyjno-edukacyjne:</w:t>
      </w:r>
    </w:p>
    <w:p w14:paraId="48304131" w14:textId="0E7B2BDA" w:rsidR="00D36F74" w:rsidRPr="00BB716F" w:rsidRDefault="00D36F74">
      <w:pPr>
        <w:pStyle w:val="Akapitzlist"/>
        <w:numPr>
          <w:ilvl w:val="0"/>
          <w:numId w:val="48"/>
        </w:numPr>
        <w:spacing w:before="240"/>
        <w:rPr>
          <w:rFonts w:eastAsia="Lato" w:cs="Lato"/>
        </w:rPr>
      </w:pPr>
      <w:r w:rsidRPr="00BB716F">
        <w:rPr>
          <w:rFonts w:eastAsia="Lato" w:cs="Lato"/>
        </w:rPr>
        <w:t>„Przestrzeganie praw pacjenta w obszarze psychiatrycznej opieki zdrowotnej. Raport z działań podejmowanych przez Departament ds. Zdrowia Psychicznego w</w:t>
      </w:r>
      <w:r w:rsidR="00D8287C">
        <w:rPr>
          <w:rFonts w:eastAsia="Lato" w:cs="Lato"/>
        </w:rPr>
        <w:t> </w:t>
      </w:r>
      <w:r w:rsidRPr="00BB716F">
        <w:rPr>
          <w:rFonts w:eastAsia="Lato" w:cs="Lato"/>
        </w:rPr>
        <w:t>tym Rzeczników Praw Pacjenta Szpitala Psychiatrycznego w 2020 roku”</w:t>
      </w:r>
      <w:r w:rsidRPr="00BB716F">
        <w:rPr>
          <w:rStyle w:val="Odwoanieprzypisudolnego"/>
          <w:rFonts w:eastAsia="Lato" w:cs="Lato"/>
        </w:rPr>
        <w:footnoteReference w:id="144"/>
      </w:r>
      <w:r w:rsidR="007A059C">
        <w:rPr>
          <w:rFonts w:eastAsia="Lato" w:cs="Lato"/>
          <w:vertAlign w:val="superscript"/>
        </w:rPr>
        <w:t>)</w:t>
      </w:r>
      <w:r w:rsidR="007211CB" w:rsidRPr="00BB716F">
        <w:rPr>
          <w:rFonts w:eastAsia="Lato" w:cs="Lato"/>
        </w:rPr>
        <w:t>;</w:t>
      </w:r>
    </w:p>
    <w:p w14:paraId="0878C60B" w14:textId="2CE8D017" w:rsidR="000A3A75" w:rsidRPr="00BB716F" w:rsidRDefault="7A27EE3F">
      <w:pPr>
        <w:pStyle w:val="Akapitzlist"/>
        <w:numPr>
          <w:ilvl w:val="0"/>
          <w:numId w:val="48"/>
        </w:numPr>
        <w:rPr>
          <w:rFonts w:eastAsia="Lato" w:cs="Lato"/>
        </w:rPr>
      </w:pPr>
      <w:r w:rsidRPr="00BB716F">
        <w:rPr>
          <w:rFonts w:eastAsia="Lato" w:cs="Lato"/>
        </w:rPr>
        <w:t xml:space="preserve">na stronie internetowej oraz w mediach społecznościowych były publikowanie pytania i odpowiedzi na podstawie sygnałów wpływających do Rzecznika </w:t>
      </w:r>
      <w:r w:rsidR="00036A50">
        <w:rPr>
          <w:rFonts w:eastAsia="Lato" w:cs="Lato"/>
        </w:rPr>
        <w:br/>
      </w:r>
      <w:r w:rsidRPr="00BB716F">
        <w:rPr>
          <w:rFonts w:eastAsia="Lato" w:cs="Lato"/>
        </w:rPr>
        <w:lastRenderedPageBreak/>
        <w:t xml:space="preserve">za pośrednictwem Telefonicznej Informacji Pacjenta. W 2021 </w:t>
      </w:r>
      <w:r w:rsidR="003A7BA5" w:rsidRPr="00BB716F">
        <w:rPr>
          <w:rFonts w:eastAsia="Lato" w:cs="Lato"/>
        </w:rPr>
        <w:t>r.</w:t>
      </w:r>
      <w:r w:rsidRPr="00BB716F">
        <w:rPr>
          <w:rFonts w:eastAsia="Lato" w:cs="Lato"/>
        </w:rPr>
        <w:t xml:space="preserve"> najczęściej pojawiające się pytania były związane z </w:t>
      </w:r>
      <w:r w:rsidR="00A310B1" w:rsidRPr="00BB716F">
        <w:rPr>
          <w:rFonts w:eastAsia="Lato" w:cs="Lato"/>
        </w:rPr>
        <w:t>epid</w:t>
      </w:r>
      <w:r w:rsidRPr="00BB716F">
        <w:rPr>
          <w:rFonts w:eastAsia="Lato" w:cs="Lato"/>
        </w:rPr>
        <w:t>emią COVID-19</w:t>
      </w:r>
      <w:r w:rsidR="000A3A75" w:rsidRPr="00BB716F">
        <w:rPr>
          <w:rStyle w:val="Odwoanieprzypisudolnego"/>
          <w:rFonts w:eastAsia="Lato" w:cs="Lato"/>
        </w:rPr>
        <w:footnoteReference w:id="145"/>
      </w:r>
      <w:r w:rsidR="007A059C">
        <w:rPr>
          <w:rFonts w:eastAsia="Lato" w:cs="Lato"/>
          <w:vertAlign w:val="superscript"/>
        </w:rPr>
        <w:t>)</w:t>
      </w:r>
      <w:r w:rsidR="007211CB" w:rsidRPr="00BB716F">
        <w:rPr>
          <w:rFonts w:eastAsia="Lato" w:cs="Lato"/>
        </w:rPr>
        <w:t>;</w:t>
      </w:r>
      <w:r w:rsidRPr="00BB716F">
        <w:rPr>
          <w:rFonts w:eastAsia="Lato" w:cs="Lato"/>
        </w:rPr>
        <w:t xml:space="preserve"> </w:t>
      </w:r>
    </w:p>
    <w:p w14:paraId="1C524BAC" w14:textId="7B2C800A" w:rsidR="000A3A75" w:rsidRPr="00BB716F" w:rsidRDefault="7A27EE3F">
      <w:pPr>
        <w:pStyle w:val="Akapitzlist"/>
        <w:numPr>
          <w:ilvl w:val="0"/>
          <w:numId w:val="48"/>
        </w:numPr>
        <w:rPr>
          <w:rFonts w:eastAsia="Lato" w:cs="Lato"/>
        </w:rPr>
      </w:pPr>
      <w:r w:rsidRPr="00BB716F">
        <w:rPr>
          <w:rFonts w:eastAsia="Lato" w:cs="Lato"/>
        </w:rPr>
        <w:t xml:space="preserve">Problemy pacjentów w obliczu epidemii COVID-19. Raport opracowany </w:t>
      </w:r>
      <w:r w:rsidR="00036A50">
        <w:rPr>
          <w:rFonts w:eastAsia="Lato" w:cs="Lato"/>
        </w:rPr>
        <w:br/>
      </w:r>
      <w:r w:rsidRPr="00BB716F">
        <w:rPr>
          <w:rFonts w:eastAsia="Lato" w:cs="Lato"/>
        </w:rPr>
        <w:t>na podstawie sygnałów kierowanych do Rzecznika za okres od stycznia do września 2020 roku</w:t>
      </w:r>
      <w:r w:rsidR="000A3A75" w:rsidRPr="00BB716F">
        <w:rPr>
          <w:rStyle w:val="Odwoanieprzypisudolnego"/>
          <w:rFonts w:eastAsia="Lato" w:cs="Lato"/>
        </w:rPr>
        <w:footnoteReference w:id="146"/>
      </w:r>
      <w:r w:rsidR="007A059C">
        <w:rPr>
          <w:rFonts w:eastAsia="Lato" w:cs="Lato"/>
          <w:vertAlign w:val="superscript"/>
        </w:rPr>
        <w:t>)</w:t>
      </w:r>
      <w:r w:rsidR="007211CB" w:rsidRPr="00BB716F">
        <w:rPr>
          <w:rFonts w:eastAsia="Lato" w:cs="Lato"/>
        </w:rPr>
        <w:t>;</w:t>
      </w:r>
      <w:r w:rsidR="00EA42BF">
        <w:rPr>
          <w:rFonts w:eastAsia="Lato" w:cs="Lato"/>
        </w:rPr>
        <w:t xml:space="preserve"> </w:t>
      </w:r>
    </w:p>
    <w:p w14:paraId="1C2DB764" w14:textId="3A9953E0" w:rsidR="000A3A75" w:rsidRPr="00BB716F" w:rsidRDefault="7A27EE3F">
      <w:pPr>
        <w:pStyle w:val="Akapitzlist"/>
        <w:numPr>
          <w:ilvl w:val="0"/>
          <w:numId w:val="48"/>
        </w:numPr>
        <w:rPr>
          <w:rFonts w:eastAsia="Lato" w:cs="Lato"/>
        </w:rPr>
      </w:pPr>
      <w:r w:rsidRPr="00BB716F">
        <w:rPr>
          <w:rFonts w:eastAsia="Lato" w:cs="Lato"/>
        </w:rPr>
        <w:t xml:space="preserve">Aneks do raportu „Problemy pacjentów w obliczu epidemii choroby COVID-19” </w:t>
      </w:r>
      <w:r w:rsidR="00803A35">
        <w:rPr>
          <w:rFonts w:eastAsia="Lato" w:cs="Lato"/>
        </w:rPr>
        <w:br/>
      </w:r>
      <w:r w:rsidR="007669CB">
        <w:rPr>
          <w:rFonts w:eastAsia="Lato" w:cs="Lato"/>
        </w:rPr>
        <w:t>–</w:t>
      </w:r>
      <w:r w:rsidR="00803A35">
        <w:rPr>
          <w:rFonts w:eastAsia="Lato" w:cs="Lato"/>
        </w:rPr>
        <w:t xml:space="preserve"> </w:t>
      </w:r>
      <w:r w:rsidRPr="00BB716F">
        <w:rPr>
          <w:rFonts w:eastAsia="Lato" w:cs="Lato"/>
        </w:rPr>
        <w:t>aktualizacja za okres listopad 2020 roku</w:t>
      </w:r>
      <w:r w:rsidR="000A3A75" w:rsidRPr="00BB716F">
        <w:rPr>
          <w:rStyle w:val="Odwoanieprzypisudolnego"/>
          <w:rFonts w:eastAsia="Lato" w:cs="Lato"/>
        </w:rPr>
        <w:footnoteReference w:id="147"/>
      </w:r>
      <w:r w:rsidR="007A059C">
        <w:rPr>
          <w:rFonts w:eastAsia="Lato" w:cs="Lato"/>
          <w:vertAlign w:val="superscript"/>
        </w:rPr>
        <w:t>)</w:t>
      </w:r>
      <w:r w:rsidR="007211CB" w:rsidRPr="00BB716F">
        <w:rPr>
          <w:rFonts w:eastAsia="Lato" w:cs="Lato"/>
        </w:rPr>
        <w:t>;</w:t>
      </w:r>
    </w:p>
    <w:p w14:paraId="20E129C2" w14:textId="6F564713" w:rsidR="000A3A75" w:rsidRPr="00BB716F" w:rsidRDefault="00504B1E">
      <w:pPr>
        <w:pStyle w:val="Akapitzlist"/>
        <w:numPr>
          <w:ilvl w:val="0"/>
          <w:numId w:val="48"/>
        </w:numPr>
        <w:rPr>
          <w:rFonts w:eastAsia="Lato" w:cs="Lato"/>
        </w:rPr>
      </w:pPr>
      <w:r>
        <w:rPr>
          <w:rFonts w:eastAsia="Lato" w:cs="Lato"/>
        </w:rPr>
        <w:t>„</w:t>
      </w:r>
      <w:r w:rsidR="7A27EE3F" w:rsidRPr="00BB716F">
        <w:rPr>
          <w:rFonts w:eastAsia="Lato" w:cs="Lato"/>
        </w:rPr>
        <w:t>Zdrowie psychiczne na polskich uczelniach</w:t>
      </w:r>
      <w:r>
        <w:rPr>
          <w:rFonts w:eastAsia="Lato" w:cs="Lato"/>
        </w:rPr>
        <w:t>”</w:t>
      </w:r>
      <w:r w:rsidR="000A3A75" w:rsidRPr="00BB716F">
        <w:rPr>
          <w:rStyle w:val="Odwoanieprzypisudolnego"/>
          <w:rFonts w:eastAsia="Lato" w:cs="Lato"/>
        </w:rPr>
        <w:footnoteReference w:id="148"/>
      </w:r>
      <w:r w:rsidR="007A059C">
        <w:rPr>
          <w:rFonts w:eastAsia="Lato" w:cs="Lato"/>
          <w:vertAlign w:val="superscript"/>
        </w:rPr>
        <w:t>)</w:t>
      </w:r>
      <w:r w:rsidR="007211CB" w:rsidRPr="00BB716F">
        <w:rPr>
          <w:rFonts w:eastAsia="Lato" w:cs="Lato"/>
        </w:rPr>
        <w:t>.</w:t>
      </w:r>
    </w:p>
    <w:p w14:paraId="790BB451" w14:textId="77777777" w:rsidR="000A3A75" w:rsidRPr="00BB716F" w:rsidRDefault="000A3A75" w:rsidP="00E15072">
      <w:pPr>
        <w:pStyle w:val="Akapitzlist"/>
        <w:ind w:left="1440"/>
        <w:rPr>
          <w:rFonts w:eastAsia="Lato" w:cs="Lato"/>
        </w:rPr>
      </w:pPr>
    </w:p>
    <w:p w14:paraId="51117425" w14:textId="3BE8892F" w:rsidR="000A3A75" w:rsidRPr="00D8287C" w:rsidRDefault="7A27EE3F">
      <w:pPr>
        <w:pStyle w:val="Nagwek3"/>
        <w:numPr>
          <w:ilvl w:val="1"/>
          <w:numId w:val="77"/>
        </w:numPr>
        <w:ind w:left="709" w:hanging="709"/>
        <w:rPr>
          <w:rFonts w:eastAsia="Lato"/>
          <w:i/>
          <w:color w:val="1F3864" w:themeColor="accent5" w:themeShade="80"/>
        </w:rPr>
      </w:pPr>
      <w:bookmarkStart w:id="473" w:name="_Toc109822400"/>
      <w:r w:rsidRPr="00D8287C">
        <w:rPr>
          <w:rFonts w:eastAsia="Lato"/>
          <w:color w:val="1F3864" w:themeColor="accent5" w:themeShade="80"/>
        </w:rPr>
        <w:t>Wystąpienia systemowe</w:t>
      </w:r>
      <w:bookmarkEnd w:id="473"/>
    </w:p>
    <w:p w14:paraId="25A19EDD" w14:textId="629142A2" w:rsidR="000A3A75" w:rsidRPr="00BB716F" w:rsidRDefault="7A27EE3F">
      <w:pPr>
        <w:pStyle w:val="Akapitzlist"/>
        <w:numPr>
          <w:ilvl w:val="1"/>
          <w:numId w:val="49"/>
        </w:numPr>
        <w:rPr>
          <w:rFonts w:eastAsia="Lato" w:cs="Lato"/>
        </w:rPr>
      </w:pPr>
      <w:r w:rsidRPr="00BB716F">
        <w:rPr>
          <w:rFonts w:eastAsia="Lato" w:cs="Lato"/>
          <w:b/>
          <w:bCs/>
        </w:rPr>
        <w:t>Rzecznik przygotował wystąpienie do Pierwszej Damy RP w sprawie potrzeby podejmowania działań mających na celu wdrożenie do powszechnej edukacji szkolnej odrębnego przedmiotu – wiedzy o zdrowiu. Rzecznik przedstawił również podejmowane działania w obszarze psychiatrii dzieci i młodzieży.</w:t>
      </w:r>
      <w:r w:rsidRPr="00BB716F">
        <w:rPr>
          <w:rFonts w:eastAsia="Lato" w:cs="Lato"/>
        </w:rPr>
        <w:t xml:space="preserve"> Rzecznik zaakcentował, że wiedza i umiejętności uczniów w zakresie zdrowia przekładają się na przyszłą kondycję zdrowotną społeczeństwa. Dlatego też istotnym jest zadbanie o synergię pomiędzy systemem ochrony zdrowia a systemem edukacji, co przełoży się na podnoszenie poziomu kompetencji zdrowotnych uczniów.</w:t>
      </w:r>
    </w:p>
    <w:p w14:paraId="22CEAA1A" w14:textId="79D15835" w:rsidR="00831B49" w:rsidRPr="00D8287C" w:rsidRDefault="00831B49">
      <w:pPr>
        <w:pStyle w:val="Nagwek1"/>
        <w:numPr>
          <w:ilvl w:val="0"/>
          <w:numId w:val="67"/>
        </w:numPr>
        <w:rPr>
          <w:rStyle w:val="Pogrubienie"/>
          <w:b/>
          <w:bCs w:val="0"/>
          <w:color w:val="1F3864" w:themeColor="accent5" w:themeShade="80"/>
        </w:rPr>
      </w:pPr>
      <w:bookmarkStart w:id="474" w:name="_Toc106378159"/>
      <w:bookmarkStart w:id="475" w:name="_Toc108164165"/>
      <w:bookmarkStart w:id="476" w:name="_Toc109822401"/>
      <w:r w:rsidRPr="00D8287C">
        <w:rPr>
          <w:rStyle w:val="Pogrubienie"/>
          <w:b/>
          <w:bCs w:val="0"/>
          <w:color w:val="1F3864" w:themeColor="accent5" w:themeShade="80"/>
        </w:rPr>
        <w:t>Ocena przestrzegania praw pacjenta i wyzwania</w:t>
      </w:r>
      <w:bookmarkEnd w:id="474"/>
      <w:bookmarkEnd w:id="475"/>
      <w:bookmarkEnd w:id="476"/>
    </w:p>
    <w:p w14:paraId="170B0644" w14:textId="77777777" w:rsidR="00831B49" w:rsidRPr="00BB716F" w:rsidRDefault="00831B49" w:rsidP="002E38C4"/>
    <w:p w14:paraId="6C41F706" w14:textId="5D6EB133" w:rsidR="00631E78" w:rsidRPr="00D8287C" w:rsidRDefault="00631E78">
      <w:pPr>
        <w:pStyle w:val="Nagwek2"/>
        <w:numPr>
          <w:ilvl w:val="0"/>
          <w:numId w:val="76"/>
        </w:numPr>
        <w:rPr>
          <w:color w:val="1F3864" w:themeColor="accent5" w:themeShade="80"/>
        </w:rPr>
      </w:pPr>
      <w:bookmarkStart w:id="477" w:name="_Toc106378160"/>
      <w:bookmarkStart w:id="478" w:name="_Toc108164166"/>
      <w:bookmarkStart w:id="479" w:name="_Toc109822402"/>
      <w:r w:rsidRPr="00D8287C">
        <w:rPr>
          <w:rFonts w:eastAsia="Lato"/>
          <w:color w:val="1F3864" w:themeColor="accent5" w:themeShade="80"/>
        </w:rPr>
        <w:t>Ocena</w:t>
      </w:r>
      <w:r w:rsidRPr="00D8287C">
        <w:rPr>
          <w:rFonts w:eastAsia="Lato"/>
          <w:color w:val="1F3864" w:themeColor="accent5" w:themeShade="80"/>
          <w:lang w:eastAsia="pl-PL"/>
        </w:rPr>
        <w:t xml:space="preserve"> przestrzegania praw pacjenta</w:t>
      </w:r>
      <w:bookmarkEnd w:id="477"/>
      <w:bookmarkEnd w:id="478"/>
      <w:bookmarkEnd w:id="479"/>
      <w:r w:rsidRPr="00D8287C">
        <w:rPr>
          <w:rFonts w:eastAsia="Lato"/>
          <w:color w:val="1F3864" w:themeColor="accent5" w:themeShade="80"/>
          <w:lang w:eastAsia="pl-PL"/>
        </w:rPr>
        <w:t xml:space="preserve"> </w:t>
      </w:r>
    </w:p>
    <w:p w14:paraId="0F6AEA76" w14:textId="2D55C38A" w:rsidR="005719E1" w:rsidRPr="00BB716F" w:rsidRDefault="005719E1" w:rsidP="00E15072">
      <w:pPr>
        <w:rPr>
          <w:rFonts w:cstheme="minorHAnsi"/>
        </w:rPr>
      </w:pPr>
      <w:r w:rsidRPr="00BB716F">
        <w:t>Ocena</w:t>
      </w:r>
      <w:bookmarkStart w:id="480" w:name="_Hlk106388548"/>
      <w:r w:rsidRPr="00BB716F">
        <w:rPr>
          <w:rFonts w:cstheme="minorHAnsi"/>
        </w:rPr>
        <w:t xml:space="preserve"> realizacji praw pacjenta została dokonana przez dwa zespoły eksperckie – </w:t>
      </w:r>
      <w:r w:rsidR="00B52F8F">
        <w:rPr>
          <w:rFonts w:cstheme="minorHAnsi"/>
        </w:rPr>
        <w:t>oba obejmujące</w:t>
      </w:r>
      <w:r w:rsidRPr="00BB716F">
        <w:rPr>
          <w:rFonts w:cstheme="minorHAnsi"/>
        </w:rPr>
        <w:t xml:space="preserve"> pracowników Biura. W przypadku pierwszego z zespołu przyjęto ocenę metodą Estimate-Talk-Estimate w celu wypracowania zgodnej oceny wszystkich uczestniczących osób. Przyjęcie takiej metodyki było konieczne z uwagi na fragmentaryczność dostępnych źródeł danych. Wstępna ocena została zweryfikowana przez drugi z zespołów – składający się z członków Kierownictwa oraz dyrektorów Biuro.</w:t>
      </w:r>
    </w:p>
    <w:p w14:paraId="13B171E8" w14:textId="7A0C00EE" w:rsidR="005719E1" w:rsidRPr="00BB716F" w:rsidRDefault="00441FBB" w:rsidP="002E38C4">
      <w:pPr>
        <w:rPr>
          <w:rFonts w:cstheme="minorHAnsi"/>
        </w:rPr>
      </w:pPr>
      <w:bookmarkStart w:id="481" w:name="_Hlk107918420"/>
      <w:r w:rsidRPr="00BB716F">
        <w:rPr>
          <w:rFonts w:cstheme="minorHAnsi"/>
        </w:rPr>
        <w:t xml:space="preserve">Przyjęta ocena </w:t>
      </w:r>
      <w:r w:rsidR="00FC7BCF" w:rsidRPr="00BB716F">
        <w:rPr>
          <w:rFonts w:cstheme="minorHAnsi"/>
        </w:rPr>
        <w:t>skupia się</w:t>
      </w:r>
      <w:r w:rsidR="005719E1" w:rsidRPr="00BB716F">
        <w:rPr>
          <w:rFonts w:cstheme="minorHAnsi"/>
        </w:rPr>
        <w:t xml:space="preserve"> </w:t>
      </w:r>
      <w:r w:rsidRPr="00BB716F">
        <w:rPr>
          <w:rFonts w:cstheme="minorHAnsi"/>
        </w:rPr>
        <w:t xml:space="preserve">przede wszystkim </w:t>
      </w:r>
      <w:r w:rsidR="00FC7BCF" w:rsidRPr="00BB716F">
        <w:rPr>
          <w:rFonts w:cstheme="minorHAnsi"/>
        </w:rPr>
        <w:t xml:space="preserve">na </w:t>
      </w:r>
      <w:r w:rsidRPr="00BB716F">
        <w:rPr>
          <w:rFonts w:cstheme="minorHAnsi"/>
        </w:rPr>
        <w:t>częstotliwoś</w:t>
      </w:r>
      <w:r w:rsidR="00FC7BCF" w:rsidRPr="00BB716F">
        <w:rPr>
          <w:rFonts w:cstheme="minorHAnsi"/>
        </w:rPr>
        <w:t>ci</w:t>
      </w:r>
      <w:r w:rsidR="005719E1" w:rsidRPr="00BB716F">
        <w:rPr>
          <w:rFonts w:cstheme="minorHAnsi"/>
        </w:rPr>
        <w:t xml:space="preserve"> występowania naruszeń poszczególnych praw pacjenta. Jednocześnie w przedstawionych</w:t>
      </w:r>
      <w:r w:rsidR="00FC7BCF" w:rsidRPr="00BB716F">
        <w:rPr>
          <w:rFonts w:cstheme="minorHAnsi"/>
        </w:rPr>
        <w:t xml:space="preserve"> poniżej</w:t>
      </w:r>
      <w:r w:rsidR="005719E1" w:rsidRPr="00BB716F">
        <w:rPr>
          <w:rFonts w:cstheme="minorHAnsi"/>
        </w:rPr>
        <w:t xml:space="preserve"> informacjach </w:t>
      </w:r>
      <w:r w:rsidRPr="00BB716F">
        <w:rPr>
          <w:rFonts w:cstheme="minorHAnsi"/>
        </w:rPr>
        <w:t>uwzględniono również</w:t>
      </w:r>
      <w:r w:rsidR="005719E1" w:rsidRPr="00BB716F">
        <w:rPr>
          <w:rFonts w:cstheme="minorHAnsi"/>
        </w:rPr>
        <w:t xml:space="preserve"> wagę naruszeń poszczególnych praw, która znacząco różni się pomiędzy nimi.</w:t>
      </w:r>
    </w:p>
    <w:bookmarkEnd w:id="481"/>
    <w:p w14:paraId="196B9E3C" w14:textId="20C0E8DA" w:rsidR="005719E1" w:rsidRPr="00BB716F" w:rsidRDefault="005719E1" w:rsidP="00E15072">
      <w:pPr>
        <w:rPr>
          <w:rFonts w:cstheme="minorHAnsi"/>
        </w:rPr>
      </w:pPr>
      <w:r w:rsidRPr="00BB716F">
        <w:rPr>
          <w:rFonts w:cstheme="minorHAnsi"/>
        </w:rPr>
        <w:t xml:space="preserve">Istotnym problemem w ocenie przestrzegania praw pacjenta jest fakt, iż pacjenci nie zgłaszają wszystkich występujących naruszeń. Wynika to z wielu różnych przyczyn m.in. niskiej wagi </w:t>
      </w:r>
      <w:r w:rsidRPr="00BB716F">
        <w:rPr>
          <w:rFonts w:cstheme="minorHAnsi"/>
        </w:rPr>
        <w:lastRenderedPageBreak/>
        <w:t>naruszenia w stosunku do wartości udzielanych świadczeń, potrzeby zachowania pozytywnych relacji z personelem podmiotu leczniczego, przyczyn osobistych, takich jak poczucie wstydu, braku świadomości wystąpienia naruszenia, braku świadomości istnienia lub treści określonych praw pacjenta czy braku świadomości możliwości zgłoszenia naruszenia do Rzecznika. Taki stan rzeczy powoduje, że nie jest możliwe zbudowanie pełnego obrazu przestrzegania praw pacjenta w Polsce wyłącznie w oparciu o zgłoszenia pacjentów.</w:t>
      </w:r>
    </w:p>
    <w:p w14:paraId="50A22C2D" w14:textId="77777777" w:rsidR="005719E1" w:rsidRPr="00BB716F" w:rsidRDefault="005719E1" w:rsidP="00E15072">
      <w:pPr>
        <w:rPr>
          <w:rFonts w:cstheme="minorHAnsi"/>
        </w:rPr>
      </w:pPr>
      <w:r w:rsidRPr="00BB716F">
        <w:rPr>
          <w:rFonts w:cstheme="minorHAnsi"/>
        </w:rPr>
        <w:t>Z tego powodu, wykorzystano różnorodne źródła wiedzy – dostępne dane, zarówno dotyczące zgłoszeń do Rzecznika, prowadzonych przez niego postępowań, ale również dostępne dane administracyjne i statystyczne, a także doniesienia medialne.</w:t>
      </w:r>
    </w:p>
    <w:p w14:paraId="7885A604" w14:textId="0ECBC817" w:rsidR="005719E1" w:rsidRDefault="005719E1" w:rsidP="00E15072">
      <w:pPr>
        <w:rPr>
          <w:rFonts w:cstheme="minorHAnsi"/>
        </w:rPr>
      </w:pPr>
      <w:r w:rsidRPr="00BB716F">
        <w:rPr>
          <w:rFonts w:cstheme="minorHAnsi"/>
        </w:rPr>
        <w:t>Poniżej przedstawiono w tabeli ocenę przestrzegania poszczególnych praw pacjenta w 2021</w:t>
      </w:r>
      <w:r w:rsidR="0099241B">
        <w:rPr>
          <w:rFonts w:cstheme="minorHAnsi"/>
        </w:rPr>
        <w:t> </w:t>
      </w:r>
      <w:r w:rsidRPr="00BB716F">
        <w:rPr>
          <w:rFonts w:cstheme="minorHAnsi"/>
        </w:rPr>
        <w:t>r. według przyjętej skali, a w dalszej części rozdziału przedstawiono uzasadnienie przyjętej oceny. W pierwszej kolejności dokonano oceny prawa do świadczeń zdrowotnych – w zakresie dostępności oraz jakości i bezpieczeństwa, a następnie – pozostałych praw.</w:t>
      </w:r>
    </w:p>
    <w:p w14:paraId="664BEBCA" w14:textId="77777777" w:rsidR="00D35E47" w:rsidRPr="00BB716F" w:rsidRDefault="00D35E47" w:rsidP="00803A35">
      <w:pPr>
        <w:spacing w:before="60" w:beforeAutospacing="0" w:after="60" w:afterAutospacing="0"/>
        <w:rPr>
          <w:rFonts w:cstheme="minorHAnsi"/>
        </w:rPr>
      </w:pPr>
    </w:p>
    <w:p w14:paraId="3A3EE855" w14:textId="5494ABE1" w:rsidR="005719E1" w:rsidRPr="00BB716F" w:rsidRDefault="005719E1" w:rsidP="00803A35">
      <w:pPr>
        <w:spacing w:before="60" w:beforeAutospacing="0" w:after="60" w:afterAutospacing="0"/>
        <w:rPr>
          <w:rFonts w:cstheme="minorHAnsi"/>
        </w:rPr>
      </w:pPr>
      <w:r w:rsidRPr="00BB716F">
        <w:rPr>
          <w:rFonts w:cstheme="minorHAnsi"/>
        </w:rPr>
        <w:t xml:space="preserve">Tabela </w:t>
      </w:r>
      <w:r w:rsidR="00834255">
        <w:rPr>
          <w:rFonts w:cstheme="minorHAnsi"/>
        </w:rPr>
        <w:t>nr 9</w:t>
      </w:r>
      <w:r w:rsidRPr="00BB716F">
        <w:rPr>
          <w:rFonts w:cstheme="minorHAnsi"/>
        </w:rPr>
        <w:t>. Ocena przestrzegania praw pacjenta w Polsce w 2021 r.</w:t>
      </w:r>
    </w:p>
    <w:tbl>
      <w:tblPr>
        <w:tblStyle w:val="Tabela-Siatka"/>
        <w:tblW w:w="0" w:type="auto"/>
        <w:tblInd w:w="0" w:type="dxa"/>
        <w:tblLook w:val="04A0" w:firstRow="1" w:lastRow="0" w:firstColumn="1" w:lastColumn="0" w:noHBand="0" w:noVBand="1"/>
      </w:tblPr>
      <w:tblGrid>
        <w:gridCol w:w="562"/>
        <w:gridCol w:w="5812"/>
        <w:gridCol w:w="2688"/>
      </w:tblGrid>
      <w:tr w:rsidR="00D8287C" w:rsidRPr="00D8287C" w14:paraId="418B992D" w14:textId="77777777" w:rsidTr="00D8287C">
        <w:tc>
          <w:tcPr>
            <w:tcW w:w="562" w:type="dxa"/>
            <w:tcBorders>
              <w:top w:val="single" w:sz="4" w:space="0" w:color="auto"/>
              <w:left w:val="single" w:sz="4" w:space="0" w:color="auto"/>
              <w:bottom w:val="single" w:sz="4" w:space="0" w:color="auto"/>
              <w:right w:val="single" w:sz="4" w:space="0" w:color="auto"/>
            </w:tcBorders>
            <w:shd w:val="clear" w:color="auto" w:fill="2F5496" w:themeFill="accent5" w:themeFillShade="BF"/>
            <w:hideMark/>
          </w:tcPr>
          <w:p w14:paraId="1A63C88B" w14:textId="77777777" w:rsidR="005719E1" w:rsidRPr="00D8287C" w:rsidRDefault="005719E1" w:rsidP="00E15072">
            <w:pPr>
              <w:rPr>
                <w:rFonts w:cstheme="minorHAnsi"/>
                <w:b/>
                <w:bCs/>
                <w:color w:val="FFFFFF" w:themeColor="background1"/>
              </w:rPr>
            </w:pPr>
            <w:r w:rsidRPr="00D8287C">
              <w:rPr>
                <w:rFonts w:cstheme="minorHAnsi"/>
                <w:b/>
                <w:bCs/>
                <w:color w:val="FFFFFF" w:themeColor="background1"/>
              </w:rPr>
              <w:t>Lp.</w:t>
            </w:r>
          </w:p>
        </w:tc>
        <w:tc>
          <w:tcPr>
            <w:tcW w:w="5812" w:type="dxa"/>
            <w:tcBorders>
              <w:top w:val="single" w:sz="4" w:space="0" w:color="auto"/>
              <w:left w:val="single" w:sz="4" w:space="0" w:color="auto"/>
              <w:bottom w:val="single" w:sz="4" w:space="0" w:color="auto"/>
              <w:right w:val="single" w:sz="4" w:space="0" w:color="auto"/>
            </w:tcBorders>
            <w:shd w:val="clear" w:color="auto" w:fill="2F5496" w:themeFill="accent5" w:themeFillShade="BF"/>
            <w:hideMark/>
          </w:tcPr>
          <w:p w14:paraId="011130CD" w14:textId="77777777" w:rsidR="005719E1" w:rsidRPr="00D8287C" w:rsidRDefault="005719E1" w:rsidP="00E15072">
            <w:pPr>
              <w:rPr>
                <w:rFonts w:cstheme="minorHAnsi"/>
                <w:b/>
                <w:bCs/>
                <w:color w:val="FFFFFF" w:themeColor="background1"/>
              </w:rPr>
            </w:pPr>
            <w:r w:rsidRPr="00D8287C">
              <w:rPr>
                <w:rFonts w:cstheme="minorHAnsi"/>
                <w:b/>
                <w:bCs/>
                <w:color w:val="FFFFFF" w:themeColor="background1"/>
              </w:rPr>
              <w:t>Prawo pacjenta</w:t>
            </w:r>
          </w:p>
        </w:tc>
        <w:tc>
          <w:tcPr>
            <w:tcW w:w="2688" w:type="dxa"/>
            <w:tcBorders>
              <w:top w:val="single" w:sz="4" w:space="0" w:color="auto"/>
              <w:left w:val="single" w:sz="4" w:space="0" w:color="auto"/>
              <w:bottom w:val="single" w:sz="4" w:space="0" w:color="auto"/>
              <w:right w:val="single" w:sz="4" w:space="0" w:color="auto"/>
            </w:tcBorders>
            <w:shd w:val="clear" w:color="auto" w:fill="2F5496" w:themeFill="accent5" w:themeFillShade="BF"/>
            <w:hideMark/>
          </w:tcPr>
          <w:p w14:paraId="0B89D3B6" w14:textId="77777777" w:rsidR="005719E1" w:rsidRPr="00D8287C" w:rsidRDefault="005719E1" w:rsidP="00E15072">
            <w:pPr>
              <w:rPr>
                <w:rFonts w:cstheme="minorHAnsi"/>
                <w:b/>
                <w:bCs/>
                <w:color w:val="FFFFFF" w:themeColor="background1"/>
              </w:rPr>
            </w:pPr>
            <w:r w:rsidRPr="00D8287C">
              <w:rPr>
                <w:rFonts w:cstheme="minorHAnsi"/>
                <w:b/>
                <w:bCs/>
                <w:color w:val="FFFFFF" w:themeColor="background1"/>
              </w:rPr>
              <w:t>Ocena</w:t>
            </w:r>
          </w:p>
        </w:tc>
      </w:tr>
      <w:tr w:rsidR="005719E1" w:rsidRPr="00BB716F" w14:paraId="51219555" w14:textId="77777777" w:rsidTr="00A316A0">
        <w:tc>
          <w:tcPr>
            <w:tcW w:w="562" w:type="dxa"/>
            <w:tcBorders>
              <w:top w:val="single" w:sz="4" w:space="0" w:color="auto"/>
              <w:left w:val="single" w:sz="4" w:space="0" w:color="auto"/>
              <w:bottom w:val="single" w:sz="4" w:space="0" w:color="auto"/>
              <w:right w:val="single" w:sz="4" w:space="0" w:color="auto"/>
            </w:tcBorders>
            <w:hideMark/>
          </w:tcPr>
          <w:p w14:paraId="23803133" w14:textId="77777777" w:rsidR="005719E1" w:rsidRPr="00BB716F" w:rsidRDefault="005719E1" w:rsidP="00E15072">
            <w:pPr>
              <w:rPr>
                <w:rFonts w:cstheme="minorHAnsi"/>
              </w:rPr>
            </w:pPr>
            <w:r w:rsidRPr="00BB716F">
              <w:t>1</w:t>
            </w:r>
          </w:p>
        </w:tc>
        <w:tc>
          <w:tcPr>
            <w:tcW w:w="5812" w:type="dxa"/>
            <w:tcBorders>
              <w:top w:val="single" w:sz="4" w:space="0" w:color="auto"/>
              <w:left w:val="single" w:sz="4" w:space="0" w:color="auto"/>
              <w:bottom w:val="single" w:sz="4" w:space="0" w:color="auto"/>
              <w:right w:val="single" w:sz="4" w:space="0" w:color="auto"/>
            </w:tcBorders>
            <w:hideMark/>
          </w:tcPr>
          <w:p w14:paraId="07EC253B" w14:textId="77777777" w:rsidR="005719E1" w:rsidRPr="00BB716F" w:rsidRDefault="005719E1" w:rsidP="00E15072">
            <w:pPr>
              <w:rPr>
                <w:rFonts w:cstheme="minorHAnsi"/>
              </w:rPr>
            </w:pPr>
            <w:r w:rsidRPr="00BB716F">
              <w:t>Prawo do świadczeń zdrowotnych</w:t>
            </w:r>
          </w:p>
        </w:tc>
        <w:tc>
          <w:tcPr>
            <w:tcW w:w="2688" w:type="dxa"/>
            <w:tcBorders>
              <w:top w:val="single" w:sz="4" w:space="0" w:color="auto"/>
              <w:left w:val="single" w:sz="4" w:space="0" w:color="auto"/>
              <w:bottom w:val="single" w:sz="4" w:space="0" w:color="auto"/>
              <w:right w:val="single" w:sz="4" w:space="0" w:color="auto"/>
            </w:tcBorders>
            <w:hideMark/>
          </w:tcPr>
          <w:p w14:paraId="095D08A7" w14:textId="5AD57100" w:rsidR="005719E1" w:rsidRPr="00BB716F" w:rsidRDefault="005A0720" w:rsidP="00E15072">
            <w:pPr>
              <w:rPr>
                <w:rFonts w:cstheme="minorHAnsi"/>
              </w:rPr>
            </w:pPr>
            <w:r w:rsidRPr="00BB716F">
              <w:t xml:space="preserve">bardzo </w:t>
            </w:r>
            <w:r w:rsidR="005719E1" w:rsidRPr="00BB716F">
              <w:t>często naruszane</w:t>
            </w:r>
          </w:p>
        </w:tc>
      </w:tr>
      <w:tr w:rsidR="005719E1" w:rsidRPr="00BB716F" w14:paraId="46B6B5CE" w14:textId="77777777" w:rsidTr="00A316A0">
        <w:tc>
          <w:tcPr>
            <w:tcW w:w="562" w:type="dxa"/>
            <w:tcBorders>
              <w:top w:val="single" w:sz="4" w:space="0" w:color="auto"/>
              <w:left w:val="single" w:sz="4" w:space="0" w:color="auto"/>
              <w:bottom w:val="single" w:sz="4" w:space="0" w:color="auto"/>
              <w:right w:val="single" w:sz="4" w:space="0" w:color="auto"/>
            </w:tcBorders>
            <w:hideMark/>
          </w:tcPr>
          <w:p w14:paraId="106AAD3B" w14:textId="77777777" w:rsidR="005719E1" w:rsidRPr="00BB716F" w:rsidRDefault="005719E1" w:rsidP="00E15072">
            <w:pPr>
              <w:rPr>
                <w:rFonts w:cstheme="minorHAnsi"/>
              </w:rPr>
            </w:pPr>
            <w:r w:rsidRPr="00BB716F">
              <w:t>2</w:t>
            </w:r>
          </w:p>
        </w:tc>
        <w:tc>
          <w:tcPr>
            <w:tcW w:w="5812" w:type="dxa"/>
            <w:tcBorders>
              <w:top w:val="single" w:sz="4" w:space="0" w:color="auto"/>
              <w:left w:val="single" w:sz="4" w:space="0" w:color="auto"/>
              <w:bottom w:val="single" w:sz="4" w:space="0" w:color="auto"/>
              <w:right w:val="single" w:sz="4" w:space="0" w:color="auto"/>
            </w:tcBorders>
            <w:hideMark/>
          </w:tcPr>
          <w:p w14:paraId="6784719E" w14:textId="77777777" w:rsidR="005719E1" w:rsidRPr="00BB716F" w:rsidRDefault="005719E1" w:rsidP="00E15072">
            <w:pPr>
              <w:rPr>
                <w:rFonts w:cstheme="minorHAnsi"/>
              </w:rPr>
            </w:pPr>
            <w:r w:rsidRPr="00BB716F">
              <w:t>Prawo do informacji</w:t>
            </w:r>
          </w:p>
        </w:tc>
        <w:tc>
          <w:tcPr>
            <w:tcW w:w="2688" w:type="dxa"/>
            <w:tcBorders>
              <w:top w:val="single" w:sz="4" w:space="0" w:color="auto"/>
              <w:left w:val="single" w:sz="4" w:space="0" w:color="auto"/>
              <w:bottom w:val="single" w:sz="4" w:space="0" w:color="auto"/>
              <w:right w:val="single" w:sz="4" w:space="0" w:color="auto"/>
            </w:tcBorders>
            <w:hideMark/>
          </w:tcPr>
          <w:p w14:paraId="5F07BBA6" w14:textId="77777777" w:rsidR="005719E1" w:rsidRPr="00BB716F" w:rsidRDefault="005719E1" w:rsidP="00E15072">
            <w:pPr>
              <w:rPr>
                <w:rFonts w:cstheme="minorHAnsi"/>
              </w:rPr>
            </w:pPr>
            <w:r w:rsidRPr="00BB716F">
              <w:t>często naruszane</w:t>
            </w:r>
          </w:p>
        </w:tc>
      </w:tr>
      <w:tr w:rsidR="005719E1" w:rsidRPr="00BB716F" w14:paraId="68D07656" w14:textId="77777777" w:rsidTr="00A316A0">
        <w:tc>
          <w:tcPr>
            <w:tcW w:w="562" w:type="dxa"/>
            <w:tcBorders>
              <w:top w:val="single" w:sz="4" w:space="0" w:color="auto"/>
              <w:left w:val="single" w:sz="4" w:space="0" w:color="auto"/>
              <w:bottom w:val="single" w:sz="4" w:space="0" w:color="auto"/>
              <w:right w:val="single" w:sz="4" w:space="0" w:color="auto"/>
            </w:tcBorders>
            <w:hideMark/>
          </w:tcPr>
          <w:p w14:paraId="6A698C41" w14:textId="77777777" w:rsidR="005719E1" w:rsidRPr="00BB716F" w:rsidRDefault="005719E1" w:rsidP="00E15072">
            <w:pPr>
              <w:rPr>
                <w:rFonts w:cstheme="minorHAnsi"/>
              </w:rPr>
            </w:pPr>
            <w:r w:rsidRPr="00BB716F">
              <w:t>3</w:t>
            </w:r>
          </w:p>
        </w:tc>
        <w:tc>
          <w:tcPr>
            <w:tcW w:w="5812" w:type="dxa"/>
            <w:tcBorders>
              <w:top w:val="single" w:sz="4" w:space="0" w:color="auto"/>
              <w:left w:val="single" w:sz="4" w:space="0" w:color="auto"/>
              <w:bottom w:val="single" w:sz="4" w:space="0" w:color="auto"/>
              <w:right w:val="single" w:sz="4" w:space="0" w:color="auto"/>
            </w:tcBorders>
            <w:hideMark/>
          </w:tcPr>
          <w:p w14:paraId="6E369372" w14:textId="77777777" w:rsidR="005719E1" w:rsidRPr="00BB716F" w:rsidRDefault="005719E1" w:rsidP="00E15072">
            <w:pPr>
              <w:rPr>
                <w:rFonts w:cstheme="minorHAnsi"/>
              </w:rPr>
            </w:pPr>
            <w:r w:rsidRPr="00BB716F">
              <w:t xml:space="preserve">Prawo do wyrażenia zgody na udzielenie świadczeń zdrowotnych </w:t>
            </w:r>
          </w:p>
        </w:tc>
        <w:tc>
          <w:tcPr>
            <w:tcW w:w="2688" w:type="dxa"/>
            <w:tcBorders>
              <w:top w:val="single" w:sz="4" w:space="0" w:color="auto"/>
              <w:left w:val="single" w:sz="4" w:space="0" w:color="auto"/>
              <w:bottom w:val="single" w:sz="4" w:space="0" w:color="auto"/>
              <w:right w:val="single" w:sz="4" w:space="0" w:color="auto"/>
            </w:tcBorders>
            <w:hideMark/>
          </w:tcPr>
          <w:p w14:paraId="3EC36397" w14:textId="77777777" w:rsidR="005719E1" w:rsidRPr="00BB716F" w:rsidRDefault="005719E1" w:rsidP="00E15072">
            <w:pPr>
              <w:rPr>
                <w:rFonts w:cstheme="minorHAnsi"/>
              </w:rPr>
            </w:pPr>
            <w:r w:rsidRPr="00BB716F">
              <w:t>często naruszane</w:t>
            </w:r>
          </w:p>
        </w:tc>
      </w:tr>
      <w:tr w:rsidR="005719E1" w:rsidRPr="00BB716F" w14:paraId="6A73E7E5" w14:textId="77777777" w:rsidTr="00A316A0">
        <w:tc>
          <w:tcPr>
            <w:tcW w:w="562" w:type="dxa"/>
            <w:tcBorders>
              <w:top w:val="single" w:sz="4" w:space="0" w:color="auto"/>
              <w:left w:val="single" w:sz="4" w:space="0" w:color="auto"/>
              <w:bottom w:val="single" w:sz="4" w:space="0" w:color="auto"/>
              <w:right w:val="single" w:sz="4" w:space="0" w:color="auto"/>
            </w:tcBorders>
            <w:hideMark/>
          </w:tcPr>
          <w:p w14:paraId="2058C352" w14:textId="77777777" w:rsidR="005719E1" w:rsidRPr="00BB716F" w:rsidRDefault="005719E1" w:rsidP="00E15072">
            <w:pPr>
              <w:rPr>
                <w:rFonts w:cstheme="minorHAnsi"/>
              </w:rPr>
            </w:pPr>
            <w:r w:rsidRPr="00BB716F">
              <w:t>4</w:t>
            </w:r>
          </w:p>
        </w:tc>
        <w:tc>
          <w:tcPr>
            <w:tcW w:w="5812" w:type="dxa"/>
            <w:tcBorders>
              <w:top w:val="single" w:sz="4" w:space="0" w:color="auto"/>
              <w:left w:val="single" w:sz="4" w:space="0" w:color="auto"/>
              <w:bottom w:val="single" w:sz="4" w:space="0" w:color="auto"/>
              <w:right w:val="single" w:sz="4" w:space="0" w:color="auto"/>
            </w:tcBorders>
            <w:hideMark/>
          </w:tcPr>
          <w:p w14:paraId="0849E0DB" w14:textId="77777777" w:rsidR="005719E1" w:rsidRPr="00BB716F" w:rsidRDefault="005719E1" w:rsidP="00E15072">
            <w:pPr>
              <w:rPr>
                <w:rFonts w:cstheme="minorHAnsi"/>
              </w:rPr>
            </w:pPr>
            <w:r w:rsidRPr="00BB716F">
              <w:t>Prawo do dokumentacji medycznej</w:t>
            </w:r>
          </w:p>
        </w:tc>
        <w:tc>
          <w:tcPr>
            <w:tcW w:w="2688" w:type="dxa"/>
            <w:tcBorders>
              <w:top w:val="single" w:sz="4" w:space="0" w:color="auto"/>
              <w:left w:val="single" w:sz="4" w:space="0" w:color="auto"/>
              <w:bottom w:val="single" w:sz="4" w:space="0" w:color="auto"/>
              <w:right w:val="single" w:sz="4" w:space="0" w:color="auto"/>
            </w:tcBorders>
            <w:hideMark/>
          </w:tcPr>
          <w:p w14:paraId="1543F0A7" w14:textId="77777777" w:rsidR="005719E1" w:rsidRPr="00BB716F" w:rsidRDefault="005719E1" w:rsidP="00E15072">
            <w:pPr>
              <w:rPr>
                <w:rFonts w:cstheme="minorHAnsi"/>
              </w:rPr>
            </w:pPr>
            <w:r w:rsidRPr="00BB716F">
              <w:t>czasami naruszane</w:t>
            </w:r>
          </w:p>
        </w:tc>
      </w:tr>
      <w:tr w:rsidR="005719E1" w:rsidRPr="00BB716F" w14:paraId="3474FCC8" w14:textId="77777777" w:rsidTr="00A316A0">
        <w:tc>
          <w:tcPr>
            <w:tcW w:w="562" w:type="dxa"/>
            <w:tcBorders>
              <w:top w:val="single" w:sz="4" w:space="0" w:color="auto"/>
              <w:left w:val="single" w:sz="4" w:space="0" w:color="auto"/>
              <w:bottom w:val="single" w:sz="4" w:space="0" w:color="auto"/>
              <w:right w:val="single" w:sz="4" w:space="0" w:color="auto"/>
            </w:tcBorders>
            <w:hideMark/>
          </w:tcPr>
          <w:p w14:paraId="7B9422FD" w14:textId="77777777" w:rsidR="005719E1" w:rsidRPr="00BB716F" w:rsidRDefault="005719E1" w:rsidP="00E15072">
            <w:pPr>
              <w:rPr>
                <w:rFonts w:cstheme="minorHAnsi"/>
              </w:rPr>
            </w:pPr>
            <w:r w:rsidRPr="00BB716F">
              <w:t>5</w:t>
            </w:r>
          </w:p>
        </w:tc>
        <w:tc>
          <w:tcPr>
            <w:tcW w:w="5812" w:type="dxa"/>
            <w:tcBorders>
              <w:top w:val="single" w:sz="4" w:space="0" w:color="auto"/>
              <w:left w:val="single" w:sz="4" w:space="0" w:color="auto"/>
              <w:bottom w:val="single" w:sz="4" w:space="0" w:color="auto"/>
              <w:right w:val="single" w:sz="4" w:space="0" w:color="auto"/>
            </w:tcBorders>
            <w:hideMark/>
          </w:tcPr>
          <w:p w14:paraId="7D0F4C34" w14:textId="77777777" w:rsidR="005719E1" w:rsidRPr="00BB716F" w:rsidRDefault="005719E1" w:rsidP="00E15072">
            <w:pPr>
              <w:rPr>
                <w:rFonts w:cstheme="minorHAnsi"/>
              </w:rPr>
            </w:pPr>
            <w:r w:rsidRPr="00BB716F">
              <w:t xml:space="preserve">Prawo do poszanowania intymności i godności pacjenta </w:t>
            </w:r>
          </w:p>
        </w:tc>
        <w:tc>
          <w:tcPr>
            <w:tcW w:w="2688" w:type="dxa"/>
            <w:tcBorders>
              <w:top w:val="single" w:sz="4" w:space="0" w:color="auto"/>
              <w:left w:val="single" w:sz="4" w:space="0" w:color="auto"/>
              <w:bottom w:val="single" w:sz="4" w:space="0" w:color="auto"/>
              <w:right w:val="single" w:sz="4" w:space="0" w:color="auto"/>
            </w:tcBorders>
            <w:hideMark/>
          </w:tcPr>
          <w:p w14:paraId="4EEB5050" w14:textId="66F40A00" w:rsidR="005719E1" w:rsidRPr="00BB716F" w:rsidRDefault="005719E1" w:rsidP="00E15072">
            <w:pPr>
              <w:rPr>
                <w:rFonts w:cstheme="minorHAnsi"/>
              </w:rPr>
            </w:pPr>
            <w:r w:rsidRPr="00BB716F">
              <w:t>cz</w:t>
            </w:r>
            <w:r w:rsidR="005A0720" w:rsidRPr="00BB716F">
              <w:t>asami</w:t>
            </w:r>
            <w:r w:rsidRPr="00BB716F">
              <w:t xml:space="preserve"> naruszane</w:t>
            </w:r>
          </w:p>
        </w:tc>
      </w:tr>
      <w:tr w:rsidR="005719E1" w:rsidRPr="00BB716F" w14:paraId="04816A0A" w14:textId="77777777" w:rsidTr="00A316A0">
        <w:tc>
          <w:tcPr>
            <w:tcW w:w="562" w:type="dxa"/>
            <w:tcBorders>
              <w:top w:val="single" w:sz="4" w:space="0" w:color="auto"/>
              <w:left w:val="single" w:sz="4" w:space="0" w:color="auto"/>
              <w:bottom w:val="single" w:sz="4" w:space="0" w:color="auto"/>
              <w:right w:val="single" w:sz="4" w:space="0" w:color="auto"/>
            </w:tcBorders>
            <w:hideMark/>
          </w:tcPr>
          <w:p w14:paraId="071257D5" w14:textId="77777777" w:rsidR="005719E1" w:rsidRPr="00BB716F" w:rsidRDefault="005719E1" w:rsidP="00E15072">
            <w:pPr>
              <w:rPr>
                <w:rFonts w:cstheme="minorHAnsi"/>
              </w:rPr>
            </w:pPr>
            <w:r w:rsidRPr="00BB716F">
              <w:t>6</w:t>
            </w:r>
          </w:p>
        </w:tc>
        <w:tc>
          <w:tcPr>
            <w:tcW w:w="5812" w:type="dxa"/>
            <w:tcBorders>
              <w:top w:val="single" w:sz="4" w:space="0" w:color="auto"/>
              <w:left w:val="single" w:sz="4" w:space="0" w:color="auto"/>
              <w:bottom w:val="single" w:sz="4" w:space="0" w:color="auto"/>
              <w:right w:val="single" w:sz="4" w:space="0" w:color="auto"/>
            </w:tcBorders>
            <w:hideMark/>
          </w:tcPr>
          <w:p w14:paraId="65C02B51" w14:textId="77777777" w:rsidR="005719E1" w:rsidRPr="00BB716F" w:rsidRDefault="005719E1" w:rsidP="00E15072">
            <w:pPr>
              <w:rPr>
                <w:rFonts w:cstheme="minorHAnsi"/>
              </w:rPr>
            </w:pPr>
            <w:r w:rsidRPr="00BB716F">
              <w:t xml:space="preserve">Prawo do poszanowania życia prywatnego i rodzinnego </w:t>
            </w:r>
          </w:p>
        </w:tc>
        <w:tc>
          <w:tcPr>
            <w:tcW w:w="2688" w:type="dxa"/>
            <w:tcBorders>
              <w:top w:val="single" w:sz="4" w:space="0" w:color="auto"/>
              <w:left w:val="single" w:sz="4" w:space="0" w:color="auto"/>
              <w:bottom w:val="single" w:sz="4" w:space="0" w:color="auto"/>
              <w:right w:val="single" w:sz="4" w:space="0" w:color="auto"/>
            </w:tcBorders>
            <w:hideMark/>
          </w:tcPr>
          <w:p w14:paraId="184AB153" w14:textId="207A4682" w:rsidR="005719E1" w:rsidRPr="00BB716F" w:rsidRDefault="005719E1" w:rsidP="00E15072">
            <w:pPr>
              <w:rPr>
                <w:rFonts w:cstheme="minorHAnsi"/>
              </w:rPr>
            </w:pPr>
            <w:r w:rsidRPr="00BB716F">
              <w:t>cz</w:t>
            </w:r>
            <w:r w:rsidR="00381C33" w:rsidRPr="00BB716F">
              <w:t>ęsto</w:t>
            </w:r>
            <w:r w:rsidRPr="00BB716F">
              <w:t xml:space="preserve"> naruszane</w:t>
            </w:r>
          </w:p>
        </w:tc>
      </w:tr>
      <w:tr w:rsidR="005719E1" w:rsidRPr="00BB716F" w14:paraId="17AAE08B" w14:textId="77777777" w:rsidTr="00A316A0">
        <w:tc>
          <w:tcPr>
            <w:tcW w:w="562" w:type="dxa"/>
            <w:tcBorders>
              <w:top w:val="single" w:sz="4" w:space="0" w:color="auto"/>
              <w:left w:val="single" w:sz="4" w:space="0" w:color="auto"/>
              <w:bottom w:val="single" w:sz="4" w:space="0" w:color="auto"/>
              <w:right w:val="single" w:sz="4" w:space="0" w:color="auto"/>
            </w:tcBorders>
            <w:hideMark/>
          </w:tcPr>
          <w:p w14:paraId="73CDAD8A" w14:textId="77777777" w:rsidR="005719E1" w:rsidRPr="00BB716F" w:rsidRDefault="005719E1" w:rsidP="00E15072">
            <w:pPr>
              <w:rPr>
                <w:rFonts w:cstheme="minorHAnsi"/>
              </w:rPr>
            </w:pPr>
            <w:r w:rsidRPr="00BB716F">
              <w:t>7</w:t>
            </w:r>
          </w:p>
        </w:tc>
        <w:tc>
          <w:tcPr>
            <w:tcW w:w="5812" w:type="dxa"/>
            <w:tcBorders>
              <w:top w:val="single" w:sz="4" w:space="0" w:color="auto"/>
              <w:left w:val="single" w:sz="4" w:space="0" w:color="auto"/>
              <w:bottom w:val="single" w:sz="4" w:space="0" w:color="auto"/>
              <w:right w:val="single" w:sz="4" w:space="0" w:color="auto"/>
            </w:tcBorders>
            <w:hideMark/>
          </w:tcPr>
          <w:p w14:paraId="348771E8" w14:textId="77777777" w:rsidR="005719E1" w:rsidRPr="00BB716F" w:rsidRDefault="005719E1" w:rsidP="00E15072">
            <w:pPr>
              <w:rPr>
                <w:rFonts w:cstheme="minorHAnsi"/>
              </w:rPr>
            </w:pPr>
            <w:r w:rsidRPr="00BB716F">
              <w:t>Prawo do zgłaszania sprzeciwu wobec opinii albo orzeczenia lekarza</w:t>
            </w:r>
          </w:p>
        </w:tc>
        <w:tc>
          <w:tcPr>
            <w:tcW w:w="2688" w:type="dxa"/>
            <w:tcBorders>
              <w:top w:val="single" w:sz="4" w:space="0" w:color="auto"/>
              <w:left w:val="single" w:sz="4" w:space="0" w:color="auto"/>
              <w:bottom w:val="single" w:sz="4" w:space="0" w:color="auto"/>
              <w:right w:val="single" w:sz="4" w:space="0" w:color="auto"/>
            </w:tcBorders>
            <w:hideMark/>
          </w:tcPr>
          <w:p w14:paraId="4B29A4FA" w14:textId="31849D28" w:rsidR="005719E1" w:rsidRPr="00BB716F" w:rsidRDefault="005A0720" w:rsidP="00E15072">
            <w:pPr>
              <w:rPr>
                <w:rFonts w:cstheme="minorHAnsi"/>
              </w:rPr>
            </w:pPr>
            <w:r w:rsidRPr="00BB716F">
              <w:t>bardzo rzadko</w:t>
            </w:r>
            <w:r w:rsidR="005719E1" w:rsidRPr="00BB716F">
              <w:t xml:space="preserve"> naruszane</w:t>
            </w:r>
          </w:p>
        </w:tc>
      </w:tr>
      <w:tr w:rsidR="005719E1" w:rsidRPr="00BB716F" w14:paraId="09EAB661" w14:textId="77777777" w:rsidTr="00A316A0">
        <w:tc>
          <w:tcPr>
            <w:tcW w:w="562" w:type="dxa"/>
            <w:tcBorders>
              <w:top w:val="single" w:sz="4" w:space="0" w:color="auto"/>
              <w:left w:val="single" w:sz="4" w:space="0" w:color="auto"/>
              <w:bottom w:val="single" w:sz="4" w:space="0" w:color="auto"/>
              <w:right w:val="single" w:sz="4" w:space="0" w:color="auto"/>
            </w:tcBorders>
            <w:hideMark/>
          </w:tcPr>
          <w:p w14:paraId="1174E02F" w14:textId="77777777" w:rsidR="005719E1" w:rsidRPr="00BB716F" w:rsidRDefault="005719E1" w:rsidP="00E15072">
            <w:pPr>
              <w:rPr>
                <w:rFonts w:cstheme="minorHAnsi"/>
              </w:rPr>
            </w:pPr>
            <w:r w:rsidRPr="00BB716F">
              <w:t>8</w:t>
            </w:r>
          </w:p>
        </w:tc>
        <w:tc>
          <w:tcPr>
            <w:tcW w:w="5812" w:type="dxa"/>
            <w:tcBorders>
              <w:top w:val="single" w:sz="4" w:space="0" w:color="auto"/>
              <w:left w:val="single" w:sz="4" w:space="0" w:color="auto"/>
              <w:bottom w:val="single" w:sz="4" w:space="0" w:color="auto"/>
              <w:right w:val="single" w:sz="4" w:space="0" w:color="auto"/>
            </w:tcBorders>
            <w:hideMark/>
          </w:tcPr>
          <w:p w14:paraId="4BC91A94" w14:textId="77777777" w:rsidR="005719E1" w:rsidRPr="00BB716F" w:rsidRDefault="005719E1" w:rsidP="00E15072">
            <w:pPr>
              <w:rPr>
                <w:rFonts w:cstheme="minorHAnsi"/>
              </w:rPr>
            </w:pPr>
            <w:r w:rsidRPr="00BB716F">
              <w:t>Prawo do zgłaszania niepożądanych działań produktów leczniczych</w:t>
            </w:r>
          </w:p>
        </w:tc>
        <w:tc>
          <w:tcPr>
            <w:tcW w:w="2688" w:type="dxa"/>
            <w:tcBorders>
              <w:top w:val="single" w:sz="4" w:space="0" w:color="auto"/>
              <w:left w:val="single" w:sz="4" w:space="0" w:color="auto"/>
              <w:bottom w:val="single" w:sz="4" w:space="0" w:color="auto"/>
              <w:right w:val="single" w:sz="4" w:space="0" w:color="auto"/>
            </w:tcBorders>
            <w:hideMark/>
          </w:tcPr>
          <w:p w14:paraId="7D0D7FBF" w14:textId="2157A7B2" w:rsidR="005719E1" w:rsidRPr="00BB716F" w:rsidRDefault="005A0720" w:rsidP="00E15072">
            <w:pPr>
              <w:rPr>
                <w:rFonts w:cstheme="minorHAnsi"/>
              </w:rPr>
            </w:pPr>
            <w:r w:rsidRPr="00BB716F">
              <w:rPr>
                <w:rFonts w:cstheme="minorHAnsi"/>
              </w:rPr>
              <w:t>bardzo rzadko naruszane</w:t>
            </w:r>
          </w:p>
        </w:tc>
      </w:tr>
      <w:tr w:rsidR="005719E1" w:rsidRPr="00BB716F" w14:paraId="3B3ECBD4" w14:textId="77777777" w:rsidTr="00A316A0">
        <w:tc>
          <w:tcPr>
            <w:tcW w:w="562" w:type="dxa"/>
            <w:tcBorders>
              <w:top w:val="single" w:sz="4" w:space="0" w:color="auto"/>
              <w:left w:val="single" w:sz="4" w:space="0" w:color="auto"/>
              <w:bottom w:val="single" w:sz="4" w:space="0" w:color="auto"/>
              <w:right w:val="single" w:sz="4" w:space="0" w:color="auto"/>
            </w:tcBorders>
            <w:hideMark/>
          </w:tcPr>
          <w:p w14:paraId="0C63619C" w14:textId="77777777" w:rsidR="005719E1" w:rsidRPr="00BB716F" w:rsidRDefault="005719E1" w:rsidP="00E15072">
            <w:pPr>
              <w:rPr>
                <w:rFonts w:cstheme="minorHAnsi"/>
              </w:rPr>
            </w:pPr>
            <w:r w:rsidRPr="00BB716F">
              <w:t>9</w:t>
            </w:r>
          </w:p>
        </w:tc>
        <w:tc>
          <w:tcPr>
            <w:tcW w:w="5812" w:type="dxa"/>
            <w:tcBorders>
              <w:top w:val="single" w:sz="4" w:space="0" w:color="auto"/>
              <w:left w:val="single" w:sz="4" w:space="0" w:color="auto"/>
              <w:bottom w:val="single" w:sz="4" w:space="0" w:color="auto"/>
              <w:right w:val="single" w:sz="4" w:space="0" w:color="auto"/>
            </w:tcBorders>
            <w:hideMark/>
          </w:tcPr>
          <w:p w14:paraId="5BA46441" w14:textId="77777777" w:rsidR="005719E1" w:rsidRPr="00BB716F" w:rsidRDefault="005719E1" w:rsidP="00E15072">
            <w:pPr>
              <w:rPr>
                <w:rFonts w:cstheme="minorHAnsi"/>
              </w:rPr>
            </w:pPr>
            <w:r w:rsidRPr="00BB716F">
              <w:t>Prawo do tajemnicy informacji</w:t>
            </w:r>
          </w:p>
        </w:tc>
        <w:tc>
          <w:tcPr>
            <w:tcW w:w="2688" w:type="dxa"/>
            <w:tcBorders>
              <w:top w:val="single" w:sz="4" w:space="0" w:color="auto"/>
              <w:left w:val="single" w:sz="4" w:space="0" w:color="auto"/>
              <w:bottom w:val="single" w:sz="4" w:space="0" w:color="auto"/>
              <w:right w:val="single" w:sz="4" w:space="0" w:color="auto"/>
            </w:tcBorders>
            <w:hideMark/>
          </w:tcPr>
          <w:p w14:paraId="4CA6EF7F" w14:textId="77777777" w:rsidR="005719E1" w:rsidRPr="00BB716F" w:rsidRDefault="005719E1" w:rsidP="00E15072">
            <w:pPr>
              <w:rPr>
                <w:rFonts w:cstheme="minorHAnsi"/>
              </w:rPr>
            </w:pPr>
            <w:r w:rsidRPr="00BB716F">
              <w:t>czasami naruszane</w:t>
            </w:r>
          </w:p>
        </w:tc>
      </w:tr>
      <w:tr w:rsidR="005719E1" w:rsidRPr="00BB716F" w14:paraId="2B3CFC29" w14:textId="77777777" w:rsidTr="00A316A0">
        <w:tc>
          <w:tcPr>
            <w:tcW w:w="562" w:type="dxa"/>
            <w:tcBorders>
              <w:top w:val="single" w:sz="4" w:space="0" w:color="auto"/>
              <w:left w:val="single" w:sz="4" w:space="0" w:color="auto"/>
              <w:bottom w:val="single" w:sz="4" w:space="0" w:color="auto"/>
              <w:right w:val="single" w:sz="4" w:space="0" w:color="auto"/>
            </w:tcBorders>
            <w:hideMark/>
          </w:tcPr>
          <w:p w14:paraId="731E650C" w14:textId="77777777" w:rsidR="005719E1" w:rsidRPr="00BB716F" w:rsidRDefault="005719E1" w:rsidP="00E15072">
            <w:pPr>
              <w:rPr>
                <w:rFonts w:cstheme="minorHAnsi"/>
              </w:rPr>
            </w:pPr>
            <w:r w:rsidRPr="00BB716F">
              <w:t>10</w:t>
            </w:r>
          </w:p>
        </w:tc>
        <w:tc>
          <w:tcPr>
            <w:tcW w:w="5812" w:type="dxa"/>
            <w:tcBorders>
              <w:top w:val="single" w:sz="4" w:space="0" w:color="auto"/>
              <w:left w:val="single" w:sz="4" w:space="0" w:color="auto"/>
              <w:bottom w:val="single" w:sz="4" w:space="0" w:color="auto"/>
              <w:right w:val="single" w:sz="4" w:space="0" w:color="auto"/>
            </w:tcBorders>
            <w:hideMark/>
          </w:tcPr>
          <w:p w14:paraId="70175FD0" w14:textId="77777777" w:rsidR="005719E1" w:rsidRPr="00BB716F" w:rsidRDefault="005719E1" w:rsidP="00E15072">
            <w:pPr>
              <w:rPr>
                <w:rFonts w:cstheme="minorHAnsi"/>
              </w:rPr>
            </w:pPr>
            <w:r w:rsidRPr="00BB716F">
              <w:t xml:space="preserve">Prawo pacjenta do opieki duszpasterskiej </w:t>
            </w:r>
          </w:p>
        </w:tc>
        <w:tc>
          <w:tcPr>
            <w:tcW w:w="2688" w:type="dxa"/>
            <w:tcBorders>
              <w:top w:val="single" w:sz="4" w:space="0" w:color="auto"/>
              <w:left w:val="single" w:sz="4" w:space="0" w:color="auto"/>
              <w:bottom w:val="single" w:sz="4" w:space="0" w:color="auto"/>
              <w:right w:val="single" w:sz="4" w:space="0" w:color="auto"/>
            </w:tcBorders>
            <w:hideMark/>
          </w:tcPr>
          <w:p w14:paraId="4BC3A27A" w14:textId="77777777" w:rsidR="005719E1" w:rsidRPr="00BB716F" w:rsidRDefault="005719E1" w:rsidP="00E15072">
            <w:pPr>
              <w:rPr>
                <w:rFonts w:cstheme="minorHAnsi"/>
              </w:rPr>
            </w:pPr>
            <w:r w:rsidRPr="00BB716F">
              <w:t>bardzo rzadko naruszane</w:t>
            </w:r>
          </w:p>
        </w:tc>
      </w:tr>
      <w:tr w:rsidR="005719E1" w:rsidRPr="00BB716F" w14:paraId="6832AB2B" w14:textId="77777777" w:rsidTr="00A316A0">
        <w:tc>
          <w:tcPr>
            <w:tcW w:w="562" w:type="dxa"/>
            <w:tcBorders>
              <w:top w:val="single" w:sz="4" w:space="0" w:color="auto"/>
              <w:left w:val="single" w:sz="4" w:space="0" w:color="auto"/>
              <w:bottom w:val="single" w:sz="4" w:space="0" w:color="auto"/>
              <w:right w:val="single" w:sz="4" w:space="0" w:color="auto"/>
            </w:tcBorders>
            <w:hideMark/>
          </w:tcPr>
          <w:p w14:paraId="5DA28291" w14:textId="77777777" w:rsidR="005719E1" w:rsidRPr="00BB716F" w:rsidRDefault="005719E1" w:rsidP="00E15072">
            <w:pPr>
              <w:rPr>
                <w:rFonts w:cstheme="minorHAnsi"/>
              </w:rPr>
            </w:pPr>
            <w:r w:rsidRPr="00BB716F">
              <w:t>11</w:t>
            </w:r>
          </w:p>
        </w:tc>
        <w:tc>
          <w:tcPr>
            <w:tcW w:w="5812" w:type="dxa"/>
            <w:tcBorders>
              <w:top w:val="single" w:sz="4" w:space="0" w:color="auto"/>
              <w:left w:val="single" w:sz="4" w:space="0" w:color="auto"/>
              <w:bottom w:val="single" w:sz="4" w:space="0" w:color="auto"/>
              <w:right w:val="single" w:sz="4" w:space="0" w:color="auto"/>
            </w:tcBorders>
            <w:hideMark/>
          </w:tcPr>
          <w:p w14:paraId="3E77CE11" w14:textId="77777777" w:rsidR="005719E1" w:rsidRPr="00BB716F" w:rsidRDefault="005719E1" w:rsidP="00E15072">
            <w:pPr>
              <w:rPr>
                <w:rFonts w:cstheme="minorHAnsi"/>
              </w:rPr>
            </w:pPr>
            <w:r w:rsidRPr="00BB716F">
              <w:t xml:space="preserve">Prawo do przechowywania rzeczy wartościowych w depozycie </w:t>
            </w:r>
          </w:p>
        </w:tc>
        <w:tc>
          <w:tcPr>
            <w:tcW w:w="2688" w:type="dxa"/>
            <w:tcBorders>
              <w:top w:val="single" w:sz="4" w:space="0" w:color="auto"/>
              <w:left w:val="single" w:sz="4" w:space="0" w:color="auto"/>
              <w:bottom w:val="single" w:sz="4" w:space="0" w:color="auto"/>
              <w:right w:val="single" w:sz="4" w:space="0" w:color="auto"/>
            </w:tcBorders>
            <w:hideMark/>
          </w:tcPr>
          <w:p w14:paraId="15293067" w14:textId="77777777" w:rsidR="005719E1" w:rsidRPr="00BB716F" w:rsidRDefault="005719E1" w:rsidP="00E15072">
            <w:pPr>
              <w:rPr>
                <w:rFonts w:cstheme="minorHAnsi"/>
              </w:rPr>
            </w:pPr>
            <w:r w:rsidRPr="00BB716F">
              <w:t>bardzo rzadko naruszane</w:t>
            </w:r>
          </w:p>
        </w:tc>
      </w:tr>
    </w:tbl>
    <w:p w14:paraId="1EF5F840" w14:textId="43D38345" w:rsidR="005719E1" w:rsidRPr="00D8287C" w:rsidRDefault="005719E1">
      <w:pPr>
        <w:pStyle w:val="Nagwek3"/>
        <w:numPr>
          <w:ilvl w:val="1"/>
          <w:numId w:val="78"/>
        </w:numPr>
        <w:ind w:left="709" w:hanging="709"/>
        <w:rPr>
          <w:b w:val="0"/>
          <w:color w:val="1F3864" w:themeColor="accent5" w:themeShade="80"/>
        </w:rPr>
      </w:pPr>
      <w:bookmarkStart w:id="482" w:name="_Toc109822403"/>
      <w:bookmarkEnd w:id="480"/>
      <w:r w:rsidRPr="00D8287C">
        <w:rPr>
          <w:color w:val="1F3864" w:themeColor="accent5" w:themeShade="80"/>
        </w:rPr>
        <w:t xml:space="preserve">Prawo do </w:t>
      </w:r>
      <w:r w:rsidRPr="00D8287C">
        <w:rPr>
          <w:rFonts w:eastAsia="Lato"/>
          <w:color w:val="1F3864" w:themeColor="accent5" w:themeShade="80"/>
        </w:rPr>
        <w:t>świadczeń</w:t>
      </w:r>
      <w:r w:rsidRPr="00D8287C">
        <w:rPr>
          <w:color w:val="1F3864" w:themeColor="accent5" w:themeShade="80"/>
        </w:rPr>
        <w:t xml:space="preserve"> zdrowotnych</w:t>
      </w:r>
      <w:bookmarkEnd w:id="482"/>
    </w:p>
    <w:p w14:paraId="5D4183D8" w14:textId="3BC6570E" w:rsidR="005719E1" w:rsidRPr="00D8287C" w:rsidRDefault="005719E1" w:rsidP="00E15072">
      <w:pPr>
        <w:rPr>
          <w:b/>
          <w:color w:val="1F3864" w:themeColor="accent5" w:themeShade="80"/>
        </w:rPr>
      </w:pPr>
      <w:r w:rsidRPr="00D8287C">
        <w:rPr>
          <w:b/>
          <w:color w:val="1F3864" w:themeColor="accent5" w:themeShade="80"/>
        </w:rPr>
        <w:t>Prawo do świadczeń zdrowotnych było</w:t>
      </w:r>
      <w:r w:rsidR="005A0720" w:rsidRPr="00D8287C">
        <w:rPr>
          <w:b/>
          <w:color w:val="1F3864" w:themeColor="accent5" w:themeShade="80"/>
        </w:rPr>
        <w:t xml:space="preserve"> bardzo</w:t>
      </w:r>
      <w:r w:rsidRPr="00D8287C">
        <w:rPr>
          <w:b/>
          <w:color w:val="1F3864" w:themeColor="accent5" w:themeShade="80"/>
        </w:rPr>
        <w:t xml:space="preserve"> często naruszane w 2021 r.</w:t>
      </w:r>
    </w:p>
    <w:p w14:paraId="356BD215" w14:textId="68D873BD" w:rsidR="005719E1" w:rsidRPr="00BB716F" w:rsidRDefault="005719E1" w:rsidP="00E15072">
      <w:pPr>
        <w:rPr>
          <w:rFonts w:cstheme="minorHAnsi"/>
        </w:rPr>
      </w:pPr>
      <w:r w:rsidRPr="00BB716F">
        <w:rPr>
          <w:rFonts w:cstheme="minorHAnsi"/>
        </w:rPr>
        <w:t xml:space="preserve">Prawo do świadczeń </w:t>
      </w:r>
      <w:r w:rsidR="00A01969" w:rsidRPr="00BB716F">
        <w:rPr>
          <w:rFonts w:cstheme="minorHAnsi"/>
        </w:rPr>
        <w:t>zdrowotnych</w:t>
      </w:r>
      <w:r w:rsidRPr="00BB716F">
        <w:rPr>
          <w:rFonts w:cstheme="minorHAnsi"/>
        </w:rPr>
        <w:t xml:space="preserve"> jako obejmujące elementarne kwestie takie jak dostęp i</w:t>
      </w:r>
      <w:r w:rsidR="00D8287C">
        <w:rPr>
          <w:rFonts w:cstheme="minorHAnsi"/>
        </w:rPr>
        <w:t> </w:t>
      </w:r>
      <w:r w:rsidRPr="00BB716F">
        <w:rPr>
          <w:rFonts w:cstheme="minorHAnsi"/>
        </w:rPr>
        <w:t>jakość świadczeń zdrowotnych, jest najważniejszym z praw pacjenta i zajmuje centralne miejsce w działalności Rzecznika. Tego prawa dotyczy największa liczba zgłoszeń i postepowań zarówno w sprawach indywidualnych</w:t>
      </w:r>
      <w:r w:rsidR="00B52F8F">
        <w:rPr>
          <w:rFonts w:cstheme="minorHAnsi"/>
        </w:rPr>
        <w:t>,</w:t>
      </w:r>
      <w:r w:rsidRPr="00BB716F">
        <w:rPr>
          <w:rFonts w:cstheme="minorHAnsi"/>
        </w:rPr>
        <w:t xml:space="preserve"> jak i zbiorowych. Na znaczną częstotliwość naruszeń tego prawa wskazują również inne źródła informacji.</w:t>
      </w:r>
    </w:p>
    <w:p w14:paraId="04673697" w14:textId="516C0355" w:rsidR="005719E1" w:rsidRPr="00BB716F" w:rsidRDefault="005719E1">
      <w:pPr>
        <w:pStyle w:val="Akapitzlist"/>
        <w:numPr>
          <w:ilvl w:val="0"/>
          <w:numId w:val="57"/>
        </w:numPr>
        <w:rPr>
          <w:b/>
          <w:bCs/>
        </w:rPr>
      </w:pPr>
      <w:r w:rsidRPr="00BB716F">
        <w:rPr>
          <w:rFonts w:cstheme="minorHAnsi"/>
          <w:lang w:eastAsia="pl-PL"/>
        </w:rPr>
        <w:lastRenderedPageBreak/>
        <w:t xml:space="preserve">W 2021 </w:t>
      </w:r>
      <w:r w:rsidR="003A7BA5" w:rsidRPr="00BB716F">
        <w:rPr>
          <w:rFonts w:cstheme="minorHAnsi"/>
          <w:lang w:eastAsia="pl-PL"/>
        </w:rPr>
        <w:t>r.</w:t>
      </w:r>
      <w:r w:rsidRPr="00BB716F">
        <w:rPr>
          <w:rFonts w:cstheme="minorHAnsi"/>
          <w:lang w:eastAsia="pl-PL"/>
        </w:rPr>
        <w:t xml:space="preserve"> dwie trzecie (</w:t>
      </w:r>
      <w:r w:rsidRPr="00D407A6">
        <w:rPr>
          <w:rFonts w:cstheme="minorHAnsi"/>
          <w:lang w:eastAsia="pl-PL"/>
        </w:rPr>
        <w:t>70</w:t>
      </w:r>
      <w:r w:rsidR="00B52F8F">
        <w:rPr>
          <w:rFonts w:cstheme="minorHAnsi"/>
          <w:lang w:eastAsia="pl-PL"/>
        </w:rPr>
        <w:t xml:space="preserve"> </w:t>
      </w:r>
      <w:r w:rsidRPr="00D407A6">
        <w:rPr>
          <w:rFonts w:cstheme="minorHAnsi"/>
          <w:lang w:eastAsia="pl-PL"/>
        </w:rPr>
        <w:t>755</w:t>
      </w:r>
      <w:r w:rsidRPr="00BB716F">
        <w:rPr>
          <w:rFonts w:cstheme="minorHAnsi"/>
          <w:lang w:eastAsia="pl-PL"/>
        </w:rPr>
        <w:t xml:space="preserve">) wszystkich zgłoszeń i sygnałów, które trafiły </w:t>
      </w:r>
      <w:r w:rsidR="00803A35">
        <w:rPr>
          <w:rFonts w:cstheme="minorHAnsi"/>
          <w:lang w:eastAsia="pl-PL"/>
        </w:rPr>
        <w:br/>
      </w:r>
      <w:r w:rsidRPr="00BB716F">
        <w:rPr>
          <w:rFonts w:cstheme="minorHAnsi"/>
          <w:lang w:eastAsia="pl-PL"/>
        </w:rPr>
        <w:t xml:space="preserve">do Rzecznika, spośród tych które bezpośrednio związane były </w:t>
      </w:r>
      <w:r w:rsidR="00A01969" w:rsidRPr="00BB716F">
        <w:rPr>
          <w:rFonts w:cstheme="minorHAnsi"/>
          <w:lang w:eastAsia="pl-PL"/>
        </w:rPr>
        <w:t>z prawami</w:t>
      </w:r>
      <w:r w:rsidRPr="00BB716F">
        <w:rPr>
          <w:rFonts w:cstheme="minorHAnsi"/>
          <w:lang w:eastAsia="pl-PL"/>
        </w:rPr>
        <w:t xml:space="preserve"> pacjenta, dotyczyło prawa do świadczeń zdrowotnych. </w:t>
      </w:r>
    </w:p>
    <w:p w14:paraId="06A5F2DC" w14:textId="37D4FC0D" w:rsidR="005719E1" w:rsidRPr="00BB716F" w:rsidRDefault="005719E1">
      <w:pPr>
        <w:pStyle w:val="Akapitzlist"/>
        <w:numPr>
          <w:ilvl w:val="0"/>
          <w:numId w:val="57"/>
        </w:numPr>
        <w:rPr>
          <w:b/>
          <w:bCs/>
        </w:rPr>
      </w:pPr>
      <w:r w:rsidRPr="00BB716F">
        <w:rPr>
          <w:rFonts w:eastAsia="Lato" w:cs="Lato"/>
          <w:lang w:eastAsia="pl-PL"/>
        </w:rPr>
        <w:t xml:space="preserve">W 2021 r. Rzecznik zakończył </w:t>
      </w:r>
      <w:r w:rsidRPr="00D407A6">
        <w:rPr>
          <w:rFonts w:eastAsia="Lato" w:cs="Lato"/>
          <w:lang w:eastAsia="pl-PL"/>
        </w:rPr>
        <w:t>1</w:t>
      </w:r>
      <w:r w:rsidR="00B52F8F">
        <w:rPr>
          <w:rFonts w:eastAsia="Lato" w:cs="Lato"/>
          <w:lang w:eastAsia="pl-PL"/>
        </w:rPr>
        <w:t xml:space="preserve"> </w:t>
      </w:r>
      <w:r w:rsidRPr="00D407A6">
        <w:rPr>
          <w:rFonts w:eastAsia="Lato" w:cs="Lato"/>
          <w:lang w:eastAsia="pl-PL"/>
        </w:rPr>
        <w:t>209</w:t>
      </w:r>
      <w:r w:rsidRPr="00BB716F">
        <w:rPr>
          <w:rFonts w:eastAsia="Lato" w:cs="Lato"/>
          <w:lang w:eastAsia="pl-PL"/>
        </w:rPr>
        <w:t xml:space="preserve"> postępowań wyjaśniających w sprawach indywidualnych dotyczących prawa do świadczeń zdrowotnych</w:t>
      </w:r>
      <w:r w:rsidRPr="00BB716F">
        <w:rPr>
          <w:rStyle w:val="Odwoanieprzypisudolnego"/>
          <w:rFonts w:eastAsia="Times New Roman" w:cs="Times New Roman"/>
          <w:lang w:eastAsia="pl-PL"/>
        </w:rPr>
        <w:footnoteReference w:id="149"/>
      </w:r>
      <w:r w:rsidR="007A059C">
        <w:rPr>
          <w:rFonts w:eastAsia="Lato" w:cs="Lato"/>
          <w:vertAlign w:val="superscript"/>
          <w:lang w:eastAsia="pl-PL"/>
        </w:rPr>
        <w:t>)</w:t>
      </w:r>
      <w:r w:rsidR="00B52F8F">
        <w:rPr>
          <w:rFonts w:eastAsia="Lato" w:cs="Lato"/>
          <w:lang w:eastAsia="pl-PL"/>
        </w:rPr>
        <w:t>.</w:t>
      </w:r>
      <w:r w:rsidRPr="00BB716F">
        <w:rPr>
          <w:rFonts w:eastAsia="Lato" w:cs="Lato"/>
          <w:lang w:eastAsia="pl-PL"/>
        </w:rPr>
        <w:t xml:space="preserve"> Postępowania </w:t>
      </w:r>
      <w:r w:rsidR="00803A35">
        <w:rPr>
          <w:rFonts w:eastAsia="Lato" w:cs="Lato"/>
          <w:lang w:eastAsia="pl-PL"/>
        </w:rPr>
        <w:br/>
      </w:r>
      <w:r w:rsidRPr="00BB716F">
        <w:rPr>
          <w:rFonts w:eastAsia="Lato" w:cs="Lato"/>
          <w:lang w:eastAsia="pl-PL"/>
        </w:rPr>
        <w:t xml:space="preserve">te stanowią prawie 81% wszystkich zakończonych postępowań wyjaśniających. Naruszenie prawa do świadczeń zdrowotnych, we wszystkich zakończonych w 2021 </w:t>
      </w:r>
      <w:r w:rsidR="003A7BA5" w:rsidRPr="00BB716F">
        <w:rPr>
          <w:rFonts w:eastAsia="Lato" w:cs="Lato"/>
          <w:lang w:eastAsia="pl-PL"/>
        </w:rPr>
        <w:t>r.</w:t>
      </w:r>
      <w:r w:rsidRPr="00BB716F">
        <w:rPr>
          <w:rFonts w:eastAsia="Lato" w:cs="Lato"/>
          <w:lang w:eastAsia="pl-PL"/>
        </w:rPr>
        <w:t xml:space="preserve"> postępowaniach, stwierdzono </w:t>
      </w:r>
      <w:r w:rsidRPr="00D407A6">
        <w:rPr>
          <w:rFonts w:eastAsia="Lato" w:cs="Lato"/>
          <w:lang w:eastAsia="pl-PL"/>
        </w:rPr>
        <w:t>1</w:t>
      </w:r>
      <w:r w:rsidR="00B52F8F">
        <w:rPr>
          <w:rFonts w:eastAsia="Lato" w:cs="Lato"/>
          <w:lang w:eastAsia="pl-PL"/>
        </w:rPr>
        <w:t xml:space="preserve"> </w:t>
      </w:r>
      <w:r w:rsidRPr="00D407A6">
        <w:rPr>
          <w:rFonts w:eastAsia="Lato" w:cs="Lato"/>
          <w:lang w:eastAsia="pl-PL"/>
        </w:rPr>
        <w:t>005</w:t>
      </w:r>
      <w:r w:rsidRPr="00BB716F">
        <w:rPr>
          <w:rFonts w:eastAsia="Lato" w:cs="Lato"/>
          <w:lang w:eastAsia="pl-PL"/>
        </w:rPr>
        <w:t xml:space="preserve"> razy.</w:t>
      </w:r>
    </w:p>
    <w:p w14:paraId="276297A6" w14:textId="012728E5" w:rsidR="005719E1" w:rsidRPr="00BB716F" w:rsidRDefault="005719E1">
      <w:pPr>
        <w:pStyle w:val="Akapitzlist"/>
        <w:numPr>
          <w:ilvl w:val="0"/>
          <w:numId w:val="57"/>
        </w:numPr>
      </w:pPr>
      <w:r w:rsidRPr="00BB716F">
        <w:rPr>
          <w:rFonts w:eastAsia="Lato" w:cs="Lato"/>
          <w:lang w:eastAsia="pl-PL"/>
        </w:rPr>
        <w:t xml:space="preserve">W tym roku, najwięcej stwierdzeń naruszeń praw pacjenta w postępowaniach indywidualnych </w:t>
      </w:r>
      <w:r w:rsidR="007669CB">
        <w:rPr>
          <w:rFonts w:eastAsia="Lato" w:cs="Lato"/>
          <w:lang w:eastAsia="pl-PL"/>
        </w:rPr>
        <w:t>–</w:t>
      </w:r>
      <w:r w:rsidRPr="00BB716F">
        <w:rPr>
          <w:rFonts w:eastAsia="Lato" w:cs="Lato"/>
          <w:lang w:eastAsia="pl-PL"/>
        </w:rPr>
        <w:t xml:space="preserve"> 944, dotyczyło naruszenia prawa do świadczeń zdrowotnych udzielanych z należytą starannością, w warunkach odpowiadających wymaganiom fachowym i sanitarnym, przy zachowaniu zasad etyki zawodowej przez personel medyczny. Stanowiło to 94% wszystkich stwierdzonych naruszeń wskazanego prawa </w:t>
      </w:r>
      <w:r w:rsidR="00803A35">
        <w:rPr>
          <w:rFonts w:eastAsia="Lato" w:cs="Lato"/>
          <w:lang w:eastAsia="pl-PL"/>
        </w:rPr>
        <w:br/>
      </w:r>
      <w:r w:rsidRPr="00BB716F">
        <w:rPr>
          <w:rFonts w:eastAsia="Lato" w:cs="Lato"/>
          <w:lang w:eastAsia="pl-PL"/>
        </w:rPr>
        <w:t xml:space="preserve">w 2021 r. </w:t>
      </w:r>
    </w:p>
    <w:p w14:paraId="0C6077DA" w14:textId="5766B97A" w:rsidR="005719E1" w:rsidRPr="00D8287C" w:rsidRDefault="005719E1">
      <w:pPr>
        <w:pStyle w:val="Nagwek4"/>
        <w:numPr>
          <w:ilvl w:val="2"/>
          <w:numId w:val="78"/>
        </w:numPr>
        <w:rPr>
          <w:color w:val="1F3864" w:themeColor="accent5" w:themeShade="80"/>
        </w:rPr>
      </w:pPr>
      <w:r w:rsidRPr="00D8287C">
        <w:rPr>
          <w:color w:val="1F3864" w:themeColor="accent5" w:themeShade="80"/>
        </w:rPr>
        <w:t>Dostępność</w:t>
      </w:r>
    </w:p>
    <w:p w14:paraId="6BE290AD" w14:textId="09EAD387" w:rsidR="005719E1" w:rsidRPr="00BB716F" w:rsidRDefault="005719E1">
      <w:pPr>
        <w:pStyle w:val="Akapitzlist"/>
        <w:numPr>
          <w:ilvl w:val="0"/>
          <w:numId w:val="58"/>
        </w:numPr>
        <w:ind w:left="851" w:hanging="425"/>
        <w:rPr>
          <w:rFonts w:eastAsia="Lato" w:cstheme="minorHAnsi"/>
        </w:rPr>
      </w:pPr>
      <w:r w:rsidRPr="00BB716F">
        <w:t xml:space="preserve">Polski system powszechnego ubezpieczenia zdrowotnego zapewnia dostęp </w:t>
      </w:r>
      <w:r w:rsidR="00803A35">
        <w:br/>
      </w:r>
      <w:r w:rsidRPr="00BB716F">
        <w:t>do szerokiego zakresu świadczeń</w:t>
      </w:r>
      <w:r w:rsidR="00F404FA">
        <w:t xml:space="preserve"> zdrowotnych</w:t>
      </w:r>
      <w:r w:rsidRPr="00BB716F">
        <w:t xml:space="preserve">. W Polsce równy dostęp do świadczeń opieki zdrowotnej finansowanych ze środków publicznych bywa ograniczony </w:t>
      </w:r>
      <w:r w:rsidR="00803A35">
        <w:br/>
      </w:r>
      <w:r w:rsidRPr="00BB716F">
        <w:t xml:space="preserve">ze względu na ograniczenia techniczne, organizacyjne, finansowe oraz kadrowe. </w:t>
      </w:r>
      <w:r w:rsidR="00803A35">
        <w:br/>
      </w:r>
      <w:r w:rsidRPr="00BB716F">
        <w:rPr>
          <w:rFonts w:eastAsia="Lato" w:cstheme="minorHAnsi"/>
        </w:rPr>
        <w:t xml:space="preserve">Jak wskazują zgłoszenia pacjentów, naruszenia prawa pacjenta do świadczeń występują również w przypadku podmiotów udzielających </w:t>
      </w:r>
      <w:r w:rsidRPr="00D407A6">
        <w:rPr>
          <w:rFonts w:eastAsia="Lato" w:cstheme="minorHAnsi"/>
        </w:rPr>
        <w:t>świadcze</w:t>
      </w:r>
      <w:r w:rsidR="00B52F8F">
        <w:rPr>
          <w:rFonts w:eastAsia="Lato" w:cstheme="minorHAnsi"/>
        </w:rPr>
        <w:t>nia</w:t>
      </w:r>
      <w:r w:rsidRPr="00BB716F">
        <w:rPr>
          <w:rFonts w:eastAsia="Lato" w:cstheme="minorHAnsi"/>
        </w:rPr>
        <w:t xml:space="preserve"> prywatnie </w:t>
      </w:r>
      <w:r w:rsidR="00803A35">
        <w:rPr>
          <w:rFonts w:eastAsia="Lato" w:cstheme="minorHAnsi"/>
        </w:rPr>
        <w:br/>
      </w:r>
      <w:r w:rsidRPr="00BB716F">
        <w:rPr>
          <w:rFonts w:eastAsia="Lato" w:cstheme="minorHAnsi"/>
        </w:rPr>
        <w:t>– za pełną odpłatnością pacjenta.</w:t>
      </w:r>
    </w:p>
    <w:p w14:paraId="6DD53CAC" w14:textId="10C18A95" w:rsidR="005719E1" w:rsidRPr="00BB716F" w:rsidRDefault="005719E1">
      <w:pPr>
        <w:pStyle w:val="Akapitzlist"/>
        <w:numPr>
          <w:ilvl w:val="0"/>
          <w:numId w:val="58"/>
        </w:numPr>
        <w:ind w:left="851" w:hanging="425"/>
      </w:pPr>
      <w:r w:rsidRPr="00BB716F">
        <w:t xml:space="preserve">Na dotychczasowe wyzwania ochrony zdrowia w zakresie dostępności pacjentów </w:t>
      </w:r>
      <w:r w:rsidR="00803A35">
        <w:br/>
      </w:r>
      <w:r w:rsidRPr="00BB716F">
        <w:t xml:space="preserve">do opieki zdrowotnej, nałożyła się epidemia COVID-19, która w znaczący sposób wpłynęła na system ochrony zdrowia w 2021 r. W 2021 </w:t>
      </w:r>
      <w:r w:rsidR="003A7BA5" w:rsidRPr="00BB716F">
        <w:t>r.</w:t>
      </w:r>
      <w:r w:rsidRPr="00BB716F">
        <w:t xml:space="preserve"> problemy z dostępnością do różnego typu świadczeń zdrowotnych były mniejsze niż w 2020 roku, m.in. dzięki wypracowaniu i popularyzacji rozwiązań zwiększających dostępność świadczeń takich jak telemedycyna, jak i ze względu na dynamikę przebiegu samej epidemii oraz systematycznie realizowany program szczepień przeciwko COVID-19.</w:t>
      </w:r>
    </w:p>
    <w:p w14:paraId="28858E31" w14:textId="6815523B" w:rsidR="005719E1" w:rsidRPr="00BB716F" w:rsidRDefault="005719E1">
      <w:pPr>
        <w:pStyle w:val="Akapitzlist"/>
        <w:numPr>
          <w:ilvl w:val="0"/>
          <w:numId w:val="58"/>
        </w:numPr>
        <w:ind w:left="851" w:hanging="425"/>
      </w:pPr>
      <w:r w:rsidRPr="00BB716F">
        <w:t xml:space="preserve">Dane będące w posiadaniu Rzecznika pozwalają stwierdzić, że dostępność świadczeń jest </w:t>
      </w:r>
      <w:r w:rsidR="00A01969" w:rsidRPr="00BB716F">
        <w:t>kwestią,</w:t>
      </w:r>
      <w:r w:rsidRPr="00BB716F">
        <w:t xml:space="preserve"> na którą najczęściej skarżą się pacjenci. Ponad 40% wszystkich zgłoszeń w obrębie prawa do świadczeń zdrowotnych dotyczyła dostępności. Postępowania indywidualne, w których stwierdzono naruszenie prawa do świadczeń zdrowotnych, dotyczyły m. in. </w:t>
      </w:r>
      <w:r w:rsidRPr="00BB716F">
        <w:rPr>
          <w:rFonts w:cs="Calibri"/>
        </w:rPr>
        <w:t xml:space="preserve">braku możliwości kontaktu z rejestracją i ograniczonego </w:t>
      </w:r>
      <w:r w:rsidR="00A01969" w:rsidRPr="00BB716F">
        <w:rPr>
          <w:rFonts w:cs="Calibri"/>
        </w:rPr>
        <w:t>dostępu do</w:t>
      </w:r>
      <w:r w:rsidRPr="00BB716F">
        <w:rPr>
          <w:rFonts w:cs="Calibri"/>
        </w:rPr>
        <w:t xml:space="preserve"> świadczeń zdrowotnych. Powtarzającym się problemem z zakresu leczenia szpitalnego było również odwoływanie planowych zabiegów oraz długi czasem oczekiwania na planowe przyjęcia do szpitala.</w:t>
      </w:r>
    </w:p>
    <w:p w14:paraId="26ACC372" w14:textId="77777777" w:rsidR="005719E1" w:rsidRPr="00BB716F" w:rsidRDefault="005719E1">
      <w:pPr>
        <w:pStyle w:val="Akapitzlist"/>
        <w:numPr>
          <w:ilvl w:val="0"/>
          <w:numId w:val="58"/>
        </w:numPr>
        <w:ind w:left="851" w:hanging="425"/>
      </w:pPr>
      <w:r w:rsidRPr="00BB716F">
        <w:t xml:space="preserve">Dostępność do POZ: całościowo problemy związane z dostępnością w obszarze podstawowej opieki zdrowotnej stanowiły 39,8% wszystkich zgłoszeń i sygnałów </w:t>
      </w:r>
      <w:r w:rsidRPr="00BB716F">
        <w:lastRenderedPageBreak/>
        <w:t xml:space="preserve">napływających do Rzecznika dotyczących dostępności w obrębie prawa do świadczeń. </w:t>
      </w:r>
    </w:p>
    <w:p w14:paraId="4CD2B77E" w14:textId="3BF07217" w:rsidR="005719E1" w:rsidRPr="00BB716F" w:rsidRDefault="005719E1" w:rsidP="00E15072">
      <w:pPr>
        <w:pStyle w:val="Akapitzlist"/>
        <w:ind w:left="851"/>
        <w:rPr>
          <w:rFonts w:eastAsia="Lato" w:cs="Lato"/>
          <w:lang w:eastAsia="pl-PL"/>
        </w:rPr>
      </w:pPr>
      <w:r w:rsidRPr="00BB716F">
        <w:t xml:space="preserve">Mimo </w:t>
      </w:r>
      <w:r w:rsidR="00A01969" w:rsidRPr="00BB716F">
        <w:t>że w</w:t>
      </w:r>
      <w:r w:rsidRPr="00BB716F">
        <w:t xml:space="preserve"> 2021 liczba świadczeń udzielanych w podstawowej opiece zdrowotnej wróciła do poziomu porównywalnego z rokiem 2019</w:t>
      </w:r>
      <w:r w:rsidRPr="00BB716F">
        <w:rPr>
          <w:vertAlign w:val="superscript"/>
        </w:rPr>
        <w:footnoteReference w:id="150"/>
      </w:r>
      <w:r w:rsidR="007A059C">
        <w:rPr>
          <w:vertAlign w:val="superscript"/>
        </w:rPr>
        <w:t>)</w:t>
      </w:r>
      <w:r w:rsidRPr="00BB716F">
        <w:t>, pacjenci odczuli trudności w</w:t>
      </w:r>
      <w:r w:rsidR="00D8287C">
        <w:t> </w:t>
      </w:r>
      <w:r w:rsidRPr="00BB716F">
        <w:t>dostępie do tych świadczeń, szczególnie w porównaniu do lat poprzedzających epidemię COVID-19, o czym świadczą nie tylko dane Rzecznik, ale także badania sondażowe</w:t>
      </w:r>
      <w:r w:rsidRPr="00BB716F">
        <w:rPr>
          <w:vertAlign w:val="superscript"/>
        </w:rPr>
        <w:footnoteReference w:id="151"/>
      </w:r>
      <w:r w:rsidR="007A059C">
        <w:rPr>
          <w:vertAlign w:val="superscript"/>
        </w:rPr>
        <w:t>)</w:t>
      </w:r>
      <w:r w:rsidRPr="00BB716F">
        <w:t>. Pacjenci najczęściej sygnalizowali</w:t>
      </w:r>
      <w:r w:rsidRPr="00BB716F">
        <w:rPr>
          <w:rFonts w:eastAsia="Lato" w:cs="Lato"/>
          <w:lang w:eastAsia="pl-PL"/>
        </w:rPr>
        <w:t xml:space="preserve"> problem braku kontaktu z rejestracją, kolejnym najczęściej zgłaszany problem, dotyczył odmowy rejestracji w ramach świadczeń POZ. Problem braku kontaktu z rejestracją w placówkach POZ był też jednym z najczęstszych tematów w postepowaniach zbiorowych prowadzonych przez Rzecznika w 2021 r.</w:t>
      </w:r>
    </w:p>
    <w:p w14:paraId="4AD636C3" w14:textId="6A881105" w:rsidR="005719E1" w:rsidRPr="00BB716F" w:rsidRDefault="005719E1">
      <w:pPr>
        <w:pStyle w:val="Akapitzlist"/>
        <w:numPr>
          <w:ilvl w:val="0"/>
          <w:numId w:val="58"/>
        </w:numPr>
        <w:ind w:left="851" w:hanging="425"/>
        <w:rPr>
          <w:rFonts w:eastAsia="Lato" w:cs="Lato"/>
          <w:lang w:eastAsia="pl-PL"/>
        </w:rPr>
      </w:pPr>
      <w:r w:rsidRPr="00BB716F">
        <w:rPr>
          <w:rFonts w:eastAsia="Lato" w:cstheme="minorHAnsi"/>
        </w:rPr>
        <w:t xml:space="preserve">Dostępność do AOS: </w:t>
      </w:r>
      <w:r w:rsidRPr="00BB716F">
        <w:rPr>
          <w:rFonts w:eastAsia="Lato" w:cs="Lato"/>
          <w:lang w:eastAsia="pl-PL"/>
        </w:rPr>
        <w:t>Całościowo problemy związane z dostępnością w obszarze ambulatoryjnej opieki specjalistycznej stanowiły 18,3% wszystkich zgłoszeń i</w:t>
      </w:r>
      <w:r w:rsidR="00D8287C">
        <w:rPr>
          <w:rFonts w:eastAsia="Lato" w:cs="Lato"/>
          <w:lang w:eastAsia="pl-PL"/>
        </w:rPr>
        <w:t> </w:t>
      </w:r>
      <w:r w:rsidRPr="00BB716F">
        <w:rPr>
          <w:rFonts w:eastAsia="Lato" w:cs="Lato"/>
          <w:lang w:eastAsia="pl-PL"/>
        </w:rPr>
        <w:t xml:space="preserve">sygnałów napływających do Rzecznika dotyczących dostępności w obrębie prawa </w:t>
      </w:r>
      <w:r w:rsidR="00803A35">
        <w:rPr>
          <w:rFonts w:eastAsia="Lato" w:cs="Lato"/>
          <w:lang w:eastAsia="pl-PL"/>
        </w:rPr>
        <w:br/>
      </w:r>
      <w:r w:rsidRPr="00BB716F">
        <w:rPr>
          <w:rFonts w:eastAsia="Lato" w:cs="Lato"/>
          <w:lang w:eastAsia="pl-PL"/>
        </w:rPr>
        <w:t xml:space="preserve">do świadczeń. </w:t>
      </w:r>
      <w:r w:rsidRPr="00BB716F">
        <w:rPr>
          <w:rFonts w:eastAsia="Lato" w:cstheme="minorHAnsi"/>
        </w:rPr>
        <w:t xml:space="preserve">W 2021 roku, liczba porad udzielonych w ramach AOS nie wróciła </w:t>
      </w:r>
      <w:r w:rsidR="00803A35">
        <w:rPr>
          <w:rFonts w:eastAsia="Lato" w:cstheme="minorHAnsi"/>
        </w:rPr>
        <w:br/>
      </w:r>
      <w:r w:rsidRPr="00BB716F">
        <w:rPr>
          <w:rFonts w:eastAsia="Lato" w:cstheme="minorHAnsi"/>
        </w:rPr>
        <w:t xml:space="preserve">do czasów sprzed epidemii COVID-19. W 2021 </w:t>
      </w:r>
      <w:r w:rsidR="003A7BA5" w:rsidRPr="00BB716F">
        <w:rPr>
          <w:rFonts w:eastAsia="Lato" w:cstheme="minorHAnsi"/>
        </w:rPr>
        <w:t>r.</w:t>
      </w:r>
      <w:r w:rsidRPr="00BB716F">
        <w:rPr>
          <w:rFonts w:eastAsia="Lato" w:cstheme="minorHAnsi"/>
        </w:rPr>
        <w:t xml:space="preserve"> pacjenci sygnalizowali przede wszystkim problemy związane z długim czasem oczekiwania na świadczenie. Polacy także źle ocenili dostępność świadczeń AOS w badaniach sondażowych</w:t>
      </w:r>
      <w:r w:rsidRPr="00BB716F">
        <w:rPr>
          <w:rStyle w:val="Odwoanieprzypisudolnego"/>
          <w:rFonts w:eastAsia="Lato" w:cstheme="minorHAnsi"/>
        </w:rPr>
        <w:footnoteReference w:id="152"/>
      </w:r>
      <w:r w:rsidR="007A059C">
        <w:rPr>
          <w:rFonts w:eastAsia="Lato" w:cstheme="minorHAnsi"/>
          <w:vertAlign w:val="superscript"/>
        </w:rPr>
        <w:t>)</w:t>
      </w:r>
      <w:r w:rsidR="001561F8">
        <w:rPr>
          <w:rFonts w:eastAsia="Lato" w:cstheme="minorHAnsi"/>
        </w:rPr>
        <w:t xml:space="preserve"> </w:t>
      </w:r>
      <w:r w:rsidR="007669CB">
        <w:rPr>
          <w:rFonts w:eastAsia="Lato" w:cstheme="minorHAnsi"/>
        </w:rPr>
        <w:t>–</w:t>
      </w:r>
      <w:r w:rsidRPr="00BB716F">
        <w:rPr>
          <w:rFonts w:eastAsia="Lato" w:cstheme="minorHAnsi"/>
        </w:rPr>
        <w:t xml:space="preserve"> oceniali ją jednak negatywnie także przed epidemią COVID-19. Długi czas oczekiwania na usługi specjalistyczne w trybie ambulatoryjnym pozostaje nieustającym wyzwaniem w tym obszarze ochrony zdrowia, co potwierdzają analizy takie jak Mapa potrzeb zdrowotnych czy dyskusje w gronach eksperckich. Przykładem jest debata</w:t>
      </w:r>
      <w:r w:rsidRPr="00BB716F">
        <w:rPr>
          <w:rFonts w:eastAsia="Lato" w:cs="Lato"/>
        </w:rPr>
        <w:t xml:space="preserve"> o tym jak zwiększyć dostępność do świadczeń zdrowotnych w czasie </w:t>
      </w:r>
      <w:r w:rsidRPr="00BB716F">
        <w:rPr>
          <w:rFonts w:eastAsia="Lato" w:cstheme="minorHAnsi"/>
        </w:rPr>
        <w:t xml:space="preserve">XVII Forum Rynku Zdrowia, które odbyło się w październiku </w:t>
      </w:r>
      <w:r w:rsidR="00A01969" w:rsidRPr="00BB716F">
        <w:rPr>
          <w:rFonts w:eastAsia="Lato" w:cstheme="minorHAnsi"/>
        </w:rPr>
        <w:t>2021 r.</w:t>
      </w:r>
      <w:r w:rsidRPr="00BB716F">
        <w:rPr>
          <w:rFonts w:eastAsia="Lato" w:cs="Lato"/>
          <w:lang w:eastAsia="pl-PL"/>
        </w:rPr>
        <w:t xml:space="preserve"> W czasie debaty kolejki </w:t>
      </w:r>
      <w:r w:rsidR="00803A35">
        <w:rPr>
          <w:rFonts w:eastAsia="Lato" w:cs="Lato"/>
          <w:lang w:eastAsia="pl-PL"/>
        </w:rPr>
        <w:br/>
      </w:r>
      <w:r w:rsidRPr="00BB716F">
        <w:rPr>
          <w:rFonts w:eastAsia="Lato" w:cs="Lato"/>
          <w:lang w:eastAsia="pl-PL"/>
        </w:rPr>
        <w:t>do specjalistów uznano za jeden z głównych problemów polskiego systemu ochrony zdrowia</w:t>
      </w:r>
      <w:r w:rsidRPr="00BB716F">
        <w:rPr>
          <w:rStyle w:val="Odwoanieprzypisudolnego"/>
          <w:rFonts w:eastAsia="Lato" w:cs="Lato"/>
          <w:lang w:eastAsia="pl-PL"/>
        </w:rPr>
        <w:footnoteReference w:id="153"/>
      </w:r>
      <w:r w:rsidR="007A059C">
        <w:rPr>
          <w:rFonts w:eastAsia="Lato" w:cs="Lato"/>
          <w:vertAlign w:val="superscript"/>
          <w:lang w:eastAsia="pl-PL"/>
        </w:rPr>
        <w:t>)</w:t>
      </w:r>
      <w:r w:rsidR="001561F8">
        <w:rPr>
          <w:rFonts w:eastAsia="Lato" w:cs="Lato"/>
          <w:lang w:eastAsia="pl-PL"/>
        </w:rPr>
        <w:t>.</w:t>
      </w:r>
      <w:r w:rsidRPr="00BB716F">
        <w:rPr>
          <w:rFonts w:eastAsia="Lato" w:cs="Lato"/>
          <w:lang w:eastAsia="pl-PL"/>
        </w:rPr>
        <w:t xml:space="preserve"> Nie oznacza to, że długi czas oczekiwania na świadczenia specjalistyczne każdorazowo oznacza ograniczenie w dostępności do </w:t>
      </w:r>
      <w:r w:rsidRPr="00BB716F">
        <w:rPr>
          <w:rFonts w:eastAsia="Lato" w:cstheme="minorHAnsi"/>
        </w:rPr>
        <w:t xml:space="preserve">danego świadczenia, </w:t>
      </w:r>
      <w:r w:rsidR="00803A35">
        <w:rPr>
          <w:rFonts w:eastAsia="Lato" w:cstheme="minorHAnsi"/>
        </w:rPr>
        <w:br/>
      </w:r>
      <w:r w:rsidRPr="00BB716F">
        <w:rPr>
          <w:rFonts w:eastAsia="Lato" w:cstheme="minorHAnsi"/>
        </w:rPr>
        <w:t>tym bardziej też nie oznacza każdorazowego naruszenia praw pacjenta, jednak jest to kontekst istotny w przypadku oceny przestrzegania tego prawa. W sytuacji ograniczonych możliwości udzielenia odpowiednich świadczeń zdrowotnych prawo pacjenta do świadczeń zdrowotnych zapewnia pacjentowi praw do przejrzystej, obiektywnej, opartej na kryteriach medycznych procedury ustalającej kolejność dostępu do tych świadczeń. W 2021 r. stwierdzono 77 naruszeń tego prawa w</w:t>
      </w:r>
      <w:r w:rsidR="00D8287C">
        <w:rPr>
          <w:rFonts w:eastAsia="Lato" w:cstheme="minorHAnsi"/>
        </w:rPr>
        <w:t> </w:t>
      </w:r>
      <w:r w:rsidRPr="00BB716F">
        <w:rPr>
          <w:rFonts w:eastAsia="Lato" w:cstheme="minorHAnsi"/>
        </w:rPr>
        <w:t>postępowaniach indywidualnych.</w:t>
      </w:r>
    </w:p>
    <w:p w14:paraId="16FFB674" w14:textId="6F5C58CF" w:rsidR="005719E1" w:rsidRPr="00BB716F" w:rsidRDefault="005719E1">
      <w:pPr>
        <w:pStyle w:val="Akapitzlist"/>
        <w:numPr>
          <w:ilvl w:val="0"/>
          <w:numId w:val="58"/>
        </w:numPr>
        <w:ind w:left="851" w:hanging="425"/>
        <w:rPr>
          <w:rFonts w:eastAsia="Lato" w:cstheme="minorHAnsi"/>
        </w:rPr>
      </w:pPr>
      <w:r w:rsidRPr="00BB716F">
        <w:rPr>
          <w:rFonts w:eastAsia="Lato" w:cs="Lato"/>
        </w:rPr>
        <w:t xml:space="preserve">Dostępność do lecznictwa szpitalnego: w kontekście sygnałów i zgłoszeń kierowanych do Rzecznika, problemy związane z dostępnością lecznictwa szpitalnego stanowią 11% wszystkich zgłoszeń dotyczących dostępności w obrębie prawa do świadczeń. </w:t>
      </w:r>
      <w:r w:rsidRPr="00BB716F">
        <w:rPr>
          <w:rFonts w:eastAsia="Lato" w:cstheme="minorHAnsi"/>
        </w:rPr>
        <w:t xml:space="preserve">Na dostępność świadczeń </w:t>
      </w:r>
      <w:r w:rsidR="00F404FA">
        <w:rPr>
          <w:rFonts w:eastAsia="Lato" w:cstheme="minorHAnsi"/>
        </w:rPr>
        <w:t>rodzaju leczenie szpitalne</w:t>
      </w:r>
      <w:r w:rsidRPr="00BB716F">
        <w:rPr>
          <w:rFonts w:eastAsia="Lato" w:cstheme="minorHAnsi"/>
        </w:rPr>
        <w:t xml:space="preserve"> wiązała się z przebiegiem epidemii COVID-19. Najczęściej zgłaszanymi przez pacjentów problemami w 2021 </w:t>
      </w:r>
      <w:r w:rsidR="003A7BA5" w:rsidRPr="00BB716F">
        <w:rPr>
          <w:rFonts w:eastAsia="Lato" w:cstheme="minorHAnsi"/>
        </w:rPr>
        <w:t>r.</w:t>
      </w:r>
      <w:r w:rsidRPr="00BB716F">
        <w:rPr>
          <w:rFonts w:eastAsia="Lato" w:cstheme="minorHAnsi"/>
        </w:rPr>
        <w:t xml:space="preserve"> był długi okres oczekiwania na uzyskanie świadczenia </w:t>
      </w:r>
      <w:r w:rsidRPr="00BB716F">
        <w:rPr>
          <w:rFonts w:eastAsia="Lato" w:cstheme="minorHAnsi"/>
        </w:rPr>
        <w:lastRenderedPageBreak/>
        <w:t>zdrowotnego, a także odwoływanie planowych zabiegów oraz długi czas oczekiwania na planowe przyjęcia do szpitala.</w:t>
      </w:r>
    </w:p>
    <w:p w14:paraId="6B072AEC" w14:textId="77777777" w:rsidR="005719E1" w:rsidRPr="00BB716F" w:rsidRDefault="005719E1">
      <w:pPr>
        <w:pStyle w:val="Akapitzlist"/>
        <w:numPr>
          <w:ilvl w:val="0"/>
          <w:numId w:val="58"/>
        </w:numPr>
        <w:ind w:left="851" w:hanging="425"/>
        <w:rPr>
          <w:rFonts w:eastAsia="Lato" w:cstheme="minorHAnsi"/>
        </w:rPr>
      </w:pPr>
      <w:r w:rsidRPr="00BB716F">
        <w:rPr>
          <w:rFonts w:eastAsia="Lato" w:cstheme="minorHAnsi"/>
        </w:rPr>
        <w:t>Zgłoszenia dotyczące pozostałych rodzajów świadczeń w znacznej mierze również dotyczyły kwestii dostępności świadczeń.</w:t>
      </w:r>
    </w:p>
    <w:p w14:paraId="0D069513" w14:textId="6236FEC6" w:rsidR="005719E1" w:rsidRPr="00BB716F" w:rsidRDefault="005719E1">
      <w:pPr>
        <w:pStyle w:val="Akapitzlist"/>
        <w:numPr>
          <w:ilvl w:val="0"/>
          <w:numId w:val="58"/>
        </w:numPr>
        <w:ind w:left="851" w:hanging="425"/>
        <w:rPr>
          <w:rFonts w:eastAsia="Lato" w:cstheme="minorHAnsi"/>
        </w:rPr>
      </w:pPr>
      <w:r w:rsidRPr="00BB716F">
        <w:rPr>
          <w:rFonts w:eastAsia="Lato" w:cstheme="minorHAnsi"/>
        </w:rPr>
        <w:t>O powszechności naruszeń w zakresie dostępności pacjentów do świadczeń zdrowotnych świadczy także poruszanie tego tematu w dyskursie publicznym, w tym w toku konferencji eksperckich. Wśród nich można wymienić XVII Forum Rynku Zdrowia</w:t>
      </w:r>
      <w:r w:rsidRPr="00BB716F">
        <w:rPr>
          <w:rStyle w:val="Odwoanieprzypisudolnego"/>
          <w:rFonts w:eastAsia="Lato" w:cstheme="minorHAnsi"/>
        </w:rPr>
        <w:footnoteReference w:id="154"/>
      </w:r>
      <w:r w:rsidR="007A059C">
        <w:rPr>
          <w:rFonts w:eastAsia="Lato" w:cstheme="minorHAnsi"/>
          <w:vertAlign w:val="superscript"/>
        </w:rPr>
        <w:t>)</w:t>
      </w:r>
      <w:r w:rsidRPr="00BB716F">
        <w:rPr>
          <w:rFonts w:eastAsia="Lato" w:cstheme="minorHAnsi"/>
        </w:rPr>
        <w:t xml:space="preserve"> czy </w:t>
      </w:r>
      <w:r w:rsidR="00A01969" w:rsidRPr="00BB716F">
        <w:rPr>
          <w:rFonts w:eastAsia="Lato" w:cstheme="minorHAnsi"/>
        </w:rPr>
        <w:t>też XXX</w:t>
      </w:r>
      <w:r w:rsidRPr="00BB716F">
        <w:rPr>
          <w:rFonts w:eastAsia="Lato" w:cstheme="minorHAnsi"/>
        </w:rPr>
        <w:t xml:space="preserve"> Forum Ekonomicznego w Karpaczu</w:t>
      </w:r>
      <w:r w:rsidRPr="00BB716F">
        <w:rPr>
          <w:rStyle w:val="Odwoanieprzypisudolnego"/>
          <w:rFonts w:eastAsia="Lato" w:cstheme="minorHAnsi"/>
        </w:rPr>
        <w:footnoteReference w:id="155"/>
      </w:r>
      <w:r w:rsidR="007A059C">
        <w:rPr>
          <w:rFonts w:eastAsia="Lato" w:cstheme="minorHAnsi"/>
          <w:vertAlign w:val="superscript"/>
        </w:rPr>
        <w:t>)</w:t>
      </w:r>
      <w:r w:rsidR="001561F8">
        <w:rPr>
          <w:rFonts w:eastAsia="Lato" w:cstheme="minorHAnsi"/>
        </w:rPr>
        <w:t>.</w:t>
      </w:r>
      <w:r w:rsidR="00EA42BF">
        <w:rPr>
          <w:rFonts w:eastAsia="Lato" w:cstheme="minorHAnsi"/>
        </w:rPr>
        <w:t xml:space="preserve"> </w:t>
      </w:r>
    </w:p>
    <w:p w14:paraId="5091BEC3" w14:textId="12E5854C" w:rsidR="005719E1" w:rsidRPr="00834255" w:rsidRDefault="005719E1">
      <w:pPr>
        <w:pStyle w:val="Akapitzlist"/>
        <w:numPr>
          <w:ilvl w:val="0"/>
          <w:numId w:val="58"/>
        </w:numPr>
        <w:ind w:left="851" w:hanging="425"/>
      </w:pPr>
      <w:r w:rsidRPr="00BB716F">
        <w:rPr>
          <w:rFonts w:eastAsia="Lato" w:cstheme="minorHAnsi"/>
        </w:rPr>
        <w:t>Ponadto o powszechności problemów z dostępnością świadczą doniesienia prasowe dotyczące zeszłorocznego zawieszania oddziałów, w tym ze względu na braki kadrowe</w:t>
      </w:r>
      <w:r w:rsidRPr="00BB716F">
        <w:rPr>
          <w:rStyle w:val="Odwoanieprzypisudolnego"/>
          <w:rFonts w:eastAsia="Lato" w:cstheme="minorHAnsi"/>
        </w:rPr>
        <w:footnoteReference w:id="156"/>
      </w:r>
      <w:r w:rsidR="007A059C">
        <w:rPr>
          <w:rFonts w:eastAsia="Lato" w:cstheme="minorHAnsi"/>
          <w:vertAlign w:val="superscript"/>
        </w:rPr>
        <w:t>)</w:t>
      </w:r>
      <w:r w:rsidRPr="00BB716F">
        <w:rPr>
          <w:rFonts w:eastAsia="Lato" w:cstheme="minorHAnsi"/>
        </w:rPr>
        <w:t xml:space="preserve"> czy przypadków długiego oczekiwania lub nawet odmowy udzielenia świadczenia pacjentom, także ze skutkiem tragicznym</w:t>
      </w:r>
      <w:r w:rsidRPr="00BB716F">
        <w:rPr>
          <w:rStyle w:val="Odwoanieprzypisudolnego"/>
          <w:rFonts w:eastAsia="Lato" w:cstheme="minorHAnsi"/>
        </w:rPr>
        <w:footnoteReference w:id="157"/>
      </w:r>
      <w:r w:rsidR="007A059C">
        <w:rPr>
          <w:rFonts w:eastAsia="Lato" w:cstheme="minorHAnsi"/>
          <w:vertAlign w:val="superscript"/>
        </w:rPr>
        <w:t>)</w:t>
      </w:r>
      <w:r w:rsidRPr="00BB716F">
        <w:rPr>
          <w:rFonts w:eastAsia="Lato" w:cstheme="minorHAnsi"/>
        </w:rPr>
        <w:t>.</w:t>
      </w:r>
    </w:p>
    <w:p w14:paraId="086B2DA1" w14:textId="77777777" w:rsidR="00834255" w:rsidRPr="00BB716F" w:rsidRDefault="00834255" w:rsidP="00834255"/>
    <w:p w14:paraId="556541AB" w14:textId="4AAF30A0" w:rsidR="005719E1" w:rsidRPr="00D8287C" w:rsidRDefault="005719E1">
      <w:pPr>
        <w:pStyle w:val="Nagwek4"/>
        <w:numPr>
          <w:ilvl w:val="2"/>
          <w:numId w:val="78"/>
        </w:numPr>
        <w:rPr>
          <w:color w:val="1F3864" w:themeColor="accent5" w:themeShade="80"/>
        </w:rPr>
      </w:pPr>
      <w:r w:rsidRPr="00D8287C">
        <w:rPr>
          <w:color w:val="1F3864" w:themeColor="accent5" w:themeShade="80"/>
        </w:rPr>
        <w:t>Jakość i bezpieczeństwo</w:t>
      </w:r>
    </w:p>
    <w:p w14:paraId="2895158A" w14:textId="0FDE201A" w:rsidR="005719E1" w:rsidRPr="00BB716F" w:rsidRDefault="005719E1">
      <w:pPr>
        <w:pStyle w:val="Akapitzlist"/>
        <w:numPr>
          <w:ilvl w:val="0"/>
          <w:numId w:val="59"/>
        </w:numPr>
      </w:pPr>
      <w:r w:rsidRPr="00BB716F">
        <w:rPr>
          <w:rFonts w:cstheme="minorHAnsi"/>
          <w:lang w:eastAsia="pl-PL"/>
        </w:rPr>
        <w:t xml:space="preserve">Najwięcej zgłoszeń trafiających do Rzecznika w 2021 </w:t>
      </w:r>
      <w:r w:rsidR="003A7BA5" w:rsidRPr="00BB716F">
        <w:rPr>
          <w:rFonts w:cstheme="minorHAnsi"/>
          <w:lang w:eastAsia="pl-PL"/>
        </w:rPr>
        <w:t>r.</w:t>
      </w:r>
      <w:r w:rsidRPr="00BB716F">
        <w:rPr>
          <w:rFonts w:cstheme="minorHAnsi"/>
          <w:lang w:eastAsia="pl-PL"/>
        </w:rPr>
        <w:t xml:space="preserve"> dotyczyło jakości świadczeń w</w:t>
      </w:r>
      <w:r w:rsidR="00D8287C">
        <w:rPr>
          <w:rFonts w:cstheme="minorHAnsi"/>
          <w:lang w:eastAsia="pl-PL"/>
        </w:rPr>
        <w:t> </w:t>
      </w:r>
      <w:r w:rsidRPr="00BB716F">
        <w:rPr>
          <w:rFonts w:cstheme="minorHAnsi"/>
          <w:lang w:eastAsia="pl-PL"/>
        </w:rPr>
        <w:t xml:space="preserve">ramach POZ – 33% zgłoszeń. 23% z nich odnosiło się </w:t>
      </w:r>
      <w:r w:rsidRPr="00BB716F">
        <w:rPr>
          <w:rFonts w:eastAsia="Lato" w:cstheme="minorHAnsi"/>
          <w:lang w:eastAsia="pl-PL"/>
        </w:rPr>
        <w:t>do lecznictwa szpitalnego, a</w:t>
      </w:r>
      <w:r w:rsidR="00D8287C">
        <w:rPr>
          <w:rFonts w:eastAsia="Lato" w:cstheme="minorHAnsi"/>
          <w:lang w:eastAsia="pl-PL"/>
        </w:rPr>
        <w:t> </w:t>
      </w:r>
      <w:r w:rsidRPr="00BB716F">
        <w:rPr>
          <w:rFonts w:eastAsia="Lato" w:cstheme="minorHAnsi"/>
          <w:lang w:eastAsia="pl-PL"/>
        </w:rPr>
        <w:t>17% ambulatoryjnej opieki specjalistycznej. Zgłoszenia i sygnały dotyczące jakości w</w:t>
      </w:r>
      <w:r w:rsidR="00D8287C">
        <w:rPr>
          <w:rFonts w:eastAsia="Lato" w:cstheme="minorHAnsi"/>
          <w:lang w:eastAsia="pl-PL"/>
        </w:rPr>
        <w:t> </w:t>
      </w:r>
      <w:r w:rsidRPr="00BB716F">
        <w:rPr>
          <w:rFonts w:eastAsia="Lato" w:cstheme="minorHAnsi"/>
          <w:lang w:eastAsia="pl-PL"/>
        </w:rPr>
        <w:t xml:space="preserve">lecznictwie szpitalnym w 2021 </w:t>
      </w:r>
      <w:r w:rsidR="003A7BA5" w:rsidRPr="00BB716F">
        <w:rPr>
          <w:rFonts w:eastAsia="Lato" w:cstheme="minorHAnsi"/>
          <w:lang w:eastAsia="pl-PL"/>
        </w:rPr>
        <w:t>r.</w:t>
      </w:r>
      <w:r w:rsidRPr="00BB716F">
        <w:rPr>
          <w:rFonts w:eastAsia="Lato" w:cstheme="minorHAnsi"/>
          <w:lang w:eastAsia="pl-PL"/>
        </w:rPr>
        <w:t xml:space="preserve"> najczęściej dotyczyły zastrzeżeń do leczenia, a także kwestionowania wypisu ze szpitala. W AOS oraz POZ pacjenci zgłaszali przede wszystkim zastrzeżenia do leczenia. W POZ pacjenci wskazywali również na odmowę wizyt osobistych. Jako że były to zastrzeżenie do formy i standardu wizyty jest </w:t>
      </w:r>
      <w:r w:rsidR="00803A35">
        <w:rPr>
          <w:rFonts w:eastAsia="Lato" w:cstheme="minorHAnsi"/>
          <w:lang w:eastAsia="pl-PL"/>
        </w:rPr>
        <w:br/>
      </w:r>
      <w:r w:rsidRPr="00BB716F">
        <w:rPr>
          <w:rFonts w:eastAsia="Lato" w:cstheme="minorHAnsi"/>
          <w:lang w:eastAsia="pl-PL"/>
        </w:rPr>
        <w:t>to problem z zakresu jakości świadczenia</w:t>
      </w:r>
      <w:r w:rsidRPr="00BB716F">
        <w:t xml:space="preserve">. </w:t>
      </w:r>
      <w:r w:rsidRPr="00BB716F">
        <w:rPr>
          <w:rFonts w:eastAsia="Lato" w:cstheme="minorHAnsi"/>
          <w:lang w:eastAsia="pl-PL"/>
        </w:rPr>
        <w:t xml:space="preserve">Pacjenci często nie mają możliwości oceny merytorycznej prowadzonego leczenia, zgłoszenia kierowane do Rzecznika </w:t>
      </w:r>
      <w:r w:rsidR="00803A35">
        <w:rPr>
          <w:rFonts w:eastAsia="Lato" w:cstheme="minorHAnsi"/>
          <w:lang w:eastAsia="pl-PL"/>
        </w:rPr>
        <w:br/>
      </w:r>
      <w:r w:rsidRPr="00BB716F">
        <w:rPr>
          <w:rFonts w:eastAsia="Lato" w:cstheme="minorHAnsi"/>
          <w:lang w:eastAsia="pl-PL"/>
        </w:rPr>
        <w:t xml:space="preserve">nie wskazują więc jednoznacznie na naruszenia tego prawa, sygnalizują jednak, </w:t>
      </w:r>
      <w:r w:rsidR="00803A35">
        <w:rPr>
          <w:rFonts w:eastAsia="Lato" w:cstheme="minorHAnsi"/>
          <w:lang w:eastAsia="pl-PL"/>
        </w:rPr>
        <w:br/>
      </w:r>
      <w:r w:rsidRPr="00BB716F">
        <w:rPr>
          <w:rFonts w:eastAsia="Lato" w:cstheme="minorHAnsi"/>
          <w:lang w:eastAsia="pl-PL"/>
        </w:rPr>
        <w:t>że z</w:t>
      </w:r>
      <w:r w:rsidR="00D8287C">
        <w:rPr>
          <w:rFonts w:eastAsia="Lato" w:cstheme="minorHAnsi"/>
          <w:lang w:eastAsia="pl-PL"/>
        </w:rPr>
        <w:t> </w:t>
      </w:r>
      <w:r w:rsidRPr="00BB716F">
        <w:rPr>
          <w:rFonts w:eastAsia="Lato" w:cstheme="minorHAnsi"/>
          <w:lang w:eastAsia="pl-PL"/>
        </w:rPr>
        <w:t xml:space="preserve">perspektywy pacjenta pojawiły się jakieś trudności i problemy w procesie terapeutycznym. </w:t>
      </w:r>
    </w:p>
    <w:p w14:paraId="7A68267F" w14:textId="0F094E30" w:rsidR="005719E1" w:rsidRPr="00BB716F" w:rsidRDefault="005719E1">
      <w:pPr>
        <w:pStyle w:val="Akapitzlist"/>
        <w:numPr>
          <w:ilvl w:val="0"/>
          <w:numId w:val="59"/>
        </w:numPr>
        <w:rPr>
          <w:rFonts w:cs="Calibri"/>
        </w:rPr>
      </w:pPr>
      <w:r w:rsidRPr="00BB716F">
        <w:rPr>
          <w:rFonts w:cs="Calibri"/>
        </w:rPr>
        <w:t>W kontekście jakości post</w:t>
      </w:r>
      <w:r w:rsidR="001A1BEE" w:rsidRPr="00BB716F">
        <w:rPr>
          <w:rFonts w:cs="Calibri"/>
        </w:rPr>
        <w:t>ę</w:t>
      </w:r>
      <w:r w:rsidRPr="00BB716F">
        <w:rPr>
          <w:rFonts w:cs="Calibri"/>
        </w:rPr>
        <w:t xml:space="preserve">powania w sprawach indywidualnych, w których stwierdzono naruszenie prawa pacjenta do świadczeń dotyczyły m.in. standardów teleporady i innych </w:t>
      </w:r>
      <w:r w:rsidRPr="00BB716F">
        <w:rPr>
          <w:rFonts w:eastAsia="Lato" w:cstheme="minorHAnsi"/>
          <w:lang w:eastAsia="pl-PL"/>
        </w:rPr>
        <w:t>nieprawidłowości</w:t>
      </w:r>
      <w:r w:rsidRPr="00BB716F">
        <w:rPr>
          <w:rFonts w:cs="Calibri"/>
        </w:rPr>
        <w:t xml:space="preserve"> w </w:t>
      </w:r>
      <w:r w:rsidR="00A01969" w:rsidRPr="00BB716F">
        <w:rPr>
          <w:rFonts w:cs="Calibri"/>
        </w:rPr>
        <w:t>zakresie sposobu</w:t>
      </w:r>
      <w:r w:rsidRPr="00BB716F">
        <w:rPr>
          <w:rFonts w:cs="Calibri"/>
        </w:rPr>
        <w:t xml:space="preserve"> udzielania świadczeń przez lekarzy – skrajny przypadek odnotowany przez Rzecznika to udzielenie pomocy pacjentowi przez okno podmiotu leczniczego. Post</w:t>
      </w:r>
      <w:r w:rsidR="001A1BEE" w:rsidRPr="00BB716F">
        <w:rPr>
          <w:rFonts w:cs="Calibri"/>
        </w:rPr>
        <w:t>ę</w:t>
      </w:r>
      <w:r w:rsidRPr="00BB716F">
        <w:rPr>
          <w:rFonts w:cs="Calibri"/>
        </w:rPr>
        <w:t xml:space="preserve">powania dotyczyły także braku należytej staranności podczas diagnostyki i leczenia. W zakresie opieki okołoporodowej Rzecznik </w:t>
      </w:r>
      <w:r w:rsidR="001A1BEE" w:rsidRPr="00D407A6">
        <w:rPr>
          <w:rFonts w:cs="Calibri"/>
        </w:rPr>
        <w:t>p</w:t>
      </w:r>
      <w:r w:rsidR="00072D50">
        <w:rPr>
          <w:rFonts w:cs="Calibri"/>
        </w:rPr>
        <w:t>r</w:t>
      </w:r>
      <w:r w:rsidRPr="00D407A6">
        <w:rPr>
          <w:rFonts w:cs="Calibri"/>
        </w:rPr>
        <w:t>owadził</w:t>
      </w:r>
      <w:r w:rsidRPr="00BB716F">
        <w:rPr>
          <w:rFonts w:cs="Calibri"/>
        </w:rPr>
        <w:t xml:space="preserve"> także postępowania dotyczące rozdzielania chorej matki z</w:t>
      </w:r>
      <w:r w:rsidR="00D8287C">
        <w:rPr>
          <w:rFonts w:cs="Calibri"/>
        </w:rPr>
        <w:t> </w:t>
      </w:r>
      <w:r w:rsidRPr="00BB716F">
        <w:rPr>
          <w:rFonts w:cs="Calibri"/>
        </w:rPr>
        <w:t>noworodkiem.</w:t>
      </w:r>
      <w:r w:rsidR="00EA42BF">
        <w:rPr>
          <w:rFonts w:cs="Calibri"/>
        </w:rPr>
        <w:t xml:space="preserve"> </w:t>
      </w:r>
    </w:p>
    <w:p w14:paraId="0899CE66" w14:textId="7FB79289" w:rsidR="005719E1" w:rsidRPr="00BB716F" w:rsidRDefault="005719E1">
      <w:pPr>
        <w:pStyle w:val="Akapitzlist"/>
        <w:numPr>
          <w:ilvl w:val="0"/>
          <w:numId w:val="59"/>
        </w:numPr>
      </w:pPr>
      <w:r w:rsidRPr="00BB716F">
        <w:lastRenderedPageBreak/>
        <w:t>Jakość świadczeń w ramach świadczeń POZ: o fakcie, że jakość świadczeń w ramach podstawowej opieki zdrowotnej wymaga poprawy</w:t>
      </w:r>
      <w:r w:rsidR="001A1BEE" w:rsidRPr="00BB716F">
        <w:t>,</w:t>
      </w:r>
      <w:r w:rsidRPr="00BB716F">
        <w:t xml:space="preserve"> świadczą między innymi szerokie dyskusje w gronie ekspertów, organizacji pacjentów, instytucji odpowiedzialnych </w:t>
      </w:r>
      <w:r w:rsidR="00803A35">
        <w:br/>
      </w:r>
      <w:r w:rsidRPr="00BB716F">
        <w:t xml:space="preserve">za organizację i finansowanie systemu ochrony zdrowia </w:t>
      </w:r>
      <w:r w:rsidR="001A1BEE" w:rsidRPr="00BB716F">
        <w:t>do</w:t>
      </w:r>
      <w:r w:rsidRPr="00BB716F">
        <w:t xml:space="preserve">tyczące kierunku zmian potrzebnych do poprawy funkcjonowania POZ. W 2021 r. Minister Zdrowia powołał Zespół do spraw zmian w podstawowej opiece zdrowotnej, powadzony był także pilotaż programu POZ </w:t>
      </w:r>
      <w:r w:rsidR="00A01969" w:rsidRPr="00BB716F">
        <w:t>Plus</w:t>
      </w:r>
      <w:r w:rsidRPr="00BB716F">
        <w:t xml:space="preserve"> oraz wprowadzono pierwsze zmiany dążące do wdrożenia opieki koordynowanej w ramach POZ we wszystkich podmiotach. W 2021 </w:t>
      </w:r>
      <w:r w:rsidR="003A7BA5" w:rsidRPr="00BB716F">
        <w:t>r.</w:t>
      </w:r>
      <w:r w:rsidRPr="00BB716F">
        <w:t xml:space="preserve"> odbyły się także spotkania z Radą Organizacji Pacjentów działającą przy Rzeczniku, podczas których podejmowano temat koniecznych zmian w POZ, w których wzięło udział ponad </w:t>
      </w:r>
      <w:r w:rsidR="00803A35">
        <w:br/>
      </w:r>
      <w:r w:rsidRPr="00BB716F">
        <w:t>60 organizacji pacjentów, konsultantka krajowa w dziedzinie medycyny rodzinnej i</w:t>
      </w:r>
      <w:r w:rsidR="00D8287C">
        <w:t> </w:t>
      </w:r>
      <w:r w:rsidRPr="00BB716F">
        <w:t xml:space="preserve">przewodnicząca zespołu do spraw zmian w POZ, powołanego przez Ministra Zdrowia. W dyskusji wzięli też udział przedstawiciele Porozumienia Zielonogórskiego, </w:t>
      </w:r>
      <w:r w:rsidR="00803A35">
        <w:br/>
      </w:r>
      <w:r w:rsidRPr="00BB716F">
        <w:t>NFZ i</w:t>
      </w:r>
      <w:r w:rsidR="00D8287C">
        <w:t> </w:t>
      </w:r>
      <w:r w:rsidRPr="00BB716F">
        <w:t>Minist</w:t>
      </w:r>
      <w:r w:rsidR="00941C85">
        <w:t>ra</w:t>
      </w:r>
      <w:r w:rsidRPr="00BB716F">
        <w:t xml:space="preserve"> Zdrowia. Wskazywano między innymi na potrzebę lepszego zaspokajania potrzeb pacjenta w ramach POZ, w tym bardziej kompleksowe podejście wzmacniające rolę profilaktyki i diagnostyki.</w:t>
      </w:r>
    </w:p>
    <w:p w14:paraId="0F8FE710" w14:textId="595D4B97" w:rsidR="005719E1" w:rsidRPr="00BB716F" w:rsidRDefault="005719E1">
      <w:pPr>
        <w:pStyle w:val="Akapitzlist"/>
        <w:numPr>
          <w:ilvl w:val="0"/>
          <w:numId w:val="60"/>
        </w:numPr>
      </w:pPr>
      <w:r w:rsidRPr="00BB716F">
        <w:t>Rok 2021 był także rokiem skoncentrowanym wokół dyskusji o jakości i</w:t>
      </w:r>
      <w:r w:rsidR="00D8287C">
        <w:t> </w:t>
      </w:r>
      <w:r w:rsidRPr="00BB716F">
        <w:t xml:space="preserve">bezpieczeństwie pacjenta. Rzecznik ogłosił go Rokiem Bezpieczeństwa, trwały także konsultacje związane z ustawą o jakości i bezpieczeństwie pacjenta. Obie te kwestie wpłynęły na obecność tematu w debacie publicznej. Przedstawiciele pacjentów (w tym Rada Organizacji Pacjentów działająca przy Rzeczniku) jasno sygnalizowały potrzebę wdrożenia rozwiązań, które podniosą jakość i bezpieczeństwo świadczeń zdrowotnych, jest to więc obszar, w </w:t>
      </w:r>
      <w:r w:rsidRPr="005F44BE">
        <w:t>który</w:t>
      </w:r>
      <w:r w:rsidR="00407AA8">
        <w:t>m</w:t>
      </w:r>
      <w:r w:rsidRPr="00BB716F">
        <w:t xml:space="preserve"> nieustająco istnieje duże pole do poprawy</w:t>
      </w:r>
      <w:r w:rsidRPr="00BB716F">
        <w:rPr>
          <w:rStyle w:val="Odwoanieprzypisudolnego"/>
        </w:rPr>
        <w:footnoteReference w:id="158"/>
      </w:r>
      <w:r w:rsidR="007A059C">
        <w:rPr>
          <w:vertAlign w:val="superscript"/>
        </w:rPr>
        <w:t>)</w:t>
      </w:r>
      <w:r w:rsidR="00D57B5A">
        <w:t>.</w:t>
      </w:r>
    </w:p>
    <w:p w14:paraId="1EA019A5" w14:textId="0752BDFA" w:rsidR="005719E1" w:rsidRPr="00BB716F" w:rsidRDefault="005719E1">
      <w:pPr>
        <w:pStyle w:val="Akapitzlist"/>
        <w:numPr>
          <w:ilvl w:val="0"/>
          <w:numId w:val="60"/>
        </w:numPr>
      </w:pPr>
      <w:r w:rsidRPr="00BB716F">
        <w:t>Wyposażenie podmiotów leczniczych w aparaturę i sprzęt medyczny: Niedostateczna liczba sprawnych urządzeń medycznych negatywnie odbija się na jakości świadczeń zdrowotnych. Ostatnie lata przyniosły w Polsce znaczną poprawę w zakresie wyposażenia podmiotów leczniczych w wysokospecjalistyczną aparaturę medyczną. Jednak z kontroli NIK wynika, że w większości skontrolowanych podmiotów leczniczych (59%) nie zapewniono optymalnego wykorzystania zakupionej wysokospecjalistycznej aparatury medycznej w procesie udzielania świadczeń medycznych, co może wpływać na różnice w stosowanych metodach diagnostycznych i leczniczych, a co za tym idzie na różnice w jakości udzielanych świadczeń w różnych podmiotach leczniczych</w:t>
      </w:r>
      <w:r w:rsidRPr="00BB716F">
        <w:rPr>
          <w:vertAlign w:val="superscript"/>
        </w:rPr>
        <w:footnoteReference w:id="159"/>
      </w:r>
      <w:r w:rsidR="007A059C">
        <w:rPr>
          <w:vertAlign w:val="superscript"/>
        </w:rPr>
        <w:t>)</w:t>
      </w:r>
      <w:r w:rsidRPr="00BB716F">
        <w:t>.</w:t>
      </w:r>
    </w:p>
    <w:p w14:paraId="7F0497B1" w14:textId="4AEBB07D" w:rsidR="005719E1" w:rsidRPr="00BB716F" w:rsidRDefault="005719E1">
      <w:pPr>
        <w:pStyle w:val="Akapitzlist"/>
        <w:numPr>
          <w:ilvl w:val="0"/>
          <w:numId w:val="60"/>
        </w:numPr>
      </w:pPr>
      <w:r w:rsidRPr="00BB716F">
        <w:t xml:space="preserve">O powszechności naruszeń praw pacjenta w zakresie jakości świadczeń zdrowotnych świadczy poruszanie tematu w dyskursie publicznym, a w szczególności podczas konferencji eksperckich i branżowych. </w:t>
      </w:r>
      <w:r w:rsidR="008456F4" w:rsidRPr="00BB716F">
        <w:t>Przykładowo, bezpieczeństwo</w:t>
      </w:r>
      <w:r w:rsidRPr="00BB716F">
        <w:t xml:space="preserve"> opieki zdrowotnej </w:t>
      </w:r>
      <w:r w:rsidRPr="00BB716F">
        <w:lastRenderedPageBreak/>
        <w:t>było przedmiotem obrad podczas XV Forum Organizacji Pacjentów</w:t>
      </w:r>
      <w:r w:rsidRPr="00BB716F">
        <w:rPr>
          <w:vertAlign w:val="superscript"/>
        </w:rPr>
        <w:footnoteReference w:id="160"/>
      </w:r>
      <w:r w:rsidR="007A059C">
        <w:rPr>
          <w:vertAlign w:val="superscript"/>
        </w:rPr>
        <w:t>)</w:t>
      </w:r>
      <w:r w:rsidR="00892CAA">
        <w:t>,</w:t>
      </w:r>
      <w:r w:rsidRPr="00BB716F">
        <w:rPr>
          <w:vertAlign w:val="superscript"/>
        </w:rPr>
        <w:t xml:space="preserve"> </w:t>
      </w:r>
      <w:r w:rsidRPr="00BB716F">
        <w:t xml:space="preserve">a także </w:t>
      </w:r>
      <w:r w:rsidR="00803A35">
        <w:br/>
      </w:r>
      <w:r w:rsidRPr="00BB716F">
        <w:t>VI Kongresu Wyzwań Zdrowotnych</w:t>
      </w:r>
      <w:r w:rsidRPr="00BB716F">
        <w:rPr>
          <w:vertAlign w:val="superscript"/>
        </w:rPr>
        <w:footnoteReference w:id="161"/>
      </w:r>
      <w:r w:rsidR="007A059C">
        <w:rPr>
          <w:vertAlign w:val="superscript"/>
        </w:rPr>
        <w:t>)</w:t>
      </w:r>
      <w:r w:rsidR="00892CAA">
        <w:t>.</w:t>
      </w:r>
      <w:r w:rsidRPr="00BB716F">
        <w:t xml:space="preserve"> </w:t>
      </w:r>
    </w:p>
    <w:p w14:paraId="6E3C6FD0" w14:textId="3EDA27D3" w:rsidR="005719E1" w:rsidRPr="00BB716F" w:rsidRDefault="005719E1">
      <w:pPr>
        <w:pStyle w:val="Akapitzlist"/>
        <w:numPr>
          <w:ilvl w:val="0"/>
          <w:numId w:val="60"/>
        </w:numPr>
      </w:pPr>
      <w:r w:rsidRPr="00BB716F">
        <w:t>Ponadto o powszechności problemów związanych z jakością świadczeń zdrowotnych świadczą także doniesienia medialne o przypadkach m.in. błędnego postępowania medycznego często kończących się skutkiem tragicznym, nieudzielenia pacjentom pomocy w odpowiednim terminie i odpowiednim zakresie czy innych naruszeń związanych z jakością udzielanych świadczeń zdrowotnych</w:t>
      </w:r>
      <w:r w:rsidRPr="00BB716F">
        <w:rPr>
          <w:vertAlign w:val="superscript"/>
        </w:rPr>
        <w:footnoteReference w:id="162"/>
      </w:r>
      <w:r w:rsidR="007A059C">
        <w:rPr>
          <w:vertAlign w:val="superscript"/>
        </w:rPr>
        <w:t>)</w:t>
      </w:r>
      <w:r w:rsidR="00892CAA">
        <w:t>.</w:t>
      </w:r>
    </w:p>
    <w:p w14:paraId="1F9A6AFC" w14:textId="0F3CD7C2" w:rsidR="005719E1" w:rsidRPr="00BB716F" w:rsidRDefault="005719E1">
      <w:pPr>
        <w:pStyle w:val="Akapitzlist"/>
        <w:numPr>
          <w:ilvl w:val="0"/>
          <w:numId w:val="60"/>
        </w:numPr>
      </w:pPr>
      <w:r w:rsidRPr="00BB716F">
        <w:t xml:space="preserve">Różnego rodzaju analizy i badania realizowane w Polsce wskazują na potencjalnie istotne zróżnicowanie jakości i </w:t>
      </w:r>
      <w:r w:rsidRPr="00D407A6">
        <w:t>bezpieczeństw</w:t>
      </w:r>
      <w:r w:rsidR="00892CAA">
        <w:t>a</w:t>
      </w:r>
      <w:r w:rsidRPr="00BB716F">
        <w:t xml:space="preserve"> udzielanych świadczeń. Wskazują </w:t>
      </w:r>
      <w:r w:rsidR="00803A35">
        <w:br/>
      </w:r>
      <w:r w:rsidRPr="00BB716F">
        <w:t>na to m.in. dane dotyczące zróżnicowania w liczbie występujących i leczonych powikłań, zakażeń szpitalnych, a także zabiegów wykonywanych w poszczególnych podmiotach leczniczych</w:t>
      </w:r>
      <w:r w:rsidRPr="00BB716F">
        <w:rPr>
          <w:rStyle w:val="Odwoanieprzypisudolnego"/>
        </w:rPr>
        <w:footnoteReference w:id="163"/>
      </w:r>
      <w:r w:rsidR="007A059C">
        <w:rPr>
          <w:vertAlign w:val="superscript"/>
        </w:rPr>
        <w:t>)</w:t>
      </w:r>
      <w:r w:rsidR="00892CAA">
        <w:t>.</w:t>
      </w:r>
    </w:p>
    <w:p w14:paraId="02071919" w14:textId="61E2BC13" w:rsidR="005719E1" w:rsidRDefault="005719E1" w:rsidP="00E15072">
      <w:pPr>
        <w:rPr>
          <w:rFonts w:eastAsia="Lato" w:cstheme="minorHAnsi"/>
        </w:rPr>
      </w:pPr>
      <w:r w:rsidRPr="00BB716F">
        <w:rPr>
          <w:rFonts w:eastAsia="Lato" w:cstheme="minorHAnsi"/>
        </w:rPr>
        <w:t>Dane o stanie zdrowia populacji wskazują na szerszy kontekst oceny skuteczności i dostępności świadczeń zdrowotnych. Długoterminowe dane statystyczne dotyczące zdrowia Polaków</w:t>
      </w:r>
      <w:r w:rsidRPr="00BB716F">
        <w:rPr>
          <w:vertAlign w:val="superscript"/>
        </w:rPr>
        <w:footnoteReference w:id="164"/>
      </w:r>
      <w:r w:rsidR="007A059C">
        <w:rPr>
          <w:rFonts w:eastAsia="Lato" w:cstheme="minorHAnsi"/>
          <w:vertAlign w:val="superscript"/>
        </w:rPr>
        <w:t>)</w:t>
      </w:r>
      <w:r w:rsidRPr="00BB716F">
        <w:rPr>
          <w:rFonts w:eastAsia="Lato" w:cstheme="minorHAnsi"/>
        </w:rPr>
        <w:t xml:space="preserve"> i</w:t>
      </w:r>
      <w:r w:rsidR="00D8287C">
        <w:rPr>
          <w:rFonts w:eastAsia="Lato" w:cstheme="minorHAnsi"/>
        </w:rPr>
        <w:t> </w:t>
      </w:r>
      <w:r w:rsidRPr="00BB716F">
        <w:rPr>
          <w:rFonts w:eastAsia="Lato" w:cstheme="minorHAnsi"/>
        </w:rPr>
        <w:t>systemu ochrony zdrowia</w:t>
      </w:r>
      <w:r w:rsidRPr="00BB716F">
        <w:rPr>
          <w:rStyle w:val="Odwoanieprzypisudolnego"/>
          <w:rFonts w:eastAsia="Lato" w:cstheme="minorHAnsi"/>
        </w:rPr>
        <w:footnoteReference w:id="165"/>
      </w:r>
      <w:r w:rsidR="007A059C">
        <w:rPr>
          <w:rFonts w:eastAsia="Lato" w:cstheme="minorHAnsi"/>
          <w:vertAlign w:val="superscript"/>
        </w:rPr>
        <w:t>)</w:t>
      </w:r>
      <w:r w:rsidRPr="00BB716F">
        <w:rPr>
          <w:rFonts w:eastAsia="Lato" w:cstheme="minorHAnsi"/>
        </w:rPr>
        <w:t xml:space="preserve"> pokazują m.in. że umieralność z przyczyn możliwych </w:t>
      </w:r>
      <w:r w:rsidR="00803A35">
        <w:rPr>
          <w:rFonts w:eastAsia="Lato" w:cstheme="minorHAnsi"/>
        </w:rPr>
        <w:br/>
      </w:r>
      <w:r w:rsidRPr="00BB716F">
        <w:rPr>
          <w:rFonts w:eastAsia="Lato" w:cstheme="minorHAnsi"/>
        </w:rPr>
        <w:t xml:space="preserve">do uniknięcia, zarówno dzięki profilaktyce, jak i interwencji medycznej jest w Polsce wyższa </w:t>
      </w:r>
      <w:r w:rsidR="00803A35">
        <w:rPr>
          <w:rFonts w:eastAsia="Lato" w:cstheme="minorHAnsi"/>
        </w:rPr>
        <w:br/>
      </w:r>
      <w:r w:rsidRPr="00BB716F">
        <w:rPr>
          <w:rFonts w:eastAsia="Lato" w:cstheme="minorHAnsi"/>
        </w:rPr>
        <w:t xml:space="preserve">niż średnia UE, wskaźnik przeżyć w przypadku raka poprawił się, ale nadal jest stosunkowo niski. Długość życia polskich mężczyzn jest wyraźnie krótsza niż przeciętna w krajach Unii Europejskiej – </w:t>
      </w:r>
      <w:r w:rsidRPr="00D407A6">
        <w:rPr>
          <w:rFonts w:eastAsia="Lato" w:cstheme="minorHAnsi"/>
        </w:rPr>
        <w:t>w</w:t>
      </w:r>
      <w:r w:rsidR="00892CAA">
        <w:rPr>
          <w:rFonts w:eastAsia="Lato" w:cstheme="minorHAnsi"/>
        </w:rPr>
        <w:t>edłu</w:t>
      </w:r>
      <w:r w:rsidRPr="00D407A6">
        <w:rPr>
          <w:rFonts w:eastAsia="Lato" w:cstheme="minorHAnsi"/>
        </w:rPr>
        <w:t>g</w:t>
      </w:r>
      <w:r w:rsidRPr="00BB716F">
        <w:rPr>
          <w:rFonts w:eastAsia="Lato" w:cstheme="minorHAnsi"/>
        </w:rPr>
        <w:t xml:space="preserve"> danych Eurostatu w 2018 r. o 4,6 lat, natomiast w przypadku kobiet różnica jest znacznie mniejsza i wynosi 1,9 roku. W ostatnich trzech latach nie obserwuje się poprawy tej sytuacji. Mimo że dane pochodzą z lat wcześniejszych, można uznać, że także w</w:t>
      </w:r>
      <w:r w:rsidR="00D8287C">
        <w:rPr>
          <w:rFonts w:eastAsia="Lato" w:cstheme="minorHAnsi"/>
        </w:rPr>
        <w:t> </w:t>
      </w:r>
      <w:r w:rsidRPr="00BB716F">
        <w:rPr>
          <w:rFonts w:eastAsia="Lato" w:cstheme="minorHAnsi"/>
        </w:rPr>
        <w:t xml:space="preserve">wyniku epidemii COVID-19, nie należy spodziewać się poprawy w roku 2021. </w:t>
      </w:r>
    </w:p>
    <w:p w14:paraId="2CAAC8B3" w14:textId="77777777" w:rsidR="0036463B" w:rsidRPr="00BB716F" w:rsidRDefault="0036463B" w:rsidP="00E15072">
      <w:pPr>
        <w:rPr>
          <w:rFonts w:eastAsia="Lato" w:cstheme="minorHAnsi"/>
        </w:rPr>
      </w:pPr>
    </w:p>
    <w:p w14:paraId="655A7580" w14:textId="77777777" w:rsidR="005719E1" w:rsidRPr="00D8287C" w:rsidRDefault="005719E1">
      <w:pPr>
        <w:pStyle w:val="Nagwek3"/>
        <w:numPr>
          <w:ilvl w:val="1"/>
          <w:numId w:val="78"/>
        </w:numPr>
        <w:ind w:left="709" w:hanging="709"/>
        <w:rPr>
          <w:rFonts w:eastAsia="Lato"/>
          <w:color w:val="1F3864" w:themeColor="accent5" w:themeShade="80"/>
          <w:lang w:eastAsia="pl-PL"/>
        </w:rPr>
      </w:pPr>
      <w:bookmarkStart w:id="484" w:name="_Toc109822404"/>
      <w:r w:rsidRPr="00D8287C">
        <w:rPr>
          <w:rFonts w:eastAsia="Lato"/>
          <w:color w:val="1F3864" w:themeColor="accent5" w:themeShade="80"/>
          <w:lang w:eastAsia="pl-PL"/>
        </w:rPr>
        <w:t xml:space="preserve">Pozostałe prawa </w:t>
      </w:r>
      <w:r w:rsidRPr="00D8287C">
        <w:rPr>
          <w:color w:val="1F3864" w:themeColor="accent5" w:themeShade="80"/>
        </w:rPr>
        <w:t>pacjenta</w:t>
      </w:r>
      <w:bookmarkEnd w:id="484"/>
    </w:p>
    <w:p w14:paraId="5E64F681" w14:textId="2EE24C53" w:rsidR="005719E1" w:rsidRDefault="005719E1" w:rsidP="002D4C14">
      <w:pPr>
        <w:rPr>
          <w:rFonts w:eastAsia="Lato" w:cstheme="minorHAnsi"/>
          <w:lang w:eastAsia="pl-PL"/>
        </w:rPr>
      </w:pPr>
      <w:r w:rsidRPr="00BB716F">
        <w:rPr>
          <w:rFonts w:eastAsia="Lato" w:cstheme="minorHAnsi"/>
          <w:b/>
          <w:bCs/>
          <w:lang w:eastAsia="pl-PL"/>
        </w:rPr>
        <w:t xml:space="preserve">Zgłoszenia pacjentów dotyczące pozostałych praw pacjenta stanowią mniejszy wycinek wszystkich zgłoszeń napływających do Rzecznika. Ich liczba jest stosunkowo niewielka </w:t>
      </w:r>
      <w:r w:rsidRPr="00BB716F">
        <w:rPr>
          <w:rFonts w:eastAsia="Lato" w:cstheme="minorHAnsi"/>
          <w:b/>
          <w:bCs/>
          <w:lang w:eastAsia="pl-PL"/>
        </w:rPr>
        <w:lastRenderedPageBreak/>
        <w:t xml:space="preserve">biorąc pod uwagę całościową liczbę świadczeń zdrowotnych udzielanych w przeciągu roku. Informacje otrzymywane od pacjentów, jak i inne źródła </w:t>
      </w:r>
      <w:r w:rsidR="008456F4" w:rsidRPr="00BB716F">
        <w:rPr>
          <w:rFonts w:eastAsia="Lato" w:cstheme="minorHAnsi"/>
          <w:b/>
          <w:bCs/>
          <w:lang w:eastAsia="pl-PL"/>
        </w:rPr>
        <w:t>informacji sugerują</w:t>
      </w:r>
      <w:r w:rsidRPr="00BB716F">
        <w:rPr>
          <w:rFonts w:eastAsia="Lato" w:cstheme="minorHAnsi"/>
          <w:b/>
          <w:bCs/>
          <w:lang w:eastAsia="pl-PL"/>
        </w:rPr>
        <w:t xml:space="preserve"> jednak, że skala problemu w odniesieniu do niektórych praw może być większa niż pokazują to posiadane dane</w:t>
      </w:r>
      <w:r w:rsidRPr="00BB716F">
        <w:rPr>
          <w:rFonts w:eastAsia="Lato" w:cstheme="minorHAnsi"/>
          <w:lang w:eastAsia="pl-PL"/>
        </w:rPr>
        <w:t>.</w:t>
      </w:r>
      <w:r w:rsidRPr="00BB716F">
        <w:rPr>
          <w:rFonts w:eastAsia="Lato" w:cs="Lato"/>
          <w:lang w:eastAsia="pl-PL"/>
        </w:rPr>
        <w:t xml:space="preserve"> </w:t>
      </w:r>
      <w:r w:rsidRPr="00BB716F">
        <w:rPr>
          <w:rFonts w:eastAsia="Lato" w:cstheme="minorHAnsi"/>
          <w:lang w:eastAsia="pl-PL"/>
        </w:rPr>
        <w:t xml:space="preserve">Koniecznym jest pogłębienie analizy zebranych już informacji. Dane, którymi dysponuje Rzecznik pozwalają na wskazanie pewnych trendów </w:t>
      </w:r>
      <w:r w:rsidRPr="00D407A6">
        <w:rPr>
          <w:rFonts w:eastAsia="Lato" w:cstheme="minorHAnsi"/>
          <w:lang w:eastAsia="pl-PL"/>
        </w:rPr>
        <w:t>dotycząc</w:t>
      </w:r>
      <w:r w:rsidR="00892CAA">
        <w:rPr>
          <w:rFonts w:eastAsia="Lato" w:cstheme="minorHAnsi"/>
          <w:lang w:eastAsia="pl-PL"/>
        </w:rPr>
        <w:t>ych</w:t>
      </w:r>
      <w:r w:rsidRPr="00BB716F">
        <w:rPr>
          <w:rFonts w:eastAsia="Lato" w:cstheme="minorHAnsi"/>
          <w:lang w:eastAsia="pl-PL"/>
        </w:rPr>
        <w:t xml:space="preserve"> przestrzegania poszczególnych praw pacjenta i wskazują charakter zaistniałych problemów.</w:t>
      </w:r>
    </w:p>
    <w:p w14:paraId="3A96E910" w14:textId="77777777" w:rsidR="0036463B" w:rsidRPr="00BB716F" w:rsidRDefault="0036463B" w:rsidP="002D4C14">
      <w:pPr>
        <w:rPr>
          <w:rFonts w:eastAsia="Lato" w:cstheme="minorHAnsi"/>
          <w:lang w:eastAsia="pl-PL"/>
        </w:rPr>
      </w:pPr>
    </w:p>
    <w:p w14:paraId="625190D2" w14:textId="111DF20C" w:rsidR="005719E1" w:rsidRPr="00D8287C" w:rsidRDefault="005719E1">
      <w:pPr>
        <w:pStyle w:val="Nagwek4"/>
        <w:numPr>
          <w:ilvl w:val="2"/>
          <w:numId w:val="78"/>
        </w:numPr>
        <w:rPr>
          <w:color w:val="1F3864" w:themeColor="accent5" w:themeShade="80"/>
        </w:rPr>
      </w:pPr>
      <w:r w:rsidRPr="00D8287C">
        <w:rPr>
          <w:color w:val="1F3864" w:themeColor="accent5" w:themeShade="80"/>
        </w:rPr>
        <w:t>Prawo do informacji</w:t>
      </w:r>
    </w:p>
    <w:p w14:paraId="6E2DBFF2" w14:textId="77777777" w:rsidR="005719E1" w:rsidRPr="00BB716F" w:rsidRDefault="005719E1" w:rsidP="00E15072">
      <w:pPr>
        <w:rPr>
          <w:b/>
          <w:bCs/>
        </w:rPr>
      </w:pPr>
      <w:r w:rsidRPr="00BB716F">
        <w:rPr>
          <w:b/>
          <w:bCs/>
        </w:rPr>
        <w:t>Prawo do informacji było często naruszane w 2021 r.</w:t>
      </w:r>
      <w:r w:rsidRPr="00BB716F">
        <w:t xml:space="preserve"> </w:t>
      </w:r>
    </w:p>
    <w:p w14:paraId="6C29AA30" w14:textId="457C054A" w:rsidR="005719E1" w:rsidRPr="00BB716F" w:rsidRDefault="005719E1">
      <w:pPr>
        <w:pStyle w:val="Akapitzlist"/>
        <w:numPr>
          <w:ilvl w:val="0"/>
          <w:numId w:val="60"/>
        </w:numPr>
        <w:ind w:left="786"/>
      </w:pPr>
      <w:r w:rsidRPr="00BB716F">
        <w:rPr>
          <w:rFonts w:eastAsia="Lato" w:cs="Lato"/>
          <w:lang w:eastAsia="pl-PL"/>
        </w:rPr>
        <w:t>W 2021 r.</w:t>
      </w:r>
      <w:r w:rsidR="00EA42BF">
        <w:rPr>
          <w:rFonts w:eastAsia="Lato" w:cs="Lato"/>
          <w:lang w:eastAsia="pl-PL"/>
        </w:rPr>
        <w:t xml:space="preserve"> </w:t>
      </w:r>
      <w:r w:rsidRPr="00BB716F">
        <w:rPr>
          <w:rFonts w:eastAsia="Lato" w:cs="Lato"/>
          <w:lang w:eastAsia="pl-PL"/>
        </w:rPr>
        <w:t xml:space="preserve">zgłoszenia dotyczące prawa pacjenta do informacji, były drugimi po prawie do świadczeń, najczęstszymi zgłoszeniami napływającymi do Rzecznika. Pacjenci wskazywali problemy takie jak </w:t>
      </w:r>
      <w:r w:rsidRPr="00D407A6">
        <w:rPr>
          <w:rFonts w:eastAsia="Lato" w:cs="Lato"/>
          <w:lang w:eastAsia="pl-PL"/>
        </w:rPr>
        <w:t>otrzymani</w:t>
      </w:r>
      <w:r w:rsidR="00892CAA">
        <w:rPr>
          <w:rFonts w:eastAsia="Lato" w:cs="Lato"/>
          <w:lang w:eastAsia="pl-PL"/>
        </w:rPr>
        <w:t>e</w:t>
      </w:r>
      <w:r w:rsidRPr="00BB716F">
        <w:rPr>
          <w:rFonts w:eastAsia="Lato" w:cs="Lato"/>
          <w:lang w:eastAsia="pl-PL"/>
        </w:rPr>
        <w:t xml:space="preserve"> niespójnych lub niepełnych informacji o</w:t>
      </w:r>
      <w:r w:rsidR="00D8287C">
        <w:rPr>
          <w:rFonts w:eastAsia="Lato" w:cs="Lato"/>
          <w:lang w:eastAsia="pl-PL"/>
        </w:rPr>
        <w:t> </w:t>
      </w:r>
      <w:r w:rsidRPr="00BB716F">
        <w:rPr>
          <w:rFonts w:eastAsia="Lato" w:cs="Lato"/>
          <w:lang w:eastAsia="pl-PL"/>
        </w:rPr>
        <w:t>stanie zdrowia czy procesie leczenia czy problem z uzyskaniem informacji o stanie zdrowia osoby bliskiej.</w:t>
      </w:r>
    </w:p>
    <w:p w14:paraId="1572D645" w14:textId="3EFAA4E5" w:rsidR="005719E1" w:rsidRPr="00BB716F" w:rsidRDefault="005719E1">
      <w:pPr>
        <w:pStyle w:val="Akapitzlist"/>
        <w:numPr>
          <w:ilvl w:val="0"/>
          <w:numId w:val="60"/>
        </w:numPr>
        <w:ind w:left="786"/>
      </w:pPr>
      <w:r w:rsidRPr="00BB716F">
        <w:rPr>
          <w:rFonts w:eastAsia="Lato" w:cs="Lato"/>
          <w:lang w:eastAsia="pl-PL"/>
        </w:rPr>
        <w:t xml:space="preserve">W 2021 r. na </w:t>
      </w:r>
      <w:r w:rsidR="00121153" w:rsidRPr="00BB716F">
        <w:rPr>
          <w:rFonts w:eastAsia="Lato" w:cs="Lato"/>
          <w:lang w:eastAsia="pl-PL"/>
        </w:rPr>
        <w:t xml:space="preserve">1512 </w:t>
      </w:r>
      <w:r w:rsidRPr="00BB716F">
        <w:rPr>
          <w:rFonts w:eastAsia="Lato" w:cs="Lato"/>
          <w:lang w:eastAsia="pl-PL"/>
        </w:rPr>
        <w:t>zakończonych postępowań wyjaśniających, 2</w:t>
      </w:r>
      <w:r w:rsidR="00902C92" w:rsidRPr="00BB716F">
        <w:rPr>
          <w:rFonts w:eastAsia="Lato" w:cs="Lato"/>
          <w:lang w:eastAsia="pl-PL"/>
        </w:rPr>
        <w:t>90</w:t>
      </w:r>
      <w:r w:rsidRPr="00BB716F">
        <w:rPr>
          <w:rFonts w:eastAsia="Lato" w:cs="Lato"/>
          <w:lang w:eastAsia="pl-PL"/>
        </w:rPr>
        <w:t xml:space="preserve"> dotyczyło prawa pacjenta do informacji</w:t>
      </w:r>
      <w:r w:rsidRPr="00BB716F">
        <w:rPr>
          <w:rStyle w:val="Odwoanieprzypisudolnego"/>
          <w:rFonts w:eastAsia="Times New Roman" w:cs="Times New Roman"/>
          <w:lang w:eastAsia="pl-PL"/>
        </w:rPr>
        <w:footnoteReference w:id="166"/>
      </w:r>
      <w:r w:rsidR="007A059C">
        <w:rPr>
          <w:rFonts w:eastAsia="Lato" w:cs="Lato"/>
          <w:vertAlign w:val="superscript"/>
          <w:lang w:eastAsia="pl-PL"/>
        </w:rPr>
        <w:t>)</w:t>
      </w:r>
      <w:r w:rsidRPr="00BB716F">
        <w:rPr>
          <w:rFonts w:eastAsia="Lato" w:cs="Lato"/>
          <w:lang w:eastAsia="pl-PL"/>
        </w:rPr>
        <w:t xml:space="preserve">. Stanowi to ponad 19% wszystkich zakończonych postępowań. W ponad dwóch trzecich spraw, w których stwierdzono naruszenie prawa do informacji, stwierdzono jednocześnie naruszenie prawa do świadczeń zdrowotnych, a w około jednej trzeciej spraw stwierdzono także naruszenie prawa do dokumentacji medycznej. Świadczy to o tym, że informacje przekazywane pacjentowi są ważnym elementem procesu terapeutycznego, a naruszenie tego prawa może wiązać się </w:t>
      </w:r>
      <w:r w:rsidR="008456F4" w:rsidRPr="00BB716F">
        <w:rPr>
          <w:rFonts w:eastAsia="Lato" w:cs="Lato"/>
          <w:lang w:eastAsia="pl-PL"/>
        </w:rPr>
        <w:t>z</w:t>
      </w:r>
      <w:r w:rsidR="00D8287C">
        <w:rPr>
          <w:rFonts w:eastAsia="Lato" w:cs="Lato"/>
          <w:lang w:eastAsia="pl-PL"/>
        </w:rPr>
        <w:t> </w:t>
      </w:r>
      <w:r w:rsidR="008456F4" w:rsidRPr="00BB716F">
        <w:rPr>
          <w:rFonts w:eastAsia="Lato" w:cs="Lato"/>
          <w:lang w:eastAsia="pl-PL"/>
        </w:rPr>
        <w:t>szerzej</w:t>
      </w:r>
      <w:r w:rsidRPr="00BB716F">
        <w:rPr>
          <w:rFonts w:eastAsia="Lato" w:cs="Lato"/>
          <w:lang w:eastAsia="pl-PL"/>
        </w:rPr>
        <w:t xml:space="preserve"> rozumianym brakiem staranności przy udzielaniu świadczenia.</w:t>
      </w:r>
    </w:p>
    <w:p w14:paraId="7192DF05" w14:textId="0BBF67DF" w:rsidR="005719E1" w:rsidRPr="00BB716F" w:rsidRDefault="005719E1">
      <w:pPr>
        <w:pStyle w:val="Akapitzlist"/>
        <w:numPr>
          <w:ilvl w:val="0"/>
          <w:numId w:val="60"/>
        </w:numPr>
        <w:ind w:left="786"/>
      </w:pPr>
      <w:r w:rsidRPr="00BB716F">
        <w:t>O ile pacjent zazwyczaj otrzymuje podstawowe informacje o swoim stanie zdrowia i</w:t>
      </w:r>
      <w:r w:rsidR="00D8287C">
        <w:t> </w:t>
      </w:r>
      <w:r w:rsidRPr="00BB716F">
        <w:t xml:space="preserve">procesie leczenia, informacje te bywają lakoniczne, nieszczegółowe i niewystarczające by świadomie uczestniczyć w procesie terapeutycznym. Pacjenci sygnalizują także, </w:t>
      </w:r>
      <w:r w:rsidR="008456F4" w:rsidRPr="00BB716F">
        <w:t>że</w:t>
      </w:r>
      <w:r w:rsidRPr="00BB716F">
        <w:t xml:space="preserve"> informacje otrzymane od lekarzy bywają niespójne, co stanowi szczególny problem przy złożonych bądź długotrwałych procesach diagnostycznych. Pacjent nie tylko powinien uzyskać informację o swoim stanie zdrowia i zaleceniach lekarskich, ale także o planowanym procesie leczenia i jego oczekiwanych rezultatach, możliwych skutkach ubocznych terapii czy alternatywnych metodach leczenia. Liczne zgłoszenia pacjentów dotyczące </w:t>
      </w:r>
      <w:r w:rsidR="008456F4" w:rsidRPr="00BB716F">
        <w:t>zastrzeżeń</w:t>
      </w:r>
      <w:r w:rsidR="00014DFE">
        <w:t xml:space="preserve"> co</w:t>
      </w:r>
      <w:r w:rsidRPr="00BB716F">
        <w:t xml:space="preserve"> do leczenia</w:t>
      </w:r>
      <w:r w:rsidR="00014DFE">
        <w:t>,</w:t>
      </w:r>
      <w:r w:rsidRPr="00BB716F">
        <w:t xml:space="preserve"> które wpływają do Rzecznika mogą wiązać się nie tylko z realnymi problemami z jakością udzielanych świadczeń, ale częściowo mogą wynikać także z błędów na poziomie komunikacji i niepełnej informacji udzielanej przed rozpoczęciem lub w trakcie trwania leczenia.</w:t>
      </w:r>
    </w:p>
    <w:p w14:paraId="2A82A75F" w14:textId="03B332D4" w:rsidR="005719E1" w:rsidRPr="00BB716F" w:rsidRDefault="005719E1">
      <w:pPr>
        <w:pStyle w:val="Akapitzlist"/>
        <w:numPr>
          <w:ilvl w:val="0"/>
          <w:numId w:val="60"/>
        </w:numPr>
        <w:ind w:left="786"/>
      </w:pPr>
      <w:r w:rsidRPr="00BB716F">
        <w:t xml:space="preserve">Realizacja tego prawa nie opiera się jedynie na kwestii przekazania niezbędnych informacji o stanie zdrowia, czy procesie leczenia, ale także na skuteczności i jakości komunikacji pomiędzy pacjentem a personelem medycznym. Informacje, które trafiają do pacjenta muszą być przekazane w sposób dla niego zrozumiały, co może stanowić duże wyzwanie, także ze względu na to, że współczesna wiedza medyczna jest niezwykle rozległa i coraz bardziej specjalistyczna. Należy pamiętać także, że istnieją grupy </w:t>
      </w:r>
      <w:r w:rsidR="008456F4" w:rsidRPr="00BB716F">
        <w:t>pacjentów,</w:t>
      </w:r>
      <w:r w:rsidRPr="00BB716F">
        <w:t xml:space="preserve"> w przypadku których skuteczna komunikacja może być dodatkowo </w:t>
      </w:r>
      <w:r w:rsidRPr="00BB716F">
        <w:lastRenderedPageBreak/>
        <w:t>utrudniona, jak osoby ze specjalnymi potrzebami komunikacyjnymi czy takie których aktualny stan zdrowia utrudnia skuteczną komunikację.</w:t>
      </w:r>
    </w:p>
    <w:p w14:paraId="715BB85B" w14:textId="021C65D6" w:rsidR="005719E1" w:rsidRPr="00BB716F" w:rsidRDefault="005719E1">
      <w:pPr>
        <w:pStyle w:val="Akapitzlist"/>
        <w:numPr>
          <w:ilvl w:val="0"/>
          <w:numId w:val="60"/>
        </w:numPr>
        <w:ind w:left="786"/>
        <w:rPr>
          <w:b/>
          <w:bCs/>
        </w:rPr>
      </w:pPr>
      <w:r w:rsidRPr="00BB716F">
        <w:t xml:space="preserve">Środowiska medyczne dostrzegają wagę skutecznej komunikacji i jej wpływu </w:t>
      </w:r>
      <w:r w:rsidR="00803A35">
        <w:br/>
      </w:r>
      <w:r w:rsidRPr="00BB716F">
        <w:t>na powodzenie procesu leczenia o czym świadczą liczne podejmowane inicjatywy takie jak cykliczna konferencja „Komunikacja w medycynie”, której piąta edycja odbyła się w</w:t>
      </w:r>
      <w:r w:rsidR="00D8287C">
        <w:t> </w:t>
      </w:r>
      <w:r w:rsidRPr="00BB716F">
        <w:t>2021 r.</w:t>
      </w:r>
      <w:r w:rsidRPr="00BB716F">
        <w:rPr>
          <w:rStyle w:val="Odwoanieprzypisudolnego"/>
        </w:rPr>
        <w:footnoteReference w:id="167"/>
      </w:r>
      <w:r w:rsidR="007A059C">
        <w:rPr>
          <w:vertAlign w:val="superscript"/>
        </w:rPr>
        <w:t>)</w:t>
      </w:r>
      <w:r w:rsidR="00D57B5A">
        <w:t>.</w:t>
      </w:r>
    </w:p>
    <w:p w14:paraId="66BC7AE2" w14:textId="55547C68" w:rsidR="005719E1" w:rsidRPr="00BB716F" w:rsidRDefault="005719E1">
      <w:pPr>
        <w:pStyle w:val="Akapitzlist"/>
        <w:numPr>
          <w:ilvl w:val="0"/>
          <w:numId w:val="60"/>
        </w:numPr>
        <w:ind w:left="786"/>
      </w:pPr>
      <w:r w:rsidRPr="00BB716F">
        <w:t>Warto zaznaczyć, że kolejne uczelnie medyczne wprowadzają do swoich programów zajęcia poświęcone komunikacji i kompetencjom miękkim. W 2021 r. opublikowane zostały Rekomendacje Polskiego Towarzystwa Komunikacji Medycznej dotyczące kształcenia kompetencji komunikacyjnych na kierunkach lekarskim i lekarsko-dentystycznym</w:t>
      </w:r>
      <w:r w:rsidRPr="00BB716F">
        <w:rPr>
          <w:rStyle w:val="Odwoanieprzypisudolnego"/>
        </w:rPr>
        <w:footnoteReference w:id="168"/>
      </w:r>
      <w:r w:rsidR="007A059C">
        <w:rPr>
          <w:vertAlign w:val="superscript"/>
        </w:rPr>
        <w:t>)</w:t>
      </w:r>
      <w:r w:rsidRPr="00BB716F">
        <w:t>. W standardzie kształcenia na kierunku lekarskim zostały ujęte umiejętności komunikacyjne</w:t>
      </w:r>
      <w:r w:rsidRPr="00BB716F">
        <w:rPr>
          <w:color w:val="000000"/>
        </w:rPr>
        <w:t xml:space="preserve">, </w:t>
      </w:r>
      <w:r w:rsidRPr="00BB716F">
        <w:t xml:space="preserve">zasadniczo jednak programy nie są ujednolicone pod względem liczby godzin czy formy zajęć. </w:t>
      </w:r>
      <w:r w:rsidRPr="00BB716F">
        <w:rPr>
          <w:color w:val="000000"/>
        </w:rPr>
        <w:t>Są to stosunkowo nowe inicjatywy, wiele osób pracujących obecnie w zawodach medycznych nie miało więc możliwości rozwoju kompetencji miękkich w ramach edukacji przygotowującej do zawodu.</w:t>
      </w:r>
    </w:p>
    <w:p w14:paraId="67C32BCE" w14:textId="7CAC9DB0" w:rsidR="005719E1" w:rsidRPr="00BB716F" w:rsidRDefault="005719E1">
      <w:pPr>
        <w:pStyle w:val="Akapitzlist"/>
        <w:numPr>
          <w:ilvl w:val="0"/>
          <w:numId w:val="60"/>
        </w:numPr>
        <w:ind w:left="786"/>
      </w:pPr>
      <w:r w:rsidRPr="00BB716F">
        <w:t xml:space="preserve">Środowiska lekarskie dostrzegając problemy związane z komunikacją na linii lekarz – </w:t>
      </w:r>
      <w:r w:rsidR="008456F4" w:rsidRPr="00BB716F">
        <w:t>pacjent</w:t>
      </w:r>
      <w:r w:rsidRPr="00BB716F">
        <w:t xml:space="preserve"> jako przyczyny podają m. in. złożoność i wieloaspektowość procesów związanych z funkcjonowaniem systemu ochrony zdrowia czy niedostateczną ilość czasu, który lekarze mogą i chcą poświęcić na komunikację w codziennej praktyce</w:t>
      </w:r>
      <w:r w:rsidRPr="00BB716F">
        <w:rPr>
          <w:rStyle w:val="Odwoanieprzypisudolnego"/>
        </w:rPr>
        <w:footnoteReference w:id="169"/>
      </w:r>
      <w:r w:rsidR="007A059C">
        <w:rPr>
          <w:vertAlign w:val="superscript"/>
        </w:rPr>
        <w:t>)</w:t>
      </w:r>
      <w:r w:rsidRPr="00BB716F">
        <w:t>. Potwierdzają to informacje z wyników kontroli NIK dotyczącej organizacji pracy i</w:t>
      </w:r>
      <w:r w:rsidR="00A1272F">
        <w:t> </w:t>
      </w:r>
      <w:r w:rsidRPr="00BB716F">
        <w:t xml:space="preserve">zakresu obowiązków administracyjnych personelu medycznego w ambulatoryjnej opiece zdrowotnej opublikowane w czerwcu 2021 r, z których wynika że lekarze POZ i AOS w czasie wizyt pacjentów przeznaczali średnio ok. 28% czasu na prowadzenie dokumentacji medycznej oraz na wykonywanie czynności administracyjnych </w:t>
      </w:r>
      <w:r w:rsidR="00803A35">
        <w:br/>
      </w:r>
      <w:r w:rsidRPr="00BB716F">
        <w:t>(w przypadku teleporad było to ponad 40% czasu)</w:t>
      </w:r>
      <w:r w:rsidRPr="00BB716F">
        <w:rPr>
          <w:rStyle w:val="Odwoanieprzypisudolnego"/>
        </w:rPr>
        <w:footnoteReference w:id="170"/>
      </w:r>
      <w:r w:rsidR="007A059C">
        <w:rPr>
          <w:vertAlign w:val="superscript"/>
        </w:rPr>
        <w:t>)</w:t>
      </w:r>
      <w:r w:rsidRPr="00BB716F">
        <w:t>, co w połączeniu z krótkim czasem wizyt pozostawia niewiele przestrzeni na uważne przekazywanie informacji i</w:t>
      </w:r>
      <w:r w:rsidR="00A1272F">
        <w:t> </w:t>
      </w:r>
      <w:r w:rsidRPr="00BB716F">
        <w:t>rozwiewanie wątpliwości pacjenta.</w:t>
      </w:r>
    </w:p>
    <w:p w14:paraId="0D2150F6" w14:textId="4FF2BD41" w:rsidR="005719E1" w:rsidRDefault="005719E1" w:rsidP="00D639AF">
      <w:r w:rsidRPr="00BB716F">
        <w:t xml:space="preserve">W wyniku epidemii </w:t>
      </w:r>
      <w:r w:rsidRPr="00D407A6">
        <w:t>COV</w:t>
      </w:r>
      <w:r w:rsidR="00147D2A">
        <w:t>ID</w:t>
      </w:r>
      <w:r w:rsidRPr="00BB716F">
        <w:t xml:space="preserve">-19 do </w:t>
      </w:r>
      <w:r w:rsidR="00725272">
        <w:t>R</w:t>
      </w:r>
      <w:r w:rsidRPr="00BB716F">
        <w:t>zecznika wpłynęły także liczne zgłoszenia dotyczące przekazywania informacji o stanie zdrowia osoby bliskiej. W odpowiedzi na ten problem Rzecznik wraz z UODO w ramach współpracy opracował już pod koniec 2020 r. „Wytyczne w</w:t>
      </w:r>
      <w:r w:rsidR="00A1272F">
        <w:t> </w:t>
      </w:r>
      <w:r w:rsidRPr="00BB716F">
        <w:t xml:space="preserve">sprawie realizacji przez osoby uprawnione prawa do informacji o stanie zdrowia pacjenta </w:t>
      </w:r>
      <w:r w:rsidR="00803A35">
        <w:br/>
      </w:r>
      <w:r w:rsidRPr="00BB716F">
        <w:t>na odległość” zawierające rekomendowane rozwiązania, które miały pozwolić na realizację prawa osoby upoważnionej do informacji o stanie zdrowia pacjenta. W 2021 r. wiele podmiotów wypracowało procedury pozwalające na realizację tego prawa w warunkach epidemii COVID-19, ze zgłoszeń pacjentów wynika jednak, że problem był obecny.</w:t>
      </w:r>
    </w:p>
    <w:p w14:paraId="2EA65D5E" w14:textId="77777777" w:rsidR="0036463B" w:rsidRPr="00D639AF" w:rsidRDefault="0036463B" w:rsidP="00D639AF">
      <w:pPr>
        <w:rPr>
          <w:b/>
        </w:rPr>
      </w:pPr>
    </w:p>
    <w:p w14:paraId="3C0B55C5" w14:textId="5BF902A8" w:rsidR="00147D2A" w:rsidRPr="00A1272F" w:rsidRDefault="0036463B">
      <w:pPr>
        <w:pStyle w:val="Nagwek4"/>
        <w:numPr>
          <w:ilvl w:val="2"/>
          <w:numId w:val="78"/>
        </w:numPr>
        <w:rPr>
          <w:color w:val="1F3864" w:themeColor="accent5" w:themeShade="80"/>
        </w:rPr>
      </w:pPr>
      <w:r w:rsidRPr="00A1272F">
        <w:rPr>
          <w:color w:val="1F3864" w:themeColor="accent5" w:themeShade="80"/>
        </w:rPr>
        <w:lastRenderedPageBreak/>
        <w:t>Prawo do wyrażania zgody na udzielenie świadczeń zdrowotnych</w:t>
      </w:r>
    </w:p>
    <w:p w14:paraId="522BA63D" w14:textId="2BB58F58" w:rsidR="005719E1" w:rsidRPr="00BB716F" w:rsidRDefault="005719E1" w:rsidP="00504B1E">
      <w:pPr>
        <w:rPr>
          <w:b/>
          <w:lang w:eastAsia="pl-PL"/>
        </w:rPr>
      </w:pPr>
      <w:r w:rsidRPr="00BB716F">
        <w:rPr>
          <w:b/>
          <w:lang w:eastAsia="pl-PL"/>
        </w:rPr>
        <w:t xml:space="preserve">Prawo do wyrażenia zgody na udzielenie świadczeń zdrowotnych </w:t>
      </w:r>
      <w:r w:rsidRPr="00BB716F">
        <w:rPr>
          <w:b/>
          <w:bCs/>
        </w:rPr>
        <w:t>było często naruszane</w:t>
      </w:r>
      <w:r w:rsidRPr="00BB716F">
        <w:rPr>
          <w:b/>
          <w:lang w:eastAsia="pl-PL"/>
        </w:rPr>
        <w:t xml:space="preserve"> w</w:t>
      </w:r>
      <w:r w:rsidR="00A1272F">
        <w:rPr>
          <w:b/>
          <w:lang w:eastAsia="pl-PL"/>
        </w:rPr>
        <w:t> </w:t>
      </w:r>
      <w:r w:rsidRPr="00BB716F">
        <w:rPr>
          <w:b/>
          <w:lang w:eastAsia="pl-PL"/>
        </w:rPr>
        <w:t>2021 r.</w:t>
      </w:r>
    </w:p>
    <w:p w14:paraId="4CCB1698" w14:textId="5E4560CD" w:rsidR="005719E1" w:rsidRPr="00BB716F" w:rsidRDefault="005719E1">
      <w:pPr>
        <w:pStyle w:val="Akapitzlist"/>
        <w:numPr>
          <w:ilvl w:val="0"/>
          <w:numId w:val="60"/>
        </w:numPr>
        <w:rPr>
          <w:b/>
          <w:lang w:eastAsia="pl-PL"/>
        </w:rPr>
      </w:pPr>
      <w:r w:rsidRPr="00BB716F">
        <w:rPr>
          <w:rFonts w:eastAsia="Lato" w:cs="Lato"/>
          <w:lang w:eastAsia="pl-PL"/>
        </w:rPr>
        <w:t xml:space="preserve">Prawo pacjenta do wyrażenia zgody na </w:t>
      </w:r>
      <w:r w:rsidRPr="00D407A6">
        <w:rPr>
          <w:rFonts w:eastAsia="Lato" w:cs="Lato"/>
          <w:lang w:eastAsia="pl-PL"/>
        </w:rPr>
        <w:t>udzieleni</w:t>
      </w:r>
      <w:r w:rsidR="00147D2A">
        <w:rPr>
          <w:rFonts w:eastAsia="Lato" w:cs="Lato"/>
          <w:lang w:eastAsia="pl-PL"/>
        </w:rPr>
        <w:t>e</w:t>
      </w:r>
      <w:r w:rsidRPr="00BB716F">
        <w:rPr>
          <w:rFonts w:eastAsia="Lato" w:cs="Lato"/>
          <w:lang w:eastAsia="pl-PL"/>
        </w:rPr>
        <w:t xml:space="preserve"> świadczeń zdrowotnych łączy się bezpośrednio z prawem pacjenta do informacji, ponieważ podstawą świadomej decyzji o zgodzie na leczenie jest uzyskanie przez pacjenta wiedzy o swoim stanie zdrowia i</w:t>
      </w:r>
      <w:r w:rsidR="00A1272F">
        <w:rPr>
          <w:rFonts w:eastAsia="Lato" w:cs="Lato"/>
          <w:lang w:eastAsia="pl-PL"/>
        </w:rPr>
        <w:t> </w:t>
      </w:r>
      <w:r w:rsidRPr="00BB716F">
        <w:rPr>
          <w:rFonts w:eastAsia="Lato" w:cs="Lato"/>
          <w:lang w:eastAsia="pl-PL"/>
        </w:rPr>
        <w:t>możliwych działaniach terapeutycznych. W 2021 r. 69% postępowań zakończonych stwierdzeniem naruszenia prawa do wyrażenia zgody dotyczyło również naruszenia prawa do informacji.</w:t>
      </w:r>
    </w:p>
    <w:p w14:paraId="262EAE7F" w14:textId="2E533CEF" w:rsidR="005719E1" w:rsidRPr="00BB716F" w:rsidRDefault="005719E1">
      <w:pPr>
        <w:pStyle w:val="Akapitzlist"/>
        <w:numPr>
          <w:ilvl w:val="0"/>
          <w:numId w:val="1"/>
        </w:numPr>
        <w:rPr>
          <w:rFonts w:eastAsiaTheme="minorEastAsia"/>
          <w:lang w:eastAsia="pl-PL"/>
        </w:rPr>
      </w:pPr>
      <w:r w:rsidRPr="00BB716F">
        <w:rPr>
          <w:rFonts w:eastAsia="Lato" w:cs="Lato"/>
          <w:lang w:eastAsia="pl-PL"/>
        </w:rPr>
        <w:t xml:space="preserve">W 2021 r. Rzecznik odnotował </w:t>
      </w:r>
      <w:r w:rsidRPr="00D407A6">
        <w:rPr>
          <w:rFonts w:eastAsia="Lato" w:cs="Lato"/>
          <w:lang w:eastAsia="pl-PL"/>
        </w:rPr>
        <w:t>2</w:t>
      </w:r>
      <w:r w:rsidR="00147D2A">
        <w:rPr>
          <w:rFonts w:eastAsia="Lato" w:cs="Lato"/>
          <w:lang w:eastAsia="pl-PL"/>
        </w:rPr>
        <w:t xml:space="preserve"> </w:t>
      </w:r>
      <w:r w:rsidRPr="00D407A6">
        <w:rPr>
          <w:rFonts w:eastAsia="Lato" w:cs="Lato"/>
          <w:lang w:eastAsia="pl-PL"/>
        </w:rPr>
        <w:t>007</w:t>
      </w:r>
      <w:r w:rsidRPr="00BB716F">
        <w:rPr>
          <w:rFonts w:eastAsia="Lato" w:cs="Lato"/>
          <w:lang w:eastAsia="pl-PL"/>
        </w:rPr>
        <w:t xml:space="preserve"> zgłoszeń dotyczących prawa pacjenta </w:t>
      </w:r>
      <w:r w:rsidR="00803A35">
        <w:rPr>
          <w:rFonts w:eastAsia="Lato" w:cs="Lato"/>
          <w:lang w:eastAsia="pl-PL"/>
        </w:rPr>
        <w:br/>
      </w:r>
      <w:r w:rsidRPr="00BB716F">
        <w:rPr>
          <w:rFonts w:eastAsia="Lato" w:cs="Lato"/>
          <w:lang w:eastAsia="pl-PL"/>
        </w:rPr>
        <w:t>do wyrażania zgody na udzielenie świadczeń zdrowotnych. Zapytania i zgłoszenia pacjentów obejmowały szerokie spektrum tematyczne. Pacjenci m.in. pytali o</w:t>
      </w:r>
      <w:r w:rsidR="00A1272F">
        <w:rPr>
          <w:rFonts w:eastAsia="Lato" w:cs="Lato"/>
          <w:lang w:eastAsia="pl-PL"/>
        </w:rPr>
        <w:t> </w:t>
      </w:r>
      <w:r w:rsidRPr="00BB716F">
        <w:rPr>
          <w:rFonts w:eastAsia="Lato" w:cs="Lato"/>
          <w:lang w:eastAsia="pl-PL"/>
        </w:rPr>
        <w:t>szczepienia przeciwko C</w:t>
      </w:r>
      <w:r w:rsidR="00E85C90" w:rsidRPr="00BB716F">
        <w:rPr>
          <w:rFonts w:eastAsia="Lato" w:cs="Lato"/>
          <w:lang w:eastAsia="pl-PL"/>
        </w:rPr>
        <w:t>OVID-</w:t>
      </w:r>
      <w:r w:rsidRPr="00BB716F">
        <w:rPr>
          <w:rFonts w:eastAsia="Lato" w:cs="Lato"/>
          <w:lang w:eastAsia="pl-PL"/>
        </w:rPr>
        <w:t>19 osób nie mogących wyrazić świadomej zgody, zgłaszali zastrzeżenia do leczenia psychiatrycznego bez zgody pacjenta, pytali o</w:t>
      </w:r>
      <w:r w:rsidR="00A1272F">
        <w:rPr>
          <w:rFonts w:eastAsia="Lato" w:cs="Lato"/>
          <w:lang w:eastAsia="pl-PL"/>
        </w:rPr>
        <w:t> </w:t>
      </w:r>
      <w:r w:rsidRPr="00BB716F">
        <w:rPr>
          <w:rFonts w:eastAsia="Lato" w:cs="Lato"/>
          <w:lang w:eastAsia="pl-PL"/>
        </w:rPr>
        <w:t>możliwości cofnięcia zgody na leczenie</w:t>
      </w:r>
      <w:r w:rsidR="00147D2A">
        <w:rPr>
          <w:rFonts w:eastAsia="Lato" w:cs="Lato"/>
          <w:lang w:eastAsia="pl-PL"/>
        </w:rPr>
        <w:t>.</w:t>
      </w:r>
    </w:p>
    <w:p w14:paraId="67E8F97A" w14:textId="4A5559E4" w:rsidR="005719E1" w:rsidRPr="00BB716F" w:rsidRDefault="005719E1">
      <w:pPr>
        <w:pStyle w:val="Akapitzlist"/>
        <w:numPr>
          <w:ilvl w:val="0"/>
          <w:numId w:val="60"/>
        </w:numPr>
        <w:rPr>
          <w:b/>
          <w:lang w:eastAsia="pl-PL"/>
        </w:rPr>
      </w:pPr>
      <w:r w:rsidRPr="00BB716F">
        <w:rPr>
          <w:rFonts w:eastAsia="Lato" w:cs="Lato"/>
          <w:lang w:eastAsia="pl-PL"/>
        </w:rPr>
        <w:t xml:space="preserve">Prowadzone postępowania wyjaśniające w sprawach indywidualnych dotyczyły </w:t>
      </w:r>
      <w:r w:rsidR="00803A35">
        <w:rPr>
          <w:rFonts w:eastAsia="Lato" w:cs="Lato"/>
          <w:lang w:eastAsia="pl-PL"/>
        </w:rPr>
        <w:br/>
      </w:r>
      <w:r w:rsidRPr="00BB716F">
        <w:rPr>
          <w:rFonts w:eastAsia="Lato" w:cs="Lato"/>
          <w:lang w:eastAsia="pl-PL"/>
        </w:rPr>
        <w:t xml:space="preserve">m.in. braku informacji o skutkach ubocznych podjętego </w:t>
      </w:r>
      <w:r w:rsidR="008456F4" w:rsidRPr="00BB716F">
        <w:rPr>
          <w:rFonts w:eastAsia="Lato" w:cs="Lato"/>
          <w:lang w:eastAsia="pl-PL"/>
        </w:rPr>
        <w:t>leczenia, braku</w:t>
      </w:r>
      <w:r w:rsidRPr="00BB716F">
        <w:rPr>
          <w:rFonts w:eastAsia="Lato" w:cs="Lato"/>
          <w:lang w:eastAsia="pl-PL"/>
        </w:rPr>
        <w:t xml:space="preserve"> należytej informacji w</w:t>
      </w:r>
      <w:r w:rsidR="00A1272F">
        <w:rPr>
          <w:rFonts w:eastAsia="Lato" w:cs="Lato"/>
          <w:lang w:eastAsia="pl-PL"/>
        </w:rPr>
        <w:t> </w:t>
      </w:r>
      <w:r w:rsidRPr="00BB716F">
        <w:rPr>
          <w:rFonts w:eastAsia="Lato" w:cs="Lato"/>
          <w:lang w:eastAsia="pl-PL"/>
        </w:rPr>
        <w:t>wyniku czego pacjent nie mógł wyrazić świadomej zgody na leczenie, braku zgody na nacięcie krocza w trakcie porodu, braku dostarczenia pacjentowi formularza zgody przed udzieleniem świadczenia czy dostarczenia niewłaściwego formularza.</w:t>
      </w:r>
    </w:p>
    <w:p w14:paraId="6FB7B820" w14:textId="62330F0E" w:rsidR="005719E1" w:rsidRPr="00BB716F" w:rsidRDefault="005719E1">
      <w:pPr>
        <w:pStyle w:val="Akapitzlist"/>
        <w:numPr>
          <w:ilvl w:val="0"/>
          <w:numId w:val="60"/>
        </w:numPr>
        <w:rPr>
          <w:b/>
          <w:lang w:eastAsia="pl-PL"/>
        </w:rPr>
      </w:pPr>
      <w:r w:rsidRPr="00BB716F">
        <w:t xml:space="preserve">Naruszenia omawianego prawa dotyczą często sytuacji, w której uwzględniono procedurę wyrażania zgody, jednak jej jakość czy staranność nie pozwala na uznanie tego prawa za zrealizowane. Może to oznaczać np. że formularz zgody jest napisany </w:t>
      </w:r>
      <w:r w:rsidR="00803A35">
        <w:br/>
      </w:r>
      <w:r w:rsidRPr="00BB716F">
        <w:t xml:space="preserve">w sposób niezrozumiały dla pacjenta, że podaje się go tuż przed zabiegiem nie dając czasu na zapoznanie z jego treścią lub w skrajnych przypadkach już po jego przeprowadzeniu. Jednak sytuacje tego typu, które nie zakończyły się poważnymi konsekwencjami dla pacjenta (np. błędem medycznym) rzadko zgłaszane są </w:t>
      </w:r>
      <w:r w:rsidR="00803A35">
        <w:br/>
      </w:r>
      <w:r w:rsidRPr="00BB716F">
        <w:t xml:space="preserve">do Rzecznika. Zdarzają się również nadużycia zgody dorozumianej, w </w:t>
      </w:r>
      <w:r w:rsidR="008456F4" w:rsidRPr="00BB716F">
        <w:t>sytuacji</w:t>
      </w:r>
      <w:r w:rsidRPr="00BB716F">
        <w:t xml:space="preserve"> gdy </w:t>
      </w:r>
      <w:r w:rsidR="00803A35">
        <w:br/>
      </w:r>
      <w:r w:rsidRPr="00BB716F">
        <w:t>np. przyjęcie pacjenta do szpitala uznawane jest za zgodę na wszystkie zabiegi, które mogą zostać mu udzielone podczas pobytu w tym podmiocie leczniczym.</w:t>
      </w:r>
    </w:p>
    <w:p w14:paraId="761F98A9" w14:textId="29C74C51" w:rsidR="005719E1" w:rsidRPr="00BB716F" w:rsidRDefault="005719E1">
      <w:pPr>
        <w:pStyle w:val="Akapitzlist"/>
        <w:numPr>
          <w:ilvl w:val="0"/>
          <w:numId w:val="60"/>
        </w:numPr>
        <w:rPr>
          <w:b/>
          <w:lang w:eastAsia="pl-PL"/>
        </w:rPr>
      </w:pPr>
      <w:r w:rsidRPr="00BB716F">
        <w:t>I w tej dziedzinie świadomość wszystkich zaangażowanych stron stopniowo rośnie, nieustająco trwają dyskusje eksperckie w tym obszarze obejmujące także niezmiernie złożone zagadnienia związane m.in. z prawnym uregulowaniem oświadczeń woli pacjenta co do procedur medycznych gdyby w przyszłości był niezdolny do jej wyrażenia, w tym instytucji pełnomocnictwa medycznego czy zagadnień związanych z</w:t>
      </w:r>
      <w:r w:rsidR="00A1272F">
        <w:t> </w:t>
      </w:r>
      <w:r w:rsidRPr="00BB716F">
        <w:t xml:space="preserve">świadomą zgodą pacjenta za pomocą alternatywnych form komunikacji. Potwierdza to ocenę, że potrzebne są dalsze </w:t>
      </w:r>
      <w:r w:rsidR="008456F4" w:rsidRPr="00BB716F">
        <w:t>działania,</w:t>
      </w:r>
      <w:r w:rsidRPr="00BB716F">
        <w:t xml:space="preserve"> które poprawią powszechną realizację prawa do świadomej zgody. W odpowiedzi na wyraźną potrzebę wzmacniania dobrych praktyk w 2021 r. odbyło się posiedzenie Rady Ekspertów, które wiązało się z prawem pacjenta do wyrażenia zgody na udzielanie określonych świadczeń zdrowotnych: pod koniec roku zostały wyodrębnione 3 zespoły tematyczne, w tym zespół ds. wytycznych świadomej zgody</w:t>
      </w:r>
      <w:r w:rsidRPr="00BB716F">
        <w:rPr>
          <w:rFonts w:eastAsia="Lato" w:cs="Lato"/>
        </w:rPr>
        <w:t xml:space="preserve"> pacjenta. Prace zespołu mające na celu przygotowanie wytycznych dotyczących wyrażania przez pacjenta zgody na udzielenie świadczenie zdrowotnego zostały rozpoczęte w 2021 r. i są kontynuowane w 2022 r. Ponadto 9 lutego 2021 r. </w:t>
      </w:r>
      <w:r w:rsidR="00803A35">
        <w:rPr>
          <w:rFonts w:eastAsia="Lato" w:cs="Lato"/>
        </w:rPr>
        <w:br/>
      </w:r>
      <w:r w:rsidRPr="00BB716F">
        <w:rPr>
          <w:rFonts w:eastAsia="Lato" w:cs="Lato"/>
        </w:rPr>
        <w:lastRenderedPageBreak/>
        <w:t>do Minist</w:t>
      </w:r>
      <w:r w:rsidR="00C96314">
        <w:rPr>
          <w:rFonts w:eastAsia="Lato" w:cs="Lato"/>
        </w:rPr>
        <w:t>ra</w:t>
      </w:r>
      <w:r w:rsidRPr="00BB716F">
        <w:rPr>
          <w:rFonts w:eastAsia="Lato" w:cs="Lato"/>
        </w:rPr>
        <w:t xml:space="preserve"> Zdrowia wpłynął zaktualizowany projekt ustawy o zmianie ustawy </w:t>
      </w:r>
      <w:r w:rsidR="00803A35">
        <w:rPr>
          <w:rFonts w:eastAsia="Lato" w:cs="Lato"/>
        </w:rPr>
        <w:br/>
      </w:r>
      <w:r w:rsidRPr="00BB716F">
        <w:rPr>
          <w:rFonts w:eastAsia="Lato" w:cs="Lato"/>
        </w:rPr>
        <w:t>o prawach pacjenta i Rzeczniku uwzględniający także powyższe zagadnienia.</w:t>
      </w:r>
    </w:p>
    <w:p w14:paraId="7E688B39" w14:textId="416C95E6" w:rsidR="00B74784" w:rsidRDefault="00B74784" w:rsidP="00B74784">
      <w:pPr>
        <w:rPr>
          <w:b/>
          <w:lang w:eastAsia="pl-PL"/>
        </w:rPr>
      </w:pPr>
    </w:p>
    <w:p w14:paraId="7DBF6354" w14:textId="513D1801" w:rsidR="00B74784" w:rsidRPr="00A1272F" w:rsidRDefault="000A1A57">
      <w:pPr>
        <w:pStyle w:val="Nagwek4"/>
        <w:numPr>
          <w:ilvl w:val="2"/>
          <w:numId w:val="78"/>
        </w:numPr>
        <w:rPr>
          <w:color w:val="1F3864" w:themeColor="accent5" w:themeShade="80"/>
          <w:lang w:eastAsia="pl-PL"/>
        </w:rPr>
      </w:pPr>
      <w:r w:rsidRPr="00A1272F">
        <w:rPr>
          <w:color w:val="1F3864" w:themeColor="accent5" w:themeShade="80"/>
          <w:lang w:eastAsia="pl-PL"/>
        </w:rPr>
        <w:t>Prawo do dokumentacji medycznej</w:t>
      </w:r>
    </w:p>
    <w:p w14:paraId="3530811C" w14:textId="0331C76C" w:rsidR="005719E1" w:rsidRPr="00BB716F" w:rsidRDefault="005719E1" w:rsidP="00E15072">
      <w:pPr>
        <w:rPr>
          <w:b/>
        </w:rPr>
      </w:pPr>
      <w:r w:rsidRPr="00BB716F">
        <w:rPr>
          <w:b/>
        </w:rPr>
        <w:t>Prawo do dokumentacji medycznej było czasami naruszane w 2021 r.</w:t>
      </w:r>
    </w:p>
    <w:p w14:paraId="20D5D070" w14:textId="4E202F89" w:rsidR="005719E1" w:rsidRPr="00BB716F" w:rsidRDefault="005719E1">
      <w:pPr>
        <w:pStyle w:val="Akapitzlist"/>
        <w:numPr>
          <w:ilvl w:val="0"/>
          <w:numId w:val="61"/>
        </w:numPr>
      </w:pPr>
      <w:r w:rsidRPr="00BB716F">
        <w:rPr>
          <w:rFonts w:eastAsia="Lato" w:cs="Lato"/>
          <w:lang w:eastAsia="pl-PL"/>
        </w:rPr>
        <w:t xml:space="preserve">W 2021 r. Rzecznik odnotował </w:t>
      </w:r>
      <w:r w:rsidRPr="00D407A6">
        <w:rPr>
          <w:rFonts w:eastAsia="Lato" w:cs="Lato"/>
          <w:lang w:eastAsia="pl-PL"/>
        </w:rPr>
        <w:t>4</w:t>
      </w:r>
      <w:r w:rsidR="002946C3">
        <w:rPr>
          <w:rFonts w:eastAsia="Lato" w:cs="Lato"/>
          <w:lang w:eastAsia="pl-PL"/>
        </w:rPr>
        <w:t xml:space="preserve"> </w:t>
      </w:r>
      <w:r w:rsidRPr="00D407A6">
        <w:rPr>
          <w:rFonts w:eastAsia="Lato" w:cs="Lato"/>
          <w:lang w:eastAsia="pl-PL"/>
        </w:rPr>
        <w:t>955</w:t>
      </w:r>
      <w:r w:rsidRPr="00BB716F">
        <w:rPr>
          <w:rFonts w:eastAsia="Lato" w:cs="Lato"/>
          <w:lang w:eastAsia="pl-PL"/>
        </w:rPr>
        <w:t xml:space="preserve"> zgłoszeń, wniosków i skarg dotyczących prawa pacjenta do dokumentacji medycznej. </w:t>
      </w:r>
      <w:r w:rsidRPr="00BB716F">
        <w:t>Dominowały zgłoszenia dotyczące trudności w</w:t>
      </w:r>
      <w:r w:rsidR="00A1272F">
        <w:t> </w:t>
      </w:r>
      <w:r w:rsidRPr="00BB716F">
        <w:t>uzyskaniu dokumentacji medycznej bądź związane z odmową dostępu do dokumentacji medycznej osoby zmarłej. Czas epidemii i związana z tym ogromna niepewność skutkowało pojawieniem się w rozmowach telefonicznych zgłoszeń związanych ze spadkiem zaufania do personelu medycznego i jego rzetelności przy udzielaniu świadczeń zdrowotnych. Obawy te przejawiały się m.in. oczekiwaniami udostępnienia dokumentacji medycznej w celu weryfikacji procesu diagnostyczno-leczniczego, jak i zastosowanych w trakcie leczenia procedur. Pojawiały się również sygnały dotyczące zastrzeżeń związanych z treścią samej dokumentacji medycznej.</w:t>
      </w:r>
    </w:p>
    <w:p w14:paraId="45AA142E" w14:textId="1609D1B1" w:rsidR="005719E1" w:rsidRPr="00BB716F" w:rsidRDefault="005719E1">
      <w:pPr>
        <w:pStyle w:val="Akapitzlist"/>
        <w:numPr>
          <w:ilvl w:val="0"/>
          <w:numId w:val="61"/>
        </w:numPr>
      </w:pPr>
      <w:r w:rsidRPr="00BB716F">
        <w:rPr>
          <w:rFonts w:eastAsia="Lato" w:cs="Lato"/>
          <w:lang w:eastAsia="pl-PL"/>
        </w:rPr>
        <w:t xml:space="preserve">W 2021 r. na </w:t>
      </w:r>
      <w:r w:rsidR="00121153" w:rsidRPr="00D407A6">
        <w:rPr>
          <w:rFonts w:eastAsia="Lato" w:cs="Lato"/>
          <w:lang w:eastAsia="pl-PL"/>
        </w:rPr>
        <w:t>1</w:t>
      </w:r>
      <w:r w:rsidR="00AF269D">
        <w:rPr>
          <w:rFonts w:eastAsia="Lato" w:cs="Lato"/>
          <w:lang w:eastAsia="pl-PL"/>
        </w:rPr>
        <w:t xml:space="preserve"> </w:t>
      </w:r>
      <w:r w:rsidR="00121153" w:rsidRPr="00D407A6">
        <w:rPr>
          <w:rFonts w:eastAsia="Lato" w:cs="Lato"/>
          <w:lang w:eastAsia="pl-PL"/>
        </w:rPr>
        <w:t>512</w:t>
      </w:r>
      <w:r w:rsidR="00121153" w:rsidRPr="00BB716F">
        <w:rPr>
          <w:rFonts w:eastAsia="Lato" w:cs="Lato"/>
          <w:lang w:eastAsia="pl-PL"/>
        </w:rPr>
        <w:t xml:space="preserve"> </w:t>
      </w:r>
      <w:r w:rsidRPr="00BB716F">
        <w:rPr>
          <w:rFonts w:eastAsia="Lato" w:cs="Lato"/>
          <w:lang w:eastAsia="pl-PL"/>
        </w:rPr>
        <w:t>zakończonych postępowań wyjaśniających, 302 dotyczyły prawa pacjenta do dokumentacji medycznej. Przedmiotem postępowań były m. in. trudności z</w:t>
      </w:r>
      <w:r w:rsidR="00A1272F">
        <w:rPr>
          <w:rFonts w:eastAsia="Lato" w:cs="Lato"/>
          <w:lang w:eastAsia="pl-PL"/>
        </w:rPr>
        <w:t> </w:t>
      </w:r>
      <w:r w:rsidRPr="00BB716F">
        <w:rPr>
          <w:rFonts w:eastAsia="Lato" w:cs="Lato"/>
          <w:lang w:eastAsia="pl-PL"/>
        </w:rPr>
        <w:t xml:space="preserve">uzyskaniem dokumentacji w wybranej przez pacjenta formie, zastrzeżenia dotyczące jakości prowadzonej dokumentacji (nieczytelne </w:t>
      </w:r>
      <w:r w:rsidR="008456F4" w:rsidRPr="00BB716F">
        <w:rPr>
          <w:rFonts w:eastAsia="Lato" w:cs="Lato"/>
          <w:lang w:eastAsia="pl-PL"/>
        </w:rPr>
        <w:t>wpisy, niekompletna</w:t>
      </w:r>
      <w:r w:rsidRPr="00BB716F">
        <w:rPr>
          <w:rFonts w:eastAsia="Lato" w:cs="Lato"/>
          <w:lang w:eastAsia="pl-PL"/>
        </w:rPr>
        <w:t xml:space="preserve"> lub lakonicznie prowadzona dokumentacja). Ponadto w 2021 r. prowadzono 9 postępowań w sprawach zbiorowego naruszenia praw pacjenta dotyczących prawa do dokumentacji medycznej.</w:t>
      </w:r>
    </w:p>
    <w:p w14:paraId="28D50B18" w14:textId="5DC78389" w:rsidR="005719E1" w:rsidRPr="00BB716F" w:rsidRDefault="005719E1">
      <w:pPr>
        <w:pStyle w:val="Akapitzlist"/>
        <w:numPr>
          <w:ilvl w:val="0"/>
          <w:numId w:val="61"/>
        </w:numPr>
      </w:pPr>
      <w:r w:rsidRPr="00BB716F">
        <w:rPr>
          <w:rFonts w:eastAsia="Lato" w:cs="Lato"/>
          <w:lang w:eastAsia="pl-PL"/>
        </w:rPr>
        <w:t xml:space="preserve">W przypadku prawa do dokumentacji, podobnie jak np. w przypadku prawa </w:t>
      </w:r>
      <w:r w:rsidR="00803A35">
        <w:rPr>
          <w:rFonts w:eastAsia="Lato" w:cs="Lato"/>
          <w:lang w:eastAsia="pl-PL"/>
        </w:rPr>
        <w:br/>
      </w:r>
      <w:r w:rsidRPr="00BB716F">
        <w:rPr>
          <w:rFonts w:eastAsia="Lato" w:cs="Lato"/>
          <w:lang w:eastAsia="pl-PL"/>
        </w:rPr>
        <w:t xml:space="preserve">do świadomej zgody na </w:t>
      </w:r>
      <w:r w:rsidR="008456F4" w:rsidRPr="00BB716F">
        <w:rPr>
          <w:rFonts w:eastAsia="Lato" w:cs="Lato"/>
          <w:lang w:eastAsia="pl-PL"/>
        </w:rPr>
        <w:t>udzielenie świadczeń</w:t>
      </w:r>
      <w:r w:rsidRPr="00BB716F">
        <w:rPr>
          <w:rFonts w:eastAsia="Lato" w:cs="Lato"/>
          <w:lang w:eastAsia="pl-PL"/>
        </w:rPr>
        <w:t xml:space="preserve"> zdrowotnych</w:t>
      </w:r>
      <w:r w:rsidR="00AF269D">
        <w:rPr>
          <w:rFonts w:eastAsia="Lato" w:cs="Lato"/>
          <w:lang w:eastAsia="pl-PL"/>
        </w:rPr>
        <w:t>,</w:t>
      </w:r>
      <w:r w:rsidRPr="00BB716F">
        <w:rPr>
          <w:rFonts w:eastAsia="Lato" w:cs="Lato"/>
          <w:lang w:eastAsia="pl-PL"/>
        </w:rPr>
        <w:t xml:space="preserve"> zgłoszenia i skargi wpływają do Rzecznika najczęściej</w:t>
      </w:r>
      <w:r w:rsidR="00AF269D">
        <w:rPr>
          <w:rFonts w:eastAsia="Lato" w:cs="Lato"/>
          <w:lang w:eastAsia="pl-PL"/>
        </w:rPr>
        <w:t>,</w:t>
      </w:r>
      <w:r w:rsidRPr="00BB716F">
        <w:rPr>
          <w:rFonts w:eastAsia="Lato" w:cs="Lato"/>
          <w:lang w:eastAsia="pl-PL"/>
        </w:rPr>
        <w:t xml:space="preserve"> w sytuacjach gdy naruszenie tego prawa ma już poważne konsekwencje dla pacjenta np. gdy niepełna dokumentacja doprowadziła do zdarzenia niepożądanego lub gdy pacjent napotkał na znaczące trudności w uzyskaniu dokumentacji medycznej. Istnieją jednak przesłanki świadczące o tym, że naruszenia tego prawa mogą być znacznie bardziej powszechne. Świadczy o tym między innymi fakt, że nieprawidłowości w dokumentacji często dostrzegane są niejako w</w:t>
      </w:r>
      <w:r w:rsidR="00A1272F">
        <w:rPr>
          <w:rFonts w:eastAsia="Lato" w:cs="Lato"/>
          <w:lang w:eastAsia="pl-PL"/>
        </w:rPr>
        <w:t> </w:t>
      </w:r>
      <w:r w:rsidRPr="00BB716F">
        <w:rPr>
          <w:rFonts w:eastAsia="Lato" w:cs="Lato"/>
          <w:lang w:eastAsia="pl-PL"/>
        </w:rPr>
        <w:t>konsekwencji innych naruszeń, przede wszystkim w momencie badania naruszeń prawa do świadczeń, lub gdy sprawa trafia do komisji zdarzeń medycznych. W</w:t>
      </w:r>
      <w:r w:rsidR="00A1272F">
        <w:rPr>
          <w:rFonts w:eastAsia="Lato" w:cs="Lato"/>
          <w:lang w:eastAsia="pl-PL"/>
        </w:rPr>
        <w:t> </w:t>
      </w:r>
      <w:r w:rsidR="008456F4" w:rsidRPr="00BB716F">
        <w:rPr>
          <w:rFonts w:eastAsia="Lato" w:cs="Lato"/>
          <w:lang w:eastAsia="pl-PL"/>
        </w:rPr>
        <w:t>momencie</w:t>
      </w:r>
      <w:r w:rsidRPr="00BB716F">
        <w:rPr>
          <w:rFonts w:eastAsia="Lato" w:cs="Lato"/>
          <w:lang w:eastAsia="pl-PL"/>
        </w:rPr>
        <w:t xml:space="preserve"> gdy nie weryfikuje się samego przebiegu procesu diagnostyczno-terapeutycznego, często nie ma tez potrzeby czy możliwości zweryfikowania jakości dokumentacji medycznej.</w:t>
      </w:r>
    </w:p>
    <w:p w14:paraId="10175E28" w14:textId="4B68516E" w:rsidR="005719E1" w:rsidRPr="00BB716F" w:rsidRDefault="005719E1">
      <w:pPr>
        <w:pStyle w:val="Akapitzlist"/>
        <w:numPr>
          <w:ilvl w:val="0"/>
          <w:numId w:val="61"/>
        </w:numPr>
      </w:pPr>
      <w:r w:rsidRPr="00BB716F">
        <w:t xml:space="preserve">Należy też stwierdzić, że rzadkie są </w:t>
      </w:r>
      <w:r w:rsidR="008456F4" w:rsidRPr="00BB716F">
        <w:t>przypadki,</w:t>
      </w:r>
      <w:r w:rsidRPr="00BB716F">
        <w:t xml:space="preserve"> gdy dokumentacja medyczna w ogóle nie jest prowadzona, jednak chociażby wspomniane powyżej argumenty świadczą o tym, że stosunkowo powszechne mogą być sytuacje, w których dokumentacja prowadzona jest lakonicznie, nie odzwierciedla w pełni procesu leczenia czy jest nieczytelna. Ten ostatni problem jest stopniowo minimalizowany przez postępującą informatyzację, którą dodatkowo przyspieszyły okoliczności wynikające z trwającej epidemii COVID-19.</w:t>
      </w:r>
    </w:p>
    <w:p w14:paraId="6B83CE1D" w14:textId="3012FE17" w:rsidR="005719E1" w:rsidRPr="00BB716F" w:rsidRDefault="005719E1">
      <w:pPr>
        <w:pStyle w:val="Akapitzlist"/>
        <w:numPr>
          <w:ilvl w:val="0"/>
          <w:numId w:val="61"/>
        </w:numPr>
      </w:pPr>
      <w:r w:rsidRPr="00BB716F">
        <w:t>O ile widać poprawę w kontekście dostępu do dokumentacji medycznej nadal jednak, zarówno z sygnałów pacjentów</w:t>
      </w:r>
      <w:r w:rsidR="00AF269D">
        <w:t>,</w:t>
      </w:r>
      <w:r w:rsidRPr="00BB716F">
        <w:t xml:space="preserve"> jaki i prowadzonych postepowań wyjaśniających </w:t>
      </w:r>
      <w:r w:rsidRPr="00BB716F">
        <w:lastRenderedPageBreak/>
        <w:t xml:space="preserve">wynika, że pacjenci napotykają problemy w tym obszarze. Trudności polegają m. in. </w:t>
      </w:r>
      <w:r w:rsidR="00803A35">
        <w:br/>
      </w:r>
      <w:r w:rsidRPr="00BB716F">
        <w:t xml:space="preserve">na tworzeniu formalnych barier utrudniającym pacjentom dostęp do dokumentacji medycznej. Przykładem może być tworzenie procedur wymagających </w:t>
      </w:r>
      <w:r w:rsidR="008456F4" w:rsidRPr="00BB716F">
        <w:t>składania osobnych</w:t>
      </w:r>
      <w:r w:rsidRPr="00BB716F">
        <w:t xml:space="preserve"> formularzy w celu uzyskania dokumentacji. Kolejnym dostrzeganym problemem jest kwestia zwłoki w wydania dokumentacji, ustalania terminów </w:t>
      </w:r>
      <w:r w:rsidR="00803A35">
        <w:br/>
      </w:r>
      <w:r w:rsidRPr="00BB716F">
        <w:t xml:space="preserve">jej wydania czy np. braku możliwości niezwłocznego wglądu np. do wyników badań. </w:t>
      </w:r>
    </w:p>
    <w:p w14:paraId="3A872778" w14:textId="41E3C9AA" w:rsidR="005719E1" w:rsidRPr="00BB716F" w:rsidRDefault="005719E1">
      <w:pPr>
        <w:pStyle w:val="Akapitzlist"/>
        <w:numPr>
          <w:ilvl w:val="0"/>
          <w:numId w:val="61"/>
        </w:numPr>
      </w:pPr>
      <w:r w:rsidRPr="00BB716F">
        <w:t>Pacjenci napotykają także na trudności z dostępem do dokumentacji medycznej po zamknięciu danego podmiotu leczniczego.</w:t>
      </w:r>
      <w:r w:rsidR="00EA42BF">
        <w:t xml:space="preserve"> </w:t>
      </w:r>
      <w:r w:rsidRPr="00BB716F">
        <w:t xml:space="preserve">Problemem w dużej mierze jest brak łatwo dostępnej informacji o </w:t>
      </w:r>
      <w:r w:rsidR="008456F4" w:rsidRPr="00BB716F">
        <w:t>tym</w:t>
      </w:r>
      <w:r w:rsidRPr="00BB716F">
        <w:t xml:space="preserve"> gdzie przechowywana jest dokumentacja po zamknięciu konkretnej placówki. </w:t>
      </w:r>
    </w:p>
    <w:p w14:paraId="29DF04A8" w14:textId="6BC27240" w:rsidR="000A1A57" w:rsidRDefault="000A1A57" w:rsidP="00E15072">
      <w:pPr>
        <w:rPr>
          <w:b/>
        </w:rPr>
      </w:pPr>
    </w:p>
    <w:p w14:paraId="1DA5FD8F" w14:textId="311FC0AD" w:rsidR="000A1A57" w:rsidRPr="00A1272F" w:rsidRDefault="000A1A57">
      <w:pPr>
        <w:pStyle w:val="Nagwek4"/>
        <w:numPr>
          <w:ilvl w:val="2"/>
          <w:numId w:val="78"/>
        </w:numPr>
        <w:rPr>
          <w:color w:val="1F3864" w:themeColor="accent5" w:themeShade="80"/>
        </w:rPr>
      </w:pPr>
      <w:r w:rsidRPr="00A1272F">
        <w:rPr>
          <w:color w:val="1F3864" w:themeColor="accent5" w:themeShade="80"/>
        </w:rPr>
        <w:t>Prawo do poszanowania intymności i godności</w:t>
      </w:r>
    </w:p>
    <w:p w14:paraId="6E020706" w14:textId="2FCEC16B" w:rsidR="005719E1" w:rsidRPr="00BB716F" w:rsidRDefault="005719E1" w:rsidP="00E15072">
      <w:pPr>
        <w:rPr>
          <w:b/>
          <w:lang w:eastAsia="pl-PL"/>
        </w:rPr>
      </w:pPr>
      <w:r w:rsidRPr="00BB716F">
        <w:rPr>
          <w:b/>
        </w:rPr>
        <w:t xml:space="preserve">Prawo do poszanowania intymności i godności pacjenta </w:t>
      </w:r>
      <w:r w:rsidRPr="00BB716F">
        <w:rPr>
          <w:b/>
          <w:lang w:eastAsia="pl-PL"/>
        </w:rPr>
        <w:t>było cz</w:t>
      </w:r>
      <w:r w:rsidR="005A0720" w:rsidRPr="00BB716F">
        <w:rPr>
          <w:b/>
          <w:lang w:eastAsia="pl-PL"/>
        </w:rPr>
        <w:t>asami</w:t>
      </w:r>
      <w:r w:rsidRPr="00BB716F">
        <w:rPr>
          <w:b/>
          <w:lang w:eastAsia="pl-PL"/>
        </w:rPr>
        <w:t xml:space="preserve"> naruszane w </w:t>
      </w:r>
      <w:r w:rsidR="008456F4" w:rsidRPr="00BB716F">
        <w:rPr>
          <w:b/>
          <w:lang w:eastAsia="pl-PL"/>
        </w:rPr>
        <w:t>2021 r.</w:t>
      </w:r>
    </w:p>
    <w:p w14:paraId="15BE3D8F" w14:textId="289336B8" w:rsidR="005719E1" w:rsidRPr="00BB716F" w:rsidRDefault="005719E1">
      <w:pPr>
        <w:pStyle w:val="Akapitzlist"/>
        <w:numPr>
          <w:ilvl w:val="0"/>
          <w:numId w:val="60"/>
        </w:numPr>
        <w:rPr>
          <w:bCs/>
          <w:lang w:eastAsia="pl-PL"/>
        </w:rPr>
      </w:pPr>
      <w:r w:rsidRPr="00BB716F">
        <w:rPr>
          <w:rFonts w:eastAsia="Lato" w:cs="Lato"/>
          <w:lang w:eastAsia="pl-PL"/>
        </w:rPr>
        <w:t xml:space="preserve">W 2021 r. Rzecznik odnotował </w:t>
      </w:r>
      <w:r w:rsidRPr="00D407A6">
        <w:rPr>
          <w:rFonts w:eastAsia="Lato" w:cs="Lato"/>
          <w:lang w:eastAsia="pl-PL"/>
        </w:rPr>
        <w:t>2</w:t>
      </w:r>
      <w:r w:rsidR="00471723">
        <w:rPr>
          <w:rFonts w:eastAsia="Lato" w:cs="Lato"/>
          <w:lang w:eastAsia="pl-PL"/>
        </w:rPr>
        <w:t xml:space="preserve"> </w:t>
      </w:r>
      <w:r w:rsidRPr="00D407A6">
        <w:rPr>
          <w:rFonts w:eastAsia="Lato" w:cs="Lato"/>
          <w:lang w:eastAsia="pl-PL"/>
        </w:rPr>
        <w:t>890</w:t>
      </w:r>
      <w:r w:rsidRPr="00BB716F">
        <w:rPr>
          <w:rFonts w:eastAsia="Lato" w:cs="Lato"/>
          <w:lang w:eastAsia="pl-PL"/>
        </w:rPr>
        <w:t xml:space="preserve"> zgłoszeń, wniosków i skarg dotyczących prawa do poszanowania intymności i godności pacjenta. Zakończono także 113 postępowań wyjaśniających stwierdzających naruszenie tego prawa. </w:t>
      </w:r>
      <w:r w:rsidRPr="00BB716F">
        <w:t>Stwierdzane nieprawidłowości z zakresu realizacji wskazanego prawa dotyczyły głownie braku zapewnienia intymności podczas udzielania świadczeń zdrowotnych, które wynikało ze swobodnego dostępu dla osób postronnych do pomieszczenia, w którym odbywało się badanie czy braku parawanu zasłaniającego pacjenta. W dalszej kolejności należy wskazać, że przedmiotem prowadzonych postępowań było niewłaściwe zachowanie personelu medycznego wobec pacjentów – lekceważący sposób wypowiedzi, prześmiewcze ocenienie pacjenta oraz używanie wobec niego niekulturalnego słownictwa. Prowadzono także 14 postepowań badających zbiorowe naruszenia tego prawa, dotyczyły one ograniczeń w możliwości odbywania porodów rodzinnych.</w:t>
      </w:r>
    </w:p>
    <w:p w14:paraId="3E4C475A" w14:textId="1AC5B925" w:rsidR="005719E1" w:rsidRPr="00BB716F" w:rsidRDefault="005719E1">
      <w:pPr>
        <w:pStyle w:val="Akapitzlist"/>
        <w:numPr>
          <w:ilvl w:val="0"/>
          <w:numId w:val="60"/>
        </w:numPr>
        <w:rPr>
          <w:bCs/>
          <w:lang w:eastAsia="pl-PL"/>
        </w:rPr>
      </w:pPr>
      <w:r w:rsidRPr="00BB716F">
        <w:t xml:space="preserve">Naruszenia wskazanego prawa mogą mieć różną wagę i skalę. Mimo stosunkowo niewielkiej </w:t>
      </w:r>
      <w:r w:rsidR="00471723">
        <w:t>liczby</w:t>
      </w:r>
      <w:r w:rsidRPr="00BB716F">
        <w:t xml:space="preserve"> zgłoszeń napływających do Rzecznika w tym obszarze, można założyć, że naruszenia tego prawa mogą występować częściej niż wynikałoby to bezpośrednio ze zgłoszeń pacjentów. Jedną z przyczyn tego stanu rzeczy jest fakt, że pacjenci decydują się na zgłoszenie sprawy do Rzecznika przede </w:t>
      </w:r>
      <w:r w:rsidR="008456F4" w:rsidRPr="00BB716F">
        <w:t>wszystkim,</w:t>
      </w:r>
      <w:r w:rsidRPr="00BB716F">
        <w:t xml:space="preserve"> gdy mają poważne obawy o stan zdrowia swój lub osoby bliskiej, a naruszenia godności czy intymności, traktują jako </w:t>
      </w:r>
      <w:r w:rsidR="00A01969" w:rsidRPr="00BB716F">
        <w:t>problem,</w:t>
      </w:r>
      <w:r w:rsidRPr="00BB716F">
        <w:t xml:space="preserve"> z którym niejako </w:t>
      </w:r>
      <w:r w:rsidR="00471723">
        <w:t>„</w:t>
      </w:r>
      <w:r w:rsidRPr="00BB716F">
        <w:t>trzeba się pogodzić</w:t>
      </w:r>
      <w:r w:rsidR="00471723">
        <w:t>”</w:t>
      </w:r>
      <w:r w:rsidRPr="00D407A6">
        <w:t>.</w:t>
      </w:r>
      <w:r w:rsidRPr="00BB716F">
        <w:t xml:space="preserve"> </w:t>
      </w:r>
    </w:p>
    <w:p w14:paraId="0F5A2E93" w14:textId="670CA218" w:rsidR="005719E1" w:rsidRPr="00BB716F" w:rsidRDefault="005719E1">
      <w:pPr>
        <w:pStyle w:val="Akapitzlist"/>
        <w:numPr>
          <w:ilvl w:val="0"/>
          <w:numId w:val="60"/>
        </w:numPr>
      </w:pPr>
      <w:r w:rsidRPr="00BB716F">
        <w:t xml:space="preserve">Część naruszeń prawa do intymności i godności wynika z warunków organizacyjnych czy technicznych udzielania świadczenia lub niewystarczającej dbałości o zapewnienie takich warunków. Tyczy się to sytuacji naruszania intymności pacjenta w trakcie udzielania świadczeń zdrowotnych, kiedy do gabinetu lekarskiego wchodzi personel medyczny nieudzielający pacjentowi świadczeń, niestosowanie parawanów </w:t>
      </w:r>
      <w:r w:rsidR="00803A35">
        <w:br/>
      </w:r>
      <w:r w:rsidRPr="00BB716F">
        <w:t xml:space="preserve">na oddziałach szpitalnych czy niedostosowanie pomieszczeń do zapewnienia prywatności pacjentowi. W 2021 r. media informowały o </w:t>
      </w:r>
      <w:r w:rsidR="008456F4" w:rsidRPr="00BB716F">
        <w:t>sytuacjach,</w:t>
      </w:r>
      <w:r w:rsidRPr="00BB716F">
        <w:t xml:space="preserve"> kiedy w związku </w:t>
      </w:r>
      <w:r w:rsidR="00803A35">
        <w:br/>
      </w:r>
      <w:r w:rsidRPr="00BB716F">
        <w:t xml:space="preserve">z brakiem miejsc na oddziałach, część łóżek dla pacjentów znajdowała się na </w:t>
      </w:r>
      <w:r w:rsidRPr="00BB716F">
        <w:lastRenderedPageBreak/>
        <w:t>szpitalnych korytarzach</w:t>
      </w:r>
      <w:r w:rsidRPr="00D11A2D">
        <w:rPr>
          <w:vertAlign w:val="superscript"/>
        </w:rPr>
        <w:footnoteReference w:id="171"/>
      </w:r>
      <w:r w:rsidR="007A059C">
        <w:rPr>
          <w:vertAlign w:val="superscript"/>
        </w:rPr>
        <w:t>)</w:t>
      </w:r>
      <w:r w:rsidR="00D11A2D">
        <w:t>.</w:t>
      </w:r>
      <w:r w:rsidRPr="00BB716F">
        <w:t xml:space="preserve"> Tego typu sytuacja zawsze zwiększa ryzyko naruszenia prawa do intymności i godności pacjenta.</w:t>
      </w:r>
      <w:r w:rsidR="00A077D0">
        <w:t xml:space="preserve"> </w:t>
      </w:r>
      <w:r w:rsidRPr="00BB716F">
        <w:t xml:space="preserve">W niektórych przypadkach trudne warunki </w:t>
      </w:r>
      <w:r w:rsidR="00803A35">
        <w:br/>
      </w:r>
      <w:r w:rsidRPr="00BB716F">
        <w:t xml:space="preserve">na oddziałach szpitalnych były bezpośrednią konsekwencją </w:t>
      </w:r>
      <w:r w:rsidRPr="00D407A6">
        <w:t>trwając</w:t>
      </w:r>
      <w:r w:rsidR="00471723">
        <w:t>ej</w:t>
      </w:r>
      <w:r w:rsidRPr="00D407A6">
        <w:t xml:space="preserve"> epidemi</w:t>
      </w:r>
      <w:r w:rsidR="00471723">
        <w:t>i</w:t>
      </w:r>
      <w:r w:rsidRPr="00BB716F">
        <w:t xml:space="preserve"> </w:t>
      </w:r>
      <w:r w:rsidR="00803A35">
        <w:br/>
      </w:r>
      <w:r w:rsidRPr="00BB716F">
        <w:t>COVID-19. Nawet jednak w obliczu trudnych okoliczności mogliśmy zaobserwować różny poziom dbałości o warunki zapewniające pacjentowi intymność i godność. Doniesienia medialne informowały także o poważnych zaniedbaniach w tym zakresie</w:t>
      </w:r>
      <w:r w:rsidRPr="00D11A2D">
        <w:rPr>
          <w:vertAlign w:val="superscript"/>
        </w:rPr>
        <w:footnoteReference w:id="172"/>
      </w:r>
      <w:r w:rsidR="007A059C">
        <w:rPr>
          <w:vertAlign w:val="superscript"/>
        </w:rPr>
        <w:t>)</w:t>
      </w:r>
      <w:r w:rsidR="00D11A2D">
        <w:t>.</w:t>
      </w:r>
    </w:p>
    <w:p w14:paraId="11B97FF1" w14:textId="577820FF" w:rsidR="005719E1" w:rsidRPr="00BB716F" w:rsidRDefault="005719E1">
      <w:pPr>
        <w:pStyle w:val="Akapitzlist"/>
        <w:numPr>
          <w:ilvl w:val="0"/>
          <w:numId w:val="60"/>
        </w:numPr>
      </w:pPr>
      <w:r w:rsidRPr="00BB716F">
        <w:t xml:space="preserve">W wyniku epidemii COVID-19 ograniczone zostało między innymi prawo do obecności osoby bliskiej przy udzielaniu świadczenia. O ile część ograniczeń była zasadna, Rzecznik odnotował także jednoznaczne naruszenia tego prawa. W postępowaniach zbiorowych podejmowanych przez Rzecznika w 2021 r. w tym obszarze pojawił się między innymi temat porodów rodzinnych, kiedy to podmioty lecznicze dopuszczały taką możliwość tylko po posiadaniu negatywnego testu </w:t>
      </w:r>
      <w:r w:rsidR="001A142A">
        <w:t xml:space="preserve">na </w:t>
      </w:r>
      <w:r w:rsidRPr="00BB716F">
        <w:t>COVID-19.</w:t>
      </w:r>
    </w:p>
    <w:p w14:paraId="146DFF6B" w14:textId="49CD7453" w:rsidR="005719E1" w:rsidRPr="00BB716F" w:rsidRDefault="005719E1">
      <w:pPr>
        <w:pStyle w:val="Akapitzlist"/>
        <w:numPr>
          <w:ilvl w:val="0"/>
          <w:numId w:val="60"/>
        </w:numPr>
      </w:pPr>
      <w:r w:rsidRPr="00BB716F">
        <w:t xml:space="preserve">Właśnie ze względu na dostrzeżenie ryzyka powszechnie występujących naruszeń prawa do intymności i godności wynikających z epidemii COVID-19, w tym także prawa do godnej śmierci Rzecznik wystosował wystąpienie do NFZ i apel skierowany </w:t>
      </w:r>
      <w:r w:rsidR="00803A35">
        <w:br/>
      </w:r>
      <w:r w:rsidRPr="00BB716F">
        <w:t xml:space="preserve">do kierowników podmiotów leczniczych wykonujących działalność leczniczą w rodzaju świadczenia szpitalne, przypominający o wadze ich przestrzegania. Zaznaczył w nim, </w:t>
      </w:r>
      <w:r w:rsidR="00803A35">
        <w:br/>
      </w:r>
      <w:r w:rsidRPr="00BB716F">
        <w:t>że należy umożliwić osobom bliskim pacjentowi osobiste pożegnanie się z umierającym, ponieważ czynność ostatniego pożegnania pacjenta z rodziną ma charakter jednorazowy i nieprzywracalny.</w:t>
      </w:r>
    </w:p>
    <w:p w14:paraId="5AEC6E8E" w14:textId="59E6336F" w:rsidR="005719E1" w:rsidRPr="00BB716F" w:rsidRDefault="005719E1">
      <w:pPr>
        <w:pStyle w:val="Akapitzlist"/>
        <w:numPr>
          <w:ilvl w:val="0"/>
          <w:numId w:val="60"/>
        </w:numPr>
      </w:pPr>
      <w:r w:rsidRPr="00BB716F">
        <w:t>Podobnie jak w przypadku prawa do informacji część naruszeń prawa do intymności i</w:t>
      </w:r>
      <w:r w:rsidR="00A1272F">
        <w:t> </w:t>
      </w:r>
      <w:r w:rsidRPr="00BB716F">
        <w:t xml:space="preserve">godności może wiązać się także z jakością komunikacji między lekarzem a pacjentem. Dlatego na pełną realizację tego prawa wpływ mogą opisane wcześniej kwestie związane z wagą rozwoju kompetencji miękkich wśród personelu medycznego oraz ogólna zmiana perspektywy wzmacniająca pozycję pacjenta i wagę jego doświadczenia w procesie terapeutycznym. </w:t>
      </w:r>
    </w:p>
    <w:p w14:paraId="3B5A30C0" w14:textId="2A2F675E" w:rsidR="005719E1" w:rsidRDefault="005719E1" w:rsidP="00E15072"/>
    <w:p w14:paraId="779D55AA" w14:textId="344BA4FB" w:rsidR="000A1A57" w:rsidRPr="00A1272F" w:rsidRDefault="000A1A57">
      <w:pPr>
        <w:pStyle w:val="Nagwek4"/>
        <w:numPr>
          <w:ilvl w:val="2"/>
          <w:numId w:val="78"/>
        </w:numPr>
        <w:rPr>
          <w:color w:val="1F3864" w:themeColor="accent5" w:themeShade="80"/>
        </w:rPr>
      </w:pPr>
      <w:r w:rsidRPr="00A1272F">
        <w:rPr>
          <w:color w:val="1F3864" w:themeColor="accent5" w:themeShade="80"/>
        </w:rPr>
        <w:t>Prawo do poszanowania życia prywatnego i rodzinnego</w:t>
      </w:r>
    </w:p>
    <w:p w14:paraId="0E0D1690" w14:textId="6CCCA5F6" w:rsidR="005719E1" w:rsidRPr="00BB716F" w:rsidRDefault="005719E1" w:rsidP="00E15072">
      <w:pPr>
        <w:rPr>
          <w:b/>
        </w:rPr>
      </w:pPr>
      <w:r w:rsidRPr="00BB716F">
        <w:rPr>
          <w:b/>
        </w:rPr>
        <w:t xml:space="preserve">Prawo do poszanowania życia prywatnego i rodzinnego </w:t>
      </w:r>
      <w:r w:rsidR="000A1A57">
        <w:rPr>
          <w:b/>
        </w:rPr>
        <w:t xml:space="preserve">pacjenta </w:t>
      </w:r>
      <w:r w:rsidRPr="00BB716F">
        <w:rPr>
          <w:b/>
        </w:rPr>
        <w:t>było cz</w:t>
      </w:r>
      <w:r w:rsidR="005A0720" w:rsidRPr="00BB716F">
        <w:rPr>
          <w:b/>
        </w:rPr>
        <w:t>ęsto</w:t>
      </w:r>
      <w:r w:rsidRPr="00BB716F">
        <w:rPr>
          <w:b/>
        </w:rPr>
        <w:t xml:space="preserve"> naruszane w</w:t>
      </w:r>
      <w:r w:rsidR="00A1272F">
        <w:rPr>
          <w:b/>
        </w:rPr>
        <w:t> </w:t>
      </w:r>
      <w:r w:rsidRPr="00BB716F">
        <w:rPr>
          <w:b/>
        </w:rPr>
        <w:t>2021 r.</w:t>
      </w:r>
    </w:p>
    <w:p w14:paraId="27273980" w14:textId="69F47F39" w:rsidR="005719E1" w:rsidRPr="00BB716F" w:rsidRDefault="005719E1">
      <w:pPr>
        <w:pStyle w:val="Akapitzlist"/>
        <w:numPr>
          <w:ilvl w:val="0"/>
          <w:numId w:val="60"/>
        </w:numPr>
        <w:ind w:left="786"/>
        <w:rPr>
          <w:rFonts w:eastAsia="Lato" w:cs="Lato"/>
          <w:lang w:eastAsia="pl-PL"/>
        </w:rPr>
      </w:pPr>
      <w:r w:rsidRPr="00BB716F">
        <w:rPr>
          <w:rFonts w:eastAsia="Lato" w:cs="Lato"/>
          <w:lang w:eastAsia="pl-PL"/>
        </w:rPr>
        <w:t xml:space="preserve">W 2021 r. Rzecznik odnotował </w:t>
      </w:r>
      <w:r w:rsidRPr="00D407A6">
        <w:rPr>
          <w:rFonts w:eastAsia="Lato" w:cs="Lato"/>
          <w:lang w:eastAsia="pl-PL"/>
        </w:rPr>
        <w:t>1</w:t>
      </w:r>
      <w:r w:rsidR="005E0184">
        <w:rPr>
          <w:rFonts w:eastAsia="Lato" w:cs="Lato"/>
          <w:lang w:eastAsia="pl-PL"/>
        </w:rPr>
        <w:t xml:space="preserve"> </w:t>
      </w:r>
      <w:r w:rsidRPr="00D407A6">
        <w:rPr>
          <w:rFonts w:eastAsia="Lato" w:cs="Lato"/>
          <w:lang w:eastAsia="pl-PL"/>
        </w:rPr>
        <w:t>956</w:t>
      </w:r>
      <w:r w:rsidRPr="00BB716F">
        <w:rPr>
          <w:rFonts w:eastAsia="Lato" w:cs="Lato"/>
          <w:lang w:eastAsia="pl-PL"/>
        </w:rPr>
        <w:t xml:space="preserve"> zgłoszeń, wniosków i skarg dotyczących prawa pacjenta do poszanowania życia prywatnego i rodzinnego.</w:t>
      </w:r>
      <w:r w:rsidR="00EA42BF">
        <w:rPr>
          <w:rFonts w:eastAsia="Lato" w:cs="Lato"/>
          <w:lang w:eastAsia="pl-PL"/>
        </w:rPr>
        <w:t xml:space="preserve"> </w:t>
      </w:r>
      <w:r w:rsidRPr="00BB716F">
        <w:rPr>
          <w:rFonts w:eastAsia="Lato" w:cs="Lato"/>
          <w:lang w:eastAsia="pl-PL"/>
        </w:rPr>
        <w:t xml:space="preserve">Ponadto naruszenie tego prawa stwierdzono w 11 postępowaniach indywidualnych oraz wszczęto </w:t>
      </w:r>
      <w:r w:rsidR="00803A35">
        <w:rPr>
          <w:rFonts w:eastAsia="Lato" w:cs="Lato"/>
          <w:lang w:eastAsia="pl-PL"/>
        </w:rPr>
        <w:br/>
      </w:r>
      <w:r w:rsidRPr="00BB716F">
        <w:rPr>
          <w:rFonts w:eastAsia="Lato" w:cs="Lato"/>
          <w:lang w:eastAsia="pl-PL"/>
        </w:rPr>
        <w:t xml:space="preserve">12 postępowań w sprawach praktyk naruszających zbiorowe prawa pacjentów. </w:t>
      </w:r>
      <w:r w:rsidRPr="00BB716F">
        <w:rPr>
          <w:rFonts w:eastAsia="Lato" w:cs="Lato"/>
          <w:lang w:eastAsia="pl-PL"/>
        </w:rPr>
        <w:lastRenderedPageBreak/>
        <w:t>Zarówno zgłoszenia</w:t>
      </w:r>
      <w:r w:rsidR="005E0184">
        <w:rPr>
          <w:rFonts w:eastAsia="Lato" w:cs="Lato"/>
          <w:lang w:eastAsia="pl-PL"/>
        </w:rPr>
        <w:t>,</w:t>
      </w:r>
      <w:r w:rsidRPr="00BB716F">
        <w:rPr>
          <w:rFonts w:eastAsia="Lato" w:cs="Lato"/>
          <w:lang w:eastAsia="pl-PL"/>
        </w:rPr>
        <w:t xml:space="preserve"> jak i postepowania dotyczyły przede wszystkim ograniczonych możliwości odwiedzin oraz kontaktu z osobami bliskimi wynikającymi z epidemii COVID-19.</w:t>
      </w:r>
    </w:p>
    <w:p w14:paraId="26D5BD44" w14:textId="63C19D33" w:rsidR="005719E1" w:rsidRPr="00BB716F" w:rsidRDefault="005719E1">
      <w:pPr>
        <w:pStyle w:val="Akapitzlist"/>
        <w:numPr>
          <w:ilvl w:val="0"/>
          <w:numId w:val="60"/>
        </w:numPr>
        <w:ind w:left="786"/>
      </w:pPr>
      <w:r w:rsidRPr="00BB716F">
        <w:t xml:space="preserve">Sytuacja wynikająca z epidemii COVID-19 znacząco wpłynęła na realizację prawa </w:t>
      </w:r>
      <w:r w:rsidR="00803A35">
        <w:br/>
      </w:r>
      <w:r w:rsidRPr="00BB716F">
        <w:t>do poszanowania życia prywatnego i rodzinnego</w:t>
      </w:r>
      <w:r w:rsidR="005E0184">
        <w:t>, a</w:t>
      </w:r>
      <w:r w:rsidRPr="00BB716F">
        <w:t xml:space="preserve"> w związku z tym także na ocenę realizacji tego prawa w 2021 r. Pacjenci nie mogli być odwiedzani przez członków rodziny podczas pobytów w szpitalu. Częściowo prawo to zostało więc ograniczone co, w uzasadnionych okolicznościach, nie oznacza bezpośrednio jego naruszenia. W</w:t>
      </w:r>
      <w:r w:rsidR="00A1272F">
        <w:t> </w:t>
      </w:r>
      <w:r w:rsidRPr="00BB716F">
        <w:t xml:space="preserve">kontekście przestrzegania tego prawa ważna jednak była dbałość o ograniczanie praw pacjentów tylko w wymiarze koniecznym. </w:t>
      </w:r>
    </w:p>
    <w:p w14:paraId="70CAA467" w14:textId="3E8EC604" w:rsidR="005719E1" w:rsidRPr="00BB716F" w:rsidRDefault="005719E1">
      <w:pPr>
        <w:pStyle w:val="Akapitzlist"/>
        <w:numPr>
          <w:ilvl w:val="0"/>
          <w:numId w:val="46"/>
        </w:numPr>
        <w:suppressAutoHyphens/>
        <w:spacing w:after="0"/>
        <w:rPr>
          <w:rFonts w:eastAsia="Lato" w:cs="Lato"/>
          <w:lang w:eastAsia="pl-PL"/>
        </w:rPr>
      </w:pPr>
      <w:r w:rsidRPr="00BB716F">
        <w:t>Dostrzegając problem i potrzeby pacjentów Rzecznik wystąpił do Ministra Zdrowia w</w:t>
      </w:r>
      <w:r w:rsidR="00A1272F">
        <w:t> </w:t>
      </w:r>
      <w:r w:rsidRPr="00BB716F">
        <w:t xml:space="preserve">sprawie realizacji prawa pacjenta do kontaktu osobistego z innymi osobami oraz </w:t>
      </w:r>
      <w:r w:rsidR="000B346C">
        <w:br/>
      </w:r>
      <w:r w:rsidRPr="00BB716F">
        <w:t xml:space="preserve">do dodatkowej opieki pielęgnacyjnej w stanie epidemii. </w:t>
      </w:r>
      <w:r w:rsidRPr="00BB716F">
        <w:rPr>
          <w:rFonts w:eastAsia="Lato" w:cs="Lato"/>
          <w:lang w:eastAsia="pl-PL"/>
        </w:rPr>
        <w:t xml:space="preserve">W rekomendacjach zostało </w:t>
      </w:r>
      <w:r w:rsidR="000B346C">
        <w:rPr>
          <w:rFonts w:eastAsia="Lato" w:cs="Lato"/>
          <w:lang w:eastAsia="pl-PL"/>
        </w:rPr>
        <w:br/>
      </w:r>
      <w:r w:rsidRPr="00BB716F">
        <w:rPr>
          <w:rFonts w:eastAsia="Lato" w:cs="Lato"/>
          <w:lang w:eastAsia="pl-PL"/>
        </w:rPr>
        <w:t>m.in. podkreślone, że podmiot leczniczy wykonujący działalność leczniczą w rodzaju stacjonarne i całodobowe świadczenia zdrowotne ma możliwość jedynie ograniczenia, a nie na całkowitego wyłączenia możliwości korzystania przez pacjentów z</w:t>
      </w:r>
      <w:r w:rsidR="00A1272F">
        <w:rPr>
          <w:rFonts w:eastAsia="Lato" w:cs="Lato"/>
          <w:lang w:eastAsia="pl-PL"/>
        </w:rPr>
        <w:t> </w:t>
      </w:r>
      <w:r w:rsidRPr="00BB716F">
        <w:rPr>
          <w:rFonts w:eastAsia="Lato" w:cs="Lato"/>
          <w:lang w:eastAsia="pl-PL"/>
        </w:rPr>
        <w:t xml:space="preserve">poszczególnych praw pacjenta. Rzecznik wystosował także apel skierowany </w:t>
      </w:r>
      <w:r w:rsidR="000B346C">
        <w:rPr>
          <w:rFonts w:eastAsia="Lato" w:cs="Lato"/>
          <w:lang w:eastAsia="pl-PL"/>
        </w:rPr>
        <w:br/>
      </w:r>
      <w:r w:rsidRPr="00BB716F">
        <w:rPr>
          <w:rFonts w:eastAsia="Lato" w:cs="Lato"/>
          <w:lang w:eastAsia="pl-PL"/>
        </w:rPr>
        <w:t xml:space="preserve">do kierowników podmiotów leczniczych wykonujących działalność leczniczą w rodzaju świadczenia szpitalne w sprawie umożliwienia pacjentom realizacji ich prawa </w:t>
      </w:r>
      <w:r w:rsidR="000B346C">
        <w:rPr>
          <w:rFonts w:eastAsia="Lato" w:cs="Lato"/>
          <w:lang w:eastAsia="pl-PL"/>
        </w:rPr>
        <w:br/>
      </w:r>
      <w:r w:rsidRPr="00BB716F">
        <w:rPr>
          <w:rFonts w:eastAsia="Lato" w:cs="Lato"/>
          <w:lang w:eastAsia="pl-PL"/>
        </w:rPr>
        <w:t>do osobistego kontaktu z osobami bliskimi oraz dodatkowej opieki pielęgnacyjnej. Rzecznik zwrócił również uwagę, iż potrzeba dodatkowej opieki jest szczególnie ważna dla pacjentów małoletnich, starszych czy posiadających orzeczenie o znacznym stopniu niepełnosprawności.</w:t>
      </w:r>
    </w:p>
    <w:p w14:paraId="2912074B" w14:textId="11D04B2F" w:rsidR="005719E1" w:rsidRPr="00BB716F" w:rsidRDefault="005719E1">
      <w:pPr>
        <w:pStyle w:val="Akapitzlist"/>
        <w:numPr>
          <w:ilvl w:val="0"/>
          <w:numId w:val="60"/>
        </w:numPr>
        <w:ind w:left="786"/>
      </w:pPr>
      <w:r w:rsidRPr="00BB716F">
        <w:t xml:space="preserve">Podjęte działania oraz doświadczenia wyniesione przez podmioty lecznicze z 2020 r. przyniosły także pozytywne rezultaty. Mimo trudnych okoliczności, wiele podmiotów uwzględniło potrzeby </w:t>
      </w:r>
      <w:r w:rsidR="005E0184">
        <w:t>oraz</w:t>
      </w:r>
      <w:r w:rsidRPr="00BB716F">
        <w:t xml:space="preserve"> prawa pacjentów i </w:t>
      </w:r>
      <w:r w:rsidR="008456F4" w:rsidRPr="00BB716F">
        <w:t>umożliwiały kontakt</w:t>
      </w:r>
      <w:r w:rsidRPr="00BB716F">
        <w:t xml:space="preserve"> pacjentów z</w:t>
      </w:r>
      <w:r w:rsidR="00A1272F">
        <w:t> </w:t>
      </w:r>
      <w:r w:rsidRPr="00BB716F">
        <w:t xml:space="preserve">osobami bliskimi wprowadzając np. telefon dla pacjentów. Ponadto zarządzający podmiotami wyrażali zgody na odwiedziny pacjentów, którzy znajdowali się w stanie terminalnym. </w:t>
      </w:r>
    </w:p>
    <w:p w14:paraId="3CA5C179" w14:textId="49356836" w:rsidR="000A1A57" w:rsidRDefault="000A1A57" w:rsidP="00504B1E">
      <w:pPr>
        <w:rPr>
          <w:b/>
          <w:lang w:eastAsia="pl-PL"/>
        </w:rPr>
      </w:pPr>
    </w:p>
    <w:p w14:paraId="20EBA9B9" w14:textId="77777777" w:rsidR="00036A50" w:rsidRDefault="00036A50" w:rsidP="00504B1E">
      <w:pPr>
        <w:rPr>
          <w:b/>
          <w:lang w:eastAsia="pl-PL"/>
        </w:rPr>
      </w:pPr>
    </w:p>
    <w:p w14:paraId="08593DED" w14:textId="56DF8263" w:rsidR="000A1A57" w:rsidRPr="00A1272F" w:rsidRDefault="000A1A57">
      <w:pPr>
        <w:pStyle w:val="Nagwek4"/>
        <w:numPr>
          <w:ilvl w:val="2"/>
          <w:numId w:val="78"/>
        </w:numPr>
        <w:rPr>
          <w:color w:val="1F3864" w:themeColor="accent5" w:themeShade="80"/>
        </w:rPr>
      </w:pPr>
      <w:r w:rsidRPr="00A1272F">
        <w:rPr>
          <w:color w:val="1F3864" w:themeColor="accent5" w:themeShade="80"/>
        </w:rPr>
        <w:t>Prawo do zgłaszania sprzeciwu wobec opinii albo orzeczenia lekarza</w:t>
      </w:r>
    </w:p>
    <w:p w14:paraId="33AE9619" w14:textId="3DFC0504" w:rsidR="005719E1" w:rsidRPr="00BB716F" w:rsidRDefault="005719E1" w:rsidP="00504B1E">
      <w:pPr>
        <w:rPr>
          <w:b/>
        </w:rPr>
      </w:pPr>
      <w:r w:rsidRPr="00BB716F">
        <w:rPr>
          <w:b/>
          <w:lang w:eastAsia="pl-PL"/>
        </w:rPr>
        <w:t>Prawo do zgłaszania sprzeciwu wobec opinii albo orzeczenia lekarza</w:t>
      </w:r>
      <w:r w:rsidRPr="00BB716F">
        <w:rPr>
          <w:b/>
        </w:rPr>
        <w:t xml:space="preserve"> było</w:t>
      </w:r>
      <w:r w:rsidR="005A0720" w:rsidRPr="00BB716F">
        <w:rPr>
          <w:b/>
        </w:rPr>
        <w:t xml:space="preserve"> bardzo rzadko</w:t>
      </w:r>
      <w:r w:rsidRPr="00BB716F">
        <w:rPr>
          <w:b/>
        </w:rPr>
        <w:t xml:space="preserve"> naruszane w 2021 r.</w:t>
      </w:r>
    </w:p>
    <w:p w14:paraId="4BC10C5B" w14:textId="064F54B5" w:rsidR="005719E1" w:rsidRPr="00BB716F" w:rsidRDefault="005719E1">
      <w:pPr>
        <w:pStyle w:val="Akapitzlist"/>
        <w:numPr>
          <w:ilvl w:val="0"/>
          <w:numId w:val="60"/>
        </w:numPr>
        <w:ind w:left="786"/>
      </w:pPr>
      <w:r w:rsidRPr="00BB716F">
        <w:t xml:space="preserve">W 2021 r. do Rzecznika trafiła bardzo mała liczba sprzeciwów wobec opinii albo orzeczenia lekarza. Żaden nie został uznany za zasadny. Pacjentom we wszystkich przypadkach zapewniono jednak pełną realizację omawianego prawa. Wskazuje to, </w:t>
      </w:r>
      <w:r w:rsidR="000B346C">
        <w:br/>
      </w:r>
      <w:r w:rsidRPr="00BB716F">
        <w:t>że prawo to mimo tego, że jest w pełni przestrzegane, jest niezwykle rzadko wykorzystywane.</w:t>
      </w:r>
    </w:p>
    <w:p w14:paraId="57A77596" w14:textId="2C7161A5" w:rsidR="005719E1" w:rsidRPr="00D639AF" w:rsidRDefault="00DF173C" w:rsidP="00D639AF">
      <w:pPr>
        <w:rPr>
          <w:b/>
        </w:rPr>
      </w:pPr>
      <w:r w:rsidRPr="00BB716F">
        <w:rPr>
          <w:bCs/>
        </w:rPr>
        <w:t xml:space="preserve">Niezależnie od właściwej realizacji wskazanego prawa pacjenta przez Rzecznika, jako organ, który przyjmuje i koordynuje rozpatrzenie sprawie, należy jednak wskazać, że prawo to może doznawać ograniczeń poprzez brak możliwości wyegzekwowania od lekarza wyrażenia opinii </w:t>
      </w:r>
      <w:r w:rsidRPr="00BB716F">
        <w:rPr>
          <w:bCs/>
        </w:rPr>
        <w:lastRenderedPageBreak/>
        <w:t xml:space="preserve">albo orzeczenia, albo brak możliwości uzyskania opinii albo orzeczenia w formie pisemnej – </w:t>
      </w:r>
      <w:r w:rsidR="000B346C">
        <w:rPr>
          <w:bCs/>
        </w:rPr>
        <w:br/>
      </w:r>
      <w:r w:rsidRPr="00BB716F">
        <w:rPr>
          <w:bCs/>
        </w:rPr>
        <w:t>co skutkuje niemożnością wniesienia sprawy do Rzecznika.</w:t>
      </w:r>
    </w:p>
    <w:p w14:paraId="33DEA258" w14:textId="79FBB876" w:rsidR="005E0184" w:rsidRDefault="005E0184" w:rsidP="0062559E">
      <w:pPr>
        <w:rPr>
          <w:bCs/>
        </w:rPr>
      </w:pPr>
    </w:p>
    <w:p w14:paraId="48E090BC" w14:textId="2569C53C" w:rsidR="0062559E" w:rsidRPr="00A1272F" w:rsidRDefault="0062559E">
      <w:pPr>
        <w:pStyle w:val="Nagwek4"/>
        <w:numPr>
          <w:ilvl w:val="2"/>
          <w:numId w:val="78"/>
        </w:numPr>
        <w:rPr>
          <w:color w:val="1F3864" w:themeColor="accent5" w:themeShade="80"/>
        </w:rPr>
      </w:pPr>
      <w:r w:rsidRPr="00A1272F">
        <w:rPr>
          <w:color w:val="1F3864" w:themeColor="accent5" w:themeShade="80"/>
        </w:rPr>
        <w:t>Prawo do zgłaszania działań niepożądanych</w:t>
      </w:r>
    </w:p>
    <w:p w14:paraId="4E56E19E" w14:textId="60D86A1C" w:rsidR="005719E1" w:rsidRPr="00BB716F" w:rsidRDefault="005719E1" w:rsidP="00E15072">
      <w:pPr>
        <w:rPr>
          <w:b/>
        </w:rPr>
      </w:pPr>
      <w:r w:rsidRPr="00BB716F">
        <w:rPr>
          <w:b/>
        </w:rPr>
        <w:t xml:space="preserve">Prawo do zgłaszania działań niepożądanych produktów leczniczych było </w:t>
      </w:r>
      <w:r w:rsidR="005A0720" w:rsidRPr="00BB716F">
        <w:rPr>
          <w:b/>
        </w:rPr>
        <w:t xml:space="preserve">bardzo rzadko </w:t>
      </w:r>
      <w:r w:rsidRPr="00BB716F">
        <w:rPr>
          <w:b/>
        </w:rPr>
        <w:t>naruszane w 2021 r.</w:t>
      </w:r>
    </w:p>
    <w:p w14:paraId="761A5A57" w14:textId="17CDC303" w:rsidR="005719E1" w:rsidRPr="00BB716F" w:rsidRDefault="005719E1">
      <w:pPr>
        <w:pStyle w:val="Akapitzlist"/>
        <w:numPr>
          <w:ilvl w:val="0"/>
          <w:numId w:val="62"/>
        </w:numPr>
      </w:pPr>
      <w:r w:rsidRPr="00BB716F">
        <w:rPr>
          <w:rFonts w:eastAsia="Lato" w:cs="Lato"/>
          <w:lang w:eastAsia="pl-PL"/>
        </w:rPr>
        <w:t>Rzecznik dokonuje oceny przestrzegania tego prawa m.in. w oparciu o dane przekazane przez Prezesa Urzędu Rejestracji Produktów Leczniczych, Wyrobów Medycznych i</w:t>
      </w:r>
      <w:r w:rsidR="00A1272F">
        <w:rPr>
          <w:rFonts w:eastAsia="Lato" w:cs="Lato"/>
          <w:lang w:eastAsia="pl-PL"/>
        </w:rPr>
        <w:t> </w:t>
      </w:r>
      <w:r w:rsidRPr="00BB716F">
        <w:rPr>
          <w:rFonts w:eastAsia="Lato" w:cs="Lato"/>
          <w:lang w:eastAsia="pl-PL"/>
        </w:rPr>
        <w:t xml:space="preserve">Produktów Biobójczych. </w:t>
      </w:r>
    </w:p>
    <w:p w14:paraId="113A848E" w14:textId="77777777" w:rsidR="005719E1" w:rsidRPr="00BB716F" w:rsidRDefault="005719E1">
      <w:pPr>
        <w:pStyle w:val="Akapitzlist"/>
        <w:numPr>
          <w:ilvl w:val="0"/>
          <w:numId w:val="62"/>
        </w:numPr>
      </w:pPr>
      <w:r w:rsidRPr="00BB716F">
        <w:rPr>
          <w:rFonts w:eastAsia="Lato" w:cs="Lato"/>
          <w:lang w:eastAsia="pl-PL"/>
        </w:rPr>
        <w:t>Ostatnie lata przyniosły wzrost świadomości pacjentów w zakresie możliwości zgłaszania działań niepożądanych bezpośrednio przez pacjentów. W 2021 r. nastąpił znaczny wzrost liczby takich zgłoszeń w porównaniu do roku 2020. Spowodowane jest to realizacją programu szczepień ochronnych przeciwko COVID-19.</w:t>
      </w:r>
    </w:p>
    <w:p w14:paraId="0996878B" w14:textId="77777777" w:rsidR="0062559E" w:rsidRDefault="0062559E" w:rsidP="00E15072">
      <w:pPr>
        <w:rPr>
          <w:b/>
        </w:rPr>
      </w:pPr>
    </w:p>
    <w:p w14:paraId="50F1FB63" w14:textId="5D79A433" w:rsidR="0062559E" w:rsidRPr="00A1272F" w:rsidRDefault="0062559E">
      <w:pPr>
        <w:pStyle w:val="Nagwek4"/>
        <w:numPr>
          <w:ilvl w:val="2"/>
          <w:numId w:val="78"/>
        </w:numPr>
        <w:rPr>
          <w:color w:val="1F3864" w:themeColor="accent5" w:themeShade="80"/>
        </w:rPr>
      </w:pPr>
      <w:r w:rsidRPr="00A1272F">
        <w:rPr>
          <w:color w:val="1F3864" w:themeColor="accent5" w:themeShade="80"/>
        </w:rPr>
        <w:t>Prawo do tajemnicy informacji</w:t>
      </w:r>
    </w:p>
    <w:p w14:paraId="0CFC071E" w14:textId="6EDA8A21" w:rsidR="005719E1" w:rsidRPr="00BB716F" w:rsidRDefault="005719E1" w:rsidP="00E15072">
      <w:pPr>
        <w:rPr>
          <w:b/>
        </w:rPr>
      </w:pPr>
      <w:r w:rsidRPr="00BB716F">
        <w:rPr>
          <w:b/>
        </w:rPr>
        <w:t>Prawo do tajemnicy informacji było czasami naruszane w 2021 r.</w:t>
      </w:r>
    </w:p>
    <w:p w14:paraId="3BA9C0F9" w14:textId="05414A84" w:rsidR="005719E1" w:rsidRPr="00BB716F" w:rsidRDefault="005719E1">
      <w:pPr>
        <w:pStyle w:val="Akapitzlist"/>
        <w:numPr>
          <w:ilvl w:val="0"/>
          <w:numId w:val="60"/>
        </w:numPr>
        <w:ind w:left="786"/>
        <w:rPr>
          <w:rFonts w:eastAsia="Lato" w:cs="Lato"/>
          <w:lang w:eastAsia="pl-PL"/>
        </w:rPr>
      </w:pPr>
      <w:r w:rsidRPr="00BB716F">
        <w:rPr>
          <w:rFonts w:eastAsia="Lato" w:cs="Lato"/>
          <w:lang w:eastAsia="pl-PL"/>
        </w:rPr>
        <w:t>W 2021 r. w sprawie wskazanego prawa do Rzecznika wpłynęły 332 zgłoszenia, wnioski i sygnały od pacjentów. Zgłoszenia dotyczyły m.in. udostępnienia informacji osobom postronnym o zakażeniu wirusem HIV, udostępnienia dokumentacji medycznej osobie nieupoważnionej do jej otrzymania, ujawnienie danych dotyczących pacjentki jej pracodawcy. Ponadto Rzecznik stwierdził naruszenie prawa do tajemnicy informacji w 8 zakończonych postepowaniach wyjaśniających. Stwierdzone naruszenia prawa pacjenta do tajemnicy dotyczyły sytuacji, w których lekarz przekazał informacje medyczne o pacjencie osobom nieupoważnionym – pracodawcy pacjenta lub rodzinie. Rzecznik stwierdził także, że w jednym z postępowań doszło do naruszenia prawa pacjenta do tajemnicy bowiem podmiot leczniczy umieścił informację o stanie zdrowia pacjenta w dyżurce pielęgniarek, do której był swobodny dostęp.</w:t>
      </w:r>
    </w:p>
    <w:p w14:paraId="7A5CD756" w14:textId="77777777" w:rsidR="005719E1" w:rsidRPr="00BB716F" w:rsidRDefault="005719E1">
      <w:pPr>
        <w:pStyle w:val="Akapitzlist"/>
        <w:numPr>
          <w:ilvl w:val="0"/>
          <w:numId w:val="60"/>
        </w:numPr>
        <w:rPr>
          <w:bCs/>
        </w:rPr>
      </w:pPr>
      <w:r w:rsidRPr="00BB716F">
        <w:t xml:space="preserve">Stosunkowo niewielka ilość zgłoszeń od pacjentów może, podobnie jak w przypadku niektórych innych praw, świadczyć o tym, że stosunkowo rzadko prawo to naruszane jest w sposób, który ma bardzo poważne konsekwencje dla pacjenta. </w:t>
      </w:r>
    </w:p>
    <w:p w14:paraId="56BDF800" w14:textId="693FCD6E" w:rsidR="005719E1" w:rsidRPr="00BB716F" w:rsidRDefault="005719E1">
      <w:pPr>
        <w:pStyle w:val="Akapitzlist"/>
        <w:numPr>
          <w:ilvl w:val="0"/>
          <w:numId w:val="60"/>
        </w:numPr>
        <w:rPr>
          <w:bCs/>
        </w:rPr>
      </w:pPr>
      <w:r w:rsidRPr="00BB716F">
        <w:t xml:space="preserve">Przekazywane Rzecznikowi zgłoszenia wskazują na to, że naruszenie prawa </w:t>
      </w:r>
      <w:r w:rsidR="000B346C">
        <w:br/>
      </w:r>
      <w:r w:rsidRPr="00BB716F">
        <w:t>do tajemnicy wynika często z ograniczeń technicznych, lokalowych lub związanych z</w:t>
      </w:r>
      <w:r w:rsidR="00A1272F">
        <w:t> </w:t>
      </w:r>
      <w:r w:rsidRPr="00BB716F">
        <w:t>organizacją pracy w konkretnych podmiotach leczniczych. Rodzaj i zakres zgłaszanych problemów świadczą o tym, że naruszenia tego prawa są bardziej powszechne niż wynikałoby to z samej liczby zgłoszeń.</w:t>
      </w:r>
      <w:r w:rsidR="00EA42BF">
        <w:t xml:space="preserve"> </w:t>
      </w:r>
    </w:p>
    <w:p w14:paraId="50DFF848" w14:textId="34D4611A" w:rsidR="005719E1" w:rsidRPr="00BB716F" w:rsidRDefault="005719E1">
      <w:pPr>
        <w:pStyle w:val="Akapitzlist"/>
        <w:numPr>
          <w:ilvl w:val="0"/>
          <w:numId w:val="60"/>
        </w:numPr>
        <w:rPr>
          <w:bCs/>
        </w:rPr>
      </w:pPr>
      <w:r w:rsidRPr="00BB716F">
        <w:t xml:space="preserve">Jednocześnie zdarzało się, że informacje na temat zdrowia pacjentów są ujawniane przez personel medyczny mniej lub bardziej świadomie osobom nieudzielającym bezpośrednio świadczeń zdrowotnych pacjentowi. W sytuacji kiedy np. wrażliwe informacje przekazywane są na sali chorych, podczas rejestracji pacjenta i </w:t>
      </w:r>
      <w:r w:rsidRPr="00BB716F">
        <w:lastRenderedPageBreak/>
        <w:t>wypytywaniu go o wrażliwe dane</w:t>
      </w:r>
      <w:r w:rsidR="00C42B10">
        <w:t>,</w:t>
      </w:r>
      <w:r w:rsidRPr="00BB716F">
        <w:t xml:space="preserve"> nie ma zachowanych technicznych rozwiązań umożliwiających zachowanie prywatności.</w:t>
      </w:r>
    </w:p>
    <w:p w14:paraId="3B44CBA8" w14:textId="400F986C" w:rsidR="005719E1" w:rsidRPr="00BB716F" w:rsidRDefault="005719E1">
      <w:pPr>
        <w:pStyle w:val="Akapitzlist"/>
        <w:numPr>
          <w:ilvl w:val="0"/>
          <w:numId w:val="60"/>
        </w:numPr>
      </w:pPr>
      <w:r w:rsidRPr="00BB716F">
        <w:t>Należy zauważyć, że w ostatnich latach nastąpiła poprawa sytuacji w podmiotach leczniczych związana m.in. z wprowadzeniem przepisów Ogólnego rozporządzenia o</w:t>
      </w:r>
      <w:r w:rsidR="00A1272F">
        <w:t> </w:t>
      </w:r>
      <w:r w:rsidRPr="00BB716F">
        <w:t>ochronie danych (RODO)</w:t>
      </w:r>
      <w:r w:rsidRPr="00BB716F">
        <w:rPr>
          <w:rStyle w:val="Odwoanieprzypisudolnego"/>
        </w:rPr>
        <w:footnoteReference w:id="173"/>
      </w:r>
      <w:r w:rsidR="007A059C">
        <w:rPr>
          <w:vertAlign w:val="superscript"/>
        </w:rPr>
        <w:t>)</w:t>
      </w:r>
      <w:r w:rsidRPr="00BB716F">
        <w:t xml:space="preserve"> i ich wdrożeniem ustawą o ochronie danych osobowych</w:t>
      </w:r>
      <w:r w:rsidRPr="00BB716F">
        <w:rPr>
          <w:rStyle w:val="Odwoanieprzypisudolnego"/>
        </w:rPr>
        <w:footnoteReference w:id="174"/>
      </w:r>
      <w:r w:rsidR="007A059C">
        <w:rPr>
          <w:vertAlign w:val="superscript"/>
        </w:rPr>
        <w:t>)</w:t>
      </w:r>
      <w:r w:rsidRPr="00BB716F">
        <w:t xml:space="preserve">. </w:t>
      </w:r>
    </w:p>
    <w:p w14:paraId="0F937B3F" w14:textId="77777777" w:rsidR="0062559E" w:rsidRDefault="0062559E" w:rsidP="00E15072">
      <w:pPr>
        <w:rPr>
          <w:b/>
        </w:rPr>
      </w:pPr>
    </w:p>
    <w:p w14:paraId="20DE3D01" w14:textId="0C7FB121" w:rsidR="0062559E" w:rsidRPr="00A1272F" w:rsidRDefault="0062559E">
      <w:pPr>
        <w:pStyle w:val="Nagwek4"/>
        <w:numPr>
          <w:ilvl w:val="2"/>
          <w:numId w:val="78"/>
        </w:numPr>
        <w:rPr>
          <w:color w:val="1F3864" w:themeColor="accent5" w:themeShade="80"/>
        </w:rPr>
      </w:pPr>
      <w:r w:rsidRPr="00A1272F">
        <w:rPr>
          <w:color w:val="1F3864" w:themeColor="accent5" w:themeShade="80"/>
        </w:rPr>
        <w:t>Prawo do opieki duszpasterskiej</w:t>
      </w:r>
    </w:p>
    <w:p w14:paraId="5945BC47" w14:textId="27EBEC8A" w:rsidR="005719E1" w:rsidRPr="00BB716F" w:rsidRDefault="005719E1" w:rsidP="00E15072">
      <w:pPr>
        <w:rPr>
          <w:b/>
        </w:rPr>
      </w:pPr>
      <w:r w:rsidRPr="00BB716F">
        <w:rPr>
          <w:b/>
        </w:rPr>
        <w:t xml:space="preserve">Prawo pacjenta do opieki duszpasterskiej było bardzo rzadko naruszane w </w:t>
      </w:r>
      <w:r w:rsidR="008456F4" w:rsidRPr="00BB716F">
        <w:rPr>
          <w:b/>
        </w:rPr>
        <w:t>2021 r.</w:t>
      </w:r>
    </w:p>
    <w:p w14:paraId="6354DE3C" w14:textId="2274E2DF" w:rsidR="005719E1" w:rsidRPr="00BB716F" w:rsidRDefault="005719E1">
      <w:pPr>
        <w:pStyle w:val="Akapitzlist"/>
        <w:numPr>
          <w:ilvl w:val="0"/>
          <w:numId w:val="63"/>
        </w:numPr>
      </w:pPr>
      <w:r w:rsidRPr="00BB716F">
        <w:t>Sygnały napływające do Rzecznika wskazują, że w 2021 r. mogły zdarzać się trudności w dostępie do opieki duszpasterskiej wyznań, które stanowią znaczna mniejszość w</w:t>
      </w:r>
      <w:r w:rsidR="00A1272F">
        <w:t> </w:t>
      </w:r>
      <w:r w:rsidRPr="00BB716F">
        <w:t xml:space="preserve">Polsce. Niewielka </w:t>
      </w:r>
      <w:r w:rsidR="00C42B10">
        <w:t>liczba</w:t>
      </w:r>
      <w:r w:rsidRPr="00BB716F">
        <w:t xml:space="preserve"> zgłoszeń i sygnałów </w:t>
      </w:r>
      <w:r w:rsidR="00C42B10">
        <w:t>oraz</w:t>
      </w:r>
      <w:r w:rsidRPr="00BB716F">
        <w:t xml:space="preserve"> brak postepowań stwierdzających naruszenie tego prawa w 2021 r. potwierdza realizację tego prawa.</w:t>
      </w:r>
    </w:p>
    <w:p w14:paraId="40B9488C" w14:textId="0BDAEA56" w:rsidR="0062559E" w:rsidRDefault="0062559E" w:rsidP="00E15072">
      <w:pPr>
        <w:rPr>
          <w:b/>
        </w:rPr>
      </w:pPr>
    </w:p>
    <w:p w14:paraId="685CADB2" w14:textId="4680784E" w:rsidR="00036A50" w:rsidRDefault="00036A50" w:rsidP="00E15072">
      <w:pPr>
        <w:rPr>
          <w:b/>
        </w:rPr>
      </w:pPr>
    </w:p>
    <w:p w14:paraId="49941EBA" w14:textId="77777777" w:rsidR="00036A50" w:rsidRDefault="00036A50" w:rsidP="00E15072">
      <w:pPr>
        <w:rPr>
          <w:b/>
        </w:rPr>
      </w:pPr>
    </w:p>
    <w:p w14:paraId="4E54BEAA" w14:textId="4F4B446A" w:rsidR="0062559E" w:rsidRPr="00A1272F" w:rsidRDefault="0062559E">
      <w:pPr>
        <w:pStyle w:val="Nagwek4"/>
        <w:numPr>
          <w:ilvl w:val="2"/>
          <w:numId w:val="78"/>
        </w:numPr>
        <w:rPr>
          <w:color w:val="1F3864" w:themeColor="accent5" w:themeShade="80"/>
        </w:rPr>
      </w:pPr>
      <w:r w:rsidRPr="00A1272F">
        <w:rPr>
          <w:color w:val="1F3864" w:themeColor="accent5" w:themeShade="80"/>
        </w:rPr>
        <w:t>Prawo do przechowywania rzeczy wartościowych w depozycie</w:t>
      </w:r>
    </w:p>
    <w:p w14:paraId="49DE99F5" w14:textId="1F20F49C" w:rsidR="005719E1" w:rsidRPr="00BB716F" w:rsidRDefault="005719E1" w:rsidP="00E15072">
      <w:pPr>
        <w:rPr>
          <w:b/>
        </w:rPr>
      </w:pPr>
      <w:r w:rsidRPr="00BB716F">
        <w:rPr>
          <w:b/>
        </w:rPr>
        <w:t>Prawo do przechowywania rzeczy wartościowych w depozycie było bardzo rzadko naruszane w 2021 r.</w:t>
      </w:r>
    </w:p>
    <w:p w14:paraId="7BC53700" w14:textId="292A3328" w:rsidR="005719E1" w:rsidRPr="00BB716F" w:rsidRDefault="005719E1">
      <w:pPr>
        <w:pStyle w:val="Akapitzlist"/>
        <w:numPr>
          <w:ilvl w:val="0"/>
          <w:numId w:val="63"/>
        </w:numPr>
      </w:pPr>
      <w:r w:rsidRPr="00BB716F">
        <w:rPr>
          <w:rFonts w:eastAsia="Lato" w:cs="Lato"/>
          <w:lang w:eastAsia="pl-PL"/>
        </w:rPr>
        <w:t xml:space="preserve">W 2021 r. do Rzecznika wpłynęły 393 sygnały od pacjentów dotyczących tego prawa, z czego część z nich to zapytania wynikające z braku wiedzy na temat funkcjonowania prawa do depozytu. W 2021 r. Rzecznik stwierdził naruszenie prawa </w:t>
      </w:r>
      <w:r w:rsidR="000B346C">
        <w:rPr>
          <w:rFonts w:eastAsia="Lato" w:cs="Lato"/>
          <w:lang w:eastAsia="pl-PL"/>
        </w:rPr>
        <w:br/>
      </w:r>
      <w:r w:rsidRPr="00BB716F">
        <w:rPr>
          <w:rFonts w:eastAsia="Lato" w:cs="Lato"/>
          <w:lang w:eastAsia="pl-PL"/>
        </w:rPr>
        <w:t>do przechowywania rzeczy wartościowych w depozycie w 8 postępowaniach wyjaśniających.</w:t>
      </w:r>
    </w:p>
    <w:p w14:paraId="57DBE386" w14:textId="77777777" w:rsidR="005719E1" w:rsidRPr="00BB716F" w:rsidRDefault="005719E1" w:rsidP="00E15072"/>
    <w:p w14:paraId="29B47482" w14:textId="0D92CDFC" w:rsidR="005719E1" w:rsidRPr="00A1272F" w:rsidRDefault="005719E1">
      <w:pPr>
        <w:pStyle w:val="Nagwek2"/>
        <w:numPr>
          <w:ilvl w:val="0"/>
          <w:numId w:val="76"/>
        </w:numPr>
        <w:rPr>
          <w:color w:val="1F3864" w:themeColor="accent5" w:themeShade="80"/>
        </w:rPr>
      </w:pPr>
      <w:bookmarkStart w:id="485" w:name="_Toc108164167"/>
      <w:bookmarkStart w:id="486" w:name="_Toc109822405"/>
      <w:bookmarkStart w:id="487" w:name="_Toc106378161"/>
      <w:r w:rsidRPr="00A1272F">
        <w:rPr>
          <w:color w:val="1F3864" w:themeColor="accent5" w:themeShade="80"/>
        </w:rPr>
        <w:t>Wyzwania</w:t>
      </w:r>
      <w:bookmarkEnd w:id="485"/>
      <w:bookmarkEnd w:id="486"/>
      <w:r w:rsidRPr="00A1272F">
        <w:rPr>
          <w:color w:val="1F3864" w:themeColor="accent5" w:themeShade="80"/>
        </w:rPr>
        <w:t xml:space="preserve"> </w:t>
      </w:r>
      <w:bookmarkEnd w:id="487"/>
    </w:p>
    <w:p w14:paraId="3E9B1109" w14:textId="77777777" w:rsidR="00417929" w:rsidRPr="00504B1E" w:rsidRDefault="00417929" w:rsidP="00417929">
      <w:pPr>
        <w:pStyle w:val="Akapitzlist"/>
        <w:ind w:left="360"/>
      </w:pPr>
    </w:p>
    <w:p w14:paraId="1DB285F8" w14:textId="43AFD27A" w:rsidR="002D4C14" w:rsidRPr="00BB716F" w:rsidRDefault="002D4C14">
      <w:pPr>
        <w:pStyle w:val="Akapitzlist"/>
        <w:numPr>
          <w:ilvl w:val="0"/>
          <w:numId w:val="65"/>
        </w:numPr>
        <w:ind w:left="360"/>
        <w:rPr>
          <w:bCs/>
        </w:rPr>
      </w:pPr>
      <w:r w:rsidRPr="0036463B">
        <w:rPr>
          <w:b/>
          <w:bCs/>
        </w:rPr>
        <w:t>Budowa</w:t>
      </w:r>
      <w:r w:rsidRPr="00BB716F">
        <w:rPr>
          <w:b/>
        </w:rPr>
        <w:t xml:space="preserve"> </w:t>
      </w:r>
      <w:r w:rsidRPr="00BB716F">
        <w:rPr>
          <w:b/>
          <w:bCs/>
        </w:rPr>
        <w:t xml:space="preserve">odporności </w:t>
      </w:r>
      <w:r w:rsidRPr="00BB716F">
        <w:rPr>
          <w:b/>
        </w:rPr>
        <w:t>systemu ochrony zdrowia:</w:t>
      </w:r>
      <w:r w:rsidRPr="00BB716F">
        <w:rPr>
          <w:bCs/>
        </w:rPr>
        <w:t xml:space="preserve"> 2021 r. przebiegał pod znakiem epidemii COVID-19, która stanowiła największe wyzwanie </w:t>
      </w:r>
      <w:r w:rsidRPr="00BB716F">
        <w:t>dla</w:t>
      </w:r>
      <w:r w:rsidRPr="00BB716F">
        <w:rPr>
          <w:bCs/>
        </w:rPr>
        <w:t xml:space="preserve"> systemu ochrony zdrowia </w:t>
      </w:r>
      <w:r w:rsidRPr="00BB716F">
        <w:rPr>
          <w:bCs/>
        </w:rPr>
        <w:lastRenderedPageBreak/>
        <w:t xml:space="preserve">od wielu lat. Podmioty </w:t>
      </w:r>
      <w:r w:rsidR="004025D6">
        <w:rPr>
          <w:bCs/>
        </w:rPr>
        <w:t>wykonujące działalność leczniczą</w:t>
      </w:r>
      <w:r w:rsidRPr="00BB716F">
        <w:rPr>
          <w:bCs/>
        </w:rPr>
        <w:t xml:space="preserve"> drugi rok z rzędu funkcjonowały </w:t>
      </w:r>
      <w:r w:rsidR="000B346C">
        <w:rPr>
          <w:bCs/>
        </w:rPr>
        <w:br/>
      </w:r>
      <w:r w:rsidRPr="00BB716F">
        <w:rPr>
          <w:bCs/>
        </w:rPr>
        <w:t xml:space="preserve">w warunkach </w:t>
      </w:r>
      <w:r w:rsidRPr="00BB716F">
        <w:t xml:space="preserve">specjalnej organizacji systemu </w:t>
      </w:r>
      <w:r w:rsidRPr="00BB716F">
        <w:rPr>
          <w:bCs/>
        </w:rPr>
        <w:t xml:space="preserve">i musiały zmierzyć się z kolejnymi falami epidemii. Przeprowadzone badania </w:t>
      </w:r>
      <w:r w:rsidRPr="00BB716F">
        <w:t xml:space="preserve">wskazują </w:t>
      </w:r>
      <w:r w:rsidRPr="00BB716F">
        <w:rPr>
          <w:bCs/>
        </w:rPr>
        <w:t xml:space="preserve">na negatywny wpływ epidemii COVID-19 </w:t>
      </w:r>
      <w:r w:rsidR="000B346C">
        <w:rPr>
          <w:bCs/>
        </w:rPr>
        <w:br/>
      </w:r>
      <w:r w:rsidRPr="00BB716F">
        <w:rPr>
          <w:bCs/>
        </w:rPr>
        <w:t xml:space="preserve">na zdrowie Polaków. </w:t>
      </w:r>
      <w:r w:rsidRPr="00BB716F">
        <w:t xml:space="preserve">Najbliższe lata upłyną pod </w:t>
      </w:r>
      <w:r w:rsidR="008456F4" w:rsidRPr="00BB716F">
        <w:t xml:space="preserve">znakiem </w:t>
      </w:r>
      <w:r w:rsidR="008456F4" w:rsidRPr="00BB716F">
        <w:rPr>
          <w:bCs/>
        </w:rPr>
        <w:t>budowy</w:t>
      </w:r>
      <w:r w:rsidRPr="00BB716F">
        <w:t xml:space="preserve"> odpornego, efektywnego i</w:t>
      </w:r>
      <w:r w:rsidRPr="00BB716F">
        <w:rPr>
          <w:bCs/>
        </w:rPr>
        <w:t xml:space="preserve"> dostępnego systemu ochrony zdrowia, który poradzi sobie także z kolejnymi potencjalnymi kryzysami.</w:t>
      </w:r>
    </w:p>
    <w:p w14:paraId="64CA451F" w14:textId="77777777" w:rsidR="002D4C14" w:rsidRPr="00BB716F" w:rsidRDefault="002D4C14" w:rsidP="002D4C14">
      <w:pPr>
        <w:pStyle w:val="Akapitzlist"/>
        <w:ind w:left="644"/>
        <w:rPr>
          <w:bCs/>
        </w:rPr>
      </w:pPr>
    </w:p>
    <w:p w14:paraId="3ECAA1C9" w14:textId="35E02E6E" w:rsidR="002D4C14" w:rsidRPr="00BB716F" w:rsidRDefault="002D4C14">
      <w:pPr>
        <w:pStyle w:val="Akapitzlist"/>
        <w:numPr>
          <w:ilvl w:val="0"/>
          <w:numId w:val="65"/>
        </w:numPr>
        <w:ind w:left="360"/>
        <w:rPr>
          <w:rFonts w:eastAsiaTheme="minorEastAsia"/>
        </w:rPr>
      </w:pPr>
      <w:r w:rsidRPr="00BB716F">
        <w:rPr>
          <w:b/>
          <w:bCs/>
        </w:rPr>
        <w:t>Dostępność</w:t>
      </w:r>
      <w:r w:rsidRPr="00502778">
        <w:rPr>
          <w:b/>
          <w:bCs/>
        </w:rPr>
        <w:t xml:space="preserve"> </w:t>
      </w:r>
      <w:r w:rsidR="00893D84">
        <w:rPr>
          <w:b/>
          <w:bCs/>
        </w:rPr>
        <w:t>do</w:t>
      </w:r>
      <w:r w:rsidRPr="00BB716F">
        <w:rPr>
          <w:b/>
          <w:bCs/>
        </w:rPr>
        <w:t xml:space="preserve"> świadczeń zdrowotnych</w:t>
      </w:r>
      <w:r w:rsidRPr="00BB716F">
        <w:t xml:space="preserve">: Głównym wyzwaniem stojącym przed systemem ochrony zdrowia, bezpośrednio wpływającym na realizację prawa do świadczeń zdrowotnych jest zapewnienie właściwej dostępności świadczeń. Na trudności w tym obszarze Polacy najczęściej zwracają uwagę. Dostępność do świadczeń ulegała czasowo istotnemu ograniczeniu w związku z trwającą epidemią COVID-19, jednakże również </w:t>
      </w:r>
      <w:r w:rsidR="000B346C">
        <w:br/>
      </w:r>
      <w:r w:rsidRPr="00BB716F">
        <w:t xml:space="preserve">we wcześniejszych latach sytuacja nie odpowiadała oczekiwaniom społecznym. Powrót </w:t>
      </w:r>
      <w:r w:rsidR="000B346C">
        <w:br/>
      </w:r>
      <w:r w:rsidRPr="00BB716F">
        <w:t>do stanu sprzed epidemii i dalsza poprawa dostępności świadczeń wymagają kontynuacji i</w:t>
      </w:r>
      <w:r w:rsidR="00A1272F">
        <w:t> </w:t>
      </w:r>
      <w:r w:rsidRPr="00BB716F">
        <w:t>rozszerzenia wielu podjętych uprzednio działań – związanych zarówno z zapewnieniem odpowiedniego finansowania, lepszej organizacji, wzmacnianiem kadr medycznych czy poprawą koordynacji świadczeń opieki zdrowotnej.</w:t>
      </w:r>
    </w:p>
    <w:p w14:paraId="7EAD6898" w14:textId="7461FA90" w:rsidR="002D4C14" w:rsidRPr="00BB716F" w:rsidRDefault="002D4C14">
      <w:pPr>
        <w:pStyle w:val="Akapitzlist"/>
        <w:numPr>
          <w:ilvl w:val="1"/>
          <w:numId w:val="65"/>
        </w:numPr>
        <w:ind w:left="720"/>
        <w:rPr>
          <w:rFonts w:eastAsiaTheme="minorEastAsia"/>
        </w:rPr>
      </w:pPr>
      <w:r w:rsidRPr="00BB716F">
        <w:t xml:space="preserve">Wyzwania związane z </w:t>
      </w:r>
      <w:r w:rsidRPr="006533EF">
        <w:t>dostępnoś</w:t>
      </w:r>
      <w:r w:rsidR="00893D84">
        <w:t>cią</w:t>
      </w:r>
      <w:r w:rsidRPr="006533EF">
        <w:t xml:space="preserve"> </w:t>
      </w:r>
      <w:r w:rsidRPr="00BB716F">
        <w:t xml:space="preserve">do świadczeń </w:t>
      </w:r>
      <w:r w:rsidR="00893D84">
        <w:t xml:space="preserve">zdrowotnych </w:t>
      </w:r>
      <w:r w:rsidRPr="00BB716F">
        <w:t xml:space="preserve">nabierają szczególnego wymiaru na obszarach wiejskich. Dotyczy to zarówno opieki podstawowej, </w:t>
      </w:r>
      <w:r w:rsidR="000B346C">
        <w:br/>
      </w:r>
      <w:r w:rsidRPr="00BB716F">
        <w:t>jak i</w:t>
      </w:r>
      <w:r w:rsidR="00A1272F">
        <w:t> </w:t>
      </w:r>
      <w:r w:rsidRPr="00BB716F">
        <w:t>specjalistycznej. Wyzwania te mają różne uwarunkowania – związane zarówno z</w:t>
      </w:r>
      <w:r w:rsidR="00A1272F">
        <w:t> </w:t>
      </w:r>
      <w:r w:rsidRPr="00BB716F">
        <w:t>finansowaniem, lokalną dostępność kadr medycznych, jak i celowością koncentracji niektórych świadczeń.</w:t>
      </w:r>
    </w:p>
    <w:p w14:paraId="5D92817C" w14:textId="706564FB" w:rsidR="002D4C14" w:rsidRPr="00BB716F" w:rsidRDefault="002D4C14">
      <w:pPr>
        <w:pStyle w:val="Akapitzlist"/>
        <w:numPr>
          <w:ilvl w:val="1"/>
          <w:numId w:val="65"/>
        </w:numPr>
        <w:ind w:left="720"/>
        <w:rPr>
          <w:rFonts w:eastAsiaTheme="minorEastAsia"/>
        </w:rPr>
      </w:pPr>
      <w:r w:rsidRPr="00BB716F">
        <w:t xml:space="preserve">Właściwe kierowanie pacjentów do opieki specjalistycznej (ambulatoryjnej i szpitalnej) powinno wspierać poprawę dostępności świadczeń – dotyczy to w szczególności praktyki prawidłowego stosowania kryteriów pilnej konieczności udzielenia świadczeń w przypadku pacjentów pierwszorazowych. Rozwiązaniem może tu być określenie szerszego zakresu kluczowych rozpoznań dla szerszego zakresu świadczeń (tj. nie tylko </w:t>
      </w:r>
      <w:r w:rsidR="00745474">
        <w:t xml:space="preserve">karty </w:t>
      </w:r>
      <w:r w:rsidR="00A81A22">
        <w:t>d</w:t>
      </w:r>
      <w:r w:rsidR="00745474">
        <w:t xml:space="preserve">iagnostyki </w:t>
      </w:r>
      <w:r w:rsidRPr="00BB716F">
        <w:t>i</w:t>
      </w:r>
      <w:r w:rsidR="00745474">
        <w:t xml:space="preserve"> </w:t>
      </w:r>
      <w:r w:rsidR="00A81A22">
        <w:t>l</w:t>
      </w:r>
      <w:r w:rsidR="00745474">
        <w:t xml:space="preserve">eczenia </w:t>
      </w:r>
      <w:r w:rsidR="00A81A22">
        <w:t>o</w:t>
      </w:r>
      <w:r w:rsidR="00D16758">
        <w:t xml:space="preserve">nkologicznego </w:t>
      </w:r>
      <w:r w:rsidR="00D16758" w:rsidRPr="00BB716F">
        <w:rPr>
          <w:rFonts w:eastAsia="Lato" w:cstheme="minorHAnsi"/>
        </w:rPr>
        <w:t>–</w:t>
      </w:r>
      <w:r w:rsidR="00745474">
        <w:t xml:space="preserve"> DiLO</w:t>
      </w:r>
      <w:r w:rsidRPr="00BB716F">
        <w:t>), które wymagać będą szybkiego udzielania świadczeń.</w:t>
      </w:r>
    </w:p>
    <w:p w14:paraId="587E4C09" w14:textId="4D7452B2" w:rsidR="002D4C14" w:rsidRPr="00BB716F" w:rsidRDefault="002D4C14">
      <w:pPr>
        <w:pStyle w:val="Akapitzlist"/>
        <w:numPr>
          <w:ilvl w:val="1"/>
          <w:numId w:val="65"/>
        </w:numPr>
        <w:ind w:left="720"/>
        <w:rPr>
          <w:rFonts w:eastAsiaTheme="minorEastAsia"/>
        </w:rPr>
      </w:pPr>
      <w:r w:rsidRPr="00BB716F">
        <w:t xml:space="preserve">Dalsze zwiększanie dostępu do diagnostyki i leczenia poprzez szersze wdrażanie programów opieki kompleksowej i zapewnienia realizacji określonych pakietów badań diagnostycznych </w:t>
      </w:r>
      <w:r w:rsidR="00D4172C">
        <w:t>oraz</w:t>
      </w:r>
      <w:r w:rsidRPr="00BB716F">
        <w:t xml:space="preserve"> właściwe kierowanie pacjentów po systemie</w:t>
      </w:r>
      <w:r w:rsidR="00D4172C">
        <w:t xml:space="preserve"> ochrony zdrowia</w:t>
      </w:r>
      <w:r w:rsidRPr="00D407A6">
        <w:t>.</w:t>
      </w:r>
      <w:r w:rsidRPr="00BB716F">
        <w:t xml:space="preserve"> Szczególne istotne dla zdrowia pacjentów jest zapewnienie jak najszerszej dostępności rehabilitacji poszpitalnej – niezbędnej dla ograniczenia negatywnych skutków takich zdarzeń jak udary czy zawały. </w:t>
      </w:r>
    </w:p>
    <w:p w14:paraId="0037D4E2" w14:textId="0966D51A" w:rsidR="002D4C14" w:rsidRPr="00BB716F" w:rsidRDefault="002D4C14">
      <w:pPr>
        <w:pStyle w:val="Akapitzlist"/>
        <w:numPr>
          <w:ilvl w:val="1"/>
          <w:numId w:val="65"/>
        </w:numPr>
        <w:ind w:left="720"/>
        <w:rPr>
          <w:rFonts w:eastAsiaTheme="minorEastAsia"/>
        </w:rPr>
      </w:pPr>
      <w:r w:rsidRPr="00BB716F">
        <w:t xml:space="preserve">Epidemia COVID-19 pomogła wdrożyć rozwiązania cyfrowe w ochronie zdrowia, wpłynęła m.in. na rozwój telemedycyny. Istotne jest dalsze rozwijanie narzędzi informatycznych, które poprawią koordynację usług zdrowotnych, ułatwią pacjentom poruszanie się po systemie ochrony zdrowia i zwiększą dostępność niektórych świadczeń. Jednym z potencjalnie wartościowych rozwiązań jest zwiększenie dostępności do specjalistycznej telerehabilitacji w wybranych problemach zdrowotnych. Jednocześnie konieczna jest dalsza obserwacja czy wdrażanie rozwiązań cyfrowych nie wpływa negatywnie na jakość udzielanych świadczeń poprzez </w:t>
      </w:r>
      <w:r w:rsidR="002C3D40">
        <w:br/>
      </w:r>
      <w:r w:rsidRPr="00BB716F">
        <w:t xml:space="preserve">np. nadmierne ograniczanie wizyt osobistych. </w:t>
      </w:r>
    </w:p>
    <w:p w14:paraId="78EE8CE2" w14:textId="77777777" w:rsidR="002D4C14" w:rsidRPr="00BB716F" w:rsidRDefault="002D4C14" w:rsidP="002D4C14">
      <w:pPr>
        <w:pStyle w:val="Akapitzlist"/>
        <w:rPr>
          <w:rFonts w:eastAsiaTheme="minorEastAsia"/>
        </w:rPr>
      </w:pPr>
    </w:p>
    <w:p w14:paraId="729FAF70" w14:textId="4909F49A" w:rsidR="002D4C14" w:rsidRPr="00BB716F" w:rsidRDefault="002D4C14">
      <w:pPr>
        <w:pStyle w:val="Akapitzlist"/>
        <w:numPr>
          <w:ilvl w:val="0"/>
          <w:numId w:val="65"/>
        </w:numPr>
        <w:ind w:left="360"/>
        <w:rPr>
          <w:bCs/>
        </w:rPr>
      </w:pPr>
      <w:r w:rsidRPr="00BB716F">
        <w:rPr>
          <w:b/>
        </w:rPr>
        <w:t>Podstawowa opieka zdrowotna</w:t>
      </w:r>
      <w:r w:rsidRPr="00BB716F">
        <w:rPr>
          <w:bCs/>
        </w:rPr>
        <w:t xml:space="preserve"> jako </w:t>
      </w:r>
      <w:r w:rsidRPr="00BB716F">
        <w:t>kluczowy element zapewnienia</w:t>
      </w:r>
      <w:r w:rsidRPr="00BB716F">
        <w:rPr>
          <w:bCs/>
        </w:rPr>
        <w:t xml:space="preserve"> opieki zdrowotnej </w:t>
      </w:r>
      <w:r w:rsidR="002C3D40">
        <w:rPr>
          <w:bCs/>
        </w:rPr>
        <w:br/>
      </w:r>
      <w:r w:rsidRPr="00BB716F">
        <w:rPr>
          <w:bCs/>
        </w:rPr>
        <w:t xml:space="preserve">nad </w:t>
      </w:r>
      <w:r w:rsidRPr="00BB716F">
        <w:t>zarówno nad chorymi, jak i zdrowymi osobami</w:t>
      </w:r>
      <w:r w:rsidRPr="00BB716F">
        <w:rPr>
          <w:bCs/>
        </w:rPr>
        <w:t xml:space="preserve">, wymaga zmian, które przywrócą temu </w:t>
      </w:r>
      <w:r w:rsidRPr="00BB716F">
        <w:rPr>
          <w:bCs/>
        </w:rPr>
        <w:lastRenderedPageBreak/>
        <w:t>rodzajowi świadczeń zdrowotnych właściwe i oczekiwane miejsce w systemie ochrony zdrowia. Zmiany te dotyczą sfery kadr, organizacji, aspektów ekonomicznych</w:t>
      </w:r>
      <w:r w:rsidR="00D4172C">
        <w:rPr>
          <w:bCs/>
        </w:rPr>
        <w:t>,</w:t>
      </w:r>
      <w:r w:rsidRPr="00BB716F">
        <w:rPr>
          <w:bCs/>
        </w:rPr>
        <w:t xml:space="preserve"> a także całościowego podejścia do pacjenta na bardziej proaktywne i wspierające pacjenta w</w:t>
      </w:r>
      <w:r w:rsidR="00A1272F">
        <w:rPr>
          <w:bCs/>
        </w:rPr>
        <w:t> </w:t>
      </w:r>
      <w:r w:rsidRPr="00BB716F">
        <w:rPr>
          <w:bCs/>
        </w:rPr>
        <w:t xml:space="preserve">nawigowaniu całego systemu ochrony zdrowia. </w:t>
      </w:r>
    </w:p>
    <w:p w14:paraId="731A5525" w14:textId="140B355F" w:rsidR="002D4C14" w:rsidRPr="00BB716F" w:rsidRDefault="002D4C14">
      <w:pPr>
        <w:pStyle w:val="Akapitzlist"/>
        <w:numPr>
          <w:ilvl w:val="1"/>
          <w:numId w:val="65"/>
        </w:numPr>
        <w:ind w:left="720"/>
        <w:rPr>
          <w:bCs/>
        </w:rPr>
      </w:pPr>
      <w:r w:rsidRPr="00BB716F">
        <w:rPr>
          <w:bCs/>
        </w:rPr>
        <w:t xml:space="preserve">Dobrze funkcjonująca POZ, </w:t>
      </w:r>
      <w:r w:rsidRPr="00A90FDB">
        <w:rPr>
          <w:bCs/>
        </w:rPr>
        <w:t>zapewniając</w:t>
      </w:r>
      <w:r w:rsidR="00893D84">
        <w:rPr>
          <w:bCs/>
        </w:rPr>
        <w:t>a</w:t>
      </w:r>
      <w:r w:rsidRPr="00BB716F">
        <w:rPr>
          <w:bCs/>
        </w:rPr>
        <w:t xml:space="preserve"> bieżący dostęp do szerokiej gamy świadczeń w zakresie profilaktyki diagnostyki, ale też leczenia części chorób przewlekłych, z</w:t>
      </w:r>
      <w:r w:rsidR="00A1272F">
        <w:rPr>
          <w:bCs/>
        </w:rPr>
        <w:t> </w:t>
      </w:r>
      <w:r w:rsidRPr="00BB716F">
        <w:rPr>
          <w:bCs/>
        </w:rPr>
        <w:t xml:space="preserve">pewnością może przełożyć się na odciążenie pozostałych rodzajów świadczeń, głównie </w:t>
      </w:r>
      <w:r w:rsidR="00A81A22">
        <w:rPr>
          <w:bCs/>
        </w:rPr>
        <w:t>ambulatoryjnej opieki specjalistycznej</w:t>
      </w:r>
      <w:r w:rsidR="00A81A22" w:rsidRPr="00BB716F">
        <w:rPr>
          <w:bCs/>
        </w:rPr>
        <w:t xml:space="preserve"> </w:t>
      </w:r>
      <w:r w:rsidRPr="00BB716F">
        <w:rPr>
          <w:bCs/>
        </w:rPr>
        <w:t>i lecz</w:t>
      </w:r>
      <w:r w:rsidR="00A81A22">
        <w:rPr>
          <w:bCs/>
        </w:rPr>
        <w:t>enia</w:t>
      </w:r>
      <w:r w:rsidRPr="00BB716F">
        <w:rPr>
          <w:bCs/>
        </w:rPr>
        <w:t xml:space="preserve"> szpitalnego w opiece nad chorymi. Dlatego za preferowany kierunek zmian w tym obszarze ochrony zdrowia można uznać dalsze rozszerzania uprawnień </w:t>
      </w:r>
      <w:r w:rsidRPr="00BB716F">
        <w:t>kadr medycznych POZ.</w:t>
      </w:r>
    </w:p>
    <w:p w14:paraId="54415737" w14:textId="27D516E4" w:rsidR="002D4C14" w:rsidRPr="00BB716F" w:rsidRDefault="002D4C14">
      <w:pPr>
        <w:pStyle w:val="Akapitzlist"/>
        <w:numPr>
          <w:ilvl w:val="1"/>
          <w:numId w:val="65"/>
        </w:numPr>
        <w:ind w:left="720"/>
        <w:rPr>
          <w:bCs/>
        </w:rPr>
      </w:pPr>
      <w:r w:rsidRPr="00BB716F">
        <w:t>W</w:t>
      </w:r>
      <w:r w:rsidRPr="00BB716F">
        <w:rPr>
          <w:bCs/>
        </w:rPr>
        <w:t>drożenie w ramach</w:t>
      </w:r>
      <w:r w:rsidRPr="00BB716F">
        <w:t xml:space="preserve"> POZ</w:t>
      </w:r>
      <w:r w:rsidRPr="00BB716F">
        <w:rPr>
          <w:bCs/>
        </w:rPr>
        <w:t xml:space="preserve"> opieki koordynowanej i zapewnienie pacjentom właściwego przewodnictwa w procesie diagnostyczno-terapeutycznym. </w:t>
      </w:r>
      <w:r w:rsidRPr="00BB716F">
        <w:t>P</w:t>
      </w:r>
      <w:r w:rsidRPr="00BB716F">
        <w:rPr>
          <w:bCs/>
        </w:rPr>
        <w:t>oprawa współpracy i</w:t>
      </w:r>
      <w:r w:rsidR="00A1272F">
        <w:rPr>
          <w:bCs/>
        </w:rPr>
        <w:t> </w:t>
      </w:r>
      <w:r w:rsidRPr="00BB716F">
        <w:rPr>
          <w:bCs/>
        </w:rPr>
        <w:t xml:space="preserve">możliwości wymiany informacji pomiędzy podstawową opieką zdrowotną i innymi </w:t>
      </w:r>
      <w:r w:rsidRPr="00BB716F">
        <w:t>rodzajami świadczeń przysłuży się ułatwieniu pacjentom, szczególnie chorującym przewlekle, poruszania się po systemie ochrony zdrowia</w:t>
      </w:r>
      <w:r w:rsidRPr="00BB716F">
        <w:rPr>
          <w:bCs/>
        </w:rPr>
        <w:t xml:space="preserve">. </w:t>
      </w:r>
    </w:p>
    <w:p w14:paraId="69BBACAC" w14:textId="77777777" w:rsidR="002D4C14" w:rsidRPr="00BB716F" w:rsidRDefault="002D4C14" w:rsidP="002D4C14">
      <w:pPr>
        <w:pStyle w:val="Akapitzlist"/>
        <w:ind w:left="1440"/>
        <w:rPr>
          <w:bCs/>
        </w:rPr>
      </w:pPr>
    </w:p>
    <w:p w14:paraId="5FDC3E90" w14:textId="78A280F7" w:rsidR="002D4C14" w:rsidRPr="00BB716F" w:rsidRDefault="002D4C14">
      <w:pPr>
        <w:pStyle w:val="Akapitzlist"/>
        <w:numPr>
          <w:ilvl w:val="0"/>
          <w:numId w:val="65"/>
        </w:numPr>
        <w:ind w:left="360"/>
        <w:rPr>
          <w:bCs/>
        </w:rPr>
      </w:pPr>
      <w:r w:rsidRPr="00BB716F">
        <w:rPr>
          <w:b/>
          <w:bCs/>
        </w:rPr>
        <w:t xml:space="preserve">Profilaktyka i edukacja zdrowotna: </w:t>
      </w:r>
      <w:r w:rsidRPr="00BB716F">
        <w:t>Efektywna profilaktyka jest niezmiennie ważna dla indywidualnego zdrowia, ale i skutecznie działającego systemu. Epidemia COVID-19 pokazała nam także</w:t>
      </w:r>
      <w:r w:rsidR="00A81A22">
        <w:t>,</w:t>
      </w:r>
      <w:r w:rsidRPr="00BB716F">
        <w:t xml:space="preserve"> jak ważny w ochronie zdrowia jest dostęp do rzetelnej i przystępnej informacji, edukacja i wspieranie postaw prozdrowotnych. </w:t>
      </w:r>
    </w:p>
    <w:p w14:paraId="1F5912B9" w14:textId="1DF98D97" w:rsidR="002D4C14" w:rsidRPr="00BB716F" w:rsidRDefault="002D4C14">
      <w:pPr>
        <w:pStyle w:val="Akapitzlist"/>
        <w:numPr>
          <w:ilvl w:val="1"/>
          <w:numId w:val="65"/>
        </w:numPr>
        <w:ind w:left="720"/>
        <w:rPr>
          <w:bCs/>
        </w:rPr>
      </w:pPr>
      <w:r w:rsidRPr="00BB716F">
        <w:t>Konieczne jest</w:t>
      </w:r>
      <w:r w:rsidRPr="00BB716F">
        <w:rPr>
          <w:bCs/>
        </w:rPr>
        <w:t xml:space="preserve"> </w:t>
      </w:r>
      <w:r w:rsidRPr="00D407A6">
        <w:t>wdrożeni</w:t>
      </w:r>
      <w:r w:rsidR="00D4172C">
        <w:t>e</w:t>
      </w:r>
      <w:r w:rsidRPr="00BB716F">
        <w:rPr>
          <w:bCs/>
        </w:rPr>
        <w:t xml:space="preserve"> i rozwój programów </w:t>
      </w:r>
      <w:r w:rsidRPr="00BB716F">
        <w:t>badań przesiewowych oraz bilansów</w:t>
      </w:r>
      <w:r w:rsidRPr="00BB716F">
        <w:rPr>
          <w:bCs/>
        </w:rPr>
        <w:t xml:space="preserve"> </w:t>
      </w:r>
      <w:r w:rsidR="002C3D40">
        <w:rPr>
          <w:bCs/>
        </w:rPr>
        <w:br/>
      </w:r>
      <w:r w:rsidRPr="00BB716F">
        <w:rPr>
          <w:bCs/>
        </w:rPr>
        <w:t xml:space="preserve">dla osób dorosłych. Ważne jest też tworzenie programów zdrowotnych, które skupią się na kluczowych chorobach </w:t>
      </w:r>
      <w:r w:rsidR="008456F4" w:rsidRPr="00BB716F">
        <w:rPr>
          <w:bCs/>
        </w:rPr>
        <w:t>cywilizacyjnych, w</w:t>
      </w:r>
      <w:r w:rsidRPr="00BB716F">
        <w:t xml:space="preserve"> tym monitorowaniu</w:t>
      </w:r>
      <w:r w:rsidRPr="00BB716F">
        <w:rPr>
          <w:bCs/>
        </w:rPr>
        <w:t xml:space="preserve"> osób z grup podwyższonego ryzyka.</w:t>
      </w:r>
    </w:p>
    <w:p w14:paraId="37301913" w14:textId="0D0B29B9" w:rsidR="002D4C14" w:rsidRPr="00BB716F" w:rsidRDefault="002D4C14">
      <w:pPr>
        <w:pStyle w:val="Akapitzlist"/>
        <w:numPr>
          <w:ilvl w:val="1"/>
          <w:numId w:val="65"/>
        </w:numPr>
        <w:ind w:left="720"/>
        <w:rPr>
          <w:bCs/>
        </w:rPr>
      </w:pPr>
      <w:r w:rsidRPr="00BB716F">
        <w:t>Skoordynowana organizacja działań z zakresu zdrowia publicznego na poziomie lokalnym powinna przyczynić się do poprawy populacyjnych efektów zdrowotnych.</w:t>
      </w:r>
      <w:r w:rsidRPr="00BB716F">
        <w:rPr>
          <w:bCs/>
        </w:rPr>
        <w:t xml:space="preserve"> </w:t>
      </w:r>
      <w:r w:rsidRPr="00BB716F">
        <w:t>Istotnym krokiem będzie lepsze wykorzystanie pozycji</w:t>
      </w:r>
      <w:r w:rsidRPr="00BB716F">
        <w:rPr>
          <w:bCs/>
        </w:rPr>
        <w:t xml:space="preserve"> </w:t>
      </w:r>
      <w:r w:rsidRPr="00BB716F">
        <w:t>POZ</w:t>
      </w:r>
      <w:r w:rsidRPr="00BB716F">
        <w:rPr>
          <w:bCs/>
        </w:rPr>
        <w:t xml:space="preserve"> w tym obszarze.</w:t>
      </w:r>
      <w:r w:rsidR="00EA42BF">
        <w:rPr>
          <w:bCs/>
        </w:rPr>
        <w:t xml:space="preserve"> </w:t>
      </w:r>
      <w:r w:rsidRPr="00BB716F">
        <w:t xml:space="preserve">Rozstrzygnięcia wymaga też dyskusja na temat szerszego wykorzystania zasobów </w:t>
      </w:r>
      <w:r w:rsidRPr="00BB716F">
        <w:rPr>
          <w:bCs/>
        </w:rPr>
        <w:t>medycyny pracy</w:t>
      </w:r>
      <w:r w:rsidRPr="00BB716F">
        <w:t>. Istotne korzyści może przynieść</w:t>
      </w:r>
      <w:r w:rsidRPr="00BB716F">
        <w:rPr>
          <w:bCs/>
        </w:rPr>
        <w:t xml:space="preserve"> </w:t>
      </w:r>
      <w:r w:rsidRPr="00BB716F">
        <w:rPr>
          <w:rFonts w:cs="Verdana"/>
        </w:rPr>
        <w:t>poprawa współpracy pomiędzy sektorem pomocy społecznej, a systemem ochrony zdrowia m.in. w celu wykorzystania potencjału usług społecznych w obszarze promocji zachowań prozdrowotnych i</w:t>
      </w:r>
      <w:r w:rsidR="00A1272F">
        <w:rPr>
          <w:rFonts w:cs="Verdana"/>
        </w:rPr>
        <w:t> </w:t>
      </w:r>
      <w:r w:rsidRPr="00BB716F">
        <w:rPr>
          <w:rFonts w:cs="Verdana"/>
        </w:rPr>
        <w:t>całościowej edukacji zdrowotnej.</w:t>
      </w:r>
    </w:p>
    <w:p w14:paraId="4B3ECDE3" w14:textId="77777777" w:rsidR="002D4C14" w:rsidRPr="00BB716F" w:rsidRDefault="002D4C14" w:rsidP="002D4C14">
      <w:pPr>
        <w:pStyle w:val="Akapitzlist"/>
        <w:ind w:left="1134"/>
        <w:rPr>
          <w:bCs/>
        </w:rPr>
      </w:pPr>
    </w:p>
    <w:p w14:paraId="436D4B17" w14:textId="052D1623" w:rsidR="002D4C14" w:rsidRPr="00BB716F" w:rsidRDefault="002D4C14">
      <w:pPr>
        <w:pStyle w:val="Akapitzlist"/>
        <w:numPr>
          <w:ilvl w:val="0"/>
          <w:numId w:val="65"/>
        </w:numPr>
        <w:ind w:left="360"/>
        <w:rPr>
          <w:bCs/>
        </w:rPr>
      </w:pPr>
      <w:r w:rsidRPr="00BB716F">
        <w:rPr>
          <w:b/>
        </w:rPr>
        <w:t>Zdrowie psychiczne</w:t>
      </w:r>
      <w:r w:rsidRPr="00BB716F">
        <w:rPr>
          <w:b/>
          <w:bCs/>
        </w:rPr>
        <w:t>:</w:t>
      </w:r>
      <w:r w:rsidRPr="00BB716F">
        <w:t xml:space="preserve"> </w:t>
      </w:r>
      <w:r w:rsidRPr="00BB716F">
        <w:rPr>
          <w:bCs/>
        </w:rPr>
        <w:t xml:space="preserve">Epidemia COVID-19 pogłębiła również problemy związane z opieką nad osobami z chorobami psychicznymi – zarówno dziećmi, jak i dorosłymi. Ograniczony dostęp do kompleksowej i skoordynowanej opieki stanowi nieustające wyzwanie </w:t>
      </w:r>
      <w:r w:rsidR="002C3D40">
        <w:rPr>
          <w:bCs/>
        </w:rPr>
        <w:br/>
      </w:r>
      <w:r w:rsidRPr="00BB716F">
        <w:rPr>
          <w:bCs/>
        </w:rPr>
        <w:t xml:space="preserve">dla systemy ochrony zdrowia i wymaga dalszych działań. </w:t>
      </w:r>
      <w:r w:rsidRPr="00BB716F">
        <w:rPr>
          <w:rFonts w:eastAsia="Lato" w:cs="Lato"/>
        </w:rPr>
        <w:t xml:space="preserve">Szansą na poprawę sytuacji </w:t>
      </w:r>
      <w:r w:rsidR="002C3D40">
        <w:rPr>
          <w:rFonts w:eastAsia="Lato" w:cs="Lato"/>
        </w:rPr>
        <w:br/>
      </w:r>
      <w:r w:rsidRPr="00BB716F">
        <w:rPr>
          <w:rFonts w:eastAsia="Lato" w:cs="Lato"/>
        </w:rPr>
        <w:t xml:space="preserve">jest reforma psychiatrii dzieci i młodzieży, która zakłada m.in. tworzenie trzech poziomów opieki dla dzieci i młodzieży oraz wzmocnienie roli działań środowiskowych </w:t>
      </w:r>
      <w:r w:rsidR="002C3D40">
        <w:rPr>
          <w:rFonts w:eastAsia="Lato" w:cs="Lato"/>
        </w:rPr>
        <w:br/>
      </w:r>
      <w:r w:rsidRPr="00BB716F">
        <w:rPr>
          <w:rFonts w:eastAsia="Lato" w:cs="Lato"/>
        </w:rPr>
        <w:t xml:space="preserve">i prewencyjnych. Reforma zakłada m. in. powstawanie Centrum Zdrowia Psychicznego </w:t>
      </w:r>
      <w:r w:rsidR="002C3D40">
        <w:rPr>
          <w:rFonts w:eastAsia="Lato" w:cs="Lato"/>
        </w:rPr>
        <w:br/>
      </w:r>
      <w:r w:rsidRPr="00BB716F">
        <w:rPr>
          <w:rFonts w:eastAsia="Lato" w:cs="Lato"/>
        </w:rPr>
        <w:t>dla Dzieci i Młodzieży, gdzie pracować będzie lekarz psychiatra, a pacjenci wymagający intensywniejszej opieki będą mogli skorzystać ze świadczeń w ramach oddziału dziennego (w wybranych CZP). Pacjentami w najcięższym stanie zdrowia zajmować się mają natomiast ośrodki wysokospecjalistycznej całodobowej opieki psychiatrycznej.</w:t>
      </w:r>
      <w:r w:rsidR="00EA42BF">
        <w:rPr>
          <w:rFonts w:eastAsia="Lato" w:cs="Lato"/>
        </w:rPr>
        <w:t xml:space="preserve"> </w:t>
      </w:r>
    </w:p>
    <w:p w14:paraId="52E69216" w14:textId="77777777" w:rsidR="002D4C14" w:rsidRPr="00BB716F" w:rsidRDefault="002D4C14">
      <w:pPr>
        <w:pStyle w:val="Akapitzlist"/>
        <w:numPr>
          <w:ilvl w:val="1"/>
          <w:numId w:val="65"/>
        </w:numPr>
        <w:ind w:left="720"/>
        <w:rPr>
          <w:bCs/>
        </w:rPr>
      </w:pPr>
      <w:r w:rsidRPr="00BB716F">
        <w:rPr>
          <w:rFonts w:eastAsia="Lato" w:cs="Lato"/>
        </w:rPr>
        <w:t xml:space="preserve">Dostępność oddziałów dziennych dla dzieci i młodzieży jest istotnie ograniczona, ważna jest więc kontynuacja działań zmierzających do poprawy sytuacji, w tym rozwój Centrów Zdrowia Psychicznego dla Dzieci i Młodzieży. Celowe jest też zapewnienie funkcjonowania co najmniej jednego ośrodek wysokospecjalistycznego całodobowej </w:t>
      </w:r>
      <w:r w:rsidRPr="00BB716F">
        <w:rPr>
          <w:rFonts w:eastAsia="Lato" w:cs="Lato"/>
        </w:rPr>
        <w:lastRenderedPageBreak/>
        <w:t xml:space="preserve">opieki psychiatrycznej w każdym województwie. Realizacja założeń reformy wymaga także wzmocnienia i rozwoju zasobów kadrowych w tym obszarze. </w:t>
      </w:r>
    </w:p>
    <w:p w14:paraId="727F42EF" w14:textId="77777777" w:rsidR="002D4C14" w:rsidRPr="00BB716F" w:rsidRDefault="002D4C14">
      <w:pPr>
        <w:pStyle w:val="Akapitzlist"/>
        <w:numPr>
          <w:ilvl w:val="1"/>
          <w:numId w:val="65"/>
        </w:numPr>
        <w:ind w:left="720"/>
        <w:rPr>
          <w:bCs/>
        </w:rPr>
      </w:pPr>
      <w:r w:rsidRPr="00BB716F">
        <w:rPr>
          <w:rFonts w:eastAsia="Lato" w:cs="Lato"/>
        </w:rPr>
        <w:t>Poprawa dostępności do specjalistów zdrowia psychicznego dla dorosłych pacjentów. Wyzwaniem jest więc mapowanie potrzeb i identyfikacja miejsc, w których pacjenci mają ograniczoną lub utrudnioną dostępność do świadczeń zdrowotnych w tym obszarze. Na zwiększenie dostępność opieki psychiatrycznej osób dorosłych pozytywnie wpłynie kontynuacja i rozszerzenie pilotażu Centrów Zdrowia Psychicznego.</w:t>
      </w:r>
    </w:p>
    <w:p w14:paraId="1737CF13" w14:textId="77777777" w:rsidR="002D4C14" w:rsidRPr="00BB716F" w:rsidRDefault="002D4C14">
      <w:pPr>
        <w:pStyle w:val="Akapitzlist"/>
        <w:numPr>
          <w:ilvl w:val="1"/>
          <w:numId w:val="65"/>
        </w:numPr>
        <w:ind w:left="720"/>
        <w:rPr>
          <w:bCs/>
        </w:rPr>
      </w:pPr>
      <w:r w:rsidRPr="00BB716F">
        <w:t>Za</w:t>
      </w:r>
      <w:r w:rsidRPr="00BB716F">
        <w:rPr>
          <w:bCs/>
        </w:rPr>
        <w:t xml:space="preserve"> zmianami organizacyjnymi w psychiatrii, </w:t>
      </w:r>
      <w:r w:rsidRPr="00BB716F">
        <w:t>powinno iść zapewnienie</w:t>
      </w:r>
      <w:r w:rsidRPr="00BB716F">
        <w:rPr>
          <w:bCs/>
        </w:rPr>
        <w:t xml:space="preserve"> jak </w:t>
      </w:r>
      <w:r w:rsidRPr="00BB716F">
        <w:t>najpełniejszej realizacji</w:t>
      </w:r>
      <w:r w:rsidRPr="00BB716F">
        <w:rPr>
          <w:bCs/>
        </w:rPr>
        <w:t xml:space="preserve"> praw pacjenta, poszanowania fundamentalnych praw człowieka i jak najlepsze warunki i jakość udzielanych świadczeń. Dlatego jednym z potrzebnych działań jest opracowanie i wdrożenie standardów obsługi pacjenta, w tym standardu przestrzegania praw pacjenta w podmiotach leczniczych udzielających świadczeń z obszaru zdrowia psychicznego. </w:t>
      </w:r>
    </w:p>
    <w:p w14:paraId="530FD64E" w14:textId="77777777" w:rsidR="002D4C14" w:rsidRPr="00BB716F" w:rsidRDefault="002D4C14" w:rsidP="002D4C14">
      <w:pPr>
        <w:pStyle w:val="Akapitzlist"/>
        <w:rPr>
          <w:bCs/>
        </w:rPr>
      </w:pPr>
    </w:p>
    <w:p w14:paraId="219D5657" w14:textId="2DB6E554" w:rsidR="002D4C14" w:rsidRPr="00BB716F" w:rsidRDefault="002D4C14">
      <w:pPr>
        <w:pStyle w:val="Akapitzlist"/>
        <w:numPr>
          <w:ilvl w:val="0"/>
          <w:numId w:val="65"/>
        </w:numPr>
        <w:ind w:left="360"/>
        <w:rPr>
          <w:bCs/>
        </w:rPr>
      </w:pPr>
      <w:r w:rsidRPr="00BB716F">
        <w:rPr>
          <w:b/>
        </w:rPr>
        <w:t>Jakość i bezpieczeństwo:</w:t>
      </w:r>
      <w:r w:rsidRPr="00BB716F">
        <w:rPr>
          <w:bCs/>
        </w:rPr>
        <w:t xml:space="preserve"> Wprowadzenie przejrzystych i ujednoliconych zasad funkcjonowania systemu jakości i bezpieczeństwa w opiece zdrowotnej jest oczekiwanym przez pacjentów kierunkiem zmian. Zakres wyzwań związanych z organizacją i realizacją takiego systemu będzie wymagał wzmożonej pracy nie tylko ze strony podmiotów kreujących politykę zdrowotną, ale również wszystkich innych uczestników systemu. Jednocześnie, choć jego efekty będą mogły być poddane ocenie dopiero w perspektywie długoterminowej, zmiany powinny przynieść wymierne korzyści dla pacjentów </w:t>
      </w:r>
      <w:r w:rsidR="002C3D40">
        <w:rPr>
          <w:bCs/>
        </w:rPr>
        <w:br/>
      </w:r>
      <w:r w:rsidRPr="00BB716F">
        <w:rPr>
          <w:bCs/>
        </w:rPr>
        <w:t>już w</w:t>
      </w:r>
      <w:r w:rsidR="00A1272F">
        <w:rPr>
          <w:bCs/>
        </w:rPr>
        <w:t> </w:t>
      </w:r>
      <w:r w:rsidRPr="00BB716F">
        <w:rPr>
          <w:bCs/>
        </w:rPr>
        <w:t xml:space="preserve">pierwszych latach funkcjonowania skoordynowanego systemu. </w:t>
      </w:r>
    </w:p>
    <w:p w14:paraId="2C05FF94" w14:textId="5C888C39" w:rsidR="002D4C14" w:rsidRPr="00BB716F" w:rsidRDefault="002D4C14">
      <w:pPr>
        <w:pStyle w:val="Akapitzlist"/>
        <w:numPr>
          <w:ilvl w:val="1"/>
          <w:numId w:val="65"/>
        </w:numPr>
        <w:ind w:left="720"/>
        <w:rPr>
          <w:bCs/>
        </w:rPr>
      </w:pPr>
      <w:r w:rsidRPr="00BB716F">
        <w:rPr>
          <w:bCs/>
        </w:rPr>
        <w:t xml:space="preserve">Za kluczowe należy uznać </w:t>
      </w:r>
      <w:r w:rsidR="00A81A22">
        <w:rPr>
          <w:bCs/>
        </w:rPr>
        <w:t xml:space="preserve">uchwalenie i </w:t>
      </w:r>
      <w:r w:rsidR="00625983">
        <w:rPr>
          <w:bCs/>
        </w:rPr>
        <w:t>wdrożenie</w:t>
      </w:r>
      <w:r w:rsidRPr="00BB716F">
        <w:rPr>
          <w:bCs/>
        </w:rPr>
        <w:t xml:space="preserve"> </w:t>
      </w:r>
      <w:r w:rsidR="00625983">
        <w:rPr>
          <w:bCs/>
        </w:rPr>
        <w:t>przepisów</w:t>
      </w:r>
      <w:r w:rsidRPr="00BB716F">
        <w:rPr>
          <w:bCs/>
        </w:rPr>
        <w:t xml:space="preserve"> </w:t>
      </w:r>
      <w:r w:rsidR="00625983">
        <w:rPr>
          <w:bCs/>
        </w:rPr>
        <w:t xml:space="preserve">regulujących kwestie </w:t>
      </w:r>
      <w:r w:rsidRPr="00BB716F">
        <w:rPr>
          <w:bCs/>
        </w:rPr>
        <w:t xml:space="preserve">jakości w opiece zdrowotnej i bezpieczeństwie pacjenta, która przyczyni się do zmian organizacyjnych w szpitalach. </w:t>
      </w:r>
      <w:r w:rsidR="00625983">
        <w:rPr>
          <w:bCs/>
        </w:rPr>
        <w:t>Praktyczne</w:t>
      </w:r>
      <w:r w:rsidRPr="00BB716F">
        <w:rPr>
          <w:bCs/>
        </w:rPr>
        <w:t xml:space="preserve"> wdrożenie nowego </w:t>
      </w:r>
      <w:r w:rsidR="00A81A22">
        <w:rPr>
          <w:bCs/>
        </w:rPr>
        <w:t>–</w:t>
      </w:r>
      <w:r w:rsidRPr="00BB716F">
        <w:rPr>
          <w:bCs/>
        </w:rPr>
        <w:t xml:space="preserve"> uregulowanego </w:t>
      </w:r>
      <w:r w:rsidR="002C3D40">
        <w:rPr>
          <w:bCs/>
        </w:rPr>
        <w:br/>
      </w:r>
      <w:r w:rsidRPr="00BB716F">
        <w:rPr>
          <w:bCs/>
        </w:rPr>
        <w:t>na poziomie ustawowym</w:t>
      </w:r>
      <w:r w:rsidR="00FB37FB">
        <w:rPr>
          <w:bCs/>
        </w:rPr>
        <w:t>,</w:t>
      </w:r>
      <w:r w:rsidRPr="00BB716F">
        <w:rPr>
          <w:bCs/>
        </w:rPr>
        <w:t xml:space="preserve"> a zatem zakładającego przynajmniej minimalne warunki jego funkcjonowania </w:t>
      </w:r>
      <w:r w:rsidR="00A81A22">
        <w:rPr>
          <w:bCs/>
        </w:rPr>
        <w:t>–</w:t>
      </w:r>
      <w:r w:rsidRPr="00BB716F">
        <w:rPr>
          <w:bCs/>
        </w:rPr>
        <w:t xml:space="preserve"> systemu jakości w opiece zdrowotnej i bezpieczeństwa pacjenta</w:t>
      </w:r>
      <w:r w:rsidR="006861A1">
        <w:rPr>
          <w:bCs/>
        </w:rPr>
        <w:t>,</w:t>
      </w:r>
      <w:r w:rsidRPr="00BB716F">
        <w:rPr>
          <w:bCs/>
        </w:rPr>
        <w:t xml:space="preserve"> będzie niezwykle ważnym zadaniem stojącym przed podmiotami leczniczymi.</w:t>
      </w:r>
    </w:p>
    <w:p w14:paraId="7D2A9E8A" w14:textId="7D785632" w:rsidR="002D4C14" w:rsidRPr="00BB716F" w:rsidRDefault="002D4C14">
      <w:pPr>
        <w:pStyle w:val="Akapitzlist"/>
        <w:numPr>
          <w:ilvl w:val="1"/>
          <w:numId w:val="65"/>
        </w:numPr>
        <w:ind w:left="720"/>
        <w:rPr>
          <w:bCs/>
        </w:rPr>
      </w:pPr>
      <w:r w:rsidRPr="00BB716F">
        <w:rPr>
          <w:bCs/>
        </w:rPr>
        <w:t>System bezpieczny dla pacjentów to również system dbający o ich interesy w przypadku wystąpienia zdarzenia medycznego będącego podstawą do wystosowania w imieniu pacjenta roszczeń o charakterze odszkodowawczym. Wdrożenie nowego modelu, z</w:t>
      </w:r>
      <w:r w:rsidR="00A1272F">
        <w:rPr>
          <w:bCs/>
        </w:rPr>
        <w:t> </w:t>
      </w:r>
      <w:r w:rsidRPr="00BB716F">
        <w:rPr>
          <w:bCs/>
        </w:rPr>
        <w:t xml:space="preserve">gwarancją szybkiej wypłaty sumy pieniężnej, często niezbędnej do realizacji potrzeb pacjenta, bez konieczności prowadzenia długotrwałych postępowań sądowych, </w:t>
      </w:r>
      <w:r w:rsidR="002C3D40">
        <w:rPr>
          <w:bCs/>
        </w:rPr>
        <w:br/>
      </w:r>
      <w:r w:rsidRPr="00BB716F">
        <w:rPr>
          <w:bCs/>
        </w:rPr>
        <w:t>nie tylko spełni oczekiwania pacjentów</w:t>
      </w:r>
      <w:r w:rsidRPr="00BB716F">
        <w:t>,</w:t>
      </w:r>
      <w:r w:rsidRPr="00BB716F">
        <w:rPr>
          <w:bCs/>
        </w:rPr>
        <w:t xml:space="preserve"> ale także wpłynie pozytywnie na możliwość analizy przyczyn zaistnienia niepożądanego zdarzenia medycznego w podmiocie leczniczym. </w:t>
      </w:r>
      <w:r w:rsidRPr="00BB716F">
        <w:t xml:space="preserve">Szybkie </w:t>
      </w:r>
      <w:r w:rsidRPr="00BB716F">
        <w:rPr>
          <w:bCs/>
        </w:rPr>
        <w:t>wdrożenie przepisów w tym zakresie</w:t>
      </w:r>
      <w:r w:rsidRPr="00BB716F">
        <w:t xml:space="preserve"> pozwoli na zaadresowanie</w:t>
      </w:r>
      <w:r w:rsidRPr="00BB716F">
        <w:rPr>
          <w:bCs/>
        </w:rPr>
        <w:t xml:space="preserve"> </w:t>
      </w:r>
      <w:r w:rsidRPr="00BB716F">
        <w:t xml:space="preserve">potrzeby odbudowy </w:t>
      </w:r>
      <w:r w:rsidRPr="00BB716F">
        <w:rPr>
          <w:bCs/>
        </w:rPr>
        <w:t xml:space="preserve">zaufania pacjentów do systemu ochrony zdrowia. </w:t>
      </w:r>
    </w:p>
    <w:p w14:paraId="671102CD" w14:textId="538F9B16" w:rsidR="002D4C14" w:rsidRPr="00BB716F" w:rsidRDefault="002D4C14">
      <w:pPr>
        <w:pStyle w:val="Akapitzlist"/>
        <w:numPr>
          <w:ilvl w:val="1"/>
          <w:numId w:val="65"/>
        </w:numPr>
        <w:ind w:left="720"/>
        <w:rPr>
          <w:bCs/>
        </w:rPr>
      </w:pPr>
      <w:r w:rsidRPr="00BB716F">
        <w:rPr>
          <w:bCs/>
        </w:rPr>
        <w:t>Skuteczny i zrównoważony system opieki zdrowotnej to taki, który skupia się na jakości usług zdrowotnych i bezpieczeństwie pacjenta nie w mniejszym stopniu niż na liczbie udzielonych świadczeń. W kontekście takiego podejścia należy oczekiwać wytworzenia się w przyszłości tzw. kultury bezpieczeństwa, zakładającej postępowanie zgodne z</w:t>
      </w:r>
      <w:r w:rsidR="00A1272F">
        <w:rPr>
          <w:bCs/>
        </w:rPr>
        <w:t> </w:t>
      </w:r>
      <w:r w:rsidRPr="00BB716F">
        <w:rPr>
          <w:bCs/>
        </w:rPr>
        <w:t>należytą starannością zawodową w opiece nad pacjentem, również w perspektywie właściwej wewnętrznej organizacji procesu udzielania świadczeń zdrowotnych w</w:t>
      </w:r>
      <w:r w:rsidR="00A1272F">
        <w:rPr>
          <w:bCs/>
        </w:rPr>
        <w:t> </w:t>
      </w:r>
      <w:r w:rsidRPr="00BB716F">
        <w:rPr>
          <w:bCs/>
        </w:rPr>
        <w:t xml:space="preserve">podmiocie leczniczym. </w:t>
      </w:r>
    </w:p>
    <w:p w14:paraId="12A55741" w14:textId="1A5B8BD6" w:rsidR="002D4C14" w:rsidRPr="00BB716F" w:rsidRDefault="002D4C14" w:rsidP="002D4C14">
      <w:pPr>
        <w:pStyle w:val="Akapitzlist"/>
        <w:rPr>
          <w:bCs/>
        </w:rPr>
      </w:pPr>
    </w:p>
    <w:p w14:paraId="6C1117DA" w14:textId="77777777" w:rsidR="002D4C14" w:rsidRPr="00BB716F" w:rsidRDefault="002D4C14">
      <w:pPr>
        <w:pStyle w:val="Akapitzlist"/>
        <w:numPr>
          <w:ilvl w:val="0"/>
          <w:numId w:val="65"/>
        </w:numPr>
        <w:ind w:left="360"/>
        <w:rPr>
          <w:bCs/>
        </w:rPr>
      </w:pPr>
      <w:r w:rsidRPr="00BB716F">
        <w:rPr>
          <w:b/>
        </w:rPr>
        <w:lastRenderedPageBreak/>
        <w:t>Komunikacja:</w:t>
      </w:r>
      <w:r w:rsidRPr="00BB716F">
        <w:rPr>
          <w:bCs/>
        </w:rPr>
        <w:t xml:space="preserve"> Poprawa komunikacji pomiędzy pacjentami a osobami wykonującymi zawody medyczne jest konieczna nie tylko dla poprawy realizacji praw pacjenta, ale i zapewnienia ich bezpieczeństwa oraz efektywności udzielanych świadczeń. Skuteczna komunikacja pozwala pacjentowi świadomie uczestniczyć w procesie leczenia, zwiększa szanse na jego efektywność, ale także pozwala na zachowanie godności i poczucia samostanowienia.</w:t>
      </w:r>
    </w:p>
    <w:p w14:paraId="66CCEBB9" w14:textId="1CB638B0" w:rsidR="002D4C14" w:rsidRPr="00BB716F" w:rsidRDefault="002D4C14">
      <w:pPr>
        <w:pStyle w:val="Akapitzlist"/>
        <w:numPr>
          <w:ilvl w:val="1"/>
          <w:numId w:val="65"/>
        </w:numPr>
        <w:ind w:left="720"/>
        <w:rPr>
          <w:bCs/>
        </w:rPr>
      </w:pPr>
      <w:r w:rsidRPr="00BB716F">
        <w:rPr>
          <w:bCs/>
        </w:rPr>
        <w:t>Personel medyczny powinien zadbać o to, aby przekazywane pacjentowi informacje były zrozumiałe, czyli między innymi dostosowane do potrzeb indywidualnego pacjenta. W tym celu niezbędne jest rozwijanie kompetencji miękkich personelu medycznego, w</w:t>
      </w:r>
      <w:r w:rsidR="00A1272F">
        <w:rPr>
          <w:bCs/>
        </w:rPr>
        <w:t> </w:t>
      </w:r>
      <w:r w:rsidRPr="00BB716F">
        <w:rPr>
          <w:bCs/>
        </w:rPr>
        <w:t xml:space="preserve">tym </w:t>
      </w:r>
      <w:r w:rsidRPr="00BB716F">
        <w:rPr>
          <w:rFonts w:eastAsia="Lato" w:cs="Lato"/>
        </w:rPr>
        <w:t>edukacja w zakresie przekazywania informacji objaśniających działanie systemu i</w:t>
      </w:r>
      <w:r w:rsidR="00A1272F">
        <w:rPr>
          <w:rFonts w:eastAsia="Lato" w:cs="Lato"/>
        </w:rPr>
        <w:t> </w:t>
      </w:r>
      <w:r w:rsidRPr="00BB716F">
        <w:rPr>
          <w:rFonts w:eastAsia="Lato" w:cs="Lato"/>
        </w:rPr>
        <w:t xml:space="preserve">procedur medycznych, przy zastosowaniu uproszczonego języka dostosowanego </w:t>
      </w:r>
      <w:r w:rsidR="00660F66">
        <w:rPr>
          <w:rFonts w:eastAsia="Lato" w:cs="Lato"/>
        </w:rPr>
        <w:br/>
      </w:r>
      <w:r w:rsidRPr="00BB716F">
        <w:rPr>
          <w:rFonts w:eastAsia="Lato" w:cs="Lato"/>
        </w:rPr>
        <w:t>do</w:t>
      </w:r>
      <w:r w:rsidRPr="00BB716F">
        <w:t xml:space="preserve"> perspektywy, wiedzy i stanu emocjonalnego pacjenta. Potrzebne są zarówno szkolenia dla już pracującego personelu medycznego</w:t>
      </w:r>
      <w:r w:rsidR="006861A1">
        <w:t>,</w:t>
      </w:r>
      <w:r w:rsidRPr="00BB716F">
        <w:t xml:space="preserve"> jak i </w:t>
      </w:r>
      <w:r w:rsidR="00AC635D">
        <w:t>weryfikacja efektów uczenia się</w:t>
      </w:r>
      <w:r w:rsidRPr="00BB716F">
        <w:t xml:space="preserve"> </w:t>
      </w:r>
      <w:r w:rsidR="00AC635D">
        <w:t xml:space="preserve">na uczelniach, </w:t>
      </w:r>
      <w:r w:rsidRPr="00BB716F">
        <w:t xml:space="preserve">pod kątem kształtowania kompetencji z zakresu komunikacji </w:t>
      </w:r>
      <w:r w:rsidR="00660F66">
        <w:br/>
      </w:r>
      <w:r w:rsidRPr="00BB716F">
        <w:t>z pacjentem.</w:t>
      </w:r>
    </w:p>
    <w:p w14:paraId="5E7BF6D7" w14:textId="77777777" w:rsidR="002D4C14" w:rsidRPr="00BB716F" w:rsidRDefault="002D4C14">
      <w:pPr>
        <w:pStyle w:val="Akapitzlist"/>
        <w:numPr>
          <w:ilvl w:val="1"/>
          <w:numId w:val="65"/>
        </w:numPr>
        <w:ind w:left="720"/>
        <w:rPr>
          <w:bCs/>
        </w:rPr>
      </w:pPr>
      <w:r w:rsidRPr="00BB716F">
        <w:rPr>
          <w:bCs/>
        </w:rPr>
        <w:t xml:space="preserve">Pożądanym działaniem jest wypracowanie i wdrożenie standardów obsługi pacjenta, powszechnie stosowanych w całym publicznym systemie ochrony zdrowia, uwzględniających także standardy związane z jakością komunikacji i przekazywanych </w:t>
      </w:r>
      <w:r w:rsidRPr="00BB716F">
        <w:t xml:space="preserve">informacji, a także </w:t>
      </w:r>
      <w:r w:rsidRPr="00BB716F">
        <w:rPr>
          <w:rFonts w:eastAsia="Lato" w:cs="Lato"/>
        </w:rPr>
        <w:t>wdrożenie i prowadzenie przez placówki medyczne ustandaryzowanego systemu monitorującego opinie i doświadczenia pacjentów.</w:t>
      </w:r>
    </w:p>
    <w:p w14:paraId="54B97FC1" w14:textId="15A98365" w:rsidR="002D4C14" w:rsidRPr="00BB716F" w:rsidRDefault="002D4C14">
      <w:pPr>
        <w:pStyle w:val="Akapitzlist"/>
        <w:numPr>
          <w:ilvl w:val="1"/>
          <w:numId w:val="65"/>
        </w:numPr>
        <w:ind w:left="720"/>
        <w:rPr>
          <w:bCs/>
        </w:rPr>
      </w:pPr>
      <w:r w:rsidRPr="00BB716F">
        <w:rPr>
          <w:bCs/>
        </w:rPr>
        <w:t xml:space="preserve">Na całościową poprawę jakości komunikacji ma wpływ także </w:t>
      </w:r>
      <w:r w:rsidRPr="00BB716F">
        <w:rPr>
          <w:rFonts w:eastAsia="Lato" w:cs="Lato"/>
        </w:rPr>
        <w:t>propagowanie kultury otwartości i transparentności w relacjach pacjent</w:t>
      </w:r>
      <w:r w:rsidRPr="00D407A6">
        <w:rPr>
          <w:rFonts w:eastAsia="Lato" w:cs="Lato"/>
        </w:rPr>
        <w:t>–</w:t>
      </w:r>
      <w:r w:rsidRPr="00BB716F">
        <w:rPr>
          <w:rFonts w:eastAsia="Lato" w:cs="Lato"/>
        </w:rPr>
        <w:t>lekarz i pacjent</w:t>
      </w:r>
      <w:r w:rsidRPr="00D407A6">
        <w:rPr>
          <w:rFonts w:eastAsia="Lato" w:cs="Lato"/>
        </w:rPr>
        <w:t>–</w:t>
      </w:r>
      <w:r w:rsidRPr="00BB716F">
        <w:rPr>
          <w:rFonts w:eastAsia="Lato" w:cs="Lato"/>
        </w:rPr>
        <w:t xml:space="preserve">podmiot </w:t>
      </w:r>
      <w:r w:rsidR="00795DF2">
        <w:rPr>
          <w:rFonts w:eastAsia="Lato" w:cs="Lato"/>
        </w:rPr>
        <w:t>wykonujący działalność leczniczą</w:t>
      </w:r>
      <w:r w:rsidRPr="00BB716F">
        <w:rPr>
          <w:rFonts w:eastAsia="Lato" w:cs="Lato"/>
        </w:rPr>
        <w:t xml:space="preserve">. Jedną z metod budowanie takiej kultury jest ujawnianie </w:t>
      </w:r>
      <w:r w:rsidR="00660F66">
        <w:rPr>
          <w:rFonts w:eastAsia="Lato" w:cs="Lato"/>
        </w:rPr>
        <w:br/>
      </w:r>
      <w:r w:rsidRPr="00BB716F">
        <w:rPr>
          <w:rFonts w:eastAsia="Lato" w:cs="Lato"/>
        </w:rPr>
        <w:t>i raportowanie zdarzeń niepożądanych.</w:t>
      </w:r>
    </w:p>
    <w:p w14:paraId="6B66ED4C" w14:textId="1D521BCB" w:rsidR="002D4C14" w:rsidRPr="00BB716F" w:rsidRDefault="002D4C14">
      <w:pPr>
        <w:pStyle w:val="Akapitzlist"/>
        <w:numPr>
          <w:ilvl w:val="1"/>
          <w:numId w:val="65"/>
        </w:numPr>
        <w:ind w:left="720"/>
        <w:rPr>
          <w:bCs/>
        </w:rPr>
      </w:pPr>
      <w:r w:rsidRPr="00BB716F">
        <w:rPr>
          <w:rFonts w:eastAsia="Lato" w:cs="Lato"/>
        </w:rPr>
        <w:t>Organizacja udzielania świadczeń zdrowotnych powinna przewidywać także ścieżkę postępowania, np. możliwość zwrócenia się do kierownika podmiotu leczniczego, w</w:t>
      </w:r>
      <w:r w:rsidR="00A1272F">
        <w:rPr>
          <w:rFonts w:eastAsia="Lato" w:cs="Lato"/>
        </w:rPr>
        <w:t> </w:t>
      </w:r>
      <w:r w:rsidRPr="00BB716F">
        <w:rPr>
          <w:rFonts w:eastAsia="Lato" w:cs="Lato"/>
        </w:rPr>
        <w:t>momencie pojawiających się konfliktów.</w:t>
      </w:r>
      <w:r w:rsidR="00EA42BF">
        <w:rPr>
          <w:rFonts w:eastAsia="Lato" w:cs="Lato"/>
        </w:rPr>
        <w:t xml:space="preserve"> </w:t>
      </w:r>
      <w:r w:rsidRPr="00BB716F">
        <w:rPr>
          <w:rFonts w:eastAsia="Lato" w:cs="Lato"/>
        </w:rPr>
        <w:t xml:space="preserve">Brak tego systemu w wielu miejscach jest przyczyną kierowania przez pacjentów zażaleń i wniosków do instytucji, które nie mają możliwości bezpośredniego wpłynięcia na zaistniałą sytuację, co wydłuża drogę wyjaśnienia sprawy, która może być podjęta i rozstrzygnięta w miejscu udzielania świadczeń. </w:t>
      </w:r>
    </w:p>
    <w:p w14:paraId="66AA62CF" w14:textId="77777777" w:rsidR="002D4C14" w:rsidRPr="00BB716F" w:rsidRDefault="002D4C14" w:rsidP="002D4C14">
      <w:pPr>
        <w:pStyle w:val="Akapitzlist"/>
        <w:rPr>
          <w:bCs/>
        </w:rPr>
      </w:pPr>
    </w:p>
    <w:p w14:paraId="319D961D" w14:textId="5649B6B8" w:rsidR="002D4C14" w:rsidRPr="00BB716F" w:rsidRDefault="002D4C14">
      <w:pPr>
        <w:pStyle w:val="Akapitzlist"/>
        <w:numPr>
          <w:ilvl w:val="0"/>
          <w:numId w:val="65"/>
        </w:numPr>
        <w:ind w:left="360"/>
        <w:rPr>
          <w:rStyle w:val="normaltextrun"/>
          <w:bCs/>
        </w:rPr>
      </w:pPr>
      <w:r w:rsidRPr="00BB716F">
        <w:rPr>
          <w:b/>
        </w:rPr>
        <w:t>Dokumentacja medyczna:</w:t>
      </w:r>
      <w:r w:rsidRPr="00BB716F">
        <w:t xml:space="preserve"> </w:t>
      </w:r>
      <w:r w:rsidRPr="00BB716F">
        <w:rPr>
          <w:rStyle w:val="normaltextrun"/>
        </w:rPr>
        <w:t xml:space="preserve">Niezwykle istotne jest zapewnienie przez podmioty </w:t>
      </w:r>
      <w:r w:rsidR="004025D6">
        <w:rPr>
          <w:rStyle w:val="normaltextrun"/>
        </w:rPr>
        <w:t>wykonujące działalność leczniczą</w:t>
      </w:r>
      <w:r w:rsidRPr="00BB716F">
        <w:rPr>
          <w:rStyle w:val="normaltextrun"/>
        </w:rPr>
        <w:t xml:space="preserve"> odpowiedniej jakości dokumentacji medycznej, aby rzeczywiście odzwierciedlała ona cały proces leczenia. Waga tego zagadnienia będzie tylko rosła wraz z rozwojem cyfrowym ochrony zdrowia i wprowadzaniem nowych rozwiązań opartych o dane – zarówno w</w:t>
      </w:r>
      <w:r w:rsidR="00A1272F">
        <w:rPr>
          <w:rStyle w:val="normaltextrun"/>
        </w:rPr>
        <w:t> </w:t>
      </w:r>
      <w:r w:rsidRPr="00BB716F">
        <w:rPr>
          <w:rStyle w:val="normaltextrun"/>
        </w:rPr>
        <w:t>zakresie organizacji udzielania świadczeń, jak i diagnostyki oraz leczenia pacjentów.</w:t>
      </w:r>
    </w:p>
    <w:p w14:paraId="6BF7FA41" w14:textId="77777777" w:rsidR="005D78EB" w:rsidRPr="005D78EB" w:rsidRDefault="002D4C14">
      <w:pPr>
        <w:pStyle w:val="Akapitzlist"/>
        <w:numPr>
          <w:ilvl w:val="1"/>
          <w:numId w:val="65"/>
        </w:numPr>
        <w:ind w:left="720"/>
        <w:rPr>
          <w:rStyle w:val="normaltextrun"/>
          <w:bCs/>
        </w:rPr>
      </w:pPr>
      <w:r w:rsidRPr="00BB716F">
        <w:rPr>
          <w:rStyle w:val="normaltextrun"/>
        </w:rPr>
        <w:t xml:space="preserve">Stworzenie właściwych warunków organizacyjno-technicznych dla podmiotów oraz przyjęcie mechanizmów ochrony dokumentacji medycznej, a w konsekwencji wdrożenie EDM jako powszechnie obowiązującego rozwiązania, powinno stać się priorytetowe w najbliższej perspektywie. </w:t>
      </w:r>
    </w:p>
    <w:p w14:paraId="0FB7F779" w14:textId="3E29658E" w:rsidR="002D4C14" w:rsidRPr="0036463B" w:rsidRDefault="006451A7">
      <w:pPr>
        <w:pStyle w:val="Akapitzlist"/>
        <w:numPr>
          <w:ilvl w:val="1"/>
          <w:numId w:val="65"/>
        </w:numPr>
        <w:ind w:left="720"/>
        <w:rPr>
          <w:rStyle w:val="normaltextrun"/>
          <w:bCs/>
        </w:rPr>
      </w:pPr>
      <w:r w:rsidRPr="005D78EB">
        <w:rPr>
          <w:rStyle w:val="normaltextrun"/>
        </w:rPr>
        <w:t xml:space="preserve">Zasady udostępniania dokumentacji medycznej w sytuacjach likwidacji podmiotu leczniczego, wymiany </w:t>
      </w:r>
      <w:r w:rsidR="008252FD" w:rsidRPr="005D78EB">
        <w:rPr>
          <w:rStyle w:val="normaltextrun"/>
        </w:rPr>
        <w:t xml:space="preserve">dokumentacji medycznej </w:t>
      </w:r>
      <w:r w:rsidRPr="005D78EB">
        <w:rPr>
          <w:rStyle w:val="normaltextrun"/>
        </w:rPr>
        <w:t>pomiędzy podmiotami w zakresie zapewnienia ciągłości i prawidłowości leczenia, oraz dostępu do informacji o leczeniu w</w:t>
      </w:r>
      <w:r w:rsidR="00A1272F">
        <w:rPr>
          <w:rStyle w:val="normaltextrun"/>
        </w:rPr>
        <w:t> </w:t>
      </w:r>
      <w:r w:rsidRPr="005D78EB">
        <w:rPr>
          <w:rStyle w:val="normaltextrun"/>
        </w:rPr>
        <w:t>sytuacji zagrożenia życia pacjenta, wymagają dal</w:t>
      </w:r>
      <w:r w:rsidR="00512397" w:rsidRPr="005D78EB">
        <w:rPr>
          <w:rStyle w:val="normaltextrun"/>
        </w:rPr>
        <w:t xml:space="preserve">szych prac zmierzających </w:t>
      </w:r>
      <w:r w:rsidR="00660F66">
        <w:rPr>
          <w:rStyle w:val="normaltextrun"/>
        </w:rPr>
        <w:br/>
      </w:r>
      <w:r w:rsidR="00512397" w:rsidRPr="005D78EB">
        <w:rPr>
          <w:rStyle w:val="normaltextrun"/>
        </w:rPr>
        <w:t xml:space="preserve">do </w:t>
      </w:r>
      <w:r w:rsidR="00647F43" w:rsidRPr="005D78EB">
        <w:rPr>
          <w:rStyle w:val="normaltextrun"/>
        </w:rPr>
        <w:t>ułatwienia</w:t>
      </w:r>
      <w:r w:rsidR="00EA42BF">
        <w:rPr>
          <w:rStyle w:val="normaltextrun"/>
        </w:rPr>
        <w:t xml:space="preserve"> </w:t>
      </w:r>
      <w:r w:rsidR="00647F43" w:rsidRPr="005D78EB">
        <w:rPr>
          <w:rStyle w:val="normaltextrun"/>
        </w:rPr>
        <w:t>pacjentom realizacji ich praw.</w:t>
      </w:r>
      <w:r w:rsidR="00A07619" w:rsidRPr="005D78EB">
        <w:rPr>
          <w:rStyle w:val="normaltextrun"/>
        </w:rPr>
        <w:t xml:space="preserve"> </w:t>
      </w:r>
    </w:p>
    <w:p w14:paraId="289045EB" w14:textId="77777777" w:rsidR="0036463B" w:rsidRPr="005D78EB" w:rsidRDefault="0036463B" w:rsidP="0036463B">
      <w:pPr>
        <w:pStyle w:val="Akapitzlist"/>
        <w:rPr>
          <w:rStyle w:val="normaltextrun"/>
          <w:bCs/>
        </w:rPr>
      </w:pPr>
    </w:p>
    <w:p w14:paraId="1F9D9109" w14:textId="59588E70" w:rsidR="002D4C14" w:rsidRPr="00BB716F" w:rsidRDefault="002D4C14">
      <w:pPr>
        <w:pStyle w:val="Akapitzlist"/>
        <w:numPr>
          <w:ilvl w:val="0"/>
          <w:numId w:val="65"/>
        </w:numPr>
        <w:ind w:left="360"/>
        <w:rPr>
          <w:rStyle w:val="eop"/>
          <w:bCs/>
        </w:rPr>
      </w:pPr>
      <w:r w:rsidRPr="00BB716F">
        <w:rPr>
          <w:rStyle w:val="normaltextrun"/>
          <w:b/>
          <w:bCs/>
        </w:rPr>
        <w:t xml:space="preserve">Warunki udzielania świadczeń zdrowotnych: </w:t>
      </w:r>
      <w:r w:rsidRPr="00BB716F">
        <w:rPr>
          <w:rStyle w:val="normaltextrun"/>
        </w:rPr>
        <w:t xml:space="preserve">Wyzwaniem dla </w:t>
      </w:r>
      <w:r w:rsidR="00795DF2">
        <w:rPr>
          <w:rStyle w:val="normaltextrun"/>
        </w:rPr>
        <w:t>podmiotów wykonujących działalność leczniczą</w:t>
      </w:r>
      <w:r w:rsidRPr="00BB716F">
        <w:rPr>
          <w:rStyle w:val="normaltextrun"/>
        </w:rPr>
        <w:t>, a</w:t>
      </w:r>
      <w:r w:rsidR="00A1272F">
        <w:rPr>
          <w:rStyle w:val="normaltextrun"/>
        </w:rPr>
        <w:t> </w:t>
      </w:r>
      <w:r w:rsidRPr="00BB716F">
        <w:rPr>
          <w:rStyle w:val="normaltextrun"/>
        </w:rPr>
        <w:t>także personelu medycznego i decydentów jest stałe monitorowanie i podnoszenie warunków</w:t>
      </w:r>
      <w:r w:rsidR="00A81A22">
        <w:rPr>
          <w:rStyle w:val="normaltextrun"/>
        </w:rPr>
        <w:t>,</w:t>
      </w:r>
      <w:r w:rsidRPr="00BB716F">
        <w:rPr>
          <w:rStyle w:val="normaltextrun"/>
        </w:rPr>
        <w:t xml:space="preserve"> w jakich udzielane są świadczenia zdrowotne oraz dbanie o organizację usług zdrowotnych, tak by z jednej strony zapewnić pacjentom skuteczność i bezpie</w:t>
      </w:r>
      <w:r w:rsidR="000237DC">
        <w:rPr>
          <w:rStyle w:val="normaltextrun"/>
        </w:rPr>
        <w:t xml:space="preserve">czeństwo leczenia, a z drugiej </w:t>
      </w:r>
      <w:r w:rsidR="000237DC" w:rsidRPr="00BB716F">
        <w:rPr>
          <w:rFonts w:eastAsia="Lato" w:cstheme="minorHAnsi"/>
        </w:rPr>
        <w:t>–</w:t>
      </w:r>
      <w:r w:rsidRPr="00BB716F">
        <w:rPr>
          <w:rStyle w:val="normaltextrun"/>
        </w:rPr>
        <w:t xml:space="preserve"> prywatność, intymność i poczucie godności, a także poufność przekazywanych danych i wrażliwych informacji o stanie zdrowia pacjenta.</w:t>
      </w:r>
      <w:r w:rsidRPr="00BB716F">
        <w:rPr>
          <w:rStyle w:val="eop"/>
        </w:rPr>
        <w:t> </w:t>
      </w:r>
    </w:p>
    <w:p w14:paraId="7AD1C2F5" w14:textId="02D82147" w:rsidR="002D4C14" w:rsidRPr="00BB716F" w:rsidRDefault="002D4C14">
      <w:pPr>
        <w:pStyle w:val="Akapitzlist"/>
        <w:numPr>
          <w:ilvl w:val="1"/>
          <w:numId w:val="65"/>
        </w:numPr>
        <w:ind w:left="720"/>
        <w:rPr>
          <w:bCs/>
        </w:rPr>
      </w:pPr>
      <w:r w:rsidRPr="00BB716F">
        <w:rPr>
          <w:rFonts w:eastAsia="Times New Roman"/>
        </w:rPr>
        <w:t xml:space="preserve">Organizacja i warunki udzielania świadczeń mają wpływ zarówno na ich jakość, </w:t>
      </w:r>
      <w:r w:rsidR="002C3D40">
        <w:rPr>
          <w:rFonts w:eastAsia="Times New Roman"/>
        </w:rPr>
        <w:br/>
      </w:r>
      <w:r w:rsidRPr="00BB716F">
        <w:rPr>
          <w:rFonts w:eastAsia="Times New Roman"/>
        </w:rPr>
        <w:t xml:space="preserve">jak i na ich dostępność. Właściwa organizacja pracy podmiotu to także możliwość bieżącego kontaktu z placówką medyczną nie tylko osobistego, ale i telefonicznego </w:t>
      </w:r>
      <w:r w:rsidR="002C3D40">
        <w:rPr>
          <w:rFonts w:eastAsia="Times New Roman"/>
        </w:rPr>
        <w:br/>
      </w:r>
      <w:r w:rsidRPr="00BB716F">
        <w:rPr>
          <w:rFonts w:eastAsia="Times New Roman"/>
        </w:rPr>
        <w:t xml:space="preserve">czy internetowego. Wiele placówek pozbawia pacjentów alternatywnych form kontaktu, brak jest odpowiedniej </w:t>
      </w:r>
      <w:r w:rsidR="00D756D0">
        <w:rPr>
          <w:rFonts w:eastAsia="Times New Roman"/>
        </w:rPr>
        <w:t>liczby</w:t>
      </w:r>
      <w:r w:rsidRPr="00BB716F">
        <w:rPr>
          <w:rFonts w:eastAsia="Times New Roman"/>
        </w:rPr>
        <w:t xml:space="preserve"> łączy telefonicznych lub ustalonych schematów uzyskiwania informacji, co utrudnia nie tylko rejestrację, ale także kontakt z osobami </w:t>
      </w:r>
      <w:r w:rsidRPr="00D407A6">
        <w:rPr>
          <w:rFonts w:eastAsia="Times New Roman"/>
        </w:rPr>
        <w:t>bliskim</w:t>
      </w:r>
      <w:r w:rsidR="00D756D0">
        <w:rPr>
          <w:rFonts w:eastAsia="Times New Roman"/>
        </w:rPr>
        <w:t>i</w:t>
      </w:r>
      <w:r w:rsidRPr="00BB716F">
        <w:rPr>
          <w:rFonts w:eastAsia="Times New Roman"/>
        </w:rPr>
        <w:t xml:space="preserve"> czy uzyskanie informacji o ich stanie zdrowia.</w:t>
      </w:r>
    </w:p>
    <w:p w14:paraId="5C313626" w14:textId="77777777" w:rsidR="002D4C14" w:rsidRPr="00BB716F" w:rsidRDefault="002D4C14">
      <w:pPr>
        <w:pStyle w:val="Akapitzlist"/>
        <w:numPr>
          <w:ilvl w:val="1"/>
          <w:numId w:val="65"/>
        </w:numPr>
        <w:ind w:left="720"/>
        <w:rPr>
          <w:bCs/>
        </w:rPr>
      </w:pPr>
      <w:r w:rsidRPr="00BB716F">
        <w:rPr>
          <w:rFonts w:eastAsia="Times New Roman"/>
        </w:rPr>
        <w:t>Niezmiernie istotne jest opracowanie i wdrożenie standardów obsługi pacjenta, które uwzględnią także kwestie związane z poszanowaniem prywatności i intymności pacjenta czy poufności przekazywanych danych.</w:t>
      </w:r>
    </w:p>
    <w:p w14:paraId="66F74777" w14:textId="718ABC4C" w:rsidR="002D4C14" w:rsidRPr="00BB716F" w:rsidRDefault="002D4C14">
      <w:pPr>
        <w:pStyle w:val="Akapitzlist"/>
        <w:numPr>
          <w:ilvl w:val="1"/>
          <w:numId w:val="65"/>
        </w:numPr>
        <w:ind w:left="720"/>
        <w:rPr>
          <w:bCs/>
        </w:rPr>
      </w:pPr>
      <w:r w:rsidRPr="00BB716F">
        <w:rPr>
          <w:rFonts w:eastAsia="Times New Roman"/>
        </w:rPr>
        <w:t xml:space="preserve">Ważne jest także poprawa warunków infrastrukturalnych i technicznych </w:t>
      </w:r>
      <w:r w:rsidR="00795DF2">
        <w:rPr>
          <w:rFonts w:eastAsia="Times New Roman"/>
        </w:rPr>
        <w:t>podmiotów wykonujących działalność leczniczą</w:t>
      </w:r>
      <w:r w:rsidRPr="00BB716F">
        <w:rPr>
          <w:rFonts w:eastAsia="Times New Roman"/>
        </w:rPr>
        <w:t xml:space="preserve">, tak by ograniczenia techniczne nie ograniczały możliwości realizacji praw pacjentów. </w:t>
      </w:r>
    </w:p>
    <w:p w14:paraId="377D7D24" w14:textId="77777777" w:rsidR="002D4C14" w:rsidRPr="00BB716F" w:rsidRDefault="002D4C14" w:rsidP="002D4C14">
      <w:pPr>
        <w:pStyle w:val="Akapitzlist"/>
        <w:rPr>
          <w:bCs/>
        </w:rPr>
      </w:pPr>
    </w:p>
    <w:p w14:paraId="6436B0E8" w14:textId="5529DC51" w:rsidR="002D4C14" w:rsidRPr="00BB716F" w:rsidRDefault="002D4C14">
      <w:pPr>
        <w:pStyle w:val="Akapitzlist"/>
        <w:numPr>
          <w:ilvl w:val="0"/>
          <w:numId w:val="65"/>
        </w:numPr>
        <w:ind w:left="360"/>
        <w:rPr>
          <w:bCs/>
        </w:rPr>
      </w:pPr>
      <w:r w:rsidRPr="00BB716F">
        <w:rPr>
          <w:b/>
        </w:rPr>
        <w:t>Ograniczenia praw pacjentów:</w:t>
      </w:r>
      <w:r w:rsidRPr="00BB716F">
        <w:rPr>
          <w:bCs/>
        </w:rPr>
        <w:t xml:space="preserve"> Trwająca epidemia </w:t>
      </w:r>
      <w:r w:rsidR="00817FB5" w:rsidRPr="00BB716F">
        <w:rPr>
          <w:bCs/>
        </w:rPr>
        <w:t xml:space="preserve">COVID-19 </w:t>
      </w:r>
      <w:r w:rsidRPr="00BB716F">
        <w:rPr>
          <w:bCs/>
        </w:rPr>
        <w:t xml:space="preserve">wpłynęła także </w:t>
      </w:r>
      <w:r w:rsidR="00660F66">
        <w:rPr>
          <w:bCs/>
        </w:rPr>
        <w:br/>
      </w:r>
      <w:r w:rsidRPr="00BB716F">
        <w:rPr>
          <w:bCs/>
        </w:rPr>
        <w:t xml:space="preserve">na ograniczenia praw pacjenta nakładane przez kierowników podmiotów udzielających </w:t>
      </w:r>
      <w:r w:rsidRPr="00D407A6">
        <w:rPr>
          <w:bCs/>
        </w:rPr>
        <w:t>świadcz</w:t>
      </w:r>
      <w:r w:rsidR="00D756D0">
        <w:rPr>
          <w:bCs/>
        </w:rPr>
        <w:t>enia</w:t>
      </w:r>
      <w:r w:rsidRPr="00D407A6">
        <w:rPr>
          <w:bCs/>
        </w:rPr>
        <w:t xml:space="preserve"> zdrowotn</w:t>
      </w:r>
      <w:r w:rsidR="00D756D0">
        <w:rPr>
          <w:bCs/>
        </w:rPr>
        <w:t>e</w:t>
      </w:r>
      <w:r w:rsidRPr="00BB716F">
        <w:rPr>
          <w:bCs/>
        </w:rPr>
        <w:t>, co w wielu sytuacjach było uzasadnione względami epidemiologicznymi. Nie wszystkie nakładane ograniczenia były jednak zgodn</w:t>
      </w:r>
      <w:r w:rsidR="00817FB5" w:rsidRPr="00BB716F">
        <w:rPr>
          <w:bCs/>
        </w:rPr>
        <w:t>e</w:t>
      </w:r>
      <w:r w:rsidRPr="00BB716F">
        <w:rPr>
          <w:bCs/>
        </w:rPr>
        <w:t xml:space="preserve"> z przepisami prawa, nie zawsze były one także proporcjonalne do zaistniałej sytuacji. W najbliższym czasie konieczne będzie monitorowanie</w:t>
      </w:r>
      <w:r w:rsidR="00A81A22">
        <w:rPr>
          <w:bCs/>
        </w:rPr>
        <w:t>,</w:t>
      </w:r>
      <w:r w:rsidRPr="00BB716F">
        <w:rPr>
          <w:bCs/>
        </w:rPr>
        <w:t xml:space="preserve"> czy ograniczenia wynikające ze stanu epidemii COVID-19 zostały zniesione i czy prawa pacjenta nie są nadal ograniczane.</w:t>
      </w:r>
    </w:p>
    <w:p w14:paraId="212DA487" w14:textId="77777777" w:rsidR="002D4C14" w:rsidRPr="00BB716F" w:rsidRDefault="002D4C14" w:rsidP="002D4C14">
      <w:pPr>
        <w:pStyle w:val="Akapitzlist"/>
        <w:ind w:left="360"/>
        <w:rPr>
          <w:bCs/>
        </w:rPr>
      </w:pPr>
    </w:p>
    <w:p w14:paraId="6F0D8643" w14:textId="6B6ED5BE" w:rsidR="002D4C14" w:rsidRPr="00BB716F" w:rsidRDefault="002D4C14">
      <w:pPr>
        <w:pStyle w:val="Akapitzlist"/>
        <w:numPr>
          <w:ilvl w:val="0"/>
          <w:numId w:val="65"/>
        </w:numPr>
        <w:ind w:left="360"/>
        <w:rPr>
          <w:bCs/>
        </w:rPr>
      </w:pPr>
      <w:r w:rsidRPr="00BB716F">
        <w:rPr>
          <w:b/>
        </w:rPr>
        <w:t>Nieustającym i niezmiernie ważnym wyzwaniem jest także całościowe zwiększanie świadomości i wiedzy o prawach pacjenta w Polsce, zarówno wśród pacjentów</w:t>
      </w:r>
      <w:r w:rsidR="00D756D0">
        <w:rPr>
          <w:b/>
        </w:rPr>
        <w:t>,</w:t>
      </w:r>
      <w:r w:rsidRPr="00BB716F">
        <w:rPr>
          <w:b/>
        </w:rPr>
        <w:t xml:space="preserve"> </w:t>
      </w:r>
      <w:r w:rsidR="00660F66">
        <w:rPr>
          <w:b/>
        </w:rPr>
        <w:br/>
      </w:r>
      <w:r w:rsidRPr="00BB716F">
        <w:rPr>
          <w:b/>
        </w:rPr>
        <w:t>jak i</w:t>
      </w:r>
      <w:r w:rsidR="00A1272F">
        <w:rPr>
          <w:b/>
        </w:rPr>
        <w:t> </w:t>
      </w:r>
      <w:r w:rsidRPr="00BB716F">
        <w:rPr>
          <w:b/>
        </w:rPr>
        <w:t>personelu medycznego oraz osób zarządzających podmiotami leczniczymi.</w:t>
      </w:r>
      <w:r w:rsidRPr="00BB716F">
        <w:rPr>
          <w:bCs/>
        </w:rPr>
        <w:t xml:space="preserve"> Jednym z</w:t>
      </w:r>
      <w:r w:rsidR="00A1272F">
        <w:rPr>
          <w:bCs/>
        </w:rPr>
        <w:t> </w:t>
      </w:r>
      <w:r w:rsidRPr="00BB716F">
        <w:rPr>
          <w:bCs/>
        </w:rPr>
        <w:t xml:space="preserve">głównych wniosków wynikających z oceny przestrzegania praw pacjenta w 2021 r. jest fakt, że wiele naruszeń praw pacjenta nie jest w żaden sposób rejestrowane czy zgłaszane, a w wielu przypadkach osoby zaangażowane mogą nawet nie mieć świadomości, że prawa pacjenta są naruszane. Zwiększanie świadomości i wiedzy o prawach pacjenta wszystkich </w:t>
      </w:r>
      <w:r w:rsidR="00817FB5" w:rsidRPr="00BB716F">
        <w:rPr>
          <w:bCs/>
        </w:rPr>
        <w:t xml:space="preserve">stron </w:t>
      </w:r>
      <w:r w:rsidRPr="00BB716F">
        <w:rPr>
          <w:bCs/>
        </w:rPr>
        <w:t>zaangażowanych w procesy związane z ochroną zdrowia jest niezmiernie ważne w</w:t>
      </w:r>
      <w:r w:rsidR="00A1272F">
        <w:rPr>
          <w:bCs/>
        </w:rPr>
        <w:t> </w:t>
      </w:r>
      <w:r w:rsidRPr="00BB716F">
        <w:rPr>
          <w:bCs/>
        </w:rPr>
        <w:t>kontekście tworzenia systemu, w którym pacjent może czuć się bezpieczny i traktowany podmiotowo.</w:t>
      </w:r>
    </w:p>
    <w:p w14:paraId="3A24AAE8" w14:textId="77777777" w:rsidR="00EE3475" w:rsidRPr="00E15072" w:rsidRDefault="00EE3475" w:rsidP="00E15072">
      <w:pPr>
        <w:rPr>
          <w:rFonts w:eastAsia="Lato" w:cs="Lato"/>
        </w:rPr>
      </w:pPr>
    </w:p>
    <w:sectPr w:rsidR="00EE3475" w:rsidRPr="00E15072" w:rsidSect="00500AD9">
      <w:footerReference w:type="default" r:id="rId19"/>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32F3F6" w14:textId="77777777" w:rsidR="00250373" w:rsidRDefault="00250373" w:rsidP="000A3A75">
      <w:pPr>
        <w:spacing w:after="0" w:line="240" w:lineRule="auto"/>
      </w:pPr>
      <w:r>
        <w:separator/>
      </w:r>
    </w:p>
  </w:endnote>
  <w:endnote w:type="continuationSeparator" w:id="0">
    <w:p w14:paraId="65E6F230" w14:textId="77777777" w:rsidR="00250373" w:rsidRDefault="00250373" w:rsidP="000A3A75">
      <w:pPr>
        <w:spacing w:after="0" w:line="240" w:lineRule="auto"/>
      </w:pPr>
      <w:r>
        <w:continuationSeparator/>
      </w:r>
    </w:p>
  </w:endnote>
  <w:endnote w:type="continuationNotice" w:id="1">
    <w:p w14:paraId="017A375C" w14:textId="77777777" w:rsidR="00250373" w:rsidRDefault="002503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ato">
    <w:altName w:val="Arial"/>
    <w:charset w:val="00"/>
    <w:family w:val="swiss"/>
    <w:pitch w:val="variable"/>
    <w:sig w:usb0="00000001" w:usb1="5000ECFF" w:usb2="00000021"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MT">
    <w:altName w:val="Arial"/>
    <w:panose1 w:val="00000000000000000000"/>
    <w:charset w:val="00"/>
    <w:family w:val="auto"/>
    <w:notTrueType/>
    <w:pitch w:val="default"/>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TimesNewRomanPSMT">
    <w:altName w:val="Arial"/>
    <w:panose1 w:val="00000000000000000000"/>
    <w:charset w:val="00"/>
    <w:family w:val="auto"/>
    <w:notTrueType/>
    <w:pitch w:val="default"/>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Noto Sans">
    <w:altName w:val="Arial"/>
    <w:charset w:val="00"/>
    <w:family w:val="swiss"/>
    <w:pitch w:val="variable"/>
    <w:sig w:usb0="00000001" w:usb1="400078FF" w:usb2="00000021" w:usb3="00000000" w:csb0="0000019F" w:csb1="00000000"/>
  </w:font>
  <w:font w:name="CharterITCPro-Regular">
    <w:altName w:val="Calibri"/>
    <w:panose1 w:val="00000000000000000000"/>
    <w:charset w:val="EE"/>
    <w:family w:val="auto"/>
    <w:notTrueType/>
    <w:pitch w:val="default"/>
    <w:sig w:usb0="00000005" w:usb1="08070000" w:usb2="00000010" w:usb3="00000000" w:csb0="00020002"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9358264"/>
      <w:docPartObj>
        <w:docPartGallery w:val="Page Numbers (Bottom of Page)"/>
        <w:docPartUnique/>
      </w:docPartObj>
    </w:sdtPr>
    <w:sdtEndPr/>
    <w:sdtContent>
      <w:p w14:paraId="0406F122" w14:textId="4F1921C8" w:rsidR="00162C71" w:rsidRDefault="00162C71">
        <w:pPr>
          <w:pStyle w:val="Stopka"/>
          <w:jc w:val="center"/>
        </w:pPr>
        <w:r>
          <w:fldChar w:fldCharType="begin"/>
        </w:r>
        <w:r>
          <w:instrText>PAGE   \* MERGEFORMAT</w:instrText>
        </w:r>
        <w:r>
          <w:fldChar w:fldCharType="separate"/>
        </w:r>
        <w:r w:rsidR="006F0116">
          <w:rPr>
            <w:noProof/>
          </w:rPr>
          <w:t>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D4D6FA" w14:textId="77777777" w:rsidR="00250373" w:rsidRDefault="00250373" w:rsidP="000A3A75">
      <w:pPr>
        <w:spacing w:after="0" w:line="240" w:lineRule="auto"/>
      </w:pPr>
      <w:r>
        <w:separator/>
      </w:r>
    </w:p>
  </w:footnote>
  <w:footnote w:type="continuationSeparator" w:id="0">
    <w:p w14:paraId="042902FA" w14:textId="77777777" w:rsidR="00250373" w:rsidRDefault="00250373" w:rsidP="000A3A75">
      <w:pPr>
        <w:spacing w:after="0" w:line="240" w:lineRule="auto"/>
      </w:pPr>
      <w:r>
        <w:continuationSeparator/>
      </w:r>
    </w:p>
  </w:footnote>
  <w:footnote w:type="continuationNotice" w:id="1">
    <w:p w14:paraId="759C1BE7" w14:textId="77777777" w:rsidR="00250373" w:rsidRDefault="00250373">
      <w:pPr>
        <w:spacing w:after="0" w:line="240" w:lineRule="auto"/>
      </w:pPr>
    </w:p>
  </w:footnote>
  <w:footnote w:id="2">
    <w:p w14:paraId="2BA125F5" w14:textId="0AD58794" w:rsidR="00162C71" w:rsidRPr="0033009A" w:rsidRDefault="00162C71" w:rsidP="00C261C4">
      <w:pPr>
        <w:pStyle w:val="Tekstprzypisudolnego"/>
        <w:spacing w:before="0" w:beforeAutospacing="0" w:afterAutospacing="0"/>
      </w:pPr>
      <w:r w:rsidRPr="004C653D">
        <w:rPr>
          <w:rStyle w:val="Odwoanieprzypisudolnego"/>
        </w:rPr>
        <w:footnoteRef/>
      </w:r>
      <w:r>
        <w:rPr>
          <w:vertAlign w:val="superscript"/>
        </w:rPr>
        <w:t>)</w:t>
      </w:r>
      <w:r w:rsidRPr="0033009A">
        <w:t xml:space="preserve"> </w:t>
      </w:r>
      <w:bookmarkStart w:id="20" w:name="_Hlk104722483"/>
      <w:r w:rsidRPr="0008234F">
        <w:rPr>
          <w:rFonts w:eastAsia="Times New Roman" w:cstheme="minorHAnsi"/>
          <w:lang w:eastAsia="pl-PL"/>
        </w:rPr>
        <w:t>Ustawa z dnia 6 listopada 2008 r. o prawach pacjenta i Rzeczniku Praw Pacjenta (Dz. U. z 2020 r. poz. 849, z późn. zm.).</w:t>
      </w:r>
      <w:bookmarkEnd w:id="20"/>
    </w:p>
  </w:footnote>
  <w:footnote w:id="3">
    <w:p w14:paraId="49EDE251" w14:textId="3C68DC25" w:rsidR="00162C71" w:rsidRDefault="00162C71" w:rsidP="00C261C4">
      <w:pPr>
        <w:pStyle w:val="Tekstprzypisudolnego"/>
        <w:spacing w:before="0" w:beforeAutospacing="0" w:afterAutospacing="0"/>
      </w:pPr>
      <w:r>
        <w:rPr>
          <w:rStyle w:val="Odwoanieprzypisudolnego"/>
        </w:rPr>
        <w:footnoteRef/>
      </w:r>
      <w:r>
        <w:rPr>
          <w:vertAlign w:val="superscript"/>
        </w:rPr>
        <w:t>)</w:t>
      </w:r>
      <w:r>
        <w:t xml:space="preserve"> </w:t>
      </w:r>
      <w:r w:rsidRPr="0008234F">
        <w:rPr>
          <w:rFonts w:eastAsia="Times New Roman" w:cstheme="minorHAnsi"/>
          <w:lang w:eastAsia="pl-PL"/>
        </w:rPr>
        <w:t>Dz. U. z 2020 r. poz. 685 oraz z 2022 r. poz. 974</w:t>
      </w:r>
      <w:r>
        <w:rPr>
          <w:rFonts w:eastAsia="Times New Roman" w:cstheme="minorHAnsi"/>
          <w:lang w:eastAsia="pl-PL"/>
        </w:rPr>
        <w:t>.</w:t>
      </w:r>
    </w:p>
  </w:footnote>
  <w:footnote w:id="4">
    <w:p w14:paraId="494FC4B6" w14:textId="1AFEFB28" w:rsidR="00162C71" w:rsidRPr="00811BBD" w:rsidRDefault="00162C71" w:rsidP="00C261C4">
      <w:pPr>
        <w:pStyle w:val="Tekstprzypisudolnego"/>
        <w:spacing w:before="0" w:beforeAutospacing="0" w:afterAutospacing="0"/>
        <w:rPr>
          <w:rFonts w:eastAsia="Times New Roman" w:cstheme="minorHAnsi"/>
          <w:lang w:eastAsia="pl-PL"/>
        </w:rPr>
      </w:pPr>
      <w:r>
        <w:rPr>
          <w:rStyle w:val="Odwoanieprzypisudolnego"/>
        </w:rPr>
        <w:footnoteRef/>
      </w:r>
      <w:r>
        <w:rPr>
          <w:vertAlign w:val="superscript"/>
        </w:rPr>
        <w:t>)</w:t>
      </w:r>
      <w:r>
        <w:t xml:space="preserve"> A</w:t>
      </w:r>
      <w:r w:rsidRPr="00811BBD">
        <w:rPr>
          <w:rFonts w:eastAsia="Times New Roman" w:cstheme="minorHAnsi"/>
          <w:lang w:eastAsia="pl-PL"/>
        </w:rPr>
        <w:t xml:space="preserve">rt. 58 </w:t>
      </w:r>
      <w:r>
        <w:rPr>
          <w:rFonts w:eastAsia="Times New Roman" w:cstheme="minorHAnsi"/>
          <w:lang w:eastAsia="pl-PL"/>
        </w:rPr>
        <w:t>UPP</w:t>
      </w:r>
      <w:r w:rsidRPr="0023794C">
        <w:rPr>
          <w:rFonts w:eastAsia="Times New Roman" w:cstheme="minorHAnsi"/>
          <w:lang w:eastAsia="pl-PL"/>
        </w:rPr>
        <w:t>.</w:t>
      </w:r>
    </w:p>
  </w:footnote>
  <w:footnote w:id="5">
    <w:p w14:paraId="6039F913" w14:textId="27F55A96" w:rsidR="00162C71" w:rsidRPr="0033009A" w:rsidRDefault="00162C71" w:rsidP="00C261C4">
      <w:pPr>
        <w:spacing w:before="0" w:beforeAutospacing="0" w:after="0" w:afterAutospacing="0" w:line="240" w:lineRule="auto"/>
        <w:rPr>
          <w:rFonts w:eastAsia="Times New Roman" w:cstheme="minorHAnsi"/>
          <w:sz w:val="20"/>
          <w:szCs w:val="20"/>
          <w:lang w:eastAsia="pl-PL"/>
        </w:rPr>
      </w:pPr>
      <w:r w:rsidRPr="0033009A">
        <w:rPr>
          <w:rStyle w:val="Odwoanieprzypisudolnego"/>
          <w:rFonts w:cstheme="minorHAnsi"/>
          <w:sz w:val="20"/>
          <w:szCs w:val="20"/>
        </w:rPr>
        <w:footnoteRef/>
      </w:r>
      <w:r>
        <w:rPr>
          <w:rFonts w:cstheme="minorHAnsi"/>
          <w:sz w:val="20"/>
          <w:szCs w:val="20"/>
          <w:vertAlign w:val="superscript"/>
        </w:rPr>
        <w:t>)</w:t>
      </w:r>
      <w:r w:rsidRPr="0033009A">
        <w:rPr>
          <w:rFonts w:cstheme="minorHAnsi"/>
          <w:sz w:val="20"/>
          <w:szCs w:val="20"/>
        </w:rPr>
        <w:t xml:space="preserve"> </w:t>
      </w:r>
      <w:r w:rsidRPr="0033009A">
        <w:rPr>
          <w:rFonts w:eastAsia="Times New Roman" w:cstheme="minorHAnsi"/>
          <w:sz w:val="20"/>
          <w:szCs w:val="20"/>
          <w:lang w:eastAsia="pl-PL"/>
        </w:rPr>
        <w:t>Zarządzenie nr 3 Prezesa Rady Ministrów z dnia 5 stycznia 2018 r. w sprawie nadania statutu Biuru Rzecznika Praw Pacjenta (M.P. z 2018 r. poz. 53).</w:t>
      </w:r>
    </w:p>
  </w:footnote>
  <w:footnote w:id="6">
    <w:p w14:paraId="11BCEBB7" w14:textId="53A4CDB0" w:rsidR="00162C71" w:rsidRPr="00EC1590" w:rsidRDefault="00162C71" w:rsidP="00FE5A04">
      <w:pPr>
        <w:pStyle w:val="Tekstprzypisudolnego"/>
        <w:spacing w:before="0" w:beforeAutospacing="0" w:afterAutospacing="0"/>
      </w:pPr>
      <w:r w:rsidRPr="00EC1590">
        <w:rPr>
          <w:rStyle w:val="Odwoanieprzypisudolnego"/>
        </w:rPr>
        <w:footnoteRef/>
      </w:r>
      <w:r>
        <w:rPr>
          <w:vertAlign w:val="superscript"/>
        </w:rPr>
        <w:t>)</w:t>
      </w:r>
      <w:r w:rsidRPr="00EB4FF0">
        <w:t xml:space="preserve"> Sprawozdanie Szefa Służby Cywilnej o stanie służby cywilnej i o realizacji zadań tej służby w 2021 roku</w:t>
      </w:r>
      <w:r>
        <w:t>, Kancelaria Prezesa Rady Ministrów, 2021, s. 67,</w:t>
      </w:r>
      <w:r w:rsidRPr="00EC1590">
        <w:t xml:space="preserve"> </w:t>
      </w:r>
      <w:r w:rsidRPr="00720463">
        <w:t>https://www.gov.pl/web/sluzbacywilna/sprawozdaniessc</w:t>
      </w:r>
      <w:r w:rsidRPr="00EC1590">
        <w:t xml:space="preserve"> </w:t>
      </w:r>
      <w:r w:rsidRPr="00036D6D">
        <w:t>[</w:t>
      </w:r>
      <w:r w:rsidRPr="00EC1590">
        <w:t>dostęp na dzień: 25.05.</w:t>
      </w:r>
      <w:r w:rsidRPr="00EB4FF0">
        <w:t>2022</w:t>
      </w:r>
      <w:r>
        <w:t xml:space="preserve"> </w:t>
      </w:r>
      <w:r w:rsidRPr="00EB4FF0">
        <w:t>r.]</w:t>
      </w:r>
    </w:p>
  </w:footnote>
  <w:footnote w:id="7">
    <w:p w14:paraId="2B153C46" w14:textId="47E07852" w:rsidR="00162C71" w:rsidRPr="0033009A" w:rsidRDefault="00162C71" w:rsidP="00FE5A04">
      <w:pPr>
        <w:pStyle w:val="Tekstprzypisudolnego"/>
        <w:spacing w:before="0" w:beforeAutospacing="0" w:afterAutospacing="0"/>
      </w:pPr>
      <w:r w:rsidRPr="0033009A">
        <w:rPr>
          <w:rStyle w:val="Odwoanieprzypisudolnego"/>
        </w:rPr>
        <w:footnoteRef/>
      </w:r>
      <w:r>
        <w:rPr>
          <w:vertAlign w:val="superscript"/>
        </w:rPr>
        <w:t>)</w:t>
      </w:r>
      <w:r w:rsidRPr="0033009A">
        <w:t xml:space="preserve"> </w:t>
      </w:r>
      <w:r>
        <w:t>Informacje są dostępne pod:</w:t>
      </w:r>
      <w:r w:rsidRPr="0033009A">
        <w:t xml:space="preserve"> </w:t>
      </w:r>
      <w:r w:rsidRPr="00720463">
        <w:t>https://www.gov.pl/web/rpp/kontakt-dla-osob-z-trudnosciami-w-komunikowaniu-sie</w:t>
      </w:r>
      <w:r>
        <w:t xml:space="preserve"> [dostęp na dzień: 22.04.2022 r.].</w:t>
      </w:r>
    </w:p>
  </w:footnote>
  <w:footnote w:id="8">
    <w:p w14:paraId="0C781BF8" w14:textId="26F478BB" w:rsidR="00162C71" w:rsidRDefault="00162C71" w:rsidP="00FE5A04">
      <w:pPr>
        <w:pStyle w:val="Tekstprzypisudolnego"/>
        <w:spacing w:before="0" w:beforeAutospacing="0" w:afterAutospacing="0"/>
      </w:pPr>
      <w:r>
        <w:rPr>
          <w:rStyle w:val="Odwoanieprzypisudolnego"/>
        </w:rPr>
        <w:footnoteRef/>
      </w:r>
      <w:r>
        <w:rPr>
          <w:vertAlign w:val="superscript"/>
        </w:rPr>
        <w:t>)</w:t>
      </w:r>
      <w:r>
        <w:t xml:space="preserve"> </w:t>
      </w:r>
      <w:r>
        <w:rPr>
          <w:rFonts w:eastAsia="Lato" w:cs="Lato"/>
        </w:rPr>
        <w:t>W tym także np. kontakty w tej samej sprawie.</w:t>
      </w:r>
    </w:p>
  </w:footnote>
  <w:footnote w:id="9">
    <w:p w14:paraId="010AA28F" w14:textId="5E51628C" w:rsidR="00162C71" w:rsidRPr="00C627F8" w:rsidRDefault="00162C71" w:rsidP="00D27D38">
      <w:pPr>
        <w:pStyle w:val="Tekstprzypisudolnego"/>
        <w:spacing w:before="0" w:beforeAutospacing="0" w:afterAutospacing="0"/>
      </w:pPr>
      <w:r w:rsidRPr="00394A1C">
        <w:rPr>
          <w:rStyle w:val="Odwoanieprzypisudolnego"/>
        </w:rPr>
        <w:footnoteRef/>
      </w:r>
      <w:r>
        <w:rPr>
          <w:vertAlign w:val="superscript"/>
        </w:rPr>
        <w:t>)</w:t>
      </w:r>
      <w:r w:rsidRPr="00394A1C">
        <w:t xml:space="preserve"> Liczba wydanych decyzji nie obejmuje odmów wszczęcia postępowania i kar.</w:t>
      </w:r>
    </w:p>
  </w:footnote>
  <w:footnote w:id="10">
    <w:p w14:paraId="68B61242" w14:textId="6B8C0F5A" w:rsidR="00162C71" w:rsidRPr="0033009A" w:rsidRDefault="00162C71" w:rsidP="00A079AD">
      <w:pPr>
        <w:pStyle w:val="Tekstprzypisudolnego"/>
        <w:spacing w:before="0" w:beforeAutospacing="0" w:afterAutospacing="0"/>
      </w:pPr>
      <w:r w:rsidRPr="0033009A">
        <w:rPr>
          <w:rStyle w:val="Odwoanieprzypisudolnego"/>
        </w:rPr>
        <w:footnoteRef/>
      </w:r>
      <w:r>
        <w:rPr>
          <w:vertAlign w:val="superscript"/>
        </w:rPr>
        <w:t>)</w:t>
      </w:r>
      <w:r w:rsidRPr="0033009A">
        <w:t xml:space="preserve"> </w:t>
      </w:r>
      <w:r w:rsidRPr="00E362F7">
        <w:t>https://www.gov.pl/web/rpp/badanie-satysfakcji-klienta-w-biurze-rzecznika-praw-pacjenta</w:t>
      </w:r>
      <w:r>
        <w:t xml:space="preserve"> [dostęp na dzień: 22.04.2022 r.]</w:t>
      </w:r>
    </w:p>
  </w:footnote>
  <w:footnote w:id="11">
    <w:p w14:paraId="2938503E" w14:textId="4E5297BE" w:rsidR="00162C71" w:rsidRPr="003927D7" w:rsidRDefault="00162C71" w:rsidP="00CB0D72">
      <w:pPr>
        <w:pStyle w:val="Tekstprzypisudolnego"/>
        <w:spacing w:before="0" w:beforeAutospacing="0" w:afterAutospacing="0"/>
      </w:pPr>
      <w:r w:rsidRPr="002E38C4">
        <w:rPr>
          <w:rStyle w:val="Odwoanieprzypisudolnego"/>
        </w:rPr>
        <w:footnoteRef/>
      </w:r>
      <w:r>
        <w:rPr>
          <w:vertAlign w:val="superscript"/>
        </w:rPr>
        <w:t>)</w:t>
      </w:r>
      <w:r>
        <w:t xml:space="preserve"> </w:t>
      </w:r>
      <w:r w:rsidRPr="00080FAC">
        <w:t>https://www.gov.pl/web/rpp/rejestr-decyzji-wydanych-w-sprawach-praktyk-naruszajacych-zbiorowe-prawa-pacjentow</w:t>
      </w:r>
      <w:r w:rsidRPr="00B84C1F">
        <w:t xml:space="preserve"> [dostęp na dzień: 22.04.2022 r.]</w:t>
      </w:r>
    </w:p>
  </w:footnote>
  <w:footnote w:id="12">
    <w:p w14:paraId="10B7855F" w14:textId="631B6D62" w:rsidR="00162C71" w:rsidRPr="0033009A" w:rsidRDefault="00162C71" w:rsidP="00CB0D72">
      <w:pPr>
        <w:pStyle w:val="Tekstprzypisudolnego"/>
        <w:spacing w:before="0" w:beforeAutospacing="0" w:afterAutospacing="0"/>
      </w:pPr>
      <w:r w:rsidRPr="0033009A">
        <w:rPr>
          <w:rStyle w:val="Odwoanieprzypisudolnego"/>
        </w:rPr>
        <w:footnoteRef/>
      </w:r>
      <w:r>
        <w:rPr>
          <w:vertAlign w:val="superscript"/>
        </w:rPr>
        <w:t>)</w:t>
      </w:r>
      <w:r w:rsidRPr="0033009A">
        <w:t xml:space="preserve"> Stan na dzień </w:t>
      </w:r>
      <w:r>
        <w:t>31 grudnia 2021 r.</w:t>
      </w:r>
    </w:p>
  </w:footnote>
  <w:footnote w:id="13">
    <w:p w14:paraId="0E7DB5EC" w14:textId="57EB0215" w:rsidR="00162C71" w:rsidRPr="0033009A" w:rsidRDefault="00162C71" w:rsidP="002A08AF">
      <w:pPr>
        <w:pStyle w:val="Tekstprzypisudolnego"/>
        <w:spacing w:before="0" w:beforeAutospacing="0" w:afterAutospacing="0"/>
      </w:pPr>
      <w:r w:rsidRPr="0033009A">
        <w:rPr>
          <w:rStyle w:val="Odwoanieprzypisudolnego"/>
        </w:rPr>
        <w:footnoteRef/>
      </w:r>
      <w:r>
        <w:rPr>
          <w:vertAlign w:val="superscript"/>
        </w:rPr>
        <w:t>)</w:t>
      </w:r>
      <w:r w:rsidRPr="0033009A">
        <w:t xml:space="preserve"> </w:t>
      </w:r>
      <w:r w:rsidRPr="00A8794D">
        <w:t>Ustawa z dnia 19 sierpnia 1994 r. o ochronie zdrowia psychicznego (</w:t>
      </w:r>
      <w:r w:rsidRPr="00B84C1F">
        <w:t>Dz. U. z 2020 r. poz. 685</w:t>
      </w:r>
      <w:r>
        <w:t xml:space="preserve"> oraz z 2022 r. poz. 974</w:t>
      </w:r>
      <w:r w:rsidRPr="00B84C1F">
        <w:t>)</w:t>
      </w:r>
      <w:r>
        <w:t>.</w:t>
      </w:r>
    </w:p>
  </w:footnote>
  <w:footnote w:id="14">
    <w:p w14:paraId="07B8E446" w14:textId="7E0A15BD" w:rsidR="00162C71" w:rsidRPr="0033009A" w:rsidRDefault="00162C71" w:rsidP="002A08AF">
      <w:pPr>
        <w:pStyle w:val="Tekstprzypisudolnego"/>
        <w:spacing w:before="0" w:beforeAutospacing="0" w:afterAutospacing="0"/>
      </w:pPr>
      <w:r w:rsidRPr="0033009A">
        <w:rPr>
          <w:rStyle w:val="Odwoanieprzypisudolnego"/>
        </w:rPr>
        <w:footnoteRef/>
      </w:r>
      <w:r>
        <w:rPr>
          <w:vertAlign w:val="superscript"/>
        </w:rPr>
        <w:t>)</w:t>
      </w:r>
      <w:r w:rsidRPr="0033009A">
        <w:t xml:space="preserve"> </w:t>
      </w:r>
      <w:r w:rsidRPr="0033009A">
        <w:rPr>
          <w:rFonts w:cs="Calibri"/>
        </w:rPr>
        <w:t xml:space="preserve">Dane uzyskane ze 179 podmiotów leczniczych objętych funkcją </w:t>
      </w:r>
      <w:r>
        <w:rPr>
          <w:rFonts w:cs="Calibri"/>
        </w:rPr>
        <w:t xml:space="preserve">przez </w:t>
      </w:r>
      <w:r w:rsidRPr="00BB716F">
        <w:t>Rzeczni</w:t>
      </w:r>
      <w:r>
        <w:t>ków</w:t>
      </w:r>
      <w:r w:rsidRPr="00BB716F">
        <w:t xml:space="preserve"> Praw Pacjenta Szpitala Psychiatrycznego</w:t>
      </w:r>
      <w:r w:rsidRPr="0033009A" w:rsidDel="004B6DC7">
        <w:rPr>
          <w:rFonts w:cs="Calibri"/>
        </w:rPr>
        <w:t xml:space="preserve"> </w:t>
      </w:r>
      <w:r w:rsidRPr="0033009A">
        <w:rPr>
          <w:rFonts w:cs="Calibri"/>
        </w:rPr>
        <w:t>(nie wszystkie szpitale udzieliły informacji).</w:t>
      </w:r>
    </w:p>
  </w:footnote>
  <w:footnote w:id="15">
    <w:p w14:paraId="79F680C8" w14:textId="16B6DA22" w:rsidR="00162C71" w:rsidRPr="0033009A" w:rsidRDefault="00162C71" w:rsidP="002A08AF">
      <w:pPr>
        <w:pStyle w:val="Tekstprzypisudolnego"/>
        <w:spacing w:before="0" w:beforeAutospacing="0" w:afterAutospacing="0"/>
      </w:pPr>
      <w:r w:rsidRPr="0033009A">
        <w:rPr>
          <w:rStyle w:val="Odwoanieprzypisudolnego"/>
        </w:rPr>
        <w:footnoteRef/>
      </w:r>
      <w:r>
        <w:rPr>
          <w:vertAlign w:val="superscript"/>
        </w:rPr>
        <w:t>)</w:t>
      </w:r>
      <w:r w:rsidRPr="0033009A">
        <w:t xml:space="preserve"> Ustawa z dnia 5 grudnia 1996 r. o zawodach lekarza i lekarza dentysty (</w:t>
      </w:r>
      <w:r w:rsidRPr="00A8794D">
        <w:t>Dz. U. z 2021 r.</w:t>
      </w:r>
      <w:r>
        <w:t xml:space="preserve"> </w:t>
      </w:r>
      <w:r w:rsidRPr="00A8794D">
        <w:t>poz. 790</w:t>
      </w:r>
      <w:r>
        <w:t xml:space="preserve"> z późn. zm.</w:t>
      </w:r>
      <w:r w:rsidRPr="0033009A">
        <w:t>).</w:t>
      </w:r>
    </w:p>
  </w:footnote>
  <w:footnote w:id="16">
    <w:p w14:paraId="3C6011B4" w14:textId="241DB399" w:rsidR="00162C71" w:rsidRPr="00304A42" w:rsidRDefault="00162C71" w:rsidP="002A08AF">
      <w:pPr>
        <w:pStyle w:val="Tekstprzypisudolnego"/>
        <w:spacing w:before="0" w:beforeAutospacing="0" w:afterAutospacing="0"/>
      </w:pPr>
      <w:r w:rsidRPr="00304A42">
        <w:rPr>
          <w:rStyle w:val="Odwoanieprzypisudolnego"/>
        </w:rPr>
        <w:footnoteRef/>
      </w:r>
      <w:r>
        <w:rPr>
          <w:vertAlign w:val="superscript"/>
        </w:rPr>
        <w:t>)</w:t>
      </w:r>
      <w:r w:rsidRPr="00304A42">
        <w:t xml:space="preserve"> Suma </w:t>
      </w:r>
      <w:r>
        <w:t xml:space="preserve">liczby </w:t>
      </w:r>
      <w:r w:rsidRPr="00304A42">
        <w:t xml:space="preserve">sygnałów </w:t>
      </w:r>
      <w:r w:rsidRPr="00B84C1F">
        <w:t>dotycząc</w:t>
      </w:r>
      <w:r>
        <w:t>ych</w:t>
      </w:r>
      <w:r w:rsidRPr="00304A42">
        <w:t xml:space="preserve"> praw pacjenta. Pozostałe zgłoszenia nie zostały uwzględnione w tabeli, ponieważ </w:t>
      </w:r>
      <w:r>
        <w:t>nie</w:t>
      </w:r>
      <w:r w:rsidRPr="00304A42">
        <w:t xml:space="preserve"> były związane w prawami pacjenta.</w:t>
      </w:r>
    </w:p>
  </w:footnote>
  <w:footnote w:id="17">
    <w:p w14:paraId="3568B5A5" w14:textId="7A386366" w:rsidR="00162C71" w:rsidRDefault="00162C71" w:rsidP="00D21D73">
      <w:pPr>
        <w:pStyle w:val="Tekstprzypisudolnego"/>
        <w:spacing w:before="0" w:beforeAutospacing="0" w:afterAutospacing="0"/>
      </w:pPr>
      <w:r>
        <w:rPr>
          <w:rStyle w:val="Odwoanieprzypisudolnego"/>
        </w:rPr>
        <w:footnoteRef/>
      </w:r>
      <w:r>
        <w:rPr>
          <w:vertAlign w:val="superscript"/>
        </w:rPr>
        <w:t>)</w:t>
      </w:r>
      <w:r>
        <w:t xml:space="preserve"> </w:t>
      </w:r>
      <w:r>
        <w:rPr>
          <w:rFonts w:eastAsia="Lato" w:cs="Lato"/>
          <w:lang w:eastAsia="pl-PL"/>
        </w:rPr>
        <w:t xml:space="preserve">Kolejno: </w:t>
      </w:r>
      <w:r w:rsidRPr="00F721E9">
        <w:rPr>
          <w:rFonts w:eastAsia="Lato" w:cs="Lato"/>
          <w:lang w:eastAsia="pl-PL"/>
        </w:rPr>
        <w:t>prawie do informacji o stanie zdrowia, prawie do dokumentacji medycznej, prawie do wyrażania zgody na udzielenie świadczenia zdrowotnego, prawie do poszanowania intymności i godności pacjenta, prawie do poszanowania życia prywatnego i rodzinnego, prawie do zgłaszania sprzeciwu wobec opinii albo orzeczenia lekarza, prawie do zgłaszania niepożądanych działań produktów leczniczych, prawie do tajemnicy informacji, prawie pacjenta do opieki duszpasterskiej, prawie do przechowywania rzeczy wartościowych w depozycie</w:t>
      </w:r>
      <w:r>
        <w:rPr>
          <w:rFonts w:eastAsia="Lato" w:cs="Lato"/>
          <w:lang w:eastAsia="pl-PL"/>
        </w:rPr>
        <w:t>.</w:t>
      </w:r>
    </w:p>
  </w:footnote>
  <w:footnote w:id="18">
    <w:p w14:paraId="5B187D21" w14:textId="0F9715E9" w:rsidR="00162C71" w:rsidRDefault="00162C71" w:rsidP="00D21D73">
      <w:pPr>
        <w:pStyle w:val="Tekstprzypisudolnego"/>
        <w:spacing w:before="0" w:beforeAutospacing="0" w:afterAutospacing="0"/>
      </w:pPr>
      <w:r>
        <w:rPr>
          <w:rStyle w:val="Odwoanieprzypisudolnego"/>
        </w:rPr>
        <w:footnoteRef/>
      </w:r>
      <w:r>
        <w:rPr>
          <w:vertAlign w:val="superscript"/>
        </w:rPr>
        <w:t>)</w:t>
      </w:r>
      <w:r>
        <w:t xml:space="preserve"> A</w:t>
      </w:r>
      <w:r w:rsidRPr="00D529FC">
        <w:t>rt. 6 ust. 1 UPP</w:t>
      </w:r>
      <w:r>
        <w:t>.</w:t>
      </w:r>
    </w:p>
  </w:footnote>
  <w:footnote w:id="19">
    <w:p w14:paraId="271AA6D5" w14:textId="6EFF726F" w:rsidR="00162C71" w:rsidRPr="001C3898" w:rsidRDefault="00162C71" w:rsidP="00D21D73">
      <w:pPr>
        <w:pStyle w:val="Tekstprzypisudolnego"/>
        <w:spacing w:before="0" w:beforeAutospacing="0" w:afterAutospacing="0"/>
      </w:pPr>
      <w:r w:rsidRPr="001C3898">
        <w:rPr>
          <w:rStyle w:val="Odwoanieprzypisudolnego"/>
        </w:rPr>
        <w:footnoteRef/>
      </w:r>
      <w:r>
        <w:rPr>
          <w:vertAlign w:val="superscript"/>
        </w:rPr>
        <w:t>)</w:t>
      </w:r>
      <w:r w:rsidRPr="001C3898">
        <w:t xml:space="preserve"> Ustawa z dnia 27 sierpnia 2004 r. o świadczeniach opieki zdrowotnej finansowanych ze środków publicznych </w:t>
      </w:r>
      <w:r w:rsidRPr="00467E80">
        <w:t>(</w:t>
      </w:r>
      <w:r w:rsidRPr="00B84C1F">
        <w:t xml:space="preserve">Dz. U. z 2021 r. poz. </w:t>
      </w:r>
      <w:r w:rsidRPr="0033009A">
        <w:t>1285</w:t>
      </w:r>
      <w:r>
        <w:t>, z późn. zm.).</w:t>
      </w:r>
    </w:p>
  </w:footnote>
  <w:footnote w:id="20">
    <w:p w14:paraId="01655019" w14:textId="5A1BB886" w:rsidR="00162C71" w:rsidRPr="006F0CAB" w:rsidRDefault="00162C71" w:rsidP="00D21D73">
      <w:pPr>
        <w:pStyle w:val="Tekstprzypisudolnego"/>
        <w:spacing w:before="0" w:beforeAutospacing="0" w:afterAutospacing="0"/>
        <w:rPr>
          <w:lang w:val="en-GB"/>
        </w:rPr>
      </w:pPr>
      <w:r>
        <w:rPr>
          <w:rStyle w:val="Odwoanieprzypisudolnego"/>
        </w:rPr>
        <w:footnoteRef/>
      </w:r>
      <w:r>
        <w:rPr>
          <w:vertAlign w:val="superscript"/>
          <w:lang w:val="en-GB"/>
        </w:rPr>
        <w:t>)</w:t>
      </w:r>
      <w:r w:rsidRPr="006F0CAB">
        <w:rPr>
          <w:lang w:val="en-GB"/>
        </w:rPr>
        <w:t xml:space="preserve"> Art. 6 ust. 2 UPP.</w:t>
      </w:r>
    </w:p>
  </w:footnote>
  <w:footnote w:id="21">
    <w:p w14:paraId="4AC54417" w14:textId="1EA387B4" w:rsidR="00162C71" w:rsidRPr="006F0CAB" w:rsidRDefault="00162C71" w:rsidP="002A08AF">
      <w:pPr>
        <w:pStyle w:val="Tekstprzypisudolnego"/>
        <w:spacing w:before="0" w:beforeAutospacing="0" w:afterAutospacing="0"/>
        <w:rPr>
          <w:lang w:val="en-GB"/>
        </w:rPr>
      </w:pPr>
      <w:r>
        <w:rPr>
          <w:rStyle w:val="Odwoanieprzypisudolnego"/>
        </w:rPr>
        <w:footnoteRef/>
      </w:r>
      <w:r>
        <w:rPr>
          <w:vertAlign w:val="superscript"/>
          <w:lang w:val="en-GB"/>
        </w:rPr>
        <w:t>)</w:t>
      </w:r>
      <w:r w:rsidRPr="006F0CAB">
        <w:rPr>
          <w:lang w:val="en-GB"/>
        </w:rPr>
        <w:t xml:space="preserve"> Art. 6 </w:t>
      </w:r>
      <w:r w:rsidRPr="00484FFA">
        <w:t>ust</w:t>
      </w:r>
      <w:r>
        <w:rPr>
          <w:lang w:val="en-GB"/>
        </w:rPr>
        <w:t>. 3</w:t>
      </w:r>
      <w:r w:rsidRPr="00BB716F">
        <w:rPr>
          <w:rFonts w:eastAsia="Lato" w:cstheme="minorHAnsi"/>
        </w:rPr>
        <w:t>–</w:t>
      </w:r>
      <w:r w:rsidRPr="006F0CAB">
        <w:rPr>
          <w:lang w:val="en-GB"/>
        </w:rPr>
        <w:t>6 UPP.</w:t>
      </w:r>
    </w:p>
  </w:footnote>
  <w:footnote w:id="22">
    <w:p w14:paraId="15B16618" w14:textId="00E520B4" w:rsidR="00162C71" w:rsidRDefault="00162C71" w:rsidP="002A08AF">
      <w:pPr>
        <w:pStyle w:val="Tekstprzypisudolnego"/>
        <w:spacing w:before="0" w:beforeAutospacing="0" w:afterAutospacing="0"/>
      </w:pPr>
      <w:r>
        <w:rPr>
          <w:rStyle w:val="Odwoanieprzypisudolnego"/>
        </w:rPr>
        <w:footnoteRef/>
      </w:r>
      <w:r>
        <w:rPr>
          <w:vertAlign w:val="superscript"/>
        </w:rPr>
        <w:t>)</w:t>
      </w:r>
      <w:r>
        <w:t xml:space="preserve"> A</w:t>
      </w:r>
      <w:r w:rsidRPr="00D529FC">
        <w:t>rt. 7 ust</w:t>
      </w:r>
      <w:r>
        <w:t>.</w:t>
      </w:r>
      <w:r w:rsidRPr="00D529FC">
        <w:t xml:space="preserve"> 1 i 2 UPP</w:t>
      </w:r>
      <w:r>
        <w:t>.</w:t>
      </w:r>
    </w:p>
  </w:footnote>
  <w:footnote w:id="23">
    <w:p w14:paraId="3B3DAF7A" w14:textId="4BA151E2" w:rsidR="00162C71" w:rsidRDefault="00162C71" w:rsidP="002A08AF">
      <w:pPr>
        <w:pStyle w:val="Tekstprzypisudolnego"/>
        <w:spacing w:before="0" w:beforeAutospacing="0" w:afterAutospacing="0"/>
      </w:pPr>
      <w:r>
        <w:rPr>
          <w:rStyle w:val="Odwoanieprzypisudolnego"/>
        </w:rPr>
        <w:footnoteRef/>
      </w:r>
      <w:r>
        <w:rPr>
          <w:vertAlign w:val="superscript"/>
        </w:rPr>
        <w:t>)</w:t>
      </w:r>
      <w:r>
        <w:t xml:space="preserve"> A</w:t>
      </w:r>
      <w:r w:rsidRPr="00D529FC">
        <w:t>rt. 8 UPP</w:t>
      </w:r>
      <w:r>
        <w:t>.</w:t>
      </w:r>
    </w:p>
  </w:footnote>
  <w:footnote w:id="24">
    <w:p w14:paraId="447F0462" w14:textId="0D727A7A" w:rsidR="00162C71" w:rsidRPr="0033009A" w:rsidRDefault="00162C71" w:rsidP="00204CB4">
      <w:pPr>
        <w:pStyle w:val="Tekstprzypisudolnego"/>
        <w:spacing w:before="0" w:beforeAutospacing="0" w:afterAutospacing="0"/>
      </w:pPr>
      <w:r w:rsidRPr="0033009A">
        <w:rPr>
          <w:rStyle w:val="Odwoanieprzypisudolnego"/>
        </w:rPr>
        <w:footnoteRef/>
      </w:r>
      <w:r>
        <w:rPr>
          <w:vertAlign w:val="superscript"/>
        </w:rPr>
        <w:t>)</w:t>
      </w:r>
      <w:r w:rsidRPr="0033009A">
        <w:t xml:space="preserve"> Jedno postępowanie wyjaśniając</w:t>
      </w:r>
      <w:r>
        <w:t>e</w:t>
      </w:r>
      <w:r w:rsidRPr="0033009A">
        <w:t xml:space="preserve"> mogło dotyczyć więcej niż jednego prawa pacjenta</w:t>
      </w:r>
      <w:r>
        <w:t>.</w:t>
      </w:r>
    </w:p>
  </w:footnote>
  <w:footnote w:id="25">
    <w:p w14:paraId="38E88B64" w14:textId="27DAA108" w:rsidR="00162C71" w:rsidRPr="0033009A" w:rsidRDefault="00162C71" w:rsidP="00204CB4">
      <w:pPr>
        <w:pStyle w:val="Tekstprzypisudolnego"/>
        <w:spacing w:before="0" w:beforeAutospacing="0" w:afterAutospacing="0"/>
      </w:pPr>
      <w:r w:rsidRPr="0033009A">
        <w:rPr>
          <w:rStyle w:val="Odwoanieprzypisudolnego"/>
        </w:rPr>
        <w:footnoteRef/>
      </w:r>
      <w:r>
        <w:rPr>
          <w:vertAlign w:val="superscript"/>
        </w:rPr>
        <w:t>)</w:t>
      </w:r>
      <w:r w:rsidRPr="0033009A">
        <w:t xml:space="preserve"> Liczba zgłoszeń dotyczących prawa pacjenta do świadczeń zdrowotnych</w:t>
      </w:r>
      <w:r>
        <w:t>.</w:t>
      </w:r>
    </w:p>
  </w:footnote>
  <w:footnote w:id="26">
    <w:p w14:paraId="131D157F" w14:textId="08304597" w:rsidR="00162C71" w:rsidRPr="0033009A" w:rsidRDefault="00162C71" w:rsidP="00204CB4">
      <w:pPr>
        <w:pStyle w:val="Tekstprzypisudolnego"/>
        <w:spacing w:before="0" w:beforeAutospacing="0" w:afterAutospacing="0"/>
      </w:pPr>
      <w:r w:rsidRPr="0033009A">
        <w:rPr>
          <w:rStyle w:val="Odwoanieprzypisudolnego"/>
        </w:rPr>
        <w:footnoteRef/>
      </w:r>
      <w:r>
        <w:rPr>
          <w:vertAlign w:val="superscript"/>
        </w:rPr>
        <w:t>)</w:t>
      </w:r>
      <w:r w:rsidRPr="0033009A">
        <w:t xml:space="preserve"> Na podstawie danych GUS oraz NFZ, stan na grudzień 2021 r.</w:t>
      </w:r>
    </w:p>
  </w:footnote>
  <w:footnote w:id="27">
    <w:p w14:paraId="1D64DD3C" w14:textId="2C13D32D" w:rsidR="00162C71" w:rsidRDefault="00162C71" w:rsidP="00204CB4">
      <w:pPr>
        <w:pStyle w:val="Tekstprzypisudolnego"/>
        <w:spacing w:before="0" w:beforeAutospacing="0" w:afterAutospacing="0"/>
      </w:pPr>
      <w:r>
        <w:rPr>
          <w:rStyle w:val="Odwoanieprzypisudolnego"/>
        </w:rPr>
        <w:footnoteRef/>
      </w:r>
      <w:r>
        <w:rPr>
          <w:vertAlign w:val="superscript"/>
        </w:rPr>
        <w:t>)</w:t>
      </w:r>
      <w:r>
        <w:t xml:space="preserve"> </w:t>
      </w:r>
      <w:r>
        <w:rPr>
          <w:rFonts w:eastAsia="Lato" w:cs="Lato"/>
          <w:lang w:eastAsia="pl-PL"/>
        </w:rPr>
        <w:t>A</w:t>
      </w:r>
      <w:r w:rsidRPr="005F44BE">
        <w:rPr>
          <w:rFonts w:eastAsia="Lato" w:cs="Lato"/>
          <w:lang w:eastAsia="pl-PL"/>
        </w:rPr>
        <w:t>rt.</w:t>
      </w:r>
      <w:r w:rsidRPr="00BB716F">
        <w:rPr>
          <w:rFonts w:eastAsia="Lato" w:cs="Lato"/>
          <w:lang w:eastAsia="pl-PL"/>
        </w:rPr>
        <w:t xml:space="preserve"> 2 ust 1 pkt 4 ustawy o</w:t>
      </w:r>
      <w:r>
        <w:rPr>
          <w:rFonts w:eastAsia="Lato" w:cs="Lato"/>
          <w:lang w:eastAsia="pl-PL"/>
        </w:rPr>
        <w:t> </w:t>
      </w:r>
      <w:r w:rsidRPr="00BB716F">
        <w:rPr>
          <w:rFonts w:eastAsia="Lato" w:cs="Lato"/>
          <w:lang w:eastAsia="pl-PL"/>
        </w:rPr>
        <w:t>świadczeniach opieki zdrowotnej finansowanych ze środków publicznych</w:t>
      </w:r>
      <w:r>
        <w:rPr>
          <w:rFonts w:eastAsia="Lato" w:cs="Lato"/>
          <w:lang w:eastAsia="pl-PL"/>
        </w:rPr>
        <w:t>.</w:t>
      </w:r>
    </w:p>
  </w:footnote>
  <w:footnote w:id="28">
    <w:p w14:paraId="5DCE538B" w14:textId="6EB6C2B4" w:rsidR="00162C71" w:rsidRPr="0033009A" w:rsidRDefault="00162C71" w:rsidP="00204CB4">
      <w:pPr>
        <w:pStyle w:val="Tekstprzypisudolnego"/>
        <w:spacing w:before="0" w:beforeAutospacing="0" w:afterAutospacing="0"/>
      </w:pPr>
      <w:r w:rsidRPr="0033009A">
        <w:rPr>
          <w:rStyle w:val="Odwoanieprzypisudolnego"/>
        </w:rPr>
        <w:footnoteRef/>
      </w:r>
      <w:r>
        <w:rPr>
          <w:vertAlign w:val="superscript"/>
        </w:rPr>
        <w:t>)</w:t>
      </w:r>
      <w:r w:rsidRPr="0033009A">
        <w:t xml:space="preserve"> </w:t>
      </w:r>
      <w:r>
        <w:t>Załącznik do o</w:t>
      </w:r>
      <w:r w:rsidRPr="0033009A">
        <w:t>bwieszczeni</w:t>
      </w:r>
      <w:r>
        <w:t>a</w:t>
      </w:r>
      <w:r w:rsidRPr="0033009A">
        <w:t xml:space="preserve"> Ministra Zdrowia z dnia 27 sierpnia 2021 r. w sprawie mapy potrzeb zdrowotnych (Dz. </w:t>
      </w:r>
      <w:r>
        <w:t>U</w:t>
      </w:r>
      <w:r w:rsidRPr="0033009A">
        <w:t xml:space="preserve">rz. Min. Zdr. </w:t>
      </w:r>
      <w:r>
        <w:t xml:space="preserve">z </w:t>
      </w:r>
      <w:r w:rsidRPr="0033009A">
        <w:t>2021</w:t>
      </w:r>
      <w:r>
        <w:t xml:space="preserve"> r</w:t>
      </w:r>
      <w:r w:rsidRPr="0033009A">
        <w:t>.</w:t>
      </w:r>
      <w:r>
        <w:t xml:space="preserve"> poz. </w:t>
      </w:r>
      <w:r w:rsidRPr="0033009A">
        <w:t>69</w:t>
      </w:r>
      <w:r>
        <w:t xml:space="preserve">, </w:t>
      </w:r>
      <w:r w:rsidRPr="0033009A">
        <w:t>s. 29</w:t>
      </w:r>
      <w:r>
        <w:t>)</w:t>
      </w:r>
      <w:r w:rsidRPr="0033009A">
        <w:t>.</w:t>
      </w:r>
    </w:p>
  </w:footnote>
  <w:footnote w:id="29">
    <w:p w14:paraId="4F67F45B" w14:textId="160650C1" w:rsidR="00162C71" w:rsidRPr="0033009A" w:rsidRDefault="00162C71" w:rsidP="00204CB4">
      <w:pPr>
        <w:pStyle w:val="Tekstprzypisudolnego"/>
        <w:spacing w:before="0" w:beforeAutospacing="0" w:afterAutospacing="0"/>
      </w:pPr>
      <w:r w:rsidRPr="0033009A">
        <w:rPr>
          <w:rStyle w:val="Odwoanieprzypisudolnego"/>
        </w:rPr>
        <w:footnoteRef/>
      </w:r>
      <w:r>
        <w:rPr>
          <w:vertAlign w:val="superscript"/>
        </w:rPr>
        <w:t>)</w:t>
      </w:r>
      <w:r w:rsidRPr="0033009A">
        <w:t xml:space="preserve"> </w:t>
      </w:r>
      <w:r>
        <w:t>Na podstawie danych</w:t>
      </w:r>
      <w:r w:rsidRPr="0033009A">
        <w:t xml:space="preserve"> NFZ</w:t>
      </w:r>
      <w:r>
        <w:t>.</w:t>
      </w:r>
    </w:p>
  </w:footnote>
  <w:footnote w:id="30">
    <w:p w14:paraId="6332433D" w14:textId="6EF8B528" w:rsidR="00162C71" w:rsidRPr="00FC35BF" w:rsidRDefault="00162C71" w:rsidP="00EA6711">
      <w:pPr>
        <w:pStyle w:val="Tekstprzypisudolnego"/>
        <w:spacing w:before="0" w:beforeAutospacing="0" w:afterAutospacing="0"/>
      </w:pPr>
      <w:r>
        <w:rPr>
          <w:rStyle w:val="Odwoanieprzypisudolnego"/>
        </w:rPr>
        <w:footnoteRef/>
      </w:r>
      <w:r>
        <w:rPr>
          <w:vertAlign w:val="superscript"/>
        </w:rPr>
        <w:t>)</w:t>
      </w:r>
      <w:r>
        <w:t xml:space="preserve"> </w:t>
      </w:r>
      <w:r w:rsidRPr="00FC35BF">
        <w:t>Ustawa z dnia 27 października 2017 r o podstawowej opiece zdrowotnej (</w:t>
      </w:r>
      <w:r>
        <w:t xml:space="preserve">Dz. U. z </w:t>
      </w:r>
      <w:r w:rsidRPr="00FC35BF">
        <w:t>2021</w:t>
      </w:r>
      <w:r>
        <w:t xml:space="preserve"> r. poz</w:t>
      </w:r>
      <w:r w:rsidRPr="00FC35BF">
        <w:t>.</w:t>
      </w:r>
      <w:r>
        <w:t xml:space="preserve"> </w:t>
      </w:r>
      <w:r w:rsidRPr="00FC35BF">
        <w:t xml:space="preserve">1050 </w:t>
      </w:r>
      <w:r>
        <w:t>oraz z 2022 r. poz. 655</w:t>
      </w:r>
      <w:r w:rsidRPr="00FC35BF">
        <w:t>)</w:t>
      </w:r>
    </w:p>
  </w:footnote>
  <w:footnote w:id="31">
    <w:p w14:paraId="6216205F" w14:textId="43CDDB88" w:rsidR="00162C71" w:rsidRPr="0033009A" w:rsidRDefault="00162C71" w:rsidP="00EA6711">
      <w:pPr>
        <w:pStyle w:val="Tekstprzypisudolnego"/>
        <w:spacing w:before="0" w:beforeAutospacing="0" w:afterAutospacing="0"/>
      </w:pPr>
      <w:r w:rsidRPr="008C0D61">
        <w:rPr>
          <w:vertAlign w:val="superscript"/>
        </w:rPr>
        <w:footnoteRef/>
      </w:r>
      <w:r>
        <w:rPr>
          <w:vertAlign w:val="superscript"/>
        </w:rPr>
        <w:t>)</w:t>
      </w:r>
      <w:r w:rsidRPr="0033009A">
        <w:t xml:space="preserve"> </w:t>
      </w:r>
      <w:r>
        <w:t>Na podstawie danych</w:t>
      </w:r>
      <w:r w:rsidRPr="0033009A">
        <w:t xml:space="preserve"> NFZ</w:t>
      </w:r>
      <w:r>
        <w:t>.</w:t>
      </w:r>
    </w:p>
  </w:footnote>
  <w:footnote w:id="32">
    <w:p w14:paraId="05E4CA23" w14:textId="73E824FB" w:rsidR="00162C71" w:rsidRPr="0033009A" w:rsidRDefault="00162C71" w:rsidP="00EA6711">
      <w:pPr>
        <w:pStyle w:val="Tekstprzypisudolnego"/>
        <w:spacing w:before="0" w:beforeAutospacing="0" w:afterAutospacing="0"/>
      </w:pPr>
      <w:r w:rsidRPr="0033009A">
        <w:rPr>
          <w:rStyle w:val="Odwoanieprzypisudolnego"/>
        </w:rPr>
        <w:footnoteRef/>
      </w:r>
      <w:r>
        <w:rPr>
          <w:vertAlign w:val="superscript"/>
        </w:rPr>
        <w:t>)</w:t>
      </w:r>
      <w:r w:rsidRPr="0033009A">
        <w:t xml:space="preserve"> </w:t>
      </w:r>
      <w:r>
        <w:t>Na podstawie danych</w:t>
      </w:r>
      <w:r w:rsidRPr="0033009A">
        <w:t xml:space="preserve"> NFZ</w:t>
      </w:r>
      <w:r>
        <w:t>.</w:t>
      </w:r>
    </w:p>
  </w:footnote>
  <w:footnote w:id="33">
    <w:p w14:paraId="71882694" w14:textId="0F698AC8" w:rsidR="00162C71" w:rsidRPr="0033009A" w:rsidRDefault="00162C71" w:rsidP="00EA6711">
      <w:pPr>
        <w:pStyle w:val="Tekstprzypisudolnego"/>
        <w:spacing w:before="0" w:beforeAutospacing="0" w:afterAutospacing="0"/>
      </w:pPr>
      <w:r w:rsidRPr="0033009A">
        <w:rPr>
          <w:rStyle w:val="Odwoanieprzypisudolnego"/>
        </w:rPr>
        <w:footnoteRef/>
      </w:r>
      <w:r>
        <w:rPr>
          <w:vertAlign w:val="superscript"/>
        </w:rPr>
        <w:t>)</w:t>
      </w:r>
      <w:r w:rsidRPr="0033009A">
        <w:t xml:space="preserve"> Rozporządzenie Ministra Zdrowia z dnia 12 sierpnia 2020 r. w sprawie standardu organizacyjnego teleporady w ramach podstawowej opieki zdrowotnej (Dz.</w:t>
      </w:r>
      <w:r>
        <w:t xml:space="preserve"> </w:t>
      </w:r>
      <w:r w:rsidRPr="0033009A">
        <w:t xml:space="preserve">U. </w:t>
      </w:r>
      <w:r>
        <w:t xml:space="preserve">z </w:t>
      </w:r>
      <w:r w:rsidRPr="0033009A">
        <w:t>202</w:t>
      </w:r>
      <w:r>
        <w:t>2</w:t>
      </w:r>
      <w:r w:rsidRPr="0033009A">
        <w:t xml:space="preserve"> </w:t>
      </w:r>
      <w:r>
        <w:t xml:space="preserve">r. </w:t>
      </w:r>
      <w:r w:rsidRPr="0033009A">
        <w:t>poz.</w:t>
      </w:r>
      <w:r>
        <w:t xml:space="preserve"> 1194</w:t>
      </w:r>
      <w:r w:rsidRPr="0033009A">
        <w:t>)</w:t>
      </w:r>
      <w:r>
        <w:t>.</w:t>
      </w:r>
    </w:p>
  </w:footnote>
  <w:footnote w:id="34">
    <w:p w14:paraId="352B4A3A" w14:textId="453DC42C" w:rsidR="00162C71" w:rsidRPr="0033009A" w:rsidRDefault="00162C71" w:rsidP="00EA6711">
      <w:pPr>
        <w:pStyle w:val="Tekstprzypisudolnego"/>
        <w:spacing w:before="0" w:beforeAutospacing="0" w:afterAutospacing="0"/>
      </w:pPr>
      <w:r w:rsidRPr="0033009A">
        <w:rPr>
          <w:rStyle w:val="Odwoanieprzypisudolnego"/>
        </w:rPr>
        <w:footnoteRef/>
      </w:r>
      <w:r>
        <w:rPr>
          <w:vertAlign w:val="superscript"/>
        </w:rPr>
        <w:t>)</w:t>
      </w:r>
      <w:r w:rsidRPr="0033009A">
        <w:t xml:space="preserve"> </w:t>
      </w:r>
      <w:r>
        <w:t>Na podstawie danych</w:t>
      </w:r>
      <w:r w:rsidRPr="0033009A">
        <w:t xml:space="preserve"> NFZ</w:t>
      </w:r>
      <w:r>
        <w:t>.</w:t>
      </w:r>
    </w:p>
  </w:footnote>
  <w:footnote w:id="35">
    <w:p w14:paraId="2A9568E5" w14:textId="386C5BAC" w:rsidR="00162C71" w:rsidRPr="0033009A" w:rsidRDefault="00162C71" w:rsidP="00EA6711">
      <w:pPr>
        <w:pStyle w:val="Tekstprzypisudolnego"/>
        <w:spacing w:before="0" w:beforeAutospacing="0" w:afterAutospacing="0"/>
      </w:pPr>
      <w:r w:rsidRPr="0033009A">
        <w:rPr>
          <w:rStyle w:val="Odwoanieprzypisudolnego"/>
        </w:rPr>
        <w:footnoteRef/>
      </w:r>
      <w:r>
        <w:rPr>
          <w:vertAlign w:val="superscript"/>
        </w:rPr>
        <w:t>)</w:t>
      </w:r>
      <w:r w:rsidRPr="0033009A">
        <w:t xml:space="preserve"> </w:t>
      </w:r>
      <w:r>
        <w:t>Na podstawie danych</w:t>
      </w:r>
      <w:r w:rsidRPr="0033009A">
        <w:t xml:space="preserve"> NFZ.</w:t>
      </w:r>
    </w:p>
  </w:footnote>
  <w:footnote w:id="36">
    <w:p w14:paraId="39186CF9" w14:textId="4CA5471C" w:rsidR="00162C71" w:rsidRDefault="00162C71" w:rsidP="00EA6711">
      <w:pPr>
        <w:pStyle w:val="Tekstprzypisudolnego"/>
        <w:spacing w:before="0" w:beforeAutospacing="0" w:afterAutospacing="0"/>
      </w:pPr>
      <w:r>
        <w:rPr>
          <w:rStyle w:val="Odwoanieprzypisudolnego"/>
        </w:rPr>
        <w:footnoteRef/>
      </w:r>
      <w:r>
        <w:rPr>
          <w:vertAlign w:val="superscript"/>
        </w:rPr>
        <w:t>)</w:t>
      </w:r>
      <w:r>
        <w:t xml:space="preserve"> </w:t>
      </w:r>
      <w:r w:rsidRPr="00B84C1F">
        <w:rPr>
          <w:i/>
          <w:iCs/>
        </w:rPr>
        <w:t>Opinie na temat funkcjonowania systemu opieki zdrowotnej</w:t>
      </w:r>
      <w:r>
        <w:t xml:space="preserve">, Centrum Badania Opinii Społecznej, nr 125/2021, </w:t>
      </w:r>
      <w:r w:rsidRPr="00D21D73">
        <w:rPr>
          <w:rFonts w:cs="Segoe UI"/>
          <w:spacing w:val="-1"/>
          <w:shd w:val="clear" w:color="auto" w:fill="FFFFFF"/>
        </w:rPr>
        <w:t>https://www.cbos.pl/SPISKOM.POL/2021/K_125_21.PDF</w:t>
      </w:r>
      <w:r w:rsidRPr="00D639AF">
        <w:rPr>
          <w:rStyle w:val="Hipercze"/>
          <w:color w:val="auto"/>
          <w:spacing w:val="-1"/>
          <w:u w:val="none"/>
          <w:shd w:val="clear" w:color="auto" w:fill="FFFFFF"/>
        </w:rPr>
        <w:t xml:space="preserve"> [dostęp na dzień: 22.04.2022 r.].</w:t>
      </w:r>
    </w:p>
  </w:footnote>
  <w:footnote w:id="37">
    <w:p w14:paraId="5E2BAE59" w14:textId="3127FAE7" w:rsidR="00162C71" w:rsidRPr="00DA6DC3" w:rsidRDefault="00162C71" w:rsidP="00EA6711">
      <w:pPr>
        <w:pStyle w:val="Tekstprzypisudolnego"/>
        <w:spacing w:before="0" w:beforeAutospacing="0" w:afterAutospacing="0"/>
      </w:pPr>
      <w:r w:rsidRPr="00DA6DC3">
        <w:rPr>
          <w:rStyle w:val="Odwoanieprzypisudolnego"/>
        </w:rPr>
        <w:footnoteRef/>
      </w:r>
      <w:r>
        <w:rPr>
          <w:vertAlign w:val="superscript"/>
        </w:rPr>
        <w:t>)</w:t>
      </w:r>
      <w:r w:rsidRPr="00DA6DC3">
        <w:t xml:space="preserve"> Art. 57 ust. 1 i </w:t>
      </w:r>
      <w:r>
        <w:t>2 u</w:t>
      </w:r>
      <w:r w:rsidRPr="001C3898">
        <w:t>staw</w:t>
      </w:r>
      <w:r>
        <w:t>y</w:t>
      </w:r>
      <w:r w:rsidRPr="001C3898">
        <w:t xml:space="preserve"> z dnia 27 sierpnia 2004 r. o świadczeniach opieki zdrowotnej finansowanych ze środków publicznych</w:t>
      </w:r>
      <w:r>
        <w:t>.</w:t>
      </w:r>
    </w:p>
  </w:footnote>
  <w:footnote w:id="38">
    <w:p w14:paraId="011BE12F" w14:textId="5A800E6E" w:rsidR="00162C71" w:rsidRPr="004237BD" w:rsidRDefault="00162C71" w:rsidP="00EA6711">
      <w:pPr>
        <w:pStyle w:val="Tekstprzypisudolnego"/>
        <w:spacing w:before="0" w:beforeAutospacing="0" w:afterAutospacing="0"/>
      </w:pPr>
      <w:r w:rsidRPr="0033009A">
        <w:rPr>
          <w:rStyle w:val="Odwoanieprzypisudolnego"/>
        </w:rPr>
        <w:footnoteRef/>
      </w:r>
      <w:r>
        <w:rPr>
          <w:vertAlign w:val="superscript"/>
        </w:rPr>
        <w:t>)</w:t>
      </w:r>
      <w:r w:rsidRPr="0033009A">
        <w:t xml:space="preserve"> </w:t>
      </w:r>
      <w:r>
        <w:t>Załącznik do o</w:t>
      </w:r>
      <w:r w:rsidRPr="004237BD">
        <w:t>bwieszczeni</w:t>
      </w:r>
      <w:r>
        <w:t>a</w:t>
      </w:r>
      <w:r w:rsidRPr="004237BD">
        <w:t xml:space="preserve"> Ministra Zdrowia z dnia 27 sierpnia 2021 r. w sprawie mapy potrzeb zdrowotnych</w:t>
      </w:r>
      <w:r>
        <w:t>.</w:t>
      </w:r>
    </w:p>
  </w:footnote>
  <w:footnote w:id="39">
    <w:p w14:paraId="778F159D" w14:textId="591BD17B" w:rsidR="00162C71" w:rsidRDefault="00162C71" w:rsidP="00EA6711">
      <w:pPr>
        <w:pStyle w:val="Tekstprzypisudolnego"/>
        <w:spacing w:before="0" w:beforeAutospacing="0" w:afterAutospacing="0"/>
      </w:pPr>
      <w:r>
        <w:rPr>
          <w:rStyle w:val="Odwoanieprzypisudolnego"/>
        </w:rPr>
        <w:footnoteRef/>
      </w:r>
      <w:r>
        <w:rPr>
          <w:vertAlign w:val="superscript"/>
        </w:rPr>
        <w:t>)</w:t>
      </w:r>
      <w:r>
        <w:t xml:space="preserve"> </w:t>
      </w:r>
      <w:r w:rsidRPr="005D1AFB">
        <w:t xml:space="preserve">Rozporządzenie Ministra Zdrowia z dnia 6 listopada 2013 r. w sprawie świadczeń gwarantowanych </w:t>
      </w:r>
      <w:r>
        <w:br/>
      </w:r>
      <w:r w:rsidRPr="005D1AFB">
        <w:t>z zakresu ambulatoryjnej opieki specjalistycznej (Dz. U. z 2016 r. poz. 357, z późn. zm.)</w:t>
      </w:r>
    </w:p>
  </w:footnote>
  <w:footnote w:id="40">
    <w:p w14:paraId="4AAD7513" w14:textId="00D0BF09" w:rsidR="00162C71" w:rsidRPr="00D97779" w:rsidRDefault="00162C71" w:rsidP="00EA6711">
      <w:pPr>
        <w:pStyle w:val="Tekstprzypisudolnego"/>
        <w:spacing w:before="0" w:beforeAutospacing="0" w:afterAutospacing="0"/>
      </w:pPr>
      <w:r w:rsidRPr="00D97779">
        <w:rPr>
          <w:rStyle w:val="Odwoanieprzypisudolnego"/>
        </w:rPr>
        <w:footnoteRef/>
      </w:r>
      <w:r>
        <w:rPr>
          <w:vertAlign w:val="superscript"/>
        </w:rPr>
        <w:t>)</w:t>
      </w:r>
      <w:r w:rsidRPr="00D97779">
        <w:t xml:space="preserve"> Tamże.</w:t>
      </w:r>
    </w:p>
  </w:footnote>
  <w:footnote w:id="41">
    <w:p w14:paraId="512725D2" w14:textId="77CEEC33" w:rsidR="00162C71" w:rsidRPr="0067439D" w:rsidRDefault="00162C71" w:rsidP="00EA6711">
      <w:pPr>
        <w:pStyle w:val="Tekstprzypisudolnego"/>
        <w:spacing w:before="0" w:beforeAutospacing="0" w:afterAutospacing="0"/>
      </w:pPr>
      <w:r w:rsidRPr="0067439D">
        <w:rPr>
          <w:rStyle w:val="Odwoanieprzypisudolnego"/>
        </w:rPr>
        <w:footnoteRef/>
      </w:r>
      <w:r>
        <w:rPr>
          <w:vertAlign w:val="superscript"/>
        </w:rPr>
        <w:t>)</w:t>
      </w:r>
      <w:r w:rsidRPr="0067439D">
        <w:t xml:space="preserve"> </w:t>
      </w:r>
      <w:r>
        <w:t>A</w:t>
      </w:r>
      <w:r w:rsidRPr="0067439D">
        <w:t>rt. 59 b ust. 1 pkt 11</w:t>
      </w:r>
      <w:r>
        <w:t xml:space="preserve"> u</w:t>
      </w:r>
      <w:r w:rsidRPr="001C3898">
        <w:t>staw</w:t>
      </w:r>
      <w:r>
        <w:t>y</w:t>
      </w:r>
      <w:r w:rsidRPr="001C3898">
        <w:t xml:space="preserve"> z dnia 27 sierpnia 2004 r. o świadczeniach opieki zdrowotnej finansowanych ze środków publicznych</w:t>
      </w:r>
      <w:r>
        <w:t>.</w:t>
      </w:r>
    </w:p>
  </w:footnote>
  <w:footnote w:id="42">
    <w:p w14:paraId="5BB3DA0C" w14:textId="49906C1C" w:rsidR="00162C71" w:rsidRPr="00D639AF" w:rsidRDefault="00162C71" w:rsidP="003B500F">
      <w:pPr>
        <w:pStyle w:val="Tekstprzypisudolnego"/>
        <w:spacing w:before="0" w:beforeAutospacing="0" w:afterAutospacing="0"/>
      </w:pPr>
      <w:r w:rsidRPr="00D639AF">
        <w:rPr>
          <w:rStyle w:val="Odwoanieprzypisudolnego"/>
        </w:rPr>
        <w:footnoteRef/>
      </w:r>
      <w:r>
        <w:rPr>
          <w:vertAlign w:val="superscript"/>
        </w:rPr>
        <w:t>)</w:t>
      </w:r>
      <w:r w:rsidRPr="00D639AF">
        <w:t xml:space="preserve"> Tamże.</w:t>
      </w:r>
    </w:p>
  </w:footnote>
  <w:footnote w:id="43">
    <w:p w14:paraId="3CA3DDA0" w14:textId="37608428" w:rsidR="00162C71" w:rsidRPr="0033009A" w:rsidRDefault="00162C71" w:rsidP="00137BA3">
      <w:pPr>
        <w:pStyle w:val="Tekstprzypisudolnego"/>
        <w:spacing w:before="0" w:beforeAutospacing="0" w:afterAutospacing="0"/>
      </w:pPr>
      <w:r w:rsidRPr="0033009A">
        <w:rPr>
          <w:rStyle w:val="Odwoanieprzypisudolnego"/>
        </w:rPr>
        <w:footnoteRef/>
      </w:r>
      <w:r>
        <w:rPr>
          <w:vertAlign w:val="superscript"/>
        </w:rPr>
        <w:t>)</w:t>
      </w:r>
      <w:r w:rsidRPr="0033009A">
        <w:t xml:space="preserve"> </w:t>
      </w:r>
      <w:r w:rsidRPr="00B84C1F">
        <w:rPr>
          <w:i/>
          <w:iCs/>
        </w:rPr>
        <w:t>Opinie na temat funkcjonowania systemu opieki zdrowotnej</w:t>
      </w:r>
      <w:r>
        <w:t xml:space="preserve">, Centrum Badania Opinii Społecznej, nr 125/2021, </w:t>
      </w:r>
      <w:r w:rsidRPr="00D21D73">
        <w:rPr>
          <w:rFonts w:cs="Segoe UI"/>
          <w:spacing w:val="-1"/>
          <w:shd w:val="clear" w:color="auto" w:fill="FFFFFF"/>
        </w:rPr>
        <w:t>https://www.cbos.pl/SPISKOM.POL/2021/K_125_21.PDF</w:t>
      </w:r>
      <w:r w:rsidRPr="00D639AF">
        <w:rPr>
          <w:rStyle w:val="Hipercze"/>
          <w:color w:val="auto"/>
          <w:spacing w:val="-1"/>
          <w:u w:val="none"/>
          <w:shd w:val="clear" w:color="auto" w:fill="FFFFFF"/>
        </w:rPr>
        <w:t xml:space="preserve"> [dostęp na dzień: 22.04.2022 r.].</w:t>
      </w:r>
    </w:p>
  </w:footnote>
  <w:footnote w:id="44">
    <w:p w14:paraId="757A1FCF" w14:textId="5EF55DCE" w:rsidR="00162C71" w:rsidRPr="0033009A" w:rsidRDefault="00162C71" w:rsidP="00137BA3">
      <w:pPr>
        <w:pStyle w:val="Tekstprzypisudolnego"/>
        <w:spacing w:before="0" w:beforeAutospacing="0" w:afterAutospacing="0"/>
      </w:pPr>
      <w:r w:rsidRPr="0033009A">
        <w:rPr>
          <w:rStyle w:val="Odwoanieprzypisudolnego"/>
        </w:rPr>
        <w:footnoteRef/>
      </w:r>
      <w:r>
        <w:rPr>
          <w:vertAlign w:val="superscript"/>
        </w:rPr>
        <w:t>)</w:t>
      </w:r>
      <w:r w:rsidRPr="0033009A">
        <w:t xml:space="preserve"> Obwieszczenie Ministra Zdrowia z dnia 27 sierpnia 2021 r. w sprawie mapy potrzeb zdrowotnych.</w:t>
      </w:r>
    </w:p>
  </w:footnote>
  <w:footnote w:id="45">
    <w:p w14:paraId="69233C7C" w14:textId="10D114AE" w:rsidR="00162C71" w:rsidRPr="0033009A" w:rsidRDefault="00162C71" w:rsidP="00137BA3">
      <w:pPr>
        <w:pStyle w:val="Tekstprzypisudolnego"/>
        <w:spacing w:before="0" w:beforeAutospacing="0" w:afterAutospacing="0"/>
      </w:pPr>
      <w:r w:rsidRPr="0033009A">
        <w:rPr>
          <w:rStyle w:val="Odwoanieprzypisudolnego"/>
        </w:rPr>
        <w:footnoteRef/>
      </w:r>
      <w:r>
        <w:rPr>
          <w:vertAlign w:val="superscript"/>
        </w:rPr>
        <w:t>)</w:t>
      </w:r>
      <w:r w:rsidRPr="0033009A">
        <w:t xml:space="preserve"> </w:t>
      </w:r>
      <w:r>
        <w:t>Na podstawie danych</w:t>
      </w:r>
      <w:r w:rsidRPr="0033009A">
        <w:t xml:space="preserve"> NFZ.</w:t>
      </w:r>
    </w:p>
  </w:footnote>
  <w:footnote w:id="46">
    <w:p w14:paraId="07D45DA8" w14:textId="5B02E07B" w:rsidR="00162C71" w:rsidRPr="0033009A" w:rsidRDefault="00162C71" w:rsidP="007B6D0E">
      <w:pPr>
        <w:pStyle w:val="Tekstprzypisudolnego"/>
        <w:spacing w:before="0" w:beforeAutospacing="0" w:afterAutospacing="0"/>
      </w:pPr>
      <w:r w:rsidRPr="0033009A">
        <w:rPr>
          <w:rStyle w:val="Odwoanieprzypisudolnego"/>
        </w:rPr>
        <w:footnoteRef/>
      </w:r>
      <w:r>
        <w:rPr>
          <w:vertAlign w:val="superscript"/>
        </w:rPr>
        <w:t>)</w:t>
      </w:r>
      <w:r w:rsidRPr="0033009A">
        <w:t xml:space="preserve"> </w:t>
      </w:r>
      <w:r w:rsidRPr="00A979B2">
        <w:rPr>
          <w:i/>
        </w:rPr>
        <w:t>Raport RPO na temat pandemii – doświadczenia i wnioski</w:t>
      </w:r>
      <w:r w:rsidRPr="0033009A">
        <w:t>, Warszawa 2021,</w:t>
      </w:r>
      <w:r>
        <w:t xml:space="preserve"> </w:t>
      </w:r>
      <w:r w:rsidRPr="00AA6223">
        <w:t>https://bip.brpo.gov.pl/sites/default/files/2021-12/Raport_RPO_pandemia_2021.pdf</w:t>
      </w:r>
      <w:r>
        <w:t xml:space="preserve"> [dostęp na dzień: 22.04.2022 r.]</w:t>
      </w:r>
    </w:p>
  </w:footnote>
  <w:footnote w:id="47">
    <w:p w14:paraId="2B594717" w14:textId="681F540F" w:rsidR="00162C71" w:rsidRPr="004C653D" w:rsidRDefault="00162C71" w:rsidP="004F4541">
      <w:pPr>
        <w:pStyle w:val="Tekstprzypisudolnego"/>
        <w:spacing w:before="0" w:beforeAutospacing="0" w:afterAutospacing="0"/>
        <w:rPr>
          <w:b/>
        </w:rPr>
      </w:pPr>
      <w:r>
        <w:rPr>
          <w:rStyle w:val="Odwoanieprzypisudolnego"/>
        </w:rPr>
        <w:footnoteRef/>
      </w:r>
      <w:r>
        <w:rPr>
          <w:vertAlign w:val="superscript"/>
        </w:rPr>
        <w:t>)</w:t>
      </w:r>
      <w:r>
        <w:t xml:space="preserve"> </w:t>
      </w:r>
      <w:r w:rsidRPr="0033009A">
        <w:rPr>
          <w:rFonts w:cs="Calibri"/>
          <w:color w:val="000000"/>
          <w:shd w:val="clear" w:color="auto" w:fill="FFFFFF"/>
        </w:rPr>
        <w:t>Obwieszczenie Ministra Zdrowia z dnia 27 sierpnia 2021 r. w sprawie mapy potrzeb zdrowotnych</w:t>
      </w:r>
      <w:r>
        <w:rPr>
          <w:rFonts w:cs="Calibri"/>
          <w:color w:val="000000"/>
          <w:shd w:val="clear" w:color="auto" w:fill="FFFFFF"/>
        </w:rPr>
        <w:t xml:space="preserve"> (</w:t>
      </w:r>
      <w:r w:rsidRPr="0033009A">
        <w:rPr>
          <w:rFonts w:cs="Calibri"/>
          <w:color w:val="000000"/>
          <w:shd w:val="clear" w:color="auto" w:fill="FFFFFF"/>
        </w:rPr>
        <w:t>s.</w:t>
      </w:r>
      <w:r>
        <w:t> </w:t>
      </w:r>
      <w:r w:rsidRPr="0033009A">
        <w:rPr>
          <w:rFonts w:cs="Calibri"/>
          <w:color w:val="000000"/>
          <w:shd w:val="clear" w:color="auto" w:fill="FFFFFF"/>
        </w:rPr>
        <w:t>345</w:t>
      </w:r>
      <w:r>
        <w:rPr>
          <w:rFonts w:cs="Calibri"/>
          <w:color w:val="000000"/>
          <w:shd w:val="clear" w:color="auto" w:fill="FFFFFF"/>
        </w:rPr>
        <w:t>).</w:t>
      </w:r>
    </w:p>
  </w:footnote>
  <w:footnote w:id="48">
    <w:p w14:paraId="089DE5D3" w14:textId="2EDA8DAA" w:rsidR="00162C71" w:rsidRDefault="00162C71" w:rsidP="004F4541">
      <w:pPr>
        <w:pStyle w:val="Tekstprzypisudolnego"/>
        <w:spacing w:before="0" w:beforeAutospacing="0" w:afterAutospacing="0"/>
      </w:pPr>
      <w:r>
        <w:rPr>
          <w:rStyle w:val="Odwoanieprzypisudolnego"/>
        </w:rPr>
        <w:footnoteRef/>
      </w:r>
      <w:r>
        <w:rPr>
          <w:vertAlign w:val="superscript"/>
        </w:rPr>
        <w:t>)</w:t>
      </w:r>
      <w:r>
        <w:t xml:space="preserve"> </w:t>
      </w:r>
      <w:r w:rsidRPr="00B84C1F">
        <w:t>Tamże</w:t>
      </w:r>
      <w:r>
        <w:t xml:space="preserve">. </w:t>
      </w:r>
    </w:p>
  </w:footnote>
  <w:footnote w:id="49">
    <w:p w14:paraId="7919AC20" w14:textId="7594A36C" w:rsidR="00162C71" w:rsidRPr="0033009A" w:rsidRDefault="00162C71" w:rsidP="004F4541">
      <w:pPr>
        <w:pStyle w:val="Tekstprzypisudolnego"/>
        <w:spacing w:before="0" w:beforeAutospacing="0" w:afterAutospacing="0"/>
      </w:pPr>
      <w:r w:rsidRPr="0033009A">
        <w:rPr>
          <w:rStyle w:val="Odwoanieprzypisudolnego"/>
        </w:rPr>
        <w:footnoteRef/>
      </w:r>
      <w:r>
        <w:rPr>
          <w:vertAlign w:val="superscript"/>
        </w:rPr>
        <w:t>)</w:t>
      </w:r>
      <w:r w:rsidRPr="0033009A">
        <w:t xml:space="preserve"> </w:t>
      </w:r>
      <w:r>
        <w:rPr>
          <w:rFonts w:cs="Calibri"/>
          <w:color w:val="000000"/>
          <w:shd w:val="clear" w:color="auto" w:fill="FFFFFF"/>
        </w:rPr>
        <w:t>Tamże.</w:t>
      </w:r>
    </w:p>
  </w:footnote>
  <w:footnote w:id="50">
    <w:p w14:paraId="72BE1831" w14:textId="6F615F3B" w:rsidR="00162C71" w:rsidRPr="0033009A" w:rsidRDefault="00162C71" w:rsidP="009C78ED">
      <w:pPr>
        <w:pStyle w:val="Tekstprzypisudolnego"/>
        <w:spacing w:before="0" w:beforeAutospacing="0" w:afterAutospacing="0"/>
      </w:pPr>
      <w:r w:rsidRPr="0033009A">
        <w:rPr>
          <w:rStyle w:val="Odwoanieprzypisudolnego"/>
        </w:rPr>
        <w:footnoteRef/>
      </w:r>
      <w:r>
        <w:rPr>
          <w:vertAlign w:val="superscript"/>
        </w:rPr>
        <w:t>)</w:t>
      </w:r>
      <w:r w:rsidRPr="0033009A">
        <w:t xml:space="preserve"> Obwieszczenie Ministra Zdrowia z dnia 27 sierpnia 2021 r. w sprawie mapy potrzeb zdrowotnych.</w:t>
      </w:r>
    </w:p>
  </w:footnote>
  <w:footnote w:id="51">
    <w:p w14:paraId="01B2F21C" w14:textId="3444A611" w:rsidR="00162C71" w:rsidRPr="0033009A" w:rsidRDefault="00162C71" w:rsidP="009C78ED">
      <w:pPr>
        <w:pStyle w:val="Tekstprzypisudolnego"/>
        <w:spacing w:before="0" w:beforeAutospacing="0" w:afterAutospacing="0"/>
      </w:pPr>
      <w:r w:rsidRPr="0033009A">
        <w:rPr>
          <w:rStyle w:val="Odwoanieprzypisudolnego"/>
        </w:rPr>
        <w:footnoteRef/>
      </w:r>
      <w:r>
        <w:rPr>
          <w:vertAlign w:val="superscript"/>
        </w:rPr>
        <w:t>)</w:t>
      </w:r>
      <w:r w:rsidRPr="0033009A">
        <w:t xml:space="preserve"> </w:t>
      </w:r>
      <w:r w:rsidRPr="00111F7B">
        <w:rPr>
          <w:i/>
        </w:rPr>
        <w:t>Raport RPO na temat pandemii – doświadczenia i wnioski</w:t>
      </w:r>
      <w:r w:rsidRPr="0033009A">
        <w:t xml:space="preserve">, Warszawa 2021, </w:t>
      </w:r>
      <w:r w:rsidRPr="00150367">
        <w:t>https://bip.brpo.gov.pl/sites/default/files/2021-12/Raport_RPO_pandemia_2021.pdf</w:t>
      </w:r>
      <w:r>
        <w:t xml:space="preserve"> [dostęp na dzień: 22.06.2022 r.].</w:t>
      </w:r>
    </w:p>
  </w:footnote>
  <w:footnote w:id="52">
    <w:p w14:paraId="48FEDBA3" w14:textId="7544A6EA" w:rsidR="00162C71" w:rsidRPr="0033009A" w:rsidRDefault="00162C71" w:rsidP="009C78ED">
      <w:pPr>
        <w:pStyle w:val="Tekstprzypisudolnego"/>
        <w:spacing w:before="0" w:beforeAutospacing="0" w:afterAutospacing="0"/>
      </w:pPr>
      <w:r w:rsidRPr="0033009A">
        <w:rPr>
          <w:rStyle w:val="Odwoanieprzypisudolnego"/>
        </w:rPr>
        <w:footnoteRef/>
      </w:r>
      <w:r>
        <w:rPr>
          <w:vertAlign w:val="superscript"/>
        </w:rPr>
        <w:t>)</w:t>
      </w:r>
      <w:r w:rsidRPr="0033009A">
        <w:t xml:space="preserve"> </w:t>
      </w:r>
      <w:r w:rsidRPr="00363779">
        <w:rPr>
          <w:rFonts w:cs="Calibri"/>
        </w:rPr>
        <w:t>h</w:t>
      </w:r>
      <w:r w:rsidRPr="00363779">
        <w:rPr>
          <w:rFonts w:eastAsia="Calibri" w:cs="Calibri"/>
        </w:rPr>
        <w:t>tt</w:t>
      </w:r>
      <w:r w:rsidRPr="00363779">
        <w:rPr>
          <w:rFonts w:cs="Calibri"/>
        </w:rPr>
        <w:t>ps://www.gov.pl/web/szczepimysie/raport-szczepien-przeciwko-covid-19</w:t>
      </w:r>
      <w:r>
        <w:rPr>
          <w:rFonts w:cs="Calibri"/>
        </w:rPr>
        <w:t xml:space="preserve"> [dostęp na dzień: 22.04.2022 r.].</w:t>
      </w:r>
    </w:p>
  </w:footnote>
  <w:footnote w:id="53">
    <w:p w14:paraId="743CD049" w14:textId="43C37F35" w:rsidR="00162C71" w:rsidRPr="0033009A" w:rsidRDefault="00162C71" w:rsidP="009C78ED">
      <w:pPr>
        <w:pStyle w:val="Tekstprzypisudolnego"/>
        <w:spacing w:before="0" w:beforeAutospacing="0" w:afterAutospacing="0"/>
        <w:rPr>
          <w:lang w:val="en-GB"/>
        </w:rPr>
      </w:pPr>
      <w:r w:rsidRPr="0033009A">
        <w:rPr>
          <w:rStyle w:val="Odwoanieprzypisudolnego"/>
        </w:rPr>
        <w:footnoteRef/>
      </w:r>
      <w:r>
        <w:rPr>
          <w:vertAlign w:val="superscript"/>
          <w:lang w:val="en-GB"/>
        </w:rPr>
        <w:t>)</w:t>
      </w:r>
      <w:r w:rsidRPr="0033009A">
        <w:rPr>
          <w:lang w:val="en-GB"/>
        </w:rPr>
        <w:t xml:space="preserve"> </w:t>
      </w:r>
      <w:r>
        <w:rPr>
          <w:lang w:val="en-GB"/>
        </w:rPr>
        <w:t>Tamże</w:t>
      </w:r>
      <w:r w:rsidRPr="0033009A">
        <w:rPr>
          <w:lang w:val="en-GB"/>
        </w:rPr>
        <w:t>.</w:t>
      </w:r>
    </w:p>
  </w:footnote>
  <w:footnote w:id="54">
    <w:p w14:paraId="5C0F69B8" w14:textId="537BAB48" w:rsidR="00162C71" w:rsidRPr="00D45093" w:rsidRDefault="00162C71" w:rsidP="009C78ED">
      <w:pPr>
        <w:pStyle w:val="Tekstprzypisudolnego"/>
        <w:spacing w:before="0" w:beforeAutospacing="0" w:afterAutospacing="0"/>
        <w:rPr>
          <w:lang w:val="en-GB"/>
        </w:rPr>
      </w:pPr>
      <w:r w:rsidRPr="00D45093">
        <w:rPr>
          <w:rStyle w:val="Odwoanieprzypisudolnego"/>
        </w:rPr>
        <w:footnoteRef/>
      </w:r>
      <w:r>
        <w:rPr>
          <w:vertAlign w:val="superscript"/>
          <w:lang w:val="en-GB"/>
        </w:rPr>
        <w:t>)</w:t>
      </w:r>
      <w:r w:rsidRPr="0033009A">
        <w:rPr>
          <w:lang w:val="en-GB"/>
        </w:rPr>
        <w:t xml:space="preserve"> </w:t>
      </w:r>
      <w:r w:rsidRPr="00111F7B">
        <w:rPr>
          <w:i/>
          <w:lang w:val="en-GB"/>
        </w:rPr>
        <w:t>Quality of care</w:t>
      </w:r>
      <w:r w:rsidRPr="00D45093">
        <w:rPr>
          <w:lang w:val="en-GB"/>
        </w:rPr>
        <w:t>, W</w:t>
      </w:r>
      <w:r>
        <w:rPr>
          <w:lang w:val="en-GB"/>
        </w:rPr>
        <w:t xml:space="preserve">orld </w:t>
      </w:r>
      <w:r w:rsidRPr="00D45093">
        <w:rPr>
          <w:lang w:val="en-GB"/>
        </w:rPr>
        <w:t>H</w:t>
      </w:r>
      <w:r>
        <w:rPr>
          <w:lang w:val="en-GB"/>
        </w:rPr>
        <w:t xml:space="preserve">ealth </w:t>
      </w:r>
      <w:r w:rsidRPr="00D45093">
        <w:rPr>
          <w:lang w:val="en-GB"/>
        </w:rPr>
        <w:t>O</w:t>
      </w:r>
      <w:r>
        <w:rPr>
          <w:lang w:val="en-GB"/>
        </w:rPr>
        <w:t>rganization</w:t>
      </w:r>
      <w:r w:rsidRPr="00D45093">
        <w:rPr>
          <w:lang w:val="en-GB"/>
        </w:rPr>
        <w:t xml:space="preserve">, </w:t>
      </w:r>
      <w:r w:rsidRPr="00363779">
        <w:rPr>
          <w:lang w:val="en-GB"/>
        </w:rPr>
        <w:t>https://www.who.int/health-topics/quality-of-care#tab=tab_1</w:t>
      </w:r>
      <w:r w:rsidRPr="00652743">
        <w:rPr>
          <w:rStyle w:val="Hipercze"/>
          <w:lang w:val="en-GB"/>
        </w:rPr>
        <w:t xml:space="preserve"> </w:t>
      </w:r>
      <w:r w:rsidRPr="00652743">
        <w:rPr>
          <w:rStyle w:val="Hipercze"/>
          <w:color w:val="auto"/>
          <w:u w:val="none"/>
          <w:lang w:val="en-GB"/>
        </w:rPr>
        <w:t>[dostęp na dzień 22.04.2022 r.].</w:t>
      </w:r>
      <w:r w:rsidRPr="00D45093">
        <w:rPr>
          <w:lang w:val="en-GB"/>
        </w:rPr>
        <w:t xml:space="preserve"> </w:t>
      </w:r>
    </w:p>
  </w:footnote>
  <w:footnote w:id="55">
    <w:p w14:paraId="789F36B1" w14:textId="56C5FECA" w:rsidR="00162C71" w:rsidRPr="00D639AF" w:rsidRDefault="00162C71" w:rsidP="00A24FBB">
      <w:pPr>
        <w:pStyle w:val="Tekstprzypisudolnego"/>
        <w:spacing w:before="0" w:beforeAutospacing="0" w:afterAutospacing="0"/>
      </w:pPr>
      <w:r w:rsidRPr="00514F93">
        <w:rPr>
          <w:rStyle w:val="Odwoanieprzypisudolnego"/>
        </w:rPr>
        <w:footnoteRef/>
      </w:r>
      <w:r>
        <w:rPr>
          <w:vertAlign w:val="superscript"/>
        </w:rPr>
        <w:t>)</w:t>
      </w:r>
      <w:r w:rsidRPr="00C627F8">
        <w:t xml:space="preserve"> State of Health in the EU · Polska · Profil systemu ochrony zdrowia 2021 </w:t>
      </w:r>
      <w:r w:rsidRPr="00363779">
        <w:t>https://ec.europa.eu/health/system/files/2021-12/2021_chp_poland_polish.pdf</w:t>
      </w:r>
      <w:r w:rsidRPr="00C627F8">
        <w:t xml:space="preserve"> </w:t>
      </w:r>
      <w:r w:rsidRPr="00CF0A2C">
        <w:t>[dostęp na dzień: 22.04.2022 r.].</w:t>
      </w:r>
    </w:p>
  </w:footnote>
  <w:footnote w:id="56">
    <w:p w14:paraId="0F0218F8" w14:textId="5657B9CB" w:rsidR="00162C71" w:rsidRPr="0033009A" w:rsidRDefault="00162C71" w:rsidP="00A24FBB">
      <w:pPr>
        <w:pStyle w:val="Tekstprzypisudolnego"/>
        <w:spacing w:before="0" w:beforeAutospacing="0" w:afterAutospacing="0"/>
      </w:pPr>
      <w:r w:rsidRPr="0033009A">
        <w:rPr>
          <w:rStyle w:val="Odwoanieprzypisudolnego"/>
        </w:rPr>
        <w:footnoteRef/>
      </w:r>
      <w:r>
        <w:rPr>
          <w:vertAlign w:val="superscript"/>
        </w:rPr>
        <w:t>)</w:t>
      </w:r>
      <w:r w:rsidRPr="0033009A">
        <w:t xml:space="preserve"> </w:t>
      </w:r>
      <w:r>
        <w:t>Na podstawie danych</w:t>
      </w:r>
      <w:r w:rsidRPr="0033009A">
        <w:t xml:space="preserve"> GUS</w:t>
      </w:r>
      <w:r>
        <w:t>.</w:t>
      </w:r>
    </w:p>
  </w:footnote>
  <w:footnote w:id="57">
    <w:p w14:paraId="5E848E86" w14:textId="3F43DADC" w:rsidR="00162C71" w:rsidRPr="00223A6E" w:rsidRDefault="00162C71" w:rsidP="00A24FBB">
      <w:pPr>
        <w:pStyle w:val="Tekstprzypisudolnego"/>
        <w:spacing w:before="0" w:beforeAutospacing="0" w:afterAutospacing="0"/>
        <w:rPr>
          <w:lang w:val="en-US"/>
        </w:rPr>
      </w:pPr>
      <w:r w:rsidRPr="0033009A">
        <w:rPr>
          <w:rStyle w:val="Odwoanieprzypisudolnego"/>
        </w:rPr>
        <w:footnoteRef/>
      </w:r>
      <w:r>
        <w:rPr>
          <w:vertAlign w:val="superscript"/>
        </w:rPr>
        <w:t>)</w:t>
      </w:r>
      <w:r w:rsidRPr="0033009A">
        <w:t xml:space="preserve"> Obwieszczenie Ministra Zdrowia z dnia 27 sierpnia 2021 r. w sprawie mapy potrzeb zdrowotnych (Dz. urz. </w:t>
      </w:r>
      <w:r w:rsidRPr="00223A6E">
        <w:rPr>
          <w:lang w:val="en-US"/>
        </w:rPr>
        <w:t>Min. Zdr. 2021.69), s. 40.</w:t>
      </w:r>
    </w:p>
  </w:footnote>
  <w:footnote w:id="58">
    <w:p w14:paraId="1E5C9FDF" w14:textId="0859B3A6" w:rsidR="00162C71" w:rsidRPr="00223A6E" w:rsidRDefault="00162C71" w:rsidP="00A24FBB">
      <w:pPr>
        <w:pStyle w:val="Tekstprzypisudolnego"/>
        <w:spacing w:before="0" w:beforeAutospacing="0" w:afterAutospacing="0"/>
        <w:rPr>
          <w:lang w:val="en-US"/>
        </w:rPr>
      </w:pPr>
      <w:r w:rsidRPr="0033009A">
        <w:rPr>
          <w:rStyle w:val="Odwoanieprzypisudolnego"/>
        </w:rPr>
        <w:footnoteRef/>
      </w:r>
      <w:r>
        <w:rPr>
          <w:vertAlign w:val="superscript"/>
          <w:lang w:val="en-US"/>
        </w:rPr>
        <w:t>)</w:t>
      </w:r>
      <w:r w:rsidRPr="00223A6E">
        <w:rPr>
          <w:lang w:val="en-US"/>
        </w:rPr>
        <w:t xml:space="preserve"> </w:t>
      </w:r>
      <w:r w:rsidRPr="00B84C1F">
        <w:rPr>
          <w:lang w:val="en-US"/>
        </w:rPr>
        <w:t>Tamże</w:t>
      </w:r>
      <w:r w:rsidRPr="00223A6E">
        <w:rPr>
          <w:lang w:val="en-US"/>
        </w:rPr>
        <w:t>.</w:t>
      </w:r>
    </w:p>
  </w:footnote>
  <w:footnote w:id="59">
    <w:p w14:paraId="626DE4C8" w14:textId="6E9721F4" w:rsidR="00162C71" w:rsidRPr="00223A6E" w:rsidRDefault="00162C71" w:rsidP="006A0668">
      <w:pPr>
        <w:pStyle w:val="Tekstprzypisudolnego"/>
        <w:spacing w:before="0" w:beforeAutospacing="0" w:afterAutospacing="0"/>
        <w:rPr>
          <w:lang w:val="en-US"/>
        </w:rPr>
      </w:pPr>
      <w:r w:rsidRPr="0033009A">
        <w:rPr>
          <w:rStyle w:val="Odwoanieprzypisudolnego"/>
        </w:rPr>
        <w:footnoteRef/>
      </w:r>
      <w:r>
        <w:rPr>
          <w:vertAlign w:val="superscript"/>
          <w:lang w:val="en-US"/>
        </w:rPr>
        <w:t>)</w:t>
      </w:r>
      <w:r w:rsidRPr="00223A6E">
        <w:rPr>
          <w:lang w:val="en-US"/>
        </w:rPr>
        <w:t xml:space="preserve"> </w:t>
      </w:r>
      <w:r w:rsidRPr="00B84C1F">
        <w:rPr>
          <w:lang w:val="en-US"/>
        </w:rPr>
        <w:t>Na podstawie</w:t>
      </w:r>
      <w:r w:rsidRPr="00223A6E">
        <w:rPr>
          <w:lang w:val="en-US"/>
        </w:rPr>
        <w:t xml:space="preserve"> danych GUS</w:t>
      </w:r>
      <w:r w:rsidRPr="00B84C1F">
        <w:rPr>
          <w:lang w:val="en-US"/>
        </w:rPr>
        <w:t>.</w:t>
      </w:r>
    </w:p>
  </w:footnote>
  <w:footnote w:id="60">
    <w:p w14:paraId="5EF11435" w14:textId="3686F504" w:rsidR="00162C71" w:rsidRPr="0033009A" w:rsidRDefault="00162C71" w:rsidP="006A0668">
      <w:pPr>
        <w:pStyle w:val="Tekstprzypisudolnego"/>
        <w:spacing w:before="0" w:beforeAutospacing="0" w:afterAutospacing="0"/>
      </w:pPr>
      <w:r w:rsidRPr="0033009A">
        <w:rPr>
          <w:rStyle w:val="Odwoanieprzypisudolnego"/>
        </w:rPr>
        <w:footnoteRef/>
      </w:r>
      <w:r>
        <w:rPr>
          <w:vertAlign w:val="superscript"/>
          <w:lang w:val="en-US"/>
        </w:rPr>
        <w:t>)</w:t>
      </w:r>
      <w:r w:rsidRPr="00223A6E">
        <w:rPr>
          <w:lang w:val="en-US"/>
        </w:rPr>
        <w:t xml:space="preserve"> </w:t>
      </w:r>
      <w:bookmarkStart w:id="98" w:name="_Hlk106202676"/>
      <w:r w:rsidRPr="00223A6E">
        <w:rPr>
          <w:lang w:val="en-US"/>
        </w:rPr>
        <w:t>State of Health in the EU</w:t>
      </w:r>
      <w:r w:rsidRPr="00B84C1F">
        <w:rPr>
          <w:lang w:val="en-US"/>
        </w:rPr>
        <w:t>.</w:t>
      </w:r>
      <w:r w:rsidRPr="00223A6E">
        <w:rPr>
          <w:lang w:val="en-US"/>
        </w:rPr>
        <w:t xml:space="preserve"> </w:t>
      </w:r>
      <w:r w:rsidRPr="0033009A">
        <w:t>Polska</w:t>
      </w:r>
      <w:r>
        <w:t>.</w:t>
      </w:r>
      <w:r w:rsidRPr="0033009A">
        <w:t xml:space="preserve"> Profil systemu ochrony zdrowia 202</w:t>
      </w:r>
      <w:r>
        <w:t>1,</w:t>
      </w:r>
      <w:r w:rsidRPr="00363779">
        <w:t>https://ec.europa.eu/health/system/files/2021-12/2021_chp_poland_polish.pdf</w:t>
      </w:r>
      <w:r>
        <w:rPr>
          <w:rStyle w:val="Hipercze"/>
        </w:rPr>
        <w:t xml:space="preserve"> </w:t>
      </w:r>
      <w:r w:rsidRPr="00CF0A2C">
        <w:t>[dostęp na dzień: 22.04.2022 r.]</w:t>
      </w:r>
      <w:bookmarkEnd w:id="98"/>
    </w:p>
  </w:footnote>
  <w:footnote w:id="61">
    <w:p w14:paraId="24EE7BC2" w14:textId="2D56DB9A" w:rsidR="00162C71" w:rsidRDefault="00162C71" w:rsidP="006A0668">
      <w:pPr>
        <w:pStyle w:val="Tekstprzypisudolnego"/>
        <w:spacing w:before="0" w:beforeAutospacing="0" w:afterAutospacing="0"/>
      </w:pPr>
      <w:r>
        <w:rPr>
          <w:rStyle w:val="Odwoanieprzypisudolnego"/>
        </w:rPr>
        <w:footnoteRef/>
      </w:r>
      <w:r>
        <w:rPr>
          <w:vertAlign w:val="superscript"/>
        </w:rPr>
        <w:t>)</w:t>
      </w:r>
      <w:r>
        <w:t xml:space="preserve"> </w:t>
      </w:r>
      <w:r w:rsidRPr="00B84C1F">
        <w:t>Tamże</w:t>
      </w:r>
      <w:r>
        <w:t>.</w:t>
      </w:r>
    </w:p>
  </w:footnote>
  <w:footnote w:id="62">
    <w:p w14:paraId="61A113F6" w14:textId="602E4D4D" w:rsidR="00162C71" w:rsidRPr="0033009A" w:rsidRDefault="00162C71" w:rsidP="006A0668">
      <w:pPr>
        <w:pStyle w:val="Tekstprzypisudolnego"/>
        <w:spacing w:before="0" w:beforeAutospacing="0" w:afterAutospacing="0"/>
      </w:pPr>
      <w:r w:rsidRPr="0033009A">
        <w:rPr>
          <w:rStyle w:val="Odwoanieprzypisudolnego"/>
        </w:rPr>
        <w:footnoteRef/>
      </w:r>
      <w:r>
        <w:rPr>
          <w:vertAlign w:val="superscript"/>
        </w:rPr>
        <w:t>)</w:t>
      </w:r>
      <w:r w:rsidRPr="0033009A">
        <w:t xml:space="preserve"> </w:t>
      </w:r>
      <w:r>
        <w:t>Na podstawie danych</w:t>
      </w:r>
      <w:r w:rsidRPr="0033009A">
        <w:t xml:space="preserve"> Ministerstw</w:t>
      </w:r>
      <w:r>
        <w:t>a</w:t>
      </w:r>
      <w:r w:rsidRPr="0033009A">
        <w:t xml:space="preserve"> Zdrowia</w:t>
      </w:r>
      <w:r>
        <w:t>.</w:t>
      </w:r>
    </w:p>
  </w:footnote>
  <w:footnote w:id="63">
    <w:p w14:paraId="7B87B4FB" w14:textId="001B6A4E" w:rsidR="00162C71" w:rsidRPr="0033009A" w:rsidRDefault="00162C71" w:rsidP="008B2681">
      <w:pPr>
        <w:pStyle w:val="Tekstprzypisudolnego"/>
        <w:spacing w:before="0" w:beforeAutospacing="0" w:afterAutospacing="0"/>
      </w:pPr>
      <w:r w:rsidRPr="0033009A">
        <w:rPr>
          <w:rStyle w:val="Odwoanieprzypisudolnego"/>
        </w:rPr>
        <w:footnoteRef/>
      </w:r>
      <w:r>
        <w:rPr>
          <w:vertAlign w:val="superscript"/>
        </w:rPr>
        <w:t>)</w:t>
      </w:r>
      <w:r w:rsidRPr="0033009A">
        <w:t xml:space="preserve"> </w:t>
      </w:r>
      <w:r>
        <w:t>Na podstawie danych</w:t>
      </w:r>
      <w:r w:rsidRPr="0033009A">
        <w:t xml:space="preserve"> NFZ</w:t>
      </w:r>
      <w:r>
        <w:t>.</w:t>
      </w:r>
    </w:p>
  </w:footnote>
  <w:footnote w:id="64">
    <w:p w14:paraId="500FDFEB" w14:textId="43EACFE0" w:rsidR="00162C71" w:rsidRPr="0033009A" w:rsidRDefault="00162C71" w:rsidP="004C1502">
      <w:pPr>
        <w:pStyle w:val="Tekstprzypisudolnego"/>
        <w:spacing w:before="0" w:beforeAutospacing="0" w:afterAutospacing="0"/>
      </w:pPr>
      <w:r w:rsidRPr="0033009A">
        <w:rPr>
          <w:rStyle w:val="Odwoanieprzypisudolnego"/>
        </w:rPr>
        <w:footnoteRef/>
      </w:r>
      <w:r>
        <w:rPr>
          <w:vertAlign w:val="superscript"/>
        </w:rPr>
        <w:t>)</w:t>
      </w:r>
      <w:r w:rsidRPr="0033009A">
        <w:t xml:space="preserve"> </w:t>
      </w:r>
      <w:r w:rsidRPr="00223A6E">
        <w:rPr>
          <w:i/>
        </w:rPr>
        <w:t>Opinie na temat funkcjonowania systemu opieki zdrowotnej</w:t>
      </w:r>
      <w:r>
        <w:t xml:space="preserve">, Centrum Badania Opinii Społecznej, nr 125/2021, </w:t>
      </w:r>
      <w:r w:rsidRPr="00053D97">
        <w:rPr>
          <w:rFonts w:cs="Segoe UI"/>
          <w:spacing w:val="-1"/>
          <w:shd w:val="clear" w:color="auto" w:fill="FFFFFF"/>
        </w:rPr>
        <w:t>https://www.cbos.pl/SPISKOM.POL/2021/K_125_21.PDF</w:t>
      </w:r>
      <w:r>
        <w:rPr>
          <w:rFonts w:cs="Segoe UI"/>
          <w:spacing w:val="-1"/>
          <w:shd w:val="clear" w:color="auto" w:fill="FFFFFF"/>
        </w:rPr>
        <w:t xml:space="preserve"> [dostęp na dzień: 22.06.2022 r.].</w:t>
      </w:r>
    </w:p>
  </w:footnote>
  <w:footnote w:id="65">
    <w:p w14:paraId="31C2C775" w14:textId="07574254" w:rsidR="00162C71" w:rsidRPr="00F34EE3" w:rsidRDefault="00162C71" w:rsidP="004C1502">
      <w:pPr>
        <w:pStyle w:val="Tekstprzypisudolnego"/>
        <w:spacing w:before="0" w:beforeAutospacing="0" w:afterAutospacing="0"/>
      </w:pPr>
      <w:r w:rsidRPr="00F34EE3">
        <w:rPr>
          <w:rStyle w:val="Odwoanieprzypisudolnego"/>
        </w:rPr>
        <w:footnoteRef/>
      </w:r>
      <w:r>
        <w:rPr>
          <w:vertAlign w:val="superscript"/>
        </w:rPr>
        <w:t>)</w:t>
      </w:r>
      <w:r w:rsidRPr="00F34EE3">
        <w:t xml:space="preserve"> </w:t>
      </w:r>
      <w:r w:rsidRPr="00F34EE3">
        <w:rPr>
          <w:rFonts w:cs="Segoe UI"/>
          <w:color w:val="242424"/>
          <w:shd w:val="clear" w:color="auto" w:fill="FFFFFF"/>
        </w:rPr>
        <w:t>Zalecenie Rady Unii Europejskiej z dnia 9 czerwca 2009 r. w sprawie bezpieczeństwa pacjentów, w</w:t>
      </w:r>
      <w:r>
        <w:rPr>
          <w:rFonts w:cs="Segoe UI"/>
          <w:color w:val="242424"/>
          <w:shd w:val="clear" w:color="auto" w:fill="FFFFFF"/>
        </w:rPr>
        <w:t> </w:t>
      </w:r>
      <w:r w:rsidRPr="00F34EE3">
        <w:rPr>
          <w:rFonts w:cs="Segoe UI"/>
          <w:color w:val="242424"/>
          <w:shd w:val="clear" w:color="auto" w:fill="FFFFFF"/>
        </w:rPr>
        <w:t>tym profilaktyki i kontroli zakażeń związanych z opieką zdrowotną, Dz. Urz. UE 2009, C 151/1.</w:t>
      </w:r>
    </w:p>
  </w:footnote>
  <w:footnote w:id="66">
    <w:p w14:paraId="7FC0B804" w14:textId="7E95514F" w:rsidR="00162C71" w:rsidRPr="0033009A" w:rsidRDefault="00162C71" w:rsidP="002A020D">
      <w:pPr>
        <w:pStyle w:val="Tekstprzypisudolnego"/>
        <w:spacing w:before="0" w:beforeAutospacing="0" w:afterAutospacing="0"/>
      </w:pPr>
      <w:r w:rsidRPr="0033009A">
        <w:rPr>
          <w:rStyle w:val="Odwoanieprzypisudolnego"/>
        </w:rPr>
        <w:footnoteRef/>
      </w:r>
      <w:r>
        <w:rPr>
          <w:vertAlign w:val="superscript"/>
        </w:rPr>
        <w:t>)</w:t>
      </w:r>
      <w:r w:rsidRPr="0033009A">
        <w:t xml:space="preserve"> </w:t>
      </w:r>
      <w:r w:rsidRPr="00B84C1F">
        <w:rPr>
          <w:i/>
          <w:iCs/>
        </w:rPr>
        <w:t>Informacja o wynikach kontroli.</w:t>
      </w:r>
      <w:r w:rsidRPr="00223A6E">
        <w:rPr>
          <w:i/>
        </w:rPr>
        <w:t xml:space="preserve"> Raport</w:t>
      </w:r>
      <w:r w:rsidRPr="00B84C1F">
        <w:rPr>
          <w:i/>
          <w:iCs/>
        </w:rPr>
        <w:t>:</w:t>
      </w:r>
      <w:r w:rsidRPr="00223A6E">
        <w:rPr>
          <w:i/>
        </w:rPr>
        <w:t xml:space="preserve"> system ochrony zdrowia w Polsce – stan obecny i pożądane kierunki zmian</w:t>
      </w:r>
      <w:r w:rsidRPr="0033009A">
        <w:t>, N</w:t>
      </w:r>
      <w:r>
        <w:t xml:space="preserve">ajwyższa </w:t>
      </w:r>
      <w:r w:rsidRPr="0033009A">
        <w:t>I</w:t>
      </w:r>
      <w:r>
        <w:t xml:space="preserve">zba </w:t>
      </w:r>
      <w:r w:rsidRPr="0033009A">
        <w:t>K</w:t>
      </w:r>
      <w:r>
        <w:t xml:space="preserve">ontroli, </w:t>
      </w:r>
      <w:r w:rsidRPr="00120212">
        <w:t>KZD.034.001.2018</w:t>
      </w:r>
      <w:r>
        <w:t xml:space="preserve"> </w:t>
      </w:r>
      <w:r w:rsidRPr="00120212">
        <w:t>Nr ewid. 8/2019/megainfo/KZD</w:t>
      </w:r>
      <w:r>
        <w:t>, Warszawa</w:t>
      </w:r>
      <w:r w:rsidRPr="0033009A">
        <w:t xml:space="preserve"> 2019</w:t>
      </w:r>
      <w:r>
        <w:t>.</w:t>
      </w:r>
    </w:p>
  </w:footnote>
  <w:footnote w:id="67">
    <w:p w14:paraId="2D55CA73" w14:textId="0A9C8736" w:rsidR="00162C71" w:rsidRPr="006F0CAB" w:rsidRDefault="00162C71" w:rsidP="003F3D6A">
      <w:pPr>
        <w:pStyle w:val="Tekstprzypisudolnego"/>
        <w:spacing w:before="0" w:beforeAutospacing="0" w:afterAutospacing="0"/>
      </w:pPr>
      <w:r>
        <w:rPr>
          <w:rStyle w:val="Odwoanieprzypisudolnego"/>
        </w:rPr>
        <w:footnoteRef/>
      </w:r>
      <w:r>
        <w:rPr>
          <w:vertAlign w:val="superscript"/>
        </w:rPr>
        <w:t>)</w:t>
      </w:r>
      <w:r w:rsidRPr="006F0CAB">
        <w:t xml:space="preserve"> </w:t>
      </w:r>
      <w:r w:rsidRPr="006F0CAB">
        <w:rPr>
          <w:rFonts w:eastAsia="Lato" w:cs="Lato"/>
          <w:lang w:eastAsia="pl-PL"/>
        </w:rPr>
        <w:t>Art. 9 UPP.</w:t>
      </w:r>
    </w:p>
  </w:footnote>
  <w:footnote w:id="68">
    <w:p w14:paraId="68E044E1" w14:textId="1E2C570F" w:rsidR="00162C71" w:rsidRPr="006F0CAB" w:rsidRDefault="00162C71" w:rsidP="003F3D6A">
      <w:pPr>
        <w:pStyle w:val="Tekstprzypisudolnego"/>
        <w:spacing w:before="0" w:beforeAutospacing="0" w:afterAutospacing="0"/>
      </w:pPr>
      <w:r>
        <w:rPr>
          <w:rStyle w:val="Odwoanieprzypisudolnego"/>
        </w:rPr>
        <w:footnoteRef/>
      </w:r>
      <w:r>
        <w:rPr>
          <w:vertAlign w:val="superscript"/>
        </w:rPr>
        <w:t>)</w:t>
      </w:r>
      <w:r w:rsidRPr="006F0CAB">
        <w:t xml:space="preserve"> </w:t>
      </w:r>
      <w:r w:rsidRPr="006F0CAB">
        <w:rPr>
          <w:rFonts w:eastAsia="Lato" w:cs="Lato"/>
          <w:lang w:eastAsia="pl-PL"/>
        </w:rPr>
        <w:t>Art. 10 UPP.</w:t>
      </w:r>
    </w:p>
  </w:footnote>
  <w:footnote w:id="69">
    <w:p w14:paraId="0BE69C30" w14:textId="70F0F6A7" w:rsidR="00162C71" w:rsidRPr="006F0CAB" w:rsidRDefault="00162C71" w:rsidP="003F3D6A">
      <w:pPr>
        <w:pStyle w:val="Tekstprzypisudolnego"/>
        <w:spacing w:before="0" w:beforeAutospacing="0" w:afterAutospacing="0"/>
      </w:pPr>
      <w:r>
        <w:rPr>
          <w:rStyle w:val="Odwoanieprzypisudolnego"/>
        </w:rPr>
        <w:footnoteRef/>
      </w:r>
      <w:r>
        <w:rPr>
          <w:vertAlign w:val="superscript"/>
        </w:rPr>
        <w:t>)</w:t>
      </w:r>
      <w:r w:rsidRPr="006F0CAB">
        <w:t xml:space="preserve"> </w:t>
      </w:r>
      <w:r w:rsidRPr="006F0CAB">
        <w:rPr>
          <w:rFonts w:eastAsia="Lato" w:cs="Lato"/>
          <w:lang w:eastAsia="pl-PL"/>
        </w:rPr>
        <w:t>Art. 11 UPP.</w:t>
      </w:r>
    </w:p>
  </w:footnote>
  <w:footnote w:id="70">
    <w:p w14:paraId="187CEEBD" w14:textId="4019152F" w:rsidR="00162C71" w:rsidRPr="006F0CAB" w:rsidRDefault="00162C71" w:rsidP="003F3D6A">
      <w:pPr>
        <w:pStyle w:val="Tekstprzypisudolnego"/>
        <w:spacing w:before="0" w:beforeAutospacing="0" w:afterAutospacing="0"/>
      </w:pPr>
      <w:r>
        <w:rPr>
          <w:rStyle w:val="Odwoanieprzypisudolnego"/>
        </w:rPr>
        <w:footnoteRef/>
      </w:r>
      <w:r>
        <w:rPr>
          <w:vertAlign w:val="superscript"/>
        </w:rPr>
        <w:t>)</w:t>
      </w:r>
      <w:r w:rsidRPr="006F0CAB">
        <w:t xml:space="preserve"> </w:t>
      </w:r>
      <w:r w:rsidRPr="006F0CAB">
        <w:rPr>
          <w:rFonts w:eastAsia="Lato" w:cs="Lato"/>
          <w:lang w:eastAsia="pl-PL"/>
        </w:rPr>
        <w:t>Art. 12 ust. 1 UPP.</w:t>
      </w:r>
    </w:p>
  </w:footnote>
  <w:footnote w:id="71">
    <w:p w14:paraId="7949C04B" w14:textId="27A3F835" w:rsidR="00162C71" w:rsidRPr="006F0CAB" w:rsidRDefault="00162C71" w:rsidP="003F3D6A">
      <w:pPr>
        <w:pStyle w:val="Tekstprzypisudolnego"/>
        <w:spacing w:before="0" w:beforeAutospacing="0" w:afterAutospacing="0"/>
      </w:pPr>
      <w:r>
        <w:rPr>
          <w:rStyle w:val="Odwoanieprzypisudolnego"/>
        </w:rPr>
        <w:footnoteRef/>
      </w:r>
      <w:r>
        <w:rPr>
          <w:vertAlign w:val="superscript"/>
        </w:rPr>
        <w:t>)</w:t>
      </w:r>
      <w:r w:rsidRPr="006F0CAB">
        <w:t xml:space="preserve"> </w:t>
      </w:r>
      <w:r w:rsidRPr="006F0CAB">
        <w:rPr>
          <w:rFonts w:eastAsia="Lato" w:cs="Lato"/>
          <w:lang w:eastAsia="pl-PL"/>
        </w:rPr>
        <w:t>Art. 12 ust. 2 UPP.</w:t>
      </w:r>
    </w:p>
  </w:footnote>
  <w:footnote w:id="72">
    <w:p w14:paraId="1F605F13" w14:textId="2840FDE0" w:rsidR="00162C71" w:rsidRPr="0033009A" w:rsidRDefault="00162C71" w:rsidP="003F3D6A">
      <w:pPr>
        <w:pStyle w:val="Tekstprzypisudolnego"/>
        <w:spacing w:before="0" w:beforeAutospacing="0" w:afterAutospacing="0"/>
      </w:pPr>
      <w:r w:rsidRPr="0033009A">
        <w:rPr>
          <w:rStyle w:val="Odwoanieprzypisudolnego"/>
        </w:rPr>
        <w:footnoteRef/>
      </w:r>
      <w:r>
        <w:rPr>
          <w:vertAlign w:val="superscript"/>
        </w:rPr>
        <w:t>)</w:t>
      </w:r>
      <w:r w:rsidRPr="0033009A">
        <w:t xml:space="preserve"> Jedno zgłoszenie, wniosek</w:t>
      </w:r>
      <w:r>
        <w:t xml:space="preserve"> lub </w:t>
      </w:r>
      <w:r w:rsidRPr="0033009A">
        <w:t>skarga może dotyczyć więcej niż jednego prawa pacjenta.</w:t>
      </w:r>
    </w:p>
  </w:footnote>
  <w:footnote w:id="73">
    <w:p w14:paraId="4F2C2BDA" w14:textId="7A2DC217" w:rsidR="00162C71" w:rsidRPr="0033009A" w:rsidRDefault="00162C71" w:rsidP="007B6BFF">
      <w:pPr>
        <w:pStyle w:val="Tekstprzypisudolnego"/>
        <w:spacing w:before="0" w:beforeAutospacing="0" w:afterAutospacing="0"/>
      </w:pPr>
      <w:r w:rsidRPr="0033009A">
        <w:rPr>
          <w:rStyle w:val="Odwoanieprzypisudolnego"/>
        </w:rPr>
        <w:footnoteRef/>
      </w:r>
      <w:r>
        <w:rPr>
          <w:vertAlign w:val="superscript"/>
        </w:rPr>
        <w:t>)</w:t>
      </w:r>
      <w:r w:rsidRPr="0033009A">
        <w:t xml:space="preserve"> Jedno postępowanie wyjaśniające może dotyczyć więcej niż jednego prawa pacjenta.</w:t>
      </w:r>
    </w:p>
  </w:footnote>
  <w:footnote w:id="74">
    <w:p w14:paraId="671732AB" w14:textId="2488219A" w:rsidR="00162C71" w:rsidRPr="00436299" w:rsidRDefault="00162C71" w:rsidP="007B6BFF">
      <w:pPr>
        <w:pStyle w:val="Tekstprzypisudolnego"/>
        <w:spacing w:before="0" w:beforeAutospacing="0" w:afterAutospacing="0"/>
      </w:pPr>
      <w:r w:rsidRPr="00436299">
        <w:rPr>
          <w:rStyle w:val="Odwoanieprzypisudolnego"/>
        </w:rPr>
        <w:footnoteRef/>
      </w:r>
      <w:r>
        <w:rPr>
          <w:vertAlign w:val="superscript"/>
        </w:rPr>
        <w:t>)</w:t>
      </w:r>
      <w:r w:rsidRPr="00436299">
        <w:t xml:space="preserve"> Art. 15–19 </w:t>
      </w:r>
      <w:r>
        <w:t>UPP.</w:t>
      </w:r>
    </w:p>
  </w:footnote>
  <w:footnote w:id="75">
    <w:p w14:paraId="6C9B1CC4" w14:textId="650426A2" w:rsidR="00162C71" w:rsidRPr="0033009A" w:rsidRDefault="00162C71" w:rsidP="007B6BFF">
      <w:pPr>
        <w:pStyle w:val="Tekstprzypisudolnego"/>
        <w:spacing w:before="0" w:beforeAutospacing="0" w:afterAutospacing="0"/>
      </w:pPr>
      <w:r w:rsidRPr="0033009A">
        <w:rPr>
          <w:rStyle w:val="Odwoanieprzypisudolnego"/>
        </w:rPr>
        <w:footnoteRef/>
      </w:r>
      <w:r>
        <w:rPr>
          <w:vertAlign w:val="superscript"/>
        </w:rPr>
        <w:t>)</w:t>
      </w:r>
      <w:r w:rsidRPr="0033009A">
        <w:t xml:space="preserve"> Jedno zgłoszenie, wniosek</w:t>
      </w:r>
      <w:r>
        <w:t xml:space="preserve"> lub</w:t>
      </w:r>
      <w:r w:rsidRPr="0033009A">
        <w:t xml:space="preserve"> skarga może dotyczyć więcej niż jednego prawa pacjenta.</w:t>
      </w:r>
    </w:p>
  </w:footnote>
  <w:footnote w:id="76">
    <w:p w14:paraId="4EA2A9E7" w14:textId="1837776F" w:rsidR="00162C71" w:rsidRPr="0033009A" w:rsidRDefault="00162C71" w:rsidP="00091590">
      <w:pPr>
        <w:pStyle w:val="Tekstprzypisudolnego"/>
        <w:spacing w:before="0" w:beforeAutospacing="0" w:afterAutospacing="0"/>
      </w:pPr>
      <w:r w:rsidRPr="0033009A">
        <w:rPr>
          <w:rStyle w:val="Odwoanieprzypisudolnego"/>
        </w:rPr>
        <w:footnoteRef/>
      </w:r>
      <w:r>
        <w:rPr>
          <w:vertAlign w:val="superscript"/>
        </w:rPr>
        <w:t>)</w:t>
      </w:r>
      <w:r w:rsidRPr="0033009A">
        <w:t xml:space="preserve"> Jedno postępowanie wyjaśniające może dotyczyć więcej niż jednego prawa pacjenta.</w:t>
      </w:r>
    </w:p>
  </w:footnote>
  <w:footnote w:id="77">
    <w:p w14:paraId="515CE60C" w14:textId="4A10675B" w:rsidR="00162C71" w:rsidRPr="0033009A" w:rsidRDefault="00162C71" w:rsidP="00D036B1">
      <w:pPr>
        <w:pStyle w:val="Tekstprzypisudolnego"/>
        <w:spacing w:before="0" w:beforeAutospacing="0" w:afterAutospacing="0"/>
      </w:pPr>
      <w:r w:rsidRPr="0033009A">
        <w:rPr>
          <w:rStyle w:val="Odwoanieprzypisudolnego"/>
        </w:rPr>
        <w:footnoteRef/>
      </w:r>
      <w:r>
        <w:rPr>
          <w:vertAlign w:val="superscript"/>
        </w:rPr>
        <w:t>)</w:t>
      </w:r>
      <w:r w:rsidRPr="0033009A">
        <w:t xml:space="preserve"> Jedno postępowanie zbiorowe mogło dotyczyć więcej niż jednego prawa pacjenta.</w:t>
      </w:r>
    </w:p>
  </w:footnote>
  <w:footnote w:id="78">
    <w:p w14:paraId="41CDDEA1" w14:textId="7095D213" w:rsidR="00162C71" w:rsidRPr="00D34956" w:rsidRDefault="00162C71" w:rsidP="00D036B1">
      <w:pPr>
        <w:pStyle w:val="Tekstprzypisudolnego"/>
        <w:spacing w:before="0" w:beforeAutospacing="0" w:afterAutospacing="0"/>
        <w:rPr>
          <w:lang w:val="en-GB"/>
        </w:rPr>
      </w:pPr>
      <w:r>
        <w:rPr>
          <w:rStyle w:val="Odwoanieprzypisudolnego"/>
        </w:rPr>
        <w:footnoteRef/>
      </w:r>
      <w:r>
        <w:rPr>
          <w:vertAlign w:val="superscript"/>
          <w:lang w:val="en-GB"/>
        </w:rPr>
        <w:t>)</w:t>
      </w:r>
      <w:r w:rsidRPr="00D34956">
        <w:rPr>
          <w:lang w:val="en-GB"/>
        </w:rPr>
        <w:t xml:space="preserve"> A</w:t>
      </w:r>
      <w:r w:rsidRPr="00D34956">
        <w:rPr>
          <w:rFonts w:eastAsia="Lato" w:cs="Lato"/>
          <w:lang w:val="en-GB" w:eastAsia="pl-PL"/>
        </w:rPr>
        <w:t>rt. 21 ust. 1 UPP.</w:t>
      </w:r>
    </w:p>
  </w:footnote>
  <w:footnote w:id="79">
    <w:p w14:paraId="687FF66C" w14:textId="3734A924" w:rsidR="00162C71" w:rsidRPr="00D34956" w:rsidRDefault="00162C71" w:rsidP="00D036B1">
      <w:pPr>
        <w:pStyle w:val="Tekstprzypisudolnego"/>
        <w:spacing w:before="0" w:beforeAutospacing="0" w:afterAutospacing="0"/>
        <w:rPr>
          <w:lang w:val="en-GB"/>
        </w:rPr>
      </w:pPr>
      <w:r>
        <w:rPr>
          <w:rStyle w:val="Odwoanieprzypisudolnego"/>
        </w:rPr>
        <w:footnoteRef/>
      </w:r>
      <w:r>
        <w:rPr>
          <w:vertAlign w:val="superscript"/>
          <w:lang w:val="en-GB"/>
        </w:rPr>
        <w:t>)</w:t>
      </w:r>
      <w:r w:rsidRPr="00D34956">
        <w:rPr>
          <w:lang w:val="en-GB"/>
        </w:rPr>
        <w:t xml:space="preserve"> </w:t>
      </w:r>
      <w:r>
        <w:rPr>
          <w:rFonts w:eastAsia="Lato" w:cs="Lato"/>
          <w:lang w:val="en-GB" w:eastAsia="pl-PL"/>
        </w:rPr>
        <w:t>A</w:t>
      </w:r>
      <w:r w:rsidRPr="00D34956">
        <w:rPr>
          <w:rFonts w:eastAsia="Lato" w:cs="Lato"/>
          <w:lang w:val="en-GB" w:eastAsia="pl-PL"/>
        </w:rPr>
        <w:t>rt. 22 ust. 2 UPP.</w:t>
      </w:r>
    </w:p>
  </w:footnote>
  <w:footnote w:id="80">
    <w:p w14:paraId="6293075D" w14:textId="57340530" w:rsidR="00162C71" w:rsidRPr="006F0CAB" w:rsidRDefault="00162C71" w:rsidP="00D036B1">
      <w:pPr>
        <w:pStyle w:val="Tekstprzypisudolnego"/>
        <w:spacing w:before="0" w:beforeAutospacing="0" w:afterAutospacing="0"/>
      </w:pPr>
      <w:r>
        <w:rPr>
          <w:rStyle w:val="Odwoanieprzypisudolnego"/>
        </w:rPr>
        <w:footnoteRef/>
      </w:r>
      <w:r>
        <w:rPr>
          <w:vertAlign w:val="superscript"/>
        </w:rPr>
        <w:t>)</w:t>
      </w:r>
      <w:r w:rsidRPr="006F0CAB">
        <w:t xml:space="preserve"> </w:t>
      </w:r>
      <w:r w:rsidRPr="006F0CAB">
        <w:rPr>
          <w:rFonts w:eastAsia="Lato" w:cs="Lato"/>
          <w:lang w:eastAsia="pl-PL"/>
        </w:rPr>
        <w:t>Art. 21 UPP.</w:t>
      </w:r>
    </w:p>
  </w:footnote>
  <w:footnote w:id="81">
    <w:p w14:paraId="4698771B" w14:textId="27E17CF1" w:rsidR="00162C71" w:rsidRDefault="00162C71" w:rsidP="00D036B1">
      <w:pPr>
        <w:pStyle w:val="Tekstprzypisudolnego"/>
        <w:spacing w:before="0" w:beforeAutospacing="0" w:afterAutospacing="0"/>
      </w:pPr>
      <w:r>
        <w:rPr>
          <w:rStyle w:val="Odwoanieprzypisudolnego"/>
        </w:rPr>
        <w:footnoteRef/>
      </w:r>
      <w:r>
        <w:rPr>
          <w:vertAlign w:val="superscript"/>
        </w:rPr>
        <w:t>)</w:t>
      </w:r>
      <w:r>
        <w:t xml:space="preserve"> </w:t>
      </w:r>
      <w:r>
        <w:rPr>
          <w:rFonts w:eastAsia="Lato" w:cs="Lato"/>
          <w:lang w:eastAsia="pl-PL"/>
        </w:rPr>
        <w:t>A</w:t>
      </w:r>
      <w:r w:rsidRPr="00BB716F">
        <w:rPr>
          <w:rFonts w:eastAsia="Lato" w:cs="Lato"/>
          <w:lang w:eastAsia="pl-PL"/>
        </w:rPr>
        <w:t>rt. 21 ust. 2 oraz art. 20a UPP</w:t>
      </w:r>
      <w:r>
        <w:rPr>
          <w:rFonts w:eastAsia="Lato" w:cs="Lato"/>
          <w:lang w:eastAsia="pl-PL"/>
        </w:rPr>
        <w:t>.</w:t>
      </w:r>
    </w:p>
  </w:footnote>
  <w:footnote w:id="82">
    <w:p w14:paraId="73F2401C" w14:textId="7D0BB67F" w:rsidR="00162C71" w:rsidRPr="0033009A" w:rsidRDefault="00162C71" w:rsidP="00D036B1">
      <w:pPr>
        <w:pStyle w:val="Tekstprzypisudolnego"/>
        <w:spacing w:before="0" w:beforeAutospacing="0" w:afterAutospacing="0"/>
      </w:pPr>
      <w:r w:rsidRPr="0033009A">
        <w:rPr>
          <w:rStyle w:val="Odwoanieprzypisudolnego"/>
        </w:rPr>
        <w:footnoteRef/>
      </w:r>
      <w:r>
        <w:rPr>
          <w:vertAlign w:val="superscript"/>
        </w:rPr>
        <w:t>)</w:t>
      </w:r>
      <w:r w:rsidRPr="0033009A">
        <w:t xml:space="preserve"> Jedno zgłoszenie, wniosek</w:t>
      </w:r>
      <w:r>
        <w:t xml:space="preserve"> lub</w:t>
      </w:r>
      <w:r w:rsidRPr="0033009A">
        <w:t xml:space="preserve"> skarga może dotyczyć więcej niż jednego prawa pacjenta.</w:t>
      </w:r>
    </w:p>
  </w:footnote>
  <w:footnote w:id="83">
    <w:p w14:paraId="2F9265A3" w14:textId="504FA4EA" w:rsidR="00162C71" w:rsidRPr="0033009A" w:rsidRDefault="00162C71" w:rsidP="00CA6708">
      <w:pPr>
        <w:pStyle w:val="Tekstprzypisudolnego"/>
        <w:spacing w:before="0" w:beforeAutospacing="0" w:afterAutospacing="0"/>
      </w:pPr>
      <w:r w:rsidRPr="0033009A">
        <w:rPr>
          <w:rStyle w:val="Odwoanieprzypisudolnego"/>
        </w:rPr>
        <w:footnoteRef/>
      </w:r>
      <w:r>
        <w:rPr>
          <w:vertAlign w:val="superscript"/>
        </w:rPr>
        <w:t>)</w:t>
      </w:r>
      <w:r w:rsidRPr="0033009A">
        <w:t xml:space="preserve"> Jedno postępowanie zbiorowe mogło dotyczyć więcej niż jednego prawa pacjenta.</w:t>
      </w:r>
    </w:p>
  </w:footnote>
  <w:footnote w:id="84">
    <w:p w14:paraId="1E51F49C" w14:textId="40DB1F16" w:rsidR="00162C71" w:rsidRPr="0033009A" w:rsidRDefault="00162C71" w:rsidP="006D2F69">
      <w:pPr>
        <w:pStyle w:val="Tekstprzypisudolnego"/>
        <w:spacing w:before="0" w:beforeAutospacing="0" w:afterAutospacing="0"/>
      </w:pPr>
      <w:r w:rsidRPr="0033009A">
        <w:rPr>
          <w:rStyle w:val="Odwoanieprzypisudolnego"/>
        </w:rPr>
        <w:footnoteRef/>
      </w:r>
      <w:r>
        <w:rPr>
          <w:vertAlign w:val="superscript"/>
        </w:rPr>
        <w:t>)</w:t>
      </w:r>
      <w:r w:rsidRPr="0033009A">
        <w:t xml:space="preserve"> </w:t>
      </w:r>
      <w:bookmarkStart w:id="130" w:name="_Hlk106189368"/>
      <w:r w:rsidRPr="004F20E7">
        <w:rPr>
          <w:i/>
        </w:rPr>
        <w:t>Opinie na temat funkcjonowania systemu opieki zdrowotnej</w:t>
      </w:r>
      <w:r w:rsidRPr="0033009A">
        <w:t>, C</w:t>
      </w:r>
      <w:r>
        <w:t xml:space="preserve">entrum </w:t>
      </w:r>
      <w:r w:rsidRPr="0033009A">
        <w:t>B</w:t>
      </w:r>
      <w:r>
        <w:t xml:space="preserve">adania </w:t>
      </w:r>
      <w:r w:rsidRPr="0033009A">
        <w:t>O</w:t>
      </w:r>
      <w:r>
        <w:t xml:space="preserve">pinii </w:t>
      </w:r>
      <w:r w:rsidRPr="0033009A">
        <w:t>S</w:t>
      </w:r>
      <w:r>
        <w:t>połecznej, n</w:t>
      </w:r>
      <w:r w:rsidRPr="00FD164A">
        <w:t>r</w:t>
      </w:r>
      <w:r>
        <w:t> </w:t>
      </w:r>
      <w:r w:rsidRPr="00FD164A">
        <w:t>125/2021</w:t>
      </w:r>
      <w:r>
        <w:t xml:space="preserve">, </w:t>
      </w:r>
      <w:r w:rsidRPr="00053D97">
        <w:rPr>
          <w:rFonts w:cs="Segoe UI"/>
          <w:spacing w:val="-1"/>
          <w:shd w:val="clear" w:color="auto" w:fill="FFFFFF"/>
        </w:rPr>
        <w:t>https://www.cbos.pl/SPISKOM.POL/2021/K_125_21.PDF</w:t>
      </w:r>
      <w:r w:rsidRPr="0092790A">
        <w:rPr>
          <w:rStyle w:val="Hipercze"/>
          <w:spacing w:val="-1"/>
          <w:u w:val="none"/>
          <w:shd w:val="clear" w:color="auto" w:fill="FFFFFF"/>
        </w:rPr>
        <w:t xml:space="preserve"> </w:t>
      </w:r>
      <w:r w:rsidRPr="0092790A">
        <w:rPr>
          <w:rStyle w:val="Hipercze"/>
          <w:color w:val="auto"/>
          <w:spacing w:val="-1"/>
          <w:u w:val="none"/>
          <w:shd w:val="clear" w:color="auto" w:fill="FFFFFF"/>
        </w:rPr>
        <w:t>[dostęp na dzień: 22.04.2022 r.].</w:t>
      </w:r>
      <w:bookmarkEnd w:id="130"/>
    </w:p>
  </w:footnote>
  <w:footnote w:id="85">
    <w:p w14:paraId="47F55247" w14:textId="5BA34395" w:rsidR="00162C71" w:rsidRDefault="00162C71" w:rsidP="006D2F69">
      <w:pPr>
        <w:pStyle w:val="Tekstprzypisudolnego"/>
        <w:spacing w:before="0" w:beforeAutospacing="0" w:afterAutospacing="0"/>
      </w:pPr>
      <w:r>
        <w:rPr>
          <w:rStyle w:val="Odwoanieprzypisudolnego"/>
        </w:rPr>
        <w:footnoteRef/>
      </w:r>
      <w:r>
        <w:rPr>
          <w:vertAlign w:val="superscript"/>
        </w:rPr>
        <w:t>)</w:t>
      </w:r>
      <w:r>
        <w:t xml:space="preserve"> </w:t>
      </w:r>
      <w:r>
        <w:rPr>
          <w:rFonts w:eastAsia="Lato" w:cs="Lato"/>
          <w:lang w:eastAsia="pl-PL"/>
        </w:rPr>
        <w:t>A</w:t>
      </w:r>
      <w:r w:rsidRPr="00BB716F">
        <w:rPr>
          <w:rFonts w:eastAsia="Lato" w:cs="Lato"/>
          <w:lang w:eastAsia="pl-PL"/>
        </w:rPr>
        <w:t>rt. 33–35 UPP</w:t>
      </w:r>
      <w:r>
        <w:rPr>
          <w:rFonts w:eastAsia="Lato" w:cs="Lato"/>
          <w:lang w:eastAsia="pl-PL"/>
        </w:rPr>
        <w:t>.</w:t>
      </w:r>
    </w:p>
  </w:footnote>
  <w:footnote w:id="86">
    <w:p w14:paraId="45001712" w14:textId="279AADE1" w:rsidR="00162C71" w:rsidRDefault="00162C71" w:rsidP="00B0188D">
      <w:pPr>
        <w:pStyle w:val="Tekstprzypisudolnego"/>
        <w:spacing w:before="0" w:beforeAutospacing="0" w:afterAutospacing="0"/>
      </w:pPr>
      <w:r>
        <w:rPr>
          <w:rStyle w:val="Odwoanieprzypisudolnego"/>
        </w:rPr>
        <w:footnoteRef/>
      </w:r>
      <w:r>
        <w:rPr>
          <w:vertAlign w:val="superscript"/>
        </w:rPr>
        <w:t>)</w:t>
      </w:r>
      <w:r>
        <w:t xml:space="preserve"> </w:t>
      </w:r>
      <w:r>
        <w:rPr>
          <w:rFonts w:eastAsia="Lato" w:cs="Lato"/>
          <w:lang w:eastAsia="pl-PL"/>
        </w:rPr>
        <w:t>rt.</w:t>
      </w:r>
      <w:r w:rsidRPr="00BB716F">
        <w:rPr>
          <w:rFonts w:eastAsia="Lato" w:cs="Lato"/>
          <w:lang w:eastAsia="pl-PL"/>
        </w:rPr>
        <w:t>. 31–32 UPP</w:t>
      </w:r>
      <w:r>
        <w:rPr>
          <w:rFonts w:eastAsia="Lato" w:cs="Lato"/>
          <w:lang w:eastAsia="pl-PL"/>
        </w:rPr>
        <w:t>.</w:t>
      </w:r>
    </w:p>
  </w:footnote>
  <w:footnote w:id="87">
    <w:p w14:paraId="4921C8B5" w14:textId="0B73C406" w:rsidR="00162C71" w:rsidRPr="0033009A" w:rsidRDefault="00162C71" w:rsidP="00B0188D">
      <w:pPr>
        <w:spacing w:before="0" w:beforeAutospacing="0" w:after="0" w:afterAutospacing="0" w:line="240" w:lineRule="auto"/>
        <w:rPr>
          <w:rFonts w:eastAsia="Times New Roman" w:cs="Times New Roman"/>
          <w:sz w:val="20"/>
          <w:szCs w:val="20"/>
          <w:lang w:eastAsia="pl-PL"/>
        </w:rPr>
      </w:pPr>
      <w:r w:rsidRPr="0033009A">
        <w:rPr>
          <w:rStyle w:val="Odwoanieprzypisudolnego"/>
          <w:sz w:val="20"/>
          <w:szCs w:val="20"/>
        </w:rPr>
        <w:footnoteRef/>
      </w:r>
      <w:r>
        <w:rPr>
          <w:sz w:val="20"/>
          <w:szCs w:val="20"/>
          <w:vertAlign w:val="superscript"/>
        </w:rPr>
        <w:t>)</w:t>
      </w:r>
      <w:r w:rsidRPr="0033009A">
        <w:rPr>
          <w:sz w:val="20"/>
          <w:szCs w:val="20"/>
        </w:rPr>
        <w:t xml:space="preserve"> W </w:t>
      </w:r>
      <w:r w:rsidRPr="0033009A">
        <w:rPr>
          <w:rFonts w:eastAsia="Times New Roman" w:cs="Times New Roman"/>
          <w:sz w:val="20"/>
          <w:szCs w:val="20"/>
          <w:lang w:eastAsia="pl-PL"/>
        </w:rPr>
        <w:t xml:space="preserve">2020 </w:t>
      </w:r>
      <w:r>
        <w:rPr>
          <w:rFonts w:eastAsia="Times New Roman" w:cs="Times New Roman"/>
          <w:sz w:val="20"/>
          <w:szCs w:val="20"/>
          <w:lang w:eastAsia="pl-PL"/>
        </w:rPr>
        <w:t>r.</w:t>
      </w:r>
      <w:r w:rsidRPr="0033009A">
        <w:rPr>
          <w:rFonts w:eastAsia="Times New Roman" w:cs="Times New Roman"/>
          <w:sz w:val="20"/>
          <w:szCs w:val="20"/>
          <w:lang w:eastAsia="pl-PL"/>
        </w:rPr>
        <w:t xml:space="preserve"> wpłynęło 29 sprzeciwów, 1 został wycofany, 12 zostało rozpatrzonych przez K</w:t>
      </w:r>
      <w:r>
        <w:rPr>
          <w:rFonts w:eastAsia="Times New Roman" w:cs="Times New Roman"/>
          <w:sz w:val="20"/>
          <w:szCs w:val="20"/>
          <w:lang w:eastAsia="pl-PL"/>
        </w:rPr>
        <w:t xml:space="preserve">omisję </w:t>
      </w:r>
      <w:r w:rsidRPr="0033009A">
        <w:rPr>
          <w:rFonts w:eastAsia="Times New Roman" w:cs="Times New Roman"/>
          <w:sz w:val="20"/>
          <w:szCs w:val="20"/>
          <w:lang w:eastAsia="pl-PL"/>
        </w:rPr>
        <w:t>L</w:t>
      </w:r>
      <w:r>
        <w:rPr>
          <w:rFonts w:eastAsia="Times New Roman" w:cs="Times New Roman"/>
          <w:sz w:val="20"/>
          <w:szCs w:val="20"/>
          <w:lang w:eastAsia="pl-PL"/>
        </w:rPr>
        <w:t>ekarską, z czego</w:t>
      </w:r>
      <w:r w:rsidRPr="0033009A">
        <w:rPr>
          <w:rFonts w:eastAsia="Times New Roman" w:cs="Times New Roman"/>
          <w:sz w:val="20"/>
          <w:szCs w:val="20"/>
          <w:lang w:eastAsia="pl-PL"/>
        </w:rPr>
        <w:t xml:space="preserve"> 4 uznano za zasadne.</w:t>
      </w:r>
    </w:p>
  </w:footnote>
  <w:footnote w:id="88">
    <w:p w14:paraId="42623ECE" w14:textId="740D6302" w:rsidR="00162C71" w:rsidRPr="00B84C1F" w:rsidRDefault="00162C71" w:rsidP="00B0188D">
      <w:pPr>
        <w:pStyle w:val="Tekstprzypisudolnego"/>
        <w:spacing w:before="0" w:beforeAutospacing="0" w:afterAutospacing="0"/>
      </w:pPr>
      <w:r w:rsidRPr="00B84C1F">
        <w:rPr>
          <w:rStyle w:val="Odwoanieprzypisudolnego"/>
        </w:rPr>
        <w:footnoteRef/>
      </w:r>
      <w:r>
        <w:rPr>
          <w:vertAlign w:val="superscript"/>
        </w:rPr>
        <w:t>)</w:t>
      </w:r>
      <w:r w:rsidRPr="00B84C1F">
        <w:t xml:space="preserve"> </w:t>
      </w:r>
      <w:r>
        <w:t>rt.</w:t>
      </w:r>
      <w:r w:rsidRPr="003943B1">
        <w:t xml:space="preserve">. 12a </w:t>
      </w:r>
      <w:r>
        <w:t>UPP.</w:t>
      </w:r>
    </w:p>
  </w:footnote>
  <w:footnote w:id="89">
    <w:p w14:paraId="301D9EE6" w14:textId="5195B84E" w:rsidR="00162C71" w:rsidRPr="0033009A" w:rsidRDefault="00162C71" w:rsidP="00B0188D">
      <w:pPr>
        <w:pStyle w:val="Tekstprzypisudolnego"/>
        <w:spacing w:before="0" w:beforeAutospacing="0" w:afterAutospacing="0"/>
      </w:pPr>
      <w:r w:rsidRPr="0033009A">
        <w:rPr>
          <w:rStyle w:val="Odwoanieprzypisudolnego"/>
        </w:rPr>
        <w:footnoteRef/>
      </w:r>
      <w:r>
        <w:rPr>
          <w:vertAlign w:val="superscript"/>
        </w:rPr>
        <w:t>)</w:t>
      </w:r>
      <w:r w:rsidRPr="0033009A">
        <w:t xml:space="preserve"> Departament </w:t>
      </w:r>
      <w:r>
        <w:t xml:space="preserve">do spraw </w:t>
      </w:r>
      <w:r w:rsidRPr="0033009A">
        <w:t>Zdrowia Psychicznego rozpatrzył 2 wnioski dotyczące prawa pacjenta do zgłaszania niepożądanych działań produktów leczniczych.</w:t>
      </w:r>
    </w:p>
  </w:footnote>
  <w:footnote w:id="90">
    <w:p w14:paraId="7B659A8B" w14:textId="45F25444" w:rsidR="00162C71" w:rsidRPr="006F0CAB" w:rsidRDefault="00162C71" w:rsidP="0041678D">
      <w:pPr>
        <w:pStyle w:val="Tekstprzypisudolnego"/>
        <w:spacing w:before="0" w:beforeAutospacing="0" w:afterAutospacing="0"/>
        <w:rPr>
          <w:lang w:val="en-GB"/>
        </w:rPr>
      </w:pPr>
      <w:r w:rsidRPr="0033009A">
        <w:rPr>
          <w:rStyle w:val="Odwoanieprzypisudolnego"/>
        </w:rPr>
        <w:footnoteRef/>
      </w:r>
      <w:r>
        <w:rPr>
          <w:vertAlign w:val="superscript"/>
          <w:lang w:val="en-GB"/>
        </w:rPr>
        <w:t>)</w:t>
      </w:r>
      <w:r w:rsidRPr="006F0CAB">
        <w:rPr>
          <w:lang w:val="en-GB"/>
        </w:rPr>
        <w:t xml:space="preserve"> Art. 13–14 UPP.</w:t>
      </w:r>
    </w:p>
  </w:footnote>
  <w:footnote w:id="91">
    <w:p w14:paraId="58DBA68B" w14:textId="4C4B739F" w:rsidR="00162C71" w:rsidRPr="006F0CAB" w:rsidRDefault="00162C71" w:rsidP="00F366BD">
      <w:pPr>
        <w:pStyle w:val="Tekstprzypisudolnego"/>
        <w:spacing w:before="0" w:beforeAutospacing="0" w:afterAutospacing="0"/>
        <w:rPr>
          <w:lang w:val="en-GB"/>
        </w:rPr>
      </w:pPr>
      <w:r>
        <w:rPr>
          <w:rStyle w:val="Odwoanieprzypisudolnego"/>
        </w:rPr>
        <w:footnoteRef/>
      </w:r>
      <w:r>
        <w:rPr>
          <w:vertAlign w:val="superscript"/>
          <w:lang w:val="en-GB"/>
        </w:rPr>
        <w:t>)</w:t>
      </w:r>
      <w:r>
        <w:rPr>
          <w:lang w:val="en-GB"/>
        </w:rPr>
        <w:t xml:space="preserve"> Art. 36</w:t>
      </w:r>
      <w:r w:rsidRPr="00BB716F">
        <w:rPr>
          <w:rFonts w:eastAsia="Lato" w:cstheme="minorHAnsi"/>
        </w:rPr>
        <w:t>–</w:t>
      </w:r>
      <w:r w:rsidRPr="006F0CAB">
        <w:rPr>
          <w:lang w:val="en-GB"/>
        </w:rPr>
        <w:t>38 UPP</w:t>
      </w:r>
    </w:p>
  </w:footnote>
  <w:footnote w:id="92">
    <w:p w14:paraId="15579FAE" w14:textId="5F77DC63" w:rsidR="00162C71" w:rsidRPr="006F0CAB" w:rsidRDefault="00162C71" w:rsidP="00F366BD">
      <w:pPr>
        <w:pStyle w:val="Tekstprzypisudolnego"/>
        <w:spacing w:before="0" w:beforeAutospacing="0" w:afterAutospacing="0"/>
        <w:rPr>
          <w:lang w:val="en-GB"/>
        </w:rPr>
      </w:pPr>
      <w:r>
        <w:rPr>
          <w:rStyle w:val="Odwoanieprzypisudolnego"/>
        </w:rPr>
        <w:footnoteRef/>
      </w:r>
      <w:r>
        <w:rPr>
          <w:vertAlign w:val="superscript"/>
          <w:lang w:val="en-GB"/>
        </w:rPr>
        <w:t>)</w:t>
      </w:r>
      <w:r w:rsidRPr="006F0CAB">
        <w:rPr>
          <w:lang w:val="en-GB"/>
        </w:rPr>
        <w:t xml:space="preserve"> </w:t>
      </w:r>
      <w:r>
        <w:rPr>
          <w:rFonts w:eastAsia="Lato" w:cs="Lato"/>
          <w:lang w:val="en-GB" w:eastAsia="pl-PL"/>
        </w:rPr>
        <w:t>Art. 39–40 UPP</w:t>
      </w:r>
    </w:p>
  </w:footnote>
  <w:footnote w:id="93">
    <w:p w14:paraId="6463ADD9" w14:textId="7286B51B" w:rsidR="00162C71" w:rsidRPr="00295C2B" w:rsidRDefault="00162C71" w:rsidP="00640C26">
      <w:pPr>
        <w:pStyle w:val="Tekstprzypisudolnego"/>
        <w:spacing w:before="0" w:beforeAutospacing="0" w:afterAutospacing="0"/>
      </w:pPr>
      <w:r w:rsidRPr="00295C2B">
        <w:rPr>
          <w:rStyle w:val="Odwoanieprzypisudolnego"/>
        </w:rPr>
        <w:footnoteRef/>
      </w:r>
      <w:r>
        <w:rPr>
          <w:vertAlign w:val="superscript"/>
        </w:rPr>
        <w:t>)</w:t>
      </w:r>
      <w:r w:rsidRPr="00295C2B">
        <w:t xml:space="preserve"> Pismo Ministra Zdrowia z dnia 22 lutego, znak sprawy</w:t>
      </w:r>
      <w:r>
        <w:t>:</w:t>
      </w:r>
      <w:r w:rsidRPr="00295C2B">
        <w:t xml:space="preserve"> DSZ.031.1.2022.</w:t>
      </w:r>
    </w:p>
  </w:footnote>
  <w:footnote w:id="94">
    <w:p w14:paraId="3C7C5B6D" w14:textId="08E8CB93" w:rsidR="00162C71" w:rsidRDefault="00162C71" w:rsidP="00640C26">
      <w:pPr>
        <w:pStyle w:val="Tekstprzypisudolnego"/>
        <w:spacing w:before="0" w:beforeAutospacing="0" w:afterAutospacing="0"/>
      </w:pPr>
      <w:r w:rsidRPr="00295C2B">
        <w:rPr>
          <w:rStyle w:val="Odwoanieprzypisudolnego"/>
        </w:rPr>
        <w:footnoteRef/>
      </w:r>
      <w:r>
        <w:rPr>
          <w:vertAlign w:val="superscript"/>
        </w:rPr>
        <w:t>)</w:t>
      </w:r>
      <w:r w:rsidRPr="00295C2B">
        <w:t xml:space="preserve"> Pismo Prezesa Narodowego Funduszu Zdrowia z dnia 28 lutego 2022 r., znak sprawy</w:t>
      </w:r>
      <w:r>
        <w:t xml:space="preserve">: </w:t>
      </w:r>
      <w:r w:rsidRPr="00295C2B">
        <w:t>DOK-DISiW.070.1.2022</w:t>
      </w:r>
      <w:r>
        <w:t xml:space="preserve"> oraz </w:t>
      </w:r>
      <w:r w:rsidRPr="00295C2B">
        <w:t>2022.67646.MAN</w:t>
      </w:r>
    </w:p>
  </w:footnote>
  <w:footnote w:id="95">
    <w:p w14:paraId="0DB726ED" w14:textId="0B32F89B" w:rsidR="00162C71" w:rsidRPr="0033009A" w:rsidRDefault="00162C71" w:rsidP="00396398">
      <w:pPr>
        <w:pStyle w:val="Tekstprzypisudolnego"/>
        <w:spacing w:before="0" w:beforeAutospacing="0" w:afterAutospacing="0"/>
      </w:pPr>
      <w:r w:rsidRPr="007C56B6">
        <w:rPr>
          <w:rStyle w:val="Odwoanieprzypisudolnego"/>
        </w:rPr>
        <w:footnoteRef/>
      </w:r>
      <w:r>
        <w:rPr>
          <w:vertAlign w:val="superscript"/>
        </w:rPr>
        <w:t>)</w:t>
      </w:r>
      <w:r w:rsidRPr="007C56B6">
        <w:t xml:space="preserve"> Materiał jest dostępny</w:t>
      </w:r>
      <w:r>
        <w:t xml:space="preserve"> pod</w:t>
      </w:r>
      <w:r w:rsidRPr="007C56B6">
        <w:t xml:space="preserve">: </w:t>
      </w:r>
      <w:r w:rsidRPr="00BA23BB">
        <w:t>https://www.gov.pl/web/rpp/podsumowanie-roku-seniora-w-biurze-rzecznika-praw-pacjenta</w:t>
      </w:r>
      <w:r w:rsidRPr="007C56B6">
        <w:t xml:space="preserve"> [dostęp na dzień: 10.05.2022 r.]</w:t>
      </w:r>
      <w:r>
        <w:t>.</w:t>
      </w:r>
    </w:p>
  </w:footnote>
  <w:footnote w:id="96">
    <w:p w14:paraId="465D0785" w14:textId="4B3010F3" w:rsidR="00162C71" w:rsidRPr="003943B1" w:rsidRDefault="00162C71" w:rsidP="00A14FC5">
      <w:pPr>
        <w:pStyle w:val="Tekstprzypisudolnego"/>
        <w:spacing w:before="0" w:beforeAutospacing="0" w:afterAutospacing="0"/>
      </w:pPr>
      <w:r w:rsidRPr="003943B1">
        <w:rPr>
          <w:rStyle w:val="Odwoanieprzypisudolnego"/>
        </w:rPr>
        <w:footnoteRef/>
      </w:r>
      <w:r>
        <w:rPr>
          <w:vertAlign w:val="superscript"/>
        </w:rPr>
        <w:t>)</w:t>
      </w:r>
      <w:r w:rsidRPr="003943B1">
        <w:t xml:space="preserve"> Materiał jest dostępny pod: </w:t>
      </w:r>
      <w:r w:rsidRPr="00BA23BB">
        <w:t>https://www.gov.pl/web/rpp/rzecznik-praw-pacjenta-zacheca-do-korzystania-z-internetowego-konta-pacjenta</w:t>
      </w:r>
      <w:r w:rsidRPr="003943B1">
        <w:t xml:space="preserve"> [dostęp na dzień: 10.05.2022 r.]</w:t>
      </w:r>
      <w:r>
        <w:t>.</w:t>
      </w:r>
    </w:p>
  </w:footnote>
  <w:footnote w:id="97">
    <w:p w14:paraId="79F666B5" w14:textId="202CD734" w:rsidR="00162C71" w:rsidRPr="003943B1" w:rsidRDefault="00162C71" w:rsidP="00A14FC5">
      <w:pPr>
        <w:pStyle w:val="Tekstprzypisudolnego"/>
        <w:spacing w:before="0" w:beforeAutospacing="0" w:afterAutospacing="0"/>
      </w:pPr>
      <w:r w:rsidRPr="003943B1">
        <w:rPr>
          <w:rStyle w:val="Odwoanieprzypisudolnego"/>
        </w:rPr>
        <w:footnoteRef/>
      </w:r>
      <w:r>
        <w:rPr>
          <w:vertAlign w:val="superscript"/>
        </w:rPr>
        <w:t>)</w:t>
      </w:r>
      <w:r w:rsidRPr="003943B1">
        <w:t xml:space="preserve"> Materiał jest dostępny pod: </w:t>
      </w:r>
      <w:r w:rsidRPr="00BA23BB">
        <w:t>https://www.gov.pl/web/rpp/jak-zarejestrowac-sie-na-szczepienie-przeciwko-covid-19</w:t>
      </w:r>
      <w:r w:rsidRPr="003943B1">
        <w:t xml:space="preserve"> [dostęp na dzień: 10.05.2022 r.]</w:t>
      </w:r>
      <w:r>
        <w:t>.</w:t>
      </w:r>
    </w:p>
  </w:footnote>
  <w:footnote w:id="98">
    <w:p w14:paraId="7CCF3572" w14:textId="68AD8CE3" w:rsidR="00162C71" w:rsidRPr="003943B1" w:rsidRDefault="00162C71" w:rsidP="00A14FC5">
      <w:pPr>
        <w:pStyle w:val="Tekstprzypisudolnego"/>
        <w:spacing w:before="0" w:beforeAutospacing="0" w:afterAutospacing="0"/>
      </w:pPr>
      <w:r w:rsidRPr="003943B1">
        <w:rPr>
          <w:rStyle w:val="Odwoanieprzypisudolnego"/>
        </w:rPr>
        <w:footnoteRef/>
      </w:r>
      <w:r>
        <w:rPr>
          <w:vertAlign w:val="superscript"/>
        </w:rPr>
        <w:t>)</w:t>
      </w:r>
      <w:r w:rsidRPr="003943B1">
        <w:t xml:space="preserve"> Materiał jest dostępny pod: </w:t>
      </w:r>
      <w:r w:rsidRPr="00BA23BB">
        <w:rPr>
          <w:rFonts w:cstheme="minorHAnsi"/>
        </w:rPr>
        <w:t>https://www.gov.pl/web/rpp/kto-z-pacjentow-chorujacych-przewlekle-moze-zaszczepic-sie-przeciwko-covid19-w-pierwszej-kolejnosci</w:t>
      </w:r>
      <w:r w:rsidRPr="00C567C8">
        <w:rPr>
          <w:rStyle w:val="Hipercze"/>
          <w:u w:val="none"/>
        </w:rPr>
        <w:t xml:space="preserve"> </w:t>
      </w:r>
      <w:r w:rsidRPr="00C567C8">
        <w:rPr>
          <w:rStyle w:val="Hipercze"/>
          <w:color w:val="auto"/>
          <w:u w:val="none"/>
        </w:rPr>
        <w:t>[dostęp na dzień: 10.05.2022 r</w:t>
      </w:r>
      <w:r w:rsidRPr="008A55A2">
        <w:rPr>
          <w:rStyle w:val="Hipercze"/>
          <w:rFonts w:cstheme="minorHAnsi"/>
          <w:color w:val="auto"/>
          <w:u w:val="none"/>
        </w:rPr>
        <w:t>.]</w:t>
      </w:r>
      <w:r>
        <w:rPr>
          <w:rStyle w:val="Hipercze"/>
          <w:rFonts w:cstheme="minorHAnsi"/>
          <w:color w:val="auto"/>
          <w:u w:val="none"/>
        </w:rPr>
        <w:t>.</w:t>
      </w:r>
    </w:p>
  </w:footnote>
  <w:footnote w:id="99">
    <w:p w14:paraId="3B12B327" w14:textId="3E729BA5" w:rsidR="00162C71" w:rsidRPr="007C56B6" w:rsidRDefault="00162C71" w:rsidP="00BA23BB">
      <w:pPr>
        <w:pStyle w:val="Tekstprzypisudolnego"/>
        <w:spacing w:before="0" w:beforeAutospacing="0" w:afterAutospacing="0"/>
        <w:rPr>
          <w:rFonts w:eastAsia="Lato" w:cs="Lato"/>
          <w:b/>
          <w:bCs/>
        </w:rPr>
      </w:pPr>
      <w:r w:rsidRPr="0033009A">
        <w:rPr>
          <w:rStyle w:val="Odwoanieprzypisudolnego"/>
        </w:rPr>
        <w:footnoteRef/>
      </w:r>
      <w:r>
        <w:rPr>
          <w:vertAlign w:val="superscript"/>
        </w:rPr>
        <w:t>)</w:t>
      </w:r>
      <w:r w:rsidRPr="0033009A">
        <w:t xml:space="preserve"> </w:t>
      </w:r>
      <w:r w:rsidRPr="0033009A">
        <w:rPr>
          <w:rFonts w:eastAsia="Lato" w:cs="Lato"/>
        </w:rPr>
        <w:t>§ 3 ust. 6 rozporządzenia Ministra Zdrowia z dnia 19 sierpnia 2019 r. w sprawie ramowych procedur obsługi zgłoszeń alarmowych i powiadomień o zdarzeniach przez dyspozytora medycznego (Dz. U. z</w:t>
      </w:r>
      <w:r>
        <w:rPr>
          <w:rFonts w:eastAsia="Lato" w:cs="Lato"/>
        </w:rPr>
        <w:t> </w:t>
      </w:r>
      <w:r w:rsidRPr="0033009A">
        <w:rPr>
          <w:rFonts w:eastAsia="Lato" w:cs="Lato"/>
        </w:rPr>
        <w:t>2019 r. poz. 1703, z późn. zm.)</w:t>
      </w:r>
      <w:r>
        <w:rPr>
          <w:rFonts w:eastAsia="Lato" w:cs="Lato"/>
        </w:rPr>
        <w:t>.</w:t>
      </w:r>
    </w:p>
  </w:footnote>
  <w:footnote w:id="100">
    <w:p w14:paraId="4EE3DCF4" w14:textId="7A4CE7F4" w:rsidR="00162C71" w:rsidRPr="00A10AB5" w:rsidRDefault="00162C71" w:rsidP="009161AA">
      <w:pPr>
        <w:pStyle w:val="Tekstprzypisudolnego"/>
        <w:spacing w:before="0" w:beforeAutospacing="0" w:afterAutospacing="0"/>
        <w:rPr>
          <w:rFonts w:eastAsia="Lato" w:cs="Lato"/>
        </w:rPr>
      </w:pPr>
      <w:r w:rsidRPr="00A10AB5">
        <w:rPr>
          <w:rStyle w:val="Odwoanieprzypisudolnego"/>
        </w:rPr>
        <w:footnoteRef/>
      </w:r>
      <w:r>
        <w:rPr>
          <w:vertAlign w:val="superscript"/>
        </w:rPr>
        <w:t>)</w:t>
      </w:r>
      <w:r w:rsidRPr="00A10AB5">
        <w:t xml:space="preserve"> Z</w:t>
      </w:r>
      <w:r w:rsidRPr="00A10AB5">
        <w:rPr>
          <w:rFonts w:eastAsia="Lato" w:cs="Lato"/>
        </w:rPr>
        <w:t>mienion</w:t>
      </w:r>
      <w:r>
        <w:rPr>
          <w:rFonts w:eastAsia="Lato" w:cs="Lato"/>
        </w:rPr>
        <w:t>o</w:t>
      </w:r>
      <w:r w:rsidRPr="00A10AB5">
        <w:rPr>
          <w:rFonts w:eastAsia="Lato" w:cs="Lato"/>
        </w:rPr>
        <w:t xml:space="preserve"> zarządzeniem Nr 7/2021/DSOZ </w:t>
      </w:r>
      <w:r w:rsidRPr="00B84C1F">
        <w:t>Prezesa Narodowego Funduszu Zdrowia z dnia 05.01.2021 r.</w:t>
      </w:r>
      <w:r w:rsidRPr="00A10AB5">
        <w:t xml:space="preserve"> </w:t>
      </w:r>
      <w:r w:rsidRPr="00A10AB5">
        <w:rPr>
          <w:rFonts w:eastAsia="Lato" w:cs="Lato"/>
        </w:rPr>
        <w:t>zmieniające zarządzenie w sprawie określenia warunków zawierania i realizacji</w:t>
      </w:r>
      <w:r>
        <w:rPr>
          <w:rFonts w:eastAsia="Lato" w:cs="Lato"/>
        </w:rPr>
        <w:t xml:space="preserve"> </w:t>
      </w:r>
      <w:r w:rsidRPr="00A10AB5">
        <w:rPr>
          <w:rFonts w:eastAsia="Lato" w:cs="Lato"/>
        </w:rPr>
        <w:t>umów o</w:t>
      </w:r>
      <w:r>
        <w:rPr>
          <w:rFonts w:eastAsia="Lato" w:cs="Lato"/>
        </w:rPr>
        <w:t> </w:t>
      </w:r>
      <w:r w:rsidRPr="00A10AB5">
        <w:rPr>
          <w:rFonts w:eastAsia="Lato" w:cs="Lato"/>
        </w:rPr>
        <w:t>udzielanie świadczeń opieki zdrowotnej w rodzaju ambulatoryjna opieka</w:t>
      </w:r>
      <w:r>
        <w:rPr>
          <w:rFonts w:eastAsia="Lato" w:cs="Lato"/>
        </w:rPr>
        <w:t xml:space="preserve"> </w:t>
      </w:r>
      <w:r w:rsidRPr="00A10AB5">
        <w:rPr>
          <w:rFonts w:eastAsia="Lato" w:cs="Lato"/>
        </w:rPr>
        <w:t>specjalistyczna</w:t>
      </w:r>
      <w:r>
        <w:rPr>
          <w:rFonts w:eastAsia="Lato" w:cs="Lato"/>
        </w:rPr>
        <w:t>.</w:t>
      </w:r>
    </w:p>
  </w:footnote>
  <w:footnote w:id="101">
    <w:p w14:paraId="1EED4DA8" w14:textId="3FBF6C33" w:rsidR="00162C71" w:rsidRPr="009E7105" w:rsidRDefault="00162C71" w:rsidP="009161AA">
      <w:pPr>
        <w:pStyle w:val="Tekstprzypisudolnego"/>
        <w:spacing w:before="0" w:beforeAutospacing="0" w:afterAutospacing="0"/>
        <w:rPr>
          <w:rFonts w:eastAsia="Lato" w:cs="Lato"/>
        </w:rPr>
      </w:pPr>
      <w:r w:rsidRPr="009E7105">
        <w:rPr>
          <w:rStyle w:val="Odwoanieprzypisudolnego"/>
        </w:rPr>
        <w:footnoteRef/>
      </w:r>
      <w:r>
        <w:rPr>
          <w:vertAlign w:val="superscript"/>
        </w:rPr>
        <w:t>)</w:t>
      </w:r>
      <w:r w:rsidRPr="009E7105">
        <w:t xml:space="preserve"> </w:t>
      </w:r>
      <w:r w:rsidRPr="009E7105">
        <w:rPr>
          <w:rFonts w:eastAsia="Lato" w:cs="Lato"/>
        </w:rPr>
        <w:t>Zmienion</w:t>
      </w:r>
      <w:r>
        <w:rPr>
          <w:rFonts w:eastAsia="Lato" w:cs="Lato"/>
        </w:rPr>
        <w:t>o</w:t>
      </w:r>
      <w:r w:rsidRPr="009E7105">
        <w:rPr>
          <w:rFonts w:eastAsia="Lato" w:cs="Lato"/>
        </w:rPr>
        <w:t xml:space="preserve"> zarządzeniem Nr 116/2021/DSOZ </w:t>
      </w:r>
      <w:r w:rsidRPr="00B84C1F">
        <w:t>Prezesa Narodowego Funduszu Zdrowia z dnia 25.06.2021 r. zmieniające zarządzenie w sprawie określenia warunków zawierania i realizacji umów o</w:t>
      </w:r>
      <w:r>
        <w:t> </w:t>
      </w:r>
      <w:r w:rsidRPr="00B84C1F">
        <w:t>udzielanie świadczeń opieki zdrowotnej w rodzaju ambulatoryjna opieka specjalistyczna.</w:t>
      </w:r>
    </w:p>
  </w:footnote>
  <w:footnote w:id="102">
    <w:p w14:paraId="344254D2" w14:textId="73611034" w:rsidR="00162C71" w:rsidRPr="0033009A" w:rsidRDefault="00162C71" w:rsidP="009161AA">
      <w:pPr>
        <w:pStyle w:val="Tekstprzypisudolnego"/>
        <w:spacing w:before="0" w:beforeAutospacing="0" w:afterAutospacing="0"/>
      </w:pPr>
      <w:r w:rsidRPr="0033009A">
        <w:rPr>
          <w:rStyle w:val="Odwoanieprzypisudolnego"/>
        </w:rPr>
        <w:footnoteRef/>
      </w:r>
      <w:r>
        <w:rPr>
          <w:vertAlign w:val="superscript"/>
        </w:rPr>
        <w:t>)</w:t>
      </w:r>
      <w:r w:rsidRPr="0033009A">
        <w:t xml:space="preserve"> </w:t>
      </w:r>
      <w:r w:rsidRPr="007C56B6">
        <w:rPr>
          <w:rFonts w:cs="ArialMT"/>
        </w:rPr>
        <w:t>Zarządzenie Nr 182/2019/DSOZ Prezesa Narodowego Funduszu Zdrowia z dnia 31 grudnia 2019 r. w sprawie określenia warunków zawierania i realizacji umów o udzielanie świadczeń opieki zdrowotnej w rodzaju ambulatoryjna opieka specjalistyczna.</w:t>
      </w:r>
    </w:p>
  </w:footnote>
  <w:footnote w:id="103">
    <w:p w14:paraId="6FBCC03F" w14:textId="7F777BFF" w:rsidR="00162C71" w:rsidRPr="009E7105" w:rsidRDefault="00162C71" w:rsidP="009161AA">
      <w:pPr>
        <w:pStyle w:val="Tekstprzypisudolnego"/>
        <w:spacing w:before="0" w:beforeAutospacing="0" w:afterAutospacing="0"/>
      </w:pPr>
      <w:r w:rsidRPr="009E7105">
        <w:rPr>
          <w:rStyle w:val="Odwoanieprzypisudolnego"/>
        </w:rPr>
        <w:footnoteRef/>
      </w:r>
      <w:r>
        <w:rPr>
          <w:vertAlign w:val="superscript"/>
        </w:rPr>
        <w:t>)</w:t>
      </w:r>
      <w:r w:rsidRPr="009E7105">
        <w:t xml:space="preserve"> Zmieniono </w:t>
      </w:r>
      <w:r w:rsidRPr="009E7105">
        <w:rPr>
          <w:rFonts w:cs="ArialMT"/>
        </w:rPr>
        <w:t xml:space="preserve">zarządzeniem Nr 129/2021/DSOZ </w:t>
      </w:r>
      <w:r w:rsidRPr="00B84C1F">
        <w:t>P</w:t>
      </w:r>
      <w:r>
        <w:t>rezesa</w:t>
      </w:r>
      <w:r w:rsidRPr="00B84C1F">
        <w:t xml:space="preserve"> N</w:t>
      </w:r>
      <w:r>
        <w:t>arodowego</w:t>
      </w:r>
      <w:r w:rsidRPr="00B84C1F">
        <w:t xml:space="preserve"> F</w:t>
      </w:r>
      <w:r>
        <w:t>unduszu</w:t>
      </w:r>
      <w:r w:rsidRPr="00B84C1F">
        <w:t xml:space="preserve"> Z</w:t>
      </w:r>
      <w:r>
        <w:t>drowia</w:t>
      </w:r>
      <w:r w:rsidRPr="00B84C1F">
        <w:t xml:space="preserve"> z dnia 09.07.2021 r. zmieniające zarządzenie w sprawie określenia warunków zawierania i realizacji umów o</w:t>
      </w:r>
      <w:r>
        <w:t> </w:t>
      </w:r>
      <w:r w:rsidRPr="00B84C1F">
        <w:t>udzielanie świadczeń opieki zdrowotnej w rodzaju ambulatoryjna opieka specjalistyczna.</w:t>
      </w:r>
    </w:p>
  </w:footnote>
  <w:footnote w:id="104">
    <w:p w14:paraId="3728276D" w14:textId="0EB99DF2" w:rsidR="00162C71" w:rsidRPr="0033009A" w:rsidRDefault="00162C71" w:rsidP="009161AA">
      <w:pPr>
        <w:pStyle w:val="Tekstprzypisudolnego"/>
        <w:spacing w:before="0" w:beforeAutospacing="0" w:afterAutospacing="0"/>
      </w:pPr>
      <w:r w:rsidRPr="0033009A">
        <w:rPr>
          <w:rStyle w:val="Odwoanieprzypisudolnego"/>
        </w:rPr>
        <w:footnoteRef/>
      </w:r>
      <w:r>
        <w:rPr>
          <w:vertAlign w:val="superscript"/>
        </w:rPr>
        <w:t>)</w:t>
      </w:r>
      <w:r w:rsidRPr="0033009A">
        <w:t xml:space="preserve"> </w:t>
      </w:r>
      <w:r w:rsidRPr="007C56B6">
        <w:rPr>
          <w:rFonts w:cs="ArialMT"/>
        </w:rPr>
        <w:t>Zmieniono zarządzeniem Nr 129/2021/DSOZ</w:t>
      </w:r>
      <w:r>
        <w:rPr>
          <w:rFonts w:cs="ArialMT"/>
        </w:rPr>
        <w:t xml:space="preserve"> </w:t>
      </w:r>
      <w:r w:rsidRPr="0052289D">
        <w:t>P</w:t>
      </w:r>
      <w:r>
        <w:t>rezesa</w:t>
      </w:r>
      <w:r w:rsidRPr="0052289D">
        <w:t xml:space="preserve"> N</w:t>
      </w:r>
      <w:r>
        <w:t>arodowego</w:t>
      </w:r>
      <w:r w:rsidRPr="0052289D">
        <w:t xml:space="preserve"> F</w:t>
      </w:r>
      <w:r>
        <w:t>unduszu</w:t>
      </w:r>
      <w:r w:rsidRPr="0052289D">
        <w:t xml:space="preserve"> Z</w:t>
      </w:r>
      <w:r>
        <w:t>drowia</w:t>
      </w:r>
      <w:r w:rsidRPr="0052289D">
        <w:t xml:space="preserve"> z dnia 09.07.2021 r. zmieniające zarządzenie w sprawie określenia warunków zawierania i realizacji umów o</w:t>
      </w:r>
      <w:r>
        <w:t> </w:t>
      </w:r>
      <w:r w:rsidRPr="0052289D">
        <w:t>udzielanie świadczeń opieki zdrowotnej w rodzaju ambulatoryjna opieka specjalistyczna.</w:t>
      </w:r>
    </w:p>
  </w:footnote>
  <w:footnote w:id="105">
    <w:p w14:paraId="1A7D41DD" w14:textId="3CCAF887" w:rsidR="00162C71" w:rsidRPr="00FE6E8A" w:rsidRDefault="00162C71" w:rsidP="009161AA">
      <w:pPr>
        <w:pStyle w:val="Tekstprzypisudolnego"/>
        <w:spacing w:before="0" w:beforeAutospacing="0" w:afterAutospacing="0"/>
      </w:pPr>
      <w:r w:rsidRPr="00FE6E8A">
        <w:rPr>
          <w:rStyle w:val="Odwoanieprzypisudolnego"/>
        </w:rPr>
        <w:footnoteRef/>
      </w:r>
      <w:r>
        <w:rPr>
          <w:vertAlign w:val="superscript"/>
        </w:rPr>
        <w:t>)</w:t>
      </w:r>
      <w:r w:rsidRPr="00FE6E8A">
        <w:t xml:space="preserve"> </w:t>
      </w:r>
      <w:r w:rsidRPr="00FE6E8A">
        <w:rPr>
          <w:rFonts w:cs="Calibri"/>
        </w:rPr>
        <w:t xml:space="preserve">Zmieniono zarządzeniem Nr 188/2021/DSOZ </w:t>
      </w:r>
      <w:r w:rsidRPr="00B84C1F">
        <w:t>P</w:t>
      </w:r>
      <w:r>
        <w:t>rezesa</w:t>
      </w:r>
      <w:r w:rsidRPr="00B84C1F">
        <w:t xml:space="preserve"> N</w:t>
      </w:r>
      <w:r>
        <w:t>arodowego</w:t>
      </w:r>
      <w:r w:rsidRPr="00B84C1F">
        <w:t xml:space="preserve"> F</w:t>
      </w:r>
      <w:r>
        <w:t>unduszu</w:t>
      </w:r>
      <w:r w:rsidRPr="00B84C1F">
        <w:t xml:space="preserve"> Z</w:t>
      </w:r>
      <w:r>
        <w:t>drowia</w:t>
      </w:r>
      <w:r w:rsidRPr="00B84C1F">
        <w:t xml:space="preserve"> z dnia 24.11.2021 r. zmieniające zarządzenie w sprawie określenia warunków zawierania i realizacji umów o</w:t>
      </w:r>
      <w:r>
        <w:t> </w:t>
      </w:r>
      <w:r w:rsidRPr="00B84C1F">
        <w:t>udzielanie świadczeń opieki zdrowotnej w rodzaju ambulatoryjna opieka specjalistyczna</w:t>
      </w:r>
      <w:r>
        <w:t>.</w:t>
      </w:r>
    </w:p>
  </w:footnote>
  <w:footnote w:id="106">
    <w:p w14:paraId="525476C7" w14:textId="4FB0E2C6" w:rsidR="00162C71" w:rsidRPr="0033009A" w:rsidRDefault="00162C71" w:rsidP="009161AA">
      <w:pPr>
        <w:pStyle w:val="Tekstprzypisudolnego"/>
        <w:spacing w:before="0" w:beforeAutospacing="0" w:afterAutospacing="0"/>
      </w:pPr>
      <w:r w:rsidRPr="0033009A">
        <w:rPr>
          <w:rStyle w:val="Odwoanieprzypisudolnego"/>
        </w:rPr>
        <w:footnoteRef/>
      </w:r>
      <w:r>
        <w:rPr>
          <w:vertAlign w:val="superscript"/>
        </w:rPr>
        <w:t>)</w:t>
      </w:r>
      <w:r w:rsidRPr="0033009A">
        <w:t xml:space="preserve"> </w:t>
      </w:r>
      <w:r w:rsidRPr="007C56B6">
        <w:rPr>
          <w:rFonts w:cs="Calibri"/>
        </w:rPr>
        <w:t>Zarządzenie Nr 184/2019/DSOZ Prezesa Narodowego Funduszu Zdrowia z dnia 31 grudnia 2019 r. w sprawie określenia warunków zawierania i realizacji umów w rodzaju leczenie szpitalne oraz leczenie szpitalne - świadczenia wysokospecjalistyczne – zmienione zarządzeniem Nr 4/2021/DSOZ</w:t>
      </w:r>
      <w:r>
        <w:rPr>
          <w:rFonts w:cs="Calibri"/>
        </w:rPr>
        <w:t xml:space="preserve"> Prezesa Narodowego Funduszu Zdrowia z dnia 05.01.2021 r.</w:t>
      </w:r>
    </w:p>
  </w:footnote>
  <w:footnote w:id="107">
    <w:p w14:paraId="63C6ABCC" w14:textId="41C4CCBD" w:rsidR="00162C71" w:rsidRPr="007C56B6" w:rsidRDefault="00162C71" w:rsidP="009161AA">
      <w:pPr>
        <w:pStyle w:val="Tekstprzypisudolnego"/>
        <w:spacing w:before="0" w:beforeAutospacing="0" w:afterAutospacing="0"/>
      </w:pPr>
      <w:r w:rsidRPr="007C56B6">
        <w:rPr>
          <w:rStyle w:val="Odwoanieprzypisudolnego"/>
        </w:rPr>
        <w:footnoteRef/>
      </w:r>
      <w:r>
        <w:rPr>
          <w:vertAlign w:val="superscript"/>
        </w:rPr>
        <w:t>)</w:t>
      </w:r>
      <w:r w:rsidRPr="007C56B6">
        <w:t xml:space="preserve"> Rozporządzenie Ministra Zdrowia z dnia 22 listopada 2013 r. w sprawie świadczeń gwarantowanych z zakresu leczenia szpitalnego (</w:t>
      </w:r>
      <w:r>
        <w:t>Dz. U.</w:t>
      </w:r>
      <w:r w:rsidRPr="007C56B6">
        <w:t xml:space="preserve"> z 2021 r. poz. 290</w:t>
      </w:r>
      <w:r>
        <w:t>,</w:t>
      </w:r>
      <w:r w:rsidRPr="007C56B6">
        <w:t xml:space="preserve"> z późn. zm.)</w:t>
      </w:r>
    </w:p>
  </w:footnote>
  <w:footnote w:id="108">
    <w:p w14:paraId="59D0BD47" w14:textId="621122C9" w:rsidR="00162C71" w:rsidRPr="007C56B6" w:rsidRDefault="00162C71" w:rsidP="009161AA">
      <w:pPr>
        <w:pStyle w:val="Tekstprzypisudolnego"/>
        <w:spacing w:before="0" w:beforeAutospacing="0" w:afterAutospacing="0"/>
      </w:pPr>
      <w:r w:rsidRPr="007C56B6">
        <w:rPr>
          <w:rStyle w:val="Odwoanieprzypisudolnego"/>
        </w:rPr>
        <w:footnoteRef/>
      </w:r>
      <w:r>
        <w:rPr>
          <w:vertAlign w:val="superscript"/>
        </w:rPr>
        <w:t>)</w:t>
      </w:r>
      <w:r w:rsidRPr="007C56B6">
        <w:t xml:space="preserve"> Rozporządzenie Ministra Zdrowia z dnia 19 czerwca 2019 r. w sprawie świadczeń gwarantowanych z</w:t>
      </w:r>
      <w:r>
        <w:t> </w:t>
      </w:r>
      <w:r w:rsidRPr="007C56B6">
        <w:t>zakresu opieki psychiatrycznej i leczenia uzależnień (</w:t>
      </w:r>
      <w:r>
        <w:t>Dz. U.</w:t>
      </w:r>
      <w:r w:rsidRPr="007C56B6">
        <w:t xml:space="preserve"> z 2019 r. poz. 1285, z późn. zm.)</w:t>
      </w:r>
      <w:r>
        <w:t>.</w:t>
      </w:r>
    </w:p>
  </w:footnote>
  <w:footnote w:id="109">
    <w:p w14:paraId="37FA431B" w14:textId="29F11933" w:rsidR="00162C71" w:rsidRPr="007C56B6" w:rsidRDefault="00162C71" w:rsidP="009161AA">
      <w:pPr>
        <w:pStyle w:val="Tekstprzypisudolnego"/>
        <w:spacing w:before="0" w:beforeAutospacing="0" w:afterAutospacing="0"/>
      </w:pPr>
      <w:r w:rsidRPr="007C56B6">
        <w:rPr>
          <w:rStyle w:val="Odwoanieprzypisudolnego"/>
        </w:rPr>
        <w:footnoteRef/>
      </w:r>
      <w:r>
        <w:rPr>
          <w:vertAlign w:val="superscript"/>
        </w:rPr>
        <w:t>)</w:t>
      </w:r>
      <w:r w:rsidRPr="007C56B6">
        <w:t xml:space="preserve"> Rozporządzenie Ministra Zdrowia z dnia 27 kwietnia 2018 r. w sprawie programu pilotażowego w centrach zdrowia psychicznego (</w:t>
      </w:r>
      <w:r>
        <w:t>Dz. U.</w:t>
      </w:r>
      <w:r w:rsidRPr="007C56B6">
        <w:t xml:space="preserve"> z 2020 r. poz. 2086</w:t>
      </w:r>
      <w:r>
        <w:t>,</w:t>
      </w:r>
      <w:r w:rsidRPr="007C56B6">
        <w:t xml:space="preserve"> z późn. zm.)</w:t>
      </w:r>
      <w:r>
        <w:t>.</w:t>
      </w:r>
    </w:p>
  </w:footnote>
  <w:footnote w:id="110">
    <w:p w14:paraId="16ED3562" w14:textId="00500775" w:rsidR="00162C71" w:rsidRPr="007C56B6" w:rsidRDefault="00162C71" w:rsidP="004D06F5">
      <w:pPr>
        <w:pStyle w:val="Tekstprzypisudolnego"/>
        <w:spacing w:before="0" w:beforeAutospacing="0" w:afterAutospacing="0"/>
      </w:pPr>
      <w:r w:rsidRPr="0033009A">
        <w:rPr>
          <w:rStyle w:val="Odwoanieprzypisudolnego"/>
        </w:rPr>
        <w:footnoteRef/>
      </w:r>
      <w:r>
        <w:rPr>
          <w:vertAlign w:val="superscript"/>
        </w:rPr>
        <w:t>)</w:t>
      </w:r>
      <w:r w:rsidRPr="0033009A">
        <w:t xml:space="preserve"> Zarządzenie Nr 42/2021/DSOZ Prezesa NFZ z dnia 5 marca 2021 r. w sprawie zasad sprawozdawania oraz warunków rozliczania świadczeń opieki zdrowotnej związanych z zapobieganiem, przeciwdziałaniem i zwalczaniem Covid-19 (z </w:t>
      </w:r>
      <w:r w:rsidRPr="007C56B6">
        <w:t>późn. zm.)</w:t>
      </w:r>
      <w:r>
        <w:t>.</w:t>
      </w:r>
    </w:p>
  </w:footnote>
  <w:footnote w:id="111">
    <w:p w14:paraId="62D0E65C" w14:textId="0C46BD1C" w:rsidR="00162C71" w:rsidRDefault="00162C71" w:rsidP="004D06F5">
      <w:pPr>
        <w:pStyle w:val="Tekstprzypisudolnego"/>
        <w:spacing w:before="0" w:beforeAutospacing="0" w:afterAutospacing="0"/>
      </w:pPr>
      <w:r>
        <w:rPr>
          <w:rStyle w:val="Odwoanieprzypisudolnego"/>
        </w:rPr>
        <w:footnoteRef/>
      </w:r>
      <w:r>
        <w:rPr>
          <w:vertAlign w:val="superscript"/>
        </w:rPr>
        <w:t>)</w:t>
      </w:r>
      <w:r>
        <w:t xml:space="preserve"> </w:t>
      </w:r>
      <w:r w:rsidRPr="00C16785">
        <w:t>Zarządzenie Nr 196/2021/DSOZ Prezesa Narodowego Funduszu Zdrowia z dnia 10</w:t>
      </w:r>
      <w:r>
        <w:t xml:space="preserve"> grudnia </w:t>
      </w:r>
      <w:r w:rsidRPr="00C16785">
        <w:t>2021 r. w sprawie określenia warunków zawierania i realizacji umów w rodzaju opieka paliatywna i hospicyjna</w:t>
      </w:r>
      <w:r>
        <w:t>.</w:t>
      </w:r>
    </w:p>
  </w:footnote>
  <w:footnote w:id="112">
    <w:p w14:paraId="2518B72D" w14:textId="397C0FFD" w:rsidR="00162C71" w:rsidRPr="007C56B6" w:rsidRDefault="00162C71" w:rsidP="0089472F">
      <w:pPr>
        <w:pStyle w:val="Tekstprzypisudolnego"/>
        <w:spacing w:before="0" w:beforeAutospacing="0" w:afterAutospacing="0"/>
        <w:jc w:val="left"/>
      </w:pPr>
      <w:r w:rsidRPr="007C56B6">
        <w:rPr>
          <w:rStyle w:val="Odwoanieprzypisudolnego"/>
        </w:rPr>
        <w:footnoteRef/>
      </w:r>
      <w:r>
        <w:rPr>
          <w:vertAlign w:val="superscript"/>
        </w:rPr>
        <w:t>)</w:t>
      </w:r>
      <w:r w:rsidRPr="007C56B6">
        <w:t xml:space="preserve"> Rozporządzenie Ministra Zdrowia z dnia 6 listopada 2013 r. w sprawie świadczeń gwarantowanych z</w:t>
      </w:r>
      <w:r>
        <w:t> </w:t>
      </w:r>
      <w:r w:rsidRPr="007C56B6">
        <w:t>zakresu leczenia stomatologicznego (</w:t>
      </w:r>
      <w:r>
        <w:t>Dz. U.</w:t>
      </w:r>
      <w:r w:rsidRPr="007C56B6">
        <w:t xml:space="preserve"> z 2021 r. poz. 2148)</w:t>
      </w:r>
      <w:r>
        <w:t>.</w:t>
      </w:r>
      <w:r w:rsidRPr="007C56B6">
        <w:t xml:space="preserve"> </w:t>
      </w:r>
    </w:p>
  </w:footnote>
  <w:footnote w:id="113">
    <w:p w14:paraId="4038016E" w14:textId="5C773830" w:rsidR="00162C71" w:rsidRPr="00AF41A0" w:rsidRDefault="00162C71" w:rsidP="004D06F5">
      <w:pPr>
        <w:pStyle w:val="Tekstprzypisudolnego"/>
        <w:spacing w:before="0" w:beforeAutospacing="0" w:afterAutospacing="0"/>
      </w:pPr>
      <w:r w:rsidRPr="00AF41A0">
        <w:rPr>
          <w:rStyle w:val="Odwoanieprzypisudolnego"/>
        </w:rPr>
        <w:footnoteRef/>
      </w:r>
      <w:r>
        <w:rPr>
          <w:vertAlign w:val="superscript"/>
        </w:rPr>
        <w:t>)</w:t>
      </w:r>
      <w:r w:rsidRPr="00AF41A0">
        <w:t xml:space="preserve"> Zarządzenie Nr 55/2021/DSOZ Prezesa Narodowego Funduszu Zdrowia z dnia 31 marca 2021 r. w</w:t>
      </w:r>
      <w:r>
        <w:t> </w:t>
      </w:r>
      <w:r w:rsidRPr="00AF41A0">
        <w:t>sprawie określenia warunków zawierania i realizacji umów w rodzaju leczenie szpitalne oraz leczenie szpitalne – świ</w:t>
      </w:r>
      <w:r>
        <w:t xml:space="preserve">adczenia wysokospecjalistyczne </w:t>
      </w:r>
      <w:r w:rsidRPr="00BB716F">
        <w:rPr>
          <w:rFonts w:eastAsia="Lato" w:cstheme="minorHAnsi"/>
        </w:rPr>
        <w:t>–</w:t>
      </w:r>
      <w:r w:rsidRPr="00AF41A0">
        <w:t xml:space="preserve"> zmienione zarządzeniem Nr 131/2021/DSOZ Prezesa Narodowego Funduszu Zdrowia z dnia </w:t>
      </w:r>
      <w:r w:rsidRPr="00B84C1F">
        <w:t>09</w:t>
      </w:r>
      <w:r>
        <w:t xml:space="preserve"> lipca </w:t>
      </w:r>
      <w:r w:rsidRPr="00B84C1F">
        <w:t>2021 r.</w:t>
      </w:r>
    </w:p>
  </w:footnote>
  <w:footnote w:id="114">
    <w:p w14:paraId="3F9BA8C3" w14:textId="79C7F451" w:rsidR="00162C71" w:rsidRPr="00AF41A0" w:rsidRDefault="00162C71" w:rsidP="004D06F5">
      <w:pPr>
        <w:pStyle w:val="Tekstprzypisudolnego"/>
        <w:spacing w:before="0" w:beforeAutospacing="0" w:afterAutospacing="0"/>
      </w:pPr>
      <w:r w:rsidRPr="00AF41A0">
        <w:rPr>
          <w:rStyle w:val="Odwoanieprzypisudolnego"/>
        </w:rPr>
        <w:footnoteRef/>
      </w:r>
      <w:r>
        <w:rPr>
          <w:vertAlign w:val="superscript"/>
        </w:rPr>
        <w:t>)</w:t>
      </w:r>
      <w:r w:rsidRPr="00AF41A0">
        <w:t xml:space="preserve"> Zarządzenie Nr 55/2021/DSOZ Prezesa Narodowego Funduszu Zdrowia z dnia 31 marca 2021 r. w</w:t>
      </w:r>
      <w:r>
        <w:t> </w:t>
      </w:r>
      <w:r w:rsidRPr="00AF41A0">
        <w:t xml:space="preserve">sprawie określenia warunków zawierania i realizacji umów w rodzaju leczenie szpitalne oraz leczenie szpitalne – świadczenia wysokospecjalistyczne – zmienione zarządzeniem Nr 177/2021/DSOZ Prezesa Narodowego Funduszu Zdrowia </w:t>
      </w:r>
      <w:r w:rsidRPr="00B84C1F">
        <w:t>z dnia 29</w:t>
      </w:r>
      <w:r>
        <w:t xml:space="preserve"> października </w:t>
      </w:r>
      <w:r w:rsidRPr="00B84C1F">
        <w:t>2021 r.</w:t>
      </w:r>
    </w:p>
  </w:footnote>
  <w:footnote w:id="115">
    <w:p w14:paraId="51A60579" w14:textId="281E354D" w:rsidR="00162C71" w:rsidRPr="00AF41A0" w:rsidRDefault="00162C71" w:rsidP="00342B26">
      <w:pPr>
        <w:pStyle w:val="Tekstprzypisudolnego"/>
        <w:spacing w:before="0" w:beforeAutospacing="0" w:afterAutospacing="0"/>
      </w:pPr>
      <w:r w:rsidRPr="007C56B6">
        <w:rPr>
          <w:rStyle w:val="Odwoanieprzypisudolnego"/>
        </w:rPr>
        <w:footnoteRef/>
      </w:r>
      <w:r>
        <w:rPr>
          <w:vertAlign w:val="superscript"/>
        </w:rPr>
        <w:t>)</w:t>
      </w:r>
      <w:r w:rsidRPr="007C56B6">
        <w:t xml:space="preserve"> Materiał jest dostępny pod: </w:t>
      </w:r>
      <w:r w:rsidRPr="004D06F5">
        <w:rPr>
          <w:rFonts w:cstheme="minorHAnsi"/>
        </w:rPr>
        <w:t>https://www.gov.pl/web/rpp/eksperci-rekomenduja-szczepienia-przeciwko-covid-19-kobietom-w-ciazy</w:t>
      </w:r>
      <w:r w:rsidRPr="002E38C4">
        <w:rPr>
          <w:rStyle w:val="Hipercze"/>
          <w:color w:val="auto"/>
          <w:u w:val="none"/>
        </w:rPr>
        <w:t xml:space="preserve"> [dostęp na dzień: 10.05.2022 r</w:t>
      </w:r>
      <w:r w:rsidRPr="00B84C1F">
        <w:rPr>
          <w:rStyle w:val="Hipercze"/>
          <w:rFonts w:cstheme="minorHAnsi"/>
          <w:color w:val="auto"/>
          <w:u w:val="none"/>
        </w:rPr>
        <w:t>.]</w:t>
      </w:r>
      <w:r>
        <w:rPr>
          <w:rStyle w:val="Hipercze"/>
          <w:rFonts w:cstheme="minorHAnsi"/>
          <w:color w:val="auto"/>
          <w:u w:val="none"/>
        </w:rPr>
        <w:t>.</w:t>
      </w:r>
    </w:p>
  </w:footnote>
  <w:footnote w:id="116">
    <w:p w14:paraId="692CDB7B" w14:textId="035AFE5B" w:rsidR="00162C71" w:rsidRPr="007C56B6" w:rsidRDefault="00162C71" w:rsidP="004D06F5">
      <w:pPr>
        <w:pStyle w:val="Tekstprzypisudolnego"/>
        <w:spacing w:before="0" w:beforeAutospacing="0" w:afterAutospacing="0"/>
      </w:pPr>
      <w:r w:rsidRPr="007C56B6">
        <w:rPr>
          <w:rStyle w:val="Odwoanieprzypisudolnego"/>
        </w:rPr>
        <w:footnoteRef/>
      </w:r>
      <w:r>
        <w:rPr>
          <w:vertAlign w:val="superscript"/>
        </w:rPr>
        <w:t>)</w:t>
      </w:r>
      <w:r w:rsidRPr="007C56B6">
        <w:t xml:space="preserve"> Materiał jest dostępny pod: </w:t>
      </w:r>
      <w:r w:rsidRPr="004D06F5">
        <w:t>https://www.gov.pl/web/rpp/kwartalnik-jednym-glosem</w:t>
      </w:r>
      <w:r w:rsidRPr="007C56B6">
        <w:t xml:space="preserve"> [dostęp na dzień: 10.05.2022 r.]</w:t>
      </w:r>
      <w:r>
        <w:t>.</w:t>
      </w:r>
    </w:p>
  </w:footnote>
  <w:footnote w:id="117">
    <w:p w14:paraId="78ECE66E" w14:textId="1282AAE5" w:rsidR="00162C71" w:rsidRPr="007C56B6" w:rsidRDefault="00162C71" w:rsidP="004D06F5">
      <w:pPr>
        <w:pStyle w:val="Tekstprzypisudolnego"/>
        <w:spacing w:before="0" w:beforeAutospacing="0" w:afterAutospacing="0"/>
      </w:pPr>
      <w:r w:rsidRPr="007C56B6">
        <w:rPr>
          <w:rStyle w:val="Odwoanieprzypisudolnego"/>
        </w:rPr>
        <w:footnoteRef/>
      </w:r>
      <w:r>
        <w:rPr>
          <w:vertAlign w:val="superscript"/>
        </w:rPr>
        <w:t>)</w:t>
      </w:r>
      <w:r w:rsidRPr="007C56B6">
        <w:t xml:space="preserve"> Materiał jest dostępny pod: </w:t>
      </w:r>
      <w:r w:rsidRPr="004D06F5">
        <w:t>https://www.gov.pl/web/rpp/opieka-blisko-domu-poradnik-o-centrach-zdrowia-psychicznego-broszura</w:t>
      </w:r>
      <w:r w:rsidRPr="007C56B6">
        <w:t xml:space="preserve"> [dostęp na dzień: 10.05.2022 r.]</w:t>
      </w:r>
      <w:r>
        <w:t>.</w:t>
      </w:r>
    </w:p>
  </w:footnote>
  <w:footnote w:id="118">
    <w:p w14:paraId="5975B80F" w14:textId="5E5A9389" w:rsidR="00162C71" w:rsidRDefault="00162C71" w:rsidP="004D06F5">
      <w:pPr>
        <w:pStyle w:val="Tekstprzypisudolnego"/>
        <w:spacing w:before="0" w:beforeAutospacing="0" w:afterAutospacing="0"/>
      </w:pPr>
      <w:r>
        <w:rPr>
          <w:rStyle w:val="Odwoanieprzypisudolnego"/>
        </w:rPr>
        <w:footnoteRef/>
      </w:r>
      <w:r>
        <w:rPr>
          <w:vertAlign w:val="superscript"/>
        </w:rPr>
        <w:t>)</w:t>
      </w:r>
      <w:r>
        <w:t xml:space="preserve"> </w:t>
      </w:r>
      <w:r>
        <w:rPr>
          <w:rFonts w:eastAsia="Lato" w:cs="Lato"/>
        </w:rPr>
        <w:t>A</w:t>
      </w:r>
      <w:r w:rsidRPr="00BB716F">
        <w:rPr>
          <w:rFonts w:eastAsia="Lato" w:cs="Lato"/>
        </w:rPr>
        <w:t xml:space="preserve">rt. 6 ust. 1 </w:t>
      </w:r>
      <w:r>
        <w:rPr>
          <w:rFonts w:eastAsia="Lato" w:cs="Lato"/>
        </w:rPr>
        <w:t>UPP.</w:t>
      </w:r>
    </w:p>
  </w:footnote>
  <w:footnote w:id="119">
    <w:p w14:paraId="4ACB303A" w14:textId="409C2E80" w:rsidR="00162C71" w:rsidRDefault="00162C71" w:rsidP="004D06F5">
      <w:pPr>
        <w:pStyle w:val="Tekstprzypisudolnego"/>
        <w:spacing w:before="0" w:beforeAutospacing="0" w:afterAutospacing="0"/>
      </w:pPr>
      <w:r w:rsidRPr="00504B1E">
        <w:rPr>
          <w:rStyle w:val="Odwoanieprzypisudolnego"/>
        </w:rPr>
        <w:footnoteRef/>
      </w:r>
      <w:r>
        <w:rPr>
          <w:vertAlign w:val="superscript"/>
        </w:rPr>
        <w:t>)</w:t>
      </w:r>
      <w:r w:rsidRPr="00504B1E">
        <w:t xml:space="preserve"> Materiał jest dostępny pod: </w:t>
      </w:r>
      <w:r w:rsidRPr="00FB1B31">
        <w:t>(</w:t>
      </w:r>
      <w:r w:rsidRPr="004D06F5">
        <w:t>https://www.gov.pl/web/zdrowie/wytyczne-dla-poszczegolnych-zakresow-i-rodzajow-swiadczen</w:t>
      </w:r>
      <w:r>
        <w:t>)</w:t>
      </w:r>
      <w:r w:rsidRPr="009934A1">
        <w:rPr>
          <w:sz w:val="22"/>
          <w:szCs w:val="22"/>
        </w:rPr>
        <w:t xml:space="preserve"> [</w:t>
      </w:r>
      <w:r w:rsidRPr="00504B1E">
        <w:t>dostęp na dzień:12.07.22 r.].</w:t>
      </w:r>
    </w:p>
  </w:footnote>
  <w:footnote w:id="120">
    <w:p w14:paraId="1CDDBFC1" w14:textId="4E6AD26C" w:rsidR="00162C71" w:rsidRDefault="00162C71" w:rsidP="00342B26">
      <w:pPr>
        <w:pStyle w:val="Tekstprzypisudolnego"/>
        <w:spacing w:before="0" w:beforeAutospacing="0" w:afterAutospacing="0"/>
      </w:pPr>
      <w:r>
        <w:rPr>
          <w:rStyle w:val="Odwoanieprzypisudolnego"/>
        </w:rPr>
        <w:footnoteRef/>
      </w:r>
      <w:r>
        <w:rPr>
          <w:vertAlign w:val="superscript"/>
        </w:rPr>
        <w:t>)</w:t>
      </w:r>
      <w:r>
        <w:t xml:space="preserve"> </w:t>
      </w:r>
      <w:r w:rsidRPr="00BB716F">
        <w:t>Dz. U. z 2021 r. poz. 2069, z późn. zm.</w:t>
      </w:r>
    </w:p>
  </w:footnote>
  <w:footnote w:id="121">
    <w:p w14:paraId="3F8ABF2B" w14:textId="5927E4C0" w:rsidR="00162C71" w:rsidRPr="00616A68" w:rsidRDefault="00162C71" w:rsidP="00342B26">
      <w:pPr>
        <w:pStyle w:val="Tekstprzypisudolnego"/>
        <w:spacing w:before="0" w:beforeAutospacing="0" w:afterAutospacing="0"/>
      </w:pPr>
      <w:r w:rsidRPr="00616A68">
        <w:rPr>
          <w:rStyle w:val="Odwoanieprzypisudolnego"/>
        </w:rPr>
        <w:footnoteRef/>
      </w:r>
      <w:r>
        <w:rPr>
          <w:vertAlign w:val="superscript"/>
        </w:rPr>
        <w:t>)</w:t>
      </w:r>
      <w:r w:rsidRPr="00780E33">
        <w:t xml:space="preserve"> </w:t>
      </w:r>
      <w:r w:rsidRPr="007C56B6">
        <w:t>Materiał jest dostępny pod:</w:t>
      </w:r>
      <w:r>
        <w:t xml:space="preserve"> </w:t>
      </w:r>
      <w:r w:rsidRPr="004D06F5">
        <w:t>https://www.gov.pl/web/rpp/fundusz-kompensacyjny</w:t>
      </w:r>
      <w:r>
        <w:t xml:space="preserve"> [dostęp na dzień: 20.05.2022 r.].</w:t>
      </w:r>
    </w:p>
  </w:footnote>
  <w:footnote w:id="122">
    <w:p w14:paraId="469E0367" w14:textId="795D7562" w:rsidR="00162C71" w:rsidRPr="00AF41A0" w:rsidRDefault="00162C71" w:rsidP="00401FE6">
      <w:pPr>
        <w:pStyle w:val="Tekstprzypisudolnego"/>
        <w:spacing w:before="0" w:beforeAutospacing="0" w:afterAutospacing="0"/>
      </w:pPr>
      <w:r w:rsidRPr="00AF41A0">
        <w:rPr>
          <w:rStyle w:val="Odwoanieprzypisudolnego"/>
        </w:rPr>
        <w:footnoteRef/>
      </w:r>
      <w:r>
        <w:rPr>
          <w:vertAlign w:val="superscript"/>
        </w:rPr>
        <w:t>)</w:t>
      </w:r>
      <w:r>
        <w:t xml:space="preserve"> Informacje są dostępne pod: </w:t>
      </w:r>
      <w:r w:rsidRPr="00401FE6">
        <w:t>https://www.gov.pl/web/rpp/multimedia</w:t>
      </w:r>
      <w:r w:rsidRPr="00AF41A0">
        <w:t xml:space="preserve"> [dostęp na dzień: </w:t>
      </w:r>
      <w:r>
        <w:br/>
      </w:r>
      <w:r w:rsidRPr="00AF41A0">
        <w:t>10.05.2022 r.].</w:t>
      </w:r>
    </w:p>
  </w:footnote>
  <w:footnote w:id="123">
    <w:p w14:paraId="36F55970" w14:textId="39714A8D" w:rsidR="00162C71" w:rsidRPr="00AF41A0" w:rsidRDefault="00162C71" w:rsidP="00401FE6">
      <w:pPr>
        <w:pStyle w:val="Tekstprzypisudolnego"/>
        <w:spacing w:before="0" w:beforeAutospacing="0" w:afterAutospacing="0"/>
      </w:pPr>
      <w:r w:rsidRPr="00AF41A0">
        <w:rPr>
          <w:rStyle w:val="Odwoanieprzypisudolnego"/>
        </w:rPr>
        <w:footnoteRef/>
      </w:r>
      <w:r>
        <w:rPr>
          <w:vertAlign w:val="superscript"/>
        </w:rPr>
        <w:t>)</w:t>
      </w:r>
      <w:r w:rsidRPr="00AF41A0">
        <w:t xml:space="preserve"> Nagranie jest dostępne pod: </w:t>
      </w:r>
      <w:r w:rsidRPr="00401FE6">
        <w:rPr>
          <w:rFonts w:cstheme="minorHAnsi"/>
        </w:rPr>
        <w:t>https://www.gov.pl/web/rpp/rozmowy-z-ekspertami---wywiad-z-anna-kupiecka2</w:t>
      </w:r>
      <w:r w:rsidRPr="00AF41A0">
        <w:rPr>
          <w:rStyle w:val="Hipercze"/>
          <w:rFonts w:cstheme="minorHAnsi"/>
        </w:rPr>
        <w:t xml:space="preserve"> </w:t>
      </w:r>
      <w:r w:rsidRPr="00AF41A0">
        <w:t>[dostęp na dzień: 10.05.2022 r.].</w:t>
      </w:r>
    </w:p>
  </w:footnote>
  <w:footnote w:id="124">
    <w:p w14:paraId="7D75016A" w14:textId="72C80048" w:rsidR="00162C71" w:rsidRPr="00AF41A0" w:rsidRDefault="00162C71" w:rsidP="00401FE6">
      <w:pPr>
        <w:pStyle w:val="Tekstprzypisudolnego"/>
        <w:spacing w:before="0" w:beforeAutospacing="0" w:afterAutospacing="0"/>
      </w:pPr>
      <w:r w:rsidRPr="00AF41A0">
        <w:rPr>
          <w:rStyle w:val="Odwoanieprzypisudolnego"/>
        </w:rPr>
        <w:footnoteRef/>
      </w:r>
      <w:r>
        <w:rPr>
          <w:vertAlign w:val="superscript"/>
        </w:rPr>
        <w:t>)</w:t>
      </w:r>
      <w:r w:rsidRPr="00AF41A0">
        <w:t xml:space="preserve"> Nagranie jest dostępne pod: </w:t>
      </w:r>
      <w:r w:rsidRPr="00401FE6">
        <w:rPr>
          <w:rFonts w:cstheme="minorHAnsi"/>
        </w:rPr>
        <w:t>https://www.gov.pl/web/rpp/rozmowy-z-ekspertami---wywiad-z-elzbieta-socha</w:t>
      </w:r>
      <w:r w:rsidRPr="00AF41A0">
        <w:rPr>
          <w:rStyle w:val="Hipercze"/>
          <w:rFonts w:cstheme="minorHAnsi"/>
        </w:rPr>
        <w:t xml:space="preserve"> </w:t>
      </w:r>
      <w:r w:rsidRPr="00AF41A0">
        <w:t>[dostęp na dzień: 10.05.2022 r.]</w:t>
      </w:r>
      <w:r>
        <w:t>.</w:t>
      </w:r>
    </w:p>
  </w:footnote>
  <w:footnote w:id="125">
    <w:p w14:paraId="0CC436A6" w14:textId="53D63DF5" w:rsidR="00162C71" w:rsidRPr="00AF41A0" w:rsidRDefault="00162C71" w:rsidP="00401FE6">
      <w:pPr>
        <w:pStyle w:val="Tekstprzypisudolnego"/>
        <w:spacing w:before="0" w:beforeAutospacing="0" w:afterAutospacing="0"/>
      </w:pPr>
      <w:r w:rsidRPr="00AF41A0">
        <w:rPr>
          <w:rStyle w:val="Odwoanieprzypisudolnego"/>
        </w:rPr>
        <w:footnoteRef/>
      </w:r>
      <w:r>
        <w:rPr>
          <w:vertAlign w:val="superscript"/>
        </w:rPr>
        <w:t>)</w:t>
      </w:r>
      <w:r w:rsidRPr="00AF41A0">
        <w:t xml:space="preserve"> Nagranie jest dostępne pod: </w:t>
      </w:r>
      <w:r w:rsidRPr="00401FE6">
        <w:t>https://www.gov.pl/web/rpp/lukasz-kaczka-bardzo-wazne-jest-zaufanie-pomiedzy-personelem-medycznym-a-prawnikami</w:t>
      </w:r>
      <w:r w:rsidRPr="00AF41A0">
        <w:t xml:space="preserve"> [dostęp na dzień: 10.05.2022 r.]</w:t>
      </w:r>
      <w:r>
        <w:t>.</w:t>
      </w:r>
    </w:p>
  </w:footnote>
  <w:footnote w:id="126">
    <w:p w14:paraId="367BA3BF" w14:textId="57CE4C41" w:rsidR="00162C71" w:rsidRPr="00AF41A0" w:rsidRDefault="00162C71" w:rsidP="00EE7A39">
      <w:pPr>
        <w:pStyle w:val="Tekstprzypisudolnego"/>
        <w:spacing w:before="0" w:beforeAutospacing="0" w:afterAutospacing="0"/>
      </w:pPr>
      <w:r w:rsidRPr="00AF41A0">
        <w:rPr>
          <w:rStyle w:val="Odwoanieprzypisudolnego"/>
        </w:rPr>
        <w:footnoteRef/>
      </w:r>
      <w:r>
        <w:rPr>
          <w:vertAlign w:val="superscript"/>
        </w:rPr>
        <w:t>)</w:t>
      </w:r>
      <w:r w:rsidRPr="00AF41A0">
        <w:t xml:space="preserve"> Materiał jest dostępny pod: </w:t>
      </w:r>
      <w:r w:rsidRPr="00401FE6">
        <w:rPr>
          <w:rFonts w:cstheme="minorHAnsi"/>
        </w:rPr>
        <w:t>https://www.gov.pl/web/rpp/wakacyjny-poradnik-pacjenta-urlop-w-czasie-epidemii</w:t>
      </w:r>
      <w:r w:rsidRPr="002E38C4">
        <w:rPr>
          <w:rStyle w:val="Hipercze"/>
          <w:u w:val="none"/>
        </w:rPr>
        <w:t xml:space="preserve"> </w:t>
      </w:r>
      <w:r w:rsidRPr="002E38C4">
        <w:rPr>
          <w:rStyle w:val="Hipercze"/>
          <w:color w:val="auto"/>
          <w:u w:val="none"/>
        </w:rPr>
        <w:t xml:space="preserve">[dostęp </w:t>
      </w:r>
      <w:r w:rsidRPr="00826683">
        <w:rPr>
          <w:rStyle w:val="Hipercze"/>
          <w:color w:val="auto"/>
          <w:u w:val="none"/>
        </w:rPr>
        <w:t>na dzień: 10.05.2022 r</w:t>
      </w:r>
      <w:r w:rsidRPr="00B84C1F">
        <w:rPr>
          <w:rStyle w:val="Hipercze"/>
          <w:rFonts w:cstheme="minorHAnsi"/>
          <w:color w:val="auto"/>
          <w:u w:val="none"/>
        </w:rPr>
        <w:t>.]</w:t>
      </w:r>
      <w:r w:rsidRPr="00AF41A0">
        <w:rPr>
          <w:rStyle w:val="Hipercze"/>
          <w:rFonts w:cstheme="minorHAnsi"/>
          <w:color w:val="auto"/>
          <w:u w:val="none"/>
        </w:rPr>
        <w:t>.</w:t>
      </w:r>
    </w:p>
  </w:footnote>
  <w:footnote w:id="127">
    <w:p w14:paraId="4759832C" w14:textId="3FBC49F2" w:rsidR="00162C71" w:rsidRDefault="00162C71" w:rsidP="0089472F">
      <w:pPr>
        <w:pStyle w:val="Tekstprzypisudolnego"/>
        <w:spacing w:before="0" w:beforeAutospacing="0" w:afterAutospacing="0"/>
        <w:jc w:val="left"/>
      </w:pPr>
      <w:r>
        <w:rPr>
          <w:rStyle w:val="Odwoanieprzypisudolnego"/>
        </w:rPr>
        <w:footnoteRef/>
      </w:r>
      <w:r>
        <w:rPr>
          <w:vertAlign w:val="superscript"/>
        </w:rPr>
        <w:t>)</w:t>
      </w:r>
      <w:r>
        <w:t xml:space="preserve"> </w:t>
      </w:r>
      <w:r w:rsidRPr="00BB716F">
        <w:t>Dz. U. z 2021 r. poz. 2268, z późn. zm.</w:t>
      </w:r>
    </w:p>
  </w:footnote>
  <w:footnote w:id="128">
    <w:p w14:paraId="40459567" w14:textId="6DD96131" w:rsidR="00162C71" w:rsidRPr="00AF41A0" w:rsidRDefault="00162C71" w:rsidP="00401FE6">
      <w:pPr>
        <w:pStyle w:val="Tekstprzypisudolnego"/>
        <w:spacing w:before="0" w:beforeAutospacing="0" w:afterAutospacing="0"/>
      </w:pPr>
      <w:r w:rsidRPr="00AF41A0">
        <w:rPr>
          <w:rStyle w:val="Odwoanieprzypisudolnego"/>
        </w:rPr>
        <w:footnoteRef/>
      </w:r>
      <w:r>
        <w:rPr>
          <w:vertAlign w:val="superscript"/>
        </w:rPr>
        <w:t>)</w:t>
      </w:r>
      <w:r w:rsidRPr="00AF41A0">
        <w:t xml:space="preserve"> Materiał jest dostępny pod: </w:t>
      </w:r>
      <w:r w:rsidRPr="00401FE6">
        <w:t>https://www.gov.pl/web/rpp/list-otwarty-rady-organizacji-pacjentow-przy-rzeczniku-praw-pacjenta</w:t>
      </w:r>
      <w:r w:rsidRPr="00AF41A0">
        <w:t xml:space="preserve"> [dostęp </w:t>
      </w:r>
      <w:r>
        <w:t>na dzień</w:t>
      </w:r>
      <w:r w:rsidRPr="00AF41A0">
        <w:t>: 10.05.2022 r.]</w:t>
      </w:r>
      <w:r>
        <w:t>.</w:t>
      </w:r>
    </w:p>
  </w:footnote>
  <w:footnote w:id="129">
    <w:p w14:paraId="2674A78F" w14:textId="5D0E73EE" w:rsidR="00162C71" w:rsidRPr="00AF41A0" w:rsidRDefault="00162C71" w:rsidP="00401FE6">
      <w:pPr>
        <w:pStyle w:val="Tekstprzypisudolnego"/>
        <w:spacing w:before="0" w:beforeAutospacing="0" w:afterAutospacing="0"/>
      </w:pPr>
      <w:r w:rsidRPr="00AF41A0">
        <w:rPr>
          <w:rStyle w:val="Odwoanieprzypisudolnego"/>
        </w:rPr>
        <w:footnoteRef/>
      </w:r>
      <w:r>
        <w:rPr>
          <w:vertAlign w:val="superscript"/>
        </w:rPr>
        <w:t>)</w:t>
      </w:r>
      <w:r w:rsidRPr="00AF41A0">
        <w:t xml:space="preserve"> Nagranie dostępne pod: </w:t>
      </w:r>
      <w:r w:rsidRPr="00401FE6">
        <w:rPr>
          <w:rFonts w:cstheme="minorHAnsi"/>
        </w:rPr>
        <w:t>https://www.gov.pl/web/rpp/rozmowy-z-ekspertami---wywiad-z-prof-justyna-krol-calkowska2</w:t>
      </w:r>
      <w:r w:rsidRPr="00AF41A0">
        <w:rPr>
          <w:rStyle w:val="Hipercze"/>
          <w:rFonts w:cstheme="minorHAnsi"/>
        </w:rPr>
        <w:t xml:space="preserve"> </w:t>
      </w:r>
      <w:r w:rsidRPr="00AF41A0">
        <w:t>[dostęp na dzień: 10.05.2022 r.]</w:t>
      </w:r>
      <w:r>
        <w:t>.</w:t>
      </w:r>
    </w:p>
  </w:footnote>
  <w:footnote w:id="130">
    <w:p w14:paraId="644CD424" w14:textId="4C110BDF" w:rsidR="00162C71" w:rsidRPr="00AF41A0" w:rsidRDefault="00162C71" w:rsidP="00401FE6">
      <w:pPr>
        <w:pStyle w:val="Tekstprzypisudolnego"/>
        <w:spacing w:before="0" w:beforeAutospacing="0" w:afterAutospacing="0"/>
      </w:pPr>
      <w:r w:rsidRPr="00AF41A0">
        <w:rPr>
          <w:rStyle w:val="Odwoanieprzypisudolnego"/>
        </w:rPr>
        <w:footnoteRef/>
      </w:r>
      <w:r>
        <w:rPr>
          <w:vertAlign w:val="superscript"/>
        </w:rPr>
        <w:t>)</w:t>
      </w:r>
      <w:r w:rsidRPr="00AF41A0">
        <w:t xml:space="preserve"> Materiał jest dostępny pod: </w:t>
      </w:r>
      <w:r w:rsidRPr="00401FE6">
        <w:t>https://www.gov.pl/web/rpp/terapie-medyczne-w-okresie-rekomendacje-sie-zycia-zakonczenie-prac-zespolu</w:t>
      </w:r>
      <w:r w:rsidRPr="00AF41A0">
        <w:t xml:space="preserve"> [dostęp na dzień: 10.05.2022 r.]</w:t>
      </w:r>
      <w:r>
        <w:t>.</w:t>
      </w:r>
    </w:p>
    <w:p w14:paraId="727355F2" w14:textId="77777777" w:rsidR="00162C71" w:rsidRPr="0033009A" w:rsidRDefault="00162C71" w:rsidP="00401FE6">
      <w:pPr>
        <w:pStyle w:val="Tekstprzypisudolnego"/>
        <w:spacing w:before="0" w:beforeAutospacing="0" w:afterAutospacing="0"/>
      </w:pPr>
    </w:p>
  </w:footnote>
  <w:footnote w:id="131">
    <w:p w14:paraId="4DB52232" w14:textId="57017BA5" w:rsidR="00162C71" w:rsidRPr="007C56B6" w:rsidRDefault="00162C71" w:rsidP="00500B8C">
      <w:pPr>
        <w:pStyle w:val="Tekstprzypisudolnego"/>
        <w:spacing w:before="0" w:beforeAutospacing="0" w:afterAutospacing="0"/>
      </w:pPr>
      <w:r w:rsidRPr="007C56B6">
        <w:rPr>
          <w:rStyle w:val="Odwoanieprzypisudolnego"/>
        </w:rPr>
        <w:footnoteRef/>
      </w:r>
      <w:r>
        <w:rPr>
          <w:vertAlign w:val="superscript"/>
        </w:rPr>
        <w:t>)</w:t>
      </w:r>
      <w:r w:rsidRPr="007C56B6">
        <w:t xml:space="preserve"> Materiał jest dostępny pod: </w:t>
      </w:r>
      <w:r w:rsidRPr="00401FE6">
        <w:t>https://www.gov.pl/web/rpp/konieczne-wytyczne-postepowania-w-sprawie-realizacji-praw-pacjenta</w:t>
      </w:r>
      <w:r w:rsidRPr="007C56B6">
        <w:t xml:space="preserve"> </w:t>
      </w:r>
      <w:r w:rsidRPr="002E38C4">
        <w:rPr>
          <w:rStyle w:val="Hipercze"/>
          <w:color w:val="auto"/>
          <w:u w:val="none"/>
        </w:rPr>
        <w:t>[dostęp na dzień: 10.05.2022 r</w:t>
      </w:r>
      <w:r w:rsidRPr="00B84C1F">
        <w:rPr>
          <w:rStyle w:val="Hipercze"/>
          <w:rFonts w:cstheme="minorHAnsi"/>
          <w:color w:val="auto"/>
          <w:u w:val="none"/>
        </w:rPr>
        <w:t>.]</w:t>
      </w:r>
      <w:r>
        <w:rPr>
          <w:rStyle w:val="Hipercze"/>
          <w:rFonts w:cstheme="minorHAnsi"/>
          <w:color w:val="auto"/>
          <w:u w:val="none"/>
        </w:rPr>
        <w:t>.</w:t>
      </w:r>
    </w:p>
  </w:footnote>
  <w:footnote w:id="132">
    <w:p w14:paraId="38EDA69D" w14:textId="16AE06E9" w:rsidR="00162C71" w:rsidRPr="00AF41A0" w:rsidRDefault="00162C71" w:rsidP="00EE7A39">
      <w:pPr>
        <w:pStyle w:val="Tekstprzypisudolnego"/>
        <w:spacing w:before="0" w:beforeAutospacing="0" w:afterAutospacing="0"/>
      </w:pPr>
      <w:r w:rsidRPr="00AF41A0">
        <w:rPr>
          <w:rStyle w:val="Odwoanieprzypisudolnego"/>
        </w:rPr>
        <w:footnoteRef/>
      </w:r>
      <w:r>
        <w:rPr>
          <w:vertAlign w:val="superscript"/>
        </w:rPr>
        <w:t>)</w:t>
      </w:r>
      <w:r w:rsidRPr="00AF41A0">
        <w:t xml:space="preserve"> Informacje są dostępne pod: </w:t>
      </w:r>
      <w:r w:rsidRPr="00500B8C">
        <w:t>https://www.gov.pl/web/rpp/rada-organizacji-pacjentow</w:t>
      </w:r>
      <w:r w:rsidRPr="00AF41A0">
        <w:t xml:space="preserve"> [dostęp na dzień: 10.05.2022 r.]</w:t>
      </w:r>
      <w:r>
        <w:t>.</w:t>
      </w:r>
    </w:p>
  </w:footnote>
  <w:footnote w:id="133">
    <w:p w14:paraId="5ED02D47" w14:textId="09A85C66" w:rsidR="00162C71" w:rsidRPr="00AF41A0" w:rsidRDefault="00162C71" w:rsidP="00F11FCF">
      <w:pPr>
        <w:pStyle w:val="Tekstprzypisudolnego"/>
        <w:spacing w:before="0" w:beforeAutospacing="0" w:afterAutospacing="0"/>
      </w:pPr>
      <w:r w:rsidRPr="00AF41A0">
        <w:rPr>
          <w:rStyle w:val="Odwoanieprzypisudolnego"/>
        </w:rPr>
        <w:footnoteRef/>
      </w:r>
      <w:r>
        <w:rPr>
          <w:vertAlign w:val="superscript"/>
        </w:rPr>
        <w:t>)</w:t>
      </w:r>
      <w:r>
        <w:t xml:space="preserve"> Informacje są dostępne pod:</w:t>
      </w:r>
      <w:r w:rsidRPr="00AF41A0">
        <w:t xml:space="preserve"> </w:t>
      </w:r>
      <w:r w:rsidRPr="00500B8C">
        <w:t>https://www.gov.pl/web/rpp/multimedia</w:t>
      </w:r>
      <w:r w:rsidRPr="00AF41A0">
        <w:t xml:space="preserve"> [dostęp na dzień: 10.05.2022 r.]</w:t>
      </w:r>
      <w:r>
        <w:t>.</w:t>
      </w:r>
    </w:p>
  </w:footnote>
  <w:footnote w:id="134">
    <w:p w14:paraId="7365DECC" w14:textId="1FCC6602" w:rsidR="00162C71" w:rsidRPr="00AF41A0" w:rsidRDefault="00162C71" w:rsidP="00F11FCF">
      <w:pPr>
        <w:pStyle w:val="Tekstprzypisudolnego"/>
        <w:spacing w:before="0" w:beforeAutospacing="0" w:afterAutospacing="0"/>
      </w:pPr>
      <w:r w:rsidRPr="00AF41A0">
        <w:rPr>
          <w:rStyle w:val="Odwoanieprzypisudolnego"/>
        </w:rPr>
        <w:footnoteRef/>
      </w:r>
      <w:r>
        <w:rPr>
          <w:vertAlign w:val="superscript"/>
        </w:rPr>
        <w:t>)</w:t>
      </w:r>
      <w:r w:rsidRPr="00AF41A0">
        <w:t xml:space="preserve"> Nagranie jest dostępne pod: </w:t>
      </w:r>
      <w:r w:rsidRPr="00D23C24">
        <w:t>https://www.gov.pl/web/rpp/czy-rzecznik-praw-pacjenta-moze-reprezentowac-pacjenta-przed-sadem-przed-jakim-i-na-jakich-zasadach</w:t>
      </w:r>
      <w:r w:rsidRPr="00AF41A0">
        <w:t xml:space="preserve"> [dostęp na dzień: 10.05.2022</w:t>
      </w:r>
      <w:r w:rsidR="0099241B">
        <w:t> </w:t>
      </w:r>
      <w:r w:rsidRPr="00AF41A0">
        <w:t>r.]</w:t>
      </w:r>
      <w:r>
        <w:t>.</w:t>
      </w:r>
    </w:p>
  </w:footnote>
  <w:footnote w:id="135">
    <w:p w14:paraId="2621286E" w14:textId="78F382C0" w:rsidR="00162C71" w:rsidRPr="00AF41A0" w:rsidRDefault="00162C71" w:rsidP="00D23C24">
      <w:pPr>
        <w:pStyle w:val="Tekstprzypisudolnego"/>
        <w:spacing w:before="0" w:beforeAutospacing="0" w:afterAutospacing="0"/>
      </w:pPr>
      <w:r w:rsidRPr="00AF41A0">
        <w:rPr>
          <w:rStyle w:val="Odwoanieprzypisudolnego"/>
        </w:rPr>
        <w:footnoteRef/>
      </w:r>
      <w:r>
        <w:rPr>
          <w:vertAlign w:val="superscript"/>
        </w:rPr>
        <w:t>)</w:t>
      </w:r>
      <w:r w:rsidRPr="00AF41A0">
        <w:t xml:space="preserve"> Nagranie jest dostępne pod: </w:t>
      </w:r>
      <w:r w:rsidRPr="00D23C24">
        <w:t>https://www.gov.pl/web/rpp/rozmowy-z-ekspertami---wywiad-z-maria-barcikowska-kotowicz</w:t>
      </w:r>
      <w:r w:rsidRPr="00AF41A0">
        <w:t xml:space="preserve"> [dostęp na dzień: 10.05.2022 r.]</w:t>
      </w:r>
      <w:r>
        <w:t>.</w:t>
      </w:r>
    </w:p>
  </w:footnote>
  <w:footnote w:id="136">
    <w:p w14:paraId="6118C23A" w14:textId="62F0B3B7" w:rsidR="00162C71" w:rsidRPr="00AF41A0" w:rsidRDefault="00162C71" w:rsidP="00D23C24">
      <w:pPr>
        <w:pStyle w:val="Tekstprzypisudolnego"/>
        <w:spacing w:before="0" w:beforeAutospacing="0" w:afterAutospacing="0"/>
      </w:pPr>
      <w:r w:rsidRPr="00AF41A0">
        <w:rPr>
          <w:rStyle w:val="Odwoanieprzypisudolnego"/>
        </w:rPr>
        <w:footnoteRef/>
      </w:r>
      <w:r>
        <w:rPr>
          <w:vertAlign w:val="superscript"/>
        </w:rPr>
        <w:t>)</w:t>
      </w:r>
      <w:r w:rsidRPr="00AF41A0">
        <w:t xml:space="preserve"> Nagranie dostępne pod: </w:t>
      </w:r>
      <w:r w:rsidRPr="00D23C24">
        <w:t>https://www.gov.pl/web/rpp/rozmowy-z-ekspertami---wywiad-z-dr-n-med-magdalena-boczarska-jedynak2</w:t>
      </w:r>
      <w:r w:rsidRPr="00AF41A0">
        <w:t xml:space="preserve"> [dostęp na dzień: 10.05.2022 r.]</w:t>
      </w:r>
      <w:r>
        <w:t>.</w:t>
      </w:r>
    </w:p>
  </w:footnote>
  <w:footnote w:id="137">
    <w:p w14:paraId="0DE002BD" w14:textId="7DF932D8" w:rsidR="00162C71" w:rsidRPr="00AF41A0" w:rsidRDefault="00162C71" w:rsidP="00D23C24">
      <w:pPr>
        <w:pStyle w:val="Tekstprzypisudolnego"/>
        <w:spacing w:before="0" w:beforeAutospacing="0" w:afterAutospacing="0"/>
      </w:pPr>
      <w:r w:rsidRPr="00AF41A0">
        <w:rPr>
          <w:rStyle w:val="Odwoanieprzypisudolnego"/>
        </w:rPr>
        <w:footnoteRef/>
      </w:r>
      <w:r>
        <w:rPr>
          <w:vertAlign w:val="superscript"/>
        </w:rPr>
        <w:t>)</w:t>
      </w:r>
      <w:r w:rsidRPr="00AF41A0">
        <w:t xml:space="preserve"> Nagranie dostępne pod: </w:t>
      </w:r>
      <w:r w:rsidRPr="00D23C24">
        <w:t>https://www.gov.pl/web/rpp/rozmowy-z-ekspertami---wywiad-z-iga-rawicka</w:t>
      </w:r>
      <w:r w:rsidRPr="00AF41A0">
        <w:t xml:space="preserve"> [dostęp na dzień: 10.05.2022 r.]</w:t>
      </w:r>
      <w:r>
        <w:t>.</w:t>
      </w:r>
      <w:r w:rsidRPr="00AF41A0">
        <w:t xml:space="preserve"> </w:t>
      </w:r>
    </w:p>
  </w:footnote>
  <w:footnote w:id="138">
    <w:p w14:paraId="65D5D411" w14:textId="129191B3" w:rsidR="00162C71" w:rsidRPr="00AF41A0" w:rsidRDefault="00162C71" w:rsidP="00D23C24">
      <w:pPr>
        <w:pStyle w:val="Tekstprzypisudolnego"/>
        <w:spacing w:before="0" w:beforeAutospacing="0" w:afterAutospacing="0"/>
      </w:pPr>
      <w:r w:rsidRPr="00AF41A0">
        <w:rPr>
          <w:rStyle w:val="Odwoanieprzypisudolnego"/>
        </w:rPr>
        <w:footnoteRef/>
      </w:r>
      <w:r>
        <w:rPr>
          <w:vertAlign w:val="superscript"/>
        </w:rPr>
        <w:t>)</w:t>
      </w:r>
      <w:r w:rsidRPr="00AF41A0">
        <w:t xml:space="preserve"> Nagranie dostępne pod: </w:t>
      </w:r>
      <w:r w:rsidRPr="00D23C24">
        <w:rPr>
          <w:rFonts w:cstheme="minorHAnsi"/>
        </w:rPr>
        <w:t>https://www.gov.pl/web/rpp/rozmowy-z-ekspertami---wywiad-z-marta-blonska2</w:t>
      </w:r>
      <w:r w:rsidRPr="00AF41A0">
        <w:rPr>
          <w:rFonts w:cstheme="minorHAnsi"/>
        </w:rPr>
        <w:t xml:space="preserve"> [dostęp na dzień: 10.05.2022 r.]</w:t>
      </w:r>
      <w:r>
        <w:rPr>
          <w:rFonts w:cstheme="minorHAnsi"/>
        </w:rPr>
        <w:t>.</w:t>
      </w:r>
    </w:p>
  </w:footnote>
  <w:footnote w:id="139">
    <w:p w14:paraId="57356DFC" w14:textId="73BC16E7" w:rsidR="00162C71" w:rsidRPr="00AF41A0" w:rsidRDefault="00162C71" w:rsidP="00D23C24">
      <w:pPr>
        <w:pStyle w:val="Tekstprzypisudolnego"/>
        <w:spacing w:before="0" w:beforeAutospacing="0" w:afterAutospacing="0"/>
      </w:pPr>
      <w:r w:rsidRPr="00AF41A0">
        <w:rPr>
          <w:rStyle w:val="Odwoanieprzypisudolnego"/>
        </w:rPr>
        <w:footnoteRef/>
      </w:r>
      <w:r>
        <w:rPr>
          <w:vertAlign w:val="superscript"/>
        </w:rPr>
        <w:t>)</w:t>
      </w:r>
      <w:r w:rsidRPr="00AF41A0">
        <w:t xml:space="preserve"> Nagranie jest dostępne pod: </w:t>
      </w:r>
      <w:r w:rsidRPr="00D23C24">
        <w:t>https://www.gov.pl/web/rpp/okiem-mlodego-eksperta-dr-anna-szczegielniak---aktywnosc-fizyczna-a-zdrowie-psychiczne</w:t>
      </w:r>
      <w:r w:rsidRPr="00AF41A0">
        <w:t xml:space="preserve"> [dostęp na dzień: 10.05.2022 r.]</w:t>
      </w:r>
      <w:r>
        <w:t>.</w:t>
      </w:r>
    </w:p>
  </w:footnote>
  <w:footnote w:id="140">
    <w:p w14:paraId="37C94646" w14:textId="0FED6260" w:rsidR="00162C71" w:rsidRPr="00AF41A0" w:rsidRDefault="00162C71" w:rsidP="00D23C24">
      <w:pPr>
        <w:pStyle w:val="Tekstprzypisudolnego"/>
        <w:spacing w:before="0" w:beforeAutospacing="0" w:afterAutospacing="0"/>
      </w:pPr>
      <w:r w:rsidRPr="00AF41A0">
        <w:rPr>
          <w:rStyle w:val="Odwoanieprzypisudolnego"/>
        </w:rPr>
        <w:footnoteRef/>
      </w:r>
      <w:r>
        <w:rPr>
          <w:vertAlign w:val="superscript"/>
        </w:rPr>
        <w:t>)</w:t>
      </w:r>
      <w:r w:rsidRPr="00AF41A0">
        <w:t xml:space="preserve"> Nagranie jest dostępne pod: </w:t>
      </w:r>
      <w:r w:rsidRPr="00D23C24">
        <w:t>https://www.gov.pl/web/rpp/dr-magdalena-lazarewicz-o-zdrowiu-psychicznym-w-srodowisku-akademickim</w:t>
      </w:r>
      <w:r w:rsidRPr="00AF41A0">
        <w:t xml:space="preserve"> [dostęp na dzień: 10.05.2022 r.]</w:t>
      </w:r>
      <w:r>
        <w:t>.</w:t>
      </w:r>
    </w:p>
  </w:footnote>
  <w:footnote w:id="141">
    <w:p w14:paraId="3F99AA38" w14:textId="71E8490C" w:rsidR="00162C71" w:rsidRPr="00AF41A0" w:rsidRDefault="00162C71" w:rsidP="00D23C24">
      <w:pPr>
        <w:pStyle w:val="Tekstprzypisudolnego"/>
        <w:spacing w:before="0" w:beforeAutospacing="0" w:afterAutospacing="0"/>
      </w:pPr>
      <w:r w:rsidRPr="00AF41A0">
        <w:rPr>
          <w:rStyle w:val="Odwoanieprzypisudolnego"/>
        </w:rPr>
        <w:footnoteRef/>
      </w:r>
      <w:r>
        <w:rPr>
          <w:vertAlign w:val="superscript"/>
        </w:rPr>
        <w:t>)</w:t>
      </w:r>
      <w:r w:rsidRPr="00AF41A0">
        <w:t xml:space="preserve"> Nagranie jest dostępne pod: </w:t>
      </w:r>
      <w:r w:rsidRPr="00D23C24">
        <w:t>https://www.gov.pl/web/rpp/dr-slawomir-murawiec-chodzmy-podgladac-ptaki</w:t>
      </w:r>
      <w:r w:rsidRPr="00AF41A0">
        <w:t xml:space="preserve"> [dostęp na dzień: 10.05.2022 r.]</w:t>
      </w:r>
      <w:r>
        <w:t>.</w:t>
      </w:r>
    </w:p>
  </w:footnote>
  <w:footnote w:id="142">
    <w:p w14:paraId="0524086E" w14:textId="087E3A63" w:rsidR="00162C71" w:rsidRPr="00AF41A0" w:rsidRDefault="00162C71" w:rsidP="00D23C24">
      <w:pPr>
        <w:pStyle w:val="Tekstprzypisudolnego"/>
        <w:spacing w:before="0" w:beforeAutospacing="0" w:afterAutospacing="0"/>
      </w:pPr>
      <w:r w:rsidRPr="00AF41A0">
        <w:rPr>
          <w:rStyle w:val="Odwoanieprzypisudolnego"/>
        </w:rPr>
        <w:footnoteRef/>
      </w:r>
      <w:r>
        <w:rPr>
          <w:vertAlign w:val="superscript"/>
        </w:rPr>
        <w:t>)</w:t>
      </w:r>
      <w:r w:rsidRPr="00AF41A0">
        <w:t xml:space="preserve"> Nagranie jest dostępne pod: </w:t>
      </w:r>
      <w:r w:rsidRPr="00D23C24">
        <w:t>https://www.gov.pl/web/rpp/dorota-hildebrand-mrowiec-pochylic-sie-nad-czlowiekiem-chorym-i-slabym</w:t>
      </w:r>
      <w:r w:rsidRPr="00AF41A0">
        <w:t xml:space="preserve"> [dostęp na dzień: 10.05.2022 r.]</w:t>
      </w:r>
      <w:r>
        <w:t>.</w:t>
      </w:r>
    </w:p>
  </w:footnote>
  <w:footnote w:id="143">
    <w:p w14:paraId="52640E85" w14:textId="3363E759" w:rsidR="00162C71" w:rsidRPr="00AF41A0" w:rsidRDefault="00162C71" w:rsidP="00773B89">
      <w:pPr>
        <w:pStyle w:val="Tekstprzypisudolnego"/>
        <w:spacing w:before="0" w:beforeAutospacing="0" w:afterAutospacing="0"/>
      </w:pPr>
      <w:r w:rsidRPr="00AF41A0">
        <w:rPr>
          <w:rStyle w:val="Odwoanieprzypisudolnego"/>
        </w:rPr>
        <w:footnoteRef/>
      </w:r>
      <w:r>
        <w:rPr>
          <w:vertAlign w:val="superscript"/>
        </w:rPr>
        <w:t>)</w:t>
      </w:r>
      <w:r w:rsidRPr="00AF41A0">
        <w:t xml:space="preserve"> Pytania i odpowiedzi są dostępne: </w:t>
      </w:r>
      <w:r w:rsidRPr="00D23C24">
        <w:rPr>
          <w:rFonts w:cstheme="minorHAnsi"/>
        </w:rPr>
        <w:t>https://www.gov.pl/web/rpp/koronawirus-najczesciej-zadawane-pytania-i-odpowiedzi</w:t>
      </w:r>
      <w:r w:rsidRPr="00AF41A0">
        <w:rPr>
          <w:rFonts w:cstheme="minorHAnsi"/>
        </w:rPr>
        <w:t xml:space="preserve"> </w:t>
      </w:r>
      <w:r w:rsidRPr="00102966">
        <w:rPr>
          <w:rStyle w:val="Hipercze"/>
          <w:color w:val="auto"/>
          <w:u w:val="none"/>
        </w:rPr>
        <w:t>[dostęp na dzień: 10.05.2022 r</w:t>
      </w:r>
      <w:r w:rsidRPr="00B84C1F">
        <w:rPr>
          <w:rStyle w:val="Hipercze"/>
          <w:rFonts w:cstheme="minorHAnsi"/>
          <w:color w:val="auto"/>
          <w:u w:val="none"/>
        </w:rPr>
        <w:t>.].</w:t>
      </w:r>
    </w:p>
  </w:footnote>
  <w:footnote w:id="144">
    <w:p w14:paraId="5E3391E3" w14:textId="26C44DB6" w:rsidR="00162C71" w:rsidRPr="00AF41A0" w:rsidRDefault="00162C71" w:rsidP="00773B89">
      <w:pPr>
        <w:pStyle w:val="Tekstprzypisudolnego"/>
        <w:spacing w:before="0" w:beforeAutospacing="0" w:afterAutospacing="0"/>
      </w:pPr>
      <w:r w:rsidRPr="00AF41A0">
        <w:rPr>
          <w:rStyle w:val="Odwoanieprzypisudolnego"/>
        </w:rPr>
        <w:footnoteRef/>
      </w:r>
      <w:r>
        <w:rPr>
          <w:vertAlign w:val="superscript"/>
        </w:rPr>
        <w:t>)</w:t>
      </w:r>
      <w:r w:rsidRPr="00AF41A0">
        <w:t xml:space="preserve"> </w:t>
      </w:r>
      <w:r w:rsidRPr="00893AFE">
        <w:t>Materiał jest dostępny pod:</w:t>
      </w:r>
      <w:r w:rsidRPr="00AF41A0">
        <w:t xml:space="preserve"> </w:t>
      </w:r>
      <w:r w:rsidRPr="00D23C24">
        <w:t>https://www.gov.pl/web/rpp/raporty</w:t>
      </w:r>
      <w:r w:rsidRPr="00AF41A0">
        <w:t xml:space="preserve"> </w:t>
      </w:r>
      <w:r w:rsidRPr="00102966">
        <w:rPr>
          <w:rStyle w:val="Hipercze"/>
          <w:color w:val="auto"/>
          <w:u w:val="none"/>
        </w:rPr>
        <w:t>[dostęp na dzień: 10.05.2022 r</w:t>
      </w:r>
      <w:r w:rsidRPr="007C56B6">
        <w:rPr>
          <w:rStyle w:val="Hipercze"/>
          <w:rFonts w:cstheme="minorHAnsi"/>
        </w:rPr>
        <w:t>.</w:t>
      </w:r>
      <w:r w:rsidRPr="00B84C1F">
        <w:rPr>
          <w:rStyle w:val="Hipercze"/>
          <w:rFonts w:cstheme="minorHAnsi"/>
          <w:color w:val="auto"/>
          <w:u w:val="none"/>
        </w:rPr>
        <w:t>]</w:t>
      </w:r>
      <w:r w:rsidRPr="00AF41A0">
        <w:rPr>
          <w:rStyle w:val="Hipercze"/>
          <w:rFonts w:cstheme="minorHAnsi"/>
          <w:color w:val="auto"/>
          <w:u w:val="none"/>
        </w:rPr>
        <w:t>.</w:t>
      </w:r>
    </w:p>
  </w:footnote>
  <w:footnote w:id="145">
    <w:p w14:paraId="638DE4BF" w14:textId="034A53F6" w:rsidR="00162C71" w:rsidRPr="00AF41A0" w:rsidRDefault="00162C71" w:rsidP="00C6506F">
      <w:pPr>
        <w:pStyle w:val="Tekstprzypisudolnego"/>
        <w:spacing w:before="0" w:beforeAutospacing="0" w:afterAutospacing="0"/>
      </w:pPr>
      <w:r w:rsidRPr="00AF41A0">
        <w:rPr>
          <w:rStyle w:val="Odwoanieprzypisudolnego"/>
        </w:rPr>
        <w:footnoteRef/>
      </w:r>
      <w:r>
        <w:rPr>
          <w:vertAlign w:val="superscript"/>
        </w:rPr>
        <w:t>)</w:t>
      </w:r>
      <w:r w:rsidRPr="00AF41A0">
        <w:t xml:space="preserve"> Materiał jest dostępny pod: </w:t>
      </w:r>
      <w:r w:rsidRPr="00D23C24">
        <w:t>https://www.gov.pl/web/rpp/raporty</w:t>
      </w:r>
      <w:r w:rsidRPr="00AF41A0">
        <w:t xml:space="preserve"> [dostęp na dzień: 10.05.2022 r.]</w:t>
      </w:r>
      <w:r>
        <w:t>.</w:t>
      </w:r>
    </w:p>
  </w:footnote>
  <w:footnote w:id="146">
    <w:p w14:paraId="558D6AD2" w14:textId="1B1EB9E0" w:rsidR="00162C71" w:rsidRPr="00893AFE" w:rsidRDefault="00162C71" w:rsidP="00C6506F">
      <w:pPr>
        <w:pStyle w:val="Tekstprzypisudolnego"/>
        <w:spacing w:before="0" w:beforeAutospacing="0" w:afterAutospacing="0"/>
      </w:pPr>
      <w:r w:rsidRPr="00893AFE">
        <w:rPr>
          <w:rStyle w:val="Odwoanieprzypisudolnego"/>
        </w:rPr>
        <w:footnoteRef/>
      </w:r>
      <w:r>
        <w:rPr>
          <w:vertAlign w:val="superscript"/>
        </w:rPr>
        <w:t>)</w:t>
      </w:r>
      <w:r w:rsidRPr="00893AFE">
        <w:t xml:space="preserve"> Materiał dostępny pod: </w:t>
      </w:r>
      <w:r w:rsidRPr="00D23C24">
        <w:rPr>
          <w:rFonts w:cstheme="minorHAnsi"/>
        </w:rPr>
        <w:t>https://www.gov.pl/web/rpp/raporty</w:t>
      </w:r>
      <w:r w:rsidRPr="00893AFE">
        <w:rPr>
          <w:rFonts w:cstheme="minorHAnsi"/>
        </w:rPr>
        <w:t xml:space="preserve"> </w:t>
      </w:r>
      <w:r w:rsidRPr="00893AFE">
        <w:t>[dostęp na dzień: 10.05.2022 r.]</w:t>
      </w:r>
      <w:r>
        <w:t>.</w:t>
      </w:r>
    </w:p>
  </w:footnote>
  <w:footnote w:id="147">
    <w:p w14:paraId="2D47E8A9" w14:textId="0873A1CE" w:rsidR="00162C71" w:rsidRPr="00893AFE" w:rsidRDefault="00162C71" w:rsidP="00C6506F">
      <w:pPr>
        <w:pStyle w:val="Tekstprzypisudolnego"/>
        <w:spacing w:before="0" w:beforeAutospacing="0" w:afterAutospacing="0"/>
      </w:pPr>
      <w:r w:rsidRPr="00893AFE">
        <w:rPr>
          <w:rStyle w:val="Odwoanieprzypisudolnego"/>
        </w:rPr>
        <w:footnoteRef/>
      </w:r>
      <w:r>
        <w:rPr>
          <w:vertAlign w:val="superscript"/>
        </w:rPr>
        <w:t>)</w:t>
      </w:r>
      <w:r w:rsidRPr="00893AFE">
        <w:t xml:space="preserve"> Materiał dostępny pod: </w:t>
      </w:r>
      <w:r w:rsidRPr="00D23C24">
        <w:t>https://www.gov.pl/web/rpp/raporty</w:t>
      </w:r>
      <w:r w:rsidRPr="00893AFE">
        <w:t xml:space="preserve"> [dostęp na dzień: 10.05.2022 r.]</w:t>
      </w:r>
      <w:r>
        <w:t>.</w:t>
      </w:r>
    </w:p>
  </w:footnote>
  <w:footnote w:id="148">
    <w:p w14:paraId="3AB5643A" w14:textId="42D26781" w:rsidR="00162C71" w:rsidRPr="00893AFE" w:rsidRDefault="00162C71" w:rsidP="00C6506F">
      <w:pPr>
        <w:pStyle w:val="Tekstprzypisudolnego"/>
        <w:spacing w:before="0" w:beforeAutospacing="0" w:afterAutospacing="0"/>
      </w:pPr>
      <w:r w:rsidRPr="00893AFE">
        <w:rPr>
          <w:rStyle w:val="Odwoanieprzypisudolnego"/>
        </w:rPr>
        <w:footnoteRef/>
      </w:r>
      <w:r>
        <w:rPr>
          <w:vertAlign w:val="superscript"/>
        </w:rPr>
        <w:t>)</w:t>
      </w:r>
      <w:r>
        <w:t xml:space="preserve"> Materiał dostępny pod: </w:t>
      </w:r>
      <w:r w:rsidRPr="00D23C24">
        <w:rPr>
          <w:rFonts w:cstheme="minorHAnsi"/>
        </w:rPr>
        <w:t>https://www.gov.pl/web/rpp/raporty</w:t>
      </w:r>
      <w:r w:rsidRPr="00893AFE">
        <w:rPr>
          <w:rStyle w:val="Hipercze"/>
          <w:rFonts w:cstheme="minorHAnsi"/>
        </w:rPr>
        <w:t xml:space="preserve"> </w:t>
      </w:r>
      <w:r w:rsidRPr="00893AFE">
        <w:t>[dostęp na dzień: 10.05.2022 r.]</w:t>
      </w:r>
      <w:r>
        <w:t>.</w:t>
      </w:r>
    </w:p>
  </w:footnote>
  <w:footnote w:id="149">
    <w:p w14:paraId="557F6682" w14:textId="27DB2356" w:rsidR="00162C71" w:rsidRDefault="00162C71" w:rsidP="00A824DA">
      <w:pPr>
        <w:pStyle w:val="Tekstprzypisudolnego"/>
        <w:spacing w:before="0" w:beforeAutospacing="0" w:afterAutospacing="0"/>
      </w:pPr>
      <w:r>
        <w:rPr>
          <w:rStyle w:val="Odwoanieprzypisudolnego"/>
        </w:rPr>
        <w:footnoteRef/>
      </w:r>
      <w:r>
        <w:rPr>
          <w:vertAlign w:val="superscript"/>
        </w:rPr>
        <w:t>)</w:t>
      </w:r>
      <w:r>
        <w:t xml:space="preserve"> Jedno postępowanie wyjaśniając mogło dotyczyć więcej niż jednego prawa pacjenta.</w:t>
      </w:r>
    </w:p>
  </w:footnote>
  <w:footnote w:id="150">
    <w:p w14:paraId="138C7DD1" w14:textId="5F895672" w:rsidR="00162C71" w:rsidRDefault="00162C71" w:rsidP="003B09B5">
      <w:pPr>
        <w:pStyle w:val="Tekstprzypisudolnego"/>
        <w:spacing w:before="0" w:beforeAutospacing="0" w:afterAutospacing="0"/>
      </w:pPr>
      <w:r>
        <w:rPr>
          <w:rStyle w:val="Odwoanieprzypisudolnego"/>
        </w:rPr>
        <w:footnoteRef/>
      </w:r>
      <w:r>
        <w:rPr>
          <w:vertAlign w:val="superscript"/>
        </w:rPr>
        <w:t>)</w:t>
      </w:r>
      <w:r>
        <w:t xml:space="preserve"> Źródło danych: NFZ.</w:t>
      </w:r>
    </w:p>
  </w:footnote>
  <w:footnote w:id="151">
    <w:p w14:paraId="0FC386AE" w14:textId="14289877" w:rsidR="00162C71" w:rsidRPr="004D1997" w:rsidRDefault="00162C71" w:rsidP="003B09B5">
      <w:pPr>
        <w:pStyle w:val="Tekstprzypisudolnego"/>
        <w:spacing w:before="0" w:beforeAutospacing="0" w:afterAutospacing="0"/>
      </w:pPr>
      <w:r>
        <w:rPr>
          <w:rStyle w:val="Odwoanieprzypisudolnego"/>
        </w:rPr>
        <w:footnoteRef/>
      </w:r>
      <w:r>
        <w:rPr>
          <w:vertAlign w:val="superscript"/>
        </w:rPr>
        <w:t>)</w:t>
      </w:r>
      <w:r>
        <w:t xml:space="preserve"> </w:t>
      </w:r>
      <w:r w:rsidRPr="004D1997">
        <w:t>Opinie na temat funkcjonowania systemu opieki zdrowotnej</w:t>
      </w:r>
      <w:r>
        <w:t xml:space="preserve">, CBOS Centrum Badania Opinii Społecznej, nr 125/2021, </w:t>
      </w:r>
      <w:r w:rsidRPr="008F629B">
        <w:rPr>
          <w:rFonts w:cs="Segoe UI"/>
          <w:spacing w:val="-1"/>
          <w:shd w:val="clear" w:color="auto" w:fill="FFFFFF"/>
        </w:rPr>
        <w:t>https://www.cbos.pl/SPISKOM.POL/2021/K_125_21.PDF</w:t>
      </w:r>
      <w:r w:rsidRPr="00504B1E">
        <w:rPr>
          <w:rStyle w:val="Hipercze"/>
          <w:color w:val="auto"/>
          <w:spacing w:val="-1"/>
          <w:u w:val="none"/>
          <w:shd w:val="clear" w:color="auto" w:fill="FFFFFF"/>
        </w:rPr>
        <w:t xml:space="preserve"> [dostęp na dzień: 22.04.2022 r.].</w:t>
      </w:r>
    </w:p>
  </w:footnote>
  <w:footnote w:id="152">
    <w:p w14:paraId="5B128D30" w14:textId="12A8F2BD" w:rsidR="00162C71" w:rsidRPr="004D1997" w:rsidRDefault="00162C71" w:rsidP="003B09B5">
      <w:pPr>
        <w:pStyle w:val="Tekstprzypisudolnego"/>
        <w:spacing w:before="0" w:beforeAutospacing="0" w:afterAutospacing="0"/>
      </w:pPr>
      <w:r w:rsidRPr="004D1997">
        <w:rPr>
          <w:rStyle w:val="Odwoanieprzypisudolnego"/>
        </w:rPr>
        <w:footnoteRef/>
      </w:r>
      <w:r>
        <w:rPr>
          <w:vertAlign w:val="superscript"/>
        </w:rPr>
        <w:t>)</w:t>
      </w:r>
      <w:r w:rsidRPr="004D1997">
        <w:t xml:space="preserve"> </w:t>
      </w:r>
      <w:r>
        <w:t>Tamże</w:t>
      </w:r>
      <w:r w:rsidRPr="004D1997">
        <w:t>.</w:t>
      </w:r>
    </w:p>
  </w:footnote>
  <w:footnote w:id="153">
    <w:p w14:paraId="71BF4B51" w14:textId="728A48FE" w:rsidR="00162C71" w:rsidRPr="00504B1E" w:rsidRDefault="00162C71" w:rsidP="003B09B5">
      <w:pPr>
        <w:pStyle w:val="Tekstprzypisudolnego"/>
        <w:spacing w:before="0" w:beforeAutospacing="0" w:afterAutospacing="0"/>
      </w:pPr>
      <w:r>
        <w:rPr>
          <w:rStyle w:val="Odwoanieprzypisudolnego"/>
        </w:rPr>
        <w:footnoteRef/>
      </w:r>
      <w:r>
        <w:rPr>
          <w:vertAlign w:val="superscript"/>
        </w:rPr>
        <w:t>)</w:t>
      </w:r>
      <w:r>
        <w:t xml:space="preserve"> </w:t>
      </w:r>
      <w:r w:rsidRPr="008F629B">
        <w:t>https://www.forumrynkuzdrowia.pl/2021/pl/panel/4667.html</w:t>
      </w:r>
      <w:r>
        <w:t xml:space="preserve"> [dostęp na dzień: 25.04.2022 r.].</w:t>
      </w:r>
    </w:p>
  </w:footnote>
  <w:footnote w:id="154">
    <w:p w14:paraId="52B95D4F" w14:textId="16ACAC53" w:rsidR="00162C71" w:rsidRPr="00102966" w:rsidRDefault="00162C71" w:rsidP="0024364B">
      <w:pPr>
        <w:pStyle w:val="Tekstprzypisudolnego"/>
        <w:spacing w:before="0" w:beforeAutospacing="0" w:afterAutospacing="0"/>
      </w:pPr>
      <w:r w:rsidRPr="004D1997">
        <w:rPr>
          <w:rStyle w:val="Odwoanieprzypisudolnego"/>
        </w:rPr>
        <w:footnoteRef/>
      </w:r>
      <w:r>
        <w:rPr>
          <w:vertAlign w:val="superscript"/>
        </w:rPr>
        <w:t>)</w:t>
      </w:r>
      <w:r>
        <w:t xml:space="preserve"> </w:t>
      </w:r>
      <w:bookmarkStart w:id="483" w:name="_Hlk107477281"/>
      <w:r w:rsidRPr="008F629B">
        <w:t>https://www.forumrynkuzdrowia.pl/2021/pl/panel/4667.html</w:t>
      </w:r>
      <w:r>
        <w:t xml:space="preserve"> [dostęp na dzień: 25.04.2022 r.].</w:t>
      </w:r>
      <w:bookmarkEnd w:id="483"/>
    </w:p>
  </w:footnote>
  <w:footnote w:id="155">
    <w:p w14:paraId="2C3D7558" w14:textId="634EE488" w:rsidR="00162C71" w:rsidRPr="00102966" w:rsidRDefault="00162C71" w:rsidP="0024364B">
      <w:pPr>
        <w:pStyle w:val="Tekstprzypisudolnego"/>
        <w:spacing w:before="0" w:beforeAutospacing="0" w:afterAutospacing="0"/>
      </w:pPr>
      <w:r w:rsidRPr="00102966">
        <w:rPr>
          <w:rStyle w:val="Odwoanieprzypisudolnego"/>
        </w:rPr>
        <w:footnoteRef/>
      </w:r>
      <w:r>
        <w:rPr>
          <w:vertAlign w:val="superscript"/>
        </w:rPr>
        <w:t>)</w:t>
      </w:r>
      <w:r>
        <w:t xml:space="preserve"> </w:t>
      </w:r>
      <w:r w:rsidRPr="008F629B">
        <w:t>https://www.forum-ekonomiczne.pl/event/xxx-forum-ekonomiczne/#program</w:t>
      </w:r>
      <w:r>
        <w:t xml:space="preserve"> [dostęp na dzień: 25.04.2022 r.].</w:t>
      </w:r>
    </w:p>
  </w:footnote>
  <w:footnote w:id="156">
    <w:p w14:paraId="4CCB7C0C" w14:textId="091CBA89" w:rsidR="00162C71" w:rsidRPr="00102966" w:rsidRDefault="00162C71" w:rsidP="0024364B">
      <w:pPr>
        <w:pStyle w:val="Tekstprzypisudolnego"/>
        <w:spacing w:before="0" w:beforeAutospacing="0" w:afterAutospacing="0"/>
      </w:pPr>
      <w:r w:rsidRPr="00102966">
        <w:rPr>
          <w:rStyle w:val="Odwoanieprzypisudolnego"/>
        </w:rPr>
        <w:footnoteRef/>
      </w:r>
      <w:r>
        <w:rPr>
          <w:vertAlign w:val="superscript"/>
        </w:rPr>
        <w:t>)</w:t>
      </w:r>
      <w:r>
        <w:t xml:space="preserve"> </w:t>
      </w:r>
      <w:r w:rsidRPr="008F629B">
        <w:t>https://www.rynekzdrowia.pl/Finanse-i-zarzadzanie/Wielkopolska-Zawieszono-kilkanascie-oddzialow-Kilka-walczy-o-powrot-jesienia-RAPORT-Rynku-Zdrowia,223755,1.html</w:t>
      </w:r>
      <w:r>
        <w:t xml:space="preserve"> [dostęp na dzień: 25.04.2022 r.].</w:t>
      </w:r>
    </w:p>
    <w:p w14:paraId="3562B259" w14:textId="0C693D4D" w:rsidR="00162C71" w:rsidRPr="00102966" w:rsidRDefault="00162C71" w:rsidP="0024364B">
      <w:pPr>
        <w:pStyle w:val="Tekstprzypisudolnego"/>
        <w:spacing w:before="0" w:beforeAutospacing="0" w:afterAutospacing="0"/>
      </w:pPr>
      <w:r w:rsidRPr="008F629B">
        <w:t>https://www.rynekzdrowia.pl/Finanse-i-zarzadzanie/Zamykane-sa-kolejne-oddzialy-szpitalne-w-Polsce-Eksperci-zapowiadaja-to-dopiero-poczatek,223268,1.html</w:t>
      </w:r>
      <w:r>
        <w:t xml:space="preserve"> [dostęp na dzień: 25.04.2022 r.].</w:t>
      </w:r>
    </w:p>
  </w:footnote>
  <w:footnote w:id="157">
    <w:p w14:paraId="2660DFF1" w14:textId="0673BFB1" w:rsidR="00162C71" w:rsidRDefault="00162C71" w:rsidP="0024364B">
      <w:pPr>
        <w:pStyle w:val="Tekstprzypisudolnego"/>
        <w:spacing w:before="0" w:beforeAutospacing="0" w:afterAutospacing="0"/>
      </w:pPr>
      <w:r w:rsidRPr="00102966">
        <w:rPr>
          <w:rStyle w:val="Odwoanieprzypisudolnego"/>
        </w:rPr>
        <w:footnoteRef/>
      </w:r>
      <w:r>
        <w:rPr>
          <w:vertAlign w:val="superscript"/>
        </w:rPr>
        <w:t>)</w:t>
      </w:r>
      <w:r>
        <w:t xml:space="preserve"> </w:t>
      </w:r>
      <w:r w:rsidRPr="008F629B">
        <w:t>https://wiadomosci.gazeta.pl/wiadomosci/7,114883,26902551,pomorskie-75-latka-czekala-4-5-godziny-na-karetke-pogotowia.html?utm_campaign=amtpc_deale_msn</w:t>
      </w:r>
      <w:r>
        <w:rPr>
          <w:rStyle w:val="Hipercze"/>
        </w:rPr>
        <w:t xml:space="preserve"> </w:t>
      </w:r>
      <w:r>
        <w:t>[dostęp na dzień: 25.04.2022</w:t>
      </w:r>
      <w:r w:rsidR="0099241B">
        <w:t> </w:t>
      </w:r>
      <w:r>
        <w:t>r.].</w:t>
      </w:r>
    </w:p>
  </w:footnote>
  <w:footnote w:id="158">
    <w:p w14:paraId="6D7BF1B2" w14:textId="64D511FC" w:rsidR="00162C71" w:rsidRDefault="00162C71" w:rsidP="0024364B">
      <w:pPr>
        <w:pStyle w:val="Tekstprzypisudolnego"/>
        <w:spacing w:before="0" w:beforeAutospacing="0" w:afterAutospacing="0"/>
      </w:pPr>
      <w:r w:rsidRPr="00C23F7E">
        <w:rPr>
          <w:rStyle w:val="Odwoanieprzypisudolnego"/>
        </w:rPr>
        <w:footnoteRef/>
      </w:r>
      <w:r>
        <w:rPr>
          <w:vertAlign w:val="superscript"/>
        </w:rPr>
        <w:t>)</w:t>
      </w:r>
      <w:r w:rsidRPr="00C23F7E">
        <w:t xml:space="preserve"> </w:t>
      </w:r>
      <w:r w:rsidRPr="008F629B">
        <w:t>https://politykazdrowotna.com/artykul/konsultacje-ustawy-o-jakosci-kolej-na-pacjentow/825854</w:t>
      </w:r>
    </w:p>
    <w:p w14:paraId="46F42F00" w14:textId="4945359E" w:rsidR="00162C71" w:rsidRDefault="00162C71" w:rsidP="0024364B">
      <w:pPr>
        <w:pStyle w:val="Tekstprzypisudolnego"/>
        <w:spacing w:before="0" w:beforeAutospacing="0" w:afterAutospacing="0"/>
      </w:pPr>
      <w:r w:rsidRPr="00504B1E">
        <w:rPr>
          <w:rStyle w:val="Hipercze"/>
          <w:u w:val="none"/>
        </w:rPr>
        <w:t xml:space="preserve"> </w:t>
      </w:r>
      <w:r>
        <w:t xml:space="preserve">[dostęp na dzień: 25.04.2022 r.]; </w:t>
      </w:r>
      <w:r w:rsidRPr="008F629B">
        <w:t>https://politykazdrowotna.com/artykul/ekspert-obecnie-roznice-w-jakosci-opieki-sa-ogromne/826025</w:t>
      </w:r>
      <w:r>
        <w:t xml:space="preserve"> [dostęp na dzień: 25.04.2022 r.].</w:t>
      </w:r>
    </w:p>
  </w:footnote>
  <w:footnote w:id="159">
    <w:p w14:paraId="20BBFE3A" w14:textId="5A2A1FAD" w:rsidR="00162C71" w:rsidRPr="00C23F7E" w:rsidRDefault="00162C71" w:rsidP="0024364B">
      <w:pPr>
        <w:pStyle w:val="Tekstprzypisudolnego"/>
        <w:spacing w:before="0" w:beforeAutospacing="0" w:afterAutospacing="0"/>
      </w:pPr>
      <w:r w:rsidRPr="00C23F7E">
        <w:rPr>
          <w:rStyle w:val="Odwoanieprzypisudolnego"/>
        </w:rPr>
        <w:footnoteRef/>
      </w:r>
      <w:r>
        <w:rPr>
          <w:vertAlign w:val="superscript"/>
        </w:rPr>
        <w:t>)</w:t>
      </w:r>
      <w:r w:rsidRPr="00C23F7E">
        <w:t xml:space="preserve"> </w:t>
      </w:r>
      <w:r>
        <w:rPr>
          <w:rFonts w:ascii="Segoe UI" w:hAnsi="Segoe UI" w:cs="Segoe UI"/>
          <w:color w:val="242424"/>
          <w:sz w:val="22"/>
          <w:szCs w:val="22"/>
          <w:shd w:val="clear" w:color="auto" w:fill="FFFFFF"/>
        </w:rPr>
        <w:t>„</w:t>
      </w:r>
      <w:r w:rsidRPr="00C23F7E">
        <w:rPr>
          <w:i/>
        </w:rPr>
        <w:t xml:space="preserve">Informacja o wynikach kontroli - zakup i wykorzystanie wysokospecjalistycznej aparatury medycznej </w:t>
      </w:r>
      <w:r>
        <w:rPr>
          <w:i/>
        </w:rPr>
        <w:br/>
      </w:r>
      <w:r w:rsidRPr="00C23F7E">
        <w:rPr>
          <w:i/>
        </w:rPr>
        <w:t>w podmiotach leczniczych</w:t>
      </w:r>
      <w:r>
        <w:t>”,</w:t>
      </w:r>
      <w:r w:rsidRPr="00C23F7E">
        <w:t xml:space="preserve"> Najwyższa Izba Kontroli, KZD. 430.008.2021 Nr ewid. 4/2022/P/21/057/KZD</w:t>
      </w:r>
      <w:r>
        <w:t>, Warszawa 2022.</w:t>
      </w:r>
    </w:p>
  </w:footnote>
  <w:footnote w:id="160">
    <w:p w14:paraId="6714A7C6" w14:textId="52C387D3" w:rsidR="00162C71" w:rsidRPr="00FC3B3B" w:rsidRDefault="00162C71" w:rsidP="00523D59">
      <w:pPr>
        <w:pStyle w:val="Tekstprzypisudolnego"/>
        <w:spacing w:before="0" w:beforeAutospacing="0" w:afterAutospacing="0"/>
      </w:pPr>
      <w:r w:rsidRPr="00C23F7E">
        <w:rPr>
          <w:rStyle w:val="Odwoanieprzypisudolnego"/>
        </w:rPr>
        <w:footnoteRef/>
      </w:r>
      <w:r>
        <w:rPr>
          <w:vertAlign w:val="superscript"/>
        </w:rPr>
        <w:t>)</w:t>
      </w:r>
      <w:r>
        <w:t xml:space="preserve"> Informacje o wydarzeniu dostępne pod: </w:t>
      </w:r>
      <w:r w:rsidRPr="00270532">
        <w:t>https://fop2021.ippez.pl/</w:t>
      </w:r>
      <w:r>
        <w:t xml:space="preserve"> [dostęp na dzień: 25.04.2022 r.].</w:t>
      </w:r>
    </w:p>
  </w:footnote>
  <w:footnote w:id="161">
    <w:p w14:paraId="1E753352" w14:textId="374014FC" w:rsidR="00162C71" w:rsidRPr="00FC3B3B" w:rsidRDefault="00162C71" w:rsidP="00523D59">
      <w:pPr>
        <w:pStyle w:val="Tekstprzypisudolnego"/>
        <w:spacing w:before="0" w:beforeAutospacing="0" w:afterAutospacing="0"/>
      </w:pPr>
      <w:r w:rsidRPr="00FC3B3B">
        <w:rPr>
          <w:rStyle w:val="Odwoanieprzypisudolnego"/>
        </w:rPr>
        <w:footnoteRef/>
      </w:r>
      <w:r>
        <w:rPr>
          <w:vertAlign w:val="superscript"/>
        </w:rPr>
        <w:t>)</w:t>
      </w:r>
      <w:r>
        <w:t xml:space="preserve"> Informacje o wydarzeniu dostępne pod: </w:t>
      </w:r>
      <w:r w:rsidRPr="00270532">
        <w:t>https://www.hccongress.pl/2021/pl/</w:t>
      </w:r>
      <w:r>
        <w:t xml:space="preserve"> [dostęp na dzień: 25.04.2022 r.].</w:t>
      </w:r>
    </w:p>
  </w:footnote>
  <w:footnote w:id="162">
    <w:p w14:paraId="113E82D8" w14:textId="40244C9A" w:rsidR="00162C71" w:rsidRPr="00FC3B3B" w:rsidRDefault="00162C71" w:rsidP="00523D59">
      <w:pPr>
        <w:pStyle w:val="Tekstprzypisudolnego"/>
        <w:spacing w:before="0" w:beforeAutospacing="0" w:afterAutospacing="0"/>
      </w:pPr>
      <w:r w:rsidRPr="00FC3B3B">
        <w:rPr>
          <w:rStyle w:val="Odwoanieprzypisudolnego"/>
        </w:rPr>
        <w:footnoteRef/>
      </w:r>
      <w:r>
        <w:rPr>
          <w:vertAlign w:val="superscript"/>
        </w:rPr>
        <w:t>)</w:t>
      </w:r>
      <w:r w:rsidRPr="00FC3B3B">
        <w:t xml:space="preserve"> </w:t>
      </w:r>
      <w:r w:rsidRPr="00270532">
        <w:t>https://interwencja.polsatnews.pl/reportaz/2021-06-22/szpital-w-wejherowie-odeslal-do-domu-umierala-mi-na-rekach/</w:t>
      </w:r>
      <w:r>
        <w:t xml:space="preserve"> [dostęp na dzień: 25.04.2022 r.].</w:t>
      </w:r>
    </w:p>
    <w:p w14:paraId="262E58D6" w14:textId="3DA90A77" w:rsidR="00162C71" w:rsidRDefault="00162C71" w:rsidP="00523D59">
      <w:pPr>
        <w:pStyle w:val="Tekstprzypisudolnego"/>
        <w:spacing w:before="0" w:beforeAutospacing="0" w:afterAutospacing="0"/>
        <w:rPr>
          <w:rStyle w:val="Hipercze"/>
        </w:rPr>
      </w:pPr>
      <w:r w:rsidRPr="00270532">
        <w:t>https://walbrzych.naszemiasto.pl/tragedia-w-szpitalu-w-walbrzychu-nie-zyje-pacjentka-ktora/ar/c1-8325656</w:t>
      </w:r>
      <w:r>
        <w:rPr>
          <w:rStyle w:val="Hipercze"/>
        </w:rPr>
        <w:t xml:space="preserve"> </w:t>
      </w:r>
      <w:r>
        <w:t>[dostęp na dzień: 25.04.2022 r.].</w:t>
      </w:r>
    </w:p>
    <w:p w14:paraId="5B12BE57" w14:textId="1E1B45BB" w:rsidR="00162C71" w:rsidRDefault="00162C71" w:rsidP="00523D59">
      <w:pPr>
        <w:pStyle w:val="Tekstprzypisudolnego"/>
        <w:spacing w:before="0" w:beforeAutospacing="0" w:afterAutospacing="0"/>
      </w:pPr>
      <w:r w:rsidRPr="00270532">
        <w:t>https://www.fakt.pl/wydarzenia/polska/wroclaw/smierc-ciezarnej-kobiety-w-szpitalu-latawiec-w-swidnicy/t1cqxsl</w:t>
      </w:r>
      <w:r>
        <w:rPr>
          <w:rStyle w:val="Hipercze"/>
        </w:rPr>
        <w:t xml:space="preserve"> </w:t>
      </w:r>
      <w:r>
        <w:t>[dostęp na dzień: 25.04.2022 r.].</w:t>
      </w:r>
    </w:p>
    <w:p w14:paraId="791CFD13" w14:textId="6618A25F" w:rsidR="00162C71" w:rsidRPr="00FC3B3B" w:rsidRDefault="00162C71" w:rsidP="00523D59">
      <w:pPr>
        <w:pStyle w:val="Tekstprzypisudolnego"/>
        <w:spacing w:before="0" w:beforeAutospacing="0" w:afterAutospacing="0"/>
      </w:pPr>
      <w:r w:rsidRPr="00270532">
        <w:t>https://polskatimes.pl/tragedia-na-porodowce-w-bytowskim-szpitalu-nie-zyje-noworodek-trwa-prokuratorskie-sledztwo/ar/c14-15770536</w:t>
      </w:r>
      <w:r>
        <w:t xml:space="preserve"> [dostęp na dzień: 25.04.2022 r.].</w:t>
      </w:r>
    </w:p>
  </w:footnote>
  <w:footnote w:id="163">
    <w:p w14:paraId="6825AA33" w14:textId="621ECA1F" w:rsidR="00162C71" w:rsidRPr="00FC3B3B" w:rsidRDefault="00162C71" w:rsidP="00523D59">
      <w:pPr>
        <w:pStyle w:val="Tekstprzypisudolnego"/>
        <w:spacing w:before="0" w:beforeAutospacing="0" w:afterAutospacing="0"/>
      </w:pPr>
      <w:r w:rsidRPr="00FC3B3B">
        <w:rPr>
          <w:rStyle w:val="Odwoanieprzypisudolnego"/>
        </w:rPr>
        <w:footnoteRef/>
      </w:r>
      <w:r>
        <w:rPr>
          <w:vertAlign w:val="superscript"/>
        </w:rPr>
        <w:t>)</w:t>
      </w:r>
      <w:r w:rsidRPr="00504B1E">
        <w:t xml:space="preserve"> </w:t>
      </w:r>
      <w:r>
        <w:t>Na podstawie obwieszczenia Ministra Zdrowia z dnia 27 sierpnia 2021 r. w sprawie mapy</w:t>
      </w:r>
      <w:r w:rsidRPr="00504B1E">
        <w:t xml:space="preserve"> potrzeb zdrowotnych 2021, dane</w:t>
      </w:r>
      <w:r>
        <w:t xml:space="preserve"> (Dz. Urz. Min. Zdr. z 2021 r. poz. 69</w:t>
      </w:r>
      <w:r w:rsidRPr="00892CAA">
        <w:t>)</w:t>
      </w:r>
      <w:r>
        <w:t xml:space="preserve"> oraz danych</w:t>
      </w:r>
      <w:r w:rsidRPr="00FC3B3B">
        <w:t xml:space="preserve"> NFZ na temat wykonanych świadczeń.</w:t>
      </w:r>
    </w:p>
  </w:footnote>
  <w:footnote w:id="164">
    <w:p w14:paraId="6B2EEFF3" w14:textId="7E27F26B" w:rsidR="00162C71" w:rsidRPr="00D639AF" w:rsidRDefault="00162C71" w:rsidP="00523D59">
      <w:pPr>
        <w:pStyle w:val="Tekstprzypisudolnego"/>
        <w:spacing w:before="0" w:beforeAutospacing="0" w:afterAutospacing="0"/>
      </w:pPr>
      <w:r w:rsidRPr="00FC3B3B">
        <w:rPr>
          <w:rStyle w:val="Odwoanieprzypisudolnego"/>
        </w:rPr>
        <w:footnoteRef/>
      </w:r>
      <w:r>
        <w:rPr>
          <w:iCs/>
          <w:vertAlign w:val="superscript"/>
        </w:rPr>
        <w:t>)</w:t>
      </w:r>
      <w:r>
        <w:rPr>
          <w:i/>
          <w:iCs/>
        </w:rPr>
        <w:t xml:space="preserve"> Sytuacja zdrowotna ludności Polski i jej uwarunkowania – raport za 2020 rok</w:t>
      </w:r>
      <w:r>
        <w:t xml:space="preserve">, </w:t>
      </w:r>
      <w:r w:rsidRPr="00FC3B3B">
        <w:t>Narodowy Instytut Zdrowia Publicznego</w:t>
      </w:r>
      <w:r w:rsidRPr="00D639AF">
        <w:t xml:space="preserve"> </w:t>
      </w:r>
      <w:r w:rsidRPr="00FC3B3B">
        <w:t>Państwowy Zakład Higieny, Warszawa 2020.</w:t>
      </w:r>
    </w:p>
  </w:footnote>
  <w:footnote w:id="165">
    <w:p w14:paraId="6EB4451B" w14:textId="03C26F6C" w:rsidR="00162C71" w:rsidRPr="00504B1E" w:rsidRDefault="00162C71" w:rsidP="00523D59">
      <w:pPr>
        <w:pStyle w:val="Tekstprzypisudolnego"/>
        <w:spacing w:before="0" w:beforeAutospacing="0" w:afterAutospacing="0"/>
      </w:pPr>
      <w:r w:rsidRPr="00FC3B3B">
        <w:rPr>
          <w:rStyle w:val="Odwoanieprzypisudolnego"/>
        </w:rPr>
        <w:footnoteRef/>
      </w:r>
      <w:r>
        <w:rPr>
          <w:vertAlign w:val="superscript"/>
        </w:rPr>
        <w:t>)</w:t>
      </w:r>
      <w:r w:rsidRPr="007D0DAB">
        <w:t xml:space="preserve"> </w:t>
      </w:r>
      <w:r w:rsidRPr="007D0DAB">
        <w:rPr>
          <w:i/>
        </w:rPr>
        <w:t>State of Health in the EU</w:t>
      </w:r>
      <w:r>
        <w:t xml:space="preserve"> ·</w:t>
      </w:r>
      <w:r w:rsidRPr="00FC3B3B">
        <w:rPr>
          <w:i/>
        </w:rPr>
        <w:t>Polska</w:t>
      </w:r>
      <w:r>
        <w:t>·</w:t>
      </w:r>
      <w:r w:rsidRPr="00FC3B3B">
        <w:rPr>
          <w:i/>
        </w:rPr>
        <w:t xml:space="preserve"> Profil systemu ochrony zdrowia 2021</w:t>
      </w:r>
      <w:r>
        <w:t xml:space="preserve">, </w:t>
      </w:r>
      <w:r w:rsidRPr="00270532">
        <w:t>https://ec.europa.eu/health/system/files/2021-12/2021_chp_poland_polish.pdf</w:t>
      </w:r>
      <w:r w:rsidRPr="00C627F8">
        <w:rPr>
          <w:rStyle w:val="Hipercze"/>
          <w:u w:val="none"/>
        </w:rPr>
        <w:t xml:space="preserve"> </w:t>
      </w:r>
      <w:r w:rsidRPr="00F640D2">
        <w:rPr>
          <w:rStyle w:val="Hipercze"/>
          <w:color w:val="auto"/>
          <w:u w:val="none"/>
        </w:rPr>
        <w:t>[dostęp na dzień: 25.04.2022 r.].</w:t>
      </w:r>
    </w:p>
  </w:footnote>
  <w:footnote w:id="166">
    <w:p w14:paraId="14CBFCB9" w14:textId="160E7EDB" w:rsidR="00162C71" w:rsidRDefault="00162C71" w:rsidP="003B0B10">
      <w:pPr>
        <w:pStyle w:val="Tekstprzypisudolnego"/>
        <w:spacing w:before="0" w:beforeAutospacing="0" w:afterAutospacing="0"/>
      </w:pPr>
      <w:r>
        <w:rPr>
          <w:rStyle w:val="Odwoanieprzypisudolnego"/>
        </w:rPr>
        <w:footnoteRef/>
      </w:r>
      <w:r>
        <w:rPr>
          <w:vertAlign w:val="superscript"/>
        </w:rPr>
        <w:t>)</w:t>
      </w:r>
      <w:r>
        <w:t xml:space="preserve"> Jedno postępowanie wyjaśniające może dotyczyć więcej niż jednego prawa pacjenta.</w:t>
      </w:r>
    </w:p>
  </w:footnote>
  <w:footnote w:id="167">
    <w:p w14:paraId="70AAFC94" w14:textId="28D1F72D" w:rsidR="00162C71" w:rsidRPr="005C2D7E" w:rsidRDefault="00162C71" w:rsidP="004E0517">
      <w:pPr>
        <w:pStyle w:val="Tekstprzypisudolnego"/>
        <w:spacing w:before="0" w:beforeAutospacing="0" w:afterAutospacing="0"/>
      </w:pPr>
      <w:r w:rsidRPr="00D639AF">
        <w:rPr>
          <w:rStyle w:val="Odwoanieprzypisudolnego"/>
        </w:rPr>
        <w:footnoteRef/>
      </w:r>
      <w:r>
        <w:rPr>
          <w:vertAlign w:val="superscript"/>
        </w:rPr>
        <w:t>)</w:t>
      </w:r>
      <w:r>
        <w:t xml:space="preserve"> Informacje o wydarzeniu dostępne pod: </w:t>
      </w:r>
      <w:r w:rsidRPr="00270532">
        <w:t>https://komunikacjamedyczna.pl/v-ogolnopolska-konferencja-naukowa-komunikacja-w-medycynie/#more-1191</w:t>
      </w:r>
      <w:r>
        <w:t xml:space="preserve"> [dostęp na dzień: 25.04.2022 r.].</w:t>
      </w:r>
    </w:p>
  </w:footnote>
  <w:footnote w:id="168">
    <w:p w14:paraId="6AA89C85" w14:textId="082F8385" w:rsidR="00162C71" w:rsidRPr="005C2D7E" w:rsidRDefault="00162C71" w:rsidP="004E0517">
      <w:pPr>
        <w:pStyle w:val="Tekstprzypisudolnego"/>
        <w:spacing w:before="0" w:beforeAutospacing="0" w:afterAutospacing="0"/>
      </w:pPr>
      <w:r w:rsidRPr="005C2D7E">
        <w:rPr>
          <w:rStyle w:val="Odwoanieprzypisudolnego"/>
        </w:rPr>
        <w:footnoteRef/>
      </w:r>
      <w:r>
        <w:rPr>
          <w:vertAlign w:val="superscript"/>
        </w:rPr>
        <w:t>)</w:t>
      </w:r>
      <w:r>
        <w:t xml:space="preserve"> Informacje dostępne pod: </w:t>
      </w:r>
      <w:r w:rsidRPr="00270532">
        <w:t>https://komunikacjamedyczna.pl/wp-content/uploads/2021/03/ConsensusPTKM2.pdf</w:t>
      </w:r>
      <w:r>
        <w:t xml:space="preserve"> [dostęp na dzień: 25.04.2022 r.].</w:t>
      </w:r>
    </w:p>
  </w:footnote>
  <w:footnote w:id="169">
    <w:p w14:paraId="618983BD" w14:textId="09255F4B" w:rsidR="00162C71" w:rsidRPr="005C2D7E" w:rsidRDefault="00162C71" w:rsidP="004E0517">
      <w:pPr>
        <w:pStyle w:val="Tekstprzypisudolnego"/>
        <w:spacing w:before="0" w:beforeAutospacing="0" w:afterAutospacing="0"/>
      </w:pPr>
      <w:r w:rsidRPr="005C2D7E">
        <w:rPr>
          <w:rStyle w:val="Odwoanieprzypisudolnego"/>
        </w:rPr>
        <w:footnoteRef/>
      </w:r>
      <w:r w:rsidRPr="00696287">
        <w:rPr>
          <w:vertAlign w:val="superscript"/>
        </w:rPr>
        <w:t>)</w:t>
      </w:r>
      <w:r w:rsidRPr="00504B1E">
        <w:rPr>
          <w:i/>
        </w:rPr>
        <w:t xml:space="preserve"> </w:t>
      </w:r>
      <w:r>
        <w:rPr>
          <w:i/>
          <w:iCs/>
        </w:rPr>
        <w:t>Człowiek - najlepsza inwestycja. Raport końcowy</w:t>
      </w:r>
      <w:r>
        <w:t xml:space="preserve">, Naczelna Iza Lekarska, Warszawa 2015, </w:t>
      </w:r>
      <w:r w:rsidRPr="00270532">
        <w:t>https://nil.org.pl/uploaded_files/1575630025_raport-koncowy.pdf</w:t>
      </w:r>
      <w:r>
        <w:t xml:space="preserve"> [dostęp na dzień: 25.04.2022 r.].</w:t>
      </w:r>
    </w:p>
  </w:footnote>
  <w:footnote w:id="170">
    <w:p w14:paraId="738FD94D" w14:textId="59C110EA" w:rsidR="00162C71" w:rsidRPr="005C2D7E" w:rsidRDefault="00162C71" w:rsidP="004E0517">
      <w:pPr>
        <w:pStyle w:val="Tekstprzypisudolnego"/>
        <w:spacing w:before="0" w:beforeAutospacing="0" w:afterAutospacing="0"/>
      </w:pPr>
      <w:r w:rsidRPr="005C2D7E">
        <w:rPr>
          <w:rStyle w:val="Odwoanieprzypisudolnego"/>
        </w:rPr>
        <w:footnoteRef/>
      </w:r>
      <w:r>
        <w:rPr>
          <w:vertAlign w:val="superscript"/>
        </w:rPr>
        <w:t>)</w:t>
      </w:r>
      <w:r>
        <w:t xml:space="preserve"> </w:t>
      </w:r>
      <w:r w:rsidRPr="00270532">
        <w:t>https://www.nik.gov.pl/plik/id,24728,vp,27476.pdf</w:t>
      </w:r>
      <w:r>
        <w:t xml:space="preserve"> [dostęp na dzień: 25.04.2022 r.]</w:t>
      </w:r>
    </w:p>
  </w:footnote>
  <w:footnote w:id="171">
    <w:p w14:paraId="4AFA180D" w14:textId="249AF267" w:rsidR="00162C71" w:rsidRPr="005C2D7E" w:rsidRDefault="00162C71" w:rsidP="006210D6">
      <w:pPr>
        <w:pStyle w:val="Tekstprzypisudolnego"/>
        <w:spacing w:before="0" w:beforeAutospacing="0" w:afterAutospacing="0"/>
      </w:pPr>
      <w:r w:rsidRPr="004D1997">
        <w:rPr>
          <w:rStyle w:val="Odwoanieprzypisudolnego"/>
        </w:rPr>
        <w:footnoteRef/>
      </w:r>
      <w:r>
        <w:rPr>
          <w:vertAlign w:val="superscript"/>
        </w:rPr>
        <w:t>)</w:t>
      </w:r>
      <w:r w:rsidRPr="004D1997">
        <w:t xml:space="preserve"> </w:t>
      </w:r>
      <w:r w:rsidRPr="00270532">
        <w:t>https://www.radiopik.pl/2,95894,pacjenci-z-udarami-leza-na-korytarzu-neurologia</w:t>
      </w:r>
      <w:r w:rsidRPr="00504B1E">
        <w:rPr>
          <w:rStyle w:val="Hipercze"/>
          <w:u w:val="none"/>
        </w:rPr>
        <w:t xml:space="preserve"> </w:t>
      </w:r>
      <w:r w:rsidRPr="00504B1E">
        <w:rPr>
          <w:rStyle w:val="Hipercze"/>
          <w:color w:val="auto"/>
          <w:u w:val="none"/>
        </w:rPr>
        <w:t>[dostęp na dzień 25.04.2022 r.];</w:t>
      </w:r>
      <w:r>
        <w:t xml:space="preserve"> </w:t>
      </w:r>
      <w:r w:rsidRPr="004737FC">
        <w:t>https://www.rynekzdrowia.pl/Uslugi-medyczne/Kryzys-szpitali-pediatrycznych-Lekarz-dzieci-na-korytarzach-to-juz-nie-wyjatek-a-regula,227819,8.html</w:t>
      </w:r>
      <w:r w:rsidRPr="00504B1E">
        <w:rPr>
          <w:rStyle w:val="Hipercze"/>
          <w:u w:val="none"/>
        </w:rPr>
        <w:t xml:space="preserve"> </w:t>
      </w:r>
      <w:r w:rsidRPr="00504B1E">
        <w:rPr>
          <w:rStyle w:val="Hipercze"/>
          <w:color w:val="auto"/>
          <w:u w:val="none"/>
        </w:rPr>
        <w:t>[dostęp na dzień 25.04.2022 r</w:t>
      </w:r>
      <w:r w:rsidRPr="00DE4682">
        <w:rPr>
          <w:rStyle w:val="Hipercze"/>
          <w:color w:val="auto"/>
          <w:u w:val="none"/>
        </w:rPr>
        <w:t xml:space="preserve">.]; </w:t>
      </w:r>
      <w:r w:rsidRPr="004737FC">
        <w:t>https://tvn24.pl/polska/koronawirus-w-polsce-brakuje-miejsc-i-lekarzy-w-szpitalach-5033823</w:t>
      </w:r>
      <w:r w:rsidRPr="00504B1E">
        <w:rPr>
          <w:rStyle w:val="Hipercze"/>
          <w:color w:val="auto"/>
          <w:u w:val="none"/>
        </w:rPr>
        <w:t xml:space="preserve"> [dostęp na dzień 25.04.2022 r.].</w:t>
      </w:r>
    </w:p>
  </w:footnote>
  <w:footnote w:id="172">
    <w:p w14:paraId="0BD99A3F" w14:textId="12D40ED0" w:rsidR="00162C71" w:rsidRPr="00504B1E" w:rsidRDefault="00162C71" w:rsidP="006210D6">
      <w:pPr>
        <w:pStyle w:val="Tekstprzypisudolnego"/>
        <w:spacing w:before="0" w:beforeAutospacing="0" w:afterAutospacing="0"/>
      </w:pPr>
      <w:r w:rsidRPr="005C2D7E">
        <w:rPr>
          <w:rStyle w:val="Odwoanieprzypisudolnego"/>
        </w:rPr>
        <w:footnoteRef/>
      </w:r>
      <w:r>
        <w:rPr>
          <w:vertAlign w:val="superscript"/>
        </w:rPr>
        <w:t>)</w:t>
      </w:r>
      <w:r w:rsidRPr="005C2D7E">
        <w:t xml:space="preserve"> </w:t>
      </w:r>
      <w:r w:rsidRPr="004737FC">
        <w:t>https://tvn24.pl/tvnwarszawa/mokotow/warszawa-pacjenci-ipin-chorzy-na-covid-19-zamknieto-w-izolatkach-bez-dostepu-do-cieplej-wody-5493816</w:t>
      </w:r>
      <w:r w:rsidRPr="00504B1E">
        <w:rPr>
          <w:rStyle w:val="Hipercze"/>
          <w:color w:val="auto"/>
          <w:u w:val="none"/>
        </w:rPr>
        <w:t xml:space="preserve"> [dostęp na dzień 25.04.2022 r.];</w:t>
      </w:r>
      <w:r>
        <w:t xml:space="preserve"> </w:t>
      </w:r>
      <w:r w:rsidRPr="004737FC">
        <w:t>https://warszawa.wyborcza.pl/warszawa/7,54420,27814935,izolatka-zamknieta-na-klucz-w-jednej-zimny-prysznic-w-drugiej.html</w:t>
      </w:r>
      <w:r>
        <w:t xml:space="preserve"> </w:t>
      </w:r>
      <w:r w:rsidRPr="00504B1E">
        <w:rPr>
          <w:rStyle w:val="Hipercze"/>
          <w:color w:val="auto"/>
          <w:u w:val="none"/>
        </w:rPr>
        <w:t>[dostęp na dzień 25.04.2022 r.].</w:t>
      </w:r>
    </w:p>
  </w:footnote>
  <w:footnote w:id="173">
    <w:p w14:paraId="5B9DC985" w14:textId="63039167" w:rsidR="00162C71" w:rsidRPr="004D1997" w:rsidRDefault="00162C71" w:rsidP="004737FC">
      <w:pPr>
        <w:pStyle w:val="Tekstprzypisudolnego"/>
        <w:spacing w:before="0" w:beforeAutospacing="0" w:afterAutospacing="0"/>
      </w:pPr>
      <w:r w:rsidRPr="004D1997">
        <w:rPr>
          <w:rStyle w:val="Odwoanieprzypisudolnego"/>
        </w:rPr>
        <w:footnoteRef/>
      </w:r>
      <w:r>
        <w:rPr>
          <w:vertAlign w:val="superscript"/>
        </w:rPr>
        <w:t>)</w:t>
      </w:r>
      <w:r w:rsidRPr="004D1997">
        <w:t xml:space="preserve"> Rozporządzenie Parlamentu Europejskiego i Rady (UE) 2016/679 z dnia 27 kwietnia 2016 r. </w:t>
      </w:r>
      <w:r>
        <w:br/>
      </w:r>
      <w:r w:rsidRPr="004D1997">
        <w:t>w sprawie ochrony osób fizycznych w związku z przetwarzaniem danych osobowych i w sprawie swobodnego przepływu takich danych oraz uchylenia dyrektywy 95/46/WE, Dz. U L 119 z 4 maja 2016 r.</w:t>
      </w:r>
    </w:p>
  </w:footnote>
  <w:footnote w:id="174">
    <w:p w14:paraId="4F48E881" w14:textId="6500C1B6" w:rsidR="00162C71" w:rsidRDefault="00162C71" w:rsidP="004737FC">
      <w:pPr>
        <w:pStyle w:val="Tekstprzypisudolnego"/>
        <w:spacing w:before="0" w:beforeAutospacing="0" w:afterAutospacing="0"/>
      </w:pPr>
      <w:r w:rsidRPr="004D1997">
        <w:rPr>
          <w:rStyle w:val="Odwoanieprzypisudolnego"/>
        </w:rPr>
        <w:footnoteRef/>
      </w:r>
      <w:r>
        <w:rPr>
          <w:vertAlign w:val="superscript"/>
        </w:rPr>
        <w:t>)</w:t>
      </w:r>
      <w:r w:rsidRPr="004D1997">
        <w:t xml:space="preserve"> Ustawa z dnia 10 maja 2018 r. o ochronie danych osobowych (Dz. U. z 2019 r. poz. 1781)</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A73ED"/>
    <w:multiLevelType w:val="multilevel"/>
    <w:tmpl w:val="4CEC4E62"/>
    <w:lvl w:ilvl="0">
      <w:start w:val="1"/>
      <w:numFmt w:val="decimal"/>
      <w:lvlText w:val="%1."/>
      <w:lvlJc w:val="left"/>
      <w:pPr>
        <w:ind w:left="360" w:hanging="360"/>
      </w:pPr>
      <w:rPr>
        <w:rFonts w:hint="default"/>
        <w:b/>
        <w:bCs/>
        <w:color w:val="auto"/>
      </w:rPr>
    </w:lvl>
    <w:lvl w:ilvl="1">
      <w:start w:val="1"/>
      <w:numFmt w:val="decimal"/>
      <w:lvlText w:val="%1.%2."/>
      <w:lvlJc w:val="left"/>
      <w:pPr>
        <w:ind w:left="792" w:hanging="432"/>
      </w:pPr>
      <w:rPr>
        <w:rFonts w:hint="default"/>
        <w:b/>
        <w:bCs/>
        <w:color w:val="1F3864" w:themeColor="accent5" w:themeShade="80"/>
      </w:rPr>
    </w:lvl>
    <w:lvl w:ilvl="2">
      <w:start w:val="1"/>
      <w:numFmt w:val="decimal"/>
      <w:lvlText w:val="%1.%2.%3."/>
      <w:lvlJc w:val="left"/>
      <w:pPr>
        <w:ind w:left="1224" w:hanging="504"/>
      </w:pPr>
      <w:rPr>
        <w:rFonts w:hint="default"/>
        <w:b w:val="0"/>
        <w:bCs/>
        <w:i/>
        <w:iCs w:val="0"/>
        <w:color w:val="000000" w:themeColor="text1"/>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EC308B"/>
    <w:multiLevelType w:val="hybridMultilevel"/>
    <w:tmpl w:val="0D605D7A"/>
    <w:lvl w:ilvl="0" w:tplc="04150011">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 w15:restartNumberingAfterBreak="0">
    <w:nsid w:val="05C0421F"/>
    <w:multiLevelType w:val="multilevel"/>
    <w:tmpl w:val="55A2C3FE"/>
    <w:lvl w:ilvl="0">
      <w:start w:val="3"/>
      <w:numFmt w:val="decimal"/>
      <w:lvlText w:val="%1."/>
      <w:lvlJc w:val="left"/>
      <w:pPr>
        <w:ind w:left="360" w:hanging="360"/>
      </w:pPr>
      <w:rPr>
        <w:rFonts w:hint="default"/>
        <w:b/>
        <w:bCs/>
      </w:rPr>
    </w:lvl>
    <w:lvl w:ilvl="1">
      <w:start w:val="1"/>
      <w:numFmt w:val="decimal"/>
      <w:lvlText w:val="%1.%2."/>
      <w:lvlJc w:val="left"/>
      <w:pPr>
        <w:ind w:left="1080" w:hanging="36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61F01D3"/>
    <w:multiLevelType w:val="hybridMultilevel"/>
    <w:tmpl w:val="F6443A7E"/>
    <w:lvl w:ilvl="0" w:tplc="11320414">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6A47DAF"/>
    <w:multiLevelType w:val="hybridMultilevel"/>
    <w:tmpl w:val="B24C9B5E"/>
    <w:lvl w:ilvl="0" w:tplc="04150003">
      <w:start w:val="1"/>
      <w:numFmt w:val="bullet"/>
      <w:lvlText w:val="o"/>
      <w:lvlJc w:val="left"/>
      <w:pPr>
        <w:ind w:left="1428" w:hanging="360"/>
      </w:pPr>
      <w:rPr>
        <w:rFonts w:ascii="Courier New" w:hAnsi="Courier New" w:cs="Courier New" w:hint="default"/>
      </w:rPr>
    </w:lvl>
    <w:lvl w:ilvl="1" w:tplc="04150003">
      <w:start w:val="1"/>
      <w:numFmt w:val="bullet"/>
      <w:lvlText w:val="o"/>
      <w:lvlJc w:val="left"/>
      <w:pPr>
        <w:ind w:left="2148" w:hanging="360"/>
      </w:pPr>
      <w:rPr>
        <w:rFonts w:ascii="Courier New" w:hAnsi="Courier New" w:cs="Courier New" w:hint="default"/>
      </w:rPr>
    </w:lvl>
    <w:lvl w:ilvl="2" w:tplc="04150005">
      <w:start w:val="1"/>
      <w:numFmt w:val="bullet"/>
      <w:lvlText w:val=""/>
      <w:lvlJc w:val="left"/>
      <w:pPr>
        <w:ind w:left="2868" w:hanging="360"/>
      </w:pPr>
      <w:rPr>
        <w:rFonts w:ascii="Wingdings" w:hAnsi="Wingdings" w:hint="default"/>
      </w:rPr>
    </w:lvl>
    <w:lvl w:ilvl="3" w:tplc="04150001">
      <w:start w:val="1"/>
      <w:numFmt w:val="bullet"/>
      <w:lvlText w:val=""/>
      <w:lvlJc w:val="left"/>
      <w:pPr>
        <w:ind w:left="3588" w:hanging="360"/>
      </w:pPr>
      <w:rPr>
        <w:rFonts w:ascii="Symbol" w:hAnsi="Symbol" w:hint="default"/>
      </w:rPr>
    </w:lvl>
    <w:lvl w:ilvl="4" w:tplc="04150003">
      <w:start w:val="1"/>
      <w:numFmt w:val="bullet"/>
      <w:lvlText w:val="o"/>
      <w:lvlJc w:val="left"/>
      <w:pPr>
        <w:ind w:left="4308" w:hanging="360"/>
      </w:pPr>
      <w:rPr>
        <w:rFonts w:ascii="Courier New" w:hAnsi="Courier New" w:cs="Courier New" w:hint="default"/>
      </w:rPr>
    </w:lvl>
    <w:lvl w:ilvl="5" w:tplc="04150005">
      <w:start w:val="1"/>
      <w:numFmt w:val="bullet"/>
      <w:lvlText w:val=""/>
      <w:lvlJc w:val="left"/>
      <w:pPr>
        <w:ind w:left="5028" w:hanging="360"/>
      </w:pPr>
      <w:rPr>
        <w:rFonts w:ascii="Wingdings" w:hAnsi="Wingdings" w:hint="default"/>
      </w:rPr>
    </w:lvl>
    <w:lvl w:ilvl="6" w:tplc="04150001">
      <w:start w:val="1"/>
      <w:numFmt w:val="bullet"/>
      <w:lvlText w:val=""/>
      <w:lvlJc w:val="left"/>
      <w:pPr>
        <w:ind w:left="5748" w:hanging="360"/>
      </w:pPr>
      <w:rPr>
        <w:rFonts w:ascii="Symbol" w:hAnsi="Symbol" w:hint="default"/>
      </w:rPr>
    </w:lvl>
    <w:lvl w:ilvl="7" w:tplc="04150003">
      <w:start w:val="1"/>
      <w:numFmt w:val="bullet"/>
      <w:lvlText w:val="o"/>
      <w:lvlJc w:val="left"/>
      <w:pPr>
        <w:ind w:left="6468" w:hanging="360"/>
      </w:pPr>
      <w:rPr>
        <w:rFonts w:ascii="Courier New" w:hAnsi="Courier New" w:cs="Courier New" w:hint="default"/>
      </w:rPr>
    </w:lvl>
    <w:lvl w:ilvl="8" w:tplc="04150005">
      <w:start w:val="1"/>
      <w:numFmt w:val="bullet"/>
      <w:lvlText w:val=""/>
      <w:lvlJc w:val="left"/>
      <w:pPr>
        <w:ind w:left="7188" w:hanging="360"/>
      </w:pPr>
      <w:rPr>
        <w:rFonts w:ascii="Wingdings" w:hAnsi="Wingdings" w:hint="default"/>
      </w:rPr>
    </w:lvl>
  </w:abstractNum>
  <w:abstractNum w:abstractNumId="5" w15:restartNumberingAfterBreak="0">
    <w:nsid w:val="06A75692"/>
    <w:multiLevelType w:val="hybridMultilevel"/>
    <w:tmpl w:val="B9BCEF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7FC0781"/>
    <w:multiLevelType w:val="hybridMultilevel"/>
    <w:tmpl w:val="3146C7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9844EF6"/>
    <w:multiLevelType w:val="hybridMultilevel"/>
    <w:tmpl w:val="16DC6B1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 w15:restartNumberingAfterBreak="0">
    <w:nsid w:val="09A000CE"/>
    <w:multiLevelType w:val="hybridMultilevel"/>
    <w:tmpl w:val="059C8926"/>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B963596"/>
    <w:multiLevelType w:val="hybridMultilevel"/>
    <w:tmpl w:val="5BB6BEAE"/>
    <w:lvl w:ilvl="0" w:tplc="04150001">
      <w:start w:val="1"/>
      <w:numFmt w:val="bullet"/>
      <w:lvlText w:val=""/>
      <w:lvlJc w:val="left"/>
      <w:pPr>
        <w:ind w:left="720" w:hanging="360"/>
      </w:pPr>
      <w:rPr>
        <w:rFonts w:ascii="Symbol" w:hAnsi="Symbol" w:hint="default"/>
      </w:rPr>
    </w:lvl>
    <w:lvl w:ilvl="1" w:tplc="8C9247CE">
      <w:numFmt w:val="bullet"/>
      <w:lvlText w:val="•"/>
      <w:lvlJc w:val="left"/>
      <w:pPr>
        <w:ind w:left="1790" w:hanging="710"/>
      </w:pPr>
      <w:rPr>
        <w:rFonts w:ascii="Lato" w:eastAsiaTheme="minorHAnsi" w:hAnsi="Lato" w:cstheme="minorBidi"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F5900D4"/>
    <w:multiLevelType w:val="hybridMultilevel"/>
    <w:tmpl w:val="0C7073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0331B18"/>
    <w:multiLevelType w:val="hybridMultilevel"/>
    <w:tmpl w:val="39D40C5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2" w15:restartNumberingAfterBreak="0">
    <w:nsid w:val="10C758BD"/>
    <w:multiLevelType w:val="hybridMultilevel"/>
    <w:tmpl w:val="CB7495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134331C"/>
    <w:multiLevelType w:val="hybridMultilevel"/>
    <w:tmpl w:val="2D406E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1BA4193"/>
    <w:multiLevelType w:val="hybridMultilevel"/>
    <w:tmpl w:val="B058CF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12AE5520"/>
    <w:multiLevelType w:val="multilevel"/>
    <w:tmpl w:val="8B2EF202"/>
    <w:lvl w:ilvl="0">
      <w:start w:val="1"/>
      <w:numFmt w:val="decimal"/>
      <w:lvlText w:val="%1."/>
      <w:lvlJc w:val="left"/>
      <w:pPr>
        <w:ind w:left="360" w:hanging="360"/>
      </w:pPr>
      <w:rPr>
        <w:rFonts w:hint="default"/>
        <w:b/>
        <w:bCs/>
        <w:color w:val="auto"/>
      </w:rPr>
    </w:lvl>
    <w:lvl w:ilvl="1">
      <w:start w:val="1"/>
      <w:numFmt w:val="decimal"/>
      <w:lvlText w:val="8.%2."/>
      <w:lvlJc w:val="left"/>
      <w:pPr>
        <w:ind w:left="792" w:hanging="432"/>
      </w:pPr>
      <w:rPr>
        <w:rFonts w:hint="default"/>
        <w:b/>
        <w:bCs/>
        <w:i w:val="0"/>
        <w:iCs/>
        <w:color w:val="1F3864" w:themeColor="accent5" w:themeShade="80"/>
      </w:rPr>
    </w:lvl>
    <w:lvl w:ilvl="2">
      <w:start w:val="1"/>
      <w:numFmt w:val="decimal"/>
      <w:lvlText w:val="%1.%2.%3."/>
      <w:lvlJc w:val="left"/>
      <w:pPr>
        <w:ind w:left="1224" w:hanging="504"/>
      </w:pPr>
      <w:rPr>
        <w:rFonts w:hint="default"/>
        <w:b w:val="0"/>
        <w:bCs/>
        <w:i/>
        <w:iCs w:val="0"/>
        <w:color w:val="000000" w:themeColor="text1"/>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3973266"/>
    <w:multiLevelType w:val="hybridMultilevel"/>
    <w:tmpl w:val="87AEB8E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7" w15:restartNumberingAfterBreak="0">
    <w:nsid w:val="13B7749D"/>
    <w:multiLevelType w:val="hybridMultilevel"/>
    <w:tmpl w:val="BC4AD2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1917432E"/>
    <w:multiLevelType w:val="hybridMultilevel"/>
    <w:tmpl w:val="230CCAD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9" w15:restartNumberingAfterBreak="0">
    <w:nsid w:val="19EB7FC4"/>
    <w:multiLevelType w:val="hybridMultilevel"/>
    <w:tmpl w:val="310AA5A8"/>
    <w:lvl w:ilvl="0" w:tplc="04150003">
      <w:start w:val="1"/>
      <w:numFmt w:val="bullet"/>
      <w:lvlText w:val="o"/>
      <w:lvlJc w:val="left"/>
      <w:pPr>
        <w:ind w:left="720" w:hanging="360"/>
      </w:pPr>
      <w:rPr>
        <w:rFonts w:ascii="Courier New" w:hAnsi="Courier New" w:cs="Courier New"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19F33619"/>
    <w:multiLevelType w:val="hybridMultilevel"/>
    <w:tmpl w:val="4B80C6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201E4BE1"/>
    <w:multiLevelType w:val="hybridMultilevel"/>
    <w:tmpl w:val="7F88188C"/>
    <w:lvl w:ilvl="0" w:tplc="A7805424">
      <w:start w:val="2"/>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0201E6A"/>
    <w:multiLevelType w:val="hybridMultilevel"/>
    <w:tmpl w:val="B6464E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21253B09"/>
    <w:multiLevelType w:val="hybridMultilevel"/>
    <w:tmpl w:val="2DC2F72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21933087"/>
    <w:multiLevelType w:val="hybridMultilevel"/>
    <w:tmpl w:val="0EECC926"/>
    <w:lvl w:ilvl="0" w:tplc="321A76CC">
      <w:start w:val="1"/>
      <w:numFmt w:val="upperRoman"/>
      <w:lvlText w:val="%1."/>
      <w:lvlJc w:val="left"/>
      <w:pPr>
        <w:ind w:left="1080" w:hanging="72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5641B13"/>
    <w:multiLevelType w:val="hybridMultilevel"/>
    <w:tmpl w:val="9A961846"/>
    <w:lvl w:ilvl="0" w:tplc="FFFFFFFF">
      <w:start w:val="1"/>
      <w:numFmt w:val="decimal"/>
      <w:lvlText w:val="%1."/>
      <w:lvlJc w:val="left"/>
      <w:pPr>
        <w:ind w:left="644"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6141102"/>
    <w:multiLevelType w:val="hybridMultilevel"/>
    <w:tmpl w:val="72C6AD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269D018B"/>
    <w:multiLevelType w:val="hybridMultilevel"/>
    <w:tmpl w:val="76868446"/>
    <w:lvl w:ilvl="0" w:tplc="FFFFFFFF">
      <w:start w:val="1"/>
      <w:numFmt w:val="bullet"/>
      <w:lvlText w:val=""/>
      <w:lvlJc w:val="left"/>
      <w:pPr>
        <w:ind w:left="720" w:hanging="360"/>
      </w:pPr>
      <w:rPr>
        <w:rFonts w:ascii="Symbol" w:hAnsi="Symbo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1635"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D076CFF2">
      <w:start w:val="1"/>
      <w:numFmt w:val="lowerLetter"/>
      <w:lvlText w:val="%8."/>
      <w:lvlJc w:val="left"/>
      <w:pPr>
        <w:ind w:left="1494" w:hanging="360"/>
      </w:pPr>
      <w:rPr>
        <w:i w:val="0"/>
        <w:color w:val="000000" w:themeColor="text1"/>
      </w:rPr>
    </w:lvl>
    <w:lvl w:ilvl="8" w:tplc="0415001B">
      <w:start w:val="1"/>
      <w:numFmt w:val="lowerRoman"/>
      <w:lvlText w:val="%9."/>
      <w:lvlJc w:val="right"/>
      <w:pPr>
        <w:ind w:left="6480" w:hanging="180"/>
      </w:pPr>
    </w:lvl>
  </w:abstractNum>
  <w:abstractNum w:abstractNumId="28" w15:restartNumberingAfterBreak="0">
    <w:nsid w:val="26F24E99"/>
    <w:multiLevelType w:val="multilevel"/>
    <w:tmpl w:val="A660335E"/>
    <w:lvl w:ilvl="0">
      <w:start w:val="1"/>
      <w:numFmt w:val="decimal"/>
      <w:lvlText w:val="%1."/>
      <w:lvlJc w:val="left"/>
      <w:pPr>
        <w:ind w:left="360" w:hanging="360"/>
      </w:pPr>
      <w:rPr>
        <w:rFonts w:hint="default"/>
        <w:b/>
        <w:bCs/>
        <w:color w:val="auto"/>
      </w:rPr>
    </w:lvl>
    <w:lvl w:ilvl="1">
      <w:start w:val="1"/>
      <w:numFmt w:val="decimal"/>
      <w:lvlText w:val="%1.%2."/>
      <w:lvlJc w:val="left"/>
      <w:pPr>
        <w:ind w:left="792" w:hanging="432"/>
      </w:pPr>
      <w:rPr>
        <w:rFonts w:hint="default"/>
        <w:b/>
        <w:bCs/>
        <w:color w:val="1F3864" w:themeColor="accent5" w:themeShade="80"/>
      </w:rPr>
    </w:lvl>
    <w:lvl w:ilvl="2">
      <w:start w:val="1"/>
      <w:numFmt w:val="decimal"/>
      <w:lvlText w:val="%1.%2.%3."/>
      <w:lvlJc w:val="left"/>
      <w:pPr>
        <w:ind w:left="1224" w:hanging="504"/>
      </w:pPr>
      <w:rPr>
        <w:rFonts w:hint="default"/>
        <w:b w:val="0"/>
        <w:bCs/>
        <w:i/>
        <w:iCs w:val="0"/>
        <w:color w:val="000000" w:themeColor="text1"/>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274B2395"/>
    <w:multiLevelType w:val="hybridMultilevel"/>
    <w:tmpl w:val="7C3454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28E51C4D"/>
    <w:multiLevelType w:val="hybridMultilevel"/>
    <w:tmpl w:val="3C8AE9B4"/>
    <w:lvl w:ilvl="0" w:tplc="04150003">
      <w:start w:val="1"/>
      <w:numFmt w:val="bullet"/>
      <w:lvlText w:val="o"/>
      <w:lvlJc w:val="left"/>
      <w:pPr>
        <w:ind w:left="1440" w:hanging="360"/>
      </w:pPr>
      <w:rPr>
        <w:rFonts w:ascii="Courier New" w:hAnsi="Courier New" w:cs="Courier New" w:hint="default"/>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31" w15:restartNumberingAfterBreak="0">
    <w:nsid w:val="2A386F09"/>
    <w:multiLevelType w:val="hybridMultilevel"/>
    <w:tmpl w:val="5C2C9322"/>
    <w:lvl w:ilvl="0" w:tplc="FFFFFFFF">
      <w:start w:val="1"/>
      <w:numFmt w:val="lowerLetter"/>
      <w:lvlText w:val="%1)"/>
      <w:lvlJc w:val="left"/>
      <w:pPr>
        <w:ind w:left="1776" w:hanging="360"/>
      </w:pPr>
    </w:lvl>
    <w:lvl w:ilvl="1" w:tplc="FFFFFFFF">
      <w:start w:val="1"/>
      <w:numFmt w:val="lowerLetter"/>
      <w:lvlText w:val="%2."/>
      <w:lvlJc w:val="left"/>
      <w:pPr>
        <w:ind w:left="2496" w:hanging="360"/>
      </w:pPr>
    </w:lvl>
    <w:lvl w:ilvl="2" w:tplc="FFFFFFFF">
      <w:start w:val="1"/>
      <w:numFmt w:val="lowerRoman"/>
      <w:lvlText w:val="%3."/>
      <w:lvlJc w:val="right"/>
      <w:pPr>
        <w:ind w:left="3216" w:hanging="180"/>
      </w:pPr>
    </w:lvl>
    <w:lvl w:ilvl="3" w:tplc="FFFFFFFF">
      <w:start w:val="1"/>
      <w:numFmt w:val="decimal"/>
      <w:lvlText w:val="%4."/>
      <w:lvlJc w:val="left"/>
      <w:pPr>
        <w:ind w:left="3936" w:hanging="360"/>
      </w:pPr>
    </w:lvl>
    <w:lvl w:ilvl="4" w:tplc="FFFFFFFF">
      <w:start w:val="1"/>
      <w:numFmt w:val="lowerLetter"/>
      <w:lvlText w:val="%5."/>
      <w:lvlJc w:val="left"/>
      <w:pPr>
        <w:ind w:left="4656" w:hanging="360"/>
      </w:pPr>
    </w:lvl>
    <w:lvl w:ilvl="5" w:tplc="FFFFFFFF">
      <w:start w:val="1"/>
      <w:numFmt w:val="lowerRoman"/>
      <w:lvlText w:val="%6."/>
      <w:lvlJc w:val="right"/>
      <w:pPr>
        <w:ind w:left="5376" w:hanging="180"/>
      </w:pPr>
    </w:lvl>
    <w:lvl w:ilvl="6" w:tplc="FFFFFFFF">
      <w:start w:val="1"/>
      <w:numFmt w:val="decimal"/>
      <w:lvlText w:val="%7."/>
      <w:lvlJc w:val="left"/>
      <w:pPr>
        <w:ind w:left="6096" w:hanging="360"/>
      </w:pPr>
    </w:lvl>
    <w:lvl w:ilvl="7" w:tplc="FFFFFFFF">
      <w:start w:val="1"/>
      <w:numFmt w:val="lowerLetter"/>
      <w:lvlText w:val="%8."/>
      <w:lvlJc w:val="left"/>
      <w:pPr>
        <w:ind w:left="6816" w:hanging="360"/>
      </w:pPr>
    </w:lvl>
    <w:lvl w:ilvl="8" w:tplc="FFFFFFFF">
      <w:start w:val="1"/>
      <w:numFmt w:val="lowerRoman"/>
      <w:lvlText w:val="%9."/>
      <w:lvlJc w:val="right"/>
      <w:pPr>
        <w:ind w:left="7536" w:hanging="180"/>
      </w:pPr>
    </w:lvl>
  </w:abstractNum>
  <w:abstractNum w:abstractNumId="32" w15:restartNumberingAfterBreak="0">
    <w:nsid w:val="2CD477FA"/>
    <w:multiLevelType w:val="hybridMultilevel"/>
    <w:tmpl w:val="83B65D2A"/>
    <w:lvl w:ilvl="0" w:tplc="04150003">
      <w:start w:val="1"/>
      <w:numFmt w:val="bullet"/>
      <w:lvlText w:val="o"/>
      <w:lvlJc w:val="left"/>
      <w:pPr>
        <w:ind w:left="1440" w:hanging="360"/>
      </w:pPr>
      <w:rPr>
        <w:rFonts w:ascii="Courier New" w:hAnsi="Courier New" w:cs="Courier New" w:hint="default"/>
        <w:b/>
        <w:bCs/>
      </w:rPr>
    </w:lvl>
    <w:lvl w:ilvl="1" w:tplc="512A252E">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33" w15:restartNumberingAfterBreak="0">
    <w:nsid w:val="2F6D2686"/>
    <w:multiLevelType w:val="hybridMultilevel"/>
    <w:tmpl w:val="355EBD1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4" w15:restartNumberingAfterBreak="0">
    <w:nsid w:val="30515406"/>
    <w:multiLevelType w:val="hybridMultilevel"/>
    <w:tmpl w:val="84CC0E5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5" w15:restartNumberingAfterBreak="0">
    <w:nsid w:val="3061296B"/>
    <w:multiLevelType w:val="hybridMultilevel"/>
    <w:tmpl w:val="ED7649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32216629"/>
    <w:multiLevelType w:val="hybridMultilevel"/>
    <w:tmpl w:val="19201F7C"/>
    <w:lvl w:ilvl="0" w:tplc="27EABA68">
      <w:start w:val="1"/>
      <w:numFmt w:val="bullet"/>
      <w:lvlText w:val=""/>
      <w:lvlJc w:val="left"/>
      <w:pPr>
        <w:ind w:left="720" w:hanging="360"/>
      </w:pPr>
      <w:rPr>
        <w:rFonts w:ascii="Symbol" w:hAnsi="Symbol" w:hint="default"/>
      </w:rPr>
    </w:lvl>
    <w:lvl w:ilvl="1" w:tplc="ACD02896">
      <w:start w:val="1"/>
      <w:numFmt w:val="bullet"/>
      <w:lvlText w:val="o"/>
      <w:lvlJc w:val="left"/>
      <w:pPr>
        <w:ind w:left="1440" w:hanging="360"/>
      </w:pPr>
      <w:rPr>
        <w:rFonts w:ascii="Courier New" w:hAnsi="Courier New" w:hint="default"/>
      </w:rPr>
    </w:lvl>
    <w:lvl w:ilvl="2" w:tplc="51466E34">
      <w:start w:val="1"/>
      <w:numFmt w:val="bullet"/>
      <w:lvlText w:val=""/>
      <w:lvlJc w:val="left"/>
      <w:pPr>
        <w:ind w:left="2160" w:hanging="360"/>
      </w:pPr>
      <w:rPr>
        <w:rFonts w:ascii="Wingdings" w:hAnsi="Wingdings" w:hint="default"/>
      </w:rPr>
    </w:lvl>
    <w:lvl w:ilvl="3" w:tplc="5C5C90E4">
      <w:start w:val="1"/>
      <w:numFmt w:val="bullet"/>
      <w:lvlText w:val=""/>
      <w:lvlJc w:val="left"/>
      <w:pPr>
        <w:ind w:left="2880" w:hanging="360"/>
      </w:pPr>
      <w:rPr>
        <w:rFonts w:ascii="Symbol" w:hAnsi="Symbol" w:hint="default"/>
      </w:rPr>
    </w:lvl>
    <w:lvl w:ilvl="4" w:tplc="DF925D7E">
      <w:start w:val="1"/>
      <w:numFmt w:val="bullet"/>
      <w:lvlText w:val="o"/>
      <w:lvlJc w:val="left"/>
      <w:pPr>
        <w:ind w:left="3600" w:hanging="360"/>
      </w:pPr>
      <w:rPr>
        <w:rFonts w:ascii="Courier New" w:hAnsi="Courier New" w:hint="default"/>
      </w:rPr>
    </w:lvl>
    <w:lvl w:ilvl="5" w:tplc="431E6030">
      <w:start w:val="1"/>
      <w:numFmt w:val="bullet"/>
      <w:lvlText w:val=""/>
      <w:lvlJc w:val="left"/>
      <w:pPr>
        <w:ind w:left="4320" w:hanging="360"/>
      </w:pPr>
      <w:rPr>
        <w:rFonts w:ascii="Wingdings" w:hAnsi="Wingdings" w:hint="default"/>
      </w:rPr>
    </w:lvl>
    <w:lvl w:ilvl="6" w:tplc="AD66D480">
      <w:start w:val="1"/>
      <w:numFmt w:val="bullet"/>
      <w:lvlText w:val=""/>
      <w:lvlJc w:val="left"/>
      <w:pPr>
        <w:ind w:left="5040" w:hanging="360"/>
      </w:pPr>
      <w:rPr>
        <w:rFonts w:ascii="Symbol" w:hAnsi="Symbol" w:hint="default"/>
      </w:rPr>
    </w:lvl>
    <w:lvl w:ilvl="7" w:tplc="B8483874">
      <w:start w:val="1"/>
      <w:numFmt w:val="bullet"/>
      <w:lvlText w:val="o"/>
      <w:lvlJc w:val="left"/>
      <w:pPr>
        <w:ind w:left="5760" w:hanging="360"/>
      </w:pPr>
      <w:rPr>
        <w:rFonts w:ascii="Courier New" w:hAnsi="Courier New" w:hint="default"/>
      </w:rPr>
    </w:lvl>
    <w:lvl w:ilvl="8" w:tplc="185603A2">
      <w:start w:val="1"/>
      <w:numFmt w:val="bullet"/>
      <w:lvlText w:val=""/>
      <w:lvlJc w:val="left"/>
      <w:pPr>
        <w:ind w:left="6480" w:hanging="360"/>
      </w:pPr>
      <w:rPr>
        <w:rFonts w:ascii="Wingdings" w:hAnsi="Wingdings" w:hint="default"/>
      </w:rPr>
    </w:lvl>
  </w:abstractNum>
  <w:abstractNum w:abstractNumId="37" w15:restartNumberingAfterBreak="0">
    <w:nsid w:val="33E23094"/>
    <w:multiLevelType w:val="hybridMultilevel"/>
    <w:tmpl w:val="561024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363256F8"/>
    <w:multiLevelType w:val="hybridMultilevel"/>
    <w:tmpl w:val="79A883F8"/>
    <w:lvl w:ilvl="0" w:tplc="04150001">
      <w:start w:val="1"/>
      <w:numFmt w:val="bullet"/>
      <w:lvlText w:val=""/>
      <w:lvlJc w:val="left"/>
      <w:pPr>
        <w:ind w:left="720" w:hanging="360"/>
      </w:pPr>
      <w:rPr>
        <w:rFonts w:ascii="Symbol" w:hAnsi="Symbol"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CDD2783"/>
    <w:multiLevelType w:val="hybridMultilevel"/>
    <w:tmpl w:val="601C8E34"/>
    <w:lvl w:ilvl="0" w:tplc="1FE4D36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3E1140BA"/>
    <w:multiLevelType w:val="hybridMultilevel"/>
    <w:tmpl w:val="8A5200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40471726"/>
    <w:multiLevelType w:val="hybridMultilevel"/>
    <w:tmpl w:val="A2F03E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41604493"/>
    <w:multiLevelType w:val="hybridMultilevel"/>
    <w:tmpl w:val="1EFE398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43AE28C8"/>
    <w:multiLevelType w:val="hybridMultilevel"/>
    <w:tmpl w:val="0D605D7A"/>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4" w15:restartNumberingAfterBreak="0">
    <w:nsid w:val="46FB43B9"/>
    <w:multiLevelType w:val="hybridMultilevel"/>
    <w:tmpl w:val="A6801A2A"/>
    <w:lvl w:ilvl="0" w:tplc="801E7EB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496A38E8"/>
    <w:multiLevelType w:val="hybridMultilevel"/>
    <w:tmpl w:val="9CB40C7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6" w15:restartNumberingAfterBreak="0">
    <w:nsid w:val="49A0556B"/>
    <w:multiLevelType w:val="hybridMultilevel"/>
    <w:tmpl w:val="0D605D7A"/>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7" w15:restartNumberingAfterBreak="0">
    <w:nsid w:val="4BAF4B8D"/>
    <w:multiLevelType w:val="hybridMultilevel"/>
    <w:tmpl w:val="F6443A7E"/>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4DD11E8E"/>
    <w:multiLevelType w:val="hybridMultilevel"/>
    <w:tmpl w:val="B242282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9" w15:restartNumberingAfterBreak="0">
    <w:nsid w:val="4E5A1A9A"/>
    <w:multiLevelType w:val="hybridMultilevel"/>
    <w:tmpl w:val="9DD0D6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51707FF4"/>
    <w:multiLevelType w:val="hybridMultilevel"/>
    <w:tmpl w:val="FE64D7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546608BE"/>
    <w:multiLevelType w:val="hybridMultilevel"/>
    <w:tmpl w:val="870C462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2" w15:restartNumberingAfterBreak="0">
    <w:nsid w:val="548F4138"/>
    <w:multiLevelType w:val="hybridMultilevel"/>
    <w:tmpl w:val="8F5C30AA"/>
    <w:lvl w:ilvl="0" w:tplc="04150003">
      <w:start w:val="1"/>
      <w:numFmt w:val="bullet"/>
      <w:lvlText w:val="o"/>
      <w:lvlJc w:val="left"/>
      <w:pPr>
        <w:ind w:left="720" w:hanging="360"/>
      </w:pPr>
      <w:rPr>
        <w:rFonts w:ascii="Courier New" w:hAnsi="Courier New" w:cs="Courier New" w:hint="default"/>
      </w:rPr>
    </w:lvl>
    <w:lvl w:ilvl="1" w:tplc="04150001">
      <w:start w:val="1"/>
      <w:numFmt w:val="bullet"/>
      <w:lvlText w:val=""/>
      <w:lvlJc w:val="left"/>
      <w:pPr>
        <w:ind w:left="1069"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553640D6"/>
    <w:multiLevelType w:val="hybridMultilevel"/>
    <w:tmpl w:val="3AFEB4A2"/>
    <w:lvl w:ilvl="0" w:tplc="2A0C8C8E">
      <w:start w:val="1"/>
      <w:numFmt w:val="bullet"/>
      <w:lvlText w:val=""/>
      <w:lvlJc w:val="left"/>
      <w:pPr>
        <w:ind w:left="720" w:hanging="360"/>
      </w:pPr>
      <w:rPr>
        <w:rFonts w:ascii="Symbol" w:hAnsi="Symbol" w:hint="default"/>
      </w:rPr>
    </w:lvl>
    <w:lvl w:ilvl="1" w:tplc="C936CEF0">
      <w:start w:val="1"/>
      <w:numFmt w:val="bullet"/>
      <w:lvlText w:val="o"/>
      <w:lvlJc w:val="left"/>
      <w:pPr>
        <w:ind w:left="1440" w:hanging="360"/>
      </w:pPr>
      <w:rPr>
        <w:rFonts w:ascii="Courier New" w:hAnsi="Courier New" w:hint="default"/>
      </w:rPr>
    </w:lvl>
    <w:lvl w:ilvl="2" w:tplc="454A8860">
      <w:start w:val="1"/>
      <w:numFmt w:val="bullet"/>
      <w:lvlText w:val=""/>
      <w:lvlJc w:val="left"/>
      <w:pPr>
        <w:ind w:left="2160" w:hanging="360"/>
      </w:pPr>
      <w:rPr>
        <w:rFonts w:ascii="Wingdings" w:hAnsi="Wingdings" w:hint="default"/>
      </w:rPr>
    </w:lvl>
    <w:lvl w:ilvl="3" w:tplc="40542E26">
      <w:start w:val="1"/>
      <w:numFmt w:val="bullet"/>
      <w:lvlText w:val=""/>
      <w:lvlJc w:val="left"/>
      <w:pPr>
        <w:ind w:left="2880" w:hanging="360"/>
      </w:pPr>
      <w:rPr>
        <w:rFonts w:ascii="Symbol" w:hAnsi="Symbol" w:hint="default"/>
      </w:rPr>
    </w:lvl>
    <w:lvl w:ilvl="4" w:tplc="E1FC1EF0">
      <w:start w:val="1"/>
      <w:numFmt w:val="bullet"/>
      <w:lvlText w:val="o"/>
      <w:lvlJc w:val="left"/>
      <w:pPr>
        <w:ind w:left="3600" w:hanging="360"/>
      </w:pPr>
      <w:rPr>
        <w:rFonts w:ascii="Courier New" w:hAnsi="Courier New" w:hint="default"/>
      </w:rPr>
    </w:lvl>
    <w:lvl w:ilvl="5" w:tplc="5216904A">
      <w:start w:val="1"/>
      <w:numFmt w:val="bullet"/>
      <w:lvlText w:val=""/>
      <w:lvlJc w:val="left"/>
      <w:pPr>
        <w:ind w:left="4320" w:hanging="360"/>
      </w:pPr>
      <w:rPr>
        <w:rFonts w:ascii="Wingdings" w:hAnsi="Wingdings" w:hint="default"/>
      </w:rPr>
    </w:lvl>
    <w:lvl w:ilvl="6" w:tplc="EBDE6004">
      <w:start w:val="1"/>
      <w:numFmt w:val="bullet"/>
      <w:lvlText w:val=""/>
      <w:lvlJc w:val="left"/>
      <w:pPr>
        <w:ind w:left="5040" w:hanging="360"/>
      </w:pPr>
      <w:rPr>
        <w:rFonts w:ascii="Symbol" w:hAnsi="Symbol" w:hint="default"/>
      </w:rPr>
    </w:lvl>
    <w:lvl w:ilvl="7" w:tplc="D36EDD6A">
      <w:start w:val="1"/>
      <w:numFmt w:val="bullet"/>
      <w:lvlText w:val="o"/>
      <w:lvlJc w:val="left"/>
      <w:pPr>
        <w:ind w:left="5760" w:hanging="360"/>
      </w:pPr>
      <w:rPr>
        <w:rFonts w:ascii="Courier New" w:hAnsi="Courier New" w:hint="default"/>
      </w:rPr>
    </w:lvl>
    <w:lvl w:ilvl="8" w:tplc="A3F8C9B2">
      <w:start w:val="1"/>
      <w:numFmt w:val="bullet"/>
      <w:lvlText w:val=""/>
      <w:lvlJc w:val="left"/>
      <w:pPr>
        <w:ind w:left="6480" w:hanging="360"/>
      </w:pPr>
      <w:rPr>
        <w:rFonts w:ascii="Wingdings" w:hAnsi="Wingdings" w:hint="default"/>
      </w:rPr>
    </w:lvl>
  </w:abstractNum>
  <w:abstractNum w:abstractNumId="54" w15:restartNumberingAfterBreak="0">
    <w:nsid w:val="563630BA"/>
    <w:multiLevelType w:val="hybridMultilevel"/>
    <w:tmpl w:val="35F4183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5" w15:restartNumberingAfterBreak="0">
    <w:nsid w:val="567D525D"/>
    <w:multiLevelType w:val="hybridMultilevel"/>
    <w:tmpl w:val="A198EDE2"/>
    <w:lvl w:ilvl="0" w:tplc="04150003">
      <w:start w:val="1"/>
      <w:numFmt w:val="bullet"/>
      <w:lvlText w:val="o"/>
      <w:lvlJc w:val="left"/>
      <w:pPr>
        <w:ind w:left="1440" w:hanging="360"/>
      </w:pPr>
      <w:rPr>
        <w:rFonts w:ascii="Courier New" w:hAnsi="Courier New" w:cs="Courier New"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56" w15:restartNumberingAfterBreak="0">
    <w:nsid w:val="5C061B02"/>
    <w:multiLevelType w:val="hybridMultilevel"/>
    <w:tmpl w:val="863296EE"/>
    <w:lvl w:ilvl="0" w:tplc="B1B4EA6C">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604B5678"/>
    <w:multiLevelType w:val="hybridMultilevel"/>
    <w:tmpl w:val="3DCE7554"/>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61746323"/>
    <w:multiLevelType w:val="multilevel"/>
    <w:tmpl w:val="FAC2B142"/>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6196020D"/>
    <w:multiLevelType w:val="hybridMultilevel"/>
    <w:tmpl w:val="5FB40AD2"/>
    <w:lvl w:ilvl="0" w:tplc="04150003">
      <w:start w:val="1"/>
      <w:numFmt w:val="bullet"/>
      <w:lvlText w:val="o"/>
      <w:lvlJc w:val="left"/>
      <w:pPr>
        <w:ind w:left="1440" w:hanging="360"/>
      </w:pPr>
      <w:rPr>
        <w:rFonts w:ascii="Courier New" w:hAnsi="Courier New" w:cs="Courier New"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60" w15:restartNumberingAfterBreak="0">
    <w:nsid w:val="63573A27"/>
    <w:multiLevelType w:val="hybridMultilevel"/>
    <w:tmpl w:val="C2B8884A"/>
    <w:lvl w:ilvl="0" w:tplc="F2927BD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63AC1390"/>
    <w:multiLevelType w:val="hybridMultilevel"/>
    <w:tmpl w:val="AB684248"/>
    <w:lvl w:ilvl="0" w:tplc="79BE09FE">
      <w:start w:val="1"/>
      <w:numFmt w:val="decimal"/>
      <w:lvlText w:val="%1)"/>
      <w:lvlJc w:val="left"/>
      <w:pPr>
        <w:ind w:left="735" w:hanging="37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64F00AFE"/>
    <w:multiLevelType w:val="hybridMultilevel"/>
    <w:tmpl w:val="EC2E37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673C3FB3"/>
    <w:multiLevelType w:val="hybridMultilevel"/>
    <w:tmpl w:val="3DA2FFE0"/>
    <w:lvl w:ilvl="0" w:tplc="04150003">
      <w:start w:val="1"/>
      <w:numFmt w:val="bullet"/>
      <w:lvlText w:val="o"/>
      <w:lvlJc w:val="left"/>
      <w:pPr>
        <w:ind w:left="1428" w:hanging="360"/>
      </w:pPr>
      <w:rPr>
        <w:rFonts w:ascii="Courier New" w:hAnsi="Courier New" w:cs="Courier New" w:hint="default"/>
      </w:rPr>
    </w:lvl>
    <w:lvl w:ilvl="1" w:tplc="04150003">
      <w:start w:val="1"/>
      <w:numFmt w:val="bullet"/>
      <w:lvlText w:val="o"/>
      <w:lvlJc w:val="left"/>
      <w:pPr>
        <w:ind w:left="2148" w:hanging="360"/>
      </w:pPr>
      <w:rPr>
        <w:rFonts w:ascii="Courier New" w:hAnsi="Courier New" w:cs="Courier New" w:hint="default"/>
      </w:rPr>
    </w:lvl>
    <w:lvl w:ilvl="2" w:tplc="04150005">
      <w:start w:val="1"/>
      <w:numFmt w:val="bullet"/>
      <w:lvlText w:val=""/>
      <w:lvlJc w:val="left"/>
      <w:pPr>
        <w:ind w:left="2868" w:hanging="360"/>
      </w:pPr>
      <w:rPr>
        <w:rFonts w:ascii="Wingdings" w:hAnsi="Wingdings" w:hint="default"/>
      </w:rPr>
    </w:lvl>
    <w:lvl w:ilvl="3" w:tplc="04150001">
      <w:start w:val="1"/>
      <w:numFmt w:val="bullet"/>
      <w:lvlText w:val=""/>
      <w:lvlJc w:val="left"/>
      <w:pPr>
        <w:ind w:left="3588" w:hanging="360"/>
      </w:pPr>
      <w:rPr>
        <w:rFonts w:ascii="Symbol" w:hAnsi="Symbol" w:hint="default"/>
      </w:rPr>
    </w:lvl>
    <w:lvl w:ilvl="4" w:tplc="04150003">
      <w:start w:val="1"/>
      <w:numFmt w:val="bullet"/>
      <w:lvlText w:val="o"/>
      <w:lvlJc w:val="left"/>
      <w:pPr>
        <w:ind w:left="4308" w:hanging="360"/>
      </w:pPr>
      <w:rPr>
        <w:rFonts w:ascii="Courier New" w:hAnsi="Courier New" w:cs="Courier New" w:hint="default"/>
      </w:rPr>
    </w:lvl>
    <w:lvl w:ilvl="5" w:tplc="04150005">
      <w:start w:val="1"/>
      <w:numFmt w:val="bullet"/>
      <w:lvlText w:val=""/>
      <w:lvlJc w:val="left"/>
      <w:pPr>
        <w:ind w:left="5028" w:hanging="360"/>
      </w:pPr>
      <w:rPr>
        <w:rFonts w:ascii="Wingdings" w:hAnsi="Wingdings" w:hint="default"/>
      </w:rPr>
    </w:lvl>
    <w:lvl w:ilvl="6" w:tplc="04150001">
      <w:start w:val="1"/>
      <w:numFmt w:val="bullet"/>
      <w:lvlText w:val=""/>
      <w:lvlJc w:val="left"/>
      <w:pPr>
        <w:ind w:left="5748" w:hanging="360"/>
      </w:pPr>
      <w:rPr>
        <w:rFonts w:ascii="Symbol" w:hAnsi="Symbol" w:hint="default"/>
      </w:rPr>
    </w:lvl>
    <w:lvl w:ilvl="7" w:tplc="04150003">
      <w:start w:val="1"/>
      <w:numFmt w:val="bullet"/>
      <w:lvlText w:val="o"/>
      <w:lvlJc w:val="left"/>
      <w:pPr>
        <w:ind w:left="6468" w:hanging="360"/>
      </w:pPr>
      <w:rPr>
        <w:rFonts w:ascii="Courier New" w:hAnsi="Courier New" w:cs="Courier New" w:hint="default"/>
      </w:rPr>
    </w:lvl>
    <w:lvl w:ilvl="8" w:tplc="04150005">
      <w:start w:val="1"/>
      <w:numFmt w:val="bullet"/>
      <w:lvlText w:val=""/>
      <w:lvlJc w:val="left"/>
      <w:pPr>
        <w:ind w:left="7188" w:hanging="360"/>
      </w:pPr>
      <w:rPr>
        <w:rFonts w:ascii="Wingdings" w:hAnsi="Wingdings" w:hint="default"/>
      </w:rPr>
    </w:lvl>
  </w:abstractNum>
  <w:abstractNum w:abstractNumId="64" w15:restartNumberingAfterBreak="0">
    <w:nsid w:val="68C06E09"/>
    <w:multiLevelType w:val="hybridMultilevel"/>
    <w:tmpl w:val="71F65276"/>
    <w:lvl w:ilvl="0" w:tplc="04150003">
      <w:start w:val="1"/>
      <w:numFmt w:val="bullet"/>
      <w:lvlText w:val="o"/>
      <w:lvlJc w:val="left"/>
      <w:pPr>
        <w:ind w:left="1428" w:hanging="360"/>
      </w:pPr>
      <w:rPr>
        <w:rFonts w:ascii="Courier New" w:hAnsi="Courier New" w:cs="Courier New" w:hint="default"/>
      </w:rPr>
    </w:lvl>
    <w:lvl w:ilvl="1" w:tplc="FFFFFFFF">
      <w:start w:val="1"/>
      <w:numFmt w:val="bullet"/>
      <w:lvlText w:val="o"/>
      <w:lvlJc w:val="left"/>
      <w:pPr>
        <w:ind w:left="2148" w:hanging="360"/>
      </w:pPr>
      <w:rPr>
        <w:rFonts w:ascii="Courier New" w:hAnsi="Courier New" w:cs="Courier New" w:hint="default"/>
      </w:rPr>
    </w:lvl>
    <w:lvl w:ilvl="2" w:tplc="FFFFFFFF">
      <w:start w:val="1"/>
      <w:numFmt w:val="bullet"/>
      <w:lvlText w:val=""/>
      <w:lvlJc w:val="left"/>
      <w:pPr>
        <w:ind w:left="2868" w:hanging="360"/>
      </w:pPr>
      <w:rPr>
        <w:rFonts w:ascii="Wingdings" w:hAnsi="Wingdings" w:hint="default"/>
      </w:rPr>
    </w:lvl>
    <w:lvl w:ilvl="3" w:tplc="FFFFFFFF">
      <w:start w:val="1"/>
      <w:numFmt w:val="bullet"/>
      <w:lvlText w:val=""/>
      <w:lvlJc w:val="left"/>
      <w:pPr>
        <w:ind w:left="3588" w:hanging="360"/>
      </w:pPr>
      <w:rPr>
        <w:rFonts w:ascii="Symbol" w:hAnsi="Symbol" w:hint="default"/>
      </w:rPr>
    </w:lvl>
    <w:lvl w:ilvl="4" w:tplc="FFFFFFFF">
      <w:start w:val="1"/>
      <w:numFmt w:val="bullet"/>
      <w:lvlText w:val="o"/>
      <w:lvlJc w:val="left"/>
      <w:pPr>
        <w:ind w:left="4308" w:hanging="360"/>
      </w:pPr>
      <w:rPr>
        <w:rFonts w:ascii="Courier New" w:hAnsi="Courier New" w:cs="Courier New" w:hint="default"/>
      </w:rPr>
    </w:lvl>
    <w:lvl w:ilvl="5" w:tplc="FFFFFFFF">
      <w:start w:val="1"/>
      <w:numFmt w:val="bullet"/>
      <w:lvlText w:val=""/>
      <w:lvlJc w:val="left"/>
      <w:pPr>
        <w:ind w:left="5028" w:hanging="360"/>
      </w:pPr>
      <w:rPr>
        <w:rFonts w:ascii="Wingdings" w:hAnsi="Wingdings" w:hint="default"/>
      </w:rPr>
    </w:lvl>
    <w:lvl w:ilvl="6" w:tplc="FFFFFFFF">
      <w:start w:val="1"/>
      <w:numFmt w:val="bullet"/>
      <w:lvlText w:val=""/>
      <w:lvlJc w:val="left"/>
      <w:pPr>
        <w:ind w:left="5748" w:hanging="360"/>
      </w:pPr>
      <w:rPr>
        <w:rFonts w:ascii="Symbol" w:hAnsi="Symbol" w:hint="default"/>
      </w:rPr>
    </w:lvl>
    <w:lvl w:ilvl="7" w:tplc="FFFFFFFF">
      <w:start w:val="1"/>
      <w:numFmt w:val="bullet"/>
      <w:lvlText w:val="o"/>
      <w:lvlJc w:val="left"/>
      <w:pPr>
        <w:ind w:left="6468" w:hanging="360"/>
      </w:pPr>
      <w:rPr>
        <w:rFonts w:ascii="Courier New" w:hAnsi="Courier New" w:cs="Courier New" w:hint="default"/>
      </w:rPr>
    </w:lvl>
    <w:lvl w:ilvl="8" w:tplc="FFFFFFFF">
      <w:start w:val="1"/>
      <w:numFmt w:val="bullet"/>
      <w:lvlText w:val=""/>
      <w:lvlJc w:val="left"/>
      <w:pPr>
        <w:ind w:left="7188" w:hanging="360"/>
      </w:pPr>
      <w:rPr>
        <w:rFonts w:ascii="Wingdings" w:hAnsi="Wingdings" w:hint="default"/>
      </w:rPr>
    </w:lvl>
  </w:abstractNum>
  <w:abstractNum w:abstractNumId="65" w15:restartNumberingAfterBreak="0">
    <w:nsid w:val="6BBB2F95"/>
    <w:multiLevelType w:val="hybridMultilevel"/>
    <w:tmpl w:val="2490F37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6D663CDD"/>
    <w:multiLevelType w:val="hybridMultilevel"/>
    <w:tmpl w:val="7782472A"/>
    <w:lvl w:ilvl="0" w:tplc="97700BC2">
      <w:start w:val="1"/>
      <w:numFmt w:val="bullet"/>
      <w:lvlText w:val=""/>
      <w:lvlJc w:val="left"/>
      <w:pPr>
        <w:ind w:left="720" w:hanging="360"/>
      </w:pPr>
      <w:rPr>
        <w:rFonts w:ascii="Symbol" w:hAnsi="Symbol" w:hint="default"/>
      </w:rPr>
    </w:lvl>
    <w:lvl w:ilvl="1" w:tplc="7B444486">
      <w:start w:val="1"/>
      <w:numFmt w:val="bullet"/>
      <w:lvlText w:val="o"/>
      <w:lvlJc w:val="left"/>
      <w:pPr>
        <w:ind w:left="1440" w:hanging="360"/>
      </w:pPr>
      <w:rPr>
        <w:rFonts w:ascii="Courier New" w:hAnsi="Courier New" w:hint="default"/>
      </w:rPr>
    </w:lvl>
    <w:lvl w:ilvl="2" w:tplc="553AF584">
      <w:start w:val="1"/>
      <w:numFmt w:val="bullet"/>
      <w:lvlText w:val=""/>
      <w:lvlJc w:val="left"/>
      <w:pPr>
        <w:ind w:left="2160" w:hanging="360"/>
      </w:pPr>
      <w:rPr>
        <w:rFonts w:ascii="Wingdings" w:hAnsi="Wingdings" w:hint="default"/>
      </w:rPr>
    </w:lvl>
    <w:lvl w:ilvl="3" w:tplc="95008BE0">
      <w:start w:val="1"/>
      <w:numFmt w:val="bullet"/>
      <w:lvlText w:val=""/>
      <w:lvlJc w:val="left"/>
      <w:pPr>
        <w:ind w:left="2880" w:hanging="360"/>
      </w:pPr>
      <w:rPr>
        <w:rFonts w:ascii="Symbol" w:hAnsi="Symbol" w:hint="default"/>
      </w:rPr>
    </w:lvl>
    <w:lvl w:ilvl="4" w:tplc="782CBE0A">
      <w:start w:val="1"/>
      <w:numFmt w:val="bullet"/>
      <w:lvlText w:val="o"/>
      <w:lvlJc w:val="left"/>
      <w:pPr>
        <w:ind w:left="3600" w:hanging="360"/>
      </w:pPr>
      <w:rPr>
        <w:rFonts w:ascii="Courier New" w:hAnsi="Courier New" w:hint="default"/>
      </w:rPr>
    </w:lvl>
    <w:lvl w:ilvl="5" w:tplc="04DA659E">
      <w:start w:val="1"/>
      <w:numFmt w:val="bullet"/>
      <w:lvlText w:val=""/>
      <w:lvlJc w:val="left"/>
      <w:pPr>
        <w:ind w:left="4320" w:hanging="360"/>
      </w:pPr>
      <w:rPr>
        <w:rFonts w:ascii="Wingdings" w:hAnsi="Wingdings" w:hint="default"/>
      </w:rPr>
    </w:lvl>
    <w:lvl w:ilvl="6" w:tplc="D0606EEA">
      <w:start w:val="1"/>
      <w:numFmt w:val="bullet"/>
      <w:lvlText w:val=""/>
      <w:lvlJc w:val="left"/>
      <w:pPr>
        <w:ind w:left="5040" w:hanging="360"/>
      </w:pPr>
      <w:rPr>
        <w:rFonts w:ascii="Symbol" w:hAnsi="Symbol" w:hint="default"/>
      </w:rPr>
    </w:lvl>
    <w:lvl w:ilvl="7" w:tplc="88000CCE">
      <w:start w:val="1"/>
      <w:numFmt w:val="bullet"/>
      <w:lvlText w:val="o"/>
      <w:lvlJc w:val="left"/>
      <w:pPr>
        <w:ind w:left="5760" w:hanging="360"/>
      </w:pPr>
      <w:rPr>
        <w:rFonts w:ascii="Courier New" w:hAnsi="Courier New" w:hint="default"/>
      </w:rPr>
    </w:lvl>
    <w:lvl w:ilvl="8" w:tplc="95DED962">
      <w:start w:val="1"/>
      <w:numFmt w:val="bullet"/>
      <w:lvlText w:val=""/>
      <w:lvlJc w:val="left"/>
      <w:pPr>
        <w:ind w:left="6480" w:hanging="360"/>
      </w:pPr>
      <w:rPr>
        <w:rFonts w:ascii="Wingdings" w:hAnsi="Wingdings" w:hint="default"/>
      </w:rPr>
    </w:lvl>
  </w:abstractNum>
  <w:abstractNum w:abstractNumId="67" w15:restartNumberingAfterBreak="0">
    <w:nsid w:val="6DD562E8"/>
    <w:multiLevelType w:val="hybridMultilevel"/>
    <w:tmpl w:val="8FFE9524"/>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68" w15:restartNumberingAfterBreak="0">
    <w:nsid w:val="6F3A5C5F"/>
    <w:multiLevelType w:val="multilevel"/>
    <w:tmpl w:val="FFDEA7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F96258A"/>
    <w:multiLevelType w:val="multilevel"/>
    <w:tmpl w:val="AFC0D446"/>
    <w:lvl w:ilvl="0">
      <w:start w:val="1"/>
      <w:numFmt w:val="decimal"/>
      <w:lvlText w:val="%1."/>
      <w:lvlJc w:val="left"/>
      <w:pPr>
        <w:ind w:left="360" w:hanging="360"/>
      </w:pPr>
      <w:rPr>
        <w:rFonts w:hint="default"/>
        <w:b/>
        <w:bCs/>
        <w:color w:val="auto"/>
      </w:rPr>
    </w:lvl>
    <w:lvl w:ilvl="1">
      <w:start w:val="1"/>
      <w:numFmt w:val="decimal"/>
      <w:lvlText w:val="%1.%2."/>
      <w:lvlJc w:val="left"/>
      <w:pPr>
        <w:ind w:left="792" w:hanging="432"/>
      </w:pPr>
      <w:rPr>
        <w:rFonts w:hint="default"/>
        <w:b/>
        <w:bCs/>
        <w:color w:val="auto"/>
      </w:rPr>
    </w:lvl>
    <w:lvl w:ilvl="2">
      <w:start w:val="1"/>
      <w:numFmt w:val="decimal"/>
      <w:lvlText w:val="%1.%2.%3."/>
      <w:lvlJc w:val="left"/>
      <w:pPr>
        <w:ind w:left="1224" w:hanging="504"/>
      </w:pPr>
      <w:rPr>
        <w:rFonts w:hint="default"/>
        <w:b w:val="0"/>
        <w:bCs/>
        <w:i/>
        <w:iCs w:val="0"/>
        <w:color w:val="000000" w:themeColor="text1"/>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0" w15:restartNumberingAfterBreak="0">
    <w:nsid w:val="6F9D3C77"/>
    <w:multiLevelType w:val="hybridMultilevel"/>
    <w:tmpl w:val="CFFA5FD4"/>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707760FF"/>
    <w:multiLevelType w:val="hybridMultilevel"/>
    <w:tmpl w:val="AEF434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713E3305"/>
    <w:multiLevelType w:val="hybridMultilevel"/>
    <w:tmpl w:val="E8EA067A"/>
    <w:lvl w:ilvl="0" w:tplc="0415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72CA1102"/>
    <w:multiLevelType w:val="hybridMultilevel"/>
    <w:tmpl w:val="68BA04C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15:restartNumberingAfterBreak="0">
    <w:nsid w:val="75EE0A56"/>
    <w:multiLevelType w:val="hybridMultilevel"/>
    <w:tmpl w:val="88CA37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7B5658F1"/>
    <w:multiLevelType w:val="hybridMultilevel"/>
    <w:tmpl w:val="A76C8DE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6" w15:restartNumberingAfterBreak="0">
    <w:nsid w:val="7B97339D"/>
    <w:multiLevelType w:val="hybridMultilevel"/>
    <w:tmpl w:val="7F344C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15:restartNumberingAfterBreak="0">
    <w:nsid w:val="7E4738F3"/>
    <w:multiLevelType w:val="hybridMultilevel"/>
    <w:tmpl w:val="2BFE0DBA"/>
    <w:lvl w:ilvl="0" w:tplc="04150003">
      <w:start w:val="1"/>
      <w:numFmt w:val="bullet"/>
      <w:lvlText w:val="o"/>
      <w:lvlJc w:val="left"/>
      <w:pPr>
        <w:ind w:left="1068" w:hanging="360"/>
      </w:pPr>
      <w:rPr>
        <w:rFonts w:ascii="Courier New" w:hAnsi="Courier New" w:cs="Courier New"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num w:numId="1">
    <w:abstractNumId w:val="36"/>
  </w:num>
  <w:num w:numId="2">
    <w:abstractNumId w:val="66"/>
  </w:num>
  <w:num w:numId="3">
    <w:abstractNumId w:val="61"/>
  </w:num>
  <w:num w:numId="4">
    <w:abstractNumId w:val="60"/>
  </w:num>
  <w:num w:numId="5">
    <w:abstractNumId w:val="70"/>
  </w:num>
  <w:num w:numId="6">
    <w:abstractNumId w:val="8"/>
  </w:num>
  <w:num w:numId="7">
    <w:abstractNumId w:val="77"/>
  </w:num>
  <w:num w:numId="8">
    <w:abstractNumId w:val="42"/>
  </w:num>
  <w:num w:numId="9">
    <w:abstractNumId w:val="38"/>
  </w:num>
  <w:num w:numId="10">
    <w:abstractNumId w:val="23"/>
  </w:num>
  <w:num w:numId="11">
    <w:abstractNumId w:val="73"/>
  </w:num>
  <w:num w:numId="12">
    <w:abstractNumId w:val="9"/>
  </w:num>
  <w:num w:numId="13">
    <w:abstractNumId w:val="49"/>
  </w:num>
  <w:num w:numId="14">
    <w:abstractNumId w:val="13"/>
  </w:num>
  <w:num w:numId="15">
    <w:abstractNumId w:val="27"/>
  </w:num>
  <w:num w:numId="16">
    <w:abstractNumId w:val="30"/>
  </w:num>
  <w:num w:numId="17">
    <w:abstractNumId w:val="63"/>
  </w:num>
  <w:num w:numId="18">
    <w:abstractNumId w:val="4"/>
  </w:num>
  <w:num w:numId="19">
    <w:abstractNumId w:val="64"/>
  </w:num>
  <w:num w:numId="2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5"/>
  </w:num>
  <w:num w:numId="22">
    <w:abstractNumId w:val="32"/>
  </w:num>
  <w:num w:numId="23">
    <w:abstractNumId w:val="59"/>
  </w:num>
  <w:num w:numId="24">
    <w:abstractNumId w:val="19"/>
  </w:num>
  <w:num w:numId="25">
    <w:abstractNumId w:val="65"/>
  </w:num>
  <w:num w:numId="26">
    <w:abstractNumId w:val="17"/>
  </w:num>
  <w:num w:numId="27">
    <w:abstractNumId w:val="40"/>
  </w:num>
  <w:num w:numId="28">
    <w:abstractNumId w:val="35"/>
  </w:num>
  <w:num w:numId="29">
    <w:abstractNumId w:val="12"/>
  </w:num>
  <w:num w:numId="30">
    <w:abstractNumId w:val="29"/>
  </w:num>
  <w:num w:numId="31">
    <w:abstractNumId w:val="10"/>
  </w:num>
  <w:num w:numId="32">
    <w:abstractNumId w:val="50"/>
  </w:num>
  <w:num w:numId="33">
    <w:abstractNumId w:val="5"/>
  </w:num>
  <w:num w:numId="34">
    <w:abstractNumId w:val="6"/>
  </w:num>
  <w:num w:numId="35">
    <w:abstractNumId w:val="74"/>
  </w:num>
  <w:num w:numId="36">
    <w:abstractNumId w:val="14"/>
  </w:num>
  <w:num w:numId="37">
    <w:abstractNumId w:val="26"/>
  </w:num>
  <w:num w:numId="38">
    <w:abstractNumId w:val="62"/>
  </w:num>
  <w:num w:numId="39">
    <w:abstractNumId w:val="1"/>
  </w:num>
  <w:num w:numId="40">
    <w:abstractNumId w:val="16"/>
  </w:num>
  <w:num w:numId="41">
    <w:abstractNumId w:val="18"/>
  </w:num>
  <w:num w:numId="42">
    <w:abstractNumId w:val="20"/>
  </w:num>
  <w:num w:numId="43">
    <w:abstractNumId w:val="2"/>
  </w:num>
  <w:num w:numId="44">
    <w:abstractNumId w:val="0"/>
  </w:num>
  <w:num w:numId="45">
    <w:abstractNumId w:val="58"/>
  </w:num>
  <w:num w:numId="46">
    <w:abstractNumId w:val="22"/>
  </w:num>
  <w:num w:numId="47">
    <w:abstractNumId w:val="41"/>
  </w:num>
  <w:num w:numId="48">
    <w:abstractNumId w:val="48"/>
  </w:num>
  <w:num w:numId="49">
    <w:abstractNumId w:val="52"/>
  </w:num>
  <w:num w:numId="50">
    <w:abstractNumId w:val="53"/>
  </w:num>
  <w:num w:numId="51">
    <w:abstractNumId w:val="33"/>
  </w:num>
  <w:num w:numId="52">
    <w:abstractNumId w:val="75"/>
  </w:num>
  <w:num w:numId="53">
    <w:abstractNumId w:val="68"/>
  </w:num>
  <w:num w:numId="54">
    <w:abstractNumId w:val="76"/>
  </w:num>
  <w:num w:numId="55">
    <w:abstractNumId w:val="71"/>
  </w:num>
  <w:num w:numId="56">
    <w:abstractNumId w:val="37"/>
  </w:num>
  <w:num w:numId="57">
    <w:abstractNumId w:val="7"/>
  </w:num>
  <w:num w:numId="58">
    <w:abstractNumId w:val="67"/>
  </w:num>
  <w:num w:numId="59">
    <w:abstractNumId w:val="34"/>
  </w:num>
  <w:num w:numId="60">
    <w:abstractNumId w:val="51"/>
  </w:num>
  <w:num w:numId="61">
    <w:abstractNumId w:val="54"/>
  </w:num>
  <w:num w:numId="62">
    <w:abstractNumId w:val="11"/>
  </w:num>
  <w:num w:numId="63">
    <w:abstractNumId w:val="45"/>
  </w:num>
  <w:num w:numId="64">
    <w:abstractNumId w:val="57"/>
  </w:num>
  <w:num w:numId="65">
    <w:abstractNumId w:val="25"/>
  </w:num>
  <w:num w:numId="66">
    <w:abstractNumId w:val="43"/>
  </w:num>
  <w:num w:numId="67">
    <w:abstractNumId w:val="24"/>
  </w:num>
  <w:num w:numId="68">
    <w:abstractNumId w:val="3"/>
  </w:num>
  <w:num w:numId="69">
    <w:abstractNumId w:val="56"/>
  </w:num>
  <w:num w:numId="70">
    <w:abstractNumId w:val="72"/>
  </w:num>
  <w:num w:numId="71">
    <w:abstractNumId w:val="44"/>
  </w:num>
  <w:num w:numId="72">
    <w:abstractNumId w:val="39"/>
  </w:num>
  <w:num w:numId="73">
    <w:abstractNumId w:val="69"/>
  </w:num>
  <w:num w:numId="74">
    <w:abstractNumId w:val="21"/>
  </w:num>
  <w:num w:numId="75">
    <w:abstractNumId w:val="46"/>
  </w:num>
  <w:num w:numId="76">
    <w:abstractNumId w:val="47"/>
  </w:num>
  <w:num w:numId="77">
    <w:abstractNumId w:val="15"/>
  </w:num>
  <w:num w:numId="78">
    <w:abstractNumId w:val="28"/>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8DA"/>
    <w:rsid w:val="0000016D"/>
    <w:rsid w:val="000004FC"/>
    <w:rsid w:val="00000593"/>
    <w:rsid w:val="000015B5"/>
    <w:rsid w:val="000035F3"/>
    <w:rsid w:val="0000508E"/>
    <w:rsid w:val="0000578F"/>
    <w:rsid w:val="00007903"/>
    <w:rsid w:val="0001024C"/>
    <w:rsid w:val="00010F54"/>
    <w:rsid w:val="00011B22"/>
    <w:rsid w:val="00012489"/>
    <w:rsid w:val="000125C6"/>
    <w:rsid w:val="00012ED3"/>
    <w:rsid w:val="00013332"/>
    <w:rsid w:val="00013727"/>
    <w:rsid w:val="00014DFE"/>
    <w:rsid w:val="000165E7"/>
    <w:rsid w:val="00022745"/>
    <w:rsid w:val="000237DC"/>
    <w:rsid w:val="00023E46"/>
    <w:rsid w:val="0002412B"/>
    <w:rsid w:val="000245F5"/>
    <w:rsid w:val="00024811"/>
    <w:rsid w:val="00024A08"/>
    <w:rsid w:val="00025EF1"/>
    <w:rsid w:val="00025F22"/>
    <w:rsid w:val="00027192"/>
    <w:rsid w:val="000272AA"/>
    <w:rsid w:val="00027E22"/>
    <w:rsid w:val="000312A7"/>
    <w:rsid w:val="0003311F"/>
    <w:rsid w:val="0003387F"/>
    <w:rsid w:val="00033F4A"/>
    <w:rsid w:val="00036A50"/>
    <w:rsid w:val="00036D6D"/>
    <w:rsid w:val="00036F34"/>
    <w:rsid w:val="00037D77"/>
    <w:rsid w:val="000401E5"/>
    <w:rsid w:val="00040622"/>
    <w:rsid w:val="00040838"/>
    <w:rsid w:val="00042833"/>
    <w:rsid w:val="00042E01"/>
    <w:rsid w:val="000441B8"/>
    <w:rsid w:val="000474A4"/>
    <w:rsid w:val="0004791A"/>
    <w:rsid w:val="00047CC7"/>
    <w:rsid w:val="00047CCB"/>
    <w:rsid w:val="00047FB3"/>
    <w:rsid w:val="000500CF"/>
    <w:rsid w:val="00050326"/>
    <w:rsid w:val="00050806"/>
    <w:rsid w:val="000510A8"/>
    <w:rsid w:val="000512C6"/>
    <w:rsid w:val="00051445"/>
    <w:rsid w:val="00051AB2"/>
    <w:rsid w:val="00051B55"/>
    <w:rsid w:val="00051E6B"/>
    <w:rsid w:val="000527FF"/>
    <w:rsid w:val="0005288E"/>
    <w:rsid w:val="000529C0"/>
    <w:rsid w:val="00052D61"/>
    <w:rsid w:val="0005379F"/>
    <w:rsid w:val="00053D97"/>
    <w:rsid w:val="00053FE3"/>
    <w:rsid w:val="00055911"/>
    <w:rsid w:val="00055FD4"/>
    <w:rsid w:val="00057994"/>
    <w:rsid w:val="0006009B"/>
    <w:rsid w:val="0006024E"/>
    <w:rsid w:val="000608BF"/>
    <w:rsid w:val="000623C3"/>
    <w:rsid w:val="00063BB2"/>
    <w:rsid w:val="000653D6"/>
    <w:rsid w:val="00066FA9"/>
    <w:rsid w:val="00070094"/>
    <w:rsid w:val="000707A2"/>
    <w:rsid w:val="000719AC"/>
    <w:rsid w:val="00072012"/>
    <w:rsid w:val="00072ABA"/>
    <w:rsid w:val="00072D40"/>
    <w:rsid w:val="00072D50"/>
    <w:rsid w:val="000746AA"/>
    <w:rsid w:val="0007692E"/>
    <w:rsid w:val="000774EE"/>
    <w:rsid w:val="00077659"/>
    <w:rsid w:val="00080FAC"/>
    <w:rsid w:val="0008234F"/>
    <w:rsid w:val="0008236F"/>
    <w:rsid w:val="00082851"/>
    <w:rsid w:val="0008312C"/>
    <w:rsid w:val="00083C99"/>
    <w:rsid w:val="00084798"/>
    <w:rsid w:val="0008500A"/>
    <w:rsid w:val="0008596E"/>
    <w:rsid w:val="00086319"/>
    <w:rsid w:val="000866CC"/>
    <w:rsid w:val="000876FC"/>
    <w:rsid w:val="00087B43"/>
    <w:rsid w:val="00091590"/>
    <w:rsid w:val="0009285B"/>
    <w:rsid w:val="00093458"/>
    <w:rsid w:val="000941C1"/>
    <w:rsid w:val="0009549D"/>
    <w:rsid w:val="00095892"/>
    <w:rsid w:val="0009702A"/>
    <w:rsid w:val="00097B79"/>
    <w:rsid w:val="000A028E"/>
    <w:rsid w:val="000A0B85"/>
    <w:rsid w:val="000A0BAD"/>
    <w:rsid w:val="000A1A57"/>
    <w:rsid w:val="000A3010"/>
    <w:rsid w:val="000A347F"/>
    <w:rsid w:val="000A34D2"/>
    <w:rsid w:val="000A3636"/>
    <w:rsid w:val="000A3A75"/>
    <w:rsid w:val="000A3DAD"/>
    <w:rsid w:val="000A4DCB"/>
    <w:rsid w:val="000A555D"/>
    <w:rsid w:val="000A6BB2"/>
    <w:rsid w:val="000B00A3"/>
    <w:rsid w:val="000B00F6"/>
    <w:rsid w:val="000B082C"/>
    <w:rsid w:val="000B147D"/>
    <w:rsid w:val="000B259B"/>
    <w:rsid w:val="000B3328"/>
    <w:rsid w:val="000B346C"/>
    <w:rsid w:val="000B3B3E"/>
    <w:rsid w:val="000B5B06"/>
    <w:rsid w:val="000B7BF3"/>
    <w:rsid w:val="000C0EF0"/>
    <w:rsid w:val="000C1718"/>
    <w:rsid w:val="000C1812"/>
    <w:rsid w:val="000C2175"/>
    <w:rsid w:val="000C3055"/>
    <w:rsid w:val="000C31FE"/>
    <w:rsid w:val="000C3598"/>
    <w:rsid w:val="000C3B86"/>
    <w:rsid w:val="000C48D4"/>
    <w:rsid w:val="000C5485"/>
    <w:rsid w:val="000C66B6"/>
    <w:rsid w:val="000C6ECD"/>
    <w:rsid w:val="000C7086"/>
    <w:rsid w:val="000C757A"/>
    <w:rsid w:val="000C79A6"/>
    <w:rsid w:val="000D03B3"/>
    <w:rsid w:val="000D0DDF"/>
    <w:rsid w:val="000D244C"/>
    <w:rsid w:val="000D24F9"/>
    <w:rsid w:val="000D3673"/>
    <w:rsid w:val="000D3ABE"/>
    <w:rsid w:val="000D40B6"/>
    <w:rsid w:val="000D45C8"/>
    <w:rsid w:val="000D460F"/>
    <w:rsid w:val="000D5398"/>
    <w:rsid w:val="000D61D3"/>
    <w:rsid w:val="000D7ECB"/>
    <w:rsid w:val="000D7F34"/>
    <w:rsid w:val="000E047A"/>
    <w:rsid w:val="000E1935"/>
    <w:rsid w:val="000E1F19"/>
    <w:rsid w:val="000E2DCD"/>
    <w:rsid w:val="000E2FD4"/>
    <w:rsid w:val="000E4A5B"/>
    <w:rsid w:val="000E4E6B"/>
    <w:rsid w:val="000E5310"/>
    <w:rsid w:val="000EAAC3"/>
    <w:rsid w:val="000F043F"/>
    <w:rsid w:val="000F1B42"/>
    <w:rsid w:val="000F33A6"/>
    <w:rsid w:val="000F4979"/>
    <w:rsid w:val="000F497D"/>
    <w:rsid w:val="000F4B6D"/>
    <w:rsid w:val="000F618C"/>
    <w:rsid w:val="000F6D72"/>
    <w:rsid w:val="00102966"/>
    <w:rsid w:val="00104443"/>
    <w:rsid w:val="001054B4"/>
    <w:rsid w:val="0011009F"/>
    <w:rsid w:val="00111078"/>
    <w:rsid w:val="00111120"/>
    <w:rsid w:val="001118E3"/>
    <w:rsid w:val="00111F7B"/>
    <w:rsid w:val="001128F4"/>
    <w:rsid w:val="00112BB9"/>
    <w:rsid w:val="00113EE9"/>
    <w:rsid w:val="00114D64"/>
    <w:rsid w:val="00116DEA"/>
    <w:rsid w:val="00117BF2"/>
    <w:rsid w:val="0012017B"/>
    <w:rsid w:val="00120212"/>
    <w:rsid w:val="00121153"/>
    <w:rsid w:val="00121791"/>
    <w:rsid w:val="00121CE8"/>
    <w:rsid w:val="00121D23"/>
    <w:rsid w:val="00121E95"/>
    <w:rsid w:val="00122BFF"/>
    <w:rsid w:val="001231D4"/>
    <w:rsid w:val="0012495C"/>
    <w:rsid w:val="001254CA"/>
    <w:rsid w:val="00125889"/>
    <w:rsid w:val="00125979"/>
    <w:rsid w:val="0012708B"/>
    <w:rsid w:val="0012AC9A"/>
    <w:rsid w:val="00132F5F"/>
    <w:rsid w:val="00133D18"/>
    <w:rsid w:val="00136317"/>
    <w:rsid w:val="001369B5"/>
    <w:rsid w:val="00137BA3"/>
    <w:rsid w:val="00137C3F"/>
    <w:rsid w:val="0014299C"/>
    <w:rsid w:val="001435F2"/>
    <w:rsid w:val="00143EB1"/>
    <w:rsid w:val="00144734"/>
    <w:rsid w:val="00144AF2"/>
    <w:rsid w:val="00145A37"/>
    <w:rsid w:val="00145F7F"/>
    <w:rsid w:val="0014771D"/>
    <w:rsid w:val="00147BCE"/>
    <w:rsid w:val="00147D2A"/>
    <w:rsid w:val="00150367"/>
    <w:rsid w:val="00153B45"/>
    <w:rsid w:val="00154637"/>
    <w:rsid w:val="00154852"/>
    <w:rsid w:val="00154933"/>
    <w:rsid w:val="001561F8"/>
    <w:rsid w:val="00162C71"/>
    <w:rsid w:val="00163160"/>
    <w:rsid w:val="00163241"/>
    <w:rsid w:val="00163C6C"/>
    <w:rsid w:val="001649BA"/>
    <w:rsid w:val="00167E26"/>
    <w:rsid w:val="00167FFD"/>
    <w:rsid w:val="00171090"/>
    <w:rsid w:val="00171CA2"/>
    <w:rsid w:val="00173EA0"/>
    <w:rsid w:val="001747AD"/>
    <w:rsid w:val="00175640"/>
    <w:rsid w:val="00175B03"/>
    <w:rsid w:val="00175F46"/>
    <w:rsid w:val="001762EF"/>
    <w:rsid w:val="00176351"/>
    <w:rsid w:val="0017690F"/>
    <w:rsid w:val="00180F48"/>
    <w:rsid w:val="00180F59"/>
    <w:rsid w:val="00182580"/>
    <w:rsid w:val="00183393"/>
    <w:rsid w:val="00184A89"/>
    <w:rsid w:val="00184BE4"/>
    <w:rsid w:val="00185D29"/>
    <w:rsid w:val="00186935"/>
    <w:rsid w:val="00186E3C"/>
    <w:rsid w:val="00186FA9"/>
    <w:rsid w:val="00191C18"/>
    <w:rsid w:val="00193C90"/>
    <w:rsid w:val="00195649"/>
    <w:rsid w:val="001960A6"/>
    <w:rsid w:val="00196C04"/>
    <w:rsid w:val="00196E54"/>
    <w:rsid w:val="001A0785"/>
    <w:rsid w:val="001A08D7"/>
    <w:rsid w:val="001A13D8"/>
    <w:rsid w:val="001A142A"/>
    <w:rsid w:val="001A1BEE"/>
    <w:rsid w:val="001A28FF"/>
    <w:rsid w:val="001A32E1"/>
    <w:rsid w:val="001A366A"/>
    <w:rsid w:val="001A3B18"/>
    <w:rsid w:val="001A4413"/>
    <w:rsid w:val="001A532F"/>
    <w:rsid w:val="001A5ED5"/>
    <w:rsid w:val="001A783C"/>
    <w:rsid w:val="001B192B"/>
    <w:rsid w:val="001B4DB8"/>
    <w:rsid w:val="001B5062"/>
    <w:rsid w:val="001B5488"/>
    <w:rsid w:val="001B7353"/>
    <w:rsid w:val="001C07A9"/>
    <w:rsid w:val="001C08D6"/>
    <w:rsid w:val="001C1B96"/>
    <w:rsid w:val="001C3898"/>
    <w:rsid w:val="001C44E0"/>
    <w:rsid w:val="001C4806"/>
    <w:rsid w:val="001C500B"/>
    <w:rsid w:val="001C6D8A"/>
    <w:rsid w:val="001D088C"/>
    <w:rsid w:val="001D10C2"/>
    <w:rsid w:val="001D146C"/>
    <w:rsid w:val="001D2A40"/>
    <w:rsid w:val="001D52CE"/>
    <w:rsid w:val="001D5CBF"/>
    <w:rsid w:val="001D6934"/>
    <w:rsid w:val="001D6A15"/>
    <w:rsid w:val="001D6ECB"/>
    <w:rsid w:val="001D7A36"/>
    <w:rsid w:val="001E0241"/>
    <w:rsid w:val="001E070A"/>
    <w:rsid w:val="001E2364"/>
    <w:rsid w:val="001E2B96"/>
    <w:rsid w:val="001E2F10"/>
    <w:rsid w:val="001E4BBC"/>
    <w:rsid w:val="001E5D83"/>
    <w:rsid w:val="001E7974"/>
    <w:rsid w:val="001F102F"/>
    <w:rsid w:val="001F12E8"/>
    <w:rsid w:val="001F1A07"/>
    <w:rsid w:val="001F1F98"/>
    <w:rsid w:val="001F22C8"/>
    <w:rsid w:val="001F36CF"/>
    <w:rsid w:val="001F4733"/>
    <w:rsid w:val="001F49C2"/>
    <w:rsid w:val="001F59A8"/>
    <w:rsid w:val="001F6AFF"/>
    <w:rsid w:val="00201780"/>
    <w:rsid w:val="002022BA"/>
    <w:rsid w:val="00202A13"/>
    <w:rsid w:val="002033FB"/>
    <w:rsid w:val="00204CB4"/>
    <w:rsid w:val="00204DC7"/>
    <w:rsid w:val="002054F9"/>
    <w:rsid w:val="00207C9B"/>
    <w:rsid w:val="00210950"/>
    <w:rsid w:val="00210EA5"/>
    <w:rsid w:val="002115A0"/>
    <w:rsid w:val="00211B57"/>
    <w:rsid w:val="002120C2"/>
    <w:rsid w:val="00213476"/>
    <w:rsid w:val="0021426A"/>
    <w:rsid w:val="0021563E"/>
    <w:rsid w:val="002161C6"/>
    <w:rsid w:val="002171A5"/>
    <w:rsid w:val="00220531"/>
    <w:rsid w:val="00220765"/>
    <w:rsid w:val="00222721"/>
    <w:rsid w:val="00223A6E"/>
    <w:rsid w:val="00224548"/>
    <w:rsid w:val="00224F93"/>
    <w:rsid w:val="0022558D"/>
    <w:rsid w:val="00225947"/>
    <w:rsid w:val="00226A47"/>
    <w:rsid w:val="00227B22"/>
    <w:rsid w:val="0023139C"/>
    <w:rsid w:val="002317E2"/>
    <w:rsid w:val="00231959"/>
    <w:rsid w:val="00231AB3"/>
    <w:rsid w:val="00231F54"/>
    <w:rsid w:val="0023248B"/>
    <w:rsid w:val="00232D36"/>
    <w:rsid w:val="00236F96"/>
    <w:rsid w:val="0023794C"/>
    <w:rsid w:val="00242C59"/>
    <w:rsid w:val="0024364B"/>
    <w:rsid w:val="00247D06"/>
    <w:rsid w:val="00250373"/>
    <w:rsid w:val="0025090F"/>
    <w:rsid w:val="002545E9"/>
    <w:rsid w:val="00257270"/>
    <w:rsid w:val="00257A1B"/>
    <w:rsid w:val="00260613"/>
    <w:rsid w:val="00260DA2"/>
    <w:rsid w:val="00261910"/>
    <w:rsid w:val="002622E6"/>
    <w:rsid w:val="00262CB4"/>
    <w:rsid w:val="00263020"/>
    <w:rsid w:val="00263467"/>
    <w:rsid w:val="00263599"/>
    <w:rsid w:val="002642EF"/>
    <w:rsid w:val="0026494B"/>
    <w:rsid w:val="002667C4"/>
    <w:rsid w:val="00266C95"/>
    <w:rsid w:val="002670A7"/>
    <w:rsid w:val="00270532"/>
    <w:rsid w:val="00270620"/>
    <w:rsid w:val="00273A18"/>
    <w:rsid w:val="00273A56"/>
    <w:rsid w:val="002748BD"/>
    <w:rsid w:val="00274B7F"/>
    <w:rsid w:val="0027669C"/>
    <w:rsid w:val="00277810"/>
    <w:rsid w:val="00277C42"/>
    <w:rsid w:val="00277D0B"/>
    <w:rsid w:val="00281CA6"/>
    <w:rsid w:val="0028243F"/>
    <w:rsid w:val="00283C36"/>
    <w:rsid w:val="002844A0"/>
    <w:rsid w:val="00284EA1"/>
    <w:rsid w:val="00285184"/>
    <w:rsid w:val="00286BCF"/>
    <w:rsid w:val="0028776F"/>
    <w:rsid w:val="0029105C"/>
    <w:rsid w:val="0029173C"/>
    <w:rsid w:val="00291847"/>
    <w:rsid w:val="00291FF2"/>
    <w:rsid w:val="00292300"/>
    <w:rsid w:val="00292AEE"/>
    <w:rsid w:val="00293815"/>
    <w:rsid w:val="002946C3"/>
    <w:rsid w:val="002949BD"/>
    <w:rsid w:val="00294AD2"/>
    <w:rsid w:val="00295C2B"/>
    <w:rsid w:val="002968FB"/>
    <w:rsid w:val="002A020D"/>
    <w:rsid w:val="002A08AF"/>
    <w:rsid w:val="002A0D9D"/>
    <w:rsid w:val="002A1667"/>
    <w:rsid w:val="002A2541"/>
    <w:rsid w:val="002A2829"/>
    <w:rsid w:val="002A3EEA"/>
    <w:rsid w:val="002A61FC"/>
    <w:rsid w:val="002A7FAE"/>
    <w:rsid w:val="002B0204"/>
    <w:rsid w:val="002B068B"/>
    <w:rsid w:val="002B0775"/>
    <w:rsid w:val="002B09A3"/>
    <w:rsid w:val="002B0C6D"/>
    <w:rsid w:val="002B111A"/>
    <w:rsid w:val="002B13F0"/>
    <w:rsid w:val="002B2658"/>
    <w:rsid w:val="002B35A0"/>
    <w:rsid w:val="002B3A51"/>
    <w:rsid w:val="002B3D99"/>
    <w:rsid w:val="002B5C7A"/>
    <w:rsid w:val="002B6005"/>
    <w:rsid w:val="002B685D"/>
    <w:rsid w:val="002B7427"/>
    <w:rsid w:val="002B7BE9"/>
    <w:rsid w:val="002B7CE7"/>
    <w:rsid w:val="002C0390"/>
    <w:rsid w:val="002C045E"/>
    <w:rsid w:val="002C0850"/>
    <w:rsid w:val="002C1314"/>
    <w:rsid w:val="002C2686"/>
    <w:rsid w:val="002C27F7"/>
    <w:rsid w:val="002C3AAB"/>
    <w:rsid w:val="002C3D15"/>
    <w:rsid w:val="002C3D40"/>
    <w:rsid w:val="002C5E64"/>
    <w:rsid w:val="002C61C1"/>
    <w:rsid w:val="002C62E1"/>
    <w:rsid w:val="002C7713"/>
    <w:rsid w:val="002D1425"/>
    <w:rsid w:val="002D1BC1"/>
    <w:rsid w:val="002D206D"/>
    <w:rsid w:val="002D2DCC"/>
    <w:rsid w:val="002D308C"/>
    <w:rsid w:val="002D3CB7"/>
    <w:rsid w:val="002D40BD"/>
    <w:rsid w:val="002D4843"/>
    <w:rsid w:val="002D4C14"/>
    <w:rsid w:val="002DE8E0"/>
    <w:rsid w:val="002E03FA"/>
    <w:rsid w:val="002E0EB6"/>
    <w:rsid w:val="002E12B5"/>
    <w:rsid w:val="002E144D"/>
    <w:rsid w:val="002E1D31"/>
    <w:rsid w:val="002E2304"/>
    <w:rsid w:val="002E3433"/>
    <w:rsid w:val="002E38C4"/>
    <w:rsid w:val="002E40AD"/>
    <w:rsid w:val="002E46D6"/>
    <w:rsid w:val="002E4A9E"/>
    <w:rsid w:val="002E5C93"/>
    <w:rsid w:val="002E6B0A"/>
    <w:rsid w:val="002E78F0"/>
    <w:rsid w:val="002E79B5"/>
    <w:rsid w:val="002F0066"/>
    <w:rsid w:val="002F0493"/>
    <w:rsid w:val="002F0B99"/>
    <w:rsid w:val="002F1F9E"/>
    <w:rsid w:val="002F36E0"/>
    <w:rsid w:val="002F4151"/>
    <w:rsid w:val="002F4236"/>
    <w:rsid w:val="002F42CC"/>
    <w:rsid w:val="002F431A"/>
    <w:rsid w:val="002F4F5A"/>
    <w:rsid w:val="002F587B"/>
    <w:rsid w:val="002F5FE9"/>
    <w:rsid w:val="002F6169"/>
    <w:rsid w:val="002F621A"/>
    <w:rsid w:val="002F6301"/>
    <w:rsid w:val="002F7624"/>
    <w:rsid w:val="002F7ABD"/>
    <w:rsid w:val="0030004E"/>
    <w:rsid w:val="003007F5"/>
    <w:rsid w:val="0030152B"/>
    <w:rsid w:val="00301DA2"/>
    <w:rsid w:val="0030246F"/>
    <w:rsid w:val="003026CE"/>
    <w:rsid w:val="003033C7"/>
    <w:rsid w:val="00303C82"/>
    <w:rsid w:val="00303D43"/>
    <w:rsid w:val="00303DA7"/>
    <w:rsid w:val="00304A42"/>
    <w:rsid w:val="00304C5F"/>
    <w:rsid w:val="003059BF"/>
    <w:rsid w:val="00310BB0"/>
    <w:rsid w:val="003111E7"/>
    <w:rsid w:val="00311653"/>
    <w:rsid w:val="003116FA"/>
    <w:rsid w:val="00311EF0"/>
    <w:rsid w:val="0031488B"/>
    <w:rsid w:val="00314A55"/>
    <w:rsid w:val="003166E4"/>
    <w:rsid w:val="003168E7"/>
    <w:rsid w:val="0031705E"/>
    <w:rsid w:val="003215CF"/>
    <w:rsid w:val="00321954"/>
    <w:rsid w:val="0032218E"/>
    <w:rsid w:val="00322F3A"/>
    <w:rsid w:val="00323EBE"/>
    <w:rsid w:val="00324007"/>
    <w:rsid w:val="00327161"/>
    <w:rsid w:val="0033009A"/>
    <w:rsid w:val="00330FB7"/>
    <w:rsid w:val="003319F9"/>
    <w:rsid w:val="003333E9"/>
    <w:rsid w:val="00333584"/>
    <w:rsid w:val="0033519D"/>
    <w:rsid w:val="00336451"/>
    <w:rsid w:val="003368D2"/>
    <w:rsid w:val="00336F4B"/>
    <w:rsid w:val="00337323"/>
    <w:rsid w:val="00337DEC"/>
    <w:rsid w:val="003406FC"/>
    <w:rsid w:val="00340849"/>
    <w:rsid w:val="00341C22"/>
    <w:rsid w:val="00342B26"/>
    <w:rsid w:val="00344854"/>
    <w:rsid w:val="00347565"/>
    <w:rsid w:val="00347CDD"/>
    <w:rsid w:val="00350394"/>
    <w:rsid w:val="00351313"/>
    <w:rsid w:val="00351CA9"/>
    <w:rsid w:val="00352C40"/>
    <w:rsid w:val="0035369E"/>
    <w:rsid w:val="00353824"/>
    <w:rsid w:val="00353F2F"/>
    <w:rsid w:val="00355BD8"/>
    <w:rsid w:val="0035666B"/>
    <w:rsid w:val="00360077"/>
    <w:rsid w:val="00361A41"/>
    <w:rsid w:val="00363779"/>
    <w:rsid w:val="003642DB"/>
    <w:rsid w:val="00364307"/>
    <w:rsid w:val="0036463B"/>
    <w:rsid w:val="0036485C"/>
    <w:rsid w:val="00364C7C"/>
    <w:rsid w:val="00365076"/>
    <w:rsid w:val="00365274"/>
    <w:rsid w:val="00365BBB"/>
    <w:rsid w:val="00366187"/>
    <w:rsid w:val="00366AAD"/>
    <w:rsid w:val="00366C92"/>
    <w:rsid w:val="00370BC4"/>
    <w:rsid w:val="003713A3"/>
    <w:rsid w:val="003725E6"/>
    <w:rsid w:val="00375865"/>
    <w:rsid w:val="00377443"/>
    <w:rsid w:val="00377B3B"/>
    <w:rsid w:val="00381218"/>
    <w:rsid w:val="00381C33"/>
    <w:rsid w:val="00382CB2"/>
    <w:rsid w:val="00383928"/>
    <w:rsid w:val="00383A89"/>
    <w:rsid w:val="00383F00"/>
    <w:rsid w:val="00384050"/>
    <w:rsid w:val="00384056"/>
    <w:rsid w:val="00384205"/>
    <w:rsid w:val="003845CA"/>
    <w:rsid w:val="00385449"/>
    <w:rsid w:val="00385504"/>
    <w:rsid w:val="003872A7"/>
    <w:rsid w:val="00390846"/>
    <w:rsid w:val="003916E0"/>
    <w:rsid w:val="00391D4E"/>
    <w:rsid w:val="003927D7"/>
    <w:rsid w:val="00394296"/>
    <w:rsid w:val="003943B1"/>
    <w:rsid w:val="00394A1C"/>
    <w:rsid w:val="003950CB"/>
    <w:rsid w:val="00395290"/>
    <w:rsid w:val="00396398"/>
    <w:rsid w:val="003966F4"/>
    <w:rsid w:val="00397AC4"/>
    <w:rsid w:val="003A3FB8"/>
    <w:rsid w:val="003A4F66"/>
    <w:rsid w:val="003A5131"/>
    <w:rsid w:val="003A7570"/>
    <w:rsid w:val="003A77B6"/>
    <w:rsid w:val="003A780B"/>
    <w:rsid w:val="003A7BA5"/>
    <w:rsid w:val="003A7C5D"/>
    <w:rsid w:val="003A7E95"/>
    <w:rsid w:val="003B0873"/>
    <w:rsid w:val="003B09B5"/>
    <w:rsid w:val="003B0B10"/>
    <w:rsid w:val="003B0CFD"/>
    <w:rsid w:val="003B241B"/>
    <w:rsid w:val="003B2E5E"/>
    <w:rsid w:val="003B4834"/>
    <w:rsid w:val="003B500F"/>
    <w:rsid w:val="003C1E31"/>
    <w:rsid w:val="003C2801"/>
    <w:rsid w:val="003C2B20"/>
    <w:rsid w:val="003C2CBA"/>
    <w:rsid w:val="003C4253"/>
    <w:rsid w:val="003C4E4A"/>
    <w:rsid w:val="003C524D"/>
    <w:rsid w:val="003C672C"/>
    <w:rsid w:val="003C6935"/>
    <w:rsid w:val="003C6CB4"/>
    <w:rsid w:val="003D16BC"/>
    <w:rsid w:val="003D16DE"/>
    <w:rsid w:val="003D1AE3"/>
    <w:rsid w:val="003D1EDD"/>
    <w:rsid w:val="003D22B3"/>
    <w:rsid w:val="003D2EA8"/>
    <w:rsid w:val="003D3457"/>
    <w:rsid w:val="003D43FD"/>
    <w:rsid w:val="003D4B8A"/>
    <w:rsid w:val="003D4C1F"/>
    <w:rsid w:val="003D533C"/>
    <w:rsid w:val="003D55B2"/>
    <w:rsid w:val="003D5B12"/>
    <w:rsid w:val="003D6858"/>
    <w:rsid w:val="003E024E"/>
    <w:rsid w:val="003E1A24"/>
    <w:rsid w:val="003E242D"/>
    <w:rsid w:val="003E26FB"/>
    <w:rsid w:val="003E3D63"/>
    <w:rsid w:val="003E3F3C"/>
    <w:rsid w:val="003E5C2E"/>
    <w:rsid w:val="003E65E3"/>
    <w:rsid w:val="003E6715"/>
    <w:rsid w:val="003E6D91"/>
    <w:rsid w:val="003E7073"/>
    <w:rsid w:val="003F0757"/>
    <w:rsid w:val="003F0A77"/>
    <w:rsid w:val="003F1987"/>
    <w:rsid w:val="003F1DFE"/>
    <w:rsid w:val="003F3D6A"/>
    <w:rsid w:val="003F4EC8"/>
    <w:rsid w:val="003F53A6"/>
    <w:rsid w:val="003F5649"/>
    <w:rsid w:val="003F566A"/>
    <w:rsid w:val="003F5C70"/>
    <w:rsid w:val="003F5C9E"/>
    <w:rsid w:val="003F5DD2"/>
    <w:rsid w:val="003F6218"/>
    <w:rsid w:val="003F6437"/>
    <w:rsid w:val="0040101B"/>
    <w:rsid w:val="004016C9"/>
    <w:rsid w:val="004019F3"/>
    <w:rsid w:val="00401E45"/>
    <w:rsid w:val="00401FE6"/>
    <w:rsid w:val="004025D6"/>
    <w:rsid w:val="00402845"/>
    <w:rsid w:val="00403FA0"/>
    <w:rsid w:val="00404736"/>
    <w:rsid w:val="00404B9B"/>
    <w:rsid w:val="00405900"/>
    <w:rsid w:val="00405A37"/>
    <w:rsid w:val="00406E16"/>
    <w:rsid w:val="00407A1D"/>
    <w:rsid w:val="00407AA8"/>
    <w:rsid w:val="00410DCC"/>
    <w:rsid w:val="004120A7"/>
    <w:rsid w:val="0041253E"/>
    <w:rsid w:val="0041256F"/>
    <w:rsid w:val="004127B7"/>
    <w:rsid w:val="00412F9A"/>
    <w:rsid w:val="004133FC"/>
    <w:rsid w:val="00413DE9"/>
    <w:rsid w:val="004141D4"/>
    <w:rsid w:val="004144CD"/>
    <w:rsid w:val="00414A04"/>
    <w:rsid w:val="004157C9"/>
    <w:rsid w:val="0041647E"/>
    <w:rsid w:val="004165C8"/>
    <w:rsid w:val="0041678D"/>
    <w:rsid w:val="00416B14"/>
    <w:rsid w:val="00416F7D"/>
    <w:rsid w:val="00417929"/>
    <w:rsid w:val="0042065C"/>
    <w:rsid w:val="004208E0"/>
    <w:rsid w:val="004214DB"/>
    <w:rsid w:val="00421BA2"/>
    <w:rsid w:val="00421C51"/>
    <w:rsid w:val="00421C5E"/>
    <w:rsid w:val="00422365"/>
    <w:rsid w:val="004237BD"/>
    <w:rsid w:val="00423CAA"/>
    <w:rsid w:val="00423F05"/>
    <w:rsid w:val="0042611C"/>
    <w:rsid w:val="0042634A"/>
    <w:rsid w:val="00427AC9"/>
    <w:rsid w:val="00427DF6"/>
    <w:rsid w:val="0043043C"/>
    <w:rsid w:val="00430535"/>
    <w:rsid w:val="00433973"/>
    <w:rsid w:val="00434E8D"/>
    <w:rsid w:val="00436299"/>
    <w:rsid w:val="00441F19"/>
    <w:rsid w:val="00441FBB"/>
    <w:rsid w:val="0044311B"/>
    <w:rsid w:val="004435F7"/>
    <w:rsid w:val="00443E03"/>
    <w:rsid w:val="00445E73"/>
    <w:rsid w:val="00450120"/>
    <w:rsid w:val="00450647"/>
    <w:rsid w:val="00450C09"/>
    <w:rsid w:val="00451071"/>
    <w:rsid w:val="00452F44"/>
    <w:rsid w:val="00454D30"/>
    <w:rsid w:val="00455F0D"/>
    <w:rsid w:val="00457992"/>
    <w:rsid w:val="004579AA"/>
    <w:rsid w:val="00457F74"/>
    <w:rsid w:val="00461262"/>
    <w:rsid w:val="00461A43"/>
    <w:rsid w:val="004632BC"/>
    <w:rsid w:val="004637AC"/>
    <w:rsid w:val="00464069"/>
    <w:rsid w:val="004646AA"/>
    <w:rsid w:val="00465769"/>
    <w:rsid w:val="0046585A"/>
    <w:rsid w:val="004660B7"/>
    <w:rsid w:val="00466414"/>
    <w:rsid w:val="0046660E"/>
    <w:rsid w:val="00466BA9"/>
    <w:rsid w:val="00467034"/>
    <w:rsid w:val="00467E80"/>
    <w:rsid w:val="00471723"/>
    <w:rsid w:val="0047172F"/>
    <w:rsid w:val="004733FF"/>
    <w:rsid w:val="004737FC"/>
    <w:rsid w:val="00473EDB"/>
    <w:rsid w:val="00473F27"/>
    <w:rsid w:val="00474BDA"/>
    <w:rsid w:val="004763B3"/>
    <w:rsid w:val="00477B71"/>
    <w:rsid w:val="00480D7E"/>
    <w:rsid w:val="004813B8"/>
    <w:rsid w:val="00482FCE"/>
    <w:rsid w:val="00483360"/>
    <w:rsid w:val="00483876"/>
    <w:rsid w:val="00484FFA"/>
    <w:rsid w:val="004850E8"/>
    <w:rsid w:val="004857A7"/>
    <w:rsid w:val="004860DD"/>
    <w:rsid w:val="004874D2"/>
    <w:rsid w:val="00487FE5"/>
    <w:rsid w:val="00490792"/>
    <w:rsid w:val="00491FF9"/>
    <w:rsid w:val="00493613"/>
    <w:rsid w:val="00494098"/>
    <w:rsid w:val="00494955"/>
    <w:rsid w:val="00494CA0"/>
    <w:rsid w:val="00495D8A"/>
    <w:rsid w:val="004A0216"/>
    <w:rsid w:val="004A068C"/>
    <w:rsid w:val="004A0A1F"/>
    <w:rsid w:val="004A0B6E"/>
    <w:rsid w:val="004A1A52"/>
    <w:rsid w:val="004A1DF9"/>
    <w:rsid w:val="004A2289"/>
    <w:rsid w:val="004A34DF"/>
    <w:rsid w:val="004A3532"/>
    <w:rsid w:val="004A4EDE"/>
    <w:rsid w:val="004A6A7B"/>
    <w:rsid w:val="004A6EAB"/>
    <w:rsid w:val="004A74F7"/>
    <w:rsid w:val="004A78CB"/>
    <w:rsid w:val="004B0458"/>
    <w:rsid w:val="004B102C"/>
    <w:rsid w:val="004B1174"/>
    <w:rsid w:val="004B21A5"/>
    <w:rsid w:val="004B456A"/>
    <w:rsid w:val="004B481E"/>
    <w:rsid w:val="004B507C"/>
    <w:rsid w:val="004B6C7B"/>
    <w:rsid w:val="004B6D93"/>
    <w:rsid w:val="004B6DC7"/>
    <w:rsid w:val="004B72C6"/>
    <w:rsid w:val="004C1502"/>
    <w:rsid w:val="004C1C2A"/>
    <w:rsid w:val="004C37BE"/>
    <w:rsid w:val="004C5839"/>
    <w:rsid w:val="004C653D"/>
    <w:rsid w:val="004C6871"/>
    <w:rsid w:val="004C7187"/>
    <w:rsid w:val="004D06B7"/>
    <w:rsid w:val="004D06F5"/>
    <w:rsid w:val="004D1B6C"/>
    <w:rsid w:val="004D2727"/>
    <w:rsid w:val="004D2768"/>
    <w:rsid w:val="004D2B84"/>
    <w:rsid w:val="004D33B9"/>
    <w:rsid w:val="004D4055"/>
    <w:rsid w:val="004D4403"/>
    <w:rsid w:val="004D4966"/>
    <w:rsid w:val="004D74F3"/>
    <w:rsid w:val="004D7760"/>
    <w:rsid w:val="004D7AFD"/>
    <w:rsid w:val="004E0517"/>
    <w:rsid w:val="004E098A"/>
    <w:rsid w:val="004E22EF"/>
    <w:rsid w:val="004E25BE"/>
    <w:rsid w:val="004E425D"/>
    <w:rsid w:val="004E596D"/>
    <w:rsid w:val="004E597F"/>
    <w:rsid w:val="004E6BBB"/>
    <w:rsid w:val="004E7360"/>
    <w:rsid w:val="004E7415"/>
    <w:rsid w:val="004E780A"/>
    <w:rsid w:val="004E7943"/>
    <w:rsid w:val="004F0AAA"/>
    <w:rsid w:val="004F0AB0"/>
    <w:rsid w:val="004F0D6F"/>
    <w:rsid w:val="004F0FBD"/>
    <w:rsid w:val="004F102F"/>
    <w:rsid w:val="004F103C"/>
    <w:rsid w:val="004F117A"/>
    <w:rsid w:val="004F1796"/>
    <w:rsid w:val="004F1AC8"/>
    <w:rsid w:val="004F1FD2"/>
    <w:rsid w:val="004F20E7"/>
    <w:rsid w:val="004F4541"/>
    <w:rsid w:val="004F4624"/>
    <w:rsid w:val="004F5425"/>
    <w:rsid w:val="004F5CC6"/>
    <w:rsid w:val="004F6B75"/>
    <w:rsid w:val="004F6C90"/>
    <w:rsid w:val="00500864"/>
    <w:rsid w:val="00500AD9"/>
    <w:rsid w:val="00500B8C"/>
    <w:rsid w:val="00500B96"/>
    <w:rsid w:val="005010DC"/>
    <w:rsid w:val="005017E4"/>
    <w:rsid w:val="0050184F"/>
    <w:rsid w:val="00502214"/>
    <w:rsid w:val="0050227F"/>
    <w:rsid w:val="0050437D"/>
    <w:rsid w:val="00504388"/>
    <w:rsid w:val="00504B1E"/>
    <w:rsid w:val="00504F8D"/>
    <w:rsid w:val="00506D43"/>
    <w:rsid w:val="005075AA"/>
    <w:rsid w:val="00507662"/>
    <w:rsid w:val="00510C53"/>
    <w:rsid w:val="00512397"/>
    <w:rsid w:val="00512E64"/>
    <w:rsid w:val="00512F3A"/>
    <w:rsid w:val="005134E9"/>
    <w:rsid w:val="0051358A"/>
    <w:rsid w:val="0051363A"/>
    <w:rsid w:val="00513A1F"/>
    <w:rsid w:val="00514073"/>
    <w:rsid w:val="00514F93"/>
    <w:rsid w:val="005152AA"/>
    <w:rsid w:val="00516691"/>
    <w:rsid w:val="00516B10"/>
    <w:rsid w:val="005174DD"/>
    <w:rsid w:val="0052109F"/>
    <w:rsid w:val="00522759"/>
    <w:rsid w:val="00523A7E"/>
    <w:rsid w:val="00523B3E"/>
    <w:rsid w:val="00523D59"/>
    <w:rsid w:val="005248C2"/>
    <w:rsid w:val="0052549B"/>
    <w:rsid w:val="005254B7"/>
    <w:rsid w:val="005265C4"/>
    <w:rsid w:val="005316EC"/>
    <w:rsid w:val="005329AA"/>
    <w:rsid w:val="0053366F"/>
    <w:rsid w:val="00533719"/>
    <w:rsid w:val="00533AA0"/>
    <w:rsid w:val="00533D2E"/>
    <w:rsid w:val="00535A81"/>
    <w:rsid w:val="00540A22"/>
    <w:rsid w:val="00541798"/>
    <w:rsid w:val="0054187F"/>
    <w:rsid w:val="00542833"/>
    <w:rsid w:val="00543381"/>
    <w:rsid w:val="0054569F"/>
    <w:rsid w:val="00545964"/>
    <w:rsid w:val="00546779"/>
    <w:rsid w:val="00546ABB"/>
    <w:rsid w:val="00547F39"/>
    <w:rsid w:val="005514B4"/>
    <w:rsid w:val="00552484"/>
    <w:rsid w:val="00556427"/>
    <w:rsid w:val="00556BFF"/>
    <w:rsid w:val="00557E31"/>
    <w:rsid w:val="005617E7"/>
    <w:rsid w:val="0056390E"/>
    <w:rsid w:val="00564120"/>
    <w:rsid w:val="005650AA"/>
    <w:rsid w:val="005652D9"/>
    <w:rsid w:val="0056700A"/>
    <w:rsid w:val="00567BA7"/>
    <w:rsid w:val="005719E1"/>
    <w:rsid w:val="00571A23"/>
    <w:rsid w:val="0057220F"/>
    <w:rsid w:val="00572DCD"/>
    <w:rsid w:val="00572F39"/>
    <w:rsid w:val="00574CEE"/>
    <w:rsid w:val="00574FD8"/>
    <w:rsid w:val="00575A61"/>
    <w:rsid w:val="00575B2E"/>
    <w:rsid w:val="0057637C"/>
    <w:rsid w:val="00576C19"/>
    <w:rsid w:val="00576C6B"/>
    <w:rsid w:val="00580A14"/>
    <w:rsid w:val="00580AE9"/>
    <w:rsid w:val="00582023"/>
    <w:rsid w:val="005832B2"/>
    <w:rsid w:val="00585EE1"/>
    <w:rsid w:val="0058723F"/>
    <w:rsid w:val="00587B43"/>
    <w:rsid w:val="005913F4"/>
    <w:rsid w:val="005914F5"/>
    <w:rsid w:val="00591C51"/>
    <w:rsid w:val="0059226A"/>
    <w:rsid w:val="00596588"/>
    <w:rsid w:val="005968B8"/>
    <w:rsid w:val="00596A84"/>
    <w:rsid w:val="005A0720"/>
    <w:rsid w:val="005A1050"/>
    <w:rsid w:val="005A2600"/>
    <w:rsid w:val="005A28C7"/>
    <w:rsid w:val="005A3341"/>
    <w:rsid w:val="005A45B2"/>
    <w:rsid w:val="005A466B"/>
    <w:rsid w:val="005A4C9F"/>
    <w:rsid w:val="005A5655"/>
    <w:rsid w:val="005A5C4C"/>
    <w:rsid w:val="005A5D9F"/>
    <w:rsid w:val="005A6CED"/>
    <w:rsid w:val="005A732B"/>
    <w:rsid w:val="005A732C"/>
    <w:rsid w:val="005A76E1"/>
    <w:rsid w:val="005B0A9D"/>
    <w:rsid w:val="005B2CCC"/>
    <w:rsid w:val="005B31C9"/>
    <w:rsid w:val="005B34B2"/>
    <w:rsid w:val="005B40F9"/>
    <w:rsid w:val="005B4365"/>
    <w:rsid w:val="005B50F1"/>
    <w:rsid w:val="005B5319"/>
    <w:rsid w:val="005B5A65"/>
    <w:rsid w:val="005B5DBA"/>
    <w:rsid w:val="005B655C"/>
    <w:rsid w:val="005B7CB8"/>
    <w:rsid w:val="005C1CD5"/>
    <w:rsid w:val="005C1DF7"/>
    <w:rsid w:val="005C2860"/>
    <w:rsid w:val="005C2D7E"/>
    <w:rsid w:val="005C2E5F"/>
    <w:rsid w:val="005C4F1A"/>
    <w:rsid w:val="005C6958"/>
    <w:rsid w:val="005C701B"/>
    <w:rsid w:val="005C7253"/>
    <w:rsid w:val="005D02C2"/>
    <w:rsid w:val="005D0D73"/>
    <w:rsid w:val="005D1AFB"/>
    <w:rsid w:val="005D1B51"/>
    <w:rsid w:val="005D1B6A"/>
    <w:rsid w:val="005D3606"/>
    <w:rsid w:val="005D67B6"/>
    <w:rsid w:val="005D71E1"/>
    <w:rsid w:val="005D75D5"/>
    <w:rsid w:val="005D78EB"/>
    <w:rsid w:val="005D7A9D"/>
    <w:rsid w:val="005E0016"/>
    <w:rsid w:val="005E0184"/>
    <w:rsid w:val="005E127C"/>
    <w:rsid w:val="005E1672"/>
    <w:rsid w:val="005E2605"/>
    <w:rsid w:val="005E4238"/>
    <w:rsid w:val="005E42E9"/>
    <w:rsid w:val="005E4572"/>
    <w:rsid w:val="005E620C"/>
    <w:rsid w:val="005F09CD"/>
    <w:rsid w:val="005F111D"/>
    <w:rsid w:val="005F2EAC"/>
    <w:rsid w:val="005F3B50"/>
    <w:rsid w:val="005F44BE"/>
    <w:rsid w:val="005F529E"/>
    <w:rsid w:val="005F5A58"/>
    <w:rsid w:val="005F5C16"/>
    <w:rsid w:val="00601190"/>
    <w:rsid w:val="00601572"/>
    <w:rsid w:val="00602292"/>
    <w:rsid w:val="00602D3B"/>
    <w:rsid w:val="00602E46"/>
    <w:rsid w:val="006046D3"/>
    <w:rsid w:val="006052BA"/>
    <w:rsid w:val="0060639A"/>
    <w:rsid w:val="00607F7A"/>
    <w:rsid w:val="00612E9C"/>
    <w:rsid w:val="00613933"/>
    <w:rsid w:val="0061495C"/>
    <w:rsid w:val="00615191"/>
    <w:rsid w:val="00616850"/>
    <w:rsid w:val="00616A68"/>
    <w:rsid w:val="00616C98"/>
    <w:rsid w:val="006209A1"/>
    <w:rsid w:val="006210D6"/>
    <w:rsid w:val="006211C3"/>
    <w:rsid w:val="0062160C"/>
    <w:rsid w:val="00621A6F"/>
    <w:rsid w:val="00623335"/>
    <w:rsid w:val="006235FF"/>
    <w:rsid w:val="00623A3A"/>
    <w:rsid w:val="0062559E"/>
    <w:rsid w:val="00625983"/>
    <w:rsid w:val="006278AF"/>
    <w:rsid w:val="00627990"/>
    <w:rsid w:val="006309A7"/>
    <w:rsid w:val="00631E78"/>
    <w:rsid w:val="006326F1"/>
    <w:rsid w:val="00632774"/>
    <w:rsid w:val="00632ABE"/>
    <w:rsid w:val="00632C33"/>
    <w:rsid w:val="00634313"/>
    <w:rsid w:val="00635BAA"/>
    <w:rsid w:val="00637456"/>
    <w:rsid w:val="00637CAA"/>
    <w:rsid w:val="00637E53"/>
    <w:rsid w:val="00640C26"/>
    <w:rsid w:val="00641E0B"/>
    <w:rsid w:val="0064251B"/>
    <w:rsid w:val="00642C32"/>
    <w:rsid w:val="00642D0F"/>
    <w:rsid w:val="0064352A"/>
    <w:rsid w:val="00643F1F"/>
    <w:rsid w:val="0064405A"/>
    <w:rsid w:val="00644F55"/>
    <w:rsid w:val="006451A7"/>
    <w:rsid w:val="00645AE7"/>
    <w:rsid w:val="006464A1"/>
    <w:rsid w:val="006466F8"/>
    <w:rsid w:val="0064671B"/>
    <w:rsid w:val="00647F43"/>
    <w:rsid w:val="00650660"/>
    <w:rsid w:val="00650A29"/>
    <w:rsid w:val="00651337"/>
    <w:rsid w:val="006516B7"/>
    <w:rsid w:val="00651EA4"/>
    <w:rsid w:val="00652743"/>
    <w:rsid w:val="006527FF"/>
    <w:rsid w:val="00652B14"/>
    <w:rsid w:val="0065515E"/>
    <w:rsid w:val="00655C83"/>
    <w:rsid w:val="00660F66"/>
    <w:rsid w:val="00661F2A"/>
    <w:rsid w:val="00662537"/>
    <w:rsid w:val="00663AB5"/>
    <w:rsid w:val="006656C5"/>
    <w:rsid w:val="00667035"/>
    <w:rsid w:val="006718D5"/>
    <w:rsid w:val="00672A58"/>
    <w:rsid w:val="00673662"/>
    <w:rsid w:val="0067439D"/>
    <w:rsid w:val="00674A1A"/>
    <w:rsid w:val="00675048"/>
    <w:rsid w:val="00676401"/>
    <w:rsid w:val="00677C5A"/>
    <w:rsid w:val="00677EA5"/>
    <w:rsid w:val="0068202D"/>
    <w:rsid w:val="006829C2"/>
    <w:rsid w:val="00683806"/>
    <w:rsid w:val="00683837"/>
    <w:rsid w:val="006841CA"/>
    <w:rsid w:val="00684E0A"/>
    <w:rsid w:val="006861A1"/>
    <w:rsid w:val="0068658D"/>
    <w:rsid w:val="006876B0"/>
    <w:rsid w:val="0069000E"/>
    <w:rsid w:val="00690F61"/>
    <w:rsid w:val="0069106D"/>
    <w:rsid w:val="00691CAC"/>
    <w:rsid w:val="00692466"/>
    <w:rsid w:val="0069307A"/>
    <w:rsid w:val="006951D1"/>
    <w:rsid w:val="00696287"/>
    <w:rsid w:val="0069762F"/>
    <w:rsid w:val="00697B4F"/>
    <w:rsid w:val="00697D1D"/>
    <w:rsid w:val="006A0640"/>
    <w:rsid w:val="006A0668"/>
    <w:rsid w:val="006A12BF"/>
    <w:rsid w:val="006A2157"/>
    <w:rsid w:val="006A2224"/>
    <w:rsid w:val="006A39BA"/>
    <w:rsid w:val="006A4E9F"/>
    <w:rsid w:val="006A5B83"/>
    <w:rsid w:val="006A6B76"/>
    <w:rsid w:val="006A6D5D"/>
    <w:rsid w:val="006B28D8"/>
    <w:rsid w:val="006B3B9D"/>
    <w:rsid w:val="006B4468"/>
    <w:rsid w:val="006B4B25"/>
    <w:rsid w:val="006B5EFD"/>
    <w:rsid w:val="006B6AB0"/>
    <w:rsid w:val="006B7356"/>
    <w:rsid w:val="006B7848"/>
    <w:rsid w:val="006B7C88"/>
    <w:rsid w:val="006C2314"/>
    <w:rsid w:val="006C25FE"/>
    <w:rsid w:val="006C30C7"/>
    <w:rsid w:val="006C4211"/>
    <w:rsid w:val="006C4949"/>
    <w:rsid w:val="006C52B4"/>
    <w:rsid w:val="006C690E"/>
    <w:rsid w:val="006C6C42"/>
    <w:rsid w:val="006D1D49"/>
    <w:rsid w:val="006D2A05"/>
    <w:rsid w:val="006D2F69"/>
    <w:rsid w:val="006D366F"/>
    <w:rsid w:val="006D45D8"/>
    <w:rsid w:val="006D4996"/>
    <w:rsid w:val="006D4C72"/>
    <w:rsid w:val="006D54C0"/>
    <w:rsid w:val="006D5F11"/>
    <w:rsid w:val="006D709E"/>
    <w:rsid w:val="006D73C5"/>
    <w:rsid w:val="006E12AB"/>
    <w:rsid w:val="006E20BA"/>
    <w:rsid w:val="006E33D6"/>
    <w:rsid w:val="006E3C74"/>
    <w:rsid w:val="006E4F72"/>
    <w:rsid w:val="006E5FFA"/>
    <w:rsid w:val="006E684F"/>
    <w:rsid w:val="006E76B0"/>
    <w:rsid w:val="006F0116"/>
    <w:rsid w:val="006F0B40"/>
    <w:rsid w:val="006F0C52"/>
    <w:rsid w:val="006F0CAB"/>
    <w:rsid w:val="006F1413"/>
    <w:rsid w:val="006F1898"/>
    <w:rsid w:val="006F1DF4"/>
    <w:rsid w:val="006F228E"/>
    <w:rsid w:val="006F2C80"/>
    <w:rsid w:val="006F3EBC"/>
    <w:rsid w:val="006F5D3A"/>
    <w:rsid w:val="006F7C45"/>
    <w:rsid w:val="00704656"/>
    <w:rsid w:val="00705796"/>
    <w:rsid w:val="007060D7"/>
    <w:rsid w:val="0070624A"/>
    <w:rsid w:val="007063A9"/>
    <w:rsid w:val="00710350"/>
    <w:rsid w:val="00711ECF"/>
    <w:rsid w:val="007129FF"/>
    <w:rsid w:val="00712F4F"/>
    <w:rsid w:val="007135E0"/>
    <w:rsid w:val="00714A48"/>
    <w:rsid w:val="00716799"/>
    <w:rsid w:val="00720045"/>
    <w:rsid w:val="00720463"/>
    <w:rsid w:val="00720B69"/>
    <w:rsid w:val="007211CB"/>
    <w:rsid w:val="00721CE2"/>
    <w:rsid w:val="007245F5"/>
    <w:rsid w:val="00724D8D"/>
    <w:rsid w:val="00725272"/>
    <w:rsid w:val="007268BE"/>
    <w:rsid w:val="00727336"/>
    <w:rsid w:val="0072733E"/>
    <w:rsid w:val="00727424"/>
    <w:rsid w:val="00727740"/>
    <w:rsid w:val="00727F0F"/>
    <w:rsid w:val="00731371"/>
    <w:rsid w:val="007329D0"/>
    <w:rsid w:val="00734D35"/>
    <w:rsid w:val="00734F70"/>
    <w:rsid w:val="00735536"/>
    <w:rsid w:val="0073691C"/>
    <w:rsid w:val="00736B9E"/>
    <w:rsid w:val="007405B6"/>
    <w:rsid w:val="00741869"/>
    <w:rsid w:val="00742C98"/>
    <w:rsid w:val="0074440D"/>
    <w:rsid w:val="007444AD"/>
    <w:rsid w:val="00744FBA"/>
    <w:rsid w:val="007453EF"/>
    <w:rsid w:val="00745474"/>
    <w:rsid w:val="00745BB0"/>
    <w:rsid w:val="0074643F"/>
    <w:rsid w:val="00750CF2"/>
    <w:rsid w:val="007519F9"/>
    <w:rsid w:val="007562C4"/>
    <w:rsid w:val="00756301"/>
    <w:rsid w:val="00756A0A"/>
    <w:rsid w:val="00756EDA"/>
    <w:rsid w:val="00760F31"/>
    <w:rsid w:val="007610C0"/>
    <w:rsid w:val="00762F21"/>
    <w:rsid w:val="00763055"/>
    <w:rsid w:val="00763B74"/>
    <w:rsid w:val="00763FF3"/>
    <w:rsid w:val="00764C24"/>
    <w:rsid w:val="00764D52"/>
    <w:rsid w:val="00764D66"/>
    <w:rsid w:val="007652CC"/>
    <w:rsid w:val="00766048"/>
    <w:rsid w:val="00766300"/>
    <w:rsid w:val="00766609"/>
    <w:rsid w:val="007669CB"/>
    <w:rsid w:val="00766A38"/>
    <w:rsid w:val="00766A99"/>
    <w:rsid w:val="007670B2"/>
    <w:rsid w:val="00770C34"/>
    <w:rsid w:val="00770F2C"/>
    <w:rsid w:val="00771392"/>
    <w:rsid w:val="0077192A"/>
    <w:rsid w:val="007728A6"/>
    <w:rsid w:val="00772A55"/>
    <w:rsid w:val="00773108"/>
    <w:rsid w:val="00773B89"/>
    <w:rsid w:val="00773DDE"/>
    <w:rsid w:val="00775143"/>
    <w:rsid w:val="0077531C"/>
    <w:rsid w:val="00776232"/>
    <w:rsid w:val="0077677F"/>
    <w:rsid w:val="00780E33"/>
    <w:rsid w:val="00781A86"/>
    <w:rsid w:val="007834EB"/>
    <w:rsid w:val="00783D33"/>
    <w:rsid w:val="00784198"/>
    <w:rsid w:val="007847DB"/>
    <w:rsid w:val="007851E0"/>
    <w:rsid w:val="00785358"/>
    <w:rsid w:val="0078543A"/>
    <w:rsid w:val="00785970"/>
    <w:rsid w:val="00786D2E"/>
    <w:rsid w:val="00789BCB"/>
    <w:rsid w:val="00790F4C"/>
    <w:rsid w:val="00793416"/>
    <w:rsid w:val="00795DF2"/>
    <w:rsid w:val="00796B9E"/>
    <w:rsid w:val="007970D4"/>
    <w:rsid w:val="00797AE0"/>
    <w:rsid w:val="007A059C"/>
    <w:rsid w:val="007A127A"/>
    <w:rsid w:val="007A368B"/>
    <w:rsid w:val="007A4B38"/>
    <w:rsid w:val="007A502E"/>
    <w:rsid w:val="007A5400"/>
    <w:rsid w:val="007A588B"/>
    <w:rsid w:val="007A6164"/>
    <w:rsid w:val="007A6757"/>
    <w:rsid w:val="007A6DDD"/>
    <w:rsid w:val="007A7297"/>
    <w:rsid w:val="007A7C00"/>
    <w:rsid w:val="007B0B96"/>
    <w:rsid w:val="007B10FF"/>
    <w:rsid w:val="007B1437"/>
    <w:rsid w:val="007B1A5C"/>
    <w:rsid w:val="007B1AF9"/>
    <w:rsid w:val="007B3587"/>
    <w:rsid w:val="007B35D6"/>
    <w:rsid w:val="007B442F"/>
    <w:rsid w:val="007B6B74"/>
    <w:rsid w:val="007B6BFF"/>
    <w:rsid w:val="007B6D0E"/>
    <w:rsid w:val="007B7AE8"/>
    <w:rsid w:val="007B7D69"/>
    <w:rsid w:val="007C016D"/>
    <w:rsid w:val="007C12F1"/>
    <w:rsid w:val="007C2310"/>
    <w:rsid w:val="007C25AC"/>
    <w:rsid w:val="007C369E"/>
    <w:rsid w:val="007C3F5B"/>
    <w:rsid w:val="007C45FA"/>
    <w:rsid w:val="007C4998"/>
    <w:rsid w:val="007C4A1C"/>
    <w:rsid w:val="007C4D0F"/>
    <w:rsid w:val="007C5101"/>
    <w:rsid w:val="007C56B6"/>
    <w:rsid w:val="007C655D"/>
    <w:rsid w:val="007C78C9"/>
    <w:rsid w:val="007D0DAB"/>
    <w:rsid w:val="007D2626"/>
    <w:rsid w:val="007D71C5"/>
    <w:rsid w:val="007E0007"/>
    <w:rsid w:val="007E01D9"/>
    <w:rsid w:val="007E15F1"/>
    <w:rsid w:val="007E207B"/>
    <w:rsid w:val="007E20FC"/>
    <w:rsid w:val="007E28AC"/>
    <w:rsid w:val="007E2AFC"/>
    <w:rsid w:val="007E2E9E"/>
    <w:rsid w:val="007E2FC8"/>
    <w:rsid w:val="007E3433"/>
    <w:rsid w:val="007E367E"/>
    <w:rsid w:val="007E3A03"/>
    <w:rsid w:val="007E4E0A"/>
    <w:rsid w:val="007E50C8"/>
    <w:rsid w:val="007E5B60"/>
    <w:rsid w:val="007E5B9E"/>
    <w:rsid w:val="007E5D5B"/>
    <w:rsid w:val="007E5EA7"/>
    <w:rsid w:val="007E6D0E"/>
    <w:rsid w:val="007E6DA8"/>
    <w:rsid w:val="007E716C"/>
    <w:rsid w:val="007E75BE"/>
    <w:rsid w:val="007E7AFA"/>
    <w:rsid w:val="007F0087"/>
    <w:rsid w:val="007F098E"/>
    <w:rsid w:val="007F1D1F"/>
    <w:rsid w:val="007F20EB"/>
    <w:rsid w:val="007F22EB"/>
    <w:rsid w:val="007F273F"/>
    <w:rsid w:val="007F29A9"/>
    <w:rsid w:val="007F2B8F"/>
    <w:rsid w:val="007F3D22"/>
    <w:rsid w:val="007F3EAC"/>
    <w:rsid w:val="007F684A"/>
    <w:rsid w:val="008009E2"/>
    <w:rsid w:val="00800AAC"/>
    <w:rsid w:val="008013B0"/>
    <w:rsid w:val="0080365A"/>
    <w:rsid w:val="00803A35"/>
    <w:rsid w:val="00803AD9"/>
    <w:rsid w:val="00803F36"/>
    <w:rsid w:val="008047E9"/>
    <w:rsid w:val="0080529A"/>
    <w:rsid w:val="00805DC9"/>
    <w:rsid w:val="008066B0"/>
    <w:rsid w:val="00810200"/>
    <w:rsid w:val="00810A76"/>
    <w:rsid w:val="0081190F"/>
    <w:rsid w:val="00811BBD"/>
    <w:rsid w:val="00815BB8"/>
    <w:rsid w:val="00816059"/>
    <w:rsid w:val="00817499"/>
    <w:rsid w:val="008177B9"/>
    <w:rsid w:val="00817FB5"/>
    <w:rsid w:val="00824B89"/>
    <w:rsid w:val="00824CAC"/>
    <w:rsid w:val="00824FCD"/>
    <w:rsid w:val="00825037"/>
    <w:rsid w:val="008252FD"/>
    <w:rsid w:val="008255B0"/>
    <w:rsid w:val="008265EE"/>
    <w:rsid w:val="00826683"/>
    <w:rsid w:val="00826E05"/>
    <w:rsid w:val="00827E3C"/>
    <w:rsid w:val="00830261"/>
    <w:rsid w:val="00830354"/>
    <w:rsid w:val="00831B49"/>
    <w:rsid w:val="008322F9"/>
    <w:rsid w:val="0083275B"/>
    <w:rsid w:val="00832DCD"/>
    <w:rsid w:val="0083326F"/>
    <w:rsid w:val="00833EB7"/>
    <w:rsid w:val="00834255"/>
    <w:rsid w:val="00835206"/>
    <w:rsid w:val="008353EC"/>
    <w:rsid w:val="00840283"/>
    <w:rsid w:val="00840582"/>
    <w:rsid w:val="00840A74"/>
    <w:rsid w:val="008429A0"/>
    <w:rsid w:val="00842EFF"/>
    <w:rsid w:val="00843628"/>
    <w:rsid w:val="0084476A"/>
    <w:rsid w:val="0084507D"/>
    <w:rsid w:val="008456F4"/>
    <w:rsid w:val="00845C84"/>
    <w:rsid w:val="0084623F"/>
    <w:rsid w:val="008469A0"/>
    <w:rsid w:val="00846D9A"/>
    <w:rsid w:val="00846F75"/>
    <w:rsid w:val="00850FEF"/>
    <w:rsid w:val="008510A9"/>
    <w:rsid w:val="00851318"/>
    <w:rsid w:val="00851B1F"/>
    <w:rsid w:val="0085212D"/>
    <w:rsid w:val="00852E94"/>
    <w:rsid w:val="00853895"/>
    <w:rsid w:val="00854CC7"/>
    <w:rsid w:val="008551AD"/>
    <w:rsid w:val="008556FE"/>
    <w:rsid w:val="0085750C"/>
    <w:rsid w:val="0086293B"/>
    <w:rsid w:val="008629D9"/>
    <w:rsid w:val="00862A13"/>
    <w:rsid w:val="00862C34"/>
    <w:rsid w:val="0086366A"/>
    <w:rsid w:val="008637CC"/>
    <w:rsid w:val="00865CC0"/>
    <w:rsid w:val="008664AD"/>
    <w:rsid w:val="00867AE2"/>
    <w:rsid w:val="00867FCE"/>
    <w:rsid w:val="00867FFE"/>
    <w:rsid w:val="0087042E"/>
    <w:rsid w:val="00870F34"/>
    <w:rsid w:val="00872865"/>
    <w:rsid w:val="008733E7"/>
    <w:rsid w:val="00873DD3"/>
    <w:rsid w:val="008747F5"/>
    <w:rsid w:val="00875963"/>
    <w:rsid w:val="00876F5A"/>
    <w:rsid w:val="008804B0"/>
    <w:rsid w:val="00881513"/>
    <w:rsid w:val="0088195A"/>
    <w:rsid w:val="00881D71"/>
    <w:rsid w:val="00882AC0"/>
    <w:rsid w:val="0088492D"/>
    <w:rsid w:val="008852B6"/>
    <w:rsid w:val="008852FD"/>
    <w:rsid w:val="008868CE"/>
    <w:rsid w:val="00886E4D"/>
    <w:rsid w:val="0088733F"/>
    <w:rsid w:val="008878F8"/>
    <w:rsid w:val="00887A3F"/>
    <w:rsid w:val="00887C3C"/>
    <w:rsid w:val="0089093D"/>
    <w:rsid w:val="008918CA"/>
    <w:rsid w:val="00892CAA"/>
    <w:rsid w:val="00893526"/>
    <w:rsid w:val="00893AFE"/>
    <w:rsid w:val="00893D84"/>
    <w:rsid w:val="0089472F"/>
    <w:rsid w:val="00895DAE"/>
    <w:rsid w:val="008978E7"/>
    <w:rsid w:val="00897CA9"/>
    <w:rsid w:val="008A1080"/>
    <w:rsid w:val="008A28B7"/>
    <w:rsid w:val="008A2DA2"/>
    <w:rsid w:val="008A4A8A"/>
    <w:rsid w:val="008A5572"/>
    <w:rsid w:val="008A55A2"/>
    <w:rsid w:val="008A5FAC"/>
    <w:rsid w:val="008A6F6A"/>
    <w:rsid w:val="008B03B7"/>
    <w:rsid w:val="008B0CB0"/>
    <w:rsid w:val="008B151B"/>
    <w:rsid w:val="008B2681"/>
    <w:rsid w:val="008B4CC9"/>
    <w:rsid w:val="008B4ED5"/>
    <w:rsid w:val="008B66A3"/>
    <w:rsid w:val="008B70F2"/>
    <w:rsid w:val="008B7B0A"/>
    <w:rsid w:val="008C07E3"/>
    <w:rsid w:val="008C0B78"/>
    <w:rsid w:val="008C0D61"/>
    <w:rsid w:val="008C1C13"/>
    <w:rsid w:val="008C1D18"/>
    <w:rsid w:val="008C1FF9"/>
    <w:rsid w:val="008C2DCA"/>
    <w:rsid w:val="008C32BA"/>
    <w:rsid w:val="008C4D62"/>
    <w:rsid w:val="008C5B30"/>
    <w:rsid w:val="008C786A"/>
    <w:rsid w:val="008D0EFB"/>
    <w:rsid w:val="008D0FA1"/>
    <w:rsid w:val="008D15BF"/>
    <w:rsid w:val="008D1B84"/>
    <w:rsid w:val="008D3E7B"/>
    <w:rsid w:val="008D3FE5"/>
    <w:rsid w:val="008D4D9A"/>
    <w:rsid w:val="008D6A07"/>
    <w:rsid w:val="008D72A5"/>
    <w:rsid w:val="008E2969"/>
    <w:rsid w:val="008E38D3"/>
    <w:rsid w:val="008E3EEA"/>
    <w:rsid w:val="008E67CF"/>
    <w:rsid w:val="008E789E"/>
    <w:rsid w:val="008E7F3D"/>
    <w:rsid w:val="008F51A2"/>
    <w:rsid w:val="008F56BE"/>
    <w:rsid w:val="008F629B"/>
    <w:rsid w:val="008F6EDB"/>
    <w:rsid w:val="008F76CD"/>
    <w:rsid w:val="008F7ACA"/>
    <w:rsid w:val="008F7B5A"/>
    <w:rsid w:val="008F7F4F"/>
    <w:rsid w:val="00901B2A"/>
    <w:rsid w:val="00902C92"/>
    <w:rsid w:val="00903CC1"/>
    <w:rsid w:val="00905BE7"/>
    <w:rsid w:val="00905E84"/>
    <w:rsid w:val="00906917"/>
    <w:rsid w:val="00906A3B"/>
    <w:rsid w:val="00906AFE"/>
    <w:rsid w:val="009070A3"/>
    <w:rsid w:val="00911B6E"/>
    <w:rsid w:val="009126C3"/>
    <w:rsid w:val="009131D6"/>
    <w:rsid w:val="00913704"/>
    <w:rsid w:val="0091384C"/>
    <w:rsid w:val="00914D12"/>
    <w:rsid w:val="009161AA"/>
    <w:rsid w:val="0091646F"/>
    <w:rsid w:val="00916512"/>
    <w:rsid w:val="00921ACB"/>
    <w:rsid w:val="009224E3"/>
    <w:rsid w:val="009247B0"/>
    <w:rsid w:val="009249DF"/>
    <w:rsid w:val="009250A4"/>
    <w:rsid w:val="0092581B"/>
    <w:rsid w:val="0092790A"/>
    <w:rsid w:val="0093021C"/>
    <w:rsid w:val="0093061F"/>
    <w:rsid w:val="0093170B"/>
    <w:rsid w:val="00932C62"/>
    <w:rsid w:val="00932EBF"/>
    <w:rsid w:val="009343B0"/>
    <w:rsid w:val="00934718"/>
    <w:rsid w:val="00935635"/>
    <w:rsid w:val="00935F3E"/>
    <w:rsid w:val="009364B7"/>
    <w:rsid w:val="009400A3"/>
    <w:rsid w:val="0094127E"/>
    <w:rsid w:val="00941C85"/>
    <w:rsid w:val="00941FCC"/>
    <w:rsid w:val="00943878"/>
    <w:rsid w:val="00943CBD"/>
    <w:rsid w:val="009466E7"/>
    <w:rsid w:val="009471E8"/>
    <w:rsid w:val="00950720"/>
    <w:rsid w:val="009514AA"/>
    <w:rsid w:val="0095180C"/>
    <w:rsid w:val="00952C49"/>
    <w:rsid w:val="0095323F"/>
    <w:rsid w:val="0095446E"/>
    <w:rsid w:val="00954BA2"/>
    <w:rsid w:val="00954D30"/>
    <w:rsid w:val="00955355"/>
    <w:rsid w:val="00955643"/>
    <w:rsid w:val="00955D1D"/>
    <w:rsid w:val="0095695E"/>
    <w:rsid w:val="00957065"/>
    <w:rsid w:val="0096036D"/>
    <w:rsid w:val="0096060E"/>
    <w:rsid w:val="0096147A"/>
    <w:rsid w:val="00961A54"/>
    <w:rsid w:val="00961BE9"/>
    <w:rsid w:val="00961D77"/>
    <w:rsid w:val="0096260A"/>
    <w:rsid w:val="0096503E"/>
    <w:rsid w:val="00965250"/>
    <w:rsid w:val="0096572B"/>
    <w:rsid w:val="00965824"/>
    <w:rsid w:val="00965A3A"/>
    <w:rsid w:val="009664F3"/>
    <w:rsid w:val="00967992"/>
    <w:rsid w:val="00967E12"/>
    <w:rsid w:val="00971A62"/>
    <w:rsid w:val="00972FAC"/>
    <w:rsid w:val="00974FA9"/>
    <w:rsid w:val="009767A5"/>
    <w:rsid w:val="00976B5F"/>
    <w:rsid w:val="0098024A"/>
    <w:rsid w:val="00982A8C"/>
    <w:rsid w:val="0098464A"/>
    <w:rsid w:val="009848E4"/>
    <w:rsid w:val="00984E5F"/>
    <w:rsid w:val="0098623F"/>
    <w:rsid w:val="00990542"/>
    <w:rsid w:val="0099083A"/>
    <w:rsid w:val="009915B7"/>
    <w:rsid w:val="00991ACD"/>
    <w:rsid w:val="00991F10"/>
    <w:rsid w:val="00991F31"/>
    <w:rsid w:val="0099241B"/>
    <w:rsid w:val="0099368B"/>
    <w:rsid w:val="00995896"/>
    <w:rsid w:val="009966A8"/>
    <w:rsid w:val="00997ED7"/>
    <w:rsid w:val="009A0FA4"/>
    <w:rsid w:val="009A25A3"/>
    <w:rsid w:val="009A3241"/>
    <w:rsid w:val="009A3287"/>
    <w:rsid w:val="009A3D0F"/>
    <w:rsid w:val="009A4745"/>
    <w:rsid w:val="009A51D3"/>
    <w:rsid w:val="009A7403"/>
    <w:rsid w:val="009B041B"/>
    <w:rsid w:val="009B0B18"/>
    <w:rsid w:val="009B18F4"/>
    <w:rsid w:val="009B3F0A"/>
    <w:rsid w:val="009B46CA"/>
    <w:rsid w:val="009B4BC2"/>
    <w:rsid w:val="009B4FD4"/>
    <w:rsid w:val="009B614C"/>
    <w:rsid w:val="009B63CD"/>
    <w:rsid w:val="009C02B9"/>
    <w:rsid w:val="009C1338"/>
    <w:rsid w:val="009C17FD"/>
    <w:rsid w:val="009C19E2"/>
    <w:rsid w:val="009C27F5"/>
    <w:rsid w:val="009C3ABE"/>
    <w:rsid w:val="009C4695"/>
    <w:rsid w:val="009C728B"/>
    <w:rsid w:val="009C78ED"/>
    <w:rsid w:val="009C7E6C"/>
    <w:rsid w:val="009D28E5"/>
    <w:rsid w:val="009D33EC"/>
    <w:rsid w:val="009D42BB"/>
    <w:rsid w:val="009D49EA"/>
    <w:rsid w:val="009D515A"/>
    <w:rsid w:val="009D7288"/>
    <w:rsid w:val="009E106F"/>
    <w:rsid w:val="009E18CD"/>
    <w:rsid w:val="009E2B97"/>
    <w:rsid w:val="009E2CE8"/>
    <w:rsid w:val="009E51BC"/>
    <w:rsid w:val="009E53DA"/>
    <w:rsid w:val="009E5650"/>
    <w:rsid w:val="009E56FD"/>
    <w:rsid w:val="009E5F25"/>
    <w:rsid w:val="009E7057"/>
    <w:rsid w:val="009E7105"/>
    <w:rsid w:val="009F0380"/>
    <w:rsid w:val="009F0CCB"/>
    <w:rsid w:val="009F10D6"/>
    <w:rsid w:val="009F1C70"/>
    <w:rsid w:val="009F2B6E"/>
    <w:rsid w:val="009F2E0F"/>
    <w:rsid w:val="009F3808"/>
    <w:rsid w:val="009F3B61"/>
    <w:rsid w:val="009F3FCE"/>
    <w:rsid w:val="009F488F"/>
    <w:rsid w:val="009F7619"/>
    <w:rsid w:val="00A00152"/>
    <w:rsid w:val="00A0094D"/>
    <w:rsid w:val="00A011E2"/>
    <w:rsid w:val="00A01969"/>
    <w:rsid w:val="00A0339F"/>
    <w:rsid w:val="00A035E9"/>
    <w:rsid w:val="00A0636A"/>
    <w:rsid w:val="00A0742E"/>
    <w:rsid w:val="00A07619"/>
    <w:rsid w:val="00A077D0"/>
    <w:rsid w:val="00A079AD"/>
    <w:rsid w:val="00A07A83"/>
    <w:rsid w:val="00A07CE4"/>
    <w:rsid w:val="00A102D0"/>
    <w:rsid w:val="00A10AB5"/>
    <w:rsid w:val="00A1272F"/>
    <w:rsid w:val="00A1419B"/>
    <w:rsid w:val="00A14BC8"/>
    <w:rsid w:val="00A14FC5"/>
    <w:rsid w:val="00A15D5A"/>
    <w:rsid w:val="00A15E8D"/>
    <w:rsid w:val="00A15EDA"/>
    <w:rsid w:val="00A20ADD"/>
    <w:rsid w:val="00A20D35"/>
    <w:rsid w:val="00A2398C"/>
    <w:rsid w:val="00A241BC"/>
    <w:rsid w:val="00A24FBB"/>
    <w:rsid w:val="00A259AD"/>
    <w:rsid w:val="00A260BA"/>
    <w:rsid w:val="00A27922"/>
    <w:rsid w:val="00A310B1"/>
    <w:rsid w:val="00A31523"/>
    <w:rsid w:val="00A316A0"/>
    <w:rsid w:val="00A318E1"/>
    <w:rsid w:val="00A32CC0"/>
    <w:rsid w:val="00A33E36"/>
    <w:rsid w:val="00A34BE4"/>
    <w:rsid w:val="00A35DD8"/>
    <w:rsid w:val="00A363EA"/>
    <w:rsid w:val="00A369BA"/>
    <w:rsid w:val="00A41A5B"/>
    <w:rsid w:val="00A41D69"/>
    <w:rsid w:val="00A42293"/>
    <w:rsid w:val="00A434B6"/>
    <w:rsid w:val="00A45D8C"/>
    <w:rsid w:val="00A47200"/>
    <w:rsid w:val="00A475ED"/>
    <w:rsid w:val="00A476A8"/>
    <w:rsid w:val="00A5013E"/>
    <w:rsid w:val="00A505A0"/>
    <w:rsid w:val="00A50CBD"/>
    <w:rsid w:val="00A5170F"/>
    <w:rsid w:val="00A519E7"/>
    <w:rsid w:val="00A51DB8"/>
    <w:rsid w:val="00A53DBF"/>
    <w:rsid w:val="00A5557C"/>
    <w:rsid w:val="00A56CF4"/>
    <w:rsid w:val="00A604F1"/>
    <w:rsid w:val="00A6236E"/>
    <w:rsid w:val="00A6254B"/>
    <w:rsid w:val="00A62F92"/>
    <w:rsid w:val="00A63255"/>
    <w:rsid w:val="00A6333B"/>
    <w:rsid w:val="00A64378"/>
    <w:rsid w:val="00A64490"/>
    <w:rsid w:val="00A65684"/>
    <w:rsid w:val="00A656AA"/>
    <w:rsid w:val="00A65AD2"/>
    <w:rsid w:val="00A72021"/>
    <w:rsid w:val="00A754AB"/>
    <w:rsid w:val="00A75735"/>
    <w:rsid w:val="00A773FC"/>
    <w:rsid w:val="00A774B8"/>
    <w:rsid w:val="00A80B38"/>
    <w:rsid w:val="00A81947"/>
    <w:rsid w:val="00A81A22"/>
    <w:rsid w:val="00A824DA"/>
    <w:rsid w:val="00A82B8F"/>
    <w:rsid w:val="00A84274"/>
    <w:rsid w:val="00A84850"/>
    <w:rsid w:val="00A84EB5"/>
    <w:rsid w:val="00A8567E"/>
    <w:rsid w:val="00A86386"/>
    <w:rsid w:val="00A86A66"/>
    <w:rsid w:val="00A8759D"/>
    <w:rsid w:val="00A8794D"/>
    <w:rsid w:val="00A87F50"/>
    <w:rsid w:val="00A90126"/>
    <w:rsid w:val="00A901F6"/>
    <w:rsid w:val="00A91AFE"/>
    <w:rsid w:val="00A9230E"/>
    <w:rsid w:val="00A92B12"/>
    <w:rsid w:val="00A92E61"/>
    <w:rsid w:val="00A94B07"/>
    <w:rsid w:val="00A94BCF"/>
    <w:rsid w:val="00A95770"/>
    <w:rsid w:val="00A959A8"/>
    <w:rsid w:val="00A95A54"/>
    <w:rsid w:val="00A9711E"/>
    <w:rsid w:val="00A979B2"/>
    <w:rsid w:val="00AA0413"/>
    <w:rsid w:val="00AA051B"/>
    <w:rsid w:val="00AA1B3B"/>
    <w:rsid w:val="00AA1EA2"/>
    <w:rsid w:val="00AA6223"/>
    <w:rsid w:val="00AA6C99"/>
    <w:rsid w:val="00AA7068"/>
    <w:rsid w:val="00AA71E8"/>
    <w:rsid w:val="00AA78FA"/>
    <w:rsid w:val="00AA7BA7"/>
    <w:rsid w:val="00AB0586"/>
    <w:rsid w:val="00AB1F23"/>
    <w:rsid w:val="00AB2A51"/>
    <w:rsid w:val="00AB3120"/>
    <w:rsid w:val="00AB3352"/>
    <w:rsid w:val="00AB4287"/>
    <w:rsid w:val="00AB45F8"/>
    <w:rsid w:val="00AB66DF"/>
    <w:rsid w:val="00AB72C2"/>
    <w:rsid w:val="00AB7E07"/>
    <w:rsid w:val="00AC05F8"/>
    <w:rsid w:val="00AC148F"/>
    <w:rsid w:val="00AC210E"/>
    <w:rsid w:val="00AC32EB"/>
    <w:rsid w:val="00AC4269"/>
    <w:rsid w:val="00AC587D"/>
    <w:rsid w:val="00AC5882"/>
    <w:rsid w:val="00AC635D"/>
    <w:rsid w:val="00AC708B"/>
    <w:rsid w:val="00AD08B1"/>
    <w:rsid w:val="00AD1695"/>
    <w:rsid w:val="00AD192A"/>
    <w:rsid w:val="00AD1A50"/>
    <w:rsid w:val="00AD1AF0"/>
    <w:rsid w:val="00AD4675"/>
    <w:rsid w:val="00AD4D88"/>
    <w:rsid w:val="00AD65D5"/>
    <w:rsid w:val="00AD7D43"/>
    <w:rsid w:val="00AE122F"/>
    <w:rsid w:val="00AE500A"/>
    <w:rsid w:val="00AE6464"/>
    <w:rsid w:val="00AE70D3"/>
    <w:rsid w:val="00AE7806"/>
    <w:rsid w:val="00AF1573"/>
    <w:rsid w:val="00AF269D"/>
    <w:rsid w:val="00AF2BE8"/>
    <w:rsid w:val="00AF41A0"/>
    <w:rsid w:val="00AF50B3"/>
    <w:rsid w:val="00AF61E1"/>
    <w:rsid w:val="00AF6F60"/>
    <w:rsid w:val="00AF7F11"/>
    <w:rsid w:val="00B00D32"/>
    <w:rsid w:val="00B01858"/>
    <w:rsid w:val="00B0188D"/>
    <w:rsid w:val="00B02187"/>
    <w:rsid w:val="00B02B69"/>
    <w:rsid w:val="00B02E54"/>
    <w:rsid w:val="00B05A29"/>
    <w:rsid w:val="00B07281"/>
    <w:rsid w:val="00B076E8"/>
    <w:rsid w:val="00B07712"/>
    <w:rsid w:val="00B1026E"/>
    <w:rsid w:val="00B1269E"/>
    <w:rsid w:val="00B14162"/>
    <w:rsid w:val="00B14BAB"/>
    <w:rsid w:val="00B15BFD"/>
    <w:rsid w:val="00B17347"/>
    <w:rsid w:val="00B20823"/>
    <w:rsid w:val="00B209B7"/>
    <w:rsid w:val="00B20C27"/>
    <w:rsid w:val="00B21163"/>
    <w:rsid w:val="00B21773"/>
    <w:rsid w:val="00B21946"/>
    <w:rsid w:val="00B224ED"/>
    <w:rsid w:val="00B22A19"/>
    <w:rsid w:val="00B23D18"/>
    <w:rsid w:val="00B23E3B"/>
    <w:rsid w:val="00B24A25"/>
    <w:rsid w:val="00B25048"/>
    <w:rsid w:val="00B254B8"/>
    <w:rsid w:val="00B25F04"/>
    <w:rsid w:val="00B27E5D"/>
    <w:rsid w:val="00B33D1F"/>
    <w:rsid w:val="00B34F29"/>
    <w:rsid w:val="00B35655"/>
    <w:rsid w:val="00B3670D"/>
    <w:rsid w:val="00B40E30"/>
    <w:rsid w:val="00B41DD9"/>
    <w:rsid w:val="00B42002"/>
    <w:rsid w:val="00B42363"/>
    <w:rsid w:val="00B434F1"/>
    <w:rsid w:val="00B43EF2"/>
    <w:rsid w:val="00B44645"/>
    <w:rsid w:val="00B45343"/>
    <w:rsid w:val="00B47686"/>
    <w:rsid w:val="00B479F4"/>
    <w:rsid w:val="00B50FC3"/>
    <w:rsid w:val="00B52F8F"/>
    <w:rsid w:val="00B55B74"/>
    <w:rsid w:val="00B560F8"/>
    <w:rsid w:val="00B56E23"/>
    <w:rsid w:val="00B57C21"/>
    <w:rsid w:val="00B60E11"/>
    <w:rsid w:val="00B6232F"/>
    <w:rsid w:val="00B631FF"/>
    <w:rsid w:val="00B644C9"/>
    <w:rsid w:val="00B64B4C"/>
    <w:rsid w:val="00B65149"/>
    <w:rsid w:val="00B653B3"/>
    <w:rsid w:val="00B66F67"/>
    <w:rsid w:val="00B67333"/>
    <w:rsid w:val="00B67684"/>
    <w:rsid w:val="00B70AC3"/>
    <w:rsid w:val="00B70B0E"/>
    <w:rsid w:val="00B70E41"/>
    <w:rsid w:val="00B72181"/>
    <w:rsid w:val="00B7316C"/>
    <w:rsid w:val="00B73248"/>
    <w:rsid w:val="00B74784"/>
    <w:rsid w:val="00B80266"/>
    <w:rsid w:val="00B802F6"/>
    <w:rsid w:val="00B80740"/>
    <w:rsid w:val="00B823E9"/>
    <w:rsid w:val="00B828DE"/>
    <w:rsid w:val="00B84C1F"/>
    <w:rsid w:val="00B85923"/>
    <w:rsid w:val="00B870EE"/>
    <w:rsid w:val="00B87E53"/>
    <w:rsid w:val="00B87F89"/>
    <w:rsid w:val="00B9263D"/>
    <w:rsid w:val="00B9356F"/>
    <w:rsid w:val="00B938B8"/>
    <w:rsid w:val="00B9395D"/>
    <w:rsid w:val="00B94A8E"/>
    <w:rsid w:val="00B94FBD"/>
    <w:rsid w:val="00B95832"/>
    <w:rsid w:val="00B95A76"/>
    <w:rsid w:val="00B96DFB"/>
    <w:rsid w:val="00BA03B9"/>
    <w:rsid w:val="00BA0D76"/>
    <w:rsid w:val="00BA1AEA"/>
    <w:rsid w:val="00BA1DB9"/>
    <w:rsid w:val="00BA23BB"/>
    <w:rsid w:val="00BA2565"/>
    <w:rsid w:val="00BA2FBE"/>
    <w:rsid w:val="00BA52C1"/>
    <w:rsid w:val="00BA6833"/>
    <w:rsid w:val="00BA7AB4"/>
    <w:rsid w:val="00BA7D63"/>
    <w:rsid w:val="00BB0653"/>
    <w:rsid w:val="00BB1893"/>
    <w:rsid w:val="00BB1E2A"/>
    <w:rsid w:val="00BB210A"/>
    <w:rsid w:val="00BB4422"/>
    <w:rsid w:val="00BB46C8"/>
    <w:rsid w:val="00BB4FA8"/>
    <w:rsid w:val="00BB697E"/>
    <w:rsid w:val="00BB6A1E"/>
    <w:rsid w:val="00BB6BC5"/>
    <w:rsid w:val="00BB716F"/>
    <w:rsid w:val="00BB71F1"/>
    <w:rsid w:val="00BB72FB"/>
    <w:rsid w:val="00BB7B18"/>
    <w:rsid w:val="00BB7FC9"/>
    <w:rsid w:val="00BC3145"/>
    <w:rsid w:val="00BC4247"/>
    <w:rsid w:val="00BC534C"/>
    <w:rsid w:val="00BC5CC2"/>
    <w:rsid w:val="00BC6FDD"/>
    <w:rsid w:val="00BC73D3"/>
    <w:rsid w:val="00BD00D6"/>
    <w:rsid w:val="00BD050E"/>
    <w:rsid w:val="00BD3295"/>
    <w:rsid w:val="00BD3767"/>
    <w:rsid w:val="00BD46D9"/>
    <w:rsid w:val="00BD74D2"/>
    <w:rsid w:val="00BD7C16"/>
    <w:rsid w:val="00BE1B52"/>
    <w:rsid w:val="00BE1F29"/>
    <w:rsid w:val="00BE2067"/>
    <w:rsid w:val="00BE23F5"/>
    <w:rsid w:val="00BE39CF"/>
    <w:rsid w:val="00BE4EE5"/>
    <w:rsid w:val="00BE573D"/>
    <w:rsid w:val="00BE6305"/>
    <w:rsid w:val="00BE731F"/>
    <w:rsid w:val="00BE7B96"/>
    <w:rsid w:val="00BF0765"/>
    <w:rsid w:val="00BF22F1"/>
    <w:rsid w:val="00BF2CFD"/>
    <w:rsid w:val="00BF301B"/>
    <w:rsid w:val="00BF46EF"/>
    <w:rsid w:val="00BF4AD7"/>
    <w:rsid w:val="00BF4D77"/>
    <w:rsid w:val="00BF50B7"/>
    <w:rsid w:val="00BF7E43"/>
    <w:rsid w:val="00C00A65"/>
    <w:rsid w:val="00C01ABB"/>
    <w:rsid w:val="00C02A13"/>
    <w:rsid w:val="00C0399E"/>
    <w:rsid w:val="00C03E25"/>
    <w:rsid w:val="00C04DDF"/>
    <w:rsid w:val="00C04F03"/>
    <w:rsid w:val="00C0567B"/>
    <w:rsid w:val="00C061EC"/>
    <w:rsid w:val="00C113C6"/>
    <w:rsid w:val="00C1225B"/>
    <w:rsid w:val="00C1294C"/>
    <w:rsid w:val="00C13FCF"/>
    <w:rsid w:val="00C147D4"/>
    <w:rsid w:val="00C150D5"/>
    <w:rsid w:val="00C15416"/>
    <w:rsid w:val="00C159E3"/>
    <w:rsid w:val="00C15E36"/>
    <w:rsid w:val="00C16785"/>
    <w:rsid w:val="00C16CCD"/>
    <w:rsid w:val="00C16F7A"/>
    <w:rsid w:val="00C17AD2"/>
    <w:rsid w:val="00C20860"/>
    <w:rsid w:val="00C2088D"/>
    <w:rsid w:val="00C209FC"/>
    <w:rsid w:val="00C20C1E"/>
    <w:rsid w:val="00C233FB"/>
    <w:rsid w:val="00C23C54"/>
    <w:rsid w:val="00C23F7E"/>
    <w:rsid w:val="00C2460D"/>
    <w:rsid w:val="00C24760"/>
    <w:rsid w:val="00C24A7C"/>
    <w:rsid w:val="00C24BFC"/>
    <w:rsid w:val="00C25EB7"/>
    <w:rsid w:val="00C261C4"/>
    <w:rsid w:val="00C26ADF"/>
    <w:rsid w:val="00C27DCD"/>
    <w:rsid w:val="00C27FF2"/>
    <w:rsid w:val="00C32D60"/>
    <w:rsid w:val="00C32E39"/>
    <w:rsid w:val="00C34620"/>
    <w:rsid w:val="00C3475B"/>
    <w:rsid w:val="00C35D8A"/>
    <w:rsid w:val="00C36194"/>
    <w:rsid w:val="00C40BAA"/>
    <w:rsid w:val="00C412CD"/>
    <w:rsid w:val="00C42B10"/>
    <w:rsid w:val="00C44046"/>
    <w:rsid w:val="00C4474E"/>
    <w:rsid w:val="00C45A6D"/>
    <w:rsid w:val="00C468CF"/>
    <w:rsid w:val="00C46F58"/>
    <w:rsid w:val="00C4738C"/>
    <w:rsid w:val="00C50B51"/>
    <w:rsid w:val="00C50D1E"/>
    <w:rsid w:val="00C519F1"/>
    <w:rsid w:val="00C51B82"/>
    <w:rsid w:val="00C52304"/>
    <w:rsid w:val="00C52BF2"/>
    <w:rsid w:val="00C533D8"/>
    <w:rsid w:val="00C533FE"/>
    <w:rsid w:val="00C5557D"/>
    <w:rsid w:val="00C55A5A"/>
    <w:rsid w:val="00C55BD7"/>
    <w:rsid w:val="00C56662"/>
    <w:rsid w:val="00C567C8"/>
    <w:rsid w:val="00C57CAF"/>
    <w:rsid w:val="00C609D6"/>
    <w:rsid w:val="00C61CC0"/>
    <w:rsid w:val="00C627F8"/>
    <w:rsid w:val="00C62EE8"/>
    <w:rsid w:val="00C6437E"/>
    <w:rsid w:val="00C643CF"/>
    <w:rsid w:val="00C6506F"/>
    <w:rsid w:val="00C65512"/>
    <w:rsid w:val="00C65601"/>
    <w:rsid w:val="00C65B97"/>
    <w:rsid w:val="00C662FF"/>
    <w:rsid w:val="00C66A70"/>
    <w:rsid w:val="00C67E0A"/>
    <w:rsid w:val="00C701C1"/>
    <w:rsid w:val="00C70266"/>
    <w:rsid w:val="00C7199D"/>
    <w:rsid w:val="00C728FB"/>
    <w:rsid w:val="00C72FFA"/>
    <w:rsid w:val="00C739EE"/>
    <w:rsid w:val="00C742D6"/>
    <w:rsid w:val="00C744CD"/>
    <w:rsid w:val="00C7580D"/>
    <w:rsid w:val="00C76932"/>
    <w:rsid w:val="00C775C7"/>
    <w:rsid w:val="00C775E9"/>
    <w:rsid w:val="00C77888"/>
    <w:rsid w:val="00C80B5B"/>
    <w:rsid w:val="00C81FC5"/>
    <w:rsid w:val="00C8307D"/>
    <w:rsid w:val="00C83A95"/>
    <w:rsid w:val="00C83DDE"/>
    <w:rsid w:val="00C90A9B"/>
    <w:rsid w:val="00C9124A"/>
    <w:rsid w:val="00C922E1"/>
    <w:rsid w:val="00C922E6"/>
    <w:rsid w:val="00C9299F"/>
    <w:rsid w:val="00C93131"/>
    <w:rsid w:val="00C94902"/>
    <w:rsid w:val="00C9508B"/>
    <w:rsid w:val="00C95AE5"/>
    <w:rsid w:val="00C95B2C"/>
    <w:rsid w:val="00C96314"/>
    <w:rsid w:val="00C96FFF"/>
    <w:rsid w:val="00C9705A"/>
    <w:rsid w:val="00CA0514"/>
    <w:rsid w:val="00CA127F"/>
    <w:rsid w:val="00CA14C1"/>
    <w:rsid w:val="00CA17C9"/>
    <w:rsid w:val="00CA1888"/>
    <w:rsid w:val="00CA290D"/>
    <w:rsid w:val="00CA2A18"/>
    <w:rsid w:val="00CA2AD4"/>
    <w:rsid w:val="00CA2B45"/>
    <w:rsid w:val="00CA339E"/>
    <w:rsid w:val="00CA5613"/>
    <w:rsid w:val="00CA59FE"/>
    <w:rsid w:val="00CA604C"/>
    <w:rsid w:val="00CA60C0"/>
    <w:rsid w:val="00CA6708"/>
    <w:rsid w:val="00CA73CA"/>
    <w:rsid w:val="00CB0D72"/>
    <w:rsid w:val="00CB46C4"/>
    <w:rsid w:val="00CB5959"/>
    <w:rsid w:val="00CB657F"/>
    <w:rsid w:val="00CB6A4B"/>
    <w:rsid w:val="00CB6FD1"/>
    <w:rsid w:val="00CC283E"/>
    <w:rsid w:val="00CC30FA"/>
    <w:rsid w:val="00CC3A63"/>
    <w:rsid w:val="00CC3E90"/>
    <w:rsid w:val="00CC4529"/>
    <w:rsid w:val="00CC4DE7"/>
    <w:rsid w:val="00CC5600"/>
    <w:rsid w:val="00CC674F"/>
    <w:rsid w:val="00CC6F41"/>
    <w:rsid w:val="00CC7101"/>
    <w:rsid w:val="00CC71C8"/>
    <w:rsid w:val="00CC7A90"/>
    <w:rsid w:val="00CD22A0"/>
    <w:rsid w:val="00CD260C"/>
    <w:rsid w:val="00CD2D9D"/>
    <w:rsid w:val="00CD39CB"/>
    <w:rsid w:val="00CD3B2B"/>
    <w:rsid w:val="00CD4E1D"/>
    <w:rsid w:val="00CD4F0F"/>
    <w:rsid w:val="00CD5036"/>
    <w:rsid w:val="00CD5FDD"/>
    <w:rsid w:val="00CD6C94"/>
    <w:rsid w:val="00CD708B"/>
    <w:rsid w:val="00CE028F"/>
    <w:rsid w:val="00CE0512"/>
    <w:rsid w:val="00CE2BB1"/>
    <w:rsid w:val="00CE2FE0"/>
    <w:rsid w:val="00CE35A2"/>
    <w:rsid w:val="00CE4046"/>
    <w:rsid w:val="00CE417F"/>
    <w:rsid w:val="00CE46C0"/>
    <w:rsid w:val="00CE51E2"/>
    <w:rsid w:val="00CE54EF"/>
    <w:rsid w:val="00CE5992"/>
    <w:rsid w:val="00CE76B9"/>
    <w:rsid w:val="00CE7D84"/>
    <w:rsid w:val="00CF0A2C"/>
    <w:rsid w:val="00CF0BD7"/>
    <w:rsid w:val="00CF198C"/>
    <w:rsid w:val="00CF2ECC"/>
    <w:rsid w:val="00CF3912"/>
    <w:rsid w:val="00CF591E"/>
    <w:rsid w:val="00CF6927"/>
    <w:rsid w:val="00CF758C"/>
    <w:rsid w:val="00CF79FA"/>
    <w:rsid w:val="00D00329"/>
    <w:rsid w:val="00D00AD5"/>
    <w:rsid w:val="00D01024"/>
    <w:rsid w:val="00D01EE1"/>
    <w:rsid w:val="00D027A8"/>
    <w:rsid w:val="00D036B1"/>
    <w:rsid w:val="00D03FA5"/>
    <w:rsid w:val="00D04416"/>
    <w:rsid w:val="00D052DD"/>
    <w:rsid w:val="00D06F8E"/>
    <w:rsid w:val="00D10D1B"/>
    <w:rsid w:val="00D11A2D"/>
    <w:rsid w:val="00D1368A"/>
    <w:rsid w:val="00D1373D"/>
    <w:rsid w:val="00D1497A"/>
    <w:rsid w:val="00D15343"/>
    <w:rsid w:val="00D15711"/>
    <w:rsid w:val="00D16758"/>
    <w:rsid w:val="00D16DA3"/>
    <w:rsid w:val="00D201FD"/>
    <w:rsid w:val="00D209CD"/>
    <w:rsid w:val="00D21A63"/>
    <w:rsid w:val="00D21D73"/>
    <w:rsid w:val="00D22758"/>
    <w:rsid w:val="00D23C24"/>
    <w:rsid w:val="00D2425E"/>
    <w:rsid w:val="00D24F18"/>
    <w:rsid w:val="00D25236"/>
    <w:rsid w:val="00D25D0A"/>
    <w:rsid w:val="00D27699"/>
    <w:rsid w:val="00D27A9B"/>
    <w:rsid w:val="00D27D38"/>
    <w:rsid w:val="00D30749"/>
    <w:rsid w:val="00D30BB0"/>
    <w:rsid w:val="00D326DA"/>
    <w:rsid w:val="00D33074"/>
    <w:rsid w:val="00D34357"/>
    <w:rsid w:val="00D34956"/>
    <w:rsid w:val="00D35C3E"/>
    <w:rsid w:val="00D35E47"/>
    <w:rsid w:val="00D368DA"/>
    <w:rsid w:val="00D36ABB"/>
    <w:rsid w:val="00D36F74"/>
    <w:rsid w:val="00D3755A"/>
    <w:rsid w:val="00D4023C"/>
    <w:rsid w:val="00D40320"/>
    <w:rsid w:val="00D4048E"/>
    <w:rsid w:val="00D4065C"/>
    <w:rsid w:val="00D407A6"/>
    <w:rsid w:val="00D4172C"/>
    <w:rsid w:val="00D41F0A"/>
    <w:rsid w:val="00D42B6F"/>
    <w:rsid w:val="00D44C8C"/>
    <w:rsid w:val="00D45093"/>
    <w:rsid w:val="00D470D3"/>
    <w:rsid w:val="00D506F2"/>
    <w:rsid w:val="00D5148F"/>
    <w:rsid w:val="00D529FC"/>
    <w:rsid w:val="00D53324"/>
    <w:rsid w:val="00D5352B"/>
    <w:rsid w:val="00D54038"/>
    <w:rsid w:val="00D54BD6"/>
    <w:rsid w:val="00D550C3"/>
    <w:rsid w:val="00D566DC"/>
    <w:rsid w:val="00D56A05"/>
    <w:rsid w:val="00D56E69"/>
    <w:rsid w:val="00D57B5A"/>
    <w:rsid w:val="00D57C52"/>
    <w:rsid w:val="00D60B7C"/>
    <w:rsid w:val="00D613FF"/>
    <w:rsid w:val="00D639AF"/>
    <w:rsid w:val="00D64008"/>
    <w:rsid w:val="00D65CA3"/>
    <w:rsid w:val="00D664DE"/>
    <w:rsid w:val="00D66D55"/>
    <w:rsid w:val="00D674F8"/>
    <w:rsid w:val="00D714AC"/>
    <w:rsid w:val="00D71CFA"/>
    <w:rsid w:val="00D72526"/>
    <w:rsid w:val="00D72721"/>
    <w:rsid w:val="00D733B1"/>
    <w:rsid w:val="00D756D0"/>
    <w:rsid w:val="00D75776"/>
    <w:rsid w:val="00D7638B"/>
    <w:rsid w:val="00D766AC"/>
    <w:rsid w:val="00D77366"/>
    <w:rsid w:val="00D80164"/>
    <w:rsid w:val="00D817BC"/>
    <w:rsid w:val="00D81AD1"/>
    <w:rsid w:val="00D8287C"/>
    <w:rsid w:val="00D836B6"/>
    <w:rsid w:val="00D86261"/>
    <w:rsid w:val="00D87EEE"/>
    <w:rsid w:val="00D900B4"/>
    <w:rsid w:val="00D904F5"/>
    <w:rsid w:val="00D905D5"/>
    <w:rsid w:val="00D90C85"/>
    <w:rsid w:val="00D90F28"/>
    <w:rsid w:val="00D9281F"/>
    <w:rsid w:val="00D92FCF"/>
    <w:rsid w:val="00D93B88"/>
    <w:rsid w:val="00D954A5"/>
    <w:rsid w:val="00D96047"/>
    <w:rsid w:val="00D96052"/>
    <w:rsid w:val="00D96834"/>
    <w:rsid w:val="00D97545"/>
    <w:rsid w:val="00D97779"/>
    <w:rsid w:val="00DA07D2"/>
    <w:rsid w:val="00DA1733"/>
    <w:rsid w:val="00DA37A9"/>
    <w:rsid w:val="00DA383B"/>
    <w:rsid w:val="00DA4A2E"/>
    <w:rsid w:val="00DA4ED7"/>
    <w:rsid w:val="00DA513F"/>
    <w:rsid w:val="00DA56D5"/>
    <w:rsid w:val="00DA5B80"/>
    <w:rsid w:val="00DA6DC3"/>
    <w:rsid w:val="00DA6FDE"/>
    <w:rsid w:val="00DA7AAA"/>
    <w:rsid w:val="00DB0CC1"/>
    <w:rsid w:val="00DB174F"/>
    <w:rsid w:val="00DB2139"/>
    <w:rsid w:val="00DB294E"/>
    <w:rsid w:val="00DB2DDE"/>
    <w:rsid w:val="00DB559C"/>
    <w:rsid w:val="00DB632A"/>
    <w:rsid w:val="00DB736B"/>
    <w:rsid w:val="00DB74E9"/>
    <w:rsid w:val="00DC039A"/>
    <w:rsid w:val="00DC0DF3"/>
    <w:rsid w:val="00DC1BB6"/>
    <w:rsid w:val="00DC2D0F"/>
    <w:rsid w:val="00DC311A"/>
    <w:rsid w:val="00DC39F7"/>
    <w:rsid w:val="00DC3EBE"/>
    <w:rsid w:val="00DC40B9"/>
    <w:rsid w:val="00DC46C9"/>
    <w:rsid w:val="00DC5DCB"/>
    <w:rsid w:val="00DC6091"/>
    <w:rsid w:val="00DC717B"/>
    <w:rsid w:val="00DC7306"/>
    <w:rsid w:val="00DD08BB"/>
    <w:rsid w:val="00DD3396"/>
    <w:rsid w:val="00DD3AFE"/>
    <w:rsid w:val="00DD3D45"/>
    <w:rsid w:val="00DD64AA"/>
    <w:rsid w:val="00DD6975"/>
    <w:rsid w:val="00DE0700"/>
    <w:rsid w:val="00DE1258"/>
    <w:rsid w:val="00DE15EB"/>
    <w:rsid w:val="00DE1E2A"/>
    <w:rsid w:val="00DE4682"/>
    <w:rsid w:val="00DE47E5"/>
    <w:rsid w:val="00DE4ECA"/>
    <w:rsid w:val="00DE5223"/>
    <w:rsid w:val="00DE667F"/>
    <w:rsid w:val="00DE6951"/>
    <w:rsid w:val="00DE71F6"/>
    <w:rsid w:val="00DE745A"/>
    <w:rsid w:val="00DF0156"/>
    <w:rsid w:val="00DF173C"/>
    <w:rsid w:val="00DF1F05"/>
    <w:rsid w:val="00DF228C"/>
    <w:rsid w:val="00DF2BA8"/>
    <w:rsid w:val="00DF3727"/>
    <w:rsid w:val="00DF42DC"/>
    <w:rsid w:val="00DF4BB0"/>
    <w:rsid w:val="00DF4C54"/>
    <w:rsid w:val="00DF5699"/>
    <w:rsid w:val="00DF591D"/>
    <w:rsid w:val="00DF5C16"/>
    <w:rsid w:val="00DF5C72"/>
    <w:rsid w:val="00DF7B69"/>
    <w:rsid w:val="00E00009"/>
    <w:rsid w:val="00E01509"/>
    <w:rsid w:val="00E02271"/>
    <w:rsid w:val="00E0313E"/>
    <w:rsid w:val="00E035DC"/>
    <w:rsid w:val="00E036D5"/>
    <w:rsid w:val="00E036F6"/>
    <w:rsid w:val="00E039D9"/>
    <w:rsid w:val="00E03DE4"/>
    <w:rsid w:val="00E0447A"/>
    <w:rsid w:val="00E046FE"/>
    <w:rsid w:val="00E05048"/>
    <w:rsid w:val="00E06F4F"/>
    <w:rsid w:val="00E06F7D"/>
    <w:rsid w:val="00E07377"/>
    <w:rsid w:val="00E11BF6"/>
    <w:rsid w:val="00E11D16"/>
    <w:rsid w:val="00E1249E"/>
    <w:rsid w:val="00E13148"/>
    <w:rsid w:val="00E13A3F"/>
    <w:rsid w:val="00E1408D"/>
    <w:rsid w:val="00E14596"/>
    <w:rsid w:val="00E15072"/>
    <w:rsid w:val="00E15746"/>
    <w:rsid w:val="00E17203"/>
    <w:rsid w:val="00E17F8D"/>
    <w:rsid w:val="00E20991"/>
    <w:rsid w:val="00E22AB0"/>
    <w:rsid w:val="00E235E4"/>
    <w:rsid w:val="00E247C4"/>
    <w:rsid w:val="00E2642B"/>
    <w:rsid w:val="00E271AC"/>
    <w:rsid w:val="00E27911"/>
    <w:rsid w:val="00E27B53"/>
    <w:rsid w:val="00E300E2"/>
    <w:rsid w:val="00E30661"/>
    <w:rsid w:val="00E3082D"/>
    <w:rsid w:val="00E308DE"/>
    <w:rsid w:val="00E30E66"/>
    <w:rsid w:val="00E30F23"/>
    <w:rsid w:val="00E32094"/>
    <w:rsid w:val="00E33905"/>
    <w:rsid w:val="00E33A2A"/>
    <w:rsid w:val="00E33F09"/>
    <w:rsid w:val="00E35C63"/>
    <w:rsid w:val="00E362F7"/>
    <w:rsid w:val="00E37CC5"/>
    <w:rsid w:val="00E40671"/>
    <w:rsid w:val="00E41007"/>
    <w:rsid w:val="00E43306"/>
    <w:rsid w:val="00E43D6E"/>
    <w:rsid w:val="00E43DAB"/>
    <w:rsid w:val="00E44A5E"/>
    <w:rsid w:val="00E468AD"/>
    <w:rsid w:val="00E472F1"/>
    <w:rsid w:val="00E478BC"/>
    <w:rsid w:val="00E506B9"/>
    <w:rsid w:val="00E54849"/>
    <w:rsid w:val="00E54E96"/>
    <w:rsid w:val="00E5535E"/>
    <w:rsid w:val="00E573DA"/>
    <w:rsid w:val="00E57CC0"/>
    <w:rsid w:val="00E62321"/>
    <w:rsid w:val="00E63378"/>
    <w:rsid w:val="00E64099"/>
    <w:rsid w:val="00E64FED"/>
    <w:rsid w:val="00E65D3A"/>
    <w:rsid w:val="00E65E2B"/>
    <w:rsid w:val="00E66255"/>
    <w:rsid w:val="00E66BC4"/>
    <w:rsid w:val="00E708C8"/>
    <w:rsid w:val="00E70A77"/>
    <w:rsid w:val="00E70B52"/>
    <w:rsid w:val="00E71570"/>
    <w:rsid w:val="00E7285B"/>
    <w:rsid w:val="00E72892"/>
    <w:rsid w:val="00E73CDE"/>
    <w:rsid w:val="00E7406C"/>
    <w:rsid w:val="00E824E1"/>
    <w:rsid w:val="00E828C1"/>
    <w:rsid w:val="00E835A1"/>
    <w:rsid w:val="00E84A10"/>
    <w:rsid w:val="00E85C90"/>
    <w:rsid w:val="00E85E96"/>
    <w:rsid w:val="00E86771"/>
    <w:rsid w:val="00E87AE7"/>
    <w:rsid w:val="00E9018F"/>
    <w:rsid w:val="00E903FB"/>
    <w:rsid w:val="00E90B86"/>
    <w:rsid w:val="00E911E2"/>
    <w:rsid w:val="00E92859"/>
    <w:rsid w:val="00E935FA"/>
    <w:rsid w:val="00E93964"/>
    <w:rsid w:val="00E93DCD"/>
    <w:rsid w:val="00E942B4"/>
    <w:rsid w:val="00E948DB"/>
    <w:rsid w:val="00E9551F"/>
    <w:rsid w:val="00E96973"/>
    <w:rsid w:val="00EA144C"/>
    <w:rsid w:val="00EA1DEE"/>
    <w:rsid w:val="00EA42BF"/>
    <w:rsid w:val="00EA4D84"/>
    <w:rsid w:val="00EA6711"/>
    <w:rsid w:val="00EB00B4"/>
    <w:rsid w:val="00EB0182"/>
    <w:rsid w:val="00EB163B"/>
    <w:rsid w:val="00EB173C"/>
    <w:rsid w:val="00EB3A14"/>
    <w:rsid w:val="00EB3F68"/>
    <w:rsid w:val="00EB4253"/>
    <w:rsid w:val="00EB476E"/>
    <w:rsid w:val="00EB4792"/>
    <w:rsid w:val="00EB48E6"/>
    <w:rsid w:val="00EB4FF0"/>
    <w:rsid w:val="00EB5491"/>
    <w:rsid w:val="00EB5531"/>
    <w:rsid w:val="00EB56C7"/>
    <w:rsid w:val="00EB58AE"/>
    <w:rsid w:val="00EB6E73"/>
    <w:rsid w:val="00EB6F8E"/>
    <w:rsid w:val="00EB7DD8"/>
    <w:rsid w:val="00EC069A"/>
    <w:rsid w:val="00EC0F32"/>
    <w:rsid w:val="00EC1078"/>
    <w:rsid w:val="00EC1590"/>
    <w:rsid w:val="00EC17F2"/>
    <w:rsid w:val="00EC188D"/>
    <w:rsid w:val="00EC1CDA"/>
    <w:rsid w:val="00EC1D2F"/>
    <w:rsid w:val="00EC2E30"/>
    <w:rsid w:val="00EC4911"/>
    <w:rsid w:val="00EC5594"/>
    <w:rsid w:val="00EC5ACF"/>
    <w:rsid w:val="00EC64F0"/>
    <w:rsid w:val="00EC6F8A"/>
    <w:rsid w:val="00EC7026"/>
    <w:rsid w:val="00EC73B9"/>
    <w:rsid w:val="00ED1AED"/>
    <w:rsid w:val="00ED1B7C"/>
    <w:rsid w:val="00ED1E4B"/>
    <w:rsid w:val="00ED281F"/>
    <w:rsid w:val="00ED3A82"/>
    <w:rsid w:val="00ED419B"/>
    <w:rsid w:val="00EE0109"/>
    <w:rsid w:val="00EE0B87"/>
    <w:rsid w:val="00EE19A0"/>
    <w:rsid w:val="00EE1FE3"/>
    <w:rsid w:val="00EE206A"/>
    <w:rsid w:val="00EE2076"/>
    <w:rsid w:val="00EE3475"/>
    <w:rsid w:val="00EE34FF"/>
    <w:rsid w:val="00EE7625"/>
    <w:rsid w:val="00EE7A39"/>
    <w:rsid w:val="00EF006F"/>
    <w:rsid w:val="00EF02C5"/>
    <w:rsid w:val="00EF23C5"/>
    <w:rsid w:val="00EF250A"/>
    <w:rsid w:val="00EF2561"/>
    <w:rsid w:val="00EF27C2"/>
    <w:rsid w:val="00EF2C6E"/>
    <w:rsid w:val="00EF375E"/>
    <w:rsid w:val="00EF7CAC"/>
    <w:rsid w:val="00EF7CDF"/>
    <w:rsid w:val="00F00D14"/>
    <w:rsid w:val="00F02723"/>
    <w:rsid w:val="00F028DA"/>
    <w:rsid w:val="00F02FEC"/>
    <w:rsid w:val="00F02FEE"/>
    <w:rsid w:val="00F034E4"/>
    <w:rsid w:val="00F0429A"/>
    <w:rsid w:val="00F05BB7"/>
    <w:rsid w:val="00F07DEE"/>
    <w:rsid w:val="00F07F6D"/>
    <w:rsid w:val="00F10C61"/>
    <w:rsid w:val="00F11E0F"/>
    <w:rsid w:val="00F11FCF"/>
    <w:rsid w:val="00F12E0B"/>
    <w:rsid w:val="00F13F97"/>
    <w:rsid w:val="00F14148"/>
    <w:rsid w:val="00F15D2A"/>
    <w:rsid w:val="00F2038A"/>
    <w:rsid w:val="00F22DEE"/>
    <w:rsid w:val="00F23CAE"/>
    <w:rsid w:val="00F251E1"/>
    <w:rsid w:val="00F25BC4"/>
    <w:rsid w:val="00F2791F"/>
    <w:rsid w:val="00F31D7C"/>
    <w:rsid w:val="00F31EAB"/>
    <w:rsid w:val="00F33BD6"/>
    <w:rsid w:val="00F34EE3"/>
    <w:rsid w:val="00F352EA"/>
    <w:rsid w:val="00F35ADA"/>
    <w:rsid w:val="00F35B3F"/>
    <w:rsid w:val="00F35DFD"/>
    <w:rsid w:val="00F35E11"/>
    <w:rsid w:val="00F366BD"/>
    <w:rsid w:val="00F368D8"/>
    <w:rsid w:val="00F37471"/>
    <w:rsid w:val="00F3751D"/>
    <w:rsid w:val="00F37F7F"/>
    <w:rsid w:val="00F404FA"/>
    <w:rsid w:val="00F40796"/>
    <w:rsid w:val="00F41B19"/>
    <w:rsid w:val="00F42387"/>
    <w:rsid w:val="00F43142"/>
    <w:rsid w:val="00F43A2B"/>
    <w:rsid w:val="00F4488C"/>
    <w:rsid w:val="00F45118"/>
    <w:rsid w:val="00F452E0"/>
    <w:rsid w:val="00F45581"/>
    <w:rsid w:val="00F46B7F"/>
    <w:rsid w:val="00F475EC"/>
    <w:rsid w:val="00F5000E"/>
    <w:rsid w:val="00F503C0"/>
    <w:rsid w:val="00F53C92"/>
    <w:rsid w:val="00F5530D"/>
    <w:rsid w:val="00F55B42"/>
    <w:rsid w:val="00F56B33"/>
    <w:rsid w:val="00F57442"/>
    <w:rsid w:val="00F57F7C"/>
    <w:rsid w:val="00F604FE"/>
    <w:rsid w:val="00F61393"/>
    <w:rsid w:val="00F6208A"/>
    <w:rsid w:val="00F6374F"/>
    <w:rsid w:val="00F63ABB"/>
    <w:rsid w:val="00F640D2"/>
    <w:rsid w:val="00F64CB4"/>
    <w:rsid w:val="00F6630A"/>
    <w:rsid w:val="00F66429"/>
    <w:rsid w:val="00F6701A"/>
    <w:rsid w:val="00F679D5"/>
    <w:rsid w:val="00F70417"/>
    <w:rsid w:val="00F71767"/>
    <w:rsid w:val="00F721E9"/>
    <w:rsid w:val="00F72512"/>
    <w:rsid w:val="00F72E15"/>
    <w:rsid w:val="00F741C1"/>
    <w:rsid w:val="00F7430A"/>
    <w:rsid w:val="00F75949"/>
    <w:rsid w:val="00F775D4"/>
    <w:rsid w:val="00F80DFB"/>
    <w:rsid w:val="00F82DA0"/>
    <w:rsid w:val="00F83754"/>
    <w:rsid w:val="00F8613A"/>
    <w:rsid w:val="00F86280"/>
    <w:rsid w:val="00F86729"/>
    <w:rsid w:val="00F90345"/>
    <w:rsid w:val="00F90B1B"/>
    <w:rsid w:val="00F918FB"/>
    <w:rsid w:val="00F9277F"/>
    <w:rsid w:val="00F9375F"/>
    <w:rsid w:val="00F93785"/>
    <w:rsid w:val="00F93A64"/>
    <w:rsid w:val="00F9411F"/>
    <w:rsid w:val="00F9465D"/>
    <w:rsid w:val="00F94690"/>
    <w:rsid w:val="00F952E4"/>
    <w:rsid w:val="00F95442"/>
    <w:rsid w:val="00F95BBE"/>
    <w:rsid w:val="00F969EC"/>
    <w:rsid w:val="00F96D1B"/>
    <w:rsid w:val="00F96DA6"/>
    <w:rsid w:val="00F97C14"/>
    <w:rsid w:val="00FA01BA"/>
    <w:rsid w:val="00FA0DA4"/>
    <w:rsid w:val="00FA2DE5"/>
    <w:rsid w:val="00FA45CF"/>
    <w:rsid w:val="00FA476F"/>
    <w:rsid w:val="00FA57B5"/>
    <w:rsid w:val="00FA778C"/>
    <w:rsid w:val="00FB03DA"/>
    <w:rsid w:val="00FB151E"/>
    <w:rsid w:val="00FB1B31"/>
    <w:rsid w:val="00FB2773"/>
    <w:rsid w:val="00FB28AE"/>
    <w:rsid w:val="00FB37FB"/>
    <w:rsid w:val="00FB3A24"/>
    <w:rsid w:val="00FB5135"/>
    <w:rsid w:val="00FB5229"/>
    <w:rsid w:val="00FB5798"/>
    <w:rsid w:val="00FB5826"/>
    <w:rsid w:val="00FB7517"/>
    <w:rsid w:val="00FB78DF"/>
    <w:rsid w:val="00FC1EDC"/>
    <w:rsid w:val="00FC30FE"/>
    <w:rsid w:val="00FC3458"/>
    <w:rsid w:val="00FC35BF"/>
    <w:rsid w:val="00FC35CD"/>
    <w:rsid w:val="00FC3930"/>
    <w:rsid w:val="00FC3B3B"/>
    <w:rsid w:val="00FC7BCF"/>
    <w:rsid w:val="00FD02B4"/>
    <w:rsid w:val="00FD164A"/>
    <w:rsid w:val="00FD2016"/>
    <w:rsid w:val="00FD29E3"/>
    <w:rsid w:val="00FD3B6F"/>
    <w:rsid w:val="00FD5070"/>
    <w:rsid w:val="00FD569E"/>
    <w:rsid w:val="00FD77E7"/>
    <w:rsid w:val="00FD79D6"/>
    <w:rsid w:val="00FE02FF"/>
    <w:rsid w:val="00FE0451"/>
    <w:rsid w:val="00FE20A0"/>
    <w:rsid w:val="00FE2151"/>
    <w:rsid w:val="00FE312D"/>
    <w:rsid w:val="00FE3645"/>
    <w:rsid w:val="00FE4270"/>
    <w:rsid w:val="00FE4EBA"/>
    <w:rsid w:val="00FE506A"/>
    <w:rsid w:val="00FE52A9"/>
    <w:rsid w:val="00FE52AD"/>
    <w:rsid w:val="00FE5A04"/>
    <w:rsid w:val="00FE5D4F"/>
    <w:rsid w:val="00FE651F"/>
    <w:rsid w:val="00FE6E8A"/>
    <w:rsid w:val="00FE6F68"/>
    <w:rsid w:val="00FE703C"/>
    <w:rsid w:val="00FE7444"/>
    <w:rsid w:val="00FE7863"/>
    <w:rsid w:val="00FF0778"/>
    <w:rsid w:val="00FF1C87"/>
    <w:rsid w:val="00FF1D6D"/>
    <w:rsid w:val="00FF2D39"/>
    <w:rsid w:val="00FF2F6A"/>
    <w:rsid w:val="00FF39E5"/>
    <w:rsid w:val="00FF69D4"/>
    <w:rsid w:val="00FF7362"/>
    <w:rsid w:val="00FF743C"/>
    <w:rsid w:val="00FF7584"/>
    <w:rsid w:val="0107FABB"/>
    <w:rsid w:val="0108F9A5"/>
    <w:rsid w:val="010F32D1"/>
    <w:rsid w:val="01247EE7"/>
    <w:rsid w:val="012C6C6D"/>
    <w:rsid w:val="013D0534"/>
    <w:rsid w:val="015BAC62"/>
    <w:rsid w:val="017AE72E"/>
    <w:rsid w:val="017F0189"/>
    <w:rsid w:val="019829E6"/>
    <w:rsid w:val="01B98FC1"/>
    <w:rsid w:val="024CFEB4"/>
    <w:rsid w:val="02AEACFF"/>
    <w:rsid w:val="02B6128B"/>
    <w:rsid w:val="02E9752E"/>
    <w:rsid w:val="02F77CC3"/>
    <w:rsid w:val="0317120B"/>
    <w:rsid w:val="031DB481"/>
    <w:rsid w:val="033095B0"/>
    <w:rsid w:val="03377950"/>
    <w:rsid w:val="03514443"/>
    <w:rsid w:val="035A7F8E"/>
    <w:rsid w:val="03CFB4D6"/>
    <w:rsid w:val="03D77D20"/>
    <w:rsid w:val="03D7D9B7"/>
    <w:rsid w:val="03E5E133"/>
    <w:rsid w:val="03E7D581"/>
    <w:rsid w:val="040007DE"/>
    <w:rsid w:val="04387D26"/>
    <w:rsid w:val="04426AFA"/>
    <w:rsid w:val="044EBA29"/>
    <w:rsid w:val="046B1AF4"/>
    <w:rsid w:val="0484FD8E"/>
    <w:rsid w:val="04B6A24B"/>
    <w:rsid w:val="04D2F1D6"/>
    <w:rsid w:val="04FA6A4A"/>
    <w:rsid w:val="053B2093"/>
    <w:rsid w:val="0549540C"/>
    <w:rsid w:val="0577B4F5"/>
    <w:rsid w:val="05AA653E"/>
    <w:rsid w:val="05E0D797"/>
    <w:rsid w:val="05F74DFA"/>
    <w:rsid w:val="0641FA0F"/>
    <w:rsid w:val="06A887CC"/>
    <w:rsid w:val="06AB1EDF"/>
    <w:rsid w:val="06C4BC89"/>
    <w:rsid w:val="06D22E22"/>
    <w:rsid w:val="06D83C8A"/>
    <w:rsid w:val="06DBAE44"/>
    <w:rsid w:val="06EA0AE9"/>
    <w:rsid w:val="070F7A79"/>
    <w:rsid w:val="0719337A"/>
    <w:rsid w:val="07322758"/>
    <w:rsid w:val="07523BC1"/>
    <w:rsid w:val="0781A4F6"/>
    <w:rsid w:val="07832F1A"/>
    <w:rsid w:val="0798D515"/>
    <w:rsid w:val="07BDC44E"/>
    <w:rsid w:val="08608CEA"/>
    <w:rsid w:val="0867D037"/>
    <w:rsid w:val="08B0075E"/>
    <w:rsid w:val="08BF0847"/>
    <w:rsid w:val="08DDF730"/>
    <w:rsid w:val="08F00460"/>
    <w:rsid w:val="092EEEBC"/>
    <w:rsid w:val="09377E52"/>
    <w:rsid w:val="095FE258"/>
    <w:rsid w:val="09661DB3"/>
    <w:rsid w:val="0968C1FF"/>
    <w:rsid w:val="09786958"/>
    <w:rsid w:val="0992107F"/>
    <w:rsid w:val="09B9F301"/>
    <w:rsid w:val="09DAAF13"/>
    <w:rsid w:val="0A50CB0E"/>
    <w:rsid w:val="0A683C50"/>
    <w:rsid w:val="0A833D1B"/>
    <w:rsid w:val="0A899CFF"/>
    <w:rsid w:val="0AC12470"/>
    <w:rsid w:val="0AC6C416"/>
    <w:rsid w:val="0AC824CF"/>
    <w:rsid w:val="0AD6DA88"/>
    <w:rsid w:val="0AD7B40C"/>
    <w:rsid w:val="0B189E8C"/>
    <w:rsid w:val="0B3EE90B"/>
    <w:rsid w:val="0BA377A0"/>
    <w:rsid w:val="0BB98F38"/>
    <w:rsid w:val="0BBE6B6E"/>
    <w:rsid w:val="0BC1B360"/>
    <w:rsid w:val="0BE2B269"/>
    <w:rsid w:val="0C32CF1F"/>
    <w:rsid w:val="0C5339CE"/>
    <w:rsid w:val="0C6B6FA9"/>
    <w:rsid w:val="0C748317"/>
    <w:rsid w:val="0C8454D5"/>
    <w:rsid w:val="0C8B67AF"/>
    <w:rsid w:val="0C996238"/>
    <w:rsid w:val="0CE6C891"/>
    <w:rsid w:val="0D2C800E"/>
    <w:rsid w:val="0D313AD3"/>
    <w:rsid w:val="0D4A0749"/>
    <w:rsid w:val="0D4D8F01"/>
    <w:rsid w:val="0D7C563F"/>
    <w:rsid w:val="0D7E82CA"/>
    <w:rsid w:val="0D7EBBFD"/>
    <w:rsid w:val="0E025FDF"/>
    <w:rsid w:val="0E037D47"/>
    <w:rsid w:val="0E1A43D4"/>
    <w:rsid w:val="0E258A5E"/>
    <w:rsid w:val="0E3C8F33"/>
    <w:rsid w:val="0E4610D6"/>
    <w:rsid w:val="0E696293"/>
    <w:rsid w:val="0E89D84F"/>
    <w:rsid w:val="0E8CE9D8"/>
    <w:rsid w:val="0EC7C92D"/>
    <w:rsid w:val="0EE8147F"/>
    <w:rsid w:val="0EF9F8C3"/>
    <w:rsid w:val="0EFDFF83"/>
    <w:rsid w:val="0F24455F"/>
    <w:rsid w:val="0F3EF5C0"/>
    <w:rsid w:val="0F3F44DB"/>
    <w:rsid w:val="0F50BB9F"/>
    <w:rsid w:val="0F680D5E"/>
    <w:rsid w:val="0FE7AEF9"/>
    <w:rsid w:val="0FFA6C7E"/>
    <w:rsid w:val="0FFAD94E"/>
    <w:rsid w:val="1049F26F"/>
    <w:rsid w:val="10B51DB2"/>
    <w:rsid w:val="10BC7BCD"/>
    <w:rsid w:val="10C51D29"/>
    <w:rsid w:val="11160A1D"/>
    <w:rsid w:val="113A00A1"/>
    <w:rsid w:val="119B8DF7"/>
    <w:rsid w:val="119D12D9"/>
    <w:rsid w:val="11A0673A"/>
    <w:rsid w:val="1204ABF6"/>
    <w:rsid w:val="120D364A"/>
    <w:rsid w:val="1232608E"/>
    <w:rsid w:val="127339F8"/>
    <w:rsid w:val="129C1605"/>
    <w:rsid w:val="12C0521B"/>
    <w:rsid w:val="1300A375"/>
    <w:rsid w:val="132994CE"/>
    <w:rsid w:val="13408AA8"/>
    <w:rsid w:val="13BCD085"/>
    <w:rsid w:val="13C82C3F"/>
    <w:rsid w:val="13E6DA5D"/>
    <w:rsid w:val="13FCBDEB"/>
    <w:rsid w:val="140775EF"/>
    <w:rsid w:val="1410D03B"/>
    <w:rsid w:val="14128003"/>
    <w:rsid w:val="14425E47"/>
    <w:rsid w:val="144556DA"/>
    <w:rsid w:val="145B2B00"/>
    <w:rsid w:val="14782733"/>
    <w:rsid w:val="148031F9"/>
    <w:rsid w:val="1496D6CD"/>
    <w:rsid w:val="14A127A3"/>
    <w:rsid w:val="14D03491"/>
    <w:rsid w:val="15888ED5"/>
    <w:rsid w:val="15C6A493"/>
    <w:rsid w:val="15E0F3B7"/>
    <w:rsid w:val="163F2740"/>
    <w:rsid w:val="16CB11D5"/>
    <w:rsid w:val="16D81D19"/>
    <w:rsid w:val="172152D6"/>
    <w:rsid w:val="17228C5E"/>
    <w:rsid w:val="1731BC36"/>
    <w:rsid w:val="17854BA1"/>
    <w:rsid w:val="17C2E18E"/>
    <w:rsid w:val="17EDC1F2"/>
    <w:rsid w:val="1872DC82"/>
    <w:rsid w:val="187899E1"/>
    <w:rsid w:val="18AD4B9D"/>
    <w:rsid w:val="18D4340F"/>
    <w:rsid w:val="1904D11A"/>
    <w:rsid w:val="19166B42"/>
    <w:rsid w:val="1954DCBD"/>
    <w:rsid w:val="195C8FFC"/>
    <w:rsid w:val="1967B06D"/>
    <w:rsid w:val="19716998"/>
    <w:rsid w:val="198EFC61"/>
    <w:rsid w:val="1994C837"/>
    <w:rsid w:val="19BA75FC"/>
    <w:rsid w:val="19CBFA7F"/>
    <w:rsid w:val="19F6957E"/>
    <w:rsid w:val="19F7B35B"/>
    <w:rsid w:val="1A0FBDDB"/>
    <w:rsid w:val="1A397789"/>
    <w:rsid w:val="1A554B1D"/>
    <w:rsid w:val="1A5FABDD"/>
    <w:rsid w:val="1A734C61"/>
    <w:rsid w:val="1A8D5AB2"/>
    <w:rsid w:val="1ABCEC63"/>
    <w:rsid w:val="1B0695C4"/>
    <w:rsid w:val="1B166984"/>
    <w:rsid w:val="1B37D99B"/>
    <w:rsid w:val="1B7A9AE3"/>
    <w:rsid w:val="1B8D23D8"/>
    <w:rsid w:val="1BA6D377"/>
    <w:rsid w:val="1BE307D5"/>
    <w:rsid w:val="1BF74474"/>
    <w:rsid w:val="1C2FCA8C"/>
    <w:rsid w:val="1C3D1ECC"/>
    <w:rsid w:val="1C513067"/>
    <w:rsid w:val="1C9C6C0D"/>
    <w:rsid w:val="1CB3DCB7"/>
    <w:rsid w:val="1CD7B4D9"/>
    <w:rsid w:val="1CEA79D4"/>
    <w:rsid w:val="1CEE8F30"/>
    <w:rsid w:val="1D033AB7"/>
    <w:rsid w:val="1D04FDB5"/>
    <w:rsid w:val="1D0A2706"/>
    <w:rsid w:val="1D297B7B"/>
    <w:rsid w:val="1D35DEBD"/>
    <w:rsid w:val="1D4D304F"/>
    <w:rsid w:val="1D4DFCC7"/>
    <w:rsid w:val="1D52D432"/>
    <w:rsid w:val="1D93B0F0"/>
    <w:rsid w:val="1DC484BF"/>
    <w:rsid w:val="1DD12EB0"/>
    <w:rsid w:val="1DE8E4E9"/>
    <w:rsid w:val="1DF0AF4E"/>
    <w:rsid w:val="1DFB7A80"/>
    <w:rsid w:val="1E1D96A5"/>
    <w:rsid w:val="1E6F7A5D"/>
    <w:rsid w:val="1E79209D"/>
    <w:rsid w:val="1E87D239"/>
    <w:rsid w:val="1ED1AF1E"/>
    <w:rsid w:val="1EE6C48E"/>
    <w:rsid w:val="1F2FC036"/>
    <w:rsid w:val="1F6B4A04"/>
    <w:rsid w:val="1F6BD913"/>
    <w:rsid w:val="1FC121BB"/>
    <w:rsid w:val="1FDF6C0F"/>
    <w:rsid w:val="1FF3BB53"/>
    <w:rsid w:val="20097FCC"/>
    <w:rsid w:val="2011BB72"/>
    <w:rsid w:val="20180029"/>
    <w:rsid w:val="203BF1B6"/>
    <w:rsid w:val="2078783D"/>
    <w:rsid w:val="2080246A"/>
    <w:rsid w:val="208553F3"/>
    <w:rsid w:val="20859D89"/>
    <w:rsid w:val="20A4E43C"/>
    <w:rsid w:val="20B320D1"/>
    <w:rsid w:val="20B4A17D"/>
    <w:rsid w:val="20D8693C"/>
    <w:rsid w:val="2124A18A"/>
    <w:rsid w:val="2133A727"/>
    <w:rsid w:val="214E86EF"/>
    <w:rsid w:val="215D0F75"/>
    <w:rsid w:val="216E6A5C"/>
    <w:rsid w:val="216FDD30"/>
    <w:rsid w:val="21A076EA"/>
    <w:rsid w:val="21FD1A2D"/>
    <w:rsid w:val="22109B80"/>
    <w:rsid w:val="224EF132"/>
    <w:rsid w:val="2255479B"/>
    <w:rsid w:val="226E6FF8"/>
    <w:rsid w:val="22C95608"/>
    <w:rsid w:val="230521CC"/>
    <w:rsid w:val="2311A7A9"/>
    <w:rsid w:val="2327F831"/>
    <w:rsid w:val="234E16F9"/>
    <w:rsid w:val="235953DE"/>
    <w:rsid w:val="235B435C"/>
    <w:rsid w:val="236232EB"/>
    <w:rsid w:val="23CA9704"/>
    <w:rsid w:val="23D78A05"/>
    <w:rsid w:val="23E7BE92"/>
    <w:rsid w:val="23F9BA53"/>
    <w:rsid w:val="2434E381"/>
    <w:rsid w:val="243EB939"/>
    <w:rsid w:val="245C424C"/>
    <w:rsid w:val="247877FC"/>
    <w:rsid w:val="2484232D"/>
    <w:rsid w:val="248C7FF2"/>
    <w:rsid w:val="2499C50B"/>
    <w:rsid w:val="24AD8EE5"/>
    <w:rsid w:val="24C3C892"/>
    <w:rsid w:val="24CDEF29"/>
    <w:rsid w:val="24CDF9C1"/>
    <w:rsid w:val="24F5243F"/>
    <w:rsid w:val="255A68A0"/>
    <w:rsid w:val="2567FF19"/>
    <w:rsid w:val="2570C1BE"/>
    <w:rsid w:val="258CE85D"/>
    <w:rsid w:val="25B734E0"/>
    <w:rsid w:val="25BF08D1"/>
    <w:rsid w:val="25C5446C"/>
    <w:rsid w:val="25C8C65C"/>
    <w:rsid w:val="25F1BFBF"/>
    <w:rsid w:val="26068723"/>
    <w:rsid w:val="2607E643"/>
    <w:rsid w:val="264178B0"/>
    <w:rsid w:val="26434E53"/>
    <w:rsid w:val="2655E6BF"/>
    <w:rsid w:val="265F98F3"/>
    <w:rsid w:val="2690F4A0"/>
    <w:rsid w:val="2692B79E"/>
    <w:rsid w:val="26E40CA3"/>
    <w:rsid w:val="26F6483C"/>
    <w:rsid w:val="2706BFBA"/>
    <w:rsid w:val="271DDE51"/>
    <w:rsid w:val="275AD932"/>
    <w:rsid w:val="275CD20F"/>
    <w:rsid w:val="276496BD"/>
    <w:rsid w:val="27BB2007"/>
    <w:rsid w:val="27FC2B07"/>
    <w:rsid w:val="2806A8B0"/>
    <w:rsid w:val="28094FCA"/>
    <w:rsid w:val="280F397F"/>
    <w:rsid w:val="285859B0"/>
    <w:rsid w:val="286BBEE3"/>
    <w:rsid w:val="2870E8E7"/>
    <w:rsid w:val="2878D66D"/>
    <w:rsid w:val="28A2901B"/>
    <w:rsid w:val="28B60099"/>
    <w:rsid w:val="28DFC98A"/>
    <w:rsid w:val="28E0677D"/>
    <w:rsid w:val="28E0F4BE"/>
    <w:rsid w:val="292FB36F"/>
    <w:rsid w:val="294EDBA4"/>
    <w:rsid w:val="29C89562"/>
    <w:rsid w:val="2A07FE83"/>
    <w:rsid w:val="2A14A6CE"/>
    <w:rsid w:val="2A2051FF"/>
    <w:rsid w:val="2A605980"/>
    <w:rsid w:val="2A78F0E0"/>
    <w:rsid w:val="2AA4E940"/>
    <w:rsid w:val="2B0C6E34"/>
    <w:rsid w:val="2B14E9D3"/>
    <w:rsid w:val="2B3E4972"/>
    <w:rsid w:val="2B4CBE58"/>
    <w:rsid w:val="2B6465C3"/>
    <w:rsid w:val="2B7E576E"/>
    <w:rsid w:val="2B8BD2AC"/>
    <w:rsid w:val="2BA15BAA"/>
    <w:rsid w:val="2BB30C3B"/>
    <w:rsid w:val="2BB5DE9C"/>
    <w:rsid w:val="2BDA30DD"/>
    <w:rsid w:val="2BEB40B0"/>
    <w:rsid w:val="2BEDA15B"/>
    <w:rsid w:val="2BFB45C5"/>
    <w:rsid w:val="2BFCB94C"/>
    <w:rsid w:val="2C07B15A"/>
    <w:rsid w:val="2C1630C4"/>
    <w:rsid w:val="2C51BC22"/>
    <w:rsid w:val="2C5828B6"/>
    <w:rsid w:val="2C5CA58C"/>
    <w:rsid w:val="2C7F9237"/>
    <w:rsid w:val="2C89B655"/>
    <w:rsid w:val="2CA0F903"/>
    <w:rsid w:val="2CB574F9"/>
    <w:rsid w:val="2D1F5496"/>
    <w:rsid w:val="2D204EED"/>
    <w:rsid w:val="2D398E28"/>
    <w:rsid w:val="2DD083E0"/>
    <w:rsid w:val="2E5A343C"/>
    <w:rsid w:val="2E6576DF"/>
    <w:rsid w:val="2E7E7B03"/>
    <w:rsid w:val="2E9B9329"/>
    <w:rsid w:val="2EA870E1"/>
    <w:rsid w:val="2EF5B902"/>
    <w:rsid w:val="2F154F16"/>
    <w:rsid w:val="2F2EF4E6"/>
    <w:rsid w:val="2F33CAA3"/>
    <w:rsid w:val="2F345A0E"/>
    <w:rsid w:val="2F7C7A2D"/>
    <w:rsid w:val="2F9EF4F3"/>
    <w:rsid w:val="2FA2C69A"/>
    <w:rsid w:val="2FA3BE16"/>
    <w:rsid w:val="2FC1E249"/>
    <w:rsid w:val="2FCA7C77"/>
    <w:rsid w:val="3005E06D"/>
    <w:rsid w:val="300DC236"/>
    <w:rsid w:val="301E4ADD"/>
    <w:rsid w:val="3042717B"/>
    <w:rsid w:val="307F2D8D"/>
    <w:rsid w:val="30B19CEA"/>
    <w:rsid w:val="30CF9B04"/>
    <w:rsid w:val="30D41BE6"/>
    <w:rsid w:val="30DC80B8"/>
    <w:rsid w:val="3112CBBD"/>
    <w:rsid w:val="3133B842"/>
    <w:rsid w:val="31883C96"/>
    <w:rsid w:val="31B1499C"/>
    <w:rsid w:val="31BE883A"/>
    <w:rsid w:val="31D1E1DA"/>
    <w:rsid w:val="31DD844B"/>
    <w:rsid w:val="31F9E3C4"/>
    <w:rsid w:val="32497261"/>
    <w:rsid w:val="32A19280"/>
    <w:rsid w:val="32CED96B"/>
    <w:rsid w:val="33519634"/>
    <w:rsid w:val="33E542C2"/>
    <w:rsid w:val="342C68DD"/>
    <w:rsid w:val="343BA393"/>
    <w:rsid w:val="343D8ABE"/>
    <w:rsid w:val="343FC564"/>
    <w:rsid w:val="34568B3E"/>
    <w:rsid w:val="346E1914"/>
    <w:rsid w:val="346FA4F7"/>
    <w:rsid w:val="34C443AC"/>
    <w:rsid w:val="34F1A54F"/>
    <w:rsid w:val="34F3EFB9"/>
    <w:rsid w:val="3513358F"/>
    <w:rsid w:val="3515250D"/>
    <w:rsid w:val="352EC1FF"/>
    <w:rsid w:val="35331E12"/>
    <w:rsid w:val="35335AC8"/>
    <w:rsid w:val="35658DE1"/>
    <w:rsid w:val="35735864"/>
    <w:rsid w:val="35811323"/>
    <w:rsid w:val="358548D5"/>
    <w:rsid w:val="35CDAF4F"/>
    <w:rsid w:val="35D773F4"/>
    <w:rsid w:val="35E6D7AC"/>
    <w:rsid w:val="360487FD"/>
    <w:rsid w:val="3624C47E"/>
    <w:rsid w:val="365D020F"/>
    <w:rsid w:val="368AEDAE"/>
    <w:rsid w:val="36E7D5E1"/>
    <w:rsid w:val="371CE384"/>
    <w:rsid w:val="377503A3"/>
    <w:rsid w:val="377C5538"/>
    <w:rsid w:val="37840D76"/>
    <w:rsid w:val="37A2A321"/>
    <w:rsid w:val="37BD4C23"/>
    <w:rsid w:val="37C094DF"/>
    <w:rsid w:val="37CC7E74"/>
    <w:rsid w:val="380E7B68"/>
    <w:rsid w:val="3814A161"/>
    <w:rsid w:val="382DF63E"/>
    <w:rsid w:val="3832DBF1"/>
    <w:rsid w:val="388EFA37"/>
    <w:rsid w:val="38AACC1D"/>
    <w:rsid w:val="38C5BD11"/>
    <w:rsid w:val="38E1F912"/>
    <w:rsid w:val="38F5F3CF"/>
    <w:rsid w:val="39161F99"/>
    <w:rsid w:val="3943161A"/>
    <w:rsid w:val="3952DCB5"/>
    <w:rsid w:val="395D1A11"/>
    <w:rsid w:val="397DFB75"/>
    <w:rsid w:val="397E6534"/>
    <w:rsid w:val="397FD808"/>
    <w:rsid w:val="3984AB27"/>
    <w:rsid w:val="39AC04C6"/>
    <w:rsid w:val="39BD919F"/>
    <w:rsid w:val="39F08AB2"/>
    <w:rsid w:val="39F8BC5F"/>
    <w:rsid w:val="3A9C73AF"/>
    <w:rsid w:val="3AF263C5"/>
    <w:rsid w:val="3B3D0605"/>
    <w:rsid w:val="3B4C4223"/>
    <w:rsid w:val="3B7BCA8B"/>
    <w:rsid w:val="3B8D2FCA"/>
    <w:rsid w:val="3BBBA708"/>
    <w:rsid w:val="3BBC4230"/>
    <w:rsid w:val="3BC05B52"/>
    <w:rsid w:val="3BC69AF9"/>
    <w:rsid w:val="3BE26571"/>
    <w:rsid w:val="3BE6B419"/>
    <w:rsid w:val="3BEFC380"/>
    <w:rsid w:val="3C181022"/>
    <w:rsid w:val="3C22E1CF"/>
    <w:rsid w:val="3C2C0573"/>
    <w:rsid w:val="3C3F0D3E"/>
    <w:rsid w:val="3C44DAD3"/>
    <w:rsid w:val="3C54D23D"/>
    <w:rsid w:val="3CAC8D69"/>
    <w:rsid w:val="3CC7C21A"/>
    <w:rsid w:val="3D169F80"/>
    <w:rsid w:val="3D467691"/>
    <w:rsid w:val="3D8B82F8"/>
    <w:rsid w:val="3D9CE335"/>
    <w:rsid w:val="3DA52261"/>
    <w:rsid w:val="3DF4B4D8"/>
    <w:rsid w:val="3E3CC0E7"/>
    <w:rsid w:val="3E3CF3E2"/>
    <w:rsid w:val="3E413583"/>
    <w:rsid w:val="3E47B9A5"/>
    <w:rsid w:val="3E492928"/>
    <w:rsid w:val="3E492BC9"/>
    <w:rsid w:val="3E66BF9E"/>
    <w:rsid w:val="3E80CEA2"/>
    <w:rsid w:val="3EB68A12"/>
    <w:rsid w:val="3EC831F9"/>
    <w:rsid w:val="3F01875C"/>
    <w:rsid w:val="3F43536D"/>
    <w:rsid w:val="3F4518B0"/>
    <w:rsid w:val="3F6668C1"/>
    <w:rsid w:val="3FDDBC71"/>
    <w:rsid w:val="3FF2E1A5"/>
    <w:rsid w:val="40525A73"/>
    <w:rsid w:val="40631BE0"/>
    <w:rsid w:val="40740058"/>
    <w:rsid w:val="407A397C"/>
    <w:rsid w:val="40C323BA"/>
    <w:rsid w:val="40E0E911"/>
    <w:rsid w:val="410802A6"/>
    <w:rsid w:val="4111F58D"/>
    <w:rsid w:val="416284EC"/>
    <w:rsid w:val="41747BAE"/>
    <w:rsid w:val="4176F727"/>
    <w:rsid w:val="417BAD49"/>
    <w:rsid w:val="418EBD3D"/>
    <w:rsid w:val="41C6A2B0"/>
    <w:rsid w:val="41E0CDEA"/>
    <w:rsid w:val="41E4D4BB"/>
    <w:rsid w:val="41EAA5E7"/>
    <w:rsid w:val="41F0FBB9"/>
    <w:rsid w:val="41F1B897"/>
    <w:rsid w:val="421CBFB3"/>
    <w:rsid w:val="424B6B14"/>
    <w:rsid w:val="4252C0AD"/>
    <w:rsid w:val="42607C1F"/>
    <w:rsid w:val="427E58C6"/>
    <w:rsid w:val="43035F89"/>
    <w:rsid w:val="43406277"/>
    <w:rsid w:val="436473E5"/>
    <w:rsid w:val="437B1FE4"/>
    <w:rsid w:val="437C9E4B"/>
    <w:rsid w:val="4398238D"/>
    <w:rsid w:val="439E591D"/>
    <w:rsid w:val="43CE79F3"/>
    <w:rsid w:val="441E63BF"/>
    <w:rsid w:val="4439F629"/>
    <w:rsid w:val="4455E92E"/>
    <w:rsid w:val="445957AA"/>
    <w:rsid w:val="44F350E9"/>
    <w:rsid w:val="4504DFDA"/>
    <w:rsid w:val="4505E422"/>
    <w:rsid w:val="453C89E6"/>
    <w:rsid w:val="457409B7"/>
    <w:rsid w:val="457AD232"/>
    <w:rsid w:val="45BA3420"/>
    <w:rsid w:val="45BF41E7"/>
    <w:rsid w:val="45CD0FB6"/>
    <w:rsid w:val="45DC6FE8"/>
    <w:rsid w:val="45E210A1"/>
    <w:rsid w:val="463B1551"/>
    <w:rsid w:val="46542132"/>
    <w:rsid w:val="466711E4"/>
    <w:rsid w:val="469459F2"/>
    <w:rsid w:val="469A1C55"/>
    <w:rsid w:val="46AE56D4"/>
    <w:rsid w:val="46D81AC3"/>
    <w:rsid w:val="46F7E7C5"/>
    <w:rsid w:val="4702C67E"/>
    <w:rsid w:val="472B5FF9"/>
    <w:rsid w:val="474C0F9B"/>
    <w:rsid w:val="476D11C2"/>
    <w:rsid w:val="47D87896"/>
    <w:rsid w:val="47E955F4"/>
    <w:rsid w:val="48316960"/>
    <w:rsid w:val="484E85BC"/>
    <w:rsid w:val="48528A75"/>
    <w:rsid w:val="48924A38"/>
    <w:rsid w:val="48AE3301"/>
    <w:rsid w:val="48DF95DC"/>
    <w:rsid w:val="48E7DFFC"/>
    <w:rsid w:val="48EC7B90"/>
    <w:rsid w:val="48F111A2"/>
    <w:rsid w:val="49181F7A"/>
    <w:rsid w:val="49439915"/>
    <w:rsid w:val="49987CA4"/>
    <w:rsid w:val="49B2B421"/>
    <w:rsid w:val="49BC77A1"/>
    <w:rsid w:val="49C92E34"/>
    <w:rsid w:val="49CD39C1"/>
    <w:rsid w:val="49D37628"/>
    <w:rsid w:val="49E8D6C3"/>
    <w:rsid w:val="4A164208"/>
    <w:rsid w:val="4AA0E3EB"/>
    <w:rsid w:val="4AC025B8"/>
    <w:rsid w:val="4AE6908D"/>
    <w:rsid w:val="4B1A7800"/>
    <w:rsid w:val="4B34556E"/>
    <w:rsid w:val="4B5600D3"/>
    <w:rsid w:val="4B7B8E4A"/>
    <w:rsid w:val="4B9F3963"/>
    <w:rsid w:val="4BBD5B6A"/>
    <w:rsid w:val="4C0772B8"/>
    <w:rsid w:val="4C25FE65"/>
    <w:rsid w:val="4C2900E0"/>
    <w:rsid w:val="4C47D2B6"/>
    <w:rsid w:val="4C73DDFE"/>
    <w:rsid w:val="4CBD9BF8"/>
    <w:rsid w:val="4D039B76"/>
    <w:rsid w:val="4D176FBE"/>
    <w:rsid w:val="4D2E736E"/>
    <w:rsid w:val="4DBFECB3"/>
    <w:rsid w:val="4DF11E95"/>
    <w:rsid w:val="4E1CE28F"/>
    <w:rsid w:val="4E8BFD5B"/>
    <w:rsid w:val="4E9B3FF4"/>
    <w:rsid w:val="4EB3704F"/>
    <w:rsid w:val="4F160D64"/>
    <w:rsid w:val="4F381EF1"/>
    <w:rsid w:val="4F3B484E"/>
    <w:rsid w:val="4FACC5B3"/>
    <w:rsid w:val="4FEA3F56"/>
    <w:rsid w:val="4FF4CBCD"/>
    <w:rsid w:val="500EC0A2"/>
    <w:rsid w:val="5017A75D"/>
    <w:rsid w:val="502971F6"/>
    <w:rsid w:val="5074BAC7"/>
    <w:rsid w:val="507E0F9F"/>
    <w:rsid w:val="50F09176"/>
    <w:rsid w:val="510B2ED6"/>
    <w:rsid w:val="512E7346"/>
    <w:rsid w:val="5151850F"/>
    <w:rsid w:val="518ADECF"/>
    <w:rsid w:val="519C6822"/>
    <w:rsid w:val="519D34F6"/>
    <w:rsid w:val="51E46999"/>
    <w:rsid w:val="51F12E8A"/>
    <w:rsid w:val="52486681"/>
    <w:rsid w:val="525263A9"/>
    <w:rsid w:val="527E4866"/>
    <w:rsid w:val="528E8301"/>
    <w:rsid w:val="528F1EC0"/>
    <w:rsid w:val="52917625"/>
    <w:rsid w:val="52A06F55"/>
    <w:rsid w:val="52CA43A7"/>
    <w:rsid w:val="52D2525D"/>
    <w:rsid w:val="52E33838"/>
    <w:rsid w:val="531B7FAE"/>
    <w:rsid w:val="53376EAF"/>
    <w:rsid w:val="536112B8"/>
    <w:rsid w:val="5370E1AB"/>
    <w:rsid w:val="5372DCFA"/>
    <w:rsid w:val="5380C611"/>
    <w:rsid w:val="53CB4A05"/>
    <w:rsid w:val="53DCACFC"/>
    <w:rsid w:val="540B9014"/>
    <w:rsid w:val="544F9D8C"/>
    <w:rsid w:val="546E0618"/>
    <w:rsid w:val="5480E0B3"/>
    <w:rsid w:val="54C16E81"/>
    <w:rsid w:val="54D13AD2"/>
    <w:rsid w:val="54DAEA15"/>
    <w:rsid w:val="54EE4E23"/>
    <w:rsid w:val="551C9672"/>
    <w:rsid w:val="559127A8"/>
    <w:rsid w:val="55F43FFF"/>
    <w:rsid w:val="562C2D66"/>
    <w:rsid w:val="562F198F"/>
    <w:rsid w:val="5670DE6F"/>
    <w:rsid w:val="5673FD8D"/>
    <w:rsid w:val="567B0F6F"/>
    <w:rsid w:val="5692AFF2"/>
    <w:rsid w:val="56D2A5A1"/>
    <w:rsid w:val="57551388"/>
    <w:rsid w:val="57870F00"/>
    <w:rsid w:val="578FCBC9"/>
    <w:rsid w:val="57985C98"/>
    <w:rsid w:val="5798DB87"/>
    <w:rsid w:val="57A7FD87"/>
    <w:rsid w:val="57D2859B"/>
    <w:rsid w:val="57FE9E62"/>
    <w:rsid w:val="580FB1FB"/>
    <w:rsid w:val="581A9408"/>
    <w:rsid w:val="587061DA"/>
    <w:rsid w:val="5877F8BB"/>
    <w:rsid w:val="587E4850"/>
    <w:rsid w:val="58EDD98B"/>
    <w:rsid w:val="58F33CB1"/>
    <w:rsid w:val="5954C88B"/>
    <w:rsid w:val="598A4395"/>
    <w:rsid w:val="599704D6"/>
    <w:rsid w:val="59A5CBA2"/>
    <w:rsid w:val="59CAB776"/>
    <w:rsid w:val="59DF8C3D"/>
    <w:rsid w:val="59DFC13D"/>
    <w:rsid w:val="59E42969"/>
    <w:rsid w:val="5A6BBC32"/>
    <w:rsid w:val="5A7BE3E2"/>
    <w:rsid w:val="5AD5F1A7"/>
    <w:rsid w:val="5AD6E923"/>
    <w:rsid w:val="5AF61EED"/>
    <w:rsid w:val="5B0FC79C"/>
    <w:rsid w:val="5B2EC432"/>
    <w:rsid w:val="5B309BCA"/>
    <w:rsid w:val="5B5AC460"/>
    <w:rsid w:val="5B6353F6"/>
    <w:rsid w:val="5BAF997D"/>
    <w:rsid w:val="5BDC6E59"/>
    <w:rsid w:val="5BF973A8"/>
    <w:rsid w:val="5BFD799C"/>
    <w:rsid w:val="5C078C93"/>
    <w:rsid w:val="5C228A93"/>
    <w:rsid w:val="5C4A4CB6"/>
    <w:rsid w:val="5CBBFD43"/>
    <w:rsid w:val="5CD41B4D"/>
    <w:rsid w:val="5CFB55D7"/>
    <w:rsid w:val="5CFD1A91"/>
    <w:rsid w:val="5D1229B3"/>
    <w:rsid w:val="5D29283A"/>
    <w:rsid w:val="5D3A1572"/>
    <w:rsid w:val="5D43D2FD"/>
    <w:rsid w:val="5D456694"/>
    <w:rsid w:val="5D4C84BE"/>
    <w:rsid w:val="5D5DA577"/>
    <w:rsid w:val="5DBE5AF4"/>
    <w:rsid w:val="5DC5EC7D"/>
    <w:rsid w:val="5DE0BF09"/>
    <w:rsid w:val="5DE35755"/>
    <w:rsid w:val="5DF598E3"/>
    <w:rsid w:val="5E25EADF"/>
    <w:rsid w:val="5E661FDB"/>
    <w:rsid w:val="5E9AF4B8"/>
    <w:rsid w:val="5F028433"/>
    <w:rsid w:val="5F0F2373"/>
    <w:rsid w:val="5F86CA25"/>
    <w:rsid w:val="5F8AC50F"/>
    <w:rsid w:val="5F991D97"/>
    <w:rsid w:val="5FA0ABF6"/>
    <w:rsid w:val="5FA9A1AF"/>
    <w:rsid w:val="5FB0B0AF"/>
    <w:rsid w:val="5FF812A1"/>
    <w:rsid w:val="603F95C0"/>
    <w:rsid w:val="6049CA75"/>
    <w:rsid w:val="6054D64B"/>
    <w:rsid w:val="6069925F"/>
    <w:rsid w:val="60714964"/>
    <w:rsid w:val="608671A5"/>
    <w:rsid w:val="609B9495"/>
    <w:rsid w:val="60A4D7C3"/>
    <w:rsid w:val="60AAC010"/>
    <w:rsid w:val="60D100EA"/>
    <w:rsid w:val="60F5FBB6"/>
    <w:rsid w:val="610661AC"/>
    <w:rsid w:val="617641EC"/>
    <w:rsid w:val="61A7E50C"/>
    <w:rsid w:val="61B71038"/>
    <w:rsid w:val="61E353A7"/>
    <w:rsid w:val="61F48F31"/>
    <w:rsid w:val="623A766E"/>
    <w:rsid w:val="62837FD5"/>
    <w:rsid w:val="628A7CF9"/>
    <w:rsid w:val="6297C62F"/>
    <w:rsid w:val="629E890C"/>
    <w:rsid w:val="62B19569"/>
    <w:rsid w:val="62C6A448"/>
    <w:rsid w:val="62E59F77"/>
    <w:rsid w:val="62EC6134"/>
    <w:rsid w:val="62EF3D3A"/>
    <w:rsid w:val="62FFC52C"/>
    <w:rsid w:val="63328A67"/>
    <w:rsid w:val="63816B37"/>
    <w:rsid w:val="638900C4"/>
    <w:rsid w:val="641C2762"/>
    <w:rsid w:val="642F7B96"/>
    <w:rsid w:val="64385D12"/>
    <w:rsid w:val="643D5540"/>
    <w:rsid w:val="6468A30B"/>
    <w:rsid w:val="646CC7ED"/>
    <w:rsid w:val="647C8BD3"/>
    <w:rsid w:val="647CC3B7"/>
    <w:rsid w:val="65306A90"/>
    <w:rsid w:val="654653BC"/>
    <w:rsid w:val="654BCDEA"/>
    <w:rsid w:val="65597671"/>
    <w:rsid w:val="656552C5"/>
    <w:rsid w:val="6594BF3A"/>
    <w:rsid w:val="65B3299E"/>
    <w:rsid w:val="65C21DBB"/>
    <w:rsid w:val="65D925A1"/>
    <w:rsid w:val="65EFE8A8"/>
    <w:rsid w:val="6600AAC8"/>
    <w:rsid w:val="6606C9D6"/>
    <w:rsid w:val="660A63C9"/>
    <w:rsid w:val="664A93AD"/>
    <w:rsid w:val="664DB903"/>
    <w:rsid w:val="66688BFF"/>
    <w:rsid w:val="66F3546C"/>
    <w:rsid w:val="6700893F"/>
    <w:rsid w:val="670A8433"/>
    <w:rsid w:val="67360473"/>
    <w:rsid w:val="674A3F3A"/>
    <w:rsid w:val="674DE907"/>
    <w:rsid w:val="67534BBD"/>
    <w:rsid w:val="675D1346"/>
    <w:rsid w:val="67A468AF"/>
    <w:rsid w:val="67D8A7A9"/>
    <w:rsid w:val="67E98964"/>
    <w:rsid w:val="67EFCD28"/>
    <w:rsid w:val="67F87B93"/>
    <w:rsid w:val="68425256"/>
    <w:rsid w:val="6872F1D8"/>
    <w:rsid w:val="68A039E6"/>
    <w:rsid w:val="68D810F8"/>
    <w:rsid w:val="68EF1C1E"/>
    <w:rsid w:val="69034937"/>
    <w:rsid w:val="69098BD6"/>
    <w:rsid w:val="691FFD69"/>
    <w:rsid w:val="69368098"/>
    <w:rsid w:val="693D993D"/>
    <w:rsid w:val="693F6214"/>
    <w:rsid w:val="694BB189"/>
    <w:rsid w:val="695034DA"/>
    <w:rsid w:val="6951C3F8"/>
    <w:rsid w:val="69880BEC"/>
    <w:rsid w:val="698FB24E"/>
    <w:rsid w:val="69DDA75F"/>
    <w:rsid w:val="69EA1236"/>
    <w:rsid w:val="69FC6217"/>
    <w:rsid w:val="6A2DE300"/>
    <w:rsid w:val="6A5C6079"/>
    <w:rsid w:val="6A958EDE"/>
    <w:rsid w:val="6A993BFC"/>
    <w:rsid w:val="6AB0CFC7"/>
    <w:rsid w:val="6B44CA21"/>
    <w:rsid w:val="6B53D9BF"/>
    <w:rsid w:val="6B589CD7"/>
    <w:rsid w:val="6B67A44C"/>
    <w:rsid w:val="6B6888C4"/>
    <w:rsid w:val="6B6D588F"/>
    <w:rsid w:val="6B7A9BD0"/>
    <w:rsid w:val="6B7E1219"/>
    <w:rsid w:val="6B92D749"/>
    <w:rsid w:val="6C313AB6"/>
    <w:rsid w:val="6C3F2B18"/>
    <w:rsid w:val="6C4E4E07"/>
    <w:rsid w:val="6C9A86B1"/>
    <w:rsid w:val="6C9C6071"/>
    <w:rsid w:val="6CD60CB9"/>
    <w:rsid w:val="6CF4CAB1"/>
    <w:rsid w:val="6D243B43"/>
    <w:rsid w:val="6D37D090"/>
    <w:rsid w:val="6D380FFB"/>
    <w:rsid w:val="6D8103EC"/>
    <w:rsid w:val="6D9DDA8F"/>
    <w:rsid w:val="6DB9FB66"/>
    <w:rsid w:val="6DC16754"/>
    <w:rsid w:val="6DC9B118"/>
    <w:rsid w:val="6DD57274"/>
    <w:rsid w:val="6E48E077"/>
    <w:rsid w:val="6E71C89D"/>
    <w:rsid w:val="6EA330BA"/>
    <w:rsid w:val="6EBC0137"/>
    <w:rsid w:val="6EC04993"/>
    <w:rsid w:val="6ED115C5"/>
    <w:rsid w:val="6F1D572F"/>
    <w:rsid w:val="6F22525A"/>
    <w:rsid w:val="6F728ABB"/>
    <w:rsid w:val="6FA5C21C"/>
    <w:rsid w:val="6FAF7A94"/>
    <w:rsid w:val="6FD3BFAD"/>
    <w:rsid w:val="6FEB9C74"/>
    <w:rsid w:val="6FFD315A"/>
    <w:rsid w:val="70073A6C"/>
    <w:rsid w:val="701CA813"/>
    <w:rsid w:val="7044DB4D"/>
    <w:rsid w:val="70805CB2"/>
    <w:rsid w:val="70B8A4AE"/>
    <w:rsid w:val="70BEAEA0"/>
    <w:rsid w:val="70CE41D0"/>
    <w:rsid w:val="70D17F42"/>
    <w:rsid w:val="710BD6F9"/>
    <w:rsid w:val="710E5B1C"/>
    <w:rsid w:val="7144A6C0"/>
    <w:rsid w:val="714A0BE8"/>
    <w:rsid w:val="71566231"/>
    <w:rsid w:val="716BED88"/>
    <w:rsid w:val="719901BB"/>
    <w:rsid w:val="71A30ACD"/>
    <w:rsid w:val="71A623DD"/>
    <w:rsid w:val="71D1BA1E"/>
    <w:rsid w:val="71DAD17C"/>
    <w:rsid w:val="71F3C708"/>
    <w:rsid w:val="71F5C53B"/>
    <w:rsid w:val="7277C14C"/>
    <w:rsid w:val="72877866"/>
    <w:rsid w:val="728F13AA"/>
    <w:rsid w:val="72C5C770"/>
    <w:rsid w:val="72D96B72"/>
    <w:rsid w:val="72E07721"/>
    <w:rsid w:val="733000A6"/>
    <w:rsid w:val="74034ACC"/>
    <w:rsid w:val="7410C60A"/>
    <w:rsid w:val="742A5787"/>
    <w:rsid w:val="7432856B"/>
    <w:rsid w:val="7445601F"/>
    <w:rsid w:val="74E0C39C"/>
    <w:rsid w:val="752D65FD"/>
    <w:rsid w:val="753EFAB9"/>
    <w:rsid w:val="755B64B6"/>
    <w:rsid w:val="75C627E8"/>
    <w:rsid w:val="75CAAB63"/>
    <w:rsid w:val="75DD7356"/>
    <w:rsid w:val="7614BDE4"/>
    <w:rsid w:val="761C8873"/>
    <w:rsid w:val="7628409A"/>
    <w:rsid w:val="763C2152"/>
    <w:rsid w:val="76951A42"/>
    <w:rsid w:val="769B3FA0"/>
    <w:rsid w:val="76E73EE6"/>
    <w:rsid w:val="770B002A"/>
    <w:rsid w:val="7728E769"/>
    <w:rsid w:val="772CE9F3"/>
    <w:rsid w:val="77579FC0"/>
    <w:rsid w:val="77AF3A5C"/>
    <w:rsid w:val="77E42564"/>
    <w:rsid w:val="77E52C1B"/>
    <w:rsid w:val="77E936F8"/>
    <w:rsid w:val="78168CE3"/>
    <w:rsid w:val="781CC13A"/>
    <w:rsid w:val="7832A0D5"/>
    <w:rsid w:val="7847D6DE"/>
    <w:rsid w:val="78830F47"/>
    <w:rsid w:val="7892B594"/>
    <w:rsid w:val="789F7402"/>
    <w:rsid w:val="78A26DE9"/>
    <w:rsid w:val="78A7623B"/>
    <w:rsid w:val="78E29BC9"/>
    <w:rsid w:val="78E4A04D"/>
    <w:rsid w:val="78ED4AB1"/>
    <w:rsid w:val="78FDC8AA"/>
    <w:rsid w:val="791C3A20"/>
    <w:rsid w:val="7934A44D"/>
    <w:rsid w:val="79850759"/>
    <w:rsid w:val="798ED63F"/>
    <w:rsid w:val="799A7652"/>
    <w:rsid w:val="79F7DCEE"/>
    <w:rsid w:val="79FD2B3B"/>
    <w:rsid w:val="7A048956"/>
    <w:rsid w:val="7A27EE3F"/>
    <w:rsid w:val="7A35024D"/>
    <w:rsid w:val="7A88B748"/>
    <w:rsid w:val="7A95DE55"/>
    <w:rsid w:val="7A9FF14C"/>
    <w:rsid w:val="7AA39B19"/>
    <w:rsid w:val="7AC54C5F"/>
    <w:rsid w:val="7AD69F20"/>
    <w:rsid w:val="7AECFFB4"/>
    <w:rsid w:val="7B344B78"/>
    <w:rsid w:val="7B530E13"/>
    <w:rsid w:val="7B53CCC9"/>
    <w:rsid w:val="7B688B65"/>
    <w:rsid w:val="7B70A0DC"/>
    <w:rsid w:val="7B9095D1"/>
    <w:rsid w:val="7BAE2A2F"/>
    <w:rsid w:val="7BBAB009"/>
    <w:rsid w:val="7BC30F59"/>
    <w:rsid w:val="7C407C72"/>
    <w:rsid w:val="7C510DC3"/>
    <w:rsid w:val="7C773F4C"/>
    <w:rsid w:val="7C79DA95"/>
    <w:rsid w:val="7C88D015"/>
    <w:rsid w:val="7CACFC0B"/>
    <w:rsid w:val="7D0A9C39"/>
    <w:rsid w:val="7D293AE7"/>
    <w:rsid w:val="7D2B40E7"/>
    <w:rsid w:val="7D3CB130"/>
    <w:rsid w:val="7D5834C4"/>
    <w:rsid w:val="7D78E317"/>
    <w:rsid w:val="7DC4C1C8"/>
    <w:rsid w:val="7DC780CC"/>
    <w:rsid w:val="7DCA2B0D"/>
    <w:rsid w:val="7DD23DF9"/>
    <w:rsid w:val="7E082FB8"/>
    <w:rsid w:val="7E1D2FB0"/>
    <w:rsid w:val="7E289F26"/>
    <w:rsid w:val="7E2F4BAE"/>
    <w:rsid w:val="7E4EE407"/>
    <w:rsid w:val="7E851497"/>
    <w:rsid w:val="7EA54425"/>
    <w:rsid w:val="7EA66C9A"/>
    <w:rsid w:val="7EB3F7AF"/>
    <w:rsid w:val="7EBDC977"/>
    <w:rsid w:val="7F0E2194"/>
    <w:rsid w:val="7F5C286B"/>
    <w:rsid w:val="7F65FB6E"/>
    <w:rsid w:val="7F9BB3E1"/>
    <w:rsid w:val="7FA134D2"/>
    <w:rsid w:val="7FB2950F"/>
    <w:rsid w:val="7FF448D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EF3CF6"/>
  <w15:chartTrackingRefBased/>
  <w15:docId w15:val="{64CBCEEB-F677-40D9-90F7-B0C589316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21791"/>
    <w:pPr>
      <w:spacing w:before="100" w:beforeAutospacing="1" w:after="100" w:afterAutospacing="1" w:line="276" w:lineRule="auto"/>
      <w:jc w:val="both"/>
    </w:pPr>
    <w:rPr>
      <w:rFonts w:ascii="Lato" w:hAnsi="Lato"/>
    </w:rPr>
  </w:style>
  <w:style w:type="paragraph" w:styleId="Nagwek1">
    <w:name w:val="heading 1"/>
    <w:basedOn w:val="Normalny"/>
    <w:next w:val="Normalny"/>
    <w:link w:val="Nagwek1Znak"/>
    <w:uiPriority w:val="9"/>
    <w:qFormat/>
    <w:rsid w:val="000C3055"/>
    <w:pPr>
      <w:keepNext/>
      <w:keepLines/>
      <w:spacing w:before="240" w:after="0"/>
      <w:outlineLvl w:val="0"/>
    </w:pPr>
    <w:rPr>
      <w:rFonts w:eastAsiaTheme="majorEastAsia" w:cstheme="majorBidi"/>
      <w:b/>
      <w:color w:val="000000" w:themeColor="text1"/>
      <w:sz w:val="28"/>
      <w:szCs w:val="32"/>
    </w:rPr>
  </w:style>
  <w:style w:type="paragraph" w:styleId="Nagwek2">
    <w:name w:val="heading 2"/>
    <w:basedOn w:val="Normalny"/>
    <w:next w:val="Normalny"/>
    <w:link w:val="Nagwek2Znak"/>
    <w:uiPriority w:val="9"/>
    <w:unhideWhenUsed/>
    <w:qFormat/>
    <w:rsid w:val="005B31C9"/>
    <w:pPr>
      <w:keepNext/>
      <w:keepLines/>
      <w:spacing w:before="40" w:after="0"/>
      <w:outlineLvl w:val="1"/>
    </w:pPr>
    <w:rPr>
      <w:rFonts w:eastAsiaTheme="majorEastAsia" w:cstheme="majorBidi"/>
      <w:b/>
      <w:sz w:val="24"/>
      <w:szCs w:val="26"/>
    </w:rPr>
  </w:style>
  <w:style w:type="paragraph" w:styleId="Nagwek3">
    <w:name w:val="heading 3"/>
    <w:basedOn w:val="Normalny"/>
    <w:next w:val="Normalny"/>
    <w:link w:val="Nagwek3Znak"/>
    <w:uiPriority w:val="9"/>
    <w:unhideWhenUsed/>
    <w:qFormat/>
    <w:rsid w:val="00852E94"/>
    <w:pPr>
      <w:keepNext/>
      <w:keepLines/>
      <w:spacing w:before="40" w:after="0"/>
      <w:outlineLvl w:val="2"/>
    </w:pPr>
    <w:rPr>
      <w:rFonts w:eastAsiaTheme="majorEastAsia" w:cstheme="majorBidi"/>
      <w:b/>
      <w:szCs w:val="24"/>
    </w:rPr>
  </w:style>
  <w:style w:type="paragraph" w:styleId="Nagwek4">
    <w:name w:val="heading 4"/>
    <w:basedOn w:val="Normalny"/>
    <w:next w:val="Normalny"/>
    <w:link w:val="Nagwek4Znak"/>
    <w:uiPriority w:val="9"/>
    <w:unhideWhenUsed/>
    <w:qFormat/>
    <w:rsid w:val="00502214"/>
    <w:pPr>
      <w:keepNext/>
      <w:keepLines/>
      <w:spacing w:before="40" w:after="0"/>
      <w:outlineLvl w:val="3"/>
    </w:pPr>
    <w:rPr>
      <w:rFonts w:eastAsiaTheme="majorEastAsia" w:cstheme="majorBidi"/>
      <w:i/>
      <w:iCs/>
    </w:rPr>
  </w:style>
  <w:style w:type="paragraph" w:styleId="Nagwek5">
    <w:name w:val="heading 5"/>
    <w:basedOn w:val="Normalny"/>
    <w:next w:val="Normalny"/>
    <w:link w:val="Nagwek5Znak"/>
    <w:uiPriority w:val="9"/>
    <w:unhideWhenUsed/>
    <w:qFormat/>
    <w:rsid w:val="00EB00B4"/>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0A3A75"/>
    <w:pPr>
      <w:spacing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0A3A75"/>
    <w:rPr>
      <w:b/>
      <w:bCs/>
    </w:rPr>
  </w:style>
  <w:style w:type="paragraph" w:styleId="Tekstprzypisudolnego">
    <w:name w:val="footnote text"/>
    <w:basedOn w:val="Normalny"/>
    <w:link w:val="TekstprzypisudolnegoZnak"/>
    <w:uiPriority w:val="99"/>
    <w:unhideWhenUsed/>
    <w:rsid w:val="000A3A75"/>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0A3A75"/>
    <w:rPr>
      <w:sz w:val="20"/>
      <w:szCs w:val="20"/>
    </w:rPr>
  </w:style>
  <w:style w:type="character" w:styleId="Odwoanieprzypisudolnego">
    <w:name w:val="footnote reference"/>
    <w:basedOn w:val="Domylnaczcionkaakapitu"/>
    <w:uiPriority w:val="99"/>
    <w:unhideWhenUsed/>
    <w:rsid w:val="000A3A75"/>
    <w:rPr>
      <w:vertAlign w:val="superscript"/>
    </w:rPr>
  </w:style>
  <w:style w:type="character" w:styleId="Odwoaniedokomentarza">
    <w:name w:val="annotation reference"/>
    <w:basedOn w:val="Domylnaczcionkaakapitu"/>
    <w:uiPriority w:val="99"/>
    <w:semiHidden/>
    <w:unhideWhenUsed/>
    <w:rsid w:val="000A3A75"/>
    <w:rPr>
      <w:sz w:val="16"/>
      <w:szCs w:val="16"/>
    </w:rPr>
  </w:style>
  <w:style w:type="paragraph" w:styleId="Tekstkomentarza">
    <w:name w:val="annotation text"/>
    <w:basedOn w:val="Normalny"/>
    <w:link w:val="TekstkomentarzaZnak"/>
    <w:uiPriority w:val="99"/>
    <w:unhideWhenUsed/>
    <w:rsid w:val="000A3A75"/>
    <w:pPr>
      <w:spacing w:line="240" w:lineRule="auto"/>
    </w:pPr>
    <w:rPr>
      <w:sz w:val="20"/>
      <w:szCs w:val="20"/>
    </w:rPr>
  </w:style>
  <w:style w:type="character" w:customStyle="1" w:styleId="TekstkomentarzaZnak">
    <w:name w:val="Tekst komentarza Znak"/>
    <w:basedOn w:val="Domylnaczcionkaakapitu"/>
    <w:link w:val="Tekstkomentarza"/>
    <w:uiPriority w:val="99"/>
    <w:rsid w:val="000A3A75"/>
    <w:rPr>
      <w:sz w:val="20"/>
      <w:szCs w:val="20"/>
    </w:rPr>
  </w:style>
  <w:style w:type="paragraph" w:styleId="Akapitzlist">
    <w:name w:val="List Paragraph"/>
    <w:basedOn w:val="Normalny"/>
    <w:uiPriority w:val="34"/>
    <w:qFormat/>
    <w:rsid w:val="000A3A75"/>
    <w:pPr>
      <w:ind w:left="720"/>
      <w:contextualSpacing/>
    </w:pPr>
  </w:style>
  <w:style w:type="paragraph" w:customStyle="1" w:styleId="tabela-tyt">
    <w:name w:val="tabela-tyt"/>
    <w:basedOn w:val="Normalny"/>
    <w:uiPriority w:val="99"/>
    <w:rsid w:val="000A3A75"/>
    <w:pPr>
      <w:keepNext/>
      <w:keepLines/>
      <w:suppressAutoHyphens/>
      <w:autoSpaceDE w:val="0"/>
      <w:autoSpaceDN w:val="0"/>
      <w:adjustRightInd w:val="0"/>
      <w:spacing w:before="384" w:after="0" w:line="258" w:lineRule="atLeast"/>
      <w:textAlignment w:val="center"/>
    </w:pPr>
    <w:rPr>
      <w:rFonts w:ascii="ArialMT" w:hAnsi="ArialMT" w:cs="ArialMT"/>
      <w:color w:val="000000"/>
      <w:sz w:val="20"/>
      <w:szCs w:val="20"/>
    </w:rPr>
  </w:style>
  <w:style w:type="table" w:styleId="Tabelasiatki4akcent5">
    <w:name w:val="Grid Table 4 Accent 5"/>
    <w:basedOn w:val="Standardowy"/>
    <w:uiPriority w:val="49"/>
    <w:rsid w:val="000A3A75"/>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Tekstdymka">
    <w:name w:val="Balloon Text"/>
    <w:basedOn w:val="Normalny"/>
    <w:link w:val="TekstdymkaZnak"/>
    <w:uiPriority w:val="99"/>
    <w:semiHidden/>
    <w:unhideWhenUsed/>
    <w:rsid w:val="000A3A7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A3A75"/>
    <w:rPr>
      <w:rFonts w:ascii="Segoe UI" w:hAnsi="Segoe UI" w:cs="Segoe UI"/>
      <w:sz w:val="18"/>
      <w:szCs w:val="18"/>
    </w:rPr>
  </w:style>
  <w:style w:type="character" w:styleId="Hipercze">
    <w:name w:val="Hyperlink"/>
    <w:basedOn w:val="Domylnaczcionkaakapitu"/>
    <w:uiPriority w:val="99"/>
    <w:unhideWhenUsed/>
    <w:rsid w:val="000A3A75"/>
    <w:rPr>
      <w:color w:val="0563C1" w:themeColor="hyperlink"/>
      <w:u w:val="single"/>
    </w:rPr>
  </w:style>
  <w:style w:type="table" w:styleId="Tabela-Siatka">
    <w:name w:val="Table Grid"/>
    <w:basedOn w:val="Standardowy"/>
    <w:uiPriority w:val="39"/>
    <w:rsid w:val="000A3A7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0A3A7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A3A75"/>
  </w:style>
  <w:style w:type="paragraph" w:styleId="Stopka">
    <w:name w:val="footer"/>
    <w:basedOn w:val="Normalny"/>
    <w:link w:val="StopkaZnak"/>
    <w:uiPriority w:val="99"/>
    <w:unhideWhenUsed/>
    <w:rsid w:val="000A3A7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A3A75"/>
  </w:style>
  <w:style w:type="character" w:styleId="UyteHipercze">
    <w:name w:val="FollowedHyperlink"/>
    <w:basedOn w:val="Domylnaczcionkaakapitu"/>
    <w:uiPriority w:val="99"/>
    <w:semiHidden/>
    <w:unhideWhenUsed/>
    <w:rsid w:val="000A3A75"/>
    <w:rPr>
      <w:color w:val="954F72" w:themeColor="followedHyperlink"/>
      <w:u w:val="single"/>
    </w:rPr>
  </w:style>
  <w:style w:type="character" w:customStyle="1" w:styleId="Nierozpoznanawzmianka1">
    <w:name w:val="Nierozpoznana wzmianka1"/>
    <w:basedOn w:val="Domylnaczcionkaakapitu"/>
    <w:uiPriority w:val="99"/>
    <w:semiHidden/>
    <w:unhideWhenUsed/>
    <w:rsid w:val="000A3A75"/>
    <w:rPr>
      <w:color w:val="605E5C"/>
      <w:shd w:val="clear" w:color="auto" w:fill="E1DFDD"/>
    </w:rPr>
  </w:style>
  <w:style w:type="paragraph" w:styleId="Tekstprzypisukocowego">
    <w:name w:val="endnote text"/>
    <w:basedOn w:val="Normalny"/>
    <w:link w:val="TekstprzypisukocowegoZnak"/>
    <w:uiPriority w:val="99"/>
    <w:semiHidden/>
    <w:unhideWhenUsed/>
    <w:rsid w:val="000A3A7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A3A75"/>
    <w:rPr>
      <w:sz w:val="20"/>
      <w:szCs w:val="20"/>
    </w:rPr>
  </w:style>
  <w:style w:type="character" w:styleId="Odwoanieprzypisukocowego">
    <w:name w:val="endnote reference"/>
    <w:basedOn w:val="Domylnaczcionkaakapitu"/>
    <w:uiPriority w:val="99"/>
    <w:semiHidden/>
    <w:unhideWhenUsed/>
    <w:rsid w:val="000A3A75"/>
    <w:rPr>
      <w:vertAlign w:val="superscript"/>
    </w:rPr>
  </w:style>
  <w:style w:type="character" w:customStyle="1" w:styleId="Nagwek1Znak">
    <w:name w:val="Nagłówek 1 Znak"/>
    <w:basedOn w:val="Domylnaczcionkaakapitu"/>
    <w:link w:val="Nagwek1"/>
    <w:uiPriority w:val="9"/>
    <w:rsid w:val="000C3055"/>
    <w:rPr>
      <w:rFonts w:ascii="Lato" w:eastAsiaTheme="majorEastAsia" w:hAnsi="Lato" w:cstheme="majorBidi"/>
      <w:b/>
      <w:color w:val="000000" w:themeColor="text1"/>
      <w:sz w:val="28"/>
      <w:szCs w:val="32"/>
    </w:rPr>
  </w:style>
  <w:style w:type="character" w:customStyle="1" w:styleId="Nagwek2Znak">
    <w:name w:val="Nagłówek 2 Znak"/>
    <w:basedOn w:val="Domylnaczcionkaakapitu"/>
    <w:link w:val="Nagwek2"/>
    <w:uiPriority w:val="9"/>
    <w:rsid w:val="005B31C9"/>
    <w:rPr>
      <w:rFonts w:ascii="Lato" w:eastAsiaTheme="majorEastAsia" w:hAnsi="Lato" w:cstheme="majorBidi"/>
      <w:b/>
      <w:sz w:val="24"/>
      <w:szCs w:val="26"/>
    </w:rPr>
  </w:style>
  <w:style w:type="paragraph" w:styleId="Nagwekspisutreci">
    <w:name w:val="TOC Heading"/>
    <w:basedOn w:val="Nagwek1"/>
    <w:next w:val="Normalny"/>
    <w:uiPriority w:val="39"/>
    <w:unhideWhenUsed/>
    <w:qFormat/>
    <w:rsid w:val="00C16F7A"/>
    <w:pPr>
      <w:outlineLvl w:val="9"/>
    </w:pPr>
    <w:rPr>
      <w:lang w:eastAsia="pl-PL"/>
    </w:rPr>
  </w:style>
  <w:style w:type="paragraph" w:styleId="Spistreci1">
    <w:name w:val="toc 1"/>
    <w:basedOn w:val="Normalny"/>
    <w:next w:val="Normalny"/>
    <w:autoRedefine/>
    <w:uiPriority w:val="39"/>
    <w:unhideWhenUsed/>
    <w:rsid w:val="00AE6464"/>
    <w:pPr>
      <w:tabs>
        <w:tab w:val="right" w:leader="dot" w:pos="9062"/>
      </w:tabs>
    </w:pPr>
  </w:style>
  <w:style w:type="paragraph" w:styleId="Spistreci2">
    <w:name w:val="toc 2"/>
    <w:basedOn w:val="Normalny"/>
    <w:next w:val="Normalny"/>
    <w:autoRedefine/>
    <w:uiPriority w:val="39"/>
    <w:unhideWhenUsed/>
    <w:rsid w:val="00D56A05"/>
    <w:pPr>
      <w:tabs>
        <w:tab w:val="left" w:pos="660"/>
        <w:tab w:val="right" w:leader="dot" w:pos="9062"/>
      </w:tabs>
      <w:ind w:left="220"/>
    </w:pPr>
    <w:rPr>
      <w:rFonts w:eastAsiaTheme="minorEastAsia"/>
      <w:b/>
      <w:noProof/>
      <w:lang w:eastAsia="pl-PL"/>
    </w:rPr>
  </w:style>
  <w:style w:type="paragraph" w:styleId="Poprawka">
    <w:name w:val="Revision"/>
    <w:hidden/>
    <w:uiPriority w:val="99"/>
    <w:semiHidden/>
    <w:rsid w:val="00204DC7"/>
    <w:pPr>
      <w:spacing w:after="0" w:line="240" w:lineRule="auto"/>
    </w:pPr>
  </w:style>
  <w:style w:type="paragraph" w:styleId="Tematkomentarza">
    <w:name w:val="annotation subject"/>
    <w:basedOn w:val="Tekstkomentarza"/>
    <w:next w:val="Tekstkomentarza"/>
    <w:link w:val="TematkomentarzaZnak"/>
    <w:uiPriority w:val="99"/>
    <w:semiHidden/>
    <w:unhideWhenUsed/>
    <w:rsid w:val="00204DC7"/>
    <w:rPr>
      <w:b/>
      <w:bCs/>
    </w:rPr>
  </w:style>
  <w:style w:type="character" w:customStyle="1" w:styleId="TematkomentarzaZnak">
    <w:name w:val="Temat komentarza Znak"/>
    <w:basedOn w:val="TekstkomentarzaZnak"/>
    <w:link w:val="Tematkomentarza"/>
    <w:uiPriority w:val="99"/>
    <w:semiHidden/>
    <w:rsid w:val="00204DC7"/>
    <w:rPr>
      <w:b/>
      <w:bCs/>
      <w:sz w:val="20"/>
      <w:szCs w:val="20"/>
    </w:rPr>
  </w:style>
  <w:style w:type="paragraph" w:customStyle="1" w:styleId="akapit">
    <w:name w:val="akapit"/>
    <w:basedOn w:val="Normalny"/>
    <w:uiPriority w:val="99"/>
    <w:rsid w:val="002B13F0"/>
    <w:pPr>
      <w:autoSpaceDE w:val="0"/>
      <w:autoSpaceDN w:val="0"/>
      <w:adjustRightInd w:val="0"/>
      <w:spacing w:before="298" w:after="0" w:line="296" w:lineRule="atLeast"/>
      <w:textAlignment w:val="center"/>
    </w:pPr>
    <w:rPr>
      <w:rFonts w:ascii="TimesNewRomanPSMT" w:hAnsi="TimesNewRomanPSMT" w:cs="TimesNewRomanPSMT"/>
      <w:color w:val="000000"/>
      <w:sz w:val="24"/>
      <w:szCs w:val="24"/>
    </w:rPr>
  </w:style>
  <w:style w:type="character" w:customStyle="1" w:styleId="Nagwek3Znak">
    <w:name w:val="Nagłówek 3 Znak"/>
    <w:basedOn w:val="Domylnaczcionkaakapitu"/>
    <w:link w:val="Nagwek3"/>
    <w:uiPriority w:val="9"/>
    <w:rsid w:val="00852E94"/>
    <w:rPr>
      <w:rFonts w:ascii="Lato" w:eastAsiaTheme="majorEastAsia" w:hAnsi="Lato" w:cstheme="majorBidi"/>
      <w:b/>
      <w:szCs w:val="24"/>
    </w:rPr>
  </w:style>
  <w:style w:type="character" w:customStyle="1" w:styleId="Nagwek4Znak">
    <w:name w:val="Nagłówek 4 Znak"/>
    <w:basedOn w:val="Domylnaczcionkaakapitu"/>
    <w:link w:val="Nagwek4"/>
    <w:uiPriority w:val="9"/>
    <w:rsid w:val="00502214"/>
    <w:rPr>
      <w:rFonts w:ascii="Lato" w:eastAsiaTheme="majorEastAsia" w:hAnsi="Lato" w:cstheme="majorBidi"/>
      <w:i/>
      <w:iCs/>
    </w:rPr>
  </w:style>
  <w:style w:type="character" w:customStyle="1" w:styleId="Nagwek5Znak">
    <w:name w:val="Nagłówek 5 Znak"/>
    <w:basedOn w:val="Domylnaczcionkaakapitu"/>
    <w:link w:val="Nagwek5"/>
    <w:uiPriority w:val="9"/>
    <w:rsid w:val="00EB00B4"/>
    <w:rPr>
      <w:rFonts w:asciiTheme="majorHAnsi" w:eastAsiaTheme="majorEastAsia" w:hAnsiTheme="majorHAnsi" w:cstheme="majorBidi"/>
      <w:color w:val="2E74B5" w:themeColor="accent1" w:themeShade="BF"/>
    </w:rPr>
  </w:style>
  <w:style w:type="paragraph" w:styleId="Spistreci3">
    <w:name w:val="toc 3"/>
    <w:basedOn w:val="Normalny"/>
    <w:next w:val="Normalny"/>
    <w:autoRedefine/>
    <w:uiPriority w:val="39"/>
    <w:unhideWhenUsed/>
    <w:rsid w:val="00EB5491"/>
    <w:pPr>
      <w:tabs>
        <w:tab w:val="left" w:pos="1100"/>
        <w:tab w:val="right" w:leader="dot" w:pos="9062"/>
      </w:tabs>
      <w:spacing w:beforeLines="60" w:before="144" w:beforeAutospacing="0" w:afterLines="60" w:after="144" w:afterAutospacing="0"/>
      <w:ind w:left="440"/>
      <w:jc w:val="left"/>
    </w:pPr>
  </w:style>
  <w:style w:type="character" w:customStyle="1" w:styleId="Nierozpoznanawzmianka2">
    <w:name w:val="Nierozpoznana wzmianka2"/>
    <w:basedOn w:val="Domylnaczcionkaakapitu"/>
    <w:uiPriority w:val="99"/>
    <w:semiHidden/>
    <w:unhideWhenUsed/>
    <w:rsid w:val="00990542"/>
    <w:rPr>
      <w:color w:val="605E5C"/>
      <w:shd w:val="clear" w:color="auto" w:fill="E1DFDD"/>
    </w:rPr>
  </w:style>
  <w:style w:type="character" w:customStyle="1" w:styleId="UnresolvedMention">
    <w:name w:val="Unresolved Mention"/>
    <w:basedOn w:val="Domylnaczcionkaakapitu"/>
    <w:uiPriority w:val="99"/>
    <w:semiHidden/>
    <w:unhideWhenUsed/>
    <w:rsid w:val="00180F59"/>
    <w:rPr>
      <w:color w:val="605E5C"/>
      <w:shd w:val="clear" w:color="auto" w:fill="E1DFDD"/>
    </w:rPr>
  </w:style>
  <w:style w:type="character" w:styleId="Uwydatnienie">
    <w:name w:val="Emphasis"/>
    <w:basedOn w:val="Domylnaczcionkaakapitu"/>
    <w:uiPriority w:val="20"/>
    <w:qFormat/>
    <w:rsid w:val="007C4D0F"/>
    <w:rPr>
      <w:i/>
      <w:iCs/>
    </w:rPr>
  </w:style>
  <w:style w:type="paragraph" w:styleId="Bezodstpw">
    <w:name w:val="No Spacing"/>
    <w:link w:val="BezodstpwZnak"/>
    <w:uiPriority w:val="1"/>
    <w:qFormat/>
    <w:rsid w:val="00854CC7"/>
    <w:pPr>
      <w:spacing w:after="0" w:line="240" w:lineRule="auto"/>
    </w:pPr>
    <w:rPr>
      <w:rFonts w:eastAsiaTheme="minorEastAsia"/>
      <w:lang w:eastAsia="pl-PL"/>
    </w:rPr>
  </w:style>
  <w:style w:type="character" w:customStyle="1" w:styleId="BezodstpwZnak">
    <w:name w:val="Bez odstępów Znak"/>
    <w:basedOn w:val="Domylnaczcionkaakapitu"/>
    <w:link w:val="Bezodstpw"/>
    <w:uiPriority w:val="1"/>
    <w:rsid w:val="00854CC7"/>
    <w:rPr>
      <w:rFonts w:eastAsiaTheme="minorEastAsia"/>
      <w:lang w:eastAsia="pl-PL"/>
    </w:rPr>
  </w:style>
  <w:style w:type="paragraph" w:customStyle="1" w:styleId="PKTpunkt">
    <w:name w:val="PKT – punkt"/>
    <w:uiPriority w:val="13"/>
    <w:qFormat/>
    <w:rsid w:val="00965250"/>
    <w:pPr>
      <w:spacing w:after="0" w:line="360" w:lineRule="auto"/>
      <w:ind w:left="510" w:hanging="510"/>
      <w:jc w:val="both"/>
    </w:pPr>
    <w:rPr>
      <w:rFonts w:ascii="Times" w:eastAsiaTheme="minorEastAsia" w:hAnsi="Times" w:cs="Arial"/>
      <w:bCs/>
      <w:sz w:val="24"/>
      <w:szCs w:val="20"/>
      <w:lang w:eastAsia="pl-PL"/>
    </w:rPr>
  </w:style>
  <w:style w:type="character" w:customStyle="1" w:styleId="Ppogrubienie">
    <w:name w:val="_P_ – pogrubienie"/>
    <w:basedOn w:val="Domylnaczcionkaakapitu"/>
    <w:qFormat/>
    <w:rsid w:val="00965250"/>
    <w:rPr>
      <w:b/>
    </w:rPr>
  </w:style>
  <w:style w:type="table" w:styleId="Tabelalisty3akcent5">
    <w:name w:val="List Table 3 Accent 5"/>
    <w:basedOn w:val="Standardowy"/>
    <w:uiPriority w:val="48"/>
    <w:rsid w:val="003D4C1F"/>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DecimalAligned">
    <w:name w:val="Decimal Aligned"/>
    <w:basedOn w:val="Normalny"/>
    <w:uiPriority w:val="40"/>
    <w:qFormat/>
    <w:rsid w:val="000A3636"/>
    <w:pPr>
      <w:tabs>
        <w:tab w:val="decimal" w:pos="360"/>
      </w:tabs>
      <w:spacing w:after="200"/>
    </w:pPr>
    <w:rPr>
      <w:rFonts w:eastAsiaTheme="minorEastAsia" w:cs="Times New Roman"/>
      <w:lang w:eastAsia="pl-PL"/>
    </w:rPr>
  </w:style>
  <w:style w:type="character" w:styleId="Wyrnieniedelikatne">
    <w:name w:val="Subtle Emphasis"/>
    <w:basedOn w:val="Domylnaczcionkaakapitu"/>
    <w:uiPriority w:val="19"/>
    <w:qFormat/>
    <w:rsid w:val="000A3636"/>
    <w:rPr>
      <w:i/>
      <w:iCs/>
    </w:rPr>
  </w:style>
  <w:style w:type="table" w:styleId="redniecieniowanie2akcent5">
    <w:name w:val="Medium Shading 2 Accent 5"/>
    <w:basedOn w:val="Standardowy"/>
    <w:uiPriority w:val="64"/>
    <w:rsid w:val="000A3636"/>
    <w:pPr>
      <w:spacing w:after="0" w:line="240" w:lineRule="auto"/>
    </w:pPr>
    <w:rPr>
      <w:rFonts w:eastAsiaTheme="minorEastAsia"/>
      <w:lang w:eastAsia="pl-P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abelasiatki4akcent1">
    <w:name w:val="Grid Table 4 Accent 1"/>
    <w:basedOn w:val="Standardowy"/>
    <w:uiPriority w:val="49"/>
    <w:rsid w:val="00A5557C"/>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eop">
    <w:name w:val="eop"/>
    <w:basedOn w:val="Domylnaczcionkaakapitu"/>
    <w:rsid w:val="00DB0CC1"/>
  </w:style>
  <w:style w:type="character" w:customStyle="1" w:styleId="normaltextrun">
    <w:name w:val="normaltextrun"/>
    <w:basedOn w:val="Domylnaczcionkaakapitu"/>
    <w:rsid w:val="002D4C14"/>
  </w:style>
  <w:style w:type="character" w:customStyle="1" w:styleId="articletitle">
    <w:name w:val="articletitle"/>
    <w:basedOn w:val="Domylnaczcionkaakapitu"/>
    <w:rsid w:val="00137C3F"/>
  </w:style>
  <w:style w:type="paragraph" w:customStyle="1" w:styleId="pf0">
    <w:name w:val="pf0"/>
    <w:basedOn w:val="Normalny"/>
    <w:rsid w:val="003D1EDD"/>
    <w:pPr>
      <w:spacing w:line="240" w:lineRule="auto"/>
    </w:pPr>
    <w:rPr>
      <w:rFonts w:ascii="Times New Roman" w:eastAsia="Times New Roman" w:hAnsi="Times New Roman" w:cs="Times New Roman"/>
      <w:sz w:val="24"/>
      <w:szCs w:val="24"/>
      <w:lang w:eastAsia="pl-PL"/>
    </w:rPr>
  </w:style>
  <w:style w:type="character" w:customStyle="1" w:styleId="cf01">
    <w:name w:val="cf01"/>
    <w:basedOn w:val="Domylnaczcionkaakapitu"/>
    <w:rsid w:val="003D1ED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317125">
      <w:bodyDiv w:val="1"/>
      <w:marLeft w:val="0"/>
      <w:marRight w:val="0"/>
      <w:marTop w:val="0"/>
      <w:marBottom w:val="0"/>
      <w:divBdr>
        <w:top w:val="none" w:sz="0" w:space="0" w:color="auto"/>
        <w:left w:val="none" w:sz="0" w:space="0" w:color="auto"/>
        <w:bottom w:val="none" w:sz="0" w:space="0" w:color="auto"/>
        <w:right w:val="none" w:sz="0" w:space="0" w:color="auto"/>
      </w:divBdr>
    </w:div>
    <w:div w:id="157353742">
      <w:bodyDiv w:val="1"/>
      <w:marLeft w:val="0"/>
      <w:marRight w:val="0"/>
      <w:marTop w:val="0"/>
      <w:marBottom w:val="0"/>
      <w:divBdr>
        <w:top w:val="none" w:sz="0" w:space="0" w:color="auto"/>
        <w:left w:val="none" w:sz="0" w:space="0" w:color="auto"/>
        <w:bottom w:val="none" w:sz="0" w:space="0" w:color="auto"/>
        <w:right w:val="none" w:sz="0" w:space="0" w:color="auto"/>
      </w:divBdr>
    </w:div>
    <w:div w:id="283462825">
      <w:bodyDiv w:val="1"/>
      <w:marLeft w:val="0"/>
      <w:marRight w:val="0"/>
      <w:marTop w:val="0"/>
      <w:marBottom w:val="0"/>
      <w:divBdr>
        <w:top w:val="none" w:sz="0" w:space="0" w:color="auto"/>
        <w:left w:val="none" w:sz="0" w:space="0" w:color="auto"/>
        <w:bottom w:val="none" w:sz="0" w:space="0" w:color="auto"/>
        <w:right w:val="none" w:sz="0" w:space="0" w:color="auto"/>
      </w:divBdr>
      <w:divsChild>
        <w:div w:id="50201199">
          <w:marLeft w:val="0"/>
          <w:marRight w:val="0"/>
          <w:marTop w:val="0"/>
          <w:marBottom w:val="0"/>
          <w:divBdr>
            <w:top w:val="none" w:sz="0" w:space="0" w:color="auto"/>
            <w:left w:val="none" w:sz="0" w:space="0" w:color="auto"/>
            <w:bottom w:val="none" w:sz="0" w:space="0" w:color="auto"/>
            <w:right w:val="none" w:sz="0" w:space="0" w:color="auto"/>
          </w:divBdr>
          <w:divsChild>
            <w:div w:id="1452626773">
              <w:marLeft w:val="0"/>
              <w:marRight w:val="0"/>
              <w:marTop w:val="150"/>
              <w:marBottom w:val="168"/>
              <w:divBdr>
                <w:top w:val="none" w:sz="0" w:space="0" w:color="auto"/>
                <w:left w:val="none" w:sz="0" w:space="0" w:color="auto"/>
                <w:bottom w:val="none" w:sz="0" w:space="0" w:color="auto"/>
                <w:right w:val="none" w:sz="0" w:space="0" w:color="auto"/>
              </w:divBdr>
            </w:div>
          </w:divsChild>
        </w:div>
        <w:div w:id="1223173767">
          <w:marLeft w:val="0"/>
          <w:marRight w:val="0"/>
          <w:marTop w:val="0"/>
          <w:marBottom w:val="0"/>
          <w:divBdr>
            <w:top w:val="none" w:sz="0" w:space="0" w:color="auto"/>
            <w:left w:val="none" w:sz="0" w:space="0" w:color="auto"/>
            <w:bottom w:val="none" w:sz="0" w:space="0" w:color="auto"/>
            <w:right w:val="none" w:sz="0" w:space="0" w:color="auto"/>
          </w:divBdr>
          <w:divsChild>
            <w:div w:id="1692606885">
              <w:marLeft w:val="0"/>
              <w:marRight w:val="0"/>
              <w:marTop w:val="150"/>
              <w:marBottom w:val="168"/>
              <w:divBdr>
                <w:top w:val="none" w:sz="0" w:space="0" w:color="auto"/>
                <w:left w:val="none" w:sz="0" w:space="0" w:color="auto"/>
                <w:bottom w:val="none" w:sz="0" w:space="0" w:color="auto"/>
                <w:right w:val="none" w:sz="0" w:space="0" w:color="auto"/>
              </w:divBdr>
            </w:div>
          </w:divsChild>
        </w:div>
      </w:divsChild>
    </w:div>
    <w:div w:id="301353360">
      <w:bodyDiv w:val="1"/>
      <w:marLeft w:val="0"/>
      <w:marRight w:val="0"/>
      <w:marTop w:val="0"/>
      <w:marBottom w:val="0"/>
      <w:divBdr>
        <w:top w:val="none" w:sz="0" w:space="0" w:color="auto"/>
        <w:left w:val="none" w:sz="0" w:space="0" w:color="auto"/>
        <w:bottom w:val="none" w:sz="0" w:space="0" w:color="auto"/>
        <w:right w:val="none" w:sz="0" w:space="0" w:color="auto"/>
      </w:divBdr>
    </w:div>
    <w:div w:id="341468090">
      <w:bodyDiv w:val="1"/>
      <w:marLeft w:val="0"/>
      <w:marRight w:val="0"/>
      <w:marTop w:val="0"/>
      <w:marBottom w:val="0"/>
      <w:divBdr>
        <w:top w:val="none" w:sz="0" w:space="0" w:color="auto"/>
        <w:left w:val="none" w:sz="0" w:space="0" w:color="auto"/>
        <w:bottom w:val="none" w:sz="0" w:space="0" w:color="auto"/>
        <w:right w:val="none" w:sz="0" w:space="0" w:color="auto"/>
      </w:divBdr>
    </w:div>
    <w:div w:id="423696384">
      <w:bodyDiv w:val="1"/>
      <w:marLeft w:val="0"/>
      <w:marRight w:val="0"/>
      <w:marTop w:val="0"/>
      <w:marBottom w:val="0"/>
      <w:divBdr>
        <w:top w:val="none" w:sz="0" w:space="0" w:color="auto"/>
        <w:left w:val="none" w:sz="0" w:space="0" w:color="auto"/>
        <w:bottom w:val="none" w:sz="0" w:space="0" w:color="auto"/>
        <w:right w:val="none" w:sz="0" w:space="0" w:color="auto"/>
      </w:divBdr>
    </w:div>
    <w:div w:id="436482359">
      <w:bodyDiv w:val="1"/>
      <w:marLeft w:val="0"/>
      <w:marRight w:val="0"/>
      <w:marTop w:val="0"/>
      <w:marBottom w:val="0"/>
      <w:divBdr>
        <w:top w:val="none" w:sz="0" w:space="0" w:color="auto"/>
        <w:left w:val="none" w:sz="0" w:space="0" w:color="auto"/>
        <w:bottom w:val="none" w:sz="0" w:space="0" w:color="auto"/>
        <w:right w:val="none" w:sz="0" w:space="0" w:color="auto"/>
      </w:divBdr>
    </w:div>
    <w:div w:id="546533738">
      <w:bodyDiv w:val="1"/>
      <w:marLeft w:val="0"/>
      <w:marRight w:val="0"/>
      <w:marTop w:val="0"/>
      <w:marBottom w:val="0"/>
      <w:divBdr>
        <w:top w:val="none" w:sz="0" w:space="0" w:color="auto"/>
        <w:left w:val="none" w:sz="0" w:space="0" w:color="auto"/>
        <w:bottom w:val="none" w:sz="0" w:space="0" w:color="auto"/>
        <w:right w:val="none" w:sz="0" w:space="0" w:color="auto"/>
      </w:divBdr>
    </w:div>
    <w:div w:id="570771375">
      <w:bodyDiv w:val="1"/>
      <w:marLeft w:val="0"/>
      <w:marRight w:val="0"/>
      <w:marTop w:val="0"/>
      <w:marBottom w:val="0"/>
      <w:divBdr>
        <w:top w:val="none" w:sz="0" w:space="0" w:color="auto"/>
        <w:left w:val="none" w:sz="0" w:space="0" w:color="auto"/>
        <w:bottom w:val="none" w:sz="0" w:space="0" w:color="auto"/>
        <w:right w:val="none" w:sz="0" w:space="0" w:color="auto"/>
      </w:divBdr>
    </w:div>
    <w:div w:id="580334720">
      <w:bodyDiv w:val="1"/>
      <w:marLeft w:val="0"/>
      <w:marRight w:val="0"/>
      <w:marTop w:val="0"/>
      <w:marBottom w:val="0"/>
      <w:divBdr>
        <w:top w:val="none" w:sz="0" w:space="0" w:color="auto"/>
        <w:left w:val="none" w:sz="0" w:space="0" w:color="auto"/>
        <w:bottom w:val="none" w:sz="0" w:space="0" w:color="auto"/>
        <w:right w:val="none" w:sz="0" w:space="0" w:color="auto"/>
      </w:divBdr>
    </w:div>
    <w:div w:id="680276200">
      <w:bodyDiv w:val="1"/>
      <w:marLeft w:val="0"/>
      <w:marRight w:val="0"/>
      <w:marTop w:val="0"/>
      <w:marBottom w:val="0"/>
      <w:divBdr>
        <w:top w:val="none" w:sz="0" w:space="0" w:color="auto"/>
        <w:left w:val="none" w:sz="0" w:space="0" w:color="auto"/>
        <w:bottom w:val="none" w:sz="0" w:space="0" w:color="auto"/>
        <w:right w:val="none" w:sz="0" w:space="0" w:color="auto"/>
      </w:divBdr>
    </w:div>
    <w:div w:id="682052775">
      <w:bodyDiv w:val="1"/>
      <w:marLeft w:val="0"/>
      <w:marRight w:val="0"/>
      <w:marTop w:val="0"/>
      <w:marBottom w:val="0"/>
      <w:divBdr>
        <w:top w:val="none" w:sz="0" w:space="0" w:color="auto"/>
        <w:left w:val="none" w:sz="0" w:space="0" w:color="auto"/>
        <w:bottom w:val="none" w:sz="0" w:space="0" w:color="auto"/>
        <w:right w:val="none" w:sz="0" w:space="0" w:color="auto"/>
      </w:divBdr>
    </w:div>
    <w:div w:id="682392220">
      <w:bodyDiv w:val="1"/>
      <w:marLeft w:val="0"/>
      <w:marRight w:val="0"/>
      <w:marTop w:val="0"/>
      <w:marBottom w:val="0"/>
      <w:divBdr>
        <w:top w:val="none" w:sz="0" w:space="0" w:color="auto"/>
        <w:left w:val="none" w:sz="0" w:space="0" w:color="auto"/>
        <w:bottom w:val="none" w:sz="0" w:space="0" w:color="auto"/>
        <w:right w:val="none" w:sz="0" w:space="0" w:color="auto"/>
      </w:divBdr>
    </w:div>
    <w:div w:id="880288017">
      <w:bodyDiv w:val="1"/>
      <w:marLeft w:val="0"/>
      <w:marRight w:val="0"/>
      <w:marTop w:val="0"/>
      <w:marBottom w:val="0"/>
      <w:divBdr>
        <w:top w:val="none" w:sz="0" w:space="0" w:color="auto"/>
        <w:left w:val="none" w:sz="0" w:space="0" w:color="auto"/>
        <w:bottom w:val="none" w:sz="0" w:space="0" w:color="auto"/>
        <w:right w:val="none" w:sz="0" w:space="0" w:color="auto"/>
      </w:divBdr>
    </w:div>
    <w:div w:id="885726216">
      <w:bodyDiv w:val="1"/>
      <w:marLeft w:val="0"/>
      <w:marRight w:val="0"/>
      <w:marTop w:val="0"/>
      <w:marBottom w:val="0"/>
      <w:divBdr>
        <w:top w:val="none" w:sz="0" w:space="0" w:color="auto"/>
        <w:left w:val="none" w:sz="0" w:space="0" w:color="auto"/>
        <w:bottom w:val="none" w:sz="0" w:space="0" w:color="auto"/>
        <w:right w:val="none" w:sz="0" w:space="0" w:color="auto"/>
      </w:divBdr>
    </w:div>
    <w:div w:id="962661260">
      <w:bodyDiv w:val="1"/>
      <w:marLeft w:val="0"/>
      <w:marRight w:val="0"/>
      <w:marTop w:val="0"/>
      <w:marBottom w:val="0"/>
      <w:divBdr>
        <w:top w:val="none" w:sz="0" w:space="0" w:color="auto"/>
        <w:left w:val="none" w:sz="0" w:space="0" w:color="auto"/>
        <w:bottom w:val="none" w:sz="0" w:space="0" w:color="auto"/>
        <w:right w:val="none" w:sz="0" w:space="0" w:color="auto"/>
      </w:divBdr>
    </w:div>
    <w:div w:id="1000154727">
      <w:bodyDiv w:val="1"/>
      <w:marLeft w:val="0"/>
      <w:marRight w:val="0"/>
      <w:marTop w:val="0"/>
      <w:marBottom w:val="0"/>
      <w:divBdr>
        <w:top w:val="none" w:sz="0" w:space="0" w:color="auto"/>
        <w:left w:val="none" w:sz="0" w:space="0" w:color="auto"/>
        <w:bottom w:val="none" w:sz="0" w:space="0" w:color="auto"/>
        <w:right w:val="none" w:sz="0" w:space="0" w:color="auto"/>
      </w:divBdr>
    </w:div>
    <w:div w:id="1088887480">
      <w:bodyDiv w:val="1"/>
      <w:marLeft w:val="0"/>
      <w:marRight w:val="0"/>
      <w:marTop w:val="0"/>
      <w:marBottom w:val="0"/>
      <w:divBdr>
        <w:top w:val="none" w:sz="0" w:space="0" w:color="auto"/>
        <w:left w:val="none" w:sz="0" w:space="0" w:color="auto"/>
        <w:bottom w:val="none" w:sz="0" w:space="0" w:color="auto"/>
        <w:right w:val="none" w:sz="0" w:space="0" w:color="auto"/>
      </w:divBdr>
    </w:div>
    <w:div w:id="1279609444">
      <w:bodyDiv w:val="1"/>
      <w:marLeft w:val="0"/>
      <w:marRight w:val="0"/>
      <w:marTop w:val="0"/>
      <w:marBottom w:val="0"/>
      <w:divBdr>
        <w:top w:val="none" w:sz="0" w:space="0" w:color="auto"/>
        <w:left w:val="none" w:sz="0" w:space="0" w:color="auto"/>
        <w:bottom w:val="none" w:sz="0" w:space="0" w:color="auto"/>
        <w:right w:val="none" w:sz="0" w:space="0" w:color="auto"/>
      </w:divBdr>
    </w:div>
    <w:div w:id="1281834654">
      <w:bodyDiv w:val="1"/>
      <w:marLeft w:val="0"/>
      <w:marRight w:val="0"/>
      <w:marTop w:val="0"/>
      <w:marBottom w:val="0"/>
      <w:divBdr>
        <w:top w:val="none" w:sz="0" w:space="0" w:color="auto"/>
        <w:left w:val="none" w:sz="0" w:space="0" w:color="auto"/>
        <w:bottom w:val="none" w:sz="0" w:space="0" w:color="auto"/>
        <w:right w:val="none" w:sz="0" w:space="0" w:color="auto"/>
      </w:divBdr>
    </w:div>
    <w:div w:id="1296911990">
      <w:bodyDiv w:val="1"/>
      <w:marLeft w:val="0"/>
      <w:marRight w:val="0"/>
      <w:marTop w:val="0"/>
      <w:marBottom w:val="0"/>
      <w:divBdr>
        <w:top w:val="none" w:sz="0" w:space="0" w:color="auto"/>
        <w:left w:val="none" w:sz="0" w:space="0" w:color="auto"/>
        <w:bottom w:val="none" w:sz="0" w:space="0" w:color="auto"/>
        <w:right w:val="none" w:sz="0" w:space="0" w:color="auto"/>
      </w:divBdr>
    </w:div>
    <w:div w:id="1379234008">
      <w:bodyDiv w:val="1"/>
      <w:marLeft w:val="0"/>
      <w:marRight w:val="0"/>
      <w:marTop w:val="0"/>
      <w:marBottom w:val="0"/>
      <w:divBdr>
        <w:top w:val="none" w:sz="0" w:space="0" w:color="auto"/>
        <w:left w:val="none" w:sz="0" w:space="0" w:color="auto"/>
        <w:bottom w:val="none" w:sz="0" w:space="0" w:color="auto"/>
        <w:right w:val="none" w:sz="0" w:space="0" w:color="auto"/>
      </w:divBdr>
    </w:div>
    <w:div w:id="1401095218">
      <w:bodyDiv w:val="1"/>
      <w:marLeft w:val="0"/>
      <w:marRight w:val="0"/>
      <w:marTop w:val="0"/>
      <w:marBottom w:val="0"/>
      <w:divBdr>
        <w:top w:val="none" w:sz="0" w:space="0" w:color="auto"/>
        <w:left w:val="none" w:sz="0" w:space="0" w:color="auto"/>
        <w:bottom w:val="none" w:sz="0" w:space="0" w:color="auto"/>
        <w:right w:val="none" w:sz="0" w:space="0" w:color="auto"/>
      </w:divBdr>
    </w:div>
    <w:div w:id="1432967452">
      <w:bodyDiv w:val="1"/>
      <w:marLeft w:val="0"/>
      <w:marRight w:val="0"/>
      <w:marTop w:val="0"/>
      <w:marBottom w:val="0"/>
      <w:divBdr>
        <w:top w:val="none" w:sz="0" w:space="0" w:color="auto"/>
        <w:left w:val="none" w:sz="0" w:space="0" w:color="auto"/>
        <w:bottom w:val="none" w:sz="0" w:space="0" w:color="auto"/>
        <w:right w:val="none" w:sz="0" w:space="0" w:color="auto"/>
      </w:divBdr>
      <w:divsChild>
        <w:div w:id="1336617934">
          <w:marLeft w:val="0"/>
          <w:marRight w:val="0"/>
          <w:marTop w:val="0"/>
          <w:marBottom w:val="0"/>
          <w:divBdr>
            <w:top w:val="none" w:sz="0" w:space="0" w:color="auto"/>
            <w:left w:val="none" w:sz="0" w:space="0" w:color="auto"/>
            <w:bottom w:val="none" w:sz="0" w:space="0" w:color="auto"/>
            <w:right w:val="none" w:sz="0" w:space="0" w:color="auto"/>
          </w:divBdr>
        </w:div>
        <w:div w:id="103574920">
          <w:marLeft w:val="0"/>
          <w:marRight w:val="0"/>
          <w:marTop w:val="0"/>
          <w:marBottom w:val="0"/>
          <w:divBdr>
            <w:top w:val="none" w:sz="0" w:space="0" w:color="auto"/>
            <w:left w:val="none" w:sz="0" w:space="0" w:color="auto"/>
            <w:bottom w:val="none" w:sz="0" w:space="0" w:color="auto"/>
            <w:right w:val="none" w:sz="0" w:space="0" w:color="auto"/>
          </w:divBdr>
        </w:div>
        <w:div w:id="388456340">
          <w:marLeft w:val="0"/>
          <w:marRight w:val="0"/>
          <w:marTop w:val="0"/>
          <w:marBottom w:val="0"/>
          <w:divBdr>
            <w:top w:val="none" w:sz="0" w:space="0" w:color="auto"/>
            <w:left w:val="none" w:sz="0" w:space="0" w:color="auto"/>
            <w:bottom w:val="none" w:sz="0" w:space="0" w:color="auto"/>
            <w:right w:val="none" w:sz="0" w:space="0" w:color="auto"/>
          </w:divBdr>
        </w:div>
      </w:divsChild>
    </w:div>
    <w:div w:id="1434277594">
      <w:bodyDiv w:val="1"/>
      <w:marLeft w:val="0"/>
      <w:marRight w:val="0"/>
      <w:marTop w:val="0"/>
      <w:marBottom w:val="0"/>
      <w:divBdr>
        <w:top w:val="none" w:sz="0" w:space="0" w:color="auto"/>
        <w:left w:val="none" w:sz="0" w:space="0" w:color="auto"/>
        <w:bottom w:val="none" w:sz="0" w:space="0" w:color="auto"/>
        <w:right w:val="none" w:sz="0" w:space="0" w:color="auto"/>
      </w:divBdr>
    </w:div>
    <w:div w:id="1466125122">
      <w:bodyDiv w:val="1"/>
      <w:marLeft w:val="0"/>
      <w:marRight w:val="0"/>
      <w:marTop w:val="0"/>
      <w:marBottom w:val="0"/>
      <w:divBdr>
        <w:top w:val="none" w:sz="0" w:space="0" w:color="auto"/>
        <w:left w:val="none" w:sz="0" w:space="0" w:color="auto"/>
        <w:bottom w:val="none" w:sz="0" w:space="0" w:color="auto"/>
        <w:right w:val="none" w:sz="0" w:space="0" w:color="auto"/>
      </w:divBdr>
    </w:div>
    <w:div w:id="1483886665">
      <w:bodyDiv w:val="1"/>
      <w:marLeft w:val="0"/>
      <w:marRight w:val="0"/>
      <w:marTop w:val="0"/>
      <w:marBottom w:val="0"/>
      <w:divBdr>
        <w:top w:val="none" w:sz="0" w:space="0" w:color="auto"/>
        <w:left w:val="none" w:sz="0" w:space="0" w:color="auto"/>
        <w:bottom w:val="none" w:sz="0" w:space="0" w:color="auto"/>
        <w:right w:val="none" w:sz="0" w:space="0" w:color="auto"/>
      </w:divBdr>
    </w:div>
    <w:div w:id="1499078149">
      <w:bodyDiv w:val="1"/>
      <w:marLeft w:val="0"/>
      <w:marRight w:val="0"/>
      <w:marTop w:val="0"/>
      <w:marBottom w:val="0"/>
      <w:divBdr>
        <w:top w:val="none" w:sz="0" w:space="0" w:color="auto"/>
        <w:left w:val="none" w:sz="0" w:space="0" w:color="auto"/>
        <w:bottom w:val="none" w:sz="0" w:space="0" w:color="auto"/>
        <w:right w:val="none" w:sz="0" w:space="0" w:color="auto"/>
      </w:divBdr>
    </w:div>
    <w:div w:id="1542747281">
      <w:bodyDiv w:val="1"/>
      <w:marLeft w:val="0"/>
      <w:marRight w:val="0"/>
      <w:marTop w:val="0"/>
      <w:marBottom w:val="0"/>
      <w:divBdr>
        <w:top w:val="none" w:sz="0" w:space="0" w:color="auto"/>
        <w:left w:val="none" w:sz="0" w:space="0" w:color="auto"/>
        <w:bottom w:val="none" w:sz="0" w:space="0" w:color="auto"/>
        <w:right w:val="none" w:sz="0" w:space="0" w:color="auto"/>
      </w:divBdr>
    </w:div>
    <w:div w:id="1786387626">
      <w:bodyDiv w:val="1"/>
      <w:marLeft w:val="0"/>
      <w:marRight w:val="0"/>
      <w:marTop w:val="0"/>
      <w:marBottom w:val="0"/>
      <w:divBdr>
        <w:top w:val="none" w:sz="0" w:space="0" w:color="auto"/>
        <w:left w:val="none" w:sz="0" w:space="0" w:color="auto"/>
        <w:bottom w:val="none" w:sz="0" w:space="0" w:color="auto"/>
        <w:right w:val="none" w:sz="0" w:space="0" w:color="auto"/>
      </w:divBdr>
    </w:div>
    <w:div w:id="1805542731">
      <w:bodyDiv w:val="1"/>
      <w:marLeft w:val="0"/>
      <w:marRight w:val="0"/>
      <w:marTop w:val="0"/>
      <w:marBottom w:val="0"/>
      <w:divBdr>
        <w:top w:val="none" w:sz="0" w:space="0" w:color="auto"/>
        <w:left w:val="none" w:sz="0" w:space="0" w:color="auto"/>
        <w:bottom w:val="none" w:sz="0" w:space="0" w:color="auto"/>
        <w:right w:val="none" w:sz="0" w:space="0" w:color="auto"/>
      </w:divBdr>
    </w:div>
    <w:div w:id="1839076388">
      <w:bodyDiv w:val="1"/>
      <w:marLeft w:val="0"/>
      <w:marRight w:val="0"/>
      <w:marTop w:val="0"/>
      <w:marBottom w:val="0"/>
      <w:divBdr>
        <w:top w:val="none" w:sz="0" w:space="0" w:color="auto"/>
        <w:left w:val="none" w:sz="0" w:space="0" w:color="auto"/>
        <w:bottom w:val="none" w:sz="0" w:space="0" w:color="auto"/>
        <w:right w:val="none" w:sz="0" w:space="0" w:color="auto"/>
      </w:divBdr>
    </w:div>
    <w:div w:id="1860464221">
      <w:bodyDiv w:val="1"/>
      <w:marLeft w:val="0"/>
      <w:marRight w:val="0"/>
      <w:marTop w:val="0"/>
      <w:marBottom w:val="0"/>
      <w:divBdr>
        <w:top w:val="none" w:sz="0" w:space="0" w:color="auto"/>
        <w:left w:val="none" w:sz="0" w:space="0" w:color="auto"/>
        <w:bottom w:val="none" w:sz="0" w:space="0" w:color="auto"/>
        <w:right w:val="none" w:sz="0" w:space="0" w:color="auto"/>
      </w:divBdr>
    </w:div>
    <w:div w:id="1878347191">
      <w:bodyDiv w:val="1"/>
      <w:marLeft w:val="0"/>
      <w:marRight w:val="0"/>
      <w:marTop w:val="0"/>
      <w:marBottom w:val="0"/>
      <w:divBdr>
        <w:top w:val="none" w:sz="0" w:space="0" w:color="auto"/>
        <w:left w:val="none" w:sz="0" w:space="0" w:color="auto"/>
        <w:bottom w:val="none" w:sz="0" w:space="0" w:color="auto"/>
        <w:right w:val="none" w:sz="0" w:space="0" w:color="auto"/>
      </w:divBdr>
    </w:div>
    <w:div w:id="2058161975">
      <w:bodyDiv w:val="1"/>
      <w:marLeft w:val="0"/>
      <w:marRight w:val="0"/>
      <w:marTop w:val="0"/>
      <w:marBottom w:val="0"/>
      <w:divBdr>
        <w:top w:val="none" w:sz="0" w:space="0" w:color="auto"/>
        <w:left w:val="none" w:sz="0" w:space="0" w:color="auto"/>
        <w:bottom w:val="none" w:sz="0" w:space="0" w:color="auto"/>
        <w:right w:val="none" w:sz="0" w:space="0" w:color="auto"/>
      </w:divBdr>
    </w:div>
    <w:div w:id="2108574228">
      <w:bodyDiv w:val="1"/>
      <w:marLeft w:val="0"/>
      <w:marRight w:val="0"/>
      <w:marTop w:val="0"/>
      <w:marBottom w:val="0"/>
      <w:divBdr>
        <w:top w:val="none" w:sz="0" w:space="0" w:color="auto"/>
        <w:left w:val="none" w:sz="0" w:space="0" w:color="auto"/>
        <w:bottom w:val="none" w:sz="0" w:space="0" w:color="auto"/>
        <w:right w:val="none" w:sz="0" w:space="0" w:color="auto"/>
      </w:divBdr>
    </w:div>
    <w:div w:id="2136949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4.xml"/><Relationship Id="rId18" Type="http://schemas.openxmlformats.org/officeDocument/2006/relationships/image" Target="media/image2.png"/><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chart" Target="charts/chart3.xml"/><Relationship Id="rId17" Type="http://schemas.openxmlformats.org/officeDocument/2006/relationships/chart" Target="charts/chart8.xml"/><Relationship Id="rId2" Type="http://schemas.openxmlformats.org/officeDocument/2006/relationships/customXml" Target="../customXml/item2.xml"/><Relationship Id="rId16" Type="http://schemas.openxmlformats.org/officeDocument/2006/relationships/chart" Target="charts/chart7.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chart" Target="charts/chart6.xml"/><Relationship Id="rId10" Type="http://schemas.openxmlformats.org/officeDocument/2006/relationships/chart" Target="charts/chart1.xm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tiff"/><Relationship Id="rId14" Type="http://schemas.openxmlformats.org/officeDocument/2006/relationships/chart" Target="charts/chart5.xml"/></Relationships>
</file>

<file path=word/charts/_rels/chart1.xml.rels><?xml version="1.0" encoding="UTF-8" standalone="yes"?>
<Relationships xmlns="http://schemas.openxmlformats.org/package/2006/relationships"><Relationship Id="rId3" Type="http://schemas.openxmlformats.org/officeDocument/2006/relationships/package" Target="../embeddings/Arkusz_programu_Microsoft_Excel.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rzecznik-my.sharepoint.com/personal/r_zych_rpp_gov_pl/Documents/Pulpit/Komp%20praca/Raporty/Raport%20miesi&#281;czny_WSO.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Arkusz_programu_Microsoft_Excel1.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192.168.3.222\systemowe\Sprawozdanie%202021\wykresy%20do%20sprawozdania%202.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Arkusz_programu_Microsoft_Excel2.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Arkusz_programu_Microsoft_Excel3.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Arkusz_programu_Microsoft_Excel4.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Arkusz_programu_Microsoft_Excel5.xlsx"/><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latin typeface="Lato" panose="020F0502020204030203" pitchFamily="34" charset="-18"/>
              </a:rPr>
              <a:t>Liczba </a:t>
            </a:r>
            <a:r>
              <a:rPr lang="pl-PL">
                <a:latin typeface="Lato" panose="020F0502020204030203" pitchFamily="34" charset="-18"/>
              </a:rPr>
              <a:t>sygnałów kierowanych do Rzecznika Praw</a:t>
            </a:r>
            <a:r>
              <a:rPr lang="pl-PL" baseline="0">
                <a:latin typeface="Lato" panose="020F0502020204030203" pitchFamily="34" charset="-18"/>
              </a:rPr>
              <a:t> Pacjenta w latach 2016–2021</a:t>
            </a:r>
            <a:endParaRPr lang="en-US">
              <a:latin typeface="Lato" panose="020F0502020204030203" pitchFamily="34" charset="-18"/>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l-PL"/>
        </a:p>
      </c:txPr>
    </c:title>
    <c:autoTitleDeleted val="0"/>
    <c:plotArea>
      <c:layout/>
      <c:barChart>
        <c:barDir val="col"/>
        <c:grouping val="clustered"/>
        <c:varyColors val="0"/>
        <c:ser>
          <c:idx val="0"/>
          <c:order val="0"/>
          <c:tx>
            <c:strRef>
              <c:f>Arkusz1!$B$1</c:f>
              <c:strCache>
                <c:ptCount val="1"/>
                <c:pt idx="0">
                  <c:v>Liczba spraw, sygnałów i zgłoszeń kierowanych do Rzecznika Praw Pacjenta w latach 2016 - 2021</c:v>
                </c:pt>
              </c:strCache>
            </c:strRef>
          </c:tx>
          <c:spPr>
            <a:solidFill>
              <a:schemeClr val="accent1"/>
            </a:solidFill>
            <a:ln>
              <a:noFill/>
            </a:ln>
            <a:effectLst/>
          </c:spPr>
          <c:invertIfNegative val="0"/>
          <c:dLbls>
            <c:dLbl>
              <c:idx val="5"/>
              <c:tx>
                <c:rich>
                  <a:bodyPr/>
                  <a:lstStyle/>
                  <a:p>
                    <a:r>
                      <a:rPr lang="en-US"/>
                      <a:t>163910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CCE-4A42-BF2D-73437776D65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Arkusz1!$A$2:$A$7</c:f>
              <c:numCache>
                <c:formatCode>General</c:formatCode>
                <c:ptCount val="6"/>
                <c:pt idx="0">
                  <c:v>2016</c:v>
                </c:pt>
                <c:pt idx="1">
                  <c:v>2017</c:v>
                </c:pt>
                <c:pt idx="2">
                  <c:v>2018</c:v>
                </c:pt>
                <c:pt idx="3">
                  <c:v>2019</c:v>
                </c:pt>
                <c:pt idx="4">
                  <c:v>2020</c:v>
                </c:pt>
                <c:pt idx="5">
                  <c:v>2021</c:v>
                </c:pt>
              </c:numCache>
            </c:numRef>
          </c:cat>
          <c:val>
            <c:numRef>
              <c:f>Arkusz1!$B$2:$B$7</c:f>
              <c:numCache>
                <c:formatCode>General</c:formatCode>
                <c:ptCount val="6"/>
                <c:pt idx="0">
                  <c:v>68832</c:v>
                </c:pt>
                <c:pt idx="1">
                  <c:v>61218</c:v>
                </c:pt>
                <c:pt idx="2">
                  <c:v>68965</c:v>
                </c:pt>
                <c:pt idx="3">
                  <c:v>86114</c:v>
                </c:pt>
                <c:pt idx="4">
                  <c:v>135625</c:v>
                </c:pt>
                <c:pt idx="5" formatCode="#,##0">
                  <c:v>163910</c:v>
                </c:pt>
              </c:numCache>
            </c:numRef>
          </c:val>
          <c:extLst>
            <c:ext xmlns:c16="http://schemas.microsoft.com/office/drawing/2014/chart" uri="{C3380CC4-5D6E-409C-BE32-E72D297353CC}">
              <c16:uniqueId val="{00000000-BF69-4602-A499-0235B0FD73AE}"/>
            </c:ext>
          </c:extLst>
        </c:ser>
        <c:dLbls>
          <c:dLblPos val="outEnd"/>
          <c:showLegendKey val="0"/>
          <c:showVal val="1"/>
          <c:showCatName val="0"/>
          <c:showSerName val="0"/>
          <c:showPercent val="0"/>
          <c:showBubbleSize val="0"/>
        </c:dLbls>
        <c:gapWidth val="219"/>
        <c:overlap val="-27"/>
        <c:axId val="558965328"/>
        <c:axId val="558960752"/>
      </c:barChart>
      <c:catAx>
        <c:axId val="5589653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558960752"/>
        <c:crosses val="autoZero"/>
        <c:auto val="1"/>
        <c:lblAlgn val="ctr"/>
        <c:lblOffset val="100"/>
        <c:noMultiLvlLbl val="0"/>
      </c:catAx>
      <c:valAx>
        <c:axId val="5589607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55896532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pl-PL"/>
              <a:t>Rozmowy telefoniczne: analiza miesięczna w latach 2019–2021</a:t>
            </a:r>
            <a:endParaRPr lang="en-US"/>
          </a:p>
        </c:rich>
      </c:tx>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pl-PL"/>
        </a:p>
      </c:txPr>
    </c:title>
    <c:autoTitleDeleted val="0"/>
    <c:plotArea>
      <c:layout/>
      <c:barChart>
        <c:barDir val="col"/>
        <c:grouping val="clustered"/>
        <c:varyColors val="0"/>
        <c:ser>
          <c:idx val="0"/>
          <c:order val="0"/>
          <c:tx>
            <c:strRef>
              <c:f>Arkusz3!$B$40</c:f>
              <c:strCache>
                <c:ptCount val="1"/>
                <c:pt idx="0">
                  <c:v>2019</c:v>
                </c:pt>
              </c:strCache>
            </c:strRef>
          </c:tx>
          <c:spPr>
            <a:solidFill>
              <a:schemeClr val="accent1">
                <a:shade val="58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Arkusz3!$A$41:$A$52</c:f>
              <c:strCache>
                <c:ptCount val="12"/>
                <c:pt idx="0">
                  <c:v>Styczeń</c:v>
                </c:pt>
                <c:pt idx="1">
                  <c:v>Luty</c:v>
                </c:pt>
                <c:pt idx="2">
                  <c:v>Marzec</c:v>
                </c:pt>
                <c:pt idx="3">
                  <c:v>Kwiecień</c:v>
                </c:pt>
                <c:pt idx="4">
                  <c:v>Maj</c:v>
                </c:pt>
                <c:pt idx="5">
                  <c:v>Czerwiec</c:v>
                </c:pt>
                <c:pt idx="6">
                  <c:v>Lipiec</c:v>
                </c:pt>
                <c:pt idx="7">
                  <c:v>Sierpień</c:v>
                </c:pt>
                <c:pt idx="8">
                  <c:v>Wrzesień</c:v>
                </c:pt>
                <c:pt idx="9">
                  <c:v>Październik</c:v>
                </c:pt>
                <c:pt idx="10">
                  <c:v>Listopad</c:v>
                </c:pt>
                <c:pt idx="11">
                  <c:v>Grudzień</c:v>
                </c:pt>
              </c:strCache>
            </c:strRef>
          </c:cat>
          <c:val>
            <c:numRef>
              <c:f>Arkusz3!$B$41:$B$52</c:f>
              <c:numCache>
                <c:formatCode>General</c:formatCode>
                <c:ptCount val="12"/>
                <c:pt idx="0">
                  <c:v>5083</c:v>
                </c:pt>
                <c:pt idx="1">
                  <c:v>5790</c:v>
                </c:pt>
                <c:pt idx="2">
                  <c:v>7020</c:v>
                </c:pt>
                <c:pt idx="3">
                  <c:v>5143</c:v>
                </c:pt>
                <c:pt idx="4">
                  <c:v>6311</c:v>
                </c:pt>
                <c:pt idx="5">
                  <c:v>5890</c:v>
                </c:pt>
                <c:pt idx="6">
                  <c:v>7158</c:v>
                </c:pt>
                <c:pt idx="7">
                  <c:v>6262</c:v>
                </c:pt>
                <c:pt idx="8">
                  <c:v>4352</c:v>
                </c:pt>
                <c:pt idx="9">
                  <c:v>5267</c:v>
                </c:pt>
                <c:pt idx="10">
                  <c:v>4490</c:v>
                </c:pt>
                <c:pt idx="11">
                  <c:v>3884</c:v>
                </c:pt>
              </c:numCache>
            </c:numRef>
          </c:val>
          <c:extLst>
            <c:ext xmlns:c16="http://schemas.microsoft.com/office/drawing/2014/chart" uri="{C3380CC4-5D6E-409C-BE32-E72D297353CC}">
              <c16:uniqueId val="{00000000-1071-4309-B715-800943A4572F}"/>
            </c:ext>
          </c:extLst>
        </c:ser>
        <c:ser>
          <c:idx val="1"/>
          <c:order val="1"/>
          <c:tx>
            <c:strRef>
              <c:f>Arkusz3!$C$40</c:f>
              <c:strCache>
                <c:ptCount val="1"/>
                <c:pt idx="0">
                  <c:v>2020</c:v>
                </c:pt>
              </c:strCache>
            </c:strRef>
          </c:tx>
          <c:spPr>
            <a:solidFill>
              <a:schemeClr val="accent1">
                <a:shade val="86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Arkusz3!$A$41:$A$52</c:f>
              <c:strCache>
                <c:ptCount val="12"/>
                <c:pt idx="0">
                  <c:v>Styczeń</c:v>
                </c:pt>
                <c:pt idx="1">
                  <c:v>Luty</c:v>
                </c:pt>
                <c:pt idx="2">
                  <c:v>Marzec</c:v>
                </c:pt>
                <c:pt idx="3">
                  <c:v>Kwiecień</c:v>
                </c:pt>
                <c:pt idx="4">
                  <c:v>Maj</c:v>
                </c:pt>
                <c:pt idx="5">
                  <c:v>Czerwiec</c:v>
                </c:pt>
                <c:pt idx="6">
                  <c:v>Lipiec</c:v>
                </c:pt>
                <c:pt idx="7">
                  <c:v>Sierpień</c:v>
                </c:pt>
                <c:pt idx="8">
                  <c:v>Wrzesień</c:v>
                </c:pt>
                <c:pt idx="9">
                  <c:v>Październik</c:v>
                </c:pt>
                <c:pt idx="10">
                  <c:v>Listopad</c:v>
                </c:pt>
                <c:pt idx="11">
                  <c:v>Grudzień</c:v>
                </c:pt>
              </c:strCache>
            </c:strRef>
          </c:cat>
          <c:val>
            <c:numRef>
              <c:f>Arkusz3!$C$41:$C$52</c:f>
              <c:numCache>
                <c:formatCode>General</c:formatCode>
                <c:ptCount val="12"/>
                <c:pt idx="0">
                  <c:v>5948</c:v>
                </c:pt>
                <c:pt idx="1">
                  <c:v>5633</c:v>
                </c:pt>
                <c:pt idx="2">
                  <c:v>17720</c:v>
                </c:pt>
                <c:pt idx="3">
                  <c:v>10081</c:v>
                </c:pt>
                <c:pt idx="4">
                  <c:v>7913</c:v>
                </c:pt>
                <c:pt idx="5">
                  <c:v>8754</c:v>
                </c:pt>
                <c:pt idx="6">
                  <c:v>8182</c:v>
                </c:pt>
                <c:pt idx="7">
                  <c:v>7236</c:v>
                </c:pt>
                <c:pt idx="8">
                  <c:v>7933</c:v>
                </c:pt>
                <c:pt idx="9" formatCode="#,##0">
                  <c:v>11420</c:v>
                </c:pt>
                <c:pt idx="10" formatCode="#,##0">
                  <c:v>11177</c:v>
                </c:pt>
                <c:pt idx="11" formatCode="#,##0">
                  <c:v>8028</c:v>
                </c:pt>
              </c:numCache>
            </c:numRef>
          </c:val>
          <c:extLst>
            <c:ext xmlns:c16="http://schemas.microsoft.com/office/drawing/2014/chart" uri="{C3380CC4-5D6E-409C-BE32-E72D297353CC}">
              <c16:uniqueId val="{00000001-1071-4309-B715-800943A4572F}"/>
            </c:ext>
          </c:extLst>
        </c:ser>
        <c:ser>
          <c:idx val="3"/>
          <c:order val="2"/>
          <c:tx>
            <c:strRef>
              <c:f>Arkusz3!$D$40</c:f>
              <c:strCache>
                <c:ptCount val="1"/>
                <c:pt idx="0">
                  <c:v>2021</c:v>
                </c:pt>
              </c:strCache>
            </c:strRef>
          </c:tx>
          <c:spPr>
            <a:solidFill>
              <a:schemeClr val="accent1">
                <a:tint val="58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Arkusz3!$A$41:$A$52</c:f>
              <c:strCache>
                <c:ptCount val="12"/>
                <c:pt idx="0">
                  <c:v>Styczeń</c:v>
                </c:pt>
                <c:pt idx="1">
                  <c:v>Luty</c:v>
                </c:pt>
                <c:pt idx="2">
                  <c:v>Marzec</c:v>
                </c:pt>
                <c:pt idx="3">
                  <c:v>Kwiecień</c:v>
                </c:pt>
                <c:pt idx="4">
                  <c:v>Maj</c:v>
                </c:pt>
                <c:pt idx="5">
                  <c:v>Czerwiec</c:v>
                </c:pt>
                <c:pt idx="6">
                  <c:v>Lipiec</c:v>
                </c:pt>
                <c:pt idx="7">
                  <c:v>Sierpień</c:v>
                </c:pt>
                <c:pt idx="8">
                  <c:v>Wrzesień</c:v>
                </c:pt>
                <c:pt idx="9">
                  <c:v>Październik</c:v>
                </c:pt>
                <c:pt idx="10">
                  <c:v>Listopad</c:v>
                </c:pt>
                <c:pt idx="11">
                  <c:v>Grudzień</c:v>
                </c:pt>
              </c:strCache>
            </c:strRef>
          </c:cat>
          <c:val>
            <c:numRef>
              <c:f>Arkusz3!$D$41:$D$52</c:f>
              <c:numCache>
                <c:formatCode>#,##0</c:formatCode>
                <c:ptCount val="12"/>
                <c:pt idx="0">
                  <c:v>11350</c:v>
                </c:pt>
                <c:pt idx="1">
                  <c:v>10285</c:v>
                </c:pt>
                <c:pt idx="2">
                  <c:v>14110</c:v>
                </c:pt>
                <c:pt idx="3">
                  <c:v>11922</c:v>
                </c:pt>
                <c:pt idx="4">
                  <c:v>10948</c:v>
                </c:pt>
                <c:pt idx="5">
                  <c:v>6192</c:v>
                </c:pt>
                <c:pt idx="6">
                  <c:v>10540</c:v>
                </c:pt>
                <c:pt idx="7">
                  <c:v>9920</c:v>
                </c:pt>
                <c:pt idx="8">
                  <c:v>10454</c:v>
                </c:pt>
                <c:pt idx="9">
                  <c:v>10478</c:v>
                </c:pt>
                <c:pt idx="10">
                  <c:v>13534</c:v>
                </c:pt>
                <c:pt idx="11">
                  <c:v>13479</c:v>
                </c:pt>
              </c:numCache>
            </c:numRef>
          </c:val>
          <c:extLst>
            <c:ext xmlns:c16="http://schemas.microsoft.com/office/drawing/2014/chart" uri="{C3380CC4-5D6E-409C-BE32-E72D297353CC}">
              <c16:uniqueId val="{00000002-1071-4309-B715-800943A4572F}"/>
            </c:ext>
          </c:extLst>
        </c:ser>
        <c:dLbls>
          <c:dLblPos val="outEnd"/>
          <c:showLegendKey val="0"/>
          <c:showVal val="1"/>
          <c:showCatName val="0"/>
          <c:showSerName val="0"/>
          <c:showPercent val="0"/>
          <c:showBubbleSize val="0"/>
        </c:dLbls>
        <c:gapWidth val="444"/>
        <c:overlap val="-90"/>
        <c:axId val="536519312"/>
        <c:axId val="536520952"/>
      </c:barChart>
      <c:catAx>
        <c:axId val="53651931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pl-PL"/>
          </a:p>
        </c:txPr>
        <c:crossAx val="536520952"/>
        <c:crosses val="autoZero"/>
        <c:auto val="1"/>
        <c:lblAlgn val="ctr"/>
        <c:lblOffset val="100"/>
        <c:noMultiLvlLbl val="0"/>
      </c:catAx>
      <c:valAx>
        <c:axId val="536520952"/>
        <c:scaling>
          <c:orientation val="minMax"/>
        </c:scaling>
        <c:delete val="1"/>
        <c:axPos val="l"/>
        <c:numFmt formatCode="General" sourceLinked="1"/>
        <c:majorTickMark val="none"/>
        <c:minorTickMark val="none"/>
        <c:tickLblPos val="nextTo"/>
        <c:crossAx val="536519312"/>
        <c:crosses val="autoZero"/>
        <c:crossBetween val="between"/>
      </c:valAx>
      <c:dTable>
        <c:showHorzBorder val="1"/>
        <c:showVertBorder val="1"/>
        <c:showOutline val="1"/>
        <c:showKeys val="1"/>
        <c:spPr>
          <a:noFill/>
          <a:ln w="9525">
            <a:solidFill>
              <a:schemeClr val="tx1">
                <a:lumMod val="15000"/>
                <a:lumOff val="85000"/>
              </a:schemeClr>
            </a:solid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pl-PL"/>
          </a:p>
        </c:txPr>
      </c:dTable>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l-PL" sz="1400" b="0" i="0" u="none" strike="noStrike" baseline="0">
                <a:effectLst/>
              </a:rPr>
              <a:t>Liczba stwierdzonych naruszeń praw pacjenta w postępowaniach wyjaśniających w latach 2016–2021</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l-PL"/>
        </a:p>
      </c:txPr>
    </c:title>
    <c:autoTitleDeleted val="0"/>
    <c:plotArea>
      <c:layout/>
      <c:barChart>
        <c:barDir val="col"/>
        <c:grouping val="clustered"/>
        <c:varyColors val="0"/>
        <c:ser>
          <c:idx val="0"/>
          <c:order val="0"/>
          <c:tx>
            <c:strRef>
              <c:f>Arkusz1!$B$1</c:f>
              <c:strCache>
                <c:ptCount val="1"/>
                <c:pt idx="0">
                  <c:v>Liczba stwierdzonych naruszeń praw pacjenta w postepowaniach wyjasniających indywidualnych w latach 2016-2021</c:v>
                </c:pt>
              </c:strCache>
            </c:strRef>
          </c:tx>
          <c:spPr>
            <a:solidFill>
              <a:schemeClr val="accent1"/>
            </a:solidFill>
            <a:ln>
              <a:noFill/>
            </a:ln>
            <a:effectLst/>
          </c:spPr>
          <c:invertIfNegative val="0"/>
          <c:dLbls>
            <c:dLbl>
              <c:idx val="5"/>
              <c:tx>
                <c:rich>
                  <a:bodyPr/>
                  <a:lstStyle/>
                  <a:p>
                    <a:r>
                      <a:rPr lang="en-US"/>
                      <a:t>1759</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BD8-41C1-9BD7-7560AF20AFB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Arkusz1!$A$2:$A$7</c:f>
              <c:numCache>
                <c:formatCode>General</c:formatCode>
                <c:ptCount val="6"/>
                <c:pt idx="0">
                  <c:v>2016</c:v>
                </c:pt>
                <c:pt idx="1">
                  <c:v>2017</c:v>
                </c:pt>
                <c:pt idx="2">
                  <c:v>2018</c:v>
                </c:pt>
                <c:pt idx="3">
                  <c:v>2019</c:v>
                </c:pt>
                <c:pt idx="4">
                  <c:v>2020</c:v>
                </c:pt>
                <c:pt idx="5">
                  <c:v>2021</c:v>
                </c:pt>
              </c:numCache>
            </c:numRef>
          </c:cat>
          <c:val>
            <c:numRef>
              <c:f>Arkusz1!$B$2:$B$7</c:f>
              <c:numCache>
                <c:formatCode>General</c:formatCode>
                <c:ptCount val="6"/>
                <c:pt idx="0">
                  <c:v>552</c:v>
                </c:pt>
                <c:pt idx="1">
                  <c:v>443</c:v>
                </c:pt>
                <c:pt idx="2">
                  <c:v>459</c:v>
                </c:pt>
                <c:pt idx="3">
                  <c:v>817</c:v>
                </c:pt>
                <c:pt idx="4">
                  <c:v>1438</c:v>
                </c:pt>
                <c:pt idx="5">
                  <c:v>1759</c:v>
                </c:pt>
              </c:numCache>
            </c:numRef>
          </c:val>
          <c:extLst>
            <c:ext xmlns:c16="http://schemas.microsoft.com/office/drawing/2014/chart" uri="{C3380CC4-5D6E-409C-BE32-E72D297353CC}">
              <c16:uniqueId val="{00000000-95E8-47C0-A4B8-3016EBA399EB}"/>
            </c:ext>
          </c:extLst>
        </c:ser>
        <c:dLbls>
          <c:dLblPos val="outEnd"/>
          <c:showLegendKey val="0"/>
          <c:showVal val="1"/>
          <c:showCatName val="0"/>
          <c:showSerName val="0"/>
          <c:showPercent val="0"/>
          <c:showBubbleSize val="0"/>
        </c:dLbls>
        <c:gapWidth val="219"/>
        <c:overlap val="-27"/>
        <c:axId val="69661231"/>
        <c:axId val="69662063"/>
      </c:barChart>
      <c:catAx>
        <c:axId val="6966123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9662063"/>
        <c:crosses val="autoZero"/>
        <c:auto val="1"/>
        <c:lblAlgn val="ctr"/>
        <c:lblOffset val="100"/>
        <c:noMultiLvlLbl val="0"/>
      </c:catAx>
      <c:valAx>
        <c:axId val="696620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9661231"/>
        <c:crosses val="autoZero"/>
        <c:crossBetween val="between"/>
      </c:valAx>
      <c:spPr>
        <a:noFill/>
        <a:ln w="25400">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l-PL"/>
              <a:t>Naruszenia</a:t>
            </a:r>
            <a:r>
              <a:rPr lang="pl-PL" baseline="0"/>
              <a:t> poszczególnych praw w sprawach  indywidualnych</a:t>
            </a:r>
            <a:endParaRPr lang="pl-PL"/>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l-PL"/>
        </a:p>
      </c:txPr>
    </c:title>
    <c:autoTitleDeleted val="0"/>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'Dane zbiorcze prawa'!$A$119:$A$128</c:f>
              <c:strCache>
                <c:ptCount val="10"/>
                <c:pt idx="0">
                  <c:v>Prawo do świadczeń zdrowotnych</c:v>
                </c:pt>
                <c:pt idx="1">
                  <c:v>Prawo do dokumentacji medycznej</c:v>
                </c:pt>
                <c:pt idx="2">
                  <c:v>Prawo do informacji</c:v>
                </c:pt>
                <c:pt idx="3">
                  <c:v>Prawo do intymności i godności</c:v>
                </c:pt>
                <c:pt idx="4">
                  <c:v>Prawo do wyrażenia zgody na udzielenie świadczeń zdrowotnyc</c:v>
                </c:pt>
                <c:pt idx="5">
                  <c:v>Prawo do poszanowania życia prywatnego i rodzinnego</c:v>
                </c:pt>
                <c:pt idx="6">
                  <c:v>Prawo do przechowywania rzeczy wartościowych w depozycie</c:v>
                </c:pt>
                <c:pt idx="7">
                  <c:v>Prawo do tajemnicy informacji</c:v>
                </c:pt>
                <c:pt idx="8">
                  <c:v>Prawo do opieki duszpasterskiej</c:v>
                </c:pt>
                <c:pt idx="9">
                  <c:v>Prawo pacjenta do zgłoszenia sprzeciwu wobec opinii albo orzeczenia lekarza</c:v>
                </c:pt>
              </c:strCache>
            </c:strRef>
          </c:cat>
          <c:val>
            <c:numRef>
              <c:f>'Dane zbiorcze prawa'!$B$119:$B$128</c:f>
              <c:numCache>
                <c:formatCode>General</c:formatCode>
                <c:ptCount val="10"/>
                <c:pt idx="0">
                  <c:v>1017</c:v>
                </c:pt>
                <c:pt idx="1">
                  <c:v>293</c:v>
                </c:pt>
                <c:pt idx="2">
                  <c:v>270</c:v>
                </c:pt>
                <c:pt idx="3">
                  <c:v>90</c:v>
                </c:pt>
                <c:pt idx="4">
                  <c:v>60</c:v>
                </c:pt>
                <c:pt idx="5">
                  <c:v>11</c:v>
                </c:pt>
                <c:pt idx="6">
                  <c:v>8</c:v>
                </c:pt>
                <c:pt idx="7">
                  <c:v>8</c:v>
                </c:pt>
                <c:pt idx="8">
                  <c:v>0</c:v>
                </c:pt>
                <c:pt idx="9">
                  <c:v>0</c:v>
                </c:pt>
              </c:numCache>
            </c:numRef>
          </c:val>
          <c:extLst>
            <c:ext xmlns:c16="http://schemas.microsoft.com/office/drawing/2014/chart" uri="{C3380CC4-5D6E-409C-BE32-E72D297353CC}">
              <c16:uniqueId val="{00000000-2068-4135-9F70-320629C8C064}"/>
            </c:ext>
          </c:extLst>
        </c:ser>
        <c:dLbls>
          <c:dLblPos val="outEnd"/>
          <c:showLegendKey val="0"/>
          <c:showVal val="1"/>
          <c:showCatName val="0"/>
          <c:showSerName val="0"/>
          <c:showPercent val="0"/>
          <c:showBubbleSize val="0"/>
        </c:dLbls>
        <c:gapWidth val="182"/>
        <c:axId val="1856002735"/>
        <c:axId val="1855998991"/>
      </c:barChart>
      <c:catAx>
        <c:axId val="1856002735"/>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855998991"/>
        <c:crosses val="autoZero"/>
        <c:auto val="1"/>
        <c:lblAlgn val="ctr"/>
        <c:lblOffset val="100"/>
        <c:noMultiLvlLbl val="0"/>
      </c:catAx>
      <c:valAx>
        <c:axId val="1855998991"/>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85600273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l-PL" sz="1200" b="0">
                <a:solidFill>
                  <a:sysClr val="windowText" lastClr="000000"/>
                </a:solidFill>
                <a:latin typeface="Lato" panose="020F0502020204030203" pitchFamily="34" charset="-18"/>
              </a:rPr>
              <a:t>Liczba spraw cywilnych podjętych</a:t>
            </a:r>
            <a:r>
              <a:rPr lang="pl-PL" sz="1200" b="0" baseline="0">
                <a:solidFill>
                  <a:sysClr val="windowText" lastClr="000000"/>
                </a:solidFill>
                <a:latin typeface="Lato" panose="020F0502020204030203" pitchFamily="34" charset="-18"/>
              </a:rPr>
              <a:t> w latach 2014–2021</a:t>
            </a:r>
            <a:endParaRPr lang="pl-PL" sz="1200" b="0">
              <a:solidFill>
                <a:sysClr val="windowText" lastClr="000000"/>
              </a:solidFill>
              <a:latin typeface="Lato" panose="020F0502020204030203" pitchFamily="34" charset="-18"/>
            </a:endParaRPr>
          </a:p>
        </c:rich>
      </c:tx>
      <c:layout>
        <c:manualLayout>
          <c:xMode val="edge"/>
          <c:yMode val="edge"/>
          <c:x val="0.1017261930656458"/>
          <c:y val="4.7986608562290763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l-PL"/>
        </a:p>
      </c:txPr>
    </c:title>
    <c:autoTitleDeleted val="0"/>
    <c:plotArea>
      <c:layout/>
      <c:barChart>
        <c:barDir val="col"/>
        <c:grouping val="clustered"/>
        <c:varyColors val="0"/>
        <c:ser>
          <c:idx val="0"/>
          <c:order val="0"/>
          <c:tx>
            <c:strRef>
              <c:f>Arkusz1!$B$1</c:f>
              <c:strCache>
                <c:ptCount val="1"/>
                <c:pt idx="0">
                  <c:v>Kolumna1</c:v>
                </c:pt>
              </c:strCache>
            </c:strRef>
          </c:tx>
          <c:spPr>
            <a:solidFill>
              <a:schemeClr val="accent1"/>
            </a:solidFill>
            <a:ln>
              <a:noFill/>
            </a:ln>
            <a:effectLst/>
          </c:spPr>
          <c:invertIfNegative val="0"/>
          <c:cat>
            <c:numRef>
              <c:f>Arkusz1!$A$2:$A$9</c:f>
              <c:numCache>
                <c:formatCode>General</c:formatCode>
                <c:ptCount val="8"/>
                <c:pt idx="0">
                  <c:v>2014</c:v>
                </c:pt>
                <c:pt idx="1">
                  <c:v>2015</c:v>
                </c:pt>
                <c:pt idx="2">
                  <c:v>2016</c:v>
                </c:pt>
                <c:pt idx="3">
                  <c:v>2017</c:v>
                </c:pt>
                <c:pt idx="4">
                  <c:v>2018</c:v>
                </c:pt>
                <c:pt idx="5">
                  <c:v>2019</c:v>
                </c:pt>
                <c:pt idx="6">
                  <c:v>2020</c:v>
                </c:pt>
                <c:pt idx="7">
                  <c:v>2021</c:v>
                </c:pt>
              </c:numCache>
            </c:numRef>
          </c:cat>
          <c:val>
            <c:numRef>
              <c:f>Arkusz1!$B$2:$B$9</c:f>
              <c:numCache>
                <c:formatCode>General</c:formatCode>
                <c:ptCount val="8"/>
              </c:numCache>
            </c:numRef>
          </c:val>
          <c:extLst>
            <c:ext xmlns:c16="http://schemas.microsoft.com/office/drawing/2014/chart" uri="{C3380CC4-5D6E-409C-BE32-E72D297353CC}">
              <c16:uniqueId val="{00000000-C85A-4A15-84E3-6B16FEDC19B8}"/>
            </c:ext>
          </c:extLst>
        </c:ser>
        <c:ser>
          <c:idx val="1"/>
          <c:order val="1"/>
          <c:tx>
            <c:strRef>
              <c:f>Arkusz1!$C$1</c:f>
              <c:strCache>
                <c:ptCount val="1"/>
                <c:pt idx="0">
                  <c:v>Seria 2</c:v>
                </c:pt>
              </c:strCache>
            </c:strRef>
          </c:tx>
          <c:spPr>
            <a:solidFill>
              <a:srgbClr val="0070C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Arkusz1!$A$2:$A$9</c:f>
              <c:numCache>
                <c:formatCode>General</c:formatCode>
                <c:ptCount val="8"/>
                <c:pt idx="0">
                  <c:v>2014</c:v>
                </c:pt>
                <c:pt idx="1">
                  <c:v>2015</c:v>
                </c:pt>
                <c:pt idx="2">
                  <c:v>2016</c:v>
                </c:pt>
                <c:pt idx="3">
                  <c:v>2017</c:v>
                </c:pt>
                <c:pt idx="4">
                  <c:v>2018</c:v>
                </c:pt>
                <c:pt idx="5">
                  <c:v>2019</c:v>
                </c:pt>
                <c:pt idx="6">
                  <c:v>2020</c:v>
                </c:pt>
                <c:pt idx="7">
                  <c:v>2021</c:v>
                </c:pt>
              </c:numCache>
            </c:numRef>
          </c:cat>
          <c:val>
            <c:numRef>
              <c:f>Arkusz1!$C$2:$C$9</c:f>
              <c:numCache>
                <c:formatCode>General</c:formatCode>
                <c:ptCount val="8"/>
                <c:pt idx="0">
                  <c:v>3</c:v>
                </c:pt>
                <c:pt idx="1">
                  <c:v>8</c:v>
                </c:pt>
                <c:pt idx="2">
                  <c:v>10</c:v>
                </c:pt>
                <c:pt idx="3">
                  <c:v>6</c:v>
                </c:pt>
                <c:pt idx="4">
                  <c:v>9</c:v>
                </c:pt>
                <c:pt idx="5">
                  <c:v>21</c:v>
                </c:pt>
                <c:pt idx="6">
                  <c:v>38</c:v>
                </c:pt>
                <c:pt idx="7">
                  <c:v>36</c:v>
                </c:pt>
              </c:numCache>
            </c:numRef>
          </c:val>
          <c:extLst>
            <c:ext xmlns:c16="http://schemas.microsoft.com/office/drawing/2014/chart" uri="{C3380CC4-5D6E-409C-BE32-E72D297353CC}">
              <c16:uniqueId val="{00000001-C85A-4A15-84E3-6B16FEDC19B8}"/>
            </c:ext>
          </c:extLst>
        </c:ser>
        <c:ser>
          <c:idx val="2"/>
          <c:order val="2"/>
          <c:tx>
            <c:strRef>
              <c:f>Arkusz1!$D$1</c:f>
              <c:strCache>
                <c:ptCount val="1"/>
                <c:pt idx="0">
                  <c:v>Kolumna2</c:v>
                </c:pt>
              </c:strCache>
            </c:strRef>
          </c:tx>
          <c:spPr>
            <a:solidFill>
              <a:schemeClr val="accent3"/>
            </a:solidFill>
            <a:ln>
              <a:noFill/>
            </a:ln>
            <a:effectLst/>
          </c:spPr>
          <c:invertIfNegative val="0"/>
          <c:cat>
            <c:numRef>
              <c:f>Arkusz1!$A$2:$A$9</c:f>
              <c:numCache>
                <c:formatCode>General</c:formatCode>
                <c:ptCount val="8"/>
                <c:pt idx="0">
                  <c:v>2014</c:v>
                </c:pt>
                <c:pt idx="1">
                  <c:v>2015</c:v>
                </c:pt>
                <c:pt idx="2">
                  <c:v>2016</c:v>
                </c:pt>
                <c:pt idx="3">
                  <c:v>2017</c:v>
                </c:pt>
                <c:pt idx="4">
                  <c:v>2018</c:v>
                </c:pt>
                <c:pt idx="5">
                  <c:v>2019</c:v>
                </c:pt>
                <c:pt idx="6">
                  <c:v>2020</c:v>
                </c:pt>
                <c:pt idx="7">
                  <c:v>2021</c:v>
                </c:pt>
              </c:numCache>
            </c:numRef>
          </c:cat>
          <c:val>
            <c:numRef>
              <c:f>Arkusz1!$D$2:$D$9</c:f>
              <c:numCache>
                <c:formatCode>General</c:formatCode>
                <c:ptCount val="8"/>
              </c:numCache>
            </c:numRef>
          </c:val>
          <c:extLst>
            <c:ext xmlns:c16="http://schemas.microsoft.com/office/drawing/2014/chart" uri="{C3380CC4-5D6E-409C-BE32-E72D297353CC}">
              <c16:uniqueId val="{00000002-C85A-4A15-84E3-6B16FEDC19B8}"/>
            </c:ext>
          </c:extLst>
        </c:ser>
        <c:dLbls>
          <c:showLegendKey val="0"/>
          <c:showVal val="0"/>
          <c:showCatName val="0"/>
          <c:showSerName val="0"/>
          <c:showPercent val="0"/>
          <c:showBubbleSize val="0"/>
        </c:dLbls>
        <c:gapWidth val="219"/>
        <c:overlap val="-27"/>
        <c:axId val="9387024"/>
        <c:axId val="1998273152"/>
      </c:barChart>
      <c:catAx>
        <c:axId val="93870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998273152"/>
        <c:crosses val="autoZero"/>
        <c:auto val="1"/>
        <c:lblAlgn val="ctr"/>
        <c:lblOffset val="100"/>
        <c:noMultiLvlLbl val="0"/>
      </c:catAx>
      <c:valAx>
        <c:axId val="19982731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938702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l-PL"/>
              <a:t>Udział</a:t>
            </a:r>
            <a:r>
              <a:rPr lang="pl-PL" baseline="0"/>
              <a:t> spraw </a:t>
            </a:r>
            <a:r>
              <a:rPr lang="pl-PL"/>
              <a:t>dotyczących prawa pacjenta do</a:t>
            </a:r>
            <a:r>
              <a:rPr lang="pl-PL" baseline="0"/>
              <a:t> świadczeń zdrowotnych w sprawach</a:t>
            </a:r>
            <a:r>
              <a:rPr lang="pl-PL"/>
              <a:t> kierowanych do Rzecznika</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l-PL"/>
        </a:p>
      </c:txPr>
    </c:title>
    <c:autoTitleDeleted val="0"/>
    <c:plotArea>
      <c:layout/>
      <c:pieChart>
        <c:varyColors val="1"/>
        <c:ser>
          <c:idx val="0"/>
          <c:order val="0"/>
          <c:tx>
            <c:strRef>
              <c:f>Arkusz1!$B$1</c:f>
              <c:strCache>
                <c:ptCount val="1"/>
                <c:pt idx="0">
                  <c:v>Liczba zgłoszeń, sygnałów i wniosków dotyczących praw pacjenta</c:v>
                </c:pt>
              </c:strCache>
            </c:strRef>
          </c:tx>
          <c:dPt>
            <c:idx val="0"/>
            <c:bubble3D val="0"/>
            <c:spPr>
              <a:solidFill>
                <a:schemeClr val="accent1">
                  <a:shade val="76000"/>
                </a:schemeClr>
              </a:solidFill>
              <a:ln w="19050">
                <a:solidFill>
                  <a:schemeClr val="lt1"/>
                </a:solidFill>
              </a:ln>
              <a:effectLst/>
            </c:spPr>
            <c:extLst>
              <c:ext xmlns:c16="http://schemas.microsoft.com/office/drawing/2014/chart" uri="{C3380CC4-5D6E-409C-BE32-E72D297353CC}">
                <c16:uniqueId val="{00000001-2F68-4D9A-AE7C-F8944257D61C}"/>
              </c:ext>
            </c:extLst>
          </c:dPt>
          <c:dPt>
            <c:idx val="1"/>
            <c:bubble3D val="0"/>
            <c:spPr>
              <a:solidFill>
                <a:schemeClr val="accent1">
                  <a:tint val="77000"/>
                </a:schemeClr>
              </a:solidFill>
              <a:ln w="19050">
                <a:solidFill>
                  <a:schemeClr val="lt1"/>
                </a:solidFill>
              </a:ln>
              <a:effectLst/>
            </c:spPr>
            <c:extLst>
              <c:ext xmlns:c16="http://schemas.microsoft.com/office/drawing/2014/chart" uri="{C3380CC4-5D6E-409C-BE32-E72D297353CC}">
                <c16:uniqueId val="{00000003-2F68-4D9A-AE7C-F8944257D61C}"/>
              </c:ext>
            </c:extLst>
          </c:dPt>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pl-PL"/>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Arkusz1!$A$2:$A$3</c:f>
              <c:strCache>
                <c:ptCount val="2"/>
                <c:pt idx="0">
                  <c:v>Prawo do świadczeń</c:v>
                </c:pt>
                <c:pt idx="1">
                  <c:v>Pozostałe prawa pacjenta</c:v>
                </c:pt>
              </c:strCache>
            </c:strRef>
          </c:cat>
          <c:val>
            <c:numRef>
              <c:f>Arkusz1!$B$2:$B$3</c:f>
              <c:numCache>
                <c:formatCode>General</c:formatCode>
                <c:ptCount val="2"/>
                <c:pt idx="0">
                  <c:v>70755</c:v>
                </c:pt>
                <c:pt idx="1">
                  <c:v>36094</c:v>
                </c:pt>
              </c:numCache>
            </c:numRef>
          </c:val>
          <c:extLst>
            <c:ext xmlns:c16="http://schemas.microsoft.com/office/drawing/2014/chart" uri="{C3380CC4-5D6E-409C-BE32-E72D297353CC}">
              <c16:uniqueId val="{00000004-2F68-4D9A-AE7C-F8944257D61C}"/>
            </c:ext>
          </c:extLst>
        </c:ser>
        <c:dLbls>
          <c:showLegendKey val="0"/>
          <c:showVal val="0"/>
          <c:showCatName val="0"/>
          <c:showSerName val="0"/>
          <c:showPercent val="0"/>
          <c:showBubbleSize val="0"/>
          <c:showLeaderLines val="0"/>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l-PL" sz="1400" b="0" i="0" u="none" strike="noStrike" baseline="0">
                <a:effectLst/>
              </a:rPr>
              <a:t>Liczba stwierdzonych naruszeń praw pacjenta do świadczeń zdrowotnych w indywidualnych postępowaniach wyjaśniających</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l-PL"/>
        </a:p>
      </c:txPr>
    </c:title>
    <c:autoTitleDeleted val="0"/>
    <c:plotArea>
      <c:layout/>
      <c:barChart>
        <c:barDir val="col"/>
        <c:grouping val="clustered"/>
        <c:varyColors val="0"/>
        <c:ser>
          <c:idx val="0"/>
          <c:order val="0"/>
          <c:tx>
            <c:strRef>
              <c:f>Arkusz1!$B$1</c:f>
              <c:strCache>
                <c:ptCount val="1"/>
                <c:pt idx="0">
                  <c:v>Liczba stwierdzonych naruszeń prawa pacjenta do świadczeń zdrowotnych</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Arkusz1!$A$2:$A$7</c:f>
              <c:numCache>
                <c:formatCode>General</c:formatCode>
                <c:ptCount val="6"/>
                <c:pt idx="0">
                  <c:v>2016</c:v>
                </c:pt>
                <c:pt idx="1">
                  <c:v>2017</c:v>
                </c:pt>
                <c:pt idx="2">
                  <c:v>2018</c:v>
                </c:pt>
                <c:pt idx="3">
                  <c:v>2019</c:v>
                </c:pt>
                <c:pt idx="4">
                  <c:v>2020</c:v>
                </c:pt>
                <c:pt idx="5">
                  <c:v>2021</c:v>
                </c:pt>
              </c:numCache>
            </c:numRef>
          </c:cat>
          <c:val>
            <c:numRef>
              <c:f>Arkusz1!$B$2:$B$7</c:f>
              <c:numCache>
                <c:formatCode>General</c:formatCode>
                <c:ptCount val="6"/>
                <c:pt idx="0">
                  <c:v>209</c:v>
                </c:pt>
                <c:pt idx="1">
                  <c:v>177</c:v>
                </c:pt>
                <c:pt idx="2">
                  <c:v>215</c:v>
                </c:pt>
                <c:pt idx="3">
                  <c:v>436</c:v>
                </c:pt>
                <c:pt idx="4">
                  <c:v>757</c:v>
                </c:pt>
                <c:pt idx="5">
                  <c:v>1017</c:v>
                </c:pt>
              </c:numCache>
            </c:numRef>
          </c:val>
          <c:extLst>
            <c:ext xmlns:c16="http://schemas.microsoft.com/office/drawing/2014/chart" uri="{C3380CC4-5D6E-409C-BE32-E72D297353CC}">
              <c16:uniqueId val="{00000000-7516-4B20-9671-1BDD63501D2B}"/>
            </c:ext>
          </c:extLst>
        </c:ser>
        <c:dLbls>
          <c:dLblPos val="outEnd"/>
          <c:showLegendKey val="0"/>
          <c:showVal val="1"/>
          <c:showCatName val="0"/>
          <c:showSerName val="0"/>
          <c:showPercent val="0"/>
          <c:showBubbleSize val="0"/>
        </c:dLbls>
        <c:gapWidth val="219"/>
        <c:overlap val="-27"/>
        <c:axId val="69661231"/>
        <c:axId val="69662063"/>
      </c:barChart>
      <c:catAx>
        <c:axId val="6966123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9662063"/>
        <c:crosses val="autoZero"/>
        <c:auto val="1"/>
        <c:lblAlgn val="ctr"/>
        <c:lblOffset val="100"/>
        <c:noMultiLvlLbl val="0"/>
      </c:catAx>
      <c:valAx>
        <c:axId val="696620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966123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Liczba zgłoszeń</a:t>
            </a:r>
            <a:r>
              <a:rPr lang="pl-PL" baseline="0"/>
              <a:t> </a:t>
            </a:r>
            <a:r>
              <a:rPr lang="en-US"/>
              <a:t>i wniosków </a:t>
            </a:r>
          </a:p>
        </c:rich>
      </c:tx>
      <c:layout>
        <c:manualLayout>
          <c:xMode val="edge"/>
          <c:yMode val="edge"/>
          <c:x val="0.3174362058909303"/>
          <c:y val="2.306805074971165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l-PL"/>
        </a:p>
      </c:txPr>
    </c:title>
    <c:autoTitleDeleted val="0"/>
    <c:plotArea>
      <c:layout>
        <c:manualLayout>
          <c:layoutTarget val="inner"/>
          <c:xMode val="edge"/>
          <c:yMode val="edge"/>
          <c:x val="0.43228073053368327"/>
          <c:y val="0.16067679040119984"/>
          <c:w val="0.45719779819189266"/>
          <c:h val="0.78376765404324455"/>
        </c:manualLayout>
      </c:layout>
      <c:barChart>
        <c:barDir val="bar"/>
        <c:grouping val="clustered"/>
        <c:varyColors val="0"/>
        <c:ser>
          <c:idx val="0"/>
          <c:order val="0"/>
          <c:tx>
            <c:strRef>
              <c:f>Arkusz1!$B$1</c:f>
              <c:strCache>
                <c:ptCount val="1"/>
                <c:pt idx="0">
                  <c:v>Liczba zgłoszeń, sygnałów i wniosków </c:v>
                </c:pt>
              </c:strCache>
            </c:strRef>
          </c:tx>
          <c:spPr>
            <a:solidFill>
              <a:schemeClr val="accent1"/>
            </a:solidFill>
            <a:ln w="19050">
              <a:solidFill>
                <a:schemeClr val="lt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Arkusz1!$A$2:$A$10</c:f>
              <c:strCache>
                <c:ptCount val="9"/>
                <c:pt idx="0">
                  <c:v>Prawo do dokumentacji medycznej</c:v>
                </c:pt>
                <c:pt idx="1">
                  <c:v>Prawo do informacji</c:v>
                </c:pt>
                <c:pt idx="2">
                  <c:v>Prawo do wyrażenia zgody na udzielenie świadczeń zdrowotnyc</c:v>
                </c:pt>
                <c:pt idx="3">
                  <c:v>Prawo do intymności i godności</c:v>
                </c:pt>
                <c:pt idx="4">
                  <c:v>Prawo do tajemnicy informacji</c:v>
                </c:pt>
                <c:pt idx="5">
                  <c:v>Prawo do poszanowania życia prywatnego i rodzinnego</c:v>
                </c:pt>
                <c:pt idx="6">
                  <c:v>Prawo do opieki duszpasterskiej</c:v>
                </c:pt>
                <c:pt idx="7">
                  <c:v>Prawo do przechowywania rzeczy wartościowych w depozycie</c:v>
                </c:pt>
                <c:pt idx="8">
                  <c:v>Prawo do zgłoszenia sprzeciwu wobec opinii albo orzeczenia lekarza</c:v>
                </c:pt>
              </c:strCache>
            </c:strRef>
          </c:cat>
          <c:val>
            <c:numRef>
              <c:f>Arkusz1!$B$2:$B$10</c:f>
              <c:numCache>
                <c:formatCode>General</c:formatCode>
                <c:ptCount val="9"/>
                <c:pt idx="0">
                  <c:v>4955</c:v>
                </c:pt>
                <c:pt idx="1">
                  <c:v>23223</c:v>
                </c:pt>
                <c:pt idx="2">
                  <c:v>2007</c:v>
                </c:pt>
                <c:pt idx="3">
                  <c:v>2890</c:v>
                </c:pt>
                <c:pt idx="4">
                  <c:v>332</c:v>
                </c:pt>
                <c:pt idx="5">
                  <c:v>1956</c:v>
                </c:pt>
                <c:pt idx="6">
                  <c:v>85</c:v>
                </c:pt>
                <c:pt idx="7">
                  <c:v>393</c:v>
                </c:pt>
                <c:pt idx="8">
                  <c:v>253</c:v>
                </c:pt>
              </c:numCache>
            </c:numRef>
          </c:val>
          <c:extLst>
            <c:ext xmlns:c16="http://schemas.microsoft.com/office/drawing/2014/chart" uri="{C3380CC4-5D6E-409C-BE32-E72D297353CC}">
              <c16:uniqueId val="{00000000-89F1-4516-A9CD-FB1111FB6583}"/>
            </c:ext>
          </c:extLst>
        </c:ser>
        <c:dLbls>
          <c:showLegendKey val="0"/>
          <c:showVal val="0"/>
          <c:showCatName val="0"/>
          <c:showSerName val="0"/>
          <c:showPercent val="0"/>
          <c:showBubbleSize val="0"/>
        </c:dLbls>
        <c:gapWidth val="150"/>
        <c:axId val="703858559"/>
        <c:axId val="703860223"/>
      </c:barChart>
      <c:valAx>
        <c:axId val="703860223"/>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703858559"/>
        <c:crosses val="autoZero"/>
        <c:crossBetween val="between"/>
      </c:valAx>
      <c:catAx>
        <c:axId val="703858559"/>
        <c:scaling>
          <c:orientation val="minMax"/>
        </c:scaling>
        <c:delete val="0"/>
        <c:axPos val="l"/>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703860223"/>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withinLinear" id="14">
  <a:schemeClr val="accent1"/>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withinLinear" id="14">
  <a:schemeClr val="accent1"/>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F6FD744-FFED-4D86-BAB3-EADF32367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132</Pages>
  <Words>45881</Words>
  <Characters>275289</Characters>
  <Application>Microsoft Office Word</Application>
  <DocSecurity>0</DocSecurity>
  <Lines>2294</Lines>
  <Paragraphs>641</Paragraphs>
  <ScaleCrop>false</ScaleCrop>
  <HeadingPairs>
    <vt:vector size="2" baseType="variant">
      <vt:variant>
        <vt:lpstr>Tytuł</vt:lpstr>
      </vt:variant>
      <vt:variant>
        <vt:i4>1</vt:i4>
      </vt:variant>
    </vt:vector>
  </HeadingPairs>
  <TitlesOfParts>
    <vt:vector size="1" baseType="lpstr">
      <vt:lpstr>SPRAWOZDANIE RZECZNIKA PRAW PACJENTA</vt:lpstr>
    </vt:vector>
  </TitlesOfParts>
  <Company/>
  <LinksUpToDate>false</LinksUpToDate>
  <CharactersWithSpaces>320529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SPRAWOZDANIE RZECZNIKA PRAW PACJENTA</dc:title>
  <dc:subject>Z PRZESTRZEGANIA PRAW PACJENTA W 2021 R.</dc:subject>
  <dc:creator>Bartłomiej Chmielowiec</dc:creator>
  <cp:keywords/>
  <dc:description/>
  <cp:lastModifiedBy>Znojkiewicz Sylwia</cp:lastModifiedBy>
  <cp:revision>2</cp:revision>
  <cp:lastPrinted>2022-07-22T06:25:00Z</cp:lastPrinted>
  <dcterms:created xsi:type="dcterms:W3CDTF">2022-08-24T08:56:00Z</dcterms:created>
  <dcterms:modified xsi:type="dcterms:W3CDTF">2022-08-24T08:56:00Z</dcterms:modified>
</cp:coreProperties>
</file>