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824B2" w14:textId="77777777" w:rsidR="00090FCB" w:rsidRPr="002660AF" w:rsidRDefault="00090FCB" w:rsidP="002E1069">
      <w:pPr>
        <w:pStyle w:val="Nagwek1"/>
        <w:rPr>
          <w:rFonts w:asciiTheme="minorHAnsi" w:hAnsiTheme="minorHAnsi"/>
        </w:rPr>
      </w:pPr>
      <w:r w:rsidRPr="002660AF">
        <w:rPr>
          <w:rFonts w:asciiTheme="minorHAnsi" w:hAnsiTheme="minorHAnsi"/>
        </w:rPr>
        <w:t>Załącznik nr 1: Opis potrzeb Zamawiającego</w:t>
      </w:r>
    </w:p>
    <w:p w14:paraId="5D651873" w14:textId="000E9522" w:rsidR="0044221D" w:rsidRPr="00CD071E" w:rsidRDefault="0044221D" w:rsidP="00CD071E">
      <w:pPr>
        <w:spacing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Definicje istotne dla Zamawiającego:</w:t>
      </w:r>
    </w:p>
    <w:p w14:paraId="1CAA60F1" w14:textId="4D8CCF9F" w:rsidR="0044221D" w:rsidRPr="00CD071E" w:rsidRDefault="0044221D" w:rsidP="00CD071E">
      <w:pPr>
        <w:spacing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b/>
          <w:bCs/>
          <w:sz w:val="24"/>
          <w:szCs w:val="24"/>
        </w:rPr>
        <w:t>Producent serwera</w:t>
      </w:r>
      <w:r w:rsidRPr="00CD071E">
        <w:rPr>
          <w:rFonts w:cstheme="minorHAnsi"/>
          <w:sz w:val="24"/>
          <w:szCs w:val="24"/>
        </w:rPr>
        <w:t xml:space="preserve"> - Producent, w rozumieniu Zamawiającego, jest odpowiedzialny za projektowanie, rozwój, wytwarzanie i kontrolę jakości serwerów, elektroniki, a także ponosi pełną odpowiedzialność za ich zgodność z obowiązującymi normami i standardami. Za </w:t>
      </w:r>
      <w:r w:rsidR="000E5878" w:rsidRPr="00CD071E">
        <w:rPr>
          <w:rFonts w:cstheme="minorHAnsi"/>
          <w:sz w:val="24"/>
          <w:szCs w:val="24"/>
        </w:rPr>
        <w:t>P</w:t>
      </w:r>
      <w:r w:rsidRPr="00CD071E">
        <w:rPr>
          <w:rFonts w:cstheme="minorHAnsi"/>
          <w:sz w:val="24"/>
          <w:szCs w:val="24"/>
        </w:rPr>
        <w:t xml:space="preserve">roducenta Zamawiający uznaje wytwarzającego serwery w zakresie swojej działalności </w:t>
      </w:r>
      <w:r w:rsidR="005C2C97" w:rsidRPr="00CD071E">
        <w:rPr>
          <w:rFonts w:cstheme="minorHAnsi"/>
          <w:sz w:val="24"/>
          <w:szCs w:val="24"/>
        </w:rPr>
        <w:t>gospodarczej</w:t>
      </w:r>
      <w:r w:rsidRPr="00CD071E">
        <w:rPr>
          <w:rFonts w:cstheme="minorHAnsi"/>
          <w:sz w:val="24"/>
          <w:szCs w:val="24"/>
        </w:rPr>
        <w:t xml:space="preserve"> lub zlecającego ich wytworzenie pod własną marką/własnym znakiem towarowym, którą/który umieszcza na produkcie gotowym bądź do niego dołączając swoje nazwisko, nazwę, znak towarowy bądź inne odróżniające oznaczenie. Zamawiający na potrzeby prowadzonego postępowania nie uznaje za </w:t>
      </w:r>
      <w:r w:rsidR="000E5878" w:rsidRPr="00CD071E">
        <w:rPr>
          <w:rFonts w:cstheme="minorHAnsi"/>
          <w:sz w:val="24"/>
          <w:szCs w:val="24"/>
        </w:rPr>
        <w:t>P</w:t>
      </w:r>
      <w:r w:rsidRPr="00CD071E">
        <w:rPr>
          <w:rFonts w:cstheme="minorHAnsi"/>
          <w:sz w:val="24"/>
          <w:szCs w:val="24"/>
        </w:rPr>
        <w:t>roducenta</w:t>
      </w:r>
      <w:r w:rsidR="003005E5" w:rsidRPr="00CD071E">
        <w:rPr>
          <w:rFonts w:cstheme="minorHAnsi"/>
          <w:sz w:val="24"/>
          <w:szCs w:val="24"/>
        </w:rPr>
        <w:t>,</w:t>
      </w:r>
      <w:r w:rsidRPr="00CD071E">
        <w:rPr>
          <w:rFonts w:cstheme="minorHAnsi"/>
          <w:sz w:val="24"/>
          <w:szCs w:val="24"/>
        </w:rPr>
        <w:t xml:space="preserve"> </w:t>
      </w:r>
      <w:r w:rsidR="003005E5" w:rsidRPr="00CD071E">
        <w:rPr>
          <w:rFonts w:cstheme="minorHAnsi"/>
          <w:sz w:val="24"/>
          <w:szCs w:val="24"/>
        </w:rPr>
        <w:t>który zajmuje się importem, dystrybucją lub sprzedażą gotowych produktów</w:t>
      </w:r>
      <w:r w:rsidRPr="00CD071E">
        <w:rPr>
          <w:rFonts w:cstheme="minorHAnsi"/>
          <w:sz w:val="24"/>
          <w:szCs w:val="24"/>
        </w:rPr>
        <w:t>. Producentem jest wyłącznie wytwarzający wyrób gotowy.</w:t>
      </w:r>
    </w:p>
    <w:p w14:paraId="67649E19" w14:textId="77777777" w:rsidR="00090FCB" w:rsidRPr="00CD071E" w:rsidRDefault="00090FCB" w:rsidP="00CD071E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Cel:</w:t>
      </w:r>
    </w:p>
    <w:p w14:paraId="1A121255" w14:textId="5A9380A0" w:rsidR="00090FCB" w:rsidRPr="00CD071E" w:rsidRDefault="00090FCB" w:rsidP="00CD071E">
      <w:p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Zamawiający planuje zakup 2</w:t>
      </w:r>
      <w:r w:rsidR="00D40422" w:rsidRPr="00CD071E">
        <w:rPr>
          <w:rFonts w:cstheme="minorHAnsi"/>
          <w:sz w:val="24"/>
          <w:szCs w:val="24"/>
        </w:rPr>
        <w:t>0</w:t>
      </w:r>
      <w:r w:rsidR="0048739D" w:rsidRPr="00CD071E">
        <w:rPr>
          <w:rFonts w:cstheme="minorHAnsi"/>
          <w:sz w:val="24"/>
          <w:szCs w:val="24"/>
        </w:rPr>
        <w:t xml:space="preserve"> fabrycznie nowych</w:t>
      </w:r>
      <w:r w:rsidRPr="00CD071E">
        <w:rPr>
          <w:rFonts w:cstheme="minorHAnsi"/>
          <w:sz w:val="24"/>
          <w:szCs w:val="24"/>
        </w:rPr>
        <w:t xml:space="preserve"> serwerów z systemem operacyjnym dla jednostek Państwowej Inspekcji Pracy wraz z 7 -letnią gwarancją </w:t>
      </w:r>
      <w:r w:rsidR="003A7788" w:rsidRPr="00CD071E">
        <w:rPr>
          <w:rFonts w:cstheme="minorHAnsi"/>
          <w:sz w:val="24"/>
          <w:szCs w:val="24"/>
        </w:rPr>
        <w:t>P</w:t>
      </w:r>
      <w:r w:rsidRPr="00CD071E">
        <w:rPr>
          <w:rFonts w:cstheme="minorHAnsi"/>
          <w:sz w:val="24"/>
          <w:szCs w:val="24"/>
        </w:rPr>
        <w:t>roducenta</w:t>
      </w:r>
      <w:r w:rsidR="003A7788" w:rsidRPr="00CD071E">
        <w:rPr>
          <w:rFonts w:cstheme="minorHAnsi"/>
          <w:sz w:val="24"/>
          <w:szCs w:val="24"/>
        </w:rPr>
        <w:t xml:space="preserve"> serwera</w:t>
      </w:r>
      <w:r w:rsidRPr="00CD071E">
        <w:rPr>
          <w:rFonts w:cstheme="minorHAnsi"/>
          <w:sz w:val="24"/>
          <w:szCs w:val="24"/>
        </w:rPr>
        <w:t xml:space="preserve"> liczoną od daty dostawy.</w:t>
      </w:r>
    </w:p>
    <w:p w14:paraId="4255F3E9" w14:textId="77777777" w:rsidR="00090FCB" w:rsidRPr="00CD071E" w:rsidRDefault="00090FCB" w:rsidP="00CD071E">
      <w:p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Wykonawca będzie zobowiązany dostarczyć serwery wraz z oprogramowaniem do wskazanych jednostek organizacyjnych Państwowej Inspekcji Pracy.</w:t>
      </w:r>
    </w:p>
    <w:p w14:paraId="6A68BAB9" w14:textId="77777777" w:rsidR="00090FCB" w:rsidRPr="00CD071E" w:rsidRDefault="00090FCB" w:rsidP="00CD071E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Oczekiwane obligatoryjne parametry techniczne:</w:t>
      </w:r>
    </w:p>
    <w:p w14:paraId="4ED04604" w14:textId="2346334A" w:rsidR="00090FCB" w:rsidRPr="00CD071E" w:rsidRDefault="00090FCB" w:rsidP="00CD071E">
      <w:pPr>
        <w:pStyle w:val="Akapitzlist"/>
        <w:spacing w:after="0" w:line="360" w:lineRule="auto"/>
        <w:ind w:left="357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 xml:space="preserve">Tabela 1 – Serwery dla GIP – </w:t>
      </w:r>
      <w:r w:rsidR="00D40422" w:rsidRPr="00CD071E">
        <w:rPr>
          <w:rFonts w:cstheme="minorHAnsi"/>
          <w:sz w:val="24"/>
          <w:szCs w:val="24"/>
        </w:rPr>
        <w:t>4</w:t>
      </w:r>
      <w:r w:rsidRPr="00CD071E">
        <w:rPr>
          <w:rFonts w:cstheme="minorHAnsi"/>
          <w:sz w:val="24"/>
          <w:szCs w:val="24"/>
        </w:rPr>
        <w:t xml:space="preserve"> sztuki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Wymagania obligatoryjne"/>
      </w:tblPr>
      <w:tblGrid>
        <w:gridCol w:w="562"/>
        <w:gridCol w:w="1586"/>
        <w:gridCol w:w="6919"/>
      </w:tblGrid>
      <w:tr w:rsidR="002660AF" w:rsidRPr="00CD071E" w14:paraId="65338097" w14:textId="77777777" w:rsidTr="0054069F">
        <w:trPr>
          <w:tblHeader/>
        </w:trPr>
        <w:tc>
          <w:tcPr>
            <w:tcW w:w="562" w:type="dxa"/>
          </w:tcPr>
          <w:p w14:paraId="69C73871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bookmarkStart w:id="0" w:name="_Hlk202430855"/>
            <w:r w:rsidRPr="00CD071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586" w:type="dxa"/>
          </w:tcPr>
          <w:p w14:paraId="1ACD3E90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Element</w:t>
            </w:r>
          </w:p>
        </w:tc>
        <w:tc>
          <w:tcPr>
            <w:tcW w:w="6919" w:type="dxa"/>
          </w:tcPr>
          <w:p w14:paraId="4EE5E949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Wymaganie</w:t>
            </w:r>
          </w:p>
        </w:tc>
      </w:tr>
      <w:tr w:rsidR="002660AF" w:rsidRPr="00CD071E" w14:paraId="4F7E9330" w14:textId="77777777" w:rsidTr="0054069F">
        <w:tc>
          <w:tcPr>
            <w:tcW w:w="562" w:type="dxa"/>
          </w:tcPr>
          <w:p w14:paraId="03D9105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586" w:type="dxa"/>
          </w:tcPr>
          <w:p w14:paraId="39550AF6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6919" w:type="dxa"/>
          </w:tcPr>
          <w:p w14:paraId="0E925709" w14:textId="77777777" w:rsidR="00857C05" w:rsidRPr="00CD071E" w:rsidRDefault="00857C05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typu RACK, wysokość </w:t>
            </w:r>
            <w:r w:rsidRPr="00CD071E">
              <w:rPr>
                <w:rFonts w:cstheme="minorHAnsi"/>
                <w:b/>
                <w:sz w:val="24"/>
                <w:szCs w:val="24"/>
              </w:rPr>
              <w:t>maksymalnie</w:t>
            </w:r>
            <w:r w:rsidRPr="00CD071E">
              <w:rPr>
                <w:rFonts w:cstheme="minorHAnsi"/>
                <w:sz w:val="24"/>
                <w:szCs w:val="24"/>
              </w:rPr>
              <w:t xml:space="preserve"> 2U,</w:t>
            </w:r>
          </w:p>
          <w:p w14:paraId="1F21BBAE" w14:textId="77777777" w:rsidR="00857C05" w:rsidRPr="00CD071E" w:rsidRDefault="00857C05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wyposażona w szyny umożliwiające wysunięcie serwera z szafy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rackowej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wraz z ramieniem porządkującym kable z tyłu obudowy,</w:t>
            </w:r>
          </w:p>
          <w:p w14:paraId="6F2381AC" w14:textId="402460DD" w:rsidR="007B587F" w:rsidRPr="00CD071E" w:rsidRDefault="007B587F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wyposażony tak by można zainstalować minimum 16 dysków twardych hot plug 2,5” na froncie obudowy, </w:t>
            </w:r>
          </w:p>
          <w:p w14:paraId="3FB21597" w14:textId="77777777" w:rsidR="007B587F" w:rsidRPr="00CD071E" w:rsidRDefault="007B587F" w:rsidP="00CD071E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UWAGA: Wymaganie dotyczy potencjalnej możliwości instalacji w ramach późniejszej rozbudowy serwerów.</w:t>
            </w:r>
          </w:p>
          <w:p w14:paraId="541C75AC" w14:textId="65E0F474" w:rsidR="007B587F" w:rsidRPr="00CD071E" w:rsidRDefault="007B587F" w:rsidP="00CD071E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Wykonawca zobowiązany jest w formularzu ofertowym/opisie oferowanych parametrów  wymienić wszystkie dostępne rodzaje i liczbę dysków możliwych do zainstalowania w zaoferowanym serwerze (na froncie, z tyłu i wewnątrz obudowy).</w:t>
            </w:r>
          </w:p>
          <w:p w14:paraId="17C44BC2" w14:textId="77777777" w:rsidR="00857C05" w:rsidRPr="00CD071E" w:rsidRDefault="00857C05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wyposażony w zabezpieczenie fizyczne (np. na klucz lub elektrozamek) uniemożliwiającego fizyczny dostęp do dysków twardych;</w:t>
            </w:r>
          </w:p>
          <w:p w14:paraId="609B1057" w14:textId="3239CF32" w:rsidR="00857C05" w:rsidRPr="00CD071E" w:rsidRDefault="00857C05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wyposażona w maskownicę z przodu serwera</w:t>
            </w:r>
            <w:r w:rsidR="00704033" w:rsidRPr="00CD071E">
              <w:rPr>
                <w:rFonts w:cstheme="minorHAnsi"/>
                <w:sz w:val="24"/>
                <w:szCs w:val="24"/>
              </w:rPr>
              <w:t>;</w:t>
            </w:r>
          </w:p>
          <w:p w14:paraId="37CEC2A8" w14:textId="416F40F2" w:rsidR="00857C05" w:rsidRPr="00CD071E" w:rsidRDefault="00857C05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przewody zasilające odpowiednio do wymaganej ilości zasilaczy</w:t>
            </w:r>
            <w:r w:rsidR="00704033" w:rsidRPr="00CD071E">
              <w:rPr>
                <w:rFonts w:cstheme="minorHAnsi"/>
                <w:sz w:val="24"/>
                <w:szCs w:val="24"/>
              </w:rPr>
              <w:t>;</w:t>
            </w:r>
            <w:r w:rsidR="00651FFF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 xml:space="preserve">długość przewodu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651FFF" w:rsidRPr="00CD071E">
              <w:rPr>
                <w:rFonts w:cstheme="minorHAnsi"/>
                <w:sz w:val="24"/>
                <w:szCs w:val="24"/>
              </w:rPr>
              <w:t>4</w:t>
            </w:r>
            <w:r w:rsidRPr="00CD071E">
              <w:rPr>
                <w:rFonts w:cstheme="minorHAnsi"/>
                <w:sz w:val="24"/>
                <w:szCs w:val="24"/>
              </w:rPr>
              <w:t xml:space="preserve"> m</w:t>
            </w:r>
            <w:r w:rsidR="00704033" w:rsidRPr="00CD071E">
              <w:rPr>
                <w:rFonts w:cstheme="minorHAnsi"/>
                <w:sz w:val="24"/>
                <w:szCs w:val="24"/>
              </w:rPr>
              <w:t>;</w:t>
            </w:r>
          </w:p>
          <w:p w14:paraId="7D904462" w14:textId="67DE8139" w:rsidR="0048739D" w:rsidRPr="00CD071E" w:rsidRDefault="0048739D" w:rsidP="00CD071E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wyposażona w fabryczne zaślepki, „śledzie”, maskownice, etc. – niedopuszczalne jest demontowanie ww. elementów w celu wprowadzania nieuprawnionych modyfikacji w konfiguracji fabrycznej serwera</w:t>
            </w:r>
            <w:r w:rsidR="00704033" w:rsidRPr="00CD071E">
              <w:rPr>
                <w:rFonts w:cstheme="minorHAnsi"/>
                <w:sz w:val="24"/>
                <w:szCs w:val="24"/>
              </w:rPr>
              <w:t xml:space="preserve"> zaprojektowanej lub wykonanej przez Producenta serwera;</w:t>
            </w:r>
          </w:p>
          <w:p w14:paraId="120E73D6" w14:textId="6C347261" w:rsidR="00857C05" w:rsidRPr="00CD071E" w:rsidRDefault="00857C05" w:rsidP="00CD071E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CD071E">
              <w:rPr>
                <w:rFonts w:cstheme="minorHAnsi"/>
                <w:b/>
                <w:sz w:val="24"/>
                <w:szCs w:val="24"/>
              </w:rPr>
              <w:t>Zamawiający dysponuje szafami o głębokości 1 m</w:t>
            </w:r>
            <w:r w:rsidR="00C034CC" w:rsidRPr="00CD071E">
              <w:rPr>
                <w:rFonts w:cstheme="minorHAnsi"/>
                <w:b/>
                <w:sz w:val="24"/>
                <w:szCs w:val="24"/>
              </w:rPr>
              <w:t xml:space="preserve"> w związku z tym oferowane serwery wraz z szynami i ramieniem kablowym muszą się mieścić w szafie </w:t>
            </w:r>
            <w:proofErr w:type="spellStart"/>
            <w:r w:rsidR="00C034CC" w:rsidRPr="00CD071E">
              <w:rPr>
                <w:rFonts w:cstheme="minorHAnsi"/>
                <w:b/>
                <w:sz w:val="24"/>
                <w:szCs w:val="24"/>
              </w:rPr>
              <w:t>rack</w:t>
            </w:r>
            <w:proofErr w:type="spellEnd"/>
            <w:r w:rsidR="00C034CC" w:rsidRPr="00CD071E">
              <w:rPr>
                <w:rFonts w:cstheme="minorHAnsi"/>
                <w:b/>
                <w:sz w:val="24"/>
                <w:szCs w:val="24"/>
              </w:rPr>
              <w:t xml:space="preserve"> o głębokości 1m. </w:t>
            </w:r>
          </w:p>
        </w:tc>
      </w:tr>
      <w:tr w:rsidR="00653775" w:rsidRPr="00CD071E" w14:paraId="1730FA62" w14:textId="77777777" w:rsidTr="0054069F">
        <w:tc>
          <w:tcPr>
            <w:tcW w:w="562" w:type="dxa"/>
          </w:tcPr>
          <w:p w14:paraId="45E165FD" w14:textId="77777777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86" w:type="dxa"/>
          </w:tcPr>
          <w:p w14:paraId="3A85761B" w14:textId="77777777" w:rsidR="00653775" w:rsidRDefault="00653775" w:rsidP="00653775">
            <w:pPr>
              <w:spacing w:line="360" w:lineRule="auto"/>
            </w:pPr>
            <w:r w:rsidRPr="002660AF">
              <w:t>Płyta główna</w:t>
            </w:r>
            <w:r w:rsidRPr="000C7963">
              <w:rPr>
                <w:vertAlign w:val="superscript"/>
              </w:rPr>
              <w:t>1</w:t>
            </w:r>
          </w:p>
          <w:p w14:paraId="731274AC" w14:textId="2D10AAFF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C7963">
              <w:rPr>
                <w:vertAlign w:val="superscript"/>
              </w:rPr>
              <w:t>1</w:t>
            </w:r>
            <w:r>
              <w:t xml:space="preserve"> (</w:t>
            </w:r>
            <w:r w:rsidRPr="007A23BF">
              <w:rPr>
                <w:rFonts w:asciiTheme="majorHAnsi" w:hAnsiTheme="majorHAnsi" w:cstheme="majorHAnsi"/>
              </w:rPr>
              <w:t xml:space="preserve">Serwer będzie przyłączony do klastra zbudowanego z serwerów kontrolowanych przez system operacyjny Microsoft Windows 2016. </w:t>
            </w:r>
            <w:r w:rsidRPr="007A23BF">
              <w:rPr>
                <w:rFonts w:asciiTheme="majorHAnsi" w:hAnsiTheme="majorHAnsi" w:cstheme="majorHAnsi"/>
              </w:rPr>
              <w:lastRenderedPageBreak/>
              <w:t xml:space="preserve">Zamawiający świadomie określił parametry procesora tak, by uzyskać zgodność na poziomie jego architektury z użytkowaną na produkcji infrastrukturą. Zapewnił w ten sposób stabilność i bezpieczeństwo swojego środowiska. Budowa środowisk klastrowych w oparciu o różnych producentów procesorów nie jest zalecana przez producenta środowiska wirtualizacyjnego, jak i przez samych </w:t>
            </w:r>
            <w:r w:rsidRPr="007A23BF">
              <w:rPr>
                <w:rFonts w:asciiTheme="majorHAnsi" w:hAnsiTheme="majorHAnsi" w:cstheme="majorHAnsi"/>
              </w:rPr>
              <w:lastRenderedPageBreak/>
              <w:t>producentów procesorów.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6919" w:type="dxa"/>
          </w:tcPr>
          <w:p w14:paraId="2EDC7EE3" w14:textId="77777777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 xml:space="preserve">dwuprocesorowa, </w:t>
            </w:r>
          </w:p>
          <w:p w14:paraId="65B4C270" w14:textId="5ACCD51A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wyprodukowana i zaprojektowana przez Producenta serwera;</w:t>
            </w:r>
          </w:p>
          <w:p w14:paraId="0A4150A8" w14:textId="1E921556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możliwość instalacji procesorów 60-cio i więcej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>rdzeniowych;</w:t>
            </w:r>
          </w:p>
          <w:p w14:paraId="5585218C" w14:textId="34CEF0E5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zainstalowany moduł TPM 2.0;</w:t>
            </w:r>
          </w:p>
          <w:p w14:paraId="2FB5FF59" w14:textId="5D57910B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minimum 8 złącz PCI Express minimum generacji 4 – należy podać ilość, prędkość i generację zaoferowanych złącz PCI Express, liczba i rodzaj zaoferowanych złącz muszą zapewnić instalację kart sieciowych i FC wymaganych w wierszach 7 i 8;</w:t>
            </w:r>
          </w:p>
          <w:p w14:paraId="59A50674" w14:textId="55C773BC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32 gniazda pamięci RAM;</w:t>
            </w:r>
          </w:p>
          <w:p w14:paraId="5D364CB9" w14:textId="35DC853F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obsługa minimum 8 TB pamięci RAM DDR5;</w:t>
            </w:r>
          </w:p>
          <w:p w14:paraId="4F3B3E23" w14:textId="04411E4B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wsparcie dla minimum 4 z wymienionych technologii zabezpieczeń pamięci RAM: (1)Memory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Scrubbing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, (2)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Demand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lastRenderedPageBreak/>
              <w:t>Scrubbing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; (3)SDDC; (4)ECC; (5)Memory Mirroring; (6)ADDDC; (7)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Fault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Resilient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Memory (FRM), (8)Memory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Page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Retire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2C749A78" w14:textId="77777777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UWAGA: wymienione technologie zabezpieczeń podane są wyłącznie jako przykładowe. </w:t>
            </w:r>
          </w:p>
          <w:p w14:paraId="7652FFA0" w14:textId="1D7BF6EB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dopuszcza zastosowanie technologii zabezpieczeń pamięci RAM innych niż wymienione w pkt h), o ile są one funkcjonalnie równoważne z co najmniej czterema spośród w/w mechanizmów ochrony danych pamięci operacyjnej. </w:t>
            </w:r>
          </w:p>
          <w:p w14:paraId="654218D6" w14:textId="5DACEA41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dopuszcza, że Producenci serwerów mogą używać innych nazw dla technologii zabezpieczeń. </w:t>
            </w:r>
          </w:p>
          <w:p w14:paraId="6DABE51D" w14:textId="645DAE82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Przez technologię równoważną należy rozumieć rozwiązanie techniczne o tożsamym lub zbliżonym celu i skutku działania, zapewniające wykrywanie, korekcję lub izolację błędów pamięci operacyjnej, służące do zwiększenia bezpieczeństwa danych przetwarzanych przez serwer.</w:t>
            </w:r>
          </w:p>
          <w:p w14:paraId="442BE776" w14:textId="302E970F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Od wykonawcy wymaga się w opisie oferowanych parametrów/formularzu ofertowym:</w:t>
            </w:r>
          </w:p>
          <w:p w14:paraId="25F53EDF" w14:textId="76C69D46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jednoznacznego wskazania oferowanych technologii zabezpieczeń pamięci RAM,</w:t>
            </w:r>
          </w:p>
          <w:p w14:paraId="2CAAE3A8" w14:textId="1DF2D317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określenia, które z nich odpowiadają wymienionym w punkcie h) zabezpieczeniom,</w:t>
            </w:r>
          </w:p>
          <w:p w14:paraId="4382F0E5" w14:textId="2E58604D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określenia do których z wymienionych w punkcie h (minimum 4) są równoważne – jeżeli dotyczy, </w:t>
            </w:r>
          </w:p>
          <w:p w14:paraId="18FD1EE3" w14:textId="4BDF1BB9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wymienienia w opisie oferowanych parametrów wszystkich obsługiwanych technologii zabezpieczeń pamięci RAM;</w:t>
            </w:r>
          </w:p>
          <w:p w14:paraId="22286D88" w14:textId="77777777" w:rsidR="00653775" w:rsidRPr="00CD071E" w:rsidRDefault="00653775" w:rsidP="00653775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  <w:p w14:paraId="18200B1C" w14:textId="523F147A" w:rsidR="00653775" w:rsidRPr="00CD071E" w:rsidRDefault="00653775" w:rsidP="00653775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możliwość instalacji 2 dysków M.2 na płycie głównej (lub dedykowanej karcie PCI Express). Zamawiający nie dopuszcza rozwiązań, w których instalacja dysków M.2 wymaga zajęcia zatok (klatek) przeznaczonych dla dysków hot-plug 2,5</w:t>
            </w:r>
          </w:p>
          <w:p w14:paraId="507B2A47" w14:textId="768578DE" w:rsidR="00653775" w:rsidRPr="00CD071E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W opisie oferowanych parametrów/w formularzu ofertowym należy jednoznacznie wskazać sposób spełnienia tego wymagania, poprzez:</w:t>
            </w:r>
          </w:p>
          <w:p w14:paraId="2011C926" w14:textId="77777777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wskazanie konkretnego rozwiązania technicznego zastosowanego w serwerze (np. zintegrowane gniazda M.2 na płycie głównej lub dedykowana karta rozszerzeń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z określoną liczbą slotów M.2),</w:t>
            </w:r>
          </w:p>
          <w:p w14:paraId="655E8B19" w14:textId="77777777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podanie lokalizacji fizycznej slotów M.2 (np. na płycie głównej, na dodatkowej karcie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),</w:t>
            </w:r>
          </w:p>
          <w:p w14:paraId="770B252E" w14:textId="77777777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potwierdzenie, że montaż dysków M.2 nie powoduje utraty zatok dla dysków hot-plug,</w:t>
            </w:r>
          </w:p>
          <w:p w14:paraId="4EE736DF" w14:textId="28E3888C" w:rsidR="00653775" w:rsidRPr="00CD071E" w:rsidRDefault="00653775" w:rsidP="00653775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wskazanie typu złącz M.2 oraz obsługiwanej długości dysków,</w:t>
            </w:r>
          </w:p>
        </w:tc>
      </w:tr>
      <w:tr w:rsidR="002660AF" w:rsidRPr="00CD071E" w14:paraId="140B628B" w14:textId="77777777" w:rsidTr="0054069F">
        <w:tc>
          <w:tcPr>
            <w:tcW w:w="562" w:type="dxa"/>
          </w:tcPr>
          <w:p w14:paraId="4D022E42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6" w:type="dxa"/>
          </w:tcPr>
          <w:p w14:paraId="67B57DB4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Procesory</w:t>
            </w:r>
          </w:p>
        </w:tc>
        <w:tc>
          <w:tcPr>
            <w:tcW w:w="6919" w:type="dxa"/>
          </w:tcPr>
          <w:p w14:paraId="5838360E" w14:textId="77777777" w:rsidR="002B414F" w:rsidRDefault="00857C05" w:rsidP="002B414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bookmarkStart w:id="1" w:name="_Hlk168654740"/>
            <w:r w:rsidRPr="00CD071E">
              <w:rPr>
                <w:rFonts w:cstheme="minorHAnsi"/>
                <w:sz w:val="24"/>
                <w:szCs w:val="24"/>
              </w:rPr>
              <w:t xml:space="preserve">2 procesory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32-rdzeniowe,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minimalna</w:t>
            </w:r>
            <w:r w:rsidRPr="00CD071E">
              <w:rPr>
                <w:rFonts w:cstheme="minorHAnsi"/>
                <w:sz w:val="24"/>
                <w:szCs w:val="24"/>
              </w:rPr>
              <w:t xml:space="preserve"> częstotliwość 2200 MHz</w:t>
            </w:r>
            <w:r w:rsidR="0008102D" w:rsidRPr="00CD071E">
              <w:rPr>
                <w:rFonts w:cstheme="minorHAnsi"/>
                <w:sz w:val="24"/>
                <w:szCs w:val="24"/>
              </w:rPr>
              <w:t xml:space="preserve">. </w:t>
            </w:r>
            <w:bookmarkEnd w:id="1"/>
          </w:p>
          <w:p w14:paraId="710BC45E" w14:textId="77777777" w:rsidR="002B414F" w:rsidRDefault="006B2778" w:rsidP="002B414F">
            <w:pPr>
              <w:spacing w:line="360" w:lineRule="auto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Zamawiający wymaga, aby oferowane procesory osiągały łącznie wynik </w:t>
            </w:r>
            <w:r w:rsidRPr="00CD071E">
              <w:rPr>
                <w:rStyle w:val="Pogrubienie"/>
                <w:rFonts w:cstheme="minorHAnsi"/>
                <w:sz w:val="24"/>
                <w:szCs w:val="24"/>
              </w:rPr>
              <w:t>co najmniej 625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punktów w teście SPEC CPU2017 </w:t>
            </w:r>
            <w:proofErr w:type="spellStart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Integer</w:t>
            </w:r>
            <w:proofErr w:type="spellEnd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Rate</w:t>
            </w:r>
            <w:proofErr w:type="spellEnd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Result</w:t>
            </w:r>
            <w:proofErr w:type="spellEnd"/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(SPECrate2017_int_base).</w:t>
            </w:r>
          </w:p>
          <w:p w14:paraId="38A45987" w14:textId="0A79E464" w:rsidR="00DE4F1B" w:rsidRPr="00CD071E" w:rsidRDefault="00DE4F1B" w:rsidP="002B414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660AF" w:rsidRPr="00CD071E" w14:paraId="6B8C688E" w14:textId="77777777" w:rsidTr="0054069F">
        <w:tc>
          <w:tcPr>
            <w:tcW w:w="562" w:type="dxa"/>
          </w:tcPr>
          <w:p w14:paraId="13D02173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86" w:type="dxa"/>
          </w:tcPr>
          <w:p w14:paraId="32A00009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Pamięć</w:t>
            </w:r>
          </w:p>
        </w:tc>
        <w:tc>
          <w:tcPr>
            <w:tcW w:w="6919" w:type="dxa"/>
          </w:tcPr>
          <w:p w14:paraId="3F2E2925" w14:textId="6FCBB5A8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min</w:t>
            </w:r>
            <w:r w:rsidR="00ED07BC" w:rsidRPr="00CD071E">
              <w:rPr>
                <w:rFonts w:cstheme="minorHAnsi"/>
                <w:sz w:val="24"/>
                <w:szCs w:val="24"/>
              </w:rPr>
              <w:t>.</w:t>
            </w:r>
            <w:r w:rsidRPr="00CD071E">
              <w:rPr>
                <w:rFonts w:cstheme="minorHAnsi"/>
                <w:sz w:val="24"/>
                <w:szCs w:val="24"/>
              </w:rPr>
              <w:t xml:space="preserve"> 1 TB pamięci RAM,</w:t>
            </w:r>
          </w:p>
          <w:p w14:paraId="68ED3C0B" w14:textId="00A8178F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DDR5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Registered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mi</w:t>
            </w:r>
            <w:r w:rsidR="00ED07BC" w:rsidRPr="00CD071E">
              <w:rPr>
                <w:rFonts w:cstheme="minorHAnsi"/>
                <w:sz w:val="24"/>
                <w:szCs w:val="24"/>
              </w:rPr>
              <w:t>n.</w:t>
            </w:r>
            <w:r w:rsidRPr="00CD071E">
              <w:rPr>
                <w:rFonts w:cstheme="minorHAnsi"/>
                <w:sz w:val="24"/>
                <w:szCs w:val="24"/>
              </w:rPr>
              <w:t xml:space="preserve"> 4800MT/s,</w:t>
            </w:r>
          </w:p>
          <w:p w14:paraId="6565FF10" w14:textId="77777777" w:rsidR="003A7788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Pamięci obsadzone w sposób gwarantujący najwyższą możliwą wydajność; </w:t>
            </w:r>
          </w:p>
          <w:p w14:paraId="1DF3A01A" w14:textId="77777777" w:rsidR="003A7788" w:rsidRPr="00CD071E" w:rsidRDefault="003A7788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Rozmieszczenie zainstalowanych modułów nie może:</w:t>
            </w:r>
          </w:p>
          <w:p w14:paraId="2651BA59" w14:textId="77777777" w:rsidR="003A7788" w:rsidRPr="00CD071E" w:rsidRDefault="003A7788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blokować obsadzenia wolnych slotów w przyszłości,</w:t>
            </w:r>
          </w:p>
          <w:p w14:paraId="2866A4F3" w14:textId="77777777" w:rsidR="003A7788" w:rsidRPr="00CD071E" w:rsidRDefault="003A7788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powodować konieczności demontażu zainstalowanych już modułów RAM w celu rozbudowy,</w:t>
            </w:r>
          </w:p>
          <w:p w14:paraId="04D2D619" w14:textId="77777777" w:rsidR="003A7788" w:rsidRPr="00CD071E" w:rsidRDefault="003A7788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uniemożliwiać osiągnięcia maksymalnej obsługiwanej pojemności RAM dla zaoferowanego serwera.</w:t>
            </w:r>
          </w:p>
          <w:p w14:paraId="7BE33761" w14:textId="47B48665" w:rsidR="003A7788" w:rsidRPr="00CD071E" w:rsidRDefault="003A7788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planuje dalszą rozbudowę pamięci, dlatego wymagane jest, by pozostałe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sloty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były</w:t>
            </w:r>
            <w:r w:rsidRPr="00CD071E">
              <w:rPr>
                <w:rFonts w:cstheme="minorHAnsi"/>
                <w:strike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>dostępne.</w:t>
            </w:r>
          </w:p>
          <w:p w14:paraId="14840963" w14:textId="7AE30596" w:rsidR="00792CFB" w:rsidRPr="00CD071E" w:rsidRDefault="003A7788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 xml:space="preserve">Wykonawca zobowiązany jest wskazać w opisie oferowanych parametrów/formularzu ofertowym sposób rozmieszczenia modułów pamięci RAM wraz z uzasadnieniem zapewniającym maksymalną wydajność (np.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interleaving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, równomierne obciążenie kanałów), zgodnie z zaleceniami Producenta serwera. Rozmieszczenie nie może ograniczać przyszłej rozbudowy pamięci ani wymagać demontażu zamontowanych modułów RAM.</w:t>
            </w:r>
          </w:p>
          <w:p w14:paraId="6370702D" w14:textId="5B1EF061" w:rsidR="00792CFB" w:rsidRPr="00CD071E" w:rsidRDefault="005401FC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planuje rozbudowę pamięci do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2 TB</w:t>
            </w:r>
          </w:p>
        </w:tc>
      </w:tr>
      <w:tr w:rsidR="002660AF" w:rsidRPr="00CD071E" w14:paraId="6707916E" w14:textId="77777777" w:rsidTr="0054069F">
        <w:tc>
          <w:tcPr>
            <w:tcW w:w="562" w:type="dxa"/>
          </w:tcPr>
          <w:p w14:paraId="0493F33F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86" w:type="dxa"/>
          </w:tcPr>
          <w:p w14:paraId="3AE75B7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Dyski</w:t>
            </w:r>
          </w:p>
        </w:tc>
        <w:tc>
          <w:tcPr>
            <w:tcW w:w="6919" w:type="dxa"/>
          </w:tcPr>
          <w:p w14:paraId="58AD3BDF" w14:textId="77777777" w:rsidR="00857C05" w:rsidRPr="00CD071E" w:rsidRDefault="00857C05" w:rsidP="00CD071E">
            <w:pPr>
              <w:pStyle w:val="Akapitzlist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zainstalowane 2 dyski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b/>
                <w:sz w:val="24"/>
                <w:szCs w:val="24"/>
              </w:rPr>
              <w:t>480</w:t>
            </w:r>
            <w:r w:rsidRPr="00CD071E">
              <w:rPr>
                <w:rFonts w:cstheme="minorHAnsi"/>
                <w:sz w:val="24"/>
                <w:szCs w:val="24"/>
              </w:rPr>
              <w:t xml:space="preserve"> GB M.2 skonfigurowane w RAID 1 (mirror) wewnątrz obudowy</w:t>
            </w:r>
          </w:p>
          <w:p w14:paraId="08DED114" w14:textId="77777777" w:rsidR="00857C05" w:rsidRPr="00CD071E" w:rsidRDefault="00857C05" w:rsidP="00CD071E">
            <w:pPr>
              <w:pStyle w:val="Akapitzlist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zainstalowany 1 dysk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b/>
                <w:sz w:val="24"/>
                <w:szCs w:val="24"/>
              </w:rPr>
              <w:t>480</w:t>
            </w:r>
            <w:r w:rsidRPr="00CD071E">
              <w:rPr>
                <w:rFonts w:cstheme="minorHAnsi"/>
                <w:sz w:val="24"/>
                <w:szCs w:val="24"/>
              </w:rPr>
              <w:t xml:space="preserve"> GB Hot-Plug SSD w slocie na froncie obudowy</w:t>
            </w:r>
          </w:p>
        </w:tc>
      </w:tr>
      <w:tr w:rsidR="002660AF" w:rsidRPr="00CD071E" w14:paraId="777635E1" w14:textId="77777777" w:rsidTr="0054069F">
        <w:tc>
          <w:tcPr>
            <w:tcW w:w="562" w:type="dxa"/>
          </w:tcPr>
          <w:p w14:paraId="28630666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86" w:type="dxa"/>
          </w:tcPr>
          <w:p w14:paraId="79F93DEF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Porty</w:t>
            </w:r>
          </w:p>
        </w:tc>
        <w:tc>
          <w:tcPr>
            <w:tcW w:w="6919" w:type="dxa"/>
          </w:tcPr>
          <w:p w14:paraId="69C9F395" w14:textId="0CAB2689" w:rsidR="00857C05" w:rsidRPr="00CD071E" w:rsidRDefault="00857C05" w:rsidP="00CD071E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2x port zintegrowanej karty graficznej w tym 1x z tyłu i 1x przodu </w:t>
            </w:r>
            <w:r w:rsidR="00DE4F1B" w:rsidRPr="00CD071E">
              <w:rPr>
                <w:rFonts w:cstheme="minorHAnsi"/>
                <w:sz w:val="24"/>
                <w:szCs w:val="24"/>
              </w:rPr>
              <w:t xml:space="preserve">obudowy </w:t>
            </w:r>
            <w:r w:rsidRPr="00CD071E">
              <w:rPr>
                <w:rFonts w:cstheme="minorHAnsi"/>
                <w:sz w:val="24"/>
                <w:szCs w:val="24"/>
              </w:rPr>
              <w:t xml:space="preserve">serwera (VGA, DP,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w dowolnym rozmieszczeniu);</w:t>
            </w:r>
          </w:p>
          <w:p w14:paraId="03927B6A" w14:textId="07047408" w:rsidR="00857C05" w:rsidRPr="00CD071E" w:rsidRDefault="00857C05" w:rsidP="00CD071E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min. 2 porty USB 3.0 w tym: - min. 1 port USB 3.0 wewnętrzny (INTERNAL)</w:t>
            </w:r>
            <w:r w:rsidR="00916908" w:rsidRPr="00CD071E">
              <w:rPr>
                <w:rFonts w:cstheme="minorHAnsi"/>
                <w:sz w:val="24"/>
                <w:szCs w:val="24"/>
              </w:rPr>
              <w:t xml:space="preserve"> – tj. złącze umieszczone na płycie głównej lub w innej lokalizacji wewnętrznej, przeznaczone do podłączenia urządzeń wewnątrz obudowy (np. kluczy sprzętowych, </w:t>
            </w:r>
            <w:proofErr w:type="spellStart"/>
            <w:r w:rsidR="00916908" w:rsidRPr="00CD071E">
              <w:rPr>
                <w:rFonts w:cstheme="minorHAnsi"/>
                <w:sz w:val="24"/>
                <w:szCs w:val="24"/>
              </w:rPr>
              <w:t>tokenów</w:t>
            </w:r>
            <w:proofErr w:type="spellEnd"/>
            <w:r w:rsidR="00916908" w:rsidRPr="00CD071E">
              <w:rPr>
                <w:rFonts w:cstheme="minorHAnsi"/>
                <w:sz w:val="24"/>
                <w:szCs w:val="24"/>
              </w:rPr>
              <w:t>)</w:t>
            </w:r>
            <w:r w:rsidRPr="00CD071E">
              <w:rPr>
                <w:rFonts w:cstheme="minorHAnsi"/>
                <w:sz w:val="24"/>
                <w:szCs w:val="24"/>
              </w:rPr>
              <w:t xml:space="preserve"> i min. 1 port USB 3.0 dostępny </w:t>
            </w:r>
            <w:r w:rsidR="00916908" w:rsidRPr="00CD071E">
              <w:rPr>
                <w:rFonts w:cstheme="minorHAnsi"/>
                <w:sz w:val="24"/>
                <w:szCs w:val="24"/>
              </w:rPr>
              <w:t>w tylnym panelu obudowy</w:t>
            </w:r>
            <w:r w:rsidR="00ED07BC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>serwera;</w:t>
            </w:r>
          </w:p>
          <w:p w14:paraId="259554A5" w14:textId="77777777" w:rsidR="00857C05" w:rsidRPr="00CD071E" w:rsidRDefault="00857C05" w:rsidP="00CD071E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min. 1 port USB min. 2.0 na panelu przednim;</w:t>
            </w:r>
          </w:p>
          <w:p w14:paraId="0530AA0A" w14:textId="38E43519" w:rsidR="00916908" w:rsidRPr="00CD071E" w:rsidRDefault="00916908" w:rsidP="00CD071E">
            <w:p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Wymagana liczba i rozmieszczenie portów</w:t>
            </w:r>
            <w:r w:rsidR="00043714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musi być zapewniona fabrycznie przez Producenta serwera</w:t>
            </w:r>
            <w:r w:rsidRPr="00CD071E">
              <w:rPr>
                <w:rFonts w:cstheme="minorHAnsi"/>
                <w:sz w:val="24"/>
                <w:szCs w:val="24"/>
              </w:rPr>
              <w:t>.</w:t>
            </w:r>
            <w:r w:rsidR="00ED07BC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Niedopuszczalne</w:t>
            </w:r>
            <w:r w:rsidR="00ED07BC"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 xml:space="preserve">jest osiągnięcie wymaganej liczby portów poprzez stosowanie: zewnętrznych przejściówek, konwerterów (np. USB–VGA, USB–DP), przedłużaczy, kabli przedłużających,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splitterów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hubów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USB, kart rozszerzeń instalowanych w slotach PCI Express lub wewnętrznych portach USB, zajmowanie gniazd rozszerzeń serwera (np.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), które mogą być wymagane dla dalszej rozbudowy serwera zgodnie z jego specyfikacją techniczną.</w:t>
            </w:r>
          </w:p>
          <w:p w14:paraId="6CDD0E30" w14:textId="722E4CCD" w:rsidR="00916908" w:rsidRPr="00CD071E" w:rsidRDefault="00916908" w:rsidP="00CD071E">
            <w:p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Wszystkie porty muszą być</w:t>
            </w:r>
            <w:r w:rsidR="00043714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pełnowartościowe</w:t>
            </w:r>
            <w:r w:rsidR="00043714"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>(pełna funkcjonalność danego standardu), w pełni zintegrowane z systemem zarządzania płyty głównej lub kontrolerem USB.</w:t>
            </w:r>
          </w:p>
        </w:tc>
      </w:tr>
      <w:tr w:rsidR="002660AF" w:rsidRPr="00CD071E" w14:paraId="23178EA2" w14:textId="77777777" w:rsidTr="0054069F">
        <w:trPr>
          <w:trHeight w:val="5062"/>
        </w:trPr>
        <w:tc>
          <w:tcPr>
            <w:tcW w:w="562" w:type="dxa"/>
          </w:tcPr>
          <w:p w14:paraId="0CFDEF0E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86" w:type="dxa"/>
          </w:tcPr>
          <w:p w14:paraId="04C8985F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Kontrolery LAN</w:t>
            </w:r>
          </w:p>
        </w:tc>
        <w:tc>
          <w:tcPr>
            <w:tcW w:w="6919" w:type="dxa"/>
          </w:tcPr>
          <w:p w14:paraId="1E8A3567" w14:textId="7EA94366" w:rsidR="00857C05" w:rsidRPr="00CD071E" w:rsidRDefault="00857C05" w:rsidP="00CD071E">
            <w:pPr>
              <w:pStyle w:val="Akapitzlist"/>
              <w:numPr>
                <w:ilvl w:val="0"/>
                <w:numId w:val="11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1x kontroler LAN </w:t>
            </w:r>
            <w:r w:rsidRPr="00CD071E">
              <w:rPr>
                <w:rFonts w:cstheme="minorHAnsi"/>
                <w:b/>
                <w:sz w:val="24"/>
                <w:szCs w:val="24"/>
              </w:rPr>
              <w:t>w standardzie OCP v. 3.0</w:t>
            </w:r>
            <w:r w:rsidRPr="00CD071E">
              <w:rPr>
                <w:rFonts w:cstheme="minorHAnsi"/>
                <w:sz w:val="24"/>
                <w:szCs w:val="24"/>
              </w:rPr>
              <w:t xml:space="preserve">, nie zajmujące żadnego z dostępnych slotów PCI Express z czterema portami 1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Gb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/s Ethernet BASE-T – złącza RJ45</w:t>
            </w:r>
          </w:p>
          <w:p w14:paraId="372F6F6F" w14:textId="7F29A437" w:rsidR="00857C05" w:rsidRPr="00CD071E" w:rsidRDefault="00857C05" w:rsidP="00CD071E">
            <w:pPr>
              <w:pStyle w:val="Akapitzlist"/>
              <w:numPr>
                <w:ilvl w:val="0"/>
                <w:numId w:val="11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 w:rsidRPr="00CD071E">
              <w:rPr>
                <w:rFonts w:cstheme="minorHAnsi"/>
                <w:sz w:val="24"/>
                <w:szCs w:val="24"/>
                <w:lang w:val="en-US"/>
              </w:rPr>
              <w:t xml:space="preserve">8x </w:t>
            </w:r>
            <w:proofErr w:type="spellStart"/>
            <w:r w:rsidRPr="00CD071E">
              <w:rPr>
                <w:rFonts w:cstheme="minorHAnsi"/>
                <w:sz w:val="24"/>
                <w:szCs w:val="24"/>
                <w:lang w:val="en-US"/>
              </w:rPr>
              <w:t>portów</w:t>
            </w:r>
            <w:proofErr w:type="spellEnd"/>
            <w:r w:rsidRPr="00CD071E">
              <w:rPr>
                <w:rFonts w:cstheme="minorHAnsi"/>
                <w:sz w:val="24"/>
                <w:szCs w:val="24"/>
                <w:lang w:val="en-US"/>
              </w:rPr>
              <w:t xml:space="preserve"> 10 GB/s Ethernet BASE T – </w:t>
            </w:r>
            <w:proofErr w:type="spellStart"/>
            <w:r w:rsidRPr="00CD071E">
              <w:rPr>
                <w:rFonts w:cstheme="minorHAnsi"/>
                <w:sz w:val="24"/>
                <w:szCs w:val="24"/>
                <w:lang w:val="en-US"/>
              </w:rPr>
              <w:t>złącza</w:t>
            </w:r>
            <w:proofErr w:type="spellEnd"/>
            <w:r w:rsidRPr="00CD071E">
              <w:rPr>
                <w:rFonts w:cstheme="minorHAnsi"/>
                <w:sz w:val="24"/>
                <w:szCs w:val="24"/>
                <w:lang w:val="en-US"/>
              </w:rPr>
              <w:t xml:space="preserve"> RJ45</w:t>
            </w:r>
          </w:p>
          <w:p w14:paraId="0291561C" w14:textId="77777777" w:rsidR="00657C60" w:rsidRDefault="00857C05" w:rsidP="00CD071E">
            <w:pPr>
              <w:pStyle w:val="Akapitzlist"/>
              <w:numPr>
                <w:ilvl w:val="0"/>
                <w:numId w:val="11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Producent serwera musi mieć w ofercie swoich produktów moduł do slotu OCP dający możliwość uzyskania dwóch interfejsów do 100Gbit QSFP28</w:t>
            </w:r>
            <w:r w:rsidR="002F33DC" w:rsidRPr="00CD071E">
              <w:rPr>
                <w:rFonts w:cstheme="minorHAnsi"/>
                <w:sz w:val="24"/>
                <w:szCs w:val="24"/>
              </w:rPr>
              <w:t xml:space="preserve"> każdy</w:t>
            </w:r>
            <w:r w:rsidRPr="00CD071E">
              <w:rPr>
                <w:rFonts w:cstheme="minorHAnsi"/>
                <w:sz w:val="24"/>
                <w:szCs w:val="24"/>
              </w:rPr>
              <w:t xml:space="preserve"> bez konieczności instalacji kart w slotach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="009A15D3" w:rsidRPr="00CD071E">
              <w:rPr>
                <w:rFonts w:cstheme="minorHAnsi"/>
                <w:sz w:val="24"/>
                <w:szCs w:val="24"/>
              </w:rPr>
              <w:t xml:space="preserve"> – wymóg na potrzeby przyszłej rozbudowy serwera;</w:t>
            </w:r>
          </w:p>
          <w:p w14:paraId="751FB6BA" w14:textId="71206360" w:rsidR="00916908" w:rsidRPr="00657C60" w:rsidRDefault="00916908" w:rsidP="00657C6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57C60">
              <w:rPr>
                <w:rFonts w:cstheme="minorHAnsi"/>
                <w:sz w:val="24"/>
                <w:szCs w:val="24"/>
              </w:rPr>
              <w:t>Wykonawca zobowiązany jest w opisie oferowanych parametrów/ w formularzu ofertowym:</w:t>
            </w:r>
          </w:p>
          <w:p w14:paraId="5CB202DE" w14:textId="729B2113" w:rsidR="00916908" w:rsidRPr="00CD071E" w:rsidRDefault="00916908" w:rsidP="00CD071E">
            <w:pPr>
              <w:pStyle w:val="NormalnyWeb"/>
              <w:numPr>
                <w:ilvl w:val="0"/>
                <w:numId w:val="30"/>
              </w:numPr>
              <w:spacing w:before="0" w:before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Wskazać model zastosowanego kontrolera LAN</w:t>
            </w:r>
            <w:r w:rsidR="002F33D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>(lub kontrolerów),</w:t>
            </w:r>
          </w:p>
          <w:p w14:paraId="3424DDE2" w14:textId="406413AC" w:rsidR="00916908" w:rsidRPr="00CD071E" w:rsidRDefault="00916908" w:rsidP="00CD071E">
            <w:pPr>
              <w:pStyle w:val="NormalnyWeb"/>
              <w:numPr>
                <w:ilvl w:val="0"/>
                <w:numId w:val="30"/>
              </w:numPr>
              <w:spacing w:line="360" w:lineRule="auto"/>
              <w:ind w:left="363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Określić, które porty (1 </w:t>
            </w:r>
            <w:proofErr w:type="spellStart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Gb</w:t>
            </w:r>
            <w:proofErr w:type="spellEnd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/s i 10 </w:t>
            </w:r>
            <w:proofErr w:type="spellStart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Gb</w:t>
            </w:r>
            <w:proofErr w:type="spellEnd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/s) realizowane są przez które kontrolery</w:t>
            </w:r>
            <w:r w:rsidR="002F33D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>oraz sposób ich integracji z serwerem,</w:t>
            </w:r>
          </w:p>
          <w:p w14:paraId="7DCC564C" w14:textId="2EED80A2" w:rsidR="00857C05" w:rsidRPr="00CD071E" w:rsidRDefault="00F47154" w:rsidP="00CD071E">
            <w:pPr>
              <w:pStyle w:val="NormalnyWeb"/>
              <w:numPr>
                <w:ilvl w:val="0"/>
                <w:numId w:val="30"/>
              </w:numPr>
              <w:spacing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Z uwagi na planowaną przez Zamawiającego modernizację sieci LAN, w szczególności dla potrzeb infrastruktury chmury prywatnej, dodatkowo należy </w:t>
            </w:r>
            <w:r w:rsidRPr="00CD071E">
              <w:rPr>
                <w:rFonts w:asciiTheme="minorHAnsi" w:hAnsiTheme="minorHAnsi" w:cstheme="minorHAnsi"/>
                <w:b/>
                <w:bCs/>
              </w:rPr>
              <w:t>wykazać funkcjonalność</w:t>
            </w:r>
            <w:r w:rsidRPr="00CD071E">
              <w:rPr>
                <w:rFonts w:asciiTheme="minorHAnsi" w:hAnsiTheme="minorHAnsi" w:cstheme="minorHAnsi"/>
              </w:rPr>
              <w:t xml:space="preserve"> niezbędną do przyszłej rozbudowy:</w:t>
            </w:r>
            <w:r w:rsidRPr="00CD071E">
              <w:rPr>
                <w:rFonts w:asciiTheme="minorHAnsi" w:hAnsiTheme="minorHAnsi" w:cstheme="minorHAnsi"/>
              </w:rPr>
              <w:br/>
            </w:r>
            <w:r w:rsidR="00532AE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Możliwość uzyskania dwóch interfejsów: w tym celu wykonawca p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oda</w:t>
            </w:r>
            <w:r w:rsidR="00532AE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w formularzu ofertowym/opisie oferowanych parametrów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dostępn</w:t>
            </w:r>
            <w:r w:rsidR="00532AE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e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w ofercie </w:t>
            </w:r>
            <w:r w:rsidR="0086711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P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roducenta serwera moduł</w:t>
            </w:r>
            <w:r w:rsidR="00532AE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y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OCP</w:t>
            </w:r>
            <w:r w:rsidR="00916908" w:rsidRPr="00CD071E">
              <w:rPr>
                <w:rFonts w:asciiTheme="minorHAnsi" w:hAnsiTheme="minorHAnsi" w:cstheme="minorHAnsi"/>
              </w:rPr>
              <w:t xml:space="preserve">, które umożliwiają uzyskanie dwóch interfejsów do 100 </w:t>
            </w:r>
            <w:proofErr w:type="spellStart"/>
            <w:r w:rsidR="00916908" w:rsidRPr="00CD071E">
              <w:rPr>
                <w:rFonts w:asciiTheme="minorHAnsi" w:hAnsiTheme="minorHAnsi" w:cstheme="minorHAnsi"/>
              </w:rPr>
              <w:t>Gb</w:t>
            </w:r>
            <w:proofErr w:type="spellEnd"/>
            <w:r w:rsidR="00916908" w:rsidRPr="00CD071E">
              <w:rPr>
                <w:rFonts w:asciiTheme="minorHAnsi" w:hAnsiTheme="minorHAnsi" w:cstheme="minorHAnsi"/>
              </w:rPr>
              <w:t>/s (QSFP28),</w:t>
            </w:r>
            <w:r w:rsidR="00532AEC" w:rsidRPr="00CD071E">
              <w:rPr>
                <w:rFonts w:asciiTheme="minorHAnsi" w:hAnsiTheme="minorHAnsi" w:cstheme="minorHAnsi"/>
              </w:rPr>
              <w:t xml:space="preserve"> oraz </w:t>
            </w:r>
            <w:r w:rsidR="00532AE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p</w:t>
            </w:r>
            <w:r w:rsidR="00916908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oda numery katalogowe (PN)</w:t>
            </w:r>
            <w:r w:rsidR="002F33DC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="00916908" w:rsidRPr="00CD071E">
              <w:rPr>
                <w:rFonts w:asciiTheme="minorHAnsi" w:hAnsiTheme="minorHAnsi" w:cstheme="minorHAnsi"/>
              </w:rPr>
              <w:t>wszystkich wskazanych modułów OCP, które są kompatybilne z oferowanym modelem serwera</w:t>
            </w:r>
          </w:p>
        </w:tc>
      </w:tr>
      <w:tr w:rsidR="002660AF" w:rsidRPr="00CD071E" w14:paraId="4FE8E8EA" w14:textId="77777777" w:rsidTr="0054069F">
        <w:tc>
          <w:tcPr>
            <w:tcW w:w="562" w:type="dxa"/>
          </w:tcPr>
          <w:p w14:paraId="59C79B6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1586" w:type="dxa"/>
          </w:tcPr>
          <w:p w14:paraId="59A2250C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Kontroler FC</w:t>
            </w:r>
          </w:p>
        </w:tc>
        <w:tc>
          <w:tcPr>
            <w:tcW w:w="6919" w:type="dxa"/>
          </w:tcPr>
          <w:p w14:paraId="3C741AA5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Zamawiający dopuszcza wyposażenie w:</w:t>
            </w:r>
          </w:p>
          <w:p w14:paraId="4D2F0B40" w14:textId="77777777" w:rsidR="00857C05" w:rsidRPr="00CD071E" w:rsidRDefault="00857C05" w:rsidP="00CD071E">
            <w:pPr>
              <w:pStyle w:val="Akapitzlist"/>
              <w:numPr>
                <w:ilvl w:val="0"/>
                <w:numId w:val="5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jedną kartę 2-portową FC minimum 16Gb lub dwóch kart 1-portowych FC minimum 16Gb każda</w:t>
            </w:r>
          </w:p>
          <w:p w14:paraId="20CF71E4" w14:textId="77777777" w:rsidR="00857C05" w:rsidRPr="00CD071E" w:rsidRDefault="00857C05" w:rsidP="00CD071E">
            <w:pPr>
              <w:pStyle w:val="Akapitzlist"/>
              <w:numPr>
                <w:ilvl w:val="0"/>
                <w:numId w:val="5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Karty muszą być tak wyposażone, żeby można było je podłączyć do infrastruktury FC Zamawiającego natychmiast po dostawie serwerów.</w:t>
            </w:r>
          </w:p>
          <w:p w14:paraId="7E371289" w14:textId="77777777" w:rsidR="00F13F01" w:rsidRDefault="00857C05" w:rsidP="00CD071E">
            <w:pPr>
              <w:pStyle w:val="Akapitzlist"/>
              <w:numPr>
                <w:ilvl w:val="0"/>
                <w:numId w:val="5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Karty muszą umożliwiać komunikację z prędkością 16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Gb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– prędkość operacyjna w infrastrukturze Zamawiającego.</w:t>
            </w:r>
          </w:p>
          <w:p w14:paraId="2937774F" w14:textId="6000151E" w:rsidR="006A7410" w:rsidRPr="00F13F01" w:rsidRDefault="006A7410" w:rsidP="00F13F01">
            <w:pPr>
              <w:pStyle w:val="Akapitzlist"/>
              <w:spacing w:line="360" w:lineRule="auto"/>
              <w:ind w:left="6"/>
              <w:rPr>
                <w:rFonts w:cstheme="minorHAnsi"/>
                <w:sz w:val="24"/>
                <w:szCs w:val="24"/>
              </w:rPr>
            </w:pPr>
            <w:r w:rsidRPr="00F13F01">
              <w:rPr>
                <w:rFonts w:cstheme="minorHAnsi"/>
                <w:sz w:val="24"/>
                <w:szCs w:val="24"/>
              </w:rPr>
              <w:t>Wykonawca zobowiązany jest w opisie oferowanych parametrów/ w formularzu ofertowym w</w:t>
            </w:r>
            <w:r w:rsidRPr="00F13F01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skazać modele zastosowanych kontrolerów FC. </w:t>
            </w:r>
          </w:p>
        </w:tc>
      </w:tr>
      <w:tr w:rsidR="002660AF" w:rsidRPr="00CD071E" w14:paraId="3BCDE351" w14:textId="77777777" w:rsidTr="0054069F">
        <w:tc>
          <w:tcPr>
            <w:tcW w:w="562" w:type="dxa"/>
          </w:tcPr>
          <w:p w14:paraId="353C4355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9.</w:t>
            </w:r>
          </w:p>
        </w:tc>
        <w:tc>
          <w:tcPr>
            <w:tcW w:w="1586" w:type="dxa"/>
          </w:tcPr>
          <w:p w14:paraId="63EFE40D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Kontroler/y RAID</w:t>
            </w:r>
          </w:p>
        </w:tc>
        <w:tc>
          <w:tcPr>
            <w:tcW w:w="6919" w:type="dxa"/>
          </w:tcPr>
          <w:p w14:paraId="050CAE34" w14:textId="77777777" w:rsidR="00857C05" w:rsidRPr="00CD071E" w:rsidRDefault="00857C05" w:rsidP="00CD071E">
            <w:pPr>
              <w:pStyle w:val="Akapitzlist"/>
              <w:numPr>
                <w:ilvl w:val="0"/>
                <w:numId w:val="15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zapewnia obsługę dysków wymienionych w wierszu 5.1 (możliwość zestawienie RAID1)</w:t>
            </w:r>
          </w:p>
          <w:p w14:paraId="7C622061" w14:textId="16CBA22F" w:rsidR="00F47154" w:rsidRDefault="00857C05" w:rsidP="00CD071E">
            <w:pPr>
              <w:pStyle w:val="Akapitzlist"/>
              <w:numPr>
                <w:ilvl w:val="0"/>
                <w:numId w:val="15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zapewnia obsługę dysków wymienionych w wierszu 5.2 (możliwe zestawienie</w:t>
            </w:r>
            <w:r w:rsidR="00653775">
              <w:rPr>
                <w:rStyle w:val="Odwoanieprzypisudolnego"/>
                <w:rFonts w:cstheme="minorHAnsi"/>
                <w:sz w:val="24"/>
                <w:szCs w:val="24"/>
              </w:rPr>
              <w:t>2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RAID 0,1,5,6)</w:t>
            </w:r>
          </w:p>
          <w:p w14:paraId="710010B6" w14:textId="77777777" w:rsidR="00653775" w:rsidRDefault="00653775" w:rsidP="00653775">
            <w:pPr>
              <w:spacing w:line="360" w:lineRule="auto"/>
              <w:ind w:left="360"/>
              <w:rPr>
                <w:rFonts w:cstheme="minorHAnsi"/>
              </w:rPr>
            </w:pPr>
            <w:r w:rsidRPr="000C7963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</w:rPr>
              <w:t xml:space="preserve"> (U</w:t>
            </w:r>
            <w:r w:rsidRPr="00F941E5">
              <w:rPr>
                <w:rFonts w:cstheme="minorHAnsi"/>
              </w:rPr>
              <w:t>tworzenie wymienionych zestawów RAID po odpowiednim doposażeniu serwerów w dyski twarde – Zamawiający zastrzega sobie tę możliwość w przyszłości w ramach odrębnego postępowania.</w:t>
            </w:r>
            <w:r>
              <w:rPr>
                <w:rFonts w:cstheme="minorHAnsi"/>
              </w:rPr>
              <w:t>)</w:t>
            </w:r>
          </w:p>
          <w:p w14:paraId="7CC70AD1" w14:textId="77777777" w:rsidR="00653775" w:rsidRPr="002A63CC" w:rsidRDefault="00653775" w:rsidP="00653775">
            <w:pPr>
              <w:pStyle w:val="Akapitzlist"/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</w:p>
          <w:p w14:paraId="20C8360A" w14:textId="6EE5AE71" w:rsidR="006A7410" w:rsidRPr="00CD071E" w:rsidRDefault="006A7410" w:rsidP="00CD071E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Wykonawca zobowiązany jest w opisie oferowanych parametrów/ w formularzu ofertowym w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skazać modele zastosowanych kontrolerów RAID.</w:t>
            </w:r>
          </w:p>
        </w:tc>
      </w:tr>
      <w:tr w:rsidR="002660AF" w:rsidRPr="00CD071E" w14:paraId="73580367" w14:textId="77777777" w:rsidTr="0054069F">
        <w:tc>
          <w:tcPr>
            <w:tcW w:w="562" w:type="dxa"/>
          </w:tcPr>
          <w:p w14:paraId="6496716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1586" w:type="dxa"/>
          </w:tcPr>
          <w:p w14:paraId="7A89EB49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Zasilanie, chłodzenie</w:t>
            </w:r>
          </w:p>
        </w:tc>
        <w:tc>
          <w:tcPr>
            <w:tcW w:w="6919" w:type="dxa"/>
          </w:tcPr>
          <w:p w14:paraId="1814526C" w14:textId="77777777" w:rsidR="00857C05" w:rsidRPr="00CD071E" w:rsidRDefault="00857C05" w:rsidP="00CD071E">
            <w:pPr>
              <w:pStyle w:val="Akapitzlist"/>
              <w:numPr>
                <w:ilvl w:val="0"/>
                <w:numId w:val="4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redundantne (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dwa) zasilacze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hotplug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o sprawności 96% (tzw. klasa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Titanium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) o mocy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900W;</w:t>
            </w:r>
          </w:p>
          <w:p w14:paraId="67F6621E" w14:textId="17834704" w:rsidR="00F47154" w:rsidRPr="002A63CC" w:rsidRDefault="00857C05" w:rsidP="00CD071E">
            <w:pPr>
              <w:pStyle w:val="Akapitzlist"/>
              <w:numPr>
                <w:ilvl w:val="0"/>
                <w:numId w:val="4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redundantne wentylatory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hotplug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56937E10" w14:textId="66550D91" w:rsidR="006A7410" w:rsidRPr="00CD071E" w:rsidRDefault="006A7410" w:rsidP="00CD071E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Wykonawca zobowiązany jest w opisie oferowanych parametrów/ w formularzu ofertowym w</w:t>
            </w:r>
            <w:r w:rsidRPr="00CD071E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skazać modele i moc zastosowanych zasilaczy.</w:t>
            </w:r>
          </w:p>
        </w:tc>
      </w:tr>
      <w:tr w:rsidR="002660AF" w:rsidRPr="00CD071E" w14:paraId="0C8BBD3D" w14:textId="77777777" w:rsidTr="0054069F">
        <w:tc>
          <w:tcPr>
            <w:tcW w:w="562" w:type="dxa"/>
          </w:tcPr>
          <w:p w14:paraId="12876D39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1586" w:type="dxa"/>
          </w:tcPr>
          <w:p w14:paraId="7075DF46" w14:textId="4451C58B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Wizualne, szybkie </w:t>
            </w:r>
            <w:r w:rsidR="009A15D3" w:rsidRPr="00CD071E">
              <w:rPr>
                <w:rFonts w:cstheme="minorHAnsi"/>
                <w:sz w:val="24"/>
                <w:szCs w:val="24"/>
              </w:rPr>
              <w:lastRenderedPageBreak/>
              <w:t>sygnalizowanie</w:t>
            </w:r>
            <w:r w:rsidR="002A63CC">
              <w:rPr>
                <w:rFonts w:cstheme="minorHAnsi"/>
                <w:sz w:val="24"/>
                <w:szCs w:val="24"/>
              </w:rPr>
              <w:t xml:space="preserve"> </w:t>
            </w:r>
            <w:r w:rsidRPr="00CD071E">
              <w:rPr>
                <w:rFonts w:cstheme="minorHAnsi"/>
                <w:sz w:val="24"/>
                <w:szCs w:val="24"/>
              </w:rPr>
              <w:t>problemów</w:t>
            </w:r>
          </w:p>
        </w:tc>
        <w:tc>
          <w:tcPr>
            <w:tcW w:w="6919" w:type="dxa"/>
          </w:tcPr>
          <w:p w14:paraId="60AA5B67" w14:textId="2248221F" w:rsidR="00F47154" w:rsidRPr="002A63CC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 xml:space="preserve">Wbudowane diody informacyjne lub wyświetlacz </w:t>
            </w:r>
            <w:r w:rsidR="009A15D3" w:rsidRPr="00CD071E">
              <w:rPr>
                <w:rFonts w:cstheme="minorHAnsi"/>
                <w:sz w:val="24"/>
                <w:szCs w:val="24"/>
              </w:rPr>
              <w:t xml:space="preserve">sygnalizujące </w:t>
            </w:r>
            <w:r w:rsidRPr="00CD071E">
              <w:rPr>
                <w:rFonts w:cstheme="minorHAnsi"/>
                <w:sz w:val="24"/>
                <w:szCs w:val="24"/>
              </w:rPr>
              <w:t xml:space="preserve">o </w:t>
            </w:r>
            <w:r w:rsidR="009A15D3" w:rsidRPr="00CD071E">
              <w:rPr>
                <w:rFonts w:cstheme="minorHAnsi"/>
                <w:sz w:val="24"/>
                <w:szCs w:val="24"/>
              </w:rPr>
              <w:t>problemie technicznym</w:t>
            </w:r>
            <w:r w:rsidRPr="00CD071E">
              <w:rPr>
                <w:rFonts w:cstheme="minorHAnsi"/>
                <w:sz w:val="24"/>
                <w:szCs w:val="24"/>
              </w:rPr>
              <w:t xml:space="preserve"> serwera/elementu</w:t>
            </w:r>
          </w:p>
          <w:p w14:paraId="1EFDE01F" w14:textId="13A4403F" w:rsidR="00857C05" w:rsidRPr="00CD071E" w:rsidRDefault="00F47154" w:rsidP="00CD071E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Wykonawca zobowiązany jest w opisie oferowanych parametrów/ w formularzu ofertowym w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skazać </w:t>
            </w:r>
            <w:r w:rsidRPr="00CD071E">
              <w:rPr>
                <w:rStyle w:val="Pogrubienie"/>
                <w:rFonts w:eastAsia="Times New Roman" w:cstheme="minorHAnsi"/>
                <w:b w:val="0"/>
                <w:bCs w:val="0"/>
                <w:sz w:val="24"/>
                <w:szCs w:val="24"/>
                <w:lang w:eastAsia="pl-PL"/>
              </w:rPr>
              <w:t>rodzaj</w:t>
            </w:r>
            <w:r w:rsidRPr="00CD071E">
              <w:rPr>
                <w:rStyle w:val="Pogrubienie"/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CD071E">
              <w:rPr>
                <w:rStyle w:val="Pogrubienie"/>
                <w:rFonts w:eastAsia="Times New Roman" w:cstheme="minorHAnsi"/>
                <w:b w:val="0"/>
                <w:bCs w:val="0"/>
                <w:sz w:val="24"/>
                <w:szCs w:val="24"/>
                <w:lang w:eastAsia="pl-PL"/>
              </w:rPr>
              <w:t>wizualneg</w:t>
            </w:r>
            <w:r w:rsidRPr="00CD071E">
              <w:rPr>
                <w:rStyle w:val="Pogrubienie"/>
                <w:rFonts w:eastAsia="Times New Roman" w:cstheme="minorHAnsi"/>
                <w:sz w:val="24"/>
                <w:szCs w:val="24"/>
                <w:lang w:eastAsia="pl-PL"/>
              </w:rPr>
              <w:t xml:space="preserve">o </w:t>
            </w:r>
            <w:r w:rsidRPr="00CD071E">
              <w:rPr>
                <w:rStyle w:val="Pogrubienie"/>
                <w:rFonts w:eastAsia="Times New Roman" w:cstheme="minorHAnsi"/>
                <w:b w:val="0"/>
                <w:bCs w:val="0"/>
                <w:sz w:val="24"/>
                <w:szCs w:val="24"/>
                <w:lang w:eastAsia="pl-PL"/>
              </w:rPr>
              <w:t>identyfikowani</w:t>
            </w:r>
            <w:r w:rsidRPr="00CD071E">
              <w:rPr>
                <w:rStyle w:val="Pogrubienie"/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CD071E">
              <w:rPr>
                <w:rStyle w:val="Pogrubienie"/>
                <w:rFonts w:eastAsia="Times New Roman" w:cstheme="minorHAnsi"/>
                <w:b w:val="0"/>
                <w:bCs w:val="0"/>
                <w:sz w:val="24"/>
                <w:szCs w:val="24"/>
                <w:lang w:eastAsia="pl-PL"/>
              </w:rPr>
              <w:t xml:space="preserve"> problemów</w:t>
            </w:r>
            <w:r w:rsidR="009A15D3" w:rsidRPr="00CD071E">
              <w:rPr>
                <w:rStyle w:val="Pogrubienie"/>
                <w:rFonts w:eastAsia="Times New Roman" w:cstheme="minorHAnsi"/>
                <w:b w:val="0"/>
                <w:bCs w:val="0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653775" w:rsidRPr="00CD071E" w14:paraId="2EC38D37" w14:textId="77777777" w:rsidTr="0054069F">
        <w:tc>
          <w:tcPr>
            <w:tcW w:w="562" w:type="dxa"/>
          </w:tcPr>
          <w:p w14:paraId="67E77492" w14:textId="77777777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586" w:type="dxa"/>
          </w:tcPr>
          <w:p w14:paraId="2A21AA37" w14:textId="77777777" w:rsidR="00653775" w:rsidRDefault="00653775" w:rsidP="00653775">
            <w:pPr>
              <w:spacing w:line="360" w:lineRule="auto"/>
            </w:pPr>
            <w:r w:rsidRPr="002660AF">
              <w:t>Karta zarządzająca</w:t>
            </w:r>
            <w:r w:rsidRPr="000C7963">
              <w:rPr>
                <w:vertAlign w:val="superscript"/>
              </w:rPr>
              <w:t>3</w:t>
            </w:r>
            <w:r w:rsidRPr="002660AF">
              <w:t xml:space="preserve"> (min. </w:t>
            </w:r>
            <w:proofErr w:type="spellStart"/>
            <w:r w:rsidRPr="002660AF">
              <w:t>iDRAC</w:t>
            </w:r>
            <w:proofErr w:type="spellEnd"/>
            <w:r w:rsidRPr="002660AF">
              <w:t xml:space="preserve"> 9 lub </w:t>
            </w:r>
            <w:proofErr w:type="spellStart"/>
            <w:r w:rsidRPr="002660AF">
              <w:t>iLO</w:t>
            </w:r>
            <w:proofErr w:type="spellEnd"/>
            <w:r w:rsidRPr="002660AF">
              <w:t xml:space="preserve"> 5 lub </w:t>
            </w:r>
            <w:proofErr w:type="spellStart"/>
            <w:r w:rsidRPr="002660AF">
              <w:t>iRMC</w:t>
            </w:r>
            <w:proofErr w:type="spellEnd"/>
            <w:r w:rsidRPr="002660AF">
              <w:t xml:space="preserve"> S6 lub równoważne spełniające wymagania opisane w następnej kolumnie</w:t>
            </w:r>
          </w:p>
          <w:p w14:paraId="356FF3B6" w14:textId="688BC523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C7963">
              <w:rPr>
                <w:vertAlign w:val="superscript"/>
              </w:rPr>
              <w:t>3</w:t>
            </w:r>
            <w:r>
              <w:t xml:space="preserve"> (</w:t>
            </w:r>
            <w:r w:rsidRPr="000C7963">
              <w:t xml:space="preserve">Zamawiający posiada w użyciu i aktywnie korzysta w swojej infrastrukturze z kart zarządzających iDRAC9, </w:t>
            </w:r>
            <w:proofErr w:type="spellStart"/>
            <w:r w:rsidRPr="000C7963">
              <w:t>iRMC</w:t>
            </w:r>
            <w:proofErr w:type="spellEnd"/>
            <w:r w:rsidRPr="000C7963">
              <w:t xml:space="preserve"> S5 i S6, iLO5 i iLO6. Zamawiający dopuszcza rozwiązania charakteryzujące się lepszymi parametrami </w:t>
            </w:r>
            <w:r w:rsidRPr="000C7963">
              <w:lastRenderedPageBreak/>
              <w:t>niż wymagane.</w:t>
            </w:r>
            <w:r>
              <w:t>)</w:t>
            </w:r>
          </w:p>
        </w:tc>
        <w:tc>
          <w:tcPr>
            <w:tcW w:w="6919" w:type="dxa"/>
          </w:tcPr>
          <w:p w14:paraId="22E54B76" w14:textId="77777777" w:rsidR="00653775" w:rsidRPr="00CD071E" w:rsidRDefault="00653775" w:rsidP="00653775">
            <w:pPr>
              <w:tabs>
                <w:tab w:val="left" w:pos="220"/>
              </w:tabs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lastRenderedPageBreak/>
              <w:t>Zintegrowany z płytą główną serwera kontroler sprzętowy zdalnego zarządzania zgodny z IPMI 2.0 o funkcjonalnościach:</w:t>
            </w:r>
          </w:p>
          <w:p w14:paraId="518CA623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zdalny dostęp do graficznego interfejsu Web karty zarządzającej</w:t>
            </w:r>
          </w:p>
          <w:p w14:paraId="1BCE765E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szyfrowane połączenie (TLS) oraz autentykacje i autoryzację użytkownika</w:t>
            </w:r>
          </w:p>
          <w:p w14:paraId="5A9FABF8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podmontowania zdalnych wirtualnych napędów</w:t>
            </w:r>
          </w:p>
          <w:p w14:paraId="3A952F4C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wirtualną konsolę z dostępem do myszy, klawiatury</w:t>
            </w:r>
          </w:p>
          <w:p w14:paraId="08444729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IPv4 oraz IPv6</w:t>
            </w:r>
          </w:p>
          <w:p w14:paraId="3E6AAD7C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wsparcie dla SNMP; IPMI2.0, VLAN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tagging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 SSH</w:t>
            </w:r>
          </w:p>
          <w:p w14:paraId="1D8E53BA" w14:textId="0651B91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zdalnego monitorowania w czasie rzeczywistym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(odświeżanie z częstotliwością nie większą niż max co 15s)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poboru prądu przez serwer, dane historyczne powinny być dostępne przez min. 7 dni wstecz</w:t>
            </w:r>
          </w:p>
          <w:p w14:paraId="782ECCB3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zdalnego ustawienia limitu poboru prądu przez konkretny serwer</w:t>
            </w:r>
          </w:p>
          <w:p w14:paraId="366FEFD4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integracja z Active Directory</w:t>
            </w:r>
          </w:p>
          <w:p w14:paraId="7F507B24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obsługi przez minimum dwóch administratorów jednocześnie</w:t>
            </w:r>
          </w:p>
          <w:p w14:paraId="4D912032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wsparcie dla automatycznej rejestracji DNS</w:t>
            </w:r>
          </w:p>
          <w:p w14:paraId="538CEB6A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wysyłanie do administratora maila z powiadomieniem o awarii lub zmianie konfiguracji sprzętowej</w:t>
            </w:r>
          </w:p>
          <w:p w14:paraId="603025C3" w14:textId="7B4433D8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zarządzania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bezpośredniego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poprzez złącze USB umieszczone na froncie obudowy bez konieczności używania dodatkowych urządzeń </w:t>
            </w:r>
          </w:p>
          <w:p w14:paraId="32258507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monitorowanie zużycia dysków SSD</w:t>
            </w:r>
          </w:p>
          <w:p w14:paraId="646D398E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automatyczne update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firmware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dla wszystkich komponentów serwera</w:t>
            </w:r>
          </w:p>
          <w:p w14:paraId="4D45D886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możliwość przywrócenia poprzednich wersji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firmware</w:t>
            </w:r>
            <w:proofErr w:type="spellEnd"/>
          </w:p>
          <w:p w14:paraId="0B9061A7" w14:textId="3AD4828A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eksportu eksportu/importu konfiguracji (ustawienie karty zarządzającej, kontrolera RAID) serwera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bezpośrednio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do pliku XML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bez konieczności używania zewnętrznych konwerterów</w:t>
            </w:r>
          </w:p>
          <w:p w14:paraId="3CFEF665" w14:textId="77777777" w:rsidR="00653775" w:rsidRPr="00CD071E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zaimportowania ustawień, poprzez bezpośrednie podłączenie plików konfiguracyjnych</w:t>
            </w:r>
          </w:p>
          <w:p w14:paraId="51CE5545" w14:textId="791B0EBF" w:rsidR="00653775" w:rsidRPr="00CD071E" w:rsidRDefault="00653775" w:rsidP="00653775">
            <w:pPr>
              <w:tabs>
                <w:tab w:val="left" w:pos="220"/>
              </w:tabs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Powyżej wymienione funkcjonalności </w:t>
            </w:r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 xml:space="preserve">muszą być dostępne z poziomu graficznego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>interface’u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 xml:space="preserve"> Web karty zarządzającej.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Osiągnięcie któregokolwiek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ww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parametru nie może wymagać użycia dodatkowego oprogramowania.</w:t>
            </w:r>
          </w:p>
          <w:p w14:paraId="539A5593" w14:textId="4F60841F" w:rsidR="00653775" w:rsidRPr="00B12EB8" w:rsidRDefault="00653775" w:rsidP="00653775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środowiska.</w:t>
            </w:r>
          </w:p>
          <w:p w14:paraId="21B8FA3E" w14:textId="77777777" w:rsidR="00653775" w:rsidRDefault="00653775" w:rsidP="00653775">
            <w:pPr>
              <w:pStyle w:val="NormalnyWeb"/>
              <w:spacing w:before="0" w:beforeAutospacing="0"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Zamawiający dopuszcza rozwiązania równoważne w zakresie karty zarządzającej oraz oprogramowania diagnostyczno-zarządzającego,</w:t>
            </w:r>
            <w:r w:rsidRPr="00CD071E">
              <w:rPr>
                <w:rStyle w:val="apple-converted-space"/>
                <w:rFonts w:asciiTheme="minorHAnsi" w:hAnsiTheme="minorHAnsi" w:cstheme="minorHAnsi"/>
              </w:rPr>
              <w:t xml:space="preserve"> </w:t>
            </w:r>
            <w:r w:rsidRPr="00CD071E">
              <w:rPr>
                <w:rStyle w:val="Pogrubienie"/>
                <w:rFonts w:asciiTheme="minorHAnsi" w:hAnsiTheme="minorHAnsi" w:cstheme="minorHAnsi"/>
              </w:rPr>
              <w:t>pod warunkiem, że są to rozwiązania Producenta oferowanego serwera</w:t>
            </w:r>
            <w:r w:rsidRPr="00CD071E">
              <w:rPr>
                <w:rFonts w:asciiTheme="minorHAnsi" w:hAnsiTheme="minorHAnsi" w:cstheme="minorHAnsi"/>
              </w:rPr>
              <w:t>, zapewniające pełną zgodność sprzętowo-programową oraz integrację z pozostałymi komponentami serwera.</w:t>
            </w:r>
          </w:p>
          <w:p w14:paraId="69FA4FD7" w14:textId="58DFEDF7" w:rsidR="00653775" w:rsidRPr="00CD071E" w:rsidRDefault="00653775" w:rsidP="00653775">
            <w:pPr>
              <w:pStyle w:val="NormalnyWeb"/>
              <w:spacing w:before="0" w:beforeAutospacing="0"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Nie dopuszcza się rozwiązań zewnętrznych (firm trzecich) niebędących natywnymi narzędziami danego Producenta sprzętu, które mogą nie gwarantować pełnej funkcjonalności, niezawodności oraz wsparcia technicznego.</w:t>
            </w:r>
          </w:p>
          <w:p w14:paraId="42D5E636" w14:textId="77777777" w:rsidR="00653775" w:rsidRPr="00CD071E" w:rsidRDefault="00653775" w:rsidP="0065377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W przypadku zaoferowania rozwiązania równoważnego Wykonawca jest zobowiązany do:</w:t>
            </w:r>
          </w:p>
          <w:p w14:paraId="22ED902B" w14:textId="3411DD0E" w:rsidR="00653775" w:rsidRPr="00CD071E" w:rsidRDefault="00653775" w:rsidP="00653775">
            <w:pPr>
              <w:pStyle w:val="NormalnyWeb"/>
              <w:numPr>
                <w:ilvl w:val="0"/>
                <w:numId w:val="7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lastRenderedPageBreak/>
              <w:t>wskazania nazwy oferowanego oprogramowania zarządzającego (wersja i edycja),</w:t>
            </w:r>
          </w:p>
          <w:p w14:paraId="0EC08057" w14:textId="35EFE030" w:rsidR="00653775" w:rsidRPr="00CD071E" w:rsidRDefault="00653775" w:rsidP="00653775">
            <w:pPr>
              <w:pStyle w:val="NormalnyWeb"/>
              <w:numPr>
                <w:ilvl w:val="0"/>
                <w:numId w:val="7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złożenia jednoznacznego oświadczenia, że oferowany zestaw (serwer + oprogramowanie + karta zarządzająca) jest w pełni zintegrowanym systemem danego Producenta,</w:t>
            </w:r>
          </w:p>
          <w:p w14:paraId="0A083E5C" w14:textId="77777777" w:rsidR="00653775" w:rsidRPr="00CD071E" w:rsidRDefault="00653775" w:rsidP="00653775">
            <w:pPr>
              <w:pStyle w:val="NormalnyWeb"/>
              <w:numPr>
                <w:ilvl w:val="0"/>
                <w:numId w:val="7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przedłożenia dokumentu porównawczego (np. tabeli funkcjonalności) w języku polskim lub angielskim, wykazującego zgodność z wymaganiami Zamawiającego,</w:t>
            </w:r>
          </w:p>
          <w:p w14:paraId="06C0D54D" w14:textId="302F221A" w:rsidR="00653775" w:rsidRPr="00CD071E" w:rsidRDefault="00653775" w:rsidP="0065377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Wykonawca zobowiązany jest do załączenia dokumentów technicznych, katalogów, kart produktów, instrukcji obsługi lub innych dokumentów potwierdzających, że</w:t>
            </w:r>
            <w:r w:rsidRPr="00CD071E">
              <w:rPr>
                <w:rStyle w:val="apple-converted-space"/>
                <w:rFonts w:asciiTheme="minorHAnsi" w:hAnsiTheme="minorHAnsi" w:cstheme="minorHAnsi"/>
              </w:rPr>
              <w:t xml:space="preserve"> </w:t>
            </w:r>
            <w:r w:rsidRPr="00CD071E">
              <w:rPr>
                <w:rStyle w:val="Pogrubienie"/>
                <w:rFonts w:asciiTheme="minorHAnsi" w:hAnsiTheme="minorHAnsi" w:cstheme="minorHAnsi"/>
              </w:rPr>
              <w:t>całość oferowanego rozwiązania stanowi własne rozwiązanie Producenta serwera</w:t>
            </w:r>
            <w:r w:rsidRPr="00CD071E">
              <w:rPr>
                <w:rStyle w:val="apple-converted-space"/>
                <w:rFonts w:asciiTheme="minorHAnsi" w:hAnsiTheme="minorHAnsi" w:cstheme="minorHAnsi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>i spełnia wszystkie wskazane funkcjonalności bez konieczności stosowania oprogramowania firm trzecich.</w:t>
            </w:r>
          </w:p>
        </w:tc>
      </w:tr>
      <w:tr w:rsidR="002660AF" w:rsidRPr="00CD071E" w14:paraId="326E457C" w14:textId="77777777" w:rsidTr="0054069F">
        <w:tc>
          <w:tcPr>
            <w:tcW w:w="562" w:type="dxa"/>
          </w:tcPr>
          <w:p w14:paraId="1F0D5132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CD071E">
              <w:rPr>
                <w:rFonts w:cstheme="minorHAnsi"/>
                <w:sz w:val="24"/>
                <w:szCs w:val="24"/>
                <w:lang w:val="en-GB"/>
              </w:rPr>
              <w:lastRenderedPageBreak/>
              <w:t>13.</w:t>
            </w:r>
          </w:p>
        </w:tc>
        <w:tc>
          <w:tcPr>
            <w:tcW w:w="1586" w:type="dxa"/>
          </w:tcPr>
          <w:p w14:paraId="5CF0B950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6919" w:type="dxa"/>
          </w:tcPr>
          <w:p w14:paraId="1A021D36" w14:textId="4F71AB94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7 lat gwarancji </w:t>
            </w:r>
            <w:r w:rsidR="003B28A2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 serwera w trybie on-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site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z gwarantowaną rozpoczęcia naprawy przez technika serwisu w ciągu </w:t>
            </w:r>
            <w:r w:rsidRPr="00CD071E">
              <w:rPr>
                <w:rFonts w:cstheme="minorHAnsi"/>
                <w:b/>
                <w:sz w:val="24"/>
                <w:szCs w:val="24"/>
              </w:rPr>
              <w:t>4 godzin od zgłoszenia</w:t>
            </w:r>
            <w:r w:rsidR="002D5E75" w:rsidRPr="00CD071E">
              <w:rPr>
                <w:rFonts w:cstheme="minorHAnsi"/>
                <w:sz w:val="24"/>
                <w:szCs w:val="24"/>
              </w:rPr>
              <w:t>, w dni robocze w godzinach 8:00–18:00 (lub 24/7 – jeżeli wymagane)</w:t>
            </w:r>
          </w:p>
          <w:p w14:paraId="5E2770B7" w14:textId="452E1B7A" w:rsidR="00857C05" w:rsidRPr="00CD071E" w:rsidRDefault="00857C05" w:rsidP="00CD071E">
            <w:pPr>
              <w:pStyle w:val="Akapitzlist"/>
              <w:numPr>
                <w:ilvl w:val="0"/>
                <w:numId w:val="14"/>
              </w:numPr>
              <w:tabs>
                <w:tab w:val="left" w:pos="421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naprawa realizowana przez </w:t>
            </w:r>
            <w:r w:rsidR="00CB609E" w:rsidRPr="00CD071E">
              <w:rPr>
                <w:rFonts w:eastAsia="Times New Roman" w:cstheme="minorHAnsi"/>
                <w:sz w:val="24"/>
                <w:szCs w:val="24"/>
              </w:rPr>
              <w:t>P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roducenta serwera lub autoryzowany przez </w:t>
            </w:r>
            <w:r w:rsidR="00CB609E" w:rsidRPr="00CD071E">
              <w:rPr>
                <w:rFonts w:eastAsia="Times New Roman" w:cstheme="minorHAnsi"/>
                <w:sz w:val="24"/>
                <w:szCs w:val="24"/>
              </w:rPr>
              <w:t>P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>roducenta serwis</w:t>
            </w:r>
          </w:p>
          <w:p w14:paraId="2A1BFCFD" w14:textId="77777777" w:rsidR="00857C05" w:rsidRPr="00CD071E" w:rsidRDefault="00857C05" w:rsidP="00CD071E">
            <w:pPr>
              <w:pStyle w:val="Akapitzlist"/>
              <w:numPr>
                <w:ilvl w:val="0"/>
                <w:numId w:val="14"/>
              </w:numPr>
              <w:tabs>
                <w:tab w:val="left" w:pos="421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uszkodzone dyski pozostają u Zamawiającego</w:t>
            </w:r>
          </w:p>
          <w:p w14:paraId="0EC54DF4" w14:textId="5B3426C1" w:rsidR="00857C05" w:rsidRPr="00CD071E" w:rsidRDefault="00857C05" w:rsidP="00CD071E">
            <w:pPr>
              <w:pStyle w:val="Akapitzlist"/>
              <w:numPr>
                <w:ilvl w:val="0"/>
                <w:numId w:val="14"/>
              </w:numPr>
              <w:tabs>
                <w:tab w:val="left" w:pos="421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funkcja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automatycznego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zgłaszania usterek i awarii sprzętowych </w:t>
            </w:r>
            <w:r w:rsidR="002D5E75" w:rsidRPr="00CD071E">
              <w:rPr>
                <w:rFonts w:eastAsia="Times New Roman" w:cstheme="minorHAnsi"/>
                <w:sz w:val="24"/>
                <w:szCs w:val="24"/>
              </w:rPr>
              <w:t xml:space="preserve">bezpośrednio do systemu serwisowego </w:t>
            </w:r>
            <w:r w:rsidR="00532AEC" w:rsidRPr="00CD071E">
              <w:rPr>
                <w:rFonts w:eastAsia="Times New Roman" w:cstheme="minorHAnsi"/>
                <w:sz w:val="24"/>
                <w:szCs w:val="24"/>
              </w:rPr>
              <w:t>Producenta</w:t>
            </w:r>
            <w:r w:rsidR="002D5E75" w:rsidRPr="00CD071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>poprzez automatyczne założenie zgłoszenia w systemie helpdesk/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servicedesk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2D5E75" w:rsidRPr="00CD071E">
              <w:rPr>
                <w:rFonts w:eastAsia="Times New Roman" w:cstheme="minorHAnsi"/>
                <w:sz w:val="24"/>
                <w:szCs w:val="24"/>
                <w:u w:val="single"/>
              </w:rPr>
              <w:t>P</w:t>
            </w:r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>roducenta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2D5E75" w:rsidRPr="00CD071E">
              <w:rPr>
                <w:rFonts w:eastAsia="Times New Roman" w:cstheme="minorHAnsi"/>
                <w:sz w:val="24"/>
                <w:szCs w:val="24"/>
              </w:rPr>
              <w:t xml:space="preserve">serwera 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– </w:t>
            </w: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Zamawiający wymaga by konfiguracja serwera umożliwiła włączenie ww. funkcji z poziomu karty zarządzającej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424C4D87" w14:textId="56410E65" w:rsidR="00857C05" w:rsidRPr="00CD071E" w:rsidRDefault="00857C05" w:rsidP="00CD071E">
            <w:pPr>
              <w:pStyle w:val="Akapitzlist"/>
              <w:numPr>
                <w:ilvl w:val="0"/>
                <w:numId w:val="14"/>
              </w:numPr>
              <w:tabs>
                <w:tab w:val="left" w:pos="421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podmiot realizujący serwis musi posiadać ISO 9001 na świadczenie usług serwisowych</w:t>
            </w:r>
            <w:r w:rsidR="00075502" w:rsidRPr="00CD071E">
              <w:rPr>
                <w:rFonts w:eastAsia="Times New Roman" w:cstheme="minorHAnsi"/>
                <w:sz w:val="24"/>
                <w:szCs w:val="24"/>
              </w:rPr>
              <w:t xml:space="preserve"> lub równoważne</w:t>
            </w:r>
          </w:p>
          <w:p w14:paraId="3152F56B" w14:textId="27BD55A9" w:rsidR="00217EE5" w:rsidRPr="00CD071E" w:rsidRDefault="00217EE5" w:rsidP="00CD071E">
            <w:pPr>
              <w:pStyle w:val="NormalnyWeb"/>
              <w:spacing w:after="0" w:afterAutospacing="0"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lastRenderedPageBreak/>
              <w:t>Przez certyfikat równoważny do ISO 9001 w zakresie świadczenia usług serwisowych Zamawiający rozumie certyfikat wydany przez niezależną jednostkę certyfikującą, potwierdzający, że wykonawca posiada wdrożony i funkcjonujący system zarządzania jakością w zakresie świadczenia usług serwisowych, który spełnia cele, założenia i funkcje systemu określone w normie ISO 9001:2015, w szczególności:</w:t>
            </w:r>
          </w:p>
          <w:p w14:paraId="569DD818" w14:textId="77777777" w:rsidR="00217EE5" w:rsidRPr="00CD071E" w:rsidRDefault="00217EE5" w:rsidP="00CD071E">
            <w:pPr>
              <w:pStyle w:val="NormalnyWeb"/>
              <w:numPr>
                <w:ilvl w:val="0"/>
                <w:numId w:val="34"/>
              </w:numPr>
              <w:spacing w:before="0" w:beforeAutospacing="0" w:line="360" w:lineRule="auto"/>
              <w:ind w:left="717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zapewnia planowanie, realizację i nadzór nad procesami serwisowymi,</w:t>
            </w:r>
          </w:p>
          <w:p w14:paraId="007802D7" w14:textId="77777777" w:rsidR="00217EE5" w:rsidRPr="00CD071E" w:rsidRDefault="00217EE5" w:rsidP="00CD071E">
            <w:pPr>
              <w:pStyle w:val="NormalnyWeb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określa odpowiedzialność i kompetencje personelu serwisowego,</w:t>
            </w:r>
          </w:p>
          <w:p w14:paraId="171197B9" w14:textId="77777777" w:rsidR="00217EE5" w:rsidRPr="00CD071E" w:rsidRDefault="00217EE5" w:rsidP="00CD071E">
            <w:pPr>
              <w:pStyle w:val="NormalnyWeb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przewiduje kontrolę jakości, nadzór nad niezgodnościami oraz działania korygujące,</w:t>
            </w:r>
          </w:p>
          <w:p w14:paraId="18F64EBB" w14:textId="77777777" w:rsidR="00217EE5" w:rsidRPr="00CD071E" w:rsidRDefault="00217EE5" w:rsidP="00CD071E">
            <w:pPr>
              <w:pStyle w:val="NormalnyWeb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przewiduje ciągłe doskonalenie usług serwisowych w oparciu o analizę </w:t>
            </w:r>
            <w:proofErr w:type="spellStart"/>
            <w:r w:rsidRPr="00CD071E">
              <w:rPr>
                <w:rFonts w:asciiTheme="minorHAnsi" w:hAnsiTheme="minorHAnsi" w:cstheme="minorHAnsi"/>
              </w:rPr>
              <w:t>ryzyk</w:t>
            </w:r>
            <w:proofErr w:type="spellEnd"/>
            <w:r w:rsidRPr="00CD071E">
              <w:rPr>
                <w:rFonts w:asciiTheme="minorHAnsi" w:hAnsiTheme="minorHAnsi" w:cstheme="minorHAnsi"/>
              </w:rPr>
              <w:t xml:space="preserve"> i szans,</w:t>
            </w:r>
          </w:p>
          <w:p w14:paraId="3C371597" w14:textId="77777777" w:rsidR="00217EE5" w:rsidRPr="00CD071E" w:rsidRDefault="00217EE5" w:rsidP="00CD071E">
            <w:pPr>
              <w:pStyle w:val="NormalnyWeb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uwzględnia wymagania klienta (Zamawiającego) i prowadzenie nadzoru nad dokumentacją.</w:t>
            </w:r>
          </w:p>
          <w:p w14:paraId="28442626" w14:textId="1ABFBEC8" w:rsidR="00217EE5" w:rsidRPr="00CD071E" w:rsidRDefault="00217EE5" w:rsidP="00CD071E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W przypadku powoływania się na dokument równoważny, </w:t>
            </w:r>
            <w:r w:rsidR="00532AEC" w:rsidRPr="00CD071E">
              <w:rPr>
                <w:rFonts w:asciiTheme="minorHAnsi" w:hAnsiTheme="minorHAnsi" w:cstheme="minorHAnsi"/>
              </w:rPr>
              <w:t>w</w:t>
            </w:r>
            <w:r w:rsidRPr="00CD071E">
              <w:rPr>
                <w:rFonts w:asciiTheme="minorHAnsi" w:hAnsiTheme="minorHAnsi" w:cstheme="minorHAnsi"/>
              </w:rPr>
              <w:t>ykonawca zobowiązany jest do załączenia do oferty kopii certyfikatu wraz z opisem systemu zarządzania jakością, z którego wynika, że spełnia on funkcjonalnie cele i wymagania odpowiadające normie ISO 9001.</w:t>
            </w:r>
            <w:r w:rsidR="00532AEC" w:rsidRPr="00CD071E">
              <w:rPr>
                <w:rFonts w:asciiTheme="minorHAnsi" w:hAnsiTheme="minorHAnsi" w:cstheme="minorHAnsi"/>
              </w:rPr>
              <w:t xml:space="preserve"> </w:t>
            </w:r>
          </w:p>
          <w:p w14:paraId="0446FD40" w14:textId="16D36E82" w:rsidR="00857C05" w:rsidRPr="00CD071E" w:rsidRDefault="00857C05" w:rsidP="00CD071E">
            <w:pPr>
              <w:pStyle w:val="Akapitzlist"/>
              <w:numPr>
                <w:ilvl w:val="0"/>
                <w:numId w:val="14"/>
              </w:numPr>
              <w:tabs>
                <w:tab w:val="left" w:pos="421"/>
              </w:tabs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bezpłatna i nieograniczona w czasie dostępność poprawek i aktualizacji BIOS/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Firmware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/sterowników dla oferowanego serwera – jeżeli funkcjonalność ta wymaga dodatkowego serwisu lub licencji </w:t>
            </w:r>
            <w:r w:rsidR="00532AEC" w:rsidRPr="00CD071E">
              <w:rPr>
                <w:rFonts w:eastAsia="Times New Roman" w:cstheme="minorHAnsi"/>
                <w:sz w:val="24"/>
                <w:szCs w:val="24"/>
              </w:rPr>
              <w:t>P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>roducenta serwera, takowy element musi być uwzględnion</w:t>
            </w:r>
            <w:r w:rsidR="00FE4E44" w:rsidRPr="00CD071E">
              <w:rPr>
                <w:rFonts w:eastAsia="Times New Roman" w:cstheme="minorHAnsi"/>
                <w:sz w:val="24"/>
                <w:szCs w:val="24"/>
              </w:rPr>
              <w:t>y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w ofercie i w cenie</w:t>
            </w:r>
          </w:p>
        </w:tc>
      </w:tr>
      <w:tr w:rsidR="002660AF" w:rsidRPr="00CD071E" w14:paraId="1DE97695" w14:textId="77777777" w:rsidTr="0054069F">
        <w:tc>
          <w:tcPr>
            <w:tcW w:w="562" w:type="dxa"/>
          </w:tcPr>
          <w:p w14:paraId="4B6C7997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586" w:type="dxa"/>
          </w:tcPr>
          <w:p w14:paraId="1B818401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Inne</w:t>
            </w:r>
          </w:p>
        </w:tc>
        <w:tc>
          <w:tcPr>
            <w:tcW w:w="6919" w:type="dxa"/>
          </w:tcPr>
          <w:p w14:paraId="52B1CE4A" w14:textId="5EF9B62E" w:rsidR="00857C05" w:rsidRPr="00CD071E" w:rsidRDefault="00857C05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bookmarkStart w:id="2" w:name="_Hlk168654474"/>
            <w:r w:rsidRPr="00CD071E">
              <w:rPr>
                <w:rFonts w:cstheme="minorHAnsi"/>
                <w:sz w:val="24"/>
                <w:szCs w:val="24"/>
              </w:rPr>
              <w:t xml:space="preserve">komponenty, z których zbudowane są serwery muszą być produktami </w:t>
            </w:r>
            <w:r w:rsidR="00217EE5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 xml:space="preserve">roducenta tych serwerów lub być przez niego certyfikowane 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(tj. dopuszczone do stosowania zgodnie z dokumentacją techniczną </w:t>
            </w:r>
            <w:r w:rsidR="003B28A2" w:rsidRPr="00CD071E">
              <w:rPr>
                <w:rFonts w:cstheme="minorHAnsi"/>
                <w:sz w:val="24"/>
                <w:szCs w:val="24"/>
              </w:rPr>
              <w:t>P</w:t>
            </w:r>
            <w:r w:rsidR="00217EE5" w:rsidRPr="00CD071E">
              <w:rPr>
                <w:rFonts w:cstheme="minorHAnsi"/>
                <w:sz w:val="24"/>
                <w:szCs w:val="24"/>
              </w:rPr>
              <w:t>roducenta serwera).K</w:t>
            </w:r>
            <w:r w:rsidRPr="00CD071E">
              <w:rPr>
                <w:rFonts w:cstheme="minorHAnsi"/>
                <w:sz w:val="24"/>
                <w:szCs w:val="24"/>
              </w:rPr>
              <w:t xml:space="preserve">ompletne serwery muszą być objęte gwarancją </w:t>
            </w:r>
            <w:r w:rsidR="00532AEC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</w:t>
            </w:r>
            <w:r w:rsidR="00532AEC" w:rsidRPr="00CD071E">
              <w:rPr>
                <w:rFonts w:cstheme="minorHAnsi"/>
                <w:sz w:val="24"/>
                <w:szCs w:val="24"/>
              </w:rPr>
              <w:t xml:space="preserve"> serwera</w:t>
            </w:r>
            <w:r w:rsidRPr="00CD071E">
              <w:rPr>
                <w:rFonts w:cstheme="minorHAnsi"/>
                <w:sz w:val="24"/>
                <w:szCs w:val="24"/>
              </w:rPr>
              <w:t>, o wymaganym w specyfikacji poziomie SLA</w:t>
            </w:r>
            <w:r w:rsidR="00075502" w:rsidRPr="00CD071E">
              <w:rPr>
                <w:rFonts w:cstheme="minorHAnsi"/>
                <w:sz w:val="24"/>
                <w:szCs w:val="24"/>
              </w:rPr>
              <w:t>, nie dopuszcza się żadnej ingerencji w konstrukcję i konfigurację serwera wprowadzającą zakłócenia w funkcjonowaniu, stwarzającą zagrożenie pożarowe i przepięciowe (powodujące zwarcia), zakłócającą przepływ powietrza z nad procesorów i pamięci operacyjnej, ograniczającą możliwości wykorzystania dostępnych portów, slotów i gniazd rozszerzeń</w:t>
            </w:r>
            <w:r w:rsidR="00391923" w:rsidRPr="00CD071E">
              <w:rPr>
                <w:rFonts w:cstheme="minorHAnsi"/>
                <w:sz w:val="24"/>
                <w:szCs w:val="24"/>
              </w:rPr>
              <w:t xml:space="preserve">, niebędącą oficjalną modyfikacją/przewidzianą konfiguracją opisaną w szczegółowej dokumentacji technicznej przez </w:t>
            </w:r>
            <w:r w:rsidR="00217EE5" w:rsidRPr="00CD071E">
              <w:rPr>
                <w:rFonts w:cstheme="minorHAnsi"/>
                <w:sz w:val="24"/>
                <w:szCs w:val="24"/>
              </w:rPr>
              <w:t>P</w:t>
            </w:r>
            <w:r w:rsidR="00391923" w:rsidRPr="00CD071E">
              <w:rPr>
                <w:rFonts w:cstheme="minorHAnsi"/>
                <w:sz w:val="24"/>
                <w:szCs w:val="24"/>
              </w:rPr>
              <w:t>roducenta serwera</w:t>
            </w:r>
            <w:r w:rsidR="00075502"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0A43C201" w14:textId="3EB80A8C" w:rsidR="00857C05" w:rsidRPr="00CD071E" w:rsidRDefault="00857C05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bookmarkStart w:id="3" w:name="_Hlk168654446"/>
            <w:bookmarkEnd w:id="2"/>
            <w:r w:rsidRPr="00CD071E">
              <w:rPr>
                <w:rFonts w:cstheme="minorHAnsi"/>
                <w:sz w:val="24"/>
                <w:szCs w:val="24"/>
              </w:rPr>
              <w:t>serwer musi być fabrycznie nowy i pochodzić z oficjalnego kanału dystrybucyjnego w UE</w:t>
            </w:r>
          </w:p>
          <w:bookmarkEnd w:id="3"/>
          <w:p w14:paraId="64766106" w14:textId="7C012FD9" w:rsidR="00857C05" w:rsidRPr="00CD071E" w:rsidRDefault="00857C05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wymagana ogólnopolska, telefoniczna infolinia/linia techniczna </w:t>
            </w:r>
            <w:r w:rsidR="0080576E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 xml:space="preserve">roducenta serwera, w ofercie należy podać link do strony sieci WEB </w:t>
            </w:r>
            <w:r w:rsidR="0080576E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 serwera</w:t>
            </w:r>
            <w:r w:rsidRPr="00CD071E">
              <w:rPr>
                <w:rFonts w:cstheme="minorHAnsi"/>
                <w:sz w:val="24"/>
                <w:szCs w:val="24"/>
              </w:rPr>
              <w:t>, na której znajduje się nr telefonu oraz adres poczty elektronicznej lub formularz zgłoszenia</w:t>
            </w:r>
            <w:r w:rsidR="0080576E" w:rsidRPr="00CD071E">
              <w:rPr>
                <w:rFonts w:cstheme="minorHAnsi"/>
                <w:sz w:val="24"/>
                <w:szCs w:val="24"/>
              </w:rPr>
              <w:t xml:space="preserve"> poprzez </w:t>
            </w:r>
            <w:r w:rsidRPr="00CD071E">
              <w:rPr>
                <w:rFonts w:cstheme="minorHAnsi"/>
                <w:sz w:val="24"/>
                <w:szCs w:val="24"/>
              </w:rPr>
              <w:t>stron</w:t>
            </w:r>
            <w:r w:rsidR="0080576E" w:rsidRPr="00CD071E">
              <w:rPr>
                <w:rFonts w:cstheme="minorHAnsi"/>
                <w:sz w:val="24"/>
                <w:szCs w:val="24"/>
              </w:rPr>
              <w:t>ę</w:t>
            </w:r>
            <w:r w:rsidRPr="00CD071E">
              <w:rPr>
                <w:rFonts w:cstheme="minorHAnsi"/>
                <w:sz w:val="24"/>
                <w:szCs w:val="24"/>
              </w:rPr>
              <w:t xml:space="preserve"> WEB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 Producenta serwera</w:t>
            </w:r>
            <w:r w:rsidRPr="00CD071E">
              <w:rPr>
                <w:rFonts w:cstheme="minorHAnsi"/>
                <w:sz w:val="24"/>
                <w:szCs w:val="24"/>
              </w:rPr>
              <w:t xml:space="preserve">, na który można zgłaszać </w:t>
            </w:r>
            <w:r w:rsidR="0080576E" w:rsidRPr="00CD071E">
              <w:rPr>
                <w:rFonts w:cstheme="minorHAnsi"/>
                <w:sz w:val="24"/>
                <w:szCs w:val="24"/>
              </w:rPr>
              <w:t>problemy</w:t>
            </w:r>
            <w:r w:rsidRPr="00CD071E">
              <w:rPr>
                <w:rFonts w:cstheme="minorHAnsi"/>
                <w:sz w:val="24"/>
                <w:szCs w:val="24"/>
              </w:rPr>
              <w:t>;</w:t>
            </w:r>
          </w:p>
          <w:p w14:paraId="2C751A04" w14:textId="1C612DA5" w:rsidR="00857C05" w:rsidRPr="00CD071E" w:rsidRDefault="00857C05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 czasie obowiązywania gwarancji na sprzęt możliwość</w:t>
            </w:r>
            <w:r w:rsidR="00667EDA" w:rsidRPr="00CD071E">
              <w:rPr>
                <w:rFonts w:cstheme="minorHAnsi"/>
                <w:sz w:val="24"/>
                <w:szCs w:val="24"/>
              </w:rPr>
              <w:t>-</w:t>
            </w:r>
            <w:r w:rsidRPr="00CD071E">
              <w:rPr>
                <w:rFonts w:cstheme="minorHAnsi"/>
                <w:sz w:val="24"/>
                <w:szCs w:val="24"/>
              </w:rPr>
              <w:t xml:space="preserve"> po podaniu na infolinii</w:t>
            </w:r>
            <w:r w:rsidR="00406C3C" w:rsidRPr="00CD071E">
              <w:rPr>
                <w:rFonts w:cstheme="minorHAnsi"/>
                <w:sz w:val="24"/>
                <w:szCs w:val="24"/>
              </w:rPr>
              <w:t xml:space="preserve"> oraz na stronie </w:t>
            </w:r>
            <w:r w:rsidR="0080576E" w:rsidRPr="00CD071E">
              <w:rPr>
                <w:rFonts w:cstheme="minorHAnsi"/>
                <w:sz w:val="24"/>
                <w:szCs w:val="24"/>
              </w:rPr>
              <w:t>WEB</w:t>
            </w:r>
            <w:r w:rsidR="00406C3C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80576E" w:rsidRPr="00CD071E">
              <w:rPr>
                <w:rFonts w:cstheme="minorHAnsi"/>
                <w:sz w:val="24"/>
                <w:szCs w:val="24"/>
              </w:rPr>
              <w:t>P</w:t>
            </w:r>
            <w:r w:rsidR="00406C3C" w:rsidRPr="00CD071E">
              <w:rPr>
                <w:rFonts w:cstheme="minorHAnsi"/>
                <w:sz w:val="24"/>
                <w:szCs w:val="24"/>
              </w:rPr>
              <w:t>roducenta</w:t>
            </w:r>
            <w:r w:rsidR="0080576E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serwera </w:t>
            </w:r>
            <w:r w:rsidR="0080576E" w:rsidRPr="00CD071E">
              <w:rPr>
                <w:rFonts w:cstheme="minorHAnsi"/>
                <w:sz w:val="24"/>
                <w:szCs w:val="24"/>
              </w:rPr>
              <w:t>(w ofercie należy podać link do strony sieci WEB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 Producenta serwera</w:t>
            </w:r>
            <w:r w:rsidR="0080576E" w:rsidRPr="00CD071E">
              <w:rPr>
                <w:rFonts w:cstheme="minorHAnsi"/>
                <w:sz w:val="24"/>
                <w:szCs w:val="24"/>
              </w:rPr>
              <w:t>)</w:t>
            </w:r>
            <w:r w:rsidRPr="00CD071E">
              <w:rPr>
                <w:rFonts w:cstheme="minorHAnsi"/>
                <w:sz w:val="24"/>
                <w:szCs w:val="24"/>
              </w:rPr>
              <w:t xml:space="preserve"> numeru seryjnego urządzenia </w:t>
            </w:r>
            <w:r w:rsidR="00667EDA" w:rsidRPr="00CD071E">
              <w:rPr>
                <w:rFonts w:cstheme="minorHAnsi"/>
                <w:sz w:val="24"/>
                <w:szCs w:val="24"/>
              </w:rPr>
              <w:t xml:space="preserve">- </w:t>
            </w:r>
            <w:r w:rsidRPr="00CD071E">
              <w:rPr>
                <w:rFonts w:cstheme="minorHAnsi"/>
                <w:sz w:val="24"/>
                <w:szCs w:val="24"/>
              </w:rPr>
              <w:t>weryfikacji pierwotnej konfiguracji sprzętowej serwera, w tym model i typ dysków twardych, procesora, ilość fabrycznie zainstalowanej pamięci operacyjnej, czasu obowiązywania i typ udzielonej gwarancji;</w:t>
            </w:r>
          </w:p>
          <w:p w14:paraId="2373E871" w14:textId="228975F4" w:rsidR="00857C05" w:rsidRPr="00CD071E" w:rsidRDefault="00857C05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 xml:space="preserve">możliwość aktualizacji i pobrania sterowników do oferowanego modelu serwera w najnowszych certyfikowanych wersjach bezpośrednio z sieci Internet za pośrednictwem strony </w:t>
            </w:r>
            <w:r w:rsidR="0080576E" w:rsidRPr="00CD071E">
              <w:rPr>
                <w:rFonts w:cstheme="minorHAnsi"/>
                <w:sz w:val="24"/>
                <w:szCs w:val="24"/>
              </w:rPr>
              <w:t>WEB</w:t>
            </w:r>
            <w:r w:rsidR="000936B6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80576E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 serwera</w:t>
            </w:r>
            <w:r w:rsidR="0080576E"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0936B6" w:rsidRPr="00CD071E">
              <w:rPr>
                <w:rFonts w:cstheme="minorHAnsi"/>
                <w:sz w:val="24"/>
                <w:szCs w:val="24"/>
              </w:rPr>
              <w:t xml:space="preserve">przez cały okres gwarancji </w:t>
            </w:r>
            <w:r w:rsidR="0080576E" w:rsidRPr="00CD071E">
              <w:rPr>
                <w:rFonts w:cstheme="minorHAnsi"/>
                <w:sz w:val="24"/>
                <w:szCs w:val="24"/>
              </w:rPr>
              <w:t>- w ofercie należy podać link do strony sieci WEB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 Producenta serwera</w:t>
            </w:r>
            <w:r w:rsidRPr="00CD071E">
              <w:rPr>
                <w:rFonts w:cstheme="minorHAnsi"/>
                <w:sz w:val="24"/>
                <w:szCs w:val="24"/>
              </w:rPr>
              <w:t>;</w:t>
            </w:r>
          </w:p>
          <w:p w14:paraId="4E47348C" w14:textId="1CE18159" w:rsidR="001A2223" w:rsidRPr="00A41779" w:rsidRDefault="00CE692C" w:rsidP="00A41779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możliwość pobrania do zaoferowanego modelu/rodziny serwerów szczegółowej dokumentacji technicznej Producenta serwera,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tzw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White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Papers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– należy wskazać adres/y stron sieci WEB</w:t>
            </w:r>
            <w:r w:rsidR="00217EE5" w:rsidRPr="00CD071E">
              <w:rPr>
                <w:rFonts w:cstheme="minorHAnsi"/>
                <w:sz w:val="24"/>
                <w:szCs w:val="24"/>
              </w:rPr>
              <w:t xml:space="preserve"> Producenta serwera</w:t>
            </w:r>
          </w:p>
          <w:p w14:paraId="40F90EDA" w14:textId="77777777" w:rsidR="00C6751C" w:rsidRPr="00CD071E" w:rsidRDefault="00C6751C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Oferowany sprzęt musi być zgodny z obowiązującymi w Unii Europejskiej wymogami w zakresie bezpieczeństwa, ochrony środowiska i zdrowia, w szczególności potwierdzającymi:</w:t>
            </w:r>
          </w:p>
          <w:p w14:paraId="2DBB8FDF" w14:textId="77777777" w:rsidR="00C6751C" w:rsidRPr="00CD071E" w:rsidRDefault="00C6751C" w:rsidP="00CD071E">
            <w:p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a) Bezpieczeństwo elektryczne i pożarowe – zgodność z normą IEC/EN 62368-1 lub równoważną;</w:t>
            </w:r>
          </w:p>
          <w:p w14:paraId="0F8B2D37" w14:textId="77777777" w:rsidR="00C6751C" w:rsidRPr="00CD071E" w:rsidRDefault="00C6751C" w:rsidP="00CD071E">
            <w:pPr>
              <w:spacing w:line="360" w:lineRule="auto"/>
              <w:ind w:left="571" w:hanging="21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b) Ograniczenie stosowania substancji niebezpiecznych – zgodność z przepisami dyrektywy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RoHS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(2011/65/UE);</w:t>
            </w:r>
          </w:p>
          <w:p w14:paraId="69524A3B" w14:textId="77777777" w:rsidR="00C6751C" w:rsidRPr="00CD071E" w:rsidRDefault="00C6751C" w:rsidP="00CD071E">
            <w:pPr>
              <w:spacing w:line="360" w:lineRule="auto"/>
              <w:ind w:left="571" w:hanging="21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c) Możliwość demontażu, odzysku i przetworzenia sprzętu – zgodność z przepisami dyrektywy WEEE (2012/19/UE);</w:t>
            </w:r>
          </w:p>
          <w:p w14:paraId="06A6054B" w14:textId="77777777" w:rsidR="001A2223" w:rsidRPr="00CD071E" w:rsidRDefault="00C6751C" w:rsidP="00CD071E">
            <w:pPr>
              <w:spacing w:line="360" w:lineRule="auto"/>
              <w:ind w:left="571" w:hanging="21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d) Zgodność z wymaganiami dotyczącymi wprowadzenia na rynek UE – oznaczenie CE zgodnie z rozporządzeniem (UE) 2019/1020.</w:t>
            </w:r>
          </w:p>
          <w:p w14:paraId="755F9B24" w14:textId="3C899F03" w:rsidR="00ED5990" w:rsidRPr="00CD071E" w:rsidRDefault="00ED5990" w:rsidP="00CD071E">
            <w:pPr>
              <w:spacing w:line="360" w:lineRule="auto"/>
              <w:ind w:left="782" w:hanging="21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 celu potwierdzenia spełniania wymagań należy </w:t>
            </w:r>
            <w:r w:rsidR="00D342B8" w:rsidRPr="00CD071E">
              <w:rPr>
                <w:rFonts w:cstheme="minorHAnsi"/>
                <w:sz w:val="24"/>
                <w:szCs w:val="24"/>
              </w:rPr>
              <w:t>wraz z pierwszą dostawą dostarczyć</w:t>
            </w:r>
            <w:r w:rsidRPr="00CD071E">
              <w:rPr>
                <w:rFonts w:cstheme="minorHAnsi"/>
                <w:sz w:val="24"/>
                <w:szCs w:val="24"/>
              </w:rPr>
              <w:t>:</w:t>
            </w:r>
          </w:p>
          <w:p w14:paraId="0F4C7402" w14:textId="57FF20E3" w:rsidR="00ED5990" w:rsidRPr="00CD071E" w:rsidRDefault="001A2223" w:rsidP="00CD071E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t>- w</w:t>
            </w:r>
            <w:r w:rsidR="00ED5990"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zakresie lit. a)</w:t>
            </w:r>
            <w:r w:rsidR="00ED5990" w:rsidRPr="00CD071E">
              <w:rPr>
                <w:rFonts w:cstheme="minorHAnsi"/>
                <w:sz w:val="24"/>
                <w:szCs w:val="24"/>
              </w:rPr>
              <w:t xml:space="preserve">: certyfikat CB (IECEE CB </w:t>
            </w:r>
            <w:proofErr w:type="spellStart"/>
            <w:r w:rsidR="00ED5990" w:rsidRPr="00CD071E">
              <w:rPr>
                <w:rFonts w:cstheme="minorHAnsi"/>
                <w:sz w:val="24"/>
                <w:szCs w:val="24"/>
              </w:rPr>
              <w:t>Scheme</w:t>
            </w:r>
            <w:proofErr w:type="spellEnd"/>
            <w:r w:rsidR="00ED5990" w:rsidRPr="00CD071E">
              <w:rPr>
                <w:rFonts w:cstheme="minorHAnsi"/>
                <w:sz w:val="24"/>
                <w:szCs w:val="24"/>
              </w:rPr>
              <w:t>) potwierdzający zgodność z normą IEC/EN 62368-1 lub równoważną, wystawiony przez niezależną jednostkę certyfikującą;</w:t>
            </w:r>
          </w:p>
          <w:p w14:paraId="5F221D6C" w14:textId="34641B28" w:rsidR="00ED5990" w:rsidRPr="00CD071E" w:rsidRDefault="001A2223" w:rsidP="00CD071E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t>- w</w:t>
            </w:r>
            <w:r w:rsidR="00ED5990"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zakresie lit. b)</w:t>
            </w:r>
            <w:r w:rsidR="00ED5990" w:rsidRPr="00CD071E">
              <w:rPr>
                <w:rFonts w:cstheme="minorHAnsi"/>
                <w:sz w:val="24"/>
                <w:szCs w:val="24"/>
              </w:rPr>
              <w:t xml:space="preserve">: deklarację zgodności z dyrektywą </w:t>
            </w:r>
            <w:proofErr w:type="spellStart"/>
            <w:r w:rsidR="00ED5990" w:rsidRPr="00CD071E">
              <w:rPr>
                <w:rFonts w:cstheme="minorHAnsi"/>
                <w:sz w:val="24"/>
                <w:szCs w:val="24"/>
              </w:rPr>
              <w:t>RoHS</w:t>
            </w:r>
            <w:proofErr w:type="spellEnd"/>
            <w:r w:rsidR="00ED5990" w:rsidRPr="00CD071E">
              <w:rPr>
                <w:rFonts w:cstheme="minorHAnsi"/>
                <w:sz w:val="24"/>
                <w:szCs w:val="24"/>
              </w:rPr>
              <w:t>, potwierdzającą ograniczenie stosowania substancji niebezpiecznych;</w:t>
            </w:r>
          </w:p>
          <w:p w14:paraId="48A805A1" w14:textId="4607CA82" w:rsidR="00ED5990" w:rsidRPr="00CD071E" w:rsidRDefault="001A2223" w:rsidP="00CD071E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- w</w:t>
            </w:r>
            <w:r w:rsidR="00ED5990"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zakresie lit. c)</w:t>
            </w:r>
            <w:r w:rsidR="00ED5990" w:rsidRPr="00CD071E">
              <w:rPr>
                <w:rFonts w:cstheme="minorHAnsi"/>
                <w:sz w:val="24"/>
                <w:szCs w:val="24"/>
              </w:rPr>
              <w:t>: deklarację zgodności z dyrektywą WEEE, potwierdzającą możliwość demontażu, odzysku i przetworzenia sprzętu;</w:t>
            </w:r>
          </w:p>
          <w:p w14:paraId="462A53BB" w14:textId="3378730A" w:rsidR="00ED5990" w:rsidRPr="00CD071E" w:rsidRDefault="001A2223" w:rsidP="00CD071E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t>- w</w:t>
            </w:r>
            <w:r w:rsidR="00ED5990"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zakresie lit. d)</w:t>
            </w:r>
            <w:r w:rsidR="00ED5990" w:rsidRPr="00CD071E">
              <w:rPr>
                <w:rFonts w:cstheme="minorHAnsi"/>
                <w:sz w:val="24"/>
                <w:szCs w:val="24"/>
              </w:rPr>
              <w:t xml:space="preserve">: deklarację zgodności UE (CE), wystawioną przez </w:t>
            </w:r>
            <w:r w:rsidR="003B28A2" w:rsidRPr="00CD071E">
              <w:rPr>
                <w:rFonts w:cstheme="minorHAnsi"/>
                <w:sz w:val="24"/>
                <w:szCs w:val="24"/>
              </w:rPr>
              <w:t>P</w:t>
            </w:r>
            <w:r w:rsidR="00ED5990" w:rsidRPr="00CD071E">
              <w:rPr>
                <w:rFonts w:cstheme="minorHAnsi"/>
                <w:sz w:val="24"/>
                <w:szCs w:val="24"/>
              </w:rPr>
              <w:t>roducenta lub jego upoważnionego przedstawiciela.</w:t>
            </w:r>
          </w:p>
          <w:p w14:paraId="41794CBB" w14:textId="08B7C6ED" w:rsidR="00664C85" w:rsidRPr="00CD071E" w:rsidRDefault="00664C85" w:rsidP="00CD071E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dopuszcza dokumenty </w:t>
            </w:r>
            <w:r w:rsidRPr="00CD071E">
              <w:rPr>
                <w:rFonts w:cstheme="minorHAnsi"/>
                <w:b/>
                <w:bCs/>
                <w:sz w:val="24"/>
                <w:szCs w:val="24"/>
              </w:rPr>
              <w:t>równoważne</w:t>
            </w:r>
            <w:r w:rsidRPr="00CD071E">
              <w:rPr>
                <w:rFonts w:cstheme="minorHAnsi"/>
                <w:sz w:val="24"/>
                <w:szCs w:val="24"/>
              </w:rPr>
              <w:t xml:space="preserve">, pod </w:t>
            </w:r>
            <w:r w:rsidR="00C150CC" w:rsidRPr="00CD071E">
              <w:rPr>
                <w:rFonts w:cstheme="minorHAnsi"/>
                <w:sz w:val="24"/>
                <w:szCs w:val="24"/>
              </w:rPr>
              <w:t>warunkiem,</w:t>
            </w:r>
            <w:r w:rsidRPr="00CD071E">
              <w:rPr>
                <w:rFonts w:cstheme="minorHAnsi"/>
                <w:sz w:val="24"/>
                <w:szCs w:val="24"/>
              </w:rPr>
              <w:t xml:space="preserve"> że wykonawca wykaże równoważność, w szczególności poprzez:</w:t>
            </w:r>
          </w:p>
          <w:p w14:paraId="658173FA" w14:textId="77777777" w:rsidR="00664C85" w:rsidRPr="00CD071E" w:rsidRDefault="00664C85" w:rsidP="00CD071E">
            <w:pPr>
              <w:pStyle w:val="NormalnyWeb"/>
              <w:numPr>
                <w:ilvl w:val="0"/>
                <w:numId w:val="42"/>
              </w:numPr>
              <w:spacing w:before="0" w:beforeAutospacing="0" w:line="360" w:lineRule="auto"/>
              <w:ind w:left="1077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wskazanie, którego z wymagań dokument równoważny dotyczy (np. bezpieczeństwa elektrycznego, środowiskowego itp.),</w:t>
            </w:r>
          </w:p>
          <w:p w14:paraId="324B3A0D" w14:textId="77777777" w:rsidR="00664C85" w:rsidRPr="00CD071E" w:rsidRDefault="00664C85" w:rsidP="00CD071E">
            <w:pPr>
              <w:pStyle w:val="NormalnyWeb"/>
              <w:numPr>
                <w:ilvl w:val="0"/>
                <w:numId w:val="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podanie podstawy prawnej, normy technicznej lub standardu, na podstawie którego wystawiono dokument,</w:t>
            </w:r>
          </w:p>
          <w:p w14:paraId="0AFEE4B6" w14:textId="77777777" w:rsidR="00664C85" w:rsidRPr="00CD071E" w:rsidRDefault="00664C85" w:rsidP="00CD071E">
            <w:pPr>
              <w:pStyle w:val="NormalnyWeb"/>
              <w:numPr>
                <w:ilvl w:val="0"/>
                <w:numId w:val="42"/>
              </w:numPr>
              <w:spacing w:after="0" w:afterAutospacing="0" w:line="360" w:lineRule="auto"/>
              <w:ind w:left="1077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załączenie dokumentu oraz zwięzły opis celu i funkcji danego certyfikatu/dokumentu w odniesieniu do wymagań Zamawiającego.</w:t>
            </w:r>
          </w:p>
          <w:p w14:paraId="43DCE779" w14:textId="122BE77C" w:rsidR="00664C85" w:rsidRPr="00CD071E" w:rsidRDefault="00ED5990" w:rsidP="00A41779">
            <w:pPr>
              <w:spacing w:line="360" w:lineRule="auto"/>
              <w:ind w:left="571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Certyfikat z punktu a) musi być wystawiony przez niezależne jednostki certyfikujące.  </w:t>
            </w:r>
            <w:r w:rsidR="00C150CC" w:rsidRPr="00CD071E">
              <w:rPr>
                <w:rFonts w:cstheme="minorHAnsi"/>
                <w:sz w:val="24"/>
                <w:szCs w:val="24"/>
              </w:rPr>
              <w:t xml:space="preserve">Dokumenty z punktu </w:t>
            </w:r>
            <w:r w:rsidRPr="00CD071E">
              <w:rPr>
                <w:rFonts w:cstheme="minorHAnsi"/>
                <w:sz w:val="24"/>
                <w:szCs w:val="24"/>
              </w:rPr>
              <w:t xml:space="preserve">b) – </w:t>
            </w:r>
            <w:r w:rsidR="00C150CC" w:rsidRPr="00CD071E">
              <w:rPr>
                <w:rFonts w:cstheme="minorHAnsi"/>
                <w:sz w:val="24"/>
                <w:szCs w:val="24"/>
              </w:rPr>
              <w:t>d) wystawia Producent serwera</w:t>
            </w:r>
            <w:r w:rsidR="00664C85" w:rsidRPr="00CD071E">
              <w:rPr>
                <w:rFonts w:cstheme="minorHAnsi"/>
                <w:sz w:val="24"/>
                <w:szCs w:val="24"/>
              </w:rPr>
              <w:t xml:space="preserve"> lub inne podmiot uprawnion</w:t>
            </w:r>
            <w:r w:rsidR="00C150CC" w:rsidRPr="00CD071E">
              <w:rPr>
                <w:rFonts w:cstheme="minorHAnsi"/>
                <w:sz w:val="24"/>
                <w:szCs w:val="24"/>
              </w:rPr>
              <w:t xml:space="preserve">y </w:t>
            </w:r>
            <w:r w:rsidR="00664C85" w:rsidRPr="00CD071E">
              <w:rPr>
                <w:rFonts w:cstheme="minorHAnsi"/>
                <w:sz w:val="24"/>
                <w:szCs w:val="24"/>
              </w:rPr>
              <w:t>do wystawiania deklaracji zgodności na rynek UE.</w:t>
            </w:r>
          </w:p>
          <w:p w14:paraId="17A3F0E2" w14:textId="05992112" w:rsidR="00AF40AD" w:rsidRPr="00CD071E" w:rsidRDefault="001A2223" w:rsidP="00CD071E">
            <w:pPr>
              <w:pStyle w:val="Akapitzlist"/>
              <w:numPr>
                <w:ilvl w:val="0"/>
                <w:numId w:val="42"/>
              </w:numPr>
              <w:spacing w:line="360" w:lineRule="auto"/>
              <w:ind w:left="36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Oferowany serwer (lub jego rodzina produktowa) musi posiadać środowiskową etykietę EPEAT na poziomie co najmniej BRONZE, zgodnie z wymaganiami Global Electronics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Council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(GEC),  lub etykietę/certyfikat/normę równoważną w rozumieniu art. 104 ust. 4 i 5 ustawy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.</w:t>
            </w:r>
            <w:r w:rsidRPr="00CD071E">
              <w:rPr>
                <w:rFonts w:cstheme="minorHAnsi"/>
                <w:sz w:val="24"/>
                <w:szCs w:val="24"/>
              </w:rPr>
              <w:br/>
              <w:t xml:space="preserve">Zamawiający, zgodnie z art. 104 ust. 4 ustawy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, dopuszcza inne etykiety lub certyfikaty, jeżeli:</w:t>
            </w:r>
          </w:p>
          <w:p w14:paraId="196DB1B1" w14:textId="77777777" w:rsidR="00D342B8" w:rsidRPr="00CD071E" w:rsidRDefault="00D342B8" w:rsidP="00CD071E">
            <w:pPr>
              <w:pStyle w:val="NormalnyWeb"/>
              <w:numPr>
                <w:ilvl w:val="0"/>
                <w:numId w:val="42"/>
              </w:numPr>
              <w:spacing w:line="360" w:lineRule="auto"/>
              <w:ind w:left="72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zostały wydane przez niezależną jednostkę oceniającą zgodność,</w:t>
            </w:r>
          </w:p>
          <w:p w14:paraId="20468069" w14:textId="6E30A006" w:rsidR="00D342B8" w:rsidRPr="00CD071E" w:rsidRDefault="00D342B8" w:rsidP="00CD071E">
            <w:pPr>
              <w:pStyle w:val="NormalnyWeb"/>
              <w:numPr>
                <w:ilvl w:val="0"/>
                <w:numId w:val="42"/>
              </w:numPr>
              <w:spacing w:line="360" w:lineRule="auto"/>
              <w:ind w:left="72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lastRenderedPageBreak/>
              <w:t>spełniają wymagania środowiskowe</w:t>
            </w:r>
            <w:r w:rsidR="002E1069" w:rsidRPr="00CD071E">
              <w:rPr>
                <w:rFonts w:asciiTheme="minorHAnsi" w:hAnsiTheme="minorHAnsi" w:cstheme="minorHAnsi"/>
              </w:rPr>
              <w:t xml:space="preserve"> </w:t>
            </w:r>
            <w:r w:rsidRPr="00CD071E">
              <w:rPr>
                <w:rStyle w:val="Pogrubienie"/>
                <w:rFonts w:asciiTheme="minorHAnsi" w:hAnsiTheme="minorHAnsi" w:cstheme="minorHAnsi"/>
              </w:rPr>
              <w:t>równoważne do poziomu EPEAT BRONZE</w:t>
            </w:r>
            <w:r w:rsidRPr="00CD071E">
              <w:rPr>
                <w:rFonts w:asciiTheme="minorHAnsi" w:hAnsiTheme="minorHAnsi" w:cstheme="minorHAnsi"/>
              </w:rPr>
              <w:t>,</w:t>
            </w:r>
          </w:p>
          <w:p w14:paraId="4BB8FCF5" w14:textId="77777777" w:rsidR="00D342B8" w:rsidRPr="00CD071E" w:rsidRDefault="00D342B8" w:rsidP="00CD071E">
            <w:pPr>
              <w:pStyle w:val="NormalnyWeb"/>
              <w:numPr>
                <w:ilvl w:val="0"/>
                <w:numId w:val="42"/>
              </w:numPr>
              <w:spacing w:line="360" w:lineRule="auto"/>
              <w:ind w:left="72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spełniają wymogi, o których mowa w art. 104 ust. 1 pkt 1–5 ustawy </w:t>
            </w:r>
            <w:proofErr w:type="spellStart"/>
            <w:r w:rsidRPr="00CD071E">
              <w:rPr>
                <w:rFonts w:asciiTheme="minorHAnsi" w:hAnsiTheme="minorHAnsi" w:cstheme="minorHAnsi"/>
              </w:rPr>
              <w:t>Pzp</w:t>
            </w:r>
            <w:proofErr w:type="spellEnd"/>
            <w:r w:rsidRPr="00CD071E">
              <w:rPr>
                <w:rFonts w:asciiTheme="minorHAnsi" w:hAnsiTheme="minorHAnsi" w:cstheme="minorHAnsi"/>
              </w:rPr>
              <w:t>, tj.:</w:t>
            </w:r>
          </w:p>
          <w:p w14:paraId="12CD216B" w14:textId="77777777" w:rsidR="00D342B8" w:rsidRPr="00CD071E" w:rsidRDefault="00D342B8" w:rsidP="00CD071E">
            <w:pPr>
              <w:pStyle w:val="NormalnyWeb"/>
              <w:numPr>
                <w:ilvl w:val="1"/>
                <w:numId w:val="42"/>
              </w:numPr>
              <w:spacing w:line="360" w:lineRule="auto"/>
              <w:ind w:left="108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oparte są na przejrzystych kryteriach,</w:t>
            </w:r>
          </w:p>
          <w:p w14:paraId="6287B440" w14:textId="77777777" w:rsidR="00D342B8" w:rsidRPr="00CD071E" w:rsidRDefault="00D342B8" w:rsidP="00CD071E">
            <w:pPr>
              <w:pStyle w:val="NormalnyWeb"/>
              <w:numPr>
                <w:ilvl w:val="1"/>
                <w:numId w:val="42"/>
              </w:numPr>
              <w:spacing w:line="360" w:lineRule="auto"/>
              <w:ind w:left="108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ustanowione zostały w ramach procedury otwartej i z udziałem zainteresowanych stron,</w:t>
            </w:r>
          </w:p>
          <w:p w14:paraId="0B1AE5CD" w14:textId="77777777" w:rsidR="00D342B8" w:rsidRPr="00CD071E" w:rsidRDefault="00D342B8" w:rsidP="00CD071E">
            <w:pPr>
              <w:pStyle w:val="NormalnyWeb"/>
              <w:numPr>
                <w:ilvl w:val="1"/>
                <w:numId w:val="42"/>
              </w:numPr>
              <w:spacing w:line="360" w:lineRule="auto"/>
              <w:ind w:left="108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są dostępne dla wszystkich zainteresowanych,</w:t>
            </w:r>
          </w:p>
          <w:p w14:paraId="21EEA831" w14:textId="77777777" w:rsidR="00D342B8" w:rsidRPr="00CD071E" w:rsidRDefault="00D342B8" w:rsidP="00CD071E">
            <w:pPr>
              <w:pStyle w:val="NormalnyWeb"/>
              <w:numPr>
                <w:ilvl w:val="1"/>
                <w:numId w:val="42"/>
              </w:numPr>
              <w:spacing w:line="360" w:lineRule="auto"/>
              <w:ind w:left="108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są ustalane przez niezależne podmioty,</w:t>
            </w:r>
          </w:p>
          <w:p w14:paraId="5BB7148D" w14:textId="77777777" w:rsidR="00D342B8" w:rsidRPr="00CD071E" w:rsidRDefault="00D342B8" w:rsidP="00CD071E">
            <w:pPr>
              <w:pStyle w:val="NormalnyWeb"/>
              <w:numPr>
                <w:ilvl w:val="1"/>
                <w:numId w:val="42"/>
              </w:numPr>
              <w:spacing w:line="360" w:lineRule="auto"/>
              <w:ind w:left="1080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są dostępne publicznie.</w:t>
            </w:r>
          </w:p>
          <w:p w14:paraId="0A19D917" w14:textId="77777777" w:rsidR="00D3059C" w:rsidRPr="00CD071E" w:rsidRDefault="00D3059C" w:rsidP="00CD071E">
            <w:pPr>
              <w:pStyle w:val="NormalnyWeb"/>
              <w:spacing w:after="0" w:afterAutospacing="0" w:line="360" w:lineRule="auto"/>
              <w:ind w:left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Kryteria środowiskowe, których spełnienie powinny potwierdzać etykiety równoważne:</w:t>
            </w:r>
          </w:p>
          <w:p w14:paraId="1CA9F189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before="0" w:beforeAutospacing="0"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ograniczenie emisji GHG i monitorowanie śladu węglowego,</w:t>
            </w:r>
          </w:p>
          <w:p w14:paraId="3EA3C31B" w14:textId="5A7800FC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efektywność energetyczna (np.</w:t>
            </w:r>
            <w:r w:rsidR="002E1069" w:rsidRPr="00CD071E">
              <w:rPr>
                <w:rFonts w:asciiTheme="minorHAnsi" w:hAnsiTheme="minorHAnsi" w:cstheme="minorHAnsi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>ENERGY STAR),</w:t>
            </w:r>
          </w:p>
          <w:p w14:paraId="2B80A772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ograniczenie substancji niebezpiecznych (</w:t>
            </w:r>
            <w:proofErr w:type="spellStart"/>
            <w:r w:rsidRPr="00CD071E">
              <w:rPr>
                <w:rFonts w:asciiTheme="minorHAnsi" w:hAnsiTheme="minorHAnsi" w:cstheme="minorHAnsi"/>
              </w:rPr>
              <w:t>RoHS</w:t>
            </w:r>
            <w:proofErr w:type="spellEnd"/>
            <w:r w:rsidRPr="00CD071E">
              <w:rPr>
                <w:rFonts w:asciiTheme="minorHAnsi" w:hAnsiTheme="minorHAnsi" w:cstheme="minorHAnsi"/>
              </w:rPr>
              <w:t>, REACH),</w:t>
            </w:r>
          </w:p>
          <w:p w14:paraId="01A48294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eliminacja metali ciężkich w opakowaniach,</w:t>
            </w:r>
          </w:p>
          <w:p w14:paraId="1F322A28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demontaż i recykling komponentów i opakowań (WEEE),</w:t>
            </w:r>
          </w:p>
          <w:p w14:paraId="6287F175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planowanie cyklu życia produktu (LCA),</w:t>
            </w:r>
          </w:p>
          <w:p w14:paraId="1447124D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dostępność części zamiennych i dokumentacji serwisowej,</w:t>
            </w:r>
          </w:p>
          <w:p w14:paraId="0595C85A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wdrożenie systemów zarządzania środowiskowego (ISO 14001, EMAS),</w:t>
            </w:r>
          </w:p>
          <w:p w14:paraId="5E33D6E5" w14:textId="77777777" w:rsidR="00D3059C" w:rsidRPr="00CD071E" w:rsidRDefault="00D3059C" w:rsidP="00CD071E">
            <w:pPr>
              <w:pStyle w:val="NormalnyWeb"/>
              <w:numPr>
                <w:ilvl w:val="0"/>
                <w:numId w:val="6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zapewnienie zasad BHP w miejscu produkcji.</w:t>
            </w:r>
          </w:p>
          <w:p w14:paraId="5D9E532B" w14:textId="681EE72B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</w:t>
            </w:r>
            <w:r w:rsidRPr="00CD071E">
              <w:rPr>
                <w:rFonts w:cstheme="minorHAnsi"/>
                <w:b/>
                <w:bCs/>
                <w:sz w:val="24"/>
                <w:szCs w:val="24"/>
                <w:u w:val="single"/>
              </w:rPr>
              <w:t>nie dopuszcza</w:t>
            </w:r>
            <w:r w:rsidRPr="00CD071E">
              <w:rPr>
                <w:rFonts w:cstheme="minorHAnsi"/>
                <w:sz w:val="24"/>
                <w:szCs w:val="24"/>
              </w:rPr>
              <w:t xml:space="preserve"> sytuacji, w której którakolwiek z wymaganych stron sieci WEB </w:t>
            </w:r>
            <w:r w:rsidR="00C150CC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</w:t>
            </w:r>
            <w:r w:rsidR="00C150CC" w:rsidRPr="00CD071E">
              <w:rPr>
                <w:rFonts w:cstheme="minorHAnsi"/>
                <w:sz w:val="24"/>
                <w:szCs w:val="24"/>
              </w:rPr>
              <w:t xml:space="preserve"> serwera</w:t>
            </w:r>
            <w:r w:rsidRPr="00CD071E">
              <w:rPr>
                <w:rFonts w:cstheme="minorHAnsi"/>
                <w:sz w:val="24"/>
                <w:szCs w:val="24"/>
              </w:rPr>
              <w:t xml:space="preserve">, o których mowa w zdaniach wyżej jest wykreowana specjalnie na potrzeby tego postępowania. Zamawiający dokona weryfikacji przy pomocy serwisu </w:t>
            </w:r>
            <w:r w:rsidRPr="00CD071E">
              <w:rPr>
                <w:rFonts w:cstheme="minorHAnsi"/>
                <w:b/>
                <w:bCs/>
                <w:sz w:val="24"/>
                <w:szCs w:val="24"/>
              </w:rPr>
              <w:t>Internet Archive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D071E">
              <w:rPr>
                <w:rFonts w:cstheme="minorHAnsi"/>
                <w:b/>
                <w:bCs/>
                <w:sz w:val="24"/>
                <w:szCs w:val="24"/>
              </w:rPr>
              <w:t>Wayback</w:t>
            </w:r>
            <w:proofErr w:type="spellEnd"/>
            <w:r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Machine</w:t>
            </w:r>
            <w:r w:rsidRPr="00CD071E">
              <w:rPr>
                <w:rFonts w:cstheme="minorHAnsi"/>
                <w:sz w:val="24"/>
                <w:szCs w:val="24"/>
              </w:rPr>
              <w:t xml:space="preserve"> dostępnego pod adresem </w:t>
            </w:r>
            <w:hyperlink r:id="rId8" w:history="1">
              <w:r w:rsidRPr="00CD071E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http://web.archive.org/</w:t>
              </w:r>
            </w:hyperlink>
            <w:r w:rsidRPr="00CD071E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2660AF" w:rsidRPr="00CD071E" w14:paraId="7F468053" w14:textId="77777777" w:rsidTr="0054069F">
        <w:tc>
          <w:tcPr>
            <w:tcW w:w="562" w:type="dxa"/>
          </w:tcPr>
          <w:p w14:paraId="2077036E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86" w:type="dxa"/>
          </w:tcPr>
          <w:p w14:paraId="10CB4983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Warunki środowiskowe</w:t>
            </w:r>
          </w:p>
        </w:tc>
        <w:tc>
          <w:tcPr>
            <w:tcW w:w="6919" w:type="dxa"/>
          </w:tcPr>
          <w:p w14:paraId="61CFE30E" w14:textId="08442A41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bookmarkStart w:id="4" w:name="_Hlk168654419"/>
            <w:r w:rsidRPr="00CD071E">
              <w:rPr>
                <w:rFonts w:cstheme="minorHAnsi"/>
                <w:sz w:val="24"/>
                <w:szCs w:val="24"/>
              </w:rPr>
              <w:t>Możliwość pracy w pomieszczeniach o wilgotności względnej zawierającej się w przedziale 8 - 85 % oraz temperaturze do 28</w:t>
            </w:r>
            <w:r w:rsidRPr="00CD071E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 w:rsidRPr="00CD071E">
              <w:rPr>
                <w:rFonts w:cstheme="minorHAnsi"/>
                <w:sz w:val="24"/>
                <w:szCs w:val="24"/>
              </w:rPr>
              <w:t>C lub wyższej –</w:t>
            </w:r>
            <w:bookmarkEnd w:id="4"/>
          </w:p>
        </w:tc>
      </w:tr>
      <w:tr w:rsidR="00857C05" w:rsidRPr="00CD071E" w14:paraId="7BC23617" w14:textId="77777777" w:rsidTr="0054069F">
        <w:tc>
          <w:tcPr>
            <w:tcW w:w="562" w:type="dxa"/>
          </w:tcPr>
          <w:p w14:paraId="4EB5F41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1586" w:type="dxa"/>
          </w:tcPr>
          <w:p w14:paraId="35625E57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Licencje na system operacyjny</w:t>
            </w:r>
          </w:p>
        </w:tc>
        <w:tc>
          <w:tcPr>
            <w:tcW w:w="6919" w:type="dxa"/>
          </w:tcPr>
          <w:p w14:paraId="19CA01BB" w14:textId="237C5028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Microsoft Windows Server DC 202</w:t>
            </w:r>
            <w:r w:rsidR="0080576E" w:rsidRPr="00CD071E">
              <w:rPr>
                <w:rFonts w:cstheme="minorHAnsi"/>
                <w:sz w:val="24"/>
                <w:szCs w:val="24"/>
              </w:rPr>
              <w:t>2</w:t>
            </w:r>
            <w:r w:rsidR="007D0C68" w:rsidRPr="00CD071E">
              <w:rPr>
                <w:rFonts w:cstheme="minorHAnsi"/>
                <w:sz w:val="24"/>
                <w:szCs w:val="24"/>
              </w:rPr>
              <w:t xml:space="preserve"> lub</w:t>
            </w:r>
            <w:r w:rsidR="009F499C" w:rsidRPr="00CD071E">
              <w:rPr>
                <w:rFonts w:cstheme="minorHAnsi"/>
                <w:sz w:val="24"/>
                <w:szCs w:val="24"/>
              </w:rPr>
              <w:t xml:space="preserve"> nowsze</w:t>
            </w:r>
            <w:r w:rsidRPr="00CD071E">
              <w:rPr>
                <w:rFonts w:cstheme="minorHAnsi"/>
                <w:sz w:val="24"/>
                <w:szCs w:val="24"/>
              </w:rPr>
              <w:t xml:space="preserve"> </w:t>
            </w:r>
            <w:r w:rsidR="00BA2C38" w:rsidRPr="00CD071E">
              <w:rPr>
                <w:rFonts w:cstheme="minorHAnsi"/>
                <w:sz w:val="24"/>
                <w:szCs w:val="24"/>
              </w:rPr>
              <w:t xml:space="preserve">lub równoważne </w:t>
            </w:r>
            <w:r w:rsidRPr="00CD071E">
              <w:rPr>
                <w:rFonts w:cstheme="minorHAnsi"/>
                <w:sz w:val="24"/>
                <w:szCs w:val="24"/>
              </w:rPr>
              <w:t xml:space="preserve">– wymagana licencja na </w:t>
            </w:r>
            <w:r w:rsidR="00334358" w:rsidRPr="00CD071E">
              <w:rPr>
                <w:rFonts w:cstheme="minorHAnsi"/>
                <w:sz w:val="24"/>
                <w:szCs w:val="24"/>
              </w:rPr>
              <w:t xml:space="preserve">liczbę </w:t>
            </w:r>
            <w:r w:rsidRPr="00CD071E">
              <w:rPr>
                <w:rFonts w:cstheme="minorHAnsi"/>
                <w:sz w:val="24"/>
                <w:szCs w:val="24"/>
              </w:rPr>
              <w:t xml:space="preserve">zaoferowanych procesorów/rdzeni lub równoważny zgodnie z wytycznymi zawartymi w </w:t>
            </w:r>
            <w:r w:rsidR="00BA2C38" w:rsidRPr="00CD071E">
              <w:rPr>
                <w:rFonts w:cstheme="minorHAnsi"/>
                <w:sz w:val="24"/>
                <w:szCs w:val="24"/>
              </w:rPr>
              <w:t xml:space="preserve">wierszu </w:t>
            </w:r>
            <w:r w:rsidRPr="00CD071E">
              <w:rPr>
                <w:rFonts w:cstheme="minorHAnsi"/>
                <w:sz w:val="24"/>
                <w:szCs w:val="24"/>
              </w:rPr>
              <w:t>3</w:t>
            </w:r>
            <w:r w:rsidR="00BA2C38" w:rsidRPr="00CD071E">
              <w:rPr>
                <w:rFonts w:cstheme="minorHAnsi"/>
                <w:sz w:val="24"/>
                <w:szCs w:val="24"/>
              </w:rPr>
              <w:t xml:space="preserve"> (Procesory)</w:t>
            </w:r>
            <w:r w:rsidRPr="00CD071E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75B11967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Serwer będzie przyłączony do klastra zbudowanego z serwerów kontrolowanych </w:t>
            </w:r>
            <w:r w:rsidRPr="00CD071E">
              <w:rPr>
                <w:rFonts w:cstheme="minorHAnsi"/>
                <w:b/>
                <w:bCs/>
                <w:sz w:val="24"/>
                <w:szCs w:val="24"/>
              </w:rPr>
              <w:t>przez system operacyjny Microsoft Windows 2016</w:t>
            </w:r>
            <w:r w:rsidRPr="00CD071E">
              <w:rPr>
                <w:rFonts w:cstheme="minorHAnsi"/>
                <w:sz w:val="24"/>
                <w:szCs w:val="24"/>
              </w:rPr>
              <w:t xml:space="preserve"> i sukcesywnie przejmie jego obciążenie.</w:t>
            </w:r>
          </w:p>
          <w:p w14:paraId="289A87C8" w14:textId="409FBFA9" w:rsidR="007D1A85" w:rsidRPr="00CD071E" w:rsidRDefault="007D1A85" w:rsidP="00CD071E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t>Wykonawca jest zobowiązany wskazać liczbę i rodzaj zaoferowanych licencji serwera typ GIP</w:t>
            </w:r>
          </w:p>
          <w:p w14:paraId="3D781847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Zamawiający informuje, że jest beneficjentem umowy Enterprise o symbolu E0006255</w:t>
            </w:r>
          </w:p>
          <w:p w14:paraId="7123E413" w14:textId="1B60C676" w:rsidR="007D0C68" w:rsidRPr="00CD071E" w:rsidRDefault="007D0C68" w:rsidP="00CD071E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D071E">
              <w:rPr>
                <w:rFonts w:cstheme="minorHAnsi"/>
                <w:b/>
                <w:bCs/>
                <w:sz w:val="24"/>
                <w:szCs w:val="24"/>
              </w:rPr>
              <w:t xml:space="preserve">Parametry równoważne dla licencji systemu Microsoft Windows Server 2022 lub </w:t>
            </w:r>
            <w:r w:rsidR="0080576E" w:rsidRPr="00CD071E">
              <w:rPr>
                <w:rFonts w:cstheme="minorHAnsi"/>
                <w:b/>
                <w:bCs/>
                <w:sz w:val="24"/>
                <w:szCs w:val="24"/>
              </w:rPr>
              <w:t>nowsze</w:t>
            </w:r>
            <w:r w:rsidRPr="00CD071E">
              <w:rPr>
                <w:rFonts w:cstheme="minorHAnsi"/>
                <w:b/>
                <w:bCs/>
                <w:sz w:val="24"/>
                <w:szCs w:val="24"/>
              </w:rPr>
              <w:t xml:space="preserve"> Datacenter:</w:t>
            </w:r>
          </w:p>
          <w:p w14:paraId="08F18E76" w14:textId="08F699B0" w:rsidR="007D0C68" w:rsidRPr="00CD071E" w:rsidRDefault="007D0C68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 przypadku zaoferowania przez Wykonawcę licencji systemu równoważnego do systemu Microsoft Windows Server 2022 Datacenter lub </w:t>
            </w:r>
            <w:r w:rsidR="009F499C" w:rsidRPr="00CD071E">
              <w:rPr>
                <w:rFonts w:cstheme="minorHAnsi"/>
                <w:sz w:val="24"/>
                <w:szCs w:val="24"/>
              </w:rPr>
              <w:t>nowsze</w:t>
            </w:r>
            <w:r w:rsidRPr="00CD071E">
              <w:rPr>
                <w:rFonts w:cstheme="minorHAnsi"/>
                <w:sz w:val="24"/>
                <w:szCs w:val="24"/>
              </w:rPr>
              <w:t xml:space="preserve">, Zamawiający wymaga dostarczenia licencji serwerów, oraz instalacji i migracji obecnego środowiska. Zamawiający </w:t>
            </w:r>
            <w:r w:rsidR="00334358" w:rsidRPr="00CD071E">
              <w:rPr>
                <w:rFonts w:cstheme="minorHAnsi"/>
                <w:sz w:val="24"/>
                <w:szCs w:val="24"/>
              </w:rPr>
              <w:t>wymaga,</w:t>
            </w:r>
            <w:r w:rsidRPr="00CD071E">
              <w:rPr>
                <w:rFonts w:cstheme="minorHAnsi"/>
                <w:sz w:val="24"/>
                <w:szCs w:val="24"/>
              </w:rPr>
              <w:t xml:space="preserve"> aby produkt równoważny spełniał niżej wymienione wymagania:</w:t>
            </w:r>
          </w:p>
          <w:p w14:paraId="35F30B87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1)</w:t>
            </w:r>
            <w:r w:rsidRPr="00CD071E">
              <w:rPr>
                <w:rFonts w:cstheme="minorHAnsi"/>
                <w:sz w:val="24"/>
                <w:szCs w:val="24"/>
              </w:rPr>
              <w:tab/>
              <w:t>Współpraca z procesorami o architekturze x86 – 64bit.</w:t>
            </w:r>
          </w:p>
          <w:p w14:paraId="480DF888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2)</w:t>
            </w:r>
            <w:r w:rsidRPr="00CD071E">
              <w:rPr>
                <w:rFonts w:cstheme="minorHAnsi"/>
                <w:sz w:val="24"/>
                <w:szCs w:val="24"/>
              </w:rPr>
              <w:tab/>
              <w:t>Instalacja i użytkowanie aplikacji 32-bit. i 64-bit. na dostarczonym systemie operacyjnym.</w:t>
            </w:r>
          </w:p>
          <w:p w14:paraId="5B0465FA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budowania klastrów składających się z 64 węzłów.</w:t>
            </w:r>
          </w:p>
          <w:p w14:paraId="52C9093A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4)</w:t>
            </w:r>
            <w:r w:rsidRPr="00CD071E">
              <w:rPr>
                <w:rFonts w:cstheme="minorHAnsi"/>
                <w:sz w:val="24"/>
                <w:szCs w:val="24"/>
              </w:rPr>
              <w:tab/>
              <w:t>Pojedyncza licencja musi obsłużyć serwer fizyczny wyposażony w 2 procesory oraz 16 rdzeni.</w:t>
            </w:r>
          </w:p>
          <w:p w14:paraId="0573D502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5)</w:t>
            </w:r>
            <w:r w:rsidRPr="00CD071E">
              <w:rPr>
                <w:rFonts w:cstheme="minorHAnsi"/>
                <w:sz w:val="24"/>
                <w:szCs w:val="24"/>
              </w:rPr>
              <w:tab/>
              <w:t>Praca w roli klienta domeny Microsoft Active Directory.</w:t>
            </w:r>
          </w:p>
          <w:p w14:paraId="47BF6686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6)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uruchomienia roli kontrolera domeny Microsoft Active Directory na poziomie funkcjonalności Microsoft Windows Server 2016.</w:t>
            </w:r>
          </w:p>
          <w:p w14:paraId="14CCF062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7)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Możliwość federowania klastrów typu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w zespół klastrów (Cluster Set) z możliwością przenoszenia maszyn wirtualnych wewnątrz zespołu.</w:t>
            </w:r>
          </w:p>
          <w:p w14:paraId="152EA0F1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8)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uruchomienia roli klienta i serwera czasu (NTP).</w:t>
            </w:r>
          </w:p>
          <w:p w14:paraId="38E10003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9)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uruchomienia roli serwera plików z uwierzytelnieniem i autoryzacją dostępu w domenie Microsoft Active Directory.</w:t>
            </w:r>
          </w:p>
          <w:p w14:paraId="2ACA515A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10)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uruchomienia roli serwera wydruku z uwierzytelnieniem i autoryzacją dostępu w domenie Microsoft Active Directory.</w:t>
            </w:r>
          </w:p>
          <w:p w14:paraId="2E9FB081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11)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uruchomienia roli serwera stron WWW.</w:t>
            </w:r>
          </w:p>
          <w:p w14:paraId="3F43114A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12)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W ramach dostarczonej licencji zawarte prawo do użytkowania i dostęp do oprogramowania oferowanego przez producenta systemu operacyjnego umożliwiającego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wirtualizowanie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zasobów sprzętowych serwera.</w:t>
            </w:r>
          </w:p>
          <w:p w14:paraId="0AFB2837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13)</w:t>
            </w:r>
            <w:r w:rsidRPr="00CD071E">
              <w:rPr>
                <w:rFonts w:cstheme="minorHAnsi"/>
                <w:sz w:val="24"/>
                <w:szCs w:val="24"/>
              </w:rPr>
              <w:tab/>
              <w:t>W ramach dostarczonej licencji zawarte prawo do pobierania poprawek systemu operacyjnego.</w:t>
            </w:r>
          </w:p>
          <w:p w14:paraId="604281C6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14)</w:t>
            </w:r>
            <w:r w:rsidRPr="00CD071E">
              <w:rPr>
                <w:rFonts w:cstheme="minorHAnsi"/>
                <w:sz w:val="24"/>
                <w:szCs w:val="24"/>
              </w:rPr>
              <w:tab/>
              <w:t>Wszystkie wymienione parametry, role, funkcje, itp. systemu operacyjnego objęte są dostarczoną licencją (licencjami) i zawarte w dostarczonej wersji oprogramowania (nie wymagają ponoszenia przez Zamawiającego dodatkowych kosztów).</w:t>
            </w:r>
          </w:p>
          <w:p w14:paraId="727960D1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15)</w:t>
            </w:r>
            <w:r w:rsidRPr="00CD071E">
              <w:rPr>
                <w:rFonts w:cstheme="minorHAnsi"/>
                <w:sz w:val="24"/>
                <w:szCs w:val="24"/>
              </w:rPr>
              <w:tab/>
              <w:t>Automatyczna weryfikacja cyfrowych sygnatur sterowników w celu sprawdzenia czy sterownik przeszedł testy jakości przeprowadzone przez producenta systemu operacyjnego.</w:t>
            </w:r>
          </w:p>
          <w:p w14:paraId="3584349A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16)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dynamicznego obniżania poboru energii przez rdzenie procesorów niewykorzystywane w bieżącej pracy.</w:t>
            </w:r>
          </w:p>
          <w:p w14:paraId="2BE2C965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17)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Wbudowane wsparcie instalacji i pracy na wolumenach, które:</w:t>
            </w:r>
          </w:p>
          <w:p w14:paraId="3654EC2D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a)</w:t>
            </w:r>
            <w:r w:rsidRPr="00CD071E">
              <w:rPr>
                <w:rFonts w:cstheme="minorHAnsi"/>
                <w:sz w:val="24"/>
                <w:szCs w:val="24"/>
              </w:rPr>
              <w:tab/>
              <w:t>pozwalają na zmianę rozmiaru w czasie pracy systemu,</w:t>
            </w:r>
          </w:p>
          <w:p w14:paraId="72F554EF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b)</w:t>
            </w:r>
            <w:r w:rsidRPr="00CD071E">
              <w:rPr>
                <w:rFonts w:cstheme="minorHAnsi"/>
                <w:sz w:val="24"/>
                <w:szCs w:val="24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48C845D1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c)</w:t>
            </w:r>
            <w:r w:rsidRPr="00CD071E">
              <w:rPr>
                <w:rFonts w:cstheme="minorHAnsi"/>
                <w:sz w:val="24"/>
                <w:szCs w:val="24"/>
              </w:rPr>
              <w:tab/>
              <w:t>umożliwiają kompresję "w locie" dla wybranych plików i/lub folderów,</w:t>
            </w:r>
          </w:p>
          <w:p w14:paraId="462B3978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d)</w:t>
            </w:r>
            <w:r w:rsidRPr="00CD071E">
              <w:rPr>
                <w:rFonts w:cstheme="minorHAnsi"/>
                <w:sz w:val="24"/>
                <w:szCs w:val="24"/>
              </w:rPr>
              <w:tab/>
              <w:t>umożliwiają zdefiniowanie list kontroli dostępu (ACL).</w:t>
            </w:r>
          </w:p>
          <w:p w14:paraId="03488292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18)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Wbudowany mechanizm klasyfikowania i indeksowania plików (dokumentów) w oparciu o ich zawartość</w:t>
            </w:r>
          </w:p>
          <w:p w14:paraId="0FC5C394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19)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30ECC283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20)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uruchamiania aplikacji internetowych wykorzystujących technologię ASP.NET</w:t>
            </w:r>
          </w:p>
          <w:p w14:paraId="05EED97C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21)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dystrybucji ruchu sieciowego HTTP pomiędzy kilka serwerów.</w:t>
            </w:r>
          </w:p>
          <w:p w14:paraId="371A1EDF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22)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wykorzystania standardu http/2.</w:t>
            </w:r>
          </w:p>
          <w:p w14:paraId="001F2D07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23)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Wbudowana zapora internetowa (firewall) z obsługą definiowanych reguł dla ochrony połączeń internetowych i intranetowych.</w:t>
            </w:r>
          </w:p>
          <w:p w14:paraId="470F1B1E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24)</w:t>
            </w:r>
            <w:r w:rsidRPr="00CD071E">
              <w:rPr>
                <w:rFonts w:cstheme="minorHAnsi"/>
                <w:sz w:val="24"/>
                <w:szCs w:val="24"/>
              </w:rPr>
              <w:tab/>
              <w:t>Zlokalizowane w języku polskim, co najmniej następujące elementy: menu, przeglądarka internetowa, pomoc, komunikaty systemowe.</w:t>
            </w:r>
          </w:p>
          <w:p w14:paraId="299022DF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25)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zmiany języka interfejsu po zainstalowaniu systemu, dla co najmniej 10 języków poprzez wybór z listy dostępnych lokalizacji.</w:t>
            </w:r>
          </w:p>
          <w:p w14:paraId="19968621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26)</w:t>
            </w:r>
            <w:r w:rsidRPr="00CD071E">
              <w:rPr>
                <w:rFonts w:cstheme="minorHAnsi"/>
                <w:sz w:val="24"/>
                <w:szCs w:val="24"/>
              </w:rPr>
              <w:tab/>
              <w:t>Mechanizmy logowania w oparciu o: a) login i hasło,</w:t>
            </w:r>
          </w:p>
          <w:p w14:paraId="3EA44D8C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a)</w:t>
            </w:r>
            <w:r w:rsidRPr="00CD071E">
              <w:rPr>
                <w:rFonts w:cstheme="minorHAnsi"/>
                <w:sz w:val="24"/>
                <w:szCs w:val="24"/>
              </w:rPr>
              <w:tab/>
              <w:t>karty z certyfikatami (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smartcard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),</w:t>
            </w:r>
          </w:p>
          <w:p w14:paraId="403FB81F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b)</w:t>
            </w:r>
            <w:r w:rsidRPr="00CD071E">
              <w:rPr>
                <w:rFonts w:cstheme="minorHAnsi"/>
                <w:sz w:val="24"/>
                <w:szCs w:val="24"/>
              </w:rPr>
              <w:tab/>
              <w:t>wirtualne karty (logowanie w oparciu o certyfikat chroniony poprzez moduł TPM).</w:t>
            </w:r>
          </w:p>
          <w:p w14:paraId="678742F1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27)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wymuszania wieloelementowej dynamicznej kontroli dostępu dla:</w:t>
            </w:r>
          </w:p>
          <w:p w14:paraId="4B2014E8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a)</w:t>
            </w:r>
            <w:r w:rsidRPr="00CD071E">
              <w:rPr>
                <w:rFonts w:cstheme="minorHAnsi"/>
                <w:sz w:val="24"/>
                <w:szCs w:val="24"/>
              </w:rPr>
              <w:tab/>
              <w:t>określonych grup użytkowników,</w:t>
            </w:r>
          </w:p>
          <w:p w14:paraId="28CEDDB4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b)</w:t>
            </w:r>
            <w:r w:rsidRPr="00CD071E">
              <w:rPr>
                <w:rFonts w:cstheme="minorHAnsi"/>
                <w:sz w:val="24"/>
                <w:szCs w:val="24"/>
              </w:rPr>
              <w:tab/>
              <w:t>zastosowanej klasyfikacji danych,</w:t>
            </w:r>
          </w:p>
          <w:p w14:paraId="231BF891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c)</w:t>
            </w:r>
            <w:r w:rsidRPr="00CD071E">
              <w:rPr>
                <w:rFonts w:cstheme="minorHAnsi"/>
                <w:sz w:val="24"/>
                <w:szCs w:val="24"/>
              </w:rPr>
              <w:tab/>
              <w:t>centralnych polityk dostępu w sieci,</w:t>
            </w:r>
          </w:p>
          <w:p w14:paraId="031B92AB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d)</w:t>
            </w:r>
            <w:r w:rsidRPr="00CD071E">
              <w:rPr>
                <w:rFonts w:cstheme="minorHAnsi"/>
                <w:sz w:val="24"/>
                <w:szCs w:val="24"/>
              </w:rPr>
              <w:tab/>
              <w:t>centralnych polityk audytowych oraz narzuconych dla grup użytkowników praw do wykorzystywania szyfrowanych danych.</w:t>
            </w:r>
          </w:p>
          <w:p w14:paraId="53D6623E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28)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Plug&amp;Play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).</w:t>
            </w:r>
          </w:p>
          <w:p w14:paraId="6283C03C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29)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zdalnej konfiguracji, administrowania oraz aktualizowania systemu.</w:t>
            </w:r>
          </w:p>
          <w:p w14:paraId="7372BB39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30)</w:t>
            </w:r>
            <w:r w:rsidRPr="00CD071E">
              <w:rPr>
                <w:rFonts w:cstheme="minorHAnsi"/>
                <w:sz w:val="24"/>
                <w:szCs w:val="24"/>
              </w:rPr>
              <w:tab/>
              <w:t>Dostępność bezpłatnych narzędzi producenta systemu umożliwiających badanie i wdrażanie zdefiniowanego zestawu polityk bezpieczeństwa.</w:t>
            </w:r>
          </w:p>
          <w:p w14:paraId="03046D00" w14:textId="038ECA3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31)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Dostępny, pochodzący od producenta systemu serwis zarządzania polityką dostępu do informacji w dokumentach (Digital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Rights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Management).</w:t>
            </w:r>
          </w:p>
          <w:p w14:paraId="5BD639F8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32)</w:t>
            </w:r>
            <w:r w:rsidRPr="00CD071E">
              <w:rPr>
                <w:rFonts w:cstheme="minorHAnsi"/>
                <w:sz w:val="24"/>
                <w:szCs w:val="24"/>
              </w:rPr>
              <w:tab/>
              <w:t>Wsparcie dla środowisk Java i .NET Framework 4.x i wyższych – możliwość uruchomienia aplikacji działających we wskazanych środowiskach.</w:t>
            </w:r>
          </w:p>
          <w:p w14:paraId="447AB5F0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 w:hanging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33)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implementacji następujących funkcjonalności bez potrzeby instalowania dodatkowych produktów (oprogramowania) innych producentów wymagających dodatkowych licencji:</w:t>
            </w:r>
          </w:p>
          <w:p w14:paraId="32A296AC" w14:textId="77777777" w:rsidR="007D0C68" w:rsidRPr="00CD071E" w:rsidRDefault="007D0C68" w:rsidP="00CD071E">
            <w:pPr>
              <w:tabs>
                <w:tab w:val="left" w:pos="448"/>
              </w:tabs>
              <w:spacing w:line="360" w:lineRule="auto"/>
              <w:ind w:left="430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a)</w:t>
            </w:r>
            <w:r w:rsidRPr="00CD071E">
              <w:rPr>
                <w:rFonts w:cstheme="minorHAnsi"/>
                <w:sz w:val="24"/>
                <w:szCs w:val="24"/>
              </w:rPr>
              <w:tab/>
              <w:t>podstawowe usługi sieciowe: DHCP oraz DNS wspierający DNSSEC.</w:t>
            </w:r>
          </w:p>
          <w:p w14:paraId="227B2033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b)</w:t>
            </w:r>
            <w:r w:rsidRPr="00CD071E">
              <w:rPr>
                <w:rFonts w:cstheme="minorHAnsi"/>
                <w:sz w:val="24"/>
                <w:szCs w:val="24"/>
              </w:rPr>
              <w:tab/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688F0497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podłączenie do domeny w trybie offline – bez dostępnego połączenia sieciowego z domeną,</w:t>
            </w:r>
          </w:p>
          <w:p w14:paraId="51AFFA4F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6722804A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odzyskiwanie przypadkowo skasowanych obiektów usługi katalogowej z mechanizmu kosza,</w:t>
            </w:r>
          </w:p>
          <w:p w14:paraId="31A07DB0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bezpieczny mechanizm dołączania do domeny uprawnionych użytkowników prywatnych urządzeń mobilnych opartych o iOS i Windows 8.1.,</w:t>
            </w:r>
          </w:p>
          <w:p w14:paraId="75028481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c)</w:t>
            </w:r>
            <w:r w:rsidRPr="00CD071E">
              <w:rPr>
                <w:rFonts w:cstheme="minorHAnsi"/>
                <w:sz w:val="24"/>
                <w:szCs w:val="24"/>
              </w:rPr>
              <w:tab/>
              <w:t>zdalna dystrybucja oprogramowania na stacje robocze,</w:t>
            </w:r>
          </w:p>
          <w:p w14:paraId="7CA23236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d)</w:t>
            </w:r>
            <w:r w:rsidRPr="00CD071E">
              <w:rPr>
                <w:rFonts w:cstheme="minorHAnsi"/>
                <w:sz w:val="24"/>
                <w:szCs w:val="24"/>
              </w:rPr>
              <w:tab/>
              <w:t>praca zdalna na serwerze z wykorzystaniem terminala (cienkiego klienta) lub odpowiednio skonfigurowanej stacji roboczej z możliwością dostępu minimum 65 tys. Użytkowników,</w:t>
            </w:r>
          </w:p>
          <w:p w14:paraId="756D2A70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e)</w:t>
            </w:r>
            <w:r w:rsidRPr="00CD071E">
              <w:rPr>
                <w:rFonts w:cstheme="minorHAnsi"/>
                <w:sz w:val="24"/>
                <w:szCs w:val="24"/>
              </w:rPr>
              <w:tab/>
              <w:t>Centrum Certyfikatów (CA), obsługa klucza publicznego i prywatnego) umożliwiające:</w:t>
            </w:r>
          </w:p>
          <w:p w14:paraId="78020F62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Dystrybucję certyfikatów poprzez http,</w:t>
            </w:r>
          </w:p>
          <w:p w14:paraId="021516D2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Konsolidację CA dla wielu lasów domeny,</w:t>
            </w:r>
          </w:p>
          <w:p w14:paraId="7E191F45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Automatyczne rejestrowania certyfikatów pomiędzy różnymi lasami domen,</w:t>
            </w:r>
          </w:p>
          <w:p w14:paraId="24D1A7FC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Automatyczne występowanie i używanie (wystawianie) certyfikatów PKI X.509.</w:t>
            </w:r>
          </w:p>
          <w:p w14:paraId="1A263A27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f)</w:t>
            </w:r>
            <w:r w:rsidRPr="00CD071E">
              <w:rPr>
                <w:rFonts w:cstheme="minorHAnsi"/>
                <w:sz w:val="24"/>
                <w:szCs w:val="24"/>
              </w:rPr>
              <w:tab/>
              <w:t>szyfrowanie plików i folderów,</w:t>
            </w:r>
          </w:p>
          <w:p w14:paraId="4791A835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g)</w:t>
            </w:r>
            <w:r w:rsidRPr="00CD071E">
              <w:rPr>
                <w:rFonts w:cstheme="minorHAnsi"/>
                <w:sz w:val="24"/>
                <w:szCs w:val="24"/>
              </w:rPr>
              <w:tab/>
              <w:t>szyfrowanie połączeń sieciowych pomiędzy serwerami oraz serwerami i stacjami roboczymi (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IPSec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),</w:t>
            </w:r>
          </w:p>
          <w:p w14:paraId="39EEE261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h)</w:t>
            </w:r>
            <w:r w:rsidRPr="00CD071E">
              <w:rPr>
                <w:rFonts w:cstheme="minorHAnsi"/>
                <w:sz w:val="24"/>
                <w:szCs w:val="24"/>
              </w:rPr>
              <w:tab/>
              <w:t>szyfrowanie sieci wirtualnych pomiędzy maszynami wirtualnymi,</w:t>
            </w:r>
          </w:p>
          <w:p w14:paraId="1C6F7703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i)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możliwość tworzenia systemów wysokiej dostępności (klastry typu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fail-over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 oraz rozłożenia obciążenia serwerów,</w:t>
            </w:r>
          </w:p>
          <w:p w14:paraId="7B356469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j)</w:t>
            </w:r>
            <w:r w:rsidRPr="00CD071E">
              <w:rPr>
                <w:rFonts w:cstheme="minorHAnsi"/>
                <w:sz w:val="24"/>
                <w:szCs w:val="24"/>
              </w:rPr>
              <w:tab/>
              <w:t>serwis udostępniania stron WWW,</w:t>
            </w:r>
          </w:p>
          <w:p w14:paraId="4A5A046F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k)</w:t>
            </w:r>
            <w:r w:rsidRPr="00CD071E">
              <w:rPr>
                <w:rFonts w:cstheme="minorHAnsi"/>
                <w:sz w:val="24"/>
                <w:szCs w:val="24"/>
              </w:rPr>
              <w:tab/>
              <w:t>wsparcie dla protokołu IP w wersji 6 (IPv6),</w:t>
            </w:r>
          </w:p>
          <w:p w14:paraId="7A68EC90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l)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wbudowane usługi VPN pozwalające na zestawienie nielimitowanej liczby równoczesnych połączeń i niewymagające instalacji dodatkowego oprogramowania na komputerach z systemem Windows,</w:t>
            </w:r>
          </w:p>
          <w:p w14:paraId="26485324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m)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wbudowane mechanizmy wirtualizacji (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Hypervisor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 pozwalające na uruchamianie uruchomienie nieograniczonej liczby aktywnych środowisk wirtualnych systemów operacyjnych (liczba ograniczona parametrami fizycznymi serwera),</w:t>
            </w:r>
          </w:p>
          <w:p w14:paraId="3FAA4540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n)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migracji maszyn wirtualnych między fizycznymi serwerami z uruchomionym mechanizmem wirtualizacji (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hypervisor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 przez sieć Ethernet, bez konieczności stosowania dodatkowych mechanizmów współdzielenia pamięci.</w:t>
            </w:r>
          </w:p>
          <w:p w14:paraId="022F726F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możliwość przenoszenia maszyn wirtualnych pomiędzy serwerami klastra typu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z jednoczesnym zachowaniem pozostałej funkcjonalności.</w:t>
            </w:r>
          </w:p>
          <w:p w14:paraId="7145B90E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p)</w:t>
            </w:r>
            <w:r w:rsidRPr="00CD071E">
              <w:rPr>
                <w:rFonts w:cstheme="minorHAnsi"/>
                <w:sz w:val="24"/>
                <w:szCs w:val="24"/>
              </w:rPr>
              <w:tab/>
              <w:t>mechanizmy wirtualizacji mające wsparcie dla:</w:t>
            </w:r>
          </w:p>
          <w:p w14:paraId="1AD938CA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dynamicznego podłączania zasobów dyskowych typu hot-plug do maszyn wirtualnych,</w:t>
            </w:r>
          </w:p>
          <w:p w14:paraId="1A645AC0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obsługi ramek typu jumbo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frames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dla maszyn wirtualnych.</w:t>
            </w:r>
          </w:p>
          <w:p w14:paraId="16FA4887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obsługi 4-KB sektorów dysków,</w:t>
            </w:r>
          </w:p>
          <w:p w14:paraId="1ABD0F2E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nielimitowanej liczby jednocześnie przenoszonych maszyn wirtualnych pomiędzy węzłami klastra,</w:t>
            </w:r>
          </w:p>
          <w:p w14:paraId="61FC0AA9" w14:textId="77777777" w:rsidR="007D0C68" w:rsidRPr="00CD071E" w:rsidRDefault="007D0C68" w:rsidP="00CD071E">
            <w:pPr>
              <w:tabs>
                <w:tab w:val="left" w:pos="1139"/>
              </w:tabs>
              <w:spacing w:line="360" w:lineRule="auto"/>
              <w:ind w:left="71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•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tworzenia wirtualnych maszyn chronionych, separowanych od środowiska systemu operacyjnego.</w:t>
            </w:r>
          </w:p>
          <w:p w14:paraId="1D31E304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q)</w:t>
            </w:r>
            <w:r w:rsidRPr="00CD071E">
              <w:rPr>
                <w:rFonts w:cstheme="minorHAnsi"/>
                <w:sz w:val="24"/>
                <w:szCs w:val="24"/>
              </w:rPr>
              <w:tab/>
              <w:t>możliwość uruchamiania kontenerów bazujących na Windows i Linux na tym samym hoście kontenerów.</w:t>
            </w:r>
          </w:p>
          <w:p w14:paraId="1DDEE054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r)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wsparcie dla rozwiązania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Kubernetes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0A50C21F" w14:textId="1A9D4EB8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s)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możliwość automatycznej aktualizacji w oparciu o poprawki publikowane przez </w:t>
            </w:r>
            <w:r w:rsidR="003B28A2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 xml:space="preserve">roducenta wraz z dostępnością bezpłatnego rozwiązania </w:t>
            </w:r>
            <w:r w:rsidR="003B28A2" w:rsidRPr="00CD071E">
              <w:rPr>
                <w:rFonts w:cstheme="minorHAnsi"/>
                <w:sz w:val="24"/>
                <w:szCs w:val="24"/>
              </w:rPr>
              <w:t>P</w:t>
            </w:r>
            <w:r w:rsidRPr="00CD071E">
              <w:rPr>
                <w:rFonts w:cstheme="minorHAnsi"/>
                <w:sz w:val="24"/>
                <w:szCs w:val="24"/>
              </w:rPr>
              <w:t>roducenta serwerowego systemu operacyjnego umożliwiającego lokalną dystrybucję poprawek zatwierdzonych przez administratora, bez połączenia z siecią Internet.</w:t>
            </w:r>
          </w:p>
          <w:p w14:paraId="5733DD4D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t)</w:t>
            </w:r>
            <w:r w:rsidRPr="00CD071E">
              <w:rPr>
                <w:rFonts w:cstheme="minorHAnsi"/>
                <w:sz w:val="24"/>
                <w:szCs w:val="24"/>
              </w:rPr>
              <w:tab/>
              <w:t>wsparcie dostępu do zasobu dyskowego poprzez wiele ścieżek (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Multipath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).</w:t>
            </w:r>
          </w:p>
          <w:p w14:paraId="7BBDBC18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u)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mechanizmy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i kompresji na wolumenach.</w:t>
            </w:r>
          </w:p>
          <w:p w14:paraId="38E5DEDA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v)</w:t>
            </w:r>
            <w:r w:rsidRPr="00CD071E">
              <w:rPr>
                <w:rFonts w:cstheme="minorHAnsi"/>
                <w:sz w:val="24"/>
                <w:szCs w:val="24"/>
              </w:rPr>
              <w:tab/>
              <w:t>mechanizmy zdalnej administracji oraz mechanizmy (również działające zdalnie) administracji przez skrypty.</w:t>
            </w:r>
          </w:p>
          <w:p w14:paraId="65A32E08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w)</w:t>
            </w:r>
            <w:r w:rsidRPr="00CD071E">
              <w:rPr>
                <w:rFonts w:cstheme="minorHAnsi"/>
                <w:sz w:val="24"/>
                <w:szCs w:val="24"/>
              </w:rPr>
              <w:tab/>
              <w:t xml:space="preserve">mechanizm konfiguracji połączenia VPN do platformy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Azure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4029C4C5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x)</w:t>
            </w:r>
            <w:r w:rsidRPr="00CD071E">
              <w:rPr>
                <w:rFonts w:cstheme="minorHAnsi"/>
                <w:sz w:val="24"/>
                <w:szCs w:val="24"/>
              </w:rPr>
              <w:tab/>
              <w:t>wbudowany mechanizm wykrywania ataków na poziomie pamięci RAM i jądra systemu.</w:t>
            </w:r>
          </w:p>
          <w:p w14:paraId="317EEEB8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y)</w:t>
            </w:r>
            <w:r w:rsidRPr="00CD071E">
              <w:rPr>
                <w:rFonts w:cstheme="minorHAnsi"/>
                <w:sz w:val="24"/>
                <w:szCs w:val="24"/>
              </w:rPr>
              <w:tab/>
              <w:t>mechanizmy pozwalające na blokadę dostępu nieznanych procesów do chronionych katalogów.</w:t>
            </w:r>
          </w:p>
          <w:p w14:paraId="63F2DBBD" w14:textId="77777777" w:rsidR="007D0C68" w:rsidRPr="00CD071E" w:rsidRDefault="007D0C68" w:rsidP="00CD071E">
            <w:pPr>
              <w:spacing w:line="360" w:lineRule="auto"/>
              <w:ind w:left="714" w:hanging="28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- możliwość instalacji i poprawnej pracy Systemu Bazodanowego (Microsoft SQL Server Standard).</w:t>
            </w:r>
          </w:p>
          <w:p w14:paraId="3F6E3034" w14:textId="7972A0EE" w:rsidR="000E6DBB" w:rsidRPr="00CD071E" w:rsidRDefault="000E6DBB" w:rsidP="00CD071E">
            <w:pPr>
              <w:pStyle w:val="NormalnyWeb"/>
              <w:spacing w:line="360" w:lineRule="auto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Wykonawca w opisie oferowanych parametrów/formularzu ofertowym jednoznacznie wskaże liczbę i rodzaj oferowanych licencji dla obu typów serwerów osobno. </w:t>
            </w:r>
          </w:p>
          <w:p w14:paraId="24636891" w14:textId="65E93A4B" w:rsidR="00334358" w:rsidRPr="00CD071E" w:rsidRDefault="00334358" w:rsidP="00CD071E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lastRenderedPageBreak/>
              <w:t>W przypadku zaoferowania przez Wykonawcę systemu operacyjnego równoważnego do Microsoft Windows Server 2022 Datacenter (lub nowszego), Wykonawca zobowiązany jest do wykazania równoważności oferowanego rozwiązania.</w:t>
            </w:r>
          </w:p>
          <w:p w14:paraId="14AF376E" w14:textId="77777777" w:rsidR="00334358" w:rsidRPr="00CD071E" w:rsidRDefault="00334358" w:rsidP="00CD071E">
            <w:pPr>
              <w:pStyle w:val="NormalnyWeb"/>
              <w:spacing w:after="0" w:afterAutospacing="0"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W szczególności należy:</w:t>
            </w:r>
          </w:p>
          <w:p w14:paraId="20EE25A5" w14:textId="350C2680" w:rsidR="00334358" w:rsidRPr="00CD071E" w:rsidRDefault="00334358" w:rsidP="00CD071E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Wskazać nazwę i wersję oferowanego systemu operacyjnego</w:t>
            </w:r>
            <w:r w:rsidR="00792CFB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 xml:space="preserve">oraz </w:t>
            </w:r>
            <w:r w:rsidR="003B28A2" w:rsidRPr="00CD071E">
              <w:rPr>
                <w:rFonts w:asciiTheme="minorHAnsi" w:hAnsiTheme="minorHAnsi" w:cstheme="minorHAnsi"/>
              </w:rPr>
              <w:t>P</w:t>
            </w:r>
            <w:r w:rsidRPr="00CD071E">
              <w:rPr>
                <w:rFonts w:asciiTheme="minorHAnsi" w:hAnsiTheme="minorHAnsi" w:cstheme="minorHAnsi"/>
              </w:rPr>
              <w:t>roducenta.</w:t>
            </w:r>
          </w:p>
          <w:p w14:paraId="6B26E4A2" w14:textId="2F7AD9A5" w:rsidR="00334358" w:rsidRPr="00CD071E" w:rsidRDefault="00334358" w:rsidP="00CD071E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Wskazać, których wymagań Zamawiającego dotyczy dane rozwiązanie</w:t>
            </w:r>
            <w:r w:rsidR="00792CFB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>– poprzez zestawienie wymagań (np. w tabeli porównawczej) zawierającej:</w:t>
            </w:r>
          </w:p>
          <w:p w14:paraId="4E1E15CF" w14:textId="77777777" w:rsidR="00334358" w:rsidRPr="00CD071E" w:rsidRDefault="00334358" w:rsidP="00CD071E">
            <w:pPr>
              <w:pStyle w:val="NormalnyWeb"/>
              <w:numPr>
                <w:ilvl w:val="1"/>
                <w:numId w:val="46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numer i treść wymogu Zamawiającego,</w:t>
            </w:r>
          </w:p>
          <w:p w14:paraId="733782E2" w14:textId="77777777" w:rsidR="00334358" w:rsidRPr="00CD071E" w:rsidRDefault="00334358" w:rsidP="00CD071E">
            <w:pPr>
              <w:pStyle w:val="NormalnyWeb"/>
              <w:numPr>
                <w:ilvl w:val="1"/>
                <w:numId w:val="46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sposób jego realizacji w oferowanym systemie,</w:t>
            </w:r>
          </w:p>
          <w:p w14:paraId="33A50C64" w14:textId="4A3DA7F2" w:rsidR="00334358" w:rsidRPr="00CD071E" w:rsidRDefault="00334358" w:rsidP="00CD071E">
            <w:pPr>
              <w:pStyle w:val="NormalnyWeb"/>
              <w:numPr>
                <w:ilvl w:val="1"/>
                <w:numId w:val="46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odwołania do dokumentacji technicznej (np. podręcznik użytkownika, karta katalogowa, oficjalna dokumentacja online </w:t>
            </w:r>
            <w:r w:rsidR="003B28A2" w:rsidRPr="00CD071E">
              <w:rPr>
                <w:rFonts w:asciiTheme="minorHAnsi" w:hAnsiTheme="minorHAnsi" w:cstheme="minorHAnsi"/>
              </w:rPr>
              <w:t>P</w:t>
            </w:r>
            <w:r w:rsidRPr="00CD071E">
              <w:rPr>
                <w:rFonts w:asciiTheme="minorHAnsi" w:hAnsiTheme="minorHAnsi" w:cstheme="minorHAnsi"/>
              </w:rPr>
              <w:t>roducenta systemu).</w:t>
            </w:r>
          </w:p>
          <w:p w14:paraId="5DD92E92" w14:textId="77777777" w:rsidR="00334358" w:rsidRPr="00CD071E" w:rsidRDefault="00334358" w:rsidP="00CD071E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Dołączyć dokumentację potwierdzającą spełnienie wymagań funkcjonalnych</w:t>
            </w:r>
            <w:r w:rsidRPr="00CD071E">
              <w:rPr>
                <w:rFonts w:asciiTheme="minorHAnsi" w:hAnsiTheme="minorHAnsi" w:cstheme="minorHAnsi"/>
              </w:rPr>
              <w:t>, w szczególności:</w:t>
            </w:r>
          </w:p>
          <w:p w14:paraId="6FDC737F" w14:textId="3C63B07A" w:rsidR="00334358" w:rsidRPr="00CD071E" w:rsidRDefault="00334358" w:rsidP="00CD071E">
            <w:pPr>
              <w:pStyle w:val="NormalnyWeb"/>
              <w:numPr>
                <w:ilvl w:val="1"/>
                <w:numId w:val="47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 xml:space="preserve">dokumentację techniczną </w:t>
            </w:r>
            <w:r w:rsidR="003B28A2" w:rsidRPr="00CD071E">
              <w:rPr>
                <w:rFonts w:asciiTheme="minorHAnsi" w:hAnsiTheme="minorHAnsi" w:cstheme="minorHAnsi"/>
              </w:rPr>
              <w:t>P</w:t>
            </w:r>
            <w:r w:rsidRPr="00CD071E">
              <w:rPr>
                <w:rFonts w:asciiTheme="minorHAnsi" w:hAnsiTheme="minorHAnsi" w:cstheme="minorHAnsi"/>
              </w:rPr>
              <w:t>roducenta oferowanego systemu operacyjnego,</w:t>
            </w:r>
          </w:p>
          <w:p w14:paraId="7747D4E1" w14:textId="77777777" w:rsidR="00334358" w:rsidRPr="00CD071E" w:rsidRDefault="00334358" w:rsidP="00CD071E">
            <w:pPr>
              <w:pStyle w:val="NormalnyWeb"/>
              <w:numPr>
                <w:ilvl w:val="1"/>
                <w:numId w:val="47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karty produktów, opisy funkcji systemowych,</w:t>
            </w:r>
          </w:p>
          <w:p w14:paraId="19BEC4C9" w14:textId="77777777" w:rsidR="00334358" w:rsidRPr="00CD071E" w:rsidRDefault="00334358" w:rsidP="00CD071E">
            <w:pPr>
              <w:pStyle w:val="NormalnyWeb"/>
              <w:numPr>
                <w:ilvl w:val="1"/>
                <w:numId w:val="47"/>
              </w:numPr>
              <w:spacing w:before="0" w:beforeAutospacing="0" w:after="0" w:afterAutospacing="0" w:line="360" w:lineRule="auto"/>
              <w:ind w:left="714" w:hanging="357"/>
              <w:rPr>
                <w:rFonts w:asciiTheme="minorHAnsi" w:hAnsiTheme="minorHAnsi" w:cstheme="minorHAnsi"/>
              </w:rPr>
            </w:pPr>
            <w:r w:rsidRPr="00CD071E">
              <w:rPr>
                <w:rFonts w:asciiTheme="minorHAnsi" w:hAnsiTheme="minorHAnsi" w:cstheme="minorHAnsi"/>
              </w:rPr>
              <w:t>licencję i warunki licencyjne (w tym zasady licencjonowania CPU/</w:t>
            </w:r>
            <w:proofErr w:type="spellStart"/>
            <w:r w:rsidRPr="00CD071E">
              <w:rPr>
                <w:rFonts w:asciiTheme="minorHAnsi" w:hAnsiTheme="minorHAnsi" w:cstheme="minorHAnsi"/>
              </w:rPr>
              <w:t>core</w:t>
            </w:r>
            <w:proofErr w:type="spellEnd"/>
            <w:r w:rsidRPr="00CD071E">
              <w:rPr>
                <w:rFonts w:asciiTheme="minorHAnsi" w:hAnsiTheme="minorHAnsi" w:cstheme="minorHAnsi"/>
              </w:rPr>
              <w:t>).</w:t>
            </w:r>
          </w:p>
          <w:p w14:paraId="46900F09" w14:textId="77777777" w:rsidR="00334358" w:rsidRPr="00CD071E" w:rsidRDefault="00334358" w:rsidP="00CD071E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Złożyć oświadczenie</w:t>
            </w:r>
            <w:r w:rsidRPr="00CD071E">
              <w:rPr>
                <w:rFonts w:asciiTheme="minorHAnsi" w:hAnsiTheme="minorHAnsi" w:cstheme="minorHAnsi"/>
              </w:rPr>
              <w:t>, że oferowane rozwiązanie jest w pełni funkcjonalnie równoważne względem Microsoft Windows Server Datacenter 2022 (lub nowszego), w kontekście wszystkich funkcji i ról wymaganych przez Zamawiającego.</w:t>
            </w:r>
          </w:p>
          <w:p w14:paraId="262886A5" w14:textId="3DA132E3" w:rsidR="00334358" w:rsidRPr="00CD071E" w:rsidRDefault="00334358" w:rsidP="00CD071E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 w:line="360" w:lineRule="auto"/>
              <w:ind w:left="357" w:hanging="357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 przypadku braku niektórych funkcjonalności jako natywnych</w:t>
            </w:r>
            <w:r w:rsidR="00792CFB"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D071E">
              <w:rPr>
                <w:rFonts w:asciiTheme="minorHAnsi" w:hAnsiTheme="minorHAnsi" w:cstheme="minorHAnsi"/>
              </w:rPr>
              <w:t xml:space="preserve">– wykazać, że funkcjonalność może być zrealizowana bez konieczności ponoszenia dodatkowych kosztów (np. przez </w:t>
            </w:r>
            <w:r w:rsidRPr="00CD071E">
              <w:rPr>
                <w:rFonts w:asciiTheme="minorHAnsi" w:hAnsiTheme="minorHAnsi" w:cstheme="minorHAnsi"/>
              </w:rPr>
              <w:lastRenderedPageBreak/>
              <w:t xml:space="preserve">wbudowane narzędzia </w:t>
            </w:r>
            <w:r w:rsidR="003B28A2" w:rsidRPr="00CD071E">
              <w:rPr>
                <w:rFonts w:asciiTheme="minorHAnsi" w:hAnsiTheme="minorHAnsi" w:cstheme="minorHAnsi"/>
              </w:rPr>
              <w:t>P</w:t>
            </w:r>
            <w:r w:rsidRPr="00CD071E">
              <w:rPr>
                <w:rFonts w:asciiTheme="minorHAnsi" w:hAnsiTheme="minorHAnsi" w:cstheme="minorHAnsi"/>
              </w:rPr>
              <w:t xml:space="preserve">roducenta systemu, licencjonowane bezpłatnie lub dostępne na równoważnych zasadach). </w:t>
            </w:r>
          </w:p>
        </w:tc>
      </w:tr>
      <w:bookmarkEnd w:id="0"/>
    </w:tbl>
    <w:p w14:paraId="2C768221" w14:textId="77777777" w:rsidR="00741AF0" w:rsidRPr="00CD071E" w:rsidRDefault="00741AF0" w:rsidP="00CD071E">
      <w:pPr>
        <w:spacing w:line="360" w:lineRule="auto"/>
        <w:rPr>
          <w:rFonts w:cstheme="minorHAnsi"/>
          <w:sz w:val="24"/>
          <w:szCs w:val="24"/>
        </w:rPr>
      </w:pPr>
    </w:p>
    <w:p w14:paraId="710B78F6" w14:textId="12E989C3" w:rsidR="00090FCB" w:rsidRPr="00CD071E" w:rsidRDefault="00090FCB" w:rsidP="00CD071E">
      <w:p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Tabela 2 – Serwery dla OIP – 1</w:t>
      </w:r>
      <w:r w:rsidR="00D40422" w:rsidRPr="00CD071E">
        <w:rPr>
          <w:rFonts w:cstheme="minorHAnsi"/>
          <w:sz w:val="24"/>
          <w:szCs w:val="24"/>
        </w:rPr>
        <w:t>6</w:t>
      </w:r>
      <w:r w:rsidRPr="00CD071E">
        <w:rPr>
          <w:rFonts w:cstheme="minorHAnsi"/>
          <w:sz w:val="24"/>
          <w:szCs w:val="24"/>
        </w:rPr>
        <w:t xml:space="preserve"> sztuk</w:t>
      </w:r>
    </w:p>
    <w:p w14:paraId="2A45B4FE" w14:textId="7B8AA4AA" w:rsidR="000548D3" w:rsidRPr="00CD071E" w:rsidRDefault="000548D3" w:rsidP="00CD071E">
      <w:pPr>
        <w:spacing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>Tabela zawiera jedynie wiersze „3 – procesory”</w:t>
      </w:r>
      <w:r w:rsidR="002B464D" w:rsidRPr="00CD071E">
        <w:rPr>
          <w:rFonts w:cstheme="minorHAnsi"/>
          <w:sz w:val="24"/>
          <w:szCs w:val="24"/>
        </w:rPr>
        <w:t>,</w:t>
      </w:r>
      <w:r w:rsidRPr="00CD071E">
        <w:rPr>
          <w:rFonts w:cstheme="minorHAnsi"/>
          <w:sz w:val="24"/>
          <w:szCs w:val="24"/>
        </w:rPr>
        <w:t xml:space="preserve"> „4-Pamięć</w:t>
      </w:r>
      <w:r w:rsidR="002B464D" w:rsidRPr="00CD071E">
        <w:rPr>
          <w:rFonts w:cstheme="minorHAnsi"/>
          <w:sz w:val="24"/>
          <w:szCs w:val="24"/>
        </w:rPr>
        <w:t xml:space="preserve"> i 16.-Licencje na system operacyjny</w:t>
      </w:r>
      <w:r w:rsidRPr="00CD071E">
        <w:rPr>
          <w:rFonts w:cstheme="minorHAnsi"/>
          <w:sz w:val="24"/>
          <w:szCs w:val="24"/>
        </w:rPr>
        <w:t>” – wszystkie pozostałe parametry są identyczne jak w tabeli 1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42"/>
        <w:gridCol w:w="1756"/>
        <w:gridCol w:w="6911"/>
      </w:tblGrid>
      <w:tr w:rsidR="002660AF" w:rsidRPr="00CD071E" w14:paraId="7220FEDB" w14:textId="77777777" w:rsidTr="00A004D1">
        <w:tc>
          <w:tcPr>
            <w:tcW w:w="542" w:type="dxa"/>
          </w:tcPr>
          <w:p w14:paraId="441E6CC4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756" w:type="dxa"/>
          </w:tcPr>
          <w:p w14:paraId="5E3F7F15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Element</w:t>
            </w:r>
          </w:p>
        </w:tc>
        <w:tc>
          <w:tcPr>
            <w:tcW w:w="6911" w:type="dxa"/>
          </w:tcPr>
          <w:p w14:paraId="44FB2757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Wymaganie</w:t>
            </w:r>
          </w:p>
        </w:tc>
      </w:tr>
      <w:tr w:rsidR="002660AF" w:rsidRPr="00CD071E" w14:paraId="165711D5" w14:textId="77777777" w:rsidTr="00A004D1">
        <w:tc>
          <w:tcPr>
            <w:tcW w:w="542" w:type="dxa"/>
          </w:tcPr>
          <w:p w14:paraId="596F541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756" w:type="dxa"/>
          </w:tcPr>
          <w:p w14:paraId="1EFA422A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Procesory</w:t>
            </w:r>
          </w:p>
        </w:tc>
        <w:tc>
          <w:tcPr>
            <w:tcW w:w="6911" w:type="dxa"/>
          </w:tcPr>
          <w:p w14:paraId="46885CD7" w14:textId="77777777" w:rsidR="00792CFB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2 procesory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8-rdzeniowe,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minimalna</w:t>
            </w:r>
            <w:r w:rsidRPr="00CD071E">
              <w:rPr>
                <w:rFonts w:cstheme="minorHAnsi"/>
                <w:sz w:val="24"/>
                <w:szCs w:val="24"/>
              </w:rPr>
              <w:t xml:space="preserve"> częstotliwość 3700 MHz</w:t>
            </w:r>
            <w:r w:rsidR="00792CFB" w:rsidRPr="00CD071E">
              <w:rPr>
                <w:rFonts w:cstheme="minorHAnsi"/>
                <w:sz w:val="24"/>
                <w:szCs w:val="24"/>
              </w:rPr>
              <w:t>.</w:t>
            </w:r>
          </w:p>
          <w:p w14:paraId="1CD4AE9B" w14:textId="655DD609" w:rsidR="00792CFB" w:rsidRPr="00CD071E" w:rsidRDefault="00792CFB" w:rsidP="00CD071E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Zamawiający wymaga, aby oferowane procesory osiągały łącznie wynik co najmniej </w:t>
            </w:r>
            <w:r w:rsidRPr="00CD071E">
              <w:rPr>
                <w:rStyle w:val="Pogrubienie"/>
                <w:rFonts w:asciiTheme="minorHAnsi" w:hAnsiTheme="minorHAnsi" w:cstheme="minorHAnsi"/>
              </w:rPr>
              <w:t>196</w:t>
            </w:r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punktów w teście SPEC CPU2017 </w:t>
            </w:r>
            <w:proofErr w:type="spellStart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Integer</w:t>
            </w:r>
            <w:proofErr w:type="spellEnd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proofErr w:type="spellStart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Rate</w:t>
            </w:r>
            <w:proofErr w:type="spellEnd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proofErr w:type="spellStart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Result</w:t>
            </w:r>
            <w:proofErr w:type="spellEnd"/>
            <w:r w:rsidRPr="00CD071E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(SPECrate2017_int_base).</w:t>
            </w:r>
          </w:p>
          <w:p w14:paraId="01C8FB23" w14:textId="0A8CCE11" w:rsidR="001E2AD5" w:rsidRPr="00CD071E" w:rsidRDefault="001E2AD5" w:rsidP="00CD071E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2660AF" w:rsidRPr="00CD071E" w14:paraId="3AE8C878" w14:textId="77777777" w:rsidTr="00A004D1">
        <w:tc>
          <w:tcPr>
            <w:tcW w:w="542" w:type="dxa"/>
          </w:tcPr>
          <w:p w14:paraId="2553E0FD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756" w:type="dxa"/>
          </w:tcPr>
          <w:p w14:paraId="1DEB14C4" w14:textId="77777777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Pamięć</w:t>
            </w:r>
          </w:p>
        </w:tc>
        <w:tc>
          <w:tcPr>
            <w:tcW w:w="6911" w:type="dxa"/>
          </w:tcPr>
          <w:p w14:paraId="5E886849" w14:textId="77777777" w:rsidR="00857C05" w:rsidRPr="00CD071E" w:rsidRDefault="00857C05" w:rsidP="00CD071E">
            <w:pPr>
              <w:pStyle w:val="Akapitzlist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512 GB pamięci RAM,</w:t>
            </w:r>
          </w:p>
          <w:p w14:paraId="3215A47E" w14:textId="77777777" w:rsidR="00857C05" w:rsidRPr="00CD071E" w:rsidRDefault="00857C05" w:rsidP="00CD071E">
            <w:pPr>
              <w:pStyle w:val="Akapitzlist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lang w:val="en-US"/>
              </w:rPr>
            </w:pPr>
            <w:r w:rsidRPr="00CD071E">
              <w:rPr>
                <w:rFonts w:cstheme="minorHAnsi"/>
                <w:sz w:val="24"/>
                <w:szCs w:val="24"/>
                <w:lang w:val="en-US"/>
              </w:rPr>
              <w:t xml:space="preserve">DDR5 Registered </w:t>
            </w:r>
            <w:r w:rsidRPr="00CD071E">
              <w:rPr>
                <w:rFonts w:cstheme="minorHAnsi"/>
                <w:b/>
                <w:sz w:val="24"/>
                <w:szCs w:val="24"/>
                <w:lang w:val="en-US"/>
              </w:rPr>
              <w:t>minimum</w:t>
            </w:r>
            <w:r w:rsidRPr="00CD071E">
              <w:rPr>
                <w:rFonts w:cstheme="minorHAnsi"/>
                <w:sz w:val="24"/>
                <w:szCs w:val="24"/>
                <w:lang w:val="en-US"/>
              </w:rPr>
              <w:t xml:space="preserve"> 4800MT/s,</w:t>
            </w:r>
          </w:p>
          <w:p w14:paraId="408AAC15" w14:textId="77777777" w:rsidR="001E2AD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Pamięci obsadzone w sposób gwarantujący najwyższą możliwą wydajność; </w:t>
            </w:r>
          </w:p>
          <w:p w14:paraId="7198482B" w14:textId="77777777" w:rsidR="001E2AD5" w:rsidRPr="00CD071E" w:rsidRDefault="001E2AD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Rozmieszczenie zainstalowanych modułów nie może:</w:t>
            </w:r>
          </w:p>
          <w:p w14:paraId="7A1590E7" w14:textId="77777777" w:rsidR="001E2AD5" w:rsidRPr="00CD071E" w:rsidRDefault="001E2AD5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blokować obsadzenia wolnych slotów w przyszłości,</w:t>
            </w:r>
          </w:p>
          <w:p w14:paraId="2864F4B7" w14:textId="77777777" w:rsidR="001E2AD5" w:rsidRPr="00CD071E" w:rsidRDefault="001E2AD5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powodować konieczności demontażu zainstalowanych już modułów RAM w celu rozbudowy,</w:t>
            </w:r>
          </w:p>
          <w:p w14:paraId="440CE1A1" w14:textId="77777777" w:rsidR="001E2AD5" w:rsidRPr="00CD071E" w:rsidRDefault="001E2AD5" w:rsidP="00CD071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uniemożliwiać osiągnięcia maksymalnej obsługiwanej pojemności RAM dla zaoferowanego serwera.</w:t>
            </w:r>
          </w:p>
          <w:p w14:paraId="3D38AC77" w14:textId="77777777" w:rsidR="001E2AD5" w:rsidRPr="00CD071E" w:rsidRDefault="001E2AD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planuje dalszą rozbudowę pamięci, dlatego wymagane jest, by pozostałe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sloty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 były łatwo dostępne.</w:t>
            </w:r>
          </w:p>
          <w:p w14:paraId="361D396A" w14:textId="3C7F87AE" w:rsidR="001E2AD5" w:rsidRPr="00CD071E" w:rsidRDefault="001E2AD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Wykonawca zobowiązany jest wskazać w opisie oferowanych parametrów/formularzu ofertowym sposób rozmieszczenia modułów pamięci RAM wraz z uzasadnieniem zapewniającym maksymalną wydajność (np. </w:t>
            </w:r>
            <w:proofErr w:type="spellStart"/>
            <w:r w:rsidRPr="00CD071E">
              <w:rPr>
                <w:rFonts w:cstheme="minorHAnsi"/>
                <w:sz w:val="24"/>
                <w:szCs w:val="24"/>
              </w:rPr>
              <w:t>interleaving</w:t>
            </w:r>
            <w:proofErr w:type="spellEnd"/>
            <w:r w:rsidRPr="00CD071E">
              <w:rPr>
                <w:rFonts w:cstheme="minorHAnsi"/>
                <w:sz w:val="24"/>
                <w:szCs w:val="24"/>
              </w:rPr>
              <w:t xml:space="preserve">, równomierne obciążenie </w:t>
            </w:r>
            <w:r w:rsidRPr="00CD071E">
              <w:rPr>
                <w:rFonts w:cstheme="minorHAnsi"/>
                <w:sz w:val="24"/>
                <w:szCs w:val="24"/>
              </w:rPr>
              <w:lastRenderedPageBreak/>
              <w:t>kanałów), zgodnie z zaleceniami Producenta serwera. Rozmieszczenie nie może ograniczać przyszłej rozbudowy pamięci ani wymagać demontażu zamontowanych modułów RAM.</w:t>
            </w:r>
          </w:p>
          <w:p w14:paraId="53067CA6" w14:textId="2535E8E8" w:rsidR="00857C05" w:rsidRPr="00CD071E" w:rsidRDefault="00857C0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Zamawiający planuje rozbudowę pamięci do </w:t>
            </w:r>
            <w:r w:rsidRPr="00CD071E">
              <w:rPr>
                <w:rFonts w:cstheme="minorHAnsi"/>
                <w:b/>
                <w:sz w:val="24"/>
                <w:szCs w:val="24"/>
              </w:rPr>
              <w:t>minimum</w:t>
            </w:r>
            <w:r w:rsidRPr="00CD071E">
              <w:rPr>
                <w:rFonts w:cstheme="minorHAnsi"/>
                <w:sz w:val="24"/>
                <w:szCs w:val="24"/>
              </w:rPr>
              <w:t xml:space="preserve"> 1 TB</w:t>
            </w:r>
          </w:p>
        </w:tc>
      </w:tr>
      <w:tr w:rsidR="001E26AE" w:rsidRPr="00CD071E" w14:paraId="447B589A" w14:textId="77777777" w:rsidTr="00A004D1">
        <w:tc>
          <w:tcPr>
            <w:tcW w:w="542" w:type="dxa"/>
          </w:tcPr>
          <w:p w14:paraId="3FEB3D95" w14:textId="2980D4A2" w:rsidR="007D1A85" w:rsidRPr="00CD071E" w:rsidRDefault="007D1A8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756" w:type="dxa"/>
          </w:tcPr>
          <w:p w14:paraId="3EA6655B" w14:textId="1DB3B820" w:rsidR="007D1A85" w:rsidRPr="00CD071E" w:rsidRDefault="007D1A8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Licencje na system operacyjny</w:t>
            </w:r>
          </w:p>
        </w:tc>
        <w:tc>
          <w:tcPr>
            <w:tcW w:w="6911" w:type="dxa"/>
          </w:tcPr>
          <w:p w14:paraId="1A2BE604" w14:textId="77777777" w:rsidR="007D1A85" w:rsidRPr="00CD071E" w:rsidRDefault="007D1A8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(…)</w:t>
            </w:r>
          </w:p>
          <w:p w14:paraId="77FE2281" w14:textId="0A6514D0" w:rsidR="007D1A85" w:rsidRPr="00CD071E" w:rsidRDefault="007D1A8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Wykonawca jest zobowiązany wskazać liczbę i rodzaj zaoferowanych licencji dla zaoferowanego serwera typ </w:t>
            </w:r>
            <w:r w:rsidRPr="00CD071E">
              <w:rPr>
                <w:rFonts w:cstheme="minorHAnsi"/>
                <w:b/>
                <w:bCs/>
                <w:sz w:val="24"/>
                <w:szCs w:val="24"/>
              </w:rPr>
              <w:t>OIP</w:t>
            </w:r>
          </w:p>
          <w:p w14:paraId="108B20F0" w14:textId="5D6D90F3" w:rsidR="007D1A85" w:rsidRPr="00CD071E" w:rsidRDefault="007D1A8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(…)</w:t>
            </w:r>
          </w:p>
        </w:tc>
      </w:tr>
    </w:tbl>
    <w:p w14:paraId="309B65CB" w14:textId="76EF744E" w:rsidR="00040795" w:rsidRPr="00CD071E" w:rsidRDefault="00040795" w:rsidP="00A41779">
      <w:pPr>
        <w:spacing w:before="480" w:after="0" w:line="360" w:lineRule="auto"/>
        <w:rPr>
          <w:rFonts w:cstheme="minorHAnsi"/>
          <w:sz w:val="24"/>
          <w:szCs w:val="24"/>
        </w:rPr>
      </w:pPr>
      <w:r w:rsidRPr="00CD071E">
        <w:rPr>
          <w:rFonts w:cstheme="minorHAnsi"/>
          <w:sz w:val="24"/>
          <w:szCs w:val="24"/>
        </w:rPr>
        <w:t xml:space="preserve">Tabela 3 – </w:t>
      </w:r>
      <w:r w:rsidRPr="00CD071E">
        <w:rPr>
          <w:rFonts w:cstheme="minorHAnsi"/>
          <w:b/>
          <w:bCs/>
          <w:sz w:val="24"/>
          <w:szCs w:val="24"/>
        </w:rPr>
        <w:t>Wymagania dodatkowe</w:t>
      </w:r>
      <w:r w:rsidRPr="00CD071E">
        <w:rPr>
          <w:rFonts w:cstheme="minorHAnsi"/>
          <w:sz w:val="24"/>
          <w:szCs w:val="24"/>
        </w:rPr>
        <w:t xml:space="preserve"> – dotyczą wszystkich serwerów – 20 sztuk </w:t>
      </w:r>
      <w:r w:rsidR="00B07680" w:rsidRPr="00CD071E">
        <w:rPr>
          <w:rFonts w:cstheme="minorHAnsi"/>
          <w:sz w:val="24"/>
          <w:szCs w:val="24"/>
        </w:rPr>
        <w:t>(serwery typ GIP + serwery typ OIP)</w:t>
      </w:r>
    </w:p>
    <w:tbl>
      <w:tblPr>
        <w:tblStyle w:val="Tabela-Siatka"/>
        <w:tblW w:w="9209" w:type="dxa"/>
        <w:tblLook w:val="04A0" w:firstRow="1" w:lastRow="0" w:firstColumn="1" w:lastColumn="0" w:noHBand="0" w:noVBand="1"/>
        <w:tblCaption w:val="Wymagania dodatkowe"/>
      </w:tblPr>
      <w:tblGrid>
        <w:gridCol w:w="541"/>
        <w:gridCol w:w="1896"/>
        <w:gridCol w:w="6772"/>
      </w:tblGrid>
      <w:tr w:rsidR="00040795" w:rsidRPr="00CD071E" w14:paraId="1C73BFE5" w14:textId="77777777" w:rsidTr="00653775">
        <w:trPr>
          <w:tblHeader/>
        </w:trPr>
        <w:tc>
          <w:tcPr>
            <w:tcW w:w="541" w:type="dxa"/>
          </w:tcPr>
          <w:p w14:paraId="4992DA37" w14:textId="77777777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896" w:type="dxa"/>
          </w:tcPr>
          <w:p w14:paraId="21CA5D9A" w14:textId="77777777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Element</w:t>
            </w:r>
          </w:p>
        </w:tc>
        <w:tc>
          <w:tcPr>
            <w:tcW w:w="6772" w:type="dxa"/>
          </w:tcPr>
          <w:p w14:paraId="6B75ACD1" w14:textId="77777777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Wymaganie</w:t>
            </w:r>
          </w:p>
        </w:tc>
      </w:tr>
      <w:tr w:rsidR="00040795" w:rsidRPr="00CD071E" w14:paraId="56F11B79" w14:textId="77777777" w:rsidTr="00653775">
        <w:tc>
          <w:tcPr>
            <w:tcW w:w="541" w:type="dxa"/>
          </w:tcPr>
          <w:p w14:paraId="038E6EFD" w14:textId="191594F0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1896" w:type="dxa"/>
          </w:tcPr>
          <w:p w14:paraId="0A448933" w14:textId="6BFF788D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Pamięć RAM – przepustowość (MT/s)</w:t>
            </w:r>
          </w:p>
        </w:tc>
        <w:tc>
          <w:tcPr>
            <w:tcW w:w="6772" w:type="dxa"/>
          </w:tcPr>
          <w:p w14:paraId="0250203B" w14:textId="42C0B05C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powyżej wymaganej</w:t>
            </w:r>
          </w:p>
        </w:tc>
      </w:tr>
      <w:tr w:rsidR="00040795" w:rsidRPr="00CD071E" w14:paraId="5E074D7A" w14:textId="77777777" w:rsidTr="00653775">
        <w:tc>
          <w:tcPr>
            <w:tcW w:w="541" w:type="dxa"/>
          </w:tcPr>
          <w:p w14:paraId="2AFF2030" w14:textId="7C91BD8C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1896" w:type="dxa"/>
          </w:tcPr>
          <w:p w14:paraId="18828DE8" w14:textId="7E219BD1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Wizualne, szybkie identyfikowanie problemów</w:t>
            </w:r>
          </w:p>
        </w:tc>
        <w:tc>
          <w:tcPr>
            <w:tcW w:w="6772" w:type="dxa"/>
          </w:tcPr>
          <w:p w14:paraId="6A6399C8" w14:textId="77777777" w:rsidR="00040795" w:rsidRPr="00CD071E" w:rsidRDefault="00040795" w:rsidP="00CD071E">
            <w:pPr>
              <w:pStyle w:val="Akapitzlist"/>
              <w:numPr>
                <w:ilvl w:val="0"/>
                <w:numId w:val="8"/>
              </w:numPr>
              <w:tabs>
                <w:tab w:val="left" w:pos="220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identyfikacja problemów z dyskami</w:t>
            </w:r>
          </w:p>
          <w:p w14:paraId="0A0F8D6A" w14:textId="77777777" w:rsidR="00040795" w:rsidRPr="00CD071E" w:rsidRDefault="00040795" w:rsidP="00CD071E">
            <w:pPr>
              <w:pStyle w:val="Akapitzlist"/>
              <w:numPr>
                <w:ilvl w:val="0"/>
                <w:numId w:val="8"/>
              </w:numPr>
              <w:tabs>
                <w:tab w:val="left" w:pos="220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identyfikacja problemów z pamięcią RAM</w:t>
            </w:r>
          </w:p>
          <w:p w14:paraId="11B0C35F" w14:textId="77777777" w:rsidR="00040795" w:rsidRPr="00CD071E" w:rsidRDefault="00040795" w:rsidP="00CD071E">
            <w:pPr>
              <w:pStyle w:val="Akapitzlist"/>
              <w:numPr>
                <w:ilvl w:val="0"/>
                <w:numId w:val="8"/>
              </w:numPr>
              <w:tabs>
                <w:tab w:val="left" w:pos="220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identyfikacja problemów z zasilaniem/zasilaczem</w:t>
            </w:r>
          </w:p>
          <w:p w14:paraId="4543DF44" w14:textId="77777777" w:rsidR="00040795" w:rsidRPr="00CD071E" w:rsidRDefault="00040795" w:rsidP="00CD071E">
            <w:pPr>
              <w:pStyle w:val="Akapitzlist"/>
              <w:numPr>
                <w:ilvl w:val="0"/>
                <w:numId w:val="8"/>
              </w:numPr>
              <w:tabs>
                <w:tab w:val="left" w:pos="220"/>
              </w:tabs>
              <w:spacing w:line="360" w:lineRule="auto"/>
              <w:ind w:left="36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identyfikacja problemów ze slotami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</w:p>
          <w:p w14:paraId="57D8FFAE" w14:textId="77777777" w:rsidR="00040795" w:rsidRPr="00CD071E" w:rsidRDefault="00040795" w:rsidP="00CD071E">
            <w:pPr>
              <w:pStyle w:val="Akapitzlist"/>
              <w:numPr>
                <w:ilvl w:val="0"/>
                <w:numId w:val="8"/>
              </w:numPr>
              <w:tabs>
                <w:tab w:val="left" w:pos="22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identyfikacja problemów z wentylatorami/ chłodzeniem/ temperatura</w:t>
            </w:r>
          </w:p>
          <w:p w14:paraId="3AD59718" w14:textId="77777777" w:rsidR="00040795" w:rsidRPr="00CD071E" w:rsidRDefault="00040795" w:rsidP="00CD071E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uzyskania informacji o problemie nawet gdy serwer jest wyłączony (oznacza to tyle, że serwer jest przyłączony przewodami do źródła zasilania, ale nie został włączony).</w:t>
            </w:r>
          </w:p>
          <w:p w14:paraId="6B6A21CD" w14:textId="77777777" w:rsidR="00040795" w:rsidRPr="00CD071E" w:rsidRDefault="00040795" w:rsidP="00CD071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Wykonawca jest zobowiązany jest w opisie oferowanych parametrów/w formularzu ofertowym:</w:t>
            </w:r>
          </w:p>
          <w:p w14:paraId="44D33926" w14:textId="77777777" w:rsidR="00040795" w:rsidRPr="00CD071E" w:rsidRDefault="00040795" w:rsidP="00CD071E">
            <w:pPr>
              <w:pStyle w:val="Akapitzlist"/>
              <w:numPr>
                <w:ilvl w:val="0"/>
                <w:numId w:val="7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ind w:left="186" w:hanging="186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wskazać czy zastosowano diody LED, wyświetlacz czy inne rozwiązania,</w:t>
            </w:r>
          </w:p>
          <w:p w14:paraId="76442DFC" w14:textId="77777777" w:rsidR="00040795" w:rsidRPr="00CD071E" w:rsidRDefault="00040795" w:rsidP="00CD071E">
            <w:pPr>
              <w:pStyle w:val="Akapitzlist"/>
              <w:numPr>
                <w:ilvl w:val="0"/>
                <w:numId w:val="7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ind w:left="186" w:hanging="186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opisać lokalizację tych elementów,</w:t>
            </w:r>
          </w:p>
          <w:p w14:paraId="30A50BD1" w14:textId="77777777" w:rsidR="00040795" w:rsidRPr="00CD071E" w:rsidRDefault="00040795" w:rsidP="00CD071E">
            <w:pPr>
              <w:pStyle w:val="Akapitzlist"/>
              <w:numPr>
                <w:ilvl w:val="0"/>
                <w:numId w:val="7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ind w:left="186" w:hanging="186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opisać zakres komunikowanych stanów (co sygnalizują – żeby uzyskać punkty musi być pełen zakres),</w:t>
            </w:r>
          </w:p>
          <w:p w14:paraId="46C320B9" w14:textId="77777777" w:rsidR="00040795" w:rsidRPr="00CD071E" w:rsidRDefault="00040795" w:rsidP="00CD071E">
            <w:pPr>
              <w:pStyle w:val="Akapitzlist"/>
              <w:numPr>
                <w:ilvl w:val="0"/>
                <w:numId w:val="7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ind w:left="186" w:hanging="186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opisać sposób identyfikacji błędów lub alertów (np. kody błędów, kolorystyka, ikonografia),</w:t>
            </w:r>
          </w:p>
          <w:p w14:paraId="638AC729" w14:textId="1DC20C19" w:rsidR="00040795" w:rsidRPr="00CD071E" w:rsidRDefault="00040795" w:rsidP="00CD071E">
            <w:pPr>
              <w:pStyle w:val="Akapitzlist"/>
              <w:numPr>
                <w:ilvl w:val="0"/>
                <w:numId w:val="7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ind w:left="186" w:hanging="186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 xml:space="preserve">potwierdzić, że jest możliwość 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uzyskania informacji o problemie nawet gdy serwer jest wyłączony (nie jest włączony ale jest zasilany). </w:t>
            </w:r>
          </w:p>
        </w:tc>
      </w:tr>
      <w:tr w:rsidR="00653775" w:rsidRPr="00CD071E" w14:paraId="7CB24623" w14:textId="77777777" w:rsidTr="00653775">
        <w:tc>
          <w:tcPr>
            <w:tcW w:w="541" w:type="dxa"/>
          </w:tcPr>
          <w:p w14:paraId="2DB7EB91" w14:textId="71BC2C86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896" w:type="dxa"/>
          </w:tcPr>
          <w:p w14:paraId="26FC227A" w14:textId="77777777" w:rsidR="00653775" w:rsidRPr="002660AF" w:rsidRDefault="00653775" w:rsidP="00653775">
            <w:pPr>
              <w:spacing w:line="360" w:lineRule="auto"/>
              <w:rPr>
                <w:rFonts w:cstheme="minorHAnsi"/>
              </w:rPr>
            </w:pPr>
            <w:r w:rsidRPr="002660AF">
              <w:rPr>
                <w:rFonts w:cstheme="minorHAnsi"/>
              </w:rPr>
              <w:t>Karta zarządzająca oraz</w:t>
            </w:r>
          </w:p>
          <w:p w14:paraId="31C363D0" w14:textId="77777777" w:rsidR="00653775" w:rsidRDefault="00653775" w:rsidP="00653775">
            <w:pPr>
              <w:spacing w:line="360" w:lineRule="auto"/>
              <w:rPr>
                <w:rFonts w:eastAsia="Times New Roman" w:cstheme="minorHAnsi"/>
              </w:rPr>
            </w:pPr>
            <w:r w:rsidRPr="002660AF">
              <w:rPr>
                <w:rFonts w:eastAsia="Times New Roman" w:cstheme="minorHAnsi"/>
              </w:rPr>
              <w:t>oprogramowanie do zarządzania</w:t>
            </w:r>
            <w:r w:rsidRPr="000C7963">
              <w:rPr>
                <w:rFonts w:eastAsia="Times New Roman" w:cstheme="minorHAnsi"/>
                <w:vertAlign w:val="superscript"/>
              </w:rPr>
              <w:t>4</w:t>
            </w:r>
          </w:p>
          <w:p w14:paraId="03D4F1B8" w14:textId="2FD8E39A" w:rsidR="00653775" w:rsidRPr="00CD071E" w:rsidRDefault="00653775" w:rsidP="0065377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C7963">
              <w:rPr>
                <w:vertAlign w:val="superscript"/>
              </w:rPr>
              <w:t>4</w:t>
            </w:r>
            <w:r>
              <w:t xml:space="preserve"> (</w:t>
            </w:r>
            <w:r w:rsidRPr="00F941E5">
              <w:t xml:space="preserve">Zamawiający informuje, że aktywnie użytkuje oprogramowanie Dell </w:t>
            </w:r>
            <w:proofErr w:type="spellStart"/>
            <w:r w:rsidRPr="00F941E5">
              <w:t>OpenManage</w:t>
            </w:r>
            <w:proofErr w:type="spellEnd"/>
            <w:r>
              <w:t xml:space="preserve"> oraz HPE </w:t>
            </w:r>
            <w:proofErr w:type="spellStart"/>
            <w:r>
              <w:t>OneView</w:t>
            </w:r>
            <w:proofErr w:type="spellEnd"/>
            <w:r>
              <w:t xml:space="preserve"> (z </w:t>
            </w:r>
            <w:proofErr w:type="spellStart"/>
            <w:r w:rsidRPr="003C4AEF">
              <w:t>iLO</w:t>
            </w:r>
            <w:proofErr w:type="spellEnd"/>
            <w:r w:rsidRPr="003C4AEF">
              <w:t xml:space="preserve"> </w:t>
            </w:r>
            <w:proofErr w:type="spellStart"/>
            <w:r w:rsidRPr="003C4AEF">
              <w:t>Amplifier</w:t>
            </w:r>
            <w:proofErr w:type="spellEnd"/>
            <w:r w:rsidRPr="003C4AEF">
              <w:t xml:space="preserve"> Pack</w:t>
            </w:r>
            <w:r>
              <w:t xml:space="preserve"> i </w:t>
            </w:r>
            <w:r w:rsidRPr="003C4AEF">
              <w:t xml:space="preserve">HPE </w:t>
            </w:r>
            <w:proofErr w:type="spellStart"/>
            <w:r w:rsidRPr="003C4AEF">
              <w:t>InfoSight</w:t>
            </w:r>
            <w:proofErr w:type="spellEnd"/>
            <w:r>
              <w:t>))</w:t>
            </w:r>
          </w:p>
        </w:tc>
        <w:tc>
          <w:tcPr>
            <w:tcW w:w="6772" w:type="dxa"/>
          </w:tcPr>
          <w:p w14:paraId="1AFF2D01" w14:textId="77777777" w:rsidR="00653775" w:rsidRPr="00CD071E" w:rsidRDefault="00653775" w:rsidP="00653775">
            <w:pPr>
              <w:tabs>
                <w:tab w:val="left" w:pos="190"/>
              </w:tabs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Karta zarządzająca:</w:t>
            </w:r>
          </w:p>
          <w:p w14:paraId="4A6E40DA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wysyłania danych o stanie procesora, kart sieciowych, zasilaczy, kart GPU, lokalnych dysków i urządzeń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NVMe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 jak również dane wydajnościowe serwera do zewnętrznych systemów analitycznych typu SIEM,</w:t>
            </w:r>
          </w:p>
          <w:p w14:paraId="02BABB9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kontrola stanu BIOS pod kątem naruszenia integralności oprogramowania,</w:t>
            </w:r>
          </w:p>
          <w:p w14:paraId="50BB8C3C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monitorowania z jednej konsoli wszystkimi dostarczonymi serwerami fizycznymi,</w:t>
            </w:r>
          </w:p>
          <w:p w14:paraId="45FFC7B8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automatyczne odświeżanie certyfikatów SSL,</w:t>
            </w:r>
          </w:p>
          <w:p w14:paraId="009DBA3C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automatyczne zgłaszanie alertów do centrum serwisowego Producenta,</w:t>
            </w:r>
          </w:p>
          <w:p w14:paraId="3DFE41D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wykorzystania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tokenu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lub aplikacji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SecurID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do uwierzytelniania wielkoskładnikowego przy logowaniu do karty zarządzającej,</w:t>
            </w:r>
          </w:p>
          <w:p w14:paraId="5E31088F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modyfikacji reguł chłodzenia kart w slotach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 z możliwością własnych ustawień,</w:t>
            </w:r>
          </w:p>
          <w:p w14:paraId="1A223C61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ustawienia limitu temperatury powietrza wychodzącego z serwera,</w:t>
            </w:r>
          </w:p>
          <w:p w14:paraId="2E731454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ustawienia dopuszczalnego wzrostu temperatury powietrza przepływającego przez serwer,</w:t>
            </w:r>
          </w:p>
          <w:p w14:paraId="0FDFB21C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ustawienia maksymalnej temperatury powietrza dochodzącego do slotów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monitorowanie przepływu powietrza na bieżąc,</w:t>
            </w:r>
          </w:p>
          <w:p w14:paraId="13C09C9D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rozszerzona możliwość eksportu eksportu/importu konfiguracji (ustawienie karty zarządzającej,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BIOSu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 kart sieciowych, HBA oraz konfiguracji kontrolera RAID) serwera do pliku XML lub JSON.</w:t>
            </w:r>
          </w:p>
          <w:p w14:paraId="5F44EE9A" w14:textId="77777777" w:rsidR="00653775" w:rsidRPr="00CD071E" w:rsidRDefault="00653775" w:rsidP="00653775">
            <w:pPr>
              <w:tabs>
                <w:tab w:val="left" w:pos="220"/>
              </w:tabs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Powyżej wymienione funkcjonalności </w:t>
            </w:r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 xml:space="preserve">muszą być dostępne z poziomu graficznego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>interface’u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  <w:u w:val="single"/>
              </w:rPr>
              <w:t xml:space="preserve"> Web karty zarządzającej.</w:t>
            </w:r>
            <w:r w:rsidRPr="00CD071E">
              <w:rPr>
                <w:rFonts w:eastAsia="Times New Roman" w:cstheme="minorHAnsi"/>
                <w:sz w:val="24"/>
                <w:szCs w:val="24"/>
              </w:rPr>
              <w:t xml:space="preserve"> Osiągnięcie któregokolwiek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ww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parametru nie może wymagać użycia dodatkowego oprogramowania. </w:t>
            </w:r>
          </w:p>
          <w:p w14:paraId="118DECED" w14:textId="77777777" w:rsidR="00653775" w:rsidRPr="00CD071E" w:rsidRDefault="00653775" w:rsidP="00653775">
            <w:pPr>
              <w:tabs>
                <w:tab w:val="left" w:pos="190"/>
              </w:tabs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071E">
              <w:rPr>
                <w:rFonts w:eastAsia="Times New Roman" w:cstheme="minorHAnsi"/>
                <w:b/>
                <w:bCs/>
                <w:sz w:val="24"/>
                <w:szCs w:val="24"/>
              </w:rPr>
              <w:t>Oprogramowanie Producenta serwera do zarządzania, spełniające poniższe wymagania:</w:t>
            </w:r>
          </w:p>
          <w:p w14:paraId="0CC6EA23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wsparcie dla min. rodzajów urządzeń: serwerów, pamięci masowych,…</w:t>
            </w:r>
          </w:p>
          <w:p w14:paraId="4610F05F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integracja z Active Directory,</w:t>
            </w:r>
          </w:p>
          <w:p w14:paraId="12E23412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zarządzania dostarczonymi serwerami bez udziału dedykowanego agenta,</w:t>
            </w:r>
          </w:p>
          <w:p w14:paraId="0AF45BED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wsparcie dla protokołów SNMP, IPMI, Linux SSH,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Redfish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</w:t>
            </w:r>
          </w:p>
          <w:p w14:paraId="5B774E37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uruchamiania procesu wykrywania urządzeń w oparciu o harmonogram,</w:t>
            </w:r>
          </w:p>
          <w:p w14:paraId="0B0079E3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szczegółowy opis wykrytych systemów oraz ich komponentów,</w:t>
            </w:r>
          </w:p>
          <w:p w14:paraId="2C50AE24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eksportu raportu do CSV, HTML, XLS, PDF,</w:t>
            </w:r>
          </w:p>
          <w:p w14:paraId="2E356928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tworzenia własnych raportów w oparciu o wszystkie informacje zawarte w inwentarzu,</w:t>
            </w:r>
          </w:p>
          <w:p w14:paraId="520FE15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grupowanie urządzeń w oparciu o kryteria użytkownika,</w:t>
            </w:r>
          </w:p>
          <w:p w14:paraId="4644E78D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, pozostałego czasu gwarancji,</w:t>
            </w:r>
          </w:p>
          <w:p w14:paraId="5C73EC5B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uruchamiania narzędzi zarządzających w poszczególnych urządzeniach,</w:t>
            </w:r>
          </w:p>
          <w:p w14:paraId="663F3A9E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szybki podgląd stanu środowiska,</w:t>
            </w:r>
          </w:p>
          <w:p w14:paraId="22B8BE41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podsumowanie stanu dla każdego urządzenia,</w:t>
            </w:r>
          </w:p>
          <w:p w14:paraId="24678AF2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lastRenderedPageBreak/>
              <w:t>szczegółowy status urządzenia/elementu/komponentu,</w:t>
            </w:r>
          </w:p>
          <w:p w14:paraId="334A3CC2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generowanie alertów przy zmianie stanu urządzenia,</w:t>
            </w:r>
          </w:p>
          <w:p w14:paraId="4209A5F5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filtry raportów umożliwiające podgląd najważniejszych zdarzeń,</w:t>
            </w:r>
          </w:p>
          <w:p w14:paraId="07308CC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integracja z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servicedesk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 xml:space="preserve"> Producenta dostarczonej platformy sprzętowej,</w:t>
            </w:r>
          </w:p>
          <w:p w14:paraId="6C95BA42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przejęcia zdalnego pulpitu,</w:t>
            </w:r>
          </w:p>
          <w:p w14:paraId="47175B81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podmontowania wirtualnego napędu,</w:t>
            </w:r>
          </w:p>
          <w:p w14:paraId="661E427F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kreator umożliwiający dostosowanie akcji dla wybranych alertów,</w:t>
            </w:r>
          </w:p>
          <w:p w14:paraId="31E9EBC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importu plików MIB,</w:t>
            </w:r>
          </w:p>
          <w:p w14:paraId="76075C34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przesyłanie alertów „as-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is</w:t>
            </w:r>
            <w:proofErr w:type="spellEnd"/>
            <w:r w:rsidRPr="00CD071E">
              <w:rPr>
                <w:rFonts w:eastAsia="Times New Roman" w:cstheme="minorHAnsi"/>
                <w:sz w:val="24"/>
                <w:szCs w:val="24"/>
              </w:rPr>
              <w:t>” do innych konsol innych Producentów,</w:t>
            </w:r>
          </w:p>
          <w:p w14:paraId="13691D1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definiowania ról administratorów,</w:t>
            </w:r>
          </w:p>
          <w:p w14:paraId="428DF244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zdalnej aktualizacji oprogramowania wewnętrznego serwerów,</w:t>
            </w:r>
          </w:p>
          <w:p w14:paraId="5A93FEA8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aktualizacja oparta o wybranie źródła bibliotek (lokalna, on-line Producenta oferowanego rozwiązania),</w:t>
            </w:r>
          </w:p>
          <w:p w14:paraId="7A9D58B5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instalacji oprogramowania wewnętrznego bez potrzeby instalacji agenta,</w:t>
            </w:r>
          </w:p>
          <w:p w14:paraId="01610441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automatycznego generowania i zgłaszania incydentów awarii bezpośrednio do centrum serwisowego Producenta serwerów,</w:t>
            </w:r>
          </w:p>
          <w:p w14:paraId="01ECE5B1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serwera,</w:t>
            </w:r>
          </w:p>
          <w:p w14:paraId="783473FE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lastRenderedPageBreak/>
              <w:t>możliwość tworzenia sprzętowej konfiguracji bazowej i na jej podstawie weryfikacji środowiska w celu wykrycia rozbieżności,</w:t>
            </w:r>
          </w:p>
          <w:p w14:paraId="0F52C18F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wdrażanie serwerów, rozwiązań modularnych oraz przełączników sieciowych w oparciu o profile,</w:t>
            </w:r>
          </w:p>
          <w:p w14:paraId="74D853DA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migracji ustawień serwera wraz z wirtualnymi adresami sieciowymi (MAC, WWN, IQN) między urządzeniami,</w:t>
            </w:r>
          </w:p>
          <w:p w14:paraId="2A15C849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tworzenie gotowych paczek informacji umożliwiających zdiagnozowanie awarii urządzenia przez serwis Producenta,</w:t>
            </w:r>
          </w:p>
          <w:p w14:paraId="20B15630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zdalne uruchamianie diagnostyki serwera,</w:t>
            </w:r>
          </w:p>
          <w:p w14:paraId="4E4435B8" w14:textId="77777777" w:rsidR="00653775" w:rsidRPr="00CD071E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dedykowana aplikacja na urządzenia mobilne integrująca się z wyżej opisanymi oprogramowaniem zarządzającym,</w:t>
            </w:r>
          </w:p>
          <w:p w14:paraId="54BA8B28" w14:textId="041DAA22" w:rsidR="00653775" w:rsidRPr="00081A81" w:rsidRDefault="00653775" w:rsidP="00653775">
            <w:pPr>
              <w:pStyle w:val="Akapitzlist"/>
              <w:numPr>
                <w:ilvl w:val="0"/>
                <w:numId w:val="8"/>
              </w:numPr>
              <w:tabs>
                <w:tab w:val="left" w:pos="190"/>
              </w:tabs>
              <w:spacing w:line="360" w:lineRule="auto"/>
              <w:ind w:left="190" w:hanging="190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oprogramowanie dostarczane jako maszyna wirtualna dla KVM, i Hyper-V.</w:t>
            </w:r>
          </w:p>
          <w:p w14:paraId="1B49E3BB" w14:textId="13795D11" w:rsidR="00653775" w:rsidRPr="00CD071E" w:rsidRDefault="00653775" w:rsidP="00653775">
            <w:pPr>
              <w:tabs>
                <w:tab w:val="left" w:pos="220"/>
              </w:tabs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t>Spełnienie powyższych wymagań w całości będzie skutkowało przyznaniem punktów. Oferowane oprogramowanie musi być produktem Producenta serwera lub przez niego oficjalnie certyfikowane i przeznaczone do zarządzania oferowanymi serwerami.</w:t>
            </w:r>
          </w:p>
        </w:tc>
      </w:tr>
      <w:tr w:rsidR="00040795" w:rsidRPr="00CD071E" w14:paraId="02486940" w14:textId="77777777" w:rsidTr="00653775">
        <w:tc>
          <w:tcPr>
            <w:tcW w:w="541" w:type="dxa"/>
          </w:tcPr>
          <w:p w14:paraId="53ABCC4D" w14:textId="6E51CD3B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cstheme="minorHAns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896" w:type="dxa"/>
          </w:tcPr>
          <w:p w14:paraId="00C978EC" w14:textId="533B49BE" w:rsidR="00040795" w:rsidRPr="00CD071E" w:rsidRDefault="00040795" w:rsidP="00CD071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Bezpieczeństwo</w:t>
            </w:r>
          </w:p>
        </w:tc>
        <w:tc>
          <w:tcPr>
            <w:tcW w:w="6772" w:type="dxa"/>
          </w:tcPr>
          <w:p w14:paraId="2488DADD" w14:textId="77777777" w:rsidR="00040795" w:rsidRPr="00CD071E" w:rsidRDefault="00040795" w:rsidP="00CD071E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wyłączenia w BIOS funkcji przycisku zasilania</w:t>
            </w:r>
          </w:p>
          <w:p w14:paraId="314105C9" w14:textId="77777777" w:rsidR="00040795" w:rsidRPr="00CD071E" w:rsidRDefault="00040795" w:rsidP="00CD071E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BIOS ma możliwość przejścia do bezpiecznego trybu rozruchowego z możliwością zarządzania blokadą zasilania, panelem sterowania oraz zmianą hasła</w:t>
            </w:r>
          </w:p>
          <w:p w14:paraId="2687BE06" w14:textId="77777777" w:rsidR="00040795" w:rsidRPr="00CD071E" w:rsidRDefault="00040795" w:rsidP="00CD071E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wbudowany czujnik otwarcia obudowy współpracujący z BIOS i kartą zarządzającą</w:t>
            </w:r>
          </w:p>
          <w:p w14:paraId="4091A307" w14:textId="77777777" w:rsidR="00040795" w:rsidRPr="00CD071E" w:rsidRDefault="00040795" w:rsidP="00CD071E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dynamicznego włączania I wyłączania portów USB na obudowie – bez potrzeby restartu serwera</w:t>
            </w:r>
          </w:p>
          <w:p w14:paraId="2E281BE3" w14:textId="77777777" w:rsidR="00040795" w:rsidRPr="00CD071E" w:rsidRDefault="00040795" w:rsidP="00CD071E">
            <w:pPr>
              <w:pStyle w:val="Akapitzlist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left="227" w:hanging="227"/>
              <w:rPr>
                <w:rFonts w:eastAsia="Times New Roman" w:cstheme="minorHAnsi"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4C30AC22" w14:textId="53C28CDC" w:rsidR="00040795" w:rsidRPr="00CD071E" w:rsidRDefault="00040795" w:rsidP="00CD071E">
            <w:pPr>
              <w:tabs>
                <w:tab w:val="left" w:pos="190"/>
              </w:tabs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071E">
              <w:rPr>
                <w:rFonts w:eastAsia="Times New Roman" w:cstheme="minorHAnsi"/>
                <w:sz w:val="24"/>
                <w:szCs w:val="24"/>
              </w:rPr>
              <w:t xml:space="preserve">możliwość integracji z RSA </w:t>
            </w:r>
            <w:proofErr w:type="spellStart"/>
            <w:r w:rsidRPr="00CD071E">
              <w:rPr>
                <w:rFonts w:eastAsia="Times New Roman" w:cstheme="minorHAnsi"/>
                <w:sz w:val="24"/>
                <w:szCs w:val="24"/>
              </w:rPr>
              <w:t>SecurID</w:t>
            </w:r>
            <w:proofErr w:type="spellEnd"/>
          </w:p>
        </w:tc>
      </w:tr>
    </w:tbl>
    <w:p w14:paraId="71191863" w14:textId="77777777" w:rsidR="00040795" w:rsidRPr="00CD071E" w:rsidRDefault="00040795" w:rsidP="00CD071E">
      <w:pPr>
        <w:spacing w:after="0" w:line="360" w:lineRule="auto"/>
        <w:rPr>
          <w:rFonts w:cstheme="minorHAnsi"/>
          <w:sz w:val="24"/>
          <w:szCs w:val="24"/>
        </w:rPr>
      </w:pPr>
    </w:p>
    <w:sectPr w:rsidR="00040795" w:rsidRPr="00CD071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04DD6" w14:textId="77777777" w:rsidR="001E5BD4" w:rsidRDefault="001E5BD4" w:rsidP="005D519A">
      <w:pPr>
        <w:spacing w:after="0" w:line="240" w:lineRule="auto"/>
      </w:pPr>
      <w:r>
        <w:separator/>
      </w:r>
    </w:p>
  </w:endnote>
  <w:endnote w:type="continuationSeparator" w:id="0">
    <w:p w14:paraId="146C5513" w14:textId="77777777" w:rsidR="001E5BD4" w:rsidRDefault="001E5BD4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3282920"/>
      <w:docPartObj>
        <w:docPartGallery w:val="Page Numbers (Bottom of Page)"/>
        <w:docPartUnique/>
      </w:docPartObj>
    </w:sdtPr>
    <w:sdtEndPr/>
    <w:sdtContent>
      <w:p w14:paraId="5132C1B4" w14:textId="66000622" w:rsidR="000E3A43" w:rsidRDefault="000E3A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1378CB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1CB" w14:textId="77777777" w:rsidR="001E5BD4" w:rsidRDefault="001E5BD4" w:rsidP="005D519A">
      <w:pPr>
        <w:spacing w:after="0" w:line="240" w:lineRule="auto"/>
      </w:pPr>
      <w:r>
        <w:separator/>
      </w:r>
    </w:p>
  </w:footnote>
  <w:footnote w:type="continuationSeparator" w:id="0">
    <w:p w14:paraId="404D771B" w14:textId="77777777" w:rsidR="001E5BD4" w:rsidRDefault="001E5BD4" w:rsidP="005D5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2151C8A"/>
    <w:multiLevelType w:val="multilevel"/>
    <w:tmpl w:val="3A7C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A54E0"/>
    <w:multiLevelType w:val="multilevel"/>
    <w:tmpl w:val="3EEC51C6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EE7A9E"/>
    <w:multiLevelType w:val="multilevel"/>
    <w:tmpl w:val="A730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E333C"/>
    <w:multiLevelType w:val="multilevel"/>
    <w:tmpl w:val="4014B8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536E4D"/>
    <w:multiLevelType w:val="multilevel"/>
    <w:tmpl w:val="B468A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242E25"/>
    <w:multiLevelType w:val="hybridMultilevel"/>
    <w:tmpl w:val="5FBE74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F776C"/>
    <w:multiLevelType w:val="hybridMultilevel"/>
    <w:tmpl w:val="5FBE74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85D33"/>
    <w:multiLevelType w:val="hybridMultilevel"/>
    <w:tmpl w:val="95568104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E5A89"/>
    <w:multiLevelType w:val="multilevel"/>
    <w:tmpl w:val="F77A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956929"/>
    <w:multiLevelType w:val="multilevel"/>
    <w:tmpl w:val="53A2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D8350F"/>
    <w:multiLevelType w:val="hybridMultilevel"/>
    <w:tmpl w:val="96B424D0"/>
    <w:lvl w:ilvl="0" w:tplc="D8DCF8F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3304CAA"/>
    <w:multiLevelType w:val="hybridMultilevel"/>
    <w:tmpl w:val="91340E14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93F46"/>
    <w:multiLevelType w:val="hybridMultilevel"/>
    <w:tmpl w:val="35BCF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04008"/>
    <w:multiLevelType w:val="multilevel"/>
    <w:tmpl w:val="1CE26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9D05C0"/>
    <w:multiLevelType w:val="hybridMultilevel"/>
    <w:tmpl w:val="8C88C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72F3E"/>
    <w:multiLevelType w:val="multilevel"/>
    <w:tmpl w:val="2364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142E55"/>
    <w:multiLevelType w:val="multilevel"/>
    <w:tmpl w:val="7ED42F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2B279E"/>
    <w:multiLevelType w:val="hybridMultilevel"/>
    <w:tmpl w:val="1A56D40C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DB7305"/>
    <w:multiLevelType w:val="multilevel"/>
    <w:tmpl w:val="B56C7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AEC7A34"/>
    <w:multiLevelType w:val="hybridMultilevel"/>
    <w:tmpl w:val="3E22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FA2CD4"/>
    <w:multiLevelType w:val="multilevel"/>
    <w:tmpl w:val="C6A6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64018B"/>
    <w:multiLevelType w:val="multilevel"/>
    <w:tmpl w:val="C9E6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D92278A"/>
    <w:multiLevelType w:val="multilevel"/>
    <w:tmpl w:val="482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0E7651F"/>
    <w:multiLevelType w:val="multilevel"/>
    <w:tmpl w:val="4F445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1B7182A"/>
    <w:multiLevelType w:val="hybridMultilevel"/>
    <w:tmpl w:val="5FBE74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390624"/>
    <w:multiLevelType w:val="hybridMultilevel"/>
    <w:tmpl w:val="CDEC6AB6"/>
    <w:lvl w:ilvl="0" w:tplc="FFBED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550D4"/>
    <w:multiLevelType w:val="multilevel"/>
    <w:tmpl w:val="78DC081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5D6EAC"/>
    <w:multiLevelType w:val="multilevel"/>
    <w:tmpl w:val="2120345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59F79CE"/>
    <w:multiLevelType w:val="multilevel"/>
    <w:tmpl w:val="D100A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E01930"/>
    <w:multiLevelType w:val="multilevel"/>
    <w:tmpl w:val="1C3C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7F777E2"/>
    <w:multiLevelType w:val="multilevel"/>
    <w:tmpl w:val="F858C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A246876"/>
    <w:multiLevelType w:val="multilevel"/>
    <w:tmpl w:val="9E7A2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EDC68C2"/>
    <w:multiLevelType w:val="hybridMultilevel"/>
    <w:tmpl w:val="4454C802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7B42A4"/>
    <w:multiLevelType w:val="multilevel"/>
    <w:tmpl w:val="8576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1C50C67"/>
    <w:multiLevelType w:val="multilevel"/>
    <w:tmpl w:val="20A4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2286E40"/>
    <w:multiLevelType w:val="hybridMultilevel"/>
    <w:tmpl w:val="A2D44F30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5529E1"/>
    <w:multiLevelType w:val="multilevel"/>
    <w:tmpl w:val="02A6F14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69E12D8"/>
    <w:multiLevelType w:val="hybridMultilevel"/>
    <w:tmpl w:val="B808A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F67C99"/>
    <w:multiLevelType w:val="multilevel"/>
    <w:tmpl w:val="ABB8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E574E4E"/>
    <w:multiLevelType w:val="hybridMultilevel"/>
    <w:tmpl w:val="61F20900"/>
    <w:lvl w:ilvl="0" w:tplc="038A15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5B79F8"/>
    <w:multiLevelType w:val="hybridMultilevel"/>
    <w:tmpl w:val="103E8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6F3241"/>
    <w:multiLevelType w:val="multilevel"/>
    <w:tmpl w:val="2BF2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24762C7"/>
    <w:multiLevelType w:val="hybridMultilevel"/>
    <w:tmpl w:val="B5089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394D5A"/>
    <w:multiLevelType w:val="multilevel"/>
    <w:tmpl w:val="892CD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76A0041"/>
    <w:multiLevelType w:val="hybridMultilevel"/>
    <w:tmpl w:val="F1FE367C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BE1844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8691FE3"/>
    <w:multiLevelType w:val="hybridMultilevel"/>
    <w:tmpl w:val="E278BC86"/>
    <w:lvl w:ilvl="0" w:tplc="E55C88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B0A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DC8C3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0049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D2AE3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20D4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E4EDE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5F672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4AA55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8" w15:restartNumberingAfterBreak="0">
    <w:nsid w:val="4ABD7FC6"/>
    <w:multiLevelType w:val="hybridMultilevel"/>
    <w:tmpl w:val="6AC2170C"/>
    <w:lvl w:ilvl="0" w:tplc="E43A2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6B43BC"/>
    <w:multiLevelType w:val="hybridMultilevel"/>
    <w:tmpl w:val="7BF61E8A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4D2D7B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4F85573A"/>
    <w:multiLevelType w:val="multilevel"/>
    <w:tmpl w:val="4596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2182BF0"/>
    <w:multiLevelType w:val="multilevel"/>
    <w:tmpl w:val="C74E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CC4222F"/>
    <w:multiLevelType w:val="hybridMultilevel"/>
    <w:tmpl w:val="55285ADC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2A39A1"/>
    <w:multiLevelType w:val="multilevel"/>
    <w:tmpl w:val="1D4AF29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F3A104B"/>
    <w:multiLevelType w:val="hybridMultilevel"/>
    <w:tmpl w:val="5FBE7424"/>
    <w:lvl w:ilvl="0" w:tplc="2EC49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183F07"/>
    <w:multiLevelType w:val="hybridMultilevel"/>
    <w:tmpl w:val="44FCD3DC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1E59A9"/>
    <w:multiLevelType w:val="multilevel"/>
    <w:tmpl w:val="D20A4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6DB33FC"/>
    <w:multiLevelType w:val="multilevel"/>
    <w:tmpl w:val="19C4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8CC38A7"/>
    <w:multiLevelType w:val="hybridMultilevel"/>
    <w:tmpl w:val="F99EE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3F71E2"/>
    <w:multiLevelType w:val="multilevel"/>
    <w:tmpl w:val="52D29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B1A1316"/>
    <w:multiLevelType w:val="hybridMultilevel"/>
    <w:tmpl w:val="C798B4CE"/>
    <w:lvl w:ilvl="0" w:tplc="D8DCF8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0B35E3"/>
    <w:multiLevelType w:val="hybridMultilevel"/>
    <w:tmpl w:val="C1AC9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302922"/>
    <w:multiLevelType w:val="multilevel"/>
    <w:tmpl w:val="FFF866E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C542CE0"/>
    <w:multiLevelType w:val="multilevel"/>
    <w:tmpl w:val="A3382B1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DE41989"/>
    <w:multiLevelType w:val="multilevel"/>
    <w:tmpl w:val="2FB48D1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F2360FC"/>
    <w:multiLevelType w:val="hybridMultilevel"/>
    <w:tmpl w:val="06E0F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696F9E"/>
    <w:multiLevelType w:val="multilevel"/>
    <w:tmpl w:val="7E50322C"/>
    <w:lvl w:ilvl="0">
      <w:start w:val="1"/>
      <w:numFmt w:val="decimal"/>
      <w:lvlText w:val="%1."/>
      <w:lvlJc w:val="righ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164"/>
      </w:pPr>
      <w:rPr>
        <w:b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17"/>
      </w:pPr>
      <w:rPr>
        <w:rFonts w:eastAsia="Times New Roman" w:cs="Times New Roman"/>
        <w:b w:val="0"/>
        <w:sz w:val="22"/>
        <w:szCs w:val="22"/>
        <w:u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1606" w:firstLine="238"/>
      </w:pPr>
      <w:rPr>
        <w:rFonts w:eastAsia="Times New Roman" w:cs="Times New Roman"/>
        <w:b w:val="0"/>
        <w:sz w:val="22"/>
        <w:szCs w:val="22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firstLine="85"/>
      </w:pPr>
      <w:rPr>
        <w:rFonts w:eastAsia="Times New Roman" w:cs="Times New Roman"/>
        <w:b w:val="0"/>
        <w:sz w:val="22"/>
        <w:szCs w:val="22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firstLine="73"/>
      </w:pPr>
      <w:rPr>
        <w:rFonts w:eastAsia="Times New Roman" w:cs="Times New Roman"/>
        <w:b w:val="0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68" w15:restartNumberingAfterBreak="0">
    <w:nsid w:val="70F533A2"/>
    <w:multiLevelType w:val="multilevel"/>
    <w:tmpl w:val="8C18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1772B8C"/>
    <w:multiLevelType w:val="multilevel"/>
    <w:tmpl w:val="DEB20FF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93D7813"/>
    <w:multiLevelType w:val="multilevel"/>
    <w:tmpl w:val="905A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E1B1CF6"/>
    <w:multiLevelType w:val="multilevel"/>
    <w:tmpl w:val="6F6E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E717CD7"/>
    <w:multiLevelType w:val="hybridMultilevel"/>
    <w:tmpl w:val="22AED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262936">
    <w:abstractNumId w:val="50"/>
  </w:num>
  <w:num w:numId="2" w16cid:durableId="554897992">
    <w:abstractNumId w:val="0"/>
  </w:num>
  <w:num w:numId="3" w16cid:durableId="1900439121">
    <w:abstractNumId w:val="56"/>
  </w:num>
  <w:num w:numId="4" w16cid:durableId="776950734">
    <w:abstractNumId w:val="12"/>
  </w:num>
  <w:num w:numId="5" w16cid:durableId="765423432">
    <w:abstractNumId w:val="18"/>
  </w:num>
  <w:num w:numId="6" w16cid:durableId="68889135">
    <w:abstractNumId w:val="15"/>
  </w:num>
  <w:num w:numId="7" w16cid:durableId="1155686201">
    <w:abstractNumId w:val="36"/>
  </w:num>
  <w:num w:numId="8" w16cid:durableId="1298949950">
    <w:abstractNumId w:val="45"/>
  </w:num>
  <w:num w:numId="9" w16cid:durableId="12344770">
    <w:abstractNumId w:val="20"/>
  </w:num>
  <w:num w:numId="10" w16cid:durableId="788008248">
    <w:abstractNumId w:val="38"/>
  </w:num>
  <w:num w:numId="11" w16cid:durableId="1588610302">
    <w:abstractNumId w:val="66"/>
  </w:num>
  <w:num w:numId="12" w16cid:durableId="489752689">
    <w:abstractNumId w:val="13"/>
  </w:num>
  <w:num w:numId="13" w16cid:durableId="94175470">
    <w:abstractNumId w:val="62"/>
  </w:num>
  <w:num w:numId="14" w16cid:durableId="218446151">
    <w:abstractNumId w:val="72"/>
  </w:num>
  <w:num w:numId="15" w16cid:durableId="2095517743">
    <w:abstractNumId w:val="41"/>
  </w:num>
  <w:num w:numId="16" w16cid:durableId="841895873">
    <w:abstractNumId w:val="43"/>
  </w:num>
  <w:num w:numId="17" w16cid:durableId="96147246">
    <w:abstractNumId w:val="48"/>
  </w:num>
  <w:num w:numId="18" w16cid:durableId="251621760">
    <w:abstractNumId w:val="26"/>
  </w:num>
  <w:num w:numId="19" w16cid:durableId="170990490">
    <w:abstractNumId w:val="55"/>
  </w:num>
  <w:num w:numId="20" w16cid:durableId="167603017">
    <w:abstractNumId w:val="6"/>
  </w:num>
  <w:num w:numId="21" w16cid:durableId="855535707">
    <w:abstractNumId w:val="25"/>
  </w:num>
  <w:num w:numId="22" w16cid:durableId="1275746040">
    <w:abstractNumId w:val="7"/>
  </w:num>
  <w:num w:numId="23" w16cid:durableId="1656180994">
    <w:abstractNumId w:val="47"/>
  </w:num>
  <w:num w:numId="24" w16cid:durableId="287250482">
    <w:abstractNumId w:val="59"/>
  </w:num>
  <w:num w:numId="25" w16cid:durableId="2021854484">
    <w:abstractNumId w:val="52"/>
  </w:num>
  <w:num w:numId="26" w16cid:durableId="1105661423">
    <w:abstractNumId w:val="33"/>
  </w:num>
  <w:num w:numId="27" w16cid:durableId="1393505007">
    <w:abstractNumId w:val="1"/>
  </w:num>
  <w:num w:numId="28" w16cid:durableId="1583104064">
    <w:abstractNumId w:val="8"/>
  </w:num>
  <w:num w:numId="29" w16cid:durableId="198443795">
    <w:abstractNumId w:val="70"/>
  </w:num>
  <w:num w:numId="30" w16cid:durableId="1667051859">
    <w:abstractNumId w:val="5"/>
  </w:num>
  <w:num w:numId="31" w16cid:durableId="1181512560">
    <w:abstractNumId w:val="61"/>
  </w:num>
  <w:num w:numId="32" w16cid:durableId="1378553589">
    <w:abstractNumId w:val="40"/>
  </w:num>
  <w:num w:numId="33" w16cid:durableId="1044451786">
    <w:abstractNumId w:val="34"/>
  </w:num>
  <w:num w:numId="34" w16cid:durableId="1043558777">
    <w:abstractNumId w:val="63"/>
  </w:num>
  <w:num w:numId="35" w16cid:durableId="2122676720">
    <w:abstractNumId w:val="30"/>
  </w:num>
  <w:num w:numId="36" w16cid:durableId="1871910911">
    <w:abstractNumId w:val="35"/>
  </w:num>
  <w:num w:numId="37" w16cid:durableId="1305626842">
    <w:abstractNumId w:val="65"/>
  </w:num>
  <w:num w:numId="38" w16cid:durableId="410473844">
    <w:abstractNumId w:val="11"/>
  </w:num>
  <w:num w:numId="39" w16cid:durableId="950818112">
    <w:abstractNumId w:val="17"/>
  </w:num>
  <w:num w:numId="40" w16cid:durableId="191263689">
    <w:abstractNumId w:val="23"/>
  </w:num>
  <w:num w:numId="41" w16cid:durableId="676735857">
    <w:abstractNumId w:val="44"/>
  </w:num>
  <w:num w:numId="42" w16cid:durableId="1831557866">
    <w:abstractNumId w:val="2"/>
  </w:num>
  <w:num w:numId="43" w16cid:durableId="298540203">
    <w:abstractNumId w:val="68"/>
  </w:num>
  <w:num w:numId="44" w16cid:durableId="396320069">
    <w:abstractNumId w:val="29"/>
  </w:num>
  <w:num w:numId="45" w16cid:durableId="783618724">
    <w:abstractNumId w:val="21"/>
  </w:num>
  <w:num w:numId="46" w16cid:durableId="826630561">
    <w:abstractNumId w:val="60"/>
  </w:num>
  <w:num w:numId="47" w16cid:durableId="943995564">
    <w:abstractNumId w:val="14"/>
  </w:num>
  <w:num w:numId="48" w16cid:durableId="1350258676">
    <w:abstractNumId w:val="67"/>
  </w:num>
  <w:num w:numId="49" w16cid:durableId="536551711">
    <w:abstractNumId w:val="42"/>
  </w:num>
  <w:num w:numId="50" w16cid:durableId="430125044">
    <w:abstractNumId w:val="51"/>
  </w:num>
  <w:num w:numId="51" w16cid:durableId="456484050">
    <w:abstractNumId w:val="22"/>
  </w:num>
  <w:num w:numId="52" w16cid:durableId="1391618080">
    <w:abstractNumId w:val="9"/>
  </w:num>
  <w:num w:numId="53" w16cid:durableId="36586732">
    <w:abstractNumId w:val="10"/>
  </w:num>
  <w:num w:numId="54" w16cid:durableId="1738942406">
    <w:abstractNumId w:val="37"/>
  </w:num>
  <w:num w:numId="55" w16cid:durableId="433136680">
    <w:abstractNumId w:val="27"/>
  </w:num>
  <w:num w:numId="56" w16cid:durableId="1382708066">
    <w:abstractNumId w:val="64"/>
  </w:num>
  <w:num w:numId="57" w16cid:durableId="487212708">
    <w:abstractNumId w:val="32"/>
  </w:num>
  <w:num w:numId="58" w16cid:durableId="1312365559">
    <w:abstractNumId w:val="46"/>
  </w:num>
  <w:num w:numId="59" w16cid:durableId="635843336">
    <w:abstractNumId w:val="3"/>
  </w:num>
  <w:num w:numId="60" w16cid:durableId="558982037">
    <w:abstractNumId w:val="54"/>
  </w:num>
  <w:num w:numId="61" w16cid:durableId="484128291">
    <w:abstractNumId w:val="28"/>
  </w:num>
  <w:num w:numId="62" w16cid:durableId="1290625103">
    <w:abstractNumId w:val="69"/>
  </w:num>
  <w:num w:numId="63" w16cid:durableId="570819230">
    <w:abstractNumId w:val="39"/>
  </w:num>
  <w:num w:numId="64" w16cid:durableId="787361581">
    <w:abstractNumId w:val="57"/>
  </w:num>
  <w:num w:numId="65" w16cid:durableId="1503280668">
    <w:abstractNumId w:val="16"/>
  </w:num>
  <w:num w:numId="66" w16cid:durableId="1307785091">
    <w:abstractNumId w:val="31"/>
  </w:num>
  <w:num w:numId="67" w16cid:durableId="571738364">
    <w:abstractNumId w:val="58"/>
  </w:num>
  <w:num w:numId="68" w16cid:durableId="853299309">
    <w:abstractNumId w:val="4"/>
  </w:num>
  <w:num w:numId="69" w16cid:durableId="1301493133">
    <w:abstractNumId w:val="24"/>
  </w:num>
  <w:num w:numId="70" w16cid:durableId="1391733485">
    <w:abstractNumId w:val="19"/>
  </w:num>
  <w:num w:numId="71" w16cid:durableId="2007826603">
    <w:abstractNumId w:val="53"/>
  </w:num>
  <w:num w:numId="72" w16cid:durableId="833572683">
    <w:abstractNumId w:val="71"/>
  </w:num>
  <w:num w:numId="73" w16cid:durableId="1762098202">
    <w:abstractNumId w:val="4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7CD"/>
    <w:rsid w:val="000047E7"/>
    <w:rsid w:val="00007A28"/>
    <w:rsid w:val="00013156"/>
    <w:rsid w:val="000144F5"/>
    <w:rsid w:val="0002283A"/>
    <w:rsid w:val="00031C8D"/>
    <w:rsid w:val="00033AB6"/>
    <w:rsid w:val="00040795"/>
    <w:rsid w:val="00043714"/>
    <w:rsid w:val="0005299E"/>
    <w:rsid w:val="000548D3"/>
    <w:rsid w:val="00056F63"/>
    <w:rsid w:val="00073B9C"/>
    <w:rsid w:val="00075502"/>
    <w:rsid w:val="000762B8"/>
    <w:rsid w:val="0008102D"/>
    <w:rsid w:val="00081A81"/>
    <w:rsid w:val="00081D95"/>
    <w:rsid w:val="00083F13"/>
    <w:rsid w:val="00090FCB"/>
    <w:rsid w:val="000936B6"/>
    <w:rsid w:val="0009376A"/>
    <w:rsid w:val="000972F8"/>
    <w:rsid w:val="000A2036"/>
    <w:rsid w:val="000A432F"/>
    <w:rsid w:val="000A5557"/>
    <w:rsid w:val="000A595F"/>
    <w:rsid w:val="000A68EF"/>
    <w:rsid w:val="000B1102"/>
    <w:rsid w:val="000B19A5"/>
    <w:rsid w:val="000B4C9A"/>
    <w:rsid w:val="000C0115"/>
    <w:rsid w:val="000C02B2"/>
    <w:rsid w:val="000C184E"/>
    <w:rsid w:val="000C679C"/>
    <w:rsid w:val="000D17ED"/>
    <w:rsid w:val="000D3D62"/>
    <w:rsid w:val="000D4C82"/>
    <w:rsid w:val="000E15AB"/>
    <w:rsid w:val="000E3A43"/>
    <w:rsid w:val="000E5786"/>
    <w:rsid w:val="000E5878"/>
    <w:rsid w:val="000E6DBB"/>
    <w:rsid w:val="000F2424"/>
    <w:rsid w:val="000F4243"/>
    <w:rsid w:val="000F4A00"/>
    <w:rsid w:val="00101051"/>
    <w:rsid w:val="00102D94"/>
    <w:rsid w:val="0010328C"/>
    <w:rsid w:val="00115155"/>
    <w:rsid w:val="00117C3D"/>
    <w:rsid w:val="00123305"/>
    <w:rsid w:val="001272E1"/>
    <w:rsid w:val="001273B6"/>
    <w:rsid w:val="00127D56"/>
    <w:rsid w:val="00131620"/>
    <w:rsid w:val="00134007"/>
    <w:rsid w:val="0013412A"/>
    <w:rsid w:val="00142890"/>
    <w:rsid w:val="00147744"/>
    <w:rsid w:val="00150EA4"/>
    <w:rsid w:val="00162A29"/>
    <w:rsid w:val="001631D2"/>
    <w:rsid w:val="0016772A"/>
    <w:rsid w:val="001817F4"/>
    <w:rsid w:val="001847CF"/>
    <w:rsid w:val="001934E5"/>
    <w:rsid w:val="00197970"/>
    <w:rsid w:val="001A2223"/>
    <w:rsid w:val="001A2309"/>
    <w:rsid w:val="001B433B"/>
    <w:rsid w:val="001C2A65"/>
    <w:rsid w:val="001D08ED"/>
    <w:rsid w:val="001D1515"/>
    <w:rsid w:val="001D5455"/>
    <w:rsid w:val="001E26AE"/>
    <w:rsid w:val="001E2AD5"/>
    <w:rsid w:val="001E3156"/>
    <w:rsid w:val="001E4712"/>
    <w:rsid w:val="001E5BD4"/>
    <w:rsid w:val="001E66F0"/>
    <w:rsid w:val="001F4623"/>
    <w:rsid w:val="00205381"/>
    <w:rsid w:val="00217EE5"/>
    <w:rsid w:val="00221F88"/>
    <w:rsid w:val="00222B62"/>
    <w:rsid w:val="002300A6"/>
    <w:rsid w:val="002305FD"/>
    <w:rsid w:val="00234575"/>
    <w:rsid w:val="0023542D"/>
    <w:rsid w:val="00246497"/>
    <w:rsid w:val="0024705F"/>
    <w:rsid w:val="00247146"/>
    <w:rsid w:val="00253F1C"/>
    <w:rsid w:val="002619E7"/>
    <w:rsid w:val="002660AF"/>
    <w:rsid w:val="00267D04"/>
    <w:rsid w:val="00267F8E"/>
    <w:rsid w:val="002706C2"/>
    <w:rsid w:val="00274200"/>
    <w:rsid w:val="00283566"/>
    <w:rsid w:val="00284934"/>
    <w:rsid w:val="00293137"/>
    <w:rsid w:val="002A63CC"/>
    <w:rsid w:val="002A7860"/>
    <w:rsid w:val="002B414F"/>
    <w:rsid w:val="002B464D"/>
    <w:rsid w:val="002B6C6D"/>
    <w:rsid w:val="002C0479"/>
    <w:rsid w:val="002C3A31"/>
    <w:rsid w:val="002D0C7E"/>
    <w:rsid w:val="002D5E75"/>
    <w:rsid w:val="002E1069"/>
    <w:rsid w:val="002E2972"/>
    <w:rsid w:val="002E6843"/>
    <w:rsid w:val="002F0638"/>
    <w:rsid w:val="002F33DC"/>
    <w:rsid w:val="003005E5"/>
    <w:rsid w:val="003054D9"/>
    <w:rsid w:val="0030690A"/>
    <w:rsid w:val="003104A4"/>
    <w:rsid w:val="00311902"/>
    <w:rsid w:val="00312FFE"/>
    <w:rsid w:val="00314DCF"/>
    <w:rsid w:val="00316D43"/>
    <w:rsid w:val="00322091"/>
    <w:rsid w:val="00324684"/>
    <w:rsid w:val="00325ECE"/>
    <w:rsid w:val="00334358"/>
    <w:rsid w:val="0034048E"/>
    <w:rsid w:val="00340943"/>
    <w:rsid w:val="00341033"/>
    <w:rsid w:val="00344F16"/>
    <w:rsid w:val="003458D8"/>
    <w:rsid w:val="0034818A"/>
    <w:rsid w:val="00351161"/>
    <w:rsid w:val="00352C68"/>
    <w:rsid w:val="003550B7"/>
    <w:rsid w:val="003553A0"/>
    <w:rsid w:val="003575D2"/>
    <w:rsid w:val="0035761C"/>
    <w:rsid w:val="0038350E"/>
    <w:rsid w:val="00391923"/>
    <w:rsid w:val="003937C2"/>
    <w:rsid w:val="00397B91"/>
    <w:rsid w:val="003A49FD"/>
    <w:rsid w:val="003A5931"/>
    <w:rsid w:val="003A5DC9"/>
    <w:rsid w:val="003A7788"/>
    <w:rsid w:val="003B074F"/>
    <w:rsid w:val="003B1011"/>
    <w:rsid w:val="003B28A2"/>
    <w:rsid w:val="003B4488"/>
    <w:rsid w:val="003B7429"/>
    <w:rsid w:val="003E2AC5"/>
    <w:rsid w:val="003E6AFB"/>
    <w:rsid w:val="00404598"/>
    <w:rsid w:val="00406C3C"/>
    <w:rsid w:val="0041319F"/>
    <w:rsid w:val="00415609"/>
    <w:rsid w:val="004250D9"/>
    <w:rsid w:val="0043026A"/>
    <w:rsid w:val="00437B51"/>
    <w:rsid w:val="0044221D"/>
    <w:rsid w:val="00443183"/>
    <w:rsid w:val="00464A72"/>
    <w:rsid w:val="00467719"/>
    <w:rsid w:val="0047494C"/>
    <w:rsid w:val="00474ABD"/>
    <w:rsid w:val="00480835"/>
    <w:rsid w:val="00483A0C"/>
    <w:rsid w:val="00486A4C"/>
    <w:rsid w:val="0048739D"/>
    <w:rsid w:val="004939C9"/>
    <w:rsid w:val="0049745B"/>
    <w:rsid w:val="004A4723"/>
    <w:rsid w:val="004A6154"/>
    <w:rsid w:val="004B282F"/>
    <w:rsid w:val="004B6C4C"/>
    <w:rsid w:val="004C02C5"/>
    <w:rsid w:val="004C3F2D"/>
    <w:rsid w:val="004E5414"/>
    <w:rsid w:val="004F5DA9"/>
    <w:rsid w:val="005100D5"/>
    <w:rsid w:val="005118F6"/>
    <w:rsid w:val="005147E5"/>
    <w:rsid w:val="00517B9D"/>
    <w:rsid w:val="00520772"/>
    <w:rsid w:val="00532AEC"/>
    <w:rsid w:val="00535020"/>
    <w:rsid w:val="005375D9"/>
    <w:rsid w:val="005401FC"/>
    <w:rsid w:val="0054069F"/>
    <w:rsid w:val="005416BF"/>
    <w:rsid w:val="0055016E"/>
    <w:rsid w:val="00553147"/>
    <w:rsid w:val="00563C71"/>
    <w:rsid w:val="00567045"/>
    <w:rsid w:val="00573F13"/>
    <w:rsid w:val="005839F4"/>
    <w:rsid w:val="00590ED1"/>
    <w:rsid w:val="00591104"/>
    <w:rsid w:val="005A5414"/>
    <w:rsid w:val="005A6603"/>
    <w:rsid w:val="005A7771"/>
    <w:rsid w:val="005B01B6"/>
    <w:rsid w:val="005B1E5F"/>
    <w:rsid w:val="005B79D2"/>
    <w:rsid w:val="005C2C97"/>
    <w:rsid w:val="005D519A"/>
    <w:rsid w:val="005D7779"/>
    <w:rsid w:val="005E112C"/>
    <w:rsid w:val="005F1824"/>
    <w:rsid w:val="00602335"/>
    <w:rsid w:val="006027CD"/>
    <w:rsid w:val="006065A9"/>
    <w:rsid w:val="006123F5"/>
    <w:rsid w:val="006125CA"/>
    <w:rsid w:val="00613B1D"/>
    <w:rsid w:val="00630189"/>
    <w:rsid w:val="00631C73"/>
    <w:rsid w:val="00632041"/>
    <w:rsid w:val="00632544"/>
    <w:rsid w:val="006409B7"/>
    <w:rsid w:val="00646AE2"/>
    <w:rsid w:val="00651FFF"/>
    <w:rsid w:val="00653775"/>
    <w:rsid w:val="006542B8"/>
    <w:rsid w:val="00655CF2"/>
    <w:rsid w:val="00657C60"/>
    <w:rsid w:val="00664C85"/>
    <w:rsid w:val="00667EDA"/>
    <w:rsid w:val="00676B96"/>
    <w:rsid w:val="00676BDE"/>
    <w:rsid w:val="0069206A"/>
    <w:rsid w:val="00694E42"/>
    <w:rsid w:val="00696942"/>
    <w:rsid w:val="006A6716"/>
    <w:rsid w:val="006A7410"/>
    <w:rsid w:val="006B2744"/>
    <w:rsid w:val="006B2778"/>
    <w:rsid w:val="006C06F8"/>
    <w:rsid w:val="006C2042"/>
    <w:rsid w:val="006C208F"/>
    <w:rsid w:val="006D655D"/>
    <w:rsid w:val="006D71F4"/>
    <w:rsid w:val="006E0D4A"/>
    <w:rsid w:val="006E49E1"/>
    <w:rsid w:val="006E5D0C"/>
    <w:rsid w:val="006F00AA"/>
    <w:rsid w:val="006F538A"/>
    <w:rsid w:val="007006C1"/>
    <w:rsid w:val="00704033"/>
    <w:rsid w:val="0070788F"/>
    <w:rsid w:val="00707F0B"/>
    <w:rsid w:val="00710DED"/>
    <w:rsid w:val="00717E83"/>
    <w:rsid w:val="0072161D"/>
    <w:rsid w:val="0072314C"/>
    <w:rsid w:val="00732A48"/>
    <w:rsid w:val="007368DB"/>
    <w:rsid w:val="007377DD"/>
    <w:rsid w:val="00741AF0"/>
    <w:rsid w:val="00764662"/>
    <w:rsid w:val="007758DB"/>
    <w:rsid w:val="007831AB"/>
    <w:rsid w:val="0078398B"/>
    <w:rsid w:val="00791939"/>
    <w:rsid w:val="007921E6"/>
    <w:rsid w:val="00792CFB"/>
    <w:rsid w:val="00794047"/>
    <w:rsid w:val="007A00F1"/>
    <w:rsid w:val="007A4253"/>
    <w:rsid w:val="007A425A"/>
    <w:rsid w:val="007B587F"/>
    <w:rsid w:val="007B5FD2"/>
    <w:rsid w:val="007B6009"/>
    <w:rsid w:val="007B7D28"/>
    <w:rsid w:val="007C4471"/>
    <w:rsid w:val="007D0C68"/>
    <w:rsid w:val="007D1A85"/>
    <w:rsid w:val="007E1DBB"/>
    <w:rsid w:val="007E4232"/>
    <w:rsid w:val="007E5417"/>
    <w:rsid w:val="007F28C8"/>
    <w:rsid w:val="007F3B4C"/>
    <w:rsid w:val="0080567E"/>
    <w:rsid w:val="0080576E"/>
    <w:rsid w:val="008208FD"/>
    <w:rsid w:val="00820D06"/>
    <w:rsid w:val="00820DEF"/>
    <w:rsid w:val="0082183B"/>
    <w:rsid w:val="00826395"/>
    <w:rsid w:val="00842C19"/>
    <w:rsid w:val="008449C6"/>
    <w:rsid w:val="008550E0"/>
    <w:rsid w:val="00857C05"/>
    <w:rsid w:val="00864D32"/>
    <w:rsid w:val="0086711C"/>
    <w:rsid w:val="00867F09"/>
    <w:rsid w:val="00877D7F"/>
    <w:rsid w:val="00881C8C"/>
    <w:rsid w:val="00882EA9"/>
    <w:rsid w:val="00893870"/>
    <w:rsid w:val="008A010F"/>
    <w:rsid w:val="008A108F"/>
    <w:rsid w:val="008A39D9"/>
    <w:rsid w:val="008B0038"/>
    <w:rsid w:val="008B3A31"/>
    <w:rsid w:val="008B51BE"/>
    <w:rsid w:val="008B5C5C"/>
    <w:rsid w:val="008C40F3"/>
    <w:rsid w:val="008C793F"/>
    <w:rsid w:val="008D7C45"/>
    <w:rsid w:val="008E1845"/>
    <w:rsid w:val="008E6A15"/>
    <w:rsid w:val="008E71C6"/>
    <w:rsid w:val="008F4EC6"/>
    <w:rsid w:val="008F5425"/>
    <w:rsid w:val="008F6F56"/>
    <w:rsid w:val="00902AF1"/>
    <w:rsid w:val="00902C7A"/>
    <w:rsid w:val="00910D45"/>
    <w:rsid w:val="009114F3"/>
    <w:rsid w:val="00916908"/>
    <w:rsid w:val="009253C0"/>
    <w:rsid w:val="00927104"/>
    <w:rsid w:val="0093193A"/>
    <w:rsid w:val="00946C94"/>
    <w:rsid w:val="00953969"/>
    <w:rsid w:val="00956994"/>
    <w:rsid w:val="009629FB"/>
    <w:rsid w:val="0096740C"/>
    <w:rsid w:val="00972E3B"/>
    <w:rsid w:val="00972FAF"/>
    <w:rsid w:val="009766C9"/>
    <w:rsid w:val="009856A3"/>
    <w:rsid w:val="00991BD4"/>
    <w:rsid w:val="00996B05"/>
    <w:rsid w:val="009A15D3"/>
    <w:rsid w:val="009A53EC"/>
    <w:rsid w:val="009B18C8"/>
    <w:rsid w:val="009B246E"/>
    <w:rsid w:val="009B3DD2"/>
    <w:rsid w:val="009B5F8B"/>
    <w:rsid w:val="009C7A1F"/>
    <w:rsid w:val="009D1726"/>
    <w:rsid w:val="009E6255"/>
    <w:rsid w:val="009F499C"/>
    <w:rsid w:val="009F4CEE"/>
    <w:rsid w:val="00A004D1"/>
    <w:rsid w:val="00A05173"/>
    <w:rsid w:val="00A05AA9"/>
    <w:rsid w:val="00A07026"/>
    <w:rsid w:val="00A34035"/>
    <w:rsid w:val="00A36392"/>
    <w:rsid w:val="00A37ED3"/>
    <w:rsid w:val="00A40922"/>
    <w:rsid w:val="00A41779"/>
    <w:rsid w:val="00A41CCC"/>
    <w:rsid w:val="00A437F2"/>
    <w:rsid w:val="00A46A87"/>
    <w:rsid w:val="00A713F9"/>
    <w:rsid w:val="00A73B55"/>
    <w:rsid w:val="00A73D45"/>
    <w:rsid w:val="00A8554C"/>
    <w:rsid w:val="00A9345C"/>
    <w:rsid w:val="00AA30D7"/>
    <w:rsid w:val="00AA4588"/>
    <w:rsid w:val="00AA59E4"/>
    <w:rsid w:val="00AB6ECE"/>
    <w:rsid w:val="00AB70EB"/>
    <w:rsid w:val="00AC4B36"/>
    <w:rsid w:val="00AD606C"/>
    <w:rsid w:val="00AD61F1"/>
    <w:rsid w:val="00AE0EA5"/>
    <w:rsid w:val="00AE4D6C"/>
    <w:rsid w:val="00AF04E9"/>
    <w:rsid w:val="00AF40AD"/>
    <w:rsid w:val="00B000C6"/>
    <w:rsid w:val="00B0084F"/>
    <w:rsid w:val="00B065DF"/>
    <w:rsid w:val="00B07680"/>
    <w:rsid w:val="00B11A9B"/>
    <w:rsid w:val="00B12EB8"/>
    <w:rsid w:val="00B16339"/>
    <w:rsid w:val="00B32089"/>
    <w:rsid w:val="00B450DB"/>
    <w:rsid w:val="00B47BD1"/>
    <w:rsid w:val="00B52CEF"/>
    <w:rsid w:val="00B70AA7"/>
    <w:rsid w:val="00B73DB9"/>
    <w:rsid w:val="00B76BEF"/>
    <w:rsid w:val="00B8335D"/>
    <w:rsid w:val="00B91C96"/>
    <w:rsid w:val="00B9697C"/>
    <w:rsid w:val="00BA091C"/>
    <w:rsid w:val="00BA21FD"/>
    <w:rsid w:val="00BA2C38"/>
    <w:rsid w:val="00BB49BD"/>
    <w:rsid w:val="00BB6A45"/>
    <w:rsid w:val="00BC1954"/>
    <w:rsid w:val="00BC6C2D"/>
    <w:rsid w:val="00BD066C"/>
    <w:rsid w:val="00BD2407"/>
    <w:rsid w:val="00BD7E96"/>
    <w:rsid w:val="00BE447F"/>
    <w:rsid w:val="00BF7C13"/>
    <w:rsid w:val="00C034CC"/>
    <w:rsid w:val="00C10F8A"/>
    <w:rsid w:val="00C150CC"/>
    <w:rsid w:val="00C22141"/>
    <w:rsid w:val="00C22A53"/>
    <w:rsid w:val="00C27899"/>
    <w:rsid w:val="00C279A2"/>
    <w:rsid w:val="00C33028"/>
    <w:rsid w:val="00C5050B"/>
    <w:rsid w:val="00C514AC"/>
    <w:rsid w:val="00C6751C"/>
    <w:rsid w:val="00C7135B"/>
    <w:rsid w:val="00C816ED"/>
    <w:rsid w:val="00C82DAB"/>
    <w:rsid w:val="00C95C0C"/>
    <w:rsid w:val="00C96693"/>
    <w:rsid w:val="00CA3B86"/>
    <w:rsid w:val="00CA5190"/>
    <w:rsid w:val="00CB525B"/>
    <w:rsid w:val="00CB609E"/>
    <w:rsid w:val="00CB6291"/>
    <w:rsid w:val="00CC10DD"/>
    <w:rsid w:val="00CC2946"/>
    <w:rsid w:val="00CD071E"/>
    <w:rsid w:val="00CD3421"/>
    <w:rsid w:val="00CD3991"/>
    <w:rsid w:val="00CE070B"/>
    <w:rsid w:val="00CE1DA7"/>
    <w:rsid w:val="00CE373A"/>
    <w:rsid w:val="00CE692C"/>
    <w:rsid w:val="00CF205D"/>
    <w:rsid w:val="00CF5552"/>
    <w:rsid w:val="00CF6E38"/>
    <w:rsid w:val="00D02A74"/>
    <w:rsid w:val="00D120D6"/>
    <w:rsid w:val="00D12A65"/>
    <w:rsid w:val="00D13F50"/>
    <w:rsid w:val="00D20346"/>
    <w:rsid w:val="00D2346A"/>
    <w:rsid w:val="00D269F1"/>
    <w:rsid w:val="00D3059C"/>
    <w:rsid w:val="00D310CD"/>
    <w:rsid w:val="00D315EF"/>
    <w:rsid w:val="00D342B8"/>
    <w:rsid w:val="00D40422"/>
    <w:rsid w:val="00D43BC9"/>
    <w:rsid w:val="00D5139D"/>
    <w:rsid w:val="00D55FFE"/>
    <w:rsid w:val="00D63FE6"/>
    <w:rsid w:val="00D728B1"/>
    <w:rsid w:val="00D8066F"/>
    <w:rsid w:val="00D81831"/>
    <w:rsid w:val="00D91AEB"/>
    <w:rsid w:val="00D97197"/>
    <w:rsid w:val="00DA1240"/>
    <w:rsid w:val="00DA1876"/>
    <w:rsid w:val="00DA2987"/>
    <w:rsid w:val="00DC1950"/>
    <w:rsid w:val="00DC748D"/>
    <w:rsid w:val="00DD25DA"/>
    <w:rsid w:val="00DE4F1B"/>
    <w:rsid w:val="00DF0967"/>
    <w:rsid w:val="00DF1284"/>
    <w:rsid w:val="00DF2278"/>
    <w:rsid w:val="00DF78AE"/>
    <w:rsid w:val="00E00607"/>
    <w:rsid w:val="00E1395E"/>
    <w:rsid w:val="00E202F3"/>
    <w:rsid w:val="00E2720A"/>
    <w:rsid w:val="00E3099E"/>
    <w:rsid w:val="00E33EB0"/>
    <w:rsid w:val="00E375CD"/>
    <w:rsid w:val="00E42957"/>
    <w:rsid w:val="00E432E1"/>
    <w:rsid w:val="00E46475"/>
    <w:rsid w:val="00E5566E"/>
    <w:rsid w:val="00E612F2"/>
    <w:rsid w:val="00E72305"/>
    <w:rsid w:val="00E8189C"/>
    <w:rsid w:val="00E81C2C"/>
    <w:rsid w:val="00E862FC"/>
    <w:rsid w:val="00E93D58"/>
    <w:rsid w:val="00E97E52"/>
    <w:rsid w:val="00EB3E28"/>
    <w:rsid w:val="00EB4D38"/>
    <w:rsid w:val="00EB7D7F"/>
    <w:rsid w:val="00EC02BB"/>
    <w:rsid w:val="00ED07BC"/>
    <w:rsid w:val="00ED0E50"/>
    <w:rsid w:val="00ED37C7"/>
    <w:rsid w:val="00ED5668"/>
    <w:rsid w:val="00ED5990"/>
    <w:rsid w:val="00EE2341"/>
    <w:rsid w:val="00EE246F"/>
    <w:rsid w:val="00EE486F"/>
    <w:rsid w:val="00EE5529"/>
    <w:rsid w:val="00EE5A43"/>
    <w:rsid w:val="00EE63CE"/>
    <w:rsid w:val="00EF6CFA"/>
    <w:rsid w:val="00F0290E"/>
    <w:rsid w:val="00F058CD"/>
    <w:rsid w:val="00F13F01"/>
    <w:rsid w:val="00F20AAD"/>
    <w:rsid w:val="00F2504D"/>
    <w:rsid w:val="00F37E8F"/>
    <w:rsid w:val="00F4205C"/>
    <w:rsid w:val="00F43C1E"/>
    <w:rsid w:val="00F4470A"/>
    <w:rsid w:val="00F47154"/>
    <w:rsid w:val="00F51EC5"/>
    <w:rsid w:val="00F65C6A"/>
    <w:rsid w:val="00F71BAF"/>
    <w:rsid w:val="00F746EB"/>
    <w:rsid w:val="00F805BA"/>
    <w:rsid w:val="00FA5BA6"/>
    <w:rsid w:val="00FB0FBB"/>
    <w:rsid w:val="00FB207D"/>
    <w:rsid w:val="00FB5BA1"/>
    <w:rsid w:val="00FC071D"/>
    <w:rsid w:val="00FC3926"/>
    <w:rsid w:val="00FD1F75"/>
    <w:rsid w:val="00FE4E44"/>
    <w:rsid w:val="00FF052A"/>
    <w:rsid w:val="00FF0692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A8D44"/>
  <w15:docId w15:val="{669F68F7-EFCE-44A7-BE6F-ADBDD3EB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795"/>
  </w:style>
  <w:style w:type="paragraph" w:styleId="Nagwek1">
    <w:name w:val="heading 1"/>
    <w:basedOn w:val="Normalny"/>
    <w:next w:val="Normalny"/>
    <w:link w:val="Nagwek1Znak"/>
    <w:uiPriority w:val="9"/>
    <w:qFormat/>
    <w:rsid w:val="00A40922"/>
    <w:pPr>
      <w:keepNext/>
      <w:keepLines/>
      <w:spacing w:before="120" w:after="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2A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40922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  <w:style w:type="paragraph" w:styleId="Tekstprzypisudolnego">
    <w:name w:val="footnote text"/>
    <w:basedOn w:val="Normalny"/>
    <w:link w:val="TekstprzypisudolnegoZnak"/>
    <w:uiPriority w:val="99"/>
    <w:rsid w:val="00BF7C13"/>
    <w:pPr>
      <w:widowControl w:val="0"/>
      <w:numPr>
        <w:numId w:val="2"/>
      </w:numPr>
      <w:tabs>
        <w:tab w:val="clear" w:pos="643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C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F7C13"/>
    <w:rPr>
      <w:vertAlign w:val="superscript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BF7C13"/>
  </w:style>
  <w:style w:type="character" w:styleId="Hipercze">
    <w:name w:val="Hyperlink"/>
    <w:uiPriority w:val="99"/>
    <w:rsid w:val="00BF7C13"/>
    <w:rPr>
      <w:color w:val="0000FF"/>
      <w:u w:val="single"/>
    </w:rPr>
  </w:style>
  <w:style w:type="table" w:styleId="Tabela-Siatka">
    <w:name w:val="Table Grid"/>
    <w:basedOn w:val="Standardowy"/>
    <w:uiPriority w:val="39"/>
    <w:rsid w:val="00BF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3DB9"/>
    <w:pPr>
      <w:spacing w:after="0" w:line="240" w:lineRule="auto"/>
    </w:pPr>
  </w:style>
  <w:style w:type="paragraph" w:customStyle="1" w:styleId="Default">
    <w:name w:val="Default"/>
    <w:rsid w:val="00312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76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27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197970"/>
  </w:style>
  <w:style w:type="character" w:styleId="Pogrubienie">
    <w:name w:val="Strong"/>
    <w:basedOn w:val="Domylnaczcionkaakapitu"/>
    <w:uiPriority w:val="22"/>
    <w:qFormat/>
    <w:rsid w:val="00197970"/>
    <w:rPr>
      <w:b/>
      <w:bCs/>
    </w:rPr>
  </w:style>
  <w:style w:type="paragraph" w:styleId="NormalnyWeb">
    <w:name w:val="Normal (Web)"/>
    <w:basedOn w:val="Normalny"/>
    <w:uiPriority w:val="99"/>
    <w:unhideWhenUsed/>
    <w:rsid w:val="00425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62A2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olororchid">
    <w:name w:val="color_orchid"/>
    <w:basedOn w:val="Domylnaczcionkaakapitu"/>
    <w:rsid w:val="00D120D6"/>
  </w:style>
  <w:style w:type="character" w:customStyle="1" w:styleId="colorindigo">
    <w:name w:val="color_indigo"/>
    <w:basedOn w:val="Domylnaczcionkaakapitu"/>
    <w:rsid w:val="00D120D6"/>
  </w:style>
  <w:style w:type="character" w:customStyle="1" w:styleId="colorstealblue">
    <w:name w:val="color_stealblue"/>
    <w:basedOn w:val="Domylnaczcionkaakapitu"/>
    <w:rsid w:val="00D120D6"/>
  </w:style>
  <w:style w:type="character" w:customStyle="1" w:styleId="colorcrimsonred">
    <w:name w:val="color_crimson_red"/>
    <w:basedOn w:val="Domylnaczcionkaakapitu"/>
    <w:rsid w:val="00D120D6"/>
  </w:style>
  <w:style w:type="character" w:customStyle="1" w:styleId="colorvioletred">
    <w:name w:val="color_violet_red"/>
    <w:basedOn w:val="Domylnaczcionkaakapitu"/>
    <w:rsid w:val="00D120D6"/>
  </w:style>
  <w:style w:type="character" w:customStyle="1" w:styleId="colordarkslateblue">
    <w:name w:val="color_darkslateblue"/>
    <w:basedOn w:val="Domylnaczcionkaakapitu"/>
    <w:rsid w:val="00D120D6"/>
  </w:style>
  <w:style w:type="character" w:customStyle="1" w:styleId="colordarkviolet">
    <w:name w:val="color_dark_violet"/>
    <w:basedOn w:val="Domylnaczcionkaakapitu"/>
    <w:rsid w:val="00D120D6"/>
  </w:style>
  <w:style w:type="character" w:customStyle="1" w:styleId="colorpurple">
    <w:name w:val="color_purple"/>
    <w:basedOn w:val="Domylnaczcionkaakapitu"/>
    <w:rsid w:val="00D120D6"/>
  </w:style>
  <w:style w:type="character" w:customStyle="1" w:styleId="colorteal">
    <w:name w:val="color_teal"/>
    <w:basedOn w:val="Domylnaczcionkaakapitu"/>
    <w:rsid w:val="00D12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49ADC-9FC4-42B6-945B-D9A235EF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29</Pages>
  <Words>5980</Words>
  <Characters>35880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Agata Rusiłowska</dc:creator>
  <cp:keywords/>
  <dc:description/>
  <cp:lastModifiedBy>Piotr Kołomański</cp:lastModifiedBy>
  <cp:revision>50</cp:revision>
  <cp:lastPrinted>2025-05-13T13:14:00Z</cp:lastPrinted>
  <dcterms:created xsi:type="dcterms:W3CDTF">2025-07-04T04:41:00Z</dcterms:created>
  <dcterms:modified xsi:type="dcterms:W3CDTF">2025-07-16T08:07:00Z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GIP-GOI.0502.2.2024.2</vt:lpwstr>
  </property>
  <property fmtid="{D5CDD505-2E9C-101B-9397-08002B2CF9AE}" pid="3" name="UNPPisma">
    <vt:lpwstr>GIP-24-59243</vt:lpwstr>
  </property>
  <property fmtid="{D5CDD505-2E9C-101B-9397-08002B2CF9AE}" pid="4" name="ZnakSprawy">
    <vt:lpwstr>GIP-GOI.0502.2.2024</vt:lpwstr>
  </property>
  <property fmtid="{D5CDD505-2E9C-101B-9397-08002B2CF9AE}" pid="5" name="ZnakSprawy2">
    <vt:lpwstr>Znak sprawy: GIP-GOI.0502.2.2024</vt:lpwstr>
  </property>
  <property fmtid="{D5CDD505-2E9C-101B-9397-08002B2CF9AE}" pid="6" name="AktualnaDataSlownie">
    <vt:lpwstr>8 marca 2024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o wartość zamówienia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2024-03-08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2024-03-08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2024-03-06 08:16:16</vt:lpwstr>
  </property>
  <property fmtid="{D5CDD505-2E9C-101B-9397-08002B2CF9AE}" pid="41" name="TematSprawy">
    <vt:lpwstr>Zakup i wdrożenie serwerów wirtualizacyjnych w PIP</vt:lpwstr>
  </property>
  <property fmtid="{D5CDD505-2E9C-101B-9397-08002B2CF9AE}" pid="42" name="ProwadzacySprawe">
    <vt:lpwstr>Kołomański Piotr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