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7FB44" w14:textId="7788F28E" w:rsidR="006E2BB6" w:rsidRPr="0038644A" w:rsidRDefault="006E2BB6" w:rsidP="00D65BEE">
      <w:pPr>
        <w:rPr>
          <w:b/>
          <w:bCs/>
          <w:color w:val="153D63" w:themeColor="text2" w:themeTint="E6"/>
          <w:sz w:val="56"/>
          <w:szCs w:val="56"/>
        </w:rPr>
      </w:pPr>
      <w:r w:rsidRPr="0038644A">
        <w:rPr>
          <w:b/>
          <w:bCs/>
          <w:color w:val="153D63" w:themeColor="text2" w:themeTint="E6"/>
          <w:sz w:val="56"/>
          <w:szCs w:val="56"/>
        </w:rPr>
        <w:t>Sprawozdanie Rzecznika Praw Pacjenta z przestrzegania praw pacjenta w roku 202</w:t>
      </w:r>
      <w:r>
        <w:rPr>
          <w:b/>
          <w:bCs/>
          <w:color w:val="153D63" w:themeColor="text2" w:themeTint="E6"/>
          <w:sz w:val="56"/>
          <w:szCs w:val="56"/>
        </w:rPr>
        <w:t>5</w:t>
      </w:r>
    </w:p>
    <w:p w14:paraId="0F8C7D85" w14:textId="77777777" w:rsidR="006E2BB6" w:rsidRDefault="006E2BB6"/>
    <w:p w14:paraId="61FE30D1" w14:textId="77777777" w:rsidR="006E2BB6" w:rsidRDefault="006E2BB6"/>
    <w:p w14:paraId="7495691C" w14:textId="3E361A4F" w:rsidR="006E2BB6" w:rsidRDefault="006E2BB6"/>
    <w:p w14:paraId="3C9C234A" w14:textId="77777777" w:rsidR="006E2BB6" w:rsidRDefault="006E2BB6">
      <w:pPr>
        <w:spacing w:before="0" w:beforeAutospacing="0" w:after="160" w:afterAutospacing="0" w:line="278" w:lineRule="auto"/>
        <w:jc w:val="left"/>
      </w:pPr>
      <w:r>
        <w:br w:type="page"/>
      </w:r>
    </w:p>
    <w:p w14:paraId="4D029883" w14:textId="0CBCB990" w:rsidR="006E2BB6" w:rsidRPr="0038644A" w:rsidRDefault="006E2BB6" w:rsidP="006E2BB6">
      <w:pPr>
        <w:pStyle w:val="Nagwek1"/>
        <w:rPr>
          <w:rStyle w:val="Pogrubienie"/>
          <w:rFonts w:cs="Times New Roman"/>
          <w:b w:val="0"/>
          <w:bCs w:val="0"/>
          <w:color w:val="153D63" w:themeColor="text2" w:themeTint="E6"/>
          <w:szCs w:val="22"/>
        </w:rPr>
      </w:pPr>
      <w:bookmarkStart w:id="0" w:name="_Toc233270449"/>
      <w:r>
        <w:rPr>
          <w:rStyle w:val="Pogrubienie"/>
          <w:rFonts w:cs="Times New Roman"/>
          <w:b w:val="0"/>
          <w:bCs w:val="0"/>
          <w:color w:val="153D63" w:themeColor="text2" w:themeTint="E6"/>
          <w:szCs w:val="22"/>
        </w:rPr>
        <w:lastRenderedPageBreak/>
        <w:t>1</w:t>
      </w:r>
      <w:r w:rsidRPr="0038644A">
        <w:rPr>
          <w:rStyle w:val="Pogrubienie"/>
          <w:rFonts w:cs="Times New Roman"/>
          <w:b w:val="0"/>
          <w:bCs w:val="0"/>
          <w:color w:val="153D63" w:themeColor="text2" w:themeTint="E6"/>
          <w:szCs w:val="22"/>
        </w:rPr>
        <w:t>. Wykaz skrótów</w:t>
      </w:r>
      <w:bookmarkEnd w:id="0"/>
      <w:r w:rsidRPr="0038644A">
        <w:rPr>
          <w:rStyle w:val="Pogrubienie"/>
          <w:rFonts w:cs="Times New Roman"/>
          <w:b w:val="0"/>
          <w:bCs w:val="0"/>
          <w:color w:val="153D63" w:themeColor="text2" w:themeTint="E6"/>
          <w:szCs w:val="22"/>
        </w:rPr>
        <w:t xml:space="preserve"> </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7266"/>
      </w:tblGrid>
      <w:tr w:rsidR="006E2BB6" w:rsidRPr="000823CF" w14:paraId="363A7134" w14:textId="77777777" w:rsidTr="00211760">
        <w:tc>
          <w:tcPr>
            <w:tcW w:w="1685" w:type="dxa"/>
          </w:tcPr>
          <w:p w14:paraId="77A1B021" w14:textId="77777777" w:rsidR="006E2BB6" w:rsidRPr="000823CF" w:rsidRDefault="006E2BB6">
            <w:pPr>
              <w:spacing w:before="0" w:beforeAutospacing="0" w:after="0" w:afterAutospacing="0"/>
              <w:rPr>
                <w:b/>
                <w:lang w:eastAsia="ar-SA"/>
              </w:rPr>
            </w:pPr>
            <w:r w:rsidRPr="000823CF">
              <w:rPr>
                <w:b/>
                <w:lang w:eastAsia="ar-SA"/>
              </w:rPr>
              <w:t>Skrót</w:t>
            </w:r>
          </w:p>
        </w:tc>
        <w:tc>
          <w:tcPr>
            <w:tcW w:w="7266" w:type="dxa"/>
          </w:tcPr>
          <w:p w14:paraId="10EEDA54" w14:textId="77777777" w:rsidR="006E2BB6" w:rsidRPr="000823CF" w:rsidRDefault="006E2BB6">
            <w:pPr>
              <w:spacing w:before="0" w:beforeAutospacing="0" w:after="0" w:afterAutospacing="0"/>
              <w:rPr>
                <w:b/>
                <w:lang w:eastAsia="ar-SA"/>
              </w:rPr>
            </w:pPr>
            <w:r w:rsidRPr="000823CF">
              <w:rPr>
                <w:b/>
                <w:lang w:eastAsia="ar-SA"/>
              </w:rPr>
              <w:t>Rozwinięcie</w:t>
            </w:r>
          </w:p>
        </w:tc>
      </w:tr>
      <w:tr w:rsidR="006E2BB6" w:rsidRPr="000823CF" w14:paraId="559CFA70" w14:textId="77777777" w:rsidTr="00211760">
        <w:tc>
          <w:tcPr>
            <w:tcW w:w="1685" w:type="dxa"/>
          </w:tcPr>
          <w:p w14:paraId="7B15A391" w14:textId="77777777" w:rsidR="006E2BB6" w:rsidRPr="000823CF" w:rsidRDefault="006E2BB6">
            <w:pPr>
              <w:spacing w:before="0" w:beforeAutospacing="0" w:after="0" w:afterAutospacing="0"/>
              <w:rPr>
                <w:lang w:eastAsia="ar-SA"/>
              </w:rPr>
            </w:pPr>
            <w:r w:rsidRPr="000823CF">
              <w:rPr>
                <w:lang w:eastAsia="ar-SA"/>
              </w:rPr>
              <w:t xml:space="preserve">RPP, Rzecznik </w:t>
            </w:r>
          </w:p>
        </w:tc>
        <w:tc>
          <w:tcPr>
            <w:tcW w:w="7266" w:type="dxa"/>
          </w:tcPr>
          <w:p w14:paraId="0830DD0D" w14:textId="77777777" w:rsidR="006E2BB6" w:rsidRPr="000823CF" w:rsidRDefault="006E2BB6">
            <w:pPr>
              <w:spacing w:before="0" w:beforeAutospacing="0" w:after="0" w:afterAutospacing="0"/>
              <w:rPr>
                <w:lang w:eastAsia="ar-SA"/>
              </w:rPr>
            </w:pPr>
            <w:r w:rsidRPr="51F35E8D">
              <w:rPr>
                <w:lang w:eastAsia="ar-SA"/>
              </w:rPr>
              <w:t>Rzecznik Praw Pacjenta, o którym mowa w art. 41 ustawy o prawach pacjenta i Rzeczniku Praw Pacjenta</w:t>
            </w:r>
            <w:r w:rsidRPr="51F35E8D">
              <w:t xml:space="preserve"> (</w:t>
            </w:r>
            <w:r w:rsidRPr="51F35E8D">
              <w:rPr>
                <w:lang w:eastAsia="ar-SA"/>
              </w:rPr>
              <w:t xml:space="preserve">Dz. U. z 2024 r. poz. 581) </w:t>
            </w:r>
          </w:p>
        </w:tc>
      </w:tr>
      <w:tr w:rsidR="006E2BB6" w:rsidRPr="000823CF" w14:paraId="16DDBE04" w14:textId="77777777" w:rsidTr="00211760">
        <w:tc>
          <w:tcPr>
            <w:tcW w:w="1685" w:type="dxa"/>
          </w:tcPr>
          <w:p w14:paraId="024075CE" w14:textId="77777777" w:rsidR="006E2BB6" w:rsidRPr="000823CF" w:rsidRDefault="006E2BB6">
            <w:pPr>
              <w:spacing w:before="0" w:beforeAutospacing="0" w:after="0" w:afterAutospacing="0"/>
              <w:rPr>
                <w:lang w:eastAsia="ar-SA"/>
              </w:rPr>
            </w:pPr>
            <w:r w:rsidRPr="000823CF">
              <w:rPr>
                <w:lang w:eastAsia="ar-SA"/>
              </w:rPr>
              <w:t>BRPP, Biuro</w:t>
            </w:r>
          </w:p>
        </w:tc>
        <w:tc>
          <w:tcPr>
            <w:tcW w:w="7266" w:type="dxa"/>
          </w:tcPr>
          <w:p w14:paraId="7DF40E83" w14:textId="77777777" w:rsidR="006E2BB6" w:rsidRPr="000823CF" w:rsidRDefault="006E2BB6">
            <w:pPr>
              <w:spacing w:before="0" w:beforeAutospacing="0" w:after="0" w:afterAutospacing="0"/>
              <w:rPr>
                <w:lang w:eastAsia="ar-SA"/>
              </w:rPr>
            </w:pPr>
            <w:r w:rsidRPr="000823CF">
              <w:rPr>
                <w:lang w:eastAsia="ar-SA"/>
              </w:rPr>
              <w:t>Biuro Rzecznika Praw Pacjenta, o którym mowa w ustawie o prawach pacjenta i Rzeczniku Praw Pacjenta</w:t>
            </w:r>
          </w:p>
        </w:tc>
      </w:tr>
      <w:tr w:rsidR="006E2BB6" w:rsidRPr="000823CF" w14:paraId="3EDED1B8" w14:textId="77777777" w:rsidTr="00211760">
        <w:tc>
          <w:tcPr>
            <w:tcW w:w="1685" w:type="dxa"/>
          </w:tcPr>
          <w:p w14:paraId="53CF64C3" w14:textId="77777777" w:rsidR="006E2BB6" w:rsidRPr="000823CF" w:rsidRDefault="006E2BB6">
            <w:pPr>
              <w:spacing w:before="0" w:beforeAutospacing="0" w:after="0" w:afterAutospacing="0"/>
              <w:rPr>
                <w:lang w:eastAsia="ar-SA"/>
              </w:rPr>
            </w:pPr>
            <w:r w:rsidRPr="000823CF">
              <w:rPr>
                <w:lang w:eastAsia="ar-SA"/>
              </w:rPr>
              <w:t>MZ</w:t>
            </w:r>
          </w:p>
        </w:tc>
        <w:tc>
          <w:tcPr>
            <w:tcW w:w="7266" w:type="dxa"/>
          </w:tcPr>
          <w:p w14:paraId="5659675A" w14:textId="77777777" w:rsidR="006E2BB6" w:rsidRPr="000823CF" w:rsidRDefault="006E2BB6">
            <w:pPr>
              <w:spacing w:before="0" w:beforeAutospacing="0" w:after="0" w:afterAutospacing="0"/>
              <w:rPr>
                <w:lang w:eastAsia="ar-SA"/>
              </w:rPr>
            </w:pPr>
            <w:r w:rsidRPr="000823CF">
              <w:rPr>
                <w:lang w:eastAsia="ar-SA"/>
              </w:rPr>
              <w:t>Minister Zdrowia</w:t>
            </w:r>
          </w:p>
        </w:tc>
      </w:tr>
      <w:tr w:rsidR="006E2BB6" w:rsidRPr="000823CF" w14:paraId="5008B713" w14:textId="77777777" w:rsidTr="00211760">
        <w:tc>
          <w:tcPr>
            <w:tcW w:w="1685" w:type="dxa"/>
          </w:tcPr>
          <w:p w14:paraId="05205A83" w14:textId="77777777" w:rsidR="006E2BB6" w:rsidRPr="000823CF" w:rsidRDefault="006E2BB6">
            <w:pPr>
              <w:spacing w:before="0" w:beforeAutospacing="0" w:after="0" w:afterAutospacing="0"/>
              <w:rPr>
                <w:lang w:eastAsia="ar-SA"/>
              </w:rPr>
            </w:pPr>
            <w:r w:rsidRPr="000823CF">
              <w:rPr>
                <w:lang w:eastAsia="ar-SA"/>
              </w:rPr>
              <w:t>NFZ</w:t>
            </w:r>
          </w:p>
        </w:tc>
        <w:tc>
          <w:tcPr>
            <w:tcW w:w="7266" w:type="dxa"/>
          </w:tcPr>
          <w:p w14:paraId="453CFED3" w14:textId="77777777" w:rsidR="006E2BB6" w:rsidRPr="000823CF" w:rsidRDefault="006E2BB6">
            <w:pPr>
              <w:spacing w:before="0" w:beforeAutospacing="0" w:after="0" w:afterAutospacing="0"/>
              <w:rPr>
                <w:lang w:eastAsia="ar-SA"/>
              </w:rPr>
            </w:pPr>
            <w:r w:rsidRPr="000823CF">
              <w:rPr>
                <w:lang w:eastAsia="ar-SA"/>
              </w:rPr>
              <w:t>Narodowy Fundusz Zdrowia</w:t>
            </w:r>
          </w:p>
        </w:tc>
      </w:tr>
      <w:tr w:rsidR="006E2BB6" w:rsidRPr="000823CF" w14:paraId="5E826023" w14:textId="77777777" w:rsidTr="00211760">
        <w:trPr>
          <w:trHeight w:val="207"/>
        </w:trPr>
        <w:tc>
          <w:tcPr>
            <w:tcW w:w="1685" w:type="dxa"/>
          </w:tcPr>
          <w:p w14:paraId="7964263F" w14:textId="77777777" w:rsidR="006E2BB6" w:rsidRPr="000823CF" w:rsidRDefault="006E2BB6">
            <w:pPr>
              <w:spacing w:before="0" w:beforeAutospacing="0" w:after="0" w:afterAutospacing="0"/>
              <w:rPr>
                <w:lang w:eastAsia="ar-SA"/>
              </w:rPr>
            </w:pPr>
            <w:r w:rsidRPr="000823CF">
              <w:rPr>
                <w:lang w:eastAsia="ar-SA"/>
              </w:rPr>
              <w:t>TIP</w:t>
            </w:r>
          </w:p>
        </w:tc>
        <w:tc>
          <w:tcPr>
            <w:tcW w:w="7266" w:type="dxa"/>
          </w:tcPr>
          <w:p w14:paraId="121C30A2" w14:textId="77777777" w:rsidR="006E2BB6" w:rsidRPr="000823CF" w:rsidRDefault="006E2BB6">
            <w:pPr>
              <w:spacing w:before="0" w:beforeAutospacing="0" w:after="0" w:afterAutospacing="0"/>
              <w:rPr>
                <w:lang w:eastAsia="ar-SA"/>
              </w:rPr>
            </w:pPr>
            <w:r w:rsidRPr="000823CF">
              <w:rPr>
                <w:lang w:eastAsia="ar-SA"/>
              </w:rPr>
              <w:t>Telefoniczna Informacja Pacjenta</w:t>
            </w:r>
          </w:p>
        </w:tc>
      </w:tr>
      <w:tr w:rsidR="006E2BB6" w:rsidRPr="000823CF" w14:paraId="647C53AA" w14:textId="77777777" w:rsidTr="00211760">
        <w:tc>
          <w:tcPr>
            <w:tcW w:w="1685" w:type="dxa"/>
          </w:tcPr>
          <w:p w14:paraId="4AAEFBC7" w14:textId="77777777" w:rsidR="006E2BB6" w:rsidRPr="000823CF" w:rsidRDefault="006E2BB6">
            <w:pPr>
              <w:spacing w:before="0" w:beforeAutospacing="0" w:after="0" w:afterAutospacing="0"/>
              <w:rPr>
                <w:lang w:eastAsia="ar-SA"/>
              </w:rPr>
            </w:pPr>
            <w:r w:rsidRPr="000823CF">
              <w:rPr>
                <w:lang w:eastAsia="ar-SA"/>
              </w:rPr>
              <w:t>UPP, Ustawa</w:t>
            </w:r>
          </w:p>
        </w:tc>
        <w:tc>
          <w:tcPr>
            <w:tcW w:w="7266" w:type="dxa"/>
          </w:tcPr>
          <w:p w14:paraId="35FDCBB3" w14:textId="77777777" w:rsidR="006E2BB6" w:rsidRPr="000823CF" w:rsidRDefault="006E2BB6">
            <w:pPr>
              <w:spacing w:before="0" w:beforeAutospacing="0" w:after="0" w:afterAutospacing="0"/>
              <w:rPr>
                <w:lang w:eastAsia="ar-SA"/>
              </w:rPr>
            </w:pPr>
            <w:r w:rsidRPr="000823CF">
              <w:rPr>
                <w:lang w:eastAsia="ar-SA"/>
              </w:rPr>
              <w:t>Ustawa z dnia 6 listopada 2008 r. o prawach pacjenta i Rzeczniku Praw Pacjenta</w:t>
            </w:r>
          </w:p>
        </w:tc>
      </w:tr>
      <w:tr w:rsidR="006E2BB6" w:rsidRPr="000823CF" w14:paraId="27919572" w14:textId="77777777" w:rsidTr="00211760">
        <w:tc>
          <w:tcPr>
            <w:tcW w:w="1685" w:type="dxa"/>
          </w:tcPr>
          <w:p w14:paraId="10A27F19" w14:textId="0AB477FE" w:rsidR="006E2BB6" w:rsidRPr="000823CF" w:rsidRDefault="006E2BB6">
            <w:pPr>
              <w:spacing w:before="0" w:beforeAutospacing="0" w:after="0" w:afterAutospacing="0"/>
              <w:rPr>
                <w:lang w:eastAsia="ar-SA"/>
              </w:rPr>
            </w:pPr>
            <w:r w:rsidRPr="3EBE6BDF">
              <w:rPr>
                <w:lang w:eastAsia="ar-SA"/>
              </w:rPr>
              <w:t>R</w:t>
            </w:r>
            <w:r w:rsidR="46018DFA" w:rsidRPr="3EBE6BDF">
              <w:rPr>
                <w:lang w:eastAsia="ar-SA"/>
              </w:rPr>
              <w:t>z</w:t>
            </w:r>
            <w:r w:rsidRPr="3EBE6BDF">
              <w:rPr>
                <w:lang w:eastAsia="ar-SA"/>
              </w:rPr>
              <w:t>PPSP</w:t>
            </w:r>
            <w:r w:rsidRPr="000823CF">
              <w:rPr>
                <w:lang w:eastAsia="ar-SA"/>
              </w:rPr>
              <w:t>, rzecznicy</w:t>
            </w:r>
          </w:p>
        </w:tc>
        <w:tc>
          <w:tcPr>
            <w:tcW w:w="7266" w:type="dxa"/>
          </w:tcPr>
          <w:p w14:paraId="44F2897F" w14:textId="77777777" w:rsidR="006E2BB6" w:rsidRPr="000823CF" w:rsidRDefault="006E2BB6">
            <w:pPr>
              <w:pStyle w:val="pf0"/>
              <w:spacing w:before="0" w:beforeAutospacing="0" w:after="0" w:afterAutospacing="0" w:line="276" w:lineRule="auto"/>
              <w:jc w:val="both"/>
              <w:rPr>
                <w:rFonts w:ascii="Lato" w:eastAsiaTheme="minorEastAsia" w:hAnsi="Lato"/>
                <w:sz w:val="22"/>
                <w:szCs w:val="22"/>
                <w:lang w:eastAsia="ar-SA"/>
              </w:rPr>
            </w:pPr>
            <w:r w:rsidRPr="000823CF">
              <w:rPr>
                <w:rFonts w:ascii="Lato" w:eastAsiaTheme="minorEastAsia" w:hAnsi="Lato"/>
                <w:sz w:val="22"/>
                <w:szCs w:val="22"/>
                <w:lang w:eastAsia="ar-SA"/>
              </w:rPr>
              <w:t>Rzecznicy Praw Pacjenta Szpitala Psychiatrycznego powołani na podst. art. 10b ustawy z dnia 19 sierpnia 1994 r. o ochronie zdrowia psychicznego (Dz. U. z 2024 r. poz. 917), są pracownikami Biura Rzecznika Praw Pacjenta</w:t>
            </w:r>
          </w:p>
        </w:tc>
      </w:tr>
      <w:tr w:rsidR="006E2BB6" w:rsidRPr="000823CF" w14:paraId="3AC57F09" w14:textId="77777777" w:rsidTr="00211760">
        <w:tc>
          <w:tcPr>
            <w:tcW w:w="1685" w:type="dxa"/>
          </w:tcPr>
          <w:p w14:paraId="171EF4C2" w14:textId="77777777" w:rsidR="006E2BB6" w:rsidRPr="000823CF" w:rsidRDefault="006E2BB6">
            <w:pPr>
              <w:spacing w:before="0" w:beforeAutospacing="0" w:after="0" w:afterAutospacing="0"/>
              <w:rPr>
                <w:lang w:eastAsia="ar-SA"/>
              </w:rPr>
            </w:pPr>
            <w:r w:rsidRPr="000823CF">
              <w:rPr>
                <w:lang w:eastAsia="ar-SA"/>
              </w:rPr>
              <w:t>URPL</w:t>
            </w:r>
          </w:p>
        </w:tc>
        <w:tc>
          <w:tcPr>
            <w:tcW w:w="7266" w:type="dxa"/>
          </w:tcPr>
          <w:p w14:paraId="19A06EC0" w14:textId="3630E743" w:rsidR="006E2BB6" w:rsidRPr="000823CF" w:rsidRDefault="006E2BB6">
            <w:pPr>
              <w:pStyle w:val="pf0"/>
              <w:spacing w:before="0" w:beforeAutospacing="0" w:after="0" w:afterAutospacing="0" w:line="276" w:lineRule="auto"/>
              <w:jc w:val="both"/>
              <w:rPr>
                <w:rFonts w:ascii="Lato" w:eastAsiaTheme="minorHAnsi" w:hAnsi="Lato"/>
                <w:sz w:val="22"/>
                <w:szCs w:val="22"/>
                <w:lang w:eastAsia="ar-SA"/>
              </w:rPr>
            </w:pPr>
            <w:r w:rsidRPr="000823CF">
              <w:rPr>
                <w:rFonts w:ascii="Lato" w:eastAsiaTheme="minorHAnsi" w:hAnsi="Lato"/>
                <w:sz w:val="22"/>
                <w:szCs w:val="22"/>
                <w:lang w:eastAsia="ar-SA"/>
              </w:rPr>
              <w:t>Urząd Rejestracji Produktów Leczniczych, Wyrobów Medycznych i</w:t>
            </w:r>
            <w:r w:rsidR="00224540">
              <w:rPr>
                <w:rFonts w:ascii="Lato" w:eastAsiaTheme="minorHAnsi" w:hAnsi="Lato"/>
                <w:sz w:val="22"/>
                <w:szCs w:val="22"/>
                <w:lang w:eastAsia="ar-SA"/>
              </w:rPr>
              <w:t> </w:t>
            </w:r>
            <w:r w:rsidRPr="000823CF">
              <w:rPr>
                <w:rFonts w:ascii="Lato" w:eastAsiaTheme="minorHAnsi" w:hAnsi="Lato"/>
                <w:sz w:val="22"/>
                <w:szCs w:val="22"/>
                <w:lang w:eastAsia="ar-SA"/>
              </w:rPr>
              <w:t>Produktów Biobójczych</w:t>
            </w:r>
          </w:p>
        </w:tc>
      </w:tr>
      <w:tr w:rsidR="006E2BB6" w:rsidRPr="000823CF" w14:paraId="57A1D284" w14:textId="77777777" w:rsidTr="00211760">
        <w:tc>
          <w:tcPr>
            <w:tcW w:w="1685" w:type="dxa"/>
          </w:tcPr>
          <w:p w14:paraId="45A75A74" w14:textId="77777777" w:rsidR="006E2BB6" w:rsidRPr="000823CF" w:rsidRDefault="006E2BB6">
            <w:pPr>
              <w:spacing w:before="0" w:beforeAutospacing="0" w:after="0" w:afterAutospacing="0"/>
              <w:rPr>
                <w:lang w:eastAsia="ar-SA"/>
              </w:rPr>
            </w:pPr>
            <w:r w:rsidRPr="000823CF">
              <w:rPr>
                <w:lang w:eastAsia="ar-SA"/>
              </w:rPr>
              <w:t>AOTMiT</w:t>
            </w:r>
          </w:p>
        </w:tc>
        <w:tc>
          <w:tcPr>
            <w:tcW w:w="7266" w:type="dxa"/>
          </w:tcPr>
          <w:p w14:paraId="4045FA58" w14:textId="77777777" w:rsidR="006E2BB6" w:rsidRPr="000823CF" w:rsidRDefault="006E2BB6">
            <w:pPr>
              <w:pStyle w:val="pf0"/>
              <w:spacing w:before="0" w:beforeAutospacing="0" w:after="0" w:afterAutospacing="0" w:line="276" w:lineRule="auto"/>
              <w:jc w:val="both"/>
              <w:rPr>
                <w:rFonts w:ascii="Lato" w:eastAsiaTheme="minorHAnsi" w:hAnsi="Lato"/>
                <w:sz w:val="22"/>
                <w:szCs w:val="22"/>
                <w:lang w:eastAsia="ar-SA"/>
              </w:rPr>
            </w:pPr>
            <w:r w:rsidRPr="000823CF">
              <w:rPr>
                <w:rFonts w:ascii="Lato" w:eastAsiaTheme="minorHAnsi" w:hAnsi="Lato"/>
                <w:sz w:val="22"/>
                <w:szCs w:val="22"/>
                <w:lang w:eastAsia="ar-SA"/>
              </w:rPr>
              <w:t>Agencja Oceny Technologii Medycznych i Taryfikacji</w:t>
            </w:r>
          </w:p>
        </w:tc>
      </w:tr>
      <w:tr w:rsidR="006E2BB6" w:rsidRPr="000823CF" w14:paraId="46B66593" w14:textId="77777777" w:rsidTr="00211760">
        <w:tc>
          <w:tcPr>
            <w:tcW w:w="1685" w:type="dxa"/>
          </w:tcPr>
          <w:p w14:paraId="7615F5E8" w14:textId="77777777" w:rsidR="006E2BB6" w:rsidRPr="000823CF" w:rsidRDefault="006E2BB6">
            <w:pPr>
              <w:spacing w:before="0" w:beforeAutospacing="0" w:after="0" w:afterAutospacing="0"/>
              <w:rPr>
                <w:lang w:eastAsia="ar-SA"/>
              </w:rPr>
            </w:pPr>
            <w:r w:rsidRPr="000823CF">
              <w:rPr>
                <w:lang w:eastAsia="ar-SA"/>
              </w:rPr>
              <w:t>POZ</w:t>
            </w:r>
          </w:p>
        </w:tc>
        <w:tc>
          <w:tcPr>
            <w:tcW w:w="7266" w:type="dxa"/>
          </w:tcPr>
          <w:p w14:paraId="4387AAF6" w14:textId="77777777" w:rsidR="006E2BB6" w:rsidRPr="000823CF" w:rsidRDefault="006E2BB6">
            <w:pPr>
              <w:pStyle w:val="pf0"/>
              <w:spacing w:before="0" w:beforeAutospacing="0" w:after="0" w:afterAutospacing="0" w:line="276" w:lineRule="auto"/>
              <w:jc w:val="both"/>
              <w:rPr>
                <w:rFonts w:ascii="Lato" w:eastAsiaTheme="minorHAnsi" w:hAnsi="Lato"/>
                <w:sz w:val="22"/>
                <w:szCs w:val="22"/>
                <w:lang w:eastAsia="ar-SA"/>
              </w:rPr>
            </w:pPr>
            <w:r w:rsidRPr="000823CF">
              <w:rPr>
                <w:rFonts w:ascii="Lato" w:eastAsiaTheme="minorHAnsi" w:hAnsi="Lato"/>
                <w:sz w:val="22"/>
                <w:szCs w:val="22"/>
                <w:lang w:eastAsia="ar-SA"/>
              </w:rPr>
              <w:t>Podstawowa Opieka Zdrowotna</w:t>
            </w:r>
          </w:p>
        </w:tc>
      </w:tr>
      <w:tr w:rsidR="006E2BB6" w:rsidRPr="000823CF" w14:paraId="4903EC83" w14:textId="77777777" w:rsidTr="00211760">
        <w:tc>
          <w:tcPr>
            <w:tcW w:w="1685" w:type="dxa"/>
          </w:tcPr>
          <w:p w14:paraId="5E6399CF" w14:textId="77777777" w:rsidR="006E2BB6" w:rsidRPr="000823CF" w:rsidRDefault="006E2BB6">
            <w:pPr>
              <w:spacing w:before="0" w:beforeAutospacing="0" w:after="0" w:afterAutospacing="0"/>
              <w:rPr>
                <w:lang w:eastAsia="ar-SA"/>
              </w:rPr>
            </w:pPr>
            <w:r w:rsidRPr="000823CF">
              <w:rPr>
                <w:lang w:eastAsia="ar-SA"/>
              </w:rPr>
              <w:t>AOS</w:t>
            </w:r>
          </w:p>
        </w:tc>
        <w:tc>
          <w:tcPr>
            <w:tcW w:w="7266" w:type="dxa"/>
          </w:tcPr>
          <w:p w14:paraId="2E107923" w14:textId="77777777" w:rsidR="006E2BB6" w:rsidRPr="000823CF" w:rsidRDefault="006E2BB6">
            <w:pPr>
              <w:pStyle w:val="pf0"/>
              <w:spacing w:before="0" w:beforeAutospacing="0" w:after="0" w:afterAutospacing="0" w:line="276" w:lineRule="auto"/>
              <w:jc w:val="both"/>
              <w:rPr>
                <w:rFonts w:ascii="Lato" w:eastAsiaTheme="minorHAnsi" w:hAnsi="Lato"/>
                <w:sz w:val="22"/>
                <w:szCs w:val="22"/>
                <w:lang w:eastAsia="ar-SA"/>
              </w:rPr>
            </w:pPr>
            <w:r w:rsidRPr="000823CF">
              <w:rPr>
                <w:rFonts w:ascii="Lato" w:eastAsiaTheme="minorHAnsi" w:hAnsi="Lato"/>
                <w:sz w:val="22"/>
                <w:szCs w:val="22"/>
                <w:lang w:eastAsia="ar-SA"/>
              </w:rPr>
              <w:t>Ambulatoryjna Opieka Specjalistyczna</w:t>
            </w:r>
          </w:p>
        </w:tc>
      </w:tr>
      <w:tr w:rsidR="005309E7" w:rsidRPr="000823CF" w14:paraId="3C916576" w14:textId="77777777" w:rsidTr="00211760">
        <w:tc>
          <w:tcPr>
            <w:tcW w:w="1685" w:type="dxa"/>
          </w:tcPr>
          <w:p w14:paraId="0A52EF7B" w14:textId="62410735" w:rsidR="005309E7" w:rsidRPr="000823CF" w:rsidRDefault="00AC328F">
            <w:pPr>
              <w:spacing w:before="0" w:beforeAutospacing="0" w:after="0" w:afterAutospacing="0"/>
              <w:rPr>
                <w:lang w:eastAsia="ar-SA"/>
              </w:rPr>
            </w:pPr>
            <w:r>
              <w:rPr>
                <w:lang w:eastAsia="ar-SA"/>
              </w:rPr>
              <w:t>SA</w:t>
            </w:r>
          </w:p>
        </w:tc>
        <w:tc>
          <w:tcPr>
            <w:tcW w:w="7266" w:type="dxa"/>
          </w:tcPr>
          <w:p w14:paraId="2AB9FFA7" w14:textId="281E9CC1" w:rsidR="005309E7" w:rsidRPr="000823CF" w:rsidRDefault="00AC328F">
            <w:pPr>
              <w:pStyle w:val="pf0"/>
              <w:spacing w:before="0" w:beforeAutospacing="0" w:after="0" w:afterAutospacing="0" w:line="276" w:lineRule="auto"/>
              <w:jc w:val="both"/>
              <w:rPr>
                <w:rFonts w:ascii="Lato" w:eastAsiaTheme="minorHAnsi" w:hAnsi="Lato"/>
                <w:sz w:val="22"/>
                <w:szCs w:val="22"/>
                <w:lang w:eastAsia="ar-SA"/>
              </w:rPr>
            </w:pPr>
            <w:r>
              <w:rPr>
                <w:rFonts w:ascii="Lato" w:eastAsiaTheme="minorHAnsi" w:hAnsi="Lato"/>
                <w:sz w:val="22"/>
                <w:szCs w:val="22"/>
                <w:lang w:eastAsia="ar-SA"/>
              </w:rPr>
              <w:t>Sąd A</w:t>
            </w:r>
            <w:r w:rsidR="008D44F4">
              <w:rPr>
                <w:rFonts w:ascii="Lato" w:eastAsiaTheme="minorHAnsi" w:hAnsi="Lato"/>
                <w:sz w:val="22"/>
                <w:szCs w:val="22"/>
                <w:lang w:eastAsia="ar-SA"/>
              </w:rPr>
              <w:t>pelacyjny</w:t>
            </w:r>
          </w:p>
        </w:tc>
      </w:tr>
      <w:tr w:rsidR="005309E7" w:rsidRPr="000823CF" w14:paraId="48D35EE0" w14:textId="77777777" w:rsidTr="00211760">
        <w:tc>
          <w:tcPr>
            <w:tcW w:w="1685" w:type="dxa"/>
          </w:tcPr>
          <w:p w14:paraId="055EBBD5" w14:textId="5E725980" w:rsidR="005309E7" w:rsidRPr="000823CF" w:rsidRDefault="005869C7">
            <w:pPr>
              <w:spacing w:before="0" w:beforeAutospacing="0" w:after="0" w:afterAutospacing="0"/>
              <w:rPr>
                <w:lang w:eastAsia="ar-SA"/>
              </w:rPr>
            </w:pPr>
            <w:r>
              <w:rPr>
                <w:lang w:eastAsia="ar-SA"/>
              </w:rPr>
              <w:t>SO</w:t>
            </w:r>
          </w:p>
        </w:tc>
        <w:tc>
          <w:tcPr>
            <w:tcW w:w="7266" w:type="dxa"/>
          </w:tcPr>
          <w:p w14:paraId="1E589EDE" w14:textId="25DCEEBA" w:rsidR="005309E7" w:rsidRPr="000823CF" w:rsidRDefault="005869C7">
            <w:pPr>
              <w:pStyle w:val="pf0"/>
              <w:spacing w:before="0" w:beforeAutospacing="0" w:after="0" w:afterAutospacing="0" w:line="276" w:lineRule="auto"/>
              <w:jc w:val="both"/>
              <w:rPr>
                <w:rFonts w:ascii="Lato" w:eastAsiaTheme="minorHAnsi" w:hAnsi="Lato"/>
                <w:sz w:val="22"/>
                <w:szCs w:val="22"/>
                <w:lang w:eastAsia="ar-SA"/>
              </w:rPr>
            </w:pPr>
            <w:r>
              <w:rPr>
                <w:rFonts w:ascii="Lato" w:eastAsiaTheme="minorHAnsi" w:hAnsi="Lato"/>
                <w:sz w:val="22"/>
                <w:szCs w:val="22"/>
                <w:lang w:eastAsia="ar-SA"/>
              </w:rPr>
              <w:t xml:space="preserve">Sąd Okręgowy </w:t>
            </w:r>
          </w:p>
        </w:tc>
      </w:tr>
      <w:tr w:rsidR="005309E7" w:rsidRPr="000823CF" w14:paraId="5E2E9F95" w14:textId="77777777" w:rsidTr="00211760">
        <w:tc>
          <w:tcPr>
            <w:tcW w:w="1685" w:type="dxa"/>
          </w:tcPr>
          <w:p w14:paraId="19323455" w14:textId="62AB3DE5" w:rsidR="005309E7" w:rsidRPr="000823CF" w:rsidRDefault="005869C7">
            <w:pPr>
              <w:spacing w:before="0" w:beforeAutospacing="0" w:after="0" w:afterAutospacing="0"/>
              <w:rPr>
                <w:lang w:eastAsia="ar-SA"/>
              </w:rPr>
            </w:pPr>
            <w:r>
              <w:rPr>
                <w:lang w:eastAsia="ar-SA"/>
              </w:rPr>
              <w:t>SR</w:t>
            </w:r>
          </w:p>
        </w:tc>
        <w:tc>
          <w:tcPr>
            <w:tcW w:w="7266" w:type="dxa"/>
          </w:tcPr>
          <w:p w14:paraId="360E5062" w14:textId="27BF2BF7" w:rsidR="005309E7" w:rsidRPr="000823CF" w:rsidRDefault="005869C7">
            <w:pPr>
              <w:pStyle w:val="pf0"/>
              <w:spacing w:before="0" w:beforeAutospacing="0" w:after="0" w:afterAutospacing="0" w:line="276" w:lineRule="auto"/>
              <w:jc w:val="both"/>
              <w:rPr>
                <w:rFonts w:ascii="Lato" w:eastAsiaTheme="minorHAnsi" w:hAnsi="Lato"/>
                <w:sz w:val="22"/>
                <w:szCs w:val="22"/>
                <w:lang w:eastAsia="ar-SA"/>
              </w:rPr>
            </w:pPr>
            <w:r>
              <w:rPr>
                <w:rFonts w:ascii="Lato" w:eastAsiaTheme="minorHAnsi" w:hAnsi="Lato"/>
                <w:sz w:val="22"/>
                <w:szCs w:val="22"/>
                <w:lang w:eastAsia="ar-SA"/>
              </w:rPr>
              <w:t>Sąd Rejonowy</w:t>
            </w:r>
          </w:p>
        </w:tc>
      </w:tr>
      <w:tr w:rsidR="008D44F4" w:rsidRPr="000823CF" w14:paraId="6D290FFF" w14:textId="77777777" w:rsidTr="00211760">
        <w:tc>
          <w:tcPr>
            <w:tcW w:w="1685" w:type="dxa"/>
          </w:tcPr>
          <w:p w14:paraId="1B5A72D6" w14:textId="2AC3D55D" w:rsidR="008D44F4" w:rsidRDefault="008D44F4">
            <w:pPr>
              <w:spacing w:before="0" w:beforeAutospacing="0" w:after="0" w:afterAutospacing="0"/>
              <w:rPr>
                <w:lang w:eastAsia="ar-SA"/>
              </w:rPr>
            </w:pPr>
            <w:r>
              <w:rPr>
                <w:lang w:eastAsia="ar-SA"/>
              </w:rPr>
              <w:t>NSA</w:t>
            </w:r>
          </w:p>
        </w:tc>
        <w:tc>
          <w:tcPr>
            <w:tcW w:w="7266" w:type="dxa"/>
          </w:tcPr>
          <w:p w14:paraId="77F42B2B" w14:textId="3346DB4D" w:rsidR="008D44F4" w:rsidRDefault="00AA2A9B">
            <w:pPr>
              <w:pStyle w:val="pf0"/>
              <w:spacing w:before="0" w:beforeAutospacing="0" w:after="0" w:afterAutospacing="0" w:line="276" w:lineRule="auto"/>
              <w:jc w:val="both"/>
              <w:rPr>
                <w:rFonts w:ascii="Lato" w:eastAsiaTheme="minorHAnsi" w:hAnsi="Lato"/>
                <w:sz w:val="22"/>
                <w:szCs w:val="22"/>
                <w:lang w:eastAsia="ar-SA"/>
              </w:rPr>
            </w:pPr>
            <w:r>
              <w:rPr>
                <w:rFonts w:ascii="Lato" w:eastAsiaTheme="minorHAnsi" w:hAnsi="Lato"/>
                <w:sz w:val="22"/>
                <w:szCs w:val="22"/>
                <w:lang w:eastAsia="ar-SA"/>
              </w:rPr>
              <w:t>Naczelny Sąd Ad</w:t>
            </w:r>
            <w:r w:rsidR="00E46C89">
              <w:rPr>
                <w:rFonts w:ascii="Lato" w:eastAsiaTheme="minorHAnsi" w:hAnsi="Lato"/>
                <w:sz w:val="22"/>
                <w:szCs w:val="22"/>
                <w:lang w:eastAsia="ar-SA"/>
              </w:rPr>
              <w:t>ministracyjny</w:t>
            </w:r>
          </w:p>
        </w:tc>
      </w:tr>
      <w:tr w:rsidR="00C572E7" w:rsidRPr="000823CF" w14:paraId="69F78084" w14:textId="77777777" w:rsidTr="00211760">
        <w:tc>
          <w:tcPr>
            <w:tcW w:w="1685" w:type="dxa"/>
          </w:tcPr>
          <w:p w14:paraId="7BF2B44E" w14:textId="7846C928" w:rsidR="00C572E7" w:rsidRDefault="00C572E7">
            <w:pPr>
              <w:spacing w:before="0" w:beforeAutospacing="0" w:after="0" w:afterAutospacing="0"/>
              <w:rPr>
                <w:lang w:eastAsia="ar-SA"/>
              </w:rPr>
            </w:pPr>
            <w:r>
              <w:rPr>
                <w:lang w:eastAsia="ar-SA"/>
              </w:rPr>
              <w:t>NIK</w:t>
            </w:r>
          </w:p>
        </w:tc>
        <w:tc>
          <w:tcPr>
            <w:tcW w:w="7266" w:type="dxa"/>
          </w:tcPr>
          <w:p w14:paraId="28FC167D" w14:textId="73A337C3" w:rsidR="00C572E7" w:rsidRDefault="00C572E7">
            <w:pPr>
              <w:pStyle w:val="pf0"/>
              <w:spacing w:before="0" w:beforeAutospacing="0" w:after="0" w:afterAutospacing="0" w:line="276" w:lineRule="auto"/>
              <w:jc w:val="both"/>
              <w:rPr>
                <w:rFonts w:ascii="Lato" w:eastAsiaTheme="minorHAnsi" w:hAnsi="Lato"/>
                <w:sz w:val="22"/>
                <w:szCs w:val="22"/>
                <w:lang w:eastAsia="ar-SA"/>
              </w:rPr>
            </w:pPr>
            <w:r>
              <w:rPr>
                <w:rFonts w:ascii="Lato" w:eastAsiaTheme="minorHAnsi" w:hAnsi="Lato"/>
                <w:sz w:val="22"/>
                <w:szCs w:val="22"/>
                <w:lang w:eastAsia="ar-SA"/>
              </w:rPr>
              <w:t>Najwyższa Izba Kontroli</w:t>
            </w:r>
            <w:r w:rsidR="00120FA5">
              <w:rPr>
                <w:rFonts w:ascii="Lato" w:eastAsiaTheme="minorHAnsi" w:hAnsi="Lato"/>
                <w:sz w:val="22"/>
                <w:szCs w:val="22"/>
                <w:lang w:eastAsia="ar-SA"/>
              </w:rPr>
              <w:t xml:space="preserve"> </w:t>
            </w:r>
          </w:p>
        </w:tc>
      </w:tr>
    </w:tbl>
    <w:p w14:paraId="36952B4B" w14:textId="77777777" w:rsidR="006E2BB6" w:rsidRPr="000823CF" w:rsidRDefault="006E2BB6" w:rsidP="006E2BB6">
      <w:pPr>
        <w:spacing w:before="0" w:beforeAutospacing="0" w:after="0" w:afterAutospacing="0"/>
        <w:rPr>
          <w:rFonts w:cs="Times New Roman"/>
        </w:rPr>
      </w:pPr>
    </w:p>
    <w:p w14:paraId="13AA9D96" w14:textId="77777777" w:rsidR="006E2BB6" w:rsidRDefault="006E2BB6" w:rsidP="006E2BB6">
      <w:pPr>
        <w:spacing w:before="0" w:beforeAutospacing="0" w:after="160" w:afterAutospacing="0"/>
        <w:rPr>
          <w:rStyle w:val="Pogrubienie"/>
          <w:rFonts w:cs="Times New Roman"/>
          <w:b w:val="0"/>
          <w:bCs w:val="0"/>
        </w:rPr>
      </w:pPr>
      <w:bookmarkStart w:id="1" w:name="_Toc169268716"/>
      <w:r w:rsidRPr="000823CF">
        <w:rPr>
          <w:rStyle w:val="Pogrubienie"/>
          <w:rFonts w:cs="Times New Roman"/>
          <w:b w:val="0"/>
          <w:bCs w:val="0"/>
        </w:rPr>
        <w:br w:type="page"/>
      </w:r>
    </w:p>
    <w:sdt>
      <w:sdtPr>
        <w:rPr>
          <w:rFonts w:eastAsiaTheme="minorEastAsia" w:cstheme="minorBidi"/>
          <w:color w:val="auto"/>
          <w:sz w:val="22"/>
          <w:szCs w:val="22"/>
          <w:lang w:eastAsia="en-US"/>
        </w:rPr>
        <w:id w:val="-1500883339"/>
        <w:docPartObj>
          <w:docPartGallery w:val="Table of Contents"/>
          <w:docPartUnique/>
        </w:docPartObj>
      </w:sdtPr>
      <w:sdtEndPr>
        <w:rPr>
          <w:b/>
          <w:bCs/>
        </w:rPr>
      </w:sdtEndPr>
      <w:sdtContent>
        <w:p w14:paraId="4E25F80C" w14:textId="62D642C2" w:rsidR="007479F9" w:rsidRDefault="007479F9">
          <w:pPr>
            <w:pStyle w:val="Nagwekspisutreci"/>
          </w:pPr>
          <w:r>
            <w:t>Spis treści</w:t>
          </w:r>
        </w:p>
        <w:p w14:paraId="55596729" w14:textId="599F207A" w:rsidR="00133EF3" w:rsidRDefault="007479F9">
          <w:pPr>
            <w:pStyle w:val="Spistreci1"/>
            <w:tabs>
              <w:tab w:val="right" w:leader="dot" w:pos="9062"/>
            </w:tabs>
            <w:rPr>
              <w:rFonts w:asciiTheme="minorHAnsi" w:eastAsiaTheme="minorEastAsia" w:hAnsiTheme="minorHAnsi"/>
              <w:noProof/>
              <w:kern w:val="2"/>
              <w:sz w:val="24"/>
              <w:szCs w:val="24"/>
              <w:lang w:eastAsia="pl-PL"/>
              <w14:ligatures w14:val="standardContextual"/>
            </w:rPr>
          </w:pPr>
          <w:r>
            <w:fldChar w:fldCharType="begin"/>
          </w:r>
          <w:r>
            <w:instrText xml:space="preserve"> TOC \o "1-3" \h \z \u </w:instrText>
          </w:r>
          <w:r>
            <w:fldChar w:fldCharType="separate"/>
          </w:r>
          <w:hyperlink w:anchor="_Toc233270449" w:history="1">
            <w:r w:rsidR="00133EF3" w:rsidRPr="00FE5235">
              <w:rPr>
                <w:rStyle w:val="Hipercze"/>
                <w:rFonts w:cs="Times New Roman"/>
                <w:noProof/>
              </w:rPr>
              <w:t>1. Wykaz skrótów</w:t>
            </w:r>
            <w:r w:rsidR="00133EF3">
              <w:rPr>
                <w:noProof/>
                <w:webHidden/>
              </w:rPr>
              <w:tab/>
            </w:r>
            <w:r w:rsidR="00133EF3">
              <w:rPr>
                <w:noProof/>
                <w:webHidden/>
              </w:rPr>
              <w:fldChar w:fldCharType="begin"/>
            </w:r>
            <w:r w:rsidR="00133EF3">
              <w:rPr>
                <w:noProof/>
                <w:webHidden/>
              </w:rPr>
              <w:instrText xml:space="preserve"> PAGEREF _Toc233270449 \h </w:instrText>
            </w:r>
            <w:r w:rsidR="00133EF3">
              <w:rPr>
                <w:noProof/>
                <w:webHidden/>
              </w:rPr>
            </w:r>
            <w:r w:rsidR="00133EF3">
              <w:rPr>
                <w:noProof/>
                <w:webHidden/>
              </w:rPr>
              <w:fldChar w:fldCharType="separate"/>
            </w:r>
            <w:r w:rsidR="00133EF3">
              <w:rPr>
                <w:noProof/>
                <w:webHidden/>
              </w:rPr>
              <w:t>2</w:t>
            </w:r>
            <w:r w:rsidR="00133EF3">
              <w:rPr>
                <w:noProof/>
                <w:webHidden/>
              </w:rPr>
              <w:fldChar w:fldCharType="end"/>
            </w:r>
          </w:hyperlink>
        </w:p>
        <w:p w14:paraId="61D783F5" w14:textId="4D96C9B6" w:rsidR="00133EF3" w:rsidRDefault="00133EF3">
          <w:pPr>
            <w:pStyle w:val="Spistreci1"/>
            <w:tabs>
              <w:tab w:val="right" w:leader="dot" w:pos="9062"/>
            </w:tabs>
            <w:rPr>
              <w:rFonts w:asciiTheme="minorHAnsi" w:eastAsiaTheme="minorEastAsia" w:hAnsiTheme="minorHAnsi"/>
              <w:noProof/>
              <w:kern w:val="2"/>
              <w:sz w:val="24"/>
              <w:szCs w:val="24"/>
              <w:lang w:eastAsia="pl-PL"/>
              <w14:ligatures w14:val="standardContextual"/>
            </w:rPr>
          </w:pPr>
          <w:hyperlink w:anchor="_Toc233270450" w:history="1">
            <w:r w:rsidRPr="00FE5235">
              <w:rPr>
                <w:rStyle w:val="Hipercze"/>
                <w:rFonts w:cs="Times New Roman"/>
                <w:noProof/>
              </w:rPr>
              <w:t>2. Słowo wstępne</w:t>
            </w:r>
            <w:r>
              <w:rPr>
                <w:noProof/>
                <w:webHidden/>
              </w:rPr>
              <w:tab/>
            </w:r>
            <w:r>
              <w:rPr>
                <w:noProof/>
                <w:webHidden/>
              </w:rPr>
              <w:fldChar w:fldCharType="begin"/>
            </w:r>
            <w:r>
              <w:rPr>
                <w:noProof/>
                <w:webHidden/>
              </w:rPr>
              <w:instrText xml:space="preserve"> PAGEREF _Toc233270450 \h </w:instrText>
            </w:r>
            <w:r>
              <w:rPr>
                <w:noProof/>
                <w:webHidden/>
              </w:rPr>
            </w:r>
            <w:r>
              <w:rPr>
                <w:noProof/>
                <w:webHidden/>
              </w:rPr>
              <w:fldChar w:fldCharType="separate"/>
            </w:r>
            <w:r>
              <w:rPr>
                <w:noProof/>
                <w:webHidden/>
              </w:rPr>
              <w:t>5</w:t>
            </w:r>
            <w:r>
              <w:rPr>
                <w:noProof/>
                <w:webHidden/>
              </w:rPr>
              <w:fldChar w:fldCharType="end"/>
            </w:r>
          </w:hyperlink>
        </w:p>
        <w:p w14:paraId="23EE35B5" w14:textId="23D9A926" w:rsidR="00133EF3" w:rsidRDefault="00133EF3">
          <w:pPr>
            <w:pStyle w:val="Spistreci1"/>
            <w:tabs>
              <w:tab w:val="right" w:leader="dot" w:pos="9062"/>
            </w:tabs>
            <w:rPr>
              <w:rFonts w:asciiTheme="minorHAnsi" w:eastAsiaTheme="minorEastAsia" w:hAnsiTheme="minorHAnsi"/>
              <w:noProof/>
              <w:kern w:val="2"/>
              <w:sz w:val="24"/>
              <w:szCs w:val="24"/>
              <w:lang w:eastAsia="pl-PL"/>
              <w14:ligatures w14:val="standardContextual"/>
            </w:rPr>
          </w:pPr>
          <w:hyperlink w:anchor="_Toc233270451" w:history="1">
            <w:r w:rsidRPr="00FE5235">
              <w:rPr>
                <w:rStyle w:val="Hipercze"/>
                <w:rFonts w:cs="Times New Roman"/>
                <w:bCs/>
                <w:noProof/>
              </w:rPr>
              <w:t>3. Wprowadzenie</w:t>
            </w:r>
            <w:r>
              <w:rPr>
                <w:noProof/>
                <w:webHidden/>
              </w:rPr>
              <w:tab/>
            </w:r>
            <w:r>
              <w:rPr>
                <w:noProof/>
                <w:webHidden/>
              </w:rPr>
              <w:fldChar w:fldCharType="begin"/>
            </w:r>
            <w:r>
              <w:rPr>
                <w:noProof/>
                <w:webHidden/>
              </w:rPr>
              <w:instrText xml:space="preserve"> PAGEREF _Toc233270451 \h </w:instrText>
            </w:r>
            <w:r>
              <w:rPr>
                <w:noProof/>
                <w:webHidden/>
              </w:rPr>
            </w:r>
            <w:r>
              <w:rPr>
                <w:noProof/>
                <w:webHidden/>
              </w:rPr>
              <w:fldChar w:fldCharType="separate"/>
            </w:r>
            <w:r>
              <w:rPr>
                <w:noProof/>
                <w:webHidden/>
              </w:rPr>
              <w:t>7</w:t>
            </w:r>
            <w:r>
              <w:rPr>
                <w:noProof/>
                <w:webHidden/>
              </w:rPr>
              <w:fldChar w:fldCharType="end"/>
            </w:r>
          </w:hyperlink>
        </w:p>
        <w:p w14:paraId="048F2338" w14:textId="1ED8AB01"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52" w:history="1">
            <w:r w:rsidRPr="00FE5235">
              <w:rPr>
                <w:rStyle w:val="Hipercze"/>
                <w:noProof/>
              </w:rPr>
              <w:t>3.1 Prawa pacjenta</w:t>
            </w:r>
            <w:r>
              <w:rPr>
                <w:noProof/>
                <w:webHidden/>
              </w:rPr>
              <w:tab/>
            </w:r>
            <w:r>
              <w:rPr>
                <w:noProof/>
                <w:webHidden/>
              </w:rPr>
              <w:fldChar w:fldCharType="begin"/>
            </w:r>
            <w:r>
              <w:rPr>
                <w:noProof/>
                <w:webHidden/>
              </w:rPr>
              <w:instrText xml:space="preserve"> PAGEREF _Toc233270452 \h </w:instrText>
            </w:r>
            <w:r>
              <w:rPr>
                <w:noProof/>
                <w:webHidden/>
              </w:rPr>
            </w:r>
            <w:r>
              <w:rPr>
                <w:noProof/>
                <w:webHidden/>
              </w:rPr>
              <w:fldChar w:fldCharType="separate"/>
            </w:r>
            <w:r>
              <w:rPr>
                <w:noProof/>
                <w:webHidden/>
              </w:rPr>
              <w:t>7</w:t>
            </w:r>
            <w:r>
              <w:rPr>
                <w:noProof/>
                <w:webHidden/>
              </w:rPr>
              <w:fldChar w:fldCharType="end"/>
            </w:r>
          </w:hyperlink>
        </w:p>
        <w:p w14:paraId="0246D33F" w14:textId="1EDD6E91"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53" w:history="1">
            <w:r w:rsidRPr="00FE5235">
              <w:rPr>
                <w:rStyle w:val="Hipercze"/>
                <w:rFonts w:cs="Times New Roman"/>
                <w:noProof/>
              </w:rPr>
              <w:t>3.2. Ogólne informacje o działalności Rzecznika Praw Pacjenta</w:t>
            </w:r>
            <w:r>
              <w:rPr>
                <w:noProof/>
                <w:webHidden/>
              </w:rPr>
              <w:tab/>
            </w:r>
            <w:r>
              <w:rPr>
                <w:noProof/>
                <w:webHidden/>
              </w:rPr>
              <w:fldChar w:fldCharType="begin"/>
            </w:r>
            <w:r>
              <w:rPr>
                <w:noProof/>
                <w:webHidden/>
              </w:rPr>
              <w:instrText xml:space="preserve"> PAGEREF _Toc233270453 \h </w:instrText>
            </w:r>
            <w:r>
              <w:rPr>
                <w:noProof/>
                <w:webHidden/>
              </w:rPr>
            </w:r>
            <w:r>
              <w:rPr>
                <w:noProof/>
                <w:webHidden/>
              </w:rPr>
              <w:fldChar w:fldCharType="separate"/>
            </w:r>
            <w:r>
              <w:rPr>
                <w:noProof/>
                <w:webHidden/>
              </w:rPr>
              <w:t>9</w:t>
            </w:r>
            <w:r>
              <w:rPr>
                <w:noProof/>
                <w:webHidden/>
              </w:rPr>
              <w:fldChar w:fldCharType="end"/>
            </w:r>
          </w:hyperlink>
        </w:p>
        <w:p w14:paraId="7222B854" w14:textId="5D94DFD6" w:rsidR="00133EF3" w:rsidRDefault="00133EF3">
          <w:pPr>
            <w:pStyle w:val="Spistreci1"/>
            <w:tabs>
              <w:tab w:val="right" w:leader="dot" w:pos="9062"/>
            </w:tabs>
            <w:rPr>
              <w:rFonts w:asciiTheme="minorHAnsi" w:eastAsiaTheme="minorEastAsia" w:hAnsiTheme="minorHAnsi"/>
              <w:noProof/>
              <w:kern w:val="2"/>
              <w:sz w:val="24"/>
              <w:szCs w:val="24"/>
              <w:lang w:eastAsia="pl-PL"/>
              <w14:ligatures w14:val="standardContextual"/>
            </w:rPr>
          </w:pPr>
          <w:hyperlink w:anchor="_Toc233270454" w:history="1">
            <w:r w:rsidRPr="00FE5235">
              <w:rPr>
                <w:rStyle w:val="Hipercze"/>
                <w:rFonts w:cs="Times New Roman"/>
                <w:noProof/>
              </w:rPr>
              <w:t>4. Działalność Rzecznika w 2025 r.</w:t>
            </w:r>
            <w:r>
              <w:rPr>
                <w:noProof/>
                <w:webHidden/>
              </w:rPr>
              <w:tab/>
            </w:r>
            <w:r>
              <w:rPr>
                <w:noProof/>
                <w:webHidden/>
              </w:rPr>
              <w:fldChar w:fldCharType="begin"/>
            </w:r>
            <w:r>
              <w:rPr>
                <w:noProof/>
                <w:webHidden/>
              </w:rPr>
              <w:instrText xml:space="preserve"> PAGEREF _Toc233270454 \h </w:instrText>
            </w:r>
            <w:r>
              <w:rPr>
                <w:noProof/>
                <w:webHidden/>
              </w:rPr>
            </w:r>
            <w:r>
              <w:rPr>
                <w:noProof/>
                <w:webHidden/>
              </w:rPr>
              <w:fldChar w:fldCharType="separate"/>
            </w:r>
            <w:r>
              <w:rPr>
                <w:noProof/>
                <w:webHidden/>
              </w:rPr>
              <w:t>12</w:t>
            </w:r>
            <w:r>
              <w:rPr>
                <w:noProof/>
                <w:webHidden/>
              </w:rPr>
              <w:fldChar w:fldCharType="end"/>
            </w:r>
          </w:hyperlink>
        </w:p>
        <w:p w14:paraId="3906614F" w14:textId="693E5767"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55" w:history="1">
            <w:r w:rsidRPr="00FE5235">
              <w:rPr>
                <w:rStyle w:val="Hipercze"/>
                <w:rFonts w:cs="Times New Roman"/>
                <w:noProof/>
              </w:rPr>
              <w:t>4.1. Telefoniczna Informacja Pacjenta</w:t>
            </w:r>
            <w:r>
              <w:rPr>
                <w:noProof/>
                <w:webHidden/>
              </w:rPr>
              <w:tab/>
            </w:r>
            <w:r>
              <w:rPr>
                <w:noProof/>
                <w:webHidden/>
              </w:rPr>
              <w:fldChar w:fldCharType="begin"/>
            </w:r>
            <w:r>
              <w:rPr>
                <w:noProof/>
                <w:webHidden/>
              </w:rPr>
              <w:instrText xml:space="preserve"> PAGEREF _Toc233270455 \h </w:instrText>
            </w:r>
            <w:r>
              <w:rPr>
                <w:noProof/>
                <w:webHidden/>
              </w:rPr>
            </w:r>
            <w:r>
              <w:rPr>
                <w:noProof/>
                <w:webHidden/>
              </w:rPr>
              <w:fldChar w:fldCharType="separate"/>
            </w:r>
            <w:r>
              <w:rPr>
                <w:noProof/>
                <w:webHidden/>
              </w:rPr>
              <w:t>15</w:t>
            </w:r>
            <w:r>
              <w:rPr>
                <w:noProof/>
                <w:webHidden/>
              </w:rPr>
              <w:fldChar w:fldCharType="end"/>
            </w:r>
          </w:hyperlink>
        </w:p>
        <w:p w14:paraId="44CFE8BE" w14:textId="3A4EF368"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56" w:history="1">
            <w:r w:rsidRPr="00FE5235">
              <w:rPr>
                <w:rStyle w:val="Hipercze"/>
                <w:rFonts w:cs="Times New Roman"/>
                <w:noProof/>
              </w:rPr>
              <w:t>4.2. Postępowania wyjaśniające w sprawach indywidualnych</w:t>
            </w:r>
            <w:r>
              <w:rPr>
                <w:noProof/>
                <w:webHidden/>
              </w:rPr>
              <w:tab/>
            </w:r>
            <w:r>
              <w:rPr>
                <w:noProof/>
                <w:webHidden/>
              </w:rPr>
              <w:fldChar w:fldCharType="begin"/>
            </w:r>
            <w:r>
              <w:rPr>
                <w:noProof/>
                <w:webHidden/>
              </w:rPr>
              <w:instrText xml:space="preserve"> PAGEREF _Toc233270456 \h </w:instrText>
            </w:r>
            <w:r>
              <w:rPr>
                <w:noProof/>
                <w:webHidden/>
              </w:rPr>
            </w:r>
            <w:r>
              <w:rPr>
                <w:noProof/>
                <w:webHidden/>
              </w:rPr>
              <w:fldChar w:fldCharType="separate"/>
            </w:r>
            <w:r>
              <w:rPr>
                <w:noProof/>
                <w:webHidden/>
              </w:rPr>
              <w:t>19</w:t>
            </w:r>
            <w:r>
              <w:rPr>
                <w:noProof/>
                <w:webHidden/>
              </w:rPr>
              <w:fldChar w:fldCharType="end"/>
            </w:r>
          </w:hyperlink>
        </w:p>
        <w:p w14:paraId="7720A114" w14:textId="088823C5"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57" w:history="1">
            <w:r w:rsidRPr="00FE5235">
              <w:rPr>
                <w:rStyle w:val="Hipercze"/>
                <w:rFonts w:cs="Times New Roman"/>
                <w:noProof/>
              </w:rPr>
              <w:t>4.3. Praktyki naruszające zbiorowe prawa pacjentów</w:t>
            </w:r>
            <w:r>
              <w:rPr>
                <w:noProof/>
                <w:webHidden/>
              </w:rPr>
              <w:tab/>
            </w:r>
            <w:r>
              <w:rPr>
                <w:noProof/>
                <w:webHidden/>
              </w:rPr>
              <w:fldChar w:fldCharType="begin"/>
            </w:r>
            <w:r>
              <w:rPr>
                <w:noProof/>
                <w:webHidden/>
              </w:rPr>
              <w:instrText xml:space="preserve"> PAGEREF _Toc233270457 \h </w:instrText>
            </w:r>
            <w:r>
              <w:rPr>
                <w:noProof/>
                <w:webHidden/>
              </w:rPr>
            </w:r>
            <w:r>
              <w:rPr>
                <w:noProof/>
                <w:webHidden/>
              </w:rPr>
              <w:fldChar w:fldCharType="separate"/>
            </w:r>
            <w:r>
              <w:rPr>
                <w:noProof/>
                <w:webHidden/>
              </w:rPr>
              <w:t>20</w:t>
            </w:r>
            <w:r>
              <w:rPr>
                <w:noProof/>
                <w:webHidden/>
              </w:rPr>
              <w:fldChar w:fldCharType="end"/>
            </w:r>
          </w:hyperlink>
        </w:p>
        <w:p w14:paraId="39D07739" w14:textId="0EAFC903"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58" w:history="1">
            <w:r w:rsidRPr="00FE5235">
              <w:rPr>
                <w:rStyle w:val="Hipercze"/>
                <w:rFonts w:cs="Times New Roman"/>
                <w:noProof/>
              </w:rPr>
              <w:t>4.4. Fundusz Kompensacyjny Szczepień Ochronnych</w:t>
            </w:r>
            <w:r>
              <w:rPr>
                <w:noProof/>
                <w:webHidden/>
              </w:rPr>
              <w:tab/>
            </w:r>
            <w:r>
              <w:rPr>
                <w:noProof/>
                <w:webHidden/>
              </w:rPr>
              <w:fldChar w:fldCharType="begin"/>
            </w:r>
            <w:r>
              <w:rPr>
                <w:noProof/>
                <w:webHidden/>
              </w:rPr>
              <w:instrText xml:space="preserve"> PAGEREF _Toc233270458 \h </w:instrText>
            </w:r>
            <w:r>
              <w:rPr>
                <w:noProof/>
                <w:webHidden/>
              </w:rPr>
            </w:r>
            <w:r>
              <w:rPr>
                <w:noProof/>
                <w:webHidden/>
              </w:rPr>
              <w:fldChar w:fldCharType="separate"/>
            </w:r>
            <w:r>
              <w:rPr>
                <w:noProof/>
                <w:webHidden/>
              </w:rPr>
              <w:t>22</w:t>
            </w:r>
            <w:r>
              <w:rPr>
                <w:noProof/>
                <w:webHidden/>
              </w:rPr>
              <w:fldChar w:fldCharType="end"/>
            </w:r>
          </w:hyperlink>
        </w:p>
        <w:p w14:paraId="0D7AA266" w14:textId="28A98ED7"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59" w:history="1">
            <w:r w:rsidRPr="00FE5235">
              <w:rPr>
                <w:rStyle w:val="Hipercze"/>
                <w:rFonts w:cs="Times New Roman"/>
                <w:noProof/>
              </w:rPr>
              <w:t>4.5. Fundusz Kompensacyjny Badań Klinicznych</w:t>
            </w:r>
            <w:r>
              <w:rPr>
                <w:noProof/>
                <w:webHidden/>
              </w:rPr>
              <w:tab/>
            </w:r>
            <w:r>
              <w:rPr>
                <w:noProof/>
                <w:webHidden/>
              </w:rPr>
              <w:fldChar w:fldCharType="begin"/>
            </w:r>
            <w:r>
              <w:rPr>
                <w:noProof/>
                <w:webHidden/>
              </w:rPr>
              <w:instrText xml:space="preserve"> PAGEREF _Toc233270459 \h </w:instrText>
            </w:r>
            <w:r>
              <w:rPr>
                <w:noProof/>
                <w:webHidden/>
              </w:rPr>
            </w:r>
            <w:r>
              <w:rPr>
                <w:noProof/>
                <w:webHidden/>
              </w:rPr>
              <w:fldChar w:fldCharType="separate"/>
            </w:r>
            <w:r>
              <w:rPr>
                <w:noProof/>
                <w:webHidden/>
              </w:rPr>
              <w:t>23</w:t>
            </w:r>
            <w:r>
              <w:rPr>
                <w:noProof/>
                <w:webHidden/>
              </w:rPr>
              <w:fldChar w:fldCharType="end"/>
            </w:r>
          </w:hyperlink>
        </w:p>
        <w:p w14:paraId="34B4CA9E" w14:textId="3768E7F5"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60" w:history="1">
            <w:r w:rsidRPr="00FE5235">
              <w:rPr>
                <w:rStyle w:val="Hipercze"/>
                <w:rFonts w:cs="Times New Roman"/>
                <w:noProof/>
              </w:rPr>
              <w:t>4.6. Fundusz Kompensacyjny Zdarzeń Medycznych</w:t>
            </w:r>
            <w:r>
              <w:rPr>
                <w:noProof/>
                <w:webHidden/>
              </w:rPr>
              <w:tab/>
            </w:r>
            <w:r>
              <w:rPr>
                <w:noProof/>
                <w:webHidden/>
              </w:rPr>
              <w:fldChar w:fldCharType="begin"/>
            </w:r>
            <w:r>
              <w:rPr>
                <w:noProof/>
                <w:webHidden/>
              </w:rPr>
              <w:instrText xml:space="preserve"> PAGEREF _Toc233270460 \h </w:instrText>
            </w:r>
            <w:r>
              <w:rPr>
                <w:noProof/>
                <w:webHidden/>
              </w:rPr>
            </w:r>
            <w:r>
              <w:rPr>
                <w:noProof/>
                <w:webHidden/>
              </w:rPr>
              <w:fldChar w:fldCharType="separate"/>
            </w:r>
            <w:r>
              <w:rPr>
                <w:noProof/>
                <w:webHidden/>
              </w:rPr>
              <w:t>24</w:t>
            </w:r>
            <w:r>
              <w:rPr>
                <w:noProof/>
                <w:webHidden/>
              </w:rPr>
              <w:fldChar w:fldCharType="end"/>
            </w:r>
          </w:hyperlink>
        </w:p>
        <w:p w14:paraId="16CDE5A5" w14:textId="251AB7C5"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61" w:history="1">
            <w:r w:rsidRPr="00FE5235">
              <w:rPr>
                <w:rStyle w:val="Hipercze"/>
                <w:rFonts w:cs="Times New Roman"/>
                <w:noProof/>
              </w:rPr>
              <w:t>4.7. Udział Rzecznika w postępowaniach sądowych na prawach przysługujących prokuratorowi</w:t>
            </w:r>
            <w:r>
              <w:rPr>
                <w:noProof/>
                <w:webHidden/>
              </w:rPr>
              <w:tab/>
            </w:r>
            <w:r>
              <w:rPr>
                <w:noProof/>
                <w:webHidden/>
              </w:rPr>
              <w:fldChar w:fldCharType="begin"/>
            </w:r>
            <w:r>
              <w:rPr>
                <w:noProof/>
                <w:webHidden/>
              </w:rPr>
              <w:instrText xml:space="preserve"> PAGEREF _Toc233270461 \h </w:instrText>
            </w:r>
            <w:r>
              <w:rPr>
                <w:noProof/>
                <w:webHidden/>
              </w:rPr>
            </w:r>
            <w:r>
              <w:rPr>
                <w:noProof/>
                <w:webHidden/>
              </w:rPr>
              <w:fldChar w:fldCharType="separate"/>
            </w:r>
            <w:r>
              <w:rPr>
                <w:noProof/>
                <w:webHidden/>
              </w:rPr>
              <w:t>27</w:t>
            </w:r>
            <w:r>
              <w:rPr>
                <w:noProof/>
                <w:webHidden/>
              </w:rPr>
              <w:fldChar w:fldCharType="end"/>
            </w:r>
          </w:hyperlink>
        </w:p>
        <w:p w14:paraId="73EFA109" w14:textId="26E94261"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62" w:history="1">
            <w:r w:rsidRPr="00FE5235">
              <w:rPr>
                <w:rStyle w:val="Hipercze"/>
                <w:rFonts w:cs="Times New Roman"/>
                <w:noProof/>
              </w:rPr>
              <w:t>4.8. Ochrona praw pacjentów psychiatrycznej opieki zdrowotnej</w:t>
            </w:r>
            <w:r>
              <w:rPr>
                <w:noProof/>
                <w:webHidden/>
              </w:rPr>
              <w:tab/>
            </w:r>
            <w:r>
              <w:rPr>
                <w:noProof/>
                <w:webHidden/>
              </w:rPr>
              <w:fldChar w:fldCharType="begin"/>
            </w:r>
            <w:r>
              <w:rPr>
                <w:noProof/>
                <w:webHidden/>
              </w:rPr>
              <w:instrText xml:space="preserve"> PAGEREF _Toc233270462 \h </w:instrText>
            </w:r>
            <w:r>
              <w:rPr>
                <w:noProof/>
                <w:webHidden/>
              </w:rPr>
            </w:r>
            <w:r>
              <w:rPr>
                <w:noProof/>
                <w:webHidden/>
              </w:rPr>
              <w:fldChar w:fldCharType="separate"/>
            </w:r>
            <w:r>
              <w:rPr>
                <w:noProof/>
                <w:webHidden/>
              </w:rPr>
              <w:t>28</w:t>
            </w:r>
            <w:r>
              <w:rPr>
                <w:noProof/>
                <w:webHidden/>
              </w:rPr>
              <w:fldChar w:fldCharType="end"/>
            </w:r>
          </w:hyperlink>
        </w:p>
        <w:p w14:paraId="4B01DC04" w14:textId="022121A5"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63" w:history="1">
            <w:r w:rsidRPr="00FE5235">
              <w:rPr>
                <w:rStyle w:val="Hipercze"/>
                <w:rFonts w:cs="Times New Roman"/>
                <w:noProof/>
              </w:rPr>
              <w:t>4.9. Sprawy systemowe</w:t>
            </w:r>
            <w:r>
              <w:rPr>
                <w:noProof/>
                <w:webHidden/>
              </w:rPr>
              <w:tab/>
            </w:r>
            <w:r>
              <w:rPr>
                <w:noProof/>
                <w:webHidden/>
              </w:rPr>
              <w:fldChar w:fldCharType="begin"/>
            </w:r>
            <w:r>
              <w:rPr>
                <w:noProof/>
                <w:webHidden/>
              </w:rPr>
              <w:instrText xml:space="preserve"> PAGEREF _Toc233270463 \h </w:instrText>
            </w:r>
            <w:r>
              <w:rPr>
                <w:noProof/>
                <w:webHidden/>
              </w:rPr>
            </w:r>
            <w:r>
              <w:rPr>
                <w:noProof/>
                <w:webHidden/>
              </w:rPr>
              <w:fldChar w:fldCharType="separate"/>
            </w:r>
            <w:r>
              <w:rPr>
                <w:noProof/>
                <w:webHidden/>
              </w:rPr>
              <w:t>30</w:t>
            </w:r>
            <w:r>
              <w:rPr>
                <w:noProof/>
                <w:webHidden/>
              </w:rPr>
              <w:fldChar w:fldCharType="end"/>
            </w:r>
          </w:hyperlink>
        </w:p>
        <w:p w14:paraId="21626823" w14:textId="46127EBE"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64" w:history="1">
            <w:r w:rsidRPr="00FE5235">
              <w:rPr>
                <w:rStyle w:val="Hipercze"/>
                <w:rFonts w:cs="Times New Roman"/>
                <w:noProof/>
              </w:rPr>
              <w:t>4.10. Współpraca z podmiotami zewnętrznymi</w:t>
            </w:r>
            <w:r>
              <w:rPr>
                <w:noProof/>
                <w:webHidden/>
              </w:rPr>
              <w:tab/>
            </w:r>
            <w:r>
              <w:rPr>
                <w:noProof/>
                <w:webHidden/>
              </w:rPr>
              <w:fldChar w:fldCharType="begin"/>
            </w:r>
            <w:r>
              <w:rPr>
                <w:noProof/>
                <w:webHidden/>
              </w:rPr>
              <w:instrText xml:space="preserve"> PAGEREF _Toc233270464 \h </w:instrText>
            </w:r>
            <w:r>
              <w:rPr>
                <w:noProof/>
                <w:webHidden/>
              </w:rPr>
            </w:r>
            <w:r>
              <w:rPr>
                <w:noProof/>
                <w:webHidden/>
              </w:rPr>
              <w:fldChar w:fldCharType="separate"/>
            </w:r>
            <w:r>
              <w:rPr>
                <w:noProof/>
                <w:webHidden/>
              </w:rPr>
              <w:t>31</w:t>
            </w:r>
            <w:r>
              <w:rPr>
                <w:noProof/>
                <w:webHidden/>
              </w:rPr>
              <w:fldChar w:fldCharType="end"/>
            </w:r>
          </w:hyperlink>
        </w:p>
        <w:p w14:paraId="5741C2A8" w14:textId="4B490C8A" w:rsidR="00133EF3" w:rsidRDefault="00133EF3">
          <w:pPr>
            <w:pStyle w:val="Spistreci3"/>
            <w:tabs>
              <w:tab w:val="right" w:leader="dot" w:pos="9062"/>
            </w:tabs>
            <w:rPr>
              <w:rFonts w:asciiTheme="minorHAnsi" w:eastAsiaTheme="minorEastAsia" w:hAnsiTheme="minorHAnsi"/>
              <w:noProof/>
              <w:kern w:val="2"/>
              <w:sz w:val="24"/>
              <w:szCs w:val="24"/>
              <w:lang w:eastAsia="pl-PL"/>
              <w14:ligatures w14:val="standardContextual"/>
            </w:rPr>
          </w:pPr>
          <w:hyperlink w:anchor="_Toc233270465" w:history="1">
            <w:r w:rsidRPr="00FE5235">
              <w:rPr>
                <w:rStyle w:val="Hipercze"/>
                <w:i/>
                <w:iCs/>
                <w:noProof/>
              </w:rPr>
              <w:t>Rada Organizacji Pacjentów</w:t>
            </w:r>
            <w:r>
              <w:rPr>
                <w:noProof/>
                <w:webHidden/>
              </w:rPr>
              <w:tab/>
            </w:r>
            <w:r>
              <w:rPr>
                <w:noProof/>
                <w:webHidden/>
              </w:rPr>
              <w:fldChar w:fldCharType="begin"/>
            </w:r>
            <w:r>
              <w:rPr>
                <w:noProof/>
                <w:webHidden/>
              </w:rPr>
              <w:instrText xml:space="preserve"> PAGEREF _Toc233270465 \h </w:instrText>
            </w:r>
            <w:r>
              <w:rPr>
                <w:noProof/>
                <w:webHidden/>
              </w:rPr>
            </w:r>
            <w:r>
              <w:rPr>
                <w:noProof/>
                <w:webHidden/>
              </w:rPr>
              <w:fldChar w:fldCharType="separate"/>
            </w:r>
            <w:r>
              <w:rPr>
                <w:noProof/>
                <w:webHidden/>
              </w:rPr>
              <w:t>31</w:t>
            </w:r>
            <w:r>
              <w:rPr>
                <w:noProof/>
                <w:webHidden/>
              </w:rPr>
              <w:fldChar w:fldCharType="end"/>
            </w:r>
          </w:hyperlink>
        </w:p>
        <w:p w14:paraId="10D58CDD" w14:textId="6FDCCAE7" w:rsidR="00133EF3" w:rsidRDefault="00133EF3">
          <w:pPr>
            <w:pStyle w:val="Spistreci3"/>
            <w:tabs>
              <w:tab w:val="right" w:leader="dot" w:pos="9062"/>
            </w:tabs>
            <w:rPr>
              <w:rFonts w:asciiTheme="minorHAnsi" w:eastAsiaTheme="minorEastAsia" w:hAnsiTheme="minorHAnsi"/>
              <w:noProof/>
              <w:kern w:val="2"/>
              <w:sz w:val="24"/>
              <w:szCs w:val="24"/>
              <w:lang w:eastAsia="pl-PL"/>
              <w14:ligatures w14:val="standardContextual"/>
            </w:rPr>
          </w:pPr>
          <w:hyperlink w:anchor="_Toc233270466" w:history="1">
            <w:r w:rsidRPr="00FE5235">
              <w:rPr>
                <w:rStyle w:val="Hipercze"/>
                <w:i/>
                <w:iCs/>
                <w:noProof/>
              </w:rPr>
              <w:t>Pełnomocnicy ds. praw pacjenta</w:t>
            </w:r>
            <w:r>
              <w:rPr>
                <w:noProof/>
                <w:webHidden/>
              </w:rPr>
              <w:tab/>
            </w:r>
            <w:r>
              <w:rPr>
                <w:noProof/>
                <w:webHidden/>
              </w:rPr>
              <w:fldChar w:fldCharType="begin"/>
            </w:r>
            <w:r>
              <w:rPr>
                <w:noProof/>
                <w:webHidden/>
              </w:rPr>
              <w:instrText xml:space="preserve"> PAGEREF _Toc233270466 \h </w:instrText>
            </w:r>
            <w:r>
              <w:rPr>
                <w:noProof/>
                <w:webHidden/>
              </w:rPr>
            </w:r>
            <w:r>
              <w:rPr>
                <w:noProof/>
                <w:webHidden/>
              </w:rPr>
              <w:fldChar w:fldCharType="separate"/>
            </w:r>
            <w:r>
              <w:rPr>
                <w:noProof/>
                <w:webHidden/>
              </w:rPr>
              <w:t>32</w:t>
            </w:r>
            <w:r>
              <w:rPr>
                <w:noProof/>
                <w:webHidden/>
              </w:rPr>
              <w:fldChar w:fldCharType="end"/>
            </w:r>
          </w:hyperlink>
        </w:p>
        <w:p w14:paraId="6B89A7FD" w14:textId="138BADD8" w:rsidR="00133EF3" w:rsidRDefault="00133EF3">
          <w:pPr>
            <w:pStyle w:val="Spistreci1"/>
            <w:tabs>
              <w:tab w:val="right" w:leader="dot" w:pos="9062"/>
            </w:tabs>
            <w:rPr>
              <w:rFonts w:asciiTheme="minorHAnsi" w:eastAsiaTheme="minorEastAsia" w:hAnsiTheme="minorHAnsi"/>
              <w:noProof/>
              <w:kern w:val="2"/>
              <w:sz w:val="24"/>
              <w:szCs w:val="24"/>
              <w:lang w:eastAsia="pl-PL"/>
              <w14:ligatures w14:val="standardContextual"/>
            </w:rPr>
          </w:pPr>
          <w:hyperlink w:anchor="_Toc233270467" w:history="1">
            <w:r w:rsidRPr="00FE5235">
              <w:rPr>
                <w:rStyle w:val="Hipercze"/>
                <w:rFonts w:cs="Times New Roman"/>
                <w:noProof/>
              </w:rPr>
              <w:t>5. Realizacja praw pacjenta w 2025 r. – zestawienie i analiza</w:t>
            </w:r>
            <w:r>
              <w:rPr>
                <w:noProof/>
                <w:webHidden/>
              </w:rPr>
              <w:tab/>
            </w:r>
            <w:r>
              <w:rPr>
                <w:noProof/>
                <w:webHidden/>
              </w:rPr>
              <w:fldChar w:fldCharType="begin"/>
            </w:r>
            <w:r>
              <w:rPr>
                <w:noProof/>
                <w:webHidden/>
              </w:rPr>
              <w:instrText xml:space="preserve"> PAGEREF _Toc233270467 \h </w:instrText>
            </w:r>
            <w:r>
              <w:rPr>
                <w:noProof/>
                <w:webHidden/>
              </w:rPr>
            </w:r>
            <w:r>
              <w:rPr>
                <w:noProof/>
                <w:webHidden/>
              </w:rPr>
              <w:fldChar w:fldCharType="separate"/>
            </w:r>
            <w:r>
              <w:rPr>
                <w:noProof/>
                <w:webHidden/>
              </w:rPr>
              <w:t>33</w:t>
            </w:r>
            <w:r>
              <w:rPr>
                <w:noProof/>
                <w:webHidden/>
              </w:rPr>
              <w:fldChar w:fldCharType="end"/>
            </w:r>
          </w:hyperlink>
        </w:p>
        <w:p w14:paraId="1AFE8D79" w14:textId="39990820"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68" w:history="1">
            <w:r w:rsidRPr="00FE5235">
              <w:rPr>
                <w:rStyle w:val="Hipercze"/>
                <w:rFonts w:cs="Times New Roman"/>
                <w:noProof/>
              </w:rPr>
              <w:t>5.1. Prawo do świadczeń zdrowotnych</w:t>
            </w:r>
            <w:r>
              <w:rPr>
                <w:noProof/>
                <w:webHidden/>
              </w:rPr>
              <w:tab/>
            </w:r>
            <w:r>
              <w:rPr>
                <w:noProof/>
                <w:webHidden/>
              </w:rPr>
              <w:fldChar w:fldCharType="begin"/>
            </w:r>
            <w:r>
              <w:rPr>
                <w:noProof/>
                <w:webHidden/>
              </w:rPr>
              <w:instrText xml:space="preserve"> PAGEREF _Toc233270468 \h </w:instrText>
            </w:r>
            <w:r>
              <w:rPr>
                <w:noProof/>
                <w:webHidden/>
              </w:rPr>
            </w:r>
            <w:r>
              <w:rPr>
                <w:noProof/>
                <w:webHidden/>
              </w:rPr>
              <w:fldChar w:fldCharType="separate"/>
            </w:r>
            <w:r>
              <w:rPr>
                <w:noProof/>
                <w:webHidden/>
              </w:rPr>
              <w:t>36</w:t>
            </w:r>
            <w:r>
              <w:rPr>
                <w:noProof/>
                <w:webHidden/>
              </w:rPr>
              <w:fldChar w:fldCharType="end"/>
            </w:r>
          </w:hyperlink>
        </w:p>
        <w:p w14:paraId="32861879" w14:textId="3896BC9D"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69" w:history="1">
            <w:r w:rsidRPr="00FE5235">
              <w:rPr>
                <w:rStyle w:val="Hipercze"/>
                <w:rFonts w:cs="Times New Roman"/>
                <w:noProof/>
              </w:rPr>
              <w:t>5.2. Inne prawa pacjenta</w:t>
            </w:r>
            <w:r>
              <w:rPr>
                <w:noProof/>
                <w:webHidden/>
              </w:rPr>
              <w:tab/>
            </w:r>
            <w:r>
              <w:rPr>
                <w:noProof/>
                <w:webHidden/>
              </w:rPr>
              <w:fldChar w:fldCharType="begin"/>
            </w:r>
            <w:r>
              <w:rPr>
                <w:noProof/>
                <w:webHidden/>
              </w:rPr>
              <w:instrText xml:space="preserve"> PAGEREF _Toc233270469 \h </w:instrText>
            </w:r>
            <w:r>
              <w:rPr>
                <w:noProof/>
                <w:webHidden/>
              </w:rPr>
            </w:r>
            <w:r>
              <w:rPr>
                <w:noProof/>
                <w:webHidden/>
              </w:rPr>
              <w:fldChar w:fldCharType="separate"/>
            </w:r>
            <w:r>
              <w:rPr>
                <w:noProof/>
                <w:webHidden/>
              </w:rPr>
              <w:t>55</w:t>
            </w:r>
            <w:r>
              <w:rPr>
                <w:noProof/>
                <w:webHidden/>
              </w:rPr>
              <w:fldChar w:fldCharType="end"/>
            </w:r>
          </w:hyperlink>
        </w:p>
        <w:p w14:paraId="5D65B8AA" w14:textId="57D969E9" w:rsidR="00133EF3" w:rsidRDefault="00133EF3">
          <w:pPr>
            <w:pStyle w:val="Spistreci1"/>
            <w:tabs>
              <w:tab w:val="right" w:leader="dot" w:pos="9062"/>
            </w:tabs>
            <w:rPr>
              <w:rFonts w:asciiTheme="minorHAnsi" w:eastAsiaTheme="minorEastAsia" w:hAnsiTheme="minorHAnsi"/>
              <w:noProof/>
              <w:kern w:val="2"/>
              <w:sz w:val="24"/>
              <w:szCs w:val="24"/>
              <w:lang w:eastAsia="pl-PL"/>
              <w14:ligatures w14:val="standardContextual"/>
            </w:rPr>
          </w:pPr>
          <w:hyperlink w:anchor="_Toc233270470" w:history="1">
            <w:r w:rsidRPr="00FE5235">
              <w:rPr>
                <w:rStyle w:val="Hipercze"/>
                <w:rFonts w:eastAsia="Times New Roman"/>
                <w:noProof/>
              </w:rPr>
              <w:t>6. Działania systemowe w 2025 r.</w:t>
            </w:r>
            <w:r>
              <w:rPr>
                <w:noProof/>
                <w:webHidden/>
              </w:rPr>
              <w:tab/>
            </w:r>
            <w:r>
              <w:rPr>
                <w:noProof/>
                <w:webHidden/>
              </w:rPr>
              <w:fldChar w:fldCharType="begin"/>
            </w:r>
            <w:r>
              <w:rPr>
                <w:noProof/>
                <w:webHidden/>
              </w:rPr>
              <w:instrText xml:space="preserve"> PAGEREF _Toc233270470 \h </w:instrText>
            </w:r>
            <w:r>
              <w:rPr>
                <w:noProof/>
                <w:webHidden/>
              </w:rPr>
            </w:r>
            <w:r>
              <w:rPr>
                <w:noProof/>
                <w:webHidden/>
              </w:rPr>
              <w:fldChar w:fldCharType="separate"/>
            </w:r>
            <w:r>
              <w:rPr>
                <w:noProof/>
                <w:webHidden/>
              </w:rPr>
              <w:t>70</w:t>
            </w:r>
            <w:r>
              <w:rPr>
                <w:noProof/>
                <w:webHidden/>
              </w:rPr>
              <w:fldChar w:fldCharType="end"/>
            </w:r>
          </w:hyperlink>
        </w:p>
        <w:p w14:paraId="226A4261" w14:textId="65DB4AF1"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71" w:history="1">
            <w:r w:rsidRPr="00FE5235">
              <w:rPr>
                <w:rStyle w:val="Hipercze"/>
                <w:noProof/>
              </w:rPr>
              <w:t>6.1. Przykładowe działania systemowe</w:t>
            </w:r>
            <w:r>
              <w:rPr>
                <w:noProof/>
                <w:webHidden/>
              </w:rPr>
              <w:tab/>
            </w:r>
            <w:r>
              <w:rPr>
                <w:noProof/>
                <w:webHidden/>
              </w:rPr>
              <w:fldChar w:fldCharType="begin"/>
            </w:r>
            <w:r>
              <w:rPr>
                <w:noProof/>
                <w:webHidden/>
              </w:rPr>
              <w:instrText xml:space="preserve"> PAGEREF _Toc233270471 \h </w:instrText>
            </w:r>
            <w:r>
              <w:rPr>
                <w:noProof/>
                <w:webHidden/>
              </w:rPr>
            </w:r>
            <w:r>
              <w:rPr>
                <w:noProof/>
                <w:webHidden/>
              </w:rPr>
              <w:fldChar w:fldCharType="separate"/>
            </w:r>
            <w:r>
              <w:rPr>
                <w:noProof/>
                <w:webHidden/>
              </w:rPr>
              <w:t>71</w:t>
            </w:r>
            <w:r>
              <w:rPr>
                <w:noProof/>
                <w:webHidden/>
              </w:rPr>
              <w:fldChar w:fldCharType="end"/>
            </w:r>
          </w:hyperlink>
        </w:p>
        <w:p w14:paraId="618136F0" w14:textId="57588C3D"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72" w:history="1">
            <w:r w:rsidRPr="00FE5235">
              <w:rPr>
                <w:rStyle w:val="Hipercze"/>
                <w:noProof/>
              </w:rPr>
              <w:t>6.2. Działania podejmowane na wniosek Rady Organizacji Pacjentów przy Rzeczniku Praw Pacjenta</w:t>
            </w:r>
            <w:r>
              <w:rPr>
                <w:noProof/>
                <w:webHidden/>
              </w:rPr>
              <w:tab/>
            </w:r>
            <w:r>
              <w:rPr>
                <w:noProof/>
                <w:webHidden/>
              </w:rPr>
              <w:fldChar w:fldCharType="begin"/>
            </w:r>
            <w:r>
              <w:rPr>
                <w:noProof/>
                <w:webHidden/>
              </w:rPr>
              <w:instrText xml:space="preserve"> PAGEREF _Toc233270472 \h </w:instrText>
            </w:r>
            <w:r>
              <w:rPr>
                <w:noProof/>
                <w:webHidden/>
              </w:rPr>
            </w:r>
            <w:r>
              <w:rPr>
                <w:noProof/>
                <w:webHidden/>
              </w:rPr>
              <w:fldChar w:fldCharType="separate"/>
            </w:r>
            <w:r>
              <w:rPr>
                <w:noProof/>
                <w:webHidden/>
              </w:rPr>
              <w:t>74</w:t>
            </w:r>
            <w:r>
              <w:rPr>
                <w:noProof/>
                <w:webHidden/>
              </w:rPr>
              <w:fldChar w:fldCharType="end"/>
            </w:r>
          </w:hyperlink>
        </w:p>
        <w:p w14:paraId="35257BC4" w14:textId="1E18BE3E"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73" w:history="1">
            <w:r w:rsidRPr="00FE5235">
              <w:rPr>
                <w:rStyle w:val="Hipercze"/>
                <w:noProof/>
              </w:rPr>
              <w:t>6.3. Działania na rzecz osób z zaburzeniami psychicznymi i poprawy sytuacji w psychiatrycznej opiece zdrowotnej</w:t>
            </w:r>
            <w:r>
              <w:rPr>
                <w:noProof/>
                <w:webHidden/>
              </w:rPr>
              <w:tab/>
            </w:r>
            <w:r>
              <w:rPr>
                <w:noProof/>
                <w:webHidden/>
              </w:rPr>
              <w:fldChar w:fldCharType="begin"/>
            </w:r>
            <w:r>
              <w:rPr>
                <w:noProof/>
                <w:webHidden/>
              </w:rPr>
              <w:instrText xml:space="preserve"> PAGEREF _Toc233270473 \h </w:instrText>
            </w:r>
            <w:r>
              <w:rPr>
                <w:noProof/>
                <w:webHidden/>
              </w:rPr>
            </w:r>
            <w:r>
              <w:rPr>
                <w:noProof/>
                <w:webHidden/>
              </w:rPr>
              <w:fldChar w:fldCharType="separate"/>
            </w:r>
            <w:r>
              <w:rPr>
                <w:noProof/>
                <w:webHidden/>
              </w:rPr>
              <w:t>78</w:t>
            </w:r>
            <w:r>
              <w:rPr>
                <w:noProof/>
                <w:webHidden/>
              </w:rPr>
              <w:fldChar w:fldCharType="end"/>
            </w:r>
          </w:hyperlink>
        </w:p>
        <w:p w14:paraId="7A09DB3A" w14:textId="602EA61D"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74" w:history="1">
            <w:r w:rsidRPr="00FE5235">
              <w:rPr>
                <w:rStyle w:val="Hipercze"/>
                <w:noProof/>
              </w:rPr>
              <w:t>6.4. Działania legislacyjne</w:t>
            </w:r>
            <w:r>
              <w:rPr>
                <w:noProof/>
                <w:webHidden/>
              </w:rPr>
              <w:tab/>
            </w:r>
            <w:r>
              <w:rPr>
                <w:noProof/>
                <w:webHidden/>
              </w:rPr>
              <w:fldChar w:fldCharType="begin"/>
            </w:r>
            <w:r>
              <w:rPr>
                <w:noProof/>
                <w:webHidden/>
              </w:rPr>
              <w:instrText xml:space="preserve"> PAGEREF _Toc233270474 \h </w:instrText>
            </w:r>
            <w:r>
              <w:rPr>
                <w:noProof/>
                <w:webHidden/>
              </w:rPr>
            </w:r>
            <w:r>
              <w:rPr>
                <w:noProof/>
                <w:webHidden/>
              </w:rPr>
              <w:fldChar w:fldCharType="separate"/>
            </w:r>
            <w:r>
              <w:rPr>
                <w:noProof/>
                <w:webHidden/>
              </w:rPr>
              <w:t>79</w:t>
            </w:r>
            <w:r>
              <w:rPr>
                <w:noProof/>
                <w:webHidden/>
              </w:rPr>
              <w:fldChar w:fldCharType="end"/>
            </w:r>
          </w:hyperlink>
        </w:p>
        <w:p w14:paraId="672C35C8" w14:textId="516CC113"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75" w:history="1">
            <w:r w:rsidRPr="00FE5235">
              <w:rPr>
                <w:rStyle w:val="Hipercze"/>
                <w:noProof/>
              </w:rPr>
              <w:t>6.5. Publikacja stanowisk Rzecznika Praw Pacjenta na stronie internetowej dotyczących bieżących informacji medialnych dotycząca poszczególnych praw pacjenta</w:t>
            </w:r>
            <w:r>
              <w:rPr>
                <w:noProof/>
                <w:webHidden/>
              </w:rPr>
              <w:tab/>
            </w:r>
            <w:r>
              <w:rPr>
                <w:noProof/>
                <w:webHidden/>
              </w:rPr>
              <w:fldChar w:fldCharType="begin"/>
            </w:r>
            <w:r>
              <w:rPr>
                <w:noProof/>
                <w:webHidden/>
              </w:rPr>
              <w:instrText xml:space="preserve"> PAGEREF _Toc233270475 \h </w:instrText>
            </w:r>
            <w:r>
              <w:rPr>
                <w:noProof/>
                <w:webHidden/>
              </w:rPr>
            </w:r>
            <w:r>
              <w:rPr>
                <w:noProof/>
                <w:webHidden/>
              </w:rPr>
              <w:fldChar w:fldCharType="separate"/>
            </w:r>
            <w:r>
              <w:rPr>
                <w:noProof/>
                <w:webHidden/>
              </w:rPr>
              <w:t>81</w:t>
            </w:r>
            <w:r>
              <w:rPr>
                <w:noProof/>
                <w:webHidden/>
              </w:rPr>
              <w:fldChar w:fldCharType="end"/>
            </w:r>
          </w:hyperlink>
        </w:p>
        <w:p w14:paraId="26182149" w14:textId="7D826E2C"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76" w:history="1">
            <w:r w:rsidRPr="00FE5235">
              <w:rPr>
                <w:rStyle w:val="Hipercze"/>
                <w:noProof/>
              </w:rPr>
              <w:t>6.6. Współpraca z organizacjami pozarządowymi oraz zewnętrznymi ekspertami</w:t>
            </w:r>
            <w:r>
              <w:rPr>
                <w:noProof/>
                <w:webHidden/>
              </w:rPr>
              <w:tab/>
            </w:r>
            <w:r>
              <w:rPr>
                <w:noProof/>
                <w:webHidden/>
              </w:rPr>
              <w:fldChar w:fldCharType="begin"/>
            </w:r>
            <w:r>
              <w:rPr>
                <w:noProof/>
                <w:webHidden/>
              </w:rPr>
              <w:instrText xml:space="preserve"> PAGEREF _Toc233270476 \h </w:instrText>
            </w:r>
            <w:r>
              <w:rPr>
                <w:noProof/>
                <w:webHidden/>
              </w:rPr>
            </w:r>
            <w:r>
              <w:rPr>
                <w:noProof/>
                <w:webHidden/>
              </w:rPr>
              <w:fldChar w:fldCharType="separate"/>
            </w:r>
            <w:r>
              <w:rPr>
                <w:noProof/>
                <w:webHidden/>
              </w:rPr>
              <w:t>84</w:t>
            </w:r>
            <w:r>
              <w:rPr>
                <w:noProof/>
                <w:webHidden/>
              </w:rPr>
              <w:fldChar w:fldCharType="end"/>
            </w:r>
          </w:hyperlink>
        </w:p>
        <w:p w14:paraId="06C1A904" w14:textId="42F052B8"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77" w:history="1">
            <w:r w:rsidRPr="00FE5235">
              <w:rPr>
                <w:rStyle w:val="Hipercze"/>
                <w:noProof/>
              </w:rPr>
              <w:t>6.7. Działalność informacyjno-promocyjna Rzecznika</w:t>
            </w:r>
            <w:r>
              <w:rPr>
                <w:noProof/>
                <w:webHidden/>
              </w:rPr>
              <w:tab/>
            </w:r>
            <w:r>
              <w:rPr>
                <w:noProof/>
                <w:webHidden/>
              </w:rPr>
              <w:fldChar w:fldCharType="begin"/>
            </w:r>
            <w:r>
              <w:rPr>
                <w:noProof/>
                <w:webHidden/>
              </w:rPr>
              <w:instrText xml:space="preserve"> PAGEREF _Toc233270477 \h </w:instrText>
            </w:r>
            <w:r>
              <w:rPr>
                <w:noProof/>
                <w:webHidden/>
              </w:rPr>
            </w:r>
            <w:r>
              <w:rPr>
                <w:noProof/>
                <w:webHidden/>
              </w:rPr>
              <w:fldChar w:fldCharType="separate"/>
            </w:r>
            <w:r>
              <w:rPr>
                <w:noProof/>
                <w:webHidden/>
              </w:rPr>
              <w:t>89</w:t>
            </w:r>
            <w:r>
              <w:rPr>
                <w:noProof/>
                <w:webHidden/>
              </w:rPr>
              <w:fldChar w:fldCharType="end"/>
            </w:r>
          </w:hyperlink>
        </w:p>
        <w:p w14:paraId="4E7DBA78" w14:textId="20F09692"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78" w:history="1">
            <w:r w:rsidRPr="00FE5235">
              <w:rPr>
                <w:rStyle w:val="Hipercze"/>
                <w:noProof/>
              </w:rPr>
              <w:t>6.8. Działalność wydawnicza i publikacyjna Rzecznika</w:t>
            </w:r>
            <w:r>
              <w:rPr>
                <w:noProof/>
                <w:webHidden/>
              </w:rPr>
              <w:tab/>
            </w:r>
            <w:r>
              <w:rPr>
                <w:noProof/>
                <w:webHidden/>
              </w:rPr>
              <w:fldChar w:fldCharType="begin"/>
            </w:r>
            <w:r>
              <w:rPr>
                <w:noProof/>
                <w:webHidden/>
              </w:rPr>
              <w:instrText xml:space="preserve"> PAGEREF _Toc233270478 \h </w:instrText>
            </w:r>
            <w:r>
              <w:rPr>
                <w:noProof/>
                <w:webHidden/>
              </w:rPr>
            </w:r>
            <w:r>
              <w:rPr>
                <w:noProof/>
                <w:webHidden/>
              </w:rPr>
              <w:fldChar w:fldCharType="separate"/>
            </w:r>
            <w:r>
              <w:rPr>
                <w:noProof/>
                <w:webHidden/>
              </w:rPr>
              <w:t>94</w:t>
            </w:r>
            <w:r>
              <w:rPr>
                <w:noProof/>
                <w:webHidden/>
              </w:rPr>
              <w:fldChar w:fldCharType="end"/>
            </w:r>
          </w:hyperlink>
        </w:p>
        <w:p w14:paraId="48677A64" w14:textId="7E99C021"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79" w:history="1">
            <w:r w:rsidRPr="00FE5235">
              <w:rPr>
                <w:rStyle w:val="Hipercze"/>
                <w:noProof/>
              </w:rPr>
              <w:t>6.9. Działania podjęte przez Ministerstwo Zdrowia</w:t>
            </w:r>
            <w:r>
              <w:rPr>
                <w:noProof/>
                <w:webHidden/>
              </w:rPr>
              <w:tab/>
            </w:r>
            <w:r>
              <w:rPr>
                <w:noProof/>
                <w:webHidden/>
              </w:rPr>
              <w:fldChar w:fldCharType="begin"/>
            </w:r>
            <w:r>
              <w:rPr>
                <w:noProof/>
                <w:webHidden/>
              </w:rPr>
              <w:instrText xml:space="preserve"> PAGEREF _Toc233270479 \h </w:instrText>
            </w:r>
            <w:r>
              <w:rPr>
                <w:noProof/>
                <w:webHidden/>
              </w:rPr>
            </w:r>
            <w:r>
              <w:rPr>
                <w:noProof/>
                <w:webHidden/>
              </w:rPr>
              <w:fldChar w:fldCharType="separate"/>
            </w:r>
            <w:r>
              <w:rPr>
                <w:noProof/>
                <w:webHidden/>
              </w:rPr>
              <w:t>96</w:t>
            </w:r>
            <w:r>
              <w:rPr>
                <w:noProof/>
                <w:webHidden/>
              </w:rPr>
              <w:fldChar w:fldCharType="end"/>
            </w:r>
          </w:hyperlink>
        </w:p>
        <w:p w14:paraId="44CF1E47" w14:textId="447E2DA7" w:rsidR="00133EF3" w:rsidRDefault="00133EF3">
          <w:pPr>
            <w:pStyle w:val="Spistreci2"/>
            <w:tabs>
              <w:tab w:val="right" w:leader="dot" w:pos="9062"/>
            </w:tabs>
            <w:rPr>
              <w:rFonts w:asciiTheme="minorHAnsi" w:eastAsiaTheme="minorEastAsia" w:hAnsiTheme="minorHAnsi"/>
              <w:noProof/>
              <w:kern w:val="2"/>
              <w:sz w:val="24"/>
              <w:szCs w:val="24"/>
              <w:lang w:eastAsia="pl-PL"/>
              <w14:ligatures w14:val="standardContextual"/>
            </w:rPr>
          </w:pPr>
          <w:hyperlink w:anchor="_Toc233270480" w:history="1">
            <w:r w:rsidRPr="00FE5235">
              <w:rPr>
                <w:rStyle w:val="Hipercze"/>
                <w:noProof/>
              </w:rPr>
              <w:t>6.10. Działania podjęte przez Narodowy Fundusz Zdrowia</w:t>
            </w:r>
            <w:r>
              <w:rPr>
                <w:noProof/>
                <w:webHidden/>
              </w:rPr>
              <w:tab/>
            </w:r>
            <w:r>
              <w:rPr>
                <w:noProof/>
                <w:webHidden/>
              </w:rPr>
              <w:fldChar w:fldCharType="begin"/>
            </w:r>
            <w:r>
              <w:rPr>
                <w:noProof/>
                <w:webHidden/>
              </w:rPr>
              <w:instrText xml:space="preserve"> PAGEREF _Toc233270480 \h </w:instrText>
            </w:r>
            <w:r>
              <w:rPr>
                <w:noProof/>
                <w:webHidden/>
              </w:rPr>
            </w:r>
            <w:r>
              <w:rPr>
                <w:noProof/>
                <w:webHidden/>
              </w:rPr>
              <w:fldChar w:fldCharType="separate"/>
            </w:r>
            <w:r>
              <w:rPr>
                <w:noProof/>
                <w:webHidden/>
              </w:rPr>
              <w:t>96</w:t>
            </w:r>
            <w:r>
              <w:rPr>
                <w:noProof/>
                <w:webHidden/>
              </w:rPr>
              <w:fldChar w:fldCharType="end"/>
            </w:r>
          </w:hyperlink>
        </w:p>
        <w:p w14:paraId="58C95C5D" w14:textId="1952F78E" w:rsidR="00133EF3" w:rsidRDefault="00133EF3">
          <w:pPr>
            <w:pStyle w:val="Spistreci1"/>
            <w:tabs>
              <w:tab w:val="right" w:leader="dot" w:pos="9062"/>
            </w:tabs>
            <w:rPr>
              <w:rFonts w:asciiTheme="minorHAnsi" w:eastAsiaTheme="minorEastAsia" w:hAnsiTheme="minorHAnsi"/>
              <w:noProof/>
              <w:kern w:val="2"/>
              <w:sz w:val="24"/>
              <w:szCs w:val="24"/>
              <w:lang w:eastAsia="pl-PL"/>
              <w14:ligatures w14:val="standardContextual"/>
            </w:rPr>
          </w:pPr>
          <w:hyperlink w:anchor="_Toc233270481" w:history="1">
            <w:r w:rsidRPr="00FE5235">
              <w:rPr>
                <w:rStyle w:val="Hipercze"/>
                <w:noProof/>
              </w:rPr>
              <w:t>7</w:t>
            </w:r>
            <w:r w:rsidRPr="00FE5235">
              <w:rPr>
                <w:rStyle w:val="Hipercze"/>
                <w:rFonts w:cs="Times New Roman"/>
                <w:noProof/>
              </w:rPr>
              <w:t>. Ocena realizacji praw pacjenta w 2025 r. i wyzwania</w:t>
            </w:r>
            <w:r>
              <w:rPr>
                <w:noProof/>
                <w:webHidden/>
              </w:rPr>
              <w:tab/>
            </w:r>
            <w:r>
              <w:rPr>
                <w:noProof/>
                <w:webHidden/>
              </w:rPr>
              <w:fldChar w:fldCharType="begin"/>
            </w:r>
            <w:r>
              <w:rPr>
                <w:noProof/>
                <w:webHidden/>
              </w:rPr>
              <w:instrText xml:space="preserve"> PAGEREF _Toc233270481 \h </w:instrText>
            </w:r>
            <w:r>
              <w:rPr>
                <w:noProof/>
                <w:webHidden/>
              </w:rPr>
            </w:r>
            <w:r>
              <w:rPr>
                <w:noProof/>
                <w:webHidden/>
              </w:rPr>
              <w:fldChar w:fldCharType="separate"/>
            </w:r>
            <w:r>
              <w:rPr>
                <w:noProof/>
                <w:webHidden/>
              </w:rPr>
              <w:t>97</w:t>
            </w:r>
            <w:r>
              <w:rPr>
                <w:noProof/>
                <w:webHidden/>
              </w:rPr>
              <w:fldChar w:fldCharType="end"/>
            </w:r>
          </w:hyperlink>
        </w:p>
        <w:p w14:paraId="3FE93C11" w14:textId="6F6CFB5C" w:rsidR="00133EF3" w:rsidRDefault="00133EF3">
          <w:pPr>
            <w:pStyle w:val="Spistreci1"/>
            <w:tabs>
              <w:tab w:val="right" w:leader="dot" w:pos="9062"/>
            </w:tabs>
            <w:rPr>
              <w:rFonts w:asciiTheme="minorHAnsi" w:eastAsiaTheme="minorEastAsia" w:hAnsiTheme="minorHAnsi"/>
              <w:noProof/>
              <w:kern w:val="2"/>
              <w:sz w:val="24"/>
              <w:szCs w:val="24"/>
              <w:lang w:eastAsia="pl-PL"/>
              <w14:ligatures w14:val="standardContextual"/>
            </w:rPr>
          </w:pPr>
          <w:hyperlink w:anchor="_Toc233270482" w:history="1">
            <w:r w:rsidRPr="00FE5235">
              <w:rPr>
                <w:rStyle w:val="Hipercze"/>
                <w:noProof/>
              </w:rPr>
              <w:t>Załączniki</w:t>
            </w:r>
            <w:r>
              <w:rPr>
                <w:noProof/>
                <w:webHidden/>
              </w:rPr>
              <w:tab/>
            </w:r>
            <w:r>
              <w:rPr>
                <w:noProof/>
                <w:webHidden/>
              </w:rPr>
              <w:fldChar w:fldCharType="begin"/>
            </w:r>
            <w:r>
              <w:rPr>
                <w:noProof/>
                <w:webHidden/>
              </w:rPr>
              <w:instrText xml:space="preserve"> PAGEREF _Toc233270482 \h </w:instrText>
            </w:r>
            <w:r>
              <w:rPr>
                <w:noProof/>
                <w:webHidden/>
              </w:rPr>
            </w:r>
            <w:r>
              <w:rPr>
                <w:noProof/>
                <w:webHidden/>
              </w:rPr>
              <w:fldChar w:fldCharType="separate"/>
            </w:r>
            <w:r>
              <w:rPr>
                <w:noProof/>
                <w:webHidden/>
              </w:rPr>
              <w:t>109</w:t>
            </w:r>
            <w:r>
              <w:rPr>
                <w:noProof/>
                <w:webHidden/>
              </w:rPr>
              <w:fldChar w:fldCharType="end"/>
            </w:r>
          </w:hyperlink>
        </w:p>
        <w:p w14:paraId="71B241AC" w14:textId="207F92F3" w:rsidR="00133EF3" w:rsidRDefault="00133EF3">
          <w:pPr>
            <w:pStyle w:val="Spistreci1"/>
            <w:tabs>
              <w:tab w:val="right" w:leader="dot" w:pos="9062"/>
            </w:tabs>
            <w:rPr>
              <w:rFonts w:asciiTheme="minorHAnsi" w:eastAsiaTheme="minorEastAsia" w:hAnsiTheme="minorHAnsi"/>
              <w:noProof/>
              <w:kern w:val="2"/>
              <w:sz w:val="24"/>
              <w:szCs w:val="24"/>
              <w:lang w:eastAsia="pl-PL"/>
              <w14:ligatures w14:val="standardContextual"/>
            </w:rPr>
          </w:pPr>
          <w:hyperlink w:anchor="_Toc233270483" w:history="1">
            <w:r w:rsidRPr="00FE5235">
              <w:rPr>
                <w:rStyle w:val="Hipercze"/>
                <w:noProof/>
              </w:rPr>
              <w:t>Spis tabel</w:t>
            </w:r>
            <w:r>
              <w:rPr>
                <w:noProof/>
                <w:webHidden/>
              </w:rPr>
              <w:tab/>
            </w:r>
            <w:r>
              <w:rPr>
                <w:noProof/>
                <w:webHidden/>
              </w:rPr>
              <w:fldChar w:fldCharType="begin"/>
            </w:r>
            <w:r>
              <w:rPr>
                <w:noProof/>
                <w:webHidden/>
              </w:rPr>
              <w:instrText xml:space="preserve"> PAGEREF _Toc233270483 \h </w:instrText>
            </w:r>
            <w:r>
              <w:rPr>
                <w:noProof/>
                <w:webHidden/>
              </w:rPr>
            </w:r>
            <w:r>
              <w:rPr>
                <w:noProof/>
                <w:webHidden/>
              </w:rPr>
              <w:fldChar w:fldCharType="separate"/>
            </w:r>
            <w:r>
              <w:rPr>
                <w:noProof/>
                <w:webHidden/>
              </w:rPr>
              <w:t>109</w:t>
            </w:r>
            <w:r>
              <w:rPr>
                <w:noProof/>
                <w:webHidden/>
              </w:rPr>
              <w:fldChar w:fldCharType="end"/>
            </w:r>
          </w:hyperlink>
        </w:p>
        <w:p w14:paraId="5E8E5A18" w14:textId="68D276CF" w:rsidR="00133EF3" w:rsidRDefault="00133EF3">
          <w:pPr>
            <w:pStyle w:val="Spistreci1"/>
            <w:tabs>
              <w:tab w:val="right" w:leader="dot" w:pos="9062"/>
            </w:tabs>
            <w:rPr>
              <w:rFonts w:asciiTheme="minorHAnsi" w:eastAsiaTheme="minorEastAsia" w:hAnsiTheme="minorHAnsi"/>
              <w:noProof/>
              <w:kern w:val="2"/>
              <w:sz w:val="24"/>
              <w:szCs w:val="24"/>
              <w:lang w:eastAsia="pl-PL"/>
              <w14:ligatures w14:val="standardContextual"/>
            </w:rPr>
          </w:pPr>
          <w:hyperlink w:anchor="_Toc233270484" w:history="1">
            <w:r w:rsidRPr="00FE5235">
              <w:rPr>
                <w:rStyle w:val="Hipercze"/>
                <w:noProof/>
              </w:rPr>
              <w:t>Spis wykresów</w:t>
            </w:r>
            <w:r>
              <w:rPr>
                <w:noProof/>
                <w:webHidden/>
              </w:rPr>
              <w:tab/>
            </w:r>
            <w:r>
              <w:rPr>
                <w:noProof/>
                <w:webHidden/>
              </w:rPr>
              <w:fldChar w:fldCharType="begin"/>
            </w:r>
            <w:r>
              <w:rPr>
                <w:noProof/>
                <w:webHidden/>
              </w:rPr>
              <w:instrText xml:space="preserve"> PAGEREF _Toc233270484 \h </w:instrText>
            </w:r>
            <w:r>
              <w:rPr>
                <w:noProof/>
                <w:webHidden/>
              </w:rPr>
            </w:r>
            <w:r>
              <w:rPr>
                <w:noProof/>
                <w:webHidden/>
              </w:rPr>
              <w:fldChar w:fldCharType="separate"/>
            </w:r>
            <w:r>
              <w:rPr>
                <w:noProof/>
                <w:webHidden/>
              </w:rPr>
              <w:t>110</w:t>
            </w:r>
            <w:r>
              <w:rPr>
                <w:noProof/>
                <w:webHidden/>
              </w:rPr>
              <w:fldChar w:fldCharType="end"/>
            </w:r>
          </w:hyperlink>
        </w:p>
        <w:p w14:paraId="025462DE" w14:textId="1623393E" w:rsidR="00F85343" w:rsidRPr="000823CF" w:rsidRDefault="007479F9" w:rsidP="00E73C26">
          <w:pPr>
            <w:rPr>
              <w:rStyle w:val="Pogrubienie"/>
              <w:rFonts w:eastAsiaTheme="majorEastAsia" w:cs="Times New Roman"/>
              <w:b w:val="0"/>
              <w:bCs w:val="0"/>
              <w:color w:val="0F4761" w:themeColor="accent1" w:themeShade="BF"/>
            </w:rPr>
          </w:pPr>
          <w:r>
            <w:rPr>
              <w:b/>
              <w:bCs/>
            </w:rPr>
            <w:fldChar w:fldCharType="end"/>
          </w:r>
        </w:p>
      </w:sdtContent>
    </w:sdt>
    <w:p w14:paraId="29BC8F45" w14:textId="77777777" w:rsidR="00425EBC" w:rsidRDefault="00425EBC">
      <w:pPr>
        <w:spacing w:before="0" w:beforeAutospacing="0" w:after="160" w:afterAutospacing="0" w:line="278" w:lineRule="auto"/>
        <w:jc w:val="left"/>
        <w:rPr>
          <w:rStyle w:val="Pogrubienie"/>
          <w:rFonts w:eastAsiaTheme="majorEastAsia" w:cs="Times New Roman"/>
          <w:b w:val="0"/>
          <w:bCs w:val="0"/>
          <w:color w:val="153D63" w:themeColor="text2" w:themeTint="E6"/>
        </w:rPr>
      </w:pPr>
      <w:bookmarkStart w:id="2" w:name="_Toc201756273"/>
      <w:r>
        <w:rPr>
          <w:rStyle w:val="Pogrubienie"/>
          <w:rFonts w:cs="Times New Roman"/>
          <w:b w:val="0"/>
          <w:bCs w:val="0"/>
          <w:color w:val="153D63" w:themeColor="text2" w:themeTint="E6"/>
        </w:rPr>
        <w:br w:type="page"/>
      </w:r>
    </w:p>
    <w:p w14:paraId="5A91A2DD" w14:textId="2F3A8944" w:rsidR="0055009D" w:rsidRPr="00F27F05" w:rsidRDefault="00F27F05" w:rsidP="00F27F05">
      <w:pPr>
        <w:pStyle w:val="Nagwek1"/>
        <w:rPr>
          <w:rFonts w:cs="Times New Roman"/>
          <w:color w:val="153D63" w:themeColor="text2" w:themeTint="E6"/>
          <w:szCs w:val="22"/>
        </w:rPr>
      </w:pPr>
      <w:bookmarkStart w:id="3" w:name="_Toc233270450"/>
      <w:r>
        <w:rPr>
          <w:noProof/>
        </w:rPr>
        <w:lastRenderedPageBreak/>
        <w:drawing>
          <wp:anchor distT="0" distB="0" distL="114300" distR="114300" simplePos="0" relativeHeight="251658240" behindDoc="0" locked="0" layoutInCell="1" allowOverlap="1" wp14:anchorId="7C95CA3C" wp14:editId="2FB1F94B">
            <wp:simplePos x="0" y="0"/>
            <wp:positionH relativeFrom="column">
              <wp:posOffset>3083560</wp:posOffset>
            </wp:positionH>
            <wp:positionV relativeFrom="paragraph">
              <wp:posOffset>6350</wp:posOffset>
            </wp:positionV>
            <wp:extent cx="2647315" cy="2238375"/>
            <wp:effectExtent l="0" t="0" r="635" b="9525"/>
            <wp:wrapSquare wrapText="bothSides"/>
            <wp:docPr id="15507183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18362" name="Obraz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96" r="21406"/>
                    <a:stretch>
                      <a:fillRect/>
                    </a:stretch>
                  </pic:blipFill>
                  <pic:spPr bwMode="auto">
                    <a:xfrm>
                      <a:off x="0" y="0"/>
                      <a:ext cx="2647315" cy="2238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2BB6" w:rsidRPr="0038644A">
        <w:rPr>
          <w:rStyle w:val="Pogrubienie"/>
          <w:rFonts w:cs="Times New Roman"/>
          <w:b w:val="0"/>
          <w:bCs w:val="0"/>
          <w:color w:val="153D63" w:themeColor="text2" w:themeTint="E6"/>
          <w:szCs w:val="22"/>
        </w:rPr>
        <w:t>2. Słowo wstępne</w:t>
      </w:r>
      <w:bookmarkEnd w:id="1"/>
      <w:bookmarkEnd w:id="2"/>
      <w:bookmarkEnd w:id="3"/>
    </w:p>
    <w:p w14:paraId="4D7C67C8" w14:textId="3AEB3765" w:rsidR="00426B03" w:rsidRPr="002D7A15" w:rsidRDefault="00426B03" w:rsidP="00426B03">
      <w:pPr>
        <w:rPr>
          <w:i/>
          <w:iCs/>
        </w:rPr>
      </w:pPr>
      <w:r w:rsidRPr="002D7A15">
        <w:rPr>
          <w:i/>
          <w:iCs/>
        </w:rPr>
        <w:t>Szanowni Państwo,</w:t>
      </w:r>
    </w:p>
    <w:p w14:paraId="1F3DB743" w14:textId="268C249C" w:rsidR="008D008D" w:rsidRPr="002D7A15" w:rsidRDefault="00647120" w:rsidP="00F37F3F">
      <w:pPr>
        <w:spacing w:before="0" w:beforeAutospacing="0"/>
        <w:rPr>
          <w:rFonts w:cs="Times New Roman"/>
          <w:i/>
          <w:iCs/>
        </w:rPr>
      </w:pPr>
      <w:bookmarkStart w:id="4" w:name="_Toc169268717"/>
      <w:r w:rsidRPr="002D7A15">
        <w:rPr>
          <w:rFonts w:cs="Times New Roman"/>
          <w:i/>
          <w:iCs/>
        </w:rPr>
        <w:t>p</w:t>
      </w:r>
      <w:r w:rsidRPr="002D7A15">
        <w:rPr>
          <w:i/>
        </w:rPr>
        <w:t xml:space="preserve">rzekazuję Państwu Sprawozdanie Rzecznika Praw Pacjenta </w:t>
      </w:r>
      <w:r w:rsidR="00357804" w:rsidRPr="002D7A15">
        <w:rPr>
          <w:i/>
        </w:rPr>
        <w:t>z</w:t>
      </w:r>
      <w:r w:rsidRPr="002D7A15">
        <w:rPr>
          <w:i/>
        </w:rPr>
        <w:t xml:space="preserve"> przestrzegani</w:t>
      </w:r>
      <w:r w:rsidR="00357804" w:rsidRPr="002D7A15">
        <w:rPr>
          <w:i/>
        </w:rPr>
        <w:t>a</w:t>
      </w:r>
      <w:r w:rsidRPr="002D7A15">
        <w:rPr>
          <w:i/>
        </w:rPr>
        <w:t xml:space="preserve"> praw pacjenta w </w:t>
      </w:r>
      <w:r w:rsidR="00B156BB" w:rsidRPr="002D7A15">
        <w:rPr>
          <w:rFonts w:cs="Times New Roman"/>
          <w:i/>
          <w:iCs/>
        </w:rPr>
        <w:t>Rzeczpospolitej Polskiej</w:t>
      </w:r>
      <w:r w:rsidRPr="002D7A15">
        <w:rPr>
          <w:i/>
        </w:rPr>
        <w:t xml:space="preserve"> w 2025 r</w:t>
      </w:r>
      <w:r w:rsidR="00357804" w:rsidRPr="002D7A15">
        <w:rPr>
          <w:i/>
        </w:rPr>
        <w:t>oku</w:t>
      </w:r>
      <w:r w:rsidRPr="002D7A15">
        <w:rPr>
          <w:i/>
        </w:rPr>
        <w:t xml:space="preserve">. </w:t>
      </w:r>
      <w:r w:rsidRPr="002D7A15">
        <w:rPr>
          <w:rFonts w:cs="Times New Roman"/>
          <w:i/>
        </w:rPr>
        <w:t>Dokument p</w:t>
      </w:r>
      <w:r w:rsidR="00357804" w:rsidRPr="002D7A15">
        <w:rPr>
          <w:rFonts w:cs="Times New Roman"/>
          <w:i/>
        </w:rPr>
        <w:t>rezentuje</w:t>
      </w:r>
      <w:r w:rsidRPr="002D7A15">
        <w:rPr>
          <w:rFonts w:cs="Times New Roman"/>
          <w:i/>
        </w:rPr>
        <w:t xml:space="preserve"> działania Rzecznik</w:t>
      </w:r>
      <w:r w:rsidR="00357804" w:rsidRPr="002D7A15">
        <w:rPr>
          <w:rFonts w:cs="Times New Roman"/>
          <w:i/>
        </w:rPr>
        <w:t>a</w:t>
      </w:r>
      <w:r w:rsidRPr="002D7A15">
        <w:rPr>
          <w:rFonts w:cs="Times New Roman"/>
          <w:i/>
        </w:rPr>
        <w:t xml:space="preserve"> Praw Pacjenta</w:t>
      </w:r>
      <w:r w:rsidR="00357804" w:rsidRPr="002D7A15">
        <w:rPr>
          <w:rFonts w:cs="Times New Roman"/>
          <w:i/>
        </w:rPr>
        <w:t xml:space="preserve"> na rzecz podnoszenia jakości leczenia i poprawy bezpieczeństwa pacjentów</w:t>
      </w:r>
      <w:r w:rsidRPr="002D7A15">
        <w:rPr>
          <w:rFonts w:cs="Times New Roman"/>
          <w:i/>
        </w:rPr>
        <w:t>. Wskazuje także najważniejsze problemy, z którymi mierzą się pacjenci oraz przedstawia ocenę realizacji ich podstawowych praw.</w:t>
      </w:r>
    </w:p>
    <w:p w14:paraId="1DAC4E66" w14:textId="5030476A" w:rsidR="008D008D" w:rsidRPr="002D7A15" w:rsidRDefault="008D008D" w:rsidP="008D008D">
      <w:pPr>
        <w:spacing w:before="0" w:beforeAutospacing="0"/>
        <w:rPr>
          <w:rFonts w:cs="Times New Roman"/>
          <w:i/>
          <w:iCs/>
        </w:rPr>
      </w:pPr>
      <w:r w:rsidRPr="002D7A15">
        <w:rPr>
          <w:rFonts w:cs="Times New Roman"/>
          <w:i/>
          <w:iCs/>
        </w:rPr>
        <w:t xml:space="preserve">Poszanowanie praw pacjenta </w:t>
      </w:r>
      <w:r w:rsidR="00396884" w:rsidRPr="002D7A15">
        <w:rPr>
          <w:rFonts w:cs="Times New Roman"/>
          <w:i/>
          <w:iCs/>
        </w:rPr>
        <w:t>jest jednym</w:t>
      </w:r>
      <w:r w:rsidR="009D3262" w:rsidRPr="002D7A15">
        <w:rPr>
          <w:rFonts w:cs="Times New Roman"/>
          <w:i/>
          <w:iCs/>
        </w:rPr>
        <w:t xml:space="preserve"> z</w:t>
      </w:r>
      <w:r w:rsidRPr="002D7A15">
        <w:rPr>
          <w:rFonts w:cs="Times New Roman"/>
          <w:i/>
          <w:iCs/>
        </w:rPr>
        <w:t xml:space="preserve"> filarów prawidłowo funkcjonującego systemu ochrony zdrowia. Prawa </w:t>
      </w:r>
      <w:r w:rsidR="00357804" w:rsidRPr="002D7A15">
        <w:rPr>
          <w:rFonts w:cs="Times New Roman"/>
          <w:i/>
          <w:iCs/>
        </w:rPr>
        <w:t>pacjenta</w:t>
      </w:r>
      <w:r w:rsidRPr="002D7A15">
        <w:rPr>
          <w:rFonts w:cs="Times New Roman"/>
          <w:i/>
          <w:iCs/>
        </w:rPr>
        <w:t xml:space="preserve"> gwarantują dostęp do</w:t>
      </w:r>
      <w:r w:rsidR="009C233B" w:rsidRPr="002D7A15">
        <w:rPr>
          <w:rFonts w:cs="Times New Roman"/>
          <w:i/>
          <w:iCs/>
        </w:rPr>
        <w:t> </w:t>
      </w:r>
      <w:r w:rsidRPr="002D7A15">
        <w:rPr>
          <w:rFonts w:cs="Times New Roman"/>
          <w:i/>
          <w:iCs/>
        </w:rPr>
        <w:t>opieki medycznej, rzeteln</w:t>
      </w:r>
      <w:r w:rsidR="00357804" w:rsidRPr="002D7A15">
        <w:rPr>
          <w:rFonts w:cs="Times New Roman"/>
          <w:i/>
          <w:iCs/>
        </w:rPr>
        <w:t>ą</w:t>
      </w:r>
      <w:r w:rsidRPr="002D7A15">
        <w:rPr>
          <w:rFonts w:cs="Times New Roman"/>
          <w:i/>
          <w:iCs/>
        </w:rPr>
        <w:t xml:space="preserve"> informacj</w:t>
      </w:r>
      <w:r w:rsidR="00357804" w:rsidRPr="002D7A15">
        <w:rPr>
          <w:rFonts w:cs="Times New Roman"/>
          <w:i/>
          <w:iCs/>
        </w:rPr>
        <w:t>ę</w:t>
      </w:r>
      <w:r w:rsidRPr="002D7A15">
        <w:rPr>
          <w:rFonts w:cs="Times New Roman"/>
          <w:i/>
          <w:iCs/>
        </w:rPr>
        <w:t xml:space="preserve"> o stanie zdrowia, możliwoś</w:t>
      </w:r>
      <w:r w:rsidR="00357804" w:rsidRPr="002D7A15">
        <w:rPr>
          <w:rFonts w:cs="Times New Roman"/>
          <w:i/>
          <w:iCs/>
        </w:rPr>
        <w:t>ć</w:t>
      </w:r>
      <w:r w:rsidRPr="002D7A15">
        <w:rPr>
          <w:rFonts w:cs="Times New Roman"/>
          <w:i/>
          <w:iCs/>
        </w:rPr>
        <w:t xml:space="preserve"> współdecydowania o procesie leczenia oraz poszanowani</w:t>
      </w:r>
      <w:r w:rsidR="00357804" w:rsidRPr="002D7A15">
        <w:rPr>
          <w:rFonts w:cs="Times New Roman"/>
          <w:i/>
          <w:iCs/>
        </w:rPr>
        <w:t>e</w:t>
      </w:r>
      <w:r w:rsidRPr="002D7A15">
        <w:rPr>
          <w:rFonts w:cs="Times New Roman"/>
          <w:i/>
          <w:iCs/>
        </w:rPr>
        <w:t xml:space="preserve"> godności</w:t>
      </w:r>
      <w:r w:rsidR="00357804" w:rsidRPr="002D7A15">
        <w:rPr>
          <w:rFonts w:cs="Times New Roman"/>
          <w:i/>
          <w:iCs/>
        </w:rPr>
        <w:t xml:space="preserve"> i </w:t>
      </w:r>
      <w:r w:rsidRPr="002D7A15">
        <w:rPr>
          <w:rFonts w:cs="Times New Roman"/>
          <w:i/>
          <w:iCs/>
        </w:rPr>
        <w:t>intymności</w:t>
      </w:r>
      <w:r w:rsidR="006B2CCE" w:rsidRPr="002D7A15">
        <w:rPr>
          <w:rFonts w:cs="Times New Roman"/>
          <w:i/>
          <w:iCs/>
        </w:rPr>
        <w:t>.</w:t>
      </w:r>
    </w:p>
    <w:p w14:paraId="76485659" w14:textId="7C38BA4A" w:rsidR="008D008D" w:rsidRPr="002D7A15" w:rsidRDefault="008D008D" w:rsidP="008D008D">
      <w:pPr>
        <w:spacing w:before="0" w:beforeAutospacing="0"/>
        <w:rPr>
          <w:rFonts w:cs="Times New Roman"/>
          <w:i/>
          <w:iCs/>
        </w:rPr>
      </w:pPr>
      <w:r w:rsidRPr="002D7A15">
        <w:rPr>
          <w:rFonts w:cs="Times New Roman"/>
          <w:i/>
          <w:iCs/>
        </w:rPr>
        <w:t>W obliczu dynamicznych zmian zachodzących w systemie ochrony zdrowia oraz pojawiających się nowych wyzwań społecznych, organizacyjnych i technologicznych, instytucja Rzecznika Praw Pacjenta niezmiennie pełni rolę niezależnego organu stojącego na straży praw osób korzystających z</w:t>
      </w:r>
      <w:r w:rsidR="009C233B" w:rsidRPr="002D7A15">
        <w:rPr>
          <w:rFonts w:cs="Times New Roman"/>
          <w:i/>
          <w:iCs/>
        </w:rPr>
        <w:t> </w:t>
      </w:r>
      <w:r w:rsidRPr="002D7A15">
        <w:rPr>
          <w:rFonts w:cs="Times New Roman"/>
          <w:i/>
          <w:iCs/>
        </w:rPr>
        <w:t>opieki zdrowotnej.</w:t>
      </w:r>
      <w:r w:rsidR="001D5C7C" w:rsidRPr="002D7A15">
        <w:t xml:space="preserve"> </w:t>
      </w:r>
    </w:p>
    <w:p w14:paraId="5025967B" w14:textId="4D2C82D6" w:rsidR="008D008D" w:rsidRPr="002D7A15" w:rsidRDefault="0077688E" w:rsidP="008D008D">
      <w:pPr>
        <w:spacing w:before="0" w:beforeAutospacing="0"/>
        <w:rPr>
          <w:rFonts w:cs="Times New Roman"/>
          <w:i/>
          <w:iCs/>
        </w:rPr>
      </w:pPr>
      <w:r w:rsidRPr="002D7A15">
        <w:rPr>
          <w:b/>
          <w:bCs/>
          <w:i/>
          <w:iCs/>
        </w:rPr>
        <w:t xml:space="preserve"> </w:t>
      </w:r>
      <w:r w:rsidRPr="002D7A15">
        <w:rPr>
          <w:rFonts w:cs="Times New Roman"/>
          <w:i/>
        </w:rPr>
        <w:t>Bezpieczeństwo pacjenta powinno opierać się na przejrzystości działań, odpowiedzialności osób uczestniczących w systemie oraz zaufaniu między pacjentami a personelem medycznym.</w:t>
      </w:r>
      <w:r w:rsidR="006A5B4F" w:rsidRPr="002D7A15">
        <w:rPr>
          <w:rFonts w:cs="Times New Roman"/>
          <w:i/>
        </w:rPr>
        <w:t xml:space="preserve"> </w:t>
      </w:r>
      <w:r w:rsidRPr="002D7A15">
        <w:rPr>
          <w:rFonts w:cs="Times New Roman"/>
          <w:i/>
        </w:rPr>
        <w:t xml:space="preserve">Zapewnienie </w:t>
      </w:r>
      <w:r w:rsidR="004F0DF4" w:rsidRPr="002D7A15">
        <w:rPr>
          <w:rFonts w:cs="Times New Roman"/>
          <w:i/>
        </w:rPr>
        <w:t>wysokiej jakości</w:t>
      </w:r>
      <w:r w:rsidRPr="002D7A15">
        <w:rPr>
          <w:rFonts w:cs="Times New Roman"/>
          <w:i/>
        </w:rPr>
        <w:t xml:space="preserve"> i bezpiecznej opieki wymaga nie tylko odpowiednich procedur i</w:t>
      </w:r>
      <w:r w:rsidR="00935EAC" w:rsidRPr="002D7A15">
        <w:rPr>
          <w:rFonts w:cs="Times New Roman"/>
          <w:i/>
        </w:rPr>
        <w:t> </w:t>
      </w:r>
      <w:r w:rsidRPr="002D7A15">
        <w:rPr>
          <w:rFonts w:cs="Times New Roman"/>
          <w:i/>
        </w:rPr>
        <w:t>standardów organizacyjnych. Ważne jest także monitorowanie zdarzeń niepożądanych, analizowanie ich przyczyn oraz wprowadzanie działań, które poprawiają funkcjonowanie systemu ochrony zdrowia.</w:t>
      </w:r>
      <w:r w:rsidR="00357804" w:rsidRPr="002D7A15">
        <w:rPr>
          <w:rFonts w:cs="Times New Roman"/>
          <w:i/>
        </w:rPr>
        <w:t xml:space="preserve"> </w:t>
      </w:r>
      <w:r w:rsidR="00357804" w:rsidRPr="002D7A15">
        <w:rPr>
          <w:rFonts w:cs="Times New Roman"/>
          <w:i/>
          <w:iCs/>
        </w:rPr>
        <w:t>Przestrzeganie praw pacjenta staje się również jednym z kluczowych elementów budowania kultury bezpieczeństwa w ochronie zdrowia.</w:t>
      </w:r>
    </w:p>
    <w:p w14:paraId="4D0ADA27" w14:textId="1A7B91B0" w:rsidR="008D008D" w:rsidRPr="002D7A15" w:rsidRDefault="00B36A9A" w:rsidP="008D008D">
      <w:pPr>
        <w:spacing w:before="0" w:beforeAutospacing="0"/>
        <w:rPr>
          <w:rFonts w:cs="Times New Roman"/>
          <w:i/>
          <w:iCs/>
        </w:rPr>
      </w:pPr>
      <w:r w:rsidRPr="002D7A15">
        <w:rPr>
          <w:i/>
        </w:rPr>
        <w:t xml:space="preserve">Rok 2025 przyniósł </w:t>
      </w:r>
      <w:r w:rsidR="00AB7093" w:rsidRPr="002D7A15">
        <w:rPr>
          <w:i/>
        </w:rPr>
        <w:t>wiele</w:t>
      </w:r>
      <w:r w:rsidRPr="002D7A15">
        <w:rPr>
          <w:i/>
        </w:rPr>
        <w:t xml:space="preserve"> ważnych zmian</w:t>
      </w:r>
      <w:r w:rsidR="00357804" w:rsidRPr="002D7A15">
        <w:rPr>
          <w:i/>
        </w:rPr>
        <w:t xml:space="preserve"> i inicjatyw</w:t>
      </w:r>
      <w:r w:rsidRPr="002D7A15">
        <w:rPr>
          <w:i/>
        </w:rPr>
        <w:t>, które mają bezpośredni wpływ na sytuację pacjentów.</w:t>
      </w:r>
      <w:r w:rsidR="00AB7093" w:rsidRPr="002D7A15">
        <w:rPr>
          <w:i/>
        </w:rPr>
        <w:t xml:space="preserve"> </w:t>
      </w:r>
      <w:r w:rsidRPr="002D7A15">
        <w:rPr>
          <w:rFonts w:cs="Times New Roman"/>
          <w:i/>
        </w:rPr>
        <w:t xml:space="preserve">Szczególnie </w:t>
      </w:r>
      <w:r w:rsidR="00357804" w:rsidRPr="002D7A15">
        <w:rPr>
          <w:rFonts w:cs="Times New Roman"/>
          <w:i/>
        </w:rPr>
        <w:t>istotny</w:t>
      </w:r>
      <w:r w:rsidRPr="002D7A15">
        <w:rPr>
          <w:rFonts w:cs="Times New Roman"/>
          <w:i/>
        </w:rPr>
        <w:t xml:space="preserve"> jest dalszy rozwój Funduszu Kompensacyjnego Zdarzeń Medycznych</w:t>
      </w:r>
      <w:r w:rsidR="00357804" w:rsidRPr="002D7A15">
        <w:rPr>
          <w:rFonts w:cs="Times New Roman"/>
          <w:i/>
        </w:rPr>
        <w:t>, stanowiący skuteczną formułę</w:t>
      </w:r>
      <w:r w:rsidRPr="002D7A15">
        <w:rPr>
          <w:rFonts w:cs="Times New Roman"/>
          <w:i/>
        </w:rPr>
        <w:t xml:space="preserve"> pozasądowego systemu uzyskiwania rekompensaty za szkody powstałe w związku z leczeniem.</w:t>
      </w:r>
      <w:r w:rsidR="00AB7093" w:rsidRPr="002D7A15">
        <w:rPr>
          <w:rFonts w:cs="Times New Roman"/>
          <w:i/>
        </w:rPr>
        <w:t xml:space="preserve"> </w:t>
      </w:r>
      <w:r w:rsidR="00357804" w:rsidRPr="002D7A15">
        <w:rPr>
          <w:rFonts w:cs="Times New Roman"/>
          <w:i/>
        </w:rPr>
        <w:t>Prowadzony przez Rzecznika Praw Pacjenta</w:t>
      </w:r>
      <w:r w:rsidRPr="002D7A15">
        <w:rPr>
          <w:rFonts w:cs="Times New Roman"/>
          <w:i/>
        </w:rPr>
        <w:t xml:space="preserve"> mechanizm</w:t>
      </w:r>
      <w:r w:rsidR="00357804" w:rsidRPr="002D7A15">
        <w:rPr>
          <w:rFonts w:cs="Times New Roman"/>
          <w:i/>
        </w:rPr>
        <w:t xml:space="preserve"> pozwala</w:t>
      </w:r>
      <w:r w:rsidRPr="002D7A15">
        <w:rPr>
          <w:rFonts w:cs="Times New Roman"/>
          <w:i/>
        </w:rPr>
        <w:t xml:space="preserve"> pacjen</w:t>
      </w:r>
      <w:r w:rsidR="00357804" w:rsidRPr="002D7A15">
        <w:rPr>
          <w:rFonts w:cs="Times New Roman"/>
          <w:i/>
        </w:rPr>
        <w:t>tom</w:t>
      </w:r>
      <w:r w:rsidRPr="002D7A15">
        <w:rPr>
          <w:rFonts w:cs="Times New Roman"/>
          <w:i/>
        </w:rPr>
        <w:t xml:space="preserve"> szybciej i łatwiej uzyskać wsparcie</w:t>
      </w:r>
      <w:r w:rsidR="00357804" w:rsidRPr="002D7A15">
        <w:rPr>
          <w:rFonts w:cs="Times New Roman"/>
          <w:i/>
        </w:rPr>
        <w:t xml:space="preserve"> w sytuacji</w:t>
      </w:r>
      <w:r w:rsidRPr="002D7A15">
        <w:rPr>
          <w:rFonts w:cs="Times New Roman"/>
          <w:i/>
        </w:rPr>
        <w:t xml:space="preserve"> pogorszenia zdrowia w wyniku zdarzenia medycznego</w:t>
      </w:r>
      <w:r w:rsidR="00653F31" w:rsidRPr="002D7A15">
        <w:rPr>
          <w:rFonts w:cs="Times New Roman"/>
          <w:i/>
        </w:rPr>
        <w:t xml:space="preserve"> w szpitalu</w:t>
      </w:r>
      <w:r w:rsidRPr="002D7A15">
        <w:rPr>
          <w:rFonts w:cs="Times New Roman"/>
          <w:i/>
        </w:rPr>
        <w:t>.</w:t>
      </w:r>
    </w:p>
    <w:p w14:paraId="345FF278" w14:textId="5904D656" w:rsidR="008D008D" w:rsidRPr="002D7A15" w:rsidRDefault="004A006D" w:rsidP="008D008D">
      <w:pPr>
        <w:spacing w:before="0" w:beforeAutospacing="0"/>
        <w:rPr>
          <w:rFonts w:cs="Times New Roman"/>
          <w:i/>
          <w:iCs/>
        </w:rPr>
      </w:pPr>
      <w:r w:rsidRPr="002D7A15">
        <w:rPr>
          <w:rFonts w:cs="Times New Roman"/>
          <w:i/>
          <w:iCs/>
        </w:rPr>
        <w:t>W sprawozdaniu przedstawi</w:t>
      </w:r>
      <w:r w:rsidR="00357804" w:rsidRPr="002D7A15">
        <w:rPr>
          <w:rFonts w:cs="Times New Roman"/>
          <w:i/>
          <w:iCs/>
        </w:rPr>
        <w:t>amy</w:t>
      </w:r>
      <w:r w:rsidRPr="002D7A15">
        <w:rPr>
          <w:rFonts w:cs="Times New Roman"/>
          <w:i/>
          <w:iCs/>
        </w:rPr>
        <w:t xml:space="preserve"> dane statystyczne </w:t>
      </w:r>
      <w:r w:rsidR="00354E32" w:rsidRPr="002D7A15">
        <w:rPr>
          <w:rFonts w:cs="Times New Roman"/>
          <w:i/>
          <w:iCs/>
        </w:rPr>
        <w:t>obrazujące</w:t>
      </w:r>
      <w:r w:rsidRPr="002D7A15">
        <w:rPr>
          <w:rFonts w:cs="Times New Roman"/>
          <w:i/>
          <w:iCs/>
        </w:rPr>
        <w:t xml:space="preserve"> działalnoś</w:t>
      </w:r>
      <w:r w:rsidR="00354E32" w:rsidRPr="002D7A15">
        <w:rPr>
          <w:rFonts w:cs="Times New Roman"/>
          <w:i/>
          <w:iCs/>
        </w:rPr>
        <w:t>ć</w:t>
      </w:r>
      <w:r w:rsidRPr="002D7A15">
        <w:rPr>
          <w:rFonts w:cs="Times New Roman"/>
          <w:i/>
          <w:iCs/>
        </w:rPr>
        <w:t xml:space="preserve"> Rzecznika Praw Pacjenta. Opisa</w:t>
      </w:r>
      <w:r w:rsidR="00354E32" w:rsidRPr="002D7A15">
        <w:rPr>
          <w:rFonts w:cs="Times New Roman"/>
          <w:i/>
          <w:iCs/>
        </w:rPr>
        <w:t>liśmy</w:t>
      </w:r>
      <w:r w:rsidRPr="002D7A15">
        <w:rPr>
          <w:rFonts w:cs="Times New Roman"/>
          <w:i/>
          <w:iCs/>
        </w:rPr>
        <w:t xml:space="preserve"> także działania systemowe prowadzone we współpracy z Ministrem Zdrowia, Narodowym Funduszem Zdrowia, ekspertami oraz przedstawicielami środowisk działających na</w:t>
      </w:r>
      <w:r w:rsidR="000C7E20">
        <w:rPr>
          <w:rFonts w:cs="Times New Roman"/>
          <w:i/>
          <w:iCs/>
        </w:rPr>
        <w:t> </w:t>
      </w:r>
      <w:r w:rsidRPr="002D7A15">
        <w:rPr>
          <w:rFonts w:cs="Times New Roman"/>
          <w:i/>
          <w:iCs/>
        </w:rPr>
        <w:t>rzecz ochrony praw pacjenta.</w:t>
      </w:r>
      <w:r w:rsidR="008D008D" w:rsidRPr="002D7A15">
        <w:rPr>
          <w:rFonts w:cs="Times New Roman"/>
          <w:i/>
          <w:iCs/>
        </w:rPr>
        <w:t xml:space="preserve"> </w:t>
      </w:r>
      <w:r w:rsidR="00357804" w:rsidRPr="002D7A15">
        <w:rPr>
          <w:rFonts w:cs="Times New Roman"/>
          <w:i/>
          <w:iCs/>
        </w:rPr>
        <w:t>Prezentowane d</w:t>
      </w:r>
      <w:r w:rsidR="008D008D" w:rsidRPr="002D7A15">
        <w:rPr>
          <w:rFonts w:cs="Times New Roman"/>
          <w:i/>
          <w:iCs/>
        </w:rPr>
        <w:t>ziałania służą podnoszeniu jakości opieki zdrowotnej, ograniczaniu liczby zdarzeń niepożądanych oraz wzmacnianiu kultury bezpieczeństwa pacjentów.</w:t>
      </w:r>
    </w:p>
    <w:p w14:paraId="56A06199" w14:textId="6894AB87" w:rsidR="00120D23" w:rsidRPr="00120D23" w:rsidRDefault="00357804" w:rsidP="00120D23">
      <w:pPr>
        <w:spacing w:before="0" w:beforeAutospacing="0"/>
        <w:rPr>
          <w:rFonts w:cs="Times New Roman"/>
          <w:i/>
          <w:iCs/>
        </w:rPr>
      </w:pPr>
      <w:r w:rsidRPr="002D7A15">
        <w:rPr>
          <w:rFonts w:cs="Times New Roman"/>
          <w:i/>
          <w:iCs/>
        </w:rPr>
        <w:t>Jestem przekonany, że</w:t>
      </w:r>
      <w:r w:rsidR="00244061" w:rsidRPr="002D7A15">
        <w:rPr>
          <w:rFonts w:cs="Times New Roman"/>
          <w:i/>
          <w:iCs/>
        </w:rPr>
        <w:t xml:space="preserve"> </w:t>
      </w:r>
      <w:r w:rsidR="008D008D" w:rsidRPr="002D7A15">
        <w:rPr>
          <w:rFonts w:cs="Times New Roman"/>
          <w:i/>
          <w:iCs/>
        </w:rPr>
        <w:t xml:space="preserve">przedstawione opracowanie </w:t>
      </w:r>
      <w:r w:rsidRPr="002D7A15">
        <w:rPr>
          <w:rFonts w:cs="Times New Roman"/>
          <w:i/>
          <w:iCs/>
        </w:rPr>
        <w:t>może być</w:t>
      </w:r>
      <w:r w:rsidR="00055E01" w:rsidRPr="002D7A15">
        <w:rPr>
          <w:rFonts w:cs="Times New Roman"/>
          <w:i/>
          <w:iCs/>
        </w:rPr>
        <w:t xml:space="preserve"> </w:t>
      </w:r>
      <w:r w:rsidR="008D008D" w:rsidRPr="002D7A15">
        <w:rPr>
          <w:rFonts w:cs="Times New Roman"/>
          <w:i/>
          <w:iCs/>
        </w:rPr>
        <w:t xml:space="preserve">nie tylko źródłem wiedzy o stanie przestrzegania praw pacjenta w </w:t>
      </w:r>
      <w:r w:rsidR="00B156BB" w:rsidRPr="002D7A15">
        <w:rPr>
          <w:rFonts w:cs="Times New Roman"/>
          <w:i/>
          <w:iCs/>
        </w:rPr>
        <w:t>Rzeczpospolitej Polskiej</w:t>
      </w:r>
      <w:r w:rsidR="008D008D" w:rsidRPr="002D7A15">
        <w:rPr>
          <w:rFonts w:cs="Times New Roman"/>
          <w:i/>
          <w:iCs/>
        </w:rPr>
        <w:t xml:space="preserve">, lecz także inspiracją do dalszych działań </w:t>
      </w:r>
      <w:r w:rsidR="008D008D" w:rsidRPr="002D7A15">
        <w:rPr>
          <w:rFonts w:cs="Times New Roman"/>
          <w:i/>
          <w:iCs/>
        </w:rPr>
        <w:lastRenderedPageBreak/>
        <w:t>na</w:t>
      </w:r>
      <w:r w:rsidR="000C7E20">
        <w:rPr>
          <w:rFonts w:cs="Times New Roman"/>
          <w:i/>
          <w:iCs/>
        </w:rPr>
        <w:t> </w:t>
      </w:r>
      <w:r w:rsidR="008D008D" w:rsidRPr="002D7A15">
        <w:rPr>
          <w:rFonts w:cs="Times New Roman"/>
          <w:i/>
          <w:iCs/>
        </w:rPr>
        <w:t xml:space="preserve">rzecz ich skuteczniejszej ochrony. </w:t>
      </w:r>
      <w:r w:rsidR="00120D23" w:rsidRPr="002D7A15">
        <w:rPr>
          <w:rFonts w:cs="Times New Roman"/>
          <w:i/>
          <w:iCs/>
        </w:rPr>
        <w:t xml:space="preserve">Celem wszystkich osób i </w:t>
      </w:r>
      <w:r w:rsidR="00036A1C" w:rsidRPr="002D7A15">
        <w:rPr>
          <w:rFonts w:cs="Times New Roman"/>
          <w:i/>
          <w:iCs/>
        </w:rPr>
        <w:t>instytucji</w:t>
      </w:r>
      <w:r w:rsidRPr="002D7A15">
        <w:rPr>
          <w:rFonts w:cs="Times New Roman"/>
          <w:i/>
          <w:iCs/>
        </w:rPr>
        <w:t xml:space="preserve">, </w:t>
      </w:r>
      <w:r w:rsidR="005F6A7A" w:rsidRPr="002D7A15">
        <w:rPr>
          <w:rFonts w:cs="Times New Roman"/>
          <w:i/>
          <w:iCs/>
        </w:rPr>
        <w:t>działających w</w:t>
      </w:r>
      <w:r w:rsidR="00120D23" w:rsidRPr="002D7A15">
        <w:rPr>
          <w:rFonts w:cs="Times New Roman"/>
          <w:i/>
          <w:iCs/>
        </w:rPr>
        <w:t xml:space="preserve"> systemie ochrony zdrowia</w:t>
      </w:r>
      <w:r w:rsidR="005F6A7A" w:rsidRPr="002D7A15">
        <w:rPr>
          <w:rFonts w:cs="Times New Roman"/>
          <w:i/>
          <w:iCs/>
        </w:rPr>
        <w:t>,</w:t>
      </w:r>
      <w:r w:rsidR="00120D23" w:rsidRPr="002D7A15">
        <w:rPr>
          <w:rFonts w:cs="Times New Roman"/>
          <w:i/>
          <w:iCs/>
        </w:rPr>
        <w:t xml:space="preserve"> powinno być tworzenie bezpiecznej, sprawiedliwej i </w:t>
      </w:r>
      <w:r w:rsidR="005F6A7A" w:rsidRPr="002D7A15">
        <w:rPr>
          <w:rFonts w:cs="Times New Roman"/>
          <w:i/>
          <w:iCs/>
        </w:rPr>
        <w:t>zorientowanej</w:t>
      </w:r>
      <w:r w:rsidR="00120D23" w:rsidRPr="002D7A15">
        <w:rPr>
          <w:rFonts w:cs="Times New Roman"/>
          <w:i/>
          <w:iCs/>
        </w:rPr>
        <w:t xml:space="preserve"> na potrzeby pacjenta opieki zdrowotnej</w:t>
      </w:r>
      <w:r w:rsidR="00120D23" w:rsidRPr="002D7A15">
        <w:rPr>
          <w:rFonts w:cs="Times New Roman"/>
          <w:b/>
          <w:bCs/>
          <w:i/>
          <w:iCs/>
        </w:rPr>
        <w:t>.</w:t>
      </w:r>
    </w:p>
    <w:p w14:paraId="5FE5B970" w14:textId="61CD1C2C" w:rsidR="008D008D" w:rsidRPr="00B7155D" w:rsidRDefault="008D008D" w:rsidP="008D008D">
      <w:pPr>
        <w:spacing w:before="0" w:beforeAutospacing="0"/>
        <w:rPr>
          <w:rFonts w:cs="Times New Roman"/>
          <w:i/>
          <w:iCs/>
        </w:rPr>
      </w:pPr>
    </w:p>
    <w:p w14:paraId="1790C7C9" w14:textId="77777777" w:rsidR="006E2BB6" w:rsidRPr="000823CF" w:rsidRDefault="006E2BB6" w:rsidP="00B7155D">
      <w:pPr>
        <w:spacing w:before="0" w:beforeAutospacing="0"/>
        <w:rPr>
          <w:rFonts w:cs="Times New Roman"/>
        </w:rPr>
      </w:pPr>
    </w:p>
    <w:p w14:paraId="284D34A6" w14:textId="77777777" w:rsidR="006E2BB6" w:rsidRPr="000823CF" w:rsidRDefault="006E2BB6" w:rsidP="00B7155D">
      <w:pPr>
        <w:spacing w:before="0" w:beforeAutospacing="0"/>
        <w:ind w:firstLine="4678"/>
        <w:rPr>
          <w:rFonts w:cs="Times New Roman"/>
          <w:i/>
          <w:iCs/>
        </w:rPr>
      </w:pPr>
      <w:r w:rsidRPr="000823CF">
        <w:rPr>
          <w:rFonts w:cs="Times New Roman"/>
          <w:i/>
          <w:iCs/>
        </w:rPr>
        <w:t>Bartłomiej Chmielowiec</w:t>
      </w:r>
    </w:p>
    <w:p w14:paraId="34E99AD9" w14:textId="77777777" w:rsidR="006E2BB6" w:rsidRPr="000823CF" w:rsidRDefault="006E2BB6" w:rsidP="00B7155D">
      <w:pPr>
        <w:spacing w:before="0" w:beforeAutospacing="0"/>
        <w:ind w:firstLine="4678"/>
        <w:rPr>
          <w:rFonts w:cs="Times New Roman"/>
        </w:rPr>
      </w:pPr>
      <w:r w:rsidRPr="000823CF">
        <w:rPr>
          <w:rFonts w:cs="Times New Roman"/>
        </w:rPr>
        <w:t>Rzecznik Praw Pacjenta </w:t>
      </w:r>
    </w:p>
    <w:p w14:paraId="00E648CF" w14:textId="77777777" w:rsidR="006E2BB6" w:rsidRPr="000823CF" w:rsidRDefault="006E2BB6" w:rsidP="006E2BB6">
      <w:pPr>
        <w:spacing w:before="0" w:beforeAutospacing="0" w:after="160" w:afterAutospacing="0"/>
        <w:rPr>
          <w:rStyle w:val="Pogrubienie"/>
          <w:rFonts w:eastAsiaTheme="majorEastAsia" w:cs="Times New Roman"/>
          <w:b w:val="0"/>
          <w:bCs w:val="0"/>
          <w:color w:val="0F4761" w:themeColor="accent1" w:themeShade="BF"/>
        </w:rPr>
      </w:pPr>
      <w:r w:rsidRPr="000823CF">
        <w:rPr>
          <w:rStyle w:val="Pogrubienie"/>
          <w:rFonts w:cs="Times New Roman"/>
          <w:b w:val="0"/>
          <w:bCs w:val="0"/>
        </w:rPr>
        <w:br w:type="page"/>
      </w:r>
    </w:p>
    <w:p w14:paraId="1D83D5BD" w14:textId="77777777" w:rsidR="006E2BB6" w:rsidRPr="000823CF" w:rsidRDefault="006E2BB6" w:rsidP="006E2BB6">
      <w:pPr>
        <w:pStyle w:val="Nagwek1"/>
        <w:rPr>
          <w:rFonts w:cs="Times New Roman"/>
        </w:rPr>
      </w:pPr>
      <w:bookmarkStart w:id="5" w:name="_Toc201756274"/>
      <w:bookmarkStart w:id="6" w:name="_Toc233270451"/>
      <w:r w:rsidRPr="583E2375">
        <w:rPr>
          <w:rStyle w:val="Pogrubienie"/>
          <w:rFonts w:cs="Times New Roman"/>
          <w:b w:val="0"/>
        </w:rPr>
        <w:lastRenderedPageBreak/>
        <w:t>3. Wprowadzenie</w:t>
      </w:r>
      <w:bookmarkEnd w:id="4"/>
      <w:bookmarkEnd w:id="5"/>
      <w:bookmarkEnd w:id="6"/>
    </w:p>
    <w:p w14:paraId="2E84DFA7" w14:textId="5ED72E3E" w:rsidR="000D7F7B" w:rsidRPr="000D7F7B" w:rsidRDefault="000D7F7B" w:rsidP="00E73C26">
      <w:pPr>
        <w:rPr>
          <w:rFonts w:cs="Times New Roman"/>
          <w:color w:val="000000" w:themeColor="text1"/>
        </w:rPr>
      </w:pPr>
      <w:r w:rsidRPr="000D7F7B">
        <w:rPr>
          <w:rFonts w:cs="Times New Roman"/>
          <w:color w:val="000000" w:themeColor="text1"/>
        </w:rPr>
        <w:t>Niniejsze sprawozdanie zawiera szczegółowe informacje dotyczące działalności Rzecznika Praw Pacjenta w 2025 r., ocenę stopnia przestrzegania poszczególnych praw pacjenta wraz z</w:t>
      </w:r>
      <w:r w:rsidR="001043DA">
        <w:rPr>
          <w:rFonts w:cs="Times New Roman"/>
          <w:color w:val="000000" w:themeColor="text1"/>
        </w:rPr>
        <w:t> </w:t>
      </w:r>
      <w:r w:rsidRPr="000D7F7B">
        <w:rPr>
          <w:rFonts w:cs="Times New Roman"/>
          <w:color w:val="000000" w:themeColor="text1"/>
        </w:rPr>
        <w:t>uzasadnieniem dokonanych ustaleń oraz identyfikację najważniejszych wyzwań wymagających dalszych działań systemowych. Kolejne rozdziały poświęcono analizie realizacji poszczególnych praw pacjenta, ze wskazaniem najczęściej występujących problemów, ich przyczyn oraz przykładów spraw rozpatrywanych przez Rzecznika. W końcowej części sprawozdania przedstawiono działania systemowe podejmowane przez Rzecznika Praw Pacjenta, Ministra Zdrowia oraz Narodowy Fundusz Zdrowia.</w:t>
      </w:r>
    </w:p>
    <w:p w14:paraId="1279E91E" w14:textId="66875F83" w:rsidR="000D7F7B" w:rsidRPr="000D7F7B" w:rsidRDefault="00907694" w:rsidP="00E73C26">
      <w:pPr>
        <w:pStyle w:val="Nagwek2"/>
      </w:pPr>
      <w:bookmarkStart w:id="7" w:name="_Toc233270452"/>
      <w:r>
        <w:t xml:space="preserve">3.1 </w:t>
      </w:r>
      <w:r w:rsidR="000D7F7B" w:rsidRPr="000D7F7B">
        <w:t>Prawa pacjenta</w:t>
      </w:r>
      <w:bookmarkEnd w:id="7"/>
    </w:p>
    <w:p w14:paraId="5B7FC1A3" w14:textId="16DDB35B" w:rsidR="000D7F7B" w:rsidRPr="000D7F7B" w:rsidRDefault="000D7F7B" w:rsidP="00E73C26">
      <w:pPr>
        <w:rPr>
          <w:rFonts w:cs="Times New Roman"/>
          <w:color w:val="000000" w:themeColor="text1"/>
        </w:rPr>
      </w:pPr>
      <w:r w:rsidRPr="000D7F7B">
        <w:rPr>
          <w:rFonts w:cs="Times New Roman"/>
          <w:color w:val="000000" w:themeColor="text1"/>
        </w:rPr>
        <w:t>Prawa pacjenta stanowią jeden z podstawowych elementów systemu ochrony zdrowia. Służą ochronie osoby ubiegającej się o udzielenie świadczenia zdrowotnego lub korzystającej ze</w:t>
      </w:r>
      <w:r w:rsidR="0010293D">
        <w:rPr>
          <w:rFonts w:cs="Times New Roman"/>
          <w:color w:val="000000" w:themeColor="text1"/>
        </w:rPr>
        <w:t> </w:t>
      </w:r>
      <w:r w:rsidRPr="000D7F7B">
        <w:rPr>
          <w:rFonts w:cs="Times New Roman"/>
          <w:color w:val="000000" w:themeColor="text1"/>
        </w:rPr>
        <w:t>świadczeń zdrowotnych, niezależnie od tego, czy są one udzielane w ramach publicznego systemu ochrony zdrowia, czy przez podmioty sektora prywatnego.</w:t>
      </w:r>
    </w:p>
    <w:p w14:paraId="2717A876" w14:textId="6235C1DC" w:rsidR="000D7F7B" w:rsidRPr="000D7F7B" w:rsidRDefault="000D7F7B" w:rsidP="00E73C26">
      <w:pPr>
        <w:rPr>
          <w:rFonts w:cs="Times New Roman"/>
          <w:color w:val="000000" w:themeColor="text1"/>
        </w:rPr>
      </w:pPr>
      <w:r w:rsidRPr="000D7F7B">
        <w:rPr>
          <w:rFonts w:cs="Times New Roman"/>
          <w:color w:val="000000" w:themeColor="text1"/>
        </w:rPr>
        <w:t>Celem praw pacjenta jest zapewnienie poszanowania podstawowych wartości i dóbr chronionych prawem, w szczególności życia, zdrowia, wolności, prywatności oraz godności człowieka. Prawa te wzmacniają pozycję pacjenta w relacjach z podmiotami wykonującymi działalność leczniczą oraz osobami wykonującymi zawody medyczne, nakładając jednocześnie na te podmioty określone obowiązki związane z udzielaniem świadczeń zdrowotnych.</w:t>
      </w:r>
    </w:p>
    <w:p w14:paraId="788CA0AA" w14:textId="154DC30E" w:rsidR="000D7F7B" w:rsidRPr="000D7F7B" w:rsidRDefault="000D7F7B" w:rsidP="00E73C26">
      <w:pPr>
        <w:rPr>
          <w:rFonts w:cs="Times New Roman"/>
          <w:color w:val="000000" w:themeColor="text1"/>
        </w:rPr>
      </w:pPr>
      <w:r w:rsidRPr="000D7F7B">
        <w:rPr>
          <w:rFonts w:cs="Times New Roman"/>
          <w:color w:val="000000" w:themeColor="text1"/>
        </w:rPr>
        <w:t>Obowiązek przestrzegania praw pacjenta ma charakter powszechny. Dotyczy organów władzy publicznej właściwych w zakresie ochrony zdrowia, Narodowego Funduszu Zdrowia, podmiotów wykonujących działalność leczniczą oraz wszystkich osób uczestniczących w</w:t>
      </w:r>
      <w:r w:rsidR="00223AF6">
        <w:rPr>
          <w:rFonts w:cs="Times New Roman"/>
          <w:color w:val="000000" w:themeColor="text1"/>
        </w:rPr>
        <w:t> </w:t>
      </w:r>
      <w:r w:rsidRPr="000D7F7B">
        <w:rPr>
          <w:rFonts w:cs="Times New Roman"/>
          <w:color w:val="000000" w:themeColor="text1"/>
        </w:rPr>
        <w:t>procesie udzielania świadczeń zdrowotnych.</w:t>
      </w:r>
    </w:p>
    <w:p w14:paraId="03E543FD" w14:textId="60108436" w:rsidR="000D7F7B" w:rsidRPr="000D7F7B" w:rsidRDefault="000D7F7B" w:rsidP="00E73C26">
      <w:pPr>
        <w:rPr>
          <w:rFonts w:cs="Times New Roman"/>
          <w:color w:val="000000" w:themeColor="text1"/>
        </w:rPr>
      </w:pPr>
      <w:r w:rsidRPr="000D7F7B">
        <w:rPr>
          <w:rFonts w:cs="Times New Roman"/>
          <w:color w:val="000000" w:themeColor="text1"/>
        </w:rPr>
        <w:t>Pacjentom przysługują w szczególności:</w:t>
      </w:r>
    </w:p>
    <w:p w14:paraId="0D6DE208" w14:textId="77777777" w:rsidR="000D7F7B" w:rsidRPr="000D7F7B" w:rsidRDefault="000D7F7B" w:rsidP="000D7F7B">
      <w:pPr>
        <w:spacing w:before="0" w:beforeAutospacing="0" w:after="0" w:afterAutospacing="0"/>
        <w:rPr>
          <w:rFonts w:cs="Times New Roman"/>
          <w:color w:val="000000" w:themeColor="text1"/>
        </w:rPr>
      </w:pPr>
      <w:r w:rsidRPr="000D7F7B">
        <w:rPr>
          <w:rFonts w:cs="Times New Roman"/>
          <w:color w:val="000000" w:themeColor="text1"/>
        </w:rPr>
        <w:t>• prawo do świadczeń zdrowotnych;</w:t>
      </w:r>
    </w:p>
    <w:p w14:paraId="4B850B52" w14:textId="77777777" w:rsidR="000D7F7B" w:rsidRPr="000D7F7B" w:rsidRDefault="000D7F7B" w:rsidP="000D7F7B">
      <w:pPr>
        <w:spacing w:before="0" w:beforeAutospacing="0" w:after="0" w:afterAutospacing="0"/>
        <w:rPr>
          <w:rFonts w:cs="Times New Roman"/>
          <w:color w:val="000000" w:themeColor="text1"/>
        </w:rPr>
      </w:pPr>
      <w:r w:rsidRPr="000D7F7B">
        <w:rPr>
          <w:rFonts w:cs="Times New Roman"/>
          <w:color w:val="000000" w:themeColor="text1"/>
        </w:rPr>
        <w:t>• prawo do informacji;</w:t>
      </w:r>
    </w:p>
    <w:p w14:paraId="4A102E64" w14:textId="77777777" w:rsidR="000D7F7B" w:rsidRPr="000D7F7B" w:rsidRDefault="000D7F7B" w:rsidP="000D7F7B">
      <w:pPr>
        <w:spacing w:before="0" w:beforeAutospacing="0" w:after="0" w:afterAutospacing="0"/>
        <w:rPr>
          <w:rFonts w:cs="Times New Roman"/>
          <w:color w:val="000000" w:themeColor="text1"/>
        </w:rPr>
      </w:pPr>
      <w:r w:rsidRPr="000D7F7B">
        <w:rPr>
          <w:rFonts w:cs="Times New Roman"/>
          <w:color w:val="000000" w:themeColor="text1"/>
        </w:rPr>
        <w:t>• prawo dostępu do dokumentacji medycznej;</w:t>
      </w:r>
    </w:p>
    <w:p w14:paraId="69D097DB" w14:textId="77777777" w:rsidR="000D7F7B" w:rsidRPr="000D7F7B" w:rsidRDefault="000D7F7B" w:rsidP="000D7F7B">
      <w:pPr>
        <w:spacing w:before="0" w:beforeAutospacing="0" w:after="0" w:afterAutospacing="0"/>
        <w:rPr>
          <w:rFonts w:cs="Times New Roman"/>
          <w:color w:val="000000" w:themeColor="text1"/>
        </w:rPr>
      </w:pPr>
      <w:r w:rsidRPr="000D7F7B">
        <w:rPr>
          <w:rFonts w:cs="Times New Roman"/>
          <w:color w:val="000000" w:themeColor="text1"/>
        </w:rPr>
        <w:t>• prawo do wyrażenia zgody na udzielenie świadczenia zdrowotnego;</w:t>
      </w:r>
    </w:p>
    <w:p w14:paraId="025E8B1F" w14:textId="77777777" w:rsidR="000D7F7B" w:rsidRPr="000D7F7B" w:rsidRDefault="000D7F7B" w:rsidP="000D7F7B">
      <w:pPr>
        <w:spacing w:before="0" w:beforeAutospacing="0" w:after="0" w:afterAutospacing="0"/>
        <w:rPr>
          <w:rFonts w:cs="Times New Roman"/>
          <w:color w:val="000000" w:themeColor="text1"/>
        </w:rPr>
      </w:pPr>
      <w:r w:rsidRPr="000D7F7B">
        <w:rPr>
          <w:rFonts w:cs="Times New Roman"/>
          <w:color w:val="000000" w:themeColor="text1"/>
        </w:rPr>
        <w:t>• prawo do poszanowania intymności i godności;</w:t>
      </w:r>
    </w:p>
    <w:p w14:paraId="000BE095" w14:textId="77777777" w:rsidR="000D7F7B" w:rsidRPr="000D7F7B" w:rsidRDefault="000D7F7B" w:rsidP="000D7F7B">
      <w:pPr>
        <w:spacing w:before="0" w:beforeAutospacing="0" w:after="0" w:afterAutospacing="0"/>
        <w:rPr>
          <w:rFonts w:cs="Times New Roman"/>
          <w:color w:val="000000" w:themeColor="text1"/>
        </w:rPr>
      </w:pPr>
      <w:r w:rsidRPr="000D7F7B">
        <w:rPr>
          <w:rFonts w:cs="Times New Roman"/>
          <w:color w:val="000000" w:themeColor="text1"/>
        </w:rPr>
        <w:t>• prawo do poszanowania życia prywatnego i rodzinnego;</w:t>
      </w:r>
    </w:p>
    <w:p w14:paraId="62B37012" w14:textId="77777777" w:rsidR="000D7F7B" w:rsidRPr="000D7F7B" w:rsidRDefault="000D7F7B" w:rsidP="000D7F7B">
      <w:pPr>
        <w:spacing w:before="0" w:beforeAutospacing="0" w:after="0" w:afterAutospacing="0"/>
        <w:rPr>
          <w:rFonts w:cs="Times New Roman"/>
          <w:color w:val="000000" w:themeColor="text1"/>
        </w:rPr>
      </w:pPr>
      <w:r w:rsidRPr="000D7F7B">
        <w:rPr>
          <w:rFonts w:cs="Times New Roman"/>
          <w:color w:val="000000" w:themeColor="text1"/>
        </w:rPr>
        <w:t>• prawo do zgłoszenia sprzeciwu wobec opinii albo orzeczenia lekarza;</w:t>
      </w:r>
    </w:p>
    <w:p w14:paraId="18DF5F5E" w14:textId="77777777" w:rsidR="000D7F7B" w:rsidRPr="000D7F7B" w:rsidRDefault="000D7F7B" w:rsidP="000D7F7B">
      <w:pPr>
        <w:spacing w:before="0" w:beforeAutospacing="0" w:after="0" w:afterAutospacing="0"/>
        <w:rPr>
          <w:rFonts w:cs="Times New Roman"/>
          <w:color w:val="000000" w:themeColor="text1"/>
        </w:rPr>
      </w:pPr>
      <w:r w:rsidRPr="000D7F7B">
        <w:rPr>
          <w:rFonts w:cs="Times New Roman"/>
          <w:color w:val="000000" w:themeColor="text1"/>
        </w:rPr>
        <w:t>• prawo do zgłaszania działań niepożądanych produktów leczniczych;</w:t>
      </w:r>
    </w:p>
    <w:p w14:paraId="4C5A5338" w14:textId="77777777" w:rsidR="000D7F7B" w:rsidRPr="000D7F7B" w:rsidRDefault="000D7F7B" w:rsidP="000D7F7B">
      <w:pPr>
        <w:spacing w:before="0" w:beforeAutospacing="0" w:after="0" w:afterAutospacing="0"/>
        <w:rPr>
          <w:rFonts w:cs="Times New Roman"/>
          <w:color w:val="000000" w:themeColor="text1"/>
        </w:rPr>
      </w:pPr>
      <w:r w:rsidRPr="000D7F7B">
        <w:rPr>
          <w:rFonts w:cs="Times New Roman"/>
          <w:color w:val="000000" w:themeColor="text1"/>
        </w:rPr>
        <w:t>• prawo do zachowania w tajemnicy informacji związanych z pacjentem;</w:t>
      </w:r>
    </w:p>
    <w:p w14:paraId="40375C6B" w14:textId="77777777" w:rsidR="000D7F7B" w:rsidRPr="000D7F7B" w:rsidRDefault="000D7F7B" w:rsidP="000D7F7B">
      <w:pPr>
        <w:spacing w:before="0" w:beforeAutospacing="0" w:after="0" w:afterAutospacing="0"/>
        <w:rPr>
          <w:rFonts w:cs="Times New Roman"/>
          <w:color w:val="000000" w:themeColor="text1"/>
        </w:rPr>
      </w:pPr>
      <w:r w:rsidRPr="000D7F7B">
        <w:rPr>
          <w:rFonts w:cs="Times New Roman"/>
          <w:color w:val="000000" w:themeColor="text1"/>
        </w:rPr>
        <w:t>• prawo do opieki duszpasterskiej;</w:t>
      </w:r>
    </w:p>
    <w:p w14:paraId="26E13CE1" w14:textId="77777777" w:rsidR="000D7F7B" w:rsidRPr="000D7F7B" w:rsidRDefault="000D7F7B" w:rsidP="000D7F7B">
      <w:pPr>
        <w:spacing w:before="0" w:beforeAutospacing="0" w:after="0" w:afterAutospacing="0"/>
        <w:rPr>
          <w:rFonts w:cs="Times New Roman"/>
          <w:color w:val="000000" w:themeColor="text1"/>
        </w:rPr>
      </w:pPr>
      <w:r w:rsidRPr="000D7F7B">
        <w:rPr>
          <w:rFonts w:cs="Times New Roman"/>
          <w:color w:val="000000" w:themeColor="text1"/>
        </w:rPr>
        <w:t>• prawo do przechowywania rzeczy wartościowych w depozycie.</w:t>
      </w:r>
    </w:p>
    <w:p w14:paraId="29E94C92" w14:textId="77777777" w:rsidR="000D7F7B" w:rsidRPr="000D7F7B" w:rsidRDefault="000D7F7B" w:rsidP="000D7F7B">
      <w:pPr>
        <w:spacing w:before="0" w:beforeAutospacing="0" w:after="0" w:afterAutospacing="0"/>
        <w:rPr>
          <w:rFonts w:cs="Times New Roman"/>
          <w:color w:val="000000" w:themeColor="text1"/>
        </w:rPr>
      </w:pPr>
    </w:p>
    <w:p w14:paraId="762B45CB" w14:textId="77777777" w:rsidR="000D7F7B" w:rsidRPr="000D7F7B" w:rsidRDefault="000D7F7B" w:rsidP="00E73C26">
      <w:pPr>
        <w:rPr>
          <w:rFonts w:cs="Times New Roman"/>
          <w:color w:val="000000" w:themeColor="text1"/>
        </w:rPr>
      </w:pPr>
      <w:r w:rsidRPr="000D7F7B">
        <w:rPr>
          <w:rFonts w:cs="Times New Roman"/>
          <w:color w:val="000000" w:themeColor="text1"/>
        </w:rPr>
        <w:lastRenderedPageBreak/>
        <w:t>Poszczególne prawa pacjenta pozostają ze sobą w ścisłym związku i wzajemnie się uzupełniają. W praktyce naruszenie jednego prawa często prowadzi do ograniczenia możliwości korzystania z innych uprawnień.</w:t>
      </w:r>
    </w:p>
    <w:p w14:paraId="38670795" w14:textId="6C709206" w:rsidR="000D7F7B" w:rsidRPr="000D7F7B" w:rsidRDefault="000D7F7B" w:rsidP="00E73C26">
      <w:pPr>
        <w:rPr>
          <w:rFonts w:cs="Times New Roman"/>
          <w:color w:val="000000" w:themeColor="text1"/>
        </w:rPr>
      </w:pPr>
      <w:r w:rsidRPr="000D7F7B">
        <w:rPr>
          <w:rFonts w:cs="Times New Roman"/>
          <w:color w:val="000000" w:themeColor="text1"/>
        </w:rPr>
        <w:t>Przykładowo, niepełne lub nierzetelne przekazanie informacji dotyczących stanu zdrowia pacjenta, proponowanych metod diagnostycznych lub terapeutycznych oraz możliwych alternatywnych sposobów leczenia może wpływać zarówno na realizację prawa do informacji, jak i prawa do świadczeń zdrowotnych. Brak odpowiedniej informacji może bowiem ograniczać możliwość podjęcia przez pacjenta świadomej decyzji dotyczącej procesu leczenia.</w:t>
      </w:r>
    </w:p>
    <w:p w14:paraId="3F0212EF" w14:textId="6EC11EEA" w:rsidR="000D7F7B" w:rsidRPr="000D7F7B" w:rsidRDefault="000D7F7B" w:rsidP="00E73C26">
      <w:pPr>
        <w:rPr>
          <w:rFonts w:cs="Times New Roman"/>
          <w:color w:val="000000" w:themeColor="text1"/>
        </w:rPr>
      </w:pPr>
      <w:r w:rsidRPr="000D7F7B">
        <w:rPr>
          <w:rFonts w:cs="Times New Roman"/>
          <w:color w:val="000000" w:themeColor="text1"/>
        </w:rPr>
        <w:t>Prawo do informacji pozostaje również w bezpośrednim związku z prawem do wyrażenia zgody na udzielenie świadczenia zdrowotnego. Świadoma zgoda pacjenta wymaga uprzedniego przekazania mu zrozumiałych i wyczerpujących informacji dotyczących planowanego postępowania diagnostycznego lub terapeutycznego oraz jego możliwych następstw.</w:t>
      </w:r>
    </w:p>
    <w:p w14:paraId="5809F225" w14:textId="305637EE" w:rsidR="006E2BB6" w:rsidRPr="000823CF" w:rsidRDefault="000D7F7B" w:rsidP="00E73C26">
      <w:pPr>
        <w:rPr>
          <w:rFonts w:cs="Times New Roman"/>
        </w:rPr>
      </w:pPr>
      <w:r w:rsidRPr="000D7F7B">
        <w:rPr>
          <w:rFonts w:cs="Times New Roman"/>
          <w:color w:val="000000" w:themeColor="text1"/>
        </w:rPr>
        <w:t>Analiza sygnałów kierowanych do Rzecznika wskazuje, że świadomość pacjentów dotycząca przysługujących im praw stopniowo wzrasta. Jednocześnie obserwowany jest wzrost oczekiwań wobec jakości udzielanych świadczeń zdrowotnych, standardów komunikacji oraz sposobu realizacji praw pacjenta przez podmioty wykonujące działalność leczniczą i osoby wykonujące zawody medyczne.</w:t>
      </w:r>
    </w:p>
    <w:p w14:paraId="64AA7BFB" w14:textId="1F6FA758" w:rsidR="003337CE" w:rsidRPr="00E32E5B" w:rsidRDefault="003337CE" w:rsidP="00E73C26">
      <w:pPr>
        <w:spacing w:after="0" w:afterAutospacing="0"/>
        <w:rPr>
          <w:rFonts w:cs="Times New Roman"/>
        </w:rPr>
      </w:pPr>
      <w:bookmarkStart w:id="8" w:name="_Toc233270092"/>
      <w:bookmarkStart w:id="9" w:name="_Hlk167178076"/>
      <w:r w:rsidRPr="00E32E5B">
        <w:rPr>
          <w:b/>
          <w:bCs/>
        </w:rPr>
        <w:t xml:space="preserve">Tabela </w:t>
      </w:r>
      <w:r w:rsidR="00042171">
        <w:rPr>
          <w:b/>
          <w:bCs/>
        </w:rPr>
        <w:fldChar w:fldCharType="begin"/>
      </w:r>
      <w:r w:rsidR="00042171">
        <w:rPr>
          <w:b/>
          <w:bCs/>
        </w:rPr>
        <w:instrText xml:space="preserve"> SEQ Tabela \* </w:instrText>
      </w:r>
      <w:r w:rsidR="003F0121" w:rsidRPr="009F2191">
        <w:rPr>
          <w:b/>
          <w:bCs/>
        </w:rPr>
        <w:instrText>ARABIC</w:instrText>
      </w:r>
      <w:r w:rsidR="00042171">
        <w:rPr>
          <w:b/>
          <w:bCs/>
        </w:rPr>
        <w:instrText xml:space="preserve"> </w:instrText>
      </w:r>
      <w:r w:rsidR="00042171">
        <w:rPr>
          <w:b/>
          <w:bCs/>
        </w:rPr>
        <w:fldChar w:fldCharType="separate"/>
      </w:r>
      <w:r w:rsidR="005A50FD">
        <w:rPr>
          <w:b/>
          <w:bCs/>
          <w:noProof/>
        </w:rPr>
        <w:t>1</w:t>
      </w:r>
      <w:r w:rsidR="00042171">
        <w:rPr>
          <w:b/>
          <w:bCs/>
        </w:rPr>
        <w:fldChar w:fldCharType="end"/>
      </w:r>
      <w:r w:rsidR="00E32E5B" w:rsidRPr="000823CF">
        <w:rPr>
          <w:rFonts w:cs="Times New Roman"/>
          <w:b/>
        </w:rPr>
        <w:t>:</w:t>
      </w:r>
      <w:r w:rsidR="00E32E5B" w:rsidRPr="000823CF">
        <w:rPr>
          <w:rFonts w:cs="Times New Roman"/>
        </w:rPr>
        <w:t xml:space="preserve"> Zgłoszenia, sygnały i wnioski dotyczące praw pacjenta, które </w:t>
      </w:r>
      <w:r w:rsidR="00AD201F">
        <w:rPr>
          <w:rFonts w:cs="Times New Roman"/>
        </w:rPr>
        <w:t>wpłynęły</w:t>
      </w:r>
      <w:r w:rsidR="00E32E5B" w:rsidRPr="000823CF">
        <w:rPr>
          <w:rFonts w:cs="Times New Roman"/>
        </w:rPr>
        <w:t xml:space="preserve"> do Rzecznika w</w:t>
      </w:r>
      <w:r w:rsidR="00E32E5B">
        <w:rPr>
          <w:rFonts w:cs="Times New Roman"/>
        </w:rPr>
        <w:t> </w:t>
      </w:r>
      <w:r w:rsidR="00E32E5B" w:rsidRPr="000823CF">
        <w:rPr>
          <w:rFonts w:cs="Times New Roman"/>
        </w:rPr>
        <w:t>202</w:t>
      </w:r>
      <w:r w:rsidR="00E32E5B">
        <w:rPr>
          <w:rFonts w:cs="Times New Roman"/>
        </w:rPr>
        <w:t xml:space="preserve">5 </w:t>
      </w:r>
      <w:r w:rsidR="00E32E5B" w:rsidRPr="000823CF">
        <w:rPr>
          <w:rFonts w:cs="Times New Roman"/>
        </w:rPr>
        <w:t>r.</w:t>
      </w:r>
      <w:bookmarkEnd w:id="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976"/>
      </w:tblGrid>
      <w:tr w:rsidR="00F30598" w:rsidRPr="00B66E36" w14:paraId="1075CAF6" w14:textId="77777777" w:rsidTr="00E73C26">
        <w:trPr>
          <w:trHeight w:val="397"/>
        </w:trPr>
        <w:tc>
          <w:tcPr>
            <w:tcW w:w="6091" w:type="dxa"/>
            <w:noWrap/>
            <w:hideMark/>
          </w:tcPr>
          <w:p w14:paraId="52DA75E3" w14:textId="77777777" w:rsidR="00F30598" w:rsidRPr="00B66E36" w:rsidRDefault="00F30598">
            <w:pPr>
              <w:spacing w:before="0" w:beforeAutospacing="0" w:after="0" w:afterAutospacing="0"/>
              <w:rPr>
                <w:b/>
              </w:rPr>
            </w:pPr>
            <w:r w:rsidRPr="00B66E36">
              <w:rPr>
                <w:b/>
              </w:rPr>
              <w:t>Prawo pacjenta</w:t>
            </w:r>
          </w:p>
        </w:tc>
        <w:tc>
          <w:tcPr>
            <w:tcW w:w="2976" w:type="dxa"/>
            <w:noWrap/>
            <w:hideMark/>
          </w:tcPr>
          <w:p w14:paraId="21E95BDC" w14:textId="77777777" w:rsidR="00F30598" w:rsidRPr="00B66E36" w:rsidRDefault="00F30598" w:rsidP="00BE120A">
            <w:pPr>
              <w:spacing w:before="0" w:beforeAutospacing="0" w:after="0" w:afterAutospacing="0"/>
              <w:jc w:val="center"/>
              <w:rPr>
                <w:b/>
              </w:rPr>
            </w:pPr>
            <w:r w:rsidRPr="00B66E36">
              <w:rPr>
                <w:b/>
              </w:rPr>
              <w:t>Liczba zgłoszeń i sygnałów</w:t>
            </w:r>
          </w:p>
        </w:tc>
      </w:tr>
      <w:tr w:rsidR="00F30598" w:rsidRPr="00B66E36" w14:paraId="370A7298" w14:textId="77777777" w:rsidTr="00E73C26">
        <w:trPr>
          <w:trHeight w:val="397"/>
        </w:trPr>
        <w:tc>
          <w:tcPr>
            <w:tcW w:w="6091" w:type="dxa"/>
            <w:noWrap/>
            <w:hideMark/>
          </w:tcPr>
          <w:p w14:paraId="6FC49ECB" w14:textId="77777777" w:rsidR="00F30598" w:rsidRPr="00B66E36" w:rsidRDefault="00F30598">
            <w:pPr>
              <w:spacing w:before="0" w:beforeAutospacing="0" w:after="0" w:afterAutospacing="0"/>
            </w:pPr>
            <w:r w:rsidRPr="00B66E36">
              <w:t xml:space="preserve">Prawo do świadczeń zdrowotnych </w:t>
            </w:r>
          </w:p>
        </w:tc>
        <w:tc>
          <w:tcPr>
            <w:tcW w:w="2976" w:type="dxa"/>
            <w:noWrap/>
            <w:hideMark/>
          </w:tcPr>
          <w:p w14:paraId="650CCC67" w14:textId="29053D24" w:rsidR="00F30598" w:rsidRPr="00B66E36" w:rsidRDefault="00F30598" w:rsidP="00DD2A99">
            <w:pPr>
              <w:spacing w:before="0" w:beforeAutospacing="0" w:after="0" w:afterAutospacing="0"/>
              <w:jc w:val="right"/>
            </w:pPr>
            <w:r w:rsidRPr="001778C0">
              <w:t>49 824</w:t>
            </w:r>
          </w:p>
        </w:tc>
      </w:tr>
      <w:tr w:rsidR="00F30598" w:rsidRPr="00B66E36" w14:paraId="53A44743" w14:textId="77777777" w:rsidTr="00E73C26">
        <w:trPr>
          <w:trHeight w:val="397"/>
        </w:trPr>
        <w:tc>
          <w:tcPr>
            <w:tcW w:w="6091" w:type="dxa"/>
            <w:noWrap/>
            <w:hideMark/>
          </w:tcPr>
          <w:p w14:paraId="3CF3683C" w14:textId="77777777" w:rsidR="00F30598" w:rsidRPr="00B66E36" w:rsidRDefault="00F30598">
            <w:pPr>
              <w:spacing w:before="0" w:beforeAutospacing="0" w:after="0" w:afterAutospacing="0"/>
            </w:pPr>
            <w:r w:rsidRPr="00B66E36">
              <w:t xml:space="preserve">Prawo do informacji </w:t>
            </w:r>
          </w:p>
        </w:tc>
        <w:tc>
          <w:tcPr>
            <w:tcW w:w="2976" w:type="dxa"/>
            <w:noWrap/>
            <w:hideMark/>
          </w:tcPr>
          <w:p w14:paraId="60F289FB" w14:textId="5FCEE79C" w:rsidR="00F30598" w:rsidRPr="00B66E36" w:rsidRDefault="00F30598" w:rsidP="00DD2A99">
            <w:pPr>
              <w:spacing w:before="0" w:beforeAutospacing="0" w:after="0" w:afterAutospacing="0"/>
              <w:jc w:val="right"/>
            </w:pPr>
            <w:r w:rsidRPr="00330610">
              <w:t>8 739</w:t>
            </w:r>
          </w:p>
        </w:tc>
      </w:tr>
      <w:tr w:rsidR="00F30598" w:rsidRPr="00B66E36" w14:paraId="738DEAF1" w14:textId="77777777" w:rsidTr="00E73C26">
        <w:trPr>
          <w:trHeight w:val="397"/>
        </w:trPr>
        <w:tc>
          <w:tcPr>
            <w:tcW w:w="6091" w:type="dxa"/>
            <w:noWrap/>
            <w:hideMark/>
          </w:tcPr>
          <w:p w14:paraId="45D4272F" w14:textId="77777777" w:rsidR="00F30598" w:rsidRPr="00B66E36" w:rsidRDefault="00F30598">
            <w:pPr>
              <w:spacing w:before="0" w:beforeAutospacing="0" w:after="0" w:afterAutospacing="0"/>
            </w:pPr>
            <w:r w:rsidRPr="00B66E36">
              <w:t xml:space="preserve">Prawo do dokumentacji medycznej </w:t>
            </w:r>
          </w:p>
        </w:tc>
        <w:tc>
          <w:tcPr>
            <w:tcW w:w="2976" w:type="dxa"/>
            <w:noWrap/>
            <w:hideMark/>
          </w:tcPr>
          <w:p w14:paraId="76F01621" w14:textId="0705C80A" w:rsidR="00F30598" w:rsidRPr="00B66E36" w:rsidRDefault="00F30598" w:rsidP="00DD2A99">
            <w:pPr>
              <w:spacing w:before="0" w:beforeAutospacing="0" w:after="0" w:afterAutospacing="0"/>
              <w:jc w:val="right"/>
            </w:pPr>
            <w:r w:rsidRPr="00B66E36">
              <w:t>5</w:t>
            </w:r>
            <w:r>
              <w:t xml:space="preserve"> 839</w:t>
            </w:r>
          </w:p>
        </w:tc>
      </w:tr>
      <w:tr w:rsidR="00F30598" w:rsidRPr="00B66E36" w14:paraId="6B10F3F7" w14:textId="77777777" w:rsidTr="00E73C26">
        <w:trPr>
          <w:trHeight w:val="397"/>
        </w:trPr>
        <w:tc>
          <w:tcPr>
            <w:tcW w:w="6091" w:type="dxa"/>
            <w:noWrap/>
            <w:hideMark/>
          </w:tcPr>
          <w:p w14:paraId="5CEB3BF2" w14:textId="77777777" w:rsidR="00F30598" w:rsidRPr="00B66E36" w:rsidRDefault="00F30598">
            <w:pPr>
              <w:spacing w:before="0" w:beforeAutospacing="0" w:after="0" w:afterAutospacing="0"/>
            </w:pPr>
            <w:r w:rsidRPr="00B66E36">
              <w:t>Prawo do ochrony zdrowia psychicznego</w:t>
            </w:r>
            <w:r w:rsidRPr="00B66E36">
              <w:rPr>
                <w:rStyle w:val="Odwoanieprzypisudolnego"/>
              </w:rPr>
              <w:footnoteReference w:id="1"/>
            </w:r>
            <w:r w:rsidRPr="00B66E36">
              <w:t xml:space="preserve"> </w:t>
            </w:r>
          </w:p>
        </w:tc>
        <w:tc>
          <w:tcPr>
            <w:tcW w:w="2976" w:type="dxa"/>
            <w:noWrap/>
            <w:hideMark/>
          </w:tcPr>
          <w:p w14:paraId="47679020" w14:textId="03D7EAD9" w:rsidR="00F30598" w:rsidRPr="00B66E36" w:rsidRDefault="00F30598" w:rsidP="00DD2A99">
            <w:pPr>
              <w:spacing w:before="0" w:beforeAutospacing="0" w:after="0" w:afterAutospacing="0"/>
              <w:jc w:val="right"/>
            </w:pPr>
            <w:r>
              <w:t>6 968</w:t>
            </w:r>
          </w:p>
        </w:tc>
      </w:tr>
      <w:tr w:rsidR="00F30598" w:rsidRPr="00B66E36" w14:paraId="464B9640" w14:textId="77777777" w:rsidTr="00E73C26">
        <w:trPr>
          <w:trHeight w:val="397"/>
        </w:trPr>
        <w:tc>
          <w:tcPr>
            <w:tcW w:w="6091" w:type="dxa"/>
            <w:noWrap/>
            <w:hideMark/>
          </w:tcPr>
          <w:p w14:paraId="44A6DCA5" w14:textId="77777777" w:rsidR="00F30598" w:rsidRPr="00B66E36" w:rsidRDefault="00F30598">
            <w:pPr>
              <w:spacing w:before="0" w:beforeAutospacing="0" w:after="0" w:afterAutospacing="0"/>
            </w:pPr>
            <w:r w:rsidRPr="00B66E36">
              <w:t xml:space="preserve">Prawo do poszanowania intymności i godności </w:t>
            </w:r>
          </w:p>
        </w:tc>
        <w:tc>
          <w:tcPr>
            <w:tcW w:w="2976" w:type="dxa"/>
            <w:noWrap/>
            <w:hideMark/>
          </w:tcPr>
          <w:p w14:paraId="506B7A9C" w14:textId="7A9EFAA2" w:rsidR="00F30598" w:rsidRPr="00B66E36" w:rsidRDefault="00F30598" w:rsidP="00DD2A99">
            <w:pPr>
              <w:spacing w:before="0" w:beforeAutospacing="0" w:after="0" w:afterAutospacing="0"/>
              <w:jc w:val="right"/>
            </w:pPr>
            <w:r w:rsidRPr="001133D9">
              <w:t>1 820</w:t>
            </w:r>
          </w:p>
        </w:tc>
      </w:tr>
      <w:tr w:rsidR="00F30598" w:rsidRPr="00B66E36" w14:paraId="6118189D" w14:textId="77777777" w:rsidTr="00E73C26">
        <w:trPr>
          <w:trHeight w:val="397"/>
        </w:trPr>
        <w:tc>
          <w:tcPr>
            <w:tcW w:w="6091" w:type="dxa"/>
            <w:noWrap/>
            <w:hideMark/>
          </w:tcPr>
          <w:p w14:paraId="32615C84" w14:textId="77777777" w:rsidR="00F30598" w:rsidRPr="00B66E36" w:rsidRDefault="00F30598">
            <w:pPr>
              <w:spacing w:before="0" w:beforeAutospacing="0" w:after="0" w:afterAutospacing="0"/>
            </w:pPr>
            <w:r w:rsidRPr="00B66E36">
              <w:t xml:space="preserve">Prawo do poszanowania życia prywatnego i rodzinnego </w:t>
            </w:r>
          </w:p>
        </w:tc>
        <w:tc>
          <w:tcPr>
            <w:tcW w:w="2976" w:type="dxa"/>
            <w:noWrap/>
            <w:hideMark/>
          </w:tcPr>
          <w:p w14:paraId="5C270C84" w14:textId="13208D13" w:rsidR="00F30598" w:rsidRPr="00B66E36" w:rsidRDefault="00F30598" w:rsidP="00DD2A99">
            <w:pPr>
              <w:spacing w:before="0" w:beforeAutospacing="0" w:after="0" w:afterAutospacing="0"/>
              <w:jc w:val="right"/>
            </w:pPr>
            <w:r w:rsidRPr="009F1652">
              <w:t>578</w:t>
            </w:r>
          </w:p>
        </w:tc>
      </w:tr>
      <w:tr w:rsidR="00F30598" w:rsidRPr="00B66E36" w14:paraId="77D73C65" w14:textId="77777777" w:rsidTr="00E73C26">
        <w:trPr>
          <w:trHeight w:val="397"/>
        </w:trPr>
        <w:tc>
          <w:tcPr>
            <w:tcW w:w="6091" w:type="dxa"/>
            <w:noWrap/>
            <w:hideMark/>
          </w:tcPr>
          <w:p w14:paraId="4FF6C51E" w14:textId="77777777" w:rsidR="00F30598" w:rsidRPr="00B66E36" w:rsidRDefault="00F30598">
            <w:pPr>
              <w:spacing w:before="0" w:beforeAutospacing="0" w:after="0" w:afterAutospacing="0"/>
            </w:pPr>
            <w:r w:rsidRPr="00B66E36">
              <w:t xml:space="preserve">Prawo do wyrażenie zgody </w:t>
            </w:r>
          </w:p>
        </w:tc>
        <w:tc>
          <w:tcPr>
            <w:tcW w:w="2976" w:type="dxa"/>
            <w:noWrap/>
            <w:hideMark/>
          </w:tcPr>
          <w:p w14:paraId="48F4F13B" w14:textId="77777777" w:rsidR="00F30598" w:rsidRPr="00B66E36" w:rsidRDefault="00F30598" w:rsidP="00DD2A99">
            <w:pPr>
              <w:spacing w:before="0" w:beforeAutospacing="0" w:after="0" w:afterAutospacing="0"/>
              <w:jc w:val="right"/>
            </w:pPr>
            <w:r>
              <w:t>448</w:t>
            </w:r>
          </w:p>
        </w:tc>
      </w:tr>
      <w:tr w:rsidR="00F30598" w:rsidRPr="00B66E36" w14:paraId="556DB183" w14:textId="77777777" w:rsidTr="00E73C26">
        <w:trPr>
          <w:trHeight w:val="397"/>
        </w:trPr>
        <w:tc>
          <w:tcPr>
            <w:tcW w:w="6091" w:type="dxa"/>
            <w:noWrap/>
            <w:hideMark/>
          </w:tcPr>
          <w:p w14:paraId="6627C8A4" w14:textId="77777777" w:rsidR="00F30598" w:rsidRPr="00B66E36" w:rsidRDefault="00F30598">
            <w:pPr>
              <w:spacing w:before="0" w:beforeAutospacing="0" w:after="0" w:afterAutospacing="0"/>
            </w:pPr>
            <w:r w:rsidRPr="00B66E36">
              <w:t>Prawo do wyrażenia sprzeciwu</w:t>
            </w:r>
          </w:p>
        </w:tc>
        <w:tc>
          <w:tcPr>
            <w:tcW w:w="2976" w:type="dxa"/>
            <w:noWrap/>
            <w:hideMark/>
          </w:tcPr>
          <w:p w14:paraId="1F492DC5" w14:textId="77777777" w:rsidR="00F30598" w:rsidRPr="00B66E36" w:rsidRDefault="00F30598" w:rsidP="00DD2A99">
            <w:pPr>
              <w:spacing w:before="0" w:beforeAutospacing="0" w:after="0" w:afterAutospacing="0"/>
              <w:jc w:val="right"/>
            </w:pPr>
            <w:r>
              <w:t>270</w:t>
            </w:r>
          </w:p>
        </w:tc>
      </w:tr>
      <w:tr w:rsidR="00F30598" w:rsidRPr="00B66E36" w14:paraId="234F2D87" w14:textId="77777777" w:rsidTr="00E73C26">
        <w:trPr>
          <w:trHeight w:val="397"/>
        </w:trPr>
        <w:tc>
          <w:tcPr>
            <w:tcW w:w="6091" w:type="dxa"/>
            <w:noWrap/>
            <w:hideMark/>
          </w:tcPr>
          <w:p w14:paraId="66691096" w14:textId="77777777" w:rsidR="00F30598" w:rsidRPr="00B66E36" w:rsidRDefault="00F30598">
            <w:pPr>
              <w:spacing w:before="0" w:beforeAutospacing="0" w:after="0" w:afterAutospacing="0"/>
            </w:pPr>
            <w:r w:rsidRPr="00B66E36">
              <w:t xml:space="preserve">Prawo do zgłaszania działań niepożądanych produktów leczniczych </w:t>
            </w:r>
          </w:p>
        </w:tc>
        <w:tc>
          <w:tcPr>
            <w:tcW w:w="2976" w:type="dxa"/>
            <w:noWrap/>
            <w:hideMark/>
          </w:tcPr>
          <w:p w14:paraId="67AE430D" w14:textId="77777777" w:rsidR="00F30598" w:rsidRPr="00B66E36" w:rsidRDefault="00F30598" w:rsidP="00DD2A99">
            <w:pPr>
              <w:spacing w:before="0" w:beforeAutospacing="0" w:after="0" w:afterAutospacing="0"/>
              <w:jc w:val="right"/>
            </w:pPr>
            <w:r>
              <w:t>50</w:t>
            </w:r>
          </w:p>
        </w:tc>
      </w:tr>
      <w:tr w:rsidR="00F30598" w:rsidRPr="00B66E36" w14:paraId="76CF2B55" w14:textId="77777777" w:rsidTr="00E73C26">
        <w:trPr>
          <w:trHeight w:val="397"/>
        </w:trPr>
        <w:tc>
          <w:tcPr>
            <w:tcW w:w="6091" w:type="dxa"/>
            <w:noWrap/>
            <w:hideMark/>
          </w:tcPr>
          <w:p w14:paraId="1F3DCC66" w14:textId="77777777" w:rsidR="00F30598" w:rsidRPr="00B66E36" w:rsidRDefault="00F30598">
            <w:pPr>
              <w:spacing w:before="0" w:beforeAutospacing="0" w:after="0" w:afterAutospacing="0"/>
            </w:pPr>
            <w:r w:rsidRPr="00B66E36">
              <w:t>Prawo do tajemnicy informacji</w:t>
            </w:r>
          </w:p>
        </w:tc>
        <w:tc>
          <w:tcPr>
            <w:tcW w:w="2976" w:type="dxa"/>
            <w:noWrap/>
            <w:hideMark/>
          </w:tcPr>
          <w:p w14:paraId="20D71862" w14:textId="77777777" w:rsidR="00F30598" w:rsidRPr="00B66E36" w:rsidRDefault="00F30598" w:rsidP="00DD2A99">
            <w:pPr>
              <w:spacing w:before="0" w:beforeAutospacing="0" w:after="0" w:afterAutospacing="0"/>
              <w:jc w:val="right"/>
            </w:pPr>
            <w:r w:rsidRPr="00B66E36">
              <w:t>2</w:t>
            </w:r>
            <w:r>
              <w:t>09</w:t>
            </w:r>
          </w:p>
        </w:tc>
      </w:tr>
      <w:tr w:rsidR="00F30598" w:rsidRPr="00B66E36" w14:paraId="4C6B6EFD" w14:textId="77777777" w:rsidTr="00E73C26">
        <w:trPr>
          <w:trHeight w:val="397"/>
        </w:trPr>
        <w:tc>
          <w:tcPr>
            <w:tcW w:w="6091" w:type="dxa"/>
            <w:noWrap/>
            <w:hideMark/>
          </w:tcPr>
          <w:p w14:paraId="170A55EE" w14:textId="77777777" w:rsidR="00F30598" w:rsidRPr="00B66E36" w:rsidRDefault="00F30598">
            <w:pPr>
              <w:spacing w:before="0" w:beforeAutospacing="0" w:after="0" w:afterAutospacing="0"/>
            </w:pPr>
            <w:r w:rsidRPr="00B66E36">
              <w:t xml:space="preserve">Prawo do przechowywania rzeczy w depozycie </w:t>
            </w:r>
          </w:p>
        </w:tc>
        <w:tc>
          <w:tcPr>
            <w:tcW w:w="2976" w:type="dxa"/>
            <w:noWrap/>
            <w:hideMark/>
          </w:tcPr>
          <w:p w14:paraId="028F3EDE" w14:textId="77777777" w:rsidR="00F30598" w:rsidRPr="00B66E36" w:rsidRDefault="00F30598" w:rsidP="00DD2A99">
            <w:pPr>
              <w:spacing w:before="0" w:beforeAutospacing="0" w:after="0" w:afterAutospacing="0"/>
              <w:jc w:val="right"/>
            </w:pPr>
            <w:r>
              <w:t>139</w:t>
            </w:r>
          </w:p>
        </w:tc>
      </w:tr>
      <w:tr w:rsidR="00F30598" w:rsidRPr="00B66E36" w14:paraId="1B5C32B9" w14:textId="77777777" w:rsidTr="00E73C26">
        <w:trPr>
          <w:trHeight w:val="397"/>
        </w:trPr>
        <w:tc>
          <w:tcPr>
            <w:tcW w:w="6091" w:type="dxa"/>
            <w:noWrap/>
            <w:hideMark/>
          </w:tcPr>
          <w:p w14:paraId="68A8BD16" w14:textId="77777777" w:rsidR="00F30598" w:rsidRPr="00B66E36" w:rsidRDefault="00F30598">
            <w:pPr>
              <w:spacing w:before="0" w:beforeAutospacing="0" w:after="0" w:afterAutospacing="0"/>
            </w:pPr>
            <w:r w:rsidRPr="00B66E36">
              <w:t xml:space="preserve">Prawo do opieki duszpasterskiej </w:t>
            </w:r>
          </w:p>
        </w:tc>
        <w:tc>
          <w:tcPr>
            <w:tcW w:w="2976" w:type="dxa"/>
            <w:noWrap/>
            <w:hideMark/>
          </w:tcPr>
          <w:p w14:paraId="2C6AE191" w14:textId="77777777" w:rsidR="00F30598" w:rsidRPr="00B66E36" w:rsidRDefault="00F30598" w:rsidP="00DD2A99">
            <w:pPr>
              <w:spacing w:before="0" w:beforeAutospacing="0" w:after="0" w:afterAutospacing="0"/>
              <w:jc w:val="right"/>
            </w:pPr>
            <w:r w:rsidRPr="00B66E36">
              <w:t>4</w:t>
            </w:r>
            <w:r>
              <w:t>1</w:t>
            </w:r>
          </w:p>
        </w:tc>
      </w:tr>
      <w:tr w:rsidR="00F30598" w:rsidRPr="000823CF" w14:paraId="797FF9D6" w14:textId="77777777" w:rsidTr="00E73C26">
        <w:trPr>
          <w:trHeight w:val="397"/>
        </w:trPr>
        <w:tc>
          <w:tcPr>
            <w:tcW w:w="6091" w:type="dxa"/>
          </w:tcPr>
          <w:p w14:paraId="2D3AF1A9" w14:textId="741754DE" w:rsidR="00F30598" w:rsidRPr="00B66E36" w:rsidRDefault="00F30598">
            <w:pPr>
              <w:spacing w:before="0" w:beforeAutospacing="0" w:after="0" w:afterAutospacing="0"/>
            </w:pPr>
            <w:r w:rsidRPr="00B66E36">
              <w:rPr>
                <w:b/>
              </w:rPr>
              <w:t>SUMA</w:t>
            </w:r>
          </w:p>
        </w:tc>
        <w:tc>
          <w:tcPr>
            <w:tcW w:w="2976" w:type="dxa"/>
            <w:noWrap/>
            <w:hideMark/>
          </w:tcPr>
          <w:p w14:paraId="4955BEA7" w14:textId="180C3699" w:rsidR="00F30598" w:rsidRPr="007A4D31" w:rsidRDefault="00F30598" w:rsidP="00DD2A99">
            <w:pPr>
              <w:spacing w:before="0" w:beforeAutospacing="0" w:after="0" w:afterAutospacing="0"/>
              <w:jc w:val="right"/>
              <w:rPr>
                <w:b/>
                <w:bCs/>
                <w:color w:val="000000"/>
              </w:rPr>
            </w:pPr>
            <w:r w:rsidRPr="0012043A">
              <w:rPr>
                <w:b/>
                <w:bCs/>
              </w:rPr>
              <w:t>75 208</w:t>
            </w:r>
            <w:r w:rsidRPr="007A4D31">
              <w:rPr>
                <w:rStyle w:val="Odwoanieprzypisudolnego"/>
                <w:b/>
              </w:rPr>
              <w:footnoteReference w:id="2"/>
            </w:r>
          </w:p>
        </w:tc>
      </w:tr>
    </w:tbl>
    <w:p w14:paraId="42B3F587" w14:textId="435FF74F" w:rsidR="00E32E5B" w:rsidRPr="00E32E5B" w:rsidRDefault="00E32E5B" w:rsidP="00E73C26">
      <w:pPr>
        <w:spacing w:after="120" w:afterAutospacing="0"/>
        <w:rPr>
          <w:rFonts w:cs="Times New Roman"/>
        </w:rPr>
      </w:pPr>
      <w:bookmarkStart w:id="10" w:name="_Toc233270093"/>
      <w:bookmarkStart w:id="11" w:name="_Toc169268719"/>
      <w:bookmarkEnd w:id="9"/>
      <w:r w:rsidRPr="00E32E5B">
        <w:rPr>
          <w:b/>
          <w:bCs/>
        </w:rPr>
        <w:lastRenderedPageBreak/>
        <w:t xml:space="preserve">Tabela </w:t>
      </w:r>
      <w:r w:rsidR="00042171">
        <w:rPr>
          <w:b/>
          <w:bCs/>
        </w:rPr>
        <w:fldChar w:fldCharType="begin"/>
      </w:r>
      <w:r w:rsidR="00042171">
        <w:rPr>
          <w:b/>
          <w:bCs/>
        </w:rPr>
        <w:instrText xml:space="preserve"> SEQ Tabela \* </w:instrText>
      </w:r>
      <w:r w:rsidR="00152467" w:rsidRPr="009F2191">
        <w:rPr>
          <w:b/>
          <w:bCs/>
        </w:rPr>
        <w:instrText>ARABIC</w:instrText>
      </w:r>
      <w:r w:rsidR="00042171">
        <w:rPr>
          <w:b/>
          <w:bCs/>
        </w:rPr>
        <w:instrText xml:space="preserve"> </w:instrText>
      </w:r>
      <w:r w:rsidR="00042171">
        <w:rPr>
          <w:b/>
          <w:bCs/>
        </w:rPr>
        <w:fldChar w:fldCharType="separate"/>
      </w:r>
      <w:r w:rsidR="005A50FD">
        <w:rPr>
          <w:b/>
          <w:bCs/>
          <w:noProof/>
        </w:rPr>
        <w:t>2</w:t>
      </w:r>
      <w:r w:rsidR="00042171">
        <w:rPr>
          <w:b/>
          <w:bCs/>
        </w:rPr>
        <w:fldChar w:fldCharType="end"/>
      </w:r>
      <w:r w:rsidRPr="000823CF">
        <w:rPr>
          <w:rFonts w:cs="Times New Roman"/>
          <w:b/>
        </w:rPr>
        <w:t>:</w:t>
      </w:r>
      <w:r w:rsidRPr="000823CF">
        <w:rPr>
          <w:rFonts w:cs="Times New Roman"/>
        </w:rPr>
        <w:t xml:space="preserve"> </w:t>
      </w:r>
      <w:r w:rsidR="00C45C6C">
        <w:rPr>
          <w:rFonts w:cs="Times New Roman"/>
        </w:rPr>
        <w:t>Liczba w</w:t>
      </w:r>
      <w:r w:rsidR="0055322B">
        <w:rPr>
          <w:rFonts w:cs="Times New Roman"/>
        </w:rPr>
        <w:t>niosk</w:t>
      </w:r>
      <w:r w:rsidR="00C45C6C">
        <w:rPr>
          <w:rFonts w:cs="Times New Roman"/>
        </w:rPr>
        <w:t>ów</w:t>
      </w:r>
      <w:r w:rsidRPr="000823CF">
        <w:rPr>
          <w:rFonts w:cs="Times New Roman"/>
        </w:rPr>
        <w:t xml:space="preserve"> dotyczące </w:t>
      </w:r>
      <w:r>
        <w:rPr>
          <w:rFonts w:cs="Times New Roman"/>
        </w:rPr>
        <w:t>funduszy kompensacyjnych</w:t>
      </w:r>
      <w:r w:rsidRPr="000823CF">
        <w:rPr>
          <w:rFonts w:cs="Times New Roman"/>
        </w:rPr>
        <w:t xml:space="preserve">, które </w:t>
      </w:r>
      <w:r w:rsidR="00056186">
        <w:rPr>
          <w:rFonts w:cs="Times New Roman"/>
        </w:rPr>
        <w:t>wpłynęły</w:t>
      </w:r>
      <w:r w:rsidRPr="000823CF">
        <w:rPr>
          <w:rFonts w:cs="Times New Roman"/>
        </w:rPr>
        <w:t xml:space="preserve"> do Rzecznika w</w:t>
      </w:r>
      <w:r w:rsidR="00E67581">
        <w:rPr>
          <w:rFonts w:cs="Times New Roman"/>
        </w:rPr>
        <w:t> </w:t>
      </w:r>
      <w:r w:rsidRPr="000823CF">
        <w:rPr>
          <w:rFonts w:cs="Times New Roman"/>
        </w:rPr>
        <w:t>202</w:t>
      </w:r>
      <w:r>
        <w:rPr>
          <w:rFonts w:cs="Times New Roman"/>
        </w:rPr>
        <w:t xml:space="preserve">5 </w:t>
      </w:r>
      <w:r w:rsidRPr="000823CF">
        <w:rPr>
          <w:rFonts w:cs="Times New Roman"/>
        </w:rPr>
        <w:t>r.</w:t>
      </w:r>
      <w:bookmarkEnd w:id="1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976"/>
      </w:tblGrid>
      <w:tr w:rsidR="00152467" w:rsidRPr="00B66E36" w14:paraId="13FA6CCB" w14:textId="77777777" w:rsidTr="00E73C26">
        <w:trPr>
          <w:trHeight w:val="454"/>
        </w:trPr>
        <w:tc>
          <w:tcPr>
            <w:tcW w:w="6091" w:type="dxa"/>
            <w:noWrap/>
            <w:hideMark/>
          </w:tcPr>
          <w:p w14:paraId="0E5CFD72" w14:textId="1390AB37" w:rsidR="00152467" w:rsidRPr="00B66E36" w:rsidRDefault="00152467">
            <w:pPr>
              <w:spacing w:before="0" w:beforeAutospacing="0" w:after="0" w:afterAutospacing="0"/>
              <w:rPr>
                <w:b/>
              </w:rPr>
            </w:pPr>
            <w:r>
              <w:rPr>
                <w:b/>
              </w:rPr>
              <w:t>Rodzaj funduszu</w:t>
            </w:r>
          </w:p>
        </w:tc>
        <w:tc>
          <w:tcPr>
            <w:tcW w:w="2976" w:type="dxa"/>
            <w:noWrap/>
            <w:hideMark/>
          </w:tcPr>
          <w:p w14:paraId="2073C287" w14:textId="77777777" w:rsidR="00152467" w:rsidRPr="00B66E36" w:rsidRDefault="00152467">
            <w:pPr>
              <w:spacing w:before="0" w:beforeAutospacing="0" w:after="0" w:afterAutospacing="0"/>
              <w:rPr>
                <w:b/>
              </w:rPr>
            </w:pPr>
            <w:r w:rsidRPr="00B66E36">
              <w:rPr>
                <w:b/>
              </w:rPr>
              <w:t>Liczba zgłoszeń i sygnałów</w:t>
            </w:r>
          </w:p>
        </w:tc>
      </w:tr>
      <w:tr w:rsidR="00152467" w:rsidRPr="00B66E36" w14:paraId="74C11A4F" w14:textId="77777777" w:rsidTr="00E73C26">
        <w:trPr>
          <w:trHeight w:val="454"/>
        </w:trPr>
        <w:tc>
          <w:tcPr>
            <w:tcW w:w="6091" w:type="dxa"/>
            <w:noWrap/>
            <w:hideMark/>
          </w:tcPr>
          <w:p w14:paraId="06836212" w14:textId="4B7E6656" w:rsidR="00152467" w:rsidRPr="00B66E36" w:rsidRDefault="00152467">
            <w:pPr>
              <w:spacing w:before="0" w:beforeAutospacing="0" w:after="0" w:afterAutospacing="0"/>
            </w:pPr>
            <w:r w:rsidRPr="00231372">
              <w:rPr>
                <w:color w:val="000000"/>
              </w:rPr>
              <w:t>Fundusz Kompensacyjny Zdarzeń Medycznych</w:t>
            </w:r>
          </w:p>
        </w:tc>
        <w:tc>
          <w:tcPr>
            <w:tcW w:w="2976" w:type="dxa"/>
            <w:noWrap/>
            <w:hideMark/>
          </w:tcPr>
          <w:p w14:paraId="795609C1" w14:textId="76AC60F1" w:rsidR="00152467" w:rsidRPr="00B66E36" w:rsidRDefault="77EC3CC5" w:rsidP="7FEFE60F">
            <w:pPr>
              <w:spacing w:before="0" w:beforeAutospacing="0" w:after="0" w:afterAutospacing="0"/>
              <w:jc w:val="right"/>
            </w:pPr>
            <w:r>
              <w:t>2 5</w:t>
            </w:r>
            <w:r w:rsidR="7CAC8037">
              <w:t>77</w:t>
            </w:r>
            <w:r>
              <w:t xml:space="preserve">     </w:t>
            </w:r>
          </w:p>
        </w:tc>
      </w:tr>
      <w:tr w:rsidR="00152467" w:rsidRPr="00B66E36" w14:paraId="12E94C70" w14:textId="77777777" w:rsidTr="00E73C26">
        <w:trPr>
          <w:trHeight w:val="454"/>
        </w:trPr>
        <w:tc>
          <w:tcPr>
            <w:tcW w:w="6091" w:type="dxa"/>
            <w:noWrap/>
            <w:hideMark/>
          </w:tcPr>
          <w:p w14:paraId="44EB161D" w14:textId="07CF83A0" w:rsidR="00152467" w:rsidRPr="00B66E36" w:rsidRDefault="00152467">
            <w:pPr>
              <w:spacing w:before="0" w:beforeAutospacing="0" w:after="0" w:afterAutospacing="0"/>
            </w:pPr>
            <w:r w:rsidRPr="00231372">
              <w:rPr>
                <w:color w:val="000000"/>
              </w:rPr>
              <w:t>Fundusz Kompensacyjny Badań Klinicznych</w:t>
            </w:r>
          </w:p>
        </w:tc>
        <w:tc>
          <w:tcPr>
            <w:tcW w:w="2976" w:type="dxa"/>
            <w:noWrap/>
            <w:hideMark/>
          </w:tcPr>
          <w:p w14:paraId="09BC2BCF" w14:textId="290D34AD" w:rsidR="00152467" w:rsidRPr="00B66E36" w:rsidRDefault="00142BFD" w:rsidP="002E284C">
            <w:pPr>
              <w:spacing w:before="0" w:beforeAutospacing="0" w:after="0" w:afterAutospacing="0"/>
              <w:jc w:val="right"/>
            </w:pPr>
            <w:r>
              <w:t>20</w:t>
            </w:r>
          </w:p>
        </w:tc>
      </w:tr>
      <w:tr w:rsidR="00152467" w:rsidRPr="00B66E36" w14:paraId="14FD4C97" w14:textId="77777777" w:rsidTr="00E73C26">
        <w:trPr>
          <w:trHeight w:val="454"/>
        </w:trPr>
        <w:tc>
          <w:tcPr>
            <w:tcW w:w="6091" w:type="dxa"/>
            <w:noWrap/>
            <w:hideMark/>
          </w:tcPr>
          <w:p w14:paraId="2296111C" w14:textId="62C547DC" w:rsidR="00152467" w:rsidRPr="00B66E36" w:rsidRDefault="00152467">
            <w:pPr>
              <w:spacing w:before="0" w:beforeAutospacing="0" w:after="0" w:afterAutospacing="0"/>
            </w:pPr>
            <w:r w:rsidRPr="00231372">
              <w:rPr>
                <w:color w:val="000000"/>
              </w:rPr>
              <w:t>Fundusz Kompensacyjny Szczepień Ochronnych</w:t>
            </w:r>
          </w:p>
        </w:tc>
        <w:tc>
          <w:tcPr>
            <w:tcW w:w="2976" w:type="dxa"/>
            <w:noWrap/>
            <w:hideMark/>
          </w:tcPr>
          <w:p w14:paraId="721B1B90" w14:textId="1FF14A8E" w:rsidR="00152467" w:rsidRPr="00B66E36" w:rsidRDefault="00152467" w:rsidP="002E284C">
            <w:pPr>
              <w:spacing w:before="0" w:beforeAutospacing="0" w:after="0" w:afterAutospacing="0"/>
              <w:jc w:val="right"/>
            </w:pPr>
            <w:r>
              <w:t>7</w:t>
            </w:r>
            <w:r w:rsidR="00A102E8">
              <w:t>5</w:t>
            </w:r>
          </w:p>
        </w:tc>
      </w:tr>
      <w:tr w:rsidR="00152467" w:rsidRPr="000823CF" w14:paraId="5CD9A411" w14:textId="77777777" w:rsidTr="00E73C26">
        <w:trPr>
          <w:trHeight w:val="454"/>
        </w:trPr>
        <w:tc>
          <w:tcPr>
            <w:tcW w:w="6091" w:type="dxa"/>
          </w:tcPr>
          <w:p w14:paraId="1A97FE99" w14:textId="363ADCAB" w:rsidR="00152467" w:rsidRPr="00B66E36" w:rsidRDefault="00152467">
            <w:pPr>
              <w:spacing w:before="0" w:beforeAutospacing="0" w:after="0" w:afterAutospacing="0"/>
            </w:pPr>
            <w:r w:rsidRPr="00B66E36">
              <w:rPr>
                <w:b/>
              </w:rPr>
              <w:t>SUMA</w:t>
            </w:r>
          </w:p>
        </w:tc>
        <w:tc>
          <w:tcPr>
            <w:tcW w:w="2976" w:type="dxa"/>
            <w:noWrap/>
            <w:hideMark/>
          </w:tcPr>
          <w:p w14:paraId="540EF4FE" w14:textId="29A7D39F" w:rsidR="00152467" w:rsidRPr="007A4D31" w:rsidRDefault="00152467" w:rsidP="002E284C">
            <w:pPr>
              <w:spacing w:before="0" w:beforeAutospacing="0" w:after="0" w:afterAutospacing="0"/>
              <w:jc w:val="right"/>
              <w:rPr>
                <w:b/>
                <w:bCs/>
                <w:color w:val="000000"/>
              </w:rPr>
            </w:pPr>
            <w:r>
              <w:rPr>
                <w:b/>
                <w:bCs/>
                <w:color w:val="000000"/>
              </w:rPr>
              <w:t>2 6</w:t>
            </w:r>
            <w:r w:rsidR="008F35CB">
              <w:rPr>
                <w:b/>
                <w:bCs/>
                <w:color w:val="000000"/>
              </w:rPr>
              <w:t>72</w:t>
            </w:r>
          </w:p>
        </w:tc>
      </w:tr>
    </w:tbl>
    <w:p w14:paraId="75AC91F1" w14:textId="77777777" w:rsidR="006E2BB6" w:rsidRPr="000823CF" w:rsidRDefault="006E2BB6" w:rsidP="006E2BB6"/>
    <w:p w14:paraId="7867AE5A" w14:textId="4E0FF70C" w:rsidR="006E2BB6" w:rsidRPr="000823CF" w:rsidRDefault="006E2BB6" w:rsidP="006E2BB6">
      <w:pPr>
        <w:pStyle w:val="Nagwek2"/>
        <w:tabs>
          <w:tab w:val="left" w:pos="1050"/>
        </w:tabs>
        <w:rPr>
          <w:rStyle w:val="Pogrubienie"/>
          <w:rFonts w:cs="Times New Roman"/>
          <w:b w:val="0"/>
          <w:bCs w:val="0"/>
          <w:szCs w:val="22"/>
        </w:rPr>
      </w:pPr>
      <w:bookmarkStart w:id="12" w:name="_Toc201756276"/>
      <w:bookmarkStart w:id="13" w:name="_Toc233270453"/>
      <w:r w:rsidRPr="000823CF">
        <w:rPr>
          <w:rStyle w:val="Pogrubienie"/>
          <w:rFonts w:cs="Times New Roman"/>
          <w:b w:val="0"/>
          <w:bCs w:val="0"/>
          <w:szCs w:val="22"/>
        </w:rPr>
        <w:t>3.</w:t>
      </w:r>
      <w:r w:rsidR="005E7935">
        <w:rPr>
          <w:rStyle w:val="Pogrubienie"/>
          <w:rFonts w:cs="Times New Roman"/>
          <w:b w:val="0"/>
          <w:bCs w:val="0"/>
          <w:szCs w:val="22"/>
        </w:rPr>
        <w:t>2</w:t>
      </w:r>
      <w:r w:rsidRPr="000823CF">
        <w:rPr>
          <w:rStyle w:val="Pogrubienie"/>
          <w:rFonts w:cs="Times New Roman"/>
          <w:b w:val="0"/>
          <w:bCs w:val="0"/>
          <w:szCs w:val="22"/>
        </w:rPr>
        <w:t>. Ogólne informacje o działalności Rzecznika Praw Pacjenta</w:t>
      </w:r>
      <w:bookmarkEnd w:id="11"/>
      <w:bookmarkEnd w:id="12"/>
      <w:bookmarkEnd w:id="13"/>
    </w:p>
    <w:p w14:paraId="3C98B0CD" w14:textId="45ECB518" w:rsidR="006E2BB6" w:rsidRPr="000823CF" w:rsidRDefault="006E2BB6" w:rsidP="006E2BB6">
      <w:pPr>
        <w:spacing w:before="0" w:beforeAutospacing="0" w:after="0" w:afterAutospacing="0"/>
        <w:rPr>
          <w:rFonts w:cs="Times New Roman"/>
        </w:rPr>
      </w:pPr>
      <w:r w:rsidRPr="000823CF">
        <w:rPr>
          <w:rFonts w:cs="Times New Roman"/>
        </w:rPr>
        <w:t>Rzecznik Praw Pacjenta jest centralnym organem administracji rządowej, właściwym w</w:t>
      </w:r>
      <w:r w:rsidR="00E67581">
        <w:rPr>
          <w:rFonts w:cs="Times New Roman"/>
        </w:rPr>
        <w:t> </w:t>
      </w:r>
      <w:r w:rsidRPr="000823CF">
        <w:rPr>
          <w:rFonts w:cs="Times New Roman"/>
        </w:rPr>
        <w:t>sprawach ochrony praw pacjentów. Aktem prawnym regulującym katalog praw pacjenta i</w:t>
      </w:r>
      <w:r w:rsidR="00E67581">
        <w:rPr>
          <w:rFonts w:cs="Times New Roman"/>
        </w:rPr>
        <w:t> </w:t>
      </w:r>
      <w:r w:rsidRPr="000823CF">
        <w:rPr>
          <w:rFonts w:cs="Times New Roman"/>
        </w:rPr>
        <w:t>kompetencje Rzecznika jest ustawa z dnia 6 listopada 2008 r. o prawach pacjenta i Rzeczniku Praw Pacjenta. Nadzór nad działalnością Rzecznika sprawuje Prezes Rady Ministrów.</w:t>
      </w:r>
    </w:p>
    <w:p w14:paraId="48C376EC" w14:textId="77777777" w:rsidR="006E2BB6" w:rsidRPr="000823CF" w:rsidRDefault="006E2BB6" w:rsidP="006E2BB6">
      <w:pPr>
        <w:spacing w:before="0" w:beforeAutospacing="0" w:after="0" w:afterAutospacing="0"/>
        <w:rPr>
          <w:rFonts w:cs="Times New Roman"/>
        </w:rPr>
      </w:pPr>
      <w:r w:rsidRPr="000823CF">
        <w:rPr>
          <w:rFonts w:cs="Times New Roman"/>
        </w:rPr>
        <w:t xml:space="preserve">Do kompetencji Rzecznika należy m.in.: </w:t>
      </w:r>
    </w:p>
    <w:p w14:paraId="0DB61C65"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prowadzenie postępowań w sprawach praktyk naruszających zbiorowe prawa pacjentów;</w:t>
      </w:r>
    </w:p>
    <w:p w14:paraId="1E6C0E4F"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prowadzenie postępowań wyjaśniających w trybie art. 50-53 UPP; </w:t>
      </w:r>
    </w:p>
    <w:p w14:paraId="326DA858"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w sprawach cywilnych wykonywanie zadań określonych w art. 55 UPP; </w:t>
      </w:r>
    </w:p>
    <w:p w14:paraId="33E001ED"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ochrona praw pacjentów korzystających ze świadczeń zdrowotnych udzielanych przez szpital psychiatryczny, o którym mowa w art. 3 pkt 2 ustawy z dnia 19 sierpnia 1994 r. o ochronie zdrowia psychicznego; </w:t>
      </w:r>
    </w:p>
    <w:p w14:paraId="33B69F4A"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opracowywanie i przedkładanie Radzie Ministrów projektów aktów prawnych dotyczących ochrony praw pacjenta; </w:t>
      </w:r>
    </w:p>
    <w:p w14:paraId="0009AA96"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występowanie do właściwych organów z wnioskami o podjęcie inicjatywy ustawodawczej bądź o wydanie lub zmianę aktów prawnych w zakresie ochrony praw pacjenta; </w:t>
      </w:r>
    </w:p>
    <w:p w14:paraId="0DE1E1A9"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opracowywanie i wydawanie publikacji oraz programów edukacyjnych popularyzujących wiedzę o ochronie praw pacjenta; </w:t>
      </w:r>
    </w:p>
    <w:p w14:paraId="2D9AC778"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współpraca z organami władzy publicznej w celu zapewnienia pacjentom przestrzegania ich praw, w szczególności z ministrem właściwym do spraw zdrowia; </w:t>
      </w:r>
    </w:p>
    <w:p w14:paraId="25E31B22"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przedstawianie właściwym organom władzy publicznej, organizacjom i instytucjom oraz samorządom zawodów medycznych ocen i wniosków zmierzających do zapewnienia skutecznej ochrony praw pacjenta; </w:t>
      </w:r>
    </w:p>
    <w:p w14:paraId="1494B521"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współpraca z organizacjami pozarządowymi, społecznymi i zawodowymi, do których celów statutowych należy ochrona praw pacjenta; </w:t>
      </w:r>
    </w:p>
    <w:p w14:paraId="27F57B4C"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współpraca w zakresie przestrzegania praw pacjenta z podmiotami wykonującymi działalność leczniczą; </w:t>
      </w:r>
    </w:p>
    <w:p w14:paraId="0F87D0F4" w14:textId="77777777"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analiza skarg pacjentów w celu określenia zagrożeń i obszarów w systemie ochrony zdrowia wymagających naprawy;</w:t>
      </w:r>
    </w:p>
    <w:p w14:paraId="7673BE57" w14:textId="71A69E72" w:rsidR="006E2BB6" w:rsidRPr="00FE5796" w:rsidRDefault="006E2BB6" w:rsidP="00FE579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lastRenderedPageBreak/>
        <w:t>zbieranie informacji o zdarzeniach niepożądanych oraz opracowywanie na ich</w:t>
      </w:r>
      <w:r w:rsidR="00FE5796">
        <w:rPr>
          <w:rFonts w:ascii="Lato" w:eastAsia="Lato" w:hAnsi="Lato"/>
          <w:sz w:val="22"/>
          <w:szCs w:val="22"/>
        </w:rPr>
        <w:t xml:space="preserve"> </w:t>
      </w:r>
      <w:r w:rsidRPr="00FE5796">
        <w:rPr>
          <w:rFonts w:ascii="Lato" w:eastAsia="Lato" w:hAnsi="Lato"/>
          <w:sz w:val="22"/>
          <w:szCs w:val="22"/>
        </w:rPr>
        <w:t>podstawie rekomendacji, analiz i raportów w zakresie bezpieczeństwa pacjenta;</w:t>
      </w:r>
    </w:p>
    <w:p w14:paraId="60F0B76E" w14:textId="11BCC691" w:rsidR="006E2BB6" w:rsidRPr="000823CF" w:rsidRDefault="006E2BB6" w:rsidP="006E2BB6">
      <w:pPr>
        <w:pStyle w:val="NormalnyWeb"/>
        <w:numPr>
          <w:ilvl w:val="0"/>
          <w:numId w:val="2"/>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przyjmowanie i rozpatrywanie wniosków o przyznanie świadczenia kompensacyjnego z</w:t>
      </w:r>
      <w:r w:rsidR="00E67581">
        <w:rPr>
          <w:rFonts w:ascii="Lato" w:eastAsia="Lato" w:hAnsi="Lato"/>
          <w:sz w:val="22"/>
          <w:szCs w:val="22"/>
        </w:rPr>
        <w:t> </w:t>
      </w:r>
      <w:r w:rsidRPr="000823CF">
        <w:rPr>
          <w:rFonts w:ascii="Lato" w:hAnsi="Lato"/>
          <w:color w:val="1B1B1B"/>
          <w:sz w:val="22"/>
          <w:szCs w:val="22"/>
          <w:shd w:val="clear" w:color="auto" w:fill="FFFFFF"/>
        </w:rPr>
        <w:t>Funduszu Kompensacyjnego Szczepień Ochronnych, Funduszu Kompensacyjnego Zdarzeń Medycznych oraz Fundusz Kompensacyjny Badań Klinicznych.</w:t>
      </w:r>
    </w:p>
    <w:p w14:paraId="0DB9DD3E" w14:textId="77777777" w:rsidR="006E2BB6" w:rsidRPr="000823CF" w:rsidRDefault="006E2BB6" w:rsidP="006E2BB6">
      <w:pPr>
        <w:pStyle w:val="NormalnyWeb"/>
        <w:shd w:val="clear" w:color="auto" w:fill="FFFFFF" w:themeFill="background1"/>
        <w:spacing w:before="0" w:beforeAutospacing="0" w:after="0" w:afterAutospacing="0" w:line="276" w:lineRule="auto"/>
        <w:ind w:left="720"/>
        <w:rPr>
          <w:rFonts w:ascii="Lato" w:eastAsia="Lato" w:hAnsi="Lato"/>
          <w:sz w:val="22"/>
          <w:szCs w:val="22"/>
        </w:rPr>
      </w:pPr>
    </w:p>
    <w:p w14:paraId="2E6944AE" w14:textId="02609907" w:rsidR="006E2BB6" w:rsidRPr="000823CF" w:rsidRDefault="006E2BB6" w:rsidP="006E2BB6">
      <w:pPr>
        <w:pStyle w:val="NormalnyWeb"/>
        <w:shd w:val="clear" w:color="auto" w:fill="FFFFFF" w:themeFill="background1"/>
        <w:spacing w:before="0" w:beforeAutospacing="0" w:after="0" w:afterAutospacing="0" w:line="276" w:lineRule="auto"/>
        <w:rPr>
          <w:rFonts w:ascii="Lato" w:eastAsia="Lato" w:hAnsi="Lato"/>
          <w:sz w:val="22"/>
          <w:szCs w:val="22"/>
          <w:shd w:val="clear" w:color="auto" w:fill="FFFFFF"/>
        </w:rPr>
      </w:pPr>
      <w:r w:rsidRPr="000823CF">
        <w:rPr>
          <w:rFonts w:ascii="Lato" w:eastAsia="Lato" w:hAnsi="Lato"/>
          <w:sz w:val="22"/>
          <w:szCs w:val="22"/>
          <w:shd w:val="clear" w:color="auto" w:fill="FFFFFF"/>
        </w:rPr>
        <w:t xml:space="preserve">Misją Rzecznika jest podejmowanie skutecznych działań na rzecz ochrony praw pacjentów, które zapewnią trwały wzrost stopnia przestrzegania praw pacjentów w Rzeczpospolitej Polskiej. To także podnoszenie poziomu wiedzy o prawach pacjenta wśród obywateli oraz stały rozwój świadczonych usług zapewniający osiąganie satysfakcji pacjenta, który umożliwia ciągłe doskonalenie i korzystanie z potencjału pracowników Biura. </w:t>
      </w:r>
      <w:r w:rsidRPr="000823CF">
        <w:rPr>
          <w:rFonts w:ascii="Lato" w:hAnsi="Lato"/>
          <w:sz w:val="22"/>
          <w:szCs w:val="22"/>
        </w:rPr>
        <w:t>Co roku Rzecznik przedstawia roczne sprawozdanie z przestrzegania praw pacjenta na terytorium Rzeczypospolitej Polskiej</w:t>
      </w:r>
      <w:r w:rsidRPr="000823CF">
        <w:rPr>
          <w:rStyle w:val="Odwoanieprzypisudolnego"/>
          <w:rFonts w:ascii="Lato" w:hAnsi="Lato"/>
          <w:sz w:val="22"/>
          <w:szCs w:val="22"/>
        </w:rPr>
        <w:footnoteReference w:id="3"/>
      </w:r>
      <w:r w:rsidRPr="000823CF">
        <w:rPr>
          <w:rFonts w:ascii="Lato" w:hAnsi="Lato"/>
          <w:sz w:val="22"/>
          <w:szCs w:val="22"/>
        </w:rPr>
        <w:t>.</w:t>
      </w:r>
    </w:p>
    <w:p w14:paraId="177C80AF" w14:textId="77777777" w:rsidR="006E2BB6" w:rsidRPr="000823CF" w:rsidRDefault="006E2BB6" w:rsidP="006E2BB6">
      <w:pPr>
        <w:spacing w:before="0" w:beforeAutospacing="0" w:after="0" w:afterAutospacing="0"/>
        <w:rPr>
          <w:rFonts w:cs="Times New Roman"/>
        </w:rPr>
      </w:pPr>
    </w:p>
    <w:p w14:paraId="3AF7BA04" w14:textId="49E4C467" w:rsidR="009E3C61" w:rsidRDefault="006E2BB6" w:rsidP="006E2BB6">
      <w:pPr>
        <w:spacing w:before="0" w:beforeAutospacing="0" w:after="0" w:afterAutospacing="0"/>
        <w:rPr>
          <w:rFonts w:cs="Times New Roman"/>
        </w:rPr>
      </w:pPr>
      <w:r w:rsidRPr="000823CF">
        <w:rPr>
          <w:rFonts w:cs="Times New Roman"/>
        </w:rPr>
        <w:t>Rzecznik wykonuje swoje zadania przy pomocy Biura Rzecznika Praw Pacjenta. Organizację Biura i jego szczegółowy sposób działania określa statut nadany, w drodze zarządzenia, przez Prezesa Rady Ministrów</w:t>
      </w:r>
      <w:r w:rsidRPr="000823CF">
        <w:rPr>
          <w:rStyle w:val="Odwoanieprzypisudolnego"/>
          <w:rFonts w:eastAsia="Lato" w:cs="Times New Roman"/>
        </w:rPr>
        <w:footnoteReference w:id="4"/>
      </w:r>
      <w:r w:rsidRPr="000823CF">
        <w:rPr>
          <w:rFonts w:cs="Times New Roman"/>
        </w:rPr>
        <w:t xml:space="preserve">. </w:t>
      </w:r>
    </w:p>
    <w:p w14:paraId="77EADBA5" w14:textId="77777777" w:rsidR="009E3C61" w:rsidRPr="009E3C61" w:rsidRDefault="009E3C61" w:rsidP="009E3C61">
      <w:pPr>
        <w:pStyle w:val="Nagwek5"/>
      </w:pPr>
      <w:r w:rsidRPr="009E3C61">
        <w:t>Budżet</w:t>
      </w:r>
    </w:p>
    <w:p w14:paraId="02695754" w14:textId="37559896" w:rsidR="009E3C61" w:rsidRPr="009E3C61" w:rsidRDefault="009E3C61" w:rsidP="009E3C61">
      <w:pPr>
        <w:spacing w:before="0" w:beforeAutospacing="0" w:after="0" w:afterAutospacing="0"/>
        <w:rPr>
          <w:rFonts w:cs="Times New Roman"/>
        </w:rPr>
      </w:pPr>
      <w:r w:rsidRPr="009E3C61">
        <w:rPr>
          <w:rFonts w:cs="Times New Roman"/>
        </w:rPr>
        <w:t xml:space="preserve">W 2025 r. budżet Biura wyniósł 38 455 028,40 złotych, w tym 3 383 000,00 złotych pochodziło ze środków europejskich. </w:t>
      </w:r>
    </w:p>
    <w:p w14:paraId="1E47EA9D" w14:textId="77777777" w:rsidR="009E3C61" w:rsidRPr="009E3C61" w:rsidRDefault="009E3C61" w:rsidP="009E3C61">
      <w:pPr>
        <w:pStyle w:val="Nagwek5"/>
      </w:pPr>
      <w:r w:rsidRPr="009E3C61">
        <w:t>Zatrudnienie</w:t>
      </w:r>
    </w:p>
    <w:p w14:paraId="48004C3F" w14:textId="5464D78C" w:rsidR="009E3C61" w:rsidRDefault="009E3C61" w:rsidP="00D962A4">
      <w:pPr>
        <w:spacing w:before="0" w:beforeAutospacing="0" w:after="0" w:afterAutospacing="0"/>
        <w:rPr>
          <w:rFonts w:cs="Times New Roman"/>
        </w:rPr>
      </w:pPr>
      <w:r w:rsidRPr="009E3C61">
        <w:rPr>
          <w:rFonts w:cs="Times New Roman"/>
        </w:rPr>
        <w:t>W</w:t>
      </w:r>
      <w:r w:rsidR="002E3DBF">
        <w:rPr>
          <w:rFonts w:cs="Times New Roman"/>
        </w:rPr>
        <w:t>edłu</w:t>
      </w:r>
      <w:r w:rsidRPr="009E3C61">
        <w:rPr>
          <w:rFonts w:cs="Times New Roman"/>
        </w:rPr>
        <w:t xml:space="preserve">g danych ze sprawozdania Rb-70 stan zatrudnienia na dzień 31 grudnia 2025 r. wyniósł 161 etatów. W porównaniu do analogicznego okresu w 2024 r. odnotowano wzrost zatrudnienia na koniec okresu sprawozdawczego o 25 etatów. </w:t>
      </w:r>
      <w:r w:rsidRPr="5EB17484">
        <w:rPr>
          <w:rFonts w:cs="Times New Roman"/>
        </w:rPr>
        <w:t>Na o</w:t>
      </w:r>
      <w:r w:rsidR="09BB21DB" w:rsidRPr="5EB17484">
        <w:rPr>
          <w:rFonts w:cs="Times New Roman"/>
        </w:rPr>
        <w:t>pisywany</w:t>
      </w:r>
      <w:r w:rsidRPr="5EB17484">
        <w:rPr>
          <w:rFonts w:cs="Times New Roman"/>
        </w:rPr>
        <w:t xml:space="preserve"> wzrost</w:t>
      </w:r>
      <w:r w:rsidRPr="009E3C61">
        <w:rPr>
          <w:rFonts w:cs="Times New Roman"/>
        </w:rPr>
        <w:t xml:space="preserve"> istotny wpływ miały działania podejmowane w zakresie zarządzania zasobami ludzkimi, w tym intensyfikacja procesów rekrutacyjnych, poprawa warunków zatrudnienia oraz wdrażanie rozwiązań sprzyjających stabilizacji zatrudnienia. Wzrost zatrudnienia wynikał również ze zwiększenia zakresu realizowanych zadań, co skutkowało koniecznością wzmocnienia kadrowego.</w:t>
      </w:r>
    </w:p>
    <w:p w14:paraId="4C49D170" w14:textId="77777777" w:rsidR="009E3C61" w:rsidRPr="009E3C61" w:rsidRDefault="009E3C61" w:rsidP="00D962A4">
      <w:pPr>
        <w:spacing w:before="0" w:beforeAutospacing="0" w:after="0" w:afterAutospacing="0"/>
        <w:rPr>
          <w:rFonts w:cs="Times New Roman"/>
        </w:rPr>
      </w:pPr>
    </w:p>
    <w:p w14:paraId="4E79FB1B" w14:textId="1BF3F3E3" w:rsidR="009E3C61" w:rsidRPr="009E3C61" w:rsidRDefault="69C5D12A" w:rsidP="00D962A4">
      <w:pPr>
        <w:spacing w:before="0" w:beforeAutospacing="0" w:after="0" w:afterAutospacing="0"/>
        <w:rPr>
          <w:rFonts w:cs="Times New Roman"/>
        </w:rPr>
      </w:pPr>
      <w:r w:rsidRPr="7FEFE60F">
        <w:rPr>
          <w:rFonts w:cs="Times New Roman"/>
        </w:rPr>
        <w:t xml:space="preserve">Fluktuacja pracowników w Biurze przekracza średnią dla korpusu służby cywilnej. W 2023 r. fluktuacja wynosiła 25%, w 2024 r. wskaźnik ten wynosił 20%, zaś w 2025 r. spadł do 17,14%. </w:t>
      </w:r>
    </w:p>
    <w:p w14:paraId="3DE2BA5E" w14:textId="77777777" w:rsidR="009E3C61" w:rsidRDefault="009E3C61" w:rsidP="00D962A4">
      <w:pPr>
        <w:spacing w:before="0" w:beforeAutospacing="0" w:after="0" w:afterAutospacing="0"/>
        <w:rPr>
          <w:rFonts w:cs="Times New Roman"/>
        </w:rPr>
      </w:pPr>
    </w:p>
    <w:p w14:paraId="4BD1906A" w14:textId="3D97412D" w:rsidR="00BC6FF1" w:rsidRPr="004338A9" w:rsidRDefault="00BC6FF1" w:rsidP="00D962A4">
      <w:pPr>
        <w:spacing w:before="0" w:beforeAutospacing="0" w:after="0" w:afterAutospacing="0"/>
        <w:rPr>
          <w:rFonts w:cs="Times New Roman"/>
        </w:rPr>
      </w:pPr>
      <w:r w:rsidRPr="004338A9">
        <w:t>Zatrudnienie w Biurze Rzecznika w 2025 r.</w:t>
      </w:r>
      <w:r w:rsidR="00015BFD" w:rsidRPr="004338A9">
        <w:t>:</w:t>
      </w:r>
    </w:p>
    <w:p w14:paraId="2B985586" w14:textId="77777777" w:rsidR="000166EB" w:rsidRPr="004338A9" w:rsidRDefault="000166EB" w:rsidP="00D962A4">
      <w:pPr>
        <w:pStyle w:val="Akapitzlist"/>
        <w:numPr>
          <w:ilvl w:val="0"/>
          <w:numId w:val="30"/>
        </w:numPr>
        <w:spacing w:before="0" w:beforeAutospacing="0" w:after="0" w:afterAutospacing="0"/>
        <w:rPr>
          <w:rFonts w:cs="Times New Roman"/>
        </w:rPr>
      </w:pPr>
      <w:r w:rsidRPr="004338A9">
        <w:rPr>
          <w:rFonts w:cs="Times New Roman"/>
        </w:rPr>
        <w:t xml:space="preserve">przeciętne zatrudnienie: </w:t>
      </w:r>
      <w:r w:rsidRPr="004338A9">
        <w:rPr>
          <w:rFonts w:cs="Times New Roman"/>
          <w:b/>
          <w:bCs/>
        </w:rPr>
        <w:t>147</w:t>
      </w:r>
      <w:r w:rsidRPr="004338A9">
        <w:rPr>
          <w:rFonts w:cs="Times New Roman"/>
        </w:rPr>
        <w:t xml:space="preserve"> etatów, w tym </w:t>
      </w:r>
      <w:r w:rsidRPr="004338A9">
        <w:rPr>
          <w:rFonts w:cs="Times New Roman"/>
          <w:b/>
          <w:bCs/>
        </w:rPr>
        <w:t>137</w:t>
      </w:r>
      <w:r w:rsidRPr="004338A9">
        <w:rPr>
          <w:rFonts w:cs="Times New Roman"/>
        </w:rPr>
        <w:t xml:space="preserve"> w korpusie służby cywilnej;</w:t>
      </w:r>
    </w:p>
    <w:p w14:paraId="0E15BD8A" w14:textId="77777777" w:rsidR="000166EB" w:rsidRPr="004338A9" w:rsidRDefault="000166EB" w:rsidP="00D962A4">
      <w:pPr>
        <w:pStyle w:val="Akapitzlist"/>
        <w:numPr>
          <w:ilvl w:val="0"/>
          <w:numId w:val="30"/>
        </w:numPr>
        <w:spacing w:before="0" w:beforeAutospacing="0" w:after="0" w:afterAutospacing="0"/>
        <w:rPr>
          <w:rFonts w:cs="Times New Roman"/>
        </w:rPr>
      </w:pPr>
      <w:r w:rsidRPr="004338A9">
        <w:rPr>
          <w:rFonts w:cs="Times New Roman"/>
        </w:rPr>
        <w:t xml:space="preserve">wskaźnik zatrudnienia osób z niepełnosprawnością: </w:t>
      </w:r>
      <w:r w:rsidRPr="004338A9">
        <w:rPr>
          <w:rFonts w:cs="Times New Roman"/>
          <w:b/>
          <w:bCs/>
        </w:rPr>
        <w:t>6,76 %</w:t>
      </w:r>
    </w:p>
    <w:p w14:paraId="000AB760" w14:textId="73151206" w:rsidR="000166EB" w:rsidRPr="004338A9" w:rsidRDefault="000166EB" w:rsidP="00D962A4">
      <w:pPr>
        <w:pStyle w:val="Akapitzlist"/>
        <w:numPr>
          <w:ilvl w:val="0"/>
          <w:numId w:val="30"/>
        </w:numPr>
        <w:spacing w:before="0" w:beforeAutospacing="0" w:after="0" w:afterAutospacing="0"/>
        <w:rPr>
          <w:rFonts w:cs="Times New Roman"/>
        </w:rPr>
      </w:pPr>
      <w:r w:rsidRPr="004338A9">
        <w:rPr>
          <w:rFonts w:cs="Times New Roman"/>
        </w:rPr>
        <w:t xml:space="preserve">wskaźnik rotacji zatrudnienia (rezygnacji z pracy): </w:t>
      </w:r>
      <w:r w:rsidRPr="004338A9">
        <w:rPr>
          <w:rFonts w:cs="Times New Roman"/>
          <w:b/>
          <w:bCs/>
        </w:rPr>
        <w:t>17,06 %</w:t>
      </w:r>
    </w:p>
    <w:p w14:paraId="723BAC91" w14:textId="77777777" w:rsidR="000166EB" w:rsidRDefault="000166EB" w:rsidP="00D962A4">
      <w:pPr>
        <w:spacing w:before="0" w:beforeAutospacing="0" w:after="0" w:afterAutospacing="0"/>
        <w:rPr>
          <w:rFonts w:cs="Times New Roman"/>
        </w:rPr>
      </w:pPr>
    </w:p>
    <w:p w14:paraId="3E148583" w14:textId="36298763" w:rsidR="009E3C61" w:rsidRDefault="009E3C61" w:rsidP="00D962A4">
      <w:pPr>
        <w:spacing w:before="0" w:beforeAutospacing="0" w:after="0" w:afterAutospacing="0"/>
        <w:rPr>
          <w:rFonts w:cs="Times New Roman"/>
        </w:rPr>
      </w:pPr>
      <w:r w:rsidRPr="009E3C61">
        <w:rPr>
          <w:rFonts w:cs="Times New Roman"/>
        </w:rPr>
        <w:t xml:space="preserve">W 2025 r. opublikowano </w:t>
      </w:r>
      <w:r w:rsidR="00E31967">
        <w:rPr>
          <w:rFonts w:cs="Times New Roman"/>
        </w:rPr>
        <w:t>71</w:t>
      </w:r>
      <w:r w:rsidRPr="009E3C61">
        <w:rPr>
          <w:rFonts w:cs="Times New Roman"/>
        </w:rPr>
        <w:t xml:space="preserve"> naborów (z powtórzeniami).</w:t>
      </w:r>
    </w:p>
    <w:p w14:paraId="4B7DB122" w14:textId="77777777" w:rsidR="009E3C61" w:rsidRPr="009E3C61" w:rsidRDefault="009E3C61" w:rsidP="00D962A4">
      <w:pPr>
        <w:spacing w:before="0" w:beforeAutospacing="0" w:after="0" w:afterAutospacing="0"/>
        <w:rPr>
          <w:rFonts w:cs="Times New Roman"/>
        </w:rPr>
      </w:pPr>
    </w:p>
    <w:p w14:paraId="3DA52CA9" w14:textId="26371C43" w:rsidR="009E3C61" w:rsidRPr="00B53EFB" w:rsidRDefault="00B53EFB" w:rsidP="00D962A4">
      <w:pPr>
        <w:spacing w:before="0" w:beforeAutospacing="0" w:after="0" w:afterAutospacing="0"/>
        <w:rPr>
          <w:rFonts w:cs="Times New Roman"/>
          <w:color w:val="000000" w:themeColor="text1"/>
        </w:rPr>
      </w:pPr>
      <w:r w:rsidRPr="00B53EFB">
        <w:rPr>
          <w:rFonts w:cs="Times New Roman"/>
          <w:color w:val="000000" w:themeColor="text1"/>
        </w:rPr>
        <w:lastRenderedPageBreak/>
        <w:t>Przeciętne wynagrodzenie zasadnicze w grupie członków korpusu służby cywilnej w Biurze Rzecznika Praw Pacjenta było na poziomie 8 144 zł, podczas gdy rok wcześniej było to 8 236 zł brutto. Oznacza to spadek o 92 zł, tj. o około 1,12%. Jednocześnie, przeciętne miesięczne wynagrodzenie całkowite było na poziomie 11 669 zł, w porównaniu do roku ubiegłego – 11 396 zł brutto, co oznacza wzrost o 300 zł, tj. o około 2,63%</w:t>
      </w:r>
      <w:r w:rsidRPr="00B53EFB">
        <w:rPr>
          <w:rStyle w:val="Odwoanieprzypisudolnego"/>
          <w:rFonts w:cs="Times New Roman"/>
          <w:color w:val="000000" w:themeColor="text1"/>
        </w:rPr>
        <w:footnoteReference w:id="5"/>
      </w:r>
      <w:r w:rsidRPr="00B53EFB">
        <w:rPr>
          <w:rFonts w:cs="Times New Roman"/>
          <w:color w:val="000000" w:themeColor="text1"/>
        </w:rPr>
        <w:t>.</w:t>
      </w:r>
    </w:p>
    <w:p w14:paraId="79900C5C" w14:textId="77777777" w:rsidR="00B53EFB" w:rsidRPr="009E3C61" w:rsidRDefault="00B53EFB" w:rsidP="00D962A4">
      <w:pPr>
        <w:spacing w:before="0" w:beforeAutospacing="0" w:after="0" w:afterAutospacing="0"/>
        <w:rPr>
          <w:rFonts w:cs="Times New Roman"/>
        </w:rPr>
      </w:pPr>
    </w:p>
    <w:p w14:paraId="621F9F9A" w14:textId="67094EAD" w:rsidR="009E3C61" w:rsidRPr="000823CF" w:rsidRDefault="009E3C61" w:rsidP="00D962A4">
      <w:pPr>
        <w:spacing w:before="0" w:beforeAutospacing="0" w:after="0" w:afterAutospacing="0"/>
        <w:rPr>
          <w:rFonts w:cs="Times New Roman"/>
        </w:rPr>
      </w:pPr>
      <w:r w:rsidRPr="009E3C61">
        <w:rPr>
          <w:rFonts w:cs="Times New Roman"/>
        </w:rPr>
        <w:t>Biuro zajmuje 21. miejsce w zestawieniu przeciętnych wynagrodzeń w urzędach centralnych, co oznacza wzrost pozycji w rankingu w stosunku do roku poprzedniego.</w:t>
      </w:r>
    </w:p>
    <w:p w14:paraId="41F5AC57" w14:textId="77777777" w:rsidR="00EA2C65" w:rsidRPr="000823CF" w:rsidRDefault="00EA2C65" w:rsidP="00EA2C65">
      <w:pPr>
        <w:pStyle w:val="Nagwek5"/>
        <w:rPr>
          <w:rFonts w:cs="Times New Roman"/>
        </w:rPr>
      </w:pPr>
      <w:r w:rsidRPr="000823CF">
        <w:rPr>
          <w:rFonts w:cs="Times New Roman"/>
        </w:rPr>
        <w:t>Jak można skontaktować się z Rzecznikiem?</w:t>
      </w:r>
    </w:p>
    <w:p w14:paraId="08E1685D" w14:textId="77777777" w:rsidR="00EA2C65" w:rsidRPr="000823CF" w:rsidRDefault="00EA2C65" w:rsidP="00D962A4">
      <w:pPr>
        <w:pStyle w:val="NormalnyWeb"/>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Do Rzecznika sprawę może zgłosić każdy, wykorzystując następujące ścieżki kontaktu: </w:t>
      </w:r>
    </w:p>
    <w:p w14:paraId="4A6D7AB2" w14:textId="77777777" w:rsidR="00EA2C65" w:rsidRPr="000823CF" w:rsidRDefault="00EA2C65" w:rsidP="00D962A4">
      <w:pPr>
        <w:pStyle w:val="NormalnyWeb"/>
        <w:numPr>
          <w:ilvl w:val="0"/>
          <w:numId w:val="3"/>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za pośrednictwem TIP działającej całodobowo pod numerem: 800</w:t>
      </w:r>
      <w:r w:rsidRPr="000823CF">
        <w:rPr>
          <w:rFonts w:ascii="Lato" w:hAnsi="Lato"/>
          <w:sz w:val="22"/>
          <w:szCs w:val="22"/>
        </w:rPr>
        <w:t> </w:t>
      </w:r>
      <w:r w:rsidRPr="000823CF">
        <w:rPr>
          <w:rFonts w:ascii="Lato" w:eastAsia="Lato" w:hAnsi="Lato"/>
          <w:sz w:val="22"/>
          <w:szCs w:val="22"/>
        </w:rPr>
        <w:t>190</w:t>
      </w:r>
      <w:r w:rsidRPr="000823CF">
        <w:rPr>
          <w:rFonts w:ascii="Lato" w:hAnsi="Lato"/>
          <w:sz w:val="22"/>
          <w:szCs w:val="22"/>
        </w:rPr>
        <w:t> </w:t>
      </w:r>
      <w:r w:rsidRPr="000823CF">
        <w:rPr>
          <w:rFonts w:ascii="Lato" w:eastAsia="Lato" w:hAnsi="Lato"/>
          <w:sz w:val="22"/>
          <w:szCs w:val="22"/>
        </w:rPr>
        <w:t>590;</w:t>
      </w:r>
    </w:p>
    <w:p w14:paraId="6508E05E" w14:textId="77777777" w:rsidR="00EA2C65" w:rsidRPr="000823CF" w:rsidRDefault="00EA2C65" w:rsidP="00D962A4">
      <w:pPr>
        <w:pStyle w:val="NormalnyWeb"/>
        <w:numPr>
          <w:ilvl w:val="0"/>
          <w:numId w:val="3"/>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pisemnie, pocztą tradycyjną, za pomocą środków komunikacji elektronicznej oraz formularza kontaktowego zamieszczonego na stronie internetowej Biura;</w:t>
      </w:r>
    </w:p>
    <w:p w14:paraId="209470F5" w14:textId="77777777" w:rsidR="00EA2C65" w:rsidRPr="000823CF" w:rsidRDefault="00EA2C65" w:rsidP="00D962A4">
      <w:pPr>
        <w:pStyle w:val="NormalnyWeb"/>
        <w:numPr>
          <w:ilvl w:val="0"/>
          <w:numId w:val="3"/>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za pośrednictwem czatu, który jest umieszczony na stronie internetowej Biura; </w:t>
      </w:r>
    </w:p>
    <w:p w14:paraId="79BE35AD" w14:textId="77777777" w:rsidR="00EA2C65" w:rsidRPr="000823CF" w:rsidRDefault="00EA2C65" w:rsidP="00D962A4">
      <w:pPr>
        <w:pStyle w:val="NormalnyWeb"/>
        <w:numPr>
          <w:ilvl w:val="0"/>
          <w:numId w:val="3"/>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podczas osobistej wizyty w siedzibie Biura; </w:t>
      </w:r>
    </w:p>
    <w:p w14:paraId="111E236A" w14:textId="77777777" w:rsidR="00EA2C65" w:rsidRPr="000823CF" w:rsidRDefault="00EA2C65" w:rsidP="00D962A4">
      <w:pPr>
        <w:pStyle w:val="NormalnyWeb"/>
        <w:numPr>
          <w:ilvl w:val="0"/>
          <w:numId w:val="3"/>
        </w:numPr>
        <w:shd w:val="clear" w:color="auto" w:fill="FFFFFF" w:themeFill="background1"/>
        <w:spacing w:before="0" w:beforeAutospacing="0" w:after="0" w:afterAutospacing="0" w:line="276" w:lineRule="auto"/>
        <w:rPr>
          <w:rFonts w:ascii="Lato" w:eastAsia="Lato" w:hAnsi="Lato"/>
          <w:sz w:val="22"/>
          <w:szCs w:val="22"/>
        </w:rPr>
      </w:pPr>
      <w:r w:rsidRPr="000823CF">
        <w:rPr>
          <w:rFonts w:ascii="Lato" w:eastAsia="Lato" w:hAnsi="Lato"/>
          <w:sz w:val="22"/>
          <w:szCs w:val="22"/>
        </w:rPr>
        <w:t xml:space="preserve">kontaktując się z RPPSP, którzy wykonują swoje zadania na terenie podmiotów leczniczych sprawujących całodobową opiekę psychiatryczną i leczenie uzależnień; </w:t>
      </w:r>
    </w:p>
    <w:p w14:paraId="4C414CD5" w14:textId="263C5F91" w:rsidR="00EA2C65" w:rsidRPr="000823CF" w:rsidRDefault="00EA2C65" w:rsidP="00D962A4">
      <w:pPr>
        <w:pStyle w:val="Akapitzlist"/>
        <w:numPr>
          <w:ilvl w:val="0"/>
          <w:numId w:val="3"/>
        </w:numPr>
        <w:autoSpaceDE w:val="0"/>
        <w:autoSpaceDN w:val="0"/>
        <w:adjustRightInd w:val="0"/>
        <w:spacing w:before="0" w:beforeAutospacing="0" w:after="0" w:afterAutospacing="0"/>
        <w:rPr>
          <w:rFonts w:eastAsia="Lato" w:cs="Times New Roman"/>
        </w:rPr>
      </w:pPr>
      <w:r w:rsidRPr="000823CF">
        <w:rPr>
          <w:rFonts w:eastAsia="Lato" w:cs="Times New Roman"/>
        </w:rPr>
        <w:t>kontakt dla osób głuchych i głuchoniemych jest możliwy za pośrednictwem strony internetowej Rzecznika, na której znajduje się zakładka „Kontakt dla osób z</w:t>
      </w:r>
      <w:r w:rsidR="00201964">
        <w:rPr>
          <w:rFonts w:eastAsia="Lato" w:cs="Times New Roman"/>
        </w:rPr>
        <w:t> </w:t>
      </w:r>
      <w:r w:rsidRPr="000823CF">
        <w:rPr>
          <w:rFonts w:eastAsia="Lato" w:cs="Times New Roman"/>
        </w:rPr>
        <w:t>trudnościami w komunikowaniu się”. Zakładka umożliwia połączenie się z tłumaczem języka migowego on-line</w:t>
      </w:r>
      <w:r w:rsidRPr="000823CF">
        <w:rPr>
          <w:rStyle w:val="Odwoanieprzypisudolnego"/>
          <w:rFonts w:eastAsia="Lato" w:cs="Times New Roman"/>
        </w:rPr>
        <w:footnoteReference w:id="6"/>
      </w:r>
      <w:r w:rsidRPr="000823CF">
        <w:rPr>
          <w:rFonts w:eastAsia="Lato" w:cs="Times New Roman"/>
        </w:rPr>
        <w:t>.</w:t>
      </w:r>
    </w:p>
    <w:p w14:paraId="09AF3673" w14:textId="00E83F98" w:rsidR="00B405EC" w:rsidRDefault="00EA2C65" w:rsidP="00D962A4">
      <w:pPr>
        <w:pStyle w:val="Nagwek5"/>
        <w:rPr>
          <w:rFonts w:cs="Times New Roman"/>
        </w:rPr>
      </w:pPr>
      <w:r w:rsidRPr="000823CF">
        <w:rPr>
          <w:rFonts w:cs="Times New Roman"/>
        </w:rPr>
        <w:t>Sprawozdanie z przestrzegania praw pacjenta</w:t>
      </w:r>
    </w:p>
    <w:p w14:paraId="6006283B" w14:textId="234EECCD" w:rsidR="00B405EC" w:rsidRPr="00B405EC" w:rsidRDefault="00B405EC" w:rsidP="00B405EC">
      <w:pPr>
        <w:spacing w:before="0" w:beforeAutospacing="0" w:after="0" w:afterAutospacing="0"/>
        <w:rPr>
          <w:rFonts w:cs="Times New Roman"/>
        </w:rPr>
      </w:pPr>
      <w:r w:rsidRPr="00B405EC">
        <w:rPr>
          <w:rFonts w:cs="Times New Roman"/>
        </w:rPr>
        <w:t xml:space="preserve">Zgodnie z art. </w:t>
      </w:r>
      <w:r w:rsidR="0043476F">
        <w:rPr>
          <w:rFonts w:cs="Times New Roman"/>
        </w:rPr>
        <w:t>58 ust. 1</w:t>
      </w:r>
      <w:r w:rsidRPr="00B405EC">
        <w:rPr>
          <w:rFonts w:cs="Times New Roman"/>
        </w:rPr>
        <w:t xml:space="preserve"> ustawy o prawach pacjenta i Rzeczniku Praw Pacjenta, Rzecznik corocznie przedstawia Radzie Ministrów sprawozdanie dotyczące przestrzegania praw pacjenta na</w:t>
      </w:r>
      <w:r w:rsidR="004F3A84">
        <w:rPr>
          <w:rFonts w:cs="Times New Roman"/>
        </w:rPr>
        <w:t> </w:t>
      </w:r>
      <w:r w:rsidRPr="00B405EC">
        <w:rPr>
          <w:rFonts w:cs="Times New Roman"/>
        </w:rPr>
        <w:t>terytorium Rzeczypospolitej Polskiej w roku poprzednim.</w:t>
      </w:r>
    </w:p>
    <w:p w14:paraId="674251D9" w14:textId="77777777" w:rsidR="00B405EC" w:rsidRPr="00B405EC" w:rsidRDefault="00B405EC" w:rsidP="00B405EC">
      <w:pPr>
        <w:spacing w:before="0" w:beforeAutospacing="0" w:after="0" w:afterAutospacing="0"/>
        <w:rPr>
          <w:rFonts w:cs="Times New Roman"/>
        </w:rPr>
      </w:pPr>
      <w:r w:rsidRPr="00B405EC">
        <w:rPr>
          <w:rFonts w:cs="Times New Roman"/>
        </w:rPr>
        <w:t>Niniejsze sprawozdanie koncentruje się na przedstawieniu oraz ocenie stopnia realizacji praw pacjenta z różnych perspektyw. Analiza została oparta zarówno na zgłoszeniach kierowanych przez pacjentów, jak również na danych administracyjnych gromadzonych przez instytucje funkcjonujące w systemie ochrony zdrowia, w tym m.in. danych dotyczących czasu oczekiwania na świadczenia zdrowotne. W opracowaniu wykorzystano także inne dostępne źródła informacji, w szczególności wyniki badań opinii publicznej oraz analiz społecznych.</w:t>
      </w:r>
    </w:p>
    <w:p w14:paraId="764AD9AE" w14:textId="77777777" w:rsidR="00B405EC" w:rsidRPr="00B405EC" w:rsidRDefault="00B405EC" w:rsidP="00B405EC">
      <w:pPr>
        <w:spacing w:before="0" w:beforeAutospacing="0" w:after="0" w:afterAutospacing="0"/>
        <w:rPr>
          <w:rFonts w:cs="Times New Roman"/>
        </w:rPr>
      </w:pPr>
      <w:r w:rsidRPr="00B405EC">
        <w:rPr>
          <w:rFonts w:cs="Times New Roman"/>
        </w:rPr>
        <w:t>Dla zapewnienia możliwie pełnego obrazu sytuacji w zakresie przestrzegania praw pacjenta uwzględniono również sygnały i skargi kierowane przez pacjentów do Ministra Zdrowia oraz Prezesa Narodowego Funduszu Zdrowia.</w:t>
      </w:r>
    </w:p>
    <w:p w14:paraId="100C2465" w14:textId="0C45A218" w:rsidR="00B405EC" w:rsidRPr="000823CF" w:rsidRDefault="005326AA" w:rsidP="00EA2C65">
      <w:pPr>
        <w:spacing w:before="0" w:beforeAutospacing="0" w:after="0" w:afterAutospacing="0"/>
        <w:rPr>
          <w:rFonts w:cs="Times New Roman"/>
        </w:rPr>
      </w:pPr>
      <w:r w:rsidRPr="005326AA">
        <w:rPr>
          <w:rFonts w:cs="Times New Roman"/>
        </w:rPr>
        <w:lastRenderedPageBreak/>
        <w:t>Przedstawione w sprawozdaniu ustalenia służą identyfikacji najważniejszych problemów występujących w obszarze ochrony praw pacjenta oraz wskazaniu kierunków działań mających na celu dalsze wzmacnianie ich ochrony</w:t>
      </w:r>
    </w:p>
    <w:p w14:paraId="51F33923" w14:textId="6C185324" w:rsidR="00EA2C65" w:rsidRPr="000823CF" w:rsidRDefault="00EA2C65" w:rsidP="00EA2C65">
      <w:pPr>
        <w:pStyle w:val="Nagwek1"/>
        <w:rPr>
          <w:rFonts w:cs="Times New Roman"/>
          <w:szCs w:val="22"/>
        </w:rPr>
      </w:pPr>
      <w:bookmarkStart w:id="14" w:name="_Toc201756278"/>
      <w:bookmarkStart w:id="15" w:name="_Toc233270454"/>
      <w:r w:rsidRPr="008E5445">
        <w:rPr>
          <w:rFonts w:cs="Times New Roman"/>
          <w:szCs w:val="22"/>
        </w:rPr>
        <w:t>4. Działalność Rzecznika</w:t>
      </w:r>
      <w:r w:rsidRPr="000823CF">
        <w:rPr>
          <w:rFonts w:cs="Times New Roman"/>
          <w:szCs w:val="22"/>
        </w:rPr>
        <w:t xml:space="preserve"> w 202</w:t>
      </w:r>
      <w:r>
        <w:rPr>
          <w:rFonts w:cs="Times New Roman"/>
          <w:szCs w:val="22"/>
        </w:rPr>
        <w:t>5</w:t>
      </w:r>
      <w:r w:rsidR="00761FA2">
        <w:rPr>
          <w:rFonts w:cs="Times New Roman"/>
          <w:szCs w:val="22"/>
        </w:rPr>
        <w:t xml:space="preserve"> </w:t>
      </w:r>
      <w:r w:rsidRPr="000823CF">
        <w:rPr>
          <w:rFonts w:cs="Times New Roman"/>
          <w:szCs w:val="22"/>
        </w:rPr>
        <w:t>r.</w:t>
      </w:r>
      <w:bookmarkEnd w:id="14"/>
      <w:bookmarkEnd w:id="15"/>
      <w:r w:rsidRPr="000823CF">
        <w:rPr>
          <w:rFonts w:cs="Times New Roman"/>
          <w:szCs w:val="22"/>
        </w:rPr>
        <w:t xml:space="preserve"> </w:t>
      </w:r>
    </w:p>
    <w:p w14:paraId="3CDF798C" w14:textId="5F26C366" w:rsidR="00191806" w:rsidRPr="00345B32" w:rsidRDefault="00EA2C65" w:rsidP="00EA2C65">
      <w:pPr>
        <w:spacing w:before="0" w:beforeAutospacing="0" w:after="0" w:afterAutospacing="0"/>
        <w:rPr>
          <w:rFonts w:cs="Times New Roman"/>
        </w:rPr>
      </w:pPr>
      <w:r w:rsidRPr="7FEFE60F">
        <w:rPr>
          <w:rFonts w:eastAsia="Lato" w:cs="Times New Roman"/>
        </w:rPr>
        <w:t xml:space="preserve">W 2025 r. do Rzecznika </w:t>
      </w:r>
      <w:r w:rsidR="008F64FC" w:rsidRPr="7FEFE60F">
        <w:rPr>
          <w:rFonts w:eastAsia="Lato" w:cs="Times New Roman"/>
        </w:rPr>
        <w:t>skierowano 96</w:t>
      </w:r>
      <w:r w:rsidR="06CC0D58" w:rsidRPr="7FEFE60F">
        <w:rPr>
          <w:rFonts w:eastAsia="Lato" w:cs="Times New Roman"/>
        </w:rPr>
        <w:t xml:space="preserve"> </w:t>
      </w:r>
      <w:r w:rsidR="00B92D3F">
        <w:rPr>
          <w:rFonts w:eastAsia="Lato" w:cs="Times New Roman"/>
        </w:rPr>
        <w:t>244</w:t>
      </w:r>
      <w:r w:rsidRPr="7FEFE60F">
        <w:rPr>
          <w:rFonts w:eastAsia="Lato" w:cs="Times New Roman"/>
        </w:rPr>
        <w:t xml:space="preserve"> zgłoszeń</w:t>
      </w:r>
      <w:r w:rsidR="06CC0D58" w:rsidRPr="7FEFE60F">
        <w:rPr>
          <w:rFonts w:eastAsia="Lato" w:cs="Times New Roman"/>
        </w:rPr>
        <w:t xml:space="preserve">. Jest to liczba porównywalna z tą sprzed roku. </w:t>
      </w:r>
      <w:r w:rsidRPr="7FEFE60F">
        <w:rPr>
          <w:rFonts w:eastAsia="Lato" w:cs="Times New Roman"/>
        </w:rPr>
        <w:t>Obejmowały one różnorodne pojedyncze zapytania i skargi, najczęściej zgłaszane do</w:t>
      </w:r>
      <w:r w:rsidR="004A2482">
        <w:rPr>
          <w:rFonts w:eastAsia="Lato" w:cs="Times New Roman"/>
        </w:rPr>
        <w:t> </w:t>
      </w:r>
      <w:r w:rsidRPr="7FEFE60F">
        <w:rPr>
          <w:rFonts w:eastAsia="Lato" w:cs="Times New Roman"/>
        </w:rPr>
        <w:t xml:space="preserve">Rzecznika za pośrednictwem TIP, ale </w:t>
      </w:r>
      <w:r w:rsidR="03BD151A" w:rsidRPr="7FEFE60F">
        <w:rPr>
          <w:rFonts w:eastAsia="Lato" w:cs="Times New Roman"/>
        </w:rPr>
        <w:t>również</w:t>
      </w:r>
      <w:r w:rsidRPr="7FEFE60F">
        <w:rPr>
          <w:rFonts w:eastAsia="Lato" w:cs="Times New Roman"/>
        </w:rPr>
        <w:t xml:space="preserve"> inne zgłoszenia, napływające </w:t>
      </w:r>
      <w:r w:rsidR="67BC26C5" w:rsidRPr="7FEFE60F">
        <w:rPr>
          <w:rFonts w:eastAsia="Lato" w:cs="Times New Roman"/>
        </w:rPr>
        <w:t>zarówno</w:t>
      </w:r>
      <w:r w:rsidRPr="7FEFE60F">
        <w:rPr>
          <w:rFonts w:eastAsia="Lato" w:cs="Times New Roman"/>
        </w:rPr>
        <w:t xml:space="preserve"> drogą pisemną, jak i elektroniczną. </w:t>
      </w:r>
      <w:r w:rsidRPr="7FEFE60F">
        <w:rPr>
          <w:rFonts w:cs="Times New Roman"/>
        </w:rPr>
        <w:t>Rzecznik podejmuje sprawy indywidualnych pacjentów na ich wniosek lub z</w:t>
      </w:r>
      <w:r w:rsidR="2C9002EA" w:rsidRPr="7FEFE60F">
        <w:rPr>
          <w:rFonts w:cs="Times New Roman"/>
        </w:rPr>
        <w:t> </w:t>
      </w:r>
      <w:r w:rsidRPr="7FEFE60F">
        <w:rPr>
          <w:rFonts w:cs="Times New Roman"/>
        </w:rPr>
        <w:t xml:space="preserve">własnej inicjatywy. </w:t>
      </w:r>
    </w:p>
    <w:p w14:paraId="2D30C73F" w14:textId="3133D74C" w:rsidR="003651D9" w:rsidRPr="00345B32" w:rsidRDefault="003651D9" w:rsidP="00565922">
      <w:pPr>
        <w:spacing w:after="120" w:afterAutospacing="0"/>
        <w:rPr>
          <w:b/>
          <w:bCs/>
        </w:rPr>
      </w:pPr>
      <w:bookmarkStart w:id="16" w:name="_Toc233270079"/>
      <w:r w:rsidRPr="00345B32">
        <w:rPr>
          <w:b/>
          <w:bCs/>
        </w:rPr>
        <w:t xml:space="preserve">Wykres </w:t>
      </w:r>
      <w:r w:rsidR="00917B3B">
        <w:rPr>
          <w:b/>
          <w:bCs/>
        </w:rPr>
        <w:fldChar w:fldCharType="begin"/>
      </w:r>
      <w:r w:rsidR="00917B3B">
        <w:rPr>
          <w:b/>
          <w:bCs/>
        </w:rPr>
        <w:instrText xml:space="preserve"> SEQ Wykres \* ARABIC </w:instrText>
      </w:r>
      <w:r w:rsidR="00917B3B">
        <w:rPr>
          <w:b/>
          <w:bCs/>
        </w:rPr>
        <w:fldChar w:fldCharType="separate"/>
      </w:r>
      <w:r w:rsidR="00E60F77">
        <w:rPr>
          <w:b/>
          <w:bCs/>
          <w:noProof/>
        </w:rPr>
        <w:t>1</w:t>
      </w:r>
      <w:r w:rsidR="00917B3B">
        <w:rPr>
          <w:b/>
          <w:bCs/>
        </w:rPr>
        <w:fldChar w:fldCharType="end"/>
      </w:r>
      <w:r w:rsidR="00345B32" w:rsidRPr="000823CF">
        <w:rPr>
          <w:rFonts w:cs="Times New Roman"/>
          <w:b/>
          <w:bCs/>
        </w:rPr>
        <w:t>:</w:t>
      </w:r>
      <w:r w:rsidR="00345B32" w:rsidRPr="000823CF">
        <w:rPr>
          <w:rFonts w:cs="Times New Roman"/>
        </w:rPr>
        <w:t xml:space="preserve"> Liczba sygnałów kierowanych do Rzecznika Praw Pacjenta w latach 20</w:t>
      </w:r>
      <w:r w:rsidR="00345B32">
        <w:rPr>
          <w:rFonts w:cs="Times New Roman"/>
        </w:rPr>
        <w:t>20</w:t>
      </w:r>
      <w:r w:rsidR="00345B32" w:rsidRPr="000823CF">
        <w:rPr>
          <w:rFonts w:cs="Times New Roman"/>
        </w:rPr>
        <w:t>-202</w:t>
      </w:r>
      <w:r w:rsidR="00345B32">
        <w:rPr>
          <w:rFonts w:cs="Times New Roman"/>
        </w:rPr>
        <w:t>5</w:t>
      </w:r>
      <w:bookmarkEnd w:id="16"/>
    </w:p>
    <w:p w14:paraId="77E57153" w14:textId="77777777" w:rsidR="00EA2C65" w:rsidRPr="000823CF" w:rsidRDefault="00EA2C65" w:rsidP="7FEFE60F">
      <w:pPr>
        <w:spacing w:before="0" w:beforeAutospacing="0" w:after="0" w:afterAutospacing="0"/>
        <w:rPr>
          <w:rFonts w:eastAsia="Lato" w:cs="Times New Roman"/>
          <w:b/>
          <w:bCs/>
          <w:lang w:eastAsia="pl-PL"/>
        </w:rPr>
      </w:pPr>
      <w:r w:rsidRPr="000823CF">
        <w:rPr>
          <w:rFonts w:cs="Times New Roman"/>
          <w:noProof/>
          <w:lang w:eastAsia="pl-PL"/>
        </w:rPr>
        <w:drawing>
          <wp:inline distT="0" distB="0" distL="0" distR="0" wp14:anchorId="29EE5DEB" wp14:editId="110C54DA">
            <wp:extent cx="5715000" cy="2362200"/>
            <wp:effectExtent l="0" t="0" r="0" b="0"/>
            <wp:docPr id="1094565788" name="Wykres 109456578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849880" w14:textId="6B6A9C5B" w:rsidR="00EA2C65" w:rsidRPr="008F3797" w:rsidRDefault="00EA2C65" w:rsidP="00EF7174">
      <w:pPr>
        <w:rPr>
          <w:rFonts w:cs="Times New Roman"/>
        </w:rPr>
      </w:pPr>
      <w:r w:rsidRPr="13B47049">
        <w:rPr>
          <w:rFonts w:cs="Times New Roman"/>
        </w:rPr>
        <w:t xml:space="preserve">Postępowania wyjaśniające są wszczynane na podstawie informacji, które co najmniej uprawdopodabniają naruszenie praw pacjenta. Rzecznik przeprowadził </w:t>
      </w:r>
      <w:r w:rsidR="00D9379A" w:rsidRPr="13B47049">
        <w:rPr>
          <w:rFonts w:cs="Times New Roman"/>
        </w:rPr>
        <w:t>2</w:t>
      </w:r>
      <w:r w:rsidR="00246CC7">
        <w:rPr>
          <w:rFonts w:cs="Times New Roman"/>
        </w:rPr>
        <w:t> </w:t>
      </w:r>
      <w:r w:rsidR="00D9379A" w:rsidRPr="13B47049">
        <w:rPr>
          <w:rFonts w:cs="Times New Roman"/>
        </w:rPr>
        <w:t>737</w:t>
      </w:r>
      <w:r w:rsidRPr="13B47049">
        <w:rPr>
          <w:rFonts w:cs="Times New Roman"/>
        </w:rPr>
        <w:t xml:space="preserve"> postępowań wyjaśniających w sprawach indywidualnych. Wszczętych zostało w sumie </w:t>
      </w:r>
      <w:r w:rsidR="004D15C9" w:rsidRPr="13B47049">
        <w:rPr>
          <w:rFonts w:cs="Times New Roman"/>
        </w:rPr>
        <w:t>961</w:t>
      </w:r>
      <w:r w:rsidRPr="13B47049">
        <w:rPr>
          <w:rFonts w:cs="Times New Roman"/>
        </w:rPr>
        <w:t xml:space="preserve"> nowych postępowań. W przypadku </w:t>
      </w:r>
      <w:r w:rsidR="005972C0" w:rsidRPr="13B47049">
        <w:rPr>
          <w:rFonts w:cs="Times New Roman"/>
        </w:rPr>
        <w:t xml:space="preserve">881 </w:t>
      </w:r>
      <w:r w:rsidRPr="13B47049">
        <w:rPr>
          <w:rFonts w:cs="Times New Roman"/>
        </w:rPr>
        <w:t xml:space="preserve">z </w:t>
      </w:r>
      <w:r w:rsidR="003C5B17" w:rsidRPr="13B47049">
        <w:rPr>
          <w:rFonts w:cs="Times New Roman"/>
        </w:rPr>
        <w:t>1</w:t>
      </w:r>
      <w:r w:rsidR="00246CC7">
        <w:rPr>
          <w:rFonts w:cs="Times New Roman"/>
        </w:rPr>
        <w:t> </w:t>
      </w:r>
      <w:r w:rsidR="003C5B17" w:rsidRPr="13B47049">
        <w:rPr>
          <w:rFonts w:cs="Times New Roman"/>
        </w:rPr>
        <w:t>652</w:t>
      </w:r>
      <w:r w:rsidR="001A39FB" w:rsidRPr="13B47049">
        <w:rPr>
          <w:rFonts w:cs="Times New Roman"/>
        </w:rPr>
        <w:t xml:space="preserve"> (ponad 53%)</w:t>
      </w:r>
      <w:r w:rsidRPr="13B47049">
        <w:rPr>
          <w:rFonts w:cs="Times New Roman"/>
        </w:rPr>
        <w:t xml:space="preserve"> zakończonych postępowań wyjaśniających w sprawach indywidualnych stwierdzono naruszenia praw pacjenta. W</w:t>
      </w:r>
      <w:r w:rsidR="00246CC7">
        <w:rPr>
          <w:rFonts w:cs="Times New Roman"/>
        </w:rPr>
        <w:t> </w:t>
      </w:r>
      <w:r w:rsidRPr="13B47049">
        <w:rPr>
          <w:rFonts w:cs="Times New Roman"/>
        </w:rPr>
        <w:t>większości tych przypadków Rzecznik wydał zalecenia w zakresie realizacji praw pacjenta podmiotom wykonującym działalność leczniczą. Ponad połowa wydanych zaleceń została zrealizowana.</w:t>
      </w:r>
    </w:p>
    <w:p w14:paraId="62DB60DB" w14:textId="66F12ECD" w:rsidR="00EA2C65" w:rsidRPr="008A0352" w:rsidRDefault="00EA2C65" w:rsidP="00EF7174">
      <w:pPr>
        <w:rPr>
          <w:rFonts w:cs="Times New Roman"/>
        </w:rPr>
      </w:pPr>
      <w:r w:rsidRPr="008F3797">
        <w:rPr>
          <w:rFonts w:cs="Times New Roman"/>
        </w:rPr>
        <w:t>W 202</w:t>
      </w:r>
      <w:r w:rsidR="00496533" w:rsidRPr="008F3797">
        <w:rPr>
          <w:rFonts w:cs="Times New Roman"/>
        </w:rPr>
        <w:t>5</w:t>
      </w:r>
      <w:r w:rsidRPr="008F3797">
        <w:rPr>
          <w:rFonts w:cs="Times New Roman"/>
        </w:rPr>
        <w:t xml:space="preserve"> r. Rzecznik wszczął 4</w:t>
      </w:r>
      <w:r w:rsidR="00297142" w:rsidRPr="008F3797">
        <w:rPr>
          <w:rFonts w:cs="Times New Roman"/>
        </w:rPr>
        <w:t>22</w:t>
      </w:r>
      <w:r w:rsidRPr="008F3797">
        <w:rPr>
          <w:rFonts w:cs="Times New Roman"/>
        </w:rPr>
        <w:t xml:space="preserve"> </w:t>
      </w:r>
      <w:r w:rsidRPr="2A126BC2">
        <w:rPr>
          <w:rFonts w:cs="Times New Roman"/>
        </w:rPr>
        <w:t>postępowa</w:t>
      </w:r>
      <w:r w:rsidR="7C5AF3AC" w:rsidRPr="2A126BC2">
        <w:rPr>
          <w:rFonts w:cs="Times New Roman"/>
        </w:rPr>
        <w:t>nia</w:t>
      </w:r>
      <w:r w:rsidRPr="008F3797">
        <w:rPr>
          <w:rFonts w:cs="Times New Roman"/>
        </w:rPr>
        <w:t xml:space="preserve"> w sprawach praktyk naruszających zbiorowe prawa pacjentów (o </w:t>
      </w:r>
      <w:r w:rsidR="00297142" w:rsidRPr="008F3797">
        <w:rPr>
          <w:rFonts w:cs="Times New Roman"/>
        </w:rPr>
        <w:t>5</w:t>
      </w:r>
      <w:r w:rsidRPr="008F3797">
        <w:rPr>
          <w:rFonts w:cs="Times New Roman"/>
        </w:rPr>
        <w:t xml:space="preserve"> postępowań więcej niż w 202</w:t>
      </w:r>
      <w:r w:rsidR="00297142" w:rsidRPr="008F3797">
        <w:rPr>
          <w:rFonts w:cs="Times New Roman"/>
        </w:rPr>
        <w:t>4</w:t>
      </w:r>
      <w:r w:rsidRPr="008F3797">
        <w:rPr>
          <w:rFonts w:cs="Times New Roman"/>
        </w:rPr>
        <w:t xml:space="preserve"> r.). Wydał jednocześnie 3</w:t>
      </w:r>
      <w:r w:rsidR="009B07A6" w:rsidRPr="008F3797">
        <w:rPr>
          <w:rFonts w:cs="Times New Roman"/>
        </w:rPr>
        <w:t>87</w:t>
      </w:r>
      <w:r w:rsidRPr="008F3797">
        <w:rPr>
          <w:rFonts w:cs="Times New Roman"/>
        </w:rPr>
        <w:t xml:space="preserve"> decyzj</w:t>
      </w:r>
      <w:r w:rsidR="009B07A6" w:rsidRPr="008F3797">
        <w:rPr>
          <w:rFonts w:cs="Times New Roman"/>
        </w:rPr>
        <w:t>i</w:t>
      </w:r>
      <w:r w:rsidRPr="008F3797">
        <w:rPr>
          <w:rFonts w:cs="Times New Roman"/>
        </w:rPr>
        <w:t xml:space="preserve"> merytoryczn</w:t>
      </w:r>
      <w:r w:rsidR="009B07A6" w:rsidRPr="008F3797">
        <w:rPr>
          <w:rFonts w:cs="Times New Roman"/>
        </w:rPr>
        <w:t>ych</w:t>
      </w:r>
      <w:r w:rsidRPr="008F3797">
        <w:rPr>
          <w:rFonts w:cs="Times New Roman"/>
        </w:rPr>
        <w:t xml:space="preserve">. </w:t>
      </w:r>
      <w:r w:rsidRPr="33167D02">
        <w:rPr>
          <w:rFonts w:cs="Times New Roman"/>
        </w:rPr>
        <w:t xml:space="preserve">W </w:t>
      </w:r>
      <w:r w:rsidR="4365395B" w:rsidRPr="33167D02">
        <w:rPr>
          <w:rFonts w:cs="Times New Roman"/>
        </w:rPr>
        <w:t>205</w:t>
      </w:r>
      <w:r w:rsidRPr="33167D02">
        <w:rPr>
          <w:rFonts w:cs="Times New Roman"/>
        </w:rPr>
        <w:t xml:space="preserve"> przypadkach Rzecznik uznał praktyki stosowane przez podmiot za</w:t>
      </w:r>
      <w:r w:rsidR="00246CC7">
        <w:rPr>
          <w:rFonts w:cs="Times New Roman"/>
        </w:rPr>
        <w:t> </w:t>
      </w:r>
      <w:r w:rsidRPr="33167D02">
        <w:rPr>
          <w:rFonts w:cs="Times New Roman"/>
        </w:rPr>
        <w:t>naruszające zbiorowe prawa pacjentów. Obserwowany jest coroczny wzrost liczby prowadzonych postępowań w ty</w:t>
      </w:r>
      <w:r w:rsidR="71BE035C" w:rsidRPr="33167D02">
        <w:rPr>
          <w:rFonts w:cs="Times New Roman"/>
        </w:rPr>
        <w:t>m zakresie</w:t>
      </w:r>
      <w:r w:rsidRPr="33167D02">
        <w:rPr>
          <w:rFonts w:cs="Times New Roman"/>
        </w:rPr>
        <w:t xml:space="preserve">. </w:t>
      </w:r>
    </w:p>
    <w:p w14:paraId="151FA33A" w14:textId="5AA8201C" w:rsidR="00EA2C65" w:rsidRPr="008A0352" w:rsidRDefault="6C1D5337" w:rsidP="00EF7174">
      <w:pPr>
        <w:rPr>
          <w:rFonts w:cs="Times New Roman"/>
        </w:rPr>
      </w:pPr>
      <w:r w:rsidRPr="33167D02">
        <w:rPr>
          <w:rFonts w:cs="Times New Roman"/>
        </w:rPr>
        <w:t>W 2025 r. toczyło się 79 spraw</w:t>
      </w:r>
      <w:r w:rsidRPr="7140C715">
        <w:rPr>
          <w:rFonts w:cs="Times New Roman"/>
        </w:rPr>
        <w:t xml:space="preserve"> </w:t>
      </w:r>
      <w:r w:rsidR="0AC62BB2" w:rsidRPr="7140C715">
        <w:rPr>
          <w:rFonts w:cs="Times New Roman"/>
        </w:rPr>
        <w:t>cywilnych</w:t>
      </w:r>
      <w:r w:rsidRPr="33167D02">
        <w:rPr>
          <w:rFonts w:cs="Times New Roman"/>
        </w:rPr>
        <w:t xml:space="preserve"> z udziałem Rzecznika Praw Pacjenta. Warto wskazać, iż</w:t>
      </w:r>
      <w:r w:rsidR="00246CC7">
        <w:rPr>
          <w:rFonts w:cs="Times New Roman"/>
        </w:rPr>
        <w:t> </w:t>
      </w:r>
      <w:r w:rsidRPr="33167D02">
        <w:rPr>
          <w:rFonts w:cs="Times New Roman"/>
        </w:rPr>
        <w:t>Rzecznik Praw Pacjenta, korzystając z praktycznego doświadczenia pracowników Biura Rzecznika Praw Pacjenta w obszarze tzw. prawa medycznego, stale analizuje sprawy pod kątem celowości skierowana jej na drogę cywilną lub wstąpienia do już toczącego się postępowania. W 2025 r. przeprowadzono analizę 49 takich spraw.</w:t>
      </w:r>
    </w:p>
    <w:p w14:paraId="03136F61" w14:textId="345421C0" w:rsidR="6C1D5337" w:rsidRDefault="6C1D5337" w:rsidP="00EF7174">
      <w:pPr>
        <w:rPr>
          <w:rFonts w:cs="Times New Roman"/>
        </w:rPr>
      </w:pPr>
      <w:r w:rsidRPr="33167D02">
        <w:rPr>
          <w:rFonts w:cs="Times New Roman"/>
        </w:rPr>
        <w:lastRenderedPageBreak/>
        <w:t xml:space="preserve">Ponadto w 23 spraw prowadzonych z art. 55 ustawy w 2025 r. wydano wyroki kończące </w:t>
      </w:r>
      <w:r w:rsidR="00872841">
        <w:rPr>
          <w:rFonts w:cs="Times New Roman"/>
        </w:rPr>
        <w:t xml:space="preserve">daną </w:t>
      </w:r>
      <w:r w:rsidRPr="33167D02">
        <w:rPr>
          <w:rFonts w:cs="Times New Roman"/>
        </w:rPr>
        <w:t>instancj</w:t>
      </w:r>
      <w:r w:rsidR="00872841">
        <w:rPr>
          <w:rFonts w:cs="Times New Roman"/>
        </w:rPr>
        <w:t>ę</w:t>
      </w:r>
      <w:r w:rsidRPr="33167D02">
        <w:rPr>
          <w:rFonts w:cs="Times New Roman"/>
        </w:rPr>
        <w:t>, z czego w 15 sprawach</w:t>
      </w:r>
      <w:r w:rsidR="00091C13">
        <w:rPr>
          <w:rFonts w:cs="Times New Roman"/>
        </w:rPr>
        <w:t xml:space="preserve"> wyroki</w:t>
      </w:r>
      <w:r w:rsidRPr="33167D02">
        <w:rPr>
          <w:rFonts w:cs="Times New Roman"/>
        </w:rPr>
        <w:t xml:space="preserve"> prawomocne.</w:t>
      </w:r>
    </w:p>
    <w:p w14:paraId="3014D731" w14:textId="4A2515B0" w:rsidR="00EA2C65" w:rsidRPr="000823CF" w:rsidRDefault="00EA2C65" w:rsidP="00EF7174">
      <w:pPr>
        <w:rPr>
          <w:rFonts w:cs="Times New Roman"/>
        </w:rPr>
      </w:pPr>
      <w:r w:rsidRPr="009E3C61">
        <w:rPr>
          <w:rFonts w:cs="Times New Roman"/>
        </w:rPr>
        <w:t>Infolinia odgrywa kluczową rolę jako istotne źródło aktualnej wiedzy Rzecznika. Analiza zgłoszeń pacjentów pozwala na identyfikację bieżących problemów, umożliwiając skuteczne podejmowanie działań zarówno na rzecz poszczególnych pacjentów, jak i wprowadzanie odpowiednich rozwiązań systemowych oraz działań informacyjno-edukacyjnych.</w:t>
      </w:r>
    </w:p>
    <w:p w14:paraId="3B0AC179" w14:textId="776B1189" w:rsidR="00EA2C65" w:rsidRDefault="00EA2C65" w:rsidP="00EF7174">
      <w:pPr>
        <w:rPr>
          <w:rFonts w:eastAsia="Lato" w:cs="Times New Roman"/>
        </w:rPr>
      </w:pPr>
      <w:r w:rsidRPr="00464305">
        <w:rPr>
          <w:rFonts w:cs="Times New Roman"/>
        </w:rPr>
        <w:t xml:space="preserve">Możliwość kontaktu z Rzecznikiem za pośrednictwem TIP </w:t>
      </w:r>
      <w:r>
        <w:rPr>
          <w:rFonts w:cs="Times New Roman"/>
        </w:rPr>
        <w:t>stwarza pacjentom możliwość m.in. szybkiego uzyskania informacji o prawach pacjenta, uzyskania odpowiedzi na nurtujące ich pytania z zakresu realizacji świadczeń zdrowotnych i innych pytań.</w:t>
      </w:r>
      <w:r w:rsidR="00833744">
        <w:rPr>
          <w:rFonts w:cs="Times New Roman"/>
        </w:rPr>
        <w:t xml:space="preserve"> </w:t>
      </w:r>
      <w:r>
        <w:rPr>
          <w:rFonts w:eastAsia="Lato" w:cs="Times New Roman"/>
        </w:rPr>
        <w:t xml:space="preserve">Od 1 marca 2024 roku infolinia Rzecznika Praw Pacjenta jest czynna całodobowo </w:t>
      </w:r>
      <w:r w:rsidRPr="000F2437">
        <w:rPr>
          <w:rFonts w:eastAsia="Lato" w:cs="Times New Roman"/>
        </w:rPr>
        <w:t>tj. przez 24 godziny we wszystkie dni tygodnia, w tym święta i dni wolne ustawowo od pracy.</w:t>
      </w:r>
      <w:r>
        <w:rPr>
          <w:rFonts w:eastAsia="Lato" w:cs="Times New Roman"/>
        </w:rPr>
        <w:t xml:space="preserve"> </w:t>
      </w:r>
      <w:r w:rsidRPr="000F2437">
        <w:rPr>
          <w:rFonts w:eastAsia="Lato" w:cs="Times New Roman"/>
        </w:rPr>
        <w:t>Całodobowa infolinia umożliwia szybkie wsparcie w sytuacjach krytycznych. Działania interwencyjne podejmowane są w</w:t>
      </w:r>
      <w:r w:rsidR="00246CC7">
        <w:rPr>
          <w:rFonts w:eastAsia="Lato" w:cs="Times New Roman"/>
        </w:rPr>
        <w:t> </w:t>
      </w:r>
      <w:r w:rsidRPr="000F2437">
        <w:rPr>
          <w:rFonts w:eastAsia="Lato" w:cs="Times New Roman"/>
        </w:rPr>
        <w:t>sprawach wymagających niezwłocznego działania, zwłaszcza zagrażających życiu i zdrowiu, ze szczególnym uwzględnieniem wsparcia kobiet w ciąży, osób starszych, niepełnosprawnych czy dzieci, jak również, wskazujące na wysokie zagrożenie naruszenia praw pacjenta.</w:t>
      </w:r>
    </w:p>
    <w:p w14:paraId="783B8699" w14:textId="767393C7" w:rsidR="00EA2C65" w:rsidRPr="000823CF" w:rsidRDefault="003C2AE9" w:rsidP="00EF7174">
      <w:pPr>
        <w:rPr>
          <w:rFonts w:cs="Times New Roman"/>
        </w:rPr>
      </w:pPr>
      <w:r>
        <w:rPr>
          <w:rFonts w:eastAsia="Lato" w:cs="Times New Roman"/>
        </w:rPr>
        <w:t xml:space="preserve">Referenci </w:t>
      </w:r>
      <w:r w:rsidR="6DB57943" w:rsidRPr="13B47049">
        <w:rPr>
          <w:rFonts w:eastAsia="Lato" w:cs="Times New Roman"/>
        </w:rPr>
        <w:t>w</w:t>
      </w:r>
      <w:r w:rsidR="00EA2C65" w:rsidRPr="13B47049">
        <w:rPr>
          <w:rFonts w:eastAsia="Lato" w:cs="Times New Roman"/>
        </w:rPr>
        <w:t xml:space="preserve"> sytuacjach wyjątkowych, wymagających szybkiego działania, zwłaszcza zagrażających życiu i zdrowiu, podejmują</w:t>
      </w:r>
      <w:r w:rsidR="00722385" w:rsidRPr="13B47049">
        <w:rPr>
          <w:rFonts w:eastAsia="Lato" w:cs="Times New Roman"/>
        </w:rPr>
        <w:t xml:space="preserve"> </w:t>
      </w:r>
      <w:r w:rsidR="00EA2C65" w:rsidRPr="13B47049">
        <w:rPr>
          <w:rFonts w:eastAsia="Lato" w:cs="Times New Roman"/>
        </w:rPr>
        <w:t xml:space="preserve">interwencje wyjaśniające. Szybkie i skuteczne podjęcie sprawy ma na celu zapobiegnięcie naruszenia praw pacjenta oraz ewentualnym jego skutkom. Interwencje pracowników Biura są podejmowane zarówno </w:t>
      </w:r>
      <w:r w:rsidR="00EA2C65" w:rsidRPr="13B47049">
        <w:rPr>
          <w:rFonts w:cs="Times New Roman"/>
        </w:rPr>
        <w:t>w formie</w:t>
      </w:r>
      <w:r w:rsidR="00EA2C65" w:rsidRPr="13B47049">
        <w:rPr>
          <w:rFonts w:eastAsia="Lato" w:cs="Times New Roman"/>
        </w:rPr>
        <w:t xml:space="preserve"> pisemnej, jak i</w:t>
      </w:r>
      <w:r w:rsidR="00246CC7">
        <w:rPr>
          <w:rFonts w:eastAsia="Lato" w:cs="Times New Roman"/>
        </w:rPr>
        <w:t> </w:t>
      </w:r>
      <w:r w:rsidR="00EA2C65" w:rsidRPr="13B47049">
        <w:rPr>
          <w:rFonts w:eastAsia="Lato" w:cs="Times New Roman"/>
        </w:rPr>
        <w:t xml:space="preserve">telefonicznej. W 2025 r. </w:t>
      </w:r>
      <w:r w:rsidR="00EA2C65" w:rsidRPr="13B47049">
        <w:rPr>
          <w:rFonts w:cs="Times New Roman"/>
        </w:rPr>
        <w:t>na podstawie zgłoszeń podjęto 1</w:t>
      </w:r>
      <w:r w:rsidR="001B72F4" w:rsidRPr="13B47049">
        <w:rPr>
          <w:rFonts w:cs="Times New Roman"/>
        </w:rPr>
        <w:t> </w:t>
      </w:r>
      <w:r w:rsidR="00EA2C65" w:rsidRPr="13B47049">
        <w:rPr>
          <w:rFonts w:cs="Times New Roman"/>
        </w:rPr>
        <w:t>316</w:t>
      </w:r>
      <w:r w:rsidR="001B72F4" w:rsidRPr="13B47049">
        <w:rPr>
          <w:rFonts w:cs="Times New Roman"/>
        </w:rPr>
        <w:t xml:space="preserve"> </w:t>
      </w:r>
      <w:r w:rsidR="00EA2C65" w:rsidRPr="13B47049">
        <w:rPr>
          <w:rFonts w:cs="Times New Roman"/>
        </w:rPr>
        <w:t>interwencji wyjaśniających: 696 interwencji pisemnych i 620 interwencji telefonicznych w podmiotach udzielających świadczeń zdrowotnych.</w:t>
      </w:r>
    </w:p>
    <w:p w14:paraId="5303FD1D" w14:textId="03C288EB" w:rsidR="003A53F7" w:rsidRPr="00EF7174" w:rsidRDefault="00EA2C65" w:rsidP="00EF7174">
      <w:pPr>
        <w:autoSpaceDE w:val="0"/>
        <w:autoSpaceDN w:val="0"/>
        <w:rPr>
          <w:rFonts w:cs="Times New Roman"/>
        </w:rPr>
      </w:pPr>
      <w:r w:rsidRPr="1F20A5A8">
        <w:rPr>
          <w:rFonts w:cs="Times New Roman"/>
        </w:rPr>
        <w:t>W działaniach Rzecznika wspierających pacjentów systemu psychiatrycznej opieki zdrowotnej i leczenia uzależnień szczególną rolę pełnią Rzecznicy Praw Pacjenta Szpitala Psychiatrycznego</w:t>
      </w:r>
      <w:r w:rsidRPr="1F20A5A8">
        <w:rPr>
          <w:rFonts w:cs="Times New Roman"/>
          <w:lang w:eastAsia="pl-PL"/>
        </w:rPr>
        <w:t>, którzy dbają o ochronę praw osób korzystających ze świadczeń zdrowotnych udzielanych przez szpital psychiatryczny. Rozpatrują sprawy zgłoszone przez pacjentów, a także ich przedstawicieli ustawowych, opiekunów prawnych oraz faktycznych. Udzielają pomocy w</w:t>
      </w:r>
      <w:r w:rsidR="00246CC7">
        <w:rPr>
          <w:rFonts w:cs="Times New Roman"/>
          <w:lang w:eastAsia="pl-PL"/>
        </w:rPr>
        <w:t> </w:t>
      </w:r>
      <w:r w:rsidRPr="1F20A5A8">
        <w:rPr>
          <w:rFonts w:cs="Times New Roman"/>
          <w:lang w:eastAsia="pl-PL"/>
        </w:rPr>
        <w:t xml:space="preserve">dochodzeniu praw osób z zaburzeniami psychicznymi w sprawach związanych z przyjęciem, leczeniem, warunkami pobytu i wypisaniem ze szpitala psychiatrycznego. Wyjaśniają oraz udzielają pomocy </w:t>
      </w:r>
      <w:r w:rsidR="30B75EA1" w:rsidRPr="1F20A5A8">
        <w:rPr>
          <w:rFonts w:cs="Times New Roman"/>
          <w:lang w:eastAsia="pl-PL"/>
        </w:rPr>
        <w:t>odnośnie do</w:t>
      </w:r>
      <w:r w:rsidRPr="1F20A5A8">
        <w:rPr>
          <w:rFonts w:cs="Times New Roman"/>
          <w:lang w:eastAsia="pl-PL"/>
        </w:rPr>
        <w:t xml:space="preserve"> ustnych i pisemnych skarg tych osób. Inicjują i prowadzą działalność edukacyjną w zakresie praw pacjentów szpitali psychiatrycznych </w:t>
      </w:r>
      <w:r w:rsidRPr="00A7489B">
        <w:rPr>
          <w:rFonts w:eastAsia="Aptos" w:cs="Times New Roman"/>
        </w:rPr>
        <w:t>W 202</w:t>
      </w:r>
      <w:r w:rsidR="752C6D94" w:rsidRPr="00A7489B">
        <w:rPr>
          <w:rFonts w:eastAsia="Aptos" w:cs="Times New Roman"/>
        </w:rPr>
        <w:t>5</w:t>
      </w:r>
      <w:r w:rsidR="00A7489B" w:rsidRPr="00A7489B">
        <w:rPr>
          <w:rFonts w:eastAsia="Aptos" w:cs="Times New Roman"/>
        </w:rPr>
        <w:t> </w:t>
      </w:r>
      <w:r w:rsidRPr="00A7489B">
        <w:rPr>
          <w:rFonts w:eastAsia="Aptos" w:cs="Times New Roman"/>
        </w:rPr>
        <w:t>r. 2</w:t>
      </w:r>
      <w:r w:rsidR="581E3C71" w:rsidRPr="00A7489B">
        <w:rPr>
          <w:rFonts w:eastAsia="Aptos" w:cs="Times New Roman"/>
        </w:rPr>
        <w:t>3</w:t>
      </w:r>
      <w:r w:rsidR="00834488">
        <w:rPr>
          <w:rFonts w:eastAsia="Aptos" w:cs="Times New Roman"/>
        </w:rPr>
        <w:t> </w:t>
      </w:r>
      <w:r w:rsidR="00A7489B" w:rsidRPr="00A7489B">
        <w:rPr>
          <w:rFonts w:eastAsia="Aptos" w:cs="Times New Roman"/>
        </w:rPr>
        <w:t>osoby</w:t>
      </w:r>
      <w:r w:rsidRPr="00A7489B">
        <w:rPr>
          <w:rFonts w:eastAsia="Aptos" w:cs="Times New Roman"/>
        </w:rPr>
        <w:t xml:space="preserve"> pełniły funkcję Rzecznika Praw Pacjenta Szpitala Psychiatrycznego łącznie w 31</w:t>
      </w:r>
      <w:r w:rsidR="60DCDD2C" w:rsidRPr="00A7489B">
        <w:rPr>
          <w:rFonts w:eastAsia="Aptos" w:cs="Times New Roman"/>
        </w:rPr>
        <w:t>8</w:t>
      </w:r>
      <w:r w:rsidRPr="00A7489B">
        <w:rPr>
          <w:rFonts w:eastAsia="Aptos" w:cs="Times New Roman"/>
        </w:rPr>
        <w:t xml:space="preserve"> podmiotach leczniczych.</w:t>
      </w:r>
      <w:r w:rsidRPr="1F20A5A8">
        <w:t xml:space="preserve"> </w:t>
      </w:r>
      <w:r w:rsidRPr="1F20A5A8">
        <w:rPr>
          <w:rFonts w:eastAsia="TimesNewRoman"/>
        </w:rPr>
        <w:t>Wsparciem</w:t>
      </w:r>
      <w:r w:rsidRPr="1F20A5A8">
        <w:t xml:space="preserve"> Rzeczników objęci są pacjenci </w:t>
      </w:r>
      <w:r w:rsidRPr="1F20A5A8">
        <w:rPr>
          <w:rFonts w:eastAsia="TimesNewRoman"/>
        </w:rPr>
        <w:t xml:space="preserve">wszystkich szpitali psychiatrycznych </w:t>
      </w:r>
      <w:r w:rsidR="00056186">
        <w:rPr>
          <w:rFonts w:eastAsia="TimesNewRoman"/>
        </w:rPr>
        <w:t>na terenie RP</w:t>
      </w:r>
      <w:r w:rsidRPr="1F20A5A8">
        <w:rPr>
          <w:rFonts w:eastAsia="TimesNewRoman"/>
        </w:rPr>
        <w:t>.</w:t>
      </w:r>
    </w:p>
    <w:p w14:paraId="172C142B" w14:textId="77777777" w:rsidR="00D35E52" w:rsidRDefault="00D35E52" w:rsidP="00191806">
      <w:pPr>
        <w:spacing w:before="0" w:beforeAutospacing="0" w:after="120" w:afterAutospacing="0"/>
        <w:rPr>
          <w:b/>
          <w:bCs/>
        </w:rPr>
      </w:pPr>
    </w:p>
    <w:p w14:paraId="71726F49" w14:textId="77777777" w:rsidR="00D35E52" w:rsidRDefault="00D35E52" w:rsidP="00191806">
      <w:pPr>
        <w:spacing w:before="0" w:beforeAutospacing="0" w:after="120" w:afterAutospacing="0"/>
        <w:rPr>
          <w:b/>
          <w:bCs/>
        </w:rPr>
      </w:pPr>
    </w:p>
    <w:p w14:paraId="5E137B4D" w14:textId="77777777" w:rsidR="00D35E52" w:rsidRDefault="00D35E52" w:rsidP="00191806">
      <w:pPr>
        <w:spacing w:before="0" w:beforeAutospacing="0" w:after="120" w:afterAutospacing="0"/>
        <w:rPr>
          <w:b/>
          <w:bCs/>
        </w:rPr>
      </w:pPr>
    </w:p>
    <w:p w14:paraId="3EA21727" w14:textId="4E243509" w:rsidR="00C43A7C" w:rsidRPr="000020FC" w:rsidRDefault="00C43A7C" w:rsidP="00191806">
      <w:pPr>
        <w:spacing w:before="0" w:beforeAutospacing="0" w:after="120" w:afterAutospacing="0"/>
        <w:rPr>
          <w:rFonts w:eastAsia="Lato" w:cs="Times New Roman"/>
        </w:rPr>
      </w:pPr>
      <w:bookmarkStart w:id="17" w:name="_Toc233270094"/>
      <w:r w:rsidRPr="000020FC">
        <w:rPr>
          <w:b/>
          <w:bCs/>
        </w:rPr>
        <w:t xml:space="preserve">Tabela </w:t>
      </w:r>
      <w:r w:rsidR="00042171">
        <w:rPr>
          <w:b/>
          <w:bCs/>
        </w:rPr>
        <w:fldChar w:fldCharType="begin"/>
      </w:r>
      <w:r w:rsidR="00042171">
        <w:rPr>
          <w:b/>
          <w:bCs/>
        </w:rPr>
        <w:instrText xml:space="preserve"> SEQ Tabela \* </w:instrText>
      </w:r>
      <w:r w:rsidR="00E33DBB">
        <w:rPr>
          <w:b/>
          <w:bCs/>
        </w:rPr>
        <w:instrText>ARABIC</w:instrText>
      </w:r>
      <w:r w:rsidR="00042171">
        <w:rPr>
          <w:b/>
          <w:bCs/>
        </w:rPr>
        <w:instrText xml:space="preserve"> </w:instrText>
      </w:r>
      <w:r w:rsidR="00042171">
        <w:rPr>
          <w:b/>
          <w:bCs/>
        </w:rPr>
        <w:fldChar w:fldCharType="separate"/>
      </w:r>
      <w:r w:rsidR="005A50FD">
        <w:rPr>
          <w:b/>
          <w:bCs/>
          <w:noProof/>
        </w:rPr>
        <w:t>3</w:t>
      </w:r>
      <w:r w:rsidR="00042171">
        <w:rPr>
          <w:b/>
          <w:bCs/>
        </w:rPr>
        <w:fldChar w:fldCharType="end"/>
      </w:r>
      <w:r w:rsidR="000020FC" w:rsidRPr="000823CF">
        <w:rPr>
          <w:rFonts w:eastAsia="Lato" w:cs="Times New Roman"/>
          <w:b/>
          <w:bCs/>
        </w:rPr>
        <w:t>:</w:t>
      </w:r>
      <w:r w:rsidR="000020FC" w:rsidRPr="000823CF">
        <w:rPr>
          <w:rFonts w:eastAsia="Lato" w:cs="Times New Roman"/>
        </w:rPr>
        <w:t xml:space="preserve"> Zestawienie najważniejszych danych z działalności Rzecznika w 202</w:t>
      </w:r>
      <w:r w:rsidR="000020FC">
        <w:rPr>
          <w:rFonts w:eastAsia="Lato" w:cs="Times New Roman"/>
        </w:rPr>
        <w:t>5</w:t>
      </w:r>
      <w:r w:rsidR="000020FC" w:rsidRPr="000823CF">
        <w:rPr>
          <w:rFonts w:eastAsia="Lato" w:cs="Times New Roman"/>
        </w:rPr>
        <w:t> r.</w:t>
      </w:r>
      <w:bookmarkEnd w:id="17"/>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1092"/>
        <w:gridCol w:w="1092"/>
        <w:gridCol w:w="1092"/>
        <w:gridCol w:w="954"/>
        <w:gridCol w:w="1023"/>
        <w:gridCol w:w="981"/>
      </w:tblGrid>
      <w:tr w:rsidR="00EA2C65" w:rsidRPr="00607466" w14:paraId="09ED7BD0" w14:textId="448728CC" w:rsidTr="00717616">
        <w:trPr>
          <w:trHeight w:val="352"/>
        </w:trPr>
        <w:tc>
          <w:tcPr>
            <w:tcW w:w="2828" w:type="dxa"/>
          </w:tcPr>
          <w:p w14:paraId="77AEB529" w14:textId="77777777" w:rsidR="00EA2C65" w:rsidRPr="00607466" w:rsidRDefault="00EA2C65">
            <w:pPr>
              <w:rPr>
                <w:rFonts w:eastAsia="Lato"/>
                <w:b/>
              </w:rPr>
            </w:pPr>
            <w:r w:rsidRPr="00607466">
              <w:rPr>
                <w:rFonts w:eastAsia="Lato"/>
                <w:b/>
              </w:rPr>
              <w:lastRenderedPageBreak/>
              <w:t xml:space="preserve">Dane z działalności Rzecznika </w:t>
            </w:r>
          </w:p>
        </w:tc>
        <w:tc>
          <w:tcPr>
            <w:tcW w:w="1092" w:type="dxa"/>
          </w:tcPr>
          <w:p w14:paraId="459572BF" w14:textId="77777777" w:rsidR="00EA2C65" w:rsidRPr="00607466" w:rsidRDefault="00EA2C65" w:rsidP="008516EF">
            <w:pPr>
              <w:jc w:val="center"/>
              <w:rPr>
                <w:rFonts w:eastAsia="Lato"/>
                <w:b/>
              </w:rPr>
            </w:pPr>
            <w:r w:rsidRPr="00607466">
              <w:rPr>
                <w:rFonts w:eastAsia="Lato"/>
                <w:b/>
              </w:rPr>
              <w:t>2020</w:t>
            </w:r>
          </w:p>
        </w:tc>
        <w:tc>
          <w:tcPr>
            <w:tcW w:w="1092" w:type="dxa"/>
          </w:tcPr>
          <w:p w14:paraId="115FD837" w14:textId="77777777" w:rsidR="00EA2C65" w:rsidRPr="00607466" w:rsidRDefault="00EA2C65" w:rsidP="008516EF">
            <w:pPr>
              <w:jc w:val="center"/>
              <w:rPr>
                <w:rFonts w:eastAsia="Lato"/>
                <w:b/>
              </w:rPr>
            </w:pPr>
            <w:r w:rsidRPr="00607466">
              <w:rPr>
                <w:rFonts w:eastAsia="Lato"/>
                <w:b/>
              </w:rPr>
              <w:t>2021</w:t>
            </w:r>
          </w:p>
        </w:tc>
        <w:tc>
          <w:tcPr>
            <w:tcW w:w="1092" w:type="dxa"/>
          </w:tcPr>
          <w:p w14:paraId="24F66CC1" w14:textId="77777777" w:rsidR="00EA2C65" w:rsidRPr="00607466" w:rsidRDefault="00EA2C65" w:rsidP="008516EF">
            <w:pPr>
              <w:jc w:val="center"/>
              <w:rPr>
                <w:rFonts w:eastAsia="Lato"/>
                <w:b/>
              </w:rPr>
            </w:pPr>
            <w:r w:rsidRPr="00607466">
              <w:rPr>
                <w:rFonts w:eastAsia="Lato"/>
                <w:b/>
              </w:rPr>
              <w:t>2022</w:t>
            </w:r>
          </w:p>
        </w:tc>
        <w:tc>
          <w:tcPr>
            <w:tcW w:w="954" w:type="dxa"/>
          </w:tcPr>
          <w:p w14:paraId="1CB6F97D" w14:textId="77777777" w:rsidR="00EA2C65" w:rsidRPr="00607466" w:rsidRDefault="00EA2C65" w:rsidP="008516EF">
            <w:pPr>
              <w:jc w:val="center"/>
              <w:rPr>
                <w:rFonts w:eastAsia="Lato"/>
                <w:b/>
              </w:rPr>
            </w:pPr>
            <w:r w:rsidRPr="00607466">
              <w:rPr>
                <w:rFonts w:eastAsia="Lato"/>
                <w:b/>
              </w:rPr>
              <w:t>2023</w:t>
            </w:r>
          </w:p>
        </w:tc>
        <w:tc>
          <w:tcPr>
            <w:tcW w:w="1023" w:type="dxa"/>
          </w:tcPr>
          <w:p w14:paraId="328DEDED" w14:textId="77777777" w:rsidR="00EA2C65" w:rsidRPr="00607466" w:rsidRDefault="00EA2C65" w:rsidP="008516EF">
            <w:pPr>
              <w:jc w:val="center"/>
              <w:rPr>
                <w:rFonts w:eastAsia="Lato"/>
                <w:b/>
              </w:rPr>
            </w:pPr>
            <w:r w:rsidRPr="00607466">
              <w:rPr>
                <w:rFonts w:eastAsia="Lato"/>
                <w:b/>
              </w:rPr>
              <w:t>2024</w:t>
            </w:r>
          </w:p>
        </w:tc>
        <w:tc>
          <w:tcPr>
            <w:tcW w:w="981" w:type="dxa"/>
          </w:tcPr>
          <w:p w14:paraId="1034E7AA" w14:textId="14DE3331" w:rsidR="00EA2C65" w:rsidRPr="00607466" w:rsidRDefault="00EA2C65" w:rsidP="008516EF">
            <w:pPr>
              <w:jc w:val="center"/>
              <w:rPr>
                <w:rFonts w:eastAsia="Lato"/>
                <w:b/>
              </w:rPr>
            </w:pPr>
            <w:r w:rsidRPr="00607466">
              <w:rPr>
                <w:rFonts w:eastAsia="Lato"/>
                <w:b/>
              </w:rPr>
              <w:t>2025</w:t>
            </w:r>
          </w:p>
        </w:tc>
      </w:tr>
      <w:tr w:rsidR="00EA2C65" w:rsidRPr="00607466" w14:paraId="56F85339" w14:textId="58A81828" w:rsidTr="00717616">
        <w:trPr>
          <w:trHeight w:val="352"/>
        </w:trPr>
        <w:tc>
          <w:tcPr>
            <w:tcW w:w="2828" w:type="dxa"/>
          </w:tcPr>
          <w:p w14:paraId="76B37E73" w14:textId="77777777" w:rsidR="00EA2C65" w:rsidRPr="00607466" w:rsidRDefault="00EA2C65">
            <w:pPr>
              <w:rPr>
                <w:rFonts w:eastAsia="Lato"/>
              </w:rPr>
            </w:pPr>
            <w:r w:rsidRPr="00607466">
              <w:t>Liczba sygnałów kierowanych do Rzecznika</w:t>
            </w:r>
          </w:p>
        </w:tc>
        <w:tc>
          <w:tcPr>
            <w:tcW w:w="1092" w:type="dxa"/>
          </w:tcPr>
          <w:p w14:paraId="2AEC6B9E" w14:textId="77777777" w:rsidR="00EA2C65" w:rsidRPr="00607466" w:rsidRDefault="00EA2C65" w:rsidP="00E33DBB">
            <w:pPr>
              <w:jc w:val="right"/>
            </w:pPr>
            <w:r w:rsidRPr="00607466">
              <w:rPr>
                <w:rFonts w:eastAsia="Lato"/>
              </w:rPr>
              <w:t xml:space="preserve">135 625 </w:t>
            </w:r>
          </w:p>
        </w:tc>
        <w:tc>
          <w:tcPr>
            <w:tcW w:w="1092" w:type="dxa"/>
          </w:tcPr>
          <w:p w14:paraId="4AE9675C" w14:textId="77777777" w:rsidR="00EA2C65" w:rsidRPr="00607466" w:rsidRDefault="00EA2C65" w:rsidP="00E33DBB">
            <w:pPr>
              <w:jc w:val="right"/>
            </w:pPr>
            <w:r w:rsidRPr="00607466">
              <w:rPr>
                <w:rFonts w:eastAsia="Lato"/>
              </w:rPr>
              <w:t xml:space="preserve">163 910 </w:t>
            </w:r>
          </w:p>
        </w:tc>
        <w:tc>
          <w:tcPr>
            <w:tcW w:w="1092" w:type="dxa"/>
          </w:tcPr>
          <w:p w14:paraId="772F21E4" w14:textId="77777777" w:rsidR="00EA2C65" w:rsidRPr="00607466" w:rsidRDefault="00EA2C65" w:rsidP="00E33DBB">
            <w:pPr>
              <w:jc w:val="right"/>
              <w:rPr>
                <w:rFonts w:eastAsia="Lato"/>
              </w:rPr>
            </w:pPr>
            <w:r w:rsidRPr="00607466">
              <w:rPr>
                <w:rFonts w:eastAsia="Lato"/>
              </w:rPr>
              <w:t xml:space="preserve">124 861 </w:t>
            </w:r>
          </w:p>
        </w:tc>
        <w:tc>
          <w:tcPr>
            <w:tcW w:w="954" w:type="dxa"/>
          </w:tcPr>
          <w:p w14:paraId="66341020" w14:textId="77777777" w:rsidR="00EA2C65" w:rsidRPr="00607466" w:rsidRDefault="00EA2C65" w:rsidP="00E33DBB">
            <w:pPr>
              <w:jc w:val="right"/>
              <w:rPr>
                <w:rFonts w:eastAsia="Lato"/>
              </w:rPr>
            </w:pPr>
            <w:r w:rsidRPr="00607466">
              <w:rPr>
                <w:rFonts w:eastAsia="Lato"/>
              </w:rPr>
              <w:t xml:space="preserve">98 892 </w:t>
            </w:r>
          </w:p>
        </w:tc>
        <w:tc>
          <w:tcPr>
            <w:tcW w:w="1023" w:type="dxa"/>
          </w:tcPr>
          <w:p w14:paraId="765B95D4" w14:textId="77777777" w:rsidR="00EA2C65" w:rsidRPr="00607466" w:rsidRDefault="00EA2C65" w:rsidP="00E33DBB">
            <w:pPr>
              <w:jc w:val="right"/>
              <w:rPr>
                <w:rFonts w:eastAsia="Lato"/>
              </w:rPr>
            </w:pPr>
            <w:r w:rsidRPr="00607466">
              <w:rPr>
                <w:rFonts w:eastAsia="Lato"/>
              </w:rPr>
              <w:t>96 214</w:t>
            </w:r>
          </w:p>
          <w:p w14:paraId="328FF009" w14:textId="77777777" w:rsidR="00EA2C65" w:rsidRPr="00607466" w:rsidRDefault="00EA2C65" w:rsidP="00E33DBB">
            <w:pPr>
              <w:jc w:val="right"/>
              <w:rPr>
                <w:rFonts w:eastAsia="Lato"/>
              </w:rPr>
            </w:pPr>
          </w:p>
        </w:tc>
        <w:tc>
          <w:tcPr>
            <w:tcW w:w="981" w:type="dxa"/>
          </w:tcPr>
          <w:p w14:paraId="43B3A799" w14:textId="766934F3" w:rsidR="00EA2C65" w:rsidRPr="00607466" w:rsidRDefault="006105BB" w:rsidP="00E33DBB">
            <w:pPr>
              <w:jc w:val="right"/>
              <w:rPr>
                <w:rFonts w:eastAsia="Lato"/>
              </w:rPr>
            </w:pPr>
            <w:r>
              <w:rPr>
                <w:rFonts w:eastAsia="Lato"/>
              </w:rPr>
              <w:t>96 244</w:t>
            </w:r>
          </w:p>
        </w:tc>
      </w:tr>
      <w:tr w:rsidR="00EA2C65" w:rsidRPr="00607466" w14:paraId="5FAE6BE4" w14:textId="5E317617" w:rsidTr="00717616">
        <w:trPr>
          <w:trHeight w:val="585"/>
        </w:trPr>
        <w:tc>
          <w:tcPr>
            <w:tcW w:w="2828" w:type="dxa"/>
          </w:tcPr>
          <w:p w14:paraId="0F9D9644" w14:textId="77777777" w:rsidR="00EA2C65" w:rsidRPr="00607466" w:rsidRDefault="00EA2C65">
            <w:pPr>
              <w:rPr>
                <w:rFonts w:eastAsia="Lato"/>
              </w:rPr>
            </w:pPr>
            <w:r w:rsidRPr="00607466">
              <w:t>Liczba odebranych połączeń w Telefonicznej Informacji Pacjenta</w:t>
            </w:r>
          </w:p>
        </w:tc>
        <w:tc>
          <w:tcPr>
            <w:tcW w:w="1092" w:type="dxa"/>
          </w:tcPr>
          <w:p w14:paraId="5B56A029" w14:textId="77777777" w:rsidR="00EA2C65" w:rsidRPr="00607466" w:rsidRDefault="00EA2C65" w:rsidP="00E33DBB">
            <w:pPr>
              <w:jc w:val="right"/>
              <w:rPr>
                <w:rFonts w:eastAsia="Lato"/>
              </w:rPr>
            </w:pPr>
            <w:r w:rsidRPr="00607466">
              <w:rPr>
                <w:rFonts w:eastAsia="Lato"/>
              </w:rPr>
              <w:t xml:space="preserve">110 025 </w:t>
            </w:r>
          </w:p>
        </w:tc>
        <w:tc>
          <w:tcPr>
            <w:tcW w:w="1092" w:type="dxa"/>
          </w:tcPr>
          <w:p w14:paraId="254B2255" w14:textId="77777777" w:rsidR="00EA2C65" w:rsidRPr="00607466" w:rsidRDefault="00EA2C65" w:rsidP="00E33DBB">
            <w:pPr>
              <w:jc w:val="right"/>
              <w:rPr>
                <w:rFonts w:eastAsia="Lato"/>
              </w:rPr>
            </w:pPr>
            <w:r w:rsidRPr="00607466">
              <w:rPr>
                <w:rFonts w:eastAsia="Lato"/>
              </w:rPr>
              <w:t xml:space="preserve">133 212 </w:t>
            </w:r>
          </w:p>
        </w:tc>
        <w:tc>
          <w:tcPr>
            <w:tcW w:w="1092" w:type="dxa"/>
          </w:tcPr>
          <w:p w14:paraId="4E70DDC3" w14:textId="77777777" w:rsidR="00EA2C65" w:rsidRPr="00607466" w:rsidRDefault="00EA2C65" w:rsidP="00E33DBB">
            <w:pPr>
              <w:jc w:val="right"/>
              <w:rPr>
                <w:rFonts w:eastAsia="Lato"/>
              </w:rPr>
            </w:pPr>
            <w:r w:rsidRPr="00607466">
              <w:rPr>
                <w:rFonts w:eastAsia="Lato"/>
              </w:rPr>
              <w:t xml:space="preserve">98 910 </w:t>
            </w:r>
          </w:p>
        </w:tc>
        <w:tc>
          <w:tcPr>
            <w:tcW w:w="954" w:type="dxa"/>
          </w:tcPr>
          <w:p w14:paraId="5AF8553C" w14:textId="77777777" w:rsidR="00EA2C65" w:rsidRPr="00607466" w:rsidRDefault="00EA2C65" w:rsidP="00E33DBB">
            <w:pPr>
              <w:jc w:val="right"/>
              <w:rPr>
                <w:rFonts w:eastAsia="Lato"/>
              </w:rPr>
            </w:pPr>
            <w:r w:rsidRPr="00607466">
              <w:rPr>
                <w:rFonts w:eastAsia="Lato"/>
              </w:rPr>
              <w:t xml:space="preserve">75 387 </w:t>
            </w:r>
          </w:p>
        </w:tc>
        <w:tc>
          <w:tcPr>
            <w:tcW w:w="1023" w:type="dxa"/>
          </w:tcPr>
          <w:p w14:paraId="03EABF02" w14:textId="77777777" w:rsidR="00EA2C65" w:rsidRPr="00607466" w:rsidRDefault="00EA2C65" w:rsidP="00E33DBB">
            <w:pPr>
              <w:jc w:val="right"/>
              <w:rPr>
                <w:rFonts w:eastAsia="Lato"/>
              </w:rPr>
            </w:pPr>
            <w:r w:rsidRPr="00607466">
              <w:rPr>
                <w:rFonts w:eastAsia="Lato"/>
              </w:rPr>
              <w:t>83 796</w:t>
            </w:r>
          </w:p>
        </w:tc>
        <w:tc>
          <w:tcPr>
            <w:tcW w:w="981" w:type="dxa"/>
          </w:tcPr>
          <w:p w14:paraId="2A8C4492" w14:textId="0CD2FC73" w:rsidR="00EA2C65" w:rsidRPr="00607466" w:rsidRDefault="006105BB" w:rsidP="00E33DBB">
            <w:pPr>
              <w:jc w:val="right"/>
              <w:rPr>
                <w:rFonts w:eastAsia="Lato"/>
              </w:rPr>
            </w:pPr>
            <w:r>
              <w:rPr>
                <w:rFonts w:eastAsia="Lato"/>
              </w:rPr>
              <w:t>87 720</w:t>
            </w:r>
          </w:p>
        </w:tc>
      </w:tr>
      <w:tr w:rsidR="00EA2C65" w:rsidRPr="00607466" w14:paraId="5D49960D" w14:textId="622F6450" w:rsidTr="00717616">
        <w:trPr>
          <w:trHeight w:val="585"/>
        </w:trPr>
        <w:tc>
          <w:tcPr>
            <w:tcW w:w="2828" w:type="dxa"/>
          </w:tcPr>
          <w:p w14:paraId="416E0490" w14:textId="77777777" w:rsidR="00EA2C65" w:rsidRPr="000177C0" w:rsidRDefault="00EA2C65">
            <w:pPr>
              <w:rPr>
                <w:rFonts w:eastAsia="Lato"/>
                <w:highlight w:val="yellow"/>
              </w:rPr>
            </w:pPr>
            <w:r>
              <w:t>Liczba prowadzonych postępowań wyjaśniających w sprawach indywidualnych</w:t>
            </w:r>
          </w:p>
        </w:tc>
        <w:tc>
          <w:tcPr>
            <w:tcW w:w="1092" w:type="dxa"/>
          </w:tcPr>
          <w:p w14:paraId="24862323" w14:textId="77777777" w:rsidR="00EA2C65" w:rsidRPr="000177C0" w:rsidRDefault="00EA2C65" w:rsidP="00E33DBB">
            <w:pPr>
              <w:jc w:val="right"/>
              <w:rPr>
                <w:rFonts w:eastAsia="Lato"/>
              </w:rPr>
            </w:pPr>
            <w:r w:rsidRPr="24C1DC08">
              <w:rPr>
                <w:rFonts w:eastAsia="Lato"/>
              </w:rPr>
              <w:t xml:space="preserve">1 861 </w:t>
            </w:r>
          </w:p>
        </w:tc>
        <w:tc>
          <w:tcPr>
            <w:tcW w:w="1092" w:type="dxa"/>
          </w:tcPr>
          <w:p w14:paraId="48FECEF4" w14:textId="77777777" w:rsidR="00EA2C65" w:rsidRPr="000177C0" w:rsidRDefault="00EA2C65" w:rsidP="00E33DBB">
            <w:pPr>
              <w:jc w:val="right"/>
              <w:rPr>
                <w:rFonts w:eastAsia="Lato"/>
              </w:rPr>
            </w:pPr>
            <w:r w:rsidRPr="24C1DC08">
              <w:rPr>
                <w:rFonts w:eastAsia="Lato"/>
              </w:rPr>
              <w:t xml:space="preserve">2 705 </w:t>
            </w:r>
          </w:p>
        </w:tc>
        <w:tc>
          <w:tcPr>
            <w:tcW w:w="1092" w:type="dxa"/>
          </w:tcPr>
          <w:p w14:paraId="72564D4A" w14:textId="77777777" w:rsidR="00EA2C65" w:rsidRPr="000177C0" w:rsidRDefault="00EA2C65" w:rsidP="00E33DBB">
            <w:pPr>
              <w:jc w:val="right"/>
              <w:rPr>
                <w:rFonts w:eastAsia="Lato"/>
              </w:rPr>
            </w:pPr>
            <w:r w:rsidRPr="24C1DC08">
              <w:rPr>
                <w:rFonts w:eastAsia="Lato"/>
              </w:rPr>
              <w:t xml:space="preserve">2 870 </w:t>
            </w:r>
          </w:p>
          <w:p w14:paraId="73E00A3D" w14:textId="77777777" w:rsidR="00EA2C65" w:rsidRPr="000177C0" w:rsidRDefault="00EA2C65" w:rsidP="00E33DBB">
            <w:pPr>
              <w:jc w:val="right"/>
              <w:rPr>
                <w:rFonts w:eastAsia="Lato"/>
              </w:rPr>
            </w:pPr>
          </w:p>
        </w:tc>
        <w:tc>
          <w:tcPr>
            <w:tcW w:w="954" w:type="dxa"/>
          </w:tcPr>
          <w:p w14:paraId="74F5B7D3" w14:textId="77777777" w:rsidR="00EA2C65" w:rsidRPr="000177C0" w:rsidRDefault="00EA2C65" w:rsidP="00E33DBB">
            <w:pPr>
              <w:jc w:val="right"/>
              <w:rPr>
                <w:rFonts w:eastAsia="Lato"/>
              </w:rPr>
            </w:pPr>
            <w:r w:rsidRPr="24C1DC08">
              <w:rPr>
                <w:rFonts w:eastAsia="Lato"/>
              </w:rPr>
              <w:t xml:space="preserve">3 794 </w:t>
            </w:r>
          </w:p>
        </w:tc>
        <w:tc>
          <w:tcPr>
            <w:tcW w:w="1023" w:type="dxa"/>
          </w:tcPr>
          <w:p w14:paraId="119A08A0" w14:textId="77777777" w:rsidR="00EA2C65" w:rsidRPr="000177C0" w:rsidRDefault="00EA2C65" w:rsidP="00E33DBB">
            <w:pPr>
              <w:jc w:val="right"/>
              <w:rPr>
                <w:rFonts w:eastAsia="Lato"/>
              </w:rPr>
            </w:pPr>
            <w:r w:rsidRPr="24C1DC08">
              <w:rPr>
                <w:rFonts w:eastAsia="Lato"/>
              </w:rPr>
              <w:t>2 408</w:t>
            </w:r>
          </w:p>
        </w:tc>
        <w:tc>
          <w:tcPr>
            <w:tcW w:w="981" w:type="dxa"/>
          </w:tcPr>
          <w:p w14:paraId="4F2831A5" w14:textId="1DC8583A" w:rsidR="00EA2C65" w:rsidRPr="00607466" w:rsidRDefault="0FB48094" w:rsidP="00E33DBB">
            <w:pPr>
              <w:jc w:val="right"/>
              <w:rPr>
                <w:rFonts w:eastAsia="Lato"/>
              </w:rPr>
            </w:pPr>
            <w:r w:rsidRPr="26F2B989">
              <w:rPr>
                <w:rFonts w:eastAsia="Lato"/>
              </w:rPr>
              <w:t>2 737</w:t>
            </w:r>
          </w:p>
        </w:tc>
      </w:tr>
      <w:tr w:rsidR="00EA2C65" w:rsidRPr="00607466" w14:paraId="20EFD9DD" w14:textId="540565F3" w:rsidTr="00717616">
        <w:trPr>
          <w:trHeight w:val="595"/>
        </w:trPr>
        <w:tc>
          <w:tcPr>
            <w:tcW w:w="2828" w:type="dxa"/>
          </w:tcPr>
          <w:p w14:paraId="6B0E45D7" w14:textId="713004CC" w:rsidR="00EA2C65" w:rsidRPr="000177C0" w:rsidRDefault="00EA2C65">
            <w:pPr>
              <w:rPr>
                <w:rFonts w:eastAsia="Lato"/>
              </w:rPr>
            </w:pPr>
            <w:r>
              <w:t>Liczba zakończonych postępowań wyjaśniających w</w:t>
            </w:r>
            <w:r w:rsidR="00014E50">
              <w:t xml:space="preserve"> </w:t>
            </w:r>
            <w:r>
              <w:t>sprawach indywidualnych</w:t>
            </w:r>
          </w:p>
        </w:tc>
        <w:tc>
          <w:tcPr>
            <w:tcW w:w="1092" w:type="dxa"/>
          </w:tcPr>
          <w:p w14:paraId="3F3558E6" w14:textId="77777777" w:rsidR="00EA2C65" w:rsidRPr="000177C0" w:rsidRDefault="00EA2C65" w:rsidP="00E33DBB">
            <w:pPr>
              <w:jc w:val="right"/>
              <w:rPr>
                <w:rFonts w:eastAsia="Lato"/>
              </w:rPr>
            </w:pPr>
            <w:r w:rsidRPr="24C1DC08">
              <w:rPr>
                <w:rFonts w:eastAsia="Lato"/>
              </w:rPr>
              <w:t xml:space="preserve">1 345 </w:t>
            </w:r>
          </w:p>
        </w:tc>
        <w:tc>
          <w:tcPr>
            <w:tcW w:w="1092" w:type="dxa"/>
          </w:tcPr>
          <w:p w14:paraId="7CA05381" w14:textId="77777777" w:rsidR="00EA2C65" w:rsidRPr="000177C0" w:rsidRDefault="00EA2C65" w:rsidP="00E33DBB">
            <w:pPr>
              <w:jc w:val="right"/>
              <w:rPr>
                <w:rFonts w:eastAsia="Lato"/>
              </w:rPr>
            </w:pPr>
            <w:r w:rsidRPr="24C1DC08">
              <w:rPr>
                <w:rFonts w:eastAsia="Lato"/>
              </w:rPr>
              <w:t xml:space="preserve">1 512 </w:t>
            </w:r>
          </w:p>
        </w:tc>
        <w:tc>
          <w:tcPr>
            <w:tcW w:w="1092" w:type="dxa"/>
          </w:tcPr>
          <w:p w14:paraId="2DB087E8" w14:textId="77777777" w:rsidR="00EA2C65" w:rsidRPr="000177C0" w:rsidRDefault="00EA2C65" w:rsidP="00E33DBB">
            <w:pPr>
              <w:jc w:val="right"/>
              <w:rPr>
                <w:rFonts w:eastAsia="Lato"/>
              </w:rPr>
            </w:pPr>
            <w:r w:rsidRPr="24C1DC08">
              <w:rPr>
                <w:rFonts w:eastAsia="Lato"/>
              </w:rPr>
              <w:t xml:space="preserve">1 332 </w:t>
            </w:r>
          </w:p>
        </w:tc>
        <w:tc>
          <w:tcPr>
            <w:tcW w:w="954" w:type="dxa"/>
          </w:tcPr>
          <w:p w14:paraId="685A957D" w14:textId="77777777" w:rsidR="00EA2C65" w:rsidRPr="000177C0" w:rsidRDefault="00EA2C65" w:rsidP="00E33DBB">
            <w:pPr>
              <w:jc w:val="right"/>
              <w:rPr>
                <w:rFonts w:eastAsia="Lato"/>
              </w:rPr>
            </w:pPr>
            <w:r w:rsidRPr="24C1DC08">
              <w:rPr>
                <w:rFonts w:eastAsia="Lato"/>
              </w:rPr>
              <w:t xml:space="preserve">2 061 </w:t>
            </w:r>
          </w:p>
        </w:tc>
        <w:tc>
          <w:tcPr>
            <w:tcW w:w="1023" w:type="dxa"/>
          </w:tcPr>
          <w:p w14:paraId="7625BDD0" w14:textId="77777777" w:rsidR="00EA2C65" w:rsidRPr="000177C0" w:rsidRDefault="00EA2C65" w:rsidP="00E33DBB">
            <w:pPr>
              <w:jc w:val="right"/>
              <w:rPr>
                <w:rFonts w:eastAsia="Lato"/>
              </w:rPr>
            </w:pPr>
            <w:r w:rsidRPr="24C1DC08">
              <w:rPr>
                <w:rFonts w:eastAsia="Lato"/>
              </w:rPr>
              <w:t>1 586</w:t>
            </w:r>
          </w:p>
        </w:tc>
        <w:tc>
          <w:tcPr>
            <w:tcW w:w="981" w:type="dxa"/>
          </w:tcPr>
          <w:p w14:paraId="6E250167" w14:textId="6B2C29BF" w:rsidR="00EA2C65" w:rsidRPr="00607466" w:rsidRDefault="0A4B7B1A" w:rsidP="00E33DBB">
            <w:pPr>
              <w:jc w:val="right"/>
              <w:rPr>
                <w:rFonts w:eastAsia="Lato"/>
              </w:rPr>
            </w:pPr>
            <w:r w:rsidRPr="26F2B989">
              <w:rPr>
                <w:rFonts w:eastAsia="Lato"/>
              </w:rPr>
              <w:t>1 652</w:t>
            </w:r>
          </w:p>
        </w:tc>
      </w:tr>
      <w:tr w:rsidR="00EA2C65" w:rsidRPr="00607466" w14:paraId="7845AAF0" w14:textId="1CB3BC5D" w:rsidTr="00717616">
        <w:trPr>
          <w:trHeight w:val="585"/>
        </w:trPr>
        <w:tc>
          <w:tcPr>
            <w:tcW w:w="2828" w:type="dxa"/>
          </w:tcPr>
          <w:p w14:paraId="2C85AC28" w14:textId="77777777" w:rsidR="00EA2C65" w:rsidRPr="00A22983" w:rsidRDefault="00EA2C65">
            <w:pPr>
              <w:rPr>
                <w:rFonts w:eastAsia="Lato"/>
              </w:rPr>
            </w:pPr>
            <w:r w:rsidRPr="00A22983">
              <w:t>Liczba wszczętych postępowań w sprawach praktyk naruszających zbiorowe prawa pacjentów</w:t>
            </w:r>
          </w:p>
        </w:tc>
        <w:tc>
          <w:tcPr>
            <w:tcW w:w="1092" w:type="dxa"/>
          </w:tcPr>
          <w:p w14:paraId="352D3B1C" w14:textId="77777777" w:rsidR="00EA2C65" w:rsidRPr="00A22983" w:rsidRDefault="00EA2C65" w:rsidP="00E33DBB">
            <w:pPr>
              <w:jc w:val="right"/>
              <w:rPr>
                <w:rFonts w:eastAsia="Lato"/>
              </w:rPr>
            </w:pPr>
            <w:r w:rsidRPr="00A22983">
              <w:rPr>
                <w:rFonts w:eastAsia="Lato"/>
              </w:rPr>
              <w:t>138</w:t>
            </w:r>
          </w:p>
        </w:tc>
        <w:tc>
          <w:tcPr>
            <w:tcW w:w="1092" w:type="dxa"/>
          </w:tcPr>
          <w:p w14:paraId="23416403" w14:textId="77777777" w:rsidR="00EA2C65" w:rsidRPr="00A22983" w:rsidRDefault="00EA2C65" w:rsidP="00E33DBB">
            <w:pPr>
              <w:jc w:val="right"/>
              <w:rPr>
                <w:rFonts w:eastAsia="Lato"/>
              </w:rPr>
            </w:pPr>
            <w:r w:rsidRPr="00A22983">
              <w:rPr>
                <w:rFonts w:eastAsia="Lato"/>
              </w:rPr>
              <w:t>181</w:t>
            </w:r>
          </w:p>
        </w:tc>
        <w:tc>
          <w:tcPr>
            <w:tcW w:w="1092" w:type="dxa"/>
          </w:tcPr>
          <w:p w14:paraId="1EA67B78" w14:textId="77777777" w:rsidR="00EA2C65" w:rsidRPr="00A22983" w:rsidRDefault="00EA2C65" w:rsidP="00E33DBB">
            <w:pPr>
              <w:jc w:val="right"/>
              <w:rPr>
                <w:rFonts w:eastAsia="Lato"/>
              </w:rPr>
            </w:pPr>
            <w:r w:rsidRPr="00A22983">
              <w:rPr>
                <w:rFonts w:eastAsia="Lato"/>
              </w:rPr>
              <w:t>279</w:t>
            </w:r>
          </w:p>
        </w:tc>
        <w:tc>
          <w:tcPr>
            <w:tcW w:w="954" w:type="dxa"/>
          </w:tcPr>
          <w:p w14:paraId="73DB5CCB" w14:textId="77777777" w:rsidR="00EA2C65" w:rsidRPr="00A22983" w:rsidRDefault="00EA2C65" w:rsidP="00E33DBB">
            <w:pPr>
              <w:jc w:val="right"/>
              <w:rPr>
                <w:rFonts w:eastAsia="Lato"/>
              </w:rPr>
            </w:pPr>
            <w:r w:rsidRPr="00A22983">
              <w:rPr>
                <w:rFonts w:eastAsia="Lato"/>
              </w:rPr>
              <w:t>319</w:t>
            </w:r>
          </w:p>
        </w:tc>
        <w:tc>
          <w:tcPr>
            <w:tcW w:w="1023" w:type="dxa"/>
          </w:tcPr>
          <w:p w14:paraId="4183CC69" w14:textId="77777777" w:rsidR="00EA2C65" w:rsidRPr="00A22983" w:rsidRDefault="00EA2C65" w:rsidP="00E33DBB">
            <w:pPr>
              <w:jc w:val="right"/>
              <w:rPr>
                <w:rFonts w:eastAsia="Lato"/>
              </w:rPr>
            </w:pPr>
            <w:r w:rsidRPr="00A22983">
              <w:rPr>
                <w:rFonts w:eastAsia="Lato" w:cs="Lato"/>
              </w:rPr>
              <w:t>417</w:t>
            </w:r>
          </w:p>
        </w:tc>
        <w:tc>
          <w:tcPr>
            <w:tcW w:w="981" w:type="dxa"/>
          </w:tcPr>
          <w:p w14:paraId="364DFDA6" w14:textId="5FF9D655" w:rsidR="00EA2C65" w:rsidRPr="00607466" w:rsidRDefault="00A22983" w:rsidP="00E33DBB">
            <w:pPr>
              <w:jc w:val="right"/>
              <w:rPr>
                <w:rFonts w:eastAsia="Lato" w:cs="Lato"/>
              </w:rPr>
            </w:pPr>
            <w:r>
              <w:rPr>
                <w:rFonts w:eastAsia="Lato" w:cs="Lato"/>
              </w:rPr>
              <w:t>422</w:t>
            </w:r>
          </w:p>
        </w:tc>
      </w:tr>
      <w:tr w:rsidR="00EA2C65" w:rsidRPr="00607466" w14:paraId="6319F1ED" w14:textId="6908962E" w:rsidTr="00717616">
        <w:trPr>
          <w:trHeight w:val="585"/>
        </w:trPr>
        <w:tc>
          <w:tcPr>
            <w:tcW w:w="2828" w:type="dxa"/>
          </w:tcPr>
          <w:p w14:paraId="23BBAE61" w14:textId="09978FD0" w:rsidR="00EA2C65" w:rsidRPr="00A22983" w:rsidRDefault="00EA2C65">
            <w:pPr>
              <w:rPr>
                <w:rFonts w:eastAsia="Lato"/>
              </w:rPr>
            </w:pPr>
            <w:r w:rsidRPr="00A22983">
              <w:t>Liczba wydanych decyzji w</w:t>
            </w:r>
            <w:r w:rsidR="007A305F">
              <w:t> </w:t>
            </w:r>
            <w:r w:rsidRPr="00A22983">
              <w:t>postępowań w sprawach praktyk naruszających zbiorowe prawa pacjentów</w:t>
            </w:r>
            <w:r w:rsidRPr="00A22983">
              <w:rPr>
                <w:rStyle w:val="Odwoanieprzypisudolnego"/>
              </w:rPr>
              <w:footnoteReference w:id="7"/>
            </w:r>
          </w:p>
        </w:tc>
        <w:tc>
          <w:tcPr>
            <w:tcW w:w="1092" w:type="dxa"/>
          </w:tcPr>
          <w:p w14:paraId="6F452276" w14:textId="77777777" w:rsidR="00EA2C65" w:rsidRPr="00A22983" w:rsidRDefault="00EA2C65" w:rsidP="00E33DBB">
            <w:pPr>
              <w:jc w:val="right"/>
              <w:rPr>
                <w:rFonts w:eastAsia="Lato"/>
              </w:rPr>
            </w:pPr>
            <w:r w:rsidRPr="00A22983">
              <w:rPr>
                <w:rFonts w:eastAsia="Lato"/>
              </w:rPr>
              <w:t>136</w:t>
            </w:r>
          </w:p>
        </w:tc>
        <w:tc>
          <w:tcPr>
            <w:tcW w:w="1092" w:type="dxa"/>
          </w:tcPr>
          <w:p w14:paraId="4A47ECE5" w14:textId="77777777" w:rsidR="00EA2C65" w:rsidRPr="00A22983" w:rsidRDefault="00EA2C65" w:rsidP="00E33DBB">
            <w:pPr>
              <w:jc w:val="right"/>
              <w:rPr>
                <w:rFonts w:eastAsia="Lato"/>
              </w:rPr>
            </w:pPr>
            <w:r w:rsidRPr="00A22983">
              <w:rPr>
                <w:rFonts w:eastAsia="Lato"/>
              </w:rPr>
              <w:t>191</w:t>
            </w:r>
          </w:p>
        </w:tc>
        <w:tc>
          <w:tcPr>
            <w:tcW w:w="1092" w:type="dxa"/>
          </w:tcPr>
          <w:p w14:paraId="4457F9EA" w14:textId="77777777" w:rsidR="00EA2C65" w:rsidRPr="00A22983" w:rsidRDefault="00EA2C65" w:rsidP="00E33DBB">
            <w:pPr>
              <w:jc w:val="right"/>
              <w:rPr>
                <w:rFonts w:eastAsia="Lato"/>
              </w:rPr>
            </w:pPr>
            <w:r w:rsidRPr="00A22983">
              <w:rPr>
                <w:rFonts w:eastAsia="Lato"/>
              </w:rPr>
              <w:t>281</w:t>
            </w:r>
          </w:p>
        </w:tc>
        <w:tc>
          <w:tcPr>
            <w:tcW w:w="954" w:type="dxa"/>
          </w:tcPr>
          <w:p w14:paraId="7E1B4EFC" w14:textId="77777777" w:rsidR="00EA2C65" w:rsidRPr="00A22983" w:rsidRDefault="00EA2C65" w:rsidP="00E33DBB">
            <w:pPr>
              <w:jc w:val="right"/>
              <w:rPr>
                <w:rFonts w:eastAsia="Lato"/>
              </w:rPr>
            </w:pPr>
            <w:r w:rsidRPr="00A22983">
              <w:rPr>
                <w:rFonts w:eastAsia="Lato"/>
              </w:rPr>
              <w:t>301</w:t>
            </w:r>
          </w:p>
        </w:tc>
        <w:tc>
          <w:tcPr>
            <w:tcW w:w="1023" w:type="dxa"/>
          </w:tcPr>
          <w:p w14:paraId="78B21699" w14:textId="77777777" w:rsidR="00EA2C65" w:rsidRPr="00A22983" w:rsidRDefault="00EA2C65" w:rsidP="00E33DBB">
            <w:pPr>
              <w:jc w:val="right"/>
              <w:rPr>
                <w:rFonts w:eastAsia="Lato"/>
              </w:rPr>
            </w:pPr>
            <w:r w:rsidRPr="00A22983">
              <w:rPr>
                <w:rFonts w:eastAsia="Lato" w:cs="Lato"/>
              </w:rPr>
              <w:t>364</w:t>
            </w:r>
          </w:p>
        </w:tc>
        <w:tc>
          <w:tcPr>
            <w:tcW w:w="981" w:type="dxa"/>
          </w:tcPr>
          <w:p w14:paraId="09764A7E" w14:textId="1080AF66" w:rsidR="00EA2C65" w:rsidRPr="00607466" w:rsidRDefault="00A22983" w:rsidP="00E33DBB">
            <w:pPr>
              <w:jc w:val="right"/>
              <w:rPr>
                <w:rFonts w:eastAsia="Lato" w:cs="Lato"/>
              </w:rPr>
            </w:pPr>
            <w:r>
              <w:rPr>
                <w:rFonts w:eastAsia="Lato" w:cs="Lato"/>
              </w:rPr>
              <w:t>387</w:t>
            </w:r>
          </w:p>
        </w:tc>
      </w:tr>
      <w:tr w:rsidR="00EA2C65" w:rsidRPr="00607466" w14:paraId="0F9CC58D" w14:textId="1A1466D8" w:rsidTr="00717616">
        <w:trPr>
          <w:trHeight w:val="595"/>
        </w:trPr>
        <w:tc>
          <w:tcPr>
            <w:tcW w:w="2828" w:type="dxa"/>
          </w:tcPr>
          <w:p w14:paraId="75630529" w14:textId="11641266" w:rsidR="00EA2C65" w:rsidRPr="00A22983" w:rsidRDefault="00EA2C65">
            <w:pPr>
              <w:rPr>
                <w:rFonts w:eastAsia="Lato"/>
              </w:rPr>
            </w:pPr>
            <w:r w:rsidRPr="00A22983">
              <w:t>Liczba toczących się postępowań cywilnych z</w:t>
            </w:r>
            <w:r w:rsidR="007A305F">
              <w:t> </w:t>
            </w:r>
            <w:r w:rsidRPr="00A22983">
              <w:t>udziałem Rzecznika</w:t>
            </w:r>
          </w:p>
        </w:tc>
        <w:tc>
          <w:tcPr>
            <w:tcW w:w="1092" w:type="dxa"/>
          </w:tcPr>
          <w:p w14:paraId="4546F90B" w14:textId="77777777" w:rsidR="00EA2C65" w:rsidRPr="00A22983" w:rsidRDefault="00EA2C65" w:rsidP="00E33DBB">
            <w:pPr>
              <w:jc w:val="right"/>
              <w:rPr>
                <w:rFonts w:eastAsia="Lato"/>
              </w:rPr>
            </w:pPr>
            <w:r w:rsidRPr="00A22983">
              <w:rPr>
                <w:rFonts w:eastAsia="Lato"/>
              </w:rPr>
              <w:t>74</w:t>
            </w:r>
          </w:p>
        </w:tc>
        <w:tc>
          <w:tcPr>
            <w:tcW w:w="1092" w:type="dxa"/>
          </w:tcPr>
          <w:p w14:paraId="4ECCF955" w14:textId="77777777" w:rsidR="00EA2C65" w:rsidRPr="00A22983" w:rsidRDefault="00EA2C65" w:rsidP="00E33DBB">
            <w:pPr>
              <w:jc w:val="right"/>
              <w:rPr>
                <w:rFonts w:eastAsia="Lato"/>
              </w:rPr>
            </w:pPr>
            <w:r w:rsidRPr="00A22983">
              <w:rPr>
                <w:rFonts w:eastAsia="Lato"/>
              </w:rPr>
              <w:t>93</w:t>
            </w:r>
          </w:p>
        </w:tc>
        <w:tc>
          <w:tcPr>
            <w:tcW w:w="1092" w:type="dxa"/>
          </w:tcPr>
          <w:p w14:paraId="2885FFA8" w14:textId="77777777" w:rsidR="00EA2C65" w:rsidRPr="00A22983" w:rsidRDefault="00EA2C65" w:rsidP="00E33DBB">
            <w:pPr>
              <w:jc w:val="right"/>
              <w:rPr>
                <w:rFonts w:eastAsia="Lato"/>
              </w:rPr>
            </w:pPr>
            <w:r w:rsidRPr="00A22983">
              <w:rPr>
                <w:rFonts w:eastAsia="Lato"/>
              </w:rPr>
              <w:t>99</w:t>
            </w:r>
          </w:p>
        </w:tc>
        <w:tc>
          <w:tcPr>
            <w:tcW w:w="954" w:type="dxa"/>
          </w:tcPr>
          <w:p w14:paraId="37AD9856" w14:textId="77777777" w:rsidR="00EA2C65" w:rsidRPr="00A22983" w:rsidRDefault="00EA2C65" w:rsidP="00E33DBB">
            <w:pPr>
              <w:jc w:val="right"/>
              <w:rPr>
                <w:rFonts w:eastAsia="Lato"/>
              </w:rPr>
            </w:pPr>
            <w:r w:rsidRPr="00A22983">
              <w:rPr>
                <w:rFonts w:eastAsia="Lato"/>
              </w:rPr>
              <w:t>93</w:t>
            </w:r>
          </w:p>
        </w:tc>
        <w:tc>
          <w:tcPr>
            <w:tcW w:w="1023" w:type="dxa"/>
          </w:tcPr>
          <w:p w14:paraId="19B9FFF3" w14:textId="77777777" w:rsidR="00EA2C65" w:rsidRPr="00A22983" w:rsidRDefault="00EA2C65" w:rsidP="00E33DBB">
            <w:pPr>
              <w:jc w:val="right"/>
              <w:rPr>
                <w:rFonts w:eastAsia="Lato"/>
              </w:rPr>
            </w:pPr>
            <w:r w:rsidRPr="00A22983">
              <w:rPr>
                <w:rFonts w:eastAsia="Lato" w:cs="Lato"/>
              </w:rPr>
              <w:t>99</w:t>
            </w:r>
          </w:p>
        </w:tc>
        <w:tc>
          <w:tcPr>
            <w:tcW w:w="981" w:type="dxa"/>
          </w:tcPr>
          <w:p w14:paraId="1BBA203F" w14:textId="475D9236" w:rsidR="00EA2C65" w:rsidRPr="00607466" w:rsidRDefault="00A22983" w:rsidP="00E33DBB">
            <w:pPr>
              <w:jc w:val="right"/>
              <w:rPr>
                <w:rFonts w:eastAsia="Lato" w:cs="Lato"/>
              </w:rPr>
            </w:pPr>
            <w:r>
              <w:rPr>
                <w:rFonts w:eastAsia="Lato" w:cs="Lato"/>
              </w:rPr>
              <w:t>79</w:t>
            </w:r>
          </w:p>
        </w:tc>
      </w:tr>
      <w:tr w:rsidR="00EA2C65" w:rsidRPr="00607466" w14:paraId="7B9548DC" w14:textId="4E73D811" w:rsidTr="00717616">
        <w:trPr>
          <w:trHeight w:val="585"/>
        </w:trPr>
        <w:tc>
          <w:tcPr>
            <w:tcW w:w="2828" w:type="dxa"/>
          </w:tcPr>
          <w:p w14:paraId="0C537583" w14:textId="1E81921A" w:rsidR="00EA2C65" w:rsidRPr="00607466" w:rsidRDefault="00EA2C65">
            <w:pPr>
              <w:rPr>
                <w:rFonts w:eastAsia="Lato"/>
              </w:rPr>
            </w:pPr>
            <w:r w:rsidRPr="00607466">
              <w:rPr>
                <w:rFonts w:eastAsia="Lato"/>
              </w:rPr>
              <w:t>Liczba wniosków, które wpłynęły o przyznanie świadczenia kompensacyjnego z</w:t>
            </w:r>
            <w:r w:rsidR="007A305F">
              <w:rPr>
                <w:rFonts w:eastAsia="Lato"/>
              </w:rPr>
              <w:t> </w:t>
            </w:r>
            <w:r w:rsidRPr="00607466">
              <w:rPr>
                <w:rFonts w:eastAsia="Lato"/>
              </w:rPr>
              <w:t>Funduszu Kompensacyjnego Szczepień Ochronny</w:t>
            </w:r>
          </w:p>
        </w:tc>
        <w:tc>
          <w:tcPr>
            <w:tcW w:w="1092" w:type="dxa"/>
          </w:tcPr>
          <w:p w14:paraId="58FAD458" w14:textId="77777777" w:rsidR="00EA2C65" w:rsidRPr="00607466" w:rsidRDefault="00EA2C65" w:rsidP="00E33DBB">
            <w:pPr>
              <w:jc w:val="right"/>
              <w:rPr>
                <w:rFonts w:eastAsia="Lato"/>
              </w:rPr>
            </w:pPr>
            <w:r w:rsidRPr="00607466">
              <w:rPr>
                <w:rFonts w:eastAsia="Lato"/>
              </w:rPr>
              <w:t>-</w:t>
            </w:r>
          </w:p>
        </w:tc>
        <w:tc>
          <w:tcPr>
            <w:tcW w:w="1092" w:type="dxa"/>
          </w:tcPr>
          <w:p w14:paraId="29B12AE2" w14:textId="77777777" w:rsidR="00EA2C65" w:rsidRPr="00607466" w:rsidRDefault="00EA2C65" w:rsidP="00E33DBB">
            <w:pPr>
              <w:jc w:val="right"/>
              <w:rPr>
                <w:rFonts w:eastAsia="Lato"/>
              </w:rPr>
            </w:pPr>
            <w:r w:rsidRPr="00607466">
              <w:rPr>
                <w:rFonts w:eastAsia="Lato"/>
              </w:rPr>
              <w:t>-</w:t>
            </w:r>
          </w:p>
        </w:tc>
        <w:tc>
          <w:tcPr>
            <w:tcW w:w="1092" w:type="dxa"/>
          </w:tcPr>
          <w:p w14:paraId="0CC6DDB2" w14:textId="77777777" w:rsidR="00EA2C65" w:rsidRPr="00607466" w:rsidRDefault="00EA2C65" w:rsidP="00E33DBB">
            <w:pPr>
              <w:jc w:val="right"/>
              <w:rPr>
                <w:rFonts w:eastAsia="Lato"/>
              </w:rPr>
            </w:pPr>
            <w:r w:rsidRPr="00607466">
              <w:rPr>
                <w:rFonts w:eastAsia="Lato"/>
              </w:rPr>
              <w:t>1 428</w:t>
            </w:r>
          </w:p>
        </w:tc>
        <w:tc>
          <w:tcPr>
            <w:tcW w:w="954" w:type="dxa"/>
          </w:tcPr>
          <w:p w14:paraId="4433B4FB" w14:textId="77777777" w:rsidR="00EA2C65" w:rsidRPr="00607466" w:rsidRDefault="00EA2C65" w:rsidP="00E33DBB">
            <w:pPr>
              <w:jc w:val="right"/>
            </w:pPr>
            <w:r w:rsidRPr="00607466">
              <w:t>222</w:t>
            </w:r>
          </w:p>
        </w:tc>
        <w:tc>
          <w:tcPr>
            <w:tcW w:w="1023" w:type="dxa"/>
          </w:tcPr>
          <w:p w14:paraId="0EB2C752" w14:textId="77777777" w:rsidR="00EA2C65" w:rsidRPr="00607466" w:rsidRDefault="00EA2C65" w:rsidP="00E33DBB">
            <w:pPr>
              <w:jc w:val="right"/>
            </w:pPr>
            <w:r w:rsidRPr="00607466">
              <w:t>210</w:t>
            </w:r>
          </w:p>
        </w:tc>
        <w:tc>
          <w:tcPr>
            <w:tcW w:w="981" w:type="dxa"/>
          </w:tcPr>
          <w:p w14:paraId="4D34F372" w14:textId="174BD620" w:rsidR="00EA2C65" w:rsidRPr="00607466" w:rsidRDefault="000177C0" w:rsidP="00E33DBB">
            <w:pPr>
              <w:jc w:val="right"/>
            </w:pPr>
            <w:r>
              <w:t>75</w:t>
            </w:r>
          </w:p>
        </w:tc>
      </w:tr>
      <w:tr w:rsidR="00EA2C65" w:rsidRPr="00607466" w14:paraId="309B45E2" w14:textId="036C2C24" w:rsidTr="00717616">
        <w:trPr>
          <w:trHeight w:val="585"/>
        </w:trPr>
        <w:tc>
          <w:tcPr>
            <w:tcW w:w="2828" w:type="dxa"/>
          </w:tcPr>
          <w:p w14:paraId="29192958" w14:textId="4E311D5E" w:rsidR="00EA2C65" w:rsidRPr="00607466" w:rsidRDefault="00EA2C65">
            <w:r w:rsidRPr="00607466">
              <w:t xml:space="preserve">Liczba rozpatrzonych spraw dotyczących </w:t>
            </w:r>
            <w:r w:rsidRPr="00607466">
              <w:rPr>
                <w:rFonts w:eastAsia="Lato"/>
              </w:rPr>
              <w:t>przyznania świadczenia kompensacyjnego z</w:t>
            </w:r>
            <w:r w:rsidR="00BA7B99">
              <w:rPr>
                <w:rFonts w:eastAsia="Lato"/>
              </w:rPr>
              <w:t> </w:t>
            </w:r>
            <w:r w:rsidRPr="00607466">
              <w:rPr>
                <w:rFonts w:eastAsia="Lato"/>
              </w:rPr>
              <w:t>Funduszu Kompensacyjnego Szczepień Ochronny</w:t>
            </w:r>
          </w:p>
        </w:tc>
        <w:tc>
          <w:tcPr>
            <w:tcW w:w="1092" w:type="dxa"/>
          </w:tcPr>
          <w:p w14:paraId="3B01064B" w14:textId="77777777" w:rsidR="00EA2C65" w:rsidRPr="00607466" w:rsidRDefault="00EA2C65" w:rsidP="00E33DBB">
            <w:pPr>
              <w:jc w:val="right"/>
              <w:rPr>
                <w:rFonts w:eastAsia="Lato"/>
              </w:rPr>
            </w:pPr>
            <w:r w:rsidRPr="00607466">
              <w:rPr>
                <w:rFonts w:eastAsia="Lato"/>
              </w:rPr>
              <w:t>-</w:t>
            </w:r>
          </w:p>
        </w:tc>
        <w:tc>
          <w:tcPr>
            <w:tcW w:w="1092" w:type="dxa"/>
          </w:tcPr>
          <w:p w14:paraId="315B38F3" w14:textId="77777777" w:rsidR="00EA2C65" w:rsidRPr="00607466" w:rsidRDefault="00EA2C65" w:rsidP="00E33DBB">
            <w:pPr>
              <w:jc w:val="right"/>
              <w:rPr>
                <w:rFonts w:eastAsia="Lato"/>
              </w:rPr>
            </w:pPr>
            <w:r w:rsidRPr="00607466">
              <w:rPr>
                <w:rFonts w:eastAsia="Lato"/>
              </w:rPr>
              <w:t>-</w:t>
            </w:r>
          </w:p>
        </w:tc>
        <w:tc>
          <w:tcPr>
            <w:tcW w:w="1092" w:type="dxa"/>
          </w:tcPr>
          <w:p w14:paraId="13A4839E" w14:textId="77777777" w:rsidR="00EA2C65" w:rsidRPr="00607466" w:rsidRDefault="00EA2C65" w:rsidP="00E33DBB">
            <w:pPr>
              <w:jc w:val="right"/>
            </w:pPr>
            <w:r w:rsidRPr="00607466">
              <w:t>1 246</w:t>
            </w:r>
          </w:p>
        </w:tc>
        <w:tc>
          <w:tcPr>
            <w:tcW w:w="954" w:type="dxa"/>
          </w:tcPr>
          <w:p w14:paraId="295A06DD" w14:textId="77777777" w:rsidR="00EA2C65" w:rsidRPr="00607466" w:rsidRDefault="00EA2C65" w:rsidP="00E33DBB">
            <w:pPr>
              <w:jc w:val="right"/>
            </w:pPr>
            <w:r w:rsidRPr="00607466">
              <w:t>155</w:t>
            </w:r>
          </w:p>
        </w:tc>
        <w:tc>
          <w:tcPr>
            <w:tcW w:w="1023" w:type="dxa"/>
          </w:tcPr>
          <w:p w14:paraId="7DC6042E" w14:textId="77777777" w:rsidR="00EA2C65" w:rsidRPr="00607466" w:rsidRDefault="00EA2C65" w:rsidP="00E33DBB">
            <w:pPr>
              <w:jc w:val="right"/>
            </w:pPr>
            <w:r w:rsidRPr="00607466">
              <w:t>189</w:t>
            </w:r>
          </w:p>
        </w:tc>
        <w:tc>
          <w:tcPr>
            <w:tcW w:w="981" w:type="dxa"/>
          </w:tcPr>
          <w:p w14:paraId="67E61EBE" w14:textId="2BD22215" w:rsidR="00EA2C65" w:rsidRPr="00607466" w:rsidRDefault="00A913C5" w:rsidP="00E33DBB">
            <w:pPr>
              <w:jc w:val="right"/>
            </w:pPr>
            <w:r>
              <w:t>100</w:t>
            </w:r>
          </w:p>
        </w:tc>
      </w:tr>
      <w:tr w:rsidR="00EA2C65" w:rsidRPr="00607466" w14:paraId="7100CBEF" w14:textId="02364BAC" w:rsidTr="00717616">
        <w:trPr>
          <w:trHeight w:val="585"/>
        </w:trPr>
        <w:tc>
          <w:tcPr>
            <w:tcW w:w="2828" w:type="dxa"/>
          </w:tcPr>
          <w:p w14:paraId="4FD4BB9A" w14:textId="2115B6A4" w:rsidR="00EA2C65" w:rsidRPr="00607466" w:rsidRDefault="00EA2C65">
            <w:r w:rsidRPr="00607466">
              <w:lastRenderedPageBreak/>
              <w:t>Liczba wniosków, które wpłynęły o przyznanie świadczenia kompensacyjnego z</w:t>
            </w:r>
            <w:r w:rsidR="00BA7B99">
              <w:t> </w:t>
            </w:r>
            <w:r w:rsidRPr="00607466">
              <w:t>Funduszu Kompensacyjnego Badań Klinicznych</w:t>
            </w:r>
          </w:p>
        </w:tc>
        <w:tc>
          <w:tcPr>
            <w:tcW w:w="1092" w:type="dxa"/>
          </w:tcPr>
          <w:p w14:paraId="10199E90" w14:textId="77777777" w:rsidR="00EA2C65" w:rsidRPr="00607466" w:rsidRDefault="00EA2C65" w:rsidP="00E33DBB">
            <w:pPr>
              <w:jc w:val="right"/>
              <w:rPr>
                <w:rFonts w:eastAsia="Lato"/>
              </w:rPr>
            </w:pPr>
            <w:r w:rsidRPr="00607466">
              <w:rPr>
                <w:rFonts w:eastAsia="Lato"/>
              </w:rPr>
              <w:t>-</w:t>
            </w:r>
          </w:p>
        </w:tc>
        <w:tc>
          <w:tcPr>
            <w:tcW w:w="1092" w:type="dxa"/>
          </w:tcPr>
          <w:p w14:paraId="41E4AC37" w14:textId="77777777" w:rsidR="00EA2C65" w:rsidRPr="00607466" w:rsidRDefault="00EA2C65" w:rsidP="00E33DBB">
            <w:pPr>
              <w:jc w:val="right"/>
              <w:rPr>
                <w:rFonts w:eastAsia="Lato"/>
              </w:rPr>
            </w:pPr>
            <w:r w:rsidRPr="00607466">
              <w:rPr>
                <w:rFonts w:eastAsia="Lato"/>
              </w:rPr>
              <w:t>-</w:t>
            </w:r>
          </w:p>
        </w:tc>
        <w:tc>
          <w:tcPr>
            <w:tcW w:w="1092" w:type="dxa"/>
          </w:tcPr>
          <w:p w14:paraId="7CAF92C4" w14:textId="77777777" w:rsidR="00EA2C65" w:rsidRPr="00607466" w:rsidRDefault="00EA2C65" w:rsidP="00E33DBB">
            <w:pPr>
              <w:jc w:val="right"/>
            </w:pPr>
            <w:r w:rsidRPr="00607466">
              <w:t>-</w:t>
            </w:r>
          </w:p>
        </w:tc>
        <w:tc>
          <w:tcPr>
            <w:tcW w:w="954" w:type="dxa"/>
          </w:tcPr>
          <w:p w14:paraId="769E72C5" w14:textId="77777777" w:rsidR="00EA2C65" w:rsidRPr="00607466" w:rsidRDefault="00EA2C65" w:rsidP="00E33DBB">
            <w:pPr>
              <w:jc w:val="right"/>
            </w:pPr>
            <w:r w:rsidRPr="00607466">
              <w:t>3</w:t>
            </w:r>
          </w:p>
        </w:tc>
        <w:tc>
          <w:tcPr>
            <w:tcW w:w="1023" w:type="dxa"/>
          </w:tcPr>
          <w:p w14:paraId="37A5DC4A" w14:textId="77777777" w:rsidR="00EA2C65" w:rsidRPr="00607466" w:rsidRDefault="00EA2C65" w:rsidP="00E33DBB">
            <w:pPr>
              <w:jc w:val="right"/>
            </w:pPr>
            <w:r w:rsidRPr="00607466">
              <w:t>2</w:t>
            </w:r>
          </w:p>
        </w:tc>
        <w:tc>
          <w:tcPr>
            <w:tcW w:w="981" w:type="dxa"/>
          </w:tcPr>
          <w:p w14:paraId="7801C77E" w14:textId="1E56CA2A" w:rsidR="00EA2C65" w:rsidRPr="00607466" w:rsidRDefault="000177C0" w:rsidP="00E33DBB">
            <w:pPr>
              <w:jc w:val="right"/>
            </w:pPr>
            <w:r>
              <w:t>20</w:t>
            </w:r>
          </w:p>
        </w:tc>
      </w:tr>
      <w:tr w:rsidR="00EA2C65" w:rsidRPr="00607466" w14:paraId="12911950" w14:textId="774F2DF3" w:rsidTr="00717616">
        <w:trPr>
          <w:trHeight w:val="585"/>
        </w:trPr>
        <w:tc>
          <w:tcPr>
            <w:tcW w:w="2828" w:type="dxa"/>
          </w:tcPr>
          <w:p w14:paraId="469C93D9" w14:textId="3BF5C486" w:rsidR="00EA2C65" w:rsidRPr="00607466" w:rsidRDefault="00EA2C65">
            <w:r w:rsidRPr="00607466">
              <w:t xml:space="preserve">Liczba rozpatrzonych spraw dotyczących </w:t>
            </w:r>
            <w:r w:rsidRPr="00607466">
              <w:rPr>
                <w:rFonts w:eastAsia="Lato"/>
              </w:rPr>
              <w:t>przyznania świadczenia kompensacyjnego z</w:t>
            </w:r>
            <w:r w:rsidR="00BA7B99">
              <w:rPr>
                <w:rFonts w:eastAsia="Lato"/>
              </w:rPr>
              <w:t> </w:t>
            </w:r>
            <w:r w:rsidRPr="00607466">
              <w:rPr>
                <w:rFonts w:eastAsia="Lato"/>
              </w:rPr>
              <w:t>Funduszu Kompensacyjnego Badań Klinicznych</w:t>
            </w:r>
          </w:p>
        </w:tc>
        <w:tc>
          <w:tcPr>
            <w:tcW w:w="1092" w:type="dxa"/>
          </w:tcPr>
          <w:p w14:paraId="6D5CA588" w14:textId="77777777" w:rsidR="00EA2C65" w:rsidRPr="00607466" w:rsidRDefault="00EA2C65" w:rsidP="00E33DBB">
            <w:pPr>
              <w:jc w:val="right"/>
              <w:rPr>
                <w:rFonts w:eastAsia="Lato"/>
              </w:rPr>
            </w:pPr>
            <w:r w:rsidRPr="00607466">
              <w:rPr>
                <w:rFonts w:eastAsia="Lato"/>
              </w:rPr>
              <w:t>-</w:t>
            </w:r>
          </w:p>
        </w:tc>
        <w:tc>
          <w:tcPr>
            <w:tcW w:w="1092" w:type="dxa"/>
          </w:tcPr>
          <w:p w14:paraId="16475203" w14:textId="77777777" w:rsidR="00EA2C65" w:rsidRPr="00607466" w:rsidRDefault="00EA2C65" w:rsidP="00E33DBB">
            <w:pPr>
              <w:jc w:val="right"/>
              <w:rPr>
                <w:rFonts w:eastAsia="Lato"/>
              </w:rPr>
            </w:pPr>
            <w:r w:rsidRPr="00607466">
              <w:rPr>
                <w:rFonts w:eastAsia="Lato"/>
              </w:rPr>
              <w:t>-</w:t>
            </w:r>
          </w:p>
        </w:tc>
        <w:tc>
          <w:tcPr>
            <w:tcW w:w="1092" w:type="dxa"/>
          </w:tcPr>
          <w:p w14:paraId="4921FD74" w14:textId="77777777" w:rsidR="00EA2C65" w:rsidRPr="00607466" w:rsidRDefault="00EA2C65" w:rsidP="00E33DBB">
            <w:pPr>
              <w:jc w:val="right"/>
            </w:pPr>
            <w:r w:rsidRPr="00607466">
              <w:t>-</w:t>
            </w:r>
          </w:p>
        </w:tc>
        <w:tc>
          <w:tcPr>
            <w:tcW w:w="954" w:type="dxa"/>
          </w:tcPr>
          <w:p w14:paraId="3805261B" w14:textId="77777777" w:rsidR="00EA2C65" w:rsidRPr="00607466" w:rsidRDefault="00EA2C65" w:rsidP="00E33DBB">
            <w:pPr>
              <w:jc w:val="right"/>
            </w:pPr>
            <w:r w:rsidRPr="00607466">
              <w:t>3</w:t>
            </w:r>
          </w:p>
        </w:tc>
        <w:tc>
          <w:tcPr>
            <w:tcW w:w="1023" w:type="dxa"/>
          </w:tcPr>
          <w:p w14:paraId="3893A0EB" w14:textId="77777777" w:rsidR="00EA2C65" w:rsidRPr="00607466" w:rsidRDefault="00EA2C65" w:rsidP="00E33DBB">
            <w:pPr>
              <w:jc w:val="right"/>
            </w:pPr>
            <w:r w:rsidRPr="00607466">
              <w:t>2</w:t>
            </w:r>
          </w:p>
        </w:tc>
        <w:tc>
          <w:tcPr>
            <w:tcW w:w="981" w:type="dxa"/>
          </w:tcPr>
          <w:p w14:paraId="33A2B9E4" w14:textId="66E925F0" w:rsidR="00EA2C65" w:rsidRPr="00607466" w:rsidRDefault="00077C2C" w:rsidP="00E33DBB">
            <w:pPr>
              <w:jc w:val="right"/>
            </w:pPr>
            <w:r>
              <w:t>3</w:t>
            </w:r>
          </w:p>
        </w:tc>
      </w:tr>
      <w:tr w:rsidR="00EA2C65" w:rsidRPr="00607466" w14:paraId="6D84C53F" w14:textId="04C227FD" w:rsidTr="00717616">
        <w:trPr>
          <w:trHeight w:val="585"/>
        </w:trPr>
        <w:tc>
          <w:tcPr>
            <w:tcW w:w="2828" w:type="dxa"/>
          </w:tcPr>
          <w:p w14:paraId="6384BF8B" w14:textId="140A4F71" w:rsidR="00EA2C65" w:rsidRPr="00607466" w:rsidRDefault="00EA2C65">
            <w:r w:rsidRPr="00607466">
              <w:t>Liczba wniosków, które wpłynęły o przyznanie świadczenia kompensacyjnego z</w:t>
            </w:r>
            <w:r w:rsidR="00524C20">
              <w:t> </w:t>
            </w:r>
            <w:r w:rsidRPr="00607466">
              <w:t>Funduszu Kompensacyjnego Zdarzeń Medycznych</w:t>
            </w:r>
          </w:p>
        </w:tc>
        <w:tc>
          <w:tcPr>
            <w:tcW w:w="1092" w:type="dxa"/>
          </w:tcPr>
          <w:p w14:paraId="1CDF70FA" w14:textId="77777777" w:rsidR="00EA2C65" w:rsidRPr="00607466" w:rsidRDefault="00EA2C65" w:rsidP="00E33DBB">
            <w:pPr>
              <w:jc w:val="right"/>
              <w:rPr>
                <w:rFonts w:eastAsia="Lato"/>
              </w:rPr>
            </w:pPr>
            <w:r w:rsidRPr="00607466">
              <w:rPr>
                <w:rFonts w:eastAsia="Lato"/>
              </w:rPr>
              <w:t>-</w:t>
            </w:r>
          </w:p>
        </w:tc>
        <w:tc>
          <w:tcPr>
            <w:tcW w:w="1092" w:type="dxa"/>
          </w:tcPr>
          <w:p w14:paraId="42FDD726" w14:textId="77777777" w:rsidR="00EA2C65" w:rsidRPr="00607466" w:rsidRDefault="00EA2C65" w:rsidP="00E33DBB">
            <w:pPr>
              <w:jc w:val="right"/>
              <w:rPr>
                <w:rFonts w:eastAsia="Lato"/>
              </w:rPr>
            </w:pPr>
            <w:r w:rsidRPr="00607466">
              <w:rPr>
                <w:rFonts w:eastAsia="Lato"/>
              </w:rPr>
              <w:t>-</w:t>
            </w:r>
          </w:p>
        </w:tc>
        <w:tc>
          <w:tcPr>
            <w:tcW w:w="1092" w:type="dxa"/>
          </w:tcPr>
          <w:p w14:paraId="1F33ACB7" w14:textId="77777777" w:rsidR="00EA2C65" w:rsidRPr="00607466" w:rsidRDefault="00EA2C65" w:rsidP="00E33DBB">
            <w:pPr>
              <w:jc w:val="right"/>
            </w:pPr>
            <w:r w:rsidRPr="00607466">
              <w:t>-</w:t>
            </w:r>
          </w:p>
        </w:tc>
        <w:tc>
          <w:tcPr>
            <w:tcW w:w="954" w:type="dxa"/>
          </w:tcPr>
          <w:p w14:paraId="1C75AF24" w14:textId="77777777" w:rsidR="00EA2C65" w:rsidRPr="00607466" w:rsidRDefault="00EA2C65" w:rsidP="00E33DBB">
            <w:pPr>
              <w:jc w:val="right"/>
            </w:pPr>
            <w:r w:rsidRPr="00607466">
              <w:t>111</w:t>
            </w:r>
          </w:p>
        </w:tc>
        <w:tc>
          <w:tcPr>
            <w:tcW w:w="1023" w:type="dxa"/>
          </w:tcPr>
          <w:p w14:paraId="69CCB691" w14:textId="60B0A03F" w:rsidR="00EA2C65" w:rsidRPr="00607466" w:rsidRDefault="00EA2C65" w:rsidP="00E33DBB">
            <w:pPr>
              <w:jc w:val="right"/>
            </w:pPr>
            <w:r w:rsidRPr="00607466">
              <w:t>1</w:t>
            </w:r>
            <w:r w:rsidR="007B4B4F">
              <w:t xml:space="preserve"> </w:t>
            </w:r>
            <w:r w:rsidRPr="00607466">
              <w:t>574</w:t>
            </w:r>
          </w:p>
        </w:tc>
        <w:tc>
          <w:tcPr>
            <w:tcW w:w="981" w:type="dxa"/>
          </w:tcPr>
          <w:p w14:paraId="2784C551" w14:textId="7DE54C64" w:rsidR="00EA2C65" w:rsidRPr="00607466" w:rsidRDefault="000177C0" w:rsidP="00E33DBB">
            <w:pPr>
              <w:jc w:val="right"/>
            </w:pPr>
            <w:r>
              <w:t>2</w:t>
            </w:r>
            <w:r w:rsidR="007B4B4F">
              <w:t xml:space="preserve"> </w:t>
            </w:r>
            <w:r>
              <w:t>577</w:t>
            </w:r>
          </w:p>
        </w:tc>
      </w:tr>
      <w:tr w:rsidR="00EA2C65" w:rsidRPr="00607466" w14:paraId="1BBAD2E6" w14:textId="2B9274F1" w:rsidTr="384B9165">
        <w:trPr>
          <w:trHeight w:val="2203"/>
        </w:trPr>
        <w:tc>
          <w:tcPr>
            <w:tcW w:w="2828" w:type="dxa"/>
          </w:tcPr>
          <w:p w14:paraId="198FE34C" w14:textId="6C5FFEE9" w:rsidR="00EA2C65" w:rsidRPr="00607466" w:rsidRDefault="00EA2C65">
            <w:pPr>
              <w:rPr>
                <w:rFonts w:eastAsia="Lato"/>
              </w:rPr>
            </w:pPr>
            <w:r w:rsidRPr="00607466">
              <w:t xml:space="preserve">Liczba rozpatrzonych spraw dotyczących </w:t>
            </w:r>
            <w:r w:rsidRPr="00607466">
              <w:rPr>
                <w:rFonts w:eastAsia="Lato"/>
              </w:rPr>
              <w:t>przyznania świadczenia kompensacyjnego z</w:t>
            </w:r>
            <w:r w:rsidR="00524C20">
              <w:rPr>
                <w:rFonts w:eastAsia="Lato"/>
              </w:rPr>
              <w:t> </w:t>
            </w:r>
            <w:r w:rsidRPr="00607466">
              <w:rPr>
                <w:rFonts w:eastAsia="Lato"/>
              </w:rPr>
              <w:t xml:space="preserve">Funduszu Kompensacyjnego Zdarzeń Medycznych </w:t>
            </w:r>
          </w:p>
        </w:tc>
        <w:tc>
          <w:tcPr>
            <w:tcW w:w="1092" w:type="dxa"/>
          </w:tcPr>
          <w:p w14:paraId="308E2ADF" w14:textId="77777777" w:rsidR="00EA2C65" w:rsidRPr="00607466" w:rsidRDefault="00EA2C65" w:rsidP="00E33DBB">
            <w:pPr>
              <w:jc w:val="right"/>
              <w:rPr>
                <w:rFonts w:eastAsia="Lato"/>
              </w:rPr>
            </w:pPr>
            <w:r w:rsidRPr="00607466">
              <w:rPr>
                <w:rFonts w:eastAsia="Lato"/>
              </w:rPr>
              <w:t>-</w:t>
            </w:r>
          </w:p>
        </w:tc>
        <w:tc>
          <w:tcPr>
            <w:tcW w:w="1092" w:type="dxa"/>
          </w:tcPr>
          <w:p w14:paraId="590F7AB6" w14:textId="77777777" w:rsidR="00EA2C65" w:rsidRPr="00607466" w:rsidRDefault="00EA2C65" w:rsidP="00E33DBB">
            <w:pPr>
              <w:jc w:val="right"/>
              <w:rPr>
                <w:rFonts w:eastAsia="Lato"/>
              </w:rPr>
            </w:pPr>
            <w:r w:rsidRPr="00607466">
              <w:rPr>
                <w:rFonts w:eastAsia="Lato"/>
              </w:rPr>
              <w:t>-</w:t>
            </w:r>
          </w:p>
        </w:tc>
        <w:tc>
          <w:tcPr>
            <w:tcW w:w="1092" w:type="dxa"/>
          </w:tcPr>
          <w:p w14:paraId="41E37FD1" w14:textId="77777777" w:rsidR="00EA2C65" w:rsidRPr="00607466" w:rsidRDefault="00EA2C65" w:rsidP="00E33DBB">
            <w:pPr>
              <w:jc w:val="right"/>
            </w:pPr>
            <w:r w:rsidRPr="00607466">
              <w:t>-</w:t>
            </w:r>
          </w:p>
        </w:tc>
        <w:tc>
          <w:tcPr>
            <w:tcW w:w="954" w:type="dxa"/>
          </w:tcPr>
          <w:p w14:paraId="4FAB5DC0" w14:textId="77777777" w:rsidR="00EA2C65" w:rsidRPr="00607466" w:rsidRDefault="00EA2C65" w:rsidP="00E33DBB">
            <w:pPr>
              <w:jc w:val="right"/>
            </w:pPr>
            <w:r w:rsidRPr="00607466">
              <w:t>53</w:t>
            </w:r>
          </w:p>
        </w:tc>
        <w:tc>
          <w:tcPr>
            <w:tcW w:w="1023" w:type="dxa"/>
          </w:tcPr>
          <w:p w14:paraId="7C386D02" w14:textId="77777777" w:rsidR="00EA2C65" w:rsidRPr="00607466" w:rsidRDefault="00EA2C65" w:rsidP="00E33DBB">
            <w:pPr>
              <w:jc w:val="right"/>
            </w:pPr>
            <w:r w:rsidRPr="00607466">
              <w:t>521</w:t>
            </w:r>
          </w:p>
        </w:tc>
        <w:tc>
          <w:tcPr>
            <w:tcW w:w="981" w:type="dxa"/>
          </w:tcPr>
          <w:p w14:paraId="2C9D0417" w14:textId="3BD44401" w:rsidR="00EA2C65" w:rsidRPr="00607466" w:rsidRDefault="00EF08BA" w:rsidP="00E33DBB">
            <w:pPr>
              <w:jc w:val="right"/>
            </w:pPr>
            <w:r>
              <w:t>1912</w:t>
            </w:r>
          </w:p>
        </w:tc>
      </w:tr>
      <w:tr w:rsidR="00EA2C65" w:rsidRPr="00607466" w14:paraId="5F7E4545" w14:textId="1EB2A539" w:rsidTr="00717616">
        <w:trPr>
          <w:trHeight w:val="585"/>
        </w:trPr>
        <w:tc>
          <w:tcPr>
            <w:tcW w:w="2828" w:type="dxa"/>
          </w:tcPr>
          <w:p w14:paraId="69398E0E" w14:textId="77777777" w:rsidR="00EA2C65" w:rsidRPr="000177C0" w:rsidRDefault="00EA2C65">
            <w:r>
              <w:t>Liczba spraw rozpatrzonych przez Departament ds. Zdrowia Psychicznego</w:t>
            </w:r>
          </w:p>
        </w:tc>
        <w:tc>
          <w:tcPr>
            <w:tcW w:w="1092" w:type="dxa"/>
          </w:tcPr>
          <w:p w14:paraId="382E7FA3" w14:textId="77777777" w:rsidR="00EA2C65" w:rsidRPr="000177C0" w:rsidRDefault="00EA2C65" w:rsidP="00E33DBB">
            <w:pPr>
              <w:jc w:val="right"/>
              <w:rPr>
                <w:rFonts w:eastAsia="Lato"/>
              </w:rPr>
            </w:pPr>
            <w:r w:rsidRPr="6C5A3EB1">
              <w:rPr>
                <w:rFonts w:eastAsia="Lato"/>
              </w:rPr>
              <w:t xml:space="preserve">10 188 </w:t>
            </w:r>
          </w:p>
        </w:tc>
        <w:tc>
          <w:tcPr>
            <w:tcW w:w="1092" w:type="dxa"/>
          </w:tcPr>
          <w:p w14:paraId="6AE3687A" w14:textId="77777777" w:rsidR="00EA2C65" w:rsidRPr="000177C0" w:rsidRDefault="00EA2C65" w:rsidP="00E33DBB">
            <w:pPr>
              <w:jc w:val="right"/>
              <w:rPr>
                <w:rFonts w:eastAsia="Lato"/>
              </w:rPr>
            </w:pPr>
            <w:r w:rsidRPr="6C5A3EB1">
              <w:rPr>
                <w:rFonts w:eastAsia="Lato"/>
              </w:rPr>
              <w:t xml:space="preserve">9 610 </w:t>
            </w:r>
          </w:p>
        </w:tc>
        <w:tc>
          <w:tcPr>
            <w:tcW w:w="1092" w:type="dxa"/>
          </w:tcPr>
          <w:p w14:paraId="312C0F7A" w14:textId="77777777" w:rsidR="00EA2C65" w:rsidRPr="000177C0" w:rsidRDefault="00EA2C65" w:rsidP="00E33DBB">
            <w:pPr>
              <w:jc w:val="right"/>
            </w:pPr>
            <w:r>
              <w:t xml:space="preserve">7 276 </w:t>
            </w:r>
          </w:p>
        </w:tc>
        <w:tc>
          <w:tcPr>
            <w:tcW w:w="954" w:type="dxa"/>
          </w:tcPr>
          <w:p w14:paraId="025A783E" w14:textId="77777777" w:rsidR="00EA2C65" w:rsidRPr="000177C0" w:rsidRDefault="00EA2C65" w:rsidP="00E33DBB">
            <w:pPr>
              <w:jc w:val="right"/>
            </w:pPr>
            <w:r>
              <w:t xml:space="preserve">7 473 </w:t>
            </w:r>
          </w:p>
        </w:tc>
        <w:tc>
          <w:tcPr>
            <w:tcW w:w="1023" w:type="dxa"/>
          </w:tcPr>
          <w:p w14:paraId="63C3897C" w14:textId="5F9FF114" w:rsidR="00EA2C65" w:rsidRPr="000177C0" w:rsidRDefault="00EA2C65" w:rsidP="00E33DBB">
            <w:pPr>
              <w:jc w:val="right"/>
            </w:pPr>
            <w:r>
              <w:t>7</w:t>
            </w:r>
            <w:r w:rsidR="00754C8C">
              <w:t xml:space="preserve"> </w:t>
            </w:r>
            <w:r>
              <w:t>681</w:t>
            </w:r>
          </w:p>
        </w:tc>
        <w:tc>
          <w:tcPr>
            <w:tcW w:w="981" w:type="dxa"/>
          </w:tcPr>
          <w:p w14:paraId="46793E65" w14:textId="4B93BDCD" w:rsidR="00EA2C65" w:rsidRPr="00607466" w:rsidRDefault="003E6017" w:rsidP="00E33DBB">
            <w:pPr>
              <w:jc w:val="right"/>
            </w:pPr>
            <w:r>
              <w:t>6</w:t>
            </w:r>
            <w:r w:rsidR="007B4B4F">
              <w:t xml:space="preserve"> </w:t>
            </w:r>
            <w:r>
              <w:t>967</w:t>
            </w:r>
          </w:p>
        </w:tc>
      </w:tr>
      <w:tr w:rsidR="00EA2C65" w:rsidRPr="000823CF" w14:paraId="1DB12F15" w14:textId="345B757E" w:rsidTr="00717616">
        <w:trPr>
          <w:trHeight w:val="585"/>
        </w:trPr>
        <w:tc>
          <w:tcPr>
            <w:tcW w:w="2828" w:type="dxa"/>
          </w:tcPr>
          <w:p w14:paraId="0A345624" w14:textId="77777777" w:rsidR="00EA2C65" w:rsidRPr="00607466" w:rsidRDefault="00EA2C65">
            <w:pPr>
              <w:rPr>
                <w:rFonts w:eastAsia="Lato"/>
              </w:rPr>
            </w:pPr>
            <w:r w:rsidRPr="00607466">
              <w:t>Liczba podjętych działań o charakterze systemowym</w:t>
            </w:r>
          </w:p>
        </w:tc>
        <w:tc>
          <w:tcPr>
            <w:tcW w:w="1092" w:type="dxa"/>
          </w:tcPr>
          <w:p w14:paraId="6FE04282" w14:textId="77777777" w:rsidR="00EA2C65" w:rsidRPr="00607466" w:rsidRDefault="00EA2C65" w:rsidP="00E33DBB">
            <w:pPr>
              <w:jc w:val="right"/>
              <w:rPr>
                <w:rFonts w:eastAsia="Lato"/>
              </w:rPr>
            </w:pPr>
            <w:r w:rsidRPr="00607466">
              <w:rPr>
                <w:rFonts w:eastAsia="Lato"/>
              </w:rPr>
              <w:t>191</w:t>
            </w:r>
          </w:p>
        </w:tc>
        <w:tc>
          <w:tcPr>
            <w:tcW w:w="1092" w:type="dxa"/>
          </w:tcPr>
          <w:p w14:paraId="09645BE2" w14:textId="77777777" w:rsidR="00EA2C65" w:rsidRPr="00607466" w:rsidRDefault="00EA2C65" w:rsidP="00E33DBB">
            <w:pPr>
              <w:jc w:val="right"/>
              <w:rPr>
                <w:rFonts w:eastAsia="Lato"/>
              </w:rPr>
            </w:pPr>
            <w:r w:rsidRPr="00607466">
              <w:rPr>
                <w:rFonts w:eastAsia="Lato"/>
              </w:rPr>
              <w:t>148</w:t>
            </w:r>
          </w:p>
        </w:tc>
        <w:tc>
          <w:tcPr>
            <w:tcW w:w="1092" w:type="dxa"/>
          </w:tcPr>
          <w:p w14:paraId="6A259AE1" w14:textId="77777777" w:rsidR="00EA2C65" w:rsidRPr="00607466" w:rsidRDefault="00EA2C65" w:rsidP="00E33DBB">
            <w:pPr>
              <w:jc w:val="right"/>
              <w:rPr>
                <w:rFonts w:eastAsia="Lato"/>
              </w:rPr>
            </w:pPr>
            <w:r w:rsidRPr="00607466">
              <w:rPr>
                <w:rFonts w:eastAsia="Lato"/>
              </w:rPr>
              <w:t>110</w:t>
            </w:r>
          </w:p>
        </w:tc>
        <w:tc>
          <w:tcPr>
            <w:tcW w:w="954" w:type="dxa"/>
          </w:tcPr>
          <w:p w14:paraId="3FB3A944" w14:textId="77777777" w:rsidR="00EA2C65" w:rsidRPr="00607466" w:rsidRDefault="00EA2C65" w:rsidP="00E33DBB">
            <w:pPr>
              <w:jc w:val="right"/>
              <w:rPr>
                <w:rFonts w:eastAsia="Lato"/>
              </w:rPr>
            </w:pPr>
            <w:r w:rsidRPr="00607466">
              <w:rPr>
                <w:rFonts w:eastAsia="Lato"/>
              </w:rPr>
              <w:t>177</w:t>
            </w:r>
          </w:p>
        </w:tc>
        <w:tc>
          <w:tcPr>
            <w:tcW w:w="1023" w:type="dxa"/>
          </w:tcPr>
          <w:p w14:paraId="6A717562" w14:textId="77777777" w:rsidR="00EA2C65" w:rsidRPr="00607466" w:rsidRDefault="00EA2C65" w:rsidP="00E33DBB">
            <w:pPr>
              <w:jc w:val="right"/>
              <w:rPr>
                <w:rFonts w:eastAsia="Lato"/>
              </w:rPr>
            </w:pPr>
            <w:r w:rsidRPr="00607466">
              <w:rPr>
                <w:rFonts w:eastAsia="Lato"/>
              </w:rPr>
              <w:t>290</w:t>
            </w:r>
          </w:p>
        </w:tc>
        <w:tc>
          <w:tcPr>
            <w:tcW w:w="981" w:type="dxa"/>
          </w:tcPr>
          <w:p w14:paraId="33B74395" w14:textId="0320CA03" w:rsidR="00EA2C65" w:rsidRPr="000823CF" w:rsidRDefault="73D7EBC7" w:rsidP="00E33DBB">
            <w:pPr>
              <w:jc w:val="right"/>
              <w:rPr>
                <w:rFonts w:eastAsia="Lato"/>
              </w:rPr>
            </w:pPr>
            <w:r w:rsidRPr="3115CF05">
              <w:rPr>
                <w:rFonts w:eastAsia="Lato"/>
              </w:rPr>
              <w:t>367</w:t>
            </w:r>
          </w:p>
        </w:tc>
      </w:tr>
    </w:tbl>
    <w:p w14:paraId="5B598DA4" w14:textId="77777777" w:rsidR="008A0352" w:rsidRPr="000823CF" w:rsidRDefault="008A0352" w:rsidP="009D4CDD">
      <w:pPr>
        <w:pStyle w:val="Nagwek2"/>
        <w:spacing w:before="100" w:after="100"/>
        <w:rPr>
          <w:rFonts w:cs="Times New Roman"/>
          <w:szCs w:val="22"/>
        </w:rPr>
      </w:pPr>
      <w:bookmarkStart w:id="18" w:name="_Toc201756279"/>
      <w:bookmarkStart w:id="19" w:name="_Toc233270455"/>
      <w:r w:rsidRPr="000823CF">
        <w:rPr>
          <w:rFonts w:cs="Times New Roman"/>
          <w:szCs w:val="22"/>
        </w:rPr>
        <w:t>4.1. Telefoniczna Informacja Pacjenta</w:t>
      </w:r>
      <w:bookmarkEnd w:id="18"/>
      <w:bookmarkEnd w:id="19"/>
    </w:p>
    <w:p w14:paraId="159BA2D3" w14:textId="77777777" w:rsidR="008A0352" w:rsidRPr="000823CF" w:rsidRDefault="008A0352" w:rsidP="009D4CDD">
      <w:pPr>
        <w:pStyle w:val="Nagwek4"/>
        <w:spacing w:before="100" w:after="100"/>
        <w:rPr>
          <w:rFonts w:cs="Times New Roman"/>
        </w:rPr>
      </w:pPr>
      <w:r w:rsidRPr="000823CF">
        <w:rPr>
          <w:rFonts w:cs="Times New Roman"/>
        </w:rPr>
        <w:t>Podstawowe informacje</w:t>
      </w:r>
    </w:p>
    <w:p w14:paraId="0EC22EC1" w14:textId="77777777" w:rsidR="008A0352" w:rsidRPr="000823CF" w:rsidRDefault="008A0352" w:rsidP="009D4CDD">
      <w:pPr>
        <w:pStyle w:val="NormalnyWeb"/>
        <w:shd w:val="clear" w:color="auto" w:fill="FFFFFF" w:themeFill="background1"/>
        <w:spacing w:line="276" w:lineRule="auto"/>
        <w:rPr>
          <w:rFonts w:ascii="Lato" w:hAnsi="Lato"/>
          <w:sz w:val="22"/>
          <w:szCs w:val="22"/>
        </w:rPr>
      </w:pPr>
      <w:r w:rsidRPr="000823CF">
        <w:rPr>
          <w:rFonts w:ascii="Lato" w:eastAsia="Lato" w:hAnsi="Lato"/>
          <w:sz w:val="22"/>
          <w:szCs w:val="22"/>
        </w:rPr>
        <w:t xml:space="preserve">TIP to ogólnopolska bezpłatna infolinia, którą Rzecznik dzieli z NFZ, w oparciu o zawarte porozumienie. Pacjenci korzystając z jednego numeru telefonu – </w:t>
      </w:r>
      <w:r w:rsidRPr="000823CF">
        <w:rPr>
          <w:rFonts w:ascii="Lato" w:eastAsia="Lato" w:hAnsi="Lato"/>
          <w:b/>
          <w:bCs/>
          <w:sz w:val="22"/>
          <w:szCs w:val="22"/>
        </w:rPr>
        <w:t>800</w:t>
      </w:r>
      <w:r w:rsidRPr="000823CF">
        <w:rPr>
          <w:rFonts w:ascii="Lato" w:hAnsi="Lato"/>
          <w:sz w:val="22"/>
          <w:szCs w:val="22"/>
        </w:rPr>
        <w:t> </w:t>
      </w:r>
      <w:r w:rsidRPr="000823CF">
        <w:rPr>
          <w:rFonts w:ascii="Lato" w:eastAsia="Lato" w:hAnsi="Lato"/>
          <w:b/>
          <w:bCs/>
          <w:sz w:val="22"/>
          <w:szCs w:val="22"/>
        </w:rPr>
        <w:t>190</w:t>
      </w:r>
      <w:r w:rsidRPr="000823CF">
        <w:rPr>
          <w:rFonts w:ascii="Lato" w:hAnsi="Lato"/>
          <w:sz w:val="22"/>
          <w:szCs w:val="22"/>
        </w:rPr>
        <w:t> </w:t>
      </w:r>
      <w:r w:rsidRPr="000823CF">
        <w:rPr>
          <w:rFonts w:ascii="Lato" w:eastAsia="Lato" w:hAnsi="Lato"/>
          <w:b/>
          <w:bCs/>
          <w:sz w:val="22"/>
          <w:szCs w:val="22"/>
        </w:rPr>
        <w:t>590</w:t>
      </w:r>
      <w:r w:rsidRPr="000823CF">
        <w:rPr>
          <w:rFonts w:ascii="Lato" w:eastAsia="Lato" w:hAnsi="Lato"/>
          <w:sz w:val="22"/>
          <w:szCs w:val="22"/>
        </w:rPr>
        <w:t xml:space="preserve"> – mają możliwość rozmowy zarówno z konsultantami Rzecznika, jak i NFZ, poprzez wybranie odpowiedniego prefiksu.</w:t>
      </w:r>
      <w:r w:rsidRPr="000823CF">
        <w:rPr>
          <w:rFonts w:ascii="Lato" w:hAnsi="Lato"/>
          <w:sz w:val="22"/>
          <w:szCs w:val="22"/>
        </w:rPr>
        <w:t xml:space="preserve"> </w:t>
      </w:r>
    </w:p>
    <w:p w14:paraId="4A885B22" w14:textId="1A139B06" w:rsidR="008A0352" w:rsidRPr="000823CF" w:rsidRDefault="008A0352" w:rsidP="009D4CDD">
      <w:pPr>
        <w:rPr>
          <w:rFonts w:eastAsia="Lato" w:cs="Times New Roman"/>
          <w:lang w:eastAsia="pl-PL"/>
        </w:rPr>
      </w:pPr>
      <w:r w:rsidRPr="000823CF">
        <w:rPr>
          <w:rFonts w:eastAsia="Lato" w:cs="Times New Roman"/>
          <w:lang w:eastAsia="pl-PL"/>
        </w:rPr>
        <w:t xml:space="preserve">Od 1 marca 2024 roku infolinia działa przez całą dobę, 7 dni w tygodniu, 365 dni w roku, w tym święta oraz dni wolne ustawowo od pracy. Rzecznik Praw Pacjenta wydłużył godziny </w:t>
      </w:r>
      <w:r w:rsidRPr="000823CF">
        <w:rPr>
          <w:rFonts w:eastAsia="Lato" w:cs="Times New Roman"/>
          <w:lang w:eastAsia="pl-PL"/>
        </w:rPr>
        <w:lastRenderedPageBreak/>
        <w:t>funkcjonowania infolinii dla pacjentów, aby jeszcze skuteczniej wspierać pacjentów w dostępie do informacji, rozwiązywaniu problemów związanych z opieką zdrowotną oraz w edukowaniu ich nt. przysługujących im praw. Całodobowa infolinia zapewnia natychmiastowe wsparcie w</w:t>
      </w:r>
      <w:r w:rsidR="00BB48B4">
        <w:rPr>
          <w:rFonts w:eastAsia="Lato" w:cs="Times New Roman"/>
          <w:lang w:eastAsia="pl-PL"/>
        </w:rPr>
        <w:t> </w:t>
      </w:r>
      <w:r w:rsidRPr="000823CF">
        <w:rPr>
          <w:rFonts w:eastAsia="Lato" w:cs="Times New Roman"/>
          <w:lang w:eastAsia="pl-PL"/>
        </w:rPr>
        <w:t xml:space="preserve">sytuacjach krytycznych. </w:t>
      </w:r>
    </w:p>
    <w:p w14:paraId="3113D758" w14:textId="64BAB98F" w:rsidR="008A0352" w:rsidRPr="000823CF" w:rsidRDefault="008A0352" w:rsidP="009D4CDD">
      <w:pPr>
        <w:pStyle w:val="NormalnyWeb"/>
        <w:shd w:val="clear" w:color="auto" w:fill="FFFFFF" w:themeFill="background1"/>
        <w:spacing w:line="276" w:lineRule="auto"/>
        <w:rPr>
          <w:rFonts w:ascii="Lato" w:eastAsia="Lato" w:hAnsi="Lato"/>
          <w:sz w:val="22"/>
          <w:szCs w:val="22"/>
        </w:rPr>
      </w:pPr>
      <w:r w:rsidRPr="000823CF">
        <w:rPr>
          <w:rFonts w:ascii="Lato" w:eastAsia="Lato" w:hAnsi="Lato"/>
          <w:sz w:val="22"/>
          <w:szCs w:val="22"/>
        </w:rPr>
        <w:t>W ramach infolinii Rzecznika pacjenci mogą uzyskać m.in. informacje o prawach, jakie przysługują pacjentom, w tym przysługujących w konkretnej opisanej przez pacjenta sprawie, sposobach rozwiązania zgłaszanego problemu, instytucjach lub urzędach, do których można zgłosić skargę lub które, w ramach swoich kompetencji, mogą rozwiązać problem, szczególnych uprawnieniach do świadczeń opieki zdrowotnej, drogach dochodzenia odszkodowania i</w:t>
      </w:r>
      <w:r w:rsidR="00B31A86">
        <w:rPr>
          <w:rFonts w:ascii="Lato" w:eastAsia="Lato" w:hAnsi="Lato"/>
          <w:sz w:val="22"/>
          <w:szCs w:val="22"/>
        </w:rPr>
        <w:t> </w:t>
      </w:r>
      <w:r w:rsidRPr="000823CF">
        <w:rPr>
          <w:rFonts w:ascii="Lato" w:eastAsia="Lato" w:hAnsi="Lato"/>
          <w:sz w:val="22"/>
          <w:szCs w:val="22"/>
        </w:rPr>
        <w:t>zadośćuczynienia, o tym jak złożyć sprzeciw wobec opinii albo orzeczenia lekarza, możliwościach zgłaszania działań niepożądanych leków.</w:t>
      </w:r>
    </w:p>
    <w:p w14:paraId="64F31126" w14:textId="42EA89B0" w:rsidR="008A0352" w:rsidRPr="000823CF" w:rsidRDefault="008A0352" w:rsidP="009D4CDD">
      <w:pPr>
        <w:rPr>
          <w:rFonts w:eastAsia="Lato" w:cs="Times New Roman"/>
        </w:rPr>
      </w:pPr>
      <w:r w:rsidRPr="000823CF">
        <w:rPr>
          <w:rFonts w:eastAsia="Lato" w:cs="Times New Roman"/>
        </w:rPr>
        <w:t xml:space="preserve">Infolinia Rzecznika to niezwykle cenne narzędzie bieżącej komunikacji z Rzecznikiem, a także źródło informacji o problemach, z jakimi borykają się pacjenci. </w:t>
      </w:r>
      <w:r w:rsidRPr="000823CF">
        <w:rPr>
          <w:rFonts w:cs="Times New Roman"/>
        </w:rPr>
        <w:t>Pacjenci często korzystają z tej formy kontaktu, co sprawia, że mamy przeświadczenie o tym, że to rozwiązanie jest niezwykle ważne</w:t>
      </w:r>
      <w:r w:rsidR="00A360B2">
        <w:rPr>
          <w:rFonts w:cs="Times New Roman"/>
        </w:rPr>
        <w:t xml:space="preserve">. </w:t>
      </w:r>
      <w:r w:rsidRPr="000823CF">
        <w:rPr>
          <w:rFonts w:cs="Times New Roman"/>
        </w:rPr>
        <w:t xml:space="preserve">W efekcie prowadzimy ustawiczne działania mające na celu rozwijanie TIP, a nasze prace przekładają się na zwiększenie dostępności tego kanału kontaktu. </w:t>
      </w:r>
      <w:r w:rsidRPr="000823CF">
        <w:rPr>
          <w:rFonts w:eastAsia="Lato" w:cs="Times New Roman"/>
        </w:rPr>
        <w:t>Konsultanci infolinii udzielają praktycznych wskazówek celem rozwiązania zgłaszanego przez pacjenta problemu czy rozwiania jego wątpliwości dotyczących praw pacjenta i funkcjonowania systemu ochrony zdrowia. Infolinia jest również ważnym źródłem bieżącej wiedzy dla Rzecznika. Analiza zgłoszeń pacjentów wpływających za pomocą infolinii pozwala na</w:t>
      </w:r>
      <w:r w:rsidR="00B31A86">
        <w:rPr>
          <w:rFonts w:eastAsia="Lato" w:cs="Times New Roman"/>
        </w:rPr>
        <w:t> </w:t>
      </w:r>
      <w:r w:rsidRPr="000823CF">
        <w:rPr>
          <w:rFonts w:eastAsia="Lato" w:cs="Times New Roman"/>
        </w:rPr>
        <w:t>definiowanie aktualnych problemów pacjentów, a następnie podejmowanie skutecznych działań na rzecz pacjenta oraz odpowiednich działań systemowych czy informacyjno-edukacyjnych.</w:t>
      </w:r>
    </w:p>
    <w:p w14:paraId="2EF858FC" w14:textId="285CF6F5" w:rsidR="002A22DF" w:rsidRPr="000C7E20" w:rsidRDefault="008A0352" w:rsidP="000C7E20">
      <w:pPr>
        <w:rPr>
          <w:rFonts w:eastAsia="Lato" w:cs="Times New Roman"/>
        </w:rPr>
      </w:pPr>
      <w:r w:rsidRPr="007E4293">
        <w:rPr>
          <w:rFonts w:eastAsia="Lato" w:cs="Times New Roman"/>
          <w:lang w:eastAsia="pl-PL"/>
        </w:rPr>
        <w:t xml:space="preserve">W 2025 r. na infolinii Rzecznika przeprowadzono </w:t>
      </w:r>
      <w:r w:rsidRPr="00865F4E">
        <w:rPr>
          <w:rFonts w:eastAsia="Lato" w:cs="Times New Roman"/>
          <w:lang w:eastAsia="pl-PL"/>
        </w:rPr>
        <w:t>łącznie 87 720 rozmów</w:t>
      </w:r>
      <w:r w:rsidRPr="007E4293">
        <w:rPr>
          <w:rFonts w:eastAsia="Lato" w:cs="Times New Roman"/>
          <w:lang w:eastAsia="pl-PL"/>
        </w:rPr>
        <w:t xml:space="preserve">. </w:t>
      </w:r>
      <w:r w:rsidRPr="007E4293">
        <w:rPr>
          <w:rFonts w:eastAsia="Lato" w:cs="Times New Roman"/>
        </w:rPr>
        <w:t>Wskazuje to</w:t>
      </w:r>
      <w:r w:rsidR="009541A9">
        <w:rPr>
          <w:rFonts w:eastAsia="Lato" w:cs="Times New Roman"/>
        </w:rPr>
        <w:t> </w:t>
      </w:r>
      <w:r w:rsidRPr="007E4293">
        <w:rPr>
          <w:rFonts w:eastAsia="Lato" w:cs="Times New Roman"/>
        </w:rPr>
        <w:t>na</w:t>
      </w:r>
      <w:r w:rsidR="00B31A86">
        <w:rPr>
          <w:rFonts w:eastAsia="Lato" w:cs="Times New Roman"/>
        </w:rPr>
        <w:t> </w:t>
      </w:r>
      <w:r w:rsidRPr="007E4293">
        <w:rPr>
          <w:rFonts w:eastAsia="Lato" w:cs="Times New Roman"/>
          <w:lang w:eastAsia="pl-PL"/>
        </w:rPr>
        <w:t>trwałe</w:t>
      </w:r>
      <w:r w:rsidRPr="007E4293">
        <w:rPr>
          <w:rFonts w:eastAsia="Lato" w:cs="Times New Roman"/>
        </w:rPr>
        <w:t xml:space="preserve"> zainteresowanie społeczeństwa korzystaniem </w:t>
      </w:r>
      <w:r w:rsidRPr="007E4293">
        <w:rPr>
          <w:rFonts w:eastAsia="Lato" w:cs="Times New Roman"/>
          <w:lang w:eastAsia="pl-PL"/>
        </w:rPr>
        <w:t>z porad</w:t>
      </w:r>
      <w:r w:rsidRPr="007E4293">
        <w:rPr>
          <w:rFonts w:eastAsia="Lato" w:cs="Times New Roman"/>
        </w:rPr>
        <w:t xml:space="preserve"> i wsparcia </w:t>
      </w:r>
      <w:r w:rsidRPr="007E4293">
        <w:rPr>
          <w:rFonts w:eastAsia="Lato" w:cs="Times New Roman"/>
          <w:lang w:eastAsia="pl-PL"/>
        </w:rPr>
        <w:t>oferowanego przez infolinię Rzecznika Praw Pacjenta oraz na rosnącą świadomość na temat praw pacjenta i</w:t>
      </w:r>
      <w:r w:rsidR="00B31A86">
        <w:rPr>
          <w:rFonts w:eastAsia="Lato" w:cs="Times New Roman"/>
          <w:lang w:eastAsia="pl-PL"/>
        </w:rPr>
        <w:t> </w:t>
      </w:r>
      <w:r w:rsidRPr="007E4293">
        <w:rPr>
          <w:rFonts w:eastAsia="Lato" w:cs="Times New Roman"/>
          <w:lang w:eastAsia="pl-PL"/>
        </w:rPr>
        <w:t>instytucji</w:t>
      </w:r>
      <w:r w:rsidRPr="007E4293">
        <w:rPr>
          <w:rFonts w:eastAsia="Lato" w:cs="Times New Roman"/>
        </w:rPr>
        <w:t xml:space="preserve"> Rzecznika</w:t>
      </w:r>
      <w:r w:rsidRPr="007E4293">
        <w:rPr>
          <w:rFonts w:eastAsia="Lato" w:cs="Times New Roman"/>
          <w:lang w:eastAsia="pl-PL"/>
        </w:rPr>
        <w:t>. Spośród</w:t>
      </w:r>
      <w:r w:rsidRPr="007E4293">
        <w:rPr>
          <w:rFonts w:eastAsia="Lato" w:cs="Times New Roman"/>
        </w:rPr>
        <w:t xml:space="preserve"> wszystkich zgłoszeń</w:t>
      </w:r>
      <w:r w:rsidRPr="007E4293">
        <w:rPr>
          <w:rFonts w:eastAsia="Lato" w:cs="Times New Roman"/>
          <w:lang w:eastAsia="pl-PL"/>
        </w:rPr>
        <w:t>, 21%</w:t>
      </w:r>
      <w:r w:rsidRPr="007E4293">
        <w:rPr>
          <w:rFonts w:eastAsia="Lato" w:cs="Times New Roman"/>
        </w:rPr>
        <w:t xml:space="preserve"> dotyczyło</w:t>
      </w:r>
      <w:r w:rsidR="00530111" w:rsidRPr="007E4293">
        <w:rPr>
          <w:rFonts w:eastAsia="Lato" w:cs="Times New Roman"/>
        </w:rPr>
        <w:t xml:space="preserve"> </w:t>
      </w:r>
      <w:r w:rsidRPr="007E4293">
        <w:rPr>
          <w:rFonts w:eastAsia="Lato" w:cs="Times New Roman"/>
        </w:rPr>
        <w:t>napotykanych trudności w</w:t>
      </w:r>
      <w:r w:rsidR="00B31A86">
        <w:rPr>
          <w:rFonts w:eastAsia="Lato" w:cs="Times New Roman"/>
        </w:rPr>
        <w:t> </w:t>
      </w:r>
      <w:r w:rsidRPr="007E4293">
        <w:rPr>
          <w:rFonts w:eastAsia="Lato" w:cs="Times New Roman"/>
        </w:rPr>
        <w:t>trakcie leczenia szpitalnego</w:t>
      </w:r>
      <w:r w:rsidRPr="007E4293">
        <w:rPr>
          <w:rFonts w:eastAsia="Lato" w:cs="Times New Roman"/>
          <w:lang w:eastAsia="pl-PL"/>
        </w:rPr>
        <w:t xml:space="preserve">, 16% </w:t>
      </w:r>
      <w:r w:rsidRPr="007E4293">
        <w:rPr>
          <w:rFonts w:eastAsia="Lato" w:cs="Times New Roman"/>
        </w:rPr>
        <w:t xml:space="preserve">świadczeń realizowanych w ambulatoryjnej opiece specjalistycznej, a 14% trudności </w:t>
      </w:r>
      <w:r w:rsidRPr="007E4293">
        <w:rPr>
          <w:rFonts w:eastAsia="Lato" w:cs="Times New Roman"/>
          <w:lang w:eastAsia="pl-PL"/>
        </w:rPr>
        <w:t xml:space="preserve">w </w:t>
      </w:r>
      <w:r w:rsidRPr="007E4293">
        <w:rPr>
          <w:rFonts w:eastAsia="Lato" w:cs="Times New Roman"/>
        </w:rPr>
        <w:t xml:space="preserve">korzystaniu </w:t>
      </w:r>
      <w:r w:rsidRPr="007E4293">
        <w:rPr>
          <w:rFonts w:eastAsia="Lato" w:cs="Times New Roman"/>
          <w:lang w:eastAsia="pl-PL"/>
        </w:rPr>
        <w:t xml:space="preserve">z </w:t>
      </w:r>
      <w:r w:rsidRPr="007E4293">
        <w:rPr>
          <w:rFonts w:eastAsia="Lato" w:cs="Times New Roman"/>
        </w:rPr>
        <w:t xml:space="preserve">podstawowej </w:t>
      </w:r>
      <w:r w:rsidRPr="007E4293">
        <w:rPr>
          <w:rFonts w:eastAsia="Lato" w:cs="Times New Roman"/>
          <w:lang w:eastAsia="pl-PL"/>
        </w:rPr>
        <w:t>opieki</w:t>
      </w:r>
      <w:r w:rsidRPr="007E4293">
        <w:rPr>
          <w:rFonts w:eastAsia="Lato" w:cs="Times New Roman"/>
        </w:rPr>
        <w:t xml:space="preserve"> zdrowotnej. Skala zgłoszeń dotycząca poszczególnych rodzajów świadczeń jest podobna jak w roku 2024.</w:t>
      </w:r>
    </w:p>
    <w:p w14:paraId="075210EB" w14:textId="6AAAA13C" w:rsidR="002862C8" w:rsidRDefault="002862C8" w:rsidP="002862C8">
      <w:pPr>
        <w:spacing w:before="0" w:beforeAutospacing="0" w:after="120" w:afterAutospacing="0"/>
        <w:rPr>
          <w:rFonts w:eastAsia="Lato" w:cs="Times New Roman"/>
        </w:rPr>
      </w:pPr>
      <w:bookmarkStart w:id="20" w:name="_Toc233270080"/>
      <w:r w:rsidRPr="002862C8">
        <w:rPr>
          <w:b/>
          <w:bCs/>
        </w:rPr>
        <w:t xml:space="preserve">Wykres </w:t>
      </w:r>
      <w:r w:rsidR="00917B3B">
        <w:rPr>
          <w:b/>
          <w:bCs/>
        </w:rPr>
        <w:fldChar w:fldCharType="begin"/>
      </w:r>
      <w:r w:rsidR="00917B3B">
        <w:rPr>
          <w:b/>
          <w:bCs/>
        </w:rPr>
        <w:instrText xml:space="preserve"> SEQ Wykres \* ARABIC </w:instrText>
      </w:r>
      <w:r w:rsidR="00917B3B">
        <w:rPr>
          <w:b/>
          <w:bCs/>
        </w:rPr>
        <w:fldChar w:fldCharType="separate"/>
      </w:r>
      <w:r w:rsidR="00E60F77">
        <w:rPr>
          <w:b/>
          <w:bCs/>
          <w:noProof/>
        </w:rPr>
        <w:t>2</w:t>
      </w:r>
      <w:r w:rsidR="00917B3B">
        <w:rPr>
          <w:b/>
          <w:bCs/>
        </w:rPr>
        <w:fldChar w:fldCharType="end"/>
      </w:r>
      <w:r w:rsidRPr="000823CF">
        <w:rPr>
          <w:rFonts w:cs="Times New Roman"/>
          <w:b/>
          <w:bCs/>
        </w:rPr>
        <w:t>:</w:t>
      </w:r>
      <w:r w:rsidRPr="000823CF">
        <w:rPr>
          <w:rFonts w:eastAsia="Lato" w:cs="Times New Roman"/>
        </w:rPr>
        <w:t xml:space="preserve"> Zestawienie liczby rozmów telefonicznych w latach </w:t>
      </w:r>
      <w:r w:rsidRPr="1F20A5A8">
        <w:rPr>
          <w:rFonts w:eastAsia="Lato" w:cs="Times New Roman"/>
        </w:rPr>
        <w:t>20</w:t>
      </w:r>
      <w:r w:rsidR="24ACC935" w:rsidRPr="1F20A5A8">
        <w:rPr>
          <w:rFonts w:eastAsia="Lato" w:cs="Times New Roman"/>
        </w:rPr>
        <w:t>20-2025</w:t>
      </w:r>
      <w:bookmarkEnd w:id="20"/>
    </w:p>
    <w:p w14:paraId="3A5C2226" w14:textId="0FDE08BF" w:rsidR="008A0352" w:rsidRDefault="00530111" w:rsidP="7FEFE60F">
      <w:pPr>
        <w:spacing w:before="0" w:beforeAutospacing="0" w:after="0" w:afterAutospacing="0"/>
        <w:rPr>
          <w:noProof/>
        </w:rPr>
      </w:pPr>
      <w:r>
        <w:rPr>
          <w:noProof/>
          <w14:ligatures w14:val="standardContextual"/>
        </w:rPr>
        <w:drawing>
          <wp:inline distT="0" distB="0" distL="0" distR="0" wp14:anchorId="54023132" wp14:editId="237A9315">
            <wp:extent cx="5800725" cy="1916264"/>
            <wp:effectExtent l="0" t="0" r="9525" b="8255"/>
            <wp:docPr id="81227244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96DE73" w14:textId="6FE7A2CA" w:rsidR="008A0352" w:rsidRPr="00BA457C" w:rsidRDefault="00865F4E" w:rsidP="009D4CDD">
      <w:pPr>
        <w:rPr>
          <w:rFonts w:eastAsia="Lato" w:cs="Times New Roman"/>
        </w:rPr>
      </w:pPr>
      <w:r w:rsidRPr="00BA457C">
        <w:rPr>
          <w:rFonts w:eastAsia="Lato" w:cs="Times New Roman"/>
        </w:rPr>
        <w:lastRenderedPageBreak/>
        <w:t xml:space="preserve">Dla porównania w 2025 r. TIP NFZ </w:t>
      </w:r>
      <w:r w:rsidR="3AEF4A93" w:rsidRPr="1F20A5A8">
        <w:rPr>
          <w:rFonts w:eastAsia="Lato" w:cs="Times New Roman"/>
        </w:rPr>
        <w:t xml:space="preserve">odnotował </w:t>
      </w:r>
      <w:r w:rsidRPr="00BA457C">
        <w:rPr>
          <w:rFonts w:eastAsia="Lato" w:cs="Times New Roman"/>
        </w:rPr>
        <w:t xml:space="preserve">1 324 907 rozmów, co stanowi spadek o </w:t>
      </w:r>
      <w:r w:rsidR="00BA457C" w:rsidRPr="00BA457C">
        <w:rPr>
          <w:rFonts w:eastAsia="Lato" w:cs="Times New Roman"/>
        </w:rPr>
        <w:t xml:space="preserve">7,5% w stosunku do 2024 r. U </w:t>
      </w:r>
      <w:r w:rsidR="007923F9">
        <w:rPr>
          <w:rFonts w:eastAsia="Lato" w:cs="Times New Roman"/>
        </w:rPr>
        <w:t xml:space="preserve">infolinia TIP u </w:t>
      </w:r>
      <w:r w:rsidR="00BA457C" w:rsidRPr="00BA457C">
        <w:rPr>
          <w:rFonts w:eastAsia="Lato" w:cs="Times New Roman"/>
        </w:rPr>
        <w:t xml:space="preserve">Rzecznika Praw Pacjenta odnotowano </w:t>
      </w:r>
      <w:r w:rsidR="00BA457C">
        <w:rPr>
          <w:rFonts w:eastAsia="Lato" w:cs="Times New Roman"/>
        </w:rPr>
        <w:t xml:space="preserve">natomiast </w:t>
      </w:r>
      <w:r w:rsidR="00BA457C" w:rsidRPr="00BA457C">
        <w:rPr>
          <w:rFonts w:eastAsia="Lato" w:cs="Times New Roman"/>
        </w:rPr>
        <w:t>wzrost o 4,7%</w:t>
      </w:r>
      <w:bookmarkStart w:id="21" w:name="_Hlk132116662"/>
      <w:r w:rsidR="00BA457C" w:rsidRPr="00BA457C">
        <w:rPr>
          <w:rFonts w:cs="Times New Roman"/>
        </w:rPr>
        <w:t>.</w:t>
      </w:r>
    </w:p>
    <w:bookmarkEnd w:id="21"/>
    <w:p w14:paraId="65E0C907" w14:textId="77777777" w:rsidR="008A0352" w:rsidRPr="000823CF" w:rsidRDefault="008A0352" w:rsidP="009D4CDD">
      <w:pPr>
        <w:pStyle w:val="Nagwek4"/>
        <w:spacing w:before="100" w:after="100"/>
        <w:rPr>
          <w:rFonts w:cs="Times New Roman"/>
        </w:rPr>
      </w:pPr>
      <w:r w:rsidRPr="000823CF">
        <w:rPr>
          <w:rFonts w:cs="Times New Roman"/>
        </w:rPr>
        <w:t>Interwencje</w:t>
      </w:r>
    </w:p>
    <w:p w14:paraId="357037B6" w14:textId="5D818E38" w:rsidR="00C3252C" w:rsidRPr="000823CF" w:rsidRDefault="00280824" w:rsidP="009D4CDD">
      <w:pPr>
        <w:rPr>
          <w:rFonts w:cs="Times New Roman"/>
        </w:rPr>
      </w:pPr>
      <w:r>
        <w:rPr>
          <w:rFonts w:cs="Times New Roman"/>
        </w:rPr>
        <w:t xml:space="preserve">Działania </w:t>
      </w:r>
      <w:r w:rsidR="4BCE5EE4" w:rsidRPr="583E2375">
        <w:rPr>
          <w:rFonts w:cs="Times New Roman"/>
        </w:rPr>
        <w:t>i</w:t>
      </w:r>
      <w:r w:rsidRPr="583E2375">
        <w:rPr>
          <w:rFonts w:cs="Times New Roman"/>
        </w:rPr>
        <w:t>nterwencyjne</w:t>
      </w:r>
      <w:r w:rsidRPr="00464305">
        <w:rPr>
          <w:rFonts w:cs="Times New Roman"/>
        </w:rPr>
        <w:t xml:space="preserve"> </w:t>
      </w:r>
      <w:r>
        <w:rPr>
          <w:rFonts w:cs="Times New Roman"/>
        </w:rPr>
        <w:t xml:space="preserve">na infolinii </w:t>
      </w:r>
      <w:r w:rsidRPr="00464305">
        <w:rPr>
          <w:rFonts w:cs="Times New Roman"/>
        </w:rPr>
        <w:t xml:space="preserve">podejmowane są w sprawach </w:t>
      </w:r>
      <w:r>
        <w:rPr>
          <w:rFonts w:cs="Times New Roman"/>
        </w:rPr>
        <w:t xml:space="preserve">szczególnych, </w:t>
      </w:r>
      <w:r w:rsidRPr="00464305">
        <w:rPr>
          <w:rFonts w:cs="Times New Roman"/>
        </w:rPr>
        <w:t>wymagających niezwłocznego działania, zwłaszcza zagrażających życiu i zdrowiu (</w:t>
      </w:r>
      <w:r>
        <w:rPr>
          <w:rFonts w:cs="Times New Roman"/>
        </w:rPr>
        <w:t xml:space="preserve">w tym </w:t>
      </w:r>
      <w:r w:rsidRPr="1F20A5A8">
        <w:rPr>
          <w:rFonts w:cs="Times New Roman"/>
        </w:rPr>
        <w:t>wsparci</w:t>
      </w:r>
      <w:r w:rsidR="3E13A674" w:rsidRPr="1F20A5A8">
        <w:rPr>
          <w:rFonts w:cs="Times New Roman"/>
        </w:rPr>
        <w:t>a</w:t>
      </w:r>
      <w:r w:rsidRPr="00464305">
        <w:rPr>
          <w:rFonts w:cs="Times New Roman"/>
        </w:rPr>
        <w:t xml:space="preserve"> osób starszych, niepełnosprawnych, dzieci, kobiet w ciąży lub osób niezdolnych do samodzielnego wykorzystania informacji i wskazówek urzędu). Szybkie i skuteczne podjęcie sprawy ma na celu zapobiegnięcie naruszeniu praw pacjenta czy też </w:t>
      </w:r>
      <w:r w:rsidR="124A990F" w:rsidRPr="1F20A5A8">
        <w:rPr>
          <w:rFonts w:cs="Times New Roman"/>
        </w:rPr>
        <w:t xml:space="preserve">jego </w:t>
      </w:r>
      <w:r w:rsidRPr="00464305">
        <w:rPr>
          <w:rFonts w:cs="Times New Roman"/>
        </w:rPr>
        <w:t xml:space="preserve">ewentualnym skutkom, a w szczególności sytuacji zagrażającej zdrowiu i życiu pacjenta. Interwencje pracowników Biura są podejmowane zarówno w formie pisemnej, jak i telefonicznej. </w:t>
      </w:r>
    </w:p>
    <w:p w14:paraId="7BECB8CD" w14:textId="7E623E1D" w:rsidR="0098779D" w:rsidRPr="0098779D" w:rsidRDefault="0098779D" w:rsidP="0098779D">
      <w:pPr>
        <w:spacing w:before="0" w:beforeAutospacing="0" w:after="120" w:afterAutospacing="0"/>
        <w:rPr>
          <w:b/>
          <w:bCs/>
        </w:rPr>
      </w:pPr>
      <w:bookmarkStart w:id="22" w:name="_Toc233270081"/>
      <w:bookmarkStart w:id="23" w:name="_Hlk132116917"/>
      <w:r w:rsidRPr="0098779D">
        <w:rPr>
          <w:b/>
          <w:bCs/>
        </w:rPr>
        <w:t xml:space="preserve">Wykres </w:t>
      </w:r>
      <w:r w:rsidR="00917B3B">
        <w:rPr>
          <w:b/>
          <w:bCs/>
        </w:rPr>
        <w:fldChar w:fldCharType="begin"/>
      </w:r>
      <w:r w:rsidR="00917B3B">
        <w:rPr>
          <w:b/>
          <w:bCs/>
        </w:rPr>
        <w:instrText xml:space="preserve"> SEQ Wykres \* ARABIC </w:instrText>
      </w:r>
      <w:r w:rsidR="00917B3B">
        <w:rPr>
          <w:b/>
          <w:bCs/>
        </w:rPr>
        <w:fldChar w:fldCharType="separate"/>
      </w:r>
      <w:r w:rsidR="00E60F77">
        <w:rPr>
          <w:b/>
          <w:bCs/>
          <w:noProof/>
        </w:rPr>
        <w:t>3</w:t>
      </w:r>
      <w:r w:rsidR="00917B3B">
        <w:rPr>
          <w:b/>
          <w:bCs/>
        </w:rPr>
        <w:fldChar w:fldCharType="end"/>
      </w:r>
      <w:r w:rsidRPr="000823CF">
        <w:rPr>
          <w:b/>
        </w:rPr>
        <w:t>:</w:t>
      </w:r>
      <w:r w:rsidRPr="000823CF">
        <w:t xml:space="preserve"> Zestawienie liczby podjętych interwencji</w:t>
      </w:r>
      <w:r w:rsidRPr="000823CF">
        <w:rPr>
          <w:rFonts w:eastAsia="Lato"/>
        </w:rPr>
        <w:t xml:space="preserve"> w latach 2020-202</w:t>
      </w:r>
      <w:r>
        <w:rPr>
          <w:rFonts w:eastAsia="Lato"/>
        </w:rPr>
        <w:t>5</w:t>
      </w:r>
      <w:bookmarkEnd w:id="22"/>
    </w:p>
    <w:p w14:paraId="2BA94B85" w14:textId="66BA588D" w:rsidR="008A0352" w:rsidRPr="000823CF" w:rsidRDefault="00280824" w:rsidP="7FEFE60F">
      <w:pPr>
        <w:pStyle w:val="tabela-tyt"/>
        <w:spacing w:before="0" w:beforeAutospacing="0" w:afterAutospacing="0" w:line="276" w:lineRule="auto"/>
        <w:rPr>
          <w:rFonts w:ascii="Lato" w:hAnsi="Lato" w:cs="Times New Roman"/>
          <w:sz w:val="22"/>
          <w:szCs w:val="22"/>
        </w:rPr>
      </w:pPr>
      <w:r>
        <w:rPr>
          <w:rFonts w:ascii="Lato" w:hAnsi="Lato" w:cs="Times New Roman"/>
          <w:noProof/>
          <w:sz w:val="22"/>
          <w:szCs w:val="22"/>
          <w14:ligatures w14:val="standardContextual"/>
        </w:rPr>
        <w:drawing>
          <wp:inline distT="0" distB="0" distL="0" distR="0" wp14:anchorId="15E3F9E2" wp14:editId="693D20FA">
            <wp:extent cx="5734050" cy="3200400"/>
            <wp:effectExtent l="0" t="0" r="0" b="0"/>
            <wp:docPr id="1146479249"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1259CF0" w14:textId="19CC7C94" w:rsidR="00063F59" w:rsidRPr="00063F59" w:rsidRDefault="00063F59" w:rsidP="00C3252C">
      <w:pPr>
        <w:rPr>
          <w:rFonts w:cs="Times New Roman"/>
        </w:rPr>
      </w:pPr>
      <w:r w:rsidRPr="00063F59">
        <w:rPr>
          <w:rFonts w:eastAsia="Lato" w:cs="Times New Roman"/>
        </w:rPr>
        <w:t xml:space="preserve">W 2025 r. na podstawie zgłoszeń podjęto 1 316 interwencji wyjaśniających w podmiotach udzielających świadczeń zdrowotnych </w:t>
      </w:r>
      <w:r w:rsidRPr="00063F59">
        <w:rPr>
          <w:rFonts w:cs="Times New Roman"/>
        </w:rPr>
        <w:t xml:space="preserve">w indywidualnych sprawach pacjentów i w sytuacjach szczególnych związanych z zagrożeniem życia kub zdrowia pacjentów. </w:t>
      </w:r>
    </w:p>
    <w:p w14:paraId="664A4C54" w14:textId="6632E52F" w:rsidR="00063F59" w:rsidRPr="002B1BE4" w:rsidRDefault="00063F59" w:rsidP="00C3252C">
      <w:pPr>
        <w:rPr>
          <w:rFonts w:cs="Times New Roman"/>
        </w:rPr>
      </w:pPr>
      <w:r w:rsidRPr="00063F59">
        <w:rPr>
          <w:rFonts w:cs="Times New Roman"/>
        </w:rPr>
        <w:t>63% interwencji telefonicznych dotyczyło głównie świadczeń realizowanych w ramach leczenia szpitalnego, z zakresu hospitalizacji i realizacji świadczeń na SOR; 21% dotyczyło świadczeń realizowanych w ramach Podstawowej Opieki Zdrowotnej i 11% z zakresu Ambulatoryjnej Opieki Specjalistycznej.</w:t>
      </w:r>
    </w:p>
    <w:p w14:paraId="1704F341" w14:textId="0F78905D" w:rsidR="00063F59" w:rsidRPr="00063F59" w:rsidRDefault="00063F59" w:rsidP="00C3252C">
      <w:pPr>
        <w:pStyle w:val="akapit"/>
        <w:spacing w:before="100" w:after="100" w:line="276" w:lineRule="auto"/>
        <w:rPr>
          <w:rFonts w:ascii="Lato" w:hAnsi="Lato" w:cs="Times New Roman"/>
          <w:color w:val="auto"/>
          <w:sz w:val="22"/>
          <w:szCs w:val="22"/>
        </w:rPr>
      </w:pPr>
      <w:r w:rsidRPr="00063F59">
        <w:rPr>
          <w:rFonts w:ascii="Lato" w:hAnsi="Lato" w:cs="Times New Roman"/>
          <w:color w:val="auto"/>
          <w:sz w:val="22"/>
          <w:szCs w:val="22"/>
        </w:rPr>
        <w:t xml:space="preserve">Podobnie w przypadku interwencji pisemnych </w:t>
      </w:r>
      <w:r w:rsidR="6913ADFA" w:rsidRPr="1F20A5A8">
        <w:rPr>
          <w:rFonts w:ascii="Lato" w:hAnsi="Lato" w:cs="Times New Roman"/>
          <w:color w:val="auto"/>
          <w:sz w:val="22"/>
          <w:szCs w:val="22"/>
        </w:rPr>
        <w:t>–</w:t>
      </w:r>
      <w:r w:rsidRPr="1F20A5A8">
        <w:rPr>
          <w:rFonts w:ascii="Lato" w:hAnsi="Lato" w:cs="Times New Roman"/>
          <w:color w:val="auto"/>
          <w:sz w:val="22"/>
          <w:szCs w:val="22"/>
        </w:rPr>
        <w:t xml:space="preserve"> </w:t>
      </w:r>
      <w:r w:rsidRPr="00063F59">
        <w:rPr>
          <w:rFonts w:ascii="Lato" w:hAnsi="Lato" w:cs="Times New Roman"/>
          <w:color w:val="auto"/>
          <w:sz w:val="22"/>
          <w:szCs w:val="22"/>
        </w:rPr>
        <w:t xml:space="preserve">ponad 38% interwencji dotyczyło trudności związanych z leczeniem szpitalnym, 37% interwencji podjętych zostało w podmiotach wykonujących świadczenia Podstawowej Opieki Zdrowotnej, 16% interwencji pisemnych </w:t>
      </w:r>
      <w:r w:rsidRPr="00063F59">
        <w:rPr>
          <w:rFonts w:ascii="Lato" w:hAnsi="Lato" w:cs="Times New Roman"/>
          <w:color w:val="auto"/>
          <w:sz w:val="22"/>
          <w:szCs w:val="22"/>
        </w:rPr>
        <w:lastRenderedPageBreak/>
        <w:t>wiązało się ze zgłaszanymi przez pacjentów trudnościami z uzyskaniem świadczeń w ramach Ambulatoryjnej</w:t>
      </w:r>
      <w:r w:rsidR="0034007C">
        <w:rPr>
          <w:rFonts w:ascii="Lato" w:hAnsi="Lato" w:cs="Times New Roman"/>
          <w:color w:val="auto"/>
          <w:sz w:val="22"/>
          <w:szCs w:val="22"/>
        </w:rPr>
        <w:t xml:space="preserve"> </w:t>
      </w:r>
      <w:r w:rsidRPr="00063F59">
        <w:rPr>
          <w:rFonts w:ascii="Lato" w:hAnsi="Lato" w:cs="Times New Roman"/>
          <w:color w:val="auto"/>
          <w:sz w:val="22"/>
          <w:szCs w:val="22"/>
        </w:rPr>
        <w:t xml:space="preserve">Opieki Specjalistycznej. </w:t>
      </w:r>
    </w:p>
    <w:p w14:paraId="2BB8BF83" w14:textId="4F1612B7" w:rsidR="00063F59" w:rsidRPr="00063F59" w:rsidRDefault="00063F59" w:rsidP="00C3252C">
      <w:pPr>
        <w:pStyle w:val="akapit"/>
        <w:spacing w:before="100" w:after="100" w:line="276" w:lineRule="auto"/>
        <w:rPr>
          <w:rFonts w:ascii="Lato" w:hAnsi="Lato" w:cs="Times New Roman"/>
          <w:color w:val="auto"/>
          <w:sz w:val="22"/>
          <w:szCs w:val="22"/>
        </w:rPr>
      </w:pPr>
      <w:r w:rsidRPr="00063F59">
        <w:rPr>
          <w:rFonts w:ascii="Lato" w:hAnsi="Lato" w:cs="Times New Roman"/>
          <w:color w:val="auto"/>
          <w:sz w:val="22"/>
          <w:szCs w:val="22"/>
        </w:rPr>
        <w:t>Interwencje podejmowane w podmiotach leczniczych realizujących świadczenia leczenia szpitalnego dotyczyły głównie: zastrzeżeń do jakości leczenia i opieki pielęgnacyjnej, odmowy przyjęcia i udzielenia pomocy w sytuacji pogorszenia stanu zdrowia oraz długiego czasu oczekiwania na udzielenie świadczenia zdrowotnego.</w:t>
      </w:r>
      <w:r>
        <w:rPr>
          <w:rFonts w:ascii="Lato" w:hAnsi="Lato" w:cs="Times New Roman"/>
          <w:color w:val="auto"/>
          <w:sz w:val="22"/>
          <w:szCs w:val="22"/>
        </w:rPr>
        <w:t xml:space="preserve"> </w:t>
      </w:r>
      <w:r w:rsidRPr="00063F59">
        <w:rPr>
          <w:rFonts w:ascii="Lato" w:hAnsi="Lato" w:cs="Times New Roman"/>
          <w:color w:val="auto"/>
          <w:sz w:val="22"/>
          <w:szCs w:val="22"/>
        </w:rPr>
        <w:t>Natomiast w Podstawowej Opiece Zdrowotnej interwencje najczęściej dotyczyły odmowy rejestracji i przyjęcia lub udzielenia pomocy.</w:t>
      </w:r>
    </w:p>
    <w:p w14:paraId="35743CB3" w14:textId="77777777" w:rsidR="008A0352" w:rsidRPr="000823CF" w:rsidRDefault="008A0352" w:rsidP="00C3252C">
      <w:pPr>
        <w:pStyle w:val="Nagwek4"/>
        <w:spacing w:before="100" w:after="100"/>
        <w:rPr>
          <w:rFonts w:eastAsia="Lato" w:cs="Times New Roman"/>
          <w:lang w:eastAsia="pl-PL"/>
        </w:rPr>
      </w:pPr>
      <w:r w:rsidRPr="000823CF">
        <w:rPr>
          <w:rFonts w:eastAsia="Lato" w:cs="Times New Roman"/>
        </w:rPr>
        <w:t xml:space="preserve">Wizyty osobiste w Biurze Rzecznika </w:t>
      </w:r>
    </w:p>
    <w:p w14:paraId="2A14BD9D" w14:textId="77777777" w:rsidR="00063F59" w:rsidRPr="00464305" w:rsidRDefault="00063F59" w:rsidP="00C3252C">
      <w:pPr>
        <w:rPr>
          <w:rFonts w:cs="Times New Roman"/>
        </w:rPr>
      </w:pPr>
      <w:r w:rsidRPr="00063F59">
        <w:rPr>
          <w:rFonts w:cs="Times New Roman"/>
        </w:rPr>
        <w:t>Podczas wizyty osobistej pacjent może przedstawić swój problem i zasięgnąć porady lub informacji o prawach pacjenta. Z tej formy kontaktu z Rzecznikiem skorzystało 585 osób (o 8% więcej w porównaniu do roku 2024).</w:t>
      </w:r>
    </w:p>
    <w:p w14:paraId="64985D65" w14:textId="77777777" w:rsidR="008A0352" w:rsidRPr="000823CF" w:rsidRDefault="008A0352" w:rsidP="00C3252C">
      <w:pPr>
        <w:pStyle w:val="Nagwek4"/>
        <w:spacing w:before="100" w:after="100"/>
        <w:rPr>
          <w:rFonts w:eastAsia="Lato" w:cs="Times New Roman"/>
        </w:rPr>
      </w:pPr>
      <w:r w:rsidRPr="000823CF">
        <w:rPr>
          <w:rFonts w:eastAsia="Lato" w:cs="Times New Roman"/>
        </w:rPr>
        <w:t>Kontakt za pośrednictwem czatu</w:t>
      </w:r>
    </w:p>
    <w:bookmarkEnd w:id="23"/>
    <w:p w14:paraId="7781FE20" w14:textId="5F1636CC" w:rsidR="008A0352" w:rsidRPr="00063F59" w:rsidRDefault="00063F59" w:rsidP="00C3252C">
      <w:pPr>
        <w:rPr>
          <w:rFonts w:eastAsia="Lato" w:cs="Times New Roman"/>
          <w:highlight w:val="yellow"/>
        </w:rPr>
      </w:pPr>
      <w:r w:rsidRPr="00464305">
        <w:rPr>
          <w:rFonts w:eastAsia="Lato" w:cs="Times New Roman"/>
        </w:rPr>
        <w:t xml:space="preserve">Pacjenci mogą uzyskać poradę czy odpowiedź na swoje pytania również w formie elektronicznej </w:t>
      </w:r>
      <w:r w:rsidRPr="00063F59">
        <w:rPr>
          <w:rFonts w:eastAsia="Lato" w:cs="Times New Roman"/>
        </w:rPr>
        <w:t>poprzez aplikację czat, który zamieszczony jest na stronie internetowej Rzecznika. W 2025 r. z rozmowy na kanale czat skorzystało 178 osób. W trakcie rozmów najczęściej poruszana była tematyka pytań z zakresu praw pacjenta w leczeniu szpitalnym (23%), Podstawowej Opieki Zdrowotnej (21%) czy związana z korzystaniem ze świadczeń w</w:t>
      </w:r>
      <w:r w:rsidR="00B31A86">
        <w:rPr>
          <w:rFonts w:eastAsia="Lato" w:cs="Times New Roman"/>
        </w:rPr>
        <w:t> </w:t>
      </w:r>
      <w:r w:rsidRPr="00063F59">
        <w:rPr>
          <w:rFonts w:eastAsia="Lato" w:cs="Times New Roman"/>
        </w:rPr>
        <w:t>ramach Ambulatoryjnej</w:t>
      </w:r>
      <w:r w:rsidR="0034007C">
        <w:rPr>
          <w:rFonts w:eastAsia="Lato" w:cs="Times New Roman"/>
        </w:rPr>
        <w:t xml:space="preserve"> </w:t>
      </w:r>
      <w:r w:rsidRPr="00063F59">
        <w:rPr>
          <w:rFonts w:eastAsia="Lato" w:cs="Times New Roman"/>
        </w:rPr>
        <w:t>Opieki Specjalistycznej (12%).</w:t>
      </w:r>
      <w:r w:rsidRPr="00464305">
        <w:rPr>
          <w:rFonts w:eastAsia="Lato" w:cs="Times New Roman"/>
        </w:rPr>
        <w:t xml:space="preserve"> </w:t>
      </w:r>
    </w:p>
    <w:p w14:paraId="2510969D" w14:textId="77777777" w:rsidR="00063F59" w:rsidRDefault="00063F59" w:rsidP="00C3252C">
      <w:pPr>
        <w:pStyle w:val="Nagwek4"/>
        <w:spacing w:before="100" w:after="100"/>
      </w:pPr>
      <w:r w:rsidRPr="000B1276">
        <w:t>Infolinia „Helpline”</w:t>
      </w:r>
    </w:p>
    <w:p w14:paraId="086ED2D0" w14:textId="155C1412" w:rsidR="00063F59" w:rsidRPr="001A5E6D" w:rsidRDefault="00063F59" w:rsidP="00C3252C">
      <w:r w:rsidRPr="1FA59217">
        <w:t>Rzecznik Praw Pacjenta</w:t>
      </w:r>
      <w:r>
        <w:t xml:space="preserve"> w partnerstwie </w:t>
      </w:r>
      <w:r w:rsidRPr="1FA59217">
        <w:t>z Alzheimer</w:t>
      </w:r>
      <w:r>
        <w:t xml:space="preserve"> Polska</w:t>
      </w:r>
      <w:r w:rsidR="568A3993">
        <w:t>,</w:t>
      </w:r>
      <w:r w:rsidRPr="1FA59217">
        <w:t xml:space="preserve"> </w:t>
      </w:r>
      <w:r>
        <w:t xml:space="preserve">1 października 2025 roku uruchomił bezpłatną infolinię „Helpline” </w:t>
      </w:r>
      <w:r w:rsidRPr="1FA59217">
        <w:t>dla osób chorych na chorobę Alzheimera lub inne zaburzenia otępienne oraz ich rodzin i opiekunów</w:t>
      </w:r>
      <w:r>
        <w:t xml:space="preserve">. </w:t>
      </w:r>
      <w:r w:rsidRPr="001A5E6D">
        <w:t>Ogólnopolska bezpłatna Infolinia „Helpline” pod numerem 800 201 801 jest czynna od poniedziałku do piątku w godzinach 10.00 – 21.00 i w soboty w godzinach 10.00-16.00.</w:t>
      </w:r>
    </w:p>
    <w:p w14:paraId="1E9A3DDF" w14:textId="207AF093" w:rsidR="00063F59" w:rsidRPr="00A91569" w:rsidRDefault="00063F59" w:rsidP="00C3252C">
      <w:r>
        <w:t>Infolinia została uruchomiona</w:t>
      </w:r>
      <w:r w:rsidRPr="1FA59217">
        <w:t xml:space="preserve"> na mocy Porozumienia nr FERS.04.14-IP.07-0001/24-00 z</w:t>
      </w:r>
      <w:r w:rsidR="005614FB">
        <w:t> </w:t>
      </w:r>
      <w:r w:rsidRPr="1FA59217">
        <w:t xml:space="preserve">Ministerstwem Zdrowia, dla działania 04.14 Deinstytucjonalizacja długoterminowej opieki medycznej, funkcję Instytucji Pośredniczącej, </w:t>
      </w:r>
      <w:r>
        <w:t>w ramach realizacji</w:t>
      </w:r>
      <w:r w:rsidRPr="1FA59217">
        <w:t xml:space="preserve"> projekt</w:t>
      </w:r>
      <w:r>
        <w:t>u</w:t>
      </w:r>
      <w:r w:rsidRPr="1FA59217">
        <w:t xml:space="preserve"> „Helpline - uruchomienie i utrzymanie bezpłatnej infolinii dla osób chorych na chorobę Alzheimera lub inne zaburzenia otępienne oraz ich rodzin i opiekunów”. Projekt</w:t>
      </w:r>
      <w:r>
        <w:t xml:space="preserve"> </w:t>
      </w:r>
      <w:r w:rsidR="44A04160">
        <w:t>ten</w:t>
      </w:r>
      <w:r w:rsidRPr="1FA59217">
        <w:t xml:space="preserve"> jest współfinansowany z</w:t>
      </w:r>
      <w:r w:rsidR="000C7E20">
        <w:t> </w:t>
      </w:r>
      <w:r w:rsidRPr="1FA59217">
        <w:t>Europejskiego Funduszu Społecznego PLUS 2021- 2027, w ramach programu Fundusze Europejskie dla Rozwoju Społecznego 2021-2027.</w:t>
      </w:r>
      <w:r>
        <w:t xml:space="preserve"> </w:t>
      </w:r>
      <w:r w:rsidRPr="1FA59217">
        <w:t>Okres realizacji projektu</w:t>
      </w:r>
      <w:r>
        <w:t>:</w:t>
      </w:r>
      <w:r w:rsidRPr="1FA59217">
        <w:t xml:space="preserve"> 01.10.2024 r.</w:t>
      </w:r>
      <w:r>
        <w:t xml:space="preserve"> </w:t>
      </w:r>
      <w:r w:rsidRPr="1FA59217">
        <w:t>- 30.10.2027 r. Projekt jest realizowany w Partnerstwie z Alzheimer</w:t>
      </w:r>
      <w:r>
        <w:t xml:space="preserve"> Polska.</w:t>
      </w:r>
    </w:p>
    <w:p w14:paraId="3E182555" w14:textId="46244A0F" w:rsidR="00063F59" w:rsidRDefault="00063F59" w:rsidP="00C3252C">
      <w:r w:rsidRPr="00FA5266">
        <w:t>Celem projektu jest wsparcie osób chorych</w:t>
      </w:r>
      <w:r>
        <w:t xml:space="preserve"> i</w:t>
      </w:r>
      <w:r w:rsidRPr="00FA5266">
        <w:t xml:space="preserve"> opiekunów osób chorych na chorobę Alzheimera lub inne zaburzenia otępienne</w:t>
      </w:r>
      <w:r>
        <w:t xml:space="preserve">. </w:t>
      </w:r>
      <w:r w:rsidRPr="1F20A5A8">
        <w:t xml:space="preserve">Grupa docelowa projektu obejmuje osoby chore na Alzheimera lub choroby otępienne wraz z ich opiekunami, w tym opiekunami nieformalnymi i pracownikami podmiotów leczniczych </w:t>
      </w:r>
      <w:r w:rsidR="1D02DB4E" w:rsidRPr="1F20A5A8">
        <w:t>czy też</w:t>
      </w:r>
      <w:r w:rsidRPr="1F20A5A8">
        <w:t xml:space="preserve"> podmiotów pomocy społecznej. Kolejną grupą docelową są </w:t>
      </w:r>
      <w:r w:rsidRPr="027C32E4">
        <w:lastRenderedPageBreak/>
        <w:t>opiekun</w:t>
      </w:r>
      <w:r>
        <w:t>owie</w:t>
      </w:r>
      <w:r w:rsidRPr="027C32E4">
        <w:t xml:space="preserve"> formaln</w:t>
      </w:r>
      <w:r>
        <w:t xml:space="preserve">i </w:t>
      </w:r>
      <w:r w:rsidRPr="027C32E4">
        <w:t>oraz opieku</w:t>
      </w:r>
      <w:r>
        <w:t>nowie</w:t>
      </w:r>
      <w:r w:rsidRPr="027C32E4">
        <w:t xml:space="preserve"> nieformaln</w:t>
      </w:r>
      <w:r>
        <w:t>i</w:t>
      </w:r>
      <w:r w:rsidRPr="027C32E4">
        <w:t>. Grupa opiekunów nieformalnych posiada relatywnie mniejszą wiedzę w zakresie dostępnych form pomocy dla osób chorych.</w:t>
      </w:r>
      <w:r w:rsidRPr="1F20A5A8">
        <w:t xml:space="preserve"> Trzecia grupa to pracownicy i pracowniczki podmiotów leczniczych i podmiotów pomocy społecznej, którzy na co dzień podczas pracy zawodowej opiekują się osobami chorymi na chorobę Alzheimera i inne choroby otępienne. Na infolinii „Helpline” można uzyskać informacje o</w:t>
      </w:r>
      <w:r w:rsidR="00B31A86">
        <w:t> </w:t>
      </w:r>
      <w:r w:rsidRPr="1F20A5A8">
        <w:t xml:space="preserve">dostępnych formach i miejscach wsparcia dla osób chorych na Alzheimera lub inne choroby otępienne, wsparcie psychologiczne, poradę prawną czy </w:t>
      </w:r>
      <w:r w:rsidR="2E31C8D5" w:rsidRPr="1F20A5A8">
        <w:t xml:space="preserve">poradę </w:t>
      </w:r>
      <w:r w:rsidRPr="1F20A5A8">
        <w:t xml:space="preserve">terapeuty zajęciowego. Kontakt w ramach ogólnopolskiej infolinii daje możliwość poufnej rozmowy i uzyskania wsparcia </w:t>
      </w:r>
      <w:r w:rsidR="7C129A3C" w:rsidRPr="1F20A5A8">
        <w:t>dla</w:t>
      </w:r>
      <w:r w:rsidRPr="1F20A5A8">
        <w:t xml:space="preserve"> os</w:t>
      </w:r>
      <w:r w:rsidR="64B0926D" w:rsidRPr="1F20A5A8">
        <w:t>ób</w:t>
      </w:r>
      <w:r w:rsidRPr="1F20A5A8">
        <w:t xml:space="preserve"> chor</w:t>
      </w:r>
      <w:r w:rsidR="3A7A95B1" w:rsidRPr="1F20A5A8">
        <w:t>ych</w:t>
      </w:r>
      <w:r w:rsidRPr="1F20A5A8">
        <w:t>, ich bliskich i opiekunów.</w:t>
      </w:r>
    </w:p>
    <w:p w14:paraId="7D74A121" w14:textId="77777777" w:rsidR="008C7B5C" w:rsidRPr="00063F59" w:rsidRDefault="008C7B5C" w:rsidP="00C3252C"/>
    <w:p w14:paraId="119E163D" w14:textId="77777777" w:rsidR="00063F59" w:rsidRDefault="00063F59" w:rsidP="008C7B5C">
      <w:pPr>
        <w:pStyle w:val="Nagwek2"/>
        <w:spacing w:before="100" w:after="100"/>
        <w:rPr>
          <w:rFonts w:cs="Times New Roman"/>
        </w:rPr>
      </w:pPr>
      <w:bookmarkStart w:id="24" w:name="_Toc201756280"/>
      <w:bookmarkStart w:id="25" w:name="_Toc233270456"/>
      <w:r w:rsidRPr="6ABBF25A">
        <w:rPr>
          <w:rFonts w:cs="Times New Roman"/>
        </w:rPr>
        <w:t>4.2. Postępowania wyjaśniające w sprawach indywidualnych</w:t>
      </w:r>
      <w:bookmarkEnd w:id="24"/>
      <w:bookmarkEnd w:id="25"/>
    </w:p>
    <w:p w14:paraId="25968565" w14:textId="18222FEE" w:rsidR="008F2424" w:rsidRPr="008F2424" w:rsidRDefault="6321D831" w:rsidP="008C7B5C">
      <w:r>
        <w:t>Informacje ogólne</w:t>
      </w:r>
    </w:p>
    <w:p w14:paraId="4A8DBAA8" w14:textId="4F38A4DD" w:rsidR="4CCDCBF9" w:rsidRDefault="6321D831" w:rsidP="008C7B5C">
      <w:pPr>
        <w:rPr>
          <w:rFonts w:eastAsia="Lato" w:cs="Lato"/>
          <w:color w:val="000000" w:themeColor="text1"/>
        </w:rPr>
      </w:pPr>
      <w:r w:rsidRPr="4CCDCBF9">
        <w:rPr>
          <w:rFonts w:eastAsia="Lato" w:cs="Lato"/>
          <w:color w:val="000000" w:themeColor="text1"/>
        </w:rPr>
        <w:t>Rzecznik podejmuje indywidualną sprawę pacjenta na jego wniosek lub z własnej inicjatywy. Postępowania wyjaśniające w sprawach indywidualnych są wszczynane na podstawie informacji co najmniej uprawdopodabniających naruszenie praw pacjenta. Rzecznik po</w:t>
      </w:r>
      <w:r w:rsidR="0047579E">
        <w:rPr>
          <w:rFonts w:eastAsia="Lato" w:cs="Lato"/>
          <w:color w:val="000000" w:themeColor="text1"/>
        </w:rPr>
        <w:t> </w:t>
      </w:r>
      <w:r w:rsidRPr="4CCDCBF9">
        <w:rPr>
          <w:rFonts w:eastAsia="Lato" w:cs="Lato"/>
          <w:color w:val="000000" w:themeColor="text1"/>
        </w:rPr>
        <w:t>zapoznaniu się ze skierowanym do niego wnioskiem może: podjąć sprawę, poprzestać na</w:t>
      </w:r>
      <w:r w:rsidR="0047579E">
        <w:rPr>
          <w:rFonts w:eastAsia="Lato" w:cs="Lato"/>
          <w:color w:val="000000" w:themeColor="text1"/>
        </w:rPr>
        <w:t> </w:t>
      </w:r>
      <w:r w:rsidRPr="4CCDCBF9">
        <w:rPr>
          <w:rFonts w:eastAsia="Lato" w:cs="Lato"/>
          <w:color w:val="000000" w:themeColor="text1"/>
        </w:rPr>
        <w:t>wskazaniu wnioskodawcy przysługujących mu lub pacjentowi środków prawnych, przekazać sprawę według właściwości albo nie podjąć sprawy. Rzecznik zawiadamia o tym wnioskodawcę i pacjenta, którego dotyczy sprawa.</w:t>
      </w:r>
    </w:p>
    <w:p w14:paraId="2FCA5811" w14:textId="0781D7C6" w:rsidR="00A52535" w:rsidRDefault="1BF5F9DD" w:rsidP="0045373A">
      <w:pPr>
        <w:rPr>
          <w:b/>
          <w:bCs/>
        </w:rPr>
      </w:pPr>
      <w:r w:rsidRPr="7FEFE60F">
        <w:rPr>
          <w:rFonts w:eastAsia="Lato" w:cs="Lato"/>
          <w:color w:val="000000" w:themeColor="text1"/>
        </w:rPr>
        <w:t xml:space="preserve">Rzecznik prowadził 2737 postępowań wyjaśniających w sprawach indywidualnych. Wszczętych zostało w sumie </w:t>
      </w:r>
      <w:r w:rsidR="27E82319" w:rsidRPr="7FEFE60F">
        <w:rPr>
          <w:rFonts w:eastAsia="Lato" w:cs="Lato"/>
          <w:color w:val="000000" w:themeColor="text1"/>
        </w:rPr>
        <w:t>961</w:t>
      </w:r>
      <w:r w:rsidRPr="7FEFE60F">
        <w:rPr>
          <w:rFonts w:eastAsia="Lato" w:cs="Lato"/>
          <w:color w:val="000000" w:themeColor="text1"/>
        </w:rPr>
        <w:t xml:space="preserve"> nowych postępowań. Zakończono 1</w:t>
      </w:r>
      <w:r w:rsidR="5DEC1069" w:rsidRPr="7FEFE60F">
        <w:rPr>
          <w:rFonts w:eastAsia="Lato" w:cs="Lato"/>
          <w:color w:val="000000" w:themeColor="text1"/>
        </w:rPr>
        <w:t>652</w:t>
      </w:r>
      <w:r w:rsidRPr="7FEFE60F">
        <w:rPr>
          <w:rFonts w:eastAsia="Lato" w:cs="Lato"/>
          <w:color w:val="000000" w:themeColor="text1"/>
        </w:rPr>
        <w:t xml:space="preserve"> postępowań wyjaśniających w sprawach indywidualnych, z czego w </w:t>
      </w:r>
      <w:r w:rsidR="63B068AD" w:rsidRPr="7FEFE60F">
        <w:rPr>
          <w:rFonts w:eastAsia="Lato" w:cs="Lato"/>
          <w:color w:val="000000" w:themeColor="text1"/>
        </w:rPr>
        <w:t>881</w:t>
      </w:r>
      <w:r w:rsidRPr="7FEFE60F">
        <w:rPr>
          <w:rFonts w:eastAsia="Lato" w:cs="Lato"/>
          <w:color w:val="000000" w:themeColor="text1"/>
        </w:rPr>
        <w:t xml:space="preserve"> stwierdzono naruszenia praw pacjenta. W 202</w:t>
      </w:r>
      <w:r w:rsidR="47BD825A" w:rsidRPr="7FEFE60F">
        <w:rPr>
          <w:rFonts w:eastAsia="Lato" w:cs="Lato"/>
          <w:color w:val="000000" w:themeColor="text1"/>
        </w:rPr>
        <w:t>5</w:t>
      </w:r>
      <w:r w:rsidRPr="7FEFE60F">
        <w:rPr>
          <w:rFonts w:eastAsia="Lato" w:cs="Lato"/>
          <w:color w:val="000000" w:themeColor="text1"/>
        </w:rPr>
        <w:t xml:space="preserve"> r. rozpatrzono ponownie 14</w:t>
      </w:r>
      <w:r w:rsidR="019EFF5D" w:rsidRPr="7FEFE60F">
        <w:rPr>
          <w:rFonts w:eastAsia="Lato" w:cs="Lato"/>
          <w:color w:val="000000" w:themeColor="text1"/>
        </w:rPr>
        <w:t>3</w:t>
      </w:r>
      <w:r w:rsidRPr="7FEFE60F">
        <w:rPr>
          <w:rFonts w:eastAsia="Lato" w:cs="Lato"/>
          <w:color w:val="000000" w:themeColor="text1"/>
        </w:rPr>
        <w:t xml:space="preserve"> spraw z czego w 1</w:t>
      </w:r>
      <w:r w:rsidR="679EAC78" w:rsidRPr="7FEFE60F">
        <w:rPr>
          <w:rFonts w:eastAsia="Lato" w:cs="Lato"/>
          <w:color w:val="000000" w:themeColor="text1"/>
        </w:rPr>
        <w:t>29</w:t>
      </w:r>
      <w:r w:rsidRPr="7FEFE60F">
        <w:rPr>
          <w:rFonts w:eastAsia="Lato" w:cs="Lato"/>
          <w:color w:val="000000" w:themeColor="text1"/>
        </w:rPr>
        <w:t xml:space="preserve"> postępowaniach utrzymano rozstrzygnięcie w mocy, a w </w:t>
      </w:r>
      <w:r w:rsidR="63A7AB23" w:rsidRPr="7FEFE60F">
        <w:rPr>
          <w:rFonts w:eastAsia="Lato" w:cs="Lato"/>
          <w:color w:val="000000" w:themeColor="text1"/>
        </w:rPr>
        <w:t>14</w:t>
      </w:r>
      <w:r w:rsidRPr="7FEFE60F">
        <w:rPr>
          <w:rFonts w:eastAsia="Lato" w:cs="Lato"/>
          <w:color w:val="000000" w:themeColor="text1"/>
        </w:rPr>
        <w:t xml:space="preserve"> przypadkach uchylono rozstrzygnięcie. Każde post</w:t>
      </w:r>
      <w:r w:rsidR="587DD4D7" w:rsidRPr="7FEFE60F">
        <w:rPr>
          <w:rFonts w:eastAsia="Lato" w:cs="Lato"/>
          <w:color w:val="000000" w:themeColor="text1"/>
        </w:rPr>
        <w:t>ę</w:t>
      </w:r>
      <w:r w:rsidRPr="7FEFE60F">
        <w:rPr>
          <w:rFonts w:eastAsia="Lato" w:cs="Lato"/>
          <w:color w:val="000000" w:themeColor="text1"/>
        </w:rPr>
        <w:t xml:space="preserve">powanie może zakończyć się stwierdzeniem naruszenia więcej niż jednego prawa pacjenta. Rzecznik stwierdził </w:t>
      </w:r>
      <w:r w:rsidR="296CB71F" w:rsidRPr="7FEFE60F">
        <w:rPr>
          <w:rFonts w:eastAsia="Lato" w:cs="Lato"/>
          <w:color w:val="000000" w:themeColor="text1"/>
        </w:rPr>
        <w:t>2019</w:t>
      </w:r>
      <w:r w:rsidRPr="7FEFE60F">
        <w:rPr>
          <w:rFonts w:eastAsia="Lato" w:cs="Lato"/>
          <w:color w:val="000000" w:themeColor="text1"/>
        </w:rPr>
        <w:t xml:space="preserve"> narusze</w:t>
      </w:r>
      <w:r w:rsidR="749F4BE3" w:rsidRPr="7FEFE60F">
        <w:rPr>
          <w:rFonts w:eastAsia="Lato" w:cs="Lato"/>
          <w:color w:val="000000" w:themeColor="text1"/>
        </w:rPr>
        <w:t>ń</w:t>
      </w:r>
      <w:r w:rsidRPr="7FEFE60F">
        <w:rPr>
          <w:rFonts w:eastAsia="Lato" w:cs="Lato"/>
          <w:color w:val="000000" w:themeColor="text1"/>
        </w:rPr>
        <w:t xml:space="preserve"> praw pacjenta i w </w:t>
      </w:r>
      <w:r w:rsidR="27270DA3" w:rsidRPr="7FEFE60F">
        <w:rPr>
          <w:rFonts w:eastAsia="Lato" w:cs="Lato"/>
          <w:color w:val="000000" w:themeColor="text1"/>
        </w:rPr>
        <w:t>835</w:t>
      </w:r>
      <w:r w:rsidRPr="7FEFE60F">
        <w:rPr>
          <w:rFonts w:eastAsia="Lato" w:cs="Lato"/>
          <w:color w:val="000000" w:themeColor="text1"/>
        </w:rPr>
        <w:t xml:space="preserve"> postępowaniach wydał zalecenia podmiotom wykonującym działalność leczniczą. Wykonanych zostało </w:t>
      </w:r>
      <w:r w:rsidR="41064BBA" w:rsidRPr="7FEFE60F">
        <w:rPr>
          <w:rFonts w:eastAsia="Lato" w:cs="Lato"/>
          <w:color w:val="000000" w:themeColor="text1"/>
        </w:rPr>
        <w:t>593</w:t>
      </w:r>
      <w:r w:rsidRPr="7FEFE60F">
        <w:rPr>
          <w:rFonts w:eastAsia="Lato" w:cs="Lato"/>
          <w:color w:val="000000" w:themeColor="text1"/>
        </w:rPr>
        <w:t xml:space="preserve"> zaleceń. Warto jednak zaznaczyć, że w części spraw, z końcem 202</w:t>
      </w:r>
      <w:r w:rsidR="0890013D" w:rsidRPr="7FEFE60F">
        <w:rPr>
          <w:rFonts w:eastAsia="Lato" w:cs="Lato"/>
          <w:color w:val="000000" w:themeColor="text1"/>
        </w:rPr>
        <w:t>5</w:t>
      </w:r>
      <w:r w:rsidRPr="7FEFE60F">
        <w:rPr>
          <w:rFonts w:eastAsia="Lato" w:cs="Lato"/>
          <w:color w:val="000000" w:themeColor="text1"/>
        </w:rPr>
        <w:t xml:space="preserve"> r. </w:t>
      </w:r>
      <w:r w:rsidR="4CAE1A66" w:rsidRPr="7FEFE60F">
        <w:rPr>
          <w:rFonts w:eastAsia="Lato" w:cs="Lato"/>
          <w:color w:val="000000" w:themeColor="text1"/>
        </w:rPr>
        <w:t>p</w:t>
      </w:r>
      <w:r w:rsidRPr="7FEFE60F">
        <w:rPr>
          <w:rFonts w:eastAsia="Lato" w:cs="Lato"/>
          <w:color w:val="000000" w:themeColor="text1"/>
        </w:rPr>
        <w:t>odmiot</w:t>
      </w:r>
      <w:r w:rsidR="0251D8C8" w:rsidRPr="7FEFE60F">
        <w:rPr>
          <w:rFonts w:eastAsia="Lato" w:cs="Lato"/>
          <w:color w:val="000000" w:themeColor="text1"/>
        </w:rPr>
        <w:t>om leczniczym nie</w:t>
      </w:r>
      <w:r w:rsidR="00C62A47">
        <w:rPr>
          <w:rFonts w:eastAsia="Lato" w:cs="Lato"/>
          <w:color w:val="000000" w:themeColor="text1"/>
        </w:rPr>
        <w:t> </w:t>
      </w:r>
      <w:r w:rsidR="0251D8C8" w:rsidRPr="7FEFE60F">
        <w:rPr>
          <w:rFonts w:eastAsia="Lato" w:cs="Lato"/>
          <w:color w:val="000000" w:themeColor="text1"/>
        </w:rPr>
        <w:t xml:space="preserve">upłynął jeszcze termin na realizację zaleceń. </w:t>
      </w:r>
    </w:p>
    <w:p w14:paraId="559BE1F3" w14:textId="40C15B41" w:rsidR="0045373A" w:rsidRDefault="0045373A" w:rsidP="000C7E20">
      <w:pPr>
        <w:spacing w:after="0" w:afterAutospacing="0"/>
      </w:pPr>
      <w:bookmarkStart w:id="26" w:name="_Toc233270082"/>
      <w:r w:rsidRPr="13B47049">
        <w:rPr>
          <w:b/>
          <w:bCs/>
        </w:rPr>
        <w:t xml:space="preserve">Wykres </w:t>
      </w:r>
      <w:r w:rsidR="00917B3B">
        <w:rPr>
          <w:b/>
          <w:bCs/>
        </w:rPr>
        <w:fldChar w:fldCharType="begin"/>
      </w:r>
      <w:r w:rsidR="00917B3B">
        <w:rPr>
          <w:b/>
          <w:bCs/>
        </w:rPr>
        <w:instrText xml:space="preserve"> SEQ Wykres \* ARABIC </w:instrText>
      </w:r>
      <w:r w:rsidR="00917B3B">
        <w:rPr>
          <w:b/>
          <w:bCs/>
        </w:rPr>
        <w:fldChar w:fldCharType="separate"/>
      </w:r>
      <w:r w:rsidR="00E60F77">
        <w:rPr>
          <w:b/>
          <w:bCs/>
          <w:noProof/>
        </w:rPr>
        <w:t>4</w:t>
      </w:r>
      <w:r w:rsidR="00917B3B">
        <w:rPr>
          <w:b/>
          <w:bCs/>
        </w:rPr>
        <w:fldChar w:fldCharType="end"/>
      </w:r>
      <w:r>
        <w:t>: Zestawienie liczby stwierdzonych naruszeń praw pacjenta w postępowaniach wyjaśniających w sprawach indywidualnych w latach 20</w:t>
      </w:r>
      <w:r w:rsidR="00575F7C">
        <w:t>20</w:t>
      </w:r>
      <w:r>
        <w:t>-202</w:t>
      </w:r>
      <w:r w:rsidR="00575F7C">
        <w:t>5</w:t>
      </w:r>
      <w:bookmarkEnd w:id="26"/>
    </w:p>
    <w:p w14:paraId="4C1D2E80" w14:textId="77777777" w:rsidR="00E21736" w:rsidRDefault="00CC7CB4" w:rsidP="7FEFE60F">
      <w:pPr>
        <w:keepNext/>
        <w:spacing w:before="0" w:beforeAutospacing="0" w:after="0" w:afterAutospacing="0"/>
      </w:pPr>
      <w:r w:rsidRPr="000823CF">
        <w:rPr>
          <w:noProof/>
        </w:rPr>
        <w:drawing>
          <wp:inline distT="0" distB="0" distL="0" distR="0" wp14:anchorId="1F1828DE" wp14:editId="4B4CD3D4">
            <wp:extent cx="5746750" cy="1677726"/>
            <wp:effectExtent l="0" t="0" r="6350" b="1778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4857D8" w14:textId="77777777" w:rsidR="00CC7CB4" w:rsidRPr="00E73C26" w:rsidRDefault="00CC7CB4" w:rsidP="4CCDCBF9">
      <w:pPr>
        <w:spacing w:before="0" w:beforeAutospacing="0" w:after="0" w:afterAutospacing="0"/>
        <w:rPr>
          <w:rFonts w:eastAsia="Lato" w:cs="Lato"/>
          <w:color w:val="000000" w:themeColor="text1"/>
          <w:sz w:val="12"/>
          <w:szCs w:val="12"/>
        </w:rPr>
      </w:pPr>
    </w:p>
    <w:p w14:paraId="77B0DB4F" w14:textId="7B57C644" w:rsidR="000D3725" w:rsidRPr="000D3725" w:rsidRDefault="48DB000C" w:rsidP="00E73C26">
      <w:pPr>
        <w:rPr>
          <w:rFonts w:eastAsia="Lato" w:cs="Lato"/>
          <w:color w:val="000000" w:themeColor="text1"/>
        </w:rPr>
      </w:pPr>
      <w:r w:rsidRPr="55F52310">
        <w:rPr>
          <w:rFonts w:eastAsia="Lato" w:cs="Lato"/>
          <w:color w:val="000000" w:themeColor="text1"/>
        </w:rPr>
        <w:lastRenderedPageBreak/>
        <w:t>Analiza postępowań wyjaśniających pod kątem naruszeń konkretnych praw pacjenta i tematyki stwierdzonych naruszeń zostanie rozwinięta w dalszej części sprawozdania dotyczącej przestrzegania poszczególnych praw pacjentów.</w:t>
      </w:r>
    </w:p>
    <w:p w14:paraId="618C797B" w14:textId="4A5A7FCF" w:rsidR="2F319D55" w:rsidRDefault="48DB000C" w:rsidP="000D3725">
      <w:pPr>
        <w:rPr>
          <w:rFonts w:eastAsia="Lato" w:cs="Lato"/>
          <w:color w:val="000000" w:themeColor="text1"/>
        </w:rPr>
      </w:pPr>
      <w:r w:rsidRPr="2F319D55">
        <w:rPr>
          <w:rFonts w:eastAsia="Lato" w:cs="Lato"/>
          <w:color w:val="000000" w:themeColor="text1"/>
        </w:rPr>
        <w:t>Zbadanie sprawy na miejscu</w:t>
      </w:r>
    </w:p>
    <w:p w14:paraId="248E097F" w14:textId="562D7AFC" w:rsidR="3E640B6C" w:rsidRDefault="48DB000C" w:rsidP="000D3725">
      <w:pPr>
        <w:rPr>
          <w:rFonts w:cs="Times New Roman"/>
        </w:rPr>
      </w:pPr>
      <w:r w:rsidRPr="7319045D">
        <w:rPr>
          <w:rFonts w:eastAsia="Lato" w:cs="Lato"/>
          <w:color w:val="000000" w:themeColor="text1"/>
        </w:rPr>
        <w:t>W ramach prowadzonego postępowania wyjaśniającego Rzecznik może zbadać, nawet bez uprzedzenia, każdą sprawę na miejscu. Rzecznik skorzystał z tego uprawnienia w</w:t>
      </w:r>
      <w:r w:rsidR="00C62A47">
        <w:rPr>
          <w:rFonts w:eastAsia="Lato" w:cs="Lato"/>
          <w:color w:val="000000" w:themeColor="text1"/>
        </w:rPr>
        <w:t> </w:t>
      </w:r>
      <w:r w:rsidR="3D0F4FFD" w:rsidRPr="02BB59BA">
        <w:rPr>
          <w:rFonts w:eastAsia="Lato" w:cs="Lato"/>
          <w:color w:val="000000" w:themeColor="text1"/>
        </w:rPr>
        <w:t>19</w:t>
      </w:r>
      <w:r w:rsidR="00C62A47">
        <w:rPr>
          <w:rFonts w:eastAsia="Lato" w:cs="Lato"/>
          <w:color w:val="000000" w:themeColor="text1"/>
        </w:rPr>
        <w:t> </w:t>
      </w:r>
      <w:r w:rsidRPr="7319045D">
        <w:rPr>
          <w:rFonts w:eastAsia="Lato" w:cs="Lato"/>
          <w:color w:val="000000" w:themeColor="text1"/>
        </w:rPr>
        <w:t>przypadkach</w:t>
      </w:r>
      <w:r w:rsidR="00DF5D12">
        <w:rPr>
          <w:rFonts w:eastAsia="Lato" w:cs="Lato"/>
          <w:color w:val="000000" w:themeColor="text1"/>
        </w:rPr>
        <w:t>.</w:t>
      </w:r>
    </w:p>
    <w:p w14:paraId="70DC11C4" w14:textId="2C4AA8DA" w:rsidR="3DCFC65D" w:rsidRDefault="3DCFC65D" w:rsidP="000D3725">
      <w:pPr>
        <w:rPr>
          <w:rFonts w:cs="Times New Roman"/>
        </w:rPr>
      </w:pPr>
      <w:r w:rsidRPr="21C69463">
        <w:rPr>
          <w:rFonts w:cs="Times New Roman"/>
        </w:rPr>
        <w:t xml:space="preserve">Pozostałe sprawy </w:t>
      </w:r>
    </w:p>
    <w:p w14:paraId="60F66475" w14:textId="0830673A" w:rsidR="001F3E52" w:rsidRDefault="3DCFC65D" w:rsidP="000D3725">
      <w:pPr>
        <w:rPr>
          <w:rFonts w:eastAsia="Lato" w:cs="Lato"/>
          <w:color w:val="000000" w:themeColor="text1"/>
        </w:rPr>
      </w:pPr>
      <w:r w:rsidRPr="21C69463">
        <w:rPr>
          <w:rFonts w:eastAsia="Lato" w:cs="Lato"/>
          <w:color w:val="000000" w:themeColor="text1"/>
        </w:rPr>
        <w:t xml:space="preserve">W pozostałych </w:t>
      </w:r>
      <w:r w:rsidR="004368D4">
        <w:rPr>
          <w:rFonts w:eastAsia="Lato" w:cs="Lato"/>
          <w:color w:val="000000" w:themeColor="text1"/>
        </w:rPr>
        <w:t>sprawach</w:t>
      </w:r>
      <w:r w:rsidRPr="21C69463">
        <w:rPr>
          <w:rFonts w:eastAsia="Lato" w:cs="Lato"/>
          <w:color w:val="000000" w:themeColor="text1"/>
        </w:rPr>
        <w:t xml:space="preserve">, w szczególności, kiedy </w:t>
      </w:r>
      <w:r w:rsidR="004368D4">
        <w:rPr>
          <w:rFonts w:eastAsia="Lato" w:cs="Lato"/>
          <w:color w:val="000000" w:themeColor="text1"/>
        </w:rPr>
        <w:t>zgłoszenie</w:t>
      </w:r>
      <w:r w:rsidRPr="21C69463">
        <w:rPr>
          <w:rFonts w:eastAsia="Lato" w:cs="Lato"/>
          <w:color w:val="000000" w:themeColor="text1"/>
        </w:rPr>
        <w:t xml:space="preserve"> pozostawał</w:t>
      </w:r>
      <w:r w:rsidR="004368D4">
        <w:rPr>
          <w:rFonts w:eastAsia="Lato" w:cs="Lato"/>
          <w:color w:val="000000" w:themeColor="text1"/>
        </w:rPr>
        <w:t>o</w:t>
      </w:r>
      <w:r w:rsidRPr="21C69463">
        <w:rPr>
          <w:rFonts w:eastAsia="Lato" w:cs="Lato"/>
          <w:color w:val="000000" w:themeColor="text1"/>
        </w:rPr>
        <w:t xml:space="preserve"> poza kompetencjami Rzecznika, także gdy nie doszło do uprawdopodobnienia naruszenia praw pacjenta, Rzecznik </w:t>
      </w:r>
      <w:r w:rsidR="2B8BF79E" w:rsidRPr="292BD92F">
        <w:rPr>
          <w:rFonts w:eastAsia="Lato" w:cs="Lato"/>
          <w:color w:val="000000" w:themeColor="text1"/>
        </w:rPr>
        <w:t>wskaz</w:t>
      </w:r>
      <w:r w:rsidR="746FA23B" w:rsidRPr="292BD92F">
        <w:rPr>
          <w:rFonts w:eastAsia="Lato" w:cs="Lato"/>
          <w:color w:val="000000" w:themeColor="text1"/>
        </w:rPr>
        <w:t>ywał</w:t>
      </w:r>
      <w:r w:rsidRPr="21C69463">
        <w:rPr>
          <w:rFonts w:eastAsia="Lato" w:cs="Lato"/>
          <w:color w:val="000000" w:themeColor="text1"/>
        </w:rPr>
        <w:t xml:space="preserve"> przysługujące środki prawne lub </w:t>
      </w:r>
      <w:r w:rsidR="2B8BF79E" w:rsidRPr="292BD92F">
        <w:rPr>
          <w:rFonts w:eastAsia="Lato" w:cs="Lato"/>
          <w:color w:val="000000" w:themeColor="text1"/>
        </w:rPr>
        <w:t>podejm</w:t>
      </w:r>
      <w:r w:rsidR="4D24ECFC" w:rsidRPr="292BD92F">
        <w:rPr>
          <w:rFonts w:eastAsia="Lato" w:cs="Lato"/>
          <w:color w:val="000000" w:themeColor="text1"/>
        </w:rPr>
        <w:t>ował</w:t>
      </w:r>
      <w:r w:rsidRPr="21C69463">
        <w:rPr>
          <w:rFonts w:eastAsia="Lato" w:cs="Lato"/>
          <w:color w:val="000000" w:themeColor="text1"/>
        </w:rPr>
        <w:t xml:space="preserve"> sprawę w ramach współpracy</w:t>
      </w:r>
      <w:r w:rsidR="4D4C3EC5" w:rsidRPr="292BD92F">
        <w:rPr>
          <w:rFonts w:eastAsia="Lato" w:cs="Lato"/>
          <w:color w:val="000000" w:themeColor="text1"/>
        </w:rPr>
        <w:t xml:space="preserve"> </w:t>
      </w:r>
      <w:r w:rsidR="00DC25F8">
        <w:rPr>
          <w:rFonts w:eastAsia="Lato" w:cs="Lato"/>
          <w:color w:val="000000" w:themeColor="text1"/>
        </w:rPr>
        <w:t xml:space="preserve">z </w:t>
      </w:r>
      <w:r w:rsidR="4D4C3EC5" w:rsidRPr="292BD92F">
        <w:rPr>
          <w:rFonts w:eastAsia="Lato" w:cs="Lato"/>
          <w:color w:val="000000" w:themeColor="text1"/>
        </w:rPr>
        <w:t>podmiotem leczniczym</w:t>
      </w:r>
      <w:r w:rsidR="2B8BF79E" w:rsidRPr="292BD92F">
        <w:rPr>
          <w:rFonts w:eastAsia="Lato" w:cs="Lato"/>
          <w:color w:val="000000" w:themeColor="text1"/>
        </w:rPr>
        <w:t xml:space="preserve">. </w:t>
      </w:r>
      <w:r w:rsidR="001F3E52">
        <w:rPr>
          <w:rFonts w:eastAsia="Lato" w:cs="Lato"/>
          <w:color w:val="000000" w:themeColor="text1"/>
        </w:rPr>
        <w:t xml:space="preserve">W 2025 roku </w:t>
      </w:r>
      <w:r w:rsidR="00343BD6">
        <w:rPr>
          <w:rFonts w:eastAsia="Lato" w:cs="Lato"/>
          <w:color w:val="000000" w:themeColor="text1"/>
        </w:rPr>
        <w:t xml:space="preserve">w </w:t>
      </w:r>
      <w:r w:rsidR="001075EA">
        <w:rPr>
          <w:rFonts w:eastAsia="Lato" w:cs="Lato"/>
          <w:color w:val="000000" w:themeColor="text1"/>
        </w:rPr>
        <w:t>10624</w:t>
      </w:r>
      <w:r w:rsidR="00933986" w:rsidRPr="00933986">
        <w:t xml:space="preserve"> </w:t>
      </w:r>
      <w:r w:rsidR="00933986" w:rsidRPr="00933986">
        <w:rPr>
          <w:rFonts w:eastAsia="Lato" w:cs="Lato"/>
          <w:color w:val="000000" w:themeColor="text1"/>
        </w:rPr>
        <w:t>wskaz</w:t>
      </w:r>
      <w:r w:rsidR="00933986">
        <w:rPr>
          <w:rFonts w:eastAsia="Lato" w:cs="Lato"/>
          <w:color w:val="000000" w:themeColor="text1"/>
        </w:rPr>
        <w:t>ano wnioskodawcom</w:t>
      </w:r>
      <w:r w:rsidR="00933986" w:rsidRPr="00933986">
        <w:rPr>
          <w:rFonts w:eastAsia="Lato" w:cs="Lato"/>
          <w:color w:val="000000" w:themeColor="text1"/>
        </w:rPr>
        <w:t xml:space="preserve"> przysługujące </w:t>
      </w:r>
      <w:r w:rsidR="7139854F" w:rsidRPr="292BD92F">
        <w:rPr>
          <w:rFonts w:eastAsia="Lato" w:cs="Lato"/>
          <w:color w:val="000000" w:themeColor="text1"/>
        </w:rPr>
        <w:t>im</w:t>
      </w:r>
      <w:r w:rsidR="00394477">
        <w:rPr>
          <w:rFonts w:eastAsia="Lato" w:cs="Lato"/>
          <w:color w:val="000000" w:themeColor="text1"/>
        </w:rPr>
        <w:t> </w:t>
      </w:r>
      <w:r w:rsidR="00933986" w:rsidRPr="00933986">
        <w:rPr>
          <w:rFonts w:eastAsia="Lato" w:cs="Lato"/>
          <w:color w:val="000000" w:themeColor="text1"/>
        </w:rPr>
        <w:t>środki prawne</w:t>
      </w:r>
      <w:r w:rsidR="001D138C">
        <w:rPr>
          <w:rFonts w:eastAsia="Lato" w:cs="Lato"/>
          <w:color w:val="000000" w:themeColor="text1"/>
        </w:rPr>
        <w:t xml:space="preserve">, </w:t>
      </w:r>
      <w:r w:rsidR="00CC19C2">
        <w:rPr>
          <w:rFonts w:eastAsia="Lato" w:cs="Lato"/>
          <w:color w:val="000000" w:themeColor="text1"/>
        </w:rPr>
        <w:t xml:space="preserve">w </w:t>
      </w:r>
      <w:r w:rsidR="001D138C">
        <w:rPr>
          <w:rFonts w:eastAsia="Lato" w:cs="Lato"/>
          <w:color w:val="000000" w:themeColor="text1"/>
        </w:rPr>
        <w:t xml:space="preserve">6002 </w:t>
      </w:r>
      <w:r w:rsidR="00A5212B">
        <w:rPr>
          <w:rFonts w:eastAsia="Lato" w:cs="Lato"/>
          <w:color w:val="000000" w:themeColor="text1"/>
        </w:rPr>
        <w:t>spraw</w:t>
      </w:r>
      <w:r w:rsidR="00CC19C2">
        <w:rPr>
          <w:rFonts w:eastAsia="Lato" w:cs="Lato"/>
          <w:color w:val="000000" w:themeColor="text1"/>
        </w:rPr>
        <w:t>ach</w:t>
      </w:r>
      <w:r w:rsidR="008373D2">
        <w:rPr>
          <w:rFonts w:eastAsia="Lato" w:cs="Lato"/>
          <w:color w:val="000000" w:themeColor="text1"/>
        </w:rPr>
        <w:t xml:space="preserve"> podjęto współprac</w:t>
      </w:r>
      <w:r w:rsidR="00D05AF2">
        <w:rPr>
          <w:rFonts w:eastAsia="Lato" w:cs="Lato"/>
          <w:color w:val="000000" w:themeColor="text1"/>
        </w:rPr>
        <w:t>ę</w:t>
      </w:r>
      <w:r w:rsidR="7A9AB332" w:rsidRPr="292BD92F">
        <w:rPr>
          <w:rFonts w:eastAsia="Lato" w:cs="Lato"/>
          <w:color w:val="000000" w:themeColor="text1"/>
        </w:rPr>
        <w:t xml:space="preserve"> z podmiotem leczniczym</w:t>
      </w:r>
      <w:r w:rsidR="00DC25F8">
        <w:rPr>
          <w:rFonts w:eastAsia="Lato" w:cs="Lato"/>
          <w:color w:val="000000" w:themeColor="text1"/>
        </w:rPr>
        <w:t>.</w:t>
      </w:r>
    </w:p>
    <w:p w14:paraId="55F143A4" w14:textId="5D03289A" w:rsidR="4A221A88" w:rsidRDefault="3DCFC65D" w:rsidP="000D3725">
      <w:pPr>
        <w:rPr>
          <w:rFonts w:eastAsia="Lato" w:cs="Lato"/>
          <w:color w:val="000000" w:themeColor="text1"/>
        </w:rPr>
      </w:pPr>
      <w:r w:rsidRPr="21C69463">
        <w:rPr>
          <w:rFonts w:eastAsia="Lato" w:cs="Lato"/>
          <w:color w:val="000000" w:themeColor="text1"/>
        </w:rPr>
        <w:t xml:space="preserve">Rzecznik po zapoznaniu się ze skierowanym do niego wnioskiem może także przekazać sprawę według właściwości lub nie podjąć sprawy. Rzecznik w </w:t>
      </w:r>
      <w:r w:rsidRPr="064418B8">
        <w:rPr>
          <w:rFonts w:eastAsia="Lato" w:cs="Lato"/>
          <w:color w:val="000000" w:themeColor="text1"/>
        </w:rPr>
        <w:t>2025</w:t>
      </w:r>
      <w:r w:rsidRPr="21C69463">
        <w:rPr>
          <w:rFonts w:eastAsia="Lato" w:cs="Lato"/>
          <w:color w:val="000000" w:themeColor="text1"/>
        </w:rPr>
        <w:t xml:space="preserve"> r. </w:t>
      </w:r>
      <w:r w:rsidR="639E843F" w:rsidRPr="00450F35">
        <w:rPr>
          <w:rFonts w:eastAsia="Lato" w:cs="Lato"/>
          <w:color w:val="000000" w:themeColor="text1"/>
        </w:rPr>
        <w:t>przekazał zgodnie z</w:t>
      </w:r>
      <w:r w:rsidR="00743574">
        <w:rPr>
          <w:rFonts w:eastAsia="Lato" w:cs="Lato"/>
          <w:color w:val="000000" w:themeColor="text1"/>
        </w:rPr>
        <w:t> </w:t>
      </w:r>
      <w:r w:rsidR="639E843F" w:rsidRPr="00450F35">
        <w:rPr>
          <w:rFonts w:eastAsia="Lato" w:cs="Lato"/>
          <w:color w:val="000000" w:themeColor="text1"/>
        </w:rPr>
        <w:t xml:space="preserve">właściwością </w:t>
      </w:r>
      <w:r w:rsidR="639E843F" w:rsidRPr="4D212041">
        <w:rPr>
          <w:rFonts w:eastAsia="Lato" w:cs="Lato"/>
          <w:color w:val="000000" w:themeColor="text1"/>
        </w:rPr>
        <w:t>611 spraw</w:t>
      </w:r>
      <w:r w:rsidR="639E843F" w:rsidRPr="3853AF6E">
        <w:rPr>
          <w:rFonts w:eastAsia="Lato" w:cs="Lato"/>
          <w:color w:val="000000" w:themeColor="text1"/>
        </w:rPr>
        <w:t>,</w:t>
      </w:r>
      <w:r w:rsidR="639E843F" w:rsidRPr="4D212041">
        <w:rPr>
          <w:rFonts w:eastAsia="Lato" w:cs="Lato"/>
          <w:color w:val="000000" w:themeColor="text1"/>
        </w:rPr>
        <w:t xml:space="preserve"> z kolei 497 </w:t>
      </w:r>
      <w:r w:rsidRPr="21C69463">
        <w:rPr>
          <w:rFonts w:eastAsia="Lato" w:cs="Lato"/>
          <w:color w:val="000000" w:themeColor="text1"/>
        </w:rPr>
        <w:t>nie podjął.</w:t>
      </w:r>
    </w:p>
    <w:p w14:paraId="576AD796" w14:textId="6BF64AF4" w:rsidR="008F2424" w:rsidRPr="008F2424" w:rsidRDefault="008F2424" w:rsidP="000D3725">
      <w:pPr>
        <w:pStyle w:val="Nagwek2"/>
        <w:spacing w:before="100" w:after="100"/>
        <w:rPr>
          <w:rFonts w:cs="Times New Roman"/>
        </w:rPr>
      </w:pPr>
      <w:bookmarkStart w:id="27" w:name="_Toc233270457"/>
      <w:r w:rsidRPr="0B4CF8EC">
        <w:rPr>
          <w:rFonts w:cs="Times New Roman"/>
        </w:rPr>
        <w:t>4.3. Praktyki naruszające zbiorowe prawa pacjentów</w:t>
      </w:r>
      <w:bookmarkEnd w:id="27"/>
    </w:p>
    <w:p w14:paraId="5E396D86" w14:textId="476022C7" w:rsidR="00A22983" w:rsidRPr="006A0C61" w:rsidRDefault="00A22983" w:rsidP="000D3725">
      <w:r>
        <w:t>Zgodnie z UPP przez praktykę naruszającą zbiorowe prawa pacjentów rozumie się bezprawne zorganizowane działania lub zaniechania podmiotów udzielających świadczeń zdrowotnych, mające na celu pozbawienie pacjentów praw lub ograniczenie tych praw, w szczególności podejmowane celem osiągnięcia korzyści majątkowej, jak również stwierdzone prawomocnym orzeczeniem sądu zorganizowanie wbrew przepisom o rozwiązywaniu sporów zbiorowych akcji protestacyjnej lub strajku przez organizatora strajku</w:t>
      </w:r>
      <w:r w:rsidR="47B57B45">
        <w:t>.</w:t>
      </w:r>
      <w:r>
        <w:t xml:space="preserve"> Jak wskazuje ustawa, suma praw indywidualnych nie jest zbiorowym prawem pacjentów. </w:t>
      </w:r>
    </w:p>
    <w:p w14:paraId="5C2B9993" w14:textId="21FC17E3" w:rsidR="00A22983" w:rsidRPr="00A22983" w:rsidRDefault="00A22983" w:rsidP="000D3725">
      <w:pPr>
        <w:rPr>
          <w:color w:val="000000" w:themeColor="text1"/>
        </w:rPr>
      </w:pPr>
      <w:r w:rsidRPr="13B47049">
        <w:rPr>
          <w:color w:val="000000" w:themeColor="text1"/>
        </w:rPr>
        <w:t xml:space="preserve">Istotą praktyki naruszającej zbiorowe prawa pacjentów jest </w:t>
      </w:r>
      <w:r w:rsidR="164C3928" w:rsidRPr="13B47049">
        <w:rPr>
          <w:color w:val="000000" w:themeColor="text1"/>
        </w:rPr>
        <w:t>fakt</w:t>
      </w:r>
      <w:r w:rsidRPr="13B47049">
        <w:rPr>
          <w:color w:val="000000" w:themeColor="text1"/>
        </w:rPr>
        <w:t>, że nie jest ona skierowana do</w:t>
      </w:r>
      <w:r w:rsidR="00F016AA">
        <w:rPr>
          <w:color w:val="000000" w:themeColor="text1"/>
        </w:rPr>
        <w:t> </w:t>
      </w:r>
      <w:r w:rsidRPr="13B47049">
        <w:rPr>
          <w:color w:val="000000" w:themeColor="text1"/>
        </w:rPr>
        <w:t xml:space="preserve">konkretnego pacjenta, a zagrożony naruszeniem jego praw jest każdy – nawet potencjalny pacjent (określona grupa pacjentów) danego podmiotu udzielającego świadczenia zdrowotne. Dla uznania stosowania ww. praktyki nie jest wymagane faktyczne naruszenie praw pacjentów, a już </w:t>
      </w:r>
      <w:r w:rsidR="000B7089">
        <w:rPr>
          <w:color w:val="000000" w:themeColor="text1"/>
        </w:rPr>
        <w:t xml:space="preserve">sama </w:t>
      </w:r>
      <w:r w:rsidRPr="13B47049">
        <w:rPr>
          <w:color w:val="000000" w:themeColor="text1"/>
        </w:rPr>
        <w:t>możliwość takiego naruszenia. Dzięki temu Rzecznik może skutecznie reagować już w momencie, kiedy poweźmie informację o wdrożeniu przez podmiot udzielający świadczeń zdrowotnych procedur niezgodnych z przepisami prawa.</w:t>
      </w:r>
    </w:p>
    <w:p w14:paraId="0FAF8BD3" w14:textId="77777777" w:rsidR="00A22983" w:rsidRPr="00A22983" w:rsidRDefault="00A22983" w:rsidP="000D3725">
      <w:pPr>
        <w:rPr>
          <w:color w:val="000000" w:themeColor="text1"/>
        </w:rPr>
      </w:pPr>
      <w:r w:rsidRPr="00A22983">
        <w:rPr>
          <w:color w:val="000000" w:themeColor="text1"/>
        </w:rPr>
        <w:t xml:space="preserve">Jako przykłady stosowania praktyk naruszających zbiorowe prawa pacjentów w 2025 r. podać można: </w:t>
      </w:r>
    </w:p>
    <w:p w14:paraId="5C93D4F3" w14:textId="326BB629" w:rsidR="00A22983" w:rsidRPr="00A22983" w:rsidRDefault="00A22983" w:rsidP="00E27AE7">
      <w:pPr>
        <w:pStyle w:val="Akapitzlist"/>
        <w:numPr>
          <w:ilvl w:val="0"/>
          <w:numId w:val="33"/>
        </w:numPr>
        <w:rPr>
          <w:color w:val="000000" w:themeColor="text1"/>
        </w:rPr>
      </w:pPr>
      <w:r w:rsidRPr="00A22983">
        <w:rPr>
          <w:color w:val="000000" w:themeColor="text1"/>
        </w:rPr>
        <w:t>ograniczenia w dostępie do świadczeń opieki zdrowotnej z zakresu podstawowej opieki zdrowotnej, w tym związane z rejestracją i możliwością skutecznego nawiązania połączenia telefonicznego z podmiotem leczniczym</w:t>
      </w:r>
      <w:r w:rsidR="6CCFAFF1" w:rsidRPr="292BD92F">
        <w:rPr>
          <w:color w:val="000000" w:themeColor="text1"/>
        </w:rPr>
        <w:t>;</w:t>
      </w:r>
    </w:p>
    <w:p w14:paraId="2E5D4A11" w14:textId="5A59E088" w:rsidR="00A22983" w:rsidRPr="00A22983" w:rsidRDefault="00A22983" w:rsidP="00E27AE7">
      <w:pPr>
        <w:pStyle w:val="Akapitzlist"/>
        <w:numPr>
          <w:ilvl w:val="0"/>
          <w:numId w:val="33"/>
        </w:numPr>
        <w:rPr>
          <w:color w:val="000000" w:themeColor="text1"/>
        </w:rPr>
      </w:pPr>
      <w:r w:rsidRPr="00A22983">
        <w:rPr>
          <w:color w:val="000000" w:themeColor="text1"/>
        </w:rPr>
        <w:lastRenderedPageBreak/>
        <w:t>udzielanie świadczeń zdrowotnych niezgodnych z aktualną z aktualną wiedzą medyczną, bez udowodnionej skuteczności, w tym w zakresie stosowania u małoletnich pacjentów tzw. ortotropii w leczeniu stomatologicznym</w:t>
      </w:r>
      <w:r w:rsidR="4D0A1F5C" w:rsidRPr="292BD92F">
        <w:rPr>
          <w:color w:val="000000" w:themeColor="text1"/>
        </w:rPr>
        <w:t>;</w:t>
      </w:r>
    </w:p>
    <w:p w14:paraId="4BEF3535" w14:textId="1C7A5359" w:rsidR="00A22983" w:rsidRPr="00A22983" w:rsidRDefault="00A22983" w:rsidP="00E27AE7">
      <w:pPr>
        <w:pStyle w:val="Akapitzlist"/>
        <w:numPr>
          <w:ilvl w:val="0"/>
          <w:numId w:val="33"/>
        </w:numPr>
        <w:rPr>
          <w:color w:val="000000" w:themeColor="text1"/>
        </w:rPr>
      </w:pPr>
      <w:r w:rsidRPr="00A22983">
        <w:rPr>
          <w:color w:val="000000" w:themeColor="text1"/>
        </w:rPr>
        <w:t>wystawianie e-recepty na konopie inne niż włókniste (medyczna marihuana) i inne preparaty określone w załączniku nr 2 do rozporządzenia Ministra Zdrowia z dnia 11</w:t>
      </w:r>
      <w:r w:rsidR="00514264">
        <w:rPr>
          <w:color w:val="000000" w:themeColor="text1"/>
        </w:rPr>
        <w:t> </w:t>
      </w:r>
      <w:r w:rsidRPr="00A22983">
        <w:rPr>
          <w:color w:val="000000" w:themeColor="text1"/>
        </w:rPr>
        <w:t>września 2006 r. sprawie środków odurzających, substancji psychotropowych, prekursorów kategorii 1 i preparatów zawierających te środki i substancje bez dokonania osobistego zbadania pacjenta przez osobę wystawiającą receptę</w:t>
      </w:r>
      <w:r w:rsidR="13B0F0A9" w:rsidRPr="292BD92F">
        <w:rPr>
          <w:color w:val="000000" w:themeColor="text1"/>
        </w:rPr>
        <w:t>;</w:t>
      </w:r>
    </w:p>
    <w:p w14:paraId="32D91396" w14:textId="1A0EA512" w:rsidR="00A22983" w:rsidRPr="00A22983" w:rsidRDefault="00A22983" w:rsidP="00E27AE7">
      <w:pPr>
        <w:pStyle w:val="Akapitzlist"/>
        <w:numPr>
          <w:ilvl w:val="0"/>
          <w:numId w:val="33"/>
        </w:numPr>
        <w:rPr>
          <w:color w:val="000000" w:themeColor="text1"/>
        </w:rPr>
      </w:pPr>
      <w:r w:rsidRPr="00A22983">
        <w:rPr>
          <w:color w:val="000000" w:themeColor="text1"/>
        </w:rPr>
        <w:t>uchybienia w organizacji pracy SOR: niespełnienie warunków wymaganych w zakresie kwalifikacji i uprawnień personelu oraz wymaganych zasobów kadrowych w Szpitalnym Oddziale Ratunkowym; brak lekarza dyżurnego oddziału koordynującego pracę SOR w systemie całodobowym; przekroczenie czasu oczekiwania na pierwszy kontakt z</w:t>
      </w:r>
      <w:r w:rsidR="00C83EAD">
        <w:rPr>
          <w:color w:val="000000" w:themeColor="text1"/>
        </w:rPr>
        <w:t> </w:t>
      </w:r>
      <w:r w:rsidRPr="00A22983">
        <w:rPr>
          <w:color w:val="000000" w:themeColor="text1"/>
        </w:rPr>
        <w:t>lekarzem oraz niewykonywanie ponownej oceny stanu klinicznego nie rzadziej niż co</w:t>
      </w:r>
      <w:r w:rsidR="00061030">
        <w:rPr>
          <w:color w:val="000000" w:themeColor="text1"/>
        </w:rPr>
        <w:t> </w:t>
      </w:r>
      <w:r w:rsidRPr="00A22983">
        <w:rPr>
          <w:color w:val="000000" w:themeColor="text1"/>
        </w:rPr>
        <w:t>90 minut, licząc od chwili pobrania biletu</w:t>
      </w:r>
      <w:r w:rsidR="59312673" w:rsidRPr="292BD92F">
        <w:rPr>
          <w:color w:val="000000" w:themeColor="text1"/>
        </w:rPr>
        <w:t>;</w:t>
      </w:r>
    </w:p>
    <w:p w14:paraId="4CD13975" w14:textId="56DE35CC" w:rsidR="00A22983" w:rsidRPr="00A22983" w:rsidRDefault="00A22983" w:rsidP="00E27AE7">
      <w:pPr>
        <w:pStyle w:val="Akapitzlist"/>
        <w:numPr>
          <w:ilvl w:val="0"/>
          <w:numId w:val="33"/>
        </w:numPr>
        <w:rPr>
          <w:rFonts w:eastAsia="Lato" w:cs="Lato"/>
          <w:color w:val="000000" w:themeColor="text1"/>
        </w:rPr>
      </w:pPr>
      <w:r w:rsidRPr="00A22983">
        <w:rPr>
          <w:rFonts w:eastAsia="Lato" w:cs="Lato"/>
          <w:color w:val="000000" w:themeColor="text1"/>
        </w:rPr>
        <w:t>dopuszczenie do zastosowania produktów leczniczych (szczepionek), po terminie ich ważności</w:t>
      </w:r>
      <w:r w:rsidR="54788258" w:rsidRPr="292BD92F">
        <w:rPr>
          <w:rFonts w:eastAsia="Lato" w:cs="Lato"/>
          <w:color w:val="000000" w:themeColor="text1"/>
        </w:rPr>
        <w:t>;</w:t>
      </w:r>
    </w:p>
    <w:p w14:paraId="119620C9" w14:textId="0A2CDF40" w:rsidR="00A22983" w:rsidRPr="00A22983" w:rsidRDefault="00A22983" w:rsidP="00E27AE7">
      <w:pPr>
        <w:pStyle w:val="Akapitzlist"/>
        <w:numPr>
          <w:ilvl w:val="0"/>
          <w:numId w:val="33"/>
        </w:numPr>
        <w:rPr>
          <w:rFonts w:eastAsia="Lato" w:cs="Lato"/>
          <w:color w:val="000000" w:themeColor="text1"/>
        </w:rPr>
      </w:pPr>
      <w:r w:rsidRPr="00A22983">
        <w:rPr>
          <w:rFonts w:eastAsia="Lato" w:cs="Lato"/>
          <w:color w:val="000000" w:themeColor="text1"/>
        </w:rPr>
        <w:t>pobieranie dodatkowej, nieokreślonej przepisami prawa, opłaty za wyżywienie i zakwaterowanie pacjenta Zakładu Opiekuńczo-Leczniczego</w:t>
      </w:r>
      <w:r w:rsidR="73DE9DB9" w:rsidRPr="292BD92F">
        <w:rPr>
          <w:rFonts w:eastAsia="Lato" w:cs="Lato"/>
          <w:color w:val="000000" w:themeColor="text1"/>
        </w:rPr>
        <w:t>;</w:t>
      </w:r>
    </w:p>
    <w:p w14:paraId="47748C58" w14:textId="5D8599BC" w:rsidR="00A22983" w:rsidRPr="00A22983" w:rsidRDefault="00A22983" w:rsidP="00E27AE7">
      <w:pPr>
        <w:pStyle w:val="Akapitzlist"/>
        <w:numPr>
          <w:ilvl w:val="0"/>
          <w:numId w:val="33"/>
        </w:numPr>
        <w:rPr>
          <w:rFonts w:eastAsia="Lato" w:cs="Lato"/>
          <w:color w:val="000000" w:themeColor="text1"/>
        </w:rPr>
      </w:pPr>
      <w:r w:rsidRPr="00A22983">
        <w:rPr>
          <w:rFonts w:eastAsia="Lato" w:cs="Lato"/>
          <w:color w:val="000000" w:themeColor="text1"/>
        </w:rPr>
        <w:t>wprowadzenie w błąd w zakresie charakteru podmiotu leczniczego oraz wykonywanej działalności, poprzez posługiwanie się oznaczeniem „klinika” bez jednoczesnego spełnienia warunków przewidzianych prawem dla tego rodzaju podmiotów</w:t>
      </w:r>
      <w:r w:rsidR="7F2E1A37" w:rsidRPr="292BD92F">
        <w:rPr>
          <w:rFonts w:eastAsia="Lato" w:cs="Lato"/>
          <w:color w:val="000000" w:themeColor="text1"/>
        </w:rPr>
        <w:t>;</w:t>
      </w:r>
    </w:p>
    <w:p w14:paraId="5D38F731" w14:textId="0C0F30A0" w:rsidR="00A22983" w:rsidRPr="00A22983" w:rsidRDefault="00A22983" w:rsidP="00E27AE7">
      <w:pPr>
        <w:pStyle w:val="Akapitzlist"/>
        <w:numPr>
          <w:ilvl w:val="0"/>
          <w:numId w:val="33"/>
        </w:numPr>
        <w:rPr>
          <w:rFonts w:eastAsia="Lato" w:cs="Lato"/>
          <w:color w:val="000000" w:themeColor="text1"/>
        </w:rPr>
      </w:pPr>
      <w:r w:rsidRPr="00A22983">
        <w:rPr>
          <w:rFonts w:eastAsia="Lato" w:cs="Lato"/>
          <w:color w:val="000000" w:themeColor="text1"/>
        </w:rPr>
        <w:t>zainstalowanie kamer w miejscach udzielania świadczeń zdrowotnych rejestrujących wizję wraz z zapisem dźwięku, czego nie przewidują przepisy prawa</w:t>
      </w:r>
      <w:r w:rsidR="683B1A86" w:rsidRPr="292BD92F">
        <w:rPr>
          <w:rFonts w:eastAsia="Lato" w:cs="Lato"/>
          <w:color w:val="000000" w:themeColor="text1"/>
        </w:rPr>
        <w:t>;</w:t>
      </w:r>
    </w:p>
    <w:p w14:paraId="6D6FE9DD" w14:textId="77777777" w:rsidR="00A22983" w:rsidRPr="00A22983" w:rsidRDefault="00A22983" w:rsidP="00E27AE7">
      <w:pPr>
        <w:pStyle w:val="Akapitzlist"/>
        <w:numPr>
          <w:ilvl w:val="0"/>
          <w:numId w:val="33"/>
        </w:numPr>
        <w:rPr>
          <w:rFonts w:eastAsia="Lato" w:cs="Lato"/>
          <w:color w:val="000000" w:themeColor="text1"/>
        </w:rPr>
      </w:pPr>
      <w:r w:rsidRPr="00A22983">
        <w:rPr>
          <w:rFonts w:eastAsia="Lato" w:cs="Lato"/>
          <w:color w:val="000000" w:themeColor="text1"/>
        </w:rPr>
        <w:t>zamykanie na klucz drzwi do psychiatrycznej izby przyjęć dla pacjentów, co powoduje, że osoba pozostająca w kryzysie zdrowia psychicznego, chcąca skorzystać ze świadczeń psychiatrycznej izby przyjęć, może potencjalnie nie mieć możliwości zainicjowania kontaktu z pracownikiem izby przyjęć w celu zgłoszenia potrzeby uzyskania świadczenia zdrowotnego w pilnym przypadku;</w:t>
      </w:r>
    </w:p>
    <w:p w14:paraId="796BC608" w14:textId="459E7797" w:rsidR="00A22983" w:rsidRPr="00A22983" w:rsidRDefault="00A22983" w:rsidP="00E27AE7">
      <w:pPr>
        <w:pStyle w:val="Akapitzlist"/>
        <w:numPr>
          <w:ilvl w:val="0"/>
          <w:numId w:val="33"/>
        </w:numPr>
        <w:rPr>
          <w:rFonts w:eastAsia="Lato" w:cs="Lato"/>
          <w:color w:val="000000" w:themeColor="text1"/>
        </w:rPr>
      </w:pPr>
      <w:r w:rsidRPr="00A22983">
        <w:rPr>
          <w:rFonts w:eastAsia="Lato" w:cs="Lato"/>
          <w:color w:val="000000" w:themeColor="text1"/>
        </w:rPr>
        <w:t>odgórne ograniczenie wyboru rodzaju trybu zamówienia na lek (w ramach programu lekowego) do trybu przetargu nieograniczonego bez uwzględnienia, że dokonanie wyboru tego trybu zamówienia leku, w odróżnieniu od innego rodzajowo trybu (np.</w:t>
      </w:r>
      <w:r w:rsidR="00061030">
        <w:rPr>
          <w:rFonts w:eastAsia="Lato" w:cs="Lato"/>
          <w:color w:val="000000" w:themeColor="text1"/>
        </w:rPr>
        <w:t> </w:t>
      </w:r>
      <w:r w:rsidRPr="00A22983">
        <w:rPr>
          <w:rFonts w:eastAsia="Lato" w:cs="Lato"/>
          <w:color w:val="000000" w:themeColor="text1"/>
        </w:rPr>
        <w:t>trybu „z wolnej ręki”), może w określonych okolicznościach wydłużać czas do</w:t>
      </w:r>
      <w:r w:rsidR="00061030">
        <w:rPr>
          <w:rFonts w:eastAsia="Lato" w:cs="Lato"/>
          <w:color w:val="000000" w:themeColor="text1"/>
        </w:rPr>
        <w:t> </w:t>
      </w:r>
      <w:r w:rsidRPr="00A22983">
        <w:rPr>
          <w:rFonts w:eastAsia="Lato" w:cs="Lato"/>
          <w:color w:val="000000" w:themeColor="text1"/>
        </w:rPr>
        <w:t>podania leku pacjentowi, w sytuacji</w:t>
      </w:r>
      <w:r w:rsidR="14B73037" w:rsidRPr="1F20A5A8">
        <w:rPr>
          <w:rFonts w:eastAsia="Lato" w:cs="Lato"/>
          <w:color w:val="000000" w:themeColor="text1"/>
        </w:rPr>
        <w:t>,</w:t>
      </w:r>
      <w:r w:rsidRPr="00A22983">
        <w:rPr>
          <w:rFonts w:eastAsia="Lato" w:cs="Lato"/>
          <w:color w:val="000000" w:themeColor="text1"/>
        </w:rPr>
        <w:t xml:space="preserve"> gdy upływ czasu ma istotne znaczenie ze</w:t>
      </w:r>
      <w:r w:rsidR="00C62A47">
        <w:rPr>
          <w:rFonts w:eastAsia="Lato" w:cs="Lato"/>
          <w:color w:val="000000" w:themeColor="text1"/>
        </w:rPr>
        <w:t> </w:t>
      </w:r>
      <w:r w:rsidRPr="00A22983">
        <w:rPr>
          <w:rFonts w:eastAsia="Lato" w:cs="Lato"/>
          <w:color w:val="000000" w:themeColor="text1"/>
        </w:rPr>
        <w:t>względu na ryzyko szybkiej progresji choroby i rozwoju utrwalonych jej objawów;</w:t>
      </w:r>
    </w:p>
    <w:p w14:paraId="36991FC3" w14:textId="7589D25E" w:rsidR="00A22983" w:rsidRPr="00A22983" w:rsidRDefault="00A22983" w:rsidP="00E27AE7">
      <w:pPr>
        <w:pStyle w:val="Akapitzlist"/>
        <w:numPr>
          <w:ilvl w:val="0"/>
          <w:numId w:val="33"/>
        </w:numPr>
        <w:rPr>
          <w:rFonts w:eastAsia="Lato" w:cs="Lato"/>
          <w:color w:val="000000" w:themeColor="text1"/>
        </w:rPr>
      </w:pPr>
      <w:r w:rsidRPr="00A22983">
        <w:rPr>
          <w:rFonts w:eastAsia="Lato" w:cs="Lato"/>
          <w:color w:val="000000" w:themeColor="text1"/>
        </w:rPr>
        <w:t>pobieranie opłat za przyspieszenie opisu badania tomografii komputerowej, wykonanego w ramach świadczeń finansowanych ze środków publicznych w ramach umowy z Narodowym Funduszem Zdrowia</w:t>
      </w:r>
      <w:r w:rsidR="6B2A3D91" w:rsidRPr="292BD92F">
        <w:rPr>
          <w:rFonts w:eastAsia="Lato" w:cs="Lato"/>
          <w:color w:val="000000" w:themeColor="text1"/>
        </w:rPr>
        <w:t>;</w:t>
      </w:r>
    </w:p>
    <w:p w14:paraId="2B644340" w14:textId="77777777" w:rsidR="00A22983" w:rsidRPr="00A22983" w:rsidRDefault="00A22983" w:rsidP="00E27AE7">
      <w:pPr>
        <w:pStyle w:val="Akapitzlist"/>
        <w:numPr>
          <w:ilvl w:val="0"/>
          <w:numId w:val="33"/>
        </w:numPr>
        <w:rPr>
          <w:rFonts w:eastAsia="Lato" w:cs="Lato"/>
          <w:color w:val="000000" w:themeColor="text1"/>
        </w:rPr>
      </w:pPr>
      <w:r w:rsidRPr="00A22983">
        <w:rPr>
          <w:rFonts w:eastAsia="Lato" w:cs="Lato"/>
          <w:color w:val="000000" w:themeColor="text1"/>
        </w:rPr>
        <w:t xml:space="preserve">brak opracowania i wdrożenia w podmiocie leczniczym procedury postępowania medycznego w łagodzeniu bólu porodowego, niewystarczające zabezpieczenie rodzących pacjentów w możliwości skutecznego łagodzenia bólu porodowego. </w:t>
      </w:r>
    </w:p>
    <w:p w14:paraId="56058763" w14:textId="44DFDCB5" w:rsidR="00A22983" w:rsidRPr="00A22983" w:rsidRDefault="00A22983" w:rsidP="00E27AE7">
      <w:pPr>
        <w:rPr>
          <w:rFonts w:eastAsia="Lato" w:cs="Lato"/>
          <w:b/>
          <w:bCs/>
          <w:color w:val="000000" w:themeColor="text1"/>
        </w:rPr>
      </w:pPr>
      <w:r w:rsidRPr="13B47049">
        <w:rPr>
          <w:rFonts w:cs="Times New Roman"/>
          <w:color w:val="000000" w:themeColor="text1"/>
        </w:rPr>
        <w:t>W 2025 r. Rzecznik wszczął 422</w:t>
      </w:r>
      <w:r w:rsidR="00E762CD" w:rsidRPr="13B47049">
        <w:rPr>
          <w:rFonts w:cs="Times New Roman"/>
          <w:color w:val="000000" w:themeColor="text1"/>
        </w:rPr>
        <w:t xml:space="preserve"> </w:t>
      </w:r>
      <w:r w:rsidRPr="13B47049">
        <w:rPr>
          <w:rFonts w:cs="Times New Roman"/>
          <w:color w:val="000000" w:themeColor="text1"/>
        </w:rPr>
        <w:t>postępowa</w:t>
      </w:r>
      <w:r w:rsidR="218448B8" w:rsidRPr="13B47049">
        <w:rPr>
          <w:rFonts w:cs="Times New Roman"/>
          <w:color w:val="000000" w:themeColor="text1"/>
        </w:rPr>
        <w:t>nia</w:t>
      </w:r>
      <w:r w:rsidRPr="13B47049">
        <w:rPr>
          <w:rFonts w:cs="Times New Roman"/>
          <w:color w:val="000000" w:themeColor="text1"/>
        </w:rPr>
        <w:t xml:space="preserve"> w sprawach praktyk naruszających zbiorowe prawa pacjentów (o 5 więcej niż w roku 2024). Wydał jednocześnie 387 decyzji merytorycznych (czyli o 23 więcej niż w roku poprzednim). W </w:t>
      </w:r>
      <w:r w:rsidR="003F20C9" w:rsidRPr="13B47049">
        <w:rPr>
          <w:rFonts w:cs="Times New Roman"/>
          <w:color w:val="000000" w:themeColor="text1"/>
        </w:rPr>
        <w:t xml:space="preserve">przypadku </w:t>
      </w:r>
      <w:r w:rsidRPr="13B47049">
        <w:rPr>
          <w:rFonts w:cs="Times New Roman"/>
          <w:color w:val="000000" w:themeColor="text1"/>
        </w:rPr>
        <w:t>205</w:t>
      </w:r>
      <w:r w:rsidR="003F20C9" w:rsidRPr="13B47049">
        <w:rPr>
          <w:rFonts w:cs="Times New Roman"/>
          <w:color w:val="000000" w:themeColor="text1"/>
        </w:rPr>
        <w:t xml:space="preserve"> decyzji wydanych w 2025 roku</w:t>
      </w:r>
      <w:r w:rsidRPr="13B47049">
        <w:rPr>
          <w:rFonts w:cs="Times New Roman"/>
          <w:color w:val="000000" w:themeColor="text1"/>
        </w:rPr>
        <w:t xml:space="preserve"> Rzecznik uznał praktyki stosowane przez podmiot za naruszające zbiorowe prawa pacjentów. Obserwowany jest coroczny wzrost liczby prowadzonych postępowań w tych sprawach.</w:t>
      </w:r>
    </w:p>
    <w:p w14:paraId="357703EE" w14:textId="7D8E8D33" w:rsidR="00BF1FA1" w:rsidRPr="00597B0B" w:rsidRDefault="00A22983" w:rsidP="00E27AE7">
      <w:pPr>
        <w:rPr>
          <w:rFonts w:cs="Times New Roman"/>
          <w:color w:val="000000" w:themeColor="text1"/>
        </w:rPr>
      </w:pPr>
      <w:r w:rsidRPr="00A22983">
        <w:rPr>
          <w:rFonts w:cs="Times New Roman"/>
          <w:color w:val="000000" w:themeColor="text1"/>
        </w:rPr>
        <w:lastRenderedPageBreak/>
        <w:t>Niewielka część decyzji Rzecznika jest zaskarżana do Wojewódzkiego Sądu Administracyjnego w Warszawie (WSA). W 2025 r. wpłynęły 23 skargi na decyzje w sprawie naruszenia zbiorowych paw pacjenta; z czego 20 skarg nie zostało do końca grudnia 2025 r. jeszcze rozpoznanych przez WSA. Z 3 rozpoznanych – 2 sprawy zostały umorzone przez sąd</w:t>
      </w:r>
      <w:r w:rsidR="001118E9">
        <w:rPr>
          <w:rFonts w:cs="Times New Roman"/>
          <w:color w:val="000000" w:themeColor="text1"/>
        </w:rPr>
        <w:t>,</w:t>
      </w:r>
      <w:r w:rsidRPr="00A22983">
        <w:rPr>
          <w:rFonts w:cs="Times New Roman"/>
          <w:color w:val="000000" w:themeColor="text1"/>
        </w:rPr>
        <w:t xml:space="preserve"> a jedna skarga została odrzucona. </w:t>
      </w:r>
    </w:p>
    <w:p w14:paraId="03780A81" w14:textId="77777777" w:rsidR="00063F59" w:rsidRDefault="00063F59" w:rsidP="00E27AE7">
      <w:pPr>
        <w:pStyle w:val="Nagwek2"/>
        <w:rPr>
          <w:rFonts w:cs="Times New Roman"/>
          <w:szCs w:val="22"/>
        </w:rPr>
      </w:pPr>
      <w:bookmarkStart w:id="28" w:name="_Toc201756282"/>
      <w:bookmarkStart w:id="29" w:name="_Toc233270458"/>
      <w:r w:rsidRPr="000823CF">
        <w:rPr>
          <w:rFonts w:cs="Times New Roman"/>
          <w:szCs w:val="22"/>
        </w:rPr>
        <w:t>4.</w:t>
      </w:r>
      <w:r>
        <w:rPr>
          <w:rFonts w:cs="Times New Roman"/>
          <w:szCs w:val="22"/>
        </w:rPr>
        <w:t>4</w:t>
      </w:r>
      <w:r w:rsidRPr="000823CF">
        <w:rPr>
          <w:rFonts w:cs="Times New Roman"/>
          <w:szCs w:val="22"/>
        </w:rPr>
        <w:t>. Fundusz Kompensacyjny Szczepień Ochronnych</w:t>
      </w:r>
      <w:bookmarkEnd w:id="28"/>
      <w:bookmarkEnd w:id="29"/>
      <w:r w:rsidRPr="000823CF">
        <w:rPr>
          <w:rFonts w:cs="Times New Roman"/>
          <w:szCs w:val="22"/>
        </w:rPr>
        <w:t xml:space="preserve"> </w:t>
      </w:r>
    </w:p>
    <w:p w14:paraId="787D1161" w14:textId="61F384BF" w:rsidR="00D358A0" w:rsidRPr="00480883" w:rsidRDefault="00D358A0" w:rsidP="00E27AE7">
      <w:r w:rsidRPr="00480883">
        <w:rPr>
          <w:rStyle w:val="A4"/>
          <w:rFonts w:cs="Times New Roman"/>
          <w:sz w:val="22"/>
          <w:szCs w:val="22"/>
        </w:rPr>
        <w:t xml:space="preserve">Fundusz Kompensacyjny Szczepień Ochronnych to państwowy fundusz celowy, który został utworzony 27 stycznia 2022 r. Jego dysponentem jest Rzecznik Praw Pacjenta. Ze środków Funduszu wypłacane są świadczenia kompensacyjne przyznawane przez Rzecznika na rzecz osób, które w wyniku szczepienia ochronnego doznały poważnych działań niepożądanych. </w:t>
      </w:r>
    </w:p>
    <w:p w14:paraId="7110B683" w14:textId="7467033A" w:rsidR="00D358A0" w:rsidRPr="00480883" w:rsidRDefault="00D358A0" w:rsidP="00E27AE7">
      <w:r w:rsidRPr="00480883">
        <w:rPr>
          <w:rStyle w:val="A4"/>
          <w:rFonts w:cs="Times New Roman"/>
          <w:sz w:val="22"/>
          <w:szCs w:val="22"/>
        </w:rPr>
        <w:t>Świadczenie kompensacyjne ze środków Funduszu przysługuje, gdy w wyniku szczepienia ochronnego u osoby, u której zostało przeprowadzone to szczepienie, wystąpiły działania niepożądane wymienione w Charakterystyce Produktu Leczniczego, w wyniku których osoba ta wymagała hospitalizacji przez okres nie krótszy niż 14 dni albo wystąpił u niej wstrząs anafilaktyczny powodujący konieczność obserwacji w szpitalnym oddziale ratunkowym lub izbie przyjęć albo hospitalizacji. Wysokość świadczenia jest uzależniona przede wszystkim od</w:t>
      </w:r>
      <w:r w:rsidR="00061030">
        <w:rPr>
          <w:rStyle w:val="A4"/>
          <w:rFonts w:cs="Times New Roman"/>
          <w:sz w:val="22"/>
          <w:szCs w:val="22"/>
        </w:rPr>
        <w:t> </w:t>
      </w:r>
      <w:r w:rsidRPr="00480883">
        <w:rPr>
          <w:rStyle w:val="A4"/>
          <w:rFonts w:cs="Times New Roman"/>
          <w:sz w:val="22"/>
          <w:szCs w:val="22"/>
        </w:rPr>
        <w:t>długości pobytu w szpitalu – z tego tytułu przysługuje kwota od 3</w:t>
      </w:r>
      <w:r w:rsidR="00F0548D">
        <w:rPr>
          <w:rStyle w:val="A4"/>
          <w:rFonts w:cs="Times New Roman"/>
          <w:sz w:val="22"/>
          <w:szCs w:val="22"/>
        </w:rPr>
        <w:t> </w:t>
      </w:r>
      <w:r w:rsidRPr="00480883">
        <w:rPr>
          <w:rStyle w:val="A4"/>
          <w:rFonts w:cs="Times New Roman"/>
          <w:sz w:val="22"/>
          <w:szCs w:val="22"/>
        </w:rPr>
        <w:t>000 zł do 100</w:t>
      </w:r>
      <w:r w:rsidR="00F0548D">
        <w:rPr>
          <w:rStyle w:val="A4"/>
          <w:rFonts w:cs="Times New Roman"/>
          <w:sz w:val="22"/>
          <w:szCs w:val="22"/>
        </w:rPr>
        <w:t> </w:t>
      </w:r>
      <w:r w:rsidRPr="00480883">
        <w:rPr>
          <w:rStyle w:val="A4"/>
          <w:rFonts w:cs="Times New Roman"/>
          <w:sz w:val="22"/>
          <w:szCs w:val="22"/>
        </w:rPr>
        <w:t>000 zł. Świadczenie podwyższają wskazane w ustawie okoliczności: zabieg operacyjny w znieczuleniu ogólnym (15 000 zł), inny zabieg albo metoda leczenia lub diagnostyki o podwyższonym ryzyku (5 000 zł), pobyt na oddziale intensywnej terapii medycznej trwający co najmniej 7 dni (10</w:t>
      </w:r>
      <w:r w:rsidR="00F0548D">
        <w:rPr>
          <w:rStyle w:val="A4"/>
          <w:rFonts w:cs="Times New Roman"/>
          <w:sz w:val="22"/>
          <w:szCs w:val="22"/>
        </w:rPr>
        <w:t> </w:t>
      </w:r>
      <w:r w:rsidRPr="00480883">
        <w:rPr>
          <w:rStyle w:val="A4"/>
          <w:rFonts w:cs="Times New Roman"/>
          <w:sz w:val="22"/>
          <w:szCs w:val="22"/>
        </w:rPr>
        <w:t>000 zł) lub co najmniej 30 dni (20 000 zł), a także zwrot kosztów dalszego leczenia lub rehabilitacji po hospitalizacji (do 10 000 zł). Łączna wysokość świadczenia nie może przekroczyć 100 000 zł. Wnioski o przyznanie świadczenia kompensacyjnego można składać od 12 lutego 2022 r. W</w:t>
      </w:r>
      <w:r w:rsidR="00F0548D">
        <w:rPr>
          <w:rStyle w:val="A4"/>
          <w:rFonts w:cs="Times New Roman"/>
          <w:sz w:val="22"/>
          <w:szCs w:val="22"/>
        </w:rPr>
        <w:t> </w:t>
      </w:r>
      <w:r w:rsidRPr="00480883">
        <w:rPr>
          <w:rStyle w:val="A4"/>
          <w:rFonts w:cs="Times New Roman"/>
          <w:sz w:val="22"/>
          <w:szCs w:val="22"/>
        </w:rPr>
        <w:t xml:space="preserve">pierwszym roku działalności Funduszu możliwość otrzymania świadczenia obejmowała wszystkie szczepienia przeciwko COVID-19 przeprowadzone od początku akcji szczepień, czyli od 27 grudnia 2020 r. Od 1 stycznia 2023 r. Fundusz, oprócz szczepień przeciwko COVID-19, obejmuje również obowiązkowe szczepienia ochronne, a także pozostałe szczepienia ustanowione jako metoda zapobiegania zakażeniu lub chorobie zakaźnej. </w:t>
      </w:r>
    </w:p>
    <w:p w14:paraId="2936BE98" w14:textId="77777777" w:rsidR="00D358A0" w:rsidRPr="00480883" w:rsidRDefault="00D358A0" w:rsidP="00E27AE7">
      <w:r w:rsidRPr="00480883">
        <w:rPr>
          <w:rStyle w:val="A4"/>
          <w:rFonts w:cs="Times New Roman"/>
          <w:sz w:val="22"/>
          <w:szCs w:val="22"/>
        </w:rPr>
        <w:t xml:space="preserve">W 2025 r. do Rzecznika Praw Pacjenta wpłynęło 75 wniosków o przyznanie świadczenia kompensacyjnego. Dominowały wnioski dotyczące szczepień przeciwko COVID-19 (73%), 20% dotyczyło szczepień obowiązkowych, pozostałe - szczepionek nieobowiązkowych, czyli nieobjętych działaniem Funduszu Kompensacyjnego. </w:t>
      </w:r>
    </w:p>
    <w:p w14:paraId="343AA290" w14:textId="77777777" w:rsidR="00D358A0" w:rsidRPr="00480883" w:rsidRDefault="00D358A0" w:rsidP="00E27AE7">
      <w:pPr>
        <w:rPr>
          <w:rStyle w:val="Pogrubienie"/>
          <w:rFonts w:cs="Times New Roman"/>
          <w:b w:val="0"/>
          <w:bCs w:val="0"/>
        </w:rPr>
      </w:pPr>
      <w:r w:rsidRPr="00480883">
        <w:rPr>
          <w:rStyle w:val="A4"/>
          <w:rFonts w:cs="Times New Roman"/>
          <w:sz w:val="22"/>
          <w:szCs w:val="22"/>
        </w:rPr>
        <w:t>W 2025 r. Rzecznik rozpatrzył 100 spraw. W okresie tym były również rozpatrywane sprawy dotyczące wniosków wniesionych w 2024 r.</w:t>
      </w:r>
    </w:p>
    <w:p w14:paraId="487B43E1" w14:textId="77777777" w:rsidR="00D358A0" w:rsidRPr="00480883" w:rsidRDefault="00D358A0" w:rsidP="00E27AE7">
      <w:r w:rsidRPr="00480883">
        <w:rPr>
          <w:rStyle w:val="A4"/>
          <w:rFonts w:cs="Times New Roman"/>
          <w:sz w:val="22"/>
          <w:szCs w:val="22"/>
        </w:rPr>
        <w:t xml:space="preserve">W 30 sprawach wydana została odmowa wszczęcia postępowania na podstawie przepisów kodeksu postępowania administracyjnego. Z kolei 13 wniosków zostało pozostawionych bez rozpatrzenia. </w:t>
      </w:r>
    </w:p>
    <w:p w14:paraId="3BE7F936" w14:textId="0007B40B" w:rsidR="00D358A0" w:rsidRPr="00480883" w:rsidRDefault="00D358A0" w:rsidP="00E27AE7">
      <w:r w:rsidRPr="00480883">
        <w:rPr>
          <w:rStyle w:val="A4"/>
          <w:rFonts w:cs="Times New Roman"/>
          <w:sz w:val="22"/>
          <w:szCs w:val="22"/>
        </w:rPr>
        <w:t>W omawianym okresie Rzecznik wydał decyzje administracyjne w odniesieniu do 57 spraw, z</w:t>
      </w:r>
      <w:r w:rsidR="00F0548D">
        <w:rPr>
          <w:rStyle w:val="A4"/>
          <w:rFonts w:cs="Times New Roman"/>
          <w:sz w:val="22"/>
          <w:szCs w:val="22"/>
        </w:rPr>
        <w:t> </w:t>
      </w:r>
      <w:r w:rsidRPr="00480883">
        <w:rPr>
          <w:rStyle w:val="A4"/>
          <w:rFonts w:cs="Times New Roman"/>
          <w:sz w:val="22"/>
          <w:szCs w:val="22"/>
        </w:rPr>
        <w:t xml:space="preserve">tego w 14 przypadkach były to decyzje o przyznaniu świadczenia kompensacyjnego, </w:t>
      </w:r>
      <w:r w:rsidRPr="00480883">
        <w:rPr>
          <w:rStyle w:val="A4"/>
          <w:rFonts w:cs="Times New Roman"/>
          <w:sz w:val="22"/>
          <w:szCs w:val="22"/>
        </w:rPr>
        <w:lastRenderedPageBreak/>
        <w:t>a</w:t>
      </w:r>
      <w:r w:rsidR="000A3DF9">
        <w:rPr>
          <w:rStyle w:val="A4"/>
          <w:rFonts w:cs="Times New Roman"/>
          <w:sz w:val="22"/>
          <w:szCs w:val="22"/>
        </w:rPr>
        <w:t> </w:t>
      </w:r>
      <w:r w:rsidRPr="00480883">
        <w:rPr>
          <w:rStyle w:val="A4"/>
          <w:rFonts w:cs="Times New Roman"/>
          <w:sz w:val="22"/>
          <w:szCs w:val="22"/>
        </w:rPr>
        <w:t>w</w:t>
      </w:r>
      <w:r w:rsidR="000A3DF9">
        <w:rPr>
          <w:rStyle w:val="A4"/>
          <w:rFonts w:cs="Times New Roman"/>
          <w:sz w:val="22"/>
          <w:szCs w:val="22"/>
        </w:rPr>
        <w:t> </w:t>
      </w:r>
      <w:r w:rsidRPr="00480883">
        <w:rPr>
          <w:rStyle w:val="A4"/>
          <w:rFonts w:cs="Times New Roman"/>
          <w:sz w:val="22"/>
          <w:szCs w:val="22"/>
        </w:rPr>
        <w:t>43</w:t>
      </w:r>
      <w:r w:rsidR="000A3DF9">
        <w:rPr>
          <w:rStyle w:val="A4"/>
          <w:rFonts w:cs="Times New Roman"/>
          <w:sz w:val="22"/>
          <w:szCs w:val="22"/>
        </w:rPr>
        <w:t> </w:t>
      </w:r>
      <w:r w:rsidRPr="00480883">
        <w:rPr>
          <w:rStyle w:val="A4"/>
          <w:rFonts w:cs="Times New Roman"/>
          <w:sz w:val="22"/>
          <w:szCs w:val="22"/>
        </w:rPr>
        <w:t xml:space="preserve">przypadkach o odmowie przyznania świadczenia. </w:t>
      </w:r>
      <w:r w:rsidR="004A434C" w:rsidRPr="00480883">
        <w:rPr>
          <w:rStyle w:val="A4"/>
          <w:rFonts w:cs="Times New Roman"/>
          <w:sz w:val="22"/>
          <w:szCs w:val="22"/>
        </w:rPr>
        <w:t xml:space="preserve">Przed </w:t>
      </w:r>
      <w:r w:rsidRPr="00480883">
        <w:rPr>
          <w:rStyle w:val="A4"/>
          <w:rFonts w:cs="Times New Roman"/>
          <w:sz w:val="22"/>
          <w:szCs w:val="22"/>
        </w:rPr>
        <w:t>wydanie</w:t>
      </w:r>
      <w:r w:rsidR="00C923E1">
        <w:rPr>
          <w:rStyle w:val="A4"/>
          <w:rFonts w:cs="Times New Roman"/>
          <w:sz w:val="22"/>
          <w:szCs w:val="22"/>
        </w:rPr>
        <w:t>m</w:t>
      </w:r>
      <w:r w:rsidRPr="00480883">
        <w:rPr>
          <w:rStyle w:val="A4"/>
          <w:rFonts w:cs="Times New Roman"/>
          <w:sz w:val="22"/>
          <w:szCs w:val="22"/>
        </w:rPr>
        <w:t xml:space="preserve"> decyzji </w:t>
      </w:r>
      <w:r w:rsidR="004A434C" w:rsidRPr="00480883">
        <w:rPr>
          <w:rStyle w:val="A4"/>
          <w:rFonts w:cs="Times New Roman"/>
          <w:sz w:val="22"/>
          <w:szCs w:val="22"/>
        </w:rPr>
        <w:t>w każdym z</w:t>
      </w:r>
      <w:r w:rsidR="00F0548D">
        <w:rPr>
          <w:rStyle w:val="A4"/>
          <w:rFonts w:cs="Times New Roman"/>
          <w:sz w:val="22"/>
          <w:szCs w:val="22"/>
        </w:rPr>
        <w:t> </w:t>
      </w:r>
      <w:r w:rsidR="004A434C" w:rsidRPr="00480883">
        <w:rPr>
          <w:rStyle w:val="A4"/>
          <w:rFonts w:cs="Times New Roman"/>
          <w:sz w:val="22"/>
          <w:szCs w:val="22"/>
        </w:rPr>
        <w:t xml:space="preserve">postępowań </w:t>
      </w:r>
      <w:r w:rsidR="00C655E7" w:rsidRPr="00480883">
        <w:rPr>
          <w:rStyle w:val="A4"/>
          <w:rFonts w:cs="Times New Roman"/>
          <w:sz w:val="22"/>
          <w:szCs w:val="22"/>
        </w:rPr>
        <w:t xml:space="preserve">zwrócono się do Zespołu do spraw Świadczeń </w:t>
      </w:r>
      <w:r w:rsidR="00A540B3" w:rsidRPr="00480883">
        <w:rPr>
          <w:rStyle w:val="A4"/>
          <w:rFonts w:cs="Times New Roman"/>
          <w:sz w:val="22"/>
          <w:szCs w:val="22"/>
        </w:rPr>
        <w:t>o sporządzenie</w:t>
      </w:r>
      <w:r w:rsidRPr="00480883">
        <w:rPr>
          <w:rStyle w:val="A4"/>
          <w:rFonts w:cs="Times New Roman"/>
          <w:sz w:val="22"/>
          <w:szCs w:val="22"/>
        </w:rPr>
        <w:t xml:space="preserve"> opinii</w:t>
      </w:r>
      <w:r w:rsidR="00A540B3" w:rsidRPr="00480883">
        <w:rPr>
          <w:rStyle w:val="A4"/>
          <w:rFonts w:cs="Times New Roman"/>
          <w:sz w:val="22"/>
          <w:szCs w:val="22"/>
        </w:rPr>
        <w:t xml:space="preserve"> specjalistycznej</w:t>
      </w:r>
      <w:r w:rsidRPr="00480883">
        <w:rPr>
          <w:rStyle w:val="A4"/>
          <w:rFonts w:cs="Times New Roman"/>
          <w:sz w:val="22"/>
          <w:szCs w:val="22"/>
        </w:rPr>
        <w:t xml:space="preserve"> na podstawie zgromadzonej dokumentacji</w:t>
      </w:r>
      <w:r w:rsidR="00A540B3" w:rsidRPr="00480883">
        <w:rPr>
          <w:rStyle w:val="A4"/>
          <w:rFonts w:cs="Times New Roman"/>
          <w:sz w:val="22"/>
          <w:szCs w:val="22"/>
        </w:rPr>
        <w:t>.</w:t>
      </w:r>
      <w:r w:rsidRPr="00480883">
        <w:rPr>
          <w:rStyle w:val="A4"/>
          <w:rFonts w:cs="Times New Roman"/>
          <w:sz w:val="22"/>
          <w:szCs w:val="22"/>
        </w:rPr>
        <w:t xml:space="preserve"> Zespół do spraw Świadczeń z</w:t>
      </w:r>
      <w:r w:rsidR="00F0548D">
        <w:rPr>
          <w:rStyle w:val="A4"/>
          <w:rFonts w:cs="Times New Roman"/>
          <w:sz w:val="22"/>
          <w:szCs w:val="22"/>
        </w:rPr>
        <w:t> </w:t>
      </w:r>
      <w:r w:rsidRPr="00480883">
        <w:rPr>
          <w:rStyle w:val="A4"/>
          <w:rFonts w:cs="Times New Roman"/>
          <w:sz w:val="22"/>
          <w:szCs w:val="22"/>
        </w:rPr>
        <w:t>Funduszu Kompensacyjnego Szczepień Ochronnych, działa przy Rzeczniku i składa się z</w:t>
      </w:r>
      <w:r w:rsidR="00F0548D">
        <w:rPr>
          <w:rStyle w:val="A4"/>
          <w:rFonts w:cs="Times New Roman"/>
          <w:sz w:val="22"/>
          <w:szCs w:val="22"/>
        </w:rPr>
        <w:t> </w:t>
      </w:r>
      <w:r w:rsidRPr="00480883">
        <w:rPr>
          <w:rStyle w:val="A4"/>
          <w:rFonts w:cs="Times New Roman"/>
          <w:sz w:val="22"/>
          <w:szCs w:val="22"/>
        </w:rPr>
        <w:t xml:space="preserve">lekarzy specjalistów z różnych dziedzin medycyny. </w:t>
      </w:r>
    </w:p>
    <w:p w14:paraId="4D506ABA" w14:textId="0BEA33E2" w:rsidR="00D358A0" w:rsidRPr="00480883" w:rsidRDefault="00D358A0" w:rsidP="00E27AE7">
      <w:r w:rsidRPr="00480883">
        <w:rPr>
          <w:rStyle w:val="A4"/>
          <w:rFonts w:cs="Times New Roman"/>
          <w:sz w:val="22"/>
          <w:szCs w:val="22"/>
        </w:rPr>
        <w:t>Przyznane na rzecz wnioskodawców kwoty odpowiadały wysokości świadczeń kompensacyjnych przewidzianych w ustawie, czyli co do zasady od 3</w:t>
      </w:r>
      <w:r w:rsidR="00F0548D">
        <w:rPr>
          <w:rStyle w:val="A4"/>
          <w:rFonts w:cs="Times New Roman"/>
          <w:sz w:val="22"/>
          <w:szCs w:val="22"/>
        </w:rPr>
        <w:t> </w:t>
      </w:r>
      <w:r w:rsidRPr="00480883">
        <w:rPr>
          <w:rStyle w:val="A4"/>
          <w:rFonts w:cs="Times New Roman"/>
          <w:sz w:val="22"/>
          <w:szCs w:val="22"/>
        </w:rPr>
        <w:t>000 zł do 100</w:t>
      </w:r>
      <w:r w:rsidR="00F0548D">
        <w:rPr>
          <w:rStyle w:val="A4"/>
          <w:rFonts w:cs="Times New Roman"/>
          <w:sz w:val="22"/>
          <w:szCs w:val="22"/>
        </w:rPr>
        <w:t> </w:t>
      </w:r>
      <w:r w:rsidRPr="00480883">
        <w:rPr>
          <w:rStyle w:val="A4"/>
          <w:rFonts w:cs="Times New Roman"/>
          <w:sz w:val="22"/>
          <w:szCs w:val="22"/>
        </w:rPr>
        <w:t xml:space="preserve">000 zł. Łączna kwota świadczeń przyznanych w 2025 r. wyniosła 579 073,61 zł. Średnia kwota świadczenia przyznana w 2025 r. wyniosła 41 362,40 zł. </w:t>
      </w:r>
    </w:p>
    <w:p w14:paraId="691C273D" w14:textId="0082CD7F" w:rsidR="00D24399" w:rsidRDefault="00D358A0" w:rsidP="00AF423B">
      <w:pPr>
        <w:rPr>
          <w:b/>
          <w:bCs/>
        </w:rPr>
      </w:pPr>
      <w:r w:rsidRPr="00480883">
        <w:rPr>
          <w:rStyle w:val="A4"/>
          <w:rFonts w:cs="Times New Roman"/>
          <w:sz w:val="22"/>
          <w:szCs w:val="22"/>
        </w:rPr>
        <w:t>Od początku działania Funduszu Kompensacyjnego Szczepień Ochronnych (czyli począwszy od</w:t>
      </w:r>
      <w:r w:rsidR="005F5398">
        <w:rPr>
          <w:rStyle w:val="A4"/>
          <w:rFonts w:cs="Times New Roman"/>
          <w:sz w:val="22"/>
          <w:szCs w:val="22"/>
        </w:rPr>
        <w:t> </w:t>
      </w:r>
      <w:r w:rsidRPr="00480883">
        <w:rPr>
          <w:rStyle w:val="A4"/>
          <w:rFonts w:cs="Times New Roman"/>
          <w:sz w:val="22"/>
          <w:szCs w:val="22"/>
        </w:rPr>
        <w:t>27 stycznia 2022 r., przy czym wnioski można było składać od 12 lutego 2022 r.) do</w:t>
      </w:r>
      <w:r w:rsidR="00F821BE">
        <w:rPr>
          <w:rStyle w:val="A4"/>
          <w:rFonts w:cs="Times New Roman"/>
          <w:sz w:val="22"/>
          <w:szCs w:val="22"/>
        </w:rPr>
        <w:t> </w:t>
      </w:r>
      <w:r w:rsidRPr="00480883">
        <w:rPr>
          <w:rStyle w:val="A4"/>
          <w:rFonts w:cs="Times New Roman"/>
          <w:sz w:val="22"/>
          <w:szCs w:val="22"/>
        </w:rPr>
        <w:t>31</w:t>
      </w:r>
      <w:r w:rsidR="00F821BE">
        <w:rPr>
          <w:rStyle w:val="A4"/>
          <w:rFonts w:cs="Times New Roman"/>
          <w:sz w:val="22"/>
          <w:szCs w:val="22"/>
        </w:rPr>
        <w:t> </w:t>
      </w:r>
      <w:r w:rsidRPr="00480883">
        <w:rPr>
          <w:rStyle w:val="A4"/>
          <w:rFonts w:cs="Times New Roman"/>
          <w:sz w:val="22"/>
          <w:szCs w:val="22"/>
        </w:rPr>
        <w:t>grudnia 2025 r. zarejestrowanych zostało łącznie 1934 wniosków o przyznanie świadczenia, z</w:t>
      </w:r>
      <w:r w:rsidR="005F5398">
        <w:rPr>
          <w:rStyle w:val="A4"/>
          <w:rFonts w:cs="Times New Roman"/>
          <w:sz w:val="22"/>
          <w:szCs w:val="22"/>
        </w:rPr>
        <w:t> </w:t>
      </w:r>
      <w:r w:rsidRPr="00480883">
        <w:rPr>
          <w:rStyle w:val="A4"/>
          <w:rFonts w:cs="Times New Roman"/>
          <w:sz w:val="22"/>
          <w:szCs w:val="22"/>
        </w:rPr>
        <w:t xml:space="preserve">czego 1894 dotyczyło szczepień przeciwko COVID-19. </w:t>
      </w:r>
    </w:p>
    <w:p w14:paraId="3B593F72" w14:textId="28D9FE4E" w:rsidR="00917B3B" w:rsidRDefault="00917B3B" w:rsidP="00AF423B">
      <w:bookmarkStart w:id="30" w:name="_Toc233270083"/>
      <w:r w:rsidRPr="00AF423B">
        <w:rPr>
          <w:b/>
          <w:bCs/>
        </w:rPr>
        <w:t xml:space="preserve">Wykres </w:t>
      </w:r>
      <w:r w:rsidRPr="00AF423B">
        <w:rPr>
          <w:b/>
          <w:bCs/>
        </w:rPr>
        <w:fldChar w:fldCharType="begin"/>
      </w:r>
      <w:r w:rsidRPr="00AF423B">
        <w:rPr>
          <w:b/>
          <w:bCs/>
        </w:rPr>
        <w:instrText xml:space="preserve"> SEQ Wykres \* ARABIC </w:instrText>
      </w:r>
      <w:r w:rsidRPr="00AF423B">
        <w:rPr>
          <w:b/>
          <w:bCs/>
        </w:rPr>
        <w:fldChar w:fldCharType="separate"/>
      </w:r>
      <w:r w:rsidR="00E60F77">
        <w:rPr>
          <w:b/>
          <w:bCs/>
          <w:noProof/>
        </w:rPr>
        <w:t>5</w:t>
      </w:r>
      <w:r w:rsidRPr="00AF423B">
        <w:rPr>
          <w:b/>
          <w:bCs/>
        </w:rPr>
        <w:fldChar w:fldCharType="end"/>
      </w:r>
      <w:r w:rsidR="00FF247C">
        <w:rPr>
          <w:b/>
          <w:bCs/>
        </w:rPr>
        <w:t>:</w:t>
      </w:r>
      <w:r>
        <w:t xml:space="preserve"> </w:t>
      </w:r>
      <w:r w:rsidR="00AF423B">
        <w:t>Łącz</w:t>
      </w:r>
      <w:r w:rsidR="00AE5E6C">
        <w:t>n</w:t>
      </w:r>
      <w:r w:rsidR="00AF423B">
        <w:t xml:space="preserve">a kwota przyznanych świadczeń z </w:t>
      </w:r>
      <w:r w:rsidR="00AF423B" w:rsidRPr="00AF423B">
        <w:t>Funduszu Kompensacyjnego Szczepień Ochronnych</w:t>
      </w:r>
      <w:r w:rsidR="00AF423B">
        <w:t xml:space="preserve"> w poszczególnych latach</w:t>
      </w:r>
      <w:r w:rsidR="6FE36DDC">
        <w:t>.</w:t>
      </w:r>
      <w:bookmarkEnd w:id="30"/>
    </w:p>
    <w:p w14:paraId="5A459C4D" w14:textId="6184A5F9" w:rsidR="00664111" w:rsidRPr="00480883" w:rsidRDefault="00664111" w:rsidP="00480883">
      <w:r>
        <w:rPr>
          <w:noProof/>
          <w14:ligatures w14:val="standardContextual"/>
        </w:rPr>
        <w:drawing>
          <wp:inline distT="0" distB="0" distL="0" distR="0" wp14:anchorId="17215294" wp14:editId="5C5180D6">
            <wp:extent cx="5772150" cy="3198495"/>
            <wp:effectExtent l="0" t="0" r="0" b="1905"/>
            <wp:docPr id="1668268497" name="Wykres 1">
              <a:extLst xmlns:a="http://schemas.openxmlformats.org/drawingml/2006/main">
                <a:ext uri="{FF2B5EF4-FFF2-40B4-BE49-F238E27FC236}">
                  <a16:creationId xmlns:a16="http://schemas.microsoft.com/office/drawing/2014/main" id="{4900DDDD-58D5-4BC0-BB2A-BCCCCF4599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41F431" w14:textId="7D8E05C8" w:rsidR="00D358A0" w:rsidRPr="00480883" w:rsidRDefault="00D358A0" w:rsidP="00F85D71">
      <w:r w:rsidRPr="00480883">
        <w:rPr>
          <w:rStyle w:val="A4"/>
          <w:rFonts w:cs="Times New Roman"/>
          <w:sz w:val="22"/>
          <w:szCs w:val="22"/>
        </w:rPr>
        <w:t xml:space="preserve">Od początku działalności </w:t>
      </w:r>
      <w:r w:rsidR="00CC3AB5">
        <w:rPr>
          <w:rStyle w:val="A4"/>
          <w:rFonts w:cs="Times New Roman"/>
          <w:sz w:val="22"/>
          <w:szCs w:val="22"/>
        </w:rPr>
        <w:t xml:space="preserve">tego </w:t>
      </w:r>
      <w:r w:rsidRPr="00480883">
        <w:rPr>
          <w:rStyle w:val="A4"/>
          <w:rFonts w:cs="Times New Roman"/>
          <w:sz w:val="22"/>
          <w:szCs w:val="22"/>
        </w:rPr>
        <w:t>Funduszu Kompensacyjnego Rzecznik przyznał świadczenia w łącznej wysokości 6 224 494,80 zł.</w:t>
      </w:r>
    </w:p>
    <w:p w14:paraId="54AE0C85" w14:textId="77777777" w:rsidR="00063F59" w:rsidRDefault="00063F59" w:rsidP="00F85D71">
      <w:pPr>
        <w:pStyle w:val="Nagwek2"/>
        <w:spacing w:before="100" w:after="100"/>
        <w:rPr>
          <w:rStyle w:val="Pogrubienie"/>
          <w:rFonts w:cs="Times New Roman"/>
          <w:b w:val="0"/>
          <w:bCs w:val="0"/>
          <w:szCs w:val="22"/>
        </w:rPr>
      </w:pPr>
      <w:bookmarkStart w:id="31" w:name="_Toc201756283"/>
      <w:bookmarkStart w:id="32" w:name="_Toc233270459"/>
      <w:r w:rsidRPr="000823CF">
        <w:rPr>
          <w:rStyle w:val="Pogrubienie"/>
          <w:rFonts w:cs="Times New Roman"/>
          <w:b w:val="0"/>
          <w:bCs w:val="0"/>
          <w:szCs w:val="22"/>
        </w:rPr>
        <w:t>4.</w:t>
      </w:r>
      <w:r>
        <w:rPr>
          <w:rStyle w:val="Pogrubienie"/>
          <w:rFonts w:cs="Times New Roman"/>
          <w:b w:val="0"/>
          <w:bCs w:val="0"/>
          <w:szCs w:val="22"/>
        </w:rPr>
        <w:t>5</w:t>
      </w:r>
      <w:r w:rsidRPr="000823CF">
        <w:rPr>
          <w:rStyle w:val="Pogrubienie"/>
          <w:rFonts w:cs="Times New Roman"/>
          <w:b w:val="0"/>
          <w:bCs w:val="0"/>
          <w:szCs w:val="22"/>
        </w:rPr>
        <w:t>. Fundusz Kompensacyjny Badań Klinicznych</w:t>
      </w:r>
      <w:bookmarkEnd w:id="31"/>
      <w:bookmarkEnd w:id="32"/>
    </w:p>
    <w:p w14:paraId="1C08957F" w14:textId="77777777" w:rsidR="00D358A0" w:rsidRPr="00480883" w:rsidRDefault="00D358A0" w:rsidP="00F85D71">
      <w:pPr>
        <w:rPr>
          <w:rFonts w:cs="Times New Roman"/>
        </w:rPr>
      </w:pPr>
      <w:r w:rsidRPr="00480883">
        <w:rPr>
          <w:rFonts w:cs="Times New Roman"/>
        </w:rPr>
        <w:t>Fundusz Kompensacyjny Badań Klinicznych zapewnia wsparcie finansowe dla uczestników badań klinicznych, którzy doznali szkody w wyniku udziału w badaniu, a także dla członków ich rodzin.</w:t>
      </w:r>
    </w:p>
    <w:p w14:paraId="105BE78E" w14:textId="774A5381" w:rsidR="00D358A0" w:rsidRPr="00480883" w:rsidRDefault="00D358A0" w:rsidP="00F85D71">
      <w:pPr>
        <w:rPr>
          <w:rFonts w:cs="Times New Roman"/>
        </w:rPr>
      </w:pPr>
      <w:r w:rsidRPr="00480883">
        <w:rPr>
          <w:rFonts w:cs="Times New Roman"/>
        </w:rPr>
        <w:lastRenderedPageBreak/>
        <w:t>Wnioski do Rzecznika Praw Pacjenta o przyznanie świadczenia kompensacyjnego z Funduszu Kompensacyjnego Badań Klinicznych można składać od 14 kwietnia 2023 r. Fundusz obejmuje szkody, do których doszło w wyniku udziału w badaniach klinicznych rozpoczętych od tego właśnie dnia.</w:t>
      </w:r>
    </w:p>
    <w:p w14:paraId="30CEF1D4" w14:textId="2FFC220C" w:rsidR="00D358A0" w:rsidRPr="00480883" w:rsidRDefault="00D358A0" w:rsidP="00F85D71">
      <w:pPr>
        <w:rPr>
          <w:rFonts w:cs="Times New Roman"/>
        </w:rPr>
      </w:pPr>
      <w:r w:rsidRPr="00480883">
        <w:rPr>
          <w:rFonts w:cs="Times New Roman"/>
        </w:rPr>
        <w:t>Podstawowym warunkiem otrzymania świadczenia jest doznanie przez uczestnika badania klinicznego rozstroju zdrowia lub uszkodzenia ciała w wyniku udziału w tym badaniu. Maksymalna kwota świadczenia wynosi 200</w:t>
      </w:r>
      <w:r w:rsidRPr="00480883">
        <w:rPr>
          <w:rFonts w:cs="Times New Roman"/>
          <w:lang w:eastAsia="pl-PL"/>
        </w:rPr>
        <w:t> </w:t>
      </w:r>
      <w:r w:rsidRPr="00480883">
        <w:rPr>
          <w:rFonts w:cs="Times New Roman"/>
        </w:rPr>
        <w:t>000 zł. W przypadku śmierci uczestnika badania klinicznego w wyniku udziału w badaniu, świadczenie wynosi do 100</w:t>
      </w:r>
      <w:r w:rsidRPr="00480883">
        <w:rPr>
          <w:rFonts w:cs="Times New Roman"/>
          <w:lang w:eastAsia="pl-PL"/>
        </w:rPr>
        <w:t> </w:t>
      </w:r>
      <w:r w:rsidRPr="00480883">
        <w:rPr>
          <w:rFonts w:cs="Times New Roman"/>
        </w:rPr>
        <w:t>000 zł. Z wnioskiem o</w:t>
      </w:r>
      <w:r w:rsidR="005F5398">
        <w:rPr>
          <w:rFonts w:cs="Times New Roman"/>
        </w:rPr>
        <w:t> </w:t>
      </w:r>
      <w:r w:rsidRPr="00480883">
        <w:rPr>
          <w:rFonts w:cs="Times New Roman"/>
        </w:rPr>
        <w:t>przyznanie świadczenia mogą w takim przypadku wystąpić małżonek niepozostający w</w:t>
      </w:r>
      <w:r w:rsidR="005F5398">
        <w:rPr>
          <w:rFonts w:cs="Times New Roman"/>
        </w:rPr>
        <w:t> </w:t>
      </w:r>
      <w:r w:rsidRPr="00480883">
        <w:rPr>
          <w:rFonts w:cs="Times New Roman"/>
        </w:rPr>
        <w:t>separacji, rodzice, dzieci, partner (konkubent) oraz przysposabiający lub przysposobiony. Wysokość świadczenia jest wyliczana w oparciu o szczegółowe wytyczne określane w</w:t>
      </w:r>
      <w:r w:rsidR="005F5398">
        <w:rPr>
          <w:rFonts w:cs="Times New Roman"/>
        </w:rPr>
        <w:t> </w:t>
      </w:r>
      <w:r w:rsidRPr="00480883">
        <w:rPr>
          <w:rFonts w:cs="Times New Roman"/>
        </w:rPr>
        <w:t>rozporządzeniu Ministra Zdrowia.</w:t>
      </w:r>
    </w:p>
    <w:p w14:paraId="0E20112F" w14:textId="4CF8CC3E" w:rsidR="00D358A0" w:rsidRPr="00480883" w:rsidRDefault="00D358A0" w:rsidP="00F85D71">
      <w:pPr>
        <w:rPr>
          <w:rFonts w:cs="Times New Roman"/>
        </w:rPr>
      </w:pPr>
      <w:r w:rsidRPr="00480883">
        <w:rPr>
          <w:rFonts w:cs="Times New Roman"/>
        </w:rPr>
        <w:t>Wniosek o przyznanie świadczenia można złożyć w ciągu roku od uzyskania informacji o</w:t>
      </w:r>
      <w:r w:rsidR="005F5398">
        <w:rPr>
          <w:rFonts w:cs="Times New Roman"/>
        </w:rPr>
        <w:t> </w:t>
      </w:r>
      <w:r w:rsidRPr="00480883">
        <w:rPr>
          <w:rFonts w:cs="Times New Roman"/>
        </w:rPr>
        <w:t>uszkodzeniu ciała lub rozstroju zdrowia albo śmierci uczestnika badania klinicznego (jednak nie później niż w ciągu 3 lat od dnia, w którym nastąpiło to zdarzenie).</w:t>
      </w:r>
    </w:p>
    <w:p w14:paraId="5B77BFDE" w14:textId="482C4B60" w:rsidR="00D358A0" w:rsidRPr="00480883" w:rsidRDefault="00D358A0" w:rsidP="00F85D71">
      <w:pPr>
        <w:rPr>
          <w:rFonts w:cs="Times New Roman"/>
          <w:shd w:val="clear" w:color="auto" w:fill="FFFFFF"/>
        </w:rPr>
      </w:pPr>
      <w:r w:rsidRPr="00480883">
        <w:rPr>
          <w:rFonts w:cs="Times New Roman"/>
          <w:shd w:val="clear" w:color="auto" w:fill="FFFFFF"/>
        </w:rPr>
        <w:t>W 2025 r. złożon</w:t>
      </w:r>
      <w:r w:rsidR="009A7BD6" w:rsidRPr="00480883">
        <w:rPr>
          <w:rFonts w:cs="Times New Roman"/>
          <w:shd w:val="clear" w:color="auto" w:fill="FFFFFF"/>
        </w:rPr>
        <w:t>o</w:t>
      </w:r>
      <w:r w:rsidRPr="00480883">
        <w:rPr>
          <w:rFonts w:cs="Times New Roman"/>
          <w:shd w:val="clear" w:color="auto" w:fill="FFFFFF"/>
        </w:rPr>
        <w:t xml:space="preserve"> 20 wniosk</w:t>
      </w:r>
      <w:r w:rsidR="009A7BD6" w:rsidRPr="00480883">
        <w:rPr>
          <w:rFonts w:cs="Times New Roman"/>
          <w:shd w:val="clear" w:color="auto" w:fill="FFFFFF"/>
        </w:rPr>
        <w:t>ów</w:t>
      </w:r>
      <w:r w:rsidRPr="00480883">
        <w:rPr>
          <w:rFonts w:cs="Times New Roman"/>
          <w:shd w:val="clear" w:color="auto" w:fill="FFFFFF"/>
        </w:rPr>
        <w:t xml:space="preserve"> o przyznanie świadczenia kompensacyjnego ze środków Funduszu Kompensacyjnego Badań Klinicznych. W 2 sprawach konieczna była odmowa wszczęcia postępowania, ze względu na fakt, że dotyczyły one szkód powstałych w związku z</w:t>
      </w:r>
      <w:r w:rsidR="005F5398">
        <w:rPr>
          <w:rFonts w:cs="Times New Roman"/>
          <w:shd w:val="clear" w:color="auto" w:fill="FFFFFF"/>
        </w:rPr>
        <w:t> </w:t>
      </w:r>
      <w:r w:rsidRPr="00480883">
        <w:rPr>
          <w:rFonts w:cs="Times New Roman"/>
          <w:shd w:val="clear" w:color="auto" w:fill="FFFFFF"/>
        </w:rPr>
        <w:t>udziałem w</w:t>
      </w:r>
      <w:bookmarkStart w:id="33" w:name="highlightHit_882"/>
      <w:bookmarkEnd w:id="33"/>
      <w:r w:rsidRPr="00480883">
        <w:rPr>
          <w:rFonts w:cs="Times New Roman"/>
          <w:shd w:val="clear" w:color="auto" w:fill="FFFFFF"/>
        </w:rPr>
        <w:t xml:space="preserve"> </w:t>
      </w:r>
      <w:r w:rsidRPr="00480883">
        <w:rPr>
          <w:rStyle w:val="highlight-disabled"/>
          <w:rFonts w:cs="Times New Roman"/>
          <w:shd w:val="clear" w:color="auto" w:fill="FFFFFF"/>
        </w:rPr>
        <w:t>badaniach</w:t>
      </w:r>
      <w:bookmarkStart w:id="34" w:name="highlightHit_883"/>
      <w:bookmarkEnd w:id="34"/>
      <w:r w:rsidRPr="00480883">
        <w:rPr>
          <w:rFonts w:cs="Times New Roman"/>
          <w:shd w:val="clear" w:color="auto" w:fill="FFFFFF"/>
        </w:rPr>
        <w:t xml:space="preserve"> klinicznych rozpoczętych jeszcze przed utworzeniem Funduszu. Zgodnie zaś z obowiązującą regulacją Rzecznik Praw Pacjenta wypłaca świadczenia kompensacyjne wynikające ze szkód powstałych w związku z udziałem w badaniach rozpoczętych po dniu wejścia w życie ustawy</w:t>
      </w:r>
      <w:r w:rsidRPr="00480883">
        <w:rPr>
          <w:rStyle w:val="Odwoanieprzypisudolnego"/>
          <w:rFonts w:cs="Times New Roman"/>
          <w:shd w:val="clear" w:color="auto" w:fill="FFFFFF"/>
        </w:rPr>
        <w:footnoteReference w:id="8"/>
      </w:r>
      <w:r w:rsidRPr="00480883">
        <w:rPr>
          <w:rFonts w:cs="Times New Roman"/>
          <w:shd w:val="clear" w:color="auto" w:fill="FFFFFF"/>
        </w:rPr>
        <w:t>. Jedną sprawę pozostaw</w:t>
      </w:r>
      <w:r w:rsidR="001B3E6F">
        <w:rPr>
          <w:rFonts w:cs="Times New Roman"/>
          <w:shd w:val="clear" w:color="auto" w:fill="FFFFFF"/>
        </w:rPr>
        <w:t>iono</w:t>
      </w:r>
      <w:r w:rsidRPr="00480883">
        <w:rPr>
          <w:rFonts w:cs="Times New Roman"/>
          <w:shd w:val="clear" w:color="auto" w:fill="FFFFFF"/>
        </w:rPr>
        <w:t xml:space="preserve"> bez rozpoznania z uwagi na nieuzupełnienie braków formalnych wniosku. W pozostałych sprawach postępowanie jest w toku. Tym samym w 2025 r. nie doszło do przyznania świadczeń w tym zakresie.</w:t>
      </w:r>
    </w:p>
    <w:p w14:paraId="5B5BCBBC" w14:textId="77777777" w:rsidR="00063F59" w:rsidRDefault="00063F59" w:rsidP="00F85D71">
      <w:pPr>
        <w:pStyle w:val="Nagwek2"/>
        <w:spacing w:before="100" w:after="100"/>
        <w:rPr>
          <w:rFonts w:cs="Times New Roman"/>
          <w:szCs w:val="22"/>
        </w:rPr>
      </w:pPr>
      <w:bookmarkStart w:id="35" w:name="_Toc201756284"/>
      <w:bookmarkStart w:id="36" w:name="_Toc233270460"/>
      <w:r w:rsidRPr="000823CF">
        <w:rPr>
          <w:rFonts w:cs="Times New Roman"/>
          <w:szCs w:val="22"/>
        </w:rPr>
        <w:t>4.</w:t>
      </w:r>
      <w:r>
        <w:rPr>
          <w:rFonts w:cs="Times New Roman"/>
          <w:szCs w:val="22"/>
        </w:rPr>
        <w:t>6</w:t>
      </w:r>
      <w:r w:rsidRPr="000823CF">
        <w:rPr>
          <w:rFonts w:cs="Times New Roman"/>
          <w:szCs w:val="22"/>
        </w:rPr>
        <w:t>. Fundusz Kompensacyjny Zdarzeń Medycznych</w:t>
      </w:r>
      <w:bookmarkEnd w:id="35"/>
      <w:bookmarkEnd w:id="36"/>
    </w:p>
    <w:p w14:paraId="7D3E3841" w14:textId="14F6C7F6" w:rsidR="00D358A0" w:rsidRPr="00DB3588" w:rsidRDefault="00D358A0" w:rsidP="00F85D71">
      <w:pPr>
        <w:rPr>
          <w:rFonts w:cs="Times New Roman"/>
        </w:rPr>
      </w:pPr>
      <w:r w:rsidRPr="00DB3588">
        <w:rPr>
          <w:rFonts w:cs="Times New Roman"/>
        </w:rPr>
        <w:t>Fundusz Kompensacyjny Zdarzeń Medycznych zapewnia szybką, pozasądową drogę do</w:t>
      </w:r>
      <w:r w:rsidR="005F5398">
        <w:rPr>
          <w:rFonts w:cs="Times New Roman"/>
        </w:rPr>
        <w:t> </w:t>
      </w:r>
      <w:r w:rsidRPr="00DB3588">
        <w:rPr>
          <w:rFonts w:cs="Times New Roman"/>
        </w:rPr>
        <w:t xml:space="preserve">uzyskania rekompensat dla osób, które podczas pobytu w szpitalu doznały uszkodzenia ciała lub rozstroju zdrowia albo uległy zakażeniu szpitalnemu. W przypadku śmierci pacjenta, świadczenie przysługuje również jego bliskim. </w:t>
      </w:r>
    </w:p>
    <w:p w14:paraId="570114EA" w14:textId="77777777" w:rsidR="00D358A0" w:rsidRPr="00DB3588" w:rsidRDefault="00D358A0" w:rsidP="00F85D71">
      <w:pPr>
        <w:rPr>
          <w:rFonts w:cs="Times New Roman"/>
        </w:rPr>
      </w:pPr>
      <w:r w:rsidRPr="00DB3588">
        <w:rPr>
          <w:rFonts w:cs="Times New Roman"/>
        </w:rPr>
        <w:t>Uzyskanie świadczenia nie wymaga udowodnienia winy podmiotu leczniczego. Podstawowym warunkiem przyznania świadczenia jest stwierdzenie, że doszło do zdarzenia medycznego, którego z wysokim prawdopodobieństwem można było uniknąć, gdyby świadczenie zdrowotne zostało pacjentowi udzielone zgodnie z aktualną wiedzą medyczną albo gdyby zastosowano inną dostępną metodę diagnostyczną lub leczniczą.</w:t>
      </w:r>
    </w:p>
    <w:p w14:paraId="5F8C4639" w14:textId="140D6900" w:rsidR="00D358A0" w:rsidRPr="00DB3588" w:rsidRDefault="00D358A0" w:rsidP="00F85D71">
      <w:pPr>
        <w:rPr>
          <w:rFonts w:cs="Times New Roman"/>
        </w:rPr>
      </w:pPr>
      <w:r w:rsidRPr="00DB3588">
        <w:rPr>
          <w:rFonts w:cs="Times New Roman"/>
        </w:rPr>
        <w:t>Wniosek o przyznanie świadczenia można złożyć w ciągu roku od uzyskania informacji o</w:t>
      </w:r>
      <w:r w:rsidR="005F5398">
        <w:rPr>
          <w:rFonts w:cs="Times New Roman"/>
        </w:rPr>
        <w:t> </w:t>
      </w:r>
      <w:r w:rsidRPr="00DB3588">
        <w:rPr>
          <w:rFonts w:cs="Times New Roman"/>
        </w:rPr>
        <w:t xml:space="preserve">zakażeniu, uszkodzeniu ciała lub rozstroju zdrowia albo śmierci pacjenta (jednak nie później </w:t>
      </w:r>
      <w:r w:rsidRPr="00DB3588">
        <w:rPr>
          <w:rFonts w:cs="Times New Roman"/>
        </w:rPr>
        <w:lastRenderedPageBreak/>
        <w:t>niż w ciągu 3 lat od samego zdarzenia). Fundusz obejmuje zdarzenia medyczne, które miały miejsce począwszy do dnia wejścia w życie ustawy go powołującej, tj. 6 września 2023 r. Wniosek może być także złożony, jeśli zdarzenie miało wprawdzie miejsce wcześniej, ale</w:t>
      </w:r>
      <w:r w:rsidR="005F5398">
        <w:rPr>
          <w:rFonts w:cs="Times New Roman"/>
        </w:rPr>
        <w:t> </w:t>
      </w:r>
      <w:r w:rsidRPr="00DB3588">
        <w:rPr>
          <w:rFonts w:cs="Times New Roman"/>
        </w:rPr>
        <w:t>wnioskodawca dowiedział się o nim już po wejściu ustawy</w:t>
      </w:r>
      <w:r w:rsidRPr="00DB3588">
        <w:rPr>
          <w:rStyle w:val="Odwoanieprzypisudolnego"/>
          <w:rFonts w:cs="Times New Roman"/>
        </w:rPr>
        <w:footnoteReference w:id="9"/>
      </w:r>
      <w:r w:rsidRPr="00DB3588">
        <w:rPr>
          <w:rFonts w:cs="Times New Roman"/>
        </w:rPr>
        <w:t xml:space="preserve"> w życie.</w:t>
      </w:r>
    </w:p>
    <w:p w14:paraId="236EE428" w14:textId="77777777" w:rsidR="00D358A0" w:rsidRPr="00DB3588" w:rsidRDefault="00D358A0" w:rsidP="00F85D71">
      <w:pPr>
        <w:rPr>
          <w:rFonts w:cs="Times New Roman"/>
        </w:rPr>
      </w:pPr>
      <w:r w:rsidRPr="00DB3588">
        <w:rPr>
          <w:rFonts w:cs="Times New Roman"/>
        </w:rPr>
        <w:t xml:space="preserve">W 2025 r. do Funduszu wpłynęło 2577 wniosków. Dominowały sprawy dotyczące uszkodzenia ciała i rozstroju zdrowia (52%), dużo spraw było związanych ze śmiercią pacjenta (39%). </w:t>
      </w:r>
    </w:p>
    <w:p w14:paraId="70339823" w14:textId="77777777" w:rsidR="00D358A0" w:rsidRPr="00DB3588" w:rsidRDefault="00D358A0" w:rsidP="00F85D71">
      <w:pPr>
        <w:rPr>
          <w:rFonts w:cs="Times New Roman"/>
        </w:rPr>
      </w:pPr>
      <w:r w:rsidRPr="00DB3588">
        <w:rPr>
          <w:rFonts w:cs="Times New Roman"/>
        </w:rPr>
        <w:t xml:space="preserve">W tym okresie Rzecznik rozpatrzył 1912 spraw, z czego część dotyczących wniosków wniesionych w 2023 r. i 2024 r. </w:t>
      </w:r>
    </w:p>
    <w:p w14:paraId="28E27763" w14:textId="23179F8C" w:rsidR="00E60F77" w:rsidRDefault="00D358A0" w:rsidP="00F85D71">
      <w:r w:rsidRPr="00DB3588">
        <w:rPr>
          <w:rFonts w:cs="Times New Roman"/>
        </w:rPr>
        <w:t>W 523 sprawach została wydana odmowa wszczęcia postępowania</w:t>
      </w:r>
      <w:r w:rsidR="5F48ED7A" w:rsidRPr="292BD92F">
        <w:rPr>
          <w:rFonts w:cs="Times New Roman"/>
        </w:rPr>
        <w:t>,</w:t>
      </w:r>
      <w:r w:rsidR="719C5C8B" w:rsidRPr="292BD92F">
        <w:rPr>
          <w:rFonts w:cs="Times New Roman"/>
        </w:rPr>
        <w:t xml:space="preserve"> </w:t>
      </w:r>
      <w:r w:rsidRPr="00DB3588">
        <w:rPr>
          <w:rFonts w:cs="Times New Roman"/>
        </w:rPr>
        <w:t xml:space="preserve"> wnioski dotyczyły spraw nie objętych ochroną Funduszu (tj. zdarzeń mających miejsce przed 6 września 2023 r. czyli przed wejściem w życie ustawy powołującej Fundusz, wniesionych po upływie rocznego terminu dowiedzenia się o uszkodzeniu ciała, rozstroju zdrowia, zakażenia czy śmierci pacjenta, po upływie 3 letniego terminu od zdarzenia medycznego, nie dotyczących świadczeń zdrowotnych udzielanych w szpitalu czy nie realizowanych ze środków publicznych). </w:t>
      </w:r>
      <w:r w:rsidRPr="00DB3588">
        <w:rPr>
          <w:rStyle w:val="A4"/>
          <w:rFonts w:cs="Times New Roman"/>
          <w:sz w:val="22"/>
          <w:szCs w:val="22"/>
        </w:rPr>
        <w:t xml:space="preserve">Z kolei 75 wniosków zostało pozostawionych bez rozpatrzenia. </w:t>
      </w:r>
    </w:p>
    <w:p w14:paraId="130ACCD6" w14:textId="3A90BF6C" w:rsidR="00E60F77" w:rsidRDefault="00E60F77" w:rsidP="00536C39">
      <w:pPr>
        <w:spacing w:before="240" w:beforeAutospacing="0" w:after="120" w:afterAutospacing="0"/>
      </w:pPr>
      <w:bookmarkStart w:id="37" w:name="_Toc233270084"/>
      <w:r w:rsidRPr="00536C39">
        <w:rPr>
          <w:b/>
          <w:bCs/>
        </w:rPr>
        <w:t xml:space="preserve">Wykres </w:t>
      </w:r>
      <w:r w:rsidRPr="00536C39">
        <w:rPr>
          <w:b/>
          <w:bCs/>
        </w:rPr>
        <w:fldChar w:fldCharType="begin"/>
      </w:r>
      <w:r w:rsidRPr="00536C39">
        <w:rPr>
          <w:b/>
          <w:bCs/>
        </w:rPr>
        <w:instrText xml:space="preserve"> SEQ Wykres \* ARABIC </w:instrText>
      </w:r>
      <w:r w:rsidRPr="00536C39">
        <w:rPr>
          <w:b/>
          <w:bCs/>
        </w:rPr>
        <w:fldChar w:fldCharType="separate"/>
      </w:r>
      <w:r w:rsidRPr="00536C39">
        <w:rPr>
          <w:b/>
          <w:bCs/>
          <w:noProof/>
        </w:rPr>
        <w:t>6</w:t>
      </w:r>
      <w:r w:rsidRPr="00536C39">
        <w:rPr>
          <w:b/>
          <w:bCs/>
        </w:rPr>
        <w:fldChar w:fldCharType="end"/>
      </w:r>
      <w:r w:rsidR="008D23C7" w:rsidRPr="00536C39">
        <w:rPr>
          <w:b/>
          <w:bCs/>
        </w:rPr>
        <w:t>:</w:t>
      </w:r>
      <w:r w:rsidR="008D23C7">
        <w:t xml:space="preserve"> </w:t>
      </w:r>
      <w:r w:rsidR="00D16608" w:rsidRPr="00B57339">
        <w:t xml:space="preserve">Zdarzenia medyczne </w:t>
      </w:r>
      <w:r w:rsidR="00B57339" w:rsidRPr="00B57339">
        <w:t xml:space="preserve">wskazane </w:t>
      </w:r>
      <w:r w:rsidR="00536C39" w:rsidRPr="00B57339">
        <w:t xml:space="preserve">we </w:t>
      </w:r>
      <w:r w:rsidR="00536C39">
        <w:t>wnioskach o świadczenia z</w:t>
      </w:r>
      <w:r w:rsidR="00536C39" w:rsidRPr="00536C39">
        <w:t xml:space="preserve"> Funduszu Kompensacyjnego Zdarzeń Medycznych</w:t>
      </w:r>
      <w:r w:rsidR="00BB30B4">
        <w:t xml:space="preserve"> w 2025 r.</w:t>
      </w:r>
      <w:bookmarkEnd w:id="37"/>
    </w:p>
    <w:p w14:paraId="06606D1B" w14:textId="09D0C356" w:rsidR="00D358A0" w:rsidRPr="00DB3588" w:rsidRDefault="00ED73AD" w:rsidP="7FEFE60F">
      <w:pPr>
        <w:spacing w:before="0" w:beforeAutospacing="0" w:after="120" w:afterAutospacing="0"/>
        <w:rPr>
          <w:rFonts w:cs="Times New Roman"/>
        </w:rPr>
      </w:pPr>
      <w:r>
        <w:rPr>
          <w:noProof/>
          <w14:ligatures w14:val="standardContextual"/>
        </w:rPr>
        <w:drawing>
          <wp:inline distT="0" distB="0" distL="0" distR="0" wp14:anchorId="12A0F15B" wp14:editId="20A90D96">
            <wp:extent cx="5734050" cy="2743200"/>
            <wp:effectExtent l="0" t="0" r="0" b="0"/>
            <wp:docPr id="1193331272" name="Wykres 1">
              <a:extLst xmlns:a="http://schemas.openxmlformats.org/drawingml/2006/main">
                <a:ext uri="{FF2B5EF4-FFF2-40B4-BE49-F238E27FC236}">
                  <a16:creationId xmlns:a16="http://schemas.microsoft.com/office/drawing/2014/main" id="{3F4EEF87-744A-C889-BD67-766DDA539B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4657FC" w14:textId="4CB6B95D" w:rsidR="00D358A0" w:rsidRPr="00DB3588" w:rsidRDefault="00D358A0" w:rsidP="00424F3E">
      <w:pPr>
        <w:pStyle w:val="Pa6"/>
        <w:spacing w:before="100" w:beforeAutospacing="1" w:after="100" w:afterAutospacing="1" w:line="276" w:lineRule="auto"/>
        <w:jc w:val="both"/>
        <w:rPr>
          <w:rStyle w:val="A4"/>
          <w:rFonts w:ascii="Lato" w:hAnsi="Lato" w:cs="Times New Roman"/>
          <w:sz w:val="22"/>
          <w:szCs w:val="22"/>
        </w:rPr>
      </w:pPr>
      <w:r w:rsidRPr="00DB3588">
        <w:rPr>
          <w:rStyle w:val="A4"/>
          <w:rFonts w:ascii="Lato" w:hAnsi="Lato" w:cs="Times New Roman"/>
          <w:sz w:val="22"/>
          <w:szCs w:val="22"/>
        </w:rPr>
        <w:t>W omawianym okresie Rzecznik wydał decyzje administracyjne w odniesieniu do 1314 spraw, z tego w 586 przypadkach były to decyzje o przyznaniu świadczenia kompensacyjnego, a w 707 przypadkach o odmowie przyznania świadczenia. 21 spraw zostało umorzonych. W ramach wszystkich postępowań wydanie decyzji zostało poprzedzone sporządzeniem opinii, na</w:t>
      </w:r>
      <w:r w:rsidR="005F5398">
        <w:rPr>
          <w:rStyle w:val="A4"/>
          <w:rFonts w:ascii="Lato" w:hAnsi="Lato" w:cs="Times New Roman"/>
          <w:sz w:val="22"/>
          <w:szCs w:val="22"/>
        </w:rPr>
        <w:t> </w:t>
      </w:r>
      <w:r w:rsidRPr="00DB3588">
        <w:rPr>
          <w:rStyle w:val="A4"/>
          <w:rFonts w:ascii="Lato" w:hAnsi="Lato" w:cs="Times New Roman"/>
          <w:sz w:val="22"/>
          <w:szCs w:val="22"/>
        </w:rPr>
        <w:t xml:space="preserve">podstawie zgromadzonej dokumentacji, przez Zespół do spraw Świadczeń z Funduszu </w:t>
      </w:r>
      <w:r w:rsidRPr="00DB3588">
        <w:rPr>
          <w:rStyle w:val="A4"/>
          <w:rFonts w:ascii="Lato" w:hAnsi="Lato" w:cs="Times New Roman"/>
          <w:sz w:val="22"/>
          <w:szCs w:val="22"/>
        </w:rPr>
        <w:lastRenderedPageBreak/>
        <w:t xml:space="preserve">Kompensacyjnego Zdarzeń Medycznych, działający przy Rzeczniku i składający się z lekarzy specjalistów z różnych dziedzin medycyny. </w:t>
      </w:r>
    </w:p>
    <w:p w14:paraId="1FCE44D6" w14:textId="7F3A7960" w:rsidR="0054539F" w:rsidRDefault="00D358A0" w:rsidP="00A9267E">
      <w:pPr>
        <w:rPr>
          <w:b/>
          <w:bCs/>
        </w:rPr>
      </w:pPr>
      <w:r w:rsidRPr="00DB3588">
        <w:rPr>
          <w:rFonts w:cs="Times New Roman"/>
        </w:rPr>
        <w:t>Maksymalna kwota świadczenia dla pacjenta wynosi 200 000 złotych. W przypadku śmierci pacjenta, świadczenie wynosi do 100 000 zł dla każdej z uprawnionych osób. Z wnioskiem o</w:t>
      </w:r>
      <w:r w:rsidR="005F5398">
        <w:rPr>
          <w:rFonts w:cs="Times New Roman"/>
        </w:rPr>
        <w:t> </w:t>
      </w:r>
      <w:r w:rsidRPr="00DB3588">
        <w:rPr>
          <w:rFonts w:cs="Times New Roman"/>
        </w:rPr>
        <w:t>przyznanie świadczenia mogą w takim przypadku wystąpić dzieci pacjenta, jego rodzice oraz małżonek (niepozostający w separacji) lub partner (konkubent). Przy czym wysokość świadczenia kompensacyjnego podlega co roku waloryzacji w stopniu odpowiadającym wskaźnikowi cen towarów i usług konsumpcyjnych za okres poprzedniego roku obliczonemu na podstawie średniorocznego wskaźnika cen towarów i usług konsumpcyjnych, ogłaszanego przez Prezesa Głównego Urzędu Statystycznego</w:t>
      </w:r>
      <w:r w:rsidRPr="00DB3588">
        <w:rPr>
          <w:rStyle w:val="Odwoanieprzypisudolnego"/>
          <w:rFonts w:cs="Times New Roman"/>
        </w:rPr>
        <w:footnoteReference w:id="10"/>
      </w:r>
      <w:r w:rsidRPr="00DB3588">
        <w:rPr>
          <w:rFonts w:cs="Times New Roman"/>
        </w:rPr>
        <w:t xml:space="preserve">. Od 6 września 2025 r. Rzecznik wypłaca więc świadczenia w wysokości od 2 309 zł do 230 821 zł dla pacjenta </w:t>
      </w:r>
      <w:r w:rsidR="00CC0DA4" w:rsidRPr="00DB3588">
        <w:rPr>
          <w:rFonts w:cs="Times New Roman"/>
        </w:rPr>
        <w:t>oraz</w:t>
      </w:r>
      <w:r w:rsidRPr="00DB3588">
        <w:rPr>
          <w:rFonts w:cs="Times New Roman"/>
        </w:rPr>
        <w:t xml:space="preserve"> od 23 083 zł do</w:t>
      </w:r>
      <w:r w:rsidR="00F87333">
        <w:rPr>
          <w:rFonts w:cs="Times New Roman"/>
        </w:rPr>
        <w:t> </w:t>
      </w:r>
      <w:r w:rsidRPr="00DB3588">
        <w:rPr>
          <w:rFonts w:cs="Times New Roman"/>
        </w:rPr>
        <w:t>115</w:t>
      </w:r>
      <w:r w:rsidR="00F87333">
        <w:rPr>
          <w:rFonts w:cs="Times New Roman"/>
        </w:rPr>
        <w:t> </w:t>
      </w:r>
      <w:r w:rsidRPr="00DB3588">
        <w:rPr>
          <w:rFonts w:cs="Times New Roman"/>
        </w:rPr>
        <w:t>411 zł</w:t>
      </w:r>
      <w:r w:rsidR="00143878" w:rsidRPr="00DB3588">
        <w:rPr>
          <w:rFonts w:cs="Times New Roman"/>
        </w:rPr>
        <w:t xml:space="preserve"> </w:t>
      </w:r>
      <w:r w:rsidRPr="00DB3588">
        <w:rPr>
          <w:rFonts w:cs="Times New Roman"/>
        </w:rPr>
        <w:t xml:space="preserve">dla osoby bliskiej w przypadku śmierci pacjenta. </w:t>
      </w:r>
    </w:p>
    <w:p w14:paraId="78604EDC" w14:textId="0DB50BF2" w:rsidR="00C31259" w:rsidRDefault="00C31259" w:rsidP="00E73C26">
      <w:pPr>
        <w:spacing w:after="0" w:afterAutospacing="0"/>
      </w:pPr>
      <w:bookmarkStart w:id="38" w:name="_Toc233270085"/>
      <w:r w:rsidRPr="00A9267E">
        <w:rPr>
          <w:b/>
          <w:bCs/>
        </w:rPr>
        <w:t xml:space="preserve">Wykres </w:t>
      </w:r>
      <w:r w:rsidRPr="00A9267E">
        <w:rPr>
          <w:b/>
          <w:bCs/>
        </w:rPr>
        <w:fldChar w:fldCharType="begin"/>
      </w:r>
      <w:r w:rsidRPr="00A9267E">
        <w:rPr>
          <w:b/>
          <w:bCs/>
        </w:rPr>
        <w:instrText xml:space="preserve"> SEQ Wykres \* ARABIC </w:instrText>
      </w:r>
      <w:r w:rsidRPr="00A9267E">
        <w:rPr>
          <w:b/>
          <w:bCs/>
        </w:rPr>
        <w:fldChar w:fldCharType="separate"/>
      </w:r>
      <w:r w:rsidR="00E60F77">
        <w:rPr>
          <w:b/>
          <w:bCs/>
          <w:noProof/>
        </w:rPr>
        <w:t>7</w:t>
      </w:r>
      <w:r w:rsidRPr="00A9267E">
        <w:rPr>
          <w:b/>
          <w:bCs/>
        </w:rPr>
        <w:fldChar w:fldCharType="end"/>
      </w:r>
      <w:r w:rsidRPr="00A9267E">
        <w:rPr>
          <w:b/>
          <w:bCs/>
        </w:rPr>
        <w:t>:</w:t>
      </w:r>
      <w:r>
        <w:t xml:space="preserve"> </w:t>
      </w:r>
      <w:r w:rsidR="00EF7381">
        <w:t>Łączne k</w:t>
      </w:r>
      <w:r w:rsidRPr="00C31259">
        <w:t>wot</w:t>
      </w:r>
      <w:r>
        <w:t>y</w:t>
      </w:r>
      <w:r w:rsidRPr="00C31259">
        <w:t xml:space="preserve"> </w:t>
      </w:r>
      <w:r w:rsidR="00FD09E2">
        <w:t xml:space="preserve">(w mln zł) </w:t>
      </w:r>
      <w:r w:rsidRPr="00C31259">
        <w:t xml:space="preserve">przyznanych świadczeń z Funduszu Kompensacyjnego </w:t>
      </w:r>
      <w:r w:rsidR="00236006">
        <w:t>Zdarzeń Medycznych</w:t>
      </w:r>
      <w:r w:rsidRPr="00C31259">
        <w:t xml:space="preserve"> </w:t>
      </w:r>
      <w:r w:rsidR="00236006">
        <w:t>w podziale na miesiące</w:t>
      </w:r>
      <w:r w:rsidR="7914FBBC">
        <w:t>.</w:t>
      </w:r>
      <w:bookmarkEnd w:id="38"/>
    </w:p>
    <w:p w14:paraId="2BABA01B" w14:textId="43250C5D" w:rsidR="00FF247C" w:rsidRPr="00DB3588" w:rsidRDefault="00FF247C" w:rsidP="7FEFE60F">
      <w:pPr>
        <w:spacing w:before="0" w:beforeAutospacing="0" w:after="120" w:afterAutospacing="0"/>
        <w:rPr>
          <w:rFonts w:cs="Times New Roman"/>
        </w:rPr>
      </w:pPr>
      <w:r>
        <w:rPr>
          <w:noProof/>
          <w14:ligatures w14:val="standardContextual"/>
        </w:rPr>
        <w:drawing>
          <wp:inline distT="0" distB="0" distL="0" distR="0" wp14:anchorId="7F581A28" wp14:editId="3DC876E5">
            <wp:extent cx="5772150" cy="2760345"/>
            <wp:effectExtent l="0" t="0" r="0" b="1905"/>
            <wp:docPr id="269202253" name="Wykres 1">
              <a:extLst xmlns:a="http://schemas.openxmlformats.org/drawingml/2006/main">
                <a:ext uri="{FF2B5EF4-FFF2-40B4-BE49-F238E27FC236}">
                  <a16:creationId xmlns:a16="http://schemas.microsoft.com/office/drawing/2014/main" id="{6BEE6F93-B6CE-4067-BE2A-1460D58CCB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A9B1BA1" w14:textId="7BB21048" w:rsidR="00D358A0" w:rsidRPr="00DB3588" w:rsidRDefault="00D358A0" w:rsidP="00424F3E">
      <w:pPr>
        <w:rPr>
          <w:rFonts w:cs="Times New Roman"/>
        </w:rPr>
      </w:pPr>
      <w:r w:rsidRPr="00DB3588">
        <w:rPr>
          <w:rFonts w:cs="Times New Roman"/>
        </w:rPr>
        <w:t>W 2025 r. przyznano świadczenia na łączną kwotę 34,3 mln zł, co daje średnio świadczenie w</w:t>
      </w:r>
      <w:r w:rsidR="005F5398">
        <w:rPr>
          <w:rFonts w:cs="Times New Roman"/>
        </w:rPr>
        <w:t> </w:t>
      </w:r>
      <w:r w:rsidRPr="00DB3588">
        <w:rPr>
          <w:rFonts w:cs="Times New Roman"/>
        </w:rPr>
        <w:t xml:space="preserve">wysokości 58 tys. zł. Dla pacjentów przyznano świadczenia w kwocie od 5 570 zł (najniższa możliwa kwota świadczenia przed waloryzacją) do 222 800 zł (najwyższa możliwa kwota świadczenia przed waloryzacją). Natomiast w przypadku wnioskodawców będących osobami bliskimi pacjentów świadczenia wynosiły: od 50 130 zł do 115 411 zł. </w:t>
      </w:r>
    </w:p>
    <w:p w14:paraId="1B7FBC4B" w14:textId="08D8AB83" w:rsidR="00D358A0" w:rsidRPr="00DB3588" w:rsidRDefault="00D358A0" w:rsidP="00424F3E">
      <w:pPr>
        <w:rPr>
          <w:rFonts w:cs="Times New Roman"/>
        </w:rPr>
      </w:pPr>
      <w:r w:rsidRPr="00DB3588">
        <w:rPr>
          <w:rFonts w:cs="Times New Roman"/>
        </w:rPr>
        <w:t>Od początku funkcjonowania Funduszu przyznaliśmy świadczenia w kwocie prawie 43,5</w:t>
      </w:r>
      <w:r w:rsidR="00970289">
        <w:rPr>
          <w:rFonts w:cs="Times New Roman"/>
        </w:rPr>
        <w:t> </w:t>
      </w:r>
      <w:r w:rsidRPr="00DB3588">
        <w:rPr>
          <w:rFonts w:cs="Times New Roman"/>
        </w:rPr>
        <w:t>mln</w:t>
      </w:r>
      <w:r w:rsidR="00970289">
        <w:rPr>
          <w:rFonts w:cs="Times New Roman"/>
        </w:rPr>
        <w:t> </w:t>
      </w:r>
      <w:r w:rsidRPr="00DB3588">
        <w:rPr>
          <w:rFonts w:cs="Times New Roman"/>
        </w:rPr>
        <w:t xml:space="preserve">zł. </w:t>
      </w:r>
    </w:p>
    <w:p w14:paraId="0E6743B2" w14:textId="5720B0BA" w:rsidR="00D358A0" w:rsidRPr="00DB3588" w:rsidRDefault="00D358A0" w:rsidP="00424F3E">
      <w:pPr>
        <w:rPr>
          <w:rFonts w:cs="Times New Roman"/>
        </w:rPr>
      </w:pPr>
      <w:r w:rsidRPr="00DB3588">
        <w:rPr>
          <w:rFonts w:cs="Times New Roman"/>
        </w:rPr>
        <w:t>Przy Rzeczniku funkcjonuje Komisja Odwoławcza do spraw Świadczeń z Funduszu Kompensacyjnego Zdarzeń Medycznych. Jest to niezależny organ rozpatrujący odwołania od</w:t>
      </w:r>
      <w:r w:rsidR="00061030">
        <w:rPr>
          <w:rFonts w:cs="Times New Roman"/>
        </w:rPr>
        <w:t> </w:t>
      </w:r>
      <w:r w:rsidRPr="00DB3588">
        <w:rPr>
          <w:rFonts w:cs="Times New Roman"/>
        </w:rPr>
        <w:t xml:space="preserve">decyzji Rzecznika Praw Pacjenta dotyczących świadczenia kompensacyjnego. W jej skład wchodzą osoby z wykształceniem prawniczym lub medycznym, zgłoszone przez organizacje </w:t>
      </w:r>
      <w:r w:rsidRPr="00DB3588">
        <w:rPr>
          <w:rFonts w:cs="Times New Roman"/>
        </w:rPr>
        <w:lastRenderedPageBreak/>
        <w:t xml:space="preserve">pacjenckie, samorządy zawodowe lekarzy i pielęgniarek oraz instytucje państwowe. Członków Komisji powołuje Minister Zdrowia na 3-letnią kadencję. Obsługę administracyjną Komisji Odwoławczej zapewnia Biuro Rzecznika Praw Pacjenta. </w:t>
      </w:r>
    </w:p>
    <w:p w14:paraId="2A9CAADA" w14:textId="77777777" w:rsidR="00D358A0" w:rsidRPr="00DB3588" w:rsidRDefault="00D358A0" w:rsidP="00424F3E">
      <w:pPr>
        <w:rPr>
          <w:rFonts w:cs="Times New Roman"/>
        </w:rPr>
      </w:pPr>
      <w:r w:rsidRPr="00DB3588">
        <w:rPr>
          <w:rFonts w:cs="Times New Roman"/>
        </w:rPr>
        <w:t>Osoba niezadowolona z decyzji Rzecznika Praw Pacjenta w sprawie świadczenia kompensacyjnego ma prawo wnieść odwołanie. Odwołanie wnosi się do Komisji Odwoławczej za pośrednictwem Biura Rzecznika Praw Pacjenta w terminie 14 dni od dnia doręczenia decyzji.</w:t>
      </w:r>
    </w:p>
    <w:p w14:paraId="5ACFAFE0" w14:textId="3555045E" w:rsidR="00D358A0" w:rsidRPr="00DB3588" w:rsidRDefault="00D358A0" w:rsidP="00424F3E">
      <w:pPr>
        <w:rPr>
          <w:rFonts w:cs="Times New Roman"/>
        </w:rPr>
      </w:pPr>
      <w:r w:rsidRPr="00DB3588">
        <w:rPr>
          <w:rFonts w:cs="Times New Roman"/>
        </w:rPr>
        <w:t>W 2025 r. wpłynęło 219 odwołań. Komisja Odwoławcza rozpatrzyła 161 spraw: 26 decyzji Rzecznika zostały uchylone i przekazano sprawę do ponownego rozpatrzenia, w 15 przypadkach Komisja Odwoławcza zmieniła kwotę świadczenia</w:t>
      </w:r>
      <w:r w:rsidR="34922D77" w:rsidRPr="292BD92F">
        <w:rPr>
          <w:rFonts w:cs="Times New Roman"/>
        </w:rPr>
        <w:t>,</w:t>
      </w:r>
      <w:r w:rsidRPr="00DB3588">
        <w:rPr>
          <w:rFonts w:cs="Times New Roman"/>
        </w:rPr>
        <w:t xml:space="preserve"> a 2 – umorzyła postępowanie w pierwszej instancji. 102 decyzje Rzecznika zostały utrzymane w mocy przez Komisję Odwoławczą. 14 odwołań zostało pozostawionych bez rozpoznania, odrzuconych czy umorzonych, z uwagi na brak spełniania warunków formalnych lub wycofanie odwołania.</w:t>
      </w:r>
    </w:p>
    <w:p w14:paraId="77E0140F" w14:textId="77777777" w:rsidR="00063F59" w:rsidRPr="00A22983" w:rsidRDefault="00063F59" w:rsidP="00424F3E">
      <w:pPr>
        <w:pStyle w:val="Nagwek2"/>
        <w:spacing w:before="100" w:after="100"/>
        <w:rPr>
          <w:rFonts w:cs="Times New Roman"/>
          <w:szCs w:val="22"/>
        </w:rPr>
      </w:pPr>
      <w:bookmarkStart w:id="39" w:name="_Toc201756285"/>
      <w:bookmarkStart w:id="40" w:name="_Toc233270461"/>
      <w:r w:rsidRPr="00A22983">
        <w:rPr>
          <w:rFonts w:cs="Times New Roman"/>
          <w:szCs w:val="22"/>
        </w:rPr>
        <w:t xml:space="preserve">4.7. Udział Rzecznika w postępowaniach sądowych </w:t>
      </w:r>
      <w:bookmarkStart w:id="41" w:name="_Hlk109049334"/>
      <w:r w:rsidRPr="00A22983">
        <w:rPr>
          <w:rFonts w:cs="Times New Roman"/>
          <w:szCs w:val="22"/>
        </w:rPr>
        <w:t>na prawach przysługujących prokuratorowi</w:t>
      </w:r>
      <w:bookmarkEnd w:id="39"/>
      <w:bookmarkEnd w:id="40"/>
      <w:bookmarkEnd w:id="41"/>
    </w:p>
    <w:p w14:paraId="67A2487B" w14:textId="77777777" w:rsidR="00A22983" w:rsidRPr="00A22983" w:rsidRDefault="00A22983" w:rsidP="00424F3E">
      <w:pPr>
        <w:rPr>
          <w:color w:val="000000" w:themeColor="text1"/>
        </w:rPr>
      </w:pPr>
      <w:r w:rsidRPr="00A22983">
        <w:rPr>
          <w:color w:val="000000" w:themeColor="text1"/>
        </w:rPr>
        <w:t xml:space="preserve">Zgodnie z UPP, Rzecznik może żądać wszczęcia lub wziąć udział w toczącym się postępowaniu cywilnym dotyczącym naruszenia praw pacjenta, na prawach przysługujących prokuratorowi. </w:t>
      </w:r>
    </w:p>
    <w:p w14:paraId="57C38BDF" w14:textId="2BC63CEC" w:rsidR="00A22983" w:rsidRPr="00A22983" w:rsidRDefault="00A22983" w:rsidP="00424F3E">
      <w:pPr>
        <w:rPr>
          <w:rFonts w:cs="Times New Roman"/>
          <w:color w:val="000000" w:themeColor="text1"/>
        </w:rPr>
      </w:pPr>
      <w:bookmarkStart w:id="42" w:name="_Hlk106389335"/>
      <w:r w:rsidRPr="00A22983">
        <w:rPr>
          <w:rFonts w:cs="Times New Roman"/>
          <w:color w:val="000000" w:themeColor="text1"/>
        </w:rPr>
        <w:t>W 2025 r. toczyło się 79 spraw z udziałem Rzecznika Praw Pacjenta. Warto wskazać, iż</w:t>
      </w:r>
      <w:r w:rsidR="009034BE">
        <w:rPr>
          <w:rFonts w:cs="Times New Roman"/>
          <w:color w:val="000000" w:themeColor="text1"/>
        </w:rPr>
        <w:t> </w:t>
      </w:r>
      <w:r w:rsidRPr="00A22983">
        <w:rPr>
          <w:rFonts w:cs="Times New Roman"/>
          <w:color w:val="000000" w:themeColor="text1"/>
        </w:rPr>
        <w:t xml:space="preserve">Rzecznik Praw Pacjenta, korzystając z praktycznego doświadczenia pracowników Biura Rzecznika Praw Pacjenta w obszarze tzw. prawa medycznego, stale analizuje sprawy pod kątem celowości skierowana jej na drogę cywilną lub wstąpienia do już toczącego się postępowania. W 2025 r. przeprowadzono analizę 49 takich spraw.  </w:t>
      </w:r>
    </w:p>
    <w:p w14:paraId="03D9C727" w14:textId="598CEBC8" w:rsidR="00A22983" w:rsidRPr="00A22983" w:rsidRDefault="00A22983" w:rsidP="00424F3E">
      <w:pPr>
        <w:rPr>
          <w:rFonts w:cs="Times New Roman"/>
          <w:color w:val="000000" w:themeColor="text1"/>
        </w:rPr>
      </w:pPr>
      <w:r w:rsidRPr="00A22983">
        <w:rPr>
          <w:rFonts w:cs="Times New Roman"/>
          <w:color w:val="000000" w:themeColor="text1"/>
        </w:rPr>
        <w:t xml:space="preserve">Ponadto w 23 </w:t>
      </w:r>
      <w:r w:rsidRPr="1AA399E5">
        <w:rPr>
          <w:rFonts w:cs="Times New Roman"/>
          <w:color w:val="000000" w:themeColor="text1"/>
        </w:rPr>
        <w:t>spraw</w:t>
      </w:r>
      <w:r w:rsidR="5325C239" w:rsidRPr="1AA399E5">
        <w:rPr>
          <w:rFonts w:cs="Times New Roman"/>
          <w:color w:val="000000" w:themeColor="text1"/>
        </w:rPr>
        <w:t>ach</w:t>
      </w:r>
      <w:r w:rsidRPr="1AA399E5">
        <w:rPr>
          <w:rFonts w:cs="Times New Roman"/>
          <w:color w:val="000000" w:themeColor="text1"/>
        </w:rPr>
        <w:t xml:space="preserve"> </w:t>
      </w:r>
      <w:r w:rsidRPr="00A22983">
        <w:rPr>
          <w:rFonts w:cs="Times New Roman"/>
          <w:color w:val="000000" w:themeColor="text1"/>
        </w:rPr>
        <w:t xml:space="preserve">prowadzonych </w:t>
      </w:r>
      <w:r w:rsidR="00A21E19">
        <w:rPr>
          <w:rFonts w:cs="Times New Roman"/>
          <w:color w:val="000000" w:themeColor="text1"/>
        </w:rPr>
        <w:t>na mocy</w:t>
      </w:r>
      <w:r w:rsidRPr="00A22983">
        <w:rPr>
          <w:rFonts w:cs="Times New Roman"/>
          <w:color w:val="000000" w:themeColor="text1"/>
        </w:rPr>
        <w:t xml:space="preserve"> art. 55 ustawy w 2025 r. wydano wyroki kończące instancje, z czego w 15 sprawach </w:t>
      </w:r>
      <w:r w:rsidR="00D6481E">
        <w:rPr>
          <w:rFonts w:cs="Times New Roman"/>
          <w:color w:val="000000" w:themeColor="text1"/>
        </w:rPr>
        <w:t xml:space="preserve">wyroki </w:t>
      </w:r>
      <w:r w:rsidRPr="00A22983">
        <w:rPr>
          <w:rFonts w:cs="Times New Roman"/>
          <w:color w:val="000000" w:themeColor="text1"/>
        </w:rPr>
        <w:t xml:space="preserve">prawomocne. </w:t>
      </w:r>
    </w:p>
    <w:p w14:paraId="56BACBE2" w14:textId="7FB57B1A" w:rsidR="005D6171" w:rsidRPr="001F4BDF" w:rsidRDefault="005D6171" w:rsidP="001F4BDF">
      <w:pPr>
        <w:spacing w:before="0" w:beforeAutospacing="0" w:after="120" w:afterAutospacing="0"/>
      </w:pPr>
      <w:bookmarkStart w:id="43" w:name="_Toc233270095"/>
      <w:r w:rsidRPr="005D6171">
        <w:rPr>
          <w:b/>
          <w:bCs/>
        </w:rPr>
        <w:t xml:space="preserve">Tabela </w:t>
      </w:r>
      <w:r w:rsidR="0073618B">
        <w:rPr>
          <w:b/>
          <w:bCs/>
        </w:rPr>
        <w:fldChar w:fldCharType="begin"/>
      </w:r>
      <w:r w:rsidR="0073618B">
        <w:rPr>
          <w:b/>
          <w:bCs/>
        </w:rPr>
        <w:instrText xml:space="preserve"> SEQ Tabela \* ARABIC </w:instrText>
      </w:r>
      <w:r w:rsidR="0073618B">
        <w:rPr>
          <w:b/>
          <w:bCs/>
        </w:rPr>
        <w:fldChar w:fldCharType="separate"/>
      </w:r>
      <w:r w:rsidR="005A50FD">
        <w:rPr>
          <w:b/>
          <w:bCs/>
          <w:noProof/>
        </w:rPr>
        <w:t>4</w:t>
      </w:r>
      <w:r w:rsidR="0073618B">
        <w:rPr>
          <w:b/>
          <w:bCs/>
        </w:rPr>
        <w:fldChar w:fldCharType="end"/>
      </w:r>
      <w:r w:rsidR="001F4BDF">
        <w:rPr>
          <w:b/>
          <w:bCs/>
        </w:rPr>
        <w:t xml:space="preserve">: </w:t>
      </w:r>
      <w:r w:rsidR="001F4BDF" w:rsidRPr="001F4BDF">
        <w:t>Sprawy prawomocnie zakończone w 2025 r.</w:t>
      </w:r>
      <w:bookmarkEnd w:id="43"/>
    </w:p>
    <w:tbl>
      <w:tblPr>
        <w:tblStyle w:val="Tabela-Siatka"/>
        <w:tblW w:w="9209" w:type="dxa"/>
        <w:tblInd w:w="0" w:type="dxa"/>
        <w:tblLook w:val="04A0" w:firstRow="1" w:lastRow="0" w:firstColumn="1" w:lastColumn="0" w:noHBand="0" w:noVBand="1"/>
      </w:tblPr>
      <w:tblGrid>
        <w:gridCol w:w="1661"/>
        <w:gridCol w:w="2870"/>
        <w:gridCol w:w="1843"/>
        <w:gridCol w:w="2835"/>
      </w:tblGrid>
      <w:tr w:rsidR="0088351A" w:rsidRPr="00A22983" w14:paraId="1BEF3CE8" w14:textId="77777777" w:rsidTr="0088351A">
        <w:tc>
          <w:tcPr>
            <w:tcW w:w="1661" w:type="dxa"/>
          </w:tcPr>
          <w:p w14:paraId="403C27C8" w14:textId="77777777" w:rsidR="0088351A" w:rsidRPr="008516EF" w:rsidRDefault="0088351A" w:rsidP="008516EF">
            <w:pPr>
              <w:jc w:val="center"/>
              <w:rPr>
                <w:b/>
                <w:bCs/>
                <w:color w:val="000000" w:themeColor="text1"/>
              </w:rPr>
            </w:pPr>
            <w:r w:rsidRPr="008516EF">
              <w:rPr>
                <w:b/>
                <w:bCs/>
                <w:color w:val="000000" w:themeColor="text1"/>
              </w:rPr>
              <w:t>Rodzaj czynności podjętej przez Rzecznika</w:t>
            </w:r>
          </w:p>
        </w:tc>
        <w:tc>
          <w:tcPr>
            <w:tcW w:w="2870" w:type="dxa"/>
          </w:tcPr>
          <w:p w14:paraId="5ECEEDE9" w14:textId="77777777" w:rsidR="0088351A" w:rsidRPr="008516EF" w:rsidRDefault="0088351A" w:rsidP="008516EF">
            <w:pPr>
              <w:jc w:val="center"/>
              <w:rPr>
                <w:b/>
                <w:bCs/>
                <w:color w:val="000000" w:themeColor="text1"/>
              </w:rPr>
            </w:pPr>
            <w:r w:rsidRPr="008516EF">
              <w:rPr>
                <w:b/>
                <w:bCs/>
                <w:color w:val="000000" w:themeColor="text1"/>
              </w:rPr>
              <w:t>Dziedzina medycyny/przedmiot sprawy</w:t>
            </w:r>
          </w:p>
        </w:tc>
        <w:tc>
          <w:tcPr>
            <w:tcW w:w="1843" w:type="dxa"/>
          </w:tcPr>
          <w:p w14:paraId="4389DDB5" w14:textId="77777777" w:rsidR="0088351A" w:rsidRPr="008516EF" w:rsidRDefault="0088351A" w:rsidP="008516EF">
            <w:pPr>
              <w:jc w:val="center"/>
              <w:rPr>
                <w:b/>
                <w:bCs/>
                <w:color w:val="000000" w:themeColor="text1"/>
              </w:rPr>
            </w:pPr>
            <w:r w:rsidRPr="008516EF">
              <w:rPr>
                <w:b/>
                <w:bCs/>
                <w:color w:val="000000" w:themeColor="text1"/>
              </w:rPr>
              <w:t>Zasądzenie (kwota łączna)</w:t>
            </w:r>
          </w:p>
        </w:tc>
        <w:tc>
          <w:tcPr>
            <w:tcW w:w="2835" w:type="dxa"/>
          </w:tcPr>
          <w:p w14:paraId="1B0B4F55" w14:textId="77777777" w:rsidR="0088351A" w:rsidRPr="008516EF" w:rsidRDefault="0088351A" w:rsidP="008516EF">
            <w:pPr>
              <w:jc w:val="center"/>
              <w:rPr>
                <w:b/>
                <w:bCs/>
                <w:color w:val="000000" w:themeColor="text1"/>
              </w:rPr>
            </w:pPr>
            <w:r w:rsidRPr="008516EF">
              <w:rPr>
                <w:b/>
                <w:bCs/>
                <w:color w:val="000000" w:themeColor="text1"/>
              </w:rPr>
              <w:t>Sąd</w:t>
            </w:r>
          </w:p>
        </w:tc>
      </w:tr>
      <w:tr w:rsidR="0088351A" w:rsidRPr="00A22983" w14:paraId="07D277CF" w14:textId="77777777" w:rsidTr="0088351A">
        <w:tc>
          <w:tcPr>
            <w:tcW w:w="1661" w:type="dxa"/>
          </w:tcPr>
          <w:p w14:paraId="5D618B0A" w14:textId="77777777" w:rsidR="0088351A" w:rsidRPr="00A22983" w:rsidRDefault="0088351A">
            <w:pPr>
              <w:rPr>
                <w:color w:val="000000" w:themeColor="text1"/>
              </w:rPr>
            </w:pPr>
            <w:r w:rsidRPr="00A22983">
              <w:rPr>
                <w:color w:val="000000" w:themeColor="text1"/>
              </w:rPr>
              <w:t>pozew</w:t>
            </w:r>
          </w:p>
        </w:tc>
        <w:tc>
          <w:tcPr>
            <w:tcW w:w="2870" w:type="dxa"/>
          </w:tcPr>
          <w:p w14:paraId="021FD986" w14:textId="77777777" w:rsidR="0088351A" w:rsidRPr="00A22983" w:rsidRDefault="0088351A">
            <w:pPr>
              <w:rPr>
                <w:color w:val="000000" w:themeColor="text1"/>
              </w:rPr>
            </w:pPr>
            <w:r w:rsidRPr="00A22983">
              <w:rPr>
                <w:color w:val="000000" w:themeColor="text1"/>
              </w:rPr>
              <w:t>pediatria</w:t>
            </w:r>
          </w:p>
        </w:tc>
        <w:tc>
          <w:tcPr>
            <w:tcW w:w="1843" w:type="dxa"/>
          </w:tcPr>
          <w:p w14:paraId="1AE8A9D2" w14:textId="77777777" w:rsidR="0088351A" w:rsidRPr="00A22983" w:rsidRDefault="0088351A" w:rsidP="0088351A">
            <w:pPr>
              <w:jc w:val="right"/>
              <w:rPr>
                <w:color w:val="000000" w:themeColor="text1"/>
              </w:rPr>
            </w:pPr>
            <w:r w:rsidRPr="00A22983">
              <w:rPr>
                <w:color w:val="000000" w:themeColor="text1"/>
              </w:rPr>
              <w:t>52 tys. zł</w:t>
            </w:r>
          </w:p>
        </w:tc>
        <w:tc>
          <w:tcPr>
            <w:tcW w:w="2835" w:type="dxa"/>
          </w:tcPr>
          <w:p w14:paraId="6AC7A359" w14:textId="77777777" w:rsidR="0088351A" w:rsidRPr="00A22983" w:rsidRDefault="0088351A">
            <w:pPr>
              <w:rPr>
                <w:color w:val="000000" w:themeColor="text1"/>
              </w:rPr>
            </w:pPr>
            <w:r w:rsidRPr="00A22983">
              <w:rPr>
                <w:color w:val="000000" w:themeColor="text1"/>
              </w:rPr>
              <w:t>SA</w:t>
            </w:r>
          </w:p>
        </w:tc>
      </w:tr>
      <w:tr w:rsidR="0088351A" w:rsidRPr="00A22983" w14:paraId="1173C0BE" w14:textId="77777777" w:rsidTr="0088351A">
        <w:tc>
          <w:tcPr>
            <w:tcW w:w="1661" w:type="dxa"/>
          </w:tcPr>
          <w:p w14:paraId="4719BE05" w14:textId="77777777" w:rsidR="0088351A" w:rsidRPr="00A22983" w:rsidRDefault="0088351A">
            <w:pPr>
              <w:rPr>
                <w:color w:val="000000" w:themeColor="text1"/>
              </w:rPr>
            </w:pPr>
            <w:r w:rsidRPr="00A22983">
              <w:rPr>
                <w:color w:val="000000" w:themeColor="text1"/>
              </w:rPr>
              <w:t>pozew</w:t>
            </w:r>
          </w:p>
        </w:tc>
        <w:tc>
          <w:tcPr>
            <w:tcW w:w="2870" w:type="dxa"/>
          </w:tcPr>
          <w:p w14:paraId="419B965D" w14:textId="77777777" w:rsidR="0088351A" w:rsidRPr="00A22983" w:rsidRDefault="0088351A">
            <w:pPr>
              <w:rPr>
                <w:color w:val="000000" w:themeColor="text1"/>
              </w:rPr>
            </w:pPr>
            <w:r w:rsidRPr="00A22983">
              <w:rPr>
                <w:color w:val="000000" w:themeColor="text1"/>
              </w:rPr>
              <w:t>otolaryngologia</w:t>
            </w:r>
          </w:p>
        </w:tc>
        <w:tc>
          <w:tcPr>
            <w:tcW w:w="1843" w:type="dxa"/>
          </w:tcPr>
          <w:p w14:paraId="08E451BE" w14:textId="77777777" w:rsidR="0088351A" w:rsidRPr="00A22983" w:rsidRDefault="0088351A" w:rsidP="0088351A">
            <w:pPr>
              <w:jc w:val="right"/>
              <w:rPr>
                <w:color w:val="000000" w:themeColor="text1"/>
              </w:rPr>
            </w:pPr>
            <w:r w:rsidRPr="00A22983">
              <w:rPr>
                <w:color w:val="000000" w:themeColor="text1"/>
              </w:rPr>
              <w:t>15 tys. zł</w:t>
            </w:r>
          </w:p>
        </w:tc>
        <w:tc>
          <w:tcPr>
            <w:tcW w:w="2835" w:type="dxa"/>
          </w:tcPr>
          <w:p w14:paraId="3A20A557" w14:textId="77777777" w:rsidR="0088351A" w:rsidRPr="00A22983" w:rsidRDefault="0088351A">
            <w:pPr>
              <w:rPr>
                <w:color w:val="000000" w:themeColor="text1"/>
              </w:rPr>
            </w:pPr>
            <w:r w:rsidRPr="00A22983">
              <w:rPr>
                <w:color w:val="000000" w:themeColor="text1"/>
              </w:rPr>
              <w:t>SR</w:t>
            </w:r>
          </w:p>
        </w:tc>
      </w:tr>
      <w:tr w:rsidR="0088351A" w:rsidRPr="00A22983" w14:paraId="2FEE68A6" w14:textId="77777777" w:rsidTr="0088351A">
        <w:tc>
          <w:tcPr>
            <w:tcW w:w="1661" w:type="dxa"/>
          </w:tcPr>
          <w:p w14:paraId="7E55BB22" w14:textId="77777777" w:rsidR="0088351A" w:rsidRPr="00A22983" w:rsidRDefault="0088351A">
            <w:pPr>
              <w:rPr>
                <w:color w:val="000000" w:themeColor="text1"/>
              </w:rPr>
            </w:pPr>
            <w:r w:rsidRPr="00A22983">
              <w:rPr>
                <w:color w:val="000000" w:themeColor="text1"/>
              </w:rPr>
              <w:t>pozew</w:t>
            </w:r>
          </w:p>
        </w:tc>
        <w:tc>
          <w:tcPr>
            <w:tcW w:w="2870" w:type="dxa"/>
          </w:tcPr>
          <w:p w14:paraId="39F90C80" w14:textId="06F45929" w:rsidR="0088351A" w:rsidRPr="00A22983" w:rsidRDefault="00D6481E">
            <w:pPr>
              <w:rPr>
                <w:color w:val="000000" w:themeColor="text1"/>
              </w:rPr>
            </w:pPr>
            <w:r>
              <w:rPr>
                <w:color w:val="000000" w:themeColor="text1"/>
              </w:rPr>
              <w:t>d</w:t>
            </w:r>
            <w:r w:rsidR="0088351A" w:rsidRPr="00A22983">
              <w:rPr>
                <w:color w:val="000000" w:themeColor="text1"/>
              </w:rPr>
              <w:t>ostęp do produktów leczniczych</w:t>
            </w:r>
          </w:p>
        </w:tc>
        <w:tc>
          <w:tcPr>
            <w:tcW w:w="1843" w:type="dxa"/>
          </w:tcPr>
          <w:p w14:paraId="22615BCD" w14:textId="77777777" w:rsidR="0088351A" w:rsidRPr="00A22983" w:rsidRDefault="0088351A" w:rsidP="0088351A">
            <w:pPr>
              <w:jc w:val="right"/>
              <w:rPr>
                <w:color w:val="000000" w:themeColor="text1"/>
              </w:rPr>
            </w:pPr>
            <w:r w:rsidRPr="00A22983">
              <w:rPr>
                <w:color w:val="000000" w:themeColor="text1"/>
              </w:rPr>
              <w:t>5 tys. zł</w:t>
            </w:r>
          </w:p>
        </w:tc>
        <w:tc>
          <w:tcPr>
            <w:tcW w:w="2835" w:type="dxa"/>
          </w:tcPr>
          <w:p w14:paraId="0C0B7E06" w14:textId="77777777" w:rsidR="0088351A" w:rsidRPr="00A22983" w:rsidRDefault="0088351A">
            <w:pPr>
              <w:rPr>
                <w:color w:val="000000" w:themeColor="text1"/>
              </w:rPr>
            </w:pPr>
            <w:r w:rsidRPr="00A22983">
              <w:rPr>
                <w:color w:val="000000" w:themeColor="text1"/>
              </w:rPr>
              <w:t>SR</w:t>
            </w:r>
          </w:p>
        </w:tc>
      </w:tr>
      <w:tr w:rsidR="0088351A" w:rsidRPr="00A22983" w14:paraId="4BD4F230" w14:textId="77777777" w:rsidTr="0088351A">
        <w:tc>
          <w:tcPr>
            <w:tcW w:w="1661" w:type="dxa"/>
          </w:tcPr>
          <w:p w14:paraId="4BF652A9" w14:textId="77777777" w:rsidR="0088351A" w:rsidRPr="00A22983" w:rsidRDefault="0088351A">
            <w:pPr>
              <w:rPr>
                <w:color w:val="000000" w:themeColor="text1"/>
              </w:rPr>
            </w:pPr>
            <w:r w:rsidRPr="00A22983">
              <w:rPr>
                <w:color w:val="000000" w:themeColor="text1"/>
              </w:rPr>
              <w:t>pozew</w:t>
            </w:r>
          </w:p>
        </w:tc>
        <w:tc>
          <w:tcPr>
            <w:tcW w:w="2870" w:type="dxa"/>
          </w:tcPr>
          <w:p w14:paraId="43CDF237" w14:textId="77777777" w:rsidR="0088351A" w:rsidRPr="00A22983" w:rsidRDefault="0088351A">
            <w:pPr>
              <w:rPr>
                <w:color w:val="000000" w:themeColor="text1"/>
              </w:rPr>
            </w:pPr>
            <w:r w:rsidRPr="00A22983">
              <w:rPr>
                <w:color w:val="000000" w:themeColor="text1"/>
              </w:rPr>
              <w:t>SOR</w:t>
            </w:r>
          </w:p>
        </w:tc>
        <w:tc>
          <w:tcPr>
            <w:tcW w:w="1843" w:type="dxa"/>
          </w:tcPr>
          <w:p w14:paraId="4ED1F322" w14:textId="77777777" w:rsidR="0088351A" w:rsidRPr="00A22983" w:rsidRDefault="0088351A" w:rsidP="0088351A">
            <w:pPr>
              <w:jc w:val="right"/>
              <w:rPr>
                <w:color w:val="000000" w:themeColor="text1"/>
              </w:rPr>
            </w:pPr>
            <w:r w:rsidRPr="00A22983">
              <w:rPr>
                <w:color w:val="000000" w:themeColor="text1"/>
              </w:rPr>
              <w:t>10 tys. zł</w:t>
            </w:r>
          </w:p>
        </w:tc>
        <w:tc>
          <w:tcPr>
            <w:tcW w:w="2835" w:type="dxa"/>
          </w:tcPr>
          <w:p w14:paraId="6769404F" w14:textId="77777777" w:rsidR="0088351A" w:rsidRPr="00A22983" w:rsidRDefault="0088351A">
            <w:pPr>
              <w:rPr>
                <w:color w:val="000000" w:themeColor="text1"/>
              </w:rPr>
            </w:pPr>
            <w:r w:rsidRPr="00A22983">
              <w:rPr>
                <w:color w:val="000000" w:themeColor="text1"/>
              </w:rPr>
              <w:t>SR</w:t>
            </w:r>
          </w:p>
        </w:tc>
      </w:tr>
      <w:tr w:rsidR="0088351A" w:rsidRPr="00A22983" w14:paraId="1A89291F" w14:textId="77777777" w:rsidTr="0088351A">
        <w:tc>
          <w:tcPr>
            <w:tcW w:w="1661" w:type="dxa"/>
          </w:tcPr>
          <w:p w14:paraId="389E64D2" w14:textId="52899744" w:rsidR="0088351A" w:rsidRPr="00A22983" w:rsidRDefault="00975788">
            <w:pPr>
              <w:rPr>
                <w:color w:val="000000" w:themeColor="text1"/>
              </w:rPr>
            </w:pPr>
            <w:r>
              <w:rPr>
                <w:color w:val="000000" w:themeColor="text1"/>
              </w:rPr>
              <w:t>w</w:t>
            </w:r>
            <w:r w:rsidR="0088351A" w:rsidRPr="00A22983">
              <w:rPr>
                <w:color w:val="000000" w:themeColor="text1"/>
              </w:rPr>
              <w:t>stąpienie</w:t>
            </w:r>
            <w:r>
              <w:rPr>
                <w:color w:val="000000" w:themeColor="text1"/>
              </w:rPr>
              <w:t xml:space="preserve"> </w:t>
            </w:r>
          </w:p>
        </w:tc>
        <w:tc>
          <w:tcPr>
            <w:tcW w:w="2870" w:type="dxa"/>
          </w:tcPr>
          <w:p w14:paraId="2F8EA2C2" w14:textId="77777777" w:rsidR="0088351A" w:rsidRPr="00A22983" w:rsidRDefault="0088351A">
            <w:pPr>
              <w:rPr>
                <w:color w:val="000000" w:themeColor="text1"/>
              </w:rPr>
            </w:pPr>
            <w:r w:rsidRPr="00A22983">
              <w:rPr>
                <w:color w:val="000000" w:themeColor="text1"/>
              </w:rPr>
              <w:t>położnictwo i ginekologia</w:t>
            </w:r>
          </w:p>
        </w:tc>
        <w:tc>
          <w:tcPr>
            <w:tcW w:w="1843" w:type="dxa"/>
          </w:tcPr>
          <w:p w14:paraId="0E06B77C" w14:textId="77777777" w:rsidR="0088351A" w:rsidRPr="00A22983" w:rsidRDefault="0088351A" w:rsidP="0088351A">
            <w:pPr>
              <w:jc w:val="right"/>
              <w:rPr>
                <w:color w:val="000000" w:themeColor="text1"/>
              </w:rPr>
            </w:pPr>
            <w:r w:rsidRPr="00A22983">
              <w:rPr>
                <w:color w:val="000000" w:themeColor="text1"/>
              </w:rPr>
              <w:t>250 tys. zł</w:t>
            </w:r>
          </w:p>
        </w:tc>
        <w:tc>
          <w:tcPr>
            <w:tcW w:w="2835" w:type="dxa"/>
          </w:tcPr>
          <w:p w14:paraId="32B9BCB5" w14:textId="0778B3A7" w:rsidR="0088351A" w:rsidRPr="00A22983" w:rsidRDefault="0088351A">
            <w:pPr>
              <w:rPr>
                <w:color w:val="000000" w:themeColor="text1"/>
              </w:rPr>
            </w:pPr>
            <w:r w:rsidRPr="00A22983">
              <w:rPr>
                <w:color w:val="000000" w:themeColor="text1"/>
              </w:rPr>
              <w:t xml:space="preserve">SA </w:t>
            </w:r>
            <w:r>
              <w:rPr>
                <w:color w:val="000000" w:themeColor="text1"/>
              </w:rPr>
              <w:br/>
            </w:r>
            <w:r w:rsidRPr="00A22983">
              <w:rPr>
                <w:color w:val="000000" w:themeColor="text1"/>
              </w:rPr>
              <w:t>(skarga kasacyjna w toku)</w:t>
            </w:r>
          </w:p>
        </w:tc>
      </w:tr>
      <w:tr w:rsidR="0088351A" w:rsidRPr="00A22983" w14:paraId="60F1198B" w14:textId="77777777" w:rsidTr="0088351A">
        <w:tc>
          <w:tcPr>
            <w:tcW w:w="1661" w:type="dxa"/>
          </w:tcPr>
          <w:p w14:paraId="37E03AC4" w14:textId="77777777" w:rsidR="0088351A" w:rsidRPr="00A22983" w:rsidRDefault="0088351A">
            <w:pPr>
              <w:rPr>
                <w:color w:val="000000" w:themeColor="text1"/>
              </w:rPr>
            </w:pPr>
            <w:r w:rsidRPr="00A22983">
              <w:rPr>
                <w:color w:val="000000" w:themeColor="text1"/>
              </w:rPr>
              <w:t>pozew</w:t>
            </w:r>
          </w:p>
        </w:tc>
        <w:tc>
          <w:tcPr>
            <w:tcW w:w="2870" w:type="dxa"/>
          </w:tcPr>
          <w:p w14:paraId="303B4A85" w14:textId="77777777" w:rsidR="0088351A" w:rsidRPr="00A22983" w:rsidRDefault="0088351A">
            <w:pPr>
              <w:rPr>
                <w:color w:val="000000" w:themeColor="text1"/>
              </w:rPr>
            </w:pPr>
            <w:r w:rsidRPr="00A22983">
              <w:rPr>
                <w:color w:val="000000" w:themeColor="text1"/>
              </w:rPr>
              <w:t>diagnostyka</w:t>
            </w:r>
          </w:p>
        </w:tc>
        <w:tc>
          <w:tcPr>
            <w:tcW w:w="1843" w:type="dxa"/>
          </w:tcPr>
          <w:p w14:paraId="6DA69792" w14:textId="77777777" w:rsidR="0088351A" w:rsidRPr="00A22983" w:rsidRDefault="0088351A" w:rsidP="0088351A">
            <w:pPr>
              <w:jc w:val="right"/>
              <w:rPr>
                <w:color w:val="000000" w:themeColor="text1"/>
              </w:rPr>
            </w:pPr>
            <w:r w:rsidRPr="00A22983">
              <w:rPr>
                <w:color w:val="000000" w:themeColor="text1"/>
              </w:rPr>
              <w:t>oddalenie</w:t>
            </w:r>
          </w:p>
        </w:tc>
        <w:tc>
          <w:tcPr>
            <w:tcW w:w="2835" w:type="dxa"/>
          </w:tcPr>
          <w:p w14:paraId="2B11B247" w14:textId="77777777" w:rsidR="0088351A" w:rsidRPr="00A22983" w:rsidRDefault="0088351A">
            <w:pPr>
              <w:rPr>
                <w:color w:val="000000" w:themeColor="text1"/>
              </w:rPr>
            </w:pPr>
            <w:r w:rsidRPr="00A22983">
              <w:rPr>
                <w:color w:val="000000" w:themeColor="text1"/>
              </w:rPr>
              <w:t>SR</w:t>
            </w:r>
          </w:p>
        </w:tc>
      </w:tr>
      <w:tr w:rsidR="0088351A" w:rsidRPr="00A22983" w14:paraId="5F8349E6" w14:textId="77777777" w:rsidTr="0088351A">
        <w:tc>
          <w:tcPr>
            <w:tcW w:w="1661" w:type="dxa"/>
          </w:tcPr>
          <w:p w14:paraId="3D9781A0" w14:textId="77777777" w:rsidR="0088351A" w:rsidRPr="00A22983" w:rsidRDefault="0088351A">
            <w:pPr>
              <w:rPr>
                <w:color w:val="000000" w:themeColor="text1"/>
              </w:rPr>
            </w:pPr>
            <w:r w:rsidRPr="00A22983">
              <w:rPr>
                <w:color w:val="000000" w:themeColor="text1"/>
              </w:rPr>
              <w:t>pozew</w:t>
            </w:r>
          </w:p>
        </w:tc>
        <w:tc>
          <w:tcPr>
            <w:tcW w:w="2870" w:type="dxa"/>
          </w:tcPr>
          <w:p w14:paraId="7854ABA4" w14:textId="77777777" w:rsidR="0088351A" w:rsidRPr="00A22983" w:rsidRDefault="0088351A">
            <w:pPr>
              <w:rPr>
                <w:color w:val="000000" w:themeColor="text1"/>
              </w:rPr>
            </w:pPr>
            <w:r w:rsidRPr="00A22983">
              <w:rPr>
                <w:color w:val="000000" w:themeColor="text1"/>
              </w:rPr>
              <w:t>ratownictwo medyczne</w:t>
            </w:r>
          </w:p>
        </w:tc>
        <w:tc>
          <w:tcPr>
            <w:tcW w:w="1843" w:type="dxa"/>
          </w:tcPr>
          <w:p w14:paraId="6349AE95" w14:textId="77777777" w:rsidR="0088351A" w:rsidRPr="00A22983" w:rsidRDefault="0088351A" w:rsidP="0088351A">
            <w:pPr>
              <w:jc w:val="right"/>
              <w:rPr>
                <w:color w:val="000000" w:themeColor="text1"/>
              </w:rPr>
            </w:pPr>
            <w:r w:rsidRPr="00A22983">
              <w:rPr>
                <w:color w:val="000000" w:themeColor="text1"/>
              </w:rPr>
              <w:t>20 tys. zł</w:t>
            </w:r>
          </w:p>
        </w:tc>
        <w:tc>
          <w:tcPr>
            <w:tcW w:w="2835" w:type="dxa"/>
          </w:tcPr>
          <w:p w14:paraId="1CBB7BA6" w14:textId="77777777" w:rsidR="0088351A" w:rsidRPr="00A22983" w:rsidRDefault="0088351A">
            <w:pPr>
              <w:rPr>
                <w:color w:val="000000" w:themeColor="text1"/>
              </w:rPr>
            </w:pPr>
            <w:r w:rsidRPr="00A22983">
              <w:rPr>
                <w:color w:val="000000" w:themeColor="text1"/>
              </w:rPr>
              <w:t>SO</w:t>
            </w:r>
          </w:p>
        </w:tc>
      </w:tr>
      <w:tr w:rsidR="0088351A" w:rsidRPr="00A22983" w14:paraId="64825C73" w14:textId="77777777" w:rsidTr="0088351A">
        <w:tc>
          <w:tcPr>
            <w:tcW w:w="1661" w:type="dxa"/>
          </w:tcPr>
          <w:p w14:paraId="638AEF84" w14:textId="77777777" w:rsidR="0088351A" w:rsidRPr="00A22983" w:rsidRDefault="0088351A">
            <w:pPr>
              <w:rPr>
                <w:color w:val="000000" w:themeColor="text1"/>
              </w:rPr>
            </w:pPr>
            <w:r w:rsidRPr="00A22983">
              <w:rPr>
                <w:color w:val="000000" w:themeColor="text1"/>
              </w:rPr>
              <w:t>wstąpienie</w:t>
            </w:r>
          </w:p>
        </w:tc>
        <w:tc>
          <w:tcPr>
            <w:tcW w:w="2870" w:type="dxa"/>
          </w:tcPr>
          <w:p w14:paraId="64138CC4" w14:textId="77777777" w:rsidR="0088351A" w:rsidRPr="00A22983" w:rsidRDefault="0088351A">
            <w:pPr>
              <w:rPr>
                <w:color w:val="000000" w:themeColor="text1"/>
              </w:rPr>
            </w:pPr>
            <w:r w:rsidRPr="00A22983">
              <w:rPr>
                <w:color w:val="000000" w:themeColor="text1"/>
              </w:rPr>
              <w:t>otolaryngologia</w:t>
            </w:r>
          </w:p>
        </w:tc>
        <w:tc>
          <w:tcPr>
            <w:tcW w:w="1843" w:type="dxa"/>
          </w:tcPr>
          <w:p w14:paraId="5D0C3808" w14:textId="77777777" w:rsidR="0088351A" w:rsidRPr="00A22983" w:rsidRDefault="0088351A" w:rsidP="0088351A">
            <w:pPr>
              <w:jc w:val="right"/>
              <w:rPr>
                <w:color w:val="000000" w:themeColor="text1"/>
              </w:rPr>
            </w:pPr>
            <w:r w:rsidRPr="00A22983">
              <w:rPr>
                <w:color w:val="000000" w:themeColor="text1"/>
              </w:rPr>
              <w:t>50 tys. zł</w:t>
            </w:r>
          </w:p>
        </w:tc>
        <w:tc>
          <w:tcPr>
            <w:tcW w:w="2835" w:type="dxa"/>
          </w:tcPr>
          <w:p w14:paraId="38CE7C46" w14:textId="77777777" w:rsidR="0088351A" w:rsidRPr="00A22983" w:rsidRDefault="0088351A">
            <w:pPr>
              <w:rPr>
                <w:color w:val="000000" w:themeColor="text1"/>
              </w:rPr>
            </w:pPr>
            <w:r w:rsidRPr="00A22983">
              <w:rPr>
                <w:color w:val="000000" w:themeColor="text1"/>
              </w:rPr>
              <w:t>SA</w:t>
            </w:r>
          </w:p>
        </w:tc>
      </w:tr>
      <w:tr w:rsidR="0088351A" w:rsidRPr="00A22983" w14:paraId="42481C55" w14:textId="77777777" w:rsidTr="0088351A">
        <w:tc>
          <w:tcPr>
            <w:tcW w:w="1661" w:type="dxa"/>
          </w:tcPr>
          <w:p w14:paraId="39F1CB00" w14:textId="77777777" w:rsidR="0088351A" w:rsidRPr="00A22983" w:rsidRDefault="0088351A">
            <w:pPr>
              <w:rPr>
                <w:color w:val="000000" w:themeColor="text1"/>
              </w:rPr>
            </w:pPr>
            <w:r w:rsidRPr="00A22983">
              <w:rPr>
                <w:color w:val="000000" w:themeColor="text1"/>
              </w:rPr>
              <w:t>pozew</w:t>
            </w:r>
          </w:p>
        </w:tc>
        <w:tc>
          <w:tcPr>
            <w:tcW w:w="2870" w:type="dxa"/>
          </w:tcPr>
          <w:p w14:paraId="0C0591A6" w14:textId="77777777" w:rsidR="0088351A" w:rsidRPr="00A22983" w:rsidRDefault="0088351A">
            <w:pPr>
              <w:rPr>
                <w:color w:val="000000" w:themeColor="text1"/>
              </w:rPr>
            </w:pPr>
            <w:r w:rsidRPr="00A22983">
              <w:rPr>
                <w:color w:val="000000" w:themeColor="text1"/>
              </w:rPr>
              <w:t>SOR</w:t>
            </w:r>
          </w:p>
        </w:tc>
        <w:tc>
          <w:tcPr>
            <w:tcW w:w="1843" w:type="dxa"/>
          </w:tcPr>
          <w:p w14:paraId="4CB14E31" w14:textId="77777777" w:rsidR="0088351A" w:rsidRPr="00A22983" w:rsidRDefault="0088351A" w:rsidP="0088351A">
            <w:pPr>
              <w:jc w:val="right"/>
              <w:rPr>
                <w:color w:val="000000" w:themeColor="text1"/>
              </w:rPr>
            </w:pPr>
            <w:r w:rsidRPr="00A22983">
              <w:rPr>
                <w:color w:val="000000" w:themeColor="text1"/>
              </w:rPr>
              <w:t>8 tys. zł.</w:t>
            </w:r>
          </w:p>
        </w:tc>
        <w:tc>
          <w:tcPr>
            <w:tcW w:w="2835" w:type="dxa"/>
          </w:tcPr>
          <w:p w14:paraId="4911932E" w14:textId="77777777" w:rsidR="0088351A" w:rsidRPr="00A22983" w:rsidRDefault="0088351A">
            <w:pPr>
              <w:rPr>
                <w:color w:val="000000" w:themeColor="text1"/>
              </w:rPr>
            </w:pPr>
            <w:r w:rsidRPr="00A22983">
              <w:rPr>
                <w:color w:val="000000" w:themeColor="text1"/>
              </w:rPr>
              <w:t>SR</w:t>
            </w:r>
          </w:p>
        </w:tc>
      </w:tr>
      <w:tr w:rsidR="0088351A" w:rsidRPr="00A22983" w14:paraId="6CF339C7" w14:textId="77777777" w:rsidTr="0088351A">
        <w:tc>
          <w:tcPr>
            <w:tcW w:w="1661" w:type="dxa"/>
          </w:tcPr>
          <w:p w14:paraId="6D914107" w14:textId="77777777" w:rsidR="0088351A" w:rsidRPr="00A22983" w:rsidRDefault="0088351A">
            <w:pPr>
              <w:rPr>
                <w:color w:val="000000" w:themeColor="text1"/>
              </w:rPr>
            </w:pPr>
            <w:r w:rsidRPr="00A22983">
              <w:rPr>
                <w:color w:val="000000" w:themeColor="text1"/>
              </w:rPr>
              <w:lastRenderedPageBreak/>
              <w:t>wstąpienie</w:t>
            </w:r>
          </w:p>
        </w:tc>
        <w:tc>
          <w:tcPr>
            <w:tcW w:w="2870" w:type="dxa"/>
          </w:tcPr>
          <w:p w14:paraId="78789669" w14:textId="77777777" w:rsidR="0088351A" w:rsidRPr="00A22983" w:rsidRDefault="0088351A">
            <w:pPr>
              <w:rPr>
                <w:color w:val="000000" w:themeColor="text1"/>
              </w:rPr>
            </w:pPr>
            <w:r w:rsidRPr="00A22983">
              <w:rPr>
                <w:color w:val="000000" w:themeColor="text1"/>
              </w:rPr>
              <w:t>położnictwo i ginekologia</w:t>
            </w:r>
          </w:p>
        </w:tc>
        <w:tc>
          <w:tcPr>
            <w:tcW w:w="1843" w:type="dxa"/>
          </w:tcPr>
          <w:p w14:paraId="452F3780" w14:textId="77777777" w:rsidR="0088351A" w:rsidRPr="00A22983" w:rsidRDefault="0088351A" w:rsidP="0088351A">
            <w:pPr>
              <w:jc w:val="right"/>
              <w:rPr>
                <w:color w:val="000000" w:themeColor="text1"/>
              </w:rPr>
            </w:pPr>
            <w:r w:rsidRPr="00A22983">
              <w:rPr>
                <w:color w:val="000000" w:themeColor="text1"/>
              </w:rPr>
              <w:t>7 tys. zł.</w:t>
            </w:r>
          </w:p>
        </w:tc>
        <w:tc>
          <w:tcPr>
            <w:tcW w:w="2835" w:type="dxa"/>
          </w:tcPr>
          <w:p w14:paraId="3F70FEFE" w14:textId="77777777" w:rsidR="0088351A" w:rsidRPr="00A22983" w:rsidRDefault="0088351A">
            <w:pPr>
              <w:rPr>
                <w:color w:val="000000" w:themeColor="text1"/>
              </w:rPr>
            </w:pPr>
            <w:r w:rsidRPr="00A22983">
              <w:rPr>
                <w:color w:val="000000" w:themeColor="text1"/>
              </w:rPr>
              <w:t>SO</w:t>
            </w:r>
          </w:p>
        </w:tc>
      </w:tr>
      <w:tr w:rsidR="0088351A" w:rsidRPr="00A22983" w14:paraId="6A5DCA4D" w14:textId="77777777" w:rsidTr="0088351A">
        <w:tc>
          <w:tcPr>
            <w:tcW w:w="1661" w:type="dxa"/>
          </w:tcPr>
          <w:p w14:paraId="7369189C" w14:textId="4F934120" w:rsidR="0088351A" w:rsidRPr="00A22983" w:rsidRDefault="0088351A">
            <w:pPr>
              <w:rPr>
                <w:color w:val="000000" w:themeColor="text1"/>
              </w:rPr>
            </w:pPr>
            <w:r w:rsidRPr="00A22983">
              <w:rPr>
                <w:color w:val="000000" w:themeColor="text1"/>
              </w:rPr>
              <w:t>po</w:t>
            </w:r>
            <w:r w:rsidR="00235075">
              <w:rPr>
                <w:color w:val="000000" w:themeColor="text1"/>
              </w:rPr>
              <w:t>zew</w:t>
            </w:r>
          </w:p>
        </w:tc>
        <w:tc>
          <w:tcPr>
            <w:tcW w:w="2870" w:type="dxa"/>
          </w:tcPr>
          <w:p w14:paraId="21E21E32" w14:textId="77777777" w:rsidR="0088351A" w:rsidRPr="00A22983" w:rsidRDefault="0088351A">
            <w:pPr>
              <w:rPr>
                <w:color w:val="000000" w:themeColor="text1"/>
              </w:rPr>
            </w:pPr>
            <w:r w:rsidRPr="00A22983">
              <w:rPr>
                <w:color w:val="000000" w:themeColor="text1"/>
              </w:rPr>
              <w:t>pediatria</w:t>
            </w:r>
          </w:p>
        </w:tc>
        <w:tc>
          <w:tcPr>
            <w:tcW w:w="1843" w:type="dxa"/>
          </w:tcPr>
          <w:p w14:paraId="7AAD3203" w14:textId="77777777" w:rsidR="0088351A" w:rsidRPr="00A22983" w:rsidRDefault="0088351A" w:rsidP="0088351A">
            <w:pPr>
              <w:jc w:val="right"/>
              <w:rPr>
                <w:color w:val="000000" w:themeColor="text1"/>
              </w:rPr>
            </w:pPr>
            <w:r w:rsidRPr="00A22983">
              <w:rPr>
                <w:color w:val="000000" w:themeColor="text1"/>
              </w:rPr>
              <w:t>oddalenie</w:t>
            </w:r>
          </w:p>
        </w:tc>
        <w:tc>
          <w:tcPr>
            <w:tcW w:w="2835" w:type="dxa"/>
          </w:tcPr>
          <w:p w14:paraId="616492BA" w14:textId="77777777" w:rsidR="0088351A" w:rsidRPr="00A22983" w:rsidRDefault="0088351A">
            <w:pPr>
              <w:rPr>
                <w:color w:val="000000" w:themeColor="text1"/>
              </w:rPr>
            </w:pPr>
            <w:r w:rsidRPr="00A22983">
              <w:rPr>
                <w:color w:val="000000" w:themeColor="text1"/>
              </w:rPr>
              <w:t>SR</w:t>
            </w:r>
          </w:p>
        </w:tc>
      </w:tr>
      <w:tr w:rsidR="0088351A" w:rsidRPr="00A22983" w14:paraId="2AC27BB6" w14:textId="77777777" w:rsidTr="0088351A">
        <w:tc>
          <w:tcPr>
            <w:tcW w:w="1661" w:type="dxa"/>
          </w:tcPr>
          <w:p w14:paraId="0C5C8D42" w14:textId="77777777" w:rsidR="0088351A" w:rsidRPr="00A22983" w:rsidRDefault="0088351A">
            <w:pPr>
              <w:rPr>
                <w:color w:val="000000" w:themeColor="text1"/>
              </w:rPr>
            </w:pPr>
            <w:r w:rsidRPr="00A22983">
              <w:rPr>
                <w:color w:val="000000" w:themeColor="text1"/>
              </w:rPr>
              <w:t>wstąpienie</w:t>
            </w:r>
          </w:p>
        </w:tc>
        <w:tc>
          <w:tcPr>
            <w:tcW w:w="2870" w:type="dxa"/>
          </w:tcPr>
          <w:p w14:paraId="55A3E74E" w14:textId="77777777" w:rsidR="0088351A" w:rsidRPr="00A22983" w:rsidRDefault="0088351A">
            <w:pPr>
              <w:rPr>
                <w:color w:val="000000" w:themeColor="text1"/>
              </w:rPr>
            </w:pPr>
            <w:r w:rsidRPr="00A22983">
              <w:rPr>
                <w:color w:val="000000" w:themeColor="text1"/>
              </w:rPr>
              <w:t>neonatologia</w:t>
            </w:r>
          </w:p>
        </w:tc>
        <w:tc>
          <w:tcPr>
            <w:tcW w:w="1843" w:type="dxa"/>
          </w:tcPr>
          <w:p w14:paraId="0BED7C5F" w14:textId="77777777" w:rsidR="0088351A" w:rsidRPr="00A22983" w:rsidRDefault="0088351A" w:rsidP="0088351A">
            <w:pPr>
              <w:jc w:val="right"/>
              <w:rPr>
                <w:color w:val="000000" w:themeColor="text1"/>
              </w:rPr>
            </w:pPr>
            <w:r w:rsidRPr="00A22983">
              <w:rPr>
                <w:color w:val="000000" w:themeColor="text1"/>
              </w:rPr>
              <w:t>oddalenie</w:t>
            </w:r>
          </w:p>
        </w:tc>
        <w:tc>
          <w:tcPr>
            <w:tcW w:w="2835" w:type="dxa"/>
          </w:tcPr>
          <w:p w14:paraId="30C9049B" w14:textId="77777777" w:rsidR="0088351A" w:rsidRPr="00A22983" w:rsidRDefault="0088351A">
            <w:pPr>
              <w:rPr>
                <w:color w:val="000000" w:themeColor="text1"/>
              </w:rPr>
            </w:pPr>
            <w:r w:rsidRPr="00A22983">
              <w:rPr>
                <w:color w:val="000000" w:themeColor="text1"/>
              </w:rPr>
              <w:t>SR</w:t>
            </w:r>
          </w:p>
        </w:tc>
      </w:tr>
      <w:tr w:rsidR="0088351A" w:rsidRPr="00A22983" w14:paraId="5A2BADC0" w14:textId="77777777" w:rsidTr="0088351A">
        <w:tc>
          <w:tcPr>
            <w:tcW w:w="1661" w:type="dxa"/>
          </w:tcPr>
          <w:p w14:paraId="57C6D6DC" w14:textId="77777777" w:rsidR="0088351A" w:rsidRPr="00A22983" w:rsidRDefault="0088351A">
            <w:pPr>
              <w:rPr>
                <w:color w:val="000000" w:themeColor="text1"/>
              </w:rPr>
            </w:pPr>
            <w:r w:rsidRPr="00A22983">
              <w:rPr>
                <w:color w:val="000000" w:themeColor="text1"/>
              </w:rPr>
              <w:t>wstąpienie</w:t>
            </w:r>
          </w:p>
        </w:tc>
        <w:tc>
          <w:tcPr>
            <w:tcW w:w="2870" w:type="dxa"/>
          </w:tcPr>
          <w:p w14:paraId="022D92B1" w14:textId="1802F3D6" w:rsidR="0088351A" w:rsidRPr="00A22983" w:rsidRDefault="00E74FF5">
            <w:pPr>
              <w:rPr>
                <w:color w:val="000000" w:themeColor="text1"/>
              </w:rPr>
            </w:pPr>
            <w:r>
              <w:rPr>
                <w:color w:val="000000" w:themeColor="text1"/>
              </w:rPr>
              <w:t>p</w:t>
            </w:r>
            <w:r w:rsidR="0088351A" w:rsidRPr="00A22983">
              <w:rPr>
                <w:color w:val="000000" w:themeColor="text1"/>
              </w:rPr>
              <w:t>ołożnictwo i ginekologia</w:t>
            </w:r>
          </w:p>
        </w:tc>
        <w:tc>
          <w:tcPr>
            <w:tcW w:w="1843" w:type="dxa"/>
          </w:tcPr>
          <w:p w14:paraId="29612F79" w14:textId="77777777" w:rsidR="0088351A" w:rsidRPr="00A22983" w:rsidRDefault="0088351A" w:rsidP="0088351A">
            <w:pPr>
              <w:jc w:val="right"/>
              <w:rPr>
                <w:color w:val="000000" w:themeColor="text1"/>
              </w:rPr>
            </w:pPr>
            <w:r w:rsidRPr="00A22983">
              <w:rPr>
                <w:color w:val="000000" w:themeColor="text1"/>
              </w:rPr>
              <w:t>35 tys. zł.</w:t>
            </w:r>
          </w:p>
        </w:tc>
        <w:tc>
          <w:tcPr>
            <w:tcW w:w="2835" w:type="dxa"/>
          </w:tcPr>
          <w:p w14:paraId="1066FE05" w14:textId="77777777" w:rsidR="0088351A" w:rsidRPr="00A22983" w:rsidRDefault="0088351A">
            <w:pPr>
              <w:rPr>
                <w:color w:val="000000" w:themeColor="text1"/>
              </w:rPr>
            </w:pPr>
            <w:r w:rsidRPr="00A22983">
              <w:rPr>
                <w:color w:val="000000" w:themeColor="text1"/>
              </w:rPr>
              <w:t>SR</w:t>
            </w:r>
          </w:p>
        </w:tc>
      </w:tr>
      <w:tr w:rsidR="0088351A" w:rsidRPr="00A22983" w14:paraId="7E208FC8" w14:textId="77777777" w:rsidTr="0088351A">
        <w:tc>
          <w:tcPr>
            <w:tcW w:w="1661" w:type="dxa"/>
          </w:tcPr>
          <w:p w14:paraId="498EB499" w14:textId="18C35F37" w:rsidR="0088351A" w:rsidRPr="00A22983" w:rsidRDefault="0088351A">
            <w:pPr>
              <w:rPr>
                <w:color w:val="000000" w:themeColor="text1"/>
              </w:rPr>
            </w:pPr>
            <w:r w:rsidRPr="00A22983">
              <w:rPr>
                <w:color w:val="000000" w:themeColor="text1"/>
              </w:rPr>
              <w:t>po</w:t>
            </w:r>
            <w:r w:rsidR="00235075">
              <w:rPr>
                <w:color w:val="000000" w:themeColor="text1"/>
              </w:rPr>
              <w:t>zew</w:t>
            </w:r>
          </w:p>
        </w:tc>
        <w:tc>
          <w:tcPr>
            <w:tcW w:w="2870" w:type="dxa"/>
          </w:tcPr>
          <w:p w14:paraId="02B332D8" w14:textId="77777777" w:rsidR="0088351A" w:rsidRPr="00A22983" w:rsidRDefault="0088351A">
            <w:pPr>
              <w:rPr>
                <w:color w:val="000000" w:themeColor="text1"/>
              </w:rPr>
            </w:pPr>
            <w:r w:rsidRPr="00A22983">
              <w:rPr>
                <w:color w:val="000000" w:themeColor="text1"/>
              </w:rPr>
              <w:t>SOR</w:t>
            </w:r>
          </w:p>
        </w:tc>
        <w:tc>
          <w:tcPr>
            <w:tcW w:w="1843" w:type="dxa"/>
          </w:tcPr>
          <w:p w14:paraId="2FB2331B" w14:textId="77777777" w:rsidR="0088351A" w:rsidRPr="00A22983" w:rsidRDefault="0088351A" w:rsidP="0088351A">
            <w:pPr>
              <w:jc w:val="right"/>
              <w:rPr>
                <w:color w:val="000000" w:themeColor="text1"/>
              </w:rPr>
            </w:pPr>
            <w:r w:rsidRPr="00A22983">
              <w:rPr>
                <w:color w:val="000000" w:themeColor="text1"/>
              </w:rPr>
              <w:t>5 tys. zł, w toku procesu 8 tys. zł zapłacił ubezpieczyciel</w:t>
            </w:r>
          </w:p>
        </w:tc>
        <w:tc>
          <w:tcPr>
            <w:tcW w:w="2835" w:type="dxa"/>
          </w:tcPr>
          <w:p w14:paraId="625F53D9" w14:textId="77777777" w:rsidR="0088351A" w:rsidRPr="00A22983" w:rsidRDefault="0088351A">
            <w:pPr>
              <w:rPr>
                <w:color w:val="000000" w:themeColor="text1"/>
              </w:rPr>
            </w:pPr>
            <w:r w:rsidRPr="00A22983">
              <w:rPr>
                <w:color w:val="000000" w:themeColor="text1"/>
              </w:rPr>
              <w:t>SR</w:t>
            </w:r>
          </w:p>
        </w:tc>
      </w:tr>
      <w:tr w:rsidR="0088351A" w:rsidRPr="00A22983" w14:paraId="5A8A0243" w14:textId="77777777" w:rsidTr="0088351A">
        <w:tc>
          <w:tcPr>
            <w:tcW w:w="1661" w:type="dxa"/>
          </w:tcPr>
          <w:p w14:paraId="1E83543D" w14:textId="77777777" w:rsidR="0088351A" w:rsidRPr="00A22983" w:rsidRDefault="0088351A">
            <w:pPr>
              <w:rPr>
                <w:color w:val="000000" w:themeColor="text1"/>
              </w:rPr>
            </w:pPr>
            <w:r w:rsidRPr="00A22983">
              <w:rPr>
                <w:color w:val="000000" w:themeColor="text1"/>
              </w:rPr>
              <w:t>pozew</w:t>
            </w:r>
          </w:p>
        </w:tc>
        <w:tc>
          <w:tcPr>
            <w:tcW w:w="2870" w:type="dxa"/>
          </w:tcPr>
          <w:p w14:paraId="2F436334" w14:textId="1C78D025" w:rsidR="0088351A" w:rsidRPr="00A22983" w:rsidRDefault="00235075">
            <w:pPr>
              <w:rPr>
                <w:color w:val="000000" w:themeColor="text1"/>
              </w:rPr>
            </w:pPr>
            <w:r>
              <w:rPr>
                <w:color w:val="000000" w:themeColor="text1"/>
              </w:rPr>
              <w:t>n</w:t>
            </w:r>
            <w:r w:rsidR="0088351A" w:rsidRPr="00A22983">
              <w:rPr>
                <w:color w:val="000000" w:themeColor="text1"/>
              </w:rPr>
              <w:t>ocna i świąteczna pomoc lekarska</w:t>
            </w:r>
          </w:p>
        </w:tc>
        <w:tc>
          <w:tcPr>
            <w:tcW w:w="1843" w:type="dxa"/>
          </w:tcPr>
          <w:p w14:paraId="4741A0D3" w14:textId="77777777" w:rsidR="0088351A" w:rsidRPr="00A22983" w:rsidRDefault="0088351A" w:rsidP="0088351A">
            <w:pPr>
              <w:jc w:val="right"/>
              <w:rPr>
                <w:color w:val="000000" w:themeColor="text1"/>
              </w:rPr>
            </w:pPr>
            <w:r w:rsidRPr="00A22983">
              <w:rPr>
                <w:color w:val="000000" w:themeColor="text1"/>
              </w:rPr>
              <w:t>6 tys. zł</w:t>
            </w:r>
          </w:p>
        </w:tc>
        <w:tc>
          <w:tcPr>
            <w:tcW w:w="2835" w:type="dxa"/>
          </w:tcPr>
          <w:p w14:paraId="3BC39DD0" w14:textId="77777777" w:rsidR="0088351A" w:rsidRPr="00A22983" w:rsidRDefault="0088351A">
            <w:pPr>
              <w:rPr>
                <w:color w:val="000000" w:themeColor="text1"/>
              </w:rPr>
            </w:pPr>
            <w:r w:rsidRPr="00A22983">
              <w:rPr>
                <w:color w:val="000000" w:themeColor="text1"/>
              </w:rPr>
              <w:t>SR</w:t>
            </w:r>
          </w:p>
        </w:tc>
      </w:tr>
    </w:tbl>
    <w:p w14:paraId="7B85AC0A" w14:textId="45D0EAC3" w:rsidR="00A22983" w:rsidRPr="00A22983" w:rsidRDefault="00A22983" w:rsidP="00DF27E9">
      <w:pPr>
        <w:rPr>
          <w:color w:val="000000" w:themeColor="text1"/>
        </w:rPr>
      </w:pPr>
      <w:r w:rsidRPr="00A22983">
        <w:rPr>
          <w:color w:val="000000" w:themeColor="text1"/>
        </w:rPr>
        <w:t>Łącznie zasądzono w 2025 r. w związku z naruszeniem praw pacjenta zadośćuczynienie na</w:t>
      </w:r>
      <w:r w:rsidR="009034BE">
        <w:rPr>
          <w:color w:val="000000" w:themeColor="text1"/>
        </w:rPr>
        <w:t> </w:t>
      </w:r>
      <w:r w:rsidRPr="00A22983">
        <w:rPr>
          <w:color w:val="000000" w:themeColor="text1"/>
        </w:rPr>
        <w:t>kwotę 471 000 zł. Podane zasądzenia dotyczą tylko zadośćuczynienia za naruszenie praw pacjenta, nie wliczano kwot zasądzonych na innej podstawie prawnej oraz odszkodowań i rent.</w:t>
      </w:r>
    </w:p>
    <w:bookmarkEnd w:id="42"/>
    <w:p w14:paraId="2D1D71C4" w14:textId="3E5ACEE1" w:rsidR="00BF1FA1" w:rsidRPr="00A22983" w:rsidRDefault="00A22983" w:rsidP="00DF27E9">
      <w:pPr>
        <w:rPr>
          <w:color w:val="000000" w:themeColor="text1"/>
          <w:shd w:val="clear" w:color="auto" w:fill="FFFFFF"/>
        </w:rPr>
      </w:pPr>
      <w:r w:rsidRPr="00A22983">
        <w:rPr>
          <w:rStyle w:val="normaltextrun"/>
          <w:color w:val="000000" w:themeColor="text1"/>
          <w:shd w:val="clear" w:color="auto" w:fill="FFFFFF"/>
        </w:rPr>
        <w:t xml:space="preserve">W całym okresie działalności Rzecznika zakończonych zostało 108 spraw sądowych. </w:t>
      </w:r>
    </w:p>
    <w:p w14:paraId="73F06DB9" w14:textId="32D39DA6" w:rsidR="00063F59" w:rsidRDefault="00063F59" w:rsidP="00DF27E9">
      <w:pPr>
        <w:pStyle w:val="Nagwek2"/>
        <w:spacing w:before="100" w:after="100"/>
        <w:rPr>
          <w:rStyle w:val="cf01"/>
          <w:rFonts w:ascii="Lato" w:hAnsi="Lato" w:cs="Times New Roman"/>
          <w:sz w:val="22"/>
          <w:szCs w:val="22"/>
        </w:rPr>
      </w:pPr>
      <w:bookmarkStart w:id="44" w:name="_Toc233270462"/>
      <w:bookmarkStart w:id="45" w:name="_Toc201756287"/>
      <w:r w:rsidRPr="00D77F76">
        <w:rPr>
          <w:rStyle w:val="cf01"/>
          <w:rFonts w:ascii="Lato" w:hAnsi="Lato" w:cs="Times New Roman"/>
          <w:sz w:val="22"/>
          <w:szCs w:val="22"/>
        </w:rPr>
        <w:t>4.</w:t>
      </w:r>
      <w:r w:rsidR="00A22983" w:rsidRPr="00D77F76">
        <w:rPr>
          <w:rStyle w:val="cf01"/>
          <w:rFonts w:ascii="Lato" w:hAnsi="Lato" w:cs="Times New Roman"/>
          <w:sz w:val="22"/>
          <w:szCs w:val="22"/>
        </w:rPr>
        <w:t>8</w:t>
      </w:r>
      <w:r w:rsidRPr="00D77F76">
        <w:rPr>
          <w:rStyle w:val="cf01"/>
          <w:rFonts w:ascii="Lato" w:hAnsi="Lato" w:cs="Times New Roman"/>
          <w:sz w:val="22"/>
          <w:szCs w:val="22"/>
        </w:rPr>
        <w:t>. Ochrona praw pacjentów psychiatrycznej opieki zdrowotnej</w:t>
      </w:r>
      <w:bookmarkEnd w:id="44"/>
      <w:r w:rsidRPr="000823CF">
        <w:rPr>
          <w:rStyle w:val="cf01"/>
          <w:rFonts w:ascii="Lato" w:hAnsi="Lato" w:cs="Times New Roman"/>
          <w:sz w:val="22"/>
          <w:szCs w:val="22"/>
        </w:rPr>
        <w:t xml:space="preserve"> </w:t>
      </w:r>
      <w:bookmarkEnd w:id="45"/>
    </w:p>
    <w:p w14:paraId="2A82A7E7" w14:textId="79D440CA" w:rsidR="00D77F76" w:rsidRPr="00D77F76" w:rsidRDefault="00D77F76" w:rsidP="00DF27E9">
      <w:pPr>
        <w:autoSpaceDE w:val="0"/>
        <w:autoSpaceDN w:val="0"/>
        <w:rPr>
          <w:rFonts w:eastAsia="Aptos" w:cs="Times New Roman"/>
        </w:rPr>
      </w:pPr>
      <w:bookmarkStart w:id="46" w:name="_Hlk135056778"/>
      <w:r w:rsidRPr="00D77F76">
        <w:rPr>
          <w:rFonts w:eastAsia="Aptos" w:cs="Times New Roman"/>
        </w:rPr>
        <w:t>W działaniach Rzecznika wspierających pacjentów systemu psychiatrycznej opieki zdrowotnej i leczenia uzależnień szczególną rolę pełnią Rzecznicy Praw Pacjenta Szpitala Psychiatrycznego. Dbają oni o ochronę praw osób korzystających ze świadczeń zdrowotnych udzielanych przez szpital psychiatryczny. Rozpatrują sprawy zgłoszone przez pacjentów, a także ich przedstawicieli ustawowych, opiekunów prawnych oraz faktycznych. Udzielają pomocy w</w:t>
      </w:r>
      <w:r w:rsidR="009034BE">
        <w:rPr>
          <w:rFonts w:eastAsia="Aptos" w:cs="Times New Roman"/>
        </w:rPr>
        <w:t> </w:t>
      </w:r>
      <w:r w:rsidRPr="00D77F76">
        <w:rPr>
          <w:rFonts w:eastAsia="Aptos" w:cs="Times New Roman"/>
        </w:rPr>
        <w:t>dochodzeniu praw osób z zaburzeniami psychicznymi w sprawach związanych z przyjęciem, leczeniem, warunkami pobytu i wypisaniem ze szpitala psychiatrycznego. Wyjaśniają oraz udzielają pomocy w wyjaśnieniu ustnych i pisemnych skarg tych osób. Inicjują i prowadzą działalność edukacyjną w zakresie praw pacjentów szpitali psychiatrycznych.</w:t>
      </w:r>
    </w:p>
    <w:bookmarkEnd w:id="46"/>
    <w:p w14:paraId="71700096" w14:textId="7D58B257" w:rsidR="00D77F76" w:rsidRPr="00D77F76" w:rsidRDefault="00D77F76" w:rsidP="00DF27E9">
      <w:pPr>
        <w:autoSpaceDE w:val="0"/>
        <w:autoSpaceDN w:val="0"/>
        <w:jc w:val="left"/>
        <w:rPr>
          <w:rFonts w:eastAsia="Aptos" w:cs="Times New Roman"/>
          <w:i/>
          <w:iCs/>
          <w:lang w:eastAsia="pl-PL"/>
        </w:rPr>
      </w:pPr>
      <w:r w:rsidRPr="00D77F76">
        <w:rPr>
          <w:rFonts w:eastAsia="Aptos" w:cs="Times New Roman"/>
          <w:lang w:eastAsia="pl-PL"/>
        </w:rPr>
        <w:t xml:space="preserve">Ponadto, </w:t>
      </w:r>
      <w:r w:rsidRPr="00D77F76">
        <w:rPr>
          <w:rFonts w:eastAsia="Aptos" w:cs="Times New Roman"/>
        </w:rPr>
        <w:t>rzecznicy</w:t>
      </w:r>
      <w:r w:rsidRPr="00D77F76">
        <w:rPr>
          <w:rFonts w:eastAsia="Aptos" w:cs="Times New Roman"/>
          <w:lang w:eastAsia="pl-PL"/>
        </w:rPr>
        <w:t xml:space="preserve"> podejmują działania z własnej inicjatywy</w:t>
      </w:r>
      <w:r w:rsidR="00A21E19">
        <w:rPr>
          <w:rFonts w:eastAsia="Aptos" w:cs="Times New Roman"/>
          <w:lang w:eastAsia="pl-PL"/>
        </w:rPr>
        <w:t>,</w:t>
      </w:r>
      <w:r w:rsidRPr="00D77F76">
        <w:rPr>
          <w:rFonts w:eastAsia="Aptos" w:cs="Times New Roman"/>
          <w:lang w:eastAsia="pl-PL"/>
        </w:rPr>
        <w:t xml:space="preserve"> w szczególności wobec pacjentów</w:t>
      </w:r>
      <w:r w:rsidRPr="00D77F76">
        <w:rPr>
          <w:rFonts w:eastAsia="Aptos" w:cs="Times New Roman"/>
        </w:rPr>
        <w:t>:</w:t>
      </w:r>
    </w:p>
    <w:p w14:paraId="70D3791E" w14:textId="77777777" w:rsidR="00D77F76" w:rsidRPr="00D77F76" w:rsidRDefault="00D77F76" w:rsidP="00DF27E9">
      <w:pPr>
        <w:numPr>
          <w:ilvl w:val="0"/>
          <w:numId w:val="10"/>
        </w:numPr>
        <w:tabs>
          <w:tab w:val="right" w:pos="284"/>
          <w:tab w:val="left" w:pos="408"/>
        </w:tabs>
        <w:suppressAutoHyphens/>
        <w:contextualSpacing/>
        <w:jc w:val="left"/>
        <w:rPr>
          <w:rFonts w:eastAsia="Aptos" w:cs="Times New Roman"/>
          <w:lang w:eastAsia="ar-SA"/>
        </w:rPr>
      </w:pPr>
      <w:r w:rsidRPr="00D77F76">
        <w:rPr>
          <w:rFonts w:eastAsia="Aptos" w:cs="Times New Roman"/>
          <w:lang w:eastAsia="ar-SA"/>
        </w:rPr>
        <w:t>przyjętych do szpitala psychiatrycznego bez zgody;</w:t>
      </w:r>
    </w:p>
    <w:p w14:paraId="7BDA7333" w14:textId="77777777" w:rsidR="00D77F76" w:rsidRPr="00D77F76" w:rsidRDefault="00D77F76" w:rsidP="00DF27E9">
      <w:pPr>
        <w:numPr>
          <w:ilvl w:val="0"/>
          <w:numId w:val="10"/>
        </w:numPr>
        <w:tabs>
          <w:tab w:val="right" w:pos="284"/>
          <w:tab w:val="left" w:pos="408"/>
        </w:tabs>
        <w:suppressAutoHyphens/>
        <w:contextualSpacing/>
        <w:jc w:val="left"/>
        <w:rPr>
          <w:rFonts w:eastAsia="Aptos" w:cs="Times New Roman"/>
          <w:lang w:eastAsia="ar-SA"/>
        </w:rPr>
      </w:pPr>
      <w:r w:rsidRPr="00D77F76">
        <w:rPr>
          <w:rFonts w:eastAsia="Aptos" w:cs="Times New Roman"/>
          <w:lang w:eastAsia="ar-SA"/>
        </w:rPr>
        <w:t>wobec, których zastosowano przymus bezpośredni;</w:t>
      </w:r>
    </w:p>
    <w:p w14:paraId="06825CBF" w14:textId="77777777" w:rsidR="00D77F76" w:rsidRPr="00D77F76" w:rsidRDefault="00D77F76" w:rsidP="00DF27E9">
      <w:pPr>
        <w:numPr>
          <w:ilvl w:val="0"/>
          <w:numId w:val="10"/>
        </w:numPr>
        <w:tabs>
          <w:tab w:val="right" w:pos="284"/>
          <w:tab w:val="left" w:pos="408"/>
        </w:tabs>
        <w:suppressAutoHyphens/>
        <w:contextualSpacing/>
        <w:jc w:val="left"/>
        <w:rPr>
          <w:rFonts w:eastAsia="Aptos" w:cs="Times New Roman"/>
          <w:lang w:eastAsia="ar-SA"/>
        </w:rPr>
      </w:pPr>
      <w:r w:rsidRPr="00D77F76">
        <w:rPr>
          <w:rFonts w:eastAsia="Aptos" w:cs="Times New Roman"/>
          <w:lang w:eastAsia="ar-SA"/>
        </w:rPr>
        <w:t>niezdolnych do wyrażenia zgody w kwestii przyjęcia albo leczenia;</w:t>
      </w:r>
    </w:p>
    <w:p w14:paraId="246F6D4B" w14:textId="5D2E4BA7" w:rsidR="13B47049" w:rsidRDefault="00D77F76" w:rsidP="00DF27E9">
      <w:pPr>
        <w:numPr>
          <w:ilvl w:val="0"/>
          <w:numId w:val="10"/>
        </w:numPr>
        <w:contextualSpacing/>
        <w:jc w:val="left"/>
        <w:rPr>
          <w:rFonts w:eastAsia="Aptos" w:cs="Times New Roman"/>
        </w:rPr>
      </w:pPr>
      <w:r w:rsidRPr="13B47049">
        <w:rPr>
          <w:rFonts w:eastAsia="Aptos" w:cs="Times New Roman"/>
          <w:lang w:eastAsia="ar-SA"/>
        </w:rPr>
        <w:t>przebywających w szpitalu psychiatrycznym na mocy orzeczenia sądowego o</w:t>
      </w:r>
      <w:r w:rsidR="009034BE">
        <w:rPr>
          <w:rFonts w:eastAsia="Aptos" w:cs="Times New Roman"/>
          <w:lang w:eastAsia="ar-SA"/>
        </w:rPr>
        <w:t> </w:t>
      </w:r>
      <w:r w:rsidRPr="13B47049">
        <w:rPr>
          <w:rFonts w:eastAsia="Aptos" w:cs="Times New Roman"/>
          <w:lang w:eastAsia="ar-SA"/>
        </w:rPr>
        <w:t>zastosowaniu środka zabezpieczającego.</w:t>
      </w:r>
    </w:p>
    <w:p w14:paraId="62F18EDD" w14:textId="77777777" w:rsidR="00DF27E9" w:rsidRPr="00DF27E9" w:rsidRDefault="00DF27E9" w:rsidP="00E73C26">
      <w:pPr>
        <w:contextualSpacing/>
        <w:jc w:val="left"/>
        <w:rPr>
          <w:rFonts w:eastAsia="Aptos" w:cs="Times New Roman"/>
        </w:rPr>
      </w:pPr>
    </w:p>
    <w:p w14:paraId="44AC2F97" w14:textId="695DD394" w:rsidR="00D77F76" w:rsidRPr="00D77F76" w:rsidRDefault="00D77F76" w:rsidP="00DF27E9">
      <w:pPr>
        <w:rPr>
          <w:rFonts w:eastAsia="Aptos" w:cs="Times New Roman"/>
        </w:rPr>
      </w:pPr>
      <w:r w:rsidRPr="00D77F76">
        <w:rPr>
          <w:rFonts w:eastAsia="Aptos" w:cs="Times New Roman"/>
        </w:rPr>
        <w:t xml:space="preserve">W 2025 r. </w:t>
      </w:r>
      <w:r w:rsidRPr="1F20A5A8">
        <w:rPr>
          <w:rFonts w:eastAsia="Aptos" w:cs="Times New Roman"/>
        </w:rPr>
        <w:t>2</w:t>
      </w:r>
      <w:r w:rsidR="37020745" w:rsidRPr="1F20A5A8">
        <w:rPr>
          <w:rFonts w:eastAsia="Aptos" w:cs="Times New Roman"/>
        </w:rPr>
        <w:t>3</w:t>
      </w:r>
      <w:r w:rsidRPr="1F20A5A8">
        <w:rPr>
          <w:rFonts w:eastAsia="Aptos" w:cs="Times New Roman"/>
        </w:rPr>
        <w:t xml:space="preserve"> os</w:t>
      </w:r>
      <w:r w:rsidR="3459C6D1" w:rsidRPr="1F20A5A8">
        <w:rPr>
          <w:rFonts w:eastAsia="Aptos" w:cs="Times New Roman"/>
        </w:rPr>
        <w:t>oby</w:t>
      </w:r>
      <w:r w:rsidRPr="1F20A5A8">
        <w:rPr>
          <w:rFonts w:eastAsia="Aptos" w:cs="Times New Roman"/>
        </w:rPr>
        <w:t xml:space="preserve"> pełni</w:t>
      </w:r>
      <w:r w:rsidR="371FC03F" w:rsidRPr="1F20A5A8">
        <w:rPr>
          <w:rFonts w:eastAsia="Aptos" w:cs="Times New Roman"/>
        </w:rPr>
        <w:t>ły</w:t>
      </w:r>
      <w:r w:rsidRPr="00D77F76">
        <w:rPr>
          <w:rFonts w:eastAsia="Aptos" w:cs="Times New Roman"/>
        </w:rPr>
        <w:t xml:space="preserve"> funkcję Rzecznika Praw Pacjenta Szpitala Psychiatrycznego łącznie w </w:t>
      </w:r>
      <w:r w:rsidR="01850CA7" w:rsidRPr="1F20A5A8">
        <w:rPr>
          <w:rFonts w:eastAsia="Aptos" w:cs="Times New Roman"/>
        </w:rPr>
        <w:t>318</w:t>
      </w:r>
      <w:r w:rsidRPr="00D77F76">
        <w:rPr>
          <w:rFonts w:eastAsia="Aptos" w:cs="Times New Roman"/>
        </w:rPr>
        <w:t xml:space="preserve"> podmiotach leczniczych. Wsparciem Rzeczników objęci są pacjenci wszystkich szpitali psychiatrycznych </w:t>
      </w:r>
      <w:r w:rsidR="00A21E19">
        <w:rPr>
          <w:rFonts w:eastAsia="Aptos" w:cs="Times New Roman"/>
        </w:rPr>
        <w:t>na terenie kraju</w:t>
      </w:r>
      <w:r w:rsidRPr="00D77F76">
        <w:rPr>
          <w:rFonts w:eastAsia="Aptos" w:cs="Times New Roman"/>
        </w:rPr>
        <w:t xml:space="preserve">. Każdy szpital psychiatryczny przypisany jest terytorialnie obszarowi działania jednego z Rzeczników. Rzecznicy czasowo pełnili swoją funkcję również w innych podmiotach leczniczych niż przypisane im terytorialnie placówki, w ramach zastępstw za osoby nieobecne i wakaty. </w:t>
      </w:r>
    </w:p>
    <w:p w14:paraId="49376047" w14:textId="1B10BD54" w:rsidR="00D77F76" w:rsidRPr="00DF27E9" w:rsidRDefault="00D77F76" w:rsidP="00DF27E9">
      <w:pPr>
        <w:jc w:val="left"/>
        <w:rPr>
          <w:rFonts w:eastAsia="Aptos" w:cs="Times New Roman"/>
        </w:rPr>
      </w:pPr>
      <w:r w:rsidRPr="00D77F76">
        <w:rPr>
          <w:rFonts w:eastAsia="Aptos" w:cs="Times New Roman"/>
        </w:rPr>
        <w:lastRenderedPageBreak/>
        <w:t xml:space="preserve">Łącznie w podmiotach leczniczych udzielających świadczeń psychiatrycznej opieki zdrowotnej objętych stałą działalnością Rzeczników Praw Pacjenta Szpitala Psychiatrycznego było ponad </w:t>
      </w:r>
      <w:r w:rsidR="6C6AA73A" w:rsidRPr="1F20A5A8">
        <w:rPr>
          <w:rFonts w:eastAsia="Aptos" w:cs="Times New Roman"/>
        </w:rPr>
        <w:t>34</w:t>
      </w:r>
      <w:r w:rsidRPr="00D77F76">
        <w:rPr>
          <w:rFonts w:eastAsia="Aptos" w:cs="Times New Roman"/>
        </w:rPr>
        <w:t xml:space="preserve"> tysiące łóżek, a leczyło się w nich ponad </w:t>
      </w:r>
      <w:r w:rsidRPr="1F20A5A8">
        <w:rPr>
          <w:rFonts w:eastAsia="Aptos" w:cs="Times New Roman"/>
        </w:rPr>
        <w:t>2</w:t>
      </w:r>
      <w:r w:rsidR="37BFC1D3" w:rsidRPr="1F20A5A8">
        <w:rPr>
          <w:rFonts w:eastAsia="Aptos" w:cs="Times New Roman"/>
        </w:rPr>
        <w:t>7</w:t>
      </w:r>
      <w:r w:rsidRPr="1F20A5A8">
        <w:rPr>
          <w:rFonts w:eastAsia="Aptos" w:cs="Times New Roman"/>
        </w:rPr>
        <w:t>0</w:t>
      </w:r>
      <w:r w:rsidRPr="00D77F76">
        <w:rPr>
          <w:rFonts w:eastAsia="Aptos" w:cs="Times New Roman"/>
          <w:lang w:eastAsia="pl-PL"/>
        </w:rPr>
        <w:t> </w:t>
      </w:r>
      <w:r w:rsidRPr="00D77F76">
        <w:rPr>
          <w:rFonts w:eastAsia="Aptos" w:cs="Times New Roman"/>
        </w:rPr>
        <w:t>000 osób.</w:t>
      </w:r>
    </w:p>
    <w:p w14:paraId="5DC56670" w14:textId="3FBA6A0A" w:rsidR="00B62CF1" w:rsidRPr="00B62CF1" w:rsidRDefault="00B62CF1" w:rsidP="00B62CF1">
      <w:pPr>
        <w:spacing w:before="0" w:beforeAutospacing="0" w:after="120" w:afterAutospacing="0"/>
        <w:rPr>
          <w:b/>
          <w:bCs/>
        </w:rPr>
      </w:pPr>
      <w:bookmarkStart w:id="47" w:name="_Toc233270096"/>
      <w:r w:rsidRPr="00B62CF1">
        <w:rPr>
          <w:b/>
          <w:bCs/>
        </w:rPr>
        <w:t xml:space="preserve">Tabela </w:t>
      </w:r>
      <w:r w:rsidR="0073618B">
        <w:rPr>
          <w:b/>
          <w:bCs/>
        </w:rPr>
        <w:fldChar w:fldCharType="begin"/>
      </w:r>
      <w:r w:rsidR="0073618B">
        <w:rPr>
          <w:b/>
          <w:bCs/>
        </w:rPr>
        <w:instrText xml:space="preserve"> SEQ Tabela \* ARABIC </w:instrText>
      </w:r>
      <w:r w:rsidR="0073618B">
        <w:rPr>
          <w:b/>
          <w:bCs/>
        </w:rPr>
        <w:fldChar w:fldCharType="separate"/>
      </w:r>
      <w:r w:rsidR="005A50FD">
        <w:rPr>
          <w:b/>
          <w:bCs/>
          <w:noProof/>
        </w:rPr>
        <w:t>5</w:t>
      </w:r>
      <w:r w:rsidR="0073618B">
        <w:rPr>
          <w:b/>
          <w:bCs/>
        </w:rPr>
        <w:fldChar w:fldCharType="end"/>
      </w:r>
      <w:r w:rsidRPr="00D77F76">
        <w:rPr>
          <w:rFonts w:eastAsia="Aptos" w:cs="Times New Roman"/>
          <w:b/>
        </w:rPr>
        <w:t>:</w:t>
      </w:r>
      <w:r w:rsidRPr="00D77F76">
        <w:rPr>
          <w:rFonts w:eastAsia="TimesNewRoman" w:cs="Times New Roman"/>
          <w:b/>
          <w:lang w:eastAsia="ar-SA"/>
        </w:rPr>
        <w:t xml:space="preserve"> </w:t>
      </w:r>
      <w:r w:rsidRPr="00D77F76">
        <w:rPr>
          <w:rFonts w:eastAsia="Aptos" w:cs="Times New Roman"/>
        </w:rPr>
        <w:t>Zakres świadczeń opieki psychiatrycznej i leczenia uzależnień w podmiotach leczniczych, w których w 2025 r. pełnili obowiązki Rzecznicy Praw Pacjenta Szpitala Psychiatrycznego</w:t>
      </w:r>
      <w:r w:rsidR="350CBD2D" w:rsidRPr="292BD92F">
        <w:rPr>
          <w:rFonts w:eastAsia="Aptos" w:cs="Times New Roman"/>
        </w:rPr>
        <w:t>.</w:t>
      </w:r>
      <w:bookmarkEnd w:id="47"/>
    </w:p>
    <w:tbl>
      <w:tblPr>
        <w:tblStyle w:val="Tabela-Siatka"/>
        <w:tblpPr w:leftFromText="141" w:rightFromText="141" w:vertAnchor="text" w:tblpX="103" w:tblpY="1"/>
        <w:tblW w:w="8926" w:type="dxa"/>
        <w:tblInd w:w="0" w:type="dxa"/>
        <w:tblLayout w:type="fixed"/>
        <w:tblLook w:val="04A0" w:firstRow="1" w:lastRow="0" w:firstColumn="1" w:lastColumn="0" w:noHBand="0" w:noVBand="1"/>
      </w:tblPr>
      <w:tblGrid>
        <w:gridCol w:w="6658"/>
        <w:gridCol w:w="2268"/>
      </w:tblGrid>
      <w:tr w:rsidR="0073618B" w:rsidRPr="00D77F76" w14:paraId="34644101" w14:textId="77777777" w:rsidTr="0073618B">
        <w:trPr>
          <w:trHeight w:val="980"/>
        </w:trPr>
        <w:tc>
          <w:tcPr>
            <w:tcW w:w="6658" w:type="dxa"/>
            <w:hideMark/>
          </w:tcPr>
          <w:p w14:paraId="70B21DB3" w14:textId="77777777" w:rsidR="0073618B" w:rsidRPr="008516EF" w:rsidRDefault="0073618B" w:rsidP="0073618B">
            <w:pPr>
              <w:spacing w:before="0" w:beforeAutospacing="0" w:after="0" w:afterAutospacing="0" w:line="240" w:lineRule="auto"/>
              <w:jc w:val="left"/>
              <w:rPr>
                <w:rFonts w:eastAsia="Aptos"/>
                <w:b/>
              </w:rPr>
            </w:pPr>
            <w:r w:rsidRPr="008516EF">
              <w:rPr>
                <w:rFonts w:eastAsia="Aptos"/>
                <w:b/>
              </w:rPr>
              <w:t>Rodzaje świadczeń</w:t>
            </w:r>
          </w:p>
        </w:tc>
        <w:tc>
          <w:tcPr>
            <w:tcW w:w="2268" w:type="dxa"/>
            <w:hideMark/>
          </w:tcPr>
          <w:p w14:paraId="7C2A3EDB" w14:textId="77777777" w:rsidR="0073618B" w:rsidRPr="008516EF" w:rsidRDefault="0073618B" w:rsidP="0073618B">
            <w:pPr>
              <w:spacing w:before="0" w:beforeAutospacing="0" w:after="0" w:afterAutospacing="0" w:line="240" w:lineRule="auto"/>
              <w:jc w:val="left"/>
              <w:rPr>
                <w:rFonts w:eastAsia="Aptos"/>
                <w:b/>
              </w:rPr>
            </w:pPr>
            <w:r w:rsidRPr="008516EF">
              <w:rPr>
                <w:rFonts w:eastAsia="Aptos"/>
                <w:b/>
              </w:rPr>
              <w:t>% łóżek</w:t>
            </w:r>
          </w:p>
          <w:p w14:paraId="7BBA47DF" w14:textId="77777777" w:rsidR="0073618B" w:rsidRPr="008516EF" w:rsidRDefault="0073618B" w:rsidP="0073618B">
            <w:pPr>
              <w:spacing w:before="0" w:beforeAutospacing="0" w:after="0" w:afterAutospacing="0" w:line="240" w:lineRule="auto"/>
              <w:jc w:val="left"/>
              <w:rPr>
                <w:rFonts w:eastAsia="Aptos"/>
                <w:b/>
              </w:rPr>
            </w:pPr>
            <w:r w:rsidRPr="008516EF">
              <w:rPr>
                <w:rFonts w:eastAsia="Aptos"/>
                <w:b/>
              </w:rPr>
              <w:t xml:space="preserve">w stosunku do liczby łóżek ogółem </w:t>
            </w:r>
          </w:p>
        </w:tc>
      </w:tr>
      <w:tr w:rsidR="0073618B" w:rsidRPr="00D77F76" w14:paraId="001A27F2" w14:textId="77777777" w:rsidTr="0073618B">
        <w:trPr>
          <w:trHeight w:val="567"/>
        </w:trPr>
        <w:tc>
          <w:tcPr>
            <w:tcW w:w="6658" w:type="dxa"/>
            <w:hideMark/>
          </w:tcPr>
          <w:p w14:paraId="02312930" w14:textId="77777777" w:rsidR="0073618B" w:rsidRPr="00D77F76" w:rsidRDefault="0073618B" w:rsidP="0073618B">
            <w:pPr>
              <w:spacing w:before="0" w:beforeAutospacing="0" w:after="0" w:afterAutospacing="0" w:line="240" w:lineRule="auto"/>
              <w:jc w:val="left"/>
              <w:rPr>
                <w:rFonts w:eastAsia="Aptos"/>
              </w:rPr>
            </w:pPr>
            <w:r w:rsidRPr="00D77F76">
              <w:rPr>
                <w:rFonts w:eastAsia="Aptos"/>
              </w:rPr>
              <w:t>Psychiatria ogólna dla dorosłych (w tym psychogeriatria, psychosomatyka, rehabilitacja psychiatryczna, zaburzenia nerwicowe, podwójna diagnoza)</w:t>
            </w:r>
          </w:p>
        </w:tc>
        <w:tc>
          <w:tcPr>
            <w:tcW w:w="2268" w:type="dxa"/>
          </w:tcPr>
          <w:p w14:paraId="3305C9C4" w14:textId="29B6F98E" w:rsidR="0073618B" w:rsidRPr="00D77F76" w:rsidRDefault="0073618B" w:rsidP="0073618B">
            <w:pPr>
              <w:spacing w:before="0" w:beforeAutospacing="0" w:after="0" w:afterAutospacing="0" w:line="240" w:lineRule="auto"/>
              <w:jc w:val="right"/>
              <w:rPr>
                <w:rFonts w:eastAsia="Aptos"/>
              </w:rPr>
            </w:pPr>
            <w:r w:rsidRPr="1F20A5A8">
              <w:rPr>
                <w:rFonts w:eastAsia="Aptos"/>
              </w:rPr>
              <w:t>44</w:t>
            </w:r>
            <w:r w:rsidRPr="00D77F76">
              <w:rPr>
                <w:rFonts w:eastAsia="Aptos"/>
              </w:rPr>
              <w:t>%</w:t>
            </w:r>
          </w:p>
        </w:tc>
      </w:tr>
      <w:tr w:rsidR="0073618B" w:rsidRPr="00D77F76" w14:paraId="66EAC04C" w14:textId="77777777" w:rsidTr="0073618B">
        <w:trPr>
          <w:trHeight w:val="567"/>
        </w:trPr>
        <w:tc>
          <w:tcPr>
            <w:tcW w:w="6658" w:type="dxa"/>
            <w:hideMark/>
          </w:tcPr>
          <w:p w14:paraId="3BC0D510" w14:textId="77777777" w:rsidR="0073618B" w:rsidRPr="00D77F76" w:rsidRDefault="0073618B" w:rsidP="0073618B">
            <w:pPr>
              <w:spacing w:before="0" w:beforeAutospacing="0" w:after="0" w:afterAutospacing="0" w:line="240" w:lineRule="auto"/>
              <w:jc w:val="left"/>
              <w:rPr>
                <w:rFonts w:eastAsia="Aptos"/>
              </w:rPr>
            </w:pPr>
            <w:r w:rsidRPr="00D77F76">
              <w:rPr>
                <w:rFonts w:eastAsia="Aptos"/>
              </w:rPr>
              <w:t>Psychiatria terapeutyczno-opiekuńcza (zakłady pielęgnacyjno-opiekuńcze i opiekuńczo-lecznicze psychiatryczne, hostele)</w:t>
            </w:r>
          </w:p>
        </w:tc>
        <w:tc>
          <w:tcPr>
            <w:tcW w:w="2268" w:type="dxa"/>
          </w:tcPr>
          <w:p w14:paraId="6FBAA8CD" w14:textId="20D4B30E" w:rsidR="0073618B" w:rsidRPr="00D77F76" w:rsidRDefault="0073618B" w:rsidP="0073618B">
            <w:pPr>
              <w:spacing w:before="0" w:beforeAutospacing="0" w:after="0" w:afterAutospacing="0" w:line="240" w:lineRule="auto"/>
              <w:jc w:val="right"/>
              <w:rPr>
                <w:rFonts w:eastAsia="Aptos"/>
              </w:rPr>
            </w:pPr>
            <w:r w:rsidRPr="1F20A5A8">
              <w:rPr>
                <w:rFonts w:eastAsia="Aptos"/>
              </w:rPr>
              <w:t>18</w:t>
            </w:r>
            <w:r w:rsidRPr="00D77F76">
              <w:rPr>
                <w:rFonts w:eastAsia="Aptos"/>
              </w:rPr>
              <w:t>%</w:t>
            </w:r>
          </w:p>
        </w:tc>
      </w:tr>
      <w:tr w:rsidR="0073618B" w:rsidRPr="00D77F76" w14:paraId="2315A293" w14:textId="77777777" w:rsidTr="0073618B">
        <w:trPr>
          <w:trHeight w:val="567"/>
        </w:trPr>
        <w:tc>
          <w:tcPr>
            <w:tcW w:w="6658" w:type="dxa"/>
            <w:hideMark/>
          </w:tcPr>
          <w:p w14:paraId="6F1E3BFE" w14:textId="77777777" w:rsidR="0073618B" w:rsidRPr="00D77F76" w:rsidRDefault="0073618B" w:rsidP="0073618B">
            <w:pPr>
              <w:spacing w:before="0" w:beforeAutospacing="0" w:after="0" w:afterAutospacing="0" w:line="240" w:lineRule="auto"/>
              <w:jc w:val="left"/>
              <w:rPr>
                <w:rFonts w:eastAsia="Aptos"/>
              </w:rPr>
            </w:pPr>
            <w:r w:rsidRPr="00D77F76">
              <w:rPr>
                <w:rFonts w:eastAsia="Aptos"/>
              </w:rPr>
              <w:t>Leczenie uzależnień (leczenie zespołów abstynencyjnych i terapia uzależnień)</w:t>
            </w:r>
          </w:p>
        </w:tc>
        <w:tc>
          <w:tcPr>
            <w:tcW w:w="2268" w:type="dxa"/>
          </w:tcPr>
          <w:p w14:paraId="75F069BE" w14:textId="6B0FA921" w:rsidR="0073618B" w:rsidRPr="00D77F76" w:rsidRDefault="0073618B" w:rsidP="0073618B">
            <w:pPr>
              <w:spacing w:before="0" w:beforeAutospacing="0" w:after="0" w:afterAutospacing="0" w:line="240" w:lineRule="auto"/>
              <w:jc w:val="right"/>
              <w:rPr>
                <w:rFonts w:eastAsia="Aptos"/>
              </w:rPr>
            </w:pPr>
            <w:r w:rsidRPr="1F20A5A8">
              <w:rPr>
                <w:rFonts w:eastAsia="Aptos"/>
              </w:rPr>
              <w:t>24</w:t>
            </w:r>
            <w:r w:rsidRPr="00D77F76">
              <w:rPr>
                <w:rFonts w:eastAsia="Aptos"/>
              </w:rPr>
              <w:t>%</w:t>
            </w:r>
          </w:p>
        </w:tc>
      </w:tr>
      <w:tr w:rsidR="0073618B" w:rsidRPr="00D77F76" w14:paraId="4FA0EDA8" w14:textId="77777777" w:rsidTr="0073618B">
        <w:trPr>
          <w:trHeight w:val="567"/>
        </w:trPr>
        <w:tc>
          <w:tcPr>
            <w:tcW w:w="6658" w:type="dxa"/>
            <w:hideMark/>
          </w:tcPr>
          <w:p w14:paraId="02DB77F2" w14:textId="77777777" w:rsidR="0073618B" w:rsidRPr="00D77F76" w:rsidRDefault="0073618B" w:rsidP="0073618B">
            <w:pPr>
              <w:spacing w:before="0" w:beforeAutospacing="0" w:after="0" w:afterAutospacing="0" w:line="240" w:lineRule="auto"/>
              <w:jc w:val="left"/>
              <w:rPr>
                <w:rFonts w:eastAsia="Aptos"/>
              </w:rPr>
            </w:pPr>
            <w:r w:rsidRPr="00D77F76">
              <w:rPr>
                <w:rFonts w:eastAsia="Aptos"/>
              </w:rPr>
              <w:t>Świadczenia psychiatrii sądowej w warunkach podstawowego, wzmocnionego i maksymalnego zabezpieczenia (w tym areszt)</w:t>
            </w:r>
          </w:p>
        </w:tc>
        <w:tc>
          <w:tcPr>
            <w:tcW w:w="2268" w:type="dxa"/>
          </w:tcPr>
          <w:p w14:paraId="38953863" w14:textId="3853924A" w:rsidR="0073618B" w:rsidRPr="00D77F76" w:rsidRDefault="0073618B" w:rsidP="0073618B">
            <w:pPr>
              <w:spacing w:before="0" w:beforeAutospacing="0" w:after="0" w:afterAutospacing="0" w:line="240" w:lineRule="auto"/>
              <w:jc w:val="right"/>
              <w:rPr>
                <w:rFonts w:eastAsia="Aptos"/>
              </w:rPr>
            </w:pPr>
            <w:r w:rsidRPr="1F20A5A8">
              <w:rPr>
                <w:rFonts w:eastAsia="Aptos"/>
              </w:rPr>
              <w:t>10</w:t>
            </w:r>
            <w:r w:rsidRPr="00D77F76">
              <w:rPr>
                <w:rFonts w:eastAsia="Aptos"/>
              </w:rPr>
              <w:t>%</w:t>
            </w:r>
          </w:p>
        </w:tc>
      </w:tr>
      <w:tr w:rsidR="0073618B" w:rsidRPr="00D77F76" w14:paraId="08F10239" w14:textId="77777777" w:rsidTr="0073618B">
        <w:trPr>
          <w:trHeight w:val="567"/>
        </w:trPr>
        <w:tc>
          <w:tcPr>
            <w:tcW w:w="6658" w:type="dxa"/>
            <w:hideMark/>
          </w:tcPr>
          <w:p w14:paraId="442CE012" w14:textId="77777777" w:rsidR="0073618B" w:rsidRPr="00D77F76" w:rsidRDefault="0073618B" w:rsidP="0073618B">
            <w:pPr>
              <w:spacing w:before="0" w:beforeAutospacing="0" w:after="0" w:afterAutospacing="0" w:line="240" w:lineRule="auto"/>
              <w:jc w:val="left"/>
              <w:rPr>
                <w:rFonts w:eastAsia="Aptos"/>
              </w:rPr>
            </w:pPr>
            <w:r w:rsidRPr="00D77F76">
              <w:rPr>
                <w:rFonts w:eastAsia="Aptos"/>
              </w:rPr>
              <w:t>Psychiatria dzieci i młodzieży (w tym psychiatria sądowa dzieci i młodzieży)</w:t>
            </w:r>
          </w:p>
        </w:tc>
        <w:tc>
          <w:tcPr>
            <w:tcW w:w="2268" w:type="dxa"/>
          </w:tcPr>
          <w:p w14:paraId="089CF85F" w14:textId="16C45D7D" w:rsidR="0073618B" w:rsidRPr="00D77F76" w:rsidRDefault="0073618B" w:rsidP="0073618B">
            <w:pPr>
              <w:spacing w:before="0" w:beforeAutospacing="0" w:after="0" w:afterAutospacing="0" w:line="240" w:lineRule="auto"/>
              <w:jc w:val="right"/>
              <w:rPr>
                <w:rFonts w:eastAsia="Aptos"/>
              </w:rPr>
            </w:pPr>
            <w:r w:rsidRPr="1F20A5A8">
              <w:rPr>
                <w:rFonts w:eastAsia="Aptos"/>
              </w:rPr>
              <w:t>4</w:t>
            </w:r>
            <w:r w:rsidRPr="00D77F76">
              <w:rPr>
                <w:rFonts w:eastAsia="Aptos"/>
              </w:rPr>
              <w:t>%</w:t>
            </w:r>
          </w:p>
        </w:tc>
      </w:tr>
      <w:tr w:rsidR="0073618B" w:rsidRPr="00D77F76" w14:paraId="44B2EBEE" w14:textId="77777777" w:rsidTr="0073618B">
        <w:trPr>
          <w:trHeight w:val="567"/>
        </w:trPr>
        <w:tc>
          <w:tcPr>
            <w:tcW w:w="6658" w:type="dxa"/>
          </w:tcPr>
          <w:p w14:paraId="20EEF08B" w14:textId="14DD5DFC" w:rsidR="0073618B" w:rsidRPr="00D77F76" w:rsidRDefault="0073618B" w:rsidP="0073618B">
            <w:pPr>
              <w:spacing w:before="0" w:beforeAutospacing="0" w:after="0" w:afterAutospacing="0" w:line="240" w:lineRule="auto"/>
              <w:jc w:val="left"/>
              <w:rPr>
                <w:rFonts w:eastAsia="Aptos"/>
              </w:rPr>
            </w:pPr>
            <w:r w:rsidRPr="00D77F76">
              <w:rPr>
                <w:rFonts w:eastAsia="Aptos"/>
              </w:rPr>
              <w:t>Ogółem</w:t>
            </w:r>
          </w:p>
        </w:tc>
        <w:tc>
          <w:tcPr>
            <w:tcW w:w="2268" w:type="dxa"/>
            <w:hideMark/>
          </w:tcPr>
          <w:p w14:paraId="098EC1F1" w14:textId="25910D98" w:rsidR="0073618B" w:rsidRPr="00D77F76" w:rsidRDefault="0073618B" w:rsidP="0073618B">
            <w:pPr>
              <w:spacing w:before="0" w:beforeAutospacing="0" w:after="0" w:afterAutospacing="0" w:line="240" w:lineRule="auto"/>
              <w:jc w:val="right"/>
              <w:rPr>
                <w:rFonts w:eastAsia="Aptos"/>
              </w:rPr>
            </w:pPr>
            <w:r w:rsidRPr="00D77F76">
              <w:rPr>
                <w:rFonts w:eastAsia="Aptos"/>
              </w:rPr>
              <w:t>100%</w:t>
            </w:r>
          </w:p>
        </w:tc>
      </w:tr>
    </w:tbl>
    <w:p w14:paraId="1F11D7D7" w14:textId="77777777" w:rsidR="00D77F76" w:rsidRPr="00D77F76" w:rsidRDefault="00D77F76" w:rsidP="00D77F76">
      <w:pPr>
        <w:spacing w:before="0" w:beforeAutospacing="0" w:after="0" w:afterAutospacing="0" w:line="259" w:lineRule="auto"/>
        <w:jc w:val="left"/>
        <w:rPr>
          <w:rFonts w:eastAsia="Times New Roman" w:cs="Times New Roman"/>
          <w:color w:val="000000"/>
          <w:lang w:eastAsia="pl-PL"/>
        </w:rPr>
      </w:pPr>
    </w:p>
    <w:p w14:paraId="1F0D9410" w14:textId="148ACB3E" w:rsidR="00D77F76" w:rsidRPr="00D77F76" w:rsidRDefault="00D77F76" w:rsidP="00DF27E9">
      <w:pPr>
        <w:rPr>
          <w:rFonts w:eastAsia="Aptos" w:cs="Times New Roman"/>
        </w:rPr>
      </w:pPr>
      <w:r w:rsidRPr="00D77F76">
        <w:rPr>
          <w:rFonts w:eastAsia="Aptos" w:cs="Times New Roman"/>
        </w:rPr>
        <w:t>Obecność rzeczników w podmiotach leczniczych znajdujących się na terenie całego kraju pozwala na skuteczniejsze monitorowanie przestrzegania praw pacjenta, szybkie reagowanie w</w:t>
      </w:r>
      <w:r w:rsidR="003D5B5D">
        <w:rPr>
          <w:rFonts w:eastAsia="Aptos" w:cs="Times New Roman"/>
        </w:rPr>
        <w:t> </w:t>
      </w:r>
      <w:r w:rsidRPr="00D77F76">
        <w:rPr>
          <w:rFonts w:eastAsia="Aptos" w:cs="Times New Roman"/>
        </w:rPr>
        <w:t xml:space="preserve">przypadku stwierdzanych naruszeń przepisów prawa oraz weryfikowanie wdrażania postulowanych w wystąpieniach do kierownictwa placówek rozwiązań. Przyczynia się również do stałego podnoszenia jakości świadczonych usług przez te podmioty lecznicze i realizacji świadczeń zgodnie z prawami pacjenta. </w:t>
      </w:r>
    </w:p>
    <w:p w14:paraId="66F5E514" w14:textId="77777777" w:rsidR="00D77F76" w:rsidRPr="00D77F76" w:rsidRDefault="00D77F76" w:rsidP="00DF27E9">
      <w:pPr>
        <w:jc w:val="left"/>
        <w:rPr>
          <w:rFonts w:eastAsia="Aptos" w:cs="Times New Roman"/>
        </w:rPr>
      </w:pPr>
      <w:r w:rsidRPr="00D77F76">
        <w:rPr>
          <w:rFonts w:eastAsia="Aptos" w:cs="Times New Roman"/>
        </w:rPr>
        <w:t>Rzecznikom przysługują uprawnienia, mające zagwarantować skuteczną ochronę praw osób hospitalizowanych w szpitalach psychiatrycznych. Mają oni prawo:</w:t>
      </w:r>
    </w:p>
    <w:p w14:paraId="0262241C" w14:textId="77777777" w:rsidR="00D77F76" w:rsidRPr="00D77F76" w:rsidRDefault="00D77F76" w:rsidP="00DF27E9">
      <w:pPr>
        <w:numPr>
          <w:ilvl w:val="0"/>
          <w:numId w:val="11"/>
        </w:numPr>
        <w:contextualSpacing/>
        <w:rPr>
          <w:rFonts w:eastAsia="Aptos" w:cs="Times New Roman"/>
        </w:rPr>
      </w:pPr>
      <w:r w:rsidRPr="00D77F76">
        <w:rPr>
          <w:rFonts w:eastAsia="Aptos" w:cs="Times New Roman"/>
        </w:rPr>
        <w:t>wstępu do pomieszczeń szpitala psychiatrycznego związanych z udzielaniem świadczeń zdrowotnych;</w:t>
      </w:r>
    </w:p>
    <w:p w14:paraId="0A0FF29C" w14:textId="0FE15D72" w:rsidR="00D77F76" w:rsidRPr="00D77F76" w:rsidRDefault="00D77F76" w:rsidP="00DF27E9">
      <w:pPr>
        <w:numPr>
          <w:ilvl w:val="0"/>
          <w:numId w:val="11"/>
        </w:numPr>
        <w:contextualSpacing/>
        <w:rPr>
          <w:rFonts w:eastAsia="Aptos" w:cs="Times New Roman"/>
        </w:rPr>
      </w:pPr>
      <w:r w:rsidRPr="00D77F76">
        <w:rPr>
          <w:rFonts w:eastAsia="Aptos" w:cs="Times New Roman"/>
        </w:rPr>
        <w:t>występowania z wnioskiem do personelu podmiotu leczniczego, w szczególności do</w:t>
      </w:r>
      <w:r w:rsidR="008157D4">
        <w:rPr>
          <w:rFonts w:eastAsia="Aptos" w:cs="Times New Roman"/>
        </w:rPr>
        <w:t> </w:t>
      </w:r>
      <w:r w:rsidRPr="00D77F76">
        <w:rPr>
          <w:rFonts w:eastAsia="Aptos" w:cs="Times New Roman"/>
        </w:rPr>
        <w:t>lekarza prowadzącego, ordynatora oddziału psychiatrycznego (lekarza kierującego oddziałem) lub kierownika podmiotu leczniczego oraz do podmiotu, który utworzył ten podmiot, o podjęcie działań zmierzających do usunięcia przyczyny skargi lub zaistniałych naruszeń;</w:t>
      </w:r>
    </w:p>
    <w:p w14:paraId="20DAF323" w14:textId="77777777" w:rsidR="00D77F76" w:rsidRPr="00D77F76" w:rsidRDefault="00D77F76" w:rsidP="00DF27E9">
      <w:pPr>
        <w:numPr>
          <w:ilvl w:val="0"/>
          <w:numId w:val="11"/>
        </w:numPr>
        <w:contextualSpacing/>
        <w:rPr>
          <w:rFonts w:eastAsia="Aptos" w:cs="Times New Roman"/>
        </w:rPr>
      </w:pPr>
      <w:r w:rsidRPr="00D77F76">
        <w:rPr>
          <w:rFonts w:eastAsia="Aptos" w:cs="Times New Roman"/>
        </w:rPr>
        <w:t xml:space="preserve">dostępu do dokumentacji medycznej, osoby korzystającej ze świadczeń zdrowotnych udzielanych przez szpital psychiatryczny; </w:t>
      </w:r>
    </w:p>
    <w:p w14:paraId="0AAE537C" w14:textId="77777777" w:rsidR="00D77F76" w:rsidRPr="00D77F76" w:rsidRDefault="00D77F76" w:rsidP="00DF27E9">
      <w:pPr>
        <w:numPr>
          <w:ilvl w:val="0"/>
          <w:numId w:val="11"/>
        </w:numPr>
        <w:contextualSpacing/>
        <w:rPr>
          <w:rFonts w:eastAsia="Aptos" w:cs="Times New Roman"/>
        </w:rPr>
      </w:pPr>
      <w:r w:rsidRPr="00D77F76">
        <w:rPr>
          <w:rFonts w:eastAsia="Aptos" w:cs="Times New Roman"/>
        </w:rPr>
        <w:t>porozumiewania się z osobą korzystającą ze świadczeń zdrowotnych, jej przedstawicielem ustawowym, opiekunem prawnym lub faktycznym bez udziału innych osób;</w:t>
      </w:r>
    </w:p>
    <w:p w14:paraId="5CC5751A" w14:textId="4B0B8213" w:rsidR="00D77F76" w:rsidRPr="00D77F76" w:rsidRDefault="00D77F76" w:rsidP="00DF27E9">
      <w:pPr>
        <w:numPr>
          <w:ilvl w:val="0"/>
          <w:numId w:val="11"/>
        </w:numPr>
        <w:contextualSpacing/>
        <w:rPr>
          <w:rFonts w:eastAsia="Aptos" w:cs="Times New Roman"/>
        </w:rPr>
      </w:pPr>
      <w:r w:rsidRPr="00D77F76">
        <w:rPr>
          <w:rFonts w:eastAsia="Aptos" w:cs="Times New Roman"/>
        </w:rPr>
        <w:lastRenderedPageBreak/>
        <w:t>przetwarzania danych utrwalonych za pomocą monitoringu zlokalizowanego w</w:t>
      </w:r>
      <w:r w:rsidR="00DF27E9">
        <w:rPr>
          <w:rFonts w:eastAsia="Aptos" w:cs="Times New Roman"/>
        </w:rPr>
        <w:t> </w:t>
      </w:r>
      <w:r w:rsidRPr="00D77F76">
        <w:rPr>
          <w:rFonts w:eastAsia="Aptos" w:cs="Times New Roman"/>
        </w:rPr>
        <w:t>pomieszczeniach, w których wykonywany jest przymus bezpośredni w postaci izolacji.</w:t>
      </w:r>
    </w:p>
    <w:p w14:paraId="1E2A5FB8" w14:textId="77777777" w:rsidR="00D77F76" w:rsidRPr="00D77F76" w:rsidRDefault="00D77F76" w:rsidP="00DF27E9">
      <w:pPr>
        <w:ind w:left="720"/>
        <w:contextualSpacing/>
        <w:jc w:val="left"/>
        <w:rPr>
          <w:rFonts w:eastAsia="Aptos" w:cs="Times New Roman"/>
        </w:rPr>
      </w:pPr>
    </w:p>
    <w:p w14:paraId="5AA6DBFA" w14:textId="1CFE0CFF" w:rsidR="00D77F76" w:rsidRPr="00D77F76" w:rsidRDefault="00D77F76" w:rsidP="00DF27E9">
      <w:pPr>
        <w:rPr>
          <w:rFonts w:eastAsia="Aptos" w:cs="Times New Roman"/>
        </w:rPr>
      </w:pPr>
      <w:r w:rsidRPr="00D77F76">
        <w:rPr>
          <w:rFonts w:eastAsia="Aptos" w:cs="Times New Roman"/>
        </w:rPr>
        <w:t>Rzecznik podejmuje też działania na rzecz pacjentów, którzy korzystają ze świadczeń psychiatrycznej opieki zdrowotnej realizowanej w formie opieki dziennej, ambulatoryjnej, m.in. prowadząc postępowania wyjaśniające w sprawach indywidualnych dotyczących realizacji praw pacjenta osób korzystających ze świadczeń zdrowotnych w rodzaju</w:t>
      </w:r>
      <w:r w:rsidR="13D7BBA8" w:rsidRPr="1F20A5A8">
        <w:rPr>
          <w:rFonts w:eastAsia="Aptos" w:cs="Times New Roman"/>
        </w:rPr>
        <w:t>:</w:t>
      </w:r>
      <w:r w:rsidRPr="00D77F76">
        <w:rPr>
          <w:rFonts w:eastAsia="Aptos" w:cs="Times New Roman"/>
        </w:rPr>
        <w:t xml:space="preserve"> opieka psychiatryczna i</w:t>
      </w:r>
      <w:r w:rsidR="008157D4">
        <w:rPr>
          <w:rFonts w:eastAsia="Aptos" w:cs="Times New Roman"/>
        </w:rPr>
        <w:t> </w:t>
      </w:r>
      <w:r w:rsidRPr="00D77F76">
        <w:rPr>
          <w:rFonts w:eastAsia="Aptos" w:cs="Times New Roman"/>
        </w:rPr>
        <w:t xml:space="preserve">leczenie uzależnień. </w:t>
      </w:r>
    </w:p>
    <w:p w14:paraId="36152708" w14:textId="7FAC4E51" w:rsidR="00D77F76" w:rsidRPr="00D77F76" w:rsidRDefault="00D77F76" w:rsidP="00651AA3">
      <w:pPr>
        <w:rPr>
          <w:rFonts w:eastAsia="Aptos" w:cs="Times New Roman"/>
        </w:rPr>
      </w:pPr>
      <w:r w:rsidRPr="00D77F76">
        <w:rPr>
          <w:rFonts w:eastAsia="Aptos" w:cs="Times New Roman"/>
        </w:rPr>
        <w:t>W 2025 r. Rzecznik oraz rzecznicy łącznie prowadzili</w:t>
      </w:r>
      <w:r w:rsidRPr="00D77F76">
        <w:rPr>
          <w:rFonts w:eastAsia="Aptos" w:cs="Times New Roman"/>
          <w:vertAlign w:val="superscript"/>
        </w:rPr>
        <w:footnoteReference w:id="11"/>
      </w:r>
      <w:r w:rsidRPr="00D77F76">
        <w:rPr>
          <w:rFonts w:eastAsia="Aptos" w:cs="Times New Roman"/>
        </w:rPr>
        <w:t xml:space="preserve"> 7 791 spraw, w tym rozpatrzono 7 473 spraw dotyczących ochrony praw pacjentów psychiatrycznej opieki zdrowotnej. Sprawy rozpatrzone to wszystkie sprawy zakończone w 2025 r. Pozostałe sprawy na zakończenie okresu sprawozdawczego były w toku. </w:t>
      </w:r>
    </w:p>
    <w:p w14:paraId="7D3B3C75" w14:textId="30CE67B5" w:rsidR="001D14DD" w:rsidRPr="001D14DD" w:rsidRDefault="001D14DD" w:rsidP="001D14DD">
      <w:pPr>
        <w:spacing w:before="0" w:beforeAutospacing="0" w:after="120" w:afterAutospacing="0"/>
        <w:rPr>
          <w:b/>
          <w:bCs/>
        </w:rPr>
      </w:pPr>
      <w:bookmarkStart w:id="48" w:name="_Toc233270097"/>
      <w:r w:rsidRPr="001D14DD">
        <w:rPr>
          <w:b/>
          <w:bCs/>
        </w:rPr>
        <w:t xml:space="preserve">Tabela </w:t>
      </w:r>
      <w:r w:rsidR="0073618B">
        <w:rPr>
          <w:b/>
          <w:bCs/>
        </w:rPr>
        <w:fldChar w:fldCharType="begin"/>
      </w:r>
      <w:r w:rsidR="0073618B">
        <w:rPr>
          <w:b/>
          <w:bCs/>
        </w:rPr>
        <w:instrText xml:space="preserve"> SEQ Tabela \* ARABIC </w:instrText>
      </w:r>
      <w:r w:rsidR="0073618B">
        <w:rPr>
          <w:b/>
          <w:bCs/>
        </w:rPr>
        <w:fldChar w:fldCharType="separate"/>
      </w:r>
      <w:r w:rsidR="005A50FD">
        <w:rPr>
          <w:b/>
          <w:bCs/>
          <w:noProof/>
        </w:rPr>
        <w:t>6</w:t>
      </w:r>
      <w:r w:rsidR="0073618B">
        <w:rPr>
          <w:b/>
          <w:bCs/>
        </w:rPr>
        <w:fldChar w:fldCharType="end"/>
      </w:r>
      <w:r w:rsidRPr="00D77F76">
        <w:rPr>
          <w:rFonts w:eastAsia="Aptos" w:cs="Times New Roman"/>
          <w:b/>
        </w:rPr>
        <w:t>:</w:t>
      </w:r>
      <w:r w:rsidRPr="00D77F76">
        <w:rPr>
          <w:rFonts w:eastAsia="Aptos" w:cs="Times New Roman"/>
        </w:rPr>
        <w:t xml:space="preserve"> Liczba i rodzaj spraw dotyczących ochrony praw pacjentów psychiatrycznej opieki zdrowotnej wszczętych w</w:t>
      </w:r>
      <w:r w:rsidRPr="00D77F76">
        <w:rPr>
          <w:rFonts w:eastAsia="Aptos" w:cs="Times New Roman"/>
          <w:bCs/>
        </w:rPr>
        <w:t xml:space="preserve"> </w:t>
      </w:r>
      <w:r w:rsidRPr="00D77F76">
        <w:rPr>
          <w:rFonts w:eastAsia="Aptos" w:cs="Times New Roman"/>
        </w:rPr>
        <w:t>2025 r.</w:t>
      </w:r>
      <w:bookmarkEnd w:id="48"/>
    </w:p>
    <w:tbl>
      <w:tblPr>
        <w:tblStyle w:val="Tabela-Siatka"/>
        <w:tblW w:w="9067" w:type="dxa"/>
        <w:tblInd w:w="0" w:type="dxa"/>
        <w:tblLayout w:type="fixed"/>
        <w:tblLook w:val="04A0" w:firstRow="1" w:lastRow="0" w:firstColumn="1" w:lastColumn="0" w:noHBand="0" w:noVBand="1"/>
      </w:tblPr>
      <w:tblGrid>
        <w:gridCol w:w="6799"/>
        <w:gridCol w:w="2268"/>
      </w:tblGrid>
      <w:tr w:rsidR="0073618B" w:rsidRPr="00D77F76" w14:paraId="307837B7" w14:textId="77777777" w:rsidTr="0073618B">
        <w:trPr>
          <w:trHeight w:val="580"/>
        </w:trPr>
        <w:tc>
          <w:tcPr>
            <w:tcW w:w="6799" w:type="dxa"/>
            <w:hideMark/>
          </w:tcPr>
          <w:p w14:paraId="33302386" w14:textId="2F429D63" w:rsidR="0073618B" w:rsidRPr="00E21D10" w:rsidRDefault="0073618B" w:rsidP="00877B1B">
            <w:pPr>
              <w:spacing w:before="0" w:beforeAutospacing="0" w:after="0" w:afterAutospacing="0" w:line="240" w:lineRule="auto"/>
              <w:jc w:val="left"/>
              <w:rPr>
                <w:rFonts w:eastAsia="Aptos"/>
                <w:b/>
              </w:rPr>
            </w:pPr>
            <w:bookmarkStart w:id="49" w:name="_Hlk144120043"/>
            <w:r w:rsidRPr="00E21D10">
              <w:rPr>
                <w:rFonts w:eastAsia="Aptos"/>
                <w:b/>
              </w:rPr>
              <w:t>Rodzaj spraw</w:t>
            </w:r>
          </w:p>
        </w:tc>
        <w:tc>
          <w:tcPr>
            <w:tcW w:w="2268" w:type="dxa"/>
            <w:hideMark/>
          </w:tcPr>
          <w:p w14:paraId="58CFA19F" w14:textId="77777777" w:rsidR="0073618B" w:rsidRPr="00E21D10" w:rsidRDefault="0073618B" w:rsidP="00877B1B">
            <w:pPr>
              <w:spacing w:before="0" w:beforeAutospacing="0" w:after="0" w:afterAutospacing="0" w:line="240" w:lineRule="auto"/>
              <w:jc w:val="left"/>
              <w:rPr>
                <w:rFonts w:eastAsia="Aptos"/>
                <w:b/>
              </w:rPr>
            </w:pPr>
            <w:r w:rsidRPr="00E21D10">
              <w:rPr>
                <w:rFonts w:eastAsia="Aptos"/>
                <w:b/>
              </w:rPr>
              <w:t>Liczba spraw</w:t>
            </w:r>
          </w:p>
        </w:tc>
      </w:tr>
      <w:tr w:rsidR="0073618B" w:rsidRPr="00D77F76" w14:paraId="3FE73418" w14:textId="77777777" w:rsidTr="0073618B">
        <w:trPr>
          <w:trHeight w:val="531"/>
        </w:trPr>
        <w:tc>
          <w:tcPr>
            <w:tcW w:w="6799" w:type="dxa"/>
            <w:hideMark/>
          </w:tcPr>
          <w:p w14:paraId="0EFE30FD" w14:textId="13B417FB" w:rsidR="0073618B" w:rsidRPr="00D77F76" w:rsidRDefault="0073618B" w:rsidP="00877B1B">
            <w:pPr>
              <w:spacing w:before="0" w:beforeAutospacing="0" w:after="0" w:afterAutospacing="0" w:line="240" w:lineRule="auto"/>
              <w:jc w:val="left"/>
              <w:rPr>
                <w:rFonts w:eastAsia="Aptos"/>
                <w:b/>
              </w:rPr>
            </w:pPr>
            <w:r w:rsidRPr="00D77F76">
              <w:rPr>
                <w:rFonts w:eastAsia="Aptos"/>
              </w:rPr>
              <w:t>Zgłoszenia</w:t>
            </w:r>
          </w:p>
        </w:tc>
        <w:tc>
          <w:tcPr>
            <w:tcW w:w="2268" w:type="dxa"/>
            <w:hideMark/>
          </w:tcPr>
          <w:p w14:paraId="48AA14A7" w14:textId="48E97863" w:rsidR="0073618B" w:rsidRPr="00D77F76" w:rsidRDefault="0073618B" w:rsidP="0073618B">
            <w:pPr>
              <w:spacing w:before="0" w:beforeAutospacing="0" w:after="0" w:afterAutospacing="0" w:line="240" w:lineRule="auto"/>
              <w:jc w:val="right"/>
              <w:rPr>
                <w:rFonts w:eastAsia="Aptos"/>
              </w:rPr>
            </w:pPr>
            <w:r w:rsidRPr="6EC9411F">
              <w:rPr>
                <w:rFonts w:eastAsia="Aptos"/>
              </w:rPr>
              <w:t>2 753</w:t>
            </w:r>
          </w:p>
        </w:tc>
      </w:tr>
      <w:tr w:rsidR="0073618B" w:rsidRPr="00D77F76" w14:paraId="075DAC52" w14:textId="77777777" w:rsidTr="0073618B">
        <w:trPr>
          <w:trHeight w:val="531"/>
        </w:trPr>
        <w:tc>
          <w:tcPr>
            <w:tcW w:w="6799" w:type="dxa"/>
            <w:hideMark/>
          </w:tcPr>
          <w:p w14:paraId="23C64600" w14:textId="5E2723D6" w:rsidR="0073618B" w:rsidRPr="00D77F76" w:rsidRDefault="0073618B" w:rsidP="00877B1B">
            <w:pPr>
              <w:spacing w:before="0" w:beforeAutospacing="0" w:after="0" w:afterAutospacing="0" w:line="240" w:lineRule="auto"/>
              <w:jc w:val="left"/>
              <w:rPr>
                <w:rFonts w:eastAsia="Aptos"/>
                <w:b/>
              </w:rPr>
            </w:pPr>
            <w:r w:rsidRPr="00D77F76">
              <w:rPr>
                <w:rFonts w:eastAsia="Aptos"/>
              </w:rPr>
              <w:t>Inicjatywy własne</w:t>
            </w:r>
          </w:p>
        </w:tc>
        <w:tc>
          <w:tcPr>
            <w:tcW w:w="2268" w:type="dxa"/>
            <w:hideMark/>
          </w:tcPr>
          <w:p w14:paraId="08783A35" w14:textId="22A3BD4D" w:rsidR="0073618B" w:rsidRPr="00D77F76" w:rsidRDefault="0073618B" w:rsidP="0073618B">
            <w:pPr>
              <w:spacing w:before="0" w:beforeAutospacing="0" w:after="0" w:afterAutospacing="0" w:line="240" w:lineRule="auto"/>
              <w:jc w:val="right"/>
              <w:rPr>
                <w:rFonts w:eastAsia="Aptos"/>
              </w:rPr>
            </w:pPr>
            <w:r w:rsidRPr="00D77F76">
              <w:rPr>
                <w:rFonts w:eastAsia="Aptos"/>
              </w:rPr>
              <w:t>2</w:t>
            </w:r>
            <w:r>
              <w:rPr>
                <w:rFonts w:eastAsia="Aptos"/>
              </w:rPr>
              <w:t xml:space="preserve"> </w:t>
            </w:r>
            <w:r w:rsidRPr="6EC9411F">
              <w:rPr>
                <w:rFonts w:eastAsia="Aptos"/>
              </w:rPr>
              <w:t>403</w:t>
            </w:r>
          </w:p>
        </w:tc>
      </w:tr>
      <w:tr w:rsidR="0073618B" w:rsidRPr="00D77F76" w14:paraId="47755911" w14:textId="77777777" w:rsidTr="0073618B">
        <w:trPr>
          <w:trHeight w:val="531"/>
        </w:trPr>
        <w:tc>
          <w:tcPr>
            <w:tcW w:w="6799" w:type="dxa"/>
            <w:hideMark/>
          </w:tcPr>
          <w:p w14:paraId="2FA86795" w14:textId="428592F2" w:rsidR="0073618B" w:rsidRPr="00D77F76" w:rsidRDefault="0073618B" w:rsidP="00877B1B">
            <w:pPr>
              <w:spacing w:before="0" w:beforeAutospacing="0" w:after="0" w:afterAutospacing="0" w:line="240" w:lineRule="auto"/>
              <w:jc w:val="left"/>
              <w:rPr>
                <w:rFonts w:eastAsia="Aptos"/>
                <w:b/>
              </w:rPr>
            </w:pPr>
            <w:r w:rsidRPr="00D77F76">
              <w:rPr>
                <w:rFonts w:eastAsia="Aptos"/>
              </w:rPr>
              <w:t>Skargi</w:t>
            </w:r>
          </w:p>
        </w:tc>
        <w:tc>
          <w:tcPr>
            <w:tcW w:w="2268" w:type="dxa"/>
            <w:hideMark/>
          </w:tcPr>
          <w:p w14:paraId="6A9A95E5" w14:textId="589DCC7F" w:rsidR="0073618B" w:rsidRPr="00D77F76" w:rsidRDefault="0073618B" w:rsidP="0073618B">
            <w:pPr>
              <w:spacing w:before="0" w:beforeAutospacing="0" w:after="0" w:afterAutospacing="0" w:line="240" w:lineRule="auto"/>
              <w:jc w:val="right"/>
              <w:rPr>
                <w:rFonts w:eastAsia="Aptos"/>
              </w:rPr>
            </w:pPr>
            <w:r w:rsidRPr="6EC9411F">
              <w:rPr>
                <w:rFonts w:eastAsia="Aptos"/>
              </w:rPr>
              <w:t>467</w:t>
            </w:r>
          </w:p>
        </w:tc>
      </w:tr>
      <w:tr w:rsidR="0073618B" w:rsidRPr="00D77F76" w14:paraId="27547B1D" w14:textId="77777777" w:rsidTr="0073618B">
        <w:trPr>
          <w:trHeight w:val="531"/>
        </w:trPr>
        <w:tc>
          <w:tcPr>
            <w:tcW w:w="6799" w:type="dxa"/>
          </w:tcPr>
          <w:p w14:paraId="7BE6CA12" w14:textId="630FB9A3" w:rsidR="0073618B" w:rsidRPr="001A7E0D" w:rsidRDefault="0073618B" w:rsidP="00877B1B">
            <w:pPr>
              <w:spacing w:before="0" w:beforeAutospacing="0" w:after="0" w:afterAutospacing="0" w:line="240" w:lineRule="auto"/>
              <w:jc w:val="left"/>
              <w:rPr>
                <w:rFonts w:eastAsia="Aptos"/>
                <w:b/>
                <w:bCs/>
              </w:rPr>
            </w:pPr>
            <w:r w:rsidRPr="001A7E0D">
              <w:rPr>
                <w:rFonts w:eastAsia="Aptos"/>
                <w:b/>
                <w:bCs/>
              </w:rPr>
              <w:t>Łącznie</w:t>
            </w:r>
          </w:p>
        </w:tc>
        <w:tc>
          <w:tcPr>
            <w:tcW w:w="2268" w:type="dxa"/>
            <w:hideMark/>
          </w:tcPr>
          <w:p w14:paraId="5FE32021" w14:textId="613232D1" w:rsidR="0073618B" w:rsidRPr="001A7E0D" w:rsidRDefault="0073618B" w:rsidP="0073618B">
            <w:pPr>
              <w:spacing w:before="0" w:beforeAutospacing="0" w:after="0" w:afterAutospacing="0" w:line="240" w:lineRule="auto"/>
              <w:jc w:val="right"/>
              <w:rPr>
                <w:rFonts w:eastAsia="Aptos"/>
                <w:b/>
                <w:bCs/>
              </w:rPr>
            </w:pPr>
            <w:r w:rsidRPr="6EC9411F">
              <w:rPr>
                <w:rFonts w:eastAsia="Aptos"/>
                <w:b/>
                <w:bCs/>
              </w:rPr>
              <w:t>5 623</w:t>
            </w:r>
          </w:p>
        </w:tc>
      </w:tr>
      <w:bookmarkEnd w:id="49"/>
    </w:tbl>
    <w:p w14:paraId="6294DFD7" w14:textId="77777777" w:rsidR="00877B1B" w:rsidRDefault="00877B1B" w:rsidP="00D77F76">
      <w:pPr>
        <w:spacing w:before="0" w:beforeAutospacing="0" w:after="0" w:afterAutospacing="0" w:line="259" w:lineRule="auto"/>
        <w:jc w:val="left"/>
        <w:rPr>
          <w:rFonts w:eastAsia="Aptos" w:cs="Times New Roman"/>
        </w:rPr>
      </w:pPr>
    </w:p>
    <w:p w14:paraId="02011C07" w14:textId="57A1505D" w:rsidR="00D77F76" w:rsidRPr="00D77F76" w:rsidRDefault="00D77F76" w:rsidP="00D77F76">
      <w:pPr>
        <w:spacing w:before="0" w:beforeAutospacing="0" w:after="0" w:afterAutospacing="0" w:line="259" w:lineRule="auto"/>
        <w:jc w:val="left"/>
        <w:rPr>
          <w:rFonts w:eastAsia="Aptos" w:cs="Times New Roman"/>
          <w:b/>
        </w:rPr>
      </w:pPr>
      <w:r w:rsidRPr="00D77F76">
        <w:rPr>
          <w:rFonts w:eastAsia="Aptos" w:cs="Times New Roman"/>
        </w:rPr>
        <w:t>Działania rzeczników kierowane są do pacjentów:</w:t>
      </w:r>
    </w:p>
    <w:p w14:paraId="7F9CE02D" w14:textId="775B5FBE" w:rsidR="00D77F76" w:rsidRPr="00D77F76" w:rsidRDefault="00D77F76" w:rsidP="00974095">
      <w:pPr>
        <w:numPr>
          <w:ilvl w:val="0"/>
          <w:numId w:val="12"/>
        </w:numPr>
        <w:spacing w:before="0" w:beforeAutospacing="0" w:after="0" w:afterAutospacing="0" w:line="259" w:lineRule="auto"/>
        <w:contextualSpacing/>
        <w:rPr>
          <w:rFonts w:eastAsia="Aptos" w:cs="Times New Roman"/>
          <w:lang w:eastAsia="pl-PL"/>
        </w:rPr>
      </w:pPr>
      <w:r w:rsidRPr="00D77F76">
        <w:rPr>
          <w:rFonts w:eastAsia="Aptos" w:cs="Times New Roman"/>
          <w:lang w:eastAsia="pl-PL"/>
        </w:rPr>
        <w:t>wobec</w:t>
      </w:r>
      <w:r w:rsidR="005253F4">
        <w:rPr>
          <w:rFonts w:eastAsia="Aptos" w:cs="Times New Roman"/>
          <w:lang w:eastAsia="pl-PL"/>
        </w:rPr>
        <w:t>,</w:t>
      </w:r>
      <w:r w:rsidRPr="00D77F76">
        <w:rPr>
          <w:rFonts w:eastAsia="Aptos" w:cs="Times New Roman"/>
          <w:lang w:eastAsia="pl-PL"/>
        </w:rPr>
        <w:t xml:space="preserve"> których zastosowano przymus bezpośredni (</w:t>
      </w:r>
      <w:r w:rsidRPr="6AE30F6D">
        <w:rPr>
          <w:rFonts w:eastAsia="Aptos" w:cs="Times New Roman"/>
          <w:lang w:eastAsia="pl-PL"/>
        </w:rPr>
        <w:t>3</w:t>
      </w:r>
      <w:r w:rsidR="2C896596" w:rsidRPr="6AE30F6D">
        <w:rPr>
          <w:rFonts w:eastAsia="Aptos" w:cs="Times New Roman"/>
          <w:lang w:eastAsia="pl-PL"/>
        </w:rPr>
        <w:t>1</w:t>
      </w:r>
      <w:r w:rsidRPr="6AE30F6D">
        <w:rPr>
          <w:rFonts w:eastAsia="Aptos" w:cs="Times New Roman"/>
          <w:lang w:eastAsia="pl-PL"/>
        </w:rPr>
        <w:t>4</w:t>
      </w:r>
      <w:r w:rsidRPr="00D77F76">
        <w:rPr>
          <w:rFonts w:eastAsia="Aptos" w:cs="Times New Roman"/>
          <w:lang w:eastAsia="pl-PL"/>
        </w:rPr>
        <w:t xml:space="preserve"> działań),</w:t>
      </w:r>
    </w:p>
    <w:p w14:paraId="405121ED" w14:textId="5794F0B5" w:rsidR="00D77F76" w:rsidRPr="00D77F76" w:rsidRDefault="00D77F76" w:rsidP="00974095">
      <w:pPr>
        <w:numPr>
          <w:ilvl w:val="0"/>
          <w:numId w:val="12"/>
        </w:numPr>
        <w:spacing w:before="0" w:beforeAutospacing="0" w:after="0" w:afterAutospacing="0" w:line="259" w:lineRule="auto"/>
        <w:contextualSpacing/>
        <w:rPr>
          <w:rFonts w:eastAsia="Aptos" w:cs="Times New Roman"/>
          <w:lang w:eastAsia="pl-PL"/>
        </w:rPr>
      </w:pPr>
      <w:r w:rsidRPr="00D77F76">
        <w:rPr>
          <w:rFonts w:eastAsia="Aptos" w:cs="Times New Roman"/>
          <w:lang w:eastAsia="pl-PL"/>
        </w:rPr>
        <w:t>przyjętych do szpitala psychiatrycznego bez zgody (</w:t>
      </w:r>
      <w:r w:rsidR="7A9B63C0" w:rsidRPr="6AE30F6D">
        <w:rPr>
          <w:rFonts w:eastAsia="Aptos" w:cs="Times New Roman"/>
          <w:lang w:eastAsia="pl-PL"/>
        </w:rPr>
        <w:t>57</w:t>
      </w:r>
      <w:r w:rsidRPr="6AE30F6D">
        <w:rPr>
          <w:rFonts w:eastAsia="Aptos" w:cs="Times New Roman"/>
          <w:lang w:eastAsia="pl-PL"/>
        </w:rPr>
        <w:t xml:space="preserve"> działa</w:t>
      </w:r>
      <w:r w:rsidR="5498A69B" w:rsidRPr="6AE30F6D">
        <w:rPr>
          <w:rFonts w:eastAsia="Aptos" w:cs="Times New Roman"/>
          <w:lang w:eastAsia="pl-PL"/>
        </w:rPr>
        <w:t>ń</w:t>
      </w:r>
      <w:r w:rsidRPr="00D77F76">
        <w:rPr>
          <w:rFonts w:eastAsia="Aptos" w:cs="Times New Roman"/>
          <w:lang w:eastAsia="pl-PL"/>
        </w:rPr>
        <w:t>),</w:t>
      </w:r>
    </w:p>
    <w:p w14:paraId="038F4A28" w14:textId="51DF4475" w:rsidR="00D77F76" w:rsidRPr="00D77F76" w:rsidRDefault="00D77F76" w:rsidP="00974095">
      <w:pPr>
        <w:numPr>
          <w:ilvl w:val="0"/>
          <w:numId w:val="12"/>
        </w:numPr>
        <w:spacing w:before="0" w:beforeAutospacing="0" w:after="0" w:afterAutospacing="0" w:line="259" w:lineRule="auto"/>
        <w:contextualSpacing/>
        <w:rPr>
          <w:rFonts w:eastAsia="Aptos" w:cs="Times New Roman"/>
          <w:lang w:eastAsia="pl-PL"/>
        </w:rPr>
      </w:pPr>
      <w:r w:rsidRPr="00D77F76">
        <w:rPr>
          <w:rFonts w:eastAsia="Aptos" w:cs="Times New Roman"/>
          <w:lang w:eastAsia="pl-PL"/>
        </w:rPr>
        <w:t>przebywających w szpitalu na mocy orzeczenia sądowego o zastosowaniu środka zabezpieczającego (</w:t>
      </w:r>
      <w:r w:rsidR="050A6E61" w:rsidRPr="52D37172">
        <w:rPr>
          <w:rFonts w:eastAsia="Aptos" w:cs="Times New Roman"/>
          <w:lang w:eastAsia="pl-PL"/>
        </w:rPr>
        <w:t>249</w:t>
      </w:r>
      <w:r w:rsidRPr="00D77F76">
        <w:rPr>
          <w:rFonts w:eastAsia="Aptos" w:cs="Times New Roman"/>
          <w:lang w:eastAsia="pl-PL"/>
        </w:rPr>
        <w:t xml:space="preserve"> działań),</w:t>
      </w:r>
    </w:p>
    <w:p w14:paraId="3174F310" w14:textId="22029E5C" w:rsidR="00BF1FA1" w:rsidRPr="004744A8" w:rsidRDefault="00D77F76" w:rsidP="00974095">
      <w:pPr>
        <w:numPr>
          <w:ilvl w:val="0"/>
          <w:numId w:val="12"/>
        </w:numPr>
        <w:spacing w:before="0" w:beforeAutospacing="0" w:after="0" w:afterAutospacing="0" w:line="259" w:lineRule="auto"/>
        <w:contextualSpacing/>
        <w:rPr>
          <w:rFonts w:eastAsia="Aptos" w:cs="Times New Roman"/>
          <w:lang w:eastAsia="pl-PL"/>
        </w:rPr>
      </w:pPr>
      <w:r w:rsidRPr="00D77F76">
        <w:rPr>
          <w:rFonts w:eastAsia="Aptos" w:cs="Times New Roman"/>
          <w:lang w:eastAsia="pl-PL"/>
        </w:rPr>
        <w:t>ogółu pacjentów hospitalizowanych w danym oddziale/szpitalu – działania skierowane do większej liczby pacjentów (</w:t>
      </w:r>
      <w:r w:rsidRPr="52D37172">
        <w:rPr>
          <w:rFonts w:eastAsia="Aptos" w:cs="Times New Roman"/>
          <w:lang w:eastAsia="pl-PL"/>
        </w:rPr>
        <w:t>4</w:t>
      </w:r>
      <w:r w:rsidR="08EAEDA1" w:rsidRPr="52D37172">
        <w:rPr>
          <w:rFonts w:eastAsia="Aptos" w:cs="Times New Roman"/>
          <w:lang w:eastAsia="pl-PL"/>
        </w:rPr>
        <w:t>0</w:t>
      </w:r>
      <w:r w:rsidRPr="52D37172">
        <w:rPr>
          <w:rFonts w:eastAsia="Aptos" w:cs="Times New Roman"/>
          <w:lang w:eastAsia="pl-PL"/>
        </w:rPr>
        <w:t>0</w:t>
      </w:r>
      <w:r w:rsidRPr="00D77F76">
        <w:rPr>
          <w:rFonts w:eastAsia="Aptos" w:cs="Times New Roman"/>
          <w:lang w:eastAsia="pl-PL"/>
        </w:rPr>
        <w:t xml:space="preserve"> działań). </w:t>
      </w:r>
    </w:p>
    <w:p w14:paraId="405BC2BE" w14:textId="424A5DB9" w:rsidR="00063F59" w:rsidRPr="000823CF" w:rsidRDefault="00063F59" w:rsidP="004B110E">
      <w:pPr>
        <w:pStyle w:val="Nagwek2"/>
        <w:spacing w:before="100" w:after="100"/>
        <w:rPr>
          <w:rFonts w:cs="Times New Roman"/>
          <w:szCs w:val="22"/>
        </w:rPr>
      </w:pPr>
      <w:bookmarkStart w:id="50" w:name="_Toc106378126"/>
      <w:bookmarkStart w:id="51" w:name="_Toc108164134"/>
      <w:bookmarkStart w:id="52" w:name="_Toc109822355"/>
      <w:bookmarkStart w:id="53" w:name="_Toc139363083"/>
      <w:bookmarkStart w:id="54" w:name="_Toc139369125"/>
      <w:bookmarkStart w:id="55" w:name="_Toc169268727"/>
      <w:bookmarkStart w:id="56" w:name="_Toc170382352"/>
      <w:bookmarkStart w:id="57" w:name="_Toc201756288"/>
      <w:bookmarkStart w:id="58" w:name="_Toc233270463"/>
      <w:r w:rsidRPr="000823CF">
        <w:rPr>
          <w:rFonts w:cs="Times New Roman"/>
          <w:szCs w:val="22"/>
        </w:rPr>
        <w:t>4.</w:t>
      </w:r>
      <w:r w:rsidR="00A22983">
        <w:rPr>
          <w:rFonts w:cs="Times New Roman"/>
          <w:szCs w:val="22"/>
        </w:rPr>
        <w:t>9</w:t>
      </w:r>
      <w:r w:rsidRPr="000823CF">
        <w:rPr>
          <w:rFonts w:cs="Times New Roman"/>
          <w:szCs w:val="22"/>
        </w:rPr>
        <w:t>. Sprawy systemowe</w:t>
      </w:r>
      <w:bookmarkEnd w:id="50"/>
      <w:bookmarkEnd w:id="51"/>
      <w:bookmarkEnd w:id="52"/>
      <w:bookmarkEnd w:id="53"/>
      <w:bookmarkEnd w:id="54"/>
      <w:bookmarkEnd w:id="55"/>
      <w:bookmarkEnd w:id="56"/>
      <w:bookmarkEnd w:id="57"/>
      <w:bookmarkEnd w:id="58"/>
    </w:p>
    <w:p w14:paraId="3A893176" w14:textId="2A8EA790" w:rsidR="00063F59" w:rsidRPr="00607466" w:rsidRDefault="00063F59" w:rsidP="004B110E">
      <w:pPr>
        <w:rPr>
          <w:rFonts w:cs="Times New Roman"/>
        </w:rPr>
      </w:pPr>
      <w:bookmarkStart w:id="59" w:name="_Hlk135057090"/>
      <w:r w:rsidRPr="00607466">
        <w:rPr>
          <w:rFonts w:cs="Times New Roman"/>
        </w:rPr>
        <w:t>Jednym z istotnych działań Rzecznika jest inicjowanie działań o charakterze systemowym. W</w:t>
      </w:r>
      <w:r w:rsidR="008157D4">
        <w:rPr>
          <w:rFonts w:cs="Times New Roman"/>
        </w:rPr>
        <w:t> </w:t>
      </w:r>
      <w:r w:rsidRPr="00607466">
        <w:rPr>
          <w:rFonts w:cs="Times New Roman"/>
        </w:rPr>
        <w:t>202</w:t>
      </w:r>
      <w:r w:rsidR="00607466" w:rsidRPr="00607466">
        <w:rPr>
          <w:rFonts w:cs="Times New Roman"/>
        </w:rPr>
        <w:t>5</w:t>
      </w:r>
      <w:r w:rsidRPr="00607466">
        <w:rPr>
          <w:rFonts w:cs="Times New Roman"/>
        </w:rPr>
        <w:t xml:space="preserve"> r. Rzecznik Praw Pacjenta podjął </w:t>
      </w:r>
      <w:r w:rsidR="002E2397">
        <w:rPr>
          <w:rFonts w:cs="Times New Roman"/>
        </w:rPr>
        <w:t>367</w:t>
      </w:r>
      <w:r w:rsidR="00607466" w:rsidRPr="001576E6">
        <w:rPr>
          <w:rFonts w:cs="Times New Roman"/>
        </w:rPr>
        <w:t xml:space="preserve"> </w:t>
      </w:r>
      <w:r w:rsidRPr="001576E6">
        <w:rPr>
          <w:rFonts w:cs="Times New Roman"/>
        </w:rPr>
        <w:t>spraw o charakterze systemowym</w:t>
      </w:r>
      <w:r w:rsidRPr="00607466">
        <w:rPr>
          <w:rFonts w:cs="Times New Roman"/>
        </w:rPr>
        <w:t xml:space="preserve"> i zwrócił się do właściwych organów i instytucji, zmierzając do poprawy stopnia przestrzegania praw pacjenta w </w:t>
      </w:r>
      <w:r w:rsidR="00A21E19">
        <w:rPr>
          <w:rFonts w:cs="Times New Roman"/>
        </w:rPr>
        <w:t>na terenie kraju.</w:t>
      </w:r>
    </w:p>
    <w:p w14:paraId="492ECB20" w14:textId="0F013A1E" w:rsidR="00063F59" w:rsidRPr="000823CF" w:rsidRDefault="00063F59" w:rsidP="004B110E">
      <w:pPr>
        <w:rPr>
          <w:rFonts w:cs="Times New Roman"/>
        </w:rPr>
      </w:pPr>
      <w:r w:rsidRPr="13B47049">
        <w:rPr>
          <w:rFonts w:cs="Times New Roman"/>
        </w:rPr>
        <w:lastRenderedPageBreak/>
        <w:t>W 202</w:t>
      </w:r>
      <w:r w:rsidR="00B66E36" w:rsidRPr="13B47049">
        <w:rPr>
          <w:rFonts w:cs="Times New Roman"/>
        </w:rPr>
        <w:t xml:space="preserve">5 </w:t>
      </w:r>
      <w:r w:rsidRPr="13B47049">
        <w:rPr>
          <w:rFonts w:cs="Times New Roman"/>
        </w:rPr>
        <w:t>r. podejmowanych</w:t>
      </w:r>
      <w:r w:rsidR="4E99094D" w:rsidRPr="13B47049">
        <w:rPr>
          <w:rFonts w:cs="Times New Roman"/>
        </w:rPr>
        <w:t xml:space="preserve"> było</w:t>
      </w:r>
      <w:r w:rsidRPr="13B47049">
        <w:rPr>
          <w:rFonts w:cs="Times New Roman"/>
        </w:rPr>
        <w:t xml:space="preserve"> wiele inicjatyw systemowych, część skupiała się na tematyce ograniczonego dostępu do świadczeń zdrowotnych – m.in. refundacji produktów leczniczych, rehabilitacji leczniczej, opieki okołoporodowej.</w:t>
      </w:r>
    </w:p>
    <w:bookmarkEnd w:id="59"/>
    <w:p w14:paraId="233377DF" w14:textId="25161655" w:rsidR="00063F59" w:rsidRPr="000823CF" w:rsidRDefault="00063F59" w:rsidP="004B110E">
      <w:pPr>
        <w:rPr>
          <w:rFonts w:cs="Times New Roman"/>
        </w:rPr>
      </w:pPr>
      <w:r w:rsidRPr="000823CF">
        <w:rPr>
          <w:rFonts w:cs="Times New Roman"/>
        </w:rPr>
        <w:t xml:space="preserve">Wybrane kluczowe wystąpienia i działania systemowe zostaną omówione w dalszej części </w:t>
      </w:r>
      <w:r w:rsidR="0098312A">
        <w:rPr>
          <w:rFonts w:cs="Times New Roman"/>
        </w:rPr>
        <w:t xml:space="preserve">niniejszego </w:t>
      </w:r>
      <w:r w:rsidRPr="000823CF">
        <w:rPr>
          <w:rFonts w:cs="Times New Roman"/>
        </w:rPr>
        <w:t>opracowania.</w:t>
      </w:r>
    </w:p>
    <w:p w14:paraId="66C30623" w14:textId="5A461F72" w:rsidR="00063F59" w:rsidRPr="000823CF" w:rsidRDefault="00063F59" w:rsidP="00063F59">
      <w:pPr>
        <w:pStyle w:val="Nagwek2"/>
        <w:rPr>
          <w:rFonts w:cs="Times New Roman"/>
          <w:szCs w:val="22"/>
        </w:rPr>
      </w:pPr>
      <w:bookmarkStart w:id="60" w:name="_Toc169268728"/>
      <w:bookmarkStart w:id="61" w:name="_Toc170382353"/>
      <w:bookmarkStart w:id="62" w:name="_Toc201756289"/>
      <w:bookmarkStart w:id="63" w:name="_Toc233270464"/>
      <w:r w:rsidRPr="000823CF">
        <w:rPr>
          <w:rFonts w:cs="Times New Roman"/>
          <w:szCs w:val="22"/>
        </w:rPr>
        <w:t>4.</w:t>
      </w:r>
      <w:r>
        <w:rPr>
          <w:rFonts w:cs="Times New Roman"/>
          <w:szCs w:val="22"/>
        </w:rPr>
        <w:t>1</w:t>
      </w:r>
      <w:r w:rsidR="00682F09">
        <w:rPr>
          <w:rFonts w:cs="Times New Roman"/>
          <w:szCs w:val="22"/>
        </w:rPr>
        <w:t>0</w:t>
      </w:r>
      <w:r w:rsidRPr="000823CF">
        <w:rPr>
          <w:rFonts w:cs="Times New Roman"/>
          <w:szCs w:val="22"/>
        </w:rPr>
        <w:t>. Współpraca z podmiotami zewnętrznymi</w:t>
      </w:r>
      <w:bookmarkEnd w:id="60"/>
      <w:bookmarkEnd w:id="61"/>
      <w:bookmarkEnd w:id="62"/>
      <w:bookmarkEnd w:id="63"/>
    </w:p>
    <w:p w14:paraId="578D2299" w14:textId="3A5087CE" w:rsidR="00063F59" w:rsidRPr="00ED3488" w:rsidRDefault="00ED3488" w:rsidP="00ED3488">
      <w:pPr>
        <w:pStyle w:val="Nagwek3"/>
        <w:rPr>
          <w:i/>
          <w:iCs/>
          <w:sz w:val="22"/>
          <w:szCs w:val="22"/>
        </w:rPr>
      </w:pPr>
      <w:bookmarkStart w:id="64" w:name="_Toc201756290"/>
      <w:bookmarkStart w:id="65" w:name="_Toc233270465"/>
      <w:r w:rsidRPr="00A33F4E">
        <w:rPr>
          <w:i/>
          <w:iCs/>
          <w:sz w:val="22"/>
          <w:szCs w:val="22"/>
        </w:rPr>
        <w:t>Rada Organizacji Pacjentów</w:t>
      </w:r>
      <w:bookmarkEnd w:id="64"/>
      <w:bookmarkEnd w:id="65"/>
    </w:p>
    <w:p w14:paraId="0F293AB7" w14:textId="527516FD" w:rsidR="00063F59" w:rsidRDefault="00063F59" w:rsidP="004B110E">
      <w:r w:rsidRPr="00150C89">
        <w:t>Rada została powołana przy Rzeczniku Praw Pacjenta w 2020 roku. Obecnie zrzeszon</w:t>
      </w:r>
      <w:r w:rsidR="00285D77">
        <w:t>e</w:t>
      </w:r>
      <w:r w:rsidRPr="00150C89">
        <w:t xml:space="preserve"> </w:t>
      </w:r>
      <w:r w:rsidR="00285D77">
        <w:t>są</w:t>
      </w:r>
      <w:r w:rsidRPr="00150C89">
        <w:t xml:space="preserve"> 152 organizacje działające na rzecz pacjentów</w:t>
      </w:r>
      <w:r w:rsidR="62612AA9">
        <w:t>.</w:t>
      </w:r>
      <w:r w:rsidRPr="00150C89">
        <w:t xml:space="preserve"> W 2025 roku Rada aktywnie współpracowała z</w:t>
      </w:r>
      <w:r w:rsidR="006A78E3">
        <w:t> </w:t>
      </w:r>
      <w:r w:rsidRPr="00150C89">
        <w:t>Rzecznikiem w podejmowaniu wielu ważnych dla pacjentów tematów, które wynikały z</w:t>
      </w:r>
      <w:r w:rsidR="006A78E3">
        <w:t> </w:t>
      </w:r>
      <w:r w:rsidRPr="00150C89">
        <w:t xml:space="preserve">pojawiających się nowych wyzwań w ochronie zdrowia, potrzeby zmian dotyczących refundowanych świadczeń zdrowotnych </w:t>
      </w:r>
      <w:r w:rsidR="00877B1B" w:rsidRPr="00150C89">
        <w:t>oraz zmieniającego</w:t>
      </w:r>
      <w:r w:rsidRPr="00150C89">
        <w:t xml:space="preserve"> się prawa. </w:t>
      </w:r>
    </w:p>
    <w:p w14:paraId="3BBE272B" w14:textId="1D37669C" w:rsidR="00063F59" w:rsidRPr="00DD7251" w:rsidRDefault="00063F59" w:rsidP="004B110E">
      <w:pPr>
        <w:rPr>
          <w:rFonts w:cs="Open Sans"/>
          <w:color w:val="1B1B1B"/>
          <w:shd w:val="clear" w:color="auto" w:fill="FFFFFF"/>
        </w:rPr>
      </w:pPr>
      <w:r w:rsidRPr="00DD7251">
        <w:rPr>
          <w:rFonts w:cs="Open Sans"/>
          <w:color w:val="1B1B1B"/>
          <w:shd w:val="clear" w:color="auto" w:fill="FFFFFF"/>
        </w:rPr>
        <w:t>Od 17 kwietnia 2024 roku trwa II edycja projektu ,,Łączy nas Pacjent”. Pacjenci i ich bliscy kontaktujący się z Rzecznikiem za pośrednictwem bezpłatnej Infolinii 800 190 590 mogą rozmawiać nie tylko ze specjalistami Biura Rzecznika Praw Pacjenta, ale też dyżurującym ekspertem danej organizacji. Dzięki temu uzyskają kompleksową informację i wsparcie w</w:t>
      </w:r>
      <w:r w:rsidR="008157D4">
        <w:rPr>
          <w:rFonts w:cs="Open Sans"/>
          <w:color w:val="1B1B1B"/>
          <w:shd w:val="clear" w:color="auto" w:fill="FFFFFF"/>
        </w:rPr>
        <w:t> </w:t>
      </w:r>
      <w:r w:rsidRPr="00DD7251">
        <w:rPr>
          <w:rFonts w:cs="Open Sans"/>
          <w:color w:val="1B1B1B"/>
          <w:shd w:val="clear" w:color="auto" w:fill="FFFFFF"/>
        </w:rPr>
        <w:t>zakresie danego schorzenia lub obszaru opieki zdrowotnej.</w:t>
      </w:r>
    </w:p>
    <w:p w14:paraId="2CE9FBE2" w14:textId="3A9C13D9" w:rsidR="00ED3488" w:rsidRPr="00150C89" w:rsidRDefault="00ED3488" w:rsidP="004B110E">
      <w:r w:rsidRPr="00150C89">
        <w:t>W 2025 roku odbyło się kilka spotkań Rady Organizacji Pacjentów, w tym przeprowadzono szkolenia dla jej członków</w:t>
      </w:r>
      <w:r w:rsidR="002F18CD">
        <w:t>:</w:t>
      </w:r>
    </w:p>
    <w:p w14:paraId="2FD18ED0" w14:textId="0D942395" w:rsidR="00ED3488" w:rsidRPr="00150C89" w:rsidRDefault="00ED3488" w:rsidP="00A21E19">
      <w:pPr>
        <w:pStyle w:val="Akapitzlist"/>
        <w:numPr>
          <w:ilvl w:val="0"/>
          <w:numId w:val="40"/>
        </w:numPr>
      </w:pPr>
      <w:r w:rsidRPr="00150C89">
        <w:t>szkoleni</w:t>
      </w:r>
      <w:r w:rsidR="00C87D49">
        <w:t>e</w:t>
      </w:r>
      <w:r w:rsidR="00A21E19">
        <w:t xml:space="preserve"> </w:t>
      </w:r>
      <w:r w:rsidR="00C87D49">
        <w:t>w zakresie</w:t>
      </w:r>
      <w:r w:rsidRPr="00150C89">
        <w:t xml:space="preserve"> przepisów </w:t>
      </w:r>
      <w:r w:rsidRPr="00A21E19">
        <w:t xml:space="preserve">ustawy </w:t>
      </w:r>
      <w:r w:rsidR="00C64EA3">
        <w:t xml:space="preserve">o </w:t>
      </w:r>
      <w:r w:rsidR="00A21E19" w:rsidRPr="00A21E19">
        <w:rPr>
          <w:rFonts w:eastAsia="Times New Roman" w:cs="Times New Roman"/>
          <w:color w:val="000000"/>
          <w:lang w:eastAsia="pl-PL"/>
        </w:rPr>
        <w:t>refundacji leków, środków spożywczych specjalnego przeznaczenia żywieniowego oraz wyrobów medycznych</w:t>
      </w:r>
      <w:r w:rsidR="00A21E19">
        <w:rPr>
          <w:rFonts w:eastAsia="Times New Roman" w:cs="Times New Roman"/>
          <w:color w:val="000000"/>
          <w:lang w:eastAsia="pl-PL"/>
        </w:rPr>
        <w:t xml:space="preserve"> </w:t>
      </w:r>
      <w:r w:rsidRPr="00150C89">
        <w:t xml:space="preserve">– </w:t>
      </w:r>
      <w:r w:rsidR="002C41D4">
        <w:t xml:space="preserve">tj. </w:t>
      </w:r>
      <w:r w:rsidRPr="00150C89">
        <w:t>Refundacja leków w pytaniach i</w:t>
      </w:r>
      <w:r w:rsidR="008157D4">
        <w:t> </w:t>
      </w:r>
      <w:r w:rsidRPr="00150C89">
        <w:t>odpowiedziach</w:t>
      </w:r>
      <w:r w:rsidR="002C41D4">
        <w:t xml:space="preserve">. </w:t>
      </w:r>
      <w:r w:rsidRPr="00150C89">
        <w:t xml:space="preserve">Szkolenie przeprowadził </w:t>
      </w:r>
      <w:r w:rsidR="00AE23CC" w:rsidRPr="00150C89">
        <w:t>pracownik Departamentu</w:t>
      </w:r>
      <w:r w:rsidRPr="00150C89">
        <w:t xml:space="preserve"> Polityki Lekowej i Farmacji Ministerstwa Zdrowia.</w:t>
      </w:r>
    </w:p>
    <w:p w14:paraId="15608BF8" w14:textId="4FBD3E95" w:rsidR="00ED3488" w:rsidRPr="00150C89" w:rsidRDefault="00C87D49" w:rsidP="004B110E">
      <w:pPr>
        <w:pStyle w:val="Akapitzlist"/>
        <w:numPr>
          <w:ilvl w:val="0"/>
          <w:numId w:val="4"/>
        </w:numPr>
        <w:spacing w:before="0" w:beforeAutospacing="0" w:after="160" w:afterAutospacing="0"/>
      </w:pPr>
      <w:r>
        <w:t>s</w:t>
      </w:r>
      <w:r w:rsidR="00ED3488" w:rsidRPr="00150C89">
        <w:t xml:space="preserve">zkolenie z ustawy </w:t>
      </w:r>
      <w:r w:rsidR="00A21E19">
        <w:t>o przeciwdziałaniu zagrożeniom przestępczością na tle seksualnym i ochronie małoletnich</w:t>
      </w:r>
      <w:r w:rsidR="00ED3488" w:rsidRPr="00150C89">
        <w:t xml:space="preserve"> – standardy ochrony małoletnich. Omówiono </w:t>
      </w:r>
      <w:r w:rsidR="000D06DD">
        <w:t>k</w:t>
      </w:r>
      <w:r w:rsidR="00ED3488" w:rsidRPr="00150C89">
        <w:t xml:space="preserve">luczowe założenia i obowiązki w tym Standardy Ochrony Małoletnich (SOM): Weryfikację personelu, </w:t>
      </w:r>
      <w:r w:rsidR="000D06DD">
        <w:t>z</w:t>
      </w:r>
      <w:r w:rsidR="00ED3488" w:rsidRPr="00150C89">
        <w:t xml:space="preserve">asady </w:t>
      </w:r>
      <w:r w:rsidR="00AE23CC" w:rsidRPr="00150C89">
        <w:t>bezpieczeństwa,</w:t>
      </w:r>
      <w:r w:rsidR="00ED3488" w:rsidRPr="00150C89">
        <w:t xml:space="preserve"> gdzie nauczyciele i opiekunowie powinni unikać prywatnych kanałów komunikacji z dziećmi, a organizatorzy wycieczek muszą weryfikować opiekunów. Wskazano na powołanie specjalnego zespołu do</w:t>
      </w:r>
      <w:r w:rsidR="008157D4">
        <w:t> </w:t>
      </w:r>
      <w:r w:rsidR="00ED3488" w:rsidRPr="00150C89">
        <w:t>analizy przypadków śmiertelnych lub ciężkich uszczerbków na zdrowiu dzieci.</w:t>
      </w:r>
    </w:p>
    <w:p w14:paraId="33E66ABB" w14:textId="3E5EC326" w:rsidR="00ED3488" w:rsidRPr="00150C89" w:rsidRDefault="00ED3488" w:rsidP="004B110E">
      <w:pPr>
        <w:pStyle w:val="Akapitzlist"/>
        <w:numPr>
          <w:ilvl w:val="0"/>
          <w:numId w:val="4"/>
        </w:numPr>
        <w:spacing w:before="0" w:beforeAutospacing="0" w:after="160" w:afterAutospacing="0"/>
      </w:pPr>
      <w:r w:rsidRPr="00150C89">
        <w:t>Szkolenie z zasad centralnej e-rejestracji przeprowadzone</w:t>
      </w:r>
      <w:r w:rsidR="00973234">
        <w:t xml:space="preserve"> przez</w:t>
      </w:r>
      <w:r w:rsidRPr="00150C89">
        <w:t xml:space="preserve"> Wydział Zdrowia Cyfrowego Departament e-Zdrowia Ministerstwa Zdrowia. </w:t>
      </w:r>
    </w:p>
    <w:p w14:paraId="36EFBAFE" w14:textId="77777777" w:rsidR="00ED3488" w:rsidRPr="00A33F4E" w:rsidRDefault="00ED3488" w:rsidP="004B110E">
      <w:pPr>
        <w:pStyle w:val="Nagwek3"/>
        <w:rPr>
          <w:i/>
          <w:iCs/>
          <w:sz w:val="22"/>
          <w:szCs w:val="22"/>
        </w:rPr>
      </w:pPr>
      <w:bookmarkStart w:id="66" w:name="_Toc201756291"/>
      <w:bookmarkStart w:id="67" w:name="_Toc233270466"/>
      <w:r w:rsidRPr="00A33F4E">
        <w:rPr>
          <w:i/>
          <w:iCs/>
          <w:sz w:val="22"/>
          <w:szCs w:val="22"/>
        </w:rPr>
        <w:lastRenderedPageBreak/>
        <w:t>Pełnomocnicy ds. praw pacjenta</w:t>
      </w:r>
      <w:bookmarkEnd w:id="66"/>
      <w:bookmarkEnd w:id="67"/>
    </w:p>
    <w:p w14:paraId="5EA5E270" w14:textId="77777777" w:rsidR="00E84978" w:rsidRDefault="00ED3488" w:rsidP="0054539F">
      <w:pPr>
        <w:pStyle w:val="Nagwek4"/>
        <w:rPr>
          <w:rFonts w:eastAsiaTheme="minorHAnsi" w:cs="Times New Roman"/>
          <w:i w:val="0"/>
          <w:iCs w:val="0"/>
          <w:color w:val="auto"/>
        </w:rPr>
      </w:pPr>
      <w:r w:rsidRPr="00656040">
        <w:rPr>
          <w:rFonts w:eastAsiaTheme="minorHAnsi" w:cs="Times New Roman"/>
          <w:i w:val="0"/>
          <w:iCs w:val="0"/>
          <w:color w:val="auto"/>
        </w:rPr>
        <w:t>Na mocy ustawy zmieniającej ustawę o prawach pacjenta i Rzeczniku Praw Pacjenta</w:t>
      </w:r>
      <w:r>
        <w:rPr>
          <w:rFonts w:eastAsiaTheme="minorHAnsi" w:cs="Times New Roman"/>
          <w:i w:val="0"/>
          <w:iCs w:val="0"/>
          <w:color w:val="auto"/>
        </w:rPr>
        <w:t xml:space="preserve"> </w:t>
      </w:r>
      <w:r w:rsidRPr="00656040">
        <w:rPr>
          <w:rFonts w:eastAsiaTheme="minorHAnsi" w:cs="Times New Roman"/>
          <w:i w:val="0"/>
          <w:iCs w:val="0"/>
          <w:color w:val="auto"/>
        </w:rPr>
        <w:t xml:space="preserve">Rzecznik </w:t>
      </w:r>
      <w:r>
        <w:rPr>
          <w:rFonts w:eastAsiaTheme="minorHAnsi" w:cs="Times New Roman"/>
          <w:i w:val="0"/>
          <w:iCs w:val="0"/>
          <w:color w:val="auto"/>
        </w:rPr>
        <w:t xml:space="preserve">Praw Pacjenta </w:t>
      </w:r>
      <w:r w:rsidRPr="00656040">
        <w:rPr>
          <w:rFonts w:eastAsiaTheme="minorHAnsi" w:cs="Times New Roman"/>
          <w:i w:val="0"/>
          <w:iCs w:val="0"/>
          <w:color w:val="auto"/>
        </w:rPr>
        <w:t>współpracuje z pełnomocnikami ds. praw pacjenta, w szczególności w zakresie poprawy stopnia przestrzegania praw pacjenta w podmiotach leczniczych</w:t>
      </w:r>
      <w:r w:rsidR="00E84978">
        <w:rPr>
          <w:rFonts w:eastAsiaTheme="minorHAnsi" w:cs="Times New Roman"/>
          <w:i w:val="0"/>
          <w:iCs w:val="0"/>
          <w:color w:val="auto"/>
        </w:rPr>
        <w:t>.</w:t>
      </w:r>
    </w:p>
    <w:p w14:paraId="1520E277" w14:textId="77777777" w:rsidR="00ED3488" w:rsidRDefault="00ED3488" w:rsidP="00ED3488">
      <w:pPr>
        <w:spacing w:before="0" w:beforeAutospacing="0" w:after="0" w:afterAutospacing="0"/>
        <w:rPr>
          <w:rFonts w:cs="Times New Roman"/>
        </w:rPr>
      </w:pPr>
      <w:r w:rsidRPr="00656040">
        <w:rPr>
          <w:rFonts w:cs="Times New Roman"/>
        </w:rPr>
        <w:t>Celem współpracy Rzecznika z pełnomocnikami ds. praw pacjenta jest przede wszystkim</w:t>
      </w:r>
      <w:r>
        <w:rPr>
          <w:rFonts w:cs="Times New Roman"/>
        </w:rPr>
        <w:t>:</w:t>
      </w:r>
    </w:p>
    <w:p w14:paraId="299CB1FE" w14:textId="469FAF8B" w:rsidR="00ED3488" w:rsidRPr="00172711" w:rsidRDefault="00ED3488" w:rsidP="005F2A33">
      <w:pPr>
        <w:pStyle w:val="Akapitzlist"/>
        <w:numPr>
          <w:ilvl w:val="0"/>
          <w:numId w:val="7"/>
        </w:numPr>
        <w:spacing w:before="0" w:beforeAutospacing="0" w:after="120" w:afterAutospacing="0"/>
        <w:ind w:left="709"/>
        <w:jc w:val="left"/>
      </w:pPr>
      <w:r w:rsidRPr="00172711">
        <w:t>Wzrost bezpieczeństwa pacjenta i przestrzegania praw pacjenta w podmiotach leczniczych na terenie całego kraju</w:t>
      </w:r>
      <w:r w:rsidR="00A21E19">
        <w:t>;</w:t>
      </w:r>
    </w:p>
    <w:p w14:paraId="7B65310A" w14:textId="60837D7B" w:rsidR="00ED3488" w:rsidRPr="00172711" w:rsidRDefault="00ED3488" w:rsidP="005F2A33">
      <w:pPr>
        <w:pStyle w:val="Akapitzlist"/>
        <w:numPr>
          <w:ilvl w:val="0"/>
          <w:numId w:val="7"/>
        </w:numPr>
        <w:spacing w:before="0" w:beforeAutospacing="0" w:after="120" w:afterAutospacing="0"/>
        <w:ind w:left="709"/>
        <w:jc w:val="left"/>
      </w:pPr>
      <w:r w:rsidRPr="00172711">
        <w:t>Zwiększenie jakości obsługi pacjenta w podmiocie leczniczym</w:t>
      </w:r>
      <w:r w:rsidR="00A21E19">
        <w:t>;</w:t>
      </w:r>
    </w:p>
    <w:p w14:paraId="74174FAE" w14:textId="37CB3251" w:rsidR="00ED3488" w:rsidRDefault="00ED3488" w:rsidP="005F2A33">
      <w:pPr>
        <w:pStyle w:val="Akapitzlist"/>
        <w:numPr>
          <w:ilvl w:val="0"/>
          <w:numId w:val="7"/>
        </w:numPr>
        <w:spacing w:before="0" w:beforeAutospacing="0" w:after="120" w:afterAutospacing="0"/>
        <w:ind w:left="709"/>
        <w:jc w:val="left"/>
      </w:pPr>
      <w:r w:rsidRPr="00172711">
        <w:t>Zwiększenie świadomości skutecznej komunikacji w relacji z pacjentem</w:t>
      </w:r>
      <w:r w:rsidR="00A21E19">
        <w:t>;</w:t>
      </w:r>
    </w:p>
    <w:p w14:paraId="3D58BA93" w14:textId="77777777" w:rsidR="00ED3488" w:rsidRPr="00172711" w:rsidRDefault="00ED3488" w:rsidP="005F2A33">
      <w:pPr>
        <w:pStyle w:val="Akapitzlist"/>
        <w:numPr>
          <w:ilvl w:val="0"/>
          <w:numId w:val="7"/>
        </w:numPr>
        <w:spacing w:before="0" w:beforeAutospacing="0" w:after="120" w:afterAutospacing="0"/>
        <w:ind w:left="709"/>
        <w:jc w:val="left"/>
      </w:pPr>
      <w:r w:rsidRPr="00172711">
        <w:t>Wsparcie w realizacji zadań pełnomocników ds. praw pacjenta w podmiocie</w:t>
      </w:r>
      <w:r>
        <w:t>.</w:t>
      </w:r>
    </w:p>
    <w:p w14:paraId="16A81D40" w14:textId="1D77DE54" w:rsidR="00ED3488" w:rsidRPr="00ED3488" w:rsidRDefault="00ED3488" w:rsidP="00ED3488">
      <w:pPr>
        <w:spacing w:after="120"/>
      </w:pPr>
      <w:r w:rsidRPr="00376777">
        <w:t>Działania w ramach współpracy Rzecznika Praw Pacjenta służą wsparciu pełnomocników w</w:t>
      </w:r>
      <w:r w:rsidR="00462611">
        <w:t> </w:t>
      </w:r>
      <w:r w:rsidRPr="00376777">
        <w:t>realizacji powyższych zadań, wyposażeniu ich w niezbędną wiedzę i podniesieniu kompetencji w obszarach związanych z przestrzeganiem praw pacjenta. Tematyka organizowanych przez Rzecznika warsztatów szkoleniowych porusza dane zagadnienia w</w:t>
      </w:r>
      <w:r w:rsidR="00462611">
        <w:t> </w:t>
      </w:r>
      <w:r w:rsidRPr="00376777">
        <w:t>szerszym kontekście. Ma to na celu podniesienie poziomu wiedzy i kompetencji również z</w:t>
      </w:r>
      <w:r w:rsidR="00462611">
        <w:t> </w:t>
      </w:r>
      <w:r w:rsidRPr="00376777">
        <w:t>obszarów z pogranicza realizacji praw pacjenta, jednak mających bezpośredni lub pośredni wpływ na realizację praw pacjenta w trakcie udzielania świadczeń zdrowotnych.</w:t>
      </w:r>
    </w:p>
    <w:p w14:paraId="4A76D586" w14:textId="4C5C6F59" w:rsidR="00ED3488" w:rsidRPr="00462611" w:rsidRDefault="00ED3488" w:rsidP="00ED3488">
      <w:pPr>
        <w:spacing w:before="0" w:beforeAutospacing="0" w:after="0" w:afterAutospacing="0"/>
        <w:rPr>
          <w:rFonts w:cs="Times New Roman"/>
        </w:rPr>
      </w:pPr>
      <w:r w:rsidRPr="00462611">
        <w:rPr>
          <w:rFonts w:cs="Times New Roman"/>
        </w:rPr>
        <w:t xml:space="preserve">W ramach </w:t>
      </w:r>
      <w:r w:rsidR="00C027CE" w:rsidRPr="00462611">
        <w:rPr>
          <w:rFonts w:cs="Times New Roman"/>
        </w:rPr>
        <w:t>współpracy w 2025</w:t>
      </w:r>
      <w:r w:rsidRPr="00462611">
        <w:rPr>
          <w:rFonts w:cs="Times New Roman"/>
        </w:rPr>
        <w:t xml:space="preserve"> r. realizowano następujące zadania:</w:t>
      </w:r>
    </w:p>
    <w:p w14:paraId="4BEA5523" w14:textId="54A53898" w:rsidR="00ED3488" w:rsidRPr="00462611" w:rsidRDefault="00ED3488" w:rsidP="00593C97">
      <w:pPr>
        <w:pStyle w:val="Akapitzlist"/>
        <w:numPr>
          <w:ilvl w:val="0"/>
          <w:numId w:val="6"/>
        </w:numPr>
        <w:spacing w:before="0" w:beforeAutospacing="0" w:after="0" w:afterAutospacing="0"/>
        <w:rPr>
          <w:rFonts w:cs="Times New Roman"/>
        </w:rPr>
      </w:pPr>
      <w:r w:rsidRPr="00462611">
        <w:rPr>
          <w:rFonts w:cs="Times New Roman"/>
        </w:rPr>
        <w:t>przeprowadzano cykliczne szkolenia i warsztaty dla pełnomocników ds. praw pacjenta w podmiotach leczniczych,</w:t>
      </w:r>
    </w:p>
    <w:p w14:paraId="77D10949" w14:textId="3DF8D09F" w:rsidR="00ED3488" w:rsidRPr="00462611" w:rsidRDefault="00D67EE1" w:rsidP="00593C97">
      <w:pPr>
        <w:pStyle w:val="Akapitzlist"/>
        <w:numPr>
          <w:ilvl w:val="0"/>
          <w:numId w:val="6"/>
        </w:numPr>
        <w:spacing w:before="0" w:beforeAutospacing="0" w:after="0" w:afterAutospacing="0"/>
        <w:rPr>
          <w:rFonts w:cs="Times New Roman"/>
        </w:rPr>
      </w:pPr>
      <w:r w:rsidRPr="00462611">
        <w:rPr>
          <w:rFonts w:cs="Times New Roman"/>
        </w:rPr>
        <w:t>z</w:t>
      </w:r>
      <w:r w:rsidR="00ED3488" w:rsidRPr="00462611">
        <w:rPr>
          <w:rFonts w:cs="Times New Roman"/>
        </w:rPr>
        <w:t>organizowano warsztat</w:t>
      </w:r>
      <w:r w:rsidRPr="00462611">
        <w:rPr>
          <w:rFonts w:cs="Times New Roman"/>
        </w:rPr>
        <w:t>y</w:t>
      </w:r>
      <w:r w:rsidR="00ED3488" w:rsidRPr="00462611">
        <w:rPr>
          <w:rFonts w:cs="Times New Roman"/>
        </w:rPr>
        <w:t xml:space="preserve"> regionaln</w:t>
      </w:r>
      <w:r w:rsidRPr="00462611">
        <w:rPr>
          <w:rFonts w:cs="Times New Roman"/>
        </w:rPr>
        <w:t>e</w:t>
      </w:r>
      <w:r w:rsidR="00ED3488" w:rsidRPr="00462611">
        <w:rPr>
          <w:rFonts w:cs="Times New Roman"/>
        </w:rPr>
        <w:t xml:space="preserve"> dla </w:t>
      </w:r>
      <w:r w:rsidRPr="00462611">
        <w:rPr>
          <w:rFonts w:cs="Times New Roman"/>
        </w:rPr>
        <w:t xml:space="preserve">pełnomocników </w:t>
      </w:r>
      <w:r w:rsidR="00ED3488" w:rsidRPr="00462611">
        <w:rPr>
          <w:rFonts w:cs="Times New Roman"/>
        </w:rPr>
        <w:t>we współpracy z podmiotami leczniczymi,</w:t>
      </w:r>
    </w:p>
    <w:p w14:paraId="295E331A" w14:textId="5D161CCB" w:rsidR="00ED3488" w:rsidRPr="00462611" w:rsidRDefault="00D67EE1" w:rsidP="00593C97">
      <w:pPr>
        <w:pStyle w:val="Akapitzlist"/>
        <w:numPr>
          <w:ilvl w:val="0"/>
          <w:numId w:val="6"/>
        </w:numPr>
        <w:spacing w:before="0" w:beforeAutospacing="0" w:after="0" w:afterAutospacing="0"/>
        <w:rPr>
          <w:rFonts w:cs="Times New Roman"/>
        </w:rPr>
      </w:pPr>
      <w:r w:rsidRPr="00462611">
        <w:rPr>
          <w:rFonts w:cs="Calibri"/>
        </w:rPr>
        <w:t>w</w:t>
      </w:r>
      <w:r w:rsidR="00ED3488" w:rsidRPr="00462611">
        <w:rPr>
          <w:rFonts w:cs="Calibri"/>
        </w:rPr>
        <w:t>sp</w:t>
      </w:r>
      <w:r w:rsidRPr="00462611">
        <w:rPr>
          <w:rFonts w:cs="Calibri"/>
        </w:rPr>
        <w:t>ierano na bieżąco</w:t>
      </w:r>
      <w:r w:rsidR="00ED3488" w:rsidRPr="00462611">
        <w:rPr>
          <w:rFonts w:cs="Calibri"/>
        </w:rPr>
        <w:t xml:space="preserve"> poprzez udzielanie odpowiedzi na pytania pełnomocników wpływające drogą elektroniczną lub telefoniczną</w:t>
      </w:r>
      <w:r w:rsidRPr="00462611">
        <w:rPr>
          <w:rFonts w:cs="Calibri"/>
        </w:rPr>
        <w:t>,</w:t>
      </w:r>
    </w:p>
    <w:p w14:paraId="7CDCD5F3" w14:textId="4B1873AB" w:rsidR="00ED3488" w:rsidRPr="00462611" w:rsidRDefault="00ED3488" w:rsidP="00593C97">
      <w:pPr>
        <w:numPr>
          <w:ilvl w:val="0"/>
          <w:numId w:val="6"/>
        </w:numPr>
        <w:spacing w:before="0" w:beforeAutospacing="0" w:after="0" w:afterAutospacing="0"/>
        <w:rPr>
          <w:rFonts w:cs="Calibri"/>
        </w:rPr>
      </w:pPr>
      <w:r w:rsidRPr="00462611">
        <w:rPr>
          <w:rFonts w:cs="Calibri"/>
        </w:rPr>
        <w:t>udostępni</w:t>
      </w:r>
      <w:r w:rsidR="00D67EE1" w:rsidRPr="00462611">
        <w:rPr>
          <w:rFonts w:cs="Calibri"/>
        </w:rPr>
        <w:t>ono</w:t>
      </w:r>
      <w:r w:rsidRPr="00462611">
        <w:rPr>
          <w:rFonts w:cs="Calibri"/>
        </w:rPr>
        <w:t xml:space="preserve"> dedykowan</w:t>
      </w:r>
      <w:r w:rsidR="00D67EE1" w:rsidRPr="00462611">
        <w:rPr>
          <w:rFonts w:cs="Calibri"/>
        </w:rPr>
        <w:t>y</w:t>
      </w:r>
      <w:r w:rsidRPr="00462611">
        <w:rPr>
          <w:rFonts w:cs="Calibri"/>
        </w:rPr>
        <w:t xml:space="preserve"> dla </w:t>
      </w:r>
      <w:r w:rsidR="00A21E19">
        <w:rPr>
          <w:rFonts w:cs="Calibri"/>
        </w:rPr>
        <w:t xml:space="preserve">pełnomocników </w:t>
      </w:r>
      <w:r w:rsidR="00A21E19" w:rsidRPr="00462611">
        <w:rPr>
          <w:rFonts w:cs="Calibri"/>
        </w:rPr>
        <w:t>adres</w:t>
      </w:r>
      <w:r w:rsidRPr="00462611">
        <w:rPr>
          <w:rFonts w:cs="Calibri"/>
        </w:rPr>
        <w:t xml:space="preserve"> mailow</w:t>
      </w:r>
      <w:r w:rsidR="00D67EE1" w:rsidRPr="00462611">
        <w:rPr>
          <w:rFonts w:cs="Calibri"/>
        </w:rPr>
        <w:t>y</w:t>
      </w:r>
      <w:r w:rsidRPr="00462611">
        <w:rPr>
          <w:rFonts w:cs="Calibri"/>
        </w:rPr>
        <w:t xml:space="preserve"> oraz wskazan</w:t>
      </w:r>
      <w:r w:rsidR="00D67EE1" w:rsidRPr="00462611">
        <w:rPr>
          <w:rFonts w:cs="Calibri"/>
        </w:rPr>
        <w:t>e</w:t>
      </w:r>
      <w:r w:rsidRPr="00462611">
        <w:rPr>
          <w:rFonts w:cs="Calibri"/>
        </w:rPr>
        <w:t xml:space="preserve"> numer</w:t>
      </w:r>
      <w:r w:rsidR="00D67EE1" w:rsidRPr="00462611">
        <w:rPr>
          <w:rFonts w:cs="Calibri"/>
        </w:rPr>
        <w:t xml:space="preserve">y </w:t>
      </w:r>
      <w:r w:rsidRPr="00462611">
        <w:rPr>
          <w:rFonts w:cs="Calibri"/>
        </w:rPr>
        <w:t>telefonów do ekspertów;</w:t>
      </w:r>
    </w:p>
    <w:p w14:paraId="3F08D91E" w14:textId="41262166" w:rsidR="00ED3488" w:rsidRPr="00462611" w:rsidRDefault="00ED3488" w:rsidP="00593C97">
      <w:pPr>
        <w:pStyle w:val="Akapitzlist"/>
        <w:numPr>
          <w:ilvl w:val="0"/>
          <w:numId w:val="6"/>
        </w:numPr>
        <w:spacing w:before="0" w:beforeAutospacing="0" w:after="0" w:afterAutospacing="0"/>
        <w:rPr>
          <w:rFonts w:cs="Calibri"/>
        </w:rPr>
      </w:pPr>
      <w:r w:rsidRPr="00462611">
        <w:rPr>
          <w:rFonts w:cs="Times New Roman"/>
        </w:rPr>
        <w:t>udostępni</w:t>
      </w:r>
      <w:r w:rsidR="00D67EE1" w:rsidRPr="00462611">
        <w:rPr>
          <w:rFonts w:cs="Times New Roman"/>
        </w:rPr>
        <w:t>ono</w:t>
      </w:r>
      <w:r w:rsidRPr="00462611">
        <w:rPr>
          <w:rFonts w:cs="Times New Roman"/>
        </w:rPr>
        <w:t xml:space="preserve"> do użytku pełnomocników ds. praw pacjenta w podmiotach leczniczych strony internetowej platform</w:t>
      </w:r>
      <w:r w:rsidR="00D67EE1" w:rsidRPr="00462611">
        <w:rPr>
          <w:rFonts w:cs="Times New Roman"/>
        </w:rPr>
        <w:t>ę</w:t>
      </w:r>
      <w:r w:rsidRPr="00462611">
        <w:rPr>
          <w:rFonts w:cs="Times New Roman"/>
        </w:rPr>
        <w:t xml:space="preserve"> edukacyjno-informacyjną wraz z bazą wiedzy, materiałami szkoleniowymi z zakresu praw pacjenta</w:t>
      </w:r>
      <w:r w:rsidR="00D67EE1" w:rsidRPr="00462611">
        <w:rPr>
          <w:rFonts w:cs="Times New Roman"/>
        </w:rPr>
        <w:t>,</w:t>
      </w:r>
    </w:p>
    <w:p w14:paraId="517E27E4" w14:textId="715D334C" w:rsidR="00ED3488" w:rsidRPr="00462611" w:rsidRDefault="00ED3488" w:rsidP="00593C97">
      <w:pPr>
        <w:numPr>
          <w:ilvl w:val="0"/>
          <w:numId w:val="6"/>
        </w:numPr>
        <w:spacing w:before="0" w:beforeAutospacing="0" w:after="0" w:afterAutospacing="0"/>
        <w:rPr>
          <w:rFonts w:cs="Calibri"/>
        </w:rPr>
      </w:pPr>
      <w:r w:rsidRPr="00462611">
        <w:rPr>
          <w:rFonts w:cs="Calibri"/>
        </w:rPr>
        <w:t>przekazywa</w:t>
      </w:r>
      <w:r w:rsidR="00D67EE1" w:rsidRPr="00462611">
        <w:rPr>
          <w:rFonts w:cs="Calibri"/>
        </w:rPr>
        <w:t>no</w:t>
      </w:r>
      <w:r w:rsidRPr="00462611">
        <w:rPr>
          <w:rFonts w:cs="Calibri"/>
        </w:rPr>
        <w:t xml:space="preserve"> materiał</w:t>
      </w:r>
      <w:r w:rsidR="00D67EE1" w:rsidRPr="00462611">
        <w:rPr>
          <w:rFonts w:cs="Calibri"/>
        </w:rPr>
        <w:t>y</w:t>
      </w:r>
      <w:r w:rsidRPr="00462611">
        <w:rPr>
          <w:rFonts w:cs="Calibri"/>
        </w:rPr>
        <w:t xml:space="preserve"> szkoleniow</w:t>
      </w:r>
      <w:r w:rsidR="00D67EE1" w:rsidRPr="00462611">
        <w:rPr>
          <w:rFonts w:cs="Calibri"/>
        </w:rPr>
        <w:t>e</w:t>
      </w:r>
      <w:r w:rsidRPr="00462611">
        <w:rPr>
          <w:rFonts w:cs="Calibri"/>
        </w:rPr>
        <w:t xml:space="preserve">, </w:t>
      </w:r>
      <w:r w:rsidR="2441F185" w:rsidRPr="292BD92F">
        <w:rPr>
          <w:rFonts w:cs="Calibri"/>
        </w:rPr>
        <w:t>stanowisk</w:t>
      </w:r>
      <w:r w:rsidR="51800A64" w:rsidRPr="292BD92F">
        <w:rPr>
          <w:rFonts w:cs="Calibri"/>
        </w:rPr>
        <w:t>a</w:t>
      </w:r>
      <w:r w:rsidRPr="00462611">
        <w:rPr>
          <w:rFonts w:cs="Calibri"/>
        </w:rPr>
        <w:t xml:space="preserve"> i </w:t>
      </w:r>
      <w:r w:rsidR="2441F185" w:rsidRPr="292BD92F">
        <w:rPr>
          <w:rFonts w:cs="Calibri"/>
        </w:rPr>
        <w:t>wytyczn</w:t>
      </w:r>
      <w:r w:rsidR="45C51739" w:rsidRPr="292BD92F">
        <w:rPr>
          <w:rFonts w:cs="Calibri"/>
        </w:rPr>
        <w:t>e</w:t>
      </w:r>
      <w:r w:rsidR="2441F185" w:rsidRPr="292BD92F">
        <w:rPr>
          <w:rFonts w:cs="Calibri"/>
        </w:rPr>
        <w:t xml:space="preserve"> opracowan</w:t>
      </w:r>
      <w:r w:rsidR="7C1B3BB7" w:rsidRPr="292BD92F">
        <w:rPr>
          <w:rFonts w:cs="Calibri"/>
        </w:rPr>
        <w:t>e</w:t>
      </w:r>
      <w:r w:rsidRPr="00462611">
        <w:rPr>
          <w:rFonts w:cs="Calibri"/>
        </w:rPr>
        <w:t xml:space="preserve"> przez Biuro Rzecznika Praw Pacjenta,</w:t>
      </w:r>
    </w:p>
    <w:p w14:paraId="11764642" w14:textId="77777777" w:rsidR="00F41181" w:rsidRPr="00462611" w:rsidRDefault="00D67EE1" w:rsidP="00593C97">
      <w:pPr>
        <w:numPr>
          <w:ilvl w:val="0"/>
          <w:numId w:val="6"/>
        </w:numPr>
        <w:spacing w:before="0" w:beforeAutospacing="0" w:after="0" w:afterAutospacing="0"/>
        <w:rPr>
          <w:rFonts w:cs="Calibri"/>
        </w:rPr>
      </w:pPr>
      <w:r w:rsidRPr="00462611">
        <w:rPr>
          <w:rFonts w:cs="Calibri"/>
        </w:rPr>
        <w:t xml:space="preserve">prowadzono </w:t>
      </w:r>
      <w:r w:rsidR="00ED3488" w:rsidRPr="00462611">
        <w:rPr>
          <w:rFonts w:cs="Calibri"/>
        </w:rPr>
        <w:t>prac</w:t>
      </w:r>
      <w:r w:rsidRPr="00462611">
        <w:rPr>
          <w:rFonts w:cs="Calibri"/>
        </w:rPr>
        <w:t>ę</w:t>
      </w:r>
      <w:r w:rsidR="00ED3488" w:rsidRPr="00462611">
        <w:rPr>
          <w:rFonts w:cs="Calibri"/>
        </w:rPr>
        <w:t xml:space="preserve"> w grupach roboczych w celu wypracowania dobrych praktyk,</w:t>
      </w:r>
    </w:p>
    <w:p w14:paraId="1B7E3E9A" w14:textId="305E91F8" w:rsidR="00B11F4C" w:rsidRPr="0054539F" w:rsidRDefault="00D67EE1" w:rsidP="00E73C26">
      <w:pPr>
        <w:numPr>
          <w:ilvl w:val="0"/>
          <w:numId w:val="6"/>
        </w:numPr>
        <w:spacing w:before="0" w:beforeAutospacing="0" w:after="0" w:afterAutospacing="0"/>
        <w:rPr>
          <w:rFonts w:cs="Calibri"/>
        </w:rPr>
      </w:pPr>
      <w:r w:rsidRPr="00462611">
        <w:rPr>
          <w:rFonts w:cs="Calibri"/>
        </w:rPr>
        <w:t>zorganizowano</w:t>
      </w:r>
      <w:r w:rsidR="00ED3488" w:rsidRPr="00462611">
        <w:rPr>
          <w:rFonts w:cs="Calibri"/>
        </w:rPr>
        <w:t xml:space="preserve"> ogólnopolsk</w:t>
      </w:r>
      <w:r w:rsidRPr="00462611">
        <w:rPr>
          <w:rFonts w:cs="Calibri"/>
        </w:rPr>
        <w:t>ą</w:t>
      </w:r>
      <w:r w:rsidR="00ED3488" w:rsidRPr="00462611">
        <w:rPr>
          <w:rFonts w:cs="Calibri"/>
        </w:rPr>
        <w:t xml:space="preserve"> konferencj</w:t>
      </w:r>
      <w:r w:rsidRPr="00462611">
        <w:rPr>
          <w:rFonts w:cs="Calibri"/>
        </w:rPr>
        <w:t>ę</w:t>
      </w:r>
      <w:r w:rsidR="00ED3488" w:rsidRPr="00462611">
        <w:rPr>
          <w:rFonts w:cs="Calibri"/>
        </w:rPr>
        <w:t xml:space="preserve"> dla pełnomocników ds. praw pacjent</w:t>
      </w:r>
      <w:r w:rsidR="00F41181" w:rsidRPr="00462611">
        <w:rPr>
          <w:rFonts w:cs="Calibri"/>
        </w:rPr>
        <w:t>a na</w:t>
      </w:r>
      <w:r w:rsidR="00462611">
        <w:rPr>
          <w:rFonts w:cs="Calibri"/>
        </w:rPr>
        <w:t> </w:t>
      </w:r>
      <w:r w:rsidR="00F41181" w:rsidRPr="00462611">
        <w:rPr>
          <w:rFonts w:cs="Calibri"/>
        </w:rPr>
        <w:t xml:space="preserve">temat: </w:t>
      </w:r>
      <w:r w:rsidR="00F41181" w:rsidRPr="00462611">
        <w:rPr>
          <w:rFonts w:cs="Times New Roman"/>
        </w:rPr>
        <w:t>„Bezpieczeństwo pacjenta w leczeniu szpitalnym”. Na konferencji poruszono tematy ochrony praw pacjenta, Funduszu Kompensacyjnego Zdarzeń Medycznych, przeciwdziałania dezinformacji medycznej, standardów akredytacyjnych dla szpitali oraz praktyk naruszających zbiorowe prawa pacjenta.</w:t>
      </w:r>
    </w:p>
    <w:p w14:paraId="4ACA3EF7" w14:textId="296FFCC2" w:rsidR="00ED3488" w:rsidRPr="00ED3488" w:rsidRDefault="00ED3488" w:rsidP="00B11F4C">
      <w:pPr>
        <w:rPr>
          <w:rFonts w:cs="Times New Roman"/>
        </w:rPr>
      </w:pPr>
      <w:r w:rsidRPr="00ED3488">
        <w:rPr>
          <w:rFonts w:cs="Times New Roman"/>
        </w:rPr>
        <w:t>W 2025 r. zorganizowano 9 warsztatów szkoleniowych</w:t>
      </w:r>
      <w:r w:rsidR="00D67EE1">
        <w:rPr>
          <w:rFonts w:cs="Times New Roman"/>
        </w:rPr>
        <w:t xml:space="preserve">, </w:t>
      </w:r>
      <w:r w:rsidRPr="00ED3488">
        <w:rPr>
          <w:rFonts w:cs="Times New Roman"/>
        </w:rPr>
        <w:t>dedykowanych dla pełnomocników ds.</w:t>
      </w:r>
      <w:r w:rsidR="00960972">
        <w:rPr>
          <w:rFonts w:cs="Times New Roman"/>
        </w:rPr>
        <w:t> </w:t>
      </w:r>
      <w:r w:rsidRPr="00ED3488">
        <w:rPr>
          <w:rFonts w:cs="Times New Roman"/>
        </w:rPr>
        <w:t>praw pacjenta oraz pozostałego personelu medycznego zainteresowanego tematyką przestrzegania praw pacjenta. 3 warsztaty szkoleniowe zorganizowano w formie spotkań regionalnych we współpracy z podmiotami leczniczymi leczniczych w różnych regionach (</w:t>
      </w:r>
      <w:r w:rsidR="00A21E19">
        <w:rPr>
          <w:rFonts w:cs="Times New Roman"/>
        </w:rPr>
        <w:t xml:space="preserve">tj. </w:t>
      </w:r>
      <w:r w:rsidRPr="00ED3488">
        <w:rPr>
          <w:rFonts w:cs="Times New Roman"/>
        </w:rPr>
        <w:t xml:space="preserve">w </w:t>
      </w:r>
      <w:r w:rsidRPr="00ED3488">
        <w:rPr>
          <w:rFonts w:cs="Times New Roman"/>
        </w:rPr>
        <w:lastRenderedPageBreak/>
        <w:t>Uniwersyteckim Dziecięcym Szpitalu Kliniczny im. L. Zamenhofa w Białymstoku, w</w:t>
      </w:r>
      <w:r w:rsidR="00462611">
        <w:rPr>
          <w:rFonts w:cs="Times New Roman"/>
        </w:rPr>
        <w:t> </w:t>
      </w:r>
      <w:r w:rsidRPr="00ED3488">
        <w:rPr>
          <w:rFonts w:cs="Times New Roman"/>
        </w:rPr>
        <w:t>Uniwersyteckim Szpitalu Klinicznym Nr 4 w Lublinie i w Dolnośląskim Centrum Onkologii, Pulmonologii i Hematologii</w:t>
      </w:r>
      <w:r w:rsidR="00D67EE1">
        <w:rPr>
          <w:rFonts w:cs="Times New Roman"/>
        </w:rPr>
        <w:t xml:space="preserve"> </w:t>
      </w:r>
      <w:r w:rsidRPr="00ED3488">
        <w:rPr>
          <w:rFonts w:cs="Times New Roman"/>
        </w:rPr>
        <w:t xml:space="preserve">we Wrocławiu). Celem spotkań regionalnych było omawiane konkretnych przypadków, z jakimi spotykają się pracownicy podmiotów w codziennej praktyce. W ramach warsztatów pełnomocnicy mieli możliwość dzielenia się swoim doświadczeniem w zakresie dobrych praktyk i sposobów rozwiązania problemów w codziennej pracy. </w:t>
      </w:r>
    </w:p>
    <w:p w14:paraId="4BDE5508" w14:textId="77777777" w:rsidR="00ED3488" w:rsidRPr="00ED3488" w:rsidRDefault="00ED3488" w:rsidP="00B11F4C">
      <w:pPr>
        <w:rPr>
          <w:rFonts w:cs="Times New Roman"/>
        </w:rPr>
      </w:pPr>
      <w:r w:rsidRPr="00ED3488">
        <w:rPr>
          <w:rFonts w:cs="Times New Roman"/>
        </w:rPr>
        <w:t xml:space="preserve">Na pozostałych spotkaniach i warsztatach organizowanych online poruszono m.in. zagadnienia z tematyki: </w:t>
      </w:r>
    </w:p>
    <w:p w14:paraId="2B7102CD" w14:textId="48405B78" w:rsidR="00ED3488" w:rsidRPr="00ED3488" w:rsidRDefault="00ED3488" w:rsidP="00B11F4C">
      <w:pPr>
        <w:pStyle w:val="Akapitzlist"/>
        <w:numPr>
          <w:ilvl w:val="0"/>
          <w:numId w:val="5"/>
        </w:numPr>
        <w:rPr>
          <w:rFonts w:cs="Times New Roman"/>
        </w:rPr>
      </w:pPr>
      <w:r w:rsidRPr="00ED3488">
        <w:rPr>
          <w:rFonts w:cs="Times New Roman"/>
        </w:rPr>
        <w:t>praw</w:t>
      </w:r>
      <w:r w:rsidR="00D67EE1">
        <w:rPr>
          <w:rFonts w:cs="Times New Roman"/>
        </w:rPr>
        <w:t>a</w:t>
      </w:r>
      <w:r w:rsidRPr="00ED3488">
        <w:rPr>
          <w:rFonts w:cs="Times New Roman"/>
        </w:rPr>
        <w:t xml:space="preserve"> pacjenta</w:t>
      </w:r>
      <w:r w:rsidR="001E5257">
        <w:rPr>
          <w:rFonts w:cs="Times New Roman"/>
        </w:rPr>
        <w:t>,</w:t>
      </w:r>
      <w:r w:rsidRPr="00ED3488">
        <w:rPr>
          <w:rFonts w:cs="Times New Roman"/>
        </w:rPr>
        <w:t xml:space="preserve"> a zasady prowadzenia i udostępniania dokumentacji medycznej, naruszenia zbiorowych praw pacjenta w zakresie prawa pacjenta do dokumentacji medycznej oraz naruszenia prawa do dokumentacji w postępowaniach indywidulanych i w opiece psychiatrycznej,</w:t>
      </w:r>
    </w:p>
    <w:p w14:paraId="298545B8" w14:textId="77777777" w:rsidR="00ED3488" w:rsidRPr="00ED3488" w:rsidRDefault="00ED3488" w:rsidP="00B11F4C">
      <w:pPr>
        <w:pStyle w:val="Akapitzlist"/>
        <w:numPr>
          <w:ilvl w:val="0"/>
          <w:numId w:val="5"/>
        </w:numPr>
        <w:rPr>
          <w:rFonts w:cs="Times New Roman"/>
        </w:rPr>
      </w:pPr>
      <w:r w:rsidRPr="00ED3488">
        <w:rPr>
          <w:rFonts w:cs="Times New Roman"/>
        </w:rPr>
        <w:t>prawa pacjenta w procedurach szpitalnych,</w:t>
      </w:r>
    </w:p>
    <w:p w14:paraId="78D0761D" w14:textId="6801DEE3" w:rsidR="00ED3488" w:rsidRPr="00ED3488" w:rsidRDefault="00ED3488" w:rsidP="00B11F4C">
      <w:pPr>
        <w:pStyle w:val="Akapitzlist"/>
        <w:numPr>
          <w:ilvl w:val="0"/>
          <w:numId w:val="5"/>
        </w:numPr>
        <w:rPr>
          <w:rFonts w:cs="Times New Roman"/>
        </w:rPr>
      </w:pPr>
      <w:r w:rsidRPr="00ED3488">
        <w:rPr>
          <w:rFonts w:cs="Times New Roman"/>
        </w:rPr>
        <w:t>rola pełnomocnika ds. praw pacjenta w podmiocie leczniczym</w:t>
      </w:r>
      <w:r w:rsidR="001E5257">
        <w:rPr>
          <w:rFonts w:cs="Times New Roman"/>
        </w:rPr>
        <w:t>,</w:t>
      </w:r>
      <w:r w:rsidRPr="00ED3488">
        <w:rPr>
          <w:rFonts w:cs="Times New Roman"/>
        </w:rPr>
        <w:t xml:space="preserve"> a pełnienie innych funkcji</w:t>
      </w:r>
      <w:r w:rsidR="00D67EE1">
        <w:rPr>
          <w:rFonts w:cs="Times New Roman"/>
        </w:rPr>
        <w:t>,</w:t>
      </w:r>
    </w:p>
    <w:p w14:paraId="4D1AA765" w14:textId="1949DEE1" w:rsidR="00ED3488" w:rsidRPr="00D67EE1" w:rsidRDefault="00ED3488" w:rsidP="00B11F4C">
      <w:pPr>
        <w:pStyle w:val="Akapitzlist"/>
        <w:numPr>
          <w:ilvl w:val="0"/>
          <w:numId w:val="5"/>
        </w:numPr>
        <w:rPr>
          <w:rFonts w:cs="Times New Roman"/>
        </w:rPr>
      </w:pPr>
      <w:r w:rsidRPr="00ED3488">
        <w:rPr>
          <w:rFonts w:cs="Times New Roman"/>
        </w:rPr>
        <w:t>opieka wielopoziomowa od rozpoznania do dorosłości w leczeniu onkologicznym,</w:t>
      </w:r>
    </w:p>
    <w:p w14:paraId="1294A37D" w14:textId="77777777" w:rsidR="00ED3488" w:rsidRPr="00ED3488" w:rsidRDefault="00ED3488" w:rsidP="00B11F4C">
      <w:pPr>
        <w:pStyle w:val="Akapitzlist"/>
        <w:numPr>
          <w:ilvl w:val="0"/>
          <w:numId w:val="5"/>
        </w:numPr>
        <w:rPr>
          <w:rFonts w:cs="Times New Roman"/>
        </w:rPr>
      </w:pPr>
      <w:r w:rsidRPr="00ED3488">
        <w:rPr>
          <w:rFonts w:cs="Times New Roman"/>
        </w:rPr>
        <w:t xml:space="preserve">potrzeby pacjentów niewidomych i niedowidzących w leczeniu szpitalnym, </w:t>
      </w:r>
    </w:p>
    <w:p w14:paraId="6B50A50F" w14:textId="77777777" w:rsidR="00ED3488" w:rsidRPr="00ED3488" w:rsidRDefault="00ED3488" w:rsidP="00B11F4C">
      <w:pPr>
        <w:pStyle w:val="Akapitzlist"/>
        <w:numPr>
          <w:ilvl w:val="0"/>
          <w:numId w:val="5"/>
        </w:numPr>
        <w:rPr>
          <w:rFonts w:cs="Times New Roman"/>
        </w:rPr>
      </w:pPr>
      <w:r w:rsidRPr="00ED3488">
        <w:rPr>
          <w:rFonts w:cs="Times New Roman"/>
        </w:rPr>
        <w:t>szczególne potrzeby żywieniowe pacjenta w leczeniu,</w:t>
      </w:r>
    </w:p>
    <w:p w14:paraId="236C4F7A" w14:textId="77777777" w:rsidR="00D67EE1" w:rsidRDefault="00ED3488" w:rsidP="00B11F4C">
      <w:pPr>
        <w:pStyle w:val="Akapitzlist"/>
        <w:numPr>
          <w:ilvl w:val="0"/>
          <w:numId w:val="5"/>
        </w:numPr>
        <w:rPr>
          <w:rFonts w:cs="Times New Roman"/>
        </w:rPr>
      </w:pPr>
      <w:r w:rsidRPr="00ED3488">
        <w:rPr>
          <w:rFonts w:cs="Times New Roman"/>
        </w:rPr>
        <w:t>właściwa realizacja prawa do dodatkowej opieki pielęgnacyjnej,</w:t>
      </w:r>
    </w:p>
    <w:p w14:paraId="2A2E3EAD" w14:textId="2FF542EF" w:rsidR="00ED3488" w:rsidRPr="00B11F4C" w:rsidRDefault="00ED3488" w:rsidP="00B11F4C">
      <w:pPr>
        <w:pStyle w:val="Akapitzlist"/>
        <w:numPr>
          <w:ilvl w:val="0"/>
          <w:numId w:val="5"/>
        </w:numPr>
        <w:rPr>
          <w:rFonts w:cs="Times New Roman"/>
        </w:rPr>
      </w:pPr>
      <w:r w:rsidRPr="00D67EE1">
        <w:rPr>
          <w:rFonts w:cs="Times New Roman"/>
        </w:rPr>
        <w:t xml:space="preserve">komunikacja z pacjentem w sytuacjach szczególnych. </w:t>
      </w:r>
    </w:p>
    <w:p w14:paraId="3B09AC64" w14:textId="2CF08F5D" w:rsidR="00ED3488" w:rsidRPr="00ED3488" w:rsidRDefault="00ED3488" w:rsidP="00B11F4C">
      <w:pPr>
        <w:rPr>
          <w:rFonts w:cs="Times New Roman"/>
        </w:rPr>
      </w:pPr>
      <w:r w:rsidRPr="00ED3488">
        <w:rPr>
          <w:rFonts w:cs="Times New Roman"/>
        </w:rPr>
        <w:t xml:space="preserve">W 2025 r. we współpracy z </w:t>
      </w:r>
      <w:r w:rsidR="00D67EE1">
        <w:rPr>
          <w:rFonts w:cs="Times New Roman"/>
        </w:rPr>
        <w:t xml:space="preserve">ekspertami </w:t>
      </w:r>
      <w:r w:rsidRPr="00ED3488">
        <w:rPr>
          <w:rFonts w:cs="Times New Roman"/>
        </w:rPr>
        <w:t>opracowano ,,Dobre praktyki dla podmiotów wykonujących działalność leczniczą” pn. „Krok po kroku - dostępność świadczeń zdrowotnych w podmiotach leczniczych dla osób ze szczególnymi potrzebami”. Opracowanie to powstało przy współpracy przedstawicieli Ministerstwa Zdrowia, Państwowego Funduszu Rehabilitacji Osób Niepełnosprawnych, pracowników podmiotów leczniczych, przedstawicieli fundacji i</w:t>
      </w:r>
      <w:r w:rsidR="00462611">
        <w:rPr>
          <w:rFonts w:cs="Times New Roman"/>
        </w:rPr>
        <w:t> </w:t>
      </w:r>
      <w:r w:rsidRPr="00ED3488">
        <w:rPr>
          <w:rFonts w:cs="Times New Roman"/>
        </w:rPr>
        <w:t>organizacji pozarządowych oraz przedstawicieli Biura Rzecznika Praw Pacjenta. Opiera się ono na praktycznych doświadczeniach i ma pomóc we wdrażaniu przepisów prawa na każdym etapie kontaktu pacjenta z systemem opieki zdrowotnej.</w:t>
      </w:r>
    </w:p>
    <w:p w14:paraId="4DA2BFF3" w14:textId="77777777" w:rsidR="00ED3488" w:rsidRPr="00CE05EC" w:rsidRDefault="00ED3488" w:rsidP="00ED3488">
      <w:pPr>
        <w:pStyle w:val="Nagwek4"/>
        <w:rPr>
          <w:rFonts w:cs="Times New Roman"/>
        </w:rPr>
      </w:pPr>
      <w:r w:rsidRPr="00CE05EC">
        <w:rPr>
          <w:rFonts w:cs="Times New Roman"/>
        </w:rPr>
        <w:t>Szkolenia z praw pacjenta dla personelu podmiotów leczniczych</w:t>
      </w:r>
    </w:p>
    <w:p w14:paraId="6AD9A48C" w14:textId="7AFA61C5" w:rsidR="00ED3488" w:rsidRDefault="00ED3488" w:rsidP="00ED3488">
      <w:pPr>
        <w:spacing w:before="0" w:beforeAutospacing="0" w:after="0" w:afterAutospacing="0"/>
        <w:rPr>
          <w:rFonts w:cs="Times New Roman"/>
        </w:rPr>
      </w:pPr>
      <w:r>
        <w:rPr>
          <w:rFonts w:cs="Times New Roman"/>
        </w:rPr>
        <w:t>W 2025 r. eksperci Biura Rzecznika Praw Pacjenta na zaproszenia podmiotów leczniczych przeprowadzili 23 warsztaty szkoleniowe nt. „</w:t>
      </w:r>
      <w:r w:rsidRPr="00CE05EC">
        <w:rPr>
          <w:rFonts w:cs="Times New Roman"/>
        </w:rPr>
        <w:t>Prawa pacjenta i dobre praktyki stosowane w</w:t>
      </w:r>
      <w:r w:rsidR="00462611">
        <w:rPr>
          <w:rFonts w:cs="Times New Roman"/>
        </w:rPr>
        <w:t> </w:t>
      </w:r>
      <w:r w:rsidRPr="00CE05EC">
        <w:rPr>
          <w:rFonts w:cs="Times New Roman"/>
        </w:rPr>
        <w:t>podmiotach wykonujących działalność leczniczą</w:t>
      </w:r>
      <w:r>
        <w:rPr>
          <w:rFonts w:cs="Times New Roman"/>
        </w:rPr>
        <w:t>”.</w:t>
      </w:r>
      <w:r w:rsidR="00F41181">
        <w:rPr>
          <w:rFonts w:cs="Times New Roman"/>
        </w:rPr>
        <w:t xml:space="preserve"> </w:t>
      </w:r>
      <w:r>
        <w:rPr>
          <w:rFonts w:cs="Times New Roman"/>
        </w:rPr>
        <w:t xml:space="preserve">Warsztaty były zorganizowane dla personelu medycznego zatrudnionego w danych placówkach. </w:t>
      </w:r>
      <w:r w:rsidRPr="00CE05EC">
        <w:rPr>
          <w:rFonts w:cs="Times New Roman"/>
        </w:rPr>
        <w:t xml:space="preserve">W szkoleniach </w:t>
      </w:r>
      <w:r>
        <w:rPr>
          <w:rFonts w:cs="Times New Roman"/>
        </w:rPr>
        <w:t xml:space="preserve">na temat przestrzegania praw pacjenta </w:t>
      </w:r>
      <w:r w:rsidR="00484F89">
        <w:rPr>
          <w:rFonts w:cs="Times New Roman"/>
        </w:rPr>
        <w:t>podczas</w:t>
      </w:r>
      <w:r>
        <w:rPr>
          <w:rFonts w:cs="Times New Roman"/>
        </w:rPr>
        <w:t xml:space="preserve"> realizacji świadczeń zdrowotnych </w:t>
      </w:r>
      <w:r w:rsidRPr="00CE05EC">
        <w:rPr>
          <w:rFonts w:cs="Times New Roman"/>
        </w:rPr>
        <w:t>uczestniczyło w</w:t>
      </w:r>
      <w:r w:rsidR="00462611">
        <w:rPr>
          <w:rFonts w:cs="Times New Roman"/>
        </w:rPr>
        <w:t> </w:t>
      </w:r>
      <w:r w:rsidRPr="00CE05EC">
        <w:rPr>
          <w:rFonts w:cs="Times New Roman"/>
        </w:rPr>
        <w:t>sumie p</w:t>
      </w:r>
      <w:r>
        <w:rPr>
          <w:rFonts w:cs="Times New Roman"/>
        </w:rPr>
        <w:t>onad 5 200</w:t>
      </w:r>
      <w:r w:rsidRPr="00CE05EC">
        <w:rPr>
          <w:rFonts w:cs="Times New Roman"/>
        </w:rPr>
        <w:t xml:space="preserve"> </w:t>
      </w:r>
      <w:r>
        <w:rPr>
          <w:rFonts w:cs="Times New Roman"/>
        </w:rPr>
        <w:t>osób.</w:t>
      </w:r>
    </w:p>
    <w:p w14:paraId="7B4D9AF5" w14:textId="303CDD0F" w:rsidR="00F41181" w:rsidRPr="000823CF" w:rsidRDefault="00F41181" w:rsidP="00F41181">
      <w:pPr>
        <w:pStyle w:val="Nagwek1"/>
        <w:rPr>
          <w:rFonts w:cs="Times New Roman"/>
          <w:szCs w:val="22"/>
        </w:rPr>
      </w:pPr>
      <w:bookmarkStart w:id="68" w:name="_Toc169268732"/>
      <w:bookmarkStart w:id="69" w:name="_Toc201756292"/>
      <w:bookmarkStart w:id="70" w:name="_Toc233270467"/>
      <w:r w:rsidRPr="000823CF">
        <w:rPr>
          <w:rFonts w:cs="Times New Roman"/>
          <w:szCs w:val="22"/>
        </w:rPr>
        <w:t>5. Realizacja praw pacjenta w 202</w:t>
      </w:r>
      <w:r>
        <w:rPr>
          <w:rFonts w:cs="Times New Roman"/>
          <w:szCs w:val="22"/>
        </w:rPr>
        <w:t>5</w:t>
      </w:r>
      <w:r w:rsidRPr="000823CF">
        <w:rPr>
          <w:rFonts w:cs="Times New Roman"/>
          <w:szCs w:val="22"/>
        </w:rPr>
        <w:t> r. – zestawienie i analiza</w:t>
      </w:r>
      <w:bookmarkEnd w:id="68"/>
      <w:bookmarkEnd w:id="69"/>
      <w:bookmarkEnd w:id="70"/>
    </w:p>
    <w:p w14:paraId="6B3EA59B" w14:textId="77777777" w:rsidR="00F41181" w:rsidRPr="000823CF" w:rsidRDefault="00F41181" w:rsidP="004034CD">
      <w:pPr>
        <w:rPr>
          <w:rFonts w:eastAsia="Lato" w:cs="Times New Roman"/>
          <w:lang w:eastAsia="pl-PL"/>
        </w:rPr>
      </w:pPr>
      <w:r w:rsidRPr="000823CF">
        <w:rPr>
          <w:rFonts w:eastAsia="Lato" w:cs="Times New Roman"/>
          <w:lang w:eastAsia="pl-PL"/>
        </w:rPr>
        <w:t>Do podstawowych praw pacjenta, które zostaną omówione w dalszej części sprawozdania, należą następujące prawa:</w:t>
      </w:r>
    </w:p>
    <w:p w14:paraId="5D642E35" w14:textId="77777777" w:rsidR="00F41181" w:rsidRPr="000823CF" w:rsidRDefault="00F41181" w:rsidP="004034CD">
      <w:pPr>
        <w:pStyle w:val="Akapitzlist"/>
        <w:numPr>
          <w:ilvl w:val="0"/>
          <w:numId w:val="8"/>
        </w:numPr>
        <w:rPr>
          <w:rFonts w:eastAsia="Lato" w:cs="Times New Roman"/>
          <w:lang w:eastAsia="pl-PL"/>
        </w:rPr>
      </w:pPr>
      <w:r w:rsidRPr="000823CF">
        <w:rPr>
          <w:rFonts w:eastAsia="Lato" w:cs="Times New Roman"/>
          <w:lang w:eastAsia="pl-PL"/>
        </w:rPr>
        <w:t>prawo do świadczeń zdrowotnych;</w:t>
      </w:r>
    </w:p>
    <w:p w14:paraId="674D8DAE" w14:textId="77777777" w:rsidR="00F41181" w:rsidRPr="000823CF" w:rsidRDefault="00F41181" w:rsidP="004034CD">
      <w:pPr>
        <w:pStyle w:val="Akapitzlist"/>
        <w:numPr>
          <w:ilvl w:val="0"/>
          <w:numId w:val="8"/>
        </w:numPr>
        <w:rPr>
          <w:rFonts w:eastAsiaTheme="minorEastAsia" w:cs="Times New Roman"/>
          <w:lang w:eastAsia="pl-PL"/>
        </w:rPr>
      </w:pPr>
      <w:r w:rsidRPr="000823CF">
        <w:rPr>
          <w:rFonts w:eastAsia="Lato" w:cs="Times New Roman"/>
          <w:lang w:eastAsia="pl-PL"/>
        </w:rPr>
        <w:lastRenderedPageBreak/>
        <w:t>prawo do informacji o stanie zdrowia;</w:t>
      </w:r>
    </w:p>
    <w:p w14:paraId="254131AA" w14:textId="77777777" w:rsidR="00F41181" w:rsidRPr="000823CF" w:rsidRDefault="00F41181" w:rsidP="004034CD">
      <w:pPr>
        <w:pStyle w:val="Akapitzlist"/>
        <w:numPr>
          <w:ilvl w:val="0"/>
          <w:numId w:val="8"/>
        </w:numPr>
        <w:rPr>
          <w:rFonts w:eastAsia="Lato" w:cs="Times New Roman"/>
        </w:rPr>
      </w:pPr>
      <w:r w:rsidRPr="000823CF">
        <w:rPr>
          <w:rFonts w:eastAsia="Lato" w:cs="Times New Roman"/>
        </w:rPr>
        <w:t>prawo do dokumentacji medycznej;</w:t>
      </w:r>
    </w:p>
    <w:p w14:paraId="511B1E59" w14:textId="77777777" w:rsidR="00F41181" w:rsidRPr="000823CF" w:rsidRDefault="00F41181" w:rsidP="004034CD">
      <w:pPr>
        <w:pStyle w:val="Akapitzlist"/>
        <w:numPr>
          <w:ilvl w:val="0"/>
          <w:numId w:val="8"/>
        </w:numPr>
        <w:rPr>
          <w:rFonts w:eastAsia="Lato" w:cs="Times New Roman"/>
        </w:rPr>
      </w:pPr>
      <w:r w:rsidRPr="000823CF">
        <w:rPr>
          <w:rFonts w:eastAsia="Lato" w:cs="Times New Roman"/>
        </w:rPr>
        <w:t>prawo do wyrażania zgody na udzielenie świadczenia zdrowotnego;</w:t>
      </w:r>
    </w:p>
    <w:p w14:paraId="18682323" w14:textId="77777777" w:rsidR="00F41181" w:rsidRPr="000823CF" w:rsidRDefault="00F41181" w:rsidP="004034CD">
      <w:pPr>
        <w:pStyle w:val="Akapitzlist"/>
        <w:numPr>
          <w:ilvl w:val="0"/>
          <w:numId w:val="8"/>
        </w:numPr>
        <w:rPr>
          <w:rFonts w:eastAsia="Lato" w:cs="Times New Roman"/>
        </w:rPr>
      </w:pPr>
      <w:r w:rsidRPr="000823CF">
        <w:rPr>
          <w:rFonts w:eastAsia="Lato" w:cs="Times New Roman"/>
        </w:rPr>
        <w:t>prawo do poszanowania intymności i godności pacjenta;</w:t>
      </w:r>
    </w:p>
    <w:p w14:paraId="6E18B148" w14:textId="77777777" w:rsidR="00F41181" w:rsidRPr="000823CF" w:rsidRDefault="00F41181" w:rsidP="004034CD">
      <w:pPr>
        <w:pStyle w:val="Akapitzlist"/>
        <w:numPr>
          <w:ilvl w:val="0"/>
          <w:numId w:val="8"/>
        </w:numPr>
        <w:rPr>
          <w:rFonts w:eastAsia="Lato" w:cs="Times New Roman"/>
        </w:rPr>
      </w:pPr>
      <w:r w:rsidRPr="000823CF">
        <w:rPr>
          <w:rFonts w:eastAsia="Lato" w:cs="Times New Roman"/>
        </w:rPr>
        <w:t>prawo do poszanowania życia prywatnego i rodzinnego;</w:t>
      </w:r>
    </w:p>
    <w:p w14:paraId="44560081" w14:textId="77777777" w:rsidR="00F41181" w:rsidRPr="000823CF" w:rsidRDefault="00F41181" w:rsidP="004034CD">
      <w:pPr>
        <w:pStyle w:val="Akapitzlist"/>
        <w:numPr>
          <w:ilvl w:val="0"/>
          <w:numId w:val="8"/>
        </w:numPr>
        <w:rPr>
          <w:rFonts w:eastAsia="Lato" w:cs="Times New Roman"/>
        </w:rPr>
      </w:pPr>
      <w:r w:rsidRPr="000823CF">
        <w:rPr>
          <w:rFonts w:eastAsia="Lato" w:cs="Times New Roman"/>
        </w:rPr>
        <w:t xml:space="preserve">prawo do zgłaszania sprzeciwu wobec opinii albo orzeczenia lekarza; </w:t>
      </w:r>
    </w:p>
    <w:p w14:paraId="325E3DB0" w14:textId="77777777" w:rsidR="00F41181" w:rsidRPr="000823CF" w:rsidRDefault="00F41181" w:rsidP="004034CD">
      <w:pPr>
        <w:pStyle w:val="Akapitzlist"/>
        <w:numPr>
          <w:ilvl w:val="0"/>
          <w:numId w:val="8"/>
        </w:numPr>
        <w:rPr>
          <w:rFonts w:eastAsia="Lato" w:cs="Times New Roman"/>
        </w:rPr>
      </w:pPr>
      <w:r w:rsidRPr="000823CF">
        <w:rPr>
          <w:rFonts w:eastAsia="Lato" w:cs="Times New Roman"/>
        </w:rPr>
        <w:t>prawo do zgłaszania niepożądanych działań produktów leczniczych;</w:t>
      </w:r>
    </w:p>
    <w:p w14:paraId="64716732" w14:textId="77777777" w:rsidR="00F41181" w:rsidRPr="000823CF" w:rsidRDefault="00F41181" w:rsidP="004034CD">
      <w:pPr>
        <w:pStyle w:val="Akapitzlist"/>
        <w:numPr>
          <w:ilvl w:val="0"/>
          <w:numId w:val="8"/>
        </w:numPr>
        <w:rPr>
          <w:rFonts w:eastAsia="Lato" w:cs="Times New Roman"/>
        </w:rPr>
      </w:pPr>
      <w:r w:rsidRPr="000823CF">
        <w:rPr>
          <w:rFonts w:eastAsia="Lato" w:cs="Times New Roman"/>
        </w:rPr>
        <w:t xml:space="preserve">prawo do tajemnicy informacji; </w:t>
      </w:r>
    </w:p>
    <w:p w14:paraId="6D90D655" w14:textId="77777777" w:rsidR="00F41181" w:rsidRPr="000823CF" w:rsidRDefault="00F41181" w:rsidP="004034CD">
      <w:pPr>
        <w:pStyle w:val="Akapitzlist"/>
        <w:numPr>
          <w:ilvl w:val="0"/>
          <w:numId w:val="8"/>
        </w:numPr>
        <w:rPr>
          <w:rFonts w:eastAsia="Lato" w:cs="Times New Roman"/>
        </w:rPr>
      </w:pPr>
      <w:r w:rsidRPr="000823CF">
        <w:rPr>
          <w:rFonts w:eastAsia="Lato" w:cs="Times New Roman"/>
        </w:rPr>
        <w:t>prawo do opieki duszpasterskiej;</w:t>
      </w:r>
    </w:p>
    <w:p w14:paraId="622B1D73" w14:textId="3353E0DD" w:rsidR="00F41181" w:rsidRPr="004034CD" w:rsidRDefault="00F41181" w:rsidP="004034CD">
      <w:pPr>
        <w:pStyle w:val="Akapitzlist"/>
        <w:numPr>
          <w:ilvl w:val="0"/>
          <w:numId w:val="8"/>
        </w:numPr>
        <w:rPr>
          <w:rFonts w:eastAsia="Lato" w:cs="Times New Roman"/>
        </w:rPr>
      </w:pPr>
      <w:r w:rsidRPr="000823CF">
        <w:rPr>
          <w:rFonts w:eastAsia="Lato" w:cs="Times New Roman"/>
        </w:rPr>
        <w:t>prawo do przechowywania rzeczy wartościowych w depozycie.</w:t>
      </w:r>
      <w:r w:rsidRPr="000823CF">
        <w:rPr>
          <w:rFonts w:eastAsia="Lato" w:cs="Times New Roman"/>
          <w:lang w:eastAsia="pl-PL"/>
        </w:rPr>
        <w:t xml:space="preserve"> </w:t>
      </w:r>
    </w:p>
    <w:p w14:paraId="3398BD38" w14:textId="6B70D122" w:rsidR="3619DFCA" w:rsidRDefault="00F00433" w:rsidP="004034CD">
      <w:pPr>
        <w:rPr>
          <w:rFonts w:eastAsia="Lato" w:cs="Times New Roman"/>
          <w:lang w:eastAsia="pl-PL"/>
        </w:rPr>
      </w:pPr>
      <w:r>
        <w:rPr>
          <w:rFonts w:eastAsia="Lato" w:cs="Times New Roman"/>
          <w:lang w:eastAsia="pl-PL"/>
        </w:rPr>
        <w:t>N</w:t>
      </w:r>
      <w:r w:rsidR="00F41181" w:rsidRPr="000823CF">
        <w:rPr>
          <w:rFonts w:eastAsia="Lato" w:cs="Times New Roman"/>
          <w:lang w:eastAsia="pl-PL"/>
        </w:rPr>
        <w:t>iektóre prawa pacjenta są ze sobą ściśle powiązane, tzn.</w:t>
      </w:r>
      <w:r w:rsidR="0068627D">
        <w:rPr>
          <w:rFonts w:eastAsia="Lato" w:cs="Times New Roman"/>
          <w:lang w:eastAsia="pl-PL"/>
        </w:rPr>
        <w:t xml:space="preserve"> </w:t>
      </w:r>
      <w:r w:rsidR="00F41181" w:rsidRPr="000823CF">
        <w:rPr>
          <w:rFonts w:eastAsia="Lato" w:cs="Times New Roman"/>
          <w:lang w:eastAsia="pl-PL"/>
        </w:rPr>
        <w:t>w</w:t>
      </w:r>
      <w:r w:rsidR="0068627D">
        <w:rPr>
          <w:rFonts w:eastAsia="Lato" w:cs="Times New Roman"/>
          <w:lang w:eastAsia="pl-PL"/>
        </w:rPr>
        <w:t xml:space="preserve"> </w:t>
      </w:r>
      <w:r w:rsidR="00F41181" w:rsidRPr="000823CF">
        <w:rPr>
          <w:rFonts w:eastAsia="Lato" w:cs="Times New Roman"/>
          <w:lang w:eastAsia="pl-PL"/>
        </w:rPr>
        <w:t xml:space="preserve">przypadku naruszenia jednego prawa, często dochodzi również do naruszenia innego prawa lub praw. Przykładowo naruszenie prawa do świadczeń zdrowotnych występuje często </w:t>
      </w:r>
      <w:r w:rsidR="00F41181" w:rsidRPr="6E26513F">
        <w:rPr>
          <w:rFonts w:eastAsia="Lato" w:cs="Times New Roman"/>
          <w:lang w:eastAsia="pl-PL"/>
        </w:rPr>
        <w:t>w</w:t>
      </w:r>
      <w:r w:rsidR="00462611">
        <w:rPr>
          <w:rFonts w:eastAsia="Lato" w:cs="Times New Roman"/>
          <w:lang w:eastAsia="pl-PL"/>
        </w:rPr>
        <w:t> </w:t>
      </w:r>
      <w:r w:rsidR="1D204473" w:rsidRPr="6E26513F">
        <w:rPr>
          <w:rFonts w:eastAsia="Lato" w:cs="Times New Roman"/>
          <w:lang w:eastAsia="pl-PL"/>
        </w:rPr>
        <w:t>wyniku</w:t>
      </w:r>
      <w:r w:rsidR="00F41181" w:rsidRPr="000823CF">
        <w:rPr>
          <w:rFonts w:eastAsia="Lato" w:cs="Times New Roman"/>
          <w:lang w:eastAsia="pl-PL"/>
        </w:rPr>
        <w:t xml:space="preserve"> naruszenia prawa do informacji, kiedy np. pacjentowi przekazywane są niepełne informacje o dostępnych alternatywnych sposobach efektywnego leczenia zgodnie z aktualną wiedzą medyczną, przez co pacjent nie może skorzystać ze swojego prawa – dostęp do</w:t>
      </w:r>
      <w:r w:rsidR="00462611">
        <w:rPr>
          <w:rFonts w:eastAsia="Lato" w:cs="Times New Roman"/>
          <w:lang w:eastAsia="pl-PL"/>
        </w:rPr>
        <w:t> </w:t>
      </w:r>
      <w:r w:rsidR="00F41181" w:rsidRPr="000823CF">
        <w:rPr>
          <w:rFonts w:eastAsia="Lato" w:cs="Times New Roman"/>
          <w:lang w:eastAsia="pl-PL"/>
        </w:rPr>
        <w:t xml:space="preserve">świadczeń zostaje ograniczony. Ponadto, naruszenie prawa do informacji występuje bardzo często łącznie z naruszeniem prawa do wyrażenia zgody na udzielanie świadczeń zdrowotnych ze względu na fakt, iż świadoma zgoda na leczenie czy diagnostykę nie może zostać udzielona przez pacjenta bez uzyskania właściwych, konkretnych informacji. </w:t>
      </w:r>
      <w:r w:rsidR="00F41181">
        <w:rPr>
          <w:rFonts w:eastAsia="Lato" w:cs="Times New Roman"/>
          <w:lang w:eastAsia="pl-PL"/>
        </w:rPr>
        <w:t xml:space="preserve">Systematycznie </w:t>
      </w:r>
      <w:r w:rsidR="00F41181" w:rsidRPr="000823CF">
        <w:rPr>
          <w:rFonts w:eastAsia="Lato" w:cs="Times New Roman"/>
          <w:lang w:eastAsia="pl-PL"/>
        </w:rPr>
        <w:t>utrzymuje się</w:t>
      </w:r>
      <w:r w:rsidR="00F41181">
        <w:rPr>
          <w:rFonts w:eastAsia="Lato" w:cs="Times New Roman"/>
          <w:lang w:eastAsia="pl-PL"/>
        </w:rPr>
        <w:t xml:space="preserve"> tendencja</w:t>
      </w:r>
      <w:r w:rsidR="00F41181" w:rsidRPr="000823CF">
        <w:rPr>
          <w:rFonts w:eastAsia="Lato" w:cs="Times New Roman"/>
          <w:lang w:eastAsia="pl-PL"/>
        </w:rPr>
        <w:t xml:space="preserve"> wzrost</w:t>
      </w:r>
      <w:r w:rsidR="00F41181">
        <w:rPr>
          <w:rFonts w:eastAsia="Lato" w:cs="Times New Roman"/>
          <w:lang w:eastAsia="pl-PL"/>
        </w:rPr>
        <w:t>owa</w:t>
      </w:r>
      <w:r w:rsidR="00F41181" w:rsidRPr="000823CF">
        <w:rPr>
          <w:rFonts w:eastAsia="Lato" w:cs="Times New Roman"/>
          <w:lang w:eastAsia="pl-PL"/>
        </w:rPr>
        <w:t xml:space="preserve"> liczby spraw prowadzonych przez Rzecznika. Coraz większa liczba zgłoszeń i wniosków od pacjentów</w:t>
      </w:r>
      <w:r w:rsidR="0C28C47B" w:rsidRPr="6E26513F">
        <w:rPr>
          <w:rFonts w:eastAsia="Lato" w:cs="Times New Roman"/>
          <w:lang w:eastAsia="pl-PL"/>
        </w:rPr>
        <w:t xml:space="preserve"> i ich wnioskodawców</w:t>
      </w:r>
      <w:r w:rsidR="00F41181" w:rsidRPr="000823CF">
        <w:rPr>
          <w:rFonts w:eastAsia="Lato" w:cs="Times New Roman"/>
          <w:lang w:eastAsia="pl-PL"/>
        </w:rPr>
        <w:t xml:space="preserve"> dotyczących realizacji praw pacjenta pozwala na coraz lepsze rozeznanie problemów pacjentów poruszających się po systemie ochrony zdrowia. Część z nich staje się podstawą do podejmowania różnych działań, m.in. wszczynania postępowań wyjaśniających. Informacje te pomagają stworzyć obraz funkcjonowania systemu ochrony zdrowia z perspektywy pacjentów.</w:t>
      </w:r>
    </w:p>
    <w:p w14:paraId="3C8A4941" w14:textId="37A3FA8D" w:rsidR="00F41181" w:rsidRPr="000823CF" w:rsidRDefault="00F41181" w:rsidP="004034CD">
      <w:pPr>
        <w:rPr>
          <w:rFonts w:eastAsia="Lato" w:cs="Times New Roman"/>
          <w:lang w:eastAsia="pl-PL"/>
        </w:rPr>
      </w:pPr>
      <w:r w:rsidRPr="000823CF">
        <w:rPr>
          <w:rFonts w:eastAsia="Lato" w:cs="Times New Roman"/>
          <w:lang w:eastAsia="pl-PL"/>
        </w:rPr>
        <w:t xml:space="preserve">Pomimo </w:t>
      </w:r>
      <w:r w:rsidR="0068627D">
        <w:rPr>
          <w:rFonts w:eastAsia="Lato" w:cs="Times New Roman"/>
          <w:lang w:eastAsia="pl-PL"/>
        </w:rPr>
        <w:t xml:space="preserve">stale </w:t>
      </w:r>
      <w:r w:rsidRPr="000823CF">
        <w:rPr>
          <w:rFonts w:eastAsia="Lato" w:cs="Times New Roman"/>
          <w:lang w:eastAsia="pl-PL"/>
        </w:rPr>
        <w:t>podejmowanych działań mających na celu podnoszenie świadomości zarówno pacjentów, jak i wszystkich zaangażowanych w proces leczenia, obszar ten nadal wymaga zaangażowania i stanowi jedno z kluczowych wyzwań dla Rzecznika.</w:t>
      </w:r>
    </w:p>
    <w:p w14:paraId="202915F0" w14:textId="594FBC11" w:rsidR="00F41181" w:rsidRPr="000823CF" w:rsidRDefault="00F41181" w:rsidP="004034CD">
      <w:pPr>
        <w:rPr>
          <w:rFonts w:cs="Times New Roman"/>
        </w:rPr>
      </w:pPr>
      <w:r w:rsidRPr="000823CF">
        <w:rPr>
          <w:rFonts w:eastAsia="Lato" w:cs="Times New Roman"/>
          <w:lang w:eastAsia="pl-PL"/>
        </w:rPr>
        <w:t>Napływające do Rzecznika sygnały od pacjentów, ich bliskich, ale również osób wykonujących zawody medyczne stanowią zaledwie wycinek obrazu związanego z przestrzeganiem praw pacjenta. Biorąc pod uwagę roczną liczbę udzielanych świadczeń zdrowotnych, badania opinii publicznej, dane organizacji zrzeszających pacjentów czy inne dostępne źródła, można stwierdzić, że wiele informacji o możliwych naruszeniach praw pacjenta nie trafia do Rzecznika. Może wynikać to z faktu braku wiedzy czy świadomości o</w:t>
      </w:r>
      <w:r w:rsidR="00EF6757">
        <w:rPr>
          <w:rFonts w:eastAsia="Lato" w:cs="Times New Roman"/>
          <w:lang w:eastAsia="pl-PL"/>
        </w:rPr>
        <w:t> </w:t>
      </w:r>
      <w:r w:rsidRPr="000823CF">
        <w:rPr>
          <w:rFonts w:eastAsia="Lato" w:cs="Times New Roman"/>
          <w:lang w:eastAsia="pl-PL"/>
        </w:rPr>
        <w:t xml:space="preserve">prawach pacjenta, ale także braku rozwiniętej kultury zgłaszania wątpliwości, zastrzeżeń czy </w:t>
      </w:r>
      <w:r w:rsidRPr="000823CF">
        <w:rPr>
          <w:rFonts w:cs="Times New Roman"/>
        </w:rPr>
        <w:t>błędów.</w:t>
      </w:r>
      <w:r w:rsidRPr="000823CF">
        <w:rPr>
          <w:rFonts w:eastAsia="Lato" w:cs="Times New Roman"/>
          <w:lang w:eastAsia="pl-PL"/>
        </w:rPr>
        <w:t xml:space="preserve"> Zgłaszanie </w:t>
      </w:r>
      <w:r w:rsidRPr="000823CF">
        <w:rPr>
          <w:rFonts w:cs="Times New Roman"/>
        </w:rPr>
        <w:t>nieprawidłowości</w:t>
      </w:r>
      <w:r w:rsidRPr="000823CF">
        <w:rPr>
          <w:rFonts w:eastAsia="Lato" w:cs="Times New Roman"/>
          <w:lang w:eastAsia="pl-PL"/>
        </w:rPr>
        <w:t xml:space="preserve"> nie ma na celu jedynie wyciągnięcia negatywnych konsekwencji, ale również wyciągnięcie wniosków i wprowadzenie odpowiednich zmian mających na celu uniknięcie w przyszłości podobnych sytuacji. Dane, w których posiadaniu jest Rzecznik a także inne podmioty (m.in. NFZ oraz </w:t>
      </w:r>
      <w:r w:rsidRPr="6E26513F">
        <w:rPr>
          <w:rFonts w:eastAsia="Lato" w:cs="Times New Roman"/>
          <w:lang w:eastAsia="pl-PL"/>
        </w:rPr>
        <w:t>Minister</w:t>
      </w:r>
      <w:r w:rsidR="0F8A3DCE" w:rsidRPr="6E26513F">
        <w:rPr>
          <w:rFonts w:eastAsia="Lato" w:cs="Times New Roman"/>
          <w:lang w:eastAsia="pl-PL"/>
        </w:rPr>
        <w:t>stwo</w:t>
      </w:r>
      <w:r w:rsidRPr="000823CF">
        <w:rPr>
          <w:rFonts w:eastAsia="Lato" w:cs="Times New Roman"/>
          <w:lang w:eastAsia="pl-PL"/>
        </w:rPr>
        <w:t xml:space="preserve"> Zdrowia), pozwalają na</w:t>
      </w:r>
      <w:r w:rsidR="00EF6757">
        <w:rPr>
          <w:rFonts w:eastAsia="Lato" w:cs="Times New Roman"/>
          <w:lang w:eastAsia="pl-PL"/>
        </w:rPr>
        <w:t> </w:t>
      </w:r>
      <w:r w:rsidRPr="000823CF">
        <w:rPr>
          <w:rFonts w:eastAsia="Lato" w:cs="Times New Roman"/>
          <w:lang w:eastAsia="pl-PL"/>
        </w:rPr>
        <w:t>zobrazowanie pewnych tendencji, które zachodzą w ochronie zdrowia oraz świadczą o</w:t>
      </w:r>
      <w:r w:rsidR="00EF6757">
        <w:rPr>
          <w:rFonts w:eastAsia="Lato" w:cs="Times New Roman"/>
          <w:lang w:eastAsia="pl-PL"/>
        </w:rPr>
        <w:t> </w:t>
      </w:r>
      <w:r w:rsidRPr="000823CF">
        <w:rPr>
          <w:rFonts w:eastAsia="Lato" w:cs="Times New Roman"/>
          <w:lang w:eastAsia="pl-PL"/>
        </w:rPr>
        <w:t>występ</w:t>
      </w:r>
      <w:r w:rsidRPr="000823CF">
        <w:rPr>
          <w:rFonts w:cs="Times New Roman"/>
        </w:rPr>
        <w:t xml:space="preserve">owaniu konkretnych problemów. Nie zawsze pozwalają one jednak na ocenę ich skali czy konsekwencji, jakie ponosi pacjent. </w:t>
      </w:r>
    </w:p>
    <w:p w14:paraId="74BB8B76" w14:textId="60E3259D" w:rsidR="00F41181" w:rsidRPr="000823CF" w:rsidRDefault="00F41181" w:rsidP="004034CD">
      <w:pPr>
        <w:rPr>
          <w:rFonts w:eastAsia="Lato" w:cs="Times New Roman"/>
          <w:lang w:eastAsia="pl-PL"/>
        </w:rPr>
      </w:pPr>
      <w:bookmarkStart w:id="71" w:name="_Hlk104721168"/>
      <w:r w:rsidRPr="000823CF">
        <w:rPr>
          <w:rFonts w:eastAsia="Lato" w:cs="Times New Roman"/>
          <w:lang w:eastAsia="pl-PL"/>
        </w:rPr>
        <w:lastRenderedPageBreak/>
        <w:t>Zdarza się, że naruszenia praw pacjenta ujawniają się lub są zgłaszane, dopiero gdy pacjent ponosi ich poważne konsekwencje, jak ma to miejsce na przykład przy wystąpieniu błędu medycznego. Przykładem są naruszenia prawa do dokumentacji medycznej, które najczęściej ujawniają się, dopiero gdy pacjent potrzebuje jej udostępnienia lub kiedy doszło do błędu medycznego</w:t>
      </w:r>
      <w:bookmarkEnd w:id="71"/>
      <w:r w:rsidRPr="000823CF">
        <w:rPr>
          <w:rFonts w:eastAsia="Lato" w:cs="Times New Roman"/>
          <w:lang w:eastAsia="pl-PL"/>
        </w:rPr>
        <w:t>. Nie oznacza to jednak, że naruszenia tego prawa nie występują także w innych sytuacjach. Skutkuje to tym, że zarówno Rzecznik, jak i inne podmioty w systemie ochronie zdrowia, dysponują jedynie częścią danych dotyczących przestrzegania praw pacjenta. W</w:t>
      </w:r>
      <w:r w:rsidR="00EF6757">
        <w:rPr>
          <w:rFonts w:eastAsia="Lato" w:cs="Times New Roman"/>
          <w:lang w:eastAsia="pl-PL"/>
        </w:rPr>
        <w:t> </w:t>
      </w:r>
      <w:r w:rsidRPr="000823CF">
        <w:rPr>
          <w:rFonts w:eastAsia="Lato" w:cs="Times New Roman"/>
          <w:lang w:eastAsia="pl-PL"/>
        </w:rPr>
        <w:t>uzupełnianiu tej luki informacyjnej niezmiernie ważną rolę pełnią organizacje pacjentów, których celem, między innymi, jest zbieranie i propagowanie informacji o perspektywie i</w:t>
      </w:r>
      <w:r w:rsidR="00EF6757">
        <w:rPr>
          <w:rFonts w:eastAsia="Lato" w:cs="Times New Roman"/>
          <w:lang w:eastAsia="pl-PL"/>
        </w:rPr>
        <w:t> </w:t>
      </w:r>
      <w:r w:rsidRPr="000823CF">
        <w:rPr>
          <w:rFonts w:eastAsia="Lato" w:cs="Times New Roman"/>
          <w:lang w:eastAsia="pl-PL"/>
        </w:rPr>
        <w:t>problemach pacjentów, prowadzenie dialogu w sprawach systemowych w ochronie zdrowia i</w:t>
      </w:r>
      <w:r w:rsidR="00EF6757">
        <w:rPr>
          <w:rFonts w:eastAsia="Lato" w:cs="Times New Roman"/>
          <w:lang w:eastAsia="pl-PL"/>
        </w:rPr>
        <w:t> </w:t>
      </w:r>
      <w:r w:rsidRPr="000823CF">
        <w:rPr>
          <w:rFonts w:eastAsia="Lato" w:cs="Times New Roman"/>
          <w:lang w:eastAsia="pl-PL"/>
        </w:rPr>
        <w:t xml:space="preserve">wymiana poglądów w kwestiach najistotniejszych z punktu widzenia pacjenta. </w:t>
      </w:r>
    </w:p>
    <w:p w14:paraId="7BA32110" w14:textId="51426226" w:rsidR="00F41181" w:rsidRPr="000823CF" w:rsidRDefault="00F41181" w:rsidP="004034CD">
      <w:pPr>
        <w:rPr>
          <w:rFonts w:eastAsia="Lato" w:cs="Times New Roman"/>
          <w:lang w:eastAsia="pl-PL"/>
        </w:rPr>
      </w:pPr>
      <w:r w:rsidRPr="6E26513F">
        <w:rPr>
          <w:rFonts w:eastAsia="Lato" w:cs="Times New Roman"/>
          <w:lang w:eastAsia="pl-PL"/>
        </w:rPr>
        <w:t xml:space="preserve">Biorąc powyższe pod uwagę należy zauważyć, jak kluczową rolę odgrywa edukacja pacjentów i innych podmiotów zaangażowanych w ochronę zdrowia </w:t>
      </w:r>
      <w:r w:rsidR="41CEFD9C" w:rsidRPr="6E26513F">
        <w:rPr>
          <w:rFonts w:eastAsia="Lato" w:cs="Times New Roman"/>
          <w:lang w:eastAsia="pl-PL"/>
        </w:rPr>
        <w:t>w kontekście</w:t>
      </w:r>
      <w:r w:rsidRPr="6E26513F">
        <w:rPr>
          <w:rFonts w:eastAsia="Lato" w:cs="Times New Roman"/>
          <w:lang w:eastAsia="pl-PL"/>
        </w:rPr>
        <w:t xml:space="preserve"> praw pacjenta. Lepsza znajomość praw, u wszystkich zaangażowanych stron, może skutkować nie tylko ich lepszym przestrzeganiem, ale także większą zgłaszalnością problemów</w:t>
      </w:r>
      <w:r w:rsidR="621B4A73" w:rsidRPr="6E26513F">
        <w:rPr>
          <w:rFonts w:eastAsia="Lato" w:cs="Times New Roman"/>
          <w:lang w:eastAsia="pl-PL"/>
        </w:rPr>
        <w:t xml:space="preserve">. Może mieć to bezpośredni wpływ na dokładniejsze zidentyfikowanie największych wyzwać i proponowanie </w:t>
      </w:r>
      <w:r w:rsidR="64546C39" w:rsidRPr="6E26513F">
        <w:rPr>
          <w:rFonts w:eastAsia="Lato" w:cs="Times New Roman"/>
          <w:lang w:eastAsia="pl-PL"/>
        </w:rPr>
        <w:t>potrzebnych</w:t>
      </w:r>
      <w:r w:rsidR="621B4A73" w:rsidRPr="6E26513F">
        <w:rPr>
          <w:rFonts w:eastAsia="Lato" w:cs="Times New Roman"/>
          <w:lang w:eastAsia="pl-PL"/>
        </w:rPr>
        <w:t xml:space="preserve"> rozwiązań.</w:t>
      </w:r>
    </w:p>
    <w:p w14:paraId="7C0FDAD0" w14:textId="2EF6EC86" w:rsidR="00F41181" w:rsidRPr="000823CF" w:rsidRDefault="00F41181" w:rsidP="004034CD">
      <w:pPr>
        <w:rPr>
          <w:rFonts w:eastAsia="Lato" w:cs="Times New Roman"/>
          <w:lang w:eastAsia="pl-PL"/>
        </w:rPr>
      </w:pPr>
      <w:bookmarkStart w:id="72" w:name="_Hlk104721183"/>
      <w:r w:rsidRPr="000823CF">
        <w:rPr>
          <w:rFonts w:eastAsia="Lato" w:cs="Times New Roman"/>
          <w:lang w:eastAsia="pl-PL"/>
        </w:rPr>
        <w:t xml:space="preserve">Każdy sygnał </w:t>
      </w:r>
      <w:r w:rsidR="136BFCF9" w:rsidRPr="6E26513F">
        <w:rPr>
          <w:rFonts w:eastAsia="Lato" w:cs="Times New Roman"/>
          <w:lang w:eastAsia="pl-PL"/>
        </w:rPr>
        <w:t>w</w:t>
      </w:r>
      <w:r w:rsidRPr="6E26513F">
        <w:rPr>
          <w:rFonts w:eastAsia="Lato" w:cs="Times New Roman"/>
          <w:lang w:eastAsia="pl-PL"/>
        </w:rPr>
        <w:t>pływający</w:t>
      </w:r>
      <w:r w:rsidRPr="000823CF">
        <w:rPr>
          <w:rFonts w:eastAsia="Lato" w:cs="Times New Roman"/>
          <w:lang w:eastAsia="pl-PL"/>
        </w:rPr>
        <w:t xml:space="preserve"> do Biura stanowi informację o sytuacji pacjentów w systemie opieki zdrowotnej. Pacjenci zgłaszają się do Biura często w momentach ważnych dla ich życia i</w:t>
      </w:r>
      <w:r w:rsidR="00EF6757">
        <w:rPr>
          <w:rFonts w:eastAsia="Lato" w:cs="Times New Roman"/>
          <w:lang w:eastAsia="pl-PL"/>
        </w:rPr>
        <w:t> </w:t>
      </w:r>
      <w:r w:rsidRPr="000823CF">
        <w:rPr>
          <w:rFonts w:eastAsia="Lato" w:cs="Times New Roman"/>
          <w:lang w:eastAsia="pl-PL"/>
        </w:rPr>
        <w:t xml:space="preserve">zdrowia, w sprawach, które dotyczą podstawowych potrzeb i wartości – godności, poczucia bezpieczeństwa, jakości życia. </w:t>
      </w:r>
      <w:bookmarkEnd w:id="72"/>
      <w:r w:rsidRPr="000823CF">
        <w:rPr>
          <w:rFonts w:eastAsia="Lato" w:cs="Times New Roman"/>
          <w:lang w:eastAsia="pl-PL"/>
        </w:rPr>
        <w:t xml:space="preserve">Dlatego całościowo informacje, którymi dysponuje Rzecznik mają ogromną wagę. Jednak w związku z faktem, że osoby, które </w:t>
      </w:r>
      <w:bookmarkStart w:id="73" w:name="_Hlk104721199"/>
      <w:r w:rsidRPr="000823CF">
        <w:rPr>
          <w:rFonts w:eastAsia="Lato" w:cs="Times New Roman"/>
          <w:lang w:eastAsia="pl-PL"/>
        </w:rPr>
        <w:t>decydują się zgłosić sprawę do Rzecznika, stanowią jedynie wycinek z grupy wszystkich pacjentów, analiza skupi się na</w:t>
      </w:r>
      <w:r w:rsidR="00EF6757">
        <w:rPr>
          <w:rFonts w:eastAsia="Lato" w:cs="Times New Roman"/>
          <w:lang w:eastAsia="pl-PL"/>
        </w:rPr>
        <w:t> </w:t>
      </w:r>
      <w:r w:rsidRPr="000823CF">
        <w:rPr>
          <w:rFonts w:eastAsia="Lato" w:cs="Times New Roman"/>
          <w:lang w:eastAsia="pl-PL"/>
        </w:rPr>
        <w:t>przedstawieniu informacji dotyczących przestrzegania praw pacjenta z wielu źródeł m.in.</w:t>
      </w:r>
      <w:r w:rsidR="0044740E">
        <w:rPr>
          <w:rFonts w:eastAsia="Lato" w:cs="Times New Roman"/>
          <w:lang w:eastAsia="pl-PL"/>
        </w:rPr>
        <w:t> </w:t>
      </w:r>
      <w:r w:rsidRPr="000823CF">
        <w:rPr>
          <w:rFonts w:eastAsia="Lato" w:cs="Times New Roman"/>
          <w:lang w:eastAsia="pl-PL"/>
        </w:rPr>
        <w:t xml:space="preserve">wynikających z oficjalnych raportów, ale również danych Rzecznika oraz NFZ czy Ministra Zdrowia. </w:t>
      </w:r>
      <w:bookmarkEnd w:id="73"/>
    </w:p>
    <w:p w14:paraId="47C5DEF0" w14:textId="0C738352" w:rsidR="00F41181" w:rsidRPr="000823CF" w:rsidRDefault="00F41181" w:rsidP="004034CD">
      <w:pPr>
        <w:rPr>
          <w:rFonts w:eastAsia="Lato" w:cs="Times New Roman"/>
          <w:lang w:eastAsia="pl-PL"/>
        </w:rPr>
      </w:pPr>
      <w:r w:rsidRPr="000823CF">
        <w:rPr>
          <w:rFonts w:eastAsia="Lato" w:cs="Times New Roman"/>
          <w:lang w:eastAsia="pl-PL"/>
        </w:rPr>
        <w:t>W niniejszym sprawozdaniu przedstawiono dane własne Rzecznika Praw Pacjenta, a także informacje otrzymane od Minist</w:t>
      </w:r>
      <w:r w:rsidR="00EE1A7C">
        <w:rPr>
          <w:rFonts w:eastAsia="Lato" w:cs="Times New Roman"/>
          <w:lang w:eastAsia="pl-PL"/>
        </w:rPr>
        <w:t>erstwa Zdrowia</w:t>
      </w:r>
      <w:r w:rsidRPr="000823CF">
        <w:rPr>
          <w:rFonts w:eastAsia="Lato" w:cs="Times New Roman"/>
          <w:lang w:eastAsia="pl-PL"/>
        </w:rPr>
        <w:t xml:space="preserve"> oraz NFZ, dotyczące skarg i wniosków, które wpłynęły do tych instytucji, a także działań podjętych w 202</w:t>
      </w:r>
      <w:r>
        <w:rPr>
          <w:rFonts w:eastAsia="Lato" w:cs="Times New Roman"/>
          <w:lang w:eastAsia="pl-PL"/>
        </w:rPr>
        <w:t>5</w:t>
      </w:r>
      <w:r w:rsidRPr="000823CF">
        <w:rPr>
          <w:rFonts w:eastAsia="Lato" w:cs="Times New Roman"/>
          <w:lang w:eastAsia="pl-PL"/>
        </w:rPr>
        <w:t> r. Niektóre dane nie dotyczyły bezpośrednio praw pacjenta, dlatego nie zostały uwzględnione w niniejszym sprawozdaniu.</w:t>
      </w:r>
    </w:p>
    <w:p w14:paraId="0D0672E9" w14:textId="11E712F6" w:rsidR="00F41181" w:rsidRPr="000823CF" w:rsidRDefault="00F41181" w:rsidP="004034CD">
      <w:pPr>
        <w:rPr>
          <w:rFonts w:eastAsia="Lato" w:cs="Times New Roman"/>
          <w:lang w:eastAsia="pl-PL"/>
        </w:rPr>
      </w:pPr>
      <w:r w:rsidRPr="000823CF">
        <w:rPr>
          <w:rFonts w:eastAsia="Lato" w:cs="Times New Roman"/>
          <w:lang w:eastAsia="pl-PL"/>
        </w:rPr>
        <w:t>W pierwszej kolejności zostanie przedstawiona analiza przestrzegania prawa pacjenta do</w:t>
      </w:r>
      <w:r w:rsidR="00EF6757">
        <w:rPr>
          <w:rFonts w:eastAsia="Lato" w:cs="Times New Roman"/>
          <w:lang w:eastAsia="pl-PL"/>
        </w:rPr>
        <w:t> </w:t>
      </w:r>
      <w:r w:rsidRPr="000823CF">
        <w:rPr>
          <w:rFonts w:eastAsia="Lato" w:cs="Times New Roman"/>
          <w:lang w:eastAsia="pl-PL"/>
        </w:rPr>
        <w:t xml:space="preserve">świadczeń zdrowotnych. Opracowanie na początku skupi się na omówieniu ogólnych informacji dotyczących wskazanego prawa, a także informacji, które zostały przekazane przez pacjentów do Rzecznika. </w:t>
      </w:r>
      <w:r w:rsidR="0A745066" w:rsidRPr="000823CF">
        <w:rPr>
          <w:rFonts w:eastAsia="Lato" w:cs="Times New Roman"/>
          <w:lang w:eastAsia="pl-PL"/>
        </w:rPr>
        <w:t>Następnie</w:t>
      </w:r>
      <w:r w:rsidRPr="000823CF">
        <w:rPr>
          <w:rFonts w:eastAsia="Lato" w:cs="Times New Roman"/>
          <w:lang w:eastAsia="pl-PL"/>
        </w:rPr>
        <w:t xml:space="preserve"> zostaną omówione kwestie związane z dostępnością, jakością i bezpieczeństwem świadczeń zdrowotnych i problemów dotyczących tych zagadnień występujących w ochronie zdrowia. Analiza będzie zawierała informacje wynikające z różnych raportów i opracowań, a także omówienie zgłoszeń oraz prowadzonych postępowań przez Rzecznika. Ponadto, zostaną również przedstawione </w:t>
      </w:r>
      <w:r w:rsidR="0B8F7D91" w:rsidRPr="000823CF">
        <w:rPr>
          <w:rFonts w:eastAsia="Lato" w:cs="Times New Roman"/>
          <w:lang w:eastAsia="pl-PL"/>
        </w:rPr>
        <w:t>dane</w:t>
      </w:r>
      <w:r w:rsidRPr="000823CF">
        <w:rPr>
          <w:rFonts w:eastAsia="Lato" w:cs="Times New Roman"/>
          <w:lang w:eastAsia="pl-PL"/>
        </w:rPr>
        <w:t xml:space="preserve"> NFZ oraz Ministra Zdrowia. Ostatnia część rozdziału będzie skupiać się na pozostałych prawach pacjenta</w:t>
      </w:r>
      <w:r w:rsidRPr="000823CF">
        <w:rPr>
          <w:rStyle w:val="Odwoanieprzypisudolnego"/>
          <w:rFonts w:eastAsia="Lato" w:cs="Times New Roman"/>
          <w:lang w:eastAsia="pl-PL"/>
        </w:rPr>
        <w:footnoteReference w:id="12"/>
      </w:r>
      <w:r w:rsidRPr="000823CF">
        <w:rPr>
          <w:rFonts w:eastAsia="Lato" w:cs="Times New Roman"/>
          <w:lang w:eastAsia="pl-PL"/>
        </w:rPr>
        <w:t xml:space="preserve">. Analizie zostaną poddane </w:t>
      </w:r>
      <w:r w:rsidRPr="000823CF">
        <w:rPr>
          <w:rFonts w:eastAsia="Lato" w:cs="Times New Roman"/>
          <w:lang w:eastAsia="pl-PL"/>
        </w:rPr>
        <w:lastRenderedPageBreak/>
        <w:t xml:space="preserve">w większości przypadków </w:t>
      </w:r>
      <w:r w:rsidR="3619AFD1" w:rsidRPr="000823CF">
        <w:rPr>
          <w:rFonts w:eastAsia="Lato" w:cs="Times New Roman"/>
          <w:lang w:eastAsia="pl-PL"/>
        </w:rPr>
        <w:t>statystyki</w:t>
      </w:r>
      <w:r w:rsidRPr="000823CF">
        <w:rPr>
          <w:rFonts w:eastAsia="Lato" w:cs="Times New Roman"/>
          <w:lang w:eastAsia="pl-PL"/>
        </w:rPr>
        <w:t xml:space="preserve"> Rzecznika dotyczące wskazanych praw – kierowane zgłoszenia, postępowania wyjaśniające i postępowania w sprawach praktyk naruszających zbiorowe prawa pacjentów.</w:t>
      </w:r>
    </w:p>
    <w:p w14:paraId="49318983" w14:textId="77777777" w:rsidR="00F41181" w:rsidRPr="000823CF" w:rsidRDefault="00F41181" w:rsidP="004034CD">
      <w:pPr>
        <w:pStyle w:val="Nagwek2"/>
        <w:spacing w:before="100" w:after="100"/>
        <w:rPr>
          <w:rFonts w:cs="Times New Roman"/>
          <w:szCs w:val="22"/>
        </w:rPr>
      </w:pPr>
      <w:bookmarkStart w:id="74" w:name="_Toc106378128"/>
      <w:bookmarkStart w:id="75" w:name="_Toc108164136"/>
      <w:bookmarkStart w:id="76" w:name="_Toc109822357"/>
      <w:bookmarkStart w:id="77" w:name="_Toc139363085"/>
      <w:bookmarkStart w:id="78" w:name="_Toc139369127"/>
      <w:bookmarkStart w:id="79" w:name="_Toc169268733"/>
      <w:bookmarkStart w:id="80" w:name="_Toc201756293"/>
      <w:bookmarkStart w:id="81" w:name="_Toc233270468"/>
      <w:r w:rsidRPr="000823CF">
        <w:rPr>
          <w:rFonts w:cs="Times New Roman"/>
          <w:szCs w:val="22"/>
        </w:rPr>
        <w:t>5.1. Prawo do świadczeń zdrowotnych</w:t>
      </w:r>
      <w:bookmarkEnd w:id="74"/>
      <w:bookmarkEnd w:id="75"/>
      <w:bookmarkEnd w:id="76"/>
      <w:bookmarkEnd w:id="77"/>
      <w:bookmarkEnd w:id="78"/>
      <w:bookmarkEnd w:id="79"/>
      <w:bookmarkEnd w:id="80"/>
      <w:bookmarkEnd w:id="81"/>
    </w:p>
    <w:p w14:paraId="0C014D6F" w14:textId="557DA506" w:rsidR="00F41181" w:rsidRPr="000823CF" w:rsidRDefault="00F41181" w:rsidP="004034CD">
      <w:pPr>
        <w:rPr>
          <w:rFonts w:cs="Times New Roman"/>
          <w:lang w:eastAsia="pl-PL"/>
        </w:rPr>
      </w:pPr>
      <w:r w:rsidRPr="000823CF">
        <w:rPr>
          <w:rFonts w:cs="Times New Roman"/>
          <w:lang w:eastAsia="pl-PL"/>
        </w:rPr>
        <w:t xml:space="preserve">Podstawowym prawem pacjenta jest prawo do świadczeń zdrowotnych. Istotą każdej ingerencji medycznej jest podejmowanie działań mających na celu poprawę, ratowanie oraz przywracanie stanu zdrowia pacjentów, a więc właśnie udzielanie świadczeń zdrowotnych. Prawo to jest konkretyzacją konstytucyjnego prawa do ochrony zdrowia poprzez zapewnienie obywatelom, niezależnie od ich sytuacji materialnej, równego dostępu do świadczeń opieki zdrowotnej finansowanych ze środków publicznych. Jest to podstawowe prawo przysługujące pacjentowi. </w:t>
      </w:r>
    </w:p>
    <w:p w14:paraId="26B1703D" w14:textId="6636E44A" w:rsidR="00F41181" w:rsidRPr="000823CF" w:rsidRDefault="00F41181" w:rsidP="004034CD">
      <w:pPr>
        <w:rPr>
          <w:rFonts w:eastAsia="Lato" w:cs="Times New Roman"/>
          <w:lang w:eastAsia="pl-PL"/>
        </w:rPr>
      </w:pPr>
      <w:r w:rsidRPr="000823CF">
        <w:rPr>
          <w:rFonts w:eastAsia="Lato" w:cs="Times New Roman"/>
          <w:lang w:eastAsia="pl-PL"/>
        </w:rPr>
        <w:t xml:space="preserve">Prawo do świadczeń ma wieloaspektowy charakter. Składa się na nie m. in. </w:t>
      </w:r>
      <w:r w:rsidRPr="00A528F2">
        <w:rPr>
          <w:rFonts w:eastAsia="Lato" w:cs="Times New Roman"/>
          <w:lang w:eastAsia="pl-PL"/>
        </w:rPr>
        <w:t>prawo do świadczeń zdrowotnych zgodnych z aktualnym stanem wiedzy medycznej</w:t>
      </w:r>
      <w:r w:rsidRPr="000823CF">
        <w:rPr>
          <w:rStyle w:val="Odwoanieprzypisudolnego"/>
          <w:rFonts w:eastAsia="Lato" w:cs="Times New Roman"/>
          <w:b/>
          <w:bCs/>
          <w:lang w:eastAsia="pl-PL"/>
        </w:rPr>
        <w:footnoteReference w:id="13"/>
      </w:r>
      <w:r w:rsidRPr="000823CF">
        <w:rPr>
          <w:rFonts w:eastAsia="Lato" w:cs="Times New Roman"/>
          <w:lang w:eastAsia="pl-PL"/>
        </w:rPr>
        <w:t xml:space="preserve">. </w:t>
      </w:r>
      <w:bookmarkStart w:id="82" w:name="_Hlk104724392"/>
      <w:r w:rsidRPr="000823CF">
        <w:rPr>
          <w:rFonts w:eastAsia="Lato" w:cs="Times New Roman"/>
          <w:lang w:eastAsia="pl-PL"/>
        </w:rPr>
        <w:t xml:space="preserve">Prawo to stanowi, że pacjent w leczeniu, diagnostyce oraz profilaktyce ma mieć dostęp do świadczeń zdrowotnych, które są nieprzestarzałe i zgodne ze współczesną wiedzą medyczną. Co istotne, </w:t>
      </w:r>
      <w:r w:rsidR="00F00433" w:rsidRPr="000823CF">
        <w:rPr>
          <w:rFonts w:eastAsia="Lato" w:cs="Times New Roman"/>
          <w:lang w:eastAsia="pl-PL"/>
        </w:rPr>
        <w:t>że</w:t>
      </w:r>
      <w:r w:rsidRPr="000823CF">
        <w:rPr>
          <w:rFonts w:eastAsia="Lato" w:cs="Times New Roman"/>
          <w:lang w:eastAsia="pl-PL"/>
        </w:rPr>
        <w:t xml:space="preserve"> </w:t>
      </w:r>
      <w:r w:rsidR="00F00433">
        <w:rPr>
          <w:rFonts w:eastAsia="Lato" w:cs="Times New Roman"/>
          <w:lang w:eastAsia="pl-PL"/>
        </w:rPr>
        <w:t xml:space="preserve">ze </w:t>
      </w:r>
      <w:r w:rsidRPr="000823CF">
        <w:rPr>
          <w:rFonts w:eastAsia="Lato" w:cs="Times New Roman"/>
          <w:lang w:eastAsia="pl-PL"/>
        </w:rPr>
        <w:t xml:space="preserve">wskazanego przepisu nie wynika wprost uprawnienie do uzyskania konkretnego świadczenia zdrowotnego finansowanego lub współfinansowanego ze środków publicznych. </w:t>
      </w:r>
      <w:bookmarkEnd w:id="82"/>
      <w:r w:rsidRPr="000823CF">
        <w:rPr>
          <w:rFonts w:eastAsia="Lato" w:cs="Times New Roman"/>
          <w:lang w:eastAsia="pl-PL"/>
        </w:rPr>
        <w:t>Podstawa do uzyskania przez pacjenta świadczenia gwarantowanego, finansowanego ze środków publicznych znajduje się w przepisach ustawy o świadczeniach finansowanych ze środków publicznych</w:t>
      </w:r>
      <w:r w:rsidRPr="000823CF">
        <w:rPr>
          <w:rStyle w:val="Odwoanieprzypisudolnego"/>
          <w:rFonts w:eastAsia="Times New Roman" w:cs="Times New Roman"/>
          <w:lang w:eastAsia="pl-PL"/>
        </w:rPr>
        <w:footnoteReference w:id="14"/>
      </w:r>
      <w:r w:rsidRPr="000823CF">
        <w:rPr>
          <w:rFonts w:eastAsia="Lato" w:cs="Times New Roman"/>
          <w:lang w:eastAsia="pl-PL"/>
        </w:rPr>
        <w:t xml:space="preserve"> oraz w</w:t>
      </w:r>
      <w:r w:rsidR="00ED601A">
        <w:rPr>
          <w:rFonts w:eastAsia="Lato" w:cs="Times New Roman"/>
          <w:lang w:eastAsia="pl-PL"/>
        </w:rPr>
        <w:t> </w:t>
      </w:r>
      <w:r w:rsidRPr="000823CF">
        <w:rPr>
          <w:rFonts w:eastAsia="Lato" w:cs="Times New Roman"/>
          <w:lang w:eastAsia="pl-PL"/>
        </w:rPr>
        <w:t>przepisach wykonawczych do tej ustawy.</w:t>
      </w:r>
    </w:p>
    <w:p w14:paraId="2574768C" w14:textId="6AE1D5BB" w:rsidR="00F41181" w:rsidRPr="00A528F2" w:rsidRDefault="00F41181" w:rsidP="004034CD">
      <w:pPr>
        <w:rPr>
          <w:rFonts w:eastAsia="Lato" w:cs="Times New Roman"/>
          <w:lang w:eastAsia="pl-PL"/>
        </w:rPr>
      </w:pPr>
      <w:r w:rsidRPr="00A528F2">
        <w:rPr>
          <w:rFonts w:eastAsia="Lato" w:cs="Times New Roman"/>
          <w:lang w:eastAsia="pl-PL"/>
        </w:rPr>
        <w:t>Na prawo pacjenta do świadczeń zdrowotnych składa się również zapewnienie przejrzystej, obiektywnej</w:t>
      </w:r>
      <w:r w:rsidR="00181DFE" w:rsidRPr="00A528F2">
        <w:rPr>
          <w:rFonts w:eastAsia="Lato" w:cs="Times New Roman"/>
          <w:lang w:eastAsia="pl-PL"/>
        </w:rPr>
        <w:t xml:space="preserve"> i</w:t>
      </w:r>
      <w:r w:rsidRPr="00A528F2">
        <w:rPr>
          <w:rFonts w:eastAsia="Lato" w:cs="Times New Roman"/>
          <w:lang w:eastAsia="pl-PL"/>
        </w:rPr>
        <w:t xml:space="preserve"> opartej na kryteriach medycznych procedury ustalającej kolejność dostępu do</w:t>
      </w:r>
      <w:r w:rsidR="00ED601A" w:rsidRPr="00A528F2">
        <w:rPr>
          <w:rFonts w:eastAsia="Lato" w:cs="Times New Roman"/>
          <w:lang w:eastAsia="pl-PL"/>
        </w:rPr>
        <w:t> </w:t>
      </w:r>
      <w:r w:rsidRPr="00A528F2">
        <w:rPr>
          <w:rFonts w:eastAsia="Lato" w:cs="Times New Roman"/>
          <w:lang w:eastAsia="pl-PL"/>
        </w:rPr>
        <w:t>tych świadczeń, w sytuacji ograniczonych możliwości udzielenia odpowiednich świadczeń zdrowotnych</w:t>
      </w:r>
      <w:r w:rsidRPr="00A528F2">
        <w:rPr>
          <w:rStyle w:val="Odwoanieprzypisudolnego"/>
          <w:rFonts w:eastAsia="Lato" w:cs="Times New Roman"/>
          <w:lang w:eastAsia="pl-PL"/>
        </w:rPr>
        <w:footnoteReference w:id="15"/>
      </w:r>
      <w:r w:rsidRPr="00A528F2">
        <w:rPr>
          <w:rFonts w:eastAsia="Lato" w:cs="Times New Roman"/>
          <w:lang w:eastAsia="pl-PL"/>
        </w:rPr>
        <w:t>. Przepis ten wskazuje, że nie każde świadczenie zdrowotne musi zostać udzielone pacjentowi na jego żądanie i natychmiast. W sytuacji ograniczonych zasobów finansowych czy kadrowych, pacjent ma prawo jedynie do przejrzystej, obiektywnej, opartej na</w:t>
      </w:r>
      <w:r w:rsidR="00ED601A" w:rsidRPr="00A528F2">
        <w:rPr>
          <w:rFonts w:eastAsia="Lato" w:cs="Times New Roman"/>
          <w:lang w:eastAsia="pl-PL"/>
        </w:rPr>
        <w:t> </w:t>
      </w:r>
      <w:r w:rsidRPr="00A528F2">
        <w:rPr>
          <w:rFonts w:eastAsia="Lato" w:cs="Times New Roman"/>
          <w:lang w:eastAsia="pl-PL"/>
        </w:rPr>
        <w:t xml:space="preserve">kryteriach medycznych, procedury ustalającej kolejność dostępu do tych świadczeń. Istotny jest fakt, że decyzja o tym, iż stan pacjenta kwalifikuje go do uzyskania świadczenia poza kolejnością, nie zależy od subiektywnych odczuć pacjenta, ale od obiektywnych, medycznych przesłanek. </w:t>
      </w:r>
    </w:p>
    <w:p w14:paraId="65AFA8AB" w14:textId="273B3565" w:rsidR="00F41181" w:rsidRPr="00A528F2" w:rsidRDefault="00F41181" w:rsidP="004034CD">
      <w:pPr>
        <w:rPr>
          <w:rFonts w:eastAsia="Lato" w:cs="Times New Roman"/>
          <w:lang w:eastAsia="pl-PL"/>
        </w:rPr>
      </w:pPr>
      <w:r w:rsidRPr="00A528F2">
        <w:rPr>
          <w:rFonts w:eastAsia="Lato" w:cs="Times New Roman"/>
          <w:lang w:eastAsia="pl-PL"/>
        </w:rPr>
        <w:t>Prawo do świadczeń zdrowotnych przewiduje również, że pacjent ma prawo żądać, aby udzielający mu świadczeń zdrowotnych lekarz zasięgnął opinii innego lekarza lub zwołał konsylium lekarskie</w:t>
      </w:r>
      <w:r w:rsidRPr="00A528F2">
        <w:rPr>
          <w:rFonts w:cs="Times New Roman"/>
        </w:rPr>
        <w:t>, a</w:t>
      </w:r>
      <w:r w:rsidRPr="00A528F2">
        <w:rPr>
          <w:rFonts w:eastAsia="Lato" w:cs="Times New Roman"/>
          <w:lang w:eastAsia="pl-PL"/>
        </w:rPr>
        <w:t xml:space="preserve"> pielęgniarka lub położna zasięgnęła opinii innej pielęgniarki lub położnej</w:t>
      </w:r>
      <w:r w:rsidRPr="00A528F2">
        <w:rPr>
          <w:rStyle w:val="Odwoanieprzypisudolnego"/>
          <w:rFonts w:eastAsia="Lato" w:cs="Times New Roman"/>
          <w:lang w:eastAsia="pl-PL"/>
        </w:rPr>
        <w:footnoteReference w:id="16"/>
      </w:r>
      <w:r w:rsidRPr="00A528F2">
        <w:rPr>
          <w:rFonts w:eastAsia="Lato" w:cs="Times New Roman"/>
          <w:lang w:eastAsia="pl-PL"/>
        </w:rPr>
        <w:t>. W takim przypadku żądanie powinno zostać odnotowane w dokumentacji medycznej. Lekarz może odmówić</w:t>
      </w:r>
      <w:r w:rsidRPr="00A528F2">
        <w:rPr>
          <w:rFonts w:cs="Times New Roman"/>
          <w:color w:val="333333"/>
          <w:shd w:val="clear" w:color="auto" w:fill="FFFFFF"/>
        </w:rPr>
        <w:t xml:space="preserve"> zwołania konsylium lekarskiego lub zasięgnięcia opinii innego </w:t>
      </w:r>
      <w:r w:rsidRPr="00A528F2">
        <w:rPr>
          <w:rFonts w:cs="Times New Roman"/>
          <w:color w:val="333333"/>
          <w:shd w:val="clear" w:color="auto" w:fill="FFFFFF"/>
        </w:rPr>
        <w:lastRenderedPageBreak/>
        <w:t>lekarza</w:t>
      </w:r>
      <w:r w:rsidRPr="00A528F2">
        <w:rPr>
          <w:rFonts w:eastAsia="Lato" w:cs="Times New Roman"/>
          <w:lang w:eastAsia="pl-PL"/>
        </w:rPr>
        <w:t>, jeżeli uzna je za bezzasadne. Ma on wówczas obowiązek odnotować sytuację w</w:t>
      </w:r>
      <w:r w:rsidR="00ED601A" w:rsidRPr="00A528F2">
        <w:rPr>
          <w:rFonts w:eastAsia="Lato" w:cs="Times New Roman"/>
          <w:lang w:eastAsia="pl-PL"/>
        </w:rPr>
        <w:t> </w:t>
      </w:r>
      <w:r w:rsidRPr="00A528F2">
        <w:rPr>
          <w:rFonts w:eastAsia="Lato" w:cs="Times New Roman"/>
          <w:lang w:eastAsia="pl-PL"/>
        </w:rPr>
        <w:t xml:space="preserve">dokumentacji medycznej pacjenta. Takie same zasady stosuje się także do pielęgniarki czy położnej w sytuacji zasięgania opinii innej pielęgniarki czy położnej. </w:t>
      </w:r>
    </w:p>
    <w:p w14:paraId="0C7647A5" w14:textId="0349D226" w:rsidR="00F41181" w:rsidRPr="00A528F2" w:rsidRDefault="00F41181" w:rsidP="004034CD">
      <w:pPr>
        <w:rPr>
          <w:rFonts w:eastAsia="Lato" w:cs="Times New Roman"/>
          <w:lang w:eastAsia="pl-PL"/>
        </w:rPr>
      </w:pPr>
      <w:r w:rsidRPr="00A528F2">
        <w:rPr>
          <w:rFonts w:eastAsia="Lato" w:cs="Times New Roman"/>
          <w:lang w:eastAsia="pl-PL"/>
        </w:rPr>
        <w:t>W przypadku zagrożenia zdrowia lub życia, pacjent ma również prawo do uzyskania natychmiastowej pomocy medycznej</w:t>
      </w:r>
      <w:r w:rsidRPr="00A528F2">
        <w:rPr>
          <w:rStyle w:val="Odwoanieprzypisudolnego"/>
          <w:rFonts w:eastAsia="Lato" w:cs="Times New Roman"/>
          <w:lang w:eastAsia="pl-PL"/>
        </w:rPr>
        <w:footnoteReference w:id="17"/>
      </w:r>
      <w:r w:rsidRPr="00A528F2">
        <w:rPr>
          <w:rFonts w:eastAsia="Lato" w:cs="Times New Roman"/>
          <w:lang w:eastAsia="pl-PL"/>
        </w:rPr>
        <w:t>. W przypadku porodu pacjentka ma prawo do</w:t>
      </w:r>
      <w:r w:rsidR="00ED601A" w:rsidRPr="00A528F2">
        <w:rPr>
          <w:rFonts w:eastAsia="Lato" w:cs="Times New Roman"/>
          <w:lang w:eastAsia="pl-PL"/>
        </w:rPr>
        <w:t> </w:t>
      </w:r>
      <w:r w:rsidRPr="00A528F2">
        <w:rPr>
          <w:rFonts w:eastAsia="Lato" w:cs="Times New Roman"/>
          <w:lang w:eastAsia="pl-PL"/>
        </w:rPr>
        <w:t xml:space="preserve">natychmiastowego uzyskania świadczeń zdrowotnych z nim związanych. </w:t>
      </w:r>
    </w:p>
    <w:p w14:paraId="1C1A9C4D" w14:textId="3BD7F9DF" w:rsidR="00F41181" w:rsidRPr="000823CF" w:rsidRDefault="00F41181" w:rsidP="004034CD">
      <w:pPr>
        <w:rPr>
          <w:rFonts w:eastAsia="Lato" w:cs="Times New Roman"/>
          <w:lang w:eastAsia="pl-PL"/>
        </w:rPr>
      </w:pPr>
      <w:r w:rsidRPr="00A528F2">
        <w:rPr>
          <w:rFonts w:eastAsia="Lato" w:cs="Times New Roman"/>
          <w:lang w:eastAsia="pl-PL"/>
        </w:rPr>
        <w:t xml:space="preserve">Prawo pacjenta do świadczeń zdrowotnych wskazuje również, że osoby wykonujące zawód medyczny (lekarz, lekarz dentysta, pielęgniarka, położna, fizjoterapeuta, ratownik medyczny, diagnosta laboratoryjny etc.) </w:t>
      </w:r>
      <w:r w:rsidRPr="00A528F2">
        <w:rPr>
          <w:rFonts w:cs="Times New Roman"/>
        </w:rPr>
        <w:t>mają obowiązek udzielać pacjentowi świadczeń zdrowotnych z</w:t>
      </w:r>
      <w:r w:rsidR="00ED601A" w:rsidRPr="00A528F2">
        <w:rPr>
          <w:rFonts w:cs="Times New Roman"/>
        </w:rPr>
        <w:t> </w:t>
      </w:r>
      <w:r w:rsidRPr="00A528F2">
        <w:rPr>
          <w:rFonts w:cs="Times New Roman"/>
        </w:rPr>
        <w:t>należytą starannością oraz zgodnie z zasadami etyki zawodowej</w:t>
      </w:r>
      <w:r w:rsidRPr="00A528F2">
        <w:rPr>
          <w:rStyle w:val="Odwoanieprzypisudolnego"/>
          <w:rFonts w:cs="Times New Roman"/>
        </w:rPr>
        <w:footnoteReference w:id="18"/>
      </w:r>
      <w:r w:rsidRPr="00A528F2">
        <w:rPr>
          <w:rFonts w:eastAsia="Lato" w:cs="Times New Roman"/>
          <w:lang w:eastAsia="pl-PL"/>
        </w:rPr>
        <w:t xml:space="preserve">. Świadczenia zdrowotne powinny być udzielane w sposób i przy użyciu sprzętu, który spełnia odpowiednie warunki techniczne i sanitarne. Istotne jest również to, aby świadczenia udzielane przez osoby wykonujące zawody medyczne były zgodnie </w:t>
      </w:r>
      <w:r w:rsidR="3C4F2443" w:rsidRPr="00A528F2">
        <w:rPr>
          <w:rFonts w:eastAsia="Lato" w:cs="Times New Roman"/>
          <w:lang w:eastAsia="pl-PL"/>
        </w:rPr>
        <w:t>nie tylko</w:t>
      </w:r>
      <w:r w:rsidRPr="00A528F2">
        <w:rPr>
          <w:rFonts w:eastAsia="Lato" w:cs="Times New Roman"/>
          <w:lang w:eastAsia="pl-PL"/>
        </w:rPr>
        <w:t xml:space="preserve"> z zasadami etyki zawodowej, ale również z należytą starannością. Oznacza to nałożenie na podmioty wykonujące działalność leczniczą obowiązku zapewnienia odpowiednich warunków leczenia czy diagnostyki. Ponadto, lekarze i</w:t>
      </w:r>
      <w:r w:rsidR="00ED601A" w:rsidRPr="00A528F2">
        <w:rPr>
          <w:rFonts w:eastAsia="Lato" w:cs="Times New Roman"/>
          <w:lang w:eastAsia="pl-PL"/>
        </w:rPr>
        <w:t> </w:t>
      </w:r>
      <w:r w:rsidRPr="00A528F2">
        <w:rPr>
          <w:rFonts w:eastAsia="Lato" w:cs="Times New Roman"/>
          <w:lang w:eastAsia="pl-PL"/>
        </w:rPr>
        <w:t xml:space="preserve">pielęgniarki są zobowiązani do zachowania należytej staranności. </w:t>
      </w:r>
    </w:p>
    <w:p w14:paraId="28FBD091" w14:textId="1D948BA9" w:rsidR="00F41181" w:rsidRPr="000823CF" w:rsidRDefault="00F41181" w:rsidP="004034CD">
      <w:pPr>
        <w:rPr>
          <w:rFonts w:eastAsia="Lato" w:cs="Times New Roman"/>
          <w:lang w:eastAsia="pl-PL"/>
        </w:rPr>
      </w:pPr>
      <w:r w:rsidRPr="000823CF">
        <w:rPr>
          <w:rFonts w:eastAsia="Lato" w:cs="Times New Roman"/>
          <w:lang w:eastAsia="pl-PL"/>
        </w:rPr>
        <w:t>Prawo do świadczeń zdrowotnych związane jest ściśle z trzema niezwykle ważnymi obszarami – dostępnością do opieki zdrowotnej, jakością i bezpieczeństwem świadczeń zdrowotnych. Po</w:t>
      </w:r>
      <w:r w:rsidR="00ED601A">
        <w:rPr>
          <w:rFonts w:eastAsia="Lato" w:cs="Times New Roman"/>
          <w:lang w:eastAsia="pl-PL"/>
        </w:rPr>
        <w:t> </w:t>
      </w:r>
      <w:r w:rsidRPr="000823CF">
        <w:rPr>
          <w:rFonts w:eastAsia="Lato" w:cs="Times New Roman"/>
          <w:lang w:eastAsia="pl-PL"/>
        </w:rPr>
        <w:t>stronie organów władzy publicznej odpowiedzialnych za ochronę zdrowia nie istnieje obowiązek zapewnienia</w:t>
      </w:r>
      <w:r w:rsidR="59EE758B" w:rsidRPr="4A407991">
        <w:rPr>
          <w:rFonts w:eastAsia="Lato" w:cs="Times New Roman"/>
          <w:lang w:eastAsia="pl-PL"/>
        </w:rPr>
        <w:t xml:space="preserve"> jedynie</w:t>
      </w:r>
      <w:r w:rsidRPr="000823CF">
        <w:rPr>
          <w:rFonts w:eastAsia="Lato" w:cs="Times New Roman"/>
          <w:lang w:eastAsia="pl-PL"/>
        </w:rPr>
        <w:t xml:space="preserve"> dostępu do świadczeń zdrowotnych, ale również odpowiedniej ich jakości, co ma bezpośrednie przełożenie na bezpieczeństwo pacjenta. Naruszenia prawa pacjenta do świadczeń zdrowotnych w znacznej większości przypadków dotyczą właśnie wskazanych obszarów tematycznych. Przyjęty podział ma </w:t>
      </w:r>
      <w:r w:rsidR="31948084" w:rsidRPr="4A407991">
        <w:rPr>
          <w:rFonts w:eastAsia="Lato" w:cs="Times New Roman"/>
          <w:lang w:eastAsia="pl-PL"/>
        </w:rPr>
        <w:t>na celu</w:t>
      </w:r>
      <w:r w:rsidRPr="4A407991">
        <w:rPr>
          <w:rFonts w:eastAsia="Lato" w:cs="Times New Roman"/>
          <w:lang w:eastAsia="pl-PL"/>
        </w:rPr>
        <w:t xml:space="preserve"> analiz</w:t>
      </w:r>
      <w:r w:rsidR="609B9D3A" w:rsidRPr="4A407991">
        <w:rPr>
          <w:rFonts w:eastAsia="Lato" w:cs="Times New Roman"/>
          <w:lang w:eastAsia="pl-PL"/>
        </w:rPr>
        <w:t>owa</w:t>
      </w:r>
      <w:r w:rsidR="1DBFC58D" w:rsidRPr="4A407991">
        <w:rPr>
          <w:rFonts w:eastAsia="Lato" w:cs="Times New Roman"/>
          <w:lang w:eastAsia="pl-PL"/>
        </w:rPr>
        <w:t>nie</w:t>
      </w:r>
      <w:r w:rsidRPr="000823CF">
        <w:rPr>
          <w:rFonts w:eastAsia="Lato" w:cs="Times New Roman"/>
          <w:lang w:eastAsia="pl-PL"/>
        </w:rPr>
        <w:t xml:space="preserve"> realizacji prawa do świadczeń biorąc pod uwagę wskazane aspekty. </w:t>
      </w:r>
      <w:r w:rsidR="2FCC2952" w:rsidRPr="4A407991">
        <w:rPr>
          <w:rFonts w:eastAsia="Lato" w:cs="Times New Roman"/>
          <w:lang w:eastAsia="pl-PL"/>
        </w:rPr>
        <w:t xml:space="preserve">Podział ten </w:t>
      </w:r>
      <w:r w:rsidR="48415C51" w:rsidRPr="4A407991">
        <w:rPr>
          <w:rFonts w:eastAsia="Lato" w:cs="Times New Roman"/>
          <w:lang w:eastAsia="pl-PL"/>
        </w:rPr>
        <w:t>powinien również</w:t>
      </w:r>
      <w:r w:rsidRPr="4A407991">
        <w:rPr>
          <w:rFonts w:eastAsia="Lato" w:cs="Times New Roman"/>
          <w:lang w:eastAsia="pl-PL"/>
        </w:rPr>
        <w:t xml:space="preserve"> wprowadz</w:t>
      </w:r>
      <w:r w:rsidR="4A7A67BE" w:rsidRPr="4A407991">
        <w:rPr>
          <w:rFonts w:eastAsia="Lato" w:cs="Times New Roman"/>
          <w:lang w:eastAsia="pl-PL"/>
        </w:rPr>
        <w:t>ić</w:t>
      </w:r>
      <w:r w:rsidRPr="4A407991">
        <w:rPr>
          <w:rFonts w:eastAsia="Lato" w:cs="Times New Roman"/>
          <w:lang w:eastAsia="pl-PL"/>
        </w:rPr>
        <w:t xml:space="preserve"> większ</w:t>
      </w:r>
      <w:r w:rsidR="4506841A" w:rsidRPr="4A407991">
        <w:rPr>
          <w:rFonts w:eastAsia="Lato" w:cs="Times New Roman"/>
          <w:lang w:eastAsia="pl-PL"/>
        </w:rPr>
        <w:t>ą</w:t>
      </w:r>
      <w:r w:rsidRPr="4A407991">
        <w:rPr>
          <w:rFonts w:eastAsia="Lato" w:cs="Times New Roman"/>
          <w:lang w:eastAsia="pl-PL"/>
        </w:rPr>
        <w:t xml:space="preserve"> czytelno</w:t>
      </w:r>
      <w:r w:rsidR="766BFA5D" w:rsidRPr="4A407991">
        <w:rPr>
          <w:rFonts w:eastAsia="Lato" w:cs="Times New Roman"/>
          <w:lang w:eastAsia="pl-PL"/>
        </w:rPr>
        <w:t>ść</w:t>
      </w:r>
      <w:r w:rsidRPr="000823CF">
        <w:rPr>
          <w:rFonts w:eastAsia="Lato" w:cs="Times New Roman"/>
          <w:lang w:eastAsia="pl-PL"/>
        </w:rPr>
        <w:t xml:space="preserve"> w zrozumieniu ewentualnych naruszeń prawa do świadczeń i</w:t>
      </w:r>
      <w:r w:rsidR="00C15938">
        <w:rPr>
          <w:rFonts w:eastAsia="Lato" w:cs="Times New Roman"/>
          <w:lang w:eastAsia="pl-PL"/>
        </w:rPr>
        <w:t> </w:t>
      </w:r>
      <w:r w:rsidRPr="000823CF">
        <w:rPr>
          <w:rFonts w:eastAsia="Lato" w:cs="Times New Roman"/>
          <w:lang w:eastAsia="pl-PL"/>
        </w:rPr>
        <w:t xml:space="preserve">przedstawieniu głównych obszarów naruszeń tego prawa. </w:t>
      </w:r>
    </w:p>
    <w:p w14:paraId="5F7D1E85" w14:textId="74CEE841" w:rsidR="00F41181" w:rsidRPr="000823CF" w:rsidRDefault="00F41181" w:rsidP="004034CD">
      <w:pPr>
        <w:rPr>
          <w:rFonts w:eastAsia="Lato" w:cs="Times New Roman"/>
          <w:lang w:eastAsia="pl-PL"/>
        </w:rPr>
      </w:pPr>
      <w:r w:rsidRPr="000823CF">
        <w:rPr>
          <w:rFonts w:eastAsia="Lato" w:cs="Times New Roman"/>
          <w:lang w:eastAsia="pl-PL"/>
        </w:rPr>
        <w:t>Informacje od pacjentów, które trafiają do organów odpowiedzialnych za system ochrony zdrowia najczęściej dotyczą właśnie prawa do świadczeń zdrowotnych. Wynika to z faktu, że</w:t>
      </w:r>
      <w:r w:rsidR="00CE0F16">
        <w:rPr>
          <w:rFonts w:eastAsia="Lato" w:cs="Times New Roman"/>
          <w:lang w:eastAsia="pl-PL"/>
        </w:rPr>
        <w:t> </w:t>
      </w:r>
      <w:r w:rsidRPr="000823CF">
        <w:rPr>
          <w:rFonts w:eastAsia="Lato" w:cs="Times New Roman"/>
          <w:lang w:eastAsia="pl-PL"/>
        </w:rPr>
        <w:t>najważniejszy dla pacjentów jest dostęp do odpowiedniego leczenia oraz diagnostyki. Nie</w:t>
      </w:r>
      <w:r w:rsidR="00CE0F16">
        <w:rPr>
          <w:rFonts w:eastAsia="Lato" w:cs="Times New Roman"/>
          <w:lang w:eastAsia="pl-PL"/>
        </w:rPr>
        <w:t> </w:t>
      </w:r>
      <w:r w:rsidRPr="000823CF">
        <w:rPr>
          <w:rFonts w:eastAsia="Lato" w:cs="Times New Roman"/>
          <w:lang w:eastAsia="pl-PL"/>
        </w:rPr>
        <w:t>dziwi więc sytuacja, w której pacjenci najczęściej zgłaszają trudności z dostępem do</w:t>
      </w:r>
      <w:r w:rsidR="00CE0F16">
        <w:rPr>
          <w:rFonts w:eastAsia="Lato" w:cs="Times New Roman"/>
          <w:lang w:eastAsia="pl-PL"/>
        </w:rPr>
        <w:t> </w:t>
      </w:r>
      <w:r w:rsidRPr="000823CF">
        <w:rPr>
          <w:rFonts w:eastAsia="Lato" w:cs="Times New Roman"/>
          <w:lang w:eastAsia="pl-PL"/>
        </w:rPr>
        <w:t>świadczeń zdrowotnych oraz ich jakością, w dalszej zaś kolejności wskazują na problemy wynikające z</w:t>
      </w:r>
      <w:r w:rsidR="00770AAC">
        <w:rPr>
          <w:rFonts w:eastAsia="Lato" w:cs="Times New Roman"/>
          <w:lang w:eastAsia="pl-PL"/>
        </w:rPr>
        <w:t> </w:t>
      </w:r>
      <w:r w:rsidRPr="000823CF">
        <w:rPr>
          <w:rFonts w:eastAsia="Lato" w:cs="Times New Roman"/>
          <w:lang w:eastAsia="pl-PL"/>
        </w:rPr>
        <w:t>nieprzestrzegania pozostałych praw.</w:t>
      </w:r>
    </w:p>
    <w:p w14:paraId="5E08B7F8" w14:textId="77777777" w:rsidR="00F41181" w:rsidRDefault="00F41181" w:rsidP="004034CD">
      <w:pPr>
        <w:pStyle w:val="Nagwek5"/>
        <w:spacing w:before="100" w:after="100"/>
        <w:rPr>
          <w:rFonts w:cs="Times New Roman"/>
        </w:rPr>
      </w:pPr>
      <w:bookmarkStart w:id="83" w:name="_Toc139363087"/>
      <w:bookmarkStart w:id="84" w:name="_Toc139369129"/>
      <w:r w:rsidRPr="000823CF">
        <w:rPr>
          <w:rFonts w:cs="Times New Roman"/>
        </w:rPr>
        <w:t>Sprawy kierowane do Rzecznika dotyczące prawa do świadczeń zdrowotnych</w:t>
      </w:r>
      <w:bookmarkEnd w:id="83"/>
      <w:bookmarkEnd w:id="84"/>
    </w:p>
    <w:p w14:paraId="548F9ABF" w14:textId="6294198E" w:rsidR="00147961" w:rsidRPr="000823CF" w:rsidRDefault="00147961" w:rsidP="004034CD">
      <w:pPr>
        <w:rPr>
          <w:rFonts w:eastAsia="Lato" w:cs="Times New Roman"/>
        </w:rPr>
      </w:pPr>
      <w:bookmarkStart w:id="85" w:name="_Toc106378130"/>
      <w:bookmarkStart w:id="86" w:name="_Toc108164138"/>
      <w:bookmarkStart w:id="87" w:name="_Toc109822359"/>
      <w:bookmarkStart w:id="88" w:name="_Toc139363093"/>
      <w:bookmarkStart w:id="89" w:name="_Toc139369135"/>
      <w:bookmarkStart w:id="90" w:name="_Toc169268734"/>
      <w:r w:rsidRPr="000823CF">
        <w:rPr>
          <w:rFonts w:eastAsia="Lato" w:cs="Times New Roman"/>
        </w:rPr>
        <w:t>W 202</w:t>
      </w:r>
      <w:r w:rsidR="00D02190">
        <w:rPr>
          <w:rFonts w:eastAsia="Lato" w:cs="Times New Roman"/>
        </w:rPr>
        <w:t>5</w:t>
      </w:r>
      <w:r w:rsidRPr="000823CF">
        <w:rPr>
          <w:rFonts w:eastAsia="Lato" w:cs="Times New Roman"/>
        </w:rPr>
        <w:t> r. do Rzecznika wpłynęło 4</w:t>
      </w:r>
      <w:r w:rsidR="00D02190">
        <w:rPr>
          <w:rFonts w:eastAsia="Lato" w:cs="Times New Roman"/>
        </w:rPr>
        <w:t>9</w:t>
      </w:r>
      <w:r w:rsidRPr="000823CF">
        <w:rPr>
          <w:rFonts w:eastAsia="Lato" w:cs="Times New Roman"/>
        </w:rPr>
        <w:t xml:space="preserve"> </w:t>
      </w:r>
      <w:r w:rsidR="00D02190">
        <w:rPr>
          <w:rFonts w:eastAsia="Lato" w:cs="Times New Roman"/>
        </w:rPr>
        <w:t>828</w:t>
      </w:r>
      <w:r w:rsidRPr="000823CF">
        <w:rPr>
          <w:rFonts w:eastAsia="Lato" w:cs="Times New Roman"/>
        </w:rPr>
        <w:t xml:space="preserve"> spraw dotyczących prawa pacjenta do świadczeń zdrowotnych, co stanowi dwie trzecie wszystkich zgłoszeń dotyczących praw pacjenta.</w:t>
      </w:r>
    </w:p>
    <w:p w14:paraId="7423587C" w14:textId="0ED674B9" w:rsidR="00147961" w:rsidRPr="000823CF" w:rsidRDefault="00147961" w:rsidP="004034CD">
      <w:pPr>
        <w:rPr>
          <w:rFonts w:eastAsia="Lato" w:cs="Times New Roman"/>
        </w:rPr>
      </w:pPr>
      <w:r w:rsidRPr="000823CF">
        <w:rPr>
          <w:rFonts w:eastAsia="Lato" w:cs="Times New Roman"/>
          <w:lang w:eastAsia="pl-PL"/>
        </w:rPr>
        <w:lastRenderedPageBreak/>
        <w:t xml:space="preserve">Wśród zgłoszeń kierowanych do RPP sygnalizujących naruszenia prawa pacjenta do świadczeń zdrowotnych </w:t>
      </w:r>
      <w:r w:rsidR="00D02190">
        <w:rPr>
          <w:rFonts w:eastAsia="Lato" w:cs="Times New Roman"/>
          <w:lang w:eastAsia="pl-PL"/>
        </w:rPr>
        <w:t xml:space="preserve">ponad 36% </w:t>
      </w:r>
      <w:r w:rsidRPr="000823CF">
        <w:rPr>
          <w:rFonts w:eastAsia="Lato" w:cs="Times New Roman"/>
          <w:lang w:eastAsia="pl-PL"/>
        </w:rPr>
        <w:t xml:space="preserve">dotyczyła jakości i bezpieczeństwa. </w:t>
      </w:r>
    </w:p>
    <w:p w14:paraId="17C8ACAF" w14:textId="3BF6C093" w:rsidR="0054539F" w:rsidRDefault="00147961" w:rsidP="00E73C26">
      <w:pPr>
        <w:rPr>
          <w:b/>
          <w:bCs/>
        </w:rPr>
      </w:pPr>
      <w:r w:rsidRPr="000823CF">
        <w:rPr>
          <w:rFonts w:eastAsia="Lato" w:cs="Times New Roman"/>
          <w:lang w:eastAsia="pl-PL"/>
        </w:rPr>
        <w:t>Na przestrzeni 202</w:t>
      </w:r>
      <w:r w:rsidR="00D02190">
        <w:rPr>
          <w:rFonts w:eastAsia="Lato" w:cs="Times New Roman"/>
          <w:lang w:eastAsia="pl-PL"/>
        </w:rPr>
        <w:t>5</w:t>
      </w:r>
      <w:r w:rsidRPr="000823CF">
        <w:rPr>
          <w:rFonts w:eastAsia="Lato" w:cs="Times New Roman"/>
          <w:lang w:eastAsia="pl-PL"/>
        </w:rPr>
        <w:t xml:space="preserve"> r., </w:t>
      </w:r>
      <w:r w:rsidR="4DFF4AF6" w:rsidRPr="4A407991">
        <w:rPr>
          <w:rFonts w:eastAsia="Lato" w:cs="Times New Roman"/>
          <w:lang w:eastAsia="pl-PL"/>
        </w:rPr>
        <w:t>analizując</w:t>
      </w:r>
      <w:r w:rsidRPr="000823CF">
        <w:rPr>
          <w:rFonts w:eastAsia="Lato" w:cs="Times New Roman"/>
          <w:lang w:eastAsia="pl-PL"/>
        </w:rPr>
        <w:t xml:space="preserve"> prawo do świadczeń zdrowotnych, pacjenci najczęściej sygnalizowali problem dotyczący </w:t>
      </w:r>
      <w:r w:rsidR="00D02190">
        <w:rPr>
          <w:rFonts w:eastAsia="Lato" w:cs="Times New Roman"/>
          <w:lang w:eastAsia="pl-PL"/>
        </w:rPr>
        <w:t xml:space="preserve">dostępności do świadczeń, a później jakości </w:t>
      </w:r>
      <w:r w:rsidR="007F4888">
        <w:rPr>
          <w:rFonts w:eastAsia="Lato" w:cs="Times New Roman"/>
          <w:lang w:eastAsia="pl-PL"/>
        </w:rPr>
        <w:t>ich udzielania.</w:t>
      </w:r>
    </w:p>
    <w:p w14:paraId="53A6556D" w14:textId="62E0E311" w:rsidR="002912BC" w:rsidRPr="002912BC" w:rsidRDefault="002912BC" w:rsidP="002912BC">
      <w:pPr>
        <w:spacing w:before="0" w:beforeAutospacing="0" w:after="120" w:afterAutospacing="0"/>
        <w:rPr>
          <w:b/>
          <w:bCs/>
        </w:rPr>
      </w:pPr>
      <w:bookmarkStart w:id="91" w:name="_Toc233270086"/>
      <w:r w:rsidRPr="002912BC">
        <w:rPr>
          <w:b/>
          <w:bCs/>
        </w:rPr>
        <w:t xml:space="preserve">Wykres </w:t>
      </w:r>
      <w:r w:rsidR="00917B3B">
        <w:rPr>
          <w:b/>
          <w:bCs/>
        </w:rPr>
        <w:fldChar w:fldCharType="begin"/>
      </w:r>
      <w:r w:rsidR="00917B3B">
        <w:rPr>
          <w:b/>
          <w:bCs/>
        </w:rPr>
        <w:instrText xml:space="preserve"> SEQ Wykres \* ARABIC </w:instrText>
      </w:r>
      <w:r w:rsidR="00917B3B">
        <w:rPr>
          <w:b/>
          <w:bCs/>
        </w:rPr>
        <w:fldChar w:fldCharType="separate"/>
      </w:r>
      <w:r w:rsidR="00E60F77">
        <w:rPr>
          <w:b/>
          <w:bCs/>
          <w:noProof/>
        </w:rPr>
        <w:t>8</w:t>
      </w:r>
      <w:r w:rsidR="00917B3B">
        <w:rPr>
          <w:b/>
          <w:bCs/>
        </w:rPr>
        <w:fldChar w:fldCharType="end"/>
      </w:r>
      <w:r w:rsidRPr="000823CF">
        <w:rPr>
          <w:rFonts w:cs="Times New Roman"/>
          <w:b/>
        </w:rPr>
        <w:t>:</w:t>
      </w:r>
      <w:r w:rsidRPr="000823CF">
        <w:rPr>
          <w:rFonts w:eastAsia="Lato" w:cs="Times New Roman"/>
        </w:rPr>
        <w:t xml:space="preserve"> Sprawy kierowane do Rzecznika w 202</w:t>
      </w:r>
      <w:r>
        <w:rPr>
          <w:rFonts w:eastAsia="Lato" w:cs="Times New Roman"/>
        </w:rPr>
        <w:t>5</w:t>
      </w:r>
      <w:r w:rsidRPr="000823CF">
        <w:rPr>
          <w:rFonts w:eastAsia="Lato" w:cs="Times New Roman"/>
        </w:rPr>
        <w:t> r. dotyczące prawa pacjenta do świadczeń zdrowotnych</w:t>
      </w:r>
      <w:r w:rsidR="00F00433">
        <w:rPr>
          <w:rFonts w:eastAsia="Lato" w:cs="Times New Roman"/>
        </w:rPr>
        <w:t>.</w:t>
      </w:r>
      <w:bookmarkEnd w:id="91"/>
    </w:p>
    <w:p w14:paraId="57AA122E" w14:textId="77777777" w:rsidR="00147961" w:rsidRPr="000823CF" w:rsidRDefault="00147961" w:rsidP="7FEFE60F">
      <w:pPr>
        <w:spacing w:before="0" w:beforeAutospacing="0" w:after="0" w:afterAutospacing="0"/>
        <w:rPr>
          <w:rFonts w:eastAsia="Lato" w:cs="Times New Roman"/>
        </w:rPr>
      </w:pPr>
      <w:r w:rsidRPr="000823CF">
        <w:rPr>
          <w:rFonts w:cs="Times New Roman"/>
          <w:noProof/>
        </w:rPr>
        <w:drawing>
          <wp:inline distT="0" distB="0" distL="0" distR="0" wp14:anchorId="6E8DA77B" wp14:editId="00E703CF">
            <wp:extent cx="5762625" cy="2289810"/>
            <wp:effectExtent l="0" t="0" r="9525" b="15240"/>
            <wp:docPr id="61566647" name="Wykres 1">
              <a:extLst xmlns:a="http://schemas.openxmlformats.org/drawingml/2006/main">
                <a:ext uri="{FF2B5EF4-FFF2-40B4-BE49-F238E27FC236}">
                  <a16:creationId xmlns:a16="http://schemas.microsoft.com/office/drawing/2014/main" id="{C7F31886-24DF-9A10-28E4-8F9A1A817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8859A2" w14:textId="77777777" w:rsidR="00147961" w:rsidRPr="000823CF" w:rsidRDefault="00147961" w:rsidP="00147961">
      <w:pPr>
        <w:pStyle w:val="Nagwek5"/>
        <w:rPr>
          <w:rFonts w:cs="Times New Roman"/>
        </w:rPr>
      </w:pPr>
      <w:bookmarkStart w:id="92" w:name="_Toc139363088"/>
      <w:bookmarkStart w:id="93" w:name="_Toc139369130"/>
      <w:r w:rsidRPr="000823CF">
        <w:rPr>
          <w:rFonts w:cs="Times New Roman"/>
        </w:rPr>
        <w:t>Postępowania wyjaśniające w sprawach indywidualnych zakończone przez Rzecznika dotyczące prawa pacjenta do świadczeń zdrowotnych</w:t>
      </w:r>
      <w:bookmarkEnd w:id="92"/>
      <w:bookmarkEnd w:id="93"/>
      <w:r w:rsidRPr="000823CF">
        <w:rPr>
          <w:rFonts w:cs="Times New Roman"/>
        </w:rPr>
        <w:t xml:space="preserve"> </w:t>
      </w:r>
    </w:p>
    <w:p w14:paraId="78B5726C" w14:textId="16EAD7BD" w:rsidR="00E94B60" w:rsidRPr="000F7CAC" w:rsidRDefault="00147961" w:rsidP="00147961">
      <w:pPr>
        <w:spacing w:before="0" w:beforeAutospacing="0" w:after="0" w:afterAutospacing="0"/>
        <w:rPr>
          <w:rFonts w:cs="Times New Roman"/>
          <w:lang w:eastAsia="pl-PL"/>
        </w:rPr>
      </w:pPr>
      <w:r w:rsidRPr="008E3A7A">
        <w:rPr>
          <w:rFonts w:cs="Times New Roman"/>
          <w:lang w:eastAsia="pl-PL"/>
        </w:rPr>
        <w:t>W 202</w:t>
      </w:r>
      <w:r w:rsidR="00007BA8" w:rsidRPr="008E3A7A">
        <w:rPr>
          <w:rFonts w:cs="Times New Roman"/>
          <w:lang w:eastAsia="pl-PL"/>
        </w:rPr>
        <w:t>5</w:t>
      </w:r>
      <w:r w:rsidRPr="008E3A7A">
        <w:rPr>
          <w:rFonts w:cs="Times New Roman"/>
          <w:lang w:eastAsia="pl-PL"/>
        </w:rPr>
        <w:t> r. Rzecznik zakończył 14</w:t>
      </w:r>
      <w:r w:rsidR="00E4414C" w:rsidRPr="008E3A7A">
        <w:rPr>
          <w:rFonts w:cs="Times New Roman"/>
          <w:lang w:eastAsia="pl-PL"/>
        </w:rPr>
        <w:t>9</w:t>
      </w:r>
      <w:r w:rsidRPr="008E3A7A">
        <w:rPr>
          <w:rFonts w:cs="Times New Roman"/>
          <w:lang w:eastAsia="pl-PL"/>
        </w:rPr>
        <w:t>3 postępowa</w:t>
      </w:r>
      <w:r w:rsidR="00F00433">
        <w:rPr>
          <w:rFonts w:cs="Times New Roman"/>
          <w:lang w:eastAsia="pl-PL"/>
        </w:rPr>
        <w:t>ń</w:t>
      </w:r>
      <w:r w:rsidRPr="008E3A7A">
        <w:rPr>
          <w:rFonts w:cs="Times New Roman"/>
          <w:lang w:eastAsia="pl-PL"/>
        </w:rPr>
        <w:t xml:space="preserve"> wyjaśniaj</w:t>
      </w:r>
      <w:r w:rsidR="00F00433">
        <w:rPr>
          <w:rFonts w:cs="Times New Roman"/>
          <w:lang w:eastAsia="pl-PL"/>
        </w:rPr>
        <w:t>ących</w:t>
      </w:r>
      <w:r w:rsidRPr="008E3A7A">
        <w:rPr>
          <w:rFonts w:cs="Times New Roman"/>
          <w:lang w:eastAsia="pl-PL"/>
        </w:rPr>
        <w:t xml:space="preserve"> w sprawach indywidualnych dotyczących prawa do świadczeń zdrowotnych. Postępowania te stanowią 90% wszystkich zakończonych postępowań wyjaśniających w sprawach indywidualnych</w:t>
      </w:r>
      <w:r w:rsidRPr="008E3A7A">
        <w:rPr>
          <w:rStyle w:val="Odwoanieprzypisudolnego"/>
          <w:rFonts w:cs="Times New Roman"/>
          <w:lang w:eastAsia="pl-PL"/>
        </w:rPr>
        <w:footnoteReference w:id="19"/>
      </w:r>
      <w:r w:rsidRPr="008E3A7A">
        <w:rPr>
          <w:rFonts w:cs="Times New Roman"/>
          <w:lang w:eastAsia="pl-PL"/>
        </w:rPr>
        <w:t>. Naruszenie prawa do</w:t>
      </w:r>
      <w:r w:rsidR="00770AAC">
        <w:rPr>
          <w:rFonts w:cs="Times New Roman"/>
          <w:lang w:eastAsia="pl-PL"/>
        </w:rPr>
        <w:t> </w:t>
      </w:r>
      <w:r w:rsidRPr="008E3A7A">
        <w:rPr>
          <w:rFonts w:cs="Times New Roman"/>
          <w:lang w:eastAsia="pl-PL"/>
        </w:rPr>
        <w:t xml:space="preserve">świadczeń zdrowotnych stwierdzono </w:t>
      </w:r>
      <w:r w:rsidR="00656ED9" w:rsidRPr="008E3A7A">
        <w:rPr>
          <w:rFonts w:cs="Times New Roman"/>
          <w:lang w:eastAsia="pl-PL"/>
        </w:rPr>
        <w:t>746</w:t>
      </w:r>
      <w:r w:rsidRPr="008E3A7A">
        <w:rPr>
          <w:rFonts w:cs="Times New Roman"/>
          <w:lang w:eastAsia="pl-PL"/>
        </w:rPr>
        <w:t xml:space="preserve"> razy. W pozostałych postępowaniach nie</w:t>
      </w:r>
      <w:r w:rsidR="00770AAC">
        <w:rPr>
          <w:rFonts w:cs="Times New Roman"/>
          <w:lang w:eastAsia="pl-PL"/>
        </w:rPr>
        <w:t> </w:t>
      </w:r>
      <w:r w:rsidRPr="008E3A7A">
        <w:rPr>
          <w:rFonts w:cs="Times New Roman"/>
          <w:lang w:eastAsia="pl-PL"/>
        </w:rPr>
        <w:t>stwierdzono naruszenia tego prawa, postępowania umorzono bądź przy ponownym rozpatrzeniu sprawy utrzymano w mocy poprzednie rozstrzygnięcie, w którym nie stwierdzono naruszenia prawa do świadczeń.</w:t>
      </w:r>
    </w:p>
    <w:p w14:paraId="5194B12A" w14:textId="77777777" w:rsidR="00BD1202" w:rsidRDefault="00BD1202" w:rsidP="00E73C26"/>
    <w:p w14:paraId="7FF20E8E" w14:textId="77777777" w:rsidR="00BD1202" w:rsidRDefault="00BD1202" w:rsidP="00E73C26"/>
    <w:p w14:paraId="4C08A55E" w14:textId="77777777" w:rsidR="00BD1202" w:rsidRDefault="00BD1202" w:rsidP="00E73C26"/>
    <w:p w14:paraId="36354FA7" w14:textId="77777777" w:rsidR="00BD1202" w:rsidRDefault="00BD1202" w:rsidP="00E73C26"/>
    <w:p w14:paraId="16AAB3A6" w14:textId="77777777" w:rsidR="00BD1202" w:rsidRDefault="00BD1202" w:rsidP="0084581F">
      <w:pPr>
        <w:spacing w:after="0" w:afterAutospacing="0"/>
        <w:rPr>
          <w:b/>
          <w:bCs/>
        </w:rPr>
      </w:pPr>
    </w:p>
    <w:p w14:paraId="15683DB2" w14:textId="2643EB68" w:rsidR="000F7CAC" w:rsidRPr="00B22FB4" w:rsidRDefault="000F7CAC" w:rsidP="00E73C26">
      <w:pPr>
        <w:spacing w:after="0" w:afterAutospacing="0"/>
        <w:rPr>
          <w:lang w:eastAsia="pl-PL"/>
        </w:rPr>
      </w:pPr>
      <w:bookmarkStart w:id="94" w:name="_Toc233270087"/>
      <w:r w:rsidRPr="00B22FB4">
        <w:rPr>
          <w:b/>
          <w:bCs/>
        </w:rPr>
        <w:lastRenderedPageBreak/>
        <w:t xml:space="preserve">Wykres </w:t>
      </w:r>
      <w:r w:rsidR="00917B3B" w:rsidRPr="00B22FB4">
        <w:rPr>
          <w:b/>
          <w:bCs/>
        </w:rPr>
        <w:fldChar w:fldCharType="begin"/>
      </w:r>
      <w:r w:rsidR="00917B3B" w:rsidRPr="00B22FB4">
        <w:rPr>
          <w:b/>
          <w:bCs/>
        </w:rPr>
        <w:instrText xml:space="preserve"> SEQ Wykres \* ARABIC </w:instrText>
      </w:r>
      <w:r w:rsidR="00917B3B" w:rsidRPr="00B22FB4">
        <w:rPr>
          <w:b/>
          <w:bCs/>
        </w:rPr>
        <w:fldChar w:fldCharType="separate"/>
      </w:r>
      <w:r w:rsidR="00E60F77">
        <w:rPr>
          <w:b/>
          <w:bCs/>
          <w:noProof/>
        </w:rPr>
        <w:t>9</w:t>
      </w:r>
      <w:r w:rsidR="00917B3B" w:rsidRPr="00B22FB4">
        <w:rPr>
          <w:b/>
          <w:bCs/>
        </w:rPr>
        <w:fldChar w:fldCharType="end"/>
      </w:r>
      <w:r w:rsidRPr="00B22FB4">
        <w:t xml:space="preserve">: </w:t>
      </w:r>
      <w:r w:rsidRPr="00B22FB4">
        <w:rPr>
          <w:lang w:eastAsia="pl-PL"/>
        </w:rPr>
        <w:t>Liczba stwierdzonych naruszeń prawa pacjenta do świadczeń zdrowotnych w indywidualnych postępowaniach wyjaśniających w latach 2018-2025</w:t>
      </w:r>
      <w:r w:rsidR="2FA75CE4" w:rsidRPr="292BD92F">
        <w:rPr>
          <w:lang w:eastAsia="pl-PL"/>
        </w:rPr>
        <w:t>.</w:t>
      </w:r>
      <w:bookmarkEnd w:id="94"/>
    </w:p>
    <w:p w14:paraId="05284333" w14:textId="14808BAE" w:rsidR="00860A91" w:rsidRPr="00B22FB4" w:rsidRDefault="00147961" w:rsidP="7FEFE60F">
      <w:pPr>
        <w:spacing w:before="0" w:beforeAutospacing="0" w:after="0" w:afterAutospacing="0"/>
        <w:rPr>
          <w:rFonts w:cs="Times New Roman"/>
          <w:lang w:eastAsia="pl-PL"/>
        </w:rPr>
      </w:pPr>
      <w:r w:rsidRPr="00B22FB4">
        <w:rPr>
          <w:rFonts w:cs="Times New Roman"/>
          <w:noProof/>
        </w:rPr>
        <w:drawing>
          <wp:inline distT="0" distB="0" distL="0" distR="0" wp14:anchorId="1B00A4BF" wp14:editId="6C64B839">
            <wp:extent cx="5708650" cy="2921635"/>
            <wp:effectExtent l="0" t="0" r="6350" b="12065"/>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D65CBBF" w14:textId="77777777" w:rsidR="00BD1202" w:rsidRPr="00122DAF" w:rsidRDefault="00BD1202" w:rsidP="00147961">
      <w:pPr>
        <w:spacing w:before="0" w:beforeAutospacing="0" w:after="0" w:afterAutospacing="0"/>
        <w:rPr>
          <w:rFonts w:cs="Times New Roman"/>
          <w:highlight w:val="yellow"/>
          <w:lang w:eastAsia="pl-PL"/>
        </w:rPr>
      </w:pPr>
    </w:p>
    <w:p w14:paraId="01D0D13C" w14:textId="0600D106" w:rsidR="00147961" w:rsidRPr="000823CF" w:rsidRDefault="00147961" w:rsidP="00147961">
      <w:pPr>
        <w:spacing w:before="0" w:beforeAutospacing="0" w:after="0" w:afterAutospacing="0"/>
        <w:rPr>
          <w:rFonts w:cs="Times New Roman"/>
          <w:lang w:eastAsia="pl-PL"/>
        </w:rPr>
      </w:pPr>
      <w:r w:rsidRPr="00BC3DCE">
        <w:rPr>
          <w:rFonts w:cs="Times New Roman"/>
          <w:lang w:eastAsia="pl-PL"/>
        </w:rPr>
        <w:t>N</w:t>
      </w:r>
      <w:r w:rsidRPr="00BC3DCE">
        <w:rPr>
          <w:rFonts w:eastAsia="Lato" w:cs="Times New Roman"/>
          <w:lang w:eastAsia="pl-PL"/>
        </w:rPr>
        <w:t>ajwięcej przypadków stwierdzenia naruszenia prawa do świadczeń zdrowotnych</w:t>
      </w:r>
      <w:r w:rsidR="00772E58">
        <w:rPr>
          <w:rFonts w:eastAsia="Lato" w:cs="Times New Roman"/>
          <w:lang w:eastAsia="pl-PL"/>
        </w:rPr>
        <w:t xml:space="preserve">, bo </w:t>
      </w:r>
      <w:r w:rsidR="00F46908" w:rsidRPr="00BC3DCE">
        <w:rPr>
          <w:rFonts w:eastAsia="Lato" w:cs="Times New Roman"/>
          <w:lang w:eastAsia="pl-PL"/>
        </w:rPr>
        <w:t>720</w:t>
      </w:r>
      <w:r w:rsidRPr="00BC3DCE">
        <w:rPr>
          <w:rFonts w:eastAsia="Lato" w:cs="Times New Roman"/>
          <w:lang w:eastAsia="pl-PL"/>
        </w:rPr>
        <w:t>, dotyczyło naruszenia prawa do świadczeń zdrowotnych udzielanych z należytą starannością, w</w:t>
      </w:r>
      <w:r w:rsidR="00770AAC">
        <w:rPr>
          <w:rFonts w:eastAsia="Lato" w:cs="Times New Roman"/>
          <w:lang w:eastAsia="pl-PL"/>
        </w:rPr>
        <w:t> </w:t>
      </w:r>
      <w:r w:rsidRPr="00BC3DCE">
        <w:rPr>
          <w:rFonts w:eastAsia="Lato" w:cs="Times New Roman"/>
          <w:lang w:eastAsia="pl-PL"/>
        </w:rPr>
        <w:t>warunkach odpowiadających wymaganiom fachowym i sanitarnym, przy zachowaniu zasad etyki zawodowej przez personel medyczny</w:t>
      </w:r>
      <w:r w:rsidRPr="00D0772F">
        <w:rPr>
          <w:rFonts w:eastAsia="Lato" w:cs="Times New Roman"/>
          <w:lang w:eastAsia="pl-PL"/>
        </w:rPr>
        <w:t>. Stanowiło to ponad 9</w:t>
      </w:r>
      <w:r w:rsidR="00C20D55" w:rsidRPr="00D0772F">
        <w:rPr>
          <w:rFonts w:eastAsia="Lato" w:cs="Times New Roman"/>
          <w:lang w:eastAsia="pl-PL"/>
        </w:rPr>
        <w:t>6</w:t>
      </w:r>
      <w:r w:rsidRPr="00D0772F">
        <w:rPr>
          <w:rFonts w:eastAsia="Lato" w:cs="Times New Roman"/>
          <w:lang w:eastAsia="pl-PL"/>
        </w:rPr>
        <w:t>% wszystkich spraw, w</w:t>
      </w:r>
      <w:r w:rsidR="00770AAC">
        <w:rPr>
          <w:rFonts w:eastAsia="Lato" w:cs="Times New Roman"/>
          <w:lang w:eastAsia="pl-PL"/>
        </w:rPr>
        <w:t> </w:t>
      </w:r>
      <w:r w:rsidRPr="00D0772F">
        <w:rPr>
          <w:rFonts w:eastAsia="Lato" w:cs="Times New Roman"/>
          <w:lang w:eastAsia="pl-PL"/>
        </w:rPr>
        <w:t>których stwierdzono naruszenie wskazanego prawa</w:t>
      </w:r>
      <w:r w:rsidRPr="00996F05">
        <w:rPr>
          <w:rFonts w:eastAsia="Lato" w:cs="Times New Roman"/>
          <w:lang w:eastAsia="pl-PL"/>
        </w:rPr>
        <w:t xml:space="preserve">. Ponadto Rzecznik stwierdził </w:t>
      </w:r>
      <w:r w:rsidR="00CE5E8A" w:rsidRPr="00996F05">
        <w:rPr>
          <w:rFonts w:eastAsia="Lato" w:cs="Times New Roman"/>
          <w:lang w:eastAsia="pl-PL"/>
        </w:rPr>
        <w:t>31</w:t>
      </w:r>
      <w:r w:rsidRPr="00996F05">
        <w:rPr>
          <w:rFonts w:eastAsia="Lato" w:cs="Times New Roman"/>
          <w:lang w:eastAsia="pl-PL"/>
        </w:rPr>
        <w:t xml:space="preserve"> naruszeń </w:t>
      </w:r>
      <w:r w:rsidRPr="00996F05">
        <w:rPr>
          <w:rFonts w:cs="Times New Roman"/>
        </w:rPr>
        <w:t xml:space="preserve">prawa do świadczeń zdrowotnych odpowiadających wymaganiom aktualnej wiedzy medycznej, </w:t>
      </w:r>
      <w:r w:rsidR="0037450F" w:rsidRPr="003E24DA">
        <w:rPr>
          <w:rFonts w:eastAsia="Lato" w:cs="Times New Roman"/>
          <w:lang w:eastAsia="pl-PL"/>
        </w:rPr>
        <w:t>2</w:t>
      </w:r>
      <w:r w:rsidRPr="003E24DA">
        <w:rPr>
          <w:rFonts w:eastAsia="Lato" w:cs="Times New Roman"/>
          <w:lang w:eastAsia="pl-PL"/>
        </w:rPr>
        <w:t xml:space="preserve"> narusze</w:t>
      </w:r>
      <w:r w:rsidR="0037450F" w:rsidRPr="003E24DA">
        <w:rPr>
          <w:rFonts w:eastAsia="Lato" w:cs="Times New Roman"/>
          <w:lang w:eastAsia="pl-PL"/>
        </w:rPr>
        <w:t>nia</w:t>
      </w:r>
      <w:r w:rsidRPr="003E24DA">
        <w:rPr>
          <w:rFonts w:eastAsia="Lato" w:cs="Times New Roman"/>
          <w:lang w:eastAsia="pl-PL"/>
        </w:rPr>
        <w:t xml:space="preserve"> prawa pacjenta do przejrzystej, obiektywnej, opartej na kryteriach medycznych procedury ustalającej kolejność dostępu do świadczeń zdrowotnych oraz </w:t>
      </w:r>
      <w:r w:rsidR="009944B0" w:rsidRPr="003E24DA">
        <w:rPr>
          <w:rFonts w:eastAsia="Lato" w:cs="Times New Roman"/>
          <w:lang w:eastAsia="pl-PL"/>
        </w:rPr>
        <w:t>6</w:t>
      </w:r>
      <w:r w:rsidR="00770AAC">
        <w:rPr>
          <w:rFonts w:eastAsia="Lato" w:cs="Times New Roman"/>
          <w:lang w:eastAsia="pl-PL"/>
        </w:rPr>
        <w:t> </w:t>
      </w:r>
      <w:r w:rsidRPr="003E24DA">
        <w:rPr>
          <w:rFonts w:eastAsia="Lato" w:cs="Times New Roman"/>
          <w:lang w:eastAsia="pl-PL"/>
        </w:rPr>
        <w:t>naruszeń prawa pacjenta do natychmiastowego udzielania świadczeń ze względu na</w:t>
      </w:r>
      <w:r w:rsidR="00770AAC">
        <w:rPr>
          <w:rFonts w:eastAsia="Lato" w:cs="Times New Roman"/>
          <w:lang w:eastAsia="pl-PL"/>
        </w:rPr>
        <w:t> </w:t>
      </w:r>
      <w:r w:rsidRPr="003E24DA">
        <w:rPr>
          <w:rFonts w:eastAsia="Lato" w:cs="Times New Roman"/>
          <w:lang w:eastAsia="pl-PL"/>
        </w:rPr>
        <w:t xml:space="preserve">zagrożenie zdrowia i życia lub w przypadku porodu. </w:t>
      </w:r>
      <w:r w:rsidR="003E24DA" w:rsidRPr="003E24DA">
        <w:rPr>
          <w:rFonts w:eastAsia="Lato" w:cs="Times New Roman"/>
          <w:lang w:eastAsia="pl-PL"/>
        </w:rPr>
        <w:t>Nie s</w:t>
      </w:r>
      <w:r w:rsidRPr="003E24DA">
        <w:rPr>
          <w:rFonts w:eastAsia="Lato" w:cs="Times New Roman"/>
          <w:lang w:eastAsia="pl-PL"/>
        </w:rPr>
        <w:t>twierdz</w:t>
      </w:r>
      <w:r w:rsidR="003E24DA" w:rsidRPr="003E24DA">
        <w:rPr>
          <w:rFonts w:eastAsia="Lato" w:cs="Times New Roman"/>
          <w:lang w:eastAsia="pl-PL"/>
        </w:rPr>
        <w:t>iliśmy natomiast żadnego</w:t>
      </w:r>
      <w:r w:rsidRPr="003E24DA">
        <w:rPr>
          <w:rFonts w:eastAsia="Lato" w:cs="Times New Roman"/>
          <w:lang w:eastAsia="pl-PL"/>
        </w:rPr>
        <w:t xml:space="preserve"> naruszenia prawa pacjenta do żądania, aby udzielający mu świadczeń zdrowotnych lekarz zasięgnął opinii innego lekarza lub zwołał konsylium lekarskie, a pielęgniarka (położna) zasięgnęła opinii innej pielęgniarki (położnej).</w:t>
      </w:r>
    </w:p>
    <w:p w14:paraId="42F7A671" w14:textId="77777777" w:rsidR="00147961" w:rsidRPr="000823CF" w:rsidRDefault="00147961" w:rsidP="00147961">
      <w:pPr>
        <w:spacing w:before="0" w:beforeAutospacing="0" w:after="0" w:afterAutospacing="0"/>
        <w:rPr>
          <w:rFonts w:cs="Times New Roman"/>
          <w:b/>
          <w:bCs/>
        </w:rPr>
      </w:pPr>
    </w:p>
    <w:p w14:paraId="5040DB15" w14:textId="77777777" w:rsidR="00307EDF" w:rsidRDefault="00147961" w:rsidP="00307EDF">
      <w:pPr>
        <w:spacing w:before="0" w:beforeAutospacing="0" w:after="0" w:afterAutospacing="0"/>
        <w:rPr>
          <w:rFonts w:cs="Times New Roman"/>
          <w:b/>
          <w:bCs/>
        </w:rPr>
      </w:pPr>
      <w:r w:rsidRPr="000823CF">
        <w:rPr>
          <w:rFonts w:cs="Times New Roman"/>
          <w:b/>
          <w:bCs/>
        </w:rPr>
        <w:t xml:space="preserve">Przykładowe </w:t>
      </w:r>
      <w:r w:rsidRPr="000823CF">
        <w:rPr>
          <w:rFonts w:cs="Times New Roman"/>
          <w:b/>
          <w:bCs/>
          <w:lang w:eastAsia="pl-PL"/>
        </w:rPr>
        <w:t>postępowanie</w:t>
      </w:r>
      <w:r w:rsidRPr="000823CF">
        <w:rPr>
          <w:rFonts w:cs="Times New Roman"/>
          <w:b/>
          <w:bCs/>
        </w:rPr>
        <w:t xml:space="preserve"> wyjaśniające, w których stwierdzono naruszanie prawa do</w:t>
      </w:r>
      <w:r w:rsidR="00770AAC">
        <w:rPr>
          <w:rFonts w:cs="Times New Roman"/>
          <w:b/>
          <w:bCs/>
        </w:rPr>
        <w:t> </w:t>
      </w:r>
      <w:r w:rsidRPr="000823CF">
        <w:rPr>
          <w:rFonts w:cs="Times New Roman"/>
          <w:b/>
          <w:bCs/>
        </w:rPr>
        <w:t>świadczeń zdrowotnych w 202</w:t>
      </w:r>
      <w:r w:rsidR="00122DAF">
        <w:rPr>
          <w:rFonts w:cs="Times New Roman"/>
          <w:b/>
          <w:bCs/>
        </w:rPr>
        <w:t>5</w:t>
      </w:r>
      <w:r w:rsidRPr="000823CF">
        <w:rPr>
          <w:rFonts w:cs="Times New Roman"/>
          <w:b/>
          <w:bCs/>
        </w:rPr>
        <w:t> r.:</w:t>
      </w:r>
      <w:bookmarkStart w:id="95" w:name="_Toc139363089"/>
      <w:bookmarkStart w:id="96" w:name="_Toc139369131"/>
    </w:p>
    <w:p w14:paraId="17C575E4" w14:textId="77777777" w:rsidR="00307EDF" w:rsidRDefault="00307EDF" w:rsidP="00307EDF">
      <w:pPr>
        <w:spacing w:before="0" w:beforeAutospacing="0" w:after="0" w:afterAutospacing="0"/>
        <w:rPr>
          <w:rFonts w:cs="Times New Roman"/>
          <w:b/>
          <w:bCs/>
        </w:rPr>
      </w:pPr>
    </w:p>
    <w:p w14:paraId="1F498FAE" w14:textId="2CC0C6E6" w:rsidR="00122DAF" w:rsidRDefault="00122DAF" w:rsidP="00307EDF">
      <w:pPr>
        <w:spacing w:before="0" w:beforeAutospacing="0" w:after="0" w:afterAutospacing="0"/>
        <w:rPr>
          <w:i/>
          <w:iCs/>
          <w:color w:val="242424"/>
          <w:shd w:val="clear" w:color="auto" w:fill="FFFFFF"/>
        </w:rPr>
      </w:pPr>
      <w:r w:rsidRPr="00122DAF">
        <w:rPr>
          <w:i/>
          <w:iCs/>
          <w:color w:val="242424"/>
          <w:shd w:val="clear" w:color="auto" w:fill="FFFFFF"/>
        </w:rPr>
        <w:t>Pacjentka podczas wizyty lekarskiej wskazała, że ma wszczepiony rozrusznik serca. Pomimo tego lekarz wystawił jej skierowania na jonoforezę</w:t>
      </w:r>
      <w:r w:rsidR="00F35A82">
        <w:rPr>
          <w:i/>
          <w:iCs/>
          <w:color w:val="242424"/>
          <w:shd w:val="clear" w:color="auto" w:fill="FFFFFF"/>
        </w:rPr>
        <w:t xml:space="preserve">. Jednym z </w:t>
      </w:r>
      <w:r w:rsidR="00E86A6A">
        <w:rPr>
          <w:i/>
          <w:iCs/>
          <w:color w:val="242424"/>
          <w:shd w:val="clear" w:color="auto" w:fill="FFFFFF"/>
        </w:rPr>
        <w:t xml:space="preserve">bezwzględnych </w:t>
      </w:r>
      <w:r w:rsidR="00E86A6A" w:rsidRPr="00122DAF">
        <w:rPr>
          <w:i/>
          <w:iCs/>
          <w:color w:val="242424"/>
          <w:shd w:val="clear" w:color="auto" w:fill="FFFFFF"/>
        </w:rPr>
        <w:t>przeciwwskazań</w:t>
      </w:r>
      <w:r w:rsidRPr="00122DAF">
        <w:rPr>
          <w:i/>
          <w:iCs/>
          <w:color w:val="242424"/>
          <w:shd w:val="clear" w:color="auto" w:fill="FFFFFF"/>
        </w:rPr>
        <w:t xml:space="preserve"> do tego rodzaju zabiegów jest posiadanie rozrusznika serca.</w:t>
      </w:r>
      <w:r w:rsidR="00F35A82">
        <w:rPr>
          <w:i/>
          <w:iCs/>
          <w:color w:val="242424"/>
          <w:shd w:val="clear" w:color="auto" w:fill="FFFFFF"/>
        </w:rPr>
        <w:t xml:space="preserve"> </w:t>
      </w:r>
      <w:r w:rsidR="000A5E3B" w:rsidRPr="000A5E3B">
        <w:rPr>
          <w:i/>
          <w:iCs/>
          <w:color w:val="242424"/>
          <w:shd w:val="clear" w:color="auto" w:fill="FFFFFF"/>
        </w:rPr>
        <w:t>Lekarz nie zaznaczył</w:t>
      </w:r>
      <w:r w:rsidR="004447EC">
        <w:rPr>
          <w:i/>
          <w:iCs/>
          <w:color w:val="242424"/>
          <w:shd w:val="clear" w:color="auto" w:fill="FFFFFF"/>
        </w:rPr>
        <w:t xml:space="preserve"> </w:t>
      </w:r>
      <w:r w:rsidR="000A5E3B" w:rsidRPr="000A5E3B">
        <w:rPr>
          <w:i/>
          <w:iCs/>
          <w:color w:val="242424"/>
          <w:shd w:val="clear" w:color="auto" w:fill="FFFFFF"/>
        </w:rPr>
        <w:t>na skierowaniu, że</w:t>
      </w:r>
      <w:r w:rsidR="00504C66">
        <w:rPr>
          <w:i/>
          <w:iCs/>
          <w:color w:val="242424"/>
          <w:shd w:val="clear" w:color="auto" w:fill="FFFFFF"/>
        </w:rPr>
        <w:t> </w:t>
      </w:r>
      <w:r w:rsidR="000A5E3B" w:rsidRPr="000A5E3B">
        <w:rPr>
          <w:i/>
          <w:iCs/>
          <w:color w:val="242424"/>
          <w:shd w:val="clear" w:color="auto" w:fill="FFFFFF"/>
        </w:rPr>
        <w:t xml:space="preserve">pacjentka ma wszczepione </w:t>
      </w:r>
      <w:r w:rsidR="006940D1">
        <w:rPr>
          <w:i/>
          <w:iCs/>
          <w:color w:val="242424"/>
          <w:shd w:val="clear" w:color="auto" w:fill="FFFFFF"/>
        </w:rPr>
        <w:t>u</w:t>
      </w:r>
      <w:r w:rsidR="000A5E3B" w:rsidRPr="000A5E3B">
        <w:rPr>
          <w:i/>
          <w:iCs/>
          <w:color w:val="242424"/>
          <w:shd w:val="clear" w:color="auto" w:fill="FFFFFF"/>
        </w:rPr>
        <w:t xml:space="preserve">rządzenie stymulujące pracę układu krążeniowo-sercowego. </w:t>
      </w:r>
      <w:r w:rsidR="000A5E3B">
        <w:rPr>
          <w:i/>
          <w:iCs/>
          <w:color w:val="242424"/>
          <w:shd w:val="clear" w:color="auto" w:fill="FFFFFF"/>
        </w:rPr>
        <w:t>Powyższe</w:t>
      </w:r>
      <w:r w:rsidR="000A5E3B" w:rsidRPr="000A5E3B">
        <w:rPr>
          <w:i/>
          <w:iCs/>
          <w:color w:val="242424"/>
          <w:shd w:val="clear" w:color="auto" w:fill="FFFFFF"/>
        </w:rPr>
        <w:t xml:space="preserve"> mogło narazić </w:t>
      </w:r>
      <w:r w:rsidR="00CB4AF7">
        <w:rPr>
          <w:i/>
          <w:iCs/>
          <w:color w:val="242424"/>
          <w:shd w:val="clear" w:color="auto" w:fill="FFFFFF"/>
        </w:rPr>
        <w:t>pacjentkę</w:t>
      </w:r>
      <w:r w:rsidR="000A5E3B" w:rsidRPr="000A5E3B">
        <w:rPr>
          <w:i/>
          <w:iCs/>
          <w:color w:val="242424"/>
          <w:shd w:val="clear" w:color="auto" w:fill="FFFFFF"/>
        </w:rPr>
        <w:t xml:space="preserve"> na poważny rozstrój zdrowia. </w:t>
      </w:r>
    </w:p>
    <w:p w14:paraId="3C6320C6" w14:textId="77777777" w:rsidR="00C958BA" w:rsidRPr="00122DAF" w:rsidRDefault="00C958BA" w:rsidP="00307EDF">
      <w:pPr>
        <w:spacing w:before="0" w:beforeAutospacing="0" w:after="0" w:afterAutospacing="0"/>
        <w:rPr>
          <w:i/>
          <w:color w:val="242424"/>
          <w:shd w:val="clear" w:color="auto" w:fill="FFFFFF"/>
        </w:rPr>
      </w:pPr>
    </w:p>
    <w:p w14:paraId="3F4CA15E" w14:textId="6F353B97" w:rsidR="00147961" w:rsidRPr="000823CF" w:rsidRDefault="00147961" w:rsidP="00147961">
      <w:pPr>
        <w:pStyle w:val="Nagwek5"/>
        <w:rPr>
          <w:rFonts w:cs="Times New Roman"/>
        </w:rPr>
      </w:pPr>
      <w:r w:rsidRPr="000823CF">
        <w:rPr>
          <w:rFonts w:cs="Times New Roman"/>
        </w:rPr>
        <w:lastRenderedPageBreak/>
        <w:t>Naruszenia prawa do świadczeń zdrowotnych w sprawach indywidualnych w podziale na</w:t>
      </w:r>
      <w:r w:rsidR="00504C66">
        <w:rPr>
          <w:rFonts w:cs="Times New Roman"/>
        </w:rPr>
        <w:t> </w:t>
      </w:r>
      <w:r w:rsidRPr="000823CF">
        <w:rPr>
          <w:rFonts w:cs="Times New Roman"/>
        </w:rPr>
        <w:t>poziomy opieki</w:t>
      </w:r>
      <w:bookmarkEnd w:id="95"/>
      <w:bookmarkEnd w:id="96"/>
      <w:r w:rsidRPr="000823CF">
        <w:rPr>
          <w:rFonts w:cs="Times New Roman"/>
        </w:rPr>
        <w:t xml:space="preserve"> </w:t>
      </w:r>
    </w:p>
    <w:p w14:paraId="2D0B081C" w14:textId="2903B303" w:rsidR="333A4FF3" w:rsidRDefault="00F16869" w:rsidP="333A4FF3">
      <w:pPr>
        <w:spacing w:before="0" w:beforeAutospacing="0" w:after="120" w:afterAutospacing="0"/>
      </w:pPr>
      <w:bookmarkStart w:id="97" w:name="_Toc233270098"/>
      <w:r w:rsidRPr="00F16869">
        <w:rPr>
          <w:b/>
          <w:bCs/>
        </w:rPr>
        <w:t xml:space="preserve">Tabela </w:t>
      </w:r>
      <w:r w:rsidR="00794EDA">
        <w:rPr>
          <w:b/>
          <w:bCs/>
        </w:rPr>
        <w:fldChar w:fldCharType="begin"/>
      </w:r>
      <w:r w:rsidR="00794EDA">
        <w:rPr>
          <w:b/>
          <w:bCs/>
        </w:rPr>
        <w:instrText xml:space="preserve"> SEQ Tabela \*  ARABIC </w:instrText>
      </w:r>
      <w:r w:rsidR="00794EDA">
        <w:rPr>
          <w:b/>
          <w:bCs/>
        </w:rPr>
        <w:fldChar w:fldCharType="separate"/>
      </w:r>
      <w:r w:rsidR="005A50FD">
        <w:rPr>
          <w:b/>
          <w:bCs/>
          <w:noProof/>
        </w:rPr>
        <w:t>7</w:t>
      </w:r>
      <w:r w:rsidR="00794EDA">
        <w:rPr>
          <w:b/>
          <w:bCs/>
        </w:rPr>
        <w:fldChar w:fldCharType="end"/>
      </w:r>
      <w:r w:rsidRPr="00F16869">
        <w:rPr>
          <w:b/>
          <w:bCs/>
        </w:rPr>
        <w:t>:</w:t>
      </w:r>
      <w:r w:rsidRPr="000823CF">
        <w:rPr>
          <w:lang w:eastAsia="pl-PL"/>
        </w:rPr>
        <w:t xml:space="preserve"> </w:t>
      </w:r>
      <w:r w:rsidR="225BD3E1" w:rsidRPr="511D8F58">
        <w:rPr>
          <w:rFonts w:eastAsia="Lato" w:cs="Lato"/>
        </w:rPr>
        <w:t>Naruszenia prawa do świadczeń zdrowotnych a zgłoszenia i liczba świadczeń wg</w:t>
      </w:r>
      <w:r w:rsidR="001D002A">
        <w:rPr>
          <w:rFonts w:eastAsia="Lato" w:cs="Lato"/>
        </w:rPr>
        <w:t> </w:t>
      </w:r>
      <w:r w:rsidR="225BD3E1" w:rsidRPr="511D8F58">
        <w:rPr>
          <w:rFonts w:eastAsia="Lato" w:cs="Lato"/>
        </w:rPr>
        <w:t>poziomów opieki w 2025 r.</w:t>
      </w:r>
      <w:bookmarkEnd w:id="97"/>
    </w:p>
    <w:tbl>
      <w:tblPr>
        <w:tblStyle w:val="Tabela-Siatka"/>
        <w:tblW w:w="9067" w:type="dxa"/>
        <w:tblInd w:w="-5" w:type="dxa"/>
        <w:tblLayout w:type="fixed"/>
        <w:tblLook w:val="04A0" w:firstRow="1" w:lastRow="0" w:firstColumn="1" w:lastColumn="0" w:noHBand="0" w:noVBand="1"/>
      </w:tblPr>
      <w:tblGrid>
        <w:gridCol w:w="2410"/>
        <w:gridCol w:w="2123"/>
        <w:gridCol w:w="2267"/>
        <w:gridCol w:w="2267"/>
      </w:tblGrid>
      <w:tr w:rsidR="00147961" w:rsidRPr="000823CF" w14:paraId="5885CFE3" w14:textId="77777777" w:rsidTr="00E73C26">
        <w:trPr>
          <w:trHeight w:val="870"/>
        </w:trPr>
        <w:tc>
          <w:tcPr>
            <w:tcW w:w="2410" w:type="dxa"/>
            <w:noWrap/>
            <w:hideMark/>
          </w:tcPr>
          <w:p w14:paraId="43B07459" w14:textId="77777777" w:rsidR="00147961" w:rsidRPr="000823CF" w:rsidRDefault="00147961">
            <w:pPr>
              <w:spacing w:before="0" w:beforeAutospacing="0" w:after="0" w:afterAutospacing="0"/>
              <w:rPr>
                <w:b/>
              </w:rPr>
            </w:pPr>
            <w:bookmarkStart w:id="98" w:name="_Hlk165971122"/>
            <w:r w:rsidRPr="000823CF">
              <w:rPr>
                <w:b/>
              </w:rPr>
              <w:t>Rodzaj świadczenia zdrowotnego</w:t>
            </w:r>
          </w:p>
        </w:tc>
        <w:tc>
          <w:tcPr>
            <w:tcW w:w="2123" w:type="dxa"/>
            <w:hideMark/>
          </w:tcPr>
          <w:p w14:paraId="636C5FC8" w14:textId="73607817" w:rsidR="00147961" w:rsidRPr="000823CF" w:rsidRDefault="000C518D">
            <w:pPr>
              <w:spacing w:before="0" w:beforeAutospacing="0" w:after="0" w:afterAutospacing="0"/>
              <w:rPr>
                <w:b/>
              </w:rPr>
            </w:pPr>
            <w:r w:rsidRPr="000C518D">
              <w:rPr>
                <w:b/>
                <w:bCs/>
              </w:rPr>
              <w:t>Liczba wizyt/porad/ hospitalizacji</w:t>
            </w:r>
            <w:r w:rsidR="00D1303C">
              <w:rPr>
                <w:rStyle w:val="Odwoanieprzypisudolnego"/>
                <w:b/>
                <w:bCs/>
              </w:rPr>
              <w:footnoteReference w:id="20"/>
            </w:r>
          </w:p>
        </w:tc>
        <w:tc>
          <w:tcPr>
            <w:tcW w:w="2267" w:type="dxa"/>
            <w:hideMark/>
          </w:tcPr>
          <w:p w14:paraId="4FA3799C" w14:textId="5B4E70CB" w:rsidR="00147961" w:rsidRPr="000823CF" w:rsidRDefault="00147961">
            <w:pPr>
              <w:spacing w:before="0" w:beforeAutospacing="0" w:after="0" w:afterAutospacing="0"/>
              <w:rPr>
                <w:b/>
                <w:highlight w:val="yellow"/>
              </w:rPr>
            </w:pPr>
            <w:r w:rsidRPr="000823CF">
              <w:rPr>
                <w:b/>
              </w:rPr>
              <w:t>Liczba zgłoszeń kierowanych do</w:t>
            </w:r>
            <w:r w:rsidR="006826C0">
              <w:rPr>
                <w:b/>
              </w:rPr>
              <w:t> </w:t>
            </w:r>
            <w:r w:rsidRPr="000823CF">
              <w:rPr>
                <w:b/>
              </w:rPr>
              <w:t>Rzecznika</w:t>
            </w:r>
            <w:r w:rsidRPr="000823CF">
              <w:rPr>
                <w:rStyle w:val="Odwoanieprzypisudolnego"/>
                <w:b/>
              </w:rPr>
              <w:footnoteReference w:id="21"/>
            </w:r>
          </w:p>
        </w:tc>
        <w:tc>
          <w:tcPr>
            <w:tcW w:w="2267" w:type="dxa"/>
            <w:hideMark/>
          </w:tcPr>
          <w:p w14:paraId="4D7D3C79" w14:textId="748F0175" w:rsidR="00147961" w:rsidRPr="0052091F" w:rsidRDefault="00147961">
            <w:pPr>
              <w:spacing w:before="0" w:beforeAutospacing="0" w:after="0" w:afterAutospacing="0"/>
              <w:rPr>
                <w:b/>
              </w:rPr>
            </w:pPr>
            <w:r w:rsidRPr="0052091F">
              <w:rPr>
                <w:b/>
              </w:rPr>
              <w:t>Liczba stwierdzonych naruszeń prawa do</w:t>
            </w:r>
            <w:r w:rsidR="006826C0">
              <w:rPr>
                <w:b/>
              </w:rPr>
              <w:t> </w:t>
            </w:r>
            <w:r w:rsidRPr="0052091F">
              <w:rPr>
                <w:b/>
              </w:rPr>
              <w:t>świadczeń w</w:t>
            </w:r>
            <w:r w:rsidR="006826C0">
              <w:rPr>
                <w:b/>
              </w:rPr>
              <w:t> </w:t>
            </w:r>
            <w:r w:rsidRPr="0052091F">
              <w:rPr>
                <w:b/>
              </w:rPr>
              <w:t>post</w:t>
            </w:r>
            <w:r w:rsidR="00EE1A7C">
              <w:rPr>
                <w:b/>
              </w:rPr>
              <w:t>ę</w:t>
            </w:r>
            <w:r w:rsidRPr="0052091F">
              <w:rPr>
                <w:b/>
              </w:rPr>
              <w:t>powaniach indywidualnych</w:t>
            </w:r>
          </w:p>
        </w:tc>
      </w:tr>
      <w:tr w:rsidR="00147961" w:rsidRPr="000823CF" w14:paraId="33BBF6C3" w14:textId="77777777" w:rsidTr="00E73C26">
        <w:trPr>
          <w:trHeight w:val="580"/>
        </w:trPr>
        <w:tc>
          <w:tcPr>
            <w:tcW w:w="2410" w:type="dxa"/>
            <w:hideMark/>
          </w:tcPr>
          <w:p w14:paraId="208520D1" w14:textId="77777777" w:rsidR="00147961" w:rsidRPr="000823CF" w:rsidRDefault="00147961">
            <w:pPr>
              <w:spacing w:before="0" w:beforeAutospacing="0" w:after="0" w:afterAutospacing="0"/>
              <w:rPr>
                <w:rFonts w:eastAsia="Lato"/>
              </w:rPr>
            </w:pPr>
            <w:r w:rsidRPr="000823CF">
              <w:rPr>
                <w:rFonts w:eastAsia="Lato"/>
              </w:rPr>
              <w:t>Podstawowa opieka zdrowotna</w:t>
            </w:r>
          </w:p>
        </w:tc>
        <w:tc>
          <w:tcPr>
            <w:tcW w:w="2123" w:type="dxa"/>
            <w:noWrap/>
            <w:hideMark/>
          </w:tcPr>
          <w:p w14:paraId="2E48B43D" w14:textId="2855B404" w:rsidR="00147961" w:rsidRPr="00122DAF" w:rsidRDefault="00122DAF" w:rsidP="006826C0">
            <w:pPr>
              <w:spacing w:before="0" w:beforeAutospacing="0" w:after="0" w:afterAutospacing="0"/>
              <w:jc w:val="right"/>
              <w:rPr>
                <w:rFonts w:cs="Calibri"/>
                <w:sz w:val="20"/>
                <w:szCs w:val="20"/>
              </w:rPr>
            </w:pPr>
            <w:r w:rsidRPr="5633DE13">
              <w:rPr>
                <w:rFonts w:cs="Calibri"/>
                <w14:ligatures w14:val="standardContextual"/>
              </w:rPr>
              <w:t>181 495 846</w:t>
            </w:r>
          </w:p>
        </w:tc>
        <w:tc>
          <w:tcPr>
            <w:tcW w:w="2267" w:type="dxa"/>
            <w:noWrap/>
            <w:hideMark/>
          </w:tcPr>
          <w:p w14:paraId="3637587C" w14:textId="34B6BF8A" w:rsidR="00147961" w:rsidRPr="000823CF" w:rsidRDefault="00147961" w:rsidP="006826C0">
            <w:pPr>
              <w:spacing w:before="0" w:beforeAutospacing="0" w:after="0" w:afterAutospacing="0"/>
              <w:jc w:val="right"/>
              <w:rPr>
                <w:rFonts w:eastAsia="Lato"/>
              </w:rPr>
            </w:pPr>
            <w:r w:rsidRPr="000823CF">
              <w:rPr>
                <w:rFonts w:eastAsia="Lato"/>
              </w:rPr>
              <w:t xml:space="preserve">10 </w:t>
            </w:r>
            <w:r w:rsidR="00122DAF">
              <w:rPr>
                <w:rFonts w:eastAsia="Lato"/>
              </w:rPr>
              <w:t>311</w:t>
            </w:r>
          </w:p>
        </w:tc>
        <w:tc>
          <w:tcPr>
            <w:tcW w:w="2267" w:type="dxa"/>
            <w:noWrap/>
            <w:hideMark/>
          </w:tcPr>
          <w:p w14:paraId="044A5C1A" w14:textId="246FA98D" w:rsidR="00147961" w:rsidRPr="0052091F" w:rsidRDefault="00C905C8" w:rsidP="006826C0">
            <w:pPr>
              <w:spacing w:before="0" w:beforeAutospacing="0" w:after="0" w:afterAutospacing="0"/>
              <w:jc w:val="right"/>
              <w:rPr>
                <w:rFonts w:eastAsia="Lato"/>
              </w:rPr>
            </w:pPr>
            <w:r w:rsidRPr="0052091F">
              <w:rPr>
                <w:rFonts w:eastAsia="Lato"/>
              </w:rPr>
              <w:t>42</w:t>
            </w:r>
          </w:p>
        </w:tc>
      </w:tr>
      <w:tr w:rsidR="00147961" w:rsidRPr="000823CF" w14:paraId="26F26E53" w14:textId="77777777" w:rsidTr="00E73C26">
        <w:trPr>
          <w:trHeight w:val="593"/>
        </w:trPr>
        <w:tc>
          <w:tcPr>
            <w:tcW w:w="2410" w:type="dxa"/>
            <w:hideMark/>
          </w:tcPr>
          <w:p w14:paraId="4CF65BD9" w14:textId="77777777" w:rsidR="00147961" w:rsidRPr="000823CF" w:rsidRDefault="00147961">
            <w:pPr>
              <w:spacing w:before="0" w:beforeAutospacing="0" w:after="0" w:afterAutospacing="0"/>
              <w:rPr>
                <w:rFonts w:eastAsia="Lato"/>
              </w:rPr>
            </w:pPr>
            <w:r w:rsidRPr="000823CF">
              <w:rPr>
                <w:rFonts w:eastAsia="Lato"/>
              </w:rPr>
              <w:t>Ambulatoryjne leczenie specjalistyczne</w:t>
            </w:r>
          </w:p>
        </w:tc>
        <w:tc>
          <w:tcPr>
            <w:tcW w:w="2123" w:type="dxa"/>
            <w:noWrap/>
            <w:hideMark/>
          </w:tcPr>
          <w:p w14:paraId="222E78D6" w14:textId="712724D5" w:rsidR="00147961" w:rsidRPr="00122DAF" w:rsidRDefault="00122DAF" w:rsidP="006826C0">
            <w:pPr>
              <w:spacing w:before="0" w:beforeAutospacing="0" w:after="0" w:afterAutospacing="0"/>
              <w:jc w:val="right"/>
              <w:rPr>
                <w:rFonts w:eastAsia="Lato"/>
              </w:rPr>
            </w:pPr>
            <w:r w:rsidRPr="00122DAF">
              <w:rPr>
                <w:rFonts w:cs="Calibri"/>
              </w:rPr>
              <w:t>89 923 150</w:t>
            </w:r>
          </w:p>
        </w:tc>
        <w:tc>
          <w:tcPr>
            <w:tcW w:w="2267" w:type="dxa"/>
            <w:noWrap/>
            <w:hideMark/>
          </w:tcPr>
          <w:p w14:paraId="6BDE7DE2" w14:textId="406A7E4F" w:rsidR="00147961" w:rsidRPr="000823CF" w:rsidRDefault="00147961" w:rsidP="006826C0">
            <w:pPr>
              <w:spacing w:before="0" w:beforeAutospacing="0" w:after="0" w:afterAutospacing="0"/>
              <w:jc w:val="right"/>
              <w:rPr>
                <w:rFonts w:eastAsia="Lato"/>
              </w:rPr>
            </w:pPr>
            <w:r w:rsidRPr="000823CF">
              <w:rPr>
                <w:rFonts w:eastAsia="Lato"/>
              </w:rPr>
              <w:t>10 82</w:t>
            </w:r>
            <w:r w:rsidR="00122DAF">
              <w:rPr>
                <w:rFonts w:eastAsia="Lato"/>
              </w:rPr>
              <w:t>6</w:t>
            </w:r>
          </w:p>
        </w:tc>
        <w:tc>
          <w:tcPr>
            <w:tcW w:w="2267" w:type="dxa"/>
            <w:noWrap/>
            <w:hideMark/>
          </w:tcPr>
          <w:p w14:paraId="519046A1" w14:textId="67562588" w:rsidR="00147961" w:rsidRPr="0052091F" w:rsidRDefault="00147961" w:rsidP="006826C0">
            <w:pPr>
              <w:spacing w:before="0" w:beforeAutospacing="0" w:after="0" w:afterAutospacing="0"/>
              <w:jc w:val="right"/>
              <w:rPr>
                <w:rFonts w:eastAsia="Lato"/>
              </w:rPr>
            </w:pPr>
            <w:r w:rsidRPr="0052091F">
              <w:rPr>
                <w:rFonts w:eastAsia="Lato"/>
              </w:rPr>
              <w:t>1</w:t>
            </w:r>
            <w:r w:rsidR="00C905C8" w:rsidRPr="0052091F">
              <w:rPr>
                <w:rFonts w:eastAsia="Lato"/>
              </w:rPr>
              <w:t>23</w:t>
            </w:r>
          </w:p>
        </w:tc>
      </w:tr>
      <w:tr w:rsidR="00147961" w:rsidRPr="000823CF" w14:paraId="086664AE" w14:textId="77777777" w:rsidTr="00E73C26">
        <w:trPr>
          <w:trHeight w:val="580"/>
        </w:trPr>
        <w:tc>
          <w:tcPr>
            <w:tcW w:w="2410" w:type="dxa"/>
            <w:hideMark/>
          </w:tcPr>
          <w:p w14:paraId="3D7F25D8" w14:textId="77777777" w:rsidR="00147961" w:rsidRPr="000823CF" w:rsidRDefault="00147961">
            <w:pPr>
              <w:spacing w:before="0" w:beforeAutospacing="0" w:after="0" w:afterAutospacing="0"/>
              <w:rPr>
                <w:rFonts w:eastAsia="Lato"/>
              </w:rPr>
            </w:pPr>
            <w:r w:rsidRPr="000823CF">
              <w:rPr>
                <w:rFonts w:eastAsia="Lato"/>
              </w:rPr>
              <w:t>Lecznictwo szpitalne</w:t>
            </w:r>
          </w:p>
        </w:tc>
        <w:tc>
          <w:tcPr>
            <w:tcW w:w="2123" w:type="dxa"/>
            <w:noWrap/>
            <w:hideMark/>
          </w:tcPr>
          <w:p w14:paraId="51DB9214" w14:textId="78707CCE" w:rsidR="00147961" w:rsidRPr="00122DAF" w:rsidRDefault="00122DAF" w:rsidP="006826C0">
            <w:pPr>
              <w:spacing w:before="0" w:beforeAutospacing="0" w:after="0" w:afterAutospacing="0"/>
              <w:jc w:val="right"/>
              <w:rPr>
                <w:rFonts w:eastAsia="Lato"/>
                <w:sz w:val="20"/>
                <w:szCs w:val="20"/>
              </w:rPr>
            </w:pPr>
            <w:r w:rsidRPr="5633DE13">
              <w:rPr>
                <w:rFonts w:cs="Calibri"/>
                <w14:ligatures w14:val="standardContextual"/>
              </w:rPr>
              <w:t>13 785 508</w:t>
            </w:r>
          </w:p>
        </w:tc>
        <w:tc>
          <w:tcPr>
            <w:tcW w:w="2267" w:type="dxa"/>
            <w:noWrap/>
            <w:hideMark/>
          </w:tcPr>
          <w:p w14:paraId="6F7FF576" w14:textId="2ED48FD2" w:rsidR="00147961" w:rsidRPr="000823CF" w:rsidRDefault="00147961" w:rsidP="006826C0">
            <w:pPr>
              <w:spacing w:before="0" w:beforeAutospacing="0" w:after="0" w:afterAutospacing="0"/>
              <w:jc w:val="right"/>
              <w:rPr>
                <w:rFonts w:eastAsia="Lato"/>
              </w:rPr>
            </w:pPr>
            <w:r w:rsidRPr="000823CF">
              <w:rPr>
                <w:rFonts w:eastAsia="Lato"/>
              </w:rPr>
              <w:t>1</w:t>
            </w:r>
            <w:r w:rsidR="00122DAF">
              <w:rPr>
                <w:rFonts w:eastAsia="Lato"/>
              </w:rPr>
              <w:t>6 823</w:t>
            </w:r>
          </w:p>
        </w:tc>
        <w:tc>
          <w:tcPr>
            <w:tcW w:w="2267" w:type="dxa"/>
            <w:noWrap/>
            <w:hideMark/>
          </w:tcPr>
          <w:p w14:paraId="1AF894CC" w14:textId="56BB4BEA" w:rsidR="00147961" w:rsidRPr="0052091F" w:rsidRDefault="00147961" w:rsidP="006826C0">
            <w:pPr>
              <w:spacing w:before="0" w:beforeAutospacing="0" w:after="0" w:afterAutospacing="0"/>
              <w:jc w:val="right"/>
              <w:rPr>
                <w:rFonts w:eastAsia="Lato"/>
              </w:rPr>
            </w:pPr>
            <w:r w:rsidRPr="0052091F">
              <w:rPr>
                <w:rFonts w:eastAsia="Lato"/>
              </w:rPr>
              <w:t>5</w:t>
            </w:r>
            <w:r w:rsidR="003628F3" w:rsidRPr="0052091F">
              <w:rPr>
                <w:rFonts w:eastAsia="Lato"/>
              </w:rPr>
              <w:t>18</w:t>
            </w:r>
          </w:p>
          <w:p w14:paraId="4D71235C" w14:textId="77777777" w:rsidR="00147961" w:rsidRPr="0052091F" w:rsidRDefault="00147961" w:rsidP="006826C0">
            <w:pPr>
              <w:spacing w:before="0" w:beforeAutospacing="0" w:after="0" w:afterAutospacing="0"/>
              <w:jc w:val="right"/>
              <w:rPr>
                <w:rFonts w:eastAsia="Lato"/>
              </w:rPr>
            </w:pPr>
          </w:p>
        </w:tc>
      </w:tr>
      <w:tr w:rsidR="00147961" w:rsidRPr="000823CF" w14:paraId="7A770D06" w14:textId="77777777" w:rsidTr="00E73C26">
        <w:trPr>
          <w:trHeight w:val="580"/>
        </w:trPr>
        <w:tc>
          <w:tcPr>
            <w:tcW w:w="2410" w:type="dxa"/>
          </w:tcPr>
          <w:p w14:paraId="5B311C09" w14:textId="77777777" w:rsidR="00147961" w:rsidRPr="000823CF" w:rsidRDefault="00147961">
            <w:pPr>
              <w:spacing w:before="0" w:beforeAutospacing="0" w:after="0" w:afterAutospacing="0"/>
              <w:rPr>
                <w:rFonts w:eastAsia="Lato"/>
              </w:rPr>
            </w:pPr>
            <w:r w:rsidRPr="000823CF">
              <w:rPr>
                <w:rFonts w:eastAsia="Lato"/>
              </w:rPr>
              <w:t>Inne</w:t>
            </w:r>
          </w:p>
        </w:tc>
        <w:tc>
          <w:tcPr>
            <w:tcW w:w="2123" w:type="dxa"/>
            <w:noWrap/>
          </w:tcPr>
          <w:p w14:paraId="060D6149" w14:textId="77777777" w:rsidR="00147961" w:rsidRPr="00122DAF" w:rsidRDefault="00147961" w:rsidP="006826C0">
            <w:pPr>
              <w:spacing w:before="0" w:beforeAutospacing="0" w:after="0" w:afterAutospacing="0"/>
              <w:jc w:val="right"/>
              <w:rPr>
                <w:rFonts w:eastAsia="Lato"/>
              </w:rPr>
            </w:pPr>
            <w:r w:rsidRPr="00122DAF">
              <w:rPr>
                <w:rFonts w:eastAsia="Lato"/>
              </w:rPr>
              <w:t>b.d.</w:t>
            </w:r>
          </w:p>
        </w:tc>
        <w:tc>
          <w:tcPr>
            <w:tcW w:w="2267" w:type="dxa"/>
            <w:noWrap/>
          </w:tcPr>
          <w:p w14:paraId="4A59E318" w14:textId="2516B536" w:rsidR="00147961" w:rsidRPr="000823CF" w:rsidRDefault="00122DAF" w:rsidP="006826C0">
            <w:pPr>
              <w:spacing w:before="0" w:beforeAutospacing="0" w:after="0" w:afterAutospacing="0"/>
              <w:jc w:val="right"/>
              <w:rPr>
                <w:rFonts w:eastAsia="Lato"/>
              </w:rPr>
            </w:pPr>
            <w:r>
              <w:rPr>
                <w:rFonts w:eastAsia="Lato"/>
              </w:rPr>
              <w:t>8</w:t>
            </w:r>
            <w:r w:rsidR="00531CAD">
              <w:rPr>
                <w:rFonts w:eastAsia="Lato"/>
              </w:rPr>
              <w:t xml:space="preserve"> </w:t>
            </w:r>
            <w:r>
              <w:rPr>
                <w:rFonts w:eastAsia="Lato"/>
              </w:rPr>
              <w:t>385</w:t>
            </w:r>
          </w:p>
        </w:tc>
        <w:tc>
          <w:tcPr>
            <w:tcW w:w="2267" w:type="dxa"/>
            <w:noWrap/>
          </w:tcPr>
          <w:p w14:paraId="7569E4AF" w14:textId="69BF1F26" w:rsidR="00147961" w:rsidRPr="0052091F" w:rsidRDefault="00733986" w:rsidP="006826C0">
            <w:pPr>
              <w:spacing w:before="0" w:beforeAutospacing="0" w:after="0" w:afterAutospacing="0"/>
              <w:jc w:val="right"/>
              <w:rPr>
                <w:rFonts w:eastAsia="Lato"/>
              </w:rPr>
            </w:pPr>
            <w:r w:rsidRPr="0052091F">
              <w:rPr>
                <w:rFonts w:eastAsia="Lato"/>
              </w:rPr>
              <w:t>63</w:t>
            </w:r>
          </w:p>
        </w:tc>
      </w:tr>
    </w:tbl>
    <w:bookmarkEnd w:id="98"/>
    <w:p w14:paraId="39972039" w14:textId="275BF226" w:rsidR="00147961" w:rsidRPr="000823CF" w:rsidRDefault="00147961" w:rsidP="001D002A">
      <w:pPr>
        <w:rPr>
          <w:rFonts w:eastAsia="Lato" w:cs="Times New Roman"/>
          <w:lang w:eastAsia="pl-PL"/>
        </w:rPr>
      </w:pPr>
      <w:r w:rsidRPr="000823CF">
        <w:rPr>
          <w:rFonts w:eastAsia="Lato" w:cs="Times New Roman"/>
          <w:lang w:eastAsia="pl-PL"/>
        </w:rPr>
        <w:t>Wśród zgłoszeń kierowanych do RPP sygnalizujących naruszenia prawa pacjenta najwięcej dotyczyło leczenia szpitalnego</w:t>
      </w:r>
      <w:r w:rsidR="240C02C8" w:rsidRPr="4A407991">
        <w:rPr>
          <w:rFonts w:eastAsia="Lato" w:cs="Times New Roman"/>
          <w:lang w:eastAsia="pl-PL"/>
        </w:rPr>
        <w:t>,</w:t>
      </w:r>
      <w:r w:rsidRPr="000823CF">
        <w:rPr>
          <w:rFonts w:eastAsia="Lato" w:cs="Times New Roman"/>
          <w:lang w:eastAsia="pl-PL"/>
        </w:rPr>
        <w:t xml:space="preserve"> co stanowi </w:t>
      </w:r>
      <w:r w:rsidR="00122DAF">
        <w:rPr>
          <w:rFonts w:eastAsia="Lato" w:cs="Times New Roman"/>
          <w:lang w:eastAsia="pl-PL"/>
        </w:rPr>
        <w:t>3</w:t>
      </w:r>
      <w:r w:rsidR="00126531">
        <w:rPr>
          <w:rFonts w:eastAsia="Lato" w:cs="Times New Roman"/>
          <w:lang w:eastAsia="pl-PL"/>
        </w:rPr>
        <w:t>6</w:t>
      </w:r>
      <w:r w:rsidR="00122DAF">
        <w:rPr>
          <w:rFonts w:eastAsia="Lato" w:cs="Times New Roman"/>
          <w:lang w:eastAsia="pl-PL"/>
        </w:rPr>
        <w:t>%</w:t>
      </w:r>
      <w:r w:rsidRPr="000823CF">
        <w:rPr>
          <w:rFonts w:eastAsia="Lato" w:cs="Times New Roman"/>
          <w:lang w:eastAsia="pl-PL"/>
        </w:rPr>
        <w:t xml:space="preserve"> wszystkich zgłoszeń. W stosunku do roku poprzedniego zauważalna jest tendencja wzrostowa</w:t>
      </w:r>
      <w:r w:rsidR="00122DAF">
        <w:rPr>
          <w:rFonts w:eastAsia="Lato" w:cs="Times New Roman"/>
          <w:lang w:eastAsia="pl-PL"/>
        </w:rPr>
        <w:t>.</w:t>
      </w:r>
    </w:p>
    <w:p w14:paraId="75BBEF90" w14:textId="53EA28B5" w:rsidR="00147961" w:rsidRPr="000823CF" w:rsidRDefault="008D42C3" w:rsidP="001D002A">
      <w:pPr>
        <w:rPr>
          <w:rFonts w:eastAsia="Lato" w:cs="Times New Roman"/>
          <w:lang w:eastAsia="pl-PL"/>
        </w:rPr>
      </w:pPr>
      <w:r>
        <w:rPr>
          <w:rFonts w:eastAsia="Lato" w:cs="Times New Roman"/>
          <w:lang w:eastAsia="pl-PL"/>
        </w:rPr>
        <w:t>W</w:t>
      </w:r>
      <w:r w:rsidR="00147961" w:rsidRPr="006D7113">
        <w:rPr>
          <w:rFonts w:eastAsia="Lato" w:cs="Times New Roman"/>
          <w:lang w:eastAsia="pl-PL"/>
        </w:rPr>
        <w:t xml:space="preserve"> </w:t>
      </w:r>
      <w:r>
        <w:rPr>
          <w:rFonts w:eastAsia="Lato" w:cs="Times New Roman"/>
          <w:lang w:eastAsia="pl-PL"/>
        </w:rPr>
        <w:t>69</w:t>
      </w:r>
      <w:r w:rsidR="00493763" w:rsidRPr="006D7113">
        <w:rPr>
          <w:rFonts w:eastAsia="Lato" w:cs="Times New Roman"/>
          <w:lang w:eastAsia="pl-PL"/>
        </w:rPr>
        <w:t>%</w:t>
      </w:r>
      <w:r w:rsidR="00147961" w:rsidRPr="006D7113">
        <w:rPr>
          <w:rFonts w:eastAsia="Lato" w:cs="Times New Roman"/>
          <w:lang w:eastAsia="pl-PL"/>
        </w:rPr>
        <w:t xml:space="preserve"> przypadków stwierdzenia w postępowaniach indywidualnych naruszenia prawa pacjenta do świadczeń zdrowotnych dotyczył</w:t>
      </w:r>
      <w:r w:rsidR="00EE1A7C">
        <w:rPr>
          <w:rFonts w:eastAsia="Lato" w:cs="Times New Roman"/>
          <w:lang w:eastAsia="pl-PL"/>
        </w:rPr>
        <w:t>y</w:t>
      </w:r>
      <w:r w:rsidR="00147961" w:rsidRPr="006D7113">
        <w:rPr>
          <w:rFonts w:eastAsia="Lato" w:cs="Times New Roman"/>
          <w:lang w:eastAsia="pl-PL"/>
        </w:rPr>
        <w:t xml:space="preserve"> leczenia szpitalnego</w:t>
      </w:r>
      <w:r w:rsidR="006616BD" w:rsidRPr="006D7113">
        <w:rPr>
          <w:rFonts w:eastAsia="Lato" w:cs="Times New Roman"/>
          <w:lang w:eastAsia="pl-PL"/>
        </w:rPr>
        <w:t>.</w:t>
      </w:r>
      <w:r w:rsidR="00147961" w:rsidRPr="000823CF">
        <w:rPr>
          <w:rFonts w:eastAsia="Lato" w:cs="Times New Roman"/>
          <w:lang w:eastAsia="pl-PL"/>
        </w:rPr>
        <w:t xml:space="preserve"> </w:t>
      </w:r>
    </w:p>
    <w:p w14:paraId="45E264BE" w14:textId="77777777" w:rsidR="00147961" w:rsidRPr="000823CF" w:rsidRDefault="00147961" w:rsidP="00147961">
      <w:pPr>
        <w:pStyle w:val="Nagwek4"/>
        <w:rPr>
          <w:rFonts w:cs="Times New Roman"/>
        </w:rPr>
      </w:pPr>
      <w:bookmarkStart w:id="99" w:name="_Toc139363090"/>
      <w:bookmarkStart w:id="100" w:name="_Toc139369132"/>
      <w:r w:rsidRPr="000823CF">
        <w:rPr>
          <w:rFonts w:cs="Times New Roman"/>
        </w:rPr>
        <w:t>Wykonanie zaleceń</w:t>
      </w:r>
      <w:bookmarkEnd w:id="99"/>
      <w:bookmarkEnd w:id="100"/>
    </w:p>
    <w:p w14:paraId="193FA990" w14:textId="344FA16A" w:rsidR="00147961" w:rsidRPr="008721B3" w:rsidRDefault="00147961" w:rsidP="00147961">
      <w:pPr>
        <w:spacing w:before="0" w:beforeAutospacing="0" w:after="0" w:afterAutospacing="0"/>
        <w:rPr>
          <w:rFonts w:eastAsia="Lato" w:cs="Times New Roman"/>
          <w:lang w:eastAsia="pl-PL"/>
        </w:rPr>
      </w:pPr>
      <w:r w:rsidRPr="008721B3">
        <w:rPr>
          <w:rFonts w:eastAsia="Lato" w:cs="Times New Roman"/>
          <w:lang w:eastAsia="pl-PL"/>
        </w:rPr>
        <w:t xml:space="preserve">W tym miejscu należy wskazać, że na </w:t>
      </w:r>
      <w:r w:rsidR="006A2809" w:rsidRPr="008721B3">
        <w:rPr>
          <w:rFonts w:eastAsia="Lato" w:cs="Times New Roman"/>
          <w:lang w:eastAsia="pl-PL"/>
        </w:rPr>
        <w:t>835</w:t>
      </w:r>
      <w:r w:rsidRPr="008721B3">
        <w:rPr>
          <w:rFonts w:eastAsia="Lato" w:cs="Times New Roman"/>
          <w:lang w:eastAsia="pl-PL"/>
        </w:rPr>
        <w:t xml:space="preserve"> wydanych zaleceń w postępowaniach wyjaśniających w większości, podmioty wykonały zalecenia wskazane przez Rzecznika. </w:t>
      </w:r>
      <w:r w:rsidR="711BF57F" w:rsidRPr="008721B3">
        <w:rPr>
          <w:rFonts w:eastAsia="Lato" w:cs="Times New Roman"/>
          <w:lang w:eastAsia="pl-PL"/>
        </w:rPr>
        <w:t>Na</w:t>
      </w:r>
      <w:r w:rsidRPr="008721B3">
        <w:rPr>
          <w:rFonts w:eastAsia="Lato" w:cs="Times New Roman"/>
          <w:lang w:eastAsia="pl-PL"/>
        </w:rPr>
        <w:t xml:space="preserve"> tej podstawie</w:t>
      </w:r>
      <w:r w:rsidR="711BF57F" w:rsidRPr="008721B3">
        <w:rPr>
          <w:rFonts w:eastAsia="Lato" w:cs="Times New Roman"/>
          <w:lang w:eastAsia="pl-PL"/>
        </w:rPr>
        <w:t xml:space="preserve"> można stwierdzić</w:t>
      </w:r>
      <w:r w:rsidRPr="008721B3">
        <w:rPr>
          <w:rFonts w:eastAsia="Lato" w:cs="Times New Roman"/>
          <w:lang w:eastAsia="pl-PL"/>
        </w:rPr>
        <w:t>, że podmioty, wobec których zostało stwierdzone naruszeni</w:t>
      </w:r>
      <w:r w:rsidR="33D62461" w:rsidRPr="008721B3">
        <w:rPr>
          <w:rFonts w:eastAsia="Lato" w:cs="Times New Roman"/>
          <w:lang w:eastAsia="pl-PL"/>
        </w:rPr>
        <w:t>e</w:t>
      </w:r>
      <w:r w:rsidRPr="008721B3">
        <w:rPr>
          <w:rFonts w:eastAsia="Lato" w:cs="Times New Roman"/>
          <w:lang w:eastAsia="pl-PL"/>
        </w:rPr>
        <w:t xml:space="preserve"> prawa do</w:t>
      </w:r>
      <w:r w:rsidR="00E34FE6">
        <w:rPr>
          <w:rFonts w:eastAsia="Lato" w:cs="Times New Roman"/>
          <w:lang w:eastAsia="pl-PL"/>
        </w:rPr>
        <w:t> </w:t>
      </w:r>
      <w:r w:rsidRPr="008721B3">
        <w:rPr>
          <w:rFonts w:eastAsia="Lato" w:cs="Times New Roman"/>
          <w:lang w:eastAsia="pl-PL"/>
        </w:rPr>
        <w:t>świadczeń zdrowotnych, w większości przypadków wykonują zalecenia i wprowadzają zmiany, o które wnosi Rzecznik. Należy zaznaczyć, że w przypadku niektórych podmiotów wykonujących działalność leczniczą nie upłynął jeszcze (stan na koniec 202</w:t>
      </w:r>
      <w:r w:rsidR="412B4D93" w:rsidRPr="008721B3">
        <w:rPr>
          <w:rFonts w:eastAsia="Lato" w:cs="Times New Roman"/>
          <w:lang w:eastAsia="pl-PL"/>
        </w:rPr>
        <w:t>5</w:t>
      </w:r>
      <w:r w:rsidRPr="008721B3">
        <w:rPr>
          <w:rFonts w:eastAsia="Lato" w:cs="Times New Roman"/>
          <w:lang w:eastAsia="pl-PL"/>
        </w:rPr>
        <w:t xml:space="preserve"> r.) termin wyznaczony do uwzględnienia wydanych zaleceń.</w:t>
      </w:r>
    </w:p>
    <w:p w14:paraId="3A58B94D" w14:textId="77777777" w:rsidR="00147961" w:rsidRPr="000823CF" w:rsidRDefault="00147961" w:rsidP="00147961">
      <w:pPr>
        <w:pStyle w:val="Nagwek4"/>
        <w:rPr>
          <w:rFonts w:cs="Times New Roman"/>
        </w:rPr>
      </w:pPr>
      <w:bookmarkStart w:id="101" w:name="_Toc139363091"/>
      <w:bookmarkStart w:id="102" w:name="_Toc139369133"/>
      <w:r w:rsidRPr="000823CF">
        <w:rPr>
          <w:rFonts w:cs="Times New Roman"/>
        </w:rPr>
        <w:t>Postępowania w sprawach praktyk naruszających zbiorowe prawa pacjentów</w:t>
      </w:r>
      <w:bookmarkEnd w:id="101"/>
      <w:bookmarkEnd w:id="102"/>
    </w:p>
    <w:p w14:paraId="25365B67" w14:textId="364674A9" w:rsidR="006845C5" w:rsidRPr="006845C5" w:rsidRDefault="006845C5" w:rsidP="006845C5">
      <w:pPr>
        <w:rPr>
          <w:rFonts w:eastAsia="Lato" w:cs="Lato"/>
          <w:color w:val="000000" w:themeColor="text1"/>
          <w:lang w:eastAsia="pl-PL"/>
        </w:rPr>
      </w:pPr>
      <w:bookmarkStart w:id="103" w:name="_Toc139363092"/>
      <w:bookmarkStart w:id="104" w:name="_Toc139369134"/>
      <w:r w:rsidRPr="006845C5">
        <w:rPr>
          <w:rFonts w:eastAsia="Lato" w:cs="Lato"/>
          <w:color w:val="000000" w:themeColor="text1"/>
          <w:lang w:eastAsia="pl-PL"/>
        </w:rPr>
        <w:t>Liczba wszczętych postępowań w sprawach praktyk naruszających zbiorowe prawa pacjentów w 2025 r. wynosiła 422</w:t>
      </w:r>
      <w:r>
        <w:rPr>
          <w:rFonts w:eastAsia="Lato" w:cs="Lato"/>
          <w:color w:val="000000" w:themeColor="text1"/>
          <w:lang w:eastAsia="pl-PL"/>
        </w:rPr>
        <w:t xml:space="preserve">. </w:t>
      </w:r>
      <w:r w:rsidRPr="006845C5">
        <w:rPr>
          <w:rFonts w:eastAsia="Lato" w:cs="Lato"/>
          <w:color w:val="000000" w:themeColor="text1"/>
          <w:lang w:eastAsia="pl-PL"/>
        </w:rPr>
        <w:t xml:space="preserve">W tym 401 postępowania dotyczyły podejrzenia naruszenia prawa </w:t>
      </w:r>
      <w:r w:rsidRPr="006845C5">
        <w:rPr>
          <w:rFonts w:eastAsia="Lato" w:cs="Lato"/>
          <w:color w:val="000000" w:themeColor="text1"/>
          <w:lang w:eastAsia="pl-PL"/>
        </w:rPr>
        <w:lastRenderedPageBreak/>
        <w:t>do</w:t>
      </w:r>
      <w:r w:rsidR="00E34FE6">
        <w:rPr>
          <w:rFonts w:eastAsia="Lato" w:cs="Lato"/>
          <w:color w:val="000000" w:themeColor="text1"/>
          <w:lang w:eastAsia="pl-PL"/>
        </w:rPr>
        <w:t> </w:t>
      </w:r>
      <w:r w:rsidRPr="006845C5">
        <w:rPr>
          <w:rFonts w:eastAsia="Lato" w:cs="Lato"/>
          <w:color w:val="000000" w:themeColor="text1"/>
          <w:lang w:eastAsia="pl-PL"/>
        </w:rPr>
        <w:t>świadczeń zdrowotnych, co stanowi ok. 95% wszystkich postępowań (znakomita większość prowadzonych postępowań dotyczyła wyłącznie prawa do świadczeń zdrowotnych, ale w</w:t>
      </w:r>
      <w:r w:rsidR="00E34FE6">
        <w:rPr>
          <w:rFonts w:eastAsia="Lato" w:cs="Lato"/>
          <w:color w:val="000000" w:themeColor="text1"/>
          <w:lang w:eastAsia="pl-PL"/>
        </w:rPr>
        <w:t> </w:t>
      </w:r>
      <w:r w:rsidRPr="006845C5">
        <w:rPr>
          <w:rFonts w:eastAsia="Lato" w:cs="Lato"/>
          <w:color w:val="000000" w:themeColor="text1"/>
          <w:lang w:eastAsia="pl-PL"/>
        </w:rPr>
        <w:t xml:space="preserve">niektórych przypadkach, postępowanie zbiorowe dotyczyło więcej niż jednego prawa pacjenta). </w:t>
      </w:r>
      <w:r w:rsidR="7595D4EE" w:rsidRPr="38D25FFE">
        <w:rPr>
          <w:rFonts w:eastAsia="Lato" w:cs="Lato"/>
          <w:color w:val="000000" w:themeColor="text1"/>
          <w:lang w:eastAsia="pl-PL"/>
        </w:rPr>
        <w:t xml:space="preserve">Z kolei </w:t>
      </w:r>
      <w:r w:rsidRPr="006845C5">
        <w:rPr>
          <w:rFonts w:eastAsia="Lato" w:cs="Lato"/>
          <w:color w:val="000000" w:themeColor="text1"/>
          <w:lang w:eastAsia="pl-PL"/>
        </w:rPr>
        <w:t xml:space="preserve">93% postępowań zbiorowych dotyczących prawa do świadczeń odnosiło się do prawa do świadczeń zdrowotnych udzielanych z należytą starannością (373 postępowań). </w:t>
      </w:r>
    </w:p>
    <w:p w14:paraId="315D3A96" w14:textId="4F7A7DC3" w:rsidR="006845C5" w:rsidRPr="006845C5" w:rsidRDefault="006845C5" w:rsidP="006845C5">
      <w:pPr>
        <w:rPr>
          <w:rFonts w:eastAsia="Lato" w:cs="Lato"/>
          <w:color w:val="000000" w:themeColor="text1"/>
          <w:lang w:eastAsia="pl-PL"/>
        </w:rPr>
      </w:pPr>
      <w:r w:rsidRPr="006845C5">
        <w:rPr>
          <w:rFonts w:eastAsia="Lato" w:cs="Lato"/>
          <w:color w:val="000000" w:themeColor="text1"/>
          <w:lang w:eastAsia="pl-PL"/>
        </w:rPr>
        <w:t>161 spraw, wszczętych w 2025 r., do końca tego roku, zakończyło się uznaniem stosowania przez podmiot udzielający świadczeń zdrowotnych praktyki naruszającej zbiorowe prawo pacjentów do świadczeń zdrowotnych. Kolejne postępowania są sukcesywnie kończone w</w:t>
      </w:r>
      <w:r w:rsidR="00E34FE6">
        <w:rPr>
          <w:rFonts w:eastAsia="Lato" w:cs="Lato"/>
          <w:color w:val="000000" w:themeColor="text1"/>
          <w:lang w:eastAsia="pl-PL"/>
        </w:rPr>
        <w:t> </w:t>
      </w:r>
      <w:r w:rsidRPr="006845C5">
        <w:rPr>
          <w:rFonts w:eastAsia="Lato" w:cs="Lato"/>
          <w:color w:val="000000" w:themeColor="text1"/>
          <w:lang w:eastAsia="pl-PL"/>
        </w:rPr>
        <w:t xml:space="preserve">2026 r. </w:t>
      </w:r>
    </w:p>
    <w:p w14:paraId="69AA6D37" w14:textId="77777777" w:rsidR="00147961" w:rsidRPr="000823CF" w:rsidRDefault="00147961" w:rsidP="00147961">
      <w:pPr>
        <w:pStyle w:val="Nagwek4"/>
        <w:rPr>
          <w:rFonts w:cs="Times New Roman"/>
        </w:rPr>
      </w:pPr>
      <w:r w:rsidRPr="000823CF">
        <w:rPr>
          <w:rFonts w:cs="Times New Roman"/>
        </w:rPr>
        <w:t>Sprawy dotyczące opieki psychiatrycznej i leczenia uzależnień</w:t>
      </w:r>
      <w:bookmarkEnd w:id="103"/>
      <w:bookmarkEnd w:id="104"/>
    </w:p>
    <w:p w14:paraId="763BC723" w14:textId="4AB2CEEB" w:rsidR="00F671FD" w:rsidRPr="00A61591" w:rsidRDefault="00DC56FE" w:rsidP="00A61591">
      <w:pPr>
        <w:spacing w:before="0" w:beforeAutospacing="0" w:after="0" w:afterAutospacing="0" w:line="259" w:lineRule="auto"/>
        <w:rPr>
          <w:rFonts w:eastAsia="Aptos" w:cs="Times New Roman"/>
        </w:rPr>
      </w:pPr>
      <w:r w:rsidRPr="00844910">
        <w:rPr>
          <w:rFonts w:eastAsia="Aptos" w:cs="Times New Roman"/>
        </w:rPr>
        <w:t>W obszarze psychiatrycznej opieki zdrowotnej Rzecznik prowadził łącznie 1889 spraw dotyczących realizacji prawa do świadczeń. Stanowiło to prawie 25% wszystkich prowadzonych spraw związanych z opieką psychiatryczną. Spośród tych spraw, najwięcej dotyczyło zgłoszeń 1295 (68%). Liczba skarg wyniosła 223 (12%). Własne inicjatywy rzeczników dotyczące oceny przestrzegania tego prawa obejmowały 371 spraw (prawie 20%).</w:t>
      </w:r>
    </w:p>
    <w:p w14:paraId="038845CB" w14:textId="6EE03579" w:rsidR="009D10D7" w:rsidRDefault="009D10D7" w:rsidP="00A61591">
      <w:pPr>
        <w:spacing w:after="0" w:afterAutospacing="0"/>
        <w:rPr>
          <w:rFonts w:eastAsia="Times New Roman" w:cs="Times New Roman"/>
          <w:lang w:eastAsia="pl-PL"/>
        </w:rPr>
      </w:pPr>
      <w:bookmarkStart w:id="105" w:name="_Toc233270099"/>
      <w:r w:rsidRPr="00455388">
        <w:rPr>
          <w:b/>
          <w:bCs/>
        </w:rPr>
        <w:t xml:space="preserve">Tabela </w:t>
      </w:r>
      <w:r w:rsidR="00B10679">
        <w:rPr>
          <w:b/>
          <w:bCs/>
        </w:rPr>
        <w:fldChar w:fldCharType="begin"/>
      </w:r>
      <w:r w:rsidR="00B10679">
        <w:rPr>
          <w:b/>
          <w:bCs/>
        </w:rPr>
        <w:instrText xml:space="preserve"> SEQ Tabela \* ARABIC </w:instrText>
      </w:r>
      <w:r w:rsidR="00B10679">
        <w:rPr>
          <w:b/>
          <w:bCs/>
        </w:rPr>
        <w:fldChar w:fldCharType="separate"/>
      </w:r>
      <w:r w:rsidR="005A50FD">
        <w:rPr>
          <w:b/>
          <w:bCs/>
          <w:noProof/>
        </w:rPr>
        <w:t>8</w:t>
      </w:r>
      <w:r w:rsidR="00B10679">
        <w:rPr>
          <w:b/>
          <w:bCs/>
        </w:rPr>
        <w:fldChar w:fldCharType="end"/>
      </w:r>
      <w:r w:rsidRPr="00455388">
        <w:rPr>
          <w:b/>
          <w:bCs/>
        </w:rPr>
        <w:t>:</w:t>
      </w:r>
      <w:r>
        <w:t xml:space="preserve"> </w:t>
      </w:r>
      <w:r w:rsidR="00455388">
        <w:t xml:space="preserve">Sygnały dotyczące </w:t>
      </w:r>
      <w:r w:rsidR="00455388">
        <w:rPr>
          <w:rFonts w:eastAsia="Times New Roman" w:cs="Times New Roman"/>
          <w:lang w:eastAsia="pl-PL"/>
        </w:rPr>
        <w:t>p</w:t>
      </w:r>
      <w:r w:rsidR="00455388" w:rsidRPr="00844910" w:rsidDel="00274B55">
        <w:rPr>
          <w:rFonts w:eastAsia="Times New Roman" w:cs="Times New Roman"/>
          <w:lang w:eastAsia="pl-PL"/>
        </w:rPr>
        <w:t>raw</w:t>
      </w:r>
      <w:r w:rsidR="00455388">
        <w:rPr>
          <w:rFonts w:eastAsia="Times New Roman" w:cs="Times New Roman"/>
          <w:lang w:eastAsia="pl-PL"/>
        </w:rPr>
        <w:t>a</w:t>
      </w:r>
      <w:r w:rsidR="00455388" w:rsidRPr="00844910">
        <w:rPr>
          <w:rFonts w:eastAsia="Times New Roman" w:cs="Times New Roman"/>
          <w:lang w:eastAsia="pl-PL"/>
        </w:rPr>
        <w:t xml:space="preserve"> </w:t>
      </w:r>
      <w:r w:rsidR="00455388" w:rsidRPr="00844910" w:rsidDel="00274B55">
        <w:rPr>
          <w:rFonts w:eastAsia="Times New Roman" w:cs="Times New Roman"/>
          <w:lang w:eastAsia="pl-PL"/>
        </w:rPr>
        <w:t>do</w:t>
      </w:r>
      <w:r w:rsidR="00455388" w:rsidRPr="00844910">
        <w:rPr>
          <w:rFonts w:eastAsia="Times New Roman" w:cs="Times New Roman"/>
          <w:lang w:eastAsia="pl-PL"/>
        </w:rPr>
        <w:t xml:space="preserve"> </w:t>
      </w:r>
      <w:r w:rsidR="00455388" w:rsidRPr="00844910" w:rsidDel="00274B55">
        <w:rPr>
          <w:rFonts w:eastAsia="Times New Roman" w:cs="Times New Roman"/>
          <w:lang w:eastAsia="pl-PL"/>
        </w:rPr>
        <w:t>świadczeń</w:t>
      </w:r>
      <w:r w:rsidR="00455388" w:rsidRPr="00844910">
        <w:rPr>
          <w:rFonts w:eastAsia="Times New Roman" w:cs="Times New Roman"/>
          <w:lang w:eastAsia="pl-PL"/>
        </w:rPr>
        <w:t xml:space="preserve"> </w:t>
      </w:r>
      <w:r w:rsidR="00455388" w:rsidRPr="00844910" w:rsidDel="00274B55">
        <w:rPr>
          <w:rFonts w:eastAsia="Times New Roman" w:cs="Times New Roman"/>
          <w:lang w:eastAsia="pl-PL"/>
        </w:rPr>
        <w:t>zdrowotnych</w:t>
      </w:r>
      <w:bookmarkEnd w:id="105"/>
    </w:p>
    <w:tbl>
      <w:tblPr>
        <w:tblStyle w:val="Tabela-Siatka"/>
        <w:tblpPr w:leftFromText="141" w:rightFromText="141" w:vertAnchor="text" w:horzAnchor="margin" w:tblpY="188"/>
        <w:tblW w:w="9067" w:type="dxa"/>
        <w:tblInd w:w="0" w:type="dxa"/>
        <w:tblLayout w:type="fixed"/>
        <w:tblLook w:val="04A0" w:firstRow="1" w:lastRow="0" w:firstColumn="1" w:lastColumn="0" w:noHBand="0" w:noVBand="1"/>
      </w:tblPr>
      <w:tblGrid>
        <w:gridCol w:w="1555"/>
        <w:gridCol w:w="1252"/>
        <w:gridCol w:w="1252"/>
        <w:gridCol w:w="1252"/>
        <w:gridCol w:w="1347"/>
        <w:gridCol w:w="1275"/>
        <w:gridCol w:w="1134"/>
      </w:tblGrid>
      <w:tr w:rsidR="00DC56FE" w:rsidRPr="00DC56FE" w:rsidDel="00274B55" w14:paraId="02C667E0" w14:textId="77777777" w:rsidTr="00F52BF4">
        <w:trPr>
          <w:trHeight w:val="699"/>
        </w:trPr>
        <w:tc>
          <w:tcPr>
            <w:tcW w:w="1555" w:type="dxa"/>
            <w:noWrap/>
            <w:hideMark/>
          </w:tcPr>
          <w:p w14:paraId="77ADD607" w14:textId="77777777" w:rsidR="00DC56FE" w:rsidRPr="00844910" w:rsidDel="00274B55" w:rsidRDefault="00DC56FE" w:rsidP="00DC56FE">
            <w:pPr>
              <w:spacing w:before="0" w:beforeAutospacing="0" w:after="0" w:afterAutospacing="0" w:line="240" w:lineRule="auto"/>
              <w:jc w:val="left"/>
              <w:rPr>
                <w:b/>
              </w:rPr>
            </w:pPr>
            <w:r w:rsidRPr="00844910" w:rsidDel="00274B55">
              <w:t>Prawo</w:t>
            </w:r>
            <w:r w:rsidRPr="00844910">
              <w:rPr>
                <w:rFonts w:eastAsia="Aptos"/>
              </w:rPr>
              <w:t xml:space="preserve"> </w:t>
            </w:r>
            <w:r w:rsidRPr="00844910" w:rsidDel="00274B55">
              <w:rPr>
                <w:rFonts w:eastAsia="Aptos"/>
              </w:rPr>
              <w:t>pacjenta</w:t>
            </w:r>
          </w:p>
        </w:tc>
        <w:tc>
          <w:tcPr>
            <w:tcW w:w="1252" w:type="dxa"/>
            <w:noWrap/>
            <w:hideMark/>
          </w:tcPr>
          <w:p w14:paraId="62F8C92C" w14:textId="77777777" w:rsidR="00DC56FE" w:rsidRPr="00844910" w:rsidDel="00274B55" w:rsidRDefault="00DC56FE" w:rsidP="00DC56FE">
            <w:pPr>
              <w:spacing w:before="0" w:beforeAutospacing="0" w:after="0" w:afterAutospacing="0" w:line="240" w:lineRule="auto"/>
              <w:jc w:val="left"/>
              <w:rPr>
                <w:b/>
              </w:rPr>
            </w:pPr>
            <w:r w:rsidRPr="00844910" w:rsidDel="00274B55">
              <w:t>Skargi</w:t>
            </w:r>
            <w:r w:rsidRPr="00844910">
              <w:rPr>
                <w:rFonts w:eastAsia="Aptos"/>
              </w:rPr>
              <w:t xml:space="preserve"> </w:t>
            </w:r>
            <w:r w:rsidRPr="00844910" w:rsidDel="00274B55">
              <w:rPr>
                <w:rFonts w:eastAsia="Aptos"/>
              </w:rPr>
              <w:t>pisemne</w:t>
            </w:r>
          </w:p>
        </w:tc>
        <w:tc>
          <w:tcPr>
            <w:tcW w:w="1252" w:type="dxa"/>
            <w:noWrap/>
            <w:hideMark/>
          </w:tcPr>
          <w:p w14:paraId="7D4A75EC" w14:textId="77777777" w:rsidR="00DC56FE" w:rsidRPr="00844910" w:rsidDel="00274B55" w:rsidRDefault="00DC56FE" w:rsidP="00DC56FE">
            <w:pPr>
              <w:spacing w:before="0" w:beforeAutospacing="0" w:after="0" w:afterAutospacing="0" w:line="240" w:lineRule="auto"/>
              <w:jc w:val="left"/>
              <w:rPr>
                <w:b/>
              </w:rPr>
            </w:pPr>
            <w:r w:rsidRPr="00844910" w:rsidDel="00274B55">
              <w:t>Skargi</w:t>
            </w:r>
            <w:r w:rsidRPr="00844910">
              <w:rPr>
                <w:rFonts w:eastAsia="Aptos"/>
              </w:rPr>
              <w:t xml:space="preserve"> </w:t>
            </w:r>
            <w:r w:rsidRPr="00844910" w:rsidDel="00274B55">
              <w:rPr>
                <w:rFonts w:eastAsia="Aptos"/>
              </w:rPr>
              <w:t>ustne</w:t>
            </w:r>
          </w:p>
        </w:tc>
        <w:tc>
          <w:tcPr>
            <w:tcW w:w="1252" w:type="dxa"/>
            <w:noWrap/>
            <w:hideMark/>
          </w:tcPr>
          <w:p w14:paraId="2C9ACFE1" w14:textId="77777777" w:rsidR="00DC56FE" w:rsidRPr="00844910" w:rsidDel="00274B55" w:rsidRDefault="00DC56FE" w:rsidP="00DC56FE">
            <w:pPr>
              <w:spacing w:before="0" w:beforeAutospacing="0" w:after="0" w:afterAutospacing="0" w:line="240" w:lineRule="auto"/>
              <w:jc w:val="left"/>
              <w:rPr>
                <w:b/>
              </w:rPr>
            </w:pPr>
            <w:r w:rsidRPr="00844910" w:rsidDel="00274B55">
              <w:t>Inicjatywa</w:t>
            </w:r>
            <w:r w:rsidRPr="00844910">
              <w:rPr>
                <w:rFonts w:eastAsia="Aptos"/>
              </w:rPr>
              <w:t xml:space="preserve"> </w:t>
            </w:r>
            <w:r w:rsidRPr="00844910" w:rsidDel="00274B55">
              <w:rPr>
                <w:rFonts w:eastAsia="Aptos"/>
              </w:rPr>
              <w:t>własna</w:t>
            </w:r>
          </w:p>
        </w:tc>
        <w:tc>
          <w:tcPr>
            <w:tcW w:w="1347" w:type="dxa"/>
            <w:noWrap/>
            <w:hideMark/>
          </w:tcPr>
          <w:p w14:paraId="4A25A901" w14:textId="77777777" w:rsidR="00DC56FE" w:rsidRPr="00844910" w:rsidDel="00274B55" w:rsidRDefault="00DC56FE" w:rsidP="00DC56FE">
            <w:pPr>
              <w:spacing w:before="0" w:beforeAutospacing="0" w:after="0" w:afterAutospacing="0" w:line="240" w:lineRule="auto"/>
              <w:jc w:val="left"/>
              <w:rPr>
                <w:b/>
              </w:rPr>
            </w:pPr>
            <w:r w:rsidRPr="00844910" w:rsidDel="00274B55">
              <w:t>Zgłoszenie</w:t>
            </w:r>
            <w:r w:rsidRPr="00844910">
              <w:rPr>
                <w:rFonts w:eastAsia="Aptos"/>
              </w:rPr>
              <w:t xml:space="preserve"> </w:t>
            </w:r>
            <w:r w:rsidRPr="00844910" w:rsidDel="00274B55">
              <w:rPr>
                <w:rFonts w:eastAsia="Aptos"/>
              </w:rPr>
              <w:t>pisemne</w:t>
            </w:r>
          </w:p>
        </w:tc>
        <w:tc>
          <w:tcPr>
            <w:tcW w:w="1275" w:type="dxa"/>
            <w:noWrap/>
            <w:hideMark/>
          </w:tcPr>
          <w:p w14:paraId="21D16308" w14:textId="77777777" w:rsidR="00DC56FE" w:rsidRPr="00844910" w:rsidDel="00274B55" w:rsidRDefault="00DC56FE" w:rsidP="00DC56FE">
            <w:pPr>
              <w:spacing w:before="0" w:beforeAutospacing="0" w:after="0" w:afterAutospacing="0" w:line="240" w:lineRule="auto"/>
              <w:jc w:val="left"/>
              <w:rPr>
                <w:b/>
              </w:rPr>
            </w:pPr>
            <w:r w:rsidRPr="00844910" w:rsidDel="00274B55">
              <w:t>Zgłoszenie</w:t>
            </w:r>
            <w:r w:rsidRPr="00844910">
              <w:rPr>
                <w:rFonts w:eastAsia="Aptos"/>
              </w:rPr>
              <w:t xml:space="preserve"> </w:t>
            </w:r>
            <w:r w:rsidRPr="00844910" w:rsidDel="00274B55">
              <w:rPr>
                <w:rFonts w:eastAsia="Aptos"/>
              </w:rPr>
              <w:t>ustne</w:t>
            </w:r>
          </w:p>
        </w:tc>
        <w:tc>
          <w:tcPr>
            <w:tcW w:w="1134" w:type="dxa"/>
            <w:noWrap/>
            <w:hideMark/>
          </w:tcPr>
          <w:p w14:paraId="78D0F14F" w14:textId="77777777" w:rsidR="00DC56FE" w:rsidRPr="00844910" w:rsidDel="00274B55" w:rsidRDefault="00DC56FE" w:rsidP="00DC56FE">
            <w:pPr>
              <w:spacing w:before="0" w:beforeAutospacing="0" w:after="0" w:afterAutospacing="0" w:line="240" w:lineRule="auto"/>
              <w:jc w:val="left"/>
              <w:rPr>
                <w:b/>
              </w:rPr>
            </w:pPr>
            <w:r w:rsidRPr="00844910" w:rsidDel="00274B55">
              <w:t>Łącznie</w:t>
            </w:r>
          </w:p>
        </w:tc>
      </w:tr>
      <w:tr w:rsidR="00DC56FE" w:rsidRPr="00DC56FE" w:rsidDel="00274B55" w14:paraId="23475044" w14:textId="77777777" w:rsidTr="00F52BF4">
        <w:trPr>
          <w:trHeight w:val="288"/>
        </w:trPr>
        <w:tc>
          <w:tcPr>
            <w:tcW w:w="1555" w:type="dxa"/>
            <w:noWrap/>
            <w:hideMark/>
          </w:tcPr>
          <w:p w14:paraId="108BBFBD" w14:textId="77777777" w:rsidR="00DC56FE" w:rsidRPr="00844910" w:rsidDel="00274B55" w:rsidRDefault="00DC56FE" w:rsidP="00DC56FE">
            <w:pPr>
              <w:spacing w:before="0" w:beforeAutospacing="0" w:after="0" w:afterAutospacing="0" w:line="240" w:lineRule="auto"/>
              <w:jc w:val="left"/>
              <w:rPr>
                <w:b/>
              </w:rPr>
            </w:pPr>
            <w:r w:rsidRPr="00844910" w:rsidDel="00274B55">
              <w:t>Prawo</w:t>
            </w:r>
            <w:r w:rsidRPr="00844910">
              <w:t xml:space="preserve"> </w:t>
            </w:r>
            <w:r w:rsidRPr="00844910" w:rsidDel="00274B55">
              <w:t>do</w:t>
            </w:r>
            <w:r w:rsidRPr="00844910">
              <w:t xml:space="preserve"> </w:t>
            </w:r>
            <w:r w:rsidRPr="00844910" w:rsidDel="00274B55">
              <w:t>świadczeń</w:t>
            </w:r>
            <w:r w:rsidRPr="00844910">
              <w:t xml:space="preserve"> </w:t>
            </w:r>
            <w:r w:rsidRPr="00844910" w:rsidDel="00274B55">
              <w:t>zdrowotnych</w:t>
            </w:r>
            <w:r w:rsidRPr="00844910">
              <w:t xml:space="preserve"> </w:t>
            </w:r>
          </w:p>
        </w:tc>
        <w:tc>
          <w:tcPr>
            <w:tcW w:w="1252" w:type="dxa"/>
            <w:noWrap/>
            <w:hideMark/>
          </w:tcPr>
          <w:p w14:paraId="5C477473" w14:textId="77777777" w:rsidR="00DC56FE" w:rsidRPr="00F100F5" w:rsidDel="00274B55" w:rsidRDefault="00DC56FE" w:rsidP="00B10679">
            <w:pPr>
              <w:spacing w:before="0" w:beforeAutospacing="0" w:after="0" w:afterAutospacing="0" w:line="240" w:lineRule="auto"/>
              <w:jc w:val="right"/>
            </w:pPr>
            <w:r w:rsidRPr="00F100F5" w:rsidDel="00274B55">
              <w:t>1</w:t>
            </w:r>
            <w:r w:rsidRPr="00F100F5">
              <w:t>65</w:t>
            </w:r>
          </w:p>
        </w:tc>
        <w:tc>
          <w:tcPr>
            <w:tcW w:w="1252" w:type="dxa"/>
            <w:noWrap/>
            <w:hideMark/>
          </w:tcPr>
          <w:p w14:paraId="3C4B58DD" w14:textId="77777777" w:rsidR="00DC56FE" w:rsidRPr="00F100F5" w:rsidDel="00274B55" w:rsidRDefault="00DC56FE" w:rsidP="00B10679">
            <w:pPr>
              <w:spacing w:before="0" w:beforeAutospacing="0" w:after="0" w:afterAutospacing="0" w:line="240" w:lineRule="auto"/>
              <w:jc w:val="right"/>
            </w:pPr>
            <w:r w:rsidRPr="00F100F5">
              <w:t>58</w:t>
            </w:r>
          </w:p>
        </w:tc>
        <w:tc>
          <w:tcPr>
            <w:tcW w:w="1252" w:type="dxa"/>
            <w:noWrap/>
            <w:hideMark/>
          </w:tcPr>
          <w:p w14:paraId="319CDE25" w14:textId="77777777" w:rsidR="00DC56FE" w:rsidRPr="00F100F5" w:rsidDel="00274B55" w:rsidRDefault="00DC56FE" w:rsidP="00B10679">
            <w:pPr>
              <w:spacing w:before="0" w:beforeAutospacing="0" w:after="0" w:afterAutospacing="0" w:line="240" w:lineRule="auto"/>
              <w:jc w:val="right"/>
            </w:pPr>
            <w:r w:rsidRPr="00F100F5">
              <w:t>371</w:t>
            </w:r>
          </w:p>
        </w:tc>
        <w:tc>
          <w:tcPr>
            <w:tcW w:w="1347" w:type="dxa"/>
            <w:noWrap/>
            <w:hideMark/>
          </w:tcPr>
          <w:p w14:paraId="6A02EC55" w14:textId="77777777" w:rsidR="00DC56FE" w:rsidRPr="00F100F5" w:rsidDel="00274B55" w:rsidRDefault="00DC56FE" w:rsidP="00B10679">
            <w:pPr>
              <w:spacing w:before="0" w:beforeAutospacing="0" w:after="0" w:afterAutospacing="0" w:line="240" w:lineRule="auto"/>
              <w:jc w:val="right"/>
            </w:pPr>
            <w:r w:rsidRPr="00F100F5">
              <w:t>763</w:t>
            </w:r>
          </w:p>
        </w:tc>
        <w:tc>
          <w:tcPr>
            <w:tcW w:w="1275" w:type="dxa"/>
            <w:noWrap/>
            <w:hideMark/>
          </w:tcPr>
          <w:p w14:paraId="0D31703E" w14:textId="77777777" w:rsidR="00DC56FE" w:rsidRPr="00F100F5" w:rsidDel="00274B55" w:rsidRDefault="00DC56FE" w:rsidP="00B10679">
            <w:pPr>
              <w:spacing w:before="0" w:beforeAutospacing="0" w:after="0" w:afterAutospacing="0" w:line="240" w:lineRule="auto"/>
              <w:jc w:val="right"/>
            </w:pPr>
            <w:r w:rsidRPr="00F100F5">
              <w:t>532</w:t>
            </w:r>
          </w:p>
        </w:tc>
        <w:tc>
          <w:tcPr>
            <w:tcW w:w="1134" w:type="dxa"/>
            <w:noWrap/>
            <w:hideMark/>
          </w:tcPr>
          <w:p w14:paraId="3CABBB90" w14:textId="5B1A9235" w:rsidR="00DC56FE" w:rsidRPr="00F100F5" w:rsidDel="00274B55" w:rsidRDefault="00DC56FE" w:rsidP="00B10679">
            <w:pPr>
              <w:spacing w:before="0" w:beforeAutospacing="0" w:after="0" w:afterAutospacing="0" w:line="240" w:lineRule="auto"/>
              <w:jc w:val="right"/>
            </w:pPr>
            <w:r w:rsidRPr="00F100F5" w:rsidDel="00274B55">
              <w:t>1</w:t>
            </w:r>
            <w:r w:rsidR="00F100F5">
              <w:t xml:space="preserve"> </w:t>
            </w:r>
            <w:r w:rsidRPr="00F100F5">
              <w:t>889</w:t>
            </w:r>
          </w:p>
        </w:tc>
      </w:tr>
    </w:tbl>
    <w:p w14:paraId="0C60CA89" w14:textId="77777777" w:rsidR="00A61591" w:rsidRDefault="00A61591" w:rsidP="00A61591">
      <w:pPr>
        <w:jc w:val="left"/>
        <w:rPr>
          <w:rFonts w:eastAsia="Lato" w:cs="Times New Roman"/>
          <w:lang w:eastAsia="pl-PL"/>
        </w:rPr>
      </w:pPr>
    </w:p>
    <w:p w14:paraId="2B37A27D" w14:textId="6CC2E890" w:rsidR="00DC56FE" w:rsidRPr="00DC56FE" w:rsidRDefault="00DC56FE" w:rsidP="00A61591">
      <w:pPr>
        <w:jc w:val="left"/>
        <w:rPr>
          <w:rFonts w:eastAsia="Aptos" w:cs="Times New Roman"/>
          <w:b/>
          <w:bCs/>
        </w:rPr>
      </w:pPr>
      <w:r w:rsidRPr="00DC56FE">
        <w:rPr>
          <w:rFonts w:eastAsia="Aptos" w:cs="Times New Roman"/>
          <w:b/>
          <w:bCs/>
        </w:rPr>
        <w:t>Przykład sprawy:</w:t>
      </w:r>
    </w:p>
    <w:p w14:paraId="10617014" w14:textId="77777777" w:rsidR="00DC56FE" w:rsidRPr="00DE3317" w:rsidRDefault="00DC56FE" w:rsidP="00A61591">
      <w:pPr>
        <w:rPr>
          <w:rFonts w:eastAsia="Aptos" w:cs="Times New Roman"/>
          <w:i/>
          <w:iCs/>
        </w:rPr>
      </w:pPr>
      <w:r w:rsidRPr="00DE3317">
        <w:rPr>
          <w:rFonts w:eastAsia="Aptos" w:cs="Times New Roman"/>
          <w:i/>
          <w:iCs/>
        </w:rPr>
        <w:t>Sprawa dotyczyła małoletniego pacjenta, hospitalizowanego w oddziale psychiatrycznym dla dzieci i młodzieży. Rzecznik powziął informacje, że w trakcie snu pacjenta, personel medyczny pobierał krew do badań laboratoryjnych. Stwierdzono naruszenie prawa pacjenta do świadczeń udzielanych z należytą starannością.</w:t>
      </w:r>
    </w:p>
    <w:p w14:paraId="64B4D165" w14:textId="77777777" w:rsidR="00F41181" w:rsidRPr="0095524C" w:rsidRDefault="00F41181" w:rsidP="00A61591">
      <w:pPr>
        <w:rPr>
          <w:color w:val="153D63" w:themeColor="text2" w:themeTint="E6"/>
        </w:rPr>
      </w:pPr>
      <w:r w:rsidRPr="0095524C">
        <w:rPr>
          <w:color w:val="153D63" w:themeColor="text2" w:themeTint="E6"/>
        </w:rPr>
        <w:t>Dostępność do świadczeń zdrowotnych</w:t>
      </w:r>
      <w:bookmarkEnd w:id="85"/>
      <w:bookmarkEnd w:id="86"/>
      <w:bookmarkEnd w:id="87"/>
      <w:bookmarkEnd w:id="88"/>
      <w:bookmarkEnd w:id="89"/>
      <w:bookmarkEnd w:id="90"/>
    </w:p>
    <w:p w14:paraId="1E34B2D6" w14:textId="1E1872DB" w:rsidR="00F41181" w:rsidRDefault="00F41181" w:rsidP="00A61591">
      <w:pPr>
        <w:rPr>
          <w:rFonts w:eastAsia="Lato" w:cs="Times New Roman"/>
          <w:lang w:eastAsia="pl-PL"/>
        </w:rPr>
      </w:pPr>
      <w:r w:rsidRPr="00AF0810">
        <w:rPr>
          <w:rFonts w:eastAsia="Lato" w:cs="Times New Roman"/>
          <w:lang w:eastAsia="pl-PL"/>
        </w:rPr>
        <w:t xml:space="preserve">System ochrony zdrowia </w:t>
      </w:r>
      <w:r w:rsidR="008F3A7F">
        <w:rPr>
          <w:rFonts w:eastAsia="Lato" w:cs="Times New Roman"/>
          <w:lang w:eastAsia="pl-PL"/>
        </w:rPr>
        <w:t xml:space="preserve">na terenie kraju </w:t>
      </w:r>
      <w:r w:rsidRPr="00AF0810">
        <w:rPr>
          <w:rFonts w:eastAsia="Lato" w:cs="Times New Roman"/>
          <w:lang w:eastAsia="pl-PL"/>
        </w:rPr>
        <w:t>opiera się na systemie powszechnego ubezpieczenia zdrowotnego</w:t>
      </w:r>
      <w:r w:rsidR="00AF0810" w:rsidRPr="00AF0810">
        <w:rPr>
          <w:rFonts w:eastAsia="Lato" w:cs="Times New Roman"/>
          <w:lang w:eastAsia="pl-PL"/>
        </w:rPr>
        <w:t>.</w:t>
      </w:r>
      <w:r w:rsidR="00422B72" w:rsidRPr="00AF0810">
        <w:rPr>
          <w:rFonts w:eastAsia="Lato" w:cs="Times New Roman"/>
          <w:b/>
          <w:bCs/>
          <w:lang w:eastAsia="pl-PL"/>
        </w:rPr>
        <w:t xml:space="preserve"> </w:t>
      </w:r>
      <w:r w:rsidRPr="00AF0810">
        <w:rPr>
          <w:rFonts w:eastAsia="Lato" w:cs="Times New Roman"/>
          <w:lang w:eastAsia="pl-PL"/>
        </w:rPr>
        <w:t>W 2025 r. osób ubezpieczonych było</w:t>
      </w:r>
      <w:r w:rsidR="003E63B3" w:rsidRPr="00AF0810">
        <w:rPr>
          <w:rFonts w:eastAsia="Lato" w:cs="Times New Roman"/>
          <w:lang w:eastAsia="pl-PL"/>
        </w:rPr>
        <w:t xml:space="preserve"> 36,64 mln</w:t>
      </w:r>
      <w:r w:rsidRPr="00AF0810">
        <w:rPr>
          <w:rFonts w:eastAsia="Lato" w:cs="Times New Roman"/>
          <w:lang w:eastAsia="pl-PL"/>
        </w:rPr>
        <w:t xml:space="preserve"> osób, które określa się mianem ubezpieczonych objęte było nim </w:t>
      </w:r>
      <w:r w:rsidR="0083135F" w:rsidRPr="00AF0810">
        <w:rPr>
          <w:rFonts w:eastAsia="Lato" w:cs="Times New Roman"/>
          <w:lang w:eastAsia="pl-PL"/>
        </w:rPr>
        <w:t>98,15%</w:t>
      </w:r>
      <w:r w:rsidRPr="00AF0810">
        <w:rPr>
          <w:rStyle w:val="Odwoanieprzypisudolnego"/>
          <w:rFonts w:eastAsia="Times New Roman" w:cs="Times New Roman"/>
          <w:lang w:eastAsia="pl-PL"/>
        </w:rPr>
        <w:footnoteReference w:id="22"/>
      </w:r>
      <w:r w:rsidR="003E63B3" w:rsidRPr="00AF0810">
        <w:rPr>
          <w:rFonts w:eastAsia="Lato" w:cs="Times New Roman"/>
          <w:shd w:val="clear" w:color="auto" w:fill="FFFFFF"/>
        </w:rPr>
        <w:t xml:space="preserve">. </w:t>
      </w:r>
      <w:r w:rsidRPr="00AF0810">
        <w:rPr>
          <w:rFonts w:eastAsia="Lato" w:cs="Times New Roman"/>
          <w:lang w:eastAsia="pl-PL"/>
        </w:rPr>
        <w:t>Niektóre grupy, w tym kobiety w ciąży i dzieci poniżej 18. roku życia, mają prawo dostępu do opieki zdrowotnej finansowanej ze środków publicznych niezależnie od statusu ich ubezpieczenia</w:t>
      </w:r>
      <w:r w:rsidRPr="00AF0810">
        <w:rPr>
          <w:rStyle w:val="Odwoanieprzypisudolnego"/>
          <w:rFonts w:eastAsia="Lato" w:cs="Times New Roman"/>
          <w:lang w:eastAsia="pl-PL"/>
        </w:rPr>
        <w:footnoteReference w:id="23"/>
      </w:r>
      <w:r w:rsidRPr="00AF0810">
        <w:rPr>
          <w:rFonts w:eastAsia="Lato" w:cs="Times New Roman"/>
          <w:lang w:eastAsia="pl-PL"/>
        </w:rPr>
        <w:t>.</w:t>
      </w:r>
      <w:r w:rsidRPr="000823CF">
        <w:rPr>
          <w:rFonts w:eastAsia="Lato" w:cs="Times New Roman"/>
          <w:lang w:eastAsia="pl-PL"/>
        </w:rPr>
        <w:t xml:space="preserve"> </w:t>
      </w:r>
    </w:p>
    <w:p w14:paraId="66BD712A" w14:textId="77777777" w:rsidR="00F41181" w:rsidRPr="000823CF" w:rsidRDefault="00F41181" w:rsidP="00A61591">
      <w:pPr>
        <w:rPr>
          <w:rFonts w:eastAsia="Lato" w:cs="Times New Roman"/>
          <w:lang w:eastAsia="pl-PL"/>
        </w:rPr>
      </w:pPr>
      <w:r w:rsidRPr="000823CF">
        <w:rPr>
          <w:rFonts w:eastAsia="Lato" w:cs="Times New Roman"/>
          <w:lang w:eastAsia="pl-PL"/>
        </w:rPr>
        <w:lastRenderedPageBreak/>
        <w:t xml:space="preserve">Zakres świadczeń dostępny w ramach powszechnego ubezpieczenia zdrowotnego jest szeroki, choć istnieją w nim pewne ograniczenia. Na dostępność świadczeń opieki zdrowotnej finansowanych w ramach powszechnego ubezpieczenia zdrowotnego składają się różnorodne czynniki, m.in. zasady organizacji procedury ustalającej kolejność dostępu do świadczeń, całościowa koordynacja świadczeń czy faktyczna możliwość realizacji świadczeń gwarantowanych. Uwagę należy poświęcić także kwestii równości w dostępie do świadczeń zdrowotnych. Może być ona ograniczona choćby ze względu na wiek, miejsce zamieszkania czy specjalne potrzeby wynikające z niepełnosprawności. Warto zauważyć, że na ocenę dostępności składają się nie tylko obiektywne przesłanki, ale również subiektywne doświadczenia pacjentów w kontaktach z podmiotami leczniczymi. </w:t>
      </w:r>
    </w:p>
    <w:p w14:paraId="219BF901" w14:textId="7ED69C7C" w:rsidR="00F41181" w:rsidRPr="000823CF" w:rsidRDefault="00F41181" w:rsidP="00A61591">
      <w:pPr>
        <w:rPr>
          <w:rFonts w:eastAsia="Lato" w:cs="Times New Roman"/>
          <w:lang w:eastAsia="pl-PL"/>
        </w:rPr>
      </w:pPr>
      <w:r w:rsidRPr="000823CF">
        <w:rPr>
          <w:rFonts w:eastAsia="Lato" w:cs="Times New Roman"/>
          <w:lang w:eastAsia="pl-PL"/>
        </w:rPr>
        <w:t>Z tego względu w sprawozdaniu zostały przyjęte dwie perspektywy opisywania dostępności do</w:t>
      </w:r>
      <w:r w:rsidR="00E34FE6">
        <w:rPr>
          <w:rFonts w:eastAsia="Lato" w:cs="Times New Roman"/>
          <w:lang w:eastAsia="pl-PL"/>
        </w:rPr>
        <w:t> </w:t>
      </w:r>
      <w:r w:rsidRPr="000823CF">
        <w:rPr>
          <w:rFonts w:eastAsia="Lato" w:cs="Times New Roman"/>
          <w:lang w:eastAsia="pl-PL"/>
        </w:rPr>
        <w:t>świadczeń – bezpośrednie spojrzenie pacjentów, wynikające ze zgłaszanych skarg i</w:t>
      </w:r>
      <w:r w:rsidR="00E34FE6">
        <w:rPr>
          <w:rFonts w:eastAsia="Lato" w:cs="Times New Roman"/>
          <w:lang w:eastAsia="pl-PL"/>
        </w:rPr>
        <w:t> </w:t>
      </w:r>
      <w:r w:rsidRPr="000823CF">
        <w:rPr>
          <w:rFonts w:eastAsia="Lato" w:cs="Times New Roman"/>
          <w:lang w:eastAsia="pl-PL"/>
        </w:rPr>
        <w:t xml:space="preserve">wniosków, uzupełnione innymi danymi, oraz szerszy kontekst systemowy. </w:t>
      </w:r>
    </w:p>
    <w:p w14:paraId="77AC4CF6" w14:textId="77777777" w:rsidR="00F41181" w:rsidRPr="000823CF" w:rsidRDefault="00F41181" w:rsidP="00A61591">
      <w:pPr>
        <w:pStyle w:val="Nagwek5"/>
        <w:spacing w:before="100" w:after="100"/>
        <w:rPr>
          <w:rFonts w:cs="Times New Roman"/>
        </w:rPr>
      </w:pPr>
      <w:bookmarkStart w:id="106" w:name="_Toc139363094"/>
      <w:bookmarkStart w:id="107" w:name="_Toc139369136"/>
      <w:r w:rsidRPr="000823CF">
        <w:rPr>
          <w:rStyle w:val="Nagwek4Znak"/>
          <w:rFonts w:cs="Times New Roman"/>
          <w:i w:val="0"/>
          <w:iCs w:val="0"/>
        </w:rPr>
        <w:t>Ograniczenia w dostępie do świadczeń zdrowotnych</w:t>
      </w:r>
      <w:bookmarkEnd w:id="106"/>
      <w:bookmarkEnd w:id="107"/>
      <w:r w:rsidRPr="000823CF">
        <w:rPr>
          <w:rFonts w:cs="Times New Roman"/>
        </w:rPr>
        <w:t xml:space="preserve"> </w:t>
      </w:r>
    </w:p>
    <w:p w14:paraId="28118303" w14:textId="1C43A355" w:rsidR="00F41181" w:rsidRPr="000823CF" w:rsidRDefault="008F3A7F" w:rsidP="00A61591">
      <w:pPr>
        <w:rPr>
          <w:rFonts w:eastAsia="Lato" w:cs="Times New Roman"/>
          <w:lang w:eastAsia="pl-PL"/>
        </w:rPr>
      </w:pPr>
      <w:r>
        <w:rPr>
          <w:rFonts w:eastAsia="Lato" w:cs="Times New Roman"/>
          <w:lang w:eastAsia="pl-PL"/>
        </w:rPr>
        <w:t>R</w:t>
      </w:r>
      <w:r w:rsidR="00F41181" w:rsidRPr="000823CF">
        <w:rPr>
          <w:rFonts w:eastAsia="Lato" w:cs="Times New Roman"/>
          <w:lang w:eastAsia="pl-PL"/>
        </w:rPr>
        <w:t xml:space="preserve">ówny dostęp do świadczeń zdrowotnych bywa ograniczony ze względu na przesłanki techniczne, organizacyjne, finansowe oraz kadrowe. </w:t>
      </w:r>
    </w:p>
    <w:p w14:paraId="06E6C89B" w14:textId="05C54E82" w:rsidR="00F41181" w:rsidRPr="000823CF" w:rsidRDefault="00F41181" w:rsidP="00A61591">
      <w:pPr>
        <w:rPr>
          <w:rFonts w:eastAsia="Lato" w:cs="Times New Roman"/>
          <w:lang w:eastAsia="pl-PL"/>
        </w:rPr>
      </w:pPr>
      <w:r w:rsidRPr="000823CF">
        <w:rPr>
          <w:rFonts w:eastAsia="Lato" w:cs="Times New Roman"/>
          <w:lang w:eastAsia="pl-PL"/>
        </w:rPr>
        <w:t>W 202</w:t>
      </w:r>
      <w:r w:rsidR="0083135F">
        <w:rPr>
          <w:rFonts w:eastAsia="Lato" w:cs="Times New Roman"/>
          <w:lang w:eastAsia="pl-PL"/>
        </w:rPr>
        <w:t>5</w:t>
      </w:r>
      <w:r w:rsidRPr="000823CF">
        <w:rPr>
          <w:rFonts w:eastAsia="Lato" w:cs="Times New Roman"/>
          <w:lang w:eastAsia="pl-PL"/>
        </w:rPr>
        <w:t xml:space="preserve"> r. </w:t>
      </w:r>
      <w:r w:rsidR="0083135F">
        <w:rPr>
          <w:rFonts w:eastAsia="Lato" w:cs="Times New Roman"/>
          <w:lang w:eastAsia="pl-PL"/>
        </w:rPr>
        <w:t xml:space="preserve">podobnie jak w poprzednim roku pojawiły się informacje medialne </w:t>
      </w:r>
      <w:r w:rsidRPr="000823CF">
        <w:rPr>
          <w:rFonts w:eastAsia="Lato" w:cs="Times New Roman"/>
          <w:lang w:eastAsia="pl-PL"/>
        </w:rPr>
        <w:t xml:space="preserve">o braku </w:t>
      </w:r>
      <w:r w:rsidR="00C80524">
        <w:rPr>
          <w:rFonts w:eastAsia="Lato" w:cs="Times New Roman"/>
          <w:lang w:eastAsia="pl-PL"/>
        </w:rPr>
        <w:t>finasowania</w:t>
      </w:r>
      <w:r w:rsidR="00C80524" w:rsidRPr="00C80524">
        <w:rPr>
          <w:rFonts w:eastAsia="Lato" w:cs="Times New Roman"/>
          <w:lang w:eastAsia="pl-PL"/>
        </w:rPr>
        <w:t xml:space="preserve"> </w:t>
      </w:r>
      <w:r w:rsidR="00C80524" w:rsidRPr="000823CF">
        <w:rPr>
          <w:rFonts w:eastAsia="Lato" w:cs="Times New Roman"/>
          <w:lang w:eastAsia="pl-PL"/>
        </w:rPr>
        <w:t>przez NFZ</w:t>
      </w:r>
      <w:r w:rsidR="00C80524">
        <w:rPr>
          <w:rFonts w:eastAsia="Lato" w:cs="Times New Roman"/>
          <w:lang w:eastAsia="pl-PL"/>
        </w:rPr>
        <w:t xml:space="preserve"> </w:t>
      </w:r>
      <w:r w:rsidRPr="000823CF">
        <w:rPr>
          <w:rFonts w:eastAsia="Lato" w:cs="Times New Roman"/>
          <w:lang w:eastAsia="pl-PL"/>
        </w:rPr>
        <w:t>szpitalom za nadwykonania</w:t>
      </w:r>
      <w:r w:rsidR="00315F33">
        <w:rPr>
          <w:rFonts w:eastAsia="Lato" w:cs="Times New Roman"/>
          <w:lang w:eastAsia="pl-PL"/>
        </w:rPr>
        <w:t>.</w:t>
      </w:r>
      <w:r w:rsidRPr="000823CF">
        <w:rPr>
          <w:rFonts w:eastAsia="Lato" w:cs="Times New Roman"/>
          <w:lang w:eastAsia="pl-PL"/>
        </w:rPr>
        <w:t xml:space="preserve"> Rzecznik Praw Pacjenta </w:t>
      </w:r>
      <w:r w:rsidR="006C70AD">
        <w:rPr>
          <w:rFonts w:eastAsia="Lato" w:cs="Times New Roman"/>
          <w:lang w:eastAsia="pl-PL"/>
        </w:rPr>
        <w:t>w 2025 r.</w:t>
      </w:r>
      <w:r w:rsidRPr="000823CF">
        <w:rPr>
          <w:rFonts w:eastAsia="Lato" w:cs="Times New Roman"/>
          <w:lang w:eastAsia="pl-PL"/>
        </w:rPr>
        <w:t xml:space="preserve"> monitorował zgłoszenia pacjentów dotyczące odwoływania</w:t>
      </w:r>
      <w:r w:rsidR="00C80524">
        <w:rPr>
          <w:rFonts w:eastAsia="Lato" w:cs="Times New Roman"/>
          <w:lang w:eastAsia="pl-PL"/>
        </w:rPr>
        <w:t xml:space="preserve"> czy </w:t>
      </w:r>
      <w:r w:rsidRPr="000823CF">
        <w:rPr>
          <w:rFonts w:eastAsia="Lato" w:cs="Times New Roman"/>
          <w:lang w:eastAsia="pl-PL"/>
        </w:rPr>
        <w:t>przekładania leczeni</w:t>
      </w:r>
      <w:r w:rsidR="00C80524">
        <w:rPr>
          <w:rFonts w:eastAsia="Lato" w:cs="Times New Roman"/>
          <w:lang w:eastAsia="pl-PL"/>
        </w:rPr>
        <w:t>a</w:t>
      </w:r>
      <w:r w:rsidRPr="000823CF">
        <w:rPr>
          <w:rFonts w:eastAsia="Lato" w:cs="Times New Roman"/>
          <w:lang w:eastAsia="pl-PL"/>
        </w:rPr>
        <w:t>.</w:t>
      </w:r>
      <w:r w:rsidR="006C70AD">
        <w:rPr>
          <w:rFonts w:eastAsia="Lato" w:cs="Times New Roman"/>
          <w:lang w:eastAsia="pl-PL"/>
        </w:rPr>
        <w:t xml:space="preserve"> Odnotowano 83</w:t>
      </w:r>
      <w:r w:rsidR="00E34FE6">
        <w:rPr>
          <w:rFonts w:eastAsia="Lato" w:cs="Times New Roman"/>
          <w:lang w:eastAsia="pl-PL"/>
        </w:rPr>
        <w:t> </w:t>
      </w:r>
      <w:r w:rsidRPr="000823CF">
        <w:rPr>
          <w:rFonts w:eastAsia="Lato" w:cs="Times New Roman"/>
          <w:lang w:eastAsia="pl-PL"/>
        </w:rPr>
        <w:t>zgłoszenia dotyczące problemów pacjentów związanych z odwoływaniem i przekładaniem leczenia albo odmową rejestracji na świadczenia w związku z problemami finansowymi NFZ.</w:t>
      </w:r>
      <w:r w:rsidR="006C70AD">
        <w:rPr>
          <w:rFonts w:eastAsia="Lato" w:cs="Times New Roman"/>
          <w:lang w:eastAsia="pl-PL"/>
        </w:rPr>
        <w:t xml:space="preserve"> Większość z nich dotyczyła leczenia szpitalnego.</w:t>
      </w:r>
      <w:r w:rsidRPr="000823CF">
        <w:rPr>
          <w:rFonts w:eastAsia="Lato" w:cs="Times New Roman"/>
          <w:lang w:eastAsia="pl-PL"/>
        </w:rPr>
        <w:t xml:space="preserve"> </w:t>
      </w:r>
    </w:p>
    <w:p w14:paraId="50389D97" w14:textId="0AE905C2" w:rsidR="00F41181" w:rsidRPr="000823CF" w:rsidRDefault="00F41181" w:rsidP="00A61591">
      <w:pPr>
        <w:rPr>
          <w:rFonts w:eastAsia="Lato" w:cs="Times New Roman"/>
          <w:lang w:eastAsia="pl-PL"/>
        </w:rPr>
      </w:pPr>
      <w:r w:rsidRPr="000823CF">
        <w:rPr>
          <w:rFonts w:eastAsia="Lato" w:cs="Times New Roman"/>
          <w:lang w:eastAsia="pl-PL"/>
        </w:rPr>
        <w:t xml:space="preserve">Z raportu Barometr WHC (Fundacji Watch Health Care), przedstawiającym zmiany w zakresie dostępu do gwarantowanych świadczeń zdrowotnych w </w:t>
      </w:r>
      <w:r w:rsidR="005E1074">
        <w:rPr>
          <w:rFonts w:eastAsia="Lato" w:cs="Times New Roman"/>
          <w:lang w:eastAsia="pl-PL"/>
        </w:rPr>
        <w:t>kraju</w:t>
      </w:r>
      <w:r w:rsidR="00C80524">
        <w:rPr>
          <w:rFonts w:eastAsia="Lato" w:cs="Times New Roman"/>
          <w:lang w:eastAsia="pl-PL"/>
        </w:rPr>
        <w:t xml:space="preserve"> </w:t>
      </w:r>
      <w:r w:rsidRPr="000823CF">
        <w:rPr>
          <w:rFonts w:eastAsia="Lato" w:cs="Times New Roman"/>
          <w:lang w:eastAsia="pl-PL"/>
        </w:rPr>
        <w:t>wynika</w:t>
      </w:r>
      <w:r w:rsidR="0C4969D5" w:rsidRPr="000823CF">
        <w:rPr>
          <w:rFonts w:eastAsia="Lato" w:cs="Times New Roman"/>
          <w:lang w:eastAsia="pl-PL"/>
        </w:rPr>
        <w:t>,</w:t>
      </w:r>
      <w:r w:rsidRPr="000823CF">
        <w:rPr>
          <w:rFonts w:eastAsia="Lato" w:cs="Times New Roman"/>
          <w:lang w:eastAsia="pl-PL"/>
        </w:rPr>
        <w:t xml:space="preserve"> że w</w:t>
      </w:r>
      <w:r w:rsidR="00730659">
        <w:rPr>
          <w:rFonts w:eastAsia="Lato" w:cs="Times New Roman"/>
          <w:lang w:eastAsia="pl-PL"/>
        </w:rPr>
        <w:t>e wrześniu i</w:t>
      </w:r>
      <w:r w:rsidR="00E34FE6">
        <w:rPr>
          <w:rFonts w:eastAsia="Lato" w:cs="Times New Roman"/>
          <w:lang w:eastAsia="pl-PL"/>
        </w:rPr>
        <w:t> </w:t>
      </w:r>
      <w:r w:rsidR="00730659">
        <w:rPr>
          <w:rFonts w:eastAsia="Lato" w:cs="Times New Roman"/>
          <w:lang w:eastAsia="pl-PL"/>
        </w:rPr>
        <w:t>październiku 2025 r</w:t>
      </w:r>
      <w:r w:rsidR="003E63B3">
        <w:rPr>
          <w:rFonts w:eastAsia="Lato" w:cs="Times New Roman"/>
          <w:lang w:eastAsia="pl-PL"/>
        </w:rPr>
        <w:t>.</w:t>
      </w:r>
      <w:r w:rsidR="00730659" w:rsidRPr="00730659">
        <w:t xml:space="preserve"> </w:t>
      </w:r>
      <w:r w:rsidR="00730659" w:rsidRPr="00730659">
        <w:rPr>
          <w:rFonts w:eastAsia="Lato" w:cs="Times New Roman"/>
          <w:lang w:eastAsia="pl-PL"/>
        </w:rPr>
        <w:t>czas oczekiwania na pojedyncze świadczenie zdrowotne</w:t>
      </w:r>
      <w:r w:rsidR="00730659">
        <w:rPr>
          <w:rFonts w:eastAsia="Lato" w:cs="Times New Roman"/>
          <w:lang w:eastAsia="pl-PL"/>
        </w:rPr>
        <w:t xml:space="preserve"> </w:t>
      </w:r>
      <w:r w:rsidR="00730659" w:rsidRPr="00730659">
        <w:rPr>
          <w:rFonts w:eastAsia="Lato" w:cs="Times New Roman"/>
          <w:lang w:eastAsia="pl-PL"/>
        </w:rPr>
        <w:t>wyniósł 4,2 mies.</w:t>
      </w:r>
      <w:r w:rsidR="00730659">
        <w:rPr>
          <w:rFonts w:eastAsia="Lato" w:cs="Times New Roman"/>
          <w:lang w:eastAsia="pl-PL"/>
        </w:rPr>
        <w:t xml:space="preserve"> </w:t>
      </w:r>
      <w:r w:rsidR="00730659" w:rsidRPr="00730659">
        <w:rPr>
          <w:rFonts w:eastAsia="Lato" w:cs="Times New Roman"/>
          <w:lang w:eastAsia="pl-PL"/>
        </w:rPr>
        <w:t>W porównaniu do poprzedniego Barometru WHC</w:t>
      </w:r>
      <w:r w:rsidR="00730659">
        <w:rPr>
          <w:rFonts w:eastAsia="Lato" w:cs="Times New Roman"/>
          <w:lang w:eastAsia="pl-PL"/>
        </w:rPr>
        <w:t xml:space="preserve"> </w:t>
      </w:r>
      <w:r w:rsidR="00730659" w:rsidRPr="00730659">
        <w:rPr>
          <w:rFonts w:eastAsia="Lato" w:cs="Times New Roman"/>
          <w:lang w:eastAsia="pl-PL"/>
        </w:rPr>
        <w:t xml:space="preserve">nie </w:t>
      </w:r>
      <w:r w:rsidR="00730659">
        <w:rPr>
          <w:rFonts w:eastAsia="Lato" w:cs="Times New Roman"/>
          <w:lang w:eastAsia="pl-PL"/>
        </w:rPr>
        <w:t>zmienił się</w:t>
      </w:r>
      <w:r w:rsidR="00730659" w:rsidRPr="00730659">
        <w:rPr>
          <w:rFonts w:eastAsia="Lato" w:cs="Times New Roman"/>
          <w:lang w:eastAsia="pl-PL"/>
        </w:rPr>
        <w:t xml:space="preserve"> czas oczekiwania.</w:t>
      </w:r>
      <w:r w:rsidRPr="000823CF">
        <w:rPr>
          <w:rStyle w:val="Odwoanieprzypisudolnego"/>
          <w:rFonts w:eastAsia="Lato" w:cs="Times New Roman"/>
          <w:lang w:eastAsia="pl-PL"/>
        </w:rPr>
        <w:footnoteReference w:id="24"/>
      </w:r>
    </w:p>
    <w:p w14:paraId="27027EC0" w14:textId="77777777" w:rsidR="00F41181" w:rsidRPr="000823CF" w:rsidRDefault="00F41181" w:rsidP="00A61591">
      <w:pPr>
        <w:pStyle w:val="Nagwek5"/>
        <w:spacing w:before="100" w:after="100"/>
        <w:rPr>
          <w:rFonts w:cs="Times New Roman"/>
        </w:rPr>
      </w:pPr>
      <w:r w:rsidRPr="000823CF">
        <w:rPr>
          <w:rFonts w:cs="Times New Roman"/>
        </w:rPr>
        <w:t>Problemy zgłaszane przez pacjentów w zakresie dostępności</w:t>
      </w:r>
    </w:p>
    <w:p w14:paraId="1FAF10DA" w14:textId="3E70A81F" w:rsidR="00F41181" w:rsidRPr="000823CF" w:rsidRDefault="00F41181" w:rsidP="006F18B8">
      <w:pPr>
        <w:rPr>
          <w:rFonts w:eastAsia="Lato" w:cs="Times New Roman"/>
          <w:lang w:eastAsia="pl-PL"/>
        </w:rPr>
      </w:pPr>
      <w:r w:rsidRPr="000823CF">
        <w:rPr>
          <w:rFonts w:eastAsia="Lato" w:cs="Times New Roman"/>
          <w:lang w:eastAsia="pl-PL"/>
        </w:rPr>
        <w:t xml:space="preserve">Związane z tym obszarem sygnały i zgłoszenia napływające do Rzecznika dotyczą problemów z zakresu jakości i bezpieczeństwa, </w:t>
      </w:r>
      <w:r w:rsidRPr="007A0B6C">
        <w:rPr>
          <w:rFonts w:eastAsia="Lato" w:cs="Times New Roman"/>
          <w:lang w:eastAsia="pl-PL"/>
        </w:rPr>
        <w:t xml:space="preserve">dostępności do podmiotów wykonujących działalność leczniczą oraz świadczeń zdrowotnych. Sygnały dotyczące dostępności do świadczeń zdrowotnych stanowiły </w:t>
      </w:r>
      <w:r w:rsidR="007A0B6C" w:rsidRPr="007A0B6C">
        <w:rPr>
          <w:rFonts w:cs="Times New Roman"/>
        </w:rPr>
        <w:t>prawie 32</w:t>
      </w:r>
      <w:r w:rsidRPr="007A0B6C">
        <w:rPr>
          <w:rFonts w:cs="Times New Roman"/>
        </w:rPr>
        <w:t xml:space="preserve">% </w:t>
      </w:r>
      <w:r w:rsidRPr="007A0B6C">
        <w:rPr>
          <w:rFonts w:eastAsia="Lato" w:cs="Times New Roman"/>
          <w:lang w:eastAsia="pl-PL"/>
        </w:rPr>
        <w:t xml:space="preserve">wszystkich dotyczących prawa do świadczeń zdrowotnych. Problemy pojawiające się w związku z ograniczoną dostępnością do świadczeń zgłaszane są przez pacjentów także do innych instytucji publicznych m.in. NFZ. Skargi i wnioski dotyczące </w:t>
      </w:r>
      <w:r w:rsidRPr="007A0B6C">
        <w:rPr>
          <w:rFonts w:eastAsia="Lato" w:cs="Times New Roman"/>
          <w:lang w:eastAsia="pl-PL"/>
        </w:rPr>
        <w:lastRenderedPageBreak/>
        <w:t>dostępności stanowiły ponad 79% wszystkich napływających do NFZ w 202</w:t>
      </w:r>
      <w:r w:rsidR="00636694" w:rsidRPr="007A0B6C">
        <w:rPr>
          <w:rFonts w:eastAsia="Lato" w:cs="Times New Roman"/>
          <w:lang w:eastAsia="pl-PL"/>
        </w:rPr>
        <w:t>5</w:t>
      </w:r>
      <w:r w:rsidRPr="007A0B6C">
        <w:rPr>
          <w:rFonts w:eastAsia="Lato" w:cs="Times New Roman"/>
          <w:lang w:eastAsia="pl-PL"/>
        </w:rPr>
        <w:t xml:space="preserve"> r.</w:t>
      </w:r>
      <w:r w:rsidRPr="007A0B6C">
        <w:rPr>
          <w:rStyle w:val="Odwoanieprzypisudolnego"/>
          <w:rFonts w:eastAsia="Times New Roman" w:cs="Times New Roman"/>
          <w:lang w:eastAsia="pl-PL"/>
        </w:rPr>
        <w:footnoteReference w:id="25"/>
      </w:r>
      <w:r w:rsidRPr="007A0B6C">
        <w:rPr>
          <w:rFonts w:eastAsia="Lato" w:cs="Times New Roman"/>
          <w:lang w:eastAsia="pl-PL"/>
        </w:rPr>
        <w:t xml:space="preserve"> Jest to </w:t>
      </w:r>
      <w:r w:rsidR="00636694" w:rsidRPr="007A0B6C">
        <w:rPr>
          <w:rFonts w:eastAsia="Lato" w:cs="Times New Roman"/>
          <w:lang w:eastAsia="pl-PL"/>
        </w:rPr>
        <w:t>porównywalna wartość jak w 2024 r.</w:t>
      </w:r>
    </w:p>
    <w:p w14:paraId="015C0450" w14:textId="5AEC7A2D" w:rsidR="00900EE1" w:rsidRPr="00900EE1" w:rsidRDefault="00900EE1" w:rsidP="00900EE1">
      <w:pPr>
        <w:spacing w:before="0" w:beforeAutospacing="0" w:after="120" w:afterAutospacing="0"/>
        <w:rPr>
          <w:rFonts w:eastAsia="Lato" w:cs="Times New Roman"/>
          <w:lang w:eastAsia="pl-PL"/>
        </w:rPr>
      </w:pPr>
      <w:bookmarkStart w:id="108" w:name="_Toc233270100"/>
      <w:r w:rsidRPr="00900EE1">
        <w:rPr>
          <w:b/>
          <w:bCs/>
        </w:rPr>
        <w:t xml:space="preserve">Tabela </w:t>
      </w:r>
      <w:r w:rsidR="00B10679">
        <w:rPr>
          <w:b/>
          <w:bCs/>
        </w:rPr>
        <w:fldChar w:fldCharType="begin"/>
      </w:r>
      <w:r w:rsidR="00B10679">
        <w:rPr>
          <w:b/>
          <w:bCs/>
        </w:rPr>
        <w:instrText xml:space="preserve"> SEQ Tabela \* ARABIC </w:instrText>
      </w:r>
      <w:r w:rsidR="00B10679">
        <w:rPr>
          <w:b/>
          <w:bCs/>
        </w:rPr>
        <w:fldChar w:fldCharType="separate"/>
      </w:r>
      <w:r w:rsidR="005A50FD">
        <w:rPr>
          <w:b/>
          <w:bCs/>
          <w:noProof/>
        </w:rPr>
        <w:t>9</w:t>
      </w:r>
      <w:r w:rsidR="00B10679">
        <w:rPr>
          <w:b/>
          <w:bCs/>
        </w:rPr>
        <w:fldChar w:fldCharType="end"/>
      </w:r>
      <w:r w:rsidRPr="00900EE1">
        <w:rPr>
          <w:b/>
          <w:bCs/>
        </w:rPr>
        <w:t>:</w:t>
      </w:r>
      <w:r>
        <w:t xml:space="preserve"> </w:t>
      </w:r>
      <w:r w:rsidRPr="000823CF">
        <w:rPr>
          <w:rFonts w:eastAsia="Lato" w:cs="Times New Roman"/>
          <w:lang w:eastAsia="pl-PL"/>
        </w:rPr>
        <w:t>Skargi i wnioski dotyczące świadczeniodawców rozpatrzone przez NFZ w 202</w:t>
      </w:r>
      <w:r>
        <w:rPr>
          <w:rFonts w:eastAsia="Lato" w:cs="Times New Roman"/>
          <w:lang w:eastAsia="pl-PL"/>
        </w:rPr>
        <w:t>5</w:t>
      </w:r>
      <w:r w:rsidRPr="000823CF">
        <w:rPr>
          <w:rFonts w:eastAsia="Lato" w:cs="Times New Roman"/>
          <w:lang w:eastAsia="pl-PL"/>
        </w:rPr>
        <w:t> r.</w:t>
      </w:r>
      <w:bookmarkEnd w:id="108"/>
    </w:p>
    <w:tbl>
      <w:tblPr>
        <w:tblStyle w:val="Tabela-Siatka"/>
        <w:tblW w:w="9072" w:type="dxa"/>
        <w:tblInd w:w="-5" w:type="dxa"/>
        <w:tblLayout w:type="fixed"/>
        <w:tblLook w:val="06A0" w:firstRow="1" w:lastRow="0" w:firstColumn="1" w:lastColumn="0" w:noHBand="1" w:noVBand="1"/>
      </w:tblPr>
      <w:tblGrid>
        <w:gridCol w:w="1844"/>
        <w:gridCol w:w="1984"/>
        <w:gridCol w:w="1417"/>
        <w:gridCol w:w="1429"/>
        <w:gridCol w:w="1264"/>
        <w:gridCol w:w="1134"/>
      </w:tblGrid>
      <w:tr w:rsidR="00F41181" w:rsidRPr="000823CF" w14:paraId="37077B23" w14:textId="77777777" w:rsidTr="0032100F">
        <w:trPr>
          <w:trHeight w:val="610"/>
        </w:trPr>
        <w:tc>
          <w:tcPr>
            <w:tcW w:w="1844" w:type="dxa"/>
          </w:tcPr>
          <w:p w14:paraId="4626EAAA" w14:textId="5DF1AC27" w:rsidR="00F41181" w:rsidRPr="000823CF" w:rsidRDefault="00F41181">
            <w:pPr>
              <w:spacing w:before="0" w:beforeAutospacing="0" w:after="0" w:afterAutospacing="0"/>
              <w:rPr>
                <w:rFonts w:eastAsia="Lato"/>
                <w:b/>
              </w:rPr>
            </w:pPr>
            <w:r w:rsidRPr="000823CF">
              <w:rPr>
                <w:rFonts w:eastAsia="Lato"/>
                <w:b/>
              </w:rPr>
              <w:t>Rodzaje świadczeń zdrowotnych</w:t>
            </w:r>
          </w:p>
        </w:tc>
        <w:tc>
          <w:tcPr>
            <w:tcW w:w="1984" w:type="dxa"/>
          </w:tcPr>
          <w:p w14:paraId="5E0558F8" w14:textId="2C76A055" w:rsidR="00F41181" w:rsidRPr="000823CF" w:rsidRDefault="00F41181">
            <w:pPr>
              <w:spacing w:before="0" w:beforeAutospacing="0" w:after="0" w:afterAutospacing="0"/>
              <w:rPr>
                <w:rFonts w:eastAsia="Lato"/>
                <w:b/>
              </w:rPr>
            </w:pPr>
            <w:r w:rsidRPr="000823CF">
              <w:rPr>
                <w:rFonts w:eastAsia="Lato"/>
                <w:b/>
              </w:rPr>
              <w:t>Zakresy świadczeń</w:t>
            </w:r>
          </w:p>
        </w:tc>
        <w:tc>
          <w:tcPr>
            <w:tcW w:w="1417" w:type="dxa"/>
          </w:tcPr>
          <w:p w14:paraId="0E32FA70" w14:textId="77777777" w:rsidR="00F41181" w:rsidRPr="000823CF" w:rsidRDefault="00F41181">
            <w:pPr>
              <w:spacing w:before="0" w:beforeAutospacing="0" w:after="0" w:afterAutospacing="0"/>
              <w:rPr>
                <w:rFonts w:eastAsia="Lato"/>
                <w:b/>
              </w:rPr>
            </w:pPr>
            <w:r w:rsidRPr="000823CF">
              <w:rPr>
                <w:rFonts w:eastAsia="Lato"/>
                <w:b/>
              </w:rPr>
              <w:t xml:space="preserve">Dostępność </w:t>
            </w:r>
          </w:p>
          <w:p w14:paraId="54BE5415" w14:textId="77777777" w:rsidR="00F41181" w:rsidRPr="000823CF" w:rsidRDefault="00F41181">
            <w:pPr>
              <w:spacing w:before="0" w:beforeAutospacing="0" w:after="0" w:afterAutospacing="0"/>
              <w:rPr>
                <w:rFonts w:eastAsia="Lato"/>
                <w:b/>
              </w:rPr>
            </w:pPr>
            <w:r w:rsidRPr="000823CF">
              <w:rPr>
                <w:rFonts w:eastAsia="Lato"/>
                <w:b/>
              </w:rPr>
              <w:t>do świadczeń</w:t>
            </w:r>
          </w:p>
        </w:tc>
        <w:tc>
          <w:tcPr>
            <w:tcW w:w="1429" w:type="dxa"/>
          </w:tcPr>
          <w:p w14:paraId="24AC88B7" w14:textId="77777777" w:rsidR="00F41181" w:rsidRPr="000823CF" w:rsidRDefault="00F41181">
            <w:pPr>
              <w:spacing w:before="0" w:beforeAutospacing="0" w:after="0" w:afterAutospacing="0"/>
              <w:rPr>
                <w:rFonts w:eastAsia="Lato"/>
                <w:b/>
              </w:rPr>
            </w:pPr>
            <w:r w:rsidRPr="000823CF">
              <w:rPr>
                <w:rFonts w:eastAsia="Lato"/>
                <w:b/>
              </w:rPr>
              <w:t>Jakość udzielanych świadczeń</w:t>
            </w:r>
          </w:p>
        </w:tc>
        <w:tc>
          <w:tcPr>
            <w:tcW w:w="1264" w:type="dxa"/>
          </w:tcPr>
          <w:p w14:paraId="0A059B37" w14:textId="77777777" w:rsidR="00F41181" w:rsidRPr="000823CF" w:rsidRDefault="00F41181">
            <w:pPr>
              <w:spacing w:before="0" w:beforeAutospacing="0" w:after="0" w:afterAutospacing="0"/>
              <w:rPr>
                <w:rFonts w:eastAsia="Lato"/>
                <w:b/>
              </w:rPr>
            </w:pPr>
            <w:r w:rsidRPr="000823CF">
              <w:rPr>
                <w:rFonts w:eastAsia="Lato"/>
                <w:b/>
              </w:rPr>
              <w:t>Pozostałe</w:t>
            </w:r>
          </w:p>
        </w:tc>
        <w:tc>
          <w:tcPr>
            <w:tcW w:w="1134" w:type="dxa"/>
          </w:tcPr>
          <w:p w14:paraId="14205271" w14:textId="77777777" w:rsidR="00F41181" w:rsidRPr="000823CF" w:rsidRDefault="00F41181">
            <w:pPr>
              <w:spacing w:before="0" w:beforeAutospacing="0" w:after="0" w:afterAutospacing="0"/>
              <w:rPr>
                <w:rFonts w:eastAsia="Lato"/>
                <w:b/>
              </w:rPr>
            </w:pPr>
            <w:r w:rsidRPr="000823CF">
              <w:rPr>
                <w:rFonts w:eastAsia="Lato"/>
                <w:b/>
              </w:rPr>
              <w:t>Ogółem</w:t>
            </w:r>
          </w:p>
        </w:tc>
      </w:tr>
      <w:tr w:rsidR="00F41181" w:rsidRPr="000823CF" w14:paraId="3933B1AC" w14:textId="77777777" w:rsidTr="0032100F">
        <w:trPr>
          <w:trHeight w:val="1222"/>
        </w:trPr>
        <w:tc>
          <w:tcPr>
            <w:tcW w:w="1844" w:type="dxa"/>
            <w:vMerge w:val="restart"/>
          </w:tcPr>
          <w:p w14:paraId="350BCF7F" w14:textId="77777777" w:rsidR="00F41181" w:rsidRPr="000823CF" w:rsidRDefault="00F41181">
            <w:pPr>
              <w:spacing w:before="0" w:beforeAutospacing="0" w:after="0" w:afterAutospacing="0"/>
              <w:rPr>
                <w:rFonts w:eastAsia="Lato"/>
              </w:rPr>
            </w:pPr>
            <w:r w:rsidRPr="000823CF">
              <w:rPr>
                <w:rFonts w:eastAsia="Lato"/>
              </w:rPr>
              <w:t>POZ m.in.</w:t>
            </w:r>
          </w:p>
        </w:tc>
        <w:tc>
          <w:tcPr>
            <w:tcW w:w="1984" w:type="dxa"/>
          </w:tcPr>
          <w:p w14:paraId="2124168D" w14:textId="77777777" w:rsidR="00F41181" w:rsidRPr="000823CF" w:rsidRDefault="00F41181">
            <w:pPr>
              <w:spacing w:before="0" w:beforeAutospacing="0" w:after="0" w:afterAutospacing="0"/>
              <w:rPr>
                <w:rFonts w:eastAsia="Lato"/>
              </w:rPr>
            </w:pPr>
            <w:r w:rsidRPr="000823CF">
              <w:rPr>
                <w:rFonts w:eastAsia="Lato"/>
              </w:rPr>
              <w:t xml:space="preserve">świadczenia lekarza podstawowej opieki zdrowotnej </w:t>
            </w:r>
          </w:p>
        </w:tc>
        <w:tc>
          <w:tcPr>
            <w:tcW w:w="1417" w:type="dxa"/>
          </w:tcPr>
          <w:p w14:paraId="0081E9C8" w14:textId="39037D05" w:rsidR="00F41181" w:rsidRPr="000823CF" w:rsidRDefault="00F41181" w:rsidP="00AE6F52">
            <w:pPr>
              <w:spacing w:before="0" w:beforeAutospacing="0" w:after="0" w:afterAutospacing="0"/>
              <w:jc w:val="right"/>
              <w:rPr>
                <w:rFonts w:eastAsia="Lato"/>
              </w:rPr>
            </w:pPr>
            <w:r w:rsidRPr="000823CF">
              <w:t xml:space="preserve">1 </w:t>
            </w:r>
            <w:r w:rsidR="00603602">
              <w:t>404</w:t>
            </w:r>
          </w:p>
        </w:tc>
        <w:tc>
          <w:tcPr>
            <w:tcW w:w="1429" w:type="dxa"/>
          </w:tcPr>
          <w:p w14:paraId="12F246DF" w14:textId="7786F840" w:rsidR="00F41181" w:rsidRPr="000823CF" w:rsidRDefault="00603602" w:rsidP="00AE6F52">
            <w:pPr>
              <w:spacing w:before="0" w:beforeAutospacing="0" w:after="0" w:afterAutospacing="0"/>
              <w:jc w:val="right"/>
              <w:rPr>
                <w:rFonts w:eastAsia="Lato"/>
              </w:rPr>
            </w:pPr>
            <w:r>
              <w:t>109</w:t>
            </w:r>
          </w:p>
        </w:tc>
        <w:tc>
          <w:tcPr>
            <w:tcW w:w="1264" w:type="dxa"/>
          </w:tcPr>
          <w:p w14:paraId="739588BD" w14:textId="07002990" w:rsidR="00F41181" w:rsidRPr="000823CF" w:rsidRDefault="00603602" w:rsidP="00AE6F52">
            <w:pPr>
              <w:spacing w:before="0" w:beforeAutospacing="0" w:after="0" w:afterAutospacing="0"/>
              <w:jc w:val="right"/>
              <w:rPr>
                <w:rFonts w:eastAsia="Lato"/>
              </w:rPr>
            </w:pPr>
            <w:r>
              <w:t>93</w:t>
            </w:r>
          </w:p>
        </w:tc>
        <w:tc>
          <w:tcPr>
            <w:tcW w:w="1134" w:type="dxa"/>
          </w:tcPr>
          <w:p w14:paraId="4AABBB0D" w14:textId="55DFFED5" w:rsidR="00F41181" w:rsidRPr="000823CF" w:rsidRDefault="00F41181" w:rsidP="00AE6F52">
            <w:pPr>
              <w:spacing w:before="0" w:beforeAutospacing="0" w:after="0" w:afterAutospacing="0"/>
              <w:jc w:val="right"/>
              <w:rPr>
                <w:rFonts w:eastAsia="Lato"/>
              </w:rPr>
            </w:pPr>
            <w:r w:rsidRPr="000823CF">
              <w:t>1</w:t>
            </w:r>
            <w:r w:rsidR="00603602">
              <w:t xml:space="preserve"> 606</w:t>
            </w:r>
          </w:p>
        </w:tc>
      </w:tr>
      <w:tr w:rsidR="00F41181" w:rsidRPr="000823CF" w14:paraId="29702E8A" w14:textId="77777777" w:rsidTr="0032100F">
        <w:trPr>
          <w:trHeight w:val="916"/>
        </w:trPr>
        <w:tc>
          <w:tcPr>
            <w:tcW w:w="1844" w:type="dxa"/>
            <w:vMerge/>
          </w:tcPr>
          <w:p w14:paraId="0F33E60F" w14:textId="77777777" w:rsidR="00F41181" w:rsidRPr="000823CF" w:rsidRDefault="00F41181">
            <w:pPr>
              <w:spacing w:before="0" w:beforeAutospacing="0" w:after="0" w:afterAutospacing="0"/>
            </w:pPr>
          </w:p>
        </w:tc>
        <w:tc>
          <w:tcPr>
            <w:tcW w:w="1984" w:type="dxa"/>
          </w:tcPr>
          <w:p w14:paraId="550D875E" w14:textId="00134A2E" w:rsidR="00F41181" w:rsidRPr="000823CF" w:rsidRDefault="00F41181">
            <w:pPr>
              <w:spacing w:before="0" w:beforeAutospacing="0" w:after="0" w:afterAutospacing="0"/>
              <w:rPr>
                <w:rFonts w:eastAsia="Lato"/>
              </w:rPr>
            </w:pPr>
            <w:r w:rsidRPr="000823CF">
              <w:rPr>
                <w:rFonts w:eastAsia="Lato"/>
              </w:rPr>
              <w:t>świadczenia nocnej i</w:t>
            </w:r>
            <w:r w:rsidR="00B36414">
              <w:rPr>
                <w:rFonts w:eastAsia="Lato"/>
              </w:rPr>
              <w:t> </w:t>
            </w:r>
            <w:r w:rsidRPr="000823CF">
              <w:rPr>
                <w:rFonts w:eastAsia="Lato"/>
              </w:rPr>
              <w:t xml:space="preserve">świątecznej opieki zdrowotnej </w:t>
            </w:r>
          </w:p>
        </w:tc>
        <w:tc>
          <w:tcPr>
            <w:tcW w:w="1417" w:type="dxa"/>
          </w:tcPr>
          <w:p w14:paraId="030F0AA7" w14:textId="20112E38" w:rsidR="00F41181" w:rsidRPr="000823CF" w:rsidRDefault="00F41181" w:rsidP="00AE6F52">
            <w:pPr>
              <w:spacing w:before="0" w:beforeAutospacing="0" w:after="0" w:afterAutospacing="0"/>
              <w:jc w:val="right"/>
              <w:rPr>
                <w:rFonts w:eastAsia="Lato"/>
              </w:rPr>
            </w:pPr>
            <w:r w:rsidRPr="000823CF">
              <w:t>1</w:t>
            </w:r>
            <w:r w:rsidR="00603602">
              <w:t>20</w:t>
            </w:r>
          </w:p>
        </w:tc>
        <w:tc>
          <w:tcPr>
            <w:tcW w:w="1429" w:type="dxa"/>
          </w:tcPr>
          <w:p w14:paraId="7318528D" w14:textId="4ED50EF0" w:rsidR="00F41181" w:rsidRPr="000823CF" w:rsidRDefault="00F41181" w:rsidP="00AE6F52">
            <w:pPr>
              <w:spacing w:before="0" w:beforeAutospacing="0" w:after="0" w:afterAutospacing="0"/>
              <w:jc w:val="right"/>
              <w:rPr>
                <w:rFonts w:eastAsia="Lato"/>
              </w:rPr>
            </w:pPr>
            <w:r w:rsidRPr="000823CF">
              <w:t>2</w:t>
            </w:r>
            <w:r w:rsidR="00603602">
              <w:t>1</w:t>
            </w:r>
          </w:p>
        </w:tc>
        <w:tc>
          <w:tcPr>
            <w:tcW w:w="1264" w:type="dxa"/>
          </w:tcPr>
          <w:p w14:paraId="0723D9AC" w14:textId="3F986413" w:rsidR="00F41181" w:rsidRPr="000823CF" w:rsidRDefault="00603602" w:rsidP="00AE6F52">
            <w:pPr>
              <w:spacing w:before="0" w:beforeAutospacing="0" w:after="0" w:afterAutospacing="0"/>
              <w:jc w:val="right"/>
              <w:rPr>
                <w:rFonts w:eastAsia="Lato"/>
              </w:rPr>
            </w:pPr>
            <w:r>
              <w:t>11</w:t>
            </w:r>
          </w:p>
        </w:tc>
        <w:tc>
          <w:tcPr>
            <w:tcW w:w="1134" w:type="dxa"/>
          </w:tcPr>
          <w:p w14:paraId="05625C00" w14:textId="743D2A1B" w:rsidR="00F41181" w:rsidRPr="000823CF" w:rsidRDefault="00F41181" w:rsidP="00AE6F52">
            <w:pPr>
              <w:spacing w:before="0" w:beforeAutospacing="0" w:after="0" w:afterAutospacing="0"/>
              <w:jc w:val="right"/>
              <w:rPr>
                <w:rFonts w:eastAsia="Lato"/>
              </w:rPr>
            </w:pPr>
            <w:r w:rsidRPr="000823CF">
              <w:t>1</w:t>
            </w:r>
            <w:r w:rsidR="00603602">
              <w:t>52</w:t>
            </w:r>
          </w:p>
        </w:tc>
      </w:tr>
      <w:tr w:rsidR="00F41181" w:rsidRPr="000823CF" w14:paraId="10282DF6" w14:textId="77777777" w:rsidTr="0032100F">
        <w:trPr>
          <w:trHeight w:val="1528"/>
        </w:trPr>
        <w:tc>
          <w:tcPr>
            <w:tcW w:w="1844" w:type="dxa"/>
          </w:tcPr>
          <w:p w14:paraId="4FB622FF" w14:textId="77777777" w:rsidR="00F41181" w:rsidRPr="000823CF" w:rsidRDefault="00F41181">
            <w:pPr>
              <w:spacing w:before="0" w:beforeAutospacing="0" w:after="0" w:afterAutospacing="0"/>
              <w:rPr>
                <w:rFonts w:eastAsia="Lato"/>
              </w:rPr>
            </w:pPr>
            <w:r w:rsidRPr="000823CF">
              <w:rPr>
                <w:rFonts w:eastAsia="Lato"/>
              </w:rPr>
              <w:t xml:space="preserve">AOS m.in. </w:t>
            </w:r>
          </w:p>
        </w:tc>
        <w:tc>
          <w:tcPr>
            <w:tcW w:w="1984" w:type="dxa"/>
          </w:tcPr>
          <w:p w14:paraId="196979B0" w14:textId="77777777" w:rsidR="00F41181" w:rsidRPr="000823CF" w:rsidRDefault="00F41181">
            <w:pPr>
              <w:spacing w:before="0" w:beforeAutospacing="0" w:after="0" w:afterAutospacing="0"/>
              <w:rPr>
                <w:rFonts w:eastAsia="Lato"/>
              </w:rPr>
            </w:pPr>
            <w:r w:rsidRPr="000823CF">
              <w:rPr>
                <w:rFonts w:eastAsia="Lato"/>
              </w:rPr>
              <w:t>poradnie specjalistyczne – wg części VIII identyfikacyjnych kodów resortowych</w:t>
            </w:r>
          </w:p>
        </w:tc>
        <w:tc>
          <w:tcPr>
            <w:tcW w:w="1417" w:type="dxa"/>
          </w:tcPr>
          <w:p w14:paraId="7E6E21BC" w14:textId="09901BA8" w:rsidR="00F41181" w:rsidRPr="000823CF" w:rsidRDefault="00603602" w:rsidP="00AE6F52">
            <w:pPr>
              <w:spacing w:before="0" w:beforeAutospacing="0" w:after="0" w:afterAutospacing="0"/>
              <w:jc w:val="right"/>
              <w:rPr>
                <w:rFonts w:eastAsia="Lato"/>
              </w:rPr>
            </w:pPr>
            <w:r>
              <w:t>928</w:t>
            </w:r>
          </w:p>
        </w:tc>
        <w:tc>
          <w:tcPr>
            <w:tcW w:w="1429" w:type="dxa"/>
          </w:tcPr>
          <w:p w14:paraId="62113077" w14:textId="639840A8" w:rsidR="00F41181" w:rsidRPr="000823CF" w:rsidRDefault="00603602" w:rsidP="00AE6F52">
            <w:pPr>
              <w:spacing w:before="0" w:beforeAutospacing="0" w:after="0" w:afterAutospacing="0"/>
              <w:jc w:val="right"/>
              <w:rPr>
                <w:rFonts w:eastAsia="Lato"/>
              </w:rPr>
            </w:pPr>
            <w:r>
              <w:t>91</w:t>
            </w:r>
          </w:p>
        </w:tc>
        <w:tc>
          <w:tcPr>
            <w:tcW w:w="1264" w:type="dxa"/>
          </w:tcPr>
          <w:p w14:paraId="487D3925" w14:textId="783E44CD" w:rsidR="00F41181" w:rsidRPr="000823CF" w:rsidRDefault="00603602" w:rsidP="00AE6F52">
            <w:pPr>
              <w:spacing w:before="0" w:beforeAutospacing="0" w:after="0" w:afterAutospacing="0"/>
              <w:jc w:val="right"/>
              <w:rPr>
                <w:rFonts w:eastAsia="Lato"/>
              </w:rPr>
            </w:pPr>
            <w:r>
              <w:t>85</w:t>
            </w:r>
          </w:p>
        </w:tc>
        <w:tc>
          <w:tcPr>
            <w:tcW w:w="1134" w:type="dxa"/>
          </w:tcPr>
          <w:p w14:paraId="07061A36" w14:textId="3059E143" w:rsidR="00F41181" w:rsidRPr="000823CF" w:rsidRDefault="00F41181" w:rsidP="00AE6F52">
            <w:pPr>
              <w:spacing w:before="0" w:beforeAutospacing="0" w:after="0" w:afterAutospacing="0"/>
              <w:jc w:val="right"/>
              <w:rPr>
                <w:rFonts w:eastAsia="Lato"/>
              </w:rPr>
            </w:pPr>
            <w:r w:rsidRPr="000823CF">
              <w:t>1</w:t>
            </w:r>
            <w:r w:rsidR="00603602">
              <w:t xml:space="preserve"> 104</w:t>
            </w:r>
          </w:p>
        </w:tc>
      </w:tr>
      <w:tr w:rsidR="00F41181" w:rsidRPr="000823CF" w14:paraId="24E6D10F" w14:textId="77777777" w:rsidTr="0032100F">
        <w:trPr>
          <w:trHeight w:val="1222"/>
        </w:trPr>
        <w:tc>
          <w:tcPr>
            <w:tcW w:w="1844" w:type="dxa"/>
          </w:tcPr>
          <w:p w14:paraId="7077ED83" w14:textId="5F97E3E3" w:rsidR="00F41181" w:rsidRPr="000823CF" w:rsidRDefault="00F41181">
            <w:pPr>
              <w:spacing w:before="0" w:beforeAutospacing="0" w:after="0" w:afterAutospacing="0"/>
              <w:rPr>
                <w:rFonts w:eastAsia="Lato"/>
              </w:rPr>
            </w:pPr>
            <w:r w:rsidRPr="000823CF">
              <w:rPr>
                <w:rFonts w:eastAsia="Lato"/>
              </w:rPr>
              <w:t>Leczenie szpitalne (z</w:t>
            </w:r>
            <w:r w:rsidR="00B36414">
              <w:t> </w:t>
            </w:r>
            <w:r w:rsidRPr="000823CF">
              <w:rPr>
                <w:rFonts w:eastAsia="Lato"/>
              </w:rPr>
              <w:t>wyłączeniem programów terapeutycznych – lekowych i</w:t>
            </w:r>
            <w:r w:rsidR="00B36414">
              <w:rPr>
                <w:rFonts w:eastAsia="Lato"/>
              </w:rPr>
              <w:t> </w:t>
            </w:r>
            <w:r w:rsidRPr="000823CF">
              <w:rPr>
                <w:rFonts w:eastAsia="Lato"/>
              </w:rPr>
              <w:t xml:space="preserve">chemioterapii) m.in. </w:t>
            </w:r>
          </w:p>
        </w:tc>
        <w:tc>
          <w:tcPr>
            <w:tcW w:w="1984" w:type="dxa"/>
          </w:tcPr>
          <w:p w14:paraId="43DFAECE" w14:textId="77777777" w:rsidR="00F41181" w:rsidRPr="000823CF" w:rsidRDefault="00F41181">
            <w:pPr>
              <w:spacing w:before="0" w:beforeAutospacing="0" w:after="0" w:afterAutospacing="0"/>
              <w:rPr>
                <w:rFonts w:eastAsia="Lato"/>
              </w:rPr>
            </w:pPr>
            <w:r w:rsidRPr="000823CF">
              <w:rPr>
                <w:rFonts w:eastAsia="Lato"/>
              </w:rPr>
              <w:t>oddziały szpitalne – wg części VIII identyfikacyjnych kodów resortowych</w:t>
            </w:r>
          </w:p>
        </w:tc>
        <w:tc>
          <w:tcPr>
            <w:tcW w:w="1417" w:type="dxa"/>
          </w:tcPr>
          <w:p w14:paraId="7741E42F" w14:textId="6AEDBD63" w:rsidR="00F41181" w:rsidRPr="000823CF" w:rsidRDefault="00603602" w:rsidP="00AE6F52">
            <w:pPr>
              <w:spacing w:before="0" w:beforeAutospacing="0" w:after="0" w:afterAutospacing="0"/>
              <w:jc w:val="right"/>
              <w:rPr>
                <w:rFonts w:eastAsia="Lato"/>
              </w:rPr>
            </w:pPr>
            <w:r>
              <w:t>367</w:t>
            </w:r>
          </w:p>
        </w:tc>
        <w:tc>
          <w:tcPr>
            <w:tcW w:w="1429" w:type="dxa"/>
          </w:tcPr>
          <w:p w14:paraId="35DBC6A0" w14:textId="3BEF8F8E" w:rsidR="00F41181" w:rsidRPr="000823CF" w:rsidRDefault="00603602" w:rsidP="00AE6F52">
            <w:pPr>
              <w:spacing w:before="0" w:beforeAutospacing="0" w:after="0" w:afterAutospacing="0"/>
              <w:jc w:val="right"/>
              <w:rPr>
                <w:rFonts w:eastAsia="Lato"/>
              </w:rPr>
            </w:pPr>
            <w:r>
              <w:t>109</w:t>
            </w:r>
          </w:p>
        </w:tc>
        <w:tc>
          <w:tcPr>
            <w:tcW w:w="1264" w:type="dxa"/>
          </w:tcPr>
          <w:p w14:paraId="4B5FC32A" w14:textId="0CCA0A9E" w:rsidR="00F41181" w:rsidRPr="000823CF" w:rsidRDefault="00603602" w:rsidP="00AE6F52">
            <w:pPr>
              <w:spacing w:before="0" w:beforeAutospacing="0" w:after="0" w:afterAutospacing="0"/>
              <w:jc w:val="right"/>
              <w:rPr>
                <w:rFonts w:eastAsia="Lato"/>
              </w:rPr>
            </w:pPr>
            <w:r>
              <w:t>40</w:t>
            </w:r>
          </w:p>
        </w:tc>
        <w:tc>
          <w:tcPr>
            <w:tcW w:w="1134" w:type="dxa"/>
          </w:tcPr>
          <w:p w14:paraId="33CEF056" w14:textId="70569461" w:rsidR="00F41181" w:rsidRPr="000823CF" w:rsidRDefault="00F41181" w:rsidP="00AE6F52">
            <w:pPr>
              <w:spacing w:before="0" w:beforeAutospacing="0" w:after="0" w:afterAutospacing="0"/>
              <w:jc w:val="right"/>
              <w:rPr>
                <w:rFonts w:eastAsia="Lato"/>
              </w:rPr>
            </w:pPr>
            <w:r w:rsidRPr="000823CF">
              <w:t>5</w:t>
            </w:r>
            <w:r w:rsidR="00603602">
              <w:t>16</w:t>
            </w:r>
          </w:p>
        </w:tc>
      </w:tr>
      <w:tr w:rsidR="00F41181" w:rsidRPr="000823CF" w14:paraId="2B02EF77" w14:textId="77777777" w:rsidTr="0032100F">
        <w:trPr>
          <w:trHeight w:val="610"/>
        </w:trPr>
        <w:tc>
          <w:tcPr>
            <w:tcW w:w="1844" w:type="dxa"/>
          </w:tcPr>
          <w:p w14:paraId="2064ABFD" w14:textId="5A6FC316" w:rsidR="00F41181" w:rsidRPr="000823CF" w:rsidRDefault="00F41181">
            <w:pPr>
              <w:spacing w:before="0" w:beforeAutospacing="0" w:after="0" w:afterAutospacing="0"/>
              <w:rPr>
                <w:rFonts w:eastAsia="Lato"/>
              </w:rPr>
            </w:pPr>
            <w:r w:rsidRPr="000823CF">
              <w:rPr>
                <w:rFonts w:eastAsia="Lato"/>
              </w:rPr>
              <w:t>Rehabilitacja lecznicza</w:t>
            </w:r>
          </w:p>
        </w:tc>
        <w:tc>
          <w:tcPr>
            <w:tcW w:w="1984" w:type="dxa"/>
          </w:tcPr>
          <w:p w14:paraId="5126DE2E" w14:textId="77777777" w:rsidR="00F41181" w:rsidRPr="000823CF" w:rsidRDefault="00F41181">
            <w:pPr>
              <w:spacing w:before="0" w:beforeAutospacing="0" w:after="0" w:afterAutospacing="0"/>
              <w:rPr>
                <w:rFonts w:eastAsia="Lato"/>
              </w:rPr>
            </w:pPr>
            <w:r w:rsidRPr="000823CF">
              <w:rPr>
                <w:rFonts w:eastAsia="Lato"/>
              </w:rPr>
              <w:t>w warunkach ambulatoryjnych</w:t>
            </w:r>
          </w:p>
        </w:tc>
        <w:tc>
          <w:tcPr>
            <w:tcW w:w="1417" w:type="dxa"/>
          </w:tcPr>
          <w:p w14:paraId="5B26594F" w14:textId="43B64E27" w:rsidR="00F41181" w:rsidRPr="000823CF" w:rsidRDefault="00F41181" w:rsidP="00AE6F52">
            <w:pPr>
              <w:spacing w:before="0" w:beforeAutospacing="0" w:after="0" w:afterAutospacing="0"/>
              <w:jc w:val="right"/>
              <w:rPr>
                <w:rFonts w:eastAsia="Lato"/>
              </w:rPr>
            </w:pPr>
            <w:r w:rsidRPr="000823CF">
              <w:t>1</w:t>
            </w:r>
            <w:r w:rsidR="00603602">
              <w:t>33</w:t>
            </w:r>
          </w:p>
        </w:tc>
        <w:tc>
          <w:tcPr>
            <w:tcW w:w="1429" w:type="dxa"/>
          </w:tcPr>
          <w:p w14:paraId="693D1A4B" w14:textId="2AAF69E4" w:rsidR="00F41181" w:rsidRPr="000823CF" w:rsidRDefault="00F41181" w:rsidP="00AE6F52">
            <w:pPr>
              <w:spacing w:before="0" w:beforeAutospacing="0" w:after="0" w:afterAutospacing="0"/>
              <w:jc w:val="right"/>
              <w:rPr>
                <w:rFonts w:eastAsia="Lato"/>
              </w:rPr>
            </w:pPr>
            <w:r w:rsidRPr="000823CF">
              <w:t>1</w:t>
            </w:r>
            <w:r w:rsidR="00603602">
              <w:t>4</w:t>
            </w:r>
          </w:p>
        </w:tc>
        <w:tc>
          <w:tcPr>
            <w:tcW w:w="1264" w:type="dxa"/>
          </w:tcPr>
          <w:p w14:paraId="68268CFB" w14:textId="138DEF5F" w:rsidR="00F41181" w:rsidRPr="000823CF" w:rsidRDefault="00603602" w:rsidP="00AE6F52">
            <w:pPr>
              <w:spacing w:before="0" w:beforeAutospacing="0" w:after="0" w:afterAutospacing="0"/>
              <w:jc w:val="right"/>
              <w:rPr>
                <w:rFonts w:eastAsia="Lato"/>
              </w:rPr>
            </w:pPr>
            <w:r>
              <w:t>19</w:t>
            </w:r>
          </w:p>
        </w:tc>
        <w:tc>
          <w:tcPr>
            <w:tcW w:w="1134" w:type="dxa"/>
          </w:tcPr>
          <w:p w14:paraId="29FB5BF1" w14:textId="72384123" w:rsidR="00F41181" w:rsidRPr="000823CF" w:rsidRDefault="00F41181" w:rsidP="00AE6F52">
            <w:pPr>
              <w:spacing w:before="0" w:beforeAutospacing="0" w:after="0" w:afterAutospacing="0"/>
              <w:jc w:val="right"/>
              <w:rPr>
                <w:rFonts w:eastAsia="Lato"/>
              </w:rPr>
            </w:pPr>
            <w:r w:rsidRPr="000823CF">
              <w:t>1</w:t>
            </w:r>
            <w:r w:rsidR="00603602">
              <w:t>66</w:t>
            </w:r>
          </w:p>
        </w:tc>
      </w:tr>
      <w:tr w:rsidR="00F41181" w:rsidRPr="000823CF" w14:paraId="4D6BDD24" w14:textId="77777777" w:rsidTr="0032100F">
        <w:trPr>
          <w:trHeight w:val="723"/>
        </w:trPr>
        <w:tc>
          <w:tcPr>
            <w:tcW w:w="1844" w:type="dxa"/>
          </w:tcPr>
          <w:p w14:paraId="2AA96393" w14:textId="3720F699" w:rsidR="00F41181" w:rsidRPr="000823CF" w:rsidRDefault="00F41181">
            <w:pPr>
              <w:spacing w:before="0" w:beforeAutospacing="0" w:after="0" w:afterAutospacing="0"/>
              <w:rPr>
                <w:rFonts w:eastAsia="Lato"/>
              </w:rPr>
            </w:pPr>
            <w:r w:rsidRPr="000823CF">
              <w:rPr>
                <w:rFonts w:eastAsia="Lato"/>
              </w:rPr>
              <w:t xml:space="preserve">Leczenie stomatologiczne </w:t>
            </w:r>
          </w:p>
        </w:tc>
        <w:tc>
          <w:tcPr>
            <w:tcW w:w="1984" w:type="dxa"/>
          </w:tcPr>
          <w:p w14:paraId="3F5DD2D9" w14:textId="06A12247" w:rsidR="00F41181" w:rsidRPr="000823CF" w:rsidRDefault="00F41181">
            <w:pPr>
              <w:spacing w:before="0" w:beforeAutospacing="0" w:after="0" w:afterAutospacing="0"/>
              <w:rPr>
                <w:rFonts w:eastAsia="Lato"/>
              </w:rPr>
            </w:pPr>
            <w:r w:rsidRPr="000823CF">
              <w:rPr>
                <w:rFonts w:eastAsia="Lato"/>
              </w:rPr>
              <w:t xml:space="preserve">stomatologia ogólna </w:t>
            </w:r>
          </w:p>
        </w:tc>
        <w:tc>
          <w:tcPr>
            <w:tcW w:w="1417" w:type="dxa"/>
          </w:tcPr>
          <w:p w14:paraId="0D6E9D83" w14:textId="52356C03" w:rsidR="00F41181" w:rsidRPr="000823CF" w:rsidRDefault="00603602" w:rsidP="00AE6F52">
            <w:pPr>
              <w:spacing w:before="0" w:beforeAutospacing="0" w:after="0" w:afterAutospacing="0"/>
              <w:jc w:val="right"/>
              <w:rPr>
                <w:rFonts w:eastAsia="Lato"/>
              </w:rPr>
            </w:pPr>
            <w:r>
              <w:t>246</w:t>
            </w:r>
          </w:p>
        </w:tc>
        <w:tc>
          <w:tcPr>
            <w:tcW w:w="1429" w:type="dxa"/>
          </w:tcPr>
          <w:p w14:paraId="679D536C" w14:textId="79C9DAD1" w:rsidR="00F41181" w:rsidRPr="000823CF" w:rsidRDefault="00F41181" w:rsidP="00AE6F52">
            <w:pPr>
              <w:spacing w:before="0" w:beforeAutospacing="0" w:after="0" w:afterAutospacing="0"/>
              <w:jc w:val="right"/>
              <w:rPr>
                <w:rFonts w:eastAsia="Lato"/>
              </w:rPr>
            </w:pPr>
            <w:r w:rsidRPr="000823CF">
              <w:t>4</w:t>
            </w:r>
            <w:r w:rsidR="00603602">
              <w:t>5</w:t>
            </w:r>
          </w:p>
        </w:tc>
        <w:tc>
          <w:tcPr>
            <w:tcW w:w="1264" w:type="dxa"/>
          </w:tcPr>
          <w:p w14:paraId="19965637" w14:textId="3AEFBC7F" w:rsidR="00F41181" w:rsidRPr="000823CF" w:rsidRDefault="00603602" w:rsidP="00AE6F52">
            <w:pPr>
              <w:spacing w:before="0" w:beforeAutospacing="0" w:after="0" w:afterAutospacing="0"/>
              <w:jc w:val="right"/>
              <w:rPr>
                <w:rFonts w:eastAsia="Lato"/>
              </w:rPr>
            </w:pPr>
            <w:r>
              <w:t>37</w:t>
            </w:r>
          </w:p>
        </w:tc>
        <w:tc>
          <w:tcPr>
            <w:tcW w:w="1134" w:type="dxa"/>
          </w:tcPr>
          <w:p w14:paraId="377638C0" w14:textId="08642C65" w:rsidR="00F41181" w:rsidRPr="000823CF" w:rsidRDefault="00603602" w:rsidP="00AE6F52">
            <w:pPr>
              <w:spacing w:before="0" w:beforeAutospacing="0" w:after="0" w:afterAutospacing="0"/>
              <w:jc w:val="right"/>
              <w:rPr>
                <w:rFonts w:eastAsia="Lato"/>
              </w:rPr>
            </w:pPr>
            <w:r>
              <w:t>328</w:t>
            </w:r>
          </w:p>
        </w:tc>
      </w:tr>
      <w:tr w:rsidR="00F41181" w:rsidRPr="000823CF" w14:paraId="0261F425" w14:textId="77777777" w:rsidTr="0032100F">
        <w:trPr>
          <w:trHeight w:val="320"/>
        </w:trPr>
        <w:tc>
          <w:tcPr>
            <w:tcW w:w="1844" w:type="dxa"/>
          </w:tcPr>
          <w:p w14:paraId="3E0F7B2E" w14:textId="77777777" w:rsidR="00F41181" w:rsidRPr="00F63B4C" w:rsidRDefault="00F41181">
            <w:pPr>
              <w:spacing w:before="0" w:beforeAutospacing="0" w:after="0" w:afterAutospacing="0"/>
              <w:rPr>
                <w:rFonts w:eastAsia="Lato"/>
                <w:b/>
                <w:bCs/>
              </w:rPr>
            </w:pPr>
            <w:r w:rsidRPr="00F63B4C">
              <w:rPr>
                <w:rFonts w:eastAsia="Lato"/>
                <w:b/>
                <w:bCs/>
              </w:rPr>
              <w:t>Razem (wszystkie skargi i wnioski)</w:t>
            </w:r>
          </w:p>
        </w:tc>
        <w:tc>
          <w:tcPr>
            <w:tcW w:w="1984" w:type="dxa"/>
          </w:tcPr>
          <w:p w14:paraId="72F56A07" w14:textId="77777777" w:rsidR="00F41181" w:rsidRPr="000823CF" w:rsidRDefault="00F41181">
            <w:pPr>
              <w:spacing w:before="0" w:beforeAutospacing="0" w:after="0" w:afterAutospacing="0"/>
            </w:pPr>
          </w:p>
        </w:tc>
        <w:tc>
          <w:tcPr>
            <w:tcW w:w="1417" w:type="dxa"/>
          </w:tcPr>
          <w:p w14:paraId="4BF171F9" w14:textId="2FFB8EDC" w:rsidR="00F41181" w:rsidRPr="000823CF" w:rsidRDefault="00603602" w:rsidP="00AE6F52">
            <w:pPr>
              <w:spacing w:before="0" w:beforeAutospacing="0" w:after="0" w:afterAutospacing="0"/>
              <w:jc w:val="right"/>
              <w:rPr>
                <w:rFonts w:eastAsia="Lato"/>
                <w:b/>
              </w:rPr>
            </w:pPr>
            <w:r>
              <w:rPr>
                <w:rFonts w:eastAsia="Lato"/>
                <w:b/>
              </w:rPr>
              <w:t>4 071</w:t>
            </w:r>
          </w:p>
        </w:tc>
        <w:tc>
          <w:tcPr>
            <w:tcW w:w="1429" w:type="dxa"/>
          </w:tcPr>
          <w:p w14:paraId="08AE38CC" w14:textId="154B202B" w:rsidR="00F41181" w:rsidRPr="000823CF" w:rsidRDefault="00603602" w:rsidP="00AE6F52">
            <w:pPr>
              <w:spacing w:before="0" w:beforeAutospacing="0" w:after="0" w:afterAutospacing="0"/>
              <w:jc w:val="right"/>
              <w:rPr>
                <w:rFonts w:eastAsia="Lato"/>
                <w:b/>
              </w:rPr>
            </w:pPr>
            <w:r>
              <w:rPr>
                <w:rFonts w:eastAsia="Lato"/>
                <w:b/>
              </w:rPr>
              <w:t>580</w:t>
            </w:r>
          </w:p>
        </w:tc>
        <w:tc>
          <w:tcPr>
            <w:tcW w:w="1264" w:type="dxa"/>
          </w:tcPr>
          <w:p w14:paraId="1EC5ADB2" w14:textId="488DD573" w:rsidR="00F41181" w:rsidRPr="000823CF" w:rsidRDefault="00603602" w:rsidP="00AE6F52">
            <w:pPr>
              <w:spacing w:before="0" w:beforeAutospacing="0" w:after="0" w:afterAutospacing="0"/>
              <w:jc w:val="right"/>
              <w:rPr>
                <w:rFonts w:eastAsia="Lato"/>
                <w:b/>
              </w:rPr>
            </w:pPr>
            <w:r>
              <w:rPr>
                <w:rFonts w:eastAsia="Lato"/>
                <w:b/>
              </w:rPr>
              <w:t>456</w:t>
            </w:r>
          </w:p>
        </w:tc>
        <w:tc>
          <w:tcPr>
            <w:tcW w:w="1134" w:type="dxa"/>
          </w:tcPr>
          <w:p w14:paraId="20A5595C" w14:textId="065DCD02" w:rsidR="00F41181" w:rsidRPr="000823CF" w:rsidRDefault="00603602" w:rsidP="00AE6F52">
            <w:pPr>
              <w:pStyle w:val="Akapitzlist"/>
              <w:spacing w:before="0" w:beforeAutospacing="0" w:after="0" w:afterAutospacing="0"/>
              <w:ind w:left="0"/>
              <w:jc w:val="right"/>
              <w:rPr>
                <w:rFonts w:eastAsia="Lato"/>
                <w:b/>
              </w:rPr>
            </w:pPr>
            <w:r>
              <w:rPr>
                <w:rFonts w:eastAsia="Lato"/>
                <w:b/>
              </w:rPr>
              <w:t>5 107</w:t>
            </w:r>
          </w:p>
        </w:tc>
      </w:tr>
    </w:tbl>
    <w:p w14:paraId="60D4AEC6" w14:textId="77777777" w:rsidR="006F18B8" w:rsidRDefault="006F18B8" w:rsidP="0048152D">
      <w:bookmarkStart w:id="109" w:name="_Toc139363096"/>
      <w:bookmarkStart w:id="110" w:name="_Toc139369138"/>
      <w:bookmarkStart w:id="111" w:name="_Toc169268735"/>
    </w:p>
    <w:p w14:paraId="27CA3ADC" w14:textId="77777777" w:rsidR="006F18B8" w:rsidRDefault="006F18B8" w:rsidP="0048152D"/>
    <w:p w14:paraId="19448088" w14:textId="5A41C25C" w:rsidR="005D0601" w:rsidRPr="00007A2B" w:rsidRDefault="005D0601" w:rsidP="005D0601">
      <w:pPr>
        <w:rPr>
          <w:color w:val="153D63" w:themeColor="text2" w:themeTint="E6"/>
        </w:rPr>
      </w:pPr>
      <w:r w:rsidRPr="00007A2B">
        <w:rPr>
          <w:color w:val="153D63" w:themeColor="text2" w:themeTint="E6"/>
        </w:rPr>
        <w:lastRenderedPageBreak/>
        <w:t>Dostępność pod kątem rodzajów świadczeń zdrowotnych</w:t>
      </w:r>
      <w:bookmarkEnd w:id="109"/>
      <w:bookmarkEnd w:id="110"/>
      <w:bookmarkEnd w:id="111"/>
    </w:p>
    <w:p w14:paraId="7403B2B3" w14:textId="77777777" w:rsidR="005D0601" w:rsidRPr="000823CF" w:rsidRDefault="005D0601" w:rsidP="005D0601">
      <w:pPr>
        <w:pStyle w:val="Nagwek5"/>
        <w:rPr>
          <w:rFonts w:cs="Times New Roman"/>
        </w:rPr>
      </w:pPr>
      <w:bookmarkStart w:id="112" w:name="_Toc139363097"/>
      <w:bookmarkStart w:id="113" w:name="_Toc139369139"/>
      <w:r w:rsidRPr="000823CF">
        <w:rPr>
          <w:rFonts w:cs="Times New Roman"/>
        </w:rPr>
        <w:t>Podstawowa Opieka Zdrowotna</w:t>
      </w:r>
      <w:bookmarkEnd w:id="112"/>
      <w:bookmarkEnd w:id="113"/>
    </w:p>
    <w:p w14:paraId="4CEB804D" w14:textId="0BE89C6C" w:rsidR="005D0601" w:rsidRPr="000823CF" w:rsidRDefault="005D0601" w:rsidP="006F18B8">
      <w:pPr>
        <w:rPr>
          <w:rFonts w:cs="Times New Roman"/>
        </w:rPr>
      </w:pPr>
      <w:r w:rsidRPr="000823CF">
        <w:rPr>
          <w:rFonts w:cs="Times New Roman"/>
        </w:rPr>
        <w:t>Podstawowa Opieka Zdrowotna to ważny element systemu ochrony zdrowia. Jest częścią systemu opieki zdrowotnej, która powinna zapewniać kompleksową i skoordynowaną opiekę zdrowotną nad pacjentem i jego rodziną w miejscu zamieszkania. Celem POZ jest także ocena potrzeb objętej opieką populacji, ustalenie priorytetów zdrowotnych, działania profilaktyczne i edukacja zdrowotna</w:t>
      </w:r>
      <w:r w:rsidRPr="000823CF">
        <w:rPr>
          <w:rStyle w:val="Odwoanieprzypisudolnego"/>
          <w:rFonts w:eastAsia="Lato" w:cs="Times New Roman"/>
        </w:rPr>
        <w:footnoteReference w:id="26"/>
      </w:r>
      <w:r w:rsidRPr="000823CF">
        <w:rPr>
          <w:rFonts w:cs="Times New Roman"/>
        </w:rPr>
        <w:t xml:space="preserve">. Dlatego dostęp do świadczeń POZ jest niezmiernie ważnym kryterium w ocenie całościowej dostępności ochrony zdrowia. </w:t>
      </w:r>
    </w:p>
    <w:p w14:paraId="53769E11" w14:textId="7F85385D" w:rsidR="005D0601" w:rsidRPr="006F18B8" w:rsidRDefault="005D0601" w:rsidP="006F18B8">
      <w:pPr>
        <w:rPr>
          <w:rFonts w:cs="Times New Roman"/>
        </w:rPr>
      </w:pPr>
      <w:r w:rsidRPr="000823CF">
        <w:rPr>
          <w:rFonts w:eastAsia="Lato" w:cs="Times New Roman"/>
          <w:lang w:eastAsia="pl-PL"/>
        </w:rPr>
        <w:t>W 202</w:t>
      </w:r>
      <w:r w:rsidR="009B7197">
        <w:rPr>
          <w:rFonts w:eastAsia="Lato" w:cs="Times New Roman"/>
          <w:lang w:eastAsia="pl-PL"/>
        </w:rPr>
        <w:t xml:space="preserve">5 </w:t>
      </w:r>
      <w:r w:rsidRPr="000823CF">
        <w:rPr>
          <w:rFonts w:eastAsia="Lato" w:cs="Times New Roman"/>
          <w:lang w:eastAsia="pl-PL"/>
        </w:rPr>
        <w:t xml:space="preserve">r. pacjenci odbyli </w:t>
      </w:r>
      <w:r w:rsidR="00CF0B07">
        <w:rPr>
          <w:rFonts w:eastAsia="Lato" w:cs="Times New Roman"/>
          <w:lang w:eastAsia="pl-PL"/>
        </w:rPr>
        <w:t>prawie 181,5 mln</w:t>
      </w:r>
      <w:r w:rsidRPr="000823CF">
        <w:rPr>
          <w:rFonts w:eastAsia="Lato" w:cs="Times New Roman"/>
          <w:lang w:eastAsia="pl-PL"/>
        </w:rPr>
        <w:t xml:space="preserve"> wizyt u lekarza podstawowej opieki zdrowotnej</w:t>
      </w:r>
      <w:r w:rsidRPr="000823CF">
        <w:rPr>
          <w:rStyle w:val="Odwoanieprzypisudolnego"/>
          <w:rFonts w:eastAsia="Times New Roman" w:cs="Times New Roman"/>
          <w:lang w:eastAsia="pl-PL"/>
        </w:rPr>
        <w:footnoteReference w:id="27"/>
      </w:r>
      <w:r w:rsidRPr="000823CF">
        <w:rPr>
          <w:rFonts w:eastAsia="Lato" w:cs="Times New Roman"/>
          <w:lang w:eastAsia="pl-PL"/>
        </w:rPr>
        <w:t>.</w:t>
      </w:r>
      <w:bookmarkStart w:id="114" w:name="_Hlk106187745"/>
      <w:r w:rsidRPr="000823CF">
        <w:rPr>
          <w:rFonts w:eastAsia="Lato" w:cs="Times New Roman"/>
          <w:lang w:eastAsia="pl-PL"/>
        </w:rPr>
        <w:t xml:space="preserve"> Oznacza to</w:t>
      </w:r>
      <w:r w:rsidR="00CF0B07">
        <w:rPr>
          <w:rFonts w:eastAsia="Lato" w:cs="Times New Roman"/>
          <w:lang w:eastAsia="pl-PL"/>
        </w:rPr>
        <w:t xml:space="preserve"> porównywalną liczbę do poprzedniego roku</w:t>
      </w:r>
      <w:r w:rsidRPr="000823CF">
        <w:rPr>
          <w:rStyle w:val="Odwoanieprzypisudolnego"/>
          <w:rFonts w:eastAsia="Times New Roman" w:cs="Times New Roman"/>
          <w:lang w:eastAsia="pl-PL"/>
        </w:rPr>
        <w:footnoteReference w:id="28"/>
      </w:r>
      <w:bookmarkEnd w:id="114"/>
      <w:r w:rsidRPr="000823CF">
        <w:rPr>
          <w:rFonts w:eastAsia="Lato" w:cs="Times New Roman"/>
          <w:lang w:eastAsia="pl-PL"/>
        </w:rPr>
        <w:t>. Pacjenci odbyli również prawie</w:t>
      </w:r>
      <w:r w:rsidR="00C05174">
        <w:rPr>
          <w:rFonts w:eastAsia="Lato" w:cs="Times New Roman"/>
          <w:lang w:eastAsia="pl-PL"/>
        </w:rPr>
        <w:t xml:space="preserve"> 14,5</w:t>
      </w:r>
      <w:r w:rsidR="00CF2F13">
        <w:rPr>
          <w:rFonts w:eastAsia="Lato" w:cs="Times New Roman"/>
          <w:lang w:eastAsia="pl-PL"/>
        </w:rPr>
        <w:t> </w:t>
      </w:r>
      <w:r w:rsidR="00C05174">
        <w:rPr>
          <w:rFonts w:eastAsia="Lato" w:cs="Times New Roman"/>
          <w:lang w:eastAsia="pl-PL"/>
        </w:rPr>
        <w:t>mln</w:t>
      </w:r>
      <w:r w:rsidRPr="000823CF">
        <w:rPr>
          <w:rFonts w:eastAsia="Lato" w:cs="Times New Roman"/>
          <w:lang w:eastAsia="pl-PL"/>
        </w:rPr>
        <w:t xml:space="preserve"> wizyt w formie teleporady, co stanowi </w:t>
      </w:r>
      <w:r w:rsidR="00C05174">
        <w:rPr>
          <w:rFonts w:eastAsia="Lato" w:cs="Times New Roman"/>
          <w:lang w:eastAsia="pl-PL"/>
        </w:rPr>
        <w:t>prawie 8% w</w:t>
      </w:r>
      <w:r w:rsidRPr="000823CF">
        <w:rPr>
          <w:rFonts w:eastAsia="Lato" w:cs="Times New Roman"/>
          <w:lang w:eastAsia="pl-PL"/>
        </w:rPr>
        <w:t>szystkich wizyt. Oznacza to</w:t>
      </w:r>
      <w:r w:rsidR="00CF2F13">
        <w:rPr>
          <w:rFonts w:eastAsia="Lato" w:cs="Times New Roman"/>
          <w:lang w:eastAsia="pl-PL"/>
        </w:rPr>
        <w:t> </w:t>
      </w:r>
      <w:r w:rsidR="00C05174">
        <w:rPr>
          <w:rFonts w:eastAsia="Lato" w:cs="Times New Roman"/>
          <w:lang w:eastAsia="pl-PL"/>
        </w:rPr>
        <w:t>nieznaczny wzrost</w:t>
      </w:r>
      <w:r w:rsidRPr="000823CF">
        <w:rPr>
          <w:rFonts w:eastAsia="Lato" w:cs="Times New Roman"/>
          <w:lang w:eastAsia="pl-PL"/>
        </w:rPr>
        <w:t xml:space="preserve"> liczby wizyt w tej formie. </w:t>
      </w:r>
    </w:p>
    <w:p w14:paraId="3688BC01" w14:textId="486C63BA" w:rsidR="005D0601" w:rsidRPr="000823CF" w:rsidRDefault="005D0601" w:rsidP="006F18B8">
      <w:pPr>
        <w:shd w:val="clear" w:color="auto" w:fill="FFFFFF" w:themeFill="background1"/>
        <w:rPr>
          <w:rFonts w:eastAsia="Lato" w:cs="Times New Roman"/>
        </w:rPr>
      </w:pPr>
      <w:r w:rsidRPr="000823CF">
        <w:rPr>
          <w:rFonts w:eastAsia="Lato" w:cs="Times New Roman"/>
        </w:rPr>
        <w:t xml:space="preserve">Jednym z kryteriów, istotnym dla oceny dostępności, jest możliwość uzyskania świadczeń zdrowotnych – szczególnie tych podstawowych – blisko miejsca zamieszkania. Znacząca większość </w:t>
      </w:r>
      <w:r w:rsidRPr="00C05174">
        <w:rPr>
          <w:rFonts w:eastAsia="Lato" w:cs="Times New Roman"/>
        </w:rPr>
        <w:t>pacjentów ma dostęp do placówek POZ w swojej gminie. W 202</w:t>
      </w:r>
      <w:r w:rsidR="009B7197">
        <w:rPr>
          <w:rFonts w:eastAsia="Lato" w:cs="Times New Roman"/>
        </w:rPr>
        <w:t xml:space="preserve">5 </w:t>
      </w:r>
      <w:r w:rsidRPr="00C05174">
        <w:rPr>
          <w:rFonts w:eastAsia="Lato" w:cs="Times New Roman"/>
        </w:rPr>
        <w:t xml:space="preserve">r. na terenie naszego kraju, w </w:t>
      </w:r>
      <w:r w:rsidR="00C05174" w:rsidRPr="00C05174">
        <w:rPr>
          <w:rFonts w:eastAsia="Lato" w:cs="Times New Roman"/>
        </w:rPr>
        <w:t xml:space="preserve">60 </w:t>
      </w:r>
      <w:r w:rsidRPr="00C05174">
        <w:rPr>
          <w:rFonts w:eastAsia="Lato" w:cs="Times New Roman"/>
        </w:rPr>
        <w:t xml:space="preserve">z </w:t>
      </w:r>
      <w:r w:rsidR="00C05174" w:rsidRPr="00C05174">
        <w:rPr>
          <w:rFonts w:eastAsia="Lato" w:cs="Times New Roman"/>
        </w:rPr>
        <w:t xml:space="preserve">2479 </w:t>
      </w:r>
      <w:r w:rsidRPr="00C05174">
        <w:rPr>
          <w:rFonts w:eastAsia="Lato" w:cs="Times New Roman"/>
        </w:rPr>
        <w:t>gmin</w:t>
      </w:r>
      <w:r w:rsidRPr="000823CF">
        <w:rPr>
          <w:rFonts w:eastAsia="Lato" w:cs="Times New Roman"/>
        </w:rPr>
        <w:t xml:space="preserve"> nie było żadnej placówki świadczącej usługi z zakresu podstawowej opieki zdrowotnej</w:t>
      </w:r>
      <w:r w:rsidRPr="000823CF">
        <w:rPr>
          <w:rStyle w:val="Odwoanieprzypisudolnego"/>
          <w:rFonts w:cs="Times New Roman"/>
        </w:rPr>
        <w:footnoteReference w:id="29"/>
      </w:r>
      <w:r w:rsidRPr="000823CF">
        <w:rPr>
          <w:rFonts w:eastAsia="Lato" w:cs="Times New Roman"/>
        </w:rPr>
        <w:t xml:space="preserve">. Oznacza to </w:t>
      </w:r>
      <w:r w:rsidR="00C05174">
        <w:rPr>
          <w:rFonts w:eastAsia="Lato" w:cs="Times New Roman"/>
        </w:rPr>
        <w:t>znaczący wzrost liczby gmin (o 42 gminy)</w:t>
      </w:r>
      <w:r w:rsidRPr="000823CF">
        <w:rPr>
          <w:rFonts w:eastAsia="Lato" w:cs="Times New Roman"/>
        </w:rPr>
        <w:t>, w</w:t>
      </w:r>
      <w:r w:rsidR="00CF2F13">
        <w:rPr>
          <w:rFonts w:eastAsia="Lato" w:cs="Times New Roman"/>
        </w:rPr>
        <w:t> </w:t>
      </w:r>
      <w:r w:rsidRPr="000823CF">
        <w:rPr>
          <w:rFonts w:eastAsia="Lato" w:cs="Times New Roman"/>
        </w:rPr>
        <w:t xml:space="preserve">których nie ma żadnej placówki POZ w porównaniu do roku ubiegłego. </w:t>
      </w:r>
      <w:r w:rsidR="00C05174">
        <w:rPr>
          <w:rFonts w:eastAsia="Lato" w:cs="Times New Roman"/>
        </w:rPr>
        <w:t xml:space="preserve">Niestety </w:t>
      </w:r>
      <w:r w:rsidR="7DCC6657">
        <w:rPr>
          <w:rFonts w:eastAsia="Lato" w:cs="Times New Roman"/>
        </w:rPr>
        <w:t>skutkuje to</w:t>
      </w:r>
      <w:r w:rsidR="00CF2F13">
        <w:rPr>
          <w:rFonts w:eastAsia="Lato" w:cs="Times New Roman"/>
        </w:rPr>
        <w:t> </w:t>
      </w:r>
      <w:r w:rsidR="7DCC6657">
        <w:rPr>
          <w:rFonts w:eastAsia="Lato" w:cs="Times New Roman"/>
        </w:rPr>
        <w:t>ograniczonym dostępem do lekarza pierwszego kontaktu dla mieszkańców tych gmin.</w:t>
      </w:r>
    </w:p>
    <w:p w14:paraId="00CAE05D" w14:textId="45F1785D" w:rsidR="006731B0" w:rsidRDefault="005D0601" w:rsidP="006F18B8">
      <w:pPr>
        <w:shd w:val="clear" w:color="auto" w:fill="FFFFFF" w:themeFill="background1"/>
        <w:rPr>
          <w:rFonts w:eastAsia="Lato" w:cs="Times New Roman"/>
          <w:lang w:eastAsia="pl-PL"/>
        </w:rPr>
      </w:pPr>
      <w:r w:rsidRPr="000823CF">
        <w:rPr>
          <w:rFonts w:cs="Times New Roman"/>
        </w:rPr>
        <w:t xml:space="preserve">W przypadku udzielania świadczeń </w:t>
      </w:r>
      <w:r w:rsidRPr="000823CF">
        <w:rPr>
          <w:rFonts w:eastAsia="Lato" w:cs="Times New Roman"/>
          <w:lang w:eastAsia="pl-PL"/>
        </w:rPr>
        <w:t>podstawowej opieki zdrowotnej</w:t>
      </w:r>
      <w:r w:rsidRPr="000823CF">
        <w:rPr>
          <w:rFonts w:cs="Times New Roman"/>
        </w:rPr>
        <w:t xml:space="preserve"> nie obowiązuje rejonizacja. Wybór lekarza POZ, pielęgniarki POZ lub położnej POZ jest dokonywany w drodze złożenia deklaracji </w:t>
      </w:r>
      <w:r w:rsidRPr="000823CF">
        <w:rPr>
          <w:rFonts w:eastAsia="Lato" w:cs="Times New Roman"/>
          <w:lang w:eastAsia="pl-PL"/>
        </w:rPr>
        <w:t xml:space="preserve">wyboru </w:t>
      </w:r>
      <w:r w:rsidRPr="000823CF">
        <w:rPr>
          <w:rFonts w:cs="Times New Roman"/>
        </w:rPr>
        <w:t>przez pacjenta w tym zakresie.</w:t>
      </w:r>
      <w:r w:rsidRPr="000823CF">
        <w:rPr>
          <w:rFonts w:eastAsia="Lato" w:cs="Times New Roman"/>
          <w:lang w:eastAsia="pl-PL"/>
        </w:rPr>
        <w:t xml:space="preserve"> W 202</w:t>
      </w:r>
      <w:r w:rsidR="00C05174">
        <w:rPr>
          <w:rFonts w:eastAsia="Lato" w:cs="Times New Roman"/>
          <w:lang w:eastAsia="pl-PL"/>
        </w:rPr>
        <w:t>5</w:t>
      </w:r>
      <w:r w:rsidRPr="000823CF">
        <w:rPr>
          <w:rFonts w:eastAsia="Lato" w:cs="Times New Roman"/>
          <w:lang w:eastAsia="pl-PL"/>
        </w:rPr>
        <w:t> r. na jednego lekarza POZ, w jednym podmiocie leczniczym, przypadało średnio</w:t>
      </w:r>
      <w:r w:rsidR="00C05174" w:rsidRPr="00C05174">
        <w:rPr>
          <w:rFonts w:ascii="Calibri" w:hAnsi="Calibri" w:cs="Calibri"/>
          <w:sz w:val="24"/>
          <w:szCs w:val="24"/>
          <w14:ligatures w14:val="standardContextual"/>
        </w:rPr>
        <w:t xml:space="preserve"> </w:t>
      </w:r>
      <w:r w:rsidR="00C05174" w:rsidRPr="00C05174">
        <w:rPr>
          <w:rFonts w:eastAsia="Lato" w:cs="Times New Roman"/>
          <w:lang w:eastAsia="pl-PL"/>
        </w:rPr>
        <w:t xml:space="preserve">1 565 </w:t>
      </w:r>
      <w:r w:rsidRPr="000823CF">
        <w:rPr>
          <w:rFonts w:eastAsia="Lato" w:cs="Times New Roman"/>
          <w:lang w:eastAsia="pl-PL"/>
        </w:rPr>
        <w:t xml:space="preserve">pacjentów, mediana wyniosła natomiast </w:t>
      </w:r>
      <w:r w:rsidR="00C05174">
        <w:rPr>
          <w:rFonts w:eastAsia="Lato" w:cs="Times New Roman"/>
          <w:lang w:eastAsia="pl-PL"/>
        </w:rPr>
        <w:t>1</w:t>
      </w:r>
      <w:r w:rsidR="006F25A9">
        <w:rPr>
          <w:rFonts w:eastAsia="Lato" w:cs="Times New Roman"/>
          <w:lang w:eastAsia="pl-PL"/>
        </w:rPr>
        <w:t> </w:t>
      </w:r>
      <w:r w:rsidR="00C05174">
        <w:rPr>
          <w:rFonts w:eastAsia="Lato" w:cs="Times New Roman"/>
          <w:lang w:eastAsia="pl-PL"/>
        </w:rPr>
        <w:t>440</w:t>
      </w:r>
      <w:r w:rsidRPr="000823CF">
        <w:rPr>
          <w:rFonts w:eastAsia="Lato" w:cs="Times New Roman"/>
          <w:lang w:eastAsia="pl-PL"/>
        </w:rPr>
        <w:t xml:space="preserve">, co oznacza </w:t>
      </w:r>
      <w:r w:rsidR="00C05174">
        <w:rPr>
          <w:rFonts w:eastAsia="Lato" w:cs="Times New Roman"/>
          <w:lang w:eastAsia="pl-PL"/>
        </w:rPr>
        <w:t>kilkukrotny wzrost</w:t>
      </w:r>
      <w:r w:rsidRPr="000823CF">
        <w:rPr>
          <w:rFonts w:eastAsia="Lato" w:cs="Times New Roman"/>
          <w:lang w:eastAsia="pl-PL"/>
        </w:rPr>
        <w:t xml:space="preserve"> w stosunku do roku poprzedniego</w:t>
      </w:r>
      <w:r w:rsidRPr="000823CF">
        <w:rPr>
          <w:rStyle w:val="Odwoanieprzypisudolnego"/>
          <w:rFonts w:eastAsia="Times New Roman" w:cs="Times New Roman"/>
          <w:lang w:eastAsia="pl-PL"/>
        </w:rPr>
        <w:footnoteReference w:id="30"/>
      </w:r>
      <w:r w:rsidRPr="000823CF">
        <w:rPr>
          <w:rFonts w:eastAsia="Lato" w:cs="Times New Roman"/>
          <w:lang w:eastAsia="pl-PL"/>
        </w:rPr>
        <w:t xml:space="preserve">. Zalecana maksymalna liczba osób objętych opieką przez lekarza POZ to 2750 osób. Oznacza to, że liczba pacjentów przypadająca na jednego lekarza POZ nie przekraczała zalecanego limitu. </w:t>
      </w:r>
    </w:p>
    <w:p w14:paraId="30DC3D1F" w14:textId="75C58531" w:rsidR="005D0601" w:rsidRPr="000823CF" w:rsidRDefault="006731B0" w:rsidP="006F18B8">
      <w:pPr>
        <w:shd w:val="clear" w:color="auto" w:fill="FFFFFF" w:themeFill="background1"/>
        <w:rPr>
          <w:rFonts w:eastAsia="Lato" w:cs="Times New Roman"/>
          <w:lang w:eastAsia="pl-PL"/>
        </w:rPr>
      </w:pPr>
      <w:r>
        <w:rPr>
          <w:rFonts w:eastAsia="Lato" w:cs="Times New Roman"/>
          <w:lang w:eastAsia="pl-PL"/>
        </w:rPr>
        <w:t xml:space="preserve">Od 2022 r. istnieje w POZ model opieki koordynowanej. </w:t>
      </w:r>
      <w:r w:rsidRPr="000823CF">
        <w:rPr>
          <w:rFonts w:eastAsia="Lato" w:cs="Times New Roman"/>
          <w:lang w:eastAsia="pl-PL"/>
        </w:rPr>
        <w:t>Z danych NFZ z grudnia 202</w:t>
      </w:r>
      <w:r>
        <w:rPr>
          <w:rFonts w:eastAsia="Lato" w:cs="Times New Roman"/>
          <w:lang w:eastAsia="pl-PL"/>
        </w:rPr>
        <w:t>5</w:t>
      </w:r>
      <w:r w:rsidRPr="000823CF">
        <w:rPr>
          <w:rFonts w:eastAsia="Lato" w:cs="Times New Roman"/>
          <w:lang w:eastAsia="pl-PL"/>
        </w:rPr>
        <w:t xml:space="preserve"> r. wynika, że </w:t>
      </w:r>
      <w:r>
        <w:rPr>
          <w:rFonts w:eastAsia="Lato" w:cs="Times New Roman"/>
          <w:lang w:eastAsia="pl-PL"/>
        </w:rPr>
        <w:t>prawie połowa</w:t>
      </w:r>
      <w:r w:rsidRPr="000823CF">
        <w:rPr>
          <w:rFonts w:eastAsia="Lato" w:cs="Times New Roman"/>
          <w:lang w:eastAsia="pl-PL"/>
        </w:rPr>
        <w:t xml:space="preserve"> poradni POZ </w:t>
      </w:r>
      <w:r>
        <w:rPr>
          <w:rFonts w:eastAsia="Lato" w:cs="Times New Roman"/>
          <w:lang w:eastAsia="pl-PL"/>
        </w:rPr>
        <w:t xml:space="preserve">przystąpiła </w:t>
      </w:r>
      <w:r w:rsidRPr="000823CF">
        <w:rPr>
          <w:rFonts w:eastAsia="Lato" w:cs="Times New Roman"/>
          <w:lang w:eastAsia="pl-PL"/>
        </w:rPr>
        <w:t>do opieki koordynowanej.</w:t>
      </w:r>
      <w:r w:rsidR="00372B04" w:rsidRPr="00372B04">
        <w:t xml:space="preserve"> </w:t>
      </w:r>
      <w:r w:rsidR="00372B04" w:rsidRPr="00372B04">
        <w:rPr>
          <w:rFonts w:eastAsia="Lato" w:cs="Times New Roman"/>
          <w:lang w:eastAsia="pl-PL"/>
        </w:rPr>
        <w:t>Placówki podstawowej opieki</w:t>
      </w:r>
      <w:r w:rsidR="00372B04">
        <w:rPr>
          <w:rFonts w:eastAsia="Lato" w:cs="Times New Roman"/>
          <w:lang w:eastAsia="pl-PL"/>
        </w:rPr>
        <w:t xml:space="preserve"> </w:t>
      </w:r>
      <w:r w:rsidR="00372B04" w:rsidRPr="00372B04">
        <w:rPr>
          <w:rFonts w:eastAsia="Lato" w:cs="Times New Roman"/>
          <w:lang w:eastAsia="pl-PL"/>
        </w:rPr>
        <w:t>zdrowotnej (POZ) realizujące model opieki koordynowanej oferują pacjentom możliwość wykonania badań diagnostycznych</w:t>
      </w:r>
      <w:r w:rsidR="00372B04">
        <w:rPr>
          <w:rFonts w:eastAsia="Lato" w:cs="Times New Roman"/>
          <w:lang w:eastAsia="pl-PL"/>
        </w:rPr>
        <w:t xml:space="preserve"> </w:t>
      </w:r>
      <w:r w:rsidR="00372B04" w:rsidRPr="00372B04">
        <w:rPr>
          <w:rFonts w:eastAsia="Lato" w:cs="Times New Roman"/>
          <w:lang w:eastAsia="pl-PL"/>
        </w:rPr>
        <w:t>(takich jak EKG czy echo serca) w</w:t>
      </w:r>
      <w:r w:rsidR="00372B04">
        <w:rPr>
          <w:rFonts w:eastAsia="Lato" w:cs="Times New Roman"/>
          <w:lang w:eastAsia="pl-PL"/>
        </w:rPr>
        <w:t> </w:t>
      </w:r>
      <w:r w:rsidR="00372B04" w:rsidRPr="00372B04">
        <w:rPr>
          <w:rFonts w:eastAsia="Lato" w:cs="Times New Roman"/>
          <w:lang w:eastAsia="pl-PL"/>
        </w:rPr>
        <w:t>znacznie krótszym czasie niż w poradniach ambulatoryjnych</w:t>
      </w:r>
      <w:r w:rsidR="00C80524">
        <w:rPr>
          <w:rFonts w:eastAsia="Lato" w:cs="Times New Roman"/>
          <w:lang w:eastAsia="pl-PL"/>
        </w:rPr>
        <w:t>.</w:t>
      </w:r>
    </w:p>
    <w:p w14:paraId="01D90385" w14:textId="4F0B73F8" w:rsidR="005D0601" w:rsidRPr="000823CF" w:rsidRDefault="005D0601" w:rsidP="006F18B8">
      <w:pPr>
        <w:rPr>
          <w:rFonts w:eastAsia="Lato" w:cs="Times New Roman"/>
          <w:lang w:eastAsia="pl-PL"/>
        </w:rPr>
      </w:pPr>
      <w:bookmarkStart w:id="115" w:name="_Hlk106187563"/>
      <w:r w:rsidRPr="003A1144">
        <w:rPr>
          <w:rFonts w:eastAsia="Lato" w:cs="Times New Roman"/>
          <w:lang w:eastAsia="pl-PL"/>
        </w:rPr>
        <w:t>Całościowo problemy związane z dostępnością w obszarze podstawowej opieki zdrowotnej stanowiły 2</w:t>
      </w:r>
      <w:r w:rsidR="003A1144" w:rsidRPr="003A1144">
        <w:rPr>
          <w:rFonts w:eastAsia="Lato" w:cs="Times New Roman"/>
          <w:lang w:eastAsia="pl-PL"/>
        </w:rPr>
        <w:t>1%</w:t>
      </w:r>
      <w:r w:rsidRPr="003A1144">
        <w:rPr>
          <w:rFonts w:eastAsia="Lato" w:cs="Times New Roman"/>
          <w:lang w:eastAsia="pl-PL"/>
        </w:rPr>
        <w:t xml:space="preserve"> wszystkich zgłoszeń i sygnałów napływających do Rzecznika dotyczących </w:t>
      </w:r>
      <w:r w:rsidRPr="003A1144">
        <w:rPr>
          <w:rFonts w:eastAsia="Lato" w:cs="Times New Roman"/>
          <w:lang w:eastAsia="pl-PL"/>
        </w:rPr>
        <w:lastRenderedPageBreak/>
        <w:t>dostępności w obrębie prawa do świadczeń</w:t>
      </w:r>
      <w:bookmarkEnd w:id="115"/>
      <w:r w:rsidRPr="000823CF">
        <w:rPr>
          <w:rFonts w:eastAsia="Lato" w:cs="Times New Roman"/>
          <w:lang w:eastAsia="pl-PL"/>
        </w:rPr>
        <w:t xml:space="preserve"> i ponad 34% wszystkich skarg i wniosków dotyczących dostępności do świadczeń, które napłynęły do NFZ w 202</w:t>
      </w:r>
      <w:r w:rsidR="00D94E9B">
        <w:rPr>
          <w:rFonts w:eastAsia="Lato" w:cs="Times New Roman"/>
          <w:lang w:eastAsia="pl-PL"/>
        </w:rPr>
        <w:t>5</w:t>
      </w:r>
      <w:r w:rsidRPr="000823CF">
        <w:rPr>
          <w:rFonts w:eastAsia="Lato" w:cs="Times New Roman"/>
          <w:lang w:eastAsia="pl-PL"/>
        </w:rPr>
        <w:t> r.</w:t>
      </w:r>
    </w:p>
    <w:p w14:paraId="33752D38" w14:textId="3270FAC0" w:rsidR="005D0601" w:rsidRPr="000823CF" w:rsidRDefault="005D0601" w:rsidP="006F18B8">
      <w:pPr>
        <w:shd w:val="clear" w:color="auto" w:fill="FFFFFF" w:themeFill="background1"/>
        <w:rPr>
          <w:rFonts w:eastAsia="Lato" w:cs="Times New Roman"/>
          <w:lang w:eastAsia="pl-PL"/>
        </w:rPr>
      </w:pPr>
      <w:r w:rsidRPr="000823CF">
        <w:rPr>
          <w:rFonts w:eastAsia="Lato" w:cs="Times New Roman"/>
          <w:lang w:eastAsia="pl-PL"/>
        </w:rPr>
        <w:t>Fakt, że znacząca liczba skarg, wniosków, sygnałów i zgłoszeń napływających do Rzecznika oraz NFZ w 202</w:t>
      </w:r>
      <w:r w:rsidR="00D94E9B">
        <w:rPr>
          <w:rFonts w:eastAsia="Lato" w:cs="Times New Roman"/>
          <w:lang w:eastAsia="pl-PL"/>
        </w:rPr>
        <w:t>5</w:t>
      </w:r>
      <w:r w:rsidRPr="000823CF">
        <w:rPr>
          <w:rFonts w:eastAsia="Lato" w:cs="Times New Roman"/>
          <w:lang w:eastAsia="pl-PL"/>
        </w:rPr>
        <w:t> r. dotyczyła podstawowej opieki zdrowotnej nie świadczy o tym, że występowały tam największe problemy w dostępie do świadczeń. Podstawowa opieka zdrowotna jest też rodzajem świadczeń zdrowotnych, z których korzysta największa liczba obywateli. Liczba sygnałów i zgłoszeń pokazuje więc główne problemy pojawiające się w tym obszarze.</w:t>
      </w:r>
    </w:p>
    <w:p w14:paraId="1184226D" w14:textId="6E518C77" w:rsidR="005D0601" w:rsidRPr="000823CF" w:rsidRDefault="005D0601" w:rsidP="006F18B8">
      <w:pPr>
        <w:shd w:val="clear" w:color="auto" w:fill="FFFFFF" w:themeFill="background1"/>
        <w:rPr>
          <w:rFonts w:eastAsia="Lato" w:cs="Times New Roman"/>
          <w:lang w:eastAsia="pl-PL"/>
        </w:rPr>
      </w:pPr>
      <w:r w:rsidRPr="00C46934">
        <w:rPr>
          <w:rFonts w:eastAsia="Lato" w:cs="Times New Roman"/>
          <w:lang w:eastAsia="pl-PL"/>
        </w:rPr>
        <w:t>Często powtarzającymi się problemami, które były przedmiotem postępowań w sprawach indywidualnych, była odmowa udzielenia świadczenia zdrowotnego w dniu zgłoszenia, zgodnie z harmonogramem pracy placówki, czy w terminie uzgodnionym z pacjentem oraz trudności w</w:t>
      </w:r>
      <w:r w:rsidR="00CF2F13">
        <w:rPr>
          <w:rFonts w:eastAsia="Lato" w:cs="Times New Roman"/>
          <w:lang w:eastAsia="pl-PL"/>
        </w:rPr>
        <w:t> </w:t>
      </w:r>
      <w:r w:rsidRPr="00C46934">
        <w:rPr>
          <w:rFonts w:eastAsia="Lato" w:cs="Times New Roman"/>
          <w:lang w:eastAsia="pl-PL"/>
        </w:rPr>
        <w:t>skontaktowaniu się z przychodnią.</w:t>
      </w:r>
      <w:r w:rsidRPr="000823CF">
        <w:rPr>
          <w:rFonts w:eastAsia="Lato" w:cs="Times New Roman"/>
          <w:lang w:eastAsia="pl-PL"/>
        </w:rPr>
        <w:t> </w:t>
      </w:r>
    </w:p>
    <w:p w14:paraId="724E849A" w14:textId="77777777" w:rsidR="005D0601" w:rsidRPr="000823CF" w:rsidRDefault="005D0601" w:rsidP="006F18B8">
      <w:pPr>
        <w:pStyle w:val="Nagwek5"/>
        <w:spacing w:before="100" w:after="100"/>
        <w:rPr>
          <w:rFonts w:cs="Times New Roman"/>
        </w:rPr>
      </w:pPr>
      <w:bookmarkStart w:id="116" w:name="_Toc139363098"/>
      <w:bookmarkStart w:id="117" w:name="_Toc139369140"/>
      <w:r w:rsidRPr="000823CF">
        <w:rPr>
          <w:rFonts w:cs="Times New Roman"/>
        </w:rPr>
        <w:t>Ambulatoryjna Opieka Specjalistyczna</w:t>
      </w:r>
      <w:bookmarkEnd w:id="116"/>
      <w:bookmarkEnd w:id="117"/>
      <w:r w:rsidRPr="000823CF">
        <w:rPr>
          <w:rFonts w:cs="Times New Roman"/>
        </w:rPr>
        <w:t xml:space="preserve"> </w:t>
      </w:r>
    </w:p>
    <w:p w14:paraId="4B199687" w14:textId="1F7198DD" w:rsidR="005D0601" w:rsidRPr="000823CF" w:rsidRDefault="0043476F" w:rsidP="00E42F65">
      <w:pPr>
        <w:shd w:val="clear" w:color="auto" w:fill="FFFFFF" w:themeFill="background1"/>
        <w:rPr>
          <w:rFonts w:eastAsia="Lato" w:cs="Times New Roman"/>
        </w:rPr>
      </w:pPr>
      <w:r w:rsidRPr="0043476F">
        <w:rPr>
          <w:rFonts w:eastAsia="Lato" w:cs="Times New Roman"/>
          <w:lang w:eastAsia="pl-PL"/>
        </w:rPr>
        <w:t>Świadczenia gwarantowane z zakresu ambulatoryjnej opieki specjalistycznej (AOS) obejmują porady lekarzy specjalistów, porady pielęgniarskie i porady położnej, badania diagnostyczne, niektóre procedury zabiegowe niewymagające hospitalizacji oraz inne świadczenia, takie jak np. chemioterapia, dializy czy wykonanie protezy</w:t>
      </w:r>
      <w:r w:rsidR="005D0601" w:rsidRPr="000823CF">
        <w:rPr>
          <w:rFonts w:eastAsia="Lato" w:cs="Times New Roman"/>
          <w:lang w:eastAsia="pl-PL"/>
        </w:rPr>
        <w:t>. Lekarze specjaliści oceniają stan zdrowia pacjenta oraz wskazują dalszy przebieg leczenia na podstawie wykonanych badań diagnostycznych. Lekarz ocenia, czy</w:t>
      </w:r>
      <w:r w:rsidR="00CF2F13">
        <w:rPr>
          <w:rFonts w:eastAsia="Lato" w:cs="Times New Roman"/>
          <w:lang w:eastAsia="pl-PL"/>
        </w:rPr>
        <w:t> </w:t>
      </w:r>
      <w:r w:rsidR="005D0601" w:rsidRPr="000823CF">
        <w:rPr>
          <w:rFonts w:eastAsia="Lato" w:cs="Times New Roman"/>
          <w:lang w:eastAsia="pl-PL"/>
        </w:rPr>
        <w:t>wystarczy jednorazowa konsultacja, czy też pacjent będzie musiał znaleźć się pod stałą opieką specjalistyczną. Aby skorzystać z porady lekarza specjalisty, trzeba uzyskać skierowanie od lekarza podstawowej opieki zdrowotnej (lub innego lekarza ubezpieczenia zdrowotnego), choć od zasady tej obowiązują wyjątki. Skierowanie nie jest wymagane m.in. do lekarzy ginekologów, wenerologów, onkologów czy lekarza psychiatry</w:t>
      </w:r>
      <w:r w:rsidR="005D0601" w:rsidRPr="000823CF">
        <w:rPr>
          <w:rStyle w:val="Odwoanieprzypisudolnego"/>
          <w:rFonts w:eastAsia="Lato" w:cs="Times New Roman"/>
          <w:lang w:eastAsia="pl-PL"/>
        </w:rPr>
        <w:footnoteReference w:id="31"/>
      </w:r>
      <w:r w:rsidR="18745595" w:rsidRPr="0C0A8798">
        <w:rPr>
          <w:rStyle w:val="Odwoanieprzypisudolnego"/>
          <w:rFonts w:eastAsia="Lato" w:cs="Times New Roman"/>
          <w:lang w:eastAsia="pl-PL"/>
        </w:rPr>
        <w:t>.</w:t>
      </w:r>
      <w:r w:rsidR="005D0601" w:rsidRPr="000823CF">
        <w:rPr>
          <w:rFonts w:eastAsia="Lato" w:cs="Times New Roman"/>
          <w:lang w:eastAsia="pl-PL"/>
        </w:rPr>
        <w:t xml:space="preserve"> </w:t>
      </w:r>
      <w:r w:rsidR="005D0601" w:rsidRPr="000823CF">
        <w:rPr>
          <w:rFonts w:eastAsia="Lato" w:cs="Times New Roman"/>
        </w:rPr>
        <w:t>W 202</w:t>
      </w:r>
      <w:r w:rsidR="001066D6">
        <w:rPr>
          <w:rFonts w:eastAsia="Lato" w:cs="Times New Roman"/>
        </w:rPr>
        <w:t>5</w:t>
      </w:r>
      <w:r w:rsidR="005D0601" w:rsidRPr="000823CF">
        <w:rPr>
          <w:rFonts w:eastAsia="Lato" w:cs="Times New Roman"/>
        </w:rPr>
        <w:t xml:space="preserve"> r., w ramach ambulatoryjnej opieki specjalistycznej, udzielono ponad </w:t>
      </w:r>
      <w:r w:rsidR="006731B0">
        <w:rPr>
          <w:rFonts w:eastAsia="Lato" w:cs="Times New Roman"/>
        </w:rPr>
        <w:t xml:space="preserve">89,92 mln </w:t>
      </w:r>
      <w:r w:rsidR="695FF5DC">
        <w:rPr>
          <w:rFonts w:eastAsia="Lato" w:cs="Times New Roman"/>
        </w:rPr>
        <w:t>porad.</w:t>
      </w:r>
      <w:r w:rsidR="006731B0">
        <w:rPr>
          <w:rFonts w:eastAsia="Lato" w:cs="Times New Roman"/>
        </w:rPr>
        <w:t xml:space="preserve"> </w:t>
      </w:r>
      <w:r w:rsidR="7003C4A5">
        <w:rPr>
          <w:rFonts w:eastAsia="Lato" w:cs="Times New Roman"/>
        </w:rPr>
        <w:t>J</w:t>
      </w:r>
      <w:r w:rsidR="006731B0">
        <w:rPr>
          <w:rFonts w:eastAsia="Lato" w:cs="Times New Roman"/>
        </w:rPr>
        <w:t>est to ponad 8 mln więcej</w:t>
      </w:r>
      <w:r w:rsidR="001066D6">
        <w:rPr>
          <w:rFonts w:eastAsia="Lato" w:cs="Times New Roman"/>
        </w:rPr>
        <w:t xml:space="preserve"> (10% więcej)</w:t>
      </w:r>
      <w:r w:rsidR="006731B0">
        <w:rPr>
          <w:rFonts w:eastAsia="Lato" w:cs="Times New Roman"/>
        </w:rPr>
        <w:t xml:space="preserve"> porad udzielonych niż rok wcześniej. </w:t>
      </w:r>
    </w:p>
    <w:p w14:paraId="2FB097E7" w14:textId="32AD9A39" w:rsidR="005D0601" w:rsidRPr="000823CF" w:rsidRDefault="005D0601" w:rsidP="006F18B8">
      <w:pPr>
        <w:shd w:val="clear" w:color="auto" w:fill="FFFFFF" w:themeFill="background1"/>
        <w:rPr>
          <w:rFonts w:eastAsia="Lato" w:cs="Times New Roman"/>
          <w:lang w:eastAsia="pl-PL"/>
        </w:rPr>
      </w:pPr>
      <w:r w:rsidRPr="000823CF">
        <w:rPr>
          <w:rFonts w:eastAsia="Lato" w:cs="Times New Roman"/>
          <w:lang w:eastAsia="pl-PL"/>
        </w:rPr>
        <w:t xml:space="preserve">Najczęściej poruszanym, niezmiernie ważnym tematem w </w:t>
      </w:r>
      <w:r w:rsidR="4C5649E6" w:rsidRPr="000823CF">
        <w:rPr>
          <w:rFonts w:eastAsia="Lato" w:cs="Times New Roman"/>
          <w:lang w:eastAsia="pl-PL"/>
        </w:rPr>
        <w:t>zakresie</w:t>
      </w:r>
      <w:r w:rsidRPr="000823CF">
        <w:rPr>
          <w:rFonts w:eastAsia="Lato" w:cs="Times New Roman"/>
          <w:lang w:eastAsia="pl-PL"/>
        </w:rPr>
        <w:t xml:space="preserve"> dostępności do</w:t>
      </w:r>
      <w:r w:rsidR="00065DA0">
        <w:rPr>
          <w:rFonts w:eastAsia="Lato" w:cs="Times New Roman"/>
          <w:lang w:eastAsia="pl-PL"/>
        </w:rPr>
        <w:t> </w:t>
      </w:r>
      <w:r w:rsidRPr="000823CF">
        <w:rPr>
          <w:rFonts w:eastAsia="Lato" w:cs="Times New Roman"/>
          <w:lang w:eastAsia="pl-PL"/>
        </w:rPr>
        <w:t>ambulatoryjnej opieki specjalistycznej, jest kwestia czasu oczekiwania na wizytę w</w:t>
      </w:r>
      <w:r w:rsidR="00065DA0">
        <w:rPr>
          <w:rFonts w:eastAsia="Lato" w:cs="Times New Roman"/>
          <w:lang w:eastAsia="pl-PL"/>
        </w:rPr>
        <w:t> </w:t>
      </w:r>
      <w:r w:rsidRPr="000823CF">
        <w:rPr>
          <w:rFonts w:eastAsia="Lato" w:cs="Times New Roman"/>
          <w:lang w:eastAsia="pl-PL"/>
        </w:rPr>
        <w:t>konkretnych poradniach, na zabiegi czy badania diagnostyczne. Świadczenia gwarantowane</w:t>
      </w:r>
      <w:r w:rsidRPr="000823CF">
        <w:rPr>
          <w:rStyle w:val="Odwoanieprzypisudolnego"/>
          <w:rFonts w:eastAsia="Lato" w:cs="Times New Roman"/>
          <w:lang w:eastAsia="pl-PL"/>
        </w:rPr>
        <w:footnoteReference w:id="32"/>
      </w:r>
      <w:r w:rsidRPr="000823CF">
        <w:rPr>
          <w:rFonts w:eastAsia="Lato" w:cs="Times New Roman"/>
          <w:lang w:eastAsia="pl-PL"/>
        </w:rPr>
        <w:t xml:space="preserve"> obejmują szerokie spektrum świadczeń zdrowotnych. Problem w obrębie dostępności opiera się więc przede wszystkim na możliwości ich uzyskania w czasie, który odpowiada potrzebom medycznym. Problem długiego czasu oczekiwania w ramach AOS jest wskazywany jako wyzwanie dla polskiego systemu ochrony zdrowia nie tylko przez samych pacjentów. Mapa potrzeb zdrowotnych </w:t>
      </w:r>
      <w:r w:rsidR="00DB308C">
        <w:rPr>
          <w:rFonts w:eastAsia="Lato" w:cs="Times New Roman"/>
          <w:lang w:eastAsia="pl-PL"/>
        </w:rPr>
        <w:t xml:space="preserve">na lata 2027 – 2031 </w:t>
      </w:r>
      <w:r w:rsidRPr="000823CF">
        <w:rPr>
          <w:rFonts w:eastAsia="Lato" w:cs="Times New Roman"/>
          <w:lang w:eastAsia="pl-PL"/>
        </w:rPr>
        <w:t>wskazuje go jako najbardziej dotkliwy problem w ramach AOS</w:t>
      </w:r>
      <w:r w:rsidRPr="000823CF">
        <w:rPr>
          <w:rStyle w:val="Odwoanieprzypisudolnego"/>
          <w:rFonts w:eastAsia="Lato" w:cs="Times New Roman"/>
          <w:lang w:eastAsia="pl-PL"/>
        </w:rPr>
        <w:footnoteReference w:id="33"/>
      </w:r>
      <w:r w:rsidRPr="000823CF">
        <w:rPr>
          <w:rFonts w:eastAsia="Lato" w:cs="Times New Roman"/>
          <w:lang w:eastAsia="pl-PL"/>
        </w:rPr>
        <w:t>.</w:t>
      </w:r>
    </w:p>
    <w:p w14:paraId="3C9FA79A" w14:textId="3014874D" w:rsidR="005D0601" w:rsidRPr="00E42F65" w:rsidRDefault="005D0601" w:rsidP="00E42F65">
      <w:pPr>
        <w:rPr>
          <w:rFonts w:ascii="Times New Roman" w:eastAsia="Times New Roman" w:hAnsi="Times New Roman" w:cs="Times New Roman"/>
          <w:lang w:eastAsia="pl-PL"/>
        </w:rPr>
      </w:pPr>
      <w:r w:rsidRPr="3FF8799F">
        <w:rPr>
          <w:rFonts w:eastAsia="Lato" w:cs="Times New Roman"/>
          <w:lang w:eastAsia="pl-PL"/>
        </w:rPr>
        <w:lastRenderedPageBreak/>
        <w:t>Zgodnie z ostatecznym planem finansowym NFZ na 202</w:t>
      </w:r>
      <w:r w:rsidR="0022775E" w:rsidRPr="3FF8799F">
        <w:rPr>
          <w:rFonts w:eastAsia="Lato" w:cs="Times New Roman"/>
          <w:lang w:eastAsia="pl-PL"/>
        </w:rPr>
        <w:t>5</w:t>
      </w:r>
      <w:r w:rsidRPr="3FF8799F">
        <w:rPr>
          <w:rFonts w:eastAsia="Lato" w:cs="Times New Roman"/>
          <w:lang w:eastAsia="pl-PL"/>
        </w:rPr>
        <w:t xml:space="preserve"> r., planowane nakłady na koszty świadczeń w rodzaju ambulatoryjna opieka specjalistyczna wyniosły</w:t>
      </w:r>
      <w:r w:rsidR="00CA1C95" w:rsidRPr="3FF8799F">
        <w:rPr>
          <w:rFonts w:eastAsia="Lato" w:cs="Times New Roman"/>
          <w:lang w:eastAsia="pl-PL"/>
        </w:rPr>
        <w:t xml:space="preserve"> </w:t>
      </w:r>
      <w:r w:rsidR="00CA1C95" w:rsidRPr="3FF8799F">
        <w:rPr>
          <w:rFonts w:eastAsia="Times New Roman" w:cs="Times New Roman"/>
          <w:lang w:eastAsia="pl-PL"/>
        </w:rPr>
        <w:t xml:space="preserve">19,76 </w:t>
      </w:r>
      <w:r w:rsidRPr="3FF8799F">
        <w:rPr>
          <w:rFonts w:eastAsia="Lato" w:cs="Times New Roman"/>
          <w:lang w:eastAsia="pl-PL"/>
        </w:rPr>
        <w:t>mld złotych, co</w:t>
      </w:r>
      <w:r w:rsidR="00065DA0">
        <w:rPr>
          <w:rFonts w:eastAsia="Lato" w:cs="Times New Roman"/>
          <w:lang w:eastAsia="pl-PL"/>
        </w:rPr>
        <w:t> </w:t>
      </w:r>
      <w:r w:rsidRPr="3FF8799F">
        <w:rPr>
          <w:rFonts w:eastAsia="Lato" w:cs="Times New Roman"/>
          <w:lang w:eastAsia="pl-PL"/>
        </w:rPr>
        <w:t xml:space="preserve">stanowi wzrost o ponad </w:t>
      </w:r>
      <w:r w:rsidR="00CA1C95" w:rsidRPr="3FF8799F">
        <w:rPr>
          <w:rFonts w:eastAsia="Lato" w:cs="Times New Roman"/>
          <w:lang w:eastAsia="pl-PL"/>
        </w:rPr>
        <w:t>1</w:t>
      </w:r>
      <w:r w:rsidRPr="3FF8799F">
        <w:rPr>
          <w:rFonts w:eastAsia="Lato" w:cs="Times New Roman"/>
          <w:lang w:eastAsia="pl-PL"/>
        </w:rPr>
        <w:t xml:space="preserve"> mld złotych w stosunku do roku 202</w:t>
      </w:r>
      <w:r w:rsidR="00CA1C95" w:rsidRPr="3FF8799F">
        <w:rPr>
          <w:rFonts w:eastAsia="Lato" w:cs="Times New Roman"/>
          <w:lang w:eastAsia="pl-PL"/>
        </w:rPr>
        <w:t>4</w:t>
      </w:r>
      <w:r w:rsidRPr="3FF8799F">
        <w:rPr>
          <w:rFonts w:eastAsia="Lato" w:cs="Times New Roman"/>
          <w:lang w:eastAsia="pl-PL"/>
        </w:rPr>
        <w:t xml:space="preserve"> r. Jak wynika z raportu Watch Health Care Barometru WHC analizującego dostępność do świadczeń zdrowotnych finansowanych ze środków publicznych w Polsce</w:t>
      </w:r>
      <w:r w:rsidR="00D50403" w:rsidRPr="3FF8799F">
        <w:rPr>
          <w:rFonts w:eastAsia="Lato" w:cs="Times New Roman"/>
          <w:lang w:eastAsia="pl-PL"/>
        </w:rPr>
        <w:t xml:space="preserve"> </w:t>
      </w:r>
      <w:r w:rsidRPr="000823CF">
        <w:rPr>
          <w:rFonts w:eastAsia="Lato" w:cs="Times New Roman"/>
          <w:lang w:eastAsia="pl-PL"/>
        </w:rPr>
        <w:t>– przeciętny czas oczekiwania na świadczenia medyczne wyn</w:t>
      </w:r>
      <w:r w:rsidR="0083626F">
        <w:rPr>
          <w:rFonts w:eastAsia="Lato" w:cs="Times New Roman"/>
          <w:lang w:eastAsia="pl-PL"/>
        </w:rPr>
        <w:t xml:space="preserve">iósł w 2025 r. </w:t>
      </w:r>
      <w:r w:rsidRPr="000823CF">
        <w:rPr>
          <w:rFonts w:eastAsia="Lato" w:cs="Times New Roman"/>
          <w:lang w:eastAsia="pl-PL"/>
        </w:rPr>
        <w:t>4,2 miesiąca</w:t>
      </w:r>
      <w:r w:rsidR="000516C1">
        <w:rPr>
          <w:rFonts w:eastAsia="Lato" w:cs="Times New Roman"/>
          <w:lang w:eastAsia="pl-PL"/>
        </w:rPr>
        <w:t>,</w:t>
      </w:r>
      <w:r w:rsidR="0083626F">
        <w:rPr>
          <w:rFonts w:eastAsia="Lato" w:cs="Times New Roman"/>
          <w:lang w:eastAsia="pl-PL"/>
        </w:rPr>
        <w:t xml:space="preserve"> czyli porównywalnie jak rok wcześniej, co stanowi</w:t>
      </w:r>
      <w:r w:rsidR="0022775E">
        <w:rPr>
          <w:rFonts w:eastAsia="Lato" w:cs="Times New Roman"/>
          <w:lang w:eastAsia="pl-PL"/>
        </w:rPr>
        <w:t xml:space="preserve"> </w:t>
      </w:r>
      <w:r w:rsidR="0083626F">
        <w:rPr>
          <w:rFonts w:eastAsia="Lato" w:cs="Times New Roman"/>
          <w:lang w:eastAsia="pl-PL"/>
        </w:rPr>
        <w:t>długi czas oczekiwania w stosunku do poprzednich raportów</w:t>
      </w:r>
      <w:r w:rsidRPr="000823CF">
        <w:rPr>
          <w:rFonts w:eastAsia="Lato" w:cs="Times New Roman"/>
          <w:lang w:eastAsia="pl-PL"/>
        </w:rPr>
        <w:t>. Najbardziej wydłużone są kolejki do</w:t>
      </w:r>
      <w:r w:rsidR="0083626F" w:rsidRPr="0083626F">
        <w:rPr>
          <w:rFonts w:eastAsia="Lato" w:cs="Times New Roman"/>
          <w:lang w:eastAsia="pl-PL"/>
        </w:rPr>
        <w:t xml:space="preserve"> neurochirurga (13,1 mies.), endokrynologa (12,9 mies.) oraz gastroenterologa (9,9 mies.)</w:t>
      </w:r>
      <w:r w:rsidR="00401E32">
        <w:rPr>
          <w:rStyle w:val="Odwoanieprzypisudolnego"/>
          <w:rFonts w:eastAsia="Lato" w:cs="Times New Roman"/>
          <w:lang w:eastAsia="pl-PL"/>
        </w:rPr>
        <w:footnoteReference w:id="34"/>
      </w:r>
      <w:r w:rsidR="0083626F" w:rsidRPr="0083626F">
        <w:rPr>
          <w:rFonts w:eastAsia="Lato" w:cs="Times New Roman"/>
          <w:lang w:eastAsia="pl-PL"/>
        </w:rPr>
        <w:t>.</w:t>
      </w:r>
      <w:r w:rsidRPr="000823CF">
        <w:rPr>
          <w:rFonts w:eastAsia="Lato" w:cs="Times New Roman"/>
          <w:lang w:eastAsia="pl-PL"/>
        </w:rPr>
        <w:t xml:space="preserve"> </w:t>
      </w:r>
    </w:p>
    <w:p w14:paraId="11C9F43D" w14:textId="3E787E53" w:rsidR="00763BE8" w:rsidRDefault="005D0601" w:rsidP="006F18B8">
      <w:pPr>
        <w:shd w:val="clear" w:color="auto" w:fill="FFFFFF" w:themeFill="background1"/>
        <w:rPr>
          <w:rFonts w:eastAsia="Lato" w:cs="Times New Roman"/>
          <w:lang w:eastAsia="pl-PL"/>
        </w:rPr>
      </w:pPr>
      <w:bookmarkStart w:id="118" w:name="_Hlk106189636"/>
      <w:r w:rsidRPr="000823CF">
        <w:rPr>
          <w:rFonts w:eastAsia="Lato" w:cs="Times New Roman"/>
          <w:lang w:eastAsia="pl-PL"/>
        </w:rPr>
        <w:t>Długi czas oczekiwania na świadczenia specjalistyczne nie oznacza każdorazowo ograniczenia w dostępności do danego świadczenia. Nie oznacza również każdorazowego naruszenia praw pacjenta. W sytuacji ograniczonych możliwości udzielenia odpowiednich świadczeń zdrowotnych prawo pacjenta do tych świadczeń zapewnia prawo do przejrzystej, obiektywnej, opartej na kryteriach medycznych, procedury ustalającej kolejność dostępu do tych świadczeń</w:t>
      </w:r>
      <w:bookmarkEnd w:id="118"/>
      <w:r w:rsidRPr="000823CF">
        <w:rPr>
          <w:rFonts w:eastAsia="Lato" w:cs="Times New Roman"/>
          <w:lang w:eastAsia="pl-PL"/>
        </w:rPr>
        <w:t>. Jeżeli istnieje konieczność pilnego udzielenia świadczenia pacjentowi ze względu na dynamikę procesu chorobowego i możliwości szybkiego pogorszenia stanu zdrowia lub znaczącego zmniejszenia szans na powrót do zdrowia, pacjent powinien otrzymać skierowanie z kategorią „przypadek pilny”</w:t>
      </w:r>
      <w:r w:rsidRPr="000823CF">
        <w:rPr>
          <w:rStyle w:val="Odwoanieprzypisudolnego"/>
          <w:rFonts w:eastAsia="Lato" w:cs="Times New Roman"/>
          <w:lang w:eastAsia="pl-PL"/>
        </w:rPr>
        <w:footnoteReference w:id="35"/>
      </w:r>
      <w:r w:rsidRPr="000823CF">
        <w:rPr>
          <w:rFonts w:eastAsia="Lato" w:cs="Times New Roman"/>
          <w:lang w:eastAsia="pl-PL"/>
        </w:rPr>
        <w:t>. Pozostali pacjenci kierowani są do lekarzy specjalistów w trybie stabilnym. Warto zaznaczyć, że w tym kontekście mowa przede wszystkim o czasie oczekiwania na</w:t>
      </w:r>
      <w:r w:rsidR="00E42F65">
        <w:rPr>
          <w:rFonts w:eastAsia="Lato" w:cs="Times New Roman"/>
          <w:lang w:eastAsia="pl-PL"/>
        </w:rPr>
        <w:t> </w:t>
      </w:r>
      <w:r w:rsidRPr="000823CF">
        <w:rPr>
          <w:rFonts w:eastAsia="Lato" w:cs="Times New Roman"/>
          <w:lang w:eastAsia="pl-PL"/>
        </w:rPr>
        <w:t xml:space="preserve">pierwszą wizytę u lekarza danej specjalizacji. Pacjenci, którzy są pod opieką lekarza specjalisty, powinni mieć wyznaczane przez lekarza kolejne wizyty, zgodnie z potrzebami wynikającymi </w:t>
      </w:r>
      <w:r w:rsidR="00D90BFC" w:rsidRPr="000823CF">
        <w:rPr>
          <w:rFonts w:eastAsia="Lato" w:cs="Times New Roman"/>
          <w:lang w:eastAsia="pl-PL"/>
        </w:rPr>
        <w:t>z</w:t>
      </w:r>
      <w:r w:rsidR="00D90BFC">
        <w:rPr>
          <w:rFonts w:eastAsia="Lato" w:cs="Times New Roman"/>
          <w:lang w:eastAsia="pl-PL"/>
        </w:rPr>
        <w:t xml:space="preserve"> </w:t>
      </w:r>
      <w:r w:rsidRPr="000823CF">
        <w:rPr>
          <w:rFonts w:eastAsia="Lato" w:cs="Times New Roman"/>
          <w:lang w:eastAsia="pl-PL"/>
        </w:rPr>
        <w:t xml:space="preserve">procesu leczenia. </w:t>
      </w:r>
    </w:p>
    <w:p w14:paraId="70EF8310" w14:textId="536310C8" w:rsidR="005D0601" w:rsidRPr="000823CF" w:rsidRDefault="005D0601" w:rsidP="006F18B8">
      <w:pPr>
        <w:shd w:val="clear" w:color="auto" w:fill="FFFFFF" w:themeFill="background1"/>
        <w:rPr>
          <w:rFonts w:eastAsia="Lato" w:cs="Times New Roman"/>
          <w:lang w:eastAsia="pl-PL"/>
        </w:rPr>
      </w:pPr>
      <w:r w:rsidRPr="000823CF">
        <w:rPr>
          <w:rFonts w:eastAsia="Lato" w:cs="Times New Roman"/>
          <w:lang w:eastAsia="pl-PL"/>
        </w:rPr>
        <w:t xml:space="preserve">Problem długiego czasu oczekiwania na świadczenia w ramach AOS jest zagadnieniem złożonym. Pojawiają się istotne różnice w konkretnych dziedzinach medycyny. </w:t>
      </w:r>
      <w:r w:rsidR="00401E32" w:rsidRPr="00401E32">
        <w:rPr>
          <w:rFonts w:eastAsia="Lato" w:cs="Times New Roman"/>
          <w:lang w:eastAsia="pl-PL"/>
        </w:rPr>
        <w:t>Długi czas oczekiwania na świadczenia w ambulatoryjnej opiece specjalistycznej (AOS) wynika głównie z</w:t>
      </w:r>
      <w:r w:rsidR="00065DA0">
        <w:rPr>
          <w:rFonts w:eastAsia="Lato" w:cs="Times New Roman"/>
          <w:lang w:eastAsia="pl-PL"/>
        </w:rPr>
        <w:t> </w:t>
      </w:r>
      <w:r w:rsidR="00401E32" w:rsidRPr="00401E32">
        <w:rPr>
          <w:rFonts w:eastAsia="Lato" w:cs="Times New Roman"/>
          <w:lang w:eastAsia="pl-PL"/>
        </w:rPr>
        <w:t>nieodpowiedniego kierowania pacjentów między poziomami opieki oraz szeregu czynników systemowych. Problemy leżą po stronie placówek (</w:t>
      </w:r>
      <w:r w:rsidR="00B8565B">
        <w:rPr>
          <w:rFonts w:eastAsia="Lato" w:cs="Times New Roman"/>
          <w:lang w:eastAsia="pl-PL"/>
        </w:rPr>
        <w:t xml:space="preserve">m.in. </w:t>
      </w:r>
      <w:r w:rsidR="00401E32" w:rsidRPr="00401E32">
        <w:rPr>
          <w:rFonts w:eastAsia="Lato" w:cs="Times New Roman"/>
          <w:lang w:eastAsia="pl-PL"/>
        </w:rPr>
        <w:t>organizacja pracy), płatnika (</w:t>
      </w:r>
      <w:r w:rsidR="00B8565B">
        <w:rPr>
          <w:rFonts w:eastAsia="Lato" w:cs="Times New Roman"/>
          <w:lang w:eastAsia="pl-PL"/>
        </w:rPr>
        <w:t>m.in.</w:t>
      </w:r>
      <w:r w:rsidR="00065DA0">
        <w:rPr>
          <w:rFonts w:eastAsia="Lato" w:cs="Times New Roman"/>
          <w:lang w:eastAsia="pl-PL"/>
        </w:rPr>
        <w:t> </w:t>
      </w:r>
      <w:r w:rsidR="00401E32" w:rsidRPr="00401E32">
        <w:rPr>
          <w:rFonts w:eastAsia="Lato" w:cs="Times New Roman"/>
          <w:lang w:eastAsia="pl-PL"/>
        </w:rPr>
        <w:t>niedofinansowanie), organizatora systemu (</w:t>
      </w:r>
      <w:r w:rsidR="00B8565B">
        <w:rPr>
          <w:rFonts w:eastAsia="Lato" w:cs="Times New Roman"/>
          <w:lang w:eastAsia="pl-PL"/>
        </w:rPr>
        <w:t xml:space="preserve">m.in. </w:t>
      </w:r>
      <w:r w:rsidR="00401E32" w:rsidRPr="00401E32">
        <w:rPr>
          <w:rFonts w:eastAsia="Lato" w:cs="Times New Roman"/>
          <w:lang w:eastAsia="pl-PL"/>
        </w:rPr>
        <w:t>braki kadrowe, słaba informatyzacja) oraz pacjentów (</w:t>
      </w:r>
      <w:r w:rsidR="00B8565B">
        <w:rPr>
          <w:rFonts w:eastAsia="Lato" w:cs="Times New Roman"/>
          <w:lang w:eastAsia="pl-PL"/>
        </w:rPr>
        <w:t xml:space="preserve">m.in. </w:t>
      </w:r>
      <w:r w:rsidR="00401E32" w:rsidRPr="00401E32">
        <w:rPr>
          <w:rFonts w:eastAsia="Lato" w:cs="Times New Roman"/>
          <w:lang w:eastAsia="pl-PL"/>
        </w:rPr>
        <w:t>nieodwoływanie wizyt, nadmierne korzystanie ze specjalistów). Skutkiem</w:t>
      </w:r>
      <w:r w:rsidR="00B8565B">
        <w:rPr>
          <w:rFonts w:eastAsia="Lato" w:cs="Times New Roman"/>
          <w:lang w:eastAsia="pl-PL"/>
        </w:rPr>
        <w:t xml:space="preserve"> długiego czasu oczekiwania na wizytę u specjalisty</w:t>
      </w:r>
      <w:r w:rsidR="00401E32" w:rsidRPr="00401E32">
        <w:rPr>
          <w:rFonts w:eastAsia="Lato" w:cs="Times New Roman"/>
          <w:lang w:eastAsia="pl-PL"/>
        </w:rPr>
        <w:t xml:space="preserve"> są opóźnienia w leczeniu, pogorszenie zdrowia pacjentów, a nawet ryzyko hospitalizacji lub zgonu</w:t>
      </w:r>
      <w:r w:rsidRPr="000823CF">
        <w:rPr>
          <w:rStyle w:val="Odwoanieprzypisudolnego"/>
          <w:rFonts w:eastAsia="Lato" w:cs="Times New Roman"/>
          <w:lang w:eastAsia="pl-PL"/>
        </w:rPr>
        <w:footnoteReference w:id="36"/>
      </w:r>
      <w:r w:rsidRPr="000823CF">
        <w:rPr>
          <w:rFonts w:eastAsia="Lato" w:cs="Times New Roman"/>
          <w:lang w:eastAsia="pl-PL"/>
        </w:rPr>
        <w:t xml:space="preserve">. </w:t>
      </w:r>
    </w:p>
    <w:p w14:paraId="2F83E809" w14:textId="5FF6195E" w:rsidR="005D0601" w:rsidRPr="000823CF" w:rsidRDefault="005D0601" w:rsidP="006F18B8">
      <w:pPr>
        <w:shd w:val="clear" w:color="auto" w:fill="FFFFFF" w:themeFill="background1"/>
        <w:rPr>
          <w:rFonts w:eastAsia="Lato" w:cs="Times New Roman"/>
          <w:lang w:eastAsia="pl-PL"/>
        </w:rPr>
      </w:pPr>
      <w:r w:rsidRPr="000823CF">
        <w:rPr>
          <w:rFonts w:eastAsia="Lato" w:cs="Times New Roman"/>
          <w:lang w:eastAsia="pl-PL"/>
        </w:rPr>
        <w:t>Według danych NFZ, przekazanych przez świadczeniodawców, na koniec 202</w:t>
      </w:r>
      <w:r w:rsidR="00FF002C">
        <w:rPr>
          <w:rFonts w:eastAsia="Lato" w:cs="Times New Roman"/>
          <w:lang w:eastAsia="pl-PL"/>
        </w:rPr>
        <w:t>5</w:t>
      </w:r>
      <w:r w:rsidRPr="000823CF">
        <w:rPr>
          <w:rFonts w:eastAsia="Lato" w:cs="Times New Roman"/>
          <w:lang w:eastAsia="pl-PL"/>
        </w:rPr>
        <w:t xml:space="preserve"> r., w przypadku stabilnym najdłuższy czas oczekiwania na wizytę był w poradni </w:t>
      </w:r>
      <w:r w:rsidR="009F2F6E">
        <w:rPr>
          <w:rFonts w:eastAsia="Lato" w:cs="Times New Roman"/>
          <w:lang w:eastAsia="pl-PL"/>
        </w:rPr>
        <w:t xml:space="preserve">ortodontycznej dla dzieci </w:t>
      </w:r>
      <w:r w:rsidR="009F2F6E" w:rsidRPr="000823CF">
        <w:rPr>
          <w:rFonts w:eastAsia="Lato" w:cs="Times New Roman"/>
          <w:lang w:eastAsia="pl-PL"/>
        </w:rPr>
        <w:t>(</w:t>
      </w:r>
      <w:r w:rsidR="009F2F6E">
        <w:rPr>
          <w:rFonts w:eastAsia="Lato" w:cs="Times New Roman"/>
          <w:lang w:eastAsia="pl-PL"/>
        </w:rPr>
        <w:t>średni</w:t>
      </w:r>
      <w:r w:rsidR="009F2F6E" w:rsidRPr="000823CF">
        <w:rPr>
          <w:rFonts w:eastAsia="Lato" w:cs="Times New Roman"/>
          <w:lang w:eastAsia="pl-PL"/>
        </w:rPr>
        <w:t xml:space="preserve"> rzeczywist</w:t>
      </w:r>
      <w:r w:rsidR="009F2F6E">
        <w:rPr>
          <w:rFonts w:eastAsia="Lato" w:cs="Times New Roman"/>
          <w:lang w:eastAsia="pl-PL"/>
        </w:rPr>
        <w:t>y</w:t>
      </w:r>
      <w:r w:rsidR="009F2F6E" w:rsidRPr="000823CF">
        <w:rPr>
          <w:rFonts w:eastAsia="Lato" w:cs="Times New Roman"/>
          <w:lang w:eastAsia="pl-PL"/>
        </w:rPr>
        <w:t xml:space="preserve"> czas oczekiwania wynosił </w:t>
      </w:r>
      <w:r w:rsidR="009F2F6E">
        <w:rPr>
          <w:rFonts w:eastAsia="Lato" w:cs="Times New Roman"/>
          <w:lang w:eastAsia="pl-PL"/>
        </w:rPr>
        <w:t>869</w:t>
      </w:r>
      <w:r w:rsidR="009F2F6E" w:rsidRPr="000823CF">
        <w:rPr>
          <w:rFonts w:eastAsia="Lato" w:cs="Times New Roman"/>
          <w:lang w:eastAsia="pl-PL"/>
        </w:rPr>
        <w:t xml:space="preserve"> dni)</w:t>
      </w:r>
      <w:r w:rsidR="009F2F6E">
        <w:rPr>
          <w:rFonts w:eastAsia="Lato" w:cs="Times New Roman"/>
          <w:lang w:eastAsia="pl-PL"/>
        </w:rPr>
        <w:t xml:space="preserve"> w województwie podkarpackim, </w:t>
      </w:r>
      <w:r w:rsidRPr="000823CF">
        <w:rPr>
          <w:rFonts w:eastAsia="Lato" w:cs="Times New Roman"/>
          <w:lang w:eastAsia="pl-PL"/>
        </w:rPr>
        <w:t>następnie do</w:t>
      </w:r>
      <w:r w:rsidR="00E42F65">
        <w:rPr>
          <w:rFonts w:eastAsia="Lato" w:cs="Times New Roman"/>
          <w:lang w:eastAsia="pl-PL"/>
        </w:rPr>
        <w:t> </w:t>
      </w:r>
      <w:r w:rsidRPr="000823CF">
        <w:rPr>
          <w:rFonts w:eastAsia="Lato" w:cs="Times New Roman"/>
          <w:lang w:eastAsia="pl-PL"/>
        </w:rPr>
        <w:t xml:space="preserve">poradni </w:t>
      </w:r>
      <w:r w:rsidR="009F2F6E">
        <w:rPr>
          <w:rFonts w:eastAsia="Lato" w:cs="Times New Roman"/>
          <w:lang w:eastAsia="pl-PL"/>
        </w:rPr>
        <w:t xml:space="preserve">genetycznej </w:t>
      </w:r>
      <w:r w:rsidRPr="000823CF">
        <w:rPr>
          <w:rFonts w:eastAsia="Lato" w:cs="Times New Roman"/>
          <w:lang w:eastAsia="pl-PL"/>
        </w:rPr>
        <w:t xml:space="preserve">dla dzieci w </w:t>
      </w:r>
      <w:r w:rsidR="009F2F6E">
        <w:rPr>
          <w:rFonts w:eastAsia="Lato" w:cs="Times New Roman"/>
          <w:lang w:eastAsia="pl-PL"/>
        </w:rPr>
        <w:t>województwie śląskim</w:t>
      </w:r>
      <w:r w:rsidRPr="000823CF">
        <w:rPr>
          <w:rFonts w:eastAsia="Lato" w:cs="Times New Roman"/>
          <w:lang w:eastAsia="pl-PL"/>
        </w:rPr>
        <w:t xml:space="preserve"> (</w:t>
      </w:r>
      <w:r w:rsidR="009F2F6E">
        <w:rPr>
          <w:rFonts w:eastAsia="Lato" w:cs="Times New Roman"/>
          <w:lang w:eastAsia="pl-PL"/>
        </w:rPr>
        <w:t>średni</w:t>
      </w:r>
      <w:r w:rsidR="009F2F6E" w:rsidRPr="000823CF">
        <w:rPr>
          <w:rFonts w:eastAsia="Lato" w:cs="Times New Roman"/>
          <w:lang w:eastAsia="pl-PL"/>
        </w:rPr>
        <w:t xml:space="preserve"> rzeczywist</w:t>
      </w:r>
      <w:r w:rsidR="009F2F6E">
        <w:rPr>
          <w:rFonts w:eastAsia="Lato" w:cs="Times New Roman"/>
          <w:lang w:eastAsia="pl-PL"/>
        </w:rPr>
        <w:t>y</w:t>
      </w:r>
      <w:r w:rsidR="009F2F6E" w:rsidRPr="000823CF">
        <w:rPr>
          <w:rFonts w:eastAsia="Lato" w:cs="Times New Roman"/>
          <w:lang w:eastAsia="pl-PL"/>
        </w:rPr>
        <w:t xml:space="preserve"> czas oczekiwania wynosił </w:t>
      </w:r>
      <w:r w:rsidR="009F2F6E">
        <w:rPr>
          <w:rFonts w:eastAsia="Lato" w:cs="Times New Roman"/>
          <w:lang w:eastAsia="pl-PL"/>
        </w:rPr>
        <w:t xml:space="preserve">856 </w:t>
      </w:r>
      <w:r w:rsidRPr="000823CF">
        <w:rPr>
          <w:rFonts w:eastAsia="Lato" w:cs="Times New Roman"/>
          <w:lang w:eastAsia="pl-PL"/>
        </w:rPr>
        <w:t xml:space="preserve">dni) oraz w poradni neurochirurgicznej w </w:t>
      </w:r>
      <w:r w:rsidR="33FDCDA5" w:rsidRPr="3EDF4E67">
        <w:rPr>
          <w:rFonts w:eastAsia="Lato" w:cs="Times New Roman"/>
          <w:lang w:eastAsia="pl-PL"/>
        </w:rPr>
        <w:t xml:space="preserve">województwie </w:t>
      </w:r>
      <w:r w:rsidRPr="000823CF">
        <w:rPr>
          <w:rFonts w:eastAsia="Lato" w:cs="Times New Roman"/>
          <w:lang w:eastAsia="pl-PL"/>
        </w:rPr>
        <w:t>pomorskim (</w:t>
      </w:r>
      <w:r w:rsidR="00401E32">
        <w:rPr>
          <w:rFonts w:eastAsia="Lato" w:cs="Times New Roman"/>
          <w:lang w:eastAsia="pl-PL"/>
        </w:rPr>
        <w:t>średni</w:t>
      </w:r>
      <w:r w:rsidR="00401E32" w:rsidRPr="000823CF">
        <w:rPr>
          <w:rFonts w:eastAsia="Lato" w:cs="Times New Roman"/>
          <w:lang w:eastAsia="pl-PL"/>
        </w:rPr>
        <w:t xml:space="preserve"> rzeczywist</w:t>
      </w:r>
      <w:r w:rsidR="00401E32">
        <w:rPr>
          <w:rFonts w:eastAsia="Lato" w:cs="Times New Roman"/>
          <w:lang w:eastAsia="pl-PL"/>
        </w:rPr>
        <w:t>y</w:t>
      </w:r>
      <w:r w:rsidR="00401E32" w:rsidRPr="000823CF">
        <w:rPr>
          <w:rFonts w:eastAsia="Lato" w:cs="Times New Roman"/>
          <w:lang w:eastAsia="pl-PL"/>
        </w:rPr>
        <w:t xml:space="preserve"> czas oczekiwania wynosił</w:t>
      </w:r>
      <w:r w:rsidR="00401E32">
        <w:rPr>
          <w:rFonts w:eastAsia="Lato" w:cs="Times New Roman"/>
          <w:lang w:eastAsia="pl-PL"/>
        </w:rPr>
        <w:t xml:space="preserve"> 663</w:t>
      </w:r>
      <w:r w:rsidRPr="000823CF">
        <w:rPr>
          <w:rFonts w:eastAsia="Lato" w:cs="Times New Roman"/>
          <w:lang w:eastAsia="pl-PL"/>
        </w:rPr>
        <w:t xml:space="preserve"> dni). </w:t>
      </w:r>
    </w:p>
    <w:p w14:paraId="533D3780" w14:textId="7E4434FF" w:rsidR="005D0601" w:rsidRDefault="005D0601" w:rsidP="006F18B8">
      <w:pPr>
        <w:rPr>
          <w:rFonts w:eastAsia="Lato" w:cs="Times New Roman"/>
          <w:lang w:eastAsia="pl-PL"/>
        </w:rPr>
      </w:pPr>
      <w:r w:rsidRPr="000823CF">
        <w:rPr>
          <w:rFonts w:eastAsia="Lato" w:cs="Times New Roman"/>
          <w:lang w:eastAsia="pl-PL"/>
        </w:rPr>
        <w:lastRenderedPageBreak/>
        <w:t>W przypadku pilnym najdłużej pacjenci musieli czekać do poradni dla osób z autyzmem dziecięcym (</w:t>
      </w:r>
      <w:r w:rsidR="00683AD0">
        <w:rPr>
          <w:rFonts w:eastAsia="Lato" w:cs="Times New Roman"/>
          <w:lang w:eastAsia="pl-PL"/>
        </w:rPr>
        <w:t>średni</w:t>
      </w:r>
      <w:r w:rsidRPr="000823CF">
        <w:rPr>
          <w:rFonts w:eastAsia="Lato" w:cs="Times New Roman"/>
          <w:lang w:eastAsia="pl-PL"/>
        </w:rPr>
        <w:t xml:space="preserve"> rzeczywist</w:t>
      </w:r>
      <w:r w:rsidR="00683AD0">
        <w:rPr>
          <w:rFonts w:eastAsia="Lato" w:cs="Times New Roman"/>
          <w:lang w:eastAsia="pl-PL"/>
        </w:rPr>
        <w:t>y</w:t>
      </w:r>
      <w:r w:rsidRPr="000823CF">
        <w:rPr>
          <w:rFonts w:eastAsia="Lato" w:cs="Times New Roman"/>
          <w:lang w:eastAsia="pl-PL"/>
        </w:rPr>
        <w:t xml:space="preserve"> czas oczekiwania wynosił </w:t>
      </w:r>
      <w:r w:rsidR="00683AD0">
        <w:rPr>
          <w:rFonts w:eastAsia="Lato" w:cs="Times New Roman"/>
          <w:lang w:eastAsia="pl-PL"/>
        </w:rPr>
        <w:t>1133</w:t>
      </w:r>
      <w:r w:rsidRPr="000823CF">
        <w:rPr>
          <w:rFonts w:eastAsia="Lato" w:cs="Times New Roman"/>
          <w:lang w:eastAsia="pl-PL"/>
        </w:rPr>
        <w:t xml:space="preserve"> dni)</w:t>
      </w:r>
      <w:r w:rsidR="00683AD0">
        <w:rPr>
          <w:rFonts w:eastAsia="Lato" w:cs="Times New Roman"/>
          <w:lang w:eastAsia="pl-PL"/>
        </w:rPr>
        <w:t xml:space="preserve"> w województwie podlaskim</w:t>
      </w:r>
      <w:r w:rsidRPr="000823CF">
        <w:rPr>
          <w:rFonts w:eastAsia="Lato" w:cs="Times New Roman"/>
          <w:lang w:eastAsia="pl-PL"/>
        </w:rPr>
        <w:t xml:space="preserve">, poradni </w:t>
      </w:r>
      <w:r w:rsidR="00683AD0">
        <w:rPr>
          <w:rFonts w:eastAsia="Lato" w:cs="Times New Roman"/>
          <w:lang w:eastAsia="pl-PL"/>
        </w:rPr>
        <w:t>immunologicznej dla dzieci w</w:t>
      </w:r>
      <w:r w:rsidRPr="000823CF">
        <w:rPr>
          <w:rFonts w:eastAsia="Lato" w:cs="Times New Roman"/>
          <w:lang w:eastAsia="pl-PL"/>
        </w:rPr>
        <w:t xml:space="preserve"> </w:t>
      </w:r>
      <w:r w:rsidR="00683AD0">
        <w:rPr>
          <w:rFonts w:eastAsia="Lato" w:cs="Times New Roman"/>
          <w:lang w:eastAsia="pl-PL"/>
        </w:rPr>
        <w:t>wielkopolskim</w:t>
      </w:r>
      <w:r w:rsidRPr="000823CF">
        <w:rPr>
          <w:rFonts w:eastAsia="Lato" w:cs="Times New Roman"/>
          <w:lang w:eastAsia="pl-PL"/>
        </w:rPr>
        <w:t xml:space="preserve"> (</w:t>
      </w:r>
      <w:r w:rsidR="00683AD0">
        <w:rPr>
          <w:rFonts w:eastAsia="Lato" w:cs="Times New Roman"/>
          <w:lang w:eastAsia="pl-PL"/>
        </w:rPr>
        <w:t>średni</w:t>
      </w:r>
      <w:r w:rsidR="00683AD0" w:rsidRPr="000823CF">
        <w:rPr>
          <w:rFonts w:eastAsia="Lato" w:cs="Times New Roman"/>
          <w:lang w:eastAsia="pl-PL"/>
        </w:rPr>
        <w:t xml:space="preserve"> rzeczywist</w:t>
      </w:r>
      <w:r w:rsidR="00683AD0">
        <w:rPr>
          <w:rFonts w:eastAsia="Lato" w:cs="Times New Roman"/>
          <w:lang w:eastAsia="pl-PL"/>
        </w:rPr>
        <w:t>y</w:t>
      </w:r>
      <w:r w:rsidR="00683AD0" w:rsidRPr="000823CF">
        <w:rPr>
          <w:rFonts w:eastAsia="Lato" w:cs="Times New Roman"/>
          <w:lang w:eastAsia="pl-PL"/>
        </w:rPr>
        <w:t xml:space="preserve"> czas oczekiwania wynosił </w:t>
      </w:r>
      <w:r w:rsidR="00683AD0">
        <w:rPr>
          <w:rFonts w:eastAsia="Lato" w:cs="Times New Roman"/>
          <w:lang w:eastAsia="pl-PL"/>
        </w:rPr>
        <w:t>486</w:t>
      </w:r>
      <w:r w:rsidR="00683AD0" w:rsidRPr="000823CF">
        <w:rPr>
          <w:rFonts w:eastAsia="Lato" w:cs="Times New Roman"/>
          <w:lang w:eastAsia="pl-PL"/>
        </w:rPr>
        <w:t xml:space="preserve"> dni</w:t>
      </w:r>
      <w:r w:rsidRPr="000823CF">
        <w:rPr>
          <w:rFonts w:eastAsia="Lato" w:cs="Times New Roman"/>
          <w:lang w:eastAsia="pl-PL"/>
        </w:rPr>
        <w:t>) oraz poradni chorób naczyń w województwie podlaskim (</w:t>
      </w:r>
      <w:r w:rsidR="00683AD0">
        <w:rPr>
          <w:rFonts w:eastAsia="Lato" w:cs="Times New Roman"/>
          <w:lang w:eastAsia="pl-PL"/>
        </w:rPr>
        <w:t>średni</w:t>
      </w:r>
      <w:r w:rsidR="00683AD0" w:rsidRPr="000823CF">
        <w:rPr>
          <w:rFonts w:eastAsia="Lato" w:cs="Times New Roman"/>
          <w:lang w:eastAsia="pl-PL"/>
        </w:rPr>
        <w:t xml:space="preserve"> rzeczywist</w:t>
      </w:r>
      <w:r w:rsidR="00683AD0">
        <w:rPr>
          <w:rFonts w:eastAsia="Lato" w:cs="Times New Roman"/>
          <w:lang w:eastAsia="pl-PL"/>
        </w:rPr>
        <w:t>y</w:t>
      </w:r>
      <w:r w:rsidR="00683AD0" w:rsidRPr="000823CF">
        <w:rPr>
          <w:rFonts w:eastAsia="Lato" w:cs="Times New Roman"/>
          <w:lang w:eastAsia="pl-PL"/>
        </w:rPr>
        <w:t xml:space="preserve"> czas oczekiwania wynosił </w:t>
      </w:r>
      <w:r w:rsidR="00683AD0">
        <w:rPr>
          <w:rFonts w:eastAsia="Lato" w:cs="Times New Roman"/>
          <w:lang w:eastAsia="pl-PL"/>
        </w:rPr>
        <w:t xml:space="preserve">481 </w:t>
      </w:r>
      <w:r w:rsidRPr="000823CF">
        <w:rPr>
          <w:rFonts w:eastAsia="Lato" w:cs="Times New Roman"/>
          <w:lang w:eastAsia="pl-PL"/>
        </w:rPr>
        <w:t xml:space="preserve">dni). </w:t>
      </w:r>
    </w:p>
    <w:p w14:paraId="6E86FDF1" w14:textId="497890D4" w:rsidR="005D0601" w:rsidRPr="00763BE8" w:rsidRDefault="00763BE8" w:rsidP="006F18B8">
      <w:pPr>
        <w:pStyle w:val="Nagwek5"/>
        <w:spacing w:before="100" w:after="100"/>
        <w:rPr>
          <w:rFonts w:eastAsiaTheme="minorHAnsi" w:cs="Times New Roman"/>
          <w:color w:val="auto"/>
        </w:rPr>
      </w:pPr>
      <w:r w:rsidRPr="328D8DC5">
        <w:rPr>
          <w:rFonts w:eastAsiaTheme="minorEastAsia" w:cs="Times New Roman"/>
          <w:color w:val="auto"/>
        </w:rPr>
        <w:t>W celu poprawy dostępności do świadczeń w AOS w 2025 r. wprowadzono zmianę. Zgodnie z</w:t>
      </w:r>
      <w:r w:rsidR="00065DA0">
        <w:rPr>
          <w:rFonts w:eastAsiaTheme="minorEastAsia" w:cs="Times New Roman"/>
          <w:color w:val="auto"/>
        </w:rPr>
        <w:t> </w:t>
      </w:r>
      <w:r w:rsidRPr="328D8DC5">
        <w:rPr>
          <w:rFonts w:eastAsiaTheme="minorEastAsia" w:cs="Times New Roman"/>
          <w:color w:val="auto"/>
        </w:rPr>
        <w:t>Zarządzeniem nr 23/2025/DSOZ Prezesa NFZ z 1 kwietnia 2025 r.</w:t>
      </w:r>
      <w:r w:rsidRPr="328D8DC5">
        <w:rPr>
          <w:rStyle w:val="Odwoanieprzypisudolnego"/>
          <w:rFonts w:eastAsiaTheme="minorEastAsia" w:cs="Times New Roman"/>
          <w:color w:val="auto"/>
        </w:rPr>
        <w:footnoteReference w:id="37"/>
      </w:r>
      <w:r w:rsidRPr="328D8DC5">
        <w:rPr>
          <w:rFonts w:eastAsiaTheme="minorEastAsia" w:cs="Times New Roman"/>
          <w:color w:val="auto"/>
        </w:rPr>
        <w:t>, poradnie specjalistyczne, w których udział wizyt pierwszorazowych jest niższy niż mediana dla danej dziedziny, są zobowiązane do jego zwiększenia.</w:t>
      </w:r>
      <w:r w:rsidR="009946EA" w:rsidRPr="328D8DC5">
        <w:rPr>
          <w:rFonts w:eastAsiaTheme="minorEastAsia" w:cs="Times New Roman"/>
          <w:color w:val="auto"/>
        </w:rPr>
        <w:t xml:space="preserve"> </w:t>
      </w:r>
      <w:r w:rsidRPr="328D8DC5">
        <w:rPr>
          <w:rFonts w:eastAsiaTheme="minorEastAsia" w:cs="Times New Roman"/>
          <w:color w:val="auto"/>
        </w:rPr>
        <w:t>Wprowadzenie tego rozwiązania powinno poprawić dostępność pierwszych wizyt u specjalistów oraz pośrednio ograniczyć różnice między świadczeniodawcami.</w:t>
      </w:r>
    </w:p>
    <w:p w14:paraId="78689F34" w14:textId="014BF861" w:rsidR="005D0601" w:rsidRPr="000823CF" w:rsidRDefault="0010284A" w:rsidP="006F18B8">
      <w:pPr>
        <w:shd w:val="clear" w:color="auto" w:fill="FFFFFF" w:themeFill="background1"/>
        <w:rPr>
          <w:rFonts w:eastAsia="Lato" w:cs="Times New Roman"/>
          <w:lang w:eastAsia="pl-PL"/>
        </w:rPr>
      </w:pPr>
      <w:r>
        <w:rPr>
          <w:rFonts w:eastAsia="Lato" w:cs="Times New Roman"/>
          <w:lang w:eastAsia="pl-PL"/>
        </w:rPr>
        <w:t>W mapach potrzeb zdrowotnych słusznie zauważono, że s</w:t>
      </w:r>
      <w:r w:rsidRPr="0010284A">
        <w:rPr>
          <w:rFonts w:eastAsia="Lato" w:cs="Times New Roman"/>
          <w:lang w:eastAsia="pl-PL"/>
        </w:rPr>
        <w:t>tarzenie się społeczeństwa stanowi istotne wyzwanie dla całego systemu ochrony zdrowia, w tym także dla ambulatoryjnej opieki specjalistycznej (AOS). Przewidywane zmiany demograficzne będą wymagały dostosowania AOS, obejmującego zwiększenie liczby lekarzy – zwłaszcza geriatrów – rozwój placówek świadczących opiekę specjalistyczną (takich jak poradnie geriatryczne czy ośrodki opieki długoterminowej) oraz wzrost finansowania w dziedzinach medycyny związanych z</w:t>
      </w:r>
      <w:r w:rsidR="00065DA0">
        <w:rPr>
          <w:rFonts w:eastAsia="Lato" w:cs="Times New Roman"/>
          <w:lang w:eastAsia="pl-PL"/>
        </w:rPr>
        <w:t> </w:t>
      </w:r>
      <w:r w:rsidRPr="0010284A">
        <w:rPr>
          <w:rFonts w:eastAsia="Lato" w:cs="Times New Roman"/>
          <w:lang w:eastAsia="pl-PL"/>
        </w:rPr>
        <w:t>leczeniem osób starszych</w:t>
      </w:r>
      <w:r>
        <w:rPr>
          <w:rStyle w:val="Odwoanieprzypisudolnego"/>
          <w:rFonts w:eastAsia="Lato" w:cs="Times New Roman"/>
          <w:lang w:eastAsia="pl-PL"/>
        </w:rPr>
        <w:footnoteReference w:id="38"/>
      </w:r>
      <w:r w:rsidRPr="0010284A">
        <w:rPr>
          <w:rFonts w:eastAsia="Lato" w:cs="Times New Roman"/>
          <w:lang w:eastAsia="pl-PL"/>
        </w:rPr>
        <w:t>.</w:t>
      </w:r>
    </w:p>
    <w:p w14:paraId="60B07571" w14:textId="644DD7A0" w:rsidR="005D0601" w:rsidRPr="000823CF" w:rsidRDefault="005D0601" w:rsidP="006F18B8">
      <w:pPr>
        <w:rPr>
          <w:rFonts w:eastAsia="Lato" w:cs="Times New Roman"/>
          <w:lang w:eastAsia="pl-PL"/>
        </w:rPr>
      </w:pPr>
      <w:r w:rsidRPr="003A1144">
        <w:rPr>
          <w:rFonts w:eastAsia="Lato" w:cs="Times New Roman"/>
          <w:lang w:eastAsia="pl-PL"/>
        </w:rPr>
        <w:t>W 202</w:t>
      </w:r>
      <w:r w:rsidR="003A1144" w:rsidRPr="003A1144">
        <w:rPr>
          <w:rFonts w:eastAsia="Lato" w:cs="Times New Roman"/>
          <w:lang w:eastAsia="pl-PL"/>
        </w:rPr>
        <w:t>5</w:t>
      </w:r>
      <w:r w:rsidRPr="003A1144">
        <w:rPr>
          <w:rFonts w:eastAsia="Lato" w:cs="Times New Roman"/>
          <w:lang w:eastAsia="pl-PL"/>
        </w:rPr>
        <w:t xml:space="preserve"> r. do RPP wpłynęł</w:t>
      </w:r>
      <w:r w:rsidR="003A1144" w:rsidRPr="003A1144">
        <w:rPr>
          <w:rFonts w:eastAsia="Lato" w:cs="Times New Roman"/>
          <w:lang w:eastAsia="pl-PL"/>
        </w:rPr>
        <w:t>y</w:t>
      </w:r>
      <w:r w:rsidRPr="003A1144">
        <w:rPr>
          <w:rFonts w:eastAsia="Lato" w:cs="Times New Roman"/>
          <w:lang w:eastAsia="pl-PL"/>
        </w:rPr>
        <w:t xml:space="preserve"> </w:t>
      </w:r>
      <w:r w:rsidR="003A1144" w:rsidRPr="003A1144">
        <w:rPr>
          <w:rFonts w:eastAsia="Lato" w:cs="Times New Roman"/>
          <w:lang w:eastAsia="pl-PL"/>
        </w:rPr>
        <w:t>4703</w:t>
      </w:r>
      <w:r w:rsidRPr="003A1144">
        <w:rPr>
          <w:rFonts w:eastAsia="Lato" w:cs="Times New Roman"/>
          <w:lang w:eastAsia="pl-PL"/>
        </w:rPr>
        <w:t xml:space="preserve"> zgłosze</w:t>
      </w:r>
      <w:r w:rsidR="003A1144" w:rsidRPr="003A1144">
        <w:rPr>
          <w:rFonts w:eastAsia="Lato" w:cs="Times New Roman"/>
          <w:lang w:eastAsia="pl-PL"/>
        </w:rPr>
        <w:t>nia</w:t>
      </w:r>
      <w:r w:rsidRPr="003A1144">
        <w:rPr>
          <w:rFonts w:eastAsia="Lato" w:cs="Times New Roman"/>
          <w:lang w:eastAsia="pl-PL"/>
        </w:rPr>
        <w:t xml:space="preserve"> dotycząc</w:t>
      </w:r>
      <w:r w:rsidR="003A1144" w:rsidRPr="003A1144">
        <w:rPr>
          <w:rFonts w:eastAsia="Lato" w:cs="Times New Roman"/>
          <w:lang w:eastAsia="pl-PL"/>
        </w:rPr>
        <w:t>e</w:t>
      </w:r>
      <w:r w:rsidRPr="003A1144">
        <w:rPr>
          <w:rFonts w:eastAsia="Lato" w:cs="Times New Roman"/>
          <w:lang w:eastAsia="pl-PL"/>
        </w:rPr>
        <w:t xml:space="preserve"> dostępności świadczeń zdrowotnych w AOS.</w:t>
      </w:r>
      <w:r w:rsidR="00DC0534">
        <w:rPr>
          <w:rFonts w:eastAsia="Lato" w:cs="Times New Roman"/>
          <w:lang w:eastAsia="pl-PL"/>
        </w:rPr>
        <w:t xml:space="preserve"> </w:t>
      </w:r>
      <w:r w:rsidR="003A123F">
        <w:rPr>
          <w:rFonts w:eastAsia="Lato" w:cs="Times New Roman"/>
          <w:lang w:eastAsia="pl-PL"/>
        </w:rPr>
        <w:t>Jakość</w:t>
      </w:r>
      <w:r w:rsidR="00DC0534">
        <w:rPr>
          <w:rFonts w:eastAsia="Lato" w:cs="Times New Roman"/>
          <w:lang w:eastAsia="pl-PL"/>
        </w:rPr>
        <w:t xml:space="preserve"> udzielanych świadczeń była najczęściej zgłaszanym do Rzecznika Praw Pacjenta problemem w AOS. Na drugim miejscu znalazł się c</w:t>
      </w:r>
      <w:r w:rsidRPr="003A1144">
        <w:rPr>
          <w:rFonts w:eastAsia="Lato" w:cs="Times New Roman"/>
          <w:lang w:eastAsia="pl-PL"/>
        </w:rPr>
        <w:t>zas oczekiwania na</w:t>
      </w:r>
      <w:r w:rsidR="00864341">
        <w:rPr>
          <w:rFonts w:eastAsia="Lato" w:cs="Times New Roman"/>
          <w:lang w:eastAsia="pl-PL"/>
        </w:rPr>
        <w:t xml:space="preserve"> nie</w:t>
      </w:r>
      <w:r w:rsidRPr="003A1144">
        <w:rPr>
          <w:rFonts w:eastAsia="Lato" w:cs="Times New Roman"/>
          <w:lang w:eastAsia="pl-PL"/>
        </w:rPr>
        <w:t xml:space="preserve"> w kontekście dostępności do ambulatoryjnej opieki specjalistycznej</w:t>
      </w:r>
      <w:r w:rsidR="00DC0534">
        <w:rPr>
          <w:rFonts w:eastAsia="Lato" w:cs="Times New Roman"/>
          <w:lang w:eastAsia="pl-PL"/>
        </w:rPr>
        <w:t xml:space="preserve">. </w:t>
      </w:r>
      <w:bookmarkStart w:id="119" w:name="_Hlk106190188"/>
      <w:r w:rsidRPr="003A1144">
        <w:rPr>
          <w:rFonts w:eastAsia="Lato" w:cs="Times New Roman"/>
          <w:lang w:eastAsia="pl-PL"/>
        </w:rPr>
        <w:t>Całościowo problemy związane z</w:t>
      </w:r>
      <w:r w:rsidR="0068128B">
        <w:rPr>
          <w:rFonts w:eastAsia="Lato" w:cs="Times New Roman"/>
          <w:lang w:eastAsia="pl-PL"/>
        </w:rPr>
        <w:t> </w:t>
      </w:r>
      <w:r w:rsidRPr="003A1144">
        <w:rPr>
          <w:rFonts w:eastAsia="Lato" w:cs="Times New Roman"/>
          <w:lang w:eastAsia="pl-PL"/>
        </w:rPr>
        <w:t xml:space="preserve">dostępnością w obszarze ambulatoryjnej opieki specjalistycznej stanowiły </w:t>
      </w:r>
      <w:r w:rsidR="003A1144">
        <w:rPr>
          <w:rFonts w:eastAsia="Lato" w:cs="Times New Roman"/>
          <w:lang w:eastAsia="pl-PL"/>
        </w:rPr>
        <w:t>37</w:t>
      </w:r>
      <w:r w:rsidRPr="003A1144">
        <w:rPr>
          <w:rFonts w:eastAsia="Lato" w:cs="Times New Roman"/>
          <w:lang w:eastAsia="pl-PL"/>
        </w:rPr>
        <w:t>% wszystkich zgłoszeń i sygnałów napływających do Rzecznika dotyczących dostępności w obrębie prawa do</w:t>
      </w:r>
      <w:r w:rsidR="0068128B">
        <w:rPr>
          <w:rFonts w:eastAsia="Lato" w:cs="Times New Roman"/>
          <w:lang w:eastAsia="pl-PL"/>
        </w:rPr>
        <w:t> </w:t>
      </w:r>
      <w:r w:rsidRPr="003A1144">
        <w:rPr>
          <w:rFonts w:eastAsia="Lato" w:cs="Times New Roman"/>
          <w:lang w:eastAsia="pl-PL"/>
        </w:rPr>
        <w:t>świadczeń</w:t>
      </w:r>
      <w:bookmarkEnd w:id="119"/>
      <w:r w:rsidRPr="003A1144">
        <w:rPr>
          <w:rFonts w:eastAsia="Lato" w:cs="Times New Roman"/>
          <w:lang w:eastAsia="pl-PL"/>
        </w:rPr>
        <w:t xml:space="preserve">. 27,2% wszystkich skarg i wniosków dotyczących dostępności do świadczeń, które napłynęły do NFZ w </w:t>
      </w:r>
      <w:r w:rsidRPr="0FD2C747">
        <w:rPr>
          <w:rFonts w:eastAsia="Lato" w:cs="Times New Roman"/>
          <w:lang w:eastAsia="pl-PL"/>
        </w:rPr>
        <w:t>202</w:t>
      </w:r>
      <w:r w:rsidR="682EFB68" w:rsidRPr="0FD2C747">
        <w:rPr>
          <w:rFonts w:eastAsia="Lato" w:cs="Times New Roman"/>
          <w:lang w:eastAsia="pl-PL"/>
        </w:rPr>
        <w:t>5</w:t>
      </w:r>
      <w:r w:rsidRPr="003A1144">
        <w:rPr>
          <w:rFonts w:eastAsia="Lato" w:cs="Times New Roman"/>
          <w:lang w:eastAsia="pl-PL"/>
        </w:rPr>
        <w:t> r. związane były z dostępnością do AOS.</w:t>
      </w:r>
      <w:r w:rsidRPr="000823CF">
        <w:rPr>
          <w:rFonts w:eastAsia="Lato" w:cs="Times New Roman"/>
          <w:lang w:eastAsia="pl-PL"/>
        </w:rPr>
        <w:t xml:space="preserve"> </w:t>
      </w:r>
    </w:p>
    <w:p w14:paraId="4F2659C2" w14:textId="70392596" w:rsidR="005D0601" w:rsidRPr="000823CF" w:rsidRDefault="005D0601" w:rsidP="006F18B8">
      <w:pPr>
        <w:pStyle w:val="Nagwek5"/>
        <w:spacing w:before="100" w:after="100"/>
        <w:rPr>
          <w:rFonts w:cs="Times New Roman"/>
        </w:rPr>
      </w:pPr>
      <w:bookmarkStart w:id="120" w:name="_Toc139363099"/>
      <w:bookmarkStart w:id="121" w:name="_Toc139369141"/>
      <w:r w:rsidRPr="000823CF">
        <w:rPr>
          <w:rFonts w:cs="Times New Roman"/>
        </w:rPr>
        <w:t>Leczenie szpitalne</w:t>
      </w:r>
      <w:bookmarkEnd w:id="120"/>
      <w:bookmarkEnd w:id="121"/>
    </w:p>
    <w:p w14:paraId="0D4E545A" w14:textId="52AA7EBD" w:rsidR="005D0601" w:rsidRDefault="005D0601" w:rsidP="006F18B8">
      <w:pPr>
        <w:pStyle w:val="NormalnyWeb"/>
        <w:spacing w:line="276" w:lineRule="auto"/>
        <w:rPr>
          <w:rFonts w:ascii="Lato" w:eastAsia="Lato" w:hAnsi="Lato"/>
          <w:sz w:val="22"/>
          <w:szCs w:val="22"/>
        </w:rPr>
      </w:pPr>
      <w:r w:rsidRPr="000823CF">
        <w:rPr>
          <w:rFonts w:ascii="Lato" w:eastAsia="Lato" w:hAnsi="Lato"/>
          <w:sz w:val="22"/>
          <w:szCs w:val="22"/>
        </w:rPr>
        <w:t>Opieka szpitalna stanowi integralną i niezbędną część każdego funkcjonującego systemu opieki zdrowotnej na świecie. Leczenie szpitalne jest niezwykle istotne z punktu widzenia zaspokajania potrzeb zdrowotnych pacjentów, których stan zdrowia nie pozwala na zapewnienie im</w:t>
      </w:r>
      <w:r w:rsidR="0068128B">
        <w:rPr>
          <w:rFonts w:ascii="Lato" w:eastAsia="Lato" w:hAnsi="Lato"/>
          <w:sz w:val="22"/>
          <w:szCs w:val="22"/>
        </w:rPr>
        <w:t> </w:t>
      </w:r>
      <w:r w:rsidRPr="000823CF">
        <w:rPr>
          <w:rFonts w:ascii="Lato" w:eastAsia="Lato" w:hAnsi="Lato"/>
          <w:sz w:val="22"/>
          <w:szCs w:val="22"/>
        </w:rPr>
        <w:t>odpowiedniej opieki w warunkach ambulatoryjnych. Jak wskazuje się w opracowaniach, w</w:t>
      </w:r>
      <w:r w:rsidR="0068128B">
        <w:rPr>
          <w:rFonts w:ascii="Lato" w:eastAsia="Lato" w:hAnsi="Lato"/>
          <w:sz w:val="22"/>
          <w:szCs w:val="22"/>
        </w:rPr>
        <w:t> </w:t>
      </w:r>
      <w:r w:rsidRPr="000823CF">
        <w:rPr>
          <w:rFonts w:ascii="Lato" w:eastAsia="Lato" w:hAnsi="Lato"/>
          <w:sz w:val="22"/>
          <w:szCs w:val="22"/>
        </w:rPr>
        <w:t>porównaniu z innymi krajami europejskimi, Rzeczpospolita Polska charakteryzuje się wysokimi nakładami finansowymi na lecznictwo szpitalne</w:t>
      </w:r>
      <w:r w:rsidRPr="000823CF">
        <w:rPr>
          <w:rStyle w:val="Odwoanieprzypisudolnego"/>
          <w:rFonts w:ascii="Lato" w:hAnsi="Lato"/>
          <w:sz w:val="22"/>
          <w:szCs w:val="22"/>
        </w:rPr>
        <w:footnoteReference w:id="39"/>
      </w:r>
      <w:r w:rsidRPr="000823CF">
        <w:rPr>
          <w:rFonts w:ascii="Lato" w:eastAsia="Lato" w:hAnsi="Lato"/>
          <w:sz w:val="22"/>
          <w:szCs w:val="22"/>
        </w:rPr>
        <w:t>.</w:t>
      </w:r>
    </w:p>
    <w:p w14:paraId="23365DB0" w14:textId="1BFFB6D2" w:rsidR="005D0601" w:rsidRPr="000823CF" w:rsidRDefault="005D0601" w:rsidP="006F18B8">
      <w:pPr>
        <w:pStyle w:val="Akapitzlist"/>
        <w:ind w:left="0"/>
        <w:contextualSpacing w:val="0"/>
        <w:rPr>
          <w:rFonts w:eastAsia="Lato" w:cs="Times New Roman"/>
          <w:lang w:eastAsia="pl-PL"/>
        </w:rPr>
      </w:pPr>
      <w:r w:rsidRPr="000823CF">
        <w:rPr>
          <w:rFonts w:eastAsia="Lato" w:cs="Times New Roman"/>
          <w:lang w:eastAsia="pl-PL"/>
        </w:rPr>
        <w:lastRenderedPageBreak/>
        <w:t>W 202</w:t>
      </w:r>
      <w:r w:rsidR="00D34F4F">
        <w:rPr>
          <w:rFonts w:eastAsia="Lato" w:cs="Times New Roman"/>
          <w:lang w:eastAsia="pl-PL"/>
        </w:rPr>
        <w:t>5</w:t>
      </w:r>
      <w:r w:rsidRPr="000823CF">
        <w:rPr>
          <w:rFonts w:eastAsia="Lato" w:cs="Times New Roman"/>
          <w:lang w:eastAsia="pl-PL"/>
        </w:rPr>
        <w:t xml:space="preserve"> roku liczba wszystkich hospitalizacji w rodzaju świadczeń leczenie szpitalne wyniosła </w:t>
      </w:r>
      <w:r w:rsidR="00D34F4F" w:rsidRPr="00D34F4F">
        <w:rPr>
          <w:rFonts w:eastAsia="Lato" w:cs="Times New Roman"/>
          <w:lang w:eastAsia="pl-PL"/>
        </w:rPr>
        <w:t>13 785</w:t>
      </w:r>
      <w:r w:rsidR="00D34F4F">
        <w:rPr>
          <w:rFonts w:eastAsia="Lato" w:cs="Times New Roman"/>
          <w:lang w:eastAsia="pl-PL"/>
        </w:rPr>
        <w:t> </w:t>
      </w:r>
      <w:r w:rsidR="00D34F4F" w:rsidRPr="00D34F4F">
        <w:rPr>
          <w:rFonts w:eastAsia="Lato" w:cs="Times New Roman"/>
          <w:lang w:eastAsia="pl-PL"/>
        </w:rPr>
        <w:t>508</w:t>
      </w:r>
      <w:r w:rsidRPr="000823CF">
        <w:rPr>
          <w:rFonts w:eastAsia="Lato" w:cs="Times New Roman"/>
          <w:lang w:eastAsia="pl-PL"/>
        </w:rPr>
        <w:t xml:space="preserve"> co oznacza wzrost o ponad 1 mln w porównaniu do roku ubiegłego</w:t>
      </w:r>
      <w:r w:rsidR="005E5FD1">
        <w:rPr>
          <w:rStyle w:val="Odwoanieprzypisudolnego"/>
          <w:rFonts w:eastAsia="Lato" w:cs="Times New Roman"/>
          <w:lang w:eastAsia="pl-PL"/>
        </w:rPr>
        <w:footnoteReference w:id="40"/>
      </w:r>
      <w:r w:rsidRPr="000823CF">
        <w:rPr>
          <w:rFonts w:eastAsia="Lato" w:cs="Times New Roman"/>
          <w:lang w:eastAsia="pl-PL"/>
        </w:rPr>
        <w:t xml:space="preserve">. </w:t>
      </w:r>
    </w:p>
    <w:p w14:paraId="77B4E88C" w14:textId="79DCE82C" w:rsidR="005D0601" w:rsidRPr="000823CF" w:rsidRDefault="005D0601" w:rsidP="006F18B8">
      <w:pPr>
        <w:pStyle w:val="NormalnyWeb"/>
        <w:spacing w:line="276" w:lineRule="auto"/>
        <w:rPr>
          <w:rFonts w:ascii="Lato" w:eastAsia="Lato" w:hAnsi="Lato"/>
          <w:sz w:val="22"/>
          <w:szCs w:val="22"/>
        </w:rPr>
      </w:pPr>
      <w:r w:rsidRPr="000823CF">
        <w:rPr>
          <w:rFonts w:ascii="Lato" w:eastAsia="Lato" w:hAnsi="Lato"/>
          <w:sz w:val="22"/>
          <w:szCs w:val="22"/>
        </w:rPr>
        <w:t xml:space="preserve">Najdłuższy średni czas oczekiwania na udzielenie świadczenia zdrowotnego w rodzaju </w:t>
      </w:r>
      <w:r w:rsidRPr="5D152238">
        <w:rPr>
          <w:rFonts w:ascii="Lato" w:eastAsia="Lato" w:hAnsi="Lato"/>
          <w:sz w:val="22"/>
          <w:szCs w:val="22"/>
        </w:rPr>
        <w:t>leczeni</w:t>
      </w:r>
      <w:r w:rsidR="69C40F72" w:rsidRPr="5D152238">
        <w:rPr>
          <w:rFonts w:ascii="Lato" w:eastAsia="Lato" w:hAnsi="Lato"/>
          <w:sz w:val="22"/>
          <w:szCs w:val="22"/>
        </w:rPr>
        <w:t>a</w:t>
      </w:r>
      <w:r w:rsidRPr="5D152238">
        <w:rPr>
          <w:rFonts w:ascii="Lato" w:eastAsia="Lato" w:hAnsi="Lato"/>
          <w:sz w:val="22"/>
          <w:szCs w:val="22"/>
        </w:rPr>
        <w:t xml:space="preserve"> szpitalne</w:t>
      </w:r>
      <w:r w:rsidR="53DF6539" w:rsidRPr="5D152238">
        <w:rPr>
          <w:rFonts w:ascii="Lato" w:eastAsia="Lato" w:hAnsi="Lato"/>
          <w:sz w:val="22"/>
          <w:szCs w:val="22"/>
        </w:rPr>
        <w:t>go</w:t>
      </w:r>
      <w:r w:rsidRPr="000823CF">
        <w:rPr>
          <w:rFonts w:ascii="Lato" w:eastAsia="Lato" w:hAnsi="Lato"/>
          <w:sz w:val="22"/>
          <w:szCs w:val="22"/>
        </w:rPr>
        <w:t xml:space="preserve"> w Polsce w 202</w:t>
      </w:r>
      <w:r w:rsidR="00AA32BD">
        <w:rPr>
          <w:rFonts w:ascii="Lato" w:eastAsia="Lato" w:hAnsi="Lato"/>
          <w:sz w:val="22"/>
          <w:szCs w:val="22"/>
        </w:rPr>
        <w:t>5</w:t>
      </w:r>
      <w:r w:rsidRPr="000823CF">
        <w:rPr>
          <w:rFonts w:ascii="Lato" w:eastAsia="Lato" w:hAnsi="Lato"/>
          <w:sz w:val="22"/>
          <w:szCs w:val="22"/>
        </w:rPr>
        <w:t xml:space="preserve"> r. w przypadku stabilnym dotyczył oddziałów: </w:t>
      </w:r>
      <w:r w:rsidR="00D34F4F">
        <w:rPr>
          <w:rFonts w:ascii="Lato" w:eastAsia="Lato" w:hAnsi="Lato"/>
          <w:sz w:val="22"/>
          <w:szCs w:val="22"/>
        </w:rPr>
        <w:t>chorób zakaźnych (średni czas oczekiwania wynosił 1829 dni w województwie lubuskim)</w:t>
      </w:r>
      <w:r w:rsidR="00486828">
        <w:rPr>
          <w:rFonts w:ascii="Lato" w:eastAsia="Lato" w:hAnsi="Lato"/>
          <w:sz w:val="22"/>
          <w:szCs w:val="22"/>
        </w:rPr>
        <w:t>,</w:t>
      </w:r>
      <w:r w:rsidR="00D34F4F">
        <w:rPr>
          <w:rFonts w:ascii="Lato" w:eastAsia="Lato" w:hAnsi="Lato"/>
          <w:sz w:val="22"/>
          <w:szCs w:val="22"/>
        </w:rPr>
        <w:t xml:space="preserve"> </w:t>
      </w:r>
      <w:r w:rsidRPr="000823CF">
        <w:rPr>
          <w:rFonts w:ascii="Lato" w:eastAsia="Lato" w:hAnsi="Lato"/>
          <w:sz w:val="22"/>
          <w:szCs w:val="22"/>
        </w:rPr>
        <w:t>leczenia zaburzeń nerwicowych (</w:t>
      </w:r>
      <w:r w:rsidR="00486828">
        <w:rPr>
          <w:rFonts w:ascii="Lato" w:eastAsia="Lato" w:hAnsi="Lato"/>
          <w:sz w:val="22"/>
          <w:szCs w:val="22"/>
        </w:rPr>
        <w:t>średni czas oczekiwania wynosił 988 dni</w:t>
      </w:r>
      <w:r w:rsidRPr="000823CF">
        <w:rPr>
          <w:rFonts w:ascii="Lato" w:eastAsia="Lato" w:hAnsi="Lato"/>
          <w:sz w:val="22"/>
          <w:szCs w:val="22"/>
        </w:rPr>
        <w:t xml:space="preserve"> w województwie zachodniopomorskim oraz </w:t>
      </w:r>
      <w:r w:rsidR="00486828">
        <w:rPr>
          <w:rFonts w:ascii="Lato" w:eastAsia="Lato" w:hAnsi="Lato"/>
          <w:sz w:val="22"/>
          <w:szCs w:val="22"/>
        </w:rPr>
        <w:t>hematologicznego</w:t>
      </w:r>
      <w:r w:rsidRPr="000823CF">
        <w:rPr>
          <w:rFonts w:ascii="Lato" w:eastAsia="Lato" w:hAnsi="Lato"/>
          <w:sz w:val="22"/>
          <w:szCs w:val="22"/>
        </w:rPr>
        <w:t xml:space="preserve"> (</w:t>
      </w:r>
      <w:r w:rsidR="00486828">
        <w:rPr>
          <w:rFonts w:ascii="Lato" w:eastAsia="Lato" w:hAnsi="Lato"/>
          <w:sz w:val="22"/>
          <w:szCs w:val="22"/>
        </w:rPr>
        <w:t>średni czas oczekiwania wynosił 885 dni w województwie lubuskim</w:t>
      </w:r>
      <w:r w:rsidR="00486828" w:rsidRPr="583E2375">
        <w:rPr>
          <w:rFonts w:ascii="Lato" w:eastAsia="Lato" w:hAnsi="Lato"/>
          <w:sz w:val="22"/>
          <w:szCs w:val="22"/>
        </w:rPr>
        <w:t>)</w:t>
      </w:r>
      <w:r w:rsidR="00EC2B5E">
        <w:rPr>
          <w:rStyle w:val="Odwoanieprzypisudolnego"/>
          <w:rFonts w:ascii="Lato" w:eastAsia="Lato" w:hAnsi="Lato"/>
          <w:sz w:val="22"/>
          <w:szCs w:val="22"/>
        </w:rPr>
        <w:footnoteReference w:id="41"/>
      </w:r>
      <w:r w:rsidR="000B6B7D">
        <w:rPr>
          <w:rFonts w:ascii="Lato" w:eastAsia="Lato" w:hAnsi="Lato"/>
          <w:sz w:val="22"/>
          <w:szCs w:val="22"/>
        </w:rPr>
        <w:t>.</w:t>
      </w:r>
    </w:p>
    <w:p w14:paraId="2734E064" w14:textId="7D24EDA7" w:rsidR="005D0601" w:rsidRPr="000823CF" w:rsidRDefault="005D0601" w:rsidP="006F18B8">
      <w:pPr>
        <w:rPr>
          <w:rFonts w:eastAsia="Lato" w:cs="Times New Roman"/>
        </w:rPr>
      </w:pPr>
      <w:bookmarkStart w:id="122" w:name="_Hlk106190134"/>
      <w:r w:rsidRPr="00DC0534">
        <w:rPr>
          <w:rFonts w:eastAsia="Lato" w:cs="Times New Roman"/>
        </w:rPr>
        <w:t>W kontekście sygnałów i zgłoszeń kierowanych do Rzecznika, problemy związane z</w:t>
      </w:r>
      <w:r w:rsidR="0068128B">
        <w:rPr>
          <w:rFonts w:eastAsia="Lato" w:cs="Times New Roman"/>
        </w:rPr>
        <w:t> </w:t>
      </w:r>
      <w:r w:rsidRPr="00DC0534">
        <w:rPr>
          <w:rFonts w:eastAsia="Lato" w:cs="Times New Roman"/>
        </w:rPr>
        <w:t xml:space="preserve">dostępnością </w:t>
      </w:r>
      <w:r w:rsidR="1BDF7F8A" w:rsidRPr="583E2375">
        <w:rPr>
          <w:rFonts w:eastAsia="Lato" w:cs="Times New Roman"/>
        </w:rPr>
        <w:t xml:space="preserve">do </w:t>
      </w:r>
      <w:r w:rsidRPr="00DC0534">
        <w:rPr>
          <w:rFonts w:eastAsia="Lato" w:cs="Times New Roman"/>
        </w:rPr>
        <w:t xml:space="preserve">lecznictwa szpitalnego stanowią 26% wszystkich zgłoszeń dotyczących dostępności w obrębie prawa do świadczeń, </w:t>
      </w:r>
      <w:bookmarkEnd w:id="122"/>
      <w:r w:rsidRPr="00DC0534">
        <w:rPr>
          <w:rFonts w:eastAsia="Lato" w:cs="Times New Roman"/>
        </w:rPr>
        <w:t xml:space="preserve">i </w:t>
      </w:r>
      <w:r w:rsidR="00DC0534">
        <w:rPr>
          <w:rFonts w:eastAsia="Lato" w:cs="Times New Roman"/>
        </w:rPr>
        <w:t>9</w:t>
      </w:r>
      <w:r w:rsidRPr="00DC0534">
        <w:rPr>
          <w:rFonts w:eastAsia="Lato" w:cs="Times New Roman"/>
        </w:rPr>
        <w:t xml:space="preserve">% skarg oraz wniosków dotyczących dostępności do świadczeń napływających do NFZ </w:t>
      </w:r>
    </w:p>
    <w:p w14:paraId="32911A98" w14:textId="77777777" w:rsidR="005D0601" w:rsidRPr="000823CF" w:rsidRDefault="005D0601" w:rsidP="006F18B8">
      <w:pPr>
        <w:pStyle w:val="Nagwek5"/>
        <w:spacing w:before="100" w:after="100"/>
        <w:rPr>
          <w:rFonts w:cs="Times New Roman"/>
        </w:rPr>
      </w:pPr>
      <w:bookmarkStart w:id="123" w:name="_Toc139363100"/>
      <w:bookmarkStart w:id="124" w:name="_Toc139369142"/>
      <w:r w:rsidRPr="000823CF">
        <w:rPr>
          <w:rFonts w:cs="Times New Roman"/>
        </w:rPr>
        <w:t>Rehabilitacja lecznicza</w:t>
      </w:r>
      <w:bookmarkEnd w:id="123"/>
      <w:bookmarkEnd w:id="124"/>
    </w:p>
    <w:p w14:paraId="31573D04" w14:textId="59DAD480" w:rsidR="005D0601" w:rsidRPr="00C07142" w:rsidRDefault="005D0601" w:rsidP="006F18B8">
      <w:pPr>
        <w:rPr>
          <w:rFonts w:eastAsia="Lato" w:cs="Times New Roman"/>
          <w:bCs/>
        </w:rPr>
      </w:pPr>
      <w:r w:rsidRPr="000823CF">
        <w:rPr>
          <w:rFonts w:eastAsia="Lato" w:cs="Times New Roman"/>
          <w:bCs/>
        </w:rPr>
        <w:t>Rehabilitacja lecznicza stanowi niezwykle istotną część leczenia pacjentów. W związku ze</w:t>
      </w:r>
      <w:r w:rsidR="00AE0AE5">
        <w:rPr>
          <w:rFonts w:eastAsia="Lato" w:cs="Times New Roman"/>
          <w:bCs/>
        </w:rPr>
        <w:t> </w:t>
      </w:r>
      <w:r w:rsidRPr="000823CF">
        <w:rPr>
          <w:rFonts w:eastAsia="Lato" w:cs="Times New Roman"/>
          <w:bCs/>
        </w:rPr>
        <w:t>starzeniem się społeczeństwa, prognozuje się wzrost zapotrzebowania na tego rodzaju świadczenia opieki zdrowotnej. Wskazuje się, że problemy występujące w rehabilitacji związane są m.in. z wysoką średnią wieku osób udzielających świadczeń i długim czasem oczekiwania pacjentów na uzyskanie świadczenia zdrowotnego</w:t>
      </w:r>
      <w:r w:rsidRPr="000823CF">
        <w:rPr>
          <w:rStyle w:val="Odwoanieprzypisudolnego"/>
          <w:rFonts w:eastAsia="Lato" w:cs="Times New Roman"/>
          <w:bCs/>
        </w:rPr>
        <w:footnoteReference w:id="42"/>
      </w:r>
      <w:r w:rsidRPr="000823CF">
        <w:rPr>
          <w:rFonts w:eastAsia="Lato" w:cs="Times New Roman"/>
          <w:bCs/>
        </w:rPr>
        <w:t>. Rehabilitacja w ramach publicznego systemu ochrony zdrowia jest realizowana w warunkach dziennych, stacjonarnych, domowych oraz ambulatoryjnych. Należy zauważyć, że świadczenia realizowane w warunkach ambulatoryjnych stanowią największą jej część</w:t>
      </w:r>
      <w:r w:rsidRPr="000823CF">
        <w:rPr>
          <w:rStyle w:val="Odwoanieprzypisudolnego"/>
          <w:rFonts w:eastAsia="Lato" w:cs="Times New Roman"/>
          <w:bCs/>
        </w:rPr>
        <w:footnoteReference w:id="43"/>
      </w:r>
      <w:r w:rsidRPr="000823CF">
        <w:rPr>
          <w:rFonts w:eastAsia="Lato" w:cs="Times New Roman"/>
          <w:bCs/>
        </w:rPr>
        <w:t>.</w:t>
      </w:r>
    </w:p>
    <w:p w14:paraId="11857AA5" w14:textId="74F7EC72" w:rsidR="00165A01" w:rsidRDefault="005D0601" w:rsidP="006F18B8">
      <w:pPr>
        <w:rPr>
          <w:rFonts w:eastAsia="Lato" w:cs="Times New Roman"/>
        </w:rPr>
      </w:pPr>
      <w:r w:rsidRPr="000823CF">
        <w:rPr>
          <w:rFonts w:eastAsia="Lato" w:cs="Times New Roman"/>
        </w:rPr>
        <w:t>Z analizy danych NFZ wynika, że w 202</w:t>
      </w:r>
      <w:r w:rsidR="007D51F0">
        <w:rPr>
          <w:rFonts w:eastAsia="Lato" w:cs="Times New Roman"/>
        </w:rPr>
        <w:t>5</w:t>
      </w:r>
      <w:r w:rsidRPr="000823CF">
        <w:rPr>
          <w:rFonts w:eastAsia="Lato" w:cs="Times New Roman"/>
        </w:rPr>
        <w:t xml:space="preserve"> r. na koniec roku </w:t>
      </w:r>
      <w:r w:rsidR="007D51F0">
        <w:rPr>
          <w:rFonts w:eastAsia="Lato" w:cs="Times New Roman"/>
        </w:rPr>
        <w:t xml:space="preserve">średni czas oczekiwania na udzielenie świadczenia zdrowotnego w trybie stabilnym był w województwach śląskim, opolskim </w:t>
      </w:r>
      <w:r w:rsidR="58A9E4BF" w:rsidRPr="5D152238">
        <w:rPr>
          <w:rFonts w:eastAsia="Lato" w:cs="Times New Roman"/>
        </w:rPr>
        <w:t>oraz</w:t>
      </w:r>
      <w:r w:rsidR="007D51F0">
        <w:rPr>
          <w:rFonts w:eastAsia="Lato" w:cs="Times New Roman"/>
        </w:rPr>
        <w:t xml:space="preserve"> świętokrzyskim i wynosił odpowiednio: 243, </w:t>
      </w:r>
      <w:r w:rsidR="00AA32BD">
        <w:rPr>
          <w:rFonts w:eastAsia="Lato" w:cs="Times New Roman"/>
        </w:rPr>
        <w:t>232 i 229 dni. W trybie pilnym najdłużej oczekiwano na świadczenie w województwach świętokrzyskim (178 dni), śląskim (177 dni) i</w:t>
      </w:r>
      <w:r w:rsidR="00AE0AE5">
        <w:rPr>
          <w:rFonts w:eastAsia="Lato" w:cs="Times New Roman"/>
        </w:rPr>
        <w:t> </w:t>
      </w:r>
      <w:r w:rsidR="00AA32BD">
        <w:rPr>
          <w:rFonts w:eastAsia="Lato" w:cs="Times New Roman"/>
        </w:rPr>
        <w:t>podlaskim (163 dni).</w:t>
      </w:r>
    </w:p>
    <w:p w14:paraId="0DCDAEEC" w14:textId="1C22284B" w:rsidR="00165A01" w:rsidRPr="000823CF" w:rsidRDefault="005D0601" w:rsidP="00C07142">
      <w:pPr>
        <w:rPr>
          <w:rFonts w:eastAsia="Lato" w:cs="Times New Roman"/>
        </w:rPr>
      </w:pPr>
      <w:r w:rsidRPr="000823CF">
        <w:rPr>
          <w:rFonts w:eastAsia="Lato" w:cs="Times New Roman"/>
        </w:rPr>
        <w:t>Należy zauważyć, że długi czas oczekiwania na uzyskanie świadczenia zdrowotnego we</w:t>
      </w:r>
      <w:r w:rsidR="00AE0AE5">
        <w:rPr>
          <w:rFonts w:eastAsia="Lato" w:cs="Times New Roman"/>
        </w:rPr>
        <w:t> </w:t>
      </w:r>
      <w:r w:rsidRPr="000823CF">
        <w:rPr>
          <w:rFonts w:eastAsia="Lato" w:cs="Times New Roman"/>
        </w:rPr>
        <w:t>wskazanym zakresie, to szczególnie istotny problem zwłaszcza dla pacjentów pourazowych i pozabiegowych, którzy ze względu na skuteczność i efektywność leczenia powinni mieć zapewniony dostęp w czasie możliwie jak najkrótszym po incydencie. Odkładanie rehabilitacji w takich przypadkach może powodować negatywne skutki dla zdrowia pacjenta. Istotny dla omawiania rehabilitacji w warunkach ambulatoryjnych jest fakt, że sektor prywatny odgrywa w</w:t>
      </w:r>
      <w:r w:rsidR="00AE0AE5">
        <w:rPr>
          <w:rFonts w:eastAsia="Lato" w:cs="Times New Roman"/>
        </w:rPr>
        <w:t> </w:t>
      </w:r>
      <w:r w:rsidRPr="000823CF">
        <w:rPr>
          <w:rFonts w:eastAsia="Lato" w:cs="Times New Roman"/>
        </w:rPr>
        <w:t>rehabilitacji istotną rolę. Niestety brakuje danych pozwalających na oszacowanie skali tego zagadnienia</w:t>
      </w:r>
      <w:r w:rsidRPr="000823CF">
        <w:rPr>
          <w:rStyle w:val="Odwoanieprzypisudolnego"/>
          <w:rFonts w:cs="Times New Roman"/>
        </w:rPr>
        <w:footnoteReference w:id="44"/>
      </w:r>
      <w:r w:rsidRPr="000823CF">
        <w:rPr>
          <w:rFonts w:eastAsia="Lato" w:cs="Times New Roman"/>
        </w:rPr>
        <w:t xml:space="preserve">. </w:t>
      </w:r>
    </w:p>
    <w:p w14:paraId="56755E41" w14:textId="67DC1BEB" w:rsidR="00165A01" w:rsidRPr="00165A01" w:rsidRDefault="00165A01" w:rsidP="00C07142">
      <w:pPr>
        <w:rPr>
          <w:rFonts w:eastAsia="Lato" w:cs="Times New Roman"/>
        </w:rPr>
      </w:pPr>
      <w:r w:rsidRPr="00165A01">
        <w:rPr>
          <w:rFonts w:eastAsia="Lato" w:cs="Times New Roman"/>
        </w:rPr>
        <w:lastRenderedPageBreak/>
        <w:t>W 2025 roku kontynuowano działania mające na celu uporządkowanie zasad rozliczania świadczeń fizjoterapii domowej. Wynika to z obowiązku NFZ jako płatnika, do zapewnienia przejrzystego i prawidłowego finansowania usług zdrowotnych. Dotychczasowe zasady wymagały zmian, aby umożliwić skuteczniejsze monitorowanie dostępności świadczeń oraz lepsze planowanie ich zakupu przez oddziały wojewódzkie NFZ. Wprowadzono m.in. bardziej precyzyjne określenie miejsc udzielania świadczeń i powiązano je z ich rozliczaniem, co ma poprawić dostępność usług oraz umożliwić dokładniejsze monitorowanie zapotrzebowania na</w:t>
      </w:r>
      <w:r w:rsidR="00AE0AE5">
        <w:rPr>
          <w:rFonts w:eastAsia="Lato" w:cs="Times New Roman"/>
        </w:rPr>
        <w:t> </w:t>
      </w:r>
      <w:r w:rsidRPr="00165A01">
        <w:rPr>
          <w:rFonts w:eastAsia="Lato" w:cs="Times New Roman"/>
        </w:rPr>
        <w:t>fizjoterapię domową.</w:t>
      </w:r>
      <w:r w:rsidR="00765EC9">
        <w:rPr>
          <w:rStyle w:val="Odwoanieprzypisudolnego"/>
          <w:rFonts w:eastAsia="Lato" w:cs="Times New Roman"/>
        </w:rPr>
        <w:footnoteReference w:id="45"/>
      </w:r>
    </w:p>
    <w:p w14:paraId="0098CA9E" w14:textId="1880D6F2" w:rsidR="005D0601" w:rsidRPr="000823CF" w:rsidRDefault="005D0601" w:rsidP="00C07142">
      <w:pPr>
        <w:rPr>
          <w:rFonts w:eastAsia="Lato" w:cs="Times New Roman"/>
        </w:rPr>
      </w:pPr>
      <w:r w:rsidRPr="00DC0534">
        <w:rPr>
          <w:rFonts w:eastAsia="Lato" w:cs="Times New Roman"/>
        </w:rPr>
        <w:t>Mimo ograniczeń w dostępności do rehabilitacji leczniczej pacjenci stosunkowo rzadko zgłaszają ten problem zarówno do Rzecznika jak i innych instytucji. Jedynie 4% zgłoszeń napływających do Rzecznika dotyczących dostępności do świadczeń zdrowotnych dotyczy rehabilitacji</w:t>
      </w:r>
      <w:r w:rsidR="00EF46F6" w:rsidRPr="00DC0534">
        <w:rPr>
          <w:rFonts w:eastAsia="Lato" w:cs="Times New Roman"/>
        </w:rPr>
        <w:t>.</w:t>
      </w:r>
      <w:r w:rsidRPr="00DC0534">
        <w:rPr>
          <w:rFonts w:eastAsia="Lato" w:cs="Times New Roman"/>
        </w:rPr>
        <w:t xml:space="preserve"> W przypadku NFZ jest to ok. 6% skarg i wniosków, co oznacza podobną sytuację jak w roku</w:t>
      </w:r>
      <w:r w:rsidRPr="00EF46F6">
        <w:rPr>
          <w:rFonts w:eastAsia="Lato" w:cs="Times New Roman"/>
        </w:rPr>
        <w:t xml:space="preserve"> poprzednim. Brak dużej liczby skarg i wniosków w tym zakresie nie oznacza jednak realnego braku problemu z dostępnością do tego rodzaju świadczeń. Niska zgłaszalność może wynikać natomiast z faktu, że pacjenci korzystają w dużej mierze z rehabilitacji w sektorze prywatnym.</w:t>
      </w:r>
    </w:p>
    <w:p w14:paraId="00A1B16C" w14:textId="77777777" w:rsidR="005D0601" w:rsidRPr="000823CF" w:rsidRDefault="005D0601" w:rsidP="002C0EF9">
      <w:pPr>
        <w:pStyle w:val="Nagwek5"/>
        <w:spacing w:before="100" w:after="100"/>
        <w:rPr>
          <w:rFonts w:cs="Times New Roman"/>
        </w:rPr>
      </w:pPr>
      <w:bookmarkStart w:id="125" w:name="_Toc139363101"/>
      <w:bookmarkStart w:id="126" w:name="_Toc139369143"/>
      <w:r w:rsidRPr="000823CF">
        <w:rPr>
          <w:rFonts w:cs="Times New Roman"/>
        </w:rPr>
        <w:t>Leczenie psychiatryczne dzieci i dorosłych</w:t>
      </w:r>
      <w:bookmarkEnd w:id="125"/>
      <w:bookmarkEnd w:id="126"/>
    </w:p>
    <w:p w14:paraId="0F59F3DA" w14:textId="5D31A1A0" w:rsidR="00A95085" w:rsidRDefault="005D0601" w:rsidP="002C0EF9">
      <w:pPr>
        <w:rPr>
          <w:rFonts w:eastAsia="Lato" w:cs="Times New Roman"/>
        </w:rPr>
      </w:pPr>
      <w:r w:rsidRPr="000823CF">
        <w:rPr>
          <w:rFonts w:eastAsia="Lato" w:cs="Times New Roman"/>
        </w:rPr>
        <w:t>Dostępne dane na temat zdrowia psychicznego pokazują, że zaburzenia psychiczne są poważnym i narastającym problemem na całym świecie, w tym również w Polsce. Należy zauważyć, że zapotrzebowanie na świadczenia zdrowotne związane z psychiatrią oraz gotowość do podjęcia leczenia na przestrzeni ostatnich lat wzrasta. Od wielu lat wskazuje się, że występują problemy systemowe związane z dostępem do leczenia psychiatrycznego dzieci i</w:t>
      </w:r>
      <w:r w:rsidR="00AE0AE5">
        <w:rPr>
          <w:rFonts w:eastAsia="Lato" w:cs="Times New Roman"/>
        </w:rPr>
        <w:t> </w:t>
      </w:r>
      <w:r w:rsidRPr="000823CF">
        <w:rPr>
          <w:rFonts w:eastAsia="Lato" w:cs="Times New Roman"/>
        </w:rPr>
        <w:t>dorosłych.</w:t>
      </w:r>
    </w:p>
    <w:p w14:paraId="6932195F" w14:textId="5A845756" w:rsidR="00AF0810" w:rsidRPr="000823CF" w:rsidRDefault="002B1B41" w:rsidP="002C0EF9">
      <w:pPr>
        <w:rPr>
          <w:rFonts w:eastAsia="Lato" w:cs="Times New Roman"/>
        </w:rPr>
      </w:pPr>
      <w:r w:rsidRPr="002B1B41">
        <w:rPr>
          <w:rFonts w:eastAsia="Lato" w:cs="Times New Roman"/>
        </w:rPr>
        <w:t>Jednym z głównych celów Narodowego Programu Ochrony Zdrowia Psychicznego na lata 2023–2030, który stanowi podstawę reformy opieki psychiatrycznej, jest upowszechnienie zintegrowanego i kompleksowego modelu wsparcia opartego na opiece środowiskowej. Model ten zakłada</w:t>
      </w:r>
      <w:r>
        <w:rPr>
          <w:rFonts w:eastAsia="Lato" w:cs="Times New Roman"/>
        </w:rPr>
        <w:t>ł</w:t>
      </w:r>
      <w:r w:rsidRPr="002B1B41">
        <w:rPr>
          <w:rFonts w:eastAsia="Lato" w:cs="Times New Roman"/>
        </w:rPr>
        <w:t xml:space="preserve"> rozwój sieci Centrów Zdrowia Psychicznego (CZP) dla dorosłych</w:t>
      </w:r>
      <w:r>
        <w:rPr>
          <w:rFonts w:eastAsia="Lato" w:cs="Times New Roman"/>
        </w:rPr>
        <w:t xml:space="preserve">. </w:t>
      </w:r>
      <w:r w:rsidRPr="002B1B41">
        <w:rPr>
          <w:rFonts w:eastAsia="Lato" w:cs="Times New Roman"/>
        </w:rPr>
        <w:t>Zgodnie z tymi założeniami, Centra Zdrowia Psychicznego mają zapewniać opiekę psychiatryczną realizowaną w środowisku życia pacjenta.</w:t>
      </w:r>
      <w:r>
        <w:rPr>
          <w:rFonts w:eastAsia="Lato" w:cs="Times New Roman"/>
        </w:rPr>
        <w:t xml:space="preserve"> </w:t>
      </w:r>
      <w:r w:rsidR="000B1975">
        <w:rPr>
          <w:rFonts w:eastAsia="Lato" w:cs="Times New Roman"/>
        </w:rPr>
        <w:t xml:space="preserve">Z końcem </w:t>
      </w:r>
      <w:r w:rsidR="000B1975" w:rsidRPr="583E2375">
        <w:rPr>
          <w:rFonts w:eastAsia="Lato" w:cs="Times New Roman"/>
        </w:rPr>
        <w:t>2025</w:t>
      </w:r>
      <w:r w:rsidR="000B1975">
        <w:rPr>
          <w:rFonts w:eastAsia="Lato" w:cs="Times New Roman"/>
        </w:rPr>
        <w:t xml:space="preserve"> r. </w:t>
      </w:r>
      <w:r w:rsidR="00F67513">
        <w:rPr>
          <w:rFonts w:eastAsia="Lato" w:cs="Times New Roman"/>
        </w:rPr>
        <w:t>miał zostać zamknięty pilotaż Centrów Zdrowia Psychicznego</w:t>
      </w:r>
      <w:r>
        <w:rPr>
          <w:rFonts w:eastAsia="Lato" w:cs="Times New Roman"/>
        </w:rPr>
        <w:t>, a w 2026 r. trwają prace nad sposobem i</w:t>
      </w:r>
      <w:r w:rsidR="00AE0AE5">
        <w:rPr>
          <w:rFonts w:eastAsia="Lato" w:cs="Times New Roman"/>
        </w:rPr>
        <w:t> </w:t>
      </w:r>
      <w:r>
        <w:rPr>
          <w:rFonts w:eastAsia="Lato" w:cs="Times New Roman"/>
        </w:rPr>
        <w:t>kierunkami wdrożenia Centrów do całości systemu opieki psychiatrycznej.</w:t>
      </w:r>
      <w:r w:rsidRPr="002B1B41">
        <w:rPr>
          <w:rFonts w:eastAsia="Lato" w:cs="Times New Roman"/>
        </w:rPr>
        <w:t xml:space="preserve"> </w:t>
      </w:r>
    </w:p>
    <w:p w14:paraId="7F879D66" w14:textId="77777777" w:rsidR="005D0601" w:rsidRPr="0095524C" w:rsidRDefault="005D0601" w:rsidP="002C0EF9">
      <w:pPr>
        <w:rPr>
          <w:i/>
          <w:iCs/>
          <w:color w:val="153D63" w:themeColor="text2" w:themeTint="E6"/>
        </w:rPr>
      </w:pPr>
      <w:bookmarkStart w:id="127" w:name="_Toc106378131"/>
      <w:bookmarkStart w:id="128" w:name="_Toc108164139"/>
      <w:bookmarkStart w:id="129" w:name="_Toc109822360"/>
      <w:bookmarkStart w:id="130" w:name="_Toc139363102"/>
      <w:bookmarkStart w:id="131" w:name="_Toc139369144"/>
      <w:r w:rsidRPr="0095524C">
        <w:rPr>
          <w:i/>
          <w:iCs/>
          <w:color w:val="153D63" w:themeColor="text2" w:themeTint="E6"/>
        </w:rPr>
        <w:t>Jakość i bezpieczeństwo świadczeń zdrowotnych</w:t>
      </w:r>
      <w:bookmarkEnd w:id="127"/>
      <w:bookmarkEnd w:id="128"/>
      <w:bookmarkEnd w:id="129"/>
      <w:bookmarkEnd w:id="130"/>
      <w:bookmarkEnd w:id="131"/>
    </w:p>
    <w:p w14:paraId="0BFAEFB1" w14:textId="0AD8D113" w:rsidR="005D0601" w:rsidRPr="000823CF" w:rsidRDefault="005D0601" w:rsidP="002C0EF9">
      <w:pPr>
        <w:rPr>
          <w:rFonts w:eastAsia="Lato" w:cs="Times New Roman"/>
          <w:lang w:eastAsia="pl-PL"/>
        </w:rPr>
      </w:pPr>
      <w:r w:rsidRPr="000823CF">
        <w:rPr>
          <w:rFonts w:eastAsia="Lato" w:cs="Times New Roman"/>
          <w:lang w:eastAsia="pl-PL"/>
        </w:rPr>
        <w:t xml:space="preserve">Jakość opieki zdrowotnej definiowana jest przez WHO jako „stopień, do jakiego usługi zdrowotne obejmujące jednostki i populacje zwiększają prawdopodobieństwo osiągnięcia oczekiwań w zakresie efektów leczenia oraz wykazują zgodność z aktualną i profesjonalną wiedzą”. </w:t>
      </w:r>
      <w:r w:rsidR="00E305E1">
        <w:rPr>
          <w:rFonts w:eastAsia="Lato" w:cs="Times New Roman"/>
          <w:lang w:eastAsia="pl-PL"/>
        </w:rPr>
        <w:t>Opieka zdrowotna odpowiedniej jakości powinna być: s</w:t>
      </w:r>
      <w:r w:rsidR="009E31B3" w:rsidRPr="009E31B3">
        <w:rPr>
          <w:rFonts w:eastAsia="Lato" w:cs="Times New Roman"/>
          <w:lang w:eastAsia="pl-PL"/>
        </w:rPr>
        <w:t>kuteczna</w:t>
      </w:r>
      <w:r w:rsidR="15F518A1">
        <w:rPr>
          <w:rFonts w:eastAsia="Lato" w:cs="Times New Roman"/>
          <w:lang w:eastAsia="pl-PL"/>
        </w:rPr>
        <w:t>,</w:t>
      </w:r>
      <w:r w:rsidR="009E31B3" w:rsidRPr="009E31B3">
        <w:rPr>
          <w:rFonts w:eastAsia="Lato" w:cs="Times New Roman"/>
          <w:lang w:eastAsia="pl-PL"/>
        </w:rPr>
        <w:t xml:space="preserve"> </w:t>
      </w:r>
      <w:r w:rsidR="00E305E1">
        <w:rPr>
          <w:rFonts w:eastAsia="Lato" w:cs="Times New Roman"/>
          <w:lang w:eastAsia="pl-PL"/>
        </w:rPr>
        <w:t>czyli</w:t>
      </w:r>
      <w:r w:rsidR="009E31B3" w:rsidRPr="009E31B3">
        <w:rPr>
          <w:rFonts w:eastAsia="Lato" w:cs="Times New Roman"/>
          <w:lang w:eastAsia="pl-PL"/>
        </w:rPr>
        <w:t xml:space="preserve"> zapewniająca opiekę zdrowotną opartą na dowodach</w:t>
      </w:r>
      <w:r w:rsidR="00E305E1">
        <w:rPr>
          <w:rFonts w:eastAsia="Lato" w:cs="Times New Roman"/>
          <w:lang w:eastAsia="pl-PL"/>
        </w:rPr>
        <w:t xml:space="preserve"> naukowych</w:t>
      </w:r>
      <w:r w:rsidR="009E31B3" w:rsidRPr="009E31B3">
        <w:rPr>
          <w:rFonts w:eastAsia="Lato" w:cs="Times New Roman"/>
          <w:lang w:eastAsia="pl-PL"/>
        </w:rPr>
        <w:t xml:space="preserve"> osobom, które jej potrzebują;</w:t>
      </w:r>
      <w:r w:rsidR="00A37B48">
        <w:rPr>
          <w:rFonts w:eastAsia="Lato" w:cs="Times New Roman"/>
          <w:lang w:eastAsia="pl-PL"/>
        </w:rPr>
        <w:t xml:space="preserve"> </w:t>
      </w:r>
      <w:r w:rsidR="00E305E1">
        <w:rPr>
          <w:rFonts w:eastAsia="Lato" w:cs="Times New Roman"/>
          <w:lang w:eastAsia="pl-PL"/>
        </w:rPr>
        <w:t>b</w:t>
      </w:r>
      <w:r w:rsidR="009E31B3" w:rsidRPr="009E31B3">
        <w:rPr>
          <w:rFonts w:eastAsia="Lato" w:cs="Times New Roman"/>
          <w:lang w:eastAsia="pl-PL"/>
        </w:rPr>
        <w:t>ezpieczna</w:t>
      </w:r>
      <w:r w:rsidR="003940D6">
        <w:rPr>
          <w:rFonts w:eastAsia="Lato" w:cs="Times New Roman"/>
          <w:lang w:eastAsia="pl-PL"/>
        </w:rPr>
        <w:t>,</w:t>
      </w:r>
      <w:r w:rsidR="00E305E1">
        <w:rPr>
          <w:rFonts w:eastAsia="Lato" w:cs="Times New Roman"/>
          <w:lang w:eastAsia="pl-PL"/>
        </w:rPr>
        <w:t xml:space="preserve"> </w:t>
      </w:r>
      <w:r w:rsidR="00E305E1">
        <w:rPr>
          <w:rFonts w:eastAsia="Lato" w:cs="Times New Roman"/>
          <w:lang w:eastAsia="pl-PL"/>
        </w:rPr>
        <w:lastRenderedPageBreak/>
        <w:t>czyli</w:t>
      </w:r>
      <w:r w:rsidR="009E31B3" w:rsidRPr="009E31B3">
        <w:rPr>
          <w:rFonts w:eastAsia="Lato" w:cs="Times New Roman"/>
          <w:lang w:eastAsia="pl-PL"/>
        </w:rPr>
        <w:t xml:space="preserve"> unikająca szkó</w:t>
      </w:r>
      <w:r w:rsidR="00E305E1">
        <w:rPr>
          <w:rFonts w:eastAsia="Lato" w:cs="Times New Roman"/>
          <w:lang w:eastAsia="pl-PL"/>
        </w:rPr>
        <w:t xml:space="preserve">d </w:t>
      </w:r>
      <w:r w:rsidR="009E31B3" w:rsidRPr="009E31B3">
        <w:rPr>
          <w:rFonts w:eastAsia="Lato" w:cs="Times New Roman"/>
          <w:lang w:eastAsia="pl-PL"/>
        </w:rPr>
        <w:t>oraz</w:t>
      </w:r>
      <w:r w:rsidR="00E305E1">
        <w:rPr>
          <w:rFonts w:eastAsia="Lato" w:cs="Times New Roman"/>
          <w:lang w:eastAsia="pl-PL"/>
        </w:rPr>
        <w:t xml:space="preserve"> s</w:t>
      </w:r>
      <w:r w:rsidR="009E31B3" w:rsidRPr="009E31B3">
        <w:rPr>
          <w:rFonts w:eastAsia="Lato" w:cs="Times New Roman"/>
          <w:lang w:eastAsia="pl-PL"/>
        </w:rPr>
        <w:t>koncentrowana na pacjencie</w:t>
      </w:r>
      <w:r w:rsidR="2FC5A38F" w:rsidRPr="5D20AF0B">
        <w:rPr>
          <w:rFonts w:eastAsia="Lato" w:cs="Times New Roman"/>
          <w:lang w:eastAsia="pl-PL"/>
        </w:rPr>
        <w:t>,</w:t>
      </w:r>
      <w:r w:rsidR="009E31B3" w:rsidRPr="009E31B3">
        <w:rPr>
          <w:rFonts w:eastAsia="Lato" w:cs="Times New Roman"/>
          <w:lang w:eastAsia="pl-PL"/>
        </w:rPr>
        <w:t xml:space="preserve"> </w:t>
      </w:r>
      <w:r w:rsidR="00E305E1">
        <w:rPr>
          <w:rFonts w:eastAsia="Lato" w:cs="Times New Roman"/>
          <w:lang w:eastAsia="pl-PL"/>
        </w:rPr>
        <w:t xml:space="preserve">czyli </w:t>
      </w:r>
      <w:r w:rsidR="009E31B3" w:rsidRPr="009E31B3">
        <w:rPr>
          <w:rFonts w:eastAsia="Lato" w:cs="Times New Roman"/>
          <w:lang w:eastAsia="pl-PL"/>
        </w:rPr>
        <w:t>zapewniająca opiekę odpowiadającą indywidualnym preferencjom, potrzebom i wartościom.</w:t>
      </w:r>
      <w:r w:rsidR="00E305E1">
        <w:rPr>
          <w:rStyle w:val="Odwoanieprzypisudolnego"/>
          <w:rFonts w:eastAsia="Lato" w:cs="Times New Roman"/>
          <w:lang w:eastAsia="pl-PL"/>
        </w:rPr>
        <w:footnoteReference w:id="46"/>
      </w:r>
      <w:r w:rsidRPr="000823CF">
        <w:rPr>
          <w:rFonts w:eastAsia="Lato" w:cs="Times New Roman"/>
          <w:lang w:eastAsia="pl-PL"/>
        </w:rPr>
        <w:t xml:space="preserve">. </w:t>
      </w:r>
    </w:p>
    <w:p w14:paraId="457BA9EC" w14:textId="385AAF20" w:rsidR="005D0601" w:rsidRPr="000823CF" w:rsidRDefault="005D0601" w:rsidP="002C0EF9">
      <w:pPr>
        <w:rPr>
          <w:rFonts w:eastAsia="Lato" w:cs="Times New Roman"/>
          <w:lang w:eastAsia="pl-PL"/>
        </w:rPr>
      </w:pPr>
      <w:r w:rsidRPr="000823CF">
        <w:rPr>
          <w:rFonts w:eastAsia="Lato" w:cs="Times New Roman"/>
          <w:lang w:eastAsia="pl-PL"/>
        </w:rPr>
        <w:t>Konieczność zapewnienia wysokiej jakości opieki zdrowotnej stanowi duże wyzwanie dla</w:t>
      </w:r>
      <w:r w:rsidR="00EA6ACE">
        <w:rPr>
          <w:rFonts w:eastAsia="Lato" w:cs="Times New Roman"/>
          <w:lang w:eastAsia="pl-PL"/>
        </w:rPr>
        <w:t> </w:t>
      </w:r>
      <w:r w:rsidRPr="000823CF">
        <w:rPr>
          <w:rFonts w:eastAsia="Lato" w:cs="Times New Roman"/>
          <w:lang w:eastAsia="pl-PL"/>
        </w:rPr>
        <w:t>podmiotów wykonujących działalność leczniczą, w kontekście konkurencyjności oferowanych pacjentom usług. Oznacza to ciągłą potrzebę doskonalenia, dopasowanie do</w:t>
      </w:r>
      <w:r w:rsidR="00D87089">
        <w:rPr>
          <w:rFonts w:eastAsia="Lato" w:cs="Times New Roman"/>
          <w:lang w:eastAsia="pl-PL"/>
        </w:rPr>
        <w:t> </w:t>
      </w:r>
      <w:r w:rsidRPr="000823CF">
        <w:rPr>
          <w:rFonts w:eastAsia="Lato" w:cs="Times New Roman"/>
          <w:lang w:eastAsia="pl-PL"/>
        </w:rPr>
        <w:t xml:space="preserve">potrzeb i wymagań pacjentów, a także utrzymanie i zwiększenie jakości dostępnych usług. </w:t>
      </w:r>
    </w:p>
    <w:p w14:paraId="0C965C55" w14:textId="55C83A55" w:rsidR="0051552A" w:rsidRDefault="005D0601" w:rsidP="002C0EF9">
      <w:pPr>
        <w:rPr>
          <w:rFonts w:eastAsia="Lato" w:cs="Times New Roman"/>
          <w:lang w:eastAsia="pl-PL"/>
        </w:rPr>
      </w:pPr>
      <w:r w:rsidRPr="000823CF">
        <w:rPr>
          <w:rFonts w:eastAsia="Lato" w:cs="Times New Roman"/>
          <w:lang w:eastAsia="pl-PL"/>
        </w:rPr>
        <w:t xml:space="preserve">O ile w debacie publicznej częściej mówimy o dostępności świadczeń – również aktywnej kadrze medycznej, czasie oczekiwania na świadczenia czy tego jak dużo się ich udziela – poprawa jakości świadczeń i zwiększanie bezpieczeństwa pacjenta oraz ich skuteczne monitorowanie to kwestie kluczowe dla efektywnego systemu opieki zdrowotnej i dla przestrzegania praw pacjenta, w tym przede wszystkim prawa do świadczeń zdrowotnych, które gwarantuje nam dostęp do wykonywanych z należytą starannością świadczeń zdrowotnych zgodnych z aktualną wiedzą medyczną. </w:t>
      </w:r>
      <w:bookmarkStart w:id="132" w:name="_Toc139363103"/>
      <w:bookmarkStart w:id="133" w:name="_Toc139369145"/>
    </w:p>
    <w:p w14:paraId="2A337D1A" w14:textId="03E0804C" w:rsidR="0051552A" w:rsidRPr="000823CF" w:rsidRDefault="0051552A" w:rsidP="002C0EF9">
      <w:pPr>
        <w:rPr>
          <w:rFonts w:eastAsia="Lato" w:cs="Times New Roman"/>
          <w:lang w:eastAsia="pl-PL"/>
        </w:rPr>
      </w:pPr>
      <w:r>
        <w:rPr>
          <w:rFonts w:eastAsia="Lato" w:cs="Times New Roman"/>
          <w:lang w:eastAsia="pl-PL"/>
        </w:rPr>
        <w:t>Wskaźnikami, których używa się</w:t>
      </w:r>
      <w:r w:rsidR="00B31491">
        <w:rPr>
          <w:rFonts w:eastAsia="Lato" w:cs="Times New Roman"/>
          <w:lang w:eastAsia="pl-PL"/>
        </w:rPr>
        <w:t xml:space="preserve"> w opracowaniach OECD</w:t>
      </w:r>
      <w:r>
        <w:rPr>
          <w:rFonts w:eastAsia="Lato" w:cs="Times New Roman"/>
          <w:lang w:eastAsia="pl-PL"/>
        </w:rPr>
        <w:t xml:space="preserve"> do oceny bezpieczeństwa i</w:t>
      </w:r>
      <w:r w:rsidR="003940D6">
        <w:rPr>
          <w:rFonts w:eastAsia="Lato" w:cs="Times New Roman"/>
          <w:lang w:eastAsia="pl-PL"/>
        </w:rPr>
        <w:t> </w:t>
      </w:r>
      <w:r>
        <w:rPr>
          <w:rFonts w:eastAsia="Lato" w:cs="Times New Roman"/>
          <w:lang w:eastAsia="pl-PL"/>
        </w:rPr>
        <w:t>adekwatności podstawowej opieki zdrowotnej są r</w:t>
      </w:r>
      <w:r w:rsidRPr="0051552A">
        <w:rPr>
          <w:rFonts w:eastAsia="Lato" w:cs="Times New Roman"/>
          <w:lang w:eastAsia="pl-PL"/>
        </w:rPr>
        <w:t>ecepty na antybiotyki i możliwe do</w:t>
      </w:r>
      <w:r w:rsidR="003940D6">
        <w:rPr>
          <w:rFonts w:eastAsia="Lato" w:cs="Times New Roman"/>
          <w:lang w:eastAsia="pl-PL"/>
        </w:rPr>
        <w:t> </w:t>
      </w:r>
      <w:r w:rsidRPr="0051552A">
        <w:rPr>
          <w:rFonts w:eastAsia="Lato" w:cs="Times New Roman"/>
          <w:lang w:eastAsia="pl-PL"/>
        </w:rPr>
        <w:t>uniknięcia hospitalizacje</w:t>
      </w:r>
      <w:r>
        <w:rPr>
          <w:rFonts w:eastAsia="Lato" w:cs="Times New Roman"/>
          <w:lang w:eastAsia="pl-PL"/>
        </w:rPr>
        <w:t xml:space="preserve">. </w:t>
      </w:r>
      <w:r w:rsidRPr="0051552A">
        <w:rPr>
          <w:rFonts w:eastAsia="Lato" w:cs="Times New Roman"/>
          <w:lang w:eastAsia="pl-PL"/>
        </w:rPr>
        <w:t>Badania przesiewowe w kierunku raka piersi są wskaźnikiem jakości opieki profilaktycznej</w:t>
      </w:r>
      <w:r>
        <w:rPr>
          <w:rFonts w:eastAsia="Lato" w:cs="Times New Roman"/>
          <w:lang w:eastAsia="pl-PL"/>
        </w:rPr>
        <w:t>. Ś</w:t>
      </w:r>
      <w:r w:rsidRPr="0051552A">
        <w:rPr>
          <w:rFonts w:eastAsia="Lato" w:cs="Times New Roman"/>
          <w:lang w:eastAsia="pl-PL"/>
        </w:rPr>
        <w:t>miertelność w ciągu 30 dni po ostrym zawale mięśnia sercowego i</w:t>
      </w:r>
      <w:r w:rsidR="003940D6">
        <w:rPr>
          <w:rFonts w:eastAsia="Lato" w:cs="Times New Roman"/>
          <w:lang w:eastAsia="pl-PL"/>
        </w:rPr>
        <w:t> </w:t>
      </w:r>
      <w:r w:rsidRPr="0051552A">
        <w:rPr>
          <w:rFonts w:eastAsia="Lato" w:cs="Times New Roman"/>
          <w:lang w:eastAsia="pl-PL"/>
        </w:rPr>
        <w:t>udarze mózgu mierzy skuteczność kliniczną opieki specjalistycznej.</w:t>
      </w:r>
      <w:r>
        <w:rPr>
          <w:rStyle w:val="Odwoanieprzypisudolnego"/>
          <w:rFonts w:eastAsia="Lato" w:cs="Times New Roman"/>
          <w:lang w:eastAsia="pl-PL"/>
        </w:rPr>
        <w:footnoteReference w:id="47"/>
      </w:r>
      <w:r w:rsidR="001D1429">
        <w:rPr>
          <w:rFonts w:eastAsia="Lato" w:cs="Times New Roman"/>
          <w:lang w:eastAsia="pl-PL"/>
        </w:rPr>
        <w:t xml:space="preserve"> Z danych OECD wynika, że Polska ma wysoki wskaźnik przepisywania antybiotyków (definiowany jako </w:t>
      </w:r>
      <w:r w:rsidR="001D1429" w:rsidRPr="001D1429">
        <w:rPr>
          <w:rFonts w:eastAsia="Lato" w:cs="Times New Roman"/>
          <w:lang w:eastAsia="pl-PL"/>
        </w:rPr>
        <w:t>dawka dzienna na 1 000 osób</w:t>
      </w:r>
      <w:r w:rsidR="001D1429">
        <w:rPr>
          <w:rFonts w:eastAsia="Lato" w:cs="Times New Roman"/>
          <w:lang w:eastAsia="pl-PL"/>
        </w:rPr>
        <w:t>)</w:t>
      </w:r>
      <w:r w:rsidR="00B31491">
        <w:rPr>
          <w:rFonts w:eastAsia="Lato" w:cs="Times New Roman"/>
          <w:lang w:eastAsia="pl-PL"/>
        </w:rPr>
        <w:t>, a także wskaźnik l</w:t>
      </w:r>
      <w:r w:rsidR="00B31491" w:rsidRPr="00B31491">
        <w:rPr>
          <w:rFonts w:eastAsia="Lato" w:cs="Times New Roman"/>
          <w:lang w:eastAsia="pl-PL"/>
        </w:rPr>
        <w:t>iczb</w:t>
      </w:r>
      <w:r w:rsidR="00EE1A7C">
        <w:rPr>
          <w:rFonts w:eastAsia="Lato" w:cs="Times New Roman"/>
          <w:lang w:eastAsia="pl-PL"/>
        </w:rPr>
        <w:t>y</w:t>
      </w:r>
      <w:r w:rsidR="00B31491" w:rsidRPr="00B31491">
        <w:rPr>
          <w:rFonts w:eastAsia="Lato" w:cs="Times New Roman"/>
          <w:lang w:eastAsia="pl-PL"/>
        </w:rPr>
        <w:t xml:space="preserve"> hospitalizacji, których można było uniknąć (na 100 000 mieszkańców, po uwzględnieniu wieku i płci)</w:t>
      </w:r>
      <w:r w:rsidR="00B31491">
        <w:rPr>
          <w:rStyle w:val="Odwoanieprzypisudolnego"/>
          <w:rFonts w:eastAsia="Lato" w:cs="Times New Roman"/>
          <w:lang w:eastAsia="pl-PL"/>
        </w:rPr>
        <w:footnoteReference w:id="48"/>
      </w:r>
      <w:r w:rsidR="00B31491">
        <w:rPr>
          <w:rFonts w:eastAsia="Lato" w:cs="Times New Roman"/>
          <w:lang w:eastAsia="pl-PL"/>
        </w:rPr>
        <w:t>.</w:t>
      </w:r>
    </w:p>
    <w:p w14:paraId="162BD3E0" w14:textId="77777777" w:rsidR="005D0601" w:rsidRPr="000823CF" w:rsidRDefault="005D0601" w:rsidP="002C0EF9">
      <w:pPr>
        <w:pStyle w:val="Nagwek4"/>
        <w:spacing w:before="100" w:after="100"/>
        <w:rPr>
          <w:rFonts w:cs="Times New Roman"/>
        </w:rPr>
      </w:pPr>
      <w:r w:rsidRPr="000823CF">
        <w:rPr>
          <w:rFonts w:cs="Times New Roman"/>
        </w:rPr>
        <w:t>Długość życia i oczekiwana długość życia w zdrowiu</w:t>
      </w:r>
      <w:bookmarkEnd w:id="132"/>
      <w:bookmarkEnd w:id="133"/>
    </w:p>
    <w:p w14:paraId="0D4BCD71" w14:textId="0A1B1EA0" w:rsidR="005D0601" w:rsidRPr="000823CF" w:rsidRDefault="005D0601" w:rsidP="002C0EF9">
      <w:pPr>
        <w:rPr>
          <w:rFonts w:eastAsia="Lato" w:cs="Times New Roman"/>
          <w:lang w:eastAsia="pl-PL"/>
        </w:rPr>
      </w:pPr>
      <w:r w:rsidRPr="000823CF">
        <w:rPr>
          <w:rFonts w:eastAsia="Lato" w:cs="Times New Roman"/>
          <w:lang w:eastAsia="pl-PL"/>
        </w:rPr>
        <w:t>Całościowa ocena jakości świadczeń zdrowotnych to bardzo złożone i trudne zagadnienie. W</w:t>
      </w:r>
      <w:r w:rsidR="003940D6">
        <w:rPr>
          <w:rFonts w:eastAsia="Lato" w:cs="Times New Roman"/>
          <w:lang w:eastAsia="pl-PL"/>
        </w:rPr>
        <w:t> </w:t>
      </w:r>
      <w:r w:rsidRPr="000823CF">
        <w:rPr>
          <w:rFonts w:eastAsia="Lato" w:cs="Times New Roman"/>
          <w:lang w:eastAsia="pl-PL"/>
        </w:rPr>
        <w:t xml:space="preserve">szerszej perspektywie czasowej, dla oceny jakości usług zdrowotnych pomocne mogą być ogólne dane dotyczące zdrowia populacji, choć oczywiście wynikają one także z dostępności świadczeń zdrowotnych. Są wyznacznikiem całościowej skuteczności działania systemu opieki zdrowotnej. </w:t>
      </w:r>
    </w:p>
    <w:p w14:paraId="4962FDC3" w14:textId="16657308" w:rsidR="00895737" w:rsidRDefault="005D0601" w:rsidP="002C0EF9">
      <w:pPr>
        <w:rPr>
          <w:rFonts w:eastAsia="Lato" w:cs="Times New Roman"/>
          <w:lang w:eastAsia="pl-PL"/>
        </w:rPr>
      </w:pPr>
      <w:r w:rsidRPr="000823CF">
        <w:rPr>
          <w:rFonts w:eastAsia="Lato" w:cs="Times New Roman"/>
          <w:lang w:eastAsia="pl-PL"/>
        </w:rPr>
        <w:t>W 202</w:t>
      </w:r>
      <w:r w:rsidR="000D123A">
        <w:rPr>
          <w:rFonts w:eastAsia="Lato" w:cs="Times New Roman"/>
          <w:lang w:eastAsia="pl-PL"/>
        </w:rPr>
        <w:t>4</w:t>
      </w:r>
      <w:r w:rsidRPr="000823CF">
        <w:rPr>
          <w:rFonts w:eastAsia="Lato" w:cs="Times New Roman"/>
          <w:lang w:eastAsia="pl-PL"/>
        </w:rPr>
        <w:t xml:space="preserve"> roku średnia długość życia mężczyzn w Polsce osiągnęła </w:t>
      </w:r>
      <w:r w:rsidR="000D123A" w:rsidRPr="000D123A">
        <w:rPr>
          <w:rFonts w:eastAsia="Lato" w:cs="Times New Roman"/>
          <w:lang w:eastAsia="pl-PL"/>
        </w:rPr>
        <w:t xml:space="preserve">74,93 </w:t>
      </w:r>
      <w:r w:rsidR="000D123A">
        <w:rPr>
          <w:rFonts w:eastAsia="Lato" w:cs="Times New Roman"/>
          <w:lang w:eastAsia="pl-PL"/>
        </w:rPr>
        <w:t xml:space="preserve">lat, </w:t>
      </w:r>
      <w:r w:rsidRPr="000823CF">
        <w:rPr>
          <w:rFonts w:eastAsia="Lato" w:cs="Times New Roman"/>
          <w:lang w:eastAsia="pl-PL"/>
        </w:rPr>
        <w:t xml:space="preserve">a kobiet </w:t>
      </w:r>
      <w:r w:rsidR="000D123A">
        <w:rPr>
          <w:rFonts w:eastAsia="Lato" w:cs="Times New Roman"/>
          <w:lang w:eastAsia="pl-PL"/>
        </w:rPr>
        <w:t>niewiele ponad</w:t>
      </w:r>
      <w:r w:rsidRPr="000823CF">
        <w:rPr>
          <w:rFonts w:eastAsia="Lato" w:cs="Times New Roman"/>
          <w:lang w:eastAsia="pl-PL"/>
        </w:rPr>
        <w:t xml:space="preserve"> 82 lata.</w:t>
      </w:r>
      <w:r w:rsidR="000D123A">
        <w:rPr>
          <w:rFonts w:eastAsia="Lato" w:cs="Times New Roman"/>
          <w:lang w:eastAsia="pl-PL"/>
        </w:rPr>
        <w:t xml:space="preserve"> Oznacza to, że t</w:t>
      </w:r>
      <w:r w:rsidR="000D123A" w:rsidRPr="000D123A">
        <w:rPr>
          <w:rFonts w:eastAsia="Lato" w:cs="Times New Roman"/>
          <w:lang w:eastAsia="pl-PL"/>
        </w:rPr>
        <w:t xml:space="preserve">rwanie </w:t>
      </w:r>
      <w:r w:rsidR="000D123A" w:rsidRPr="000D123A">
        <w:rPr>
          <w:rFonts w:eastAsia="Lato" w:cs="Times New Roman" w:hint="eastAsia"/>
          <w:lang w:eastAsia="pl-PL"/>
        </w:rPr>
        <w:t>ż</w:t>
      </w:r>
      <w:r w:rsidR="000D123A" w:rsidRPr="000D123A">
        <w:rPr>
          <w:rFonts w:eastAsia="Lato" w:cs="Times New Roman"/>
          <w:lang w:eastAsia="pl-PL"/>
        </w:rPr>
        <w:t>ycia wyd</w:t>
      </w:r>
      <w:r w:rsidR="000D123A" w:rsidRPr="000D123A">
        <w:rPr>
          <w:rFonts w:eastAsia="Lato" w:cs="Times New Roman" w:hint="eastAsia"/>
          <w:lang w:eastAsia="pl-PL"/>
        </w:rPr>
        <w:t>ł</w:t>
      </w:r>
      <w:r w:rsidR="000D123A" w:rsidRPr="000D123A">
        <w:rPr>
          <w:rFonts w:eastAsia="Lato" w:cs="Times New Roman"/>
          <w:lang w:eastAsia="pl-PL"/>
        </w:rPr>
        <w:t>u</w:t>
      </w:r>
      <w:r w:rsidR="000D123A" w:rsidRPr="000D123A">
        <w:rPr>
          <w:rFonts w:eastAsia="Lato" w:cs="Times New Roman" w:hint="eastAsia"/>
          <w:lang w:eastAsia="pl-PL"/>
        </w:rPr>
        <w:t>ż</w:t>
      </w:r>
      <w:r w:rsidR="000D123A" w:rsidRPr="000D123A">
        <w:rPr>
          <w:rFonts w:eastAsia="Lato" w:cs="Times New Roman"/>
          <w:lang w:eastAsia="pl-PL"/>
        </w:rPr>
        <w:t>y</w:t>
      </w:r>
      <w:r w:rsidR="000D123A" w:rsidRPr="000D123A">
        <w:rPr>
          <w:rFonts w:eastAsia="Lato" w:cs="Times New Roman" w:hint="eastAsia"/>
          <w:lang w:eastAsia="pl-PL"/>
        </w:rPr>
        <w:t>ł</w:t>
      </w:r>
      <w:r w:rsidR="000D123A" w:rsidRPr="000D123A">
        <w:rPr>
          <w:rFonts w:eastAsia="Lato" w:cs="Times New Roman"/>
          <w:lang w:eastAsia="pl-PL"/>
        </w:rPr>
        <w:t>o si</w:t>
      </w:r>
      <w:r w:rsidR="000D123A" w:rsidRPr="000D123A">
        <w:rPr>
          <w:rFonts w:eastAsia="Lato" w:cs="Times New Roman" w:hint="eastAsia"/>
          <w:lang w:eastAsia="pl-PL"/>
        </w:rPr>
        <w:t>ę</w:t>
      </w:r>
      <w:r w:rsidR="000D123A" w:rsidRPr="000D123A">
        <w:rPr>
          <w:rFonts w:eastAsia="Lato" w:cs="Times New Roman"/>
          <w:lang w:eastAsia="pl-PL"/>
        </w:rPr>
        <w:t xml:space="preserve"> o 0,3 roku dla obu p</w:t>
      </w:r>
      <w:r w:rsidR="000D123A" w:rsidRPr="000D123A">
        <w:rPr>
          <w:rFonts w:eastAsia="Lato" w:cs="Times New Roman" w:hint="eastAsia"/>
          <w:lang w:eastAsia="pl-PL"/>
        </w:rPr>
        <w:t>ł</w:t>
      </w:r>
      <w:r w:rsidR="000D123A" w:rsidRPr="000D123A">
        <w:rPr>
          <w:rFonts w:eastAsia="Lato" w:cs="Times New Roman"/>
          <w:lang w:eastAsia="pl-PL"/>
        </w:rPr>
        <w:t xml:space="preserve">ci. </w:t>
      </w:r>
      <w:r w:rsidR="000D123A">
        <w:rPr>
          <w:rFonts w:eastAsia="Lato" w:cs="Times New Roman"/>
          <w:lang w:eastAsia="pl-PL"/>
        </w:rPr>
        <w:t>T</w:t>
      </w:r>
      <w:r w:rsidR="000D123A" w:rsidRPr="000D123A">
        <w:rPr>
          <w:rFonts w:eastAsia="Lato" w:cs="Times New Roman"/>
          <w:lang w:eastAsia="pl-PL"/>
        </w:rPr>
        <w:t xml:space="preserve">empo wzrostu trwania </w:t>
      </w:r>
      <w:r w:rsidR="000D123A" w:rsidRPr="000D123A">
        <w:rPr>
          <w:rFonts w:eastAsia="Lato" w:cs="Times New Roman" w:hint="eastAsia"/>
          <w:lang w:eastAsia="pl-PL"/>
        </w:rPr>
        <w:t>ż</w:t>
      </w:r>
      <w:r w:rsidR="000D123A" w:rsidRPr="000D123A">
        <w:rPr>
          <w:rFonts w:eastAsia="Lato" w:cs="Times New Roman"/>
          <w:lang w:eastAsia="pl-PL"/>
        </w:rPr>
        <w:t>ycia</w:t>
      </w:r>
      <w:r w:rsidR="000D123A">
        <w:rPr>
          <w:rFonts w:eastAsia="Lato" w:cs="Times New Roman"/>
          <w:lang w:eastAsia="pl-PL"/>
        </w:rPr>
        <w:t xml:space="preserve"> </w:t>
      </w:r>
      <w:r w:rsidR="000D123A" w:rsidRPr="000D123A">
        <w:rPr>
          <w:rFonts w:eastAsia="Lato" w:cs="Times New Roman"/>
          <w:lang w:eastAsia="pl-PL"/>
        </w:rPr>
        <w:t>powróciło do poziomu sprzed pandemii COVID-19.</w:t>
      </w:r>
    </w:p>
    <w:p w14:paraId="5BE9DBF4" w14:textId="135A0879" w:rsidR="000D123A" w:rsidRDefault="000D123A" w:rsidP="002C0EF9">
      <w:pPr>
        <w:rPr>
          <w:rFonts w:eastAsia="Lato" w:cs="Times New Roman"/>
          <w:lang w:eastAsia="pl-PL"/>
        </w:rPr>
      </w:pPr>
      <w:r>
        <w:rPr>
          <w:rFonts w:eastAsia="Lato" w:cs="Times New Roman"/>
          <w:lang w:eastAsia="pl-PL"/>
        </w:rPr>
        <w:t>W</w:t>
      </w:r>
      <w:r w:rsidRPr="000D123A">
        <w:rPr>
          <w:rFonts w:eastAsia="Lato" w:cs="Times New Roman"/>
          <w:lang w:eastAsia="pl-PL"/>
        </w:rPr>
        <w:t>yniki analizy porównawczej przeci</w:t>
      </w:r>
      <w:r w:rsidRPr="000D123A">
        <w:rPr>
          <w:rFonts w:eastAsia="Lato" w:cs="Times New Roman" w:hint="eastAsia"/>
          <w:lang w:eastAsia="pl-PL"/>
        </w:rPr>
        <w:t>ę</w:t>
      </w:r>
      <w:r w:rsidRPr="000D123A">
        <w:rPr>
          <w:rFonts w:eastAsia="Lato" w:cs="Times New Roman"/>
          <w:lang w:eastAsia="pl-PL"/>
        </w:rPr>
        <w:t xml:space="preserve">tnego trwania </w:t>
      </w:r>
      <w:r w:rsidRPr="000D123A">
        <w:rPr>
          <w:rFonts w:eastAsia="Lato" w:cs="Times New Roman" w:hint="eastAsia"/>
          <w:lang w:eastAsia="pl-PL"/>
        </w:rPr>
        <w:t>ż</w:t>
      </w:r>
      <w:r w:rsidRPr="000D123A">
        <w:rPr>
          <w:rFonts w:eastAsia="Lato" w:cs="Times New Roman"/>
          <w:lang w:eastAsia="pl-PL"/>
        </w:rPr>
        <w:t>ycia w wybranych krajach europejskich w 2023 roku na podstawie danych opublikowanych przez Eurostat</w:t>
      </w:r>
      <w:r>
        <w:rPr>
          <w:rFonts w:eastAsia="Lato" w:cs="Times New Roman"/>
          <w:lang w:eastAsia="pl-PL"/>
        </w:rPr>
        <w:t xml:space="preserve"> w 2025 r. pokazują, że p</w:t>
      </w:r>
      <w:r w:rsidRPr="000D123A">
        <w:rPr>
          <w:rFonts w:eastAsia="Lato" w:cs="Times New Roman"/>
          <w:lang w:eastAsia="pl-PL"/>
        </w:rPr>
        <w:t>od wzgl</w:t>
      </w:r>
      <w:r w:rsidRPr="000D123A">
        <w:rPr>
          <w:rFonts w:eastAsia="Lato" w:cs="Times New Roman" w:hint="eastAsia"/>
          <w:lang w:eastAsia="pl-PL"/>
        </w:rPr>
        <w:t>ę</w:t>
      </w:r>
      <w:r w:rsidRPr="000D123A">
        <w:rPr>
          <w:rFonts w:eastAsia="Lato" w:cs="Times New Roman"/>
          <w:lang w:eastAsia="pl-PL"/>
        </w:rPr>
        <w:t>dem przeci</w:t>
      </w:r>
      <w:r w:rsidRPr="000D123A">
        <w:rPr>
          <w:rFonts w:eastAsia="Lato" w:cs="Times New Roman" w:hint="eastAsia"/>
          <w:lang w:eastAsia="pl-PL"/>
        </w:rPr>
        <w:t>ę</w:t>
      </w:r>
      <w:r w:rsidRPr="000D123A">
        <w:rPr>
          <w:rFonts w:eastAsia="Lato" w:cs="Times New Roman"/>
          <w:lang w:eastAsia="pl-PL"/>
        </w:rPr>
        <w:t xml:space="preserve">tnego trwania </w:t>
      </w:r>
      <w:r w:rsidRPr="000D123A">
        <w:rPr>
          <w:rFonts w:eastAsia="Lato" w:cs="Times New Roman" w:hint="eastAsia"/>
          <w:lang w:eastAsia="pl-PL"/>
        </w:rPr>
        <w:t>ż</w:t>
      </w:r>
      <w:r w:rsidRPr="000D123A">
        <w:rPr>
          <w:rFonts w:eastAsia="Lato" w:cs="Times New Roman"/>
          <w:lang w:eastAsia="pl-PL"/>
        </w:rPr>
        <w:t>ycia m</w:t>
      </w:r>
      <w:r w:rsidRPr="000D123A">
        <w:rPr>
          <w:rFonts w:eastAsia="Lato" w:cs="Times New Roman" w:hint="eastAsia"/>
          <w:lang w:eastAsia="pl-PL"/>
        </w:rPr>
        <w:t>ęż</w:t>
      </w:r>
      <w:r w:rsidRPr="000D123A">
        <w:rPr>
          <w:rFonts w:eastAsia="Lato" w:cs="Times New Roman"/>
          <w:lang w:eastAsia="pl-PL"/>
        </w:rPr>
        <w:t>czyzn Polska (74,6 roku) zajmowa</w:t>
      </w:r>
      <w:r w:rsidRPr="000D123A">
        <w:rPr>
          <w:rFonts w:eastAsia="Lato" w:cs="Times New Roman" w:hint="eastAsia"/>
          <w:lang w:eastAsia="pl-PL"/>
        </w:rPr>
        <w:t>ł</w:t>
      </w:r>
      <w:r w:rsidRPr="000D123A">
        <w:rPr>
          <w:rFonts w:eastAsia="Lato" w:cs="Times New Roman"/>
          <w:lang w:eastAsia="pl-PL"/>
        </w:rPr>
        <w:t xml:space="preserve">a dopiero 27 </w:t>
      </w:r>
      <w:r w:rsidRPr="000D123A">
        <w:rPr>
          <w:rFonts w:eastAsia="Lato" w:cs="Times New Roman"/>
          <w:lang w:eastAsia="pl-PL"/>
        </w:rPr>
        <w:lastRenderedPageBreak/>
        <w:t>miejsce</w:t>
      </w:r>
      <w:r>
        <w:rPr>
          <w:rFonts w:eastAsia="Lato" w:cs="Times New Roman"/>
          <w:lang w:eastAsia="pl-PL"/>
        </w:rPr>
        <w:t xml:space="preserve"> </w:t>
      </w:r>
      <w:r w:rsidRPr="000D123A">
        <w:rPr>
          <w:rFonts w:eastAsia="Lato" w:cs="Times New Roman"/>
          <w:lang w:eastAsia="pl-PL"/>
        </w:rPr>
        <w:t>spośród 35 krajów europejskich</w:t>
      </w:r>
      <w:r w:rsidR="00674BA9">
        <w:rPr>
          <w:rFonts w:eastAsia="Lato" w:cs="Times New Roman"/>
          <w:lang w:eastAsia="pl-PL"/>
        </w:rPr>
        <w:t>. W kraju istnieje również spora różnica</w:t>
      </w:r>
      <w:r w:rsidR="00674BA9" w:rsidRPr="00674BA9">
        <w:rPr>
          <w:rFonts w:eastAsia="Lato" w:cs="Times New Roman"/>
          <w:lang w:eastAsia="pl-PL"/>
        </w:rPr>
        <w:t xml:space="preserve"> mi</w:t>
      </w:r>
      <w:r w:rsidR="00674BA9" w:rsidRPr="00674BA9">
        <w:rPr>
          <w:rFonts w:eastAsia="Lato" w:cs="Times New Roman" w:hint="eastAsia"/>
          <w:lang w:eastAsia="pl-PL"/>
        </w:rPr>
        <w:t>ę</w:t>
      </w:r>
      <w:r w:rsidR="00674BA9" w:rsidRPr="00674BA9">
        <w:rPr>
          <w:rFonts w:eastAsia="Lato" w:cs="Times New Roman"/>
          <w:lang w:eastAsia="pl-PL"/>
        </w:rPr>
        <w:t>dzy trwaniem</w:t>
      </w:r>
      <w:r w:rsidR="00674BA9">
        <w:rPr>
          <w:rFonts w:eastAsia="Lato" w:cs="Times New Roman"/>
          <w:lang w:eastAsia="pl-PL"/>
        </w:rPr>
        <w:t xml:space="preserve"> </w:t>
      </w:r>
      <w:r w:rsidR="00674BA9" w:rsidRPr="00674BA9">
        <w:rPr>
          <w:rFonts w:eastAsia="Lato" w:cs="Times New Roman" w:hint="eastAsia"/>
          <w:lang w:eastAsia="pl-PL"/>
        </w:rPr>
        <w:t>ż</w:t>
      </w:r>
      <w:r w:rsidR="00674BA9" w:rsidRPr="00674BA9">
        <w:rPr>
          <w:rFonts w:eastAsia="Lato" w:cs="Times New Roman"/>
          <w:lang w:eastAsia="pl-PL"/>
        </w:rPr>
        <w:t>ycia m</w:t>
      </w:r>
      <w:r w:rsidR="00674BA9" w:rsidRPr="00674BA9">
        <w:rPr>
          <w:rFonts w:eastAsia="Lato" w:cs="Times New Roman" w:hint="eastAsia"/>
          <w:lang w:eastAsia="pl-PL"/>
        </w:rPr>
        <w:t>ęż</w:t>
      </w:r>
      <w:r w:rsidR="00674BA9" w:rsidRPr="00674BA9">
        <w:rPr>
          <w:rFonts w:eastAsia="Lato" w:cs="Times New Roman"/>
          <w:lang w:eastAsia="pl-PL"/>
        </w:rPr>
        <w:t>czyzn i kobiet</w:t>
      </w:r>
      <w:r w:rsidR="00674BA9">
        <w:rPr>
          <w:rFonts w:eastAsia="Lato" w:cs="Times New Roman"/>
          <w:lang w:eastAsia="pl-PL"/>
        </w:rPr>
        <w:t>.</w:t>
      </w:r>
    </w:p>
    <w:p w14:paraId="17A8B863" w14:textId="36642A0B" w:rsidR="00DC0534" w:rsidRPr="000823CF" w:rsidRDefault="00D34C98" w:rsidP="002C0EF9">
      <w:pPr>
        <w:rPr>
          <w:rFonts w:eastAsia="Lato" w:cs="Times New Roman"/>
          <w:lang w:eastAsia="pl-PL"/>
        </w:rPr>
      </w:pPr>
      <w:r w:rsidRPr="00D34C98">
        <w:rPr>
          <w:rFonts w:eastAsia="Lato" w:cs="Times New Roman"/>
          <w:lang w:eastAsia="pl-PL"/>
        </w:rPr>
        <w:t>W 2024 r. trwanie życia w zdrowiu w momencie urodzenia wyniosło 61,62 roku dla mężczyzn i 65,32 roku dla kobiet. Oznacza to wzrost o 0,3 roku dla mężczyzn i o 0,7 roku dla kobiet w</w:t>
      </w:r>
      <w:r w:rsidR="00B76551">
        <w:rPr>
          <w:rFonts w:eastAsia="Lato" w:cs="Times New Roman"/>
          <w:lang w:eastAsia="pl-PL"/>
        </w:rPr>
        <w:t> </w:t>
      </w:r>
      <w:r w:rsidRPr="00D34C98">
        <w:rPr>
          <w:rFonts w:eastAsia="Lato" w:cs="Times New Roman"/>
          <w:lang w:eastAsia="pl-PL"/>
        </w:rPr>
        <w:t>stosunku do 2023 r.</w:t>
      </w:r>
      <w:r>
        <w:rPr>
          <w:rStyle w:val="Odwoanieprzypisudolnego"/>
          <w:rFonts w:eastAsia="Lato" w:cs="Times New Roman"/>
          <w:lang w:eastAsia="pl-PL"/>
        </w:rPr>
        <w:footnoteReference w:id="49"/>
      </w:r>
    </w:p>
    <w:p w14:paraId="37927801" w14:textId="69BCD21E" w:rsidR="00D34C98" w:rsidRPr="000823CF" w:rsidRDefault="00A44522" w:rsidP="002C0EF9">
      <w:pPr>
        <w:rPr>
          <w:rFonts w:eastAsia="Lato" w:cs="Times New Roman"/>
          <w:highlight w:val="yellow"/>
          <w:lang w:eastAsia="pl-PL"/>
        </w:rPr>
      </w:pPr>
      <w:r w:rsidRPr="00A44522">
        <w:rPr>
          <w:rFonts w:eastAsia="Lato" w:cs="Times New Roman"/>
          <w:lang w:eastAsia="pl-PL"/>
        </w:rPr>
        <w:t>W 2024 roku głównymi przyczynami zgonów pozostawały choroby układu krążenia oraz nowotwory, które łącznie odpowiadały za około 65% wszystkich przypadków śmierci</w:t>
      </w:r>
      <w:r>
        <w:rPr>
          <w:rFonts w:eastAsia="Lato" w:cs="Times New Roman"/>
          <w:lang w:eastAsia="pl-PL"/>
        </w:rPr>
        <w:t>.</w:t>
      </w:r>
      <w:r>
        <w:rPr>
          <w:rStyle w:val="Odwoanieprzypisudolnego"/>
          <w:rFonts w:eastAsia="Lato" w:cs="Times New Roman"/>
          <w:lang w:eastAsia="pl-PL"/>
        </w:rPr>
        <w:footnoteReference w:id="50"/>
      </w:r>
      <w:r w:rsidRPr="00A44522">
        <w:rPr>
          <w:rFonts w:eastAsia="Lato" w:cs="Times New Roman"/>
          <w:lang w:eastAsia="pl-PL"/>
        </w:rPr>
        <w:t xml:space="preserve"> W</w:t>
      </w:r>
      <w:r w:rsidR="00E10885">
        <w:rPr>
          <w:rFonts w:eastAsia="Lato" w:cs="Times New Roman"/>
          <w:lang w:eastAsia="pl-PL"/>
        </w:rPr>
        <w:t> </w:t>
      </w:r>
      <w:r w:rsidRPr="00A44522">
        <w:rPr>
          <w:rFonts w:eastAsia="Lato" w:cs="Times New Roman"/>
          <w:lang w:eastAsia="pl-PL"/>
        </w:rPr>
        <w:t>2023 r. główną przyczyną zgonów w Polsce były choroby układu krążenia (niemal 37 % wszystkich zgonów). Chociaż od 1992 r. współczynnik zgonów z powodu tych chorób znacząco się obniżył. Niepokojącym zjawiskiem jest nadal wysoka liczba zachorowań i zgonów związanych z chorobami nowotworowymi. W 2023 r. stanowiły niemal 27% wszystkich zgonów. Choroby układu oddechowego stanowiły 7,4% wszystkich zgonów w 2023 r.</w:t>
      </w:r>
      <w:r w:rsidR="00D47C88">
        <w:rPr>
          <w:rStyle w:val="Odwoanieprzypisudolnego"/>
          <w:rFonts w:eastAsia="Lato" w:cs="Times New Roman"/>
          <w:lang w:eastAsia="pl-PL"/>
        </w:rPr>
        <w:footnoteReference w:id="51"/>
      </w:r>
    </w:p>
    <w:p w14:paraId="0C38C675" w14:textId="1C587B63" w:rsidR="005D0601" w:rsidRPr="000823CF" w:rsidRDefault="005D0601" w:rsidP="002C0EF9">
      <w:pPr>
        <w:rPr>
          <w:rFonts w:eastAsia="Lato" w:cs="Times New Roman"/>
          <w:lang w:eastAsia="pl-PL"/>
        </w:rPr>
      </w:pPr>
      <w:r w:rsidRPr="000823CF">
        <w:rPr>
          <w:rFonts w:eastAsia="Lato" w:cs="Times New Roman"/>
          <w:lang w:eastAsia="pl-PL"/>
        </w:rPr>
        <w:t>Bieżąca ocena jakości świadczeń w służbie zdrowia wymaga systemu, który pozwala w</w:t>
      </w:r>
      <w:r w:rsidR="00EA6ACE">
        <w:rPr>
          <w:rFonts w:eastAsia="Lato" w:cs="Times New Roman"/>
          <w:lang w:eastAsia="pl-PL"/>
        </w:rPr>
        <w:t> </w:t>
      </w:r>
      <w:r w:rsidRPr="000823CF">
        <w:rPr>
          <w:rFonts w:eastAsia="Lato" w:cs="Times New Roman"/>
          <w:lang w:eastAsia="pl-PL"/>
        </w:rPr>
        <w:t>usystematyzowany, całościowy sposób monitorować i analizować kwestie związane z</w:t>
      </w:r>
      <w:r w:rsidR="00EA6ACE">
        <w:rPr>
          <w:rFonts w:eastAsia="Lato" w:cs="Times New Roman"/>
          <w:lang w:eastAsia="pl-PL"/>
        </w:rPr>
        <w:t> </w:t>
      </w:r>
      <w:r w:rsidRPr="000823CF">
        <w:rPr>
          <w:rFonts w:eastAsia="Lato" w:cs="Times New Roman"/>
          <w:lang w:eastAsia="pl-PL"/>
        </w:rPr>
        <w:t>jakością. W 20</w:t>
      </w:r>
      <w:r w:rsidR="00D34C98">
        <w:rPr>
          <w:rFonts w:eastAsia="Lato" w:cs="Times New Roman"/>
          <w:lang w:eastAsia="pl-PL"/>
        </w:rPr>
        <w:t>25</w:t>
      </w:r>
      <w:r w:rsidRPr="000823CF">
        <w:rPr>
          <w:rFonts w:eastAsia="Lato" w:cs="Times New Roman"/>
          <w:lang w:eastAsia="pl-PL"/>
        </w:rPr>
        <w:t xml:space="preserve"> r. Rzecznik </w:t>
      </w:r>
      <w:r w:rsidR="00D34C98">
        <w:rPr>
          <w:rFonts w:eastAsia="Lato" w:cs="Times New Roman"/>
          <w:lang w:eastAsia="pl-PL"/>
        </w:rPr>
        <w:t xml:space="preserve">podobnie jak w latach poprzednich </w:t>
      </w:r>
      <w:r w:rsidRPr="000823CF">
        <w:rPr>
          <w:rFonts w:eastAsia="Lato" w:cs="Times New Roman"/>
          <w:lang w:eastAsia="pl-PL"/>
        </w:rPr>
        <w:t xml:space="preserve">nie dysponował kompleksowymi danymi, które pozwoliłyby na taką analizę. W rozdziale </w:t>
      </w:r>
      <w:r w:rsidR="00E13D98">
        <w:rPr>
          <w:rFonts w:eastAsia="Lato" w:cs="Times New Roman"/>
          <w:lang w:eastAsia="pl-PL"/>
        </w:rPr>
        <w:t>6</w:t>
      </w:r>
      <w:r w:rsidRPr="000823CF">
        <w:rPr>
          <w:rFonts w:eastAsia="Lato" w:cs="Times New Roman"/>
          <w:lang w:eastAsia="pl-PL"/>
        </w:rPr>
        <w:t xml:space="preserve"> niniejszego sprawozdania znajdą się opisy działań systemowych Rzecznika oraz innych instytucji odpowiedzialnych za system ochrony zdrowia w Polsce, które mają służyć zmianie tego stanu rzeczy.</w:t>
      </w:r>
      <w:bookmarkStart w:id="134" w:name="_Toc139363104"/>
      <w:bookmarkStart w:id="135" w:name="_Toc139369146"/>
    </w:p>
    <w:p w14:paraId="792240C1" w14:textId="77777777" w:rsidR="005D0601" w:rsidRPr="000823CF" w:rsidRDefault="005D0601" w:rsidP="002C0EF9">
      <w:pPr>
        <w:pStyle w:val="Nagwek4"/>
        <w:spacing w:before="100" w:after="100"/>
        <w:rPr>
          <w:rFonts w:cs="Times New Roman"/>
        </w:rPr>
      </w:pPr>
      <w:r w:rsidRPr="000823CF">
        <w:rPr>
          <w:rFonts w:cs="Times New Roman"/>
        </w:rPr>
        <w:t>Jakość świadczeń zdrowotnych w ocenie pacjentów</w:t>
      </w:r>
      <w:bookmarkEnd w:id="134"/>
      <w:bookmarkEnd w:id="135"/>
    </w:p>
    <w:p w14:paraId="578890DC" w14:textId="433EF49B" w:rsidR="005D0601" w:rsidRPr="000823CF" w:rsidRDefault="005D0601" w:rsidP="002C0EF9">
      <w:pPr>
        <w:rPr>
          <w:rFonts w:eastAsia="Lato" w:cs="Times New Roman"/>
          <w:lang w:eastAsia="pl-PL"/>
        </w:rPr>
      </w:pPr>
      <w:r w:rsidRPr="000823CF">
        <w:rPr>
          <w:rFonts w:eastAsia="Lato" w:cs="Times New Roman"/>
          <w:lang w:eastAsia="pl-PL"/>
        </w:rPr>
        <w:t>Związane z tym obszarem sygnały i zgłoszenia napływające do Rzecznika dotyczyły zastrzeżeń do leczenia na różnych jego etapach, w tym przykładowo warunków udzielania świadczeń, zastrzeżeń do postawionej diagnozy lub sposobu leczenia, zastrzeżeń do wypisu pacjenta ze</w:t>
      </w:r>
      <w:r w:rsidR="00EA6ACE">
        <w:rPr>
          <w:rFonts w:eastAsia="Lato" w:cs="Times New Roman"/>
          <w:lang w:eastAsia="pl-PL"/>
        </w:rPr>
        <w:t> </w:t>
      </w:r>
      <w:r w:rsidRPr="000823CF">
        <w:rPr>
          <w:rFonts w:eastAsia="Lato" w:cs="Times New Roman"/>
          <w:lang w:eastAsia="pl-PL"/>
        </w:rPr>
        <w:t xml:space="preserve">szpitala czy niezapewnienia ciągłości leczenia. </w:t>
      </w:r>
    </w:p>
    <w:p w14:paraId="2D2A22E3" w14:textId="3CEE829C" w:rsidR="005D0601" w:rsidRPr="000823CF" w:rsidRDefault="005D0601" w:rsidP="002C0EF9">
      <w:pPr>
        <w:rPr>
          <w:rFonts w:eastAsia="Lato" w:cs="Times New Roman"/>
          <w:lang w:eastAsia="pl-PL"/>
        </w:rPr>
      </w:pPr>
      <w:r w:rsidRPr="000823CF">
        <w:rPr>
          <w:rFonts w:eastAsia="Lato" w:cs="Times New Roman"/>
          <w:lang w:eastAsia="pl-PL"/>
        </w:rPr>
        <w:t xml:space="preserve">Zastrzeżenia </w:t>
      </w:r>
      <w:r w:rsidR="006E22C7">
        <w:rPr>
          <w:rFonts w:eastAsia="Lato" w:cs="Times New Roman"/>
          <w:lang w:eastAsia="pl-PL"/>
        </w:rPr>
        <w:t>w tym obszarze</w:t>
      </w:r>
      <w:r w:rsidRPr="000823CF">
        <w:rPr>
          <w:rFonts w:eastAsia="Lato" w:cs="Times New Roman"/>
          <w:lang w:eastAsia="pl-PL"/>
        </w:rPr>
        <w:t xml:space="preserve"> zgłaszane są przez pacjentów także do innych instytucji publicznych - m.in. do NFZ. Skargi i wnioski dotyczące jakości świadczeń zdrowotnych stanowiły około </w:t>
      </w:r>
      <w:r w:rsidR="00E87663">
        <w:rPr>
          <w:rFonts w:eastAsia="Lato" w:cs="Times New Roman"/>
          <w:lang w:eastAsia="pl-PL"/>
        </w:rPr>
        <w:t>11%</w:t>
      </w:r>
      <w:r w:rsidRPr="000823CF">
        <w:rPr>
          <w:rFonts w:eastAsia="Lato" w:cs="Times New Roman"/>
          <w:lang w:eastAsia="pl-PL"/>
        </w:rPr>
        <w:t xml:space="preserve"> wszystkich skarg napływających do NFZ w 202</w:t>
      </w:r>
      <w:r w:rsidR="00E87663">
        <w:rPr>
          <w:rFonts w:eastAsia="Lato" w:cs="Times New Roman"/>
          <w:lang w:eastAsia="pl-PL"/>
        </w:rPr>
        <w:t>5</w:t>
      </w:r>
      <w:r w:rsidRPr="000823CF">
        <w:rPr>
          <w:rFonts w:eastAsia="Lato" w:cs="Times New Roman"/>
          <w:lang w:eastAsia="pl-PL"/>
        </w:rPr>
        <w:t> r., co stanowi spadek w</w:t>
      </w:r>
      <w:r w:rsidR="009A0CA6">
        <w:rPr>
          <w:rFonts w:eastAsia="Lato" w:cs="Times New Roman"/>
          <w:lang w:eastAsia="pl-PL"/>
        </w:rPr>
        <w:t> </w:t>
      </w:r>
      <w:r w:rsidRPr="000823CF">
        <w:rPr>
          <w:rFonts w:eastAsia="Lato" w:cs="Times New Roman"/>
          <w:lang w:eastAsia="pl-PL"/>
        </w:rPr>
        <w:t>stosunku do 202</w:t>
      </w:r>
      <w:r w:rsidR="00E87663">
        <w:rPr>
          <w:rFonts w:eastAsia="Lato" w:cs="Times New Roman"/>
          <w:lang w:eastAsia="pl-PL"/>
        </w:rPr>
        <w:t>4</w:t>
      </w:r>
      <w:r w:rsidRPr="000823CF">
        <w:rPr>
          <w:rFonts w:eastAsia="Lato" w:cs="Times New Roman"/>
          <w:lang w:eastAsia="pl-PL"/>
        </w:rPr>
        <w:t> r.</w:t>
      </w:r>
      <w:r w:rsidRPr="000823CF">
        <w:rPr>
          <w:rStyle w:val="Odwoanieprzypisudolnego"/>
          <w:rFonts w:eastAsia="Times New Roman" w:cs="Times New Roman"/>
          <w:lang w:eastAsia="pl-PL"/>
        </w:rPr>
        <w:footnoteReference w:id="52"/>
      </w:r>
    </w:p>
    <w:p w14:paraId="44892592" w14:textId="77777777" w:rsidR="005D0601" w:rsidRPr="000823CF" w:rsidRDefault="005D0601" w:rsidP="002C0EF9">
      <w:pPr>
        <w:pStyle w:val="Nagwek4"/>
        <w:spacing w:before="100" w:after="100"/>
        <w:rPr>
          <w:rFonts w:cs="Times New Roman"/>
        </w:rPr>
      </w:pPr>
      <w:bookmarkStart w:id="136" w:name="_Toc139363105"/>
      <w:bookmarkStart w:id="137" w:name="_Toc139369147"/>
      <w:r w:rsidRPr="000823CF">
        <w:rPr>
          <w:rFonts w:cs="Times New Roman"/>
        </w:rPr>
        <w:t>Jakość w ocenie pacjentów w różnych rodzajach świadczeń</w:t>
      </w:r>
      <w:bookmarkEnd w:id="136"/>
      <w:bookmarkEnd w:id="137"/>
    </w:p>
    <w:p w14:paraId="4B91EF73" w14:textId="06275BD1" w:rsidR="005D0601" w:rsidRPr="000823CF" w:rsidRDefault="006227AD" w:rsidP="002C0EF9">
      <w:pPr>
        <w:rPr>
          <w:rFonts w:eastAsia="Lato" w:cs="Times New Roman"/>
          <w:lang w:eastAsia="pl-PL"/>
        </w:rPr>
      </w:pPr>
      <w:r w:rsidRPr="006227AD">
        <w:rPr>
          <w:rFonts w:eastAsia="Lato" w:cs="Times New Roman"/>
          <w:lang w:eastAsia="pl-PL"/>
        </w:rPr>
        <w:t xml:space="preserve">Zgłoszenia i wnioski wpływające do Rzecznika w 2025 r., dotyczące jakości w 20% dotyczyły podstawowej opieki zdrowotnej, w 23% ambulatoryjnej opieki specjalistycznej, a w 57% </w:t>
      </w:r>
      <w:r w:rsidRPr="006227AD">
        <w:rPr>
          <w:rFonts w:eastAsia="Lato" w:cs="Times New Roman"/>
          <w:lang w:eastAsia="pl-PL"/>
        </w:rPr>
        <w:lastRenderedPageBreak/>
        <w:t>lecznictwa szpitalnego. Dla porównania z</w:t>
      </w:r>
      <w:r w:rsidR="005D0601" w:rsidRPr="006227AD">
        <w:rPr>
          <w:rFonts w:eastAsia="Lato" w:cs="Times New Roman"/>
          <w:lang w:eastAsia="pl-PL"/>
        </w:rPr>
        <w:t>głoszenia i wnioski wpływające do Rzecznika w</w:t>
      </w:r>
      <w:r w:rsidR="009A0CA6">
        <w:rPr>
          <w:rFonts w:eastAsia="Lato" w:cs="Times New Roman"/>
          <w:lang w:eastAsia="pl-PL"/>
        </w:rPr>
        <w:t> </w:t>
      </w:r>
      <w:r w:rsidR="005D0601" w:rsidRPr="006227AD">
        <w:rPr>
          <w:rFonts w:eastAsia="Lato" w:cs="Times New Roman"/>
          <w:lang w:eastAsia="pl-PL"/>
        </w:rPr>
        <w:t>2024 r., dotyczące jakości w 19% dotyczyły podstawowej opieki zdrowotnej, w 20% ambulatoryjnej opieki specjalistycznej, a w 36% lecznictwa szpitalnego</w:t>
      </w:r>
      <w:r w:rsidRPr="006227AD">
        <w:rPr>
          <w:rFonts w:eastAsia="Lato" w:cs="Times New Roman"/>
          <w:lang w:eastAsia="pl-PL"/>
        </w:rPr>
        <w:t>.</w:t>
      </w:r>
    </w:p>
    <w:p w14:paraId="51B05621" w14:textId="3AAFE73E" w:rsidR="005D0601" w:rsidRPr="000823CF" w:rsidRDefault="005D0601" w:rsidP="002C0EF9">
      <w:pPr>
        <w:rPr>
          <w:rFonts w:eastAsia="Lato" w:cs="Times New Roman"/>
          <w:lang w:eastAsia="pl-PL"/>
        </w:rPr>
      </w:pPr>
      <w:r w:rsidRPr="000823CF">
        <w:rPr>
          <w:rFonts w:eastAsia="Lato" w:cs="Times New Roman"/>
          <w:lang w:eastAsia="pl-PL"/>
        </w:rPr>
        <w:t>W przypadku NFZ wpływające w 202</w:t>
      </w:r>
      <w:r w:rsidR="00E87663">
        <w:rPr>
          <w:rFonts w:eastAsia="Lato" w:cs="Times New Roman"/>
          <w:lang w:eastAsia="pl-PL"/>
        </w:rPr>
        <w:t>5</w:t>
      </w:r>
      <w:r w:rsidRPr="000823CF">
        <w:rPr>
          <w:rFonts w:eastAsia="Lato" w:cs="Times New Roman"/>
          <w:lang w:eastAsia="pl-PL"/>
        </w:rPr>
        <w:t> r. skargi i wnioski z zakresu jakości dotyczyły w 2</w:t>
      </w:r>
      <w:r w:rsidR="00AB056F">
        <w:rPr>
          <w:rFonts w:eastAsia="Lato" w:cs="Times New Roman"/>
          <w:lang w:eastAsia="pl-PL"/>
        </w:rPr>
        <w:t>7,7</w:t>
      </w:r>
      <w:r w:rsidRPr="000823CF">
        <w:rPr>
          <w:rFonts w:eastAsia="Lato" w:cs="Times New Roman"/>
          <w:lang w:eastAsia="pl-PL"/>
        </w:rPr>
        <w:t>% podstawowej opieki zdrowotnej (co jest</w:t>
      </w:r>
      <w:r w:rsidR="00AB056F">
        <w:rPr>
          <w:rFonts w:eastAsia="Lato" w:cs="Times New Roman"/>
          <w:lang w:eastAsia="pl-PL"/>
        </w:rPr>
        <w:t xml:space="preserve"> </w:t>
      </w:r>
      <w:r w:rsidRPr="000823CF">
        <w:rPr>
          <w:rFonts w:eastAsia="Lato" w:cs="Times New Roman"/>
          <w:lang w:eastAsia="pl-PL"/>
        </w:rPr>
        <w:t>wzrostem w stosunku do roku 202</w:t>
      </w:r>
      <w:r w:rsidR="00AB056F">
        <w:rPr>
          <w:rFonts w:eastAsia="Lato" w:cs="Times New Roman"/>
          <w:lang w:eastAsia="pl-PL"/>
        </w:rPr>
        <w:t>4</w:t>
      </w:r>
      <w:r w:rsidRPr="000823CF">
        <w:rPr>
          <w:rFonts w:eastAsia="Lato" w:cs="Times New Roman"/>
          <w:lang w:eastAsia="pl-PL"/>
        </w:rPr>
        <w:t>), p</w:t>
      </w:r>
      <w:r w:rsidR="00AB056F">
        <w:rPr>
          <w:rFonts w:eastAsia="Lato" w:cs="Times New Roman"/>
          <w:lang w:eastAsia="pl-PL"/>
        </w:rPr>
        <w:t>onad 20</w:t>
      </w:r>
      <w:r w:rsidRPr="000823CF">
        <w:rPr>
          <w:rFonts w:eastAsia="Lato" w:cs="Times New Roman"/>
          <w:lang w:eastAsia="pl-PL"/>
        </w:rPr>
        <w:t xml:space="preserve">% ambulatoryjnej opieki specjalistycznej (co stanowi </w:t>
      </w:r>
      <w:r w:rsidR="00AB056F">
        <w:rPr>
          <w:rFonts w:eastAsia="Lato" w:cs="Times New Roman"/>
          <w:lang w:eastAsia="pl-PL"/>
        </w:rPr>
        <w:t>spadek</w:t>
      </w:r>
      <w:r w:rsidRPr="000823CF">
        <w:rPr>
          <w:rFonts w:eastAsia="Lato" w:cs="Times New Roman"/>
          <w:lang w:eastAsia="pl-PL"/>
        </w:rPr>
        <w:t xml:space="preserve"> do roku poprzedniego), a w </w:t>
      </w:r>
      <w:r w:rsidR="00AB056F">
        <w:rPr>
          <w:rFonts w:eastAsia="Lato" w:cs="Times New Roman"/>
          <w:lang w:eastAsia="pl-PL"/>
        </w:rPr>
        <w:t>prawie 19%</w:t>
      </w:r>
      <w:r w:rsidRPr="000823CF">
        <w:rPr>
          <w:rFonts w:eastAsia="Lato" w:cs="Times New Roman"/>
          <w:lang w:eastAsia="pl-PL"/>
        </w:rPr>
        <w:t xml:space="preserve"> lecznictwa szpitalnego. Pozostałe wnioski i skargi dotyczą innego rodzaju świadczeń, w</w:t>
      </w:r>
      <w:r w:rsidR="009A0CA6">
        <w:rPr>
          <w:rFonts w:eastAsia="Lato" w:cs="Times New Roman"/>
          <w:lang w:eastAsia="pl-PL"/>
        </w:rPr>
        <w:t> </w:t>
      </w:r>
      <w:r w:rsidRPr="000823CF">
        <w:rPr>
          <w:rFonts w:eastAsia="Lato" w:cs="Times New Roman"/>
          <w:lang w:eastAsia="pl-PL"/>
        </w:rPr>
        <w:t xml:space="preserve">tym </w:t>
      </w:r>
      <w:r w:rsidR="00AB056F">
        <w:rPr>
          <w:rFonts w:eastAsia="Lato" w:cs="Times New Roman"/>
          <w:lang w:eastAsia="pl-PL"/>
        </w:rPr>
        <w:t>ponad 16</w:t>
      </w:r>
      <w:r w:rsidRPr="000823CF">
        <w:rPr>
          <w:rFonts w:eastAsia="Lato" w:cs="Times New Roman"/>
          <w:lang w:eastAsia="pl-PL"/>
        </w:rPr>
        <w:t>% opieki stomatologicznej</w:t>
      </w:r>
      <w:r w:rsidR="00AB056F">
        <w:rPr>
          <w:rFonts w:eastAsia="Lato" w:cs="Times New Roman"/>
          <w:lang w:eastAsia="pl-PL"/>
        </w:rPr>
        <w:t>.</w:t>
      </w:r>
      <w:r w:rsidRPr="000823CF">
        <w:rPr>
          <w:rFonts w:eastAsia="Lato" w:cs="Times New Roman"/>
          <w:lang w:eastAsia="pl-PL"/>
        </w:rPr>
        <w:t xml:space="preserve"> </w:t>
      </w:r>
    </w:p>
    <w:p w14:paraId="113B4140" w14:textId="60856557" w:rsidR="005D0601" w:rsidRPr="000823CF" w:rsidRDefault="005D0601" w:rsidP="002C0EF9">
      <w:pPr>
        <w:rPr>
          <w:rFonts w:eastAsia="Lato" w:cs="Times New Roman"/>
          <w:lang w:eastAsia="pl-PL"/>
        </w:rPr>
      </w:pPr>
      <w:r w:rsidRPr="000823CF">
        <w:rPr>
          <w:rFonts w:eastAsia="Lato" w:cs="Times New Roman"/>
          <w:lang w:eastAsia="pl-PL"/>
        </w:rPr>
        <w:t>Corocznie, znacznie więcej pacjentów odbywa wizytę u lekarza podstawowej opieki zdrowotnej niż jest hospitalizowanych. W 202</w:t>
      </w:r>
      <w:r w:rsidR="00AB056F">
        <w:rPr>
          <w:rFonts w:eastAsia="Lato" w:cs="Times New Roman"/>
          <w:lang w:eastAsia="pl-PL"/>
        </w:rPr>
        <w:t>5</w:t>
      </w:r>
      <w:r w:rsidRPr="000823CF">
        <w:rPr>
          <w:rFonts w:eastAsia="Lato" w:cs="Times New Roman"/>
          <w:lang w:eastAsia="pl-PL"/>
        </w:rPr>
        <w:t> r. liczba wszystkich hospitalizacji wyniosła ponad 1</w:t>
      </w:r>
      <w:r w:rsidR="00AB056F">
        <w:rPr>
          <w:rFonts w:eastAsia="Lato" w:cs="Times New Roman"/>
          <w:lang w:eastAsia="pl-PL"/>
        </w:rPr>
        <w:t>3,78</w:t>
      </w:r>
      <w:r w:rsidRPr="000823CF">
        <w:rPr>
          <w:rFonts w:eastAsia="Lato" w:cs="Times New Roman"/>
          <w:lang w:eastAsia="pl-PL"/>
        </w:rPr>
        <w:t xml:space="preserve"> milionów,</w:t>
      </w:r>
      <w:r w:rsidRPr="000823CF">
        <w:rPr>
          <w:rFonts w:eastAsia="Lato" w:cs="Times New Roman"/>
        </w:rPr>
        <w:t xml:space="preserve"> a </w:t>
      </w:r>
      <w:r w:rsidRPr="000823CF">
        <w:rPr>
          <w:rFonts w:eastAsia="Lato" w:cs="Times New Roman"/>
          <w:lang w:eastAsia="pl-PL"/>
        </w:rPr>
        <w:t>wszystkich wizyt w ramach podstawowej opieki zdrowotnej ponad 18</w:t>
      </w:r>
      <w:r w:rsidR="00AB056F">
        <w:rPr>
          <w:rFonts w:eastAsia="Lato" w:cs="Times New Roman"/>
          <w:lang w:eastAsia="pl-PL"/>
        </w:rPr>
        <w:t>1</w:t>
      </w:r>
      <w:r w:rsidRPr="000823CF">
        <w:rPr>
          <w:rFonts w:eastAsia="Lato" w:cs="Times New Roman"/>
          <w:lang w:eastAsia="pl-PL"/>
        </w:rPr>
        <w:t>,</w:t>
      </w:r>
      <w:r w:rsidR="00AB056F">
        <w:rPr>
          <w:rFonts w:eastAsia="Lato" w:cs="Times New Roman"/>
          <w:lang w:eastAsia="pl-PL"/>
        </w:rPr>
        <w:t>49</w:t>
      </w:r>
      <w:r w:rsidRPr="000823CF">
        <w:rPr>
          <w:rFonts w:eastAsia="Lato" w:cs="Times New Roman"/>
          <w:lang w:eastAsia="pl-PL"/>
        </w:rPr>
        <w:t xml:space="preserve"> milionów. Widać więc, że pacjenci proporcjonalnie częściej sygnalizują problemy związane z</w:t>
      </w:r>
      <w:r w:rsidR="009A0CA6">
        <w:rPr>
          <w:rFonts w:eastAsia="Lato" w:cs="Times New Roman"/>
          <w:lang w:eastAsia="pl-PL"/>
        </w:rPr>
        <w:t> </w:t>
      </w:r>
      <w:r w:rsidRPr="000823CF">
        <w:rPr>
          <w:rFonts w:eastAsia="Lato" w:cs="Times New Roman"/>
          <w:lang w:eastAsia="pl-PL"/>
        </w:rPr>
        <w:t>jakością świadczeń w odniesieniu do lecznictwa szpitalnego niż innych świadczeń zdrowotnych. Przyczyny tego stanu rzeczy mogą być różne, można jednak przypuszczać, że ma to związek z faktem, że w trybie leczenia szpitalnego łatwiej ocenić jest skuteczność podjętych działań (niska jakość np. porady lekarza podstawowej opieki zdrowotnej może przynieść konsekwencje dopiero w wieloletniej perspektywie), a także, że wszelkie zdarzenia niepożądane bądź np. błędy diagnostyczne, mają szybsze i poważniejsze konsekwencje dla samych pacjentów. Osoby hospitalizowane są również w sytuacji, w której mają mniejszy wpływ na</w:t>
      </w:r>
      <w:r w:rsidR="009A0CA6">
        <w:rPr>
          <w:rFonts w:eastAsia="Lato" w:cs="Times New Roman"/>
          <w:lang w:eastAsia="pl-PL"/>
        </w:rPr>
        <w:t> </w:t>
      </w:r>
      <w:r w:rsidRPr="000823CF">
        <w:rPr>
          <w:rFonts w:eastAsia="Lato" w:cs="Times New Roman"/>
          <w:lang w:eastAsia="pl-PL"/>
        </w:rPr>
        <w:t>proces leczenia i całościowo są znacznie bardziej zależne od personelu medycznego, więc w</w:t>
      </w:r>
      <w:r w:rsidR="009A0CA6">
        <w:rPr>
          <w:rFonts w:eastAsia="Lato" w:cs="Times New Roman"/>
          <w:lang w:eastAsia="pl-PL"/>
        </w:rPr>
        <w:t> </w:t>
      </w:r>
      <w:r w:rsidRPr="000823CF">
        <w:rPr>
          <w:rFonts w:eastAsia="Lato" w:cs="Times New Roman"/>
          <w:lang w:eastAsia="pl-PL"/>
        </w:rPr>
        <w:t>momencie zastrzeżeń do procesu leczenia mają także mniej możliwości działania (np. zmiany lekarza).</w:t>
      </w:r>
    </w:p>
    <w:p w14:paraId="2942FF1B" w14:textId="09111624" w:rsidR="005D0601" w:rsidRPr="006227AD" w:rsidRDefault="005D0601" w:rsidP="002C0EF9">
      <w:pPr>
        <w:rPr>
          <w:rFonts w:eastAsia="Lato" w:cs="Times New Roman"/>
          <w:lang w:eastAsia="pl-PL"/>
        </w:rPr>
      </w:pPr>
      <w:r w:rsidRPr="006227AD">
        <w:rPr>
          <w:rFonts w:eastAsia="Lato" w:cs="Times New Roman"/>
          <w:lang w:eastAsia="pl-PL"/>
        </w:rPr>
        <w:t xml:space="preserve">Zgłoszenia </w:t>
      </w:r>
      <w:r w:rsidR="006E22C7">
        <w:rPr>
          <w:rFonts w:eastAsia="Lato" w:cs="Times New Roman"/>
          <w:lang w:eastAsia="pl-PL"/>
        </w:rPr>
        <w:t>w tym obszarze</w:t>
      </w:r>
      <w:r w:rsidRPr="006227AD">
        <w:rPr>
          <w:rFonts w:eastAsia="Lato" w:cs="Times New Roman"/>
          <w:lang w:eastAsia="pl-PL"/>
        </w:rPr>
        <w:t xml:space="preserve"> w lecznictwie szpitalnym w 202</w:t>
      </w:r>
      <w:r w:rsidR="006227AD" w:rsidRPr="006227AD">
        <w:rPr>
          <w:rFonts w:eastAsia="Lato" w:cs="Times New Roman"/>
          <w:lang w:eastAsia="pl-PL"/>
        </w:rPr>
        <w:t>5</w:t>
      </w:r>
      <w:r w:rsidRPr="006227AD">
        <w:rPr>
          <w:rFonts w:eastAsia="Lato" w:cs="Times New Roman"/>
          <w:lang w:eastAsia="pl-PL"/>
        </w:rPr>
        <w:t> r. najczęściej dotyczyły</w:t>
      </w:r>
      <w:r w:rsidRPr="006227AD">
        <w:rPr>
          <w:rFonts w:cs="Times New Roman"/>
        </w:rPr>
        <w:t xml:space="preserve"> </w:t>
      </w:r>
      <w:r w:rsidRPr="006227AD">
        <w:rPr>
          <w:rFonts w:eastAsia="Lato" w:cs="Times New Roman"/>
          <w:lang w:eastAsia="pl-PL"/>
        </w:rPr>
        <w:t xml:space="preserve">zastrzeżeń do jakości leczenia lub </w:t>
      </w:r>
      <w:r w:rsidR="006227AD">
        <w:rPr>
          <w:rFonts w:eastAsia="Lato" w:cs="Times New Roman"/>
          <w:lang w:eastAsia="pl-PL"/>
        </w:rPr>
        <w:t xml:space="preserve">pielęgnacji. </w:t>
      </w:r>
      <w:r w:rsidRPr="006227AD">
        <w:rPr>
          <w:rFonts w:eastAsia="Lato" w:cs="Times New Roman"/>
          <w:lang w:eastAsia="pl-PL"/>
        </w:rPr>
        <w:t>Zastrzeżenia do</w:t>
      </w:r>
      <w:r w:rsidR="006227AD">
        <w:rPr>
          <w:rFonts w:eastAsia="Lato" w:cs="Times New Roman"/>
          <w:lang w:eastAsia="pl-PL"/>
        </w:rPr>
        <w:t xml:space="preserve"> przebiegu leczenia </w:t>
      </w:r>
      <w:r w:rsidRPr="006227AD">
        <w:rPr>
          <w:rFonts w:eastAsia="Lato" w:cs="Times New Roman"/>
          <w:lang w:eastAsia="pl-PL"/>
        </w:rPr>
        <w:t>w</w:t>
      </w:r>
      <w:r w:rsidR="009A0CA6">
        <w:rPr>
          <w:rFonts w:eastAsia="Lato" w:cs="Times New Roman"/>
          <w:lang w:eastAsia="pl-PL"/>
        </w:rPr>
        <w:t> </w:t>
      </w:r>
      <w:r w:rsidRPr="006227AD">
        <w:rPr>
          <w:rFonts w:eastAsia="Lato" w:cs="Times New Roman"/>
          <w:lang w:eastAsia="pl-PL"/>
        </w:rPr>
        <w:t xml:space="preserve">ambulatoryjnej opiece specjalistycznej sygnalizowano natomiast </w:t>
      </w:r>
      <w:r w:rsidR="006227AD">
        <w:rPr>
          <w:rFonts w:eastAsia="Lato" w:cs="Times New Roman"/>
          <w:lang w:eastAsia="pl-PL"/>
        </w:rPr>
        <w:t xml:space="preserve">2852 </w:t>
      </w:r>
      <w:r w:rsidRPr="006227AD">
        <w:rPr>
          <w:rFonts w:eastAsia="Lato" w:cs="Times New Roman"/>
          <w:lang w:eastAsia="pl-PL"/>
        </w:rPr>
        <w:t>razy, a</w:t>
      </w:r>
      <w:r w:rsidR="009A0CA6">
        <w:rPr>
          <w:rFonts w:eastAsia="Lato" w:cs="Times New Roman"/>
          <w:lang w:eastAsia="pl-PL"/>
        </w:rPr>
        <w:t> </w:t>
      </w:r>
      <w:r w:rsidRPr="006227AD">
        <w:rPr>
          <w:rFonts w:eastAsia="Lato" w:cs="Times New Roman"/>
          <w:lang w:eastAsia="pl-PL"/>
        </w:rPr>
        <w:t>w</w:t>
      </w:r>
      <w:r w:rsidR="009A0CA6">
        <w:rPr>
          <w:rFonts w:eastAsia="Lato" w:cs="Times New Roman"/>
          <w:lang w:eastAsia="pl-PL"/>
        </w:rPr>
        <w:t> </w:t>
      </w:r>
      <w:r w:rsidRPr="006227AD">
        <w:rPr>
          <w:rFonts w:eastAsia="Lato" w:cs="Times New Roman"/>
          <w:lang w:eastAsia="pl-PL"/>
        </w:rPr>
        <w:t xml:space="preserve">podstawowej opiece zdrowotnej – </w:t>
      </w:r>
      <w:r w:rsidR="006227AD">
        <w:rPr>
          <w:rFonts w:eastAsia="Lato" w:cs="Times New Roman"/>
          <w:lang w:eastAsia="pl-PL"/>
        </w:rPr>
        <w:t>2237</w:t>
      </w:r>
      <w:r w:rsidRPr="006227AD">
        <w:rPr>
          <w:rFonts w:eastAsia="Lato" w:cs="Times New Roman"/>
          <w:lang w:eastAsia="pl-PL"/>
        </w:rPr>
        <w:t>. W 202</w:t>
      </w:r>
      <w:r w:rsidR="006227AD">
        <w:rPr>
          <w:rFonts w:eastAsia="Lato" w:cs="Times New Roman"/>
          <w:lang w:eastAsia="pl-PL"/>
        </w:rPr>
        <w:t>5</w:t>
      </w:r>
      <w:r w:rsidRPr="006227AD">
        <w:rPr>
          <w:rFonts w:eastAsia="Lato" w:cs="Times New Roman"/>
          <w:lang w:eastAsia="pl-PL"/>
        </w:rPr>
        <w:t xml:space="preserve"> r. pacjenci często skarżyli się także </w:t>
      </w:r>
      <w:r w:rsidR="1F9E390C" w:rsidRPr="0FF1EF88">
        <w:rPr>
          <w:rFonts w:eastAsia="Lato" w:cs="Times New Roman"/>
          <w:lang w:eastAsia="pl-PL"/>
        </w:rPr>
        <w:t>w</w:t>
      </w:r>
      <w:r w:rsidR="006227AD" w:rsidRPr="0FF1EF88">
        <w:rPr>
          <w:rFonts w:eastAsia="Lato" w:cs="Times New Roman"/>
          <w:lang w:eastAsia="pl-PL"/>
        </w:rPr>
        <w:t>arunki</w:t>
      </w:r>
      <w:r w:rsidR="006227AD" w:rsidRPr="006227AD">
        <w:rPr>
          <w:rFonts w:eastAsia="Lato" w:cs="Times New Roman"/>
          <w:lang w:eastAsia="pl-PL"/>
        </w:rPr>
        <w:t xml:space="preserve"> udzielania świadczeń i organizacja pracy podmiotu</w:t>
      </w:r>
      <w:r w:rsidR="006227AD">
        <w:rPr>
          <w:rFonts w:eastAsia="Lato" w:cs="Times New Roman"/>
          <w:lang w:eastAsia="pl-PL"/>
        </w:rPr>
        <w:t xml:space="preserve"> w POZ i AOS. </w:t>
      </w:r>
    </w:p>
    <w:p w14:paraId="0A4173E5" w14:textId="77777777" w:rsidR="005D0601" w:rsidRPr="000823CF" w:rsidRDefault="005D0601" w:rsidP="002C0EF9">
      <w:pPr>
        <w:pStyle w:val="Nagwek4"/>
        <w:spacing w:before="100" w:after="100"/>
        <w:rPr>
          <w:rFonts w:cs="Times New Roman"/>
        </w:rPr>
      </w:pPr>
      <w:bookmarkStart w:id="138" w:name="_Toc139363106"/>
      <w:bookmarkStart w:id="139" w:name="_Toc139369148"/>
      <w:r w:rsidRPr="006227AD">
        <w:rPr>
          <w:rFonts w:cs="Times New Roman"/>
        </w:rPr>
        <w:t xml:space="preserve"> Inne badania przedstawiające perspektywę pacjentów</w:t>
      </w:r>
      <w:bookmarkEnd w:id="138"/>
      <w:bookmarkEnd w:id="139"/>
    </w:p>
    <w:p w14:paraId="74992D2A" w14:textId="4FB75577" w:rsidR="00AB056F" w:rsidRPr="00AB056F" w:rsidRDefault="005D0601" w:rsidP="002C0EF9">
      <w:bookmarkStart w:id="140" w:name="_Toc106378132"/>
      <w:bookmarkStart w:id="141" w:name="_Toc108164140"/>
      <w:bookmarkStart w:id="142" w:name="_Toc109822361"/>
      <w:bookmarkStart w:id="143" w:name="_Toc139363107"/>
      <w:bookmarkStart w:id="144" w:name="_Toc139369149"/>
      <w:bookmarkStart w:id="145" w:name="_Toc169268736"/>
      <w:r w:rsidRPr="000823CF">
        <w:t xml:space="preserve">Z badania przeprowadzonego przez Centrum Badania Opinii Społecznej </w:t>
      </w:r>
      <w:r w:rsidR="00AB056F">
        <w:t>wynika, że w</w:t>
      </w:r>
      <w:r w:rsidR="00AB056F" w:rsidRPr="00AB056F">
        <w:t>śród wszystkich analizowanych w badaniu elementów funkcjonowania systemu opieki zdrowotnej Polacy najwyżej oceniają kompetencje lekarzy (73%), ich zaangażowanie zawodowe (64%), dostępność lekarzy podstawowej opieki zdrowotnej (63%), zdolności diagnostyczne (60%) oraz wykorzystywanie nowoczesnego sprzętu medycznego (62%).</w:t>
      </w:r>
    </w:p>
    <w:p w14:paraId="0C07DDCE" w14:textId="52D90FB2" w:rsidR="005D0601" w:rsidRPr="000823CF" w:rsidRDefault="00AB056F" w:rsidP="002C0EF9">
      <w:r w:rsidRPr="00AB056F">
        <w:t>Z kolei – podobnie jak w poprzednich latach – najniżej oceniane są aspekty związane z</w:t>
      </w:r>
      <w:r w:rsidR="009A0CA6">
        <w:t> </w:t>
      </w:r>
      <w:r w:rsidRPr="00AB056F">
        <w:t xml:space="preserve">funkcjonowaniem opieki zdrowotnej w ramach NFZ, przede wszystkim dostęp do lekarzy specjalistów (aż 82% opinii negatywnych). W dalszej kolejności wskazuje się na niedobór personelu medycznego w szpitalach (65%). Negatywne opinie dominują również w odniesieniu </w:t>
      </w:r>
      <w:r w:rsidRPr="00AB056F">
        <w:lastRenderedPageBreak/>
        <w:t>do dostępności badań diagnostycznych (60%) oraz możliwości umówienia wizyty w dogodnym terminie (63%)</w:t>
      </w:r>
      <w:r>
        <w:rPr>
          <w:rStyle w:val="Odwoanieprzypisudolnego"/>
        </w:rPr>
        <w:footnoteReference w:id="53"/>
      </w:r>
      <w:r w:rsidRPr="00AB056F">
        <w:t>.</w:t>
      </w:r>
    </w:p>
    <w:p w14:paraId="24D4D180" w14:textId="77777777" w:rsidR="005D0601" w:rsidRPr="0095524C" w:rsidRDefault="005D0601" w:rsidP="002C0EF9">
      <w:pPr>
        <w:rPr>
          <w:color w:val="153D63" w:themeColor="text2" w:themeTint="E6"/>
        </w:rPr>
      </w:pPr>
      <w:r w:rsidRPr="0095524C">
        <w:rPr>
          <w:color w:val="153D63" w:themeColor="text2" w:themeTint="E6"/>
        </w:rPr>
        <w:t>Bezpieczeństwo</w:t>
      </w:r>
      <w:bookmarkEnd w:id="140"/>
      <w:bookmarkEnd w:id="141"/>
      <w:bookmarkEnd w:id="142"/>
      <w:bookmarkEnd w:id="143"/>
      <w:bookmarkEnd w:id="144"/>
      <w:bookmarkEnd w:id="145"/>
    </w:p>
    <w:p w14:paraId="29869F03" w14:textId="70C4C798" w:rsidR="005D0601" w:rsidRPr="000823CF" w:rsidRDefault="005D0601" w:rsidP="002C0EF9">
      <w:pPr>
        <w:rPr>
          <w:rFonts w:eastAsia="Lato" w:cs="Times New Roman"/>
          <w:lang w:eastAsia="pl-PL"/>
        </w:rPr>
      </w:pPr>
      <w:r w:rsidRPr="000823CF">
        <w:rPr>
          <w:rFonts w:eastAsia="Lato" w:cs="Times New Roman"/>
          <w:lang w:eastAsia="pl-PL"/>
        </w:rPr>
        <w:t>Zapewnienie pacjentowi bezpieczeństwa podczas udzielania świadczeń zdrowotnych stanowi jedno z największych wyzwań stojących przed systemem ochrony zdrowia, a także samymi podmiotami leczniczymi. Bezpieczeństwo pacjenta zostało zdefiniowane w zaleceniu Rady UE z dnia 9 czerwca 2009 r. w sprawie bezpieczeństwa pacjentów jako stan, w którym pacjent nie</w:t>
      </w:r>
      <w:r w:rsidR="00EA6ACE">
        <w:rPr>
          <w:rFonts w:eastAsia="Lato" w:cs="Times New Roman"/>
          <w:lang w:eastAsia="pl-PL"/>
        </w:rPr>
        <w:t> </w:t>
      </w:r>
      <w:r w:rsidRPr="000823CF">
        <w:rPr>
          <w:rFonts w:eastAsia="Lato" w:cs="Times New Roman"/>
          <w:lang w:eastAsia="pl-PL"/>
        </w:rPr>
        <w:t>doznaje niepotrzebnej rzeczywistej szkody, ani nie jest narażony na potencjalną szkodę w</w:t>
      </w:r>
      <w:r w:rsidR="00EA6ACE">
        <w:rPr>
          <w:rFonts w:eastAsia="Lato" w:cs="Times New Roman"/>
          <w:lang w:eastAsia="pl-PL"/>
        </w:rPr>
        <w:t> </w:t>
      </w:r>
      <w:r w:rsidRPr="000823CF">
        <w:rPr>
          <w:rFonts w:eastAsia="Lato" w:cs="Times New Roman"/>
          <w:lang w:eastAsia="pl-PL"/>
        </w:rPr>
        <w:t>związku z opieką zdrowotną</w:t>
      </w:r>
      <w:r w:rsidRPr="000823CF">
        <w:rPr>
          <w:rStyle w:val="Odwoanieprzypisudolnego"/>
          <w:rFonts w:eastAsia="Lato" w:cs="Times New Roman"/>
          <w:lang w:eastAsia="pl-PL"/>
        </w:rPr>
        <w:footnoteReference w:id="54"/>
      </w:r>
      <w:r w:rsidRPr="000823CF">
        <w:rPr>
          <w:rFonts w:eastAsia="Lato" w:cs="Times New Roman"/>
          <w:lang w:eastAsia="pl-PL"/>
        </w:rPr>
        <w:t xml:space="preserve">. WHO w „Global Patient Safety Plan 2021-2030” określa natomiast bezpieczeństwo pacjenta jako działania, które mają na celu konsekwentne i trwałe obniżenie ryzyka, ograniczenie występowania szkód, których można uniknąć, zmniejszenie prawdopodobieństwa wystąpienia błędów i zmniejszenie wpływu szkód, gdy już wystąpią. </w:t>
      </w:r>
    </w:p>
    <w:p w14:paraId="040A55AD" w14:textId="42655CDC" w:rsidR="005D0601" w:rsidRPr="000823CF" w:rsidRDefault="005D0601" w:rsidP="002C0EF9">
      <w:pPr>
        <w:rPr>
          <w:rFonts w:eastAsia="Lato" w:cs="Times New Roman"/>
          <w:lang w:eastAsia="pl-PL"/>
        </w:rPr>
      </w:pPr>
      <w:r w:rsidRPr="000823CF">
        <w:rPr>
          <w:rFonts w:eastAsia="Lato" w:cs="Times New Roman"/>
          <w:lang w:eastAsia="pl-PL"/>
        </w:rPr>
        <w:t>Jednym z problemów mających wpływ na bezpieczeństwo pacjentów jest brak znaczącej liczby standardów organizacyjnych oraz odniesienia, jakie czynności terapeutyczne należy wykonać w przypadku wystąpienia danego przypadku chorobowego, jego odmian lub powikłań. Ponadto, opracowania zwracają uwagę na zakażenia szpitalne, zgony pooperacyjne, jakość badań diagnostycznych czy problemy z farmakoterapią w szpitalach</w:t>
      </w:r>
      <w:r w:rsidRPr="000823CF">
        <w:rPr>
          <w:rStyle w:val="Odwoanieprzypisudolnego"/>
          <w:rFonts w:eastAsia="Times New Roman" w:cs="Times New Roman"/>
          <w:lang w:eastAsia="pl-PL"/>
        </w:rPr>
        <w:footnoteReference w:id="55"/>
      </w:r>
      <w:r w:rsidRPr="000823CF">
        <w:rPr>
          <w:rFonts w:eastAsia="Lato" w:cs="Times New Roman"/>
          <w:lang w:eastAsia="pl-PL"/>
        </w:rPr>
        <w:t xml:space="preserve">. </w:t>
      </w:r>
    </w:p>
    <w:p w14:paraId="6BBF1ED2" w14:textId="090D6EFF" w:rsidR="005D0601" w:rsidRPr="000823CF" w:rsidRDefault="005D0601" w:rsidP="002C0EF9">
      <w:pPr>
        <w:rPr>
          <w:rFonts w:eastAsia="Lato" w:cs="Times New Roman"/>
          <w:lang w:eastAsia="pl-PL"/>
        </w:rPr>
      </w:pPr>
      <w:r w:rsidRPr="000823CF">
        <w:rPr>
          <w:rFonts w:eastAsia="Lato" w:cs="Times New Roman"/>
          <w:lang w:eastAsia="pl-PL"/>
        </w:rPr>
        <w:t>Bezpieczeństwo pacjenta definiowane jest jako sytuacja, w której pacjent ma pewność co do faktu, że proces opieki nad nim cechuje się orientacją na jego dobro i</w:t>
      </w:r>
      <w:r w:rsidR="00695771">
        <w:rPr>
          <w:rFonts w:eastAsia="Lato" w:cs="Times New Roman"/>
          <w:lang w:eastAsia="pl-PL"/>
        </w:rPr>
        <w:t> </w:t>
      </w:r>
      <w:r w:rsidRPr="000823CF">
        <w:rPr>
          <w:rFonts w:eastAsia="Lato" w:cs="Times New Roman"/>
          <w:lang w:eastAsia="pl-PL"/>
        </w:rPr>
        <w:t>zapewnienie procesów poprawy jakości. Z bezpieczeństwem pacjenta związane są dwa kluczowe zagadnienia: występowanie zdarzeń niepożądanych z udziałem pacjenta oraz procedury i regulaminy naruszające bezpieczeństwo pacjenta.</w:t>
      </w:r>
    </w:p>
    <w:p w14:paraId="6653CC5C" w14:textId="10945C83" w:rsidR="005D0601" w:rsidRPr="00865F4E" w:rsidRDefault="005D0601" w:rsidP="002C0EF9">
      <w:pPr>
        <w:rPr>
          <w:rFonts w:eastAsia="Lato" w:cs="Times New Roman"/>
          <w:lang w:eastAsia="pl-PL"/>
        </w:rPr>
      </w:pPr>
      <w:r w:rsidRPr="000823CF">
        <w:rPr>
          <w:rFonts w:cs="Times New Roman"/>
        </w:rPr>
        <w:t>Z raportu Głównego Inspektora Sanitarnego z 202</w:t>
      </w:r>
      <w:r w:rsidR="00AB056F">
        <w:rPr>
          <w:rFonts w:cs="Times New Roman"/>
        </w:rPr>
        <w:t>5</w:t>
      </w:r>
      <w:r w:rsidRPr="000823CF">
        <w:rPr>
          <w:rFonts w:cs="Times New Roman"/>
        </w:rPr>
        <w:t xml:space="preserve"> r. </w:t>
      </w:r>
      <w:r w:rsidR="00865F4E">
        <w:rPr>
          <w:rFonts w:cs="Times New Roman"/>
        </w:rPr>
        <w:t xml:space="preserve">wynika, że w </w:t>
      </w:r>
      <w:r w:rsidR="00865F4E">
        <w:rPr>
          <w:rFonts w:eastAsia="Lato" w:cs="Times New Roman"/>
          <w:lang w:eastAsia="pl-PL"/>
        </w:rPr>
        <w:t>2024 r.</w:t>
      </w:r>
      <w:r w:rsidR="00865F4E" w:rsidRPr="00865F4E">
        <w:rPr>
          <w:rFonts w:eastAsia="Lato" w:cs="Times New Roman"/>
          <w:lang w:eastAsia="pl-PL"/>
        </w:rPr>
        <w:t xml:space="preserve"> do organów Państwowej Inspekcji Sanitarnej zgłoszono 1959 ognisk zakażeń szpitalnych, w tym 861 ognisk wywołanych </w:t>
      </w:r>
      <w:r w:rsidR="00865F4E" w:rsidRPr="00865F4E">
        <w:rPr>
          <w:rFonts w:eastAsia="Lato" w:cs="Times New Roman"/>
          <w:i/>
          <w:iCs/>
          <w:lang w:eastAsia="pl-PL"/>
        </w:rPr>
        <w:t xml:space="preserve">SARS-CoV-2, </w:t>
      </w:r>
      <w:r w:rsidR="00865F4E" w:rsidRPr="00865F4E">
        <w:rPr>
          <w:rFonts w:eastAsia="Lato" w:cs="Times New Roman"/>
          <w:lang w:eastAsia="pl-PL"/>
        </w:rPr>
        <w:t>co stanowi 44% ognisk</w:t>
      </w:r>
      <w:r w:rsidR="00865F4E">
        <w:rPr>
          <w:rStyle w:val="Odwoanieprzypisudolnego"/>
          <w:rFonts w:eastAsia="Lato" w:cs="Times New Roman"/>
          <w:lang w:eastAsia="pl-PL"/>
        </w:rPr>
        <w:footnoteReference w:id="56"/>
      </w:r>
      <w:r w:rsidR="00865F4E" w:rsidRPr="00865F4E">
        <w:rPr>
          <w:rFonts w:eastAsia="Lato" w:cs="Times New Roman"/>
          <w:lang w:eastAsia="pl-PL"/>
        </w:rPr>
        <w:t>.</w:t>
      </w:r>
    </w:p>
    <w:p w14:paraId="27C6A32B" w14:textId="77777777" w:rsidR="006A388A" w:rsidRPr="000823CF" w:rsidRDefault="006A388A" w:rsidP="002C0EF9">
      <w:pPr>
        <w:pStyle w:val="Nagwek5"/>
        <w:spacing w:before="100" w:after="100"/>
        <w:rPr>
          <w:rFonts w:cs="Times New Roman"/>
        </w:rPr>
      </w:pPr>
      <w:r w:rsidRPr="000823CF">
        <w:rPr>
          <w:rFonts w:cs="Times New Roman"/>
        </w:rPr>
        <w:t>Zdarzenia niepożądane</w:t>
      </w:r>
    </w:p>
    <w:p w14:paraId="47B032AB" w14:textId="40F00F11" w:rsidR="006A388A" w:rsidRPr="000823CF" w:rsidRDefault="006A388A" w:rsidP="002C0EF9">
      <w:pPr>
        <w:rPr>
          <w:rStyle w:val="markedcontent"/>
          <w:rFonts w:cs="Times New Roman"/>
        </w:rPr>
      </w:pPr>
      <w:r w:rsidRPr="000823CF">
        <w:rPr>
          <w:rFonts w:cs="Times New Roman"/>
        </w:rPr>
        <w:t xml:space="preserve">Zdarzenie niepożądane to </w:t>
      </w:r>
      <w:r w:rsidRPr="000823CF">
        <w:rPr>
          <w:rStyle w:val="markedcontent"/>
          <w:rFonts w:cs="Times New Roman"/>
        </w:rPr>
        <w:t xml:space="preserve">zdarzenie zaistniałe w trakcie udzielania lub w efekcie udzielenia bądź zaniechania udzielenia świadczenia opieki zdrowotnej, powodujące lub mogące spowodować negatywny skutek dla zdrowia lub życia pacjenta w szczególności zgon, uszczerbek na zdrowiu lub rozstrój zdrowia, chorobę, zagrożenie życia, konieczność hospitalizacji albo jej przedłużenia, a także uszkodzenie ciała lub rozstrój zdrowia płodu. Zdarzeniem niepożądanym nie jest </w:t>
      </w:r>
      <w:r w:rsidRPr="000823CF">
        <w:rPr>
          <w:rStyle w:val="markedcontent"/>
          <w:rFonts w:cs="Times New Roman"/>
        </w:rPr>
        <w:lastRenderedPageBreak/>
        <w:t xml:space="preserve">zdarzenie, którego skutek jest przewidywanym skutkiem prawidłowo udzielonego świadczenia opieki zdrowotnej. </w:t>
      </w:r>
    </w:p>
    <w:p w14:paraId="4D9494F9" w14:textId="181601E1" w:rsidR="006A388A" w:rsidRPr="000823CF" w:rsidRDefault="2B67E5F0" w:rsidP="00222E46">
      <w:pPr>
        <w:rPr>
          <w:rStyle w:val="markedcontent"/>
          <w:rFonts w:cs="Times New Roman"/>
        </w:rPr>
      </w:pPr>
      <w:r w:rsidRPr="15B001A1">
        <w:rPr>
          <w:rStyle w:val="markedcontent"/>
          <w:rFonts w:cs="Times New Roman"/>
        </w:rPr>
        <w:t xml:space="preserve">Rok 2022 był pierwszym rokiem, w którym Rzecznik </w:t>
      </w:r>
      <w:r w:rsidR="004511B7">
        <w:rPr>
          <w:rStyle w:val="markedcontent"/>
          <w:rFonts w:cs="Times New Roman"/>
        </w:rPr>
        <w:t>pozyskiwał</w:t>
      </w:r>
      <w:r w:rsidRPr="15B001A1">
        <w:rPr>
          <w:rStyle w:val="markedcontent"/>
          <w:rFonts w:cs="Times New Roman"/>
        </w:rPr>
        <w:t xml:space="preserve"> informacje o zdarzeniach niepożądanych. </w:t>
      </w:r>
      <w:r w:rsidR="64617C75" w:rsidRPr="15B001A1">
        <w:rPr>
          <w:rStyle w:val="markedcontent"/>
          <w:rFonts w:cs="Times New Roman"/>
        </w:rPr>
        <w:t>W</w:t>
      </w:r>
      <w:r w:rsidR="006A388A" w:rsidRPr="51F35E8D">
        <w:rPr>
          <w:rStyle w:val="markedcontent"/>
          <w:rFonts w:cs="Times New Roman"/>
        </w:rPr>
        <w:t xml:space="preserve"> 2023 r. </w:t>
      </w:r>
      <w:r w:rsidR="6DB57403" w:rsidRPr="15B001A1">
        <w:rPr>
          <w:rStyle w:val="markedcontent"/>
          <w:rFonts w:cs="Times New Roman"/>
        </w:rPr>
        <w:t>R</w:t>
      </w:r>
      <w:r w:rsidR="584D45A5" w:rsidRPr="15B001A1">
        <w:rPr>
          <w:rStyle w:val="markedcontent"/>
          <w:rFonts w:cs="Times New Roman"/>
        </w:rPr>
        <w:t>PP</w:t>
      </w:r>
      <w:r w:rsidR="006A388A" w:rsidRPr="51F35E8D">
        <w:rPr>
          <w:rStyle w:val="markedcontent"/>
          <w:rFonts w:cs="Times New Roman"/>
        </w:rPr>
        <w:t xml:space="preserve"> otrzymał kompetencję</w:t>
      </w:r>
      <w:r w:rsidR="006E22C7">
        <w:rPr>
          <w:rStyle w:val="markedcontent"/>
          <w:rFonts w:cs="Times New Roman"/>
        </w:rPr>
        <w:t xml:space="preserve"> ustawową</w:t>
      </w:r>
      <w:r w:rsidR="006A388A" w:rsidRPr="51F35E8D">
        <w:rPr>
          <w:rStyle w:val="markedcontent"/>
          <w:rFonts w:cs="Times New Roman"/>
        </w:rPr>
        <w:t xml:space="preserve"> do </w:t>
      </w:r>
      <w:r w:rsidR="12C2977B" w:rsidRPr="15B001A1">
        <w:rPr>
          <w:rStyle w:val="markedcontent"/>
          <w:rFonts w:cs="Times New Roman"/>
        </w:rPr>
        <w:t>gromadzenia</w:t>
      </w:r>
      <w:r w:rsidR="006A388A" w:rsidRPr="51F35E8D">
        <w:rPr>
          <w:rStyle w:val="markedcontent"/>
          <w:rFonts w:cs="Times New Roman"/>
        </w:rPr>
        <w:t xml:space="preserve"> zgłoszeń </w:t>
      </w:r>
      <w:r w:rsidR="6BD9BB47" w:rsidRPr="15B001A1">
        <w:rPr>
          <w:rStyle w:val="markedcontent"/>
          <w:rFonts w:cs="Times New Roman"/>
        </w:rPr>
        <w:t>od</w:t>
      </w:r>
      <w:r w:rsidR="004B0803">
        <w:rPr>
          <w:rStyle w:val="markedcontent"/>
          <w:rFonts w:cs="Times New Roman"/>
        </w:rPr>
        <w:t> </w:t>
      </w:r>
      <w:r w:rsidR="006A388A" w:rsidRPr="51F35E8D">
        <w:rPr>
          <w:rStyle w:val="markedcontent"/>
          <w:rFonts w:cs="Times New Roman"/>
        </w:rPr>
        <w:t>pacjentów w</w:t>
      </w:r>
      <w:r w:rsidR="00695771">
        <w:rPr>
          <w:rStyle w:val="markedcontent"/>
          <w:rFonts w:cs="Times New Roman"/>
        </w:rPr>
        <w:t> </w:t>
      </w:r>
      <w:r w:rsidR="006A388A" w:rsidRPr="51F35E8D">
        <w:rPr>
          <w:rStyle w:val="markedcontent"/>
          <w:rFonts w:cs="Times New Roman"/>
        </w:rPr>
        <w:t xml:space="preserve">zakresie zdarzeń niepożądanych. </w:t>
      </w:r>
      <w:r w:rsidR="665D76A5" w:rsidRPr="292BD92F">
        <w:rPr>
          <w:rFonts w:cs="Times New Roman"/>
        </w:rPr>
        <w:t xml:space="preserve">Podmioty </w:t>
      </w:r>
      <w:r w:rsidR="25C4D572" w:rsidRPr="292BD92F">
        <w:rPr>
          <w:rFonts w:cs="Times New Roman"/>
        </w:rPr>
        <w:t>lecznicze</w:t>
      </w:r>
      <w:r w:rsidR="00E71586">
        <w:rPr>
          <w:rFonts w:cs="Times New Roman"/>
        </w:rPr>
        <w:t xml:space="preserve"> zbierały te dane</w:t>
      </w:r>
      <w:r w:rsidR="00807B00">
        <w:rPr>
          <w:rFonts w:cs="Times New Roman"/>
        </w:rPr>
        <w:t>,</w:t>
      </w:r>
      <w:r w:rsidR="00E71586">
        <w:rPr>
          <w:rFonts w:cs="Times New Roman"/>
        </w:rPr>
        <w:t xml:space="preserve"> </w:t>
      </w:r>
      <w:r w:rsidR="5609848E" w:rsidRPr="292BD92F">
        <w:rPr>
          <w:rFonts w:cs="Times New Roman"/>
        </w:rPr>
        <w:t>a</w:t>
      </w:r>
      <w:r w:rsidR="004B0803">
        <w:rPr>
          <w:rFonts w:cs="Times New Roman"/>
        </w:rPr>
        <w:t> </w:t>
      </w:r>
      <w:r w:rsidR="0071344F" w:rsidRPr="0071344F">
        <w:rPr>
          <w:rFonts w:cs="Times New Roman"/>
        </w:rPr>
        <w:t xml:space="preserve">sposób ich rejestracji, monitorowania i analizowania </w:t>
      </w:r>
      <w:r w:rsidR="0071344F">
        <w:rPr>
          <w:rFonts w:cs="Times New Roman"/>
        </w:rPr>
        <w:t>był bardzo</w:t>
      </w:r>
      <w:r w:rsidR="0071344F" w:rsidRPr="0071344F">
        <w:rPr>
          <w:rFonts w:cs="Times New Roman"/>
        </w:rPr>
        <w:t xml:space="preserve"> różny, często nieporównywalny i</w:t>
      </w:r>
      <w:r w:rsidR="0093260B">
        <w:rPr>
          <w:rFonts w:cs="Times New Roman"/>
        </w:rPr>
        <w:t> </w:t>
      </w:r>
      <w:r w:rsidR="0071344F" w:rsidRPr="0071344F">
        <w:rPr>
          <w:rFonts w:cs="Times New Roman"/>
        </w:rPr>
        <w:t>niespójny</w:t>
      </w:r>
      <w:r w:rsidR="0071344F">
        <w:rPr>
          <w:rFonts w:cs="Times New Roman"/>
        </w:rPr>
        <w:t xml:space="preserve"> </w:t>
      </w:r>
      <w:r w:rsidR="00E71586">
        <w:rPr>
          <w:rFonts w:cs="Times New Roman"/>
        </w:rPr>
        <w:t>w swoim</w:t>
      </w:r>
      <w:r w:rsidR="00F62083">
        <w:rPr>
          <w:rFonts w:cs="Times New Roman"/>
        </w:rPr>
        <w:t xml:space="preserve"> zakresie</w:t>
      </w:r>
      <w:r w:rsidR="0071344F">
        <w:rPr>
          <w:rFonts w:cs="Times New Roman"/>
        </w:rPr>
        <w:t>. Wynikało to z przyjętych przez poszczególne podmioty założeń oraz doświadczeń. O</w:t>
      </w:r>
      <w:r w:rsidR="002322C4" w:rsidRPr="002322C4">
        <w:rPr>
          <w:rFonts w:cs="Times New Roman"/>
        </w:rPr>
        <w:t xml:space="preserve">bowiązek gromadzenia </w:t>
      </w:r>
      <w:r w:rsidR="0071344F">
        <w:rPr>
          <w:rFonts w:cs="Times New Roman"/>
        </w:rPr>
        <w:t>zgłoszeń</w:t>
      </w:r>
      <w:r w:rsidR="002322C4" w:rsidRPr="002322C4">
        <w:rPr>
          <w:rFonts w:cs="Times New Roman"/>
        </w:rPr>
        <w:t xml:space="preserve"> w </w:t>
      </w:r>
      <w:r w:rsidR="0071344F">
        <w:rPr>
          <w:rFonts w:cs="Times New Roman"/>
        </w:rPr>
        <w:t>zakresie zdarzeń</w:t>
      </w:r>
      <w:r w:rsidR="002322C4" w:rsidRPr="002322C4">
        <w:rPr>
          <w:rFonts w:cs="Times New Roman"/>
        </w:rPr>
        <w:t xml:space="preserve"> niepożądanych</w:t>
      </w:r>
      <w:r w:rsidR="0071344F">
        <w:rPr>
          <w:rFonts w:cs="Times New Roman"/>
        </w:rPr>
        <w:t xml:space="preserve"> </w:t>
      </w:r>
      <w:r w:rsidR="002322C4" w:rsidRPr="002322C4">
        <w:rPr>
          <w:rFonts w:cs="Times New Roman"/>
        </w:rPr>
        <w:t xml:space="preserve">wprowadziła dopiero </w:t>
      </w:r>
      <w:r w:rsidR="0071344F">
        <w:rPr>
          <w:rFonts w:cs="Times New Roman"/>
        </w:rPr>
        <w:t>w</w:t>
      </w:r>
      <w:r w:rsidR="002322C4" w:rsidRPr="002322C4">
        <w:rPr>
          <w:rFonts w:cs="Times New Roman"/>
        </w:rPr>
        <w:t xml:space="preserve"> 2024 r. ustawa o jakości opieki zdrowotnej i bezpieczeństwie pacjenta. </w:t>
      </w:r>
    </w:p>
    <w:p w14:paraId="09BE6FB0" w14:textId="73CF99F9" w:rsidR="006A388A" w:rsidRPr="00E73C26" w:rsidRDefault="006A388A" w:rsidP="002C0EF9">
      <w:pPr>
        <w:rPr>
          <w:rFonts w:cs="Times New Roman"/>
        </w:rPr>
      </w:pPr>
      <w:r w:rsidRPr="004D6933">
        <w:rPr>
          <w:rStyle w:val="markedcontent"/>
          <w:rFonts w:cs="Times New Roman"/>
        </w:rPr>
        <w:t xml:space="preserve">W </w:t>
      </w:r>
      <w:r w:rsidRPr="00132371">
        <w:rPr>
          <w:rStyle w:val="markedcontent"/>
          <w:rFonts w:cs="Times New Roman"/>
        </w:rPr>
        <w:t>2025 r.</w:t>
      </w:r>
      <w:r w:rsidRPr="004D6933">
        <w:rPr>
          <w:rStyle w:val="markedcontent"/>
          <w:rFonts w:cs="Times New Roman"/>
        </w:rPr>
        <w:t xml:space="preserve"> Rzecznik </w:t>
      </w:r>
      <w:r w:rsidRPr="00B722A9">
        <w:rPr>
          <w:rStyle w:val="markedcontent"/>
          <w:rFonts w:cs="Times New Roman"/>
        </w:rPr>
        <w:t>zarejestrował 303</w:t>
      </w:r>
      <w:r>
        <w:rPr>
          <w:rStyle w:val="markedcontent"/>
          <w:rFonts w:cs="Times New Roman"/>
        </w:rPr>
        <w:t>0</w:t>
      </w:r>
      <w:r w:rsidRPr="00B722A9">
        <w:rPr>
          <w:rStyle w:val="markedcontent"/>
          <w:rFonts w:cs="Times New Roman"/>
        </w:rPr>
        <w:t xml:space="preserve"> </w:t>
      </w:r>
      <w:r w:rsidR="36A1E6BC" w:rsidRPr="292BD92F">
        <w:rPr>
          <w:rStyle w:val="markedcontent"/>
          <w:rFonts w:cs="Times New Roman"/>
        </w:rPr>
        <w:t>s</w:t>
      </w:r>
      <w:r w:rsidR="002E24AA">
        <w:rPr>
          <w:rStyle w:val="markedcontent"/>
          <w:rFonts w:cs="Times New Roman"/>
        </w:rPr>
        <w:t>ygnałów</w:t>
      </w:r>
      <w:r w:rsidRPr="004D6933">
        <w:rPr>
          <w:rStyle w:val="markedcontent"/>
          <w:rFonts w:cs="Times New Roman"/>
        </w:rPr>
        <w:t xml:space="preserve">, w których zostało zgłoszone co najmniej jedno zdarzenie niepożądane, w sumie </w:t>
      </w:r>
      <w:r w:rsidRPr="001D7418">
        <w:rPr>
          <w:rStyle w:val="markedcontent"/>
          <w:rFonts w:cs="Times New Roman"/>
        </w:rPr>
        <w:t>zarejestrowano 3076 zdarzeń.</w:t>
      </w:r>
      <w:r>
        <w:rPr>
          <w:rStyle w:val="markedcontent"/>
          <w:rFonts w:cs="Times New Roman"/>
        </w:rPr>
        <w:t xml:space="preserve"> </w:t>
      </w:r>
      <w:r w:rsidRPr="004D6933">
        <w:rPr>
          <w:rStyle w:val="markedcontent"/>
          <w:rFonts w:cs="Times New Roman"/>
        </w:rPr>
        <w:t>Stanowi to wzrost o</w:t>
      </w:r>
      <w:r w:rsidR="0093260B">
        <w:rPr>
          <w:rStyle w:val="markedcontent"/>
          <w:rFonts w:cs="Times New Roman"/>
        </w:rPr>
        <w:t> </w:t>
      </w:r>
      <w:r w:rsidRPr="004D6933">
        <w:rPr>
          <w:rStyle w:val="markedcontent"/>
          <w:rFonts w:cs="Times New Roman"/>
        </w:rPr>
        <w:t xml:space="preserve">prawie </w:t>
      </w:r>
      <w:r w:rsidRPr="00D57256">
        <w:rPr>
          <w:rStyle w:val="markedcontent"/>
          <w:rFonts w:cs="Times New Roman"/>
        </w:rPr>
        <w:t xml:space="preserve">33% </w:t>
      </w:r>
      <w:r w:rsidRPr="004D6933">
        <w:rPr>
          <w:rStyle w:val="markedcontent"/>
          <w:rFonts w:cs="Times New Roman"/>
        </w:rPr>
        <w:t xml:space="preserve">liczby zdarzeń niepożądanych do roku ubiegłego. </w:t>
      </w:r>
      <w:r w:rsidRPr="00DE46B4">
        <w:rPr>
          <w:rStyle w:val="markedcontent"/>
          <w:rFonts w:cs="Times New Roman"/>
        </w:rPr>
        <w:t xml:space="preserve">Prawie 94% zgłoszeń, </w:t>
      </w:r>
      <w:r w:rsidRPr="00CF630B">
        <w:rPr>
          <w:rStyle w:val="markedcontent"/>
          <w:rFonts w:cs="Times New Roman"/>
        </w:rPr>
        <w:t>w</w:t>
      </w:r>
      <w:r w:rsidR="0093260B" w:rsidRPr="00CF630B">
        <w:rPr>
          <w:rStyle w:val="markedcontent"/>
          <w:rFonts w:cs="Times New Roman"/>
        </w:rPr>
        <w:t> </w:t>
      </w:r>
      <w:r w:rsidRPr="00CF630B">
        <w:rPr>
          <w:rStyle w:val="markedcontent"/>
          <w:rFonts w:cs="Times New Roman"/>
        </w:rPr>
        <w:t xml:space="preserve">których zarejestrowano zdarzenie niepożądane dotyczyło leczenia szpitalnego. </w:t>
      </w:r>
    </w:p>
    <w:p w14:paraId="2E2C1E96" w14:textId="1655F8C5" w:rsidR="000C1B2B" w:rsidRPr="00CF630B" w:rsidRDefault="000C1B2B" w:rsidP="00E73C26">
      <w:pPr>
        <w:spacing w:after="0" w:afterAutospacing="0"/>
        <w:rPr>
          <w:rFonts w:cs="Times New Roman"/>
        </w:rPr>
      </w:pPr>
      <w:bookmarkStart w:id="146" w:name="_Toc233270088"/>
      <w:r w:rsidRPr="00CF630B">
        <w:rPr>
          <w:b/>
          <w:bCs/>
        </w:rPr>
        <w:t xml:space="preserve">Wykres </w:t>
      </w:r>
      <w:r w:rsidR="00917B3B" w:rsidRPr="00CF630B">
        <w:rPr>
          <w:b/>
          <w:bCs/>
        </w:rPr>
        <w:fldChar w:fldCharType="begin"/>
      </w:r>
      <w:r w:rsidR="00917B3B" w:rsidRPr="00CF630B">
        <w:rPr>
          <w:b/>
          <w:bCs/>
        </w:rPr>
        <w:instrText xml:space="preserve"> SEQ Wykres \* ARABIC </w:instrText>
      </w:r>
      <w:r w:rsidR="00917B3B" w:rsidRPr="00CF630B">
        <w:rPr>
          <w:b/>
          <w:bCs/>
        </w:rPr>
        <w:fldChar w:fldCharType="separate"/>
      </w:r>
      <w:r w:rsidR="00E60F77" w:rsidRPr="00CF630B">
        <w:rPr>
          <w:b/>
          <w:bCs/>
          <w:noProof/>
        </w:rPr>
        <w:t>10</w:t>
      </w:r>
      <w:r w:rsidR="00917B3B" w:rsidRPr="00CF630B">
        <w:rPr>
          <w:b/>
          <w:bCs/>
        </w:rPr>
        <w:fldChar w:fldCharType="end"/>
      </w:r>
      <w:r w:rsidRPr="00CF630B">
        <w:rPr>
          <w:b/>
          <w:bCs/>
        </w:rPr>
        <w:t>:</w:t>
      </w:r>
      <w:r w:rsidRPr="00CF630B">
        <w:t xml:space="preserve"> </w:t>
      </w:r>
      <w:r w:rsidRPr="00CF630B">
        <w:rPr>
          <w:rFonts w:cs="Times New Roman"/>
        </w:rPr>
        <w:t>Zgłoszenia zdarzeń niepożądanych według rodzaju świadczeń</w:t>
      </w:r>
      <w:r w:rsidR="1FAC2859" w:rsidRPr="00CF630B">
        <w:rPr>
          <w:rFonts w:cs="Times New Roman"/>
        </w:rPr>
        <w:t>.</w:t>
      </w:r>
      <w:bookmarkEnd w:id="146"/>
    </w:p>
    <w:p w14:paraId="6C1D3004" w14:textId="6DD958C4" w:rsidR="006A388A" w:rsidRPr="00E73C26" w:rsidRDefault="006A388A" w:rsidP="000C1B2B">
      <w:pPr>
        <w:rPr>
          <w:rFonts w:cs="Times New Roman"/>
        </w:rPr>
      </w:pPr>
      <w:r w:rsidRPr="00E73C26">
        <w:rPr>
          <w:rFonts w:cs="Times New Roman"/>
          <w:noProof/>
        </w:rPr>
        <w:drawing>
          <wp:inline distT="0" distB="0" distL="0" distR="0" wp14:anchorId="689996D4" wp14:editId="0C920D9A">
            <wp:extent cx="5734050" cy="3335731"/>
            <wp:effectExtent l="0" t="0" r="0" b="17145"/>
            <wp:docPr id="1501008248"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AEB4A5" w14:textId="462F51C9" w:rsidR="006A388A" w:rsidRPr="006A388A" w:rsidRDefault="006A388A" w:rsidP="006A388A">
      <w:pPr>
        <w:spacing w:after="0"/>
        <w:rPr>
          <w:rFonts w:cs="Times New Roman"/>
          <w:i/>
          <w:iCs/>
          <w:highlight w:val="yellow"/>
        </w:rPr>
      </w:pPr>
      <w:r w:rsidRPr="00CF630B">
        <w:rPr>
          <w:rFonts w:cs="Times New Roman"/>
        </w:rPr>
        <w:t>Pacjenci najczęściej sygnalizowali zdarzenia niepożądane o charakterze klinicznym, znacznie mniej dotyczyło kwestii organizacyjnych. Sygnały dotyczyły błędnej diagnozy lub leczenia (1263), niedostarczenia opieki we właściwym terminie bądź zakresie (480), oraz uszkodzenia ciała lub zgonu podczas lub w wyniku zabiegu (811 sygnałów). W 16 przypadkach</w:t>
      </w:r>
      <w:r w:rsidRPr="00DA1DD1">
        <w:rPr>
          <w:rFonts w:cs="Times New Roman"/>
        </w:rPr>
        <w:t xml:space="preserve"> zarejestrowane zostało samobójstwo lub próba samobójcza.</w:t>
      </w:r>
      <w:r w:rsidRPr="00EE240B">
        <w:rPr>
          <w:rFonts w:cs="Times New Roman"/>
          <w:i/>
          <w:iCs/>
        </w:rPr>
        <w:t xml:space="preserve"> </w:t>
      </w:r>
    </w:p>
    <w:p w14:paraId="550BA151" w14:textId="3B73A06B" w:rsidR="006A388A" w:rsidRPr="00E810E6" w:rsidRDefault="006A388A" w:rsidP="006A388A">
      <w:pPr>
        <w:spacing w:after="0"/>
        <w:rPr>
          <w:rFonts w:cs="Times New Roman"/>
          <w:highlight w:val="yellow"/>
        </w:rPr>
      </w:pPr>
      <w:r w:rsidRPr="004D6933">
        <w:rPr>
          <w:rFonts w:cs="Times New Roman"/>
        </w:rPr>
        <w:t>Najczęstsze</w:t>
      </w:r>
      <w:r>
        <w:rPr>
          <w:rFonts w:cs="Times New Roman"/>
        </w:rPr>
        <w:t xml:space="preserve"> skutki zdarzeń niepożądanych </w:t>
      </w:r>
      <w:r w:rsidRPr="004D6933">
        <w:rPr>
          <w:rFonts w:cs="Times New Roman"/>
        </w:rPr>
        <w:t>to</w:t>
      </w:r>
      <w:r>
        <w:rPr>
          <w:rFonts w:cs="Times New Roman"/>
        </w:rPr>
        <w:t xml:space="preserve"> uszczerbek na zdrowiu</w:t>
      </w:r>
      <w:r w:rsidRPr="004D6933">
        <w:rPr>
          <w:rFonts w:cs="Times New Roman"/>
        </w:rPr>
        <w:t xml:space="preserve"> </w:t>
      </w:r>
      <w:r>
        <w:rPr>
          <w:rFonts w:cs="Times New Roman"/>
        </w:rPr>
        <w:t xml:space="preserve">lub </w:t>
      </w:r>
      <w:r w:rsidRPr="004D6933">
        <w:rPr>
          <w:rFonts w:cs="Times New Roman"/>
        </w:rPr>
        <w:t xml:space="preserve">rozstrój zdrowia </w:t>
      </w:r>
      <w:r w:rsidRPr="00DC209F">
        <w:rPr>
          <w:rFonts w:cs="Times New Roman"/>
        </w:rPr>
        <w:t>(1</w:t>
      </w:r>
      <w:r w:rsidR="00EA6ACE">
        <w:rPr>
          <w:rFonts w:cs="Times New Roman"/>
        </w:rPr>
        <w:t> </w:t>
      </w:r>
      <w:r w:rsidRPr="00DC209F">
        <w:rPr>
          <w:rFonts w:cs="Times New Roman"/>
        </w:rPr>
        <w:t xml:space="preserve">465 zgłoszeń). </w:t>
      </w:r>
      <w:r w:rsidRPr="004D6933">
        <w:rPr>
          <w:rFonts w:cs="Times New Roman"/>
        </w:rPr>
        <w:t xml:space="preserve">Rzecznik zarejestrował również </w:t>
      </w:r>
      <w:r>
        <w:rPr>
          <w:rFonts w:cs="Times New Roman"/>
        </w:rPr>
        <w:t>1</w:t>
      </w:r>
      <w:r w:rsidR="00EA6ACE">
        <w:rPr>
          <w:rFonts w:cs="Times New Roman"/>
        </w:rPr>
        <w:t> </w:t>
      </w:r>
      <w:r>
        <w:rPr>
          <w:rFonts w:cs="Times New Roman"/>
        </w:rPr>
        <w:t xml:space="preserve">027 sygnałów dotyczących zdarzeń niepożądanych, których skutkiem była śmierć pacjenta oraz </w:t>
      </w:r>
      <w:r w:rsidRPr="004928E5">
        <w:rPr>
          <w:rFonts w:cs="Times New Roman"/>
        </w:rPr>
        <w:t>3</w:t>
      </w:r>
      <w:r>
        <w:rPr>
          <w:rFonts w:cs="Times New Roman"/>
        </w:rPr>
        <w:t>11</w:t>
      </w:r>
      <w:r w:rsidRPr="004928E5">
        <w:rPr>
          <w:rFonts w:cs="Times New Roman"/>
        </w:rPr>
        <w:t xml:space="preserve"> </w:t>
      </w:r>
      <w:r>
        <w:rPr>
          <w:rFonts w:cs="Times New Roman"/>
        </w:rPr>
        <w:t>skutków dotyczących</w:t>
      </w:r>
      <w:r w:rsidRPr="004928E5">
        <w:rPr>
          <w:rFonts w:cs="Times New Roman"/>
        </w:rPr>
        <w:t xml:space="preserve"> zakażeń szpitalny</w:t>
      </w:r>
      <w:r w:rsidRPr="00DC209F">
        <w:rPr>
          <w:rFonts w:cs="Times New Roman"/>
        </w:rPr>
        <w:t>ch</w:t>
      </w:r>
      <w:r>
        <w:rPr>
          <w:rFonts w:cs="Times New Roman"/>
        </w:rPr>
        <w:t>.</w:t>
      </w:r>
    </w:p>
    <w:p w14:paraId="65DCFFA3" w14:textId="641D2FB7" w:rsidR="006A388A" w:rsidRPr="004D6933" w:rsidRDefault="006A388A" w:rsidP="00102B62">
      <w:pPr>
        <w:spacing w:after="0"/>
        <w:rPr>
          <w:rFonts w:cs="Times New Roman"/>
        </w:rPr>
      </w:pPr>
      <w:r w:rsidRPr="001673AE">
        <w:rPr>
          <w:rFonts w:cs="Times New Roman"/>
        </w:rPr>
        <w:lastRenderedPageBreak/>
        <w:t>Za zdarzenie niepożądane uznać można nie tylko nieprawidłowość, która spowodowała negatywne skutki dla pacjenta, lecz również taką która takie skutki mogła spowodować. Negatywny efekt, którego doświadcza pacjent nie może być jednak związany z naturalnym przebiegiem choroby lub stanem zdrowia. W około 0,5% spraw dotyczących zdarzeń niepożądanych nie odnotowano następstwa dla pacjenta.</w:t>
      </w:r>
    </w:p>
    <w:p w14:paraId="2CDFAC92" w14:textId="2FB0AABC" w:rsidR="00A16B57" w:rsidRPr="009434E3" w:rsidRDefault="00A16B57" w:rsidP="00102B62">
      <w:pPr>
        <w:spacing w:after="0" w:afterAutospacing="0"/>
        <w:rPr>
          <w:rFonts w:cs="Times New Roman"/>
        </w:rPr>
      </w:pPr>
      <w:bookmarkStart w:id="147" w:name="_Toc233270089"/>
      <w:r w:rsidRPr="009434E3">
        <w:rPr>
          <w:b/>
          <w:bCs/>
        </w:rPr>
        <w:t xml:space="preserve">Wykres </w:t>
      </w:r>
      <w:r w:rsidR="00917B3B">
        <w:rPr>
          <w:b/>
          <w:bCs/>
        </w:rPr>
        <w:fldChar w:fldCharType="begin"/>
      </w:r>
      <w:r w:rsidR="00917B3B">
        <w:rPr>
          <w:b/>
          <w:bCs/>
        </w:rPr>
        <w:instrText xml:space="preserve"> SEQ Wykres \* ARABIC </w:instrText>
      </w:r>
      <w:r w:rsidR="00917B3B">
        <w:rPr>
          <w:b/>
          <w:bCs/>
        </w:rPr>
        <w:fldChar w:fldCharType="separate"/>
      </w:r>
      <w:r w:rsidR="00E60F77">
        <w:rPr>
          <w:b/>
          <w:bCs/>
          <w:noProof/>
        </w:rPr>
        <w:t>11</w:t>
      </w:r>
      <w:r w:rsidR="00917B3B">
        <w:rPr>
          <w:b/>
          <w:bCs/>
        </w:rPr>
        <w:fldChar w:fldCharType="end"/>
      </w:r>
      <w:r w:rsidRPr="009434E3">
        <w:rPr>
          <w:b/>
          <w:bCs/>
        </w:rPr>
        <w:t>:</w:t>
      </w:r>
      <w:r w:rsidRPr="009434E3">
        <w:rPr>
          <w:rFonts w:cs="Times New Roman"/>
        </w:rPr>
        <w:t xml:space="preserve"> Zgłoszenia zdarzeń niepożądanych według dziedziny medycyny</w:t>
      </w:r>
      <w:r w:rsidR="6D14A825" w:rsidRPr="292BD92F">
        <w:rPr>
          <w:rFonts w:cs="Times New Roman"/>
        </w:rPr>
        <w:t>.</w:t>
      </w:r>
      <w:bookmarkEnd w:id="147"/>
    </w:p>
    <w:p w14:paraId="1766B4B7" w14:textId="6A48094C" w:rsidR="006A388A" w:rsidRPr="009434E3" w:rsidRDefault="006A388A" w:rsidP="7FEFE60F">
      <w:pPr>
        <w:spacing w:before="0" w:beforeAutospacing="0" w:after="0" w:afterAutospacing="0"/>
        <w:rPr>
          <w:rFonts w:cs="Times New Roman"/>
        </w:rPr>
      </w:pPr>
      <w:r w:rsidRPr="009434E3">
        <w:rPr>
          <w:rFonts w:cs="Times New Roman"/>
          <w:noProof/>
        </w:rPr>
        <w:drawing>
          <wp:inline distT="0" distB="0" distL="0" distR="0" wp14:anchorId="0948626E" wp14:editId="2FD29B5F">
            <wp:extent cx="5765800" cy="3591763"/>
            <wp:effectExtent l="0" t="0" r="6350" b="8890"/>
            <wp:docPr id="82000615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A2F8381" w14:textId="77777777" w:rsidR="006A388A" w:rsidRPr="000823CF" w:rsidRDefault="006A388A" w:rsidP="00E460F6">
      <w:pPr>
        <w:pStyle w:val="Nagwek2"/>
        <w:spacing w:before="100" w:after="100"/>
        <w:rPr>
          <w:rFonts w:cs="Times New Roman"/>
          <w:szCs w:val="22"/>
        </w:rPr>
      </w:pPr>
      <w:bookmarkStart w:id="148" w:name="_Toc106378133"/>
      <w:bookmarkStart w:id="149" w:name="_Toc108164141"/>
      <w:bookmarkStart w:id="150" w:name="_Toc109822362"/>
      <w:bookmarkStart w:id="151" w:name="_Toc139363108"/>
      <w:bookmarkStart w:id="152" w:name="_Toc139369150"/>
      <w:bookmarkStart w:id="153" w:name="_Toc169268737"/>
      <w:bookmarkStart w:id="154" w:name="_Toc201756294"/>
      <w:bookmarkStart w:id="155" w:name="_Toc233270469"/>
      <w:r w:rsidRPr="009434E3">
        <w:rPr>
          <w:rFonts w:cs="Times New Roman"/>
          <w:szCs w:val="22"/>
        </w:rPr>
        <w:t>5.2. Inne prawa pacjenta</w:t>
      </w:r>
      <w:bookmarkEnd w:id="148"/>
      <w:bookmarkEnd w:id="149"/>
      <w:bookmarkEnd w:id="150"/>
      <w:bookmarkEnd w:id="151"/>
      <w:bookmarkEnd w:id="152"/>
      <w:bookmarkEnd w:id="153"/>
      <w:bookmarkEnd w:id="154"/>
      <w:bookmarkEnd w:id="155"/>
    </w:p>
    <w:p w14:paraId="02791774" w14:textId="1BD96AAC" w:rsidR="00947B68" w:rsidRDefault="00D17DC3" w:rsidP="00E460F6">
      <w:pPr>
        <w:rPr>
          <w:rFonts w:eastAsia="Lato" w:cs="Times New Roman"/>
          <w:lang w:eastAsia="pl-PL"/>
        </w:rPr>
      </w:pPr>
      <w:r w:rsidRPr="00F36FAB">
        <w:rPr>
          <w:rFonts w:eastAsia="Lato" w:cs="Times New Roman"/>
          <w:lang w:eastAsia="pl-PL"/>
        </w:rPr>
        <w:t>Najwięcej zgłoszeń wpływających do organów odpowiedzialnych za system ochrony zdrowia dotyczy prawa pacjenta do świadczeń zdrowotnych. Nie oznacza to jednak, że pacjenci nie</w:t>
      </w:r>
      <w:r w:rsidR="00E460F6">
        <w:rPr>
          <w:rFonts w:eastAsia="Lato" w:cs="Times New Roman"/>
          <w:lang w:eastAsia="pl-PL"/>
        </w:rPr>
        <w:t> </w:t>
      </w:r>
      <w:r w:rsidRPr="00F36FAB">
        <w:rPr>
          <w:rFonts w:eastAsia="Lato" w:cs="Times New Roman"/>
          <w:lang w:eastAsia="pl-PL"/>
        </w:rPr>
        <w:t xml:space="preserve">informują o nieprawidłowościach związanych z pozostałymi prawami. Najwięcej zgłoszeń dotyczy prawa do informacji, prawa do dokumentacji medycznej, prawa do ochrony zdrowia psychicznego, a także prawa do poszanowania życia prywatnego i rodzinnego. Naruszenia pozostałych praw są rzadziej odnotowywane przez Rzecznika. </w:t>
      </w:r>
    </w:p>
    <w:p w14:paraId="7EB294A2" w14:textId="77777777" w:rsidR="00947B68" w:rsidRDefault="00947B68" w:rsidP="00E460F6">
      <w:pPr>
        <w:rPr>
          <w:rFonts w:eastAsia="Lato" w:cs="Times New Roman"/>
          <w:lang w:eastAsia="pl-PL"/>
        </w:rPr>
      </w:pPr>
    </w:p>
    <w:p w14:paraId="70A49621" w14:textId="77777777" w:rsidR="00453B1E" w:rsidRDefault="00453B1E" w:rsidP="00E460F6">
      <w:pPr>
        <w:rPr>
          <w:rFonts w:eastAsia="Lato" w:cs="Times New Roman"/>
          <w:lang w:eastAsia="pl-PL"/>
        </w:rPr>
      </w:pPr>
    </w:p>
    <w:p w14:paraId="0A7C8CA4" w14:textId="77777777" w:rsidR="00453B1E" w:rsidRDefault="00453B1E" w:rsidP="00E460F6">
      <w:pPr>
        <w:rPr>
          <w:rFonts w:eastAsia="Lato" w:cs="Times New Roman"/>
          <w:lang w:eastAsia="pl-PL"/>
        </w:rPr>
      </w:pPr>
    </w:p>
    <w:p w14:paraId="0BEF6416" w14:textId="77777777" w:rsidR="00453B1E" w:rsidRDefault="00453B1E" w:rsidP="00E460F6">
      <w:pPr>
        <w:rPr>
          <w:rFonts w:eastAsia="Lato" w:cs="Times New Roman"/>
          <w:lang w:eastAsia="pl-PL"/>
        </w:rPr>
      </w:pPr>
    </w:p>
    <w:p w14:paraId="03BD76C1" w14:textId="77777777" w:rsidR="00E460F6" w:rsidRPr="00F36FAB" w:rsidRDefault="00E460F6" w:rsidP="00E73C26">
      <w:pPr>
        <w:rPr>
          <w:rFonts w:eastAsia="Lato" w:cs="Times New Roman"/>
          <w:lang w:eastAsia="pl-PL"/>
        </w:rPr>
      </w:pPr>
    </w:p>
    <w:p w14:paraId="74E8C127" w14:textId="4814E22A" w:rsidR="00D17DC3" w:rsidRPr="00A860E2" w:rsidRDefault="00102B62" w:rsidP="00A97DCD">
      <w:pPr>
        <w:spacing w:after="0" w:afterAutospacing="0"/>
      </w:pPr>
      <w:bookmarkStart w:id="156" w:name="_Toc233270090"/>
      <w:r w:rsidRPr="00102B62">
        <w:rPr>
          <w:b/>
          <w:bCs/>
        </w:rPr>
        <w:lastRenderedPageBreak/>
        <w:t xml:space="preserve">Wykres </w:t>
      </w:r>
      <w:r w:rsidR="00917B3B">
        <w:rPr>
          <w:b/>
          <w:bCs/>
        </w:rPr>
        <w:fldChar w:fldCharType="begin"/>
      </w:r>
      <w:r w:rsidR="00917B3B">
        <w:rPr>
          <w:b/>
          <w:bCs/>
        </w:rPr>
        <w:instrText xml:space="preserve"> SEQ Wykres \* ARABIC </w:instrText>
      </w:r>
      <w:r w:rsidR="00917B3B">
        <w:rPr>
          <w:b/>
          <w:bCs/>
        </w:rPr>
        <w:fldChar w:fldCharType="separate"/>
      </w:r>
      <w:r w:rsidR="00E60F77">
        <w:rPr>
          <w:b/>
          <w:bCs/>
          <w:noProof/>
        </w:rPr>
        <w:t>12</w:t>
      </w:r>
      <w:r w:rsidR="00917B3B">
        <w:rPr>
          <w:b/>
          <w:bCs/>
        </w:rPr>
        <w:fldChar w:fldCharType="end"/>
      </w:r>
      <w:r w:rsidRPr="00102B62">
        <w:rPr>
          <w:b/>
          <w:bCs/>
        </w:rPr>
        <w:t>:</w:t>
      </w:r>
      <w:r>
        <w:t xml:space="preserve"> Zgłoszenia i wnioski kierowane do Rzecznika w 202</w:t>
      </w:r>
      <w:r w:rsidR="00114211">
        <w:t>5</w:t>
      </w:r>
      <w:r>
        <w:t> r. dotyczące praw pacjenta</w:t>
      </w:r>
      <w:r w:rsidRPr="1390A240">
        <w:rPr>
          <w:lang w:eastAsia="pl-PL"/>
        </w:rPr>
        <w:t xml:space="preserve"> w</w:t>
      </w:r>
      <w:r w:rsidR="009434E3">
        <w:rPr>
          <w:lang w:eastAsia="pl-PL"/>
        </w:rPr>
        <w:t> </w:t>
      </w:r>
      <w:r w:rsidRPr="1390A240">
        <w:rPr>
          <w:lang w:eastAsia="pl-PL"/>
        </w:rPr>
        <w:t>podziale na poszczególne prawa, z wyłączeniem prawa do świadczeń</w:t>
      </w:r>
      <w:r w:rsidR="00331421">
        <w:rPr>
          <w:lang w:eastAsia="pl-PL"/>
        </w:rPr>
        <w:t xml:space="preserve"> zdrowotnych</w:t>
      </w:r>
      <w:r w:rsidR="317E12A5" w:rsidRPr="292BD92F">
        <w:rPr>
          <w:lang w:eastAsia="pl-PL"/>
        </w:rPr>
        <w:t>.</w:t>
      </w:r>
      <w:bookmarkEnd w:id="156"/>
    </w:p>
    <w:p w14:paraId="7A7B2D02" w14:textId="75974C7C" w:rsidR="00616A5D" w:rsidRPr="00D17DC3" w:rsidRDefault="00002028" w:rsidP="7FEFE60F">
      <w:pPr>
        <w:spacing w:before="0" w:beforeAutospacing="0" w:after="0" w:afterAutospacing="0"/>
        <w:rPr>
          <w:rFonts w:eastAsia="Aptos" w:cs="Times New Roman"/>
          <w:highlight w:val="yellow"/>
        </w:rPr>
      </w:pPr>
      <w:r>
        <w:rPr>
          <w:noProof/>
          <w14:ligatures w14:val="standardContextual"/>
        </w:rPr>
        <w:drawing>
          <wp:inline distT="0" distB="0" distL="0" distR="0" wp14:anchorId="485E1A05" wp14:editId="3253EB9E">
            <wp:extent cx="5781675" cy="3503981"/>
            <wp:effectExtent l="0" t="0" r="9525" b="1270"/>
            <wp:docPr id="438417111" name="Wykres 1">
              <a:extLst xmlns:a="http://schemas.openxmlformats.org/drawingml/2006/main">
                <a:ext uri="{FF2B5EF4-FFF2-40B4-BE49-F238E27FC236}">
                  <a16:creationId xmlns:a16="http://schemas.microsoft.com/office/drawing/2014/main" id="{BC91D288-2FAA-5BE1-891E-08ADB58A63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4405D0C" w14:textId="6B7BF481" w:rsidR="00D17DC3" w:rsidRPr="00E460F6" w:rsidRDefault="00D17DC3" w:rsidP="00E460F6">
      <w:pPr>
        <w:rPr>
          <w:rFonts w:eastAsia="Lato" w:cs="Times New Roman"/>
          <w:lang w:eastAsia="pl-PL"/>
        </w:rPr>
      </w:pPr>
      <w:r w:rsidRPr="009B3D99">
        <w:rPr>
          <w:rFonts w:eastAsia="Lato" w:cs="Times New Roman"/>
          <w:lang w:eastAsia="pl-PL"/>
        </w:rPr>
        <w:t>Biorąc pod uwagę ilość udzielonych świadczeń, zgłoszenia pacjentów stanowią niewielki wycinek rzeczywistości w ochronie zdrowia. Ocena przestrzegania pozostałych praw pacjenta będzie przedstawiona w oparciu o ocenę ilościową wynikającą z analizy danych Rzecznika oraz ocenę jakościową opartą na różnych źródłach wiedzy o funkcjonowaniu systemu ochrony zdrowia. Informacje otrzymywane od pacjentów sugerują, że skala problemu w odniesieniu do</w:t>
      </w:r>
      <w:r w:rsidR="00F340FC">
        <w:rPr>
          <w:rFonts w:eastAsia="Lato" w:cs="Times New Roman"/>
          <w:lang w:eastAsia="pl-PL"/>
        </w:rPr>
        <w:t> </w:t>
      </w:r>
      <w:r w:rsidRPr="009B3D99">
        <w:rPr>
          <w:rFonts w:eastAsia="Lato" w:cs="Times New Roman"/>
          <w:lang w:eastAsia="pl-PL"/>
        </w:rPr>
        <w:t>niektórych praw może być większa niż pokazują to posiadane dane. Wymagają one pogłębionej analizy oraz podejmowania innych inicjatyw służących ocenie i ochronie praw pacjentów. Posiadane informacje wskazują na niektóre trendy dotyczące przestrzegania praw pacjenta oraz jednocześnie szczególne problemy, które mają charakter symptomatyczny.</w:t>
      </w:r>
    </w:p>
    <w:p w14:paraId="743E7830" w14:textId="01B9364D" w:rsidR="00D17DC3" w:rsidRPr="009B10D9" w:rsidRDefault="00D17DC3" w:rsidP="00E460F6">
      <w:pPr>
        <w:rPr>
          <w:rFonts w:eastAsia="Lato" w:cs="Times New Roman"/>
          <w:lang w:eastAsia="pl-PL"/>
        </w:rPr>
      </w:pPr>
      <w:r w:rsidRPr="009B10D9">
        <w:rPr>
          <w:rFonts w:eastAsia="Lato" w:cs="Times New Roman"/>
          <w:lang w:eastAsia="pl-PL"/>
        </w:rPr>
        <w:t>Jako pierwsze zostanie omówione prawo do informacji, które jak pokazują m.in. zgłoszenia do</w:t>
      </w:r>
      <w:r w:rsidR="00090EC4">
        <w:rPr>
          <w:rFonts w:eastAsia="Lato" w:cs="Times New Roman"/>
          <w:lang w:eastAsia="pl-PL"/>
        </w:rPr>
        <w:t> </w:t>
      </w:r>
      <w:r w:rsidRPr="009B10D9">
        <w:rPr>
          <w:rFonts w:eastAsia="Lato" w:cs="Times New Roman"/>
          <w:lang w:eastAsia="pl-PL"/>
        </w:rPr>
        <w:t>Rzecznika, jest często naruszane. W następnej kolejności zostanie przedstawione prawo do</w:t>
      </w:r>
      <w:r w:rsidR="00090EC4">
        <w:rPr>
          <w:rFonts w:eastAsia="Lato" w:cs="Times New Roman"/>
          <w:lang w:eastAsia="pl-PL"/>
        </w:rPr>
        <w:t> </w:t>
      </w:r>
      <w:r w:rsidRPr="009B10D9">
        <w:rPr>
          <w:rFonts w:eastAsia="Lato" w:cs="Times New Roman"/>
          <w:lang w:eastAsia="pl-PL"/>
        </w:rPr>
        <w:t>wyrażenia zgody na udzielenie świadczeń zdrowotnych, prawo do dokumentacji medycznej oraz prawo do poszanowania intymności i godności pacjenta. Na koniec zostaną omówione pozostałe prawa, które znacznie rzadziej są tematem sygnałów i zgłoszeń napływających od</w:t>
      </w:r>
      <w:r w:rsidR="004B0803">
        <w:rPr>
          <w:rFonts w:eastAsia="Lato" w:cs="Times New Roman"/>
          <w:lang w:eastAsia="pl-PL"/>
        </w:rPr>
        <w:t> </w:t>
      </w:r>
      <w:r w:rsidRPr="009B10D9">
        <w:rPr>
          <w:rFonts w:eastAsia="Lato" w:cs="Times New Roman"/>
          <w:lang w:eastAsia="pl-PL"/>
        </w:rPr>
        <w:t>pacjentów.</w:t>
      </w:r>
    </w:p>
    <w:p w14:paraId="1B95B9AF" w14:textId="77777777" w:rsidR="00D17DC3" w:rsidRPr="00667486" w:rsidRDefault="00D17DC3" w:rsidP="00E460F6">
      <w:pPr>
        <w:rPr>
          <w:rFonts w:eastAsia="Aptos" w:cs="Times New Roman"/>
          <w:color w:val="153D63"/>
        </w:rPr>
      </w:pPr>
      <w:bookmarkStart w:id="157" w:name="_Toc106378134"/>
      <w:bookmarkStart w:id="158" w:name="_Toc108164142"/>
      <w:bookmarkStart w:id="159" w:name="_Toc109822363"/>
      <w:bookmarkStart w:id="160" w:name="_Toc139363109"/>
      <w:bookmarkStart w:id="161" w:name="_Toc139369151"/>
      <w:bookmarkStart w:id="162" w:name="_Toc169268738"/>
      <w:r w:rsidRPr="00667486">
        <w:rPr>
          <w:rFonts w:eastAsia="Aptos" w:cs="Times New Roman"/>
          <w:color w:val="153D63"/>
        </w:rPr>
        <w:t>5.2.1. Prawo do informacji</w:t>
      </w:r>
      <w:bookmarkEnd w:id="157"/>
      <w:bookmarkEnd w:id="158"/>
      <w:bookmarkEnd w:id="159"/>
      <w:bookmarkEnd w:id="160"/>
      <w:bookmarkEnd w:id="161"/>
      <w:bookmarkEnd w:id="162"/>
      <w:r w:rsidRPr="00667486">
        <w:rPr>
          <w:rFonts w:eastAsia="Aptos" w:cs="Times New Roman"/>
          <w:color w:val="153D63"/>
        </w:rPr>
        <w:t xml:space="preserve"> </w:t>
      </w:r>
    </w:p>
    <w:p w14:paraId="791997AB" w14:textId="7682BDD5" w:rsidR="00D17DC3" w:rsidRPr="00E460F6" w:rsidRDefault="00D17DC3" w:rsidP="00E460F6">
      <w:pPr>
        <w:rPr>
          <w:rFonts w:eastAsia="Lato" w:cs="Times New Roman"/>
          <w:lang w:eastAsia="pl-PL"/>
        </w:rPr>
      </w:pPr>
      <w:r w:rsidRPr="00667486">
        <w:rPr>
          <w:rFonts w:eastAsia="Lato" w:cs="Times New Roman"/>
          <w:lang w:eastAsia="pl-PL"/>
        </w:rPr>
        <w:t>Prawo pacjenta do informacji jest prawem niezwykle istotnym, ściśle powiązanym z prawem do</w:t>
      </w:r>
      <w:r w:rsidR="00090EC4">
        <w:rPr>
          <w:rFonts w:eastAsia="Lato" w:cs="Times New Roman"/>
          <w:lang w:eastAsia="pl-PL"/>
        </w:rPr>
        <w:t> </w:t>
      </w:r>
      <w:r w:rsidRPr="00667486">
        <w:rPr>
          <w:rFonts w:eastAsia="Lato" w:cs="Times New Roman"/>
          <w:lang w:eastAsia="pl-PL"/>
        </w:rPr>
        <w:t xml:space="preserve">wyrażania zgody na udzielenie świadczenia zdrowotnego. Aby pacjent mógł w pełni uczestniczyć w procesie leczenia, podmioty wykonujące działalność leczniczą, przedstawiciele zawodów medycznych muszą przekazywać mu niezbędne informacje. Lekarz powinien przekazać pacjentowi informacje o rozpoznaniu, proponowanych i możliwych metodach diagnostycznych i leczniczych oraz dających się przewidzieć następstwach ich zastosowania lub </w:t>
      </w:r>
      <w:r w:rsidRPr="00667486">
        <w:rPr>
          <w:rFonts w:eastAsia="Lato" w:cs="Times New Roman"/>
          <w:lang w:eastAsia="pl-PL"/>
        </w:rPr>
        <w:lastRenderedPageBreak/>
        <w:t>zaniechania</w:t>
      </w:r>
      <w:r w:rsidRPr="00667486">
        <w:rPr>
          <w:rFonts w:eastAsia="Aptos" w:cs="Times New Roman"/>
        </w:rPr>
        <w:t xml:space="preserve"> </w:t>
      </w:r>
      <w:r w:rsidRPr="00667486">
        <w:rPr>
          <w:rFonts w:eastAsia="Lato" w:cs="Times New Roman"/>
          <w:lang w:eastAsia="pl-PL"/>
        </w:rPr>
        <w:t>a także o wynikach leczenia i rokowaniu. Każdy ma także prawo wskazać osobę lub osoby, którym lekarz będzie udzielać informacji o ich stanie zdrowia. Pacjent powinien otrzymać informację o swoim stanie zdrowia, rozpoznaniu, rokowaniach, dających się przewidzieć następstwach leczenia czy alternatywnych możliwościach leczenia, zanim będzie poproszony o</w:t>
      </w:r>
      <w:r w:rsidR="00090EC4">
        <w:rPr>
          <w:rFonts w:eastAsia="Lato" w:cs="Times New Roman"/>
          <w:lang w:eastAsia="pl-PL"/>
        </w:rPr>
        <w:t> </w:t>
      </w:r>
      <w:r w:rsidRPr="00667486">
        <w:rPr>
          <w:rFonts w:eastAsia="Lato" w:cs="Times New Roman"/>
          <w:lang w:eastAsia="pl-PL"/>
        </w:rPr>
        <w:t>zgodę na udzielenie mu świadczenia zdrowotnego. W praktyce nieudzielanie pacjentowi zrozumiałej, rzetelnej informacji o jego stanie zdrowia lub procesie leczenia może więc być przyczyną bądź konsekwencją naruszenia jednego z pozostałych wymienionych praw.</w:t>
      </w:r>
    </w:p>
    <w:p w14:paraId="65DC6465" w14:textId="24DFB2ED" w:rsidR="00D17DC3" w:rsidRPr="00C31E33" w:rsidRDefault="00D17DC3" w:rsidP="00E460F6">
      <w:pPr>
        <w:rPr>
          <w:rFonts w:eastAsia="Lato" w:cs="Times New Roman"/>
          <w:lang w:eastAsia="pl-PL"/>
        </w:rPr>
      </w:pPr>
      <w:r w:rsidRPr="00C31E33">
        <w:rPr>
          <w:rFonts w:eastAsia="Lato" w:cs="Times New Roman"/>
          <w:lang w:eastAsia="pl-PL"/>
        </w:rPr>
        <w:t>Na prawo do informacji składa się prawo do informacji o stanie zdrowia pacjenta</w:t>
      </w:r>
      <w:r w:rsidRPr="00C31E33">
        <w:rPr>
          <w:rFonts w:eastAsia="Lato" w:cs="Times New Roman"/>
          <w:vertAlign w:val="superscript"/>
          <w:lang w:eastAsia="pl-PL"/>
        </w:rPr>
        <w:footnoteReference w:id="57"/>
      </w:r>
      <w:r w:rsidRPr="00C31E33">
        <w:rPr>
          <w:rFonts w:eastAsia="Lato" w:cs="Times New Roman"/>
          <w:lang w:eastAsia="pl-PL"/>
        </w:rPr>
        <w:t>, prawo do</w:t>
      </w:r>
      <w:r w:rsidR="00090EC4">
        <w:rPr>
          <w:rFonts w:eastAsia="Lato" w:cs="Times New Roman"/>
          <w:lang w:eastAsia="pl-PL"/>
        </w:rPr>
        <w:t> </w:t>
      </w:r>
      <w:r w:rsidRPr="00C31E33">
        <w:rPr>
          <w:rFonts w:eastAsia="Lato" w:cs="Times New Roman"/>
          <w:lang w:eastAsia="pl-PL"/>
        </w:rPr>
        <w:t>dostatecznie wczesnej informacji o zamiarze o odstąpienia przez lekarza od leczenia</w:t>
      </w:r>
      <w:r w:rsidRPr="00C31E33">
        <w:rPr>
          <w:rFonts w:eastAsia="Lato" w:cs="Times New Roman"/>
          <w:vertAlign w:val="superscript"/>
          <w:lang w:eastAsia="pl-PL"/>
        </w:rPr>
        <w:footnoteReference w:id="58"/>
      </w:r>
      <w:r w:rsidRPr="00C31E33">
        <w:rPr>
          <w:rFonts w:eastAsia="Lato" w:cs="Times New Roman"/>
          <w:lang w:eastAsia="pl-PL"/>
        </w:rPr>
        <w:t>, prawo do informacji o prawach pacjenta</w:t>
      </w:r>
      <w:r w:rsidRPr="00C31E33">
        <w:rPr>
          <w:rFonts w:eastAsia="Lato" w:cs="Times New Roman"/>
          <w:vertAlign w:val="superscript"/>
          <w:lang w:eastAsia="pl-PL"/>
        </w:rPr>
        <w:footnoteReference w:id="59"/>
      </w:r>
      <w:r w:rsidRPr="00C31E33">
        <w:rPr>
          <w:rFonts w:eastAsia="Lato" w:cs="Times New Roman"/>
          <w:lang w:eastAsia="pl-PL"/>
        </w:rPr>
        <w:t>, prawo do informacji o rodzaju i zakresie świadczeń zdrowotnych</w:t>
      </w:r>
      <w:r w:rsidRPr="00C31E33">
        <w:rPr>
          <w:rFonts w:eastAsia="Lato" w:cs="Times New Roman"/>
          <w:vertAlign w:val="superscript"/>
          <w:lang w:eastAsia="pl-PL"/>
        </w:rPr>
        <w:footnoteReference w:id="60"/>
      </w:r>
      <w:r w:rsidRPr="00C31E33">
        <w:rPr>
          <w:rFonts w:eastAsia="Lato" w:cs="Times New Roman"/>
          <w:lang w:eastAsia="pl-PL"/>
        </w:rPr>
        <w:t>. Zapewniono pacjentom prawo do informacji przekazywanej w zrozumiały i</w:t>
      </w:r>
      <w:r w:rsidR="00090EC4">
        <w:rPr>
          <w:rFonts w:eastAsia="Lato" w:cs="Times New Roman"/>
          <w:lang w:eastAsia="pl-PL"/>
        </w:rPr>
        <w:t> </w:t>
      </w:r>
      <w:r w:rsidRPr="00C31E33">
        <w:rPr>
          <w:rFonts w:eastAsia="Lato" w:cs="Times New Roman"/>
          <w:lang w:eastAsia="pl-PL"/>
        </w:rPr>
        <w:t>dostępny sposób także osobom ze szczególnymi potrzebami</w:t>
      </w:r>
      <w:r w:rsidRPr="00C31E33">
        <w:rPr>
          <w:rFonts w:eastAsia="Lato" w:cs="Times New Roman"/>
          <w:vertAlign w:val="superscript"/>
          <w:lang w:eastAsia="pl-PL"/>
        </w:rPr>
        <w:footnoteReference w:id="61"/>
      </w:r>
      <w:r w:rsidRPr="00C31E33">
        <w:rPr>
          <w:rFonts w:eastAsia="Lato" w:cs="Times New Roman"/>
          <w:lang w:eastAsia="pl-PL"/>
        </w:rPr>
        <w:t>, np. osobom z różnego typu niepełnosprawnościami. Podmioty powinny w tym celu korzystać z metod wspierających komunikację.</w:t>
      </w:r>
    </w:p>
    <w:p w14:paraId="53045879" w14:textId="77777777" w:rsidR="00D17DC3" w:rsidRPr="002B120F" w:rsidRDefault="00D17DC3" w:rsidP="00D17DC3">
      <w:pPr>
        <w:keepNext/>
        <w:keepLines/>
        <w:spacing w:before="80" w:after="40"/>
        <w:outlineLvl w:val="4"/>
        <w:rPr>
          <w:rFonts w:eastAsia="Times New Roman" w:cs="Times New Roman"/>
          <w:color w:val="0F4761"/>
        </w:rPr>
      </w:pPr>
      <w:bookmarkStart w:id="163" w:name="_Toc139363110"/>
      <w:bookmarkStart w:id="164" w:name="_Toc139369152"/>
      <w:r w:rsidRPr="002B120F">
        <w:rPr>
          <w:rFonts w:eastAsia="Times New Roman" w:cs="Times New Roman"/>
          <w:color w:val="0F4761"/>
        </w:rPr>
        <w:t>Sprawy kierowane do Rzecznika dotyczące prawa do informacji</w:t>
      </w:r>
      <w:bookmarkEnd w:id="163"/>
      <w:bookmarkEnd w:id="164"/>
    </w:p>
    <w:p w14:paraId="68C2F55E" w14:textId="6A93509D" w:rsidR="00D17DC3" w:rsidRPr="003524C0" w:rsidRDefault="00D17DC3" w:rsidP="00D17DC3">
      <w:pPr>
        <w:spacing w:before="0" w:beforeAutospacing="0" w:after="0" w:afterAutospacing="0"/>
        <w:rPr>
          <w:rFonts w:eastAsia="Lato" w:cs="Times New Roman"/>
          <w:lang w:eastAsia="pl-PL"/>
        </w:rPr>
      </w:pPr>
      <w:bookmarkStart w:id="165" w:name="_Hlk106214761"/>
      <w:r w:rsidRPr="003524C0">
        <w:rPr>
          <w:rFonts w:eastAsia="Lato" w:cs="Times New Roman"/>
          <w:lang w:eastAsia="pl-PL"/>
        </w:rPr>
        <w:t xml:space="preserve">Rzecznik odnotował </w:t>
      </w:r>
      <w:r w:rsidR="005652D9" w:rsidRPr="003524C0">
        <w:rPr>
          <w:rFonts w:eastAsia="Lato" w:cs="Times New Roman"/>
          <w:lang w:eastAsia="pl-PL"/>
        </w:rPr>
        <w:t>8738</w:t>
      </w:r>
      <w:r w:rsidRPr="003524C0">
        <w:rPr>
          <w:rFonts w:eastAsia="Lato" w:cs="Times New Roman"/>
          <w:lang w:eastAsia="pl-PL"/>
        </w:rPr>
        <w:t xml:space="preserve"> zgłoszeń dotyczących prawa pacjenta do informacji, co stanowi ponad 1</w:t>
      </w:r>
      <w:r w:rsidR="008F14D6" w:rsidRPr="003524C0">
        <w:rPr>
          <w:rFonts w:eastAsia="Lato" w:cs="Times New Roman"/>
          <w:lang w:eastAsia="pl-PL"/>
        </w:rPr>
        <w:t>1</w:t>
      </w:r>
      <w:r w:rsidRPr="003524C0">
        <w:rPr>
          <w:rFonts w:eastAsia="Lato" w:cs="Times New Roman"/>
          <w:lang w:eastAsia="pl-PL"/>
        </w:rPr>
        <w:t>,</w:t>
      </w:r>
      <w:r w:rsidR="00F87894" w:rsidRPr="003524C0">
        <w:rPr>
          <w:rFonts w:eastAsia="Lato" w:cs="Times New Roman"/>
          <w:lang w:eastAsia="pl-PL"/>
        </w:rPr>
        <w:t>6</w:t>
      </w:r>
      <w:r w:rsidRPr="003524C0">
        <w:rPr>
          <w:rFonts w:eastAsia="Lato" w:cs="Times New Roman"/>
          <w:lang w:eastAsia="pl-PL"/>
        </w:rPr>
        <w:t>% ogólnej liczby zgłoszeń</w:t>
      </w:r>
      <w:bookmarkEnd w:id="165"/>
      <w:r w:rsidRPr="003524C0">
        <w:rPr>
          <w:rFonts w:eastAsia="Times New Roman" w:cs="Times New Roman"/>
          <w:vertAlign w:val="superscript"/>
          <w:lang w:eastAsia="pl-PL"/>
        </w:rPr>
        <w:footnoteReference w:id="62"/>
      </w:r>
      <w:r w:rsidRPr="003524C0">
        <w:rPr>
          <w:rFonts w:eastAsia="Lato" w:cs="Times New Roman"/>
          <w:lang w:eastAsia="pl-PL"/>
        </w:rPr>
        <w:t xml:space="preserve">. </w:t>
      </w:r>
    </w:p>
    <w:p w14:paraId="1A4C0811" w14:textId="77777777" w:rsidR="00D17DC3" w:rsidRPr="003524C0" w:rsidRDefault="00D17DC3" w:rsidP="00D17DC3">
      <w:pPr>
        <w:spacing w:before="0" w:beforeAutospacing="0" w:after="0" w:afterAutospacing="0"/>
        <w:rPr>
          <w:rFonts w:eastAsia="Lato" w:cs="Times New Roman"/>
          <w:lang w:eastAsia="pl-PL"/>
        </w:rPr>
      </w:pPr>
      <w:r w:rsidRPr="003524C0">
        <w:rPr>
          <w:rFonts w:eastAsia="Lato" w:cs="Times New Roman"/>
          <w:lang w:eastAsia="pl-PL"/>
        </w:rPr>
        <w:t>Przykładowe zgłoszenia pacjentów:</w:t>
      </w:r>
    </w:p>
    <w:p w14:paraId="7E84FD85" w14:textId="77777777" w:rsidR="001463FB" w:rsidRPr="001463FB" w:rsidRDefault="001463FB" w:rsidP="00974095">
      <w:pPr>
        <w:numPr>
          <w:ilvl w:val="0"/>
          <w:numId w:val="21"/>
        </w:numPr>
        <w:spacing w:before="0" w:beforeAutospacing="0" w:after="0" w:afterAutospacing="0"/>
        <w:contextualSpacing/>
        <w:rPr>
          <w:rFonts w:eastAsia="Calibri" w:cs="Times New Roman"/>
        </w:rPr>
      </w:pPr>
      <w:r w:rsidRPr="001463FB">
        <w:rPr>
          <w:rFonts w:eastAsia="Times New Roman" w:cs="Times New Roman"/>
          <w:lang w:eastAsia="pl-PL"/>
        </w:rPr>
        <w:t xml:space="preserve">trudności w uzyskaniu informacji o </w:t>
      </w:r>
      <w:r w:rsidRPr="001463FB">
        <w:rPr>
          <w:rFonts w:eastAsia="Calibri" w:cs="Times New Roman"/>
        </w:rPr>
        <w:t>stanie zdrowia pacjenta przez osobę upoważnioną;</w:t>
      </w:r>
    </w:p>
    <w:p w14:paraId="4EFED68B" w14:textId="1223AD23" w:rsidR="001463FB" w:rsidRPr="001463FB" w:rsidRDefault="001463FB" w:rsidP="00974095">
      <w:pPr>
        <w:numPr>
          <w:ilvl w:val="0"/>
          <w:numId w:val="21"/>
        </w:numPr>
        <w:spacing w:before="0" w:beforeAutospacing="0" w:after="0" w:afterAutospacing="0"/>
        <w:contextualSpacing/>
        <w:rPr>
          <w:rFonts w:eastAsia="Calibri" w:cs="Times New Roman"/>
        </w:rPr>
      </w:pPr>
      <w:r w:rsidRPr="001463FB">
        <w:rPr>
          <w:rFonts w:eastAsia="Calibri" w:cs="Times New Roman"/>
        </w:rPr>
        <w:t xml:space="preserve">brak przekazania informacji o wszystkim możliwych powikłaniach, które mogą wystąpić </w:t>
      </w:r>
      <w:r w:rsidR="6D843B13" w:rsidRPr="6AE9168B">
        <w:rPr>
          <w:rFonts w:eastAsia="Calibri" w:cs="Times New Roman"/>
        </w:rPr>
        <w:t>wskutek</w:t>
      </w:r>
      <w:r w:rsidRPr="001463FB">
        <w:rPr>
          <w:rFonts w:eastAsia="Calibri" w:cs="Times New Roman"/>
        </w:rPr>
        <w:t xml:space="preserve"> zaproponowanego leczenia</w:t>
      </w:r>
      <w:r w:rsidR="00807B00">
        <w:rPr>
          <w:rFonts w:eastAsia="Calibri" w:cs="Times New Roman"/>
        </w:rPr>
        <w:t>;</w:t>
      </w:r>
    </w:p>
    <w:p w14:paraId="21797CD2" w14:textId="7DB5E5DD" w:rsidR="001463FB" w:rsidRPr="001463FB" w:rsidRDefault="001463FB" w:rsidP="00974095">
      <w:pPr>
        <w:numPr>
          <w:ilvl w:val="0"/>
          <w:numId w:val="21"/>
        </w:numPr>
        <w:spacing w:before="0" w:beforeAutospacing="0" w:after="0" w:afterAutospacing="0"/>
        <w:contextualSpacing/>
        <w:rPr>
          <w:rFonts w:eastAsia="Calibri" w:cs="Times New Roman"/>
        </w:rPr>
      </w:pPr>
      <w:r w:rsidRPr="001463FB">
        <w:rPr>
          <w:rFonts w:eastAsia="Calibri" w:cs="Times New Roman"/>
        </w:rPr>
        <w:t>trudności w uzyskaniu informacji o swoim stanie zdrowia przez pacjenta w czasie hospitalizacji lub przekazywanie jej w sposób niezrozumiały</w:t>
      </w:r>
      <w:r w:rsidR="00807B00">
        <w:rPr>
          <w:rFonts w:eastAsia="Calibri" w:cs="Times New Roman"/>
        </w:rPr>
        <w:t>.</w:t>
      </w:r>
    </w:p>
    <w:p w14:paraId="22461712" w14:textId="77777777" w:rsidR="00D17DC3" w:rsidRPr="00CD39BF" w:rsidRDefault="00D17DC3" w:rsidP="00D17DC3">
      <w:pPr>
        <w:keepNext/>
        <w:keepLines/>
        <w:spacing w:before="80" w:after="40"/>
        <w:outlineLvl w:val="4"/>
        <w:rPr>
          <w:rFonts w:eastAsia="Times New Roman" w:cs="Times New Roman"/>
          <w:color w:val="0F4761"/>
        </w:rPr>
      </w:pPr>
      <w:bookmarkStart w:id="166" w:name="_Toc139363111"/>
      <w:bookmarkStart w:id="167" w:name="_Toc139369153"/>
      <w:r w:rsidRPr="00CD39BF">
        <w:rPr>
          <w:rFonts w:eastAsia="Times New Roman" w:cs="Times New Roman"/>
          <w:color w:val="0F4761"/>
        </w:rPr>
        <w:t>Postępowania wyjaśniające w sprawach indywidualnych zakończone przez Rzecznika dotyczące prawa do informacji</w:t>
      </w:r>
      <w:bookmarkEnd w:id="166"/>
      <w:bookmarkEnd w:id="167"/>
    </w:p>
    <w:p w14:paraId="75EFD5D8" w14:textId="58E7D02A" w:rsidR="00D17DC3" w:rsidRPr="00D17DC3" w:rsidRDefault="00E5514C" w:rsidP="00D17DC3">
      <w:pPr>
        <w:spacing w:before="0" w:beforeAutospacing="0" w:after="0" w:afterAutospacing="0"/>
        <w:rPr>
          <w:rFonts w:eastAsia="Aptos" w:cs="Times New Roman"/>
          <w:highlight w:val="yellow"/>
        </w:rPr>
      </w:pPr>
      <w:r w:rsidRPr="00E9688E">
        <w:rPr>
          <w:rFonts w:eastAsia="Aptos" w:cs="Times New Roman"/>
        </w:rPr>
        <w:t>2</w:t>
      </w:r>
      <w:r w:rsidR="009E729B" w:rsidRPr="00E9688E">
        <w:rPr>
          <w:rFonts w:eastAsia="Aptos" w:cs="Times New Roman"/>
        </w:rPr>
        <w:t>3</w:t>
      </w:r>
      <w:r w:rsidR="009530FD" w:rsidRPr="00E9688E">
        <w:rPr>
          <w:rFonts w:eastAsia="Aptos" w:cs="Times New Roman"/>
        </w:rPr>
        <w:t>5</w:t>
      </w:r>
      <w:r w:rsidR="00D17DC3" w:rsidRPr="00E9688E">
        <w:rPr>
          <w:rFonts w:eastAsia="Aptos" w:cs="Times New Roman"/>
        </w:rPr>
        <w:t xml:space="preserve"> z 16</w:t>
      </w:r>
      <w:r w:rsidR="00D13B4A" w:rsidRPr="00E9688E">
        <w:rPr>
          <w:rFonts w:eastAsia="Aptos" w:cs="Times New Roman"/>
        </w:rPr>
        <w:t>52</w:t>
      </w:r>
      <w:r w:rsidR="00D17DC3" w:rsidRPr="00E9688E">
        <w:rPr>
          <w:rFonts w:eastAsia="Aptos" w:cs="Times New Roman"/>
        </w:rPr>
        <w:t xml:space="preserve"> (</w:t>
      </w:r>
      <w:r w:rsidR="0028766E" w:rsidRPr="00E9688E">
        <w:rPr>
          <w:rFonts w:eastAsia="Aptos" w:cs="Times New Roman"/>
        </w:rPr>
        <w:t>14</w:t>
      </w:r>
      <w:r w:rsidR="00D17DC3" w:rsidRPr="00E9688E">
        <w:rPr>
          <w:rFonts w:eastAsia="Aptos" w:cs="Times New Roman"/>
        </w:rPr>
        <w:t>,</w:t>
      </w:r>
      <w:r w:rsidR="0028766E" w:rsidRPr="00E9688E">
        <w:rPr>
          <w:rFonts w:eastAsia="Aptos" w:cs="Times New Roman"/>
        </w:rPr>
        <w:t>2</w:t>
      </w:r>
      <w:r w:rsidR="00D17DC3" w:rsidRPr="00E9688E">
        <w:rPr>
          <w:rFonts w:eastAsia="Aptos" w:cs="Times New Roman"/>
        </w:rPr>
        <w:t>%) zakończonych postępowań wyjaśniających dotyczyło prawa pacjenta do</w:t>
      </w:r>
      <w:r w:rsidR="00090EC4">
        <w:rPr>
          <w:rFonts w:eastAsia="Aptos" w:cs="Times New Roman"/>
        </w:rPr>
        <w:t> </w:t>
      </w:r>
      <w:r w:rsidR="00D17DC3" w:rsidRPr="00E9688E">
        <w:rPr>
          <w:rFonts w:eastAsia="Aptos" w:cs="Times New Roman"/>
        </w:rPr>
        <w:t>informacji. W ponad 7</w:t>
      </w:r>
      <w:r w:rsidR="00E9688E" w:rsidRPr="00E9688E">
        <w:rPr>
          <w:rFonts w:eastAsia="Aptos" w:cs="Times New Roman"/>
        </w:rPr>
        <w:t>3</w:t>
      </w:r>
      <w:r w:rsidR="00D17DC3" w:rsidRPr="00E9688E">
        <w:rPr>
          <w:rFonts w:eastAsia="Aptos" w:cs="Times New Roman"/>
        </w:rPr>
        <w:t xml:space="preserve">% tych spraw Rzecznik stwierdził jego naruszenie. </w:t>
      </w:r>
      <w:r w:rsidR="00D17DC3" w:rsidRPr="00303AD3">
        <w:rPr>
          <w:rFonts w:eastAsia="Aptos" w:cs="Times New Roman"/>
        </w:rPr>
        <w:t xml:space="preserve">Stwierdzono </w:t>
      </w:r>
      <w:r w:rsidR="005B5A00" w:rsidRPr="00303AD3">
        <w:rPr>
          <w:rFonts w:eastAsia="Aptos" w:cs="Times New Roman"/>
        </w:rPr>
        <w:t>172</w:t>
      </w:r>
      <w:r w:rsidR="00D17DC3" w:rsidRPr="00303AD3">
        <w:rPr>
          <w:rFonts w:eastAsia="Aptos" w:cs="Times New Roman"/>
        </w:rPr>
        <w:t xml:space="preserve"> narusze</w:t>
      </w:r>
      <w:r w:rsidR="00807B00">
        <w:rPr>
          <w:rFonts w:eastAsia="Aptos" w:cs="Times New Roman"/>
        </w:rPr>
        <w:t>nia</w:t>
      </w:r>
      <w:r w:rsidR="00D17DC3" w:rsidRPr="00303AD3">
        <w:rPr>
          <w:rFonts w:eastAsia="Aptos" w:cs="Times New Roman"/>
        </w:rPr>
        <w:t xml:space="preserve"> prawa pacjenta do informacji. </w:t>
      </w:r>
      <w:r w:rsidR="00BF22CD" w:rsidRPr="00303AD3">
        <w:rPr>
          <w:rFonts w:eastAsia="Aptos" w:cs="Times New Roman"/>
        </w:rPr>
        <w:t>157</w:t>
      </w:r>
      <w:r w:rsidR="00D17DC3" w:rsidRPr="00303AD3">
        <w:rPr>
          <w:rFonts w:eastAsia="Aptos" w:cs="Times New Roman"/>
        </w:rPr>
        <w:t xml:space="preserve"> z nich dotyczyło prawa pacjenta do informacji o</w:t>
      </w:r>
      <w:r w:rsidR="00090EC4">
        <w:rPr>
          <w:rFonts w:eastAsia="Aptos" w:cs="Times New Roman"/>
        </w:rPr>
        <w:t> </w:t>
      </w:r>
      <w:r w:rsidR="00D17DC3" w:rsidRPr="00303AD3">
        <w:rPr>
          <w:rFonts w:eastAsia="Aptos" w:cs="Times New Roman"/>
        </w:rPr>
        <w:t xml:space="preserve">swoim stanie zdrowia. Naruszenie prawa do dostatecznie wczesnej informacji o zamiarze odstąpienia od leczenia przez lekarza zostało stwierdzone w </w:t>
      </w:r>
      <w:r w:rsidR="00303AD3" w:rsidRPr="00303AD3">
        <w:rPr>
          <w:rFonts w:eastAsia="Aptos" w:cs="Times New Roman"/>
        </w:rPr>
        <w:t>8</w:t>
      </w:r>
      <w:r w:rsidR="00D17DC3" w:rsidRPr="00303AD3">
        <w:rPr>
          <w:rFonts w:eastAsia="Aptos" w:cs="Times New Roman"/>
        </w:rPr>
        <w:t xml:space="preserve"> przypadkach. </w:t>
      </w:r>
    </w:p>
    <w:p w14:paraId="0CEBA42D" w14:textId="77777777" w:rsidR="00D17DC3" w:rsidRDefault="00D17DC3" w:rsidP="00D17DC3">
      <w:pPr>
        <w:spacing w:before="0" w:beforeAutospacing="0" w:after="0" w:afterAutospacing="0"/>
        <w:rPr>
          <w:rFonts w:eastAsia="Aptos" w:cs="Times New Roman"/>
          <w:highlight w:val="yellow"/>
        </w:rPr>
      </w:pPr>
    </w:p>
    <w:p w14:paraId="34BDA01D" w14:textId="77777777" w:rsidR="00E460F6" w:rsidRDefault="00E460F6" w:rsidP="00D17DC3">
      <w:pPr>
        <w:spacing w:before="0" w:beforeAutospacing="0" w:after="0" w:afterAutospacing="0"/>
        <w:rPr>
          <w:rFonts w:eastAsia="Aptos" w:cs="Times New Roman"/>
          <w:highlight w:val="yellow"/>
        </w:rPr>
      </w:pPr>
    </w:p>
    <w:p w14:paraId="4683D624" w14:textId="77777777" w:rsidR="00E460F6" w:rsidRDefault="00E460F6" w:rsidP="00D17DC3">
      <w:pPr>
        <w:spacing w:before="0" w:beforeAutospacing="0" w:after="0" w:afterAutospacing="0"/>
        <w:rPr>
          <w:rFonts w:eastAsia="Aptos" w:cs="Times New Roman"/>
          <w:highlight w:val="yellow"/>
        </w:rPr>
      </w:pPr>
    </w:p>
    <w:p w14:paraId="028E34A9" w14:textId="77777777" w:rsidR="00E460F6" w:rsidRPr="00D17DC3" w:rsidRDefault="00E460F6" w:rsidP="00D17DC3">
      <w:pPr>
        <w:spacing w:before="0" w:beforeAutospacing="0" w:after="0" w:afterAutospacing="0"/>
        <w:rPr>
          <w:rFonts w:eastAsia="Aptos" w:cs="Times New Roman"/>
          <w:highlight w:val="yellow"/>
        </w:rPr>
      </w:pPr>
    </w:p>
    <w:p w14:paraId="47060A9E" w14:textId="1AA3460F" w:rsidR="00D17DC3" w:rsidRPr="00303AD3" w:rsidRDefault="00D17DC3" w:rsidP="00D17DC3">
      <w:pPr>
        <w:spacing w:before="0" w:beforeAutospacing="0" w:after="0" w:afterAutospacing="0"/>
        <w:rPr>
          <w:rFonts w:eastAsia="Aptos" w:cs="Times New Roman"/>
          <w:b/>
        </w:rPr>
      </w:pPr>
      <w:r w:rsidRPr="00303AD3">
        <w:rPr>
          <w:rFonts w:eastAsia="Aptos" w:cs="Times New Roman"/>
          <w:b/>
        </w:rPr>
        <w:lastRenderedPageBreak/>
        <w:t>Przykładowe postępowanie wyjaśniające, w którym stwierdzono naruszenie prawa do</w:t>
      </w:r>
      <w:r w:rsidR="00090EC4">
        <w:rPr>
          <w:rFonts w:eastAsia="Aptos" w:cs="Times New Roman"/>
          <w:b/>
        </w:rPr>
        <w:t> </w:t>
      </w:r>
      <w:r w:rsidRPr="00303AD3">
        <w:rPr>
          <w:rFonts w:eastAsia="Aptos" w:cs="Times New Roman"/>
          <w:b/>
        </w:rPr>
        <w:t xml:space="preserve">informacji w </w:t>
      </w:r>
      <w:r w:rsidRPr="00303AD3">
        <w:rPr>
          <w:rFonts w:eastAsia="Aptos" w:cs="Times New Roman"/>
          <w:b/>
          <w:bCs/>
        </w:rPr>
        <w:t>202</w:t>
      </w:r>
      <w:r w:rsidR="00303AD3" w:rsidRPr="00303AD3">
        <w:rPr>
          <w:rFonts w:eastAsia="Aptos" w:cs="Times New Roman"/>
          <w:b/>
          <w:bCs/>
        </w:rPr>
        <w:t>5</w:t>
      </w:r>
      <w:r w:rsidRPr="00303AD3">
        <w:rPr>
          <w:rFonts w:eastAsia="Aptos" w:cs="Times New Roman"/>
          <w:b/>
        </w:rPr>
        <w:t> r.:</w:t>
      </w:r>
    </w:p>
    <w:p w14:paraId="7E04D8DB" w14:textId="5A23BF94" w:rsidR="00287603" w:rsidRPr="00DC2D20" w:rsidRDefault="00287603" w:rsidP="0025142B">
      <w:pPr>
        <w:keepNext/>
        <w:keepLines/>
        <w:outlineLvl w:val="4"/>
        <w:rPr>
          <w:rFonts w:eastAsia="Calibri" w:cs="Times New Roman"/>
          <w:i/>
          <w:iCs/>
        </w:rPr>
      </w:pPr>
      <w:bookmarkStart w:id="168" w:name="_Toc139363112"/>
      <w:bookmarkStart w:id="169" w:name="_Toc139369154"/>
      <w:r w:rsidRPr="00DC2D20">
        <w:rPr>
          <w:rFonts w:eastAsia="Calibri" w:cs="Times New Roman"/>
          <w:i/>
          <w:iCs/>
        </w:rPr>
        <w:t>Pacjentka zgłosiła się do podmiotu leczniczego w celu leczenia wysokiej dalekowzroczności, niedowidzenia prawego oka oraz zeza zbieżnego oka prawego. Pacjentce zaproponowano okulistyczny zabieg medyczny, ale przed wykonaniem zabiegu nie poinformowano jej, że</w:t>
      </w:r>
      <w:r w:rsidR="002B3D57" w:rsidRPr="00DC2D20">
        <w:rPr>
          <w:rFonts w:eastAsia="Calibri" w:cs="Times New Roman"/>
          <w:i/>
          <w:iCs/>
        </w:rPr>
        <w:t> </w:t>
      </w:r>
      <w:r w:rsidRPr="00DC2D20">
        <w:rPr>
          <w:rFonts w:eastAsia="Calibri" w:cs="Times New Roman"/>
          <w:i/>
          <w:iCs/>
        </w:rPr>
        <w:t>w</w:t>
      </w:r>
      <w:r w:rsidR="002B3D57" w:rsidRPr="00DC2D20">
        <w:rPr>
          <w:rFonts w:eastAsia="Calibri" w:cs="Times New Roman"/>
          <w:i/>
          <w:iCs/>
        </w:rPr>
        <w:t> </w:t>
      </w:r>
      <w:r w:rsidRPr="00DC2D20">
        <w:rPr>
          <w:rFonts w:eastAsia="Calibri" w:cs="Times New Roman"/>
          <w:i/>
          <w:iCs/>
        </w:rPr>
        <w:t>wyniku zabiegu może utracić ostrość widzenia. Pacjentka dowiedziała się o takim możliwym powikłaniu już po zabiegu, kiedy dolegliwość u niej wystąpiła</w:t>
      </w:r>
      <w:r w:rsidR="09E0D5D3" w:rsidRPr="00DC2D20">
        <w:rPr>
          <w:rFonts w:eastAsia="Calibri" w:cs="Times New Roman"/>
          <w:i/>
          <w:iCs/>
        </w:rPr>
        <w:t>.</w:t>
      </w:r>
    </w:p>
    <w:p w14:paraId="14E35F8C" w14:textId="1D73C979" w:rsidR="00D17DC3" w:rsidRPr="00BC4AD6" w:rsidRDefault="00D17DC3" w:rsidP="0025142B">
      <w:pPr>
        <w:keepNext/>
        <w:keepLines/>
        <w:outlineLvl w:val="4"/>
        <w:rPr>
          <w:rFonts w:eastAsia="Times New Roman" w:cs="Times New Roman"/>
          <w:color w:val="0F4761"/>
        </w:rPr>
      </w:pPr>
      <w:r w:rsidRPr="00BC4AD6">
        <w:rPr>
          <w:rFonts w:eastAsia="Times New Roman" w:cs="Times New Roman"/>
          <w:color w:val="0F4761"/>
        </w:rPr>
        <w:t>Wykonanie zaleceń</w:t>
      </w:r>
      <w:bookmarkEnd w:id="168"/>
      <w:bookmarkEnd w:id="169"/>
    </w:p>
    <w:p w14:paraId="71D53DB2" w14:textId="0505A86D" w:rsidR="00D17DC3" w:rsidRPr="00C7466E" w:rsidRDefault="00D17DC3" w:rsidP="0025142B">
      <w:pPr>
        <w:rPr>
          <w:rFonts w:eastAsia="Aptos" w:cs="Times New Roman"/>
          <w:lang w:eastAsia="pl-PL"/>
        </w:rPr>
      </w:pPr>
      <w:r w:rsidRPr="00C7466E">
        <w:rPr>
          <w:rFonts w:eastAsia="Aptos" w:cs="Times New Roman"/>
          <w:lang w:eastAsia="pl-PL"/>
        </w:rPr>
        <w:t xml:space="preserve">Rzecznik wydał zalecenia podmiotom wykonującym działalność leczniczą naruszającym prawo do informacji w </w:t>
      </w:r>
      <w:r w:rsidR="00C7466E" w:rsidRPr="00C7466E">
        <w:rPr>
          <w:rFonts w:eastAsia="Aptos" w:cs="Times New Roman"/>
          <w:lang w:eastAsia="pl-PL"/>
        </w:rPr>
        <w:t>165</w:t>
      </w:r>
      <w:r w:rsidRPr="00C7466E">
        <w:rPr>
          <w:rFonts w:eastAsia="Aptos" w:cs="Times New Roman"/>
          <w:lang w:eastAsia="pl-PL"/>
        </w:rPr>
        <w:t xml:space="preserve"> sprawach. W zdecydowanej liczbie przypadków zalecenia zostały wykonane przez podmioty.</w:t>
      </w:r>
    </w:p>
    <w:p w14:paraId="1CACCC94" w14:textId="77777777" w:rsidR="00D17DC3" w:rsidRPr="00C91E8F" w:rsidRDefault="00D17DC3" w:rsidP="0025142B">
      <w:pPr>
        <w:keepNext/>
        <w:keepLines/>
        <w:outlineLvl w:val="4"/>
        <w:rPr>
          <w:rFonts w:eastAsia="Times New Roman" w:cs="Times New Roman"/>
          <w:color w:val="0F4761"/>
        </w:rPr>
      </w:pPr>
      <w:bookmarkStart w:id="170" w:name="_Toc139363113"/>
      <w:bookmarkStart w:id="171" w:name="_Toc139369155"/>
      <w:r w:rsidRPr="00C91E8F">
        <w:rPr>
          <w:rFonts w:eastAsia="Times New Roman" w:cs="Times New Roman"/>
          <w:color w:val="0F4761"/>
        </w:rPr>
        <w:t>Postępowania w sprawach praktyk naruszających zbiorowe prawa pacjentów</w:t>
      </w:r>
      <w:bookmarkEnd w:id="170"/>
      <w:bookmarkEnd w:id="171"/>
    </w:p>
    <w:p w14:paraId="2C31076F" w14:textId="54D76359" w:rsidR="00D17DC3" w:rsidRPr="00C91E8F" w:rsidRDefault="00D17DC3" w:rsidP="0025142B">
      <w:pPr>
        <w:rPr>
          <w:rFonts w:eastAsia="Lato" w:cs="Times New Roman"/>
          <w:lang w:eastAsia="pl-PL"/>
        </w:rPr>
      </w:pPr>
      <w:r w:rsidRPr="5D30178E">
        <w:rPr>
          <w:rFonts w:eastAsia="Lato" w:cs="Times New Roman"/>
          <w:lang w:eastAsia="pl-PL"/>
        </w:rPr>
        <w:t xml:space="preserve">W </w:t>
      </w:r>
      <w:r w:rsidRPr="00274BEE">
        <w:rPr>
          <w:rFonts w:eastAsia="Lato" w:cs="Times New Roman"/>
          <w:color w:val="000000" w:themeColor="text1"/>
          <w:lang w:eastAsia="pl-PL"/>
        </w:rPr>
        <w:t>202</w:t>
      </w:r>
      <w:r w:rsidR="00C7466E" w:rsidRPr="00274BEE">
        <w:rPr>
          <w:rFonts w:eastAsia="Lato" w:cs="Times New Roman"/>
          <w:color w:val="000000" w:themeColor="text1"/>
          <w:lang w:eastAsia="pl-PL"/>
        </w:rPr>
        <w:t>5</w:t>
      </w:r>
      <w:r w:rsidRPr="00274BEE">
        <w:rPr>
          <w:rFonts w:eastAsia="Lato" w:cs="Times New Roman"/>
          <w:color w:val="000000" w:themeColor="text1"/>
          <w:lang w:eastAsia="pl-PL"/>
        </w:rPr>
        <w:t xml:space="preserve"> r. </w:t>
      </w:r>
      <w:r w:rsidR="00274BEE">
        <w:rPr>
          <w:rFonts w:eastAsia="Lato" w:cs="Lato"/>
          <w:color w:val="000000" w:themeColor="text1"/>
        </w:rPr>
        <w:t>w</w:t>
      </w:r>
      <w:r w:rsidR="3B1348C2" w:rsidRPr="00274BEE">
        <w:rPr>
          <w:rFonts w:eastAsia="Lato" w:cs="Lato"/>
          <w:color w:val="000000" w:themeColor="text1"/>
        </w:rPr>
        <w:t>szczęto jedno postępowanie w zakresie prawa pacjenta do informacji</w:t>
      </w:r>
      <w:r w:rsidR="00274BEE" w:rsidRPr="00274BEE">
        <w:rPr>
          <w:color w:val="000000" w:themeColor="text1"/>
        </w:rPr>
        <w:t>. Postępowanie dotyczyło transparentnego i rzetelnego informowania pacjenta co do danych lekarza, bądź innej osoby, która prowadzi z pacjentem rozmowę w ramach e- konsultacji za</w:t>
      </w:r>
      <w:r w:rsidR="00CD3C1F">
        <w:rPr>
          <w:color w:val="000000" w:themeColor="text1"/>
        </w:rPr>
        <w:t> </w:t>
      </w:r>
      <w:r w:rsidR="00274BEE" w:rsidRPr="00274BEE">
        <w:rPr>
          <w:color w:val="000000" w:themeColor="text1"/>
        </w:rPr>
        <w:t>pośrednictwem systemów teleinformatycznych</w:t>
      </w:r>
      <w:r w:rsidR="00947C2C">
        <w:rPr>
          <w:color w:val="000000" w:themeColor="text1"/>
        </w:rPr>
        <w:t>. P</w:t>
      </w:r>
      <w:r w:rsidR="00274BEE" w:rsidRPr="00274BEE">
        <w:rPr>
          <w:color w:val="000000" w:themeColor="text1"/>
        </w:rPr>
        <w:t xml:space="preserve">ostępowanie to był prowadzone jednocześnie w zakresie prawa do świadczeń zdrowotnych. </w:t>
      </w:r>
    </w:p>
    <w:p w14:paraId="6FF6F39B" w14:textId="77777777" w:rsidR="00D17DC3" w:rsidRPr="001A64EE" w:rsidRDefault="00D17DC3" w:rsidP="0025142B">
      <w:pPr>
        <w:keepNext/>
        <w:keepLines/>
        <w:outlineLvl w:val="4"/>
        <w:rPr>
          <w:rFonts w:eastAsia="Times New Roman" w:cs="Times New Roman"/>
          <w:color w:val="0F4761"/>
        </w:rPr>
      </w:pPr>
      <w:bookmarkStart w:id="172" w:name="_Toc139363114"/>
      <w:bookmarkStart w:id="173" w:name="_Toc139369156"/>
      <w:r w:rsidRPr="001A64EE">
        <w:rPr>
          <w:rFonts w:eastAsia="Times New Roman" w:cs="Times New Roman"/>
          <w:color w:val="0F4761"/>
        </w:rPr>
        <w:t>Sprawy dotyczące opieki psychiatrycznej i leczenia uzależnień</w:t>
      </w:r>
      <w:bookmarkEnd w:id="172"/>
      <w:bookmarkEnd w:id="173"/>
      <w:r w:rsidRPr="001A64EE">
        <w:rPr>
          <w:rFonts w:eastAsia="Times New Roman" w:cs="Times New Roman"/>
          <w:color w:val="0F4761"/>
        </w:rPr>
        <w:t xml:space="preserve"> </w:t>
      </w:r>
    </w:p>
    <w:p w14:paraId="058EF6C9" w14:textId="5457FB40" w:rsidR="00683368" w:rsidRPr="001A64EE" w:rsidRDefault="001A64EE" w:rsidP="0025142B">
      <w:pPr>
        <w:rPr>
          <w:rFonts w:eastAsia="Lato" w:cs="Times New Roman"/>
          <w:lang w:eastAsia="pl-PL"/>
        </w:rPr>
      </w:pPr>
      <w:r w:rsidRPr="001A64EE">
        <w:rPr>
          <w:rFonts w:eastAsia="Lato" w:cs="Times New Roman"/>
          <w:lang w:eastAsia="pl-PL"/>
        </w:rPr>
        <w:t>W 2025 r. prowadzono 941 spraw dotyczących prawa do informacji, co stanowi blisko 13% spraw dotyczących praw pacjenta psychiatrycznej opieki zdrowotnej. Wśród nich było 517 zgłoszeń (55%), 57 skarg (6%) i 367 działań rzeczników z własnej inicjatywy (39%)</w:t>
      </w:r>
      <w:r w:rsidR="00947C2C">
        <w:rPr>
          <w:rFonts w:eastAsia="Lato" w:cs="Times New Roman"/>
          <w:lang w:eastAsia="pl-PL"/>
        </w:rPr>
        <w:t>.</w:t>
      </w:r>
    </w:p>
    <w:p w14:paraId="2896778D" w14:textId="660B2359" w:rsidR="008C3042" w:rsidRDefault="008C3042" w:rsidP="006F6829">
      <w:pPr>
        <w:spacing w:after="0" w:afterAutospacing="0"/>
      </w:pPr>
      <w:bookmarkStart w:id="174" w:name="_Toc233270101"/>
      <w:r w:rsidRPr="00683368">
        <w:rPr>
          <w:b/>
          <w:bCs/>
        </w:rPr>
        <w:t xml:space="preserve">Tabela </w:t>
      </w:r>
      <w:r w:rsidRPr="00683368">
        <w:rPr>
          <w:b/>
          <w:bCs/>
        </w:rPr>
        <w:fldChar w:fldCharType="begin"/>
      </w:r>
      <w:r w:rsidRPr="00683368">
        <w:rPr>
          <w:b/>
          <w:bCs/>
        </w:rPr>
        <w:instrText xml:space="preserve"> SEQ Tabela \* ARABIC </w:instrText>
      </w:r>
      <w:r w:rsidRPr="00683368">
        <w:rPr>
          <w:b/>
          <w:bCs/>
        </w:rPr>
        <w:fldChar w:fldCharType="separate"/>
      </w:r>
      <w:r w:rsidR="005A50FD">
        <w:rPr>
          <w:b/>
          <w:bCs/>
          <w:noProof/>
        </w:rPr>
        <w:t>10</w:t>
      </w:r>
      <w:r w:rsidRPr="00683368">
        <w:rPr>
          <w:b/>
          <w:bCs/>
        </w:rPr>
        <w:fldChar w:fldCharType="end"/>
      </w:r>
      <w:r w:rsidRPr="00683368">
        <w:rPr>
          <w:b/>
          <w:bCs/>
        </w:rPr>
        <w:t>:</w:t>
      </w:r>
      <w:r>
        <w:t xml:space="preserve"> </w:t>
      </w:r>
      <w:r w:rsidR="00D73E97">
        <w:t xml:space="preserve">Sygnały </w:t>
      </w:r>
      <w:r w:rsidR="00683368">
        <w:t xml:space="preserve">związane z </w:t>
      </w:r>
      <w:r w:rsidR="00D73E97">
        <w:t>praw</w:t>
      </w:r>
      <w:r w:rsidR="00683368">
        <w:t>em</w:t>
      </w:r>
      <w:r w:rsidR="00D73E97">
        <w:t xml:space="preserve"> do informacji </w:t>
      </w:r>
      <w:r w:rsidR="00D73E97" w:rsidRPr="00D73E97">
        <w:t>dotyczące opieki psychiatrycznej i</w:t>
      </w:r>
      <w:r w:rsidR="00683368">
        <w:t> </w:t>
      </w:r>
      <w:r w:rsidR="00D73E97" w:rsidRPr="00D73E97">
        <w:t>leczenia uzależnień</w:t>
      </w:r>
      <w:r w:rsidR="00947C2C">
        <w:t>.</w:t>
      </w:r>
      <w:bookmarkEnd w:id="174"/>
    </w:p>
    <w:tbl>
      <w:tblPr>
        <w:tblStyle w:val="Tabela-Siatka"/>
        <w:tblpPr w:leftFromText="141" w:rightFromText="141" w:vertAnchor="text" w:horzAnchor="margin" w:tblpY="112"/>
        <w:tblW w:w="9067" w:type="dxa"/>
        <w:tblInd w:w="0" w:type="dxa"/>
        <w:tblLook w:val="04A0" w:firstRow="1" w:lastRow="0" w:firstColumn="1" w:lastColumn="0" w:noHBand="0" w:noVBand="1"/>
      </w:tblPr>
      <w:tblGrid>
        <w:gridCol w:w="2263"/>
        <w:gridCol w:w="1042"/>
        <w:gridCol w:w="961"/>
        <w:gridCol w:w="1241"/>
        <w:gridCol w:w="1285"/>
        <w:gridCol w:w="1285"/>
        <w:gridCol w:w="1106"/>
      </w:tblGrid>
      <w:tr w:rsidR="001A64EE" w:rsidRPr="001A64EE" w14:paraId="5FBABC30" w14:textId="77777777" w:rsidTr="001A17F5">
        <w:trPr>
          <w:trHeight w:val="699"/>
        </w:trPr>
        <w:tc>
          <w:tcPr>
            <w:tcW w:w="2263" w:type="dxa"/>
            <w:noWrap/>
            <w:hideMark/>
          </w:tcPr>
          <w:p w14:paraId="6B3B1B65" w14:textId="77777777" w:rsidR="001A64EE" w:rsidRPr="00AE08A5" w:rsidRDefault="001A64EE" w:rsidP="001A64EE">
            <w:pPr>
              <w:spacing w:before="0" w:beforeAutospacing="0" w:after="0" w:afterAutospacing="0" w:line="240" w:lineRule="auto"/>
              <w:rPr>
                <w:rFonts w:eastAsia="Aptos"/>
                <w:b/>
                <w:bCs/>
              </w:rPr>
            </w:pPr>
            <w:r w:rsidRPr="00AE08A5">
              <w:rPr>
                <w:b/>
                <w:bCs/>
              </w:rPr>
              <w:t>Prawo</w:t>
            </w:r>
            <w:r w:rsidRPr="00AE08A5">
              <w:rPr>
                <w:rFonts w:eastAsia="Aptos"/>
                <w:b/>
                <w:bCs/>
              </w:rPr>
              <w:t xml:space="preserve"> pacjenta</w:t>
            </w:r>
          </w:p>
        </w:tc>
        <w:tc>
          <w:tcPr>
            <w:tcW w:w="1024" w:type="dxa"/>
            <w:noWrap/>
            <w:vAlign w:val="center"/>
            <w:hideMark/>
          </w:tcPr>
          <w:p w14:paraId="5596D39F" w14:textId="77777777" w:rsidR="001A64EE" w:rsidRPr="00AE08A5" w:rsidRDefault="001A64EE" w:rsidP="001A64EE">
            <w:pPr>
              <w:spacing w:before="0" w:beforeAutospacing="0" w:after="0" w:afterAutospacing="0" w:line="240" w:lineRule="auto"/>
              <w:rPr>
                <w:rFonts w:eastAsia="Aptos"/>
                <w:b/>
                <w:bCs/>
              </w:rPr>
            </w:pPr>
            <w:r w:rsidRPr="00AE08A5">
              <w:rPr>
                <w:b/>
                <w:bCs/>
              </w:rPr>
              <w:t>Skargi</w:t>
            </w:r>
            <w:r w:rsidRPr="00AE08A5">
              <w:rPr>
                <w:rFonts w:eastAsia="Aptos"/>
                <w:b/>
                <w:bCs/>
              </w:rPr>
              <w:t xml:space="preserve"> pisemne</w:t>
            </w:r>
          </w:p>
        </w:tc>
        <w:tc>
          <w:tcPr>
            <w:tcW w:w="961" w:type="dxa"/>
            <w:noWrap/>
            <w:vAlign w:val="center"/>
            <w:hideMark/>
          </w:tcPr>
          <w:p w14:paraId="16416430" w14:textId="77777777" w:rsidR="001A64EE" w:rsidRPr="00AE08A5" w:rsidRDefault="001A64EE" w:rsidP="001A64EE">
            <w:pPr>
              <w:spacing w:before="0" w:beforeAutospacing="0" w:after="0" w:afterAutospacing="0" w:line="240" w:lineRule="auto"/>
              <w:rPr>
                <w:rFonts w:eastAsia="Aptos"/>
                <w:b/>
                <w:bCs/>
              </w:rPr>
            </w:pPr>
            <w:r w:rsidRPr="00AE08A5">
              <w:rPr>
                <w:b/>
                <w:bCs/>
              </w:rPr>
              <w:t>Skargi</w:t>
            </w:r>
            <w:r w:rsidRPr="00AE08A5">
              <w:rPr>
                <w:rFonts w:eastAsia="Aptos"/>
                <w:b/>
                <w:bCs/>
              </w:rPr>
              <w:t xml:space="preserve"> ustne</w:t>
            </w:r>
          </w:p>
        </w:tc>
        <w:tc>
          <w:tcPr>
            <w:tcW w:w="1195" w:type="dxa"/>
            <w:noWrap/>
            <w:vAlign w:val="center"/>
            <w:hideMark/>
          </w:tcPr>
          <w:p w14:paraId="65AD4EB7" w14:textId="77777777" w:rsidR="001A64EE" w:rsidRPr="00AE08A5" w:rsidRDefault="001A64EE" w:rsidP="001A64EE">
            <w:pPr>
              <w:spacing w:before="0" w:beforeAutospacing="0" w:after="0" w:afterAutospacing="0" w:line="240" w:lineRule="auto"/>
              <w:rPr>
                <w:rFonts w:eastAsia="Aptos"/>
                <w:b/>
                <w:bCs/>
              </w:rPr>
            </w:pPr>
            <w:r w:rsidRPr="00AE08A5">
              <w:rPr>
                <w:b/>
                <w:bCs/>
              </w:rPr>
              <w:t>Inicjatywa</w:t>
            </w:r>
            <w:r w:rsidRPr="00AE08A5">
              <w:rPr>
                <w:rFonts w:eastAsia="Aptos"/>
                <w:b/>
                <w:bCs/>
              </w:rPr>
              <w:t xml:space="preserve"> własna</w:t>
            </w:r>
          </w:p>
        </w:tc>
        <w:tc>
          <w:tcPr>
            <w:tcW w:w="1259" w:type="dxa"/>
            <w:noWrap/>
            <w:vAlign w:val="center"/>
            <w:hideMark/>
          </w:tcPr>
          <w:p w14:paraId="44B1B50C" w14:textId="77777777" w:rsidR="001A64EE" w:rsidRPr="00AE08A5" w:rsidRDefault="001A64EE" w:rsidP="001A64EE">
            <w:pPr>
              <w:spacing w:before="0" w:beforeAutospacing="0" w:after="0" w:afterAutospacing="0" w:line="240" w:lineRule="auto"/>
              <w:rPr>
                <w:rFonts w:eastAsia="Aptos"/>
                <w:b/>
                <w:bCs/>
              </w:rPr>
            </w:pPr>
            <w:r w:rsidRPr="00AE08A5">
              <w:rPr>
                <w:b/>
                <w:bCs/>
              </w:rPr>
              <w:t>Zgłoszenie</w:t>
            </w:r>
            <w:r w:rsidRPr="00AE08A5">
              <w:rPr>
                <w:rFonts w:eastAsia="Aptos"/>
                <w:b/>
                <w:bCs/>
              </w:rPr>
              <w:t xml:space="preserve"> pisemne</w:t>
            </w:r>
          </w:p>
        </w:tc>
        <w:tc>
          <w:tcPr>
            <w:tcW w:w="1259" w:type="dxa"/>
            <w:noWrap/>
            <w:vAlign w:val="center"/>
            <w:hideMark/>
          </w:tcPr>
          <w:p w14:paraId="707B5CC8" w14:textId="77777777" w:rsidR="001A64EE" w:rsidRPr="00AE08A5" w:rsidRDefault="001A64EE" w:rsidP="001A64EE">
            <w:pPr>
              <w:spacing w:before="0" w:beforeAutospacing="0" w:after="0" w:afterAutospacing="0" w:line="240" w:lineRule="auto"/>
              <w:rPr>
                <w:rFonts w:eastAsia="Aptos"/>
                <w:b/>
                <w:bCs/>
              </w:rPr>
            </w:pPr>
            <w:r w:rsidRPr="00AE08A5">
              <w:rPr>
                <w:b/>
                <w:bCs/>
              </w:rPr>
              <w:t>Zgłoszenie</w:t>
            </w:r>
            <w:r w:rsidRPr="00AE08A5">
              <w:rPr>
                <w:rFonts w:eastAsia="Aptos"/>
                <w:b/>
                <w:bCs/>
              </w:rPr>
              <w:t xml:space="preserve"> ustne</w:t>
            </w:r>
          </w:p>
        </w:tc>
        <w:tc>
          <w:tcPr>
            <w:tcW w:w="1106" w:type="dxa"/>
            <w:noWrap/>
            <w:vAlign w:val="center"/>
            <w:hideMark/>
          </w:tcPr>
          <w:p w14:paraId="47A3532D" w14:textId="77777777" w:rsidR="001A64EE" w:rsidRPr="00AE08A5" w:rsidRDefault="001A64EE" w:rsidP="001A64EE">
            <w:pPr>
              <w:spacing w:before="0" w:beforeAutospacing="0" w:after="0" w:afterAutospacing="0" w:line="240" w:lineRule="auto"/>
              <w:rPr>
                <w:rFonts w:eastAsia="Aptos"/>
                <w:b/>
                <w:bCs/>
              </w:rPr>
            </w:pPr>
            <w:r w:rsidRPr="00AE08A5">
              <w:rPr>
                <w:b/>
                <w:bCs/>
              </w:rPr>
              <w:t>Łącznie</w:t>
            </w:r>
          </w:p>
        </w:tc>
      </w:tr>
      <w:tr w:rsidR="001A64EE" w:rsidRPr="001A64EE" w14:paraId="304BA9A5" w14:textId="77777777" w:rsidTr="002B3D57">
        <w:trPr>
          <w:trHeight w:val="288"/>
        </w:trPr>
        <w:tc>
          <w:tcPr>
            <w:tcW w:w="2263" w:type="dxa"/>
            <w:noWrap/>
            <w:hideMark/>
          </w:tcPr>
          <w:p w14:paraId="19D26B49" w14:textId="77777777" w:rsidR="001A64EE" w:rsidRPr="001A64EE" w:rsidRDefault="001A64EE" w:rsidP="001A64EE">
            <w:pPr>
              <w:spacing w:before="0" w:beforeAutospacing="0" w:after="0" w:afterAutospacing="0" w:line="240" w:lineRule="auto"/>
              <w:rPr>
                <w:rFonts w:eastAsia="Aptos"/>
              </w:rPr>
            </w:pPr>
            <w:r w:rsidRPr="001A64EE">
              <w:rPr>
                <w:rFonts w:eastAsia="Aptos"/>
              </w:rPr>
              <w:t xml:space="preserve">Prawo do informacji </w:t>
            </w:r>
          </w:p>
        </w:tc>
        <w:tc>
          <w:tcPr>
            <w:tcW w:w="1024" w:type="dxa"/>
            <w:noWrap/>
            <w:hideMark/>
          </w:tcPr>
          <w:p w14:paraId="386A8DF0" w14:textId="77777777" w:rsidR="001A64EE" w:rsidRPr="001A64EE" w:rsidRDefault="001A64EE" w:rsidP="009302AA">
            <w:pPr>
              <w:spacing w:before="0" w:beforeAutospacing="0" w:after="0" w:afterAutospacing="0" w:line="240" w:lineRule="auto"/>
              <w:jc w:val="right"/>
              <w:rPr>
                <w:rFonts w:eastAsia="Aptos"/>
              </w:rPr>
            </w:pPr>
            <w:r w:rsidRPr="001A64EE">
              <w:rPr>
                <w:rFonts w:eastAsia="Aptos"/>
              </w:rPr>
              <w:t>34</w:t>
            </w:r>
          </w:p>
        </w:tc>
        <w:tc>
          <w:tcPr>
            <w:tcW w:w="961" w:type="dxa"/>
            <w:noWrap/>
            <w:hideMark/>
          </w:tcPr>
          <w:p w14:paraId="6AD3EF6D" w14:textId="77777777" w:rsidR="001A64EE" w:rsidRPr="001A64EE" w:rsidRDefault="001A64EE" w:rsidP="009302AA">
            <w:pPr>
              <w:spacing w:before="0" w:beforeAutospacing="0" w:after="0" w:afterAutospacing="0" w:line="240" w:lineRule="auto"/>
              <w:jc w:val="right"/>
              <w:rPr>
                <w:rFonts w:eastAsia="Aptos"/>
              </w:rPr>
            </w:pPr>
            <w:r w:rsidRPr="001A64EE">
              <w:rPr>
                <w:rFonts w:eastAsia="Aptos"/>
              </w:rPr>
              <w:t>23</w:t>
            </w:r>
          </w:p>
        </w:tc>
        <w:tc>
          <w:tcPr>
            <w:tcW w:w="1195" w:type="dxa"/>
            <w:noWrap/>
            <w:hideMark/>
          </w:tcPr>
          <w:p w14:paraId="5F950E20" w14:textId="77777777" w:rsidR="001A64EE" w:rsidRPr="001A64EE" w:rsidRDefault="001A64EE" w:rsidP="009302AA">
            <w:pPr>
              <w:spacing w:before="0" w:beforeAutospacing="0" w:after="0" w:afterAutospacing="0" w:line="240" w:lineRule="auto"/>
              <w:jc w:val="right"/>
              <w:rPr>
                <w:rFonts w:eastAsia="Aptos"/>
              </w:rPr>
            </w:pPr>
            <w:r w:rsidRPr="001A64EE">
              <w:rPr>
                <w:rFonts w:eastAsia="Aptos"/>
              </w:rPr>
              <w:t>367</w:t>
            </w:r>
          </w:p>
        </w:tc>
        <w:tc>
          <w:tcPr>
            <w:tcW w:w="1259" w:type="dxa"/>
            <w:noWrap/>
            <w:hideMark/>
          </w:tcPr>
          <w:p w14:paraId="744BC042" w14:textId="77777777" w:rsidR="001A64EE" w:rsidRPr="001A64EE" w:rsidRDefault="001A64EE" w:rsidP="009302AA">
            <w:pPr>
              <w:spacing w:before="0" w:beforeAutospacing="0" w:after="0" w:afterAutospacing="0" w:line="240" w:lineRule="auto"/>
              <w:jc w:val="right"/>
              <w:rPr>
                <w:rFonts w:eastAsia="Aptos"/>
              </w:rPr>
            </w:pPr>
            <w:r w:rsidRPr="001A64EE">
              <w:rPr>
                <w:rFonts w:eastAsia="Aptos"/>
              </w:rPr>
              <w:t>180</w:t>
            </w:r>
          </w:p>
        </w:tc>
        <w:tc>
          <w:tcPr>
            <w:tcW w:w="1259" w:type="dxa"/>
            <w:noWrap/>
            <w:hideMark/>
          </w:tcPr>
          <w:p w14:paraId="191B8DA1" w14:textId="77777777" w:rsidR="001A64EE" w:rsidRPr="001A64EE" w:rsidRDefault="001A64EE" w:rsidP="009302AA">
            <w:pPr>
              <w:spacing w:before="0" w:beforeAutospacing="0" w:after="0" w:afterAutospacing="0" w:line="240" w:lineRule="auto"/>
              <w:jc w:val="right"/>
              <w:rPr>
                <w:rFonts w:eastAsia="Aptos"/>
              </w:rPr>
            </w:pPr>
            <w:r w:rsidRPr="001A64EE">
              <w:rPr>
                <w:rFonts w:eastAsia="Aptos"/>
              </w:rPr>
              <w:t>337</w:t>
            </w:r>
          </w:p>
        </w:tc>
        <w:tc>
          <w:tcPr>
            <w:tcW w:w="1106" w:type="dxa"/>
            <w:noWrap/>
            <w:hideMark/>
          </w:tcPr>
          <w:p w14:paraId="51151176" w14:textId="77777777" w:rsidR="001A64EE" w:rsidRPr="001A64EE" w:rsidRDefault="001A64EE" w:rsidP="009302AA">
            <w:pPr>
              <w:spacing w:before="0" w:beforeAutospacing="0" w:after="0" w:afterAutospacing="0" w:line="240" w:lineRule="auto"/>
              <w:jc w:val="right"/>
              <w:rPr>
                <w:rFonts w:eastAsia="Aptos"/>
              </w:rPr>
            </w:pPr>
            <w:r w:rsidRPr="001A64EE">
              <w:rPr>
                <w:rFonts w:eastAsia="Aptos"/>
              </w:rPr>
              <w:t>941</w:t>
            </w:r>
          </w:p>
        </w:tc>
      </w:tr>
    </w:tbl>
    <w:p w14:paraId="61B7E73F" w14:textId="77777777" w:rsidR="001A64EE" w:rsidRPr="001A64EE" w:rsidRDefault="001A64EE" w:rsidP="001A64EE">
      <w:pPr>
        <w:spacing w:before="0" w:beforeAutospacing="0" w:after="0" w:afterAutospacing="0" w:line="259" w:lineRule="auto"/>
        <w:rPr>
          <w:rFonts w:eastAsia="Lato" w:cs="Times New Roman"/>
          <w:lang w:eastAsia="pl-PL"/>
        </w:rPr>
      </w:pPr>
    </w:p>
    <w:p w14:paraId="672F4097" w14:textId="77777777" w:rsidR="001A64EE" w:rsidRPr="001A64EE" w:rsidRDefault="001A64EE" w:rsidP="00343F82">
      <w:pPr>
        <w:rPr>
          <w:rFonts w:eastAsia="Aptos" w:cs="Times New Roman"/>
          <w:b/>
          <w:bCs/>
        </w:rPr>
      </w:pPr>
      <w:r w:rsidRPr="001A64EE">
        <w:rPr>
          <w:rFonts w:eastAsia="Aptos" w:cs="Times New Roman"/>
          <w:b/>
          <w:bCs/>
        </w:rPr>
        <w:t>Przykładowa sprawa:</w:t>
      </w:r>
    </w:p>
    <w:p w14:paraId="1ACDBF7E" w14:textId="6FA83163" w:rsidR="001A64EE" w:rsidRPr="00203415" w:rsidRDefault="001A64EE" w:rsidP="00343F82">
      <w:pPr>
        <w:rPr>
          <w:rFonts w:eastAsia="Aptos" w:cs="Times New Roman"/>
          <w:i/>
          <w:iCs/>
        </w:rPr>
      </w:pPr>
      <w:r w:rsidRPr="00203415">
        <w:rPr>
          <w:rFonts w:eastAsia="Lato" w:cs="Times New Roman"/>
          <w:i/>
          <w:iCs/>
        </w:rPr>
        <w:t xml:space="preserve">Osoba bliska pacjenta, upoważniona przez niego do uzyskiwania informacji o stanie zdrowia nie mogła otrzymać powyższych informacji na odległość ze względu na brak procedur w podmiocie leczniczym w tym zakresie. </w:t>
      </w:r>
      <w:r w:rsidRPr="00203415">
        <w:rPr>
          <w:rFonts w:eastAsia="Aptos" w:cs="Times New Roman"/>
          <w:i/>
          <w:iCs/>
        </w:rPr>
        <w:t>Po interwencji Rzecznika Praw Pacjenta, osoba bliska uzyskała kompletne informacje o stanie zdrowia pacjenta zgodnie z porozumieniem Rzecznika Praw Pacjenta oraz Prezes</w:t>
      </w:r>
      <w:r w:rsidR="000C5AE9">
        <w:rPr>
          <w:rFonts w:eastAsia="Aptos" w:cs="Times New Roman"/>
          <w:i/>
          <w:iCs/>
        </w:rPr>
        <w:t>a</w:t>
      </w:r>
      <w:r w:rsidRPr="00203415">
        <w:rPr>
          <w:rFonts w:eastAsia="Aptos" w:cs="Times New Roman"/>
          <w:i/>
          <w:iCs/>
        </w:rPr>
        <w:t xml:space="preserve"> Urzędu Ochrony Danych Osobowych „Wytyczne dotyczące realizacji prawa do informacji przez osoby uprawnione na odległość”. </w:t>
      </w:r>
    </w:p>
    <w:p w14:paraId="5BD10610" w14:textId="77777777" w:rsidR="00343F82" w:rsidRPr="001A64EE" w:rsidRDefault="00343F82" w:rsidP="00343F82">
      <w:pPr>
        <w:rPr>
          <w:rFonts w:eastAsia="Lato" w:cs="Times New Roman"/>
        </w:rPr>
      </w:pPr>
    </w:p>
    <w:p w14:paraId="72213A3D" w14:textId="77777777" w:rsidR="00D17DC3" w:rsidRPr="0072790E" w:rsidRDefault="00D17DC3" w:rsidP="00343F82">
      <w:pPr>
        <w:rPr>
          <w:rFonts w:eastAsia="Aptos" w:cs="Times New Roman"/>
          <w:color w:val="153D63"/>
        </w:rPr>
      </w:pPr>
      <w:bookmarkStart w:id="175" w:name="_Toc106378135"/>
      <w:bookmarkStart w:id="176" w:name="_Toc108164143"/>
      <w:bookmarkStart w:id="177" w:name="_Toc109822364"/>
      <w:bookmarkStart w:id="178" w:name="_Toc139363115"/>
      <w:bookmarkStart w:id="179" w:name="_Toc139369157"/>
      <w:bookmarkStart w:id="180" w:name="_Toc169268739"/>
      <w:r w:rsidRPr="0072790E">
        <w:rPr>
          <w:rFonts w:eastAsia="Aptos" w:cs="Times New Roman"/>
          <w:color w:val="153D63"/>
        </w:rPr>
        <w:lastRenderedPageBreak/>
        <w:t>5.2.2. Prawo do wyrażenia zgody na udzielenie świadczeń zdrowotnych</w:t>
      </w:r>
      <w:bookmarkEnd w:id="175"/>
      <w:bookmarkEnd w:id="176"/>
      <w:bookmarkEnd w:id="177"/>
      <w:bookmarkEnd w:id="178"/>
      <w:bookmarkEnd w:id="179"/>
      <w:bookmarkEnd w:id="180"/>
    </w:p>
    <w:p w14:paraId="7FC41C35" w14:textId="6142BFF2" w:rsidR="00D17DC3" w:rsidRPr="00446B82" w:rsidRDefault="00D17DC3" w:rsidP="00343F82">
      <w:pPr>
        <w:rPr>
          <w:rFonts w:eastAsia="Lato" w:cs="Times New Roman"/>
          <w:lang w:eastAsia="pl-PL"/>
        </w:rPr>
      </w:pPr>
      <w:r w:rsidRPr="00446B82">
        <w:rPr>
          <w:rFonts w:eastAsia="Lato" w:cs="Times New Roman"/>
          <w:lang w:eastAsia="pl-PL"/>
        </w:rPr>
        <w:t>Prawo pacjenta do wyrażenia zgody na udzielenie świadczeń zdrowotnych należy do</w:t>
      </w:r>
      <w:r w:rsidR="00452E6C">
        <w:rPr>
          <w:rFonts w:eastAsia="Lato" w:cs="Times New Roman"/>
          <w:lang w:eastAsia="pl-PL"/>
        </w:rPr>
        <w:t> </w:t>
      </w:r>
      <w:r w:rsidRPr="00446B82">
        <w:rPr>
          <w:rFonts w:eastAsia="Lato" w:cs="Times New Roman"/>
          <w:lang w:eastAsia="pl-PL"/>
        </w:rPr>
        <w:t xml:space="preserve">podstawowych praw pacjenta i gwarantuje poszanowanie autonomii pacjenta. </w:t>
      </w:r>
      <w:bookmarkStart w:id="181" w:name="_Hlk106225765"/>
      <w:r w:rsidRPr="00446B82">
        <w:rPr>
          <w:rFonts w:eastAsia="Lato" w:cs="Times New Roman"/>
          <w:lang w:eastAsia="pl-PL"/>
        </w:rPr>
        <w:t>Łączy się ono bezpośrednio z prawem pacjenta do informacji, ponieważ podstawą uświadomionej decyzji o</w:t>
      </w:r>
      <w:r w:rsidR="00452E6C">
        <w:rPr>
          <w:rFonts w:eastAsia="Lato" w:cs="Times New Roman"/>
          <w:lang w:eastAsia="pl-PL"/>
        </w:rPr>
        <w:t> </w:t>
      </w:r>
      <w:r w:rsidRPr="00446B82">
        <w:rPr>
          <w:rFonts w:eastAsia="Lato" w:cs="Times New Roman"/>
          <w:lang w:eastAsia="pl-PL"/>
        </w:rPr>
        <w:t>leczeniu jest uzyskanie przez pacjenta wiedzy o jego stanie zdrowia i możliwych działaniach terapeutycznych.</w:t>
      </w:r>
      <w:bookmarkEnd w:id="181"/>
      <w:r w:rsidRPr="00446B82">
        <w:rPr>
          <w:rFonts w:eastAsia="Lato" w:cs="Times New Roman"/>
          <w:lang w:eastAsia="pl-PL"/>
        </w:rPr>
        <w:t xml:space="preserve"> Pacjent, wyrażając świadomą zgodę, z jednej strony znosi bezprawność podejmowanych wobec niego interwencji medycznych, z drugiej zaś akceptuje ryzyko związane z udzieleniem świadczenia zdrowotnego. Prawo do wyrażenia zgody stanowi zabezpieczenie pacjenta wobec możliwości naruszania jego dóbr osobistych takich jak wolność</w:t>
      </w:r>
      <w:r w:rsidRPr="00446B82">
        <w:rPr>
          <w:rFonts w:eastAsia="Lato" w:cs="Times New Roman"/>
          <w:vertAlign w:val="superscript"/>
          <w:lang w:eastAsia="pl-PL"/>
        </w:rPr>
        <w:footnoteReference w:id="63"/>
      </w:r>
      <w:r w:rsidRPr="00446B82">
        <w:rPr>
          <w:rFonts w:eastAsia="Lato" w:cs="Times New Roman"/>
          <w:lang w:eastAsia="pl-PL"/>
        </w:rPr>
        <w:t>.</w:t>
      </w:r>
    </w:p>
    <w:p w14:paraId="217B2CBE" w14:textId="77777777" w:rsidR="00D17DC3" w:rsidRPr="00446B82" w:rsidRDefault="00D17DC3" w:rsidP="00343F82">
      <w:pPr>
        <w:keepNext/>
        <w:keepLines/>
        <w:outlineLvl w:val="4"/>
        <w:rPr>
          <w:rFonts w:eastAsia="Times New Roman" w:cs="Times New Roman"/>
          <w:color w:val="0F4761"/>
        </w:rPr>
      </w:pPr>
      <w:bookmarkStart w:id="182" w:name="_Toc139363116"/>
      <w:bookmarkStart w:id="183" w:name="_Toc139369158"/>
      <w:r w:rsidRPr="00446B82">
        <w:rPr>
          <w:rFonts w:eastAsia="Times New Roman" w:cs="Times New Roman"/>
          <w:color w:val="0F4761"/>
        </w:rPr>
        <w:t>Sprawy kierowane do Rzecznika dotyczące prawa do wyrażania zgody na udzielenie świadczeń zdrowotnych</w:t>
      </w:r>
      <w:bookmarkEnd w:id="182"/>
      <w:bookmarkEnd w:id="183"/>
    </w:p>
    <w:p w14:paraId="0D7048DF" w14:textId="1293F645" w:rsidR="00D17DC3" w:rsidRPr="005A244D" w:rsidRDefault="00D17DC3" w:rsidP="00343F82">
      <w:pPr>
        <w:rPr>
          <w:rFonts w:eastAsia="Lato" w:cs="Times New Roman"/>
          <w:lang w:eastAsia="pl-PL"/>
        </w:rPr>
      </w:pPr>
      <w:bookmarkStart w:id="184" w:name="_Hlk106226188"/>
      <w:r w:rsidRPr="005A244D">
        <w:rPr>
          <w:rFonts w:eastAsia="Lato" w:cs="Times New Roman"/>
          <w:lang w:eastAsia="pl-PL"/>
        </w:rPr>
        <w:t>W 202</w:t>
      </w:r>
      <w:r w:rsidR="00446B82" w:rsidRPr="005A244D">
        <w:rPr>
          <w:rFonts w:eastAsia="Lato" w:cs="Times New Roman"/>
          <w:lang w:eastAsia="pl-PL"/>
        </w:rPr>
        <w:t>5</w:t>
      </w:r>
      <w:r w:rsidRPr="005A244D">
        <w:rPr>
          <w:rFonts w:eastAsia="Lato" w:cs="Times New Roman"/>
          <w:lang w:eastAsia="pl-PL"/>
        </w:rPr>
        <w:t xml:space="preserve"> r. Rzecznik odnotował </w:t>
      </w:r>
      <w:r w:rsidR="00E46683" w:rsidRPr="005A244D">
        <w:rPr>
          <w:rFonts w:eastAsia="Lato" w:cs="Times New Roman"/>
          <w:lang w:eastAsia="pl-PL"/>
        </w:rPr>
        <w:t>448</w:t>
      </w:r>
      <w:r w:rsidRPr="005A244D">
        <w:rPr>
          <w:rFonts w:eastAsia="Lato" w:cs="Times New Roman"/>
          <w:lang w:eastAsia="pl-PL"/>
        </w:rPr>
        <w:t xml:space="preserve"> zgłoszeń, wniosków i skarg dotyczących prawa pacjenta do</w:t>
      </w:r>
      <w:r w:rsidR="00683368">
        <w:rPr>
          <w:rFonts w:eastAsia="Lato" w:cs="Times New Roman"/>
          <w:lang w:eastAsia="pl-PL"/>
        </w:rPr>
        <w:t> </w:t>
      </w:r>
      <w:r w:rsidRPr="005A244D">
        <w:rPr>
          <w:rFonts w:eastAsia="Lato" w:cs="Times New Roman"/>
          <w:lang w:eastAsia="pl-PL"/>
        </w:rPr>
        <w:t>wyrażania zgody na udzielenie świadczeń zdrowotnych</w:t>
      </w:r>
      <w:bookmarkEnd w:id="184"/>
      <w:r w:rsidRPr="005A244D">
        <w:rPr>
          <w:rFonts w:eastAsia="Lato" w:cs="Times New Roman"/>
          <w:lang w:eastAsia="pl-PL"/>
        </w:rPr>
        <w:t>, co stanowi około ponad 0,</w:t>
      </w:r>
      <w:r w:rsidR="005A244D" w:rsidRPr="005A244D">
        <w:rPr>
          <w:rFonts w:eastAsia="Lato" w:cs="Times New Roman"/>
          <w:lang w:eastAsia="pl-PL"/>
        </w:rPr>
        <w:t>6</w:t>
      </w:r>
      <w:r w:rsidRPr="005A244D">
        <w:rPr>
          <w:rFonts w:eastAsia="Lato" w:cs="Times New Roman"/>
          <w:lang w:eastAsia="pl-PL"/>
        </w:rPr>
        <w:t>% ogólnej liczby zgłoszeń</w:t>
      </w:r>
      <w:r w:rsidRPr="005A244D">
        <w:rPr>
          <w:rFonts w:eastAsia="Times New Roman" w:cs="Times New Roman"/>
          <w:vertAlign w:val="superscript"/>
          <w:lang w:eastAsia="pl-PL"/>
        </w:rPr>
        <w:footnoteReference w:id="64"/>
      </w:r>
      <w:r w:rsidRPr="005A244D">
        <w:rPr>
          <w:rFonts w:eastAsia="Lato" w:cs="Times New Roman"/>
          <w:lang w:eastAsia="pl-PL"/>
        </w:rPr>
        <w:t>.</w:t>
      </w:r>
    </w:p>
    <w:p w14:paraId="6AB9E945" w14:textId="77777777" w:rsidR="00D17DC3" w:rsidRPr="00CA7F72" w:rsidRDefault="00D17DC3" w:rsidP="00343F82">
      <w:pPr>
        <w:rPr>
          <w:rFonts w:eastAsia="Lato" w:cs="Times New Roman"/>
          <w:lang w:eastAsia="pl-PL"/>
        </w:rPr>
      </w:pPr>
      <w:r w:rsidRPr="00CA7F72">
        <w:rPr>
          <w:rFonts w:eastAsia="Lato" w:cs="Times New Roman"/>
          <w:lang w:eastAsia="pl-PL"/>
        </w:rPr>
        <w:t>Przykładowe zgłoszenia pacjentów:</w:t>
      </w:r>
    </w:p>
    <w:p w14:paraId="7936F047" w14:textId="77777777" w:rsidR="00D17DC3" w:rsidRPr="00CA7F72" w:rsidRDefault="00D17DC3" w:rsidP="00343F82">
      <w:pPr>
        <w:numPr>
          <w:ilvl w:val="0"/>
          <w:numId w:val="13"/>
        </w:numPr>
        <w:contextualSpacing/>
        <w:rPr>
          <w:rFonts w:eastAsia="Times New Roman" w:cs="Times New Roman"/>
          <w:lang w:eastAsia="pl-PL"/>
        </w:rPr>
      </w:pPr>
      <w:r w:rsidRPr="00CA7F72">
        <w:rPr>
          <w:rFonts w:eastAsia="Times New Roman" w:cs="Times New Roman"/>
          <w:lang w:eastAsia="pl-PL"/>
        </w:rPr>
        <w:t>udzielanie świadczeń zdrowotnych bez zgody;</w:t>
      </w:r>
    </w:p>
    <w:p w14:paraId="4BACC96E" w14:textId="77777777" w:rsidR="00CA7F72" w:rsidRPr="00CA7F72" w:rsidRDefault="00CA7F72" w:rsidP="00343F82">
      <w:pPr>
        <w:numPr>
          <w:ilvl w:val="0"/>
          <w:numId w:val="13"/>
        </w:numPr>
        <w:contextualSpacing/>
        <w:rPr>
          <w:rFonts w:eastAsia="Times New Roman" w:cs="Times New Roman"/>
          <w:lang w:eastAsia="pl-PL"/>
        </w:rPr>
      </w:pPr>
      <w:bookmarkStart w:id="185" w:name="_Toc139363117"/>
      <w:bookmarkStart w:id="186" w:name="_Toc139369159"/>
      <w:r w:rsidRPr="00CA7F72">
        <w:rPr>
          <w:rFonts w:eastAsia="Times New Roman" w:cs="Times New Roman"/>
          <w:lang w:eastAsia="pl-PL"/>
        </w:rPr>
        <w:t>uzyskiwanie od pacjentów tzw. zgody blankietowej;</w:t>
      </w:r>
    </w:p>
    <w:p w14:paraId="3EB861B2" w14:textId="77777777" w:rsidR="00CA7F72" w:rsidRPr="00E73C26" w:rsidRDefault="00CA7F72" w:rsidP="00343F82">
      <w:pPr>
        <w:numPr>
          <w:ilvl w:val="0"/>
          <w:numId w:val="13"/>
        </w:numPr>
        <w:contextualSpacing/>
        <w:rPr>
          <w:rFonts w:eastAsia="Lato" w:cs="Times New Roman"/>
          <w:lang w:eastAsia="pl-PL"/>
        </w:rPr>
      </w:pPr>
      <w:r w:rsidRPr="00CA7F72">
        <w:rPr>
          <w:rFonts w:eastAsia="Calibri" w:cs="Times New Roman"/>
          <w:lang w:eastAsia="pl-PL"/>
        </w:rPr>
        <w:t>wyrażenie zgody poinformowanej/świadomej.</w:t>
      </w:r>
    </w:p>
    <w:p w14:paraId="6E9BB31F" w14:textId="77777777" w:rsidR="008663F1" w:rsidRPr="00CA7F72" w:rsidRDefault="008663F1" w:rsidP="00E73C26">
      <w:pPr>
        <w:contextualSpacing/>
        <w:rPr>
          <w:rFonts w:eastAsia="Lato" w:cs="Times New Roman"/>
          <w:lang w:eastAsia="pl-PL"/>
        </w:rPr>
      </w:pPr>
    </w:p>
    <w:p w14:paraId="5F805B16" w14:textId="77777777" w:rsidR="00D17DC3" w:rsidRPr="00CA7F72" w:rsidRDefault="00D17DC3" w:rsidP="00343F82">
      <w:pPr>
        <w:keepNext/>
        <w:keepLines/>
        <w:outlineLvl w:val="4"/>
        <w:rPr>
          <w:rFonts w:eastAsia="Times New Roman" w:cs="Times New Roman"/>
          <w:color w:val="0F4761"/>
        </w:rPr>
      </w:pPr>
      <w:r w:rsidRPr="00CA7F72">
        <w:rPr>
          <w:rFonts w:eastAsia="Times New Roman" w:cs="Times New Roman"/>
          <w:color w:val="0F4761"/>
        </w:rPr>
        <w:t>Zakończone przez Rzecznika postępowania wyjaśniające w sprawach indywidualnych dotyczące prawa do wyrażenia zgody na udzielanie świadczeń zdrowotnych</w:t>
      </w:r>
      <w:bookmarkEnd w:id="185"/>
      <w:bookmarkEnd w:id="186"/>
    </w:p>
    <w:p w14:paraId="0B6EDA24" w14:textId="586FB9F7" w:rsidR="00BE0B55" w:rsidRPr="00BE0B55" w:rsidRDefault="00D17DC3" w:rsidP="00343F82">
      <w:pPr>
        <w:rPr>
          <w:rFonts w:eastAsia="Aptos" w:cs="Times New Roman"/>
        </w:rPr>
      </w:pPr>
      <w:r w:rsidRPr="00DE3ACF">
        <w:rPr>
          <w:rFonts w:eastAsia="Aptos" w:cs="Times New Roman"/>
          <w:lang w:eastAsia="pl-PL"/>
        </w:rPr>
        <w:t>W 202</w:t>
      </w:r>
      <w:r w:rsidR="00E5576A" w:rsidRPr="00DE3ACF">
        <w:rPr>
          <w:rFonts w:eastAsia="Aptos" w:cs="Times New Roman"/>
          <w:lang w:eastAsia="pl-PL"/>
        </w:rPr>
        <w:t>5</w:t>
      </w:r>
      <w:r w:rsidRPr="00DE3ACF">
        <w:rPr>
          <w:rFonts w:eastAsia="Aptos" w:cs="Times New Roman"/>
          <w:lang w:eastAsia="pl-PL"/>
        </w:rPr>
        <w:t xml:space="preserve"> r. zakończono </w:t>
      </w:r>
      <w:r w:rsidR="002654F1" w:rsidRPr="00DE3ACF">
        <w:rPr>
          <w:rFonts w:eastAsia="Aptos" w:cs="Times New Roman"/>
          <w:lang w:eastAsia="pl-PL"/>
        </w:rPr>
        <w:t>8</w:t>
      </w:r>
      <w:r w:rsidR="00EB2308" w:rsidRPr="00DE3ACF">
        <w:rPr>
          <w:rFonts w:eastAsia="Aptos" w:cs="Times New Roman"/>
          <w:lang w:eastAsia="pl-PL"/>
        </w:rPr>
        <w:t>6</w:t>
      </w:r>
      <w:r w:rsidRPr="00DE3ACF">
        <w:rPr>
          <w:rFonts w:eastAsia="Aptos" w:cs="Times New Roman"/>
          <w:lang w:eastAsia="pl-PL"/>
        </w:rPr>
        <w:t xml:space="preserve"> postępow</w:t>
      </w:r>
      <w:r w:rsidR="00807B00">
        <w:rPr>
          <w:rFonts w:eastAsia="Aptos" w:cs="Times New Roman"/>
          <w:lang w:eastAsia="pl-PL"/>
        </w:rPr>
        <w:t>ań</w:t>
      </w:r>
      <w:r w:rsidRPr="00DE3ACF">
        <w:rPr>
          <w:rFonts w:eastAsia="Aptos" w:cs="Times New Roman"/>
          <w:lang w:eastAsia="pl-PL"/>
        </w:rPr>
        <w:t xml:space="preserve"> wyjaśniających dotyczących prawa do wyrażenia zgody. </w:t>
      </w:r>
      <w:r w:rsidR="00B22C41" w:rsidRPr="00DE3ACF">
        <w:rPr>
          <w:rFonts w:eastAsia="Aptos" w:cs="Times New Roman"/>
          <w:lang w:eastAsia="pl-PL"/>
        </w:rPr>
        <w:t>7</w:t>
      </w:r>
      <w:r w:rsidRPr="00DE3ACF">
        <w:rPr>
          <w:rFonts w:eastAsia="Aptos" w:cs="Times New Roman"/>
          <w:lang w:eastAsia="pl-PL"/>
        </w:rPr>
        <w:t xml:space="preserve">1% z nich zostało zakończonych stwierdzeniem naruszenia prawa. Należy podkreślić, że w przypadku postępowań zakończonych stwierdzeniem naruszenia prawa do wyrażenia zgody, znaczna część z nich dotyczyła również naruszenia prawa do informacji. Prowadzone postępowania dotyczyły m.in. błędnego formularza zgody, </w:t>
      </w:r>
      <w:r w:rsidRPr="00DE3ACF">
        <w:rPr>
          <w:rFonts w:eastAsia="Aptos" w:cs="Times New Roman"/>
        </w:rPr>
        <w:t>zamieszczania treści niezrozumiałych dla pacjenta, braku precyzyjnego określenia zakresu zabiegu, brak określenia możliwych, typowych powikłań po zabiegu.</w:t>
      </w:r>
    </w:p>
    <w:p w14:paraId="20B48197" w14:textId="77777777" w:rsidR="00CD3C1F" w:rsidRDefault="00D17DC3" w:rsidP="00CD3C1F">
      <w:pPr>
        <w:rPr>
          <w:rFonts w:eastAsia="Aptos" w:cs="Times New Roman"/>
          <w:b/>
        </w:rPr>
      </w:pPr>
      <w:r w:rsidRPr="00DE3ACF">
        <w:rPr>
          <w:rFonts w:eastAsia="Aptos" w:cs="Times New Roman"/>
          <w:b/>
        </w:rPr>
        <w:t>Przykładowe postępowanie wyjaśniające, w którym stwierdzono naruszenie prawa do</w:t>
      </w:r>
      <w:r w:rsidR="00683368">
        <w:rPr>
          <w:rFonts w:eastAsia="Aptos" w:cs="Times New Roman"/>
          <w:b/>
        </w:rPr>
        <w:t> </w:t>
      </w:r>
      <w:r w:rsidRPr="00DE3ACF">
        <w:rPr>
          <w:rFonts w:eastAsia="Aptos" w:cs="Times New Roman"/>
          <w:b/>
        </w:rPr>
        <w:t xml:space="preserve">wyrażenia zgody na udzielenie świadczeń zdrowotnych w </w:t>
      </w:r>
      <w:r w:rsidRPr="00DE3ACF">
        <w:rPr>
          <w:rFonts w:eastAsia="Aptos" w:cs="Times New Roman"/>
          <w:b/>
          <w:bCs/>
        </w:rPr>
        <w:t>202</w:t>
      </w:r>
      <w:r w:rsidR="00DE3ACF" w:rsidRPr="00DE3ACF">
        <w:rPr>
          <w:rFonts w:eastAsia="Aptos" w:cs="Times New Roman"/>
          <w:b/>
          <w:bCs/>
        </w:rPr>
        <w:t>5</w:t>
      </w:r>
      <w:r w:rsidRPr="00DE3ACF">
        <w:rPr>
          <w:rFonts w:eastAsia="Aptos" w:cs="Times New Roman"/>
          <w:b/>
        </w:rPr>
        <w:t> r.:</w:t>
      </w:r>
      <w:bookmarkStart w:id="187" w:name="_Toc139363118"/>
      <w:bookmarkStart w:id="188" w:name="_Toc139369160"/>
    </w:p>
    <w:p w14:paraId="4C7B4766" w14:textId="5676A569" w:rsidR="00BF0BFB" w:rsidRPr="00CD3C1F" w:rsidRDefault="00BF0BFB" w:rsidP="00CD3C1F">
      <w:pPr>
        <w:rPr>
          <w:rFonts w:eastAsia="Aptos" w:cs="Times New Roman"/>
          <w:b/>
        </w:rPr>
      </w:pPr>
      <w:r w:rsidRPr="00BF7CDE">
        <w:rPr>
          <w:rFonts w:eastAsia="Calibri" w:cs="Times New Roman"/>
          <w:i/>
          <w:iCs/>
        </w:rPr>
        <w:t xml:space="preserve">U pacjentki w trakcie porodu wykonano cesarskie cięcie pomimo tego, że pacjentka nie wyraziła na to zgody. Nikt z personelu nie wyjaśnił jej z jakiego powodu konieczne jest wykonanie u niej zabiegu. </w:t>
      </w:r>
    </w:p>
    <w:p w14:paraId="7A90818D" w14:textId="77777777" w:rsidR="009D0F8A" w:rsidRPr="00BC4AD6" w:rsidRDefault="009D0F8A" w:rsidP="00343F82">
      <w:pPr>
        <w:keepNext/>
        <w:keepLines/>
        <w:outlineLvl w:val="4"/>
        <w:rPr>
          <w:rFonts w:eastAsia="Times New Roman" w:cs="Times New Roman"/>
          <w:color w:val="0F4761"/>
        </w:rPr>
      </w:pPr>
      <w:r w:rsidRPr="00BC4AD6">
        <w:rPr>
          <w:rFonts w:eastAsia="Times New Roman" w:cs="Times New Roman"/>
          <w:color w:val="0F4761"/>
        </w:rPr>
        <w:lastRenderedPageBreak/>
        <w:t>Wykonanie zaleceń</w:t>
      </w:r>
    </w:p>
    <w:p w14:paraId="46E62207" w14:textId="0E9CED8A" w:rsidR="009D0F8A" w:rsidRPr="00BE0B55" w:rsidRDefault="009D0F8A" w:rsidP="00BE0B55">
      <w:pPr>
        <w:rPr>
          <w:rFonts w:eastAsia="Aptos" w:cs="Times New Roman"/>
          <w:lang w:eastAsia="pl-PL"/>
        </w:rPr>
      </w:pPr>
      <w:r w:rsidRPr="00C7466E">
        <w:rPr>
          <w:rFonts w:eastAsia="Aptos" w:cs="Times New Roman"/>
          <w:lang w:eastAsia="pl-PL"/>
        </w:rPr>
        <w:t xml:space="preserve">Rzecznik wydał zalecenia podmiotom wykonującym działalność leczniczą naruszającym </w:t>
      </w:r>
      <w:r>
        <w:rPr>
          <w:rFonts w:eastAsia="Aptos" w:cs="Times New Roman"/>
          <w:lang w:eastAsia="pl-PL"/>
        </w:rPr>
        <w:t xml:space="preserve">omawiane </w:t>
      </w:r>
      <w:r w:rsidRPr="00C7466E">
        <w:rPr>
          <w:rFonts w:eastAsia="Aptos" w:cs="Times New Roman"/>
          <w:lang w:eastAsia="pl-PL"/>
        </w:rPr>
        <w:t xml:space="preserve">prawo w </w:t>
      </w:r>
      <w:r>
        <w:rPr>
          <w:rFonts w:eastAsia="Aptos" w:cs="Times New Roman"/>
          <w:lang w:eastAsia="pl-PL"/>
        </w:rPr>
        <w:t>60</w:t>
      </w:r>
      <w:r w:rsidRPr="00C7466E">
        <w:rPr>
          <w:rFonts w:eastAsia="Aptos" w:cs="Times New Roman"/>
          <w:lang w:eastAsia="pl-PL"/>
        </w:rPr>
        <w:t xml:space="preserve"> sprawach. W zdecydowanej liczbie przypadków zalecenia zostały wykonane przez podmioty.</w:t>
      </w:r>
    </w:p>
    <w:p w14:paraId="08BE79DD" w14:textId="77777777" w:rsidR="00D17DC3" w:rsidRPr="00BF0BFB" w:rsidRDefault="00D17DC3" w:rsidP="00343F82">
      <w:pPr>
        <w:keepNext/>
        <w:keepLines/>
        <w:outlineLvl w:val="4"/>
        <w:rPr>
          <w:rFonts w:eastAsia="Calibri" w:cs="Times New Roman"/>
        </w:rPr>
      </w:pPr>
      <w:r w:rsidRPr="002E4046">
        <w:rPr>
          <w:rFonts w:eastAsia="Times New Roman" w:cs="Times New Roman"/>
          <w:color w:val="0F4761"/>
        </w:rPr>
        <w:t>Postępowania w sprawach praktyk naruszających zbiorowe prawa pacjentów</w:t>
      </w:r>
      <w:bookmarkEnd w:id="187"/>
      <w:bookmarkEnd w:id="188"/>
    </w:p>
    <w:p w14:paraId="3698E720" w14:textId="279AA8D3" w:rsidR="0042600E" w:rsidRPr="00C91E8F" w:rsidRDefault="0042600E" w:rsidP="00343F82">
      <w:pPr>
        <w:rPr>
          <w:rFonts w:eastAsia="Lato" w:cs="Times New Roman"/>
          <w:lang w:eastAsia="pl-PL"/>
        </w:rPr>
      </w:pPr>
      <w:bookmarkStart w:id="189" w:name="_Toc139363119"/>
      <w:bookmarkStart w:id="190" w:name="_Toc139369161"/>
      <w:r w:rsidRPr="00C91E8F">
        <w:rPr>
          <w:rFonts w:eastAsia="Lato" w:cs="Times New Roman"/>
          <w:lang w:eastAsia="pl-PL"/>
        </w:rPr>
        <w:t>W 2025 r. nie wszczęto żadnego postępowania zbiorowego w zakresie prawa pacjenta do</w:t>
      </w:r>
      <w:r w:rsidR="00683368">
        <w:rPr>
          <w:rFonts w:eastAsia="Lato" w:cs="Times New Roman"/>
          <w:lang w:eastAsia="pl-PL"/>
        </w:rPr>
        <w:t> </w:t>
      </w:r>
      <w:r w:rsidR="00EF21AA">
        <w:rPr>
          <w:rFonts w:eastAsia="Lato" w:cs="Times New Roman"/>
          <w:lang w:eastAsia="pl-PL"/>
        </w:rPr>
        <w:t>wyrażenia</w:t>
      </w:r>
      <w:r w:rsidR="008661B2">
        <w:rPr>
          <w:rFonts w:eastAsia="Lato" w:cs="Times New Roman"/>
          <w:lang w:eastAsia="pl-PL"/>
        </w:rPr>
        <w:t xml:space="preserve"> zgody na udzielenie świadczeń zdrowotnych</w:t>
      </w:r>
      <w:r w:rsidRPr="00C91E8F">
        <w:rPr>
          <w:rFonts w:eastAsia="Lato" w:cs="Times New Roman"/>
          <w:lang w:eastAsia="pl-PL"/>
        </w:rPr>
        <w:t xml:space="preserve">.  </w:t>
      </w:r>
    </w:p>
    <w:p w14:paraId="0D3DE6ED" w14:textId="77777777" w:rsidR="00D17DC3" w:rsidRDefault="00D17DC3" w:rsidP="00343F82">
      <w:pPr>
        <w:keepNext/>
        <w:keepLines/>
        <w:outlineLvl w:val="4"/>
        <w:rPr>
          <w:rFonts w:eastAsia="Times New Roman" w:cs="Times New Roman"/>
          <w:color w:val="0F4761"/>
        </w:rPr>
      </w:pPr>
      <w:r w:rsidRPr="00A02308">
        <w:rPr>
          <w:rFonts w:eastAsia="Times New Roman" w:cs="Times New Roman"/>
          <w:color w:val="0F4761"/>
        </w:rPr>
        <w:t xml:space="preserve">Sprawy dotyczące opieki psychiatrycznej i leczenia uzależnień </w:t>
      </w:r>
    </w:p>
    <w:p w14:paraId="6ED2961B" w14:textId="3306AE2E" w:rsidR="00633175" w:rsidRPr="00633175" w:rsidRDefault="00633175" w:rsidP="00BE0B55">
      <w:pPr>
        <w:rPr>
          <w:rFonts w:eastAsia="Lato" w:cs="Times New Roman"/>
          <w:lang w:eastAsia="pl-PL"/>
        </w:rPr>
      </w:pPr>
      <w:r w:rsidRPr="00633175">
        <w:rPr>
          <w:rFonts w:eastAsia="Lato" w:cs="Times New Roman"/>
          <w:lang w:eastAsia="pl-PL"/>
        </w:rPr>
        <w:t>W 2025 r. podjęto 68 spraw dotyczących prawa pacjenta do wyrażenia zgody na udzielanie świadczeń zdrowotnych regulowanych przez UPP. Stanowi to blisko 1% spraw dotyczących praw pacjenta psychiatrycznej opieki zdrowotnej</w:t>
      </w:r>
      <w:r w:rsidRPr="00633175">
        <w:rPr>
          <w:rFonts w:eastAsia="Aptos" w:cs="Times New Roman"/>
        </w:rPr>
        <w:t xml:space="preserve">. Wśród </w:t>
      </w:r>
      <w:r w:rsidRPr="00633175">
        <w:rPr>
          <w:rFonts w:eastAsia="Lato" w:cs="Times New Roman"/>
          <w:lang w:eastAsia="pl-PL"/>
        </w:rPr>
        <w:t>nich było 52 zgłoszenia (77%), 5</w:t>
      </w:r>
      <w:r w:rsidR="00683368">
        <w:rPr>
          <w:rFonts w:eastAsia="Lato" w:cs="Times New Roman"/>
          <w:lang w:eastAsia="pl-PL"/>
        </w:rPr>
        <w:t> </w:t>
      </w:r>
      <w:r w:rsidRPr="00633175">
        <w:rPr>
          <w:rFonts w:eastAsia="Lato" w:cs="Times New Roman"/>
          <w:lang w:eastAsia="pl-PL"/>
        </w:rPr>
        <w:t xml:space="preserve">skarg (7%) i 11 (16%) działań rzeczników z własnej inicjatywy. </w:t>
      </w:r>
      <w:bookmarkStart w:id="191" w:name="_Hlk136957729"/>
    </w:p>
    <w:p w14:paraId="1E085803" w14:textId="2EF8E6FB" w:rsidR="00A46CF0" w:rsidRDefault="00A46CF0" w:rsidP="00F45B22">
      <w:pPr>
        <w:spacing w:after="0" w:afterAutospacing="0"/>
      </w:pPr>
      <w:bookmarkStart w:id="192" w:name="_Toc233270102"/>
      <w:r w:rsidRPr="0087305A">
        <w:rPr>
          <w:b/>
          <w:bCs/>
        </w:rPr>
        <w:t xml:space="preserve">Tabela </w:t>
      </w:r>
      <w:r w:rsidRPr="0087305A">
        <w:rPr>
          <w:b/>
          <w:bCs/>
        </w:rPr>
        <w:fldChar w:fldCharType="begin"/>
      </w:r>
      <w:r w:rsidRPr="0087305A">
        <w:rPr>
          <w:b/>
          <w:bCs/>
        </w:rPr>
        <w:instrText xml:space="preserve"> SEQ Tabela \* ARABIC </w:instrText>
      </w:r>
      <w:r w:rsidRPr="0087305A">
        <w:rPr>
          <w:b/>
          <w:bCs/>
        </w:rPr>
        <w:fldChar w:fldCharType="separate"/>
      </w:r>
      <w:r w:rsidR="005A50FD">
        <w:rPr>
          <w:b/>
          <w:bCs/>
          <w:noProof/>
        </w:rPr>
        <w:t>11</w:t>
      </w:r>
      <w:r w:rsidRPr="0087305A">
        <w:rPr>
          <w:b/>
          <w:bCs/>
        </w:rPr>
        <w:fldChar w:fldCharType="end"/>
      </w:r>
      <w:r w:rsidRPr="0087305A">
        <w:rPr>
          <w:b/>
          <w:bCs/>
        </w:rPr>
        <w:t>:</w:t>
      </w:r>
      <w:r>
        <w:t xml:space="preserve"> </w:t>
      </w:r>
      <w:r w:rsidRPr="00A46CF0">
        <w:t xml:space="preserve">Sygnały związane z prawem do </w:t>
      </w:r>
      <w:r w:rsidR="007538B2" w:rsidRPr="007538B2">
        <w:t>wyrażenia zgody</w:t>
      </w:r>
      <w:r w:rsidRPr="00A46CF0">
        <w:t xml:space="preserve"> dotyczące opieki psychiatrycznej i</w:t>
      </w:r>
      <w:r w:rsidR="0087305A">
        <w:t> </w:t>
      </w:r>
      <w:r w:rsidRPr="00A46CF0">
        <w:t>leczenia uzależnień</w:t>
      </w:r>
      <w:r w:rsidR="7FCD06F4">
        <w:t>.</w:t>
      </w:r>
      <w:bookmarkEnd w:id="192"/>
    </w:p>
    <w:tbl>
      <w:tblPr>
        <w:tblStyle w:val="Tabela-Siatka"/>
        <w:tblpPr w:leftFromText="141" w:rightFromText="141" w:vertAnchor="text" w:horzAnchor="margin" w:tblpY="1"/>
        <w:tblW w:w="8887" w:type="dxa"/>
        <w:tblInd w:w="0" w:type="dxa"/>
        <w:tblLook w:val="04A0" w:firstRow="1" w:lastRow="0" w:firstColumn="1" w:lastColumn="0" w:noHBand="0" w:noVBand="1"/>
      </w:tblPr>
      <w:tblGrid>
        <w:gridCol w:w="2122"/>
        <w:gridCol w:w="1058"/>
        <w:gridCol w:w="1034"/>
        <w:gridCol w:w="1241"/>
        <w:gridCol w:w="1285"/>
        <w:gridCol w:w="1285"/>
        <w:gridCol w:w="963"/>
      </w:tblGrid>
      <w:tr w:rsidR="00633175" w:rsidRPr="00633175" w14:paraId="7A9FE5E0" w14:textId="77777777" w:rsidTr="0087305A">
        <w:trPr>
          <w:trHeight w:val="699"/>
        </w:trPr>
        <w:tc>
          <w:tcPr>
            <w:tcW w:w="2122" w:type="dxa"/>
            <w:noWrap/>
            <w:hideMark/>
          </w:tcPr>
          <w:bookmarkEnd w:id="191"/>
          <w:p w14:paraId="1FD57A34" w14:textId="77777777" w:rsidR="00633175" w:rsidRPr="003C65AF" w:rsidRDefault="00633175" w:rsidP="00633175">
            <w:pPr>
              <w:spacing w:before="0" w:beforeAutospacing="0" w:after="0" w:afterAutospacing="0" w:line="240" w:lineRule="auto"/>
              <w:jc w:val="left"/>
              <w:rPr>
                <w:rFonts w:eastAsia="Aptos"/>
                <w:b/>
                <w:bCs/>
              </w:rPr>
            </w:pPr>
            <w:r w:rsidRPr="003C65AF">
              <w:rPr>
                <w:b/>
                <w:bCs/>
              </w:rPr>
              <w:t>Prawo</w:t>
            </w:r>
            <w:r w:rsidRPr="003C65AF">
              <w:rPr>
                <w:rFonts w:eastAsia="Aptos"/>
                <w:b/>
                <w:bCs/>
              </w:rPr>
              <w:t xml:space="preserve"> pacjenta</w:t>
            </w:r>
          </w:p>
        </w:tc>
        <w:tc>
          <w:tcPr>
            <w:tcW w:w="1058" w:type="dxa"/>
            <w:noWrap/>
            <w:hideMark/>
          </w:tcPr>
          <w:p w14:paraId="5BBDE20C" w14:textId="77777777" w:rsidR="00633175" w:rsidRPr="003C65AF" w:rsidRDefault="00633175" w:rsidP="00633175">
            <w:pPr>
              <w:spacing w:before="0" w:beforeAutospacing="0" w:after="0" w:afterAutospacing="0" w:line="240" w:lineRule="auto"/>
              <w:jc w:val="left"/>
              <w:rPr>
                <w:rFonts w:eastAsia="Aptos"/>
                <w:b/>
                <w:bCs/>
              </w:rPr>
            </w:pPr>
            <w:r w:rsidRPr="003C65AF">
              <w:rPr>
                <w:b/>
                <w:bCs/>
              </w:rPr>
              <w:t>Skargi</w:t>
            </w:r>
            <w:r w:rsidRPr="003C65AF">
              <w:rPr>
                <w:rFonts w:eastAsia="Aptos"/>
                <w:b/>
                <w:bCs/>
              </w:rPr>
              <w:t xml:space="preserve"> pisemne</w:t>
            </w:r>
          </w:p>
        </w:tc>
        <w:tc>
          <w:tcPr>
            <w:tcW w:w="1034" w:type="dxa"/>
            <w:noWrap/>
            <w:hideMark/>
          </w:tcPr>
          <w:p w14:paraId="1E95D94D" w14:textId="77777777" w:rsidR="00633175" w:rsidRPr="003C65AF" w:rsidRDefault="00633175" w:rsidP="00633175">
            <w:pPr>
              <w:spacing w:before="0" w:beforeAutospacing="0" w:after="0" w:afterAutospacing="0" w:line="240" w:lineRule="auto"/>
              <w:jc w:val="left"/>
              <w:rPr>
                <w:rFonts w:eastAsia="Aptos"/>
                <w:b/>
                <w:bCs/>
              </w:rPr>
            </w:pPr>
            <w:r w:rsidRPr="003C65AF">
              <w:rPr>
                <w:b/>
                <w:bCs/>
              </w:rPr>
              <w:t>Skargi</w:t>
            </w:r>
            <w:r w:rsidRPr="003C65AF">
              <w:rPr>
                <w:rFonts w:eastAsia="Aptos"/>
                <w:b/>
                <w:bCs/>
              </w:rPr>
              <w:t xml:space="preserve"> ustne</w:t>
            </w:r>
          </w:p>
        </w:tc>
        <w:tc>
          <w:tcPr>
            <w:tcW w:w="1195" w:type="dxa"/>
            <w:noWrap/>
            <w:hideMark/>
          </w:tcPr>
          <w:p w14:paraId="75BE2ADF" w14:textId="77777777" w:rsidR="00633175" w:rsidRPr="003C65AF" w:rsidRDefault="00633175" w:rsidP="00633175">
            <w:pPr>
              <w:spacing w:before="0" w:beforeAutospacing="0" w:after="0" w:afterAutospacing="0" w:line="240" w:lineRule="auto"/>
              <w:jc w:val="left"/>
              <w:rPr>
                <w:rFonts w:eastAsia="Aptos"/>
                <w:b/>
                <w:bCs/>
              </w:rPr>
            </w:pPr>
            <w:r w:rsidRPr="003C65AF">
              <w:rPr>
                <w:b/>
                <w:bCs/>
              </w:rPr>
              <w:t>Inicjatywa</w:t>
            </w:r>
            <w:r w:rsidRPr="003C65AF">
              <w:rPr>
                <w:rFonts w:eastAsia="Aptos"/>
                <w:b/>
                <w:bCs/>
              </w:rPr>
              <w:t xml:space="preserve"> własna</w:t>
            </w:r>
          </w:p>
        </w:tc>
        <w:tc>
          <w:tcPr>
            <w:tcW w:w="1259" w:type="dxa"/>
            <w:noWrap/>
            <w:hideMark/>
          </w:tcPr>
          <w:p w14:paraId="1B7FAD4B" w14:textId="77777777" w:rsidR="00633175" w:rsidRPr="003C65AF" w:rsidRDefault="00633175" w:rsidP="00633175">
            <w:pPr>
              <w:spacing w:before="0" w:beforeAutospacing="0" w:after="0" w:afterAutospacing="0" w:line="240" w:lineRule="auto"/>
              <w:jc w:val="left"/>
              <w:rPr>
                <w:rFonts w:eastAsia="Aptos"/>
                <w:b/>
                <w:bCs/>
              </w:rPr>
            </w:pPr>
            <w:r w:rsidRPr="003C65AF">
              <w:rPr>
                <w:b/>
                <w:bCs/>
              </w:rPr>
              <w:t>Zgłoszenie</w:t>
            </w:r>
            <w:r w:rsidRPr="003C65AF">
              <w:rPr>
                <w:rFonts w:eastAsia="Aptos"/>
                <w:b/>
                <w:bCs/>
              </w:rPr>
              <w:t xml:space="preserve"> pisemne</w:t>
            </w:r>
          </w:p>
        </w:tc>
        <w:tc>
          <w:tcPr>
            <w:tcW w:w="1259" w:type="dxa"/>
            <w:noWrap/>
            <w:hideMark/>
          </w:tcPr>
          <w:p w14:paraId="0C27C887" w14:textId="77777777" w:rsidR="00633175" w:rsidRPr="003C65AF" w:rsidRDefault="00633175" w:rsidP="00633175">
            <w:pPr>
              <w:spacing w:before="0" w:beforeAutospacing="0" w:after="0" w:afterAutospacing="0" w:line="240" w:lineRule="auto"/>
              <w:jc w:val="left"/>
              <w:rPr>
                <w:rFonts w:eastAsia="Aptos"/>
                <w:b/>
                <w:bCs/>
              </w:rPr>
            </w:pPr>
            <w:r w:rsidRPr="003C65AF">
              <w:rPr>
                <w:b/>
                <w:bCs/>
              </w:rPr>
              <w:t>Zgłoszenie</w:t>
            </w:r>
            <w:r w:rsidRPr="003C65AF">
              <w:rPr>
                <w:rFonts w:eastAsia="Aptos"/>
                <w:b/>
                <w:bCs/>
              </w:rPr>
              <w:t xml:space="preserve"> ustne</w:t>
            </w:r>
          </w:p>
        </w:tc>
        <w:tc>
          <w:tcPr>
            <w:tcW w:w="960" w:type="dxa"/>
            <w:noWrap/>
            <w:hideMark/>
          </w:tcPr>
          <w:p w14:paraId="6D4491F2" w14:textId="77777777" w:rsidR="00633175" w:rsidRPr="003C65AF" w:rsidRDefault="00633175" w:rsidP="00633175">
            <w:pPr>
              <w:spacing w:before="0" w:beforeAutospacing="0" w:after="0" w:afterAutospacing="0" w:line="240" w:lineRule="auto"/>
              <w:jc w:val="left"/>
              <w:rPr>
                <w:rFonts w:eastAsia="Aptos"/>
                <w:b/>
                <w:bCs/>
              </w:rPr>
            </w:pPr>
            <w:r w:rsidRPr="003C65AF">
              <w:rPr>
                <w:rFonts w:eastAsia="Aptos"/>
                <w:b/>
                <w:bCs/>
              </w:rPr>
              <w:t>Łącznie</w:t>
            </w:r>
          </w:p>
        </w:tc>
      </w:tr>
      <w:tr w:rsidR="00633175" w:rsidRPr="00633175" w14:paraId="75395FA3" w14:textId="77777777" w:rsidTr="0087305A">
        <w:trPr>
          <w:trHeight w:val="288"/>
        </w:trPr>
        <w:tc>
          <w:tcPr>
            <w:tcW w:w="2122" w:type="dxa"/>
            <w:noWrap/>
            <w:hideMark/>
          </w:tcPr>
          <w:p w14:paraId="6342B10B" w14:textId="77777777" w:rsidR="00633175" w:rsidRPr="007538B2" w:rsidRDefault="00633175" w:rsidP="00633175">
            <w:pPr>
              <w:spacing w:before="0" w:beforeAutospacing="0" w:after="0" w:afterAutospacing="0" w:line="240" w:lineRule="auto"/>
              <w:jc w:val="left"/>
              <w:rPr>
                <w:rFonts w:eastAsia="Aptos"/>
              </w:rPr>
            </w:pPr>
            <w:r w:rsidRPr="007538B2">
              <w:rPr>
                <w:rFonts w:eastAsia="Aptos"/>
              </w:rPr>
              <w:t xml:space="preserve">Prawo do wyrażenia zgody </w:t>
            </w:r>
          </w:p>
        </w:tc>
        <w:tc>
          <w:tcPr>
            <w:tcW w:w="1058" w:type="dxa"/>
            <w:noWrap/>
            <w:hideMark/>
          </w:tcPr>
          <w:p w14:paraId="108ED7C7" w14:textId="77777777" w:rsidR="00633175" w:rsidRPr="007538B2" w:rsidRDefault="00633175" w:rsidP="0087305A">
            <w:pPr>
              <w:spacing w:before="0" w:beforeAutospacing="0" w:after="0" w:afterAutospacing="0" w:line="240" w:lineRule="auto"/>
              <w:jc w:val="right"/>
              <w:rPr>
                <w:rFonts w:eastAsia="Aptos"/>
              </w:rPr>
            </w:pPr>
            <w:r w:rsidRPr="007538B2">
              <w:rPr>
                <w:rFonts w:eastAsia="Aptos"/>
              </w:rPr>
              <w:t>3</w:t>
            </w:r>
          </w:p>
        </w:tc>
        <w:tc>
          <w:tcPr>
            <w:tcW w:w="1034" w:type="dxa"/>
            <w:noWrap/>
            <w:hideMark/>
          </w:tcPr>
          <w:p w14:paraId="52F8AC88" w14:textId="77777777" w:rsidR="00633175" w:rsidRPr="007538B2" w:rsidRDefault="00633175" w:rsidP="0087305A">
            <w:pPr>
              <w:spacing w:before="0" w:beforeAutospacing="0" w:after="0" w:afterAutospacing="0" w:line="240" w:lineRule="auto"/>
              <w:jc w:val="right"/>
              <w:rPr>
                <w:rFonts w:eastAsia="Aptos"/>
              </w:rPr>
            </w:pPr>
            <w:r w:rsidRPr="007538B2">
              <w:rPr>
                <w:rFonts w:eastAsia="Aptos"/>
              </w:rPr>
              <w:t>2</w:t>
            </w:r>
          </w:p>
        </w:tc>
        <w:tc>
          <w:tcPr>
            <w:tcW w:w="1195" w:type="dxa"/>
            <w:noWrap/>
            <w:hideMark/>
          </w:tcPr>
          <w:p w14:paraId="28FFC2F0" w14:textId="77777777" w:rsidR="00633175" w:rsidRPr="007538B2" w:rsidRDefault="00633175" w:rsidP="0087305A">
            <w:pPr>
              <w:spacing w:before="0" w:beforeAutospacing="0" w:after="0" w:afterAutospacing="0" w:line="240" w:lineRule="auto"/>
              <w:jc w:val="right"/>
              <w:rPr>
                <w:rFonts w:eastAsia="Aptos"/>
              </w:rPr>
            </w:pPr>
            <w:r w:rsidRPr="007538B2">
              <w:rPr>
                <w:rFonts w:eastAsia="Aptos"/>
              </w:rPr>
              <w:t>11</w:t>
            </w:r>
          </w:p>
        </w:tc>
        <w:tc>
          <w:tcPr>
            <w:tcW w:w="1259" w:type="dxa"/>
            <w:noWrap/>
            <w:hideMark/>
          </w:tcPr>
          <w:p w14:paraId="76E62961" w14:textId="77777777" w:rsidR="00633175" w:rsidRPr="007538B2" w:rsidRDefault="00633175" w:rsidP="0087305A">
            <w:pPr>
              <w:spacing w:before="0" w:beforeAutospacing="0" w:after="0" w:afterAutospacing="0" w:line="240" w:lineRule="auto"/>
              <w:jc w:val="right"/>
              <w:rPr>
                <w:rFonts w:eastAsia="Aptos"/>
              </w:rPr>
            </w:pPr>
            <w:r w:rsidRPr="007538B2">
              <w:rPr>
                <w:rFonts w:eastAsia="Aptos"/>
              </w:rPr>
              <w:t>29</w:t>
            </w:r>
          </w:p>
        </w:tc>
        <w:tc>
          <w:tcPr>
            <w:tcW w:w="1259" w:type="dxa"/>
            <w:noWrap/>
            <w:hideMark/>
          </w:tcPr>
          <w:p w14:paraId="76CE7747" w14:textId="77777777" w:rsidR="00633175" w:rsidRPr="007538B2" w:rsidRDefault="00633175" w:rsidP="0087305A">
            <w:pPr>
              <w:spacing w:before="0" w:beforeAutospacing="0" w:after="0" w:afterAutospacing="0" w:line="240" w:lineRule="auto"/>
              <w:jc w:val="right"/>
              <w:rPr>
                <w:rFonts w:eastAsia="Aptos"/>
              </w:rPr>
            </w:pPr>
            <w:r w:rsidRPr="007538B2">
              <w:rPr>
                <w:rFonts w:eastAsia="Aptos"/>
              </w:rPr>
              <w:t>23</w:t>
            </w:r>
          </w:p>
        </w:tc>
        <w:tc>
          <w:tcPr>
            <w:tcW w:w="960" w:type="dxa"/>
            <w:noWrap/>
            <w:hideMark/>
          </w:tcPr>
          <w:p w14:paraId="69C2E789" w14:textId="77777777" w:rsidR="00633175" w:rsidRPr="007538B2" w:rsidRDefault="00633175" w:rsidP="0087305A">
            <w:pPr>
              <w:spacing w:before="0" w:beforeAutospacing="0" w:after="0" w:afterAutospacing="0" w:line="240" w:lineRule="auto"/>
              <w:jc w:val="right"/>
              <w:rPr>
                <w:rFonts w:eastAsia="Aptos"/>
              </w:rPr>
            </w:pPr>
            <w:r w:rsidRPr="007538B2">
              <w:rPr>
                <w:rFonts w:eastAsia="Aptos"/>
              </w:rPr>
              <w:t>68</w:t>
            </w:r>
          </w:p>
        </w:tc>
      </w:tr>
    </w:tbl>
    <w:p w14:paraId="3516ED7F" w14:textId="77777777" w:rsidR="00633175" w:rsidRPr="00633175" w:rsidRDefault="00633175" w:rsidP="00633175">
      <w:pPr>
        <w:spacing w:before="0" w:beforeAutospacing="0" w:after="0" w:afterAutospacing="0" w:line="259" w:lineRule="auto"/>
        <w:jc w:val="left"/>
        <w:rPr>
          <w:rFonts w:eastAsia="Calibri" w:cs="Times New Roman"/>
        </w:rPr>
      </w:pPr>
    </w:p>
    <w:p w14:paraId="4BA1EF96" w14:textId="77777777" w:rsidR="00633175" w:rsidRPr="00633175" w:rsidRDefault="00633175" w:rsidP="00633175">
      <w:pPr>
        <w:spacing w:before="0" w:beforeAutospacing="0" w:after="0" w:afterAutospacing="0" w:line="259" w:lineRule="auto"/>
        <w:jc w:val="left"/>
        <w:rPr>
          <w:rFonts w:eastAsia="Lato" w:cs="Times New Roman"/>
          <w:lang w:eastAsia="pl-PL"/>
        </w:rPr>
      </w:pPr>
      <w:r w:rsidRPr="00633175">
        <w:rPr>
          <w:rFonts w:eastAsia="Lato" w:cs="Times New Roman"/>
          <w:lang w:eastAsia="pl-PL"/>
        </w:rPr>
        <w:t>W przypadku grupy pacjentów, których sytuacja uregulowana jest w ustawie o ochronie zdrowia psychicznego sprawy dotyczyły w szczególności:</w:t>
      </w:r>
    </w:p>
    <w:p w14:paraId="1E712E27" w14:textId="77777777" w:rsidR="00633175" w:rsidRPr="00633175" w:rsidRDefault="00633175" w:rsidP="00974095">
      <w:pPr>
        <w:numPr>
          <w:ilvl w:val="0"/>
          <w:numId w:val="14"/>
        </w:numPr>
        <w:spacing w:before="0" w:beforeAutospacing="0" w:after="0" w:afterAutospacing="0" w:line="259" w:lineRule="auto"/>
        <w:contextualSpacing/>
        <w:jc w:val="left"/>
        <w:rPr>
          <w:rFonts w:eastAsia="Lato" w:cs="Times New Roman"/>
          <w:lang w:eastAsia="pl-PL"/>
        </w:rPr>
      </w:pPr>
      <w:r w:rsidRPr="00633175">
        <w:rPr>
          <w:rFonts w:eastAsia="Lato" w:cs="Times New Roman"/>
          <w:lang w:eastAsia="pl-PL"/>
        </w:rPr>
        <w:t>wypisania ze szpitala osoby przebywającej w nim za zgodą (729 spraw);</w:t>
      </w:r>
    </w:p>
    <w:p w14:paraId="77044DC7" w14:textId="77777777" w:rsidR="00633175" w:rsidRPr="00633175" w:rsidRDefault="00633175" w:rsidP="00974095">
      <w:pPr>
        <w:numPr>
          <w:ilvl w:val="0"/>
          <w:numId w:val="14"/>
        </w:numPr>
        <w:spacing w:before="0" w:beforeAutospacing="0" w:after="0" w:afterAutospacing="0" w:line="259" w:lineRule="auto"/>
        <w:contextualSpacing/>
        <w:jc w:val="left"/>
        <w:rPr>
          <w:rFonts w:eastAsia="Lato" w:cs="Times New Roman"/>
          <w:lang w:eastAsia="pl-PL"/>
        </w:rPr>
      </w:pPr>
      <w:r w:rsidRPr="00633175">
        <w:rPr>
          <w:rFonts w:eastAsia="Lato" w:cs="Times New Roman"/>
          <w:lang w:eastAsia="pl-PL"/>
        </w:rPr>
        <w:t>wypisania ze szpitala psychiatrycznego osoby przebywającej w nim bez zgody (695 spraw);</w:t>
      </w:r>
    </w:p>
    <w:p w14:paraId="7B28D3A9" w14:textId="0C3C8D77" w:rsidR="00633175" w:rsidRPr="00633175" w:rsidRDefault="00633175" w:rsidP="00974095">
      <w:pPr>
        <w:numPr>
          <w:ilvl w:val="0"/>
          <w:numId w:val="14"/>
        </w:numPr>
        <w:spacing w:before="0" w:beforeAutospacing="0" w:after="0" w:afterAutospacing="0" w:line="259" w:lineRule="auto"/>
        <w:contextualSpacing/>
        <w:jc w:val="left"/>
        <w:rPr>
          <w:rFonts w:eastAsia="Lato" w:cs="Times New Roman"/>
          <w:lang w:eastAsia="pl-PL"/>
        </w:rPr>
      </w:pPr>
      <w:r w:rsidRPr="00633175">
        <w:rPr>
          <w:rFonts w:eastAsia="Lato" w:cs="Times New Roman"/>
          <w:lang w:eastAsia="pl-PL"/>
        </w:rPr>
        <w:t>przymusu bezpośredniego (591 spraw</w:t>
      </w:r>
      <w:r w:rsidRPr="6C1F77F7">
        <w:rPr>
          <w:rFonts w:eastAsia="Lato" w:cs="Times New Roman"/>
          <w:lang w:eastAsia="pl-PL"/>
        </w:rPr>
        <w:t>)</w:t>
      </w:r>
      <w:r w:rsidR="615C62AF" w:rsidRPr="6C1F77F7">
        <w:rPr>
          <w:rFonts w:eastAsia="Lato" w:cs="Times New Roman"/>
          <w:lang w:eastAsia="pl-PL"/>
        </w:rPr>
        <w:t>;</w:t>
      </w:r>
    </w:p>
    <w:p w14:paraId="684CEAB6" w14:textId="3F4D962F" w:rsidR="00633175" w:rsidRPr="00633175" w:rsidRDefault="00633175" w:rsidP="00974095">
      <w:pPr>
        <w:numPr>
          <w:ilvl w:val="0"/>
          <w:numId w:val="14"/>
        </w:numPr>
        <w:spacing w:before="0" w:beforeAutospacing="0" w:after="0" w:afterAutospacing="0" w:line="259" w:lineRule="auto"/>
        <w:contextualSpacing/>
        <w:jc w:val="left"/>
        <w:rPr>
          <w:rFonts w:eastAsia="Lato" w:cs="Times New Roman"/>
          <w:lang w:eastAsia="pl-PL"/>
        </w:rPr>
      </w:pPr>
      <w:r w:rsidRPr="00633175">
        <w:rPr>
          <w:rFonts w:eastAsia="Lato" w:cs="Times New Roman"/>
          <w:lang w:eastAsia="pl-PL"/>
        </w:rPr>
        <w:t>przyjęcia i leczenia w szpitalu psychiatrycznym za zgodą (136 spraw</w:t>
      </w:r>
      <w:r w:rsidRPr="12620E42">
        <w:rPr>
          <w:rFonts w:eastAsia="Lato" w:cs="Times New Roman"/>
          <w:lang w:eastAsia="pl-PL"/>
        </w:rPr>
        <w:t>)</w:t>
      </w:r>
      <w:r w:rsidR="161DABA0" w:rsidRPr="12620E42">
        <w:rPr>
          <w:rFonts w:eastAsia="Lato" w:cs="Times New Roman"/>
          <w:lang w:eastAsia="pl-PL"/>
        </w:rPr>
        <w:t>;</w:t>
      </w:r>
    </w:p>
    <w:p w14:paraId="69D52CBE" w14:textId="77777777" w:rsidR="00633175" w:rsidRPr="00633175" w:rsidRDefault="00633175" w:rsidP="00974095">
      <w:pPr>
        <w:numPr>
          <w:ilvl w:val="0"/>
          <w:numId w:val="14"/>
        </w:numPr>
        <w:spacing w:before="0" w:beforeAutospacing="0" w:after="0" w:afterAutospacing="0" w:line="259" w:lineRule="auto"/>
        <w:contextualSpacing/>
        <w:jc w:val="left"/>
        <w:rPr>
          <w:rFonts w:eastAsia="Lato" w:cs="Times New Roman"/>
          <w:lang w:eastAsia="pl-PL"/>
        </w:rPr>
      </w:pPr>
      <w:r w:rsidRPr="00633175">
        <w:rPr>
          <w:rFonts w:eastAsia="Lato" w:cs="Times New Roman"/>
          <w:lang w:eastAsia="pl-PL"/>
        </w:rPr>
        <w:t>przyjęcia i leczenia w szpitalu psychiatrycznym bez zgody (186 spraw).</w:t>
      </w:r>
    </w:p>
    <w:p w14:paraId="3222730E" w14:textId="77777777" w:rsidR="00633175" w:rsidRPr="00633175" w:rsidRDefault="00633175" w:rsidP="00633175">
      <w:pPr>
        <w:spacing w:before="0" w:beforeAutospacing="0" w:after="0" w:afterAutospacing="0"/>
        <w:ind w:left="360"/>
        <w:rPr>
          <w:rFonts w:eastAsia="Lato" w:cs="Times New Roman"/>
          <w:highlight w:val="yellow"/>
          <w:lang w:eastAsia="pl-PL"/>
        </w:rPr>
      </w:pPr>
    </w:p>
    <w:p w14:paraId="6EA4A77D" w14:textId="77777777" w:rsidR="00633175" w:rsidRPr="00633175" w:rsidRDefault="00633175" w:rsidP="00633175">
      <w:pPr>
        <w:spacing w:before="0" w:beforeAutospacing="0" w:after="160" w:afterAutospacing="0" w:line="259" w:lineRule="auto"/>
        <w:jc w:val="left"/>
        <w:rPr>
          <w:rFonts w:eastAsia="Aptos" w:cs="Times New Roman"/>
          <w:b/>
          <w:bCs/>
        </w:rPr>
      </w:pPr>
      <w:r w:rsidRPr="00633175">
        <w:rPr>
          <w:rFonts w:eastAsia="Aptos" w:cs="Times New Roman"/>
          <w:b/>
          <w:bCs/>
        </w:rPr>
        <w:t>Przykład sprawy</w:t>
      </w:r>
    </w:p>
    <w:p w14:paraId="4266A4EC" w14:textId="6278FE65" w:rsidR="009F760C" w:rsidRPr="00737F22" w:rsidRDefault="00633175" w:rsidP="00452E6C">
      <w:pPr>
        <w:spacing w:before="0" w:beforeAutospacing="0" w:after="160" w:afterAutospacing="0"/>
        <w:rPr>
          <w:rFonts w:eastAsia="Aptos" w:cs="Times New Roman"/>
          <w:i/>
          <w:iCs/>
        </w:rPr>
      </w:pPr>
      <w:r w:rsidRPr="00737F22">
        <w:rPr>
          <w:rFonts w:eastAsia="Aptos" w:cs="Times New Roman"/>
          <w:i/>
          <w:iCs/>
        </w:rPr>
        <w:t>Sprawa dotyczyła małoletniego pacjenta, hospitalizowanego w oddziale psychiatrycznym dla dzieci i młodzieży. Personel nie pozyskał od przedstawiciela ustawowego pacjenta odrębnej zgody na podawanie leku off label.</w:t>
      </w:r>
    </w:p>
    <w:p w14:paraId="2CE13374" w14:textId="77777777" w:rsidR="00D17DC3" w:rsidRPr="00686936" w:rsidRDefault="00D17DC3" w:rsidP="00D17DC3">
      <w:pPr>
        <w:rPr>
          <w:rFonts w:eastAsia="Aptos" w:cs="Times New Roman"/>
          <w:color w:val="153D63"/>
        </w:rPr>
      </w:pPr>
      <w:bookmarkStart w:id="193" w:name="_Toc106378136"/>
      <w:bookmarkStart w:id="194" w:name="_Toc108164144"/>
      <w:bookmarkStart w:id="195" w:name="_Toc109822365"/>
      <w:bookmarkStart w:id="196" w:name="_Toc139363120"/>
      <w:bookmarkStart w:id="197" w:name="_Toc139369162"/>
      <w:bookmarkStart w:id="198" w:name="_Toc169268740"/>
      <w:bookmarkEnd w:id="189"/>
      <w:bookmarkEnd w:id="190"/>
      <w:r w:rsidRPr="00686936">
        <w:rPr>
          <w:rFonts w:eastAsia="Aptos" w:cs="Times New Roman"/>
          <w:color w:val="153D63"/>
        </w:rPr>
        <w:t>5.2.4. Prawo do dokumentacji medycznej</w:t>
      </w:r>
      <w:bookmarkEnd w:id="193"/>
      <w:bookmarkEnd w:id="194"/>
      <w:bookmarkEnd w:id="195"/>
      <w:bookmarkEnd w:id="196"/>
      <w:bookmarkEnd w:id="197"/>
      <w:bookmarkEnd w:id="198"/>
    </w:p>
    <w:p w14:paraId="567FB771" w14:textId="77777777" w:rsidR="00D17DC3" w:rsidRPr="00686936" w:rsidRDefault="00D17DC3" w:rsidP="00D17DC3">
      <w:pPr>
        <w:spacing w:before="0" w:beforeAutospacing="0" w:after="0" w:afterAutospacing="0"/>
        <w:rPr>
          <w:rFonts w:eastAsia="Lato" w:cs="Times New Roman"/>
          <w:lang w:eastAsia="pl-PL"/>
        </w:rPr>
      </w:pPr>
      <w:r w:rsidRPr="00686936">
        <w:rPr>
          <w:rFonts w:eastAsia="Lato" w:cs="Times New Roman"/>
          <w:lang w:eastAsia="pl-PL"/>
        </w:rPr>
        <w:t xml:space="preserve">Prawo do dokumentacji medycznej jest uważane za jedno z podstawowych praw przysługujących pacjentowi. Dokumentacja medyczna powinna obrazować cały proces leczenia pacjenta. Ma duże znaczenie dla zachowania ciągłości procesu, dlatego podmiot udzielający świadczeń zdrowotnych jest zobowiązany prowadzić, przechowywać i udostępniać dokumentację medyczną, Dokumentacja medyczna pełni nie tylko rolę kliniczną, jest także </w:t>
      </w:r>
      <w:r w:rsidRPr="00686936">
        <w:rPr>
          <w:rFonts w:eastAsia="Lato" w:cs="Times New Roman"/>
          <w:lang w:eastAsia="pl-PL"/>
        </w:rPr>
        <w:lastRenderedPageBreak/>
        <w:t>podstawowym źródłem dowodowym w procesach o odszkodowanie za błędy medyczne. Jest niezbędna przy ubieganiu się o różnego rodzaju świadczenia socjalne, a także wykorzystywana w toku innych postępowań przed organami administracji publicznej. Podmiot udzielający świadczeń zdrowotnych ma obowiązek udostępnienia dokumentacji medycznej również osobie upoważnionej przez pacjenta. Prawidłowo prowadzona i kompletna dokumentacja medyczna ma wpływ na zachowanie ciągłości i jest podstawą wielu decyzji medycznych. Prawo to jest ściśle powiązane z prawem do świadczeń zdrowotnych.</w:t>
      </w:r>
    </w:p>
    <w:p w14:paraId="7CAD3CC5" w14:textId="77777777" w:rsidR="00D17DC3" w:rsidRPr="00686936" w:rsidRDefault="00D17DC3" w:rsidP="00D17DC3">
      <w:pPr>
        <w:keepNext/>
        <w:keepLines/>
        <w:spacing w:before="80" w:after="40"/>
        <w:outlineLvl w:val="4"/>
        <w:rPr>
          <w:rFonts w:eastAsia="Times New Roman" w:cs="Times New Roman"/>
          <w:color w:val="0F4761"/>
        </w:rPr>
      </w:pPr>
      <w:bookmarkStart w:id="199" w:name="_Toc139363121"/>
      <w:bookmarkStart w:id="200" w:name="_Toc139369163"/>
      <w:r w:rsidRPr="00686936">
        <w:rPr>
          <w:rFonts w:eastAsia="Times New Roman" w:cs="Times New Roman"/>
          <w:color w:val="0F4761"/>
        </w:rPr>
        <w:t>Sprawy kierowane do Rzecznika w ramach prawa do dokumentacji medycznej</w:t>
      </w:r>
      <w:bookmarkEnd w:id="199"/>
      <w:bookmarkEnd w:id="200"/>
    </w:p>
    <w:p w14:paraId="1D013FCA" w14:textId="708B664D" w:rsidR="00D17DC3" w:rsidRPr="00D75CD2" w:rsidRDefault="00D17DC3" w:rsidP="00D17DC3">
      <w:pPr>
        <w:spacing w:before="0" w:beforeAutospacing="0" w:after="0" w:afterAutospacing="0"/>
        <w:rPr>
          <w:rFonts w:eastAsia="Lato" w:cs="Times New Roman"/>
          <w:lang w:eastAsia="pl-PL"/>
        </w:rPr>
      </w:pPr>
      <w:bookmarkStart w:id="201" w:name="_Hlk106229475"/>
      <w:r w:rsidRPr="00D75CD2">
        <w:rPr>
          <w:rFonts w:eastAsia="Lato" w:cs="Times New Roman"/>
          <w:lang w:eastAsia="pl-PL"/>
        </w:rPr>
        <w:t>Rzecznik odnotował 5</w:t>
      </w:r>
      <w:r w:rsidR="007E010B" w:rsidRPr="00D75CD2">
        <w:rPr>
          <w:rFonts w:eastAsia="Lato" w:cs="Times New Roman"/>
          <w:lang w:eastAsia="pl-PL"/>
        </w:rPr>
        <w:t>839</w:t>
      </w:r>
      <w:r w:rsidRPr="00D75CD2">
        <w:rPr>
          <w:rFonts w:eastAsia="Lato" w:cs="Times New Roman"/>
          <w:lang w:eastAsia="pl-PL"/>
        </w:rPr>
        <w:t xml:space="preserve"> zgłoszeń, wniosków i skarg dotyczących prawa pacjenta do</w:t>
      </w:r>
      <w:r w:rsidR="00452E6C">
        <w:rPr>
          <w:rFonts w:eastAsia="Lato" w:cs="Times New Roman"/>
          <w:lang w:eastAsia="pl-PL"/>
        </w:rPr>
        <w:t> </w:t>
      </w:r>
      <w:r w:rsidRPr="00D75CD2">
        <w:rPr>
          <w:rFonts w:eastAsia="Lato" w:cs="Times New Roman"/>
          <w:lang w:eastAsia="pl-PL"/>
        </w:rPr>
        <w:t xml:space="preserve">dokumentacji medycznej, co stanowi </w:t>
      </w:r>
      <w:r w:rsidR="00D75CD2" w:rsidRPr="00D75CD2">
        <w:rPr>
          <w:rFonts w:eastAsia="Lato" w:cs="Times New Roman"/>
          <w:lang w:eastAsia="pl-PL"/>
        </w:rPr>
        <w:t>7</w:t>
      </w:r>
      <w:r w:rsidRPr="00D75CD2">
        <w:rPr>
          <w:rFonts w:eastAsia="Lato" w:cs="Times New Roman"/>
          <w:lang w:eastAsia="pl-PL"/>
        </w:rPr>
        <w:t>,</w:t>
      </w:r>
      <w:r w:rsidR="00D75CD2" w:rsidRPr="00D75CD2">
        <w:rPr>
          <w:rFonts w:eastAsia="Lato" w:cs="Times New Roman"/>
          <w:lang w:eastAsia="pl-PL"/>
        </w:rPr>
        <w:t>7</w:t>
      </w:r>
      <w:r w:rsidRPr="00D75CD2">
        <w:rPr>
          <w:rFonts w:eastAsia="Lato" w:cs="Times New Roman"/>
          <w:lang w:eastAsia="pl-PL"/>
        </w:rPr>
        <w:t xml:space="preserve">% ogólnej liczby zgłoszeń. </w:t>
      </w:r>
      <w:bookmarkEnd w:id="201"/>
    </w:p>
    <w:p w14:paraId="53F8E35A" w14:textId="77777777" w:rsidR="00D17DC3" w:rsidRPr="00180092" w:rsidRDefault="00D17DC3" w:rsidP="00D17DC3">
      <w:pPr>
        <w:spacing w:before="0" w:beforeAutospacing="0" w:after="0" w:afterAutospacing="0"/>
        <w:rPr>
          <w:rFonts w:eastAsia="Lato" w:cs="Times New Roman"/>
          <w:lang w:eastAsia="pl-PL"/>
        </w:rPr>
      </w:pPr>
      <w:r w:rsidRPr="00180092">
        <w:rPr>
          <w:rFonts w:eastAsia="Lato" w:cs="Times New Roman"/>
          <w:lang w:eastAsia="pl-PL"/>
        </w:rPr>
        <w:t>Przykładowe zgłoszenia pacjentów:</w:t>
      </w:r>
    </w:p>
    <w:p w14:paraId="672FF5AC" w14:textId="77777777" w:rsidR="00D17DC3" w:rsidRPr="00180092" w:rsidRDefault="00D17DC3" w:rsidP="00974095">
      <w:pPr>
        <w:numPr>
          <w:ilvl w:val="0"/>
          <w:numId w:val="15"/>
        </w:numPr>
        <w:spacing w:before="0" w:beforeAutospacing="0" w:after="0" w:afterAutospacing="0"/>
        <w:contextualSpacing/>
        <w:rPr>
          <w:rFonts w:eastAsia="Times New Roman" w:cs="Times New Roman"/>
          <w:lang w:eastAsia="pl-PL"/>
        </w:rPr>
      </w:pPr>
      <w:r w:rsidRPr="00180092">
        <w:rPr>
          <w:rFonts w:eastAsia="Times New Roman" w:cs="Times New Roman"/>
          <w:lang w:eastAsia="pl-PL"/>
        </w:rPr>
        <w:t>zwłoka w udostępnieniu dokumentacji medycznej;</w:t>
      </w:r>
    </w:p>
    <w:p w14:paraId="54C2DEB3" w14:textId="7E8F4865" w:rsidR="00180092" w:rsidRPr="00180092" w:rsidRDefault="00180092" w:rsidP="00974095">
      <w:pPr>
        <w:numPr>
          <w:ilvl w:val="0"/>
          <w:numId w:val="15"/>
        </w:numPr>
        <w:spacing w:before="0" w:beforeAutospacing="0" w:after="0" w:afterAutospacing="0"/>
        <w:contextualSpacing/>
        <w:rPr>
          <w:rFonts w:eastAsia="Calibri" w:cs="Times New Roman"/>
          <w:lang w:eastAsia="pl-PL"/>
        </w:rPr>
      </w:pPr>
      <w:r w:rsidRPr="00180092">
        <w:rPr>
          <w:rFonts w:eastAsia="Calibri" w:cs="Times New Roman"/>
          <w:lang w:eastAsia="pl-PL"/>
        </w:rPr>
        <w:t>prowadzenie dokumentacji medycznej w sposób niezgodny z obowiązującymi przepisami</w:t>
      </w:r>
      <w:r w:rsidR="6A04D47E" w:rsidRPr="795AD312">
        <w:rPr>
          <w:rFonts w:eastAsia="Calibri" w:cs="Times New Roman"/>
          <w:lang w:eastAsia="pl-PL"/>
        </w:rPr>
        <w:t>;</w:t>
      </w:r>
    </w:p>
    <w:p w14:paraId="52E64F32" w14:textId="77777777" w:rsidR="00180092" w:rsidRPr="00180092" w:rsidRDefault="00180092" w:rsidP="00974095">
      <w:pPr>
        <w:numPr>
          <w:ilvl w:val="0"/>
          <w:numId w:val="15"/>
        </w:numPr>
        <w:spacing w:before="0" w:beforeAutospacing="0" w:after="0" w:afterAutospacing="0"/>
        <w:contextualSpacing/>
        <w:rPr>
          <w:rFonts w:eastAsia="Lato" w:cs="Times New Roman"/>
          <w:lang w:eastAsia="pl-PL"/>
        </w:rPr>
      </w:pPr>
      <w:r w:rsidRPr="00180092">
        <w:rPr>
          <w:rFonts w:eastAsia="Lato" w:cs="Times New Roman"/>
          <w:lang w:eastAsia="pl-PL"/>
        </w:rPr>
        <w:t>odmowa udostępnienia dokumentacji osobie upoważnionej;</w:t>
      </w:r>
    </w:p>
    <w:p w14:paraId="687906A8" w14:textId="77777777" w:rsidR="00180092" w:rsidRPr="00180092" w:rsidRDefault="00180092" w:rsidP="00974095">
      <w:pPr>
        <w:numPr>
          <w:ilvl w:val="0"/>
          <w:numId w:val="15"/>
        </w:numPr>
        <w:spacing w:before="0" w:beforeAutospacing="0" w:after="0" w:afterAutospacing="0"/>
        <w:contextualSpacing/>
        <w:rPr>
          <w:rFonts w:eastAsia="Lato" w:cs="Times New Roman"/>
          <w:lang w:eastAsia="pl-PL"/>
        </w:rPr>
      </w:pPr>
      <w:bookmarkStart w:id="202" w:name="_Toc139363122"/>
      <w:bookmarkStart w:id="203" w:name="_Toc139369164"/>
      <w:r w:rsidRPr="00180092">
        <w:rPr>
          <w:rFonts w:eastAsia="Lato" w:cs="Times New Roman"/>
          <w:lang w:eastAsia="pl-PL"/>
        </w:rPr>
        <w:t>uzależnienie wydania dokumentacji medycznej od wypełnienia formularza.</w:t>
      </w:r>
    </w:p>
    <w:p w14:paraId="6F497234" w14:textId="77777777" w:rsidR="00D17DC3" w:rsidRPr="00C6266B" w:rsidRDefault="00D17DC3" w:rsidP="00D17DC3">
      <w:pPr>
        <w:keepNext/>
        <w:keepLines/>
        <w:spacing w:before="80" w:after="40"/>
        <w:outlineLvl w:val="4"/>
        <w:rPr>
          <w:rFonts w:eastAsia="Times New Roman" w:cs="Times New Roman"/>
          <w:color w:val="0F4761"/>
          <w:lang w:eastAsia="pl-PL"/>
        </w:rPr>
      </w:pPr>
      <w:r w:rsidRPr="00C6266B">
        <w:rPr>
          <w:rFonts w:eastAsia="Times New Roman" w:cs="Times New Roman"/>
          <w:color w:val="0F4761"/>
        </w:rPr>
        <w:t>Postępowania wyjaśniające w sprawach indywidualnych</w:t>
      </w:r>
      <w:bookmarkEnd w:id="202"/>
      <w:bookmarkEnd w:id="203"/>
      <w:r w:rsidRPr="00C6266B">
        <w:rPr>
          <w:rFonts w:eastAsia="Times New Roman" w:cs="Times New Roman"/>
          <w:color w:val="0F4761"/>
        </w:rPr>
        <w:t xml:space="preserve"> </w:t>
      </w:r>
      <w:bookmarkStart w:id="204" w:name="_Toc139363123"/>
      <w:bookmarkStart w:id="205" w:name="_Toc139369165"/>
      <w:r w:rsidRPr="00C6266B">
        <w:rPr>
          <w:rFonts w:eastAsia="Times New Roman" w:cs="Times New Roman"/>
          <w:color w:val="0F4761"/>
        </w:rPr>
        <w:t>zakończone przez Rzecznika dotyczące prawa do dokumentacji medycznej</w:t>
      </w:r>
      <w:bookmarkEnd w:id="204"/>
      <w:bookmarkEnd w:id="205"/>
    </w:p>
    <w:p w14:paraId="2F2A5054" w14:textId="2BCE9194" w:rsidR="00D17DC3" w:rsidRPr="009F760C" w:rsidRDefault="00925A33" w:rsidP="009F760C">
      <w:pPr>
        <w:rPr>
          <w:rFonts w:eastAsia="Aptos" w:cs="Times New Roman"/>
          <w:lang w:eastAsia="pl-PL"/>
        </w:rPr>
      </w:pPr>
      <w:r w:rsidRPr="00A67044">
        <w:rPr>
          <w:rFonts w:eastAsia="Aptos" w:cs="Times New Roman"/>
          <w:lang w:eastAsia="pl-PL"/>
        </w:rPr>
        <w:t>249</w:t>
      </w:r>
      <w:r w:rsidR="00D17DC3" w:rsidRPr="00A67044">
        <w:rPr>
          <w:rFonts w:eastAsia="Aptos" w:cs="Times New Roman"/>
          <w:lang w:eastAsia="pl-PL"/>
        </w:rPr>
        <w:t xml:space="preserve"> z </w:t>
      </w:r>
      <w:r w:rsidR="006D7E74">
        <w:rPr>
          <w:rFonts w:eastAsia="Aptos" w:cs="Times New Roman"/>
          <w:lang w:eastAsia="pl-PL"/>
        </w:rPr>
        <w:t>1652</w:t>
      </w:r>
      <w:r w:rsidR="00D17DC3" w:rsidRPr="00A67044">
        <w:rPr>
          <w:rFonts w:eastAsia="Aptos" w:cs="Times New Roman"/>
          <w:lang w:eastAsia="pl-PL"/>
        </w:rPr>
        <w:t xml:space="preserve"> (</w:t>
      </w:r>
      <w:r w:rsidR="008E4B4F">
        <w:rPr>
          <w:rFonts w:eastAsia="Aptos" w:cs="Times New Roman"/>
          <w:lang w:eastAsia="pl-PL"/>
        </w:rPr>
        <w:t>15</w:t>
      </w:r>
      <w:r w:rsidR="00D17DC3" w:rsidRPr="00A67044">
        <w:rPr>
          <w:rFonts w:eastAsia="Aptos" w:cs="Times New Roman"/>
          <w:lang w:eastAsia="pl-PL"/>
        </w:rPr>
        <w:t>%) zakończonych w 202</w:t>
      </w:r>
      <w:r w:rsidR="000E54FD" w:rsidRPr="00A67044">
        <w:rPr>
          <w:rFonts w:eastAsia="Aptos" w:cs="Times New Roman"/>
          <w:lang w:eastAsia="pl-PL"/>
        </w:rPr>
        <w:t>5</w:t>
      </w:r>
      <w:r w:rsidR="00D17DC3" w:rsidRPr="00A67044">
        <w:rPr>
          <w:rFonts w:eastAsia="Aptos" w:cs="Times New Roman"/>
          <w:lang w:eastAsia="pl-PL"/>
        </w:rPr>
        <w:t> r. postępowań wyjaśniających, dotyczyło prawa pacjenta do dokumentacji medycznej. W 2</w:t>
      </w:r>
      <w:r w:rsidR="00555886" w:rsidRPr="00A67044">
        <w:rPr>
          <w:rFonts w:eastAsia="Aptos" w:cs="Times New Roman"/>
          <w:lang w:eastAsia="pl-PL"/>
        </w:rPr>
        <w:t>1</w:t>
      </w:r>
      <w:r w:rsidR="00D17DC3" w:rsidRPr="00A67044">
        <w:rPr>
          <w:rFonts w:eastAsia="Aptos" w:cs="Times New Roman"/>
          <w:lang w:eastAsia="pl-PL"/>
        </w:rPr>
        <w:t>7 (8</w:t>
      </w:r>
      <w:r w:rsidR="006102A6" w:rsidRPr="00A67044">
        <w:rPr>
          <w:rFonts w:eastAsia="Aptos" w:cs="Times New Roman"/>
          <w:lang w:eastAsia="pl-PL"/>
        </w:rPr>
        <w:t>7</w:t>
      </w:r>
      <w:r w:rsidR="00D17DC3" w:rsidRPr="00A67044">
        <w:rPr>
          <w:rFonts w:eastAsia="Aptos" w:cs="Times New Roman"/>
          <w:lang w:eastAsia="pl-PL"/>
        </w:rPr>
        <w:t>%) przypadkach stwierdzono naruszenie. Przedmiotem postępowań była m.in.</w:t>
      </w:r>
      <w:r w:rsidR="00D17DC3" w:rsidRPr="00A67044">
        <w:rPr>
          <w:rFonts w:eastAsia="Times New Roman" w:cs="Times New Roman"/>
          <w:lang w:eastAsia="pl-PL"/>
        </w:rPr>
        <w:t xml:space="preserve"> niewłaściwe prowadzona dokumentacja medyczna, nieczytelnie, odmowa udostępnienie czytelnej dokumentacji.</w:t>
      </w:r>
    </w:p>
    <w:p w14:paraId="2B642138" w14:textId="584F67D3" w:rsidR="00D17DC3" w:rsidRPr="009F760C" w:rsidRDefault="00D17DC3" w:rsidP="009F760C">
      <w:pPr>
        <w:rPr>
          <w:rFonts w:eastAsia="Aptos" w:cs="Times New Roman"/>
          <w:lang w:eastAsia="pl-PL"/>
        </w:rPr>
      </w:pPr>
      <w:r w:rsidRPr="003F1259">
        <w:rPr>
          <w:rFonts w:eastAsia="Aptos" w:cs="Times New Roman"/>
          <w:lang w:eastAsia="pl-PL"/>
        </w:rPr>
        <w:t>Najwięcej naruszeń zostało stwierdzonych w 202</w:t>
      </w:r>
      <w:r w:rsidR="00A67044" w:rsidRPr="003F1259">
        <w:rPr>
          <w:rFonts w:eastAsia="Aptos" w:cs="Times New Roman"/>
          <w:lang w:eastAsia="pl-PL"/>
        </w:rPr>
        <w:t>5</w:t>
      </w:r>
      <w:r w:rsidRPr="003F1259">
        <w:rPr>
          <w:rFonts w:eastAsia="Aptos" w:cs="Times New Roman"/>
          <w:lang w:eastAsia="pl-PL"/>
        </w:rPr>
        <w:t xml:space="preserve"> r. w leczeniu szpitalnym – </w:t>
      </w:r>
      <w:r w:rsidR="006E03F9" w:rsidRPr="003F1259">
        <w:rPr>
          <w:rFonts w:eastAsia="Aptos" w:cs="Times New Roman"/>
          <w:lang w:eastAsia="pl-PL"/>
        </w:rPr>
        <w:t>6</w:t>
      </w:r>
      <w:r w:rsidRPr="003F1259">
        <w:rPr>
          <w:rFonts w:eastAsia="Aptos" w:cs="Times New Roman"/>
          <w:lang w:eastAsia="pl-PL"/>
        </w:rPr>
        <w:t xml:space="preserve">0% wszystkich stwierdzeń). W ponad </w:t>
      </w:r>
      <w:r w:rsidR="00F36FCD" w:rsidRPr="003F1259">
        <w:rPr>
          <w:rFonts w:eastAsia="Aptos" w:cs="Times New Roman"/>
          <w:lang w:eastAsia="pl-PL"/>
        </w:rPr>
        <w:t>19</w:t>
      </w:r>
      <w:r w:rsidRPr="003F1259">
        <w:rPr>
          <w:rFonts w:eastAsia="Aptos" w:cs="Times New Roman"/>
          <w:lang w:eastAsia="pl-PL"/>
        </w:rPr>
        <w:t xml:space="preserve">% stwierdzono naruszenie prawa, które dotyczyło ambulatoryjnej opieki specjalistycznej, a </w:t>
      </w:r>
      <w:r w:rsidR="003F1259" w:rsidRPr="003F1259">
        <w:rPr>
          <w:rFonts w:eastAsia="Aptos" w:cs="Times New Roman"/>
          <w:lang w:eastAsia="pl-PL"/>
        </w:rPr>
        <w:t>7</w:t>
      </w:r>
      <w:r w:rsidRPr="003F1259">
        <w:rPr>
          <w:rFonts w:eastAsia="Aptos" w:cs="Times New Roman"/>
          <w:lang w:eastAsia="pl-PL"/>
        </w:rPr>
        <w:t xml:space="preserve">% podstawowej opieki zdrowotnej. </w:t>
      </w:r>
    </w:p>
    <w:p w14:paraId="35A40FA0" w14:textId="351A2B14" w:rsidR="00D17DC3" w:rsidRPr="009F760C" w:rsidRDefault="00D17DC3" w:rsidP="009F760C">
      <w:pPr>
        <w:rPr>
          <w:rFonts w:eastAsia="Aptos" w:cs="Times New Roman"/>
          <w:b/>
        </w:rPr>
      </w:pPr>
      <w:r w:rsidRPr="003F1259">
        <w:rPr>
          <w:rFonts w:eastAsia="Aptos" w:cs="Times New Roman"/>
          <w:b/>
        </w:rPr>
        <w:t>Przykładowe postępowanie wyjaśniające, w którym stwierdzono naruszanie prawa do</w:t>
      </w:r>
      <w:r w:rsidR="00452E6C">
        <w:rPr>
          <w:rFonts w:eastAsia="Aptos" w:cs="Times New Roman"/>
          <w:b/>
        </w:rPr>
        <w:t> </w:t>
      </w:r>
      <w:r w:rsidRPr="003F1259">
        <w:rPr>
          <w:rFonts w:eastAsia="Aptos" w:cs="Times New Roman"/>
          <w:b/>
        </w:rPr>
        <w:t xml:space="preserve">dokumentacji medycznej w </w:t>
      </w:r>
      <w:r w:rsidRPr="003F1259">
        <w:rPr>
          <w:rFonts w:eastAsia="Aptos" w:cs="Times New Roman"/>
          <w:b/>
          <w:bCs/>
        </w:rPr>
        <w:t>202</w:t>
      </w:r>
      <w:r w:rsidR="003F1259" w:rsidRPr="003F1259">
        <w:rPr>
          <w:rFonts w:eastAsia="Aptos" w:cs="Times New Roman"/>
          <w:b/>
          <w:bCs/>
        </w:rPr>
        <w:t>5</w:t>
      </w:r>
      <w:r w:rsidRPr="003F1259">
        <w:rPr>
          <w:rFonts w:eastAsia="Aptos" w:cs="Times New Roman"/>
          <w:b/>
        </w:rPr>
        <w:t> r.:</w:t>
      </w:r>
    </w:p>
    <w:p w14:paraId="7AC48ECD" w14:textId="78A40917" w:rsidR="00493F30" w:rsidRPr="00BF7CDE" w:rsidRDefault="00493F30" w:rsidP="009F760C">
      <w:pPr>
        <w:rPr>
          <w:rFonts w:eastAsia="Calibri" w:cs="Times New Roman"/>
          <w:i/>
          <w:iCs/>
        </w:rPr>
      </w:pPr>
      <w:bookmarkStart w:id="206" w:name="_Toc139363124"/>
      <w:bookmarkStart w:id="207" w:name="_Toc139369166"/>
      <w:r w:rsidRPr="00BF7CDE">
        <w:rPr>
          <w:rFonts w:eastAsia="Calibri" w:cs="Times New Roman"/>
          <w:i/>
          <w:iCs/>
        </w:rPr>
        <w:t xml:space="preserve">Pacjentka złożyła wniosek o wydanie jej dokumentacji medycznej. Następnego dnia dokumentacja ta została jej wydana. Dopiero po powrocie do domu zauważyła, że otrzymała dokumentację medyczną innej pacjentki. </w:t>
      </w:r>
    </w:p>
    <w:p w14:paraId="5DFDB56F" w14:textId="77777777" w:rsidR="00D17DC3" w:rsidRPr="00493F30" w:rsidRDefault="00D17DC3" w:rsidP="009F760C">
      <w:pPr>
        <w:keepNext/>
        <w:keepLines/>
        <w:outlineLvl w:val="4"/>
        <w:rPr>
          <w:rFonts w:eastAsia="Times New Roman" w:cs="Times New Roman"/>
          <w:color w:val="0F4761"/>
        </w:rPr>
      </w:pPr>
      <w:r w:rsidRPr="00493F30">
        <w:rPr>
          <w:rFonts w:eastAsia="Times New Roman" w:cs="Times New Roman"/>
          <w:color w:val="0F4761"/>
        </w:rPr>
        <w:t>Wykonanie zaleceń</w:t>
      </w:r>
      <w:bookmarkEnd w:id="206"/>
      <w:bookmarkEnd w:id="207"/>
    </w:p>
    <w:p w14:paraId="69264C26" w14:textId="25E80DBE" w:rsidR="00D17DC3" w:rsidRPr="00AD03E5" w:rsidRDefault="00D17DC3" w:rsidP="009F760C">
      <w:pPr>
        <w:rPr>
          <w:rFonts w:eastAsia="Aptos" w:cs="Times New Roman"/>
          <w:lang w:eastAsia="pl-PL"/>
        </w:rPr>
      </w:pPr>
      <w:r w:rsidRPr="00AD03E5">
        <w:rPr>
          <w:rFonts w:eastAsia="Aptos" w:cs="Times New Roman"/>
          <w:lang w:eastAsia="pl-PL"/>
        </w:rPr>
        <w:t xml:space="preserve">Rzecznik wydał zalecenia podmiotom wykonującym działalność leczniczą naruszającym prawo do dokumentacji medycznej w </w:t>
      </w:r>
      <w:r w:rsidR="00AD03E5" w:rsidRPr="00AD03E5">
        <w:rPr>
          <w:rFonts w:eastAsia="Aptos" w:cs="Times New Roman"/>
          <w:lang w:eastAsia="pl-PL"/>
        </w:rPr>
        <w:t>206</w:t>
      </w:r>
      <w:r w:rsidRPr="00AD03E5">
        <w:rPr>
          <w:rFonts w:eastAsia="Aptos" w:cs="Times New Roman"/>
          <w:lang w:eastAsia="pl-PL"/>
        </w:rPr>
        <w:t xml:space="preserve"> sprawach. W znacznej liczbie przypadków zalecenia zostały wykonane przez podmioty.</w:t>
      </w:r>
    </w:p>
    <w:p w14:paraId="7D442C10" w14:textId="77777777" w:rsidR="00D17DC3" w:rsidRPr="000F2AE0" w:rsidRDefault="00D17DC3" w:rsidP="009F760C">
      <w:pPr>
        <w:keepNext/>
        <w:keepLines/>
        <w:outlineLvl w:val="4"/>
        <w:rPr>
          <w:rFonts w:eastAsia="Times New Roman" w:cs="Times New Roman"/>
          <w:color w:val="0F4761"/>
        </w:rPr>
      </w:pPr>
      <w:bookmarkStart w:id="208" w:name="_Toc139363125"/>
      <w:bookmarkStart w:id="209" w:name="_Toc139369167"/>
      <w:r w:rsidRPr="000F2AE0">
        <w:rPr>
          <w:rFonts w:eastAsia="Times New Roman" w:cs="Times New Roman"/>
          <w:color w:val="0F4761"/>
        </w:rPr>
        <w:lastRenderedPageBreak/>
        <w:t>Postępowania w sprawach praktyk naruszających zbiorowe prawa pacjentów</w:t>
      </w:r>
      <w:bookmarkEnd w:id="208"/>
      <w:bookmarkEnd w:id="209"/>
    </w:p>
    <w:p w14:paraId="7270C301" w14:textId="50118986" w:rsidR="00FF7255" w:rsidRPr="00C47F57" w:rsidRDefault="00FF7255" w:rsidP="009F760C">
      <w:pPr>
        <w:rPr>
          <w:rFonts w:eastAsia="Lato" w:cs="Lato"/>
        </w:rPr>
      </w:pPr>
      <w:bookmarkStart w:id="210" w:name="_Toc139363126"/>
      <w:bookmarkStart w:id="211" w:name="_Toc139369168"/>
      <w:r w:rsidRPr="00C47F57">
        <w:rPr>
          <w:rFonts w:eastAsia="Lato" w:cs="Lato"/>
          <w:lang w:eastAsia="pl-PL"/>
        </w:rPr>
        <w:t>W 2025 r. Rzecznik wszczął 1</w:t>
      </w:r>
      <w:r w:rsidR="25A2C3B7" w:rsidRPr="00C47F57">
        <w:rPr>
          <w:rFonts w:eastAsia="Lato" w:cs="Lato"/>
          <w:lang w:eastAsia="pl-PL"/>
        </w:rPr>
        <w:t>1</w:t>
      </w:r>
      <w:r w:rsidRPr="00C47F57">
        <w:rPr>
          <w:rFonts w:eastAsia="Lato" w:cs="Lato"/>
          <w:lang w:eastAsia="pl-PL"/>
        </w:rPr>
        <w:t xml:space="preserve"> postępowań w sprawach praktyk naruszających zbiorowe prawa pacjentów dotyczących prawa do dokumentacji medycznej</w:t>
      </w:r>
      <w:r w:rsidRPr="00C47F57">
        <w:rPr>
          <w:rFonts w:eastAsia="Times New Roman" w:cs="Times New Roman"/>
          <w:bCs/>
          <w:vertAlign w:val="superscript"/>
          <w:lang w:eastAsia="pl-PL"/>
        </w:rPr>
        <w:footnoteReference w:id="65"/>
      </w:r>
      <w:r w:rsidRPr="00C47F57">
        <w:rPr>
          <w:rFonts w:eastAsia="Lato" w:cs="Lato"/>
          <w:lang w:eastAsia="pl-PL"/>
        </w:rPr>
        <w:t xml:space="preserve">, co stanowi </w:t>
      </w:r>
      <w:r w:rsidR="25F5FE4E" w:rsidRPr="00C47F57">
        <w:rPr>
          <w:rFonts w:eastAsia="Lato" w:cs="Lato"/>
          <w:lang w:eastAsia="pl-PL"/>
        </w:rPr>
        <w:t>3</w:t>
      </w:r>
      <w:r w:rsidRPr="00C47F57">
        <w:rPr>
          <w:rFonts w:eastAsia="Lato" w:cs="Lato"/>
          <w:lang w:eastAsia="pl-PL"/>
        </w:rPr>
        <w:t xml:space="preserve">% wszystkich postępowań. </w:t>
      </w:r>
      <w:r w:rsidR="60FC4880" w:rsidRPr="00C47F57">
        <w:rPr>
          <w:rFonts w:eastAsia="Aptos" w:cs="Aptos"/>
        </w:rPr>
        <w:t xml:space="preserve"> Postępowania zostały wszczęte w zakresie przede wszystkim zasad udostępniania dokumentacji medycznej pacjentom w tym pobierania nieprawidłowych opłat za </w:t>
      </w:r>
      <w:r w:rsidR="6B3F61A4" w:rsidRPr="00C47F57">
        <w:rPr>
          <w:rFonts w:eastAsia="Aptos" w:cs="Aptos"/>
        </w:rPr>
        <w:t>udost</w:t>
      </w:r>
      <w:r w:rsidR="3D48C9BC" w:rsidRPr="00C47F57">
        <w:rPr>
          <w:rFonts w:eastAsia="Aptos" w:cs="Aptos"/>
        </w:rPr>
        <w:t>ę</w:t>
      </w:r>
      <w:r w:rsidR="6B3F61A4" w:rsidRPr="00C47F57">
        <w:rPr>
          <w:rFonts w:eastAsia="Aptos" w:cs="Aptos"/>
        </w:rPr>
        <w:t>pnienie</w:t>
      </w:r>
      <w:r w:rsidR="60FC4880" w:rsidRPr="00C47F57">
        <w:rPr>
          <w:rFonts w:eastAsia="Aptos" w:cs="Aptos"/>
        </w:rPr>
        <w:t xml:space="preserve"> dokumentacji medycznej, nieprawidłowego prowadzenia i </w:t>
      </w:r>
      <w:r w:rsidR="00C47F57">
        <w:rPr>
          <w:rFonts w:eastAsia="Aptos" w:cs="Aptos"/>
        </w:rPr>
        <w:t xml:space="preserve">jej </w:t>
      </w:r>
      <w:r w:rsidR="60FC4880" w:rsidRPr="00C47F57">
        <w:rPr>
          <w:rFonts w:eastAsia="Aptos" w:cs="Aptos"/>
        </w:rPr>
        <w:t>przechowywania także po zakończeniu działalności leczniczej, jak również w związku zamieszczeniem nieuprawnionych wpisów w dokumentację medyczną małoletnich pacjentów.</w:t>
      </w:r>
    </w:p>
    <w:p w14:paraId="38F1E60D" w14:textId="77777777" w:rsidR="00D17DC3" w:rsidRPr="00666BA9" w:rsidRDefault="00D17DC3" w:rsidP="009F760C">
      <w:pPr>
        <w:keepNext/>
        <w:keepLines/>
        <w:outlineLvl w:val="4"/>
        <w:rPr>
          <w:rFonts w:eastAsia="Lato" w:cs="Times New Roman"/>
          <w:color w:val="0F4761"/>
          <w:lang w:eastAsia="pl-PL"/>
        </w:rPr>
      </w:pPr>
      <w:r w:rsidRPr="00666BA9">
        <w:rPr>
          <w:rFonts w:eastAsia="Times New Roman" w:cs="Times New Roman"/>
          <w:color w:val="0F4761"/>
        </w:rPr>
        <w:t>Sprawy dotyczące opieki psychiatrycznej i leczenia uzależnień</w:t>
      </w:r>
      <w:bookmarkEnd w:id="210"/>
      <w:bookmarkEnd w:id="211"/>
      <w:r w:rsidRPr="00666BA9">
        <w:rPr>
          <w:rFonts w:eastAsia="Times New Roman" w:cs="Times New Roman"/>
          <w:color w:val="0F4761"/>
        </w:rPr>
        <w:t xml:space="preserve"> </w:t>
      </w:r>
    </w:p>
    <w:p w14:paraId="151BA240" w14:textId="766F89FB" w:rsidR="002C583A" w:rsidRPr="002C583A" w:rsidRDefault="002C583A" w:rsidP="00A47598">
      <w:pPr>
        <w:rPr>
          <w:rFonts w:eastAsia="Lato" w:cs="Times New Roman"/>
          <w:lang w:eastAsia="pl-PL"/>
        </w:rPr>
      </w:pPr>
      <w:bookmarkStart w:id="212" w:name="_Toc106378137"/>
      <w:bookmarkStart w:id="213" w:name="_Toc108164145"/>
      <w:bookmarkStart w:id="214" w:name="_Toc109822366"/>
      <w:bookmarkStart w:id="215" w:name="_Toc139363127"/>
      <w:bookmarkStart w:id="216" w:name="_Toc139369169"/>
      <w:bookmarkStart w:id="217" w:name="_Toc169268741"/>
      <w:r w:rsidRPr="002C583A">
        <w:rPr>
          <w:rFonts w:eastAsia="Lato" w:cs="Times New Roman"/>
          <w:lang w:eastAsia="pl-PL"/>
        </w:rPr>
        <w:t>W 2025 r. podjęto 342 sprawy dotyczące prawa do dokumentacji medycznej, co stanowi blisko 5% spraw dotyczących praw pacjenta psychiatrycznej opieki zdrowotnej</w:t>
      </w:r>
      <w:r w:rsidRPr="002C583A">
        <w:rPr>
          <w:rFonts w:eastAsia="Aptos" w:cs="Times New Roman"/>
        </w:rPr>
        <w:t xml:space="preserve">. </w:t>
      </w:r>
      <w:r w:rsidRPr="002C583A">
        <w:rPr>
          <w:rFonts w:eastAsia="Lato" w:cs="Times New Roman"/>
          <w:lang w:eastAsia="pl-PL"/>
        </w:rPr>
        <w:t>Wśród nich było 245 zgłoszeń (72%), 41 skarg (12%) i 56 działań rzeczników z własnej inicjatywy (16%). Sprawy dotyczyły w szczególności procedur udostępniania dokumentacji medycznej stosowanej w</w:t>
      </w:r>
      <w:r w:rsidR="008C13AD">
        <w:rPr>
          <w:rFonts w:eastAsia="Lato" w:cs="Times New Roman"/>
          <w:lang w:eastAsia="pl-PL"/>
        </w:rPr>
        <w:t> </w:t>
      </w:r>
      <w:r w:rsidRPr="002C583A">
        <w:rPr>
          <w:rFonts w:eastAsia="Lato" w:cs="Times New Roman"/>
          <w:lang w:eastAsia="pl-PL"/>
        </w:rPr>
        <w:t>danym podmiocie leczniczym.</w:t>
      </w:r>
    </w:p>
    <w:p w14:paraId="19648296" w14:textId="1573D4CE" w:rsidR="008C13AD" w:rsidRDefault="008C13AD" w:rsidP="00F45B22">
      <w:pPr>
        <w:spacing w:after="0" w:afterAutospacing="0"/>
      </w:pPr>
      <w:bookmarkStart w:id="218" w:name="_Toc233270103"/>
      <w:r w:rsidRPr="008C13AD">
        <w:rPr>
          <w:b/>
          <w:bCs/>
        </w:rPr>
        <w:t xml:space="preserve">Tabela </w:t>
      </w:r>
      <w:r w:rsidRPr="008C13AD">
        <w:rPr>
          <w:b/>
          <w:bCs/>
        </w:rPr>
        <w:fldChar w:fldCharType="begin"/>
      </w:r>
      <w:r w:rsidRPr="008C13AD">
        <w:rPr>
          <w:b/>
          <w:bCs/>
        </w:rPr>
        <w:instrText xml:space="preserve"> SEQ Tabela \* ARABIC </w:instrText>
      </w:r>
      <w:r w:rsidRPr="008C13AD">
        <w:rPr>
          <w:b/>
          <w:bCs/>
        </w:rPr>
        <w:fldChar w:fldCharType="separate"/>
      </w:r>
      <w:r w:rsidR="005A50FD">
        <w:rPr>
          <w:b/>
          <w:bCs/>
          <w:noProof/>
        </w:rPr>
        <w:t>12</w:t>
      </w:r>
      <w:r w:rsidRPr="008C13AD">
        <w:rPr>
          <w:b/>
          <w:bCs/>
        </w:rPr>
        <w:fldChar w:fldCharType="end"/>
      </w:r>
      <w:r>
        <w:t xml:space="preserve">: </w:t>
      </w:r>
      <w:r w:rsidRPr="008C13AD">
        <w:t>Sygnały związane z prawem do dokumentacji medycznej dotyczące opieki psychiatrycznej i</w:t>
      </w:r>
      <w:r>
        <w:t> </w:t>
      </w:r>
      <w:r w:rsidRPr="008C13AD">
        <w:t>leczenia uzależnień</w:t>
      </w:r>
      <w:r w:rsidR="5760F0C1">
        <w:t>.</w:t>
      </w:r>
      <w:bookmarkEnd w:id="218"/>
    </w:p>
    <w:tbl>
      <w:tblPr>
        <w:tblStyle w:val="Tabela-Siatka"/>
        <w:tblW w:w="9107" w:type="dxa"/>
        <w:tblInd w:w="0" w:type="dxa"/>
        <w:tblLook w:val="04A0" w:firstRow="1" w:lastRow="0" w:firstColumn="1" w:lastColumn="0" w:noHBand="0" w:noVBand="1"/>
      </w:tblPr>
      <w:tblGrid>
        <w:gridCol w:w="1997"/>
        <w:gridCol w:w="1042"/>
        <w:gridCol w:w="1079"/>
        <w:gridCol w:w="1269"/>
        <w:gridCol w:w="1290"/>
        <w:gridCol w:w="1290"/>
        <w:gridCol w:w="1140"/>
      </w:tblGrid>
      <w:tr w:rsidR="002C583A" w:rsidRPr="002C583A" w14:paraId="03E496AB" w14:textId="77777777">
        <w:tc>
          <w:tcPr>
            <w:tcW w:w="2405" w:type="dxa"/>
          </w:tcPr>
          <w:p w14:paraId="602C24B9" w14:textId="77777777" w:rsidR="002C583A" w:rsidRPr="003C65AF" w:rsidRDefault="002C583A" w:rsidP="002C583A">
            <w:pPr>
              <w:spacing w:before="0" w:beforeAutospacing="0" w:after="0" w:afterAutospacing="0" w:line="240" w:lineRule="auto"/>
              <w:jc w:val="left"/>
              <w:rPr>
                <w:rFonts w:eastAsia="Lato"/>
                <w:b/>
                <w:bCs/>
              </w:rPr>
            </w:pPr>
            <w:r w:rsidRPr="003C65AF">
              <w:rPr>
                <w:b/>
                <w:bCs/>
              </w:rPr>
              <w:t>Prawo</w:t>
            </w:r>
            <w:r w:rsidRPr="003C65AF">
              <w:rPr>
                <w:rFonts w:eastAsia="Aptos"/>
                <w:b/>
                <w:bCs/>
              </w:rPr>
              <w:t xml:space="preserve"> pacjenta</w:t>
            </w:r>
          </w:p>
        </w:tc>
        <w:tc>
          <w:tcPr>
            <w:tcW w:w="236" w:type="dxa"/>
          </w:tcPr>
          <w:p w14:paraId="1889C53F" w14:textId="77777777" w:rsidR="002C583A" w:rsidRPr="003C65AF" w:rsidRDefault="002C583A" w:rsidP="002C583A">
            <w:pPr>
              <w:spacing w:before="0" w:beforeAutospacing="0" w:after="0" w:afterAutospacing="0" w:line="240" w:lineRule="auto"/>
              <w:jc w:val="left"/>
              <w:rPr>
                <w:rFonts w:eastAsia="Lato"/>
                <w:b/>
                <w:bCs/>
              </w:rPr>
            </w:pPr>
            <w:r w:rsidRPr="003C65AF">
              <w:rPr>
                <w:b/>
                <w:bCs/>
              </w:rPr>
              <w:t>Skargi</w:t>
            </w:r>
            <w:r w:rsidRPr="003C65AF">
              <w:rPr>
                <w:rFonts w:eastAsia="Aptos"/>
                <w:b/>
                <w:bCs/>
              </w:rPr>
              <w:t xml:space="preserve"> pisemne</w:t>
            </w:r>
          </w:p>
        </w:tc>
        <w:tc>
          <w:tcPr>
            <w:tcW w:w="1291" w:type="dxa"/>
          </w:tcPr>
          <w:p w14:paraId="7860B4E9" w14:textId="77777777" w:rsidR="002C583A" w:rsidRPr="003C65AF" w:rsidRDefault="002C583A" w:rsidP="002C583A">
            <w:pPr>
              <w:spacing w:before="0" w:beforeAutospacing="0" w:after="0" w:afterAutospacing="0" w:line="240" w:lineRule="auto"/>
              <w:jc w:val="left"/>
              <w:rPr>
                <w:rFonts w:eastAsia="Lato"/>
                <w:b/>
                <w:bCs/>
              </w:rPr>
            </w:pPr>
            <w:r w:rsidRPr="003C65AF">
              <w:rPr>
                <w:b/>
                <w:bCs/>
              </w:rPr>
              <w:t>Skargi</w:t>
            </w:r>
            <w:r w:rsidRPr="003C65AF">
              <w:rPr>
                <w:rFonts w:eastAsia="Aptos"/>
                <w:b/>
                <w:bCs/>
              </w:rPr>
              <w:t xml:space="preserve"> ustne</w:t>
            </w:r>
          </w:p>
        </w:tc>
        <w:tc>
          <w:tcPr>
            <w:tcW w:w="1294" w:type="dxa"/>
          </w:tcPr>
          <w:p w14:paraId="3109433C" w14:textId="77777777" w:rsidR="002C583A" w:rsidRPr="003C65AF" w:rsidRDefault="002C583A" w:rsidP="002C583A">
            <w:pPr>
              <w:spacing w:before="0" w:beforeAutospacing="0" w:after="0" w:afterAutospacing="0" w:line="240" w:lineRule="auto"/>
              <w:jc w:val="left"/>
              <w:rPr>
                <w:rFonts w:eastAsia="Lato"/>
                <w:b/>
                <w:bCs/>
              </w:rPr>
            </w:pPr>
            <w:r w:rsidRPr="003C65AF">
              <w:rPr>
                <w:b/>
                <w:bCs/>
              </w:rPr>
              <w:t>Inicjatywa</w:t>
            </w:r>
            <w:r w:rsidRPr="003C65AF">
              <w:rPr>
                <w:rFonts w:eastAsia="Aptos"/>
                <w:b/>
                <w:bCs/>
              </w:rPr>
              <w:t xml:space="preserve"> własna</w:t>
            </w:r>
          </w:p>
        </w:tc>
        <w:tc>
          <w:tcPr>
            <w:tcW w:w="1294" w:type="dxa"/>
          </w:tcPr>
          <w:p w14:paraId="4B65208D" w14:textId="77777777" w:rsidR="002C583A" w:rsidRPr="003C65AF" w:rsidRDefault="002C583A" w:rsidP="002C583A">
            <w:pPr>
              <w:spacing w:before="0" w:beforeAutospacing="0" w:after="0" w:afterAutospacing="0" w:line="240" w:lineRule="auto"/>
              <w:jc w:val="left"/>
              <w:rPr>
                <w:rFonts w:eastAsia="Lato"/>
                <w:b/>
                <w:bCs/>
              </w:rPr>
            </w:pPr>
            <w:r w:rsidRPr="003C65AF">
              <w:rPr>
                <w:b/>
                <w:bCs/>
              </w:rPr>
              <w:t>Zgłoszenie</w:t>
            </w:r>
            <w:r w:rsidRPr="003C65AF">
              <w:rPr>
                <w:rFonts w:eastAsia="Aptos"/>
                <w:b/>
                <w:bCs/>
              </w:rPr>
              <w:t xml:space="preserve"> pisemne</w:t>
            </w:r>
          </w:p>
        </w:tc>
        <w:tc>
          <w:tcPr>
            <w:tcW w:w="1294" w:type="dxa"/>
          </w:tcPr>
          <w:p w14:paraId="019E8D34" w14:textId="77777777" w:rsidR="002C583A" w:rsidRPr="003C65AF" w:rsidRDefault="002C583A" w:rsidP="002C583A">
            <w:pPr>
              <w:spacing w:before="0" w:beforeAutospacing="0" w:after="0" w:afterAutospacing="0" w:line="240" w:lineRule="auto"/>
              <w:jc w:val="left"/>
              <w:rPr>
                <w:rFonts w:eastAsia="Lato"/>
                <w:b/>
                <w:bCs/>
              </w:rPr>
            </w:pPr>
            <w:r w:rsidRPr="003C65AF">
              <w:rPr>
                <w:b/>
                <w:bCs/>
              </w:rPr>
              <w:t>Zgłoszenie</w:t>
            </w:r>
            <w:r w:rsidRPr="003C65AF">
              <w:rPr>
                <w:rFonts w:eastAsia="Aptos"/>
                <w:b/>
                <w:bCs/>
              </w:rPr>
              <w:t xml:space="preserve"> ustne</w:t>
            </w:r>
          </w:p>
        </w:tc>
        <w:tc>
          <w:tcPr>
            <w:tcW w:w="1293" w:type="dxa"/>
          </w:tcPr>
          <w:p w14:paraId="3A9BBE69" w14:textId="77777777" w:rsidR="002C583A" w:rsidRPr="003C65AF" w:rsidRDefault="002C583A" w:rsidP="002C583A">
            <w:pPr>
              <w:spacing w:before="0" w:beforeAutospacing="0" w:after="0" w:afterAutospacing="0" w:line="240" w:lineRule="auto"/>
              <w:jc w:val="left"/>
              <w:rPr>
                <w:rFonts w:eastAsia="Lato"/>
                <w:b/>
                <w:bCs/>
              </w:rPr>
            </w:pPr>
            <w:r w:rsidRPr="003C65AF">
              <w:rPr>
                <w:b/>
                <w:bCs/>
              </w:rPr>
              <w:t>Łącznie</w:t>
            </w:r>
          </w:p>
        </w:tc>
      </w:tr>
      <w:tr w:rsidR="002C583A" w:rsidRPr="002C583A" w14:paraId="660A5E67" w14:textId="77777777">
        <w:tc>
          <w:tcPr>
            <w:tcW w:w="2405" w:type="dxa"/>
          </w:tcPr>
          <w:p w14:paraId="7374D8DD" w14:textId="77777777" w:rsidR="002C583A" w:rsidRPr="002C583A" w:rsidRDefault="002C583A" w:rsidP="002C583A">
            <w:pPr>
              <w:spacing w:before="0" w:beforeAutospacing="0" w:after="0" w:afterAutospacing="0" w:line="240" w:lineRule="auto"/>
              <w:jc w:val="left"/>
              <w:rPr>
                <w:rFonts w:eastAsia="Lato"/>
              </w:rPr>
            </w:pPr>
            <w:r w:rsidRPr="002C583A">
              <w:rPr>
                <w:rFonts w:eastAsia="Aptos"/>
              </w:rPr>
              <w:t xml:space="preserve">Prawo do dokumentacji medycznej </w:t>
            </w:r>
          </w:p>
        </w:tc>
        <w:tc>
          <w:tcPr>
            <w:tcW w:w="236" w:type="dxa"/>
          </w:tcPr>
          <w:p w14:paraId="64B07FB5" w14:textId="77777777" w:rsidR="002C583A" w:rsidRPr="002C583A" w:rsidRDefault="002C583A" w:rsidP="008C13AD">
            <w:pPr>
              <w:spacing w:before="0" w:beforeAutospacing="0" w:after="0" w:afterAutospacing="0" w:line="240" w:lineRule="auto"/>
              <w:jc w:val="right"/>
              <w:rPr>
                <w:rFonts w:eastAsia="Lato"/>
              </w:rPr>
            </w:pPr>
            <w:r w:rsidRPr="002C583A">
              <w:rPr>
                <w:rFonts w:eastAsia="Lato"/>
              </w:rPr>
              <w:t>36</w:t>
            </w:r>
          </w:p>
        </w:tc>
        <w:tc>
          <w:tcPr>
            <w:tcW w:w="1291" w:type="dxa"/>
          </w:tcPr>
          <w:p w14:paraId="62203278" w14:textId="77777777" w:rsidR="002C583A" w:rsidRPr="002C583A" w:rsidRDefault="002C583A" w:rsidP="008C13AD">
            <w:pPr>
              <w:spacing w:before="0" w:beforeAutospacing="0" w:after="0" w:afterAutospacing="0" w:line="240" w:lineRule="auto"/>
              <w:jc w:val="right"/>
              <w:rPr>
                <w:rFonts w:eastAsia="Lato"/>
              </w:rPr>
            </w:pPr>
            <w:r w:rsidRPr="002C583A">
              <w:rPr>
                <w:rFonts w:eastAsia="Lato"/>
              </w:rPr>
              <w:t>5</w:t>
            </w:r>
          </w:p>
        </w:tc>
        <w:tc>
          <w:tcPr>
            <w:tcW w:w="1294" w:type="dxa"/>
          </w:tcPr>
          <w:p w14:paraId="083D1F22" w14:textId="77777777" w:rsidR="002C583A" w:rsidRPr="002C583A" w:rsidRDefault="002C583A" w:rsidP="008C13AD">
            <w:pPr>
              <w:spacing w:before="0" w:beforeAutospacing="0" w:after="0" w:afterAutospacing="0" w:line="240" w:lineRule="auto"/>
              <w:jc w:val="right"/>
              <w:rPr>
                <w:rFonts w:eastAsia="Lato"/>
              </w:rPr>
            </w:pPr>
            <w:r w:rsidRPr="002C583A">
              <w:rPr>
                <w:rFonts w:eastAsia="Lato"/>
              </w:rPr>
              <w:t>56</w:t>
            </w:r>
          </w:p>
        </w:tc>
        <w:tc>
          <w:tcPr>
            <w:tcW w:w="1294" w:type="dxa"/>
          </w:tcPr>
          <w:p w14:paraId="2BE0004B" w14:textId="77777777" w:rsidR="002C583A" w:rsidRPr="002C583A" w:rsidRDefault="002C583A" w:rsidP="008C13AD">
            <w:pPr>
              <w:spacing w:before="0" w:beforeAutospacing="0" w:after="0" w:afterAutospacing="0" w:line="240" w:lineRule="auto"/>
              <w:jc w:val="right"/>
              <w:rPr>
                <w:rFonts w:eastAsia="Lato"/>
              </w:rPr>
            </w:pPr>
            <w:r w:rsidRPr="002C583A">
              <w:rPr>
                <w:rFonts w:eastAsia="Lato"/>
              </w:rPr>
              <w:t>178</w:t>
            </w:r>
          </w:p>
        </w:tc>
        <w:tc>
          <w:tcPr>
            <w:tcW w:w="1294" w:type="dxa"/>
          </w:tcPr>
          <w:p w14:paraId="4B7805C7" w14:textId="77777777" w:rsidR="002C583A" w:rsidRPr="002C583A" w:rsidRDefault="002C583A" w:rsidP="008C13AD">
            <w:pPr>
              <w:spacing w:before="0" w:beforeAutospacing="0" w:after="0" w:afterAutospacing="0" w:line="240" w:lineRule="auto"/>
              <w:jc w:val="right"/>
              <w:rPr>
                <w:rFonts w:eastAsia="Lato"/>
              </w:rPr>
            </w:pPr>
            <w:r w:rsidRPr="002C583A">
              <w:rPr>
                <w:rFonts w:eastAsia="Lato"/>
              </w:rPr>
              <w:t>67</w:t>
            </w:r>
          </w:p>
        </w:tc>
        <w:tc>
          <w:tcPr>
            <w:tcW w:w="1293" w:type="dxa"/>
          </w:tcPr>
          <w:p w14:paraId="5682768A" w14:textId="77777777" w:rsidR="002C583A" w:rsidRPr="002C583A" w:rsidRDefault="002C583A" w:rsidP="008C13AD">
            <w:pPr>
              <w:spacing w:before="0" w:beforeAutospacing="0" w:after="0" w:afterAutospacing="0" w:line="240" w:lineRule="auto"/>
              <w:jc w:val="right"/>
              <w:rPr>
                <w:rFonts w:eastAsia="Lato"/>
              </w:rPr>
            </w:pPr>
            <w:r w:rsidRPr="002C583A">
              <w:rPr>
                <w:rFonts w:eastAsia="Lato"/>
              </w:rPr>
              <w:t>342</w:t>
            </w:r>
          </w:p>
        </w:tc>
      </w:tr>
    </w:tbl>
    <w:p w14:paraId="36D48031" w14:textId="77777777" w:rsidR="002C583A" w:rsidRPr="002C583A" w:rsidRDefault="002C583A" w:rsidP="002C583A">
      <w:pPr>
        <w:spacing w:before="0" w:beforeAutospacing="0" w:after="0" w:afterAutospacing="0" w:line="259" w:lineRule="auto"/>
        <w:jc w:val="left"/>
        <w:rPr>
          <w:rFonts w:eastAsia="Lato" w:cs="Times New Roman"/>
          <w:lang w:eastAsia="pl-PL"/>
        </w:rPr>
      </w:pPr>
    </w:p>
    <w:p w14:paraId="1146AB6D" w14:textId="77777777" w:rsidR="002C583A" w:rsidRPr="002C583A" w:rsidRDefault="002C583A" w:rsidP="002C583A">
      <w:pPr>
        <w:spacing w:before="0" w:beforeAutospacing="0" w:after="0" w:afterAutospacing="0" w:line="259" w:lineRule="auto"/>
        <w:jc w:val="left"/>
        <w:rPr>
          <w:rFonts w:eastAsia="Aptos" w:cs="Times New Roman"/>
          <w:b/>
          <w:bCs/>
        </w:rPr>
      </w:pPr>
      <w:r w:rsidRPr="002C583A">
        <w:rPr>
          <w:rFonts w:eastAsia="Aptos" w:cs="Times New Roman"/>
          <w:b/>
          <w:bCs/>
        </w:rPr>
        <w:t>Przykładowa sprawa:</w:t>
      </w:r>
    </w:p>
    <w:p w14:paraId="5F2B1CFC" w14:textId="1CDB96EC" w:rsidR="002C583A" w:rsidRPr="002C583A" w:rsidRDefault="002C583A" w:rsidP="00452E6C">
      <w:pPr>
        <w:spacing w:before="0" w:beforeAutospacing="0" w:after="160" w:afterAutospacing="0"/>
        <w:rPr>
          <w:rFonts w:eastAsia="Aptos" w:cs="Times New Roman"/>
        </w:rPr>
      </w:pPr>
      <w:r w:rsidRPr="002E5291">
        <w:rPr>
          <w:rFonts w:eastAsia="Aptos" w:cs="Times New Roman"/>
          <w:i/>
          <w:iCs/>
        </w:rPr>
        <w:t>Pacjent zgłosił zastrzeżenia względem zwłoki w udostępnieniu przez podmiot leczniczy kopii jego dokumentacji medycznej. Pomimo wielokrotnych wniosków pisemnych zarówno od</w:t>
      </w:r>
      <w:r w:rsidR="00452E6C" w:rsidRPr="002E5291">
        <w:rPr>
          <w:rFonts w:eastAsia="Aptos" w:cs="Times New Roman"/>
          <w:i/>
          <w:iCs/>
        </w:rPr>
        <w:t> </w:t>
      </w:r>
      <w:r w:rsidRPr="002E5291">
        <w:rPr>
          <w:rFonts w:eastAsia="Aptos" w:cs="Times New Roman"/>
          <w:i/>
          <w:iCs/>
        </w:rPr>
        <w:t>samego pacjenta, jak w późniejszym czasie jego pełnomocnika, podmiot nie reagował na</w:t>
      </w:r>
      <w:r w:rsidR="00452E6C" w:rsidRPr="002E5291">
        <w:rPr>
          <w:rFonts w:eastAsia="Aptos" w:cs="Times New Roman"/>
          <w:i/>
          <w:iCs/>
        </w:rPr>
        <w:t> </w:t>
      </w:r>
      <w:r w:rsidRPr="002E5291">
        <w:rPr>
          <w:rFonts w:eastAsia="Aptos" w:cs="Times New Roman"/>
          <w:i/>
          <w:iCs/>
        </w:rPr>
        <w:t>korespondencję. Po interwencji Rzecznika Praw Pacjenta, pacjent potwierdził, że uzyskał kompletną dokumentację medyczną</w:t>
      </w:r>
      <w:r w:rsidRPr="002C583A">
        <w:rPr>
          <w:rFonts w:eastAsia="Aptos" w:cs="Times New Roman"/>
        </w:rPr>
        <w:t>.</w:t>
      </w:r>
    </w:p>
    <w:p w14:paraId="2E48EB24" w14:textId="77777777" w:rsidR="00D17DC3" w:rsidRPr="00AD03E5" w:rsidRDefault="00D17DC3" w:rsidP="00D17DC3">
      <w:pPr>
        <w:rPr>
          <w:rFonts w:eastAsia="Aptos" w:cs="Times New Roman"/>
          <w:color w:val="153D63"/>
        </w:rPr>
      </w:pPr>
      <w:r w:rsidRPr="00AD03E5">
        <w:rPr>
          <w:rFonts w:eastAsia="Aptos" w:cs="Times New Roman"/>
          <w:color w:val="153D63"/>
        </w:rPr>
        <w:t>5.2.5. Prawo do poszanowania intymności i godności pacjenta</w:t>
      </w:r>
      <w:bookmarkEnd w:id="212"/>
      <w:bookmarkEnd w:id="213"/>
      <w:bookmarkEnd w:id="214"/>
      <w:bookmarkEnd w:id="215"/>
      <w:bookmarkEnd w:id="216"/>
      <w:bookmarkEnd w:id="217"/>
    </w:p>
    <w:p w14:paraId="3E7196A6" w14:textId="4ECA75B1" w:rsidR="00D17DC3" w:rsidRPr="0039410A" w:rsidRDefault="00D17DC3" w:rsidP="00D17DC3">
      <w:pPr>
        <w:spacing w:before="0" w:beforeAutospacing="0" w:after="0" w:afterAutospacing="0"/>
        <w:rPr>
          <w:rFonts w:eastAsia="Lato" w:cs="Times New Roman"/>
          <w:lang w:eastAsia="pl-PL"/>
        </w:rPr>
      </w:pPr>
      <w:r w:rsidRPr="0039410A">
        <w:rPr>
          <w:rFonts w:eastAsia="Lato" w:cs="Times New Roman"/>
          <w:lang w:eastAsia="pl-PL"/>
        </w:rPr>
        <w:t>Każdy pacjent, któremu udzielane są świadczenia zdrowotne ma prawo do poszanowania jego intymności i godności</w:t>
      </w:r>
      <w:r w:rsidRPr="0039410A">
        <w:rPr>
          <w:rFonts w:eastAsia="Lato" w:cs="Times New Roman"/>
          <w:vertAlign w:val="superscript"/>
          <w:lang w:eastAsia="pl-PL"/>
        </w:rPr>
        <w:footnoteReference w:id="66"/>
      </w:r>
      <w:r w:rsidRPr="0039410A">
        <w:rPr>
          <w:rFonts w:eastAsia="Lato" w:cs="Times New Roman"/>
          <w:lang w:eastAsia="pl-PL"/>
        </w:rPr>
        <w:t>. Każdy pacjent powinien mieć możliwość rozmowy z lekarzem oraz innym personelem medycznym na osobności, a w trakcie udzielania świadczeń obecne powinny być tylko te osoby, które są do tego niezbędne</w:t>
      </w:r>
      <w:r w:rsidRPr="0039410A">
        <w:rPr>
          <w:rFonts w:eastAsia="Lato" w:cs="Times New Roman"/>
          <w:vertAlign w:val="superscript"/>
          <w:lang w:eastAsia="pl-PL"/>
        </w:rPr>
        <w:footnoteReference w:id="67"/>
      </w:r>
      <w:r w:rsidRPr="0039410A">
        <w:rPr>
          <w:rFonts w:eastAsia="Lato" w:cs="Times New Roman"/>
          <w:lang w:eastAsia="pl-PL"/>
        </w:rPr>
        <w:t>. Pacjent może poprosić, aby podczas wizyty lekarskiej albo badania towarzyszyła mu osoba bliska</w:t>
      </w:r>
      <w:r w:rsidRPr="0039410A">
        <w:rPr>
          <w:rFonts w:eastAsia="Lato" w:cs="Times New Roman"/>
          <w:vertAlign w:val="superscript"/>
          <w:lang w:eastAsia="pl-PL"/>
        </w:rPr>
        <w:footnoteReference w:id="68"/>
      </w:r>
      <w:r w:rsidRPr="0039410A">
        <w:rPr>
          <w:rFonts w:eastAsia="Lato" w:cs="Times New Roman"/>
          <w:lang w:eastAsia="pl-PL"/>
        </w:rPr>
        <w:t>. Prawo to obejmuje także prawo do</w:t>
      </w:r>
      <w:r w:rsidR="00452E6C">
        <w:rPr>
          <w:rFonts w:eastAsia="Lato" w:cs="Times New Roman"/>
          <w:lang w:eastAsia="pl-PL"/>
        </w:rPr>
        <w:t> </w:t>
      </w:r>
      <w:r w:rsidRPr="0039410A">
        <w:rPr>
          <w:rFonts w:eastAsia="Lato" w:cs="Times New Roman"/>
          <w:lang w:eastAsia="pl-PL"/>
        </w:rPr>
        <w:t>umierania w spokoju i godności oraz do łagodzenia bólu</w:t>
      </w:r>
      <w:r w:rsidRPr="0039410A">
        <w:rPr>
          <w:rFonts w:eastAsia="Lato" w:cs="Times New Roman"/>
          <w:vertAlign w:val="superscript"/>
          <w:lang w:eastAsia="pl-PL"/>
        </w:rPr>
        <w:footnoteReference w:id="69"/>
      </w:r>
      <w:r w:rsidRPr="0039410A">
        <w:rPr>
          <w:rFonts w:eastAsia="Lato" w:cs="Times New Roman"/>
          <w:lang w:eastAsia="pl-PL"/>
        </w:rPr>
        <w:t>.</w:t>
      </w:r>
    </w:p>
    <w:p w14:paraId="26AD3E97" w14:textId="77777777" w:rsidR="00D17DC3" w:rsidRPr="0039410A" w:rsidRDefault="00D17DC3" w:rsidP="00012207">
      <w:pPr>
        <w:keepNext/>
        <w:keepLines/>
        <w:outlineLvl w:val="4"/>
        <w:rPr>
          <w:rFonts w:eastAsia="Times New Roman" w:cs="Times New Roman"/>
          <w:color w:val="0F4761"/>
        </w:rPr>
      </w:pPr>
      <w:bookmarkStart w:id="219" w:name="_Toc139363128"/>
      <w:bookmarkStart w:id="220" w:name="_Toc139369170"/>
      <w:r w:rsidRPr="0039410A">
        <w:rPr>
          <w:rFonts w:eastAsia="Times New Roman" w:cs="Times New Roman"/>
          <w:color w:val="0F4761"/>
        </w:rPr>
        <w:lastRenderedPageBreak/>
        <w:t xml:space="preserve">Sprawy kierowane do Rzecznika </w:t>
      </w:r>
      <w:r w:rsidRPr="0039410A">
        <w:rPr>
          <w:rFonts w:eastAsia="Times New Roman" w:cs="Times New Roman"/>
          <w:color w:val="0F4761"/>
          <w:lang w:eastAsia="pl-PL"/>
        </w:rPr>
        <w:t xml:space="preserve">Praw Pacjenta </w:t>
      </w:r>
      <w:r w:rsidRPr="0039410A">
        <w:rPr>
          <w:rFonts w:eastAsia="Times New Roman" w:cs="Times New Roman"/>
          <w:color w:val="0F4761"/>
        </w:rPr>
        <w:t>dotyczące prawa do poszanowania intymności i godności pacjenta</w:t>
      </w:r>
      <w:bookmarkEnd w:id="219"/>
      <w:bookmarkEnd w:id="220"/>
    </w:p>
    <w:p w14:paraId="5F46E9FD" w14:textId="73E531FE" w:rsidR="00D17DC3" w:rsidRPr="00504250" w:rsidRDefault="00D17DC3" w:rsidP="00012207">
      <w:pPr>
        <w:rPr>
          <w:rFonts w:eastAsia="Lato" w:cs="Times New Roman"/>
          <w:lang w:eastAsia="pl-PL"/>
        </w:rPr>
      </w:pPr>
      <w:r w:rsidRPr="00504250">
        <w:rPr>
          <w:rFonts w:eastAsia="Lato" w:cs="Times New Roman"/>
          <w:lang w:eastAsia="pl-PL"/>
        </w:rPr>
        <w:t>Rzecznik odnotował 1</w:t>
      </w:r>
      <w:r w:rsidR="009A1335" w:rsidRPr="00504250">
        <w:rPr>
          <w:rFonts w:eastAsia="Lato" w:cs="Times New Roman"/>
          <w:lang w:eastAsia="pl-PL"/>
        </w:rPr>
        <w:t>811</w:t>
      </w:r>
      <w:r w:rsidRPr="00504250">
        <w:rPr>
          <w:rFonts w:eastAsia="Lato" w:cs="Times New Roman"/>
          <w:lang w:eastAsia="pl-PL"/>
        </w:rPr>
        <w:t xml:space="preserve"> zgłoszeń, wniosków i skarg dotyczących prawa pacjenta do</w:t>
      </w:r>
      <w:r w:rsidR="00452E6C">
        <w:rPr>
          <w:rFonts w:eastAsia="Lato" w:cs="Times New Roman"/>
          <w:lang w:eastAsia="pl-PL"/>
        </w:rPr>
        <w:t> </w:t>
      </w:r>
      <w:r w:rsidRPr="00504250">
        <w:rPr>
          <w:rFonts w:eastAsia="Lato" w:cs="Times New Roman"/>
          <w:lang w:eastAsia="pl-PL"/>
        </w:rPr>
        <w:t>poszanowania intymności i godności co stanowi 2</w:t>
      </w:r>
      <w:r w:rsidR="008B0C5B" w:rsidRPr="00504250">
        <w:rPr>
          <w:rFonts w:eastAsia="Lato" w:cs="Times New Roman"/>
          <w:lang w:eastAsia="pl-PL"/>
        </w:rPr>
        <w:t>,4</w:t>
      </w:r>
      <w:r w:rsidRPr="00504250">
        <w:rPr>
          <w:rFonts w:eastAsia="Lato" w:cs="Times New Roman"/>
          <w:lang w:eastAsia="pl-PL"/>
        </w:rPr>
        <w:t xml:space="preserve">% ogólnej liczby zgłoszeń. </w:t>
      </w:r>
    </w:p>
    <w:p w14:paraId="3E8B8586" w14:textId="77777777" w:rsidR="00D17DC3" w:rsidRPr="00504250" w:rsidRDefault="00D17DC3" w:rsidP="00012207">
      <w:pPr>
        <w:rPr>
          <w:rFonts w:eastAsia="Lato" w:cs="Times New Roman"/>
          <w:lang w:eastAsia="pl-PL"/>
        </w:rPr>
      </w:pPr>
      <w:r w:rsidRPr="00504250">
        <w:rPr>
          <w:rFonts w:eastAsia="Lato" w:cs="Times New Roman"/>
          <w:lang w:eastAsia="pl-PL"/>
        </w:rPr>
        <w:t>Przykładowe zgłoszenia pacjentów:</w:t>
      </w:r>
    </w:p>
    <w:p w14:paraId="6DB01318" w14:textId="77777777" w:rsidR="00751825" w:rsidRPr="00504250" w:rsidRDefault="00751825" w:rsidP="00012207">
      <w:pPr>
        <w:numPr>
          <w:ilvl w:val="0"/>
          <w:numId w:val="16"/>
        </w:numPr>
        <w:contextualSpacing/>
        <w:rPr>
          <w:rFonts w:eastAsia="Times New Roman" w:cs="Times New Roman"/>
          <w:lang w:eastAsia="pl-PL"/>
        </w:rPr>
      </w:pPr>
      <w:r w:rsidRPr="00504250">
        <w:rPr>
          <w:rFonts w:eastAsia="Times New Roman" w:cs="Times New Roman"/>
          <w:lang w:eastAsia="pl-PL"/>
        </w:rPr>
        <w:t>zastrzeżenia do zachowania personelu;</w:t>
      </w:r>
    </w:p>
    <w:p w14:paraId="2E7E61A4" w14:textId="77777777" w:rsidR="00D17DC3" w:rsidRPr="00504250" w:rsidRDefault="00D17DC3" w:rsidP="00012207">
      <w:pPr>
        <w:numPr>
          <w:ilvl w:val="0"/>
          <w:numId w:val="16"/>
        </w:numPr>
        <w:contextualSpacing/>
        <w:rPr>
          <w:rFonts w:eastAsia="Aptos" w:cs="Times New Roman"/>
          <w:lang w:eastAsia="pl-PL"/>
        </w:rPr>
      </w:pPr>
      <w:r w:rsidRPr="00504250">
        <w:rPr>
          <w:rFonts w:eastAsia="Aptos" w:cs="Times New Roman"/>
          <w:lang w:eastAsia="pl-PL"/>
        </w:rPr>
        <w:t>odmowa obecności osoby bliskiej w czasie udzielania świadczenia;</w:t>
      </w:r>
    </w:p>
    <w:p w14:paraId="2F7524D9" w14:textId="231D5ACB" w:rsidR="00751825" w:rsidRDefault="00751825" w:rsidP="00012207">
      <w:pPr>
        <w:numPr>
          <w:ilvl w:val="0"/>
          <w:numId w:val="16"/>
        </w:numPr>
        <w:contextualSpacing/>
        <w:rPr>
          <w:rFonts w:eastAsia="Lato" w:cs="Times New Roman"/>
          <w:lang w:eastAsia="pl-PL"/>
        </w:rPr>
      </w:pPr>
      <w:bookmarkStart w:id="221" w:name="_Toc139363129"/>
      <w:bookmarkStart w:id="222" w:name="_Toc139369171"/>
      <w:r w:rsidRPr="00504250">
        <w:rPr>
          <w:rFonts w:eastAsia="Lato" w:cs="Times New Roman"/>
          <w:lang w:eastAsia="pl-PL"/>
        </w:rPr>
        <w:t>udzielanie świadczeń w warunkach, które nie zapewniają intymności</w:t>
      </w:r>
      <w:r w:rsidR="00BB6D63">
        <w:rPr>
          <w:rFonts w:eastAsia="Lato" w:cs="Times New Roman"/>
          <w:lang w:eastAsia="pl-PL"/>
        </w:rPr>
        <w:t>.</w:t>
      </w:r>
    </w:p>
    <w:p w14:paraId="16AD2555" w14:textId="77777777" w:rsidR="00012207" w:rsidRPr="00504250" w:rsidRDefault="00012207" w:rsidP="00012207">
      <w:pPr>
        <w:contextualSpacing/>
        <w:rPr>
          <w:rFonts w:eastAsia="Lato" w:cs="Times New Roman"/>
          <w:lang w:eastAsia="pl-PL"/>
        </w:rPr>
      </w:pPr>
    </w:p>
    <w:p w14:paraId="308D2125" w14:textId="77777777" w:rsidR="00D17DC3" w:rsidRPr="00504250" w:rsidRDefault="00D17DC3" w:rsidP="00012207">
      <w:pPr>
        <w:keepNext/>
        <w:keepLines/>
        <w:outlineLvl w:val="4"/>
        <w:rPr>
          <w:rFonts w:eastAsia="Times New Roman" w:cs="Times New Roman"/>
          <w:color w:val="0F4761"/>
        </w:rPr>
      </w:pPr>
      <w:r w:rsidRPr="00504250">
        <w:rPr>
          <w:rFonts w:eastAsia="Times New Roman" w:cs="Times New Roman"/>
          <w:color w:val="0F4761"/>
        </w:rPr>
        <w:t>Postępowania wyjaśniające, zakończone przez Rzecznika, dotyczące prawa do poszanowania intymności i godności pacjenta</w:t>
      </w:r>
      <w:bookmarkEnd w:id="221"/>
      <w:bookmarkEnd w:id="222"/>
    </w:p>
    <w:p w14:paraId="313D4AD4" w14:textId="13951ACB" w:rsidR="00D17DC3" w:rsidRDefault="005A7EAC" w:rsidP="00012207">
      <w:pPr>
        <w:rPr>
          <w:rFonts w:eastAsia="Aptos" w:cs="Times New Roman"/>
          <w:lang w:eastAsia="pl-PL"/>
        </w:rPr>
      </w:pPr>
      <w:r w:rsidRPr="006D7E74">
        <w:rPr>
          <w:rFonts w:eastAsia="Aptos" w:cs="Times New Roman"/>
          <w:lang w:eastAsia="pl-PL"/>
        </w:rPr>
        <w:t>72</w:t>
      </w:r>
      <w:r w:rsidR="00D17DC3" w:rsidRPr="006D7E74">
        <w:rPr>
          <w:rFonts w:eastAsia="Aptos" w:cs="Times New Roman"/>
          <w:lang w:eastAsia="pl-PL"/>
        </w:rPr>
        <w:t xml:space="preserve"> (</w:t>
      </w:r>
      <w:r w:rsidR="00CC4B90" w:rsidRPr="006D7E74">
        <w:rPr>
          <w:rFonts w:eastAsia="Aptos" w:cs="Times New Roman"/>
          <w:lang w:eastAsia="pl-PL"/>
        </w:rPr>
        <w:t>4</w:t>
      </w:r>
      <w:r w:rsidR="00D17DC3" w:rsidRPr="006D7E74">
        <w:rPr>
          <w:rFonts w:eastAsia="Aptos" w:cs="Times New Roman"/>
          <w:lang w:eastAsia="pl-PL"/>
        </w:rPr>
        <w:t>,3%) z 16</w:t>
      </w:r>
      <w:r w:rsidR="00C35AD6" w:rsidRPr="006D7E74">
        <w:rPr>
          <w:rFonts w:eastAsia="Aptos" w:cs="Times New Roman"/>
          <w:lang w:eastAsia="pl-PL"/>
        </w:rPr>
        <w:t>52</w:t>
      </w:r>
      <w:r w:rsidR="00D17DC3" w:rsidRPr="006D7E74">
        <w:rPr>
          <w:rFonts w:eastAsia="Aptos" w:cs="Times New Roman"/>
          <w:lang w:eastAsia="pl-PL"/>
        </w:rPr>
        <w:t xml:space="preserve"> zakończonych </w:t>
      </w:r>
      <w:r w:rsidR="00D17DC3" w:rsidRPr="00D927A9">
        <w:rPr>
          <w:rFonts w:eastAsia="Aptos" w:cs="Times New Roman"/>
          <w:lang w:eastAsia="pl-PL"/>
        </w:rPr>
        <w:t>postępowań wyjaśniających dotyczyło prawa pacjenta do</w:t>
      </w:r>
      <w:r w:rsidR="00D7286F">
        <w:rPr>
          <w:rFonts w:eastAsia="Aptos" w:cs="Times New Roman"/>
          <w:lang w:eastAsia="pl-PL"/>
        </w:rPr>
        <w:t> </w:t>
      </w:r>
      <w:r w:rsidR="00D17DC3" w:rsidRPr="00D927A9">
        <w:rPr>
          <w:rFonts w:eastAsia="Aptos" w:cs="Times New Roman"/>
          <w:lang w:eastAsia="pl-PL"/>
        </w:rPr>
        <w:t>poszanowania intymności i godności. W 4</w:t>
      </w:r>
      <w:r w:rsidR="00CD0A40" w:rsidRPr="00D927A9">
        <w:rPr>
          <w:rFonts w:eastAsia="Aptos" w:cs="Times New Roman"/>
          <w:lang w:eastAsia="pl-PL"/>
        </w:rPr>
        <w:t>8</w:t>
      </w:r>
      <w:r w:rsidR="00D17DC3" w:rsidRPr="00D927A9">
        <w:rPr>
          <w:rFonts w:eastAsia="Aptos" w:cs="Times New Roman"/>
          <w:lang w:eastAsia="pl-PL"/>
        </w:rPr>
        <w:t xml:space="preserve"> (</w:t>
      </w:r>
      <w:r w:rsidR="00CD0A40" w:rsidRPr="00D927A9">
        <w:rPr>
          <w:rFonts w:eastAsia="Aptos" w:cs="Times New Roman"/>
          <w:lang w:eastAsia="pl-PL"/>
        </w:rPr>
        <w:t>66</w:t>
      </w:r>
      <w:r w:rsidR="00D17DC3" w:rsidRPr="00D927A9">
        <w:rPr>
          <w:rFonts w:eastAsia="Aptos" w:cs="Times New Roman"/>
          <w:lang w:eastAsia="pl-PL"/>
        </w:rPr>
        <w:t xml:space="preserve">%) z tych postępowań stwierdzono naruszenia prawa. </w:t>
      </w:r>
      <w:r w:rsidR="005E669E" w:rsidRPr="00D927A9">
        <w:rPr>
          <w:rFonts w:eastAsia="Aptos" w:cs="Times New Roman"/>
          <w:lang w:eastAsia="pl-PL"/>
        </w:rPr>
        <w:t>1</w:t>
      </w:r>
      <w:r w:rsidR="00D17DC3" w:rsidRPr="00D927A9">
        <w:rPr>
          <w:rFonts w:eastAsia="Aptos" w:cs="Times New Roman"/>
          <w:lang w:eastAsia="pl-PL"/>
        </w:rPr>
        <w:t xml:space="preserve"> z tych postępowań dotyczyło prawa pacjenta do godnej śmierci, natomiast </w:t>
      </w:r>
      <w:r w:rsidR="00210688" w:rsidRPr="00D927A9">
        <w:rPr>
          <w:rFonts w:eastAsia="Aptos" w:cs="Times New Roman"/>
          <w:lang w:eastAsia="pl-PL"/>
        </w:rPr>
        <w:t>3</w:t>
      </w:r>
      <w:r w:rsidR="00D17DC3" w:rsidRPr="00D927A9">
        <w:rPr>
          <w:rFonts w:eastAsia="Aptos" w:cs="Times New Roman"/>
          <w:lang w:eastAsia="pl-PL"/>
        </w:rPr>
        <w:t xml:space="preserve"> dotyczyło prawa pacjenta do leczenia bólu. </w:t>
      </w:r>
    </w:p>
    <w:p w14:paraId="7D32C15B" w14:textId="77777777" w:rsidR="008F31D9" w:rsidRPr="00E20177" w:rsidRDefault="008F31D9" w:rsidP="00012207">
      <w:pPr>
        <w:rPr>
          <w:rFonts w:eastAsia="Lato" w:cs="Times New Roman"/>
          <w:lang w:eastAsia="pl-PL"/>
        </w:rPr>
      </w:pPr>
      <w:r w:rsidRPr="00E20177">
        <w:rPr>
          <w:rFonts w:eastAsia="Lato" w:cs="Times New Roman"/>
          <w:lang w:eastAsia="pl-PL"/>
        </w:rPr>
        <w:t>Przykładowe zgłoszenia pacjentów:</w:t>
      </w:r>
    </w:p>
    <w:p w14:paraId="1F30B0AE" w14:textId="77777777" w:rsidR="008F31D9" w:rsidRPr="00E20177" w:rsidRDefault="008F31D9" w:rsidP="00012207">
      <w:pPr>
        <w:numPr>
          <w:ilvl w:val="0"/>
          <w:numId w:val="16"/>
        </w:numPr>
        <w:contextualSpacing/>
        <w:rPr>
          <w:rFonts w:eastAsia="Times New Roman" w:cs="Times New Roman"/>
          <w:lang w:eastAsia="pl-PL"/>
        </w:rPr>
      </w:pPr>
      <w:r w:rsidRPr="00E20177">
        <w:rPr>
          <w:rFonts w:eastAsia="Times New Roman" w:cs="Times New Roman"/>
          <w:lang w:eastAsia="pl-PL"/>
        </w:rPr>
        <w:t>zastrzeżenia do zachowania personelu;</w:t>
      </w:r>
    </w:p>
    <w:p w14:paraId="29F6B6FD" w14:textId="77777777" w:rsidR="008F31D9" w:rsidRPr="00E20177" w:rsidRDefault="008F31D9" w:rsidP="00012207">
      <w:pPr>
        <w:numPr>
          <w:ilvl w:val="0"/>
          <w:numId w:val="16"/>
        </w:numPr>
        <w:contextualSpacing/>
        <w:rPr>
          <w:rFonts w:eastAsia="Calibri" w:cs="Times New Roman"/>
          <w:lang w:eastAsia="pl-PL"/>
        </w:rPr>
      </w:pPr>
      <w:r w:rsidRPr="00E20177">
        <w:rPr>
          <w:rFonts w:eastAsia="Calibri" w:cs="Times New Roman"/>
          <w:lang w:eastAsia="pl-PL"/>
        </w:rPr>
        <w:t>odmowa obecności osoby bliskiej w czasie udzielania świadczenia;</w:t>
      </w:r>
    </w:p>
    <w:p w14:paraId="176C7E4F" w14:textId="11D2EA68" w:rsidR="00D17DC3" w:rsidRDefault="008F31D9" w:rsidP="00012207">
      <w:pPr>
        <w:numPr>
          <w:ilvl w:val="0"/>
          <w:numId w:val="16"/>
        </w:numPr>
        <w:contextualSpacing/>
        <w:rPr>
          <w:rFonts w:eastAsia="Lato" w:cs="Times New Roman"/>
          <w:lang w:eastAsia="pl-PL"/>
        </w:rPr>
      </w:pPr>
      <w:r w:rsidRPr="00E20177">
        <w:rPr>
          <w:rFonts w:eastAsia="Lato" w:cs="Times New Roman"/>
          <w:lang w:eastAsia="pl-PL"/>
        </w:rPr>
        <w:t>udzielanie świadczeń w warunkach, które nie zapewniają intymności</w:t>
      </w:r>
      <w:r w:rsidR="008A03D2">
        <w:rPr>
          <w:rFonts w:eastAsia="Lato" w:cs="Times New Roman"/>
          <w:lang w:eastAsia="pl-PL"/>
        </w:rPr>
        <w:t>.</w:t>
      </w:r>
    </w:p>
    <w:p w14:paraId="47593760" w14:textId="77777777" w:rsidR="00012207" w:rsidRPr="00012207" w:rsidRDefault="00012207" w:rsidP="00012207">
      <w:pPr>
        <w:contextualSpacing/>
        <w:rPr>
          <w:rFonts w:eastAsia="Lato" w:cs="Times New Roman"/>
          <w:lang w:eastAsia="pl-PL"/>
        </w:rPr>
      </w:pPr>
    </w:p>
    <w:p w14:paraId="1A32578B" w14:textId="3AA888DD" w:rsidR="00D17DC3" w:rsidRPr="00E26696" w:rsidRDefault="00D17DC3" w:rsidP="00012207">
      <w:pPr>
        <w:rPr>
          <w:rFonts w:eastAsia="Aptos" w:cs="Times New Roman"/>
          <w:b/>
        </w:rPr>
      </w:pPr>
      <w:r w:rsidRPr="00E20177">
        <w:rPr>
          <w:rFonts w:eastAsia="Aptos" w:cs="Times New Roman"/>
          <w:b/>
        </w:rPr>
        <w:t>Przykładowe postępowanie wyjaśniające, w którym stwierdzono naruszanie prawa do</w:t>
      </w:r>
      <w:r w:rsidR="00D7286F">
        <w:rPr>
          <w:rFonts w:eastAsia="Aptos" w:cs="Times New Roman"/>
          <w:b/>
        </w:rPr>
        <w:t> </w:t>
      </w:r>
      <w:r w:rsidRPr="00E20177">
        <w:rPr>
          <w:rFonts w:eastAsia="Aptos" w:cs="Times New Roman"/>
          <w:b/>
        </w:rPr>
        <w:t xml:space="preserve">intymności i godności w </w:t>
      </w:r>
      <w:r w:rsidRPr="00E20177">
        <w:rPr>
          <w:rFonts w:eastAsia="Aptos" w:cs="Times New Roman"/>
          <w:b/>
          <w:bCs/>
        </w:rPr>
        <w:t>202</w:t>
      </w:r>
      <w:r w:rsidR="00E20177" w:rsidRPr="00E20177">
        <w:rPr>
          <w:rFonts w:eastAsia="Aptos" w:cs="Times New Roman"/>
          <w:b/>
          <w:bCs/>
        </w:rPr>
        <w:t>5</w:t>
      </w:r>
      <w:r w:rsidRPr="00E20177">
        <w:rPr>
          <w:rFonts w:eastAsia="Aptos" w:cs="Times New Roman"/>
          <w:b/>
        </w:rPr>
        <w:t> r.:</w:t>
      </w:r>
      <w:bookmarkStart w:id="223" w:name="_Toc139363130"/>
      <w:bookmarkStart w:id="224" w:name="_Toc139369172"/>
    </w:p>
    <w:p w14:paraId="5D7F3E61" w14:textId="0CF09FAC" w:rsidR="00E26696" w:rsidRPr="006D64C4" w:rsidRDefault="00E26696" w:rsidP="00012207">
      <w:pPr>
        <w:keepNext/>
        <w:keepLines/>
        <w:outlineLvl w:val="4"/>
        <w:rPr>
          <w:rFonts w:eastAsia="Times New Roman" w:cs="Times New Roman"/>
          <w:i/>
          <w:iCs/>
          <w:color w:val="000000" w:themeColor="text1"/>
          <w:lang w:eastAsia="pl-PL"/>
        </w:rPr>
      </w:pPr>
      <w:r w:rsidRPr="006D64C4">
        <w:rPr>
          <w:rFonts w:eastAsia="Times New Roman" w:cs="Times New Roman"/>
          <w:i/>
          <w:iCs/>
          <w:color w:val="000000" w:themeColor="text1"/>
          <w:lang w:eastAsia="pl-PL"/>
        </w:rPr>
        <w:t>Lekarz</w:t>
      </w:r>
      <w:r w:rsidR="006D64C4" w:rsidRPr="006D64C4">
        <w:rPr>
          <w:rFonts w:eastAsia="Times New Roman" w:cs="Times New Roman"/>
          <w:i/>
          <w:iCs/>
          <w:color w:val="000000" w:themeColor="text1"/>
          <w:lang w:eastAsia="pl-PL"/>
        </w:rPr>
        <w:t xml:space="preserve"> </w:t>
      </w:r>
      <w:r w:rsidRPr="006D64C4">
        <w:rPr>
          <w:rFonts w:eastAsia="Times New Roman" w:cs="Times New Roman"/>
          <w:i/>
          <w:iCs/>
          <w:color w:val="000000" w:themeColor="text1"/>
          <w:lang w:eastAsia="pl-PL"/>
        </w:rPr>
        <w:t xml:space="preserve">poprosił kolegę lekarza o zrobienie pamiątkowego zdjęcia ze studentami na sali operacyjnej. Fotografia została opublikowana w </w:t>
      </w:r>
      <w:r w:rsidR="4A1AD4D8" w:rsidRPr="006D64C4">
        <w:rPr>
          <w:rFonts w:eastAsia="Times New Roman" w:cs="Times New Roman"/>
          <w:i/>
          <w:iCs/>
          <w:color w:val="000000" w:themeColor="text1"/>
          <w:lang w:eastAsia="pl-PL"/>
        </w:rPr>
        <w:t>Internecie</w:t>
      </w:r>
      <w:r w:rsidRPr="006D64C4">
        <w:rPr>
          <w:rFonts w:eastAsia="Times New Roman" w:cs="Times New Roman"/>
          <w:i/>
          <w:iCs/>
          <w:color w:val="000000" w:themeColor="text1"/>
          <w:lang w:eastAsia="pl-PL"/>
        </w:rPr>
        <w:t>. Jednak oprócz medyków widać na</w:t>
      </w:r>
      <w:r w:rsidR="00D7286F" w:rsidRPr="006D64C4">
        <w:rPr>
          <w:rFonts w:eastAsia="Times New Roman" w:cs="Times New Roman"/>
          <w:i/>
          <w:iCs/>
          <w:color w:val="000000" w:themeColor="text1"/>
          <w:lang w:eastAsia="pl-PL"/>
        </w:rPr>
        <w:t> </w:t>
      </w:r>
      <w:r w:rsidRPr="006D64C4">
        <w:rPr>
          <w:rFonts w:eastAsia="Times New Roman" w:cs="Times New Roman"/>
          <w:i/>
          <w:iCs/>
          <w:color w:val="000000" w:themeColor="text1"/>
          <w:lang w:eastAsia="pl-PL"/>
        </w:rPr>
        <w:t>niej częściowo rozebraną, przygotowaną do zabiegu pacjentkę.</w:t>
      </w:r>
    </w:p>
    <w:p w14:paraId="32583FD9" w14:textId="77777777" w:rsidR="000F59A3" w:rsidRPr="00BC4AD6" w:rsidRDefault="000F59A3" w:rsidP="00012207">
      <w:pPr>
        <w:keepNext/>
        <w:keepLines/>
        <w:outlineLvl w:val="4"/>
        <w:rPr>
          <w:rFonts w:eastAsia="Times New Roman" w:cs="Times New Roman"/>
          <w:color w:val="0F4761"/>
        </w:rPr>
      </w:pPr>
      <w:r w:rsidRPr="00BC4AD6">
        <w:rPr>
          <w:rFonts w:eastAsia="Times New Roman" w:cs="Times New Roman"/>
          <w:color w:val="0F4761"/>
        </w:rPr>
        <w:t>Wykonanie zaleceń</w:t>
      </w:r>
    </w:p>
    <w:p w14:paraId="2A31C0DF" w14:textId="676968E6" w:rsidR="000F59A3" w:rsidRPr="000F59A3" w:rsidRDefault="000F59A3" w:rsidP="00012207">
      <w:pPr>
        <w:rPr>
          <w:rFonts w:eastAsia="Aptos" w:cs="Times New Roman"/>
          <w:lang w:eastAsia="pl-PL"/>
        </w:rPr>
      </w:pPr>
      <w:r w:rsidRPr="00C7466E">
        <w:rPr>
          <w:rFonts w:eastAsia="Aptos" w:cs="Times New Roman"/>
          <w:lang w:eastAsia="pl-PL"/>
        </w:rPr>
        <w:t>Rzecznik wydał zalecenia podmiotom wykonującym działalność leczniczą naruszającym prawo do in</w:t>
      </w:r>
      <w:r w:rsidR="001C0F62">
        <w:rPr>
          <w:rFonts w:eastAsia="Aptos" w:cs="Times New Roman"/>
          <w:lang w:eastAsia="pl-PL"/>
        </w:rPr>
        <w:t>tymności i godności</w:t>
      </w:r>
      <w:r w:rsidRPr="00C7466E">
        <w:rPr>
          <w:rFonts w:eastAsia="Aptos" w:cs="Times New Roman"/>
          <w:lang w:eastAsia="pl-PL"/>
        </w:rPr>
        <w:t xml:space="preserve"> w </w:t>
      </w:r>
      <w:r w:rsidR="00636C94">
        <w:rPr>
          <w:rFonts w:eastAsia="Aptos" w:cs="Times New Roman"/>
          <w:lang w:eastAsia="pl-PL"/>
        </w:rPr>
        <w:t>3</w:t>
      </w:r>
      <w:r w:rsidRPr="00C7466E">
        <w:rPr>
          <w:rFonts w:eastAsia="Aptos" w:cs="Times New Roman"/>
          <w:lang w:eastAsia="pl-PL"/>
        </w:rPr>
        <w:t>5 sprawach. W zdecydowanej liczbie przypadków zalecenia zostały wykonane przez podmioty.</w:t>
      </w:r>
    </w:p>
    <w:p w14:paraId="7A467142" w14:textId="77777777" w:rsidR="000F59A3" w:rsidRDefault="00D17DC3" w:rsidP="00012207">
      <w:pPr>
        <w:rPr>
          <w:rFonts w:eastAsia="Times New Roman" w:cs="Times New Roman"/>
          <w:color w:val="0F4761" w:themeColor="accent1" w:themeShade="BF"/>
        </w:rPr>
      </w:pPr>
      <w:r w:rsidRPr="438FE353">
        <w:rPr>
          <w:rFonts w:eastAsia="Times New Roman" w:cs="Times New Roman"/>
          <w:color w:val="0F4761" w:themeColor="accent1" w:themeShade="BF"/>
        </w:rPr>
        <w:t xml:space="preserve">Postępowania w sprawach praktyk naruszających zbiorowe prawa </w:t>
      </w:r>
      <w:bookmarkEnd w:id="223"/>
      <w:bookmarkEnd w:id="224"/>
      <w:r w:rsidRPr="438FE353">
        <w:rPr>
          <w:rFonts w:eastAsia="Times New Roman" w:cs="Times New Roman"/>
          <w:color w:val="0F4761" w:themeColor="accent1" w:themeShade="BF"/>
        </w:rPr>
        <w:t>pacjentó</w:t>
      </w:r>
      <w:r w:rsidR="000F59A3">
        <w:rPr>
          <w:rFonts w:eastAsia="Times New Roman" w:cs="Times New Roman"/>
          <w:color w:val="0F4761" w:themeColor="accent1" w:themeShade="BF"/>
        </w:rPr>
        <w:t>w</w:t>
      </w:r>
    </w:p>
    <w:p w14:paraId="29C5BB69" w14:textId="202FE316" w:rsidR="1449A5DC" w:rsidRDefault="00C85601" w:rsidP="00012207">
      <w:pPr>
        <w:rPr>
          <w:rFonts w:eastAsia="Lato" w:cs="Lato"/>
          <w:lang w:eastAsia="pl-PL"/>
        </w:rPr>
      </w:pPr>
      <w:r w:rsidRPr="00277E1B">
        <w:rPr>
          <w:rFonts w:eastAsia="Lato" w:cs="Lato"/>
          <w:lang w:eastAsia="pl-PL"/>
        </w:rPr>
        <w:t>W</w:t>
      </w:r>
      <w:r w:rsidR="10A74A25" w:rsidRPr="438FE353">
        <w:rPr>
          <w:rFonts w:eastAsia="Lato" w:cs="Lato"/>
          <w:lang w:eastAsia="pl-PL"/>
        </w:rPr>
        <w:t xml:space="preserve"> 2025 r.</w:t>
      </w:r>
      <w:bookmarkStart w:id="225" w:name="_Toc139363131"/>
      <w:bookmarkStart w:id="226" w:name="_Toc139369173"/>
      <w:r w:rsidRPr="00277E1B">
        <w:rPr>
          <w:rFonts w:eastAsia="Lato" w:cs="Lato"/>
          <w:lang w:eastAsia="pl-PL"/>
        </w:rPr>
        <w:t xml:space="preserve"> Rzecznik wszczął </w:t>
      </w:r>
      <w:r w:rsidR="628C985C" w:rsidRPr="00277E1B">
        <w:rPr>
          <w:rFonts w:eastAsia="Lato" w:cs="Lato"/>
          <w:lang w:eastAsia="pl-PL"/>
        </w:rPr>
        <w:t>2</w:t>
      </w:r>
      <w:r w:rsidR="00277E1B" w:rsidRPr="00277E1B">
        <w:rPr>
          <w:rFonts w:eastAsia="Lato" w:cs="Lato"/>
          <w:lang w:eastAsia="pl-PL"/>
        </w:rPr>
        <w:t xml:space="preserve"> </w:t>
      </w:r>
      <w:r w:rsidRPr="00277E1B">
        <w:rPr>
          <w:rFonts w:eastAsia="Lato" w:cs="Lato"/>
          <w:lang w:eastAsia="pl-PL"/>
        </w:rPr>
        <w:t>postępowani</w:t>
      </w:r>
      <w:r w:rsidR="057D27B5" w:rsidRPr="00277E1B">
        <w:rPr>
          <w:rFonts w:eastAsia="Lato" w:cs="Lato"/>
          <w:lang w:eastAsia="pl-PL"/>
        </w:rPr>
        <w:t>a</w:t>
      </w:r>
      <w:r w:rsidRPr="00277E1B">
        <w:rPr>
          <w:rFonts w:eastAsia="Lato" w:cs="Lato"/>
          <w:lang w:eastAsia="pl-PL"/>
        </w:rPr>
        <w:t xml:space="preserve"> w sprawie praktyk naruszających zbiorowe prawo pacjentów do poszanowania intymności i godności pacjenta</w:t>
      </w:r>
      <w:r w:rsidRPr="00277E1B">
        <w:rPr>
          <w:rFonts w:eastAsia="Lato" w:cs="Lato"/>
          <w:vertAlign w:val="superscript"/>
          <w:lang w:eastAsia="pl-PL"/>
        </w:rPr>
        <w:footnoteReference w:id="70"/>
      </w:r>
      <w:r w:rsidRPr="00277E1B">
        <w:rPr>
          <w:rFonts w:eastAsia="Lato" w:cs="Lato"/>
          <w:lang w:eastAsia="pl-PL"/>
        </w:rPr>
        <w:t xml:space="preserve">. </w:t>
      </w:r>
      <w:r w:rsidR="46A9737E" w:rsidRPr="00277E1B">
        <w:rPr>
          <w:rFonts w:eastAsia="Lato" w:cs="Lato"/>
          <w:lang w:eastAsia="pl-PL"/>
        </w:rPr>
        <w:t>Postępowani</w:t>
      </w:r>
      <w:r w:rsidR="251F3882" w:rsidRPr="6B93B6D5">
        <w:rPr>
          <w:rFonts w:eastAsia="Lato" w:cs="Lato"/>
          <w:lang w:eastAsia="pl-PL"/>
        </w:rPr>
        <w:t>a</w:t>
      </w:r>
      <w:r w:rsidR="46A9737E" w:rsidRPr="00277E1B">
        <w:rPr>
          <w:rFonts w:eastAsia="Lato" w:cs="Lato"/>
          <w:lang w:eastAsia="pl-PL"/>
        </w:rPr>
        <w:t xml:space="preserve"> </w:t>
      </w:r>
      <w:r w:rsidR="46A9737E" w:rsidRPr="23192994">
        <w:rPr>
          <w:rFonts w:eastAsia="Lato" w:cs="Lato"/>
          <w:lang w:eastAsia="pl-PL"/>
        </w:rPr>
        <w:t>dotyczył</w:t>
      </w:r>
      <w:r w:rsidR="1F7B430E" w:rsidRPr="6B93B6D5">
        <w:rPr>
          <w:rFonts w:eastAsia="Lato" w:cs="Lato"/>
          <w:lang w:eastAsia="pl-PL"/>
        </w:rPr>
        <w:t>y</w:t>
      </w:r>
      <w:r w:rsidR="72C29A88" w:rsidRPr="23192994" w:rsidDel="00C85601">
        <w:rPr>
          <w:rFonts w:eastAsia="Lato" w:cs="Lato"/>
          <w:lang w:eastAsia="pl-PL"/>
        </w:rPr>
        <w:t xml:space="preserve"> </w:t>
      </w:r>
      <w:r w:rsidR="72C29A88" w:rsidRPr="1B7F7EC5">
        <w:rPr>
          <w:rFonts w:eastAsia="Lato" w:cs="Lato"/>
        </w:rPr>
        <w:t xml:space="preserve">udzielania świadczeń zdrowotnych pacjentom w pomieszczeniach, w których zainstalowane są </w:t>
      </w:r>
      <w:r w:rsidR="72C29A88" w:rsidRPr="1B7F7EC5">
        <w:rPr>
          <w:rFonts w:eastAsia="Lato" w:cs="Lato"/>
        </w:rPr>
        <w:lastRenderedPageBreak/>
        <w:t xml:space="preserve">urządzenia rejestracji wizji (kamery), a w których monitoring wizyjny zgodnie z przepisami prawa nie może być stosowany oraz stosowania </w:t>
      </w:r>
      <w:r w:rsidR="72C29A88" w:rsidRPr="18A06346">
        <w:rPr>
          <w:rFonts w:eastAsia="Lato" w:cs="Lato"/>
        </w:rPr>
        <w:t>środków</w:t>
      </w:r>
      <w:r w:rsidR="72C29A88" w:rsidRPr="1B7F7EC5">
        <w:rPr>
          <w:rFonts w:eastAsia="Lato" w:cs="Lato"/>
        </w:rPr>
        <w:t xml:space="preserve"> przymusu </w:t>
      </w:r>
      <w:r w:rsidR="001C0F62" w:rsidRPr="1B7F7EC5">
        <w:rPr>
          <w:rFonts w:eastAsia="Lato" w:cs="Lato"/>
        </w:rPr>
        <w:t>bezpośredniego</w:t>
      </w:r>
      <w:r w:rsidR="2CB645F2" w:rsidRPr="18A06346">
        <w:rPr>
          <w:rFonts w:eastAsia="Lato" w:cs="Lato"/>
        </w:rPr>
        <w:t>.</w:t>
      </w:r>
    </w:p>
    <w:p w14:paraId="3B230862" w14:textId="63F9727C" w:rsidR="00D17DC3" w:rsidRPr="002B6623" w:rsidRDefault="00C85601" w:rsidP="00012207">
      <w:pPr>
        <w:keepNext/>
        <w:keepLines/>
        <w:outlineLvl w:val="4"/>
        <w:rPr>
          <w:rFonts w:eastAsia="Times New Roman" w:cs="Times New Roman"/>
          <w:color w:val="0F4761"/>
        </w:rPr>
      </w:pPr>
      <w:r w:rsidRPr="00277E1B">
        <w:rPr>
          <w:rFonts w:eastAsia="Lato" w:cs="Lato"/>
          <w:lang w:eastAsia="pl-PL"/>
        </w:rPr>
        <w:t xml:space="preserve">  </w:t>
      </w:r>
      <w:r w:rsidR="00D17DC3" w:rsidRPr="002B6623">
        <w:rPr>
          <w:rFonts w:eastAsia="Times New Roman" w:cs="Times New Roman"/>
          <w:color w:val="0F4761"/>
        </w:rPr>
        <w:t>Sprawy dotyczące opieki psychiatrycznej i leczenia uzależnień</w:t>
      </w:r>
      <w:bookmarkEnd w:id="225"/>
      <w:bookmarkEnd w:id="226"/>
      <w:r w:rsidR="00D17DC3" w:rsidRPr="002B6623">
        <w:rPr>
          <w:rFonts w:eastAsia="Times New Roman" w:cs="Times New Roman"/>
          <w:color w:val="0F4761"/>
        </w:rPr>
        <w:t xml:space="preserve"> </w:t>
      </w:r>
    </w:p>
    <w:p w14:paraId="1CF5DF89" w14:textId="4FBE94B7" w:rsidR="002B6623" w:rsidRPr="003C7425" w:rsidRDefault="002B6623" w:rsidP="003C7425">
      <w:pPr>
        <w:keepNext/>
        <w:keepLines/>
        <w:outlineLvl w:val="3"/>
        <w:rPr>
          <w:rFonts w:eastAsia="Aptos" w:cs="Times New Roman"/>
          <w:lang w:eastAsia="pl-PL"/>
        </w:rPr>
      </w:pPr>
      <w:bookmarkStart w:id="227" w:name="_Toc106378138"/>
      <w:bookmarkStart w:id="228" w:name="_Toc108164146"/>
      <w:bookmarkStart w:id="229" w:name="_Toc109822367"/>
      <w:bookmarkStart w:id="230" w:name="_Toc139363132"/>
      <w:bookmarkStart w:id="231" w:name="_Toc139369174"/>
      <w:bookmarkStart w:id="232" w:name="_Toc169268742"/>
      <w:r w:rsidRPr="002B6623">
        <w:rPr>
          <w:rFonts w:eastAsia="Aptos" w:cs="Times New Roman"/>
          <w:lang w:eastAsia="pl-PL"/>
        </w:rPr>
        <w:t xml:space="preserve">Podjęto 388 spraw dotyczących prawa do poszanowania intymności i godności pacjenta, </w:t>
      </w:r>
      <w:r w:rsidRPr="002B6623">
        <w:rPr>
          <w:rFonts w:eastAsia="Lato" w:cs="Times New Roman"/>
          <w:lang w:eastAsia="pl-PL"/>
        </w:rPr>
        <w:t>co</w:t>
      </w:r>
      <w:r w:rsidR="00D7286F">
        <w:rPr>
          <w:rFonts w:eastAsia="Lato" w:cs="Times New Roman"/>
          <w:lang w:eastAsia="pl-PL"/>
        </w:rPr>
        <w:t> </w:t>
      </w:r>
      <w:r w:rsidRPr="002B6623">
        <w:rPr>
          <w:rFonts w:eastAsia="Lato" w:cs="Times New Roman"/>
          <w:lang w:eastAsia="pl-PL"/>
        </w:rPr>
        <w:t>stanowi 5% spraw dotyczących praw pacjenta psychiatrycznej opieki zdrowotnej</w:t>
      </w:r>
      <w:r w:rsidRPr="002B6623">
        <w:rPr>
          <w:rFonts w:eastAsia="Times New Roman" w:cs="Times New Roman"/>
        </w:rPr>
        <w:t>.</w:t>
      </w:r>
      <w:r w:rsidRPr="002B6623">
        <w:rPr>
          <w:rFonts w:eastAsia="Times New Roman" w:cs="Times New Roman"/>
          <w:i/>
          <w:iCs/>
        </w:rPr>
        <w:t xml:space="preserve"> </w:t>
      </w:r>
      <w:r w:rsidRPr="002B6623">
        <w:rPr>
          <w:rFonts w:eastAsia="Aptos" w:cs="Times New Roman"/>
          <w:lang w:eastAsia="pl-PL"/>
        </w:rPr>
        <w:t>Wśród nich było 235 zgłoszeń (61%), 97 skarg (25%) i 56 działań rzeczników z własnej inicjatywy (14%). Sprawy dotyczyły w szczególności zachowania personelu i procedur postępowania w</w:t>
      </w:r>
      <w:r w:rsidR="00D7286F">
        <w:rPr>
          <w:rFonts w:eastAsia="Aptos" w:cs="Times New Roman"/>
          <w:lang w:eastAsia="pl-PL"/>
        </w:rPr>
        <w:t> </w:t>
      </w:r>
      <w:r w:rsidRPr="002B6623">
        <w:rPr>
          <w:rFonts w:eastAsia="Aptos" w:cs="Times New Roman"/>
          <w:lang w:eastAsia="pl-PL"/>
        </w:rPr>
        <w:t xml:space="preserve">podmiocie leczniczym naruszających intymność i godność pacjenta podczas udzielania świadczeń. </w:t>
      </w:r>
    </w:p>
    <w:p w14:paraId="6B3279EA" w14:textId="2F8612FE" w:rsidR="00072E26" w:rsidRDefault="00072E26" w:rsidP="00F45B22">
      <w:pPr>
        <w:spacing w:after="0" w:afterAutospacing="0"/>
      </w:pPr>
      <w:bookmarkStart w:id="233" w:name="_Toc233270104"/>
      <w:r w:rsidRPr="00C56576">
        <w:rPr>
          <w:b/>
          <w:bCs/>
        </w:rPr>
        <w:t xml:space="preserve">Tabela </w:t>
      </w:r>
      <w:r w:rsidRPr="00C56576">
        <w:rPr>
          <w:b/>
          <w:bCs/>
        </w:rPr>
        <w:fldChar w:fldCharType="begin"/>
      </w:r>
      <w:r w:rsidRPr="00C56576">
        <w:rPr>
          <w:b/>
          <w:bCs/>
        </w:rPr>
        <w:instrText xml:space="preserve"> SEQ Tabela \* ARABIC </w:instrText>
      </w:r>
      <w:r w:rsidRPr="00C56576">
        <w:rPr>
          <w:b/>
          <w:bCs/>
        </w:rPr>
        <w:fldChar w:fldCharType="separate"/>
      </w:r>
      <w:r w:rsidR="005A50FD">
        <w:rPr>
          <w:b/>
          <w:bCs/>
          <w:noProof/>
        </w:rPr>
        <w:t>13</w:t>
      </w:r>
      <w:r w:rsidRPr="00C56576">
        <w:rPr>
          <w:b/>
          <w:bCs/>
        </w:rPr>
        <w:fldChar w:fldCharType="end"/>
      </w:r>
      <w:r w:rsidRPr="00C56576">
        <w:rPr>
          <w:b/>
          <w:bCs/>
        </w:rPr>
        <w:t>:</w:t>
      </w:r>
      <w:r>
        <w:t xml:space="preserve"> </w:t>
      </w:r>
      <w:r w:rsidRPr="008C13AD">
        <w:t xml:space="preserve">Sygnały związane z prawem do </w:t>
      </w:r>
      <w:r w:rsidRPr="00072E26">
        <w:t xml:space="preserve">poszanowania intymności i godności </w:t>
      </w:r>
      <w:r w:rsidRPr="008C13AD">
        <w:t>dotyczące opieki psychiatrycznej i</w:t>
      </w:r>
      <w:r>
        <w:t> </w:t>
      </w:r>
      <w:r w:rsidRPr="008C13AD">
        <w:t>leczenia uzależnień</w:t>
      </w:r>
      <w:r w:rsidR="15BA13BB">
        <w:t>.</w:t>
      </w:r>
      <w:bookmarkEnd w:id="233"/>
    </w:p>
    <w:tbl>
      <w:tblPr>
        <w:tblStyle w:val="Tabela-Siatka"/>
        <w:tblW w:w="9107" w:type="dxa"/>
        <w:tblInd w:w="0" w:type="dxa"/>
        <w:tblLook w:val="04A0" w:firstRow="1" w:lastRow="0" w:firstColumn="1" w:lastColumn="0" w:noHBand="0" w:noVBand="1"/>
      </w:tblPr>
      <w:tblGrid>
        <w:gridCol w:w="2010"/>
        <w:gridCol w:w="1042"/>
        <w:gridCol w:w="1071"/>
        <w:gridCol w:w="1269"/>
        <w:gridCol w:w="1290"/>
        <w:gridCol w:w="1290"/>
        <w:gridCol w:w="1135"/>
      </w:tblGrid>
      <w:tr w:rsidR="002B6623" w:rsidRPr="002B6623" w14:paraId="313207BD" w14:textId="77777777">
        <w:tc>
          <w:tcPr>
            <w:tcW w:w="2405" w:type="dxa"/>
          </w:tcPr>
          <w:p w14:paraId="1F8D5A58" w14:textId="77777777" w:rsidR="002B6623" w:rsidRPr="00E56494" w:rsidRDefault="002B6623" w:rsidP="002B6623">
            <w:pPr>
              <w:spacing w:before="0" w:beforeAutospacing="0" w:after="0" w:afterAutospacing="0" w:line="240" w:lineRule="auto"/>
              <w:jc w:val="left"/>
              <w:rPr>
                <w:rFonts w:eastAsia="Lato"/>
                <w:b/>
                <w:bCs/>
              </w:rPr>
            </w:pPr>
            <w:r w:rsidRPr="00E56494">
              <w:rPr>
                <w:b/>
                <w:bCs/>
              </w:rPr>
              <w:t>Prawo</w:t>
            </w:r>
            <w:r w:rsidRPr="00E56494">
              <w:rPr>
                <w:rFonts w:eastAsia="Aptos"/>
                <w:b/>
                <w:bCs/>
              </w:rPr>
              <w:t xml:space="preserve"> pacjenta</w:t>
            </w:r>
          </w:p>
        </w:tc>
        <w:tc>
          <w:tcPr>
            <w:tcW w:w="236" w:type="dxa"/>
          </w:tcPr>
          <w:p w14:paraId="0CCFB811" w14:textId="77777777" w:rsidR="002B6623" w:rsidRPr="00E56494" w:rsidRDefault="002B6623" w:rsidP="002B6623">
            <w:pPr>
              <w:spacing w:before="0" w:beforeAutospacing="0" w:after="0" w:afterAutospacing="0" w:line="240" w:lineRule="auto"/>
              <w:jc w:val="left"/>
              <w:rPr>
                <w:rFonts w:eastAsia="Lato"/>
                <w:b/>
                <w:bCs/>
              </w:rPr>
            </w:pPr>
            <w:r w:rsidRPr="00E56494">
              <w:rPr>
                <w:b/>
                <w:bCs/>
              </w:rPr>
              <w:t>Skargi</w:t>
            </w:r>
            <w:r w:rsidRPr="00E56494">
              <w:rPr>
                <w:rFonts w:eastAsia="Aptos"/>
                <w:b/>
                <w:bCs/>
              </w:rPr>
              <w:t xml:space="preserve"> pisemne</w:t>
            </w:r>
          </w:p>
        </w:tc>
        <w:tc>
          <w:tcPr>
            <w:tcW w:w="1291" w:type="dxa"/>
          </w:tcPr>
          <w:p w14:paraId="17D50C57" w14:textId="77777777" w:rsidR="002B6623" w:rsidRPr="00E56494" w:rsidRDefault="002B6623" w:rsidP="002B6623">
            <w:pPr>
              <w:spacing w:before="0" w:beforeAutospacing="0" w:after="0" w:afterAutospacing="0" w:line="240" w:lineRule="auto"/>
              <w:jc w:val="left"/>
              <w:rPr>
                <w:rFonts w:eastAsia="Lato"/>
                <w:b/>
                <w:bCs/>
              </w:rPr>
            </w:pPr>
            <w:r w:rsidRPr="00E56494">
              <w:rPr>
                <w:b/>
                <w:bCs/>
              </w:rPr>
              <w:t>Skargi</w:t>
            </w:r>
            <w:r w:rsidRPr="00E56494">
              <w:rPr>
                <w:rFonts w:eastAsia="Aptos"/>
                <w:b/>
                <w:bCs/>
              </w:rPr>
              <w:t xml:space="preserve"> ustne</w:t>
            </w:r>
          </w:p>
        </w:tc>
        <w:tc>
          <w:tcPr>
            <w:tcW w:w="1294" w:type="dxa"/>
          </w:tcPr>
          <w:p w14:paraId="634726DE" w14:textId="77777777" w:rsidR="002B6623" w:rsidRPr="00E56494" w:rsidRDefault="002B6623" w:rsidP="002B6623">
            <w:pPr>
              <w:spacing w:before="0" w:beforeAutospacing="0" w:after="0" w:afterAutospacing="0" w:line="240" w:lineRule="auto"/>
              <w:jc w:val="left"/>
              <w:rPr>
                <w:rFonts w:eastAsia="Lato"/>
                <w:b/>
                <w:bCs/>
              </w:rPr>
            </w:pPr>
            <w:r w:rsidRPr="00E56494">
              <w:rPr>
                <w:b/>
                <w:bCs/>
              </w:rPr>
              <w:t>Inicjatywa</w:t>
            </w:r>
            <w:r w:rsidRPr="00E56494">
              <w:rPr>
                <w:rFonts w:eastAsia="Aptos"/>
                <w:b/>
                <w:bCs/>
              </w:rPr>
              <w:t xml:space="preserve"> własna</w:t>
            </w:r>
          </w:p>
        </w:tc>
        <w:tc>
          <w:tcPr>
            <w:tcW w:w="1294" w:type="dxa"/>
          </w:tcPr>
          <w:p w14:paraId="3BAAF481" w14:textId="77777777" w:rsidR="002B6623" w:rsidRPr="00E56494" w:rsidRDefault="002B6623" w:rsidP="002B6623">
            <w:pPr>
              <w:spacing w:before="0" w:beforeAutospacing="0" w:after="0" w:afterAutospacing="0" w:line="240" w:lineRule="auto"/>
              <w:jc w:val="left"/>
              <w:rPr>
                <w:rFonts w:eastAsia="Lato"/>
                <w:b/>
                <w:bCs/>
              </w:rPr>
            </w:pPr>
            <w:r w:rsidRPr="00E56494">
              <w:rPr>
                <w:b/>
                <w:bCs/>
              </w:rPr>
              <w:t>Zgłoszenie</w:t>
            </w:r>
            <w:r w:rsidRPr="00E56494">
              <w:rPr>
                <w:rFonts w:eastAsia="Aptos"/>
                <w:b/>
                <w:bCs/>
              </w:rPr>
              <w:t xml:space="preserve"> pisemne</w:t>
            </w:r>
          </w:p>
        </w:tc>
        <w:tc>
          <w:tcPr>
            <w:tcW w:w="1294" w:type="dxa"/>
          </w:tcPr>
          <w:p w14:paraId="2872DB3F" w14:textId="77777777" w:rsidR="002B6623" w:rsidRPr="00E56494" w:rsidRDefault="002B6623" w:rsidP="002B6623">
            <w:pPr>
              <w:spacing w:before="0" w:beforeAutospacing="0" w:after="0" w:afterAutospacing="0" w:line="240" w:lineRule="auto"/>
              <w:jc w:val="left"/>
              <w:rPr>
                <w:rFonts w:eastAsia="Lato"/>
                <w:b/>
                <w:bCs/>
              </w:rPr>
            </w:pPr>
            <w:r w:rsidRPr="00E56494">
              <w:rPr>
                <w:b/>
                <w:bCs/>
              </w:rPr>
              <w:t>Zgłoszenie</w:t>
            </w:r>
            <w:r w:rsidRPr="00E56494">
              <w:rPr>
                <w:rFonts w:eastAsia="Aptos"/>
                <w:b/>
                <w:bCs/>
              </w:rPr>
              <w:t xml:space="preserve"> ustne</w:t>
            </w:r>
          </w:p>
        </w:tc>
        <w:tc>
          <w:tcPr>
            <w:tcW w:w="1293" w:type="dxa"/>
          </w:tcPr>
          <w:p w14:paraId="5951C651" w14:textId="77777777" w:rsidR="002B6623" w:rsidRPr="00E56494" w:rsidRDefault="002B6623" w:rsidP="002B6623">
            <w:pPr>
              <w:spacing w:before="0" w:beforeAutospacing="0" w:after="0" w:afterAutospacing="0" w:line="240" w:lineRule="auto"/>
              <w:jc w:val="left"/>
              <w:rPr>
                <w:rFonts w:eastAsia="Lato"/>
                <w:b/>
                <w:bCs/>
              </w:rPr>
            </w:pPr>
            <w:r w:rsidRPr="00E56494">
              <w:rPr>
                <w:b/>
                <w:bCs/>
              </w:rPr>
              <w:t>Łącznie</w:t>
            </w:r>
          </w:p>
        </w:tc>
      </w:tr>
      <w:tr w:rsidR="002B6623" w:rsidRPr="002B6623" w14:paraId="2D7A355E" w14:textId="77777777">
        <w:tc>
          <w:tcPr>
            <w:tcW w:w="2405" w:type="dxa"/>
          </w:tcPr>
          <w:p w14:paraId="675FB03B" w14:textId="77777777" w:rsidR="002B6623" w:rsidRPr="002B6623" w:rsidRDefault="002B6623" w:rsidP="002B6623">
            <w:pPr>
              <w:spacing w:before="0" w:beforeAutospacing="0" w:after="0" w:afterAutospacing="0" w:line="240" w:lineRule="auto"/>
              <w:jc w:val="left"/>
              <w:rPr>
                <w:rFonts w:eastAsia="Lato"/>
              </w:rPr>
            </w:pPr>
            <w:r w:rsidRPr="002B6623">
              <w:rPr>
                <w:rFonts w:eastAsia="Aptos"/>
              </w:rPr>
              <w:t>Prawo do poszanowania intymności i godności</w:t>
            </w:r>
          </w:p>
        </w:tc>
        <w:tc>
          <w:tcPr>
            <w:tcW w:w="236" w:type="dxa"/>
          </w:tcPr>
          <w:p w14:paraId="5CF8A7B7" w14:textId="77777777" w:rsidR="002B6623" w:rsidRPr="002B6623" w:rsidRDefault="002B6623" w:rsidP="00C56576">
            <w:pPr>
              <w:spacing w:before="0" w:beforeAutospacing="0" w:after="0" w:afterAutospacing="0" w:line="240" w:lineRule="auto"/>
              <w:jc w:val="right"/>
              <w:rPr>
                <w:rFonts w:eastAsia="Lato"/>
              </w:rPr>
            </w:pPr>
            <w:r w:rsidRPr="002B6623">
              <w:rPr>
                <w:rFonts w:eastAsia="Lato"/>
              </w:rPr>
              <w:t>60</w:t>
            </w:r>
          </w:p>
        </w:tc>
        <w:tc>
          <w:tcPr>
            <w:tcW w:w="1291" w:type="dxa"/>
          </w:tcPr>
          <w:p w14:paraId="4A4700FB" w14:textId="77777777" w:rsidR="002B6623" w:rsidRPr="002B6623" w:rsidRDefault="002B6623" w:rsidP="00C56576">
            <w:pPr>
              <w:spacing w:before="0" w:beforeAutospacing="0" w:after="0" w:afterAutospacing="0" w:line="240" w:lineRule="auto"/>
              <w:jc w:val="right"/>
              <w:rPr>
                <w:rFonts w:eastAsia="Lato"/>
              </w:rPr>
            </w:pPr>
            <w:r w:rsidRPr="002B6623">
              <w:rPr>
                <w:rFonts w:eastAsia="Lato"/>
              </w:rPr>
              <w:t>37</w:t>
            </w:r>
          </w:p>
        </w:tc>
        <w:tc>
          <w:tcPr>
            <w:tcW w:w="1294" w:type="dxa"/>
          </w:tcPr>
          <w:p w14:paraId="20FD6D6F" w14:textId="77777777" w:rsidR="002B6623" w:rsidRPr="002B6623" w:rsidRDefault="002B6623" w:rsidP="00C56576">
            <w:pPr>
              <w:spacing w:before="0" w:beforeAutospacing="0" w:after="0" w:afterAutospacing="0" w:line="240" w:lineRule="auto"/>
              <w:jc w:val="right"/>
              <w:rPr>
                <w:rFonts w:eastAsia="Lato"/>
              </w:rPr>
            </w:pPr>
            <w:r w:rsidRPr="002B6623">
              <w:rPr>
                <w:rFonts w:eastAsia="Lato"/>
              </w:rPr>
              <w:t>56</w:t>
            </w:r>
          </w:p>
        </w:tc>
        <w:tc>
          <w:tcPr>
            <w:tcW w:w="1294" w:type="dxa"/>
          </w:tcPr>
          <w:p w14:paraId="355C0368" w14:textId="77777777" w:rsidR="002B6623" w:rsidRPr="002B6623" w:rsidRDefault="002B6623" w:rsidP="00C56576">
            <w:pPr>
              <w:spacing w:before="0" w:beforeAutospacing="0" w:after="0" w:afterAutospacing="0" w:line="240" w:lineRule="auto"/>
              <w:jc w:val="right"/>
              <w:rPr>
                <w:rFonts w:eastAsia="Lato"/>
              </w:rPr>
            </w:pPr>
            <w:r w:rsidRPr="002B6623">
              <w:rPr>
                <w:rFonts w:eastAsia="Lato"/>
              </w:rPr>
              <w:t>143</w:t>
            </w:r>
          </w:p>
        </w:tc>
        <w:tc>
          <w:tcPr>
            <w:tcW w:w="1294" w:type="dxa"/>
          </w:tcPr>
          <w:p w14:paraId="25FB7C95" w14:textId="77777777" w:rsidR="002B6623" w:rsidRPr="002B6623" w:rsidRDefault="002B6623" w:rsidP="00C56576">
            <w:pPr>
              <w:spacing w:before="0" w:beforeAutospacing="0" w:after="0" w:afterAutospacing="0" w:line="240" w:lineRule="auto"/>
              <w:jc w:val="right"/>
              <w:rPr>
                <w:rFonts w:eastAsia="Lato"/>
              </w:rPr>
            </w:pPr>
            <w:r w:rsidRPr="002B6623">
              <w:rPr>
                <w:rFonts w:eastAsia="Lato"/>
              </w:rPr>
              <w:t>92</w:t>
            </w:r>
          </w:p>
        </w:tc>
        <w:tc>
          <w:tcPr>
            <w:tcW w:w="1293" w:type="dxa"/>
          </w:tcPr>
          <w:p w14:paraId="3BE724C4" w14:textId="77777777" w:rsidR="002B6623" w:rsidRPr="002B6623" w:rsidRDefault="002B6623" w:rsidP="00C56576">
            <w:pPr>
              <w:spacing w:before="0" w:beforeAutospacing="0" w:after="0" w:afterAutospacing="0" w:line="240" w:lineRule="auto"/>
              <w:jc w:val="right"/>
              <w:rPr>
                <w:rFonts w:eastAsia="Lato"/>
              </w:rPr>
            </w:pPr>
            <w:r w:rsidRPr="002B6623">
              <w:rPr>
                <w:rFonts w:eastAsia="Lato"/>
              </w:rPr>
              <w:t>388</w:t>
            </w:r>
          </w:p>
        </w:tc>
      </w:tr>
    </w:tbl>
    <w:p w14:paraId="445E1989" w14:textId="77777777" w:rsidR="002B6623" w:rsidRPr="002B6623" w:rsidRDefault="002B6623" w:rsidP="002B6623">
      <w:pPr>
        <w:spacing w:before="0" w:beforeAutospacing="0" w:after="160" w:afterAutospacing="0" w:line="259" w:lineRule="auto"/>
        <w:jc w:val="left"/>
        <w:rPr>
          <w:rFonts w:ascii="Aptos" w:eastAsia="Aptos" w:hAnsi="Aptos" w:cs="Times New Roman"/>
          <w:lang w:eastAsia="pl-PL"/>
        </w:rPr>
      </w:pPr>
    </w:p>
    <w:p w14:paraId="6906740F" w14:textId="77777777" w:rsidR="002B6623" w:rsidRPr="002B6623" w:rsidRDefault="002B6623" w:rsidP="00EA6308">
      <w:pPr>
        <w:spacing w:before="0" w:beforeAutospacing="0" w:after="0" w:afterAutospacing="0"/>
        <w:jc w:val="left"/>
        <w:rPr>
          <w:rFonts w:eastAsia="Aptos" w:cs="Times New Roman"/>
          <w:b/>
          <w:bCs/>
        </w:rPr>
      </w:pPr>
      <w:r w:rsidRPr="002B6623">
        <w:rPr>
          <w:rFonts w:eastAsia="Aptos" w:cs="Times New Roman"/>
          <w:b/>
          <w:bCs/>
        </w:rPr>
        <w:t xml:space="preserve">Przykłady </w:t>
      </w:r>
      <w:r w:rsidRPr="002B6623">
        <w:rPr>
          <w:rFonts w:eastAsia="Aptos" w:cs="Times New Roman"/>
          <w:b/>
          <w:bCs/>
          <w:lang w:eastAsia="pl-PL"/>
        </w:rPr>
        <w:t>sprawy</w:t>
      </w:r>
      <w:r w:rsidRPr="002B6623">
        <w:rPr>
          <w:rFonts w:eastAsia="Aptos" w:cs="Times New Roman"/>
          <w:b/>
          <w:bCs/>
        </w:rPr>
        <w:t>:</w:t>
      </w:r>
    </w:p>
    <w:p w14:paraId="7FB0F324" w14:textId="70BF5142" w:rsidR="3038B965" w:rsidRPr="00F17A7A" w:rsidRDefault="1BA7EBBD" w:rsidP="3038B965">
      <w:pPr>
        <w:spacing w:before="0" w:beforeAutospacing="0" w:after="160" w:afterAutospacing="0"/>
        <w:rPr>
          <w:rFonts w:eastAsia="Aptos" w:cs="Times New Roman"/>
          <w:i/>
          <w:iCs/>
        </w:rPr>
      </w:pPr>
      <w:r w:rsidRPr="00F17A7A">
        <w:rPr>
          <w:rFonts w:eastAsia="Aptos" w:cs="Times New Roman"/>
          <w:i/>
          <w:iCs/>
        </w:rPr>
        <w:t xml:space="preserve">W jednym z podmiotów leczniczych w trakcie stosowania przymusu bezpośredniego w formie unieruchomienia, pacjentce podano posiłek, który położono jej </w:t>
      </w:r>
      <w:r w:rsidR="6D726BE6" w:rsidRPr="00F17A7A">
        <w:rPr>
          <w:rFonts w:eastAsia="Aptos" w:cs="Times New Roman"/>
          <w:i/>
          <w:iCs/>
        </w:rPr>
        <w:t>na</w:t>
      </w:r>
      <w:r w:rsidRPr="00F17A7A">
        <w:rPr>
          <w:rFonts w:eastAsia="Aptos" w:cs="Times New Roman"/>
          <w:i/>
          <w:iCs/>
        </w:rPr>
        <w:t xml:space="preserve"> brzuchu</w:t>
      </w:r>
      <w:r w:rsidR="3F0FD392" w:rsidRPr="00F17A7A">
        <w:rPr>
          <w:rFonts w:eastAsia="Aptos" w:cs="Times New Roman"/>
          <w:i/>
          <w:iCs/>
        </w:rPr>
        <w:t>, bezpośrednio na</w:t>
      </w:r>
      <w:r w:rsidRPr="00F17A7A">
        <w:rPr>
          <w:rFonts w:eastAsia="Aptos" w:cs="Times New Roman"/>
          <w:i/>
          <w:iCs/>
        </w:rPr>
        <w:t xml:space="preserve"> </w:t>
      </w:r>
      <w:r w:rsidR="3F0FD392" w:rsidRPr="00F17A7A">
        <w:rPr>
          <w:rFonts w:eastAsia="Aptos" w:cs="Times New Roman"/>
          <w:i/>
          <w:iCs/>
        </w:rPr>
        <w:t>piżamę</w:t>
      </w:r>
      <w:r w:rsidRPr="00F17A7A">
        <w:rPr>
          <w:rFonts w:eastAsia="Aptos" w:cs="Times New Roman"/>
          <w:i/>
          <w:iCs/>
        </w:rPr>
        <w:t xml:space="preserve"> i uwolniono jedną dłoń. Pacjentka</w:t>
      </w:r>
      <w:r w:rsidR="322190AA" w:rsidRPr="00F17A7A">
        <w:rPr>
          <w:rFonts w:eastAsia="Aptos" w:cs="Times New Roman"/>
          <w:i/>
          <w:iCs/>
        </w:rPr>
        <w:t xml:space="preserve"> </w:t>
      </w:r>
      <w:r w:rsidR="130319E6" w:rsidRPr="00F17A7A">
        <w:rPr>
          <w:rFonts w:eastAsia="Aptos" w:cs="Times New Roman"/>
          <w:i/>
          <w:iCs/>
        </w:rPr>
        <w:t>zmuszona była</w:t>
      </w:r>
      <w:r w:rsidRPr="00F17A7A">
        <w:rPr>
          <w:rFonts w:eastAsia="Aptos" w:cs="Times New Roman"/>
          <w:i/>
          <w:iCs/>
        </w:rPr>
        <w:t xml:space="preserve"> samodzielnie- </w:t>
      </w:r>
      <w:r w:rsidR="6BBD5074" w:rsidRPr="00F17A7A">
        <w:rPr>
          <w:rFonts w:eastAsia="Aptos" w:cs="Times New Roman"/>
          <w:i/>
          <w:iCs/>
        </w:rPr>
        <w:t>nieudolnie</w:t>
      </w:r>
      <w:r w:rsidRPr="00F17A7A">
        <w:rPr>
          <w:rFonts w:eastAsia="Aptos" w:cs="Times New Roman"/>
          <w:i/>
          <w:iCs/>
        </w:rPr>
        <w:t xml:space="preserve"> </w:t>
      </w:r>
      <w:r w:rsidR="642E626B" w:rsidRPr="00F17A7A">
        <w:rPr>
          <w:rFonts w:eastAsia="Aptos" w:cs="Times New Roman"/>
          <w:i/>
          <w:iCs/>
        </w:rPr>
        <w:t>spożyć posiłek</w:t>
      </w:r>
      <w:r w:rsidRPr="00F17A7A">
        <w:rPr>
          <w:rFonts w:eastAsia="Aptos" w:cs="Times New Roman"/>
          <w:i/>
          <w:iCs/>
        </w:rPr>
        <w:t xml:space="preserve"> bez sztućców</w:t>
      </w:r>
      <w:r w:rsidR="5A98AD10" w:rsidRPr="00F17A7A">
        <w:rPr>
          <w:rFonts w:eastAsia="Aptos" w:cs="Times New Roman"/>
          <w:i/>
          <w:iCs/>
        </w:rPr>
        <w:t>, pozostawiona sama w sali</w:t>
      </w:r>
      <w:r w:rsidRPr="00F17A7A">
        <w:rPr>
          <w:rFonts w:eastAsia="Aptos" w:cs="Times New Roman"/>
          <w:i/>
          <w:iCs/>
        </w:rPr>
        <w:t>, bez pomocy personelu</w:t>
      </w:r>
      <w:r w:rsidR="3AF023B4" w:rsidRPr="00F17A7A">
        <w:rPr>
          <w:rFonts w:eastAsia="Aptos" w:cs="Times New Roman"/>
          <w:i/>
          <w:iCs/>
        </w:rPr>
        <w:t>.  Rzecznik uznał</w:t>
      </w:r>
      <w:r w:rsidR="057D368C" w:rsidRPr="00F17A7A">
        <w:rPr>
          <w:rFonts w:eastAsia="Aptos" w:cs="Times New Roman"/>
          <w:i/>
          <w:iCs/>
        </w:rPr>
        <w:t xml:space="preserve"> naruszenie tego prawa, do podmiotu leczniczego wystosował stosowne zalecenia</w:t>
      </w:r>
      <w:r w:rsidR="7DD739D9" w:rsidRPr="00F17A7A">
        <w:rPr>
          <w:rFonts w:eastAsia="Aptos" w:cs="Times New Roman"/>
          <w:i/>
          <w:iCs/>
        </w:rPr>
        <w:t>.</w:t>
      </w:r>
      <w:r w:rsidR="057D368C" w:rsidRPr="00F17A7A">
        <w:rPr>
          <w:rFonts w:eastAsia="Aptos" w:cs="Times New Roman"/>
          <w:i/>
          <w:iCs/>
        </w:rPr>
        <w:t xml:space="preserve"> </w:t>
      </w:r>
      <w:r w:rsidR="3AF023B4" w:rsidRPr="00F17A7A">
        <w:rPr>
          <w:rFonts w:eastAsia="Aptos" w:cs="Times New Roman"/>
          <w:i/>
          <w:iCs/>
        </w:rPr>
        <w:t xml:space="preserve">Pacjentka na czas posiłku powinna zostać czasowo zwolniona z zabezpieczenia, </w:t>
      </w:r>
      <w:r w:rsidR="5BF0EE7A" w:rsidRPr="00F17A7A">
        <w:rPr>
          <w:rFonts w:eastAsia="Aptos" w:cs="Times New Roman"/>
          <w:i/>
          <w:iCs/>
        </w:rPr>
        <w:t>otrzymać posiłek na talerzu, sztu</w:t>
      </w:r>
      <w:r w:rsidR="3B0FC470" w:rsidRPr="00F17A7A">
        <w:rPr>
          <w:rFonts w:eastAsia="Aptos" w:cs="Times New Roman"/>
          <w:i/>
          <w:iCs/>
        </w:rPr>
        <w:t>ć</w:t>
      </w:r>
      <w:r w:rsidR="5BF0EE7A" w:rsidRPr="00F17A7A">
        <w:rPr>
          <w:rFonts w:eastAsia="Aptos" w:cs="Times New Roman"/>
          <w:i/>
          <w:iCs/>
        </w:rPr>
        <w:t xml:space="preserve">cami </w:t>
      </w:r>
      <w:r w:rsidR="3AF023B4" w:rsidRPr="00F17A7A">
        <w:rPr>
          <w:rFonts w:eastAsia="Aptos" w:cs="Times New Roman"/>
          <w:i/>
          <w:iCs/>
        </w:rPr>
        <w:t>pod nadzorem personelu spożyć posiłek.</w:t>
      </w:r>
    </w:p>
    <w:p w14:paraId="50AA3374" w14:textId="77777777" w:rsidR="00D17DC3" w:rsidRPr="00761EA4" w:rsidRDefault="00D17DC3" w:rsidP="00D17DC3">
      <w:pPr>
        <w:rPr>
          <w:rFonts w:eastAsia="Aptos" w:cs="Times New Roman"/>
          <w:color w:val="153D63"/>
        </w:rPr>
      </w:pPr>
      <w:r w:rsidRPr="00761EA4">
        <w:rPr>
          <w:rFonts w:eastAsia="Aptos" w:cs="Times New Roman"/>
          <w:color w:val="153D63"/>
        </w:rPr>
        <w:t>5.2.6. Prawo do poszanowania życia prywatnego i rodzinnego</w:t>
      </w:r>
      <w:bookmarkEnd w:id="227"/>
      <w:bookmarkEnd w:id="228"/>
      <w:bookmarkEnd w:id="229"/>
      <w:bookmarkEnd w:id="230"/>
      <w:bookmarkEnd w:id="231"/>
      <w:bookmarkEnd w:id="232"/>
    </w:p>
    <w:p w14:paraId="2C84B738" w14:textId="21D098CB" w:rsidR="00D17DC3" w:rsidRPr="00761EA4" w:rsidRDefault="00D17DC3" w:rsidP="00D17DC3">
      <w:pPr>
        <w:spacing w:before="0" w:beforeAutospacing="0" w:after="0" w:afterAutospacing="0"/>
        <w:rPr>
          <w:rFonts w:eastAsia="Lato" w:cs="Times New Roman"/>
          <w:lang w:eastAsia="pl-PL"/>
        </w:rPr>
      </w:pPr>
      <w:r w:rsidRPr="00761EA4">
        <w:rPr>
          <w:rFonts w:eastAsia="Lato" w:cs="Times New Roman"/>
          <w:lang w:eastAsia="pl-PL"/>
        </w:rPr>
        <w:t>Pacjent przebywający w szpitalu ma prawo do kontaktu osobistego (odwiedzin), telefonicznego lub korespondencyjnego z innymi osobami</w:t>
      </w:r>
      <w:r w:rsidRPr="00761EA4">
        <w:rPr>
          <w:rFonts w:eastAsia="Lato" w:cs="Times New Roman"/>
          <w:vertAlign w:val="superscript"/>
          <w:lang w:eastAsia="pl-PL"/>
        </w:rPr>
        <w:footnoteReference w:id="71"/>
      </w:r>
      <w:r w:rsidRPr="00761EA4">
        <w:rPr>
          <w:rFonts w:eastAsia="Lato" w:cs="Times New Roman"/>
          <w:lang w:eastAsia="pl-PL"/>
        </w:rPr>
        <w:t>. Prawo to przysługuje również osobom przebywającym w zakładzie pielęgnacyjno-opiekuńczym, opiekuńczo-leczniczym lub</w:t>
      </w:r>
      <w:r w:rsidR="00726554">
        <w:rPr>
          <w:rFonts w:eastAsia="Lato" w:cs="Times New Roman"/>
          <w:lang w:eastAsia="pl-PL"/>
        </w:rPr>
        <w:t> </w:t>
      </w:r>
      <w:r w:rsidRPr="00761EA4">
        <w:rPr>
          <w:rFonts w:eastAsia="Lato" w:cs="Times New Roman"/>
          <w:lang w:eastAsia="pl-PL"/>
        </w:rPr>
        <w:t>rehabilitacji leczniczej czy hospicjum. Ponadto pacjentowi przysługuje prawo do</w:t>
      </w:r>
      <w:r w:rsidR="00726554">
        <w:rPr>
          <w:rFonts w:eastAsia="Lato" w:cs="Times New Roman"/>
          <w:lang w:eastAsia="pl-PL"/>
        </w:rPr>
        <w:t> </w:t>
      </w:r>
      <w:r w:rsidRPr="00761EA4">
        <w:rPr>
          <w:rFonts w:eastAsia="Lato" w:cs="Times New Roman"/>
          <w:lang w:eastAsia="pl-PL"/>
        </w:rPr>
        <w:t>dodatkowej opieki pielęgnacyjnej, czyli opieki, która nie polega na udzielaniu świadczeń zdrowotnych – w</w:t>
      </w:r>
      <w:r w:rsidR="00412865">
        <w:rPr>
          <w:rFonts w:eastAsia="Lato" w:cs="Times New Roman"/>
          <w:lang w:eastAsia="pl-PL"/>
        </w:rPr>
        <w:t> </w:t>
      </w:r>
      <w:r w:rsidRPr="00761EA4">
        <w:rPr>
          <w:rFonts w:eastAsia="Lato" w:cs="Times New Roman"/>
          <w:lang w:eastAsia="pl-PL"/>
        </w:rPr>
        <w:t>tym także opieki sprawowanej nad pacjentką w warunkach ciąży, porodu i</w:t>
      </w:r>
      <w:r w:rsidR="00726554">
        <w:rPr>
          <w:rFonts w:eastAsia="Lato" w:cs="Times New Roman"/>
          <w:lang w:eastAsia="pl-PL"/>
        </w:rPr>
        <w:t> </w:t>
      </w:r>
      <w:r w:rsidRPr="00761EA4">
        <w:rPr>
          <w:rFonts w:eastAsia="Lato" w:cs="Times New Roman"/>
          <w:lang w:eastAsia="pl-PL"/>
        </w:rPr>
        <w:t>połogu.</w:t>
      </w:r>
    </w:p>
    <w:p w14:paraId="7A759D28" w14:textId="6C9D6D2D" w:rsidR="00D17DC3" w:rsidRPr="00761EA4" w:rsidRDefault="00D17DC3" w:rsidP="00D17DC3">
      <w:pPr>
        <w:keepNext/>
        <w:keepLines/>
        <w:spacing w:before="80" w:after="40"/>
        <w:outlineLvl w:val="4"/>
        <w:rPr>
          <w:rFonts w:eastAsia="Times New Roman" w:cs="Times New Roman"/>
          <w:color w:val="0F4761"/>
        </w:rPr>
      </w:pPr>
      <w:bookmarkStart w:id="234" w:name="_Toc139363133"/>
      <w:bookmarkStart w:id="235" w:name="_Toc139369175"/>
      <w:r w:rsidRPr="00761EA4">
        <w:rPr>
          <w:rFonts w:eastAsia="Times New Roman" w:cs="Times New Roman"/>
          <w:color w:val="0F4761"/>
        </w:rPr>
        <w:t>Sprawy kierowane do Rzecznika dotyczące prawa do poszanowania życia prywatnego i</w:t>
      </w:r>
      <w:r w:rsidR="00412865">
        <w:rPr>
          <w:rFonts w:eastAsia="Times New Roman" w:cs="Times New Roman"/>
          <w:color w:val="0F4761"/>
        </w:rPr>
        <w:t> </w:t>
      </w:r>
      <w:r w:rsidRPr="00761EA4">
        <w:rPr>
          <w:rFonts w:eastAsia="Times New Roman" w:cs="Times New Roman"/>
          <w:color w:val="0F4761"/>
        </w:rPr>
        <w:t>rodzinnego</w:t>
      </w:r>
      <w:bookmarkEnd w:id="234"/>
      <w:bookmarkEnd w:id="235"/>
    </w:p>
    <w:p w14:paraId="0D1B021E" w14:textId="33EEAA09" w:rsidR="00D17DC3" w:rsidRPr="00582F51" w:rsidRDefault="00D17DC3" w:rsidP="00D17DC3">
      <w:pPr>
        <w:spacing w:before="0" w:beforeAutospacing="0" w:after="0" w:afterAutospacing="0"/>
        <w:rPr>
          <w:rFonts w:eastAsia="Lato" w:cs="Times New Roman"/>
          <w:lang w:eastAsia="pl-PL"/>
        </w:rPr>
      </w:pPr>
      <w:r w:rsidRPr="00582F51">
        <w:rPr>
          <w:rFonts w:eastAsia="Lato" w:cs="Times New Roman"/>
          <w:lang w:eastAsia="pl-PL"/>
        </w:rPr>
        <w:t xml:space="preserve">Rzecznik odnotował </w:t>
      </w:r>
      <w:r w:rsidR="008B1B29">
        <w:rPr>
          <w:rFonts w:eastAsia="Lato" w:cs="Times New Roman"/>
          <w:lang w:eastAsia="pl-PL"/>
        </w:rPr>
        <w:t>578</w:t>
      </w:r>
      <w:r w:rsidRPr="00582F51">
        <w:rPr>
          <w:rFonts w:eastAsia="Lato" w:cs="Times New Roman"/>
          <w:lang w:eastAsia="pl-PL"/>
        </w:rPr>
        <w:t xml:space="preserve"> zgłoszeń, wniosków i skarg dotyczących prawa pacjenta do</w:t>
      </w:r>
      <w:r w:rsidR="00412865">
        <w:rPr>
          <w:rFonts w:eastAsia="Lato" w:cs="Times New Roman"/>
          <w:lang w:eastAsia="pl-PL"/>
        </w:rPr>
        <w:t> </w:t>
      </w:r>
      <w:r w:rsidRPr="00582F51">
        <w:rPr>
          <w:rFonts w:eastAsia="Lato" w:cs="Times New Roman"/>
          <w:lang w:eastAsia="pl-PL"/>
        </w:rPr>
        <w:t>poszanowania życia prywatnego i rodzinnego, co stanowi mniej niż 1% ogólnej liczby zgłoszeń. Najwięcej zgłoszeń dotyczyło zastrzeżenia do procedury odwiedzin.</w:t>
      </w:r>
    </w:p>
    <w:p w14:paraId="602CF2AB" w14:textId="77777777" w:rsidR="00D17DC3" w:rsidRPr="00582F51" w:rsidRDefault="00D17DC3" w:rsidP="00D17DC3">
      <w:pPr>
        <w:spacing w:before="0" w:beforeAutospacing="0" w:after="0" w:afterAutospacing="0"/>
        <w:rPr>
          <w:rFonts w:eastAsia="Lato" w:cs="Times New Roman"/>
          <w:lang w:eastAsia="pl-PL"/>
        </w:rPr>
      </w:pPr>
      <w:r w:rsidRPr="00582F51">
        <w:rPr>
          <w:rFonts w:eastAsia="Lato" w:cs="Times New Roman"/>
          <w:lang w:eastAsia="pl-PL"/>
        </w:rPr>
        <w:lastRenderedPageBreak/>
        <w:t>Przykładowe zgłoszenia pacjentów:</w:t>
      </w:r>
    </w:p>
    <w:p w14:paraId="2DE75916" w14:textId="77777777" w:rsidR="00582F51" w:rsidRPr="00582F51" w:rsidRDefault="00582F51" w:rsidP="00974095">
      <w:pPr>
        <w:numPr>
          <w:ilvl w:val="0"/>
          <w:numId w:val="17"/>
        </w:numPr>
        <w:spacing w:before="0" w:beforeAutospacing="0" w:after="0" w:afterAutospacing="0"/>
        <w:contextualSpacing/>
        <w:rPr>
          <w:rFonts w:eastAsia="Times New Roman" w:cs="Times New Roman"/>
          <w:lang w:eastAsia="pl-PL"/>
        </w:rPr>
      </w:pPr>
      <w:r w:rsidRPr="00582F51">
        <w:rPr>
          <w:rFonts w:eastAsia="Times New Roman" w:cs="Times New Roman"/>
          <w:lang w:eastAsia="pl-PL"/>
        </w:rPr>
        <w:t>zastrzeżenia do procedury odwiedzin (w tym ograniczenia wynikające z stanu epidemii oraz stanu zagrożenia epidemicznego);</w:t>
      </w:r>
    </w:p>
    <w:p w14:paraId="1F516CE6" w14:textId="77777777" w:rsidR="00582F51" w:rsidRPr="00582F51" w:rsidRDefault="00582F51" w:rsidP="00974095">
      <w:pPr>
        <w:numPr>
          <w:ilvl w:val="0"/>
          <w:numId w:val="17"/>
        </w:numPr>
        <w:spacing w:before="0" w:beforeAutospacing="0" w:after="0" w:afterAutospacing="0"/>
        <w:contextualSpacing/>
        <w:rPr>
          <w:rFonts w:eastAsia="Calibri" w:cs="Times New Roman"/>
          <w:lang w:eastAsia="pl-PL"/>
        </w:rPr>
      </w:pPr>
      <w:r w:rsidRPr="00582F51">
        <w:rPr>
          <w:rFonts w:eastAsia="Calibri" w:cs="Times New Roman"/>
          <w:lang w:eastAsia="pl-PL"/>
        </w:rPr>
        <w:t>realizacja dodatkowej opieki pielęgnacyjnej;</w:t>
      </w:r>
    </w:p>
    <w:p w14:paraId="11CB671C" w14:textId="7897DAC0" w:rsidR="00582F51" w:rsidRPr="00582F51" w:rsidRDefault="00582F51" w:rsidP="00974095">
      <w:pPr>
        <w:numPr>
          <w:ilvl w:val="0"/>
          <w:numId w:val="17"/>
        </w:numPr>
        <w:spacing w:before="0" w:beforeAutospacing="0" w:after="0" w:afterAutospacing="0"/>
        <w:contextualSpacing/>
        <w:rPr>
          <w:rFonts w:eastAsia="Lato" w:cs="Times New Roman"/>
          <w:lang w:eastAsia="pl-PL"/>
        </w:rPr>
      </w:pPr>
      <w:r w:rsidRPr="00582F51">
        <w:rPr>
          <w:rFonts w:eastAsia="Lato" w:cs="Times New Roman"/>
          <w:lang w:eastAsia="pl-PL"/>
        </w:rPr>
        <w:t>procedura kontaktu obowiązująca pacjenta w podmiocie leczniczym</w:t>
      </w:r>
      <w:r w:rsidR="00E67A9C">
        <w:rPr>
          <w:rFonts w:eastAsia="Lato" w:cs="Times New Roman"/>
          <w:lang w:eastAsia="pl-PL"/>
        </w:rPr>
        <w:t>.</w:t>
      </w:r>
    </w:p>
    <w:p w14:paraId="20E29412" w14:textId="77777777" w:rsidR="00D17DC3" w:rsidRPr="009621B3" w:rsidRDefault="00D17DC3" w:rsidP="00313109">
      <w:pPr>
        <w:keepNext/>
        <w:keepLines/>
        <w:outlineLvl w:val="4"/>
        <w:rPr>
          <w:rFonts w:eastAsia="Times New Roman" w:cs="Times New Roman"/>
          <w:color w:val="0F4761"/>
        </w:rPr>
      </w:pPr>
      <w:bookmarkStart w:id="236" w:name="_Toc139363134"/>
      <w:bookmarkStart w:id="237" w:name="_Toc139369176"/>
      <w:r w:rsidRPr="009621B3">
        <w:rPr>
          <w:rFonts w:eastAsia="Times New Roman" w:cs="Times New Roman"/>
          <w:color w:val="0F4761"/>
        </w:rPr>
        <w:t>Postępowania wyjaśniające w sprawach indywidualnych zakończone przez Rzecznika dotyczące prawa do poszanowania życia prywatnego i rodzinnego</w:t>
      </w:r>
      <w:bookmarkEnd w:id="236"/>
      <w:bookmarkEnd w:id="237"/>
    </w:p>
    <w:p w14:paraId="1A3D5208" w14:textId="3A5405AB" w:rsidR="00313109" w:rsidRPr="00313109" w:rsidRDefault="0023471F" w:rsidP="00313109">
      <w:pPr>
        <w:rPr>
          <w:rFonts w:eastAsia="Aptos" w:cs="Times New Roman"/>
          <w:lang w:eastAsia="pl-PL"/>
        </w:rPr>
      </w:pPr>
      <w:r w:rsidRPr="00951E12">
        <w:rPr>
          <w:rFonts w:eastAsia="Aptos" w:cs="Times New Roman"/>
          <w:lang w:eastAsia="pl-PL"/>
        </w:rPr>
        <w:t>14</w:t>
      </w:r>
      <w:r w:rsidR="00D17DC3" w:rsidRPr="00951E12">
        <w:rPr>
          <w:rFonts w:eastAsia="Aptos" w:cs="Times New Roman"/>
          <w:lang w:eastAsia="pl-PL"/>
        </w:rPr>
        <w:t xml:space="preserve"> z 1586 zakończonych postępowań wyjaśniających dotyczyły prawa pacjenta do życia prywatnego i rodzinnego. W sprawach stwierdzono </w:t>
      </w:r>
      <w:r w:rsidR="00FA194D" w:rsidRPr="00951E12">
        <w:rPr>
          <w:rFonts w:eastAsia="Aptos" w:cs="Times New Roman"/>
          <w:lang w:eastAsia="pl-PL"/>
        </w:rPr>
        <w:t>8</w:t>
      </w:r>
      <w:r w:rsidR="00D17DC3" w:rsidRPr="00951E12">
        <w:rPr>
          <w:rFonts w:eastAsia="Aptos" w:cs="Times New Roman"/>
          <w:lang w:eastAsia="pl-PL"/>
        </w:rPr>
        <w:t xml:space="preserve"> naruszeń wskazanego prawa. Przedmiotem postępowań były m.in. uniemożliwienie pacjentowi kontaktu z rodziną, </w:t>
      </w:r>
      <w:r w:rsidR="00D17DC3" w:rsidRPr="00951E12">
        <w:rPr>
          <w:rFonts w:eastAsia="Aptos" w:cs="Times New Roman"/>
        </w:rPr>
        <w:t>najbliższa rodzina pacjenta została pozbawiona kontaktu osobistego</w:t>
      </w:r>
      <w:r w:rsidR="00D17DC3" w:rsidRPr="00951E12">
        <w:rPr>
          <w:rFonts w:eastAsia="Aptos" w:cs="Times New Roman"/>
          <w:lang w:eastAsia="pl-PL"/>
        </w:rPr>
        <w:t>, uniemożliwienie realizacji dodatkowej opieki pielęgnacyjnej nad pacjentem.</w:t>
      </w:r>
    </w:p>
    <w:p w14:paraId="1D97D3D2" w14:textId="1996D04D" w:rsidR="00D17DC3" w:rsidRPr="00313109" w:rsidRDefault="00D17DC3" w:rsidP="00313109">
      <w:pPr>
        <w:rPr>
          <w:rFonts w:eastAsia="Aptos" w:cs="Times New Roman"/>
          <w:b/>
        </w:rPr>
      </w:pPr>
      <w:r w:rsidRPr="00951E12">
        <w:rPr>
          <w:rFonts w:eastAsia="Aptos" w:cs="Times New Roman"/>
          <w:b/>
        </w:rPr>
        <w:t xml:space="preserve">Przykładowe postępowania wyjaśniające, w których stwierdzono naruszanie prawa do życia prywatnego i rodzinnego w </w:t>
      </w:r>
      <w:r w:rsidRPr="00951E12">
        <w:rPr>
          <w:rFonts w:eastAsia="Aptos" w:cs="Times New Roman"/>
          <w:b/>
          <w:bCs/>
        </w:rPr>
        <w:t>202</w:t>
      </w:r>
      <w:r w:rsidR="00951E12" w:rsidRPr="00951E12">
        <w:rPr>
          <w:rFonts w:eastAsia="Aptos" w:cs="Times New Roman"/>
          <w:b/>
          <w:bCs/>
        </w:rPr>
        <w:t>5</w:t>
      </w:r>
      <w:r w:rsidRPr="00951E12">
        <w:rPr>
          <w:rFonts w:eastAsia="Aptos" w:cs="Times New Roman"/>
          <w:b/>
        </w:rPr>
        <w:t> r.:</w:t>
      </w:r>
    </w:p>
    <w:p w14:paraId="6D8AA9FF" w14:textId="0E4BEAE1" w:rsidR="00D17DC3" w:rsidRPr="00F17A7A" w:rsidRDefault="00951E12" w:rsidP="00313109">
      <w:pPr>
        <w:keepNext/>
        <w:keepLines/>
        <w:rPr>
          <w:rFonts w:eastAsia="Calibri" w:cs="Times New Roman"/>
          <w:i/>
          <w:iCs/>
        </w:rPr>
      </w:pPr>
      <w:bookmarkStart w:id="238" w:name="_Toc139363135"/>
      <w:bookmarkStart w:id="239" w:name="_Toc139369177"/>
      <w:r w:rsidRPr="00F17A7A">
        <w:rPr>
          <w:rFonts w:eastAsia="Calibri" w:cs="Times New Roman"/>
          <w:i/>
          <w:iCs/>
        </w:rPr>
        <w:t xml:space="preserve">Podmiot wprowadził zarządzeniem formalny zakaz odwiedzin pacjentów. </w:t>
      </w:r>
      <w:r w:rsidR="00C47F57">
        <w:rPr>
          <w:rFonts w:eastAsia="Calibri" w:cs="Times New Roman"/>
          <w:i/>
          <w:iCs/>
        </w:rPr>
        <w:t>F</w:t>
      </w:r>
      <w:r w:rsidRPr="00F17A7A">
        <w:rPr>
          <w:rFonts w:eastAsia="Calibri" w:cs="Times New Roman"/>
          <w:i/>
          <w:iCs/>
        </w:rPr>
        <w:t>unkcjonowała praktyka polegająca na konieczności uzgodnienia z lekarzem możliwości odwiedzin pacjenta, co</w:t>
      </w:r>
      <w:r w:rsidR="00313109">
        <w:rPr>
          <w:rFonts w:eastAsia="Calibri" w:cs="Times New Roman"/>
          <w:i/>
          <w:iCs/>
        </w:rPr>
        <w:t> </w:t>
      </w:r>
      <w:r w:rsidRPr="00F17A7A">
        <w:rPr>
          <w:rFonts w:eastAsia="Calibri" w:cs="Times New Roman"/>
          <w:i/>
          <w:iCs/>
        </w:rPr>
        <w:t>należy rozumieć jako uprzednie uzyskanie zgody lekarza, bez określenia w</w:t>
      </w:r>
      <w:r w:rsidR="00313109">
        <w:rPr>
          <w:rFonts w:eastAsia="Calibri" w:cs="Times New Roman"/>
          <w:i/>
          <w:iCs/>
        </w:rPr>
        <w:t> </w:t>
      </w:r>
      <w:r w:rsidRPr="00F17A7A">
        <w:rPr>
          <w:rFonts w:eastAsia="Calibri" w:cs="Times New Roman"/>
          <w:i/>
          <w:iCs/>
        </w:rPr>
        <w:t>transparentny sposób jakie są kryteria uzyskania takiej zgody. Zasady odwiedzin pacjentów były nieprecyzyjne, co sprawiało, że każdorazowa możliwość odwiedzin</w:t>
      </w:r>
      <w:r w:rsidR="7B68F812" w:rsidRPr="00F17A7A">
        <w:rPr>
          <w:rFonts w:eastAsia="Calibri" w:cs="Times New Roman"/>
          <w:i/>
          <w:iCs/>
        </w:rPr>
        <w:t xml:space="preserve"> </w:t>
      </w:r>
      <w:r w:rsidRPr="00F17A7A">
        <w:rPr>
          <w:rFonts w:eastAsia="Calibri" w:cs="Times New Roman"/>
          <w:i/>
          <w:iCs/>
        </w:rPr>
        <w:t>zależała od</w:t>
      </w:r>
      <w:r w:rsidR="00313109">
        <w:rPr>
          <w:rFonts w:eastAsia="Calibri" w:cs="Times New Roman"/>
          <w:i/>
          <w:iCs/>
        </w:rPr>
        <w:t> </w:t>
      </w:r>
      <w:r w:rsidRPr="00F17A7A">
        <w:rPr>
          <w:rFonts w:eastAsia="Calibri" w:cs="Times New Roman"/>
          <w:i/>
          <w:iCs/>
        </w:rPr>
        <w:t xml:space="preserve">dowolnego uznania podmiotu leczniczego, a nie od obiektywnych i transparentnych przesłanek. </w:t>
      </w:r>
    </w:p>
    <w:p w14:paraId="729F5810" w14:textId="77777777" w:rsidR="00A4199B" w:rsidRPr="00BC4AD6" w:rsidRDefault="00A4199B" w:rsidP="00313109">
      <w:pPr>
        <w:keepNext/>
        <w:keepLines/>
        <w:outlineLvl w:val="4"/>
        <w:rPr>
          <w:rFonts w:eastAsia="Times New Roman" w:cs="Times New Roman"/>
          <w:color w:val="0F4761"/>
        </w:rPr>
      </w:pPr>
      <w:r w:rsidRPr="00BC4AD6">
        <w:rPr>
          <w:rFonts w:eastAsia="Times New Roman" w:cs="Times New Roman"/>
          <w:color w:val="0F4761"/>
        </w:rPr>
        <w:t>Wykonanie zaleceń</w:t>
      </w:r>
    </w:p>
    <w:p w14:paraId="3AA0AF05" w14:textId="611C68EB" w:rsidR="00D17DC3" w:rsidRPr="00313109" w:rsidRDefault="00A4199B" w:rsidP="00313109">
      <w:pPr>
        <w:rPr>
          <w:rFonts w:eastAsia="Aptos" w:cs="Times New Roman"/>
          <w:lang w:eastAsia="pl-PL"/>
        </w:rPr>
      </w:pPr>
      <w:r w:rsidRPr="00C7466E">
        <w:rPr>
          <w:rFonts w:eastAsia="Aptos" w:cs="Times New Roman"/>
          <w:lang w:eastAsia="pl-PL"/>
        </w:rPr>
        <w:t xml:space="preserve">Rzecznik wydał zalecenia podmiotom wykonującym działalność leczniczą naruszającym </w:t>
      </w:r>
      <w:r w:rsidR="00182F01">
        <w:rPr>
          <w:rFonts w:eastAsia="Aptos" w:cs="Times New Roman"/>
          <w:lang w:eastAsia="pl-PL"/>
        </w:rPr>
        <w:t xml:space="preserve">omawiane </w:t>
      </w:r>
      <w:r w:rsidRPr="00C7466E">
        <w:rPr>
          <w:rFonts w:eastAsia="Aptos" w:cs="Times New Roman"/>
          <w:lang w:eastAsia="pl-PL"/>
        </w:rPr>
        <w:t xml:space="preserve">prawo w </w:t>
      </w:r>
      <w:r w:rsidR="00B15CF0">
        <w:rPr>
          <w:rFonts w:eastAsia="Aptos" w:cs="Times New Roman"/>
          <w:lang w:eastAsia="pl-PL"/>
        </w:rPr>
        <w:t>3</w:t>
      </w:r>
      <w:r w:rsidRPr="00C7466E">
        <w:rPr>
          <w:rFonts w:eastAsia="Aptos" w:cs="Times New Roman"/>
          <w:lang w:eastAsia="pl-PL"/>
        </w:rPr>
        <w:t xml:space="preserve"> sprawach. </w:t>
      </w:r>
      <w:r w:rsidR="00B15CF0">
        <w:rPr>
          <w:rFonts w:eastAsia="Aptos" w:cs="Times New Roman"/>
          <w:lang w:eastAsia="pl-PL"/>
        </w:rPr>
        <w:t>Z</w:t>
      </w:r>
      <w:r w:rsidRPr="00C7466E">
        <w:rPr>
          <w:rFonts w:eastAsia="Aptos" w:cs="Times New Roman"/>
          <w:lang w:eastAsia="pl-PL"/>
        </w:rPr>
        <w:t>alecenia zostały wykonane przez podmioty.</w:t>
      </w:r>
    </w:p>
    <w:p w14:paraId="494892BA" w14:textId="799FC5D4" w:rsidR="00D17DC3" w:rsidRPr="001B605C" w:rsidRDefault="00D17DC3" w:rsidP="00313109">
      <w:pPr>
        <w:keepNext/>
        <w:keepLines/>
        <w:rPr>
          <w:rFonts w:eastAsia="Times New Roman" w:cs="Times New Roman"/>
          <w:color w:val="0F4761"/>
        </w:rPr>
      </w:pPr>
      <w:r w:rsidRPr="583E2375">
        <w:rPr>
          <w:rFonts w:eastAsia="Times New Roman" w:cs="Times New Roman"/>
          <w:color w:val="0F4761" w:themeColor="accent1" w:themeShade="BF"/>
        </w:rPr>
        <w:t>Postępowania w sprawach praktyk naruszających zbiorowe prawa pacjentów</w:t>
      </w:r>
      <w:bookmarkEnd w:id="238"/>
      <w:bookmarkEnd w:id="239"/>
    </w:p>
    <w:p w14:paraId="487BA14F" w14:textId="73A9FC53" w:rsidR="001B605C" w:rsidRPr="001B605C" w:rsidRDefault="001B605C" w:rsidP="00313109">
      <w:pPr>
        <w:rPr>
          <w:rFonts w:eastAsia="Lato" w:cs="Lato"/>
          <w:lang w:eastAsia="pl-PL"/>
        </w:rPr>
      </w:pPr>
      <w:r w:rsidRPr="001B605C">
        <w:rPr>
          <w:rFonts w:eastAsia="Lato" w:cs="Lato"/>
          <w:lang w:eastAsia="pl-PL"/>
        </w:rPr>
        <w:t xml:space="preserve">W 2025 r. Rzecznik </w:t>
      </w:r>
      <w:r w:rsidR="2363D67E" w:rsidRPr="3D242552">
        <w:rPr>
          <w:rFonts w:eastAsia="Lato" w:cs="Lato"/>
          <w:lang w:eastAsia="pl-PL"/>
        </w:rPr>
        <w:t xml:space="preserve">nie </w:t>
      </w:r>
      <w:r w:rsidRPr="3D242552">
        <w:rPr>
          <w:rFonts w:eastAsia="Lato" w:cs="Lato"/>
          <w:lang w:eastAsia="pl-PL"/>
        </w:rPr>
        <w:t xml:space="preserve">wszczął </w:t>
      </w:r>
      <w:r w:rsidR="1A5EE564" w:rsidRPr="3D242552">
        <w:rPr>
          <w:rFonts w:eastAsia="Lato" w:cs="Lato"/>
          <w:lang w:eastAsia="pl-PL"/>
        </w:rPr>
        <w:t>postępowań w tym zakresie.</w:t>
      </w:r>
      <w:r w:rsidRPr="001B605C">
        <w:rPr>
          <w:rFonts w:eastAsia="Lato" w:cs="Lato"/>
          <w:lang w:eastAsia="pl-PL"/>
        </w:rPr>
        <w:t xml:space="preserve"> </w:t>
      </w:r>
    </w:p>
    <w:p w14:paraId="11673635" w14:textId="77777777" w:rsidR="00D17DC3" w:rsidRPr="002B6623" w:rsidRDefault="00D17DC3" w:rsidP="00313109">
      <w:pPr>
        <w:keepNext/>
        <w:keepLines/>
        <w:outlineLvl w:val="4"/>
        <w:rPr>
          <w:rFonts w:eastAsia="Times New Roman" w:cs="Times New Roman"/>
          <w:color w:val="0F4761"/>
        </w:rPr>
      </w:pPr>
      <w:r w:rsidRPr="002B6623">
        <w:rPr>
          <w:rFonts w:eastAsia="Times New Roman" w:cs="Times New Roman"/>
          <w:color w:val="0F4761"/>
        </w:rPr>
        <w:t>Sprawy dotyczące opieki psychiatrycznej i leczenia uzależnień</w:t>
      </w:r>
    </w:p>
    <w:p w14:paraId="03D362F2" w14:textId="21A5B35A" w:rsidR="003A3341" w:rsidRPr="00313109" w:rsidRDefault="003A3341" w:rsidP="00313109">
      <w:pPr>
        <w:rPr>
          <w:rFonts w:eastAsia="Calibri" w:cs="Times New Roman"/>
        </w:rPr>
      </w:pPr>
      <w:bookmarkStart w:id="240" w:name="_Toc106378139"/>
      <w:bookmarkStart w:id="241" w:name="_Toc108164147"/>
      <w:bookmarkStart w:id="242" w:name="_Toc109822368"/>
      <w:bookmarkStart w:id="243" w:name="_Toc139363136"/>
      <w:bookmarkStart w:id="244" w:name="_Toc139369178"/>
      <w:bookmarkStart w:id="245" w:name="_Toc169268743"/>
      <w:bookmarkStart w:id="246" w:name="_Hlk165984889"/>
      <w:r w:rsidRPr="003A3341">
        <w:rPr>
          <w:rFonts w:eastAsia="Aptos" w:cs="Times New Roman"/>
        </w:rPr>
        <w:t>W 2025 r. p</w:t>
      </w:r>
      <w:r w:rsidRPr="003A3341">
        <w:rPr>
          <w:rFonts w:eastAsia="Aptos" w:cs="Times New Roman"/>
          <w:lang w:eastAsia="pl-PL"/>
        </w:rPr>
        <w:t>odjęto 156 spraw dotyczących prawa do</w:t>
      </w:r>
      <w:r w:rsidRPr="003A3341">
        <w:rPr>
          <w:rFonts w:eastAsia="Aptos" w:cs="Times New Roman"/>
        </w:rPr>
        <w:t xml:space="preserve"> </w:t>
      </w:r>
      <w:r w:rsidRPr="003A3341">
        <w:rPr>
          <w:rFonts w:eastAsia="Aptos" w:cs="Times New Roman"/>
          <w:lang w:eastAsia="pl-PL"/>
        </w:rPr>
        <w:t>poszanowania życia prywatnego i</w:t>
      </w:r>
      <w:r w:rsidR="00412865">
        <w:rPr>
          <w:rFonts w:eastAsia="Aptos" w:cs="Times New Roman"/>
          <w:lang w:eastAsia="pl-PL"/>
        </w:rPr>
        <w:t> </w:t>
      </w:r>
      <w:r w:rsidRPr="003A3341">
        <w:rPr>
          <w:rFonts w:eastAsia="Aptos" w:cs="Times New Roman"/>
          <w:lang w:eastAsia="pl-PL"/>
        </w:rPr>
        <w:t xml:space="preserve">rodzinnego. Stanowi to </w:t>
      </w:r>
      <w:r w:rsidRPr="003A3341">
        <w:rPr>
          <w:rFonts w:eastAsia="Lato" w:cs="Times New Roman"/>
          <w:lang w:eastAsia="pl-PL"/>
        </w:rPr>
        <w:t>2% spraw dotyczących praw pacjenta psychiatrycznej opieki zdrowotnej</w:t>
      </w:r>
      <w:r w:rsidRPr="003A3341">
        <w:rPr>
          <w:rFonts w:eastAsia="Aptos" w:cs="Times New Roman"/>
        </w:rPr>
        <w:t xml:space="preserve">. </w:t>
      </w:r>
      <w:r w:rsidRPr="003A3341">
        <w:rPr>
          <w:rFonts w:eastAsia="Calibri" w:cs="Times New Roman"/>
        </w:rPr>
        <w:t>Wśród nich było 117 zgłoszeń (75%), 31 skarg (20%) i 8 działań rzeczników z</w:t>
      </w:r>
      <w:r w:rsidR="00412865">
        <w:rPr>
          <w:rFonts w:eastAsia="Calibri" w:cs="Times New Roman"/>
        </w:rPr>
        <w:t> </w:t>
      </w:r>
      <w:r w:rsidRPr="003A3341">
        <w:rPr>
          <w:rFonts w:eastAsia="Calibri" w:cs="Times New Roman"/>
        </w:rPr>
        <w:t xml:space="preserve">własnej inicjatywy (5%). Sprawy dotyczyły w szczególności procedur i regulaminów kontaktowania się z osobami bliskimi, zapewnienia możliwości kontaktu telefonicznego i/lub spotkania osobistego z bliskimi. </w:t>
      </w:r>
    </w:p>
    <w:p w14:paraId="7F3D6B19" w14:textId="316C34FB" w:rsidR="005A50FD" w:rsidRDefault="005A50FD" w:rsidP="00F45B22">
      <w:pPr>
        <w:spacing w:after="0" w:afterAutospacing="0"/>
      </w:pPr>
      <w:bookmarkStart w:id="247" w:name="_Toc233270105"/>
      <w:r w:rsidRPr="008B49AB">
        <w:rPr>
          <w:b/>
          <w:bCs/>
        </w:rPr>
        <w:t xml:space="preserve">Tabela </w:t>
      </w:r>
      <w:r w:rsidRPr="008B49AB">
        <w:rPr>
          <w:b/>
          <w:bCs/>
        </w:rPr>
        <w:fldChar w:fldCharType="begin"/>
      </w:r>
      <w:r w:rsidRPr="008B49AB">
        <w:rPr>
          <w:b/>
          <w:bCs/>
        </w:rPr>
        <w:instrText xml:space="preserve"> SEQ Tabela \* ARABIC </w:instrText>
      </w:r>
      <w:r w:rsidRPr="008B49AB">
        <w:rPr>
          <w:b/>
          <w:bCs/>
        </w:rPr>
        <w:fldChar w:fldCharType="separate"/>
      </w:r>
      <w:r w:rsidRPr="008B49AB">
        <w:rPr>
          <w:b/>
          <w:bCs/>
          <w:noProof/>
        </w:rPr>
        <w:t>14</w:t>
      </w:r>
      <w:r w:rsidRPr="008B49AB">
        <w:rPr>
          <w:b/>
          <w:bCs/>
        </w:rPr>
        <w:fldChar w:fldCharType="end"/>
      </w:r>
      <w:r>
        <w:t xml:space="preserve">: </w:t>
      </w:r>
      <w:r w:rsidR="00BB4FB1" w:rsidRPr="00BB4FB1">
        <w:t xml:space="preserve">Sygnały związane z prawem </w:t>
      </w:r>
      <w:r w:rsidR="00C051D9" w:rsidRPr="00C051D9">
        <w:t>do poszanowania życia prywatnego i rodzinnego</w:t>
      </w:r>
      <w:r w:rsidR="00BB4FB1" w:rsidRPr="00BB4FB1">
        <w:t xml:space="preserve"> dotyczące opieki psychiatrycznej i leczenia uzależnień.</w:t>
      </w:r>
      <w:bookmarkEnd w:id="247"/>
    </w:p>
    <w:tbl>
      <w:tblPr>
        <w:tblStyle w:val="Tabela-Siatka"/>
        <w:tblW w:w="9107" w:type="dxa"/>
        <w:tblInd w:w="0" w:type="dxa"/>
        <w:tblLook w:val="04A0" w:firstRow="1" w:lastRow="0" w:firstColumn="1" w:lastColumn="0" w:noHBand="0" w:noVBand="1"/>
      </w:tblPr>
      <w:tblGrid>
        <w:gridCol w:w="2024"/>
        <w:gridCol w:w="1042"/>
        <w:gridCol w:w="1090"/>
        <w:gridCol w:w="1241"/>
        <w:gridCol w:w="1285"/>
        <w:gridCol w:w="1285"/>
        <w:gridCol w:w="1140"/>
      </w:tblGrid>
      <w:tr w:rsidR="003A3341" w:rsidRPr="003A3341" w14:paraId="3903E53D" w14:textId="77777777">
        <w:tc>
          <w:tcPr>
            <w:tcW w:w="2143" w:type="dxa"/>
          </w:tcPr>
          <w:p w14:paraId="5F879BBA" w14:textId="77777777" w:rsidR="003A3341" w:rsidRPr="00E56494" w:rsidRDefault="003A3341" w:rsidP="003A3341">
            <w:pPr>
              <w:spacing w:before="0" w:beforeAutospacing="0" w:after="0" w:afterAutospacing="0" w:line="240" w:lineRule="auto"/>
              <w:jc w:val="left"/>
              <w:rPr>
                <w:rFonts w:eastAsia="Lato"/>
                <w:b/>
                <w:bCs/>
              </w:rPr>
            </w:pPr>
            <w:r w:rsidRPr="00E56494">
              <w:rPr>
                <w:b/>
                <w:bCs/>
              </w:rPr>
              <w:t>Prawo pacjenta</w:t>
            </w:r>
          </w:p>
        </w:tc>
        <w:tc>
          <w:tcPr>
            <w:tcW w:w="883" w:type="dxa"/>
          </w:tcPr>
          <w:p w14:paraId="706E2926" w14:textId="77777777" w:rsidR="003A3341" w:rsidRPr="00E56494" w:rsidRDefault="003A3341" w:rsidP="003A3341">
            <w:pPr>
              <w:spacing w:before="0" w:beforeAutospacing="0" w:after="0" w:afterAutospacing="0" w:line="240" w:lineRule="auto"/>
              <w:jc w:val="left"/>
              <w:rPr>
                <w:rFonts w:eastAsia="Lato"/>
                <w:b/>
                <w:bCs/>
              </w:rPr>
            </w:pPr>
            <w:r w:rsidRPr="00E56494">
              <w:rPr>
                <w:b/>
                <w:bCs/>
              </w:rPr>
              <w:t>Skargi pisemne</w:t>
            </w:r>
          </w:p>
        </w:tc>
        <w:tc>
          <w:tcPr>
            <w:tcW w:w="1160" w:type="dxa"/>
          </w:tcPr>
          <w:p w14:paraId="4D2D9D4D" w14:textId="77777777" w:rsidR="003A3341" w:rsidRPr="00E56494" w:rsidRDefault="003A3341" w:rsidP="003A3341">
            <w:pPr>
              <w:spacing w:before="0" w:beforeAutospacing="0" w:after="0" w:afterAutospacing="0" w:line="240" w:lineRule="auto"/>
              <w:jc w:val="left"/>
              <w:rPr>
                <w:rFonts w:eastAsia="Lato"/>
                <w:b/>
                <w:bCs/>
              </w:rPr>
            </w:pPr>
            <w:r w:rsidRPr="00E56494">
              <w:rPr>
                <w:b/>
                <w:bCs/>
              </w:rPr>
              <w:t>Skargi ustne</w:t>
            </w:r>
          </w:p>
        </w:tc>
        <w:tc>
          <w:tcPr>
            <w:tcW w:w="1239" w:type="dxa"/>
          </w:tcPr>
          <w:p w14:paraId="69F86E9C" w14:textId="77777777" w:rsidR="003A3341" w:rsidRPr="00E56494" w:rsidRDefault="003A3341" w:rsidP="003A3341">
            <w:pPr>
              <w:spacing w:before="0" w:beforeAutospacing="0" w:after="0" w:afterAutospacing="0" w:line="240" w:lineRule="auto"/>
              <w:jc w:val="left"/>
              <w:rPr>
                <w:rFonts w:eastAsia="Lato"/>
                <w:b/>
                <w:bCs/>
              </w:rPr>
            </w:pPr>
            <w:r w:rsidRPr="00E56494">
              <w:rPr>
                <w:b/>
                <w:bCs/>
              </w:rPr>
              <w:t>Inicjatywa własna</w:t>
            </w:r>
          </w:p>
        </w:tc>
        <w:tc>
          <w:tcPr>
            <w:tcW w:w="1247" w:type="dxa"/>
          </w:tcPr>
          <w:p w14:paraId="7AB83621" w14:textId="77777777" w:rsidR="003A3341" w:rsidRPr="00E56494" w:rsidRDefault="003A3341" w:rsidP="003A3341">
            <w:pPr>
              <w:spacing w:before="0" w:beforeAutospacing="0" w:after="0" w:afterAutospacing="0" w:line="240" w:lineRule="auto"/>
              <w:jc w:val="left"/>
              <w:rPr>
                <w:rFonts w:eastAsia="Lato"/>
                <w:b/>
                <w:bCs/>
              </w:rPr>
            </w:pPr>
            <w:r w:rsidRPr="00E56494">
              <w:rPr>
                <w:b/>
                <w:bCs/>
              </w:rPr>
              <w:t>Zgłoszenie pisemne</w:t>
            </w:r>
          </w:p>
        </w:tc>
        <w:tc>
          <w:tcPr>
            <w:tcW w:w="1247" w:type="dxa"/>
          </w:tcPr>
          <w:p w14:paraId="08017991" w14:textId="77777777" w:rsidR="003A3341" w:rsidRPr="00E56494" w:rsidRDefault="003A3341" w:rsidP="003A3341">
            <w:pPr>
              <w:spacing w:before="0" w:beforeAutospacing="0" w:after="0" w:afterAutospacing="0" w:line="240" w:lineRule="auto"/>
              <w:jc w:val="left"/>
              <w:rPr>
                <w:rFonts w:eastAsia="Lato"/>
                <w:b/>
                <w:bCs/>
              </w:rPr>
            </w:pPr>
            <w:r w:rsidRPr="00E56494">
              <w:rPr>
                <w:b/>
                <w:bCs/>
              </w:rPr>
              <w:t>Zgłoszenie ustne</w:t>
            </w:r>
          </w:p>
        </w:tc>
        <w:tc>
          <w:tcPr>
            <w:tcW w:w="1188" w:type="dxa"/>
          </w:tcPr>
          <w:p w14:paraId="3BA1609B" w14:textId="77777777" w:rsidR="003A3341" w:rsidRPr="00E56494" w:rsidRDefault="003A3341" w:rsidP="003A3341">
            <w:pPr>
              <w:spacing w:before="0" w:beforeAutospacing="0" w:after="0" w:afterAutospacing="0" w:line="240" w:lineRule="auto"/>
              <w:jc w:val="left"/>
              <w:rPr>
                <w:rFonts w:eastAsia="Lato"/>
                <w:b/>
                <w:bCs/>
              </w:rPr>
            </w:pPr>
            <w:r w:rsidRPr="00E56494">
              <w:rPr>
                <w:b/>
                <w:bCs/>
              </w:rPr>
              <w:t>Łącznie</w:t>
            </w:r>
          </w:p>
        </w:tc>
      </w:tr>
      <w:tr w:rsidR="003A3341" w:rsidRPr="003A3341" w14:paraId="2A86BE8E" w14:textId="77777777">
        <w:tc>
          <w:tcPr>
            <w:tcW w:w="2143" w:type="dxa"/>
          </w:tcPr>
          <w:p w14:paraId="657E2136" w14:textId="77777777" w:rsidR="003A3341" w:rsidRPr="003A3341" w:rsidRDefault="003A3341" w:rsidP="003A3341">
            <w:pPr>
              <w:spacing w:before="0" w:beforeAutospacing="0" w:after="0" w:afterAutospacing="0" w:line="240" w:lineRule="auto"/>
              <w:jc w:val="left"/>
              <w:rPr>
                <w:rFonts w:eastAsia="Lato"/>
              </w:rPr>
            </w:pPr>
            <w:r w:rsidRPr="003A3341">
              <w:rPr>
                <w:color w:val="000000"/>
              </w:rPr>
              <w:lastRenderedPageBreak/>
              <w:t xml:space="preserve">Prawo do poszanowania życia prywatnego i rodzinnego </w:t>
            </w:r>
          </w:p>
        </w:tc>
        <w:tc>
          <w:tcPr>
            <w:tcW w:w="883" w:type="dxa"/>
          </w:tcPr>
          <w:p w14:paraId="32CCFC78" w14:textId="77777777" w:rsidR="003A3341" w:rsidRPr="003A3341" w:rsidRDefault="003A3341" w:rsidP="00412865">
            <w:pPr>
              <w:spacing w:before="0" w:beforeAutospacing="0" w:after="0" w:afterAutospacing="0" w:line="240" w:lineRule="auto"/>
              <w:jc w:val="right"/>
              <w:rPr>
                <w:rFonts w:eastAsia="Lato"/>
              </w:rPr>
            </w:pPr>
            <w:r w:rsidRPr="003A3341">
              <w:rPr>
                <w:rFonts w:eastAsia="Lato"/>
              </w:rPr>
              <w:t>20</w:t>
            </w:r>
          </w:p>
        </w:tc>
        <w:tc>
          <w:tcPr>
            <w:tcW w:w="1160" w:type="dxa"/>
          </w:tcPr>
          <w:p w14:paraId="7CFE57FD" w14:textId="77777777" w:rsidR="003A3341" w:rsidRPr="003A3341" w:rsidRDefault="003A3341" w:rsidP="00412865">
            <w:pPr>
              <w:spacing w:before="0" w:beforeAutospacing="0" w:after="0" w:afterAutospacing="0" w:line="240" w:lineRule="auto"/>
              <w:jc w:val="right"/>
              <w:rPr>
                <w:rFonts w:eastAsia="Lato"/>
              </w:rPr>
            </w:pPr>
            <w:r w:rsidRPr="003A3341">
              <w:rPr>
                <w:rFonts w:eastAsia="Lato"/>
              </w:rPr>
              <w:t>11</w:t>
            </w:r>
          </w:p>
        </w:tc>
        <w:tc>
          <w:tcPr>
            <w:tcW w:w="1239" w:type="dxa"/>
          </w:tcPr>
          <w:p w14:paraId="4482814B" w14:textId="77777777" w:rsidR="003A3341" w:rsidRPr="003A3341" w:rsidRDefault="003A3341" w:rsidP="00412865">
            <w:pPr>
              <w:spacing w:before="0" w:beforeAutospacing="0" w:after="0" w:afterAutospacing="0" w:line="240" w:lineRule="auto"/>
              <w:jc w:val="right"/>
              <w:rPr>
                <w:rFonts w:eastAsia="Lato"/>
              </w:rPr>
            </w:pPr>
            <w:r w:rsidRPr="003A3341">
              <w:rPr>
                <w:rFonts w:eastAsia="Lato"/>
              </w:rPr>
              <w:t>8</w:t>
            </w:r>
          </w:p>
        </w:tc>
        <w:tc>
          <w:tcPr>
            <w:tcW w:w="1247" w:type="dxa"/>
          </w:tcPr>
          <w:p w14:paraId="5DA6E1CD" w14:textId="77777777" w:rsidR="003A3341" w:rsidRPr="003A3341" w:rsidRDefault="003A3341" w:rsidP="00412865">
            <w:pPr>
              <w:spacing w:before="0" w:beforeAutospacing="0" w:after="0" w:afterAutospacing="0" w:line="240" w:lineRule="auto"/>
              <w:jc w:val="right"/>
              <w:rPr>
                <w:rFonts w:eastAsia="Lato"/>
              </w:rPr>
            </w:pPr>
            <w:r w:rsidRPr="003A3341">
              <w:rPr>
                <w:rFonts w:eastAsia="Lato"/>
              </w:rPr>
              <w:t>44</w:t>
            </w:r>
          </w:p>
        </w:tc>
        <w:tc>
          <w:tcPr>
            <w:tcW w:w="1247" w:type="dxa"/>
          </w:tcPr>
          <w:p w14:paraId="66316138" w14:textId="77777777" w:rsidR="003A3341" w:rsidRPr="003A3341" w:rsidRDefault="003A3341" w:rsidP="00412865">
            <w:pPr>
              <w:spacing w:before="0" w:beforeAutospacing="0" w:after="0" w:afterAutospacing="0" w:line="240" w:lineRule="auto"/>
              <w:jc w:val="right"/>
              <w:rPr>
                <w:rFonts w:eastAsia="Lato"/>
              </w:rPr>
            </w:pPr>
            <w:r w:rsidRPr="003A3341">
              <w:rPr>
                <w:rFonts w:eastAsia="Lato"/>
              </w:rPr>
              <w:t>73</w:t>
            </w:r>
          </w:p>
        </w:tc>
        <w:tc>
          <w:tcPr>
            <w:tcW w:w="1188" w:type="dxa"/>
          </w:tcPr>
          <w:p w14:paraId="0F6B82D4" w14:textId="77777777" w:rsidR="003A3341" w:rsidRPr="003A3341" w:rsidRDefault="003A3341" w:rsidP="00412865">
            <w:pPr>
              <w:spacing w:before="0" w:beforeAutospacing="0" w:after="0" w:afterAutospacing="0" w:line="240" w:lineRule="auto"/>
              <w:jc w:val="right"/>
              <w:rPr>
                <w:rFonts w:eastAsia="Lato"/>
              </w:rPr>
            </w:pPr>
            <w:r w:rsidRPr="003A3341">
              <w:rPr>
                <w:rFonts w:eastAsia="Lato"/>
              </w:rPr>
              <w:t>156</w:t>
            </w:r>
          </w:p>
        </w:tc>
      </w:tr>
    </w:tbl>
    <w:p w14:paraId="0E4928A1" w14:textId="77777777" w:rsidR="003A3341" w:rsidRPr="003A3341" w:rsidRDefault="003A3341" w:rsidP="003A3341">
      <w:pPr>
        <w:spacing w:before="0" w:beforeAutospacing="0" w:after="0" w:afterAutospacing="0" w:line="259" w:lineRule="auto"/>
        <w:rPr>
          <w:rFonts w:eastAsia="Aptos" w:cs="Times New Roman"/>
          <w:lang w:eastAsia="pl-PL"/>
        </w:rPr>
      </w:pPr>
    </w:p>
    <w:p w14:paraId="27A85034" w14:textId="77777777" w:rsidR="003A3341" w:rsidRPr="003A3341" w:rsidRDefault="003A3341" w:rsidP="003A3341">
      <w:pPr>
        <w:spacing w:before="0" w:beforeAutospacing="0" w:after="0" w:afterAutospacing="0" w:line="259" w:lineRule="auto"/>
        <w:rPr>
          <w:rFonts w:eastAsia="Aptos" w:cs="Times New Roman"/>
          <w:b/>
          <w:bCs/>
        </w:rPr>
      </w:pPr>
      <w:r w:rsidRPr="003A3341">
        <w:rPr>
          <w:rFonts w:eastAsia="Aptos" w:cs="Times New Roman"/>
          <w:b/>
          <w:bCs/>
        </w:rPr>
        <w:t>Przykładowa sprawa:</w:t>
      </w:r>
    </w:p>
    <w:p w14:paraId="7F1998B4" w14:textId="77777777" w:rsidR="003A3341" w:rsidRPr="00BC7815" w:rsidRDefault="003A3341" w:rsidP="00927F10">
      <w:pPr>
        <w:spacing w:before="0" w:beforeAutospacing="0" w:after="160" w:afterAutospacing="0"/>
        <w:rPr>
          <w:rFonts w:eastAsia="Aptos" w:cs="Times New Roman"/>
          <w:i/>
          <w:iCs/>
        </w:rPr>
      </w:pPr>
      <w:r w:rsidRPr="00BC7815">
        <w:rPr>
          <w:rFonts w:eastAsia="Aptos" w:cs="Times New Roman"/>
          <w:i/>
          <w:iCs/>
        </w:rPr>
        <w:t>Rzecznik Praw Pacjenta pozyskał informacje, że w jednym z podmiotów leczniczych godziny odwiedzin pacjentów są ograniczone do dwóch godzin dziennie. Po interwencji podmiot leczniczy zmienił regulamin odwiedzin, zwiększając ich zakres czasowy i dodatkowo wprowadzając spacery rodzinne na terenie szpitala.</w:t>
      </w:r>
    </w:p>
    <w:p w14:paraId="272C26A2" w14:textId="77777777" w:rsidR="00D17DC3" w:rsidRPr="00F864C6" w:rsidRDefault="00D17DC3" w:rsidP="00D17DC3">
      <w:pPr>
        <w:rPr>
          <w:rFonts w:eastAsia="Aptos" w:cs="Times New Roman"/>
          <w:color w:val="153D63"/>
        </w:rPr>
      </w:pPr>
      <w:r w:rsidRPr="00F864C6">
        <w:rPr>
          <w:rFonts w:eastAsia="Aptos" w:cs="Times New Roman"/>
          <w:color w:val="153D63"/>
        </w:rPr>
        <w:t>5.2.7. Prawo do zgłaszania sprzeciwu wobec opinii albo orzeczenia lekarza</w:t>
      </w:r>
      <w:bookmarkEnd w:id="240"/>
      <w:bookmarkEnd w:id="241"/>
      <w:bookmarkEnd w:id="242"/>
      <w:bookmarkEnd w:id="243"/>
      <w:bookmarkEnd w:id="244"/>
      <w:bookmarkEnd w:id="245"/>
      <w:r w:rsidRPr="00F864C6">
        <w:rPr>
          <w:rFonts w:eastAsia="Aptos" w:cs="Times New Roman"/>
          <w:color w:val="153D63"/>
        </w:rPr>
        <w:t xml:space="preserve"> </w:t>
      </w:r>
    </w:p>
    <w:p w14:paraId="63D2CFF8" w14:textId="252507C8" w:rsidR="00D17DC3" w:rsidRPr="00F864C6" w:rsidRDefault="00D17DC3" w:rsidP="00D17DC3">
      <w:pPr>
        <w:spacing w:before="0" w:beforeAutospacing="0" w:after="0" w:afterAutospacing="0"/>
        <w:rPr>
          <w:rFonts w:eastAsia="Lato" w:cs="Times New Roman"/>
          <w:lang w:eastAsia="pl-PL"/>
        </w:rPr>
      </w:pPr>
      <w:r w:rsidRPr="00F864C6">
        <w:rPr>
          <w:rFonts w:eastAsia="Lato" w:cs="Times New Roman"/>
          <w:lang w:eastAsia="pl-PL"/>
        </w:rPr>
        <w:t>Prawo pacjenta lub jego przedstawiciela ustawowego do zgłoszenia sprzeciwu jest narzędziem gwarantującym możliwość zakwestionowania treści opinii lub orzeczenia lekarza, z którymi osoby te się nie zgadzają, mających wpływ na prawa lub obowiązki pacjenta wynikające z</w:t>
      </w:r>
      <w:r w:rsidR="00412865">
        <w:rPr>
          <w:rFonts w:eastAsia="Lato" w:cs="Times New Roman"/>
          <w:lang w:eastAsia="pl-PL"/>
        </w:rPr>
        <w:t> </w:t>
      </w:r>
      <w:r w:rsidRPr="00F864C6">
        <w:rPr>
          <w:rFonts w:eastAsia="Lato" w:cs="Times New Roman"/>
          <w:lang w:eastAsia="pl-PL"/>
        </w:rPr>
        <w:t>przepisów prawa</w:t>
      </w:r>
      <w:r w:rsidRPr="00F864C6">
        <w:rPr>
          <w:rFonts w:eastAsia="Lato" w:cs="Times New Roman"/>
          <w:vertAlign w:val="superscript"/>
          <w:lang w:eastAsia="pl-PL"/>
        </w:rPr>
        <w:footnoteReference w:id="72"/>
      </w:r>
      <w:r w:rsidRPr="00F864C6">
        <w:rPr>
          <w:rFonts w:eastAsia="Lato" w:cs="Times New Roman"/>
          <w:lang w:eastAsia="pl-PL"/>
        </w:rPr>
        <w:t>. Sprzeciw ten wnosi się do Komisji Lekarskiej działającej przy Rzeczniku, w terminie 30 dni od dnia wydania opinii albo orzeczenia przez lekarza orzekającego o stanie zdrowia pacjenta. Sprzeciw wymaga uzasadnienia, w tym również wskazania przepisu prawa, z</w:t>
      </w:r>
      <w:r w:rsidR="00412865">
        <w:rPr>
          <w:rFonts w:eastAsia="Lato" w:cs="Times New Roman"/>
          <w:lang w:eastAsia="pl-PL"/>
        </w:rPr>
        <w:t> </w:t>
      </w:r>
      <w:r w:rsidRPr="00F864C6">
        <w:rPr>
          <w:rFonts w:eastAsia="Lato" w:cs="Times New Roman"/>
          <w:lang w:eastAsia="pl-PL"/>
        </w:rPr>
        <w:t xml:space="preserve">którego wynika prawo lub obowiązek. W przypadku niespełnienia tych warunków, sprzeciw jest zwracany osobie, która go wniosła. Za merytoryczne rozpatrzenie sprzeciwu nie odpowiada Rzecznik czy jego pracownicy, a niezależna Komisja Lekarska. </w:t>
      </w:r>
    </w:p>
    <w:p w14:paraId="6A78906E" w14:textId="5B41F0F7" w:rsidR="00FD1846" w:rsidRPr="00FD1846" w:rsidRDefault="00FD1846" w:rsidP="00FD1846">
      <w:pPr>
        <w:rPr>
          <w:rFonts w:eastAsia="Lato" w:cs="Lato"/>
          <w:lang w:eastAsia="pl-PL"/>
        </w:rPr>
      </w:pPr>
      <w:bookmarkStart w:id="248" w:name="_Toc106378140"/>
      <w:bookmarkStart w:id="249" w:name="_Toc108164148"/>
      <w:bookmarkStart w:id="250" w:name="_Toc109822369"/>
      <w:bookmarkStart w:id="251" w:name="_Toc139363137"/>
      <w:bookmarkStart w:id="252" w:name="_Toc139369179"/>
      <w:bookmarkStart w:id="253" w:name="_Toc169268744"/>
      <w:bookmarkEnd w:id="246"/>
      <w:r w:rsidRPr="00FD1846">
        <w:rPr>
          <w:rFonts w:eastAsia="Lato" w:cs="Lato"/>
          <w:lang w:eastAsia="pl-PL"/>
        </w:rPr>
        <w:t>W 2025 r. do Rzecznika wpłynęło 5</w:t>
      </w:r>
      <w:r w:rsidR="7C1807A7" w:rsidRPr="3D242552">
        <w:rPr>
          <w:rFonts w:eastAsia="Lato" w:cs="Lato"/>
          <w:lang w:eastAsia="pl-PL"/>
        </w:rPr>
        <w:t>5</w:t>
      </w:r>
      <w:r w:rsidRPr="00FD1846">
        <w:rPr>
          <w:rFonts w:eastAsia="Lato" w:cs="Lato"/>
          <w:lang w:eastAsia="pl-PL"/>
        </w:rPr>
        <w:t xml:space="preserve"> sprzeciwów. Komisja Lekarska została powołana przez Rzecznika 24 razy w zakresie sprzeciwów, które wpłynęły w </w:t>
      </w:r>
      <w:r w:rsidRPr="00432E96">
        <w:rPr>
          <w:rFonts w:eastAsia="Lato" w:cs="Lato"/>
          <w:lang w:eastAsia="pl-PL"/>
        </w:rPr>
        <w:t>2025</w:t>
      </w:r>
      <w:r w:rsidRPr="00FD1846">
        <w:rPr>
          <w:rFonts w:eastAsia="Lato" w:cs="Lato"/>
          <w:b/>
          <w:bCs/>
          <w:lang w:eastAsia="pl-PL"/>
        </w:rPr>
        <w:t xml:space="preserve"> </w:t>
      </w:r>
      <w:r w:rsidRPr="00FD1846">
        <w:rPr>
          <w:rFonts w:eastAsia="Lato" w:cs="Lato"/>
          <w:lang w:eastAsia="pl-PL"/>
        </w:rPr>
        <w:t xml:space="preserve">r. Wszystkie rozpatrzone przez Komisję Lekarską sprzeciwy dotyczyły opinii lekarza medycyny w przedmiocie stwierdzenia przeciwskazań do przeprowadzenia obowiązkowych szczepień ochronnych. </w:t>
      </w:r>
    </w:p>
    <w:p w14:paraId="2E49AA39" w14:textId="77777777" w:rsidR="00FD1846" w:rsidRPr="00FD1846" w:rsidRDefault="00FD1846" w:rsidP="00FD1846">
      <w:pPr>
        <w:rPr>
          <w:rFonts w:eastAsia="Lato" w:cs="Lato"/>
          <w:lang w:eastAsia="pl-PL"/>
        </w:rPr>
      </w:pPr>
      <w:r w:rsidRPr="00FD1846">
        <w:rPr>
          <w:rFonts w:eastAsia="Lato" w:cs="Lato"/>
          <w:lang w:eastAsia="pl-PL"/>
        </w:rPr>
        <w:t xml:space="preserve">1 ze sprzeciwów wniesionych w 2025 r. został uznany za zasadny z uwagi na – jak zważyła Komisja Lekarska - niedokładnie przeprowadzone badanie kwalifikacyjne. </w:t>
      </w:r>
    </w:p>
    <w:p w14:paraId="5EF40BAC" w14:textId="77777777" w:rsidR="00D17DC3" w:rsidRPr="000C2B03" w:rsidRDefault="00D17DC3" w:rsidP="00D17DC3">
      <w:pPr>
        <w:rPr>
          <w:rFonts w:eastAsia="Aptos" w:cs="Times New Roman"/>
          <w:color w:val="153D63"/>
        </w:rPr>
      </w:pPr>
      <w:r w:rsidRPr="000C2B03">
        <w:rPr>
          <w:rFonts w:eastAsia="Aptos" w:cs="Times New Roman"/>
          <w:color w:val="153D63"/>
        </w:rPr>
        <w:t>5.2.8. Prawo do zgłaszania niepożądanych działań produktów leczniczych</w:t>
      </w:r>
      <w:bookmarkEnd w:id="248"/>
      <w:bookmarkEnd w:id="249"/>
      <w:bookmarkEnd w:id="250"/>
      <w:bookmarkEnd w:id="251"/>
      <w:bookmarkEnd w:id="252"/>
      <w:bookmarkEnd w:id="253"/>
    </w:p>
    <w:p w14:paraId="269976EA" w14:textId="15C23ABC" w:rsidR="00D17DC3" w:rsidRPr="00D17DC3" w:rsidRDefault="00D17DC3" w:rsidP="00D17DC3">
      <w:pPr>
        <w:spacing w:before="0" w:beforeAutospacing="0" w:after="0" w:afterAutospacing="0"/>
        <w:rPr>
          <w:rFonts w:eastAsia="Lato" w:cs="Times New Roman"/>
          <w:highlight w:val="yellow"/>
          <w:lang w:eastAsia="pl-PL"/>
        </w:rPr>
      </w:pPr>
      <w:r w:rsidRPr="000C2B03">
        <w:rPr>
          <w:rFonts w:eastAsia="Lato" w:cs="Times New Roman"/>
          <w:lang w:eastAsia="pl-PL"/>
        </w:rPr>
        <w:t>Pacjent ma prawo zgłosić każde niekorzystne i niezamierzone działanie produktu leczniczego osobie wykonującej zawód medyczny, Prezesowi Urzędu Rejestracji Produktów Leczniczych, Wyrobów Medycznych i Produktów Biobójczych bądź podmiotowi odpowiedzialnemu za</w:t>
      </w:r>
      <w:r w:rsidR="006F31EC">
        <w:rPr>
          <w:rFonts w:eastAsia="Lato" w:cs="Times New Roman"/>
          <w:lang w:eastAsia="pl-PL"/>
        </w:rPr>
        <w:t> </w:t>
      </w:r>
      <w:r w:rsidRPr="000C2B03">
        <w:rPr>
          <w:rFonts w:eastAsia="Lato" w:cs="Times New Roman"/>
          <w:lang w:eastAsia="pl-PL"/>
        </w:rPr>
        <w:t>wprowadzenie leku na rynek</w:t>
      </w:r>
      <w:r w:rsidRPr="000C2B03">
        <w:rPr>
          <w:rFonts w:eastAsia="Lato" w:cs="Times New Roman"/>
          <w:vertAlign w:val="superscript"/>
          <w:lang w:eastAsia="pl-PL"/>
        </w:rPr>
        <w:footnoteReference w:id="73"/>
      </w:r>
      <w:r w:rsidRPr="000C2B03">
        <w:rPr>
          <w:rFonts w:eastAsia="Lato" w:cs="Times New Roman"/>
          <w:lang w:eastAsia="pl-PL"/>
        </w:rPr>
        <w:t xml:space="preserve">. Osoba wykonująca zawód medyczny ma obowiązek odpowiednio przekazać takie zgłoszenie dalej. </w:t>
      </w:r>
    </w:p>
    <w:p w14:paraId="3C156834" w14:textId="1348FB92" w:rsidR="00D17DC3" w:rsidRPr="00D17DC3" w:rsidRDefault="00D17DC3" w:rsidP="00E73C26">
      <w:pPr>
        <w:rPr>
          <w:rFonts w:eastAsia="Lato" w:cs="Times New Roman"/>
          <w:highlight w:val="yellow"/>
          <w:lang w:eastAsia="pl-PL"/>
        </w:rPr>
      </w:pPr>
      <w:r w:rsidRPr="000D58C4">
        <w:rPr>
          <w:rFonts w:eastAsia="Lato" w:cs="Times New Roman"/>
          <w:lang w:eastAsia="pl-PL"/>
        </w:rPr>
        <w:t xml:space="preserve">W tym zakresie Rzecznik pozyskał dane </w:t>
      </w:r>
      <w:bookmarkStart w:id="254" w:name="_Hlk106282901"/>
      <w:r w:rsidRPr="000D58C4">
        <w:rPr>
          <w:rFonts w:eastAsia="Lato" w:cs="Times New Roman"/>
          <w:lang w:eastAsia="pl-PL"/>
        </w:rPr>
        <w:t>od Prezesa Urzędu Rejestracji Produktów Leczniczych, Wyrobów Medycznych i Produktów Biobójczych</w:t>
      </w:r>
      <w:bookmarkEnd w:id="254"/>
      <w:r w:rsidRPr="000D58C4">
        <w:rPr>
          <w:rFonts w:eastAsia="Lato" w:cs="Times New Roman"/>
          <w:lang w:eastAsia="pl-PL"/>
        </w:rPr>
        <w:t>. Jak zostało wskazane, w roku 202</w:t>
      </w:r>
      <w:r w:rsidR="00306CA3" w:rsidRPr="000D58C4">
        <w:rPr>
          <w:rFonts w:eastAsia="Lato" w:cs="Times New Roman"/>
          <w:lang w:eastAsia="pl-PL"/>
        </w:rPr>
        <w:t>5</w:t>
      </w:r>
      <w:r w:rsidRPr="000D58C4">
        <w:rPr>
          <w:rFonts w:eastAsia="Lato" w:cs="Times New Roman"/>
          <w:lang w:eastAsia="pl-PL"/>
        </w:rPr>
        <w:t xml:space="preserve"> do</w:t>
      </w:r>
      <w:r w:rsidR="00A80C29">
        <w:rPr>
          <w:rFonts w:eastAsia="Lato" w:cs="Times New Roman"/>
          <w:lang w:eastAsia="pl-PL"/>
        </w:rPr>
        <w:t> </w:t>
      </w:r>
      <w:r w:rsidRPr="000D58C4">
        <w:rPr>
          <w:rFonts w:eastAsia="Lato" w:cs="Times New Roman"/>
          <w:lang w:eastAsia="pl-PL"/>
        </w:rPr>
        <w:t>Urzędu wpłynęło:</w:t>
      </w:r>
    </w:p>
    <w:p w14:paraId="327383F4" w14:textId="77BCC3FF" w:rsidR="000302D6" w:rsidRPr="00CE40BF" w:rsidRDefault="00E91785" w:rsidP="00974095">
      <w:pPr>
        <w:pStyle w:val="Akapitzlist"/>
        <w:numPr>
          <w:ilvl w:val="0"/>
          <w:numId w:val="22"/>
        </w:numPr>
        <w:spacing w:before="0" w:beforeAutospacing="0" w:after="0" w:afterAutospacing="0"/>
        <w:rPr>
          <w:rFonts w:eastAsia="Times New Roman" w:cs="Aptos"/>
          <w:lang w:eastAsia="pl-PL"/>
        </w:rPr>
      </w:pPr>
      <w:r w:rsidRPr="00CE40BF">
        <w:rPr>
          <w:rFonts w:eastAsia="Times New Roman" w:cs="Aptos"/>
          <w:b/>
          <w:bCs/>
          <w:lang w:eastAsia="pl-PL"/>
        </w:rPr>
        <w:lastRenderedPageBreak/>
        <w:t xml:space="preserve">2 903 </w:t>
      </w:r>
      <w:r w:rsidRPr="00CE40BF">
        <w:rPr>
          <w:rFonts w:eastAsia="Times New Roman" w:cs="Aptos"/>
          <w:lang w:eastAsia="pl-PL"/>
        </w:rPr>
        <w:t>zgłoszeń pojedynczych przypadków działań niepożądanych pochodzących</w:t>
      </w:r>
      <w:r w:rsidR="000302D6" w:rsidRPr="00CE40BF">
        <w:rPr>
          <w:rFonts w:eastAsia="Times New Roman" w:cs="Aptos"/>
          <w:lang w:eastAsia="pl-PL"/>
        </w:rPr>
        <w:t xml:space="preserve"> </w:t>
      </w:r>
      <w:r w:rsidRPr="00CE40BF">
        <w:rPr>
          <w:rFonts w:eastAsia="Times New Roman" w:cs="Aptos"/>
          <w:lang w:eastAsia="pl-PL"/>
        </w:rPr>
        <w:t>od</w:t>
      </w:r>
      <w:r w:rsidR="00A80C29">
        <w:rPr>
          <w:rFonts w:eastAsia="Times New Roman" w:cs="Aptos"/>
          <w:lang w:eastAsia="pl-PL"/>
        </w:rPr>
        <w:t> </w:t>
      </w:r>
      <w:r w:rsidRPr="00CE40BF">
        <w:rPr>
          <w:rFonts w:eastAsia="Times New Roman" w:cs="Aptos"/>
          <w:lang w:eastAsia="pl-PL"/>
        </w:rPr>
        <w:t>pacjentów, ich przedstawicieli ustawowych lub opiekunów faktycznych</w:t>
      </w:r>
      <w:r w:rsidR="00DD0736">
        <w:rPr>
          <w:rFonts w:eastAsia="Times New Roman" w:cs="Aptos"/>
          <w:lang w:eastAsia="pl-PL"/>
        </w:rPr>
        <w:t>;</w:t>
      </w:r>
    </w:p>
    <w:p w14:paraId="74C1B5F5" w14:textId="720C0D74" w:rsidR="000302D6" w:rsidRPr="00CE40BF" w:rsidRDefault="00E91785" w:rsidP="00974095">
      <w:pPr>
        <w:pStyle w:val="Akapitzlist"/>
        <w:numPr>
          <w:ilvl w:val="0"/>
          <w:numId w:val="22"/>
        </w:numPr>
        <w:spacing w:before="0" w:beforeAutospacing="0" w:after="0" w:afterAutospacing="0"/>
        <w:rPr>
          <w:rFonts w:eastAsia="Times New Roman" w:cs="Aptos"/>
          <w:lang w:eastAsia="pl-PL"/>
        </w:rPr>
      </w:pPr>
      <w:r w:rsidRPr="00CE40BF">
        <w:rPr>
          <w:rFonts w:eastAsia="Times New Roman" w:cs="Aptos"/>
          <w:b/>
          <w:bCs/>
          <w:lang w:eastAsia="pl-PL"/>
        </w:rPr>
        <w:t xml:space="preserve">7 681 </w:t>
      </w:r>
      <w:r w:rsidRPr="00CE40BF">
        <w:rPr>
          <w:rFonts w:eastAsia="Times New Roman" w:cs="Aptos"/>
          <w:lang w:eastAsia="pl-PL"/>
        </w:rPr>
        <w:t>zgłoszenia pojedynczych przypadków działań niepożądanych</w:t>
      </w:r>
      <w:r w:rsidR="000302D6" w:rsidRPr="00CE40BF">
        <w:rPr>
          <w:rFonts w:eastAsia="Times New Roman" w:cs="Aptos"/>
          <w:lang w:eastAsia="pl-PL"/>
        </w:rPr>
        <w:t xml:space="preserve"> </w:t>
      </w:r>
      <w:r w:rsidRPr="00CE40BF">
        <w:rPr>
          <w:rFonts w:eastAsia="Times New Roman" w:cs="Aptos"/>
          <w:lang w:eastAsia="pl-PL"/>
        </w:rPr>
        <w:t>pochodzących od</w:t>
      </w:r>
      <w:r w:rsidR="00A80C29">
        <w:rPr>
          <w:rFonts w:eastAsia="Times New Roman" w:cs="Aptos"/>
          <w:lang w:eastAsia="pl-PL"/>
        </w:rPr>
        <w:t> </w:t>
      </w:r>
      <w:r w:rsidRPr="00CE40BF">
        <w:rPr>
          <w:rFonts w:eastAsia="Times New Roman" w:cs="Aptos"/>
          <w:lang w:eastAsia="pl-PL"/>
        </w:rPr>
        <w:t>przedstawicieli zawodów medycznych</w:t>
      </w:r>
      <w:r w:rsidR="00DD0736">
        <w:rPr>
          <w:rFonts w:eastAsia="Times New Roman" w:cs="Aptos"/>
          <w:lang w:eastAsia="pl-PL"/>
        </w:rPr>
        <w:t>;</w:t>
      </w:r>
    </w:p>
    <w:p w14:paraId="70CE908A" w14:textId="1B9F3211" w:rsidR="003025B6" w:rsidRPr="00CE40BF" w:rsidRDefault="00E91785" w:rsidP="00974095">
      <w:pPr>
        <w:pStyle w:val="Akapitzlist"/>
        <w:numPr>
          <w:ilvl w:val="0"/>
          <w:numId w:val="22"/>
        </w:numPr>
        <w:spacing w:before="0" w:beforeAutospacing="0" w:after="0" w:afterAutospacing="0"/>
        <w:rPr>
          <w:rFonts w:eastAsia="Times New Roman" w:cs="Aptos"/>
          <w:lang w:eastAsia="pl-PL"/>
        </w:rPr>
      </w:pPr>
      <w:r w:rsidRPr="00CE40BF">
        <w:rPr>
          <w:rFonts w:eastAsia="Times New Roman" w:cs="Aptos"/>
          <w:b/>
          <w:bCs/>
          <w:lang w:eastAsia="pl-PL"/>
        </w:rPr>
        <w:t xml:space="preserve">4 041 </w:t>
      </w:r>
      <w:r w:rsidRPr="00CE40BF">
        <w:rPr>
          <w:rFonts w:eastAsia="Times New Roman" w:cs="Aptos"/>
          <w:lang w:eastAsia="pl-PL"/>
        </w:rPr>
        <w:t>kopii zgłoszeń niepożądanych odczynów poszczepiennych nadesłanych</w:t>
      </w:r>
      <w:r w:rsidR="000302D6" w:rsidRPr="00CE40BF">
        <w:rPr>
          <w:rFonts w:eastAsia="Times New Roman" w:cs="Aptos"/>
          <w:lang w:eastAsia="pl-PL"/>
        </w:rPr>
        <w:t xml:space="preserve"> </w:t>
      </w:r>
      <w:r w:rsidRPr="00CE40BF">
        <w:rPr>
          <w:rFonts w:eastAsia="Times New Roman" w:cs="Aptos"/>
          <w:lang w:eastAsia="pl-PL"/>
        </w:rPr>
        <w:t>zgodnie z zapisem art. 36 c ust. 1 ustawy z dnia 6 września 2001 r. Prawo</w:t>
      </w:r>
      <w:r w:rsidR="000302D6" w:rsidRPr="00CE40BF">
        <w:rPr>
          <w:rFonts w:eastAsia="Times New Roman" w:cs="Aptos"/>
          <w:lang w:eastAsia="pl-PL"/>
        </w:rPr>
        <w:t xml:space="preserve"> </w:t>
      </w:r>
      <w:r w:rsidRPr="00CE40BF">
        <w:rPr>
          <w:rFonts w:eastAsia="Times New Roman" w:cs="Aptos"/>
          <w:lang w:eastAsia="pl-PL"/>
        </w:rPr>
        <w:t>farmaceutyczne</w:t>
      </w:r>
      <w:r w:rsidR="00DD0736">
        <w:rPr>
          <w:rFonts w:eastAsia="Times New Roman" w:cs="Aptos"/>
          <w:lang w:eastAsia="pl-PL"/>
        </w:rPr>
        <w:t>;</w:t>
      </w:r>
    </w:p>
    <w:p w14:paraId="6E2D9A30" w14:textId="576F4BCA" w:rsidR="21491E1F" w:rsidRPr="00E73C26" w:rsidRDefault="00E91785" w:rsidP="00E73C26">
      <w:pPr>
        <w:pStyle w:val="Akapitzlist"/>
        <w:numPr>
          <w:ilvl w:val="0"/>
          <w:numId w:val="22"/>
        </w:numPr>
        <w:spacing w:before="0" w:beforeAutospacing="0" w:after="0" w:afterAutospacing="0"/>
        <w:rPr>
          <w:rFonts w:eastAsia="Times New Roman" w:cs="Aptos"/>
          <w:lang w:eastAsia="pl-PL"/>
        </w:rPr>
      </w:pPr>
      <w:r w:rsidRPr="00CE40BF">
        <w:rPr>
          <w:rFonts w:eastAsia="Times New Roman" w:cs="Aptos"/>
          <w:b/>
          <w:bCs/>
          <w:lang w:eastAsia="pl-PL"/>
        </w:rPr>
        <w:t xml:space="preserve">11 171 </w:t>
      </w:r>
      <w:r w:rsidRPr="00CE40BF">
        <w:rPr>
          <w:rFonts w:eastAsia="Times New Roman" w:cs="Aptos"/>
          <w:lang w:eastAsia="pl-PL"/>
        </w:rPr>
        <w:t>raportów niepożądanych działań produktów leczniczych zostało</w:t>
      </w:r>
      <w:r w:rsidR="003025B6" w:rsidRPr="00CE40BF">
        <w:rPr>
          <w:rFonts w:eastAsia="Times New Roman" w:cs="Aptos"/>
          <w:lang w:eastAsia="pl-PL"/>
        </w:rPr>
        <w:t xml:space="preserve"> </w:t>
      </w:r>
      <w:r w:rsidRPr="00CE40BF">
        <w:rPr>
          <w:rFonts w:eastAsia="Times New Roman" w:cs="Aptos"/>
          <w:lang w:eastAsia="pl-PL"/>
        </w:rPr>
        <w:t>zebranych przez podmioty odpowiedzialne i przekazane bezpośrednio do bazy</w:t>
      </w:r>
      <w:r w:rsidR="003025B6" w:rsidRPr="00CE40BF">
        <w:rPr>
          <w:rFonts w:eastAsia="Times New Roman" w:cs="Aptos"/>
          <w:lang w:eastAsia="pl-PL"/>
        </w:rPr>
        <w:t xml:space="preserve"> </w:t>
      </w:r>
      <w:r w:rsidRPr="00CE40BF">
        <w:rPr>
          <w:rFonts w:eastAsia="Times New Roman" w:cs="Aptos"/>
          <w:lang w:eastAsia="pl-PL"/>
        </w:rPr>
        <w:t>EudraVigilance stanowiącej europejską bazę działań niepożądanych produktów</w:t>
      </w:r>
      <w:r w:rsidR="003025B6" w:rsidRPr="00CE40BF">
        <w:rPr>
          <w:rFonts w:eastAsia="Times New Roman" w:cs="Aptos"/>
          <w:lang w:eastAsia="pl-PL"/>
        </w:rPr>
        <w:t xml:space="preserve"> </w:t>
      </w:r>
      <w:r w:rsidRPr="00CE40BF">
        <w:rPr>
          <w:rFonts w:eastAsia="Times New Roman" w:cs="Aptos"/>
          <w:lang w:eastAsia="pl-PL"/>
        </w:rPr>
        <w:t>leczniczych.</w:t>
      </w:r>
    </w:p>
    <w:p w14:paraId="27FAA9EE" w14:textId="4D7D3D90" w:rsidR="00D17DC3" w:rsidRPr="00CE40BF" w:rsidRDefault="00D17DC3" w:rsidP="00E73C26">
      <w:pPr>
        <w:rPr>
          <w:rFonts w:eastAsia="Lato" w:cs="Times New Roman"/>
          <w:lang w:eastAsia="pl-PL"/>
        </w:rPr>
      </w:pPr>
      <w:r w:rsidRPr="00CE40BF">
        <w:rPr>
          <w:rFonts w:eastAsia="Lato" w:cs="Times New Roman"/>
          <w:lang w:eastAsia="pl-PL"/>
        </w:rPr>
        <w:t>Dane otrzymane od Urzędu wskazują na ogólny wzrost liczby zgłoszeń przekazywanych przez uprawnione podmioty w 202</w:t>
      </w:r>
      <w:r w:rsidR="00CE40BF" w:rsidRPr="00CE40BF">
        <w:rPr>
          <w:rFonts w:eastAsia="Lato" w:cs="Times New Roman"/>
          <w:lang w:eastAsia="pl-PL"/>
        </w:rPr>
        <w:t>5</w:t>
      </w:r>
      <w:r w:rsidRPr="00CE40BF">
        <w:rPr>
          <w:rFonts w:eastAsia="Lato" w:cs="Times New Roman"/>
          <w:lang w:eastAsia="pl-PL"/>
        </w:rPr>
        <w:t> r. w stosunku do roku ubiegłego, co jest pozytywnym trendem.</w:t>
      </w:r>
    </w:p>
    <w:p w14:paraId="5655D4EB" w14:textId="77777777" w:rsidR="00D17DC3" w:rsidRPr="00CE40BF" w:rsidRDefault="00D17DC3" w:rsidP="00D17DC3">
      <w:pPr>
        <w:rPr>
          <w:rFonts w:eastAsia="Aptos" w:cs="Times New Roman"/>
          <w:color w:val="153D63"/>
        </w:rPr>
      </w:pPr>
      <w:bookmarkStart w:id="255" w:name="_Toc106378141"/>
      <w:bookmarkStart w:id="256" w:name="_Toc108164149"/>
      <w:bookmarkStart w:id="257" w:name="_Toc109822370"/>
      <w:bookmarkStart w:id="258" w:name="_Toc139363138"/>
      <w:bookmarkStart w:id="259" w:name="_Toc139369180"/>
      <w:bookmarkStart w:id="260" w:name="_Toc169268745"/>
      <w:r w:rsidRPr="00CE40BF">
        <w:rPr>
          <w:rFonts w:eastAsia="Aptos" w:cs="Times New Roman"/>
          <w:color w:val="153D63"/>
        </w:rPr>
        <w:t xml:space="preserve">5.2.9. </w:t>
      </w:r>
      <w:r w:rsidRPr="00CE40BF">
        <w:rPr>
          <w:rFonts w:eastAsia="Times New Roman" w:cs="Times New Roman"/>
          <w:color w:val="153D63"/>
        </w:rPr>
        <w:t>Prawo pacjenta do tajemnicy informacji z nim związanych</w:t>
      </w:r>
      <w:bookmarkEnd w:id="255"/>
      <w:bookmarkEnd w:id="256"/>
      <w:bookmarkEnd w:id="257"/>
      <w:bookmarkEnd w:id="258"/>
      <w:bookmarkEnd w:id="259"/>
      <w:bookmarkEnd w:id="260"/>
    </w:p>
    <w:p w14:paraId="35D623D2" w14:textId="77777777" w:rsidR="00D17DC3" w:rsidRPr="00CE40BF" w:rsidRDefault="00D17DC3" w:rsidP="00D17DC3">
      <w:pPr>
        <w:spacing w:before="0" w:beforeAutospacing="0" w:after="0" w:afterAutospacing="0"/>
        <w:rPr>
          <w:rFonts w:eastAsia="Lato" w:cs="Times New Roman"/>
          <w:lang w:eastAsia="pl-PL"/>
        </w:rPr>
      </w:pPr>
      <w:r w:rsidRPr="00CE40BF">
        <w:rPr>
          <w:rFonts w:eastAsia="Lato" w:cs="Times New Roman"/>
          <w:lang w:eastAsia="pl-PL"/>
        </w:rPr>
        <w:t>Osoby wykonujące zawód medyczny mają obowiązek zachować w tajemnicy wszelkie informacje związane z pacjentem, które uzyskały w związku z wykonywaniem zawodu. Pacjent może jednak wyrazić zgodę na ujawnienie takich informacji. Lekarz lub inna osoba wykonująca zawód medyczny, mogą ujawnić informacje bez zgody pacjenta tylko w określonych przez Ustawę przypadkach, np. gdy zachodzi potrzeba przekazania niezbędnych informacji związanych z udzielaniem świadczeń zdrowotnych innym osobom wykonującym zawód medyczny, uczestniczącym w udzielaniu tych świadczeń lub gdy zachowanie tajemnicy może stanowić niebezpieczeństwo dla życia lub zdrowia pacjenta lub innej osoby. Osoby wykonujące zawód medyczny są związane tajemnicą również po śmierci pacjenta</w:t>
      </w:r>
      <w:r w:rsidRPr="00CE40BF">
        <w:rPr>
          <w:rFonts w:eastAsia="Lato" w:cs="Times New Roman"/>
          <w:vertAlign w:val="superscript"/>
          <w:lang w:eastAsia="pl-PL"/>
        </w:rPr>
        <w:footnoteReference w:id="74"/>
      </w:r>
      <w:r w:rsidRPr="00CE40BF">
        <w:rPr>
          <w:rFonts w:eastAsia="Lato" w:cs="Times New Roman"/>
          <w:lang w:eastAsia="pl-PL"/>
        </w:rPr>
        <w:t xml:space="preserve">. </w:t>
      </w:r>
    </w:p>
    <w:p w14:paraId="73291111" w14:textId="77777777" w:rsidR="00D17DC3" w:rsidRPr="00CE40BF" w:rsidRDefault="00D17DC3" w:rsidP="00D17DC3">
      <w:pPr>
        <w:keepNext/>
        <w:keepLines/>
        <w:spacing w:before="80" w:after="40"/>
        <w:outlineLvl w:val="4"/>
        <w:rPr>
          <w:rFonts w:eastAsia="Times New Roman" w:cs="Times New Roman"/>
          <w:color w:val="0F4761"/>
        </w:rPr>
      </w:pPr>
      <w:bookmarkStart w:id="261" w:name="_Toc139363139"/>
      <w:bookmarkStart w:id="262" w:name="_Toc139369181"/>
      <w:r w:rsidRPr="00CE40BF">
        <w:rPr>
          <w:rFonts w:eastAsia="Times New Roman" w:cs="Times New Roman"/>
          <w:color w:val="0F4761"/>
        </w:rPr>
        <w:t>Sprawy kierowane do Rzecznika dotyczące prawa do tajemnicy informacji</w:t>
      </w:r>
      <w:bookmarkEnd w:id="261"/>
      <w:bookmarkEnd w:id="262"/>
    </w:p>
    <w:p w14:paraId="0980BAF5" w14:textId="13246921" w:rsidR="00D17DC3" w:rsidRPr="004A31A2" w:rsidRDefault="00D17DC3" w:rsidP="00D17DC3">
      <w:pPr>
        <w:spacing w:before="0" w:beforeAutospacing="0" w:after="0" w:afterAutospacing="0"/>
        <w:rPr>
          <w:rFonts w:eastAsia="Lato" w:cs="Times New Roman"/>
          <w:lang w:eastAsia="pl-PL"/>
        </w:rPr>
      </w:pPr>
      <w:r w:rsidRPr="004A31A2">
        <w:rPr>
          <w:rFonts w:eastAsia="Lato" w:cs="Times New Roman"/>
          <w:lang w:eastAsia="pl-PL"/>
        </w:rPr>
        <w:t>Rzecznik odnotował 2</w:t>
      </w:r>
      <w:r w:rsidR="00A24219" w:rsidRPr="004A31A2">
        <w:rPr>
          <w:rFonts w:eastAsia="Lato" w:cs="Times New Roman"/>
          <w:lang w:eastAsia="pl-PL"/>
        </w:rPr>
        <w:t>09</w:t>
      </w:r>
      <w:r w:rsidRPr="004A31A2">
        <w:rPr>
          <w:rFonts w:eastAsia="Lato" w:cs="Times New Roman"/>
          <w:lang w:eastAsia="pl-PL"/>
        </w:rPr>
        <w:t xml:space="preserve"> zgłoszeń, wniosków i skarg dotyczących prawa pacjenta do tajemnicy informacji, co stanowi mniej niż 0,</w:t>
      </w:r>
      <w:r w:rsidR="002C5DC9" w:rsidRPr="004A31A2">
        <w:rPr>
          <w:rFonts w:eastAsia="Lato" w:cs="Times New Roman"/>
          <w:lang w:eastAsia="pl-PL"/>
        </w:rPr>
        <w:t>3</w:t>
      </w:r>
      <w:r w:rsidRPr="004A31A2">
        <w:rPr>
          <w:rFonts w:eastAsia="Lato" w:cs="Times New Roman"/>
          <w:lang w:eastAsia="pl-PL"/>
        </w:rPr>
        <w:t xml:space="preserve">% ogólnej liczby zgłoszeń. </w:t>
      </w:r>
    </w:p>
    <w:p w14:paraId="7B44C94A" w14:textId="77777777" w:rsidR="00D17DC3" w:rsidRPr="004A31A2" w:rsidRDefault="00D17DC3" w:rsidP="00D17DC3">
      <w:pPr>
        <w:spacing w:before="0" w:beforeAutospacing="0" w:after="0" w:afterAutospacing="0"/>
        <w:rPr>
          <w:rFonts w:eastAsia="Lato" w:cs="Times New Roman"/>
          <w:lang w:eastAsia="pl-PL"/>
        </w:rPr>
      </w:pPr>
      <w:r w:rsidRPr="004A31A2">
        <w:rPr>
          <w:rFonts w:eastAsia="Lato" w:cs="Times New Roman"/>
          <w:lang w:eastAsia="pl-PL"/>
        </w:rPr>
        <w:t>Przykładowe zgłoszenia pacjentów:</w:t>
      </w:r>
    </w:p>
    <w:p w14:paraId="18EB2527" w14:textId="77777777" w:rsidR="004A31A2" w:rsidRPr="004A31A2" w:rsidRDefault="004A31A2" w:rsidP="00974095">
      <w:pPr>
        <w:numPr>
          <w:ilvl w:val="0"/>
          <w:numId w:val="18"/>
        </w:numPr>
        <w:spacing w:before="0" w:beforeAutospacing="0" w:after="0" w:afterAutospacing="0"/>
        <w:contextualSpacing/>
        <w:rPr>
          <w:rFonts w:eastAsia="Times New Roman" w:cs="Times New Roman"/>
          <w:lang w:eastAsia="pl-PL"/>
        </w:rPr>
      </w:pPr>
      <w:r w:rsidRPr="004A31A2">
        <w:rPr>
          <w:rFonts w:eastAsia="Times New Roman" w:cs="Times New Roman"/>
          <w:lang w:eastAsia="pl-PL"/>
        </w:rPr>
        <w:t>ujawnienie tajemnicy związanej z pacjentem;</w:t>
      </w:r>
    </w:p>
    <w:p w14:paraId="0FFD1A05" w14:textId="77777777" w:rsidR="00D17DC3" w:rsidRPr="004A31A2" w:rsidRDefault="00D17DC3" w:rsidP="00974095">
      <w:pPr>
        <w:numPr>
          <w:ilvl w:val="0"/>
          <w:numId w:val="18"/>
        </w:numPr>
        <w:spacing w:before="0" w:beforeAutospacing="0" w:after="0" w:afterAutospacing="0"/>
        <w:contextualSpacing/>
        <w:rPr>
          <w:rFonts w:eastAsia="Calibri" w:cs="Times New Roman"/>
          <w:lang w:eastAsia="pl-PL"/>
        </w:rPr>
      </w:pPr>
      <w:r w:rsidRPr="004A31A2">
        <w:rPr>
          <w:rFonts w:eastAsia="Calibri" w:cs="Times New Roman"/>
          <w:lang w:eastAsia="pl-PL"/>
        </w:rPr>
        <w:t>wewnętrzne procedury ochrony tajemnicy związanej z pacjentem;</w:t>
      </w:r>
    </w:p>
    <w:p w14:paraId="7BDBE4EA" w14:textId="77777777" w:rsidR="004A31A2" w:rsidRPr="004A31A2" w:rsidRDefault="004A31A2" w:rsidP="00974095">
      <w:pPr>
        <w:numPr>
          <w:ilvl w:val="0"/>
          <w:numId w:val="18"/>
        </w:numPr>
        <w:spacing w:before="0" w:beforeAutospacing="0" w:after="0" w:afterAutospacing="0"/>
        <w:contextualSpacing/>
        <w:rPr>
          <w:rFonts w:eastAsia="Lato" w:cs="Times New Roman"/>
          <w:lang w:eastAsia="pl-PL"/>
        </w:rPr>
      </w:pPr>
      <w:bookmarkStart w:id="263" w:name="_Toc139363140"/>
      <w:bookmarkStart w:id="264" w:name="_Toc139369182"/>
      <w:r w:rsidRPr="004A31A2">
        <w:rPr>
          <w:rFonts w:eastAsia="Lato" w:cs="Times New Roman"/>
          <w:lang w:eastAsia="pl-PL"/>
        </w:rPr>
        <w:t>przekazywanie dokumentacji osobom i instytucjom nieuprawnionym.</w:t>
      </w:r>
    </w:p>
    <w:p w14:paraId="2CD358A4" w14:textId="77777777" w:rsidR="00D17DC3" w:rsidRPr="004A31A2" w:rsidRDefault="00D17DC3" w:rsidP="00D17DC3">
      <w:pPr>
        <w:keepNext/>
        <w:keepLines/>
        <w:spacing w:before="80" w:after="40"/>
        <w:outlineLvl w:val="4"/>
        <w:rPr>
          <w:rFonts w:eastAsia="Times New Roman" w:cs="Times New Roman"/>
          <w:color w:val="0F4761"/>
        </w:rPr>
      </w:pPr>
      <w:r w:rsidRPr="004A31A2">
        <w:rPr>
          <w:rFonts w:eastAsia="Times New Roman" w:cs="Times New Roman"/>
          <w:color w:val="0F4761"/>
        </w:rPr>
        <w:t>Postępowania wyjaśniające w sprawach indywidualnych, zakończone przez Rzecznika, dotyczące prawa do tajemnicy informacji</w:t>
      </w:r>
      <w:bookmarkEnd w:id="263"/>
      <w:bookmarkEnd w:id="264"/>
    </w:p>
    <w:p w14:paraId="42FC4CD7" w14:textId="6ED6AD1D" w:rsidR="00D17DC3" w:rsidRDefault="00D17DC3" w:rsidP="00D17DC3">
      <w:pPr>
        <w:spacing w:before="0" w:beforeAutospacing="0" w:after="0" w:afterAutospacing="0"/>
        <w:contextualSpacing/>
        <w:rPr>
          <w:rFonts w:eastAsia="Aptos" w:cs="Times New Roman"/>
          <w:lang w:eastAsia="pl-PL"/>
        </w:rPr>
      </w:pPr>
      <w:r w:rsidRPr="00965FF0">
        <w:rPr>
          <w:rFonts w:eastAsia="Aptos" w:cs="Times New Roman"/>
          <w:lang w:eastAsia="pl-PL"/>
        </w:rPr>
        <w:t>2</w:t>
      </w:r>
      <w:r w:rsidR="00EE5DBA" w:rsidRPr="00965FF0">
        <w:rPr>
          <w:rFonts w:eastAsia="Aptos" w:cs="Times New Roman"/>
          <w:lang w:eastAsia="pl-PL"/>
        </w:rPr>
        <w:t>4</w:t>
      </w:r>
      <w:r w:rsidRPr="00965FF0">
        <w:rPr>
          <w:rFonts w:eastAsia="Aptos" w:cs="Times New Roman"/>
          <w:lang w:eastAsia="pl-PL"/>
        </w:rPr>
        <w:t xml:space="preserve"> z 1</w:t>
      </w:r>
      <w:r w:rsidR="00402B87" w:rsidRPr="00965FF0">
        <w:rPr>
          <w:rFonts w:eastAsia="Aptos" w:cs="Times New Roman"/>
          <w:lang w:eastAsia="pl-PL"/>
        </w:rPr>
        <w:t>6</w:t>
      </w:r>
      <w:r w:rsidRPr="00965FF0">
        <w:rPr>
          <w:rFonts w:eastAsia="Aptos" w:cs="Times New Roman"/>
          <w:lang w:eastAsia="pl-PL"/>
        </w:rPr>
        <w:t>5</w:t>
      </w:r>
      <w:r w:rsidR="00402B87" w:rsidRPr="00965FF0">
        <w:rPr>
          <w:rFonts w:eastAsia="Aptos" w:cs="Times New Roman"/>
          <w:lang w:eastAsia="pl-PL"/>
        </w:rPr>
        <w:t>2</w:t>
      </w:r>
      <w:r w:rsidRPr="00965FF0">
        <w:rPr>
          <w:rFonts w:eastAsia="Aptos" w:cs="Times New Roman"/>
          <w:lang w:eastAsia="pl-PL"/>
        </w:rPr>
        <w:t xml:space="preserve"> zakończonych postępowań wyjaśniających dotyczyło prawa pacjenta do tajemnicy informacji. W 1</w:t>
      </w:r>
      <w:r w:rsidR="00965FF0" w:rsidRPr="00965FF0">
        <w:rPr>
          <w:rFonts w:eastAsia="Aptos" w:cs="Times New Roman"/>
          <w:lang w:eastAsia="pl-PL"/>
        </w:rPr>
        <w:t>5</w:t>
      </w:r>
      <w:r w:rsidRPr="00965FF0">
        <w:rPr>
          <w:rFonts w:eastAsia="Aptos" w:cs="Times New Roman"/>
          <w:lang w:eastAsia="pl-PL"/>
        </w:rPr>
        <w:t xml:space="preserve"> z nich stwierdzono naruszenie wskazanego prawa. </w:t>
      </w:r>
    </w:p>
    <w:p w14:paraId="0E869823" w14:textId="77777777" w:rsidR="002E72A7" w:rsidRPr="002E72A7" w:rsidRDefault="002E72A7" w:rsidP="002E72A7">
      <w:pPr>
        <w:spacing w:before="0" w:beforeAutospacing="0" w:after="0" w:afterAutospacing="0"/>
        <w:rPr>
          <w:rFonts w:eastAsia="Lato" w:cs="Times New Roman"/>
          <w:lang w:eastAsia="pl-PL"/>
        </w:rPr>
      </w:pPr>
      <w:r w:rsidRPr="002E72A7">
        <w:rPr>
          <w:rFonts w:eastAsia="Lato" w:cs="Times New Roman"/>
          <w:lang w:eastAsia="pl-PL"/>
        </w:rPr>
        <w:t>Przykładowe zgłoszenia pacjentów:</w:t>
      </w:r>
    </w:p>
    <w:p w14:paraId="5C871F40" w14:textId="77777777" w:rsidR="002E72A7" w:rsidRPr="002E72A7" w:rsidRDefault="002E72A7" w:rsidP="00974095">
      <w:pPr>
        <w:numPr>
          <w:ilvl w:val="0"/>
          <w:numId w:val="18"/>
        </w:numPr>
        <w:spacing w:before="0" w:beforeAutospacing="0" w:after="0" w:afterAutospacing="0"/>
        <w:contextualSpacing/>
        <w:rPr>
          <w:rFonts w:eastAsia="Times New Roman" w:cs="Times New Roman"/>
          <w:lang w:eastAsia="pl-PL"/>
        </w:rPr>
      </w:pPr>
      <w:r w:rsidRPr="002E72A7">
        <w:rPr>
          <w:rFonts w:eastAsia="Times New Roman" w:cs="Times New Roman"/>
          <w:lang w:eastAsia="pl-PL"/>
        </w:rPr>
        <w:t>ujawnienie tajemnicy związanej z pacjentem;</w:t>
      </w:r>
    </w:p>
    <w:p w14:paraId="46C6BE5B" w14:textId="77777777" w:rsidR="002E72A7" w:rsidRPr="002E72A7" w:rsidRDefault="002E72A7" w:rsidP="00974095">
      <w:pPr>
        <w:numPr>
          <w:ilvl w:val="0"/>
          <w:numId w:val="18"/>
        </w:numPr>
        <w:spacing w:before="0" w:beforeAutospacing="0" w:after="0" w:afterAutospacing="0"/>
        <w:contextualSpacing/>
        <w:rPr>
          <w:rFonts w:eastAsia="Calibri" w:cs="Times New Roman"/>
          <w:lang w:eastAsia="pl-PL"/>
        </w:rPr>
      </w:pPr>
      <w:r w:rsidRPr="002E72A7">
        <w:rPr>
          <w:rFonts w:eastAsia="Calibri" w:cs="Times New Roman"/>
          <w:lang w:eastAsia="pl-PL"/>
        </w:rPr>
        <w:t>wewnętrzne procedury ochrony tajemnicy związanej z pacjentem;</w:t>
      </w:r>
    </w:p>
    <w:p w14:paraId="641CB5F6" w14:textId="539DFD35" w:rsidR="00D17DC3" w:rsidRPr="00E32E89" w:rsidRDefault="002E72A7" w:rsidP="00D17DC3">
      <w:pPr>
        <w:numPr>
          <w:ilvl w:val="0"/>
          <w:numId w:val="18"/>
        </w:numPr>
        <w:spacing w:before="0" w:beforeAutospacing="0" w:after="0" w:afterAutospacing="0"/>
        <w:contextualSpacing/>
        <w:rPr>
          <w:rFonts w:eastAsia="Lato" w:cs="Times New Roman"/>
          <w:lang w:eastAsia="pl-PL"/>
        </w:rPr>
      </w:pPr>
      <w:r w:rsidRPr="002E72A7">
        <w:rPr>
          <w:rFonts w:eastAsia="Lato" w:cs="Times New Roman"/>
          <w:lang w:eastAsia="pl-PL"/>
        </w:rPr>
        <w:t>przekazywanie dokumentacji osobom i instytucjom nieuprawnionym.</w:t>
      </w:r>
    </w:p>
    <w:p w14:paraId="1D7FDA65" w14:textId="36B5C0D2" w:rsidR="006D64C4" w:rsidRPr="00B5594D" w:rsidRDefault="00D17DC3" w:rsidP="00705610">
      <w:pPr>
        <w:rPr>
          <w:rFonts w:eastAsia="Aptos" w:cs="Times New Roman"/>
          <w:b/>
        </w:rPr>
      </w:pPr>
      <w:r w:rsidRPr="002E72A7">
        <w:rPr>
          <w:rFonts w:eastAsia="Aptos" w:cs="Times New Roman"/>
          <w:b/>
        </w:rPr>
        <w:lastRenderedPageBreak/>
        <w:t>Przykładowe postępowanie wyjaśniające, w którym stwierdzono naruszenie prawa do</w:t>
      </w:r>
      <w:r w:rsidR="00A80C29">
        <w:rPr>
          <w:rFonts w:eastAsia="Aptos" w:cs="Times New Roman"/>
          <w:b/>
        </w:rPr>
        <w:t> </w:t>
      </w:r>
      <w:r w:rsidRPr="002E72A7">
        <w:rPr>
          <w:rFonts w:eastAsia="Aptos" w:cs="Times New Roman"/>
          <w:b/>
        </w:rPr>
        <w:t xml:space="preserve">tajemnicy informacji w </w:t>
      </w:r>
      <w:r w:rsidRPr="002E72A7">
        <w:rPr>
          <w:rFonts w:eastAsia="Aptos" w:cs="Times New Roman"/>
          <w:b/>
          <w:bCs/>
        </w:rPr>
        <w:t>202</w:t>
      </w:r>
      <w:r w:rsidR="002E72A7" w:rsidRPr="002E72A7">
        <w:rPr>
          <w:rFonts w:eastAsia="Aptos" w:cs="Times New Roman"/>
          <w:b/>
          <w:bCs/>
        </w:rPr>
        <w:t>5</w:t>
      </w:r>
      <w:r w:rsidRPr="002E72A7">
        <w:rPr>
          <w:rFonts w:eastAsia="Aptos" w:cs="Times New Roman"/>
          <w:b/>
        </w:rPr>
        <w:t xml:space="preserve"> r.:</w:t>
      </w:r>
    </w:p>
    <w:p w14:paraId="698AB9C4" w14:textId="012551AB" w:rsidR="000A3F3B" w:rsidRPr="00705610" w:rsidRDefault="000A3F3B" w:rsidP="00705610">
      <w:pPr>
        <w:rPr>
          <w:rFonts w:eastAsia="Times New Roman" w:cs="Times New Roman"/>
          <w:i/>
          <w:iCs/>
          <w:color w:val="2F5496"/>
        </w:rPr>
      </w:pPr>
      <w:bookmarkStart w:id="265" w:name="_Toc139363141"/>
      <w:bookmarkStart w:id="266" w:name="_Toc139369183"/>
      <w:r w:rsidRPr="00B5594D">
        <w:rPr>
          <w:rFonts w:eastAsia="Calibri" w:cs="Times New Roman"/>
          <w:i/>
          <w:iCs/>
        </w:rPr>
        <w:t>Za pomocą rozmów telefonicznych i wiadomości sms, położna zatrudniona w podmiocie leczniczym ujawniła dane medyczne Pacjentek</w:t>
      </w:r>
      <w:r w:rsidR="74EB75EE" w:rsidRPr="00B5594D">
        <w:rPr>
          <w:rFonts w:eastAsia="Calibri" w:cs="Times New Roman"/>
          <w:i/>
          <w:iCs/>
        </w:rPr>
        <w:t>.</w:t>
      </w:r>
      <w:r w:rsidRPr="00B5594D">
        <w:rPr>
          <w:rFonts w:eastAsia="Times New Roman" w:cs="Times New Roman"/>
          <w:i/>
          <w:iCs/>
          <w:color w:val="2F5496"/>
        </w:rPr>
        <w:t xml:space="preserve"> </w:t>
      </w:r>
    </w:p>
    <w:p w14:paraId="1234B3C1" w14:textId="6D1569DA" w:rsidR="00D17DC3" w:rsidRPr="000A3F3B" w:rsidRDefault="00D17DC3" w:rsidP="00705610">
      <w:pPr>
        <w:rPr>
          <w:rFonts w:eastAsia="Calibri" w:cs="Times New Roman"/>
          <w:highlight w:val="yellow"/>
        </w:rPr>
      </w:pPr>
      <w:r w:rsidRPr="418B5008">
        <w:rPr>
          <w:rFonts w:eastAsia="Times New Roman" w:cs="Times New Roman"/>
          <w:color w:val="0F4761" w:themeColor="accent1" w:themeShade="BF"/>
        </w:rPr>
        <w:t>Sprawy dotyczące opieki psychiatrycznej i leczenia uzależnień</w:t>
      </w:r>
      <w:bookmarkEnd w:id="265"/>
      <w:bookmarkEnd w:id="266"/>
      <w:r w:rsidRPr="418B5008">
        <w:rPr>
          <w:rFonts w:eastAsia="Times New Roman" w:cs="Times New Roman"/>
          <w:color w:val="0F4761" w:themeColor="accent1" w:themeShade="BF"/>
        </w:rPr>
        <w:t xml:space="preserve"> </w:t>
      </w:r>
    </w:p>
    <w:p w14:paraId="53F74B71" w14:textId="05865976" w:rsidR="00705610" w:rsidRPr="008E2157" w:rsidRDefault="00AD2227" w:rsidP="008E2157">
      <w:pPr>
        <w:rPr>
          <w:rFonts w:eastAsia="Aptos" w:cs="Times New Roman"/>
          <w:lang w:eastAsia="pl-PL"/>
        </w:rPr>
      </w:pPr>
      <w:bookmarkStart w:id="267" w:name="_Toc106378142"/>
      <w:bookmarkStart w:id="268" w:name="_Toc108164150"/>
      <w:bookmarkStart w:id="269" w:name="_Toc109822371"/>
      <w:bookmarkStart w:id="270" w:name="_Toc139363142"/>
      <w:bookmarkStart w:id="271" w:name="_Toc139369184"/>
      <w:bookmarkStart w:id="272" w:name="_Toc169268746"/>
      <w:r w:rsidRPr="00AD2227">
        <w:rPr>
          <w:rFonts w:eastAsia="Aptos" w:cs="Times New Roman"/>
          <w:lang w:eastAsia="pl-PL"/>
        </w:rPr>
        <w:t>W 2025 r. podjęto 52 sprawy dotyczące prawa do</w:t>
      </w:r>
      <w:r w:rsidRPr="00AD2227">
        <w:rPr>
          <w:rFonts w:eastAsia="Aptos" w:cs="Times New Roman"/>
        </w:rPr>
        <w:t xml:space="preserve"> </w:t>
      </w:r>
      <w:r w:rsidRPr="00AD2227">
        <w:rPr>
          <w:rFonts w:eastAsia="Aptos" w:cs="Times New Roman"/>
          <w:lang w:eastAsia="pl-PL"/>
        </w:rPr>
        <w:t xml:space="preserve">tajemnicy informacji, co stanowi niecały </w:t>
      </w:r>
      <w:r w:rsidRPr="00AD2227">
        <w:rPr>
          <w:rFonts w:eastAsia="Lato" w:cs="Times New Roman"/>
          <w:lang w:eastAsia="pl-PL"/>
        </w:rPr>
        <w:t>1% spraw dotyczących praw pacjenta psychiatrycznej opieki zdrowotnej</w:t>
      </w:r>
      <w:r w:rsidRPr="00AD2227">
        <w:rPr>
          <w:rFonts w:eastAsia="Aptos" w:cs="Times New Roman"/>
        </w:rPr>
        <w:t xml:space="preserve">. </w:t>
      </w:r>
      <w:r w:rsidRPr="00AD2227">
        <w:rPr>
          <w:rFonts w:eastAsia="Calibri" w:cs="Times New Roman"/>
        </w:rPr>
        <w:t>Wśród nich był</w:t>
      </w:r>
      <w:r w:rsidR="000B0C9F">
        <w:rPr>
          <w:rFonts w:eastAsia="Calibri" w:cs="Times New Roman"/>
        </w:rPr>
        <w:t>y</w:t>
      </w:r>
      <w:r w:rsidRPr="00AD2227">
        <w:rPr>
          <w:rFonts w:eastAsia="Calibri" w:cs="Times New Roman"/>
        </w:rPr>
        <w:t xml:space="preserve"> 43</w:t>
      </w:r>
      <w:r w:rsidR="000B0C9F">
        <w:rPr>
          <w:rFonts w:eastAsia="Calibri" w:cs="Times New Roman"/>
        </w:rPr>
        <w:t> </w:t>
      </w:r>
      <w:r w:rsidRPr="00AD2227">
        <w:rPr>
          <w:rFonts w:eastAsia="Calibri" w:cs="Times New Roman"/>
        </w:rPr>
        <w:t>zgłoszenia (83%), 8 skarg (15%) i 1 działanie z własnej inicjatywy (2%).</w:t>
      </w:r>
    </w:p>
    <w:p w14:paraId="294F3DF1" w14:textId="2BEF6725" w:rsidR="00A80C29" w:rsidRDefault="00A80C29" w:rsidP="008E2157">
      <w:pPr>
        <w:spacing w:after="0" w:afterAutospacing="0"/>
      </w:pPr>
      <w:bookmarkStart w:id="273" w:name="_Toc233270106"/>
      <w:r w:rsidRPr="00F0513A">
        <w:rPr>
          <w:b/>
          <w:bCs/>
        </w:rPr>
        <w:t xml:space="preserve">Tabela </w:t>
      </w:r>
      <w:r w:rsidRPr="00F0513A">
        <w:rPr>
          <w:b/>
          <w:bCs/>
        </w:rPr>
        <w:fldChar w:fldCharType="begin"/>
      </w:r>
      <w:r w:rsidRPr="00F0513A">
        <w:rPr>
          <w:b/>
          <w:bCs/>
        </w:rPr>
        <w:instrText xml:space="preserve"> SEQ Tabela \* ARABIC </w:instrText>
      </w:r>
      <w:r w:rsidRPr="00F0513A">
        <w:rPr>
          <w:b/>
          <w:bCs/>
        </w:rPr>
        <w:fldChar w:fldCharType="separate"/>
      </w:r>
      <w:r w:rsidR="005A50FD">
        <w:rPr>
          <w:b/>
          <w:bCs/>
          <w:noProof/>
        </w:rPr>
        <w:t>15</w:t>
      </w:r>
      <w:r w:rsidRPr="00F0513A">
        <w:rPr>
          <w:b/>
          <w:bCs/>
        </w:rPr>
        <w:fldChar w:fldCharType="end"/>
      </w:r>
      <w:r w:rsidRPr="00F0513A">
        <w:rPr>
          <w:b/>
          <w:bCs/>
        </w:rPr>
        <w:t>:</w:t>
      </w:r>
      <w:r>
        <w:t xml:space="preserve"> </w:t>
      </w:r>
      <w:r w:rsidRPr="00A80C29">
        <w:t>Sygnały związane z prawem do poszanowania intymności i godności dotyczące opieki psychiatrycznej i leczenia uzależnień</w:t>
      </w:r>
      <w:r w:rsidR="00625E56">
        <w:t>.</w:t>
      </w:r>
      <w:bookmarkEnd w:id="273"/>
    </w:p>
    <w:tbl>
      <w:tblPr>
        <w:tblStyle w:val="Tabela-Siatka"/>
        <w:tblW w:w="9242" w:type="dxa"/>
        <w:tblInd w:w="0" w:type="dxa"/>
        <w:tblLook w:val="04A0" w:firstRow="1" w:lastRow="0" w:firstColumn="1" w:lastColumn="0" w:noHBand="0" w:noVBand="1"/>
      </w:tblPr>
      <w:tblGrid>
        <w:gridCol w:w="2039"/>
        <w:gridCol w:w="1095"/>
        <w:gridCol w:w="1052"/>
        <w:gridCol w:w="1241"/>
        <w:gridCol w:w="1290"/>
        <w:gridCol w:w="1364"/>
        <w:gridCol w:w="1161"/>
      </w:tblGrid>
      <w:tr w:rsidR="00AD2227" w:rsidRPr="00AD2227" w14:paraId="3AA1AF89" w14:textId="77777777" w:rsidTr="62C61091">
        <w:tc>
          <w:tcPr>
            <w:tcW w:w="2043" w:type="dxa"/>
          </w:tcPr>
          <w:p w14:paraId="426C5C2F" w14:textId="77777777" w:rsidR="00AD2227" w:rsidRPr="00E56494" w:rsidRDefault="00AD2227" w:rsidP="00AD2227">
            <w:pPr>
              <w:spacing w:before="0" w:beforeAutospacing="0" w:after="0" w:afterAutospacing="0" w:line="240" w:lineRule="auto"/>
              <w:jc w:val="left"/>
              <w:rPr>
                <w:rFonts w:eastAsia="Lato"/>
                <w:b/>
                <w:bCs/>
              </w:rPr>
            </w:pPr>
            <w:r w:rsidRPr="00E56494">
              <w:rPr>
                <w:b/>
                <w:bCs/>
              </w:rPr>
              <w:t>Prawo pacjenta</w:t>
            </w:r>
          </w:p>
        </w:tc>
        <w:tc>
          <w:tcPr>
            <w:tcW w:w="1095" w:type="dxa"/>
          </w:tcPr>
          <w:p w14:paraId="521960A6" w14:textId="77777777" w:rsidR="00AD2227" w:rsidRPr="00E56494" w:rsidRDefault="00AD2227" w:rsidP="00AD2227">
            <w:pPr>
              <w:spacing w:before="0" w:beforeAutospacing="0" w:after="0" w:afterAutospacing="0" w:line="240" w:lineRule="auto"/>
              <w:jc w:val="left"/>
              <w:rPr>
                <w:rFonts w:eastAsia="Lato"/>
                <w:b/>
                <w:bCs/>
              </w:rPr>
            </w:pPr>
            <w:r w:rsidRPr="00E56494">
              <w:rPr>
                <w:b/>
                <w:bCs/>
              </w:rPr>
              <w:t>Skargi pisemne</w:t>
            </w:r>
          </w:p>
        </w:tc>
        <w:tc>
          <w:tcPr>
            <w:tcW w:w="1053" w:type="dxa"/>
          </w:tcPr>
          <w:p w14:paraId="329D9786" w14:textId="77777777" w:rsidR="00AD2227" w:rsidRPr="00E56494" w:rsidRDefault="00AD2227" w:rsidP="00AD2227">
            <w:pPr>
              <w:spacing w:before="0" w:beforeAutospacing="0" w:after="0" w:afterAutospacing="0" w:line="240" w:lineRule="auto"/>
              <w:jc w:val="left"/>
              <w:rPr>
                <w:rFonts w:eastAsia="Lato"/>
                <w:b/>
                <w:bCs/>
              </w:rPr>
            </w:pPr>
            <w:r w:rsidRPr="00E56494">
              <w:rPr>
                <w:b/>
                <w:bCs/>
              </w:rPr>
              <w:t>Skargi ustne</w:t>
            </w:r>
          </w:p>
        </w:tc>
        <w:tc>
          <w:tcPr>
            <w:tcW w:w="1235" w:type="dxa"/>
          </w:tcPr>
          <w:p w14:paraId="62CAB3A3" w14:textId="77777777" w:rsidR="00AD2227" w:rsidRPr="00E56494" w:rsidRDefault="00AD2227" w:rsidP="00AD2227">
            <w:pPr>
              <w:spacing w:before="0" w:beforeAutospacing="0" w:after="0" w:afterAutospacing="0" w:line="240" w:lineRule="auto"/>
              <w:jc w:val="left"/>
              <w:rPr>
                <w:rFonts w:eastAsia="Lato"/>
                <w:b/>
                <w:bCs/>
              </w:rPr>
            </w:pPr>
            <w:r w:rsidRPr="00E56494">
              <w:rPr>
                <w:b/>
                <w:bCs/>
              </w:rPr>
              <w:t>Inicjatywa własna</w:t>
            </w:r>
          </w:p>
        </w:tc>
        <w:tc>
          <w:tcPr>
            <w:tcW w:w="1290" w:type="dxa"/>
          </w:tcPr>
          <w:p w14:paraId="155A6AC1" w14:textId="77777777" w:rsidR="00AD2227" w:rsidRPr="00E56494" w:rsidRDefault="00AD2227" w:rsidP="00AD2227">
            <w:pPr>
              <w:spacing w:before="0" w:beforeAutospacing="0" w:after="0" w:afterAutospacing="0" w:line="240" w:lineRule="auto"/>
              <w:jc w:val="left"/>
              <w:rPr>
                <w:rFonts w:eastAsia="Lato"/>
                <w:b/>
                <w:bCs/>
              </w:rPr>
            </w:pPr>
            <w:r w:rsidRPr="00E56494">
              <w:rPr>
                <w:b/>
                <w:bCs/>
              </w:rPr>
              <w:t>Zgłoszenie pisemne</w:t>
            </w:r>
          </w:p>
        </w:tc>
        <w:tc>
          <w:tcPr>
            <w:tcW w:w="1364" w:type="dxa"/>
          </w:tcPr>
          <w:p w14:paraId="48BE2F3A" w14:textId="77777777" w:rsidR="00AD2227" w:rsidRPr="00E56494" w:rsidRDefault="00AD2227" w:rsidP="00AD2227">
            <w:pPr>
              <w:spacing w:before="0" w:beforeAutospacing="0" w:after="0" w:afterAutospacing="0" w:line="240" w:lineRule="auto"/>
              <w:jc w:val="left"/>
              <w:rPr>
                <w:rFonts w:eastAsia="Lato"/>
                <w:b/>
                <w:bCs/>
              </w:rPr>
            </w:pPr>
            <w:r w:rsidRPr="00E56494">
              <w:rPr>
                <w:b/>
                <w:bCs/>
              </w:rPr>
              <w:t>Zgłoszenie ustne</w:t>
            </w:r>
          </w:p>
        </w:tc>
        <w:tc>
          <w:tcPr>
            <w:tcW w:w="1162" w:type="dxa"/>
          </w:tcPr>
          <w:p w14:paraId="432697FD" w14:textId="77777777" w:rsidR="00AD2227" w:rsidRPr="00E56494" w:rsidRDefault="00AD2227" w:rsidP="00AD2227">
            <w:pPr>
              <w:spacing w:before="0" w:beforeAutospacing="0" w:after="0" w:afterAutospacing="0" w:line="240" w:lineRule="auto"/>
              <w:jc w:val="left"/>
              <w:rPr>
                <w:rFonts w:eastAsia="Lato"/>
                <w:b/>
                <w:bCs/>
              </w:rPr>
            </w:pPr>
            <w:r w:rsidRPr="00E56494">
              <w:rPr>
                <w:b/>
                <w:bCs/>
              </w:rPr>
              <w:t>Łącznie</w:t>
            </w:r>
          </w:p>
        </w:tc>
      </w:tr>
      <w:tr w:rsidR="00AD2227" w:rsidRPr="00AD2227" w14:paraId="70F6FE17" w14:textId="77777777" w:rsidTr="62C61091">
        <w:tc>
          <w:tcPr>
            <w:tcW w:w="2043" w:type="dxa"/>
          </w:tcPr>
          <w:p w14:paraId="67D7E073" w14:textId="77777777" w:rsidR="00AD2227" w:rsidRPr="00AD2227" w:rsidRDefault="00AD2227" w:rsidP="00AD2227">
            <w:pPr>
              <w:spacing w:before="0" w:beforeAutospacing="0" w:after="0" w:afterAutospacing="0" w:line="240" w:lineRule="auto"/>
              <w:jc w:val="left"/>
              <w:rPr>
                <w:rFonts w:eastAsia="Lato"/>
              </w:rPr>
            </w:pPr>
            <w:r w:rsidRPr="00AD2227">
              <w:rPr>
                <w:color w:val="000000"/>
              </w:rPr>
              <w:t>Prawo do tajemnicy informacji</w:t>
            </w:r>
          </w:p>
        </w:tc>
        <w:tc>
          <w:tcPr>
            <w:tcW w:w="1095" w:type="dxa"/>
          </w:tcPr>
          <w:p w14:paraId="5FCA9921" w14:textId="77777777" w:rsidR="00AD2227" w:rsidRPr="00AD2227" w:rsidRDefault="00AD2227" w:rsidP="00C81531">
            <w:pPr>
              <w:spacing w:before="0" w:beforeAutospacing="0" w:after="0" w:afterAutospacing="0" w:line="240" w:lineRule="auto"/>
              <w:jc w:val="right"/>
              <w:rPr>
                <w:rFonts w:eastAsia="Lato"/>
              </w:rPr>
            </w:pPr>
            <w:r w:rsidRPr="00AD2227">
              <w:rPr>
                <w:rFonts w:eastAsia="Lato"/>
              </w:rPr>
              <w:t>6</w:t>
            </w:r>
          </w:p>
        </w:tc>
        <w:tc>
          <w:tcPr>
            <w:tcW w:w="1053" w:type="dxa"/>
          </w:tcPr>
          <w:p w14:paraId="7A6182C4" w14:textId="77777777" w:rsidR="00AD2227" w:rsidRPr="00AD2227" w:rsidRDefault="00AD2227" w:rsidP="00C81531">
            <w:pPr>
              <w:spacing w:before="0" w:beforeAutospacing="0" w:after="0" w:afterAutospacing="0" w:line="240" w:lineRule="auto"/>
              <w:jc w:val="right"/>
              <w:rPr>
                <w:rFonts w:eastAsia="Lato"/>
              </w:rPr>
            </w:pPr>
            <w:r w:rsidRPr="00AD2227">
              <w:rPr>
                <w:rFonts w:eastAsia="Lato"/>
              </w:rPr>
              <w:t>2</w:t>
            </w:r>
          </w:p>
        </w:tc>
        <w:tc>
          <w:tcPr>
            <w:tcW w:w="1235" w:type="dxa"/>
          </w:tcPr>
          <w:p w14:paraId="09E29C1B" w14:textId="77777777" w:rsidR="00AD2227" w:rsidRPr="00AD2227" w:rsidRDefault="00AD2227" w:rsidP="00C81531">
            <w:pPr>
              <w:spacing w:before="0" w:beforeAutospacing="0" w:after="0" w:afterAutospacing="0" w:line="240" w:lineRule="auto"/>
              <w:jc w:val="right"/>
              <w:rPr>
                <w:rFonts w:eastAsia="Lato"/>
              </w:rPr>
            </w:pPr>
            <w:r w:rsidRPr="00AD2227">
              <w:rPr>
                <w:rFonts w:eastAsia="Lato"/>
              </w:rPr>
              <w:t>1</w:t>
            </w:r>
          </w:p>
        </w:tc>
        <w:tc>
          <w:tcPr>
            <w:tcW w:w="1290" w:type="dxa"/>
          </w:tcPr>
          <w:p w14:paraId="558B77DF" w14:textId="77777777" w:rsidR="00AD2227" w:rsidRPr="00AD2227" w:rsidRDefault="00AD2227" w:rsidP="00C81531">
            <w:pPr>
              <w:spacing w:before="0" w:beforeAutospacing="0" w:after="0" w:afterAutospacing="0" w:line="240" w:lineRule="auto"/>
              <w:jc w:val="right"/>
              <w:rPr>
                <w:rFonts w:eastAsia="Lato"/>
              </w:rPr>
            </w:pPr>
            <w:r w:rsidRPr="00AD2227">
              <w:rPr>
                <w:rFonts w:eastAsia="Lato"/>
              </w:rPr>
              <w:t>31</w:t>
            </w:r>
          </w:p>
        </w:tc>
        <w:tc>
          <w:tcPr>
            <w:tcW w:w="1364" w:type="dxa"/>
          </w:tcPr>
          <w:p w14:paraId="62828B76" w14:textId="77777777" w:rsidR="00AD2227" w:rsidRPr="00AD2227" w:rsidRDefault="00AD2227" w:rsidP="00C81531">
            <w:pPr>
              <w:spacing w:before="0" w:beforeAutospacing="0" w:after="0" w:afterAutospacing="0" w:line="240" w:lineRule="auto"/>
              <w:jc w:val="right"/>
              <w:rPr>
                <w:rFonts w:eastAsia="Lato"/>
              </w:rPr>
            </w:pPr>
            <w:r w:rsidRPr="00AD2227">
              <w:rPr>
                <w:rFonts w:eastAsia="Lato"/>
              </w:rPr>
              <w:t>12</w:t>
            </w:r>
          </w:p>
        </w:tc>
        <w:tc>
          <w:tcPr>
            <w:tcW w:w="1162" w:type="dxa"/>
          </w:tcPr>
          <w:p w14:paraId="452D2BD2" w14:textId="77777777" w:rsidR="00AD2227" w:rsidRPr="00AD2227" w:rsidRDefault="00AD2227" w:rsidP="00C81531">
            <w:pPr>
              <w:spacing w:before="0" w:beforeAutospacing="0" w:after="0" w:afterAutospacing="0" w:line="240" w:lineRule="auto"/>
              <w:jc w:val="right"/>
              <w:rPr>
                <w:rFonts w:eastAsia="Lato"/>
              </w:rPr>
            </w:pPr>
            <w:r w:rsidRPr="00AD2227">
              <w:rPr>
                <w:rFonts w:eastAsia="Lato"/>
              </w:rPr>
              <w:t>52</w:t>
            </w:r>
          </w:p>
        </w:tc>
      </w:tr>
    </w:tbl>
    <w:p w14:paraId="4E7E9A49" w14:textId="77777777" w:rsidR="00AD2227" w:rsidRPr="00AD2227" w:rsidRDefault="00AD2227" w:rsidP="00AD2227">
      <w:pPr>
        <w:spacing w:before="0" w:beforeAutospacing="0" w:after="0" w:afterAutospacing="0" w:line="259" w:lineRule="auto"/>
        <w:jc w:val="left"/>
        <w:rPr>
          <w:rFonts w:eastAsia="Aptos" w:cs="Times New Roman"/>
          <w:lang w:eastAsia="pl-PL"/>
        </w:rPr>
      </w:pPr>
    </w:p>
    <w:p w14:paraId="7C29CC31" w14:textId="77777777" w:rsidR="00AD2227" w:rsidRPr="00AD2227" w:rsidRDefault="00AD2227" w:rsidP="008430CE">
      <w:pPr>
        <w:spacing w:before="0" w:beforeAutospacing="0" w:after="0" w:afterAutospacing="0"/>
        <w:jc w:val="left"/>
        <w:rPr>
          <w:rFonts w:eastAsia="Aptos" w:cs="Times New Roman"/>
          <w:b/>
          <w:bCs/>
        </w:rPr>
      </w:pPr>
      <w:r w:rsidRPr="00AD2227">
        <w:rPr>
          <w:rFonts w:eastAsia="Aptos" w:cs="Times New Roman"/>
          <w:b/>
          <w:bCs/>
        </w:rPr>
        <w:t>Przykładowa sprawa:</w:t>
      </w:r>
    </w:p>
    <w:p w14:paraId="6A8B665D" w14:textId="178783BC" w:rsidR="00AD2227" w:rsidRPr="00B5594D" w:rsidRDefault="00AD2227" w:rsidP="008430CE">
      <w:pPr>
        <w:spacing w:before="0" w:beforeAutospacing="0" w:after="160" w:afterAutospacing="0"/>
        <w:rPr>
          <w:rFonts w:eastAsia="Aptos" w:cs="Times New Roman"/>
          <w:i/>
          <w:iCs/>
        </w:rPr>
      </w:pPr>
      <w:r w:rsidRPr="00B5594D">
        <w:rPr>
          <w:rFonts w:eastAsia="Aptos" w:cs="Times New Roman"/>
          <w:i/>
          <w:iCs/>
        </w:rPr>
        <w:t>Pacjent poinformował Rzecznika, że podmiot leczniczy, w którym przebywał na hospitalizacji, wydał zaświadczenie o jego pobycie w szpitalu żonie, która nie była przez pacjenta osobą upoważnion</w:t>
      </w:r>
      <w:r w:rsidR="2B81B459" w:rsidRPr="00B5594D">
        <w:rPr>
          <w:rFonts w:eastAsia="Aptos" w:cs="Times New Roman"/>
          <w:i/>
          <w:iCs/>
        </w:rPr>
        <w:t>ą</w:t>
      </w:r>
      <w:r w:rsidRPr="00B5594D">
        <w:rPr>
          <w:rFonts w:eastAsia="Aptos" w:cs="Times New Roman"/>
          <w:i/>
          <w:iCs/>
        </w:rPr>
        <w:t xml:space="preserve"> do</w:t>
      </w:r>
      <w:r w:rsidR="00846AD7">
        <w:rPr>
          <w:rFonts w:eastAsia="Aptos" w:cs="Times New Roman"/>
          <w:i/>
          <w:iCs/>
        </w:rPr>
        <w:t> </w:t>
      </w:r>
      <w:r w:rsidRPr="00B5594D">
        <w:rPr>
          <w:rFonts w:eastAsia="Aptos" w:cs="Times New Roman"/>
          <w:i/>
          <w:iCs/>
        </w:rPr>
        <w:t>uzyskiwania jakichkolwiek informacji.</w:t>
      </w:r>
    </w:p>
    <w:p w14:paraId="0CCE65FE" w14:textId="77777777" w:rsidR="00D17DC3" w:rsidRPr="002C5D14" w:rsidRDefault="00D17DC3" w:rsidP="00D17DC3">
      <w:pPr>
        <w:rPr>
          <w:rFonts w:eastAsia="Aptos" w:cs="Times New Roman"/>
          <w:color w:val="153D63"/>
        </w:rPr>
      </w:pPr>
      <w:r w:rsidRPr="002C5D14">
        <w:rPr>
          <w:rFonts w:eastAsia="Aptos" w:cs="Times New Roman"/>
          <w:color w:val="153D63"/>
        </w:rPr>
        <w:t>5.2.10. Prawo pacjenta do opieki duszpasterskiej</w:t>
      </w:r>
      <w:bookmarkEnd w:id="267"/>
      <w:bookmarkEnd w:id="268"/>
      <w:bookmarkEnd w:id="269"/>
      <w:bookmarkEnd w:id="270"/>
      <w:bookmarkEnd w:id="271"/>
      <w:bookmarkEnd w:id="272"/>
    </w:p>
    <w:p w14:paraId="652B6AB5" w14:textId="7E9215B0" w:rsidR="00D17DC3" w:rsidRPr="002C5D14" w:rsidRDefault="00D17DC3" w:rsidP="00F0513A">
      <w:pPr>
        <w:rPr>
          <w:rFonts w:eastAsia="Lato" w:cs="Times New Roman"/>
          <w:lang w:eastAsia="pl-PL"/>
        </w:rPr>
      </w:pPr>
      <w:r w:rsidRPr="002C5D14">
        <w:rPr>
          <w:rFonts w:eastAsia="Lato" w:cs="Times New Roman"/>
          <w:lang w:eastAsia="pl-PL"/>
        </w:rPr>
        <w:t>P</w:t>
      </w:r>
      <w:r w:rsidR="006D5E05" w:rsidRPr="002C5D14">
        <w:rPr>
          <w:rFonts w:eastAsia="Lato" w:cs="Times New Roman"/>
          <w:lang w:eastAsia="pl-PL"/>
        </w:rPr>
        <w:t>acjent p</w:t>
      </w:r>
      <w:r w:rsidRPr="002C5D14">
        <w:rPr>
          <w:rFonts w:eastAsia="Lato" w:cs="Times New Roman"/>
          <w:lang w:eastAsia="pl-PL"/>
        </w:rPr>
        <w:t>rzebywając</w:t>
      </w:r>
      <w:r w:rsidR="006D5E05" w:rsidRPr="002C5D14">
        <w:rPr>
          <w:rFonts w:eastAsia="Lato" w:cs="Times New Roman"/>
          <w:lang w:eastAsia="pl-PL"/>
        </w:rPr>
        <w:t>y</w:t>
      </w:r>
      <w:r w:rsidRPr="002C5D14">
        <w:rPr>
          <w:rFonts w:eastAsia="Lato" w:cs="Times New Roman"/>
          <w:lang w:eastAsia="pl-PL"/>
        </w:rPr>
        <w:t xml:space="preserve"> w szpitalu lub w innym podmiocie udzielającym stacjonarnych i</w:t>
      </w:r>
      <w:r w:rsidR="00F0513A">
        <w:rPr>
          <w:lang w:eastAsia="pl-PL"/>
        </w:rPr>
        <w:t> </w:t>
      </w:r>
      <w:r w:rsidRPr="002C5D14">
        <w:rPr>
          <w:rFonts w:eastAsia="Lato" w:cs="Times New Roman"/>
          <w:lang w:eastAsia="pl-PL"/>
        </w:rPr>
        <w:t>całodobowych świadczeń zdrowotnych (tj. zakładzie pielęgnacyjno-opiekuńczym, opiekuńczo-leczniczym lub rehabilitacji leczniczej czy hospicjum) pacjent ma prawo do</w:t>
      </w:r>
      <w:r w:rsidR="00F0513A">
        <w:rPr>
          <w:lang w:eastAsia="pl-PL"/>
        </w:rPr>
        <w:t> </w:t>
      </w:r>
      <w:r w:rsidRPr="002C5D14">
        <w:rPr>
          <w:rFonts w:eastAsia="Lato" w:cs="Times New Roman"/>
          <w:lang w:eastAsia="pl-PL"/>
        </w:rPr>
        <w:t>bezpłatnej opieki duszpasterskiej</w:t>
      </w:r>
      <w:r w:rsidRPr="002C5D14">
        <w:rPr>
          <w:rFonts w:eastAsia="Lato" w:cs="Times New Roman"/>
          <w:vertAlign w:val="superscript"/>
          <w:lang w:eastAsia="pl-PL"/>
        </w:rPr>
        <w:footnoteReference w:id="75"/>
      </w:r>
      <w:r w:rsidRPr="002C5D14">
        <w:rPr>
          <w:rFonts w:eastAsia="Lato" w:cs="Times New Roman"/>
          <w:lang w:eastAsia="pl-PL"/>
        </w:rPr>
        <w:t>. W sytuacji pogorszenia się stanu zdrowia lub zagrożenia życia wskazane podmioty lecznicze mają obowiązek umożliwić pacjentowi kontakt z</w:t>
      </w:r>
      <w:r w:rsidR="00F0513A">
        <w:rPr>
          <w:lang w:eastAsia="pl-PL"/>
        </w:rPr>
        <w:t> </w:t>
      </w:r>
      <w:r w:rsidRPr="002C5D14">
        <w:rPr>
          <w:rFonts w:eastAsia="Lato" w:cs="Times New Roman"/>
          <w:lang w:eastAsia="pl-PL"/>
        </w:rPr>
        <w:t>duchownym jego wyznania.</w:t>
      </w:r>
    </w:p>
    <w:p w14:paraId="4DA98CC0" w14:textId="77777777" w:rsidR="00D17DC3" w:rsidRPr="002C5D14" w:rsidRDefault="00D17DC3" w:rsidP="00D17DC3">
      <w:pPr>
        <w:spacing w:before="0" w:beforeAutospacing="0" w:after="0" w:afterAutospacing="0"/>
        <w:rPr>
          <w:rFonts w:eastAsia="Lato" w:cs="Times New Roman"/>
          <w:lang w:eastAsia="pl-PL"/>
        </w:rPr>
      </w:pPr>
      <w:r w:rsidRPr="002C5D14">
        <w:rPr>
          <w:rFonts w:eastAsia="Lato" w:cs="Times New Roman"/>
          <w:lang w:eastAsia="pl-PL"/>
        </w:rPr>
        <w:t>Przykładowe zgłoszenia pacjentów dotyczyły następujących praw:</w:t>
      </w:r>
    </w:p>
    <w:p w14:paraId="7C898A46" w14:textId="77777777" w:rsidR="00D17DC3" w:rsidRPr="002C5D14" w:rsidRDefault="00D17DC3" w:rsidP="00974095">
      <w:pPr>
        <w:numPr>
          <w:ilvl w:val="0"/>
          <w:numId w:val="19"/>
        </w:numPr>
        <w:spacing w:before="0" w:beforeAutospacing="0" w:after="0" w:afterAutospacing="0"/>
        <w:contextualSpacing/>
        <w:rPr>
          <w:rFonts w:eastAsia="Times New Roman" w:cs="Times New Roman"/>
          <w:lang w:eastAsia="pl-PL"/>
        </w:rPr>
      </w:pPr>
      <w:r w:rsidRPr="002C5D14">
        <w:rPr>
          <w:rFonts w:eastAsia="Times New Roman" w:cs="Times New Roman"/>
          <w:lang w:eastAsia="pl-PL"/>
        </w:rPr>
        <w:t>umożliwienie kontaktu z duchownym;</w:t>
      </w:r>
    </w:p>
    <w:p w14:paraId="438A882E" w14:textId="77777777" w:rsidR="00D17DC3" w:rsidRPr="002C5D14" w:rsidRDefault="00D17DC3" w:rsidP="00974095">
      <w:pPr>
        <w:numPr>
          <w:ilvl w:val="0"/>
          <w:numId w:val="19"/>
        </w:numPr>
        <w:spacing w:before="0" w:beforeAutospacing="0" w:after="0" w:afterAutospacing="0"/>
        <w:contextualSpacing/>
        <w:rPr>
          <w:rFonts w:eastAsia="Lato" w:cs="Times New Roman"/>
          <w:lang w:eastAsia="pl-PL"/>
        </w:rPr>
      </w:pPr>
      <w:r w:rsidRPr="002C5D14">
        <w:rPr>
          <w:rFonts w:eastAsia="Aptos" w:cs="Times New Roman"/>
          <w:lang w:eastAsia="pl-PL"/>
        </w:rPr>
        <w:t>zapewnienie praktyk religijnych w stacjonarnej opiece zdrowotnej.</w:t>
      </w:r>
    </w:p>
    <w:p w14:paraId="34972427" w14:textId="77777777" w:rsidR="00D17DC3" w:rsidRPr="00EF4801" w:rsidRDefault="00D17DC3" w:rsidP="00D17DC3">
      <w:pPr>
        <w:keepNext/>
        <w:keepLines/>
        <w:spacing w:before="80" w:after="40"/>
        <w:outlineLvl w:val="4"/>
        <w:rPr>
          <w:rFonts w:eastAsia="Times New Roman" w:cs="Times New Roman"/>
          <w:color w:val="0F4761"/>
        </w:rPr>
      </w:pPr>
      <w:bookmarkStart w:id="274" w:name="_Toc139363143"/>
      <w:bookmarkStart w:id="275" w:name="_Toc139369185"/>
      <w:r w:rsidRPr="00EF4801">
        <w:rPr>
          <w:rFonts w:eastAsia="Times New Roman" w:cs="Times New Roman"/>
          <w:color w:val="0F4761"/>
        </w:rPr>
        <w:t>Sprawy kierowane do Rzecznika dotyczące prawa do opieki duszpasterskiej</w:t>
      </w:r>
      <w:bookmarkEnd w:id="274"/>
      <w:bookmarkEnd w:id="275"/>
    </w:p>
    <w:p w14:paraId="2552C509" w14:textId="73BEDA29" w:rsidR="00D17DC3" w:rsidRPr="00EF4801" w:rsidRDefault="00D17DC3" w:rsidP="00D17DC3">
      <w:pPr>
        <w:spacing w:before="0" w:beforeAutospacing="0" w:after="0" w:afterAutospacing="0"/>
        <w:rPr>
          <w:rFonts w:eastAsia="Lato" w:cs="Times New Roman"/>
          <w:lang w:eastAsia="pl-PL"/>
        </w:rPr>
      </w:pPr>
      <w:r w:rsidRPr="001A0F4C">
        <w:rPr>
          <w:rFonts w:eastAsia="Lato" w:cs="Times New Roman"/>
          <w:lang w:eastAsia="pl-PL"/>
        </w:rPr>
        <w:t>Rzecznik odnotował 4</w:t>
      </w:r>
      <w:r w:rsidR="001A0F4C" w:rsidRPr="001A0F4C">
        <w:rPr>
          <w:rFonts w:eastAsia="Lato" w:cs="Times New Roman"/>
          <w:lang w:eastAsia="pl-PL"/>
        </w:rPr>
        <w:t>1</w:t>
      </w:r>
      <w:r w:rsidRPr="001A0F4C">
        <w:rPr>
          <w:rFonts w:eastAsia="Lato" w:cs="Times New Roman"/>
          <w:lang w:eastAsia="pl-PL"/>
        </w:rPr>
        <w:t xml:space="preserve"> zgłosze</w:t>
      </w:r>
      <w:r w:rsidR="001A0F4C" w:rsidRPr="001A0F4C">
        <w:rPr>
          <w:rFonts w:eastAsia="Lato" w:cs="Times New Roman"/>
          <w:lang w:eastAsia="pl-PL"/>
        </w:rPr>
        <w:t>ń</w:t>
      </w:r>
      <w:r w:rsidRPr="001A0F4C">
        <w:rPr>
          <w:rFonts w:eastAsia="Lato" w:cs="Times New Roman"/>
          <w:lang w:eastAsia="pl-PL"/>
        </w:rPr>
        <w:t>, wniosk</w:t>
      </w:r>
      <w:r w:rsidR="001A0F4C" w:rsidRPr="001A0F4C">
        <w:rPr>
          <w:rFonts w:eastAsia="Lato" w:cs="Times New Roman"/>
          <w:lang w:eastAsia="pl-PL"/>
        </w:rPr>
        <w:t>ów</w:t>
      </w:r>
      <w:r w:rsidRPr="00EF4801">
        <w:rPr>
          <w:rFonts w:eastAsia="Lato" w:cs="Times New Roman"/>
          <w:lang w:eastAsia="pl-PL"/>
        </w:rPr>
        <w:t xml:space="preserve"> i </w:t>
      </w:r>
      <w:r w:rsidRPr="001A0F4C">
        <w:rPr>
          <w:rFonts w:eastAsia="Lato" w:cs="Times New Roman"/>
          <w:lang w:eastAsia="pl-PL"/>
        </w:rPr>
        <w:t>skarg dotycząc</w:t>
      </w:r>
      <w:r w:rsidR="001A0F4C" w:rsidRPr="001A0F4C">
        <w:rPr>
          <w:rFonts w:eastAsia="Lato" w:cs="Times New Roman"/>
          <w:lang w:eastAsia="pl-PL"/>
        </w:rPr>
        <w:t>ych</w:t>
      </w:r>
      <w:r w:rsidRPr="00EF4801">
        <w:rPr>
          <w:rFonts w:eastAsia="Lato" w:cs="Times New Roman"/>
          <w:lang w:eastAsia="pl-PL"/>
        </w:rPr>
        <w:t xml:space="preserve"> prawa pacjenta do opieki duszpasterskiej. Zgłoszenia pacjentów dotyczyły umożliwienia kontaktu z duchownym lub zapewnienia praktyk religijnych w stacjonarnej opiece zdrowotnej.</w:t>
      </w:r>
    </w:p>
    <w:p w14:paraId="735DAE14" w14:textId="77777777" w:rsidR="00D17DC3" w:rsidRPr="009A4CA0" w:rsidRDefault="00D17DC3" w:rsidP="00D17DC3">
      <w:pPr>
        <w:keepNext/>
        <w:keepLines/>
        <w:spacing w:before="80" w:after="40"/>
        <w:outlineLvl w:val="4"/>
        <w:rPr>
          <w:rFonts w:eastAsia="Times New Roman" w:cs="Times New Roman"/>
          <w:color w:val="0F4761"/>
        </w:rPr>
      </w:pPr>
      <w:r w:rsidRPr="009A4CA0">
        <w:rPr>
          <w:rFonts w:eastAsia="Times New Roman" w:cs="Times New Roman"/>
          <w:color w:val="0F4761"/>
        </w:rPr>
        <w:lastRenderedPageBreak/>
        <w:t>Postępowania wyjaśniające w sprawach indywidualnych zakończone przez Rzecznika dotyczące prawa do opieki duszpasterskiej</w:t>
      </w:r>
    </w:p>
    <w:p w14:paraId="6BEC1DDD" w14:textId="1B4D574F" w:rsidR="00D17DC3" w:rsidRPr="00CB58AC" w:rsidRDefault="00D17DC3" w:rsidP="00D17DC3">
      <w:pPr>
        <w:spacing w:before="0" w:beforeAutospacing="0" w:after="0" w:afterAutospacing="0"/>
        <w:rPr>
          <w:rFonts w:eastAsia="Lato" w:cs="Times New Roman"/>
          <w:lang w:eastAsia="pl-PL"/>
        </w:rPr>
      </w:pPr>
      <w:r w:rsidRPr="00CB58AC">
        <w:rPr>
          <w:rFonts w:eastAsia="Aptos" w:cs="Times New Roman"/>
          <w:lang w:eastAsia="pl-PL"/>
        </w:rPr>
        <w:t>Na 1</w:t>
      </w:r>
      <w:r w:rsidR="0042375D" w:rsidRPr="00CB58AC">
        <w:rPr>
          <w:rFonts w:eastAsia="Aptos" w:cs="Times New Roman"/>
          <w:lang w:eastAsia="pl-PL"/>
        </w:rPr>
        <w:t>6</w:t>
      </w:r>
      <w:r w:rsidRPr="00CB58AC">
        <w:rPr>
          <w:rFonts w:eastAsia="Aptos" w:cs="Times New Roman"/>
          <w:lang w:eastAsia="pl-PL"/>
        </w:rPr>
        <w:t>5</w:t>
      </w:r>
      <w:r w:rsidR="0042375D" w:rsidRPr="00CB58AC">
        <w:rPr>
          <w:rFonts w:eastAsia="Aptos" w:cs="Times New Roman"/>
          <w:lang w:eastAsia="pl-PL"/>
        </w:rPr>
        <w:t>2</w:t>
      </w:r>
      <w:r w:rsidRPr="00CB58AC">
        <w:rPr>
          <w:rFonts w:eastAsia="Aptos" w:cs="Times New Roman"/>
          <w:lang w:eastAsia="pl-PL"/>
        </w:rPr>
        <w:t xml:space="preserve"> zakończonych postępowań wyjaśniających, </w:t>
      </w:r>
      <w:r w:rsidR="00CB58AC" w:rsidRPr="00CB58AC">
        <w:rPr>
          <w:rFonts w:eastAsia="Aptos" w:cs="Times New Roman"/>
          <w:lang w:eastAsia="pl-PL"/>
        </w:rPr>
        <w:t>3</w:t>
      </w:r>
      <w:r w:rsidRPr="00CB58AC">
        <w:rPr>
          <w:rFonts w:eastAsia="Aptos" w:cs="Times New Roman"/>
          <w:lang w:eastAsia="pl-PL"/>
        </w:rPr>
        <w:t xml:space="preserve"> </w:t>
      </w:r>
      <w:r w:rsidRPr="43D921E9">
        <w:rPr>
          <w:rFonts w:eastAsia="Aptos" w:cs="Times New Roman"/>
          <w:lang w:eastAsia="pl-PL"/>
        </w:rPr>
        <w:t>dotyczył</w:t>
      </w:r>
      <w:r w:rsidR="5109D9BC" w:rsidRPr="43D921E9">
        <w:rPr>
          <w:rFonts w:eastAsia="Aptos" w:cs="Times New Roman"/>
          <w:lang w:eastAsia="pl-PL"/>
        </w:rPr>
        <w:t>y</w:t>
      </w:r>
      <w:r w:rsidRPr="00CB58AC">
        <w:rPr>
          <w:rFonts w:eastAsia="Aptos" w:cs="Times New Roman"/>
          <w:lang w:eastAsia="pl-PL"/>
        </w:rPr>
        <w:t xml:space="preserve"> prawa pacjenta do opieki duszpasterskiej. </w:t>
      </w:r>
      <w:r w:rsidRPr="00CB58AC">
        <w:rPr>
          <w:rFonts w:eastAsia="Lato" w:cs="Times New Roman"/>
          <w:lang w:eastAsia="pl-PL"/>
        </w:rPr>
        <w:t>W 1 przypadku zostało stwierdzone naruszenie wspomnianego prawa.</w:t>
      </w:r>
    </w:p>
    <w:p w14:paraId="5C429700" w14:textId="77777777" w:rsidR="00D17DC3" w:rsidRPr="00D26CA8" w:rsidRDefault="00D17DC3" w:rsidP="00D17DC3">
      <w:pPr>
        <w:keepNext/>
        <w:keepLines/>
        <w:spacing w:before="80" w:after="40"/>
        <w:outlineLvl w:val="4"/>
        <w:rPr>
          <w:rFonts w:eastAsia="Times New Roman" w:cs="Times New Roman"/>
          <w:color w:val="0F4761"/>
        </w:rPr>
      </w:pPr>
      <w:bookmarkStart w:id="276" w:name="_Toc139363144"/>
      <w:bookmarkStart w:id="277" w:name="_Toc139369186"/>
      <w:bookmarkStart w:id="278" w:name="_Hlk129700961"/>
      <w:r w:rsidRPr="00D26CA8">
        <w:rPr>
          <w:rFonts w:eastAsia="Times New Roman" w:cs="Times New Roman"/>
          <w:color w:val="0F4761"/>
        </w:rPr>
        <w:t>Sprawy dotyczące opieki psychiatrycznej i leczenia uzależnień</w:t>
      </w:r>
      <w:bookmarkEnd w:id="276"/>
      <w:bookmarkEnd w:id="277"/>
      <w:r w:rsidRPr="00D26CA8">
        <w:rPr>
          <w:rFonts w:eastAsia="Times New Roman" w:cs="Times New Roman"/>
          <w:color w:val="0F4761"/>
        </w:rPr>
        <w:t xml:space="preserve"> </w:t>
      </w:r>
      <w:bookmarkEnd w:id="278"/>
    </w:p>
    <w:p w14:paraId="5F8EDFAF" w14:textId="77777777" w:rsidR="00D26CA8" w:rsidRPr="00D26CA8" w:rsidRDefault="00D26CA8" w:rsidP="00D26CA8">
      <w:pPr>
        <w:spacing w:before="0" w:beforeAutospacing="0" w:after="160" w:afterAutospacing="0" w:line="259" w:lineRule="auto"/>
        <w:jc w:val="left"/>
        <w:rPr>
          <w:rFonts w:eastAsia="Aptos" w:cs="Times New Roman"/>
        </w:rPr>
      </w:pPr>
      <w:bookmarkStart w:id="279" w:name="_Toc139363145"/>
      <w:bookmarkStart w:id="280" w:name="_Toc139369187"/>
      <w:bookmarkStart w:id="281" w:name="_Toc106378143"/>
      <w:bookmarkStart w:id="282" w:name="_Toc108164151"/>
      <w:bookmarkStart w:id="283" w:name="_Toc109822372"/>
      <w:bookmarkStart w:id="284" w:name="_Toc169268747"/>
      <w:r w:rsidRPr="00D26CA8">
        <w:rPr>
          <w:rFonts w:eastAsia="Aptos" w:cs="Times New Roman"/>
        </w:rPr>
        <w:t>W 2025 r. podjęto 41 spraw dotyczących prawa do opieki duszpasterskiej.</w:t>
      </w:r>
    </w:p>
    <w:p w14:paraId="1E9436F2" w14:textId="77777777" w:rsidR="00D17DC3" w:rsidRPr="004E6272" w:rsidRDefault="00D17DC3" w:rsidP="00D17DC3">
      <w:pPr>
        <w:rPr>
          <w:rFonts w:eastAsia="Aptos" w:cs="Times New Roman"/>
          <w:color w:val="153D63"/>
        </w:rPr>
      </w:pPr>
      <w:r w:rsidRPr="004E6272">
        <w:rPr>
          <w:rFonts w:eastAsia="Aptos" w:cs="Times New Roman"/>
          <w:color w:val="153D63"/>
        </w:rPr>
        <w:t>5.2.11. Prawo do przechowywania rzeczy wartościowych</w:t>
      </w:r>
      <w:bookmarkEnd w:id="279"/>
      <w:bookmarkEnd w:id="280"/>
      <w:r w:rsidRPr="004E6272">
        <w:rPr>
          <w:rFonts w:eastAsia="Aptos" w:cs="Times New Roman"/>
          <w:color w:val="153D63"/>
        </w:rPr>
        <w:t xml:space="preserve"> </w:t>
      </w:r>
      <w:bookmarkStart w:id="285" w:name="_Toc139363146"/>
      <w:bookmarkStart w:id="286" w:name="_Toc139369188"/>
      <w:r w:rsidRPr="004E6272">
        <w:rPr>
          <w:rFonts w:eastAsia="Aptos" w:cs="Times New Roman"/>
          <w:color w:val="153D63"/>
        </w:rPr>
        <w:t>w depozycie</w:t>
      </w:r>
      <w:bookmarkEnd w:id="281"/>
      <w:bookmarkEnd w:id="282"/>
      <w:bookmarkEnd w:id="283"/>
      <w:bookmarkEnd w:id="284"/>
      <w:bookmarkEnd w:id="285"/>
      <w:bookmarkEnd w:id="286"/>
    </w:p>
    <w:p w14:paraId="370CA653" w14:textId="33A5ECEA" w:rsidR="00D17DC3" w:rsidRPr="004E6272" w:rsidRDefault="00D17DC3" w:rsidP="00D17DC3">
      <w:pPr>
        <w:spacing w:before="0" w:beforeAutospacing="0" w:after="0" w:afterAutospacing="0"/>
        <w:rPr>
          <w:rFonts w:eastAsia="Lato" w:cs="Times New Roman"/>
          <w:lang w:eastAsia="pl-PL"/>
        </w:rPr>
      </w:pPr>
      <w:r w:rsidRPr="004E6272">
        <w:rPr>
          <w:rFonts w:eastAsia="Lato" w:cs="Times New Roman"/>
          <w:lang w:eastAsia="pl-PL"/>
        </w:rPr>
        <w:t>Przebywając w szpitalu lub w innym podmiocie udzielającym stacjonarnych i całodobowych świadczeń zdrowotnych pacjent ma prawo do przechowywania rzeczy wartościowych w</w:t>
      </w:r>
      <w:r w:rsidR="00F0513A">
        <w:rPr>
          <w:rFonts w:eastAsia="Lato" w:cs="Times New Roman"/>
          <w:lang w:eastAsia="pl-PL"/>
        </w:rPr>
        <w:t> </w:t>
      </w:r>
      <w:r w:rsidRPr="004E6272">
        <w:rPr>
          <w:rFonts w:eastAsia="Lato" w:cs="Times New Roman"/>
          <w:lang w:eastAsia="pl-PL"/>
        </w:rPr>
        <w:t>depozycie</w:t>
      </w:r>
      <w:r w:rsidRPr="004E6272">
        <w:rPr>
          <w:rFonts w:eastAsia="Lato" w:cs="Times New Roman"/>
          <w:vertAlign w:val="superscript"/>
          <w:lang w:eastAsia="pl-PL"/>
        </w:rPr>
        <w:footnoteReference w:id="76"/>
      </w:r>
      <w:r w:rsidRPr="004E6272">
        <w:rPr>
          <w:rFonts w:eastAsia="Lato" w:cs="Times New Roman"/>
          <w:lang w:eastAsia="pl-PL"/>
        </w:rPr>
        <w:t>.</w:t>
      </w:r>
    </w:p>
    <w:p w14:paraId="7B559D45" w14:textId="77777777" w:rsidR="00D17DC3" w:rsidRPr="004E6272" w:rsidRDefault="00D17DC3" w:rsidP="00D17DC3">
      <w:pPr>
        <w:keepNext/>
        <w:keepLines/>
        <w:spacing w:before="80" w:after="40"/>
        <w:outlineLvl w:val="4"/>
        <w:rPr>
          <w:rFonts w:eastAsia="Times New Roman" w:cs="Times New Roman"/>
          <w:color w:val="0F4761"/>
        </w:rPr>
      </w:pPr>
      <w:bookmarkStart w:id="287" w:name="_Toc139363147"/>
      <w:bookmarkStart w:id="288" w:name="_Toc139369189"/>
      <w:r w:rsidRPr="004E6272">
        <w:rPr>
          <w:rFonts w:eastAsia="Times New Roman" w:cs="Times New Roman"/>
          <w:color w:val="0F4761"/>
        </w:rPr>
        <w:t>Sprawy kierowane do Rzecznika dotyczące prawa do przechowywania rzeczy wartościowych w depozycie</w:t>
      </w:r>
      <w:bookmarkEnd w:id="287"/>
      <w:bookmarkEnd w:id="288"/>
    </w:p>
    <w:p w14:paraId="1E7F63CB" w14:textId="3785D021" w:rsidR="00D17DC3" w:rsidRPr="00100D1B" w:rsidRDefault="00D17DC3" w:rsidP="00D17DC3">
      <w:pPr>
        <w:spacing w:before="0" w:beforeAutospacing="0" w:after="0" w:afterAutospacing="0"/>
        <w:rPr>
          <w:rFonts w:eastAsia="Lato" w:cs="Times New Roman"/>
          <w:lang w:eastAsia="pl-PL"/>
        </w:rPr>
      </w:pPr>
      <w:r w:rsidRPr="00100D1B">
        <w:rPr>
          <w:rFonts w:eastAsia="Lato" w:cs="Times New Roman"/>
          <w:lang w:eastAsia="pl-PL"/>
        </w:rPr>
        <w:t>Rzecznik odnotował 13</w:t>
      </w:r>
      <w:r w:rsidR="008A6170" w:rsidRPr="00100D1B">
        <w:rPr>
          <w:rFonts w:eastAsia="Lato" w:cs="Times New Roman"/>
          <w:lang w:eastAsia="pl-PL"/>
        </w:rPr>
        <w:t>9</w:t>
      </w:r>
      <w:r w:rsidRPr="00100D1B">
        <w:rPr>
          <w:rFonts w:eastAsia="Lato" w:cs="Times New Roman"/>
          <w:lang w:eastAsia="pl-PL"/>
        </w:rPr>
        <w:t xml:space="preserve"> zgłosze</w:t>
      </w:r>
      <w:r w:rsidR="00607486" w:rsidRPr="00100D1B">
        <w:rPr>
          <w:rFonts w:eastAsia="Lato" w:cs="Times New Roman"/>
          <w:lang w:eastAsia="pl-PL"/>
        </w:rPr>
        <w:t>ń</w:t>
      </w:r>
      <w:r w:rsidRPr="00100D1B">
        <w:rPr>
          <w:rFonts w:eastAsia="Lato" w:cs="Times New Roman"/>
          <w:lang w:eastAsia="pl-PL"/>
        </w:rPr>
        <w:t>, wniosk</w:t>
      </w:r>
      <w:r w:rsidR="00607486" w:rsidRPr="00100D1B">
        <w:rPr>
          <w:rFonts w:eastAsia="Lato" w:cs="Times New Roman"/>
          <w:lang w:eastAsia="pl-PL"/>
        </w:rPr>
        <w:t>ów</w:t>
      </w:r>
      <w:r w:rsidRPr="00100D1B">
        <w:rPr>
          <w:rFonts w:eastAsia="Lato" w:cs="Times New Roman"/>
          <w:lang w:eastAsia="pl-PL"/>
        </w:rPr>
        <w:t xml:space="preserve"> i skarg dotycząc</w:t>
      </w:r>
      <w:r w:rsidR="00607486" w:rsidRPr="00100D1B">
        <w:rPr>
          <w:rFonts w:eastAsia="Lato" w:cs="Times New Roman"/>
          <w:lang w:eastAsia="pl-PL"/>
        </w:rPr>
        <w:t>ych</w:t>
      </w:r>
      <w:r w:rsidRPr="00100D1B">
        <w:rPr>
          <w:rFonts w:eastAsia="Lato" w:cs="Times New Roman"/>
          <w:lang w:eastAsia="pl-PL"/>
        </w:rPr>
        <w:t xml:space="preserve"> prawa pacjenta do</w:t>
      </w:r>
      <w:r w:rsidR="00B85266">
        <w:rPr>
          <w:rFonts w:eastAsia="Lato" w:cs="Times New Roman"/>
          <w:lang w:eastAsia="pl-PL"/>
        </w:rPr>
        <w:t> </w:t>
      </w:r>
      <w:r w:rsidRPr="00100D1B">
        <w:rPr>
          <w:rFonts w:eastAsia="Lato" w:cs="Times New Roman"/>
          <w:lang w:eastAsia="pl-PL"/>
        </w:rPr>
        <w:t xml:space="preserve">przechowywania rzeczy wartościowych w depozycie. </w:t>
      </w:r>
    </w:p>
    <w:p w14:paraId="304289A2" w14:textId="77777777" w:rsidR="00D17DC3" w:rsidRPr="00100D1B" w:rsidRDefault="00D17DC3" w:rsidP="00D17DC3">
      <w:pPr>
        <w:spacing w:before="0" w:beforeAutospacing="0" w:after="0" w:afterAutospacing="0"/>
        <w:rPr>
          <w:rFonts w:eastAsia="Lato" w:cs="Times New Roman"/>
          <w:lang w:eastAsia="pl-PL"/>
        </w:rPr>
      </w:pPr>
      <w:r w:rsidRPr="00100D1B">
        <w:rPr>
          <w:rFonts w:eastAsia="Lato" w:cs="Times New Roman"/>
          <w:lang w:eastAsia="pl-PL"/>
        </w:rPr>
        <w:t>Przykładowe zgłoszenia pacjentów:</w:t>
      </w:r>
    </w:p>
    <w:p w14:paraId="03A6E7F1" w14:textId="77777777" w:rsidR="00100D1B" w:rsidRPr="00100D1B" w:rsidRDefault="00100D1B" w:rsidP="00974095">
      <w:pPr>
        <w:numPr>
          <w:ilvl w:val="0"/>
          <w:numId w:val="20"/>
        </w:numPr>
        <w:spacing w:before="0" w:beforeAutospacing="0" w:after="0" w:afterAutospacing="0"/>
        <w:contextualSpacing/>
        <w:rPr>
          <w:rFonts w:eastAsia="Times New Roman" w:cs="Times New Roman"/>
          <w:lang w:eastAsia="pl-PL"/>
        </w:rPr>
      </w:pPr>
      <w:r w:rsidRPr="00100D1B">
        <w:rPr>
          <w:rFonts w:eastAsia="Times New Roman" w:cs="Times New Roman"/>
          <w:lang w:eastAsia="pl-PL"/>
        </w:rPr>
        <w:t>naruszenie zasad ochrony rzeczy w depozycie;</w:t>
      </w:r>
    </w:p>
    <w:p w14:paraId="351CC518" w14:textId="77777777" w:rsidR="00100D1B" w:rsidRPr="00100D1B" w:rsidRDefault="00100D1B" w:rsidP="00974095">
      <w:pPr>
        <w:numPr>
          <w:ilvl w:val="0"/>
          <w:numId w:val="20"/>
        </w:numPr>
        <w:spacing w:before="0" w:beforeAutospacing="0" w:after="0" w:afterAutospacing="0"/>
        <w:contextualSpacing/>
        <w:rPr>
          <w:rFonts w:eastAsia="Calibri" w:cs="Times New Roman"/>
          <w:lang w:eastAsia="pl-PL"/>
        </w:rPr>
      </w:pPr>
      <w:r w:rsidRPr="00100D1B">
        <w:rPr>
          <w:rFonts w:eastAsia="Calibri" w:cs="Times New Roman"/>
          <w:lang w:eastAsia="pl-PL"/>
        </w:rPr>
        <w:t>wydanie depozytu uprawnionym po śmierci pacjenta;</w:t>
      </w:r>
    </w:p>
    <w:p w14:paraId="2BC1FA91" w14:textId="581F89B6" w:rsidR="00100D1B" w:rsidRPr="00100D1B" w:rsidRDefault="00100D1B" w:rsidP="00974095">
      <w:pPr>
        <w:numPr>
          <w:ilvl w:val="0"/>
          <w:numId w:val="20"/>
        </w:numPr>
        <w:spacing w:before="0" w:beforeAutospacing="0" w:after="0" w:afterAutospacing="0"/>
        <w:contextualSpacing/>
        <w:rPr>
          <w:rFonts w:eastAsia="Lato" w:cs="Times New Roman"/>
          <w:lang w:eastAsia="pl-PL"/>
        </w:rPr>
      </w:pPr>
      <w:bookmarkStart w:id="289" w:name="_Toc139363148"/>
      <w:bookmarkStart w:id="290" w:name="_Toc139369190"/>
      <w:r w:rsidRPr="00100D1B">
        <w:rPr>
          <w:rFonts w:eastAsia="Lato" w:cs="Times New Roman"/>
          <w:lang w:eastAsia="pl-PL"/>
        </w:rPr>
        <w:t>odmowa korzystania z depozytu</w:t>
      </w:r>
      <w:r w:rsidR="00C0366B">
        <w:rPr>
          <w:rFonts w:eastAsia="Lato" w:cs="Times New Roman"/>
          <w:lang w:eastAsia="pl-PL"/>
        </w:rPr>
        <w:t>.</w:t>
      </w:r>
    </w:p>
    <w:p w14:paraId="7E4E9241" w14:textId="77777777" w:rsidR="00D17DC3" w:rsidRPr="004E6272" w:rsidRDefault="00D17DC3" w:rsidP="00AD413F">
      <w:pPr>
        <w:keepNext/>
        <w:keepLines/>
        <w:outlineLvl w:val="4"/>
        <w:rPr>
          <w:rFonts w:eastAsia="Times New Roman" w:cs="Times New Roman"/>
          <w:color w:val="0F4761"/>
        </w:rPr>
      </w:pPr>
      <w:r w:rsidRPr="004E6272">
        <w:rPr>
          <w:rFonts w:eastAsia="Times New Roman" w:cs="Times New Roman"/>
          <w:color w:val="0F4761"/>
        </w:rPr>
        <w:t>Postępowania wyjaśniające w sprawach indywidualnych zakończone przez Rzecznika dotyczące prawa do przechowywania rzeczy wartościowych w depozycie</w:t>
      </w:r>
      <w:bookmarkEnd w:id="289"/>
      <w:bookmarkEnd w:id="290"/>
    </w:p>
    <w:p w14:paraId="274DD4C8" w14:textId="2709A9D4" w:rsidR="00D17DC3" w:rsidRPr="00F30C0C" w:rsidRDefault="00D17DC3" w:rsidP="00AD413F">
      <w:pPr>
        <w:rPr>
          <w:rFonts w:eastAsia="Aptos" w:cs="Times New Roman"/>
          <w:lang w:eastAsia="pl-PL"/>
        </w:rPr>
      </w:pPr>
      <w:r w:rsidRPr="00F30C0C">
        <w:rPr>
          <w:rFonts w:eastAsia="Aptos" w:cs="Times New Roman"/>
          <w:lang w:eastAsia="pl-PL"/>
        </w:rPr>
        <w:t>Na 1</w:t>
      </w:r>
      <w:r w:rsidR="00797455" w:rsidRPr="00F30C0C">
        <w:rPr>
          <w:rFonts w:eastAsia="Aptos" w:cs="Times New Roman"/>
          <w:lang w:eastAsia="pl-PL"/>
        </w:rPr>
        <w:t>6</w:t>
      </w:r>
      <w:r w:rsidRPr="00F30C0C">
        <w:rPr>
          <w:rFonts w:eastAsia="Aptos" w:cs="Times New Roman"/>
          <w:lang w:eastAsia="pl-PL"/>
        </w:rPr>
        <w:t>5</w:t>
      </w:r>
      <w:r w:rsidR="00797455" w:rsidRPr="00F30C0C">
        <w:rPr>
          <w:rFonts w:eastAsia="Aptos" w:cs="Times New Roman"/>
          <w:lang w:eastAsia="pl-PL"/>
        </w:rPr>
        <w:t>2</w:t>
      </w:r>
      <w:r w:rsidRPr="00F30C0C">
        <w:rPr>
          <w:rFonts w:eastAsia="Aptos" w:cs="Times New Roman"/>
          <w:lang w:eastAsia="pl-PL"/>
        </w:rPr>
        <w:t xml:space="preserve"> zakończonych postępowań wyjaśniających, </w:t>
      </w:r>
      <w:r w:rsidR="00514B63" w:rsidRPr="00F30C0C">
        <w:rPr>
          <w:rFonts w:eastAsia="Aptos" w:cs="Times New Roman"/>
          <w:lang w:eastAsia="pl-PL"/>
        </w:rPr>
        <w:t>5</w:t>
      </w:r>
      <w:r w:rsidRPr="00F30C0C">
        <w:rPr>
          <w:rFonts w:eastAsia="Aptos" w:cs="Times New Roman"/>
          <w:lang w:eastAsia="pl-PL"/>
        </w:rPr>
        <w:t xml:space="preserve"> dotyczyło prawa pacjenta do</w:t>
      </w:r>
      <w:r w:rsidR="00B85266">
        <w:rPr>
          <w:rFonts w:eastAsia="Aptos" w:cs="Times New Roman"/>
          <w:lang w:eastAsia="pl-PL"/>
        </w:rPr>
        <w:t> </w:t>
      </w:r>
      <w:r w:rsidRPr="00F30C0C">
        <w:rPr>
          <w:rFonts w:eastAsia="Aptos" w:cs="Times New Roman"/>
          <w:lang w:eastAsia="pl-PL"/>
        </w:rPr>
        <w:t xml:space="preserve">przechowywania rzeczy wartościowych w depozycie. W </w:t>
      </w:r>
      <w:r w:rsidR="00F30C0C" w:rsidRPr="00F30C0C">
        <w:rPr>
          <w:rFonts w:eastAsia="Aptos" w:cs="Times New Roman"/>
          <w:lang w:eastAsia="pl-PL"/>
        </w:rPr>
        <w:t>żadnym</w:t>
      </w:r>
      <w:r w:rsidRPr="00F30C0C">
        <w:rPr>
          <w:rFonts w:eastAsia="Aptos" w:cs="Times New Roman"/>
          <w:lang w:eastAsia="pl-PL"/>
        </w:rPr>
        <w:t xml:space="preserve"> przypadku </w:t>
      </w:r>
      <w:r w:rsidR="00F30C0C" w:rsidRPr="00F30C0C">
        <w:rPr>
          <w:rFonts w:eastAsia="Aptos" w:cs="Times New Roman"/>
          <w:lang w:eastAsia="pl-PL"/>
        </w:rPr>
        <w:t xml:space="preserve">nie </w:t>
      </w:r>
      <w:r w:rsidRPr="00F30C0C">
        <w:rPr>
          <w:rFonts w:eastAsia="Aptos" w:cs="Times New Roman"/>
          <w:lang w:eastAsia="pl-PL"/>
        </w:rPr>
        <w:t xml:space="preserve">stwierdzono naruszenie wskazanego prawa. </w:t>
      </w:r>
    </w:p>
    <w:p w14:paraId="6FE8B839" w14:textId="77777777" w:rsidR="00D17DC3" w:rsidRPr="003A3715" w:rsidRDefault="00D17DC3" w:rsidP="00AD413F">
      <w:pPr>
        <w:keepNext/>
        <w:keepLines/>
        <w:outlineLvl w:val="4"/>
        <w:rPr>
          <w:rFonts w:eastAsia="Times New Roman" w:cs="Times New Roman"/>
          <w:color w:val="0F4761"/>
        </w:rPr>
      </w:pPr>
      <w:bookmarkStart w:id="291" w:name="_Toc139363149"/>
      <w:bookmarkStart w:id="292" w:name="_Toc139369191"/>
      <w:r w:rsidRPr="003A3715">
        <w:rPr>
          <w:rFonts w:eastAsia="Times New Roman" w:cs="Times New Roman"/>
          <w:i/>
          <w:color w:val="0F4761"/>
        </w:rPr>
        <w:t>Sprawy dotyczące opieki psychiatrycznej i leczenia</w:t>
      </w:r>
      <w:bookmarkEnd w:id="291"/>
      <w:bookmarkEnd w:id="292"/>
      <w:r w:rsidRPr="003A3715">
        <w:rPr>
          <w:rFonts w:eastAsia="Times New Roman" w:cs="Times New Roman"/>
          <w:i/>
          <w:color w:val="0F4761"/>
        </w:rPr>
        <w:t xml:space="preserve"> </w:t>
      </w:r>
    </w:p>
    <w:p w14:paraId="6521D756" w14:textId="249663D5" w:rsidR="003A3715" w:rsidRPr="003A3715" w:rsidRDefault="003A3715" w:rsidP="00AD413F">
      <w:pPr>
        <w:jc w:val="left"/>
        <w:rPr>
          <w:rFonts w:eastAsia="Aptos" w:cs="Times New Roman"/>
        </w:rPr>
      </w:pPr>
      <w:bookmarkStart w:id="293" w:name="_Toc169268748"/>
      <w:bookmarkStart w:id="294" w:name="_Toc201756295"/>
      <w:r w:rsidRPr="003A3715">
        <w:rPr>
          <w:rFonts w:eastAsia="Aptos" w:cs="Times New Roman"/>
        </w:rPr>
        <w:t>W 2025 r. podjęto 74 sprawy dotyczące prawa do przechowywania rzeczy wartościowych w</w:t>
      </w:r>
      <w:r w:rsidR="00846AD7">
        <w:rPr>
          <w:rFonts w:eastAsia="Aptos" w:cs="Times New Roman"/>
        </w:rPr>
        <w:t> </w:t>
      </w:r>
      <w:r w:rsidRPr="003A3715">
        <w:rPr>
          <w:rFonts w:eastAsia="Aptos" w:cs="Times New Roman"/>
        </w:rPr>
        <w:t>depozycie.</w:t>
      </w:r>
    </w:p>
    <w:p w14:paraId="16A29DEA" w14:textId="499FAFC6" w:rsidR="00D17DC3" w:rsidRPr="00397FA2" w:rsidRDefault="00D17DC3" w:rsidP="00AD413F">
      <w:pPr>
        <w:pStyle w:val="Nagwek1"/>
        <w:spacing w:before="100" w:after="100"/>
        <w:rPr>
          <w:rFonts w:eastAsia="Times New Roman"/>
          <w:szCs w:val="22"/>
        </w:rPr>
      </w:pPr>
      <w:bookmarkStart w:id="295" w:name="_Toc233270470"/>
      <w:r w:rsidRPr="00397FA2">
        <w:rPr>
          <w:rFonts w:eastAsia="Times New Roman"/>
          <w:szCs w:val="22"/>
        </w:rPr>
        <w:t>6. Działania systemowe w 202</w:t>
      </w:r>
      <w:r w:rsidR="00315150" w:rsidRPr="00397FA2">
        <w:rPr>
          <w:rFonts w:eastAsia="Times New Roman"/>
          <w:szCs w:val="22"/>
        </w:rPr>
        <w:t>5</w:t>
      </w:r>
      <w:r w:rsidRPr="00397FA2">
        <w:rPr>
          <w:rFonts w:eastAsia="Times New Roman"/>
          <w:szCs w:val="22"/>
        </w:rPr>
        <w:t> r.</w:t>
      </w:r>
      <w:bookmarkEnd w:id="293"/>
      <w:bookmarkEnd w:id="294"/>
      <w:bookmarkEnd w:id="295"/>
    </w:p>
    <w:p w14:paraId="09D17818" w14:textId="1675CE8A" w:rsidR="00D17DC3" w:rsidRPr="00315150" w:rsidRDefault="00D17DC3" w:rsidP="00AD413F">
      <w:pPr>
        <w:rPr>
          <w:rFonts w:eastAsia="Lato" w:cs="Times New Roman"/>
        </w:rPr>
      </w:pPr>
      <w:r w:rsidRPr="00315150">
        <w:rPr>
          <w:rFonts w:eastAsia="Lato" w:cs="Times New Roman"/>
        </w:rPr>
        <w:t xml:space="preserve">W </w:t>
      </w:r>
      <w:r w:rsidR="007B7318">
        <w:rPr>
          <w:rFonts w:eastAsia="Lato" w:cs="Times New Roman"/>
        </w:rPr>
        <w:t xml:space="preserve">poprzednich </w:t>
      </w:r>
      <w:r w:rsidRPr="00315150">
        <w:rPr>
          <w:rFonts w:eastAsia="Lato" w:cs="Times New Roman"/>
        </w:rPr>
        <w:t>rozdzia</w:t>
      </w:r>
      <w:r w:rsidR="007B7318">
        <w:rPr>
          <w:rFonts w:eastAsia="Lato" w:cs="Times New Roman"/>
        </w:rPr>
        <w:t>łach</w:t>
      </w:r>
      <w:r w:rsidRPr="00315150">
        <w:rPr>
          <w:rFonts w:eastAsia="Lato" w:cs="Times New Roman"/>
        </w:rPr>
        <w:t xml:space="preserve"> została przedstawiona analiza przestrzegania praw pacjenta na</w:t>
      </w:r>
      <w:r w:rsidR="00B85266">
        <w:rPr>
          <w:rFonts w:eastAsia="Lato" w:cs="Times New Roman"/>
        </w:rPr>
        <w:t> </w:t>
      </w:r>
      <w:r w:rsidRPr="00315150">
        <w:rPr>
          <w:rFonts w:eastAsia="Lato" w:cs="Times New Roman"/>
        </w:rPr>
        <w:t xml:space="preserve">terytorium </w:t>
      </w:r>
      <w:r w:rsidR="00625E56">
        <w:rPr>
          <w:rFonts w:eastAsia="Lato" w:cs="Times New Roman"/>
        </w:rPr>
        <w:t>Rzeczpospolitej Polskiej</w:t>
      </w:r>
      <w:r w:rsidRPr="00315150">
        <w:rPr>
          <w:rFonts w:eastAsia="Lato" w:cs="Times New Roman"/>
        </w:rPr>
        <w:t>. Zostały zaprezentowane główne problemy i wyzwania związane z</w:t>
      </w:r>
      <w:r w:rsidR="00B85266">
        <w:rPr>
          <w:rFonts w:eastAsia="Lato" w:cs="Times New Roman"/>
        </w:rPr>
        <w:t> </w:t>
      </w:r>
      <w:r w:rsidRPr="00315150">
        <w:rPr>
          <w:rFonts w:eastAsia="Lato" w:cs="Times New Roman"/>
        </w:rPr>
        <w:t xml:space="preserve">poszczególnymi prawami pacjenta. </w:t>
      </w:r>
    </w:p>
    <w:p w14:paraId="3C577ADB" w14:textId="7DD03947" w:rsidR="00D17DC3" w:rsidRPr="006E03E8" w:rsidRDefault="00D17DC3" w:rsidP="00AD413F">
      <w:pPr>
        <w:rPr>
          <w:rFonts w:eastAsia="Lato" w:cs="Times New Roman"/>
        </w:rPr>
      </w:pPr>
      <w:r w:rsidRPr="00315150">
        <w:rPr>
          <w:rFonts w:eastAsia="Lato" w:cs="Times New Roman"/>
        </w:rPr>
        <w:lastRenderedPageBreak/>
        <w:t>W tej części sprawozdania opisane zostaną działania systemowe podjęte przez Rzecznika w</w:t>
      </w:r>
      <w:r w:rsidR="00B85266">
        <w:rPr>
          <w:rFonts w:eastAsia="Lato" w:cs="Times New Roman"/>
        </w:rPr>
        <w:t> </w:t>
      </w:r>
      <w:r w:rsidRPr="00315150">
        <w:rPr>
          <w:rFonts w:eastAsia="Lato" w:cs="Times New Roman"/>
        </w:rPr>
        <w:t>reakcji na pojawiające się problemy. Informacj</w:t>
      </w:r>
      <w:r w:rsidR="402D16CF" w:rsidRPr="00315150">
        <w:rPr>
          <w:rFonts w:eastAsia="Lato" w:cs="Times New Roman"/>
        </w:rPr>
        <w:t>e</w:t>
      </w:r>
      <w:r w:rsidRPr="00315150">
        <w:rPr>
          <w:rFonts w:eastAsia="Lato" w:cs="Times New Roman"/>
        </w:rPr>
        <w:t xml:space="preserve"> t</w:t>
      </w:r>
      <w:r w:rsidR="698AEC6B" w:rsidRPr="00315150">
        <w:rPr>
          <w:rFonts w:eastAsia="Lato" w:cs="Times New Roman"/>
        </w:rPr>
        <w:t>e</w:t>
      </w:r>
      <w:r w:rsidRPr="00315150">
        <w:rPr>
          <w:rFonts w:eastAsia="Lato" w:cs="Times New Roman"/>
        </w:rPr>
        <w:t xml:space="preserve"> został</w:t>
      </w:r>
      <w:r w:rsidR="05E8180F" w:rsidRPr="00315150">
        <w:rPr>
          <w:rFonts w:eastAsia="Lato" w:cs="Times New Roman"/>
        </w:rPr>
        <w:t>y</w:t>
      </w:r>
      <w:r w:rsidRPr="00315150">
        <w:rPr>
          <w:rFonts w:eastAsia="Lato" w:cs="Times New Roman"/>
        </w:rPr>
        <w:t xml:space="preserve"> uzupełnion</w:t>
      </w:r>
      <w:r w:rsidR="00628D45" w:rsidRPr="00315150">
        <w:rPr>
          <w:rFonts w:eastAsia="Lato" w:cs="Times New Roman"/>
        </w:rPr>
        <w:t>e</w:t>
      </w:r>
      <w:r w:rsidRPr="00315150">
        <w:rPr>
          <w:rFonts w:eastAsia="Lato" w:cs="Times New Roman"/>
        </w:rPr>
        <w:t xml:space="preserve"> o działania NFZ i</w:t>
      </w:r>
      <w:r w:rsidR="00B85266">
        <w:rPr>
          <w:rFonts w:eastAsia="Lato" w:cs="Times New Roman"/>
        </w:rPr>
        <w:t> </w:t>
      </w:r>
      <w:r w:rsidRPr="00315150">
        <w:rPr>
          <w:rFonts w:eastAsia="Lato" w:cs="Times New Roman"/>
        </w:rPr>
        <w:t>Ministra Zdrowia, które mogły wpłynąć na realizację praw pacjenta – dane w tym zakresie, zostały przekazane Rzecznikowi bezpośrednio przez wskazane instytucje</w:t>
      </w:r>
      <w:r w:rsidRPr="00315150">
        <w:rPr>
          <w:rFonts w:eastAsia="Lato" w:cs="Times New Roman"/>
          <w:vertAlign w:val="superscript"/>
        </w:rPr>
        <w:footnoteReference w:id="77"/>
      </w:r>
      <w:r w:rsidRPr="00315150">
        <w:rPr>
          <w:rFonts w:eastAsia="Lato" w:cs="Times New Roman"/>
          <w:vertAlign w:val="superscript"/>
        </w:rPr>
        <w:t>,</w:t>
      </w:r>
      <w:r w:rsidRPr="00315150">
        <w:rPr>
          <w:rFonts w:eastAsia="Lato" w:cs="Times New Roman"/>
          <w:vertAlign w:val="superscript"/>
        </w:rPr>
        <w:footnoteReference w:id="78"/>
      </w:r>
      <w:r w:rsidRPr="00315150">
        <w:rPr>
          <w:rFonts w:eastAsia="Lato" w:cs="Times New Roman"/>
        </w:rPr>
        <w:t xml:space="preserve">. Przedstawione działania zostały wybrane i podzielone według poszczególnych praw pacjenta. Zakres podejmowanych działań systemowych odpowiadał kompetencjom poszczególnych </w:t>
      </w:r>
      <w:r w:rsidR="62D3C606" w:rsidRPr="00315150">
        <w:rPr>
          <w:rFonts w:eastAsia="Lato" w:cs="Times New Roman"/>
        </w:rPr>
        <w:t>Organów</w:t>
      </w:r>
      <w:r w:rsidRPr="00315150">
        <w:rPr>
          <w:rFonts w:eastAsia="Lato" w:cs="Times New Roman"/>
        </w:rPr>
        <w:t>.</w:t>
      </w:r>
    </w:p>
    <w:p w14:paraId="03110199" w14:textId="50113A41" w:rsidR="00D17DC3" w:rsidRPr="00DC2ADE" w:rsidRDefault="00D17DC3" w:rsidP="00AD413F">
      <w:pPr>
        <w:rPr>
          <w:rFonts w:eastAsia="Aptos" w:cs="Times New Roman"/>
        </w:rPr>
      </w:pPr>
      <w:r w:rsidRPr="00DC2ADE">
        <w:rPr>
          <w:rFonts w:eastAsia="Lato" w:cs="Times New Roman"/>
        </w:rPr>
        <w:t>Rzecznik w ramach swoich kompetencji może m.in. zwracać się do organów z wystąpieniami systemowymi. Ponadto, może współpracować z podmiotami zewnętrznymi oraz ma prawo powoływać organy doradcze. Prowadzi również szereg działań edukacyjnych, informacyjnych i</w:t>
      </w:r>
      <w:r w:rsidR="001A4B4A">
        <w:rPr>
          <w:rFonts w:eastAsia="Lato" w:cs="Times New Roman"/>
        </w:rPr>
        <w:t> </w:t>
      </w:r>
      <w:r w:rsidRPr="00DC2ADE">
        <w:rPr>
          <w:rFonts w:eastAsia="Lato" w:cs="Times New Roman"/>
        </w:rPr>
        <w:t xml:space="preserve">promocyjnych. Dokonywane są analizy problemów występujących w ochronie zdrowia przy wykorzystaniu zewnętrznych ekspertów. </w:t>
      </w:r>
      <w:r w:rsidRPr="00DC2ADE">
        <w:rPr>
          <w:rFonts w:eastAsia="Aptos" w:cs="Times New Roman"/>
        </w:rPr>
        <w:t xml:space="preserve">Wśród podjętych inicjatyw systemowych, część skupiała się na tematyce ograniczonego dostępu do świadczeń zdrowotnych. </w:t>
      </w:r>
    </w:p>
    <w:p w14:paraId="5641A287" w14:textId="2B709A2E" w:rsidR="00AA0D47" w:rsidRPr="00AA0D47" w:rsidRDefault="00AA0D47" w:rsidP="00AD413F">
      <w:r w:rsidRPr="00AA0D47">
        <w:t>Jednym z istotnych działań Rzecznika jest inicjowanie działań o charakterze systemowym. W</w:t>
      </w:r>
      <w:r w:rsidR="00F42874">
        <w:t> </w:t>
      </w:r>
      <w:r w:rsidRPr="00AA0D47">
        <w:t>2025 r. Rzecznik Praw Pacjenta podjął 367 spraw o charakterze systemowym i zwrócił się do właściwych organów i instytucji, zmierzając do poprawy stopnia przestrzegania praw pacjenta</w:t>
      </w:r>
      <w:r w:rsidR="00625E56">
        <w:t>.</w:t>
      </w:r>
    </w:p>
    <w:p w14:paraId="6A89AE91" w14:textId="7FB8465F" w:rsidR="00AA0D47" w:rsidRDefault="00AA0D47" w:rsidP="00AD413F">
      <w:r w:rsidRPr="00AA0D47">
        <w:t>W 2025 r. było podejmowanych wiele inicjatyw systemowych, część skupiała się na tematyce ograniczonego dostępu do świadczeń zdrowotnych – m.in. refundacji produktów leczniczych, rehabilitacji leczniczej, opieki okołoporodowej.</w:t>
      </w:r>
    </w:p>
    <w:p w14:paraId="2396AF01" w14:textId="305499DE" w:rsidR="00AD3C21" w:rsidRPr="00AA0D47" w:rsidRDefault="00AD3C21" w:rsidP="00AD413F">
      <w:r w:rsidRPr="00AD3C21">
        <w:rPr>
          <w:rFonts w:eastAsia="Lato" w:cs="Times New Roman"/>
        </w:rPr>
        <w:t xml:space="preserve">Rzecznik, a także Minister Zdrowia oraz NFZ, podejmowali starania </w:t>
      </w:r>
      <w:r w:rsidR="000714D2">
        <w:rPr>
          <w:rFonts w:eastAsia="Aptos" w:cs="Times New Roman"/>
        </w:rPr>
        <w:t>dotyczące</w:t>
      </w:r>
      <w:r w:rsidRPr="00AD3C21">
        <w:rPr>
          <w:rFonts w:eastAsia="Aptos" w:cs="Times New Roman"/>
        </w:rPr>
        <w:t xml:space="preserve"> popraw</w:t>
      </w:r>
      <w:r w:rsidR="000714D2">
        <w:rPr>
          <w:rFonts w:eastAsia="Aptos" w:cs="Times New Roman"/>
        </w:rPr>
        <w:t>y</w:t>
      </w:r>
      <w:r w:rsidRPr="00AD3C21">
        <w:rPr>
          <w:rFonts w:eastAsia="Lato" w:cs="Times New Roman"/>
        </w:rPr>
        <w:t xml:space="preserve"> dostępu do</w:t>
      </w:r>
      <w:r w:rsidR="00F42874">
        <w:rPr>
          <w:rFonts w:eastAsia="Lato" w:cs="Times New Roman"/>
        </w:rPr>
        <w:t> </w:t>
      </w:r>
      <w:r w:rsidRPr="00AD3C21">
        <w:rPr>
          <w:rFonts w:eastAsia="Lato" w:cs="Times New Roman"/>
        </w:rPr>
        <w:t>świadczeń zdrowotnych i bezpieczeństwa</w:t>
      </w:r>
      <w:r w:rsidR="000714D2">
        <w:rPr>
          <w:rFonts w:eastAsia="Lato" w:cs="Times New Roman"/>
        </w:rPr>
        <w:t xml:space="preserve"> pacjentów</w:t>
      </w:r>
      <w:r w:rsidRPr="00AD3C21">
        <w:rPr>
          <w:rFonts w:eastAsia="Lato" w:cs="Times New Roman"/>
        </w:rPr>
        <w:t>. Najważniejsze z nich zostaną przedstawione poniżej, szczegółowe informacje na temat działań znajdują się w załącznikach do niniejszego sprawozdania.</w:t>
      </w:r>
    </w:p>
    <w:p w14:paraId="3EFAD5C1" w14:textId="66AA7080" w:rsidR="00AA0D47" w:rsidRDefault="0002055F" w:rsidP="00AD413F">
      <w:r>
        <w:t>Poniżej przedstawimy w</w:t>
      </w:r>
      <w:r w:rsidR="00AA0D47" w:rsidRPr="00AA0D47">
        <w:t xml:space="preserve">ybrane kluczowe wystąpienia i działania systemowe </w:t>
      </w:r>
      <w:r w:rsidR="002F1F19">
        <w:t>podejmowane przez Rzecznika Praw Pacjenta.</w:t>
      </w:r>
    </w:p>
    <w:p w14:paraId="418DF41C" w14:textId="10A275A9" w:rsidR="00637CB3" w:rsidRPr="007963C2" w:rsidRDefault="00462D5A" w:rsidP="0015395F">
      <w:pPr>
        <w:pStyle w:val="Nagwek2"/>
        <w:spacing w:before="100" w:after="100"/>
      </w:pPr>
      <w:bookmarkStart w:id="296" w:name="_Toc233270471"/>
      <w:r>
        <w:t xml:space="preserve">6.1. </w:t>
      </w:r>
      <w:r w:rsidR="00637CB3" w:rsidRPr="00637CB3">
        <w:t>Przykładowe działania</w:t>
      </w:r>
      <w:r w:rsidR="4CEBDB3A">
        <w:t xml:space="preserve"> systemowe</w:t>
      </w:r>
      <w:bookmarkEnd w:id="296"/>
    </w:p>
    <w:p w14:paraId="6228DB23" w14:textId="6D0279D5" w:rsidR="003E20FC" w:rsidRDefault="00A617D4" w:rsidP="0015395F">
      <w:pPr>
        <w:pStyle w:val="Akapitzlist"/>
        <w:numPr>
          <w:ilvl w:val="0"/>
          <w:numId w:val="31"/>
        </w:numPr>
      </w:pPr>
      <w:r w:rsidRPr="007963C2">
        <w:t>Do Rzecznika Praw Pacjenta wpłynęło pismo od</w:t>
      </w:r>
      <w:r>
        <w:t xml:space="preserve"> </w:t>
      </w:r>
      <w:r w:rsidR="009A30B1">
        <w:t xml:space="preserve">jednej z </w:t>
      </w:r>
      <w:r w:rsidR="00202550">
        <w:t>organizacji pożytku publicznego,</w:t>
      </w:r>
      <w:r w:rsidRPr="007963C2">
        <w:t xml:space="preserve"> dotyczące braku dostępu położnych do aplikacji „gabinet.gov.pl” w ramach realizacji programu profilaktycznego „Moje Zdrowie - Bilans Zdrowia Osoby Dorosłej”. </w:t>
      </w:r>
      <w:r w:rsidR="00A52CC9">
        <w:t xml:space="preserve">W piśmie </w:t>
      </w:r>
      <w:r w:rsidRPr="007963C2">
        <w:t>podkreś</w:t>
      </w:r>
      <w:r w:rsidR="00A52CC9">
        <w:t>lono</w:t>
      </w:r>
      <w:r w:rsidRPr="007963C2">
        <w:t>, że brak dostępu utrudnia realizację świadczeń pacjentom</w:t>
      </w:r>
      <w:r w:rsidR="4346866F" w:rsidRPr="007963C2">
        <w:t>.</w:t>
      </w:r>
      <w:r w:rsidR="00992662">
        <w:t xml:space="preserve"> </w:t>
      </w:r>
      <w:r w:rsidRPr="007963C2">
        <w:t>Rzecznik wystąpił do Centrum e-Zdrowia wskazując problem</w:t>
      </w:r>
      <w:r w:rsidR="53CDD9B6">
        <w:t xml:space="preserve">. </w:t>
      </w:r>
      <w:r w:rsidRPr="00A617D4">
        <w:t>W odpowiedzi uzyskał informację, że obsługa zakresu profilaktyki "Moje Zdrowie" została udostępniona z</w:t>
      </w:r>
      <w:r w:rsidR="00CF0699">
        <w:t> </w:t>
      </w:r>
      <w:r w:rsidRPr="00A617D4">
        <w:t>uwzględnieniem również deklaracji pielęgniarskich i położniczych. Natomiast system gabinet.gov.pl został odpowiednio dostosowany, umożliwiając pełne wsparcie dla realizacji nowego zakresu świadczeń. Zespół Centrum e-Zdrowia wskazał też, że jest w</w:t>
      </w:r>
      <w:r w:rsidR="00992662">
        <w:t> </w:t>
      </w:r>
      <w:r w:rsidRPr="00A617D4">
        <w:t>gotowości, aby reagować na każdą nieprawidłowość związaną z usługą.</w:t>
      </w:r>
    </w:p>
    <w:p w14:paraId="5F2EF86A" w14:textId="4BAAABC4" w:rsidR="79578636" w:rsidRDefault="79578636" w:rsidP="0015395F">
      <w:pPr>
        <w:pStyle w:val="Akapitzlist"/>
      </w:pPr>
    </w:p>
    <w:p w14:paraId="2EA22552" w14:textId="73AAA89E" w:rsidR="003E20FC" w:rsidRDefault="00A617D4" w:rsidP="0015395F">
      <w:pPr>
        <w:pStyle w:val="Akapitzlist"/>
        <w:numPr>
          <w:ilvl w:val="0"/>
          <w:numId w:val="31"/>
        </w:numPr>
      </w:pPr>
      <w:r w:rsidRPr="00A617D4">
        <w:lastRenderedPageBreak/>
        <w:t xml:space="preserve">Do Rzecznika Praw Pacjenta wpłynęło pismo z wynikami kontroli NIK dotyczącymi opieki paliatywnej i hospicyjnej </w:t>
      </w:r>
      <w:r>
        <w:t>finansowan</w:t>
      </w:r>
      <w:r w:rsidR="5DCBDE65">
        <w:t>ej</w:t>
      </w:r>
      <w:r w:rsidRPr="00A617D4">
        <w:t xml:space="preserve"> ze środków publicznych. Z pisma wynika m.in., że w ocenie NIK określenie w przepisach zamkniętego katalogu jednostek chorobowych uprawniających osoby dorosłe do objęcia opieką paliatywną i hospicyjną może ograniczać dostęp do tej opieki chorym u kresu życia</w:t>
      </w:r>
      <w:r w:rsidR="69EBF5AE">
        <w:t>,</w:t>
      </w:r>
      <w:r w:rsidRPr="00A617D4">
        <w:t xml:space="preserve"> cierpiącym z powodu innych przewlekłych</w:t>
      </w:r>
      <w:r w:rsidR="000714D2">
        <w:t xml:space="preserve"> chorób</w:t>
      </w:r>
      <w:r w:rsidRPr="00A617D4">
        <w:t>. Dodatkowo NIK wskazuje na brak (mimo procedowania) długookresowej strategii rozwoju Opieki Paliatywnej i Hospicyjnej.</w:t>
      </w:r>
    </w:p>
    <w:p w14:paraId="1D7E8665" w14:textId="53945EA3" w:rsidR="003E20FC" w:rsidRDefault="00A617D4" w:rsidP="0015395F">
      <w:pPr>
        <w:pStyle w:val="Akapitzlist"/>
      </w:pPr>
      <w:r w:rsidRPr="00A617D4">
        <w:t xml:space="preserve">Rzecznik Praw Pacjenta zainteresował się tematem i zwrócił się do Ministerstwa Zdrowia o informacje - czy i jakie działania są planowane w świetle wyników kontroli, w szczególności, </w:t>
      </w:r>
      <w:r w:rsidR="000714D2">
        <w:t xml:space="preserve">w zakresie </w:t>
      </w:r>
      <w:r w:rsidRPr="00A617D4">
        <w:t>rozporządzeni</w:t>
      </w:r>
      <w:r w:rsidR="000714D2">
        <w:t>a</w:t>
      </w:r>
      <w:r w:rsidRPr="00A617D4">
        <w:t xml:space="preserve"> Ministra Zdrowia w</w:t>
      </w:r>
      <w:r w:rsidR="00487C5B">
        <w:t> </w:t>
      </w:r>
      <w:r w:rsidRPr="00A617D4">
        <w:t>sprawie standardu organizacyjnego opieki zdrowotnej w podmiotach wykonujących działalność leczniczą udzielających świadczeń zdrowotnych w ramach opieki długoterminowej.</w:t>
      </w:r>
    </w:p>
    <w:p w14:paraId="6AA83882" w14:textId="490BDFD0" w:rsidR="007E1CBB" w:rsidRDefault="00A617D4" w:rsidP="0015395F">
      <w:pPr>
        <w:pStyle w:val="Akapitzlist"/>
      </w:pPr>
      <w:r w:rsidRPr="00A617D4">
        <w:t>W odpowiedzi Ministerstwo Zdrowia poinformowało, że został opracowany projekt rozporządzenia Ministra Zdrowia w sprawie świadczeń gwarantowanych z zakresu opieki paliatywnej i hospicyjnej, który w najbliższym czasie zostanie skierowany do</w:t>
      </w:r>
      <w:r w:rsidR="001C4851">
        <w:t> </w:t>
      </w:r>
      <w:r w:rsidRPr="00A617D4">
        <w:t xml:space="preserve">konsultacji wewnętrznych. </w:t>
      </w:r>
    </w:p>
    <w:p w14:paraId="2DA95D3E" w14:textId="244FDEFC" w:rsidR="79578636" w:rsidRDefault="79578636" w:rsidP="0015395F">
      <w:pPr>
        <w:pStyle w:val="Akapitzlist"/>
      </w:pPr>
    </w:p>
    <w:p w14:paraId="33B89508" w14:textId="7DFF6841" w:rsidR="007E1CBB" w:rsidRDefault="00A617D4" w:rsidP="0015395F">
      <w:pPr>
        <w:pStyle w:val="Akapitzlist"/>
        <w:numPr>
          <w:ilvl w:val="0"/>
          <w:numId w:val="31"/>
        </w:numPr>
      </w:pPr>
      <w:r w:rsidRPr="00A617D4">
        <w:t>Do Rzecznika Praw Pacjenta wpłynęło pismo od Okręgowej Izby Lekarskiej dotyczące zaległości Narodowego Funduszu Zdrowia w finansowaniu świadczeń stomatologicznych udzielanych pacjentom w wieku do 18 roku życia. Z</w:t>
      </w:r>
      <w:r w:rsidR="001C4851">
        <w:t> </w:t>
      </w:r>
      <w:r w:rsidRPr="00A617D4">
        <w:t>informacji przekazanych w piśmie wynika, że „na dzień 15 października 2025 r. niesfinansowane pozostają świadczenia stomatologiczne wykonane na rzecz pacjentów poniżej 18 roku życia w aż 402 podmiotach leczniczych”. Sytuacja ta wzbudziła obawę o ograniczenie dostępności do świadczeń stomatologicznych dla dzieci.</w:t>
      </w:r>
    </w:p>
    <w:p w14:paraId="4B3A21D5" w14:textId="25C09A4D" w:rsidR="00A617D4" w:rsidRDefault="00A617D4" w:rsidP="0015395F">
      <w:pPr>
        <w:pStyle w:val="Akapitzlist"/>
      </w:pPr>
      <w:r w:rsidRPr="00A617D4">
        <w:t>Z uwagi na powyższe Rzecznik wystąpił do NFZ z prośbą o</w:t>
      </w:r>
      <w:r w:rsidR="001C4851">
        <w:t> </w:t>
      </w:r>
      <w:r w:rsidRPr="00A617D4">
        <w:t>wyjaśnienie tej sytuacji. W</w:t>
      </w:r>
      <w:r w:rsidR="00992662">
        <w:t> </w:t>
      </w:r>
      <w:r w:rsidRPr="00A617D4">
        <w:t>odpowiedzi otrzymał informację, że</w:t>
      </w:r>
      <w:r w:rsidR="000714D2">
        <w:t xml:space="preserve"> </w:t>
      </w:r>
      <w:r w:rsidRPr="00A617D4">
        <w:t>wystąpił brak środków, który uniemożliwił dokonanie terminowego finansowania świadczeń ponadlimitowych</w:t>
      </w:r>
      <w:r w:rsidR="00207EC8">
        <w:t xml:space="preserve">. </w:t>
      </w:r>
      <w:r w:rsidRPr="00A617D4">
        <w:t>Natomiast pod koniec roku Oddział otrzymał środki i tym samym niezwłocznie przystąpiono do</w:t>
      </w:r>
      <w:r w:rsidR="00E93820">
        <w:t> </w:t>
      </w:r>
      <w:r w:rsidRPr="00A617D4">
        <w:t xml:space="preserve">realizacji aneksów </w:t>
      </w:r>
      <w:r w:rsidR="00207EC8">
        <w:t>do</w:t>
      </w:r>
      <w:r w:rsidRPr="00A617D4">
        <w:t xml:space="preserve"> umów.</w:t>
      </w:r>
    </w:p>
    <w:p w14:paraId="5E148817" w14:textId="216237AC" w:rsidR="007E1CBB" w:rsidRPr="00A617D4" w:rsidRDefault="007E1CBB" w:rsidP="0015395F">
      <w:pPr>
        <w:pStyle w:val="Akapitzlist"/>
      </w:pPr>
    </w:p>
    <w:p w14:paraId="54B5BCF6" w14:textId="5F5C2F57" w:rsidR="007E1CBB" w:rsidRDefault="00A617D4" w:rsidP="0015395F">
      <w:pPr>
        <w:pStyle w:val="Akapitzlist"/>
        <w:numPr>
          <w:ilvl w:val="0"/>
          <w:numId w:val="31"/>
        </w:numPr>
      </w:pPr>
      <w:r w:rsidRPr="00A617D4">
        <w:t>Do Rzecznika Praw Pacjenta zwrócił</w:t>
      </w:r>
      <w:r w:rsidR="00F466E7">
        <w:t xml:space="preserve">a </w:t>
      </w:r>
      <w:r w:rsidRPr="00A617D4">
        <w:t xml:space="preserve">się </w:t>
      </w:r>
      <w:r w:rsidR="00F466E7">
        <w:t>organizacja</w:t>
      </w:r>
      <w:r w:rsidRPr="00A617D4">
        <w:t>, któr</w:t>
      </w:r>
      <w:r w:rsidR="001800AB">
        <w:t>a</w:t>
      </w:r>
      <w:r w:rsidRPr="00A617D4">
        <w:t xml:space="preserve"> </w:t>
      </w:r>
      <w:r w:rsidR="29609A5F">
        <w:t>wskazał</w:t>
      </w:r>
      <w:r w:rsidR="001800AB">
        <w:t>a</w:t>
      </w:r>
      <w:r w:rsidRPr="00A617D4">
        <w:t xml:space="preserve"> na nieprawidłowe postępowanie podmiotów leczniczych </w:t>
      </w:r>
      <w:r w:rsidR="000714D2">
        <w:t xml:space="preserve">dotyczące </w:t>
      </w:r>
      <w:r w:rsidRPr="00A617D4">
        <w:t>od</w:t>
      </w:r>
      <w:r w:rsidR="000714D2">
        <w:t>syłania</w:t>
      </w:r>
      <w:r w:rsidRPr="00A617D4">
        <w:t xml:space="preserve"> pacjentów ze skierowaniem na</w:t>
      </w:r>
      <w:r w:rsidR="00E93820">
        <w:t> </w:t>
      </w:r>
      <w:r w:rsidRPr="00A617D4">
        <w:t>badania z kontrastem (RTG, TK, RM) do wykonania badań na poziom TSH i</w:t>
      </w:r>
      <w:r w:rsidR="00E93820">
        <w:t> </w:t>
      </w:r>
      <w:r w:rsidRPr="00A617D4">
        <w:t>kreatyniny we własnym zakresie. Z przepisów wynika, że lekarz kierujący pacjenta na</w:t>
      </w:r>
      <w:r w:rsidR="00E93820">
        <w:t> </w:t>
      </w:r>
      <w:r w:rsidRPr="00A617D4">
        <w:t>badania obrazowe powinien przewidzieć podanie kontrastu i</w:t>
      </w:r>
      <w:r w:rsidR="001C4851">
        <w:t> </w:t>
      </w:r>
      <w:r w:rsidRPr="00A617D4">
        <w:t>skierować go na</w:t>
      </w:r>
      <w:r w:rsidR="00E93820">
        <w:t> </w:t>
      </w:r>
      <w:r w:rsidRPr="00A617D4">
        <w:t>dodatkowe badania wraz ze skierowaniem na badanie radiologiczne z</w:t>
      </w:r>
      <w:r w:rsidR="001C4851">
        <w:t> </w:t>
      </w:r>
      <w:r w:rsidRPr="00A617D4">
        <w:t xml:space="preserve">kontrastem. Lekarz radiolog w pracowni radiologicznej powinien otrzymać komplet </w:t>
      </w:r>
      <w:r>
        <w:t>bada</w:t>
      </w:r>
      <w:r w:rsidR="117B931C">
        <w:t>ń</w:t>
      </w:r>
      <w:r w:rsidRPr="00A617D4">
        <w:t xml:space="preserve"> wraz ze</w:t>
      </w:r>
      <w:r w:rsidR="00E93820">
        <w:t> </w:t>
      </w:r>
      <w:r w:rsidRPr="00A617D4">
        <w:t>skierowaniem na badanie z kontrastem.</w:t>
      </w:r>
    </w:p>
    <w:p w14:paraId="5B1F04B4" w14:textId="54B4FF17" w:rsidR="007E1CBB" w:rsidRDefault="00A617D4" w:rsidP="0015395F">
      <w:pPr>
        <w:pStyle w:val="Akapitzlist"/>
      </w:pPr>
      <w:r w:rsidRPr="00A617D4">
        <w:t xml:space="preserve">Ponieważ zastrzeżenia dotyczyły </w:t>
      </w:r>
      <w:r w:rsidR="001800AB">
        <w:t xml:space="preserve">jednego z </w:t>
      </w:r>
      <w:r w:rsidRPr="00A617D4">
        <w:t>województw, Rzecznik Praw Pacjenta wystąpił dodatkowo o opinię oddziału wojewódzkiego</w:t>
      </w:r>
      <w:r w:rsidR="000714D2">
        <w:t xml:space="preserve"> NFZ</w:t>
      </w:r>
      <w:r w:rsidRPr="00A617D4">
        <w:t xml:space="preserve"> w tej sprawie. Stanowisko oddziału </w:t>
      </w:r>
      <w:r w:rsidR="000714D2">
        <w:t xml:space="preserve">NFZ </w:t>
      </w:r>
      <w:r w:rsidRPr="00A617D4">
        <w:t>wskazuje, że jeżeli pacjent trafi na badanie obrazowe i</w:t>
      </w:r>
      <w:r w:rsidR="001C4851">
        <w:t> </w:t>
      </w:r>
      <w:r w:rsidRPr="00A617D4">
        <w:t>nie</w:t>
      </w:r>
      <w:r w:rsidR="001C4851">
        <w:t> </w:t>
      </w:r>
      <w:r w:rsidRPr="00A617D4">
        <w:t>posiada wyników badań, to niedopuszczalne jest odsyłanie takiego pacjenta do</w:t>
      </w:r>
      <w:r w:rsidR="006F31EC">
        <w:t> </w:t>
      </w:r>
      <w:r w:rsidRPr="00A617D4">
        <w:t>lekarza POZ. Lekarz radiolog winien zlecić wówczas wykonanie takich badań w</w:t>
      </w:r>
      <w:r w:rsidR="006F31EC">
        <w:t> </w:t>
      </w:r>
      <w:r w:rsidRPr="00A617D4">
        <w:t>zakresie swojej poradni.</w:t>
      </w:r>
    </w:p>
    <w:p w14:paraId="489D6BA9" w14:textId="77777777" w:rsidR="007E1CBB" w:rsidRDefault="007E1CBB" w:rsidP="0015395F">
      <w:pPr>
        <w:pStyle w:val="Akapitzlist"/>
      </w:pPr>
    </w:p>
    <w:p w14:paraId="41F5F778" w14:textId="26899F1F" w:rsidR="007E1CBB" w:rsidRDefault="00A617D4" w:rsidP="0015395F">
      <w:pPr>
        <w:pStyle w:val="Akapitzlist"/>
        <w:numPr>
          <w:ilvl w:val="0"/>
          <w:numId w:val="31"/>
        </w:numPr>
      </w:pPr>
      <w:r w:rsidRPr="00A617D4">
        <w:lastRenderedPageBreak/>
        <w:t>Do R</w:t>
      </w:r>
      <w:r w:rsidR="000714D2">
        <w:t>zecznika</w:t>
      </w:r>
      <w:r w:rsidRPr="00A617D4">
        <w:t xml:space="preserve"> wpłynęło pismo w sprawie rozwiązania umowy na udzielanie świadczeń opieki zdrowotnej z zakresu świadczenia rehabilitacyjne (fizjoterapia ambulatoryjna) z</w:t>
      </w:r>
      <w:r w:rsidR="000E33FB">
        <w:t> </w:t>
      </w:r>
      <w:r w:rsidR="004A2F70">
        <w:t>podmiotem leczniczym</w:t>
      </w:r>
      <w:r w:rsidR="000714D2">
        <w:t>,</w:t>
      </w:r>
      <w:r w:rsidR="008E6DDA">
        <w:t xml:space="preserve"> </w:t>
      </w:r>
      <w:r w:rsidRPr="00A617D4">
        <w:t>który realizował te świadczenia w dużej mierze na rzecz osób starszych, przewlekle chorych, z niepełnosprawnościami, mieszkańców terenów oddalonych od</w:t>
      </w:r>
      <w:r w:rsidR="006F31EC">
        <w:t> </w:t>
      </w:r>
      <w:r w:rsidRPr="00A617D4">
        <w:t>innych ośrodków.</w:t>
      </w:r>
      <w:r w:rsidR="008E6DDA">
        <w:t xml:space="preserve"> </w:t>
      </w:r>
    </w:p>
    <w:p w14:paraId="32F5C92C" w14:textId="6A33F28C" w:rsidR="007E1CBB" w:rsidRDefault="00A617D4" w:rsidP="000714D2">
      <w:pPr>
        <w:pStyle w:val="Akapitzlist"/>
      </w:pPr>
      <w:r w:rsidRPr="00A617D4">
        <w:t>RPP wystąpił do właściwego oddziału wojewódzkiego NFZ z prośbą o wyjaśnienia w</w:t>
      </w:r>
      <w:r w:rsidR="00F45134">
        <w:t> </w:t>
      </w:r>
      <w:r w:rsidRPr="00A617D4">
        <w:t>kwestii zabezpieczenia dostępu do świadczeń w tym regionie. Oddział Wojewódzki NFZ ogłosił postępowanie konkursowe w zakresie fizjoterapii ambulatoryjnej, które obejmowało 10 miejsc udzielania świadczeń (zabezpieczenie świadczeń w związku z rozstrzygnięciem postępowania konkursowego pozostało na tym samym poziomie), a podmiot leczniczy, który zwrócił się z wnioskiem do RPP otrzymał 11 miejsce w konkursie.</w:t>
      </w:r>
    </w:p>
    <w:p w14:paraId="42A858B4" w14:textId="4FAE2B6B" w:rsidR="00D33F84" w:rsidRDefault="157FA7C1" w:rsidP="0015395F">
      <w:pPr>
        <w:pStyle w:val="Akapitzlist"/>
      </w:pPr>
      <w:r>
        <w:t>W</w:t>
      </w:r>
      <w:r w:rsidR="00A617D4" w:rsidRPr="00A617D4">
        <w:t xml:space="preserve"> celu zabezpieczenia ciągłości świadczeń w zakresie fizjoterapii ambulatoryjnej zaplanowano przedłużenie obowiązywania umów</w:t>
      </w:r>
      <w:r w:rsidR="00C40BB2">
        <w:t xml:space="preserve"> z podmiotem</w:t>
      </w:r>
      <w:r w:rsidR="00A617D4" w:rsidRPr="00A617D4">
        <w:t>, a także ogłoszenie postępowania konkursowego uzupełniającego w zakresie fizjoterapii ambulatoryjnej w</w:t>
      </w:r>
      <w:r w:rsidR="006F31EC">
        <w:t> </w:t>
      </w:r>
      <w:r w:rsidR="00A617D4" w:rsidRPr="00A617D4">
        <w:t>momencie zakończenia postępowania odwoławczego toczącego się na skutek wniesienia odwołania od rozstrzygnięcia konkursu</w:t>
      </w:r>
      <w:r w:rsidR="00DE5411">
        <w:t>.</w:t>
      </w:r>
    </w:p>
    <w:p w14:paraId="645E0E9F" w14:textId="77777777" w:rsidR="003A2177" w:rsidRDefault="003A2177" w:rsidP="0015395F">
      <w:pPr>
        <w:pStyle w:val="Akapitzlist"/>
      </w:pPr>
    </w:p>
    <w:p w14:paraId="6E12A888" w14:textId="7478C0D2" w:rsidR="00D33F84" w:rsidRDefault="00A617D4" w:rsidP="0015395F">
      <w:pPr>
        <w:pStyle w:val="Akapitzlist"/>
        <w:numPr>
          <w:ilvl w:val="0"/>
          <w:numId w:val="31"/>
        </w:numPr>
      </w:pPr>
      <w:r w:rsidRPr="00A617D4">
        <w:t>RPP wziął udział w pracach nad projektem „Odwrócona Piramida Świadczeń” zainicjowanym przez MZ, popierając podnoszoną w nim inicjatywę uregulowania w</w:t>
      </w:r>
      <w:r w:rsidR="00F45134">
        <w:t> </w:t>
      </w:r>
      <w:r w:rsidRPr="00A617D4">
        <w:t>przepisach prawa kwestii tzw. „wygaszania” skierowań przez lekarzy specjalistów po</w:t>
      </w:r>
      <w:r w:rsidR="00F45134">
        <w:t> </w:t>
      </w:r>
      <w:r w:rsidRPr="00A617D4">
        <w:t xml:space="preserve">zakończeniu diagnostyki i leczenia pacjenta. Zostało zauważone zjawisko nadużywania korzystania przez pacjentów z „otwartych” skierowań. Posiadanie przez nich kilku skierowań do tej samej poradni specjalistycznej przy tym samym schorzeniu niejednokrotnie prowadziło do sytuacji, w której pacjenci korzystali z porad specjalistycznych w sposób ciągły, niezależnie od zakończenia procesu diagnostyczno-terapeutycznego, nawet w przypadku możliwości dalszego leczenia i monitorowania pacjenta w POZ. Był to jeden z czynników powodujących nadmierne obciążenie poradni specjalistycznych, co również miało wpływ na ograniczenie dostępności tych świadczeń dla pozostałych pacjentów. </w:t>
      </w:r>
    </w:p>
    <w:p w14:paraId="4A6A4F99" w14:textId="6CD6E93F" w:rsidR="00D33F84" w:rsidRDefault="00A617D4" w:rsidP="0015395F">
      <w:pPr>
        <w:pStyle w:val="Akapitzlist"/>
      </w:pPr>
      <w:r w:rsidRPr="00A617D4">
        <w:t>RPP w swoim stanowisku podkreślał, że leczenie u lekarza specjalisty (w ramach ambulatoryjnej opieki specjalistycznej) powinno trwać tyle, ile jest to niezbędne z uwagi na problem zdrowotny pacjenta. Jeżeli jest to możliwe z uwagi na stan zdrowia, dalsze leczenie może, a nawet powinno (mając na uwadze również zakres udzielanych świadczeń i zapewnienie optymalnej dostępności dla wszystkich pacjentów), być realizowane u lekarza podstawowej opieki zdrowotnej. Decyzja o miejscu prowadzenia pacjenta ma charakter merytoryczny i nie powinna być powodowana opinią pacjenta, a</w:t>
      </w:r>
      <w:r w:rsidR="00F45134">
        <w:t> </w:t>
      </w:r>
      <w:r w:rsidRPr="00A617D4">
        <w:t xml:space="preserve">zapewniać właściwą jakość i bezpieczeństwo udzielanych świadczeń.  </w:t>
      </w:r>
    </w:p>
    <w:p w14:paraId="2CF7BF14" w14:textId="292ED459" w:rsidR="00DD7D05" w:rsidRDefault="00A617D4" w:rsidP="0015395F">
      <w:pPr>
        <w:pStyle w:val="Akapitzlist"/>
      </w:pPr>
      <w:r w:rsidRPr="00A617D4">
        <w:t>Podkreślano również, że w przypadku wdrożenia wspomnianego rozwiązania, z punktu widzenia interesu pacjenta istotne byłoby poinformowanie o sposobie realizacji świadczeń (w tym</w:t>
      </w:r>
      <w:r w:rsidR="70797C09">
        <w:t>,</w:t>
      </w:r>
      <w:r w:rsidRPr="00A617D4">
        <w:t xml:space="preserve"> gdzie będą one udzielane), jak również o wygaszaniu skierowań. Jednocześnie RPP zaznaczał, że korzystnym rozwiązaniem byłoby zapewnienie przepływu danych na poziomie systemu teleinformatycznego, które uniemożliwiałby</w:t>
      </w:r>
      <w:r w:rsidR="006F31EC">
        <w:t xml:space="preserve"> </w:t>
      </w:r>
      <w:r w:rsidRPr="00A617D4">
        <w:t>wystawienie kolejnego skierowania na to samo świadczenie, gdy jedno pozostaje już aktywne</w:t>
      </w:r>
      <w:r w:rsidR="60CDEB34">
        <w:t>.</w:t>
      </w:r>
    </w:p>
    <w:p w14:paraId="01DE45FE" w14:textId="77777777" w:rsidR="00DD7D05" w:rsidRDefault="00DD7D05" w:rsidP="0015395F">
      <w:pPr>
        <w:pStyle w:val="Akapitzlist"/>
      </w:pPr>
    </w:p>
    <w:p w14:paraId="3456790B" w14:textId="4B3672D4" w:rsidR="00DD7D05" w:rsidRDefault="00A617D4" w:rsidP="0015395F">
      <w:pPr>
        <w:pStyle w:val="Akapitzlist"/>
        <w:numPr>
          <w:ilvl w:val="0"/>
          <w:numId w:val="31"/>
        </w:numPr>
      </w:pPr>
      <w:r w:rsidRPr="00A617D4">
        <w:lastRenderedPageBreak/>
        <w:t>Środowisko farmaceutyczne zwróciło uwagę na potrzebę kontaktowania się farmaceutów z pacjentami w sytuacji błędnego wydania leków przez farmaceutów (nieprawidłowy lek, niewłaściwa dawka leku) w formie petycji skierowanej do</w:t>
      </w:r>
      <w:r w:rsidR="001C4851">
        <w:t> </w:t>
      </w:r>
      <w:r w:rsidRPr="00A617D4">
        <w:t>Ministerstwa Zdrowia. Rzecznik Praw Pacjenta wraz z innymi instytucjami (R</w:t>
      </w:r>
      <w:r w:rsidR="008F4BB2">
        <w:t xml:space="preserve">zecznik </w:t>
      </w:r>
      <w:r w:rsidRPr="00A617D4">
        <w:t>P</w:t>
      </w:r>
      <w:r w:rsidR="008F4BB2">
        <w:t xml:space="preserve">raw </w:t>
      </w:r>
      <w:r w:rsidRPr="00A617D4">
        <w:t>O</w:t>
      </w:r>
      <w:r w:rsidR="008F4BB2">
        <w:t>bywatelskich</w:t>
      </w:r>
      <w:r w:rsidRPr="00A617D4">
        <w:t>, G</w:t>
      </w:r>
      <w:r w:rsidR="008F4BB2">
        <w:t xml:space="preserve">łówny </w:t>
      </w:r>
      <w:r w:rsidRPr="00A617D4">
        <w:t>I</w:t>
      </w:r>
      <w:r w:rsidR="008F4BB2">
        <w:t xml:space="preserve">nspektorat </w:t>
      </w:r>
      <w:r w:rsidRPr="00A617D4">
        <w:t>F</w:t>
      </w:r>
      <w:r w:rsidR="008F4BB2">
        <w:t>armaceutyczny</w:t>
      </w:r>
      <w:r w:rsidRPr="00A617D4">
        <w:t>, Rady Organizacji Pacjentów przy RPP, Rady Organizacji Pacjentów przy MZ, UODO, SprawdzaMY) został poproszony o przeanalizowanie argumentacji zawartej w</w:t>
      </w:r>
      <w:r w:rsidR="001C4851">
        <w:t> </w:t>
      </w:r>
      <w:r w:rsidRPr="00A617D4">
        <w:t xml:space="preserve">petycji i zwrócenie się do MZ o jej pozytywne rozpatrzenie. </w:t>
      </w:r>
    </w:p>
    <w:p w14:paraId="36E4B68B" w14:textId="128206CA" w:rsidR="00DD7D05" w:rsidRDefault="00A617D4" w:rsidP="0015395F">
      <w:pPr>
        <w:pStyle w:val="Akapitzlist"/>
      </w:pPr>
      <w:r w:rsidRPr="00A617D4">
        <w:t>W opinii MZ w pierwszej kolejności rozpowszechniany powinien być dostęp do</w:t>
      </w:r>
      <w:r w:rsidR="001C4851">
        <w:t> </w:t>
      </w:r>
      <w:r w:rsidRPr="00A617D4">
        <w:t>Internetowego Konta Pacjenta, tak w zakresie społecznego pogłębienia świadomości tej funkcjonalności przez samych pacjentów jak i dostępu do niego przez farmaceutów.</w:t>
      </w:r>
    </w:p>
    <w:p w14:paraId="48F071EF" w14:textId="507D63CA" w:rsidR="00DD7D05" w:rsidRDefault="00A617D4" w:rsidP="0015395F">
      <w:pPr>
        <w:pStyle w:val="Akapitzlist"/>
      </w:pPr>
      <w:r w:rsidRPr="00A617D4">
        <w:t>Po analizie argumentów przedstawionych w piśmie od środowiska farmaceutycznego RPP poparł inicjatywę dodania numeru telefonu pacjenta do recepty i zwrócił się do MZ o rozważenie wprowadzenia zmian w ustawie Prawo farmaceutyczne, podkreślając, że</w:t>
      </w:r>
      <w:r w:rsidR="001C4851">
        <w:t> </w:t>
      </w:r>
      <w:r w:rsidRPr="00A617D4">
        <w:t>przypadku sytuacji wydania błędnego leku lub niewłaściwej dawki leku pacjentowi, poinformowanie go o tym fakcie jest niezwykle istotne i ma bardzo duży wpływ na</w:t>
      </w:r>
      <w:r w:rsidR="00F45134">
        <w:t> </w:t>
      </w:r>
      <w:r w:rsidRPr="00A617D4">
        <w:t xml:space="preserve">bezpieczeństwo pacjenta. </w:t>
      </w:r>
    </w:p>
    <w:p w14:paraId="4DAFF622" w14:textId="77777777" w:rsidR="00DD7D05" w:rsidRDefault="00DD7D05" w:rsidP="0015395F">
      <w:pPr>
        <w:pStyle w:val="Akapitzlist"/>
      </w:pPr>
    </w:p>
    <w:p w14:paraId="0E8792DF" w14:textId="0205D8D5" w:rsidR="00DD7D05" w:rsidRDefault="00A617D4" w:rsidP="0015395F">
      <w:pPr>
        <w:pStyle w:val="Akapitzlist"/>
        <w:numPr>
          <w:ilvl w:val="0"/>
          <w:numId w:val="31"/>
        </w:numPr>
      </w:pPr>
      <w:r w:rsidRPr="00A617D4">
        <w:t>Do Rzecznika Praw Pacjenta wpłynęło stanowisko sześciu ośrodków transplantacji wątroby wyrażających sprzeciw wobec nowych zasad, które zostały stworzone przez Poltransplant w aspekcie alokacji i dystrybucji wątrób pobranych od osób zmarłych w</w:t>
      </w:r>
      <w:r w:rsidR="00F45134">
        <w:t> </w:t>
      </w:r>
      <w:r w:rsidRPr="00A617D4">
        <w:t>celu ich przeszczepienia. Wnioskujący wyrażali obawy, że projekt zmian może doprowadzić do nieuzasadnionej centralizacji i nierównego traktowania chorych z</w:t>
      </w:r>
      <w:r w:rsidR="00F45134">
        <w:t> </w:t>
      </w:r>
      <w:r w:rsidRPr="00A617D4">
        <w:t>mniejszych ośrodków.</w:t>
      </w:r>
    </w:p>
    <w:p w14:paraId="2ADF4D68" w14:textId="2601DC2D" w:rsidR="00DD7D05" w:rsidRDefault="00A617D4" w:rsidP="0015395F">
      <w:pPr>
        <w:pStyle w:val="Akapitzlist"/>
      </w:pPr>
      <w:r w:rsidRPr="00A617D4">
        <w:t>Stanowiska zostały również przesłane do Ministerstwa Zdrowia. RPP zwrócił się o</w:t>
      </w:r>
      <w:r w:rsidR="00F45134">
        <w:t> </w:t>
      </w:r>
      <w:r w:rsidRPr="00A617D4">
        <w:t>przekazanie odpowiedzi udzielonej wnioskodawcom w opisywanej sprawie i otrzymał szereg wyjaśnień uzasadniających podjęte kroki.</w:t>
      </w:r>
    </w:p>
    <w:p w14:paraId="4E4F2F3D" w14:textId="78CC01B1" w:rsidR="007F1977" w:rsidRDefault="00A617D4" w:rsidP="0015395F">
      <w:pPr>
        <w:pStyle w:val="Akapitzlist"/>
      </w:pPr>
      <w:r w:rsidRPr="00A617D4">
        <w:t>Nowy system jest ukierunkowany przede wszystkim na pacjenta, a nie na ośrodek transplantacyjny. Oznacza to, że narząd trafia do chorego o największej potrzebie medycznej, a wybór ośrodka ma charakter wtórny. System opiera się na obiektywnych kryteriach medycznych, co ma zapewnić bardziej sprawiedliwy dostęp do przeszczepów oraz lepsze wykorzystanie dostępnych narządów. Po wdrożeniu zmian system podlega dalszej analizie i ewentualnym modyfikacjom. Dane za początek 2025 r. wskazują, że</w:t>
      </w:r>
      <w:r w:rsidR="002E1A67">
        <w:t> </w:t>
      </w:r>
      <w:r w:rsidRPr="00A617D4">
        <w:t>liczba wykonywanych przeszczepień wątroby pozostała na poziomie porównywalnym do roku poprzedniego. Oznacza to, że nowy system nie zakłócił funkcjonowania transplantologii</w:t>
      </w:r>
      <w:r w:rsidR="00340AB5">
        <w:t>,</w:t>
      </w:r>
      <w:r w:rsidRPr="00A617D4">
        <w:t xml:space="preserve"> ani nie wpłynął negatywnie na działalność ośrodków.</w:t>
      </w:r>
    </w:p>
    <w:p w14:paraId="394976EA" w14:textId="153D9AF1" w:rsidR="007F1977" w:rsidRDefault="007F1977" w:rsidP="0015395F">
      <w:pPr>
        <w:pStyle w:val="Akapitzlist"/>
      </w:pPr>
    </w:p>
    <w:p w14:paraId="7527B971" w14:textId="182609B7" w:rsidR="007F1977" w:rsidRDefault="00A617D4" w:rsidP="0015395F">
      <w:pPr>
        <w:pStyle w:val="Akapitzlist"/>
        <w:numPr>
          <w:ilvl w:val="0"/>
          <w:numId w:val="31"/>
        </w:numPr>
      </w:pPr>
      <w:r w:rsidRPr="00A617D4">
        <w:t>Rzecznik Praw Pacjenta otrzymał informacje na temat trudności w dostępie do leczenia stopy cukrzycowej</w:t>
      </w:r>
      <w:r w:rsidR="00340AB5">
        <w:t>.</w:t>
      </w:r>
      <w:r w:rsidRPr="00A617D4">
        <w:t xml:space="preserve"> </w:t>
      </w:r>
      <w:r w:rsidR="00340AB5">
        <w:t>W</w:t>
      </w:r>
      <w:r w:rsidRPr="00A617D4">
        <w:t>ynikał</w:t>
      </w:r>
      <w:r w:rsidR="00340AB5">
        <w:t>o z nich</w:t>
      </w:r>
      <w:r w:rsidRPr="00A617D4">
        <w:t xml:space="preserve">, że w </w:t>
      </w:r>
      <w:r w:rsidR="00683258">
        <w:t>jednym z województw</w:t>
      </w:r>
      <w:r w:rsidRPr="00A617D4">
        <w:t xml:space="preserve"> tylko jeden podmiot leczniczy realizuje umowę z NFZ w ramach poradni leczenia stopy cukrzycowej i</w:t>
      </w:r>
      <w:r w:rsidR="00BB3780">
        <w:t> </w:t>
      </w:r>
      <w:r w:rsidRPr="00A617D4">
        <w:t>jednocześnie udziela świadczeń w ramach leczenia ran przewlekłych</w:t>
      </w:r>
      <w:r w:rsidR="00340AB5">
        <w:t>. W</w:t>
      </w:r>
      <w:r w:rsidRPr="00A617D4">
        <w:t xml:space="preserve">zbudziło </w:t>
      </w:r>
      <w:r w:rsidR="00340AB5">
        <w:t xml:space="preserve">to </w:t>
      </w:r>
      <w:r w:rsidRPr="00A617D4">
        <w:t xml:space="preserve">obawę o dostępność. </w:t>
      </w:r>
    </w:p>
    <w:p w14:paraId="74076A31" w14:textId="3458C8E7" w:rsidR="007F1977" w:rsidRDefault="00A617D4" w:rsidP="0015395F">
      <w:pPr>
        <w:pStyle w:val="Akapitzlist"/>
      </w:pPr>
      <w:r w:rsidRPr="00A617D4">
        <w:t>RPP zwrócił się w wystąpieniu do NFZ z prośbą o wyjaśnienia. Uzyskano informację, że</w:t>
      </w:r>
      <w:r w:rsidR="00F45134">
        <w:t> </w:t>
      </w:r>
      <w:r w:rsidRPr="00A617D4">
        <w:t>doszło do niepełnego zinterpretowania informacji na temat programu, który początkowo rzeczywiście był realizowany tylko w jednym</w:t>
      </w:r>
      <w:r w:rsidR="00355F06">
        <w:t xml:space="preserve"> z podmiotów</w:t>
      </w:r>
      <w:r w:rsidRPr="00A617D4">
        <w:t xml:space="preserve">. Program ten miał jednak charakter ograniczony (pilotażowy), a od 2025 r. został rozszerzony </w:t>
      </w:r>
      <w:r w:rsidRPr="00A617D4">
        <w:lastRenderedPageBreak/>
        <w:t>zarówno o większą liczbę pacjentów, jak i kolejne ośrodki. Nie</w:t>
      </w:r>
      <w:r w:rsidR="000E33FB">
        <w:t> </w:t>
      </w:r>
      <w:r w:rsidRPr="00A617D4">
        <w:t>zastępuje on standardowego systemu leczenia, lecz stanowi jego uzupełnienie.</w:t>
      </w:r>
    </w:p>
    <w:p w14:paraId="75B22A77" w14:textId="77777777" w:rsidR="00355F06" w:rsidRDefault="00A617D4" w:rsidP="00355F06">
      <w:pPr>
        <w:pStyle w:val="Akapitzlist"/>
      </w:pPr>
      <w:r w:rsidRPr="00A617D4">
        <w:t>Leczenie pacjentów z ranami, w tym zespołem stopy cukrzycowej, odbywa się wielopoziomowo. Już na poziomie podstawowej opieki zdrowotnej (POZ) pacjent ma dostęp do świadczeń lekarza rodzinnego oraz pielęgniarki POZ, która może samodzielnie prowadzić leczenie ran (m.in. dobór metod leczenia, opatrywanie, edukacja). Dodatkowo funkcjonuje Kompleksowa Opieka Pielęgniarska (KOP), zwiększająca dostępność świadczeń po hospitalizacji.</w:t>
      </w:r>
      <w:r w:rsidR="00355F06">
        <w:t xml:space="preserve"> </w:t>
      </w:r>
    </w:p>
    <w:p w14:paraId="04A25C2F" w14:textId="62CD368A" w:rsidR="007F1977" w:rsidRDefault="00A617D4" w:rsidP="00355F06">
      <w:pPr>
        <w:pStyle w:val="Akapitzlist"/>
      </w:pPr>
      <w:r w:rsidRPr="00A617D4">
        <w:t>Pacjenci z cukrzycą mogą również korzystać z opieki koordynowanej w POZ, obejmującej konsultacje diabetologiczne, edukację i wsparcie dietetyczne.</w:t>
      </w:r>
    </w:p>
    <w:p w14:paraId="60D6EB48" w14:textId="77777777" w:rsidR="007F1977" w:rsidRDefault="00A617D4" w:rsidP="0015395F">
      <w:pPr>
        <w:pStyle w:val="Akapitzlist"/>
      </w:pPr>
      <w:r w:rsidRPr="00A617D4">
        <w:t>Na poziomie ambulatoryjnej opieki specjalistycznej (AOS) leczenie stopy cukrzycowej jest realizowane w wielu poradniach (np. diabetologicznych, chirurgicznych), do których kieruje lekarz POZ w zależności od stanu pacjenta.</w:t>
      </w:r>
    </w:p>
    <w:p w14:paraId="4407DC47" w14:textId="77777777" w:rsidR="007F1977" w:rsidRDefault="00A617D4" w:rsidP="0015395F">
      <w:pPr>
        <w:pStyle w:val="Akapitzlist"/>
      </w:pPr>
      <w:r w:rsidRPr="00A617D4">
        <w:t>W leczeniu szpitalnym świadczenia te są dostępne w licznych oddziałach (m.in. chirurgii ogólnej, diabetologii, chorób wewnętrznych, chirurgii naczyniowej), a ich finansowanie odbywa się w ramach standardowych grup rozliczeniowych NFZ.</w:t>
      </w:r>
    </w:p>
    <w:p w14:paraId="2D1949EF" w14:textId="758EC590" w:rsidR="006E2BB6" w:rsidRDefault="00A617D4" w:rsidP="0015395F">
      <w:pPr>
        <w:pStyle w:val="Akapitzlist"/>
      </w:pPr>
      <w:r w:rsidRPr="00A617D4">
        <w:t xml:space="preserve">Dodatkowo NFZ kontraktuje świadczenia kompleksowego leczenia ran przewlekłych (KLRP), realizowane przez kilkanaście podmiotów w </w:t>
      </w:r>
      <w:r w:rsidR="00355F06">
        <w:t xml:space="preserve">danym </w:t>
      </w:r>
      <w:r w:rsidRPr="00A617D4">
        <w:t>regionie, które obejmują również leczenie stopy cukrzycowej (choć nie są dedykowane wyłącznie temu schorzeniu).</w:t>
      </w:r>
    </w:p>
    <w:p w14:paraId="7B816B02" w14:textId="6076F7CB" w:rsidR="00650553" w:rsidRPr="00637CB3" w:rsidRDefault="004D31DB" w:rsidP="0015395F">
      <w:pPr>
        <w:pStyle w:val="Nagwek2"/>
        <w:spacing w:before="100" w:after="100"/>
      </w:pPr>
      <w:bookmarkStart w:id="297" w:name="_Toc233270472"/>
      <w:r>
        <w:t xml:space="preserve">6.2. </w:t>
      </w:r>
      <w:r w:rsidR="00650553" w:rsidRPr="00637CB3">
        <w:t xml:space="preserve">Działania podejmowane na wniosek </w:t>
      </w:r>
      <w:r w:rsidR="00637CB3" w:rsidRPr="00637CB3">
        <w:t>Rady Organizacji Pacjentów przy Rzeczniku Praw Pacjenta</w:t>
      </w:r>
      <w:bookmarkEnd w:id="297"/>
      <w:r w:rsidR="00650553" w:rsidRPr="00637CB3">
        <w:t xml:space="preserve"> </w:t>
      </w:r>
    </w:p>
    <w:p w14:paraId="2EF33106" w14:textId="1E8FD437" w:rsidR="00650553" w:rsidRPr="00650553" w:rsidRDefault="00650553" w:rsidP="00E73C26">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t>Ogólnopolskie Stowarzyszenie Młodych z Zapalnymi Chorobami Tkanki Łącznej „3majmy się razem” poinformowało Rzecznika Praw Pacjenta o wątpliwościach dotyczących dostępności programów lekowych</w:t>
      </w:r>
      <w:r w:rsidR="00E578ED">
        <w:rPr>
          <w:rFonts w:eastAsia="Aptos" w:cs="Times New Roman"/>
          <w:kern w:val="2"/>
          <w14:ligatures w14:val="standardContextual"/>
        </w:rPr>
        <w:t xml:space="preserve"> w podmiocie leczniczym</w:t>
      </w:r>
      <w:r w:rsidRPr="00650553">
        <w:rPr>
          <w:rFonts w:eastAsia="Aptos" w:cs="Times New Roman"/>
          <w:kern w:val="2"/>
          <w14:ligatures w14:val="standardContextual"/>
        </w:rPr>
        <w:t>, wskazując na trudności z kwalifikacją do leczenia oraz przypadki</w:t>
      </w:r>
      <w:r w:rsidR="000E33FB">
        <w:rPr>
          <w:rFonts w:eastAsia="Aptos" w:cs="Times New Roman"/>
          <w:kern w:val="2"/>
          <w14:ligatures w14:val="standardContextual"/>
        </w:rPr>
        <w:t xml:space="preserve"> </w:t>
      </w:r>
      <w:r w:rsidRPr="00650553">
        <w:rPr>
          <w:rFonts w:eastAsia="Aptos" w:cs="Times New Roman"/>
          <w:kern w:val="2"/>
          <w14:ligatures w14:val="standardContextual"/>
        </w:rPr>
        <w:t xml:space="preserve">wyłączania pacjentów z programów. W odpowiedzi </w:t>
      </w:r>
      <w:r w:rsidR="004F04E8">
        <w:rPr>
          <w:rFonts w:eastAsia="Aptos" w:cs="Times New Roman"/>
          <w:kern w:val="2"/>
          <w14:ligatures w14:val="standardContextual"/>
        </w:rPr>
        <w:t>Oddział</w:t>
      </w:r>
      <w:r w:rsidRPr="00650553">
        <w:rPr>
          <w:rFonts w:eastAsia="Aptos" w:cs="Times New Roman"/>
          <w:kern w:val="2"/>
          <w14:ligatures w14:val="standardContextual"/>
        </w:rPr>
        <w:t xml:space="preserve"> NFZ wyjaśnił, że szpital realizuje programy zgodnie z zasadami, a włączenia i wyłączenia pacjentów odbywają się według obowiązujących kryteriów medycznych; nie</w:t>
      </w:r>
      <w:r w:rsidR="00F45134">
        <w:rPr>
          <w:rFonts w:eastAsia="Aptos" w:cs="Times New Roman"/>
          <w:kern w:val="2"/>
          <w14:ligatures w14:val="standardContextual"/>
        </w:rPr>
        <w:t> </w:t>
      </w:r>
      <w:r w:rsidRPr="00650553">
        <w:rPr>
          <w:rFonts w:eastAsia="Aptos" w:cs="Times New Roman"/>
          <w:kern w:val="2"/>
          <w14:ligatures w14:val="standardContextual"/>
        </w:rPr>
        <w:t>odnotowano także zgłoszeń o problemach z realizacją programów.</w:t>
      </w:r>
    </w:p>
    <w:p w14:paraId="42AC926A" w14:textId="77777777" w:rsidR="00650553" w:rsidRPr="00650553" w:rsidRDefault="00650553" w:rsidP="00E73C26">
      <w:pPr>
        <w:spacing w:before="0" w:beforeAutospacing="0" w:after="160" w:afterAutospacing="0"/>
        <w:ind w:left="720"/>
        <w:contextualSpacing/>
        <w:rPr>
          <w:rFonts w:eastAsia="Aptos" w:cs="Times New Roman"/>
          <w:kern w:val="2"/>
          <w14:ligatures w14:val="standardContextual"/>
        </w:rPr>
      </w:pPr>
    </w:p>
    <w:p w14:paraId="7179C12D" w14:textId="65BB2A4F" w:rsidR="00650553" w:rsidRPr="00650553" w:rsidRDefault="00650553" w:rsidP="008F1AC1">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t>Do Rzecznika Praw Pacjenta wpłynęło pismo Prezes Polskiego Towarzystwa Wspierania Osób z NZJ „J-elita”, dotyczące braku w aptekach leku Salofalk 500 oraz zakończenia produkcji i refundacji leków Asamax 250 i 500. Wskazano, że może to prowadzić do</w:t>
      </w:r>
      <w:r w:rsidR="006F31EC">
        <w:rPr>
          <w:rFonts w:eastAsia="Aptos" w:cs="Times New Roman"/>
          <w:kern w:val="2"/>
          <w14:ligatures w14:val="standardContextual"/>
        </w:rPr>
        <w:t> </w:t>
      </w:r>
      <w:r w:rsidRPr="00650553">
        <w:rPr>
          <w:rFonts w:eastAsia="Aptos" w:cs="Times New Roman"/>
          <w:kern w:val="2"/>
          <w14:ligatures w14:val="standardContextual"/>
        </w:rPr>
        <w:t>przerwania terapii u pacjentów z nieswoistymi zapaleniami jelit. Organizacja zwróciła się do Minister Zdrowia o interwencję, a Ministerstwo Zdrowia przekazało wyjaśnienia w tej sprawie.</w:t>
      </w:r>
    </w:p>
    <w:p w14:paraId="66F4BEED" w14:textId="77777777" w:rsidR="00650553" w:rsidRPr="00650553" w:rsidRDefault="00650553" w:rsidP="00E73C26">
      <w:pPr>
        <w:spacing w:before="0" w:beforeAutospacing="0" w:after="160" w:afterAutospacing="0"/>
        <w:ind w:left="720"/>
        <w:contextualSpacing/>
        <w:rPr>
          <w:rFonts w:eastAsia="Aptos" w:cs="Times New Roman"/>
          <w:kern w:val="2"/>
          <w14:ligatures w14:val="standardContextual"/>
        </w:rPr>
      </w:pPr>
    </w:p>
    <w:p w14:paraId="564D735F" w14:textId="77777777" w:rsidR="00650553" w:rsidRPr="00650553" w:rsidRDefault="00650553" w:rsidP="008F1AC1">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t>Stowarzyszenie Miastenia Gravis Face To Face wraz z innymi organizacjami pacjenckimi przekazało do Rzecznika Praw Pacjenta wspólne stanowisko dotyczące realizacji Planu dla Chorób Rzadkich na lata 2024–2025, wskazując na najważniejsze potrzeby pacjentów z miastenią oraz rekomendacje działań poprawiających dostęp do informacji, diagnostyki i wsparcia dla chorych.</w:t>
      </w:r>
    </w:p>
    <w:p w14:paraId="744FE537" w14:textId="77777777" w:rsidR="00650553" w:rsidRPr="00650553" w:rsidRDefault="00650553" w:rsidP="00E73C26">
      <w:pPr>
        <w:spacing w:before="0" w:beforeAutospacing="0" w:after="160" w:afterAutospacing="0"/>
        <w:ind w:left="720"/>
        <w:contextualSpacing/>
        <w:rPr>
          <w:rFonts w:eastAsia="Aptos" w:cs="Times New Roman"/>
          <w:kern w:val="2"/>
          <w14:ligatures w14:val="standardContextual"/>
        </w:rPr>
      </w:pPr>
    </w:p>
    <w:p w14:paraId="381969CA" w14:textId="7B789F5A" w:rsidR="00650553" w:rsidRPr="00650553" w:rsidRDefault="00650553" w:rsidP="008F1AC1">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lastRenderedPageBreak/>
        <w:t>Fundacja Oko w Oko z Rakiem zwróciła się do Rzecznika Praw Pacjenta o interwencję w</w:t>
      </w:r>
      <w:r w:rsidR="00F45134">
        <w:rPr>
          <w:rFonts w:eastAsia="Aptos" w:cs="Times New Roman"/>
          <w:kern w:val="2"/>
          <w14:ligatures w14:val="standardContextual"/>
        </w:rPr>
        <w:t> </w:t>
      </w:r>
      <w:r w:rsidRPr="00650553">
        <w:rPr>
          <w:rFonts w:eastAsia="Aptos" w:cs="Times New Roman"/>
          <w:kern w:val="2"/>
          <w14:ligatures w14:val="standardContextual"/>
        </w:rPr>
        <w:t>sprawie nierównego dostępu do nowoczesnej terapii dla pacjentek z zaawansowanym rakiem piersi HER2-low. Organizacja wskazała, że obecnie leczenie dostępne jest głównie w ramach RDTL, co powoduje nierówności w dostępie zależne od decyzji szpitali i oddziałów NFZ. Fundacja postuluje objęcie terapii refundacją, aby zapewnić pacjentkom równy dostęp do leczenia.</w:t>
      </w:r>
    </w:p>
    <w:p w14:paraId="41FC3922" w14:textId="77777777" w:rsidR="00650553" w:rsidRPr="00650553" w:rsidRDefault="00650553" w:rsidP="00E73C26">
      <w:pPr>
        <w:spacing w:before="0" w:beforeAutospacing="0" w:after="160" w:afterAutospacing="0"/>
        <w:ind w:left="720"/>
        <w:contextualSpacing/>
        <w:rPr>
          <w:rFonts w:eastAsia="Aptos" w:cs="Times New Roman"/>
          <w:kern w:val="2"/>
          <w14:ligatures w14:val="standardContextual"/>
        </w:rPr>
      </w:pPr>
    </w:p>
    <w:p w14:paraId="0D12156B" w14:textId="74E7A678" w:rsidR="00355F06" w:rsidRDefault="00650553" w:rsidP="00EE1A7C">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t>W związku z apelem Stowarzyszenia Chorych na Chorobę Parkinsona i Ich Rodzin w</w:t>
      </w:r>
      <w:r w:rsidR="00F45134">
        <w:rPr>
          <w:rFonts w:eastAsia="Aptos" w:cs="Times New Roman"/>
          <w:kern w:val="2"/>
          <w14:ligatures w14:val="standardContextual"/>
        </w:rPr>
        <w:t> </w:t>
      </w:r>
      <w:r w:rsidRPr="00650553">
        <w:rPr>
          <w:rFonts w:eastAsia="Aptos" w:cs="Times New Roman"/>
          <w:kern w:val="2"/>
          <w14:ligatures w14:val="standardContextual"/>
        </w:rPr>
        <w:t>Gdyni dotyczącym poprawy dostępu do leczenia, rehabilitacji oraz usprawnienia realizacji programu lekowego B.90, zwrócono się o wyjaśnienia do Narodowego Funduszu Zdrowia. Apel dotyczył m.in. zapewnienia ciągłości finansowania programu, zbadania przyczyn utrudnionego dostępu do leczenia oraz dostępności procedur związanych ze stymulatorami DBS i porad stymulatorowych. NFZ poinformował, że</w:t>
      </w:r>
      <w:r w:rsidR="00F45134">
        <w:rPr>
          <w:rFonts w:eastAsia="Aptos" w:cs="Times New Roman"/>
          <w:kern w:val="2"/>
          <w14:ligatures w14:val="standardContextual"/>
        </w:rPr>
        <w:t> </w:t>
      </w:r>
      <w:r w:rsidRPr="00650553">
        <w:rPr>
          <w:rFonts w:eastAsia="Aptos" w:cs="Times New Roman"/>
          <w:kern w:val="2"/>
          <w14:ligatures w14:val="standardContextual"/>
        </w:rPr>
        <w:t>oddziały wojewódzkie na bieżąco monitorują realizację programu lekowego, a ośrodki kwalifikują pacjentów do leczenia w miarę możliwości lub wpisują ich na listy oczekujących. Nie zgłoszono przypadków wstrzymania kwalifikacji lub leczenia w</w:t>
      </w:r>
      <w:r w:rsidR="00F45134">
        <w:rPr>
          <w:rFonts w:eastAsia="Aptos" w:cs="Times New Roman"/>
          <w:kern w:val="2"/>
          <w14:ligatures w14:val="standardContextual"/>
        </w:rPr>
        <w:t> </w:t>
      </w:r>
      <w:r w:rsidRPr="00650553">
        <w:rPr>
          <w:rFonts w:eastAsia="Aptos" w:cs="Times New Roman"/>
          <w:kern w:val="2"/>
          <w14:ligatures w14:val="standardContextual"/>
        </w:rPr>
        <w:t>programie B.90, a finansowanie programów lekowych pozostaje jednym z priorytetów Funduszu. Jednocześnie wskazano, że za taryfikację i wycenę świadczeń medycznych odpowiada Agencja Oceny Technologii Medycznych i Taryfikacji.</w:t>
      </w:r>
    </w:p>
    <w:p w14:paraId="34C26F73" w14:textId="77777777" w:rsidR="00EE1A7C" w:rsidRPr="00EE1A7C" w:rsidRDefault="00EE1A7C" w:rsidP="00EE1A7C">
      <w:pPr>
        <w:spacing w:before="0" w:beforeAutospacing="0" w:after="160" w:afterAutospacing="0"/>
        <w:contextualSpacing/>
        <w:rPr>
          <w:rFonts w:eastAsia="Aptos" w:cs="Times New Roman"/>
          <w:kern w:val="2"/>
          <w14:ligatures w14:val="standardContextual"/>
        </w:rPr>
      </w:pPr>
    </w:p>
    <w:p w14:paraId="3443BAB4" w14:textId="26FEF6C2" w:rsidR="00650553" w:rsidRPr="00355F06" w:rsidRDefault="00650553" w:rsidP="00355F06">
      <w:pPr>
        <w:numPr>
          <w:ilvl w:val="0"/>
          <w:numId w:val="25"/>
        </w:numPr>
        <w:spacing w:before="0" w:beforeAutospacing="0" w:after="160" w:afterAutospacing="0"/>
        <w:contextualSpacing/>
        <w:rPr>
          <w:rFonts w:eastAsia="Aptos" w:cs="Times New Roman"/>
          <w:kern w:val="2"/>
          <w14:ligatures w14:val="standardContextual"/>
        </w:rPr>
      </w:pPr>
      <w:r w:rsidRPr="00355F06">
        <w:rPr>
          <w:rFonts w:eastAsia="Aptos" w:cs="Times New Roman"/>
          <w:kern w:val="2"/>
          <w14:ligatures w14:val="standardContextual"/>
        </w:rPr>
        <w:t>Na podstawie zgłoszenia Fundacji EPI-BOHATER i Polskiego Stowarzyszenia na Rzecz Dzieci Chorych na Padaczkę Rzecznik Praw Pacjenta otrzymał wyjaśnienia Ministerstwa Zdrowia w sprawie leku Ontozry (cenobamat). Lek jest refundowany od 1 marca 2023 r., a kontynuacja refundacji na kolejny dwuletni okres od 1 kwietnia 2025 r. została zapewniona po pozytywnym rozpatrzeniu wniosku producenta. Refundacj</w:t>
      </w:r>
      <w:r w:rsidR="00355F06" w:rsidRPr="00355F06">
        <w:rPr>
          <w:rFonts w:eastAsia="Aptos" w:cs="Times New Roman"/>
          <w:kern w:val="2"/>
          <w14:ligatures w14:val="standardContextual"/>
        </w:rPr>
        <w:t>ę</w:t>
      </w:r>
      <w:r w:rsidRPr="00355F06">
        <w:rPr>
          <w:rFonts w:eastAsia="Aptos" w:cs="Times New Roman"/>
          <w:kern w:val="2"/>
          <w14:ligatures w14:val="standardContextual"/>
        </w:rPr>
        <w:t xml:space="preserve"> reguluje ustawa</w:t>
      </w:r>
      <w:r w:rsidR="00355F06">
        <w:rPr>
          <w:rFonts w:eastAsia="Aptos" w:cs="Times New Roman"/>
          <w:kern w:val="2"/>
          <w14:ligatures w14:val="standardContextual"/>
        </w:rPr>
        <w:t xml:space="preserve"> </w:t>
      </w:r>
      <w:r w:rsidR="00355F06" w:rsidRPr="00355F06">
        <w:rPr>
          <w:rFonts w:eastAsia="Times New Roman" w:cs="Times New Roman"/>
          <w:color w:val="252525"/>
          <w:kern w:val="36"/>
          <w:lang w:eastAsia="pl-PL"/>
        </w:rPr>
        <w:t>o refundacji leków, środków spożywczych specjalnego przeznaczenia żywieniowego oraz wyrobów medycznych</w:t>
      </w:r>
      <w:r w:rsidR="00355F06">
        <w:rPr>
          <w:rFonts w:eastAsia="Times New Roman" w:cs="Times New Roman"/>
          <w:color w:val="252525"/>
          <w:kern w:val="36"/>
          <w:lang w:eastAsia="pl-PL"/>
        </w:rPr>
        <w:t>,</w:t>
      </w:r>
      <w:r w:rsidR="00355F06">
        <w:rPr>
          <w:rFonts w:eastAsia="Aptos" w:cs="Times New Roman"/>
          <w:kern w:val="2"/>
          <w14:ligatures w14:val="standardContextual"/>
        </w:rPr>
        <w:t xml:space="preserve"> </w:t>
      </w:r>
      <w:r w:rsidRPr="00355F06">
        <w:rPr>
          <w:rFonts w:eastAsia="Aptos" w:cs="Times New Roman"/>
          <w:kern w:val="2"/>
          <w14:ligatures w14:val="standardContextual"/>
        </w:rPr>
        <w:t>a warunki finansowania opiniuje Komisja Ekonomiczna; ostateczne decyzje podejmuje Minister Zdrowia, dążąc do zapewnienia jak największej dostępności leku przy optymalnym wykorzystaniu środków publicznych.</w:t>
      </w:r>
    </w:p>
    <w:p w14:paraId="255E6DA0" w14:textId="77777777" w:rsidR="00650553" w:rsidRDefault="00650553" w:rsidP="006F31EC">
      <w:pPr>
        <w:spacing w:before="0" w:beforeAutospacing="0" w:after="160" w:afterAutospacing="0"/>
        <w:ind w:left="720"/>
        <w:contextualSpacing/>
        <w:rPr>
          <w:rFonts w:eastAsia="Aptos" w:cs="Times New Roman"/>
          <w:kern w:val="2"/>
          <w14:ligatures w14:val="standardContextual"/>
        </w:rPr>
      </w:pPr>
    </w:p>
    <w:p w14:paraId="5AE3489F" w14:textId="77777777" w:rsidR="0014350C" w:rsidRDefault="0014350C" w:rsidP="006F31EC">
      <w:pPr>
        <w:spacing w:before="0" w:beforeAutospacing="0" w:after="160" w:afterAutospacing="0"/>
        <w:ind w:left="720"/>
        <w:contextualSpacing/>
        <w:rPr>
          <w:rFonts w:eastAsia="Aptos" w:cs="Times New Roman"/>
          <w:kern w:val="2"/>
          <w14:ligatures w14:val="standardContextual"/>
        </w:rPr>
      </w:pPr>
    </w:p>
    <w:p w14:paraId="183680CF" w14:textId="77777777" w:rsidR="00EE1A7C" w:rsidRDefault="00EE1A7C" w:rsidP="006F31EC">
      <w:pPr>
        <w:spacing w:before="0" w:beforeAutospacing="0" w:after="160" w:afterAutospacing="0"/>
        <w:ind w:left="720"/>
        <w:contextualSpacing/>
        <w:rPr>
          <w:rFonts w:eastAsia="Aptos" w:cs="Times New Roman"/>
          <w:kern w:val="2"/>
          <w14:ligatures w14:val="standardContextual"/>
        </w:rPr>
      </w:pPr>
    </w:p>
    <w:p w14:paraId="380A665B" w14:textId="77777777" w:rsidR="00EE1A7C" w:rsidRPr="00650553" w:rsidRDefault="00EE1A7C" w:rsidP="006F31EC">
      <w:pPr>
        <w:spacing w:before="0" w:beforeAutospacing="0" w:after="160" w:afterAutospacing="0"/>
        <w:ind w:left="720"/>
        <w:contextualSpacing/>
        <w:rPr>
          <w:rFonts w:eastAsia="Aptos" w:cs="Times New Roman"/>
          <w:kern w:val="2"/>
          <w14:ligatures w14:val="standardContextual"/>
        </w:rPr>
      </w:pPr>
    </w:p>
    <w:p w14:paraId="32A04B9F" w14:textId="0D0BCB66" w:rsidR="00650553" w:rsidRPr="00650553" w:rsidRDefault="00650553" w:rsidP="00974095">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Times New Roman" w:cs="Times New Roman"/>
          <w:lang w:eastAsia="pl-PL"/>
        </w:rPr>
        <w:t xml:space="preserve">Rzecznik Praw Pacjenta interweniował </w:t>
      </w:r>
      <w:r w:rsidR="009E1275">
        <w:rPr>
          <w:rFonts w:eastAsia="Times New Roman" w:cs="Times New Roman"/>
          <w:lang w:eastAsia="pl-PL"/>
        </w:rPr>
        <w:t>m.in. w sprawach zgłoszonych przez</w:t>
      </w:r>
      <w:r w:rsidRPr="00650553">
        <w:rPr>
          <w:rFonts w:eastAsia="Times New Roman" w:cs="Times New Roman"/>
          <w:lang w:eastAsia="pl-PL"/>
        </w:rPr>
        <w:t>:</w:t>
      </w:r>
    </w:p>
    <w:p w14:paraId="4A81EAF4" w14:textId="77777777" w:rsidR="00650553" w:rsidRPr="00650553" w:rsidRDefault="00650553" w:rsidP="00974095">
      <w:pPr>
        <w:pStyle w:val="Akapitzlist"/>
        <w:numPr>
          <w:ilvl w:val="0"/>
          <w:numId w:val="29"/>
        </w:numPr>
        <w:spacing w:before="0" w:beforeAutospacing="0" w:after="0" w:afterAutospacing="0"/>
        <w:rPr>
          <w:rFonts w:eastAsia="Aptos" w:cs="Times New Roman"/>
          <w:kern w:val="2"/>
          <w14:ligatures w14:val="standardContextual"/>
        </w:rPr>
      </w:pPr>
      <w:r w:rsidRPr="00C9321F">
        <w:rPr>
          <w:rFonts w:eastAsia="Times New Roman" w:cs="Times New Roman"/>
          <w:lang w:eastAsia="pl-PL"/>
        </w:rPr>
        <w:t>Stowarzyszenie Rodzin z Chorobą Fabry'ego</w:t>
      </w:r>
      <w:r w:rsidRPr="00650553">
        <w:rPr>
          <w:rFonts w:eastAsia="Times New Roman" w:cs="Times New Roman"/>
          <w:lang w:eastAsia="pl-PL"/>
        </w:rPr>
        <w:t xml:space="preserve"> – w sprawie zapewnienia właściwej opieki pediatrycznej w woj. dolnośląskim w ramach programu lekowego B.104.</w:t>
      </w:r>
    </w:p>
    <w:p w14:paraId="751F6476" w14:textId="77777777" w:rsidR="00650553" w:rsidRPr="00650553" w:rsidRDefault="00650553" w:rsidP="00974095">
      <w:pPr>
        <w:pStyle w:val="Akapitzlist"/>
        <w:numPr>
          <w:ilvl w:val="0"/>
          <w:numId w:val="29"/>
        </w:numPr>
        <w:spacing w:before="0" w:beforeAutospacing="0" w:after="0" w:afterAutospacing="0"/>
        <w:rPr>
          <w:rFonts w:eastAsia="Times New Roman" w:cs="Times New Roman"/>
          <w:lang w:eastAsia="pl-PL"/>
        </w:rPr>
      </w:pPr>
      <w:r w:rsidRPr="00C9321F">
        <w:rPr>
          <w:rFonts w:eastAsia="Times New Roman" w:cs="Times New Roman"/>
          <w:lang w:eastAsia="pl-PL"/>
        </w:rPr>
        <w:t>Fundacja Na Rzecz Pacjentów z Ataksją Friedreicha</w:t>
      </w:r>
      <w:r w:rsidRPr="00650553">
        <w:rPr>
          <w:rFonts w:eastAsia="Times New Roman" w:cs="Times New Roman"/>
          <w:lang w:eastAsia="pl-PL"/>
        </w:rPr>
        <w:t xml:space="preserve"> – w sprawie problemów i potrzeb pacjentów z ataksją Friedreicha, wystąpienie do Ministerstwa Zdrowia.</w:t>
      </w:r>
    </w:p>
    <w:p w14:paraId="505DEA31" w14:textId="77777777" w:rsidR="00650553" w:rsidRPr="00650553" w:rsidRDefault="00650553" w:rsidP="00974095">
      <w:pPr>
        <w:pStyle w:val="Akapitzlist"/>
        <w:numPr>
          <w:ilvl w:val="0"/>
          <w:numId w:val="29"/>
        </w:numPr>
        <w:spacing w:before="0" w:beforeAutospacing="0" w:after="0" w:afterAutospacing="0"/>
        <w:rPr>
          <w:rFonts w:eastAsia="Times New Roman" w:cs="Times New Roman"/>
          <w:lang w:eastAsia="pl-PL"/>
        </w:rPr>
      </w:pPr>
      <w:r w:rsidRPr="00C9321F">
        <w:rPr>
          <w:rFonts w:eastAsia="Times New Roman" w:cs="Times New Roman"/>
          <w:lang w:eastAsia="pl-PL"/>
        </w:rPr>
        <w:t>Towarzystwo Stwardnienia Rozsianego</w:t>
      </w:r>
      <w:r w:rsidRPr="00650553">
        <w:rPr>
          <w:rFonts w:eastAsia="Times New Roman" w:cs="Times New Roman"/>
          <w:lang w:eastAsia="pl-PL"/>
        </w:rPr>
        <w:t xml:space="preserve"> – dotyczące trudności pacjentów w dostępie do leczenia w programach lekowych.</w:t>
      </w:r>
    </w:p>
    <w:p w14:paraId="3DEE4639" w14:textId="6765AAB8" w:rsidR="00650553" w:rsidRPr="00650553" w:rsidRDefault="00650553" w:rsidP="00974095">
      <w:pPr>
        <w:pStyle w:val="Akapitzlist"/>
        <w:numPr>
          <w:ilvl w:val="0"/>
          <w:numId w:val="29"/>
        </w:numPr>
        <w:spacing w:before="0" w:beforeAutospacing="0" w:after="0" w:afterAutospacing="0"/>
        <w:rPr>
          <w:rFonts w:eastAsia="Times New Roman" w:cs="Times New Roman"/>
          <w:lang w:eastAsia="pl-PL"/>
        </w:rPr>
      </w:pPr>
      <w:r w:rsidRPr="00C9321F">
        <w:rPr>
          <w:rFonts w:eastAsia="Times New Roman" w:cs="Times New Roman"/>
          <w:lang w:eastAsia="pl-PL"/>
        </w:rPr>
        <w:t>Polskie Stowarzyszenie Diabetyków</w:t>
      </w:r>
      <w:r w:rsidRPr="00650553">
        <w:rPr>
          <w:rFonts w:eastAsia="Times New Roman" w:cs="Times New Roman"/>
          <w:lang w:eastAsia="pl-PL"/>
        </w:rPr>
        <w:t xml:space="preserve"> – wniosek o rozszerzenie refundacji sensorów do</w:t>
      </w:r>
      <w:r w:rsidR="00DD3DDE">
        <w:rPr>
          <w:rFonts w:eastAsia="Times New Roman" w:cs="Times New Roman"/>
          <w:lang w:eastAsia="pl-PL"/>
        </w:rPr>
        <w:t> </w:t>
      </w:r>
      <w:r w:rsidRPr="00650553">
        <w:rPr>
          <w:rFonts w:eastAsia="Times New Roman" w:cs="Times New Roman"/>
          <w:lang w:eastAsia="pl-PL"/>
        </w:rPr>
        <w:t>systemu ciągłego monitorowania glukozy (CGM) dla szerszej grupy pacjentów.</w:t>
      </w:r>
    </w:p>
    <w:p w14:paraId="10654376" w14:textId="77777777" w:rsidR="00675410" w:rsidRPr="00675410" w:rsidRDefault="00675410" w:rsidP="00675410">
      <w:pPr>
        <w:spacing w:before="0" w:beforeAutospacing="0" w:after="160" w:afterAutospacing="0"/>
        <w:ind w:left="720"/>
        <w:contextualSpacing/>
        <w:rPr>
          <w:rFonts w:eastAsia="Aptos" w:cs="Times New Roman"/>
          <w:kern w:val="2"/>
          <w14:ligatures w14:val="standardContextual"/>
        </w:rPr>
      </w:pPr>
    </w:p>
    <w:p w14:paraId="618DC186" w14:textId="290DC5AD" w:rsidR="00650553" w:rsidRPr="00650553" w:rsidRDefault="00650553" w:rsidP="00E73C26">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t xml:space="preserve">Fundacja Przylądek Nadziei zwróciła się do Rzecznika o wsparcie w utworzeniu odrębnego Rejestru Onkologii i Hematologii Dziecięcej. Ministerstwo Zdrowia </w:t>
      </w:r>
      <w:r w:rsidRPr="00650553">
        <w:rPr>
          <w:rFonts w:eastAsia="Aptos" w:cs="Times New Roman"/>
          <w:kern w:val="2"/>
          <w14:ligatures w14:val="standardContextual"/>
        </w:rPr>
        <w:lastRenderedPageBreak/>
        <w:t>poinformowało, że po konsultacjach z Krajową Radą Onkologiczną i Krajowym Rejestrem Nowotworów nie rekomenduje tworzenia oddzielnego rejestru. Dane dziecięce mają być gromadzone w ramach istniejącego KRN, co zapewnia spójność, kompatybilność i efektywne wykorzystanie środków publicznych, przy możliwości dostosowania systemu do potrzeb onkologii dziecięcej.</w:t>
      </w:r>
    </w:p>
    <w:p w14:paraId="1646102B" w14:textId="77777777" w:rsidR="00650553" w:rsidRPr="00650553" w:rsidRDefault="00650553" w:rsidP="00E73C26">
      <w:pPr>
        <w:spacing w:before="0" w:beforeAutospacing="0" w:after="160" w:afterAutospacing="0"/>
        <w:ind w:left="720"/>
        <w:contextualSpacing/>
        <w:rPr>
          <w:rFonts w:eastAsia="Aptos" w:cs="Times New Roman"/>
          <w:kern w:val="2"/>
          <w14:ligatures w14:val="standardContextual"/>
        </w:rPr>
      </w:pPr>
    </w:p>
    <w:p w14:paraId="18E6F6F9" w14:textId="304ACC5B" w:rsidR="00650553" w:rsidRPr="00650553" w:rsidRDefault="00650553" w:rsidP="00E73C26">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t>Prezes Koła Terenowego nr 19 Polskiego Związku Niewidomych w Sieradzu zwrócił się o wsparcie w zakresie rozszerzenia refundacji systemu FreeStyle Libre dla wszystkich niewidomych pacjentów z cukrzycą stosujących insulinę. Ministerstwo Zdrowia zapewniło już dostęp do systemów CGM dla osób niewidomych i niedowidzących, podkreślając, że są one przełomem w kontroli glikemii, ułatwiają codzienne funkcjonowanie i zmniejszają ryzyko powikłań, np. retinopatii. Refundację wyrobów medycznych reguluje rozporządzenie MZ, które obejmuje 231 grup wyrobów, w tym produkty do monitorowania glikemii. Ministerstwo podkreś</w:t>
      </w:r>
      <w:r w:rsidR="00355F06">
        <w:rPr>
          <w:rFonts w:eastAsia="Aptos" w:cs="Times New Roman"/>
          <w:kern w:val="2"/>
          <w14:ligatures w14:val="standardContextual"/>
        </w:rPr>
        <w:t>liło na</w:t>
      </w:r>
      <w:r w:rsidRPr="00650553">
        <w:rPr>
          <w:rFonts w:eastAsia="Aptos" w:cs="Times New Roman"/>
          <w:kern w:val="2"/>
          <w14:ligatures w14:val="standardContextual"/>
        </w:rPr>
        <w:t xml:space="preserve"> ograniczone środki finansowe NFZ, priorytet sprawiedliwego dostępu do terapii oraz systematyczne zwiększanie dostępności nowoczesnych technologii. Zgłoszone uwagi będą uwzględnione przy kolejnych nowelizacjach rozporządzenia.</w:t>
      </w:r>
    </w:p>
    <w:p w14:paraId="6F9D6E85" w14:textId="77777777" w:rsidR="00650553" w:rsidRPr="00650553" w:rsidRDefault="00650553" w:rsidP="00E73C26">
      <w:pPr>
        <w:spacing w:before="0" w:beforeAutospacing="0" w:after="160" w:afterAutospacing="0"/>
        <w:ind w:left="720"/>
        <w:contextualSpacing/>
        <w:rPr>
          <w:rFonts w:eastAsia="Aptos" w:cs="Times New Roman"/>
          <w:kern w:val="2"/>
          <w14:ligatures w14:val="standardContextual"/>
        </w:rPr>
      </w:pPr>
    </w:p>
    <w:p w14:paraId="05A5C9C6" w14:textId="75520944" w:rsidR="00650553" w:rsidRPr="00650553" w:rsidRDefault="00650553" w:rsidP="00E73C26">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t xml:space="preserve"> Do Rzecznika Praw Pacjenta wpłynęło pismo w imieniu rodziców dzieci z Postępującą Rodzinną Cholestazą Wewnątrzwątrobową (PFIC) w sprawie umożliwienia płynnego przejścia z leku maralixibat na odevixibat (Bylvay) w ramach programu lekowego. Obawy dotyczą przerwy w leczeniu oraz stopniowego zwiększania dawki odevixibatu, co może pogorszyć stan zdrowia dzieci. </w:t>
      </w:r>
      <w:r w:rsidR="00355F06">
        <w:rPr>
          <w:rFonts w:eastAsia="Aptos" w:cs="Times New Roman"/>
          <w:kern w:val="2"/>
          <w14:ligatures w14:val="standardContextual"/>
        </w:rPr>
        <w:t>W piśmie</w:t>
      </w:r>
      <w:r w:rsidRPr="00650553">
        <w:rPr>
          <w:rFonts w:eastAsia="Aptos" w:cs="Times New Roman"/>
          <w:kern w:val="2"/>
          <w14:ligatures w14:val="standardContextual"/>
        </w:rPr>
        <w:t xml:space="preserve"> zw</w:t>
      </w:r>
      <w:r w:rsidR="00355F06">
        <w:rPr>
          <w:rFonts w:eastAsia="Aptos" w:cs="Times New Roman"/>
          <w:kern w:val="2"/>
          <w14:ligatures w14:val="standardContextual"/>
        </w:rPr>
        <w:t>rócono</w:t>
      </w:r>
      <w:r w:rsidRPr="00650553">
        <w:rPr>
          <w:rFonts w:eastAsia="Aptos" w:cs="Times New Roman"/>
          <w:kern w:val="2"/>
          <w14:ligatures w14:val="standardContextual"/>
        </w:rPr>
        <w:t xml:space="preserve"> się o możliwość włączenia tych pacjentów do terapii bez okresu przejściowego.</w:t>
      </w:r>
    </w:p>
    <w:p w14:paraId="443A624F" w14:textId="77777777" w:rsidR="00650553" w:rsidRPr="00650553" w:rsidRDefault="00650553" w:rsidP="00E73C26">
      <w:pPr>
        <w:spacing w:before="0" w:beforeAutospacing="0" w:after="160" w:afterAutospacing="0"/>
        <w:ind w:left="720"/>
        <w:contextualSpacing/>
        <w:rPr>
          <w:rFonts w:eastAsia="Aptos" w:cs="Times New Roman"/>
          <w:kern w:val="2"/>
          <w14:ligatures w14:val="standardContextual"/>
        </w:rPr>
      </w:pPr>
    </w:p>
    <w:p w14:paraId="0EDA3F14" w14:textId="4E806396" w:rsidR="00650553" w:rsidRPr="00650553" w:rsidRDefault="00650553" w:rsidP="00E73C26">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t xml:space="preserve">Zarząd Dolnośląskiego Koła Przyjaciół Dzieci z Fenyloketonurią przekazała do Rzecznika </w:t>
      </w:r>
      <w:r w:rsidR="00286B67">
        <w:rPr>
          <w:rFonts w:eastAsia="Aptos" w:cs="Times New Roman"/>
          <w:kern w:val="2"/>
          <w14:ligatures w14:val="standardContextual"/>
        </w:rPr>
        <w:t>p</w:t>
      </w:r>
      <w:r w:rsidRPr="00650553">
        <w:rPr>
          <w:rFonts w:eastAsia="Aptos" w:cs="Times New Roman"/>
          <w:kern w:val="2"/>
          <w14:ligatures w14:val="standardContextual"/>
        </w:rPr>
        <w:t>etycj</w:t>
      </w:r>
      <w:r w:rsidR="00286B67">
        <w:rPr>
          <w:rFonts w:eastAsia="Aptos" w:cs="Times New Roman"/>
          <w:kern w:val="2"/>
          <w14:ligatures w14:val="standardContextual"/>
        </w:rPr>
        <w:t>ę</w:t>
      </w:r>
      <w:r w:rsidRPr="00650553">
        <w:rPr>
          <w:rFonts w:eastAsia="Aptos" w:cs="Times New Roman"/>
          <w:kern w:val="2"/>
          <w14:ligatures w14:val="standardContextual"/>
        </w:rPr>
        <w:t xml:space="preserve"> skierowaną do Łukasza Krasonia Pełnomocnika Rządu ds. Osób Niepełnosprawnych, Sekretarza Stanu Ministerstwo Rodziny, Pracy i Polityki Społecznej. W petycji wyrażają stanowczy sprzeciw przeciwko wykluczeniu wrodzonej choroby metabolicznej jaką jest Fenyloketonuria (PKU) z wytycznych zawartych piśmie BON-IV.4263.61.2025.SJ, do Przewodniczących Powiatowych i Wojewódzkich Zespołów do</w:t>
      </w:r>
      <w:r w:rsidR="00DD3DDE">
        <w:rPr>
          <w:rFonts w:eastAsia="Aptos" w:cs="Times New Roman"/>
          <w:kern w:val="2"/>
          <w14:ligatures w14:val="standardContextual"/>
        </w:rPr>
        <w:t> </w:t>
      </w:r>
      <w:r w:rsidRPr="00650553">
        <w:rPr>
          <w:rFonts w:eastAsia="Aptos" w:cs="Times New Roman"/>
          <w:kern w:val="2"/>
          <w14:ligatures w14:val="standardContextual"/>
        </w:rPr>
        <w:t>Spraw Orzekania o Niepełnosprawności dotyczącego: „kwalifikowania do</w:t>
      </w:r>
      <w:r w:rsidR="00DD3DDE">
        <w:rPr>
          <w:rFonts w:eastAsia="Aptos" w:cs="Times New Roman"/>
          <w:kern w:val="2"/>
          <w14:ligatures w14:val="standardContextual"/>
        </w:rPr>
        <w:t> </w:t>
      </w:r>
      <w:r w:rsidRPr="00650553">
        <w:rPr>
          <w:rFonts w:eastAsia="Aptos" w:cs="Times New Roman"/>
          <w:kern w:val="2"/>
          <w14:ligatures w14:val="standardContextual"/>
        </w:rPr>
        <w:t>niepełnosprawności osób cierpiących na rzadkie schorzenia genetyczne charakteryzujące się jednorodnym przebiegiem i nie rokujące zgodnie z aktualną wiedzą medyczną poprawy klinicznej ani funkcjonalnej”.</w:t>
      </w:r>
    </w:p>
    <w:p w14:paraId="65B29597" w14:textId="77777777" w:rsidR="00650553" w:rsidRPr="00650553" w:rsidRDefault="00650553" w:rsidP="00E73C26">
      <w:pPr>
        <w:spacing w:before="0" w:beforeAutospacing="0" w:after="160" w:afterAutospacing="0"/>
        <w:rPr>
          <w:rFonts w:eastAsia="Aptos" w:cs="Times New Roman"/>
          <w:kern w:val="2"/>
          <w14:ligatures w14:val="standardContextual"/>
        </w:rPr>
      </w:pPr>
    </w:p>
    <w:p w14:paraId="0F21ABF5" w14:textId="7C3FE386" w:rsidR="00650553" w:rsidRPr="00650553" w:rsidRDefault="00650553" w:rsidP="00E73C26">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t>Prośby Polskiego Stowarzyszenia Diabetyków o wstawienie się u Ministra Zdrowia w</w:t>
      </w:r>
      <w:r w:rsidR="00D460E9">
        <w:rPr>
          <w:rFonts w:eastAsia="Aptos" w:cs="Times New Roman"/>
          <w:kern w:val="2"/>
          <w14:ligatures w14:val="standardContextual"/>
        </w:rPr>
        <w:t> </w:t>
      </w:r>
      <w:r w:rsidRPr="00650553">
        <w:rPr>
          <w:rFonts w:eastAsia="Aptos" w:cs="Times New Roman"/>
          <w:kern w:val="2"/>
          <w14:ligatures w14:val="standardContextual"/>
        </w:rPr>
        <w:t xml:space="preserve">sprawie umieszczenia wysokodawkowej szczepionki przeciw grypie (HD-IIV) na liście bezpłatnych leków dla seniorów (lista "S"). </w:t>
      </w:r>
      <w:r w:rsidR="00BE603D">
        <w:rPr>
          <w:rFonts w:eastAsia="Aptos" w:cs="Times New Roman"/>
          <w:kern w:val="2"/>
          <w14:ligatures w14:val="standardContextual"/>
        </w:rPr>
        <w:t>W</w:t>
      </w:r>
      <w:r w:rsidRPr="00650553">
        <w:rPr>
          <w:rFonts w:eastAsia="Aptos" w:cs="Times New Roman"/>
          <w:kern w:val="2"/>
          <w14:ligatures w14:val="standardContextual"/>
        </w:rPr>
        <w:t xml:space="preserve"> związku z otrzymanym pismem Polskiego Stowarzyszenia Diabetyków dotyczącym kwestii refundacji wysokodawkowej szczepionki przeciw grypie (HD-IIV) bezpłatnie dla seniorów (lista</w:t>
      </w:r>
      <w:r w:rsidR="007B3275">
        <w:rPr>
          <w:rFonts w:eastAsia="Aptos" w:cs="Times New Roman"/>
          <w:kern w:val="2"/>
          <w14:ligatures w14:val="standardContextual"/>
        </w:rPr>
        <w:t xml:space="preserve"> </w:t>
      </w:r>
      <w:r w:rsidRPr="00650553">
        <w:rPr>
          <w:rFonts w:eastAsia="Aptos" w:cs="Times New Roman"/>
          <w:kern w:val="2"/>
          <w14:ligatures w14:val="standardContextual"/>
        </w:rPr>
        <w:t>"S")</w:t>
      </w:r>
      <w:r w:rsidR="006C52A1">
        <w:rPr>
          <w:rFonts w:eastAsia="Aptos" w:cs="Times New Roman"/>
          <w:kern w:val="2"/>
          <w14:ligatures w14:val="standardContextual"/>
        </w:rPr>
        <w:t xml:space="preserve">. </w:t>
      </w:r>
      <w:r w:rsidRPr="00650553">
        <w:rPr>
          <w:rFonts w:eastAsia="Aptos" w:cs="Times New Roman"/>
          <w:kern w:val="2"/>
          <w14:ligatures w14:val="standardContextual"/>
        </w:rPr>
        <w:t>W</w:t>
      </w:r>
      <w:r w:rsidR="007B3275">
        <w:rPr>
          <w:rFonts w:eastAsia="Aptos" w:cs="Times New Roman"/>
          <w:kern w:val="2"/>
          <w14:ligatures w14:val="standardContextual"/>
        </w:rPr>
        <w:t xml:space="preserve"> </w:t>
      </w:r>
      <w:r w:rsidRPr="00650553">
        <w:rPr>
          <w:rFonts w:eastAsia="Aptos" w:cs="Times New Roman"/>
          <w:kern w:val="2"/>
          <w14:ligatures w14:val="standardContextual"/>
        </w:rPr>
        <w:t>piśmie zawarto postulat objęcia całkowitą refundacją szczepionki o szerokim spektrum działania, co – w</w:t>
      </w:r>
      <w:r w:rsidR="00D460E9">
        <w:rPr>
          <w:rFonts w:eastAsia="Aptos" w:cs="Times New Roman"/>
          <w:kern w:val="2"/>
          <w14:ligatures w14:val="standardContextual"/>
        </w:rPr>
        <w:t> </w:t>
      </w:r>
      <w:r w:rsidRPr="00650553">
        <w:rPr>
          <w:rFonts w:eastAsia="Aptos" w:cs="Times New Roman"/>
          <w:kern w:val="2"/>
          <w14:ligatures w14:val="standardContextual"/>
        </w:rPr>
        <w:t>ocenie Stowarzyszenia – wpłynęłoby na poprawę ochrony zdrowia osób starszych, w</w:t>
      </w:r>
      <w:r w:rsidR="00D460E9">
        <w:rPr>
          <w:rFonts w:eastAsia="Aptos" w:cs="Times New Roman"/>
          <w:kern w:val="2"/>
          <w14:ligatures w14:val="standardContextual"/>
        </w:rPr>
        <w:t> </w:t>
      </w:r>
      <w:r w:rsidRPr="00650553">
        <w:rPr>
          <w:rFonts w:eastAsia="Aptos" w:cs="Times New Roman"/>
          <w:kern w:val="2"/>
          <w14:ligatures w14:val="standardContextual"/>
        </w:rPr>
        <w:t xml:space="preserve">tym szczególnie pacjentów z cukrzycą, będących w grupie podwyższonego </w:t>
      </w:r>
      <w:r w:rsidRPr="00650553">
        <w:rPr>
          <w:rFonts w:eastAsia="Aptos" w:cs="Times New Roman"/>
          <w:kern w:val="2"/>
          <w14:ligatures w14:val="standardContextual"/>
        </w:rPr>
        <w:lastRenderedPageBreak/>
        <w:t xml:space="preserve">ryzyka powikłań pogrypowych. Rzecznik Praw Pacjenta </w:t>
      </w:r>
      <w:r w:rsidR="00355F06">
        <w:rPr>
          <w:rFonts w:eastAsia="Aptos" w:cs="Times New Roman"/>
          <w:kern w:val="2"/>
          <w14:ligatures w14:val="standardContextual"/>
        </w:rPr>
        <w:t>zwrócił się</w:t>
      </w:r>
      <w:r w:rsidRPr="00650553">
        <w:rPr>
          <w:rFonts w:eastAsia="Aptos" w:cs="Times New Roman"/>
          <w:kern w:val="2"/>
          <w14:ligatures w14:val="standardContextual"/>
        </w:rPr>
        <w:t xml:space="preserve"> do Ministerstwa Zdrowia </w:t>
      </w:r>
      <w:r w:rsidR="00355F06">
        <w:rPr>
          <w:rFonts w:eastAsia="Aptos" w:cs="Times New Roman"/>
          <w:kern w:val="2"/>
          <w14:ligatures w14:val="standardContextual"/>
        </w:rPr>
        <w:t xml:space="preserve">o </w:t>
      </w:r>
      <w:r w:rsidRPr="00650553">
        <w:rPr>
          <w:rFonts w:eastAsia="Aptos" w:cs="Times New Roman"/>
          <w:kern w:val="2"/>
          <w14:ligatures w14:val="standardContextual"/>
        </w:rPr>
        <w:t>rozpatrzeni</w:t>
      </w:r>
      <w:r w:rsidR="00355F06">
        <w:rPr>
          <w:rFonts w:eastAsia="Aptos" w:cs="Times New Roman"/>
          <w:kern w:val="2"/>
          <w14:ligatures w14:val="standardContextual"/>
        </w:rPr>
        <w:t xml:space="preserve">e sprawy. </w:t>
      </w:r>
    </w:p>
    <w:p w14:paraId="24A7F7E8" w14:textId="77777777" w:rsidR="00650553" w:rsidRPr="00650553" w:rsidRDefault="00650553" w:rsidP="00E73C26">
      <w:pPr>
        <w:spacing w:before="0" w:beforeAutospacing="0" w:after="160" w:afterAutospacing="0"/>
        <w:ind w:left="720"/>
        <w:contextualSpacing/>
        <w:rPr>
          <w:rFonts w:eastAsia="Aptos" w:cs="Times New Roman"/>
          <w:kern w:val="2"/>
          <w14:ligatures w14:val="standardContextual"/>
        </w:rPr>
      </w:pPr>
    </w:p>
    <w:p w14:paraId="5ADE5213" w14:textId="020AD109" w:rsidR="00650553" w:rsidRPr="00650553" w:rsidRDefault="00650553" w:rsidP="00E73C26">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Times New Roman" w:cs="Times New Roman"/>
          <w:lang w:eastAsia="pl-PL"/>
        </w:rPr>
        <w:t>Fundacja SPINA zwróciła się do Rzecznika Praw Pacjenta w sprawie zapewnienia małoletnim pacjentom dostępu do cewników hydrofilowych przystosowanych dla</w:t>
      </w:r>
      <w:r w:rsidR="0014350C">
        <w:rPr>
          <w:rFonts w:eastAsia="Times New Roman" w:cs="Times New Roman"/>
          <w:lang w:eastAsia="pl-PL"/>
        </w:rPr>
        <w:t> </w:t>
      </w:r>
      <w:r w:rsidRPr="00650553">
        <w:rPr>
          <w:rFonts w:eastAsia="Times New Roman" w:cs="Times New Roman"/>
          <w:lang w:eastAsia="pl-PL"/>
        </w:rPr>
        <w:t>dzieci, podkreślając, że brak odpowiednich wyrobów medycznych utrudnia prawidłową i bezpieczną realizację zabiegów u najmłodszych pacjentów. W piśmie wskazano, że</w:t>
      </w:r>
      <w:r w:rsidR="0014350C">
        <w:rPr>
          <w:rFonts w:eastAsia="Times New Roman" w:cs="Times New Roman"/>
          <w:lang w:eastAsia="pl-PL"/>
        </w:rPr>
        <w:t> </w:t>
      </w:r>
      <w:r w:rsidRPr="00650553">
        <w:rPr>
          <w:rFonts w:eastAsia="Times New Roman" w:cs="Times New Roman"/>
          <w:lang w:eastAsia="pl-PL"/>
        </w:rPr>
        <w:t>ograniczony dostęp do tych specjalistycznych cewników może prowadzić do powikłań, dyskomfortu oraz ograniczenia możliwości samodzielnego funkcjonowania dziecka, co</w:t>
      </w:r>
      <w:r w:rsidR="00D460E9">
        <w:rPr>
          <w:rFonts w:eastAsia="Times New Roman" w:cs="Times New Roman"/>
          <w:lang w:eastAsia="pl-PL"/>
        </w:rPr>
        <w:t> </w:t>
      </w:r>
      <w:r w:rsidRPr="00650553">
        <w:rPr>
          <w:rFonts w:eastAsia="Times New Roman" w:cs="Times New Roman"/>
          <w:lang w:eastAsia="pl-PL"/>
        </w:rPr>
        <w:t>negatywnie wpływa na jakość życia zarówno pacjentów, jak i ich rodzin. Rzecznik Praw Pacjenta wystąpił w tej sprawie do Narodowego Funduszu Zdrowia, prosząc o</w:t>
      </w:r>
      <w:r w:rsidR="00D460E9">
        <w:rPr>
          <w:rFonts w:eastAsia="Times New Roman" w:cs="Times New Roman"/>
          <w:lang w:eastAsia="pl-PL"/>
        </w:rPr>
        <w:t> </w:t>
      </w:r>
      <w:r w:rsidRPr="00650553">
        <w:rPr>
          <w:rFonts w:eastAsia="Times New Roman" w:cs="Times New Roman"/>
          <w:lang w:eastAsia="pl-PL"/>
        </w:rPr>
        <w:t>zapewnienie odpowiedniego zaopatrzenia w wyroby medyczne dla</w:t>
      </w:r>
      <w:r w:rsidR="0014350C">
        <w:rPr>
          <w:rFonts w:eastAsia="Times New Roman" w:cs="Times New Roman"/>
          <w:lang w:eastAsia="pl-PL"/>
        </w:rPr>
        <w:t> </w:t>
      </w:r>
      <w:r w:rsidRPr="00650553">
        <w:rPr>
          <w:rFonts w:eastAsia="Times New Roman" w:cs="Times New Roman"/>
          <w:lang w:eastAsia="pl-PL"/>
        </w:rPr>
        <w:t>dzieci, w tym cewników hydrofilowych takich jak Uro Conti, które są przystosowane do</w:t>
      </w:r>
      <w:r w:rsidR="0014350C">
        <w:rPr>
          <w:rFonts w:eastAsia="Times New Roman" w:cs="Times New Roman"/>
          <w:lang w:eastAsia="pl-PL"/>
        </w:rPr>
        <w:t> </w:t>
      </w:r>
      <w:r w:rsidRPr="00650553">
        <w:rPr>
          <w:rFonts w:eastAsia="Times New Roman" w:cs="Times New Roman"/>
          <w:lang w:eastAsia="pl-PL"/>
        </w:rPr>
        <w:t>potrzeb najmłodszych pacjentów. Podkreślono, że zgodnie z obowiązującym prawem pacjenci mają prawo do świadczeń zdrowotnych oraz do korzystania z</w:t>
      </w:r>
      <w:r w:rsidR="0014350C">
        <w:rPr>
          <w:rFonts w:eastAsia="Times New Roman" w:cs="Times New Roman"/>
          <w:lang w:eastAsia="pl-PL"/>
        </w:rPr>
        <w:t> </w:t>
      </w:r>
      <w:r w:rsidRPr="00650553">
        <w:rPr>
          <w:rFonts w:eastAsia="Times New Roman" w:cs="Times New Roman"/>
          <w:lang w:eastAsia="pl-PL"/>
        </w:rPr>
        <w:t>wyrobów medycznych odpowiednich dla ich wieku i stanu klinicznego. Wskazano, że</w:t>
      </w:r>
      <w:r w:rsidR="0014350C">
        <w:rPr>
          <w:rFonts w:eastAsia="Times New Roman" w:cs="Times New Roman"/>
          <w:lang w:eastAsia="pl-PL"/>
        </w:rPr>
        <w:t> </w:t>
      </w:r>
      <w:r w:rsidRPr="00650553">
        <w:rPr>
          <w:rFonts w:eastAsia="Times New Roman" w:cs="Times New Roman"/>
          <w:lang w:eastAsia="pl-PL"/>
        </w:rPr>
        <w:t>celem działań jest zapewnienie równego i bezpiecznego dostępu do skutecznej terapii, zgodnie z</w:t>
      </w:r>
      <w:r w:rsidR="00D460E9">
        <w:rPr>
          <w:rFonts w:eastAsia="Times New Roman" w:cs="Times New Roman"/>
          <w:lang w:eastAsia="pl-PL"/>
        </w:rPr>
        <w:t> </w:t>
      </w:r>
      <w:r w:rsidRPr="00650553">
        <w:rPr>
          <w:rFonts w:eastAsia="Times New Roman" w:cs="Times New Roman"/>
          <w:lang w:eastAsia="pl-PL"/>
        </w:rPr>
        <w:t>najlepszymi standardami medycznymi i przepisami prawa. W piśmie zaznaczono także znaczenie monitorowania dostępności i jakości wyrobów medycznych dla dzieci, aby zapobiegać ograniczeniom w dostępie do niezbędnych produktów i</w:t>
      </w:r>
      <w:r w:rsidR="0014350C">
        <w:rPr>
          <w:rFonts w:eastAsia="Times New Roman" w:cs="Times New Roman"/>
          <w:lang w:eastAsia="pl-PL"/>
        </w:rPr>
        <w:t> </w:t>
      </w:r>
      <w:r w:rsidRPr="00650553">
        <w:rPr>
          <w:rFonts w:eastAsia="Times New Roman" w:cs="Times New Roman"/>
          <w:lang w:eastAsia="pl-PL"/>
        </w:rPr>
        <w:t>wspierać rodziców oraz opiekunów w realizacji codziennej opieki nad dziećmi z</w:t>
      </w:r>
      <w:r w:rsidR="0014350C">
        <w:rPr>
          <w:rFonts w:eastAsia="Times New Roman" w:cs="Times New Roman"/>
          <w:lang w:eastAsia="pl-PL"/>
        </w:rPr>
        <w:t> </w:t>
      </w:r>
      <w:r w:rsidRPr="00650553">
        <w:rPr>
          <w:rFonts w:eastAsia="Times New Roman" w:cs="Times New Roman"/>
          <w:lang w:eastAsia="pl-PL"/>
        </w:rPr>
        <w:t>problemami urologicznymi.</w:t>
      </w:r>
    </w:p>
    <w:p w14:paraId="1DFF9818" w14:textId="77777777" w:rsidR="00650553" w:rsidRPr="00650553" w:rsidRDefault="00650553" w:rsidP="00E73C26">
      <w:pPr>
        <w:spacing w:before="0" w:beforeAutospacing="0" w:after="160" w:afterAutospacing="0"/>
        <w:ind w:left="720"/>
        <w:contextualSpacing/>
        <w:rPr>
          <w:rFonts w:eastAsia="Aptos" w:cs="Times New Roman"/>
          <w:kern w:val="2"/>
          <w14:ligatures w14:val="standardContextual"/>
        </w:rPr>
      </w:pPr>
    </w:p>
    <w:p w14:paraId="717A877D" w14:textId="2D6184FB" w:rsidR="00650553" w:rsidRPr="00650553" w:rsidRDefault="00650553" w:rsidP="00E73C26">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t>Pacjenci z tętniczym nadciśnieniem płucnym apelowali o pilne wprowadzenie leku Sotatercept (Winrevair) na listę refundacyjną. Choroba jest rzadka, postępująca i zagraża życiu, a obecne terapie nie ułatwiają kontroli objawów u wielu pacjentów, w</w:t>
      </w:r>
      <w:r w:rsidR="00D460E9">
        <w:rPr>
          <w:rFonts w:eastAsia="Aptos" w:cs="Times New Roman"/>
          <w:kern w:val="2"/>
          <w14:ligatures w14:val="standardContextual"/>
        </w:rPr>
        <w:t> </w:t>
      </w:r>
      <w:r w:rsidRPr="00650553">
        <w:rPr>
          <w:rFonts w:eastAsia="Aptos" w:cs="Times New Roman"/>
          <w:kern w:val="2"/>
          <w14:ligatures w14:val="standardContextual"/>
        </w:rPr>
        <w:t>tym młodych i aktywnych zawodowo. Sotatercept, zatwierdzony przez EMA i</w:t>
      </w:r>
      <w:r w:rsidR="00D460E9">
        <w:rPr>
          <w:rFonts w:eastAsia="Aptos" w:cs="Times New Roman"/>
          <w:kern w:val="2"/>
          <w14:ligatures w14:val="standardContextual"/>
        </w:rPr>
        <w:t> </w:t>
      </w:r>
      <w:r w:rsidRPr="00650553">
        <w:rPr>
          <w:rFonts w:eastAsia="Aptos" w:cs="Times New Roman"/>
          <w:kern w:val="2"/>
          <w14:ligatures w14:val="standardContextual"/>
        </w:rPr>
        <w:t>dostępny w innych krajach UE, ma udokumentowaną skuteczność kliniczną. Rada Przejrzystości wydała pozytywną rekomendację</w:t>
      </w:r>
      <w:r w:rsidR="00355F06">
        <w:rPr>
          <w:rFonts w:eastAsia="Aptos" w:cs="Times New Roman"/>
          <w:kern w:val="2"/>
          <w14:ligatures w14:val="standardContextual"/>
        </w:rPr>
        <w:t xml:space="preserve">. </w:t>
      </w:r>
      <w:r w:rsidRPr="00650553">
        <w:rPr>
          <w:rFonts w:eastAsia="Aptos" w:cs="Times New Roman"/>
          <w:kern w:val="2"/>
          <w14:ligatures w14:val="standardContextual"/>
        </w:rPr>
        <w:t>Lek stosowany będzie jako terapia dodana, w połączeniu z istniejącymi terapiami, ze względu na charakter choroby. Program lekowy obejmuje także 8 innych substancji, stosowanych samodzielnie lub</w:t>
      </w:r>
      <w:r w:rsidR="0014350C">
        <w:rPr>
          <w:rFonts w:eastAsia="Aptos" w:cs="Times New Roman"/>
          <w:kern w:val="2"/>
          <w14:ligatures w14:val="standardContextual"/>
        </w:rPr>
        <w:t> </w:t>
      </w:r>
      <w:r w:rsidRPr="00650553">
        <w:rPr>
          <w:rFonts w:eastAsia="Aptos" w:cs="Times New Roman"/>
          <w:kern w:val="2"/>
          <w14:ligatures w14:val="standardContextual"/>
        </w:rPr>
        <w:t>w</w:t>
      </w:r>
      <w:r w:rsidR="001672E3">
        <w:rPr>
          <w:rFonts w:eastAsia="Aptos" w:cs="Times New Roman"/>
          <w:kern w:val="2"/>
          <w14:ligatures w14:val="standardContextual"/>
        </w:rPr>
        <w:t> </w:t>
      </w:r>
      <w:r w:rsidRPr="00650553">
        <w:rPr>
          <w:rFonts w:eastAsia="Aptos" w:cs="Times New Roman"/>
          <w:kern w:val="2"/>
          <w14:ligatures w14:val="standardContextual"/>
        </w:rPr>
        <w:t>skojarzeniu, a w 2024 r. leczonych było ok. 1 500 pacjentów przy wydatkach ponad 188 mln zł.</w:t>
      </w:r>
    </w:p>
    <w:p w14:paraId="04ACBE26" w14:textId="77777777" w:rsidR="00650553" w:rsidRPr="00650553" w:rsidRDefault="00650553" w:rsidP="00E73C26">
      <w:pPr>
        <w:spacing w:before="0" w:beforeAutospacing="0" w:after="160" w:afterAutospacing="0"/>
        <w:ind w:left="720"/>
        <w:contextualSpacing/>
        <w:rPr>
          <w:rFonts w:eastAsia="Aptos" w:cs="Times New Roman"/>
          <w:kern w:val="2"/>
          <w14:ligatures w14:val="standardContextual"/>
        </w:rPr>
      </w:pPr>
    </w:p>
    <w:p w14:paraId="72077578" w14:textId="53A1364A" w:rsidR="00650553" w:rsidRPr="00650553" w:rsidRDefault="00650553" w:rsidP="00E73C26">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Aptos" w:cs="Times New Roman"/>
          <w:kern w:val="2"/>
          <w14:ligatures w14:val="standardContextual"/>
        </w:rPr>
        <w:t xml:space="preserve">Fundacja Zdrowie i Edukacja Ad Meritum </w:t>
      </w:r>
      <w:r w:rsidR="005F6311">
        <w:rPr>
          <w:rFonts w:eastAsia="Aptos" w:cs="Times New Roman"/>
          <w:kern w:val="2"/>
          <w14:ligatures w14:val="standardContextual"/>
        </w:rPr>
        <w:t>z</w:t>
      </w:r>
      <w:r w:rsidR="005F6311" w:rsidRPr="00650553">
        <w:rPr>
          <w:rFonts w:eastAsia="Aptos" w:cs="Times New Roman"/>
          <w:kern w:val="2"/>
          <w14:ligatures w14:val="standardContextual"/>
        </w:rPr>
        <w:t>aape</w:t>
      </w:r>
      <w:r w:rsidR="005F6311">
        <w:rPr>
          <w:rFonts w:eastAsia="Aptos" w:cs="Times New Roman"/>
          <w:kern w:val="2"/>
          <w14:ligatures w14:val="standardContextual"/>
        </w:rPr>
        <w:t>lowała</w:t>
      </w:r>
      <w:r w:rsidRPr="00650553">
        <w:rPr>
          <w:rFonts w:eastAsia="Aptos" w:cs="Times New Roman"/>
          <w:kern w:val="2"/>
          <w14:ligatures w14:val="standardContextual"/>
        </w:rPr>
        <w:t xml:space="preserve"> o zapewnienie ciągłego dostępu do</w:t>
      </w:r>
      <w:r w:rsidR="001672E3">
        <w:rPr>
          <w:rFonts w:eastAsia="Aptos" w:cs="Times New Roman"/>
          <w:kern w:val="2"/>
          <w14:ligatures w14:val="standardContextual"/>
        </w:rPr>
        <w:t> </w:t>
      </w:r>
      <w:r w:rsidRPr="00650553">
        <w:rPr>
          <w:rFonts w:eastAsia="Aptos" w:cs="Times New Roman"/>
          <w:kern w:val="2"/>
          <w14:ligatures w14:val="standardContextual"/>
        </w:rPr>
        <w:t>leczenia otyłości w ramach programu KOS-BAR. Obecnie pacjenci mają jedynie możliwość operacji bariatrycznej, często opóźnianej, i brak dostępu do</w:t>
      </w:r>
      <w:r w:rsidR="001672E3">
        <w:rPr>
          <w:rFonts w:eastAsia="Aptos" w:cs="Times New Roman"/>
          <w:kern w:val="2"/>
          <w14:ligatures w14:val="standardContextual"/>
        </w:rPr>
        <w:t> </w:t>
      </w:r>
      <w:r w:rsidRPr="00650553">
        <w:rPr>
          <w:rFonts w:eastAsia="Aptos" w:cs="Times New Roman"/>
          <w:kern w:val="2"/>
          <w14:ligatures w14:val="standardContextual"/>
        </w:rPr>
        <w:t>interdyscyplinarnej opieki. Program pilotażowy KOS-BAR, mimo udowodnionej skuteczności, nie został włączony do świadczeń gwarantowanych od marca 2025 r., co</w:t>
      </w:r>
      <w:r w:rsidR="001672E3">
        <w:rPr>
          <w:rFonts w:eastAsia="Aptos" w:cs="Times New Roman"/>
          <w:kern w:val="2"/>
          <w14:ligatures w14:val="standardContextual"/>
        </w:rPr>
        <w:t> </w:t>
      </w:r>
      <w:r w:rsidRPr="00650553">
        <w:rPr>
          <w:rFonts w:eastAsia="Aptos" w:cs="Times New Roman"/>
          <w:kern w:val="2"/>
          <w14:ligatures w14:val="standardContextual"/>
        </w:rPr>
        <w:t>naraża pacjentów na pogorszenie stanu zdrowia i powikłania. Fundacja wzywa do</w:t>
      </w:r>
      <w:r w:rsidR="001672E3">
        <w:rPr>
          <w:rFonts w:eastAsia="Aptos" w:cs="Times New Roman"/>
          <w:kern w:val="2"/>
          <w14:ligatures w14:val="standardContextual"/>
        </w:rPr>
        <w:t> </w:t>
      </w:r>
      <w:r w:rsidRPr="00650553">
        <w:rPr>
          <w:rFonts w:eastAsia="Aptos" w:cs="Times New Roman"/>
          <w:kern w:val="2"/>
          <w14:ligatures w14:val="standardContextual"/>
        </w:rPr>
        <w:t>pilnej kontynuacji programu i jego włączenia do koszyka świadczeń. Ministerstwo Zdrowia informuje, że planowane jest wprowadzenie świadczenia kompleksowej opieki nad pacjentami z otyłością olbrzymią do wykazu świadczeń gwarantowanych, w oparciu o doświadczenia z pilotażu KOS-BAR. Projekt rozporządzenia przygotowuje AOTMiT.</w:t>
      </w:r>
    </w:p>
    <w:p w14:paraId="2332693E" w14:textId="77777777" w:rsidR="00650553" w:rsidRPr="00650553" w:rsidRDefault="00650553" w:rsidP="00E73C26">
      <w:pPr>
        <w:spacing w:before="0" w:beforeAutospacing="0" w:after="160" w:afterAutospacing="0"/>
        <w:ind w:left="720"/>
        <w:contextualSpacing/>
        <w:rPr>
          <w:rFonts w:eastAsia="Aptos" w:cs="Times New Roman"/>
          <w:kern w:val="2"/>
          <w14:ligatures w14:val="standardContextual"/>
        </w:rPr>
      </w:pPr>
    </w:p>
    <w:p w14:paraId="5FFC31AF" w14:textId="085D6EC1" w:rsidR="00650553" w:rsidRPr="00650553" w:rsidRDefault="00650553" w:rsidP="00E73C26">
      <w:pPr>
        <w:numPr>
          <w:ilvl w:val="0"/>
          <w:numId w:val="25"/>
        </w:numPr>
        <w:spacing w:before="0" w:beforeAutospacing="0" w:after="160" w:afterAutospacing="0"/>
        <w:contextualSpacing/>
        <w:rPr>
          <w:rFonts w:eastAsia="Aptos" w:cs="Times New Roman"/>
          <w:kern w:val="2"/>
          <w14:ligatures w14:val="standardContextual"/>
        </w:rPr>
      </w:pPr>
      <w:r w:rsidRPr="00650553">
        <w:rPr>
          <w:rFonts w:eastAsia="Times New Roman" w:cs="Times New Roman"/>
          <w:lang w:eastAsia="pl-PL"/>
        </w:rPr>
        <w:t xml:space="preserve">Organizacje pacjentów z miastenią (FACE to FACE, „Gioconda”, Polskie Towarzystwo Chorób Nerwowo-Mięśniowych, „Kameleon”) popierają Plan dla Chorób Rzadkich 2024–2026 i apelują o jego szybkie wdrożenie. Miastenia to rzadka, przewlekła choroba </w:t>
      </w:r>
      <w:r w:rsidRPr="00650553">
        <w:rPr>
          <w:rFonts w:eastAsia="Times New Roman" w:cs="Times New Roman"/>
          <w:lang w:eastAsia="pl-PL"/>
        </w:rPr>
        <w:lastRenderedPageBreak/>
        <w:t xml:space="preserve">dotykająca ok. 10 tys. osób w </w:t>
      </w:r>
      <w:r w:rsidR="00355F06">
        <w:rPr>
          <w:rFonts w:eastAsia="Times New Roman" w:cs="Times New Roman"/>
          <w:lang w:eastAsia="pl-PL"/>
        </w:rPr>
        <w:t>RP.</w:t>
      </w:r>
      <w:r w:rsidRPr="00650553">
        <w:rPr>
          <w:rFonts w:eastAsia="Times New Roman" w:cs="Times New Roman"/>
          <w:lang w:eastAsia="pl-PL"/>
        </w:rPr>
        <w:t xml:space="preserve"> </w:t>
      </w:r>
      <w:r w:rsidR="00355F06">
        <w:rPr>
          <w:rFonts w:eastAsia="Times New Roman" w:cs="Times New Roman"/>
          <w:lang w:eastAsia="pl-PL"/>
        </w:rPr>
        <w:t>O</w:t>
      </w:r>
      <w:r w:rsidRPr="00650553">
        <w:rPr>
          <w:rFonts w:eastAsia="Times New Roman" w:cs="Times New Roman"/>
          <w:lang w:eastAsia="pl-PL"/>
        </w:rPr>
        <w:t>późniona diagnostyka i ograniczony dostęp do terapii obniżają jakość życia i generują koszty społeczne, podczas gdy skuteczne leczenie pozwala ograniczyć hospitalizacje i</w:t>
      </w:r>
      <w:r w:rsidR="001672E3">
        <w:rPr>
          <w:rFonts w:eastAsia="Times New Roman" w:cs="Times New Roman"/>
          <w:lang w:eastAsia="pl-PL"/>
        </w:rPr>
        <w:t> </w:t>
      </w:r>
      <w:r w:rsidRPr="00650553">
        <w:rPr>
          <w:rFonts w:eastAsia="Times New Roman" w:cs="Times New Roman"/>
          <w:lang w:eastAsia="pl-PL"/>
        </w:rPr>
        <w:t>przywrócić aktywność zawodową. Postulaty pacjentów obejmują: pilne uruchomienie Ośrodków Eksperckich Chorób Rzadkich, systematyczne szkolenia personelu i</w:t>
      </w:r>
      <w:r w:rsidR="001672E3">
        <w:rPr>
          <w:rFonts w:eastAsia="Times New Roman" w:cs="Times New Roman"/>
          <w:lang w:eastAsia="pl-PL"/>
        </w:rPr>
        <w:t> </w:t>
      </w:r>
      <w:r w:rsidRPr="00650553">
        <w:rPr>
          <w:rFonts w:eastAsia="Times New Roman" w:cs="Times New Roman"/>
          <w:lang w:eastAsia="pl-PL"/>
        </w:rPr>
        <w:t>współpracę POZ, AOS i szpitali, w tym e-konsylia; zapewnienie szybkiego dostępu do</w:t>
      </w:r>
      <w:r w:rsidR="008616D9">
        <w:rPr>
          <w:rFonts w:eastAsia="Times New Roman" w:cs="Times New Roman"/>
          <w:lang w:eastAsia="pl-PL"/>
        </w:rPr>
        <w:t> </w:t>
      </w:r>
      <w:r w:rsidRPr="00650553">
        <w:rPr>
          <w:rFonts w:eastAsia="Times New Roman" w:cs="Times New Roman"/>
          <w:lang w:eastAsia="pl-PL"/>
        </w:rPr>
        <w:t>badań diagnostycznych i spójnej ścieżki leczenia; poprawę dostępu do</w:t>
      </w:r>
      <w:r w:rsidR="008616D9">
        <w:rPr>
          <w:rFonts w:eastAsia="Times New Roman" w:cs="Times New Roman"/>
          <w:lang w:eastAsia="pl-PL"/>
        </w:rPr>
        <w:t> </w:t>
      </w:r>
      <w:r w:rsidRPr="00650553">
        <w:rPr>
          <w:rFonts w:eastAsia="Times New Roman" w:cs="Times New Roman"/>
          <w:lang w:eastAsia="pl-PL"/>
        </w:rPr>
        <w:t xml:space="preserve">nowoczesnych terapii w programie B.157; objęcie miastenii Polskim Rejestrem Chorób Rzadkich, wprowadzenie Karty Pacjenta z Chorobą Rzadką oraz rozwój wiarygodnych źródeł informacji na Platformie „Choroby Rzadkie”. Rzecznik </w:t>
      </w:r>
      <w:r w:rsidR="00355F06">
        <w:rPr>
          <w:rFonts w:eastAsia="Times New Roman" w:cs="Times New Roman"/>
          <w:lang w:eastAsia="pl-PL"/>
        </w:rPr>
        <w:t xml:space="preserve">zwrócił się </w:t>
      </w:r>
      <w:r w:rsidRPr="00650553">
        <w:rPr>
          <w:rFonts w:eastAsia="Times New Roman" w:cs="Times New Roman"/>
          <w:lang w:eastAsia="pl-PL"/>
        </w:rPr>
        <w:t>MZ z prośbą o uwzględnienie postulatów w ramach wdrażania Planu dla Chorób Rzadkich 2024–2026.</w:t>
      </w:r>
    </w:p>
    <w:p w14:paraId="40CBD4A1" w14:textId="7B548790" w:rsidR="00581FC6" w:rsidRPr="00F43C6D" w:rsidRDefault="004D31DB" w:rsidP="004D31DB">
      <w:pPr>
        <w:pStyle w:val="Nagwek2"/>
      </w:pPr>
      <w:bookmarkStart w:id="298" w:name="_Toc233270473"/>
      <w:r>
        <w:t xml:space="preserve">6.3. </w:t>
      </w:r>
      <w:r w:rsidR="00581FC6" w:rsidRPr="00F43C6D">
        <w:t>Działania na rzecz osób z zaburzeniami psychicznymi i</w:t>
      </w:r>
      <w:r w:rsidR="0043331F">
        <w:t> </w:t>
      </w:r>
      <w:r w:rsidR="00581FC6" w:rsidRPr="00F43C6D">
        <w:t>poprawy sytuacji w</w:t>
      </w:r>
      <w:r w:rsidR="008616D9">
        <w:t> </w:t>
      </w:r>
      <w:r w:rsidR="00581FC6" w:rsidRPr="00F43C6D">
        <w:t>psychiatrycznej opiece zdrowotnej</w:t>
      </w:r>
      <w:bookmarkEnd w:id="298"/>
      <w:r w:rsidR="00581FC6" w:rsidRPr="00F43C6D">
        <w:t xml:space="preserve"> </w:t>
      </w:r>
    </w:p>
    <w:p w14:paraId="1F3E9606" w14:textId="4AF7A7C2" w:rsidR="00294C8F" w:rsidRDefault="00581FC6" w:rsidP="00720317">
      <w:pPr>
        <w:pStyle w:val="Akapitzlist"/>
        <w:numPr>
          <w:ilvl w:val="0"/>
          <w:numId w:val="26"/>
        </w:numPr>
      </w:pPr>
      <w:r>
        <w:t>Standardy przestrzegania praw pacjenta w opiece psychiatrycznej</w:t>
      </w:r>
      <w:r w:rsidR="007F43BA">
        <w:t xml:space="preserve">. </w:t>
      </w:r>
      <w:r>
        <w:t>RPP opracował i</w:t>
      </w:r>
      <w:r w:rsidR="00720317">
        <w:t> </w:t>
      </w:r>
      <w:r>
        <w:t>przygotował do wdrożenia „Standardy praw pacjenta w opiece psychiatrycznej” wraz z pakietem szkoleń dla podmiotów leczniczych. Dokument ten stanowi praktyczne narzędzie porządkujące prawa pacjenta oraz wskazujące procedury, dobre praktyki i</w:t>
      </w:r>
      <w:r w:rsidR="00720317">
        <w:t> </w:t>
      </w:r>
      <w:r>
        <w:t>rekomendacje, które mogą być bezpośrednio wdrażane w placówkach psychiatrycznej opieki zdrowotnej. Wdrażanie rozwiązań zależy w</w:t>
      </w:r>
      <w:r w:rsidR="00720317">
        <w:t> </w:t>
      </w:r>
      <w:r>
        <w:t>dużej mierze od kierujących podmiotami leczniczymi, którzy, zgodnie ze specyfiką swoich świadczeń, decydują o zakresie implementacji rekomendowanych procedur. Elastyczność ta sprzyja dostosowaniu Standardów do</w:t>
      </w:r>
      <w:r w:rsidR="001672E3">
        <w:t> </w:t>
      </w:r>
      <w:r>
        <w:t>realnych potrzeb placówek.</w:t>
      </w:r>
      <w:r w:rsidR="007F43BA">
        <w:t xml:space="preserve"> </w:t>
      </w:r>
      <w:r>
        <w:t xml:space="preserve">Pracownicy </w:t>
      </w:r>
      <w:r w:rsidR="007F43BA">
        <w:t>BRPP</w:t>
      </w:r>
      <w:r>
        <w:t xml:space="preserve"> rozpoczęli w listopadzie wizyty studyjne w 21 podmiotach leczniczych realizujących opiekę psychiatryczną. Działania te stanowią jeden z etapów wdrożenia Standardów realizacji praw pacjenta w opiece psychiatrycznej opracowanych przez Rzecznika Praw Pacjenta. Celem wizyt było wsparcie placówek</w:t>
      </w:r>
      <w:r w:rsidR="007F43BA">
        <w:t xml:space="preserve"> </w:t>
      </w:r>
      <w:r>
        <w:t>w dostosowaniu procedur i warunków udzielania świadczeń do</w:t>
      </w:r>
      <w:r w:rsidR="001672E3">
        <w:t> </w:t>
      </w:r>
      <w:r>
        <w:t>opracowanych Standardów. Celem ich jest podniesienie jakość opieki psychiatrycznej i zapewnienie właściwej realizacji praw pacjenta. W grudniu odbyły się kolejne szkolenia regionalne dla</w:t>
      </w:r>
      <w:r w:rsidR="00720317">
        <w:t> </w:t>
      </w:r>
      <w:r>
        <w:t>pacjentów oraz personelu podmiotów leczniczych, realizowane w ramach wdrażania standardów realizacji praw pacjenta w opiece psychiatrycznej.</w:t>
      </w:r>
    </w:p>
    <w:p w14:paraId="57C27B04" w14:textId="77777777" w:rsidR="002D6189" w:rsidRDefault="002D6189" w:rsidP="002D6189">
      <w:pPr>
        <w:pStyle w:val="Akapitzlist"/>
      </w:pPr>
    </w:p>
    <w:p w14:paraId="70965944" w14:textId="0BE9BEAA" w:rsidR="00AD6A6F" w:rsidRDefault="00581FC6" w:rsidP="00974095">
      <w:pPr>
        <w:pStyle w:val="Akapitzlist"/>
        <w:numPr>
          <w:ilvl w:val="0"/>
          <w:numId w:val="26"/>
        </w:numPr>
      </w:pPr>
      <w:r>
        <w:t xml:space="preserve">W 2025 roku </w:t>
      </w:r>
      <w:r w:rsidR="00294C8F">
        <w:t xml:space="preserve">RPP </w:t>
      </w:r>
      <w:r>
        <w:t xml:space="preserve">realizował szereg działań ukierunkowanych na poprawę jakości opieki psychiatrycznej oraz wzmocnienie praw pacjenta w podmiotach leczniczych. Pracownicy </w:t>
      </w:r>
      <w:r w:rsidR="00294C8F">
        <w:t xml:space="preserve">RPP </w:t>
      </w:r>
      <w:r>
        <w:t>wzięli udział w posiedzeniu Komisji Ekspertów ds. Ochrony Zdrowia Psychicznego przy Rzeczniku Praw Obywatelskich, podczas którego omawiano problematykę zaburzeń depresyjnych u kobiet i mężczyzn. Udział w pracach eksperckich stanowi ważny element monitorowania wyzwań dotyczących zdrowia psychicznego.</w:t>
      </w:r>
    </w:p>
    <w:p w14:paraId="2F57E261" w14:textId="77777777" w:rsidR="002D6189" w:rsidRDefault="002D6189" w:rsidP="002D6189">
      <w:pPr>
        <w:pStyle w:val="Akapitzlist"/>
      </w:pPr>
    </w:p>
    <w:p w14:paraId="64CBC708" w14:textId="0D4BDC50" w:rsidR="002D6189" w:rsidRDefault="00AD6A6F" w:rsidP="002D6189">
      <w:pPr>
        <w:pStyle w:val="Akapitzlist"/>
        <w:numPr>
          <w:ilvl w:val="0"/>
          <w:numId w:val="26"/>
        </w:numPr>
      </w:pPr>
      <w:r>
        <w:t xml:space="preserve">Przedstawiciele RPP </w:t>
      </w:r>
      <w:r w:rsidR="00581FC6">
        <w:t>18 grudnia 2025 roku, wzię</w:t>
      </w:r>
      <w:r>
        <w:t>li</w:t>
      </w:r>
      <w:r w:rsidR="00581FC6">
        <w:t xml:space="preserve"> udział w posiedzeniu Rady do spraw Zdrowia Psychicznego przy Ministrze Zdrowia. Podczas posiedzenia Rady wyznaczono kluczowe kierunki działań w obszarze ochrony zdrowia psychicznego na rok 2026, omówiono zmiany systemowe mające na celu zwiększenie dostępności do świadczeń oraz wzmocnienie kadr medycznych. Dyskutowano także nad przyszłością centrów </w:t>
      </w:r>
      <w:r w:rsidR="00581FC6">
        <w:lastRenderedPageBreak/>
        <w:t>zdrowia psychicznego w kontekście programu pilotażowego. Analizowano także rozwiązania planowe w ramach nowelizacji ustawy o ochronie zdrowia psychicznego. Przedstawiono program pilotażowy oddziaływań terapeutycznych dla osób z</w:t>
      </w:r>
      <w:r w:rsidR="001672E3">
        <w:t> </w:t>
      </w:r>
      <w:r w:rsidR="00581FC6">
        <w:t>doświadczeniem traumy.</w:t>
      </w:r>
    </w:p>
    <w:p w14:paraId="69DD2B1C" w14:textId="77777777" w:rsidR="002D6189" w:rsidRDefault="002D6189" w:rsidP="002D6189">
      <w:pPr>
        <w:pStyle w:val="Akapitzlist"/>
      </w:pPr>
    </w:p>
    <w:p w14:paraId="0A0BA52F" w14:textId="54A3EEC1" w:rsidR="002D6189" w:rsidRDefault="00E20629" w:rsidP="002D6189">
      <w:pPr>
        <w:pStyle w:val="Akapitzlist"/>
        <w:numPr>
          <w:ilvl w:val="0"/>
          <w:numId w:val="26"/>
        </w:numPr>
      </w:pPr>
      <w:r>
        <w:t>Przedstawiciele RPP</w:t>
      </w:r>
      <w:r w:rsidR="00581FC6">
        <w:t xml:space="preserve"> uczestniczy</w:t>
      </w:r>
      <w:r>
        <w:t>li</w:t>
      </w:r>
      <w:r w:rsidR="00581FC6">
        <w:t xml:space="preserve"> w Komisji Polityki Społecznej i Rodziny oraz Komisji Zdrowia rozpatrującej sprawozdanie Podkomisji nadzwyczajnej rządowego projektu ustawy o zawodzie psychologa oraz samorządzie zawodowym psychologa.</w:t>
      </w:r>
    </w:p>
    <w:p w14:paraId="339F8705" w14:textId="77777777" w:rsidR="002D6189" w:rsidRDefault="002D6189" w:rsidP="002D6189">
      <w:pPr>
        <w:pStyle w:val="Akapitzlist"/>
      </w:pPr>
    </w:p>
    <w:p w14:paraId="7488A9DE" w14:textId="340C9A24" w:rsidR="007E09D4" w:rsidRDefault="00F418CA" w:rsidP="00974095">
      <w:pPr>
        <w:pStyle w:val="Akapitzlist"/>
        <w:numPr>
          <w:ilvl w:val="0"/>
          <w:numId w:val="26"/>
        </w:numPr>
      </w:pPr>
      <w:r>
        <w:t>P</w:t>
      </w:r>
      <w:r w:rsidR="00581FC6">
        <w:t>rzeprowadzono szkolenie dla funkcjonariuszy Policji realizujących zadania</w:t>
      </w:r>
      <w:r w:rsidR="00E20629">
        <w:t xml:space="preserve"> </w:t>
      </w:r>
      <w:r w:rsidR="00581FC6">
        <w:t>z zakresu ratownictwa medycznego. Omawiano m.in. prawa pacjenta, zasady współpracy Policji z</w:t>
      </w:r>
      <w:r w:rsidR="001672E3">
        <w:t> </w:t>
      </w:r>
      <w:r w:rsidR="00581FC6">
        <w:t xml:space="preserve">placówkami psychiatrycznymi oraz regulacje dotyczące przymusu bezpośredniego. Szkolenie było elementem porozumienia zawartego pomiędzy Rzecznikiem Praw Pacjenta a Komendą Główną Policji. </w:t>
      </w:r>
    </w:p>
    <w:p w14:paraId="0047211A" w14:textId="77777777" w:rsidR="003358C2" w:rsidRDefault="003358C2" w:rsidP="00E73C26">
      <w:pPr>
        <w:pStyle w:val="Akapitzlist"/>
      </w:pPr>
    </w:p>
    <w:p w14:paraId="36B695FC" w14:textId="77777777" w:rsidR="003358C2" w:rsidRDefault="003358C2" w:rsidP="00E73C26">
      <w:pPr>
        <w:pStyle w:val="Akapitzlist"/>
      </w:pPr>
    </w:p>
    <w:p w14:paraId="20F92E1D" w14:textId="2ECB17EE" w:rsidR="00AF7BC8" w:rsidRPr="00AF7BC8" w:rsidRDefault="004D31DB" w:rsidP="004D31DB">
      <w:pPr>
        <w:pStyle w:val="Nagwek2"/>
      </w:pPr>
      <w:bookmarkStart w:id="299" w:name="_Toc233270474"/>
      <w:r>
        <w:t xml:space="preserve">6.4. </w:t>
      </w:r>
      <w:r w:rsidR="00AF7BC8" w:rsidRPr="00AF7BC8">
        <w:t>Działania legislacyjne</w:t>
      </w:r>
      <w:bookmarkEnd w:id="299"/>
    </w:p>
    <w:p w14:paraId="126ADAD1" w14:textId="77777777" w:rsidR="00AF7BC8" w:rsidRDefault="00AF7BC8" w:rsidP="00AF7BC8">
      <w:r>
        <w:t xml:space="preserve">W 2025 r. Rzecznik Praw Pacjenta prowadził prace legislacyjne nad dwoma aktami prawnymi. </w:t>
      </w:r>
    </w:p>
    <w:p w14:paraId="285933F5" w14:textId="0F0D343B" w:rsidR="00AF7BC8" w:rsidRDefault="00AF7BC8" w:rsidP="00AF7BC8">
      <w:r>
        <w:t xml:space="preserve">Pierwszy z nich dotyczył ustawy o zmianie ustawy o prawach pacjenta i Rzeczniku Praw Pacjenta oraz ustawy o systemie powiadamiania ratunkowego (UD 207). </w:t>
      </w:r>
    </w:p>
    <w:p w14:paraId="012B020B" w14:textId="5E26081A" w:rsidR="00AF7BC8" w:rsidRDefault="00AF7BC8" w:rsidP="00AF7BC8">
      <w:r>
        <w:t>Rzecznik Praw Pacjenta od dłuższego czasu zwraca szczególną uwagę na zagrożenia płynące z</w:t>
      </w:r>
      <w:r w:rsidR="001672E3">
        <w:t> </w:t>
      </w:r>
      <w:r>
        <w:t xml:space="preserve">korzystania z usług osób, które nie wykonują zawodu medycznego, nie prowadzą działalności leczniczej, a podejmują się diagnozowania i leczenia chorób pseudomedycznymi metodami. </w:t>
      </w:r>
    </w:p>
    <w:p w14:paraId="69FA10C6" w14:textId="0D3E2365" w:rsidR="00AF7BC8" w:rsidRDefault="00AF7BC8" w:rsidP="00AF7BC8">
      <w:r>
        <w:t xml:space="preserve">Projekt ustawy </w:t>
      </w:r>
      <w:r w:rsidR="00C167AF">
        <w:t xml:space="preserve">przewidywał </w:t>
      </w:r>
      <w:r>
        <w:t xml:space="preserve">dwa podstawowe obszary interwencji: </w:t>
      </w:r>
    </w:p>
    <w:p w14:paraId="62831F84" w14:textId="7BA54D18" w:rsidR="00C47AE7" w:rsidRDefault="00AF7BC8" w:rsidP="00C47AE7">
      <w:pPr>
        <w:pStyle w:val="Akapitzlist"/>
        <w:numPr>
          <w:ilvl w:val="1"/>
          <w:numId w:val="35"/>
        </w:numPr>
      </w:pPr>
      <w:r>
        <w:t xml:space="preserve">modyfikację lub dodanie nowych </w:t>
      </w:r>
      <w:r w:rsidR="00F418CA">
        <w:t>kompetencji</w:t>
      </w:r>
      <w:r>
        <w:t xml:space="preserve"> Rzecznikowi Praw Pacjenta i zmianę przepisów w zakresie postępowań w sprawach praktyk naruszających zbiorowe prawa pacjentów – w celu zwiększenia skuteczności Rzecznika Praw Pacjenta w zakresie ochrony zbiorowych praw pacjenta oraz ograniczenia naruszania przez podmioty udzielające świadczeń zdrowotnych zakazu określonego w art. 59 ust. 2 ustawy</w:t>
      </w:r>
      <w:r w:rsidR="00F418CA">
        <w:t>;</w:t>
      </w:r>
    </w:p>
    <w:p w14:paraId="0DEE5348" w14:textId="37B4E36A" w:rsidR="00AF7BC8" w:rsidRDefault="00AF7BC8" w:rsidP="00C576E3">
      <w:pPr>
        <w:pStyle w:val="Akapitzlist"/>
        <w:numPr>
          <w:ilvl w:val="1"/>
          <w:numId w:val="35"/>
        </w:numPr>
      </w:pPr>
      <w:r>
        <w:t>określenie w przepisach ww. ustawy katalogu tzw. praktyk pseudomedycznych, odnoszących się do udzielania świadczeń zdrowotnych przez osobę niewykonującą zawodu medycznego, oferowania lub stosowania metody niebędącej świadczeniem zdrowotnym, a której przypisuje się właściwości takiego świadczenia, lub w przypadku której jest deklarowane lub sugerowane takie działanie tej metody, i przypisanie kompetencji w zakresie tych praktyk Rzecznikowi Praw Pacjenta. Praktyki pseudomedyczne mają odnosić się również do medycznej dezinformacji. Za praktykę pseudomedyczną uznane będzie także wykonywanie działalności leczniczej bez uzyskania wpisu do właściwego rejestru.</w:t>
      </w:r>
    </w:p>
    <w:p w14:paraId="0AFDA9E1" w14:textId="0BB1DAB4" w:rsidR="00AF7BC8" w:rsidRDefault="00AF7BC8" w:rsidP="00AF7BC8">
      <w:r>
        <w:lastRenderedPageBreak/>
        <w:t>Zgodnie z projektem stosowanie praktyk pseudomedycznych będzie z mocy prawa zakazane, możliwe naruszenie tego zakazu będzie badał Rzecznik Praw Pacjenta w ramach postępowania administracyjnego, a w razie potwierdzenia stosowania ww. praktyk - Rzecznik Praw Pacjenta nakaże ich zaniechania, z możliwością nałożenia kary pieniężnej do 1 mln zł za sam fakt naruszenia zakazu stosowania praktyk pseudomedycznych lub za niedostosowanie się do</w:t>
      </w:r>
      <w:r w:rsidR="0093618B">
        <w:t> </w:t>
      </w:r>
      <w:r>
        <w:t xml:space="preserve">decyzji Rzecznika Praw Pacjenta i brak wdrożenia działań naprawczych (zaniechanie praktyki). </w:t>
      </w:r>
    </w:p>
    <w:p w14:paraId="406AE379" w14:textId="77777777" w:rsidR="00AF7BC8" w:rsidRDefault="00AF7BC8" w:rsidP="00AF7BC8">
      <w:r>
        <w:t>Ustawa nie jest wymierzona w swobodę działalności gospodarczej (nie zakazuje wykonywania żadnej działalności oraz żadnych usług – przy czym nie można im przypisywać nieistniejących właściwości leczniczych), ani w swobodę wyrażania opinii, tylko w szkodliwe, o charakterze publicznym, działania dezinformujące dla zysku.</w:t>
      </w:r>
    </w:p>
    <w:p w14:paraId="257B6FF2" w14:textId="514E1697" w:rsidR="73FF927A" w:rsidRDefault="73FF927A">
      <w:r>
        <w:t>12 maja 2026 r. projekt został przyjęty przez Radę Ministrów</w:t>
      </w:r>
      <w:r w:rsidR="7249CA80">
        <w:t>,</w:t>
      </w:r>
      <w:r>
        <w:t xml:space="preserve"> a 15 maja 2026</w:t>
      </w:r>
      <w:r w:rsidR="00A94633">
        <w:t> </w:t>
      </w:r>
      <w:r>
        <w:t>r. został przesłany do Sejmu RP (nr druku 2598)</w:t>
      </w:r>
      <w:r w:rsidR="00F418CA">
        <w:t>.</w:t>
      </w:r>
      <w:r w:rsidR="0039402A">
        <w:t xml:space="preserve"> </w:t>
      </w:r>
      <w:r w:rsidR="00C167AF">
        <w:t xml:space="preserve"> W dniu 3 lipca 2026 r., po pracach w Sejmie</w:t>
      </w:r>
      <w:r w:rsidR="00D274BF">
        <w:t xml:space="preserve"> RP</w:t>
      </w:r>
      <w:r w:rsidR="00C167AF">
        <w:t xml:space="preserve">, ustawa została uchwalona i przekazana do Senatu RP. Uchwałą z dnia 22 lipca 2026 r. Senat RP wprowadził do ww. ustawy 4 poprawki – głównie </w:t>
      </w:r>
      <w:r w:rsidR="00C167AF" w:rsidRPr="00C167AF">
        <w:t>o</w:t>
      </w:r>
      <w:r w:rsidR="00C167AF">
        <w:t> </w:t>
      </w:r>
      <w:r w:rsidR="00C167AF" w:rsidRPr="00C167AF">
        <w:t>charakterze</w:t>
      </w:r>
      <w:r w:rsidR="00C167AF">
        <w:t xml:space="preserve"> legislacyjnym i doprecyzowującym. W dniu 29 lipca 2026 r. Komisja Zdrowia Sejmu RP pozytywnie zaopiniowała poprawki Senatu RP</w:t>
      </w:r>
      <w:r w:rsidR="0043476F">
        <w:t>.</w:t>
      </w:r>
      <w:r w:rsidR="00C167AF">
        <w:t xml:space="preserve"> </w:t>
      </w:r>
    </w:p>
    <w:p w14:paraId="6623F0F5" w14:textId="77777777" w:rsidR="00AF7BC8" w:rsidRDefault="00AF7BC8" w:rsidP="00AF7BC8">
      <w:r>
        <w:t xml:space="preserve">Drugi z projektów dotyczy reformy trzech obecnie funkcjonujących przy Rzeczniku Praw Pacjenta Funduszy Kompensacyjnych celem powołania przy Rzeczniku jednego Funduszu Kompensacyjnego Zdarzeń Medycznych. </w:t>
      </w:r>
    </w:p>
    <w:p w14:paraId="0BDFC8CA" w14:textId="3AD2B2B7" w:rsidR="00AF7BC8" w:rsidRDefault="00AF7BC8" w:rsidP="00AF7BC8">
      <w:r>
        <w:t>W grudnia 2025 r. projekt został wpisany do Wykazu prac legislacyjnych i programowych Rady Ministrów pod numerem: UD 341.</w:t>
      </w:r>
    </w:p>
    <w:p w14:paraId="2326A26F" w14:textId="77777777" w:rsidR="00AF7BC8" w:rsidRDefault="00AF7BC8" w:rsidP="00AF7BC8">
      <w:r>
        <w:t xml:space="preserve">Aktualnie Rzecznik Praw Pacjenta jest dysponentem trzech funduszy celowych, których utworzenie stanowiło fundament nowego pozasądowego trybu rekompensowania szkód medycznych bez konieczności udowodnienia winy. </w:t>
      </w:r>
    </w:p>
    <w:p w14:paraId="1C3246E1" w14:textId="332BCAC6" w:rsidR="00AF7BC8" w:rsidRDefault="00AF7BC8" w:rsidP="00992FD7">
      <w:r>
        <w:t>Fundusz Kompensacyjny Szczepień Ochronnych został utworzony 27 stycznia 2022 r. na mocy ustawy z dnia 17 grudnia 2021 r. o zmianie ustawy o zapobieganiu oraz zwalczaniu zakażeń i</w:t>
      </w:r>
      <w:r w:rsidR="003310AB">
        <w:t> </w:t>
      </w:r>
      <w:r>
        <w:t>chorób zakaźnych u ludzi oraz niektórych innych ustaw (Dz. U. poz. 64), w celu wypłacania świadczeń kompensacyjnych w przypadku wystąpienia u osoby poddanej szczepieniu ochronnemu poważnych działań niepożądanych szczepionek. Fundusz Kompensacyjny Badań Klinicznych został utworzony 14 kwietnia 2023 r. w celu wypłacania świadczeń kompensacyjnych w przypadku wystąpienia szkód wynikających z udziału w badaniu klinicznym produktów leczniczych. Zasady z tym związane określają przepisy ustawy z dnia 9 marca 2023 r. o badaniach klinicznych produktów leczniczych stosowanych u ludzi (Dz. U. poz. 605, z późn. zm.). Fundusz Kompensacyjny Zdarzeń Medycznych został z kolei utworzony 6 września 2023 r., na mocy ustawy z dnia 16 czerwca 2023 r. o zmianie ustawy o prawach pacjenta i Rzeczniku Praw Pacjenta oraz niektórych innych ustaw (Dz. U. poz. 1675), w celu wypłacania świadczeń kompensacyjnych w przypadku wystąpienia zdarzeń medycznych zaistniałych w trakcie udzielania lub w efekcie udzielenia bądź zaniechania udzielenia świadczeń opieki zdrowotnej finansowanych ze środków publicznych w szpitalu.</w:t>
      </w:r>
    </w:p>
    <w:p w14:paraId="4FD5F550" w14:textId="43F4CE6C" w:rsidR="00AF7BC8" w:rsidRDefault="00AF7BC8" w:rsidP="00AF7BC8">
      <w:r>
        <w:lastRenderedPageBreak/>
        <w:t>Etapowe stworzenie obecnego modelu pozasądowego spowodowało konieczność zapewnienia przez Rzecznika Praw Pacjenta obsługi trzech odrębnych funduszy celowych, co wiąże się z</w:t>
      </w:r>
      <w:r w:rsidR="003310AB">
        <w:t> </w:t>
      </w:r>
      <w:r>
        <w:t>dodatkowym nakładem pracy, jak</w:t>
      </w:r>
      <w:r w:rsidR="007C0692">
        <w:t xml:space="preserve"> </w:t>
      </w:r>
      <w:r>
        <w:t>i zwiększa poziom skomplikowania tego systemu. Tymczasem cele działania poszczególnych funduszy kompensacyjnych są do siebie</w:t>
      </w:r>
      <w:r w:rsidR="007C0692">
        <w:t xml:space="preserve"> </w:t>
      </w:r>
      <w:r>
        <w:t>zbliżone i</w:t>
      </w:r>
      <w:r w:rsidR="003310AB">
        <w:t> </w:t>
      </w:r>
      <w:r>
        <w:t xml:space="preserve">zakładają rekompensowanie szkód medycznych w podobnym mechanizmie i z analogicznymi zasadami założeniami ogólnymi. </w:t>
      </w:r>
    </w:p>
    <w:p w14:paraId="5E30D427" w14:textId="0FF26E69" w:rsidR="00AF7BC8" w:rsidRDefault="00AF7BC8" w:rsidP="00AF7BC8">
      <w:r>
        <w:t>Takie strukturalne i proceduralne rozdrobnienie powoduje szereg komplikacji, tak z punktu widzenia organu rozpatrującego wnioski o przyznanie świadczenia kompensacyjnego, jak</w:t>
      </w:r>
      <w:r w:rsidR="003310AB">
        <w:t> </w:t>
      </w:r>
      <w:r>
        <w:t>i</w:t>
      </w:r>
      <w:r w:rsidR="003310AB">
        <w:t> </w:t>
      </w:r>
      <w:r>
        <w:t xml:space="preserve">samych poszkodowanych, a wreszcie pozostałych interesariuszy (jak szpitale czy sponsorzy badań klinicznych). </w:t>
      </w:r>
    </w:p>
    <w:p w14:paraId="640535DB" w14:textId="4D759365" w:rsidR="0067060D" w:rsidRPr="004A780A" w:rsidRDefault="00AF7BC8" w:rsidP="004A780A">
      <w:r>
        <w:t>Projekt ustawy zakłada zatem połączenie trzech istniejących obecnie funduszy celowych, których dysponentem jest Rzecznik Praw Pacjenta: Funduszu Kompensacyjnego Zdarzeń Medycznych, Funduszu Kompensacyjnego Szczepień Ochronnych oraz Funduszu Kompensacyjnego Badań Klinicznych. Towarzyszy temu ujednolicenie przepisów regulujących tryb składania i rozpatrywania wniosków o przyznanie świadczenia kompensacyjnego. Projekt ustawy zakłada dodatkowo rozszerzenie możliwości uzyskania świadczenia kompensacyjnego – o wszystkie szczepienia zalecane, badania kliniczne rozpoczęte przed jego utworzeniem oraz szkody doznane w związku z działalnością zespołów ratownictwa medycznego. Przewiduje się ponadto podwyższenie maksymalnej wysokości świadczenia kompensacyjnego.</w:t>
      </w:r>
    </w:p>
    <w:p w14:paraId="680A4C96" w14:textId="01D2FF29" w:rsidR="004A780A" w:rsidRPr="00B637B8" w:rsidRDefault="002B6CD0" w:rsidP="002B6CD0">
      <w:pPr>
        <w:pStyle w:val="Nagwek2"/>
        <w:rPr>
          <w:rFonts w:eastAsiaTheme="minorHAnsi" w:cstheme="minorBidi"/>
          <w:color w:val="auto"/>
        </w:rPr>
      </w:pPr>
      <w:bookmarkStart w:id="300" w:name="_Toc233270475"/>
      <w:r>
        <w:t xml:space="preserve">6.5. </w:t>
      </w:r>
      <w:r w:rsidR="007E09D4" w:rsidRPr="00E66B0B">
        <w:t>Publikacja stanowisk Rzecznika Praw Pacjenta na stronie internetowej dotyczących bieżących informacji medialnych</w:t>
      </w:r>
      <w:r w:rsidR="0039402A">
        <w:t xml:space="preserve"> </w:t>
      </w:r>
      <w:r w:rsidR="00286B67">
        <w:t>na temat</w:t>
      </w:r>
      <w:r w:rsidR="0039402A">
        <w:t xml:space="preserve"> poszczególnych praw pacjenta</w:t>
      </w:r>
      <w:bookmarkEnd w:id="300"/>
      <w:r w:rsidR="0039402A">
        <w:t xml:space="preserve"> </w:t>
      </w:r>
    </w:p>
    <w:p w14:paraId="5E8F98BD" w14:textId="0873A461" w:rsidR="00C511B7" w:rsidRDefault="00C511B7" w:rsidP="00C511B7">
      <w:pPr>
        <w:spacing w:before="0" w:beforeAutospacing="0" w:after="120" w:afterAutospacing="0"/>
      </w:pPr>
      <w:bookmarkStart w:id="301" w:name="_Toc233270107"/>
      <w:r w:rsidRPr="00E6033D">
        <w:rPr>
          <w:b/>
          <w:bCs/>
        </w:rPr>
        <w:t xml:space="preserve">Tabela </w:t>
      </w:r>
      <w:r w:rsidRPr="00E6033D">
        <w:rPr>
          <w:b/>
          <w:bCs/>
        </w:rPr>
        <w:fldChar w:fldCharType="begin"/>
      </w:r>
      <w:r w:rsidRPr="00E6033D">
        <w:rPr>
          <w:b/>
          <w:bCs/>
        </w:rPr>
        <w:instrText xml:space="preserve"> SEQ Tabela \* ARABIC </w:instrText>
      </w:r>
      <w:r w:rsidRPr="00E6033D">
        <w:rPr>
          <w:b/>
          <w:bCs/>
        </w:rPr>
        <w:fldChar w:fldCharType="separate"/>
      </w:r>
      <w:r w:rsidR="005A50FD">
        <w:rPr>
          <w:b/>
          <w:bCs/>
          <w:noProof/>
        </w:rPr>
        <w:t>16</w:t>
      </w:r>
      <w:r w:rsidRPr="00E6033D">
        <w:rPr>
          <w:b/>
          <w:bCs/>
        </w:rPr>
        <w:fldChar w:fldCharType="end"/>
      </w:r>
      <w:r>
        <w:t xml:space="preserve">: </w:t>
      </w:r>
      <w:r w:rsidRPr="00C511B7">
        <w:t>Prawo do świadczeń</w:t>
      </w:r>
      <w:r w:rsidR="30642ADA">
        <w:t>.</w:t>
      </w:r>
      <w:bookmarkEnd w:id="301"/>
    </w:p>
    <w:tbl>
      <w:tblPr>
        <w:tblStyle w:val="Tabela-Siatka1"/>
        <w:tblW w:w="9067" w:type="dxa"/>
        <w:tblInd w:w="0" w:type="dxa"/>
        <w:tblLayout w:type="fixed"/>
        <w:tblLook w:val="05A0" w:firstRow="1" w:lastRow="0" w:firstColumn="1" w:lastColumn="1" w:noHBand="0" w:noVBand="1"/>
      </w:tblPr>
      <w:tblGrid>
        <w:gridCol w:w="2976"/>
        <w:gridCol w:w="1642"/>
        <w:gridCol w:w="4449"/>
      </w:tblGrid>
      <w:tr w:rsidR="00457EEC" w:rsidRPr="000E746B" w14:paraId="346566CF" w14:textId="77777777" w:rsidTr="00D37E67">
        <w:trPr>
          <w:trHeight w:val="604"/>
        </w:trPr>
        <w:tc>
          <w:tcPr>
            <w:tcW w:w="2976" w:type="dxa"/>
            <w:tcBorders>
              <w:top w:val="single" w:sz="4" w:space="0" w:color="auto"/>
              <w:left w:val="single" w:sz="4" w:space="0" w:color="auto"/>
              <w:bottom w:val="single" w:sz="4" w:space="0" w:color="auto"/>
              <w:right w:val="single" w:sz="4" w:space="0" w:color="auto"/>
            </w:tcBorders>
            <w:hideMark/>
          </w:tcPr>
          <w:p w14:paraId="3D7A0298" w14:textId="77777777" w:rsidR="00457EEC" w:rsidRPr="002E0EFF" w:rsidRDefault="00457EEC" w:rsidP="004A20FD">
            <w:pPr>
              <w:spacing w:before="0" w:beforeAutospacing="0" w:after="0" w:afterAutospacing="0"/>
              <w:jc w:val="left"/>
              <w:rPr>
                <w:b/>
                <w:bCs/>
              </w:rPr>
            </w:pPr>
            <w:r w:rsidRPr="002E0EFF">
              <w:rPr>
                <w:b/>
                <w:bCs/>
              </w:rPr>
              <w:t xml:space="preserve">Temat aktualności </w:t>
            </w:r>
          </w:p>
        </w:tc>
        <w:tc>
          <w:tcPr>
            <w:tcW w:w="1642" w:type="dxa"/>
            <w:tcBorders>
              <w:top w:val="single" w:sz="4" w:space="0" w:color="auto"/>
              <w:left w:val="single" w:sz="4" w:space="0" w:color="auto"/>
              <w:bottom w:val="single" w:sz="4" w:space="0" w:color="auto"/>
              <w:right w:val="single" w:sz="4" w:space="0" w:color="auto"/>
            </w:tcBorders>
            <w:hideMark/>
          </w:tcPr>
          <w:p w14:paraId="0CC25837" w14:textId="77777777" w:rsidR="00457EEC" w:rsidRPr="002E0EFF" w:rsidRDefault="00457EEC" w:rsidP="004A20FD">
            <w:pPr>
              <w:spacing w:before="0" w:beforeAutospacing="0" w:after="0" w:afterAutospacing="0"/>
              <w:rPr>
                <w:b/>
                <w:bCs/>
              </w:rPr>
            </w:pPr>
            <w:r w:rsidRPr="002E0EFF">
              <w:rPr>
                <w:b/>
                <w:bCs/>
              </w:rPr>
              <w:t xml:space="preserve">Data publikacji </w:t>
            </w:r>
          </w:p>
        </w:tc>
        <w:tc>
          <w:tcPr>
            <w:tcW w:w="4449" w:type="dxa"/>
            <w:tcBorders>
              <w:top w:val="single" w:sz="4" w:space="0" w:color="auto"/>
              <w:left w:val="single" w:sz="4" w:space="0" w:color="auto"/>
              <w:bottom w:val="single" w:sz="4" w:space="0" w:color="auto"/>
              <w:right w:val="single" w:sz="4" w:space="0" w:color="auto"/>
            </w:tcBorders>
            <w:hideMark/>
          </w:tcPr>
          <w:p w14:paraId="16BEE50A" w14:textId="77777777" w:rsidR="00457EEC" w:rsidRPr="002E0EFF" w:rsidRDefault="00457EEC" w:rsidP="004A20FD">
            <w:pPr>
              <w:spacing w:before="0" w:beforeAutospacing="0" w:after="0" w:afterAutospacing="0"/>
              <w:rPr>
                <w:b/>
                <w:bCs/>
              </w:rPr>
            </w:pPr>
            <w:r w:rsidRPr="002E0EFF">
              <w:rPr>
                <w:b/>
                <w:bCs/>
              </w:rPr>
              <w:t>Link</w:t>
            </w:r>
          </w:p>
        </w:tc>
      </w:tr>
      <w:tr w:rsidR="00457EEC" w:rsidRPr="000E746B" w14:paraId="4C87948A" w14:textId="77777777" w:rsidTr="00D37E67">
        <w:trPr>
          <w:trHeight w:val="1308"/>
        </w:trPr>
        <w:tc>
          <w:tcPr>
            <w:tcW w:w="2976" w:type="dxa"/>
            <w:tcBorders>
              <w:top w:val="single" w:sz="4" w:space="0" w:color="auto"/>
              <w:left w:val="single" w:sz="4" w:space="0" w:color="auto"/>
              <w:bottom w:val="single" w:sz="4" w:space="0" w:color="auto"/>
              <w:right w:val="single" w:sz="4" w:space="0" w:color="auto"/>
            </w:tcBorders>
            <w:hideMark/>
          </w:tcPr>
          <w:p w14:paraId="1323B6ED" w14:textId="77777777" w:rsidR="00457EEC" w:rsidRPr="00B64DA4" w:rsidRDefault="00457EEC" w:rsidP="004A20FD">
            <w:pPr>
              <w:spacing w:before="0" w:beforeAutospacing="0" w:after="0" w:afterAutospacing="0"/>
              <w:jc w:val="left"/>
            </w:pPr>
            <w:r w:rsidRPr="00B64DA4">
              <w:t>Dostępność sprzętu medycznego dostosowanego dla osób chorych na otyłość</w:t>
            </w:r>
          </w:p>
        </w:tc>
        <w:tc>
          <w:tcPr>
            <w:tcW w:w="1642" w:type="dxa"/>
            <w:tcBorders>
              <w:top w:val="single" w:sz="4" w:space="0" w:color="auto"/>
              <w:left w:val="single" w:sz="4" w:space="0" w:color="auto"/>
              <w:bottom w:val="single" w:sz="4" w:space="0" w:color="auto"/>
              <w:right w:val="single" w:sz="4" w:space="0" w:color="auto"/>
            </w:tcBorders>
            <w:hideMark/>
          </w:tcPr>
          <w:p w14:paraId="5C2D5772" w14:textId="77777777" w:rsidR="00457EEC" w:rsidRPr="00B64DA4" w:rsidRDefault="00457EEC" w:rsidP="004A20FD">
            <w:pPr>
              <w:spacing w:before="0" w:beforeAutospacing="0" w:after="0" w:afterAutospacing="0"/>
            </w:pPr>
            <w:r w:rsidRPr="00B64DA4">
              <w:t>12.02.2025</w:t>
            </w:r>
          </w:p>
        </w:tc>
        <w:tc>
          <w:tcPr>
            <w:tcW w:w="4449" w:type="dxa"/>
            <w:tcBorders>
              <w:top w:val="single" w:sz="4" w:space="0" w:color="auto"/>
              <w:left w:val="single" w:sz="4" w:space="0" w:color="auto"/>
              <w:bottom w:val="single" w:sz="4" w:space="0" w:color="auto"/>
              <w:right w:val="single" w:sz="4" w:space="0" w:color="auto"/>
            </w:tcBorders>
            <w:hideMark/>
          </w:tcPr>
          <w:p w14:paraId="528096D7" w14:textId="77777777" w:rsidR="00457EEC" w:rsidRPr="000E746B" w:rsidRDefault="00457EEC" w:rsidP="004A20FD">
            <w:pPr>
              <w:spacing w:before="0" w:beforeAutospacing="0" w:after="0" w:afterAutospacing="0"/>
            </w:pPr>
            <w:hyperlink r:id="rId21" w:history="1">
              <w:r w:rsidRPr="000E746B">
                <w:rPr>
                  <w:color w:val="467886"/>
                  <w:u w:val="single"/>
                </w:rPr>
                <w:t>https://www.gov.pl/web/rpp/dostepnosc-sprzetu-medycznego-dostosowanego-dla-osob-chorych-na-otylosc</w:t>
              </w:r>
            </w:hyperlink>
          </w:p>
          <w:p w14:paraId="2A279B8F" w14:textId="77777777" w:rsidR="00457EEC" w:rsidRPr="000E746B" w:rsidRDefault="00457EEC" w:rsidP="004A20FD">
            <w:pPr>
              <w:spacing w:before="0" w:beforeAutospacing="0" w:after="0" w:afterAutospacing="0"/>
            </w:pPr>
          </w:p>
        </w:tc>
      </w:tr>
      <w:tr w:rsidR="00457EEC" w:rsidRPr="000E746B" w14:paraId="6BC19E48" w14:textId="77777777" w:rsidTr="00D37E67">
        <w:trPr>
          <w:trHeight w:val="983"/>
        </w:trPr>
        <w:tc>
          <w:tcPr>
            <w:tcW w:w="2976" w:type="dxa"/>
            <w:tcBorders>
              <w:top w:val="single" w:sz="4" w:space="0" w:color="auto"/>
              <w:left w:val="single" w:sz="4" w:space="0" w:color="auto"/>
              <w:bottom w:val="single" w:sz="4" w:space="0" w:color="auto"/>
              <w:right w:val="single" w:sz="4" w:space="0" w:color="auto"/>
            </w:tcBorders>
            <w:hideMark/>
          </w:tcPr>
          <w:p w14:paraId="202D9777" w14:textId="1E28FF25" w:rsidR="00457EEC" w:rsidRPr="00B64DA4" w:rsidRDefault="00457EEC" w:rsidP="004A20FD">
            <w:pPr>
              <w:spacing w:before="0" w:beforeAutospacing="0" w:after="0" w:afterAutospacing="0"/>
              <w:jc w:val="left"/>
            </w:pPr>
            <w:r w:rsidRPr="00B64DA4">
              <w:t>Sąd potwierdził decyzję Rzecznika Praw Pacjenta w sprawie leczenia wad</w:t>
            </w:r>
            <w:r w:rsidRPr="00B64DA4">
              <w:rPr>
                <w:b/>
                <w:bCs/>
              </w:rPr>
              <w:t xml:space="preserve"> </w:t>
            </w:r>
            <w:r w:rsidRPr="00B64DA4">
              <w:t>zgryzu z użyciem nakładek</w:t>
            </w:r>
          </w:p>
        </w:tc>
        <w:tc>
          <w:tcPr>
            <w:tcW w:w="1642" w:type="dxa"/>
            <w:tcBorders>
              <w:top w:val="single" w:sz="4" w:space="0" w:color="auto"/>
              <w:left w:val="single" w:sz="4" w:space="0" w:color="auto"/>
              <w:bottom w:val="single" w:sz="4" w:space="0" w:color="auto"/>
              <w:right w:val="single" w:sz="4" w:space="0" w:color="auto"/>
            </w:tcBorders>
            <w:hideMark/>
          </w:tcPr>
          <w:p w14:paraId="1018728C" w14:textId="77777777" w:rsidR="00457EEC" w:rsidRPr="00B64DA4" w:rsidRDefault="00457EEC" w:rsidP="004A20FD">
            <w:pPr>
              <w:spacing w:before="0" w:beforeAutospacing="0" w:after="0" w:afterAutospacing="0"/>
            </w:pPr>
            <w:r w:rsidRPr="00B64DA4">
              <w:t>12.02.2025 r.</w:t>
            </w:r>
          </w:p>
        </w:tc>
        <w:tc>
          <w:tcPr>
            <w:tcW w:w="4449" w:type="dxa"/>
            <w:tcBorders>
              <w:top w:val="single" w:sz="4" w:space="0" w:color="auto"/>
              <w:left w:val="single" w:sz="4" w:space="0" w:color="auto"/>
              <w:bottom w:val="single" w:sz="4" w:space="0" w:color="auto"/>
              <w:right w:val="single" w:sz="4" w:space="0" w:color="auto"/>
            </w:tcBorders>
            <w:hideMark/>
          </w:tcPr>
          <w:p w14:paraId="14EF0ED2" w14:textId="77777777" w:rsidR="00457EEC" w:rsidRPr="000E746B" w:rsidRDefault="00457EEC" w:rsidP="004A20FD">
            <w:pPr>
              <w:spacing w:before="0" w:beforeAutospacing="0" w:after="0" w:afterAutospacing="0"/>
            </w:pPr>
            <w:hyperlink r:id="rId22" w:history="1">
              <w:r w:rsidRPr="000E746B">
                <w:rPr>
                  <w:color w:val="467886"/>
                  <w:u w:val="single"/>
                </w:rPr>
                <w:t>https://www.gov.pl/web/rpp/sad-potwierdzil-decyzje-rzecznika-praw-pacjenta-w-sprawie-leczenia-wad-zgryzu-z-uzyciem-nakladek</w:t>
              </w:r>
            </w:hyperlink>
          </w:p>
          <w:p w14:paraId="32185D57" w14:textId="77777777" w:rsidR="00457EEC" w:rsidRPr="000E746B" w:rsidRDefault="00457EEC" w:rsidP="004A20FD">
            <w:pPr>
              <w:spacing w:before="0" w:beforeAutospacing="0" w:after="0" w:afterAutospacing="0"/>
            </w:pPr>
          </w:p>
        </w:tc>
      </w:tr>
      <w:tr w:rsidR="00457EEC" w:rsidRPr="000E746B" w14:paraId="28AEC9C2" w14:textId="77777777" w:rsidTr="00D37E67">
        <w:trPr>
          <w:trHeight w:val="1267"/>
        </w:trPr>
        <w:tc>
          <w:tcPr>
            <w:tcW w:w="2976" w:type="dxa"/>
            <w:tcBorders>
              <w:top w:val="single" w:sz="4" w:space="0" w:color="auto"/>
              <w:left w:val="single" w:sz="4" w:space="0" w:color="auto"/>
              <w:bottom w:val="single" w:sz="4" w:space="0" w:color="auto"/>
              <w:right w:val="single" w:sz="4" w:space="0" w:color="auto"/>
            </w:tcBorders>
            <w:hideMark/>
          </w:tcPr>
          <w:p w14:paraId="6646EF1F" w14:textId="77777777" w:rsidR="00457EEC" w:rsidRPr="00B64DA4" w:rsidRDefault="00457EEC" w:rsidP="004A20FD">
            <w:pPr>
              <w:spacing w:before="0" w:beforeAutospacing="0" w:after="0" w:afterAutospacing="0"/>
              <w:jc w:val="left"/>
            </w:pPr>
            <w:r w:rsidRPr="00B64DA4">
              <w:t>Sposób przechowywania kart uodpornienia – sąd potwierdza decyzję Rzecznika Praw Pacjenta</w:t>
            </w:r>
          </w:p>
        </w:tc>
        <w:tc>
          <w:tcPr>
            <w:tcW w:w="1642" w:type="dxa"/>
            <w:tcBorders>
              <w:top w:val="single" w:sz="4" w:space="0" w:color="auto"/>
              <w:left w:val="single" w:sz="4" w:space="0" w:color="auto"/>
              <w:bottom w:val="single" w:sz="4" w:space="0" w:color="auto"/>
              <w:right w:val="single" w:sz="4" w:space="0" w:color="auto"/>
            </w:tcBorders>
            <w:hideMark/>
          </w:tcPr>
          <w:p w14:paraId="4A505373" w14:textId="524810CF" w:rsidR="00457EEC" w:rsidRPr="00B64DA4" w:rsidRDefault="00457EEC" w:rsidP="004A20FD">
            <w:pPr>
              <w:spacing w:before="0" w:beforeAutospacing="0" w:after="0" w:afterAutospacing="0"/>
            </w:pPr>
            <w:r w:rsidRPr="00B64DA4">
              <w:rPr>
                <w:shd w:val="clear" w:color="auto" w:fill="FFFFFF"/>
              </w:rPr>
              <w:t>28.03.2025 r.</w:t>
            </w:r>
          </w:p>
        </w:tc>
        <w:tc>
          <w:tcPr>
            <w:tcW w:w="4449" w:type="dxa"/>
            <w:tcBorders>
              <w:top w:val="single" w:sz="4" w:space="0" w:color="auto"/>
              <w:left w:val="single" w:sz="4" w:space="0" w:color="auto"/>
              <w:bottom w:val="single" w:sz="4" w:space="0" w:color="auto"/>
              <w:right w:val="single" w:sz="4" w:space="0" w:color="auto"/>
            </w:tcBorders>
            <w:hideMark/>
          </w:tcPr>
          <w:p w14:paraId="069E3ECB" w14:textId="77777777" w:rsidR="00457EEC" w:rsidRPr="000E746B" w:rsidRDefault="00457EEC" w:rsidP="004A20FD">
            <w:pPr>
              <w:spacing w:before="0" w:beforeAutospacing="0" w:after="0" w:afterAutospacing="0"/>
            </w:pPr>
            <w:hyperlink r:id="rId23" w:history="1">
              <w:r w:rsidRPr="000E746B">
                <w:rPr>
                  <w:color w:val="467886"/>
                  <w:u w:val="single"/>
                </w:rPr>
                <w:t>https://www.gov.pl/web/rpp/sposob-przechowywania-kart-uodpornienia--sad-potwierdza-decyzje-rzecznika-praw-pacjenta</w:t>
              </w:r>
            </w:hyperlink>
          </w:p>
          <w:p w14:paraId="7FDBA751" w14:textId="77777777" w:rsidR="00457EEC" w:rsidRPr="000E746B" w:rsidRDefault="00457EEC" w:rsidP="004A20FD">
            <w:pPr>
              <w:spacing w:before="0" w:beforeAutospacing="0" w:after="0" w:afterAutospacing="0"/>
            </w:pPr>
          </w:p>
        </w:tc>
      </w:tr>
      <w:tr w:rsidR="00457EEC" w:rsidRPr="000E746B" w14:paraId="22F4C1BE" w14:textId="77777777" w:rsidTr="00D37E67">
        <w:trPr>
          <w:trHeight w:val="1417"/>
        </w:trPr>
        <w:tc>
          <w:tcPr>
            <w:tcW w:w="2976" w:type="dxa"/>
            <w:tcBorders>
              <w:top w:val="single" w:sz="4" w:space="0" w:color="auto"/>
              <w:left w:val="single" w:sz="4" w:space="0" w:color="auto"/>
              <w:bottom w:val="single" w:sz="4" w:space="0" w:color="auto"/>
              <w:right w:val="single" w:sz="4" w:space="0" w:color="auto"/>
            </w:tcBorders>
            <w:hideMark/>
          </w:tcPr>
          <w:p w14:paraId="24E58322" w14:textId="77777777" w:rsidR="00457EEC" w:rsidRPr="00B64DA4" w:rsidRDefault="00457EEC" w:rsidP="004A20FD">
            <w:pPr>
              <w:spacing w:before="0" w:beforeAutospacing="0" w:after="0" w:afterAutospacing="0"/>
              <w:jc w:val="left"/>
            </w:pPr>
            <w:r w:rsidRPr="00B64DA4">
              <w:t>Kiedy czas ma znaczenie, czyli o organizacji przetargu na lek ratujący zdrowie lub życie</w:t>
            </w:r>
          </w:p>
        </w:tc>
        <w:tc>
          <w:tcPr>
            <w:tcW w:w="1642" w:type="dxa"/>
            <w:tcBorders>
              <w:top w:val="single" w:sz="4" w:space="0" w:color="auto"/>
              <w:left w:val="single" w:sz="4" w:space="0" w:color="auto"/>
              <w:bottom w:val="single" w:sz="4" w:space="0" w:color="auto"/>
              <w:right w:val="single" w:sz="4" w:space="0" w:color="auto"/>
            </w:tcBorders>
            <w:hideMark/>
          </w:tcPr>
          <w:p w14:paraId="13E48359" w14:textId="77777777" w:rsidR="00457EEC" w:rsidRPr="00B64DA4" w:rsidRDefault="00457EEC" w:rsidP="004A20FD">
            <w:pPr>
              <w:spacing w:before="0" w:beforeAutospacing="0" w:after="0" w:afterAutospacing="0"/>
              <w:rPr>
                <w:shd w:val="clear" w:color="auto" w:fill="FFFFFF"/>
              </w:rPr>
            </w:pPr>
            <w:r w:rsidRPr="00B64DA4">
              <w:rPr>
                <w:shd w:val="clear" w:color="auto" w:fill="FFFFFF"/>
              </w:rPr>
              <w:t xml:space="preserve">7.04.2025 r. </w:t>
            </w:r>
          </w:p>
        </w:tc>
        <w:tc>
          <w:tcPr>
            <w:tcW w:w="4449" w:type="dxa"/>
            <w:tcBorders>
              <w:top w:val="single" w:sz="4" w:space="0" w:color="auto"/>
              <w:left w:val="single" w:sz="4" w:space="0" w:color="auto"/>
              <w:bottom w:val="single" w:sz="4" w:space="0" w:color="auto"/>
              <w:right w:val="single" w:sz="4" w:space="0" w:color="auto"/>
            </w:tcBorders>
            <w:hideMark/>
          </w:tcPr>
          <w:p w14:paraId="408FB88F" w14:textId="77777777" w:rsidR="00457EEC" w:rsidRPr="000E746B" w:rsidRDefault="00457EEC" w:rsidP="004A20FD">
            <w:pPr>
              <w:spacing w:before="0" w:beforeAutospacing="0" w:after="0" w:afterAutospacing="0"/>
            </w:pPr>
            <w:hyperlink r:id="rId24" w:history="1">
              <w:r w:rsidRPr="000E746B">
                <w:rPr>
                  <w:color w:val="467886"/>
                  <w:u w:val="single"/>
                </w:rPr>
                <w:t>https://www.gov.pl/web/rpp/kiedy-czas-ma-znaczenie-czyli-o-organizacji-przetargu-na-lek-ratujacy-zdrowie-lub-zycie</w:t>
              </w:r>
            </w:hyperlink>
          </w:p>
          <w:p w14:paraId="64A82DDF" w14:textId="77777777" w:rsidR="00457EEC" w:rsidRPr="000E746B" w:rsidRDefault="00457EEC" w:rsidP="004A20FD">
            <w:pPr>
              <w:spacing w:before="0" w:beforeAutospacing="0" w:after="0" w:afterAutospacing="0"/>
            </w:pPr>
          </w:p>
        </w:tc>
      </w:tr>
      <w:tr w:rsidR="00457EEC" w:rsidRPr="000E746B" w14:paraId="7E0BF474" w14:textId="77777777" w:rsidTr="00D37E67">
        <w:trPr>
          <w:trHeight w:val="1184"/>
        </w:trPr>
        <w:tc>
          <w:tcPr>
            <w:tcW w:w="2976" w:type="dxa"/>
            <w:tcBorders>
              <w:top w:val="single" w:sz="4" w:space="0" w:color="auto"/>
              <w:left w:val="single" w:sz="4" w:space="0" w:color="auto"/>
              <w:bottom w:val="single" w:sz="4" w:space="0" w:color="auto"/>
              <w:right w:val="single" w:sz="4" w:space="0" w:color="auto"/>
            </w:tcBorders>
            <w:hideMark/>
          </w:tcPr>
          <w:p w14:paraId="3DD490AA" w14:textId="77777777" w:rsidR="00457EEC" w:rsidRPr="00B64DA4" w:rsidRDefault="00457EEC" w:rsidP="004A20FD">
            <w:pPr>
              <w:spacing w:before="0" w:beforeAutospacing="0" w:after="0" w:afterAutospacing="0"/>
              <w:jc w:val="left"/>
            </w:pPr>
            <w:r w:rsidRPr="00B64DA4">
              <w:lastRenderedPageBreak/>
              <w:t>Leczenie boreliozy a aktualna wiedza medyczna – sąd podtrzymuje decyzję Rzecznika Praw Pacjenta</w:t>
            </w:r>
          </w:p>
          <w:p w14:paraId="1EBEB1FC" w14:textId="77777777" w:rsidR="00457EEC" w:rsidRPr="00B64DA4" w:rsidRDefault="00457EEC" w:rsidP="004A20FD">
            <w:pPr>
              <w:spacing w:before="0" w:beforeAutospacing="0" w:after="0" w:afterAutospacing="0"/>
              <w:jc w:val="left"/>
            </w:pPr>
          </w:p>
        </w:tc>
        <w:tc>
          <w:tcPr>
            <w:tcW w:w="1642" w:type="dxa"/>
            <w:tcBorders>
              <w:top w:val="single" w:sz="4" w:space="0" w:color="auto"/>
              <w:left w:val="single" w:sz="4" w:space="0" w:color="auto"/>
              <w:bottom w:val="single" w:sz="4" w:space="0" w:color="auto"/>
              <w:right w:val="single" w:sz="4" w:space="0" w:color="auto"/>
            </w:tcBorders>
            <w:hideMark/>
          </w:tcPr>
          <w:p w14:paraId="14BEDD6D" w14:textId="77777777" w:rsidR="00457EEC" w:rsidRPr="00B64DA4" w:rsidRDefault="00457EEC" w:rsidP="004A20FD">
            <w:pPr>
              <w:spacing w:before="0" w:beforeAutospacing="0" w:after="0" w:afterAutospacing="0"/>
              <w:rPr>
                <w:shd w:val="clear" w:color="auto" w:fill="FFFFFF"/>
              </w:rPr>
            </w:pPr>
            <w:r w:rsidRPr="00B64DA4">
              <w:rPr>
                <w:shd w:val="clear" w:color="auto" w:fill="FFFFFF"/>
              </w:rPr>
              <w:t xml:space="preserve">22.04.2025 r. </w:t>
            </w:r>
          </w:p>
        </w:tc>
        <w:tc>
          <w:tcPr>
            <w:tcW w:w="4449" w:type="dxa"/>
            <w:tcBorders>
              <w:top w:val="single" w:sz="4" w:space="0" w:color="auto"/>
              <w:left w:val="single" w:sz="4" w:space="0" w:color="auto"/>
              <w:bottom w:val="single" w:sz="4" w:space="0" w:color="auto"/>
              <w:right w:val="single" w:sz="4" w:space="0" w:color="auto"/>
            </w:tcBorders>
            <w:hideMark/>
          </w:tcPr>
          <w:p w14:paraId="79416002" w14:textId="77777777" w:rsidR="00457EEC" w:rsidRPr="000E746B" w:rsidRDefault="00457EEC" w:rsidP="004A20FD">
            <w:pPr>
              <w:spacing w:before="0" w:beforeAutospacing="0" w:after="0" w:afterAutospacing="0"/>
            </w:pPr>
            <w:hyperlink r:id="rId25" w:history="1">
              <w:r w:rsidRPr="000E746B">
                <w:rPr>
                  <w:color w:val="467886"/>
                  <w:u w:val="single"/>
                </w:rPr>
                <w:t>https://www.gov.pl/web/rpp/leczenie-boreliozy-a-aktualna-wiedza-medyczna--sad-podtrzymuje-decyzje-rzecznika-praw-pacjenta</w:t>
              </w:r>
            </w:hyperlink>
          </w:p>
          <w:p w14:paraId="5C0D1C85" w14:textId="77777777" w:rsidR="00457EEC" w:rsidRPr="000E746B" w:rsidRDefault="00457EEC" w:rsidP="004A20FD">
            <w:pPr>
              <w:spacing w:before="0" w:beforeAutospacing="0" w:after="0" w:afterAutospacing="0"/>
            </w:pPr>
          </w:p>
        </w:tc>
      </w:tr>
      <w:tr w:rsidR="00457EEC" w:rsidRPr="000E746B" w14:paraId="63BB0F81" w14:textId="77777777" w:rsidTr="00D37E67">
        <w:trPr>
          <w:trHeight w:val="1031"/>
        </w:trPr>
        <w:tc>
          <w:tcPr>
            <w:tcW w:w="2976" w:type="dxa"/>
            <w:tcBorders>
              <w:top w:val="single" w:sz="4" w:space="0" w:color="auto"/>
              <w:left w:val="single" w:sz="4" w:space="0" w:color="auto"/>
              <w:bottom w:val="single" w:sz="4" w:space="0" w:color="auto"/>
              <w:right w:val="single" w:sz="4" w:space="0" w:color="auto"/>
            </w:tcBorders>
            <w:hideMark/>
          </w:tcPr>
          <w:p w14:paraId="4B6A6FFE" w14:textId="77777777" w:rsidR="00457EEC" w:rsidRPr="00B64DA4" w:rsidRDefault="00457EEC" w:rsidP="004A20FD">
            <w:pPr>
              <w:spacing w:before="0" w:beforeAutospacing="0" w:after="0" w:afterAutospacing="0"/>
              <w:jc w:val="left"/>
            </w:pPr>
            <w:r w:rsidRPr="00B64DA4">
              <w:t>Eksperyment medyczny nie może być kontynuowany w przypadku wystąpienia zagrożenia dla pacjenta - sąd przyznaje rację Rzecznikowi Praw Pacjenta</w:t>
            </w:r>
          </w:p>
        </w:tc>
        <w:tc>
          <w:tcPr>
            <w:tcW w:w="1642" w:type="dxa"/>
            <w:tcBorders>
              <w:top w:val="single" w:sz="4" w:space="0" w:color="auto"/>
              <w:left w:val="single" w:sz="4" w:space="0" w:color="auto"/>
              <w:bottom w:val="single" w:sz="4" w:space="0" w:color="auto"/>
              <w:right w:val="single" w:sz="4" w:space="0" w:color="auto"/>
            </w:tcBorders>
            <w:hideMark/>
          </w:tcPr>
          <w:p w14:paraId="4D5740EF" w14:textId="77777777" w:rsidR="00457EEC" w:rsidRPr="00B64DA4" w:rsidRDefault="00457EEC" w:rsidP="004A20FD">
            <w:pPr>
              <w:spacing w:before="0" w:beforeAutospacing="0" w:after="0" w:afterAutospacing="0"/>
            </w:pPr>
            <w:r w:rsidRPr="00B64DA4">
              <w:t>25.04.2025 r.</w:t>
            </w:r>
          </w:p>
        </w:tc>
        <w:tc>
          <w:tcPr>
            <w:tcW w:w="4449" w:type="dxa"/>
            <w:tcBorders>
              <w:top w:val="single" w:sz="4" w:space="0" w:color="auto"/>
              <w:left w:val="single" w:sz="4" w:space="0" w:color="auto"/>
              <w:bottom w:val="single" w:sz="4" w:space="0" w:color="auto"/>
              <w:right w:val="single" w:sz="4" w:space="0" w:color="auto"/>
            </w:tcBorders>
            <w:hideMark/>
          </w:tcPr>
          <w:p w14:paraId="2762EC9D" w14:textId="77777777" w:rsidR="00457EEC" w:rsidRPr="000E746B" w:rsidRDefault="00457EEC" w:rsidP="004A20FD">
            <w:pPr>
              <w:spacing w:before="0" w:beforeAutospacing="0" w:after="0" w:afterAutospacing="0"/>
            </w:pPr>
            <w:hyperlink r:id="rId26" w:history="1">
              <w:r w:rsidRPr="000E746B">
                <w:rPr>
                  <w:color w:val="467886"/>
                  <w:u w:val="single"/>
                </w:rPr>
                <w:t>https://www.gov.pl/web/rpp/eksperyment-medyczny-nie-moze-byc-kontynuowany-w-przypadku-wystapienia-zagrozenia-dla-pacjenta-sad-przyznaje-racje-rzecznikowi-praw-pacjenta</w:t>
              </w:r>
            </w:hyperlink>
          </w:p>
          <w:p w14:paraId="191C0A12" w14:textId="77777777" w:rsidR="00457EEC" w:rsidRPr="000E746B" w:rsidRDefault="00457EEC" w:rsidP="004A20FD">
            <w:pPr>
              <w:spacing w:before="0" w:beforeAutospacing="0" w:after="0" w:afterAutospacing="0"/>
            </w:pPr>
          </w:p>
        </w:tc>
      </w:tr>
      <w:tr w:rsidR="00457EEC" w:rsidRPr="000E746B" w14:paraId="12910C15" w14:textId="77777777" w:rsidTr="00D37E67">
        <w:trPr>
          <w:trHeight w:val="1031"/>
        </w:trPr>
        <w:tc>
          <w:tcPr>
            <w:tcW w:w="2976" w:type="dxa"/>
            <w:tcBorders>
              <w:top w:val="single" w:sz="4" w:space="0" w:color="auto"/>
              <w:left w:val="single" w:sz="4" w:space="0" w:color="auto"/>
              <w:bottom w:val="single" w:sz="4" w:space="0" w:color="auto"/>
              <w:right w:val="single" w:sz="4" w:space="0" w:color="auto"/>
            </w:tcBorders>
          </w:tcPr>
          <w:p w14:paraId="459396DD" w14:textId="63A05325" w:rsidR="00457EEC" w:rsidRPr="00B64DA4" w:rsidRDefault="00457EEC" w:rsidP="004A20FD">
            <w:pPr>
              <w:spacing w:before="0" w:beforeAutospacing="0" w:after="0" w:afterAutospacing="0"/>
              <w:jc w:val="left"/>
            </w:pPr>
            <w:r w:rsidRPr="00B64DA4">
              <w:t>Korygowanie wad zgryzu zawsze pod nadzorem specjalisty - Rzecznik Praw Pacjenta o prawidłowym przebiegu leczenia stomatologicznego</w:t>
            </w:r>
          </w:p>
        </w:tc>
        <w:tc>
          <w:tcPr>
            <w:tcW w:w="1642" w:type="dxa"/>
            <w:tcBorders>
              <w:top w:val="single" w:sz="4" w:space="0" w:color="auto"/>
              <w:left w:val="single" w:sz="4" w:space="0" w:color="auto"/>
              <w:bottom w:val="single" w:sz="4" w:space="0" w:color="auto"/>
              <w:right w:val="single" w:sz="4" w:space="0" w:color="auto"/>
            </w:tcBorders>
          </w:tcPr>
          <w:p w14:paraId="54746CCC" w14:textId="50F795B8" w:rsidR="00457EEC" w:rsidRPr="00B64DA4" w:rsidRDefault="00457EEC" w:rsidP="004A20FD">
            <w:pPr>
              <w:spacing w:before="0" w:beforeAutospacing="0" w:after="0" w:afterAutospacing="0"/>
            </w:pPr>
            <w:r w:rsidRPr="00B64DA4">
              <w:t xml:space="preserve">05.05.2025 r. </w:t>
            </w:r>
          </w:p>
        </w:tc>
        <w:tc>
          <w:tcPr>
            <w:tcW w:w="4449" w:type="dxa"/>
            <w:tcBorders>
              <w:top w:val="single" w:sz="4" w:space="0" w:color="auto"/>
              <w:left w:val="single" w:sz="4" w:space="0" w:color="auto"/>
              <w:bottom w:val="single" w:sz="4" w:space="0" w:color="auto"/>
              <w:right w:val="single" w:sz="4" w:space="0" w:color="auto"/>
            </w:tcBorders>
          </w:tcPr>
          <w:p w14:paraId="69E299BD" w14:textId="5F1940F1" w:rsidR="00457EEC" w:rsidRPr="000E746B" w:rsidRDefault="00457EEC" w:rsidP="004A20FD">
            <w:pPr>
              <w:spacing w:before="0" w:beforeAutospacing="0" w:after="0" w:afterAutospacing="0"/>
            </w:pPr>
            <w:hyperlink r:id="rId27" w:history="1">
              <w:r w:rsidRPr="000E746B">
                <w:rPr>
                  <w:color w:val="467886"/>
                  <w:u w:val="single"/>
                </w:rPr>
                <w:t>https://www.gov.pl/web/rpp/korygowanie-wad-zgryzu-zawsze-pod-nadzorem-specjalisty-rzecznik-praw-pacjenta-o-prawidlowym-przebiegu-leczenia-stomatologicznego</w:t>
              </w:r>
            </w:hyperlink>
          </w:p>
          <w:p w14:paraId="01C235A7" w14:textId="77777777" w:rsidR="00457EEC" w:rsidRPr="000E746B" w:rsidRDefault="00457EEC" w:rsidP="006B00B5">
            <w:pPr>
              <w:spacing w:before="0" w:beforeAutospacing="0" w:after="0" w:afterAutospacing="0"/>
            </w:pPr>
          </w:p>
        </w:tc>
      </w:tr>
      <w:tr w:rsidR="006B00B5" w:rsidRPr="000E746B" w14:paraId="2123638B" w14:textId="77777777" w:rsidTr="00362CE8">
        <w:trPr>
          <w:trHeight w:val="575"/>
        </w:trPr>
        <w:tc>
          <w:tcPr>
            <w:tcW w:w="2976" w:type="dxa"/>
            <w:tcBorders>
              <w:top w:val="single" w:sz="4" w:space="0" w:color="auto"/>
              <w:left w:val="single" w:sz="4" w:space="0" w:color="auto"/>
              <w:bottom w:val="single" w:sz="4" w:space="0" w:color="auto"/>
              <w:right w:val="single" w:sz="4" w:space="0" w:color="auto"/>
            </w:tcBorders>
          </w:tcPr>
          <w:p w14:paraId="10AE5C9E" w14:textId="46B356E3" w:rsidR="006B00B5" w:rsidRPr="00B64DA4" w:rsidRDefault="006B00B5" w:rsidP="004A20FD">
            <w:pPr>
              <w:spacing w:before="0" w:beforeAutospacing="0" w:after="0" w:afterAutospacing="0"/>
              <w:jc w:val="left"/>
            </w:pPr>
            <w:r w:rsidRPr="00B64DA4">
              <w:t>Kobieta w ciąży na oddziale psychiatrycznym</w:t>
            </w:r>
          </w:p>
        </w:tc>
        <w:tc>
          <w:tcPr>
            <w:tcW w:w="1642" w:type="dxa"/>
            <w:tcBorders>
              <w:top w:val="single" w:sz="4" w:space="0" w:color="auto"/>
              <w:left w:val="single" w:sz="4" w:space="0" w:color="auto"/>
              <w:bottom w:val="single" w:sz="4" w:space="0" w:color="auto"/>
              <w:right w:val="single" w:sz="4" w:space="0" w:color="auto"/>
            </w:tcBorders>
          </w:tcPr>
          <w:p w14:paraId="0C23C41C" w14:textId="46846414" w:rsidR="006B00B5" w:rsidRPr="00B64DA4" w:rsidRDefault="006B00B5" w:rsidP="004A20FD">
            <w:pPr>
              <w:spacing w:before="0" w:beforeAutospacing="0" w:after="0" w:afterAutospacing="0"/>
            </w:pPr>
            <w:r w:rsidRPr="00B64DA4">
              <w:t>16.06.2025 r.</w:t>
            </w:r>
          </w:p>
        </w:tc>
        <w:tc>
          <w:tcPr>
            <w:tcW w:w="4449" w:type="dxa"/>
            <w:tcBorders>
              <w:top w:val="single" w:sz="4" w:space="0" w:color="auto"/>
              <w:left w:val="single" w:sz="4" w:space="0" w:color="auto"/>
              <w:bottom w:val="single" w:sz="4" w:space="0" w:color="auto"/>
              <w:right w:val="single" w:sz="4" w:space="0" w:color="auto"/>
            </w:tcBorders>
          </w:tcPr>
          <w:p w14:paraId="0CEFCE35" w14:textId="77777777" w:rsidR="006B00B5" w:rsidRDefault="006B00B5" w:rsidP="004A20FD">
            <w:pPr>
              <w:spacing w:before="0" w:beforeAutospacing="0" w:after="0" w:afterAutospacing="0"/>
            </w:pPr>
            <w:hyperlink r:id="rId28" w:history="1">
              <w:r w:rsidRPr="000E746B">
                <w:rPr>
                  <w:color w:val="467886"/>
                  <w:u w:val="single"/>
                </w:rPr>
                <w:t>https://www.gov.pl/web/rpp/kobieta-w-ciazy-na-oddziale-psychiatrycznym</w:t>
              </w:r>
            </w:hyperlink>
          </w:p>
          <w:p w14:paraId="53272E2D" w14:textId="5F9765FA" w:rsidR="00DC0584" w:rsidRPr="000E746B" w:rsidRDefault="00DC0584" w:rsidP="004A20FD">
            <w:pPr>
              <w:spacing w:before="0" w:beforeAutospacing="0" w:after="0" w:afterAutospacing="0"/>
            </w:pPr>
          </w:p>
        </w:tc>
      </w:tr>
      <w:tr w:rsidR="00457EEC" w:rsidRPr="000E746B" w14:paraId="5976880C" w14:textId="77777777" w:rsidTr="00D37E67">
        <w:trPr>
          <w:trHeight w:val="1031"/>
        </w:trPr>
        <w:tc>
          <w:tcPr>
            <w:tcW w:w="2976" w:type="dxa"/>
            <w:tcBorders>
              <w:top w:val="single" w:sz="4" w:space="0" w:color="auto"/>
              <w:left w:val="single" w:sz="4" w:space="0" w:color="auto"/>
              <w:bottom w:val="single" w:sz="4" w:space="0" w:color="auto"/>
              <w:right w:val="single" w:sz="4" w:space="0" w:color="auto"/>
            </w:tcBorders>
          </w:tcPr>
          <w:p w14:paraId="66D8A037" w14:textId="77777777" w:rsidR="00457EEC" w:rsidRPr="00B64DA4" w:rsidRDefault="00457EEC" w:rsidP="004A20FD">
            <w:pPr>
              <w:spacing w:before="0" w:beforeAutospacing="0" w:after="0" w:afterAutospacing="0"/>
              <w:jc w:val="left"/>
            </w:pPr>
            <w:r w:rsidRPr="00B64DA4">
              <w:t>Przyjęcie do zakładu opiekuńczo-leczniczego - podstawowe informacje</w:t>
            </w:r>
          </w:p>
        </w:tc>
        <w:tc>
          <w:tcPr>
            <w:tcW w:w="1642" w:type="dxa"/>
            <w:tcBorders>
              <w:top w:val="single" w:sz="4" w:space="0" w:color="auto"/>
              <w:left w:val="single" w:sz="4" w:space="0" w:color="auto"/>
              <w:bottom w:val="single" w:sz="4" w:space="0" w:color="auto"/>
              <w:right w:val="single" w:sz="4" w:space="0" w:color="auto"/>
            </w:tcBorders>
          </w:tcPr>
          <w:p w14:paraId="1F875173" w14:textId="77777777" w:rsidR="00457EEC" w:rsidRPr="00B64DA4" w:rsidRDefault="00457EEC" w:rsidP="004A20FD">
            <w:pPr>
              <w:spacing w:before="0" w:beforeAutospacing="0" w:after="0" w:afterAutospacing="0"/>
            </w:pPr>
            <w:r w:rsidRPr="00B64DA4">
              <w:t xml:space="preserve">18.07.2025 r. </w:t>
            </w:r>
          </w:p>
        </w:tc>
        <w:tc>
          <w:tcPr>
            <w:tcW w:w="4449" w:type="dxa"/>
            <w:tcBorders>
              <w:top w:val="single" w:sz="4" w:space="0" w:color="auto"/>
              <w:left w:val="single" w:sz="4" w:space="0" w:color="auto"/>
              <w:bottom w:val="single" w:sz="4" w:space="0" w:color="auto"/>
              <w:right w:val="single" w:sz="4" w:space="0" w:color="auto"/>
            </w:tcBorders>
          </w:tcPr>
          <w:p w14:paraId="59862565" w14:textId="77777777" w:rsidR="00457EEC" w:rsidRDefault="00457EEC" w:rsidP="004A20FD">
            <w:pPr>
              <w:spacing w:before="0" w:beforeAutospacing="0" w:after="0" w:afterAutospacing="0"/>
            </w:pPr>
            <w:hyperlink r:id="rId29" w:history="1">
              <w:r w:rsidRPr="000E746B">
                <w:rPr>
                  <w:color w:val="467886"/>
                  <w:u w:val="single"/>
                </w:rPr>
                <w:t>https://www.gov.pl/web/rpp/przyjecie-do-zakladu-opiekunczo-leczniczego--podstawowe-informacje</w:t>
              </w:r>
            </w:hyperlink>
          </w:p>
          <w:p w14:paraId="7CF4E15C" w14:textId="55C06502" w:rsidR="00DC0584" w:rsidRPr="000E746B" w:rsidRDefault="00DC0584" w:rsidP="004A20FD">
            <w:pPr>
              <w:spacing w:before="0" w:beforeAutospacing="0" w:after="0" w:afterAutospacing="0"/>
            </w:pPr>
          </w:p>
        </w:tc>
      </w:tr>
      <w:tr w:rsidR="00457EEC" w:rsidRPr="000E746B" w14:paraId="5A3EF69F" w14:textId="77777777" w:rsidTr="00D37E67">
        <w:trPr>
          <w:trHeight w:val="1031"/>
        </w:trPr>
        <w:tc>
          <w:tcPr>
            <w:tcW w:w="2976" w:type="dxa"/>
            <w:tcBorders>
              <w:top w:val="single" w:sz="4" w:space="0" w:color="auto"/>
              <w:left w:val="single" w:sz="4" w:space="0" w:color="auto"/>
              <w:bottom w:val="single" w:sz="4" w:space="0" w:color="auto"/>
              <w:right w:val="single" w:sz="4" w:space="0" w:color="auto"/>
            </w:tcBorders>
          </w:tcPr>
          <w:p w14:paraId="55E7FC29" w14:textId="7B41A0A6" w:rsidR="00457EEC" w:rsidRPr="00B64DA4" w:rsidRDefault="00457EEC" w:rsidP="004A20FD">
            <w:pPr>
              <w:spacing w:before="0" w:beforeAutospacing="0" w:after="0" w:afterAutospacing="0"/>
              <w:jc w:val="left"/>
            </w:pPr>
            <w:r w:rsidRPr="00B64DA4">
              <w:t>Działania Rzecznika Praw Pacjenta w sprawie tzw. receptomatów</w:t>
            </w:r>
          </w:p>
        </w:tc>
        <w:tc>
          <w:tcPr>
            <w:tcW w:w="1642" w:type="dxa"/>
            <w:tcBorders>
              <w:top w:val="single" w:sz="4" w:space="0" w:color="auto"/>
              <w:left w:val="single" w:sz="4" w:space="0" w:color="auto"/>
              <w:bottom w:val="single" w:sz="4" w:space="0" w:color="auto"/>
              <w:right w:val="single" w:sz="4" w:space="0" w:color="auto"/>
            </w:tcBorders>
          </w:tcPr>
          <w:p w14:paraId="3FC1A45C" w14:textId="77777777" w:rsidR="00457EEC" w:rsidRPr="00B64DA4" w:rsidRDefault="00457EEC" w:rsidP="004A20FD">
            <w:pPr>
              <w:spacing w:before="0" w:beforeAutospacing="0" w:after="0" w:afterAutospacing="0"/>
            </w:pPr>
            <w:r w:rsidRPr="00B64DA4">
              <w:t>31.07.2025 r.</w:t>
            </w:r>
          </w:p>
        </w:tc>
        <w:tc>
          <w:tcPr>
            <w:tcW w:w="4449" w:type="dxa"/>
            <w:tcBorders>
              <w:top w:val="single" w:sz="4" w:space="0" w:color="auto"/>
              <w:left w:val="single" w:sz="4" w:space="0" w:color="auto"/>
              <w:bottom w:val="single" w:sz="4" w:space="0" w:color="auto"/>
              <w:right w:val="single" w:sz="4" w:space="0" w:color="auto"/>
            </w:tcBorders>
          </w:tcPr>
          <w:p w14:paraId="02CB33BE" w14:textId="77777777" w:rsidR="00457EEC" w:rsidRPr="000E746B" w:rsidRDefault="00457EEC" w:rsidP="004A20FD">
            <w:pPr>
              <w:spacing w:before="0" w:beforeAutospacing="0" w:after="0" w:afterAutospacing="0"/>
            </w:pPr>
            <w:hyperlink r:id="rId30" w:history="1">
              <w:r w:rsidRPr="000E746B">
                <w:rPr>
                  <w:color w:val="467886"/>
                  <w:u w:val="single"/>
                </w:rPr>
                <w:t>https://www.gov.pl/web/rpp/dzialania-rzecznika-praw-pacjenta-bartlomieja-chmielowca-w-sprawie-tzw-receptomatow</w:t>
              </w:r>
            </w:hyperlink>
          </w:p>
          <w:p w14:paraId="488CBD17" w14:textId="77777777" w:rsidR="00457EEC" w:rsidRPr="000E746B" w:rsidRDefault="00457EEC" w:rsidP="004A20FD">
            <w:pPr>
              <w:spacing w:before="0" w:beforeAutospacing="0" w:after="0" w:afterAutospacing="0"/>
            </w:pPr>
          </w:p>
        </w:tc>
      </w:tr>
      <w:tr w:rsidR="00457EEC" w:rsidRPr="000E746B" w14:paraId="53581957" w14:textId="77777777" w:rsidTr="00D37E67">
        <w:trPr>
          <w:trHeight w:val="1031"/>
        </w:trPr>
        <w:tc>
          <w:tcPr>
            <w:tcW w:w="2976" w:type="dxa"/>
            <w:tcBorders>
              <w:top w:val="single" w:sz="4" w:space="0" w:color="auto"/>
              <w:left w:val="single" w:sz="4" w:space="0" w:color="auto"/>
              <w:bottom w:val="single" w:sz="4" w:space="0" w:color="auto"/>
              <w:right w:val="single" w:sz="4" w:space="0" w:color="auto"/>
            </w:tcBorders>
          </w:tcPr>
          <w:p w14:paraId="49434F5A" w14:textId="77777777" w:rsidR="00457EEC" w:rsidRPr="00B64DA4" w:rsidRDefault="00457EEC" w:rsidP="004A20FD">
            <w:pPr>
              <w:spacing w:before="0" w:beforeAutospacing="0" w:after="0" w:afterAutospacing="0"/>
              <w:jc w:val="left"/>
            </w:pPr>
            <w:r w:rsidRPr="00B64DA4">
              <w:t>Rejestracja do lekarza POZ musi być możliwa - przełomowy wyrok NSA potwierdza stanowisko Rzecznika Praw Pacjenta</w:t>
            </w:r>
          </w:p>
        </w:tc>
        <w:tc>
          <w:tcPr>
            <w:tcW w:w="1642" w:type="dxa"/>
            <w:tcBorders>
              <w:top w:val="single" w:sz="4" w:space="0" w:color="auto"/>
              <w:left w:val="single" w:sz="4" w:space="0" w:color="auto"/>
              <w:bottom w:val="single" w:sz="4" w:space="0" w:color="auto"/>
              <w:right w:val="single" w:sz="4" w:space="0" w:color="auto"/>
            </w:tcBorders>
          </w:tcPr>
          <w:p w14:paraId="364805DD" w14:textId="77777777" w:rsidR="00457EEC" w:rsidRPr="00B64DA4" w:rsidRDefault="00457EEC" w:rsidP="004A20FD">
            <w:pPr>
              <w:spacing w:before="0" w:beforeAutospacing="0" w:after="0" w:afterAutospacing="0"/>
            </w:pPr>
            <w:r w:rsidRPr="00B64DA4">
              <w:t xml:space="preserve">7.10.2025 r. </w:t>
            </w:r>
          </w:p>
        </w:tc>
        <w:tc>
          <w:tcPr>
            <w:tcW w:w="4449" w:type="dxa"/>
            <w:tcBorders>
              <w:top w:val="single" w:sz="4" w:space="0" w:color="auto"/>
              <w:left w:val="single" w:sz="4" w:space="0" w:color="auto"/>
              <w:bottom w:val="single" w:sz="4" w:space="0" w:color="auto"/>
              <w:right w:val="single" w:sz="4" w:space="0" w:color="auto"/>
            </w:tcBorders>
          </w:tcPr>
          <w:p w14:paraId="0415C4C8" w14:textId="77777777" w:rsidR="00457EEC" w:rsidRPr="000E746B" w:rsidRDefault="00457EEC" w:rsidP="004A20FD">
            <w:pPr>
              <w:spacing w:before="0" w:beforeAutospacing="0" w:after="0" w:afterAutospacing="0"/>
            </w:pPr>
            <w:hyperlink r:id="rId31" w:history="1">
              <w:r w:rsidRPr="000E746B">
                <w:rPr>
                  <w:color w:val="467886"/>
                  <w:u w:val="single"/>
                </w:rPr>
                <w:t>https://www.gov.pl/web/rpp/rejestracja-do-lekarza-poz-musi-byc-mozliwa--przelomowy-wyrok-nsa-potwierdza-stanowisko-rzecznika-praw-pacjenta</w:t>
              </w:r>
            </w:hyperlink>
          </w:p>
          <w:p w14:paraId="522AE9CC" w14:textId="77777777" w:rsidR="00457EEC" w:rsidRPr="000E746B" w:rsidRDefault="00457EEC" w:rsidP="004A20FD">
            <w:pPr>
              <w:spacing w:before="0" w:beforeAutospacing="0" w:after="0" w:afterAutospacing="0"/>
            </w:pPr>
          </w:p>
        </w:tc>
      </w:tr>
      <w:tr w:rsidR="00457EEC" w:rsidRPr="000E746B" w14:paraId="1A17EB5F" w14:textId="77777777" w:rsidTr="00D37E67">
        <w:trPr>
          <w:trHeight w:val="1031"/>
        </w:trPr>
        <w:tc>
          <w:tcPr>
            <w:tcW w:w="2976" w:type="dxa"/>
            <w:tcBorders>
              <w:top w:val="single" w:sz="4" w:space="0" w:color="auto"/>
              <w:left w:val="single" w:sz="4" w:space="0" w:color="auto"/>
              <w:bottom w:val="single" w:sz="4" w:space="0" w:color="auto"/>
              <w:right w:val="single" w:sz="4" w:space="0" w:color="auto"/>
            </w:tcBorders>
          </w:tcPr>
          <w:p w14:paraId="6D98966B" w14:textId="77777777" w:rsidR="00457EEC" w:rsidRPr="00B64DA4" w:rsidRDefault="00457EEC" w:rsidP="004A20FD">
            <w:pPr>
              <w:spacing w:before="0" w:beforeAutospacing="0" w:after="0" w:afterAutospacing="0"/>
              <w:jc w:val="left"/>
            </w:pPr>
            <w:r w:rsidRPr="00B64DA4">
              <w:t>Natychmiastowa pomoc psychiatryczna to Twoje prawo</w:t>
            </w:r>
          </w:p>
        </w:tc>
        <w:tc>
          <w:tcPr>
            <w:tcW w:w="1642" w:type="dxa"/>
            <w:tcBorders>
              <w:top w:val="single" w:sz="4" w:space="0" w:color="auto"/>
              <w:left w:val="single" w:sz="4" w:space="0" w:color="auto"/>
              <w:bottom w:val="single" w:sz="4" w:space="0" w:color="auto"/>
              <w:right w:val="single" w:sz="4" w:space="0" w:color="auto"/>
            </w:tcBorders>
          </w:tcPr>
          <w:p w14:paraId="11CF7F22" w14:textId="77777777" w:rsidR="00457EEC" w:rsidRPr="00B64DA4" w:rsidRDefault="00457EEC" w:rsidP="004A20FD">
            <w:pPr>
              <w:spacing w:before="0" w:beforeAutospacing="0" w:after="0" w:afterAutospacing="0"/>
            </w:pPr>
            <w:r w:rsidRPr="00B64DA4">
              <w:t xml:space="preserve">9.10.2025 r. </w:t>
            </w:r>
          </w:p>
        </w:tc>
        <w:tc>
          <w:tcPr>
            <w:tcW w:w="4449" w:type="dxa"/>
            <w:tcBorders>
              <w:top w:val="single" w:sz="4" w:space="0" w:color="auto"/>
              <w:left w:val="single" w:sz="4" w:space="0" w:color="auto"/>
              <w:bottom w:val="single" w:sz="4" w:space="0" w:color="auto"/>
              <w:right w:val="single" w:sz="4" w:space="0" w:color="auto"/>
            </w:tcBorders>
          </w:tcPr>
          <w:p w14:paraId="685EFE18" w14:textId="77777777" w:rsidR="00457EEC" w:rsidRDefault="00457EEC" w:rsidP="004A20FD">
            <w:pPr>
              <w:spacing w:before="0" w:beforeAutospacing="0" w:after="0" w:afterAutospacing="0"/>
            </w:pPr>
            <w:hyperlink r:id="rId32" w:history="1">
              <w:r w:rsidRPr="000E746B">
                <w:rPr>
                  <w:color w:val="467886"/>
                  <w:u w:val="single"/>
                </w:rPr>
                <w:t>https://www.gov.pl/web/rpp/natychmiastowa-pomoc-psychiatryczna-to-twoje-prawo</w:t>
              </w:r>
            </w:hyperlink>
          </w:p>
          <w:p w14:paraId="0586A942" w14:textId="4E29F451" w:rsidR="00DC0584" w:rsidRPr="000E746B" w:rsidRDefault="00DC0584" w:rsidP="004A20FD">
            <w:pPr>
              <w:spacing w:before="0" w:beforeAutospacing="0" w:after="0" w:afterAutospacing="0"/>
            </w:pPr>
          </w:p>
        </w:tc>
      </w:tr>
      <w:tr w:rsidR="00457EEC" w:rsidRPr="000E746B" w14:paraId="58D9AC74" w14:textId="77777777" w:rsidTr="00D37E67">
        <w:trPr>
          <w:trHeight w:val="1302"/>
        </w:trPr>
        <w:tc>
          <w:tcPr>
            <w:tcW w:w="2976" w:type="dxa"/>
            <w:tcBorders>
              <w:top w:val="single" w:sz="4" w:space="0" w:color="auto"/>
              <w:left w:val="single" w:sz="4" w:space="0" w:color="auto"/>
              <w:bottom w:val="single" w:sz="4" w:space="0" w:color="auto"/>
              <w:right w:val="single" w:sz="4" w:space="0" w:color="auto"/>
            </w:tcBorders>
          </w:tcPr>
          <w:p w14:paraId="29845BA3" w14:textId="1A0018D0" w:rsidR="00457EEC" w:rsidRPr="00B64DA4" w:rsidRDefault="00457EEC" w:rsidP="004A20FD">
            <w:pPr>
              <w:spacing w:before="0" w:beforeAutospacing="0" w:after="0" w:afterAutospacing="0"/>
              <w:jc w:val="left"/>
            </w:pPr>
            <w:r w:rsidRPr="00B64DA4">
              <w:t xml:space="preserve">Metoda ortotropii w leczeniu stomatologicznym dzieci - niezgodna z aktualną wiedzą medyczną </w:t>
            </w:r>
          </w:p>
        </w:tc>
        <w:tc>
          <w:tcPr>
            <w:tcW w:w="1642" w:type="dxa"/>
            <w:tcBorders>
              <w:top w:val="single" w:sz="4" w:space="0" w:color="auto"/>
              <w:left w:val="single" w:sz="4" w:space="0" w:color="auto"/>
              <w:bottom w:val="single" w:sz="4" w:space="0" w:color="auto"/>
              <w:right w:val="single" w:sz="4" w:space="0" w:color="auto"/>
            </w:tcBorders>
          </w:tcPr>
          <w:p w14:paraId="55BC4545" w14:textId="488186D9" w:rsidR="00457EEC" w:rsidRPr="00B64DA4" w:rsidRDefault="00457EEC" w:rsidP="004A20FD">
            <w:pPr>
              <w:spacing w:before="0" w:beforeAutospacing="0" w:after="0" w:afterAutospacing="0"/>
            </w:pPr>
            <w:r w:rsidRPr="00B64DA4">
              <w:t>10.10.2025 r.</w:t>
            </w:r>
          </w:p>
        </w:tc>
        <w:tc>
          <w:tcPr>
            <w:tcW w:w="4449" w:type="dxa"/>
            <w:tcBorders>
              <w:top w:val="single" w:sz="4" w:space="0" w:color="auto"/>
              <w:left w:val="single" w:sz="4" w:space="0" w:color="auto"/>
              <w:bottom w:val="single" w:sz="4" w:space="0" w:color="auto"/>
              <w:right w:val="single" w:sz="4" w:space="0" w:color="auto"/>
            </w:tcBorders>
          </w:tcPr>
          <w:p w14:paraId="79989B4C" w14:textId="77777777" w:rsidR="00457EEC" w:rsidRDefault="00457EEC" w:rsidP="004A20FD">
            <w:pPr>
              <w:spacing w:before="0" w:beforeAutospacing="0" w:after="0" w:afterAutospacing="0"/>
            </w:pPr>
            <w:hyperlink r:id="rId33" w:history="1">
              <w:r w:rsidRPr="000E746B">
                <w:rPr>
                  <w:color w:val="467886"/>
                  <w:u w:val="single"/>
                </w:rPr>
                <w:t>https://www.gov.pl/web/rpp/metoda-ortotropii-w-leczeniu-stomatologicznym-dzieci--niezgodna-z-aktualna-wiedza-medyczna</w:t>
              </w:r>
            </w:hyperlink>
          </w:p>
          <w:p w14:paraId="2F11CC5C" w14:textId="26654FB3" w:rsidR="00DC0584" w:rsidRPr="000E746B" w:rsidRDefault="00DC0584" w:rsidP="004A20FD">
            <w:pPr>
              <w:spacing w:before="0" w:beforeAutospacing="0" w:after="0" w:afterAutospacing="0"/>
            </w:pPr>
          </w:p>
        </w:tc>
      </w:tr>
      <w:tr w:rsidR="003126E5" w:rsidRPr="000E746B" w14:paraId="10BCC2B9" w14:textId="77777777" w:rsidTr="001A7314">
        <w:trPr>
          <w:trHeight w:val="548"/>
        </w:trPr>
        <w:tc>
          <w:tcPr>
            <w:tcW w:w="2976" w:type="dxa"/>
            <w:tcBorders>
              <w:top w:val="single" w:sz="4" w:space="0" w:color="auto"/>
              <w:left w:val="single" w:sz="4" w:space="0" w:color="auto"/>
              <w:bottom w:val="single" w:sz="4" w:space="0" w:color="auto"/>
              <w:right w:val="single" w:sz="4" w:space="0" w:color="auto"/>
            </w:tcBorders>
          </w:tcPr>
          <w:p w14:paraId="163AA0CF" w14:textId="12EAE631" w:rsidR="003126E5" w:rsidRPr="00B64DA4" w:rsidRDefault="003126E5" w:rsidP="004A20FD">
            <w:pPr>
              <w:spacing w:before="0" w:beforeAutospacing="0" w:after="0" w:afterAutospacing="0"/>
              <w:jc w:val="left"/>
            </w:pPr>
            <w:r w:rsidRPr="00B64DA4">
              <w:t xml:space="preserve">Nazwa nie może wprowadzać w błąd </w:t>
            </w:r>
            <w:r w:rsidR="00632AD1">
              <w:t>–</w:t>
            </w:r>
            <w:r w:rsidRPr="00B64DA4">
              <w:t xml:space="preserve"> o</w:t>
            </w:r>
            <w:r w:rsidR="00632AD1">
              <w:t> </w:t>
            </w:r>
            <w:r w:rsidRPr="00B64DA4">
              <w:t>używaniu oznaczenia „klinika”</w:t>
            </w:r>
          </w:p>
        </w:tc>
        <w:tc>
          <w:tcPr>
            <w:tcW w:w="1642" w:type="dxa"/>
            <w:tcBorders>
              <w:top w:val="single" w:sz="4" w:space="0" w:color="auto"/>
              <w:left w:val="single" w:sz="4" w:space="0" w:color="auto"/>
              <w:bottom w:val="single" w:sz="4" w:space="0" w:color="auto"/>
              <w:right w:val="single" w:sz="4" w:space="0" w:color="auto"/>
            </w:tcBorders>
          </w:tcPr>
          <w:p w14:paraId="6237F0A6" w14:textId="760A210D" w:rsidR="003126E5" w:rsidRPr="00B64DA4" w:rsidRDefault="003126E5" w:rsidP="004A20FD">
            <w:pPr>
              <w:spacing w:before="0" w:beforeAutospacing="0" w:after="0" w:afterAutospacing="0"/>
            </w:pPr>
            <w:r w:rsidRPr="00B64DA4">
              <w:t>24.10.2025 r.</w:t>
            </w:r>
          </w:p>
        </w:tc>
        <w:tc>
          <w:tcPr>
            <w:tcW w:w="4449" w:type="dxa"/>
            <w:tcBorders>
              <w:top w:val="single" w:sz="4" w:space="0" w:color="auto"/>
              <w:left w:val="single" w:sz="4" w:space="0" w:color="auto"/>
              <w:bottom w:val="single" w:sz="4" w:space="0" w:color="auto"/>
              <w:right w:val="single" w:sz="4" w:space="0" w:color="auto"/>
            </w:tcBorders>
          </w:tcPr>
          <w:p w14:paraId="56E42ACC" w14:textId="77777777" w:rsidR="003126E5" w:rsidRDefault="003126E5" w:rsidP="004A20FD">
            <w:pPr>
              <w:spacing w:before="0" w:beforeAutospacing="0" w:after="0" w:afterAutospacing="0"/>
            </w:pPr>
            <w:hyperlink r:id="rId34" w:history="1">
              <w:r w:rsidRPr="000E746B">
                <w:rPr>
                  <w:color w:val="467886"/>
                  <w:u w:val="single"/>
                </w:rPr>
                <w:t>https://www.gov.pl/web/rpp/nazwa-nie-moze-wprowadzac-w-blad--o-uzywaniu-oznaczenia-klinika</w:t>
              </w:r>
            </w:hyperlink>
          </w:p>
          <w:p w14:paraId="17180D23" w14:textId="3C5152D9" w:rsidR="00DC0584" w:rsidRPr="000E746B" w:rsidRDefault="00DC0584" w:rsidP="004A20FD">
            <w:pPr>
              <w:spacing w:before="0" w:beforeAutospacing="0" w:after="0" w:afterAutospacing="0"/>
            </w:pPr>
          </w:p>
        </w:tc>
      </w:tr>
      <w:tr w:rsidR="003126E5" w:rsidRPr="000E746B" w14:paraId="5A9CEEC3" w14:textId="77777777" w:rsidTr="001A7314">
        <w:trPr>
          <w:trHeight w:val="548"/>
        </w:trPr>
        <w:tc>
          <w:tcPr>
            <w:tcW w:w="2976" w:type="dxa"/>
            <w:tcBorders>
              <w:top w:val="single" w:sz="4" w:space="0" w:color="auto"/>
              <w:left w:val="single" w:sz="4" w:space="0" w:color="auto"/>
              <w:bottom w:val="single" w:sz="4" w:space="0" w:color="auto"/>
              <w:right w:val="single" w:sz="4" w:space="0" w:color="auto"/>
            </w:tcBorders>
          </w:tcPr>
          <w:p w14:paraId="2C1855B2" w14:textId="56B5478E" w:rsidR="003126E5" w:rsidRPr="00B64DA4" w:rsidRDefault="00691CD9" w:rsidP="004A20FD">
            <w:pPr>
              <w:spacing w:before="0" w:beforeAutospacing="0" w:after="0" w:afterAutospacing="0"/>
              <w:jc w:val="left"/>
            </w:pPr>
            <w:r w:rsidRPr="00B64DA4">
              <w:lastRenderedPageBreak/>
              <w:t>Bezpłatna pomoc psychiatryczna dla dorosłych - bez kolejki, w</w:t>
            </w:r>
            <w:r w:rsidR="00632AD1">
              <w:t> </w:t>
            </w:r>
            <w:r w:rsidRPr="00B64DA4">
              <w:t>nagłych sytuacjach</w:t>
            </w:r>
          </w:p>
        </w:tc>
        <w:tc>
          <w:tcPr>
            <w:tcW w:w="1642" w:type="dxa"/>
            <w:tcBorders>
              <w:top w:val="single" w:sz="4" w:space="0" w:color="auto"/>
              <w:left w:val="single" w:sz="4" w:space="0" w:color="auto"/>
              <w:bottom w:val="single" w:sz="4" w:space="0" w:color="auto"/>
              <w:right w:val="single" w:sz="4" w:space="0" w:color="auto"/>
            </w:tcBorders>
          </w:tcPr>
          <w:p w14:paraId="3C9C603C" w14:textId="1006FD72" w:rsidR="003126E5" w:rsidRPr="00B64DA4" w:rsidRDefault="00691CD9" w:rsidP="004A20FD">
            <w:pPr>
              <w:spacing w:before="0" w:beforeAutospacing="0" w:after="0" w:afterAutospacing="0"/>
            </w:pPr>
            <w:r w:rsidRPr="00B64DA4">
              <w:t>5.12.2025 r.</w:t>
            </w:r>
          </w:p>
        </w:tc>
        <w:tc>
          <w:tcPr>
            <w:tcW w:w="4449" w:type="dxa"/>
            <w:tcBorders>
              <w:top w:val="single" w:sz="4" w:space="0" w:color="auto"/>
              <w:left w:val="single" w:sz="4" w:space="0" w:color="auto"/>
              <w:bottom w:val="single" w:sz="4" w:space="0" w:color="auto"/>
              <w:right w:val="single" w:sz="4" w:space="0" w:color="auto"/>
            </w:tcBorders>
          </w:tcPr>
          <w:p w14:paraId="710DF1C5" w14:textId="1E10CB53" w:rsidR="00DC0584" w:rsidRPr="000E746B" w:rsidRDefault="00691CD9" w:rsidP="00691CD9">
            <w:pPr>
              <w:spacing w:before="0" w:beforeAutospacing="0" w:after="0" w:afterAutospacing="0"/>
            </w:pPr>
            <w:hyperlink r:id="rId35" w:history="1">
              <w:r w:rsidRPr="000E746B">
                <w:rPr>
                  <w:color w:val="467886"/>
                  <w:u w:val="single"/>
                </w:rPr>
                <w:t>https://www.gov.pl/web/rpp/bezplatna-pomoc-psychiatryczna-dla-doroslych--bez-kolejki-w-naglych-sytuacjach</w:t>
              </w:r>
            </w:hyperlink>
          </w:p>
          <w:p w14:paraId="5624BE14" w14:textId="77777777" w:rsidR="003126E5" w:rsidRPr="000E746B" w:rsidRDefault="003126E5" w:rsidP="004A20FD">
            <w:pPr>
              <w:spacing w:before="0" w:beforeAutospacing="0" w:after="0" w:afterAutospacing="0"/>
            </w:pPr>
          </w:p>
        </w:tc>
      </w:tr>
    </w:tbl>
    <w:p w14:paraId="270AEF31" w14:textId="77777777" w:rsidR="00DC0584" w:rsidRPr="000E746B" w:rsidRDefault="00DC0584" w:rsidP="004A20FD">
      <w:pPr>
        <w:spacing w:before="0" w:beforeAutospacing="0" w:after="0" w:afterAutospacing="0"/>
        <w:rPr>
          <w:rFonts w:eastAsia="Aptos" w:cs="Times New Roman"/>
        </w:rPr>
      </w:pPr>
    </w:p>
    <w:p w14:paraId="7745D392" w14:textId="5B17DC06" w:rsidR="00717448" w:rsidRDefault="00717448" w:rsidP="00E76305">
      <w:pPr>
        <w:spacing w:before="0" w:beforeAutospacing="0" w:after="120" w:afterAutospacing="0"/>
      </w:pPr>
      <w:bookmarkStart w:id="302" w:name="_Toc233270108"/>
      <w:r w:rsidRPr="00E6033D">
        <w:rPr>
          <w:b/>
          <w:bCs/>
        </w:rPr>
        <w:t xml:space="preserve">Tabela </w:t>
      </w:r>
      <w:r w:rsidRPr="00E6033D">
        <w:rPr>
          <w:b/>
          <w:bCs/>
        </w:rPr>
        <w:fldChar w:fldCharType="begin"/>
      </w:r>
      <w:r w:rsidRPr="00E6033D">
        <w:rPr>
          <w:b/>
          <w:bCs/>
        </w:rPr>
        <w:instrText xml:space="preserve"> SEQ Tabela \* ARABIC </w:instrText>
      </w:r>
      <w:r w:rsidRPr="00E6033D">
        <w:rPr>
          <w:b/>
          <w:bCs/>
        </w:rPr>
        <w:fldChar w:fldCharType="separate"/>
      </w:r>
      <w:r w:rsidR="005A50FD">
        <w:rPr>
          <w:b/>
          <w:bCs/>
          <w:noProof/>
        </w:rPr>
        <w:t>17</w:t>
      </w:r>
      <w:r w:rsidRPr="00E6033D">
        <w:rPr>
          <w:b/>
          <w:bCs/>
        </w:rPr>
        <w:fldChar w:fldCharType="end"/>
      </w:r>
      <w:r w:rsidR="00E76305">
        <w:t xml:space="preserve">: </w:t>
      </w:r>
      <w:r w:rsidR="00E76305" w:rsidRPr="000E746B">
        <w:rPr>
          <w:rFonts w:eastAsia="Aptos" w:cs="Times New Roman"/>
        </w:rPr>
        <w:t>Prawo do informacji</w:t>
      </w:r>
      <w:bookmarkEnd w:id="302"/>
    </w:p>
    <w:tbl>
      <w:tblPr>
        <w:tblStyle w:val="Tabela-Siatka1"/>
        <w:tblW w:w="9067" w:type="dxa"/>
        <w:tblInd w:w="0" w:type="dxa"/>
        <w:tblLayout w:type="fixed"/>
        <w:tblLook w:val="05A0" w:firstRow="1" w:lastRow="0" w:firstColumn="1" w:lastColumn="1" w:noHBand="0" w:noVBand="1"/>
      </w:tblPr>
      <w:tblGrid>
        <w:gridCol w:w="2977"/>
        <w:gridCol w:w="1559"/>
        <w:gridCol w:w="4531"/>
      </w:tblGrid>
      <w:tr w:rsidR="00B64DA4" w:rsidRPr="000E746B" w14:paraId="67C53EB2" w14:textId="77777777" w:rsidTr="009568A0">
        <w:trPr>
          <w:trHeight w:val="604"/>
        </w:trPr>
        <w:tc>
          <w:tcPr>
            <w:tcW w:w="2977" w:type="dxa"/>
            <w:tcBorders>
              <w:top w:val="single" w:sz="4" w:space="0" w:color="auto"/>
              <w:left w:val="single" w:sz="4" w:space="0" w:color="auto"/>
              <w:bottom w:val="single" w:sz="4" w:space="0" w:color="auto"/>
              <w:right w:val="single" w:sz="4" w:space="0" w:color="auto"/>
            </w:tcBorders>
            <w:hideMark/>
          </w:tcPr>
          <w:p w14:paraId="2FF58536" w14:textId="77777777" w:rsidR="00B64DA4" w:rsidRPr="002E0EFF" w:rsidRDefault="00B64DA4" w:rsidP="009568A0">
            <w:pPr>
              <w:spacing w:before="0" w:beforeAutospacing="0" w:after="0" w:afterAutospacing="0"/>
              <w:ind w:left="-20" w:firstLine="20"/>
              <w:jc w:val="left"/>
              <w:rPr>
                <w:b/>
                <w:bCs/>
              </w:rPr>
            </w:pPr>
            <w:r w:rsidRPr="002E0EFF">
              <w:rPr>
                <w:b/>
                <w:bCs/>
              </w:rPr>
              <w:t xml:space="preserve">Temat aktualności </w:t>
            </w:r>
          </w:p>
        </w:tc>
        <w:tc>
          <w:tcPr>
            <w:tcW w:w="1559" w:type="dxa"/>
            <w:tcBorders>
              <w:top w:val="single" w:sz="4" w:space="0" w:color="auto"/>
              <w:left w:val="single" w:sz="4" w:space="0" w:color="auto"/>
              <w:bottom w:val="single" w:sz="4" w:space="0" w:color="auto"/>
              <w:right w:val="single" w:sz="4" w:space="0" w:color="auto"/>
            </w:tcBorders>
            <w:hideMark/>
          </w:tcPr>
          <w:p w14:paraId="790432B8" w14:textId="77777777" w:rsidR="00B64DA4" w:rsidRPr="002E0EFF" w:rsidRDefault="00B64DA4" w:rsidP="009568A0">
            <w:pPr>
              <w:spacing w:before="0" w:beforeAutospacing="0" w:after="0" w:afterAutospacing="0"/>
              <w:ind w:left="-20" w:firstLine="20"/>
              <w:rPr>
                <w:b/>
                <w:bCs/>
              </w:rPr>
            </w:pPr>
            <w:r w:rsidRPr="002E0EFF">
              <w:rPr>
                <w:b/>
                <w:bCs/>
              </w:rPr>
              <w:t xml:space="preserve">Data publikacji </w:t>
            </w:r>
          </w:p>
        </w:tc>
        <w:tc>
          <w:tcPr>
            <w:tcW w:w="4531" w:type="dxa"/>
            <w:tcBorders>
              <w:top w:val="single" w:sz="4" w:space="0" w:color="auto"/>
              <w:left w:val="single" w:sz="4" w:space="0" w:color="auto"/>
              <w:bottom w:val="single" w:sz="4" w:space="0" w:color="auto"/>
              <w:right w:val="single" w:sz="4" w:space="0" w:color="auto"/>
            </w:tcBorders>
            <w:hideMark/>
          </w:tcPr>
          <w:p w14:paraId="311AAF56" w14:textId="77777777" w:rsidR="00B64DA4" w:rsidRPr="002E0EFF" w:rsidRDefault="00B64DA4" w:rsidP="009568A0">
            <w:pPr>
              <w:spacing w:before="0" w:beforeAutospacing="0" w:after="0" w:afterAutospacing="0"/>
              <w:ind w:left="-20" w:firstLine="20"/>
              <w:rPr>
                <w:b/>
                <w:bCs/>
              </w:rPr>
            </w:pPr>
            <w:r w:rsidRPr="002E0EFF">
              <w:rPr>
                <w:b/>
                <w:bCs/>
              </w:rPr>
              <w:t>Link</w:t>
            </w:r>
          </w:p>
        </w:tc>
      </w:tr>
      <w:tr w:rsidR="00B64DA4" w:rsidRPr="000E746B" w14:paraId="6B43C676" w14:textId="77777777" w:rsidTr="009568A0">
        <w:trPr>
          <w:trHeight w:val="1194"/>
        </w:trPr>
        <w:tc>
          <w:tcPr>
            <w:tcW w:w="2977" w:type="dxa"/>
            <w:tcBorders>
              <w:top w:val="single" w:sz="4" w:space="0" w:color="auto"/>
              <w:left w:val="single" w:sz="4" w:space="0" w:color="auto"/>
              <w:bottom w:val="single" w:sz="4" w:space="0" w:color="auto"/>
              <w:right w:val="single" w:sz="4" w:space="0" w:color="auto"/>
            </w:tcBorders>
            <w:hideMark/>
          </w:tcPr>
          <w:p w14:paraId="34BAF7BB" w14:textId="77777777" w:rsidR="00B64DA4" w:rsidRPr="00717448" w:rsidRDefault="00B64DA4" w:rsidP="009568A0">
            <w:pPr>
              <w:spacing w:before="0" w:beforeAutospacing="0" w:after="0" w:afterAutospacing="0"/>
              <w:ind w:left="-20" w:firstLine="20"/>
              <w:jc w:val="left"/>
            </w:pPr>
            <w:r w:rsidRPr="00717448">
              <w:t>Odmowa przyjmowania leków w szpitalu psychiatrycznym - kiedy jest możliwa?</w:t>
            </w:r>
          </w:p>
        </w:tc>
        <w:tc>
          <w:tcPr>
            <w:tcW w:w="1559" w:type="dxa"/>
            <w:tcBorders>
              <w:top w:val="single" w:sz="4" w:space="0" w:color="auto"/>
              <w:left w:val="single" w:sz="4" w:space="0" w:color="auto"/>
              <w:bottom w:val="single" w:sz="4" w:space="0" w:color="auto"/>
              <w:right w:val="single" w:sz="4" w:space="0" w:color="auto"/>
            </w:tcBorders>
            <w:hideMark/>
          </w:tcPr>
          <w:p w14:paraId="03BE84F9" w14:textId="0A9D7DF3" w:rsidR="00B64DA4" w:rsidRPr="000E746B" w:rsidRDefault="00B64DA4" w:rsidP="009568A0">
            <w:pPr>
              <w:spacing w:before="0" w:beforeAutospacing="0" w:after="0" w:afterAutospacing="0"/>
              <w:ind w:left="-20" w:firstLine="20"/>
            </w:pPr>
            <w:r w:rsidRPr="000E746B">
              <w:t>28.08.2025 r</w:t>
            </w:r>
            <w:r>
              <w:t>.</w:t>
            </w:r>
          </w:p>
        </w:tc>
        <w:tc>
          <w:tcPr>
            <w:tcW w:w="4531" w:type="dxa"/>
            <w:tcBorders>
              <w:top w:val="single" w:sz="4" w:space="0" w:color="auto"/>
              <w:left w:val="single" w:sz="4" w:space="0" w:color="auto"/>
              <w:bottom w:val="single" w:sz="4" w:space="0" w:color="auto"/>
              <w:right w:val="single" w:sz="4" w:space="0" w:color="auto"/>
            </w:tcBorders>
            <w:hideMark/>
          </w:tcPr>
          <w:p w14:paraId="3EFFF53C" w14:textId="77777777" w:rsidR="00B64DA4" w:rsidRPr="000E746B" w:rsidRDefault="00B64DA4" w:rsidP="009568A0">
            <w:pPr>
              <w:spacing w:before="0" w:beforeAutospacing="0" w:after="0" w:afterAutospacing="0"/>
              <w:ind w:left="-20" w:firstLine="20"/>
            </w:pPr>
            <w:hyperlink r:id="rId36" w:history="1">
              <w:r w:rsidRPr="000E746B">
                <w:rPr>
                  <w:color w:val="467886"/>
                  <w:u w:val="single"/>
                </w:rPr>
                <w:t>https://www.gov.pl/web/rpp/odmowa-przyjmowania-lekow-w-szpitalu-psychiatrycznym--kiedy-jest-mozliwa</w:t>
              </w:r>
            </w:hyperlink>
          </w:p>
          <w:p w14:paraId="7C6FE226" w14:textId="77777777" w:rsidR="00B64DA4" w:rsidRPr="000E746B" w:rsidRDefault="00B64DA4" w:rsidP="009568A0">
            <w:pPr>
              <w:spacing w:before="0" w:beforeAutospacing="0" w:after="0" w:afterAutospacing="0"/>
              <w:ind w:left="-20" w:firstLine="20"/>
            </w:pPr>
          </w:p>
        </w:tc>
      </w:tr>
      <w:tr w:rsidR="00B64DA4" w:rsidRPr="000E746B" w14:paraId="0B45234A" w14:textId="77777777" w:rsidTr="009568A0">
        <w:trPr>
          <w:trHeight w:val="983"/>
        </w:trPr>
        <w:tc>
          <w:tcPr>
            <w:tcW w:w="2977" w:type="dxa"/>
            <w:tcBorders>
              <w:top w:val="single" w:sz="4" w:space="0" w:color="auto"/>
              <w:left w:val="single" w:sz="4" w:space="0" w:color="auto"/>
              <w:bottom w:val="single" w:sz="4" w:space="0" w:color="auto"/>
              <w:right w:val="single" w:sz="4" w:space="0" w:color="auto"/>
            </w:tcBorders>
            <w:hideMark/>
          </w:tcPr>
          <w:p w14:paraId="7AD3787A" w14:textId="77777777" w:rsidR="00B64DA4" w:rsidRPr="00717448" w:rsidRDefault="00B64DA4" w:rsidP="009568A0">
            <w:pPr>
              <w:spacing w:before="0" w:beforeAutospacing="0" w:after="0" w:afterAutospacing="0"/>
              <w:ind w:left="-20" w:firstLine="20"/>
              <w:jc w:val="left"/>
            </w:pPr>
            <w:r w:rsidRPr="00717448">
              <w:t>Prawo pacjenta do informacji - fundament świadomego leczenia</w:t>
            </w:r>
          </w:p>
        </w:tc>
        <w:tc>
          <w:tcPr>
            <w:tcW w:w="1559" w:type="dxa"/>
            <w:tcBorders>
              <w:top w:val="single" w:sz="4" w:space="0" w:color="auto"/>
              <w:left w:val="single" w:sz="4" w:space="0" w:color="auto"/>
              <w:bottom w:val="single" w:sz="4" w:space="0" w:color="auto"/>
              <w:right w:val="single" w:sz="4" w:space="0" w:color="auto"/>
            </w:tcBorders>
            <w:hideMark/>
          </w:tcPr>
          <w:p w14:paraId="1DC1E266" w14:textId="77777777" w:rsidR="00B64DA4" w:rsidRPr="000E746B" w:rsidRDefault="00B64DA4" w:rsidP="009568A0">
            <w:pPr>
              <w:spacing w:before="0" w:beforeAutospacing="0" w:after="0" w:afterAutospacing="0"/>
              <w:ind w:left="-20" w:firstLine="20"/>
              <w:rPr>
                <w:color w:val="1B1B1B"/>
              </w:rPr>
            </w:pPr>
            <w:r w:rsidRPr="000E746B">
              <w:rPr>
                <w:color w:val="1B1B1B"/>
              </w:rPr>
              <w:t>6.11.2025 r.</w:t>
            </w:r>
          </w:p>
        </w:tc>
        <w:tc>
          <w:tcPr>
            <w:tcW w:w="4531" w:type="dxa"/>
            <w:tcBorders>
              <w:top w:val="single" w:sz="4" w:space="0" w:color="auto"/>
              <w:left w:val="single" w:sz="4" w:space="0" w:color="auto"/>
              <w:bottom w:val="single" w:sz="4" w:space="0" w:color="auto"/>
              <w:right w:val="single" w:sz="4" w:space="0" w:color="auto"/>
            </w:tcBorders>
            <w:hideMark/>
          </w:tcPr>
          <w:p w14:paraId="5DD4A9B0" w14:textId="2803B542" w:rsidR="00B64DA4" w:rsidRPr="000E746B" w:rsidRDefault="00B64DA4" w:rsidP="009568A0">
            <w:pPr>
              <w:spacing w:before="0" w:beforeAutospacing="0" w:after="0" w:afterAutospacing="0"/>
              <w:ind w:left="-20" w:firstLine="20"/>
            </w:pPr>
            <w:hyperlink r:id="rId37">
              <w:r w:rsidRPr="78A1F6C6">
                <w:rPr>
                  <w:color w:val="467886"/>
                  <w:u w:val="single"/>
                </w:rPr>
                <w:t>https://www.gov.pl/web/rpp/prawo-pacjenta-do-informacji--fundament-swiadomego-leczenia</w:t>
              </w:r>
            </w:hyperlink>
          </w:p>
          <w:p w14:paraId="3CAB1B5A" w14:textId="77777777" w:rsidR="00B64DA4" w:rsidRPr="000E746B" w:rsidRDefault="00B64DA4" w:rsidP="009568A0">
            <w:pPr>
              <w:spacing w:before="0" w:beforeAutospacing="0" w:after="0" w:afterAutospacing="0"/>
              <w:ind w:left="-20" w:firstLine="20"/>
            </w:pPr>
          </w:p>
        </w:tc>
      </w:tr>
      <w:tr w:rsidR="00B64DA4" w:rsidRPr="000E746B" w14:paraId="25643816" w14:textId="77777777" w:rsidTr="009568A0">
        <w:trPr>
          <w:trHeight w:val="300"/>
        </w:trPr>
        <w:tc>
          <w:tcPr>
            <w:tcW w:w="2977" w:type="dxa"/>
            <w:tcBorders>
              <w:top w:val="single" w:sz="4" w:space="0" w:color="auto"/>
              <w:left w:val="single" w:sz="4" w:space="0" w:color="auto"/>
              <w:bottom w:val="single" w:sz="4" w:space="0" w:color="auto"/>
              <w:right w:val="single" w:sz="4" w:space="0" w:color="auto"/>
            </w:tcBorders>
            <w:hideMark/>
          </w:tcPr>
          <w:p w14:paraId="7DCBC1B8" w14:textId="77777777" w:rsidR="00B64DA4" w:rsidRPr="00717448" w:rsidRDefault="00B64DA4" w:rsidP="009568A0">
            <w:pPr>
              <w:spacing w:before="0" w:beforeAutospacing="0" w:after="0" w:afterAutospacing="0"/>
              <w:ind w:left="-20" w:firstLine="20"/>
              <w:jc w:val="left"/>
            </w:pPr>
            <w:r w:rsidRPr="00717448">
              <w:t>Zasady przyjęcia osoby z zaburzeniami psychicznymi do szpitala psychiatrycznego</w:t>
            </w:r>
          </w:p>
        </w:tc>
        <w:tc>
          <w:tcPr>
            <w:tcW w:w="1559" w:type="dxa"/>
            <w:tcBorders>
              <w:top w:val="single" w:sz="4" w:space="0" w:color="auto"/>
              <w:left w:val="single" w:sz="4" w:space="0" w:color="auto"/>
              <w:bottom w:val="single" w:sz="4" w:space="0" w:color="auto"/>
              <w:right w:val="single" w:sz="4" w:space="0" w:color="auto"/>
            </w:tcBorders>
            <w:hideMark/>
          </w:tcPr>
          <w:p w14:paraId="0CD39945" w14:textId="19EFD3AC" w:rsidR="00B64DA4" w:rsidRPr="000E746B" w:rsidRDefault="00B64DA4" w:rsidP="009568A0">
            <w:pPr>
              <w:spacing w:before="0" w:beforeAutospacing="0" w:after="0" w:afterAutospacing="0"/>
              <w:ind w:left="-20" w:firstLine="20"/>
              <w:rPr>
                <w:color w:val="1B1B1B"/>
              </w:rPr>
            </w:pPr>
            <w:r w:rsidRPr="000E746B">
              <w:rPr>
                <w:color w:val="1B1B1B"/>
                <w:shd w:val="clear" w:color="auto" w:fill="FFFFFF"/>
              </w:rPr>
              <w:t>14.11.2025 r</w:t>
            </w:r>
            <w:r>
              <w:rPr>
                <w:color w:val="1B1B1B"/>
                <w:shd w:val="clear" w:color="auto" w:fill="FFFFFF"/>
              </w:rPr>
              <w:t>.</w:t>
            </w:r>
          </w:p>
        </w:tc>
        <w:tc>
          <w:tcPr>
            <w:tcW w:w="4531" w:type="dxa"/>
            <w:tcBorders>
              <w:top w:val="single" w:sz="4" w:space="0" w:color="auto"/>
              <w:left w:val="single" w:sz="4" w:space="0" w:color="auto"/>
              <w:bottom w:val="single" w:sz="4" w:space="0" w:color="auto"/>
              <w:right w:val="single" w:sz="4" w:space="0" w:color="auto"/>
            </w:tcBorders>
            <w:hideMark/>
          </w:tcPr>
          <w:p w14:paraId="525BC367" w14:textId="4A91C361" w:rsidR="00B64DA4" w:rsidRPr="000E746B" w:rsidRDefault="00B64DA4" w:rsidP="0067060D">
            <w:pPr>
              <w:spacing w:before="0" w:beforeAutospacing="0" w:after="0" w:afterAutospacing="0"/>
              <w:ind w:left="-20" w:firstLine="20"/>
            </w:pPr>
            <w:hyperlink r:id="rId38">
              <w:r w:rsidRPr="78A1F6C6">
                <w:rPr>
                  <w:color w:val="467886"/>
                  <w:u w:val="single"/>
                </w:rPr>
                <w:t>https://www.gov.pl/web/rpp/zasady-przyjecia-osoby-z-zaburzeniami-psychicznymi-do-szpitala-psychiatrycznego</w:t>
              </w:r>
            </w:hyperlink>
          </w:p>
        </w:tc>
      </w:tr>
    </w:tbl>
    <w:p w14:paraId="76F406C1" w14:textId="2851B0DD" w:rsidR="00FE0BA9" w:rsidRPr="00FE0BA9" w:rsidRDefault="00FE0BA9" w:rsidP="00E73C26">
      <w:pPr>
        <w:spacing w:after="0" w:afterAutospacing="0"/>
        <w:rPr>
          <w:rFonts w:eastAsia="Aptos" w:cs="Times New Roman"/>
        </w:rPr>
      </w:pPr>
      <w:bookmarkStart w:id="303" w:name="_Toc233270109"/>
      <w:r w:rsidRPr="00FE0BA9">
        <w:rPr>
          <w:b/>
          <w:bCs/>
        </w:rPr>
        <w:t xml:space="preserve">Tabela </w:t>
      </w:r>
      <w:r w:rsidRPr="00FE0BA9">
        <w:rPr>
          <w:b/>
          <w:bCs/>
        </w:rPr>
        <w:fldChar w:fldCharType="begin"/>
      </w:r>
      <w:r w:rsidRPr="00FE0BA9">
        <w:rPr>
          <w:b/>
          <w:bCs/>
        </w:rPr>
        <w:instrText xml:space="preserve"> SEQ Tabela \* ARABIC </w:instrText>
      </w:r>
      <w:r w:rsidRPr="00FE0BA9">
        <w:rPr>
          <w:b/>
          <w:bCs/>
        </w:rPr>
        <w:fldChar w:fldCharType="separate"/>
      </w:r>
      <w:r w:rsidR="005A50FD">
        <w:rPr>
          <w:b/>
          <w:bCs/>
          <w:noProof/>
        </w:rPr>
        <w:t>18</w:t>
      </w:r>
      <w:r w:rsidRPr="00FE0BA9">
        <w:rPr>
          <w:b/>
          <w:bCs/>
        </w:rPr>
        <w:fldChar w:fldCharType="end"/>
      </w:r>
      <w:r w:rsidRPr="00FE0BA9">
        <w:rPr>
          <w:b/>
          <w:bCs/>
        </w:rPr>
        <w:t>:</w:t>
      </w:r>
      <w:r>
        <w:t xml:space="preserve"> </w:t>
      </w:r>
      <w:r w:rsidRPr="000E746B">
        <w:rPr>
          <w:rFonts w:eastAsia="Aptos" w:cs="Times New Roman"/>
        </w:rPr>
        <w:t>Prawo do dokumentacji medycznej</w:t>
      </w:r>
      <w:r w:rsidR="669C87FE" w:rsidRPr="292BD92F">
        <w:rPr>
          <w:rFonts w:eastAsia="Aptos" w:cs="Times New Roman"/>
        </w:rPr>
        <w:t>.</w:t>
      </w:r>
      <w:bookmarkEnd w:id="303"/>
      <w:r w:rsidRPr="000E746B">
        <w:rPr>
          <w:rFonts w:eastAsia="Aptos" w:cs="Times New Roman"/>
        </w:rPr>
        <w:t xml:space="preserve"> </w:t>
      </w:r>
    </w:p>
    <w:tbl>
      <w:tblPr>
        <w:tblStyle w:val="Tabela-Siatka1"/>
        <w:tblW w:w="9069" w:type="dxa"/>
        <w:tblInd w:w="-2" w:type="dxa"/>
        <w:tblLook w:val="04A0" w:firstRow="1" w:lastRow="0" w:firstColumn="1" w:lastColumn="0" w:noHBand="0" w:noVBand="1"/>
      </w:tblPr>
      <w:tblGrid>
        <w:gridCol w:w="2977"/>
        <w:gridCol w:w="1559"/>
        <w:gridCol w:w="4533"/>
      </w:tblGrid>
      <w:tr w:rsidR="00664555" w:rsidRPr="000E746B" w14:paraId="72D3E060" w14:textId="77777777" w:rsidTr="009568A0">
        <w:tc>
          <w:tcPr>
            <w:tcW w:w="2977" w:type="dxa"/>
            <w:tcBorders>
              <w:top w:val="single" w:sz="4" w:space="0" w:color="auto"/>
              <w:left w:val="single" w:sz="4" w:space="0" w:color="auto"/>
              <w:bottom w:val="single" w:sz="4" w:space="0" w:color="auto"/>
              <w:right w:val="single" w:sz="4" w:space="0" w:color="auto"/>
            </w:tcBorders>
            <w:hideMark/>
          </w:tcPr>
          <w:p w14:paraId="20A72619" w14:textId="77777777" w:rsidR="00664555" w:rsidRPr="002E0EFF" w:rsidRDefault="00664555" w:rsidP="004A20FD">
            <w:pPr>
              <w:spacing w:before="0" w:beforeAutospacing="0" w:after="0" w:afterAutospacing="0"/>
              <w:rPr>
                <w:b/>
                <w:bCs/>
              </w:rPr>
            </w:pPr>
            <w:r w:rsidRPr="002E0EFF">
              <w:rPr>
                <w:b/>
                <w:bCs/>
              </w:rPr>
              <w:t>Aktualność</w:t>
            </w:r>
          </w:p>
        </w:tc>
        <w:tc>
          <w:tcPr>
            <w:tcW w:w="1559" w:type="dxa"/>
            <w:tcBorders>
              <w:top w:val="single" w:sz="4" w:space="0" w:color="auto"/>
              <w:left w:val="single" w:sz="4" w:space="0" w:color="auto"/>
              <w:bottom w:val="single" w:sz="4" w:space="0" w:color="auto"/>
              <w:right w:val="single" w:sz="4" w:space="0" w:color="auto"/>
            </w:tcBorders>
            <w:hideMark/>
          </w:tcPr>
          <w:p w14:paraId="476D5397" w14:textId="77777777" w:rsidR="00664555" w:rsidRPr="002E0EFF" w:rsidRDefault="00664555" w:rsidP="004A20FD">
            <w:pPr>
              <w:spacing w:before="0" w:beforeAutospacing="0" w:after="0" w:afterAutospacing="0"/>
              <w:rPr>
                <w:b/>
                <w:bCs/>
              </w:rPr>
            </w:pPr>
            <w:r w:rsidRPr="002E0EFF">
              <w:rPr>
                <w:b/>
                <w:bCs/>
              </w:rPr>
              <w:t xml:space="preserve">Data publikacji </w:t>
            </w:r>
          </w:p>
        </w:tc>
        <w:tc>
          <w:tcPr>
            <w:tcW w:w="4533" w:type="dxa"/>
            <w:tcBorders>
              <w:top w:val="single" w:sz="4" w:space="0" w:color="auto"/>
              <w:left w:val="single" w:sz="4" w:space="0" w:color="auto"/>
              <w:bottom w:val="single" w:sz="4" w:space="0" w:color="auto"/>
              <w:right w:val="single" w:sz="4" w:space="0" w:color="auto"/>
            </w:tcBorders>
            <w:hideMark/>
          </w:tcPr>
          <w:p w14:paraId="482C9EC6" w14:textId="77777777" w:rsidR="00664555" w:rsidRPr="002E0EFF" w:rsidRDefault="00664555" w:rsidP="004A20FD">
            <w:pPr>
              <w:spacing w:before="0" w:beforeAutospacing="0" w:after="0" w:afterAutospacing="0"/>
              <w:rPr>
                <w:b/>
                <w:bCs/>
              </w:rPr>
            </w:pPr>
            <w:r w:rsidRPr="002E0EFF">
              <w:rPr>
                <w:b/>
                <w:bCs/>
              </w:rPr>
              <w:t>Link</w:t>
            </w:r>
          </w:p>
        </w:tc>
      </w:tr>
      <w:tr w:rsidR="00664555" w:rsidRPr="000E746B" w14:paraId="045DB5C0" w14:textId="77777777" w:rsidTr="009568A0">
        <w:tc>
          <w:tcPr>
            <w:tcW w:w="2977" w:type="dxa"/>
            <w:tcBorders>
              <w:top w:val="single" w:sz="4" w:space="0" w:color="auto"/>
              <w:left w:val="single" w:sz="4" w:space="0" w:color="auto"/>
              <w:bottom w:val="single" w:sz="4" w:space="0" w:color="auto"/>
              <w:right w:val="single" w:sz="4" w:space="0" w:color="auto"/>
            </w:tcBorders>
            <w:hideMark/>
          </w:tcPr>
          <w:p w14:paraId="3A753C52" w14:textId="77777777" w:rsidR="00664555" w:rsidRPr="000E746B" w:rsidRDefault="00664555" w:rsidP="004A20FD">
            <w:pPr>
              <w:spacing w:before="0" w:beforeAutospacing="0" w:after="0" w:afterAutospacing="0"/>
            </w:pPr>
            <w:r w:rsidRPr="00C22B73">
              <w:t>Prawa pacjenta a zasady prowadzenia i udostępniania dokumentacji medycznej</w:t>
            </w:r>
          </w:p>
        </w:tc>
        <w:tc>
          <w:tcPr>
            <w:tcW w:w="1559" w:type="dxa"/>
            <w:tcBorders>
              <w:top w:val="single" w:sz="4" w:space="0" w:color="auto"/>
              <w:left w:val="single" w:sz="4" w:space="0" w:color="auto"/>
              <w:bottom w:val="single" w:sz="4" w:space="0" w:color="auto"/>
              <w:right w:val="single" w:sz="4" w:space="0" w:color="auto"/>
            </w:tcBorders>
            <w:hideMark/>
          </w:tcPr>
          <w:p w14:paraId="3E97DF5E" w14:textId="77777777" w:rsidR="00664555" w:rsidRPr="000E746B" w:rsidRDefault="00664555" w:rsidP="004A20FD">
            <w:pPr>
              <w:spacing w:before="0" w:beforeAutospacing="0" w:after="0" w:afterAutospacing="0"/>
            </w:pPr>
            <w:r w:rsidRPr="000E746B">
              <w:t xml:space="preserve">25.02.2025 r. </w:t>
            </w:r>
          </w:p>
        </w:tc>
        <w:tc>
          <w:tcPr>
            <w:tcW w:w="4533" w:type="dxa"/>
            <w:tcBorders>
              <w:top w:val="single" w:sz="4" w:space="0" w:color="auto"/>
              <w:left w:val="single" w:sz="4" w:space="0" w:color="auto"/>
              <w:bottom w:val="single" w:sz="4" w:space="0" w:color="auto"/>
              <w:right w:val="single" w:sz="4" w:space="0" w:color="auto"/>
            </w:tcBorders>
            <w:hideMark/>
          </w:tcPr>
          <w:p w14:paraId="24C4C155" w14:textId="68823249" w:rsidR="00664555" w:rsidRPr="000E746B" w:rsidRDefault="00664555" w:rsidP="004A20FD">
            <w:pPr>
              <w:spacing w:before="0" w:beforeAutospacing="0" w:after="0" w:afterAutospacing="0"/>
            </w:pPr>
            <w:hyperlink r:id="rId39">
              <w:r w:rsidRPr="757A9065">
                <w:rPr>
                  <w:color w:val="467886"/>
                  <w:u w:val="single"/>
                </w:rPr>
                <w:t>https://www.gov.pl/web/rpp/prawa-pacjenta-a-zasady-prowadzenia-i-udostepniania-dokumentacji-medycznej</w:t>
              </w:r>
            </w:hyperlink>
          </w:p>
          <w:p w14:paraId="1B78CD03" w14:textId="77777777" w:rsidR="00664555" w:rsidRPr="000E746B" w:rsidRDefault="00664555" w:rsidP="004A20FD">
            <w:pPr>
              <w:spacing w:before="0" w:beforeAutospacing="0" w:after="0" w:afterAutospacing="0"/>
            </w:pPr>
          </w:p>
        </w:tc>
      </w:tr>
    </w:tbl>
    <w:p w14:paraId="69EC3B9F" w14:textId="2FC206B8" w:rsidR="002E27F3" w:rsidRPr="002E27F3" w:rsidRDefault="002E27F3" w:rsidP="00E73C26">
      <w:pPr>
        <w:spacing w:after="0" w:afterAutospacing="0"/>
        <w:rPr>
          <w:rFonts w:eastAsia="Aptos" w:cs="Times New Roman"/>
        </w:rPr>
      </w:pPr>
      <w:bookmarkStart w:id="304" w:name="_Toc233270110"/>
      <w:r w:rsidRPr="002E27F3">
        <w:rPr>
          <w:b/>
          <w:bCs/>
        </w:rPr>
        <w:t xml:space="preserve">Tabela </w:t>
      </w:r>
      <w:r w:rsidRPr="002E27F3">
        <w:rPr>
          <w:b/>
          <w:bCs/>
        </w:rPr>
        <w:fldChar w:fldCharType="begin"/>
      </w:r>
      <w:r w:rsidRPr="002E27F3">
        <w:rPr>
          <w:b/>
          <w:bCs/>
        </w:rPr>
        <w:instrText xml:space="preserve"> SEQ Tabela \* ARABIC </w:instrText>
      </w:r>
      <w:r w:rsidRPr="002E27F3">
        <w:rPr>
          <w:b/>
          <w:bCs/>
        </w:rPr>
        <w:fldChar w:fldCharType="separate"/>
      </w:r>
      <w:r w:rsidR="005A50FD">
        <w:rPr>
          <w:b/>
          <w:bCs/>
          <w:noProof/>
        </w:rPr>
        <w:t>19</w:t>
      </w:r>
      <w:r w:rsidRPr="002E27F3">
        <w:rPr>
          <w:b/>
          <w:bCs/>
        </w:rPr>
        <w:fldChar w:fldCharType="end"/>
      </w:r>
      <w:r>
        <w:t xml:space="preserve">: </w:t>
      </w:r>
      <w:r w:rsidRPr="00456457">
        <w:rPr>
          <w:rFonts w:eastAsia="Aptos" w:cs="Times New Roman"/>
        </w:rPr>
        <w:t>Prawo od godności i intymności</w:t>
      </w:r>
      <w:r w:rsidR="07FF7DF8" w:rsidRPr="292BD92F">
        <w:rPr>
          <w:rFonts w:eastAsia="Aptos" w:cs="Times New Roman"/>
        </w:rPr>
        <w:t>.</w:t>
      </w:r>
      <w:bookmarkEnd w:id="304"/>
    </w:p>
    <w:tbl>
      <w:tblPr>
        <w:tblStyle w:val="Tabela-Siatka1"/>
        <w:tblW w:w="9069" w:type="dxa"/>
        <w:tblInd w:w="-2" w:type="dxa"/>
        <w:tblLook w:val="04A0" w:firstRow="1" w:lastRow="0" w:firstColumn="1" w:lastColumn="0" w:noHBand="0" w:noVBand="1"/>
      </w:tblPr>
      <w:tblGrid>
        <w:gridCol w:w="2983"/>
        <w:gridCol w:w="1549"/>
        <w:gridCol w:w="4537"/>
      </w:tblGrid>
      <w:tr w:rsidR="00F179E2" w:rsidRPr="004A20FD" w14:paraId="421FA04C" w14:textId="77777777" w:rsidTr="009568A0">
        <w:tc>
          <w:tcPr>
            <w:tcW w:w="2983" w:type="dxa"/>
            <w:tcBorders>
              <w:top w:val="single" w:sz="4" w:space="0" w:color="auto"/>
              <w:left w:val="single" w:sz="4" w:space="0" w:color="auto"/>
              <w:bottom w:val="single" w:sz="4" w:space="0" w:color="auto"/>
              <w:right w:val="single" w:sz="4" w:space="0" w:color="auto"/>
            </w:tcBorders>
            <w:hideMark/>
          </w:tcPr>
          <w:p w14:paraId="0367611F" w14:textId="77777777" w:rsidR="00F179E2" w:rsidRPr="002E0EFF" w:rsidRDefault="00F179E2" w:rsidP="004A20FD">
            <w:pPr>
              <w:spacing w:before="0" w:beforeAutospacing="0" w:after="0" w:afterAutospacing="0"/>
              <w:rPr>
                <w:b/>
                <w:bCs/>
              </w:rPr>
            </w:pPr>
            <w:r w:rsidRPr="002E0EFF">
              <w:rPr>
                <w:b/>
                <w:bCs/>
              </w:rPr>
              <w:t>Aktualność</w:t>
            </w:r>
          </w:p>
        </w:tc>
        <w:tc>
          <w:tcPr>
            <w:tcW w:w="1549" w:type="dxa"/>
            <w:tcBorders>
              <w:top w:val="single" w:sz="4" w:space="0" w:color="auto"/>
              <w:left w:val="single" w:sz="4" w:space="0" w:color="auto"/>
              <w:bottom w:val="single" w:sz="4" w:space="0" w:color="auto"/>
              <w:right w:val="single" w:sz="4" w:space="0" w:color="auto"/>
            </w:tcBorders>
            <w:hideMark/>
          </w:tcPr>
          <w:p w14:paraId="3005924B" w14:textId="77777777" w:rsidR="00F179E2" w:rsidRPr="002E0EFF" w:rsidRDefault="00F179E2" w:rsidP="004A20FD">
            <w:pPr>
              <w:spacing w:before="0" w:beforeAutospacing="0" w:after="0" w:afterAutospacing="0"/>
              <w:rPr>
                <w:b/>
                <w:bCs/>
              </w:rPr>
            </w:pPr>
            <w:r w:rsidRPr="002E0EFF">
              <w:rPr>
                <w:b/>
                <w:bCs/>
              </w:rPr>
              <w:t xml:space="preserve">Data publikacji </w:t>
            </w:r>
          </w:p>
        </w:tc>
        <w:tc>
          <w:tcPr>
            <w:tcW w:w="4537" w:type="dxa"/>
            <w:tcBorders>
              <w:top w:val="single" w:sz="4" w:space="0" w:color="auto"/>
              <w:left w:val="single" w:sz="4" w:space="0" w:color="auto"/>
              <w:bottom w:val="single" w:sz="4" w:space="0" w:color="auto"/>
              <w:right w:val="single" w:sz="4" w:space="0" w:color="auto"/>
            </w:tcBorders>
            <w:hideMark/>
          </w:tcPr>
          <w:p w14:paraId="60CA0B48" w14:textId="77777777" w:rsidR="00F179E2" w:rsidRPr="002E0EFF" w:rsidRDefault="00F179E2" w:rsidP="004A20FD">
            <w:pPr>
              <w:spacing w:before="0" w:beforeAutospacing="0" w:after="0" w:afterAutospacing="0"/>
              <w:rPr>
                <w:b/>
                <w:bCs/>
              </w:rPr>
            </w:pPr>
            <w:r w:rsidRPr="002E0EFF">
              <w:rPr>
                <w:b/>
                <w:bCs/>
              </w:rPr>
              <w:t>Link</w:t>
            </w:r>
          </w:p>
        </w:tc>
      </w:tr>
      <w:tr w:rsidR="00F179E2" w:rsidRPr="004A20FD" w14:paraId="5220EC17" w14:textId="77777777" w:rsidTr="009568A0">
        <w:tc>
          <w:tcPr>
            <w:tcW w:w="2983" w:type="dxa"/>
            <w:tcBorders>
              <w:top w:val="single" w:sz="4" w:space="0" w:color="auto"/>
              <w:left w:val="single" w:sz="4" w:space="0" w:color="auto"/>
              <w:bottom w:val="single" w:sz="4" w:space="0" w:color="auto"/>
              <w:right w:val="single" w:sz="4" w:space="0" w:color="auto"/>
            </w:tcBorders>
            <w:hideMark/>
          </w:tcPr>
          <w:p w14:paraId="315BE607" w14:textId="77777777" w:rsidR="00F179E2" w:rsidRPr="00F179E2" w:rsidRDefault="00F179E2" w:rsidP="004A20FD">
            <w:pPr>
              <w:spacing w:before="0" w:beforeAutospacing="0" w:after="0" w:afterAutospacing="0"/>
            </w:pPr>
            <w:r w:rsidRPr="00F179E2">
              <w:t>Prawo do godności i intymności w szpitalu psychiatrycznym</w:t>
            </w:r>
          </w:p>
        </w:tc>
        <w:tc>
          <w:tcPr>
            <w:tcW w:w="1549" w:type="dxa"/>
            <w:tcBorders>
              <w:top w:val="single" w:sz="4" w:space="0" w:color="auto"/>
              <w:left w:val="single" w:sz="4" w:space="0" w:color="auto"/>
              <w:bottom w:val="single" w:sz="4" w:space="0" w:color="auto"/>
              <w:right w:val="single" w:sz="4" w:space="0" w:color="auto"/>
            </w:tcBorders>
            <w:hideMark/>
          </w:tcPr>
          <w:p w14:paraId="2D945B48" w14:textId="65EBFD40" w:rsidR="00F179E2" w:rsidRPr="0089735E" w:rsidRDefault="00F179E2" w:rsidP="004A20FD">
            <w:pPr>
              <w:spacing w:before="0" w:beforeAutospacing="0" w:after="0" w:afterAutospacing="0"/>
            </w:pPr>
            <w:r w:rsidRPr="0089735E">
              <w:t>7.03.2025 r.</w:t>
            </w:r>
          </w:p>
        </w:tc>
        <w:tc>
          <w:tcPr>
            <w:tcW w:w="4537" w:type="dxa"/>
            <w:tcBorders>
              <w:top w:val="single" w:sz="4" w:space="0" w:color="auto"/>
              <w:left w:val="single" w:sz="4" w:space="0" w:color="auto"/>
              <w:bottom w:val="single" w:sz="4" w:space="0" w:color="auto"/>
              <w:right w:val="single" w:sz="4" w:space="0" w:color="auto"/>
            </w:tcBorders>
            <w:hideMark/>
          </w:tcPr>
          <w:p w14:paraId="2A49B673" w14:textId="29EF87B3" w:rsidR="00F179E2" w:rsidRPr="0089735E" w:rsidRDefault="00F179E2" w:rsidP="004A20FD">
            <w:pPr>
              <w:spacing w:before="0" w:beforeAutospacing="0" w:after="0" w:afterAutospacing="0"/>
            </w:pPr>
            <w:hyperlink r:id="rId40" w:history="1">
              <w:r w:rsidRPr="0089735E">
                <w:rPr>
                  <w:color w:val="467886"/>
                  <w:u w:val="single"/>
                </w:rPr>
                <w:t>https://www.gov.pl/web/rpp/prawo-do-godnosci-i-intymnosci-w-szpitalu-psychiatrycznym</w:t>
              </w:r>
            </w:hyperlink>
          </w:p>
          <w:p w14:paraId="68E91D96" w14:textId="77777777" w:rsidR="00F179E2" w:rsidRPr="0089735E" w:rsidRDefault="00F179E2" w:rsidP="004A20FD">
            <w:pPr>
              <w:spacing w:before="0" w:beforeAutospacing="0" w:after="0" w:afterAutospacing="0"/>
            </w:pPr>
          </w:p>
        </w:tc>
      </w:tr>
      <w:tr w:rsidR="00F179E2" w:rsidRPr="004A20FD" w14:paraId="54FE93F9" w14:textId="77777777" w:rsidTr="009568A0">
        <w:tc>
          <w:tcPr>
            <w:tcW w:w="2983" w:type="dxa"/>
            <w:tcBorders>
              <w:top w:val="single" w:sz="4" w:space="0" w:color="auto"/>
              <w:left w:val="single" w:sz="4" w:space="0" w:color="auto"/>
              <w:bottom w:val="single" w:sz="4" w:space="0" w:color="auto"/>
              <w:right w:val="single" w:sz="4" w:space="0" w:color="auto"/>
            </w:tcBorders>
            <w:hideMark/>
          </w:tcPr>
          <w:p w14:paraId="3CA49213" w14:textId="77777777" w:rsidR="00F179E2" w:rsidRPr="00F179E2" w:rsidRDefault="00F179E2" w:rsidP="004A20FD">
            <w:pPr>
              <w:spacing w:before="0" w:beforeAutospacing="0" w:after="0" w:afterAutospacing="0"/>
            </w:pPr>
            <w:r w:rsidRPr="00F179E2">
              <w:t>Przymus bezpośredni a zabezpieczenie pozycji pacjenta przed upadkiem</w:t>
            </w:r>
          </w:p>
        </w:tc>
        <w:tc>
          <w:tcPr>
            <w:tcW w:w="1549" w:type="dxa"/>
            <w:tcBorders>
              <w:top w:val="single" w:sz="4" w:space="0" w:color="auto"/>
              <w:left w:val="single" w:sz="4" w:space="0" w:color="auto"/>
              <w:bottom w:val="single" w:sz="4" w:space="0" w:color="auto"/>
              <w:right w:val="single" w:sz="4" w:space="0" w:color="auto"/>
            </w:tcBorders>
            <w:hideMark/>
          </w:tcPr>
          <w:p w14:paraId="1084AE35" w14:textId="77777777" w:rsidR="00F179E2" w:rsidRPr="0089735E" w:rsidRDefault="00F179E2" w:rsidP="004A20FD">
            <w:pPr>
              <w:spacing w:before="0" w:beforeAutospacing="0" w:after="0" w:afterAutospacing="0"/>
            </w:pPr>
            <w:r w:rsidRPr="0089735E">
              <w:t xml:space="preserve">9.07.2025 r. </w:t>
            </w:r>
          </w:p>
        </w:tc>
        <w:tc>
          <w:tcPr>
            <w:tcW w:w="4537" w:type="dxa"/>
            <w:tcBorders>
              <w:top w:val="single" w:sz="4" w:space="0" w:color="auto"/>
              <w:left w:val="single" w:sz="4" w:space="0" w:color="auto"/>
              <w:bottom w:val="single" w:sz="4" w:space="0" w:color="auto"/>
              <w:right w:val="single" w:sz="4" w:space="0" w:color="auto"/>
            </w:tcBorders>
          </w:tcPr>
          <w:p w14:paraId="4D1BEFC9" w14:textId="77777777" w:rsidR="00F179E2" w:rsidRPr="0089735E" w:rsidRDefault="00F179E2" w:rsidP="004A20FD">
            <w:pPr>
              <w:spacing w:before="0" w:beforeAutospacing="0" w:after="0" w:afterAutospacing="0"/>
            </w:pPr>
            <w:hyperlink r:id="rId41" w:history="1">
              <w:r w:rsidRPr="0089735E">
                <w:rPr>
                  <w:color w:val="467886"/>
                  <w:u w:val="single"/>
                </w:rPr>
                <w:t>https://www.gov.pl/web/rpp/przymus-bezposredni-a-zabezpieczenie-pozycji-pacjenta-przed-upadkiem</w:t>
              </w:r>
            </w:hyperlink>
          </w:p>
          <w:p w14:paraId="43CAC544" w14:textId="77777777" w:rsidR="00F179E2" w:rsidRPr="0089735E" w:rsidRDefault="00F179E2" w:rsidP="004A20FD">
            <w:pPr>
              <w:spacing w:before="0" w:beforeAutospacing="0" w:after="0" w:afterAutospacing="0"/>
            </w:pPr>
          </w:p>
        </w:tc>
      </w:tr>
    </w:tbl>
    <w:p w14:paraId="4C7F850E" w14:textId="60932624" w:rsidR="004A20FD" w:rsidRDefault="00335067" w:rsidP="00335067">
      <w:pPr>
        <w:pStyle w:val="Nagwek2"/>
      </w:pPr>
      <w:bookmarkStart w:id="305" w:name="_Toc233270476"/>
      <w:r>
        <w:t xml:space="preserve">6.6. </w:t>
      </w:r>
      <w:r w:rsidR="004A20FD" w:rsidRPr="0003501F">
        <w:t>Współpraca z organizacjami pozarządowymi oraz zewnętrznymi ekspertami</w:t>
      </w:r>
      <w:bookmarkEnd w:id="305"/>
    </w:p>
    <w:p w14:paraId="4040D5D6" w14:textId="43FFBBB7" w:rsidR="00CD007B" w:rsidRPr="00CD007B" w:rsidRDefault="00642BB5" w:rsidP="00CD007B">
      <w:r>
        <w:t>W poniż</w:t>
      </w:r>
      <w:r w:rsidR="00AD705E">
        <w:t>szej</w:t>
      </w:r>
      <w:r>
        <w:t xml:space="preserve"> tabeli ujęto publikacje dotyczące współpracy w 2025 roku z organizacjami</w:t>
      </w:r>
      <w:r w:rsidR="005C21AC">
        <w:t xml:space="preserve"> i pełnomocnikami ds. pacjenta w podmiotach leczniczych. </w:t>
      </w:r>
    </w:p>
    <w:p w14:paraId="0D2D1F14" w14:textId="6A51BD20" w:rsidR="002A15CF" w:rsidRDefault="002A15CF" w:rsidP="00E73C26">
      <w:pPr>
        <w:spacing w:after="0" w:afterAutospacing="0"/>
      </w:pPr>
      <w:bookmarkStart w:id="306" w:name="_Toc233270111"/>
      <w:r w:rsidRPr="00FC4F6A">
        <w:rPr>
          <w:b/>
          <w:bCs/>
        </w:rPr>
        <w:t xml:space="preserve">Tabela </w:t>
      </w:r>
      <w:r w:rsidRPr="00FC4F6A">
        <w:rPr>
          <w:b/>
          <w:bCs/>
        </w:rPr>
        <w:fldChar w:fldCharType="begin"/>
      </w:r>
      <w:r w:rsidRPr="00FC4F6A">
        <w:rPr>
          <w:b/>
          <w:bCs/>
        </w:rPr>
        <w:instrText xml:space="preserve"> SEQ Tabela \* ARABIC </w:instrText>
      </w:r>
      <w:r w:rsidRPr="00FC4F6A">
        <w:rPr>
          <w:b/>
          <w:bCs/>
        </w:rPr>
        <w:fldChar w:fldCharType="separate"/>
      </w:r>
      <w:r w:rsidR="005A50FD">
        <w:rPr>
          <w:b/>
          <w:bCs/>
          <w:noProof/>
        </w:rPr>
        <w:t>20</w:t>
      </w:r>
      <w:r w:rsidRPr="00FC4F6A">
        <w:rPr>
          <w:b/>
          <w:bCs/>
        </w:rPr>
        <w:fldChar w:fldCharType="end"/>
      </w:r>
      <w:r>
        <w:t xml:space="preserve">: </w:t>
      </w:r>
      <w:r w:rsidR="00AD705E">
        <w:t>Publikacje dotyczące w</w:t>
      </w:r>
      <w:r w:rsidR="00132E76">
        <w:t>spół</w:t>
      </w:r>
      <w:r w:rsidR="008C6BF2">
        <w:t>prac</w:t>
      </w:r>
      <w:r w:rsidR="00AD705E">
        <w:t>y</w:t>
      </w:r>
      <w:r w:rsidR="008C6BF2">
        <w:t xml:space="preserve"> z organizacjami</w:t>
      </w:r>
      <w:r w:rsidR="005C21AC">
        <w:t xml:space="preserve"> i pełnomocnikami ds. pacjenta w podmiotach leczniczych</w:t>
      </w:r>
      <w:bookmarkEnd w:id="306"/>
    </w:p>
    <w:tbl>
      <w:tblPr>
        <w:tblStyle w:val="Tabela-Siatka1"/>
        <w:tblW w:w="9069" w:type="dxa"/>
        <w:tblInd w:w="-2" w:type="dxa"/>
        <w:tblLayout w:type="fixed"/>
        <w:tblLook w:val="04A0" w:firstRow="1" w:lastRow="0" w:firstColumn="1" w:lastColumn="0" w:noHBand="0" w:noVBand="1"/>
      </w:tblPr>
      <w:tblGrid>
        <w:gridCol w:w="2974"/>
        <w:gridCol w:w="1559"/>
        <w:gridCol w:w="4536"/>
      </w:tblGrid>
      <w:tr w:rsidR="00113EBD" w:rsidRPr="004A20FD" w14:paraId="50239B93" w14:textId="77777777" w:rsidTr="00FC4F6A">
        <w:tc>
          <w:tcPr>
            <w:tcW w:w="2974" w:type="dxa"/>
            <w:tcBorders>
              <w:top w:val="single" w:sz="4" w:space="0" w:color="auto"/>
              <w:left w:val="single" w:sz="4" w:space="0" w:color="auto"/>
              <w:bottom w:val="single" w:sz="4" w:space="0" w:color="auto"/>
              <w:right w:val="single" w:sz="4" w:space="0" w:color="auto"/>
            </w:tcBorders>
            <w:hideMark/>
          </w:tcPr>
          <w:p w14:paraId="16313FEA" w14:textId="77777777" w:rsidR="00113EBD" w:rsidRPr="002E0EFF" w:rsidRDefault="00113EBD" w:rsidP="004A20FD">
            <w:pPr>
              <w:spacing w:before="0" w:beforeAutospacing="0" w:after="0" w:afterAutospacing="0"/>
              <w:rPr>
                <w:b/>
                <w:bCs/>
              </w:rPr>
            </w:pPr>
            <w:r w:rsidRPr="002E0EFF">
              <w:rPr>
                <w:b/>
                <w:bCs/>
              </w:rPr>
              <w:lastRenderedPageBreak/>
              <w:t>Aktualność</w:t>
            </w:r>
          </w:p>
        </w:tc>
        <w:tc>
          <w:tcPr>
            <w:tcW w:w="1559" w:type="dxa"/>
            <w:tcBorders>
              <w:top w:val="single" w:sz="4" w:space="0" w:color="auto"/>
              <w:left w:val="single" w:sz="4" w:space="0" w:color="auto"/>
              <w:bottom w:val="single" w:sz="4" w:space="0" w:color="auto"/>
              <w:right w:val="single" w:sz="4" w:space="0" w:color="auto"/>
            </w:tcBorders>
            <w:hideMark/>
          </w:tcPr>
          <w:p w14:paraId="7A6DA322" w14:textId="77777777" w:rsidR="00113EBD" w:rsidRPr="002E0EFF" w:rsidRDefault="00113EBD" w:rsidP="004A20FD">
            <w:pPr>
              <w:spacing w:before="0" w:beforeAutospacing="0" w:after="0" w:afterAutospacing="0"/>
              <w:rPr>
                <w:b/>
                <w:bCs/>
              </w:rPr>
            </w:pPr>
            <w:r w:rsidRPr="002E0EFF">
              <w:rPr>
                <w:b/>
                <w:bCs/>
              </w:rPr>
              <w:t xml:space="preserve">Data publikacji </w:t>
            </w:r>
          </w:p>
        </w:tc>
        <w:tc>
          <w:tcPr>
            <w:tcW w:w="4536" w:type="dxa"/>
            <w:tcBorders>
              <w:top w:val="single" w:sz="4" w:space="0" w:color="auto"/>
              <w:left w:val="single" w:sz="4" w:space="0" w:color="auto"/>
              <w:bottom w:val="single" w:sz="4" w:space="0" w:color="auto"/>
              <w:right w:val="single" w:sz="4" w:space="0" w:color="auto"/>
            </w:tcBorders>
            <w:hideMark/>
          </w:tcPr>
          <w:p w14:paraId="5B185938" w14:textId="77777777" w:rsidR="00113EBD" w:rsidRPr="002E0EFF" w:rsidRDefault="00113EBD" w:rsidP="004A20FD">
            <w:pPr>
              <w:spacing w:before="0" w:beforeAutospacing="0" w:after="0" w:afterAutospacing="0"/>
              <w:rPr>
                <w:b/>
                <w:bCs/>
              </w:rPr>
            </w:pPr>
            <w:r w:rsidRPr="002E0EFF">
              <w:rPr>
                <w:b/>
                <w:bCs/>
              </w:rPr>
              <w:t>Link</w:t>
            </w:r>
          </w:p>
        </w:tc>
      </w:tr>
      <w:tr w:rsidR="00113EBD" w:rsidRPr="004A20FD" w14:paraId="01BD5C4D" w14:textId="77777777" w:rsidTr="00FC4F6A">
        <w:tc>
          <w:tcPr>
            <w:tcW w:w="2974" w:type="dxa"/>
            <w:tcBorders>
              <w:top w:val="single" w:sz="4" w:space="0" w:color="auto"/>
              <w:left w:val="single" w:sz="4" w:space="0" w:color="auto"/>
              <w:bottom w:val="single" w:sz="4" w:space="0" w:color="auto"/>
              <w:right w:val="single" w:sz="4" w:space="0" w:color="auto"/>
            </w:tcBorders>
            <w:hideMark/>
          </w:tcPr>
          <w:p w14:paraId="7F4C2387" w14:textId="77777777" w:rsidR="00113EBD" w:rsidRPr="005A4863" w:rsidRDefault="00113EBD" w:rsidP="004A20FD">
            <w:pPr>
              <w:spacing w:before="0" w:beforeAutospacing="0" w:after="0" w:afterAutospacing="0"/>
            </w:pPr>
            <w:r w:rsidRPr="005A4863">
              <w:t>O prawach pacjenta w międzynarodowym gronie podczas Kongresu Wyzwań Zdrowotnych</w:t>
            </w:r>
          </w:p>
        </w:tc>
        <w:tc>
          <w:tcPr>
            <w:tcW w:w="1559" w:type="dxa"/>
            <w:tcBorders>
              <w:top w:val="single" w:sz="4" w:space="0" w:color="auto"/>
              <w:left w:val="single" w:sz="4" w:space="0" w:color="auto"/>
              <w:bottom w:val="single" w:sz="4" w:space="0" w:color="auto"/>
              <w:right w:val="single" w:sz="4" w:space="0" w:color="auto"/>
            </w:tcBorders>
            <w:hideMark/>
          </w:tcPr>
          <w:p w14:paraId="26FBEA3B" w14:textId="359DCCD5" w:rsidR="00113EBD" w:rsidRPr="0089735E" w:rsidRDefault="00113EBD" w:rsidP="004A20FD">
            <w:pPr>
              <w:spacing w:before="0" w:beforeAutospacing="0" w:after="0" w:afterAutospacing="0"/>
            </w:pPr>
            <w:r w:rsidRPr="0089735E">
              <w:t>12.03.2025 r.</w:t>
            </w:r>
          </w:p>
        </w:tc>
        <w:tc>
          <w:tcPr>
            <w:tcW w:w="4536" w:type="dxa"/>
            <w:tcBorders>
              <w:top w:val="single" w:sz="4" w:space="0" w:color="auto"/>
              <w:left w:val="single" w:sz="4" w:space="0" w:color="auto"/>
              <w:bottom w:val="single" w:sz="4" w:space="0" w:color="auto"/>
              <w:right w:val="single" w:sz="4" w:space="0" w:color="auto"/>
            </w:tcBorders>
            <w:hideMark/>
          </w:tcPr>
          <w:p w14:paraId="2955A5F0" w14:textId="77777777" w:rsidR="00113EBD" w:rsidRPr="0089735E" w:rsidRDefault="00113EBD" w:rsidP="004A20FD">
            <w:pPr>
              <w:spacing w:before="0" w:beforeAutospacing="0" w:after="0" w:afterAutospacing="0"/>
            </w:pPr>
            <w:hyperlink r:id="rId42" w:history="1">
              <w:r w:rsidRPr="0089735E">
                <w:rPr>
                  <w:color w:val="467886"/>
                  <w:u w:val="single"/>
                </w:rPr>
                <w:t>https://www.gov.pl/web/rpp/o-prawach-pacjenta-w-miedzynarodowym-gronie-podczas-kongresu-wyzwan-zdrowotnych</w:t>
              </w:r>
            </w:hyperlink>
          </w:p>
          <w:p w14:paraId="55CBAD1F" w14:textId="77777777" w:rsidR="00113EBD" w:rsidRPr="0089735E" w:rsidRDefault="00113EBD" w:rsidP="004A20FD">
            <w:pPr>
              <w:spacing w:before="0" w:beforeAutospacing="0" w:after="0" w:afterAutospacing="0"/>
            </w:pPr>
          </w:p>
        </w:tc>
      </w:tr>
      <w:tr w:rsidR="00113EBD" w:rsidRPr="004A20FD" w14:paraId="0D75F9B0" w14:textId="77777777" w:rsidTr="00FC4F6A">
        <w:tc>
          <w:tcPr>
            <w:tcW w:w="2974" w:type="dxa"/>
            <w:tcBorders>
              <w:top w:val="single" w:sz="4" w:space="0" w:color="auto"/>
              <w:left w:val="single" w:sz="4" w:space="0" w:color="auto"/>
              <w:bottom w:val="single" w:sz="4" w:space="0" w:color="auto"/>
              <w:right w:val="single" w:sz="4" w:space="0" w:color="auto"/>
            </w:tcBorders>
            <w:hideMark/>
          </w:tcPr>
          <w:p w14:paraId="5A57152B" w14:textId="77777777" w:rsidR="00113EBD" w:rsidRPr="005A4863" w:rsidRDefault="00113EBD" w:rsidP="004A20FD">
            <w:pPr>
              <w:spacing w:before="0" w:beforeAutospacing="0" w:after="0" w:afterAutospacing="0"/>
            </w:pPr>
            <w:r w:rsidRPr="005A4863">
              <w:t>Ankieta skierowana do personelu medycznego i informacje o nowym projekcie</w:t>
            </w:r>
          </w:p>
        </w:tc>
        <w:tc>
          <w:tcPr>
            <w:tcW w:w="1559" w:type="dxa"/>
            <w:tcBorders>
              <w:top w:val="single" w:sz="4" w:space="0" w:color="auto"/>
              <w:left w:val="single" w:sz="4" w:space="0" w:color="auto"/>
              <w:bottom w:val="single" w:sz="4" w:space="0" w:color="auto"/>
              <w:right w:val="single" w:sz="4" w:space="0" w:color="auto"/>
            </w:tcBorders>
            <w:hideMark/>
          </w:tcPr>
          <w:p w14:paraId="59D3E677" w14:textId="51B37B28" w:rsidR="00113EBD" w:rsidRPr="0089735E" w:rsidRDefault="00113EBD" w:rsidP="004A20FD">
            <w:pPr>
              <w:spacing w:before="0" w:beforeAutospacing="0" w:after="0" w:afterAutospacing="0"/>
            </w:pPr>
            <w:r w:rsidRPr="0089735E">
              <w:t xml:space="preserve">20.03.2025 r. </w:t>
            </w:r>
          </w:p>
        </w:tc>
        <w:tc>
          <w:tcPr>
            <w:tcW w:w="4536" w:type="dxa"/>
            <w:tcBorders>
              <w:top w:val="single" w:sz="4" w:space="0" w:color="auto"/>
              <w:left w:val="single" w:sz="4" w:space="0" w:color="auto"/>
              <w:bottom w:val="single" w:sz="4" w:space="0" w:color="auto"/>
              <w:right w:val="single" w:sz="4" w:space="0" w:color="auto"/>
            </w:tcBorders>
          </w:tcPr>
          <w:p w14:paraId="313D46E3" w14:textId="77777777" w:rsidR="00113EBD" w:rsidRPr="0089735E" w:rsidRDefault="00113EBD" w:rsidP="004A20FD">
            <w:pPr>
              <w:spacing w:before="0" w:beforeAutospacing="0" w:after="0" w:afterAutospacing="0"/>
            </w:pPr>
            <w:hyperlink r:id="rId43" w:history="1">
              <w:r w:rsidRPr="0089735E">
                <w:rPr>
                  <w:color w:val="467886"/>
                  <w:u w:val="single"/>
                </w:rPr>
                <w:t>https://www.gov.pl/web/rpp/ankieta-skierowana-do-personelu-medycznego-i-informacje-o-nowym-projekcie2</w:t>
              </w:r>
            </w:hyperlink>
          </w:p>
          <w:p w14:paraId="16D53C46" w14:textId="77777777" w:rsidR="00113EBD" w:rsidRPr="0089735E" w:rsidRDefault="00113EBD" w:rsidP="004A20FD">
            <w:pPr>
              <w:spacing w:before="0" w:beforeAutospacing="0" w:after="0" w:afterAutospacing="0"/>
            </w:pPr>
          </w:p>
        </w:tc>
      </w:tr>
      <w:tr w:rsidR="00113EBD" w:rsidRPr="004A20FD" w14:paraId="48EB2427" w14:textId="77777777" w:rsidTr="00FC4F6A">
        <w:trPr>
          <w:trHeight w:val="4672"/>
        </w:trPr>
        <w:tc>
          <w:tcPr>
            <w:tcW w:w="2974" w:type="dxa"/>
            <w:tcBorders>
              <w:top w:val="single" w:sz="4" w:space="0" w:color="auto"/>
              <w:left w:val="single" w:sz="4" w:space="0" w:color="auto"/>
              <w:right w:val="single" w:sz="4" w:space="0" w:color="auto"/>
            </w:tcBorders>
            <w:hideMark/>
          </w:tcPr>
          <w:p w14:paraId="36739DBC" w14:textId="77777777" w:rsidR="00113EBD" w:rsidRPr="005A4863" w:rsidRDefault="00113EBD" w:rsidP="004A20FD">
            <w:pPr>
              <w:spacing w:before="0" w:beforeAutospacing="0" w:after="0" w:afterAutospacing="0"/>
            </w:pPr>
            <w:r w:rsidRPr="005A4863">
              <w:t>Zaproszenie na spotkanie Rzecznika Praw Pacjenta z Pełnomocnikami ds. Praw Pacjenta 10 kwietnia 2025 r.</w:t>
            </w:r>
          </w:p>
        </w:tc>
        <w:tc>
          <w:tcPr>
            <w:tcW w:w="1559" w:type="dxa"/>
            <w:tcBorders>
              <w:top w:val="single" w:sz="4" w:space="0" w:color="auto"/>
              <w:left w:val="single" w:sz="4" w:space="0" w:color="auto"/>
              <w:right w:val="single" w:sz="4" w:space="0" w:color="auto"/>
            </w:tcBorders>
            <w:hideMark/>
          </w:tcPr>
          <w:p w14:paraId="0C76F36B" w14:textId="77777777" w:rsidR="00113EBD" w:rsidRPr="0089735E" w:rsidRDefault="00113EBD" w:rsidP="004A20FD">
            <w:pPr>
              <w:spacing w:before="0" w:beforeAutospacing="0" w:after="0" w:afterAutospacing="0"/>
            </w:pPr>
            <w:r w:rsidRPr="0089735E">
              <w:t xml:space="preserve">31. 03.2025 r. </w:t>
            </w:r>
          </w:p>
          <w:p w14:paraId="4A650A3D" w14:textId="77777777" w:rsidR="00113EBD" w:rsidRPr="0089735E" w:rsidRDefault="00113EBD" w:rsidP="004A20FD">
            <w:pPr>
              <w:spacing w:before="0" w:beforeAutospacing="0" w:after="0" w:afterAutospacing="0"/>
            </w:pPr>
          </w:p>
          <w:p w14:paraId="2146B31C" w14:textId="77777777" w:rsidR="00113EBD" w:rsidRPr="0089735E" w:rsidRDefault="00113EBD" w:rsidP="004A20FD">
            <w:pPr>
              <w:spacing w:before="0" w:beforeAutospacing="0" w:after="0" w:afterAutospacing="0"/>
            </w:pPr>
          </w:p>
          <w:p w14:paraId="528BA6FE" w14:textId="77777777" w:rsidR="00113EBD" w:rsidRPr="0089735E" w:rsidRDefault="00113EBD" w:rsidP="004A20FD">
            <w:pPr>
              <w:spacing w:before="0" w:beforeAutospacing="0" w:after="0" w:afterAutospacing="0"/>
            </w:pPr>
          </w:p>
          <w:p w14:paraId="52923F4E" w14:textId="77777777" w:rsidR="00113EBD" w:rsidRPr="0089735E" w:rsidRDefault="00113EBD" w:rsidP="004A20FD">
            <w:pPr>
              <w:spacing w:before="0" w:beforeAutospacing="0" w:after="0" w:afterAutospacing="0"/>
            </w:pPr>
          </w:p>
          <w:p w14:paraId="4F9375CB" w14:textId="77777777" w:rsidR="00113EBD" w:rsidRPr="0089735E" w:rsidRDefault="00113EBD" w:rsidP="004A20FD">
            <w:pPr>
              <w:spacing w:before="0" w:beforeAutospacing="0" w:after="0" w:afterAutospacing="0"/>
            </w:pPr>
            <w:r w:rsidRPr="0089735E">
              <w:t xml:space="preserve">12.05.2025 r. </w:t>
            </w:r>
          </w:p>
          <w:p w14:paraId="671ABA25" w14:textId="77777777" w:rsidR="00113EBD" w:rsidRPr="0089735E" w:rsidRDefault="00113EBD" w:rsidP="004A20FD">
            <w:pPr>
              <w:spacing w:before="0" w:beforeAutospacing="0" w:after="0" w:afterAutospacing="0"/>
            </w:pPr>
          </w:p>
          <w:p w14:paraId="07640FA3" w14:textId="77777777" w:rsidR="00113EBD" w:rsidRPr="0089735E" w:rsidRDefault="00113EBD" w:rsidP="004A20FD">
            <w:pPr>
              <w:spacing w:before="0" w:beforeAutospacing="0" w:after="0" w:afterAutospacing="0"/>
            </w:pPr>
          </w:p>
          <w:p w14:paraId="24B88CCD" w14:textId="77777777" w:rsidR="00113EBD" w:rsidRPr="0089735E" w:rsidRDefault="00113EBD" w:rsidP="004A20FD">
            <w:pPr>
              <w:spacing w:before="0" w:beforeAutospacing="0" w:after="0" w:afterAutospacing="0"/>
            </w:pPr>
          </w:p>
          <w:p w14:paraId="56FE4ADF" w14:textId="77777777" w:rsidR="00113EBD" w:rsidRPr="0089735E" w:rsidRDefault="00113EBD" w:rsidP="004A20FD">
            <w:pPr>
              <w:spacing w:before="0" w:beforeAutospacing="0" w:after="0" w:afterAutospacing="0"/>
            </w:pPr>
            <w:r w:rsidRPr="0089735E">
              <w:t xml:space="preserve">19.05.2025 r. </w:t>
            </w:r>
          </w:p>
          <w:p w14:paraId="748B21E7" w14:textId="77777777" w:rsidR="00113EBD" w:rsidRPr="0089735E" w:rsidRDefault="00113EBD" w:rsidP="004A20FD">
            <w:pPr>
              <w:spacing w:before="0" w:beforeAutospacing="0" w:after="0" w:afterAutospacing="0"/>
            </w:pPr>
          </w:p>
          <w:p w14:paraId="45377D06" w14:textId="77777777" w:rsidR="00113EBD" w:rsidRPr="0089735E" w:rsidRDefault="00113EBD" w:rsidP="004A20FD">
            <w:pPr>
              <w:spacing w:before="0" w:beforeAutospacing="0" w:after="0" w:afterAutospacing="0"/>
            </w:pPr>
          </w:p>
          <w:p w14:paraId="18A09368" w14:textId="77777777" w:rsidR="00113EBD" w:rsidRPr="0089735E" w:rsidRDefault="00113EBD" w:rsidP="004A20FD">
            <w:pPr>
              <w:spacing w:before="0" w:beforeAutospacing="0" w:after="0" w:afterAutospacing="0"/>
            </w:pPr>
          </w:p>
          <w:p w14:paraId="6343B341" w14:textId="77777777" w:rsidR="00113EBD" w:rsidRPr="0089735E" w:rsidRDefault="00113EBD" w:rsidP="004A20FD">
            <w:pPr>
              <w:spacing w:before="0" w:beforeAutospacing="0" w:after="0" w:afterAutospacing="0"/>
            </w:pPr>
            <w:r w:rsidRPr="0089735E">
              <w:t xml:space="preserve">12.06.2025 r. </w:t>
            </w:r>
          </w:p>
        </w:tc>
        <w:tc>
          <w:tcPr>
            <w:tcW w:w="4536" w:type="dxa"/>
            <w:tcBorders>
              <w:top w:val="single" w:sz="4" w:space="0" w:color="auto"/>
              <w:left w:val="single" w:sz="4" w:space="0" w:color="auto"/>
              <w:right w:val="single" w:sz="4" w:space="0" w:color="auto"/>
            </w:tcBorders>
            <w:hideMark/>
          </w:tcPr>
          <w:p w14:paraId="45593652" w14:textId="410ECA21" w:rsidR="00113EBD" w:rsidRPr="0089735E" w:rsidRDefault="00113EBD" w:rsidP="004A20FD">
            <w:pPr>
              <w:spacing w:before="0" w:beforeAutospacing="0" w:after="0" w:afterAutospacing="0"/>
            </w:pPr>
            <w:hyperlink r:id="rId44" w:history="1">
              <w:r w:rsidRPr="0089735E">
                <w:rPr>
                  <w:color w:val="467886"/>
                  <w:u w:val="single"/>
                </w:rPr>
                <w:t>https://www.gov.pl/web/rpp/zaproszenie-na-spotkanie-rzecznika-praw-pacjenta-z-pelnomocnikami-ds-praw-pacjenta-10-kwietnia-2025-r</w:t>
              </w:r>
            </w:hyperlink>
          </w:p>
          <w:p w14:paraId="0A85C501" w14:textId="77777777" w:rsidR="00113EBD" w:rsidRPr="0089735E" w:rsidRDefault="00113EBD" w:rsidP="004A20FD">
            <w:pPr>
              <w:spacing w:before="0" w:beforeAutospacing="0" w:after="0" w:afterAutospacing="0"/>
            </w:pPr>
          </w:p>
          <w:p w14:paraId="48E36957" w14:textId="77777777" w:rsidR="00113EBD" w:rsidRPr="0089735E" w:rsidRDefault="00113EBD" w:rsidP="004A20FD">
            <w:pPr>
              <w:spacing w:before="0" w:beforeAutospacing="0" w:after="0" w:afterAutospacing="0"/>
            </w:pPr>
            <w:hyperlink r:id="rId45" w:history="1">
              <w:r w:rsidRPr="0089735E">
                <w:rPr>
                  <w:color w:val="467886"/>
                  <w:u w:val="single"/>
                </w:rPr>
                <w:t>https://www.gov.pl/web/rpp/zaproszenie-na-warsztaty-szkoleniowe-dla-pelnomocnikow-ds-praw-pacjenta</w:t>
              </w:r>
            </w:hyperlink>
          </w:p>
          <w:p w14:paraId="574D0E5D" w14:textId="77777777" w:rsidR="00113EBD" w:rsidRPr="0089735E" w:rsidRDefault="00113EBD" w:rsidP="004A20FD">
            <w:pPr>
              <w:spacing w:before="0" w:beforeAutospacing="0" w:after="0" w:afterAutospacing="0"/>
            </w:pPr>
          </w:p>
          <w:p w14:paraId="422CE4DF" w14:textId="77777777" w:rsidR="00113EBD" w:rsidRPr="0089735E" w:rsidRDefault="00113EBD" w:rsidP="004A20FD">
            <w:pPr>
              <w:spacing w:before="0" w:beforeAutospacing="0" w:after="0" w:afterAutospacing="0"/>
            </w:pPr>
            <w:hyperlink r:id="rId46" w:history="1">
              <w:r w:rsidRPr="0089735E">
                <w:rPr>
                  <w:color w:val="467886"/>
                  <w:u w:val="single"/>
                </w:rPr>
                <w:t>https://www.gov.pl/web/rpp/zaproszenie-na-warsztaty-szkoleniowe-regionalne-w-bialymstoku</w:t>
              </w:r>
            </w:hyperlink>
          </w:p>
          <w:p w14:paraId="14957C1B" w14:textId="77777777" w:rsidR="00113EBD" w:rsidRPr="0089735E" w:rsidRDefault="00113EBD" w:rsidP="004A20FD">
            <w:pPr>
              <w:spacing w:before="0" w:beforeAutospacing="0" w:after="0" w:afterAutospacing="0"/>
            </w:pPr>
          </w:p>
          <w:p w14:paraId="576E81BE" w14:textId="77777777" w:rsidR="00113EBD" w:rsidRDefault="00113EBD" w:rsidP="004A20FD">
            <w:pPr>
              <w:spacing w:before="0" w:beforeAutospacing="0" w:after="0" w:afterAutospacing="0"/>
            </w:pPr>
            <w:hyperlink r:id="rId47" w:history="1">
              <w:r w:rsidRPr="0089735E">
                <w:rPr>
                  <w:color w:val="467886"/>
                  <w:u w:val="single"/>
                </w:rPr>
                <w:t>https://www.gov.pl/web/rpp/zaproszenie-na-spotkanie-rzecznika-z-pelnomocnikami-ds-praw-pacjenta-nt-prawo-pacjenta-do-dodatkowej-opieki-pielegnacyjnej</w:t>
              </w:r>
            </w:hyperlink>
          </w:p>
          <w:p w14:paraId="678087EB" w14:textId="135189B9" w:rsidR="00F33D0D" w:rsidRPr="0089735E" w:rsidRDefault="00F33D0D" w:rsidP="004A20FD">
            <w:pPr>
              <w:spacing w:before="0" w:beforeAutospacing="0" w:after="0" w:afterAutospacing="0"/>
            </w:pPr>
          </w:p>
        </w:tc>
      </w:tr>
      <w:tr w:rsidR="00113EBD" w:rsidRPr="004A20FD" w14:paraId="76DB3928" w14:textId="77777777" w:rsidTr="00FC4F6A">
        <w:tc>
          <w:tcPr>
            <w:tcW w:w="2974" w:type="dxa"/>
            <w:tcBorders>
              <w:top w:val="single" w:sz="4" w:space="0" w:color="auto"/>
              <w:left w:val="single" w:sz="4" w:space="0" w:color="auto"/>
              <w:bottom w:val="single" w:sz="4" w:space="0" w:color="auto"/>
              <w:right w:val="single" w:sz="4" w:space="0" w:color="auto"/>
            </w:tcBorders>
          </w:tcPr>
          <w:p w14:paraId="76387707" w14:textId="0BCFD249" w:rsidR="00113EBD" w:rsidRPr="005A4863" w:rsidRDefault="00113EBD" w:rsidP="003E4AD4">
            <w:pPr>
              <w:spacing w:before="0" w:beforeAutospacing="0" w:after="0" w:afterAutospacing="0"/>
            </w:pPr>
            <w:r w:rsidRPr="005A4863">
              <w:t>Rzecznik Praw Pacjenta: potrzebujemy wspólnych standardów ochrony praw pacjenta w całej UE</w:t>
            </w:r>
          </w:p>
        </w:tc>
        <w:tc>
          <w:tcPr>
            <w:tcW w:w="1559" w:type="dxa"/>
            <w:tcBorders>
              <w:top w:val="single" w:sz="4" w:space="0" w:color="auto"/>
              <w:left w:val="single" w:sz="4" w:space="0" w:color="auto"/>
              <w:bottom w:val="single" w:sz="4" w:space="0" w:color="auto"/>
              <w:right w:val="single" w:sz="4" w:space="0" w:color="auto"/>
            </w:tcBorders>
          </w:tcPr>
          <w:p w14:paraId="6F3B44BF" w14:textId="66777358" w:rsidR="00113EBD" w:rsidRPr="0089735E" w:rsidRDefault="00113EBD" w:rsidP="003E4AD4">
            <w:pPr>
              <w:spacing w:before="0" w:beforeAutospacing="0" w:after="0" w:afterAutospacing="0"/>
            </w:pPr>
            <w:r w:rsidRPr="0089735E">
              <w:t>15.05.2025 r.</w:t>
            </w:r>
          </w:p>
        </w:tc>
        <w:tc>
          <w:tcPr>
            <w:tcW w:w="4536" w:type="dxa"/>
            <w:tcBorders>
              <w:top w:val="single" w:sz="4" w:space="0" w:color="auto"/>
              <w:left w:val="single" w:sz="4" w:space="0" w:color="auto"/>
              <w:bottom w:val="single" w:sz="4" w:space="0" w:color="auto"/>
              <w:right w:val="single" w:sz="4" w:space="0" w:color="auto"/>
            </w:tcBorders>
          </w:tcPr>
          <w:p w14:paraId="18FD7930" w14:textId="77777777" w:rsidR="00113EBD" w:rsidRDefault="00113EBD" w:rsidP="003E4AD4">
            <w:pPr>
              <w:spacing w:before="0" w:beforeAutospacing="0" w:after="0" w:afterAutospacing="0"/>
            </w:pPr>
            <w:hyperlink r:id="rId48">
              <w:r w:rsidRPr="0089735E">
                <w:rPr>
                  <w:color w:val="467886"/>
                  <w:u w:val="single"/>
                </w:rPr>
                <w:t>https://www.gov.pl/web/rpp/rzecznik-praw-pacjenta-potrzebujemy-wspolnych-standardow-ochrony-praw-pacjenta-w-calej-ue</w:t>
              </w:r>
            </w:hyperlink>
          </w:p>
          <w:p w14:paraId="4FC9414E" w14:textId="7000B659" w:rsidR="00F33D0D" w:rsidRPr="0089735E" w:rsidRDefault="00F33D0D" w:rsidP="003E4AD4">
            <w:pPr>
              <w:spacing w:before="0" w:beforeAutospacing="0" w:after="0" w:afterAutospacing="0"/>
            </w:pPr>
          </w:p>
        </w:tc>
      </w:tr>
      <w:tr w:rsidR="00113EBD" w:rsidRPr="004A20FD" w14:paraId="51A11593" w14:textId="77777777" w:rsidTr="00FC4F6A">
        <w:tc>
          <w:tcPr>
            <w:tcW w:w="2974" w:type="dxa"/>
            <w:tcBorders>
              <w:top w:val="single" w:sz="4" w:space="0" w:color="auto"/>
              <w:left w:val="single" w:sz="4" w:space="0" w:color="auto"/>
              <w:bottom w:val="single" w:sz="4" w:space="0" w:color="auto"/>
              <w:right w:val="single" w:sz="4" w:space="0" w:color="auto"/>
            </w:tcBorders>
            <w:hideMark/>
          </w:tcPr>
          <w:p w14:paraId="67F9533A" w14:textId="2454CAF9" w:rsidR="00113EBD" w:rsidRPr="005A4863" w:rsidRDefault="00113EBD" w:rsidP="003E4AD4">
            <w:pPr>
              <w:spacing w:before="0" w:beforeAutospacing="0" w:after="0" w:afterAutospacing="0"/>
            </w:pPr>
            <w:r w:rsidRPr="005A4863">
              <w:t>Kolejna edycja rajdu rowerowego Onkotour startuje już jutro!</w:t>
            </w:r>
          </w:p>
        </w:tc>
        <w:tc>
          <w:tcPr>
            <w:tcW w:w="1559" w:type="dxa"/>
            <w:tcBorders>
              <w:top w:val="single" w:sz="4" w:space="0" w:color="auto"/>
              <w:left w:val="single" w:sz="4" w:space="0" w:color="auto"/>
              <w:bottom w:val="single" w:sz="4" w:space="0" w:color="auto"/>
              <w:right w:val="single" w:sz="4" w:space="0" w:color="auto"/>
            </w:tcBorders>
            <w:hideMark/>
          </w:tcPr>
          <w:p w14:paraId="62FAD87F" w14:textId="4DA73967" w:rsidR="00113EBD" w:rsidRPr="0089735E" w:rsidRDefault="00113EBD" w:rsidP="003E4AD4">
            <w:pPr>
              <w:spacing w:before="0" w:beforeAutospacing="0" w:after="0" w:afterAutospacing="0"/>
            </w:pPr>
            <w:r w:rsidRPr="0089735E">
              <w:t>1</w:t>
            </w:r>
            <w:r>
              <w:t>.08.</w:t>
            </w:r>
            <w:r w:rsidRPr="0089735E">
              <w:t xml:space="preserve">2025 r. </w:t>
            </w:r>
          </w:p>
        </w:tc>
        <w:tc>
          <w:tcPr>
            <w:tcW w:w="4536" w:type="dxa"/>
            <w:tcBorders>
              <w:top w:val="single" w:sz="4" w:space="0" w:color="auto"/>
              <w:left w:val="single" w:sz="4" w:space="0" w:color="auto"/>
              <w:bottom w:val="single" w:sz="4" w:space="0" w:color="auto"/>
              <w:right w:val="single" w:sz="4" w:space="0" w:color="auto"/>
            </w:tcBorders>
            <w:hideMark/>
          </w:tcPr>
          <w:p w14:paraId="4C5066B7" w14:textId="1BDA1411" w:rsidR="00113EBD" w:rsidRPr="0089735E" w:rsidRDefault="00113EBD" w:rsidP="003E4AD4">
            <w:pPr>
              <w:spacing w:before="0" w:beforeAutospacing="0" w:after="0" w:afterAutospacing="0"/>
            </w:pPr>
            <w:hyperlink r:id="rId49">
              <w:r w:rsidRPr="0089735E">
                <w:rPr>
                  <w:color w:val="467886"/>
                  <w:u w:val="single"/>
                </w:rPr>
                <w:t>https://www.gov.pl/web/rpp/ix-edycja-rajdu-rowerowego-onkotour-startuje-juz-jutro</w:t>
              </w:r>
            </w:hyperlink>
          </w:p>
          <w:p w14:paraId="43814782" w14:textId="77777777" w:rsidR="00113EBD" w:rsidRPr="0089735E" w:rsidRDefault="00113EBD" w:rsidP="003E4AD4">
            <w:pPr>
              <w:spacing w:before="0" w:beforeAutospacing="0" w:after="0" w:afterAutospacing="0"/>
            </w:pPr>
          </w:p>
        </w:tc>
      </w:tr>
      <w:tr w:rsidR="00113EBD" w:rsidRPr="004A20FD" w14:paraId="7418E447" w14:textId="77777777" w:rsidTr="00FC4F6A">
        <w:tc>
          <w:tcPr>
            <w:tcW w:w="2974" w:type="dxa"/>
            <w:tcBorders>
              <w:top w:val="single" w:sz="4" w:space="0" w:color="auto"/>
              <w:left w:val="single" w:sz="4" w:space="0" w:color="auto"/>
              <w:bottom w:val="single" w:sz="4" w:space="0" w:color="auto"/>
              <w:right w:val="single" w:sz="4" w:space="0" w:color="auto"/>
            </w:tcBorders>
            <w:hideMark/>
          </w:tcPr>
          <w:p w14:paraId="55305E87" w14:textId="41D52D37" w:rsidR="00113EBD" w:rsidRPr="005A4863" w:rsidRDefault="00113EBD" w:rsidP="003E4AD4">
            <w:pPr>
              <w:spacing w:before="0" w:beforeAutospacing="0" w:after="0" w:afterAutospacing="0"/>
            </w:pPr>
            <w:r w:rsidRPr="005A4863">
              <w:t>„Bezpieczeństwo pacjenta w leczeniu szpitalnym” - konferencja dla pełnomocników ds. praw pacjenta</w:t>
            </w:r>
          </w:p>
        </w:tc>
        <w:tc>
          <w:tcPr>
            <w:tcW w:w="1559" w:type="dxa"/>
            <w:tcBorders>
              <w:top w:val="single" w:sz="4" w:space="0" w:color="auto"/>
              <w:left w:val="single" w:sz="4" w:space="0" w:color="auto"/>
              <w:bottom w:val="single" w:sz="4" w:space="0" w:color="auto"/>
              <w:right w:val="single" w:sz="4" w:space="0" w:color="auto"/>
            </w:tcBorders>
            <w:hideMark/>
          </w:tcPr>
          <w:p w14:paraId="3BA7478C" w14:textId="2A34782A" w:rsidR="00113EBD" w:rsidRPr="0089735E" w:rsidRDefault="00113EBD" w:rsidP="003E4AD4">
            <w:pPr>
              <w:spacing w:before="0" w:beforeAutospacing="0" w:after="0" w:afterAutospacing="0"/>
              <w:rPr>
                <w:color w:val="1B1B1B"/>
              </w:rPr>
            </w:pPr>
            <w:r w:rsidRPr="0089735E">
              <w:rPr>
                <w:color w:val="1B1B1B"/>
              </w:rPr>
              <w:t xml:space="preserve">17.09.2025 r. </w:t>
            </w:r>
          </w:p>
        </w:tc>
        <w:tc>
          <w:tcPr>
            <w:tcW w:w="4536" w:type="dxa"/>
            <w:tcBorders>
              <w:top w:val="single" w:sz="4" w:space="0" w:color="auto"/>
              <w:left w:val="single" w:sz="4" w:space="0" w:color="auto"/>
              <w:bottom w:val="single" w:sz="4" w:space="0" w:color="auto"/>
              <w:right w:val="single" w:sz="4" w:space="0" w:color="auto"/>
            </w:tcBorders>
            <w:hideMark/>
          </w:tcPr>
          <w:p w14:paraId="1B708BEB" w14:textId="49A8194E" w:rsidR="00113EBD" w:rsidRPr="0089735E" w:rsidRDefault="00113EBD" w:rsidP="003E4AD4">
            <w:pPr>
              <w:spacing w:before="0" w:beforeAutospacing="0" w:after="0" w:afterAutospacing="0"/>
            </w:pPr>
            <w:hyperlink r:id="rId50">
              <w:r w:rsidRPr="0089735E">
                <w:rPr>
                  <w:color w:val="467886"/>
                  <w:u w:val="single"/>
                </w:rPr>
                <w:t>https://www.gov.pl/web/rpp/bezpieczenstwo-pacjenta-w-leczeniu-szpitalnym--konferencja-dla-pelnomocnikow-ds-praw-pacjenta</w:t>
              </w:r>
            </w:hyperlink>
          </w:p>
          <w:p w14:paraId="47B489D7" w14:textId="77777777" w:rsidR="00113EBD" w:rsidRPr="0089735E" w:rsidRDefault="00113EBD" w:rsidP="003E4AD4">
            <w:pPr>
              <w:spacing w:before="0" w:beforeAutospacing="0" w:after="0" w:afterAutospacing="0"/>
            </w:pPr>
          </w:p>
        </w:tc>
      </w:tr>
      <w:tr w:rsidR="00113EBD" w:rsidRPr="004A20FD" w14:paraId="4C589193" w14:textId="77777777" w:rsidTr="00FC4F6A">
        <w:tc>
          <w:tcPr>
            <w:tcW w:w="2974" w:type="dxa"/>
            <w:tcBorders>
              <w:top w:val="single" w:sz="4" w:space="0" w:color="auto"/>
              <w:left w:val="single" w:sz="4" w:space="0" w:color="auto"/>
              <w:bottom w:val="single" w:sz="4" w:space="0" w:color="auto"/>
              <w:right w:val="single" w:sz="4" w:space="0" w:color="auto"/>
            </w:tcBorders>
          </w:tcPr>
          <w:p w14:paraId="19899B6C" w14:textId="39F2AD4A" w:rsidR="00113EBD" w:rsidRPr="005A4863" w:rsidRDefault="00113EBD" w:rsidP="003E4AD4">
            <w:pPr>
              <w:spacing w:before="0" w:beforeAutospacing="0" w:after="0" w:afterAutospacing="0"/>
            </w:pPr>
            <w:r w:rsidRPr="005A4863">
              <w:t xml:space="preserve">„Komunikacja z pacjentem w sytuacjach szczególnych” - zaproszenie na warsztaty szkoleniowe dla </w:t>
            </w:r>
            <w:r w:rsidRPr="005A4863">
              <w:lastRenderedPageBreak/>
              <w:t>pełnomocników ds. praw pacjenta</w:t>
            </w:r>
          </w:p>
        </w:tc>
        <w:tc>
          <w:tcPr>
            <w:tcW w:w="1559" w:type="dxa"/>
            <w:tcBorders>
              <w:top w:val="single" w:sz="4" w:space="0" w:color="auto"/>
              <w:left w:val="single" w:sz="4" w:space="0" w:color="auto"/>
              <w:bottom w:val="single" w:sz="4" w:space="0" w:color="auto"/>
              <w:right w:val="single" w:sz="4" w:space="0" w:color="auto"/>
            </w:tcBorders>
          </w:tcPr>
          <w:p w14:paraId="4F1C427E" w14:textId="2DEEB50B" w:rsidR="00113EBD" w:rsidRPr="0089735E" w:rsidRDefault="00113EBD" w:rsidP="003E4AD4">
            <w:pPr>
              <w:spacing w:before="0" w:beforeAutospacing="0" w:after="0" w:afterAutospacing="0"/>
              <w:rPr>
                <w:color w:val="1B1B1B"/>
              </w:rPr>
            </w:pPr>
            <w:r w:rsidRPr="0089735E">
              <w:rPr>
                <w:color w:val="1B1B1B"/>
              </w:rPr>
              <w:lastRenderedPageBreak/>
              <w:t xml:space="preserve">2.10.2025 r. </w:t>
            </w:r>
          </w:p>
        </w:tc>
        <w:tc>
          <w:tcPr>
            <w:tcW w:w="4536" w:type="dxa"/>
            <w:tcBorders>
              <w:top w:val="single" w:sz="4" w:space="0" w:color="auto"/>
              <w:left w:val="single" w:sz="4" w:space="0" w:color="auto"/>
              <w:bottom w:val="single" w:sz="4" w:space="0" w:color="auto"/>
              <w:right w:val="single" w:sz="4" w:space="0" w:color="auto"/>
            </w:tcBorders>
          </w:tcPr>
          <w:p w14:paraId="0A2FC7D3" w14:textId="392ADDD6" w:rsidR="00113EBD" w:rsidRPr="0089735E" w:rsidRDefault="00113EBD" w:rsidP="003E4AD4">
            <w:pPr>
              <w:spacing w:before="0" w:beforeAutospacing="0" w:after="0" w:afterAutospacing="0"/>
            </w:pPr>
            <w:hyperlink r:id="rId51">
              <w:r w:rsidRPr="0089735E">
                <w:rPr>
                  <w:color w:val="467886"/>
                  <w:u w:val="single"/>
                </w:rPr>
                <w:t>https://www.gov.pl/web/rpp/komunikacja-z-pacjentem-w-sytuacjach-szczegolnych---zaproszenie-na-warsztaty-szkoleniowe-dla-pelnomocnikow-ds-praw-pacjenta</w:t>
              </w:r>
            </w:hyperlink>
          </w:p>
          <w:p w14:paraId="66119A47" w14:textId="77777777" w:rsidR="00113EBD" w:rsidRPr="0089735E" w:rsidRDefault="00113EBD" w:rsidP="003E4AD4">
            <w:pPr>
              <w:spacing w:before="0" w:beforeAutospacing="0" w:after="0" w:afterAutospacing="0"/>
            </w:pPr>
          </w:p>
        </w:tc>
      </w:tr>
      <w:tr w:rsidR="00113EBD" w:rsidRPr="004A20FD" w14:paraId="64A43570" w14:textId="77777777" w:rsidTr="00FC4F6A">
        <w:tc>
          <w:tcPr>
            <w:tcW w:w="2974" w:type="dxa"/>
            <w:tcBorders>
              <w:top w:val="single" w:sz="4" w:space="0" w:color="auto"/>
              <w:left w:val="single" w:sz="4" w:space="0" w:color="auto"/>
              <w:bottom w:val="single" w:sz="4" w:space="0" w:color="auto"/>
              <w:right w:val="single" w:sz="4" w:space="0" w:color="auto"/>
            </w:tcBorders>
          </w:tcPr>
          <w:p w14:paraId="28262D8B" w14:textId="39A43393" w:rsidR="00113EBD" w:rsidRPr="005A4863" w:rsidRDefault="00113EBD" w:rsidP="003E4AD4">
            <w:pPr>
              <w:spacing w:before="0" w:beforeAutospacing="0" w:after="0" w:afterAutospacing="0"/>
            </w:pPr>
            <w:r w:rsidRPr="005A4863">
              <w:t>Zaproszenie na regionalne warsztaty szkoleniowe w Lublinie 6 listopada 2025 r.</w:t>
            </w:r>
          </w:p>
        </w:tc>
        <w:tc>
          <w:tcPr>
            <w:tcW w:w="1559" w:type="dxa"/>
            <w:tcBorders>
              <w:top w:val="single" w:sz="4" w:space="0" w:color="auto"/>
              <w:left w:val="single" w:sz="4" w:space="0" w:color="auto"/>
              <w:bottom w:val="single" w:sz="4" w:space="0" w:color="auto"/>
              <w:right w:val="single" w:sz="4" w:space="0" w:color="auto"/>
            </w:tcBorders>
          </w:tcPr>
          <w:p w14:paraId="5BADE5C4" w14:textId="6B5B5A4D" w:rsidR="00113EBD" w:rsidRPr="0089735E" w:rsidRDefault="00113EBD" w:rsidP="003E4AD4">
            <w:pPr>
              <w:spacing w:before="0" w:beforeAutospacing="0" w:after="0" w:afterAutospacing="0"/>
              <w:rPr>
                <w:color w:val="1B1B1B"/>
              </w:rPr>
            </w:pPr>
            <w:r w:rsidRPr="0089735E">
              <w:rPr>
                <w:color w:val="1B1B1B"/>
              </w:rPr>
              <w:t xml:space="preserve">20.10.2025 r. </w:t>
            </w:r>
          </w:p>
        </w:tc>
        <w:tc>
          <w:tcPr>
            <w:tcW w:w="4536" w:type="dxa"/>
            <w:tcBorders>
              <w:top w:val="single" w:sz="4" w:space="0" w:color="auto"/>
              <w:left w:val="single" w:sz="4" w:space="0" w:color="auto"/>
              <w:bottom w:val="single" w:sz="4" w:space="0" w:color="auto"/>
              <w:right w:val="single" w:sz="4" w:space="0" w:color="auto"/>
            </w:tcBorders>
          </w:tcPr>
          <w:p w14:paraId="6F470468" w14:textId="77777777" w:rsidR="00113EBD" w:rsidRDefault="00113EBD" w:rsidP="003E4AD4">
            <w:pPr>
              <w:spacing w:before="0" w:beforeAutospacing="0" w:after="0" w:afterAutospacing="0"/>
            </w:pPr>
            <w:hyperlink r:id="rId52">
              <w:r w:rsidRPr="0089735E">
                <w:rPr>
                  <w:color w:val="467886"/>
                  <w:u w:val="single"/>
                </w:rPr>
                <w:t>https://www.gov.pl/web/rpp/zaproszenie-na-regionalne-warsztaty-szkoleniowe-w-lublinie-6-listopada-2025-r</w:t>
              </w:r>
            </w:hyperlink>
          </w:p>
          <w:p w14:paraId="78D37E61" w14:textId="64BFF021" w:rsidR="00F33D0D" w:rsidRPr="0089735E" w:rsidRDefault="00F33D0D" w:rsidP="003E4AD4">
            <w:pPr>
              <w:spacing w:before="0" w:beforeAutospacing="0" w:after="0" w:afterAutospacing="0"/>
            </w:pPr>
          </w:p>
        </w:tc>
      </w:tr>
      <w:tr w:rsidR="00113EBD" w:rsidRPr="004A20FD" w14:paraId="7CFF24AE" w14:textId="77777777" w:rsidTr="00FC4F6A">
        <w:tc>
          <w:tcPr>
            <w:tcW w:w="2974" w:type="dxa"/>
            <w:tcBorders>
              <w:top w:val="single" w:sz="4" w:space="0" w:color="auto"/>
              <w:left w:val="single" w:sz="4" w:space="0" w:color="auto"/>
              <w:bottom w:val="single" w:sz="4" w:space="0" w:color="auto"/>
              <w:right w:val="single" w:sz="4" w:space="0" w:color="auto"/>
            </w:tcBorders>
          </w:tcPr>
          <w:p w14:paraId="2A5AD18A" w14:textId="2AA43C40" w:rsidR="00113EBD" w:rsidRPr="005A4863" w:rsidRDefault="00113EBD" w:rsidP="003E4AD4">
            <w:pPr>
              <w:spacing w:before="0" w:beforeAutospacing="0" w:after="0" w:afterAutospacing="0"/>
            </w:pPr>
            <w:r w:rsidRPr="005A4863">
              <w:t>Warsztaty regionalne dla pełnomocników ds. praw pacjenta w Lublinie</w:t>
            </w:r>
          </w:p>
        </w:tc>
        <w:tc>
          <w:tcPr>
            <w:tcW w:w="1559" w:type="dxa"/>
            <w:tcBorders>
              <w:top w:val="single" w:sz="4" w:space="0" w:color="auto"/>
              <w:left w:val="single" w:sz="4" w:space="0" w:color="auto"/>
              <w:bottom w:val="single" w:sz="4" w:space="0" w:color="auto"/>
              <w:right w:val="single" w:sz="4" w:space="0" w:color="auto"/>
            </w:tcBorders>
          </w:tcPr>
          <w:p w14:paraId="79255A72" w14:textId="79A83BE3" w:rsidR="00113EBD" w:rsidRPr="0089735E" w:rsidRDefault="00113EBD" w:rsidP="003E4AD4">
            <w:pPr>
              <w:spacing w:before="0" w:beforeAutospacing="0" w:after="0" w:afterAutospacing="0"/>
              <w:rPr>
                <w:color w:val="1B1B1B"/>
              </w:rPr>
            </w:pPr>
            <w:r w:rsidRPr="0089735E">
              <w:rPr>
                <w:color w:val="1B1B1B"/>
              </w:rPr>
              <w:t xml:space="preserve">17.11.2025 r. </w:t>
            </w:r>
          </w:p>
        </w:tc>
        <w:tc>
          <w:tcPr>
            <w:tcW w:w="4536" w:type="dxa"/>
            <w:tcBorders>
              <w:top w:val="single" w:sz="4" w:space="0" w:color="auto"/>
              <w:left w:val="single" w:sz="4" w:space="0" w:color="auto"/>
              <w:bottom w:val="single" w:sz="4" w:space="0" w:color="auto"/>
              <w:right w:val="single" w:sz="4" w:space="0" w:color="auto"/>
            </w:tcBorders>
          </w:tcPr>
          <w:p w14:paraId="4101CC15" w14:textId="7A5A2CC3" w:rsidR="00F33D0D" w:rsidRPr="0089735E" w:rsidRDefault="00113EBD" w:rsidP="003E4AD4">
            <w:pPr>
              <w:spacing w:before="0" w:beforeAutospacing="0" w:after="0" w:afterAutospacing="0"/>
            </w:pPr>
            <w:hyperlink r:id="rId53">
              <w:r w:rsidRPr="0089735E">
                <w:rPr>
                  <w:color w:val="467886"/>
                  <w:u w:val="single"/>
                </w:rPr>
                <w:t>https://www.gov.pl/web/rpp/warsztaty-regionalne-dla-pelnomocnikow-ds-praw-pacjenta-w-lublinie</w:t>
              </w:r>
            </w:hyperlink>
          </w:p>
        </w:tc>
      </w:tr>
      <w:tr w:rsidR="00113EBD" w:rsidRPr="004A20FD" w14:paraId="36024134" w14:textId="77777777" w:rsidTr="00FC4F6A">
        <w:tc>
          <w:tcPr>
            <w:tcW w:w="2974" w:type="dxa"/>
            <w:tcBorders>
              <w:top w:val="single" w:sz="4" w:space="0" w:color="auto"/>
              <w:left w:val="single" w:sz="4" w:space="0" w:color="auto"/>
              <w:bottom w:val="single" w:sz="4" w:space="0" w:color="auto"/>
              <w:right w:val="single" w:sz="4" w:space="0" w:color="auto"/>
            </w:tcBorders>
          </w:tcPr>
          <w:p w14:paraId="23C596B9" w14:textId="460E6F19" w:rsidR="00113EBD" w:rsidRPr="005A4863" w:rsidRDefault="00113EBD" w:rsidP="003E4AD4">
            <w:pPr>
              <w:spacing w:before="0" w:beforeAutospacing="0" w:after="0" w:afterAutospacing="0"/>
            </w:pPr>
            <w:r w:rsidRPr="005A4863">
              <w:t>Zaproszenie na regionalne warsztaty szkoleniowe dla pełnomocników ds. praw pacjenta we Wrocławiu - 10 grudnia 2025 r.</w:t>
            </w:r>
          </w:p>
        </w:tc>
        <w:tc>
          <w:tcPr>
            <w:tcW w:w="1559" w:type="dxa"/>
            <w:tcBorders>
              <w:top w:val="single" w:sz="4" w:space="0" w:color="auto"/>
              <w:left w:val="single" w:sz="4" w:space="0" w:color="auto"/>
              <w:bottom w:val="single" w:sz="4" w:space="0" w:color="auto"/>
              <w:right w:val="single" w:sz="4" w:space="0" w:color="auto"/>
            </w:tcBorders>
          </w:tcPr>
          <w:p w14:paraId="6E33EDC1" w14:textId="32C8E0D5" w:rsidR="00113EBD" w:rsidRPr="0089735E" w:rsidRDefault="00113EBD" w:rsidP="003E4AD4">
            <w:pPr>
              <w:spacing w:before="0" w:beforeAutospacing="0" w:after="0" w:afterAutospacing="0"/>
              <w:rPr>
                <w:color w:val="1B1B1B"/>
              </w:rPr>
            </w:pPr>
            <w:r w:rsidRPr="0089735E">
              <w:rPr>
                <w:color w:val="1B1B1B"/>
              </w:rPr>
              <w:t xml:space="preserve">25.11.2025 r. </w:t>
            </w:r>
          </w:p>
        </w:tc>
        <w:tc>
          <w:tcPr>
            <w:tcW w:w="4536" w:type="dxa"/>
            <w:tcBorders>
              <w:top w:val="single" w:sz="4" w:space="0" w:color="auto"/>
              <w:left w:val="single" w:sz="4" w:space="0" w:color="auto"/>
              <w:bottom w:val="single" w:sz="4" w:space="0" w:color="auto"/>
              <w:right w:val="single" w:sz="4" w:space="0" w:color="auto"/>
            </w:tcBorders>
          </w:tcPr>
          <w:p w14:paraId="4C114FA1" w14:textId="77777777" w:rsidR="00113EBD" w:rsidRDefault="00113EBD" w:rsidP="003E4AD4">
            <w:pPr>
              <w:spacing w:before="0" w:beforeAutospacing="0" w:after="0" w:afterAutospacing="0"/>
            </w:pPr>
            <w:hyperlink r:id="rId54">
              <w:r w:rsidRPr="0089735E">
                <w:rPr>
                  <w:color w:val="467886"/>
                  <w:u w:val="single"/>
                </w:rPr>
                <w:t>https://www.gov.pl/web/rpp/zaproszenie-na-regionalne-warsztaty-szkoleniowe-dla-pelnomocnikow-ds-praw-pacjenta-we-wroclawiu--10-grudnia-2025-r</w:t>
              </w:r>
            </w:hyperlink>
          </w:p>
          <w:p w14:paraId="5DB2F8DE" w14:textId="67B30E6C" w:rsidR="00F33D0D" w:rsidRPr="0089735E" w:rsidRDefault="00F33D0D" w:rsidP="003E4AD4">
            <w:pPr>
              <w:spacing w:before="0" w:beforeAutospacing="0" w:after="0" w:afterAutospacing="0"/>
            </w:pPr>
          </w:p>
        </w:tc>
      </w:tr>
      <w:tr w:rsidR="00113EBD" w:rsidRPr="004A20FD" w14:paraId="2830D0AA" w14:textId="77777777" w:rsidTr="00FC4F6A">
        <w:tc>
          <w:tcPr>
            <w:tcW w:w="2974" w:type="dxa"/>
            <w:tcBorders>
              <w:top w:val="single" w:sz="4" w:space="0" w:color="auto"/>
              <w:left w:val="single" w:sz="4" w:space="0" w:color="auto"/>
              <w:bottom w:val="single" w:sz="4" w:space="0" w:color="auto"/>
              <w:right w:val="single" w:sz="4" w:space="0" w:color="auto"/>
            </w:tcBorders>
          </w:tcPr>
          <w:p w14:paraId="1163C463" w14:textId="77777777" w:rsidR="00113EBD" w:rsidRPr="005A4863" w:rsidRDefault="00113EBD" w:rsidP="003E4AD4">
            <w:pPr>
              <w:spacing w:before="0" w:beforeAutospacing="0" w:after="0" w:afterAutospacing="0"/>
            </w:pPr>
            <w:r w:rsidRPr="005A4863">
              <w:t>Zaproszenie na warsztaty szkoleniowe dla pełnomocników ds. praw pacjenta na temat: „Odwołuję, nie blokuję"</w:t>
            </w:r>
          </w:p>
          <w:p w14:paraId="3B71C10A" w14:textId="5F66218B" w:rsidR="00113EBD" w:rsidRPr="005A4863" w:rsidRDefault="00113EBD" w:rsidP="003E4AD4">
            <w:pPr>
              <w:spacing w:before="0" w:beforeAutospacing="0" w:after="0" w:afterAutospacing="0"/>
            </w:pPr>
            <w:r w:rsidRPr="005A4863">
              <w:t>02.12.2025</w:t>
            </w:r>
          </w:p>
        </w:tc>
        <w:tc>
          <w:tcPr>
            <w:tcW w:w="1559" w:type="dxa"/>
            <w:tcBorders>
              <w:top w:val="single" w:sz="4" w:space="0" w:color="auto"/>
              <w:left w:val="single" w:sz="4" w:space="0" w:color="auto"/>
              <w:bottom w:val="single" w:sz="4" w:space="0" w:color="auto"/>
              <w:right w:val="single" w:sz="4" w:space="0" w:color="auto"/>
            </w:tcBorders>
          </w:tcPr>
          <w:p w14:paraId="16076385" w14:textId="77777777" w:rsidR="00113EBD" w:rsidRPr="0089735E" w:rsidRDefault="00113EBD" w:rsidP="003E4AD4">
            <w:pPr>
              <w:spacing w:before="0" w:beforeAutospacing="0" w:after="0" w:afterAutospacing="0"/>
              <w:rPr>
                <w:color w:val="1B1B1B"/>
              </w:rPr>
            </w:pPr>
            <w:r w:rsidRPr="0089735E">
              <w:rPr>
                <w:color w:val="1B1B1B"/>
              </w:rPr>
              <w:t xml:space="preserve">2.12.2025 r. </w:t>
            </w:r>
          </w:p>
        </w:tc>
        <w:tc>
          <w:tcPr>
            <w:tcW w:w="4536" w:type="dxa"/>
            <w:tcBorders>
              <w:top w:val="single" w:sz="4" w:space="0" w:color="auto"/>
              <w:left w:val="single" w:sz="4" w:space="0" w:color="auto"/>
              <w:bottom w:val="single" w:sz="4" w:space="0" w:color="auto"/>
              <w:right w:val="single" w:sz="4" w:space="0" w:color="auto"/>
            </w:tcBorders>
          </w:tcPr>
          <w:p w14:paraId="34819259" w14:textId="51A41402" w:rsidR="00113EBD" w:rsidRPr="0089735E" w:rsidRDefault="00113EBD" w:rsidP="003E4AD4">
            <w:pPr>
              <w:spacing w:before="0" w:beforeAutospacing="0" w:after="0" w:afterAutospacing="0"/>
            </w:pPr>
            <w:hyperlink r:id="rId55">
              <w:r w:rsidRPr="0089735E">
                <w:rPr>
                  <w:color w:val="467886"/>
                  <w:u w:val="single"/>
                </w:rPr>
                <w:t>https://www.gov.pl/web/rpp/zaproszenie-na-warsztaty-szkoleniowe-dla-pelnomocnikow-ds-praw-pacjenta-na-temat-odwoluje-nie-blokuje</w:t>
              </w:r>
            </w:hyperlink>
          </w:p>
          <w:p w14:paraId="69D8408A" w14:textId="77777777" w:rsidR="00113EBD" w:rsidRPr="0089735E" w:rsidRDefault="00113EBD" w:rsidP="003E4AD4">
            <w:pPr>
              <w:spacing w:before="0" w:beforeAutospacing="0" w:after="0" w:afterAutospacing="0"/>
            </w:pPr>
          </w:p>
        </w:tc>
      </w:tr>
      <w:tr w:rsidR="00113EBD" w:rsidRPr="004A20FD" w14:paraId="4267AB93" w14:textId="77777777" w:rsidTr="00FC4F6A">
        <w:tc>
          <w:tcPr>
            <w:tcW w:w="2974" w:type="dxa"/>
            <w:tcBorders>
              <w:top w:val="single" w:sz="4" w:space="0" w:color="auto"/>
              <w:left w:val="single" w:sz="4" w:space="0" w:color="auto"/>
              <w:bottom w:val="single" w:sz="4" w:space="0" w:color="auto"/>
              <w:right w:val="single" w:sz="4" w:space="0" w:color="auto"/>
            </w:tcBorders>
          </w:tcPr>
          <w:p w14:paraId="6F735FB1" w14:textId="6C21CD5A" w:rsidR="00113EBD" w:rsidRPr="005A4863" w:rsidRDefault="00113EBD" w:rsidP="003E4AD4">
            <w:pPr>
              <w:spacing w:before="0" w:beforeAutospacing="0" w:after="0" w:afterAutospacing="0"/>
            </w:pPr>
            <w:r w:rsidRPr="005A4863">
              <w:t>Cyfryzacja urzędu Rzecznika Praw Pacjenta to nowoczesna i przyjazna obsługa pacjentów</w:t>
            </w:r>
          </w:p>
        </w:tc>
        <w:tc>
          <w:tcPr>
            <w:tcW w:w="1559" w:type="dxa"/>
            <w:tcBorders>
              <w:top w:val="single" w:sz="4" w:space="0" w:color="auto"/>
              <w:left w:val="single" w:sz="4" w:space="0" w:color="auto"/>
              <w:bottom w:val="single" w:sz="4" w:space="0" w:color="auto"/>
              <w:right w:val="single" w:sz="4" w:space="0" w:color="auto"/>
            </w:tcBorders>
          </w:tcPr>
          <w:p w14:paraId="382B030F" w14:textId="67CFD933" w:rsidR="00113EBD" w:rsidRPr="0089735E" w:rsidRDefault="00113EBD" w:rsidP="003E4AD4">
            <w:pPr>
              <w:spacing w:before="0" w:beforeAutospacing="0" w:after="0" w:afterAutospacing="0"/>
              <w:rPr>
                <w:color w:val="1B1B1B"/>
              </w:rPr>
            </w:pPr>
            <w:r w:rsidRPr="0089735E">
              <w:rPr>
                <w:color w:val="1B1B1B"/>
              </w:rPr>
              <w:t xml:space="preserve">2.12.2025 r. </w:t>
            </w:r>
          </w:p>
        </w:tc>
        <w:tc>
          <w:tcPr>
            <w:tcW w:w="4536" w:type="dxa"/>
            <w:tcBorders>
              <w:top w:val="single" w:sz="4" w:space="0" w:color="auto"/>
              <w:left w:val="single" w:sz="4" w:space="0" w:color="auto"/>
              <w:bottom w:val="single" w:sz="4" w:space="0" w:color="auto"/>
              <w:right w:val="single" w:sz="4" w:space="0" w:color="auto"/>
            </w:tcBorders>
          </w:tcPr>
          <w:p w14:paraId="65A56BA9" w14:textId="77777777" w:rsidR="00113EBD" w:rsidRDefault="00113EBD" w:rsidP="003E4AD4">
            <w:pPr>
              <w:spacing w:before="0" w:beforeAutospacing="0" w:after="0" w:afterAutospacing="0"/>
            </w:pPr>
            <w:hyperlink r:id="rId56">
              <w:r w:rsidRPr="0089735E">
                <w:rPr>
                  <w:color w:val="467886"/>
                  <w:u w:val="single"/>
                </w:rPr>
                <w:t>https://www.gov.pl/web/rpp/cyfryzacja-urzedu-rzecznika-praw-pacjenta-to-nowoczesna-i-przyjazna-obsluga-pacjentow</w:t>
              </w:r>
            </w:hyperlink>
          </w:p>
          <w:p w14:paraId="463D8D6F" w14:textId="5423D48B" w:rsidR="00F33D0D" w:rsidRPr="0089735E" w:rsidRDefault="00F33D0D" w:rsidP="003E4AD4">
            <w:pPr>
              <w:spacing w:before="0" w:beforeAutospacing="0" w:after="0" w:afterAutospacing="0"/>
            </w:pPr>
          </w:p>
        </w:tc>
      </w:tr>
      <w:tr w:rsidR="00113EBD" w:rsidRPr="004A20FD" w14:paraId="7797C593" w14:textId="77777777" w:rsidTr="00FC4F6A">
        <w:tc>
          <w:tcPr>
            <w:tcW w:w="2974" w:type="dxa"/>
            <w:tcBorders>
              <w:top w:val="single" w:sz="4" w:space="0" w:color="auto"/>
              <w:left w:val="single" w:sz="4" w:space="0" w:color="auto"/>
              <w:bottom w:val="single" w:sz="4" w:space="0" w:color="auto"/>
              <w:right w:val="single" w:sz="4" w:space="0" w:color="auto"/>
            </w:tcBorders>
          </w:tcPr>
          <w:p w14:paraId="6322DAD8" w14:textId="2BCC5BC3" w:rsidR="00113EBD" w:rsidRPr="005A4863" w:rsidRDefault="00113EBD" w:rsidP="003E4AD4">
            <w:pPr>
              <w:spacing w:before="0" w:beforeAutospacing="0" w:after="0" w:afterAutospacing="0"/>
            </w:pPr>
            <w:r w:rsidRPr="005A4863">
              <w:t>Zapraszamy na konferencję „Siła kobiet w budowaniu zdrowia - bezpieczeństwo w okresie ciąży, porodu i połogu”</w:t>
            </w:r>
          </w:p>
        </w:tc>
        <w:tc>
          <w:tcPr>
            <w:tcW w:w="1559" w:type="dxa"/>
            <w:tcBorders>
              <w:top w:val="single" w:sz="4" w:space="0" w:color="auto"/>
              <w:left w:val="single" w:sz="4" w:space="0" w:color="auto"/>
              <w:bottom w:val="single" w:sz="4" w:space="0" w:color="auto"/>
              <w:right w:val="single" w:sz="4" w:space="0" w:color="auto"/>
            </w:tcBorders>
          </w:tcPr>
          <w:p w14:paraId="4B327B77" w14:textId="59E90056" w:rsidR="00113EBD" w:rsidRPr="0089735E" w:rsidRDefault="00113EBD" w:rsidP="003E4AD4">
            <w:pPr>
              <w:spacing w:before="0" w:beforeAutospacing="0" w:after="0" w:afterAutospacing="0"/>
              <w:rPr>
                <w:color w:val="1B1B1B"/>
              </w:rPr>
            </w:pPr>
            <w:r w:rsidRPr="0089735E">
              <w:rPr>
                <w:color w:val="1B1B1B"/>
              </w:rPr>
              <w:t xml:space="preserve">8.12.2025 r. </w:t>
            </w:r>
          </w:p>
        </w:tc>
        <w:tc>
          <w:tcPr>
            <w:tcW w:w="4536" w:type="dxa"/>
            <w:tcBorders>
              <w:top w:val="single" w:sz="4" w:space="0" w:color="auto"/>
              <w:left w:val="single" w:sz="4" w:space="0" w:color="auto"/>
              <w:bottom w:val="single" w:sz="4" w:space="0" w:color="auto"/>
              <w:right w:val="single" w:sz="4" w:space="0" w:color="auto"/>
            </w:tcBorders>
          </w:tcPr>
          <w:p w14:paraId="6AB76CC1" w14:textId="15FB670F" w:rsidR="00113EBD" w:rsidRPr="0089735E" w:rsidRDefault="00113EBD" w:rsidP="003E4AD4">
            <w:pPr>
              <w:spacing w:before="0" w:beforeAutospacing="0" w:after="0" w:afterAutospacing="0"/>
            </w:pPr>
            <w:hyperlink r:id="rId57">
              <w:r w:rsidRPr="0089735E">
                <w:rPr>
                  <w:color w:val="467886"/>
                  <w:u w:val="single"/>
                </w:rPr>
                <w:t>https://www.gov.pl/web/rpp/zapowiedz-konferencji-sila-kobiet-w-budowaniu-zdrowia---bezpieczenstwo-w-okresie-ciazy-porodu-i-pologu</w:t>
              </w:r>
            </w:hyperlink>
          </w:p>
          <w:p w14:paraId="19D410DE" w14:textId="77777777" w:rsidR="00113EBD" w:rsidRPr="0089735E" w:rsidRDefault="00113EBD" w:rsidP="003E4AD4">
            <w:pPr>
              <w:spacing w:before="0" w:beforeAutospacing="0" w:after="0" w:afterAutospacing="0"/>
            </w:pPr>
          </w:p>
        </w:tc>
      </w:tr>
    </w:tbl>
    <w:p w14:paraId="5CDF3610" w14:textId="4ABCED0E" w:rsidR="00BA1067" w:rsidRDefault="00BA1067" w:rsidP="00E73C26">
      <w:pPr>
        <w:spacing w:after="0" w:afterAutospacing="0"/>
      </w:pPr>
      <w:bookmarkStart w:id="307" w:name="_Toc233270112"/>
      <w:r w:rsidRPr="00BA1067">
        <w:rPr>
          <w:b/>
          <w:bCs/>
        </w:rPr>
        <w:t xml:space="preserve">Tabela </w:t>
      </w:r>
      <w:r w:rsidRPr="00BA1067">
        <w:rPr>
          <w:b/>
          <w:bCs/>
        </w:rPr>
        <w:fldChar w:fldCharType="begin"/>
      </w:r>
      <w:r w:rsidRPr="00BA1067">
        <w:rPr>
          <w:b/>
          <w:bCs/>
        </w:rPr>
        <w:instrText xml:space="preserve"> SEQ Tabela \* ARABIC </w:instrText>
      </w:r>
      <w:r w:rsidRPr="00BA1067">
        <w:rPr>
          <w:b/>
          <w:bCs/>
        </w:rPr>
        <w:fldChar w:fldCharType="separate"/>
      </w:r>
      <w:r w:rsidR="005A50FD">
        <w:rPr>
          <w:b/>
          <w:bCs/>
          <w:noProof/>
        </w:rPr>
        <w:t>21</w:t>
      </w:r>
      <w:r w:rsidRPr="00BA1067">
        <w:rPr>
          <w:b/>
          <w:bCs/>
        </w:rPr>
        <w:fldChar w:fldCharType="end"/>
      </w:r>
      <w:r w:rsidR="00644F4F">
        <w:t>:</w:t>
      </w:r>
      <w:r w:rsidRPr="00BA1067">
        <w:t xml:space="preserve"> </w:t>
      </w:r>
      <w:r w:rsidRPr="00C567E5">
        <w:t>Informacje na temat działalności Rady Organizacji Pacjentów umieszczone na</w:t>
      </w:r>
      <w:r w:rsidR="00E61637">
        <w:t> </w:t>
      </w:r>
      <w:r w:rsidRPr="00C567E5">
        <w:t>stronie internetowej</w:t>
      </w:r>
      <w:r w:rsidR="00644F4F">
        <w:rPr>
          <w:rStyle w:val="Odwoanieprzypisudolnego"/>
        </w:rPr>
        <w:footnoteReference w:id="79"/>
      </w:r>
      <w:bookmarkEnd w:id="307"/>
    </w:p>
    <w:tbl>
      <w:tblPr>
        <w:tblStyle w:val="Tabela-Siatka1"/>
        <w:tblW w:w="9211" w:type="dxa"/>
        <w:tblInd w:w="-2" w:type="dxa"/>
        <w:tblLayout w:type="fixed"/>
        <w:tblLook w:val="04A0" w:firstRow="1" w:lastRow="0" w:firstColumn="1" w:lastColumn="0" w:noHBand="0" w:noVBand="1"/>
      </w:tblPr>
      <w:tblGrid>
        <w:gridCol w:w="2974"/>
        <w:gridCol w:w="1559"/>
        <w:gridCol w:w="4678"/>
      </w:tblGrid>
      <w:tr w:rsidR="00E653A8" w:rsidRPr="00511B29" w14:paraId="7B08EDC0" w14:textId="77777777" w:rsidTr="00E653A8">
        <w:tc>
          <w:tcPr>
            <w:tcW w:w="2974" w:type="dxa"/>
            <w:tcBorders>
              <w:top w:val="single" w:sz="4" w:space="0" w:color="auto"/>
              <w:left w:val="single" w:sz="4" w:space="0" w:color="auto"/>
              <w:bottom w:val="single" w:sz="4" w:space="0" w:color="auto"/>
              <w:right w:val="single" w:sz="4" w:space="0" w:color="auto"/>
            </w:tcBorders>
            <w:hideMark/>
          </w:tcPr>
          <w:p w14:paraId="381080A5" w14:textId="77777777" w:rsidR="00E653A8" w:rsidRPr="002E0EFF" w:rsidRDefault="00E653A8" w:rsidP="004A20FD">
            <w:pPr>
              <w:spacing w:before="0" w:beforeAutospacing="0" w:after="0" w:afterAutospacing="0"/>
              <w:rPr>
                <w:b/>
                <w:bCs/>
              </w:rPr>
            </w:pPr>
            <w:r w:rsidRPr="002E0EFF">
              <w:rPr>
                <w:b/>
                <w:bCs/>
              </w:rPr>
              <w:t>Aktualność</w:t>
            </w:r>
          </w:p>
        </w:tc>
        <w:tc>
          <w:tcPr>
            <w:tcW w:w="1559" w:type="dxa"/>
            <w:tcBorders>
              <w:top w:val="single" w:sz="4" w:space="0" w:color="auto"/>
              <w:left w:val="single" w:sz="4" w:space="0" w:color="auto"/>
              <w:bottom w:val="single" w:sz="4" w:space="0" w:color="auto"/>
              <w:right w:val="single" w:sz="4" w:space="0" w:color="auto"/>
            </w:tcBorders>
            <w:hideMark/>
          </w:tcPr>
          <w:p w14:paraId="6C241B6C" w14:textId="77777777" w:rsidR="00E653A8" w:rsidRPr="002E0EFF" w:rsidRDefault="00E653A8" w:rsidP="004A20FD">
            <w:pPr>
              <w:spacing w:before="0" w:beforeAutospacing="0" w:after="0" w:afterAutospacing="0"/>
              <w:rPr>
                <w:b/>
                <w:bCs/>
              </w:rPr>
            </w:pPr>
            <w:r w:rsidRPr="002E0EFF">
              <w:rPr>
                <w:b/>
                <w:bCs/>
              </w:rPr>
              <w:t xml:space="preserve">Data publikacji </w:t>
            </w:r>
          </w:p>
        </w:tc>
        <w:tc>
          <w:tcPr>
            <w:tcW w:w="4678" w:type="dxa"/>
            <w:tcBorders>
              <w:top w:val="single" w:sz="4" w:space="0" w:color="auto"/>
              <w:left w:val="single" w:sz="4" w:space="0" w:color="auto"/>
              <w:bottom w:val="single" w:sz="4" w:space="0" w:color="auto"/>
              <w:right w:val="single" w:sz="4" w:space="0" w:color="auto"/>
            </w:tcBorders>
            <w:hideMark/>
          </w:tcPr>
          <w:p w14:paraId="403CE423" w14:textId="77777777" w:rsidR="00E653A8" w:rsidRPr="002E0EFF" w:rsidRDefault="00E653A8" w:rsidP="004A20FD">
            <w:pPr>
              <w:spacing w:before="0" w:beforeAutospacing="0" w:after="0" w:afterAutospacing="0"/>
              <w:rPr>
                <w:b/>
                <w:bCs/>
              </w:rPr>
            </w:pPr>
            <w:r w:rsidRPr="002E0EFF">
              <w:rPr>
                <w:b/>
                <w:bCs/>
              </w:rPr>
              <w:t>Link</w:t>
            </w:r>
          </w:p>
        </w:tc>
      </w:tr>
      <w:tr w:rsidR="00E653A8" w:rsidRPr="00511B29" w14:paraId="3C393353" w14:textId="77777777" w:rsidTr="00E653A8">
        <w:tc>
          <w:tcPr>
            <w:tcW w:w="2974" w:type="dxa"/>
            <w:tcBorders>
              <w:top w:val="single" w:sz="4" w:space="0" w:color="auto"/>
              <w:left w:val="single" w:sz="4" w:space="0" w:color="auto"/>
              <w:bottom w:val="single" w:sz="4" w:space="0" w:color="auto"/>
              <w:right w:val="single" w:sz="4" w:space="0" w:color="auto"/>
            </w:tcBorders>
            <w:hideMark/>
          </w:tcPr>
          <w:p w14:paraId="2ED3BCC5" w14:textId="77777777" w:rsidR="00E653A8" w:rsidRPr="00C567E5" w:rsidRDefault="00E653A8" w:rsidP="004A20FD">
            <w:pPr>
              <w:spacing w:before="0" w:beforeAutospacing="0" w:after="0" w:afterAutospacing="0"/>
            </w:pPr>
            <w:r w:rsidRPr="00C567E5">
              <w:t>Przewodnik dla placówek medycznych: Jak ułatwiać pacjentom odwołanie wizyt i skracać kolejki</w:t>
            </w:r>
          </w:p>
        </w:tc>
        <w:tc>
          <w:tcPr>
            <w:tcW w:w="1559" w:type="dxa"/>
            <w:tcBorders>
              <w:top w:val="single" w:sz="4" w:space="0" w:color="auto"/>
              <w:left w:val="single" w:sz="4" w:space="0" w:color="auto"/>
              <w:bottom w:val="single" w:sz="4" w:space="0" w:color="auto"/>
              <w:right w:val="single" w:sz="4" w:space="0" w:color="auto"/>
            </w:tcBorders>
            <w:hideMark/>
          </w:tcPr>
          <w:p w14:paraId="0BFD8D5D" w14:textId="77777777" w:rsidR="00E653A8" w:rsidRPr="00511B29" w:rsidRDefault="00E653A8" w:rsidP="004A20FD">
            <w:pPr>
              <w:spacing w:before="0" w:beforeAutospacing="0" w:after="0" w:afterAutospacing="0"/>
            </w:pPr>
            <w:r w:rsidRPr="00511B29">
              <w:t xml:space="preserve">11.06.2025 r. </w:t>
            </w:r>
          </w:p>
        </w:tc>
        <w:tc>
          <w:tcPr>
            <w:tcW w:w="4678" w:type="dxa"/>
            <w:tcBorders>
              <w:top w:val="single" w:sz="4" w:space="0" w:color="auto"/>
              <w:left w:val="single" w:sz="4" w:space="0" w:color="auto"/>
              <w:bottom w:val="single" w:sz="4" w:space="0" w:color="auto"/>
              <w:right w:val="single" w:sz="4" w:space="0" w:color="auto"/>
            </w:tcBorders>
            <w:hideMark/>
          </w:tcPr>
          <w:p w14:paraId="1924DA51" w14:textId="77777777" w:rsidR="00E653A8" w:rsidRPr="00511B29" w:rsidRDefault="00E653A8" w:rsidP="004A20FD">
            <w:pPr>
              <w:spacing w:before="0" w:beforeAutospacing="0" w:after="0" w:afterAutospacing="0"/>
            </w:pPr>
            <w:hyperlink r:id="rId58" w:history="1">
              <w:r w:rsidRPr="00511B29">
                <w:rPr>
                  <w:color w:val="467886"/>
                  <w:u w:val="single"/>
                </w:rPr>
                <w:t>https://www.gov.pl/web/rpp/przewodnik-dla-placowek-medycznych-jak-ulatwiac-pacjentom-odwolanie-wizyt-i-skracac-kolejki</w:t>
              </w:r>
            </w:hyperlink>
          </w:p>
          <w:p w14:paraId="35D80B60" w14:textId="77777777" w:rsidR="00E653A8" w:rsidRPr="00511B29" w:rsidRDefault="00E653A8" w:rsidP="004A20FD">
            <w:pPr>
              <w:spacing w:before="0" w:beforeAutospacing="0" w:after="0" w:afterAutospacing="0"/>
            </w:pPr>
          </w:p>
        </w:tc>
      </w:tr>
      <w:tr w:rsidR="00E653A8" w:rsidRPr="00511B29" w14:paraId="4E54BC8C" w14:textId="77777777" w:rsidTr="00E653A8">
        <w:tc>
          <w:tcPr>
            <w:tcW w:w="2974" w:type="dxa"/>
            <w:tcBorders>
              <w:top w:val="single" w:sz="4" w:space="0" w:color="auto"/>
              <w:left w:val="single" w:sz="4" w:space="0" w:color="auto"/>
              <w:bottom w:val="single" w:sz="4" w:space="0" w:color="auto"/>
              <w:right w:val="single" w:sz="4" w:space="0" w:color="auto"/>
            </w:tcBorders>
            <w:hideMark/>
          </w:tcPr>
          <w:p w14:paraId="419536CE" w14:textId="77777777" w:rsidR="00E653A8" w:rsidRPr="00C567E5" w:rsidRDefault="00E653A8" w:rsidP="004A20FD">
            <w:pPr>
              <w:spacing w:before="0" w:beforeAutospacing="0" w:after="0" w:afterAutospacing="0"/>
              <w:rPr>
                <w:b/>
                <w:bCs/>
              </w:rPr>
            </w:pPr>
            <w:r w:rsidRPr="00C567E5">
              <w:t>Aktualne zestawienie organizacji działających na rzecz zdrowia</w:t>
            </w:r>
            <w:r w:rsidRPr="00C567E5">
              <w:rPr>
                <w:b/>
                <w:bCs/>
              </w:rPr>
              <w:t xml:space="preserve"> </w:t>
            </w:r>
            <w:r w:rsidRPr="00C567E5">
              <w:t>psychicznego już dostępne!</w:t>
            </w:r>
          </w:p>
        </w:tc>
        <w:tc>
          <w:tcPr>
            <w:tcW w:w="1559" w:type="dxa"/>
            <w:tcBorders>
              <w:top w:val="single" w:sz="4" w:space="0" w:color="auto"/>
              <w:left w:val="single" w:sz="4" w:space="0" w:color="auto"/>
              <w:bottom w:val="single" w:sz="4" w:space="0" w:color="auto"/>
              <w:right w:val="single" w:sz="4" w:space="0" w:color="auto"/>
            </w:tcBorders>
            <w:hideMark/>
          </w:tcPr>
          <w:p w14:paraId="1464478B" w14:textId="77777777" w:rsidR="00E653A8" w:rsidRPr="00511B29" w:rsidRDefault="00E653A8" w:rsidP="004A20FD">
            <w:pPr>
              <w:spacing w:before="0" w:beforeAutospacing="0" w:after="0" w:afterAutospacing="0"/>
            </w:pPr>
            <w:r w:rsidRPr="00511B29">
              <w:t xml:space="preserve">17.10.2025 r. </w:t>
            </w:r>
          </w:p>
        </w:tc>
        <w:tc>
          <w:tcPr>
            <w:tcW w:w="4678" w:type="dxa"/>
            <w:tcBorders>
              <w:top w:val="single" w:sz="4" w:space="0" w:color="auto"/>
              <w:left w:val="single" w:sz="4" w:space="0" w:color="auto"/>
              <w:bottom w:val="single" w:sz="4" w:space="0" w:color="auto"/>
              <w:right w:val="single" w:sz="4" w:space="0" w:color="auto"/>
            </w:tcBorders>
          </w:tcPr>
          <w:p w14:paraId="6A78DDD0" w14:textId="77777777" w:rsidR="00E653A8" w:rsidRDefault="00E653A8" w:rsidP="004A20FD">
            <w:pPr>
              <w:spacing w:before="0" w:beforeAutospacing="0" w:after="0" w:afterAutospacing="0"/>
            </w:pPr>
            <w:hyperlink r:id="rId59" w:history="1">
              <w:r w:rsidRPr="00511B29">
                <w:rPr>
                  <w:color w:val="467886"/>
                  <w:u w:val="single"/>
                </w:rPr>
                <w:t>https://www.gov.pl/web/rpp/aktualne-zestawienie-organizacji-dzialajacych-na-rzecz-zdrowia-psychicznego-juz-dostepne</w:t>
              </w:r>
            </w:hyperlink>
          </w:p>
          <w:p w14:paraId="1239CC06" w14:textId="78249D9D" w:rsidR="00F33D0D" w:rsidRPr="00511B29" w:rsidRDefault="00F33D0D" w:rsidP="004A20FD">
            <w:pPr>
              <w:spacing w:before="0" w:beforeAutospacing="0" w:after="0" w:afterAutospacing="0"/>
            </w:pPr>
          </w:p>
        </w:tc>
      </w:tr>
      <w:tr w:rsidR="00E653A8" w:rsidRPr="00511B29" w14:paraId="216E53DD" w14:textId="77777777" w:rsidTr="00E653A8">
        <w:tc>
          <w:tcPr>
            <w:tcW w:w="2974" w:type="dxa"/>
            <w:tcBorders>
              <w:top w:val="single" w:sz="4" w:space="0" w:color="auto"/>
              <w:left w:val="single" w:sz="4" w:space="0" w:color="auto"/>
              <w:bottom w:val="single" w:sz="4" w:space="0" w:color="auto"/>
              <w:right w:val="single" w:sz="4" w:space="0" w:color="auto"/>
            </w:tcBorders>
            <w:hideMark/>
          </w:tcPr>
          <w:p w14:paraId="521A43B8" w14:textId="77777777" w:rsidR="00E653A8" w:rsidRPr="00C567E5" w:rsidRDefault="00E653A8" w:rsidP="004A20FD">
            <w:pPr>
              <w:spacing w:before="0" w:beforeAutospacing="0" w:after="0" w:afterAutospacing="0"/>
            </w:pPr>
            <w:r w:rsidRPr="00C567E5">
              <w:lastRenderedPageBreak/>
              <w:t>Przedświąteczne spotkanie Rady Organizacji Pacjentów z Rzecznikiem Praw Pacjenta</w:t>
            </w:r>
          </w:p>
        </w:tc>
        <w:tc>
          <w:tcPr>
            <w:tcW w:w="1559" w:type="dxa"/>
            <w:tcBorders>
              <w:top w:val="single" w:sz="4" w:space="0" w:color="auto"/>
              <w:left w:val="single" w:sz="4" w:space="0" w:color="auto"/>
              <w:bottom w:val="single" w:sz="4" w:space="0" w:color="auto"/>
              <w:right w:val="single" w:sz="4" w:space="0" w:color="auto"/>
            </w:tcBorders>
            <w:hideMark/>
          </w:tcPr>
          <w:p w14:paraId="54A4DA89" w14:textId="61F2631C" w:rsidR="00E653A8" w:rsidRPr="00511B29" w:rsidRDefault="00E653A8" w:rsidP="004A20FD">
            <w:pPr>
              <w:spacing w:before="0" w:beforeAutospacing="0" w:after="0" w:afterAutospacing="0"/>
            </w:pPr>
            <w:r w:rsidRPr="00511B29">
              <w:t xml:space="preserve">12.12.2025 </w:t>
            </w:r>
            <w:r>
              <w:t>r.</w:t>
            </w:r>
          </w:p>
        </w:tc>
        <w:tc>
          <w:tcPr>
            <w:tcW w:w="4678" w:type="dxa"/>
            <w:tcBorders>
              <w:top w:val="single" w:sz="4" w:space="0" w:color="auto"/>
              <w:left w:val="single" w:sz="4" w:space="0" w:color="auto"/>
              <w:bottom w:val="single" w:sz="4" w:space="0" w:color="auto"/>
              <w:right w:val="single" w:sz="4" w:space="0" w:color="auto"/>
            </w:tcBorders>
            <w:hideMark/>
          </w:tcPr>
          <w:p w14:paraId="53609ACD" w14:textId="77777777" w:rsidR="00E653A8" w:rsidRPr="00511B29" w:rsidRDefault="00E653A8" w:rsidP="004A20FD">
            <w:pPr>
              <w:spacing w:before="0" w:beforeAutospacing="0" w:after="0" w:afterAutospacing="0"/>
            </w:pPr>
            <w:hyperlink r:id="rId60" w:history="1">
              <w:r w:rsidRPr="00511B29">
                <w:rPr>
                  <w:color w:val="467886"/>
                  <w:u w:val="single"/>
                </w:rPr>
                <w:t>https://www.gov.pl/web/rpp/przedswiateczne-spotkanie-rady-organizacji-pacjentow-z-rzecznikiem-praw-pacjenta</w:t>
              </w:r>
            </w:hyperlink>
          </w:p>
          <w:p w14:paraId="3C1F8CEE" w14:textId="77777777" w:rsidR="00E653A8" w:rsidRPr="00511B29" w:rsidRDefault="00E653A8" w:rsidP="004A20FD">
            <w:pPr>
              <w:spacing w:before="0" w:beforeAutospacing="0" w:after="0" w:afterAutospacing="0"/>
            </w:pPr>
          </w:p>
        </w:tc>
      </w:tr>
    </w:tbl>
    <w:p w14:paraId="762CA6B9" w14:textId="701EDF9C" w:rsidR="00CB444E" w:rsidRDefault="00CB444E" w:rsidP="00E73C26">
      <w:pPr>
        <w:spacing w:after="0" w:afterAutospacing="0"/>
      </w:pPr>
      <w:bookmarkStart w:id="308" w:name="_Toc233270113"/>
      <w:r w:rsidRPr="00D27466">
        <w:rPr>
          <w:b/>
          <w:bCs/>
        </w:rPr>
        <w:t xml:space="preserve">Tabela </w:t>
      </w:r>
      <w:r w:rsidRPr="00D27466">
        <w:rPr>
          <w:b/>
          <w:bCs/>
        </w:rPr>
        <w:fldChar w:fldCharType="begin"/>
      </w:r>
      <w:r w:rsidRPr="00D27466">
        <w:rPr>
          <w:b/>
          <w:bCs/>
        </w:rPr>
        <w:instrText xml:space="preserve"> SEQ Tabela \* ARABIC </w:instrText>
      </w:r>
      <w:r w:rsidRPr="00D27466">
        <w:rPr>
          <w:b/>
          <w:bCs/>
        </w:rPr>
        <w:fldChar w:fldCharType="separate"/>
      </w:r>
      <w:r w:rsidR="005A50FD">
        <w:rPr>
          <w:b/>
          <w:bCs/>
          <w:noProof/>
        </w:rPr>
        <w:t>22</w:t>
      </w:r>
      <w:r w:rsidRPr="00D27466">
        <w:rPr>
          <w:b/>
          <w:bCs/>
        </w:rPr>
        <w:fldChar w:fldCharType="end"/>
      </w:r>
      <w:r w:rsidR="00D27466" w:rsidRPr="00D27466">
        <w:rPr>
          <w:b/>
          <w:bCs/>
        </w:rPr>
        <w:t>:</w:t>
      </w:r>
      <w:r w:rsidRPr="00CB444E">
        <w:t xml:space="preserve"> Współpraca z innymi podmiotami</w:t>
      </w:r>
      <w:r w:rsidR="737E1DBD">
        <w:t>.</w:t>
      </w:r>
      <w:bookmarkEnd w:id="308"/>
    </w:p>
    <w:tbl>
      <w:tblPr>
        <w:tblStyle w:val="Tabela-Siatka1"/>
        <w:tblW w:w="9211" w:type="dxa"/>
        <w:tblInd w:w="-2" w:type="dxa"/>
        <w:tblLook w:val="04A0" w:firstRow="1" w:lastRow="0" w:firstColumn="1" w:lastColumn="0" w:noHBand="0" w:noVBand="1"/>
      </w:tblPr>
      <w:tblGrid>
        <w:gridCol w:w="2974"/>
        <w:gridCol w:w="1559"/>
        <w:gridCol w:w="4678"/>
      </w:tblGrid>
      <w:tr w:rsidR="00C567E5" w:rsidRPr="00511B29" w14:paraId="2C7B6965" w14:textId="77777777" w:rsidTr="00C567E5">
        <w:tc>
          <w:tcPr>
            <w:tcW w:w="2974" w:type="dxa"/>
            <w:tcBorders>
              <w:top w:val="single" w:sz="4" w:space="0" w:color="auto"/>
              <w:left w:val="single" w:sz="4" w:space="0" w:color="auto"/>
              <w:bottom w:val="single" w:sz="4" w:space="0" w:color="auto"/>
              <w:right w:val="single" w:sz="4" w:space="0" w:color="auto"/>
            </w:tcBorders>
            <w:hideMark/>
          </w:tcPr>
          <w:p w14:paraId="7DAA15B5" w14:textId="77777777" w:rsidR="00C567E5" w:rsidRPr="00511B29" w:rsidRDefault="00C567E5" w:rsidP="004A20FD">
            <w:pPr>
              <w:spacing w:before="0" w:beforeAutospacing="0" w:after="0" w:afterAutospacing="0"/>
            </w:pPr>
            <w:r w:rsidRPr="00511B29">
              <w:t>Aktualność</w:t>
            </w:r>
          </w:p>
        </w:tc>
        <w:tc>
          <w:tcPr>
            <w:tcW w:w="1559" w:type="dxa"/>
            <w:tcBorders>
              <w:top w:val="single" w:sz="4" w:space="0" w:color="auto"/>
              <w:left w:val="single" w:sz="4" w:space="0" w:color="auto"/>
              <w:bottom w:val="single" w:sz="4" w:space="0" w:color="auto"/>
              <w:right w:val="single" w:sz="4" w:space="0" w:color="auto"/>
            </w:tcBorders>
            <w:hideMark/>
          </w:tcPr>
          <w:p w14:paraId="010FACCE" w14:textId="77777777" w:rsidR="00C567E5" w:rsidRPr="00511B29" w:rsidRDefault="00C567E5" w:rsidP="004A20FD">
            <w:pPr>
              <w:spacing w:before="0" w:beforeAutospacing="0" w:after="0" w:afterAutospacing="0"/>
            </w:pPr>
            <w:r w:rsidRPr="00511B29">
              <w:t xml:space="preserve">Data publikacji </w:t>
            </w:r>
          </w:p>
        </w:tc>
        <w:tc>
          <w:tcPr>
            <w:tcW w:w="4678" w:type="dxa"/>
            <w:tcBorders>
              <w:top w:val="single" w:sz="4" w:space="0" w:color="auto"/>
              <w:left w:val="single" w:sz="4" w:space="0" w:color="auto"/>
              <w:bottom w:val="single" w:sz="4" w:space="0" w:color="auto"/>
              <w:right w:val="single" w:sz="4" w:space="0" w:color="auto"/>
            </w:tcBorders>
            <w:hideMark/>
          </w:tcPr>
          <w:p w14:paraId="51650B9D" w14:textId="77777777" w:rsidR="00C567E5" w:rsidRPr="00511B29" w:rsidRDefault="00C567E5" w:rsidP="004A20FD">
            <w:pPr>
              <w:spacing w:before="0" w:beforeAutospacing="0" w:after="0" w:afterAutospacing="0"/>
            </w:pPr>
            <w:r w:rsidRPr="00511B29">
              <w:t>Link</w:t>
            </w:r>
          </w:p>
        </w:tc>
      </w:tr>
      <w:tr w:rsidR="00C567E5" w:rsidRPr="00511B29" w14:paraId="2ED8B754" w14:textId="77777777" w:rsidTr="00C567E5">
        <w:tc>
          <w:tcPr>
            <w:tcW w:w="2974" w:type="dxa"/>
            <w:tcBorders>
              <w:top w:val="single" w:sz="4" w:space="0" w:color="auto"/>
              <w:left w:val="single" w:sz="4" w:space="0" w:color="auto"/>
              <w:bottom w:val="single" w:sz="4" w:space="0" w:color="auto"/>
              <w:right w:val="single" w:sz="4" w:space="0" w:color="auto"/>
            </w:tcBorders>
            <w:hideMark/>
          </w:tcPr>
          <w:p w14:paraId="77418813" w14:textId="55E746C1" w:rsidR="00C567E5" w:rsidRPr="002F2CF7" w:rsidRDefault="00C567E5" w:rsidP="004A20FD">
            <w:pPr>
              <w:spacing w:before="0" w:beforeAutospacing="0" w:after="0" w:afterAutospacing="0"/>
            </w:pPr>
            <w:r w:rsidRPr="002F2CF7">
              <w:t>Wyróżnienia dla podmiotów leczniczych w ramach projektu ,,Wymagaj jakości", realizowanego wspólnie przez Rzecznika Praw Pacjenta oraz Centrum Monitorowania Jakości w Ochronie Zdrowia.</w:t>
            </w:r>
          </w:p>
        </w:tc>
        <w:tc>
          <w:tcPr>
            <w:tcW w:w="1559" w:type="dxa"/>
            <w:tcBorders>
              <w:top w:val="single" w:sz="4" w:space="0" w:color="auto"/>
              <w:left w:val="single" w:sz="4" w:space="0" w:color="auto"/>
              <w:bottom w:val="single" w:sz="4" w:space="0" w:color="auto"/>
              <w:right w:val="single" w:sz="4" w:space="0" w:color="auto"/>
            </w:tcBorders>
            <w:hideMark/>
          </w:tcPr>
          <w:p w14:paraId="280E2E00" w14:textId="232A2EDF" w:rsidR="00C567E5" w:rsidRPr="00511B29" w:rsidRDefault="00C567E5" w:rsidP="004A20FD">
            <w:pPr>
              <w:spacing w:before="0" w:beforeAutospacing="0" w:after="0" w:afterAutospacing="0"/>
              <w:rPr>
                <w:lang w:val="sv-SE"/>
              </w:rPr>
            </w:pPr>
            <w:r w:rsidRPr="00511B29">
              <w:rPr>
                <w:lang w:val="sv-SE"/>
              </w:rPr>
              <w:t>8.01.2025 r.</w:t>
            </w:r>
          </w:p>
          <w:p w14:paraId="43077B75" w14:textId="77777777" w:rsidR="00C567E5" w:rsidRPr="00511B29" w:rsidRDefault="00C567E5" w:rsidP="004A20FD">
            <w:pPr>
              <w:spacing w:before="0" w:beforeAutospacing="0" w:after="0" w:afterAutospacing="0"/>
              <w:rPr>
                <w:lang w:val="sv-SE"/>
              </w:rPr>
            </w:pPr>
          </w:p>
          <w:p w14:paraId="11181FF5" w14:textId="77777777" w:rsidR="00C567E5" w:rsidRPr="00511B29" w:rsidRDefault="00C567E5" w:rsidP="004A20FD">
            <w:pPr>
              <w:spacing w:before="0" w:beforeAutospacing="0" w:after="0" w:afterAutospacing="0"/>
              <w:rPr>
                <w:lang w:val="sv-SE"/>
              </w:rPr>
            </w:pPr>
          </w:p>
          <w:p w14:paraId="658EB56C" w14:textId="77777777" w:rsidR="00C567E5" w:rsidRPr="00511B29" w:rsidRDefault="00C567E5" w:rsidP="004A20FD">
            <w:pPr>
              <w:spacing w:before="0" w:beforeAutospacing="0" w:after="0" w:afterAutospacing="0"/>
              <w:rPr>
                <w:lang w:val="sv-SE"/>
              </w:rPr>
            </w:pPr>
          </w:p>
          <w:p w14:paraId="2ED2CBA6" w14:textId="77777777" w:rsidR="00C567E5" w:rsidRPr="00511B29" w:rsidRDefault="00C567E5" w:rsidP="004A20FD">
            <w:pPr>
              <w:spacing w:before="0" w:beforeAutospacing="0" w:after="0" w:afterAutospacing="0"/>
              <w:rPr>
                <w:lang w:val="sv-SE"/>
              </w:rPr>
            </w:pPr>
            <w:r w:rsidRPr="00511B29">
              <w:rPr>
                <w:lang w:val="sv-SE"/>
              </w:rPr>
              <w:t xml:space="preserve">24.01.2025 r. </w:t>
            </w:r>
          </w:p>
          <w:p w14:paraId="67DB69DB" w14:textId="77777777" w:rsidR="00C567E5" w:rsidRPr="00511B29" w:rsidRDefault="00C567E5" w:rsidP="004A20FD">
            <w:pPr>
              <w:spacing w:before="0" w:beforeAutospacing="0" w:after="0" w:afterAutospacing="0"/>
              <w:rPr>
                <w:lang w:val="sv-SE"/>
              </w:rPr>
            </w:pPr>
          </w:p>
          <w:p w14:paraId="6778EC7E" w14:textId="77777777" w:rsidR="00C567E5" w:rsidRPr="00511B29" w:rsidRDefault="00C567E5" w:rsidP="004A20FD">
            <w:pPr>
              <w:spacing w:before="0" w:beforeAutospacing="0" w:after="0" w:afterAutospacing="0"/>
              <w:rPr>
                <w:lang w:val="sv-SE"/>
              </w:rPr>
            </w:pPr>
          </w:p>
          <w:p w14:paraId="25159A3B" w14:textId="77777777" w:rsidR="00C567E5" w:rsidRPr="00511B29" w:rsidRDefault="00C567E5" w:rsidP="004A20FD">
            <w:pPr>
              <w:spacing w:before="0" w:beforeAutospacing="0" w:after="0" w:afterAutospacing="0"/>
              <w:rPr>
                <w:lang w:val="sv-SE"/>
              </w:rPr>
            </w:pPr>
          </w:p>
          <w:p w14:paraId="48CA97F5" w14:textId="77777777" w:rsidR="00C567E5" w:rsidRPr="00511B29" w:rsidRDefault="00C567E5" w:rsidP="004A20FD">
            <w:pPr>
              <w:spacing w:before="0" w:beforeAutospacing="0" w:after="0" w:afterAutospacing="0"/>
              <w:rPr>
                <w:lang w:val="sv-SE"/>
              </w:rPr>
            </w:pPr>
            <w:r w:rsidRPr="00511B29">
              <w:rPr>
                <w:lang w:val="sv-SE"/>
              </w:rPr>
              <w:t xml:space="preserve">31.01.2025 r. </w:t>
            </w:r>
          </w:p>
          <w:p w14:paraId="1F3479A2" w14:textId="77777777" w:rsidR="00C567E5" w:rsidRPr="00511B29" w:rsidRDefault="00C567E5" w:rsidP="004A20FD">
            <w:pPr>
              <w:spacing w:before="0" w:beforeAutospacing="0" w:after="0" w:afterAutospacing="0"/>
              <w:rPr>
                <w:lang w:val="sv-SE"/>
              </w:rPr>
            </w:pPr>
          </w:p>
          <w:p w14:paraId="3B2AF758" w14:textId="77777777" w:rsidR="00C567E5" w:rsidRPr="00511B29" w:rsidRDefault="00C567E5" w:rsidP="004A20FD">
            <w:pPr>
              <w:spacing w:before="0" w:beforeAutospacing="0" w:after="0" w:afterAutospacing="0"/>
              <w:rPr>
                <w:lang w:val="sv-SE"/>
              </w:rPr>
            </w:pPr>
          </w:p>
          <w:p w14:paraId="4855BC21" w14:textId="77777777" w:rsidR="00C567E5" w:rsidRPr="00511B29" w:rsidRDefault="00C567E5" w:rsidP="004A20FD">
            <w:pPr>
              <w:spacing w:before="0" w:beforeAutospacing="0" w:after="0" w:afterAutospacing="0"/>
              <w:rPr>
                <w:lang w:val="sv-SE"/>
              </w:rPr>
            </w:pPr>
          </w:p>
          <w:p w14:paraId="1C1F0DF0" w14:textId="77777777" w:rsidR="00C567E5" w:rsidRPr="00511B29" w:rsidRDefault="00C567E5" w:rsidP="004A20FD">
            <w:pPr>
              <w:spacing w:before="0" w:beforeAutospacing="0" w:after="0" w:afterAutospacing="0"/>
              <w:rPr>
                <w:lang w:val="sv-SE"/>
              </w:rPr>
            </w:pPr>
            <w:r w:rsidRPr="00511B29">
              <w:rPr>
                <w:lang w:val="sv-SE"/>
              </w:rPr>
              <w:t xml:space="preserve">25.02.2026 r. </w:t>
            </w:r>
          </w:p>
          <w:p w14:paraId="6E6682C2" w14:textId="77777777" w:rsidR="00C567E5" w:rsidRPr="00511B29" w:rsidRDefault="00C567E5" w:rsidP="004A20FD">
            <w:pPr>
              <w:spacing w:before="0" w:beforeAutospacing="0" w:after="0" w:afterAutospacing="0"/>
              <w:rPr>
                <w:lang w:val="sv-SE"/>
              </w:rPr>
            </w:pPr>
          </w:p>
          <w:p w14:paraId="6DB32CC2" w14:textId="77777777" w:rsidR="00C567E5" w:rsidRPr="00511B29" w:rsidRDefault="00C567E5" w:rsidP="004A20FD">
            <w:pPr>
              <w:spacing w:before="0" w:beforeAutospacing="0" w:after="0" w:afterAutospacing="0"/>
              <w:rPr>
                <w:lang w:val="sv-SE"/>
              </w:rPr>
            </w:pPr>
          </w:p>
          <w:p w14:paraId="7A3C41A7" w14:textId="77777777" w:rsidR="00C567E5" w:rsidRPr="00511B29" w:rsidRDefault="00C567E5" w:rsidP="004A20FD">
            <w:pPr>
              <w:spacing w:before="0" w:beforeAutospacing="0" w:after="0" w:afterAutospacing="0"/>
              <w:rPr>
                <w:lang w:val="sv-SE"/>
              </w:rPr>
            </w:pPr>
          </w:p>
          <w:p w14:paraId="74AF8B84" w14:textId="77777777" w:rsidR="00C567E5" w:rsidRPr="00511B29" w:rsidRDefault="00C567E5" w:rsidP="004A20FD">
            <w:pPr>
              <w:spacing w:before="0" w:beforeAutospacing="0" w:after="0" w:afterAutospacing="0"/>
              <w:rPr>
                <w:lang w:val="sv-SE"/>
              </w:rPr>
            </w:pPr>
            <w:r w:rsidRPr="00511B29">
              <w:rPr>
                <w:lang w:val="sv-SE"/>
              </w:rPr>
              <w:t>25.03.2025 r.</w:t>
            </w:r>
          </w:p>
          <w:p w14:paraId="0D883DDE" w14:textId="77777777" w:rsidR="00C567E5" w:rsidRPr="00511B29" w:rsidRDefault="00C567E5" w:rsidP="004A20FD">
            <w:pPr>
              <w:spacing w:before="0" w:beforeAutospacing="0" w:after="0" w:afterAutospacing="0"/>
              <w:rPr>
                <w:lang w:val="sv-SE"/>
              </w:rPr>
            </w:pPr>
          </w:p>
          <w:p w14:paraId="3EBA2B51" w14:textId="77777777" w:rsidR="00C567E5" w:rsidRPr="00511B29" w:rsidRDefault="00C567E5" w:rsidP="004A20FD">
            <w:pPr>
              <w:spacing w:before="0" w:beforeAutospacing="0" w:after="0" w:afterAutospacing="0"/>
              <w:rPr>
                <w:lang w:val="sv-SE"/>
              </w:rPr>
            </w:pPr>
          </w:p>
          <w:p w14:paraId="071C88B6" w14:textId="77777777" w:rsidR="00C567E5" w:rsidRPr="00511B29" w:rsidRDefault="00C567E5" w:rsidP="004A20FD">
            <w:pPr>
              <w:spacing w:before="0" w:beforeAutospacing="0" w:after="0" w:afterAutospacing="0"/>
              <w:rPr>
                <w:lang w:val="sv-SE"/>
              </w:rPr>
            </w:pPr>
            <w:r w:rsidRPr="00511B29">
              <w:rPr>
                <w:lang w:val="sv-SE"/>
              </w:rPr>
              <w:t xml:space="preserve">17.04.2025 r. </w:t>
            </w:r>
          </w:p>
          <w:p w14:paraId="6CB57020" w14:textId="77777777" w:rsidR="00C567E5" w:rsidRPr="00511B29" w:rsidRDefault="00C567E5" w:rsidP="004A20FD">
            <w:pPr>
              <w:spacing w:before="0" w:beforeAutospacing="0" w:after="0" w:afterAutospacing="0"/>
              <w:rPr>
                <w:lang w:val="sv-SE"/>
              </w:rPr>
            </w:pPr>
          </w:p>
          <w:p w14:paraId="079B7CCE" w14:textId="77777777" w:rsidR="00C567E5" w:rsidRPr="00511B29" w:rsidRDefault="00C567E5" w:rsidP="004A20FD">
            <w:pPr>
              <w:spacing w:before="0" w:beforeAutospacing="0" w:after="0" w:afterAutospacing="0"/>
              <w:rPr>
                <w:lang w:val="sv-SE"/>
              </w:rPr>
            </w:pPr>
          </w:p>
          <w:p w14:paraId="3A13AAE8" w14:textId="77777777" w:rsidR="00C567E5" w:rsidRPr="00511B29" w:rsidRDefault="00C567E5" w:rsidP="004A20FD">
            <w:pPr>
              <w:spacing w:before="0" w:beforeAutospacing="0" w:after="0" w:afterAutospacing="0"/>
              <w:rPr>
                <w:lang w:val="sv-SE"/>
              </w:rPr>
            </w:pPr>
          </w:p>
          <w:p w14:paraId="1F905987" w14:textId="77777777" w:rsidR="00C567E5" w:rsidRPr="00511B29" w:rsidRDefault="00C567E5" w:rsidP="004A20FD">
            <w:pPr>
              <w:spacing w:before="0" w:beforeAutospacing="0" w:after="0" w:afterAutospacing="0"/>
              <w:rPr>
                <w:lang w:val="sv-SE"/>
              </w:rPr>
            </w:pPr>
            <w:r w:rsidRPr="00511B29">
              <w:rPr>
                <w:lang w:val="sv-SE"/>
              </w:rPr>
              <w:t xml:space="preserve">8.05.2025 r.  </w:t>
            </w:r>
          </w:p>
          <w:p w14:paraId="7FC76250" w14:textId="77777777" w:rsidR="00C567E5" w:rsidRPr="00511B29" w:rsidRDefault="00C567E5" w:rsidP="004A20FD">
            <w:pPr>
              <w:spacing w:before="0" w:beforeAutospacing="0" w:after="0" w:afterAutospacing="0"/>
              <w:rPr>
                <w:lang w:val="sv-SE"/>
              </w:rPr>
            </w:pPr>
          </w:p>
          <w:p w14:paraId="1F1381D6" w14:textId="77777777" w:rsidR="00C567E5" w:rsidRPr="00511B29" w:rsidRDefault="00C567E5" w:rsidP="004A20FD">
            <w:pPr>
              <w:spacing w:before="0" w:beforeAutospacing="0" w:after="0" w:afterAutospacing="0"/>
              <w:rPr>
                <w:lang w:val="sv-SE"/>
              </w:rPr>
            </w:pPr>
          </w:p>
          <w:p w14:paraId="5FE32211" w14:textId="77777777" w:rsidR="00ED6CF7" w:rsidRDefault="00ED6CF7" w:rsidP="004A20FD">
            <w:pPr>
              <w:spacing w:before="0" w:beforeAutospacing="0" w:after="0" w:afterAutospacing="0"/>
              <w:rPr>
                <w:lang w:val="sv-SE"/>
              </w:rPr>
            </w:pPr>
          </w:p>
          <w:p w14:paraId="4A68C270" w14:textId="5E2C2DBA" w:rsidR="00C567E5" w:rsidRPr="00511B29" w:rsidRDefault="00C567E5" w:rsidP="004A20FD">
            <w:pPr>
              <w:spacing w:before="0" w:beforeAutospacing="0" w:after="0" w:afterAutospacing="0"/>
              <w:rPr>
                <w:lang w:val="sv-SE"/>
              </w:rPr>
            </w:pPr>
            <w:r w:rsidRPr="00511B29">
              <w:rPr>
                <w:lang w:val="sv-SE"/>
              </w:rPr>
              <w:t xml:space="preserve">2.06.2025 r. </w:t>
            </w:r>
          </w:p>
          <w:p w14:paraId="2FF81868" w14:textId="77777777" w:rsidR="00C567E5" w:rsidRPr="00511B29" w:rsidRDefault="00C567E5" w:rsidP="004A20FD">
            <w:pPr>
              <w:spacing w:before="0" w:beforeAutospacing="0" w:after="0" w:afterAutospacing="0"/>
              <w:rPr>
                <w:lang w:val="sv-SE"/>
              </w:rPr>
            </w:pPr>
          </w:p>
          <w:p w14:paraId="5BCD1FD4" w14:textId="77777777" w:rsidR="00C567E5" w:rsidRPr="00511B29" w:rsidRDefault="00C567E5" w:rsidP="004A20FD">
            <w:pPr>
              <w:spacing w:before="0" w:beforeAutospacing="0" w:after="0" w:afterAutospacing="0"/>
              <w:rPr>
                <w:lang w:val="sv-SE"/>
              </w:rPr>
            </w:pPr>
          </w:p>
          <w:p w14:paraId="674ADDE2" w14:textId="77777777" w:rsidR="00C567E5" w:rsidRPr="00511B29" w:rsidRDefault="00C567E5" w:rsidP="004A20FD">
            <w:pPr>
              <w:spacing w:before="0" w:beforeAutospacing="0" w:after="0" w:afterAutospacing="0"/>
              <w:rPr>
                <w:lang w:val="sv-SE"/>
              </w:rPr>
            </w:pPr>
          </w:p>
          <w:p w14:paraId="3E2F0716" w14:textId="77777777" w:rsidR="00C567E5" w:rsidRPr="00511B29" w:rsidRDefault="00C567E5" w:rsidP="004A20FD">
            <w:pPr>
              <w:spacing w:before="0" w:beforeAutospacing="0" w:after="0" w:afterAutospacing="0"/>
              <w:rPr>
                <w:lang w:val="sv-SE"/>
              </w:rPr>
            </w:pPr>
            <w:r w:rsidRPr="00511B29">
              <w:rPr>
                <w:lang w:val="sv-SE"/>
              </w:rPr>
              <w:t xml:space="preserve">27.06.2025 r. </w:t>
            </w:r>
          </w:p>
          <w:p w14:paraId="2D2FA49F" w14:textId="77777777" w:rsidR="00C567E5" w:rsidRPr="00511B29" w:rsidRDefault="00C567E5" w:rsidP="004A20FD">
            <w:pPr>
              <w:spacing w:before="0" w:beforeAutospacing="0" w:after="0" w:afterAutospacing="0"/>
              <w:rPr>
                <w:lang w:val="sv-SE"/>
              </w:rPr>
            </w:pPr>
          </w:p>
          <w:p w14:paraId="17CB2222" w14:textId="77777777" w:rsidR="00C567E5" w:rsidRPr="00511B29" w:rsidRDefault="00C567E5" w:rsidP="004A20FD">
            <w:pPr>
              <w:spacing w:before="0" w:beforeAutospacing="0" w:after="0" w:afterAutospacing="0"/>
              <w:rPr>
                <w:lang w:val="sv-SE"/>
              </w:rPr>
            </w:pPr>
          </w:p>
          <w:p w14:paraId="1C3A06B6" w14:textId="77777777" w:rsidR="00C567E5" w:rsidRPr="00511B29" w:rsidRDefault="00C567E5" w:rsidP="004A20FD">
            <w:pPr>
              <w:spacing w:before="0" w:beforeAutospacing="0" w:after="0" w:afterAutospacing="0"/>
              <w:rPr>
                <w:lang w:val="sv-SE"/>
              </w:rPr>
            </w:pPr>
          </w:p>
          <w:p w14:paraId="79203E71" w14:textId="77777777" w:rsidR="00C567E5" w:rsidRPr="00511B29" w:rsidRDefault="00C567E5" w:rsidP="004A20FD">
            <w:pPr>
              <w:spacing w:before="0" w:beforeAutospacing="0" w:after="0" w:afterAutospacing="0"/>
              <w:rPr>
                <w:lang w:val="sv-SE"/>
              </w:rPr>
            </w:pPr>
            <w:r w:rsidRPr="00511B29">
              <w:rPr>
                <w:lang w:val="sv-SE"/>
              </w:rPr>
              <w:t>24.07.2025 r.</w:t>
            </w:r>
          </w:p>
          <w:p w14:paraId="65087C72" w14:textId="77777777" w:rsidR="00C567E5" w:rsidRPr="00511B29" w:rsidRDefault="00C567E5" w:rsidP="004A20FD">
            <w:pPr>
              <w:spacing w:before="0" w:beforeAutospacing="0" w:after="0" w:afterAutospacing="0"/>
              <w:rPr>
                <w:lang w:val="sv-SE"/>
              </w:rPr>
            </w:pPr>
          </w:p>
          <w:p w14:paraId="02F32F4A" w14:textId="77777777" w:rsidR="00C567E5" w:rsidRPr="00511B29" w:rsidRDefault="00C567E5" w:rsidP="004A20FD">
            <w:pPr>
              <w:spacing w:before="0" w:beforeAutospacing="0" w:after="0" w:afterAutospacing="0"/>
              <w:rPr>
                <w:lang w:val="sv-SE"/>
              </w:rPr>
            </w:pPr>
          </w:p>
          <w:p w14:paraId="4669CB3A" w14:textId="77777777" w:rsidR="00C567E5" w:rsidRPr="00511B29" w:rsidRDefault="00C567E5" w:rsidP="004A20FD">
            <w:pPr>
              <w:spacing w:before="0" w:beforeAutospacing="0" w:after="0" w:afterAutospacing="0"/>
            </w:pPr>
            <w:r w:rsidRPr="00511B29">
              <w:t xml:space="preserve">12.11.2025 r. </w:t>
            </w:r>
          </w:p>
        </w:tc>
        <w:tc>
          <w:tcPr>
            <w:tcW w:w="4678" w:type="dxa"/>
            <w:tcBorders>
              <w:top w:val="single" w:sz="4" w:space="0" w:color="auto"/>
              <w:left w:val="single" w:sz="4" w:space="0" w:color="auto"/>
              <w:bottom w:val="single" w:sz="4" w:space="0" w:color="auto"/>
              <w:right w:val="single" w:sz="4" w:space="0" w:color="auto"/>
            </w:tcBorders>
            <w:hideMark/>
          </w:tcPr>
          <w:p w14:paraId="63A64364" w14:textId="77777777" w:rsidR="00C567E5" w:rsidRPr="00511B29" w:rsidRDefault="00C567E5" w:rsidP="004A20FD">
            <w:pPr>
              <w:spacing w:before="0" w:beforeAutospacing="0" w:after="0" w:afterAutospacing="0"/>
            </w:pPr>
            <w:hyperlink r:id="rId61" w:history="1">
              <w:r w:rsidRPr="00511B29">
                <w:rPr>
                  <w:color w:val="467886"/>
                  <w:u w:val="single"/>
                </w:rPr>
                <w:t>https://www.gov.pl/web/rpp/kolejne-wyroznienia-w-ramach-projektu-wymagaj-jakosci-przyznane2</w:t>
              </w:r>
            </w:hyperlink>
          </w:p>
          <w:p w14:paraId="7C744391" w14:textId="77777777" w:rsidR="00C567E5" w:rsidRPr="00511B29" w:rsidRDefault="00C567E5" w:rsidP="004A20FD">
            <w:pPr>
              <w:spacing w:before="0" w:beforeAutospacing="0" w:after="0" w:afterAutospacing="0"/>
            </w:pPr>
          </w:p>
          <w:p w14:paraId="135115A1" w14:textId="77777777" w:rsidR="00C567E5" w:rsidRPr="00511B29" w:rsidRDefault="00C567E5" w:rsidP="004A20FD">
            <w:pPr>
              <w:spacing w:before="0" w:beforeAutospacing="0" w:after="0" w:afterAutospacing="0"/>
            </w:pPr>
            <w:hyperlink r:id="rId62" w:history="1">
              <w:r w:rsidRPr="00511B29">
                <w:rPr>
                  <w:color w:val="467886"/>
                  <w:u w:val="single"/>
                </w:rPr>
                <w:t>https://www.gov.pl/web/rpp/kolejne-wyroznienia-dla-szpitali-w-projekcie-wymagaj-jakosci</w:t>
              </w:r>
            </w:hyperlink>
          </w:p>
          <w:p w14:paraId="28B77005" w14:textId="77777777" w:rsidR="00C567E5" w:rsidRPr="00511B29" w:rsidRDefault="00C567E5" w:rsidP="004A20FD">
            <w:pPr>
              <w:spacing w:before="0" w:beforeAutospacing="0" w:after="0" w:afterAutospacing="0"/>
            </w:pPr>
          </w:p>
          <w:p w14:paraId="205141F1" w14:textId="77777777" w:rsidR="00C567E5" w:rsidRPr="00511B29" w:rsidRDefault="00C567E5" w:rsidP="004A20FD">
            <w:pPr>
              <w:spacing w:before="0" w:beforeAutospacing="0" w:after="0" w:afterAutospacing="0"/>
            </w:pPr>
            <w:hyperlink r:id="rId63" w:history="1">
              <w:r w:rsidRPr="00511B29">
                <w:rPr>
                  <w:color w:val="467886"/>
                  <w:u w:val="single"/>
                </w:rPr>
                <w:t>https://www.gov.pl/web/rpp/wyroznienia-w-ramach-projektu-wymagaj-jakosci-przyznane-dla-kolejnych-4-szpitali</w:t>
              </w:r>
            </w:hyperlink>
          </w:p>
          <w:p w14:paraId="170BCF0B" w14:textId="77777777" w:rsidR="00C567E5" w:rsidRPr="00511B29" w:rsidRDefault="00C567E5" w:rsidP="004A20FD">
            <w:pPr>
              <w:spacing w:before="0" w:beforeAutospacing="0" w:after="0" w:afterAutospacing="0"/>
            </w:pPr>
          </w:p>
          <w:p w14:paraId="3B12A6FF" w14:textId="77777777" w:rsidR="00C567E5" w:rsidRPr="00511B29" w:rsidRDefault="00C567E5" w:rsidP="004A20FD">
            <w:pPr>
              <w:spacing w:before="0" w:beforeAutospacing="0" w:after="0" w:afterAutospacing="0"/>
            </w:pPr>
            <w:hyperlink r:id="rId64" w:history="1">
              <w:r w:rsidRPr="00511B29">
                <w:rPr>
                  <w:color w:val="467886"/>
                  <w:u w:val="single"/>
                </w:rPr>
                <w:t>https://www.gov.pl/web/rpp/swietokrzyskie-centrum-onkologii-wyroznione-w-projekcie-wymagaj-jakosci</w:t>
              </w:r>
            </w:hyperlink>
          </w:p>
          <w:p w14:paraId="11BF9A2D" w14:textId="77777777" w:rsidR="00C567E5" w:rsidRPr="00511B29" w:rsidRDefault="00C567E5" w:rsidP="004A20FD">
            <w:pPr>
              <w:spacing w:before="0" w:beforeAutospacing="0" w:after="0" w:afterAutospacing="0"/>
            </w:pPr>
          </w:p>
          <w:p w14:paraId="7E8A69BD" w14:textId="77777777" w:rsidR="00C567E5" w:rsidRPr="00511B29" w:rsidRDefault="00C567E5" w:rsidP="004A20FD">
            <w:pPr>
              <w:spacing w:before="0" w:beforeAutospacing="0" w:after="0" w:afterAutospacing="0"/>
            </w:pPr>
            <w:hyperlink r:id="rId65" w:history="1">
              <w:r w:rsidRPr="00511B29">
                <w:rPr>
                  <w:color w:val="467886"/>
                  <w:kern w:val="2"/>
                  <w:u w:val="single"/>
                  <w14:ligatures w14:val="standardContextual"/>
                </w:rPr>
                <w:t>https://www.gov.pl/web/rpp/kolejne-szpitale-wyroznione-w-projekcie-wymagaj-jakosci</w:t>
              </w:r>
            </w:hyperlink>
          </w:p>
          <w:p w14:paraId="7D5761FA" w14:textId="77777777" w:rsidR="00C567E5" w:rsidRPr="00511B29" w:rsidRDefault="00C567E5" w:rsidP="004A20FD">
            <w:pPr>
              <w:spacing w:before="0" w:beforeAutospacing="0" w:after="0" w:afterAutospacing="0"/>
            </w:pPr>
          </w:p>
          <w:p w14:paraId="1C56A69D" w14:textId="77777777" w:rsidR="00C567E5" w:rsidRPr="00511B29" w:rsidRDefault="00C567E5" w:rsidP="004A20FD">
            <w:pPr>
              <w:spacing w:before="0" w:beforeAutospacing="0" w:after="0" w:afterAutospacing="0"/>
            </w:pPr>
            <w:hyperlink r:id="rId66" w:history="1">
              <w:r w:rsidRPr="00511B29">
                <w:rPr>
                  <w:color w:val="467886"/>
                  <w:u w:val="single"/>
                </w:rPr>
                <w:t>https://www.gov.pl/web/rpp/stobrawskie-centrum-medyczne-sp-z-oo-wyroznione-w-projekcie-wymagaj-jakosci</w:t>
              </w:r>
            </w:hyperlink>
          </w:p>
          <w:p w14:paraId="43429300" w14:textId="77777777" w:rsidR="00C567E5" w:rsidRPr="00511B29" w:rsidRDefault="00C567E5" w:rsidP="004A20FD">
            <w:pPr>
              <w:spacing w:before="0" w:beforeAutospacing="0" w:after="0" w:afterAutospacing="0"/>
            </w:pPr>
          </w:p>
          <w:p w14:paraId="6C0E4927" w14:textId="77777777" w:rsidR="00C567E5" w:rsidRPr="00511B29" w:rsidRDefault="00C567E5" w:rsidP="004A20FD">
            <w:pPr>
              <w:spacing w:before="0" w:beforeAutospacing="0" w:after="0" w:afterAutospacing="0"/>
            </w:pPr>
            <w:hyperlink r:id="rId67" w:history="1">
              <w:r w:rsidRPr="00511B29">
                <w:rPr>
                  <w:color w:val="467886"/>
                  <w:u w:val="single"/>
                </w:rPr>
                <w:t>https://www.gov.pl/web/rpp/warszawskie-centrum-opieki-medycznej-kopernik-wyroznione-w-projekcie-wymagaj-jakosci</w:t>
              </w:r>
            </w:hyperlink>
          </w:p>
          <w:p w14:paraId="7B195B6B" w14:textId="77777777" w:rsidR="00C567E5" w:rsidRPr="00511B29" w:rsidRDefault="00C567E5" w:rsidP="004A20FD">
            <w:pPr>
              <w:spacing w:before="0" w:beforeAutospacing="0" w:after="0" w:afterAutospacing="0"/>
            </w:pPr>
          </w:p>
          <w:p w14:paraId="16D51AA0" w14:textId="77777777" w:rsidR="00C567E5" w:rsidRPr="00511B29" w:rsidRDefault="00C567E5" w:rsidP="004A20FD">
            <w:pPr>
              <w:spacing w:before="0" w:beforeAutospacing="0" w:after="0" w:afterAutospacing="0"/>
            </w:pPr>
            <w:hyperlink r:id="rId68" w:history="1">
              <w:r w:rsidRPr="00511B29">
                <w:rPr>
                  <w:color w:val="467886"/>
                  <w:u w:val="single"/>
                </w:rPr>
                <w:t>https://www.gov.pl/web/rpp/wyroznienie-wymagaj-jakosci-dla-centrum-zdrowia-w-mikolowie-sp-z-oo</w:t>
              </w:r>
            </w:hyperlink>
          </w:p>
          <w:p w14:paraId="086B1E41" w14:textId="77777777" w:rsidR="00C567E5" w:rsidRPr="00511B29" w:rsidRDefault="00C567E5" w:rsidP="004A20FD">
            <w:pPr>
              <w:spacing w:before="0" w:beforeAutospacing="0" w:after="0" w:afterAutospacing="0"/>
            </w:pPr>
          </w:p>
          <w:p w14:paraId="10746AF3" w14:textId="77777777" w:rsidR="00C567E5" w:rsidRPr="00511B29" w:rsidRDefault="00C567E5" w:rsidP="004A20FD">
            <w:pPr>
              <w:spacing w:before="0" w:beforeAutospacing="0" w:after="0" w:afterAutospacing="0"/>
            </w:pPr>
            <w:hyperlink r:id="rId69" w:history="1">
              <w:r w:rsidRPr="00511B29">
                <w:rPr>
                  <w:color w:val="467886"/>
                  <w:u w:val="single"/>
                </w:rPr>
                <w:t>https://www.gov.pl/web/rpp/szpital-im-swietego-lukasza-w-konskich-wyrozniony-w-projekcie-wymagaj-jakosci</w:t>
              </w:r>
            </w:hyperlink>
          </w:p>
          <w:p w14:paraId="398585F5" w14:textId="77777777" w:rsidR="00C567E5" w:rsidRPr="00511B29" w:rsidRDefault="00C567E5" w:rsidP="004A20FD">
            <w:pPr>
              <w:spacing w:before="0" w:beforeAutospacing="0" w:after="0" w:afterAutospacing="0"/>
            </w:pPr>
          </w:p>
          <w:p w14:paraId="5270ECC8" w14:textId="77777777" w:rsidR="00C567E5" w:rsidRPr="00511B29" w:rsidRDefault="00C567E5" w:rsidP="004A20FD">
            <w:pPr>
              <w:spacing w:before="0" w:beforeAutospacing="0" w:after="0" w:afterAutospacing="0"/>
            </w:pPr>
            <w:hyperlink r:id="rId70" w:history="1">
              <w:r w:rsidRPr="00511B29">
                <w:rPr>
                  <w:color w:val="467886"/>
                  <w:u w:val="single"/>
                </w:rPr>
                <w:t>https://www.gov.pl/web/rpp/kolejne-wyroznienia-wymagaj-jakosci-przyznane</w:t>
              </w:r>
            </w:hyperlink>
          </w:p>
          <w:p w14:paraId="0382BB82" w14:textId="77777777" w:rsidR="00C567E5" w:rsidRPr="00511B29" w:rsidRDefault="00C567E5" w:rsidP="004A20FD">
            <w:pPr>
              <w:spacing w:before="0" w:beforeAutospacing="0" w:after="0" w:afterAutospacing="0"/>
            </w:pPr>
          </w:p>
          <w:p w14:paraId="16AA1BC1" w14:textId="08458B93" w:rsidR="00C567E5" w:rsidRPr="00511B29" w:rsidRDefault="00C567E5" w:rsidP="004A20FD">
            <w:pPr>
              <w:spacing w:before="0" w:beforeAutospacing="0" w:after="0" w:afterAutospacing="0"/>
            </w:pPr>
            <w:hyperlink r:id="rId71" w:history="1">
              <w:r w:rsidRPr="00511B29">
                <w:rPr>
                  <w:color w:val="467886"/>
                  <w:u w:val="single"/>
                </w:rPr>
                <w:t>https://www.gov.pl/web/rpp/4-wojskowy-szpital-kliniczny-we-wroclawiu-wyrozniony-w-projekcie-wymagaj-jakosci</w:t>
              </w:r>
            </w:hyperlink>
          </w:p>
          <w:p w14:paraId="16F7788F" w14:textId="77777777" w:rsidR="00C567E5" w:rsidRPr="00511B29" w:rsidRDefault="00C567E5" w:rsidP="004A20FD">
            <w:pPr>
              <w:spacing w:before="0" w:beforeAutospacing="0" w:after="0" w:afterAutospacing="0"/>
            </w:pPr>
          </w:p>
        </w:tc>
      </w:tr>
      <w:tr w:rsidR="00C567E5" w:rsidRPr="00511B29" w14:paraId="1101AFB8" w14:textId="77777777" w:rsidTr="00C567E5">
        <w:tc>
          <w:tcPr>
            <w:tcW w:w="2974" w:type="dxa"/>
            <w:tcBorders>
              <w:top w:val="single" w:sz="4" w:space="0" w:color="auto"/>
              <w:left w:val="single" w:sz="4" w:space="0" w:color="auto"/>
              <w:bottom w:val="single" w:sz="4" w:space="0" w:color="auto"/>
              <w:right w:val="single" w:sz="4" w:space="0" w:color="auto"/>
            </w:tcBorders>
            <w:hideMark/>
          </w:tcPr>
          <w:p w14:paraId="08830785" w14:textId="77777777" w:rsidR="00C567E5" w:rsidRPr="002F2CF7" w:rsidRDefault="00C567E5" w:rsidP="004A20FD">
            <w:pPr>
              <w:spacing w:before="0" w:beforeAutospacing="0" w:after="0" w:afterAutospacing="0"/>
              <w:rPr>
                <w:b/>
                <w:bCs/>
              </w:rPr>
            </w:pPr>
            <w:r w:rsidRPr="002F2CF7">
              <w:lastRenderedPageBreak/>
              <w:t>Na stronie internetowej Rzecznika Praw Pacjenta powstała nowa zakładka ,,Dobre praktyki”. To przestrzeń, w której placówki medyczne mogą dzielić się sprawdzonymi rozwiązaniami, wpływającymi na poprawę jakości obsługi pacjentów, organizacji pracy oraz podnoszenie standardów opieki zdrowotnej.</w:t>
            </w:r>
          </w:p>
        </w:tc>
        <w:tc>
          <w:tcPr>
            <w:tcW w:w="1559" w:type="dxa"/>
            <w:tcBorders>
              <w:top w:val="single" w:sz="4" w:space="0" w:color="auto"/>
              <w:left w:val="single" w:sz="4" w:space="0" w:color="auto"/>
              <w:bottom w:val="single" w:sz="4" w:space="0" w:color="auto"/>
              <w:right w:val="single" w:sz="4" w:space="0" w:color="auto"/>
            </w:tcBorders>
            <w:hideMark/>
          </w:tcPr>
          <w:p w14:paraId="25C43D0E" w14:textId="36074D5A" w:rsidR="00C567E5" w:rsidRPr="00511B29" w:rsidRDefault="00C567E5" w:rsidP="004A20FD">
            <w:pPr>
              <w:spacing w:before="0" w:beforeAutospacing="0" w:after="0" w:afterAutospacing="0"/>
            </w:pPr>
            <w:r w:rsidRPr="00511B29">
              <w:t xml:space="preserve">9.01.2025 </w:t>
            </w:r>
            <w:r>
              <w:t>r.</w:t>
            </w:r>
          </w:p>
        </w:tc>
        <w:tc>
          <w:tcPr>
            <w:tcW w:w="4678" w:type="dxa"/>
            <w:tcBorders>
              <w:top w:val="single" w:sz="4" w:space="0" w:color="auto"/>
              <w:left w:val="single" w:sz="4" w:space="0" w:color="auto"/>
              <w:bottom w:val="single" w:sz="4" w:space="0" w:color="auto"/>
              <w:right w:val="single" w:sz="4" w:space="0" w:color="auto"/>
            </w:tcBorders>
            <w:hideMark/>
          </w:tcPr>
          <w:p w14:paraId="7466FD5A" w14:textId="77777777" w:rsidR="00C567E5" w:rsidRPr="00511B29" w:rsidRDefault="00C567E5" w:rsidP="004A20FD">
            <w:pPr>
              <w:spacing w:before="0" w:beforeAutospacing="0" w:after="0" w:afterAutospacing="0"/>
            </w:pPr>
            <w:hyperlink r:id="rId72" w:history="1">
              <w:r w:rsidRPr="00511B29">
                <w:rPr>
                  <w:color w:val="467886"/>
                  <w:u w:val="single"/>
                </w:rPr>
                <w:t>https://www.gov.pl/web/rpp/dobre-praktyki-dla-dobra-pacjentow-i-skutecznego-dzialania-ochrony-zdrowia</w:t>
              </w:r>
            </w:hyperlink>
          </w:p>
          <w:p w14:paraId="2E125989" w14:textId="77777777" w:rsidR="00C567E5" w:rsidRPr="00511B29" w:rsidRDefault="00C567E5" w:rsidP="004A20FD">
            <w:pPr>
              <w:spacing w:before="0" w:beforeAutospacing="0" w:after="0" w:afterAutospacing="0"/>
            </w:pPr>
          </w:p>
        </w:tc>
      </w:tr>
      <w:tr w:rsidR="00C567E5" w:rsidRPr="00511B29" w14:paraId="7A8D41DC" w14:textId="77777777" w:rsidTr="00C567E5">
        <w:tc>
          <w:tcPr>
            <w:tcW w:w="2974" w:type="dxa"/>
            <w:tcBorders>
              <w:top w:val="single" w:sz="4" w:space="0" w:color="auto"/>
              <w:left w:val="single" w:sz="4" w:space="0" w:color="auto"/>
              <w:bottom w:val="single" w:sz="4" w:space="0" w:color="auto"/>
              <w:right w:val="single" w:sz="4" w:space="0" w:color="auto"/>
            </w:tcBorders>
            <w:hideMark/>
          </w:tcPr>
          <w:p w14:paraId="12E5C21D" w14:textId="29AA4A24" w:rsidR="00C567E5" w:rsidRPr="002F2CF7" w:rsidRDefault="00C567E5" w:rsidP="004A20FD">
            <w:pPr>
              <w:spacing w:before="0" w:beforeAutospacing="0" w:after="0" w:afterAutospacing="0"/>
            </w:pPr>
            <w:r w:rsidRPr="002F2CF7">
              <w:t>Dobre praktyki w zarządzaniu kolejką pacjentów i odwoływaniu wizyt.</w:t>
            </w:r>
          </w:p>
          <w:p w14:paraId="2CF38F45" w14:textId="77777777" w:rsidR="00C567E5" w:rsidRPr="002F2CF7" w:rsidRDefault="00C567E5" w:rsidP="00444905">
            <w:pPr>
              <w:spacing w:before="0" w:beforeAutospacing="0" w:after="0" w:afterAutospacing="0"/>
            </w:pPr>
          </w:p>
        </w:tc>
        <w:tc>
          <w:tcPr>
            <w:tcW w:w="1559" w:type="dxa"/>
            <w:tcBorders>
              <w:top w:val="single" w:sz="4" w:space="0" w:color="auto"/>
              <w:left w:val="single" w:sz="4" w:space="0" w:color="auto"/>
              <w:bottom w:val="single" w:sz="4" w:space="0" w:color="auto"/>
              <w:right w:val="single" w:sz="4" w:space="0" w:color="auto"/>
            </w:tcBorders>
            <w:hideMark/>
          </w:tcPr>
          <w:p w14:paraId="16CC2748" w14:textId="21590074" w:rsidR="00C567E5" w:rsidRPr="00511B29" w:rsidRDefault="00C567E5" w:rsidP="004A20FD">
            <w:pPr>
              <w:spacing w:before="0" w:beforeAutospacing="0" w:after="0" w:afterAutospacing="0"/>
              <w:rPr>
                <w:color w:val="1B1B1B"/>
              </w:rPr>
            </w:pPr>
            <w:r w:rsidRPr="00511B29">
              <w:rPr>
                <w:color w:val="1B1B1B"/>
              </w:rPr>
              <w:t>15.01.2025 r</w:t>
            </w:r>
            <w:r w:rsidR="00BE3652">
              <w:rPr>
                <w:color w:val="1B1B1B"/>
              </w:rPr>
              <w:t>.</w:t>
            </w:r>
          </w:p>
          <w:p w14:paraId="6C615593" w14:textId="77777777" w:rsidR="00C567E5" w:rsidRPr="00511B29" w:rsidRDefault="00C567E5" w:rsidP="004A20FD">
            <w:pPr>
              <w:spacing w:before="0" w:beforeAutospacing="0" w:after="0" w:afterAutospacing="0"/>
              <w:rPr>
                <w:color w:val="1B1B1B"/>
              </w:rPr>
            </w:pPr>
          </w:p>
          <w:p w14:paraId="6D1CD0DA" w14:textId="65C47F48" w:rsidR="00C567E5" w:rsidRPr="00511B29" w:rsidRDefault="00C567E5" w:rsidP="004A20FD">
            <w:pPr>
              <w:spacing w:before="0" w:beforeAutospacing="0" w:after="0" w:afterAutospacing="0"/>
              <w:rPr>
                <w:color w:val="1B1B1B"/>
              </w:rPr>
            </w:pPr>
          </w:p>
        </w:tc>
        <w:tc>
          <w:tcPr>
            <w:tcW w:w="4678" w:type="dxa"/>
            <w:tcBorders>
              <w:top w:val="single" w:sz="4" w:space="0" w:color="auto"/>
              <w:left w:val="single" w:sz="4" w:space="0" w:color="auto"/>
              <w:bottom w:val="single" w:sz="4" w:space="0" w:color="auto"/>
              <w:right w:val="single" w:sz="4" w:space="0" w:color="auto"/>
            </w:tcBorders>
            <w:hideMark/>
          </w:tcPr>
          <w:p w14:paraId="5BE61B9A" w14:textId="01A4B138" w:rsidR="00C567E5" w:rsidRPr="00511B29" w:rsidRDefault="00C567E5" w:rsidP="004A20FD">
            <w:pPr>
              <w:spacing w:before="0" w:beforeAutospacing="0" w:after="0" w:afterAutospacing="0"/>
            </w:pPr>
            <w:hyperlink r:id="rId73" w:history="1">
              <w:r w:rsidRPr="00511B29">
                <w:rPr>
                  <w:color w:val="467886"/>
                  <w:u w:val="single"/>
                </w:rPr>
                <w:t>https://www.gov.pl/web/rpp/dobre-praktyki-w-zarzadzaniu-kolejka-pacjentow-i-odwolywaniu-wizyt</w:t>
              </w:r>
            </w:hyperlink>
          </w:p>
          <w:p w14:paraId="25BDB9CA" w14:textId="77777777" w:rsidR="00C567E5" w:rsidRPr="00511B29" w:rsidRDefault="00C567E5" w:rsidP="004A20FD">
            <w:pPr>
              <w:spacing w:before="0" w:beforeAutospacing="0" w:after="0" w:afterAutospacing="0"/>
            </w:pPr>
          </w:p>
        </w:tc>
      </w:tr>
      <w:tr w:rsidR="00444905" w:rsidRPr="00511B29" w14:paraId="2056CDCA" w14:textId="77777777" w:rsidTr="00C567E5">
        <w:tc>
          <w:tcPr>
            <w:tcW w:w="2974" w:type="dxa"/>
            <w:tcBorders>
              <w:top w:val="single" w:sz="4" w:space="0" w:color="auto"/>
              <w:left w:val="single" w:sz="4" w:space="0" w:color="auto"/>
              <w:bottom w:val="single" w:sz="4" w:space="0" w:color="auto"/>
              <w:right w:val="single" w:sz="4" w:space="0" w:color="auto"/>
            </w:tcBorders>
          </w:tcPr>
          <w:p w14:paraId="35F929BE" w14:textId="77777777" w:rsidR="00444905" w:rsidRPr="002F2CF7" w:rsidRDefault="00444905" w:rsidP="00444905">
            <w:pPr>
              <w:spacing w:before="0" w:beforeAutospacing="0" w:after="0" w:afterAutospacing="0"/>
            </w:pPr>
            <w:r w:rsidRPr="002F2CF7">
              <w:t>Rzecznik Praw Pacjenta: dobre praktyki wzmacniają bezpieczeństwo pacjentów</w:t>
            </w:r>
          </w:p>
          <w:p w14:paraId="3C4CAE5D" w14:textId="77777777" w:rsidR="00444905" w:rsidRPr="002F2CF7" w:rsidRDefault="00444905" w:rsidP="004A20FD">
            <w:pPr>
              <w:spacing w:before="0" w:beforeAutospacing="0" w:after="0" w:afterAutospacing="0"/>
            </w:pPr>
          </w:p>
        </w:tc>
        <w:tc>
          <w:tcPr>
            <w:tcW w:w="1559" w:type="dxa"/>
            <w:tcBorders>
              <w:top w:val="single" w:sz="4" w:space="0" w:color="auto"/>
              <w:left w:val="single" w:sz="4" w:space="0" w:color="auto"/>
              <w:bottom w:val="single" w:sz="4" w:space="0" w:color="auto"/>
              <w:right w:val="single" w:sz="4" w:space="0" w:color="auto"/>
            </w:tcBorders>
          </w:tcPr>
          <w:p w14:paraId="64C9EADE" w14:textId="3E53E6FD" w:rsidR="00444905" w:rsidRPr="00511B29" w:rsidRDefault="00444905" w:rsidP="004A20FD">
            <w:pPr>
              <w:spacing w:before="0" w:beforeAutospacing="0" w:after="0" w:afterAutospacing="0"/>
              <w:rPr>
                <w:color w:val="1B1B1B"/>
              </w:rPr>
            </w:pPr>
            <w:r w:rsidRPr="00511B29">
              <w:rPr>
                <w:color w:val="1B1B1B"/>
              </w:rPr>
              <w:t>21.01.2025 r.</w:t>
            </w:r>
          </w:p>
        </w:tc>
        <w:tc>
          <w:tcPr>
            <w:tcW w:w="4678" w:type="dxa"/>
            <w:tcBorders>
              <w:top w:val="single" w:sz="4" w:space="0" w:color="auto"/>
              <w:left w:val="single" w:sz="4" w:space="0" w:color="auto"/>
              <w:bottom w:val="single" w:sz="4" w:space="0" w:color="auto"/>
              <w:right w:val="single" w:sz="4" w:space="0" w:color="auto"/>
            </w:tcBorders>
          </w:tcPr>
          <w:p w14:paraId="51087D4A" w14:textId="77777777" w:rsidR="00444905" w:rsidRPr="00511B29" w:rsidRDefault="00444905" w:rsidP="00444905">
            <w:pPr>
              <w:spacing w:before="0" w:beforeAutospacing="0" w:after="0" w:afterAutospacing="0"/>
            </w:pPr>
            <w:hyperlink r:id="rId74" w:history="1">
              <w:r w:rsidRPr="00511B29">
                <w:rPr>
                  <w:color w:val="467886"/>
                  <w:u w:val="single"/>
                </w:rPr>
                <w:t>https://www.gov.pl/web/rpp/rzecznik-praw-pacjenta-dobre-praktyki-wzmacniaja-bezpieczenstwo-pacjentow</w:t>
              </w:r>
            </w:hyperlink>
          </w:p>
          <w:p w14:paraId="3144329F" w14:textId="77777777" w:rsidR="00444905" w:rsidRPr="00511B29" w:rsidRDefault="00444905" w:rsidP="004A20FD">
            <w:pPr>
              <w:spacing w:before="0" w:beforeAutospacing="0" w:after="0" w:afterAutospacing="0"/>
            </w:pPr>
          </w:p>
        </w:tc>
      </w:tr>
      <w:tr w:rsidR="00C567E5" w:rsidRPr="00511B29" w14:paraId="61708356" w14:textId="77777777" w:rsidTr="00C567E5">
        <w:tc>
          <w:tcPr>
            <w:tcW w:w="2974" w:type="dxa"/>
            <w:tcBorders>
              <w:top w:val="single" w:sz="4" w:space="0" w:color="auto"/>
              <w:left w:val="single" w:sz="4" w:space="0" w:color="auto"/>
              <w:bottom w:val="single" w:sz="4" w:space="0" w:color="auto"/>
              <w:right w:val="single" w:sz="4" w:space="0" w:color="auto"/>
            </w:tcBorders>
          </w:tcPr>
          <w:p w14:paraId="501D6B7D" w14:textId="77777777" w:rsidR="00C567E5" w:rsidRPr="002F2CF7" w:rsidRDefault="00C567E5" w:rsidP="004A20FD">
            <w:pPr>
              <w:spacing w:before="0" w:beforeAutospacing="0" w:after="0" w:afterAutospacing="0"/>
            </w:pPr>
            <w:r w:rsidRPr="002F2CF7">
              <w:t>Terapie medyczne w okresie kończącego się życia – standardy opracowane przez ekspertów i Rzecznika Praw Pacjenta</w:t>
            </w:r>
          </w:p>
        </w:tc>
        <w:tc>
          <w:tcPr>
            <w:tcW w:w="1559" w:type="dxa"/>
            <w:tcBorders>
              <w:top w:val="single" w:sz="4" w:space="0" w:color="auto"/>
              <w:left w:val="single" w:sz="4" w:space="0" w:color="auto"/>
              <w:bottom w:val="single" w:sz="4" w:space="0" w:color="auto"/>
              <w:right w:val="single" w:sz="4" w:space="0" w:color="auto"/>
            </w:tcBorders>
          </w:tcPr>
          <w:p w14:paraId="13B186E9" w14:textId="77777777" w:rsidR="00C567E5" w:rsidRPr="00511B29" w:rsidRDefault="00C567E5" w:rsidP="004A20FD">
            <w:pPr>
              <w:spacing w:before="0" w:beforeAutospacing="0" w:after="0" w:afterAutospacing="0"/>
              <w:rPr>
                <w:color w:val="1B1B1B"/>
              </w:rPr>
            </w:pPr>
            <w:r w:rsidRPr="00511B29">
              <w:rPr>
                <w:color w:val="1B1B1B"/>
              </w:rPr>
              <w:t xml:space="preserve">14.02.2025 r. </w:t>
            </w:r>
          </w:p>
        </w:tc>
        <w:tc>
          <w:tcPr>
            <w:tcW w:w="4678" w:type="dxa"/>
            <w:tcBorders>
              <w:top w:val="single" w:sz="4" w:space="0" w:color="auto"/>
              <w:left w:val="single" w:sz="4" w:space="0" w:color="auto"/>
              <w:bottom w:val="single" w:sz="4" w:space="0" w:color="auto"/>
              <w:right w:val="single" w:sz="4" w:space="0" w:color="auto"/>
            </w:tcBorders>
          </w:tcPr>
          <w:p w14:paraId="1C914CB9" w14:textId="77777777" w:rsidR="00C567E5" w:rsidRPr="00511B29" w:rsidRDefault="00C567E5" w:rsidP="004A20FD">
            <w:pPr>
              <w:spacing w:before="0" w:beforeAutospacing="0" w:after="0" w:afterAutospacing="0"/>
            </w:pPr>
            <w:hyperlink r:id="rId75" w:history="1">
              <w:r w:rsidRPr="00511B29">
                <w:rPr>
                  <w:color w:val="467886"/>
                  <w:u w:val="single"/>
                </w:rPr>
                <w:t>https://www.gov.pl/web/rpp/terapie-medyczne-w-okresie-konczacego-sie-zycia--standardy-opracowane-przez-ekspertow-i-rzecznika-praw-pacjenta</w:t>
              </w:r>
            </w:hyperlink>
          </w:p>
          <w:p w14:paraId="0D3911E7" w14:textId="77777777" w:rsidR="00C567E5" w:rsidRPr="00511B29" w:rsidRDefault="00C567E5" w:rsidP="004A20FD">
            <w:pPr>
              <w:spacing w:before="0" w:beforeAutospacing="0" w:after="0" w:afterAutospacing="0"/>
            </w:pPr>
          </w:p>
        </w:tc>
      </w:tr>
      <w:tr w:rsidR="00C567E5" w:rsidRPr="00511B29" w14:paraId="7853FA4D" w14:textId="77777777" w:rsidTr="00C567E5">
        <w:tc>
          <w:tcPr>
            <w:tcW w:w="2974" w:type="dxa"/>
            <w:tcBorders>
              <w:top w:val="single" w:sz="4" w:space="0" w:color="auto"/>
              <w:left w:val="single" w:sz="4" w:space="0" w:color="auto"/>
              <w:bottom w:val="single" w:sz="4" w:space="0" w:color="auto"/>
              <w:right w:val="single" w:sz="4" w:space="0" w:color="auto"/>
            </w:tcBorders>
          </w:tcPr>
          <w:p w14:paraId="18FAA7F6" w14:textId="77777777" w:rsidR="00C567E5" w:rsidRPr="002F2CF7" w:rsidRDefault="00C567E5" w:rsidP="004A20FD">
            <w:pPr>
              <w:spacing w:before="0" w:beforeAutospacing="0" w:after="0" w:afterAutospacing="0"/>
            </w:pPr>
            <w:r w:rsidRPr="002F2CF7">
              <w:t>Rzecznik Praw Pacjenta i Główny Inspektor Farmaceutyczny wspólnie dla bezpieczeństwa polskich pacjentów</w:t>
            </w:r>
          </w:p>
        </w:tc>
        <w:tc>
          <w:tcPr>
            <w:tcW w:w="1559" w:type="dxa"/>
            <w:tcBorders>
              <w:top w:val="single" w:sz="4" w:space="0" w:color="auto"/>
              <w:left w:val="single" w:sz="4" w:space="0" w:color="auto"/>
              <w:bottom w:val="single" w:sz="4" w:space="0" w:color="auto"/>
              <w:right w:val="single" w:sz="4" w:space="0" w:color="auto"/>
            </w:tcBorders>
          </w:tcPr>
          <w:p w14:paraId="630A48F4" w14:textId="0D12AFE0" w:rsidR="00C567E5" w:rsidRPr="00511B29" w:rsidRDefault="00C567E5" w:rsidP="004A20FD">
            <w:pPr>
              <w:spacing w:before="0" w:beforeAutospacing="0" w:after="0" w:afterAutospacing="0"/>
              <w:rPr>
                <w:color w:val="1B1B1B"/>
              </w:rPr>
            </w:pPr>
            <w:r w:rsidRPr="00511B29">
              <w:rPr>
                <w:color w:val="1B1B1B"/>
              </w:rPr>
              <w:t xml:space="preserve">27.02.2025 </w:t>
            </w:r>
            <w:r>
              <w:rPr>
                <w:color w:val="1B1B1B"/>
              </w:rPr>
              <w:t>r.</w:t>
            </w:r>
          </w:p>
        </w:tc>
        <w:tc>
          <w:tcPr>
            <w:tcW w:w="4678" w:type="dxa"/>
            <w:tcBorders>
              <w:top w:val="single" w:sz="4" w:space="0" w:color="auto"/>
              <w:left w:val="single" w:sz="4" w:space="0" w:color="auto"/>
              <w:bottom w:val="single" w:sz="4" w:space="0" w:color="auto"/>
              <w:right w:val="single" w:sz="4" w:space="0" w:color="auto"/>
            </w:tcBorders>
          </w:tcPr>
          <w:p w14:paraId="1C9DA883" w14:textId="77777777" w:rsidR="00C567E5" w:rsidRPr="00511B29" w:rsidRDefault="00C567E5" w:rsidP="004A20FD">
            <w:pPr>
              <w:spacing w:before="0" w:beforeAutospacing="0" w:after="0" w:afterAutospacing="0"/>
            </w:pPr>
            <w:hyperlink r:id="rId76" w:history="1">
              <w:r w:rsidRPr="00511B29">
                <w:rPr>
                  <w:color w:val="467886"/>
                  <w:u w:val="single"/>
                </w:rPr>
                <w:t>https://www.gov.pl/web/rpp/rzecznik-praw-pacjenta-i-glowny-inspektor-farmaceutyczny-wspolnie-dla-bezpieczenstwa-polskich-pacjentow</w:t>
              </w:r>
            </w:hyperlink>
          </w:p>
          <w:p w14:paraId="67566455" w14:textId="77777777" w:rsidR="00C567E5" w:rsidRPr="00511B29" w:rsidRDefault="00C567E5" w:rsidP="004A20FD">
            <w:pPr>
              <w:spacing w:before="0" w:beforeAutospacing="0" w:after="0" w:afterAutospacing="0"/>
            </w:pPr>
          </w:p>
        </w:tc>
      </w:tr>
      <w:tr w:rsidR="00C567E5" w:rsidRPr="00511B29" w14:paraId="3A705A15" w14:textId="77777777" w:rsidTr="00C567E5">
        <w:tc>
          <w:tcPr>
            <w:tcW w:w="2974" w:type="dxa"/>
            <w:tcBorders>
              <w:top w:val="single" w:sz="4" w:space="0" w:color="auto"/>
              <w:left w:val="single" w:sz="4" w:space="0" w:color="auto"/>
              <w:bottom w:val="single" w:sz="4" w:space="0" w:color="auto"/>
              <w:right w:val="single" w:sz="4" w:space="0" w:color="auto"/>
            </w:tcBorders>
          </w:tcPr>
          <w:p w14:paraId="147FB8C1" w14:textId="77777777" w:rsidR="00C567E5" w:rsidRPr="002F2CF7" w:rsidRDefault="00C567E5" w:rsidP="004A20FD">
            <w:pPr>
              <w:spacing w:before="0" w:beforeAutospacing="0" w:after="0" w:afterAutospacing="0"/>
            </w:pPr>
            <w:r w:rsidRPr="002F2CF7">
              <w:t>Fałszywe leki i terapie z internetu są zagrożeniem dla bezpieczeństwa pacjentów</w:t>
            </w:r>
          </w:p>
        </w:tc>
        <w:tc>
          <w:tcPr>
            <w:tcW w:w="1559" w:type="dxa"/>
            <w:tcBorders>
              <w:top w:val="single" w:sz="4" w:space="0" w:color="auto"/>
              <w:left w:val="single" w:sz="4" w:space="0" w:color="auto"/>
              <w:bottom w:val="single" w:sz="4" w:space="0" w:color="auto"/>
              <w:right w:val="single" w:sz="4" w:space="0" w:color="auto"/>
            </w:tcBorders>
          </w:tcPr>
          <w:p w14:paraId="02DF7B1D" w14:textId="77777777" w:rsidR="00C567E5" w:rsidRPr="00511B29" w:rsidRDefault="00C567E5" w:rsidP="004A20FD">
            <w:pPr>
              <w:spacing w:before="0" w:beforeAutospacing="0" w:after="0" w:afterAutospacing="0"/>
              <w:rPr>
                <w:color w:val="1B1B1B"/>
              </w:rPr>
            </w:pPr>
            <w:r w:rsidRPr="00511B29">
              <w:rPr>
                <w:color w:val="1B1B1B"/>
              </w:rPr>
              <w:t>5.03.2025 r.</w:t>
            </w:r>
          </w:p>
        </w:tc>
        <w:tc>
          <w:tcPr>
            <w:tcW w:w="4678" w:type="dxa"/>
            <w:tcBorders>
              <w:top w:val="single" w:sz="4" w:space="0" w:color="auto"/>
              <w:left w:val="single" w:sz="4" w:space="0" w:color="auto"/>
              <w:bottom w:val="single" w:sz="4" w:space="0" w:color="auto"/>
              <w:right w:val="single" w:sz="4" w:space="0" w:color="auto"/>
            </w:tcBorders>
          </w:tcPr>
          <w:p w14:paraId="2D50C56C" w14:textId="77777777" w:rsidR="00C567E5" w:rsidRDefault="00C567E5" w:rsidP="004A20FD">
            <w:pPr>
              <w:spacing w:before="0" w:beforeAutospacing="0" w:after="0" w:afterAutospacing="0"/>
            </w:pPr>
            <w:hyperlink r:id="rId77" w:history="1">
              <w:r w:rsidRPr="00511B29">
                <w:rPr>
                  <w:color w:val="467886"/>
                  <w:u w:val="single"/>
                </w:rPr>
                <w:t>https://www.gov.pl/web/rpp/falszywe-leki-i-terapie-z-internetu-sa-zagrozeniem-dla-bezpieczenstwa-pacjentow</w:t>
              </w:r>
            </w:hyperlink>
          </w:p>
          <w:p w14:paraId="7E2A5E4B" w14:textId="5970599D" w:rsidR="008E62C8" w:rsidRPr="00511B29" w:rsidRDefault="008E62C8" w:rsidP="004A20FD">
            <w:pPr>
              <w:spacing w:before="0" w:beforeAutospacing="0" w:after="0" w:afterAutospacing="0"/>
            </w:pPr>
          </w:p>
        </w:tc>
      </w:tr>
      <w:tr w:rsidR="00C567E5" w:rsidRPr="00511B29" w14:paraId="3674DD6B" w14:textId="77777777" w:rsidTr="00C567E5">
        <w:tc>
          <w:tcPr>
            <w:tcW w:w="2974" w:type="dxa"/>
            <w:tcBorders>
              <w:top w:val="single" w:sz="4" w:space="0" w:color="auto"/>
              <w:left w:val="single" w:sz="4" w:space="0" w:color="auto"/>
              <w:bottom w:val="single" w:sz="4" w:space="0" w:color="auto"/>
              <w:right w:val="single" w:sz="4" w:space="0" w:color="auto"/>
            </w:tcBorders>
          </w:tcPr>
          <w:p w14:paraId="4AEF9493" w14:textId="77777777" w:rsidR="00C567E5" w:rsidRPr="002F2CF7" w:rsidRDefault="00C567E5" w:rsidP="004A20FD">
            <w:pPr>
              <w:spacing w:before="0" w:beforeAutospacing="0" w:after="0" w:afterAutospacing="0"/>
            </w:pPr>
            <w:r w:rsidRPr="002F2CF7">
              <w:t>Prawa Pacjenta w Unii Europejskiej - konsultacje europejskie w Gdańsku</w:t>
            </w:r>
          </w:p>
        </w:tc>
        <w:tc>
          <w:tcPr>
            <w:tcW w:w="1559" w:type="dxa"/>
            <w:tcBorders>
              <w:top w:val="single" w:sz="4" w:space="0" w:color="auto"/>
              <w:left w:val="single" w:sz="4" w:space="0" w:color="auto"/>
              <w:bottom w:val="single" w:sz="4" w:space="0" w:color="auto"/>
              <w:right w:val="single" w:sz="4" w:space="0" w:color="auto"/>
            </w:tcBorders>
          </w:tcPr>
          <w:p w14:paraId="6423AF48" w14:textId="77777777" w:rsidR="00C567E5" w:rsidRPr="00511B29" w:rsidRDefault="00C567E5" w:rsidP="004A20FD">
            <w:pPr>
              <w:spacing w:before="0" w:beforeAutospacing="0" w:after="0" w:afterAutospacing="0"/>
              <w:rPr>
                <w:color w:val="1B1B1B"/>
              </w:rPr>
            </w:pPr>
            <w:r w:rsidRPr="00511B29">
              <w:rPr>
                <w:color w:val="1B1B1B"/>
              </w:rPr>
              <w:t>8.05.2025 r.</w:t>
            </w:r>
          </w:p>
        </w:tc>
        <w:tc>
          <w:tcPr>
            <w:tcW w:w="4678" w:type="dxa"/>
            <w:tcBorders>
              <w:top w:val="single" w:sz="4" w:space="0" w:color="auto"/>
              <w:left w:val="single" w:sz="4" w:space="0" w:color="auto"/>
              <w:bottom w:val="single" w:sz="4" w:space="0" w:color="auto"/>
              <w:right w:val="single" w:sz="4" w:space="0" w:color="auto"/>
            </w:tcBorders>
          </w:tcPr>
          <w:p w14:paraId="71864256" w14:textId="77777777" w:rsidR="00C567E5" w:rsidRDefault="00C567E5" w:rsidP="004A20FD">
            <w:pPr>
              <w:spacing w:before="0" w:beforeAutospacing="0" w:after="0" w:afterAutospacing="0"/>
            </w:pPr>
            <w:hyperlink r:id="rId78" w:history="1">
              <w:r w:rsidRPr="00511B29">
                <w:rPr>
                  <w:color w:val="467886"/>
                  <w:u w:val="single"/>
                </w:rPr>
                <w:t>https://www.gov.pl/web/rpp/prawa-pacjenta-w-unii-europejskiej---konferencja-w-gdansku</w:t>
              </w:r>
            </w:hyperlink>
          </w:p>
          <w:p w14:paraId="025FF634" w14:textId="6558AAE3" w:rsidR="008E62C8" w:rsidRPr="00511B29" w:rsidRDefault="008E62C8" w:rsidP="004A20FD">
            <w:pPr>
              <w:spacing w:before="0" w:beforeAutospacing="0" w:after="0" w:afterAutospacing="0"/>
            </w:pPr>
          </w:p>
        </w:tc>
      </w:tr>
      <w:tr w:rsidR="00C567E5" w:rsidRPr="00511B29" w14:paraId="0323B5E0" w14:textId="77777777" w:rsidTr="00C567E5">
        <w:tc>
          <w:tcPr>
            <w:tcW w:w="2974" w:type="dxa"/>
            <w:tcBorders>
              <w:top w:val="single" w:sz="4" w:space="0" w:color="auto"/>
              <w:left w:val="single" w:sz="4" w:space="0" w:color="auto"/>
              <w:bottom w:val="single" w:sz="4" w:space="0" w:color="auto"/>
              <w:right w:val="single" w:sz="4" w:space="0" w:color="auto"/>
            </w:tcBorders>
          </w:tcPr>
          <w:p w14:paraId="2642DA27" w14:textId="77777777" w:rsidR="00C567E5" w:rsidRPr="002F2CF7" w:rsidRDefault="00C567E5" w:rsidP="004A20FD">
            <w:pPr>
              <w:spacing w:before="0" w:beforeAutospacing="0" w:after="0" w:afterAutospacing="0"/>
            </w:pPr>
            <w:r w:rsidRPr="002F2CF7">
              <w:t xml:space="preserve">Nowe rekomendacje w zakładce ,,Dobre praktyki" - jak poprawić dostępność </w:t>
            </w:r>
            <w:r w:rsidRPr="002F2CF7">
              <w:lastRenderedPageBreak/>
              <w:t>psychiatrii dla osób z niepełnosprawnościami</w:t>
            </w:r>
          </w:p>
        </w:tc>
        <w:tc>
          <w:tcPr>
            <w:tcW w:w="1559" w:type="dxa"/>
            <w:tcBorders>
              <w:top w:val="single" w:sz="4" w:space="0" w:color="auto"/>
              <w:left w:val="single" w:sz="4" w:space="0" w:color="auto"/>
              <w:bottom w:val="single" w:sz="4" w:space="0" w:color="auto"/>
              <w:right w:val="single" w:sz="4" w:space="0" w:color="auto"/>
            </w:tcBorders>
          </w:tcPr>
          <w:p w14:paraId="6DB7D492" w14:textId="77777777" w:rsidR="00C567E5" w:rsidRPr="00511B29" w:rsidRDefault="00C567E5" w:rsidP="004A20FD">
            <w:pPr>
              <w:spacing w:before="0" w:beforeAutospacing="0" w:after="0" w:afterAutospacing="0"/>
              <w:rPr>
                <w:color w:val="1B1B1B"/>
              </w:rPr>
            </w:pPr>
            <w:r w:rsidRPr="00511B29">
              <w:rPr>
                <w:color w:val="1B1B1B"/>
              </w:rPr>
              <w:lastRenderedPageBreak/>
              <w:t xml:space="preserve">9.05.2025 r. </w:t>
            </w:r>
          </w:p>
        </w:tc>
        <w:tc>
          <w:tcPr>
            <w:tcW w:w="4678" w:type="dxa"/>
            <w:tcBorders>
              <w:top w:val="single" w:sz="4" w:space="0" w:color="auto"/>
              <w:left w:val="single" w:sz="4" w:space="0" w:color="auto"/>
              <w:bottom w:val="single" w:sz="4" w:space="0" w:color="auto"/>
              <w:right w:val="single" w:sz="4" w:space="0" w:color="auto"/>
            </w:tcBorders>
          </w:tcPr>
          <w:p w14:paraId="4062CD0A" w14:textId="77777777" w:rsidR="00C567E5" w:rsidRPr="00511B29" w:rsidRDefault="00C567E5" w:rsidP="004A20FD">
            <w:pPr>
              <w:spacing w:before="0" w:beforeAutospacing="0" w:after="0" w:afterAutospacing="0"/>
            </w:pPr>
            <w:hyperlink r:id="rId79" w:history="1">
              <w:r w:rsidRPr="00511B29">
                <w:rPr>
                  <w:color w:val="467886"/>
                  <w:u w:val="single"/>
                </w:rPr>
                <w:t>https://www.gov.pl/web/rpp/nowe-rekomendacje-w-zakladce-dobre-praktyki---jak-poprawic-dostepnosc-psychiatrii-dla-osob-z-niepelnosprawnosciami</w:t>
              </w:r>
            </w:hyperlink>
          </w:p>
          <w:p w14:paraId="2960D6F8" w14:textId="77777777" w:rsidR="00C567E5" w:rsidRPr="00511B29" w:rsidRDefault="00C567E5" w:rsidP="004A20FD">
            <w:pPr>
              <w:spacing w:before="0" w:beforeAutospacing="0" w:after="0" w:afterAutospacing="0"/>
            </w:pPr>
          </w:p>
        </w:tc>
      </w:tr>
      <w:tr w:rsidR="00C567E5" w:rsidRPr="00511B29" w14:paraId="06E3513F" w14:textId="77777777" w:rsidTr="00C567E5">
        <w:tc>
          <w:tcPr>
            <w:tcW w:w="2974" w:type="dxa"/>
            <w:tcBorders>
              <w:top w:val="single" w:sz="4" w:space="0" w:color="auto"/>
              <w:left w:val="single" w:sz="4" w:space="0" w:color="auto"/>
              <w:bottom w:val="single" w:sz="4" w:space="0" w:color="auto"/>
              <w:right w:val="single" w:sz="4" w:space="0" w:color="auto"/>
            </w:tcBorders>
          </w:tcPr>
          <w:p w14:paraId="351DAC22" w14:textId="77777777" w:rsidR="00C567E5" w:rsidRPr="002F2CF7" w:rsidRDefault="00C567E5" w:rsidP="004A20FD">
            <w:pPr>
              <w:spacing w:before="0" w:beforeAutospacing="0" w:after="0" w:afterAutospacing="0"/>
            </w:pPr>
            <w:r w:rsidRPr="002F2CF7">
              <w:lastRenderedPageBreak/>
              <w:t>Jakość i bezpieczeństwo pacjenta - konferencja Rzecznika Praw Pacjenta i Uniwersyteckiego Centrum Klinicznego w Gdańsku</w:t>
            </w:r>
          </w:p>
        </w:tc>
        <w:tc>
          <w:tcPr>
            <w:tcW w:w="1559" w:type="dxa"/>
            <w:tcBorders>
              <w:top w:val="single" w:sz="4" w:space="0" w:color="auto"/>
              <w:left w:val="single" w:sz="4" w:space="0" w:color="auto"/>
              <w:bottom w:val="single" w:sz="4" w:space="0" w:color="auto"/>
              <w:right w:val="single" w:sz="4" w:space="0" w:color="auto"/>
            </w:tcBorders>
          </w:tcPr>
          <w:p w14:paraId="4E61639E" w14:textId="77777777" w:rsidR="00C567E5" w:rsidRPr="00511B29" w:rsidRDefault="00C567E5" w:rsidP="004A20FD">
            <w:pPr>
              <w:spacing w:before="0" w:beforeAutospacing="0" w:after="0" w:afterAutospacing="0"/>
              <w:rPr>
                <w:color w:val="1B1B1B"/>
              </w:rPr>
            </w:pPr>
            <w:r w:rsidRPr="00511B29">
              <w:rPr>
                <w:color w:val="1B1B1B"/>
              </w:rPr>
              <w:t xml:space="preserve">8.08.2025 r. </w:t>
            </w:r>
          </w:p>
        </w:tc>
        <w:tc>
          <w:tcPr>
            <w:tcW w:w="4678" w:type="dxa"/>
            <w:tcBorders>
              <w:top w:val="single" w:sz="4" w:space="0" w:color="auto"/>
              <w:left w:val="single" w:sz="4" w:space="0" w:color="auto"/>
              <w:bottom w:val="single" w:sz="4" w:space="0" w:color="auto"/>
              <w:right w:val="single" w:sz="4" w:space="0" w:color="auto"/>
            </w:tcBorders>
          </w:tcPr>
          <w:p w14:paraId="093775BD" w14:textId="77777777" w:rsidR="00C567E5" w:rsidRPr="00511B29" w:rsidRDefault="00C567E5" w:rsidP="004A20FD">
            <w:pPr>
              <w:spacing w:before="0" w:beforeAutospacing="0" w:after="0" w:afterAutospacing="0"/>
            </w:pPr>
            <w:hyperlink r:id="rId80" w:history="1">
              <w:r w:rsidRPr="00511B29">
                <w:rPr>
                  <w:color w:val="467886"/>
                  <w:u w:val="single"/>
                </w:rPr>
                <w:t>https://www.gov.pl/web/rpp/jakosc-i-bezpieczenstwo-pacjenta--konferencja-rzecznika-praw-pacjenta-i-uniwersyteckiego-centrum-klinicznego-w-gdansku</w:t>
              </w:r>
            </w:hyperlink>
          </w:p>
          <w:p w14:paraId="2FAC7A79" w14:textId="77777777" w:rsidR="00C567E5" w:rsidRPr="00511B29" w:rsidRDefault="00C567E5" w:rsidP="004A20FD">
            <w:pPr>
              <w:spacing w:before="0" w:beforeAutospacing="0" w:after="0" w:afterAutospacing="0"/>
            </w:pPr>
          </w:p>
        </w:tc>
      </w:tr>
      <w:tr w:rsidR="00C567E5" w:rsidRPr="00511B29" w14:paraId="1FF1E846" w14:textId="77777777" w:rsidTr="00C567E5">
        <w:tc>
          <w:tcPr>
            <w:tcW w:w="2974" w:type="dxa"/>
            <w:tcBorders>
              <w:top w:val="single" w:sz="4" w:space="0" w:color="auto"/>
              <w:left w:val="single" w:sz="4" w:space="0" w:color="auto"/>
              <w:bottom w:val="single" w:sz="4" w:space="0" w:color="auto"/>
              <w:right w:val="single" w:sz="4" w:space="0" w:color="auto"/>
            </w:tcBorders>
          </w:tcPr>
          <w:p w14:paraId="66974504" w14:textId="77777777" w:rsidR="00C567E5" w:rsidRPr="002F2CF7" w:rsidRDefault="00C567E5" w:rsidP="004A20FD">
            <w:pPr>
              <w:spacing w:before="0" w:beforeAutospacing="0" w:after="0" w:afterAutospacing="0"/>
            </w:pPr>
            <w:r w:rsidRPr="002F2CF7">
              <w:t>Standardy przestrzegania praw pacjenta w opiece psychiatrycznej - wsparcie dla placówek medycznych</w:t>
            </w:r>
          </w:p>
        </w:tc>
        <w:tc>
          <w:tcPr>
            <w:tcW w:w="1559" w:type="dxa"/>
            <w:tcBorders>
              <w:top w:val="single" w:sz="4" w:space="0" w:color="auto"/>
              <w:left w:val="single" w:sz="4" w:space="0" w:color="auto"/>
              <w:bottom w:val="single" w:sz="4" w:space="0" w:color="auto"/>
              <w:right w:val="single" w:sz="4" w:space="0" w:color="auto"/>
            </w:tcBorders>
          </w:tcPr>
          <w:p w14:paraId="543F89E9" w14:textId="77777777" w:rsidR="00C567E5" w:rsidRPr="00511B29" w:rsidRDefault="00C567E5" w:rsidP="004A20FD">
            <w:pPr>
              <w:spacing w:before="0" w:beforeAutospacing="0" w:after="0" w:afterAutospacing="0"/>
              <w:rPr>
                <w:color w:val="1B1B1B"/>
              </w:rPr>
            </w:pPr>
            <w:r w:rsidRPr="00511B29">
              <w:rPr>
                <w:color w:val="1B1B1B"/>
              </w:rPr>
              <w:t xml:space="preserve">26.08.2025 r. </w:t>
            </w:r>
          </w:p>
        </w:tc>
        <w:tc>
          <w:tcPr>
            <w:tcW w:w="4678" w:type="dxa"/>
            <w:tcBorders>
              <w:top w:val="single" w:sz="4" w:space="0" w:color="auto"/>
              <w:left w:val="single" w:sz="4" w:space="0" w:color="auto"/>
              <w:bottom w:val="single" w:sz="4" w:space="0" w:color="auto"/>
              <w:right w:val="single" w:sz="4" w:space="0" w:color="auto"/>
            </w:tcBorders>
          </w:tcPr>
          <w:p w14:paraId="46A69AD7" w14:textId="77777777" w:rsidR="00C567E5" w:rsidRDefault="00C567E5" w:rsidP="004A20FD">
            <w:pPr>
              <w:spacing w:before="0" w:beforeAutospacing="0" w:after="0" w:afterAutospacing="0"/>
            </w:pPr>
            <w:hyperlink r:id="rId81" w:history="1">
              <w:r w:rsidRPr="00511B29">
                <w:rPr>
                  <w:color w:val="467886"/>
                  <w:u w:val="single"/>
                </w:rPr>
                <w:t>https://www.gov.pl/web/rpp/standardy-przestrzegania-praw-pacjenta-w-opiece-psychiatrycznej--wsparcie-dla-placowek-medycznych</w:t>
              </w:r>
            </w:hyperlink>
          </w:p>
          <w:p w14:paraId="59F4D08F" w14:textId="14FB6FAA" w:rsidR="008E62C8" w:rsidRPr="00511B29" w:rsidRDefault="008E62C8" w:rsidP="004A20FD">
            <w:pPr>
              <w:spacing w:before="0" w:beforeAutospacing="0" w:after="0" w:afterAutospacing="0"/>
            </w:pPr>
          </w:p>
        </w:tc>
      </w:tr>
      <w:tr w:rsidR="00C567E5" w:rsidRPr="00511B29" w14:paraId="238C5CF5" w14:textId="77777777" w:rsidTr="00C567E5">
        <w:tc>
          <w:tcPr>
            <w:tcW w:w="2974" w:type="dxa"/>
            <w:tcBorders>
              <w:top w:val="single" w:sz="4" w:space="0" w:color="auto"/>
              <w:left w:val="single" w:sz="4" w:space="0" w:color="auto"/>
              <w:bottom w:val="single" w:sz="4" w:space="0" w:color="auto"/>
              <w:right w:val="single" w:sz="4" w:space="0" w:color="auto"/>
            </w:tcBorders>
          </w:tcPr>
          <w:p w14:paraId="2D401C6C" w14:textId="77777777" w:rsidR="00C567E5" w:rsidRPr="002F2CF7" w:rsidRDefault="00C567E5" w:rsidP="004A20FD">
            <w:pPr>
              <w:spacing w:before="0" w:beforeAutospacing="0" w:after="0" w:afterAutospacing="0"/>
            </w:pPr>
            <w:r w:rsidRPr="002F2CF7">
              <w:t>Inauguracja programu wdrażania ,,Standardów przestrzegania praw pacjenta w opiece psychiatrycznej”</w:t>
            </w:r>
          </w:p>
        </w:tc>
        <w:tc>
          <w:tcPr>
            <w:tcW w:w="1559" w:type="dxa"/>
            <w:tcBorders>
              <w:top w:val="single" w:sz="4" w:space="0" w:color="auto"/>
              <w:left w:val="single" w:sz="4" w:space="0" w:color="auto"/>
              <w:bottom w:val="single" w:sz="4" w:space="0" w:color="auto"/>
              <w:right w:val="single" w:sz="4" w:space="0" w:color="auto"/>
            </w:tcBorders>
          </w:tcPr>
          <w:p w14:paraId="0F8F2F28" w14:textId="77777777" w:rsidR="00C567E5" w:rsidRPr="00511B29" w:rsidRDefault="00C567E5" w:rsidP="004A20FD">
            <w:pPr>
              <w:spacing w:before="0" w:beforeAutospacing="0" w:after="0" w:afterAutospacing="0"/>
              <w:rPr>
                <w:color w:val="1B1B1B"/>
              </w:rPr>
            </w:pPr>
            <w:r w:rsidRPr="00511B29">
              <w:rPr>
                <w:color w:val="1B1B1B"/>
              </w:rPr>
              <w:t xml:space="preserve">13.10.2025 r. </w:t>
            </w:r>
          </w:p>
        </w:tc>
        <w:tc>
          <w:tcPr>
            <w:tcW w:w="4678" w:type="dxa"/>
            <w:tcBorders>
              <w:top w:val="single" w:sz="4" w:space="0" w:color="auto"/>
              <w:left w:val="single" w:sz="4" w:space="0" w:color="auto"/>
              <w:bottom w:val="single" w:sz="4" w:space="0" w:color="auto"/>
              <w:right w:val="single" w:sz="4" w:space="0" w:color="auto"/>
            </w:tcBorders>
          </w:tcPr>
          <w:p w14:paraId="0310D5CC" w14:textId="77777777" w:rsidR="00C567E5" w:rsidRPr="00511B29" w:rsidRDefault="00C567E5" w:rsidP="004A20FD">
            <w:pPr>
              <w:spacing w:before="0" w:beforeAutospacing="0" w:after="0" w:afterAutospacing="0"/>
            </w:pPr>
            <w:hyperlink r:id="rId82" w:history="1">
              <w:r w:rsidRPr="00511B29">
                <w:rPr>
                  <w:color w:val="467886"/>
                  <w:u w:val="single"/>
                </w:rPr>
                <w:t>https://www.gov.pl/web/rpp/inauguracja-programu-wdrazania-standardow-przestrzegania-praw-pacjenta-w-opiece-psychiatrycznej</w:t>
              </w:r>
            </w:hyperlink>
          </w:p>
          <w:p w14:paraId="37E6926E" w14:textId="77777777" w:rsidR="00C567E5" w:rsidRPr="00511B29" w:rsidRDefault="00C567E5" w:rsidP="004A20FD">
            <w:pPr>
              <w:spacing w:before="0" w:beforeAutospacing="0" w:after="0" w:afterAutospacing="0"/>
            </w:pPr>
          </w:p>
        </w:tc>
      </w:tr>
      <w:tr w:rsidR="00C567E5" w:rsidRPr="00511B29" w14:paraId="64DFC5FE" w14:textId="77777777" w:rsidTr="00C567E5">
        <w:tc>
          <w:tcPr>
            <w:tcW w:w="2974" w:type="dxa"/>
            <w:tcBorders>
              <w:top w:val="single" w:sz="4" w:space="0" w:color="auto"/>
              <w:left w:val="single" w:sz="4" w:space="0" w:color="auto"/>
              <w:bottom w:val="single" w:sz="4" w:space="0" w:color="auto"/>
              <w:right w:val="single" w:sz="4" w:space="0" w:color="auto"/>
            </w:tcBorders>
          </w:tcPr>
          <w:p w14:paraId="01B7DE49" w14:textId="77777777" w:rsidR="00C567E5" w:rsidRPr="002F2CF7" w:rsidRDefault="00C567E5" w:rsidP="004A20FD">
            <w:pPr>
              <w:spacing w:before="0" w:beforeAutospacing="0" w:after="0" w:afterAutospacing="0"/>
            </w:pPr>
            <w:r w:rsidRPr="002F2CF7">
              <w:t>Już dziś konferencja inaugurująca IV edycję kampanii #ODWOŁUJE #NIEBLOKUJE</w:t>
            </w:r>
          </w:p>
        </w:tc>
        <w:tc>
          <w:tcPr>
            <w:tcW w:w="1559" w:type="dxa"/>
            <w:tcBorders>
              <w:top w:val="single" w:sz="4" w:space="0" w:color="auto"/>
              <w:left w:val="single" w:sz="4" w:space="0" w:color="auto"/>
              <w:bottom w:val="single" w:sz="4" w:space="0" w:color="auto"/>
              <w:right w:val="single" w:sz="4" w:space="0" w:color="auto"/>
            </w:tcBorders>
          </w:tcPr>
          <w:p w14:paraId="05D75756" w14:textId="77777777" w:rsidR="00C567E5" w:rsidRPr="00511B29" w:rsidRDefault="00C567E5" w:rsidP="004A20FD">
            <w:pPr>
              <w:spacing w:before="0" w:beforeAutospacing="0" w:after="0" w:afterAutospacing="0"/>
              <w:rPr>
                <w:color w:val="1B1B1B"/>
              </w:rPr>
            </w:pPr>
            <w:r w:rsidRPr="00511B29">
              <w:rPr>
                <w:color w:val="1B1B1B"/>
              </w:rPr>
              <w:t xml:space="preserve">29.10.2025 r. </w:t>
            </w:r>
          </w:p>
        </w:tc>
        <w:tc>
          <w:tcPr>
            <w:tcW w:w="4678" w:type="dxa"/>
            <w:tcBorders>
              <w:top w:val="single" w:sz="4" w:space="0" w:color="auto"/>
              <w:left w:val="single" w:sz="4" w:space="0" w:color="auto"/>
              <w:bottom w:val="single" w:sz="4" w:space="0" w:color="auto"/>
              <w:right w:val="single" w:sz="4" w:space="0" w:color="auto"/>
            </w:tcBorders>
          </w:tcPr>
          <w:p w14:paraId="313E364B" w14:textId="77777777" w:rsidR="00C567E5" w:rsidRPr="00511B29" w:rsidRDefault="00C567E5" w:rsidP="004A20FD">
            <w:pPr>
              <w:spacing w:before="0" w:beforeAutospacing="0" w:after="0" w:afterAutospacing="0"/>
            </w:pPr>
            <w:hyperlink r:id="rId83" w:history="1">
              <w:r w:rsidRPr="00511B29">
                <w:rPr>
                  <w:color w:val="467886"/>
                  <w:u w:val="single"/>
                </w:rPr>
                <w:t>https://www.gov.pl/web/rpp/juz-dzis-konferencja-inaugurujaca-iv-edycje-kampanii-odwoluje-nieblokuje</w:t>
              </w:r>
            </w:hyperlink>
          </w:p>
          <w:p w14:paraId="3AB5A09F" w14:textId="77777777" w:rsidR="00C567E5" w:rsidRPr="00511B29" w:rsidRDefault="00C567E5" w:rsidP="004A20FD">
            <w:pPr>
              <w:spacing w:before="0" w:beforeAutospacing="0" w:after="0" w:afterAutospacing="0"/>
            </w:pPr>
          </w:p>
        </w:tc>
      </w:tr>
      <w:tr w:rsidR="00C567E5" w:rsidRPr="00511B29" w14:paraId="6662A53F" w14:textId="77777777" w:rsidTr="00C567E5">
        <w:tc>
          <w:tcPr>
            <w:tcW w:w="2974" w:type="dxa"/>
            <w:tcBorders>
              <w:top w:val="single" w:sz="4" w:space="0" w:color="auto"/>
              <w:left w:val="single" w:sz="4" w:space="0" w:color="auto"/>
              <w:bottom w:val="single" w:sz="4" w:space="0" w:color="auto"/>
              <w:right w:val="single" w:sz="4" w:space="0" w:color="auto"/>
            </w:tcBorders>
          </w:tcPr>
          <w:p w14:paraId="735140F3" w14:textId="77777777" w:rsidR="00C567E5" w:rsidRPr="002F2CF7" w:rsidRDefault="00C567E5" w:rsidP="004A20FD">
            <w:pPr>
              <w:spacing w:before="0" w:beforeAutospacing="0" w:after="0" w:afterAutospacing="0"/>
            </w:pPr>
            <w:r w:rsidRPr="002F2CF7">
              <w:t>Nowe standardy opieki okołoporodowej - większe wsparcie i podmiotowość kobiety w ciąży</w:t>
            </w:r>
          </w:p>
        </w:tc>
        <w:tc>
          <w:tcPr>
            <w:tcW w:w="1559" w:type="dxa"/>
            <w:tcBorders>
              <w:top w:val="single" w:sz="4" w:space="0" w:color="auto"/>
              <w:left w:val="single" w:sz="4" w:space="0" w:color="auto"/>
              <w:bottom w:val="single" w:sz="4" w:space="0" w:color="auto"/>
              <w:right w:val="single" w:sz="4" w:space="0" w:color="auto"/>
            </w:tcBorders>
          </w:tcPr>
          <w:p w14:paraId="0F358E29" w14:textId="77777777" w:rsidR="00C567E5" w:rsidRPr="00511B29" w:rsidRDefault="00C567E5" w:rsidP="004A20FD">
            <w:pPr>
              <w:spacing w:before="0" w:beforeAutospacing="0" w:after="0" w:afterAutospacing="0"/>
              <w:rPr>
                <w:color w:val="1B1B1B"/>
              </w:rPr>
            </w:pPr>
            <w:r w:rsidRPr="00511B29">
              <w:rPr>
                <w:color w:val="1B1B1B"/>
              </w:rPr>
              <w:t xml:space="preserve">28.11.2025 r. </w:t>
            </w:r>
          </w:p>
        </w:tc>
        <w:tc>
          <w:tcPr>
            <w:tcW w:w="4678" w:type="dxa"/>
            <w:tcBorders>
              <w:top w:val="single" w:sz="4" w:space="0" w:color="auto"/>
              <w:left w:val="single" w:sz="4" w:space="0" w:color="auto"/>
              <w:bottom w:val="single" w:sz="4" w:space="0" w:color="auto"/>
              <w:right w:val="single" w:sz="4" w:space="0" w:color="auto"/>
            </w:tcBorders>
          </w:tcPr>
          <w:p w14:paraId="149B7352" w14:textId="77777777" w:rsidR="00C567E5" w:rsidRPr="00511B29" w:rsidRDefault="00C567E5" w:rsidP="004A20FD">
            <w:pPr>
              <w:spacing w:before="0" w:beforeAutospacing="0" w:after="0" w:afterAutospacing="0"/>
            </w:pPr>
            <w:hyperlink r:id="rId84" w:history="1">
              <w:r w:rsidRPr="00511B29">
                <w:rPr>
                  <w:color w:val="467886"/>
                  <w:u w:val="single"/>
                </w:rPr>
                <w:t>https://www.gov.pl/web/rpp/nowe-standardy-opieki-okoloporodowej--wieksze-wsparcie-i-podmiotowosc-kobiety-w-ciazy</w:t>
              </w:r>
            </w:hyperlink>
          </w:p>
          <w:p w14:paraId="2AA3BBA6" w14:textId="77777777" w:rsidR="00C567E5" w:rsidRPr="00511B29" w:rsidRDefault="00C567E5" w:rsidP="004A20FD">
            <w:pPr>
              <w:spacing w:before="0" w:beforeAutospacing="0" w:after="0" w:afterAutospacing="0"/>
            </w:pPr>
          </w:p>
        </w:tc>
      </w:tr>
    </w:tbl>
    <w:p w14:paraId="6C146269" w14:textId="74DB3C04" w:rsidR="00057EA4" w:rsidRPr="00511B29" w:rsidRDefault="00057EA4" w:rsidP="004A20FD">
      <w:pPr>
        <w:spacing w:before="0" w:beforeAutospacing="0" w:after="0" w:afterAutospacing="0"/>
        <w:contextualSpacing/>
        <w:rPr>
          <w:rFonts w:eastAsia="Aptos" w:cs="Times New Roman"/>
          <w:b/>
          <w:bCs/>
        </w:rPr>
      </w:pPr>
    </w:p>
    <w:p w14:paraId="3F656997" w14:textId="410CA3D0" w:rsidR="004A20FD" w:rsidRPr="0022101C" w:rsidRDefault="00A8363E" w:rsidP="00A8363E">
      <w:pPr>
        <w:pStyle w:val="Nagwek2"/>
      </w:pPr>
      <w:bookmarkStart w:id="309" w:name="_Toc233270477"/>
      <w:r>
        <w:t xml:space="preserve">6.7. </w:t>
      </w:r>
      <w:r w:rsidR="004A20FD" w:rsidRPr="00511B29">
        <w:t>Działalność informacyjno-promocyjna Rzecznika</w:t>
      </w:r>
      <w:bookmarkEnd w:id="309"/>
    </w:p>
    <w:p w14:paraId="470F6E0B" w14:textId="3FA68B94" w:rsidR="006862A1" w:rsidRPr="00F418CA" w:rsidRDefault="006862A1" w:rsidP="006862A1">
      <w:p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 xml:space="preserve">Działania edukacyjne wpisane są w działalność Rzecznika Praw Pacjenta i wynikają wprost z ustawy. Edukacja i komunikacja są realizowane poprzez kilka rodzajów działań, które na stałe wpisane są w obowiązki Biura Rzecznika Praw Pacjenta </w:t>
      </w:r>
      <w:r w:rsidR="00F418CA">
        <w:rPr>
          <w:rFonts w:eastAsia="Aptos" w:cs="Times New Roman"/>
          <w:kern w:val="2"/>
          <w14:ligatures w14:val="standardContextual"/>
        </w:rPr>
        <w:t>takie jak</w:t>
      </w:r>
      <w:r w:rsidRPr="00F418CA">
        <w:rPr>
          <w:rFonts w:eastAsia="Aptos" w:cs="Times New Roman"/>
          <w:kern w:val="2"/>
          <w14:ligatures w14:val="standardContextual"/>
        </w:rPr>
        <w:t>:</w:t>
      </w:r>
    </w:p>
    <w:p w14:paraId="35FD783C" w14:textId="13587657" w:rsidR="006862A1" w:rsidRPr="00F418CA" w:rsidRDefault="006862A1" w:rsidP="00E73C26">
      <w:pPr>
        <w:pStyle w:val="Akapitzlist"/>
        <w:numPr>
          <w:ilvl w:val="0"/>
          <w:numId w:val="37"/>
        </w:num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kontakt z mediami, udzielanie odpowiedzi na pytania o prawa pacjenta, inicjowanie materiałów medialnych na temat praw pacjenta, reagowanie na nieprawdziwe informacje dotyczące praw pacjenta;</w:t>
      </w:r>
    </w:p>
    <w:p w14:paraId="57FA6046" w14:textId="3501824B" w:rsidR="006862A1" w:rsidRPr="00F418CA" w:rsidRDefault="006862A1" w:rsidP="00E73C26">
      <w:pPr>
        <w:pStyle w:val="Akapitzlist"/>
        <w:numPr>
          <w:ilvl w:val="0"/>
          <w:numId w:val="37"/>
        </w:num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 xml:space="preserve">działania w internecie – prowadzenie strony </w:t>
      </w:r>
      <w:hyperlink r:id="rId85" w:history="1">
        <w:r w:rsidRPr="00F418CA">
          <w:rPr>
            <w:rFonts w:eastAsia="Aptos" w:cs="Times New Roman"/>
            <w:color w:val="467886"/>
            <w:kern w:val="2"/>
            <w:u w:val="single"/>
            <w14:ligatures w14:val="standardContextual"/>
          </w:rPr>
          <w:t>www.gov.pl/web/rpp</w:t>
        </w:r>
      </w:hyperlink>
      <w:r w:rsidR="00F418CA">
        <w:t>,</w:t>
      </w:r>
      <w:r w:rsidRPr="00F418CA">
        <w:rPr>
          <w:rFonts w:eastAsia="Aptos" w:cs="Times New Roman"/>
          <w:kern w:val="2"/>
          <w14:ligatures w14:val="standardContextual"/>
        </w:rPr>
        <w:t xml:space="preserve"> na której publikowane są ważne dla pacjentów informacje – poczynając od praw pacjenta po możliwość dokonywania zgłoszeń, ale również aktualności, w</w:t>
      </w:r>
      <w:r w:rsidR="00BA083D" w:rsidRPr="00F418CA">
        <w:rPr>
          <w:rFonts w:eastAsia="Aptos" w:cs="Times New Roman"/>
          <w:kern w:val="2"/>
          <w14:ligatures w14:val="standardContextual"/>
        </w:rPr>
        <w:t> </w:t>
      </w:r>
      <w:r w:rsidRPr="00F418CA">
        <w:rPr>
          <w:rFonts w:eastAsia="Aptos" w:cs="Times New Roman"/>
          <w:kern w:val="2"/>
          <w14:ligatures w14:val="standardContextual"/>
        </w:rPr>
        <w:t>których prowadz</w:t>
      </w:r>
      <w:r w:rsidR="00F418CA">
        <w:rPr>
          <w:rFonts w:eastAsia="Aptos" w:cs="Times New Roman"/>
          <w:kern w:val="2"/>
          <w14:ligatures w14:val="standardContextual"/>
        </w:rPr>
        <w:t>ona jest</w:t>
      </w:r>
      <w:r w:rsidRPr="00F418CA">
        <w:rPr>
          <w:rFonts w:eastAsia="Aptos" w:cs="Times New Roman"/>
          <w:kern w:val="2"/>
          <w14:ligatures w14:val="standardContextual"/>
        </w:rPr>
        <w:t xml:space="preserve"> edukacj</w:t>
      </w:r>
      <w:r w:rsidR="00F418CA">
        <w:rPr>
          <w:rFonts w:eastAsia="Aptos" w:cs="Times New Roman"/>
          <w:kern w:val="2"/>
          <w14:ligatures w14:val="standardContextual"/>
        </w:rPr>
        <w:t>a</w:t>
      </w:r>
      <w:r w:rsidRPr="00F418CA">
        <w:rPr>
          <w:rFonts w:eastAsia="Aptos" w:cs="Times New Roman"/>
          <w:kern w:val="2"/>
          <w14:ligatures w14:val="standardContextual"/>
        </w:rPr>
        <w:t xml:space="preserve"> na temat praw pacjenta, systemu ochrony zdrowia</w:t>
      </w:r>
      <w:r w:rsidR="00F418CA">
        <w:rPr>
          <w:rFonts w:eastAsia="Aptos" w:cs="Times New Roman"/>
          <w:kern w:val="2"/>
          <w14:ligatures w14:val="standardContextual"/>
        </w:rPr>
        <w:t xml:space="preserve"> czy </w:t>
      </w:r>
      <w:r w:rsidRPr="00F418CA">
        <w:rPr>
          <w:rFonts w:eastAsia="Aptos" w:cs="Times New Roman"/>
          <w:kern w:val="2"/>
          <w14:ligatures w14:val="standardContextual"/>
        </w:rPr>
        <w:t>profilaktyki. Poza stroną internetową prowadzone są też profile Rzecznika Praw Pacjenta oraz Bartłomieja Chmielowca w mediach społecznościowych</w:t>
      </w:r>
      <w:r w:rsidR="002A6D18">
        <w:rPr>
          <w:rFonts w:eastAsia="Aptos" w:cs="Times New Roman"/>
          <w:kern w:val="2"/>
          <w14:ligatures w14:val="standardContextual"/>
        </w:rPr>
        <w:t xml:space="preserve"> </w:t>
      </w:r>
      <w:r w:rsidR="00064EE1">
        <w:rPr>
          <w:rFonts w:eastAsia="Aptos" w:cs="Times New Roman"/>
          <w:kern w:val="2"/>
          <w14:ligatures w14:val="standardContextual"/>
        </w:rPr>
        <w:t>(</w:t>
      </w:r>
      <w:r w:rsidRPr="00F418CA">
        <w:rPr>
          <w:rFonts w:eastAsia="Aptos" w:cs="Times New Roman"/>
          <w:kern w:val="2"/>
          <w14:ligatures w14:val="standardContextual"/>
        </w:rPr>
        <w:t>Facebook, X, LinkedIn</w:t>
      </w:r>
      <w:r w:rsidR="00064EE1">
        <w:rPr>
          <w:rFonts w:eastAsia="Aptos" w:cs="Times New Roman"/>
          <w:kern w:val="2"/>
          <w14:ligatures w14:val="standardContextual"/>
        </w:rPr>
        <w:t>)</w:t>
      </w:r>
      <w:r w:rsidRPr="00F418CA">
        <w:rPr>
          <w:rFonts w:eastAsia="Aptos" w:cs="Times New Roman"/>
          <w:kern w:val="2"/>
          <w14:ligatures w14:val="standardContextual"/>
        </w:rPr>
        <w:t>. Na profilach tych również prowadzona jest edukacja oraz komunikacja skierowana do pacjentów oraz podmiotów leczniczych w zakresie dotyczącym praw pacjenta;</w:t>
      </w:r>
    </w:p>
    <w:p w14:paraId="3B4C4C66" w14:textId="4542CFF4" w:rsidR="006862A1" w:rsidRPr="00F418CA" w:rsidRDefault="006862A1" w:rsidP="00E73C26">
      <w:pPr>
        <w:pStyle w:val="Akapitzlist"/>
        <w:numPr>
          <w:ilvl w:val="0"/>
          <w:numId w:val="37"/>
        </w:num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 xml:space="preserve">udział w konferencjach, podczas których przedstawiciele Rzecznika Praw Pacjenta biorą czynny udział w debatach, prelekcjach, wykładach przekazując informację na temat praw </w:t>
      </w:r>
      <w:r w:rsidRPr="00F418CA">
        <w:rPr>
          <w:rFonts w:eastAsia="Aptos" w:cs="Times New Roman"/>
          <w:kern w:val="2"/>
          <w14:ligatures w14:val="standardContextual"/>
        </w:rPr>
        <w:lastRenderedPageBreak/>
        <w:t>pacjenta, działalności Rzecznika Praw Pacjenta, ważnych obszarów związanych z systemem ochrony zdrowia;</w:t>
      </w:r>
    </w:p>
    <w:p w14:paraId="791BBF44" w14:textId="21E05E0E" w:rsidR="006862A1" w:rsidRPr="00F418CA" w:rsidRDefault="006862A1" w:rsidP="00E73C26">
      <w:pPr>
        <w:pStyle w:val="Akapitzlist"/>
        <w:numPr>
          <w:ilvl w:val="0"/>
          <w:numId w:val="37"/>
        </w:num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organizowanie lub współorganizowanie konferencji, podczas których omawianie są prawa pacjenta oraz funkcjonowanie systemu ochrony zdrowia;</w:t>
      </w:r>
    </w:p>
    <w:p w14:paraId="38858838" w14:textId="3784FC61" w:rsidR="006862A1" w:rsidRPr="00F418CA" w:rsidRDefault="006862A1" w:rsidP="00E73C26">
      <w:pPr>
        <w:pStyle w:val="Akapitzlist"/>
        <w:numPr>
          <w:ilvl w:val="0"/>
          <w:numId w:val="37"/>
        </w:num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udział w wydarzeniach organizowanych przez inne instytucje lub urzędy, takie jak pikniki, stoiska podczas konferencji, podczas których prowadzona jest bezpośrednio do ogółu społeczeństwa edukacja na temat praw pacjenta.</w:t>
      </w:r>
    </w:p>
    <w:p w14:paraId="75C79133" w14:textId="6D3947EC" w:rsidR="006862A1" w:rsidRPr="00F418CA" w:rsidRDefault="006862A1" w:rsidP="006862A1">
      <w:p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W ramach działalności edukacyjno-komunikacyjnej Rzecznika Praw Pacjenta w 2025 roku ukazało się na stronie 117 aktualności</w:t>
      </w:r>
      <w:r w:rsidR="00D06E97">
        <w:rPr>
          <w:rFonts w:eastAsia="Aptos" w:cs="Times New Roman"/>
          <w:kern w:val="2"/>
          <w14:ligatures w14:val="standardContextual"/>
        </w:rPr>
        <w:t xml:space="preserve"> </w:t>
      </w:r>
      <w:r w:rsidR="00D06E97" w:rsidRPr="00F418CA">
        <w:rPr>
          <w:rFonts w:eastAsia="Aptos" w:cs="Times New Roman"/>
          <w:kern w:val="2"/>
          <w14:ligatures w14:val="standardContextual"/>
        </w:rPr>
        <w:t>na temat praw pacjenta, systemu ochrony zdrowia</w:t>
      </w:r>
      <w:r w:rsidR="00D06E97">
        <w:rPr>
          <w:rFonts w:eastAsia="Aptos" w:cs="Times New Roman"/>
          <w:kern w:val="2"/>
          <w14:ligatures w14:val="standardContextual"/>
        </w:rPr>
        <w:t xml:space="preserve"> czy </w:t>
      </w:r>
      <w:r w:rsidR="00D06E97" w:rsidRPr="00F418CA">
        <w:rPr>
          <w:rFonts w:eastAsia="Aptos" w:cs="Times New Roman"/>
          <w:kern w:val="2"/>
          <w14:ligatures w14:val="standardContextual"/>
        </w:rPr>
        <w:t>profilaktyki</w:t>
      </w:r>
      <w:r w:rsidR="00D06E97">
        <w:rPr>
          <w:rFonts w:eastAsia="Aptos" w:cs="Times New Roman"/>
          <w:kern w:val="2"/>
          <w14:ligatures w14:val="standardContextual"/>
        </w:rPr>
        <w:t>. N</w:t>
      </w:r>
      <w:r w:rsidRPr="00F418CA">
        <w:rPr>
          <w:rFonts w:eastAsia="Aptos" w:cs="Times New Roman"/>
          <w:kern w:val="2"/>
          <w14:ligatures w14:val="standardContextual"/>
        </w:rPr>
        <w:t>a profilach</w:t>
      </w:r>
      <w:r w:rsidR="00D06E97">
        <w:rPr>
          <w:rFonts w:eastAsia="Aptos" w:cs="Times New Roman"/>
          <w:kern w:val="2"/>
          <w14:ligatures w14:val="standardContextual"/>
        </w:rPr>
        <w:t xml:space="preserve"> w mediach społecznościowych </w:t>
      </w:r>
      <w:r w:rsidRPr="00F418CA">
        <w:rPr>
          <w:rFonts w:eastAsia="Aptos" w:cs="Times New Roman"/>
          <w:kern w:val="2"/>
          <w14:ligatures w14:val="standardContextual"/>
        </w:rPr>
        <w:t xml:space="preserve">Rzecznika Praw Pacjenta </w:t>
      </w:r>
      <w:r w:rsidR="00D06E97">
        <w:rPr>
          <w:rFonts w:eastAsia="Aptos" w:cs="Times New Roman"/>
          <w:kern w:val="2"/>
          <w14:ligatures w14:val="standardContextual"/>
        </w:rPr>
        <w:t>ukazało się łącznie 1119 informacji w zakresie edukacji i komunikacji kierowanej do pacjentów.</w:t>
      </w:r>
    </w:p>
    <w:p w14:paraId="786AF57A" w14:textId="77777777" w:rsidR="00466DFD" w:rsidRDefault="006862A1" w:rsidP="006862A1">
      <w:p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Wśród szczególnie ważnych konferencji organizowanych lub współorganizowanych przez Rzecznika Praw Pacjenta warto wymienić dwa wydarzenie zorganizowane przez BRPP w</w:t>
      </w:r>
      <w:r w:rsidR="004C268E" w:rsidRPr="00F418CA">
        <w:rPr>
          <w:rFonts w:eastAsia="Aptos" w:cs="Times New Roman"/>
          <w:kern w:val="2"/>
          <w14:ligatures w14:val="standardContextual"/>
        </w:rPr>
        <w:t> </w:t>
      </w:r>
      <w:r w:rsidRPr="00F418CA">
        <w:rPr>
          <w:rFonts w:eastAsia="Aptos" w:cs="Times New Roman"/>
          <w:kern w:val="2"/>
          <w14:ligatures w14:val="standardContextual"/>
        </w:rPr>
        <w:t xml:space="preserve">ramach polskiej prezydencji w Radzie Unii Europejskiej. </w:t>
      </w:r>
    </w:p>
    <w:p w14:paraId="6607A737" w14:textId="5A4830A3" w:rsidR="001F1DE9" w:rsidRDefault="006862A1" w:rsidP="006862A1">
      <w:p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Pierwsze spotkanie z</w:t>
      </w:r>
      <w:r w:rsidR="004C268E" w:rsidRPr="00F418CA">
        <w:rPr>
          <w:rFonts w:eastAsia="Aptos" w:cs="Times New Roman"/>
          <w:kern w:val="2"/>
          <w14:ligatures w14:val="standardContextual"/>
        </w:rPr>
        <w:t> </w:t>
      </w:r>
      <w:r w:rsidRPr="00F418CA">
        <w:rPr>
          <w:rFonts w:eastAsia="Aptos" w:cs="Times New Roman"/>
          <w:kern w:val="2"/>
          <w14:ligatures w14:val="standardContextual"/>
        </w:rPr>
        <w:t>przedstawicielami organizacji pacjentów z całej Unii Europejskiej odbyło się w</w:t>
      </w:r>
      <w:r w:rsidR="001F1DE9">
        <w:rPr>
          <w:rFonts w:eastAsia="Aptos" w:cs="Times New Roman"/>
          <w:kern w:val="2"/>
          <w14:ligatures w14:val="standardContextual"/>
        </w:rPr>
        <w:t xml:space="preserve"> </w:t>
      </w:r>
      <w:r w:rsidRPr="00F418CA">
        <w:rPr>
          <w:rFonts w:eastAsia="Aptos" w:cs="Times New Roman"/>
          <w:kern w:val="2"/>
          <w14:ligatures w14:val="standardContextual"/>
        </w:rPr>
        <w:t>13-14 marca</w:t>
      </w:r>
      <w:r w:rsidR="001F1DE9">
        <w:rPr>
          <w:rFonts w:eastAsia="Aptos" w:cs="Times New Roman"/>
          <w:kern w:val="2"/>
          <w14:ligatures w14:val="standardContextual"/>
        </w:rPr>
        <w:t xml:space="preserve"> 2025 roku</w:t>
      </w:r>
      <w:r w:rsidRPr="00F418CA">
        <w:rPr>
          <w:rFonts w:eastAsia="Aptos" w:cs="Times New Roman"/>
          <w:kern w:val="2"/>
          <w14:ligatures w14:val="standardContextual"/>
        </w:rPr>
        <w:t xml:space="preserve"> podczas</w:t>
      </w:r>
      <w:r w:rsidRPr="00F418CA">
        <w:rPr>
          <w:rFonts w:eastAsia="Aptos" w:cs="Times New Roman"/>
          <w:b/>
          <w:bCs/>
          <w:kern w:val="2"/>
          <w14:ligatures w14:val="standardContextual"/>
        </w:rPr>
        <w:t xml:space="preserve"> </w:t>
      </w:r>
      <w:r w:rsidRPr="00F418CA">
        <w:rPr>
          <w:rFonts w:eastAsia="Aptos" w:cs="Times New Roman"/>
          <w:kern w:val="2"/>
          <w14:ligatures w14:val="standardContextual"/>
        </w:rPr>
        <w:t>X Kongresu Wyzwań Zdrowotnych w Katowicach. Podczas obraz z</w:t>
      </w:r>
      <w:r w:rsidR="004C268E" w:rsidRPr="00F418CA">
        <w:rPr>
          <w:rFonts w:eastAsia="Aptos" w:cs="Times New Roman"/>
          <w:kern w:val="2"/>
          <w14:ligatures w14:val="standardContextual"/>
        </w:rPr>
        <w:t> </w:t>
      </w:r>
      <w:r w:rsidRPr="00F418CA">
        <w:rPr>
          <w:rFonts w:eastAsia="Aptos" w:cs="Times New Roman"/>
          <w:kern w:val="2"/>
          <w14:ligatures w14:val="standardContextual"/>
        </w:rPr>
        <w:t xml:space="preserve">przedstawicielami europejskich i polskich organizacji pacjentów omawiano możliwość przyjęcia, jako obowiązującego aktu prawnego, Europejskiej Karty Praw Pacjenta. </w:t>
      </w:r>
    </w:p>
    <w:p w14:paraId="041A4EF6" w14:textId="5B36F2A6" w:rsidR="006862A1" w:rsidRPr="00F418CA" w:rsidRDefault="006862A1" w:rsidP="006862A1">
      <w:p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Drugim elementem działań była debata w Gdańsku (9 maja 2025 r.), która zgromadziła ekspertów z kilkunastu krajów członkowskich. Głównym postulatem polskiej prezydencji było dążenie do przyjęcia Europejskiej Karty Praw Pacjenta, która ujednolici standardy leczenia i bezpieczeństwa pacjentów w całej Wspólnocie.  Spotkanie to odbyło się w Uniwersyteckim Centrum Klinicznym w Gdańsku.</w:t>
      </w:r>
    </w:p>
    <w:p w14:paraId="0053E98B" w14:textId="27CE7999" w:rsidR="006862A1" w:rsidRPr="00F418CA" w:rsidRDefault="006862A1" w:rsidP="006862A1">
      <w:p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Kolejnym ważnym wydarzeniem była konferencja zorganizowana przez Rzecznika Praw Pacjenta oraz Uniwersyteckie Centrum Kliniczne w Gdańsku 16 września</w:t>
      </w:r>
      <w:r w:rsidR="00D06E97">
        <w:rPr>
          <w:rFonts w:eastAsia="Aptos" w:cs="Times New Roman"/>
          <w:kern w:val="2"/>
          <w14:ligatures w14:val="standardContextual"/>
        </w:rPr>
        <w:t xml:space="preserve"> 2025 roku</w:t>
      </w:r>
      <w:r w:rsidRPr="00F418CA">
        <w:rPr>
          <w:rFonts w:eastAsia="Aptos" w:cs="Times New Roman"/>
          <w:kern w:val="2"/>
          <w14:ligatures w14:val="standardContextual"/>
        </w:rPr>
        <w:t>, podczas tego spotkania omówiono przygotowany przez Rzecznika Praw Pacjenta „Raport na temat zdarzeń niepożądanych”. W spotkaniu uczestniczyła Minister Zdrowia Jolanta Sobierańska-Grenda.</w:t>
      </w:r>
    </w:p>
    <w:p w14:paraId="2E33397C" w14:textId="6266044D" w:rsidR="006862A1" w:rsidRPr="00F418CA" w:rsidRDefault="006862A1" w:rsidP="006862A1">
      <w:pPr>
        <w:spacing w:before="0" w:beforeAutospacing="0" w:after="160" w:afterAutospacing="0" w:line="278" w:lineRule="auto"/>
        <w:rPr>
          <w:rFonts w:eastAsia="Aptos" w:cs="Times New Roman"/>
          <w:kern w:val="2"/>
          <w14:ligatures w14:val="standardContextual"/>
        </w:rPr>
      </w:pPr>
      <w:r w:rsidRPr="00F418CA">
        <w:rPr>
          <w:rFonts w:eastAsia="Aptos" w:cs="Times New Roman"/>
          <w:kern w:val="2"/>
          <w14:ligatures w14:val="standardContextual"/>
        </w:rPr>
        <w:t>22 listopada</w:t>
      </w:r>
      <w:r w:rsidR="00D06E97">
        <w:rPr>
          <w:rFonts w:eastAsia="Aptos" w:cs="Times New Roman"/>
          <w:kern w:val="2"/>
          <w14:ligatures w14:val="standardContextual"/>
        </w:rPr>
        <w:t xml:space="preserve"> 2025 roku</w:t>
      </w:r>
      <w:r w:rsidRPr="00F418CA">
        <w:rPr>
          <w:rFonts w:eastAsia="Aptos" w:cs="Times New Roman"/>
          <w:kern w:val="2"/>
          <w14:ligatures w14:val="standardContextual"/>
        </w:rPr>
        <w:t xml:space="preserve"> obyła się konferencja zorganizowana przez Ministerstwo Zdrowia, wspólnie z Rzecznikiem Praw Pacjenta oraz Ginekologiczno-Położniczym Szpitalem Klinicznym Uniwersytetu Medycznego im. Karola Marcinkowskiego w Poznaniu, poświęcona realizacji i wdrażaniu nowych standardów opieki okołoporodowej.</w:t>
      </w:r>
    </w:p>
    <w:p w14:paraId="20EDA7DB" w14:textId="6147F704" w:rsidR="006862A1" w:rsidRPr="00F418CA" w:rsidRDefault="006862A1" w:rsidP="00E73C26">
      <w:pPr>
        <w:spacing w:before="0" w:beforeAutospacing="0" w:after="160" w:afterAutospacing="0" w:line="278" w:lineRule="auto"/>
      </w:pPr>
      <w:r w:rsidRPr="00F418CA">
        <w:rPr>
          <w:rFonts w:eastAsia="Aptos" w:cs="Times New Roman"/>
          <w:kern w:val="2"/>
          <w14:ligatures w14:val="standardContextual"/>
        </w:rPr>
        <w:t>Podczas Forum Rynku Zdrowia, które odbywało się w dniach 20-21 października, zostały zorganizowane dwa spotkania – konsultacje z przedstawicielami organizacji pacjentów oraz debata – dotyczące tworzonej wówczas nowelizacji ustawy o prawach pacjenta i</w:t>
      </w:r>
      <w:r w:rsidR="004C268E" w:rsidRPr="00F418CA">
        <w:rPr>
          <w:rFonts w:eastAsia="Aptos" w:cs="Times New Roman"/>
          <w:kern w:val="2"/>
          <w14:ligatures w14:val="standardContextual"/>
        </w:rPr>
        <w:t> </w:t>
      </w:r>
      <w:r w:rsidRPr="00F418CA">
        <w:rPr>
          <w:rFonts w:eastAsia="Aptos" w:cs="Times New Roman"/>
          <w:kern w:val="2"/>
          <w14:ligatures w14:val="standardContextual"/>
        </w:rPr>
        <w:t xml:space="preserve">Rzeczniku Praw Pacjenta, </w:t>
      </w:r>
      <w:r w:rsidR="00D06E97">
        <w:rPr>
          <w:rFonts w:eastAsia="Aptos" w:cs="Times New Roman"/>
          <w:kern w:val="2"/>
          <w14:ligatures w14:val="standardContextual"/>
        </w:rPr>
        <w:t xml:space="preserve">w zakresie zmian do ustawy </w:t>
      </w:r>
      <w:r w:rsidRPr="00F418CA">
        <w:rPr>
          <w:rFonts w:eastAsia="Aptos" w:cs="Times New Roman"/>
          <w:kern w:val="2"/>
          <w14:ligatures w14:val="standardContextual"/>
        </w:rPr>
        <w:t>tzw. lex szarlatan.</w:t>
      </w:r>
    </w:p>
    <w:p w14:paraId="4FAB4284" w14:textId="6EF259CB" w:rsidR="008E54DA" w:rsidRDefault="008E54DA" w:rsidP="00E73C26">
      <w:pPr>
        <w:spacing w:after="0" w:afterAutospacing="0"/>
      </w:pPr>
      <w:bookmarkStart w:id="310" w:name="_Toc233270114"/>
      <w:r w:rsidRPr="00793FC5">
        <w:rPr>
          <w:b/>
          <w:bCs/>
        </w:rPr>
        <w:t xml:space="preserve">Tabela </w:t>
      </w:r>
      <w:r w:rsidRPr="00793FC5">
        <w:rPr>
          <w:b/>
          <w:bCs/>
        </w:rPr>
        <w:fldChar w:fldCharType="begin"/>
      </w:r>
      <w:r w:rsidRPr="00793FC5">
        <w:rPr>
          <w:b/>
          <w:bCs/>
        </w:rPr>
        <w:instrText xml:space="preserve"> SEQ Tabela \* ARABIC </w:instrText>
      </w:r>
      <w:r w:rsidRPr="00793FC5">
        <w:rPr>
          <w:b/>
          <w:bCs/>
        </w:rPr>
        <w:fldChar w:fldCharType="separate"/>
      </w:r>
      <w:r w:rsidR="005A50FD">
        <w:rPr>
          <w:b/>
          <w:bCs/>
          <w:noProof/>
        </w:rPr>
        <w:t>23</w:t>
      </w:r>
      <w:r w:rsidRPr="00793FC5">
        <w:rPr>
          <w:b/>
          <w:bCs/>
        </w:rPr>
        <w:fldChar w:fldCharType="end"/>
      </w:r>
      <w:r>
        <w:t>:</w:t>
      </w:r>
      <w:r w:rsidR="005E41DB">
        <w:t xml:space="preserve"> Publikacje Rzecznika Praw Pacjenta</w:t>
      </w:r>
      <w:r w:rsidR="017FB0A8">
        <w:t>.</w:t>
      </w:r>
      <w:bookmarkEnd w:id="310"/>
    </w:p>
    <w:tbl>
      <w:tblPr>
        <w:tblStyle w:val="Tabela-Siatka1"/>
        <w:tblW w:w="9209" w:type="dxa"/>
        <w:tblInd w:w="0" w:type="dxa"/>
        <w:tblLayout w:type="fixed"/>
        <w:tblLook w:val="04A0" w:firstRow="1" w:lastRow="0" w:firstColumn="1" w:lastColumn="0" w:noHBand="0" w:noVBand="1"/>
      </w:tblPr>
      <w:tblGrid>
        <w:gridCol w:w="2972"/>
        <w:gridCol w:w="1559"/>
        <w:gridCol w:w="4678"/>
      </w:tblGrid>
      <w:tr w:rsidR="00200D1B" w:rsidRPr="00511B29" w14:paraId="3742629E" w14:textId="77777777" w:rsidTr="00200D1B">
        <w:tc>
          <w:tcPr>
            <w:tcW w:w="2972" w:type="dxa"/>
            <w:tcBorders>
              <w:top w:val="single" w:sz="4" w:space="0" w:color="auto"/>
              <w:left w:val="single" w:sz="4" w:space="0" w:color="auto"/>
              <w:bottom w:val="single" w:sz="4" w:space="0" w:color="auto"/>
              <w:right w:val="single" w:sz="4" w:space="0" w:color="auto"/>
            </w:tcBorders>
            <w:hideMark/>
          </w:tcPr>
          <w:p w14:paraId="792C2FCE" w14:textId="77777777" w:rsidR="00200D1B" w:rsidRPr="002E0EFF" w:rsidRDefault="00200D1B" w:rsidP="004A20FD">
            <w:pPr>
              <w:spacing w:before="0" w:beforeAutospacing="0" w:after="0" w:afterAutospacing="0"/>
              <w:rPr>
                <w:b/>
                <w:bCs/>
              </w:rPr>
            </w:pPr>
            <w:r w:rsidRPr="002E0EFF">
              <w:rPr>
                <w:b/>
                <w:bCs/>
              </w:rPr>
              <w:t>Aktualność</w:t>
            </w:r>
          </w:p>
        </w:tc>
        <w:tc>
          <w:tcPr>
            <w:tcW w:w="1559" w:type="dxa"/>
            <w:tcBorders>
              <w:top w:val="single" w:sz="4" w:space="0" w:color="auto"/>
              <w:left w:val="single" w:sz="4" w:space="0" w:color="auto"/>
              <w:bottom w:val="single" w:sz="4" w:space="0" w:color="auto"/>
              <w:right w:val="single" w:sz="4" w:space="0" w:color="auto"/>
            </w:tcBorders>
            <w:hideMark/>
          </w:tcPr>
          <w:p w14:paraId="2F32F21D" w14:textId="77777777" w:rsidR="00200D1B" w:rsidRPr="002E0EFF" w:rsidRDefault="00200D1B" w:rsidP="004A20FD">
            <w:pPr>
              <w:spacing w:before="0" w:beforeAutospacing="0" w:after="0" w:afterAutospacing="0"/>
              <w:rPr>
                <w:b/>
                <w:bCs/>
              </w:rPr>
            </w:pPr>
            <w:r w:rsidRPr="002E0EFF">
              <w:rPr>
                <w:b/>
                <w:bCs/>
              </w:rPr>
              <w:t xml:space="preserve">Data publikacji </w:t>
            </w:r>
          </w:p>
        </w:tc>
        <w:tc>
          <w:tcPr>
            <w:tcW w:w="4678" w:type="dxa"/>
            <w:tcBorders>
              <w:top w:val="single" w:sz="4" w:space="0" w:color="auto"/>
              <w:left w:val="single" w:sz="4" w:space="0" w:color="auto"/>
              <w:bottom w:val="single" w:sz="4" w:space="0" w:color="auto"/>
              <w:right w:val="single" w:sz="4" w:space="0" w:color="auto"/>
            </w:tcBorders>
            <w:hideMark/>
          </w:tcPr>
          <w:p w14:paraId="507F1B2D" w14:textId="77777777" w:rsidR="00200D1B" w:rsidRPr="002E0EFF" w:rsidRDefault="00200D1B" w:rsidP="004A20FD">
            <w:pPr>
              <w:spacing w:before="0" w:beforeAutospacing="0" w:after="0" w:afterAutospacing="0"/>
              <w:rPr>
                <w:b/>
                <w:bCs/>
              </w:rPr>
            </w:pPr>
            <w:r w:rsidRPr="002E0EFF">
              <w:rPr>
                <w:b/>
                <w:bCs/>
              </w:rPr>
              <w:t xml:space="preserve">Link </w:t>
            </w:r>
          </w:p>
        </w:tc>
      </w:tr>
      <w:tr w:rsidR="00200D1B" w:rsidRPr="00511B29" w14:paraId="0D245284" w14:textId="77777777" w:rsidTr="00200D1B">
        <w:tc>
          <w:tcPr>
            <w:tcW w:w="2972" w:type="dxa"/>
            <w:tcBorders>
              <w:top w:val="single" w:sz="4" w:space="0" w:color="auto"/>
              <w:left w:val="single" w:sz="4" w:space="0" w:color="auto"/>
              <w:bottom w:val="single" w:sz="4" w:space="0" w:color="auto"/>
              <w:right w:val="single" w:sz="4" w:space="0" w:color="auto"/>
            </w:tcBorders>
            <w:hideMark/>
          </w:tcPr>
          <w:p w14:paraId="652EC63B" w14:textId="77777777" w:rsidR="00200D1B" w:rsidRPr="00200D1B" w:rsidRDefault="00200D1B" w:rsidP="004A20FD">
            <w:pPr>
              <w:spacing w:before="0" w:beforeAutospacing="0" w:after="0" w:afterAutospacing="0"/>
            </w:pPr>
            <w:r w:rsidRPr="00200D1B">
              <w:lastRenderedPageBreak/>
              <w:t>Tydzień Profilaktyki Raka Szyjki Macicy – dlaczego warto szczepić się przeciwko HPV?</w:t>
            </w:r>
          </w:p>
        </w:tc>
        <w:tc>
          <w:tcPr>
            <w:tcW w:w="1559" w:type="dxa"/>
            <w:tcBorders>
              <w:top w:val="single" w:sz="4" w:space="0" w:color="auto"/>
              <w:left w:val="single" w:sz="4" w:space="0" w:color="auto"/>
              <w:bottom w:val="single" w:sz="4" w:space="0" w:color="auto"/>
              <w:right w:val="single" w:sz="4" w:space="0" w:color="auto"/>
            </w:tcBorders>
            <w:hideMark/>
          </w:tcPr>
          <w:p w14:paraId="4E77A32B" w14:textId="77777777" w:rsidR="00200D1B" w:rsidRPr="00200D1B" w:rsidRDefault="00200D1B" w:rsidP="004A20FD">
            <w:pPr>
              <w:spacing w:before="0" w:beforeAutospacing="0" w:after="0" w:afterAutospacing="0"/>
            </w:pPr>
            <w:r w:rsidRPr="00200D1B">
              <w:t>23.01.2025 r.</w:t>
            </w:r>
          </w:p>
        </w:tc>
        <w:tc>
          <w:tcPr>
            <w:tcW w:w="4678" w:type="dxa"/>
            <w:tcBorders>
              <w:top w:val="single" w:sz="4" w:space="0" w:color="auto"/>
              <w:left w:val="single" w:sz="4" w:space="0" w:color="auto"/>
              <w:bottom w:val="single" w:sz="4" w:space="0" w:color="auto"/>
              <w:right w:val="single" w:sz="4" w:space="0" w:color="auto"/>
            </w:tcBorders>
            <w:hideMark/>
          </w:tcPr>
          <w:p w14:paraId="5EBB8B60" w14:textId="77777777" w:rsidR="00200D1B" w:rsidRPr="00511B29" w:rsidRDefault="00200D1B" w:rsidP="004A20FD">
            <w:pPr>
              <w:spacing w:before="0" w:beforeAutospacing="0" w:after="0" w:afterAutospacing="0"/>
            </w:pPr>
            <w:hyperlink r:id="rId86" w:history="1">
              <w:r w:rsidRPr="00511B29">
                <w:rPr>
                  <w:color w:val="467886"/>
                  <w:u w:val="single"/>
                </w:rPr>
                <w:t>https://www.gov.pl/web/rpp/tydzien-profilaktyki-raka-szyjki-macicy--dlaczego-warto-szczepic-sie-przeciwko-hpv</w:t>
              </w:r>
            </w:hyperlink>
          </w:p>
          <w:p w14:paraId="5BDECB26" w14:textId="77777777" w:rsidR="00200D1B" w:rsidRPr="00511B29" w:rsidRDefault="00200D1B" w:rsidP="004A20FD">
            <w:pPr>
              <w:spacing w:before="0" w:beforeAutospacing="0" w:after="0" w:afterAutospacing="0"/>
            </w:pPr>
          </w:p>
        </w:tc>
      </w:tr>
      <w:tr w:rsidR="00200D1B" w:rsidRPr="00511B29" w14:paraId="30403294" w14:textId="77777777" w:rsidTr="00200D1B">
        <w:tc>
          <w:tcPr>
            <w:tcW w:w="2972" w:type="dxa"/>
            <w:tcBorders>
              <w:top w:val="single" w:sz="4" w:space="0" w:color="auto"/>
              <w:left w:val="single" w:sz="4" w:space="0" w:color="auto"/>
              <w:bottom w:val="single" w:sz="4" w:space="0" w:color="auto"/>
              <w:right w:val="single" w:sz="4" w:space="0" w:color="auto"/>
            </w:tcBorders>
            <w:hideMark/>
          </w:tcPr>
          <w:p w14:paraId="176B67F2" w14:textId="77777777" w:rsidR="00200D1B" w:rsidRPr="00200D1B" w:rsidRDefault="00200D1B" w:rsidP="004A20FD">
            <w:pPr>
              <w:spacing w:before="0" w:beforeAutospacing="0" w:after="0" w:afterAutospacing="0"/>
            </w:pPr>
            <w:r w:rsidRPr="00200D1B">
              <w:t>Jak uchronić noworodka przed krztuścem? Szczepiąc się!</w:t>
            </w:r>
          </w:p>
        </w:tc>
        <w:tc>
          <w:tcPr>
            <w:tcW w:w="1559" w:type="dxa"/>
            <w:tcBorders>
              <w:top w:val="single" w:sz="4" w:space="0" w:color="auto"/>
              <w:left w:val="single" w:sz="4" w:space="0" w:color="auto"/>
              <w:bottom w:val="single" w:sz="4" w:space="0" w:color="auto"/>
              <w:right w:val="single" w:sz="4" w:space="0" w:color="auto"/>
            </w:tcBorders>
            <w:hideMark/>
          </w:tcPr>
          <w:p w14:paraId="0E7F7E1E" w14:textId="5BEB0EE3" w:rsidR="00200D1B" w:rsidRPr="00200D1B" w:rsidRDefault="00200D1B" w:rsidP="004A20FD">
            <w:pPr>
              <w:spacing w:before="0" w:beforeAutospacing="0" w:after="0" w:afterAutospacing="0"/>
            </w:pPr>
            <w:r w:rsidRPr="00200D1B">
              <w:t>10.02.2025</w:t>
            </w:r>
            <w:r w:rsidR="00C07657">
              <w:t xml:space="preserve"> r.</w:t>
            </w:r>
          </w:p>
        </w:tc>
        <w:tc>
          <w:tcPr>
            <w:tcW w:w="4678" w:type="dxa"/>
            <w:tcBorders>
              <w:top w:val="single" w:sz="4" w:space="0" w:color="auto"/>
              <w:left w:val="single" w:sz="4" w:space="0" w:color="auto"/>
              <w:bottom w:val="single" w:sz="4" w:space="0" w:color="auto"/>
              <w:right w:val="single" w:sz="4" w:space="0" w:color="auto"/>
            </w:tcBorders>
            <w:hideMark/>
          </w:tcPr>
          <w:p w14:paraId="4C15F826" w14:textId="77777777" w:rsidR="00200D1B" w:rsidRPr="00511B29" w:rsidRDefault="00200D1B" w:rsidP="004A20FD">
            <w:pPr>
              <w:spacing w:before="0" w:beforeAutospacing="0" w:after="0" w:afterAutospacing="0"/>
            </w:pPr>
            <w:hyperlink r:id="rId87" w:history="1">
              <w:r w:rsidRPr="00511B29">
                <w:rPr>
                  <w:color w:val="467886"/>
                  <w:u w:val="single"/>
                </w:rPr>
                <w:t>https://www.gov.pl/web/rpp/jak-uchronic-noworodka-przed-krztuscem-szczepiac-sie</w:t>
              </w:r>
            </w:hyperlink>
          </w:p>
          <w:p w14:paraId="01DDACF0" w14:textId="77777777" w:rsidR="00200D1B" w:rsidRPr="00511B29" w:rsidRDefault="00200D1B" w:rsidP="004A20FD">
            <w:pPr>
              <w:spacing w:before="0" w:beforeAutospacing="0" w:after="0" w:afterAutospacing="0"/>
            </w:pPr>
          </w:p>
        </w:tc>
      </w:tr>
      <w:tr w:rsidR="00200D1B" w:rsidRPr="00511B29" w14:paraId="74988DAF" w14:textId="77777777" w:rsidTr="00200D1B">
        <w:trPr>
          <w:trHeight w:val="1027"/>
        </w:trPr>
        <w:tc>
          <w:tcPr>
            <w:tcW w:w="2972" w:type="dxa"/>
            <w:tcBorders>
              <w:top w:val="single" w:sz="4" w:space="0" w:color="auto"/>
              <w:left w:val="single" w:sz="4" w:space="0" w:color="auto"/>
              <w:bottom w:val="single" w:sz="4" w:space="0" w:color="auto"/>
              <w:right w:val="single" w:sz="4" w:space="0" w:color="auto"/>
            </w:tcBorders>
            <w:hideMark/>
          </w:tcPr>
          <w:p w14:paraId="3D5045F8" w14:textId="08574650" w:rsidR="00200D1B" w:rsidRPr="00200D1B" w:rsidRDefault="00200D1B" w:rsidP="004A20FD">
            <w:pPr>
              <w:spacing w:before="0" w:beforeAutospacing="0" w:after="0" w:afterAutospacing="0"/>
            </w:pPr>
            <w:r w:rsidRPr="00200D1B">
              <w:t>Unijne środki będą wspierać pacjentów z Alzheimerem. Ministerstwo Zdrowia i Rzecznik Praw Pacjenta uruchomią bezpłatną infolinię dla osób chorujących na Alzheimera oraz ich bliskich</w:t>
            </w:r>
            <w:r w:rsidR="00BA16B0">
              <w:t>.</w:t>
            </w:r>
          </w:p>
        </w:tc>
        <w:tc>
          <w:tcPr>
            <w:tcW w:w="1559" w:type="dxa"/>
            <w:tcBorders>
              <w:top w:val="single" w:sz="4" w:space="0" w:color="auto"/>
              <w:left w:val="single" w:sz="4" w:space="0" w:color="auto"/>
              <w:bottom w:val="single" w:sz="4" w:space="0" w:color="auto"/>
              <w:right w:val="single" w:sz="4" w:space="0" w:color="auto"/>
            </w:tcBorders>
            <w:hideMark/>
          </w:tcPr>
          <w:p w14:paraId="4B991575" w14:textId="77777777" w:rsidR="00200D1B" w:rsidRPr="00200D1B" w:rsidRDefault="00200D1B" w:rsidP="004A20FD">
            <w:pPr>
              <w:spacing w:before="0" w:beforeAutospacing="0" w:after="0" w:afterAutospacing="0"/>
            </w:pPr>
            <w:r w:rsidRPr="00200D1B">
              <w:t xml:space="preserve">21.03.2025 r. </w:t>
            </w:r>
          </w:p>
        </w:tc>
        <w:tc>
          <w:tcPr>
            <w:tcW w:w="4678" w:type="dxa"/>
            <w:tcBorders>
              <w:top w:val="single" w:sz="4" w:space="0" w:color="auto"/>
              <w:left w:val="single" w:sz="4" w:space="0" w:color="auto"/>
              <w:bottom w:val="single" w:sz="4" w:space="0" w:color="auto"/>
              <w:right w:val="single" w:sz="4" w:space="0" w:color="auto"/>
            </w:tcBorders>
            <w:hideMark/>
          </w:tcPr>
          <w:p w14:paraId="4AD90597" w14:textId="77777777" w:rsidR="00200D1B" w:rsidRPr="00511B29" w:rsidRDefault="00200D1B" w:rsidP="004A20FD">
            <w:pPr>
              <w:spacing w:before="0" w:beforeAutospacing="0" w:after="0" w:afterAutospacing="0"/>
            </w:pPr>
            <w:hyperlink r:id="rId88" w:history="1">
              <w:r w:rsidRPr="00511B29">
                <w:rPr>
                  <w:color w:val="467886"/>
                  <w:u w:val="single"/>
                </w:rPr>
                <w:t>https://www.gov.pl/web/rpp/unijne-srodku-beda-wspierac-pacjentow-z-alzheimerem-ministerstwo-zdrowia-i-rzecznik-praw-pacjenta-uruchomia-bezplatna-infolinie-dla-osob-chorujacych-na-alzheimera-oraz-ich-bliskich</w:t>
              </w:r>
            </w:hyperlink>
          </w:p>
          <w:p w14:paraId="02B854C4" w14:textId="77777777" w:rsidR="00200D1B" w:rsidRPr="00511B29" w:rsidRDefault="00200D1B" w:rsidP="004A20FD">
            <w:pPr>
              <w:spacing w:before="0" w:beforeAutospacing="0" w:after="0" w:afterAutospacing="0"/>
            </w:pPr>
          </w:p>
        </w:tc>
      </w:tr>
      <w:tr w:rsidR="00200D1B" w:rsidRPr="00511B29" w14:paraId="21A3AC2B"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hideMark/>
          </w:tcPr>
          <w:p w14:paraId="29B1C5B1" w14:textId="17311A32" w:rsidR="00200D1B" w:rsidRPr="00200D1B" w:rsidRDefault="00200D1B" w:rsidP="004A20FD">
            <w:pPr>
              <w:spacing w:before="0" w:beforeAutospacing="0" w:after="0" w:afterAutospacing="0"/>
            </w:pPr>
            <w:r w:rsidRPr="00200D1B">
              <w:t>Warsztaty szkoleniowe ,,Prawa pacjenta a zasady prowadzenia i udostępniania dokumentacji medycznej"</w:t>
            </w:r>
            <w:r w:rsidR="00BA16B0">
              <w:t>.</w:t>
            </w:r>
          </w:p>
          <w:p w14:paraId="23F9DCD6" w14:textId="77777777" w:rsidR="00200D1B" w:rsidRPr="00200D1B" w:rsidRDefault="00200D1B" w:rsidP="004A20FD">
            <w:pPr>
              <w:spacing w:before="0" w:beforeAutospacing="0" w:after="0" w:afterAutospacing="0"/>
            </w:pPr>
          </w:p>
        </w:tc>
        <w:tc>
          <w:tcPr>
            <w:tcW w:w="1559" w:type="dxa"/>
            <w:tcBorders>
              <w:top w:val="single" w:sz="4" w:space="0" w:color="auto"/>
              <w:left w:val="single" w:sz="4" w:space="0" w:color="auto"/>
              <w:bottom w:val="single" w:sz="4" w:space="0" w:color="auto"/>
              <w:right w:val="single" w:sz="4" w:space="0" w:color="auto"/>
            </w:tcBorders>
            <w:hideMark/>
          </w:tcPr>
          <w:p w14:paraId="4399C6CC" w14:textId="77777777" w:rsidR="00200D1B" w:rsidRPr="00200D1B" w:rsidRDefault="00200D1B" w:rsidP="004A20FD">
            <w:pPr>
              <w:spacing w:before="0" w:beforeAutospacing="0" w:after="0" w:afterAutospacing="0"/>
            </w:pPr>
            <w:r w:rsidRPr="00200D1B">
              <w:t xml:space="preserve">21.03.2025 r. </w:t>
            </w:r>
          </w:p>
        </w:tc>
        <w:tc>
          <w:tcPr>
            <w:tcW w:w="4678" w:type="dxa"/>
            <w:tcBorders>
              <w:top w:val="single" w:sz="4" w:space="0" w:color="auto"/>
              <w:left w:val="single" w:sz="4" w:space="0" w:color="auto"/>
              <w:bottom w:val="single" w:sz="4" w:space="0" w:color="auto"/>
              <w:right w:val="single" w:sz="4" w:space="0" w:color="auto"/>
            </w:tcBorders>
            <w:hideMark/>
          </w:tcPr>
          <w:p w14:paraId="7D6C5DC4" w14:textId="77777777" w:rsidR="00200D1B" w:rsidRPr="00511B29" w:rsidRDefault="00200D1B" w:rsidP="004A20FD">
            <w:pPr>
              <w:spacing w:before="0" w:beforeAutospacing="0" w:after="0" w:afterAutospacing="0"/>
            </w:pPr>
            <w:hyperlink r:id="rId89" w:history="1">
              <w:r w:rsidRPr="00511B29">
                <w:rPr>
                  <w:color w:val="467886"/>
                  <w:u w:val="single"/>
                </w:rPr>
                <w:t>https://www.gov.pl/web/rpp/warsztaty-szkoleniowe-prawa-pacjenta-a-zasady-prowadzenia-i-udostepniania-dokumentacji-medycznej</w:t>
              </w:r>
            </w:hyperlink>
          </w:p>
          <w:p w14:paraId="41562A5B" w14:textId="77777777" w:rsidR="00200D1B" w:rsidRPr="00511B29" w:rsidRDefault="00200D1B" w:rsidP="004A20FD">
            <w:pPr>
              <w:spacing w:before="0" w:beforeAutospacing="0" w:after="0" w:afterAutospacing="0"/>
            </w:pPr>
          </w:p>
        </w:tc>
      </w:tr>
      <w:tr w:rsidR="00200D1B" w:rsidRPr="00511B29" w14:paraId="4325E618"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5E2BD4CB" w14:textId="51C6AD4E" w:rsidR="00200D1B" w:rsidRPr="00200D1B" w:rsidRDefault="00200D1B" w:rsidP="004A20FD">
            <w:pPr>
              <w:spacing w:before="0" w:beforeAutospacing="0" w:after="0" w:afterAutospacing="0"/>
            </w:pPr>
            <w:r w:rsidRPr="00200D1B">
              <w:t>Światowy Dzień Adherencji - współpraca pacjenta i lekarza kluczem do wyleczenia choroby</w:t>
            </w:r>
            <w:r w:rsidR="00BA16B0">
              <w:t>.</w:t>
            </w:r>
          </w:p>
        </w:tc>
        <w:tc>
          <w:tcPr>
            <w:tcW w:w="1559" w:type="dxa"/>
            <w:tcBorders>
              <w:top w:val="single" w:sz="4" w:space="0" w:color="auto"/>
              <w:left w:val="single" w:sz="4" w:space="0" w:color="auto"/>
              <w:bottom w:val="single" w:sz="4" w:space="0" w:color="auto"/>
              <w:right w:val="single" w:sz="4" w:space="0" w:color="auto"/>
            </w:tcBorders>
          </w:tcPr>
          <w:p w14:paraId="528F5366" w14:textId="77777777" w:rsidR="00200D1B" w:rsidRPr="00200D1B" w:rsidRDefault="00200D1B" w:rsidP="004A20FD">
            <w:pPr>
              <w:spacing w:before="0" w:beforeAutospacing="0" w:after="0" w:afterAutospacing="0"/>
            </w:pPr>
            <w:r w:rsidRPr="00200D1B">
              <w:t xml:space="preserve">27.03.2025 r. </w:t>
            </w:r>
          </w:p>
        </w:tc>
        <w:tc>
          <w:tcPr>
            <w:tcW w:w="4678" w:type="dxa"/>
            <w:tcBorders>
              <w:top w:val="single" w:sz="4" w:space="0" w:color="auto"/>
              <w:left w:val="single" w:sz="4" w:space="0" w:color="auto"/>
              <w:bottom w:val="single" w:sz="4" w:space="0" w:color="auto"/>
              <w:right w:val="single" w:sz="4" w:space="0" w:color="auto"/>
            </w:tcBorders>
          </w:tcPr>
          <w:p w14:paraId="5F7F6039" w14:textId="77777777" w:rsidR="00200D1B" w:rsidRPr="00511B29" w:rsidRDefault="00200D1B" w:rsidP="004A20FD">
            <w:pPr>
              <w:spacing w:before="0" w:beforeAutospacing="0" w:after="0" w:afterAutospacing="0"/>
            </w:pPr>
            <w:hyperlink r:id="rId90" w:history="1">
              <w:r w:rsidRPr="00511B29">
                <w:rPr>
                  <w:color w:val="467886"/>
                  <w:u w:val="single"/>
                </w:rPr>
                <w:t>https://www.gov.pl/web/rpp/swiatowy-dzien-adherencji---wspolpraca-pacjenta-i-lekarza-kluczem-do-wyleczenia-choroby</w:t>
              </w:r>
            </w:hyperlink>
          </w:p>
          <w:p w14:paraId="349B4153" w14:textId="77777777" w:rsidR="00200D1B" w:rsidRPr="00511B29" w:rsidRDefault="00200D1B" w:rsidP="004A20FD">
            <w:pPr>
              <w:spacing w:before="0" w:beforeAutospacing="0" w:after="0" w:afterAutospacing="0"/>
            </w:pPr>
          </w:p>
        </w:tc>
      </w:tr>
      <w:tr w:rsidR="00200D1B" w:rsidRPr="00511B29" w14:paraId="3698673E"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2C55799E" w14:textId="77777777" w:rsidR="00200D1B" w:rsidRPr="00200D1B" w:rsidRDefault="00200D1B" w:rsidP="004A20FD">
            <w:pPr>
              <w:spacing w:before="0" w:beforeAutospacing="0" w:after="0" w:afterAutospacing="0"/>
            </w:pPr>
            <w:r w:rsidRPr="00200D1B">
              <w:t>Czy lekarz może odmówić udzielenia przepustki albo wyjścia na spacer?</w:t>
            </w:r>
          </w:p>
          <w:p w14:paraId="66276C20" w14:textId="77777777" w:rsidR="00200D1B" w:rsidRPr="00200D1B" w:rsidRDefault="00200D1B" w:rsidP="004A20FD">
            <w:pPr>
              <w:spacing w:before="0" w:beforeAutospacing="0" w:after="0" w:afterAutospacing="0"/>
            </w:pPr>
          </w:p>
        </w:tc>
        <w:tc>
          <w:tcPr>
            <w:tcW w:w="1559" w:type="dxa"/>
            <w:tcBorders>
              <w:top w:val="single" w:sz="4" w:space="0" w:color="auto"/>
              <w:left w:val="single" w:sz="4" w:space="0" w:color="auto"/>
              <w:bottom w:val="single" w:sz="4" w:space="0" w:color="auto"/>
              <w:right w:val="single" w:sz="4" w:space="0" w:color="auto"/>
            </w:tcBorders>
          </w:tcPr>
          <w:p w14:paraId="116BFDA4" w14:textId="77777777" w:rsidR="00200D1B" w:rsidRPr="00200D1B" w:rsidRDefault="00200D1B" w:rsidP="004A20FD">
            <w:pPr>
              <w:spacing w:before="0" w:beforeAutospacing="0" w:after="0" w:afterAutospacing="0"/>
            </w:pPr>
            <w:r w:rsidRPr="00200D1B">
              <w:t xml:space="preserve">9.04.2025 r. </w:t>
            </w:r>
          </w:p>
        </w:tc>
        <w:tc>
          <w:tcPr>
            <w:tcW w:w="4678" w:type="dxa"/>
            <w:tcBorders>
              <w:top w:val="single" w:sz="4" w:space="0" w:color="auto"/>
              <w:left w:val="single" w:sz="4" w:space="0" w:color="auto"/>
              <w:bottom w:val="single" w:sz="4" w:space="0" w:color="auto"/>
              <w:right w:val="single" w:sz="4" w:space="0" w:color="auto"/>
            </w:tcBorders>
          </w:tcPr>
          <w:p w14:paraId="76EE3346" w14:textId="77777777" w:rsidR="00200D1B" w:rsidRPr="00511B29" w:rsidRDefault="00200D1B" w:rsidP="004A20FD">
            <w:pPr>
              <w:spacing w:before="0" w:beforeAutospacing="0" w:after="0" w:afterAutospacing="0"/>
            </w:pPr>
            <w:hyperlink r:id="rId91" w:history="1">
              <w:r w:rsidRPr="00511B29">
                <w:rPr>
                  <w:color w:val="467886"/>
                  <w:u w:val="single"/>
                </w:rPr>
                <w:t>https://www.gov.pl/web/rpp/czy-lekarz-moze-odmowic-udzielenia-przepustki-albo-wyjscia-na-spacer</w:t>
              </w:r>
            </w:hyperlink>
          </w:p>
          <w:p w14:paraId="2B31F533" w14:textId="77777777" w:rsidR="00200D1B" w:rsidRPr="00511B29" w:rsidRDefault="00200D1B" w:rsidP="004A20FD">
            <w:pPr>
              <w:spacing w:before="0" w:beforeAutospacing="0" w:after="0" w:afterAutospacing="0"/>
            </w:pPr>
          </w:p>
        </w:tc>
      </w:tr>
      <w:tr w:rsidR="00200D1B" w:rsidRPr="00511B29" w14:paraId="087CFA7A"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7229C2E2" w14:textId="4DF36B91" w:rsidR="00200D1B" w:rsidRPr="00200D1B" w:rsidRDefault="00200D1B" w:rsidP="004A20FD">
            <w:pPr>
              <w:spacing w:before="0" w:beforeAutospacing="0" w:after="0" w:afterAutospacing="0"/>
            </w:pPr>
            <w:r w:rsidRPr="00200D1B">
              <w:t>Europejski Tydzień Szczepień 27 kwietnia - 3 maja</w:t>
            </w:r>
            <w:r w:rsidR="00BA16B0">
              <w:t>.</w:t>
            </w:r>
          </w:p>
        </w:tc>
        <w:tc>
          <w:tcPr>
            <w:tcW w:w="1559" w:type="dxa"/>
            <w:tcBorders>
              <w:top w:val="single" w:sz="4" w:space="0" w:color="auto"/>
              <w:left w:val="single" w:sz="4" w:space="0" w:color="auto"/>
              <w:bottom w:val="single" w:sz="4" w:space="0" w:color="auto"/>
              <w:right w:val="single" w:sz="4" w:space="0" w:color="auto"/>
            </w:tcBorders>
          </w:tcPr>
          <w:p w14:paraId="47264725" w14:textId="77777777" w:rsidR="00200D1B" w:rsidRPr="00200D1B" w:rsidRDefault="00200D1B" w:rsidP="004A20FD">
            <w:pPr>
              <w:spacing w:before="0" w:beforeAutospacing="0" w:after="0" w:afterAutospacing="0"/>
            </w:pPr>
            <w:r w:rsidRPr="00200D1B">
              <w:t xml:space="preserve">28.04.2025 r. </w:t>
            </w:r>
          </w:p>
        </w:tc>
        <w:tc>
          <w:tcPr>
            <w:tcW w:w="4678" w:type="dxa"/>
            <w:tcBorders>
              <w:top w:val="single" w:sz="4" w:space="0" w:color="auto"/>
              <w:left w:val="single" w:sz="4" w:space="0" w:color="auto"/>
              <w:bottom w:val="single" w:sz="4" w:space="0" w:color="auto"/>
              <w:right w:val="single" w:sz="4" w:space="0" w:color="auto"/>
            </w:tcBorders>
          </w:tcPr>
          <w:p w14:paraId="228437C6" w14:textId="77777777" w:rsidR="00200D1B" w:rsidRPr="00511B29" w:rsidRDefault="00200D1B" w:rsidP="004A20FD">
            <w:pPr>
              <w:spacing w:before="0" w:beforeAutospacing="0" w:after="0" w:afterAutospacing="0"/>
            </w:pPr>
            <w:hyperlink r:id="rId92" w:history="1">
              <w:r w:rsidRPr="00511B29">
                <w:rPr>
                  <w:color w:val="467886"/>
                  <w:u w:val="single"/>
                </w:rPr>
                <w:t>https://www.gov.pl/web/rpp/europejski-tydzien-szczepien-27-kwietnia-3-maja</w:t>
              </w:r>
            </w:hyperlink>
          </w:p>
          <w:p w14:paraId="455C7EE5" w14:textId="77777777" w:rsidR="00200D1B" w:rsidRPr="00511B29" w:rsidRDefault="00200D1B" w:rsidP="004A20FD">
            <w:pPr>
              <w:spacing w:before="0" w:beforeAutospacing="0" w:after="0" w:afterAutospacing="0"/>
            </w:pPr>
          </w:p>
        </w:tc>
      </w:tr>
      <w:tr w:rsidR="00200D1B" w:rsidRPr="00511B29" w14:paraId="32F371C7"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0180D262" w14:textId="77777777" w:rsidR="00200D1B" w:rsidRPr="00200D1B" w:rsidRDefault="00200D1B" w:rsidP="004A20FD">
            <w:pPr>
              <w:spacing w:before="0" w:beforeAutospacing="0" w:after="0" w:afterAutospacing="0"/>
            </w:pPr>
            <w:r w:rsidRPr="00200D1B">
              <w:t>ProfilakTYka - TY decydujesz!</w:t>
            </w:r>
          </w:p>
        </w:tc>
        <w:tc>
          <w:tcPr>
            <w:tcW w:w="1559" w:type="dxa"/>
            <w:tcBorders>
              <w:top w:val="single" w:sz="4" w:space="0" w:color="auto"/>
              <w:left w:val="single" w:sz="4" w:space="0" w:color="auto"/>
              <w:bottom w:val="single" w:sz="4" w:space="0" w:color="auto"/>
              <w:right w:val="single" w:sz="4" w:space="0" w:color="auto"/>
            </w:tcBorders>
          </w:tcPr>
          <w:p w14:paraId="4613AA4E" w14:textId="77777777" w:rsidR="00200D1B" w:rsidRPr="00200D1B" w:rsidRDefault="00200D1B" w:rsidP="004A20FD">
            <w:pPr>
              <w:spacing w:before="0" w:beforeAutospacing="0" w:after="0" w:afterAutospacing="0"/>
            </w:pPr>
            <w:r w:rsidRPr="00200D1B">
              <w:t xml:space="preserve">30.05.2025 r. </w:t>
            </w:r>
          </w:p>
        </w:tc>
        <w:tc>
          <w:tcPr>
            <w:tcW w:w="4678" w:type="dxa"/>
            <w:tcBorders>
              <w:top w:val="single" w:sz="4" w:space="0" w:color="auto"/>
              <w:left w:val="single" w:sz="4" w:space="0" w:color="auto"/>
              <w:bottom w:val="single" w:sz="4" w:space="0" w:color="auto"/>
              <w:right w:val="single" w:sz="4" w:space="0" w:color="auto"/>
            </w:tcBorders>
          </w:tcPr>
          <w:p w14:paraId="7B794EB8" w14:textId="77777777" w:rsidR="00200D1B" w:rsidRPr="00511B29" w:rsidRDefault="00200D1B" w:rsidP="004A20FD">
            <w:pPr>
              <w:spacing w:before="0" w:beforeAutospacing="0" w:after="0" w:afterAutospacing="0"/>
            </w:pPr>
            <w:hyperlink r:id="rId93" w:history="1">
              <w:r w:rsidRPr="00511B29">
                <w:rPr>
                  <w:color w:val="467886"/>
                  <w:u w:val="single"/>
                </w:rPr>
                <w:t>https://www.gov.pl/web/rpp/profilaktyka---ty-decydujesz</w:t>
              </w:r>
            </w:hyperlink>
          </w:p>
          <w:p w14:paraId="77CDF315" w14:textId="77777777" w:rsidR="00200D1B" w:rsidRPr="00511B29" w:rsidRDefault="00200D1B" w:rsidP="004A20FD">
            <w:pPr>
              <w:spacing w:before="0" w:beforeAutospacing="0" w:after="0" w:afterAutospacing="0"/>
            </w:pPr>
          </w:p>
        </w:tc>
      </w:tr>
      <w:tr w:rsidR="00200D1B" w:rsidRPr="00511B29" w14:paraId="387445E4"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58636DC4" w14:textId="5E5D509E" w:rsidR="00200D1B" w:rsidRPr="00200D1B" w:rsidRDefault="00200D1B" w:rsidP="004A20FD">
            <w:pPr>
              <w:spacing w:before="0" w:beforeAutospacing="0" w:after="0" w:afterAutospacing="0"/>
            </w:pPr>
            <w:r w:rsidRPr="00200D1B">
              <w:t>Szczególne uprawnienia dla honorowych dawców krwi i</w:t>
            </w:r>
            <w:r w:rsidR="00482AF1">
              <w:t> </w:t>
            </w:r>
            <w:r w:rsidRPr="00200D1B">
              <w:t>dawców przeszczepów - Rzecznik Praw Pacjenta przypomina!</w:t>
            </w:r>
          </w:p>
        </w:tc>
        <w:tc>
          <w:tcPr>
            <w:tcW w:w="1559" w:type="dxa"/>
            <w:tcBorders>
              <w:top w:val="single" w:sz="4" w:space="0" w:color="auto"/>
              <w:left w:val="single" w:sz="4" w:space="0" w:color="auto"/>
              <w:bottom w:val="single" w:sz="4" w:space="0" w:color="auto"/>
              <w:right w:val="single" w:sz="4" w:space="0" w:color="auto"/>
            </w:tcBorders>
          </w:tcPr>
          <w:p w14:paraId="7976DB08" w14:textId="77777777" w:rsidR="00200D1B" w:rsidRPr="00200D1B" w:rsidRDefault="00200D1B" w:rsidP="004A20FD">
            <w:pPr>
              <w:spacing w:before="0" w:beforeAutospacing="0" w:after="0" w:afterAutospacing="0"/>
            </w:pPr>
            <w:r w:rsidRPr="00200D1B">
              <w:t xml:space="preserve">17.06.2025 r. </w:t>
            </w:r>
          </w:p>
        </w:tc>
        <w:tc>
          <w:tcPr>
            <w:tcW w:w="4678" w:type="dxa"/>
            <w:tcBorders>
              <w:top w:val="single" w:sz="4" w:space="0" w:color="auto"/>
              <w:left w:val="single" w:sz="4" w:space="0" w:color="auto"/>
              <w:bottom w:val="single" w:sz="4" w:space="0" w:color="auto"/>
              <w:right w:val="single" w:sz="4" w:space="0" w:color="auto"/>
            </w:tcBorders>
          </w:tcPr>
          <w:p w14:paraId="5FBDB226" w14:textId="77777777" w:rsidR="00200D1B" w:rsidRPr="00511B29" w:rsidRDefault="00200D1B" w:rsidP="004A20FD">
            <w:pPr>
              <w:spacing w:before="0" w:beforeAutospacing="0" w:after="0" w:afterAutospacing="0"/>
            </w:pPr>
            <w:hyperlink r:id="rId94" w:history="1">
              <w:r w:rsidRPr="00511B29">
                <w:rPr>
                  <w:color w:val="467886"/>
                  <w:u w:val="single"/>
                </w:rPr>
                <w:t>https://www.gov.pl/web/rpp/szczegolne-uprawnienia-dla-honorowych-dawcow-krwi-i-dawcow-przeszczepow--rzecznik-praw-pacjenta-przypomina</w:t>
              </w:r>
            </w:hyperlink>
          </w:p>
          <w:p w14:paraId="0B68398B" w14:textId="77777777" w:rsidR="00200D1B" w:rsidRPr="00511B29" w:rsidRDefault="00200D1B" w:rsidP="004A20FD">
            <w:pPr>
              <w:spacing w:before="0" w:beforeAutospacing="0" w:after="0" w:afterAutospacing="0"/>
            </w:pPr>
          </w:p>
        </w:tc>
      </w:tr>
      <w:tr w:rsidR="00200D1B" w:rsidRPr="00511B29" w14:paraId="70B99EF1"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179E7A5F" w14:textId="0E72788A" w:rsidR="00200D1B" w:rsidRPr="00200D1B" w:rsidRDefault="00200D1B" w:rsidP="004A20FD">
            <w:pPr>
              <w:spacing w:before="0" w:beforeAutospacing="0" w:after="0" w:afterAutospacing="0"/>
            </w:pPr>
            <w:r w:rsidRPr="00200D1B">
              <w:t>Ubezwłasnowolnienie całkowite i częściowe - kiedy i jak stosować w trosce o</w:t>
            </w:r>
            <w:r w:rsidR="00482AF1">
              <w:t> </w:t>
            </w:r>
            <w:r w:rsidRPr="00200D1B">
              <w:t>pacjenta</w:t>
            </w:r>
            <w:r w:rsidR="00BA16B0">
              <w:t>.</w:t>
            </w:r>
          </w:p>
        </w:tc>
        <w:tc>
          <w:tcPr>
            <w:tcW w:w="1559" w:type="dxa"/>
            <w:tcBorders>
              <w:top w:val="single" w:sz="4" w:space="0" w:color="auto"/>
              <w:left w:val="single" w:sz="4" w:space="0" w:color="auto"/>
              <w:bottom w:val="single" w:sz="4" w:space="0" w:color="auto"/>
              <w:right w:val="single" w:sz="4" w:space="0" w:color="auto"/>
            </w:tcBorders>
          </w:tcPr>
          <w:p w14:paraId="35C93C98" w14:textId="77777777" w:rsidR="00200D1B" w:rsidRPr="00200D1B" w:rsidRDefault="00200D1B" w:rsidP="004A20FD">
            <w:pPr>
              <w:spacing w:before="0" w:beforeAutospacing="0" w:after="0" w:afterAutospacing="0"/>
            </w:pPr>
            <w:r w:rsidRPr="00200D1B">
              <w:t xml:space="preserve">26.06.2025 r. </w:t>
            </w:r>
          </w:p>
        </w:tc>
        <w:tc>
          <w:tcPr>
            <w:tcW w:w="4678" w:type="dxa"/>
            <w:tcBorders>
              <w:top w:val="single" w:sz="4" w:space="0" w:color="auto"/>
              <w:left w:val="single" w:sz="4" w:space="0" w:color="auto"/>
              <w:bottom w:val="single" w:sz="4" w:space="0" w:color="auto"/>
              <w:right w:val="single" w:sz="4" w:space="0" w:color="auto"/>
            </w:tcBorders>
          </w:tcPr>
          <w:p w14:paraId="042661E6" w14:textId="77777777" w:rsidR="00200D1B" w:rsidRPr="00511B29" w:rsidRDefault="00200D1B" w:rsidP="004A20FD">
            <w:pPr>
              <w:spacing w:before="0" w:beforeAutospacing="0" w:after="0" w:afterAutospacing="0"/>
            </w:pPr>
            <w:hyperlink r:id="rId95" w:history="1">
              <w:r w:rsidRPr="00511B29">
                <w:rPr>
                  <w:color w:val="467886"/>
                  <w:u w:val="single"/>
                </w:rPr>
                <w:t>https://www.gov.pl/web/rpp/ubezwlasnowolnienie-calkowite-i-czesciowe-kiedy-i-jak-stosowac-w-trosce-o-pacjenta</w:t>
              </w:r>
            </w:hyperlink>
          </w:p>
          <w:p w14:paraId="4F865D64" w14:textId="77777777" w:rsidR="00200D1B" w:rsidRPr="00511B29" w:rsidRDefault="00200D1B" w:rsidP="004A20FD">
            <w:pPr>
              <w:spacing w:before="0" w:beforeAutospacing="0" w:after="0" w:afterAutospacing="0"/>
            </w:pPr>
          </w:p>
        </w:tc>
      </w:tr>
      <w:tr w:rsidR="00200D1B" w:rsidRPr="00511B29" w14:paraId="0A001A5B"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2F57070A" w14:textId="5886F7F5" w:rsidR="00200D1B" w:rsidRPr="00200D1B" w:rsidRDefault="00200D1B" w:rsidP="004A20FD">
            <w:pPr>
              <w:spacing w:before="0" w:beforeAutospacing="0" w:after="0" w:afterAutospacing="0"/>
            </w:pPr>
            <w:r w:rsidRPr="00200D1B">
              <w:lastRenderedPageBreak/>
              <w:t>Zdrowie psychiczne w</w:t>
            </w:r>
            <w:r w:rsidR="00482AF1">
              <w:t> </w:t>
            </w:r>
            <w:r w:rsidRPr="00200D1B">
              <w:t>obliczu zagrożeń praktyk pseudomedycznych</w:t>
            </w:r>
            <w:r w:rsidR="00BA16B0">
              <w:t>.</w:t>
            </w:r>
          </w:p>
        </w:tc>
        <w:tc>
          <w:tcPr>
            <w:tcW w:w="1559" w:type="dxa"/>
            <w:tcBorders>
              <w:top w:val="single" w:sz="4" w:space="0" w:color="auto"/>
              <w:left w:val="single" w:sz="4" w:space="0" w:color="auto"/>
              <w:bottom w:val="single" w:sz="4" w:space="0" w:color="auto"/>
              <w:right w:val="single" w:sz="4" w:space="0" w:color="auto"/>
            </w:tcBorders>
          </w:tcPr>
          <w:p w14:paraId="38B5DEB4" w14:textId="77777777" w:rsidR="00200D1B" w:rsidRPr="00200D1B" w:rsidRDefault="00200D1B" w:rsidP="004A20FD">
            <w:pPr>
              <w:spacing w:before="0" w:beforeAutospacing="0" w:after="0" w:afterAutospacing="0"/>
            </w:pPr>
            <w:r w:rsidRPr="00200D1B">
              <w:t xml:space="preserve">2.07.2025 r. </w:t>
            </w:r>
          </w:p>
        </w:tc>
        <w:tc>
          <w:tcPr>
            <w:tcW w:w="4678" w:type="dxa"/>
            <w:tcBorders>
              <w:top w:val="single" w:sz="4" w:space="0" w:color="auto"/>
              <w:left w:val="single" w:sz="4" w:space="0" w:color="auto"/>
              <w:bottom w:val="single" w:sz="4" w:space="0" w:color="auto"/>
              <w:right w:val="single" w:sz="4" w:space="0" w:color="auto"/>
            </w:tcBorders>
          </w:tcPr>
          <w:p w14:paraId="342D7197" w14:textId="77777777" w:rsidR="00200D1B" w:rsidRPr="00511B29" w:rsidRDefault="00200D1B" w:rsidP="004A20FD">
            <w:pPr>
              <w:spacing w:before="0" w:beforeAutospacing="0" w:after="0" w:afterAutospacing="0"/>
            </w:pPr>
            <w:hyperlink r:id="rId96" w:history="1">
              <w:r w:rsidRPr="00511B29">
                <w:rPr>
                  <w:color w:val="467886"/>
                  <w:u w:val="single"/>
                </w:rPr>
                <w:t>https://www.gov.pl/web/rpp/zdrowie-psychiczne-w-obliczu-zagrozen-praktyk-pseudomedycznych</w:t>
              </w:r>
            </w:hyperlink>
          </w:p>
          <w:p w14:paraId="4E6B6B4C" w14:textId="77777777" w:rsidR="00200D1B" w:rsidRPr="00511B29" w:rsidRDefault="00200D1B" w:rsidP="004A20FD">
            <w:pPr>
              <w:spacing w:before="0" w:beforeAutospacing="0" w:after="0" w:afterAutospacing="0"/>
            </w:pPr>
          </w:p>
        </w:tc>
      </w:tr>
      <w:tr w:rsidR="00200D1B" w:rsidRPr="00511B29" w14:paraId="326D3B27"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2E05353B" w14:textId="77777777" w:rsidR="00200D1B" w:rsidRPr="00200D1B" w:rsidRDefault="00200D1B" w:rsidP="004A20FD">
            <w:pPr>
              <w:spacing w:before="0" w:beforeAutospacing="0" w:after="0" w:afterAutospacing="0"/>
            </w:pPr>
            <w:r w:rsidRPr="00200D1B">
              <w:t>Dobre praktyki dla placówek medycznych do odwoływania wizyt. Daj szansę pacjentom na #odwoluje #nieblokuje</w:t>
            </w:r>
          </w:p>
        </w:tc>
        <w:tc>
          <w:tcPr>
            <w:tcW w:w="1559" w:type="dxa"/>
            <w:tcBorders>
              <w:top w:val="single" w:sz="4" w:space="0" w:color="auto"/>
              <w:left w:val="single" w:sz="4" w:space="0" w:color="auto"/>
              <w:bottom w:val="single" w:sz="4" w:space="0" w:color="auto"/>
              <w:right w:val="single" w:sz="4" w:space="0" w:color="auto"/>
            </w:tcBorders>
          </w:tcPr>
          <w:p w14:paraId="18D7DC2C" w14:textId="77777777" w:rsidR="00200D1B" w:rsidRPr="00200D1B" w:rsidRDefault="00200D1B" w:rsidP="004A20FD">
            <w:pPr>
              <w:spacing w:before="0" w:beforeAutospacing="0" w:after="0" w:afterAutospacing="0"/>
            </w:pPr>
            <w:r w:rsidRPr="00200D1B">
              <w:t xml:space="preserve">4.08.2025 r. </w:t>
            </w:r>
          </w:p>
        </w:tc>
        <w:tc>
          <w:tcPr>
            <w:tcW w:w="4678" w:type="dxa"/>
            <w:tcBorders>
              <w:top w:val="single" w:sz="4" w:space="0" w:color="auto"/>
              <w:left w:val="single" w:sz="4" w:space="0" w:color="auto"/>
              <w:bottom w:val="single" w:sz="4" w:space="0" w:color="auto"/>
              <w:right w:val="single" w:sz="4" w:space="0" w:color="auto"/>
            </w:tcBorders>
          </w:tcPr>
          <w:p w14:paraId="2C263F41" w14:textId="77777777" w:rsidR="00200D1B" w:rsidRPr="00511B29" w:rsidRDefault="00200D1B" w:rsidP="004A20FD">
            <w:pPr>
              <w:spacing w:before="0" w:beforeAutospacing="0" w:after="0" w:afterAutospacing="0"/>
            </w:pPr>
            <w:hyperlink r:id="rId97" w:history="1">
              <w:r w:rsidRPr="00511B29">
                <w:rPr>
                  <w:color w:val="467886"/>
                  <w:u w:val="single"/>
                </w:rPr>
                <w:t>https://www.gov.pl/web/rpp/dobre-praktyki-dla-placowek-medycznych-do-odwolywania-wizyt-daj-szanse-pacjentom-na-odwoluje-nieblokuje</w:t>
              </w:r>
            </w:hyperlink>
          </w:p>
          <w:p w14:paraId="52556E17" w14:textId="77777777" w:rsidR="00200D1B" w:rsidRPr="00511B29" w:rsidRDefault="00200D1B" w:rsidP="004A20FD">
            <w:pPr>
              <w:spacing w:before="0" w:beforeAutospacing="0" w:after="0" w:afterAutospacing="0"/>
            </w:pPr>
          </w:p>
        </w:tc>
      </w:tr>
      <w:tr w:rsidR="00200D1B" w:rsidRPr="00511B29" w14:paraId="452F6464"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76EF8E68" w14:textId="4CE36A30" w:rsidR="00200D1B" w:rsidRPr="00200D1B" w:rsidRDefault="00200D1B" w:rsidP="004A20FD">
            <w:pPr>
              <w:spacing w:before="0" w:beforeAutospacing="0" w:after="0" w:afterAutospacing="0"/>
            </w:pPr>
            <w:r w:rsidRPr="00200D1B">
              <w:t>Fundusze Europejskie dla Rozwoju Społecznego. Podpisanie porozumienia dofinansowującego projekt w obszarze bezpieczeństwa pacjenta</w:t>
            </w:r>
            <w:r w:rsidR="00BA16B0">
              <w:t>.</w:t>
            </w:r>
          </w:p>
        </w:tc>
        <w:tc>
          <w:tcPr>
            <w:tcW w:w="1559" w:type="dxa"/>
            <w:tcBorders>
              <w:top w:val="single" w:sz="4" w:space="0" w:color="auto"/>
              <w:left w:val="single" w:sz="4" w:space="0" w:color="auto"/>
              <w:bottom w:val="single" w:sz="4" w:space="0" w:color="auto"/>
              <w:right w:val="single" w:sz="4" w:space="0" w:color="auto"/>
            </w:tcBorders>
          </w:tcPr>
          <w:p w14:paraId="5F372384" w14:textId="77777777" w:rsidR="00200D1B" w:rsidRPr="00200D1B" w:rsidRDefault="00200D1B" w:rsidP="004A20FD">
            <w:pPr>
              <w:spacing w:before="0" w:beforeAutospacing="0" w:after="0" w:afterAutospacing="0"/>
            </w:pPr>
            <w:r w:rsidRPr="00200D1B">
              <w:t xml:space="preserve">12.08.2025 r. </w:t>
            </w:r>
          </w:p>
        </w:tc>
        <w:tc>
          <w:tcPr>
            <w:tcW w:w="4678" w:type="dxa"/>
            <w:tcBorders>
              <w:top w:val="single" w:sz="4" w:space="0" w:color="auto"/>
              <w:left w:val="single" w:sz="4" w:space="0" w:color="auto"/>
              <w:bottom w:val="single" w:sz="4" w:space="0" w:color="auto"/>
              <w:right w:val="single" w:sz="4" w:space="0" w:color="auto"/>
            </w:tcBorders>
          </w:tcPr>
          <w:p w14:paraId="615A62FB" w14:textId="77777777" w:rsidR="00200D1B" w:rsidRPr="00511B29" w:rsidRDefault="00200D1B" w:rsidP="004A20FD">
            <w:pPr>
              <w:spacing w:before="0" w:beforeAutospacing="0" w:after="0" w:afterAutospacing="0"/>
            </w:pPr>
            <w:hyperlink r:id="rId98" w:history="1">
              <w:r w:rsidRPr="00511B29">
                <w:rPr>
                  <w:color w:val="467886"/>
                  <w:u w:val="single"/>
                </w:rPr>
                <w:t>https://www.gov.pl/web/rpp/fundusze-europejskie-dla-rozwoju-spolecznego-podpisanie-porozumienia-dofinansowujacego-projekt-w-obszarze-bezpieczenstwa-pacjenta</w:t>
              </w:r>
            </w:hyperlink>
          </w:p>
          <w:p w14:paraId="639423D4" w14:textId="77777777" w:rsidR="00200D1B" w:rsidRPr="00511B29" w:rsidRDefault="00200D1B" w:rsidP="004A20FD">
            <w:pPr>
              <w:spacing w:before="0" w:beforeAutospacing="0" w:after="0" w:afterAutospacing="0"/>
            </w:pPr>
          </w:p>
        </w:tc>
      </w:tr>
      <w:tr w:rsidR="00200D1B" w:rsidRPr="00511B29" w14:paraId="496E34B5"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0122E39E" w14:textId="4B6D9AC3" w:rsidR="00200D1B" w:rsidRPr="00200D1B" w:rsidRDefault="00200D1B" w:rsidP="004A20FD">
            <w:pPr>
              <w:spacing w:before="0" w:beforeAutospacing="0" w:after="0" w:afterAutospacing="0"/>
            </w:pPr>
            <w:r w:rsidRPr="00200D1B">
              <w:t>Centralna e-rejestracja - nowe możliwości dla pacjentów</w:t>
            </w:r>
            <w:r w:rsidR="00BA16B0">
              <w:t>.</w:t>
            </w:r>
          </w:p>
        </w:tc>
        <w:tc>
          <w:tcPr>
            <w:tcW w:w="1559" w:type="dxa"/>
            <w:tcBorders>
              <w:top w:val="single" w:sz="4" w:space="0" w:color="auto"/>
              <w:left w:val="single" w:sz="4" w:space="0" w:color="auto"/>
              <w:bottom w:val="single" w:sz="4" w:space="0" w:color="auto"/>
              <w:right w:val="single" w:sz="4" w:space="0" w:color="auto"/>
            </w:tcBorders>
          </w:tcPr>
          <w:p w14:paraId="3282C837" w14:textId="77777777" w:rsidR="00200D1B" w:rsidRPr="00200D1B" w:rsidRDefault="00200D1B" w:rsidP="004A20FD">
            <w:pPr>
              <w:spacing w:before="0" w:beforeAutospacing="0" w:after="0" w:afterAutospacing="0"/>
            </w:pPr>
            <w:r w:rsidRPr="00200D1B">
              <w:t xml:space="preserve">13.08.2025 r. </w:t>
            </w:r>
          </w:p>
        </w:tc>
        <w:tc>
          <w:tcPr>
            <w:tcW w:w="4678" w:type="dxa"/>
            <w:tcBorders>
              <w:top w:val="single" w:sz="4" w:space="0" w:color="auto"/>
              <w:left w:val="single" w:sz="4" w:space="0" w:color="auto"/>
              <w:bottom w:val="single" w:sz="4" w:space="0" w:color="auto"/>
              <w:right w:val="single" w:sz="4" w:space="0" w:color="auto"/>
            </w:tcBorders>
          </w:tcPr>
          <w:p w14:paraId="5E47B913" w14:textId="77777777" w:rsidR="00200D1B" w:rsidRPr="00511B29" w:rsidRDefault="00200D1B" w:rsidP="004A20FD">
            <w:pPr>
              <w:spacing w:before="0" w:beforeAutospacing="0" w:after="0" w:afterAutospacing="0"/>
            </w:pPr>
            <w:hyperlink r:id="rId99" w:history="1">
              <w:r w:rsidRPr="00511B29">
                <w:rPr>
                  <w:color w:val="467886"/>
                  <w:u w:val="single"/>
                </w:rPr>
                <w:t>https://www.gov.pl/web/rpp/centralna-e-rejestracja--nowe-mozliwosci-dla-pacjentow</w:t>
              </w:r>
            </w:hyperlink>
          </w:p>
          <w:p w14:paraId="0094041B" w14:textId="77777777" w:rsidR="00200D1B" w:rsidRPr="00511B29" w:rsidRDefault="00200D1B" w:rsidP="004A20FD">
            <w:pPr>
              <w:spacing w:before="0" w:beforeAutospacing="0" w:after="0" w:afterAutospacing="0"/>
            </w:pPr>
          </w:p>
        </w:tc>
      </w:tr>
      <w:tr w:rsidR="00200D1B" w:rsidRPr="00511B29" w14:paraId="4AD954C4"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38E89D94" w14:textId="2A08B310" w:rsidR="00200D1B" w:rsidRPr="00200D1B" w:rsidRDefault="00200D1B" w:rsidP="004A20FD">
            <w:pPr>
              <w:spacing w:before="0" w:beforeAutospacing="0" w:after="0" w:afterAutospacing="0"/>
            </w:pPr>
            <w:r w:rsidRPr="00200D1B">
              <w:t>Profilaktyka raka szyjki macicy - badaj się regularnie, ratuj życie! Płynna cytologia dostępna bezpłatnie w</w:t>
            </w:r>
            <w:r w:rsidR="00A06C1B">
              <w:t> </w:t>
            </w:r>
            <w:r w:rsidRPr="00200D1B">
              <w:t>ramach NFZ!</w:t>
            </w:r>
          </w:p>
        </w:tc>
        <w:tc>
          <w:tcPr>
            <w:tcW w:w="1559" w:type="dxa"/>
            <w:tcBorders>
              <w:top w:val="single" w:sz="4" w:space="0" w:color="auto"/>
              <w:left w:val="single" w:sz="4" w:space="0" w:color="auto"/>
              <w:bottom w:val="single" w:sz="4" w:space="0" w:color="auto"/>
              <w:right w:val="single" w:sz="4" w:space="0" w:color="auto"/>
            </w:tcBorders>
          </w:tcPr>
          <w:p w14:paraId="4EF20417" w14:textId="77777777" w:rsidR="00200D1B" w:rsidRPr="00200D1B" w:rsidRDefault="00200D1B" w:rsidP="004A20FD">
            <w:pPr>
              <w:spacing w:before="0" w:beforeAutospacing="0" w:after="0" w:afterAutospacing="0"/>
            </w:pPr>
            <w:r w:rsidRPr="00200D1B">
              <w:t xml:space="preserve">18.08.2025 r. </w:t>
            </w:r>
          </w:p>
        </w:tc>
        <w:tc>
          <w:tcPr>
            <w:tcW w:w="4678" w:type="dxa"/>
            <w:tcBorders>
              <w:top w:val="single" w:sz="4" w:space="0" w:color="auto"/>
              <w:left w:val="single" w:sz="4" w:space="0" w:color="auto"/>
              <w:bottom w:val="single" w:sz="4" w:space="0" w:color="auto"/>
              <w:right w:val="single" w:sz="4" w:space="0" w:color="auto"/>
            </w:tcBorders>
          </w:tcPr>
          <w:p w14:paraId="3593D194" w14:textId="77777777" w:rsidR="00200D1B" w:rsidRPr="00511B29" w:rsidRDefault="00200D1B" w:rsidP="004A20FD">
            <w:pPr>
              <w:spacing w:before="0" w:beforeAutospacing="0" w:after="0" w:afterAutospacing="0"/>
            </w:pPr>
            <w:hyperlink r:id="rId100" w:history="1">
              <w:r w:rsidRPr="00511B29">
                <w:rPr>
                  <w:color w:val="467886"/>
                  <w:u w:val="single"/>
                </w:rPr>
                <w:t>https://www.gov.pl/web/rpp/profilaktyka-raka-szyjki-macicy--badaj-sie-regularnie-ratuj-zycie-plynna-cytologia-dostepna-bezplatnie-w-ramach-nfz</w:t>
              </w:r>
            </w:hyperlink>
          </w:p>
          <w:p w14:paraId="02DBF1D6" w14:textId="77777777" w:rsidR="00200D1B" w:rsidRPr="00511B29" w:rsidRDefault="00200D1B" w:rsidP="004A20FD">
            <w:pPr>
              <w:spacing w:before="0" w:beforeAutospacing="0" w:after="0" w:afterAutospacing="0"/>
            </w:pPr>
          </w:p>
        </w:tc>
      </w:tr>
      <w:tr w:rsidR="00200D1B" w:rsidRPr="00511B29" w14:paraId="30955B53"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214B9A21" w14:textId="28F33F74" w:rsidR="00200D1B" w:rsidRPr="00200D1B" w:rsidRDefault="00200D1B" w:rsidP="004A20FD">
            <w:pPr>
              <w:spacing w:before="0" w:beforeAutospacing="0" w:after="0" w:afterAutospacing="0"/>
            </w:pPr>
            <w:r w:rsidRPr="00200D1B">
              <w:t>Przed wyjazdem na wakacje pamiętaj o lekach i</w:t>
            </w:r>
            <w:r w:rsidR="00A06C1B">
              <w:t> </w:t>
            </w:r>
            <w:r w:rsidRPr="00200D1B">
              <w:t>e</w:t>
            </w:r>
            <w:r w:rsidR="00A06C1B">
              <w:t>­</w:t>
            </w:r>
            <w:r w:rsidRPr="00200D1B">
              <w:t>recepcie!</w:t>
            </w:r>
          </w:p>
        </w:tc>
        <w:tc>
          <w:tcPr>
            <w:tcW w:w="1559" w:type="dxa"/>
            <w:tcBorders>
              <w:top w:val="single" w:sz="4" w:space="0" w:color="auto"/>
              <w:left w:val="single" w:sz="4" w:space="0" w:color="auto"/>
              <w:bottom w:val="single" w:sz="4" w:space="0" w:color="auto"/>
              <w:right w:val="single" w:sz="4" w:space="0" w:color="auto"/>
            </w:tcBorders>
          </w:tcPr>
          <w:p w14:paraId="6C64B5E2" w14:textId="77777777" w:rsidR="00200D1B" w:rsidRPr="00200D1B" w:rsidRDefault="00200D1B" w:rsidP="004A20FD">
            <w:pPr>
              <w:spacing w:before="0" w:beforeAutospacing="0" w:after="0" w:afterAutospacing="0"/>
            </w:pPr>
            <w:r w:rsidRPr="00200D1B">
              <w:t xml:space="preserve">21.08.2025 r. </w:t>
            </w:r>
          </w:p>
        </w:tc>
        <w:tc>
          <w:tcPr>
            <w:tcW w:w="4678" w:type="dxa"/>
            <w:tcBorders>
              <w:top w:val="single" w:sz="4" w:space="0" w:color="auto"/>
              <w:left w:val="single" w:sz="4" w:space="0" w:color="auto"/>
              <w:bottom w:val="single" w:sz="4" w:space="0" w:color="auto"/>
              <w:right w:val="single" w:sz="4" w:space="0" w:color="auto"/>
            </w:tcBorders>
          </w:tcPr>
          <w:p w14:paraId="6EA28D65" w14:textId="77777777" w:rsidR="00200D1B" w:rsidRPr="00511B29" w:rsidRDefault="00200D1B" w:rsidP="004A20FD">
            <w:pPr>
              <w:spacing w:before="0" w:beforeAutospacing="0" w:after="0" w:afterAutospacing="0"/>
            </w:pPr>
            <w:hyperlink r:id="rId101" w:history="1">
              <w:r w:rsidRPr="00511B29">
                <w:rPr>
                  <w:color w:val="467886"/>
                  <w:u w:val="single"/>
                </w:rPr>
                <w:t>https://www.gov.pl/web/rpp/przed-wyjazdem-na-wakacje-pamietaj-o-lekach-i-e-recepcie</w:t>
              </w:r>
            </w:hyperlink>
          </w:p>
          <w:p w14:paraId="6D1743EA" w14:textId="77777777" w:rsidR="00200D1B" w:rsidRPr="00511B29" w:rsidRDefault="00200D1B" w:rsidP="004A20FD">
            <w:pPr>
              <w:spacing w:before="0" w:beforeAutospacing="0" w:after="0" w:afterAutospacing="0"/>
            </w:pPr>
          </w:p>
        </w:tc>
      </w:tr>
      <w:tr w:rsidR="00200D1B" w:rsidRPr="00511B29" w14:paraId="3237EC0E"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0010F7F4" w14:textId="46D71730" w:rsidR="00200D1B" w:rsidRPr="00200D1B" w:rsidRDefault="00200D1B" w:rsidP="004A20FD">
            <w:pPr>
              <w:spacing w:before="0" w:beforeAutospacing="0" w:after="0" w:afterAutospacing="0"/>
            </w:pPr>
            <w:r w:rsidRPr="00200D1B">
              <w:t>Informacja dla pacjentów w</w:t>
            </w:r>
            <w:r w:rsidR="00482AF1">
              <w:t> </w:t>
            </w:r>
            <w:r w:rsidRPr="00200D1B">
              <w:t>sprawie przewozu leków przez granice Rzeczypospolitej oraz innych państw</w:t>
            </w:r>
            <w:r w:rsidR="00BA16B0">
              <w:t>.</w:t>
            </w:r>
          </w:p>
          <w:p w14:paraId="2604FBD2" w14:textId="77777777" w:rsidR="00200D1B" w:rsidRPr="00200D1B" w:rsidRDefault="00200D1B" w:rsidP="004A20FD">
            <w:pPr>
              <w:spacing w:before="0" w:beforeAutospacing="0" w:after="0" w:afterAutospacing="0"/>
            </w:pPr>
          </w:p>
        </w:tc>
        <w:tc>
          <w:tcPr>
            <w:tcW w:w="1559" w:type="dxa"/>
            <w:tcBorders>
              <w:top w:val="single" w:sz="4" w:space="0" w:color="auto"/>
              <w:left w:val="single" w:sz="4" w:space="0" w:color="auto"/>
              <w:bottom w:val="single" w:sz="4" w:space="0" w:color="auto"/>
              <w:right w:val="single" w:sz="4" w:space="0" w:color="auto"/>
            </w:tcBorders>
          </w:tcPr>
          <w:p w14:paraId="283D7944" w14:textId="77777777" w:rsidR="00200D1B" w:rsidRPr="00200D1B" w:rsidRDefault="00200D1B" w:rsidP="004A20FD">
            <w:pPr>
              <w:spacing w:before="0" w:beforeAutospacing="0" w:after="0" w:afterAutospacing="0"/>
            </w:pPr>
            <w:r w:rsidRPr="00200D1B">
              <w:t xml:space="preserve">22.08.2025 r. </w:t>
            </w:r>
          </w:p>
        </w:tc>
        <w:tc>
          <w:tcPr>
            <w:tcW w:w="4678" w:type="dxa"/>
            <w:tcBorders>
              <w:top w:val="single" w:sz="4" w:space="0" w:color="auto"/>
              <w:left w:val="single" w:sz="4" w:space="0" w:color="auto"/>
              <w:bottom w:val="single" w:sz="4" w:space="0" w:color="auto"/>
              <w:right w:val="single" w:sz="4" w:space="0" w:color="auto"/>
            </w:tcBorders>
          </w:tcPr>
          <w:p w14:paraId="5961DBE0" w14:textId="77777777" w:rsidR="00200D1B" w:rsidRPr="00511B29" w:rsidRDefault="00200D1B" w:rsidP="004A20FD">
            <w:pPr>
              <w:spacing w:before="0" w:beforeAutospacing="0" w:after="0" w:afterAutospacing="0"/>
            </w:pPr>
            <w:hyperlink r:id="rId102" w:history="1">
              <w:r w:rsidRPr="00511B29">
                <w:rPr>
                  <w:color w:val="467886"/>
                  <w:u w:val="single"/>
                </w:rPr>
                <w:t>https://www.gov.pl/web/rpp/informacja-dla-pacjentow-w-sprawie-przewozu-lekow-przez-granice-rzeczypospolitej-oraz-innych-panstw</w:t>
              </w:r>
            </w:hyperlink>
          </w:p>
          <w:p w14:paraId="1A3D06BB" w14:textId="77777777" w:rsidR="00200D1B" w:rsidRPr="00511B29" w:rsidRDefault="00200D1B" w:rsidP="004A20FD">
            <w:pPr>
              <w:spacing w:before="0" w:beforeAutospacing="0" w:after="0" w:afterAutospacing="0"/>
            </w:pPr>
          </w:p>
        </w:tc>
      </w:tr>
      <w:tr w:rsidR="00200D1B" w:rsidRPr="00511B29" w14:paraId="10712EBB"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72F66889" w14:textId="44A158F0" w:rsidR="00200D1B" w:rsidRPr="00200D1B" w:rsidRDefault="00200D1B" w:rsidP="004A20FD">
            <w:pPr>
              <w:spacing w:before="0" w:beforeAutospacing="0" w:after="0" w:afterAutospacing="0"/>
            </w:pPr>
            <w:r w:rsidRPr="00200D1B">
              <w:t>Reagujemy na doniesienia medialne świadczące o</w:t>
            </w:r>
            <w:r w:rsidR="00482AF1">
              <w:t> </w:t>
            </w:r>
            <w:r w:rsidRPr="00200D1B">
              <w:t>naruszeniu praw pacjenta</w:t>
            </w:r>
            <w:r w:rsidR="00BA16B0">
              <w:t>.</w:t>
            </w:r>
          </w:p>
        </w:tc>
        <w:tc>
          <w:tcPr>
            <w:tcW w:w="1559" w:type="dxa"/>
            <w:tcBorders>
              <w:top w:val="single" w:sz="4" w:space="0" w:color="auto"/>
              <w:left w:val="single" w:sz="4" w:space="0" w:color="auto"/>
              <w:bottom w:val="single" w:sz="4" w:space="0" w:color="auto"/>
              <w:right w:val="single" w:sz="4" w:space="0" w:color="auto"/>
            </w:tcBorders>
          </w:tcPr>
          <w:p w14:paraId="72153538" w14:textId="77777777" w:rsidR="00200D1B" w:rsidRPr="00200D1B" w:rsidRDefault="00200D1B" w:rsidP="004A20FD">
            <w:pPr>
              <w:spacing w:before="0" w:beforeAutospacing="0" w:after="0" w:afterAutospacing="0"/>
            </w:pPr>
            <w:r w:rsidRPr="00200D1B">
              <w:t xml:space="preserve">3.09.2025 r. </w:t>
            </w:r>
          </w:p>
        </w:tc>
        <w:tc>
          <w:tcPr>
            <w:tcW w:w="4678" w:type="dxa"/>
            <w:tcBorders>
              <w:top w:val="single" w:sz="4" w:space="0" w:color="auto"/>
              <w:left w:val="single" w:sz="4" w:space="0" w:color="auto"/>
              <w:bottom w:val="single" w:sz="4" w:space="0" w:color="auto"/>
              <w:right w:val="single" w:sz="4" w:space="0" w:color="auto"/>
            </w:tcBorders>
          </w:tcPr>
          <w:p w14:paraId="32A7A373" w14:textId="77777777" w:rsidR="00200D1B" w:rsidRPr="00511B29" w:rsidRDefault="00200D1B" w:rsidP="004A20FD">
            <w:pPr>
              <w:spacing w:before="0" w:beforeAutospacing="0" w:after="0" w:afterAutospacing="0"/>
            </w:pPr>
            <w:hyperlink r:id="rId103" w:history="1">
              <w:r w:rsidRPr="00511B29">
                <w:rPr>
                  <w:color w:val="467886"/>
                  <w:u w:val="single"/>
                </w:rPr>
                <w:t>https://www.gov.pl/web/rpp/reagujemy-na-doniesienia-medialne-swiadczace-o-naruszeniu-praw-pacjenta</w:t>
              </w:r>
            </w:hyperlink>
          </w:p>
          <w:p w14:paraId="6436413A" w14:textId="77777777" w:rsidR="00200D1B" w:rsidRPr="00511B29" w:rsidRDefault="00200D1B" w:rsidP="004A20FD">
            <w:pPr>
              <w:spacing w:before="0" w:beforeAutospacing="0" w:after="0" w:afterAutospacing="0"/>
            </w:pPr>
          </w:p>
        </w:tc>
      </w:tr>
      <w:tr w:rsidR="00200D1B" w:rsidRPr="00511B29" w14:paraId="129BD286" w14:textId="77777777" w:rsidTr="00E73C26">
        <w:trPr>
          <w:trHeight w:val="896"/>
        </w:trPr>
        <w:tc>
          <w:tcPr>
            <w:tcW w:w="2972" w:type="dxa"/>
            <w:tcBorders>
              <w:top w:val="single" w:sz="4" w:space="0" w:color="auto"/>
              <w:left w:val="single" w:sz="4" w:space="0" w:color="auto"/>
              <w:bottom w:val="single" w:sz="4" w:space="0" w:color="auto"/>
              <w:right w:val="single" w:sz="4" w:space="0" w:color="auto"/>
            </w:tcBorders>
          </w:tcPr>
          <w:p w14:paraId="0CBC8D9B" w14:textId="5FD0DB12" w:rsidR="00200D1B" w:rsidRPr="00200D1B" w:rsidRDefault="00200D1B" w:rsidP="004A20FD">
            <w:pPr>
              <w:spacing w:before="0" w:beforeAutospacing="0" w:after="0" w:afterAutospacing="0"/>
            </w:pPr>
            <w:r w:rsidRPr="00200D1B">
              <w:t>Jak najlepiej przygotować się do wizyty u lekarza?</w:t>
            </w:r>
          </w:p>
        </w:tc>
        <w:tc>
          <w:tcPr>
            <w:tcW w:w="1559" w:type="dxa"/>
            <w:tcBorders>
              <w:top w:val="single" w:sz="4" w:space="0" w:color="auto"/>
              <w:left w:val="single" w:sz="4" w:space="0" w:color="auto"/>
              <w:bottom w:val="single" w:sz="4" w:space="0" w:color="auto"/>
              <w:right w:val="single" w:sz="4" w:space="0" w:color="auto"/>
            </w:tcBorders>
          </w:tcPr>
          <w:p w14:paraId="38913180" w14:textId="77777777" w:rsidR="00200D1B" w:rsidRPr="00200D1B" w:rsidRDefault="00200D1B" w:rsidP="004A20FD">
            <w:pPr>
              <w:spacing w:before="0" w:beforeAutospacing="0" w:after="0" w:afterAutospacing="0"/>
            </w:pPr>
            <w:r w:rsidRPr="00200D1B">
              <w:t xml:space="preserve">5.09.2025 r. </w:t>
            </w:r>
          </w:p>
        </w:tc>
        <w:tc>
          <w:tcPr>
            <w:tcW w:w="4678" w:type="dxa"/>
            <w:tcBorders>
              <w:top w:val="single" w:sz="4" w:space="0" w:color="auto"/>
              <w:left w:val="single" w:sz="4" w:space="0" w:color="auto"/>
              <w:bottom w:val="single" w:sz="4" w:space="0" w:color="auto"/>
              <w:right w:val="single" w:sz="4" w:space="0" w:color="auto"/>
            </w:tcBorders>
          </w:tcPr>
          <w:p w14:paraId="5FBA8C0E" w14:textId="1A2FEC74" w:rsidR="00200D1B" w:rsidRPr="00511B29" w:rsidRDefault="00200D1B" w:rsidP="004A20FD">
            <w:pPr>
              <w:spacing w:before="0" w:beforeAutospacing="0" w:after="0" w:afterAutospacing="0"/>
            </w:pPr>
            <w:hyperlink r:id="rId104" w:history="1">
              <w:r w:rsidRPr="00511B29">
                <w:rPr>
                  <w:color w:val="467886"/>
                  <w:u w:val="single"/>
                </w:rPr>
                <w:t>https://www.gov.pl/web/rpp/jak-najlepiej-przygotowac-sie-do-wizyty-u-lekarza</w:t>
              </w:r>
            </w:hyperlink>
          </w:p>
        </w:tc>
      </w:tr>
      <w:tr w:rsidR="00200D1B" w:rsidRPr="00511B29" w14:paraId="7AA48D86"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2AF5D8B6" w14:textId="1268509F" w:rsidR="00200D1B" w:rsidRPr="00200D1B" w:rsidRDefault="00200D1B" w:rsidP="004A20FD">
            <w:pPr>
              <w:spacing w:before="0" w:beforeAutospacing="0" w:after="0" w:afterAutospacing="0"/>
            </w:pPr>
            <w:r w:rsidRPr="00200D1B">
              <w:t>Transport sanitarny - kiedy i</w:t>
            </w:r>
            <w:r w:rsidR="00482AF1">
              <w:t> </w:t>
            </w:r>
            <w:r w:rsidRPr="00200D1B">
              <w:t>na jakich zasadach możesz z</w:t>
            </w:r>
            <w:r w:rsidR="00482AF1">
              <w:t> </w:t>
            </w:r>
            <w:r w:rsidRPr="00200D1B">
              <w:t>niego skorzystać?</w:t>
            </w:r>
          </w:p>
          <w:p w14:paraId="3487780A" w14:textId="77777777" w:rsidR="00200D1B" w:rsidRPr="00200D1B" w:rsidRDefault="00200D1B" w:rsidP="004A20FD">
            <w:pPr>
              <w:spacing w:before="0" w:beforeAutospacing="0" w:after="0" w:afterAutospacing="0"/>
            </w:pPr>
          </w:p>
        </w:tc>
        <w:tc>
          <w:tcPr>
            <w:tcW w:w="1559" w:type="dxa"/>
            <w:tcBorders>
              <w:top w:val="single" w:sz="4" w:space="0" w:color="auto"/>
              <w:left w:val="single" w:sz="4" w:space="0" w:color="auto"/>
              <w:bottom w:val="single" w:sz="4" w:space="0" w:color="auto"/>
              <w:right w:val="single" w:sz="4" w:space="0" w:color="auto"/>
            </w:tcBorders>
          </w:tcPr>
          <w:p w14:paraId="4C14DAC5" w14:textId="6034A907" w:rsidR="00200D1B" w:rsidRPr="00200D1B" w:rsidRDefault="00200D1B" w:rsidP="004A20FD">
            <w:pPr>
              <w:spacing w:before="0" w:beforeAutospacing="0" w:after="0" w:afterAutospacing="0"/>
            </w:pPr>
            <w:r w:rsidRPr="00200D1B">
              <w:t>12.09.2025 r.</w:t>
            </w:r>
          </w:p>
        </w:tc>
        <w:tc>
          <w:tcPr>
            <w:tcW w:w="4678" w:type="dxa"/>
            <w:tcBorders>
              <w:top w:val="single" w:sz="4" w:space="0" w:color="auto"/>
              <w:left w:val="single" w:sz="4" w:space="0" w:color="auto"/>
              <w:bottom w:val="single" w:sz="4" w:space="0" w:color="auto"/>
              <w:right w:val="single" w:sz="4" w:space="0" w:color="auto"/>
            </w:tcBorders>
          </w:tcPr>
          <w:p w14:paraId="571987D0" w14:textId="77777777" w:rsidR="00200D1B" w:rsidRPr="00511B29" w:rsidRDefault="00200D1B" w:rsidP="004A20FD">
            <w:pPr>
              <w:spacing w:before="0" w:beforeAutospacing="0" w:after="0" w:afterAutospacing="0"/>
            </w:pPr>
            <w:hyperlink r:id="rId105" w:history="1">
              <w:r w:rsidRPr="00511B29">
                <w:rPr>
                  <w:color w:val="467886"/>
                  <w:u w:val="single"/>
                </w:rPr>
                <w:t>https://www.gov.pl/web/rpp/transport-sanitarny--kiedy-i-na-jakich-zasadach-mozesz-z-niego-skorzystac</w:t>
              </w:r>
            </w:hyperlink>
          </w:p>
          <w:p w14:paraId="097C2503" w14:textId="77777777" w:rsidR="00200D1B" w:rsidRPr="00511B29" w:rsidRDefault="00200D1B" w:rsidP="004A20FD">
            <w:pPr>
              <w:spacing w:before="0" w:beforeAutospacing="0" w:after="0" w:afterAutospacing="0"/>
            </w:pPr>
          </w:p>
        </w:tc>
      </w:tr>
      <w:tr w:rsidR="00200D1B" w:rsidRPr="00511B29" w14:paraId="3E8410B5" w14:textId="77777777" w:rsidTr="00E73C26">
        <w:trPr>
          <w:trHeight w:val="755"/>
        </w:trPr>
        <w:tc>
          <w:tcPr>
            <w:tcW w:w="2972" w:type="dxa"/>
            <w:tcBorders>
              <w:top w:val="single" w:sz="4" w:space="0" w:color="auto"/>
              <w:left w:val="single" w:sz="4" w:space="0" w:color="auto"/>
              <w:bottom w:val="single" w:sz="4" w:space="0" w:color="auto"/>
              <w:right w:val="single" w:sz="4" w:space="0" w:color="auto"/>
            </w:tcBorders>
          </w:tcPr>
          <w:p w14:paraId="56492D5F" w14:textId="7CDDDA7B" w:rsidR="00200D1B" w:rsidRPr="00200D1B" w:rsidRDefault="00200D1B" w:rsidP="004A20FD">
            <w:pPr>
              <w:spacing w:before="0" w:beforeAutospacing="0" w:after="0" w:afterAutospacing="0"/>
            </w:pPr>
            <w:r w:rsidRPr="00200D1B">
              <w:lastRenderedPageBreak/>
              <w:t>Jesień bez infekcji - zadbaj o swoje zdrowie już dziś</w:t>
            </w:r>
            <w:r w:rsidR="00BA16B0">
              <w:t>.</w:t>
            </w:r>
          </w:p>
        </w:tc>
        <w:tc>
          <w:tcPr>
            <w:tcW w:w="1559" w:type="dxa"/>
            <w:tcBorders>
              <w:top w:val="single" w:sz="4" w:space="0" w:color="auto"/>
              <w:left w:val="single" w:sz="4" w:space="0" w:color="auto"/>
              <w:bottom w:val="single" w:sz="4" w:space="0" w:color="auto"/>
              <w:right w:val="single" w:sz="4" w:space="0" w:color="auto"/>
            </w:tcBorders>
          </w:tcPr>
          <w:p w14:paraId="505E7E43" w14:textId="77777777" w:rsidR="00200D1B" w:rsidRPr="00200D1B" w:rsidRDefault="00200D1B" w:rsidP="004A20FD">
            <w:pPr>
              <w:spacing w:before="0" w:beforeAutospacing="0" w:after="0" w:afterAutospacing="0"/>
            </w:pPr>
            <w:r w:rsidRPr="00200D1B">
              <w:t xml:space="preserve">19.09.2025 r. </w:t>
            </w:r>
          </w:p>
        </w:tc>
        <w:tc>
          <w:tcPr>
            <w:tcW w:w="4678" w:type="dxa"/>
            <w:tcBorders>
              <w:top w:val="single" w:sz="4" w:space="0" w:color="auto"/>
              <w:left w:val="single" w:sz="4" w:space="0" w:color="auto"/>
              <w:bottom w:val="single" w:sz="4" w:space="0" w:color="auto"/>
              <w:right w:val="single" w:sz="4" w:space="0" w:color="auto"/>
            </w:tcBorders>
          </w:tcPr>
          <w:p w14:paraId="3711BCC8" w14:textId="7C256BEC" w:rsidR="00200D1B" w:rsidRPr="00511B29" w:rsidRDefault="00200D1B" w:rsidP="004A20FD">
            <w:pPr>
              <w:spacing w:before="0" w:beforeAutospacing="0" w:after="0" w:afterAutospacing="0"/>
            </w:pPr>
            <w:hyperlink r:id="rId106" w:history="1">
              <w:r w:rsidRPr="00511B29">
                <w:rPr>
                  <w:color w:val="467886"/>
                  <w:u w:val="single"/>
                </w:rPr>
                <w:t>https://www.gov.pl/web/rpp/jesien-bez-infekcji--zadbaj-o-swoje-zdrowie-juz-dzis</w:t>
              </w:r>
            </w:hyperlink>
          </w:p>
        </w:tc>
      </w:tr>
      <w:tr w:rsidR="00200D1B" w:rsidRPr="00511B29" w14:paraId="2627B032"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6F3925B4" w14:textId="6613A514" w:rsidR="00200D1B" w:rsidRPr="00200D1B" w:rsidRDefault="00200D1B" w:rsidP="004A20FD">
            <w:pPr>
              <w:spacing w:before="0" w:beforeAutospacing="0" w:after="0" w:afterAutospacing="0"/>
            </w:pPr>
            <w:r w:rsidRPr="00200D1B">
              <w:t>Uruchomienie infolinii „Helpline” dla osób chorych na chorobę Alzheimera lub inne zaburzenia otępienne oraz ich rodzin i opiekunów</w:t>
            </w:r>
            <w:r w:rsidR="00BA16B0">
              <w:t>.</w:t>
            </w:r>
          </w:p>
        </w:tc>
        <w:tc>
          <w:tcPr>
            <w:tcW w:w="1559" w:type="dxa"/>
            <w:tcBorders>
              <w:top w:val="single" w:sz="4" w:space="0" w:color="auto"/>
              <w:left w:val="single" w:sz="4" w:space="0" w:color="auto"/>
              <w:bottom w:val="single" w:sz="4" w:space="0" w:color="auto"/>
              <w:right w:val="single" w:sz="4" w:space="0" w:color="auto"/>
            </w:tcBorders>
          </w:tcPr>
          <w:p w14:paraId="7E6866D8" w14:textId="77777777" w:rsidR="00200D1B" w:rsidRPr="00200D1B" w:rsidRDefault="00200D1B" w:rsidP="004A20FD">
            <w:pPr>
              <w:spacing w:before="0" w:beforeAutospacing="0" w:after="0" w:afterAutospacing="0"/>
            </w:pPr>
            <w:r w:rsidRPr="00200D1B">
              <w:t xml:space="preserve">1.10.2025 r. </w:t>
            </w:r>
          </w:p>
        </w:tc>
        <w:tc>
          <w:tcPr>
            <w:tcW w:w="4678" w:type="dxa"/>
            <w:tcBorders>
              <w:top w:val="single" w:sz="4" w:space="0" w:color="auto"/>
              <w:left w:val="single" w:sz="4" w:space="0" w:color="auto"/>
              <w:bottom w:val="single" w:sz="4" w:space="0" w:color="auto"/>
              <w:right w:val="single" w:sz="4" w:space="0" w:color="auto"/>
            </w:tcBorders>
          </w:tcPr>
          <w:p w14:paraId="12C57699" w14:textId="77777777" w:rsidR="00200D1B" w:rsidRDefault="00200D1B" w:rsidP="004A20FD">
            <w:pPr>
              <w:spacing w:before="0" w:beforeAutospacing="0" w:after="0" w:afterAutospacing="0"/>
            </w:pPr>
            <w:hyperlink r:id="rId107" w:history="1">
              <w:r w:rsidRPr="00511B29">
                <w:rPr>
                  <w:color w:val="467886"/>
                  <w:u w:val="single"/>
                </w:rPr>
                <w:t>https://www.gov.pl/web/rpp/uruchomienie-infolinii-helpline-dla-osob-chorych-na-chorobe-alzheimera-lub-inne-zaburzenia-otepienne-oraz-ich-rodzin-i-opiekunow</w:t>
              </w:r>
            </w:hyperlink>
          </w:p>
          <w:p w14:paraId="222CA7A2" w14:textId="1B2D77E1" w:rsidR="00956EE5" w:rsidRPr="00511B29" w:rsidRDefault="00956EE5" w:rsidP="004A20FD">
            <w:pPr>
              <w:spacing w:before="0" w:beforeAutospacing="0" w:after="0" w:afterAutospacing="0"/>
            </w:pPr>
          </w:p>
        </w:tc>
      </w:tr>
      <w:tr w:rsidR="00200D1B" w:rsidRPr="00511B29" w14:paraId="276B43D9"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039259FA" w14:textId="1AB0EEF9" w:rsidR="00200D1B" w:rsidRPr="00200D1B" w:rsidRDefault="00200D1B" w:rsidP="004A20FD">
            <w:pPr>
              <w:spacing w:before="0" w:beforeAutospacing="0" w:after="0" w:afterAutospacing="0"/>
            </w:pPr>
            <w:r w:rsidRPr="00200D1B">
              <w:t>Program „Moje Zdrowie” - bezpłatny bilans zdrowia dla dorosłych w POZ</w:t>
            </w:r>
            <w:r w:rsidR="00BA16B0">
              <w:t>.</w:t>
            </w:r>
          </w:p>
        </w:tc>
        <w:tc>
          <w:tcPr>
            <w:tcW w:w="1559" w:type="dxa"/>
            <w:tcBorders>
              <w:top w:val="single" w:sz="4" w:space="0" w:color="auto"/>
              <w:left w:val="single" w:sz="4" w:space="0" w:color="auto"/>
              <w:bottom w:val="single" w:sz="4" w:space="0" w:color="auto"/>
              <w:right w:val="single" w:sz="4" w:space="0" w:color="auto"/>
            </w:tcBorders>
          </w:tcPr>
          <w:p w14:paraId="209283A5" w14:textId="77777777" w:rsidR="00200D1B" w:rsidRPr="00200D1B" w:rsidRDefault="00200D1B" w:rsidP="004A20FD">
            <w:pPr>
              <w:spacing w:before="0" w:beforeAutospacing="0" w:after="0" w:afterAutospacing="0"/>
            </w:pPr>
            <w:r w:rsidRPr="00200D1B">
              <w:t xml:space="preserve">15.10.2025 r. </w:t>
            </w:r>
          </w:p>
        </w:tc>
        <w:tc>
          <w:tcPr>
            <w:tcW w:w="4678" w:type="dxa"/>
            <w:tcBorders>
              <w:top w:val="single" w:sz="4" w:space="0" w:color="auto"/>
              <w:left w:val="single" w:sz="4" w:space="0" w:color="auto"/>
              <w:bottom w:val="single" w:sz="4" w:space="0" w:color="auto"/>
              <w:right w:val="single" w:sz="4" w:space="0" w:color="auto"/>
            </w:tcBorders>
          </w:tcPr>
          <w:p w14:paraId="2FD110C8" w14:textId="77777777" w:rsidR="00200D1B" w:rsidRPr="00511B29" w:rsidRDefault="00200D1B" w:rsidP="004A20FD">
            <w:pPr>
              <w:spacing w:before="0" w:beforeAutospacing="0" w:after="0" w:afterAutospacing="0"/>
            </w:pPr>
            <w:hyperlink r:id="rId108" w:history="1">
              <w:r w:rsidRPr="00511B29">
                <w:rPr>
                  <w:color w:val="467886"/>
                  <w:u w:val="single"/>
                </w:rPr>
                <w:t>https://www.gov.pl/web/rpp/program-moje-zdrowie--bezplatny-bilans-zdrowia-dla-doroslych-w-poz</w:t>
              </w:r>
            </w:hyperlink>
          </w:p>
          <w:p w14:paraId="027D9935" w14:textId="77777777" w:rsidR="00200D1B" w:rsidRPr="00511B29" w:rsidRDefault="00200D1B" w:rsidP="004A20FD">
            <w:pPr>
              <w:spacing w:before="0" w:beforeAutospacing="0" w:after="0" w:afterAutospacing="0"/>
            </w:pPr>
          </w:p>
        </w:tc>
      </w:tr>
      <w:tr w:rsidR="00200D1B" w:rsidRPr="00511B29" w14:paraId="01311684"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534ADDF1" w14:textId="10CC7FDB" w:rsidR="00200D1B" w:rsidRPr="00200D1B" w:rsidRDefault="00200D1B" w:rsidP="004A20FD">
            <w:pPr>
              <w:spacing w:before="0" w:beforeAutospacing="0" w:after="0" w:afterAutospacing="0"/>
            </w:pPr>
            <w:r w:rsidRPr="00200D1B">
              <w:t>Pacjent pod lepszą ochroną - Rzecznik Praw Pacjenta o</w:t>
            </w:r>
            <w:r w:rsidR="00482AF1">
              <w:t> </w:t>
            </w:r>
            <w:r w:rsidRPr="00200D1B">
              <w:t>„lex szarlatan” podczas XXI Forum Rynku Zdrowia</w:t>
            </w:r>
            <w:r w:rsidR="00BA16B0">
              <w:t>.</w:t>
            </w:r>
          </w:p>
        </w:tc>
        <w:tc>
          <w:tcPr>
            <w:tcW w:w="1559" w:type="dxa"/>
            <w:tcBorders>
              <w:top w:val="single" w:sz="4" w:space="0" w:color="auto"/>
              <w:left w:val="single" w:sz="4" w:space="0" w:color="auto"/>
              <w:bottom w:val="single" w:sz="4" w:space="0" w:color="auto"/>
              <w:right w:val="single" w:sz="4" w:space="0" w:color="auto"/>
            </w:tcBorders>
          </w:tcPr>
          <w:p w14:paraId="7A3137EB" w14:textId="77777777" w:rsidR="00200D1B" w:rsidRPr="00200D1B" w:rsidRDefault="00200D1B" w:rsidP="004A20FD">
            <w:pPr>
              <w:spacing w:before="0" w:beforeAutospacing="0" w:after="0" w:afterAutospacing="0"/>
            </w:pPr>
            <w:r w:rsidRPr="00200D1B">
              <w:t xml:space="preserve">23.10.2025 r. </w:t>
            </w:r>
          </w:p>
        </w:tc>
        <w:tc>
          <w:tcPr>
            <w:tcW w:w="4678" w:type="dxa"/>
            <w:tcBorders>
              <w:top w:val="single" w:sz="4" w:space="0" w:color="auto"/>
              <w:left w:val="single" w:sz="4" w:space="0" w:color="auto"/>
              <w:bottom w:val="single" w:sz="4" w:space="0" w:color="auto"/>
              <w:right w:val="single" w:sz="4" w:space="0" w:color="auto"/>
            </w:tcBorders>
          </w:tcPr>
          <w:p w14:paraId="4D3B3C9D" w14:textId="77777777" w:rsidR="00200D1B" w:rsidRPr="00511B29" w:rsidRDefault="00200D1B" w:rsidP="004A20FD">
            <w:pPr>
              <w:spacing w:before="0" w:beforeAutospacing="0" w:after="0" w:afterAutospacing="0"/>
            </w:pPr>
            <w:hyperlink r:id="rId109" w:history="1">
              <w:r w:rsidRPr="00511B29">
                <w:rPr>
                  <w:color w:val="467886"/>
                  <w:u w:val="single"/>
                </w:rPr>
                <w:t>https://www.gov.pl/web/rpp/pacjent-pod-lepsza-ochrona--rzecznik-praw-pacjenta-o-lex-szarlatan-podczas-xxi-forum-rynku-zdrowia</w:t>
              </w:r>
            </w:hyperlink>
          </w:p>
          <w:p w14:paraId="749131D1" w14:textId="77777777" w:rsidR="00200D1B" w:rsidRPr="00511B29" w:rsidRDefault="00200D1B" w:rsidP="004A20FD">
            <w:pPr>
              <w:spacing w:before="0" w:beforeAutospacing="0" w:after="0" w:afterAutospacing="0"/>
            </w:pPr>
          </w:p>
        </w:tc>
      </w:tr>
      <w:tr w:rsidR="00200D1B" w:rsidRPr="00511B29" w14:paraId="595B5FAC" w14:textId="77777777" w:rsidTr="00200D1B">
        <w:trPr>
          <w:trHeight w:val="694"/>
        </w:trPr>
        <w:tc>
          <w:tcPr>
            <w:tcW w:w="2972" w:type="dxa"/>
            <w:tcBorders>
              <w:top w:val="single" w:sz="4" w:space="0" w:color="auto"/>
              <w:left w:val="single" w:sz="4" w:space="0" w:color="auto"/>
              <w:bottom w:val="single" w:sz="4" w:space="0" w:color="auto"/>
              <w:right w:val="single" w:sz="4" w:space="0" w:color="auto"/>
            </w:tcBorders>
          </w:tcPr>
          <w:p w14:paraId="5E5EC95B" w14:textId="77777777" w:rsidR="00200D1B" w:rsidRPr="00200D1B" w:rsidRDefault="00200D1B" w:rsidP="004A20FD">
            <w:pPr>
              <w:spacing w:before="0" w:beforeAutospacing="0" w:after="0" w:afterAutospacing="0"/>
            </w:pPr>
            <w:r w:rsidRPr="00200D1B">
              <w:t>Nowa lista lekarzy specjalistów dostępnych bez skierowania od 17 września 2025 r.</w:t>
            </w:r>
          </w:p>
        </w:tc>
        <w:tc>
          <w:tcPr>
            <w:tcW w:w="1559" w:type="dxa"/>
            <w:tcBorders>
              <w:top w:val="single" w:sz="4" w:space="0" w:color="auto"/>
              <w:left w:val="single" w:sz="4" w:space="0" w:color="auto"/>
              <w:bottom w:val="single" w:sz="4" w:space="0" w:color="auto"/>
              <w:right w:val="single" w:sz="4" w:space="0" w:color="auto"/>
            </w:tcBorders>
          </w:tcPr>
          <w:p w14:paraId="755FA363" w14:textId="77777777" w:rsidR="00200D1B" w:rsidRPr="00200D1B" w:rsidRDefault="00200D1B" w:rsidP="004A20FD">
            <w:pPr>
              <w:spacing w:before="0" w:beforeAutospacing="0" w:after="0" w:afterAutospacing="0"/>
            </w:pPr>
            <w:r w:rsidRPr="00200D1B">
              <w:t xml:space="preserve">27.10.2025 r. </w:t>
            </w:r>
          </w:p>
        </w:tc>
        <w:tc>
          <w:tcPr>
            <w:tcW w:w="4678" w:type="dxa"/>
            <w:tcBorders>
              <w:top w:val="single" w:sz="4" w:space="0" w:color="auto"/>
              <w:left w:val="single" w:sz="4" w:space="0" w:color="auto"/>
              <w:bottom w:val="single" w:sz="4" w:space="0" w:color="auto"/>
              <w:right w:val="single" w:sz="4" w:space="0" w:color="auto"/>
            </w:tcBorders>
          </w:tcPr>
          <w:p w14:paraId="710C0C6A" w14:textId="77777777" w:rsidR="00200D1B" w:rsidRPr="00511B29" w:rsidRDefault="00200D1B" w:rsidP="004A20FD">
            <w:pPr>
              <w:spacing w:before="0" w:beforeAutospacing="0" w:after="0" w:afterAutospacing="0"/>
            </w:pPr>
            <w:hyperlink r:id="rId110" w:history="1">
              <w:r w:rsidRPr="00511B29">
                <w:rPr>
                  <w:color w:val="467886"/>
                  <w:u w:val="single"/>
                </w:rPr>
                <w:t>https://www.gov.pl/web/rpp/nowa-lista-lekarzy-specjalistow-dostepnych-bez-skierowania-od-17-wrzesnia-2025-r</w:t>
              </w:r>
            </w:hyperlink>
          </w:p>
          <w:p w14:paraId="76453DA8" w14:textId="77777777" w:rsidR="00200D1B" w:rsidRPr="00511B29" w:rsidRDefault="00200D1B" w:rsidP="004A20FD">
            <w:pPr>
              <w:spacing w:before="0" w:beforeAutospacing="0" w:after="0" w:afterAutospacing="0"/>
            </w:pPr>
          </w:p>
        </w:tc>
      </w:tr>
      <w:tr w:rsidR="00200D1B" w:rsidRPr="00511B29" w14:paraId="15980A7A"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36A48C14" w14:textId="1051AD48" w:rsidR="00200D1B" w:rsidRPr="00200D1B" w:rsidRDefault="00200D1B" w:rsidP="004A20FD">
            <w:pPr>
              <w:spacing w:before="0" w:beforeAutospacing="0" w:after="0" w:afterAutospacing="0"/>
            </w:pPr>
            <w:r w:rsidRPr="00200D1B">
              <w:t>Projekt eFajfy - szkolenia z kompetencji cyfrowych dla seniorów w sanatoriach</w:t>
            </w:r>
            <w:r w:rsidR="00BA16B0">
              <w:t>.</w:t>
            </w:r>
          </w:p>
        </w:tc>
        <w:tc>
          <w:tcPr>
            <w:tcW w:w="1559" w:type="dxa"/>
            <w:tcBorders>
              <w:top w:val="single" w:sz="4" w:space="0" w:color="auto"/>
              <w:left w:val="single" w:sz="4" w:space="0" w:color="auto"/>
              <w:bottom w:val="single" w:sz="4" w:space="0" w:color="auto"/>
              <w:right w:val="single" w:sz="4" w:space="0" w:color="auto"/>
            </w:tcBorders>
          </w:tcPr>
          <w:p w14:paraId="619EAE36" w14:textId="15D9EAE6" w:rsidR="00200D1B" w:rsidRPr="00200D1B" w:rsidRDefault="00200D1B" w:rsidP="004A20FD">
            <w:pPr>
              <w:spacing w:before="0" w:beforeAutospacing="0" w:after="0" w:afterAutospacing="0"/>
            </w:pPr>
            <w:r w:rsidRPr="00200D1B">
              <w:t xml:space="preserve">19.11.2025 </w:t>
            </w:r>
            <w:r w:rsidR="00B6740C">
              <w:t>r.</w:t>
            </w:r>
          </w:p>
        </w:tc>
        <w:tc>
          <w:tcPr>
            <w:tcW w:w="4678" w:type="dxa"/>
            <w:tcBorders>
              <w:top w:val="single" w:sz="4" w:space="0" w:color="auto"/>
              <w:left w:val="single" w:sz="4" w:space="0" w:color="auto"/>
              <w:bottom w:val="single" w:sz="4" w:space="0" w:color="auto"/>
              <w:right w:val="single" w:sz="4" w:space="0" w:color="auto"/>
            </w:tcBorders>
          </w:tcPr>
          <w:p w14:paraId="1F8E2A61" w14:textId="77777777" w:rsidR="00200D1B" w:rsidRPr="00511B29" w:rsidRDefault="00200D1B" w:rsidP="004A20FD">
            <w:pPr>
              <w:spacing w:before="0" w:beforeAutospacing="0" w:after="0" w:afterAutospacing="0"/>
            </w:pPr>
            <w:hyperlink r:id="rId111" w:history="1">
              <w:r w:rsidRPr="00511B29">
                <w:rPr>
                  <w:color w:val="467886"/>
                  <w:u w:val="single"/>
                </w:rPr>
                <w:t>https://www.gov.pl/web/rpp/projekt-efajfy--szkolenia-z-kompetencji-cyfrowych-dla-seniorow-w-sanatoriach</w:t>
              </w:r>
            </w:hyperlink>
          </w:p>
          <w:p w14:paraId="2BFCA022" w14:textId="77777777" w:rsidR="00200D1B" w:rsidRPr="00511B29" w:rsidRDefault="00200D1B" w:rsidP="004A20FD">
            <w:pPr>
              <w:spacing w:before="0" w:beforeAutospacing="0" w:after="0" w:afterAutospacing="0"/>
            </w:pPr>
          </w:p>
        </w:tc>
      </w:tr>
      <w:tr w:rsidR="00200D1B" w:rsidRPr="00511B29" w14:paraId="4B383758"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070A99AD" w14:textId="287169E4" w:rsidR="00200D1B" w:rsidRPr="00200D1B" w:rsidRDefault="00200D1B" w:rsidP="004A20FD">
            <w:pPr>
              <w:spacing w:before="0" w:beforeAutospacing="0" w:after="0" w:afterAutospacing="0"/>
            </w:pPr>
            <w:r w:rsidRPr="00200D1B">
              <w:t>Światowy Dzień Rzucania Palenia - 20 listopada. Rzecznik Praw Pacjenta apeluje o świadomy wybór zdrowia</w:t>
            </w:r>
            <w:r w:rsidR="00BA16B0">
              <w:t>.</w:t>
            </w:r>
          </w:p>
        </w:tc>
        <w:tc>
          <w:tcPr>
            <w:tcW w:w="1559" w:type="dxa"/>
            <w:tcBorders>
              <w:top w:val="single" w:sz="4" w:space="0" w:color="auto"/>
              <w:left w:val="single" w:sz="4" w:space="0" w:color="auto"/>
              <w:bottom w:val="single" w:sz="4" w:space="0" w:color="auto"/>
              <w:right w:val="single" w:sz="4" w:space="0" w:color="auto"/>
            </w:tcBorders>
          </w:tcPr>
          <w:p w14:paraId="3CB638B2" w14:textId="77777777" w:rsidR="00200D1B" w:rsidRPr="00200D1B" w:rsidRDefault="00200D1B" w:rsidP="004A20FD">
            <w:pPr>
              <w:spacing w:before="0" w:beforeAutospacing="0" w:after="0" w:afterAutospacing="0"/>
            </w:pPr>
            <w:r w:rsidRPr="00200D1B">
              <w:t xml:space="preserve">20.11.2025 r. </w:t>
            </w:r>
          </w:p>
        </w:tc>
        <w:tc>
          <w:tcPr>
            <w:tcW w:w="4678" w:type="dxa"/>
            <w:tcBorders>
              <w:top w:val="single" w:sz="4" w:space="0" w:color="auto"/>
              <w:left w:val="single" w:sz="4" w:space="0" w:color="auto"/>
              <w:bottom w:val="single" w:sz="4" w:space="0" w:color="auto"/>
              <w:right w:val="single" w:sz="4" w:space="0" w:color="auto"/>
            </w:tcBorders>
          </w:tcPr>
          <w:p w14:paraId="35A9DD01" w14:textId="77777777" w:rsidR="00200D1B" w:rsidRPr="00511B29" w:rsidRDefault="00200D1B" w:rsidP="004A20FD">
            <w:pPr>
              <w:spacing w:before="0" w:beforeAutospacing="0" w:after="0" w:afterAutospacing="0"/>
            </w:pPr>
            <w:hyperlink r:id="rId112" w:history="1">
              <w:r w:rsidRPr="00511B29">
                <w:rPr>
                  <w:color w:val="467886"/>
                  <w:u w:val="single"/>
                </w:rPr>
                <w:t>https://www.gov.pl/web/rpp/swiatowy-dzien-rzucania-palenia--20-listopada-rzecznik-praw-pacjenta-apeluje-o-swiadomy-wybor-zdrowia</w:t>
              </w:r>
            </w:hyperlink>
          </w:p>
          <w:p w14:paraId="50904F1F" w14:textId="77777777" w:rsidR="00200D1B" w:rsidRPr="00511B29" w:rsidRDefault="00200D1B" w:rsidP="004A20FD">
            <w:pPr>
              <w:spacing w:before="0" w:beforeAutospacing="0" w:after="0" w:afterAutospacing="0"/>
            </w:pPr>
          </w:p>
        </w:tc>
      </w:tr>
      <w:tr w:rsidR="00200D1B" w:rsidRPr="00511B29" w14:paraId="70C06B60"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6C9809A2" w14:textId="21F8154A" w:rsidR="00200D1B" w:rsidRPr="00200D1B" w:rsidRDefault="00200D1B" w:rsidP="004A20FD">
            <w:pPr>
              <w:spacing w:before="0" w:beforeAutospacing="0" w:after="0" w:afterAutospacing="0"/>
            </w:pPr>
            <w:r w:rsidRPr="00200D1B">
              <w:t>Światowy Dzień Wcześniaka w Sejmie- troska o</w:t>
            </w:r>
            <w:r w:rsidR="00B6740C">
              <w:t> </w:t>
            </w:r>
            <w:r w:rsidRPr="00200D1B">
              <w:t>najmniejszych pacjentów i</w:t>
            </w:r>
            <w:r w:rsidR="00B6740C">
              <w:t> </w:t>
            </w:r>
            <w:r w:rsidRPr="00200D1B">
              <w:t>wsparcie dla ich rodzin</w:t>
            </w:r>
            <w:r w:rsidR="00BA16B0">
              <w:t>.</w:t>
            </w:r>
          </w:p>
        </w:tc>
        <w:tc>
          <w:tcPr>
            <w:tcW w:w="1559" w:type="dxa"/>
            <w:tcBorders>
              <w:top w:val="single" w:sz="4" w:space="0" w:color="auto"/>
              <w:left w:val="single" w:sz="4" w:space="0" w:color="auto"/>
              <w:bottom w:val="single" w:sz="4" w:space="0" w:color="auto"/>
              <w:right w:val="single" w:sz="4" w:space="0" w:color="auto"/>
            </w:tcBorders>
          </w:tcPr>
          <w:p w14:paraId="1FB6744E" w14:textId="77777777" w:rsidR="00200D1B" w:rsidRPr="00200D1B" w:rsidRDefault="00200D1B" w:rsidP="004A20FD">
            <w:pPr>
              <w:spacing w:before="0" w:beforeAutospacing="0" w:after="0" w:afterAutospacing="0"/>
            </w:pPr>
            <w:r w:rsidRPr="00200D1B">
              <w:t xml:space="preserve">21.11.2025 r. </w:t>
            </w:r>
          </w:p>
        </w:tc>
        <w:tc>
          <w:tcPr>
            <w:tcW w:w="4678" w:type="dxa"/>
            <w:tcBorders>
              <w:top w:val="single" w:sz="4" w:space="0" w:color="auto"/>
              <w:left w:val="single" w:sz="4" w:space="0" w:color="auto"/>
              <w:bottom w:val="single" w:sz="4" w:space="0" w:color="auto"/>
              <w:right w:val="single" w:sz="4" w:space="0" w:color="auto"/>
            </w:tcBorders>
          </w:tcPr>
          <w:p w14:paraId="35988FE8" w14:textId="77777777" w:rsidR="00200D1B" w:rsidRPr="00511B29" w:rsidRDefault="00200D1B" w:rsidP="004A20FD">
            <w:pPr>
              <w:spacing w:before="0" w:beforeAutospacing="0" w:after="0" w:afterAutospacing="0"/>
            </w:pPr>
            <w:hyperlink r:id="rId113" w:history="1">
              <w:r w:rsidRPr="00511B29">
                <w:rPr>
                  <w:color w:val="467886"/>
                  <w:u w:val="single"/>
                </w:rPr>
                <w:t>https://www.gov.pl/web/rpp/swiatowy-dzien-wczesniaka-w-sejmie-troska-o-najmniejszych-pacjentow-i-wsparcie-dla-ich-rodzin</w:t>
              </w:r>
            </w:hyperlink>
          </w:p>
          <w:p w14:paraId="38D57A45" w14:textId="77777777" w:rsidR="00200D1B" w:rsidRPr="00511B29" w:rsidRDefault="00200D1B" w:rsidP="004A20FD">
            <w:pPr>
              <w:spacing w:before="0" w:beforeAutospacing="0" w:after="0" w:afterAutospacing="0"/>
            </w:pPr>
          </w:p>
        </w:tc>
      </w:tr>
      <w:tr w:rsidR="00200D1B" w:rsidRPr="00511B29" w14:paraId="609D742F"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6E5ABB5C" w14:textId="455579F8" w:rsidR="00200D1B" w:rsidRPr="00200D1B" w:rsidRDefault="00200D1B" w:rsidP="004A20FD">
            <w:pPr>
              <w:spacing w:before="0" w:beforeAutospacing="0" w:after="0" w:afterAutospacing="0"/>
            </w:pPr>
            <w:r w:rsidRPr="00200D1B">
              <w:t>Konferencja „Dostępność. Twoje prawo” - już 27 listopada 2025 roku</w:t>
            </w:r>
            <w:r w:rsidR="00BA16B0">
              <w:t>.</w:t>
            </w:r>
          </w:p>
        </w:tc>
        <w:tc>
          <w:tcPr>
            <w:tcW w:w="1559" w:type="dxa"/>
            <w:tcBorders>
              <w:top w:val="single" w:sz="4" w:space="0" w:color="auto"/>
              <w:left w:val="single" w:sz="4" w:space="0" w:color="auto"/>
              <w:bottom w:val="single" w:sz="4" w:space="0" w:color="auto"/>
              <w:right w:val="single" w:sz="4" w:space="0" w:color="auto"/>
            </w:tcBorders>
          </w:tcPr>
          <w:p w14:paraId="29D2AA77" w14:textId="77777777" w:rsidR="00200D1B" w:rsidRPr="00200D1B" w:rsidRDefault="00200D1B" w:rsidP="004A20FD">
            <w:pPr>
              <w:spacing w:before="0" w:beforeAutospacing="0" w:after="0" w:afterAutospacing="0"/>
            </w:pPr>
            <w:r w:rsidRPr="00200D1B">
              <w:t xml:space="preserve">24.11.2025 r. </w:t>
            </w:r>
          </w:p>
        </w:tc>
        <w:tc>
          <w:tcPr>
            <w:tcW w:w="4678" w:type="dxa"/>
            <w:tcBorders>
              <w:top w:val="single" w:sz="4" w:space="0" w:color="auto"/>
              <w:left w:val="single" w:sz="4" w:space="0" w:color="auto"/>
              <w:bottom w:val="single" w:sz="4" w:space="0" w:color="auto"/>
              <w:right w:val="single" w:sz="4" w:space="0" w:color="auto"/>
            </w:tcBorders>
          </w:tcPr>
          <w:p w14:paraId="11E25C64" w14:textId="77777777" w:rsidR="00200D1B" w:rsidRPr="00511B29" w:rsidRDefault="00200D1B" w:rsidP="004A20FD">
            <w:pPr>
              <w:spacing w:before="0" w:beforeAutospacing="0" w:after="0" w:afterAutospacing="0"/>
            </w:pPr>
            <w:hyperlink r:id="rId114" w:history="1">
              <w:r w:rsidRPr="00511B29">
                <w:rPr>
                  <w:color w:val="467886"/>
                  <w:u w:val="single"/>
                </w:rPr>
                <w:t>https://www.gov.pl/web/rpp/konferencja-dostepnosc-twoje-prawo--juz-27-listopada-2025-roku</w:t>
              </w:r>
            </w:hyperlink>
          </w:p>
          <w:p w14:paraId="33FF34E8" w14:textId="77777777" w:rsidR="00200D1B" w:rsidRPr="00511B29" w:rsidRDefault="00200D1B" w:rsidP="004A20FD">
            <w:pPr>
              <w:spacing w:before="0" w:beforeAutospacing="0" w:after="0" w:afterAutospacing="0"/>
            </w:pPr>
          </w:p>
        </w:tc>
      </w:tr>
      <w:tr w:rsidR="00200D1B" w:rsidRPr="00511B29" w14:paraId="75F5508A" w14:textId="77777777" w:rsidTr="00200D1B">
        <w:trPr>
          <w:trHeight w:val="1200"/>
        </w:trPr>
        <w:tc>
          <w:tcPr>
            <w:tcW w:w="2972" w:type="dxa"/>
            <w:tcBorders>
              <w:top w:val="single" w:sz="4" w:space="0" w:color="auto"/>
              <w:left w:val="single" w:sz="4" w:space="0" w:color="auto"/>
              <w:bottom w:val="single" w:sz="4" w:space="0" w:color="auto"/>
              <w:right w:val="single" w:sz="4" w:space="0" w:color="auto"/>
            </w:tcBorders>
          </w:tcPr>
          <w:p w14:paraId="0B88AA8E" w14:textId="7B3500DF" w:rsidR="00200D1B" w:rsidRPr="00200D1B" w:rsidRDefault="00200D1B" w:rsidP="004A20FD">
            <w:pPr>
              <w:spacing w:before="0" w:beforeAutospacing="0" w:after="0" w:afterAutospacing="0"/>
            </w:pPr>
            <w:r w:rsidRPr="00200D1B">
              <w:t>Dostępność w praktyce - jak Biuro Rzecznika Praw Pacjenta wspiera osoby z</w:t>
            </w:r>
            <w:r w:rsidR="00B6740C">
              <w:t> </w:t>
            </w:r>
            <w:r w:rsidRPr="00200D1B">
              <w:t>niepełnosprawnościami</w:t>
            </w:r>
            <w:r w:rsidR="00BA16B0">
              <w:t>.</w:t>
            </w:r>
          </w:p>
        </w:tc>
        <w:tc>
          <w:tcPr>
            <w:tcW w:w="1559" w:type="dxa"/>
            <w:tcBorders>
              <w:top w:val="single" w:sz="4" w:space="0" w:color="auto"/>
              <w:left w:val="single" w:sz="4" w:space="0" w:color="auto"/>
              <w:bottom w:val="single" w:sz="4" w:space="0" w:color="auto"/>
              <w:right w:val="single" w:sz="4" w:space="0" w:color="auto"/>
            </w:tcBorders>
          </w:tcPr>
          <w:p w14:paraId="1503B87E" w14:textId="77777777" w:rsidR="00200D1B" w:rsidRPr="00200D1B" w:rsidRDefault="00200D1B" w:rsidP="004A20FD">
            <w:pPr>
              <w:spacing w:before="0" w:beforeAutospacing="0" w:after="0" w:afterAutospacing="0"/>
            </w:pPr>
            <w:r w:rsidRPr="00200D1B">
              <w:t xml:space="preserve">3.12.2025 r. </w:t>
            </w:r>
          </w:p>
        </w:tc>
        <w:tc>
          <w:tcPr>
            <w:tcW w:w="4678" w:type="dxa"/>
            <w:tcBorders>
              <w:top w:val="single" w:sz="4" w:space="0" w:color="auto"/>
              <w:left w:val="single" w:sz="4" w:space="0" w:color="auto"/>
              <w:bottom w:val="single" w:sz="4" w:space="0" w:color="auto"/>
              <w:right w:val="single" w:sz="4" w:space="0" w:color="auto"/>
            </w:tcBorders>
          </w:tcPr>
          <w:p w14:paraId="4AC9885F" w14:textId="77777777" w:rsidR="00200D1B" w:rsidRPr="00511B29" w:rsidRDefault="00200D1B" w:rsidP="004A20FD">
            <w:pPr>
              <w:spacing w:before="0" w:beforeAutospacing="0" w:after="0" w:afterAutospacing="0"/>
            </w:pPr>
            <w:hyperlink r:id="rId115" w:history="1">
              <w:r w:rsidRPr="00511B29">
                <w:rPr>
                  <w:color w:val="467886"/>
                  <w:u w:val="single"/>
                </w:rPr>
                <w:t>https://www.gov.pl/web/rpp/dostepnosc-w-praktyce--jak-biuro-rzecznika-praw-pacjenta-wspiera-osoby-z-niepelnosprawnosciami</w:t>
              </w:r>
            </w:hyperlink>
          </w:p>
          <w:p w14:paraId="3081931B" w14:textId="77777777" w:rsidR="00200D1B" w:rsidRPr="00511B29" w:rsidRDefault="00200D1B" w:rsidP="004A20FD">
            <w:pPr>
              <w:spacing w:before="0" w:beforeAutospacing="0" w:after="0" w:afterAutospacing="0"/>
            </w:pPr>
          </w:p>
        </w:tc>
      </w:tr>
    </w:tbl>
    <w:p w14:paraId="4DC22351" w14:textId="47449A44" w:rsidR="007A42FF" w:rsidRDefault="007A42FF" w:rsidP="00E73C26">
      <w:pPr>
        <w:spacing w:after="0" w:afterAutospacing="0"/>
      </w:pPr>
      <w:bookmarkStart w:id="311" w:name="_Toc233270115"/>
      <w:r w:rsidRPr="007A42FF">
        <w:rPr>
          <w:b/>
          <w:bCs/>
        </w:rPr>
        <w:t xml:space="preserve">Tabela </w:t>
      </w:r>
      <w:r w:rsidRPr="007A42FF">
        <w:rPr>
          <w:b/>
          <w:bCs/>
        </w:rPr>
        <w:fldChar w:fldCharType="begin"/>
      </w:r>
      <w:r w:rsidRPr="007A42FF">
        <w:rPr>
          <w:b/>
          <w:bCs/>
        </w:rPr>
        <w:instrText xml:space="preserve"> SEQ Tabela \* ARABIC </w:instrText>
      </w:r>
      <w:r w:rsidRPr="007A42FF">
        <w:rPr>
          <w:b/>
          <w:bCs/>
        </w:rPr>
        <w:fldChar w:fldCharType="separate"/>
      </w:r>
      <w:r w:rsidR="005A50FD">
        <w:rPr>
          <w:b/>
          <w:bCs/>
          <w:noProof/>
        </w:rPr>
        <w:t>24</w:t>
      </w:r>
      <w:r w:rsidRPr="007A42FF">
        <w:rPr>
          <w:b/>
          <w:bCs/>
        </w:rPr>
        <w:fldChar w:fldCharType="end"/>
      </w:r>
      <w:r w:rsidRPr="007A42FF">
        <w:rPr>
          <w:b/>
          <w:bCs/>
        </w:rPr>
        <w:t>:</w:t>
      </w:r>
      <w:r>
        <w:t xml:space="preserve"> </w:t>
      </w:r>
      <w:r w:rsidR="00BA16B0">
        <w:t xml:space="preserve">Opublikowane informacje medialne o </w:t>
      </w:r>
      <w:r w:rsidRPr="007A42FF">
        <w:t>Fundusz</w:t>
      </w:r>
      <w:r w:rsidR="006122B6">
        <w:t>u</w:t>
      </w:r>
      <w:r w:rsidRPr="007A42FF">
        <w:t xml:space="preserve"> Kompensacy</w:t>
      </w:r>
      <w:r w:rsidR="006122B6">
        <w:t>jnym</w:t>
      </w:r>
      <w:r w:rsidRPr="007A42FF">
        <w:t xml:space="preserve"> Zdarzeń Medycznych</w:t>
      </w:r>
      <w:r w:rsidR="6DE64679">
        <w:t>.</w:t>
      </w:r>
      <w:bookmarkEnd w:id="311"/>
    </w:p>
    <w:tbl>
      <w:tblPr>
        <w:tblStyle w:val="Tabela-Siatka1"/>
        <w:tblW w:w="9209" w:type="dxa"/>
        <w:tblInd w:w="0" w:type="dxa"/>
        <w:tblLayout w:type="fixed"/>
        <w:tblLook w:val="04A0" w:firstRow="1" w:lastRow="0" w:firstColumn="1" w:lastColumn="0" w:noHBand="0" w:noVBand="1"/>
      </w:tblPr>
      <w:tblGrid>
        <w:gridCol w:w="2972"/>
        <w:gridCol w:w="1559"/>
        <w:gridCol w:w="4678"/>
      </w:tblGrid>
      <w:tr w:rsidR="007A42FF" w:rsidRPr="00511B29" w14:paraId="69BC0CB5" w14:textId="77777777" w:rsidTr="007A42FF">
        <w:tc>
          <w:tcPr>
            <w:tcW w:w="2972" w:type="dxa"/>
            <w:tcBorders>
              <w:top w:val="single" w:sz="4" w:space="0" w:color="auto"/>
              <w:left w:val="single" w:sz="4" w:space="0" w:color="auto"/>
              <w:bottom w:val="single" w:sz="4" w:space="0" w:color="auto"/>
              <w:right w:val="single" w:sz="4" w:space="0" w:color="auto"/>
            </w:tcBorders>
            <w:hideMark/>
          </w:tcPr>
          <w:p w14:paraId="72B256D6" w14:textId="77777777" w:rsidR="007A42FF" w:rsidRPr="002E0EFF" w:rsidRDefault="007A42FF" w:rsidP="004A20FD">
            <w:pPr>
              <w:spacing w:before="0" w:beforeAutospacing="0" w:after="0" w:afterAutospacing="0"/>
              <w:rPr>
                <w:b/>
                <w:bCs/>
              </w:rPr>
            </w:pPr>
            <w:r w:rsidRPr="002E0EFF">
              <w:rPr>
                <w:b/>
                <w:bCs/>
              </w:rPr>
              <w:lastRenderedPageBreak/>
              <w:t>Aktualność</w:t>
            </w:r>
          </w:p>
        </w:tc>
        <w:tc>
          <w:tcPr>
            <w:tcW w:w="1559" w:type="dxa"/>
            <w:tcBorders>
              <w:top w:val="single" w:sz="4" w:space="0" w:color="auto"/>
              <w:left w:val="single" w:sz="4" w:space="0" w:color="auto"/>
              <w:bottom w:val="single" w:sz="4" w:space="0" w:color="auto"/>
              <w:right w:val="single" w:sz="4" w:space="0" w:color="auto"/>
            </w:tcBorders>
            <w:hideMark/>
          </w:tcPr>
          <w:p w14:paraId="3EBA369F" w14:textId="77777777" w:rsidR="007A42FF" w:rsidRPr="002E0EFF" w:rsidRDefault="007A42FF" w:rsidP="004A20FD">
            <w:pPr>
              <w:spacing w:before="0" w:beforeAutospacing="0" w:after="0" w:afterAutospacing="0"/>
              <w:rPr>
                <w:b/>
                <w:bCs/>
              </w:rPr>
            </w:pPr>
            <w:r w:rsidRPr="002E0EFF">
              <w:rPr>
                <w:b/>
                <w:bCs/>
              </w:rPr>
              <w:t xml:space="preserve">Data publikacji </w:t>
            </w:r>
          </w:p>
        </w:tc>
        <w:tc>
          <w:tcPr>
            <w:tcW w:w="4678" w:type="dxa"/>
            <w:tcBorders>
              <w:top w:val="single" w:sz="4" w:space="0" w:color="auto"/>
              <w:left w:val="single" w:sz="4" w:space="0" w:color="auto"/>
              <w:bottom w:val="single" w:sz="4" w:space="0" w:color="auto"/>
              <w:right w:val="single" w:sz="4" w:space="0" w:color="auto"/>
            </w:tcBorders>
            <w:hideMark/>
          </w:tcPr>
          <w:p w14:paraId="08CE3460" w14:textId="77777777" w:rsidR="007A42FF" w:rsidRPr="002E0EFF" w:rsidRDefault="007A42FF" w:rsidP="004A20FD">
            <w:pPr>
              <w:spacing w:before="0" w:beforeAutospacing="0" w:after="0" w:afterAutospacing="0"/>
              <w:rPr>
                <w:b/>
                <w:bCs/>
              </w:rPr>
            </w:pPr>
            <w:r w:rsidRPr="002E0EFF">
              <w:rPr>
                <w:b/>
                <w:bCs/>
              </w:rPr>
              <w:t xml:space="preserve">Link </w:t>
            </w:r>
          </w:p>
        </w:tc>
      </w:tr>
      <w:tr w:rsidR="007A42FF" w:rsidRPr="00511B29" w14:paraId="54D3E106" w14:textId="77777777" w:rsidTr="007A42FF">
        <w:tc>
          <w:tcPr>
            <w:tcW w:w="2972" w:type="dxa"/>
            <w:tcBorders>
              <w:top w:val="single" w:sz="4" w:space="0" w:color="auto"/>
              <w:left w:val="single" w:sz="4" w:space="0" w:color="auto"/>
              <w:bottom w:val="single" w:sz="4" w:space="0" w:color="auto"/>
              <w:right w:val="single" w:sz="4" w:space="0" w:color="auto"/>
            </w:tcBorders>
            <w:hideMark/>
          </w:tcPr>
          <w:p w14:paraId="36C9E6C0" w14:textId="3CAD4BF0" w:rsidR="007A42FF" w:rsidRPr="007A42FF" w:rsidRDefault="007A42FF" w:rsidP="004A20FD">
            <w:pPr>
              <w:spacing w:before="0" w:beforeAutospacing="0" w:after="0" w:afterAutospacing="0"/>
            </w:pPr>
            <w:r w:rsidRPr="007A42FF">
              <w:t>Rzecznik Praw Pacjenta przyznał 12 mln zł z Funduszu Kompensacyjnego Zdarzeń Medycznych</w:t>
            </w:r>
            <w:r w:rsidR="00BA16B0">
              <w:t>.</w:t>
            </w:r>
          </w:p>
        </w:tc>
        <w:tc>
          <w:tcPr>
            <w:tcW w:w="1559" w:type="dxa"/>
            <w:tcBorders>
              <w:top w:val="single" w:sz="4" w:space="0" w:color="auto"/>
              <w:left w:val="single" w:sz="4" w:space="0" w:color="auto"/>
              <w:bottom w:val="single" w:sz="4" w:space="0" w:color="auto"/>
              <w:right w:val="single" w:sz="4" w:space="0" w:color="auto"/>
            </w:tcBorders>
            <w:hideMark/>
          </w:tcPr>
          <w:p w14:paraId="7AA6312F" w14:textId="77777777" w:rsidR="007A42FF" w:rsidRPr="007A42FF" w:rsidRDefault="007A42FF" w:rsidP="004A20FD">
            <w:pPr>
              <w:spacing w:before="0" w:beforeAutospacing="0" w:after="0" w:afterAutospacing="0"/>
            </w:pPr>
            <w:r w:rsidRPr="007A42FF">
              <w:t>31.01.2025 r.</w:t>
            </w:r>
          </w:p>
        </w:tc>
        <w:tc>
          <w:tcPr>
            <w:tcW w:w="4678" w:type="dxa"/>
            <w:tcBorders>
              <w:top w:val="single" w:sz="4" w:space="0" w:color="auto"/>
              <w:left w:val="single" w:sz="4" w:space="0" w:color="auto"/>
              <w:bottom w:val="single" w:sz="4" w:space="0" w:color="auto"/>
              <w:right w:val="single" w:sz="4" w:space="0" w:color="auto"/>
            </w:tcBorders>
            <w:hideMark/>
          </w:tcPr>
          <w:p w14:paraId="54B9C552" w14:textId="77777777" w:rsidR="007A42FF" w:rsidRPr="00511B29" w:rsidRDefault="007A42FF" w:rsidP="004A20FD">
            <w:pPr>
              <w:spacing w:before="0" w:beforeAutospacing="0" w:after="0" w:afterAutospacing="0"/>
            </w:pPr>
            <w:hyperlink r:id="rId116" w:history="1">
              <w:r w:rsidRPr="00511B29">
                <w:rPr>
                  <w:color w:val="467886"/>
                  <w:u w:val="single"/>
                </w:rPr>
                <w:t>https://www.gov.pl/web/rpp/rzecznik-praw-pacjenta-przyznal-12-mln-zl-z-funduszu-kompensacyjnego-zdarzen-medycznych</w:t>
              </w:r>
            </w:hyperlink>
          </w:p>
          <w:p w14:paraId="75D3AE55" w14:textId="77777777" w:rsidR="007A42FF" w:rsidRPr="00511B29" w:rsidRDefault="007A42FF" w:rsidP="004A20FD">
            <w:pPr>
              <w:spacing w:before="0" w:beforeAutospacing="0" w:after="0" w:afterAutospacing="0"/>
            </w:pPr>
          </w:p>
        </w:tc>
      </w:tr>
      <w:tr w:rsidR="007A42FF" w:rsidRPr="00511B29" w14:paraId="623375E2" w14:textId="77777777" w:rsidTr="007A42FF">
        <w:tc>
          <w:tcPr>
            <w:tcW w:w="2972" w:type="dxa"/>
            <w:tcBorders>
              <w:top w:val="single" w:sz="4" w:space="0" w:color="auto"/>
              <w:left w:val="single" w:sz="4" w:space="0" w:color="auto"/>
              <w:bottom w:val="single" w:sz="4" w:space="0" w:color="auto"/>
              <w:right w:val="single" w:sz="4" w:space="0" w:color="auto"/>
            </w:tcBorders>
            <w:hideMark/>
          </w:tcPr>
          <w:p w14:paraId="601BF974" w14:textId="3B6F6CCA" w:rsidR="007A42FF" w:rsidRPr="007A42FF" w:rsidRDefault="007A42FF" w:rsidP="004A20FD">
            <w:pPr>
              <w:spacing w:before="0" w:beforeAutospacing="0" w:after="0" w:afterAutospacing="0"/>
            </w:pPr>
            <w:r w:rsidRPr="007A42FF">
              <w:t>Fundusz Kompensacyjny Zdarzeń Medycznych to efektywne wsparcie dla pacjentów</w:t>
            </w:r>
            <w:r w:rsidR="00BA16B0">
              <w:t>.</w:t>
            </w:r>
          </w:p>
        </w:tc>
        <w:tc>
          <w:tcPr>
            <w:tcW w:w="1559" w:type="dxa"/>
            <w:tcBorders>
              <w:top w:val="single" w:sz="4" w:space="0" w:color="auto"/>
              <w:left w:val="single" w:sz="4" w:space="0" w:color="auto"/>
              <w:bottom w:val="single" w:sz="4" w:space="0" w:color="auto"/>
              <w:right w:val="single" w:sz="4" w:space="0" w:color="auto"/>
            </w:tcBorders>
            <w:hideMark/>
          </w:tcPr>
          <w:p w14:paraId="2C3DB5ED" w14:textId="7F4D25EC" w:rsidR="007A42FF" w:rsidRPr="007A42FF" w:rsidRDefault="007A42FF" w:rsidP="004A20FD">
            <w:pPr>
              <w:spacing w:before="0" w:beforeAutospacing="0" w:after="0" w:afterAutospacing="0"/>
            </w:pPr>
            <w:r w:rsidRPr="007A42FF">
              <w:t>24.02.202</w:t>
            </w:r>
            <w:r w:rsidR="00D8355C">
              <w:t>5</w:t>
            </w:r>
            <w:r w:rsidRPr="007A42FF">
              <w:t xml:space="preserve"> r. </w:t>
            </w:r>
          </w:p>
        </w:tc>
        <w:tc>
          <w:tcPr>
            <w:tcW w:w="4678" w:type="dxa"/>
            <w:tcBorders>
              <w:top w:val="single" w:sz="4" w:space="0" w:color="auto"/>
              <w:left w:val="single" w:sz="4" w:space="0" w:color="auto"/>
              <w:bottom w:val="single" w:sz="4" w:space="0" w:color="auto"/>
              <w:right w:val="single" w:sz="4" w:space="0" w:color="auto"/>
            </w:tcBorders>
            <w:hideMark/>
          </w:tcPr>
          <w:p w14:paraId="56791652" w14:textId="77777777" w:rsidR="007A42FF" w:rsidRPr="00511B29" w:rsidRDefault="007A42FF" w:rsidP="004A20FD">
            <w:pPr>
              <w:spacing w:before="0" w:beforeAutospacing="0" w:after="0" w:afterAutospacing="0"/>
            </w:pPr>
            <w:hyperlink r:id="rId117" w:history="1">
              <w:r w:rsidRPr="00511B29">
                <w:rPr>
                  <w:color w:val="467886"/>
                  <w:u w:val="single"/>
                </w:rPr>
                <w:t>https://www.gov.pl/web/rpp/fundusz-kompensacyjny-zdarzen-medycznych-to-efektywne-wsparcie-dla-pacjentow</w:t>
              </w:r>
            </w:hyperlink>
          </w:p>
          <w:p w14:paraId="7E5A1DBA" w14:textId="77777777" w:rsidR="007A42FF" w:rsidRPr="00511B29" w:rsidRDefault="007A42FF" w:rsidP="004A20FD">
            <w:pPr>
              <w:spacing w:before="0" w:beforeAutospacing="0" w:after="0" w:afterAutospacing="0"/>
            </w:pPr>
          </w:p>
        </w:tc>
      </w:tr>
      <w:tr w:rsidR="007A42FF" w:rsidRPr="00511B29" w14:paraId="319F443D" w14:textId="77777777" w:rsidTr="007A42FF">
        <w:trPr>
          <w:trHeight w:val="1027"/>
        </w:trPr>
        <w:tc>
          <w:tcPr>
            <w:tcW w:w="2972" w:type="dxa"/>
            <w:tcBorders>
              <w:top w:val="single" w:sz="4" w:space="0" w:color="auto"/>
              <w:left w:val="single" w:sz="4" w:space="0" w:color="auto"/>
              <w:bottom w:val="single" w:sz="4" w:space="0" w:color="auto"/>
              <w:right w:val="single" w:sz="4" w:space="0" w:color="auto"/>
            </w:tcBorders>
            <w:hideMark/>
          </w:tcPr>
          <w:p w14:paraId="2BF29EE2" w14:textId="5F4705C2" w:rsidR="007A42FF" w:rsidRPr="007A42FF" w:rsidRDefault="007A42FF" w:rsidP="004A20FD">
            <w:pPr>
              <w:spacing w:before="0" w:beforeAutospacing="0" w:after="0" w:afterAutospacing="0"/>
            </w:pPr>
            <w:r w:rsidRPr="007A42FF">
              <w:t>Rekordowe odszkodowanie z Funduszu Kompensacyjnego Zdarzeń Medycznych</w:t>
            </w:r>
            <w:r w:rsidR="00BA16B0">
              <w:t>.</w:t>
            </w:r>
          </w:p>
        </w:tc>
        <w:tc>
          <w:tcPr>
            <w:tcW w:w="1559" w:type="dxa"/>
            <w:tcBorders>
              <w:top w:val="single" w:sz="4" w:space="0" w:color="auto"/>
              <w:left w:val="single" w:sz="4" w:space="0" w:color="auto"/>
              <w:bottom w:val="single" w:sz="4" w:space="0" w:color="auto"/>
              <w:right w:val="single" w:sz="4" w:space="0" w:color="auto"/>
            </w:tcBorders>
            <w:hideMark/>
          </w:tcPr>
          <w:p w14:paraId="15C61C12" w14:textId="77777777" w:rsidR="007A42FF" w:rsidRPr="007A42FF" w:rsidRDefault="007A42FF" w:rsidP="004A20FD">
            <w:pPr>
              <w:spacing w:before="0" w:beforeAutospacing="0" w:after="0" w:afterAutospacing="0"/>
            </w:pPr>
            <w:r w:rsidRPr="007A42FF">
              <w:t>11.04.2025 r.</w:t>
            </w:r>
          </w:p>
        </w:tc>
        <w:tc>
          <w:tcPr>
            <w:tcW w:w="4678" w:type="dxa"/>
            <w:tcBorders>
              <w:top w:val="single" w:sz="4" w:space="0" w:color="auto"/>
              <w:left w:val="single" w:sz="4" w:space="0" w:color="auto"/>
              <w:bottom w:val="single" w:sz="4" w:space="0" w:color="auto"/>
              <w:right w:val="single" w:sz="4" w:space="0" w:color="auto"/>
            </w:tcBorders>
            <w:hideMark/>
          </w:tcPr>
          <w:p w14:paraId="6C2F9B74" w14:textId="77777777" w:rsidR="007A42FF" w:rsidRPr="00511B29" w:rsidRDefault="007A42FF" w:rsidP="004A20FD">
            <w:pPr>
              <w:spacing w:before="0" w:beforeAutospacing="0" w:after="0" w:afterAutospacing="0"/>
            </w:pPr>
            <w:hyperlink r:id="rId118" w:history="1">
              <w:r w:rsidRPr="00511B29">
                <w:rPr>
                  <w:color w:val="467886"/>
                  <w:u w:val="single"/>
                </w:rPr>
                <w:t>https://www.gov.pl/web/rpp/rekordowe-odszkodowanie-z-funduszu-kompensacyjnego-zdarzen-medycznych</w:t>
              </w:r>
            </w:hyperlink>
          </w:p>
          <w:p w14:paraId="796BA4D4" w14:textId="77777777" w:rsidR="007A42FF" w:rsidRPr="00511B29" w:rsidRDefault="007A42FF" w:rsidP="004A20FD">
            <w:pPr>
              <w:spacing w:before="0" w:beforeAutospacing="0" w:after="0" w:afterAutospacing="0"/>
            </w:pPr>
          </w:p>
        </w:tc>
      </w:tr>
      <w:tr w:rsidR="007A42FF" w:rsidRPr="00511B29" w14:paraId="11C6B4E4" w14:textId="77777777" w:rsidTr="007A42FF">
        <w:trPr>
          <w:trHeight w:val="896"/>
        </w:trPr>
        <w:tc>
          <w:tcPr>
            <w:tcW w:w="2972" w:type="dxa"/>
            <w:tcBorders>
              <w:top w:val="single" w:sz="4" w:space="0" w:color="auto"/>
              <w:left w:val="single" w:sz="4" w:space="0" w:color="auto"/>
              <w:bottom w:val="single" w:sz="4" w:space="0" w:color="auto"/>
              <w:right w:val="single" w:sz="4" w:space="0" w:color="auto"/>
            </w:tcBorders>
            <w:hideMark/>
          </w:tcPr>
          <w:p w14:paraId="47F46ACF" w14:textId="42B4DFEF" w:rsidR="007A42FF" w:rsidRPr="007A42FF" w:rsidRDefault="007A42FF" w:rsidP="004A20FD">
            <w:pPr>
              <w:spacing w:before="0" w:beforeAutospacing="0" w:after="0" w:afterAutospacing="0"/>
            </w:pPr>
            <w:r w:rsidRPr="007A42FF">
              <w:t>Rekordowa suma świadczenia kompensacyjnego</w:t>
            </w:r>
            <w:r w:rsidR="00BA16B0">
              <w:t>.</w:t>
            </w:r>
          </w:p>
        </w:tc>
        <w:tc>
          <w:tcPr>
            <w:tcW w:w="1559" w:type="dxa"/>
            <w:tcBorders>
              <w:top w:val="single" w:sz="4" w:space="0" w:color="auto"/>
              <w:left w:val="single" w:sz="4" w:space="0" w:color="auto"/>
              <w:bottom w:val="single" w:sz="4" w:space="0" w:color="auto"/>
              <w:right w:val="single" w:sz="4" w:space="0" w:color="auto"/>
            </w:tcBorders>
            <w:hideMark/>
          </w:tcPr>
          <w:p w14:paraId="06B26E61" w14:textId="77777777" w:rsidR="007A42FF" w:rsidRPr="007A42FF" w:rsidRDefault="007A42FF" w:rsidP="004A20FD">
            <w:pPr>
              <w:spacing w:before="0" w:beforeAutospacing="0" w:after="0" w:afterAutospacing="0"/>
            </w:pPr>
            <w:r w:rsidRPr="007A42FF">
              <w:t xml:space="preserve">06.05.2025 r. </w:t>
            </w:r>
          </w:p>
        </w:tc>
        <w:tc>
          <w:tcPr>
            <w:tcW w:w="4678" w:type="dxa"/>
            <w:tcBorders>
              <w:top w:val="single" w:sz="4" w:space="0" w:color="auto"/>
              <w:left w:val="single" w:sz="4" w:space="0" w:color="auto"/>
              <w:bottom w:val="single" w:sz="4" w:space="0" w:color="auto"/>
              <w:right w:val="single" w:sz="4" w:space="0" w:color="auto"/>
            </w:tcBorders>
            <w:hideMark/>
          </w:tcPr>
          <w:p w14:paraId="0641374A" w14:textId="77777777" w:rsidR="007A42FF" w:rsidRPr="00511B29" w:rsidRDefault="007A42FF" w:rsidP="004A20FD">
            <w:pPr>
              <w:spacing w:before="0" w:beforeAutospacing="0" w:after="0" w:afterAutospacing="0"/>
            </w:pPr>
            <w:hyperlink r:id="rId119" w:history="1">
              <w:r w:rsidRPr="00511B29">
                <w:rPr>
                  <w:color w:val="467886"/>
                  <w:u w:val="single"/>
                </w:rPr>
                <w:t>https://www.gov.pl/web/rpp/rekordowa-suma-swiadczenia-kompensacyjnego</w:t>
              </w:r>
            </w:hyperlink>
          </w:p>
          <w:p w14:paraId="0EF2C044" w14:textId="77777777" w:rsidR="007A42FF" w:rsidRPr="00511B29" w:rsidRDefault="007A42FF" w:rsidP="004A20FD">
            <w:pPr>
              <w:spacing w:before="0" w:beforeAutospacing="0" w:after="0" w:afterAutospacing="0"/>
            </w:pPr>
          </w:p>
        </w:tc>
      </w:tr>
      <w:tr w:rsidR="007A42FF" w:rsidRPr="00511B29" w14:paraId="7897D32E" w14:textId="77777777" w:rsidTr="007A42FF">
        <w:trPr>
          <w:trHeight w:val="951"/>
        </w:trPr>
        <w:tc>
          <w:tcPr>
            <w:tcW w:w="2972" w:type="dxa"/>
            <w:tcBorders>
              <w:top w:val="single" w:sz="4" w:space="0" w:color="auto"/>
              <w:left w:val="single" w:sz="4" w:space="0" w:color="auto"/>
              <w:bottom w:val="single" w:sz="4" w:space="0" w:color="auto"/>
              <w:right w:val="single" w:sz="4" w:space="0" w:color="auto"/>
            </w:tcBorders>
          </w:tcPr>
          <w:p w14:paraId="65A9A89B" w14:textId="2FFFA25A" w:rsidR="007A42FF" w:rsidRPr="007A42FF" w:rsidRDefault="007A42FF" w:rsidP="004A20FD">
            <w:pPr>
              <w:spacing w:before="0" w:beforeAutospacing="0" w:after="0" w:afterAutospacing="0"/>
            </w:pPr>
            <w:r w:rsidRPr="007A42FF">
              <w:t>Wyższe stawki świadczeń z Funduszu Kompensacyjnego Zdarzeń Medycznych</w:t>
            </w:r>
            <w:r w:rsidR="00BA16B0">
              <w:t>.</w:t>
            </w:r>
          </w:p>
        </w:tc>
        <w:tc>
          <w:tcPr>
            <w:tcW w:w="1559" w:type="dxa"/>
            <w:tcBorders>
              <w:top w:val="single" w:sz="4" w:space="0" w:color="auto"/>
              <w:left w:val="single" w:sz="4" w:space="0" w:color="auto"/>
              <w:bottom w:val="single" w:sz="4" w:space="0" w:color="auto"/>
              <w:right w:val="single" w:sz="4" w:space="0" w:color="auto"/>
            </w:tcBorders>
          </w:tcPr>
          <w:p w14:paraId="38B63DB7" w14:textId="77777777" w:rsidR="007A42FF" w:rsidRPr="007A42FF" w:rsidRDefault="007A42FF" w:rsidP="004A20FD">
            <w:pPr>
              <w:spacing w:before="0" w:beforeAutospacing="0" w:after="0" w:afterAutospacing="0"/>
            </w:pPr>
            <w:r w:rsidRPr="007A42FF">
              <w:t xml:space="preserve">10.09.2025 r. </w:t>
            </w:r>
          </w:p>
        </w:tc>
        <w:tc>
          <w:tcPr>
            <w:tcW w:w="4678" w:type="dxa"/>
            <w:tcBorders>
              <w:top w:val="single" w:sz="4" w:space="0" w:color="auto"/>
              <w:left w:val="single" w:sz="4" w:space="0" w:color="auto"/>
              <w:bottom w:val="single" w:sz="4" w:space="0" w:color="auto"/>
              <w:right w:val="single" w:sz="4" w:space="0" w:color="auto"/>
            </w:tcBorders>
          </w:tcPr>
          <w:p w14:paraId="092C03BB" w14:textId="64EECA16" w:rsidR="007A42FF" w:rsidRPr="00511B29" w:rsidRDefault="007A42FF" w:rsidP="004A20FD">
            <w:pPr>
              <w:spacing w:before="0" w:beforeAutospacing="0" w:after="0" w:afterAutospacing="0"/>
            </w:pPr>
            <w:hyperlink r:id="rId120" w:history="1">
              <w:r w:rsidRPr="00511B29">
                <w:rPr>
                  <w:color w:val="467886"/>
                  <w:u w:val="single"/>
                </w:rPr>
                <w:t>https://www.gov.pl/web/rpp/wyzsze-stawki-swiadczen-z-funduszu-kompensacyjnego-zdarzen-medycznych</w:t>
              </w:r>
            </w:hyperlink>
          </w:p>
        </w:tc>
      </w:tr>
      <w:tr w:rsidR="007A42FF" w:rsidRPr="00511B29" w14:paraId="127B5F88" w14:textId="77777777" w:rsidTr="007A42FF">
        <w:trPr>
          <w:trHeight w:val="1200"/>
        </w:trPr>
        <w:tc>
          <w:tcPr>
            <w:tcW w:w="2972" w:type="dxa"/>
            <w:tcBorders>
              <w:top w:val="single" w:sz="4" w:space="0" w:color="auto"/>
              <w:left w:val="single" w:sz="4" w:space="0" w:color="auto"/>
              <w:bottom w:val="single" w:sz="4" w:space="0" w:color="auto"/>
              <w:right w:val="single" w:sz="4" w:space="0" w:color="auto"/>
            </w:tcBorders>
          </w:tcPr>
          <w:p w14:paraId="15690259" w14:textId="7D0417F4" w:rsidR="007A42FF" w:rsidRPr="007A42FF" w:rsidRDefault="007A42FF" w:rsidP="004A20FD">
            <w:pPr>
              <w:spacing w:before="0" w:beforeAutospacing="0" w:after="0" w:afterAutospacing="0"/>
            </w:pPr>
            <w:r w:rsidRPr="007A42FF">
              <w:t>Dodatkowe uprawnienia dla osób, które otrzymały świadczenie z Funduszu Kompensacyjnego Zdarzeń Medycznych</w:t>
            </w:r>
            <w:r w:rsidR="00BA16B0">
              <w:t>.</w:t>
            </w:r>
          </w:p>
        </w:tc>
        <w:tc>
          <w:tcPr>
            <w:tcW w:w="1559" w:type="dxa"/>
            <w:tcBorders>
              <w:top w:val="single" w:sz="4" w:space="0" w:color="auto"/>
              <w:left w:val="single" w:sz="4" w:space="0" w:color="auto"/>
              <w:bottom w:val="single" w:sz="4" w:space="0" w:color="auto"/>
              <w:right w:val="single" w:sz="4" w:space="0" w:color="auto"/>
            </w:tcBorders>
          </w:tcPr>
          <w:p w14:paraId="788BCD19" w14:textId="77777777" w:rsidR="007A42FF" w:rsidRPr="007A42FF" w:rsidRDefault="007A42FF" w:rsidP="004A20FD">
            <w:pPr>
              <w:spacing w:before="0" w:beforeAutospacing="0" w:after="0" w:afterAutospacing="0"/>
            </w:pPr>
            <w:r w:rsidRPr="007A42FF">
              <w:t xml:space="preserve">29.09.2025 r. </w:t>
            </w:r>
          </w:p>
        </w:tc>
        <w:tc>
          <w:tcPr>
            <w:tcW w:w="4678" w:type="dxa"/>
            <w:tcBorders>
              <w:top w:val="single" w:sz="4" w:space="0" w:color="auto"/>
              <w:left w:val="single" w:sz="4" w:space="0" w:color="auto"/>
              <w:bottom w:val="single" w:sz="4" w:space="0" w:color="auto"/>
              <w:right w:val="single" w:sz="4" w:space="0" w:color="auto"/>
            </w:tcBorders>
          </w:tcPr>
          <w:p w14:paraId="26481DD6" w14:textId="77777777" w:rsidR="007A42FF" w:rsidRPr="00511B29" w:rsidRDefault="007A42FF" w:rsidP="004A20FD">
            <w:pPr>
              <w:spacing w:before="0" w:beforeAutospacing="0" w:after="0" w:afterAutospacing="0"/>
            </w:pPr>
            <w:hyperlink r:id="rId121" w:history="1">
              <w:r w:rsidRPr="00511B29">
                <w:rPr>
                  <w:color w:val="467886"/>
                  <w:u w:val="single"/>
                </w:rPr>
                <w:t>https://www.gov.pl/web/rpp/dodatkowe-uprawnienia-dla-osob-ktore-otrzymaly-swiadczenie-z-funduszu-kompensacyjnego-zdarzen-medycznych</w:t>
              </w:r>
            </w:hyperlink>
          </w:p>
          <w:p w14:paraId="37AD67FE" w14:textId="77777777" w:rsidR="007A42FF" w:rsidRPr="00511B29" w:rsidRDefault="007A42FF" w:rsidP="004A20FD">
            <w:pPr>
              <w:spacing w:before="0" w:beforeAutospacing="0" w:after="0" w:afterAutospacing="0"/>
            </w:pPr>
          </w:p>
        </w:tc>
      </w:tr>
      <w:tr w:rsidR="007A42FF" w:rsidRPr="00511B29" w14:paraId="62550018" w14:textId="77777777" w:rsidTr="007A42FF">
        <w:trPr>
          <w:trHeight w:val="1200"/>
        </w:trPr>
        <w:tc>
          <w:tcPr>
            <w:tcW w:w="2972" w:type="dxa"/>
            <w:tcBorders>
              <w:top w:val="single" w:sz="4" w:space="0" w:color="auto"/>
              <w:left w:val="single" w:sz="4" w:space="0" w:color="auto"/>
              <w:bottom w:val="single" w:sz="4" w:space="0" w:color="auto"/>
              <w:right w:val="single" w:sz="4" w:space="0" w:color="auto"/>
            </w:tcBorders>
          </w:tcPr>
          <w:p w14:paraId="5A6B195A" w14:textId="2117F3DD" w:rsidR="007A42FF" w:rsidRPr="007A42FF" w:rsidRDefault="007A42FF" w:rsidP="004A20FD">
            <w:pPr>
              <w:spacing w:before="0" w:beforeAutospacing="0" w:after="0" w:afterAutospacing="0"/>
            </w:pPr>
            <w:r w:rsidRPr="007A42FF">
              <w:t>Rekompensata bez sądu - jak to działa? Eksperci Rzecznika Praw Pacjenta o Funduszu Kompensacyjnym Zdarzeń Medycznych dla Fundacji Matecznik</w:t>
            </w:r>
            <w:r w:rsidR="00BA16B0">
              <w:t>.</w:t>
            </w:r>
          </w:p>
        </w:tc>
        <w:tc>
          <w:tcPr>
            <w:tcW w:w="1559" w:type="dxa"/>
            <w:tcBorders>
              <w:top w:val="single" w:sz="4" w:space="0" w:color="auto"/>
              <w:left w:val="single" w:sz="4" w:space="0" w:color="auto"/>
              <w:bottom w:val="single" w:sz="4" w:space="0" w:color="auto"/>
              <w:right w:val="single" w:sz="4" w:space="0" w:color="auto"/>
            </w:tcBorders>
          </w:tcPr>
          <w:p w14:paraId="59B866AA" w14:textId="3DE69376" w:rsidR="007A42FF" w:rsidRPr="007A42FF" w:rsidRDefault="007A42FF" w:rsidP="004A20FD">
            <w:pPr>
              <w:spacing w:before="0" w:beforeAutospacing="0" w:after="0" w:afterAutospacing="0"/>
            </w:pPr>
            <w:r w:rsidRPr="007A42FF">
              <w:t>15.12.2025</w:t>
            </w:r>
            <w:r w:rsidR="00EA7DA5">
              <w:t xml:space="preserve"> r.</w:t>
            </w:r>
          </w:p>
        </w:tc>
        <w:tc>
          <w:tcPr>
            <w:tcW w:w="4678" w:type="dxa"/>
            <w:tcBorders>
              <w:top w:val="single" w:sz="4" w:space="0" w:color="auto"/>
              <w:left w:val="single" w:sz="4" w:space="0" w:color="auto"/>
              <w:bottom w:val="single" w:sz="4" w:space="0" w:color="auto"/>
              <w:right w:val="single" w:sz="4" w:space="0" w:color="auto"/>
            </w:tcBorders>
          </w:tcPr>
          <w:p w14:paraId="124760DA" w14:textId="77777777" w:rsidR="007A42FF" w:rsidRPr="00511B29" w:rsidRDefault="007A42FF" w:rsidP="004A20FD">
            <w:pPr>
              <w:spacing w:before="0" w:beforeAutospacing="0" w:after="0" w:afterAutospacing="0"/>
            </w:pPr>
            <w:hyperlink r:id="rId122" w:history="1">
              <w:r w:rsidRPr="00511B29">
                <w:rPr>
                  <w:color w:val="467886"/>
                  <w:u w:val="single"/>
                </w:rPr>
                <w:t>https://www.gov.pl/web/rpp/rekompensata-bez-sadu---jak-to-dziala-eksperci-rzecznika-praw-pacjenta-o-funduszu-kompensacyjnym-zdarzen-medycznych-dla-fundacji-matecznik</w:t>
              </w:r>
            </w:hyperlink>
          </w:p>
          <w:p w14:paraId="575B3D8C" w14:textId="77777777" w:rsidR="007A42FF" w:rsidRPr="00511B29" w:rsidRDefault="007A42FF" w:rsidP="004A20FD">
            <w:pPr>
              <w:spacing w:before="0" w:beforeAutospacing="0" w:after="0" w:afterAutospacing="0"/>
            </w:pPr>
          </w:p>
        </w:tc>
      </w:tr>
    </w:tbl>
    <w:p w14:paraId="6C779852" w14:textId="77777777" w:rsidR="00AF612E" w:rsidRDefault="00AF612E" w:rsidP="00E73C26">
      <w:bookmarkStart w:id="312" w:name="_Toc109822399"/>
      <w:bookmarkStart w:id="313" w:name="_Toc139363182"/>
      <w:bookmarkStart w:id="314" w:name="_Toc139369224"/>
      <w:bookmarkStart w:id="315" w:name="_Toc169268762"/>
    </w:p>
    <w:p w14:paraId="45C83E83" w14:textId="711FCFE6" w:rsidR="004A20FD" w:rsidRDefault="004A20FD" w:rsidP="00C014B7">
      <w:pPr>
        <w:pStyle w:val="Nagwek2"/>
      </w:pPr>
      <w:bookmarkStart w:id="316" w:name="_Toc233270478"/>
      <w:r w:rsidRPr="00511B29">
        <w:t>6.</w:t>
      </w:r>
      <w:r w:rsidR="00D11176">
        <w:t>8</w:t>
      </w:r>
      <w:r w:rsidR="00A93502">
        <w:t>.</w:t>
      </w:r>
      <w:r w:rsidRPr="00511B29">
        <w:t xml:space="preserve"> Działalność wydawnicza i publikacyjna Rzecznika</w:t>
      </w:r>
      <w:bookmarkEnd w:id="312"/>
      <w:bookmarkEnd w:id="313"/>
      <w:bookmarkEnd w:id="314"/>
      <w:bookmarkEnd w:id="315"/>
      <w:bookmarkEnd w:id="316"/>
      <w:r w:rsidRPr="00511B29">
        <w:t xml:space="preserve"> </w:t>
      </w:r>
    </w:p>
    <w:p w14:paraId="178481CF" w14:textId="10628DCB" w:rsidR="00B46403" w:rsidRPr="00B46403" w:rsidRDefault="00B46403" w:rsidP="00B46403">
      <w:r>
        <w:t xml:space="preserve">W </w:t>
      </w:r>
      <w:r w:rsidR="00A56DAC">
        <w:t>poniższych tabelach</w:t>
      </w:r>
      <w:r>
        <w:t xml:space="preserve"> ujęto informacji na temat </w:t>
      </w:r>
      <w:r w:rsidR="00A56DAC">
        <w:t>publikacji inicjowanych</w:t>
      </w:r>
      <w:r w:rsidR="000D5CFA">
        <w:t xml:space="preserve"> przez </w:t>
      </w:r>
      <w:r>
        <w:t xml:space="preserve">Rzecznika </w:t>
      </w:r>
      <w:r w:rsidR="000D5CFA">
        <w:t>Praw Pacjenta.</w:t>
      </w:r>
    </w:p>
    <w:p w14:paraId="17DE4BB3" w14:textId="4E1B93CC" w:rsidR="00CC7B94" w:rsidRDefault="00CC7B94" w:rsidP="00E73C26">
      <w:pPr>
        <w:spacing w:after="0" w:afterAutospacing="0"/>
      </w:pPr>
      <w:bookmarkStart w:id="317" w:name="_Toc233270116"/>
      <w:r w:rsidRPr="0061260A">
        <w:rPr>
          <w:b/>
          <w:bCs/>
        </w:rPr>
        <w:t xml:space="preserve">Tabela </w:t>
      </w:r>
      <w:r w:rsidRPr="0061260A">
        <w:rPr>
          <w:b/>
          <w:bCs/>
        </w:rPr>
        <w:fldChar w:fldCharType="begin"/>
      </w:r>
      <w:r w:rsidRPr="0061260A">
        <w:rPr>
          <w:b/>
          <w:bCs/>
        </w:rPr>
        <w:instrText xml:space="preserve"> SEQ Tabela \* ARABIC </w:instrText>
      </w:r>
      <w:r w:rsidRPr="0061260A">
        <w:rPr>
          <w:b/>
          <w:bCs/>
        </w:rPr>
        <w:fldChar w:fldCharType="separate"/>
      </w:r>
      <w:r w:rsidR="005A50FD">
        <w:rPr>
          <w:b/>
          <w:bCs/>
          <w:noProof/>
        </w:rPr>
        <w:t>25</w:t>
      </w:r>
      <w:r w:rsidRPr="0061260A">
        <w:rPr>
          <w:b/>
          <w:bCs/>
        </w:rPr>
        <w:fldChar w:fldCharType="end"/>
      </w:r>
      <w:r w:rsidR="0061260A" w:rsidRPr="0061260A">
        <w:rPr>
          <w:b/>
          <w:bCs/>
        </w:rPr>
        <w:t>:</w:t>
      </w:r>
      <w:r w:rsidR="0061260A">
        <w:t xml:space="preserve"> Wydawnictwa </w:t>
      </w:r>
      <w:r w:rsidR="00855F50">
        <w:t>RPP</w:t>
      </w:r>
      <w:bookmarkEnd w:id="317"/>
    </w:p>
    <w:tbl>
      <w:tblPr>
        <w:tblStyle w:val="Tabela-Siatka1"/>
        <w:tblW w:w="9206" w:type="dxa"/>
        <w:tblInd w:w="0" w:type="dxa"/>
        <w:tblLayout w:type="fixed"/>
        <w:tblLook w:val="04A0" w:firstRow="1" w:lastRow="0" w:firstColumn="1" w:lastColumn="0" w:noHBand="0" w:noVBand="1"/>
      </w:tblPr>
      <w:tblGrid>
        <w:gridCol w:w="2972"/>
        <w:gridCol w:w="1559"/>
        <w:gridCol w:w="4675"/>
      </w:tblGrid>
      <w:tr w:rsidR="003B5B59" w:rsidRPr="00511B29" w14:paraId="26BFCC73" w14:textId="77777777" w:rsidTr="0061260A">
        <w:tc>
          <w:tcPr>
            <w:tcW w:w="2972" w:type="dxa"/>
            <w:tcBorders>
              <w:top w:val="single" w:sz="4" w:space="0" w:color="auto"/>
              <w:left w:val="single" w:sz="4" w:space="0" w:color="auto"/>
              <w:bottom w:val="single" w:sz="4" w:space="0" w:color="auto"/>
              <w:right w:val="single" w:sz="4" w:space="0" w:color="auto"/>
            </w:tcBorders>
            <w:hideMark/>
          </w:tcPr>
          <w:p w14:paraId="2C2493DF" w14:textId="77777777" w:rsidR="003B5B59" w:rsidRPr="002E0EFF" w:rsidRDefault="003B5B59" w:rsidP="004A20FD">
            <w:pPr>
              <w:spacing w:before="0" w:beforeAutospacing="0" w:after="0" w:afterAutospacing="0"/>
              <w:rPr>
                <w:b/>
                <w:bCs/>
              </w:rPr>
            </w:pPr>
            <w:r w:rsidRPr="002E0EFF">
              <w:rPr>
                <w:b/>
                <w:bCs/>
              </w:rPr>
              <w:t xml:space="preserve">Wydawnictwo </w:t>
            </w:r>
          </w:p>
        </w:tc>
        <w:tc>
          <w:tcPr>
            <w:tcW w:w="1559" w:type="dxa"/>
            <w:tcBorders>
              <w:top w:val="single" w:sz="4" w:space="0" w:color="auto"/>
              <w:left w:val="single" w:sz="4" w:space="0" w:color="auto"/>
              <w:bottom w:val="single" w:sz="4" w:space="0" w:color="auto"/>
              <w:right w:val="single" w:sz="4" w:space="0" w:color="auto"/>
            </w:tcBorders>
            <w:hideMark/>
          </w:tcPr>
          <w:p w14:paraId="1249AF00" w14:textId="77777777" w:rsidR="003B5B59" w:rsidRPr="002E0EFF" w:rsidRDefault="003B5B59" w:rsidP="004A20FD">
            <w:pPr>
              <w:spacing w:before="0" w:beforeAutospacing="0" w:after="0" w:afterAutospacing="0"/>
              <w:rPr>
                <w:b/>
                <w:bCs/>
              </w:rPr>
            </w:pPr>
            <w:r w:rsidRPr="002E0EFF">
              <w:rPr>
                <w:b/>
                <w:bCs/>
              </w:rPr>
              <w:t>Data</w:t>
            </w:r>
          </w:p>
        </w:tc>
        <w:tc>
          <w:tcPr>
            <w:tcW w:w="4675" w:type="dxa"/>
            <w:tcBorders>
              <w:top w:val="single" w:sz="4" w:space="0" w:color="auto"/>
              <w:left w:val="single" w:sz="4" w:space="0" w:color="auto"/>
              <w:bottom w:val="single" w:sz="4" w:space="0" w:color="auto"/>
              <w:right w:val="single" w:sz="4" w:space="0" w:color="auto"/>
            </w:tcBorders>
            <w:hideMark/>
          </w:tcPr>
          <w:p w14:paraId="2FCB5670" w14:textId="77777777" w:rsidR="003B5B59" w:rsidRPr="002E0EFF" w:rsidRDefault="003B5B59" w:rsidP="004A20FD">
            <w:pPr>
              <w:spacing w:before="0" w:beforeAutospacing="0" w:after="0" w:afterAutospacing="0"/>
              <w:rPr>
                <w:b/>
                <w:bCs/>
              </w:rPr>
            </w:pPr>
            <w:r w:rsidRPr="002E0EFF">
              <w:rPr>
                <w:b/>
                <w:bCs/>
              </w:rPr>
              <w:t>Link</w:t>
            </w:r>
          </w:p>
        </w:tc>
      </w:tr>
      <w:tr w:rsidR="003B5B59" w:rsidRPr="00511B29" w14:paraId="7A54BAFB" w14:textId="77777777" w:rsidTr="0061260A">
        <w:tc>
          <w:tcPr>
            <w:tcW w:w="2972" w:type="dxa"/>
            <w:tcBorders>
              <w:top w:val="single" w:sz="4" w:space="0" w:color="auto"/>
              <w:left w:val="single" w:sz="4" w:space="0" w:color="auto"/>
              <w:bottom w:val="single" w:sz="4" w:space="0" w:color="auto"/>
              <w:right w:val="single" w:sz="4" w:space="0" w:color="auto"/>
            </w:tcBorders>
            <w:hideMark/>
          </w:tcPr>
          <w:p w14:paraId="2141A72D" w14:textId="2EF32174" w:rsidR="003B5B59" w:rsidRPr="00EA7DA5" w:rsidRDefault="003B5B59" w:rsidP="004A20FD">
            <w:pPr>
              <w:spacing w:before="0" w:beforeAutospacing="0" w:after="0" w:afterAutospacing="0"/>
            </w:pPr>
            <w:r w:rsidRPr="00EA7DA5">
              <w:t>Wakacyjny poradnik pacjenta - zadbaj o zdrowie podczas letniego wypoczynku</w:t>
            </w:r>
            <w:r w:rsidR="00BA16B0">
              <w:t>.</w:t>
            </w:r>
          </w:p>
        </w:tc>
        <w:tc>
          <w:tcPr>
            <w:tcW w:w="1559" w:type="dxa"/>
            <w:tcBorders>
              <w:top w:val="single" w:sz="4" w:space="0" w:color="auto"/>
              <w:left w:val="single" w:sz="4" w:space="0" w:color="auto"/>
              <w:bottom w:val="single" w:sz="4" w:space="0" w:color="auto"/>
              <w:right w:val="single" w:sz="4" w:space="0" w:color="auto"/>
            </w:tcBorders>
          </w:tcPr>
          <w:p w14:paraId="6EB71FE5" w14:textId="77777777" w:rsidR="003B5B59" w:rsidRPr="00511B29" w:rsidRDefault="003B5B59" w:rsidP="004A20FD">
            <w:pPr>
              <w:spacing w:before="0" w:beforeAutospacing="0" w:after="0" w:afterAutospacing="0"/>
            </w:pPr>
            <w:r w:rsidRPr="00511B29">
              <w:t xml:space="preserve">30.07.2025 r. </w:t>
            </w:r>
          </w:p>
          <w:p w14:paraId="024F7707" w14:textId="77777777" w:rsidR="003B5B59" w:rsidRPr="00511B29" w:rsidRDefault="003B5B59" w:rsidP="004A20FD">
            <w:pPr>
              <w:spacing w:before="0" w:beforeAutospacing="0" w:after="0" w:afterAutospacing="0"/>
            </w:pPr>
          </w:p>
        </w:tc>
        <w:tc>
          <w:tcPr>
            <w:tcW w:w="4675" w:type="dxa"/>
            <w:tcBorders>
              <w:top w:val="single" w:sz="4" w:space="0" w:color="auto"/>
              <w:left w:val="single" w:sz="4" w:space="0" w:color="auto"/>
              <w:bottom w:val="single" w:sz="4" w:space="0" w:color="auto"/>
              <w:right w:val="single" w:sz="4" w:space="0" w:color="auto"/>
            </w:tcBorders>
            <w:hideMark/>
          </w:tcPr>
          <w:p w14:paraId="3D95EB22" w14:textId="77777777" w:rsidR="003B5B59" w:rsidRPr="00511B29" w:rsidRDefault="003B5B59" w:rsidP="004A20FD">
            <w:pPr>
              <w:spacing w:before="0" w:beforeAutospacing="0" w:after="0" w:afterAutospacing="0"/>
            </w:pPr>
            <w:hyperlink r:id="rId123" w:history="1">
              <w:r w:rsidRPr="00511B29">
                <w:rPr>
                  <w:color w:val="467886"/>
                  <w:u w:val="single"/>
                </w:rPr>
                <w:t>https://www.gov.pl/web/rpp/wakacyjny-poradnik-pacjenta--zadbaj-o-zdrowie-podczas-letniego-wypoczynku</w:t>
              </w:r>
            </w:hyperlink>
          </w:p>
          <w:p w14:paraId="3B6A5BE9" w14:textId="77777777" w:rsidR="003B5B59" w:rsidRPr="00511B29" w:rsidRDefault="003B5B59" w:rsidP="004A20FD">
            <w:pPr>
              <w:spacing w:before="0" w:beforeAutospacing="0" w:after="0" w:afterAutospacing="0"/>
            </w:pPr>
          </w:p>
        </w:tc>
      </w:tr>
      <w:tr w:rsidR="003B5B59" w:rsidRPr="00511B29" w14:paraId="087BD438" w14:textId="77777777" w:rsidTr="0061260A">
        <w:tc>
          <w:tcPr>
            <w:tcW w:w="2972" w:type="dxa"/>
            <w:tcBorders>
              <w:top w:val="single" w:sz="4" w:space="0" w:color="auto"/>
              <w:left w:val="single" w:sz="4" w:space="0" w:color="auto"/>
              <w:bottom w:val="single" w:sz="4" w:space="0" w:color="auto"/>
              <w:right w:val="single" w:sz="4" w:space="0" w:color="auto"/>
            </w:tcBorders>
          </w:tcPr>
          <w:p w14:paraId="5C23E30F" w14:textId="40573383" w:rsidR="003B5B59" w:rsidRPr="00EA7DA5" w:rsidRDefault="003B5B59" w:rsidP="004A20FD">
            <w:pPr>
              <w:spacing w:before="0" w:beforeAutospacing="0" w:after="0" w:afterAutospacing="0"/>
            </w:pPr>
            <w:r w:rsidRPr="00EA7DA5">
              <w:lastRenderedPageBreak/>
              <w:t>Premiera Raportu na temat zdarzeń niepożądanych podczas konferencji „Jakość i bezpieczeństwo pacjenta. Wyzwania i perspektywy”</w:t>
            </w:r>
            <w:r w:rsidR="00BA16B0">
              <w:t>.</w:t>
            </w:r>
          </w:p>
        </w:tc>
        <w:tc>
          <w:tcPr>
            <w:tcW w:w="1559" w:type="dxa"/>
            <w:tcBorders>
              <w:top w:val="single" w:sz="4" w:space="0" w:color="auto"/>
              <w:left w:val="single" w:sz="4" w:space="0" w:color="auto"/>
              <w:bottom w:val="single" w:sz="4" w:space="0" w:color="auto"/>
              <w:right w:val="single" w:sz="4" w:space="0" w:color="auto"/>
            </w:tcBorders>
          </w:tcPr>
          <w:p w14:paraId="67CAAA96" w14:textId="3F5E21B9" w:rsidR="003B5B59" w:rsidRPr="00511B29" w:rsidRDefault="003B5B59" w:rsidP="004A20FD">
            <w:pPr>
              <w:spacing w:before="0" w:beforeAutospacing="0" w:after="0" w:afterAutospacing="0"/>
            </w:pPr>
            <w:r w:rsidRPr="00511B29">
              <w:t>16.09.2025</w:t>
            </w:r>
            <w:r>
              <w:t xml:space="preserve"> </w:t>
            </w:r>
            <w:r w:rsidRPr="00511B29">
              <w:t xml:space="preserve">r. </w:t>
            </w:r>
          </w:p>
        </w:tc>
        <w:tc>
          <w:tcPr>
            <w:tcW w:w="4675" w:type="dxa"/>
            <w:tcBorders>
              <w:top w:val="single" w:sz="4" w:space="0" w:color="auto"/>
              <w:left w:val="single" w:sz="4" w:space="0" w:color="auto"/>
              <w:bottom w:val="single" w:sz="4" w:space="0" w:color="auto"/>
              <w:right w:val="single" w:sz="4" w:space="0" w:color="auto"/>
            </w:tcBorders>
          </w:tcPr>
          <w:p w14:paraId="2C27A89A" w14:textId="27F92056" w:rsidR="003B5B59" w:rsidRPr="00511B29" w:rsidRDefault="003B5B59" w:rsidP="004A20FD">
            <w:pPr>
              <w:spacing w:before="0" w:beforeAutospacing="0" w:after="0" w:afterAutospacing="0"/>
            </w:pPr>
            <w:hyperlink r:id="rId124" w:history="1">
              <w:r w:rsidRPr="00511B29">
                <w:rPr>
                  <w:color w:val="467886"/>
                  <w:u w:val="single"/>
                </w:rPr>
                <w:t>https://www.gov.pl/web/rpp/premiera-raportu-na-temat-zdarzen-niepozadanych-podczas-konferencji-jakosc-i-bezpieczenstwo-pacjenta-wyzwania-i-perspektywy</w:t>
              </w:r>
            </w:hyperlink>
          </w:p>
        </w:tc>
      </w:tr>
    </w:tbl>
    <w:p w14:paraId="13BCB5B1" w14:textId="389472C3" w:rsidR="004A20FD" w:rsidRPr="00C014B7" w:rsidRDefault="004A20FD" w:rsidP="006C1136">
      <w:pPr>
        <w:rPr>
          <w:rFonts w:eastAsia="Aptos" w:cs="Times New Roman"/>
          <w:color w:val="0F4761" w:themeColor="accent1" w:themeShade="BF"/>
        </w:rPr>
      </w:pPr>
      <w:r w:rsidRPr="00C014B7">
        <w:rPr>
          <w:color w:val="0F4761" w:themeColor="accent1" w:themeShade="BF"/>
        </w:rPr>
        <w:t>Kwartalnik „Jednym głosem dla psychiatrii”</w:t>
      </w:r>
    </w:p>
    <w:p w14:paraId="74B8D77C" w14:textId="77777777" w:rsidR="0010403E" w:rsidRDefault="004A20FD" w:rsidP="0010403E">
      <w:pPr>
        <w:spacing w:before="0" w:beforeAutospacing="0" w:after="0" w:afterAutospacing="0"/>
        <w:rPr>
          <w:rFonts w:eastAsia="Aptos" w:cs="Times New Roman"/>
        </w:rPr>
      </w:pPr>
      <w:r w:rsidRPr="00511B29">
        <w:rPr>
          <w:rFonts w:eastAsia="Aptos" w:cs="Times New Roman"/>
        </w:rPr>
        <w:t>Rzecznik Praw Pacjenta wydał w 2025 r. 4 numery Kwartalnika „Jednym Głosem dla</w:t>
      </w:r>
      <w:r w:rsidR="003C4120">
        <w:rPr>
          <w:rFonts w:eastAsia="Aptos" w:cs="Times New Roman"/>
        </w:rPr>
        <w:t> </w:t>
      </w:r>
      <w:r w:rsidRPr="00511B29">
        <w:rPr>
          <w:rFonts w:eastAsia="Aptos" w:cs="Times New Roman"/>
        </w:rPr>
        <w:t>Psychiatrii”. Kwartalnik jest pisany i redagowany w całości przez pracowników Biura Rzecznika Praw Pacjenta. Wiodącą tematyką, w kwartalniku są tematy związane ze zdrowiem psychicznym.</w:t>
      </w:r>
    </w:p>
    <w:p w14:paraId="30BE13AE" w14:textId="002DB657" w:rsidR="004A20FD" w:rsidRPr="005851BE" w:rsidRDefault="004A20FD" w:rsidP="0010403E">
      <w:pPr>
        <w:spacing w:before="0" w:beforeAutospacing="0" w:after="0" w:afterAutospacing="0"/>
        <w:rPr>
          <w:rFonts w:eastAsia="Aptos" w:cs="Times New Roman"/>
        </w:rPr>
      </w:pPr>
      <w:r w:rsidRPr="00511B29">
        <w:rPr>
          <w:rFonts w:eastAsia="Aptos" w:cs="Times New Roman"/>
        </w:rPr>
        <w:t>Dostęp do czasopisma: https://www.gov.pl/web/rpp/kwartalnik-jednym-glosem-dla-psychiatrii</w:t>
      </w:r>
    </w:p>
    <w:p w14:paraId="34A30D08" w14:textId="1205F39B" w:rsidR="00E816FF" w:rsidRDefault="00E816FF" w:rsidP="00E73C26">
      <w:pPr>
        <w:spacing w:after="0" w:afterAutospacing="0"/>
      </w:pPr>
      <w:bookmarkStart w:id="318" w:name="_Toc233270117"/>
      <w:r w:rsidRPr="00813077">
        <w:rPr>
          <w:b/>
          <w:bCs/>
        </w:rPr>
        <w:t xml:space="preserve">Tabela </w:t>
      </w:r>
      <w:r w:rsidRPr="00813077">
        <w:rPr>
          <w:b/>
          <w:bCs/>
        </w:rPr>
        <w:fldChar w:fldCharType="begin"/>
      </w:r>
      <w:r w:rsidRPr="00813077">
        <w:rPr>
          <w:b/>
          <w:bCs/>
        </w:rPr>
        <w:instrText xml:space="preserve"> SEQ Tabela \* ARABIC </w:instrText>
      </w:r>
      <w:r w:rsidRPr="00813077">
        <w:rPr>
          <w:b/>
          <w:bCs/>
        </w:rPr>
        <w:fldChar w:fldCharType="separate"/>
      </w:r>
      <w:r w:rsidR="005A50FD">
        <w:rPr>
          <w:b/>
          <w:bCs/>
          <w:noProof/>
        </w:rPr>
        <w:t>26</w:t>
      </w:r>
      <w:r w:rsidRPr="00813077">
        <w:rPr>
          <w:b/>
          <w:bCs/>
        </w:rPr>
        <w:fldChar w:fldCharType="end"/>
      </w:r>
      <w:r>
        <w:t xml:space="preserve">: </w:t>
      </w:r>
      <w:r w:rsidRPr="00E816FF">
        <w:t>Kwartalnik „Jednym głosem dla psychiatrii”</w:t>
      </w:r>
      <w:bookmarkEnd w:id="318"/>
    </w:p>
    <w:tbl>
      <w:tblPr>
        <w:tblStyle w:val="Tabela-Siatka1"/>
        <w:tblW w:w="9206" w:type="dxa"/>
        <w:tblInd w:w="0" w:type="dxa"/>
        <w:tblLayout w:type="fixed"/>
        <w:tblLook w:val="04A0" w:firstRow="1" w:lastRow="0" w:firstColumn="1" w:lastColumn="0" w:noHBand="0" w:noVBand="1"/>
      </w:tblPr>
      <w:tblGrid>
        <w:gridCol w:w="2972"/>
        <w:gridCol w:w="1559"/>
        <w:gridCol w:w="4675"/>
      </w:tblGrid>
      <w:tr w:rsidR="00AD2006" w:rsidRPr="00511B29" w14:paraId="254A7D45" w14:textId="77777777" w:rsidTr="00E816FF">
        <w:tc>
          <w:tcPr>
            <w:tcW w:w="2972" w:type="dxa"/>
            <w:tcBorders>
              <w:top w:val="single" w:sz="4" w:space="0" w:color="auto"/>
              <w:left w:val="single" w:sz="4" w:space="0" w:color="auto"/>
              <w:bottom w:val="single" w:sz="4" w:space="0" w:color="auto"/>
              <w:right w:val="single" w:sz="4" w:space="0" w:color="auto"/>
            </w:tcBorders>
            <w:hideMark/>
          </w:tcPr>
          <w:p w14:paraId="02B0CA69" w14:textId="77777777" w:rsidR="00AD2006" w:rsidRPr="002E0EFF" w:rsidRDefault="00AD2006" w:rsidP="004A20FD">
            <w:pPr>
              <w:spacing w:before="0" w:beforeAutospacing="0" w:after="0" w:afterAutospacing="0"/>
              <w:rPr>
                <w:b/>
                <w:bCs/>
              </w:rPr>
            </w:pPr>
            <w:r w:rsidRPr="002E0EFF">
              <w:rPr>
                <w:b/>
                <w:bCs/>
              </w:rPr>
              <w:t xml:space="preserve">Wydawnictwo </w:t>
            </w:r>
          </w:p>
        </w:tc>
        <w:tc>
          <w:tcPr>
            <w:tcW w:w="1559" w:type="dxa"/>
            <w:tcBorders>
              <w:top w:val="single" w:sz="4" w:space="0" w:color="auto"/>
              <w:left w:val="single" w:sz="4" w:space="0" w:color="auto"/>
              <w:bottom w:val="single" w:sz="4" w:space="0" w:color="auto"/>
              <w:right w:val="single" w:sz="4" w:space="0" w:color="auto"/>
            </w:tcBorders>
            <w:hideMark/>
          </w:tcPr>
          <w:p w14:paraId="5351DAD6" w14:textId="77777777" w:rsidR="00AD2006" w:rsidRPr="002E0EFF" w:rsidRDefault="00AD2006" w:rsidP="004A20FD">
            <w:pPr>
              <w:spacing w:before="0" w:beforeAutospacing="0" w:after="0" w:afterAutospacing="0"/>
              <w:rPr>
                <w:b/>
                <w:bCs/>
              </w:rPr>
            </w:pPr>
            <w:r w:rsidRPr="002E0EFF">
              <w:rPr>
                <w:b/>
                <w:bCs/>
              </w:rPr>
              <w:t>Data</w:t>
            </w:r>
          </w:p>
        </w:tc>
        <w:tc>
          <w:tcPr>
            <w:tcW w:w="4675" w:type="dxa"/>
            <w:tcBorders>
              <w:top w:val="single" w:sz="4" w:space="0" w:color="auto"/>
              <w:left w:val="single" w:sz="4" w:space="0" w:color="auto"/>
              <w:bottom w:val="single" w:sz="4" w:space="0" w:color="auto"/>
              <w:right w:val="single" w:sz="4" w:space="0" w:color="auto"/>
            </w:tcBorders>
            <w:hideMark/>
          </w:tcPr>
          <w:p w14:paraId="06452288" w14:textId="77777777" w:rsidR="00AD2006" w:rsidRPr="002E0EFF" w:rsidRDefault="00AD2006" w:rsidP="004A20FD">
            <w:pPr>
              <w:spacing w:before="0" w:beforeAutospacing="0" w:after="0" w:afterAutospacing="0"/>
              <w:rPr>
                <w:b/>
                <w:bCs/>
              </w:rPr>
            </w:pPr>
            <w:r w:rsidRPr="002E0EFF">
              <w:rPr>
                <w:b/>
                <w:bCs/>
              </w:rPr>
              <w:t>Link</w:t>
            </w:r>
          </w:p>
        </w:tc>
      </w:tr>
      <w:tr w:rsidR="00AD2006" w:rsidRPr="00511B29" w14:paraId="4D299A1F" w14:textId="77777777" w:rsidTr="00E816FF">
        <w:tc>
          <w:tcPr>
            <w:tcW w:w="2972" w:type="dxa"/>
            <w:tcBorders>
              <w:top w:val="single" w:sz="4" w:space="0" w:color="auto"/>
              <w:left w:val="single" w:sz="4" w:space="0" w:color="auto"/>
              <w:bottom w:val="single" w:sz="4" w:space="0" w:color="auto"/>
              <w:right w:val="single" w:sz="4" w:space="0" w:color="auto"/>
            </w:tcBorders>
            <w:hideMark/>
          </w:tcPr>
          <w:p w14:paraId="6A8FE153" w14:textId="007966AF" w:rsidR="00AD2006" w:rsidRPr="00AD2006" w:rsidRDefault="00AD2006" w:rsidP="004A20FD">
            <w:pPr>
              <w:spacing w:before="0" w:beforeAutospacing="0" w:after="0" w:afterAutospacing="0"/>
            </w:pPr>
            <w:r w:rsidRPr="00AD2006">
              <w:t xml:space="preserve">Jednym Głosem dla </w:t>
            </w:r>
            <w:r w:rsidR="00BA16B0" w:rsidRPr="00AD2006">
              <w:t>Psychiatrii.</w:t>
            </w:r>
          </w:p>
        </w:tc>
        <w:tc>
          <w:tcPr>
            <w:tcW w:w="1559" w:type="dxa"/>
            <w:tcBorders>
              <w:top w:val="single" w:sz="4" w:space="0" w:color="auto"/>
              <w:left w:val="single" w:sz="4" w:space="0" w:color="auto"/>
              <w:bottom w:val="single" w:sz="4" w:space="0" w:color="auto"/>
              <w:right w:val="single" w:sz="4" w:space="0" w:color="auto"/>
            </w:tcBorders>
          </w:tcPr>
          <w:p w14:paraId="2CC41CF2" w14:textId="2D1BB291" w:rsidR="00AD2006" w:rsidRPr="00511B29" w:rsidRDefault="00AD2006" w:rsidP="004A20FD">
            <w:pPr>
              <w:spacing w:before="0" w:beforeAutospacing="0" w:after="0" w:afterAutospacing="0"/>
            </w:pPr>
            <w:r w:rsidRPr="00511B29">
              <w:t xml:space="preserve">Numer 1 </w:t>
            </w:r>
            <w:r w:rsidR="001E6028">
              <w:t>-</w:t>
            </w:r>
            <w:r w:rsidRPr="00511B29">
              <w:t>Marzec 2025 r.</w:t>
            </w:r>
          </w:p>
        </w:tc>
        <w:tc>
          <w:tcPr>
            <w:tcW w:w="4675" w:type="dxa"/>
            <w:tcBorders>
              <w:top w:val="single" w:sz="4" w:space="0" w:color="auto"/>
              <w:left w:val="single" w:sz="4" w:space="0" w:color="auto"/>
              <w:bottom w:val="single" w:sz="4" w:space="0" w:color="auto"/>
              <w:right w:val="single" w:sz="4" w:space="0" w:color="auto"/>
            </w:tcBorders>
            <w:hideMark/>
          </w:tcPr>
          <w:p w14:paraId="7A974A0D" w14:textId="59CE8AC1" w:rsidR="00AD2006" w:rsidRPr="0058558F" w:rsidRDefault="00462F37" w:rsidP="003454A7">
            <w:hyperlink r:id="rId125" w:history="1">
              <w:r w:rsidRPr="00462F37">
                <w:rPr>
                  <w:rStyle w:val="Hipercze"/>
                  <w:rFonts w:eastAsiaTheme="minorHAnsi" w:cstheme="minorBidi"/>
                </w:rPr>
                <w:t>https://www.gov.pl/web/rpp/numer-</w:t>
              </w:r>
              <w:r w:rsidRPr="00462F37">
                <w:rPr>
                  <w:rStyle w:val="Hipercze"/>
                </w:rPr>
                <w:t>1---czerwiec-2025</w:t>
              </w:r>
            </w:hyperlink>
          </w:p>
          <w:p w14:paraId="1900C245" w14:textId="77777777" w:rsidR="00AD2006" w:rsidRPr="0058558F" w:rsidRDefault="00AD2006" w:rsidP="003454A7"/>
        </w:tc>
      </w:tr>
      <w:tr w:rsidR="00AD2006" w:rsidRPr="00511B29" w14:paraId="0821164F" w14:textId="77777777" w:rsidTr="00E816FF">
        <w:tc>
          <w:tcPr>
            <w:tcW w:w="2972" w:type="dxa"/>
            <w:tcBorders>
              <w:top w:val="single" w:sz="4" w:space="0" w:color="auto"/>
              <w:left w:val="single" w:sz="4" w:space="0" w:color="auto"/>
              <w:bottom w:val="single" w:sz="4" w:space="0" w:color="auto"/>
              <w:right w:val="single" w:sz="4" w:space="0" w:color="auto"/>
            </w:tcBorders>
            <w:hideMark/>
          </w:tcPr>
          <w:p w14:paraId="3C345D86" w14:textId="379266EE" w:rsidR="00AD2006" w:rsidRPr="00AD2006" w:rsidRDefault="00AD2006" w:rsidP="004A20FD">
            <w:pPr>
              <w:spacing w:before="0" w:beforeAutospacing="0" w:after="0" w:afterAutospacing="0"/>
            </w:pPr>
            <w:r w:rsidRPr="00AD2006">
              <w:t>Jednym Głosem dla Psychiatrii</w:t>
            </w:r>
            <w:r w:rsidR="00BA16B0">
              <w:t>.</w:t>
            </w:r>
          </w:p>
        </w:tc>
        <w:tc>
          <w:tcPr>
            <w:tcW w:w="1559" w:type="dxa"/>
            <w:tcBorders>
              <w:top w:val="single" w:sz="4" w:space="0" w:color="auto"/>
              <w:left w:val="single" w:sz="4" w:space="0" w:color="auto"/>
              <w:bottom w:val="single" w:sz="4" w:space="0" w:color="auto"/>
              <w:right w:val="single" w:sz="4" w:space="0" w:color="auto"/>
            </w:tcBorders>
            <w:hideMark/>
          </w:tcPr>
          <w:p w14:paraId="3FF4A4B6" w14:textId="4F40E40A" w:rsidR="00AD2006" w:rsidRPr="00511B29" w:rsidRDefault="00AD2006" w:rsidP="004A20FD">
            <w:pPr>
              <w:spacing w:before="0" w:beforeAutospacing="0" w:after="0" w:afterAutospacing="0"/>
            </w:pPr>
            <w:r w:rsidRPr="00511B29">
              <w:t>Numer 2</w:t>
            </w:r>
            <w:r w:rsidR="001E6028">
              <w:t xml:space="preserve"> -</w:t>
            </w:r>
            <w:r w:rsidRPr="00511B29">
              <w:t xml:space="preserve"> Czerwiec</w:t>
            </w:r>
            <w:r w:rsidR="001E6028">
              <w:t xml:space="preserve"> </w:t>
            </w:r>
            <w:r w:rsidRPr="00511B29">
              <w:t>2025 r</w:t>
            </w:r>
            <w:r w:rsidR="001E6028">
              <w:t>.</w:t>
            </w:r>
          </w:p>
        </w:tc>
        <w:tc>
          <w:tcPr>
            <w:tcW w:w="4675" w:type="dxa"/>
            <w:tcBorders>
              <w:top w:val="single" w:sz="4" w:space="0" w:color="auto"/>
              <w:left w:val="single" w:sz="4" w:space="0" w:color="auto"/>
              <w:bottom w:val="single" w:sz="4" w:space="0" w:color="auto"/>
              <w:right w:val="single" w:sz="4" w:space="0" w:color="auto"/>
            </w:tcBorders>
            <w:hideMark/>
          </w:tcPr>
          <w:p w14:paraId="275FBB73" w14:textId="77777777" w:rsidR="00AD2006" w:rsidRPr="0058558F" w:rsidRDefault="00AD2006" w:rsidP="00D97E4B">
            <w:hyperlink r:id="rId126" w:history="1">
              <w:r w:rsidRPr="00ED4F4B">
                <w:rPr>
                  <w:rStyle w:val="Hipercze"/>
                  <w:rFonts w:eastAsiaTheme="minorHAnsi" w:cstheme="minorBidi"/>
                </w:rPr>
                <w:t>https://www.gov.pl/web/rpp/numer-2---czerwiec-2025</w:t>
              </w:r>
            </w:hyperlink>
          </w:p>
          <w:p w14:paraId="1EA702BF" w14:textId="77777777" w:rsidR="00AD2006" w:rsidRPr="0058558F" w:rsidRDefault="00AD2006" w:rsidP="00D97E4B"/>
        </w:tc>
      </w:tr>
      <w:tr w:rsidR="00AD2006" w:rsidRPr="00511B29" w14:paraId="153881B5" w14:textId="77777777" w:rsidTr="00E816FF">
        <w:tc>
          <w:tcPr>
            <w:tcW w:w="2972" w:type="dxa"/>
            <w:tcBorders>
              <w:top w:val="single" w:sz="4" w:space="0" w:color="auto"/>
              <w:left w:val="single" w:sz="4" w:space="0" w:color="auto"/>
              <w:bottom w:val="single" w:sz="4" w:space="0" w:color="auto"/>
              <w:right w:val="single" w:sz="4" w:space="0" w:color="auto"/>
            </w:tcBorders>
          </w:tcPr>
          <w:p w14:paraId="4ED1ED9E" w14:textId="4C64F535" w:rsidR="00AD2006" w:rsidRPr="00AD2006" w:rsidRDefault="00AD2006" w:rsidP="004A20FD">
            <w:pPr>
              <w:spacing w:before="0" w:beforeAutospacing="0" w:after="0" w:afterAutospacing="0"/>
            </w:pPr>
            <w:r w:rsidRPr="00AD2006">
              <w:t>Jednym Głosem dla Psychiatrii</w:t>
            </w:r>
            <w:r w:rsidR="00BA16B0">
              <w:t>.</w:t>
            </w:r>
          </w:p>
        </w:tc>
        <w:tc>
          <w:tcPr>
            <w:tcW w:w="1559" w:type="dxa"/>
            <w:tcBorders>
              <w:top w:val="single" w:sz="4" w:space="0" w:color="auto"/>
              <w:left w:val="single" w:sz="4" w:space="0" w:color="auto"/>
              <w:bottom w:val="single" w:sz="4" w:space="0" w:color="auto"/>
              <w:right w:val="single" w:sz="4" w:space="0" w:color="auto"/>
            </w:tcBorders>
          </w:tcPr>
          <w:p w14:paraId="66959D8A" w14:textId="502BB47D" w:rsidR="00AD2006" w:rsidRPr="00511B29" w:rsidRDefault="00AD2006" w:rsidP="004A20FD">
            <w:pPr>
              <w:spacing w:before="0" w:beforeAutospacing="0" w:after="0" w:afterAutospacing="0"/>
            </w:pPr>
            <w:r w:rsidRPr="00511B29">
              <w:t>Numer 3 - Wrzesień 2025</w:t>
            </w:r>
            <w:r w:rsidR="001E6028">
              <w:t xml:space="preserve"> r.</w:t>
            </w:r>
          </w:p>
        </w:tc>
        <w:tc>
          <w:tcPr>
            <w:tcW w:w="4675" w:type="dxa"/>
            <w:tcBorders>
              <w:top w:val="single" w:sz="4" w:space="0" w:color="auto"/>
              <w:left w:val="single" w:sz="4" w:space="0" w:color="auto"/>
              <w:bottom w:val="single" w:sz="4" w:space="0" w:color="auto"/>
              <w:right w:val="single" w:sz="4" w:space="0" w:color="auto"/>
            </w:tcBorders>
          </w:tcPr>
          <w:p w14:paraId="14C99A7E" w14:textId="76DF2829" w:rsidR="00AD2006" w:rsidRPr="0058558F" w:rsidRDefault="00AD2006" w:rsidP="009D3492">
            <w:hyperlink r:id="rId127" w:history="1">
              <w:r w:rsidRPr="009D3492">
                <w:rPr>
                  <w:rStyle w:val="Hipercze"/>
                  <w:rFonts w:eastAsiaTheme="minorHAnsi" w:cstheme="minorBidi"/>
                </w:rPr>
                <w:t>https://www.gov.pl/web/rpp/numer-3---wrzesien-2025</w:t>
              </w:r>
            </w:hyperlink>
          </w:p>
        </w:tc>
      </w:tr>
      <w:tr w:rsidR="00AD2006" w:rsidRPr="00511B29" w14:paraId="45F4D441" w14:textId="77777777" w:rsidTr="00E816FF">
        <w:tc>
          <w:tcPr>
            <w:tcW w:w="2972" w:type="dxa"/>
            <w:tcBorders>
              <w:top w:val="single" w:sz="4" w:space="0" w:color="auto"/>
              <w:left w:val="single" w:sz="4" w:space="0" w:color="auto"/>
              <w:bottom w:val="single" w:sz="4" w:space="0" w:color="auto"/>
              <w:right w:val="single" w:sz="4" w:space="0" w:color="auto"/>
            </w:tcBorders>
          </w:tcPr>
          <w:p w14:paraId="03766238" w14:textId="581FBD7B" w:rsidR="00AD2006" w:rsidRPr="00AD2006" w:rsidRDefault="00AD2006" w:rsidP="004A20FD">
            <w:pPr>
              <w:spacing w:before="0" w:beforeAutospacing="0" w:after="0" w:afterAutospacing="0"/>
            </w:pPr>
            <w:r w:rsidRPr="00AD2006">
              <w:t>Jednym Głosem dla Psychiatrii</w:t>
            </w:r>
            <w:r w:rsidR="00BA16B0">
              <w:t>.</w:t>
            </w:r>
          </w:p>
        </w:tc>
        <w:tc>
          <w:tcPr>
            <w:tcW w:w="1559" w:type="dxa"/>
            <w:tcBorders>
              <w:top w:val="single" w:sz="4" w:space="0" w:color="auto"/>
              <w:left w:val="single" w:sz="4" w:space="0" w:color="auto"/>
              <w:bottom w:val="single" w:sz="4" w:space="0" w:color="auto"/>
              <w:right w:val="single" w:sz="4" w:space="0" w:color="auto"/>
            </w:tcBorders>
          </w:tcPr>
          <w:p w14:paraId="6FA2B0D8" w14:textId="4BE2038E" w:rsidR="00AD2006" w:rsidRPr="00511B29" w:rsidRDefault="00AD2006" w:rsidP="004A20FD">
            <w:pPr>
              <w:spacing w:before="0" w:beforeAutospacing="0" w:after="0" w:afterAutospacing="0"/>
            </w:pPr>
            <w:r w:rsidRPr="00511B29">
              <w:t>Numer 4 - grudzień 2025</w:t>
            </w:r>
            <w:r w:rsidR="001E6028">
              <w:t xml:space="preserve"> r.</w:t>
            </w:r>
          </w:p>
        </w:tc>
        <w:tc>
          <w:tcPr>
            <w:tcW w:w="4675" w:type="dxa"/>
            <w:tcBorders>
              <w:top w:val="single" w:sz="4" w:space="0" w:color="auto"/>
              <w:left w:val="single" w:sz="4" w:space="0" w:color="auto"/>
              <w:bottom w:val="single" w:sz="4" w:space="0" w:color="auto"/>
              <w:right w:val="single" w:sz="4" w:space="0" w:color="auto"/>
            </w:tcBorders>
          </w:tcPr>
          <w:p w14:paraId="4F6738A4" w14:textId="06963D8F" w:rsidR="00AD2006" w:rsidRPr="0058558F" w:rsidRDefault="00AD2006" w:rsidP="009D3492">
            <w:hyperlink r:id="rId128" w:history="1">
              <w:r w:rsidRPr="009D3492">
                <w:rPr>
                  <w:rStyle w:val="Hipercze"/>
                  <w:rFonts w:eastAsiaTheme="minorHAnsi" w:cstheme="minorBidi"/>
                </w:rPr>
                <w:t>https://www.gov.pl/web/rpp/numer-4---grudzien-2025</w:t>
              </w:r>
            </w:hyperlink>
          </w:p>
        </w:tc>
      </w:tr>
    </w:tbl>
    <w:p w14:paraId="2E3533D0" w14:textId="77777777" w:rsidR="00780B1A" w:rsidRPr="00511B29" w:rsidRDefault="00780B1A" w:rsidP="004A20FD">
      <w:pPr>
        <w:spacing w:after="0"/>
        <w:contextualSpacing/>
        <w:rPr>
          <w:rFonts w:eastAsia="Aptos" w:cs="Times New Roman"/>
          <w:b/>
          <w:bCs/>
        </w:rPr>
      </w:pPr>
    </w:p>
    <w:p w14:paraId="739FD685" w14:textId="4E2B4E0C" w:rsidR="000438F6" w:rsidRDefault="000438F6" w:rsidP="00780B1A">
      <w:pPr>
        <w:spacing w:after="0" w:afterAutospacing="0"/>
      </w:pPr>
      <w:bookmarkStart w:id="319" w:name="_Toc233270118"/>
      <w:r w:rsidRPr="000438F6">
        <w:rPr>
          <w:b/>
          <w:bCs/>
        </w:rPr>
        <w:t xml:space="preserve">Tabela </w:t>
      </w:r>
      <w:r w:rsidRPr="000438F6">
        <w:rPr>
          <w:b/>
          <w:bCs/>
        </w:rPr>
        <w:fldChar w:fldCharType="begin"/>
      </w:r>
      <w:r w:rsidRPr="000438F6">
        <w:rPr>
          <w:b/>
          <w:bCs/>
        </w:rPr>
        <w:instrText xml:space="preserve"> SEQ Tabela \* ARABIC </w:instrText>
      </w:r>
      <w:r w:rsidRPr="000438F6">
        <w:rPr>
          <w:b/>
          <w:bCs/>
        </w:rPr>
        <w:fldChar w:fldCharType="separate"/>
      </w:r>
      <w:r w:rsidR="005A50FD">
        <w:rPr>
          <w:b/>
          <w:bCs/>
          <w:noProof/>
        </w:rPr>
        <w:t>27</w:t>
      </w:r>
      <w:r w:rsidRPr="000438F6">
        <w:rPr>
          <w:b/>
          <w:bCs/>
        </w:rPr>
        <w:fldChar w:fldCharType="end"/>
      </w:r>
      <w:r>
        <w:t xml:space="preserve">: </w:t>
      </w:r>
      <w:r w:rsidRPr="000438F6">
        <w:t>Inne wydawnictwa</w:t>
      </w:r>
      <w:r w:rsidR="05914741">
        <w:t>.</w:t>
      </w:r>
      <w:bookmarkEnd w:id="319"/>
    </w:p>
    <w:tbl>
      <w:tblPr>
        <w:tblStyle w:val="Tabela-Siatka1"/>
        <w:tblW w:w="9209" w:type="dxa"/>
        <w:tblInd w:w="0" w:type="dxa"/>
        <w:tblLayout w:type="fixed"/>
        <w:tblLook w:val="04A0" w:firstRow="1" w:lastRow="0" w:firstColumn="1" w:lastColumn="0" w:noHBand="0" w:noVBand="1"/>
      </w:tblPr>
      <w:tblGrid>
        <w:gridCol w:w="2972"/>
        <w:gridCol w:w="1559"/>
        <w:gridCol w:w="4678"/>
      </w:tblGrid>
      <w:tr w:rsidR="00813077" w:rsidRPr="00511B29" w14:paraId="6299F0B0" w14:textId="77777777" w:rsidTr="003C4120">
        <w:tc>
          <w:tcPr>
            <w:tcW w:w="2972" w:type="dxa"/>
            <w:tcBorders>
              <w:top w:val="single" w:sz="4" w:space="0" w:color="auto"/>
              <w:left w:val="single" w:sz="4" w:space="0" w:color="auto"/>
              <w:bottom w:val="single" w:sz="4" w:space="0" w:color="auto"/>
              <w:right w:val="single" w:sz="4" w:space="0" w:color="auto"/>
            </w:tcBorders>
            <w:hideMark/>
          </w:tcPr>
          <w:p w14:paraId="3AC30C8A" w14:textId="77777777" w:rsidR="00813077" w:rsidRPr="00511B29" w:rsidRDefault="00813077" w:rsidP="004A20FD">
            <w:pPr>
              <w:spacing w:before="0" w:beforeAutospacing="0" w:after="0" w:afterAutospacing="0"/>
            </w:pPr>
            <w:r w:rsidRPr="00511B29">
              <w:t xml:space="preserve">Wydawnictwo </w:t>
            </w:r>
          </w:p>
        </w:tc>
        <w:tc>
          <w:tcPr>
            <w:tcW w:w="1559" w:type="dxa"/>
            <w:tcBorders>
              <w:top w:val="single" w:sz="4" w:space="0" w:color="auto"/>
              <w:left w:val="single" w:sz="4" w:space="0" w:color="auto"/>
              <w:bottom w:val="single" w:sz="4" w:space="0" w:color="auto"/>
              <w:right w:val="single" w:sz="4" w:space="0" w:color="auto"/>
            </w:tcBorders>
            <w:hideMark/>
          </w:tcPr>
          <w:p w14:paraId="67C4DE46" w14:textId="77777777" w:rsidR="00813077" w:rsidRPr="00511B29" w:rsidRDefault="00813077" w:rsidP="004A20FD">
            <w:pPr>
              <w:spacing w:before="0" w:beforeAutospacing="0" w:after="0" w:afterAutospacing="0"/>
            </w:pPr>
            <w:r w:rsidRPr="00511B29">
              <w:t>Data</w:t>
            </w:r>
          </w:p>
        </w:tc>
        <w:tc>
          <w:tcPr>
            <w:tcW w:w="4678" w:type="dxa"/>
            <w:tcBorders>
              <w:top w:val="single" w:sz="4" w:space="0" w:color="auto"/>
              <w:left w:val="single" w:sz="4" w:space="0" w:color="auto"/>
              <w:bottom w:val="single" w:sz="4" w:space="0" w:color="auto"/>
              <w:right w:val="single" w:sz="4" w:space="0" w:color="auto"/>
            </w:tcBorders>
            <w:hideMark/>
          </w:tcPr>
          <w:p w14:paraId="069022F6" w14:textId="77777777" w:rsidR="00813077" w:rsidRPr="00511B29" w:rsidRDefault="00813077" w:rsidP="004A20FD">
            <w:pPr>
              <w:spacing w:before="0" w:beforeAutospacing="0" w:after="0" w:afterAutospacing="0"/>
            </w:pPr>
            <w:r w:rsidRPr="00511B29">
              <w:t>Link</w:t>
            </w:r>
          </w:p>
        </w:tc>
      </w:tr>
      <w:tr w:rsidR="00813077" w:rsidRPr="00511B29" w14:paraId="5AC1D72B" w14:textId="77777777" w:rsidTr="003C4120">
        <w:tc>
          <w:tcPr>
            <w:tcW w:w="2972" w:type="dxa"/>
            <w:tcBorders>
              <w:top w:val="single" w:sz="4" w:space="0" w:color="auto"/>
              <w:left w:val="single" w:sz="4" w:space="0" w:color="auto"/>
              <w:bottom w:val="single" w:sz="4" w:space="0" w:color="auto"/>
              <w:right w:val="single" w:sz="4" w:space="0" w:color="auto"/>
            </w:tcBorders>
            <w:hideMark/>
          </w:tcPr>
          <w:p w14:paraId="6BABABF0" w14:textId="54B50B12" w:rsidR="00813077" w:rsidRPr="000438F6" w:rsidRDefault="00813077" w:rsidP="004A20FD">
            <w:pPr>
              <w:spacing w:before="0" w:beforeAutospacing="0" w:after="0" w:afterAutospacing="0"/>
            </w:pPr>
            <w:r w:rsidRPr="000438F6">
              <w:t>Klasyfikacja zdarzeń niepożądanych</w:t>
            </w:r>
            <w:r w:rsidR="00BA16B0">
              <w:t>.</w:t>
            </w:r>
          </w:p>
        </w:tc>
        <w:tc>
          <w:tcPr>
            <w:tcW w:w="1559" w:type="dxa"/>
            <w:tcBorders>
              <w:top w:val="single" w:sz="4" w:space="0" w:color="auto"/>
              <w:left w:val="single" w:sz="4" w:space="0" w:color="auto"/>
              <w:bottom w:val="single" w:sz="4" w:space="0" w:color="auto"/>
              <w:right w:val="single" w:sz="4" w:space="0" w:color="auto"/>
            </w:tcBorders>
          </w:tcPr>
          <w:p w14:paraId="33F001A3" w14:textId="3DB166BC" w:rsidR="00813077" w:rsidRPr="00511B29" w:rsidRDefault="00813077" w:rsidP="004A20FD">
            <w:pPr>
              <w:spacing w:before="0" w:beforeAutospacing="0" w:after="0" w:afterAutospacing="0"/>
            </w:pPr>
            <w:r w:rsidRPr="00511B29">
              <w:t xml:space="preserve">09.11.2025 </w:t>
            </w:r>
            <w:r w:rsidR="000438F6">
              <w:t>r.</w:t>
            </w:r>
          </w:p>
        </w:tc>
        <w:tc>
          <w:tcPr>
            <w:tcW w:w="4678" w:type="dxa"/>
            <w:tcBorders>
              <w:top w:val="single" w:sz="4" w:space="0" w:color="auto"/>
              <w:left w:val="single" w:sz="4" w:space="0" w:color="auto"/>
              <w:bottom w:val="single" w:sz="4" w:space="0" w:color="auto"/>
              <w:right w:val="single" w:sz="4" w:space="0" w:color="auto"/>
            </w:tcBorders>
            <w:hideMark/>
          </w:tcPr>
          <w:p w14:paraId="24440215" w14:textId="1FAE84BB" w:rsidR="00AF612E" w:rsidRPr="00C322EB" w:rsidRDefault="00813077" w:rsidP="00C322EB">
            <w:hyperlink r:id="rId129" w:history="1">
              <w:r w:rsidRPr="00290B7A">
                <w:rPr>
                  <w:rStyle w:val="Hipercze"/>
                  <w:rFonts w:eastAsiaTheme="minorHAnsi" w:cstheme="minorBidi"/>
                </w:rPr>
                <w:t>https://www.gov.pl/web/rpp/klasyfikacja-zdarzen-niepozadanych</w:t>
              </w:r>
            </w:hyperlink>
          </w:p>
          <w:p w14:paraId="344F216B" w14:textId="77777777" w:rsidR="00813077" w:rsidRPr="0058558F" w:rsidRDefault="00813077" w:rsidP="00C322EB"/>
        </w:tc>
      </w:tr>
      <w:tr w:rsidR="00813077" w:rsidRPr="00511B29" w14:paraId="00D62F6A" w14:textId="77777777" w:rsidTr="003C4120">
        <w:tc>
          <w:tcPr>
            <w:tcW w:w="2972" w:type="dxa"/>
            <w:tcBorders>
              <w:top w:val="single" w:sz="4" w:space="0" w:color="auto"/>
              <w:left w:val="single" w:sz="4" w:space="0" w:color="auto"/>
              <w:bottom w:val="single" w:sz="4" w:space="0" w:color="auto"/>
              <w:right w:val="single" w:sz="4" w:space="0" w:color="auto"/>
            </w:tcBorders>
            <w:hideMark/>
          </w:tcPr>
          <w:p w14:paraId="15A5693D" w14:textId="4076A740" w:rsidR="00813077" w:rsidRPr="000438F6" w:rsidRDefault="00813077" w:rsidP="004A20FD">
            <w:pPr>
              <w:spacing w:before="0" w:beforeAutospacing="0" w:after="0" w:afterAutospacing="0"/>
            </w:pPr>
            <w:r w:rsidRPr="000438F6">
              <w:t>Gromadzenie i analiza informacji o zdarzeniach niepożądanych w polskich szpitalach</w:t>
            </w:r>
            <w:r w:rsidR="00BA16B0">
              <w:t>.</w:t>
            </w:r>
          </w:p>
        </w:tc>
        <w:tc>
          <w:tcPr>
            <w:tcW w:w="1559" w:type="dxa"/>
            <w:tcBorders>
              <w:top w:val="single" w:sz="4" w:space="0" w:color="auto"/>
              <w:left w:val="single" w:sz="4" w:space="0" w:color="auto"/>
              <w:bottom w:val="single" w:sz="4" w:space="0" w:color="auto"/>
              <w:right w:val="single" w:sz="4" w:space="0" w:color="auto"/>
            </w:tcBorders>
            <w:hideMark/>
          </w:tcPr>
          <w:p w14:paraId="05C3130B" w14:textId="4F2DF717" w:rsidR="00813077" w:rsidRPr="00511B29" w:rsidRDefault="00813077" w:rsidP="004A20FD">
            <w:pPr>
              <w:spacing w:before="0" w:beforeAutospacing="0" w:after="0" w:afterAutospacing="0"/>
            </w:pPr>
            <w:r w:rsidRPr="00511B29">
              <w:t>12.09.2025 r</w:t>
            </w:r>
            <w:r w:rsidR="000438F6">
              <w:t>.</w:t>
            </w:r>
          </w:p>
        </w:tc>
        <w:tc>
          <w:tcPr>
            <w:tcW w:w="4678" w:type="dxa"/>
            <w:tcBorders>
              <w:top w:val="single" w:sz="4" w:space="0" w:color="auto"/>
              <w:left w:val="single" w:sz="4" w:space="0" w:color="auto"/>
              <w:bottom w:val="single" w:sz="4" w:space="0" w:color="auto"/>
              <w:right w:val="single" w:sz="4" w:space="0" w:color="auto"/>
            </w:tcBorders>
            <w:hideMark/>
          </w:tcPr>
          <w:p w14:paraId="27BE4438" w14:textId="2D7354AA" w:rsidR="00813077" w:rsidRPr="00C322EB" w:rsidRDefault="00813077" w:rsidP="00C322EB">
            <w:hyperlink r:id="rId130" w:history="1">
              <w:r w:rsidRPr="00290B7A">
                <w:rPr>
                  <w:rStyle w:val="Hipercze"/>
                  <w:rFonts w:eastAsiaTheme="minorHAnsi" w:cstheme="minorBidi"/>
                </w:rPr>
                <w:t>https://www.gov.pl/web/rpp/gromadzenie-i-analiza-informacji-o-zdarzeniach-niepozadanych-w-polskich-szpitalach</w:t>
              </w:r>
            </w:hyperlink>
          </w:p>
          <w:p w14:paraId="494BED2A" w14:textId="77777777" w:rsidR="00813077" w:rsidRPr="00C322EB" w:rsidRDefault="00813077" w:rsidP="00C322EB"/>
        </w:tc>
      </w:tr>
      <w:tr w:rsidR="00813077" w:rsidRPr="00511B29" w14:paraId="008F618B" w14:textId="77777777" w:rsidTr="003C4120">
        <w:tc>
          <w:tcPr>
            <w:tcW w:w="2972" w:type="dxa"/>
            <w:tcBorders>
              <w:top w:val="single" w:sz="4" w:space="0" w:color="auto"/>
              <w:left w:val="single" w:sz="4" w:space="0" w:color="auto"/>
              <w:bottom w:val="single" w:sz="4" w:space="0" w:color="auto"/>
              <w:right w:val="single" w:sz="4" w:space="0" w:color="auto"/>
            </w:tcBorders>
          </w:tcPr>
          <w:p w14:paraId="0DA1B0F0" w14:textId="22FB29CE" w:rsidR="00813077" w:rsidRPr="000438F6" w:rsidRDefault="00813077" w:rsidP="004A20FD">
            <w:pPr>
              <w:spacing w:before="0" w:beforeAutospacing="0" w:after="0" w:afterAutospacing="0"/>
            </w:pPr>
            <w:r w:rsidRPr="000438F6">
              <w:t>Wakacyjny Poradnik Pacjenta</w:t>
            </w:r>
            <w:r w:rsidR="00BA16B0">
              <w:t>.</w:t>
            </w:r>
          </w:p>
        </w:tc>
        <w:tc>
          <w:tcPr>
            <w:tcW w:w="1559" w:type="dxa"/>
            <w:tcBorders>
              <w:top w:val="single" w:sz="4" w:space="0" w:color="auto"/>
              <w:left w:val="single" w:sz="4" w:space="0" w:color="auto"/>
              <w:bottom w:val="single" w:sz="4" w:space="0" w:color="auto"/>
              <w:right w:val="single" w:sz="4" w:space="0" w:color="auto"/>
            </w:tcBorders>
          </w:tcPr>
          <w:p w14:paraId="0F0D9DDA" w14:textId="77777777" w:rsidR="00813077" w:rsidRPr="00511B29" w:rsidRDefault="00813077" w:rsidP="004A20FD">
            <w:pPr>
              <w:spacing w:before="0" w:beforeAutospacing="0" w:after="0" w:afterAutospacing="0"/>
            </w:pPr>
            <w:r w:rsidRPr="00511B29">
              <w:t xml:space="preserve">10.09.2025 r. </w:t>
            </w:r>
          </w:p>
        </w:tc>
        <w:tc>
          <w:tcPr>
            <w:tcW w:w="4678" w:type="dxa"/>
            <w:tcBorders>
              <w:top w:val="single" w:sz="4" w:space="0" w:color="auto"/>
              <w:left w:val="single" w:sz="4" w:space="0" w:color="auto"/>
              <w:bottom w:val="single" w:sz="4" w:space="0" w:color="auto"/>
              <w:right w:val="single" w:sz="4" w:space="0" w:color="auto"/>
            </w:tcBorders>
          </w:tcPr>
          <w:p w14:paraId="383912B4" w14:textId="425E46E3" w:rsidR="00813077" w:rsidRPr="00C322EB" w:rsidRDefault="00813077" w:rsidP="00C322EB">
            <w:hyperlink r:id="rId131" w:history="1">
              <w:r w:rsidRPr="00290B7A">
                <w:rPr>
                  <w:rStyle w:val="Hipercze"/>
                  <w:rFonts w:eastAsiaTheme="minorHAnsi" w:cstheme="minorBidi"/>
                </w:rPr>
                <w:t>https://www.gov.pl/web/rpp/wakacyjny-poradnik-pacjenta-2</w:t>
              </w:r>
            </w:hyperlink>
          </w:p>
        </w:tc>
      </w:tr>
      <w:tr w:rsidR="00813077" w:rsidRPr="00511B29" w14:paraId="2CD8746E" w14:textId="77777777" w:rsidTr="003C4120">
        <w:tc>
          <w:tcPr>
            <w:tcW w:w="2972" w:type="dxa"/>
            <w:tcBorders>
              <w:top w:val="single" w:sz="4" w:space="0" w:color="auto"/>
              <w:left w:val="single" w:sz="4" w:space="0" w:color="auto"/>
              <w:bottom w:val="single" w:sz="4" w:space="0" w:color="auto"/>
              <w:right w:val="single" w:sz="4" w:space="0" w:color="auto"/>
            </w:tcBorders>
          </w:tcPr>
          <w:p w14:paraId="191087DA" w14:textId="187F785D" w:rsidR="00813077" w:rsidRPr="000438F6" w:rsidRDefault="00813077" w:rsidP="004A20FD">
            <w:pPr>
              <w:spacing w:before="0" w:beforeAutospacing="0" w:after="0" w:afterAutospacing="0"/>
            </w:pPr>
            <w:r w:rsidRPr="000438F6">
              <w:t>Ulotka o prawach pacjenta</w:t>
            </w:r>
            <w:r w:rsidR="00BA16B0">
              <w:t>.</w:t>
            </w:r>
          </w:p>
        </w:tc>
        <w:tc>
          <w:tcPr>
            <w:tcW w:w="1559" w:type="dxa"/>
            <w:tcBorders>
              <w:top w:val="single" w:sz="4" w:space="0" w:color="auto"/>
              <w:left w:val="single" w:sz="4" w:space="0" w:color="auto"/>
              <w:bottom w:val="single" w:sz="4" w:space="0" w:color="auto"/>
              <w:right w:val="single" w:sz="4" w:space="0" w:color="auto"/>
            </w:tcBorders>
          </w:tcPr>
          <w:p w14:paraId="2A3869DC" w14:textId="77777777" w:rsidR="00813077" w:rsidRPr="00511B29" w:rsidRDefault="00813077" w:rsidP="004A20FD">
            <w:pPr>
              <w:spacing w:before="0" w:beforeAutospacing="0" w:after="0" w:afterAutospacing="0"/>
            </w:pPr>
            <w:r w:rsidRPr="00511B29">
              <w:t xml:space="preserve">Czerwiec 2025 </w:t>
            </w:r>
          </w:p>
        </w:tc>
        <w:tc>
          <w:tcPr>
            <w:tcW w:w="4678" w:type="dxa"/>
            <w:tcBorders>
              <w:top w:val="single" w:sz="4" w:space="0" w:color="auto"/>
              <w:left w:val="single" w:sz="4" w:space="0" w:color="auto"/>
              <w:bottom w:val="single" w:sz="4" w:space="0" w:color="auto"/>
              <w:right w:val="single" w:sz="4" w:space="0" w:color="auto"/>
            </w:tcBorders>
          </w:tcPr>
          <w:p w14:paraId="692789A5" w14:textId="76936B55" w:rsidR="00813077" w:rsidRPr="00C322EB" w:rsidRDefault="00813077" w:rsidP="00C322EB">
            <w:hyperlink r:id="rId132" w:history="1">
              <w:r w:rsidRPr="00290B7A">
                <w:rPr>
                  <w:rStyle w:val="Hipercze"/>
                  <w:rFonts w:eastAsiaTheme="minorHAnsi" w:cstheme="minorBidi"/>
                </w:rPr>
                <w:t>https://www.gov.pl/web/rpp/Ulotki-plakaty</w:t>
              </w:r>
            </w:hyperlink>
          </w:p>
        </w:tc>
      </w:tr>
    </w:tbl>
    <w:p w14:paraId="5452413F" w14:textId="0C3B867C" w:rsidR="004B19A1" w:rsidRDefault="004B19A1" w:rsidP="00780B1A">
      <w:pPr>
        <w:spacing w:after="0" w:afterAutospacing="0"/>
      </w:pPr>
      <w:bookmarkStart w:id="320" w:name="_Toc233270119"/>
      <w:r w:rsidRPr="00053F2E">
        <w:rPr>
          <w:b/>
          <w:bCs/>
        </w:rPr>
        <w:t xml:space="preserve">Tabela </w:t>
      </w:r>
      <w:r w:rsidRPr="00053F2E">
        <w:rPr>
          <w:b/>
          <w:bCs/>
        </w:rPr>
        <w:fldChar w:fldCharType="begin"/>
      </w:r>
      <w:r w:rsidRPr="00053F2E">
        <w:rPr>
          <w:b/>
          <w:bCs/>
        </w:rPr>
        <w:instrText xml:space="preserve"> SEQ Tabela \* ARABIC </w:instrText>
      </w:r>
      <w:r w:rsidRPr="00053F2E">
        <w:rPr>
          <w:b/>
          <w:bCs/>
        </w:rPr>
        <w:fldChar w:fldCharType="separate"/>
      </w:r>
      <w:r w:rsidR="005A50FD">
        <w:rPr>
          <w:b/>
          <w:bCs/>
          <w:noProof/>
        </w:rPr>
        <w:t>28</w:t>
      </w:r>
      <w:r w:rsidRPr="00053F2E">
        <w:rPr>
          <w:b/>
          <w:bCs/>
        </w:rPr>
        <w:fldChar w:fldCharType="end"/>
      </w:r>
      <w:r>
        <w:t xml:space="preserve">: </w:t>
      </w:r>
      <w:r w:rsidR="002440F9">
        <w:t>Działalność informacyjno-promocyjna Rzecznika w kanałach własnych</w:t>
      </w:r>
      <w:bookmarkEnd w:id="320"/>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4678"/>
      </w:tblGrid>
      <w:tr w:rsidR="00166CE8" w:rsidRPr="00511B29" w14:paraId="4A387654" w14:textId="77777777" w:rsidTr="00166CE8">
        <w:trPr>
          <w:trHeight w:val="322"/>
        </w:trPr>
        <w:tc>
          <w:tcPr>
            <w:tcW w:w="2972" w:type="dxa"/>
            <w:tcMar>
              <w:top w:w="0" w:type="dxa"/>
              <w:left w:w="45" w:type="dxa"/>
              <w:bottom w:w="0" w:type="dxa"/>
              <w:right w:w="45" w:type="dxa"/>
            </w:tcMar>
          </w:tcPr>
          <w:p w14:paraId="3DE72CC6" w14:textId="0232BE48" w:rsidR="00166CE8" w:rsidRPr="004B19A1" w:rsidRDefault="00166CE8" w:rsidP="004B19A1">
            <w:pPr>
              <w:spacing w:before="0" w:beforeAutospacing="0" w:after="0" w:afterAutospacing="0" w:line="240" w:lineRule="auto"/>
              <w:jc w:val="left"/>
              <w:rPr>
                <w:rFonts w:eastAsia="Times New Roman" w:cs="Times New Roman"/>
                <w:lang w:eastAsia="pl-PL"/>
              </w:rPr>
            </w:pPr>
            <w:r w:rsidRPr="007A4EC0">
              <w:rPr>
                <w:rFonts w:eastAsia="Times New Roman" w:cs="Times New Roman"/>
                <w:color w:val="000000" w:themeColor="text1"/>
                <w:lang w:eastAsia="pl-PL"/>
              </w:rPr>
              <w:t xml:space="preserve">Nazwa </w:t>
            </w:r>
          </w:p>
        </w:tc>
        <w:tc>
          <w:tcPr>
            <w:tcW w:w="4678" w:type="dxa"/>
            <w:tcMar>
              <w:top w:w="0" w:type="dxa"/>
              <w:left w:w="45" w:type="dxa"/>
              <w:bottom w:w="0" w:type="dxa"/>
              <w:right w:w="45" w:type="dxa"/>
            </w:tcMar>
          </w:tcPr>
          <w:p w14:paraId="4D68D822" w14:textId="1E2B3EFC" w:rsidR="00166CE8" w:rsidRPr="004B19A1" w:rsidRDefault="00166CE8" w:rsidP="004B19A1">
            <w:pPr>
              <w:spacing w:before="0" w:beforeAutospacing="0" w:after="0" w:afterAutospacing="0" w:line="240" w:lineRule="auto"/>
              <w:jc w:val="left"/>
              <w:rPr>
                <w:rFonts w:eastAsia="Times New Roman" w:cs="Times New Roman"/>
                <w:lang w:eastAsia="pl-PL"/>
              </w:rPr>
            </w:pPr>
            <w:r>
              <w:rPr>
                <w:rFonts w:eastAsia="Times New Roman" w:cs="Times New Roman"/>
                <w:lang w:eastAsia="pl-PL"/>
              </w:rPr>
              <w:t xml:space="preserve">Data publikacji </w:t>
            </w:r>
          </w:p>
        </w:tc>
      </w:tr>
      <w:tr w:rsidR="00166CE8" w:rsidRPr="00511B29" w14:paraId="5EDD011A" w14:textId="77777777" w:rsidTr="00166CE8">
        <w:trPr>
          <w:trHeight w:val="831"/>
        </w:trPr>
        <w:tc>
          <w:tcPr>
            <w:tcW w:w="2972" w:type="dxa"/>
            <w:shd w:val="clear" w:color="auto" w:fill="FFFFFF"/>
            <w:tcMar>
              <w:top w:w="0" w:type="dxa"/>
              <w:left w:w="45" w:type="dxa"/>
              <w:bottom w:w="0" w:type="dxa"/>
              <w:right w:w="45" w:type="dxa"/>
            </w:tcMar>
            <w:hideMark/>
          </w:tcPr>
          <w:p w14:paraId="3AA41CA2" w14:textId="61A9E248" w:rsidR="00166CE8" w:rsidRPr="00511B29" w:rsidRDefault="00166CE8" w:rsidP="004B19A1">
            <w:pPr>
              <w:spacing w:before="0" w:beforeAutospacing="0" w:after="0" w:afterAutospacing="0" w:line="240" w:lineRule="auto"/>
              <w:jc w:val="left"/>
              <w:rPr>
                <w:rFonts w:eastAsia="Times New Roman" w:cs="Times New Roman"/>
                <w:lang w:eastAsia="pl-PL"/>
              </w:rPr>
            </w:pPr>
            <w:r w:rsidRPr="007A4EC0">
              <w:rPr>
                <w:rFonts w:eastAsia="Times New Roman" w:cs="Times New Roman"/>
                <w:color w:val="000000" w:themeColor="text1"/>
                <w:lang w:eastAsia="pl-PL"/>
              </w:rPr>
              <w:lastRenderedPageBreak/>
              <w:t>Info</w:t>
            </w:r>
            <w:r w:rsidR="007A4EC0" w:rsidRPr="007A4EC0">
              <w:rPr>
                <w:rFonts w:eastAsia="Times New Roman" w:cs="Times New Roman"/>
                <w:color w:val="000000" w:themeColor="text1"/>
                <w:lang w:eastAsia="pl-PL"/>
              </w:rPr>
              <w:t>rmacja</w:t>
            </w:r>
            <w:r w:rsidRPr="007A4EC0">
              <w:rPr>
                <w:rFonts w:eastAsia="Times New Roman" w:cs="Times New Roman"/>
                <w:color w:val="000000" w:themeColor="text1"/>
                <w:lang w:eastAsia="pl-PL"/>
              </w:rPr>
              <w:t xml:space="preserve"> o </w:t>
            </w:r>
            <w:r w:rsidRPr="00511B29">
              <w:rPr>
                <w:rFonts w:eastAsia="Times New Roman" w:cs="Times New Roman"/>
                <w:lang w:eastAsia="pl-PL"/>
              </w:rPr>
              <w:t>stanie zdrowia i dostępie do dokumentacji dziecka</w:t>
            </w:r>
          </w:p>
        </w:tc>
        <w:tc>
          <w:tcPr>
            <w:tcW w:w="4678" w:type="dxa"/>
            <w:shd w:val="clear" w:color="auto" w:fill="FFFFFF"/>
            <w:tcMar>
              <w:top w:w="0" w:type="dxa"/>
              <w:left w:w="45" w:type="dxa"/>
              <w:bottom w:w="0" w:type="dxa"/>
              <w:right w:w="45" w:type="dxa"/>
            </w:tcMar>
            <w:hideMark/>
          </w:tcPr>
          <w:p w14:paraId="1387E15A" w14:textId="1D3627E9"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27.10.2025</w:t>
            </w:r>
            <w:r>
              <w:rPr>
                <w:rFonts w:eastAsia="Times New Roman" w:cs="Times New Roman"/>
                <w:lang w:eastAsia="pl-PL"/>
              </w:rPr>
              <w:t xml:space="preserve"> r.</w:t>
            </w:r>
            <w:r w:rsidRPr="00511B29">
              <w:rPr>
                <w:rFonts w:eastAsia="Times New Roman" w:cs="Times New Roman"/>
                <w:lang w:eastAsia="pl-PL"/>
              </w:rPr>
              <w:br/>
            </w:r>
          </w:p>
        </w:tc>
      </w:tr>
      <w:tr w:rsidR="00166CE8" w:rsidRPr="00511B29" w14:paraId="08395BDB" w14:textId="77777777" w:rsidTr="00166CE8">
        <w:trPr>
          <w:trHeight w:val="300"/>
        </w:trPr>
        <w:tc>
          <w:tcPr>
            <w:tcW w:w="2972" w:type="dxa"/>
            <w:shd w:val="clear" w:color="auto" w:fill="FFFFFF"/>
            <w:tcMar>
              <w:top w:w="0" w:type="dxa"/>
              <w:left w:w="45" w:type="dxa"/>
              <w:bottom w:w="0" w:type="dxa"/>
              <w:right w:w="45" w:type="dxa"/>
            </w:tcMar>
            <w:hideMark/>
          </w:tcPr>
          <w:p w14:paraId="51624756" w14:textId="35B897CD" w:rsidR="00166CE8" w:rsidRPr="00511B29" w:rsidRDefault="00166CE8" w:rsidP="004B19A1">
            <w:pPr>
              <w:spacing w:before="0" w:beforeAutospacing="0" w:after="0" w:afterAutospacing="0" w:line="240" w:lineRule="auto"/>
              <w:jc w:val="left"/>
              <w:rPr>
                <w:rFonts w:eastAsia="Times New Roman" w:cs="Times New Roman"/>
                <w:lang w:eastAsia="pl-PL"/>
              </w:rPr>
            </w:pPr>
            <w:r w:rsidRPr="007A4EC0">
              <w:rPr>
                <w:rFonts w:eastAsia="Times New Roman" w:cs="Times New Roman"/>
                <w:color w:val="000000" w:themeColor="text1"/>
                <w:lang w:eastAsia="pl-PL"/>
              </w:rPr>
              <w:t>Info</w:t>
            </w:r>
            <w:r w:rsidR="007A4EC0" w:rsidRPr="007A4EC0">
              <w:rPr>
                <w:rFonts w:eastAsia="Times New Roman" w:cs="Times New Roman"/>
                <w:color w:val="000000" w:themeColor="text1"/>
                <w:lang w:eastAsia="pl-PL"/>
              </w:rPr>
              <w:t>rmacja</w:t>
            </w:r>
            <w:r w:rsidRPr="007A4EC0">
              <w:rPr>
                <w:rFonts w:eastAsia="Times New Roman" w:cs="Times New Roman"/>
                <w:color w:val="000000" w:themeColor="text1"/>
                <w:lang w:eastAsia="pl-PL"/>
              </w:rPr>
              <w:t xml:space="preserve"> o </w:t>
            </w:r>
            <w:r w:rsidRPr="00511B29">
              <w:rPr>
                <w:rFonts w:eastAsia="Times New Roman" w:cs="Times New Roman"/>
                <w:lang w:eastAsia="pl-PL"/>
              </w:rPr>
              <w:t xml:space="preserve">stanie zdrowia i dostępie do dokumentacji dziecka -niebieskie tło </w:t>
            </w:r>
          </w:p>
        </w:tc>
        <w:tc>
          <w:tcPr>
            <w:tcW w:w="4678" w:type="dxa"/>
            <w:tcMar>
              <w:top w:w="0" w:type="dxa"/>
              <w:left w:w="45" w:type="dxa"/>
              <w:bottom w:w="0" w:type="dxa"/>
              <w:right w:w="45" w:type="dxa"/>
            </w:tcMar>
            <w:hideMark/>
          </w:tcPr>
          <w:p w14:paraId="34BE6BC6" w14:textId="6963576E"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28.10.</w:t>
            </w:r>
            <w:r>
              <w:rPr>
                <w:rFonts w:eastAsia="Times New Roman" w:cs="Times New Roman"/>
                <w:lang w:eastAsia="pl-PL"/>
              </w:rPr>
              <w:t>2025 r.</w:t>
            </w:r>
            <w:r w:rsidRPr="00511B29">
              <w:rPr>
                <w:rFonts w:eastAsia="Times New Roman" w:cs="Times New Roman"/>
                <w:lang w:eastAsia="pl-PL"/>
              </w:rPr>
              <w:br/>
            </w:r>
          </w:p>
        </w:tc>
      </w:tr>
      <w:tr w:rsidR="00166CE8" w:rsidRPr="00511B29" w14:paraId="7BDEB162" w14:textId="77777777" w:rsidTr="00166CE8">
        <w:trPr>
          <w:trHeight w:val="300"/>
        </w:trPr>
        <w:tc>
          <w:tcPr>
            <w:tcW w:w="2972" w:type="dxa"/>
            <w:shd w:val="clear" w:color="auto" w:fill="FFFFFF"/>
            <w:tcMar>
              <w:top w:w="0" w:type="dxa"/>
              <w:left w:w="45" w:type="dxa"/>
              <w:bottom w:w="0" w:type="dxa"/>
              <w:right w:w="45" w:type="dxa"/>
            </w:tcMar>
            <w:hideMark/>
          </w:tcPr>
          <w:p w14:paraId="6F89E38F" w14:textId="77777777"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Do jakich lekarzy specjalistów nie jest potrzebne skierowanie?</w:t>
            </w:r>
          </w:p>
        </w:tc>
        <w:tc>
          <w:tcPr>
            <w:tcW w:w="4678" w:type="dxa"/>
            <w:tcMar>
              <w:top w:w="0" w:type="dxa"/>
              <w:left w:w="45" w:type="dxa"/>
              <w:bottom w:w="0" w:type="dxa"/>
              <w:right w:w="45" w:type="dxa"/>
            </w:tcMar>
            <w:hideMark/>
          </w:tcPr>
          <w:p w14:paraId="4D16B9B2" w14:textId="231E0D80"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30.10.2025</w:t>
            </w:r>
            <w:r w:rsidRPr="00511B29">
              <w:rPr>
                <w:rFonts w:eastAsia="Times New Roman" w:cs="Times New Roman"/>
                <w:lang w:eastAsia="pl-PL"/>
              </w:rPr>
              <w:br/>
            </w:r>
            <w:r w:rsidRPr="00511B29">
              <w:rPr>
                <w:rFonts w:eastAsia="Times New Roman" w:cs="Times New Roman"/>
                <w:lang w:eastAsia="pl-PL"/>
              </w:rPr>
              <w:br/>
            </w:r>
          </w:p>
        </w:tc>
      </w:tr>
      <w:tr w:rsidR="00166CE8" w:rsidRPr="00511B29" w14:paraId="244F4F44" w14:textId="77777777" w:rsidTr="00166CE8">
        <w:trPr>
          <w:trHeight w:val="800"/>
        </w:trPr>
        <w:tc>
          <w:tcPr>
            <w:tcW w:w="2972" w:type="dxa"/>
            <w:shd w:val="clear" w:color="auto" w:fill="FFFFFF"/>
            <w:tcMar>
              <w:top w:w="0" w:type="dxa"/>
              <w:left w:w="45" w:type="dxa"/>
              <w:bottom w:w="0" w:type="dxa"/>
              <w:right w:w="45" w:type="dxa"/>
            </w:tcMar>
            <w:hideMark/>
          </w:tcPr>
          <w:p w14:paraId="4B412AFE" w14:textId="77777777"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Co rodzic powinien przekazać podczas wizyty z dzieckiem?</w:t>
            </w:r>
          </w:p>
        </w:tc>
        <w:tc>
          <w:tcPr>
            <w:tcW w:w="4678" w:type="dxa"/>
            <w:tcMar>
              <w:top w:w="0" w:type="dxa"/>
              <w:left w:w="45" w:type="dxa"/>
              <w:bottom w:w="0" w:type="dxa"/>
              <w:right w:w="45" w:type="dxa"/>
            </w:tcMar>
            <w:hideMark/>
          </w:tcPr>
          <w:p w14:paraId="16B12118" w14:textId="3A315CAC"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1.11.2025</w:t>
            </w:r>
            <w:r>
              <w:rPr>
                <w:rFonts w:eastAsia="Times New Roman" w:cs="Times New Roman"/>
                <w:lang w:eastAsia="pl-PL"/>
              </w:rPr>
              <w:t xml:space="preserve"> r.</w:t>
            </w:r>
            <w:r w:rsidRPr="00511B29">
              <w:rPr>
                <w:rFonts w:eastAsia="Times New Roman" w:cs="Times New Roman"/>
                <w:lang w:eastAsia="pl-PL"/>
              </w:rPr>
              <w:br/>
            </w:r>
          </w:p>
        </w:tc>
      </w:tr>
      <w:tr w:rsidR="00166CE8" w:rsidRPr="00511B29" w14:paraId="0EDA9BB8" w14:textId="77777777" w:rsidTr="00166CE8">
        <w:trPr>
          <w:trHeight w:val="920"/>
        </w:trPr>
        <w:tc>
          <w:tcPr>
            <w:tcW w:w="2972" w:type="dxa"/>
            <w:shd w:val="clear" w:color="auto" w:fill="FFFFFF"/>
            <w:tcMar>
              <w:top w:w="0" w:type="dxa"/>
              <w:left w:w="45" w:type="dxa"/>
              <w:bottom w:w="0" w:type="dxa"/>
              <w:right w:w="45" w:type="dxa"/>
            </w:tcMar>
            <w:hideMark/>
          </w:tcPr>
          <w:p w14:paraId="5BB47046" w14:textId="77777777"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 xml:space="preserve">Co rodzic powinien przekazać podczas wizyty z dzieckiem - niebieskie tło </w:t>
            </w:r>
          </w:p>
        </w:tc>
        <w:tc>
          <w:tcPr>
            <w:tcW w:w="4678" w:type="dxa"/>
            <w:tcMar>
              <w:top w:w="0" w:type="dxa"/>
              <w:left w:w="45" w:type="dxa"/>
              <w:bottom w:w="0" w:type="dxa"/>
              <w:right w:w="45" w:type="dxa"/>
            </w:tcMar>
            <w:hideMark/>
          </w:tcPr>
          <w:p w14:paraId="33A65368" w14:textId="286962F5"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4.11</w:t>
            </w:r>
            <w:r>
              <w:rPr>
                <w:rFonts w:eastAsia="Times New Roman" w:cs="Times New Roman"/>
                <w:lang w:eastAsia="pl-PL"/>
              </w:rPr>
              <w:t>.2025 r.</w:t>
            </w:r>
            <w:r w:rsidRPr="00511B29">
              <w:rPr>
                <w:rFonts w:eastAsia="Times New Roman" w:cs="Times New Roman"/>
                <w:lang w:eastAsia="pl-PL"/>
              </w:rPr>
              <w:t xml:space="preserve"> </w:t>
            </w:r>
          </w:p>
        </w:tc>
      </w:tr>
      <w:tr w:rsidR="00166CE8" w:rsidRPr="00511B29" w14:paraId="0CD859BC" w14:textId="77777777" w:rsidTr="00166CE8">
        <w:trPr>
          <w:trHeight w:val="1137"/>
        </w:trPr>
        <w:tc>
          <w:tcPr>
            <w:tcW w:w="2972" w:type="dxa"/>
            <w:shd w:val="clear" w:color="auto" w:fill="FFFFFF"/>
            <w:tcMar>
              <w:top w:w="0" w:type="dxa"/>
              <w:left w:w="45" w:type="dxa"/>
              <w:bottom w:w="0" w:type="dxa"/>
              <w:right w:w="45" w:type="dxa"/>
            </w:tcMar>
            <w:hideMark/>
          </w:tcPr>
          <w:p w14:paraId="26FD5348" w14:textId="77777777"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 xml:space="preserve">Kiedy lekarz pierwszego kontaktu może skierować dziecko na dalsze badania - niebieskie tło </w:t>
            </w:r>
          </w:p>
        </w:tc>
        <w:tc>
          <w:tcPr>
            <w:tcW w:w="4678" w:type="dxa"/>
            <w:tcMar>
              <w:top w:w="0" w:type="dxa"/>
              <w:left w:w="45" w:type="dxa"/>
              <w:bottom w:w="0" w:type="dxa"/>
              <w:right w:w="45" w:type="dxa"/>
            </w:tcMar>
            <w:hideMark/>
          </w:tcPr>
          <w:p w14:paraId="017F5479" w14:textId="1B20849E"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3.11.2025</w:t>
            </w:r>
            <w:r>
              <w:rPr>
                <w:rFonts w:eastAsia="Times New Roman" w:cs="Times New Roman"/>
                <w:lang w:eastAsia="pl-PL"/>
              </w:rPr>
              <w:t xml:space="preserve"> r.</w:t>
            </w:r>
            <w:r w:rsidRPr="00511B29">
              <w:rPr>
                <w:rFonts w:eastAsia="Times New Roman" w:cs="Times New Roman"/>
                <w:lang w:eastAsia="pl-PL"/>
              </w:rPr>
              <w:br/>
            </w:r>
          </w:p>
        </w:tc>
      </w:tr>
      <w:tr w:rsidR="00166CE8" w:rsidRPr="00511B29" w14:paraId="2EC49C77" w14:textId="77777777" w:rsidTr="00166CE8">
        <w:trPr>
          <w:trHeight w:val="300"/>
        </w:trPr>
        <w:tc>
          <w:tcPr>
            <w:tcW w:w="2972" w:type="dxa"/>
            <w:shd w:val="clear" w:color="auto" w:fill="FFFFFF"/>
            <w:tcMar>
              <w:top w:w="0" w:type="dxa"/>
              <w:left w:w="45" w:type="dxa"/>
              <w:bottom w:w="0" w:type="dxa"/>
              <w:right w:w="45" w:type="dxa"/>
            </w:tcMar>
            <w:hideMark/>
          </w:tcPr>
          <w:p w14:paraId="43A46B17" w14:textId="77777777"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Kiedy należy zgłosić się z dzieckiem na SOR, a kiedy wystarczy przychodnia?</w:t>
            </w:r>
          </w:p>
        </w:tc>
        <w:tc>
          <w:tcPr>
            <w:tcW w:w="4678" w:type="dxa"/>
            <w:tcMar>
              <w:top w:w="0" w:type="dxa"/>
              <w:left w:w="45" w:type="dxa"/>
              <w:bottom w:w="0" w:type="dxa"/>
              <w:right w:w="45" w:type="dxa"/>
            </w:tcMar>
            <w:hideMark/>
          </w:tcPr>
          <w:p w14:paraId="300E46F3" w14:textId="6E061543"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 xml:space="preserve">6.11.2025. </w:t>
            </w:r>
          </w:p>
        </w:tc>
      </w:tr>
      <w:tr w:rsidR="00166CE8" w:rsidRPr="00511B29" w14:paraId="0F355AD2" w14:textId="77777777" w:rsidTr="00166CE8">
        <w:trPr>
          <w:trHeight w:val="882"/>
        </w:trPr>
        <w:tc>
          <w:tcPr>
            <w:tcW w:w="2972" w:type="dxa"/>
            <w:shd w:val="clear" w:color="auto" w:fill="FFFFFF"/>
            <w:tcMar>
              <w:top w:w="0" w:type="dxa"/>
              <w:left w:w="45" w:type="dxa"/>
              <w:bottom w:w="0" w:type="dxa"/>
              <w:right w:w="45" w:type="dxa"/>
            </w:tcMar>
            <w:hideMark/>
          </w:tcPr>
          <w:p w14:paraId="42A90207" w14:textId="77777777"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 xml:space="preserve">Pomoc psychologiczna dla dziecka, kiedy i gdzie jej szukać - niebieskie tło </w:t>
            </w:r>
          </w:p>
        </w:tc>
        <w:tc>
          <w:tcPr>
            <w:tcW w:w="4678" w:type="dxa"/>
            <w:tcMar>
              <w:top w:w="0" w:type="dxa"/>
              <w:left w:w="45" w:type="dxa"/>
              <w:bottom w:w="0" w:type="dxa"/>
              <w:right w:w="45" w:type="dxa"/>
            </w:tcMar>
            <w:hideMark/>
          </w:tcPr>
          <w:p w14:paraId="19C0A98E" w14:textId="5F870120" w:rsidR="00166CE8" w:rsidRPr="00511B29" w:rsidRDefault="00166CE8" w:rsidP="004B19A1">
            <w:pPr>
              <w:spacing w:before="0" w:beforeAutospacing="0" w:after="0" w:afterAutospacing="0" w:line="240" w:lineRule="auto"/>
              <w:jc w:val="left"/>
              <w:rPr>
                <w:rFonts w:eastAsia="Times New Roman" w:cs="Times New Roman"/>
                <w:lang w:eastAsia="pl-PL"/>
              </w:rPr>
            </w:pPr>
            <w:r w:rsidRPr="00511B29">
              <w:rPr>
                <w:rFonts w:eastAsia="Times New Roman" w:cs="Times New Roman"/>
                <w:lang w:eastAsia="pl-PL"/>
              </w:rPr>
              <w:t>8.11.2025</w:t>
            </w:r>
            <w:r>
              <w:rPr>
                <w:rFonts w:eastAsia="Times New Roman" w:cs="Times New Roman"/>
                <w:lang w:eastAsia="pl-PL"/>
              </w:rPr>
              <w:t xml:space="preserve"> r.</w:t>
            </w:r>
            <w:r w:rsidRPr="00511B29">
              <w:rPr>
                <w:rFonts w:eastAsia="Times New Roman" w:cs="Times New Roman"/>
                <w:lang w:eastAsia="pl-PL"/>
              </w:rPr>
              <w:br/>
            </w:r>
          </w:p>
        </w:tc>
      </w:tr>
    </w:tbl>
    <w:p w14:paraId="503D8EF2" w14:textId="63067CAB" w:rsidR="007E09D4" w:rsidRDefault="00504621" w:rsidP="00E73C26">
      <w:pPr>
        <w:pStyle w:val="Nagwek2"/>
        <w:spacing w:before="100" w:after="100"/>
      </w:pPr>
      <w:bookmarkStart w:id="321" w:name="_Toc233270479"/>
      <w:r>
        <w:t xml:space="preserve">6.9. </w:t>
      </w:r>
      <w:r w:rsidR="009C7C26" w:rsidRPr="009C7C26">
        <w:t xml:space="preserve">Działania podjęte przez </w:t>
      </w:r>
      <w:r w:rsidR="00ED5C78" w:rsidRPr="009C7C26">
        <w:t>Minister</w:t>
      </w:r>
      <w:r w:rsidR="009C7C26" w:rsidRPr="009C7C26">
        <w:t>stwo</w:t>
      </w:r>
      <w:r w:rsidR="00ED5C78" w:rsidRPr="009C7C26">
        <w:t xml:space="preserve"> Zdrowia</w:t>
      </w:r>
      <w:bookmarkEnd w:id="321"/>
    </w:p>
    <w:p w14:paraId="2A09C9F9" w14:textId="38BA1E56" w:rsidR="009C7C26" w:rsidRDefault="00E37307" w:rsidP="00974095">
      <w:pPr>
        <w:pStyle w:val="Akapitzlist"/>
        <w:numPr>
          <w:ilvl w:val="0"/>
          <w:numId w:val="27"/>
        </w:numPr>
      </w:pPr>
      <w:r w:rsidRPr="00E37307">
        <w:t>Działania w obszarze chorób układu krążenia</w:t>
      </w:r>
      <w:r w:rsidR="0089795A">
        <w:t>.</w:t>
      </w:r>
    </w:p>
    <w:p w14:paraId="196C4B75" w14:textId="572A9179" w:rsidR="00E37307" w:rsidRDefault="006359B8" w:rsidP="00974095">
      <w:pPr>
        <w:pStyle w:val="Akapitzlist"/>
        <w:numPr>
          <w:ilvl w:val="0"/>
          <w:numId w:val="27"/>
        </w:numPr>
      </w:pPr>
      <w:r w:rsidRPr="006359B8">
        <w:t>Krajowa Sieć Kardiologiczna – wdrożenie rozwiązań systemowych przewidzianych w</w:t>
      </w:r>
      <w:r w:rsidR="0089795A">
        <w:t> </w:t>
      </w:r>
      <w:r w:rsidRPr="006359B8">
        <w:t>NPChUK</w:t>
      </w:r>
      <w:r w:rsidR="0089795A">
        <w:t>.</w:t>
      </w:r>
    </w:p>
    <w:p w14:paraId="720D9CB1" w14:textId="171BACB2" w:rsidR="006359B8" w:rsidRDefault="00863815" w:rsidP="00974095">
      <w:pPr>
        <w:pStyle w:val="Akapitzlist"/>
        <w:numPr>
          <w:ilvl w:val="0"/>
          <w:numId w:val="27"/>
        </w:numPr>
      </w:pPr>
      <w:r>
        <w:t>„</w:t>
      </w:r>
      <w:r w:rsidRPr="00863815">
        <w:t>10 dla Serca” – filar edukacyjno</w:t>
      </w:r>
      <w:r w:rsidRPr="00863815">
        <w:rPr>
          <w:rFonts w:ascii="Cambria Math" w:hAnsi="Cambria Math" w:cs="Cambria Math"/>
        </w:rPr>
        <w:t>‑</w:t>
      </w:r>
      <w:r w:rsidRPr="00863815">
        <w:t>profilaktyczny NPChUK</w:t>
      </w:r>
      <w:r w:rsidR="0089795A">
        <w:t>.</w:t>
      </w:r>
    </w:p>
    <w:p w14:paraId="56C22DDC" w14:textId="1BBCE50F" w:rsidR="00863815" w:rsidRDefault="000C148D" w:rsidP="00974095">
      <w:pPr>
        <w:pStyle w:val="Akapitzlist"/>
        <w:numPr>
          <w:ilvl w:val="0"/>
          <w:numId w:val="27"/>
        </w:numPr>
        <w:ind w:left="714" w:hanging="357"/>
      </w:pPr>
      <w:r w:rsidRPr="000C148D">
        <w:t>Badania WOBASZ i WOBASZ-Dzieci – monitorowanie kondycji zdrowotnej populacji</w:t>
      </w:r>
      <w:r w:rsidR="0089795A">
        <w:t>.</w:t>
      </w:r>
    </w:p>
    <w:p w14:paraId="6B3F63DD" w14:textId="38AC335C" w:rsidR="000C148D" w:rsidRDefault="000C148D" w:rsidP="00974095">
      <w:pPr>
        <w:pStyle w:val="Akapitzlist"/>
        <w:numPr>
          <w:ilvl w:val="0"/>
          <w:numId w:val="27"/>
        </w:numPr>
      </w:pPr>
      <w:r>
        <w:t>S</w:t>
      </w:r>
      <w:r w:rsidRPr="000C148D">
        <w:t>zkolenia dla koordynatorów opieki onkologicznej</w:t>
      </w:r>
      <w:r w:rsidR="0089795A">
        <w:t>.</w:t>
      </w:r>
    </w:p>
    <w:p w14:paraId="2BB5A894" w14:textId="413B3221" w:rsidR="000C148D" w:rsidRDefault="000C2802" w:rsidP="00974095">
      <w:pPr>
        <w:pStyle w:val="Akapitzlist"/>
        <w:numPr>
          <w:ilvl w:val="0"/>
          <w:numId w:val="27"/>
        </w:numPr>
      </w:pPr>
      <w:r w:rsidRPr="000C2802">
        <w:t>Reforma psychiatrii dla dorosłych</w:t>
      </w:r>
      <w:r w:rsidR="0089795A">
        <w:t>.</w:t>
      </w:r>
    </w:p>
    <w:p w14:paraId="4ACC6EDA" w14:textId="16FEF06F" w:rsidR="000C2802" w:rsidRDefault="000C2802" w:rsidP="00974095">
      <w:pPr>
        <w:pStyle w:val="Akapitzlist"/>
        <w:numPr>
          <w:ilvl w:val="0"/>
          <w:numId w:val="27"/>
        </w:numPr>
      </w:pPr>
      <w:r w:rsidRPr="000C2802">
        <w:t>Reforma w zakresie psychiatrii dzieci i młodzieży</w:t>
      </w:r>
      <w:r w:rsidR="0089795A">
        <w:t>.</w:t>
      </w:r>
    </w:p>
    <w:p w14:paraId="58ED3AEE" w14:textId="1B2E2622" w:rsidR="000C2802" w:rsidRDefault="007F6C4C" w:rsidP="00974095">
      <w:pPr>
        <w:pStyle w:val="Akapitzlist"/>
        <w:numPr>
          <w:ilvl w:val="0"/>
          <w:numId w:val="27"/>
        </w:numPr>
      </w:pPr>
      <w:r w:rsidRPr="007F6C4C">
        <w:t>Realizacja działań ukierunkowanych na promocję szczepień ochronnych</w:t>
      </w:r>
      <w:r w:rsidR="008063B3">
        <w:t>.</w:t>
      </w:r>
    </w:p>
    <w:p w14:paraId="2C1A3AC4" w14:textId="663E881B" w:rsidR="007F6C4C" w:rsidRDefault="000A3E27" w:rsidP="00974095">
      <w:pPr>
        <w:pStyle w:val="Akapitzlist"/>
        <w:numPr>
          <w:ilvl w:val="0"/>
          <w:numId w:val="27"/>
        </w:numPr>
      </w:pPr>
      <w:r>
        <w:t>Zmiany w f</w:t>
      </w:r>
      <w:r w:rsidRPr="000A3E27">
        <w:t>unkcjonowani</w:t>
      </w:r>
      <w:r w:rsidR="00166CE8">
        <w:t>u</w:t>
      </w:r>
      <w:r w:rsidRPr="000A3E27">
        <w:t xml:space="preserve"> systemu podstawowego szpitalnego zabezpieczenia świadczeń opieki zdrowotnej (PSZ)</w:t>
      </w:r>
      <w:r w:rsidR="008063B3">
        <w:t>.</w:t>
      </w:r>
    </w:p>
    <w:p w14:paraId="5E92610F" w14:textId="6A29DCE6" w:rsidR="000A3E27" w:rsidRDefault="007D7B17" w:rsidP="00974095">
      <w:pPr>
        <w:pStyle w:val="Akapitzlist"/>
        <w:numPr>
          <w:ilvl w:val="0"/>
          <w:numId w:val="27"/>
        </w:numPr>
      </w:pPr>
      <w:r>
        <w:t>Zmiany w zakresie k</w:t>
      </w:r>
      <w:r w:rsidRPr="007D7B17">
        <w:t>onsolidacj</w:t>
      </w:r>
      <w:r>
        <w:t>i</w:t>
      </w:r>
      <w:r w:rsidRPr="007D7B17">
        <w:t xml:space="preserve"> i restrukturyzacj</w:t>
      </w:r>
      <w:r>
        <w:t>i</w:t>
      </w:r>
      <w:r w:rsidRPr="007D7B17">
        <w:t xml:space="preserve"> podmiotów leczniczych</w:t>
      </w:r>
      <w:r w:rsidR="008063B3">
        <w:t>.</w:t>
      </w:r>
    </w:p>
    <w:p w14:paraId="43734585" w14:textId="5BB281C9" w:rsidR="00986933" w:rsidRDefault="00E50426" w:rsidP="00974095">
      <w:pPr>
        <w:pStyle w:val="Akapitzlist"/>
        <w:numPr>
          <w:ilvl w:val="0"/>
          <w:numId w:val="27"/>
        </w:numPr>
      </w:pPr>
      <w:r w:rsidRPr="00E50426">
        <w:t>Działania w zakresie opieki koordynowanej w POZ</w:t>
      </w:r>
      <w:r w:rsidR="008063B3">
        <w:t>.</w:t>
      </w:r>
    </w:p>
    <w:p w14:paraId="32744F34" w14:textId="56AA2CB6" w:rsidR="00986933" w:rsidRDefault="00986933" w:rsidP="00B20D5C">
      <w:r w:rsidRPr="00986933">
        <w:t>Najważniejsze programy i projekty realizowane przez Ministra Zdrowia</w:t>
      </w:r>
      <w:r w:rsidR="00B20D5C">
        <w:t>:</w:t>
      </w:r>
    </w:p>
    <w:p w14:paraId="2A3AAA77" w14:textId="77777777" w:rsidR="00CE26BA" w:rsidRPr="00996BEC" w:rsidRDefault="00CE26BA" w:rsidP="00974095">
      <w:pPr>
        <w:numPr>
          <w:ilvl w:val="0"/>
          <w:numId w:val="32"/>
        </w:numPr>
        <w:spacing w:after="0"/>
        <w:ind w:left="709"/>
        <w:contextualSpacing/>
        <w:rPr>
          <w:rFonts w:eastAsia="Aptos" w:cs="Times New Roman"/>
        </w:rPr>
      </w:pPr>
      <w:r w:rsidRPr="00996BEC">
        <w:rPr>
          <w:rFonts w:eastAsia="Aptos" w:cs="Times New Roman"/>
        </w:rPr>
        <w:t>Projekt „Odwrócona piramida świadczeń”</w:t>
      </w:r>
    </w:p>
    <w:p w14:paraId="27AA4DDB" w14:textId="77777777" w:rsidR="00CE26BA" w:rsidRPr="00996BEC" w:rsidRDefault="00CE26BA" w:rsidP="00974095">
      <w:pPr>
        <w:numPr>
          <w:ilvl w:val="0"/>
          <w:numId w:val="32"/>
        </w:numPr>
        <w:spacing w:before="0" w:beforeAutospacing="0" w:after="0" w:afterAutospacing="0"/>
        <w:ind w:left="709"/>
        <w:contextualSpacing/>
        <w:rPr>
          <w:rFonts w:eastAsia="Aptos" w:cs="Times New Roman"/>
        </w:rPr>
      </w:pPr>
      <w:r w:rsidRPr="00996BEC">
        <w:rPr>
          <w:rFonts w:eastAsia="Aptos" w:cs="Times New Roman"/>
        </w:rPr>
        <w:t>Projekt „Podstawowe regiony zabezpieczenia”</w:t>
      </w:r>
    </w:p>
    <w:p w14:paraId="4B798DFE" w14:textId="77777777" w:rsidR="00CE26BA" w:rsidRPr="00996BEC" w:rsidRDefault="00CE26BA" w:rsidP="00974095">
      <w:pPr>
        <w:numPr>
          <w:ilvl w:val="0"/>
          <w:numId w:val="32"/>
        </w:numPr>
        <w:spacing w:before="0" w:beforeAutospacing="0" w:after="0" w:afterAutospacing="0"/>
        <w:ind w:left="709"/>
        <w:contextualSpacing/>
        <w:rPr>
          <w:rFonts w:eastAsia="Aptos" w:cs="Times New Roman"/>
        </w:rPr>
      </w:pPr>
      <w:r w:rsidRPr="00996BEC">
        <w:rPr>
          <w:rFonts w:eastAsia="Aptos" w:cs="Times New Roman"/>
        </w:rPr>
        <w:t>Projekt „Ewidencja potencjału świadczeniodawcy”</w:t>
      </w:r>
    </w:p>
    <w:p w14:paraId="65437941" w14:textId="5D4D39C8" w:rsidR="00146BFD" w:rsidRPr="00996BEC" w:rsidRDefault="00146BFD" w:rsidP="00974095">
      <w:pPr>
        <w:numPr>
          <w:ilvl w:val="0"/>
          <w:numId w:val="32"/>
        </w:numPr>
        <w:spacing w:before="0" w:beforeAutospacing="0" w:after="0" w:afterAutospacing="0"/>
        <w:ind w:left="709"/>
        <w:contextualSpacing/>
        <w:rPr>
          <w:rFonts w:eastAsia="Aptos" w:cs="Times New Roman"/>
        </w:rPr>
      </w:pPr>
      <w:r w:rsidRPr="00996BEC">
        <w:rPr>
          <w:rFonts w:eastAsia="Aptos" w:cs="Times New Roman"/>
        </w:rPr>
        <w:t>Projekt „Centralna e-rejestracja”</w:t>
      </w:r>
    </w:p>
    <w:p w14:paraId="1737DFC1" w14:textId="3809E2FF" w:rsidR="003973A8" w:rsidRPr="00996BEC" w:rsidRDefault="005107F1" w:rsidP="00E73C26">
      <w:pPr>
        <w:numPr>
          <w:ilvl w:val="0"/>
          <w:numId w:val="32"/>
        </w:numPr>
        <w:spacing w:before="0" w:beforeAutospacing="0" w:after="0" w:afterAutospacing="0"/>
        <w:ind w:left="709"/>
        <w:contextualSpacing/>
        <w:rPr>
          <w:rFonts w:eastAsia="Aptos" w:cs="Times New Roman"/>
        </w:rPr>
      </w:pPr>
      <w:r w:rsidRPr="00996BEC">
        <w:rPr>
          <w:rFonts w:eastAsia="Aptos" w:cs="Times New Roman"/>
        </w:rPr>
        <w:lastRenderedPageBreak/>
        <w:t>Projekt „Dostępność plus dla AOS”</w:t>
      </w:r>
    </w:p>
    <w:p w14:paraId="0FFF4729" w14:textId="5226E080" w:rsidR="00DF0AFC" w:rsidRPr="009D462E" w:rsidRDefault="009D462E" w:rsidP="0050646C">
      <w:pPr>
        <w:pStyle w:val="Nagwek2"/>
      </w:pPr>
      <w:bookmarkStart w:id="322" w:name="_Toc233270480"/>
      <w:r>
        <w:t xml:space="preserve">6.10. </w:t>
      </w:r>
      <w:r w:rsidR="00E0056F" w:rsidRPr="009D462E">
        <w:t>Działania podjęte pr</w:t>
      </w:r>
      <w:r w:rsidR="00256585" w:rsidRPr="009D462E">
        <w:t xml:space="preserve">zez </w:t>
      </w:r>
      <w:r w:rsidR="00593C97" w:rsidRPr="009D462E">
        <w:t>N</w:t>
      </w:r>
      <w:r w:rsidR="00256585" w:rsidRPr="009D462E">
        <w:t xml:space="preserve">arodowy </w:t>
      </w:r>
      <w:r w:rsidR="00593C97" w:rsidRPr="009D462E">
        <w:t>F</w:t>
      </w:r>
      <w:r w:rsidR="00256585" w:rsidRPr="009D462E">
        <w:t xml:space="preserve">undusz </w:t>
      </w:r>
      <w:r w:rsidR="00593C97" w:rsidRPr="009D462E">
        <w:t>Z</w:t>
      </w:r>
      <w:r w:rsidR="00256585" w:rsidRPr="009D462E">
        <w:t>drowia</w:t>
      </w:r>
      <w:bookmarkEnd w:id="322"/>
    </w:p>
    <w:p w14:paraId="6926FF65" w14:textId="77777777" w:rsidR="00BA48D3" w:rsidRDefault="000A6D27" w:rsidP="00C93219">
      <w:r w:rsidRPr="000A6D27">
        <w:t>Telefoniczna Informacja Pacjenta w latach 2022-2025 odebrała 5 774 980 połączeń.</w:t>
      </w:r>
    </w:p>
    <w:p w14:paraId="3E61F81F" w14:textId="32A8EE5B" w:rsidR="00B53871" w:rsidRDefault="00B53871" w:rsidP="0053424E">
      <w:pPr>
        <w:spacing w:after="0" w:afterAutospacing="0"/>
      </w:pPr>
      <w:bookmarkStart w:id="323" w:name="_Toc233270091"/>
      <w:r w:rsidRPr="009F2191">
        <w:rPr>
          <w:b/>
          <w:bCs/>
        </w:rPr>
        <w:t xml:space="preserve">Wykres </w:t>
      </w:r>
      <w:r w:rsidR="00917B3B">
        <w:rPr>
          <w:b/>
          <w:bCs/>
        </w:rPr>
        <w:fldChar w:fldCharType="begin"/>
      </w:r>
      <w:r w:rsidR="00917B3B">
        <w:rPr>
          <w:b/>
          <w:bCs/>
        </w:rPr>
        <w:instrText xml:space="preserve"> SEQ Wykres \* ARABIC </w:instrText>
      </w:r>
      <w:r w:rsidR="00917B3B">
        <w:rPr>
          <w:b/>
          <w:bCs/>
        </w:rPr>
        <w:fldChar w:fldCharType="separate"/>
      </w:r>
      <w:r w:rsidR="00E60F77">
        <w:rPr>
          <w:b/>
          <w:bCs/>
          <w:noProof/>
        </w:rPr>
        <w:t>13</w:t>
      </w:r>
      <w:r w:rsidR="00917B3B">
        <w:rPr>
          <w:b/>
          <w:bCs/>
        </w:rPr>
        <w:fldChar w:fldCharType="end"/>
      </w:r>
      <w:r w:rsidR="00AD315A">
        <w:t xml:space="preserve">: Liczba połączeń z Telefoniczną </w:t>
      </w:r>
      <w:r w:rsidR="009F2191">
        <w:t xml:space="preserve">Informacją Pacjenta </w:t>
      </w:r>
      <w:r w:rsidR="009F2191" w:rsidRPr="009F2191">
        <w:t>w latach 2022-2025</w:t>
      </w:r>
      <w:bookmarkEnd w:id="323"/>
    </w:p>
    <w:p w14:paraId="540C133A" w14:textId="3CEEDAB8" w:rsidR="00FA560A" w:rsidRPr="003973A8" w:rsidRDefault="00256135" w:rsidP="003973A8">
      <w:r>
        <w:rPr>
          <w:noProof/>
          <w14:ligatures w14:val="standardContextual"/>
        </w:rPr>
        <w:drawing>
          <wp:inline distT="0" distB="0" distL="0" distR="0" wp14:anchorId="466A27A3" wp14:editId="518760D4">
            <wp:extent cx="5842000" cy="2343150"/>
            <wp:effectExtent l="0" t="0" r="6350" b="0"/>
            <wp:docPr id="1863685279" name="Wykres 1">
              <a:extLst xmlns:a="http://schemas.openxmlformats.org/drawingml/2006/main">
                <a:ext uri="{FF2B5EF4-FFF2-40B4-BE49-F238E27FC236}">
                  <a16:creationId xmlns:a16="http://schemas.microsoft.com/office/drawing/2014/main" id="{5D884F83-8707-0C0A-0BAA-9B7E8A92B2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37A6AC4E" w14:textId="777A6FB3"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Times New Roman"/>
        </w:rPr>
        <w:t>Podejmowanie działań zmierzających do poprawy dostępności do świadczeń w ramach podstawowej opieki zdrowotnej</w:t>
      </w:r>
      <w:r w:rsidR="00400C43">
        <w:rPr>
          <w:rFonts w:eastAsia="Aptos" w:cs="Times New Roman"/>
        </w:rPr>
        <w:t>.</w:t>
      </w:r>
    </w:p>
    <w:p w14:paraId="102D08A7" w14:textId="2F1C2F5F"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Times New Roman"/>
        </w:rPr>
        <w:t>Zmiany w zakresie leczenie szpitalnego</w:t>
      </w:r>
      <w:r w:rsidR="00400C43">
        <w:rPr>
          <w:rFonts w:eastAsia="Aptos" w:cs="Times New Roman"/>
        </w:rPr>
        <w:t>.</w:t>
      </w:r>
    </w:p>
    <w:p w14:paraId="2AB199C1" w14:textId="67522767"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Aptos"/>
        </w:rPr>
        <w:t>Zmiany w zakresie zaopatrzenia w wyroby medyczne</w:t>
      </w:r>
      <w:r w:rsidR="00400C43">
        <w:rPr>
          <w:rFonts w:eastAsia="Aptos" w:cs="Aptos"/>
        </w:rPr>
        <w:t>.</w:t>
      </w:r>
    </w:p>
    <w:p w14:paraId="7A644598" w14:textId="55BE76BB"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Times New Roman"/>
        </w:rPr>
        <w:t>Podejmowanie działań zmierzających do poprawy dostępności do świadczeń w ramach ambulatoryjnej opieki specjalistycznej</w:t>
      </w:r>
      <w:r w:rsidR="00400C43">
        <w:rPr>
          <w:rFonts w:eastAsia="Aptos" w:cs="Times New Roman"/>
        </w:rPr>
        <w:t>.</w:t>
      </w:r>
    </w:p>
    <w:p w14:paraId="73CED92B" w14:textId="02843517"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Times New Roman"/>
        </w:rPr>
        <w:t>Zmiany w zakresie rehabilitacji leczniczej</w:t>
      </w:r>
      <w:r w:rsidR="00400C43">
        <w:rPr>
          <w:rFonts w:eastAsia="Aptos" w:cs="Times New Roman"/>
        </w:rPr>
        <w:t>.</w:t>
      </w:r>
    </w:p>
    <w:p w14:paraId="616E37B0" w14:textId="4DF03FE7"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Times New Roman"/>
        </w:rPr>
        <w:t>Zmiany w zakresie opieki paliatywnej i hospicyjnej oraz świadczeń opiekuńczych w</w:t>
      </w:r>
      <w:r w:rsidR="007B23BA">
        <w:rPr>
          <w:rFonts w:eastAsia="Aptos" w:cs="Times New Roman"/>
        </w:rPr>
        <w:t> </w:t>
      </w:r>
      <w:r w:rsidRPr="00534013">
        <w:rPr>
          <w:rFonts w:eastAsia="Aptos" w:cs="Times New Roman"/>
        </w:rPr>
        <w:t>ramach opieki długoterminowej</w:t>
      </w:r>
      <w:r w:rsidR="00400C43">
        <w:rPr>
          <w:rFonts w:eastAsia="Aptos" w:cs="Times New Roman"/>
        </w:rPr>
        <w:t>.</w:t>
      </w:r>
    </w:p>
    <w:p w14:paraId="5C5B3886" w14:textId="77777777"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Times New Roman"/>
        </w:rPr>
        <w:t>Zmiany w zakresie leczenia stomatologicznego</w:t>
      </w:r>
    </w:p>
    <w:p w14:paraId="32944180" w14:textId="477E973F"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Times New Roman"/>
        </w:rPr>
        <w:t xml:space="preserve">Zmiany w zakresie </w:t>
      </w:r>
      <w:r w:rsidRPr="00534013">
        <w:rPr>
          <w:rFonts w:eastAsia="Aptos" w:cs="Aptos"/>
        </w:rPr>
        <w:t>Kompleksowej opieka po zawale mięśnia sercowego K</w:t>
      </w:r>
      <w:r w:rsidR="00D647D4">
        <w:rPr>
          <w:rFonts w:eastAsia="Aptos" w:cs="Aptos"/>
        </w:rPr>
        <w:t>OS</w:t>
      </w:r>
      <w:r w:rsidRPr="00534013">
        <w:rPr>
          <w:rFonts w:eastAsia="Aptos" w:cs="Aptos"/>
        </w:rPr>
        <w:t>-zawał</w:t>
      </w:r>
      <w:r w:rsidR="007B23BA">
        <w:rPr>
          <w:rFonts w:eastAsia="Aptos" w:cs="Aptos"/>
        </w:rPr>
        <w:t>.</w:t>
      </w:r>
    </w:p>
    <w:p w14:paraId="7CA196A6" w14:textId="0E79EB6E"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Times New Roman"/>
        </w:rPr>
        <w:t xml:space="preserve">Zmiany w zakresie </w:t>
      </w:r>
      <w:r w:rsidRPr="00534013">
        <w:rPr>
          <w:rFonts w:eastAsia="Aptos" w:cs="Aptos"/>
        </w:rPr>
        <w:t>leczeni</w:t>
      </w:r>
      <w:r w:rsidR="00286B67">
        <w:rPr>
          <w:rFonts w:eastAsia="Aptos" w:cs="Aptos"/>
        </w:rPr>
        <w:t>a</w:t>
      </w:r>
      <w:r w:rsidRPr="00534013">
        <w:rPr>
          <w:rFonts w:eastAsia="Aptos" w:cs="Aptos"/>
        </w:rPr>
        <w:t xml:space="preserve"> szpitalne</w:t>
      </w:r>
      <w:r w:rsidR="00286B67">
        <w:rPr>
          <w:rFonts w:eastAsia="Aptos" w:cs="Aptos"/>
        </w:rPr>
        <w:t>go</w:t>
      </w:r>
      <w:r w:rsidRPr="00534013">
        <w:rPr>
          <w:rFonts w:eastAsia="Aptos" w:cs="Aptos"/>
        </w:rPr>
        <w:t xml:space="preserve"> - Onkologiczne Świadczenia Kompleksowe (KON)</w:t>
      </w:r>
      <w:r w:rsidR="007B23BA">
        <w:rPr>
          <w:rFonts w:eastAsia="Aptos" w:cs="Aptos"/>
        </w:rPr>
        <w:t>.</w:t>
      </w:r>
    </w:p>
    <w:p w14:paraId="5E1D65A0" w14:textId="77777777"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Times New Roman"/>
        </w:rPr>
        <w:t xml:space="preserve">Kwalifikacja podmiotów leczniczych do </w:t>
      </w:r>
      <w:r w:rsidRPr="00534013">
        <w:rPr>
          <w:rFonts w:eastAsia="Aptos" w:cs="Aptos"/>
        </w:rPr>
        <w:t>Krajowej Sieci Onkologicznej (KSO)</w:t>
      </w:r>
    </w:p>
    <w:p w14:paraId="28D086C4" w14:textId="77777777"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Times New Roman"/>
        </w:rPr>
        <w:t>Kontynuacja działań dotyczących realizacji gwarantowanych świadczeń profilaktycznych w ramach dostępnych programów zdrowotnych</w:t>
      </w:r>
    </w:p>
    <w:p w14:paraId="62CEC64C" w14:textId="77777777" w:rsidR="00B12BA2" w:rsidRPr="00534013" w:rsidRDefault="00B12BA2" w:rsidP="00974095">
      <w:pPr>
        <w:numPr>
          <w:ilvl w:val="0"/>
          <w:numId w:val="28"/>
        </w:numPr>
        <w:spacing w:before="0" w:beforeAutospacing="0" w:after="240" w:afterAutospacing="0"/>
        <w:contextualSpacing/>
        <w:rPr>
          <w:rFonts w:eastAsia="Aptos" w:cs="Times New Roman"/>
        </w:rPr>
      </w:pPr>
      <w:r w:rsidRPr="00534013">
        <w:rPr>
          <w:rFonts w:eastAsia="Aptos" w:cs="Times New Roman"/>
        </w:rPr>
        <w:t>Kontynuacja programów pilotażowych dla pacjentów i wdrożenie nowych</w:t>
      </w:r>
    </w:p>
    <w:p w14:paraId="319A3B2F" w14:textId="77777777" w:rsidR="00B12BA2" w:rsidRPr="00534013" w:rsidRDefault="00B12BA2" w:rsidP="00974095">
      <w:pPr>
        <w:numPr>
          <w:ilvl w:val="0"/>
          <w:numId w:val="28"/>
        </w:numPr>
        <w:spacing w:before="120" w:after="240" w:afterAutospacing="0"/>
        <w:rPr>
          <w:rFonts w:eastAsia="Aptos" w:cs="Times New Roman"/>
        </w:rPr>
      </w:pPr>
      <w:r w:rsidRPr="00534013">
        <w:rPr>
          <w:rFonts w:eastAsia="Aptos" w:cs="Times New Roman"/>
        </w:rPr>
        <w:t>Kontynuacja działań w rodzaju świadczenia odrębnie kontraktowane</w:t>
      </w:r>
    </w:p>
    <w:p w14:paraId="61E796F3" w14:textId="77777777" w:rsidR="00593C97" w:rsidRDefault="00593C97"/>
    <w:p w14:paraId="23338D4E" w14:textId="1D425D5F" w:rsidR="00E573A7" w:rsidRDefault="001F1868" w:rsidP="00372587">
      <w:pPr>
        <w:pStyle w:val="Nagwek1"/>
        <w:rPr>
          <w:rFonts w:cs="Times New Roman"/>
          <w:szCs w:val="22"/>
        </w:rPr>
      </w:pPr>
      <w:bookmarkStart w:id="324" w:name="_Toc233270481"/>
      <w:r>
        <w:lastRenderedPageBreak/>
        <w:t>7</w:t>
      </w:r>
      <w:r w:rsidR="00E573A7" w:rsidRPr="000823CF">
        <w:rPr>
          <w:rFonts w:cs="Times New Roman"/>
          <w:szCs w:val="22"/>
        </w:rPr>
        <w:t>. Ocena realizacji praw pacjenta w 202</w:t>
      </w:r>
      <w:r w:rsidR="00E573A7">
        <w:rPr>
          <w:rFonts w:cs="Times New Roman"/>
          <w:szCs w:val="22"/>
        </w:rPr>
        <w:t>5</w:t>
      </w:r>
      <w:r w:rsidR="00E573A7" w:rsidRPr="000823CF">
        <w:rPr>
          <w:rFonts w:cs="Times New Roman"/>
          <w:szCs w:val="22"/>
        </w:rPr>
        <w:t xml:space="preserve"> r. i wyzwania</w:t>
      </w:r>
      <w:bookmarkEnd w:id="324"/>
    </w:p>
    <w:p w14:paraId="0BC0A4C2" w14:textId="77777777" w:rsidR="00E573A7" w:rsidRPr="000823CF" w:rsidRDefault="00E573A7" w:rsidP="00E573A7">
      <w:pPr>
        <w:pStyle w:val="Nagwek5"/>
        <w:rPr>
          <w:rFonts w:cs="Times New Roman"/>
        </w:rPr>
      </w:pPr>
      <w:r w:rsidRPr="000823CF">
        <w:rPr>
          <w:rFonts w:cs="Times New Roman"/>
        </w:rPr>
        <w:t>Ocena realizacji praw pacjenta w 202</w:t>
      </w:r>
      <w:r>
        <w:rPr>
          <w:rFonts w:cs="Times New Roman"/>
        </w:rPr>
        <w:t>5</w:t>
      </w:r>
      <w:r w:rsidRPr="000823CF">
        <w:rPr>
          <w:rFonts w:cs="Times New Roman"/>
        </w:rPr>
        <w:t xml:space="preserve"> r.</w:t>
      </w:r>
    </w:p>
    <w:p w14:paraId="787D5B86" w14:textId="77777777" w:rsidR="00E573A7" w:rsidRPr="00436744" w:rsidRDefault="00E573A7" w:rsidP="00E573A7">
      <w:pPr>
        <w:rPr>
          <w:rFonts w:eastAsia="Times New Roman" w:cs="Times New Roman"/>
          <w:lang w:eastAsia="pl-PL"/>
        </w:rPr>
      </w:pPr>
      <w:r w:rsidRPr="00436744">
        <w:rPr>
          <w:rFonts w:eastAsia="Times New Roman" w:cs="Times New Roman"/>
          <w:lang w:eastAsia="pl-PL"/>
        </w:rPr>
        <w:t>Kompleksowa ocena stopnia przestrzegania praw pacjenta napotyka istotne ograniczenia wynikające z faktu, że nie wszystkie przypadki naruszeń są zgłaszane przez pacjentów właściwym instytucjom.</w:t>
      </w:r>
    </w:p>
    <w:p w14:paraId="7C2D1498" w14:textId="0C738770" w:rsidR="00E573A7" w:rsidRPr="00436744" w:rsidRDefault="00E573A7" w:rsidP="00E573A7">
      <w:pPr>
        <w:rPr>
          <w:rFonts w:eastAsia="Times New Roman" w:cs="Times New Roman"/>
          <w:lang w:eastAsia="pl-PL"/>
        </w:rPr>
      </w:pPr>
      <w:r w:rsidRPr="00436744">
        <w:rPr>
          <w:rFonts w:eastAsia="Times New Roman" w:cs="Times New Roman"/>
          <w:lang w:eastAsia="pl-PL"/>
        </w:rPr>
        <w:t>Na poziom zgłaszalności wpływa szereg czynników, w tym postrzeganie niektórych naruszeń jako mających drugorzędne znaczenie w porównaniu z samym procesem leczenia</w:t>
      </w:r>
      <w:r w:rsidR="00166CE8">
        <w:rPr>
          <w:rFonts w:eastAsia="Times New Roman" w:cs="Times New Roman"/>
          <w:lang w:eastAsia="pl-PL"/>
        </w:rPr>
        <w:t>. Często także</w:t>
      </w:r>
      <w:r w:rsidRPr="00436744">
        <w:rPr>
          <w:rFonts w:eastAsia="Times New Roman" w:cs="Times New Roman"/>
          <w:lang w:eastAsia="pl-PL"/>
        </w:rPr>
        <w:t xml:space="preserve"> obawa przed pogorszeniem relacji z personelem medycznym, a także przyczyny osobiste, takie jak poczucie wstydu lub dyskomfort związany z ujawnianiem określonych okoliczności.</w:t>
      </w:r>
    </w:p>
    <w:p w14:paraId="687C013B" w14:textId="7BEA470D" w:rsidR="00E573A7" w:rsidRPr="00436744" w:rsidRDefault="00E573A7" w:rsidP="00E573A7">
      <w:pPr>
        <w:rPr>
          <w:rFonts w:eastAsia="Times New Roman" w:cs="Times New Roman"/>
          <w:lang w:eastAsia="pl-PL"/>
        </w:rPr>
      </w:pPr>
      <w:r w:rsidRPr="00436744">
        <w:rPr>
          <w:rFonts w:eastAsia="Times New Roman" w:cs="Times New Roman"/>
          <w:lang w:eastAsia="pl-PL"/>
        </w:rPr>
        <w:t>Istotnym problemem pozostaje również niewystarczająca świadomość przysługujących pacjentom praw. W części przypadków pacjenci nie identyfikują określonych sytuacji jako naruszeń swoich praw lub nie posiadają wiedzy na temat dostępnych środków ich zgłaszania i</w:t>
      </w:r>
      <w:r>
        <w:rPr>
          <w:rFonts w:eastAsia="Times New Roman" w:cs="Times New Roman"/>
          <w:lang w:eastAsia="pl-PL"/>
        </w:rPr>
        <w:t> </w:t>
      </w:r>
      <w:r w:rsidRPr="00436744">
        <w:rPr>
          <w:rFonts w:eastAsia="Times New Roman" w:cs="Times New Roman"/>
          <w:lang w:eastAsia="pl-PL"/>
        </w:rPr>
        <w:t>dochodzenia. W konsekwencji dane pochodzące wyłącznie ze zgłoszeń pacjentów nie</w:t>
      </w:r>
      <w:r>
        <w:rPr>
          <w:rFonts w:eastAsia="Times New Roman" w:cs="Times New Roman"/>
          <w:lang w:eastAsia="pl-PL"/>
        </w:rPr>
        <w:t> </w:t>
      </w:r>
      <w:r w:rsidRPr="00436744">
        <w:rPr>
          <w:rFonts w:eastAsia="Times New Roman" w:cs="Times New Roman"/>
          <w:lang w:eastAsia="pl-PL"/>
        </w:rPr>
        <w:t xml:space="preserve">pozwalają na pełne odzwierciedlenie skali oraz charakteru naruszeń praw pacjenta występujących </w:t>
      </w:r>
      <w:r w:rsidR="00166CE8">
        <w:rPr>
          <w:rFonts w:eastAsia="Times New Roman" w:cs="Times New Roman"/>
          <w:lang w:eastAsia="pl-PL"/>
        </w:rPr>
        <w:t>na terenie kraju</w:t>
      </w:r>
      <w:r w:rsidRPr="00436744">
        <w:rPr>
          <w:rFonts w:eastAsia="Times New Roman" w:cs="Times New Roman"/>
          <w:lang w:eastAsia="pl-PL"/>
        </w:rPr>
        <w:t>.</w:t>
      </w:r>
    </w:p>
    <w:p w14:paraId="78481191" w14:textId="77777777" w:rsidR="00E573A7" w:rsidRPr="00436744" w:rsidRDefault="00E573A7" w:rsidP="00E573A7">
      <w:pPr>
        <w:rPr>
          <w:rFonts w:eastAsia="Times New Roman" w:cs="Times New Roman"/>
          <w:lang w:eastAsia="pl-PL"/>
        </w:rPr>
      </w:pPr>
      <w:r w:rsidRPr="00436744">
        <w:rPr>
          <w:rFonts w:eastAsia="Times New Roman" w:cs="Times New Roman"/>
          <w:lang w:eastAsia="pl-PL"/>
        </w:rPr>
        <w:t>Należy również zauważyć, że niektóre naruszenia ujawniane są dopiero na późniejszym etapie, często w związku z wystąpieniem negatywnych następstw zdrowotnych lub podczas wyjaśniania innych nieprawidłowości. Przykładowo, nieprawidłowości dotyczące prowadzenia lub udostępniania dokumentacji medycznej mogą zostać ujawnione dopiero w momencie wystąpienia przez pacjenta o dostęp do dokumentacji albo w toku postępowań prowadzonych w związku z podejrzeniem wystąpienia zdarzenia niepożądanego lub błędu medycznego.</w:t>
      </w:r>
    </w:p>
    <w:p w14:paraId="7FD6DF68" w14:textId="77777777" w:rsidR="00E573A7" w:rsidRPr="0008650E" w:rsidRDefault="00E573A7" w:rsidP="00E573A7">
      <w:pPr>
        <w:rPr>
          <w:rFonts w:eastAsia="Times New Roman" w:cs="Times New Roman"/>
          <w:lang w:eastAsia="pl-PL"/>
        </w:rPr>
      </w:pPr>
      <w:r w:rsidRPr="00436744">
        <w:rPr>
          <w:rFonts w:eastAsia="Times New Roman" w:cs="Times New Roman"/>
          <w:lang w:eastAsia="pl-PL"/>
        </w:rPr>
        <w:t>Powyższe okoliczności powodują, że ocena przestrzegania praw pacjenta wymaga uwzględniania wielu komplementarnych źródeł danych, obejmujących nie tylko zgłoszenia pacjentów, lecz również wyniki kontroli, analiz systemowych oraz informacje pozyskiwane od</w:t>
      </w:r>
      <w:r>
        <w:rPr>
          <w:rFonts w:eastAsia="Times New Roman" w:cs="Times New Roman"/>
          <w:lang w:eastAsia="pl-PL"/>
        </w:rPr>
        <w:t> </w:t>
      </w:r>
      <w:r w:rsidRPr="00436744">
        <w:rPr>
          <w:rFonts w:eastAsia="Times New Roman" w:cs="Times New Roman"/>
          <w:lang w:eastAsia="pl-PL"/>
        </w:rPr>
        <w:t>innych podmiotów funkcjonujących w systemie ochrony zdrowia.</w:t>
      </w:r>
    </w:p>
    <w:p w14:paraId="7145A32C" w14:textId="77777777" w:rsidR="00E573A7" w:rsidRPr="002D1C35" w:rsidRDefault="00E573A7" w:rsidP="00E573A7">
      <w:pPr>
        <w:spacing w:before="0" w:beforeAutospacing="0" w:after="0" w:afterAutospacing="0"/>
        <w:rPr>
          <w:rFonts w:cs="Times New Roman"/>
          <w:color w:val="0F4761" w:themeColor="accent1" w:themeShade="BF"/>
        </w:rPr>
      </w:pPr>
      <w:r w:rsidRPr="00E64679">
        <w:rPr>
          <w:rFonts w:cs="Times New Roman"/>
          <w:color w:val="0F4761" w:themeColor="accent1" w:themeShade="BF"/>
        </w:rPr>
        <w:t>Prawo pacjenta do świadczeń zdrowotnych</w:t>
      </w:r>
    </w:p>
    <w:p w14:paraId="1791BBB5" w14:textId="77777777" w:rsidR="00E573A7" w:rsidRPr="00212B27" w:rsidRDefault="00E573A7" w:rsidP="00E573A7">
      <w:pPr>
        <w:rPr>
          <w:rFonts w:cs="Times New Roman"/>
          <w:color w:val="000000" w:themeColor="text1"/>
        </w:rPr>
      </w:pPr>
      <w:r w:rsidRPr="00212B27">
        <w:rPr>
          <w:rFonts w:cs="Times New Roman"/>
          <w:color w:val="000000" w:themeColor="text1"/>
        </w:rPr>
        <w:t xml:space="preserve">Na podstawie sygnałów kierowanych do RPP, a także liczby zgłoszeń i prowadzonych postępowań zarówno w sprawach indywidualnych, jak i zbiorowych możemy stwierdzić, że najczęściej naruszanym prawem pacjenta jest prawo pacjenta do świadczeń zdrowotnych. W 2025 roku 49 824 skarg, wniosków i zgłoszeń dotyczyło właśnie tego prawa pacjenta (ponad 66% wszystkich sygnałów wpływających do Biura Rzecznika Praw Pacjenta). </w:t>
      </w:r>
    </w:p>
    <w:p w14:paraId="4CDAD7CF" w14:textId="77777777" w:rsidR="00E573A7" w:rsidRPr="00212B27" w:rsidRDefault="00E573A7" w:rsidP="00E573A7">
      <w:pPr>
        <w:rPr>
          <w:rFonts w:cs="Times New Roman"/>
          <w:color w:val="000000" w:themeColor="text1"/>
        </w:rPr>
      </w:pPr>
      <w:r w:rsidRPr="00212B27">
        <w:rPr>
          <w:rFonts w:cs="Times New Roman"/>
          <w:color w:val="000000" w:themeColor="text1"/>
        </w:rPr>
        <w:t>Prawo do świadczeń zdrowotnych stanowi fundament całej opieki medycznej. Prawo pacjenta do świadczeń zdrowotnych jest jednym z najczęściej naruszanych praw pacjenta, ponieważ dotyczy podstawowej i codziennej relacji między pacjentem a systemem ochrony zdrowia. Problemy pojawiają się zarówno na poziomie organizacji systemu, jak i w praktyce działania placówek medycznych.</w:t>
      </w:r>
    </w:p>
    <w:p w14:paraId="0295FDDD" w14:textId="77777777" w:rsidR="00E573A7" w:rsidRPr="00212B27" w:rsidRDefault="00E573A7" w:rsidP="00E573A7">
      <w:pPr>
        <w:rPr>
          <w:rFonts w:cs="Times New Roman"/>
          <w:color w:val="000000" w:themeColor="text1"/>
        </w:rPr>
      </w:pPr>
      <w:r w:rsidRPr="00212B27">
        <w:rPr>
          <w:rFonts w:cs="Times New Roman"/>
          <w:color w:val="000000" w:themeColor="text1"/>
        </w:rPr>
        <w:lastRenderedPageBreak/>
        <w:t>Duży stopień naruszania prawa pacjenta do świadczeń zdrowotnych potwierdzają, także dane przekazane przez NFZ</w:t>
      </w:r>
      <w:r w:rsidRPr="00212B27">
        <w:rPr>
          <w:rStyle w:val="Odwoanieprzypisudolnego"/>
          <w:rFonts w:cs="Times New Roman"/>
          <w:color w:val="000000" w:themeColor="text1"/>
        </w:rPr>
        <w:footnoteReference w:id="80"/>
      </w:r>
      <w:r w:rsidRPr="00212B27">
        <w:rPr>
          <w:rFonts w:cs="Times New Roman"/>
          <w:color w:val="000000" w:themeColor="text1"/>
        </w:rPr>
        <w:t xml:space="preserve">. </w:t>
      </w:r>
    </w:p>
    <w:p w14:paraId="4F38BCB5" w14:textId="77777777" w:rsidR="00E573A7" w:rsidRPr="00212B27" w:rsidRDefault="00E573A7" w:rsidP="00E573A7">
      <w:pPr>
        <w:rPr>
          <w:rFonts w:cs="Times New Roman"/>
          <w:color w:val="000000" w:themeColor="text1"/>
        </w:rPr>
      </w:pPr>
      <w:r w:rsidRPr="00212B27">
        <w:rPr>
          <w:rFonts w:cs="Times New Roman"/>
          <w:color w:val="000000" w:themeColor="text1"/>
        </w:rPr>
        <w:t>Wśród skarg kierowanych do NFZ, w zakresie dostępności do świadczeń wpłynęło 4 071 skarg, natomiast w zakresie jakości udzielanych świadczeń zdrowotnych odnotowano 580 skarg. Należy tutaj zauważyć, że zarówno jakość udzielanych świadczeń zdrowotnych jak i ich dostępność zawiera się w prawie pacjenta do świadczeń zdrowotnych.</w:t>
      </w:r>
    </w:p>
    <w:p w14:paraId="4EAC5927" w14:textId="77777777" w:rsidR="00E573A7" w:rsidRPr="00212B27" w:rsidRDefault="00E573A7" w:rsidP="00E573A7">
      <w:pPr>
        <w:rPr>
          <w:rFonts w:cs="Times New Roman"/>
          <w:color w:val="000000" w:themeColor="text1"/>
        </w:rPr>
      </w:pPr>
      <w:r w:rsidRPr="00212B27">
        <w:rPr>
          <w:rFonts w:cs="Times New Roman"/>
          <w:color w:val="000000" w:themeColor="text1"/>
        </w:rPr>
        <w:t>W Polsce system powszechnego ubezpieczenia zdrowotnego obejmuje szeroki katalog świadczeń medycznych. Jednak, równy dostęp do świadczeń finansowanych ze środków publicznych jest często ograniczany przez różne czynniki – techniczne, organizacyjne, finansowe i kadrowe. Zgłoszenia pacjentów wskazują, że także placówki prywatne, oferujące usługi odpłatnie lub w ramach abonamentów medycznych, nie zawsze zapewniają odpowiednią dostępność do świadczeń.</w:t>
      </w:r>
    </w:p>
    <w:p w14:paraId="44E4FF24" w14:textId="77777777" w:rsidR="00E573A7" w:rsidRPr="00212B27" w:rsidRDefault="00E573A7" w:rsidP="00E573A7">
      <w:pPr>
        <w:rPr>
          <w:rFonts w:cs="Times New Roman"/>
          <w:color w:val="000000" w:themeColor="text1"/>
        </w:rPr>
      </w:pPr>
      <w:r w:rsidRPr="00212B27">
        <w:rPr>
          <w:rFonts w:cs="Times New Roman"/>
          <w:color w:val="000000" w:themeColor="text1"/>
        </w:rPr>
        <w:t>Jednym z najważniejszych wyzwań systemu ochrony zdrowia jest zbyt długi czas oczekiwania na świadczenia. Szczególnie uciążliwe są kolejki do lekarzy specjalistów w ramach ambulatoryjnej opieki specjalistycznej. Pacjenci zgłaszają też problemy związane z organizacją pracy placówek, niewłaściwymi warunkami udzielania świadczeń, odmowami rejestracji oraz przypadkami nieudzielenia pomocy medycznej.</w:t>
      </w:r>
    </w:p>
    <w:p w14:paraId="201CD6FB" w14:textId="77777777" w:rsidR="00E573A7" w:rsidRPr="00212B27" w:rsidRDefault="00E573A7" w:rsidP="00E573A7">
      <w:pPr>
        <w:rPr>
          <w:rFonts w:cs="Times New Roman"/>
          <w:color w:val="000000" w:themeColor="text1"/>
        </w:rPr>
      </w:pPr>
      <w:r w:rsidRPr="00212B27">
        <w:rPr>
          <w:rFonts w:cs="Times New Roman"/>
          <w:color w:val="000000" w:themeColor="text1"/>
        </w:rPr>
        <w:t>Dostępność świadczeń medycznych jest również poważnie ograniczana przez nieefektywny podział obowiązków w placówkach leczniczych oraz przeciążenie personelu medycznego zadaniami administracyjnymi, takimi jak prowadzenie dokumentacji medycznej.</w:t>
      </w:r>
    </w:p>
    <w:p w14:paraId="0D7018EE" w14:textId="77777777" w:rsidR="00E573A7" w:rsidRPr="00212B27" w:rsidRDefault="00E573A7" w:rsidP="00E573A7">
      <w:pPr>
        <w:rPr>
          <w:rFonts w:cs="Times New Roman"/>
          <w:color w:val="000000" w:themeColor="text1"/>
        </w:rPr>
      </w:pPr>
      <w:r w:rsidRPr="00212B27">
        <w:rPr>
          <w:rFonts w:cs="Times New Roman"/>
          <w:color w:val="000000" w:themeColor="text1"/>
        </w:rPr>
        <w:t>Pacjenci wskazują także na problemy związane z jakością leczenia i pielęgnacji, a także brakiem kompleksowego podejścia do terapii. Choć pacjenci nie zawsze są w stanie merytorycznie ocenić jakość udzielanych świadczeń, zgłoszenia kierowane do Rzecznika Praw Pacjenta sygnalizują występowanie trudności i nieprawidłowości w przebiegu procesu leczenia z ich perspektywy.</w:t>
      </w:r>
    </w:p>
    <w:p w14:paraId="2079095A" w14:textId="77777777" w:rsidR="00E573A7" w:rsidRPr="00593C6C" w:rsidRDefault="00E573A7" w:rsidP="00E573A7">
      <w:pPr>
        <w:rPr>
          <w:rFonts w:cs="Times New Roman"/>
        </w:rPr>
      </w:pPr>
      <w:r w:rsidRPr="00212B27">
        <w:rPr>
          <w:rFonts w:cs="Times New Roman"/>
          <w:color w:val="000000" w:themeColor="text1"/>
        </w:rPr>
        <w:t xml:space="preserve">Jakość usług medycznych bywa również kwestionowana w kontekście zgodności działań </w:t>
      </w:r>
      <w:r w:rsidRPr="00593C6C">
        <w:rPr>
          <w:rFonts w:cs="Times New Roman"/>
        </w:rPr>
        <w:t xml:space="preserve">placówek z aktualną wiedzą medyczną. </w:t>
      </w:r>
    </w:p>
    <w:p w14:paraId="5E687F96" w14:textId="77777777" w:rsidR="00E573A7" w:rsidRPr="00B22041" w:rsidRDefault="00E573A7" w:rsidP="00E573A7">
      <w:pPr>
        <w:rPr>
          <w:rFonts w:cs="Times New Roman"/>
          <w:b/>
          <w:bCs/>
        </w:rPr>
      </w:pPr>
      <w:r w:rsidRPr="00593C6C">
        <w:rPr>
          <w:rFonts w:cs="Times New Roman"/>
          <w:b/>
          <w:bCs/>
        </w:rPr>
        <w:t xml:space="preserve">Prawo </w:t>
      </w:r>
      <w:r w:rsidRPr="00B22041">
        <w:rPr>
          <w:rFonts w:cs="Times New Roman"/>
          <w:b/>
          <w:bCs/>
        </w:rPr>
        <w:t>pacjenta do świadczeń zdrowotnych</w:t>
      </w:r>
    </w:p>
    <w:p w14:paraId="69F378AD" w14:textId="77777777" w:rsidR="00E573A7" w:rsidRPr="00B22041" w:rsidRDefault="00E573A7" w:rsidP="00E573A7">
      <w:pPr>
        <w:rPr>
          <w:rFonts w:cs="Times New Roman"/>
        </w:rPr>
      </w:pPr>
      <w:r w:rsidRPr="00B22041">
        <w:rPr>
          <w:rFonts w:cs="Times New Roman"/>
        </w:rPr>
        <w:t>Analiza sygnałów kierowanych do Rzecznika Praw Pacjenta, a także liczby zgłoszeń oraz prowadzonych postępowań w sprawach indywidualnych i dotyczących praktyk naruszających zbiorowe prawa pacjentów wskazuje, że najczęściej zgłaszane naruszenia dotyczą prawa pacjenta do świadczeń zdrowotnych.</w:t>
      </w:r>
    </w:p>
    <w:p w14:paraId="3C698739" w14:textId="77777777" w:rsidR="00E573A7" w:rsidRPr="00B22041" w:rsidRDefault="00E573A7" w:rsidP="00E573A7">
      <w:pPr>
        <w:rPr>
          <w:rFonts w:cs="Times New Roman"/>
        </w:rPr>
      </w:pPr>
      <w:r w:rsidRPr="00B22041">
        <w:rPr>
          <w:rFonts w:cs="Times New Roman"/>
        </w:rPr>
        <w:t>W 2025 r. do Biura Rzecznika Praw Pacjenta wpłynęło 49 824 skarg, wniosków i zgłoszeń odnoszących się do tego prawa, co stanowiło ponad 66% wszystkich sygnałów kierowanych do</w:t>
      </w:r>
      <w:r>
        <w:rPr>
          <w:rFonts w:cs="Times New Roman"/>
        </w:rPr>
        <w:t> </w:t>
      </w:r>
      <w:r w:rsidRPr="00B22041">
        <w:rPr>
          <w:rFonts w:cs="Times New Roman"/>
        </w:rPr>
        <w:t>Rzecznika.</w:t>
      </w:r>
    </w:p>
    <w:p w14:paraId="377571A5" w14:textId="77777777" w:rsidR="00E573A7" w:rsidRPr="00B22041" w:rsidRDefault="00E573A7" w:rsidP="00E573A7">
      <w:pPr>
        <w:rPr>
          <w:rFonts w:cs="Times New Roman"/>
        </w:rPr>
      </w:pPr>
      <w:r w:rsidRPr="00B22041">
        <w:rPr>
          <w:rFonts w:cs="Times New Roman"/>
        </w:rPr>
        <w:lastRenderedPageBreak/>
        <w:t>Prawo do świadczeń zdrowotnych ma fundamentalne znaczenie dla realizacji pozostałych praw pacjenta, ponieważ odnosi się do dostępu do świadczeń zdrowotnych oraz sposobu ich udzielania. Skala zgłaszanych problemów wskazuje, że trudności występują zarówno na</w:t>
      </w:r>
      <w:r>
        <w:rPr>
          <w:rFonts w:cs="Times New Roman"/>
        </w:rPr>
        <w:t> </w:t>
      </w:r>
      <w:r w:rsidRPr="00B22041">
        <w:rPr>
          <w:rFonts w:cs="Times New Roman"/>
        </w:rPr>
        <w:t>poziomie organizacji systemu ochrony zdrowia, jak i funkcjonowania poszczególnych podmiotów wykonujących działalność leczniczą.</w:t>
      </w:r>
    </w:p>
    <w:p w14:paraId="2F959BE9" w14:textId="77777777" w:rsidR="00E573A7" w:rsidRPr="00B22041" w:rsidRDefault="00E573A7" w:rsidP="00E573A7">
      <w:pPr>
        <w:rPr>
          <w:rFonts w:cs="Times New Roman"/>
        </w:rPr>
      </w:pPr>
      <w:r w:rsidRPr="00B22041">
        <w:rPr>
          <w:rFonts w:cs="Times New Roman"/>
        </w:rPr>
        <w:t>Na istotne znaczenie problemów związanych z realizacją prawa do świadczeń zdrowotnych wskazują również dane przekazane przez Narodowy Fundusz Zdrowia. W 2025 r. do NFZ wpłynęło 4 071 skarg dotyczących dostępności świadczeń zdrowotnych oraz 580 skarg odnoszących się do jakości udzielanych świadczeń. Zarówno dostępność świadczeń, jak i ich jakość stanowią elementy prawa pacjenta do świadczeń zdrowotnych.</w:t>
      </w:r>
    </w:p>
    <w:p w14:paraId="198B12BD" w14:textId="77777777" w:rsidR="00E573A7" w:rsidRPr="00B22041" w:rsidRDefault="00E573A7" w:rsidP="00E573A7">
      <w:pPr>
        <w:rPr>
          <w:rFonts w:cs="Times New Roman"/>
        </w:rPr>
      </w:pPr>
      <w:r w:rsidRPr="00B22041">
        <w:rPr>
          <w:rFonts w:cs="Times New Roman"/>
        </w:rPr>
        <w:t>Pomimo szerokiego zakresu świadczeń gwarantowanych finansowanych ze środków publicznych, równy dostęp do świadczeń zdrowotnych nadal napotyka liczne ograniczenia. Zgłoszenia pacjentów wskazują na występowanie barier organizacyjnych, kadrowych, finansowych i technicznych wpływających na możliwość uzyskania świadczeń w odpowiednim czasie. Podobne problemy zgłaszane są również w odniesieniu do podmiotów udzielających świadczeń komercyjnych, w tym realizowanych w ramach prywatnych abonamentów medycznych.</w:t>
      </w:r>
    </w:p>
    <w:p w14:paraId="075A8F04" w14:textId="77777777" w:rsidR="00E573A7" w:rsidRPr="00B22041" w:rsidRDefault="00E573A7" w:rsidP="00E573A7">
      <w:pPr>
        <w:rPr>
          <w:rFonts w:cs="Times New Roman"/>
        </w:rPr>
      </w:pPr>
      <w:r w:rsidRPr="00B22041">
        <w:rPr>
          <w:rFonts w:cs="Times New Roman"/>
        </w:rPr>
        <w:t>Jednym z najczęściej wskazywanych problemów pozostaje czas oczekiwania na udzielenie świadczeń zdrowotnych, w szczególności w ambulatoryjnej opiece specjalistycznej. Pacjenci zgłaszają również nieprawidłowości związane z organizacją procesu udzielania świadczeń, odmowami rejestracji, niewłaściwymi warunkami udzielania świadczeń oraz przypadkami nieudzielenia pomocy medycznej.</w:t>
      </w:r>
    </w:p>
    <w:p w14:paraId="382D4254" w14:textId="77777777" w:rsidR="00E573A7" w:rsidRPr="00B22041" w:rsidRDefault="00E573A7" w:rsidP="00E573A7">
      <w:pPr>
        <w:rPr>
          <w:rFonts w:cs="Times New Roman"/>
        </w:rPr>
      </w:pPr>
      <w:r w:rsidRPr="00B22041">
        <w:rPr>
          <w:rFonts w:cs="Times New Roman"/>
        </w:rPr>
        <w:t>Na dostępność świadczeń wpływają także czynniki związane z organizacją pracy podmiotów leczniczych, w tym obciążenie personelu medycznego obowiązkami administracyjnymi oraz konieczność realizacji rozbudowanych obowiązków dokumentacyjnych.</w:t>
      </w:r>
    </w:p>
    <w:p w14:paraId="3B565AFF" w14:textId="78A20FA0" w:rsidR="00E573A7" w:rsidRPr="00B22041" w:rsidRDefault="00E573A7" w:rsidP="00E573A7">
      <w:pPr>
        <w:rPr>
          <w:rFonts w:cs="Times New Roman"/>
        </w:rPr>
      </w:pPr>
      <w:r w:rsidRPr="00B22041">
        <w:rPr>
          <w:rFonts w:cs="Times New Roman"/>
        </w:rPr>
        <w:t>Choć pacjenci nie zawsze posiadają wiedzę umożliwiającą ocenę świadczeń pod względem medycznym, zgłaszane przez nich problemy stanowią istotne źródło informacji o trudnościach i nieprawidłowościach występujących w</w:t>
      </w:r>
      <w:r>
        <w:rPr>
          <w:rFonts w:cs="Times New Roman"/>
        </w:rPr>
        <w:t> </w:t>
      </w:r>
      <w:r w:rsidRPr="00B22041">
        <w:rPr>
          <w:rFonts w:cs="Times New Roman"/>
        </w:rPr>
        <w:t>procesie leczenia.</w:t>
      </w:r>
    </w:p>
    <w:p w14:paraId="7AEDB13D" w14:textId="77777777" w:rsidR="00E573A7" w:rsidRPr="00B22041" w:rsidRDefault="00E573A7" w:rsidP="00E573A7">
      <w:pPr>
        <w:rPr>
          <w:rFonts w:cs="Times New Roman"/>
        </w:rPr>
      </w:pPr>
      <w:r w:rsidRPr="00B22041">
        <w:rPr>
          <w:rFonts w:cs="Times New Roman"/>
        </w:rPr>
        <w:t>W części zgłoszeń podnoszone są również wątpliwości dotyczące zgodności udzielanych świadczeń z aktualną wiedzą medyczną, co może wymagać dalszej analizy przez właściwe podmioty i organy.</w:t>
      </w:r>
    </w:p>
    <w:p w14:paraId="0BB571BE" w14:textId="77777777" w:rsidR="00E573A7" w:rsidRPr="00B22041" w:rsidRDefault="00E573A7" w:rsidP="00E573A7">
      <w:pPr>
        <w:rPr>
          <w:rFonts w:cs="Times New Roman"/>
        </w:rPr>
      </w:pPr>
      <w:r w:rsidRPr="00B22041">
        <w:rPr>
          <w:rFonts w:cs="Times New Roman"/>
        </w:rPr>
        <w:t>Istotnym elementem systemu ochrony praw pacjenta są także mechanizmy pozasądowego dochodzenia rekompensaty za skutki zdarzeń medycznych. Od 2022 r. przy Rzeczniku Praw Pacjenta funkcjonuje Fundusz Kompensacyjny Szczepień Ochronnych. W 2023 r. utworzono natomiast Fundusz Kompensacyjny Badań Klinicznych oraz Fundusz Kompensacyjny Zdarzeń Medycznych.</w:t>
      </w:r>
    </w:p>
    <w:p w14:paraId="4AD92DCF" w14:textId="77777777" w:rsidR="00E573A7" w:rsidRPr="00B22041" w:rsidRDefault="00E573A7" w:rsidP="00E573A7">
      <w:pPr>
        <w:rPr>
          <w:rFonts w:cs="Times New Roman"/>
        </w:rPr>
      </w:pPr>
      <w:r w:rsidRPr="00B22041">
        <w:rPr>
          <w:rFonts w:cs="Times New Roman"/>
        </w:rPr>
        <w:t>Fundusze kompensacyjne umożliwiają pacjentom uzyskanie świadczenia kompensacyjnego w</w:t>
      </w:r>
      <w:r>
        <w:rPr>
          <w:rFonts w:cs="Times New Roman"/>
        </w:rPr>
        <w:t> </w:t>
      </w:r>
      <w:r w:rsidRPr="00B22041">
        <w:rPr>
          <w:rFonts w:cs="Times New Roman"/>
        </w:rPr>
        <w:t xml:space="preserve">uproszczonym trybie, bez konieczności prowadzenia wieloletnich postępowań sądowych. </w:t>
      </w:r>
      <w:r w:rsidRPr="00B22041">
        <w:rPr>
          <w:rFonts w:cs="Times New Roman"/>
        </w:rPr>
        <w:lastRenderedPageBreak/>
        <w:t>Szczególne znaczenie ma Fundusz Kompensacyjny Zdarzeń Medycznych, który opiera się na modelu niewymagającym wykazania winy podmiotu leczniczego. Warunkiem przyznania świadczenia jest ustalenie, że zdarzenia można było uniknąć przy udzieleniu świadczenia zgodnie z aktualną wiedzą medyczną lub przy zastosowaniu innej dostępnej metody diagnostycznej albo terapeutycznej.</w:t>
      </w:r>
    </w:p>
    <w:p w14:paraId="08BF495A" w14:textId="77777777" w:rsidR="00E573A7" w:rsidRPr="00B22041" w:rsidRDefault="00E573A7" w:rsidP="00E573A7">
      <w:pPr>
        <w:rPr>
          <w:rFonts w:cs="Times New Roman"/>
        </w:rPr>
      </w:pPr>
      <w:r w:rsidRPr="00B22041">
        <w:rPr>
          <w:rFonts w:cs="Times New Roman"/>
        </w:rPr>
        <w:t>Od 2023 r. Rzecznik Praw Pacjenta realizuje również zadania związane z gromadzeniem i</w:t>
      </w:r>
      <w:r>
        <w:rPr>
          <w:rFonts w:cs="Times New Roman"/>
        </w:rPr>
        <w:t> </w:t>
      </w:r>
      <w:r w:rsidRPr="00B22041">
        <w:rPr>
          <w:rFonts w:cs="Times New Roman"/>
        </w:rPr>
        <w:t>analizowaniem informacji o zdarzeniach niepożądanych. Dane pozyskiwane na podstawie zgłoszeń pacjentów służą opracowywaniu analiz, raportów oraz rekomendacji, których celem jest identyfikacja źródeł zagrożeń oraz wzmacnianie bezpieczeństwa pacjentów w systemie ochrony zdrowia.</w:t>
      </w:r>
    </w:p>
    <w:p w14:paraId="2D6DAB6F" w14:textId="77777777" w:rsidR="00E573A7" w:rsidRPr="00B22041" w:rsidRDefault="00E573A7" w:rsidP="00E573A7">
      <w:pPr>
        <w:rPr>
          <w:rFonts w:cs="Times New Roman"/>
        </w:rPr>
      </w:pPr>
      <w:r w:rsidRPr="00B22041">
        <w:rPr>
          <w:rFonts w:cs="Times New Roman"/>
        </w:rPr>
        <w:t xml:space="preserve">Od 2022 roku działa przy Rzeczniku Fundusz Kompensacyjny Szczepień Ochronnych. W 2023 roku powstał Fundusz Kompensacyjny Badań Klinicznych oraz Fundusz Kompensacyjny Zdarzeń Medycznych. </w:t>
      </w:r>
    </w:p>
    <w:p w14:paraId="63567B77" w14:textId="77777777" w:rsidR="00E573A7" w:rsidRPr="00B22041" w:rsidRDefault="00E573A7" w:rsidP="00E573A7">
      <w:pPr>
        <w:rPr>
          <w:rFonts w:cs="Times New Roman"/>
        </w:rPr>
      </w:pPr>
      <w:r w:rsidRPr="00B22041">
        <w:rPr>
          <w:rFonts w:cs="Times New Roman"/>
        </w:rPr>
        <w:t>Ułatwiają one pacjentom dochodzenie rekompensaty w przypadku działań niepożądanych. Szczególne znaczenie ma Fundusz Kompensacyjny Zdarzeń Medycznych, który umożliwia uzyskanie świadczenia bez konieczności udowadniania winy placówki. Wystarczającym warunkiem jest stwierdzenie, że można było uniknąć danego zdarzenia, gdyby świadczenie zostało udzielone zgodnie z aktualnym stanem wiedzy medycznej lub zastosowano inną dostępną metodę diagnostyczną bądź terapeutyczną.</w:t>
      </w:r>
    </w:p>
    <w:p w14:paraId="07CB82A3" w14:textId="6E561591" w:rsidR="00E573A7" w:rsidRDefault="00E573A7" w:rsidP="00E573A7">
      <w:pPr>
        <w:rPr>
          <w:rFonts w:cs="Times New Roman"/>
        </w:rPr>
      </w:pPr>
      <w:r w:rsidRPr="00B22041">
        <w:rPr>
          <w:rFonts w:cs="Times New Roman"/>
        </w:rPr>
        <w:t>Od 2023 roku Rzecznik Praw Pacjenta posiada nowe uprawnienia w zakresie gromadzenia i analizowania danych o zdarzeniach niepożądanych. Obecnie, na podstawie zgłoszeń pacjentów, Rzecznik może opracowywać rekomendacje, analizy oraz raporty, których celem jest zwiększenie bezpieczeństwa pacjentów</w:t>
      </w:r>
      <w:r w:rsidR="00A37922">
        <w:rPr>
          <w:rFonts w:cs="Times New Roman"/>
        </w:rPr>
        <w:t>.</w:t>
      </w:r>
    </w:p>
    <w:p w14:paraId="255F6B1A" w14:textId="77777777" w:rsidR="00E573A7" w:rsidRPr="00AB3EAB" w:rsidRDefault="00E573A7" w:rsidP="00E573A7">
      <w:pPr>
        <w:rPr>
          <w:rFonts w:cs="Times New Roman"/>
          <w:color w:val="0F4761" w:themeColor="accent1" w:themeShade="BF"/>
        </w:rPr>
      </w:pPr>
      <w:r>
        <w:rPr>
          <w:rFonts w:cs="Times New Roman"/>
          <w:color w:val="0F4761" w:themeColor="accent1" w:themeShade="BF"/>
        </w:rPr>
        <w:t>Pozostałe prawa pacjenta</w:t>
      </w:r>
    </w:p>
    <w:p w14:paraId="589C8DA6" w14:textId="77777777" w:rsidR="00E573A7" w:rsidRDefault="00E573A7" w:rsidP="00E573A7">
      <w:pPr>
        <w:rPr>
          <w:rFonts w:cs="Times New Roman"/>
        </w:rPr>
      </w:pPr>
      <w:r w:rsidRPr="7FEFE60F">
        <w:rPr>
          <w:rFonts w:cs="Times New Roman"/>
        </w:rPr>
        <w:t>Zgłoszenia pacjentów dotyczące pozostałych praw pacjenta stanowią mniejszą część wszystkich zgłoszeń napływających do Rzecznika. Ich liczba jest stosunkowo niewielka, biorąc pod uwagę całkowitą liczbę świadczeń zdrowotnych udzielanych w danym roku. Informacje otrzymywane od pacjentów, jak i z innych źródeł pozwalają jednak przyjąć, że skala problemu w odniesieniu do niektórych praw może być większa niż pokazują to posiadane dane. Koniecznym jest pogłębienie analizy zebranych już informacji. Dane, którymi dysponuje Rzecznik, pozwalają na wskazanie pewnych trendów dotyczących przestrzegania poszczególnych praw pacjenta i wskazują charakter zaistniałych problemów.</w:t>
      </w:r>
    </w:p>
    <w:p w14:paraId="08F304E8" w14:textId="77777777" w:rsidR="00E573A7" w:rsidRPr="00E64679" w:rsidRDefault="00E573A7" w:rsidP="00E573A7">
      <w:pPr>
        <w:rPr>
          <w:rFonts w:cs="Times New Roman"/>
          <w:color w:val="0F4761" w:themeColor="accent1" w:themeShade="BF"/>
        </w:rPr>
      </w:pPr>
      <w:r w:rsidRPr="00E64679">
        <w:rPr>
          <w:rFonts w:cs="Times New Roman"/>
          <w:color w:val="0F4761" w:themeColor="accent1" w:themeShade="BF"/>
        </w:rPr>
        <w:t>Prawo pacjenta do informacji</w:t>
      </w:r>
    </w:p>
    <w:p w14:paraId="6E0FE576" w14:textId="1BA5CC7F" w:rsidR="00E573A7" w:rsidRDefault="00E573A7" w:rsidP="00E573A7">
      <w:pPr>
        <w:rPr>
          <w:rFonts w:cs="Times New Roman"/>
        </w:rPr>
      </w:pPr>
      <w:r w:rsidRPr="7FEFE60F">
        <w:rPr>
          <w:rFonts w:cs="Times New Roman"/>
        </w:rPr>
        <w:t>Prawem pacjenta, które było - zaraz po prawie pacjenta do świadczeń zdrowotnych najczęściej naruszanym prawem jest prawo pacjenta do informacji.</w:t>
      </w:r>
      <w:r>
        <w:rPr>
          <w:rFonts w:cs="Times New Roman"/>
        </w:rPr>
        <w:t xml:space="preserve"> W 2025 roku odnotowaliśmy 8</w:t>
      </w:r>
      <w:r w:rsidR="00A37922">
        <w:rPr>
          <w:rFonts w:cs="Times New Roman"/>
        </w:rPr>
        <w:t> </w:t>
      </w:r>
      <w:r>
        <w:rPr>
          <w:rFonts w:cs="Times New Roman"/>
        </w:rPr>
        <w:t xml:space="preserve">738 </w:t>
      </w:r>
      <w:r w:rsidRPr="00D87F10">
        <w:rPr>
          <w:rFonts w:cs="Times New Roman"/>
        </w:rPr>
        <w:t>skarg, wniosków i zgłoszeń dotycz</w:t>
      </w:r>
      <w:r w:rsidR="00286B67">
        <w:rPr>
          <w:rFonts w:cs="Times New Roman"/>
        </w:rPr>
        <w:t>ących</w:t>
      </w:r>
      <w:r w:rsidRPr="00D87F10">
        <w:rPr>
          <w:rFonts w:cs="Times New Roman"/>
        </w:rPr>
        <w:t xml:space="preserve"> właśnie tego prawa pacjenta</w:t>
      </w:r>
      <w:r>
        <w:rPr>
          <w:rFonts w:cs="Times New Roman"/>
        </w:rPr>
        <w:t>.</w:t>
      </w:r>
    </w:p>
    <w:p w14:paraId="4ADEE993" w14:textId="5BBDF969" w:rsidR="00E82E6A" w:rsidRDefault="00E573A7" w:rsidP="00E573A7">
      <w:pPr>
        <w:rPr>
          <w:rFonts w:cs="Times New Roman"/>
        </w:rPr>
      </w:pPr>
      <w:r w:rsidRPr="008E3158">
        <w:rPr>
          <w:rFonts w:cs="Times New Roman"/>
        </w:rPr>
        <w:lastRenderedPageBreak/>
        <w:t>Pacjenci zwracali się</w:t>
      </w:r>
      <w:r>
        <w:rPr>
          <w:rFonts w:cs="Times New Roman"/>
        </w:rPr>
        <w:t xml:space="preserve"> do RPP </w:t>
      </w:r>
      <w:r w:rsidRPr="008E3158">
        <w:rPr>
          <w:rFonts w:cs="Times New Roman"/>
        </w:rPr>
        <w:t>z informacjami o braku przekazywania informacji o prawach pacjenta, a także zgłaszali problemy z procedurą</w:t>
      </w:r>
      <w:r>
        <w:rPr>
          <w:rFonts w:cs="Times New Roman"/>
        </w:rPr>
        <w:t xml:space="preserve"> </w:t>
      </w:r>
      <w:r w:rsidRPr="008E3158">
        <w:rPr>
          <w:rFonts w:cs="Times New Roman"/>
        </w:rPr>
        <w:t>składania skarg.</w:t>
      </w:r>
      <w:r>
        <w:rPr>
          <w:rFonts w:cs="Times New Roman"/>
        </w:rPr>
        <w:t xml:space="preserve"> </w:t>
      </w:r>
      <w:r w:rsidRPr="008E3158">
        <w:rPr>
          <w:rFonts w:cs="Times New Roman"/>
        </w:rPr>
        <w:t xml:space="preserve">Chorzy </w:t>
      </w:r>
      <w:r>
        <w:rPr>
          <w:rFonts w:cs="Times New Roman"/>
        </w:rPr>
        <w:t>często</w:t>
      </w:r>
      <w:r w:rsidRPr="008E3158">
        <w:rPr>
          <w:rFonts w:cs="Times New Roman"/>
        </w:rPr>
        <w:t xml:space="preserve"> otrzymują podstawowe dane dotyczące diagnozy i leczenia, ale informacje te są</w:t>
      </w:r>
      <w:r>
        <w:rPr>
          <w:rFonts w:cs="Times New Roman"/>
        </w:rPr>
        <w:t xml:space="preserve"> </w:t>
      </w:r>
      <w:r w:rsidRPr="008E3158">
        <w:rPr>
          <w:rFonts w:cs="Times New Roman"/>
        </w:rPr>
        <w:t>zbyt ogólne,</w:t>
      </w:r>
      <w:r>
        <w:rPr>
          <w:rFonts w:cs="Times New Roman"/>
        </w:rPr>
        <w:t xml:space="preserve"> </w:t>
      </w:r>
      <w:r w:rsidRPr="008E3158">
        <w:rPr>
          <w:rFonts w:cs="Times New Roman"/>
        </w:rPr>
        <w:t>nieprecyzyjne lub niewystarczające, by umożliwić świadome podejmowanie decyzji dotyczących</w:t>
      </w:r>
      <w:r>
        <w:rPr>
          <w:rFonts w:cs="Times New Roman"/>
        </w:rPr>
        <w:t xml:space="preserve"> </w:t>
      </w:r>
      <w:r w:rsidRPr="008E3158">
        <w:rPr>
          <w:rFonts w:cs="Times New Roman"/>
        </w:rPr>
        <w:t>terapii. Zgłaszano również przypadki niespójności w informacjach przekazywanych przez różnych lekarzy,</w:t>
      </w:r>
      <w:r>
        <w:rPr>
          <w:rFonts w:cs="Times New Roman"/>
        </w:rPr>
        <w:t xml:space="preserve"> </w:t>
      </w:r>
      <w:r w:rsidRPr="008E3158">
        <w:rPr>
          <w:rFonts w:cs="Times New Roman"/>
        </w:rPr>
        <w:t>co szczególnie utrudnia pacjentom odnalezienie się w</w:t>
      </w:r>
      <w:r>
        <w:rPr>
          <w:rFonts w:cs="Times New Roman"/>
        </w:rPr>
        <w:t> </w:t>
      </w:r>
      <w:r w:rsidRPr="008E3158">
        <w:rPr>
          <w:rFonts w:cs="Times New Roman"/>
        </w:rPr>
        <w:t>bardziej skomplikowanych lub długotrwałych</w:t>
      </w:r>
      <w:r>
        <w:rPr>
          <w:rFonts w:cs="Times New Roman"/>
        </w:rPr>
        <w:t xml:space="preserve"> </w:t>
      </w:r>
      <w:r w:rsidRPr="008E3158">
        <w:rPr>
          <w:rFonts w:cs="Times New Roman"/>
        </w:rPr>
        <w:t>procesach diagnostycznych i leczniczych. Tymczasem pacjent ma prawo nie tylko do informacji o stanie</w:t>
      </w:r>
      <w:r>
        <w:rPr>
          <w:rFonts w:cs="Times New Roman"/>
        </w:rPr>
        <w:t xml:space="preserve"> </w:t>
      </w:r>
      <w:r w:rsidRPr="008E3158">
        <w:rPr>
          <w:rFonts w:cs="Times New Roman"/>
        </w:rPr>
        <w:t>zdrowia i zaleceniach medycznych, ale również do wiedzy o planowanym przebiegu leczenia, możliwych</w:t>
      </w:r>
      <w:r w:rsidRPr="009B39D3">
        <w:t xml:space="preserve"> </w:t>
      </w:r>
      <w:r w:rsidRPr="009B39D3">
        <w:rPr>
          <w:rFonts w:cs="Times New Roman"/>
        </w:rPr>
        <w:t>skutkach ubocznych oraz dostępnych alternatywach terapeutycznych. Część zgłoszeń dotyczących leczenia,</w:t>
      </w:r>
      <w:r>
        <w:rPr>
          <w:rFonts w:cs="Times New Roman"/>
        </w:rPr>
        <w:t xml:space="preserve"> </w:t>
      </w:r>
      <w:r w:rsidRPr="009B39D3">
        <w:rPr>
          <w:rFonts w:cs="Times New Roman"/>
        </w:rPr>
        <w:t>kierowanych do Rzecznika, może wynikać nie tyle z faktycznych uchybień w samych świadczeniach, ile</w:t>
      </w:r>
      <w:r>
        <w:rPr>
          <w:rFonts w:cs="Times New Roman"/>
        </w:rPr>
        <w:t xml:space="preserve"> </w:t>
      </w:r>
      <w:r w:rsidRPr="009B39D3">
        <w:rPr>
          <w:rFonts w:cs="Times New Roman"/>
        </w:rPr>
        <w:t>z braków w komunikacji i niewystarczającego informowania pacjentów na poszczególnych etapach terapii.</w:t>
      </w:r>
      <w:r>
        <w:rPr>
          <w:rFonts w:cs="Times New Roman"/>
        </w:rPr>
        <w:t xml:space="preserve"> </w:t>
      </w:r>
      <w:r w:rsidRPr="009B39D3">
        <w:rPr>
          <w:rFonts w:cs="Times New Roman"/>
        </w:rPr>
        <w:t>Właściwa realizacja prawa do informacji wymaga nie tylko przekazania danych medycznych, ale przede</w:t>
      </w:r>
      <w:r>
        <w:rPr>
          <w:rFonts w:cs="Times New Roman"/>
        </w:rPr>
        <w:t xml:space="preserve"> </w:t>
      </w:r>
      <w:r w:rsidRPr="009B39D3">
        <w:rPr>
          <w:rFonts w:cs="Times New Roman"/>
        </w:rPr>
        <w:t>wszystkim skutecznej i jakościowej komunikacji między personelem medycznym a pacjentem. Informacje</w:t>
      </w:r>
      <w:r>
        <w:rPr>
          <w:rFonts w:cs="Times New Roman"/>
        </w:rPr>
        <w:t xml:space="preserve"> </w:t>
      </w:r>
      <w:r w:rsidRPr="009B39D3">
        <w:rPr>
          <w:rFonts w:cs="Times New Roman"/>
        </w:rPr>
        <w:t>muszą być formułowane w sposób zrozumiały dla odbiorcy, co jest szczególnie trudne ze względu na rosnący</w:t>
      </w:r>
      <w:r>
        <w:rPr>
          <w:rFonts w:cs="Times New Roman"/>
        </w:rPr>
        <w:t xml:space="preserve"> </w:t>
      </w:r>
      <w:r w:rsidRPr="009B39D3">
        <w:rPr>
          <w:rFonts w:cs="Times New Roman"/>
        </w:rPr>
        <w:t>stopień specjalizacji i złożoności współczesnej wiedzy medycznej. Dodatkowo należy uwzględnić potrzeby</w:t>
      </w:r>
      <w:r>
        <w:rPr>
          <w:rFonts w:cs="Times New Roman"/>
        </w:rPr>
        <w:t xml:space="preserve"> </w:t>
      </w:r>
      <w:r w:rsidRPr="009B39D3">
        <w:rPr>
          <w:rFonts w:cs="Times New Roman"/>
        </w:rPr>
        <w:t>tych pacjentów, którzy mają utrudniony kontakt werbalny – z powodu stanu zdrowia lub specyficznych barier</w:t>
      </w:r>
      <w:r>
        <w:rPr>
          <w:rFonts w:cs="Times New Roman"/>
        </w:rPr>
        <w:t xml:space="preserve"> </w:t>
      </w:r>
      <w:r w:rsidRPr="009B39D3">
        <w:rPr>
          <w:rFonts w:cs="Times New Roman"/>
        </w:rPr>
        <w:t>komunikacyjnych – co wymaga od personelu dostosowania formy przekazu do ich możliwości i sytuacji.</w:t>
      </w:r>
    </w:p>
    <w:p w14:paraId="02062388" w14:textId="77777777" w:rsidR="00E573A7" w:rsidRDefault="00E573A7" w:rsidP="00E573A7">
      <w:pPr>
        <w:rPr>
          <w:rFonts w:cs="Times New Roman"/>
          <w:color w:val="0F4761" w:themeColor="accent1" w:themeShade="BF"/>
        </w:rPr>
      </w:pPr>
      <w:r w:rsidRPr="001843CD">
        <w:rPr>
          <w:rFonts w:cs="Times New Roman"/>
          <w:color w:val="0F4761" w:themeColor="accent1" w:themeShade="BF"/>
        </w:rPr>
        <w:t>Prawo pacjenta do dokumentacji medycznej</w:t>
      </w:r>
    </w:p>
    <w:p w14:paraId="408DD52C" w14:textId="65E695FE" w:rsidR="00E573A7" w:rsidRPr="00E61E56" w:rsidRDefault="00E573A7" w:rsidP="00E573A7">
      <w:pPr>
        <w:rPr>
          <w:rFonts w:cs="Times New Roman"/>
        </w:rPr>
      </w:pPr>
      <w:r w:rsidRPr="7FEFE60F">
        <w:rPr>
          <w:rFonts w:cs="Times New Roman"/>
        </w:rPr>
        <w:t xml:space="preserve">Kolejnym najczęściej naruszanym prawem pacjenta jest prawo do dokumentacji medycznej.  </w:t>
      </w:r>
      <w:r>
        <w:rPr>
          <w:rFonts w:cs="Times New Roman"/>
        </w:rPr>
        <w:t xml:space="preserve">W 2025 roku 5839 </w:t>
      </w:r>
      <w:r w:rsidRPr="003E683A">
        <w:rPr>
          <w:rFonts w:cs="Times New Roman"/>
        </w:rPr>
        <w:t xml:space="preserve">skarg, wniosków i zgłoszeń dotyczyło właśnie tego prawa pacjenta </w:t>
      </w:r>
      <w:r w:rsidRPr="7FEFE60F">
        <w:rPr>
          <w:rFonts w:cs="Times New Roman"/>
        </w:rPr>
        <w:t>Wnioskodawcy zgłaszali trudności związane z udostępnianiem dokumentacji medycznej, a także wskazywali na niewłaściwie prowadzoną i nieczytelną dokumentację. Skargi dotyczące dokumentacji medycznej trafiają do Rzecznika zazwyczaj w sytuacjach, gdy naruszenia mają realne i poważne skutki dla pacjenta – na przykład wtedy, gdy brak pełnej dokumentacji doprowadził do niepożądanego zdarzenia lub gdy pacjent miał istotne trudności w jej uzyskaniu. Wiele jednak wskazuje na to, że naruszenia tego prawa są znacznie częstsze, niż wynika z oficjalnych zgłoszeń. Często nieprawidłowości w dokumentacji wychodzą na jaw dopiero przy okazji badania innych naruszeń, np. w związku z zastrzeżeniami dotyczącymi udzielonych świadczeń.</w:t>
      </w:r>
    </w:p>
    <w:p w14:paraId="1C37DEBE" w14:textId="77777777" w:rsidR="00E573A7" w:rsidRPr="00E61E56" w:rsidRDefault="00E573A7" w:rsidP="00E573A7">
      <w:pPr>
        <w:rPr>
          <w:rFonts w:cs="Times New Roman"/>
        </w:rPr>
      </w:pPr>
      <w:r w:rsidRPr="00E61E56">
        <w:rPr>
          <w:rFonts w:cs="Times New Roman"/>
        </w:rPr>
        <w:t>Tam, gdzie nie analizuje się szczegółowo przebiegu leczenia, zwykle nie ocenia się także jakości dokumentacji.</w:t>
      </w:r>
    </w:p>
    <w:p w14:paraId="2668DCC4" w14:textId="77777777" w:rsidR="00E573A7" w:rsidRDefault="00E573A7" w:rsidP="00E573A7">
      <w:pPr>
        <w:rPr>
          <w:rFonts w:cs="Times New Roman"/>
        </w:rPr>
      </w:pPr>
      <w:r>
        <w:rPr>
          <w:rFonts w:cs="Times New Roman"/>
        </w:rPr>
        <w:t>S</w:t>
      </w:r>
      <w:r w:rsidRPr="00E61E56">
        <w:rPr>
          <w:rFonts w:cs="Times New Roman"/>
        </w:rPr>
        <w:t xml:space="preserve">ytuacje, w których dokumentacja medyczna nie jest prowadzona wcale, należą do rzadkości, </w:t>
      </w:r>
      <w:r>
        <w:rPr>
          <w:rFonts w:cs="Times New Roman"/>
        </w:rPr>
        <w:t xml:space="preserve">niemniej jednak </w:t>
      </w:r>
      <w:r w:rsidRPr="00E61E56">
        <w:rPr>
          <w:rFonts w:cs="Times New Roman"/>
        </w:rPr>
        <w:t>dość powszechne są przypadki, gdy jest ona prowadzona w sposób niedbały – zbyt lakonicznie, nieczytelnie</w:t>
      </w:r>
      <w:r>
        <w:rPr>
          <w:rFonts w:cs="Times New Roman"/>
        </w:rPr>
        <w:t xml:space="preserve"> </w:t>
      </w:r>
      <w:r w:rsidRPr="00E61E56">
        <w:rPr>
          <w:rFonts w:cs="Times New Roman"/>
        </w:rPr>
        <w:t>lub bez pełnego odzwierciedlenia procesu terapeutycznego. Nadzieję na poprawę w tym zakresie daje</w:t>
      </w:r>
      <w:r>
        <w:rPr>
          <w:rFonts w:cs="Times New Roman"/>
        </w:rPr>
        <w:t xml:space="preserve"> </w:t>
      </w:r>
      <w:r w:rsidRPr="00E61E56">
        <w:rPr>
          <w:rFonts w:cs="Times New Roman"/>
        </w:rPr>
        <w:t>coraz szersze stosowanie elektronicznej dokumentacji medycznej, która umożliwia lepszy wgląd w historię</w:t>
      </w:r>
      <w:r>
        <w:rPr>
          <w:rFonts w:cs="Times New Roman"/>
        </w:rPr>
        <w:t xml:space="preserve"> </w:t>
      </w:r>
      <w:r w:rsidRPr="00E61E56">
        <w:rPr>
          <w:rFonts w:cs="Times New Roman"/>
        </w:rPr>
        <w:t>leczenia.</w:t>
      </w:r>
      <w:r w:rsidRPr="00D76BC8">
        <w:rPr>
          <w:rFonts w:ascii="Montserrat-Regular" w:hAnsi="Montserrat-Regular" w:cs="Montserrat-Regular"/>
          <w:sz w:val="18"/>
          <w:szCs w:val="18"/>
          <w14:ligatures w14:val="standardContextual"/>
        </w:rPr>
        <w:t xml:space="preserve"> </w:t>
      </w:r>
      <w:r w:rsidRPr="00D76BC8">
        <w:rPr>
          <w:rFonts w:cs="Times New Roman"/>
        </w:rPr>
        <w:t>Pomimo zauważalnych postępów w dostępie do dokumentacji, pacjenci wciąż napotykają na liczne trudności</w:t>
      </w:r>
      <w:r>
        <w:rPr>
          <w:rFonts w:cs="Times New Roman"/>
        </w:rPr>
        <w:t xml:space="preserve"> </w:t>
      </w:r>
      <w:r w:rsidRPr="00D76BC8">
        <w:rPr>
          <w:rFonts w:cs="Times New Roman"/>
        </w:rPr>
        <w:t>– potwierdzają to zarówno ich zgłoszenia, jak i wyniki prowadzonych postępowań. Problemy te obejmują</w:t>
      </w:r>
      <w:r>
        <w:rPr>
          <w:rFonts w:cs="Times New Roman"/>
        </w:rPr>
        <w:t xml:space="preserve"> </w:t>
      </w:r>
      <w:r w:rsidRPr="00D76BC8">
        <w:rPr>
          <w:rFonts w:cs="Times New Roman"/>
        </w:rPr>
        <w:t xml:space="preserve">m.in. tworzenie nadmiernie sformalizowanych procedur, wymagających np. osobnych wniosków do </w:t>
      </w:r>
      <w:r w:rsidRPr="00D76BC8">
        <w:rPr>
          <w:rFonts w:cs="Times New Roman"/>
        </w:rPr>
        <w:lastRenderedPageBreak/>
        <w:t>każdego</w:t>
      </w:r>
      <w:r>
        <w:rPr>
          <w:rFonts w:cs="Times New Roman"/>
        </w:rPr>
        <w:t xml:space="preserve"> </w:t>
      </w:r>
      <w:r w:rsidRPr="00D76BC8">
        <w:rPr>
          <w:rFonts w:cs="Times New Roman"/>
        </w:rPr>
        <w:t>rodzaju dokumentu, jak również opóźnienia w</w:t>
      </w:r>
      <w:r>
        <w:rPr>
          <w:rFonts w:cs="Times New Roman"/>
        </w:rPr>
        <w:t> </w:t>
      </w:r>
      <w:r w:rsidRPr="00D76BC8">
        <w:rPr>
          <w:rFonts w:cs="Times New Roman"/>
        </w:rPr>
        <w:t>udostępnianiu dokumentacji, konieczność oczekiwania</w:t>
      </w:r>
      <w:r>
        <w:rPr>
          <w:rFonts w:cs="Times New Roman"/>
        </w:rPr>
        <w:t xml:space="preserve"> </w:t>
      </w:r>
      <w:r w:rsidRPr="00D76BC8">
        <w:rPr>
          <w:rFonts w:cs="Times New Roman"/>
        </w:rPr>
        <w:t>na jej wydanie, a także brak szybkiego wglądu w wyniki badań.</w:t>
      </w:r>
    </w:p>
    <w:p w14:paraId="1FEA1875" w14:textId="77777777" w:rsidR="00E573A7" w:rsidRPr="0080523B" w:rsidRDefault="00E573A7" w:rsidP="00E573A7">
      <w:pPr>
        <w:rPr>
          <w:rFonts w:cs="Times New Roman"/>
          <w:color w:val="0F4761" w:themeColor="accent1" w:themeShade="BF"/>
        </w:rPr>
      </w:pPr>
      <w:r w:rsidRPr="0080523B">
        <w:rPr>
          <w:rFonts w:cs="Times New Roman"/>
          <w:color w:val="0F4761" w:themeColor="accent1" w:themeShade="BF"/>
        </w:rPr>
        <w:t>Prawo do poszanowania intymności i godności</w:t>
      </w:r>
    </w:p>
    <w:p w14:paraId="72B8FE64" w14:textId="77777777" w:rsidR="00E573A7" w:rsidRDefault="00E573A7" w:rsidP="00E573A7">
      <w:pPr>
        <w:rPr>
          <w:rFonts w:cs="Times New Roman"/>
        </w:rPr>
      </w:pPr>
      <w:r w:rsidRPr="00775C4F">
        <w:rPr>
          <w:rFonts w:cs="Times New Roman"/>
        </w:rPr>
        <w:t>W 202</w:t>
      </w:r>
      <w:r>
        <w:rPr>
          <w:rFonts w:cs="Times New Roman"/>
        </w:rPr>
        <w:t>5</w:t>
      </w:r>
      <w:r w:rsidRPr="00775C4F">
        <w:rPr>
          <w:rFonts w:cs="Times New Roman"/>
        </w:rPr>
        <w:t xml:space="preserve"> roku do Rzecznika Praw Pacjenta wpłynęło ponad 1</w:t>
      </w:r>
      <w:r>
        <w:rPr>
          <w:rFonts w:cs="Times New Roman"/>
        </w:rPr>
        <w:t>820</w:t>
      </w:r>
      <w:r w:rsidRPr="00775C4F">
        <w:rPr>
          <w:rFonts w:cs="Times New Roman"/>
        </w:rPr>
        <w:t xml:space="preserve"> zgłoszeń, wniosków i skarg odnoszących się</w:t>
      </w:r>
      <w:r>
        <w:rPr>
          <w:rFonts w:cs="Times New Roman"/>
        </w:rPr>
        <w:t xml:space="preserve"> </w:t>
      </w:r>
      <w:r w:rsidRPr="00775C4F">
        <w:rPr>
          <w:rFonts w:cs="Times New Roman"/>
        </w:rPr>
        <w:t>do prawa pacjenta do poszanowania intymności i godności. Zidentyfikowane uchybienia dotyczyły m.in.</w:t>
      </w:r>
      <w:r>
        <w:rPr>
          <w:rFonts w:cs="Times New Roman"/>
        </w:rPr>
        <w:t xml:space="preserve"> </w:t>
      </w:r>
      <w:r w:rsidRPr="00775C4F">
        <w:rPr>
          <w:rFonts w:cs="Times New Roman"/>
        </w:rPr>
        <w:t>niestosownego zachowania personelu wobec pacjenta czy niedostatecznego leczenia bólu.</w:t>
      </w:r>
      <w:r>
        <w:rPr>
          <w:rFonts w:cs="Times New Roman"/>
        </w:rPr>
        <w:t xml:space="preserve"> </w:t>
      </w:r>
    </w:p>
    <w:p w14:paraId="3E0443E1" w14:textId="77777777" w:rsidR="00E573A7" w:rsidRPr="00775C4F" w:rsidRDefault="00E573A7" w:rsidP="00E573A7">
      <w:pPr>
        <w:rPr>
          <w:rFonts w:cs="Times New Roman"/>
        </w:rPr>
      </w:pPr>
      <w:r w:rsidRPr="00775C4F">
        <w:rPr>
          <w:rFonts w:cs="Times New Roman"/>
        </w:rPr>
        <w:t>Stopień oraz charakter naruszeń tego prawa mogą się znacznie różnić – od drobnych uchybień po poważne</w:t>
      </w:r>
      <w:r>
        <w:rPr>
          <w:rFonts w:cs="Times New Roman"/>
        </w:rPr>
        <w:t xml:space="preserve"> </w:t>
      </w:r>
      <w:r w:rsidRPr="00775C4F">
        <w:rPr>
          <w:rFonts w:cs="Times New Roman"/>
        </w:rPr>
        <w:t>naruszenia. Choć liczba oficjalnych zgłoszeń w tej kategorii nie jest wysoka, istnieją przesłanki, by przypuszczać,</w:t>
      </w:r>
      <w:r>
        <w:rPr>
          <w:rFonts w:cs="Times New Roman"/>
        </w:rPr>
        <w:t xml:space="preserve"> </w:t>
      </w:r>
      <w:r w:rsidRPr="00775C4F">
        <w:rPr>
          <w:rFonts w:cs="Times New Roman"/>
        </w:rPr>
        <w:t>że skala problemu jest znacznie większa. Często pacjenci decydują się na zgłoszenie naruszenia dopiero</w:t>
      </w:r>
      <w:r>
        <w:rPr>
          <w:rFonts w:cs="Times New Roman"/>
        </w:rPr>
        <w:t xml:space="preserve"> </w:t>
      </w:r>
      <w:r w:rsidRPr="00775C4F">
        <w:rPr>
          <w:rFonts w:cs="Times New Roman"/>
        </w:rPr>
        <w:t>wtedy, gdy sytuacja była wyjątkowo dotkliwa i miała poważne konsekwencje.</w:t>
      </w:r>
    </w:p>
    <w:p w14:paraId="44ACEAD3" w14:textId="77777777" w:rsidR="00E573A7" w:rsidRPr="00775C4F" w:rsidRDefault="00E573A7" w:rsidP="00E573A7">
      <w:pPr>
        <w:rPr>
          <w:rFonts w:cs="Times New Roman"/>
        </w:rPr>
      </w:pPr>
      <w:r w:rsidRPr="00775C4F">
        <w:rPr>
          <w:rFonts w:cs="Times New Roman"/>
        </w:rPr>
        <w:t>Rodzaj i częstotliwość naruszeń zależą również od miejsca, w którym pacjent przebywa – inne wyzwania</w:t>
      </w:r>
      <w:r>
        <w:rPr>
          <w:rFonts w:cs="Times New Roman"/>
        </w:rPr>
        <w:t xml:space="preserve"> </w:t>
      </w:r>
      <w:r w:rsidRPr="00775C4F">
        <w:rPr>
          <w:rFonts w:cs="Times New Roman"/>
        </w:rPr>
        <w:t>pojawiają się na oddziałach szpitalnych, a inne na szpitalnych oddziałach ratunkowych. Szczególnie niepokojące</w:t>
      </w:r>
      <w:r>
        <w:rPr>
          <w:rFonts w:cs="Times New Roman"/>
        </w:rPr>
        <w:t xml:space="preserve"> </w:t>
      </w:r>
      <w:r w:rsidRPr="00775C4F">
        <w:rPr>
          <w:rFonts w:cs="Times New Roman"/>
        </w:rPr>
        <w:t>pozostają przypadki naruszeń na oddziałach położniczych.</w:t>
      </w:r>
    </w:p>
    <w:p w14:paraId="38B9838F" w14:textId="77777777" w:rsidR="00E573A7" w:rsidRPr="00775C4F" w:rsidRDefault="00E573A7" w:rsidP="00E573A7">
      <w:pPr>
        <w:rPr>
          <w:rFonts w:cs="Times New Roman"/>
        </w:rPr>
      </w:pPr>
      <w:r w:rsidRPr="00775C4F">
        <w:rPr>
          <w:rFonts w:cs="Times New Roman"/>
        </w:rPr>
        <w:t>Niektóre z nieprawidłowości w tym zakresie mają związek z niewłaściwą komunikacją między personelem</w:t>
      </w:r>
      <w:r>
        <w:rPr>
          <w:rFonts w:cs="Times New Roman"/>
        </w:rPr>
        <w:t xml:space="preserve"> </w:t>
      </w:r>
      <w:r w:rsidRPr="00775C4F">
        <w:rPr>
          <w:rFonts w:cs="Times New Roman"/>
        </w:rPr>
        <w:t>medycznym a pacjentem. Dlatego kluczowe dla skutecznej realizacji tego prawa są działania wspierające</w:t>
      </w:r>
      <w:r>
        <w:rPr>
          <w:rFonts w:cs="Times New Roman"/>
        </w:rPr>
        <w:t xml:space="preserve"> </w:t>
      </w:r>
      <w:r w:rsidRPr="00775C4F">
        <w:rPr>
          <w:rFonts w:cs="Times New Roman"/>
        </w:rPr>
        <w:t>rozwój kompetencji interpersonalnych pracowników ochrony zdrowia oraz promowanie podejścia skoncentrowanego</w:t>
      </w:r>
      <w:r>
        <w:rPr>
          <w:rFonts w:cs="Times New Roman"/>
        </w:rPr>
        <w:t xml:space="preserve"> </w:t>
      </w:r>
      <w:r w:rsidRPr="00775C4F">
        <w:rPr>
          <w:rFonts w:cs="Times New Roman"/>
        </w:rPr>
        <w:t>na pacjencie, uwzględniającego jego potrzeby i</w:t>
      </w:r>
      <w:r>
        <w:rPr>
          <w:rFonts w:cs="Times New Roman"/>
        </w:rPr>
        <w:t> </w:t>
      </w:r>
      <w:r w:rsidRPr="00775C4F">
        <w:rPr>
          <w:rFonts w:cs="Times New Roman"/>
        </w:rPr>
        <w:t>doświadczenia w procesie leczenia.</w:t>
      </w:r>
    </w:p>
    <w:p w14:paraId="3FF8D5CC" w14:textId="77777777" w:rsidR="00E573A7" w:rsidRPr="00775C4F" w:rsidRDefault="00E573A7" w:rsidP="00E573A7">
      <w:pPr>
        <w:rPr>
          <w:rFonts w:cs="Times New Roman"/>
        </w:rPr>
      </w:pPr>
      <w:r w:rsidRPr="3B7CEB8A">
        <w:rPr>
          <w:rFonts w:cs="Times New Roman"/>
        </w:rPr>
        <w:t>W przypadku udzielania świadczeń zdrowotnych z zakresu psychiatrii częstym problemem są skargi pacjentów na naruszenie ich prawa do intymności i godności. Wynika to z hospitalizacji pacjentów na oddziałach o charakterze zamkniętym, specyfiki chorób i charakteru udzielanych świadczeń. W związku z uwarunkowaniami hospitalizacji takich pacjentów częściej może dochodzić do przypadków naruszeń.</w:t>
      </w:r>
    </w:p>
    <w:p w14:paraId="466AF899" w14:textId="7170D75B" w:rsidR="00E573A7" w:rsidRDefault="00E573A7" w:rsidP="00E573A7">
      <w:pPr>
        <w:rPr>
          <w:rFonts w:cs="Times New Roman"/>
        </w:rPr>
      </w:pPr>
      <w:r w:rsidRPr="00775C4F">
        <w:rPr>
          <w:rFonts w:cs="Times New Roman"/>
        </w:rPr>
        <w:t>Częstymi przypadkami są również informacje na temat naruszeń dotyczących odmowy leczenia bólu w odniesieniu</w:t>
      </w:r>
      <w:r>
        <w:rPr>
          <w:rFonts w:cs="Times New Roman"/>
        </w:rPr>
        <w:t xml:space="preserve"> </w:t>
      </w:r>
      <w:r w:rsidRPr="00775C4F">
        <w:rPr>
          <w:rFonts w:cs="Times New Roman"/>
        </w:rPr>
        <w:t>do pacjentów, którym udzielane są świadczenia z zakresu psychiatrii. Podobnie zauważalnym problemem</w:t>
      </w:r>
      <w:r>
        <w:rPr>
          <w:rFonts w:cs="Times New Roman"/>
        </w:rPr>
        <w:t xml:space="preserve"> </w:t>
      </w:r>
      <w:r w:rsidRPr="00775C4F">
        <w:rPr>
          <w:rFonts w:cs="Times New Roman"/>
        </w:rPr>
        <w:t xml:space="preserve">jest możliwość obecności osoby bliskiej w </w:t>
      </w:r>
      <w:r w:rsidRPr="28C81A33">
        <w:rPr>
          <w:rFonts w:cs="Times New Roman"/>
        </w:rPr>
        <w:t>odniesieniu do</w:t>
      </w:r>
      <w:r>
        <w:rPr>
          <w:rFonts w:cs="Times New Roman"/>
        </w:rPr>
        <w:t> </w:t>
      </w:r>
      <w:r w:rsidRPr="00775C4F">
        <w:rPr>
          <w:rFonts w:cs="Times New Roman"/>
        </w:rPr>
        <w:t>takich pacjentów.</w:t>
      </w:r>
    </w:p>
    <w:p w14:paraId="10CFCD37" w14:textId="77777777" w:rsidR="00E573A7" w:rsidRPr="006329B7" w:rsidRDefault="00E573A7" w:rsidP="00E573A7">
      <w:pPr>
        <w:rPr>
          <w:rFonts w:cs="Times New Roman"/>
          <w:color w:val="0F4761" w:themeColor="accent1" w:themeShade="BF"/>
        </w:rPr>
      </w:pPr>
      <w:r w:rsidRPr="00547E39">
        <w:rPr>
          <w:rFonts w:cs="Times New Roman"/>
          <w:color w:val="0F4761" w:themeColor="accent1" w:themeShade="BF"/>
        </w:rPr>
        <w:t xml:space="preserve">Prawo do poszanowania życia prywatnego i rodzinnego </w:t>
      </w:r>
    </w:p>
    <w:p w14:paraId="0F008356" w14:textId="77777777" w:rsidR="00E573A7" w:rsidRPr="00F33E61" w:rsidRDefault="00E573A7" w:rsidP="00E573A7">
      <w:pPr>
        <w:rPr>
          <w:rFonts w:cs="Times New Roman"/>
        </w:rPr>
      </w:pPr>
      <w:r w:rsidRPr="00F33E61">
        <w:rPr>
          <w:rFonts w:cs="Times New Roman"/>
        </w:rPr>
        <w:t>W 202</w:t>
      </w:r>
      <w:r>
        <w:rPr>
          <w:rFonts w:cs="Times New Roman"/>
        </w:rPr>
        <w:t>5</w:t>
      </w:r>
      <w:r w:rsidRPr="00F33E61">
        <w:rPr>
          <w:rFonts w:cs="Times New Roman"/>
        </w:rPr>
        <w:t xml:space="preserve"> roku do Rzecznika Praw Pacjenta wpłynęło </w:t>
      </w:r>
      <w:r>
        <w:rPr>
          <w:rFonts w:cs="Times New Roman"/>
        </w:rPr>
        <w:t>578</w:t>
      </w:r>
      <w:r w:rsidRPr="00F33E61">
        <w:rPr>
          <w:rFonts w:cs="Times New Roman"/>
        </w:rPr>
        <w:t xml:space="preserve"> zgłoszeń, wniosków i skarg odnoszących się do prawa</w:t>
      </w:r>
      <w:r>
        <w:rPr>
          <w:rFonts w:cs="Times New Roman"/>
        </w:rPr>
        <w:t xml:space="preserve"> </w:t>
      </w:r>
      <w:r w:rsidRPr="00F33E61">
        <w:rPr>
          <w:rFonts w:cs="Times New Roman"/>
        </w:rPr>
        <w:t xml:space="preserve">pacjenta do poszanowania życia prywatnego i rodzinnego. </w:t>
      </w:r>
      <w:r>
        <w:rPr>
          <w:rFonts w:cs="Times New Roman"/>
        </w:rPr>
        <w:t xml:space="preserve">Wobec powyższego możemy stwierdzić, że prawo to nie było zbyt często naruszane. </w:t>
      </w:r>
      <w:r w:rsidRPr="00F33E61">
        <w:rPr>
          <w:rFonts w:cs="Times New Roman"/>
        </w:rPr>
        <w:t>Zgłoszenia oraz wszczęte postępowania dotyczyły</w:t>
      </w:r>
      <w:r>
        <w:rPr>
          <w:rFonts w:cs="Times New Roman"/>
        </w:rPr>
        <w:t xml:space="preserve"> </w:t>
      </w:r>
      <w:r w:rsidRPr="00F33E61">
        <w:rPr>
          <w:rFonts w:cs="Times New Roman"/>
        </w:rPr>
        <w:t>przede wszystkim sytuacji ograniczania pacjentom możliwości kontaktu z osobami bliskimi, a także</w:t>
      </w:r>
      <w:r>
        <w:rPr>
          <w:rFonts w:cs="Times New Roman"/>
        </w:rPr>
        <w:t xml:space="preserve"> </w:t>
      </w:r>
      <w:r w:rsidRPr="00F33E61">
        <w:rPr>
          <w:rFonts w:cs="Times New Roman"/>
        </w:rPr>
        <w:t>trudności w zapewnieniu dodatkowej opieki pielęgnacyjnej.</w:t>
      </w:r>
    </w:p>
    <w:p w14:paraId="21BB313E" w14:textId="77777777" w:rsidR="00E573A7" w:rsidRDefault="00E573A7" w:rsidP="00E573A7">
      <w:pPr>
        <w:rPr>
          <w:rFonts w:cs="Times New Roman"/>
        </w:rPr>
      </w:pPr>
      <w:r w:rsidRPr="00F33E61">
        <w:rPr>
          <w:rFonts w:cs="Times New Roman"/>
        </w:rPr>
        <w:lastRenderedPageBreak/>
        <w:t>W porównaniu z okresem pandemii, obecnie znacznie rzadziej notuje się poważne ograniczenia w zakresie</w:t>
      </w:r>
      <w:r>
        <w:rPr>
          <w:rFonts w:cs="Times New Roman"/>
        </w:rPr>
        <w:t xml:space="preserve"> </w:t>
      </w:r>
      <w:r w:rsidRPr="00F33E61">
        <w:rPr>
          <w:rFonts w:cs="Times New Roman"/>
        </w:rPr>
        <w:t>odwiedzin pacjentów przez członków rodziny czy osoby bliskie.</w:t>
      </w:r>
    </w:p>
    <w:p w14:paraId="255CD770" w14:textId="77777777" w:rsidR="00E573A7" w:rsidRDefault="00E573A7" w:rsidP="00E573A7">
      <w:pPr>
        <w:rPr>
          <w:rFonts w:cs="Times New Roman"/>
          <w:color w:val="0F4761" w:themeColor="accent1" w:themeShade="BF"/>
        </w:rPr>
      </w:pPr>
      <w:r w:rsidRPr="00D63E11">
        <w:rPr>
          <w:rFonts w:cs="Times New Roman"/>
          <w:color w:val="0F4761" w:themeColor="accent1" w:themeShade="BF"/>
        </w:rPr>
        <w:t>Prawo do wyrażenie zgody</w:t>
      </w:r>
    </w:p>
    <w:p w14:paraId="75C1BB33" w14:textId="77777777" w:rsidR="00E573A7" w:rsidRPr="00547E39" w:rsidRDefault="00E573A7" w:rsidP="00E573A7">
      <w:pPr>
        <w:rPr>
          <w:rFonts w:cs="Times New Roman"/>
        </w:rPr>
      </w:pPr>
      <w:r w:rsidRPr="00547E39">
        <w:rPr>
          <w:rFonts w:cs="Times New Roman"/>
        </w:rPr>
        <w:t xml:space="preserve">Również niezbyt często naruszane było prawo pacjenta do wyrażania zgody. </w:t>
      </w:r>
      <w:r>
        <w:rPr>
          <w:rFonts w:cs="Times New Roman"/>
        </w:rPr>
        <w:t xml:space="preserve">W 2025 roku </w:t>
      </w:r>
      <w:r w:rsidRPr="00547E39">
        <w:rPr>
          <w:rFonts w:cs="Times New Roman"/>
        </w:rPr>
        <w:t>do</w:t>
      </w:r>
      <w:r>
        <w:rPr>
          <w:rFonts w:cs="Times New Roman"/>
        </w:rPr>
        <w:t> </w:t>
      </w:r>
      <w:r w:rsidRPr="00547E39">
        <w:rPr>
          <w:rFonts w:cs="Times New Roman"/>
        </w:rPr>
        <w:t xml:space="preserve">Rzecznika Praw Pacjenta wpłynęło </w:t>
      </w:r>
      <w:r>
        <w:rPr>
          <w:rFonts w:cs="Times New Roman"/>
        </w:rPr>
        <w:t>44</w:t>
      </w:r>
      <w:r w:rsidRPr="00547E39">
        <w:rPr>
          <w:rFonts w:cs="Times New Roman"/>
        </w:rPr>
        <w:t xml:space="preserve">8 zgłoszeń, wniosków i skarg odnoszących się do </w:t>
      </w:r>
      <w:r>
        <w:rPr>
          <w:rFonts w:cs="Times New Roman"/>
        </w:rPr>
        <w:t xml:space="preserve">tego </w:t>
      </w:r>
      <w:r w:rsidRPr="00547E39">
        <w:rPr>
          <w:rFonts w:cs="Times New Roman"/>
        </w:rPr>
        <w:t>prawa pacjenta</w:t>
      </w:r>
      <w:r>
        <w:rPr>
          <w:rFonts w:cs="Times New Roman"/>
        </w:rPr>
        <w:t>.</w:t>
      </w:r>
      <w:r w:rsidRPr="00547E39">
        <w:rPr>
          <w:rFonts w:cs="Times New Roman"/>
        </w:rPr>
        <w:t xml:space="preserve"> Prawo pacjenta do wyrażenia zgody na udzielenie świadczeń medycznych jest ściśle powiązane z prawem</w:t>
      </w:r>
      <w:r>
        <w:rPr>
          <w:rFonts w:cs="Times New Roman"/>
        </w:rPr>
        <w:t xml:space="preserve"> </w:t>
      </w:r>
      <w:r w:rsidRPr="00547E39">
        <w:rPr>
          <w:rFonts w:cs="Times New Roman"/>
        </w:rPr>
        <w:t>do informacji – świadoma zgoda na leczenie może bowiem zostać udzielona tylko wtedy, gdy pacjent posiada</w:t>
      </w:r>
      <w:r>
        <w:rPr>
          <w:rFonts w:cs="Times New Roman"/>
        </w:rPr>
        <w:t xml:space="preserve"> </w:t>
      </w:r>
      <w:r w:rsidRPr="00547E39">
        <w:rPr>
          <w:rFonts w:cs="Times New Roman"/>
        </w:rPr>
        <w:t>odpowiednią wiedzę na temat swojego stanu zdrowia oraz dostępnych metod leczenia.</w:t>
      </w:r>
    </w:p>
    <w:p w14:paraId="243799BA" w14:textId="77777777" w:rsidR="00E573A7" w:rsidRPr="00547E39" w:rsidRDefault="00E573A7" w:rsidP="00E573A7">
      <w:pPr>
        <w:rPr>
          <w:rFonts w:cs="Times New Roman"/>
        </w:rPr>
      </w:pPr>
      <w:r w:rsidRPr="00547E39">
        <w:rPr>
          <w:rFonts w:cs="Times New Roman"/>
        </w:rPr>
        <w:t>Do naruszeń tego prawa dochodzi często nie dlatego, że całkowicie pominięto procedurę uzyskania zgody,</w:t>
      </w:r>
      <w:r>
        <w:rPr>
          <w:rFonts w:cs="Times New Roman"/>
        </w:rPr>
        <w:t xml:space="preserve"> </w:t>
      </w:r>
      <w:r w:rsidRPr="00547E39">
        <w:rPr>
          <w:rFonts w:cs="Times New Roman"/>
        </w:rPr>
        <w:t>lecz z powodu jej niewłaściwej realizacji. Przykładem może być sytuacja, w</w:t>
      </w:r>
      <w:r>
        <w:rPr>
          <w:rFonts w:cs="Times New Roman"/>
        </w:rPr>
        <w:t> </w:t>
      </w:r>
      <w:r w:rsidRPr="00547E39">
        <w:rPr>
          <w:rFonts w:cs="Times New Roman"/>
        </w:rPr>
        <w:t>której formularz zgody jest sformułowany</w:t>
      </w:r>
      <w:r>
        <w:rPr>
          <w:rFonts w:cs="Times New Roman"/>
        </w:rPr>
        <w:t xml:space="preserve"> </w:t>
      </w:r>
      <w:r w:rsidRPr="00547E39">
        <w:rPr>
          <w:rFonts w:cs="Times New Roman"/>
        </w:rPr>
        <w:t>w sposób niezrozumiały dla pacjenta, wręczany bezpośrednio przed zabiegiem, bez zapewnienia</w:t>
      </w:r>
      <w:r>
        <w:rPr>
          <w:rFonts w:cs="Times New Roman"/>
        </w:rPr>
        <w:t xml:space="preserve"> </w:t>
      </w:r>
      <w:r w:rsidRPr="00547E39">
        <w:rPr>
          <w:rFonts w:cs="Times New Roman"/>
        </w:rPr>
        <w:t>czasu na jego przeczytanie i przemyślenie, a</w:t>
      </w:r>
      <w:r>
        <w:rPr>
          <w:rFonts w:cs="Times New Roman"/>
        </w:rPr>
        <w:t> </w:t>
      </w:r>
      <w:r w:rsidRPr="00547E39">
        <w:rPr>
          <w:rFonts w:cs="Times New Roman"/>
        </w:rPr>
        <w:t>w</w:t>
      </w:r>
      <w:r>
        <w:rPr>
          <w:rFonts w:cs="Times New Roman"/>
        </w:rPr>
        <w:t> </w:t>
      </w:r>
      <w:r w:rsidRPr="00547E39">
        <w:rPr>
          <w:rFonts w:cs="Times New Roman"/>
        </w:rPr>
        <w:t>skrajnych przypadkach – podpisywany już po wykonaniu</w:t>
      </w:r>
      <w:r>
        <w:rPr>
          <w:rFonts w:cs="Times New Roman"/>
        </w:rPr>
        <w:t xml:space="preserve"> </w:t>
      </w:r>
      <w:r w:rsidRPr="00547E39">
        <w:rPr>
          <w:rFonts w:cs="Times New Roman"/>
        </w:rPr>
        <w:t>procedury medycznej. Przypadki te rzadko są zgłaszane do Rzecznika, zwłaszcza jeśli nie doprowadziły do</w:t>
      </w:r>
      <w:r>
        <w:rPr>
          <w:rFonts w:cs="Times New Roman"/>
        </w:rPr>
        <w:t xml:space="preserve"> </w:t>
      </w:r>
      <w:r w:rsidRPr="00547E39">
        <w:rPr>
          <w:rFonts w:cs="Times New Roman"/>
        </w:rPr>
        <w:t>poważnych skutków zdrowotnych, takich jak błąd medyczny.</w:t>
      </w:r>
    </w:p>
    <w:p w14:paraId="04113457" w14:textId="77777777" w:rsidR="00E573A7" w:rsidRDefault="00E573A7" w:rsidP="00E573A7">
      <w:pPr>
        <w:rPr>
          <w:rFonts w:cs="Times New Roman"/>
        </w:rPr>
      </w:pPr>
      <w:r w:rsidRPr="00547E39">
        <w:rPr>
          <w:rFonts w:cs="Times New Roman"/>
        </w:rPr>
        <w:t>Niepokój budzi także niewłaściwe stosowanie tzw. zgody dorozumianej – zdarzają się sytuacje, w których</w:t>
      </w:r>
      <w:r>
        <w:rPr>
          <w:rFonts w:cs="Times New Roman"/>
        </w:rPr>
        <w:t xml:space="preserve"> </w:t>
      </w:r>
      <w:r w:rsidRPr="00547E39">
        <w:rPr>
          <w:rFonts w:cs="Times New Roman"/>
        </w:rPr>
        <w:t>samo przyjęcie do szpitala traktowane jest jako automatyczna akceptacja wszystkich możliwych procedur</w:t>
      </w:r>
      <w:r>
        <w:rPr>
          <w:rFonts w:cs="Times New Roman"/>
        </w:rPr>
        <w:t xml:space="preserve"> </w:t>
      </w:r>
      <w:r w:rsidRPr="00547E39">
        <w:rPr>
          <w:rFonts w:cs="Times New Roman"/>
        </w:rPr>
        <w:t>medycznych, jakie mogą zostać wykonane w trakcie hospitalizacji, co</w:t>
      </w:r>
      <w:r>
        <w:rPr>
          <w:rFonts w:cs="Times New Roman"/>
        </w:rPr>
        <w:t> </w:t>
      </w:r>
      <w:r w:rsidRPr="00547E39">
        <w:rPr>
          <w:rFonts w:cs="Times New Roman"/>
        </w:rPr>
        <w:t>stanowi nadużycie i podważa zasadę</w:t>
      </w:r>
      <w:r>
        <w:rPr>
          <w:rFonts w:cs="Times New Roman"/>
        </w:rPr>
        <w:t xml:space="preserve"> </w:t>
      </w:r>
      <w:r w:rsidRPr="00547E39">
        <w:rPr>
          <w:rFonts w:cs="Times New Roman"/>
        </w:rPr>
        <w:t>świadomego wyboru pacjenta.</w:t>
      </w:r>
    </w:p>
    <w:p w14:paraId="4222ED28" w14:textId="77777777" w:rsidR="00A37922" w:rsidRDefault="00A37922" w:rsidP="00E573A7">
      <w:pPr>
        <w:rPr>
          <w:rFonts w:cs="Times New Roman"/>
        </w:rPr>
      </w:pPr>
    </w:p>
    <w:p w14:paraId="231190D3" w14:textId="77777777" w:rsidR="00E573A7" w:rsidRDefault="00E573A7" w:rsidP="00E573A7">
      <w:pPr>
        <w:rPr>
          <w:rFonts w:cs="Times New Roman"/>
          <w:color w:val="0F4761" w:themeColor="accent1" w:themeShade="BF"/>
        </w:rPr>
      </w:pPr>
      <w:r w:rsidRPr="00950F14">
        <w:rPr>
          <w:rFonts w:cs="Times New Roman"/>
          <w:color w:val="0F4761" w:themeColor="accent1" w:themeShade="BF"/>
        </w:rPr>
        <w:t>Prawo do wyrażenia sprzeciwu</w:t>
      </w:r>
    </w:p>
    <w:p w14:paraId="73EDB05D" w14:textId="5A151082" w:rsidR="00E573A7" w:rsidRPr="00DB09A2" w:rsidRDefault="00E573A7" w:rsidP="00E573A7">
      <w:pPr>
        <w:rPr>
          <w:rFonts w:eastAsia="Lato" w:cs="Lato"/>
          <w:lang w:eastAsia="pl-PL"/>
        </w:rPr>
      </w:pPr>
      <w:r w:rsidRPr="00DF1B45">
        <w:rPr>
          <w:rFonts w:cs="Times New Roman"/>
        </w:rPr>
        <w:t xml:space="preserve">W 2025 r. do Rzecznika </w:t>
      </w:r>
      <w:r w:rsidRPr="00DB09A2">
        <w:rPr>
          <w:rFonts w:eastAsia="Lato" w:cs="Lato"/>
          <w:lang w:eastAsia="pl-PL"/>
        </w:rPr>
        <w:t xml:space="preserve">wpłynęło </w:t>
      </w:r>
      <w:r w:rsidRPr="5DD5EB54">
        <w:rPr>
          <w:rFonts w:eastAsia="Lato" w:cs="Lato"/>
          <w:lang w:eastAsia="pl-PL"/>
        </w:rPr>
        <w:t>55</w:t>
      </w:r>
      <w:r w:rsidRPr="00DB09A2">
        <w:rPr>
          <w:rFonts w:eastAsia="Lato" w:cs="Lato"/>
          <w:lang w:eastAsia="pl-PL"/>
        </w:rPr>
        <w:t xml:space="preserve"> sprzeciwów.</w:t>
      </w:r>
      <w:r w:rsidRPr="00DF1B45">
        <w:rPr>
          <w:rFonts w:cs="Times New Roman"/>
        </w:rPr>
        <w:t xml:space="preserve"> Komisja Lekarska została powołana przez Rzecznika </w:t>
      </w:r>
      <w:r w:rsidRPr="00DB09A2">
        <w:rPr>
          <w:rFonts w:eastAsia="Lato" w:cs="Lato"/>
          <w:lang w:eastAsia="pl-PL"/>
        </w:rPr>
        <w:t>24 razy</w:t>
      </w:r>
      <w:r w:rsidRPr="00DF1B45">
        <w:rPr>
          <w:rFonts w:cs="Times New Roman"/>
        </w:rPr>
        <w:t xml:space="preserve"> w zakresie sprzeciwów, które wpłynęły w </w:t>
      </w:r>
      <w:r w:rsidRPr="00432E96">
        <w:rPr>
          <w:rFonts w:eastAsia="Lato" w:cs="Lato"/>
          <w:lang w:eastAsia="pl-PL"/>
        </w:rPr>
        <w:t>2025</w:t>
      </w:r>
      <w:r w:rsidRPr="00DB09A2">
        <w:rPr>
          <w:rFonts w:eastAsia="Lato" w:cs="Lato"/>
          <w:b/>
          <w:lang w:eastAsia="pl-PL"/>
        </w:rPr>
        <w:t xml:space="preserve"> </w:t>
      </w:r>
      <w:r w:rsidRPr="00DF1B45">
        <w:rPr>
          <w:rFonts w:cs="Times New Roman"/>
        </w:rPr>
        <w:t>r</w:t>
      </w:r>
      <w:r w:rsidRPr="3FD57EDD">
        <w:rPr>
          <w:rFonts w:cs="Times New Roman"/>
        </w:rPr>
        <w:t>.</w:t>
      </w:r>
      <w:r w:rsidRPr="00DF1B45">
        <w:rPr>
          <w:rFonts w:cs="Times New Roman"/>
        </w:rPr>
        <w:t xml:space="preserve"> Wszystkie rozpatrzone przez Komisję Lekarską sprzeciwy dotyczyły opinii lekarza medycyny w</w:t>
      </w:r>
      <w:r>
        <w:rPr>
          <w:rFonts w:eastAsia="Lato" w:cs="Lato"/>
          <w:lang w:eastAsia="pl-PL"/>
        </w:rPr>
        <w:t xml:space="preserve"> </w:t>
      </w:r>
      <w:r w:rsidRPr="00DF1B45">
        <w:rPr>
          <w:rFonts w:cs="Times New Roman"/>
        </w:rPr>
        <w:t>przedmiocie stwierdzenia przeciw</w:t>
      </w:r>
      <w:r w:rsidR="00286B67">
        <w:rPr>
          <w:rFonts w:cs="Times New Roman"/>
        </w:rPr>
        <w:t>w</w:t>
      </w:r>
      <w:r w:rsidRPr="00DF1B45">
        <w:rPr>
          <w:rFonts w:cs="Times New Roman"/>
        </w:rPr>
        <w:t xml:space="preserve">skazań do przeprowadzenia obowiązkowych szczepień ochronnych. </w:t>
      </w:r>
    </w:p>
    <w:p w14:paraId="0093C518" w14:textId="77777777" w:rsidR="00E573A7" w:rsidRPr="00DB09A2" w:rsidRDefault="00E573A7" w:rsidP="00E573A7">
      <w:pPr>
        <w:rPr>
          <w:rFonts w:eastAsia="Lato" w:cs="Lato"/>
          <w:lang w:eastAsia="pl-PL"/>
        </w:rPr>
      </w:pPr>
      <w:r>
        <w:rPr>
          <w:rFonts w:eastAsia="Lato" w:cs="Lato"/>
          <w:lang w:eastAsia="pl-PL"/>
        </w:rPr>
        <w:t>Jeden</w:t>
      </w:r>
      <w:r w:rsidRPr="00DB09A2">
        <w:rPr>
          <w:rFonts w:eastAsia="Lato" w:cs="Lato"/>
          <w:lang w:eastAsia="pl-PL"/>
        </w:rPr>
        <w:t xml:space="preserve"> ze sprzeciwów wniesionych w 2025 r. został uznany za zasadny z uwagi na – jak zważyła Komisja Lekarska - niedokładnie przeprowadzone badanie kwalifikacyjne. </w:t>
      </w:r>
    </w:p>
    <w:p w14:paraId="3FFCCD03" w14:textId="77777777" w:rsidR="00E573A7" w:rsidRPr="00DF1B45" w:rsidRDefault="00E573A7" w:rsidP="00E573A7">
      <w:pPr>
        <w:rPr>
          <w:rFonts w:cs="Times New Roman"/>
        </w:rPr>
      </w:pPr>
      <w:r w:rsidRPr="00DF1B45">
        <w:rPr>
          <w:rFonts w:cs="Times New Roman"/>
        </w:rPr>
        <w:t>Pacjentom we wszystkich przypadkach zapewniono jednak pełną realizację omawianego prawa.</w:t>
      </w:r>
    </w:p>
    <w:p w14:paraId="6051B4C5" w14:textId="77777777" w:rsidR="00E573A7" w:rsidRDefault="00E573A7" w:rsidP="00E573A7">
      <w:pPr>
        <w:rPr>
          <w:rFonts w:cs="Times New Roman"/>
        </w:rPr>
      </w:pPr>
      <w:r w:rsidRPr="00DF1B45">
        <w:rPr>
          <w:rFonts w:cs="Times New Roman"/>
        </w:rPr>
        <w:t>Wskazuje to, że prawo to mimo tego, że jest w pełni przestrzegane, jest rzadko wykorzystywane.</w:t>
      </w:r>
    </w:p>
    <w:p w14:paraId="3990D637" w14:textId="77777777" w:rsidR="00E573A7" w:rsidRDefault="00E573A7" w:rsidP="00E573A7">
      <w:pPr>
        <w:rPr>
          <w:rFonts w:cs="Times New Roman"/>
          <w:color w:val="0F4761" w:themeColor="accent1" w:themeShade="BF"/>
        </w:rPr>
      </w:pPr>
      <w:r w:rsidRPr="0077281C">
        <w:rPr>
          <w:rFonts w:cs="Times New Roman"/>
          <w:color w:val="0F4761" w:themeColor="accent1" w:themeShade="BF"/>
        </w:rPr>
        <w:t>Prawo do tajemnicy informacji</w:t>
      </w:r>
    </w:p>
    <w:p w14:paraId="0476BDFF" w14:textId="77777777" w:rsidR="00E573A7" w:rsidRPr="006F1D1F" w:rsidRDefault="00E573A7" w:rsidP="00E573A7">
      <w:pPr>
        <w:rPr>
          <w:rFonts w:cs="Times New Roman"/>
        </w:rPr>
      </w:pPr>
      <w:r w:rsidRPr="7FEFE60F">
        <w:rPr>
          <w:rFonts w:cs="Times New Roman"/>
        </w:rPr>
        <w:t xml:space="preserve">Stosunkowo niewielka liczba </w:t>
      </w:r>
      <w:r>
        <w:rPr>
          <w:rFonts w:cs="Times New Roman"/>
        </w:rPr>
        <w:t xml:space="preserve">skarg, wniosków i </w:t>
      </w:r>
      <w:r w:rsidRPr="7FEFE60F">
        <w:rPr>
          <w:rFonts w:cs="Times New Roman"/>
        </w:rPr>
        <w:t>zgłoszeń dotyczących naruszeń prawa do</w:t>
      </w:r>
      <w:r>
        <w:rPr>
          <w:rFonts w:cs="Times New Roman"/>
        </w:rPr>
        <w:t> </w:t>
      </w:r>
      <w:r w:rsidRPr="7FEFE60F">
        <w:rPr>
          <w:rFonts w:cs="Times New Roman"/>
        </w:rPr>
        <w:t xml:space="preserve">tajemnicy </w:t>
      </w:r>
      <w:r>
        <w:rPr>
          <w:rFonts w:cs="Times New Roman"/>
        </w:rPr>
        <w:t xml:space="preserve">(209 wpływów w 2025 roku) </w:t>
      </w:r>
      <w:r w:rsidRPr="7FEFE60F">
        <w:rPr>
          <w:rFonts w:cs="Times New Roman"/>
        </w:rPr>
        <w:t>może – podobnie jak w przypadku innych praw pacjenta – sugerować, że naruszenia te rzadko prowadzą do szczególnie poważnych konsekwencji zdrowotnych czy życiowych dla pacjentów.</w:t>
      </w:r>
    </w:p>
    <w:p w14:paraId="5A639416" w14:textId="77777777" w:rsidR="00E573A7" w:rsidRPr="009D6D13" w:rsidRDefault="00E573A7" w:rsidP="00E573A7">
      <w:pPr>
        <w:rPr>
          <w:rFonts w:cs="Times New Roman"/>
        </w:rPr>
      </w:pPr>
      <w:r w:rsidRPr="006F1D1F">
        <w:rPr>
          <w:rFonts w:cs="Times New Roman"/>
        </w:rPr>
        <w:lastRenderedPageBreak/>
        <w:t>Zgłoszenia kierowane do Rzecznika wskazują, że problemy z zachowaniem poufności danych medycznych</w:t>
      </w:r>
      <w:r>
        <w:rPr>
          <w:rFonts w:cs="Times New Roman"/>
        </w:rPr>
        <w:t xml:space="preserve"> </w:t>
      </w:r>
      <w:r w:rsidRPr="006F1D1F">
        <w:rPr>
          <w:rFonts w:cs="Times New Roman"/>
        </w:rPr>
        <w:t>często wynikają z ograniczeń natury technicznej, przestrzennej lub organizacyjnej w poszczególnych placówkach</w:t>
      </w:r>
      <w:r>
        <w:rPr>
          <w:rFonts w:cs="Times New Roman"/>
        </w:rPr>
        <w:t xml:space="preserve"> </w:t>
      </w:r>
      <w:r w:rsidRPr="006F1D1F">
        <w:rPr>
          <w:rFonts w:cs="Times New Roman"/>
        </w:rPr>
        <w:t>medycznych. Charakter i liczba zgłaszanych incydentów sugerują jednak, że naruszenia tego prawa</w:t>
      </w:r>
      <w:r>
        <w:rPr>
          <w:rFonts w:cs="Times New Roman"/>
        </w:rPr>
        <w:t xml:space="preserve"> </w:t>
      </w:r>
      <w:r w:rsidRPr="006F1D1F">
        <w:rPr>
          <w:rFonts w:cs="Times New Roman"/>
        </w:rPr>
        <w:t>mogą mieć znacznie szerszy zasięg, niż pokazuje to oficjalna liczba skarg.</w:t>
      </w:r>
      <w:r>
        <w:rPr>
          <w:rFonts w:cs="Times New Roman"/>
        </w:rPr>
        <w:t xml:space="preserve"> </w:t>
      </w:r>
      <w:r w:rsidRPr="006F1D1F">
        <w:rPr>
          <w:rFonts w:cs="Times New Roman"/>
        </w:rPr>
        <w:t>Zdarzają się sytuacje, w których informacje dotyczące zdrowia pacjenta są udostępniane osobom trzecim</w:t>
      </w:r>
      <w:r>
        <w:rPr>
          <w:rFonts w:cs="Times New Roman"/>
        </w:rPr>
        <w:t xml:space="preserve"> </w:t>
      </w:r>
      <w:r w:rsidRPr="006F1D1F">
        <w:rPr>
          <w:rFonts w:cs="Times New Roman"/>
        </w:rPr>
        <w:t>przez personel medyczny, niekiedy nieświadomie. Do</w:t>
      </w:r>
      <w:r>
        <w:rPr>
          <w:rFonts w:cs="Times New Roman"/>
        </w:rPr>
        <w:t> </w:t>
      </w:r>
      <w:r w:rsidRPr="006F1D1F">
        <w:rPr>
          <w:rFonts w:cs="Times New Roman"/>
        </w:rPr>
        <w:t>naruszeń poufności dochodzi m.in. wtedy, gdy</w:t>
      </w:r>
      <w:r>
        <w:rPr>
          <w:rFonts w:cs="Times New Roman"/>
        </w:rPr>
        <w:t xml:space="preserve"> </w:t>
      </w:r>
      <w:r w:rsidRPr="006F1D1F">
        <w:rPr>
          <w:rFonts w:cs="Times New Roman"/>
        </w:rPr>
        <w:t>wrażliwe dane są omawiane na sali chorych, w czasie rejestracji, czy w innych miejscach pozbawionych</w:t>
      </w:r>
      <w:r>
        <w:rPr>
          <w:rFonts w:cs="Times New Roman"/>
        </w:rPr>
        <w:t xml:space="preserve"> </w:t>
      </w:r>
      <w:r w:rsidRPr="006F1D1F">
        <w:rPr>
          <w:rFonts w:cs="Times New Roman"/>
        </w:rPr>
        <w:t>odpowiednich warunków do</w:t>
      </w:r>
      <w:r>
        <w:rPr>
          <w:rFonts w:cs="Times New Roman"/>
        </w:rPr>
        <w:t> </w:t>
      </w:r>
      <w:r w:rsidRPr="006F1D1F">
        <w:rPr>
          <w:rFonts w:cs="Times New Roman"/>
        </w:rPr>
        <w:t>zapewnienia prywatności. Zachowanie tajemnicy medycznej bywa trudniejsze</w:t>
      </w:r>
      <w:r>
        <w:rPr>
          <w:rFonts w:cs="Times New Roman"/>
        </w:rPr>
        <w:t xml:space="preserve"> </w:t>
      </w:r>
      <w:r w:rsidRPr="006F1D1F">
        <w:rPr>
          <w:rFonts w:cs="Times New Roman"/>
        </w:rPr>
        <w:t>w mniejszych miejscowościach lub placówkach, gdzie ze względu na ograniczoną anonimowość pacjentów</w:t>
      </w:r>
      <w:r>
        <w:rPr>
          <w:rFonts w:cs="Times New Roman"/>
        </w:rPr>
        <w:t xml:space="preserve"> </w:t>
      </w:r>
      <w:r w:rsidRPr="006F1D1F">
        <w:rPr>
          <w:rFonts w:cs="Times New Roman"/>
        </w:rPr>
        <w:t>i</w:t>
      </w:r>
      <w:r>
        <w:rPr>
          <w:rFonts w:cs="Times New Roman"/>
        </w:rPr>
        <w:t> </w:t>
      </w:r>
      <w:r w:rsidRPr="006F1D1F">
        <w:rPr>
          <w:rFonts w:cs="Times New Roman"/>
        </w:rPr>
        <w:t>uwarunkowania lokalowe ryzyko naruszenia poufności jest większe.</w:t>
      </w:r>
    </w:p>
    <w:p w14:paraId="3934EF87" w14:textId="77777777" w:rsidR="00E573A7" w:rsidRDefault="00E573A7" w:rsidP="00E573A7">
      <w:pPr>
        <w:rPr>
          <w:rFonts w:cs="Times New Roman"/>
          <w:color w:val="0F4761" w:themeColor="accent1" w:themeShade="BF"/>
        </w:rPr>
      </w:pPr>
      <w:r w:rsidRPr="00311909">
        <w:rPr>
          <w:rFonts w:cs="Times New Roman"/>
          <w:color w:val="0F4761" w:themeColor="accent1" w:themeShade="BF"/>
        </w:rPr>
        <w:t>Prawo do przechowywania rzeczy w depozycie</w:t>
      </w:r>
    </w:p>
    <w:p w14:paraId="602D1C2C" w14:textId="115B05E0" w:rsidR="00E82E6A" w:rsidRDefault="00E573A7" w:rsidP="00E573A7">
      <w:pPr>
        <w:rPr>
          <w:rFonts w:cs="Times New Roman"/>
          <w:color w:val="000000" w:themeColor="text1"/>
        </w:rPr>
      </w:pPr>
      <w:r w:rsidRPr="0983CEA7">
        <w:rPr>
          <w:rFonts w:cs="Times New Roman"/>
          <w:color w:val="000000" w:themeColor="text1"/>
        </w:rPr>
        <w:t xml:space="preserve">W 2025 roku wpłynęło 139 zgłoszeń dotyczących tego prawa. </w:t>
      </w:r>
      <w:r w:rsidRPr="001624BE">
        <w:rPr>
          <w:rFonts w:cs="Times New Roman"/>
          <w:color w:val="000000" w:themeColor="text1"/>
        </w:rPr>
        <w:t>Liczba</w:t>
      </w:r>
      <w:r w:rsidRPr="00470672">
        <w:rPr>
          <w:rFonts w:cs="Times New Roman"/>
          <w:color w:val="000000" w:themeColor="text1"/>
        </w:rPr>
        <w:t xml:space="preserve"> zgłoszeń i sygnałów napływających do Rzecznika wskazuje na to, że prawo to jest </w:t>
      </w:r>
      <w:r w:rsidRPr="182B80C0">
        <w:rPr>
          <w:rFonts w:cs="Times New Roman"/>
          <w:color w:val="000000" w:themeColor="text1"/>
        </w:rPr>
        <w:t xml:space="preserve">bardzo rzadko naruszane. </w:t>
      </w:r>
    </w:p>
    <w:p w14:paraId="2CD4D5CE" w14:textId="77777777" w:rsidR="00E573A7" w:rsidRDefault="00E573A7" w:rsidP="00E573A7">
      <w:pPr>
        <w:tabs>
          <w:tab w:val="left" w:pos="7010"/>
        </w:tabs>
        <w:rPr>
          <w:rFonts w:cs="Times New Roman"/>
          <w:color w:val="0F4761" w:themeColor="accent1" w:themeShade="BF"/>
        </w:rPr>
      </w:pPr>
      <w:r w:rsidRPr="00637D8D">
        <w:rPr>
          <w:rFonts w:cs="Times New Roman"/>
          <w:color w:val="0F4761" w:themeColor="accent1" w:themeShade="BF"/>
        </w:rPr>
        <w:t>Prawo do zgłaszania działań niepożądanych produktów leczniczych</w:t>
      </w:r>
    </w:p>
    <w:p w14:paraId="14215A74" w14:textId="77777777" w:rsidR="0046757C" w:rsidRDefault="00E573A7" w:rsidP="0046757C">
      <w:pPr>
        <w:tabs>
          <w:tab w:val="left" w:pos="7010"/>
        </w:tabs>
        <w:rPr>
          <w:rFonts w:cs="Times New Roman"/>
        </w:rPr>
      </w:pPr>
      <w:r>
        <w:rPr>
          <w:rFonts w:cs="Times New Roman"/>
        </w:rPr>
        <w:t xml:space="preserve">W 2025 roku wpłynęło 50 </w:t>
      </w:r>
      <w:r w:rsidRPr="00D06789">
        <w:rPr>
          <w:rFonts w:cs="Times New Roman"/>
        </w:rPr>
        <w:t>zgłoszeń, wniosków i skarg odnoszących się do prawa</w:t>
      </w:r>
      <w:r>
        <w:rPr>
          <w:rFonts w:cs="Times New Roman"/>
        </w:rPr>
        <w:t>. Tak</w:t>
      </w:r>
      <w:r w:rsidRPr="00D06789">
        <w:rPr>
          <w:rFonts w:cs="Times New Roman"/>
        </w:rPr>
        <w:t xml:space="preserve"> </w:t>
      </w:r>
      <w:r>
        <w:rPr>
          <w:rFonts w:cs="Times New Roman"/>
        </w:rPr>
        <w:t>n</w:t>
      </w:r>
      <w:r w:rsidRPr="00D06789">
        <w:rPr>
          <w:rFonts w:cs="Times New Roman"/>
        </w:rPr>
        <w:t>iewielka liczba zgłoszeń i sygnałów napływających do Rzecznika wskazuje na to, że prawo to jest przestrzegane.</w:t>
      </w:r>
    </w:p>
    <w:p w14:paraId="337BD8A3" w14:textId="7F37A0D0" w:rsidR="00E573A7" w:rsidRPr="0046757C" w:rsidRDefault="00E573A7" w:rsidP="0046757C">
      <w:pPr>
        <w:tabs>
          <w:tab w:val="left" w:pos="7010"/>
        </w:tabs>
        <w:rPr>
          <w:rFonts w:cs="Times New Roman"/>
        </w:rPr>
      </w:pPr>
      <w:r w:rsidRPr="00637D8D">
        <w:rPr>
          <w:rFonts w:cs="Times New Roman"/>
          <w:color w:val="0F4761" w:themeColor="accent1" w:themeShade="BF"/>
        </w:rPr>
        <w:t>Prawo do opieki duszpasterskiej</w:t>
      </w:r>
    </w:p>
    <w:p w14:paraId="3132B829" w14:textId="77777777" w:rsidR="00E573A7" w:rsidRPr="000823CF" w:rsidRDefault="00E573A7" w:rsidP="00E573A7">
      <w:pPr>
        <w:rPr>
          <w:rFonts w:cs="Times New Roman"/>
        </w:rPr>
      </w:pPr>
      <w:r w:rsidRPr="00D06789">
        <w:rPr>
          <w:rFonts w:cs="Times New Roman"/>
        </w:rPr>
        <w:t>Jest to najrzadziej naruszane prawo pacjenta. W 2025 roku wpłynęło zaledwie 41 zgłoszeń, wniosków i skarg odnoszących się do tego prawa. Niewielka liczba zgłoszeń i sygnałów napływających do Rzecznika wskazuje na to, że prawo to jest przestrzegane.</w:t>
      </w:r>
    </w:p>
    <w:p w14:paraId="01CFD9A9" w14:textId="77777777" w:rsidR="00E573A7" w:rsidRPr="00B145A3" w:rsidRDefault="00E573A7" w:rsidP="00E573A7">
      <w:pPr>
        <w:spacing w:before="0" w:beforeAutospacing="0" w:after="160" w:afterAutospacing="0"/>
        <w:rPr>
          <w:rFonts w:cs="Times New Roman"/>
          <w:color w:val="0F4761" w:themeColor="accent1" w:themeShade="BF"/>
        </w:rPr>
      </w:pPr>
      <w:r w:rsidRPr="00B145A3">
        <w:rPr>
          <w:rFonts w:cs="Times New Roman"/>
          <w:color w:val="0F4761" w:themeColor="accent1" w:themeShade="BF"/>
        </w:rPr>
        <w:t>Wyzwania</w:t>
      </w:r>
    </w:p>
    <w:p w14:paraId="5C1A224B" w14:textId="0851BD4D" w:rsidR="00A5468D" w:rsidRPr="0005193D" w:rsidRDefault="00E573A7" w:rsidP="00ED599E">
      <w:pPr>
        <w:spacing w:before="0" w:beforeAutospacing="0" w:after="0" w:afterAutospacing="0"/>
      </w:pPr>
      <w:r w:rsidRPr="0005193D">
        <w:t>W 2026 r. ochrona praw pacjenta obejmuje nie tylko działania poprawiające dostęp do</w:t>
      </w:r>
      <w:r w:rsidR="00E82E6A" w:rsidRPr="0005193D">
        <w:t> </w:t>
      </w:r>
      <w:r w:rsidRPr="0005193D">
        <w:t>świadczeń zdrowotnych</w:t>
      </w:r>
      <w:r w:rsidR="00B213F0">
        <w:t>, ale</w:t>
      </w:r>
      <w:r w:rsidRPr="0005193D">
        <w:t xml:space="preserve"> także przeciwdziałanie nowym zagrożeniom związanym z postępującą cyfryzacją ochrony zdrowia oraz rozpowszechnianiem nieprawdziwych informacji o zdrowiu i leczeniu, czyli tzw. dezinformacji medycznej. Współczesny system ochrony zdrowia ma coraz lepsze narzędzia do diagnozowania i organizowania leczenia. </w:t>
      </w:r>
    </w:p>
    <w:p w14:paraId="1DDDD6ED" w14:textId="0A2C2F2A" w:rsidR="00E573A7" w:rsidRPr="0005193D" w:rsidRDefault="00E573A7" w:rsidP="00ED599E">
      <w:pPr>
        <w:spacing w:before="0" w:beforeAutospacing="0" w:after="0" w:afterAutospacing="0"/>
      </w:pPr>
      <w:r w:rsidRPr="0005193D">
        <w:t>Nadal jednak zmaga się z wyzwaniami kadrowymi, organizacyjnymi i finansowymi.</w:t>
      </w:r>
    </w:p>
    <w:p w14:paraId="628B1438" w14:textId="082C215B" w:rsidR="00E573A7" w:rsidRPr="0005193D" w:rsidRDefault="00E573A7" w:rsidP="00ED599E">
      <w:pPr>
        <w:spacing w:before="0" w:beforeAutospacing="0" w:after="0" w:afterAutospacing="0"/>
      </w:pPr>
      <w:r w:rsidRPr="0005193D">
        <w:t>Na podstawie danych zebranych przez Rzecznika Praw Pacjenta oraz informacji dostępnych publicznie można wskazać najważniejsze wyzwania w zakresie ochrony praw pacjenta.</w:t>
      </w:r>
    </w:p>
    <w:p w14:paraId="0C939C30" w14:textId="77777777" w:rsidR="00E573A7" w:rsidRPr="0005193D" w:rsidRDefault="00E573A7" w:rsidP="00E573A7">
      <w:pPr>
        <w:rPr>
          <w:b/>
          <w:bCs/>
        </w:rPr>
      </w:pPr>
      <w:r w:rsidRPr="0005193D">
        <w:rPr>
          <w:b/>
          <w:bCs/>
        </w:rPr>
        <w:t>Dezinformacja medyczna i praktyki pseudomedyczne</w:t>
      </w:r>
    </w:p>
    <w:p w14:paraId="15DB89DF" w14:textId="54E276C9" w:rsidR="00E573A7" w:rsidRPr="0005193D" w:rsidRDefault="00E573A7" w:rsidP="00A5468D">
      <w:pPr>
        <w:spacing w:before="0" w:beforeAutospacing="0" w:after="0" w:afterAutospacing="0"/>
      </w:pPr>
      <w:r w:rsidRPr="0005193D">
        <w:t>Powszechny dostęp do informacji w Internecie stwarza nowe wyzwania. Jednym z nich jest ochrona pacjentów przed osobami, które nie mają wymaganych kwalifikacji zawodowych, a</w:t>
      </w:r>
      <w:r w:rsidR="00E82E6A" w:rsidRPr="0005193D">
        <w:t> </w:t>
      </w:r>
      <w:r w:rsidRPr="0005193D">
        <w:t>mimo to udzielają świadczeń zdrowotnych lub publikują porady, które nie mają podstaw naukowych.</w:t>
      </w:r>
    </w:p>
    <w:p w14:paraId="4BF134E1" w14:textId="395C8B51" w:rsidR="00E573A7" w:rsidRPr="0005193D" w:rsidRDefault="00E573A7" w:rsidP="00A5468D">
      <w:pPr>
        <w:spacing w:before="0" w:beforeAutospacing="0" w:after="0" w:afterAutospacing="0"/>
      </w:pPr>
      <w:r w:rsidRPr="0005193D">
        <w:lastRenderedPageBreak/>
        <w:t>Internet ułatwia dostęp do informacji o niesprawdzonych i potencjalnie niebezpiecznych metodach leczenia, w tym o terapiach alternatywnych, których skuteczności nie jest potwierdzona naukowo. Nieprawdziwe lub nierzetelne informacje o zdrowiu mogą wpływać na decyzje pacjentów dotyczące leczenia. W rezultacie pacjenci mogą podejmować decyzje na podstawie błędnych informacji. Narusza to ich prawo do świadomej zgody na udzielenie świadczeń zdrowotnych i może zagrażać ich zdrowiu lub życiu.</w:t>
      </w:r>
    </w:p>
    <w:p w14:paraId="7F866D1B" w14:textId="77777777" w:rsidR="00E573A7" w:rsidRPr="0005193D" w:rsidRDefault="00E573A7" w:rsidP="00A5468D">
      <w:pPr>
        <w:spacing w:before="0" w:beforeAutospacing="0" w:after="0" w:afterAutospacing="0"/>
      </w:pPr>
      <w:r w:rsidRPr="0005193D">
        <w:t>Aby ograniczyć te zjawiska, potrzebne są zarówno zmiany w przepisach, jak i działania zwiększające wiedzę społeczeństwa o zdrowiu.</w:t>
      </w:r>
    </w:p>
    <w:p w14:paraId="25A80142" w14:textId="1C9C24D4" w:rsidR="00C167AF" w:rsidRDefault="00E573A7" w:rsidP="00A5468D">
      <w:pPr>
        <w:spacing w:before="0" w:beforeAutospacing="0" w:after="0" w:afterAutospacing="0"/>
      </w:pPr>
      <w:r w:rsidRPr="0005193D">
        <w:t>W tym celu, z inicjatywy Rzecznika Praw Pacjenta i we współpracy z Ministerstwem Zdrowia, przygotowano projekt zmian w ustawie o prawach pacjenta i Rzeczniku Praw Pacjenta. Projekt wprowadza rozwiązania, które mają ograniczyć praktyki pseudomedyczne oraz zapewnić skuteczniejsze narzędzia do zwalczania działalności pseudomedycznej i</w:t>
      </w:r>
      <w:r w:rsidR="00E82E6A" w:rsidRPr="0005193D">
        <w:t> </w:t>
      </w:r>
      <w:r w:rsidRPr="0005193D">
        <w:t>znachorskiej. Rada Ministrów przyjęła projekt ustawy 12 maja 2026 r. Następnie, 15 maja 2026 r., został on wniesiony do Sejmu Rzeczypospolitej Polskiej (druk nr 2598).</w:t>
      </w:r>
      <w:r w:rsidR="00C167AF">
        <w:t xml:space="preserve"> W dniu 3 lipca 2026 r., po pracach w Sejmie</w:t>
      </w:r>
      <w:r w:rsidR="00D274BF">
        <w:t xml:space="preserve"> RP</w:t>
      </w:r>
      <w:r w:rsidR="00C167AF">
        <w:t xml:space="preserve">, ustawa została uchwalona i przekazana do Senatu RP. Uchwałą z dnia 22 lipca 2026 r. Senat RP wprowadził do ww. ustawy 4 poprawki – głównie </w:t>
      </w:r>
      <w:r w:rsidR="00C167AF" w:rsidRPr="00C167AF">
        <w:t>o</w:t>
      </w:r>
      <w:r w:rsidR="00C167AF">
        <w:t> </w:t>
      </w:r>
      <w:r w:rsidR="00C167AF" w:rsidRPr="00C167AF">
        <w:t>charakterze</w:t>
      </w:r>
      <w:r w:rsidR="00C167AF">
        <w:t xml:space="preserve"> legislacyjnym i doprecyzowującym. W dniu 29 lipca 2026 r. Komisja Zdrowia Sejmu RP pozytywnie zaopiniowała poprawki Senatu RP</w:t>
      </w:r>
      <w:r w:rsidR="0043476F">
        <w:t>.</w:t>
      </w:r>
    </w:p>
    <w:p w14:paraId="2A22C11C" w14:textId="77777777" w:rsidR="00C167AF" w:rsidRDefault="00C167AF" w:rsidP="00A5468D">
      <w:pPr>
        <w:spacing w:before="0" w:beforeAutospacing="0" w:after="0" w:afterAutospacing="0"/>
      </w:pPr>
    </w:p>
    <w:p w14:paraId="323527A3" w14:textId="77777777" w:rsidR="00C167AF" w:rsidRPr="0005193D" w:rsidRDefault="00C167AF" w:rsidP="00A5468D">
      <w:pPr>
        <w:spacing w:before="0" w:beforeAutospacing="0" w:after="0" w:afterAutospacing="0"/>
      </w:pPr>
    </w:p>
    <w:p w14:paraId="43F8A073" w14:textId="77777777" w:rsidR="00E573A7" w:rsidRPr="0005193D" w:rsidRDefault="00E573A7" w:rsidP="00E573A7">
      <w:pPr>
        <w:rPr>
          <w:b/>
          <w:bCs/>
        </w:rPr>
      </w:pPr>
      <w:r w:rsidRPr="0005193D">
        <w:rPr>
          <w:b/>
          <w:bCs/>
        </w:rPr>
        <w:t>Bezpieczeństwo pacjentów</w:t>
      </w:r>
    </w:p>
    <w:p w14:paraId="343031B9" w14:textId="77777777" w:rsidR="00E573A7" w:rsidRPr="0005193D" w:rsidRDefault="00E573A7" w:rsidP="00A5468D">
      <w:pPr>
        <w:spacing w:before="0" w:beforeAutospacing="0" w:after="0" w:afterAutospacing="0"/>
      </w:pPr>
      <w:r w:rsidRPr="0005193D">
        <w:t>Jednym z najważniejszych wyzwań jest dalsze wzmacnianie systemu bezpieczeństwa pacjentów. Służy temu rozwój skutecznych sposobów monitorowania, analizowania i zgłaszania zdarzeń niepożądanych.</w:t>
      </w:r>
    </w:p>
    <w:p w14:paraId="17D8C99E" w14:textId="44AE19F2" w:rsidR="00E573A7" w:rsidRPr="0005193D" w:rsidRDefault="00E573A7" w:rsidP="00A5468D">
      <w:pPr>
        <w:spacing w:before="0" w:beforeAutospacing="0" w:after="0" w:afterAutospacing="0"/>
      </w:pPr>
      <w:r w:rsidRPr="0005193D">
        <w:t>Szacuje się, że w państwach o wysokich dochodach około 10% pacjentów doświadcza zdarzenia niepożądanego podczas leczenia w szpitalu. Ponad połowie takich zdarzeń można byłoby zapobiec. Dane te pokazują, jak ważne jest wczesne rozpoznawanie zagrożeń oraz wprowadzanie działań, które pomagają zapobiegać podobnym zdarzeniom w przyszłości i</w:t>
      </w:r>
      <w:r w:rsidR="00E82E6A" w:rsidRPr="0005193D">
        <w:t> </w:t>
      </w:r>
      <w:r w:rsidRPr="0005193D">
        <w:t>zwiększają bezpieczeństwo pacjentów.</w:t>
      </w:r>
    </w:p>
    <w:p w14:paraId="72BB6D24" w14:textId="662624D0" w:rsidR="00E573A7" w:rsidRPr="0005193D" w:rsidRDefault="00E573A7" w:rsidP="00A5468D">
      <w:pPr>
        <w:spacing w:before="0" w:beforeAutospacing="0" w:after="0" w:afterAutospacing="0"/>
      </w:pPr>
      <w:r w:rsidRPr="0005193D">
        <w:t>Zgodnie z rekomendacjami Światowej Organizacji Zdrowia ważne jest dalsze rozwijanie i</w:t>
      </w:r>
      <w:r w:rsidR="00E82E6A" w:rsidRPr="0005193D">
        <w:t> </w:t>
      </w:r>
      <w:r w:rsidRPr="0005193D">
        <w:t>upowszechnianie narzędzi do jednolitego i regularnego zgłaszania zdarzeń niepożądanych. Standaryzacja procesu raportowania pozwala na:</w:t>
      </w:r>
    </w:p>
    <w:p w14:paraId="1B56E781" w14:textId="77777777" w:rsidR="00E573A7" w:rsidRPr="0005193D" w:rsidRDefault="00E573A7" w:rsidP="00E573A7">
      <w:pPr>
        <w:pStyle w:val="Akapitzlist"/>
        <w:numPr>
          <w:ilvl w:val="0"/>
          <w:numId w:val="36"/>
        </w:numPr>
      </w:pPr>
      <w:r w:rsidRPr="0005193D">
        <w:t xml:space="preserve">szybką identyfikację zagrożeń, analizę trendów, </w:t>
      </w:r>
    </w:p>
    <w:p w14:paraId="6FFC0937" w14:textId="7BA2A9D6" w:rsidR="00E573A7" w:rsidRPr="0005193D" w:rsidRDefault="00E573A7" w:rsidP="00E573A7">
      <w:pPr>
        <w:pStyle w:val="Akapitzlist"/>
        <w:numPr>
          <w:ilvl w:val="0"/>
          <w:numId w:val="36"/>
        </w:numPr>
      </w:pPr>
      <w:r w:rsidRPr="0005193D">
        <w:t>określanie przyczyn źródłowych</w:t>
      </w:r>
      <w:r w:rsidR="00286B67">
        <w:t>,</w:t>
      </w:r>
      <w:r w:rsidRPr="0005193D">
        <w:t xml:space="preserve"> </w:t>
      </w:r>
    </w:p>
    <w:p w14:paraId="32FA7C84" w14:textId="77777777" w:rsidR="00E573A7" w:rsidRPr="0005193D" w:rsidRDefault="00E573A7" w:rsidP="00E573A7">
      <w:pPr>
        <w:pStyle w:val="Akapitzlist"/>
        <w:numPr>
          <w:ilvl w:val="0"/>
          <w:numId w:val="36"/>
        </w:numPr>
      </w:pPr>
      <w:r w:rsidRPr="0005193D">
        <w:t>planowanie działań służących poprawie jakości i bezpieczeństwa udzielanych świadczeń zdrowotnych.</w:t>
      </w:r>
    </w:p>
    <w:p w14:paraId="43FB2F40" w14:textId="605F3FD7" w:rsidR="00E573A7" w:rsidRPr="0005193D" w:rsidRDefault="00E573A7" w:rsidP="00F73DA6">
      <w:pPr>
        <w:spacing w:before="0" w:beforeAutospacing="0" w:after="0" w:afterAutospacing="0"/>
      </w:pPr>
      <w:r w:rsidRPr="0005193D">
        <w:t xml:space="preserve">Ważnym wyzwaniem jest ujednolicenie sposobu zbierania danych o zdarzeniach niepożądanych w podmiotach leczniczych. Analizy prowadzone przez Rzecznika Praw Pacjenta pokazują, że wiele szpitali zbiera te dane w sposób niepełny lub niejednolity. Tylko niewielka część placówek ma w pełni funkcjonalne systemy rejestrowania zdarzeń niepożądanych. Dlatego konieczne jest dalsze wdrażanie i upowszechnianie jednolitych zasad klasyfikowania zdarzeń niepożądanych. </w:t>
      </w:r>
      <w:r w:rsidRPr="0005193D">
        <w:lastRenderedPageBreak/>
        <w:t>Pozwoli to porównywać dane między placówkami i</w:t>
      </w:r>
      <w:r w:rsidR="00E82E6A" w:rsidRPr="0005193D">
        <w:t> </w:t>
      </w:r>
      <w:r w:rsidRPr="0005193D">
        <w:t>skuteczniej wykorzystywać je do poprawy bezpieczeństwa pacjentów.</w:t>
      </w:r>
    </w:p>
    <w:p w14:paraId="27AF11A3" w14:textId="183C4404" w:rsidR="00E573A7" w:rsidRPr="0005193D" w:rsidRDefault="00E573A7" w:rsidP="00F73DA6">
      <w:pPr>
        <w:spacing w:before="0" w:beforeAutospacing="0" w:after="0" w:afterAutospacing="0"/>
      </w:pPr>
      <w:r w:rsidRPr="0005193D">
        <w:t xml:space="preserve">Ważnym kierunkiem działań jest także rozwijanie kultury bezpieczeństwa pacjenta. Opiera się ona na zachęcaniu do zgłaszania zdarzeń niepożądanych bez obawy o nieuzasadnione konsekwencje dla osób, które dokonują zgłoszenia, </w:t>
      </w:r>
      <w:r w:rsidR="00547725" w:rsidRPr="0005193D">
        <w:t>tzw.</w:t>
      </w:r>
      <w:r w:rsidR="00547725">
        <w:t>, no</w:t>
      </w:r>
      <w:r w:rsidRPr="0005193D">
        <w:t>-blame culture”. Skuteczne zgłaszanie zdarzeń niepożądanych wymaga środowiska pracy, które sprzyja rozpoznawaniu zagrożeń, analizowaniu ich przyczyn oraz wdrażaniu działań zapobiegawczych i naprawczych.</w:t>
      </w:r>
    </w:p>
    <w:p w14:paraId="02445796" w14:textId="77777777" w:rsidR="00E573A7" w:rsidRPr="0005193D" w:rsidRDefault="00E573A7" w:rsidP="00E573A7">
      <w:pPr>
        <w:rPr>
          <w:b/>
          <w:bCs/>
        </w:rPr>
      </w:pPr>
      <w:r w:rsidRPr="0005193D">
        <w:rPr>
          <w:b/>
          <w:bCs/>
        </w:rPr>
        <w:t>Starzenie się społeczeństwa a opieka długoterminowa</w:t>
      </w:r>
    </w:p>
    <w:p w14:paraId="12E0BFE8" w14:textId="63304596" w:rsidR="00E573A7" w:rsidRPr="0005193D" w:rsidRDefault="0005193D" w:rsidP="00F73DA6">
      <w:pPr>
        <w:spacing w:before="0" w:beforeAutospacing="0" w:after="0" w:afterAutospacing="0"/>
      </w:pPr>
      <w:r>
        <w:t>W</w:t>
      </w:r>
      <w:r w:rsidR="00E573A7" w:rsidRPr="0005193D">
        <w:t>yzwa</w:t>
      </w:r>
      <w:r w:rsidR="00286B67">
        <w:t>niem</w:t>
      </w:r>
      <w:r w:rsidR="00E573A7" w:rsidRPr="0005193D">
        <w:t xml:space="preserve"> dla systemu ochrony zdrowia są zmiany demograficzne związane ze starzeniem się społeczeństwa.</w:t>
      </w:r>
    </w:p>
    <w:p w14:paraId="532ED36A" w14:textId="77777777" w:rsidR="00E573A7" w:rsidRPr="0005193D" w:rsidRDefault="00E573A7" w:rsidP="00F73DA6">
      <w:pPr>
        <w:spacing w:before="0" w:beforeAutospacing="0" w:after="0" w:afterAutospacing="0"/>
      </w:pPr>
      <w:r w:rsidRPr="0005193D">
        <w:t xml:space="preserve">System opieki zdrowotnej powinien zapewniać osobom starszym dostęp do wysokiej jakości opieki długoterminowej., Opieka ta powinna obejmować odpowiednią liczbę miejsc, wykwalifikowaną kadrę medyczną oraz stabilne finansowanie, które gwarantuje ciągłość świadczeń. </w:t>
      </w:r>
    </w:p>
    <w:p w14:paraId="467179D3" w14:textId="339D7201" w:rsidR="00E573A7" w:rsidRPr="0005193D" w:rsidRDefault="00E573A7" w:rsidP="00F73DA6">
      <w:pPr>
        <w:spacing w:before="0" w:beforeAutospacing="0" w:after="0" w:afterAutospacing="0"/>
      </w:pPr>
      <w:r w:rsidRPr="0005193D">
        <w:t>Szczególnym wyzwaniem jest również rosnąca liczba osób cierpiących na choroby otępienne, w tym chorobę Alzheimera, otępienie oraz chorobę Huntingtona. Pacjenci z tymi chorobami, a</w:t>
      </w:r>
      <w:r w:rsidR="00E82E6A" w:rsidRPr="0005193D">
        <w:t> </w:t>
      </w:r>
      <w:r w:rsidRPr="0005193D">
        <w:t>także ich rodziny i opiekunowie, wymagają nie tylko pomocy medycznej.</w:t>
      </w:r>
      <w:r w:rsidR="00080D7D">
        <w:t xml:space="preserve"> </w:t>
      </w:r>
      <w:r w:rsidRPr="0005193D">
        <w:t>Potrzebują również dostępu do specjalistycznej informacji, porad oraz pomocy w codziennym funkcjonowaniu.</w:t>
      </w:r>
    </w:p>
    <w:p w14:paraId="5FA08B26" w14:textId="4D0EAD65" w:rsidR="0075741A" w:rsidRPr="00E52048" w:rsidRDefault="00E573A7" w:rsidP="00E52048">
      <w:pPr>
        <w:spacing w:before="0" w:beforeAutospacing="0" w:after="0" w:afterAutospacing="0"/>
      </w:pPr>
      <w:r w:rsidRPr="0005193D">
        <w:t xml:space="preserve">W odpowiedzi na te potrzeby Rzecznik Praw Pacjenta uruchomił pilotażowy projekt bezpłatnej infolinii „Helpline”. Jest ona przeznaczona dla osób z chorobą Alzheimera i innymi zaburzeniami otępiennymi oraz dla ich rodzin i opiekunów. Celem infolinii jest udzielanie wsparcia informacyjnego i pomoc w sprawach organizacyjnych związanych z opieką nad osobami chorymi. </w:t>
      </w:r>
    </w:p>
    <w:p w14:paraId="1137A80C" w14:textId="77777777" w:rsidR="000C7E20" w:rsidRDefault="000C7E20" w:rsidP="00E573A7">
      <w:pPr>
        <w:rPr>
          <w:b/>
          <w:bCs/>
        </w:rPr>
      </w:pPr>
    </w:p>
    <w:p w14:paraId="37CAB12B" w14:textId="4B2CD016" w:rsidR="00E573A7" w:rsidRPr="0005193D" w:rsidRDefault="00E573A7" w:rsidP="00E573A7">
      <w:pPr>
        <w:rPr>
          <w:b/>
          <w:bCs/>
        </w:rPr>
      </w:pPr>
      <w:r w:rsidRPr="0005193D">
        <w:rPr>
          <w:b/>
          <w:bCs/>
        </w:rPr>
        <w:t>Fragmentacja opieki zdrowotnej a wielochorobowość</w:t>
      </w:r>
    </w:p>
    <w:p w14:paraId="75FB9C0E" w14:textId="432C4B52" w:rsidR="00E573A7" w:rsidRPr="0005193D" w:rsidRDefault="00E573A7" w:rsidP="00F73DA6">
      <w:pPr>
        <w:spacing w:before="0" w:beforeAutospacing="0" w:after="0" w:afterAutospacing="0"/>
      </w:pPr>
      <w:r w:rsidRPr="0005193D">
        <w:t>Współczesna medycyna jest bardzo wyspecjalizowana. Przynosi to korzyści w diagnostyce i</w:t>
      </w:r>
      <w:r w:rsidR="00E82E6A" w:rsidRPr="0005193D">
        <w:t> </w:t>
      </w:r>
      <w:r w:rsidRPr="0005193D">
        <w:t>leczeniu, ale może też powodować rozproszenie opieki nad pacjentem. Dotyczy to szczególnie osób starszych oraz pacjentów z wieloma chorobami przewlekłymi.</w:t>
      </w:r>
    </w:p>
    <w:p w14:paraId="509EB255" w14:textId="1552512C" w:rsidR="00E573A7" w:rsidRPr="0005193D" w:rsidRDefault="00E573A7" w:rsidP="00F73DA6">
      <w:pPr>
        <w:spacing w:before="0" w:beforeAutospacing="0" w:after="0" w:afterAutospacing="0"/>
      </w:pPr>
      <w:r w:rsidRPr="0005193D">
        <w:t>W takich sytuacjach pacjent często jest pod opieką kilku specjalistów jednocześnie. Może to prowadzić do braku koordynacji leczenia, niespójnych zaleceń oraz ryzyka niekorzystnych interakcji między lekami. Pacjent musi też samodzielnie organizować wiele wizyt, badań i</w:t>
      </w:r>
      <w:r w:rsidR="00E82E6A" w:rsidRPr="0005193D">
        <w:t> </w:t>
      </w:r>
      <w:r w:rsidRPr="0005193D">
        <w:t>konsultacji.</w:t>
      </w:r>
    </w:p>
    <w:p w14:paraId="02CA2F62" w14:textId="1200CA4C" w:rsidR="00E573A7" w:rsidRPr="0005193D" w:rsidRDefault="00E573A7" w:rsidP="00E573A7">
      <w:r w:rsidRPr="0005193D">
        <w:t>Aby ograniczyć te problemy, potrzebny jest dalszy rozwój opieki koordynowanej. Taki model zapewnia lepszą współpracę między specjalistami i ciągłość leczenia pacjenta.</w:t>
      </w:r>
    </w:p>
    <w:p w14:paraId="218876AE" w14:textId="77777777" w:rsidR="00E573A7" w:rsidRPr="0005193D" w:rsidRDefault="00E573A7" w:rsidP="00E573A7">
      <w:pPr>
        <w:rPr>
          <w:b/>
          <w:bCs/>
        </w:rPr>
      </w:pPr>
      <w:r w:rsidRPr="0005193D">
        <w:rPr>
          <w:b/>
          <w:bCs/>
        </w:rPr>
        <w:t>Wykluczenie cyfrowe</w:t>
      </w:r>
    </w:p>
    <w:p w14:paraId="58456CB4" w14:textId="59453961" w:rsidR="00E573A7" w:rsidRPr="0005193D" w:rsidRDefault="00E573A7" w:rsidP="00F73DA6">
      <w:pPr>
        <w:spacing w:before="0" w:beforeAutospacing="0" w:after="0" w:afterAutospacing="0"/>
      </w:pPr>
      <w:r w:rsidRPr="0005193D">
        <w:t>Cyfryzacja ochrony zdrowia obejmuje m.in. e-recepty, e-skierowania i teleporady. Dzięki temu wiele usług medycznych jest łatwiej dostępnych i bardziej efektywnych.</w:t>
      </w:r>
    </w:p>
    <w:p w14:paraId="0836786A" w14:textId="330913EA" w:rsidR="00E573A7" w:rsidRPr="00462E28" w:rsidRDefault="00E573A7" w:rsidP="00F73DA6">
      <w:pPr>
        <w:spacing w:before="0" w:beforeAutospacing="0" w:after="0" w:afterAutospacing="0"/>
      </w:pPr>
      <w:r w:rsidRPr="00462E28">
        <w:t xml:space="preserve">Jednocześnie proces ten może prowadzić do pogłębiania nierówności w dostępie do świadczeń zdrowotnych. Najbardziej narażone na wykluczenie cyfrowe są osoby starsze, osoby </w:t>
      </w:r>
      <w:r w:rsidRPr="00462E28">
        <w:lastRenderedPageBreak/>
        <w:t>z niepełnosprawnościami, mieszkańcy obszarów o ograniczonym dostępie do internetu oraz osoby nieposiadające odpowiednich umiejętności cyfrowych.</w:t>
      </w:r>
    </w:p>
    <w:p w14:paraId="1A67A71C" w14:textId="4B64982F" w:rsidR="00F73DA6" w:rsidRPr="00462E28" w:rsidRDefault="00E573A7" w:rsidP="00F73DA6">
      <w:pPr>
        <w:spacing w:before="0" w:beforeAutospacing="0" w:after="0" w:afterAutospacing="0"/>
      </w:pPr>
      <w:r w:rsidRPr="00462E28">
        <w:t>Rozwój usług cyfrowych powinien uwzględniać potrzeby wszystkich grup pacjentów, w szczególności tych, którzy potrzebują dodatkowego wsparcia</w:t>
      </w:r>
      <w:r w:rsidR="0046757C" w:rsidRPr="00462E28">
        <w:t>.</w:t>
      </w:r>
      <w:r w:rsidRPr="00462E28" w:rsidDel="00D56FF5">
        <w:t xml:space="preserve"> </w:t>
      </w:r>
      <w:r w:rsidRPr="00462E28">
        <w:t>Narzędzia cyfrowe powinny być proste w obsłudze, intuicyjne i dostępne. Ważne jest także prowadzenie działań edukacyjnych, które pomagają pacjentom rozwijać umiejętności cyfrowe</w:t>
      </w:r>
      <w:r w:rsidR="00F73DA6" w:rsidRPr="00462E28">
        <w:t>.</w:t>
      </w:r>
    </w:p>
    <w:p w14:paraId="4D55BD94" w14:textId="2A52D8C1" w:rsidR="00F73DA6" w:rsidRPr="00462E28" w:rsidRDefault="00E573A7" w:rsidP="00F73DA6">
      <w:pPr>
        <w:spacing w:before="0" w:beforeAutospacing="0" w:after="0" w:afterAutospacing="0"/>
      </w:pPr>
      <w:r w:rsidRPr="00462E28">
        <w:t>Nowe rozwiązania cyfrowe w ochronie zdrowia będą skuteczne tylko wtedy, gdy będą dostępne dla wszystkich i gdy pacjenci otrzymają odpowiednie wsparcie w ich używaniu.</w:t>
      </w:r>
    </w:p>
    <w:p w14:paraId="460453FA" w14:textId="77777777" w:rsidR="00F73DA6" w:rsidRPr="00462E28" w:rsidRDefault="00F73DA6" w:rsidP="00F73DA6">
      <w:pPr>
        <w:spacing w:before="0" w:beforeAutospacing="0" w:after="0" w:afterAutospacing="0"/>
      </w:pPr>
    </w:p>
    <w:p w14:paraId="158061FA" w14:textId="08879641" w:rsidR="003F4F5D" w:rsidRPr="00462E28" w:rsidRDefault="003F4F5D" w:rsidP="003F4F5D">
      <w:pPr>
        <w:spacing w:before="0" w:beforeAutospacing="0" w:after="160" w:afterAutospacing="0" w:line="278" w:lineRule="auto"/>
        <w:jc w:val="left"/>
        <w:rPr>
          <w:b/>
        </w:rPr>
      </w:pPr>
      <w:bookmarkStart w:id="325" w:name="_Toc201756298"/>
      <w:r w:rsidRPr="00462E28">
        <w:rPr>
          <w:b/>
        </w:rPr>
        <w:t xml:space="preserve">Zapewnienie stabilności finansowania świadczeń </w:t>
      </w:r>
    </w:p>
    <w:p w14:paraId="03147860" w14:textId="259916E7" w:rsidR="008F6E01" w:rsidRPr="00462E28" w:rsidRDefault="00E879D3" w:rsidP="00FE0CCC">
      <w:pPr>
        <w:spacing w:before="0" w:beforeAutospacing="0" w:after="160" w:afterAutospacing="0" w:line="278" w:lineRule="auto"/>
      </w:pPr>
      <w:r w:rsidRPr="00462E28">
        <w:t xml:space="preserve">Stabilność finansowa </w:t>
      </w:r>
      <w:r w:rsidR="00B75D26" w:rsidRPr="00462E28">
        <w:t>systemu opieki zdrowotnej</w:t>
      </w:r>
      <w:r w:rsidRPr="00462E28">
        <w:t xml:space="preserve"> jest fundamentem bezpieczeństwa zdrowotnego. </w:t>
      </w:r>
      <w:r w:rsidR="008F6E01" w:rsidRPr="00462E28">
        <w:t>Brak stabilnego i elastycznego finansowania uderza bezpośrednio w pacjent</w:t>
      </w:r>
      <w:r w:rsidR="0018776A" w:rsidRPr="00462E28">
        <w:t>ów</w:t>
      </w:r>
      <w:r w:rsidR="008F6E01" w:rsidRPr="00462E28">
        <w:t xml:space="preserve">, ograniczając </w:t>
      </w:r>
      <w:r w:rsidR="0018776A" w:rsidRPr="00462E28">
        <w:t>ich</w:t>
      </w:r>
      <w:r w:rsidR="008F6E01" w:rsidRPr="00462E28">
        <w:t xml:space="preserve"> dostęp do leczenia</w:t>
      </w:r>
      <w:r w:rsidR="002245AD" w:rsidRPr="00462E28">
        <w:t xml:space="preserve"> poprzez</w:t>
      </w:r>
      <w:r w:rsidR="008F6E01" w:rsidRPr="00462E28">
        <w:t>:</w:t>
      </w:r>
    </w:p>
    <w:p w14:paraId="435AB5C5" w14:textId="05EDB6C4" w:rsidR="008F6E01" w:rsidRPr="00462E28" w:rsidRDefault="008F6E01" w:rsidP="009C58D5">
      <w:pPr>
        <w:numPr>
          <w:ilvl w:val="0"/>
          <w:numId w:val="38"/>
        </w:numPr>
        <w:spacing w:before="0" w:beforeAutospacing="0" w:after="160" w:afterAutospacing="0" w:line="278" w:lineRule="auto"/>
      </w:pPr>
      <w:r w:rsidRPr="00462E28">
        <w:t>przesuwa</w:t>
      </w:r>
      <w:r w:rsidR="002245AD" w:rsidRPr="00462E28">
        <w:t xml:space="preserve">nie </w:t>
      </w:r>
      <w:r w:rsidRPr="00462E28">
        <w:t>termin</w:t>
      </w:r>
      <w:r w:rsidR="002245AD" w:rsidRPr="00462E28">
        <w:t>ów</w:t>
      </w:r>
      <w:r w:rsidRPr="00462E28">
        <w:t xml:space="preserve"> wizyt i zabiegów planowych </w:t>
      </w:r>
      <w:r w:rsidR="00AF7073" w:rsidRPr="00462E28">
        <w:t>co przełoży się na kolejki i czas oczekiwania</w:t>
      </w:r>
      <w:r w:rsidR="00F64BD4" w:rsidRPr="00462E28">
        <w:t xml:space="preserve"> na realizację świadczeń opieki zdrowotnej;</w:t>
      </w:r>
    </w:p>
    <w:p w14:paraId="09FC1792" w14:textId="33BD0014" w:rsidR="008F6E01" w:rsidRPr="00462E28" w:rsidRDefault="00F64BD4" w:rsidP="009C58D5">
      <w:pPr>
        <w:numPr>
          <w:ilvl w:val="0"/>
          <w:numId w:val="38"/>
        </w:numPr>
        <w:spacing w:before="0" w:beforeAutospacing="0" w:after="160" w:afterAutospacing="0" w:line="278" w:lineRule="auto"/>
      </w:pPr>
      <w:r w:rsidRPr="00462E28">
        <w:t>b</w:t>
      </w:r>
      <w:r w:rsidR="008F6E01" w:rsidRPr="00462E28">
        <w:t xml:space="preserve">raki </w:t>
      </w:r>
      <w:r w:rsidR="009C58D5" w:rsidRPr="00462E28">
        <w:t>w zakresie kadry medycznej co wprost przełoży się na mniejszą liczbę zrealizowanych wizyt;</w:t>
      </w:r>
    </w:p>
    <w:p w14:paraId="2720EDB8" w14:textId="3DA0CF54" w:rsidR="008F6E01" w:rsidRPr="00462E28" w:rsidRDefault="008F6E01" w:rsidP="004E52FC">
      <w:pPr>
        <w:numPr>
          <w:ilvl w:val="0"/>
          <w:numId w:val="38"/>
        </w:numPr>
        <w:spacing w:before="0" w:beforeAutospacing="0" w:after="160" w:afterAutospacing="0" w:line="278" w:lineRule="auto"/>
      </w:pPr>
      <w:r w:rsidRPr="00462E28">
        <w:t>likwid</w:t>
      </w:r>
      <w:r w:rsidR="009C58D5" w:rsidRPr="00462E28">
        <w:t>ację</w:t>
      </w:r>
      <w:r w:rsidRPr="00462E28">
        <w:t xml:space="preserve"> nierentown</w:t>
      </w:r>
      <w:r w:rsidR="00DB1CB7" w:rsidRPr="00462E28">
        <w:t>ych</w:t>
      </w:r>
      <w:r w:rsidRPr="00462E28">
        <w:t xml:space="preserve"> oddział</w:t>
      </w:r>
      <w:r w:rsidR="009C58D5" w:rsidRPr="00462E28">
        <w:t>ów</w:t>
      </w:r>
      <w:r w:rsidR="007C0BC9" w:rsidRPr="00462E28">
        <w:t xml:space="preserve"> przez mniejsze placówki </w:t>
      </w:r>
      <w:r w:rsidR="009C58D5" w:rsidRPr="00462E28">
        <w:t>gorzej radzące sobie z bilansowaniem budżetu</w:t>
      </w:r>
      <w:r w:rsidR="00E500DE" w:rsidRPr="00462E28">
        <w:t xml:space="preserve">, co z kolei przełoży się na konieczność </w:t>
      </w:r>
      <w:r w:rsidR="000B189D" w:rsidRPr="00462E28">
        <w:t xml:space="preserve">uzyskiwania świadczeń w placówkach </w:t>
      </w:r>
      <w:r w:rsidR="004E52FC" w:rsidRPr="00462E28">
        <w:t>znacznie oddalonych od miejsca zamieszkania pacjentów z mniejszych miejscowości.</w:t>
      </w:r>
    </w:p>
    <w:p w14:paraId="354C6FBB" w14:textId="22B7AD3A" w:rsidR="008F6E01" w:rsidRPr="00462E28" w:rsidRDefault="001065D0" w:rsidP="00B62DCF">
      <w:pPr>
        <w:numPr>
          <w:ilvl w:val="0"/>
          <w:numId w:val="38"/>
        </w:numPr>
        <w:spacing w:before="0" w:beforeAutospacing="0" w:after="160" w:afterAutospacing="0" w:line="278" w:lineRule="auto"/>
      </w:pPr>
      <w:r>
        <w:t>b</w:t>
      </w:r>
      <w:r w:rsidR="008F6E01" w:rsidRPr="00462E28">
        <w:t xml:space="preserve">rak środków </w:t>
      </w:r>
      <w:r w:rsidR="00FE5A46" w:rsidRPr="00462E28">
        <w:t>na</w:t>
      </w:r>
      <w:r w:rsidR="008F6E01" w:rsidRPr="00462E28">
        <w:t xml:space="preserve"> </w:t>
      </w:r>
      <w:r w:rsidR="00FE5A46" w:rsidRPr="00462E28">
        <w:t xml:space="preserve">refundację </w:t>
      </w:r>
      <w:r w:rsidR="008F6E01" w:rsidRPr="00462E28">
        <w:t>nowoczesn</w:t>
      </w:r>
      <w:r w:rsidR="00FE5A46" w:rsidRPr="00462E28">
        <w:t>ych terapii</w:t>
      </w:r>
      <w:r w:rsidR="008F6E01" w:rsidRPr="00462E28">
        <w:t>, skuteczn</w:t>
      </w:r>
      <w:r w:rsidR="00FE5A46" w:rsidRPr="00462E28">
        <w:t>ych</w:t>
      </w:r>
      <w:r w:rsidR="008F6E01" w:rsidRPr="00462E28">
        <w:t xml:space="preserve"> lek</w:t>
      </w:r>
      <w:r w:rsidR="00FE5A46" w:rsidRPr="00462E28">
        <w:t xml:space="preserve">ów </w:t>
      </w:r>
      <w:r w:rsidR="008F6E01" w:rsidRPr="00462E28">
        <w:t>lub metod terapeutyczn</w:t>
      </w:r>
      <w:r w:rsidR="00FE5A46" w:rsidRPr="00462E28">
        <w:t>ych</w:t>
      </w:r>
      <w:r w:rsidR="008F6E01" w:rsidRPr="00462E28">
        <w:t xml:space="preserve"> </w:t>
      </w:r>
      <w:r w:rsidR="00B62DCF" w:rsidRPr="00462E28">
        <w:t xml:space="preserve">co sprawi, że będą one </w:t>
      </w:r>
      <w:r w:rsidR="008F6E01" w:rsidRPr="00462E28">
        <w:t>niedostępne dla przeciętnego obywatela</w:t>
      </w:r>
      <w:r w:rsidR="00B62DCF" w:rsidRPr="00462E28">
        <w:t>.</w:t>
      </w:r>
    </w:p>
    <w:p w14:paraId="4007C09D" w14:textId="77777777" w:rsidR="00F83E89" w:rsidRPr="00462E28" w:rsidRDefault="003A5FEB" w:rsidP="003A5FEB">
      <w:pPr>
        <w:spacing w:before="0" w:beforeAutospacing="0" w:after="160" w:afterAutospacing="0" w:line="278" w:lineRule="auto"/>
        <w:rPr>
          <w:rFonts w:eastAsiaTheme="majorEastAsia" w:cstheme="majorBidi"/>
          <w:szCs w:val="40"/>
        </w:rPr>
      </w:pPr>
      <w:r w:rsidRPr="00462E28">
        <w:rPr>
          <w:rFonts w:eastAsiaTheme="majorEastAsia" w:cstheme="majorBidi"/>
          <w:szCs w:val="40"/>
        </w:rPr>
        <w:t xml:space="preserve">Zapewnienie stabilności finansowej świadczeń opieki zdrowotnej jest warunkiem </w:t>
      </w:r>
      <w:r w:rsidR="00B21CD6" w:rsidRPr="00462E28">
        <w:rPr>
          <w:rFonts w:eastAsiaTheme="majorEastAsia" w:cstheme="majorBidi"/>
          <w:szCs w:val="40"/>
        </w:rPr>
        <w:t>niezbędnym do zapewnienia</w:t>
      </w:r>
      <w:r w:rsidRPr="00462E28">
        <w:rPr>
          <w:rFonts w:eastAsiaTheme="majorEastAsia" w:cstheme="majorBidi"/>
          <w:szCs w:val="40"/>
        </w:rPr>
        <w:t xml:space="preserve"> ich dostępności, ciągłości oraz </w:t>
      </w:r>
      <w:r w:rsidR="00B21CD6" w:rsidRPr="00462E28">
        <w:rPr>
          <w:rFonts w:eastAsiaTheme="majorEastAsia" w:cstheme="majorBidi"/>
          <w:szCs w:val="40"/>
        </w:rPr>
        <w:t>należytej</w:t>
      </w:r>
      <w:r w:rsidRPr="00462E28">
        <w:rPr>
          <w:rFonts w:eastAsiaTheme="majorEastAsia" w:cstheme="majorBidi"/>
          <w:szCs w:val="40"/>
        </w:rPr>
        <w:t xml:space="preserve"> jakości</w:t>
      </w:r>
      <w:r w:rsidR="008A6BBF" w:rsidRPr="00462E28">
        <w:rPr>
          <w:rFonts w:eastAsiaTheme="majorEastAsia" w:cstheme="majorBidi"/>
          <w:szCs w:val="40"/>
        </w:rPr>
        <w:t xml:space="preserve"> udzielanych świadczeń zdrowotnych</w:t>
      </w:r>
      <w:r w:rsidRPr="00462E28">
        <w:rPr>
          <w:rFonts w:eastAsiaTheme="majorEastAsia" w:cstheme="majorBidi"/>
          <w:szCs w:val="40"/>
        </w:rPr>
        <w:t>.</w:t>
      </w:r>
    </w:p>
    <w:p w14:paraId="4D2B10E5" w14:textId="178FC77D" w:rsidR="00F83E89" w:rsidRDefault="001065D0" w:rsidP="003A5FEB">
      <w:pPr>
        <w:spacing w:before="0" w:beforeAutospacing="0" w:after="160" w:afterAutospacing="0" w:line="278" w:lineRule="auto"/>
        <w:rPr>
          <w:rFonts w:eastAsiaTheme="majorEastAsia" w:cstheme="majorBidi"/>
          <w:color w:val="000000" w:themeColor="text1"/>
          <w:szCs w:val="40"/>
        </w:rPr>
      </w:pPr>
      <w:r>
        <w:t>Podsumowując p</w:t>
      </w:r>
      <w:r w:rsidR="00F83E89" w:rsidRPr="00462E28">
        <w:t xml:space="preserve">rzedłożone sprawozdanie stanowi nie tylko źródło wiedzy o przestrzeganiu praw pacjenta w Rzeczypospolitej Polskiej, ale </w:t>
      </w:r>
      <w:r w:rsidR="00605485" w:rsidRPr="00462E28">
        <w:t xml:space="preserve">stanowi </w:t>
      </w:r>
      <w:r w:rsidR="00F83E89" w:rsidRPr="00462E28">
        <w:t>również impuls do intensyfikacji działań na rzecz ich ochrony. Nadrzędnym zobowiązaniem instytucji oraz personelu medycznego pozostaje budowanie systemu opieki bezpiecznego, sprawiedliwego i w pełni zorientowanego na dobro pacjenta.</w:t>
      </w:r>
      <w:r w:rsidR="007D48F9" w:rsidRPr="00462E28">
        <w:rPr>
          <w:rFonts w:eastAsiaTheme="majorEastAsia" w:cstheme="majorBidi"/>
          <w:szCs w:val="40"/>
        </w:rPr>
        <w:t xml:space="preserve"> </w:t>
      </w:r>
      <w:r w:rsidR="00F83E89" w:rsidRPr="00462E28">
        <w:t>Prawa pacjenta wpisują się w realizację konstytucyjnego prawa do ochrony zdrowia, zawartego w art. 68 Konstytucji Rzeczypospolitej Polskiej. Celem tych zapisów legislacyjnych jest zapewnienie pacjentowi maksymalnego bezpieczeństwa oraz komfortu w procesie leczenia. Prawa te przysługują każdemu pacjentowi – niezależnie od tego, czy leczenie odbywa się w ramach środków publicznych, czy też w systemie komercyjnym. Prawa pacjenta powinny być przedmiotem ciągłej edukacji i upowszechniania wśród personelu medycznego oraz innych uczestników systemu ochrony zdrowia.</w:t>
      </w:r>
      <w:r w:rsidR="00F83E89">
        <w:t xml:space="preserve"> </w:t>
      </w:r>
    </w:p>
    <w:p w14:paraId="4B923E11" w14:textId="77777777" w:rsidR="003A5FEB" w:rsidRDefault="003A5FEB" w:rsidP="003A5FEB">
      <w:pPr>
        <w:spacing w:before="0" w:beforeAutospacing="0" w:after="160" w:afterAutospacing="0" w:line="278" w:lineRule="auto"/>
        <w:rPr>
          <w:rFonts w:eastAsiaTheme="majorEastAsia" w:cstheme="majorBidi"/>
          <w:color w:val="000000" w:themeColor="text1"/>
          <w:szCs w:val="40"/>
        </w:rPr>
      </w:pPr>
    </w:p>
    <w:p w14:paraId="11AACD9D" w14:textId="77777777" w:rsidR="003A5FEB" w:rsidRDefault="003A5FEB" w:rsidP="003A5FEB">
      <w:pPr>
        <w:spacing w:before="0" w:beforeAutospacing="0" w:after="160" w:afterAutospacing="0" w:line="278" w:lineRule="auto"/>
        <w:rPr>
          <w:rFonts w:eastAsiaTheme="majorEastAsia" w:cstheme="majorBidi"/>
          <w:color w:val="000000" w:themeColor="text1"/>
          <w:szCs w:val="40"/>
        </w:rPr>
      </w:pPr>
    </w:p>
    <w:p w14:paraId="05A62912" w14:textId="77777777" w:rsidR="003A5FEB" w:rsidRPr="003A5FEB" w:rsidRDefault="003A5FEB" w:rsidP="003A5FEB">
      <w:pPr>
        <w:spacing w:before="0" w:beforeAutospacing="0" w:after="160" w:afterAutospacing="0" w:line="278" w:lineRule="auto"/>
        <w:rPr>
          <w:rFonts w:eastAsiaTheme="majorEastAsia" w:cstheme="majorBidi"/>
          <w:color w:val="000000" w:themeColor="text1"/>
          <w:szCs w:val="40"/>
        </w:rPr>
      </w:pPr>
    </w:p>
    <w:p w14:paraId="0C1F763C" w14:textId="77777777" w:rsidR="000C7E20" w:rsidRDefault="000C7E20">
      <w:pPr>
        <w:spacing w:before="0" w:beforeAutospacing="0" w:after="160" w:afterAutospacing="0" w:line="278" w:lineRule="auto"/>
        <w:jc w:val="left"/>
        <w:rPr>
          <w:rFonts w:eastAsiaTheme="majorEastAsia" w:cstheme="majorBidi"/>
          <w:color w:val="0F4761" w:themeColor="accent1" w:themeShade="BF"/>
          <w:szCs w:val="40"/>
        </w:rPr>
      </w:pPr>
      <w:r>
        <w:lastRenderedPageBreak/>
        <w:br w:type="page"/>
      </w:r>
    </w:p>
    <w:p w14:paraId="0AE2ECA6" w14:textId="1F3695D9" w:rsidR="00593C97" w:rsidRPr="00E300C1" w:rsidRDefault="00593C97" w:rsidP="00E300C1">
      <w:pPr>
        <w:pStyle w:val="Nagwek1"/>
      </w:pPr>
      <w:bookmarkStart w:id="326" w:name="_Toc233270482"/>
      <w:r w:rsidRPr="00E300C1">
        <w:lastRenderedPageBreak/>
        <w:t>Załączniki</w:t>
      </w:r>
      <w:bookmarkEnd w:id="325"/>
      <w:bookmarkEnd w:id="326"/>
    </w:p>
    <w:p w14:paraId="79CBF960" w14:textId="77777777" w:rsidR="003D1814" w:rsidRDefault="003D1814" w:rsidP="00974095">
      <w:pPr>
        <w:numPr>
          <w:ilvl w:val="0"/>
          <w:numId w:val="24"/>
        </w:numPr>
        <w:spacing w:before="0" w:beforeAutospacing="0" w:after="0" w:afterAutospacing="0"/>
        <w:contextualSpacing/>
        <w:rPr>
          <w:rFonts w:eastAsia="Aptos" w:cs="Times New Roman"/>
        </w:rPr>
      </w:pPr>
      <w:r w:rsidRPr="003D1814">
        <w:rPr>
          <w:rFonts w:eastAsia="Aptos" w:cs="Times New Roman"/>
        </w:rPr>
        <w:t>Pismo Ministra Zdrowia z dnia 26 lutego 2026 r., znak sprawy: DSZ.031.1.2026.JP</w:t>
      </w:r>
    </w:p>
    <w:p w14:paraId="55DA4449" w14:textId="77777777" w:rsidR="003D1814" w:rsidRPr="003D1814" w:rsidRDefault="003D1814" w:rsidP="00974095">
      <w:pPr>
        <w:numPr>
          <w:ilvl w:val="0"/>
          <w:numId w:val="24"/>
        </w:numPr>
        <w:spacing w:before="0" w:beforeAutospacing="0" w:after="0" w:afterAutospacing="0"/>
        <w:contextualSpacing/>
        <w:rPr>
          <w:rFonts w:eastAsia="Aptos" w:cs="Times New Roman"/>
        </w:rPr>
      </w:pPr>
      <w:r w:rsidRPr="003D1814">
        <w:rPr>
          <w:rFonts w:eastAsia="Aptos" w:cs="Times New Roman"/>
        </w:rPr>
        <w:t>Pismo Prezesa NFZ z dnia 26 lutego 2026 r., znak sprawy: NFZ-BPPiI.660.1.2026.101625.ANS</w:t>
      </w:r>
    </w:p>
    <w:p w14:paraId="2D4E74DF" w14:textId="26B763CE" w:rsidR="00593C97" w:rsidRPr="001034DF" w:rsidRDefault="00593C97" w:rsidP="00974095">
      <w:pPr>
        <w:numPr>
          <w:ilvl w:val="0"/>
          <w:numId w:val="24"/>
        </w:numPr>
        <w:spacing w:before="0" w:beforeAutospacing="0" w:after="0" w:afterAutospacing="0"/>
        <w:contextualSpacing/>
        <w:rPr>
          <w:rFonts w:eastAsia="Aptos" w:cs="Times New Roman"/>
        </w:rPr>
      </w:pPr>
      <w:r w:rsidRPr="001034DF">
        <w:rPr>
          <w:rFonts w:eastAsia="Aptos" w:cs="Times New Roman"/>
        </w:rPr>
        <w:t xml:space="preserve">Odpowiedź Rzecznik Praw Obywatelskich z dnia </w:t>
      </w:r>
      <w:r w:rsidR="001034DF" w:rsidRPr="001034DF">
        <w:rPr>
          <w:rFonts w:eastAsia="Aptos" w:cs="Times New Roman"/>
        </w:rPr>
        <w:t>2</w:t>
      </w:r>
      <w:r w:rsidRPr="001034DF">
        <w:rPr>
          <w:rFonts w:eastAsia="Aptos" w:cs="Times New Roman"/>
        </w:rPr>
        <w:t xml:space="preserve"> </w:t>
      </w:r>
      <w:r w:rsidR="001034DF" w:rsidRPr="001034DF">
        <w:rPr>
          <w:rFonts w:eastAsia="Aptos" w:cs="Times New Roman"/>
        </w:rPr>
        <w:t>marca</w:t>
      </w:r>
      <w:r w:rsidRPr="001034DF">
        <w:rPr>
          <w:rFonts w:eastAsia="Aptos" w:cs="Times New Roman"/>
        </w:rPr>
        <w:t xml:space="preserve"> 2025 r.</w:t>
      </w:r>
      <w:r w:rsidR="001034DF" w:rsidRPr="001034DF">
        <w:rPr>
          <w:rFonts w:eastAsia="Aptos" w:cs="Times New Roman"/>
        </w:rPr>
        <w:t>, znak sprawy: V.022.4.2026.ETP</w:t>
      </w:r>
    </w:p>
    <w:p w14:paraId="35E64CE7" w14:textId="70D7830C" w:rsidR="00593C97" w:rsidRPr="00750640" w:rsidRDefault="00593C97" w:rsidP="00974095">
      <w:pPr>
        <w:numPr>
          <w:ilvl w:val="0"/>
          <w:numId w:val="24"/>
        </w:numPr>
        <w:spacing w:before="0" w:beforeAutospacing="0" w:after="0" w:afterAutospacing="0"/>
        <w:contextualSpacing/>
        <w:rPr>
          <w:rFonts w:eastAsia="Aptos" w:cs="Times New Roman"/>
        </w:rPr>
      </w:pPr>
      <w:r w:rsidRPr="00750640">
        <w:rPr>
          <w:rFonts w:eastAsia="Aptos" w:cs="Times New Roman"/>
        </w:rPr>
        <w:t xml:space="preserve">Odpowiedź URPL z dnia </w:t>
      </w:r>
      <w:r w:rsidR="00750640" w:rsidRPr="00750640">
        <w:rPr>
          <w:rFonts w:eastAsia="Aptos" w:cs="Times New Roman"/>
        </w:rPr>
        <w:t xml:space="preserve">16 lutego 2026 </w:t>
      </w:r>
      <w:r w:rsidRPr="00750640">
        <w:rPr>
          <w:rFonts w:eastAsia="Aptos" w:cs="Times New Roman"/>
        </w:rPr>
        <w:t>r</w:t>
      </w:r>
      <w:r w:rsidR="00750640" w:rsidRPr="00750640">
        <w:rPr>
          <w:rFonts w:eastAsia="Aptos" w:cs="Times New Roman"/>
        </w:rPr>
        <w:t>., znak sprawy: DML-MLP.460.12.2026.MN.1</w:t>
      </w:r>
    </w:p>
    <w:p w14:paraId="5F21151B" w14:textId="7ED60BE4" w:rsidR="00593C97" w:rsidRPr="00552BC3" w:rsidRDefault="00593C97" w:rsidP="00974095">
      <w:pPr>
        <w:numPr>
          <w:ilvl w:val="0"/>
          <w:numId w:val="24"/>
        </w:numPr>
        <w:spacing w:before="0" w:beforeAutospacing="0" w:after="0" w:afterAutospacing="0"/>
        <w:contextualSpacing/>
        <w:rPr>
          <w:rFonts w:eastAsia="Aptos" w:cs="Times New Roman"/>
        </w:rPr>
      </w:pPr>
      <w:r w:rsidRPr="00552BC3">
        <w:rPr>
          <w:rFonts w:eastAsia="Aptos" w:cs="Times New Roman"/>
        </w:rPr>
        <w:t>Lista organizacji pacjentów wchodzących w skład ROP działającej przy Rzeczniku Praw Pacjenta (stan na dzień 29.0</w:t>
      </w:r>
      <w:r w:rsidR="00E8439E" w:rsidRPr="00552BC3">
        <w:rPr>
          <w:rFonts w:eastAsia="Aptos" w:cs="Times New Roman"/>
        </w:rPr>
        <w:t>4</w:t>
      </w:r>
      <w:r w:rsidRPr="00552BC3">
        <w:rPr>
          <w:rFonts w:eastAsia="Aptos" w:cs="Times New Roman"/>
        </w:rPr>
        <w:t>.202</w:t>
      </w:r>
      <w:r w:rsidR="005544E2" w:rsidRPr="00552BC3">
        <w:rPr>
          <w:rFonts w:eastAsia="Aptos" w:cs="Times New Roman"/>
        </w:rPr>
        <w:t>6</w:t>
      </w:r>
      <w:r w:rsidRPr="00552BC3">
        <w:rPr>
          <w:rFonts w:eastAsia="Aptos" w:cs="Times New Roman"/>
        </w:rPr>
        <w:t> r.)</w:t>
      </w:r>
    </w:p>
    <w:p w14:paraId="5D8ED70C" w14:textId="77777777" w:rsidR="004F5D7E" w:rsidRDefault="004F5D7E" w:rsidP="004F5D7E">
      <w:pPr>
        <w:pStyle w:val="Nagwek1"/>
        <w:jc w:val="left"/>
      </w:pPr>
      <w:bookmarkStart w:id="327" w:name="_Toc233270483"/>
      <w:r>
        <w:t>Spis tabel</w:t>
      </w:r>
      <w:bookmarkEnd w:id="327"/>
    </w:p>
    <w:p w14:paraId="03F2A2F2" w14:textId="0AA7EE79" w:rsidR="000C7E20" w:rsidRDefault="004F5D7E">
      <w:pPr>
        <w:pStyle w:val="Spisilustracji"/>
        <w:tabs>
          <w:tab w:val="right" w:leader="dot" w:pos="9062"/>
        </w:tabs>
        <w:rPr>
          <w:rFonts w:asciiTheme="minorHAnsi" w:eastAsiaTheme="minorEastAsia" w:hAnsiTheme="minorHAnsi"/>
          <w:noProof/>
          <w:kern w:val="2"/>
          <w:sz w:val="24"/>
          <w:szCs w:val="24"/>
          <w:lang w:eastAsia="pl-PL"/>
          <w14:ligatures w14:val="standardContextual"/>
        </w:rPr>
      </w:pPr>
      <w:r>
        <w:fldChar w:fldCharType="begin"/>
      </w:r>
      <w:r>
        <w:instrText xml:space="preserve"> TOC \h \z \c "Tabela" </w:instrText>
      </w:r>
      <w:r>
        <w:fldChar w:fldCharType="separate"/>
      </w:r>
      <w:hyperlink w:anchor="_Toc233270092" w:history="1">
        <w:r w:rsidR="000C7E20" w:rsidRPr="00AD2FE8">
          <w:rPr>
            <w:rStyle w:val="Hipercze"/>
            <w:b/>
            <w:bCs/>
            <w:noProof/>
          </w:rPr>
          <w:t>Tabela 1</w:t>
        </w:r>
        <w:r w:rsidR="000C7E20" w:rsidRPr="00AD2FE8">
          <w:rPr>
            <w:rStyle w:val="Hipercze"/>
            <w:rFonts w:cs="Times New Roman"/>
            <w:b/>
            <w:noProof/>
          </w:rPr>
          <w:t>:</w:t>
        </w:r>
        <w:r w:rsidR="000C7E20" w:rsidRPr="00AD2FE8">
          <w:rPr>
            <w:rStyle w:val="Hipercze"/>
            <w:rFonts w:cs="Times New Roman"/>
            <w:noProof/>
          </w:rPr>
          <w:t xml:space="preserve"> Zgłoszenia, sygnały i wnioski dotyczące praw pacjenta, które wpłynęły do Rzecznika w 2025 r.</w:t>
        </w:r>
        <w:r w:rsidR="000C7E20">
          <w:rPr>
            <w:noProof/>
            <w:webHidden/>
          </w:rPr>
          <w:tab/>
        </w:r>
        <w:r w:rsidR="000C7E20">
          <w:rPr>
            <w:noProof/>
            <w:webHidden/>
          </w:rPr>
          <w:fldChar w:fldCharType="begin"/>
        </w:r>
        <w:r w:rsidR="000C7E20">
          <w:rPr>
            <w:noProof/>
            <w:webHidden/>
          </w:rPr>
          <w:instrText xml:space="preserve"> PAGEREF _Toc233270092 \h </w:instrText>
        </w:r>
        <w:r w:rsidR="000C7E20">
          <w:rPr>
            <w:noProof/>
            <w:webHidden/>
          </w:rPr>
        </w:r>
        <w:r w:rsidR="000C7E20">
          <w:rPr>
            <w:noProof/>
            <w:webHidden/>
          </w:rPr>
          <w:fldChar w:fldCharType="separate"/>
        </w:r>
        <w:r w:rsidR="000C7E20">
          <w:rPr>
            <w:noProof/>
            <w:webHidden/>
          </w:rPr>
          <w:t>8</w:t>
        </w:r>
        <w:r w:rsidR="000C7E20">
          <w:rPr>
            <w:noProof/>
            <w:webHidden/>
          </w:rPr>
          <w:fldChar w:fldCharType="end"/>
        </w:r>
      </w:hyperlink>
    </w:p>
    <w:p w14:paraId="0E61BFC9" w14:textId="72EEF976"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93" w:history="1">
        <w:r w:rsidRPr="00AD2FE8">
          <w:rPr>
            <w:rStyle w:val="Hipercze"/>
            <w:b/>
            <w:bCs/>
            <w:noProof/>
          </w:rPr>
          <w:t>Tabela 2</w:t>
        </w:r>
        <w:r w:rsidRPr="00AD2FE8">
          <w:rPr>
            <w:rStyle w:val="Hipercze"/>
            <w:rFonts w:cs="Times New Roman"/>
            <w:b/>
            <w:noProof/>
          </w:rPr>
          <w:t>:</w:t>
        </w:r>
        <w:r w:rsidRPr="00AD2FE8">
          <w:rPr>
            <w:rStyle w:val="Hipercze"/>
            <w:rFonts w:cs="Times New Roman"/>
            <w:noProof/>
          </w:rPr>
          <w:t xml:space="preserve"> Liczba wniosków dotyczące funduszy kompensacyjnych, które wpłynęły do Rzecznika w 2025 r.</w:t>
        </w:r>
        <w:r>
          <w:rPr>
            <w:noProof/>
            <w:webHidden/>
          </w:rPr>
          <w:tab/>
        </w:r>
        <w:r>
          <w:rPr>
            <w:noProof/>
            <w:webHidden/>
          </w:rPr>
          <w:fldChar w:fldCharType="begin"/>
        </w:r>
        <w:r>
          <w:rPr>
            <w:noProof/>
            <w:webHidden/>
          </w:rPr>
          <w:instrText xml:space="preserve"> PAGEREF _Toc233270093 \h </w:instrText>
        </w:r>
        <w:r>
          <w:rPr>
            <w:noProof/>
            <w:webHidden/>
          </w:rPr>
        </w:r>
        <w:r>
          <w:rPr>
            <w:noProof/>
            <w:webHidden/>
          </w:rPr>
          <w:fldChar w:fldCharType="separate"/>
        </w:r>
        <w:r>
          <w:rPr>
            <w:noProof/>
            <w:webHidden/>
          </w:rPr>
          <w:t>9</w:t>
        </w:r>
        <w:r>
          <w:rPr>
            <w:noProof/>
            <w:webHidden/>
          </w:rPr>
          <w:fldChar w:fldCharType="end"/>
        </w:r>
      </w:hyperlink>
    </w:p>
    <w:p w14:paraId="57073964" w14:textId="71F6C2B4"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94" w:history="1">
        <w:r w:rsidRPr="00AD2FE8">
          <w:rPr>
            <w:rStyle w:val="Hipercze"/>
            <w:b/>
            <w:bCs/>
            <w:noProof/>
          </w:rPr>
          <w:t>Tabela 3</w:t>
        </w:r>
        <w:r w:rsidRPr="00AD2FE8">
          <w:rPr>
            <w:rStyle w:val="Hipercze"/>
            <w:rFonts w:eastAsia="Lato" w:cs="Times New Roman"/>
            <w:b/>
            <w:bCs/>
            <w:noProof/>
          </w:rPr>
          <w:t>:</w:t>
        </w:r>
        <w:r w:rsidRPr="00AD2FE8">
          <w:rPr>
            <w:rStyle w:val="Hipercze"/>
            <w:rFonts w:eastAsia="Lato" w:cs="Times New Roman"/>
            <w:noProof/>
          </w:rPr>
          <w:t xml:space="preserve"> Zestawienie najważniejszych danych z działalności Rzecznika w 2025 r.</w:t>
        </w:r>
        <w:r>
          <w:rPr>
            <w:noProof/>
            <w:webHidden/>
          </w:rPr>
          <w:tab/>
        </w:r>
        <w:r>
          <w:rPr>
            <w:noProof/>
            <w:webHidden/>
          </w:rPr>
          <w:fldChar w:fldCharType="begin"/>
        </w:r>
        <w:r>
          <w:rPr>
            <w:noProof/>
            <w:webHidden/>
          </w:rPr>
          <w:instrText xml:space="preserve"> PAGEREF _Toc233270094 \h </w:instrText>
        </w:r>
        <w:r>
          <w:rPr>
            <w:noProof/>
            <w:webHidden/>
          </w:rPr>
        </w:r>
        <w:r>
          <w:rPr>
            <w:noProof/>
            <w:webHidden/>
          </w:rPr>
          <w:fldChar w:fldCharType="separate"/>
        </w:r>
        <w:r>
          <w:rPr>
            <w:noProof/>
            <w:webHidden/>
          </w:rPr>
          <w:t>14</w:t>
        </w:r>
        <w:r>
          <w:rPr>
            <w:noProof/>
            <w:webHidden/>
          </w:rPr>
          <w:fldChar w:fldCharType="end"/>
        </w:r>
      </w:hyperlink>
    </w:p>
    <w:p w14:paraId="4B319415" w14:textId="4A2AA77C"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95" w:history="1">
        <w:r w:rsidRPr="00AD2FE8">
          <w:rPr>
            <w:rStyle w:val="Hipercze"/>
            <w:b/>
            <w:bCs/>
            <w:noProof/>
          </w:rPr>
          <w:t xml:space="preserve">Tabela 4: </w:t>
        </w:r>
        <w:r w:rsidRPr="00AD2FE8">
          <w:rPr>
            <w:rStyle w:val="Hipercze"/>
            <w:noProof/>
          </w:rPr>
          <w:t>Sprawy prawomocnie zakończone w 2025 r.</w:t>
        </w:r>
        <w:r>
          <w:rPr>
            <w:noProof/>
            <w:webHidden/>
          </w:rPr>
          <w:tab/>
        </w:r>
        <w:r>
          <w:rPr>
            <w:noProof/>
            <w:webHidden/>
          </w:rPr>
          <w:fldChar w:fldCharType="begin"/>
        </w:r>
        <w:r>
          <w:rPr>
            <w:noProof/>
            <w:webHidden/>
          </w:rPr>
          <w:instrText xml:space="preserve"> PAGEREF _Toc233270095 \h </w:instrText>
        </w:r>
        <w:r>
          <w:rPr>
            <w:noProof/>
            <w:webHidden/>
          </w:rPr>
        </w:r>
        <w:r>
          <w:rPr>
            <w:noProof/>
            <w:webHidden/>
          </w:rPr>
          <w:fldChar w:fldCharType="separate"/>
        </w:r>
        <w:r>
          <w:rPr>
            <w:noProof/>
            <w:webHidden/>
          </w:rPr>
          <w:t>27</w:t>
        </w:r>
        <w:r>
          <w:rPr>
            <w:noProof/>
            <w:webHidden/>
          </w:rPr>
          <w:fldChar w:fldCharType="end"/>
        </w:r>
      </w:hyperlink>
    </w:p>
    <w:p w14:paraId="480AD2E7" w14:textId="725F8381"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96" w:history="1">
        <w:r w:rsidRPr="00AD2FE8">
          <w:rPr>
            <w:rStyle w:val="Hipercze"/>
            <w:b/>
            <w:bCs/>
            <w:noProof/>
          </w:rPr>
          <w:t>Tabela 5</w:t>
        </w:r>
        <w:r w:rsidRPr="00AD2FE8">
          <w:rPr>
            <w:rStyle w:val="Hipercze"/>
            <w:rFonts w:eastAsia="Aptos" w:cs="Times New Roman"/>
            <w:b/>
            <w:noProof/>
          </w:rPr>
          <w:t>:</w:t>
        </w:r>
        <w:r w:rsidRPr="00AD2FE8">
          <w:rPr>
            <w:rStyle w:val="Hipercze"/>
            <w:rFonts w:eastAsia="TimesNewRoman" w:cs="Times New Roman"/>
            <w:b/>
            <w:noProof/>
            <w:lang w:eastAsia="ar-SA"/>
          </w:rPr>
          <w:t xml:space="preserve"> </w:t>
        </w:r>
        <w:r w:rsidRPr="00AD2FE8">
          <w:rPr>
            <w:rStyle w:val="Hipercze"/>
            <w:rFonts w:eastAsia="Aptos" w:cs="Times New Roman"/>
            <w:noProof/>
          </w:rPr>
          <w:t>Zakres świadczeń opieki psychiatrycznej i leczenia uzależnień w podmiotach leczniczych, w których w 2025 r. pełnili obowiązki Rzecznicy Praw Pacjenta Szpitala Psychiatrycznego.</w:t>
        </w:r>
        <w:r>
          <w:rPr>
            <w:noProof/>
            <w:webHidden/>
          </w:rPr>
          <w:tab/>
        </w:r>
        <w:r>
          <w:rPr>
            <w:noProof/>
            <w:webHidden/>
          </w:rPr>
          <w:fldChar w:fldCharType="begin"/>
        </w:r>
        <w:r>
          <w:rPr>
            <w:noProof/>
            <w:webHidden/>
          </w:rPr>
          <w:instrText xml:space="preserve"> PAGEREF _Toc233270096 \h </w:instrText>
        </w:r>
        <w:r>
          <w:rPr>
            <w:noProof/>
            <w:webHidden/>
          </w:rPr>
        </w:r>
        <w:r>
          <w:rPr>
            <w:noProof/>
            <w:webHidden/>
          </w:rPr>
          <w:fldChar w:fldCharType="separate"/>
        </w:r>
        <w:r>
          <w:rPr>
            <w:noProof/>
            <w:webHidden/>
          </w:rPr>
          <w:t>29</w:t>
        </w:r>
        <w:r>
          <w:rPr>
            <w:noProof/>
            <w:webHidden/>
          </w:rPr>
          <w:fldChar w:fldCharType="end"/>
        </w:r>
      </w:hyperlink>
    </w:p>
    <w:p w14:paraId="6249C99F" w14:textId="4E1E90FF"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97" w:history="1">
        <w:r w:rsidRPr="00AD2FE8">
          <w:rPr>
            <w:rStyle w:val="Hipercze"/>
            <w:b/>
            <w:bCs/>
            <w:noProof/>
          </w:rPr>
          <w:t>Tabela 6</w:t>
        </w:r>
        <w:r w:rsidRPr="00AD2FE8">
          <w:rPr>
            <w:rStyle w:val="Hipercze"/>
            <w:rFonts w:eastAsia="Aptos" w:cs="Times New Roman"/>
            <w:b/>
            <w:noProof/>
          </w:rPr>
          <w:t>:</w:t>
        </w:r>
        <w:r w:rsidRPr="00AD2FE8">
          <w:rPr>
            <w:rStyle w:val="Hipercze"/>
            <w:rFonts w:eastAsia="Aptos" w:cs="Times New Roman"/>
            <w:noProof/>
          </w:rPr>
          <w:t xml:space="preserve"> Liczba i rodzaj spraw dotyczących ochrony praw pacjentów psychiatrycznej opieki zdrowotnej wszczętych w</w:t>
        </w:r>
        <w:r w:rsidRPr="00AD2FE8">
          <w:rPr>
            <w:rStyle w:val="Hipercze"/>
            <w:rFonts w:eastAsia="Aptos" w:cs="Times New Roman"/>
            <w:bCs/>
            <w:noProof/>
          </w:rPr>
          <w:t xml:space="preserve"> </w:t>
        </w:r>
        <w:r w:rsidRPr="00AD2FE8">
          <w:rPr>
            <w:rStyle w:val="Hipercze"/>
            <w:rFonts w:eastAsia="Aptos" w:cs="Times New Roman"/>
            <w:noProof/>
          </w:rPr>
          <w:t>2025 r.</w:t>
        </w:r>
        <w:r>
          <w:rPr>
            <w:noProof/>
            <w:webHidden/>
          </w:rPr>
          <w:tab/>
        </w:r>
        <w:r>
          <w:rPr>
            <w:noProof/>
            <w:webHidden/>
          </w:rPr>
          <w:fldChar w:fldCharType="begin"/>
        </w:r>
        <w:r>
          <w:rPr>
            <w:noProof/>
            <w:webHidden/>
          </w:rPr>
          <w:instrText xml:space="preserve"> PAGEREF _Toc233270097 \h </w:instrText>
        </w:r>
        <w:r>
          <w:rPr>
            <w:noProof/>
            <w:webHidden/>
          </w:rPr>
        </w:r>
        <w:r>
          <w:rPr>
            <w:noProof/>
            <w:webHidden/>
          </w:rPr>
          <w:fldChar w:fldCharType="separate"/>
        </w:r>
        <w:r>
          <w:rPr>
            <w:noProof/>
            <w:webHidden/>
          </w:rPr>
          <w:t>30</w:t>
        </w:r>
        <w:r>
          <w:rPr>
            <w:noProof/>
            <w:webHidden/>
          </w:rPr>
          <w:fldChar w:fldCharType="end"/>
        </w:r>
      </w:hyperlink>
    </w:p>
    <w:p w14:paraId="43C8D392" w14:textId="689A0BA3"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98" w:history="1">
        <w:r w:rsidRPr="00AD2FE8">
          <w:rPr>
            <w:rStyle w:val="Hipercze"/>
            <w:b/>
            <w:bCs/>
            <w:noProof/>
          </w:rPr>
          <w:t>Tabela 7:</w:t>
        </w:r>
        <w:r w:rsidRPr="00AD2FE8">
          <w:rPr>
            <w:rStyle w:val="Hipercze"/>
            <w:noProof/>
            <w:lang w:eastAsia="pl-PL"/>
          </w:rPr>
          <w:t xml:space="preserve"> </w:t>
        </w:r>
        <w:r w:rsidRPr="00AD2FE8">
          <w:rPr>
            <w:rStyle w:val="Hipercze"/>
            <w:rFonts w:eastAsia="Lato" w:cs="Lato"/>
            <w:noProof/>
          </w:rPr>
          <w:t>Naruszenia prawa do świadczeń zdrowotnych a zgłoszenia i liczba świadczeń wg poziomów opieki w 2025 r.</w:t>
        </w:r>
        <w:r>
          <w:rPr>
            <w:noProof/>
            <w:webHidden/>
          </w:rPr>
          <w:tab/>
        </w:r>
        <w:r>
          <w:rPr>
            <w:noProof/>
            <w:webHidden/>
          </w:rPr>
          <w:fldChar w:fldCharType="begin"/>
        </w:r>
        <w:r>
          <w:rPr>
            <w:noProof/>
            <w:webHidden/>
          </w:rPr>
          <w:instrText xml:space="preserve"> PAGEREF _Toc233270098 \h </w:instrText>
        </w:r>
        <w:r>
          <w:rPr>
            <w:noProof/>
            <w:webHidden/>
          </w:rPr>
        </w:r>
        <w:r>
          <w:rPr>
            <w:noProof/>
            <w:webHidden/>
          </w:rPr>
          <w:fldChar w:fldCharType="separate"/>
        </w:r>
        <w:r>
          <w:rPr>
            <w:noProof/>
            <w:webHidden/>
          </w:rPr>
          <w:t>40</w:t>
        </w:r>
        <w:r>
          <w:rPr>
            <w:noProof/>
            <w:webHidden/>
          </w:rPr>
          <w:fldChar w:fldCharType="end"/>
        </w:r>
      </w:hyperlink>
    </w:p>
    <w:p w14:paraId="0A6956B8" w14:textId="1094347E"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99" w:history="1">
        <w:r w:rsidRPr="00AD2FE8">
          <w:rPr>
            <w:rStyle w:val="Hipercze"/>
            <w:b/>
            <w:bCs/>
            <w:noProof/>
          </w:rPr>
          <w:t>Tabela 8:</w:t>
        </w:r>
        <w:r w:rsidRPr="00AD2FE8">
          <w:rPr>
            <w:rStyle w:val="Hipercze"/>
            <w:noProof/>
          </w:rPr>
          <w:t xml:space="preserve"> Sygnały dotyczące </w:t>
        </w:r>
        <w:r w:rsidRPr="00AD2FE8">
          <w:rPr>
            <w:rStyle w:val="Hipercze"/>
            <w:rFonts w:eastAsia="Times New Roman" w:cs="Times New Roman"/>
            <w:noProof/>
            <w:lang w:eastAsia="pl-PL"/>
          </w:rPr>
          <w:t>prawa do świadczeń zdrowotnych</w:t>
        </w:r>
        <w:r>
          <w:rPr>
            <w:noProof/>
            <w:webHidden/>
          </w:rPr>
          <w:tab/>
        </w:r>
        <w:r>
          <w:rPr>
            <w:noProof/>
            <w:webHidden/>
          </w:rPr>
          <w:fldChar w:fldCharType="begin"/>
        </w:r>
        <w:r>
          <w:rPr>
            <w:noProof/>
            <w:webHidden/>
          </w:rPr>
          <w:instrText xml:space="preserve"> PAGEREF _Toc233270099 \h </w:instrText>
        </w:r>
        <w:r>
          <w:rPr>
            <w:noProof/>
            <w:webHidden/>
          </w:rPr>
        </w:r>
        <w:r>
          <w:rPr>
            <w:noProof/>
            <w:webHidden/>
          </w:rPr>
          <w:fldChar w:fldCharType="separate"/>
        </w:r>
        <w:r>
          <w:rPr>
            <w:noProof/>
            <w:webHidden/>
          </w:rPr>
          <w:t>41</w:t>
        </w:r>
        <w:r>
          <w:rPr>
            <w:noProof/>
            <w:webHidden/>
          </w:rPr>
          <w:fldChar w:fldCharType="end"/>
        </w:r>
      </w:hyperlink>
    </w:p>
    <w:p w14:paraId="063079AF" w14:textId="62FDC06F"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00" w:history="1">
        <w:r w:rsidRPr="00AD2FE8">
          <w:rPr>
            <w:rStyle w:val="Hipercze"/>
            <w:b/>
            <w:bCs/>
            <w:noProof/>
          </w:rPr>
          <w:t>Tabela 9:</w:t>
        </w:r>
        <w:r w:rsidRPr="00AD2FE8">
          <w:rPr>
            <w:rStyle w:val="Hipercze"/>
            <w:noProof/>
          </w:rPr>
          <w:t xml:space="preserve"> </w:t>
        </w:r>
        <w:r w:rsidRPr="00AD2FE8">
          <w:rPr>
            <w:rStyle w:val="Hipercze"/>
            <w:rFonts w:eastAsia="Lato" w:cs="Times New Roman"/>
            <w:noProof/>
            <w:lang w:eastAsia="pl-PL"/>
          </w:rPr>
          <w:t>Skargi i wnioski dotyczące świadczeniodawców rozpatrzone przez NFZ w 2025 r.</w:t>
        </w:r>
        <w:r>
          <w:rPr>
            <w:noProof/>
            <w:webHidden/>
          </w:rPr>
          <w:tab/>
        </w:r>
        <w:r>
          <w:rPr>
            <w:noProof/>
            <w:webHidden/>
          </w:rPr>
          <w:fldChar w:fldCharType="begin"/>
        </w:r>
        <w:r>
          <w:rPr>
            <w:noProof/>
            <w:webHidden/>
          </w:rPr>
          <w:instrText xml:space="preserve"> PAGEREF _Toc233270100 \h </w:instrText>
        </w:r>
        <w:r>
          <w:rPr>
            <w:noProof/>
            <w:webHidden/>
          </w:rPr>
        </w:r>
        <w:r>
          <w:rPr>
            <w:noProof/>
            <w:webHidden/>
          </w:rPr>
          <w:fldChar w:fldCharType="separate"/>
        </w:r>
        <w:r>
          <w:rPr>
            <w:noProof/>
            <w:webHidden/>
          </w:rPr>
          <w:t>43</w:t>
        </w:r>
        <w:r>
          <w:rPr>
            <w:noProof/>
            <w:webHidden/>
          </w:rPr>
          <w:fldChar w:fldCharType="end"/>
        </w:r>
      </w:hyperlink>
    </w:p>
    <w:p w14:paraId="0CB8E1D4" w14:textId="28070815"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01" w:history="1">
        <w:r w:rsidRPr="00AD2FE8">
          <w:rPr>
            <w:rStyle w:val="Hipercze"/>
            <w:b/>
            <w:bCs/>
            <w:noProof/>
          </w:rPr>
          <w:t>Tabela 10:</w:t>
        </w:r>
        <w:r w:rsidRPr="00AD2FE8">
          <w:rPr>
            <w:rStyle w:val="Hipercze"/>
            <w:noProof/>
          </w:rPr>
          <w:t xml:space="preserve"> Sygnały związane z prawem do informacji dotyczące opieki psychiatrycznej i leczenia uzależnień.</w:t>
        </w:r>
        <w:r>
          <w:rPr>
            <w:noProof/>
            <w:webHidden/>
          </w:rPr>
          <w:tab/>
        </w:r>
        <w:r>
          <w:rPr>
            <w:noProof/>
            <w:webHidden/>
          </w:rPr>
          <w:fldChar w:fldCharType="begin"/>
        </w:r>
        <w:r>
          <w:rPr>
            <w:noProof/>
            <w:webHidden/>
          </w:rPr>
          <w:instrText xml:space="preserve"> PAGEREF _Toc233270101 \h </w:instrText>
        </w:r>
        <w:r>
          <w:rPr>
            <w:noProof/>
            <w:webHidden/>
          </w:rPr>
        </w:r>
        <w:r>
          <w:rPr>
            <w:noProof/>
            <w:webHidden/>
          </w:rPr>
          <w:fldChar w:fldCharType="separate"/>
        </w:r>
        <w:r>
          <w:rPr>
            <w:noProof/>
            <w:webHidden/>
          </w:rPr>
          <w:t>58</w:t>
        </w:r>
        <w:r>
          <w:rPr>
            <w:noProof/>
            <w:webHidden/>
          </w:rPr>
          <w:fldChar w:fldCharType="end"/>
        </w:r>
      </w:hyperlink>
    </w:p>
    <w:p w14:paraId="2BBC3EC9" w14:textId="6480CBEC"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02" w:history="1">
        <w:r w:rsidRPr="00AD2FE8">
          <w:rPr>
            <w:rStyle w:val="Hipercze"/>
            <w:b/>
            <w:bCs/>
            <w:noProof/>
          </w:rPr>
          <w:t>Tabela 11:</w:t>
        </w:r>
        <w:r w:rsidRPr="00AD2FE8">
          <w:rPr>
            <w:rStyle w:val="Hipercze"/>
            <w:noProof/>
          </w:rPr>
          <w:t xml:space="preserve"> Sygnały związane z prawem do wyrażenia zgody dotyczące opieki psychiatrycznej i leczenia uzależnień.</w:t>
        </w:r>
        <w:r>
          <w:rPr>
            <w:noProof/>
            <w:webHidden/>
          </w:rPr>
          <w:tab/>
        </w:r>
        <w:r>
          <w:rPr>
            <w:noProof/>
            <w:webHidden/>
          </w:rPr>
          <w:fldChar w:fldCharType="begin"/>
        </w:r>
        <w:r>
          <w:rPr>
            <w:noProof/>
            <w:webHidden/>
          </w:rPr>
          <w:instrText xml:space="preserve"> PAGEREF _Toc233270102 \h </w:instrText>
        </w:r>
        <w:r>
          <w:rPr>
            <w:noProof/>
            <w:webHidden/>
          </w:rPr>
        </w:r>
        <w:r>
          <w:rPr>
            <w:noProof/>
            <w:webHidden/>
          </w:rPr>
          <w:fldChar w:fldCharType="separate"/>
        </w:r>
        <w:r>
          <w:rPr>
            <w:noProof/>
            <w:webHidden/>
          </w:rPr>
          <w:t>60</w:t>
        </w:r>
        <w:r>
          <w:rPr>
            <w:noProof/>
            <w:webHidden/>
          </w:rPr>
          <w:fldChar w:fldCharType="end"/>
        </w:r>
      </w:hyperlink>
    </w:p>
    <w:p w14:paraId="6FC16468" w14:textId="19A0E220"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03" w:history="1">
        <w:r w:rsidRPr="00AD2FE8">
          <w:rPr>
            <w:rStyle w:val="Hipercze"/>
            <w:b/>
            <w:bCs/>
            <w:noProof/>
          </w:rPr>
          <w:t>Tabela 12</w:t>
        </w:r>
        <w:r w:rsidRPr="00AD2FE8">
          <w:rPr>
            <w:rStyle w:val="Hipercze"/>
            <w:noProof/>
          </w:rPr>
          <w:t>: Sygnały związane z prawem do dokumentacji medycznej dotyczące opieki psychiatrycznej i leczenia uzależnień.</w:t>
        </w:r>
        <w:r>
          <w:rPr>
            <w:noProof/>
            <w:webHidden/>
          </w:rPr>
          <w:tab/>
        </w:r>
        <w:r>
          <w:rPr>
            <w:noProof/>
            <w:webHidden/>
          </w:rPr>
          <w:fldChar w:fldCharType="begin"/>
        </w:r>
        <w:r>
          <w:rPr>
            <w:noProof/>
            <w:webHidden/>
          </w:rPr>
          <w:instrText xml:space="preserve"> PAGEREF _Toc233270103 \h </w:instrText>
        </w:r>
        <w:r>
          <w:rPr>
            <w:noProof/>
            <w:webHidden/>
          </w:rPr>
        </w:r>
        <w:r>
          <w:rPr>
            <w:noProof/>
            <w:webHidden/>
          </w:rPr>
          <w:fldChar w:fldCharType="separate"/>
        </w:r>
        <w:r>
          <w:rPr>
            <w:noProof/>
            <w:webHidden/>
          </w:rPr>
          <w:t>62</w:t>
        </w:r>
        <w:r>
          <w:rPr>
            <w:noProof/>
            <w:webHidden/>
          </w:rPr>
          <w:fldChar w:fldCharType="end"/>
        </w:r>
      </w:hyperlink>
    </w:p>
    <w:p w14:paraId="6935DD3E" w14:textId="10CFA553"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04" w:history="1">
        <w:r w:rsidRPr="00AD2FE8">
          <w:rPr>
            <w:rStyle w:val="Hipercze"/>
            <w:b/>
            <w:bCs/>
            <w:noProof/>
          </w:rPr>
          <w:t>Tabela 13:</w:t>
        </w:r>
        <w:r w:rsidRPr="00AD2FE8">
          <w:rPr>
            <w:rStyle w:val="Hipercze"/>
            <w:noProof/>
          </w:rPr>
          <w:t xml:space="preserve"> Sygnały związane z prawem do poszanowania intymności i godności dotyczące opieki psychiatrycznej i leczenia uzależnień.</w:t>
        </w:r>
        <w:r>
          <w:rPr>
            <w:noProof/>
            <w:webHidden/>
          </w:rPr>
          <w:tab/>
        </w:r>
        <w:r>
          <w:rPr>
            <w:noProof/>
            <w:webHidden/>
          </w:rPr>
          <w:fldChar w:fldCharType="begin"/>
        </w:r>
        <w:r>
          <w:rPr>
            <w:noProof/>
            <w:webHidden/>
          </w:rPr>
          <w:instrText xml:space="preserve"> PAGEREF _Toc233270104 \h </w:instrText>
        </w:r>
        <w:r>
          <w:rPr>
            <w:noProof/>
            <w:webHidden/>
          </w:rPr>
        </w:r>
        <w:r>
          <w:rPr>
            <w:noProof/>
            <w:webHidden/>
          </w:rPr>
          <w:fldChar w:fldCharType="separate"/>
        </w:r>
        <w:r>
          <w:rPr>
            <w:noProof/>
            <w:webHidden/>
          </w:rPr>
          <w:t>64</w:t>
        </w:r>
        <w:r>
          <w:rPr>
            <w:noProof/>
            <w:webHidden/>
          </w:rPr>
          <w:fldChar w:fldCharType="end"/>
        </w:r>
      </w:hyperlink>
    </w:p>
    <w:p w14:paraId="52759047" w14:textId="47F385F0"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05" w:history="1">
        <w:r w:rsidRPr="00AD2FE8">
          <w:rPr>
            <w:rStyle w:val="Hipercze"/>
            <w:b/>
            <w:bCs/>
            <w:noProof/>
          </w:rPr>
          <w:t>Tabela 14</w:t>
        </w:r>
        <w:r w:rsidRPr="00AD2FE8">
          <w:rPr>
            <w:rStyle w:val="Hipercze"/>
            <w:noProof/>
          </w:rPr>
          <w:t>: Sygnały związane z prawem do poszanowania życia prywatnego i rodzinnego dotyczące opieki psychiatrycznej i leczenia uzależnień.</w:t>
        </w:r>
        <w:r>
          <w:rPr>
            <w:noProof/>
            <w:webHidden/>
          </w:rPr>
          <w:tab/>
        </w:r>
        <w:r>
          <w:rPr>
            <w:noProof/>
            <w:webHidden/>
          </w:rPr>
          <w:fldChar w:fldCharType="begin"/>
        </w:r>
        <w:r>
          <w:rPr>
            <w:noProof/>
            <w:webHidden/>
          </w:rPr>
          <w:instrText xml:space="preserve"> PAGEREF _Toc233270105 \h </w:instrText>
        </w:r>
        <w:r>
          <w:rPr>
            <w:noProof/>
            <w:webHidden/>
          </w:rPr>
        </w:r>
        <w:r>
          <w:rPr>
            <w:noProof/>
            <w:webHidden/>
          </w:rPr>
          <w:fldChar w:fldCharType="separate"/>
        </w:r>
        <w:r>
          <w:rPr>
            <w:noProof/>
            <w:webHidden/>
          </w:rPr>
          <w:t>66</w:t>
        </w:r>
        <w:r>
          <w:rPr>
            <w:noProof/>
            <w:webHidden/>
          </w:rPr>
          <w:fldChar w:fldCharType="end"/>
        </w:r>
      </w:hyperlink>
    </w:p>
    <w:p w14:paraId="032CDE32" w14:textId="3DBE3202"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06" w:history="1">
        <w:r w:rsidRPr="00AD2FE8">
          <w:rPr>
            <w:rStyle w:val="Hipercze"/>
            <w:b/>
            <w:bCs/>
            <w:noProof/>
          </w:rPr>
          <w:t>Tabela 15:</w:t>
        </w:r>
        <w:r w:rsidRPr="00AD2FE8">
          <w:rPr>
            <w:rStyle w:val="Hipercze"/>
            <w:noProof/>
          </w:rPr>
          <w:t xml:space="preserve"> Sygnały związane z prawem do poszanowania intymności i godności dotyczące opieki psychiatrycznej i leczenia uzależnień.</w:t>
        </w:r>
        <w:r>
          <w:rPr>
            <w:noProof/>
            <w:webHidden/>
          </w:rPr>
          <w:tab/>
        </w:r>
        <w:r>
          <w:rPr>
            <w:noProof/>
            <w:webHidden/>
          </w:rPr>
          <w:fldChar w:fldCharType="begin"/>
        </w:r>
        <w:r>
          <w:rPr>
            <w:noProof/>
            <w:webHidden/>
          </w:rPr>
          <w:instrText xml:space="preserve"> PAGEREF _Toc233270106 \h </w:instrText>
        </w:r>
        <w:r>
          <w:rPr>
            <w:noProof/>
            <w:webHidden/>
          </w:rPr>
        </w:r>
        <w:r>
          <w:rPr>
            <w:noProof/>
            <w:webHidden/>
          </w:rPr>
          <w:fldChar w:fldCharType="separate"/>
        </w:r>
        <w:r>
          <w:rPr>
            <w:noProof/>
            <w:webHidden/>
          </w:rPr>
          <w:t>68</w:t>
        </w:r>
        <w:r>
          <w:rPr>
            <w:noProof/>
            <w:webHidden/>
          </w:rPr>
          <w:fldChar w:fldCharType="end"/>
        </w:r>
      </w:hyperlink>
    </w:p>
    <w:p w14:paraId="6B54D4F1" w14:textId="14D56779"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07" w:history="1">
        <w:r w:rsidRPr="00AD2FE8">
          <w:rPr>
            <w:rStyle w:val="Hipercze"/>
            <w:b/>
            <w:bCs/>
            <w:noProof/>
          </w:rPr>
          <w:t>Tabela 16</w:t>
        </w:r>
        <w:r w:rsidRPr="00AD2FE8">
          <w:rPr>
            <w:rStyle w:val="Hipercze"/>
            <w:noProof/>
          </w:rPr>
          <w:t>: Prawo do świadczeń.</w:t>
        </w:r>
        <w:r>
          <w:rPr>
            <w:noProof/>
            <w:webHidden/>
          </w:rPr>
          <w:tab/>
        </w:r>
        <w:r>
          <w:rPr>
            <w:noProof/>
            <w:webHidden/>
          </w:rPr>
          <w:fldChar w:fldCharType="begin"/>
        </w:r>
        <w:r>
          <w:rPr>
            <w:noProof/>
            <w:webHidden/>
          </w:rPr>
          <w:instrText xml:space="preserve"> PAGEREF _Toc233270107 \h </w:instrText>
        </w:r>
        <w:r>
          <w:rPr>
            <w:noProof/>
            <w:webHidden/>
          </w:rPr>
        </w:r>
        <w:r>
          <w:rPr>
            <w:noProof/>
            <w:webHidden/>
          </w:rPr>
          <w:fldChar w:fldCharType="separate"/>
        </w:r>
        <w:r>
          <w:rPr>
            <w:noProof/>
            <w:webHidden/>
          </w:rPr>
          <w:t>81</w:t>
        </w:r>
        <w:r>
          <w:rPr>
            <w:noProof/>
            <w:webHidden/>
          </w:rPr>
          <w:fldChar w:fldCharType="end"/>
        </w:r>
      </w:hyperlink>
    </w:p>
    <w:p w14:paraId="307A04E9" w14:textId="4BD524FE"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08" w:history="1">
        <w:r w:rsidRPr="00AD2FE8">
          <w:rPr>
            <w:rStyle w:val="Hipercze"/>
            <w:b/>
            <w:bCs/>
            <w:noProof/>
          </w:rPr>
          <w:t>Tabela 17</w:t>
        </w:r>
        <w:r w:rsidRPr="00AD2FE8">
          <w:rPr>
            <w:rStyle w:val="Hipercze"/>
            <w:noProof/>
          </w:rPr>
          <w:t xml:space="preserve">: </w:t>
        </w:r>
        <w:r w:rsidRPr="00AD2FE8">
          <w:rPr>
            <w:rStyle w:val="Hipercze"/>
            <w:rFonts w:eastAsia="Aptos" w:cs="Times New Roman"/>
            <w:noProof/>
          </w:rPr>
          <w:t>Prawo do informacji</w:t>
        </w:r>
        <w:r>
          <w:rPr>
            <w:noProof/>
            <w:webHidden/>
          </w:rPr>
          <w:tab/>
        </w:r>
        <w:r>
          <w:rPr>
            <w:noProof/>
            <w:webHidden/>
          </w:rPr>
          <w:fldChar w:fldCharType="begin"/>
        </w:r>
        <w:r>
          <w:rPr>
            <w:noProof/>
            <w:webHidden/>
          </w:rPr>
          <w:instrText xml:space="preserve"> PAGEREF _Toc233270108 \h </w:instrText>
        </w:r>
        <w:r>
          <w:rPr>
            <w:noProof/>
            <w:webHidden/>
          </w:rPr>
        </w:r>
        <w:r>
          <w:rPr>
            <w:noProof/>
            <w:webHidden/>
          </w:rPr>
          <w:fldChar w:fldCharType="separate"/>
        </w:r>
        <w:r>
          <w:rPr>
            <w:noProof/>
            <w:webHidden/>
          </w:rPr>
          <w:t>83</w:t>
        </w:r>
        <w:r>
          <w:rPr>
            <w:noProof/>
            <w:webHidden/>
          </w:rPr>
          <w:fldChar w:fldCharType="end"/>
        </w:r>
      </w:hyperlink>
    </w:p>
    <w:p w14:paraId="541B23A7" w14:textId="50418D4A"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09" w:history="1">
        <w:r w:rsidRPr="00AD2FE8">
          <w:rPr>
            <w:rStyle w:val="Hipercze"/>
            <w:b/>
            <w:bCs/>
            <w:noProof/>
          </w:rPr>
          <w:t>Tabela 18:</w:t>
        </w:r>
        <w:r w:rsidRPr="00AD2FE8">
          <w:rPr>
            <w:rStyle w:val="Hipercze"/>
            <w:noProof/>
          </w:rPr>
          <w:t xml:space="preserve"> </w:t>
        </w:r>
        <w:r w:rsidRPr="00AD2FE8">
          <w:rPr>
            <w:rStyle w:val="Hipercze"/>
            <w:rFonts w:eastAsia="Aptos" w:cs="Times New Roman"/>
            <w:noProof/>
          </w:rPr>
          <w:t>Prawo do dokumentacji medycznej.</w:t>
        </w:r>
        <w:r>
          <w:rPr>
            <w:noProof/>
            <w:webHidden/>
          </w:rPr>
          <w:tab/>
        </w:r>
        <w:r>
          <w:rPr>
            <w:noProof/>
            <w:webHidden/>
          </w:rPr>
          <w:fldChar w:fldCharType="begin"/>
        </w:r>
        <w:r>
          <w:rPr>
            <w:noProof/>
            <w:webHidden/>
          </w:rPr>
          <w:instrText xml:space="preserve"> PAGEREF _Toc233270109 \h </w:instrText>
        </w:r>
        <w:r>
          <w:rPr>
            <w:noProof/>
            <w:webHidden/>
          </w:rPr>
        </w:r>
        <w:r>
          <w:rPr>
            <w:noProof/>
            <w:webHidden/>
          </w:rPr>
          <w:fldChar w:fldCharType="separate"/>
        </w:r>
        <w:r>
          <w:rPr>
            <w:noProof/>
            <w:webHidden/>
          </w:rPr>
          <w:t>83</w:t>
        </w:r>
        <w:r>
          <w:rPr>
            <w:noProof/>
            <w:webHidden/>
          </w:rPr>
          <w:fldChar w:fldCharType="end"/>
        </w:r>
      </w:hyperlink>
    </w:p>
    <w:p w14:paraId="3033A2AC" w14:textId="1BF470EB"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10" w:history="1">
        <w:r w:rsidRPr="00AD2FE8">
          <w:rPr>
            <w:rStyle w:val="Hipercze"/>
            <w:b/>
            <w:bCs/>
            <w:noProof/>
          </w:rPr>
          <w:t>Tabela 19</w:t>
        </w:r>
        <w:r w:rsidRPr="00AD2FE8">
          <w:rPr>
            <w:rStyle w:val="Hipercze"/>
            <w:noProof/>
          </w:rPr>
          <w:t xml:space="preserve">: </w:t>
        </w:r>
        <w:r w:rsidRPr="00AD2FE8">
          <w:rPr>
            <w:rStyle w:val="Hipercze"/>
            <w:rFonts w:eastAsia="Aptos" w:cs="Times New Roman"/>
            <w:noProof/>
          </w:rPr>
          <w:t>Prawo od godności i intymności.</w:t>
        </w:r>
        <w:r>
          <w:rPr>
            <w:noProof/>
            <w:webHidden/>
          </w:rPr>
          <w:tab/>
        </w:r>
        <w:r>
          <w:rPr>
            <w:noProof/>
            <w:webHidden/>
          </w:rPr>
          <w:fldChar w:fldCharType="begin"/>
        </w:r>
        <w:r>
          <w:rPr>
            <w:noProof/>
            <w:webHidden/>
          </w:rPr>
          <w:instrText xml:space="preserve"> PAGEREF _Toc233270110 \h </w:instrText>
        </w:r>
        <w:r>
          <w:rPr>
            <w:noProof/>
            <w:webHidden/>
          </w:rPr>
        </w:r>
        <w:r>
          <w:rPr>
            <w:noProof/>
            <w:webHidden/>
          </w:rPr>
          <w:fldChar w:fldCharType="separate"/>
        </w:r>
        <w:r>
          <w:rPr>
            <w:noProof/>
            <w:webHidden/>
          </w:rPr>
          <w:t>83</w:t>
        </w:r>
        <w:r>
          <w:rPr>
            <w:noProof/>
            <w:webHidden/>
          </w:rPr>
          <w:fldChar w:fldCharType="end"/>
        </w:r>
      </w:hyperlink>
    </w:p>
    <w:p w14:paraId="47F474A1" w14:textId="1112D256"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11" w:history="1">
        <w:r w:rsidRPr="00AD2FE8">
          <w:rPr>
            <w:rStyle w:val="Hipercze"/>
            <w:b/>
            <w:bCs/>
            <w:noProof/>
          </w:rPr>
          <w:t>Tabela 20</w:t>
        </w:r>
        <w:r w:rsidRPr="00AD2FE8">
          <w:rPr>
            <w:rStyle w:val="Hipercze"/>
            <w:noProof/>
          </w:rPr>
          <w:t>: Publikacje dotyczące współpracy z organizacjami i pełnomocnikami ds. pacjenta w podmiotach leczniczych</w:t>
        </w:r>
        <w:r>
          <w:rPr>
            <w:noProof/>
            <w:webHidden/>
          </w:rPr>
          <w:tab/>
        </w:r>
        <w:r>
          <w:rPr>
            <w:noProof/>
            <w:webHidden/>
          </w:rPr>
          <w:fldChar w:fldCharType="begin"/>
        </w:r>
        <w:r>
          <w:rPr>
            <w:noProof/>
            <w:webHidden/>
          </w:rPr>
          <w:instrText xml:space="preserve"> PAGEREF _Toc233270111 \h </w:instrText>
        </w:r>
        <w:r>
          <w:rPr>
            <w:noProof/>
            <w:webHidden/>
          </w:rPr>
        </w:r>
        <w:r>
          <w:rPr>
            <w:noProof/>
            <w:webHidden/>
          </w:rPr>
          <w:fldChar w:fldCharType="separate"/>
        </w:r>
        <w:r>
          <w:rPr>
            <w:noProof/>
            <w:webHidden/>
          </w:rPr>
          <w:t>84</w:t>
        </w:r>
        <w:r>
          <w:rPr>
            <w:noProof/>
            <w:webHidden/>
          </w:rPr>
          <w:fldChar w:fldCharType="end"/>
        </w:r>
      </w:hyperlink>
    </w:p>
    <w:p w14:paraId="082B1DA8" w14:textId="3B68FA6E"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12" w:history="1">
        <w:r w:rsidRPr="00AD2FE8">
          <w:rPr>
            <w:rStyle w:val="Hipercze"/>
            <w:b/>
            <w:bCs/>
            <w:noProof/>
          </w:rPr>
          <w:t>Tabela 21</w:t>
        </w:r>
        <w:r w:rsidRPr="00AD2FE8">
          <w:rPr>
            <w:rStyle w:val="Hipercze"/>
            <w:noProof/>
          </w:rPr>
          <w:t>: Informacje na temat działalności Rady Organizacji Pacjentów umieszczone na stronie internetowej</w:t>
        </w:r>
        <w:r>
          <w:rPr>
            <w:noProof/>
            <w:webHidden/>
          </w:rPr>
          <w:tab/>
        </w:r>
        <w:r>
          <w:rPr>
            <w:noProof/>
            <w:webHidden/>
          </w:rPr>
          <w:fldChar w:fldCharType="begin"/>
        </w:r>
        <w:r>
          <w:rPr>
            <w:noProof/>
            <w:webHidden/>
          </w:rPr>
          <w:instrText xml:space="preserve"> PAGEREF _Toc233270112 \h </w:instrText>
        </w:r>
        <w:r>
          <w:rPr>
            <w:noProof/>
            <w:webHidden/>
          </w:rPr>
        </w:r>
        <w:r>
          <w:rPr>
            <w:noProof/>
            <w:webHidden/>
          </w:rPr>
          <w:fldChar w:fldCharType="separate"/>
        </w:r>
        <w:r>
          <w:rPr>
            <w:noProof/>
            <w:webHidden/>
          </w:rPr>
          <w:t>86</w:t>
        </w:r>
        <w:r>
          <w:rPr>
            <w:noProof/>
            <w:webHidden/>
          </w:rPr>
          <w:fldChar w:fldCharType="end"/>
        </w:r>
      </w:hyperlink>
    </w:p>
    <w:p w14:paraId="791D6F59" w14:textId="7930CF02"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13" w:history="1">
        <w:r w:rsidRPr="00AD2FE8">
          <w:rPr>
            <w:rStyle w:val="Hipercze"/>
            <w:b/>
            <w:bCs/>
            <w:noProof/>
          </w:rPr>
          <w:t>Tabela 22:</w:t>
        </w:r>
        <w:r w:rsidRPr="00AD2FE8">
          <w:rPr>
            <w:rStyle w:val="Hipercze"/>
            <w:noProof/>
          </w:rPr>
          <w:t xml:space="preserve"> Współpraca z innymi podmiotami.</w:t>
        </w:r>
        <w:r>
          <w:rPr>
            <w:noProof/>
            <w:webHidden/>
          </w:rPr>
          <w:tab/>
        </w:r>
        <w:r>
          <w:rPr>
            <w:noProof/>
            <w:webHidden/>
          </w:rPr>
          <w:fldChar w:fldCharType="begin"/>
        </w:r>
        <w:r>
          <w:rPr>
            <w:noProof/>
            <w:webHidden/>
          </w:rPr>
          <w:instrText xml:space="preserve"> PAGEREF _Toc233270113 \h </w:instrText>
        </w:r>
        <w:r>
          <w:rPr>
            <w:noProof/>
            <w:webHidden/>
          </w:rPr>
        </w:r>
        <w:r>
          <w:rPr>
            <w:noProof/>
            <w:webHidden/>
          </w:rPr>
          <w:fldChar w:fldCharType="separate"/>
        </w:r>
        <w:r>
          <w:rPr>
            <w:noProof/>
            <w:webHidden/>
          </w:rPr>
          <w:t>86</w:t>
        </w:r>
        <w:r>
          <w:rPr>
            <w:noProof/>
            <w:webHidden/>
          </w:rPr>
          <w:fldChar w:fldCharType="end"/>
        </w:r>
      </w:hyperlink>
    </w:p>
    <w:p w14:paraId="7945A7CF" w14:textId="066A8221"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14" w:history="1">
        <w:r w:rsidRPr="00AD2FE8">
          <w:rPr>
            <w:rStyle w:val="Hipercze"/>
            <w:b/>
            <w:bCs/>
            <w:noProof/>
          </w:rPr>
          <w:t>Tabela 23</w:t>
        </w:r>
        <w:r w:rsidRPr="00AD2FE8">
          <w:rPr>
            <w:rStyle w:val="Hipercze"/>
            <w:noProof/>
          </w:rPr>
          <w:t>: Publikacje Rzecznika Praw Pacjenta.</w:t>
        </w:r>
        <w:r>
          <w:rPr>
            <w:noProof/>
            <w:webHidden/>
          </w:rPr>
          <w:tab/>
        </w:r>
        <w:r>
          <w:rPr>
            <w:noProof/>
            <w:webHidden/>
          </w:rPr>
          <w:fldChar w:fldCharType="begin"/>
        </w:r>
        <w:r>
          <w:rPr>
            <w:noProof/>
            <w:webHidden/>
          </w:rPr>
          <w:instrText xml:space="preserve"> PAGEREF _Toc233270114 \h </w:instrText>
        </w:r>
        <w:r>
          <w:rPr>
            <w:noProof/>
            <w:webHidden/>
          </w:rPr>
        </w:r>
        <w:r>
          <w:rPr>
            <w:noProof/>
            <w:webHidden/>
          </w:rPr>
          <w:fldChar w:fldCharType="separate"/>
        </w:r>
        <w:r>
          <w:rPr>
            <w:noProof/>
            <w:webHidden/>
          </w:rPr>
          <w:t>90</w:t>
        </w:r>
        <w:r>
          <w:rPr>
            <w:noProof/>
            <w:webHidden/>
          </w:rPr>
          <w:fldChar w:fldCharType="end"/>
        </w:r>
      </w:hyperlink>
    </w:p>
    <w:p w14:paraId="0043A16C" w14:textId="399F7E65"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15" w:history="1">
        <w:r w:rsidRPr="00AD2FE8">
          <w:rPr>
            <w:rStyle w:val="Hipercze"/>
            <w:b/>
            <w:bCs/>
            <w:noProof/>
          </w:rPr>
          <w:t>Tabela 24:</w:t>
        </w:r>
        <w:r w:rsidRPr="00AD2FE8">
          <w:rPr>
            <w:rStyle w:val="Hipercze"/>
            <w:noProof/>
          </w:rPr>
          <w:t xml:space="preserve"> Opublikowane informacje medialne o Funduszu Kompensacyjnym Zdarzeń Medycznych.</w:t>
        </w:r>
        <w:r>
          <w:rPr>
            <w:noProof/>
            <w:webHidden/>
          </w:rPr>
          <w:tab/>
        </w:r>
        <w:r>
          <w:rPr>
            <w:noProof/>
            <w:webHidden/>
          </w:rPr>
          <w:fldChar w:fldCharType="begin"/>
        </w:r>
        <w:r>
          <w:rPr>
            <w:noProof/>
            <w:webHidden/>
          </w:rPr>
          <w:instrText xml:space="preserve"> PAGEREF _Toc233270115 \h </w:instrText>
        </w:r>
        <w:r>
          <w:rPr>
            <w:noProof/>
            <w:webHidden/>
          </w:rPr>
        </w:r>
        <w:r>
          <w:rPr>
            <w:noProof/>
            <w:webHidden/>
          </w:rPr>
          <w:fldChar w:fldCharType="separate"/>
        </w:r>
        <w:r>
          <w:rPr>
            <w:noProof/>
            <w:webHidden/>
          </w:rPr>
          <w:t>93</w:t>
        </w:r>
        <w:r>
          <w:rPr>
            <w:noProof/>
            <w:webHidden/>
          </w:rPr>
          <w:fldChar w:fldCharType="end"/>
        </w:r>
      </w:hyperlink>
    </w:p>
    <w:p w14:paraId="3D944B08" w14:textId="18A972F9"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16" w:history="1">
        <w:r w:rsidRPr="00AD2FE8">
          <w:rPr>
            <w:rStyle w:val="Hipercze"/>
            <w:b/>
            <w:bCs/>
            <w:noProof/>
          </w:rPr>
          <w:t>Tabela 25:</w:t>
        </w:r>
        <w:r w:rsidRPr="00AD2FE8">
          <w:rPr>
            <w:rStyle w:val="Hipercze"/>
            <w:noProof/>
          </w:rPr>
          <w:t xml:space="preserve"> Wydawnictwa RPP</w:t>
        </w:r>
        <w:r>
          <w:rPr>
            <w:noProof/>
            <w:webHidden/>
          </w:rPr>
          <w:tab/>
        </w:r>
        <w:r>
          <w:rPr>
            <w:noProof/>
            <w:webHidden/>
          </w:rPr>
          <w:fldChar w:fldCharType="begin"/>
        </w:r>
        <w:r>
          <w:rPr>
            <w:noProof/>
            <w:webHidden/>
          </w:rPr>
          <w:instrText xml:space="preserve"> PAGEREF _Toc233270116 \h </w:instrText>
        </w:r>
        <w:r>
          <w:rPr>
            <w:noProof/>
            <w:webHidden/>
          </w:rPr>
        </w:r>
        <w:r>
          <w:rPr>
            <w:noProof/>
            <w:webHidden/>
          </w:rPr>
          <w:fldChar w:fldCharType="separate"/>
        </w:r>
        <w:r>
          <w:rPr>
            <w:noProof/>
            <w:webHidden/>
          </w:rPr>
          <w:t>94</w:t>
        </w:r>
        <w:r>
          <w:rPr>
            <w:noProof/>
            <w:webHidden/>
          </w:rPr>
          <w:fldChar w:fldCharType="end"/>
        </w:r>
      </w:hyperlink>
    </w:p>
    <w:p w14:paraId="7D0F3E7B" w14:textId="6FAB7CD8"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17" w:history="1">
        <w:r w:rsidRPr="00AD2FE8">
          <w:rPr>
            <w:rStyle w:val="Hipercze"/>
            <w:b/>
            <w:bCs/>
            <w:noProof/>
          </w:rPr>
          <w:t>Tabela 26</w:t>
        </w:r>
        <w:r w:rsidRPr="00AD2FE8">
          <w:rPr>
            <w:rStyle w:val="Hipercze"/>
            <w:noProof/>
          </w:rPr>
          <w:t>: Kwartalnik „Jednym głosem dla psychiatrii”</w:t>
        </w:r>
        <w:r>
          <w:rPr>
            <w:noProof/>
            <w:webHidden/>
          </w:rPr>
          <w:tab/>
        </w:r>
        <w:r>
          <w:rPr>
            <w:noProof/>
            <w:webHidden/>
          </w:rPr>
          <w:fldChar w:fldCharType="begin"/>
        </w:r>
        <w:r>
          <w:rPr>
            <w:noProof/>
            <w:webHidden/>
          </w:rPr>
          <w:instrText xml:space="preserve"> PAGEREF _Toc233270117 \h </w:instrText>
        </w:r>
        <w:r>
          <w:rPr>
            <w:noProof/>
            <w:webHidden/>
          </w:rPr>
        </w:r>
        <w:r>
          <w:rPr>
            <w:noProof/>
            <w:webHidden/>
          </w:rPr>
          <w:fldChar w:fldCharType="separate"/>
        </w:r>
        <w:r>
          <w:rPr>
            <w:noProof/>
            <w:webHidden/>
          </w:rPr>
          <w:t>94</w:t>
        </w:r>
        <w:r>
          <w:rPr>
            <w:noProof/>
            <w:webHidden/>
          </w:rPr>
          <w:fldChar w:fldCharType="end"/>
        </w:r>
      </w:hyperlink>
    </w:p>
    <w:p w14:paraId="4CDCF556" w14:textId="0011597A"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18" w:history="1">
        <w:r w:rsidRPr="00AD2FE8">
          <w:rPr>
            <w:rStyle w:val="Hipercze"/>
            <w:b/>
            <w:bCs/>
            <w:noProof/>
          </w:rPr>
          <w:t>Tabela 27</w:t>
        </w:r>
        <w:r w:rsidRPr="00AD2FE8">
          <w:rPr>
            <w:rStyle w:val="Hipercze"/>
            <w:noProof/>
          </w:rPr>
          <w:t>: Inne wydawnictwa.</w:t>
        </w:r>
        <w:r>
          <w:rPr>
            <w:noProof/>
            <w:webHidden/>
          </w:rPr>
          <w:tab/>
        </w:r>
        <w:r>
          <w:rPr>
            <w:noProof/>
            <w:webHidden/>
          </w:rPr>
          <w:fldChar w:fldCharType="begin"/>
        </w:r>
        <w:r>
          <w:rPr>
            <w:noProof/>
            <w:webHidden/>
          </w:rPr>
          <w:instrText xml:space="preserve"> PAGEREF _Toc233270118 \h </w:instrText>
        </w:r>
        <w:r>
          <w:rPr>
            <w:noProof/>
            <w:webHidden/>
          </w:rPr>
        </w:r>
        <w:r>
          <w:rPr>
            <w:noProof/>
            <w:webHidden/>
          </w:rPr>
          <w:fldChar w:fldCharType="separate"/>
        </w:r>
        <w:r>
          <w:rPr>
            <w:noProof/>
            <w:webHidden/>
          </w:rPr>
          <w:t>95</w:t>
        </w:r>
        <w:r>
          <w:rPr>
            <w:noProof/>
            <w:webHidden/>
          </w:rPr>
          <w:fldChar w:fldCharType="end"/>
        </w:r>
      </w:hyperlink>
    </w:p>
    <w:p w14:paraId="53BCB96F" w14:textId="536403E0"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119" w:history="1">
        <w:r w:rsidRPr="00AD2FE8">
          <w:rPr>
            <w:rStyle w:val="Hipercze"/>
            <w:b/>
            <w:bCs/>
            <w:noProof/>
          </w:rPr>
          <w:t>Tabela 28</w:t>
        </w:r>
        <w:r w:rsidRPr="00AD2FE8">
          <w:rPr>
            <w:rStyle w:val="Hipercze"/>
            <w:noProof/>
          </w:rPr>
          <w:t>: Działalność informacyjno-promocyjna Rzecznika w kanałach własnych</w:t>
        </w:r>
        <w:r>
          <w:rPr>
            <w:noProof/>
            <w:webHidden/>
          </w:rPr>
          <w:tab/>
        </w:r>
        <w:r>
          <w:rPr>
            <w:noProof/>
            <w:webHidden/>
          </w:rPr>
          <w:fldChar w:fldCharType="begin"/>
        </w:r>
        <w:r>
          <w:rPr>
            <w:noProof/>
            <w:webHidden/>
          </w:rPr>
          <w:instrText xml:space="preserve"> PAGEREF _Toc233270119 \h </w:instrText>
        </w:r>
        <w:r>
          <w:rPr>
            <w:noProof/>
            <w:webHidden/>
          </w:rPr>
        </w:r>
        <w:r>
          <w:rPr>
            <w:noProof/>
            <w:webHidden/>
          </w:rPr>
          <w:fldChar w:fldCharType="separate"/>
        </w:r>
        <w:r>
          <w:rPr>
            <w:noProof/>
            <w:webHidden/>
          </w:rPr>
          <w:t>95</w:t>
        </w:r>
        <w:r>
          <w:rPr>
            <w:noProof/>
            <w:webHidden/>
          </w:rPr>
          <w:fldChar w:fldCharType="end"/>
        </w:r>
      </w:hyperlink>
    </w:p>
    <w:p w14:paraId="387C619B" w14:textId="0A22C553" w:rsidR="00AB477A" w:rsidRDefault="004F5D7E" w:rsidP="002B7F50">
      <w:pPr>
        <w:pStyle w:val="Nagwek1"/>
      </w:pPr>
      <w:r>
        <w:fldChar w:fldCharType="end"/>
      </w:r>
      <w:bookmarkStart w:id="328" w:name="_Toc233270484"/>
      <w:r w:rsidR="00092736">
        <w:t>Spis wykresów</w:t>
      </w:r>
      <w:bookmarkEnd w:id="328"/>
    </w:p>
    <w:p w14:paraId="61A1028C" w14:textId="22D15901" w:rsidR="000C7E20" w:rsidRDefault="0099322B">
      <w:pPr>
        <w:pStyle w:val="Spisilustracji"/>
        <w:tabs>
          <w:tab w:val="right" w:leader="dot" w:pos="9062"/>
        </w:tabs>
        <w:rPr>
          <w:rFonts w:asciiTheme="minorHAnsi" w:eastAsiaTheme="minorEastAsia" w:hAnsiTheme="minorHAnsi"/>
          <w:noProof/>
          <w:kern w:val="2"/>
          <w:sz w:val="24"/>
          <w:szCs w:val="24"/>
          <w:lang w:eastAsia="pl-PL"/>
          <w14:ligatures w14:val="standardContextual"/>
        </w:rPr>
      </w:pPr>
      <w:r>
        <w:fldChar w:fldCharType="begin"/>
      </w:r>
      <w:r>
        <w:instrText xml:space="preserve"> TOC \h \z \c "Wykres" </w:instrText>
      </w:r>
      <w:r>
        <w:fldChar w:fldCharType="separate"/>
      </w:r>
      <w:hyperlink w:anchor="_Toc233270079" w:history="1">
        <w:r w:rsidR="000C7E20" w:rsidRPr="008D309A">
          <w:rPr>
            <w:rStyle w:val="Hipercze"/>
            <w:b/>
            <w:bCs/>
            <w:noProof/>
          </w:rPr>
          <w:t>Wykres 1</w:t>
        </w:r>
        <w:r w:rsidR="000C7E20" w:rsidRPr="008D309A">
          <w:rPr>
            <w:rStyle w:val="Hipercze"/>
            <w:rFonts w:cs="Times New Roman"/>
            <w:b/>
            <w:bCs/>
            <w:noProof/>
          </w:rPr>
          <w:t>:</w:t>
        </w:r>
        <w:r w:rsidR="000C7E20" w:rsidRPr="008D309A">
          <w:rPr>
            <w:rStyle w:val="Hipercze"/>
            <w:rFonts w:cs="Times New Roman"/>
            <w:noProof/>
          </w:rPr>
          <w:t xml:space="preserve"> Liczba sygnałów kierowanych do Rzecznika Praw Pacjenta w latach 2020-2025</w:t>
        </w:r>
        <w:r w:rsidR="000C7E20">
          <w:rPr>
            <w:noProof/>
            <w:webHidden/>
          </w:rPr>
          <w:tab/>
        </w:r>
        <w:r w:rsidR="000C7E20">
          <w:rPr>
            <w:noProof/>
            <w:webHidden/>
          </w:rPr>
          <w:fldChar w:fldCharType="begin"/>
        </w:r>
        <w:r w:rsidR="000C7E20">
          <w:rPr>
            <w:noProof/>
            <w:webHidden/>
          </w:rPr>
          <w:instrText xml:space="preserve"> PAGEREF _Toc233270079 \h </w:instrText>
        </w:r>
        <w:r w:rsidR="000C7E20">
          <w:rPr>
            <w:noProof/>
            <w:webHidden/>
          </w:rPr>
        </w:r>
        <w:r w:rsidR="000C7E20">
          <w:rPr>
            <w:noProof/>
            <w:webHidden/>
          </w:rPr>
          <w:fldChar w:fldCharType="separate"/>
        </w:r>
        <w:r w:rsidR="000C7E20">
          <w:rPr>
            <w:noProof/>
            <w:webHidden/>
          </w:rPr>
          <w:t>12</w:t>
        </w:r>
        <w:r w:rsidR="000C7E20">
          <w:rPr>
            <w:noProof/>
            <w:webHidden/>
          </w:rPr>
          <w:fldChar w:fldCharType="end"/>
        </w:r>
      </w:hyperlink>
    </w:p>
    <w:p w14:paraId="78EBA613" w14:textId="2310808E"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80" w:history="1">
        <w:r w:rsidRPr="008D309A">
          <w:rPr>
            <w:rStyle w:val="Hipercze"/>
            <w:b/>
            <w:bCs/>
            <w:noProof/>
          </w:rPr>
          <w:t>Wykres 2</w:t>
        </w:r>
        <w:r w:rsidRPr="008D309A">
          <w:rPr>
            <w:rStyle w:val="Hipercze"/>
            <w:rFonts w:cs="Times New Roman"/>
            <w:b/>
            <w:bCs/>
            <w:noProof/>
          </w:rPr>
          <w:t>:</w:t>
        </w:r>
        <w:r w:rsidRPr="008D309A">
          <w:rPr>
            <w:rStyle w:val="Hipercze"/>
            <w:rFonts w:eastAsia="Lato" w:cs="Times New Roman"/>
            <w:noProof/>
          </w:rPr>
          <w:t xml:space="preserve"> Zestawienie liczby rozmów telefonicznych w latach 2020-2025</w:t>
        </w:r>
        <w:r>
          <w:rPr>
            <w:noProof/>
            <w:webHidden/>
          </w:rPr>
          <w:tab/>
        </w:r>
        <w:r>
          <w:rPr>
            <w:noProof/>
            <w:webHidden/>
          </w:rPr>
          <w:fldChar w:fldCharType="begin"/>
        </w:r>
        <w:r>
          <w:rPr>
            <w:noProof/>
            <w:webHidden/>
          </w:rPr>
          <w:instrText xml:space="preserve"> PAGEREF _Toc233270080 \h </w:instrText>
        </w:r>
        <w:r>
          <w:rPr>
            <w:noProof/>
            <w:webHidden/>
          </w:rPr>
        </w:r>
        <w:r>
          <w:rPr>
            <w:noProof/>
            <w:webHidden/>
          </w:rPr>
          <w:fldChar w:fldCharType="separate"/>
        </w:r>
        <w:r>
          <w:rPr>
            <w:noProof/>
            <w:webHidden/>
          </w:rPr>
          <w:t>16</w:t>
        </w:r>
        <w:r>
          <w:rPr>
            <w:noProof/>
            <w:webHidden/>
          </w:rPr>
          <w:fldChar w:fldCharType="end"/>
        </w:r>
      </w:hyperlink>
    </w:p>
    <w:p w14:paraId="034F125B" w14:textId="3BC13C95"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81" w:history="1">
        <w:r w:rsidRPr="008D309A">
          <w:rPr>
            <w:rStyle w:val="Hipercze"/>
            <w:b/>
            <w:bCs/>
            <w:noProof/>
          </w:rPr>
          <w:t>Wykres 3</w:t>
        </w:r>
        <w:r w:rsidRPr="008D309A">
          <w:rPr>
            <w:rStyle w:val="Hipercze"/>
            <w:b/>
            <w:noProof/>
          </w:rPr>
          <w:t>:</w:t>
        </w:r>
        <w:r w:rsidRPr="008D309A">
          <w:rPr>
            <w:rStyle w:val="Hipercze"/>
            <w:noProof/>
          </w:rPr>
          <w:t xml:space="preserve"> Zestawienie liczby podjętych interwencji</w:t>
        </w:r>
        <w:r w:rsidRPr="008D309A">
          <w:rPr>
            <w:rStyle w:val="Hipercze"/>
            <w:rFonts w:eastAsia="Lato"/>
            <w:noProof/>
          </w:rPr>
          <w:t xml:space="preserve"> w latach 2020-2025</w:t>
        </w:r>
        <w:r>
          <w:rPr>
            <w:noProof/>
            <w:webHidden/>
          </w:rPr>
          <w:tab/>
        </w:r>
        <w:r>
          <w:rPr>
            <w:noProof/>
            <w:webHidden/>
          </w:rPr>
          <w:fldChar w:fldCharType="begin"/>
        </w:r>
        <w:r>
          <w:rPr>
            <w:noProof/>
            <w:webHidden/>
          </w:rPr>
          <w:instrText xml:space="preserve"> PAGEREF _Toc233270081 \h </w:instrText>
        </w:r>
        <w:r>
          <w:rPr>
            <w:noProof/>
            <w:webHidden/>
          </w:rPr>
        </w:r>
        <w:r>
          <w:rPr>
            <w:noProof/>
            <w:webHidden/>
          </w:rPr>
          <w:fldChar w:fldCharType="separate"/>
        </w:r>
        <w:r>
          <w:rPr>
            <w:noProof/>
            <w:webHidden/>
          </w:rPr>
          <w:t>17</w:t>
        </w:r>
        <w:r>
          <w:rPr>
            <w:noProof/>
            <w:webHidden/>
          </w:rPr>
          <w:fldChar w:fldCharType="end"/>
        </w:r>
      </w:hyperlink>
    </w:p>
    <w:p w14:paraId="0B7FCC75" w14:textId="08B9A49D"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82" w:history="1">
        <w:r w:rsidRPr="008D309A">
          <w:rPr>
            <w:rStyle w:val="Hipercze"/>
            <w:b/>
            <w:bCs/>
            <w:noProof/>
          </w:rPr>
          <w:t>Wykres 4</w:t>
        </w:r>
        <w:r w:rsidRPr="008D309A">
          <w:rPr>
            <w:rStyle w:val="Hipercze"/>
            <w:noProof/>
          </w:rPr>
          <w:t>: Zestawienie liczby stwierdzonych naruszeń praw pacjenta w postępowaniach wyjaśniających w sprawach indywidualnych w latach 2020-2025</w:t>
        </w:r>
        <w:r>
          <w:rPr>
            <w:noProof/>
            <w:webHidden/>
          </w:rPr>
          <w:tab/>
        </w:r>
        <w:r>
          <w:rPr>
            <w:noProof/>
            <w:webHidden/>
          </w:rPr>
          <w:fldChar w:fldCharType="begin"/>
        </w:r>
        <w:r>
          <w:rPr>
            <w:noProof/>
            <w:webHidden/>
          </w:rPr>
          <w:instrText xml:space="preserve"> PAGEREF _Toc233270082 \h </w:instrText>
        </w:r>
        <w:r>
          <w:rPr>
            <w:noProof/>
            <w:webHidden/>
          </w:rPr>
        </w:r>
        <w:r>
          <w:rPr>
            <w:noProof/>
            <w:webHidden/>
          </w:rPr>
          <w:fldChar w:fldCharType="separate"/>
        </w:r>
        <w:r>
          <w:rPr>
            <w:noProof/>
            <w:webHidden/>
          </w:rPr>
          <w:t>19</w:t>
        </w:r>
        <w:r>
          <w:rPr>
            <w:noProof/>
            <w:webHidden/>
          </w:rPr>
          <w:fldChar w:fldCharType="end"/>
        </w:r>
      </w:hyperlink>
    </w:p>
    <w:p w14:paraId="40D35C1A" w14:textId="1B1A5082"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83" w:history="1">
        <w:r w:rsidRPr="008D309A">
          <w:rPr>
            <w:rStyle w:val="Hipercze"/>
            <w:b/>
            <w:bCs/>
            <w:noProof/>
          </w:rPr>
          <w:t>Wykres 5:</w:t>
        </w:r>
        <w:r w:rsidRPr="008D309A">
          <w:rPr>
            <w:rStyle w:val="Hipercze"/>
            <w:noProof/>
          </w:rPr>
          <w:t xml:space="preserve"> Łączna kwota przyznanych świadczeń z Funduszu Kompensacyjnego Szczepień Ochronnych w poszczególnych latach.</w:t>
        </w:r>
        <w:r>
          <w:rPr>
            <w:noProof/>
            <w:webHidden/>
          </w:rPr>
          <w:tab/>
        </w:r>
        <w:r>
          <w:rPr>
            <w:noProof/>
            <w:webHidden/>
          </w:rPr>
          <w:fldChar w:fldCharType="begin"/>
        </w:r>
        <w:r>
          <w:rPr>
            <w:noProof/>
            <w:webHidden/>
          </w:rPr>
          <w:instrText xml:space="preserve"> PAGEREF _Toc233270083 \h </w:instrText>
        </w:r>
        <w:r>
          <w:rPr>
            <w:noProof/>
            <w:webHidden/>
          </w:rPr>
        </w:r>
        <w:r>
          <w:rPr>
            <w:noProof/>
            <w:webHidden/>
          </w:rPr>
          <w:fldChar w:fldCharType="separate"/>
        </w:r>
        <w:r>
          <w:rPr>
            <w:noProof/>
            <w:webHidden/>
          </w:rPr>
          <w:t>23</w:t>
        </w:r>
        <w:r>
          <w:rPr>
            <w:noProof/>
            <w:webHidden/>
          </w:rPr>
          <w:fldChar w:fldCharType="end"/>
        </w:r>
      </w:hyperlink>
    </w:p>
    <w:p w14:paraId="078139BD" w14:textId="216B10CE"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84" w:history="1">
        <w:r w:rsidRPr="008D309A">
          <w:rPr>
            <w:rStyle w:val="Hipercze"/>
            <w:b/>
            <w:bCs/>
            <w:noProof/>
          </w:rPr>
          <w:t>Wykres 6:</w:t>
        </w:r>
        <w:r w:rsidRPr="008D309A">
          <w:rPr>
            <w:rStyle w:val="Hipercze"/>
            <w:noProof/>
          </w:rPr>
          <w:t xml:space="preserve"> Zdarzenia medyczne wskazane we wnioskach o świadczenia z Funduszu Kompensacyjnego Zdarzeń Medycznych w 2025 r.</w:t>
        </w:r>
        <w:r>
          <w:rPr>
            <w:noProof/>
            <w:webHidden/>
          </w:rPr>
          <w:tab/>
        </w:r>
        <w:r>
          <w:rPr>
            <w:noProof/>
            <w:webHidden/>
          </w:rPr>
          <w:fldChar w:fldCharType="begin"/>
        </w:r>
        <w:r>
          <w:rPr>
            <w:noProof/>
            <w:webHidden/>
          </w:rPr>
          <w:instrText xml:space="preserve"> PAGEREF _Toc233270084 \h </w:instrText>
        </w:r>
        <w:r>
          <w:rPr>
            <w:noProof/>
            <w:webHidden/>
          </w:rPr>
        </w:r>
        <w:r>
          <w:rPr>
            <w:noProof/>
            <w:webHidden/>
          </w:rPr>
          <w:fldChar w:fldCharType="separate"/>
        </w:r>
        <w:r>
          <w:rPr>
            <w:noProof/>
            <w:webHidden/>
          </w:rPr>
          <w:t>25</w:t>
        </w:r>
        <w:r>
          <w:rPr>
            <w:noProof/>
            <w:webHidden/>
          </w:rPr>
          <w:fldChar w:fldCharType="end"/>
        </w:r>
      </w:hyperlink>
    </w:p>
    <w:p w14:paraId="0390CC39" w14:textId="2DEAB586"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85" w:history="1">
        <w:r w:rsidRPr="008D309A">
          <w:rPr>
            <w:rStyle w:val="Hipercze"/>
            <w:b/>
            <w:bCs/>
            <w:noProof/>
          </w:rPr>
          <w:t>Wykres 7:</w:t>
        </w:r>
        <w:r w:rsidRPr="008D309A">
          <w:rPr>
            <w:rStyle w:val="Hipercze"/>
            <w:noProof/>
          </w:rPr>
          <w:t xml:space="preserve"> Łączne kwoty (w mln zł) przyznanych świadczeń z Funduszu Kompensacyjnego Zdarzeń Medycznych w podziale na miesiące.</w:t>
        </w:r>
        <w:r>
          <w:rPr>
            <w:noProof/>
            <w:webHidden/>
          </w:rPr>
          <w:tab/>
        </w:r>
        <w:r>
          <w:rPr>
            <w:noProof/>
            <w:webHidden/>
          </w:rPr>
          <w:fldChar w:fldCharType="begin"/>
        </w:r>
        <w:r>
          <w:rPr>
            <w:noProof/>
            <w:webHidden/>
          </w:rPr>
          <w:instrText xml:space="preserve"> PAGEREF _Toc233270085 \h </w:instrText>
        </w:r>
        <w:r>
          <w:rPr>
            <w:noProof/>
            <w:webHidden/>
          </w:rPr>
        </w:r>
        <w:r>
          <w:rPr>
            <w:noProof/>
            <w:webHidden/>
          </w:rPr>
          <w:fldChar w:fldCharType="separate"/>
        </w:r>
        <w:r>
          <w:rPr>
            <w:noProof/>
            <w:webHidden/>
          </w:rPr>
          <w:t>26</w:t>
        </w:r>
        <w:r>
          <w:rPr>
            <w:noProof/>
            <w:webHidden/>
          </w:rPr>
          <w:fldChar w:fldCharType="end"/>
        </w:r>
      </w:hyperlink>
    </w:p>
    <w:p w14:paraId="64F761E6" w14:textId="3629B776"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86" w:history="1">
        <w:r w:rsidRPr="008D309A">
          <w:rPr>
            <w:rStyle w:val="Hipercze"/>
            <w:b/>
            <w:bCs/>
            <w:noProof/>
          </w:rPr>
          <w:t>Wykres 8</w:t>
        </w:r>
        <w:r w:rsidRPr="008D309A">
          <w:rPr>
            <w:rStyle w:val="Hipercze"/>
            <w:rFonts w:cs="Times New Roman"/>
            <w:b/>
            <w:noProof/>
          </w:rPr>
          <w:t>:</w:t>
        </w:r>
        <w:r w:rsidRPr="008D309A">
          <w:rPr>
            <w:rStyle w:val="Hipercze"/>
            <w:rFonts w:eastAsia="Lato" w:cs="Times New Roman"/>
            <w:noProof/>
          </w:rPr>
          <w:t xml:space="preserve"> Sprawy kierowane do Rzecznika w 2025 r. dotyczące prawa pacjenta do świadczeń zdrowotnych.</w:t>
        </w:r>
        <w:r>
          <w:rPr>
            <w:noProof/>
            <w:webHidden/>
          </w:rPr>
          <w:tab/>
        </w:r>
        <w:r>
          <w:rPr>
            <w:noProof/>
            <w:webHidden/>
          </w:rPr>
          <w:fldChar w:fldCharType="begin"/>
        </w:r>
        <w:r>
          <w:rPr>
            <w:noProof/>
            <w:webHidden/>
          </w:rPr>
          <w:instrText xml:space="preserve"> PAGEREF _Toc233270086 \h </w:instrText>
        </w:r>
        <w:r>
          <w:rPr>
            <w:noProof/>
            <w:webHidden/>
          </w:rPr>
        </w:r>
        <w:r>
          <w:rPr>
            <w:noProof/>
            <w:webHidden/>
          </w:rPr>
          <w:fldChar w:fldCharType="separate"/>
        </w:r>
        <w:r>
          <w:rPr>
            <w:noProof/>
            <w:webHidden/>
          </w:rPr>
          <w:t>38</w:t>
        </w:r>
        <w:r>
          <w:rPr>
            <w:noProof/>
            <w:webHidden/>
          </w:rPr>
          <w:fldChar w:fldCharType="end"/>
        </w:r>
      </w:hyperlink>
    </w:p>
    <w:p w14:paraId="0173A16E" w14:textId="55293804"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87" w:history="1">
        <w:r w:rsidRPr="008D309A">
          <w:rPr>
            <w:rStyle w:val="Hipercze"/>
            <w:b/>
            <w:bCs/>
            <w:noProof/>
          </w:rPr>
          <w:t>Wykres 9</w:t>
        </w:r>
        <w:r w:rsidRPr="008D309A">
          <w:rPr>
            <w:rStyle w:val="Hipercze"/>
            <w:noProof/>
          </w:rPr>
          <w:t xml:space="preserve">: </w:t>
        </w:r>
        <w:r w:rsidRPr="008D309A">
          <w:rPr>
            <w:rStyle w:val="Hipercze"/>
            <w:noProof/>
            <w:lang w:eastAsia="pl-PL"/>
          </w:rPr>
          <w:t>Liczba stwierdzonych naruszeń prawa pacjenta do świadczeń zdrowotnych w indywidualnych postępowaniach wyjaśniających w latach 2018-2025.</w:t>
        </w:r>
        <w:r>
          <w:rPr>
            <w:noProof/>
            <w:webHidden/>
          </w:rPr>
          <w:tab/>
        </w:r>
        <w:r>
          <w:rPr>
            <w:noProof/>
            <w:webHidden/>
          </w:rPr>
          <w:fldChar w:fldCharType="begin"/>
        </w:r>
        <w:r>
          <w:rPr>
            <w:noProof/>
            <w:webHidden/>
          </w:rPr>
          <w:instrText xml:space="preserve"> PAGEREF _Toc233270087 \h </w:instrText>
        </w:r>
        <w:r>
          <w:rPr>
            <w:noProof/>
            <w:webHidden/>
          </w:rPr>
        </w:r>
        <w:r>
          <w:rPr>
            <w:noProof/>
            <w:webHidden/>
          </w:rPr>
          <w:fldChar w:fldCharType="separate"/>
        </w:r>
        <w:r>
          <w:rPr>
            <w:noProof/>
            <w:webHidden/>
          </w:rPr>
          <w:t>39</w:t>
        </w:r>
        <w:r>
          <w:rPr>
            <w:noProof/>
            <w:webHidden/>
          </w:rPr>
          <w:fldChar w:fldCharType="end"/>
        </w:r>
      </w:hyperlink>
    </w:p>
    <w:p w14:paraId="4C04A984" w14:textId="04C42B43"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88" w:history="1">
        <w:r w:rsidRPr="008D309A">
          <w:rPr>
            <w:rStyle w:val="Hipercze"/>
            <w:b/>
            <w:bCs/>
            <w:noProof/>
          </w:rPr>
          <w:t>Wykres 10:</w:t>
        </w:r>
        <w:r w:rsidRPr="008D309A">
          <w:rPr>
            <w:rStyle w:val="Hipercze"/>
            <w:noProof/>
          </w:rPr>
          <w:t xml:space="preserve"> </w:t>
        </w:r>
        <w:r w:rsidRPr="008D309A">
          <w:rPr>
            <w:rStyle w:val="Hipercze"/>
            <w:rFonts w:cs="Times New Roman"/>
            <w:noProof/>
          </w:rPr>
          <w:t>Zgłoszenia zdarzeń niepożądanych według rodzaju świadczeń.</w:t>
        </w:r>
        <w:r>
          <w:rPr>
            <w:noProof/>
            <w:webHidden/>
          </w:rPr>
          <w:tab/>
        </w:r>
        <w:r>
          <w:rPr>
            <w:noProof/>
            <w:webHidden/>
          </w:rPr>
          <w:fldChar w:fldCharType="begin"/>
        </w:r>
        <w:r>
          <w:rPr>
            <w:noProof/>
            <w:webHidden/>
          </w:rPr>
          <w:instrText xml:space="preserve"> PAGEREF _Toc233270088 \h </w:instrText>
        </w:r>
        <w:r>
          <w:rPr>
            <w:noProof/>
            <w:webHidden/>
          </w:rPr>
        </w:r>
        <w:r>
          <w:rPr>
            <w:noProof/>
            <w:webHidden/>
          </w:rPr>
          <w:fldChar w:fldCharType="separate"/>
        </w:r>
        <w:r>
          <w:rPr>
            <w:noProof/>
            <w:webHidden/>
          </w:rPr>
          <w:t>54</w:t>
        </w:r>
        <w:r>
          <w:rPr>
            <w:noProof/>
            <w:webHidden/>
          </w:rPr>
          <w:fldChar w:fldCharType="end"/>
        </w:r>
      </w:hyperlink>
    </w:p>
    <w:p w14:paraId="69E7FB67" w14:textId="7A66C267"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89" w:history="1">
        <w:r w:rsidRPr="008D309A">
          <w:rPr>
            <w:rStyle w:val="Hipercze"/>
            <w:b/>
            <w:bCs/>
            <w:noProof/>
          </w:rPr>
          <w:t>Wykres 11:</w:t>
        </w:r>
        <w:r w:rsidRPr="008D309A">
          <w:rPr>
            <w:rStyle w:val="Hipercze"/>
            <w:rFonts w:cs="Times New Roman"/>
            <w:noProof/>
          </w:rPr>
          <w:t xml:space="preserve"> Zgłoszenia zdarzeń niepożądanych według dziedziny medycyny.</w:t>
        </w:r>
        <w:r>
          <w:rPr>
            <w:noProof/>
            <w:webHidden/>
          </w:rPr>
          <w:tab/>
        </w:r>
        <w:r>
          <w:rPr>
            <w:noProof/>
            <w:webHidden/>
          </w:rPr>
          <w:fldChar w:fldCharType="begin"/>
        </w:r>
        <w:r>
          <w:rPr>
            <w:noProof/>
            <w:webHidden/>
          </w:rPr>
          <w:instrText xml:space="preserve"> PAGEREF _Toc233270089 \h </w:instrText>
        </w:r>
        <w:r>
          <w:rPr>
            <w:noProof/>
            <w:webHidden/>
          </w:rPr>
        </w:r>
        <w:r>
          <w:rPr>
            <w:noProof/>
            <w:webHidden/>
          </w:rPr>
          <w:fldChar w:fldCharType="separate"/>
        </w:r>
        <w:r>
          <w:rPr>
            <w:noProof/>
            <w:webHidden/>
          </w:rPr>
          <w:t>55</w:t>
        </w:r>
        <w:r>
          <w:rPr>
            <w:noProof/>
            <w:webHidden/>
          </w:rPr>
          <w:fldChar w:fldCharType="end"/>
        </w:r>
      </w:hyperlink>
    </w:p>
    <w:p w14:paraId="03A48A8B" w14:textId="63094870"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90" w:history="1">
        <w:r w:rsidRPr="008D309A">
          <w:rPr>
            <w:rStyle w:val="Hipercze"/>
            <w:b/>
            <w:bCs/>
            <w:noProof/>
          </w:rPr>
          <w:t>Wykres 12:</w:t>
        </w:r>
        <w:r w:rsidRPr="008D309A">
          <w:rPr>
            <w:rStyle w:val="Hipercze"/>
            <w:noProof/>
          </w:rPr>
          <w:t xml:space="preserve"> Zgłoszenia i wnioski kierowane do Rzecznika w 2025 r. dotyczące praw pacjenta</w:t>
        </w:r>
        <w:r w:rsidRPr="008D309A">
          <w:rPr>
            <w:rStyle w:val="Hipercze"/>
            <w:noProof/>
            <w:lang w:eastAsia="pl-PL"/>
          </w:rPr>
          <w:t xml:space="preserve"> w podziale na poszczególne prawa, z wyłączeniem prawa do świadczeń zdrowotnych.</w:t>
        </w:r>
        <w:r>
          <w:rPr>
            <w:noProof/>
            <w:webHidden/>
          </w:rPr>
          <w:tab/>
        </w:r>
        <w:r>
          <w:rPr>
            <w:noProof/>
            <w:webHidden/>
          </w:rPr>
          <w:fldChar w:fldCharType="begin"/>
        </w:r>
        <w:r>
          <w:rPr>
            <w:noProof/>
            <w:webHidden/>
          </w:rPr>
          <w:instrText xml:space="preserve"> PAGEREF _Toc233270090 \h </w:instrText>
        </w:r>
        <w:r>
          <w:rPr>
            <w:noProof/>
            <w:webHidden/>
          </w:rPr>
        </w:r>
        <w:r>
          <w:rPr>
            <w:noProof/>
            <w:webHidden/>
          </w:rPr>
          <w:fldChar w:fldCharType="separate"/>
        </w:r>
        <w:r>
          <w:rPr>
            <w:noProof/>
            <w:webHidden/>
          </w:rPr>
          <w:t>56</w:t>
        </w:r>
        <w:r>
          <w:rPr>
            <w:noProof/>
            <w:webHidden/>
          </w:rPr>
          <w:fldChar w:fldCharType="end"/>
        </w:r>
      </w:hyperlink>
    </w:p>
    <w:p w14:paraId="5A63AE17" w14:textId="31FA70D7" w:rsidR="000C7E20" w:rsidRDefault="000C7E20">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33270091" w:history="1">
        <w:r w:rsidRPr="008D309A">
          <w:rPr>
            <w:rStyle w:val="Hipercze"/>
            <w:b/>
            <w:bCs/>
            <w:noProof/>
          </w:rPr>
          <w:t>Wykres 13</w:t>
        </w:r>
        <w:r w:rsidRPr="008D309A">
          <w:rPr>
            <w:rStyle w:val="Hipercze"/>
            <w:noProof/>
          </w:rPr>
          <w:t>: Liczba połączeń z Telefoniczną Informacją Pacjenta w latach 2022-2025</w:t>
        </w:r>
        <w:r>
          <w:rPr>
            <w:noProof/>
            <w:webHidden/>
          </w:rPr>
          <w:tab/>
        </w:r>
        <w:r>
          <w:rPr>
            <w:noProof/>
            <w:webHidden/>
          </w:rPr>
          <w:fldChar w:fldCharType="begin"/>
        </w:r>
        <w:r>
          <w:rPr>
            <w:noProof/>
            <w:webHidden/>
          </w:rPr>
          <w:instrText xml:space="preserve"> PAGEREF _Toc233270091 \h </w:instrText>
        </w:r>
        <w:r>
          <w:rPr>
            <w:noProof/>
            <w:webHidden/>
          </w:rPr>
        </w:r>
        <w:r>
          <w:rPr>
            <w:noProof/>
            <w:webHidden/>
          </w:rPr>
          <w:fldChar w:fldCharType="separate"/>
        </w:r>
        <w:r>
          <w:rPr>
            <w:noProof/>
            <w:webHidden/>
          </w:rPr>
          <w:t>96</w:t>
        </w:r>
        <w:r>
          <w:rPr>
            <w:noProof/>
            <w:webHidden/>
          </w:rPr>
          <w:fldChar w:fldCharType="end"/>
        </w:r>
      </w:hyperlink>
    </w:p>
    <w:p w14:paraId="121A029D" w14:textId="3D1AA004" w:rsidR="00593C97" w:rsidRDefault="0099322B">
      <w:r>
        <w:fldChar w:fldCharType="end"/>
      </w:r>
      <w:r w:rsidR="65C392E0">
        <w:t xml:space="preserve"> </w:t>
      </w:r>
    </w:p>
    <w:sectPr w:rsidR="00593C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4FF5A" w14:textId="77777777" w:rsidR="00726824" w:rsidRDefault="00726824" w:rsidP="006E2BB6">
      <w:pPr>
        <w:spacing w:before="0" w:after="0" w:line="240" w:lineRule="auto"/>
      </w:pPr>
      <w:r>
        <w:separator/>
      </w:r>
    </w:p>
  </w:endnote>
  <w:endnote w:type="continuationSeparator" w:id="0">
    <w:p w14:paraId="42187866" w14:textId="77777777" w:rsidR="00726824" w:rsidRDefault="00726824" w:rsidP="006E2B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Yrsa Light">
    <w:altName w:val="Yrsa Light"/>
    <w:panose1 w:val="00000000000000000000"/>
    <w:charset w:val="EE"/>
    <w:family w:val="roman"/>
    <w:notTrueType/>
    <w:pitch w:val="default"/>
    <w:sig w:usb0="00000007" w:usb1="00000000" w:usb2="00000000" w:usb3="00000000" w:csb0="00000003" w:csb1="00000000"/>
  </w:font>
  <w:font w:name="Yu Mincho">
    <w:charset w:val="80"/>
    <w:family w:val="roman"/>
    <w:pitch w:val="variable"/>
    <w:sig w:usb0="800002E7" w:usb1="2AC7FCFF" w:usb2="00000012" w:usb3="00000000" w:csb0="0002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ontserrat-Regular">
    <w:altName w:val="Calibri"/>
    <w:panose1 w:val="00000000000000000000"/>
    <w:charset w:val="EE"/>
    <w:family w:val="swiss"/>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86927" w14:textId="77777777" w:rsidR="00726824" w:rsidRDefault="00726824" w:rsidP="006E2BB6">
      <w:pPr>
        <w:spacing w:before="0" w:after="0" w:line="240" w:lineRule="auto"/>
      </w:pPr>
      <w:r>
        <w:separator/>
      </w:r>
    </w:p>
  </w:footnote>
  <w:footnote w:type="continuationSeparator" w:id="0">
    <w:p w14:paraId="7F77ADAF" w14:textId="77777777" w:rsidR="00726824" w:rsidRDefault="00726824" w:rsidP="006E2BB6">
      <w:pPr>
        <w:spacing w:before="0" w:after="0" w:line="240" w:lineRule="auto"/>
      </w:pPr>
      <w:r>
        <w:continuationSeparator/>
      </w:r>
    </w:p>
  </w:footnote>
  <w:footnote w:id="1">
    <w:p w14:paraId="3DA07988" w14:textId="77777777" w:rsidR="00F30598" w:rsidRPr="006556E2" w:rsidRDefault="00F30598" w:rsidP="007A4D3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Zgłoszenia dotyczące ustawy o ochronie zdrowia psychicznego.</w:t>
      </w:r>
    </w:p>
  </w:footnote>
  <w:footnote w:id="2">
    <w:p w14:paraId="50633ABC" w14:textId="77777777" w:rsidR="00F30598" w:rsidRPr="006556E2" w:rsidRDefault="00F30598" w:rsidP="007A4D3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Suma liczby sygnałów dotyczących praw pacjenta. Pozostałe zgłoszenia nie zostały uwzględnione w tabeli, ponieważ nie były związane w prawami pacjenta.</w:t>
      </w:r>
    </w:p>
  </w:footnote>
  <w:footnote w:id="3">
    <w:p w14:paraId="725E3142" w14:textId="77777777" w:rsidR="006E2BB6" w:rsidRPr="006556E2" w:rsidRDefault="006E2BB6" w:rsidP="006E2BB6">
      <w:pPr>
        <w:pStyle w:val="Tekstprzypisudolnego"/>
        <w:rPr>
          <w:rFonts w:eastAsia="Times New Roman" w:cs="Times New Roman"/>
          <w:szCs w:val="18"/>
          <w:lang w:eastAsia="pl-PL"/>
        </w:rPr>
      </w:pPr>
      <w:r w:rsidRPr="006556E2">
        <w:rPr>
          <w:rStyle w:val="Odwoanieprzypisudolnego"/>
          <w:rFonts w:cs="Times New Roman"/>
          <w:szCs w:val="18"/>
        </w:rPr>
        <w:footnoteRef/>
      </w:r>
      <w:r w:rsidRPr="006556E2">
        <w:rPr>
          <w:rFonts w:cs="Times New Roman"/>
          <w:szCs w:val="18"/>
        </w:rPr>
        <w:t xml:space="preserve"> A</w:t>
      </w:r>
      <w:r w:rsidRPr="006556E2">
        <w:rPr>
          <w:rFonts w:eastAsia="Times New Roman" w:cs="Times New Roman"/>
          <w:szCs w:val="18"/>
          <w:lang w:eastAsia="pl-PL"/>
        </w:rPr>
        <w:t>rt. 58 UPP.</w:t>
      </w:r>
    </w:p>
  </w:footnote>
  <w:footnote w:id="4">
    <w:p w14:paraId="229495E8" w14:textId="77777777" w:rsidR="006E2BB6" w:rsidRPr="006556E2" w:rsidRDefault="006E2BB6" w:rsidP="006E2BB6">
      <w:pPr>
        <w:spacing w:before="0" w:beforeAutospacing="0" w:after="0" w:afterAutospacing="0" w:line="240" w:lineRule="auto"/>
        <w:rPr>
          <w:rFonts w:eastAsia="Times New Roman" w:cs="Times New Roman"/>
          <w:sz w:val="18"/>
          <w:szCs w:val="18"/>
          <w:lang w:eastAsia="pl-PL"/>
        </w:rPr>
      </w:pPr>
      <w:r w:rsidRPr="006556E2">
        <w:rPr>
          <w:rStyle w:val="Odwoanieprzypisudolnego"/>
          <w:rFonts w:cs="Times New Roman"/>
          <w:sz w:val="18"/>
          <w:szCs w:val="18"/>
        </w:rPr>
        <w:footnoteRef/>
      </w:r>
      <w:r w:rsidRPr="006556E2">
        <w:rPr>
          <w:rFonts w:cs="Times New Roman"/>
          <w:sz w:val="18"/>
          <w:szCs w:val="18"/>
        </w:rPr>
        <w:t xml:space="preserve"> </w:t>
      </w:r>
      <w:r w:rsidRPr="006556E2">
        <w:rPr>
          <w:rFonts w:eastAsia="Times New Roman" w:cs="Times New Roman"/>
          <w:sz w:val="18"/>
          <w:szCs w:val="18"/>
          <w:lang w:eastAsia="pl-PL"/>
        </w:rPr>
        <w:t>Zarządzenie nr 3 Prezesa Rady Ministrów z dnia 5 stycznia 2018 r. w sprawie nadania statutu Biuru Rzecznika Praw Pacjenta (M.P. z 2022 r. poz. 1046 oraz z 2023 r. poz. 961).</w:t>
      </w:r>
    </w:p>
  </w:footnote>
  <w:footnote w:id="5">
    <w:p w14:paraId="06C6299B" w14:textId="23E3202A" w:rsidR="00B53EFB" w:rsidRDefault="00B53EFB" w:rsidP="00B53EFB">
      <w:pPr>
        <w:pStyle w:val="Tekstprzypisudolnego"/>
      </w:pPr>
      <w:r>
        <w:rPr>
          <w:rStyle w:val="Odwoanieprzypisudolnego"/>
        </w:rPr>
        <w:footnoteRef/>
      </w:r>
      <w:r>
        <w:t xml:space="preserve"> </w:t>
      </w:r>
      <w:r w:rsidR="00EE1A7C">
        <w:t xml:space="preserve">Sprawozdanie Szefa Służby Cywilnej o stanie służby cywilnej i o realizacji zadań tej służby w 2024 r., Kancelaria Prezesa Rady Ministrów, publikacja w 2025, s. 95; dane przekazane do sprawozdania Szefa Służby Cywilnej o stanie służby cywilnej i o realizacji zadań tej służby w 2025 r., Sprawozdanie Szefa Służby Cywilnej o stanie służby cywilnej i o realizacji zadań tej służby w 2025 r. Kancelaria Prezesa Rady Ministrów, publikacja w 2026 r., s. 52,  </w:t>
      </w:r>
      <w:hyperlink r:id="rId1" w:history="1">
        <w:r w:rsidR="00EE1A7C">
          <w:rPr>
            <w:rStyle w:val="Hipercze"/>
          </w:rPr>
          <w:t>https://www.gov.pl/web/sluzbacywilna/sprawozdaniessc</w:t>
        </w:r>
      </w:hyperlink>
      <w:r w:rsidR="00EE1A7C">
        <w:t>.</w:t>
      </w:r>
    </w:p>
  </w:footnote>
  <w:footnote w:id="6">
    <w:p w14:paraId="57DBEC14" w14:textId="705BF3B2" w:rsidR="00EA2C65" w:rsidRPr="006556E2" w:rsidRDefault="00EA2C65" w:rsidP="00EA2C65">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Informacje są dostępne pod: </w:t>
      </w:r>
      <w:hyperlink r:id="rId2" w:history="1">
        <w:r w:rsidRPr="006556E2">
          <w:rPr>
            <w:rStyle w:val="Hipercze"/>
            <w:rFonts w:cs="Times New Roman"/>
            <w:szCs w:val="18"/>
          </w:rPr>
          <w:t>https://www.gov.pl/web/rpp/kontakt-dla-osob-z-trudnosciami-w-komunikowaniu-sie</w:t>
        </w:r>
      </w:hyperlink>
      <w:r w:rsidRPr="006556E2">
        <w:rPr>
          <w:rFonts w:cs="Times New Roman"/>
          <w:szCs w:val="18"/>
        </w:rPr>
        <w:t xml:space="preserve"> (dostęp na dzień: </w:t>
      </w:r>
      <w:r w:rsidR="00FC1793">
        <w:rPr>
          <w:rFonts w:cs="Times New Roman"/>
          <w:szCs w:val="18"/>
        </w:rPr>
        <w:t>04</w:t>
      </w:r>
      <w:r w:rsidRPr="006556E2">
        <w:rPr>
          <w:rFonts w:cs="Times New Roman"/>
          <w:szCs w:val="18"/>
        </w:rPr>
        <w:t>.0</w:t>
      </w:r>
      <w:r w:rsidR="00FC1793">
        <w:rPr>
          <w:rFonts w:cs="Times New Roman"/>
          <w:szCs w:val="18"/>
        </w:rPr>
        <w:t>5</w:t>
      </w:r>
      <w:r w:rsidRPr="006556E2">
        <w:rPr>
          <w:rFonts w:cs="Times New Roman"/>
          <w:szCs w:val="18"/>
        </w:rPr>
        <w:t>.202</w:t>
      </w:r>
      <w:r w:rsidR="0014115E">
        <w:rPr>
          <w:rFonts w:cs="Times New Roman"/>
          <w:szCs w:val="18"/>
        </w:rPr>
        <w:t>6</w:t>
      </w:r>
      <w:r w:rsidRPr="006556E2">
        <w:rPr>
          <w:rFonts w:cs="Times New Roman"/>
          <w:szCs w:val="18"/>
        </w:rPr>
        <w:t> r.).</w:t>
      </w:r>
    </w:p>
  </w:footnote>
  <w:footnote w:id="7">
    <w:p w14:paraId="7E5A7121" w14:textId="77777777" w:rsidR="00EA2C65" w:rsidRPr="006556E2" w:rsidRDefault="00EA2C65" w:rsidP="00EA2C65">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Liczba wydanych decyzji nie obejmuje odmów wszczęcia postępowania i kar.</w:t>
      </w:r>
    </w:p>
  </w:footnote>
  <w:footnote w:id="8">
    <w:p w14:paraId="52F169BF" w14:textId="77777777" w:rsidR="00D358A0" w:rsidRPr="000F6F26" w:rsidRDefault="00D358A0" w:rsidP="00700992">
      <w:pPr>
        <w:pStyle w:val="Tekstprzypisudolnego"/>
      </w:pPr>
      <w:r w:rsidRPr="000F6F26">
        <w:rPr>
          <w:rStyle w:val="Odwoanieprzypisudolnego"/>
          <w:rFonts w:ascii="Times New Roman" w:hAnsi="Times New Roman" w:cs="Times New Roman"/>
        </w:rPr>
        <w:footnoteRef/>
      </w:r>
      <w:r w:rsidRPr="000F6F26">
        <w:t xml:space="preserve"> Art. 89 ust. 2 ustawy z dnia 9 marca 2023 r. o badaniach klinicznych produktów leczniczych stosowanych u ludzi (Dz. U. z 2023 r. poz. 605).</w:t>
      </w:r>
    </w:p>
  </w:footnote>
  <w:footnote w:id="9">
    <w:p w14:paraId="30D61612" w14:textId="77777777" w:rsidR="00D358A0" w:rsidRDefault="00D358A0" w:rsidP="00700992">
      <w:pPr>
        <w:pStyle w:val="Tekstprzypisudolnego"/>
      </w:pPr>
      <w:r w:rsidRPr="000F6F26">
        <w:rPr>
          <w:rStyle w:val="Odwoanieprzypisudolnego"/>
          <w:rFonts w:ascii="Times New Roman" w:hAnsi="Times New Roman" w:cs="Times New Roman"/>
        </w:rPr>
        <w:footnoteRef/>
      </w:r>
      <w:r w:rsidRPr="000F6F26">
        <w:t xml:space="preserve"> Art. 9 ust. 2 ustawy z dnia 16 czerwca 2023 r. o zmianie ustawy o prawach pacjenta i Rzeczniku Praw Pacjenta oraz niektórych innych ustaw (Dz. U. z 2023 r. poz. 1675).</w:t>
      </w:r>
    </w:p>
  </w:footnote>
  <w:footnote w:id="10">
    <w:p w14:paraId="20198E0D" w14:textId="49B2F67C" w:rsidR="00D358A0" w:rsidRPr="0040048A" w:rsidRDefault="00D358A0" w:rsidP="00B4086B">
      <w:pPr>
        <w:pStyle w:val="Tekstprzypisudolnego"/>
        <w:rPr>
          <w:szCs w:val="18"/>
        </w:rPr>
      </w:pPr>
      <w:r w:rsidRPr="00B4086B">
        <w:rPr>
          <w:rStyle w:val="Odwoanieprzypisudolnego"/>
          <w:szCs w:val="18"/>
        </w:rPr>
        <w:footnoteRef/>
      </w:r>
      <w:r w:rsidRPr="0040048A">
        <w:rPr>
          <w:szCs w:val="18"/>
        </w:rPr>
        <w:t xml:space="preserve"> Art. 67s ust. 2 </w:t>
      </w:r>
      <w:r w:rsidR="00700992" w:rsidRPr="0040048A">
        <w:rPr>
          <w:szCs w:val="18"/>
        </w:rPr>
        <w:t>UPP.</w:t>
      </w:r>
    </w:p>
  </w:footnote>
  <w:footnote w:id="11">
    <w:p w14:paraId="380F54DE" w14:textId="11A08FD2" w:rsidR="00D77F76" w:rsidRPr="008F4D3B" w:rsidRDefault="00D77F76" w:rsidP="00D77F76">
      <w:pPr>
        <w:pStyle w:val="Tekstprzypisudolnego"/>
        <w:rPr>
          <w:rFonts w:cs="Times New Roman"/>
          <w:szCs w:val="18"/>
        </w:rPr>
      </w:pPr>
      <w:r w:rsidRPr="008F4D3B">
        <w:rPr>
          <w:rStyle w:val="Odwoanieprzypisudolnego"/>
          <w:rFonts w:cs="Times New Roman"/>
          <w:szCs w:val="18"/>
        </w:rPr>
        <w:footnoteRef/>
      </w:r>
      <w:r w:rsidRPr="008F4D3B">
        <w:rPr>
          <w:rFonts w:cs="Times New Roman"/>
          <w:szCs w:val="18"/>
        </w:rPr>
        <w:t xml:space="preserve"> Sprawy prowadzone to wszystkie sprawy, tj. skargi, wnioski, własne inicjatywy zakończone i w trakcie realizacji, również te rozpoczęte w latach poprzednich</w:t>
      </w:r>
      <w:r w:rsidR="008F4D3B">
        <w:rPr>
          <w:rFonts w:cs="Times New Roman"/>
          <w:szCs w:val="18"/>
        </w:rPr>
        <w:t>.</w:t>
      </w:r>
    </w:p>
  </w:footnote>
  <w:footnote w:id="12">
    <w:p w14:paraId="5DAACB95" w14:textId="5A60EB17" w:rsidR="00F41181" w:rsidRPr="006556E2" w:rsidRDefault="00F41181" w:rsidP="00F4118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w:t>
      </w:r>
      <w:r w:rsidRPr="006556E2">
        <w:rPr>
          <w:rFonts w:eastAsia="Lato" w:cs="Times New Roman"/>
          <w:szCs w:val="18"/>
          <w:lang w:eastAsia="pl-PL"/>
        </w:rPr>
        <w:t>Kolejno: prawie do informacji o stanie zdrowia, prawie do dokumentacji medycznej, prawie do wyrażania zgody na udzielenie świadczenia zdrowotnego, prawie do poszanowania intymności i godności pacjenta, prawie do</w:t>
      </w:r>
      <w:r w:rsidR="0044740E">
        <w:rPr>
          <w:rFonts w:eastAsia="Lato" w:cs="Times New Roman"/>
          <w:szCs w:val="18"/>
          <w:lang w:eastAsia="pl-PL"/>
        </w:rPr>
        <w:t> </w:t>
      </w:r>
      <w:r w:rsidRPr="006556E2">
        <w:rPr>
          <w:rFonts w:eastAsia="Lato" w:cs="Times New Roman"/>
          <w:szCs w:val="18"/>
          <w:lang w:eastAsia="pl-PL"/>
        </w:rPr>
        <w:t>poszanowania życia prywatnego i rodzinnego, prawie do zgłaszania sprzeciwu wobec opinii albo orzeczenia lekarza, prawie do zgłaszania niepożądanych działań produktów leczniczych, prawie do tajemnicy informacji, prawie pacjenta do opieki duszpasterskiej, prawie do przechowywania rzeczy wartościowych w depozycie.</w:t>
      </w:r>
    </w:p>
  </w:footnote>
  <w:footnote w:id="13">
    <w:p w14:paraId="0F869544" w14:textId="77777777" w:rsidR="00F41181" w:rsidRPr="006556E2" w:rsidRDefault="00F41181" w:rsidP="00F4118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Art. 6 ust. 1 UPP.</w:t>
      </w:r>
    </w:p>
  </w:footnote>
  <w:footnote w:id="14">
    <w:p w14:paraId="391901F5" w14:textId="75D97A81" w:rsidR="00F41181" w:rsidRPr="006556E2" w:rsidRDefault="00F41181" w:rsidP="00F4118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Ustawa z dnia 27 sierpnia 2004 r. o świadczeniach opieki zdrowotnej finansowanych ze środków publicznych (Dz.U. z 202</w:t>
      </w:r>
      <w:r w:rsidR="007F297A">
        <w:rPr>
          <w:rFonts w:cs="Times New Roman"/>
          <w:szCs w:val="18"/>
        </w:rPr>
        <w:t>5</w:t>
      </w:r>
      <w:r w:rsidRPr="006556E2">
        <w:rPr>
          <w:rFonts w:cs="Times New Roman"/>
          <w:szCs w:val="18"/>
        </w:rPr>
        <w:t xml:space="preserve"> r. poz. 146</w:t>
      </w:r>
      <w:r w:rsidR="00623642">
        <w:rPr>
          <w:rFonts w:cs="Times New Roman"/>
          <w:szCs w:val="18"/>
        </w:rPr>
        <w:t>1</w:t>
      </w:r>
      <w:r w:rsidRPr="006556E2">
        <w:rPr>
          <w:rFonts w:cs="Times New Roman"/>
          <w:szCs w:val="18"/>
        </w:rPr>
        <w:t>).</w:t>
      </w:r>
    </w:p>
  </w:footnote>
  <w:footnote w:id="15">
    <w:p w14:paraId="0F6CECF2" w14:textId="77777777" w:rsidR="00F41181" w:rsidRPr="006556E2" w:rsidRDefault="00F41181" w:rsidP="00F41181">
      <w:pPr>
        <w:pStyle w:val="Tekstprzypisudolnego"/>
        <w:rPr>
          <w:rFonts w:cs="Times New Roman"/>
          <w:szCs w:val="18"/>
          <w:lang w:val="en-US"/>
        </w:rPr>
      </w:pPr>
      <w:r w:rsidRPr="006556E2">
        <w:rPr>
          <w:rStyle w:val="Odwoanieprzypisudolnego"/>
          <w:rFonts w:cs="Times New Roman"/>
          <w:szCs w:val="18"/>
        </w:rPr>
        <w:footnoteRef/>
      </w:r>
      <w:r w:rsidRPr="006556E2">
        <w:rPr>
          <w:rFonts w:cs="Times New Roman"/>
          <w:szCs w:val="18"/>
          <w:lang w:val="en-US"/>
        </w:rPr>
        <w:t xml:space="preserve"> Art. 6 ust. 2 UPP.</w:t>
      </w:r>
    </w:p>
  </w:footnote>
  <w:footnote w:id="16">
    <w:p w14:paraId="60CACAB1" w14:textId="77777777" w:rsidR="00F41181" w:rsidRPr="006556E2" w:rsidRDefault="00F41181" w:rsidP="00F41181">
      <w:pPr>
        <w:pStyle w:val="Tekstprzypisudolnego"/>
        <w:rPr>
          <w:rFonts w:cs="Times New Roman"/>
          <w:szCs w:val="18"/>
          <w:lang w:val="en-US"/>
        </w:rPr>
      </w:pPr>
      <w:r w:rsidRPr="006556E2">
        <w:rPr>
          <w:rStyle w:val="Odwoanieprzypisudolnego"/>
          <w:rFonts w:cs="Times New Roman"/>
          <w:szCs w:val="18"/>
        </w:rPr>
        <w:footnoteRef/>
      </w:r>
      <w:r w:rsidRPr="006556E2">
        <w:rPr>
          <w:rFonts w:cs="Times New Roman"/>
          <w:szCs w:val="18"/>
          <w:lang w:val="en-US"/>
        </w:rPr>
        <w:t xml:space="preserve"> Art. 6 ust. 3-6 UPP.</w:t>
      </w:r>
    </w:p>
  </w:footnote>
  <w:footnote w:id="17">
    <w:p w14:paraId="5ECECCC7" w14:textId="77777777" w:rsidR="00F41181" w:rsidRPr="006556E2" w:rsidRDefault="00F41181" w:rsidP="00F4118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Art. 7 ust. 1 i 2 UPP.</w:t>
      </w:r>
    </w:p>
  </w:footnote>
  <w:footnote w:id="18">
    <w:p w14:paraId="3E92DE63" w14:textId="77777777" w:rsidR="00F41181" w:rsidRPr="006556E2" w:rsidRDefault="00F41181" w:rsidP="00F4118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Art. 8 UPP.</w:t>
      </w:r>
    </w:p>
  </w:footnote>
  <w:footnote w:id="19">
    <w:p w14:paraId="28892911" w14:textId="77777777" w:rsidR="00147961" w:rsidRPr="006556E2" w:rsidRDefault="00147961" w:rsidP="0014796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Jedno postepowanie mogło dotyczyć więcej niż jednego prawa pacjenta</w:t>
      </w:r>
    </w:p>
  </w:footnote>
  <w:footnote w:id="20">
    <w:p w14:paraId="01A2BCD2" w14:textId="0D4C9459" w:rsidR="00D1303C" w:rsidRDefault="00D1303C" w:rsidP="0074302C">
      <w:pPr>
        <w:pStyle w:val="Tekstprzypisudolnego"/>
      </w:pPr>
      <w:r>
        <w:rPr>
          <w:rStyle w:val="Odwoanieprzypisudolnego"/>
        </w:rPr>
        <w:footnoteRef/>
      </w:r>
      <w:r>
        <w:t xml:space="preserve"> Na podstawie </w:t>
      </w:r>
      <w:r w:rsidR="0032339A" w:rsidRPr="00E45B13">
        <w:t>Pism</w:t>
      </w:r>
      <w:r w:rsidR="0032339A">
        <w:t>a</w:t>
      </w:r>
      <w:r w:rsidR="0032339A" w:rsidRPr="00E45B13">
        <w:t xml:space="preserve"> Prezesa NFZ </w:t>
      </w:r>
      <w:r w:rsidR="00531EA9" w:rsidRPr="00531EA9">
        <w:t>jw.</w:t>
      </w:r>
    </w:p>
  </w:footnote>
  <w:footnote w:id="21">
    <w:p w14:paraId="30F926AE" w14:textId="77777777" w:rsidR="00147961" w:rsidRPr="006556E2" w:rsidRDefault="00147961" w:rsidP="0074302C">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Liczba zgłoszeń dotyczących prawa pacjenta do świadczeń zdrowotnych wraz z liczbą wniosków, która wpłynęła do Funduszu Kompensacyjnego Zdarzeń Medycznych dotycząca lecznictwa szpitalnego.</w:t>
      </w:r>
    </w:p>
  </w:footnote>
  <w:footnote w:id="22">
    <w:p w14:paraId="37A00F99" w14:textId="73C13CCB" w:rsidR="00F41181" w:rsidRPr="006556E2" w:rsidRDefault="00F41181" w:rsidP="00F4118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Na podstawie danych GUS i NFZ, stan na grudzień 202</w:t>
      </w:r>
      <w:r>
        <w:rPr>
          <w:rFonts w:cs="Times New Roman"/>
          <w:szCs w:val="18"/>
        </w:rPr>
        <w:t>5</w:t>
      </w:r>
      <w:r w:rsidRPr="006556E2">
        <w:rPr>
          <w:rFonts w:cs="Times New Roman"/>
          <w:szCs w:val="18"/>
        </w:rPr>
        <w:t xml:space="preserve"> r. </w:t>
      </w:r>
    </w:p>
  </w:footnote>
  <w:footnote w:id="23">
    <w:p w14:paraId="128335A1" w14:textId="77777777" w:rsidR="00F41181" w:rsidRPr="006556E2" w:rsidRDefault="00F41181" w:rsidP="00F4118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w:t>
      </w:r>
      <w:r w:rsidRPr="006556E2">
        <w:rPr>
          <w:rFonts w:eastAsia="Lato" w:cs="Times New Roman"/>
          <w:szCs w:val="18"/>
          <w:lang w:eastAsia="pl-PL"/>
        </w:rPr>
        <w:t>Art. 2 ust. 1 pkt 4 ustawy o świadczeniach opieki zdrowotnej finansowanych ze środków publicznych.</w:t>
      </w:r>
    </w:p>
  </w:footnote>
  <w:footnote w:id="24">
    <w:p w14:paraId="4EAD1B2F" w14:textId="12B96F39" w:rsidR="00F41181" w:rsidRPr="006556E2" w:rsidRDefault="00F41181" w:rsidP="00F41181">
      <w:pPr>
        <w:pStyle w:val="Tekstprzypisudolnego"/>
        <w:rPr>
          <w:szCs w:val="18"/>
        </w:rPr>
      </w:pPr>
      <w:r w:rsidRPr="006556E2">
        <w:rPr>
          <w:rStyle w:val="Odwoanieprzypisudolnego"/>
          <w:szCs w:val="18"/>
        </w:rPr>
        <w:footnoteRef/>
      </w:r>
      <w:r w:rsidRPr="006556E2">
        <w:rPr>
          <w:szCs w:val="18"/>
        </w:rPr>
        <w:t xml:space="preserve"> Barometr WHC, Raport dotyczący zmian dostępności do gwarantowanych świadczeń zdrowotnych w Polsce nr</w:t>
      </w:r>
      <w:r w:rsidR="00E34FE6">
        <w:rPr>
          <w:szCs w:val="18"/>
        </w:rPr>
        <w:t> </w:t>
      </w:r>
      <w:r w:rsidR="00730659" w:rsidRPr="00730659">
        <w:rPr>
          <w:szCs w:val="18"/>
        </w:rPr>
        <w:t>01/01/2026</w:t>
      </w:r>
      <w:r w:rsidRPr="006556E2">
        <w:rPr>
          <w:szCs w:val="18"/>
        </w:rPr>
        <w:t xml:space="preserve">, Polacy w kolejkach, </w:t>
      </w:r>
      <w:hyperlink r:id="rId3" w:history="1">
        <w:r w:rsidR="00A14165" w:rsidRPr="00B24B06">
          <w:rPr>
            <w:rStyle w:val="Hipercze"/>
            <w:szCs w:val="18"/>
          </w:rPr>
          <w:t>https://www.korektorzdrowia.pl/barometr/raporty/</w:t>
        </w:r>
      </w:hyperlink>
      <w:r w:rsidR="00A14165">
        <w:rPr>
          <w:szCs w:val="18"/>
        </w:rPr>
        <w:t xml:space="preserve"> </w:t>
      </w:r>
      <w:r w:rsidRPr="006556E2">
        <w:rPr>
          <w:szCs w:val="18"/>
        </w:rPr>
        <w:t xml:space="preserve">(dostęp: </w:t>
      </w:r>
      <w:r w:rsidR="00A14165">
        <w:rPr>
          <w:szCs w:val="18"/>
        </w:rPr>
        <w:t>17</w:t>
      </w:r>
      <w:r w:rsidRPr="006556E2">
        <w:rPr>
          <w:szCs w:val="18"/>
        </w:rPr>
        <w:t>.0</w:t>
      </w:r>
      <w:r w:rsidR="00A14165">
        <w:rPr>
          <w:szCs w:val="18"/>
        </w:rPr>
        <w:t>3</w:t>
      </w:r>
      <w:r w:rsidRPr="006556E2">
        <w:rPr>
          <w:szCs w:val="18"/>
        </w:rPr>
        <w:t>.202</w:t>
      </w:r>
      <w:r w:rsidR="00A14165">
        <w:rPr>
          <w:szCs w:val="18"/>
        </w:rPr>
        <w:t>6</w:t>
      </w:r>
      <w:r w:rsidRPr="006556E2">
        <w:rPr>
          <w:szCs w:val="18"/>
        </w:rPr>
        <w:t xml:space="preserve"> r.)</w:t>
      </w:r>
      <w:r w:rsidR="00EC65E4">
        <w:rPr>
          <w:szCs w:val="18"/>
        </w:rPr>
        <w:t>.</w:t>
      </w:r>
    </w:p>
  </w:footnote>
  <w:footnote w:id="25">
    <w:p w14:paraId="61F8AEAB" w14:textId="1825CC61" w:rsidR="00F41181" w:rsidRPr="006556E2" w:rsidRDefault="00F41181" w:rsidP="00F4118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Na podstawie </w:t>
      </w:r>
      <w:r w:rsidR="009B574F" w:rsidRPr="00E45B13">
        <w:t>Pism</w:t>
      </w:r>
      <w:r w:rsidR="0032339A">
        <w:t>a</w:t>
      </w:r>
      <w:r w:rsidR="009B574F" w:rsidRPr="00E45B13">
        <w:t xml:space="preserve"> Prezesa NFZ </w:t>
      </w:r>
      <w:r w:rsidR="00F27345" w:rsidRPr="00F27345">
        <w:rPr>
          <w:rFonts w:cs="Times New Roman"/>
          <w:szCs w:val="18"/>
        </w:rPr>
        <w:t>jw.</w:t>
      </w:r>
    </w:p>
  </w:footnote>
  <w:footnote w:id="26">
    <w:p w14:paraId="4A9E0CBC" w14:textId="77777777" w:rsidR="005D0601" w:rsidRPr="006556E2" w:rsidRDefault="005D0601" w:rsidP="005D060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Ustawa z dnia 27 października 2017 r. o podstawowej opiece zdrowotnej (Dz. U. z 2022 r. poz. 2527).</w:t>
      </w:r>
    </w:p>
  </w:footnote>
  <w:footnote w:id="27">
    <w:p w14:paraId="2C5B69A1" w14:textId="461A98D9" w:rsidR="005D0601" w:rsidRPr="006556E2" w:rsidRDefault="005D0601" w:rsidP="005D0601">
      <w:pPr>
        <w:pStyle w:val="Tekstprzypisudolnego"/>
        <w:rPr>
          <w:rFonts w:cs="Times New Roman"/>
          <w:szCs w:val="18"/>
        </w:rPr>
      </w:pPr>
      <w:r w:rsidRPr="006556E2">
        <w:rPr>
          <w:rFonts w:cs="Times New Roman"/>
          <w:szCs w:val="18"/>
          <w:vertAlign w:val="superscript"/>
        </w:rPr>
        <w:footnoteRef/>
      </w:r>
      <w:r w:rsidRPr="006556E2">
        <w:rPr>
          <w:rFonts w:cs="Times New Roman"/>
          <w:szCs w:val="18"/>
        </w:rPr>
        <w:t xml:space="preserve"> </w:t>
      </w:r>
      <w:r w:rsidR="00136B46" w:rsidRPr="00E45B13">
        <w:t>Pismo Prezesa NFZ z dnia 26 lutego 2026 r., znak sprawy: NFZ-BPPiI.660.1.2026.101625.ANS</w:t>
      </w:r>
      <w:r w:rsidR="00136B46">
        <w:t>.</w:t>
      </w:r>
    </w:p>
  </w:footnote>
  <w:footnote w:id="28">
    <w:p w14:paraId="49F01D74" w14:textId="11994AAF" w:rsidR="005D0601" w:rsidRPr="006556E2" w:rsidRDefault="005D0601" w:rsidP="005D060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w:t>
      </w:r>
      <w:r w:rsidR="00FF0A91">
        <w:rPr>
          <w:rFonts w:cs="Times New Roman"/>
          <w:szCs w:val="18"/>
        </w:rPr>
        <w:t>Tamże.</w:t>
      </w:r>
    </w:p>
  </w:footnote>
  <w:footnote w:id="29">
    <w:p w14:paraId="1BA6CE6C" w14:textId="033365F4" w:rsidR="005D0601" w:rsidRPr="006556E2" w:rsidRDefault="005D0601" w:rsidP="005D060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w:t>
      </w:r>
      <w:r w:rsidR="00FF0A91">
        <w:rPr>
          <w:rFonts w:cs="Times New Roman"/>
          <w:szCs w:val="18"/>
        </w:rPr>
        <w:t>Tamże.</w:t>
      </w:r>
    </w:p>
  </w:footnote>
  <w:footnote w:id="30">
    <w:p w14:paraId="6949D28F" w14:textId="1E6455C5" w:rsidR="005D0601" w:rsidRPr="006556E2" w:rsidRDefault="005D0601" w:rsidP="005D0601">
      <w:pPr>
        <w:pStyle w:val="Tekstprzypisudolnego"/>
        <w:spacing w:after="240"/>
        <w:rPr>
          <w:rFonts w:cs="Times New Roman"/>
          <w:szCs w:val="18"/>
        </w:rPr>
      </w:pPr>
      <w:r w:rsidRPr="006556E2">
        <w:rPr>
          <w:rStyle w:val="Odwoanieprzypisudolnego"/>
          <w:rFonts w:cs="Times New Roman"/>
          <w:szCs w:val="18"/>
        </w:rPr>
        <w:footnoteRef/>
      </w:r>
      <w:r w:rsidRPr="006556E2">
        <w:rPr>
          <w:rFonts w:cs="Times New Roman"/>
          <w:szCs w:val="18"/>
        </w:rPr>
        <w:t xml:space="preserve"> </w:t>
      </w:r>
      <w:r w:rsidR="00FF0A91">
        <w:rPr>
          <w:rFonts w:cs="Times New Roman"/>
          <w:szCs w:val="18"/>
        </w:rPr>
        <w:t>Tamże.</w:t>
      </w:r>
    </w:p>
  </w:footnote>
  <w:footnote w:id="31">
    <w:p w14:paraId="34C61D1C" w14:textId="77777777" w:rsidR="005D0601" w:rsidRPr="00CA10C1" w:rsidRDefault="005D0601" w:rsidP="00CA10C1">
      <w:pPr>
        <w:pStyle w:val="Tekstprzypisudolnego"/>
        <w:rPr>
          <w:rFonts w:cs="Times New Roman"/>
          <w:szCs w:val="18"/>
        </w:rPr>
      </w:pPr>
      <w:r w:rsidRPr="00CA10C1">
        <w:rPr>
          <w:rStyle w:val="Odwoanieprzypisudolnego"/>
          <w:rFonts w:cs="Times New Roman"/>
          <w:szCs w:val="18"/>
        </w:rPr>
        <w:footnoteRef/>
      </w:r>
      <w:r w:rsidRPr="00CA10C1">
        <w:rPr>
          <w:rFonts w:cs="Times New Roman"/>
          <w:szCs w:val="18"/>
        </w:rPr>
        <w:t xml:space="preserve"> Art. 57 ust. 1 i 2 ustawy z dnia 27 sierpnia 2004 r. o świadczeniach opieki zdrowotnej finansowanych ze środków publicznych.</w:t>
      </w:r>
    </w:p>
  </w:footnote>
  <w:footnote w:id="32">
    <w:p w14:paraId="2F579397" w14:textId="77777777" w:rsidR="005D0601" w:rsidRPr="00CA10C1" w:rsidRDefault="005D0601" w:rsidP="00CA10C1">
      <w:pPr>
        <w:pStyle w:val="Tekstprzypisudolnego"/>
        <w:rPr>
          <w:rFonts w:cs="Times New Roman"/>
          <w:szCs w:val="18"/>
        </w:rPr>
      </w:pPr>
      <w:r w:rsidRPr="00CA10C1">
        <w:rPr>
          <w:rStyle w:val="Odwoanieprzypisudolnego"/>
          <w:rFonts w:cs="Times New Roman"/>
          <w:szCs w:val="18"/>
        </w:rPr>
        <w:footnoteRef/>
      </w:r>
      <w:r w:rsidRPr="00CA10C1">
        <w:rPr>
          <w:rFonts w:cs="Times New Roman"/>
          <w:szCs w:val="18"/>
        </w:rPr>
        <w:t xml:space="preserve"> Rozporządzenie Ministra Zdrowia z dnia 6 listopada 2013 r. w sprawie świadczeń gwarantowanych z zakresu ambulatoryjnej opieki specjalistycznej (Dz. U. z 2016 r. poz. 357 z późn. zm.)</w:t>
      </w:r>
    </w:p>
  </w:footnote>
  <w:footnote w:id="33">
    <w:p w14:paraId="4DC5C838" w14:textId="5F1BECC9" w:rsidR="005D0601" w:rsidRPr="00CA10C1" w:rsidRDefault="005D0601" w:rsidP="00CA10C1">
      <w:pPr>
        <w:pStyle w:val="Tekstprzypisudolnego"/>
        <w:rPr>
          <w:rFonts w:cs="Times New Roman"/>
          <w:szCs w:val="18"/>
        </w:rPr>
      </w:pPr>
      <w:r w:rsidRPr="00CA10C1">
        <w:rPr>
          <w:rStyle w:val="Odwoanieprzypisudolnego"/>
          <w:rFonts w:cs="Times New Roman"/>
          <w:szCs w:val="18"/>
        </w:rPr>
        <w:footnoteRef/>
      </w:r>
      <w:r w:rsidRPr="00CA10C1">
        <w:rPr>
          <w:rFonts w:cs="Times New Roman"/>
          <w:szCs w:val="18"/>
        </w:rPr>
        <w:t xml:space="preserve"> Obwieszczenie Ministra </w:t>
      </w:r>
      <w:r w:rsidR="00DB308C" w:rsidRPr="00CA10C1">
        <w:rPr>
          <w:rFonts w:cs="Times New Roman"/>
          <w:szCs w:val="18"/>
        </w:rPr>
        <w:t>z dnia 30 czerwca 2025 r. w sprawie mapy potrzeb zdrowotnych (Dz. Urz. Min. Zdrow. poz. 42</w:t>
      </w:r>
      <w:r w:rsidRPr="00CA10C1">
        <w:rPr>
          <w:rFonts w:cs="Times New Roman"/>
          <w:szCs w:val="18"/>
        </w:rPr>
        <w:t>)</w:t>
      </w:r>
      <w:r w:rsidR="00DB308C" w:rsidRPr="00CA10C1">
        <w:rPr>
          <w:rFonts w:cs="Times New Roman"/>
          <w:szCs w:val="18"/>
        </w:rPr>
        <w:t>, s. 138.</w:t>
      </w:r>
    </w:p>
  </w:footnote>
  <w:footnote w:id="34">
    <w:p w14:paraId="0C0FE64F" w14:textId="54414040" w:rsidR="00401E32" w:rsidRDefault="00401E32" w:rsidP="00CA10C1">
      <w:pPr>
        <w:pStyle w:val="Tekstprzypisudolnego"/>
      </w:pPr>
      <w:r w:rsidRPr="00CA10C1">
        <w:rPr>
          <w:rStyle w:val="Odwoanieprzypisudolnego"/>
          <w:szCs w:val="18"/>
        </w:rPr>
        <w:footnoteRef/>
      </w:r>
      <w:r w:rsidRPr="00CA10C1">
        <w:rPr>
          <w:szCs w:val="18"/>
        </w:rPr>
        <w:t xml:space="preserve"> Barometr WHC Polacy w kolejkach, Stan na wrzesień/październik 2025, Raport </w:t>
      </w:r>
      <w:r w:rsidR="008F3355" w:rsidRPr="00CA10C1">
        <w:rPr>
          <w:szCs w:val="18"/>
        </w:rPr>
        <w:t>dotyczący zmian</w:t>
      </w:r>
      <w:r w:rsidRPr="00CA10C1">
        <w:rPr>
          <w:szCs w:val="18"/>
        </w:rPr>
        <w:t xml:space="preserve"> dostępności do</w:t>
      </w:r>
      <w:r w:rsidR="00065DA0">
        <w:rPr>
          <w:szCs w:val="18"/>
        </w:rPr>
        <w:t> </w:t>
      </w:r>
      <w:r w:rsidRPr="00CA10C1">
        <w:rPr>
          <w:szCs w:val="18"/>
        </w:rPr>
        <w:t>gwarantowanych</w:t>
      </w:r>
      <w:r w:rsidR="00CA10C1">
        <w:rPr>
          <w:szCs w:val="18"/>
        </w:rPr>
        <w:t xml:space="preserve"> </w:t>
      </w:r>
      <w:r w:rsidRPr="00CA10C1">
        <w:rPr>
          <w:szCs w:val="18"/>
        </w:rPr>
        <w:t>świadczeń zdrowotnych</w:t>
      </w:r>
      <w:r w:rsidR="00CA10C1">
        <w:rPr>
          <w:szCs w:val="18"/>
        </w:rPr>
        <w:t xml:space="preserve"> </w:t>
      </w:r>
      <w:r w:rsidRPr="00CA10C1">
        <w:rPr>
          <w:szCs w:val="18"/>
        </w:rPr>
        <w:t>w Polsce nr 01/01/2026,</w:t>
      </w:r>
      <w:r w:rsidR="00122BF2">
        <w:rPr>
          <w:szCs w:val="18"/>
        </w:rPr>
        <w:t xml:space="preserve"> </w:t>
      </w:r>
      <w:r w:rsidRPr="00CA10C1">
        <w:rPr>
          <w:szCs w:val="18"/>
        </w:rPr>
        <w:t xml:space="preserve">https://www.korektorzdrowia.pl/wp-content/uploads/barometr-whc-2025.pdf </w:t>
      </w:r>
      <w:r w:rsidR="000A75FC">
        <w:rPr>
          <w:szCs w:val="18"/>
        </w:rPr>
        <w:t>[</w:t>
      </w:r>
      <w:r w:rsidRPr="00CA10C1">
        <w:rPr>
          <w:szCs w:val="18"/>
        </w:rPr>
        <w:t>dostęp: 24.03.2026 r.</w:t>
      </w:r>
      <w:r w:rsidR="000A75FC">
        <w:rPr>
          <w:szCs w:val="18"/>
        </w:rPr>
        <w:t>].</w:t>
      </w:r>
    </w:p>
  </w:footnote>
  <w:footnote w:id="35">
    <w:p w14:paraId="379EE74F" w14:textId="77777777" w:rsidR="005D0601" w:rsidRPr="006556E2" w:rsidRDefault="005D0601" w:rsidP="00616776">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Art. 59b ust. 1 pkt 11 ustawy z dnia 27 sierpnia 2004 r. o świadczeniach opieki zdrowotnej finansowanych ze środków publicznych.</w:t>
      </w:r>
    </w:p>
  </w:footnote>
  <w:footnote w:id="36">
    <w:p w14:paraId="661C88CE" w14:textId="3A57A526" w:rsidR="005D0601" w:rsidRPr="004E2C26" w:rsidRDefault="005D0601" w:rsidP="00616776">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w:t>
      </w:r>
      <w:r w:rsidR="00401E32" w:rsidRPr="004E2C26">
        <w:rPr>
          <w:rFonts w:cs="Times New Roman"/>
          <w:szCs w:val="18"/>
        </w:rPr>
        <w:t>Obwieszczenie Ministra z dnia 30 czerwca 2025 r. w sprawie mapy potrzeb zdrowotnych</w:t>
      </w:r>
      <w:r w:rsidR="003A123F">
        <w:rPr>
          <w:rFonts w:cs="Times New Roman"/>
          <w:szCs w:val="18"/>
        </w:rPr>
        <w:t>.</w:t>
      </w:r>
    </w:p>
  </w:footnote>
  <w:footnote w:id="37">
    <w:p w14:paraId="1032ED98" w14:textId="77777777" w:rsidR="00763BE8" w:rsidRDefault="00763BE8" w:rsidP="00616776">
      <w:pPr>
        <w:pStyle w:val="Tekstprzypisudolnego"/>
      </w:pPr>
      <w:r w:rsidRPr="004E2C26">
        <w:rPr>
          <w:rStyle w:val="Odwoanieprzypisudolnego"/>
          <w:szCs w:val="18"/>
        </w:rPr>
        <w:footnoteRef/>
      </w:r>
      <w:r w:rsidRPr="004E2C26">
        <w:rPr>
          <w:szCs w:val="18"/>
        </w:rPr>
        <w:t xml:space="preserve"> Zarządzenie nr 23/2025/DSOZ Prezesa NFZ z dnia 1 kwietnia 2025 r. zmieniające zarządzenie w sprawie określenia warunków zawierania i realizacji umów o udzielanie świadczeń opieki zdrowotnej w rodzaju ambulatoryjna opieka specjalistyczna.</w:t>
      </w:r>
    </w:p>
  </w:footnote>
  <w:footnote w:id="38">
    <w:p w14:paraId="17F33703" w14:textId="6FCC4DAE" w:rsidR="0010284A" w:rsidRDefault="0010284A" w:rsidP="00616776">
      <w:pPr>
        <w:pStyle w:val="Tekstprzypisudolnego"/>
      </w:pPr>
      <w:r>
        <w:rPr>
          <w:rStyle w:val="Odwoanieprzypisudolnego"/>
        </w:rPr>
        <w:footnoteRef/>
      </w:r>
      <w:r>
        <w:t xml:space="preserve"> </w:t>
      </w:r>
      <w:r w:rsidRPr="006556E2">
        <w:rPr>
          <w:rFonts w:cs="Times New Roman"/>
          <w:szCs w:val="18"/>
        </w:rPr>
        <w:t xml:space="preserve">Obwieszczenie Ministra </w:t>
      </w:r>
      <w:r w:rsidRPr="00DB308C">
        <w:rPr>
          <w:rFonts w:cs="Times New Roman"/>
          <w:szCs w:val="18"/>
        </w:rPr>
        <w:t>z dnia 30 czerwca 2025 r. w sprawie mapy potrzeb zdrowotnych</w:t>
      </w:r>
      <w:r w:rsidR="00D07EA0">
        <w:rPr>
          <w:rFonts w:cs="Times New Roman"/>
          <w:szCs w:val="18"/>
        </w:rPr>
        <w:t>.</w:t>
      </w:r>
    </w:p>
  </w:footnote>
  <w:footnote w:id="39">
    <w:p w14:paraId="2077C2AE" w14:textId="463163BE" w:rsidR="005D0601" w:rsidRPr="006556E2" w:rsidRDefault="005D0601" w:rsidP="00616776">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w:t>
      </w:r>
      <w:r w:rsidR="00D07EA0">
        <w:rPr>
          <w:rFonts w:cs="Times New Roman"/>
          <w:szCs w:val="18"/>
        </w:rPr>
        <w:t>Tamże.</w:t>
      </w:r>
    </w:p>
  </w:footnote>
  <w:footnote w:id="40">
    <w:p w14:paraId="6D88F4E1" w14:textId="0F6165E2" w:rsidR="005E5FD1" w:rsidRDefault="005E5FD1">
      <w:pPr>
        <w:pStyle w:val="Tekstprzypisudolnego"/>
      </w:pPr>
      <w:r>
        <w:rPr>
          <w:rStyle w:val="Odwoanieprzypisudolnego"/>
        </w:rPr>
        <w:footnoteRef/>
      </w:r>
      <w:r>
        <w:t xml:space="preserve"> </w:t>
      </w:r>
      <w:r w:rsidRPr="005E5FD1">
        <w:t>Tamże.</w:t>
      </w:r>
      <w:r>
        <w:t xml:space="preserve"> </w:t>
      </w:r>
    </w:p>
  </w:footnote>
  <w:footnote w:id="41">
    <w:p w14:paraId="33DFF60C" w14:textId="3A98664E" w:rsidR="00EC2B5E" w:rsidRDefault="00EC2B5E">
      <w:pPr>
        <w:pStyle w:val="Tekstprzypisudolnego"/>
      </w:pPr>
      <w:r>
        <w:rPr>
          <w:rStyle w:val="Odwoanieprzypisudolnego"/>
        </w:rPr>
        <w:footnoteRef/>
      </w:r>
      <w:r>
        <w:t xml:space="preserve"> Tamże.</w:t>
      </w:r>
    </w:p>
  </w:footnote>
  <w:footnote w:id="42">
    <w:p w14:paraId="64465F0B" w14:textId="6841FA6F" w:rsidR="005D0601" w:rsidRPr="006556E2" w:rsidRDefault="005D0601" w:rsidP="00D07EA0">
      <w:pPr>
        <w:pStyle w:val="Tekstprzypisudolnego"/>
        <w:rPr>
          <w:rFonts w:cs="Times New Roman"/>
          <w:b/>
          <w:szCs w:val="18"/>
        </w:rPr>
      </w:pPr>
      <w:r w:rsidRPr="006556E2">
        <w:rPr>
          <w:rStyle w:val="Odwoanieprzypisudolnego"/>
          <w:rFonts w:cs="Times New Roman"/>
          <w:szCs w:val="18"/>
        </w:rPr>
        <w:footnoteRef/>
      </w:r>
      <w:r w:rsidRPr="006556E2">
        <w:rPr>
          <w:rFonts w:cs="Times New Roman"/>
          <w:szCs w:val="18"/>
        </w:rPr>
        <w:t xml:space="preserve"> </w:t>
      </w:r>
      <w:r w:rsidR="00AC43AA" w:rsidRPr="006556E2">
        <w:rPr>
          <w:rFonts w:cs="Times New Roman"/>
          <w:szCs w:val="18"/>
        </w:rPr>
        <w:t xml:space="preserve">Obwieszczenie Ministra </w:t>
      </w:r>
      <w:r w:rsidR="00AC43AA" w:rsidRPr="00DB308C">
        <w:rPr>
          <w:rFonts w:cs="Times New Roman"/>
          <w:szCs w:val="18"/>
        </w:rPr>
        <w:t>z dnia 30 czerwca 2025 r. w sprawie mapy potrzeb zdrowotnych</w:t>
      </w:r>
      <w:r w:rsidR="00D07EA0">
        <w:rPr>
          <w:rFonts w:cs="Times New Roman"/>
          <w:szCs w:val="18"/>
        </w:rPr>
        <w:t>.</w:t>
      </w:r>
    </w:p>
  </w:footnote>
  <w:footnote w:id="43">
    <w:p w14:paraId="7AB9024F" w14:textId="77777777" w:rsidR="005D0601" w:rsidRPr="0040048A" w:rsidRDefault="005D0601" w:rsidP="00D07EA0">
      <w:pPr>
        <w:pStyle w:val="Tekstprzypisudolnego"/>
        <w:rPr>
          <w:rFonts w:cs="Times New Roman"/>
          <w:szCs w:val="18"/>
        </w:rPr>
      </w:pPr>
      <w:r w:rsidRPr="006556E2">
        <w:rPr>
          <w:rStyle w:val="Odwoanieprzypisudolnego"/>
          <w:rFonts w:cs="Times New Roman"/>
          <w:szCs w:val="18"/>
        </w:rPr>
        <w:footnoteRef/>
      </w:r>
      <w:r w:rsidRPr="0040048A">
        <w:rPr>
          <w:rFonts w:cs="Times New Roman"/>
          <w:szCs w:val="18"/>
        </w:rPr>
        <w:t xml:space="preserve"> Tamże. </w:t>
      </w:r>
    </w:p>
  </w:footnote>
  <w:footnote w:id="44">
    <w:p w14:paraId="269A7E52" w14:textId="77777777" w:rsidR="005D0601" w:rsidRPr="0040048A" w:rsidRDefault="005D0601" w:rsidP="00D07EA0">
      <w:pPr>
        <w:pStyle w:val="Tekstprzypisudolnego"/>
        <w:rPr>
          <w:rFonts w:cs="Times New Roman"/>
          <w:szCs w:val="18"/>
        </w:rPr>
      </w:pPr>
      <w:r w:rsidRPr="006556E2">
        <w:rPr>
          <w:rStyle w:val="Odwoanieprzypisudolnego"/>
          <w:rFonts w:cs="Times New Roman"/>
          <w:szCs w:val="18"/>
        </w:rPr>
        <w:footnoteRef/>
      </w:r>
      <w:r w:rsidRPr="0040048A">
        <w:rPr>
          <w:rFonts w:cs="Times New Roman"/>
          <w:szCs w:val="18"/>
        </w:rPr>
        <w:t xml:space="preserve"> </w:t>
      </w:r>
      <w:r w:rsidRPr="0040048A">
        <w:rPr>
          <w:rFonts w:cs="Times New Roman"/>
          <w:color w:val="000000"/>
          <w:szCs w:val="18"/>
          <w:shd w:val="clear" w:color="auto" w:fill="FFFFFF"/>
        </w:rPr>
        <w:t>Tamże.</w:t>
      </w:r>
    </w:p>
  </w:footnote>
  <w:footnote w:id="45">
    <w:p w14:paraId="60D0C31D" w14:textId="17E80CC6" w:rsidR="00765EC9" w:rsidRPr="0040048A" w:rsidRDefault="00765EC9" w:rsidP="00D07EA0">
      <w:pPr>
        <w:pStyle w:val="Tekstprzypisudolnego"/>
      </w:pPr>
      <w:r>
        <w:rPr>
          <w:rStyle w:val="Odwoanieprzypisudolnego"/>
        </w:rPr>
        <w:footnoteRef/>
      </w:r>
      <w:r w:rsidRPr="0040048A">
        <w:t xml:space="preserve"> </w:t>
      </w:r>
      <w:r w:rsidR="0032339A" w:rsidRPr="00E45B13">
        <w:t xml:space="preserve">Pismo Prezesa NFZ </w:t>
      </w:r>
      <w:r w:rsidR="003C37B4" w:rsidRPr="0040048A">
        <w:rPr>
          <w:szCs w:val="18"/>
        </w:rPr>
        <w:t>jw.</w:t>
      </w:r>
    </w:p>
  </w:footnote>
  <w:footnote w:id="46">
    <w:p w14:paraId="1E6C5542" w14:textId="7052770F" w:rsidR="00E305E1" w:rsidRPr="00731C21" w:rsidRDefault="00E305E1" w:rsidP="00731C21">
      <w:pPr>
        <w:pStyle w:val="Tekstprzypisudolnego"/>
        <w:rPr>
          <w:szCs w:val="18"/>
          <w:lang w:val="en-GB"/>
        </w:rPr>
      </w:pPr>
      <w:r w:rsidRPr="00731C21">
        <w:rPr>
          <w:rStyle w:val="Odwoanieprzypisudolnego"/>
          <w:szCs w:val="18"/>
        </w:rPr>
        <w:footnoteRef/>
      </w:r>
      <w:r w:rsidRPr="00731C21">
        <w:rPr>
          <w:szCs w:val="18"/>
          <w:lang w:val="en-GB"/>
        </w:rPr>
        <w:t xml:space="preserve"> </w:t>
      </w:r>
      <w:r w:rsidRPr="00731C21">
        <w:rPr>
          <w:rFonts w:cs="Times New Roman"/>
          <w:i/>
          <w:szCs w:val="18"/>
          <w:lang w:val="en-GB"/>
        </w:rPr>
        <w:t>Quality of care</w:t>
      </w:r>
      <w:r w:rsidRPr="00731C21">
        <w:rPr>
          <w:rFonts w:cs="Times New Roman"/>
          <w:szCs w:val="18"/>
          <w:lang w:val="en-GB"/>
        </w:rPr>
        <w:t xml:space="preserve">, World Health Organization, </w:t>
      </w:r>
      <w:hyperlink r:id="rId4" w:anchor="tab=tab_1" w:history="1">
        <w:r w:rsidRPr="00731C21">
          <w:rPr>
            <w:rStyle w:val="Hipercze"/>
            <w:rFonts w:cs="Times New Roman"/>
            <w:szCs w:val="18"/>
            <w:lang w:val="en-GB"/>
          </w:rPr>
          <w:t>https://www.who.int/health-topics/quality-of-care#tab=tab_1</w:t>
        </w:r>
      </w:hyperlink>
      <w:r w:rsidRPr="00731C21">
        <w:rPr>
          <w:rStyle w:val="Hipercze"/>
          <w:rFonts w:cs="Times New Roman"/>
          <w:szCs w:val="18"/>
          <w:lang w:val="en-GB"/>
        </w:rPr>
        <w:t xml:space="preserve"> </w:t>
      </w:r>
      <w:r w:rsidRPr="000A75FC">
        <w:rPr>
          <w:rStyle w:val="Hipercze"/>
          <w:rFonts w:cs="Times New Roman"/>
          <w:color w:val="auto"/>
          <w:szCs w:val="18"/>
          <w:u w:val="none"/>
          <w:lang w:val="en-GB"/>
        </w:rPr>
        <w:t>[dostęp: 07.04.2026 r.].</w:t>
      </w:r>
    </w:p>
  </w:footnote>
  <w:footnote w:id="47">
    <w:p w14:paraId="40F2AAFA" w14:textId="6DF5DFEB" w:rsidR="0051552A" w:rsidRPr="00731C21" w:rsidRDefault="0051552A" w:rsidP="00731C21">
      <w:pPr>
        <w:pStyle w:val="Tekstprzypisudolnego"/>
        <w:rPr>
          <w:b/>
          <w:bCs/>
          <w:szCs w:val="18"/>
          <w:lang w:val="en-GB"/>
        </w:rPr>
      </w:pPr>
      <w:r w:rsidRPr="00731C21">
        <w:rPr>
          <w:rStyle w:val="Odwoanieprzypisudolnego"/>
          <w:szCs w:val="18"/>
        </w:rPr>
        <w:footnoteRef/>
      </w:r>
      <w:r w:rsidRPr="00731C21">
        <w:rPr>
          <w:szCs w:val="18"/>
          <w:lang w:val="en-GB"/>
        </w:rPr>
        <w:t xml:space="preserve"> Health at a</w:t>
      </w:r>
      <w:r w:rsidR="00731C21">
        <w:rPr>
          <w:szCs w:val="18"/>
          <w:lang w:val="en-GB"/>
        </w:rPr>
        <w:t xml:space="preserve"> </w:t>
      </w:r>
      <w:r w:rsidRPr="00731C21">
        <w:rPr>
          <w:szCs w:val="18"/>
          <w:lang w:val="en-GB"/>
        </w:rPr>
        <w:t>Glance 2025, OECD Indicators,</w:t>
      </w:r>
      <w:r w:rsidR="00B31491" w:rsidRPr="00731C21">
        <w:rPr>
          <w:szCs w:val="18"/>
          <w:lang w:val="en-GB"/>
        </w:rPr>
        <w:t xml:space="preserve"> </w:t>
      </w:r>
      <w:hyperlink r:id="rId5" w:history="1">
        <w:r w:rsidR="00B31491" w:rsidRPr="00731C21">
          <w:rPr>
            <w:rStyle w:val="Hipercze"/>
            <w:szCs w:val="18"/>
            <w:lang w:val="en-GB"/>
          </w:rPr>
          <w:t>https://www.oecd.org/en/publications/health-at-a-glance-2025_8f9e3f98-en.html</w:t>
        </w:r>
      </w:hyperlink>
      <w:r w:rsidR="00B31491" w:rsidRPr="00731C21">
        <w:rPr>
          <w:szCs w:val="18"/>
          <w:lang w:val="en-GB"/>
        </w:rPr>
        <w:t>,  [dostęp: 07.04.2026]</w:t>
      </w:r>
      <w:r w:rsidR="00D121A5" w:rsidRPr="00731C21">
        <w:rPr>
          <w:szCs w:val="18"/>
          <w:lang w:val="en-GB"/>
        </w:rPr>
        <w:t>, s. 22.</w:t>
      </w:r>
    </w:p>
  </w:footnote>
  <w:footnote w:id="48">
    <w:p w14:paraId="697FE641" w14:textId="1B838163" w:rsidR="00B31491" w:rsidRDefault="00B31491" w:rsidP="00731C21">
      <w:pPr>
        <w:pStyle w:val="Tekstprzypisudolnego"/>
      </w:pPr>
      <w:r w:rsidRPr="00731C21">
        <w:rPr>
          <w:rStyle w:val="Odwoanieprzypisudolnego"/>
          <w:szCs w:val="18"/>
        </w:rPr>
        <w:footnoteRef/>
      </w:r>
      <w:r w:rsidRPr="00731C21">
        <w:rPr>
          <w:szCs w:val="18"/>
        </w:rPr>
        <w:t xml:space="preserve"> Tamże, s. 23.</w:t>
      </w:r>
    </w:p>
  </w:footnote>
  <w:footnote w:id="49">
    <w:p w14:paraId="177618C8" w14:textId="4DF01793" w:rsidR="00D34C98" w:rsidRPr="00731C21" w:rsidRDefault="00D34C98" w:rsidP="000F6B09">
      <w:pPr>
        <w:pStyle w:val="Tekstprzypisudolnego"/>
        <w:jc w:val="left"/>
        <w:rPr>
          <w:szCs w:val="18"/>
        </w:rPr>
      </w:pPr>
      <w:r w:rsidRPr="00731C21">
        <w:rPr>
          <w:rStyle w:val="Odwoanieprzypisudolnego"/>
          <w:szCs w:val="18"/>
        </w:rPr>
        <w:footnoteRef/>
      </w:r>
      <w:r w:rsidRPr="00731C21">
        <w:rPr>
          <w:szCs w:val="18"/>
        </w:rPr>
        <w:t xml:space="preserve"> </w:t>
      </w:r>
      <w:r w:rsidR="001B70A2">
        <w:rPr>
          <w:szCs w:val="18"/>
        </w:rPr>
        <w:t>Główny Urząd Statystyczny</w:t>
      </w:r>
      <w:r w:rsidR="000F6B09">
        <w:rPr>
          <w:szCs w:val="18"/>
        </w:rPr>
        <w:t>,</w:t>
      </w:r>
      <w:r w:rsidR="001B70A2">
        <w:rPr>
          <w:szCs w:val="18"/>
        </w:rPr>
        <w:t xml:space="preserve"> </w:t>
      </w:r>
      <w:r w:rsidR="00A42B0E" w:rsidRPr="004B5BF7">
        <w:rPr>
          <w:i/>
          <w:iCs/>
          <w:szCs w:val="18"/>
        </w:rPr>
        <w:t>Trwanie życia w zdrowiu w 2024 r.</w:t>
      </w:r>
      <w:r w:rsidR="00A42B0E">
        <w:rPr>
          <w:szCs w:val="18"/>
        </w:rPr>
        <w:t xml:space="preserve"> </w:t>
      </w:r>
      <w:r w:rsidR="000F6B09">
        <w:rPr>
          <w:szCs w:val="18"/>
        </w:rPr>
        <w:br/>
      </w:r>
      <w:hyperlink r:id="rId6" w:history="1">
        <w:r w:rsidR="000F6B09" w:rsidRPr="00774C5D">
          <w:rPr>
            <w:rStyle w:val="Hipercze"/>
            <w:szCs w:val="18"/>
          </w:rPr>
          <w:t>https://stat.gov.pl/download/gfx/portalinformacyjny/pl/defaultaktualnosci/5470/5/5/1/trwanie_zycia_w_zdrowiu_w_2024_r..pdf</w:t>
        </w:r>
      </w:hyperlink>
      <w:r w:rsidR="00555027">
        <w:rPr>
          <w:szCs w:val="18"/>
        </w:rPr>
        <w:t xml:space="preserve"> </w:t>
      </w:r>
      <w:r w:rsidR="0021442E" w:rsidRPr="0021442E">
        <w:rPr>
          <w:szCs w:val="18"/>
        </w:rPr>
        <w:t xml:space="preserve">[dostęp: </w:t>
      </w:r>
      <w:r w:rsidR="00E37A3F">
        <w:rPr>
          <w:szCs w:val="18"/>
        </w:rPr>
        <w:t>2</w:t>
      </w:r>
      <w:r w:rsidR="00104495">
        <w:rPr>
          <w:szCs w:val="18"/>
        </w:rPr>
        <w:t>2.05</w:t>
      </w:r>
      <w:r w:rsidR="0021442E" w:rsidRPr="0021442E">
        <w:rPr>
          <w:szCs w:val="18"/>
        </w:rPr>
        <w:t>.2026].</w:t>
      </w:r>
    </w:p>
  </w:footnote>
  <w:footnote w:id="50">
    <w:p w14:paraId="2FF5533C" w14:textId="0623D60B" w:rsidR="00A44522" w:rsidRPr="00D94CFB" w:rsidRDefault="00A44522">
      <w:pPr>
        <w:pStyle w:val="Tekstprzypisudolnego"/>
        <w:rPr>
          <w:lang w:val="en-US"/>
        </w:rPr>
      </w:pPr>
      <w:r>
        <w:rPr>
          <w:rStyle w:val="Odwoanieprzypisudolnego"/>
        </w:rPr>
        <w:footnoteRef/>
      </w:r>
      <w:r w:rsidRPr="00D94CFB">
        <w:rPr>
          <w:lang w:val="en-US"/>
        </w:rPr>
        <w:t xml:space="preserve"> </w:t>
      </w:r>
      <w:r w:rsidR="003B2CFA" w:rsidRPr="00D94CFB">
        <w:rPr>
          <w:lang w:val="en-US"/>
        </w:rPr>
        <w:t xml:space="preserve">European health report 2024: keeping health high on the agenda, </w:t>
      </w:r>
      <w:hyperlink r:id="rId7" w:tgtFrame="_blank" w:tooltip="https://www.who.int/europe/publications/i/item/who-euro-2025-10668-50440-76183" w:history="1">
        <w:r w:rsidR="003B2CFA" w:rsidRPr="00D94CFB">
          <w:rPr>
            <w:rStyle w:val="Hipercze"/>
            <w:lang w:val="en-US"/>
          </w:rPr>
          <w:t>https://www.who.int/europe/publications/i/item/WHO-EURO-2025-10668-50440-76183</w:t>
        </w:r>
      </w:hyperlink>
      <w:r w:rsidR="003B2CFA" w:rsidRPr="00D94CFB">
        <w:rPr>
          <w:lang w:val="en-US"/>
        </w:rPr>
        <w:t xml:space="preserve"> </w:t>
      </w:r>
      <w:r w:rsidR="00A94854" w:rsidRPr="00D94CFB">
        <w:rPr>
          <w:lang w:val="en-US"/>
        </w:rPr>
        <w:t>[</w:t>
      </w:r>
      <w:r w:rsidR="003B2CFA" w:rsidRPr="00D94CFB">
        <w:rPr>
          <w:lang w:val="en-US"/>
        </w:rPr>
        <w:t>dostęp: 22.05.2026 r.</w:t>
      </w:r>
      <w:r w:rsidR="00A94854" w:rsidRPr="00D94CFB">
        <w:rPr>
          <w:lang w:val="en-US"/>
        </w:rPr>
        <w:t>].</w:t>
      </w:r>
    </w:p>
  </w:footnote>
  <w:footnote w:id="51">
    <w:p w14:paraId="16F07B09" w14:textId="7D47AE60" w:rsidR="00D47C88" w:rsidRDefault="00D47C88">
      <w:pPr>
        <w:pStyle w:val="Tekstprzypisudolnego"/>
      </w:pPr>
      <w:r>
        <w:rPr>
          <w:rStyle w:val="Odwoanieprzypisudolnego"/>
        </w:rPr>
        <w:footnoteRef/>
      </w:r>
      <w:r>
        <w:t xml:space="preserve"> </w:t>
      </w:r>
      <w:r w:rsidR="00C36E04">
        <w:rPr>
          <w:szCs w:val="18"/>
        </w:rPr>
        <w:t>G</w:t>
      </w:r>
      <w:r w:rsidR="001A619E">
        <w:rPr>
          <w:szCs w:val="18"/>
        </w:rPr>
        <w:t xml:space="preserve">US, </w:t>
      </w:r>
      <w:r w:rsidR="00C36E04" w:rsidRPr="007D5880">
        <w:rPr>
          <w:i/>
          <w:iCs/>
          <w:szCs w:val="18"/>
        </w:rPr>
        <w:t>Trwanie życia w zdrowiu w 2024 r.</w:t>
      </w:r>
      <w:r w:rsidR="00C36E04">
        <w:rPr>
          <w:szCs w:val="18"/>
        </w:rPr>
        <w:t xml:space="preserve"> </w:t>
      </w:r>
      <w:r w:rsidR="002439B5">
        <w:rPr>
          <w:szCs w:val="18"/>
        </w:rPr>
        <w:t>jw.</w:t>
      </w:r>
    </w:p>
  </w:footnote>
  <w:footnote w:id="52">
    <w:p w14:paraId="29E2DCD7" w14:textId="4EC4E9A6" w:rsidR="005D0601" w:rsidRPr="006556E2" w:rsidRDefault="005D0601" w:rsidP="005D0601">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w:t>
      </w:r>
      <w:r w:rsidR="0032339A" w:rsidRPr="00E45B13">
        <w:t xml:space="preserve">Pismo Prezesa NFZ </w:t>
      </w:r>
      <w:r w:rsidR="00BD176F" w:rsidRPr="00BD176F">
        <w:rPr>
          <w:rFonts w:cs="Times New Roman"/>
          <w:szCs w:val="18"/>
        </w:rPr>
        <w:t>jw.</w:t>
      </w:r>
    </w:p>
  </w:footnote>
  <w:footnote w:id="53">
    <w:p w14:paraId="17FB637A" w14:textId="721EB2EC" w:rsidR="00AB056F" w:rsidRPr="00731C21" w:rsidRDefault="00AB056F" w:rsidP="00376925">
      <w:pPr>
        <w:pStyle w:val="Tekstprzypisudolnego"/>
        <w:jc w:val="left"/>
        <w:rPr>
          <w:szCs w:val="18"/>
        </w:rPr>
      </w:pPr>
      <w:r w:rsidRPr="00731C21">
        <w:rPr>
          <w:rStyle w:val="Odwoanieprzypisudolnego"/>
          <w:szCs w:val="18"/>
        </w:rPr>
        <w:footnoteRef/>
      </w:r>
      <w:r w:rsidRPr="00731C21">
        <w:rPr>
          <w:szCs w:val="18"/>
        </w:rPr>
        <w:t xml:space="preserve"> C</w:t>
      </w:r>
      <w:r w:rsidR="001B1E21">
        <w:rPr>
          <w:szCs w:val="18"/>
        </w:rPr>
        <w:t xml:space="preserve">entrum </w:t>
      </w:r>
      <w:r w:rsidRPr="00731C21">
        <w:rPr>
          <w:szCs w:val="18"/>
        </w:rPr>
        <w:t>B</w:t>
      </w:r>
      <w:r w:rsidR="001B1E21">
        <w:rPr>
          <w:szCs w:val="18"/>
        </w:rPr>
        <w:t xml:space="preserve">adań </w:t>
      </w:r>
      <w:r w:rsidRPr="00731C21">
        <w:rPr>
          <w:szCs w:val="18"/>
        </w:rPr>
        <w:t>O</w:t>
      </w:r>
      <w:r w:rsidR="001B1E21">
        <w:rPr>
          <w:szCs w:val="18"/>
        </w:rPr>
        <w:t xml:space="preserve">pinii </w:t>
      </w:r>
      <w:r w:rsidRPr="00731C21">
        <w:rPr>
          <w:szCs w:val="18"/>
        </w:rPr>
        <w:t>S</w:t>
      </w:r>
      <w:r w:rsidR="007C55C2">
        <w:rPr>
          <w:szCs w:val="18"/>
        </w:rPr>
        <w:t>połecznej</w:t>
      </w:r>
      <w:r w:rsidRPr="00731C21">
        <w:rPr>
          <w:szCs w:val="18"/>
        </w:rPr>
        <w:t>,</w:t>
      </w:r>
      <w:r w:rsidR="00376925" w:rsidRPr="00376925">
        <w:t xml:space="preserve"> </w:t>
      </w:r>
      <w:r w:rsidR="00376925" w:rsidRPr="00376925">
        <w:rPr>
          <w:i/>
          <w:iCs/>
          <w:szCs w:val="18"/>
        </w:rPr>
        <w:t>Jak oceniamy funkcjonowanie opieki zdrowotnej?</w:t>
      </w:r>
      <w:r w:rsidR="00376925">
        <w:rPr>
          <w:szCs w:val="18"/>
        </w:rPr>
        <w:t xml:space="preserve"> </w:t>
      </w:r>
      <w:r w:rsidRPr="00731C21">
        <w:rPr>
          <w:szCs w:val="18"/>
        </w:rPr>
        <w:t xml:space="preserve"> </w:t>
      </w:r>
      <w:hyperlink r:id="rId8" w:history="1">
        <w:r w:rsidRPr="00731C21">
          <w:rPr>
            <w:rStyle w:val="Hipercze"/>
            <w:szCs w:val="18"/>
          </w:rPr>
          <w:t>https://www.cbos.pl/PL/publikacje/news_tekst.php?nr=18/2025</w:t>
        </w:r>
      </w:hyperlink>
      <w:r w:rsidRPr="00731C21">
        <w:rPr>
          <w:szCs w:val="18"/>
        </w:rPr>
        <w:t xml:space="preserve"> [dostęp: 08.04.2026]</w:t>
      </w:r>
      <w:r w:rsidR="009C1DD1">
        <w:rPr>
          <w:szCs w:val="18"/>
        </w:rPr>
        <w:t>.</w:t>
      </w:r>
    </w:p>
  </w:footnote>
  <w:footnote w:id="54">
    <w:p w14:paraId="2C22DB4C" w14:textId="77777777" w:rsidR="005D0601" w:rsidRPr="00731C21" w:rsidRDefault="005D0601" w:rsidP="00EA6ACE">
      <w:pPr>
        <w:pStyle w:val="Tekstprzypisudolnego"/>
        <w:rPr>
          <w:rFonts w:cs="Times New Roman"/>
          <w:szCs w:val="18"/>
        </w:rPr>
      </w:pPr>
      <w:r w:rsidRPr="00731C21">
        <w:rPr>
          <w:rStyle w:val="Odwoanieprzypisudolnego"/>
          <w:rFonts w:cs="Times New Roman"/>
          <w:szCs w:val="18"/>
        </w:rPr>
        <w:footnoteRef/>
      </w:r>
      <w:r w:rsidRPr="00731C21">
        <w:rPr>
          <w:rFonts w:cs="Times New Roman"/>
          <w:szCs w:val="18"/>
        </w:rPr>
        <w:t xml:space="preserve"> </w:t>
      </w:r>
      <w:r w:rsidRPr="00731C21">
        <w:rPr>
          <w:rFonts w:cs="Times New Roman"/>
          <w:color w:val="242424"/>
          <w:szCs w:val="18"/>
          <w:shd w:val="clear" w:color="auto" w:fill="FFFFFF"/>
        </w:rPr>
        <w:t>Zalecenie Rady Unii Europejskiej z dnia 9 czerwca 2009 r. w sprawie bezpieczeństwa pacjentów, w tym profilaktyki i kontroli zakażeń związanych z opieką zdrowotną, Dz. Urz. UE 2009, C 151/1.</w:t>
      </w:r>
    </w:p>
  </w:footnote>
  <w:footnote w:id="55">
    <w:p w14:paraId="5043C627" w14:textId="16EFA1AE" w:rsidR="005D0601" w:rsidRPr="00731C21" w:rsidRDefault="005D0601" w:rsidP="00EA6ACE">
      <w:pPr>
        <w:pStyle w:val="Tekstprzypisudolnego"/>
        <w:rPr>
          <w:rFonts w:cs="Times New Roman"/>
          <w:szCs w:val="18"/>
        </w:rPr>
      </w:pPr>
      <w:r w:rsidRPr="00731C21">
        <w:rPr>
          <w:rStyle w:val="Odwoanieprzypisudolnego"/>
          <w:rFonts w:cs="Times New Roman"/>
          <w:szCs w:val="18"/>
        </w:rPr>
        <w:footnoteRef/>
      </w:r>
      <w:r w:rsidRPr="00731C21">
        <w:rPr>
          <w:rFonts w:cs="Times New Roman"/>
          <w:szCs w:val="18"/>
        </w:rPr>
        <w:t xml:space="preserve"> </w:t>
      </w:r>
      <w:r w:rsidR="00470749" w:rsidRPr="00731C21">
        <w:rPr>
          <w:rFonts w:cs="Times New Roman"/>
          <w:szCs w:val="18"/>
        </w:rPr>
        <w:t xml:space="preserve">Najwyższa Izba Kontroli, </w:t>
      </w:r>
      <w:r w:rsidRPr="00731C21">
        <w:rPr>
          <w:rFonts w:cs="Times New Roman"/>
          <w:i/>
          <w:iCs/>
          <w:szCs w:val="18"/>
        </w:rPr>
        <w:t>Informacja o wynikach kontroli.</w:t>
      </w:r>
      <w:r w:rsidRPr="00731C21">
        <w:rPr>
          <w:rFonts w:cs="Times New Roman"/>
          <w:i/>
          <w:szCs w:val="18"/>
        </w:rPr>
        <w:t xml:space="preserve"> Raport</w:t>
      </w:r>
      <w:r w:rsidRPr="00731C21">
        <w:rPr>
          <w:rFonts w:cs="Times New Roman"/>
          <w:i/>
          <w:iCs/>
          <w:szCs w:val="18"/>
        </w:rPr>
        <w:t>:</w:t>
      </w:r>
      <w:r w:rsidRPr="00731C21">
        <w:rPr>
          <w:rFonts w:cs="Times New Roman"/>
          <w:i/>
          <w:szCs w:val="18"/>
        </w:rPr>
        <w:t xml:space="preserve"> system ochrony zdrowia w Polsce – stan obecny i</w:t>
      </w:r>
      <w:r w:rsidR="004B0803">
        <w:rPr>
          <w:rFonts w:cs="Times New Roman"/>
          <w:i/>
          <w:szCs w:val="18"/>
        </w:rPr>
        <w:t> </w:t>
      </w:r>
      <w:r w:rsidRPr="00731C21">
        <w:rPr>
          <w:rFonts w:cs="Times New Roman"/>
          <w:i/>
          <w:szCs w:val="18"/>
        </w:rPr>
        <w:t>pożądane kierunki zmian</w:t>
      </w:r>
      <w:r w:rsidRPr="00731C21">
        <w:rPr>
          <w:rFonts w:cs="Times New Roman"/>
          <w:szCs w:val="18"/>
        </w:rPr>
        <w:t>, KZD.034.001.2018 Nr ewid. 8/2019/megainfo/KZD, Warszawa 2019.</w:t>
      </w:r>
    </w:p>
  </w:footnote>
  <w:footnote w:id="56">
    <w:p w14:paraId="75AFE3DC" w14:textId="099C21AA" w:rsidR="00865F4E" w:rsidRPr="00865F4E" w:rsidRDefault="00865F4E" w:rsidP="00EA6ACE">
      <w:pPr>
        <w:pStyle w:val="Tekstprzypisudolnego"/>
      </w:pPr>
      <w:r w:rsidRPr="00731C21">
        <w:rPr>
          <w:rStyle w:val="Odwoanieprzypisudolnego"/>
          <w:szCs w:val="18"/>
        </w:rPr>
        <w:footnoteRef/>
      </w:r>
      <w:r w:rsidRPr="00731C21">
        <w:rPr>
          <w:szCs w:val="18"/>
        </w:rPr>
        <w:t xml:space="preserve"> Raport z działań Państwowej Inspekcji Sanitarnej w zakresie zdrowia publicznego za rok 2024</w:t>
      </w:r>
      <w:r w:rsidR="00CD0647" w:rsidRPr="00731C21">
        <w:rPr>
          <w:szCs w:val="18"/>
        </w:rPr>
        <w:t>, s. 129.</w:t>
      </w:r>
    </w:p>
  </w:footnote>
  <w:footnote w:id="57">
    <w:p w14:paraId="6453F37F" w14:textId="77777777" w:rsidR="00D17DC3" w:rsidRPr="006556E2" w:rsidRDefault="00D17DC3" w:rsidP="00D17DC3">
      <w:pPr>
        <w:pStyle w:val="Tekstprzypisudolnego"/>
        <w:rPr>
          <w:rFonts w:cs="Times New Roman"/>
          <w:szCs w:val="18"/>
          <w:lang w:val="en-GB"/>
        </w:rPr>
      </w:pPr>
      <w:r w:rsidRPr="006556E2">
        <w:rPr>
          <w:rStyle w:val="Odwoanieprzypisudolnego"/>
          <w:rFonts w:cs="Times New Roman"/>
          <w:szCs w:val="18"/>
        </w:rPr>
        <w:footnoteRef/>
      </w:r>
      <w:r w:rsidRPr="006556E2">
        <w:rPr>
          <w:rFonts w:cs="Times New Roman"/>
          <w:szCs w:val="18"/>
          <w:lang w:val="en-GB"/>
        </w:rPr>
        <w:t xml:space="preserve"> </w:t>
      </w:r>
      <w:r w:rsidRPr="006556E2">
        <w:rPr>
          <w:rFonts w:eastAsia="Lato" w:cs="Times New Roman"/>
          <w:szCs w:val="18"/>
          <w:lang w:val="en-GB" w:eastAsia="pl-PL"/>
        </w:rPr>
        <w:t>Art. 9 UPP.</w:t>
      </w:r>
    </w:p>
  </w:footnote>
  <w:footnote w:id="58">
    <w:p w14:paraId="03B14800" w14:textId="77777777" w:rsidR="00D17DC3" w:rsidRPr="006556E2" w:rsidRDefault="00D17DC3" w:rsidP="00D17DC3">
      <w:pPr>
        <w:pStyle w:val="Tekstprzypisudolnego"/>
        <w:rPr>
          <w:rFonts w:cs="Times New Roman"/>
          <w:szCs w:val="18"/>
          <w:lang w:val="en-GB"/>
        </w:rPr>
      </w:pPr>
      <w:r w:rsidRPr="006556E2">
        <w:rPr>
          <w:rStyle w:val="Odwoanieprzypisudolnego"/>
          <w:rFonts w:cs="Times New Roman"/>
          <w:szCs w:val="18"/>
        </w:rPr>
        <w:footnoteRef/>
      </w:r>
      <w:r w:rsidRPr="006556E2">
        <w:rPr>
          <w:rFonts w:cs="Times New Roman"/>
          <w:szCs w:val="18"/>
          <w:lang w:val="en-GB"/>
        </w:rPr>
        <w:t xml:space="preserve"> </w:t>
      </w:r>
      <w:r w:rsidRPr="006556E2">
        <w:rPr>
          <w:rFonts w:eastAsia="Lato" w:cs="Times New Roman"/>
          <w:szCs w:val="18"/>
          <w:lang w:val="en-GB" w:eastAsia="pl-PL"/>
        </w:rPr>
        <w:t>Art. 10 UPP.</w:t>
      </w:r>
    </w:p>
  </w:footnote>
  <w:footnote w:id="59">
    <w:p w14:paraId="4323DAF4" w14:textId="77777777" w:rsidR="00D17DC3" w:rsidRPr="006556E2" w:rsidRDefault="00D17DC3" w:rsidP="00D17DC3">
      <w:pPr>
        <w:pStyle w:val="Tekstprzypisudolnego"/>
        <w:rPr>
          <w:rFonts w:cs="Times New Roman"/>
          <w:szCs w:val="18"/>
          <w:lang w:val="en-GB"/>
        </w:rPr>
      </w:pPr>
      <w:r w:rsidRPr="006556E2">
        <w:rPr>
          <w:rStyle w:val="Odwoanieprzypisudolnego"/>
          <w:rFonts w:cs="Times New Roman"/>
          <w:szCs w:val="18"/>
        </w:rPr>
        <w:footnoteRef/>
      </w:r>
      <w:r w:rsidRPr="006556E2">
        <w:rPr>
          <w:rFonts w:cs="Times New Roman"/>
          <w:szCs w:val="18"/>
          <w:lang w:val="en-GB"/>
        </w:rPr>
        <w:t xml:space="preserve"> </w:t>
      </w:r>
      <w:r w:rsidRPr="006556E2">
        <w:rPr>
          <w:rFonts w:eastAsia="Lato" w:cs="Times New Roman"/>
          <w:szCs w:val="18"/>
          <w:lang w:val="en-GB" w:eastAsia="pl-PL"/>
        </w:rPr>
        <w:t>Art. 11 UPP.</w:t>
      </w:r>
    </w:p>
  </w:footnote>
  <w:footnote w:id="60">
    <w:p w14:paraId="519389E6" w14:textId="77777777" w:rsidR="00D17DC3" w:rsidRPr="006556E2" w:rsidRDefault="00D17DC3" w:rsidP="00D17DC3">
      <w:pPr>
        <w:pStyle w:val="Tekstprzypisudolnego"/>
        <w:rPr>
          <w:rFonts w:cs="Times New Roman"/>
          <w:szCs w:val="18"/>
          <w:lang w:val="en-GB"/>
        </w:rPr>
      </w:pPr>
      <w:r w:rsidRPr="006556E2">
        <w:rPr>
          <w:rStyle w:val="Odwoanieprzypisudolnego"/>
          <w:rFonts w:cs="Times New Roman"/>
          <w:szCs w:val="18"/>
        </w:rPr>
        <w:footnoteRef/>
      </w:r>
      <w:r w:rsidRPr="006556E2">
        <w:rPr>
          <w:rFonts w:cs="Times New Roman"/>
          <w:szCs w:val="18"/>
          <w:lang w:val="en-GB"/>
        </w:rPr>
        <w:t xml:space="preserve"> </w:t>
      </w:r>
      <w:r w:rsidRPr="006556E2">
        <w:rPr>
          <w:rFonts w:eastAsia="Lato" w:cs="Times New Roman"/>
          <w:szCs w:val="18"/>
          <w:lang w:val="en-GB" w:eastAsia="pl-PL"/>
        </w:rPr>
        <w:t>Art. 12 ust. 1 UPP.</w:t>
      </w:r>
    </w:p>
  </w:footnote>
  <w:footnote w:id="61">
    <w:p w14:paraId="241E0C6E" w14:textId="77777777" w:rsidR="00D17DC3" w:rsidRPr="006556E2" w:rsidRDefault="00D17DC3" w:rsidP="00D17DC3">
      <w:pPr>
        <w:pStyle w:val="Tekstprzypisudolnego"/>
        <w:rPr>
          <w:rFonts w:cs="Times New Roman"/>
          <w:szCs w:val="18"/>
          <w:lang w:val="en-GB"/>
        </w:rPr>
      </w:pPr>
      <w:r w:rsidRPr="006556E2">
        <w:rPr>
          <w:rStyle w:val="Odwoanieprzypisudolnego"/>
          <w:rFonts w:cs="Times New Roman"/>
          <w:szCs w:val="18"/>
        </w:rPr>
        <w:footnoteRef/>
      </w:r>
      <w:r w:rsidRPr="006556E2">
        <w:rPr>
          <w:rFonts w:cs="Times New Roman"/>
          <w:szCs w:val="18"/>
          <w:lang w:val="en-GB"/>
        </w:rPr>
        <w:t xml:space="preserve"> </w:t>
      </w:r>
      <w:r w:rsidRPr="006556E2">
        <w:rPr>
          <w:rFonts w:eastAsia="Lato" w:cs="Times New Roman"/>
          <w:szCs w:val="18"/>
          <w:lang w:val="en-GB" w:eastAsia="pl-PL"/>
        </w:rPr>
        <w:t>Art. 12 ust. 2 UPP.</w:t>
      </w:r>
    </w:p>
  </w:footnote>
  <w:footnote w:id="62">
    <w:p w14:paraId="2FCFA391" w14:textId="77777777" w:rsidR="00D17DC3" w:rsidRPr="006556E2" w:rsidRDefault="00D17DC3" w:rsidP="00D17DC3">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Jedno zgłoszenie, wniosek lub skarga może dotyczyć więcej niż jednego prawa pacjenta.</w:t>
      </w:r>
    </w:p>
  </w:footnote>
  <w:footnote w:id="63">
    <w:p w14:paraId="4BC2AFB7" w14:textId="77777777" w:rsidR="00D17DC3" w:rsidRPr="006556E2" w:rsidRDefault="00D17DC3" w:rsidP="00D17DC3">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Art. 15–19 UPP.</w:t>
      </w:r>
    </w:p>
  </w:footnote>
  <w:footnote w:id="64">
    <w:p w14:paraId="06DBE89C" w14:textId="77777777" w:rsidR="00D17DC3" w:rsidRPr="006556E2" w:rsidRDefault="00D17DC3" w:rsidP="00E641E5">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Jedno zgłoszenie, wniosek lub skarga może dotyczyć więcej niż jednego prawa pacjenta.</w:t>
      </w:r>
    </w:p>
  </w:footnote>
  <w:footnote w:id="65">
    <w:p w14:paraId="78A90575" w14:textId="77777777" w:rsidR="00FF7255" w:rsidRPr="0033009A" w:rsidRDefault="00FF7255" w:rsidP="00FF7255">
      <w:pPr>
        <w:pStyle w:val="Tekstprzypisudolnego"/>
        <w:jc w:val="left"/>
      </w:pPr>
      <w:r w:rsidRPr="0033009A">
        <w:rPr>
          <w:rStyle w:val="Odwoanieprzypisudolnego"/>
        </w:rPr>
        <w:footnoteRef/>
      </w:r>
      <w:r w:rsidRPr="0033009A">
        <w:t xml:space="preserve"> Jedno postępowanie zbiorowe mogło dotyczyć więcej niż jednego prawa pacjenta.</w:t>
      </w:r>
    </w:p>
  </w:footnote>
  <w:footnote w:id="66">
    <w:p w14:paraId="51A67391" w14:textId="77777777" w:rsidR="00D17DC3" w:rsidRPr="006556E2" w:rsidRDefault="00D17DC3" w:rsidP="00D17DC3">
      <w:pPr>
        <w:pStyle w:val="Tekstprzypisudolnego"/>
        <w:rPr>
          <w:rFonts w:cs="Times New Roman"/>
          <w:szCs w:val="18"/>
          <w:lang w:val="en-GB"/>
        </w:rPr>
      </w:pPr>
      <w:r w:rsidRPr="006556E2">
        <w:rPr>
          <w:rStyle w:val="Odwoanieprzypisudolnego"/>
          <w:rFonts w:cs="Times New Roman"/>
          <w:szCs w:val="18"/>
        </w:rPr>
        <w:footnoteRef/>
      </w:r>
      <w:r w:rsidRPr="006556E2">
        <w:rPr>
          <w:rFonts w:cs="Times New Roman"/>
          <w:szCs w:val="18"/>
          <w:lang w:val="en-GB"/>
        </w:rPr>
        <w:t xml:space="preserve"> A</w:t>
      </w:r>
      <w:r w:rsidRPr="006556E2">
        <w:rPr>
          <w:rFonts w:eastAsia="Lato" w:cs="Times New Roman"/>
          <w:szCs w:val="18"/>
          <w:lang w:val="en-GB" w:eastAsia="pl-PL"/>
        </w:rPr>
        <w:t>rt. 21 ust. 1 UPP.</w:t>
      </w:r>
    </w:p>
  </w:footnote>
  <w:footnote w:id="67">
    <w:p w14:paraId="79AC57EA" w14:textId="77777777" w:rsidR="00D17DC3" w:rsidRPr="006556E2" w:rsidRDefault="00D17DC3" w:rsidP="00D17DC3">
      <w:pPr>
        <w:pStyle w:val="Tekstprzypisudolnego"/>
        <w:rPr>
          <w:rFonts w:cs="Times New Roman"/>
          <w:szCs w:val="18"/>
          <w:lang w:val="en-GB"/>
        </w:rPr>
      </w:pPr>
      <w:r w:rsidRPr="006556E2">
        <w:rPr>
          <w:rStyle w:val="Odwoanieprzypisudolnego"/>
          <w:rFonts w:cs="Times New Roman"/>
          <w:szCs w:val="18"/>
        </w:rPr>
        <w:footnoteRef/>
      </w:r>
      <w:r w:rsidRPr="006556E2">
        <w:rPr>
          <w:rFonts w:cs="Times New Roman"/>
          <w:szCs w:val="18"/>
          <w:lang w:val="en-GB"/>
        </w:rPr>
        <w:t xml:space="preserve"> </w:t>
      </w:r>
      <w:r w:rsidRPr="006556E2">
        <w:rPr>
          <w:rFonts w:eastAsia="Lato" w:cs="Times New Roman"/>
          <w:szCs w:val="18"/>
          <w:lang w:val="en-GB" w:eastAsia="pl-PL"/>
        </w:rPr>
        <w:t>Art. 22 ust. 2 UPP.</w:t>
      </w:r>
    </w:p>
  </w:footnote>
  <w:footnote w:id="68">
    <w:p w14:paraId="63B5AED5" w14:textId="77777777" w:rsidR="00D17DC3" w:rsidRPr="0040048A" w:rsidRDefault="00D17DC3" w:rsidP="00D17DC3">
      <w:pPr>
        <w:pStyle w:val="Tekstprzypisudolnego"/>
        <w:rPr>
          <w:rFonts w:cs="Times New Roman"/>
          <w:szCs w:val="18"/>
        </w:rPr>
      </w:pPr>
      <w:r w:rsidRPr="006556E2">
        <w:rPr>
          <w:rStyle w:val="Odwoanieprzypisudolnego"/>
          <w:rFonts w:cs="Times New Roman"/>
          <w:szCs w:val="18"/>
        </w:rPr>
        <w:footnoteRef/>
      </w:r>
      <w:r w:rsidRPr="0040048A">
        <w:rPr>
          <w:rFonts w:cs="Times New Roman"/>
          <w:szCs w:val="18"/>
        </w:rPr>
        <w:t xml:space="preserve"> </w:t>
      </w:r>
      <w:r w:rsidRPr="0040048A">
        <w:rPr>
          <w:rFonts w:eastAsia="Lato" w:cs="Times New Roman"/>
          <w:szCs w:val="18"/>
          <w:lang w:eastAsia="pl-PL"/>
        </w:rPr>
        <w:t>Art. 21 UPP.</w:t>
      </w:r>
    </w:p>
  </w:footnote>
  <w:footnote w:id="69">
    <w:p w14:paraId="4C0100E9" w14:textId="77777777" w:rsidR="00D17DC3" w:rsidRPr="0040048A" w:rsidRDefault="00D17DC3" w:rsidP="00D17DC3">
      <w:pPr>
        <w:pStyle w:val="Tekstprzypisudolnego"/>
        <w:rPr>
          <w:rFonts w:cs="Times New Roman"/>
          <w:szCs w:val="18"/>
        </w:rPr>
      </w:pPr>
      <w:r w:rsidRPr="006556E2">
        <w:rPr>
          <w:rStyle w:val="Odwoanieprzypisudolnego"/>
          <w:rFonts w:cs="Times New Roman"/>
          <w:szCs w:val="18"/>
        </w:rPr>
        <w:footnoteRef/>
      </w:r>
      <w:r w:rsidRPr="0040048A">
        <w:rPr>
          <w:rFonts w:cs="Times New Roman"/>
          <w:szCs w:val="18"/>
        </w:rPr>
        <w:t xml:space="preserve"> </w:t>
      </w:r>
      <w:r w:rsidRPr="0040048A">
        <w:rPr>
          <w:rFonts w:eastAsia="Lato" w:cs="Times New Roman"/>
          <w:szCs w:val="18"/>
          <w:lang w:eastAsia="pl-PL"/>
        </w:rPr>
        <w:t>Art. 21 ust. 2 oraz art. 20a UPP.</w:t>
      </w:r>
    </w:p>
  </w:footnote>
  <w:footnote w:id="70">
    <w:p w14:paraId="500ED1D9" w14:textId="77777777" w:rsidR="00C85601" w:rsidRPr="0033009A" w:rsidRDefault="00C85601" w:rsidP="00C85601">
      <w:pPr>
        <w:pStyle w:val="Tekstprzypisudolnego"/>
        <w:jc w:val="left"/>
      </w:pPr>
      <w:r w:rsidRPr="0033009A">
        <w:rPr>
          <w:rStyle w:val="Odwoanieprzypisudolnego"/>
        </w:rPr>
        <w:footnoteRef/>
      </w:r>
      <w:r w:rsidRPr="0033009A">
        <w:t xml:space="preserve"> Jedno postępowanie zbiorowe mogło dotyczyć więcej niż jednego prawa pacjenta.</w:t>
      </w:r>
    </w:p>
  </w:footnote>
  <w:footnote w:id="71">
    <w:p w14:paraId="5D8CDB2F" w14:textId="77777777" w:rsidR="00D17DC3" w:rsidRPr="006556E2" w:rsidRDefault="00D17DC3" w:rsidP="00D17DC3">
      <w:pPr>
        <w:pStyle w:val="Tekstprzypisudolnego"/>
        <w:rPr>
          <w:rFonts w:cs="Times New Roman"/>
          <w:szCs w:val="18"/>
          <w:lang w:val="en-GB"/>
        </w:rPr>
      </w:pPr>
      <w:r w:rsidRPr="006556E2">
        <w:rPr>
          <w:rStyle w:val="Odwoanieprzypisudolnego"/>
          <w:rFonts w:cs="Times New Roman"/>
          <w:szCs w:val="18"/>
        </w:rPr>
        <w:footnoteRef/>
      </w:r>
      <w:r w:rsidRPr="006556E2">
        <w:rPr>
          <w:rFonts w:cs="Times New Roman"/>
          <w:szCs w:val="18"/>
          <w:lang w:val="en-GB"/>
        </w:rPr>
        <w:t xml:space="preserve"> </w:t>
      </w:r>
      <w:r w:rsidRPr="006556E2">
        <w:rPr>
          <w:rFonts w:eastAsia="Lato" w:cs="Times New Roman"/>
          <w:szCs w:val="18"/>
          <w:lang w:val="en-GB" w:eastAsia="pl-PL"/>
        </w:rPr>
        <w:t>Art. 33–35 UPP.</w:t>
      </w:r>
    </w:p>
  </w:footnote>
  <w:footnote w:id="72">
    <w:p w14:paraId="7FC19388" w14:textId="77777777" w:rsidR="00D17DC3" w:rsidRPr="006556E2" w:rsidRDefault="00D17DC3" w:rsidP="00D17DC3">
      <w:pPr>
        <w:pStyle w:val="Tekstprzypisudolnego"/>
        <w:rPr>
          <w:rFonts w:cs="Times New Roman"/>
          <w:szCs w:val="18"/>
          <w:lang w:val="en-GB"/>
        </w:rPr>
      </w:pPr>
      <w:r w:rsidRPr="006556E2">
        <w:rPr>
          <w:rStyle w:val="Odwoanieprzypisudolnego"/>
          <w:rFonts w:cs="Times New Roman"/>
          <w:szCs w:val="18"/>
        </w:rPr>
        <w:footnoteRef/>
      </w:r>
      <w:r w:rsidRPr="006556E2">
        <w:rPr>
          <w:rFonts w:cs="Times New Roman"/>
          <w:szCs w:val="18"/>
          <w:lang w:val="en-GB"/>
        </w:rPr>
        <w:t xml:space="preserve"> </w:t>
      </w:r>
      <w:r w:rsidRPr="006556E2">
        <w:rPr>
          <w:rFonts w:eastAsia="Lato" w:cs="Times New Roman"/>
          <w:szCs w:val="18"/>
          <w:lang w:val="en-GB" w:eastAsia="pl-PL"/>
        </w:rPr>
        <w:t>Art. 31–32 UPP.</w:t>
      </w:r>
    </w:p>
  </w:footnote>
  <w:footnote w:id="73">
    <w:p w14:paraId="4045B31B" w14:textId="77777777" w:rsidR="00D17DC3" w:rsidRPr="006556E2" w:rsidRDefault="00D17DC3" w:rsidP="00D17DC3">
      <w:pPr>
        <w:pStyle w:val="Tekstprzypisudolnego"/>
        <w:rPr>
          <w:rFonts w:cs="Times New Roman"/>
          <w:szCs w:val="18"/>
          <w:lang w:val="en-GB"/>
        </w:rPr>
      </w:pPr>
      <w:r w:rsidRPr="006556E2">
        <w:rPr>
          <w:rStyle w:val="Odwoanieprzypisudolnego"/>
          <w:rFonts w:cs="Times New Roman"/>
          <w:szCs w:val="18"/>
        </w:rPr>
        <w:footnoteRef/>
      </w:r>
      <w:r w:rsidRPr="006556E2">
        <w:rPr>
          <w:rFonts w:cs="Times New Roman"/>
          <w:szCs w:val="18"/>
          <w:lang w:val="en-GB"/>
        </w:rPr>
        <w:t xml:space="preserve"> Art. 12a UPP.</w:t>
      </w:r>
    </w:p>
  </w:footnote>
  <w:footnote w:id="74">
    <w:p w14:paraId="4CF4DF76" w14:textId="77777777" w:rsidR="00D17DC3" w:rsidRPr="006556E2" w:rsidRDefault="00D17DC3" w:rsidP="00D17DC3">
      <w:pPr>
        <w:pStyle w:val="Tekstprzypisudolnego"/>
        <w:rPr>
          <w:rFonts w:cs="Times New Roman"/>
          <w:szCs w:val="18"/>
          <w:lang w:val="en-GB"/>
        </w:rPr>
      </w:pPr>
      <w:r w:rsidRPr="006556E2">
        <w:rPr>
          <w:rStyle w:val="Odwoanieprzypisudolnego"/>
          <w:rFonts w:cs="Times New Roman"/>
          <w:szCs w:val="18"/>
        </w:rPr>
        <w:footnoteRef/>
      </w:r>
      <w:r w:rsidRPr="006556E2">
        <w:rPr>
          <w:rFonts w:cs="Times New Roman"/>
          <w:szCs w:val="18"/>
          <w:lang w:val="en-GB"/>
        </w:rPr>
        <w:t xml:space="preserve"> Art. 13–14 UPP.</w:t>
      </w:r>
    </w:p>
  </w:footnote>
  <w:footnote w:id="75">
    <w:p w14:paraId="692D84BC" w14:textId="23A1FB71" w:rsidR="00D17DC3" w:rsidRPr="0040048A" w:rsidRDefault="00D17DC3" w:rsidP="00D17DC3">
      <w:pPr>
        <w:pStyle w:val="Tekstprzypisudolnego"/>
        <w:rPr>
          <w:rFonts w:cs="Times New Roman"/>
          <w:szCs w:val="18"/>
          <w:lang w:val="en-US"/>
        </w:rPr>
      </w:pPr>
      <w:r w:rsidRPr="006556E2">
        <w:rPr>
          <w:rStyle w:val="Odwoanieprzypisudolnego"/>
          <w:rFonts w:cs="Times New Roman"/>
          <w:szCs w:val="18"/>
        </w:rPr>
        <w:footnoteRef/>
      </w:r>
      <w:r w:rsidRPr="0040048A">
        <w:rPr>
          <w:rFonts w:cs="Times New Roman"/>
          <w:szCs w:val="18"/>
          <w:lang w:val="en-US"/>
        </w:rPr>
        <w:t xml:space="preserve"> Art. 36-38 UPP</w:t>
      </w:r>
      <w:r w:rsidR="00E641E5" w:rsidRPr="0040048A">
        <w:rPr>
          <w:rFonts w:cs="Times New Roman"/>
          <w:szCs w:val="18"/>
          <w:lang w:val="en-US"/>
        </w:rPr>
        <w:t>.</w:t>
      </w:r>
    </w:p>
  </w:footnote>
  <w:footnote w:id="76">
    <w:p w14:paraId="124A1C75" w14:textId="77777777" w:rsidR="00D17DC3" w:rsidRPr="0040048A" w:rsidRDefault="00D17DC3" w:rsidP="00E641E5">
      <w:pPr>
        <w:pStyle w:val="Tekstprzypisudolnego"/>
        <w:rPr>
          <w:rFonts w:cs="Times New Roman"/>
          <w:szCs w:val="18"/>
          <w:lang w:val="en-US"/>
        </w:rPr>
      </w:pPr>
      <w:r w:rsidRPr="006556E2">
        <w:rPr>
          <w:rStyle w:val="Odwoanieprzypisudolnego"/>
          <w:rFonts w:cs="Times New Roman"/>
          <w:szCs w:val="18"/>
        </w:rPr>
        <w:footnoteRef/>
      </w:r>
      <w:r w:rsidRPr="0040048A">
        <w:rPr>
          <w:rFonts w:cs="Times New Roman"/>
          <w:szCs w:val="18"/>
          <w:lang w:val="en-US"/>
        </w:rPr>
        <w:t xml:space="preserve"> </w:t>
      </w:r>
      <w:r w:rsidRPr="0040048A">
        <w:rPr>
          <w:rFonts w:eastAsia="Lato" w:cs="Times New Roman"/>
          <w:szCs w:val="18"/>
          <w:lang w:val="en-US" w:eastAsia="pl-PL"/>
        </w:rPr>
        <w:t>Art. 39–40 UPP.</w:t>
      </w:r>
    </w:p>
  </w:footnote>
  <w:footnote w:id="77">
    <w:p w14:paraId="40326728" w14:textId="647EFC8B" w:rsidR="00D17DC3" w:rsidRPr="006556E2" w:rsidRDefault="00D17DC3" w:rsidP="00E641E5">
      <w:pPr>
        <w:spacing w:before="0" w:beforeAutospacing="0" w:after="0" w:afterAutospacing="0" w:line="240" w:lineRule="exact"/>
        <w:rPr>
          <w:sz w:val="18"/>
          <w:szCs w:val="18"/>
        </w:rPr>
      </w:pPr>
      <w:r w:rsidRPr="006556E2">
        <w:rPr>
          <w:rStyle w:val="Odwoanieprzypisudolnego"/>
          <w:rFonts w:cs="Times New Roman"/>
          <w:sz w:val="18"/>
          <w:szCs w:val="18"/>
        </w:rPr>
        <w:footnoteRef/>
      </w:r>
      <w:r w:rsidRPr="006556E2">
        <w:rPr>
          <w:rFonts w:cs="Times New Roman"/>
          <w:sz w:val="18"/>
          <w:szCs w:val="18"/>
        </w:rPr>
        <w:t xml:space="preserve"> Pismo Ministra Zdrowia z dnia </w:t>
      </w:r>
      <w:r w:rsidR="004271B8">
        <w:rPr>
          <w:rFonts w:cs="Times New Roman"/>
          <w:sz w:val="18"/>
          <w:szCs w:val="18"/>
        </w:rPr>
        <w:t>26</w:t>
      </w:r>
      <w:r w:rsidRPr="006556E2">
        <w:rPr>
          <w:rFonts w:cs="Times New Roman"/>
          <w:sz w:val="18"/>
          <w:szCs w:val="18"/>
        </w:rPr>
        <w:t xml:space="preserve"> </w:t>
      </w:r>
      <w:r w:rsidR="004271B8">
        <w:rPr>
          <w:rFonts w:cs="Times New Roman"/>
          <w:sz w:val="18"/>
          <w:szCs w:val="18"/>
        </w:rPr>
        <w:t>lutego</w:t>
      </w:r>
      <w:r w:rsidRPr="006556E2">
        <w:rPr>
          <w:rFonts w:cs="Times New Roman"/>
          <w:sz w:val="18"/>
          <w:szCs w:val="18"/>
        </w:rPr>
        <w:t xml:space="preserve"> 202</w:t>
      </w:r>
      <w:r w:rsidR="004271B8">
        <w:rPr>
          <w:rFonts w:cs="Times New Roman"/>
          <w:sz w:val="18"/>
          <w:szCs w:val="18"/>
        </w:rPr>
        <w:t>6</w:t>
      </w:r>
      <w:r w:rsidRPr="006556E2">
        <w:rPr>
          <w:rFonts w:cs="Times New Roman"/>
          <w:sz w:val="18"/>
          <w:szCs w:val="18"/>
        </w:rPr>
        <w:t xml:space="preserve"> r., znak sprawy: </w:t>
      </w:r>
      <w:r w:rsidR="004271B8" w:rsidRPr="004271B8">
        <w:rPr>
          <w:sz w:val="18"/>
          <w:szCs w:val="18"/>
        </w:rPr>
        <w:t>DSZ.031.1.2026.JP</w:t>
      </w:r>
      <w:r w:rsidR="00A33A7F">
        <w:rPr>
          <w:sz w:val="18"/>
          <w:szCs w:val="18"/>
        </w:rPr>
        <w:t>.</w:t>
      </w:r>
    </w:p>
  </w:footnote>
  <w:footnote w:id="78">
    <w:p w14:paraId="68AC3B47" w14:textId="230B28B5" w:rsidR="00D17DC3" w:rsidRPr="006556E2" w:rsidRDefault="00D17DC3" w:rsidP="00E641E5">
      <w:pPr>
        <w:pStyle w:val="Tekstprzypisudolnego"/>
        <w:rPr>
          <w:rFonts w:cs="Times New Roman"/>
          <w:szCs w:val="18"/>
        </w:rPr>
      </w:pPr>
      <w:r w:rsidRPr="006556E2">
        <w:rPr>
          <w:rStyle w:val="Odwoanieprzypisudolnego"/>
          <w:rFonts w:cs="Times New Roman"/>
          <w:szCs w:val="18"/>
        </w:rPr>
        <w:footnoteRef/>
      </w:r>
      <w:r w:rsidRPr="006556E2">
        <w:rPr>
          <w:rFonts w:cs="Times New Roman"/>
          <w:szCs w:val="18"/>
        </w:rPr>
        <w:t xml:space="preserve"> </w:t>
      </w:r>
      <w:r w:rsidR="0032339A" w:rsidRPr="00E45B13">
        <w:t xml:space="preserve">Pismo Prezesa NFZ </w:t>
      </w:r>
      <w:r w:rsidR="002A4A77" w:rsidRPr="002A4A77">
        <w:rPr>
          <w:rFonts w:cs="Times New Roman"/>
          <w:szCs w:val="18"/>
        </w:rPr>
        <w:t>jw.</w:t>
      </w:r>
    </w:p>
  </w:footnote>
  <w:footnote w:id="79">
    <w:p w14:paraId="567FA54C" w14:textId="3843586C" w:rsidR="00644F4F" w:rsidRDefault="00644F4F">
      <w:pPr>
        <w:pStyle w:val="Tekstprzypisudolnego"/>
      </w:pPr>
      <w:r>
        <w:rPr>
          <w:rStyle w:val="Odwoanieprzypisudolnego"/>
        </w:rPr>
        <w:footnoteRef/>
      </w:r>
      <w:r>
        <w:t xml:space="preserve"> </w:t>
      </w:r>
      <w:r w:rsidRPr="00511B29">
        <w:t xml:space="preserve">Więcej informacji na temat funkcjonowania ROP: </w:t>
      </w:r>
      <w:hyperlink r:id="rId9" w:history="1">
        <w:r w:rsidRPr="00511B29">
          <w:rPr>
            <w:rStyle w:val="Hipercze"/>
          </w:rPr>
          <w:t>https://www.gov.pl/web/rpp/rada-organizacji-pacjentow</w:t>
        </w:r>
      </w:hyperlink>
    </w:p>
  </w:footnote>
  <w:footnote w:id="80">
    <w:p w14:paraId="7C3E807D" w14:textId="4AC360C3" w:rsidR="00E573A7" w:rsidRPr="00F507E5" w:rsidRDefault="00E573A7" w:rsidP="00E573A7">
      <w:pPr>
        <w:pStyle w:val="Tekstprzypisudolnego"/>
        <w:rPr>
          <w:rFonts w:cs="Times New Roman"/>
          <w:szCs w:val="18"/>
        </w:rPr>
      </w:pPr>
      <w:r>
        <w:rPr>
          <w:rStyle w:val="Odwoanieprzypisudolnego"/>
        </w:rPr>
        <w:footnoteRef/>
      </w:r>
      <w:r>
        <w:t xml:space="preserve"> </w:t>
      </w:r>
      <w:r w:rsidRPr="00E45B13">
        <w:t xml:space="preserve">Pismo Prezesa NFZ </w:t>
      </w:r>
      <w:r w:rsidR="00F507E5" w:rsidRPr="00FF0A91">
        <w:rPr>
          <w:rFonts w:cs="Times New Roman"/>
          <w:szCs w:val="18"/>
        </w:rPr>
        <w:t>jw.</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0CA"/>
    <w:multiLevelType w:val="hybridMultilevel"/>
    <w:tmpl w:val="7460E8F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 w15:restartNumberingAfterBreak="0">
    <w:nsid w:val="00C70014"/>
    <w:multiLevelType w:val="hybridMultilevel"/>
    <w:tmpl w:val="420051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6359CB"/>
    <w:multiLevelType w:val="hybridMultilevel"/>
    <w:tmpl w:val="171630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5A0F2B"/>
    <w:multiLevelType w:val="hybridMultilevel"/>
    <w:tmpl w:val="F7E6FE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5037CD"/>
    <w:multiLevelType w:val="hybridMultilevel"/>
    <w:tmpl w:val="FE9099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3E498E"/>
    <w:multiLevelType w:val="hybridMultilevel"/>
    <w:tmpl w:val="F91E96C4"/>
    <w:lvl w:ilvl="0" w:tplc="0415000F">
      <w:start w:val="1"/>
      <w:numFmt w:val="decimal"/>
      <w:lvlText w:val="%1."/>
      <w:lvlJc w:val="left"/>
      <w:pPr>
        <w:ind w:left="720" w:hanging="360"/>
      </w:pPr>
      <w:rPr>
        <w:rFonts w:hint="default"/>
      </w:rPr>
    </w:lvl>
    <w:lvl w:ilvl="1" w:tplc="47F4C1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6556A1"/>
    <w:multiLevelType w:val="hybridMultilevel"/>
    <w:tmpl w:val="85766E04"/>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3572817"/>
    <w:multiLevelType w:val="hybridMultilevel"/>
    <w:tmpl w:val="7122B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1976D4"/>
    <w:multiLevelType w:val="hybridMultilevel"/>
    <w:tmpl w:val="F83CE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6E3745"/>
    <w:multiLevelType w:val="hybridMultilevel"/>
    <w:tmpl w:val="3C3E63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755EE8"/>
    <w:multiLevelType w:val="hybridMultilevel"/>
    <w:tmpl w:val="63D8AD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F274F39"/>
    <w:multiLevelType w:val="hybridMultilevel"/>
    <w:tmpl w:val="1CE01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127135B"/>
    <w:multiLevelType w:val="hybridMultilevel"/>
    <w:tmpl w:val="9934E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7F4414"/>
    <w:multiLevelType w:val="multilevel"/>
    <w:tmpl w:val="D3A0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C54564"/>
    <w:multiLevelType w:val="hybridMultilevel"/>
    <w:tmpl w:val="96DCFF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147B3A"/>
    <w:multiLevelType w:val="hybridMultilevel"/>
    <w:tmpl w:val="4662A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08F6C33"/>
    <w:multiLevelType w:val="hybridMultilevel"/>
    <w:tmpl w:val="AC8E3DC6"/>
    <w:lvl w:ilvl="0" w:tplc="04150001">
      <w:start w:val="1"/>
      <w:numFmt w:val="bullet"/>
      <w:lvlText w:val=""/>
      <w:lvlJc w:val="left"/>
      <w:pPr>
        <w:ind w:left="735" w:hanging="375"/>
      </w:pPr>
      <w:rPr>
        <w:rFonts w:ascii="Symbol" w:hAnsi="Symbol" w:hint="default"/>
      </w:rPr>
    </w:lvl>
    <w:lvl w:ilvl="1" w:tplc="799A7236">
      <w:start w:val="2"/>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8371D6"/>
    <w:multiLevelType w:val="hybridMultilevel"/>
    <w:tmpl w:val="D98EAD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F609F5"/>
    <w:multiLevelType w:val="hybridMultilevel"/>
    <w:tmpl w:val="806E6E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3764505"/>
    <w:multiLevelType w:val="hybridMultilevel"/>
    <w:tmpl w:val="15FCD91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44867963"/>
    <w:multiLevelType w:val="multilevel"/>
    <w:tmpl w:val="2308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B1A365"/>
    <w:multiLevelType w:val="hybridMultilevel"/>
    <w:tmpl w:val="FFFFFFFF"/>
    <w:lvl w:ilvl="0" w:tplc="672A421C">
      <w:start w:val="1"/>
      <w:numFmt w:val="bullet"/>
      <w:lvlText w:val=""/>
      <w:lvlJc w:val="left"/>
      <w:pPr>
        <w:ind w:left="720" w:hanging="360"/>
      </w:pPr>
      <w:rPr>
        <w:rFonts w:ascii="Symbol" w:hAnsi="Symbol" w:hint="default"/>
      </w:rPr>
    </w:lvl>
    <w:lvl w:ilvl="1" w:tplc="AFC0C61C">
      <w:start w:val="1"/>
      <w:numFmt w:val="bullet"/>
      <w:lvlText w:val="o"/>
      <w:lvlJc w:val="left"/>
      <w:pPr>
        <w:ind w:left="1440" w:hanging="360"/>
      </w:pPr>
      <w:rPr>
        <w:rFonts w:ascii="Courier New" w:hAnsi="Courier New" w:hint="default"/>
      </w:rPr>
    </w:lvl>
    <w:lvl w:ilvl="2" w:tplc="B05ADC10">
      <w:start w:val="1"/>
      <w:numFmt w:val="bullet"/>
      <w:lvlText w:val=""/>
      <w:lvlJc w:val="left"/>
      <w:pPr>
        <w:ind w:left="2160" w:hanging="360"/>
      </w:pPr>
      <w:rPr>
        <w:rFonts w:ascii="Wingdings" w:hAnsi="Wingdings" w:hint="default"/>
      </w:rPr>
    </w:lvl>
    <w:lvl w:ilvl="3" w:tplc="15BAF05C">
      <w:start w:val="1"/>
      <w:numFmt w:val="bullet"/>
      <w:lvlText w:val=""/>
      <w:lvlJc w:val="left"/>
      <w:pPr>
        <w:ind w:left="2880" w:hanging="360"/>
      </w:pPr>
      <w:rPr>
        <w:rFonts w:ascii="Symbol" w:hAnsi="Symbol" w:hint="default"/>
      </w:rPr>
    </w:lvl>
    <w:lvl w:ilvl="4" w:tplc="7FF41440">
      <w:start w:val="1"/>
      <w:numFmt w:val="bullet"/>
      <w:lvlText w:val="o"/>
      <w:lvlJc w:val="left"/>
      <w:pPr>
        <w:ind w:left="3600" w:hanging="360"/>
      </w:pPr>
      <w:rPr>
        <w:rFonts w:ascii="Courier New" w:hAnsi="Courier New" w:hint="default"/>
      </w:rPr>
    </w:lvl>
    <w:lvl w:ilvl="5" w:tplc="44049D10">
      <w:start w:val="1"/>
      <w:numFmt w:val="bullet"/>
      <w:lvlText w:val=""/>
      <w:lvlJc w:val="left"/>
      <w:pPr>
        <w:ind w:left="4320" w:hanging="360"/>
      </w:pPr>
      <w:rPr>
        <w:rFonts w:ascii="Wingdings" w:hAnsi="Wingdings" w:hint="default"/>
      </w:rPr>
    </w:lvl>
    <w:lvl w:ilvl="6" w:tplc="1E76DE70">
      <w:start w:val="1"/>
      <w:numFmt w:val="bullet"/>
      <w:lvlText w:val=""/>
      <w:lvlJc w:val="left"/>
      <w:pPr>
        <w:ind w:left="5040" w:hanging="360"/>
      </w:pPr>
      <w:rPr>
        <w:rFonts w:ascii="Symbol" w:hAnsi="Symbol" w:hint="default"/>
      </w:rPr>
    </w:lvl>
    <w:lvl w:ilvl="7" w:tplc="18FE16CE">
      <w:start w:val="1"/>
      <w:numFmt w:val="bullet"/>
      <w:lvlText w:val="o"/>
      <w:lvlJc w:val="left"/>
      <w:pPr>
        <w:ind w:left="5760" w:hanging="360"/>
      </w:pPr>
      <w:rPr>
        <w:rFonts w:ascii="Courier New" w:hAnsi="Courier New" w:hint="default"/>
      </w:rPr>
    </w:lvl>
    <w:lvl w:ilvl="8" w:tplc="4B489816">
      <w:start w:val="1"/>
      <w:numFmt w:val="bullet"/>
      <w:lvlText w:val=""/>
      <w:lvlJc w:val="left"/>
      <w:pPr>
        <w:ind w:left="6480" w:hanging="360"/>
      </w:pPr>
      <w:rPr>
        <w:rFonts w:ascii="Wingdings" w:hAnsi="Wingdings" w:hint="default"/>
      </w:rPr>
    </w:lvl>
  </w:abstractNum>
  <w:abstractNum w:abstractNumId="22" w15:restartNumberingAfterBreak="0">
    <w:nsid w:val="47BF3CEA"/>
    <w:multiLevelType w:val="hybridMultilevel"/>
    <w:tmpl w:val="433CD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E324E4"/>
    <w:multiLevelType w:val="hybridMultilevel"/>
    <w:tmpl w:val="CDC0E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205674"/>
    <w:multiLevelType w:val="multilevel"/>
    <w:tmpl w:val="ED267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F45C65"/>
    <w:multiLevelType w:val="hybridMultilevel"/>
    <w:tmpl w:val="BE2AD0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1CC43E7"/>
    <w:multiLevelType w:val="hybridMultilevel"/>
    <w:tmpl w:val="7368BF12"/>
    <w:lvl w:ilvl="0" w:tplc="FFFFFFFF">
      <w:start w:val="1"/>
      <w:numFmt w:val="decimal"/>
      <w:lvlText w:val="%1."/>
      <w:lvlJc w:val="left"/>
      <w:pPr>
        <w:ind w:left="720" w:hanging="360"/>
      </w:pPr>
      <w:rPr>
        <w:rFonts w:hint="default"/>
      </w:r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DF2339"/>
    <w:multiLevelType w:val="hybridMultilevel"/>
    <w:tmpl w:val="D3F032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73C5452"/>
    <w:multiLevelType w:val="hybridMultilevel"/>
    <w:tmpl w:val="31B40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74378C5"/>
    <w:multiLevelType w:val="hybridMultilevel"/>
    <w:tmpl w:val="C26C29D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 w15:restartNumberingAfterBreak="0">
    <w:nsid w:val="5AEC6B08"/>
    <w:multiLevelType w:val="hybridMultilevel"/>
    <w:tmpl w:val="DB525C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D4C761E"/>
    <w:multiLevelType w:val="hybridMultilevel"/>
    <w:tmpl w:val="467C9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E21255"/>
    <w:multiLevelType w:val="hybridMultilevel"/>
    <w:tmpl w:val="7450BF5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5BF1EE0"/>
    <w:multiLevelType w:val="hybridMultilevel"/>
    <w:tmpl w:val="522CC3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B8B0799"/>
    <w:multiLevelType w:val="hybridMultilevel"/>
    <w:tmpl w:val="463E1E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C2E7EC5"/>
    <w:multiLevelType w:val="hybridMultilevel"/>
    <w:tmpl w:val="415CE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CFE0DBF"/>
    <w:multiLevelType w:val="hybridMultilevel"/>
    <w:tmpl w:val="33C2E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0565973"/>
    <w:multiLevelType w:val="hybridMultilevel"/>
    <w:tmpl w:val="AB9E4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E084497"/>
    <w:multiLevelType w:val="hybridMultilevel"/>
    <w:tmpl w:val="37761256"/>
    <w:lvl w:ilvl="0" w:tplc="041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7F3F614D"/>
    <w:multiLevelType w:val="hybridMultilevel"/>
    <w:tmpl w:val="6D62A2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53600783">
    <w:abstractNumId w:val="38"/>
  </w:num>
  <w:num w:numId="2" w16cid:durableId="1907296413">
    <w:abstractNumId w:val="12"/>
  </w:num>
  <w:num w:numId="3" w16cid:durableId="990452356">
    <w:abstractNumId w:val="16"/>
  </w:num>
  <w:num w:numId="4" w16cid:durableId="644895413">
    <w:abstractNumId w:val="11"/>
  </w:num>
  <w:num w:numId="5" w16cid:durableId="1548906794">
    <w:abstractNumId w:val="10"/>
  </w:num>
  <w:num w:numId="6" w16cid:durableId="2057502818">
    <w:abstractNumId w:val="25"/>
  </w:num>
  <w:num w:numId="7" w16cid:durableId="117650565">
    <w:abstractNumId w:val="1"/>
  </w:num>
  <w:num w:numId="8" w16cid:durableId="1932932534">
    <w:abstractNumId w:val="18"/>
  </w:num>
  <w:num w:numId="9" w16cid:durableId="2043943507">
    <w:abstractNumId w:val="24"/>
  </w:num>
  <w:num w:numId="10" w16cid:durableId="618295855">
    <w:abstractNumId w:val="27"/>
  </w:num>
  <w:num w:numId="11" w16cid:durableId="663898920">
    <w:abstractNumId w:val="0"/>
  </w:num>
  <w:num w:numId="12" w16cid:durableId="1922059580">
    <w:abstractNumId w:val="22"/>
  </w:num>
  <w:num w:numId="13" w16cid:durableId="1251043767">
    <w:abstractNumId w:val="37"/>
  </w:num>
  <w:num w:numId="14" w16cid:durableId="117728639">
    <w:abstractNumId w:val="4"/>
  </w:num>
  <w:num w:numId="15" w16cid:durableId="403337915">
    <w:abstractNumId w:val="23"/>
  </w:num>
  <w:num w:numId="16" w16cid:durableId="262957487">
    <w:abstractNumId w:val="8"/>
  </w:num>
  <w:num w:numId="17" w16cid:durableId="1533809287">
    <w:abstractNumId w:val="34"/>
  </w:num>
  <w:num w:numId="18" w16cid:durableId="1093550443">
    <w:abstractNumId w:val="33"/>
  </w:num>
  <w:num w:numId="19" w16cid:durableId="1281956123">
    <w:abstractNumId w:val="28"/>
  </w:num>
  <w:num w:numId="20" w16cid:durableId="703597781">
    <w:abstractNumId w:val="35"/>
  </w:num>
  <w:num w:numId="21" w16cid:durableId="230621232">
    <w:abstractNumId w:val="36"/>
  </w:num>
  <w:num w:numId="22" w16cid:durableId="1882862959">
    <w:abstractNumId w:val="7"/>
  </w:num>
  <w:num w:numId="23" w16cid:durableId="1642534564">
    <w:abstractNumId w:val="29"/>
  </w:num>
  <w:num w:numId="24" w16cid:durableId="774980939">
    <w:abstractNumId w:val="2"/>
  </w:num>
  <w:num w:numId="25" w16cid:durableId="1908874965">
    <w:abstractNumId w:val="5"/>
  </w:num>
  <w:num w:numId="26" w16cid:durableId="1321617091">
    <w:abstractNumId w:val="3"/>
  </w:num>
  <w:num w:numId="27" w16cid:durableId="1120958774">
    <w:abstractNumId w:val="17"/>
  </w:num>
  <w:num w:numId="28" w16cid:durableId="1090585121">
    <w:abstractNumId w:val="31"/>
  </w:num>
  <w:num w:numId="29" w16cid:durableId="1898740699">
    <w:abstractNumId w:val="21"/>
  </w:num>
  <w:num w:numId="30" w16cid:durableId="612060400">
    <w:abstractNumId w:val="30"/>
  </w:num>
  <w:num w:numId="31" w16cid:durableId="856697264">
    <w:abstractNumId w:val="39"/>
  </w:num>
  <w:num w:numId="32" w16cid:durableId="669719167">
    <w:abstractNumId w:val="6"/>
  </w:num>
  <w:num w:numId="33" w16cid:durableId="214662814">
    <w:abstractNumId w:val="32"/>
  </w:num>
  <w:num w:numId="34" w16cid:durableId="511795881">
    <w:abstractNumId w:val="14"/>
  </w:num>
  <w:num w:numId="35" w16cid:durableId="1077753607">
    <w:abstractNumId w:val="26"/>
  </w:num>
  <w:num w:numId="36" w16cid:durableId="872694399">
    <w:abstractNumId w:val="19"/>
  </w:num>
  <w:num w:numId="37" w16cid:durableId="1843356942">
    <w:abstractNumId w:val="9"/>
  </w:num>
  <w:num w:numId="38" w16cid:durableId="735200811">
    <w:abstractNumId w:val="20"/>
  </w:num>
  <w:num w:numId="39" w16cid:durableId="2036612898">
    <w:abstractNumId w:val="13"/>
  </w:num>
  <w:num w:numId="40" w16cid:durableId="1112237677">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B6"/>
    <w:rsid w:val="000002F1"/>
    <w:rsid w:val="0000030F"/>
    <w:rsid w:val="00000643"/>
    <w:rsid w:val="000009F3"/>
    <w:rsid w:val="00000A25"/>
    <w:rsid w:val="00000A90"/>
    <w:rsid w:val="00000C50"/>
    <w:rsid w:val="00000E43"/>
    <w:rsid w:val="00001C50"/>
    <w:rsid w:val="00001E1C"/>
    <w:rsid w:val="00001E53"/>
    <w:rsid w:val="00001F30"/>
    <w:rsid w:val="00002028"/>
    <w:rsid w:val="000020FC"/>
    <w:rsid w:val="00002267"/>
    <w:rsid w:val="00002611"/>
    <w:rsid w:val="0000277C"/>
    <w:rsid w:val="000028A7"/>
    <w:rsid w:val="00002AF1"/>
    <w:rsid w:val="0000303D"/>
    <w:rsid w:val="00003319"/>
    <w:rsid w:val="0000344A"/>
    <w:rsid w:val="0000367F"/>
    <w:rsid w:val="0000385D"/>
    <w:rsid w:val="00003A38"/>
    <w:rsid w:val="00003B41"/>
    <w:rsid w:val="00003DA2"/>
    <w:rsid w:val="00003E47"/>
    <w:rsid w:val="00003FAB"/>
    <w:rsid w:val="0000414A"/>
    <w:rsid w:val="00004E6C"/>
    <w:rsid w:val="00004E96"/>
    <w:rsid w:val="0000502C"/>
    <w:rsid w:val="00005507"/>
    <w:rsid w:val="000055BF"/>
    <w:rsid w:val="0000574A"/>
    <w:rsid w:val="0000588C"/>
    <w:rsid w:val="00005991"/>
    <w:rsid w:val="000059F8"/>
    <w:rsid w:val="00005A69"/>
    <w:rsid w:val="00005AFD"/>
    <w:rsid w:val="00005E74"/>
    <w:rsid w:val="000062C2"/>
    <w:rsid w:val="00006446"/>
    <w:rsid w:val="00006A68"/>
    <w:rsid w:val="00006B58"/>
    <w:rsid w:val="00006EE3"/>
    <w:rsid w:val="00006F3B"/>
    <w:rsid w:val="00006FA4"/>
    <w:rsid w:val="0000709C"/>
    <w:rsid w:val="0000753B"/>
    <w:rsid w:val="00007A7C"/>
    <w:rsid w:val="00007BA8"/>
    <w:rsid w:val="00007E60"/>
    <w:rsid w:val="000101DF"/>
    <w:rsid w:val="000102BB"/>
    <w:rsid w:val="0001037A"/>
    <w:rsid w:val="000103DB"/>
    <w:rsid w:val="00010A88"/>
    <w:rsid w:val="00010B43"/>
    <w:rsid w:val="00010B8F"/>
    <w:rsid w:val="00010C97"/>
    <w:rsid w:val="0001106C"/>
    <w:rsid w:val="0001112E"/>
    <w:rsid w:val="000117A3"/>
    <w:rsid w:val="000117A8"/>
    <w:rsid w:val="00011895"/>
    <w:rsid w:val="00011B57"/>
    <w:rsid w:val="00011B8C"/>
    <w:rsid w:val="00011C28"/>
    <w:rsid w:val="00011C94"/>
    <w:rsid w:val="00011E8A"/>
    <w:rsid w:val="00011F1E"/>
    <w:rsid w:val="00012062"/>
    <w:rsid w:val="000121A4"/>
    <w:rsid w:val="00012207"/>
    <w:rsid w:val="0001229B"/>
    <w:rsid w:val="0001248B"/>
    <w:rsid w:val="00012521"/>
    <w:rsid w:val="00012617"/>
    <w:rsid w:val="0001298C"/>
    <w:rsid w:val="00012CA2"/>
    <w:rsid w:val="000130F0"/>
    <w:rsid w:val="0001322E"/>
    <w:rsid w:val="0001328F"/>
    <w:rsid w:val="0001360B"/>
    <w:rsid w:val="00013BC1"/>
    <w:rsid w:val="00013D08"/>
    <w:rsid w:val="00013D4E"/>
    <w:rsid w:val="00013F44"/>
    <w:rsid w:val="000140D8"/>
    <w:rsid w:val="000143EF"/>
    <w:rsid w:val="00014582"/>
    <w:rsid w:val="00014741"/>
    <w:rsid w:val="000148B7"/>
    <w:rsid w:val="00014A27"/>
    <w:rsid w:val="00014B38"/>
    <w:rsid w:val="00014D05"/>
    <w:rsid w:val="00014E50"/>
    <w:rsid w:val="000151FF"/>
    <w:rsid w:val="0001525C"/>
    <w:rsid w:val="000153C9"/>
    <w:rsid w:val="000154D4"/>
    <w:rsid w:val="00015875"/>
    <w:rsid w:val="00015880"/>
    <w:rsid w:val="000158C7"/>
    <w:rsid w:val="00015997"/>
    <w:rsid w:val="00015BF0"/>
    <w:rsid w:val="00015BFD"/>
    <w:rsid w:val="00015DA4"/>
    <w:rsid w:val="00015E0C"/>
    <w:rsid w:val="00015E95"/>
    <w:rsid w:val="00016317"/>
    <w:rsid w:val="0001644B"/>
    <w:rsid w:val="00016521"/>
    <w:rsid w:val="0001667F"/>
    <w:rsid w:val="000166EB"/>
    <w:rsid w:val="000169A2"/>
    <w:rsid w:val="00016A1C"/>
    <w:rsid w:val="00016B2F"/>
    <w:rsid w:val="00016DB8"/>
    <w:rsid w:val="00016E24"/>
    <w:rsid w:val="00016ECC"/>
    <w:rsid w:val="0001708D"/>
    <w:rsid w:val="000170EF"/>
    <w:rsid w:val="0001712D"/>
    <w:rsid w:val="000176B9"/>
    <w:rsid w:val="000177C0"/>
    <w:rsid w:val="0001797B"/>
    <w:rsid w:val="000179DF"/>
    <w:rsid w:val="00017E09"/>
    <w:rsid w:val="00017F11"/>
    <w:rsid w:val="00017F77"/>
    <w:rsid w:val="00020127"/>
    <w:rsid w:val="00020444"/>
    <w:rsid w:val="0002055F"/>
    <w:rsid w:val="00020691"/>
    <w:rsid w:val="00020891"/>
    <w:rsid w:val="000209DB"/>
    <w:rsid w:val="00020AE0"/>
    <w:rsid w:val="00020AF7"/>
    <w:rsid w:val="00020B3E"/>
    <w:rsid w:val="0002141E"/>
    <w:rsid w:val="00021611"/>
    <w:rsid w:val="000216F0"/>
    <w:rsid w:val="0002176D"/>
    <w:rsid w:val="000217C4"/>
    <w:rsid w:val="000218A0"/>
    <w:rsid w:val="000218CC"/>
    <w:rsid w:val="000218D5"/>
    <w:rsid w:val="00021D6A"/>
    <w:rsid w:val="0002217F"/>
    <w:rsid w:val="000221EB"/>
    <w:rsid w:val="000223D0"/>
    <w:rsid w:val="0002240F"/>
    <w:rsid w:val="00022671"/>
    <w:rsid w:val="0002267A"/>
    <w:rsid w:val="00022821"/>
    <w:rsid w:val="00022BB8"/>
    <w:rsid w:val="000235A2"/>
    <w:rsid w:val="00023696"/>
    <w:rsid w:val="0002379F"/>
    <w:rsid w:val="00023AB6"/>
    <w:rsid w:val="00023BB1"/>
    <w:rsid w:val="00023E0A"/>
    <w:rsid w:val="00023E1D"/>
    <w:rsid w:val="00023E80"/>
    <w:rsid w:val="00024096"/>
    <w:rsid w:val="0002416C"/>
    <w:rsid w:val="0002423E"/>
    <w:rsid w:val="000242DC"/>
    <w:rsid w:val="000243D6"/>
    <w:rsid w:val="00024446"/>
    <w:rsid w:val="000244C0"/>
    <w:rsid w:val="00024766"/>
    <w:rsid w:val="000247A5"/>
    <w:rsid w:val="000247D5"/>
    <w:rsid w:val="00024A97"/>
    <w:rsid w:val="00025535"/>
    <w:rsid w:val="0002573E"/>
    <w:rsid w:val="00025A17"/>
    <w:rsid w:val="00025A22"/>
    <w:rsid w:val="00025A48"/>
    <w:rsid w:val="00025D06"/>
    <w:rsid w:val="0002609D"/>
    <w:rsid w:val="00026280"/>
    <w:rsid w:val="0002656A"/>
    <w:rsid w:val="000265F6"/>
    <w:rsid w:val="000266D1"/>
    <w:rsid w:val="00026E8C"/>
    <w:rsid w:val="000270AD"/>
    <w:rsid w:val="00027251"/>
    <w:rsid w:val="0002753A"/>
    <w:rsid w:val="0002754A"/>
    <w:rsid w:val="00027575"/>
    <w:rsid w:val="000275E9"/>
    <w:rsid w:val="000275FA"/>
    <w:rsid w:val="000277E7"/>
    <w:rsid w:val="000278D8"/>
    <w:rsid w:val="00027ACB"/>
    <w:rsid w:val="00027C50"/>
    <w:rsid w:val="00027D20"/>
    <w:rsid w:val="00027D7E"/>
    <w:rsid w:val="00030109"/>
    <w:rsid w:val="000302D6"/>
    <w:rsid w:val="000304AC"/>
    <w:rsid w:val="000309DE"/>
    <w:rsid w:val="00030D0F"/>
    <w:rsid w:val="00030D72"/>
    <w:rsid w:val="0003109D"/>
    <w:rsid w:val="00031230"/>
    <w:rsid w:val="000312DF"/>
    <w:rsid w:val="000313C3"/>
    <w:rsid w:val="000314FF"/>
    <w:rsid w:val="0003176A"/>
    <w:rsid w:val="00031917"/>
    <w:rsid w:val="000319F6"/>
    <w:rsid w:val="00031B34"/>
    <w:rsid w:val="00031D94"/>
    <w:rsid w:val="00031EA5"/>
    <w:rsid w:val="00031EFF"/>
    <w:rsid w:val="0003211F"/>
    <w:rsid w:val="000323F4"/>
    <w:rsid w:val="00032457"/>
    <w:rsid w:val="00032606"/>
    <w:rsid w:val="000327B8"/>
    <w:rsid w:val="0003291B"/>
    <w:rsid w:val="00032AE8"/>
    <w:rsid w:val="00032D00"/>
    <w:rsid w:val="00032E1D"/>
    <w:rsid w:val="00032E3A"/>
    <w:rsid w:val="00032EDF"/>
    <w:rsid w:val="00033096"/>
    <w:rsid w:val="000331B5"/>
    <w:rsid w:val="00033A98"/>
    <w:rsid w:val="00033DCA"/>
    <w:rsid w:val="0003409F"/>
    <w:rsid w:val="00034203"/>
    <w:rsid w:val="0003466B"/>
    <w:rsid w:val="000348E2"/>
    <w:rsid w:val="0003501F"/>
    <w:rsid w:val="00035075"/>
    <w:rsid w:val="000350B7"/>
    <w:rsid w:val="00035348"/>
    <w:rsid w:val="000353BD"/>
    <w:rsid w:val="00035622"/>
    <w:rsid w:val="000357AF"/>
    <w:rsid w:val="000358AB"/>
    <w:rsid w:val="00035919"/>
    <w:rsid w:val="00035AE1"/>
    <w:rsid w:val="00035B77"/>
    <w:rsid w:val="00035C89"/>
    <w:rsid w:val="00036139"/>
    <w:rsid w:val="000361DE"/>
    <w:rsid w:val="0003636E"/>
    <w:rsid w:val="0003680D"/>
    <w:rsid w:val="0003699D"/>
    <w:rsid w:val="00036A1C"/>
    <w:rsid w:val="00036B19"/>
    <w:rsid w:val="00036D02"/>
    <w:rsid w:val="00036D81"/>
    <w:rsid w:val="0003702F"/>
    <w:rsid w:val="00037106"/>
    <w:rsid w:val="00037116"/>
    <w:rsid w:val="00037454"/>
    <w:rsid w:val="00037555"/>
    <w:rsid w:val="0003755F"/>
    <w:rsid w:val="0003767A"/>
    <w:rsid w:val="00037759"/>
    <w:rsid w:val="00037D47"/>
    <w:rsid w:val="000400B9"/>
    <w:rsid w:val="0004011D"/>
    <w:rsid w:val="000405D1"/>
    <w:rsid w:val="00040709"/>
    <w:rsid w:val="00040743"/>
    <w:rsid w:val="000408CA"/>
    <w:rsid w:val="00040A78"/>
    <w:rsid w:val="00040FCB"/>
    <w:rsid w:val="000412A4"/>
    <w:rsid w:val="000415FE"/>
    <w:rsid w:val="0004166D"/>
    <w:rsid w:val="00041773"/>
    <w:rsid w:val="00041792"/>
    <w:rsid w:val="0004191D"/>
    <w:rsid w:val="00041A9D"/>
    <w:rsid w:val="00041CED"/>
    <w:rsid w:val="00041F61"/>
    <w:rsid w:val="000420CB"/>
    <w:rsid w:val="00042171"/>
    <w:rsid w:val="0004220A"/>
    <w:rsid w:val="000422F5"/>
    <w:rsid w:val="00042335"/>
    <w:rsid w:val="0004265D"/>
    <w:rsid w:val="00042796"/>
    <w:rsid w:val="00042877"/>
    <w:rsid w:val="0004291C"/>
    <w:rsid w:val="00042946"/>
    <w:rsid w:val="00042964"/>
    <w:rsid w:val="000429E0"/>
    <w:rsid w:val="00042A8D"/>
    <w:rsid w:val="00042C34"/>
    <w:rsid w:val="00042D25"/>
    <w:rsid w:val="00043086"/>
    <w:rsid w:val="00043094"/>
    <w:rsid w:val="00043117"/>
    <w:rsid w:val="0004360A"/>
    <w:rsid w:val="000438D3"/>
    <w:rsid w:val="000438F6"/>
    <w:rsid w:val="00043E63"/>
    <w:rsid w:val="00043F2D"/>
    <w:rsid w:val="000440C6"/>
    <w:rsid w:val="0004424E"/>
    <w:rsid w:val="00044277"/>
    <w:rsid w:val="00044E20"/>
    <w:rsid w:val="00044FA6"/>
    <w:rsid w:val="0004505E"/>
    <w:rsid w:val="000454A3"/>
    <w:rsid w:val="00045673"/>
    <w:rsid w:val="00045724"/>
    <w:rsid w:val="0004581D"/>
    <w:rsid w:val="00045CF3"/>
    <w:rsid w:val="00045D80"/>
    <w:rsid w:val="00045E76"/>
    <w:rsid w:val="00046431"/>
    <w:rsid w:val="000464B4"/>
    <w:rsid w:val="00046E60"/>
    <w:rsid w:val="0004714B"/>
    <w:rsid w:val="000473C7"/>
    <w:rsid w:val="00047471"/>
    <w:rsid w:val="00047681"/>
    <w:rsid w:val="000478BA"/>
    <w:rsid w:val="00047980"/>
    <w:rsid w:val="000479BE"/>
    <w:rsid w:val="00047A3D"/>
    <w:rsid w:val="00047DF6"/>
    <w:rsid w:val="00050227"/>
    <w:rsid w:val="000502A5"/>
    <w:rsid w:val="000502F1"/>
    <w:rsid w:val="000503B5"/>
    <w:rsid w:val="000503BB"/>
    <w:rsid w:val="000509B0"/>
    <w:rsid w:val="00050D3E"/>
    <w:rsid w:val="00050EFA"/>
    <w:rsid w:val="00050F46"/>
    <w:rsid w:val="000511F7"/>
    <w:rsid w:val="0005123F"/>
    <w:rsid w:val="00051547"/>
    <w:rsid w:val="00051575"/>
    <w:rsid w:val="00051699"/>
    <w:rsid w:val="000516C1"/>
    <w:rsid w:val="0005193D"/>
    <w:rsid w:val="00051B74"/>
    <w:rsid w:val="00051D19"/>
    <w:rsid w:val="00051D90"/>
    <w:rsid w:val="00052464"/>
    <w:rsid w:val="000525A3"/>
    <w:rsid w:val="00052603"/>
    <w:rsid w:val="000526D3"/>
    <w:rsid w:val="00052A0C"/>
    <w:rsid w:val="00052BBE"/>
    <w:rsid w:val="0005344F"/>
    <w:rsid w:val="000534AF"/>
    <w:rsid w:val="0005365D"/>
    <w:rsid w:val="00053667"/>
    <w:rsid w:val="000537AA"/>
    <w:rsid w:val="0005385B"/>
    <w:rsid w:val="00053ABE"/>
    <w:rsid w:val="00053BA2"/>
    <w:rsid w:val="00053D53"/>
    <w:rsid w:val="00053F2E"/>
    <w:rsid w:val="00053F43"/>
    <w:rsid w:val="000540D0"/>
    <w:rsid w:val="000542F4"/>
    <w:rsid w:val="0005475A"/>
    <w:rsid w:val="00054A7C"/>
    <w:rsid w:val="00054B7F"/>
    <w:rsid w:val="00054BF5"/>
    <w:rsid w:val="00054E15"/>
    <w:rsid w:val="00055083"/>
    <w:rsid w:val="000550CE"/>
    <w:rsid w:val="00055161"/>
    <w:rsid w:val="0005555F"/>
    <w:rsid w:val="000555DF"/>
    <w:rsid w:val="00055614"/>
    <w:rsid w:val="000557B6"/>
    <w:rsid w:val="000558EB"/>
    <w:rsid w:val="00055915"/>
    <w:rsid w:val="000559F1"/>
    <w:rsid w:val="00055ABA"/>
    <w:rsid w:val="00055B77"/>
    <w:rsid w:val="00055D60"/>
    <w:rsid w:val="00055E01"/>
    <w:rsid w:val="00055E77"/>
    <w:rsid w:val="00056089"/>
    <w:rsid w:val="00056186"/>
    <w:rsid w:val="0005618A"/>
    <w:rsid w:val="00056931"/>
    <w:rsid w:val="00056DA0"/>
    <w:rsid w:val="00056E2D"/>
    <w:rsid w:val="00056F8E"/>
    <w:rsid w:val="000570A3"/>
    <w:rsid w:val="00057689"/>
    <w:rsid w:val="00057A20"/>
    <w:rsid w:val="00057D07"/>
    <w:rsid w:val="00057D85"/>
    <w:rsid w:val="00057EA4"/>
    <w:rsid w:val="000604D2"/>
    <w:rsid w:val="00060CBB"/>
    <w:rsid w:val="00061030"/>
    <w:rsid w:val="000610BE"/>
    <w:rsid w:val="00061568"/>
    <w:rsid w:val="00061657"/>
    <w:rsid w:val="00061747"/>
    <w:rsid w:val="00061A5E"/>
    <w:rsid w:val="00061DD5"/>
    <w:rsid w:val="00061E2C"/>
    <w:rsid w:val="00061E5E"/>
    <w:rsid w:val="00061EAC"/>
    <w:rsid w:val="0006211D"/>
    <w:rsid w:val="0006227B"/>
    <w:rsid w:val="000622CB"/>
    <w:rsid w:val="000623DE"/>
    <w:rsid w:val="000624B1"/>
    <w:rsid w:val="00062636"/>
    <w:rsid w:val="00062785"/>
    <w:rsid w:val="00062821"/>
    <w:rsid w:val="00062C6D"/>
    <w:rsid w:val="00062F76"/>
    <w:rsid w:val="0006300D"/>
    <w:rsid w:val="00063506"/>
    <w:rsid w:val="0006352D"/>
    <w:rsid w:val="00063862"/>
    <w:rsid w:val="00063943"/>
    <w:rsid w:val="00063964"/>
    <w:rsid w:val="00063A17"/>
    <w:rsid w:val="00063F59"/>
    <w:rsid w:val="00064056"/>
    <w:rsid w:val="0006436C"/>
    <w:rsid w:val="000643CA"/>
    <w:rsid w:val="00064413"/>
    <w:rsid w:val="0006457B"/>
    <w:rsid w:val="0006471F"/>
    <w:rsid w:val="000647CB"/>
    <w:rsid w:val="000647D3"/>
    <w:rsid w:val="000648F0"/>
    <w:rsid w:val="00064CE7"/>
    <w:rsid w:val="00064E60"/>
    <w:rsid w:val="00064EE1"/>
    <w:rsid w:val="00064F75"/>
    <w:rsid w:val="00065047"/>
    <w:rsid w:val="0006512C"/>
    <w:rsid w:val="0006544B"/>
    <w:rsid w:val="0006587E"/>
    <w:rsid w:val="00065A0B"/>
    <w:rsid w:val="00065DA0"/>
    <w:rsid w:val="000661C5"/>
    <w:rsid w:val="00066425"/>
    <w:rsid w:val="00066604"/>
    <w:rsid w:val="00066988"/>
    <w:rsid w:val="000669E9"/>
    <w:rsid w:val="000669F5"/>
    <w:rsid w:val="00066A06"/>
    <w:rsid w:val="00066AA9"/>
    <w:rsid w:val="00066D5F"/>
    <w:rsid w:val="00066F93"/>
    <w:rsid w:val="000670AF"/>
    <w:rsid w:val="0006723C"/>
    <w:rsid w:val="0006732A"/>
    <w:rsid w:val="00067466"/>
    <w:rsid w:val="0006754E"/>
    <w:rsid w:val="0006775B"/>
    <w:rsid w:val="0006786B"/>
    <w:rsid w:val="00067910"/>
    <w:rsid w:val="00067ACC"/>
    <w:rsid w:val="00067BC2"/>
    <w:rsid w:val="00067C30"/>
    <w:rsid w:val="00067D24"/>
    <w:rsid w:val="00067F7C"/>
    <w:rsid w:val="00070512"/>
    <w:rsid w:val="00070709"/>
    <w:rsid w:val="00070841"/>
    <w:rsid w:val="00070A7F"/>
    <w:rsid w:val="00070C72"/>
    <w:rsid w:val="00070EE3"/>
    <w:rsid w:val="00070F69"/>
    <w:rsid w:val="00071119"/>
    <w:rsid w:val="00071250"/>
    <w:rsid w:val="0007125A"/>
    <w:rsid w:val="000713F8"/>
    <w:rsid w:val="000714D2"/>
    <w:rsid w:val="00071575"/>
    <w:rsid w:val="00071734"/>
    <w:rsid w:val="000717E6"/>
    <w:rsid w:val="00071B2B"/>
    <w:rsid w:val="00071B3A"/>
    <w:rsid w:val="00071BAE"/>
    <w:rsid w:val="00071FA6"/>
    <w:rsid w:val="00071FB0"/>
    <w:rsid w:val="00072029"/>
    <w:rsid w:val="00072363"/>
    <w:rsid w:val="00072556"/>
    <w:rsid w:val="0007266C"/>
    <w:rsid w:val="00072744"/>
    <w:rsid w:val="00072B0B"/>
    <w:rsid w:val="00072B89"/>
    <w:rsid w:val="00072E26"/>
    <w:rsid w:val="00073259"/>
    <w:rsid w:val="000732CF"/>
    <w:rsid w:val="00073433"/>
    <w:rsid w:val="00073641"/>
    <w:rsid w:val="0007387C"/>
    <w:rsid w:val="00073B00"/>
    <w:rsid w:val="00073BD5"/>
    <w:rsid w:val="000743B9"/>
    <w:rsid w:val="00074593"/>
    <w:rsid w:val="0007466C"/>
    <w:rsid w:val="000746F1"/>
    <w:rsid w:val="00074931"/>
    <w:rsid w:val="0007495A"/>
    <w:rsid w:val="00074CC9"/>
    <w:rsid w:val="00074D78"/>
    <w:rsid w:val="00075660"/>
    <w:rsid w:val="00075869"/>
    <w:rsid w:val="0007589A"/>
    <w:rsid w:val="00075A7B"/>
    <w:rsid w:val="00075BBC"/>
    <w:rsid w:val="00075C81"/>
    <w:rsid w:val="00075D6A"/>
    <w:rsid w:val="000761C3"/>
    <w:rsid w:val="00076433"/>
    <w:rsid w:val="000767A2"/>
    <w:rsid w:val="00076F69"/>
    <w:rsid w:val="00076FB1"/>
    <w:rsid w:val="000771A5"/>
    <w:rsid w:val="0007764A"/>
    <w:rsid w:val="00077891"/>
    <w:rsid w:val="00077987"/>
    <w:rsid w:val="00077A91"/>
    <w:rsid w:val="00077C2C"/>
    <w:rsid w:val="00077D4B"/>
    <w:rsid w:val="0008046E"/>
    <w:rsid w:val="00080513"/>
    <w:rsid w:val="000806BD"/>
    <w:rsid w:val="000809D7"/>
    <w:rsid w:val="00080A0D"/>
    <w:rsid w:val="00080A5B"/>
    <w:rsid w:val="00080D7D"/>
    <w:rsid w:val="00080EE2"/>
    <w:rsid w:val="00081116"/>
    <w:rsid w:val="0008130B"/>
    <w:rsid w:val="00081458"/>
    <w:rsid w:val="00081A1E"/>
    <w:rsid w:val="00081A39"/>
    <w:rsid w:val="00081B0B"/>
    <w:rsid w:val="00081D73"/>
    <w:rsid w:val="0008203D"/>
    <w:rsid w:val="00082268"/>
    <w:rsid w:val="00082312"/>
    <w:rsid w:val="00082757"/>
    <w:rsid w:val="000827B0"/>
    <w:rsid w:val="00082C32"/>
    <w:rsid w:val="00082E98"/>
    <w:rsid w:val="00082F49"/>
    <w:rsid w:val="00082F9E"/>
    <w:rsid w:val="0008316A"/>
    <w:rsid w:val="0008331D"/>
    <w:rsid w:val="00083659"/>
    <w:rsid w:val="000839C3"/>
    <w:rsid w:val="00083A69"/>
    <w:rsid w:val="00083A86"/>
    <w:rsid w:val="00083C12"/>
    <w:rsid w:val="0008429B"/>
    <w:rsid w:val="000845BC"/>
    <w:rsid w:val="000849EE"/>
    <w:rsid w:val="00084C94"/>
    <w:rsid w:val="00084D25"/>
    <w:rsid w:val="00084F37"/>
    <w:rsid w:val="00084FE2"/>
    <w:rsid w:val="0008516E"/>
    <w:rsid w:val="0008524C"/>
    <w:rsid w:val="00085271"/>
    <w:rsid w:val="00085281"/>
    <w:rsid w:val="00085863"/>
    <w:rsid w:val="000858D9"/>
    <w:rsid w:val="00085AC9"/>
    <w:rsid w:val="00085AD7"/>
    <w:rsid w:val="00085B46"/>
    <w:rsid w:val="00085EB9"/>
    <w:rsid w:val="00085F34"/>
    <w:rsid w:val="00085F53"/>
    <w:rsid w:val="0008602D"/>
    <w:rsid w:val="00086097"/>
    <w:rsid w:val="000861F4"/>
    <w:rsid w:val="0008634E"/>
    <w:rsid w:val="00086397"/>
    <w:rsid w:val="0008650E"/>
    <w:rsid w:val="000865A5"/>
    <w:rsid w:val="000866C9"/>
    <w:rsid w:val="000869C8"/>
    <w:rsid w:val="00086BC2"/>
    <w:rsid w:val="00086D63"/>
    <w:rsid w:val="00086D98"/>
    <w:rsid w:val="00086DCE"/>
    <w:rsid w:val="000873CC"/>
    <w:rsid w:val="0008768F"/>
    <w:rsid w:val="000876F6"/>
    <w:rsid w:val="00087730"/>
    <w:rsid w:val="00087B63"/>
    <w:rsid w:val="00087D80"/>
    <w:rsid w:val="00087DE6"/>
    <w:rsid w:val="000900A4"/>
    <w:rsid w:val="0009033E"/>
    <w:rsid w:val="00090506"/>
    <w:rsid w:val="000907B6"/>
    <w:rsid w:val="00090AF3"/>
    <w:rsid w:val="00090EBA"/>
    <w:rsid w:val="00090EC4"/>
    <w:rsid w:val="000910B1"/>
    <w:rsid w:val="00091589"/>
    <w:rsid w:val="000915D2"/>
    <w:rsid w:val="0009184C"/>
    <w:rsid w:val="00091C13"/>
    <w:rsid w:val="00091C5D"/>
    <w:rsid w:val="00091EF7"/>
    <w:rsid w:val="00092036"/>
    <w:rsid w:val="000926DB"/>
    <w:rsid w:val="00092736"/>
    <w:rsid w:val="0009286B"/>
    <w:rsid w:val="00092BAF"/>
    <w:rsid w:val="00092C57"/>
    <w:rsid w:val="00092D5F"/>
    <w:rsid w:val="00092DDF"/>
    <w:rsid w:val="00093020"/>
    <w:rsid w:val="0009357E"/>
    <w:rsid w:val="00093798"/>
    <w:rsid w:val="0009395B"/>
    <w:rsid w:val="00093BA1"/>
    <w:rsid w:val="00093C86"/>
    <w:rsid w:val="00093EE4"/>
    <w:rsid w:val="00093FB3"/>
    <w:rsid w:val="000945BF"/>
    <w:rsid w:val="000946F4"/>
    <w:rsid w:val="00094709"/>
    <w:rsid w:val="000947BA"/>
    <w:rsid w:val="00094B5F"/>
    <w:rsid w:val="00094BCA"/>
    <w:rsid w:val="00094DB0"/>
    <w:rsid w:val="0009528C"/>
    <w:rsid w:val="000953A1"/>
    <w:rsid w:val="00095650"/>
    <w:rsid w:val="00095A7F"/>
    <w:rsid w:val="00095E3F"/>
    <w:rsid w:val="000964FC"/>
    <w:rsid w:val="00096630"/>
    <w:rsid w:val="0009666B"/>
    <w:rsid w:val="00096B13"/>
    <w:rsid w:val="000970E9"/>
    <w:rsid w:val="000970EE"/>
    <w:rsid w:val="000972C0"/>
    <w:rsid w:val="000A001C"/>
    <w:rsid w:val="000A013D"/>
    <w:rsid w:val="000A03A3"/>
    <w:rsid w:val="000A0E6C"/>
    <w:rsid w:val="000A119A"/>
    <w:rsid w:val="000A1303"/>
    <w:rsid w:val="000A17EB"/>
    <w:rsid w:val="000A1B07"/>
    <w:rsid w:val="000A1B20"/>
    <w:rsid w:val="000A1BFF"/>
    <w:rsid w:val="000A1C51"/>
    <w:rsid w:val="000A1F3B"/>
    <w:rsid w:val="000A2103"/>
    <w:rsid w:val="000A21FA"/>
    <w:rsid w:val="000A2206"/>
    <w:rsid w:val="000A253B"/>
    <w:rsid w:val="000A25DC"/>
    <w:rsid w:val="000A2702"/>
    <w:rsid w:val="000A2724"/>
    <w:rsid w:val="000A28FB"/>
    <w:rsid w:val="000A2D90"/>
    <w:rsid w:val="000A2E97"/>
    <w:rsid w:val="000A35E0"/>
    <w:rsid w:val="000A3893"/>
    <w:rsid w:val="000A3AA9"/>
    <w:rsid w:val="000A3B51"/>
    <w:rsid w:val="000A3BF6"/>
    <w:rsid w:val="000A3D9A"/>
    <w:rsid w:val="000A3DF9"/>
    <w:rsid w:val="000A3E27"/>
    <w:rsid w:val="000A3EA4"/>
    <w:rsid w:val="000A3F3B"/>
    <w:rsid w:val="000A40CB"/>
    <w:rsid w:val="000A42DC"/>
    <w:rsid w:val="000A4555"/>
    <w:rsid w:val="000A459E"/>
    <w:rsid w:val="000A4B14"/>
    <w:rsid w:val="000A4BC2"/>
    <w:rsid w:val="000A4DAD"/>
    <w:rsid w:val="000A4F37"/>
    <w:rsid w:val="000A4F55"/>
    <w:rsid w:val="000A4FC5"/>
    <w:rsid w:val="000A5483"/>
    <w:rsid w:val="000A5B33"/>
    <w:rsid w:val="000A5D49"/>
    <w:rsid w:val="000A5D56"/>
    <w:rsid w:val="000A5E3B"/>
    <w:rsid w:val="000A5E91"/>
    <w:rsid w:val="000A6157"/>
    <w:rsid w:val="000A6271"/>
    <w:rsid w:val="000A649D"/>
    <w:rsid w:val="000A6645"/>
    <w:rsid w:val="000A66A5"/>
    <w:rsid w:val="000A67A1"/>
    <w:rsid w:val="000A69D5"/>
    <w:rsid w:val="000A6D27"/>
    <w:rsid w:val="000A6EFA"/>
    <w:rsid w:val="000A7126"/>
    <w:rsid w:val="000A741A"/>
    <w:rsid w:val="000A75A2"/>
    <w:rsid w:val="000A75FC"/>
    <w:rsid w:val="000A7651"/>
    <w:rsid w:val="000A79A9"/>
    <w:rsid w:val="000A7A08"/>
    <w:rsid w:val="000A7A35"/>
    <w:rsid w:val="000A7E91"/>
    <w:rsid w:val="000B038D"/>
    <w:rsid w:val="000B068C"/>
    <w:rsid w:val="000B074B"/>
    <w:rsid w:val="000B081A"/>
    <w:rsid w:val="000B0C9F"/>
    <w:rsid w:val="000B0E04"/>
    <w:rsid w:val="000B0E49"/>
    <w:rsid w:val="000B1150"/>
    <w:rsid w:val="000B189D"/>
    <w:rsid w:val="000B1975"/>
    <w:rsid w:val="000B1A5F"/>
    <w:rsid w:val="000B1ACC"/>
    <w:rsid w:val="000B1F1D"/>
    <w:rsid w:val="000B1FD4"/>
    <w:rsid w:val="000B20B7"/>
    <w:rsid w:val="000B20E8"/>
    <w:rsid w:val="000B2208"/>
    <w:rsid w:val="000B22C7"/>
    <w:rsid w:val="000B247B"/>
    <w:rsid w:val="000B2710"/>
    <w:rsid w:val="000B278A"/>
    <w:rsid w:val="000B27E9"/>
    <w:rsid w:val="000B2AF5"/>
    <w:rsid w:val="000B2B68"/>
    <w:rsid w:val="000B2B86"/>
    <w:rsid w:val="000B2CA0"/>
    <w:rsid w:val="000B3118"/>
    <w:rsid w:val="000B3B20"/>
    <w:rsid w:val="000B3C1B"/>
    <w:rsid w:val="000B402C"/>
    <w:rsid w:val="000B4811"/>
    <w:rsid w:val="000B49C6"/>
    <w:rsid w:val="000B54AC"/>
    <w:rsid w:val="000B5608"/>
    <w:rsid w:val="000B572F"/>
    <w:rsid w:val="000B5994"/>
    <w:rsid w:val="000B5D93"/>
    <w:rsid w:val="000B5DE5"/>
    <w:rsid w:val="000B5F49"/>
    <w:rsid w:val="000B5FDE"/>
    <w:rsid w:val="000B61A8"/>
    <w:rsid w:val="000B6472"/>
    <w:rsid w:val="000B6801"/>
    <w:rsid w:val="000B6A41"/>
    <w:rsid w:val="000B6B7D"/>
    <w:rsid w:val="000B6BBE"/>
    <w:rsid w:val="000B6BDC"/>
    <w:rsid w:val="000B6C5B"/>
    <w:rsid w:val="000B6CFB"/>
    <w:rsid w:val="000B6D04"/>
    <w:rsid w:val="000B6EF1"/>
    <w:rsid w:val="000B7089"/>
    <w:rsid w:val="000B741C"/>
    <w:rsid w:val="000B7579"/>
    <w:rsid w:val="000B7674"/>
    <w:rsid w:val="000B78C9"/>
    <w:rsid w:val="000B7A50"/>
    <w:rsid w:val="000B7CB8"/>
    <w:rsid w:val="000B7EE8"/>
    <w:rsid w:val="000C0052"/>
    <w:rsid w:val="000C00C7"/>
    <w:rsid w:val="000C02AA"/>
    <w:rsid w:val="000C05A8"/>
    <w:rsid w:val="000C0B4E"/>
    <w:rsid w:val="000C0BE6"/>
    <w:rsid w:val="000C0EBE"/>
    <w:rsid w:val="000C0F72"/>
    <w:rsid w:val="000C1190"/>
    <w:rsid w:val="000C1248"/>
    <w:rsid w:val="000C13B7"/>
    <w:rsid w:val="000C148D"/>
    <w:rsid w:val="000C193F"/>
    <w:rsid w:val="000C1B2B"/>
    <w:rsid w:val="000C2463"/>
    <w:rsid w:val="000C260A"/>
    <w:rsid w:val="000C27DA"/>
    <w:rsid w:val="000C2802"/>
    <w:rsid w:val="000C2881"/>
    <w:rsid w:val="000C28BA"/>
    <w:rsid w:val="000C2B03"/>
    <w:rsid w:val="000C2B89"/>
    <w:rsid w:val="000C2D68"/>
    <w:rsid w:val="000C309C"/>
    <w:rsid w:val="000C30D6"/>
    <w:rsid w:val="000C3152"/>
    <w:rsid w:val="000C3242"/>
    <w:rsid w:val="000C32FE"/>
    <w:rsid w:val="000C359C"/>
    <w:rsid w:val="000C35EE"/>
    <w:rsid w:val="000C3B1C"/>
    <w:rsid w:val="000C42FB"/>
    <w:rsid w:val="000C43CA"/>
    <w:rsid w:val="000C4406"/>
    <w:rsid w:val="000C4938"/>
    <w:rsid w:val="000C4CBC"/>
    <w:rsid w:val="000C4E24"/>
    <w:rsid w:val="000C4F12"/>
    <w:rsid w:val="000C4F86"/>
    <w:rsid w:val="000C5086"/>
    <w:rsid w:val="000C50FB"/>
    <w:rsid w:val="000C5181"/>
    <w:rsid w:val="000C518D"/>
    <w:rsid w:val="000C5530"/>
    <w:rsid w:val="000C577F"/>
    <w:rsid w:val="000C580B"/>
    <w:rsid w:val="000C5AE9"/>
    <w:rsid w:val="000C5DB7"/>
    <w:rsid w:val="000C62C3"/>
    <w:rsid w:val="000C6348"/>
    <w:rsid w:val="000C67DA"/>
    <w:rsid w:val="000C6851"/>
    <w:rsid w:val="000C69A8"/>
    <w:rsid w:val="000C6B37"/>
    <w:rsid w:val="000C724B"/>
    <w:rsid w:val="000C72A8"/>
    <w:rsid w:val="000C75B9"/>
    <w:rsid w:val="000C76EC"/>
    <w:rsid w:val="000C7A34"/>
    <w:rsid w:val="000C7A70"/>
    <w:rsid w:val="000C7BE8"/>
    <w:rsid w:val="000C7CF2"/>
    <w:rsid w:val="000C7E20"/>
    <w:rsid w:val="000C7E8F"/>
    <w:rsid w:val="000D00D3"/>
    <w:rsid w:val="000D00DC"/>
    <w:rsid w:val="000D04A9"/>
    <w:rsid w:val="000D06AC"/>
    <w:rsid w:val="000D06DD"/>
    <w:rsid w:val="000D076D"/>
    <w:rsid w:val="000D077E"/>
    <w:rsid w:val="000D07DC"/>
    <w:rsid w:val="000D07E2"/>
    <w:rsid w:val="000D095D"/>
    <w:rsid w:val="000D0E1F"/>
    <w:rsid w:val="000D123A"/>
    <w:rsid w:val="000D1608"/>
    <w:rsid w:val="000D177B"/>
    <w:rsid w:val="000D17B4"/>
    <w:rsid w:val="000D19F8"/>
    <w:rsid w:val="000D1C05"/>
    <w:rsid w:val="000D20FE"/>
    <w:rsid w:val="000D21FA"/>
    <w:rsid w:val="000D2582"/>
    <w:rsid w:val="000D2690"/>
    <w:rsid w:val="000D2B79"/>
    <w:rsid w:val="000D2CA2"/>
    <w:rsid w:val="000D2E01"/>
    <w:rsid w:val="000D2E50"/>
    <w:rsid w:val="000D2FBA"/>
    <w:rsid w:val="000D2FE3"/>
    <w:rsid w:val="000D30E8"/>
    <w:rsid w:val="000D3725"/>
    <w:rsid w:val="000D3BAB"/>
    <w:rsid w:val="000D3D29"/>
    <w:rsid w:val="000D3FE4"/>
    <w:rsid w:val="000D4079"/>
    <w:rsid w:val="000D4346"/>
    <w:rsid w:val="000D43CB"/>
    <w:rsid w:val="000D44ED"/>
    <w:rsid w:val="000D45F0"/>
    <w:rsid w:val="000D4649"/>
    <w:rsid w:val="000D46B4"/>
    <w:rsid w:val="000D46E9"/>
    <w:rsid w:val="000D48FD"/>
    <w:rsid w:val="000D49F0"/>
    <w:rsid w:val="000D4CCC"/>
    <w:rsid w:val="000D4D7A"/>
    <w:rsid w:val="000D4DFF"/>
    <w:rsid w:val="000D4ED0"/>
    <w:rsid w:val="000D5296"/>
    <w:rsid w:val="000D52C6"/>
    <w:rsid w:val="000D579B"/>
    <w:rsid w:val="000D58C4"/>
    <w:rsid w:val="000D5CEA"/>
    <w:rsid w:val="000D5CFA"/>
    <w:rsid w:val="000D5D29"/>
    <w:rsid w:val="000D60EB"/>
    <w:rsid w:val="000D6299"/>
    <w:rsid w:val="000D6322"/>
    <w:rsid w:val="000D6365"/>
    <w:rsid w:val="000D670C"/>
    <w:rsid w:val="000D687F"/>
    <w:rsid w:val="000D689C"/>
    <w:rsid w:val="000D6CEA"/>
    <w:rsid w:val="000D7808"/>
    <w:rsid w:val="000D7944"/>
    <w:rsid w:val="000D7979"/>
    <w:rsid w:val="000D7BD3"/>
    <w:rsid w:val="000D7BF0"/>
    <w:rsid w:val="000D7DAA"/>
    <w:rsid w:val="000D7EB4"/>
    <w:rsid w:val="000D7F7B"/>
    <w:rsid w:val="000D7FCB"/>
    <w:rsid w:val="000E0554"/>
    <w:rsid w:val="000E06ED"/>
    <w:rsid w:val="000E0825"/>
    <w:rsid w:val="000E08F3"/>
    <w:rsid w:val="000E0A28"/>
    <w:rsid w:val="000E0EE3"/>
    <w:rsid w:val="000E110B"/>
    <w:rsid w:val="000E11D0"/>
    <w:rsid w:val="000E147E"/>
    <w:rsid w:val="000E153C"/>
    <w:rsid w:val="000E1A42"/>
    <w:rsid w:val="000E1F71"/>
    <w:rsid w:val="000E1F99"/>
    <w:rsid w:val="000E1FE2"/>
    <w:rsid w:val="000E2366"/>
    <w:rsid w:val="000E236B"/>
    <w:rsid w:val="000E2401"/>
    <w:rsid w:val="000E25DC"/>
    <w:rsid w:val="000E25FB"/>
    <w:rsid w:val="000E28AF"/>
    <w:rsid w:val="000E296A"/>
    <w:rsid w:val="000E2C27"/>
    <w:rsid w:val="000E2C7F"/>
    <w:rsid w:val="000E3036"/>
    <w:rsid w:val="000E3265"/>
    <w:rsid w:val="000E33FB"/>
    <w:rsid w:val="000E3785"/>
    <w:rsid w:val="000E37D6"/>
    <w:rsid w:val="000E3987"/>
    <w:rsid w:val="000E3CAB"/>
    <w:rsid w:val="000E3F13"/>
    <w:rsid w:val="000E3F7B"/>
    <w:rsid w:val="000E404C"/>
    <w:rsid w:val="000E42B5"/>
    <w:rsid w:val="000E4350"/>
    <w:rsid w:val="000E4558"/>
    <w:rsid w:val="000E4567"/>
    <w:rsid w:val="000E4A91"/>
    <w:rsid w:val="000E4BED"/>
    <w:rsid w:val="000E4F2C"/>
    <w:rsid w:val="000E50DA"/>
    <w:rsid w:val="000E52BA"/>
    <w:rsid w:val="000E5480"/>
    <w:rsid w:val="000E54FD"/>
    <w:rsid w:val="000E5553"/>
    <w:rsid w:val="000E57BB"/>
    <w:rsid w:val="000E5B2B"/>
    <w:rsid w:val="000E5FAA"/>
    <w:rsid w:val="000E6773"/>
    <w:rsid w:val="000E70D4"/>
    <w:rsid w:val="000E710E"/>
    <w:rsid w:val="000E7143"/>
    <w:rsid w:val="000E744D"/>
    <w:rsid w:val="000E746B"/>
    <w:rsid w:val="000E7504"/>
    <w:rsid w:val="000E7735"/>
    <w:rsid w:val="000E7937"/>
    <w:rsid w:val="000E7A3B"/>
    <w:rsid w:val="000E7EA0"/>
    <w:rsid w:val="000F0482"/>
    <w:rsid w:val="000F057F"/>
    <w:rsid w:val="000F0643"/>
    <w:rsid w:val="000F0994"/>
    <w:rsid w:val="000F0AE7"/>
    <w:rsid w:val="000F0BD9"/>
    <w:rsid w:val="000F1090"/>
    <w:rsid w:val="000F10C4"/>
    <w:rsid w:val="000F125F"/>
    <w:rsid w:val="000F1550"/>
    <w:rsid w:val="000F1572"/>
    <w:rsid w:val="000F1811"/>
    <w:rsid w:val="000F1906"/>
    <w:rsid w:val="000F1A9E"/>
    <w:rsid w:val="000F1B51"/>
    <w:rsid w:val="000F21B3"/>
    <w:rsid w:val="000F21DA"/>
    <w:rsid w:val="000F22A2"/>
    <w:rsid w:val="000F24EC"/>
    <w:rsid w:val="000F256D"/>
    <w:rsid w:val="000F2AE0"/>
    <w:rsid w:val="000F2C39"/>
    <w:rsid w:val="000F2CA4"/>
    <w:rsid w:val="000F2EC9"/>
    <w:rsid w:val="000F2F0C"/>
    <w:rsid w:val="000F2FB1"/>
    <w:rsid w:val="000F3052"/>
    <w:rsid w:val="000F3374"/>
    <w:rsid w:val="000F3603"/>
    <w:rsid w:val="000F3695"/>
    <w:rsid w:val="000F375E"/>
    <w:rsid w:val="000F3A47"/>
    <w:rsid w:val="000F3AC2"/>
    <w:rsid w:val="000F40BD"/>
    <w:rsid w:val="000F4821"/>
    <w:rsid w:val="000F4834"/>
    <w:rsid w:val="000F48F6"/>
    <w:rsid w:val="000F4A69"/>
    <w:rsid w:val="000F4D0E"/>
    <w:rsid w:val="000F51D7"/>
    <w:rsid w:val="000F577D"/>
    <w:rsid w:val="000F59A3"/>
    <w:rsid w:val="000F5B95"/>
    <w:rsid w:val="000F5D6C"/>
    <w:rsid w:val="000F5D82"/>
    <w:rsid w:val="000F5E7B"/>
    <w:rsid w:val="000F5EBA"/>
    <w:rsid w:val="000F5EE8"/>
    <w:rsid w:val="000F63C2"/>
    <w:rsid w:val="000F655A"/>
    <w:rsid w:val="000F66D0"/>
    <w:rsid w:val="000F6AF4"/>
    <w:rsid w:val="000F6B09"/>
    <w:rsid w:val="000F6D25"/>
    <w:rsid w:val="000F6D31"/>
    <w:rsid w:val="000F7195"/>
    <w:rsid w:val="000F76DC"/>
    <w:rsid w:val="000F770F"/>
    <w:rsid w:val="000F7B5D"/>
    <w:rsid w:val="000F7CAC"/>
    <w:rsid w:val="000F7E44"/>
    <w:rsid w:val="000F7E6E"/>
    <w:rsid w:val="00100056"/>
    <w:rsid w:val="00100583"/>
    <w:rsid w:val="00100681"/>
    <w:rsid w:val="00100D0B"/>
    <w:rsid w:val="00100D1B"/>
    <w:rsid w:val="00100D83"/>
    <w:rsid w:val="00100DFD"/>
    <w:rsid w:val="00101425"/>
    <w:rsid w:val="001015CB"/>
    <w:rsid w:val="0010188F"/>
    <w:rsid w:val="00101E4A"/>
    <w:rsid w:val="00101F91"/>
    <w:rsid w:val="001020B2"/>
    <w:rsid w:val="001020C9"/>
    <w:rsid w:val="001022CB"/>
    <w:rsid w:val="001026E6"/>
    <w:rsid w:val="0010284A"/>
    <w:rsid w:val="001028D1"/>
    <w:rsid w:val="00102914"/>
    <w:rsid w:val="0010293D"/>
    <w:rsid w:val="00102960"/>
    <w:rsid w:val="00102B62"/>
    <w:rsid w:val="00102C7E"/>
    <w:rsid w:val="00102F3C"/>
    <w:rsid w:val="00102FCD"/>
    <w:rsid w:val="001031AF"/>
    <w:rsid w:val="00103241"/>
    <w:rsid w:val="001033EC"/>
    <w:rsid w:val="001034DF"/>
    <w:rsid w:val="0010352B"/>
    <w:rsid w:val="001035CB"/>
    <w:rsid w:val="001036EB"/>
    <w:rsid w:val="00103945"/>
    <w:rsid w:val="00103AEF"/>
    <w:rsid w:val="00103C56"/>
    <w:rsid w:val="00103DC0"/>
    <w:rsid w:val="00103F6C"/>
    <w:rsid w:val="00104027"/>
    <w:rsid w:val="0010403E"/>
    <w:rsid w:val="001041D9"/>
    <w:rsid w:val="00104357"/>
    <w:rsid w:val="001043DA"/>
    <w:rsid w:val="00104495"/>
    <w:rsid w:val="0010454D"/>
    <w:rsid w:val="001045B9"/>
    <w:rsid w:val="001046D4"/>
    <w:rsid w:val="001047B0"/>
    <w:rsid w:val="001047E3"/>
    <w:rsid w:val="00104C90"/>
    <w:rsid w:val="001050BF"/>
    <w:rsid w:val="00105405"/>
    <w:rsid w:val="001057C3"/>
    <w:rsid w:val="00105A32"/>
    <w:rsid w:val="00105D05"/>
    <w:rsid w:val="00105EA4"/>
    <w:rsid w:val="001061FC"/>
    <w:rsid w:val="00106388"/>
    <w:rsid w:val="00106415"/>
    <w:rsid w:val="00106533"/>
    <w:rsid w:val="0010656A"/>
    <w:rsid w:val="001065D0"/>
    <w:rsid w:val="001066D6"/>
    <w:rsid w:val="00106BCA"/>
    <w:rsid w:val="00106E37"/>
    <w:rsid w:val="00106F51"/>
    <w:rsid w:val="00106F65"/>
    <w:rsid w:val="0010714F"/>
    <w:rsid w:val="001071B5"/>
    <w:rsid w:val="001074EF"/>
    <w:rsid w:val="001075EA"/>
    <w:rsid w:val="0010770E"/>
    <w:rsid w:val="001077B2"/>
    <w:rsid w:val="001079C2"/>
    <w:rsid w:val="00107BDB"/>
    <w:rsid w:val="00110025"/>
    <w:rsid w:val="00110100"/>
    <w:rsid w:val="0011029F"/>
    <w:rsid w:val="001105FF"/>
    <w:rsid w:val="00110778"/>
    <w:rsid w:val="001107E6"/>
    <w:rsid w:val="001108A0"/>
    <w:rsid w:val="001109CD"/>
    <w:rsid w:val="001109F7"/>
    <w:rsid w:val="00110BC7"/>
    <w:rsid w:val="00110F0A"/>
    <w:rsid w:val="00111171"/>
    <w:rsid w:val="0011162D"/>
    <w:rsid w:val="00111762"/>
    <w:rsid w:val="001118E9"/>
    <w:rsid w:val="00111984"/>
    <w:rsid w:val="00111A44"/>
    <w:rsid w:val="00112093"/>
    <w:rsid w:val="00112101"/>
    <w:rsid w:val="00112246"/>
    <w:rsid w:val="0011259A"/>
    <w:rsid w:val="001127C7"/>
    <w:rsid w:val="00112862"/>
    <w:rsid w:val="001128AB"/>
    <w:rsid w:val="0011294F"/>
    <w:rsid w:val="00112A4C"/>
    <w:rsid w:val="00112AA1"/>
    <w:rsid w:val="00112D5C"/>
    <w:rsid w:val="00112E9C"/>
    <w:rsid w:val="001131A2"/>
    <w:rsid w:val="001133D9"/>
    <w:rsid w:val="0011347E"/>
    <w:rsid w:val="001134C1"/>
    <w:rsid w:val="001135C8"/>
    <w:rsid w:val="00113879"/>
    <w:rsid w:val="001139CF"/>
    <w:rsid w:val="00113A1A"/>
    <w:rsid w:val="00113EBD"/>
    <w:rsid w:val="001140C1"/>
    <w:rsid w:val="00114105"/>
    <w:rsid w:val="0011415D"/>
    <w:rsid w:val="00114211"/>
    <w:rsid w:val="00114302"/>
    <w:rsid w:val="001145C7"/>
    <w:rsid w:val="00114782"/>
    <w:rsid w:val="001147C9"/>
    <w:rsid w:val="00114A1B"/>
    <w:rsid w:val="00114B20"/>
    <w:rsid w:val="00114C5F"/>
    <w:rsid w:val="00114D21"/>
    <w:rsid w:val="00114D9D"/>
    <w:rsid w:val="00114FF7"/>
    <w:rsid w:val="001150A6"/>
    <w:rsid w:val="0011518F"/>
    <w:rsid w:val="001157AA"/>
    <w:rsid w:val="00115900"/>
    <w:rsid w:val="00116030"/>
    <w:rsid w:val="001162E6"/>
    <w:rsid w:val="0011631A"/>
    <w:rsid w:val="0011660C"/>
    <w:rsid w:val="00116F9E"/>
    <w:rsid w:val="001177A7"/>
    <w:rsid w:val="00117F4C"/>
    <w:rsid w:val="00117FE1"/>
    <w:rsid w:val="0012003C"/>
    <w:rsid w:val="0012023D"/>
    <w:rsid w:val="00120296"/>
    <w:rsid w:val="0012043A"/>
    <w:rsid w:val="00120D23"/>
    <w:rsid w:val="00120F13"/>
    <w:rsid w:val="00120FA5"/>
    <w:rsid w:val="001210BF"/>
    <w:rsid w:val="00121305"/>
    <w:rsid w:val="0012131C"/>
    <w:rsid w:val="00121652"/>
    <w:rsid w:val="001216F0"/>
    <w:rsid w:val="00121746"/>
    <w:rsid w:val="00121766"/>
    <w:rsid w:val="00121B67"/>
    <w:rsid w:val="00121C2C"/>
    <w:rsid w:val="00121CF1"/>
    <w:rsid w:val="0012208D"/>
    <w:rsid w:val="00122144"/>
    <w:rsid w:val="00122383"/>
    <w:rsid w:val="00122823"/>
    <w:rsid w:val="0012287D"/>
    <w:rsid w:val="00122B99"/>
    <w:rsid w:val="00122BF2"/>
    <w:rsid w:val="00122DAF"/>
    <w:rsid w:val="00122EEE"/>
    <w:rsid w:val="001231F5"/>
    <w:rsid w:val="0012325F"/>
    <w:rsid w:val="0012337B"/>
    <w:rsid w:val="001238D5"/>
    <w:rsid w:val="0012391F"/>
    <w:rsid w:val="00123ADD"/>
    <w:rsid w:val="00123AE0"/>
    <w:rsid w:val="00123C65"/>
    <w:rsid w:val="00123D03"/>
    <w:rsid w:val="00123DE9"/>
    <w:rsid w:val="00123E7E"/>
    <w:rsid w:val="00123FBA"/>
    <w:rsid w:val="00124094"/>
    <w:rsid w:val="00124216"/>
    <w:rsid w:val="001243EF"/>
    <w:rsid w:val="0012455F"/>
    <w:rsid w:val="001245A1"/>
    <w:rsid w:val="001247F8"/>
    <w:rsid w:val="00124867"/>
    <w:rsid w:val="0012492D"/>
    <w:rsid w:val="00124951"/>
    <w:rsid w:val="00124ED6"/>
    <w:rsid w:val="00124EE4"/>
    <w:rsid w:val="00124FBC"/>
    <w:rsid w:val="00125003"/>
    <w:rsid w:val="00125213"/>
    <w:rsid w:val="00125300"/>
    <w:rsid w:val="001253E6"/>
    <w:rsid w:val="0012549D"/>
    <w:rsid w:val="001255DA"/>
    <w:rsid w:val="001256C3"/>
    <w:rsid w:val="0012597F"/>
    <w:rsid w:val="0012599C"/>
    <w:rsid w:val="00125AE3"/>
    <w:rsid w:val="00125C71"/>
    <w:rsid w:val="00125CBA"/>
    <w:rsid w:val="001262AE"/>
    <w:rsid w:val="00126483"/>
    <w:rsid w:val="001264B9"/>
    <w:rsid w:val="00126531"/>
    <w:rsid w:val="00126532"/>
    <w:rsid w:val="00126D5E"/>
    <w:rsid w:val="00126EDF"/>
    <w:rsid w:val="00126F95"/>
    <w:rsid w:val="001273C4"/>
    <w:rsid w:val="001274AD"/>
    <w:rsid w:val="001274D8"/>
    <w:rsid w:val="0012761A"/>
    <w:rsid w:val="001276B1"/>
    <w:rsid w:val="00127ACB"/>
    <w:rsid w:val="00127B78"/>
    <w:rsid w:val="00127BE1"/>
    <w:rsid w:val="00127FDE"/>
    <w:rsid w:val="00130A40"/>
    <w:rsid w:val="00130C23"/>
    <w:rsid w:val="00130EC1"/>
    <w:rsid w:val="0013105A"/>
    <w:rsid w:val="001310D7"/>
    <w:rsid w:val="001319D7"/>
    <w:rsid w:val="00131A54"/>
    <w:rsid w:val="00131B72"/>
    <w:rsid w:val="00132061"/>
    <w:rsid w:val="001321AB"/>
    <w:rsid w:val="00132298"/>
    <w:rsid w:val="00132429"/>
    <w:rsid w:val="0013272C"/>
    <w:rsid w:val="00132D53"/>
    <w:rsid w:val="00132E76"/>
    <w:rsid w:val="00132F27"/>
    <w:rsid w:val="00132F78"/>
    <w:rsid w:val="00132F8B"/>
    <w:rsid w:val="0013329D"/>
    <w:rsid w:val="00133644"/>
    <w:rsid w:val="001338ED"/>
    <w:rsid w:val="0013398C"/>
    <w:rsid w:val="00133C22"/>
    <w:rsid w:val="00133DFE"/>
    <w:rsid w:val="00133EF3"/>
    <w:rsid w:val="00133F15"/>
    <w:rsid w:val="00134414"/>
    <w:rsid w:val="00134472"/>
    <w:rsid w:val="00134555"/>
    <w:rsid w:val="0013478F"/>
    <w:rsid w:val="0013499A"/>
    <w:rsid w:val="00134A04"/>
    <w:rsid w:val="00134C63"/>
    <w:rsid w:val="00134F72"/>
    <w:rsid w:val="00134FAE"/>
    <w:rsid w:val="0013523A"/>
    <w:rsid w:val="00135253"/>
    <w:rsid w:val="0013525C"/>
    <w:rsid w:val="00135835"/>
    <w:rsid w:val="001358FB"/>
    <w:rsid w:val="001359D0"/>
    <w:rsid w:val="00135B2A"/>
    <w:rsid w:val="00135B93"/>
    <w:rsid w:val="00135E25"/>
    <w:rsid w:val="00136157"/>
    <w:rsid w:val="00136188"/>
    <w:rsid w:val="001364A6"/>
    <w:rsid w:val="00136B46"/>
    <w:rsid w:val="00136BB2"/>
    <w:rsid w:val="00136C21"/>
    <w:rsid w:val="00136DF9"/>
    <w:rsid w:val="0013704B"/>
    <w:rsid w:val="0013704D"/>
    <w:rsid w:val="00137319"/>
    <w:rsid w:val="00137322"/>
    <w:rsid w:val="0013741F"/>
    <w:rsid w:val="00137682"/>
    <w:rsid w:val="0013780A"/>
    <w:rsid w:val="00137B70"/>
    <w:rsid w:val="00137B72"/>
    <w:rsid w:val="00137D1B"/>
    <w:rsid w:val="00137E19"/>
    <w:rsid w:val="00137E22"/>
    <w:rsid w:val="00137F64"/>
    <w:rsid w:val="001402F2"/>
    <w:rsid w:val="001405B1"/>
    <w:rsid w:val="0014095C"/>
    <w:rsid w:val="00140CBD"/>
    <w:rsid w:val="00140E4C"/>
    <w:rsid w:val="0014112B"/>
    <w:rsid w:val="0014115E"/>
    <w:rsid w:val="0014123D"/>
    <w:rsid w:val="00141607"/>
    <w:rsid w:val="001417A5"/>
    <w:rsid w:val="00141822"/>
    <w:rsid w:val="00141E6B"/>
    <w:rsid w:val="00141F01"/>
    <w:rsid w:val="00141F37"/>
    <w:rsid w:val="00141F3B"/>
    <w:rsid w:val="00142366"/>
    <w:rsid w:val="001423AD"/>
    <w:rsid w:val="001428EB"/>
    <w:rsid w:val="00142AF8"/>
    <w:rsid w:val="00142B9D"/>
    <w:rsid w:val="00142BFD"/>
    <w:rsid w:val="00142FEC"/>
    <w:rsid w:val="0014303A"/>
    <w:rsid w:val="0014350C"/>
    <w:rsid w:val="001435EE"/>
    <w:rsid w:val="00143878"/>
    <w:rsid w:val="00143919"/>
    <w:rsid w:val="001439CF"/>
    <w:rsid w:val="00143B17"/>
    <w:rsid w:val="00143F48"/>
    <w:rsid w:val="001440C3"/>
    <w:rsid w:val="00144280"/>
    <w:rsid w:val="00144668"/>
    <w:rsid w:val="001447FE"/>
    <w:rsid w:val="00144B6A"/>
    <w:rsid w:val="00144C5B"/>
    <w:rsid w:val="00145297"/>
    <w:rsid w:val="0014529B"/>
    <w:rsid w:val="001453BA"/>
    <w:rsid w:val="001453DA"/>
    <w:rsid w:val="001455DB"/>
    <w:rsid w:val="001456DD"/>
    <w:rsid w:val="001457B3"/>
    <w:rsid w:val="00145ADE"/>
    <w:rsid w:val="00145B28"/>
    <w:rsid w:val="00145D0B"/>
    <w:rsid w:val="00145DA7"/>
    <w:rsid w:val="00145F51"/>
    <w:rsid w:val="00146124"/>
    <w:rsid w:val="00146164"/>
    <w:rsid w:val="001462C4"/>
    <w:rsid w:val="001463FB"/>
    <w:rsid w:val="00146457"/>
    <w:rsid w:val="00146927"/>
    <w:rsid w:val="00146A27"/>
    <w:rsid w:val="00146A8E"/>
    <w:rsid w:val="00146B6A"/>
    <w:rsid w:val="00146BFD"/>
    <w:rsid w:val="00146F4C"/>
    <w:rsid w:val="00147085"/>
    <w:rsid w:val="00147464"/>
    <w:rsid w:val="00147961"/>
    <w:rsid w:val="00147A80"/>
    <w:rsid w:val="00147CDE"/>
    <w:rsid w:val="00147D70"/>
    <w:rsid w:val="00147E2A"/>
    <w:rsid w:val="00147F9B"/>
    <w:rsid w:val="00150117"/>
    <w:rsid w:val="0015041F"/>
    <w:rsid w:val="001504B5"/>
    <w:rsid w:val="001505AC"/>
    <w:rsid w:val="001505B2"/>
    <w:rsid w:val="00150633"/>
    <w:rsid w:val="001507CF"/>
    <w:rsid w:val="0015092E"/>
    <w:rsid w:val="00150D03"/>
    <w:rsid w:val="00150DC4"/>
    <w:rsid w:val="001512DB"/>
    <w:rsid w:val="001514AF"/>
    <w:rsid w:val="00151921"/>
    <w:rsid w:val="00151946"/>
    <w:rsid w:val="00151A81"/>
    <w:rsid w:val="00151AC6"/>
    <w:rsid w:val="00151B16"/>
    <w:rsid w:val="00151CD4"/>
    <w:rsid w:val="00151D5D"/>
    <w:rsid w:val="00152003"/>
    <w:rsid w:val="00152418"/>
    <w:rsid w:val="00152467"/>
    <w:rsid w:val="00152610"/>
    <w:rsid w:val="00152758"/>
    <w:rsid w:val="00152937"/>
    <w:rsid w:val="00152F07"/>
    <w:rsid w:val="001530D9"/>
    <w:rsid w:val="001532FC"/>
    <w:rsid w:val="00153442"/>
    <w:rsid w:val="00153645"/>
    <w:rsid w:val="00153943"/>
    <w:rsid w:val="0015395F"/>
    <w:rsid w:val="001539CA"/>
    <w:rsid w:val="00153CC1"/>
    <w:rsid w:val="00153CF6"/>
    <w:rsid w:val="00153F02"/>
    <w:rsid w:val="00154191"/>
    <w:rsid w:val="00154610"/>
    <w:rsid w:val="00154671"/>
    <w:rsid w:val="00154830"/>
    <w:rsid w:val="001549CD"/>
    <w:rsid w:val="00154E08"/>
    <w:rsid w:val="00155283"/>
    <w:rsid w:val="00155305"/>
    <w:rsid w:val="001555DA"/>
    <w:rsid w:val="001555EA"/>
    <w:rsid w:val="0015573C"/>
    <w:rsid w:val="001557FE"/>
    <w:rsid w:val="00155A71"/>
    <w:rsid w:val="00155FF4"/>
    <w:rsid w:val="00156752"/>
    <w:rsid w:val="001568F5"/>
    <w:rsid w:val="00156A48"/>
    <w:rsid w:val="00156EDE"/>
    <w:rsid w:val="00156FB2"/>
    <w:rsid w:val="001571AC"/>
    <w:rsid w:val="001574CA"/>
    <w:rsid w:val="001576E6"/>
    <w:rsid w:val="001579D3"/>
    <w:rsid w:val="00157C17"/>
    <w:rsid w:val="00160011"/>
    <w:rsid w:val="00160103"/>
    <w:rsid w:val="001602BD"/>
    <w:rsid w:val="00160351"/>
    <w:rsid w:val="00160381"/>
    <w:rsid w:val="001604C2"/>
    <w:rsid w:val="001604FC"/>
    <w:rsid w:val="0016072F"/>
    <w:rsid w:val="001608B5"/>
    <w:rsid w:val="00160B85"/>
    <w:rsid w:val="00161397"/>
    <w:rsid w:val="001614F1"/>
    <w:rsid w:val="0016176D"/>
    <w:rsid w:val="00161969"/>
    <w:rsid w:val="00161A82"/>
    <w:rsid w:val="00161FB5"/>
    <w:rsid w:val="00162077"/>
    <w:rsid w:val="00162229"/>
    <w:rsid w:val="001624BE"/>
    <w:rsid w:val="00162720"/>
    <w:rsid w:val="00162A20"/>
    <w:rsid w:val="00162B7E"/>
    <w:rsid w:val="00162BCE"/>
    <w:rsid w:val="00163B86"/>
    <w:rsid w:val="00163D91"/>
    <w:rsid w:val="00163E59"/>
    <w:rsid w:val="001641F0"/>
    <w:rsid w:val="001643C4"/>
    <w:rsid w:val="001644CE"/>
    <w:rsid w:val="00164549"/>
    <w:rsid w:val="001646F4"/>
    <w:rsid w:val="00164700"/>
    <w:rsid w:val="00164828"/>
    <w:rsid w:val="0016497B"/>
    <w:rsid w:val="00164B4B"/>
    <w:rsid w:val="00164BF1"/>
    <w:rsid w:val="00164D33"/>
    <w:rsid w:val="00164E02"/>
    <w:rsid w:val="00164EA4"/>
    <w:rsid w:val="00165335"/>
    <w:rsid w:val="001654B1"/>
    <w:rsid w:val="0016555F"/>
    <w:rsid w:val="001657D3"/>
    <w:rsid w:val="0016596C"/>
    <w:rsid w:val="00165A01"/>
    <w:rsid w:val="00166315"/>
    <w:rsid w:val="00166547"/>
    <w:rsid w:val="001667C6"/>
    <w:rsid w:val="00166926"/>
    <w:rsid w:val="00166951"/>
    <w:rsid w:val="00166AE7"/>
    <w:rsid w:val="00166CE7"/>
    <w:rsid w:val="00166CE8"/>
    <w:rsid w:val="001672E3"/>
    <w:rsid w:val="001672F9"/>
    <w:rsid w:val="00167320"/>
    <w:rsid w:val="0016773A"/>
    <w:rsid w:val="00167747"/>
    <w:rsid w:val="001677E6"/>
    <w:rsid w:val="0016791E"/>
    <w:rsid w:val="00167B7A"/>
    <w:rsid w:val="00167F1B"/>
    <w:rsid w:val="001700F5"/>
    <w:rsid w:val="0017034A"/>
    <w:rsid w:val="001709DB"/>
    <w:rsid w:val="00170A78"/>
    <w:rsid w:val="00170B29"/>
    <w:rsid w:val="0017106E"/>
    <w:rsid w:val="00171100"/>
    <w:rsid w:val="001714A0"/>
    <w:rsid w:val="001714F4"/>
    <w:rsid w:val="001715DD"/>
    <w:rsid w:val="001716CC"/>
    <w:rsid w:val="00171766"/>
    <w:rsid w:val="001717BB"/>
    <w:rsid w:val="00172487"/>
    <w:rsid w:val="00172490"/>
    <w:rsid w:val="00172533"/>
    <w:rsid w:val="00172B22"/>
    <w:rsid w:val="00173028"/>
    <w:rsid w:val="001732C4"/>
    <w:rsid w:val="00173712"/>
    <w:rsid w:val="001737BC"/>
    <w:rsid w:val="0017386C"/>
    <w:rsid w:val="001738FB"/>
    <w:rsid w:val="00173A90"/>
    <w:rsid w:val="00173CFA"/>
    <w:rsid w:val="00173F5B"/>
    <w:rsid w:val="0017407F"/>
    <w:rsid w:val="0017425E"/>
    <w:rsid w:val="00174761"/>
    <w:rsid w:val="00174CDF"/>
    <w:rsid w:val="00175300"/>
    <w:rsid w:val="001754EC"/>
    <w:rsid w:val="001755A6"/>
    <w:rsid w:val="0017561E"/>
    <w:rsid w:val="0017581E"/>
    <w:rsid w:val="00175BF9"/>
    <w:rsid w:val="00175C28"/>
    <w:rsid w:val="00175E28"/>
    <w:rsid w:val="00175FFD"/>
    <w:rsid w:val="001761AD"/>
    <w:rsid w:val="001761DA"/>
    <w:rsid w:val="00176626"/>
    <w:rsid w:val="00176633"/>
    <w:rsid w:val="001766CC"/>
    <w:rsid w:val="001769A2"/>
    <w:rsid w:val="001769AF"/>
    <w:rsid w:val="00176A29"/>
    <w:rsid w:val="00176B0D"/>
    <w:rsid w:val="00177123"/>
    <w:rsid w:val="00177349"/>
    <w:rsid w:val="001778C0"/>
    <w:rsid w:val="00177ADD"/>
    <w:rsid w:val="00177AE9"/>
    <w:rsid w:val="00177D25"/>
    <w:rsid w:val="00177F8E"/>
    <w:rsid w:val="00180092"/>
    <w:rsid w:val="001800AB"/>
    <w:rsid w:val="001800AE"/>
    <w:rsid w:val="0018010E"/>
    <w:rsid w:val="00180116"/>
    <w:rsid w:val="0018036F"/>
    <w:rsid w:val="00180849"/>
    <w:rsid w:val="00180965"/>
    <w:rsid w:val="00180ACB"/>
    <w:rsid w:val="00180E35"/>
    <w:rsid w:val="00181169"/>
    <w:rsid w:val="0018120E"/>
    <w:rsid w:val="00181458"/>
    <w:rsid w:val="00181515"/>
    <w:rsid w:val="00181533"/>
    <w:rsid w:val="001816FE"/>
    <w:rsid w:val="0018175E"/>
    <w:rsid w:val="00181790"/>
    <w:rsid w:val="00181B90"/>
    <w:rsid w:val="00181DFE"/>
    <w:rsid w:val="00182067"/>
    <w:rsid w:val="0018215C"/>
    <w:rsid w:val="001821A3"/>
    <w:rsid w:val="00182261"/>
    <w:rsid w:val="001822CD"/>
    <w:rsid w:val="00182436"/>
    <w:rsid w:val="00182571"/>
    <w:rsid w:val="0018268A"/>
    <w:rsid w:val="00182BB4"/>
    <w:rsid w:val="00182C8C"/>
    <w:rsid w:val="00182C90"/>
    <w:rsid w:val="00182E5C"/>
    <w:rsid w:val="00182EB7"/>
    <w:rsid w:val="00182F01"/>
    <w:rsid w:val="00182F46"/>
    <w:rsid w:val="00183100"/>
    <w:rsid w:val="00183128"/>
    <w:rsid w:val="00183427"/>
    <w:rsid w:val="0018355C"/>
    <w:rsid w:val="00183662"/>
    <w:rsid w:val="001836B1"/>
    <w:rsid w:val="001836FC"/>
    <w:rsid w:val="001839CB"/>
    <w:rsid w:val="00183A4B"/>
    <w:rsid w:val="00183B4E"/>
    <w:rsid w:val="00184152"/>
    <w:rsid w:val="001842A7"/>
    <w:rsid w:val="001843CD"/>
    <w:rsid w:val="001848B5"/>
    <w:rsid w:val="00184CDA"/>
    <w:rsid w:val="00184DFC"/>
    <w:rsid w:val="00185007"/>
    <w:rsid w:val="00185148"/>
    <w:rsid w:val="0018558A"/>
    <w:rsid w:val="00185592"/>
    <w:rsid w:val="001864B5"/>
    <w:rsid w:val="001864C1"/>
    <w:rsid w:val="001865A6"/>
    <w:rsid w:val="00186689"/>
    <w:rsid w:val="001866D0"/>
    <w:rsid w:val="0018686C"/>
    <w:rsid w:val="00186A2D"/>
    <w:rsid w:val="00186A5C"/>
    <w:rsid w:val="00187022"/>
    <w:rsid w:val="001870A9"/>
    <w:rsid w:val="00187205"/>
    <w:rsid w:val="00187523"/>
    <w:rsid w:val="0018773B"/>
    <w:rsid w:val="0018776A"/>
    <w:rsid w:val="00187B09"/>
    <w:rsid w:val="00187D5D"/>
    <w:rsid w:val="00187D6E"/>
    <w:rsid w:val="00190115"/>
    <w:rsid w:val="00190141"/>
    <w:rsid w:val="001903EF"/>
    <w:rsid w:val="00190535"/>
    <w:rsid w:val="00190692"/>
    <w:rsid w:val="00190784"/>
    <w:rsid w:val="00190982"/>
    <w:rsid w:val="001909A7"/>
    <w:rsid w:val="00191009"/>
    <w:rsid w:val="001910F6"/>
    <w:rsid w:val="00191131"/>
    <w:rsid w:val="001911EC"/>
    <w:rsid w:val="00191378"/>
    <w:rsid w:val="00191554"/>
    <w:rsid w:val="0019159C"/>
    <w:rsid w:val="001915DC"/>
    <w:rsid w:val="00191806"/>
    <w:rsid w:val="00191CF8"/>
    <w:rsid w:val="00191F8F"/>
    <w:rsid w:val="00192104"/>
    <w:rsid w:val="0019226A"/>
    <w:rsid w:val="00192484"/>
    <w:rsid w:val="0019281A"/>
    <w:rsid w:val="00192D54"/>
    <w:rsid w:val="00192E2E"/>
    <w:rsid w:val="001931F3"/>
    <w:rsid w:val="00193258"/>
    <w:rsid w:val="00193362"/>
    <w:rsid w:val="001933B4"/>
    <w:rsid w:val="001933FC"/>
    <w:rsid w:val="001935DD"/>
    <w:rsid w:val="00193600"/>
    <w:rsid w:val="00193918"/>
    <w:rsid w:val="001939D6"/>
    <w:rsid w:val="00193BDB"/>
    <w:rsid w:val="00193D4D"/>
    <w:rsid w:val="00193D80"/>
    <w:rsid w:val="00193DE1"/>
    <w:rsid w:val="00193DEB"/>
    <w:rsid w:val="00193F4F"/>
    <w:rsid w:val="00194184"/>
    <w:rsid w:val="0019419C"/>
    <w:rsid w:val="001942BA"/>
    <w:rsid w:val="00194318"/>
    <w:rsid w:val="001944E2"/>
    <w:rsid w:val="00194A28"/>
    <w:rsid w:val="00194B04"/>
    <w:rsid w:val="00194C83"/>
    <w:rsid w:val="00194DA5"/>
    <w:rsid w:val="00194E02"/>
    <w:rsid w:val="00194E58"/>
    <w:rsid w:val="001950BA"/>
    <w:rsid w:val="001953C6"/>
    <w:rsid w:val="0019555B"/>
    <w:rsid w:val="00195580"/>
    <w:rsid w:val="00195A08"/>
    <w:rsid w:val="00196277"/>
    <w:rsid w:val="00196448"/>
    <w:rsid w:val="001967C6"/>
    <w:rsid w:val="00196A02"/>
    <w:rsid w:val="00196A50"/>
    <w:rsid w:val="00196B74"/>
    <w:rsid w:val="00196F08"/>
    <w:rsid w:val="001971B8"/>
    <w:rsid w:val="00197256"/>
    <w:rsid w:val="00197386"/>
    <w:rsid w:val="001973F2"/>
    <w:rsid w:val="001974A4"/>
    <w:rsid w:val="00197502"/>
    <w:rsid w:val="00197747"/>
    <w:rsid w:val="001979DF"/>
    <w:rsid w:val="00197D7B"/>
    <w:rsid w:val="00197EE1"/>
    <w:rsid w:val="00197FC4"/>
    <w:rsid w:val="001A0685"/>
    <w:rsid w:val="001A0E5B"/>
    <w:rsid w:val="001A0F4C"/>
    <w:rsid w:val="001A13BB"/>
    <w:rsid w:val="001A1599"/>
    <w:rsid w:val="001A1721"/>
    <w:rsid w:val="001A179F"/>
    <w:rsid w:val="001A17F5"/>
    <w:rsid w:val="001A191C"/>
    <w:rsid w:val="001A1E94"/>
    <w:rsid w:val="001A20EB"/>
    <w:rsid w:val="001A2232"/>
    <w:rsid w:val="001A257C"/>
    <w:rsid w:val="001A25B1"/>
    <w:rsid w:val="001A26E1"/>
    <w:rsid w:val="001A29B4"/>
    <w:rsid w:val="001A2C78"/>
    <w:rsid w:val="001A2D54"/>
    <w:rsid w:val="001A2EC5"/>
    <w:rsid w:val="001A3071"/>
    <w:rsid w:val="001A3163"/>
    <w:rsid w:val="001A34F9"/>
    <w:rsid w:val="001A3548"/>
    <w:rsid w:val="001A378F"/>
    <w:rsid w:val="001A37B0"/>
    <w:rsid w:val="001A37F1"/>
    <w:rsid w:val="001A39FB"/>
    <w:rsid w:val="001A3D89"/>
    <w:rsid w:val="001A4177"/>
    <w:rsid w:val="001A4373"/>
    <w:rsid w:val="001A43F4"/>
    <w:rsid w:val="001A45A4"/>
    <w:rsid w:val="001A46F3"/>
    <w:rsid w:val="001A479C"/>
    <w:rsid w:val="001A4A33"/>
    <w:rsid w:val="001A4B4A"/>
    <w:rsid w:val="001A4E62"/>
    <w:rsid w:val="001A4F11"/>
    <w:rsid w:val="001A51AC"/>
    <w:rsid w:val="001A51C8"/>
    <w:rsid w:val="001A53CC"/>
    <w:rsid w:val="001A557A"/>
    <w:rsid w:val="001A5A6E"/>
    <w:rsid w:val="001A5AD1"/>
    <w:rsid w:val="001A5CDB"/>
    <w:rsid w:val="001A5D95"/>
    <w:rsid w:val="001A5DD4"/>
    <w:rsid w:val="001A619E"/>
    <w:rsid w:val="001A627A"/>
    <w:rsid w:val="001A63F8"/>
    <w:rsid w:val="001A64EE"/>
    <w:rsid w:val="001A6794"/>
    <w:rsid w:val="001A6A54"/>
    <w:rsid w:val="001A6BBC"/>
    <w:rsid w:val="001A6CB2"/>
    <w:rsid w:val="001A6DC6"/>
    <w:rsid w:val="001A6EF4"/>
    <w:rsid w:val="001A7314"/>
    <w:rsid w:val="001A7354"/>
    <w:rsid w:val="001A73DC"/>
    <w:rsid w:val="001A74D7"/>
    <w:rsid w:val="001A7539"/>
    <w:rsid w:val="001A7741"/>
    <w:rsid w:val="001A799B"/>
    <w:rsid w:val="001A7A31"/>
    <w:rsid w:val="001A7A40"/>
    <w:rsid w:val="001A7B25"/>
    <w:rsid w:val="001A7BFC"/>
    <w:rsid w:val="001A7DD5"/>
    <w:rsid w:val="001A7E0D"/>
    <w:rsid w:val="001B0532"/>
    <w:rsid w:val="001B0603"/>
    <w:rsid w:val="001B08F2"/>
    <w:rsid w:val="001B0907"/>
    <w:rsid w:val="001B0CBC"/>
    <w:rsid w:val="001B0EA1"/>
    <w:rsid w:val="001B18BC"/>
    <w:rsid w:val="001B1E21"/>
    <w:rsid w:val="001B20A7"/>
    <w:rsid w:val="001B20BA"/>
    <w:rsid w:val="001B21AE"/>
    <w:rsid w:val="001B2392"/>
    <w:rsid w:val="001B255D"/>
    <w:rsid w:val="001B269E"/>
    <w:rsid w:val="001B27E6"/>
    <w:rsid w:val="001B283E"/>
    <w:rsid w:val="001B28D3"/>
    <w:rsid w:val="001B28F6"/>
    <w:rsid w:val="001B294E"/>
    <w:rsid w:val="001B29C3"/>
    <w:rsid w:val="001B2C66"/>
    <w:rsid w:val="001B2EB9"/>
    <w:rsid w:val="001B331F"/>
    <w:rsid w:val="001B33C5"/>
    <w:rsid w:val="001B33D7"/>
    <w:rsid w:val="001B35CE"/>
    <w:rsid w:val="001B3BDC"/>
    <w:rsid w:val="001B3D14"/>
    <w:rsid w:val="001B3E6F"/>
    <w:rsid w:val="001B3FB4"/>
    <w:rsid w:val="001B43C0"/>
    <w:rsid w:val="001B4AC1"/>
    <w:rsid w:val="001B5CAE"/>
    <w:rsid w:val="001B605C"/>
    <w:rsid w:val="001B61F6"/>
    <w:rsid w:val="001B6335"/>
    <w:rsid w:val="001B6450"/>
    <w:rsid w:val="001B66F7"/>
    <w:rsid w:val="001B6769"/>
    <w:rsid w:val="001B691D"/>
    <w:rsid w:val="001B69F8"/>
    <w:rsid w:val="001B6B0A"/>
    <w:rsid w:val="001B6D04"/>
    <w:rsid w:val="001B6EDE"/>
    <w:rsid w:val="001B6EE5"/>
    <w:rsid w:val="001B6EED"/>
    <w:rsid w:val="001B6FC3"/>
    <w:rsid w:val="001B6FDC"/>
    <w:rsid w:val="001B7019"/>
    <w:rsid w:val="001B705B"/>
    <w:rsid w:val="001B70A2"/>
    <w:rsid w:val="001B72EB"/>
    <w:rsid w:val="001B72F4"/>
    <w:rsid w:val="001B7910"/>
    <w:rsid w:val="001B7CC1"/>
    <w:rsid w:val="001B7E09"/>
    <w:rsid w:val="001C0027"/>
    <w:rsid w:val="001C00D7"/>
    <w:rsid w:val="001C06F0"/>
    <w:rsid w:val="001C08B4"/>
    <w:rsid w:val="001C094B"/>
    <w:rsid w:val="001C0C30"/>
    <w:rsid w:val="001C0D61"/>
    <w:rsid w:val="001C0F62"/>
    <w:rsid w:val="001C0F8D"/>
    <w:rsid w:val="001C139B"/>
    <w:rsid w:val="001C144B"/>
    <w:rsid w:val="001C148F"/>
    <w:rsid w:val="001C1704"/>
    <w:rsid w:val="001C1774"/>
    <w:rsid w:val="001C17D7"/>
    <w:rsid w:val="001C1815"/>
    <w:rsid w:val="001C19EC"/>
    <w:rsid w:val="001C1BDD"/>
    <w:rsid w:val="001C1C05"/>
    <w:rsid w:val="001C1E23"/>
    <w:rsid w:val="001C1E72"/>
    <w:rsid w:val="001C2441"/>
    <w:rsid w:val="001C2726"/>
    <w:rsid w:val="001C2854"/>
    <w:rsid w:val="001C285A"/>
    <w:rsid w:val="001C2946"/>
    <w:rsid w:val="001C2A42"/>
    <w:rsid w:val="001C2AAA"/>
    <w:rsid w:val="001C2BE2"/>
    <w:rsid w:val="001C2DF7"/>
    <w:rsid w:val="001C2E0B"/>
    <w:rsid w:val="001C3343"/>
    <w:rsid w:val="001C358A"/>
    <w:rsid w:val="001C3882"/>
    <w:rsid w:val="001C3A8F"/>
    <w:rsid w:val="001C3AD3"/>
    <w:rsid w:val="001C3DB4"/>
    <w:rsid w:val="001C4270"/>
    <w:rsid w:val="001C4324"/>
    <w:rsid w:val="001C44DA"/>
    <w:rsid w:val="001C4851"/>
    <w:rsid w:val="001C4A0B"/>
    <w:rsid w:val="001C4A34"/>
    <w:rsid w:val="001C525C"/>
    <w:rsid w:val="001C5328"/>
    <w:rsid w:val="001C5F7A"/>
    <w:rsid w:val="001C6366"/>
    <w:rsid w:val="001C64EE"/>
    <w:rsid w:val="001C65C0"/>
    <w:rsid w:val="001C6707"/>
    <w:rsid w:val="001C68D8"/>
    <w:rsid w:val="001C69A9"/>
    <w:rsid w:val="001C69FF"/>
    <w:rsid w:val="001C6C60"/>
    <w:rsid w:val="001C6DB1"/>
    <w:rsid w:val="001C6DE5"/>
    <w:rsid w:val="001C7172"/>
    <w:rsid w:val="001C73C9"/>
    <w:rsid w:val="001C745E"/>
    <w:rsid w:val="001C77C9"/>
    <w:rsid w:val="001C7B98"/>
    <w:rsid w:val="001C7D1A"/>
    <w:rsid w:val="001D002A"/>
    <w:rsid w:val="001D003D"/>
    <w:rsid w:val="001D01C9"/>
    <w:rsid w:val="001D03B1"/>
    <w:rsid w:val="001D05D9"/>
    <w:rsid w:val="001D073F"/>
    <w:rsid w:val="001D0C26"/>
    <w:rsid w:val="001D0E92"/>
    <w:rsid w:val="001D0FCB"/>
    <w:rsid w:val="001D1362"/>
    <w:rsid w:val="001D138C"/>
    <w:rsid w:val="001D1429"/>
    <w:rsid w:val="001D14DD"/>
    <w:rsid w:val="001D16F1"/>
    <w:rsid w:val="001D1B06"/>
    <w:rsid w:val="001D1C2A"/>
    <w:rsid w:val="001D223D"/>
    <w:rsid w:val="001D2642"/>
    <w:rsid w:val="001D2667"/>
    <w:rsid w:val="001D278D"/>
    <w:rsid w:val="001D2A57"/>
    <w:rsid w:val="001D2F8B"/>
    <w:rsid w:val="001D30A0"/>
    <w:rsid w:val="001D332F"/>
    <w:rsid w:val="001D3595"/>
    <w:rsid w:val="001D36FA"/>
    <w:rsid w:val="001D3952"/>
    <w:rsid w:val="001D3F5D"/>
    <w:rsid w:val="001D3FE8"/>
    <w:rsid w:val="001D4015"/>
    <w:rsid w:val="001D4214"/>
    <w:rsid w:val="001D4EAD"/>
    <w:rsid w:val="001D4FE4"/>
    <w:rsid w:val="001D4FED"/>
    <w:rsid w:val="001D5335"/>
    <w:rsid w:val="001D537C"/>
    <w:rsid w:val="001D53DC"/>
    <w:rsid w:val="001D54ED"/>
    <w:rsid w:val="001D591F"/>
    <w:rsid w:val="001D5C7C"/>
    <w:rsid w:val="001D5EC5"/>
    <w:rsid w:val="001D62EB"/>
    <w:rsid w:val="001D6465"/>
    <w:rsid w:val="001D66CE"/>
    <w:rsid w:val="001D6843"/>
    <w:rsid w:val="001D6A17"/>
    <w:rsid w:val="001D6C8F"/>
    <w:rsid w:val="001D6D50"/>
    <w:rsid w:val="001D6FB7"/>
    <w:rsid w:val="001D7150"/>
    <w:rsid w:val="001D7355"/>
    <w:rsid w:val="001D783C"/>
    <w:rsid w:val="001D790B"/>
    <w:rsid w:val="001D7C39"/>
    <w:rsid w:val="001D7CDB"/>
    <w:rsid w:val="001D7D7C"/>
    <w:rsid w:val="001D7D7E"/>
    <w:rsid w:val="001D7D83"/>
    <w:rsid w:val="001D7E10"/>
    <w:rsid w:val="001D7E61"/>
    <w:rsid w:val="001E05C8"/>
    <w:rsid w:val="001E0617"/>
    <w:rsid w:val="001E093D"/>
    <w:rsid w:val="001E0974"/>
    <w:rsid w:val="001E0C0B"/>
    <w:rsid w:val="001E0F67"/>
    <w:rsid w:val="001E0F7A"/>
    <w:rsid w:val="001E0FEB"/>
    <w:rsid w:val="001E1408"/>
    <w:rsid w:val="001E181D"/>
    <w:rsid w:val="001E1952"/>
    <w:rsid w:val="001E1C41"/>
    <w:rsid w:val="001E1F49"/>
    <w:rsid w:val="001E20C5"/>
    <w:rsid w:val="001E234E"/>
    <w:rsid w:val="001E2555"/>
    <w:rsid w:val="001E297D"/>
    <w:rsid w:val="001E2B99"/>
    <w:rsid w:val="001E2C06"/>
    <w:rsid w:val="001E2D81"/>
    <w:rsid w:val="001E2DD5"/>
    <w:rsid w:val="001E2F58"/>
    <w:rsid w:val="001E2F8F"/>
    <w:rsid w:val="001E2FF2"/>
    <w:rsid w:val="001E326E"/>
    <w:rsid w:val="001E3A4C"/>
    <w:rsid w:val="001E3F73"/>
    <w:rsid w:val="001E41BC"/>
    <w:rsid w:val="001E43F8"/>
    <w:rsid w:val="001E47DD"/>
    <w:rsid w:val="001E4975"/>
    <w:rsid w:val="001E4A98"/>
    <w:rsid w:val="001E4B13"/>
    <w:rsid w:val="001E4D75"/>
    <w:rsid w:val="001E4EFE"/>
    <w:rsid w:val="001E4F47"/>
    <w:rsid w:val="001E4FA2"/>
    <w:rsid w:val="001E5050"/>
    <w:rsid w:val="001E5187"/>
    <w:rsid w:val="001E5257"/>
    <w:rsid w:val="001E53B5"/>
    <w:rsid w:val="001E53F4"/>
    <w:rsid w:val="001E5459"/>
    <w:rsid w:val="001E548B"/>
    <w:rsid w:val="001E5512"/>
    <w:rsid w:val="001E55B7"/>
    <w:rsid w:val="001E5A61"/>
    <w:rsid w:val="001E5EB6"/>
    <w:rsid w:val="001E5FE5"/>
    <w:rsid w:val="001E6028"/>
    <w:rsid w:val="001E651D"/>
    <w:rsid w:val="001E67B0"/>
    <w:rsid w:val="001E6857"/>
    <w:rsid w:val="001E6BDF"/>
    <w:rsid w:val="001E6C04"/>
    <w:rsid w:val="001E6D5D"/>
    <w:rsid w:val="001E6F93"/>
    <w:rsid w:val="001E6FD2"/>
    <w:rsid w:val="001E73FF"/>
    <w:rsid w:val="001E748E"/>
    <w:rsid w:val="001E785A"/>
    <w:rsid w:val="001E7985"/>
    <w:rsid w:val="001E7C1B"/>
    <w:rsid w:val="001E7E53"/>
    <w:rsid w:val="001E7FBA"/>
    <w:rsid w:val="001F0064"/>
    <w:rsid w:val="001F0490"/>
    <w:rsid w:val="001F0583"/>
    <w:rsid w:val="001F0695"/>
    <w:rsid w:val="001F07EC"/>
    <w:rsid w:val="001F08E5"/>
    <w:rsid w:val="001F09B0"/>
    <w:rsid w:val="001F09D0"/>
    <w:rsid w:val="001F0A75"/>
    <w:rsid w:val="001F0D8B"/>
    <w:rsid w:val="001F100D"/>
    <w:rsid w:val="001F10F4"/>
    <w:rsid w:val="001F12C5"/>
    <w:rsid w:val="001F1314"/>
    <w:rsid w:val="001F1656"/>
    <w:rsid w:val="001F1868"/>
    <w:rsid w:val="001F1AC4"/>
    <w:rsid w:val="001F1B60"/>
    <w:rsid w:val="001F1DE9"/>
    <w:rsid w:val="001F1F18"/>
    <w:rsid w:val="001F2048"/>
    <w:rsid w:val="001F225B"/>
    <w:rsid w:val="001F293A"/>
    <w:rsid w:val="001F2FA1"/>
    <w:rsid w:val="001F309C"/>
    <w:rsid w:val="001F3513"/>
    <w:rsid w:val="001F3614"/>
    <w:rsid w:val="001F362E"/>
    <w:rsid w:val="001F3A17"/>
    <w:rsid w:val="001F3E52"/>
    <w:rsid w:val="001F3F75"/>
    <w:rsid w:val="001F45C3"/>
    <w:rsid w:val="001F479D"/>
    <w:rsid w:val="001F4907"/>
    <w:rsid w:val="001F49BA"/>
    <w:rsid w:val="001F4B77"/>
    <w:rsid w:val="001F4BDF"/>
    <w:rsid w:val="001F4E5A"/>
    <w:rsid w:val="001F4E76"/>
    <w:rsid w:val="001F4ED7"/>
    <w:rsid w:val="001F50A4"/>
    <w:rsid w:val="001F515D"/>
    <w:rsid w:val="001F5245"/>
    <w:rsid w:val="001F52A4"/>
    <w:rsid w:val="001F539F"/>
    <w:rsid w:val="001F553E"/>
    <w:rsid w:val="001F559A"/>
    <w:rsid w:val="001F5612"/>
    <w:rsid w:val="001F5614"/>
    <w:rsid w:val="001F56D8"/>
    <w:rsid w:val="001F5802"/>
    <w:rsid w:val="001F58D4"/>
    <w:rsid w:val="001F58E2"/>
    <w:rsid w:val="001F5915"/>
    <w:rsid w:val="001F59D9"/>
    <w:rsid w:val="001F5B1A"/>
    <w:rsid w:val="001F5BD3"/>
    <w:rsid w:val="001F5CBF"/>
    <w:rsid w:val="001F5DCE"/>
    <w:rsid w:val="001F6201"/>
    <w:rsid w:val="001F62BD"/>
    <w:rsid w:val="001F66AF"/>
    <w:rsid w:val="001F6CC7"/>
    <w:rsid w:val="001F6D84"/>
    <w:rsid w:val="001F6E08"/>
    <w:rsid w:val="001F6E9A"/>
    <w:rsid w:val="001F6FAA"/>
    <w:rsid w:val="001F7108"/>
    <w:rsid w:val="001F7245"/>
    <w:rsid w:val="001F74D8"/>
    <w:rsid w:val="001F766A"/>
    <w:rsid w:val="001F7BAA"/>
    <w:rsid w:val="001F7BCE"/>
    <w:rsid w:val="0020023C"/>
    <w:rsid w:val="00200303"/>
    <w:rsid w:val="002007C6"/>
    <w:rsid w:val="00200D1B"/>
    <w:rsid w:val="00200E56"/>
    <w:rsid w:val="002012FC"/>
    <w:rsid w:val="0020136B"/>
    <w:rsid w:val="00201523"/>
    <w:rsid w:val="0020156F"/>
    <w:rsid w:val="00201614"/>
    <w:rsid w:val="00201964"/>
    <w:rsid w:val="00201ACC"/>
    <w:rsid w:val="00201BB9"/>
    <w:rsid w:val="00201DA9"/>
    <w:rsid w:val="00201E2D"/>
    <w:rsid w:val="00201E85"/>
    <w:rsid w:val="00201ECA"/>
    <w:rsid w:val="0020216C"/>
    <w:rsid w:val="002023A6"/>
    <w:rsid w:val="00202440"/>
    <w:rsid w:val="00202482"/>
    <w:rsid w:val="00202550"/>
    <w:rsid w:val="002025E6"/>
    <w:rsid w:val="00202A31"/>
    <w:rsid w:val="00202AA0"/>
    <w:rsid w:val="00202BBF"/>
    <w:rsid w:val="00202C91"/>
    <w:rsid w:val="00202DC1"/>
    <w:rsid w:val="0020311E"/>
    <w:rsid w:val="0020333E"/>
    <w:rsid w:val="002033EB"/>
    <w:rsid w:val="00203415"/>
    <w:rsid w:val="00203585"/>
    <w:rsid w:val="002035A6"/>
    <w:rsid w:val="00203746"/>
    <w:rsid w:val="00203C83"/>
    <w:rsid w:val="00203CA5"/>
    <w:rsid w:val="00203DD0"/>
    <w:rsid w:val="002040F6"/>
    <w:rsid w:val="00204224"/>
    <w:rsid w:val="00204283"/>
    <w:rsid w:val="00204998"/>
    <w:rsid w:val="00204AB9"/>
    <w:rsid w:val="00204B42"/>
    <w:rsid w:val="00204C7F"/>
    <w:rsid w:val="002054F6"/>
    <w:rsid w:val="00205941"/>
    <w:rsid w:val="00205E4C"/>
    <w:rsid w:val="00205F3F"/>
    <w:rsid w:val="0020612D"/>
    <w:rsid w:val="00206162"/>
    <w:rsid w:val="002062C2"/>
    <w:rsid w:val="00206343"/>
    <w:rsid w:val="0020644B"/>
    <w:rsid w:val="00206545"/>
    <w:rsid w:val="002066C0"/>
    <w:rsid w:val="0020681A"/>
    <w:rsid w:val="002069AC"/>
    <w:rsid w:val="002069E3"/>
    <w:rsid w:val="00206B66"/>
    <w:rsid w:val="00206C7C"/>
    <w:rsid w:val="00206CCC"/>
    <w:rsid w:val="00206CCE"/>
    <w:rsid w:val="002070F0"/>
    <w:rsid w:val="002073A4"/>
    <w:rsid w:val="002075F7"/>
    <w:rsid w:val="002076A5"/>
    <w:rsid w:val="002079E9"/>
    <w:rsid w:val="00207C12"/>
    <w:rsid w:val="00207DE9"/>
    <w:rsid w:val="00207EC8"/>
    <w:rsid w:val="00207F67"/>
    <w:rsid w:val="00210414"/>
    <w:rsid w:val="002104AA"/>
    <w:rsid w:val="0021052E"/>
    <w:rsid w:val="00210688"/>
    <w:rsid w:val="00210787"/>
    <w:rsid w:val="0021081A"/>
    <w:rsid w:val="00210E23"/>
    <w:rsid w:val="00210E79"/>
    <w:rsid w:val="0021109D"/>
    <w:rsid w:val="002112DE"/>
    <w:rsid w:val="00211364"/>
    <w:rsid w:val="00211760"/>
    <w:rsid w:val="00211763"/>
    <w:rsid w:val="00211E1E"/>
    <w:rsid w:val="00211EE9"/>
    <w:rsid w:val="00212406"/>
    <w:rsid w:val="00212954"/>
    <w:rsid w:val="00212B27"/>
    <w:rsid w:val="00212C2C"/>
    <w:rsid w:val="00212C82"/>
    <w:rsid w:val="00212EF3"/>
    <w:rsid w:val="00212F79"/>
    <w:rsid w:val="00212FA7"/>
    <w:rsid w:val="0021319B"/>
    <w:rsid w:val="002131A0"/>
    <w:rsid w:val="00213583"/>
    <w:rsid w:val="002136B6"/>
    <w:rsid w:val="0021371C"/>
    <w:rsid w:val="00213834"/>
    <w:rsid w:val="00213B0D"/>
    <w:rsid w:val="00213B66"/>
    <w:rsid w:val="00213B95"/>
    <w:rsid w:val="00213E9A"/>
    <w:rsid w:val="002140D2"/>
    <w:rsid w:val="002140D8"/>
    <w:rsid w:val="0021412E"/>
    <w:rsid w:val="0021442E"/>
    <w:rsid w:val="0021452E"/>
    <w:rsid w:val="00214545"/>
    <w:rsid w:val="0021468C"/>
    <w:rsid w:val="0021471A"/>
    <w:rsid w:val="002148D7"/>
    <w:rsid w:val="00214B03"/>
    <w:rsid w:val="00214D03"/>
    <w:rsid w:val="00214ED7"/>
    <w:rsid w:val="0021509B"/>
    <w:rsid w:val="002154CB"/>
    <w:rsid w:val="00215A3A"/>
    <w:rsid w:val="00215EA2"/>
    <w:rsid w:val="00215ECF"/>
    <w:rsid w:val="00215EE4"/>
    <w:rsid w:val="00215F93"/>
    <w:rsid w:val="00216217"/>
    <w:rsid w:val="00216310"/>
    <w:rsid w:val="002164E5"/>
    <w:rsid w:val="002165E8"/>
    <w:rsid w:val="002167A1"/>
    <w:rsid w:val="00216803"/>
    <w:rsid w:val="00216BC8"/>
    <w:rsid w:val="00216BD6"/>
    <w:rsid w:val="00216BEC"/>
    <w:rsid w:val="00216DFC"/>
    <w:rsid w:val="002170EC"/>
    <w:rsid w:val="00217119"/>
    <w:rsid w:val="00217155"/>
    <w:rsid w:val="00217283"/>
    <w:rsid w:val="002174D0"/>
    <w:rsid w:val="0021751E"/>
    <w:rsid w:val="0021753C"/>
    <w:rsid w:val="002176D6"/>
    <w:rsid w:val="002178B1"/>
    <w:rsid w:val="002178DE"/>
    <w:rsid w:val="00217E84"/>
    <w:rsid w:val="00220094"/>
    <w:rsid w:val="0022033C"/>
    <w:rsid w:val="00220CF8"/>
    <w:rsid w:val="00220D69"/>
    <w:rsid w:val="0022101A"/>
    <w:rsid w:val="0022101C"/>
    <w:rsid w:val="002210D1"/>
    <w:rsid w:val="00221276"/>
    <w:rsid w:val="00221557"/>
    <w:rsid w:val="00221791"/>
    <w:rsid w:val="00221A36"/>
    <w:rsid w:val="00221A9D"/>
    <w:rsid w:val="00221AA2"/>
    <w:rsid w:val="0022204B"/>
    <w:rsid w:val="00222193"/>
    <w:rsid w:val="002224E5"/>
    <w:rsid w:val="00222520"/>
    <w:rsid w:val="002227D3"/>
    <w:rsid w:val="00222818"/>
    <w:rsid w:val="00222B8C"/>
    <w:rsid w:val="00222D9D"/>
    <w:rsid w:val="00222E46"/>
    <w:rsid w:val="002231E9"/>
    <w:rsid w:val="00223254"/>
    <w:rsid w:val="00223286"/>
    <w:rsid w:val="002232C5"/>
    <w:rsid w:val="0022365A"/>
    <w:rsid w:val="002237EF"/>
    <w:rsid w:val="0022381D"/>
    <w:rsid w:val="002238CC"/>
    <w:rsid w:val="002239DE"/>
    <w:rsid w:val="00223A43"/>
    <w:rsid w:val="00223AF6"/>
    <w:rsid w:val="002240DA"/>
    <w:rsid w:val="00224193"/>
    <w:rsid w:val="002241D9"/>
    <w:rsid w:val="00224540"/>
    <w:rsid w:val="002245AD"/>
    <w:rsid w:val="002246A1"/>
    <w:rsid w:val="002248B0"/>
    <w:rsid w:val="00224BDD"/>
    <w:rsid w:val="00225069"/>
    <w:rsid w:val="002250A4"/>
    <w:rsid w:val="0022561A"/>
    <w:rsid w:val="002256E0"/>
    <w:rsid w:val="002257FB"/>
    <w:rsid w:val="002259AC"/>
    <w:rsid w:val="00225EEF"/>
    <w:rsid w:val="0022609D"/>
    <w:rsid w:val="00226155"/>
    <w:rsid w:val="00226222"/>
    <w:rsid w:val="002262E4"/>
    <w:rsid w:val="0022637B"/>
    <w:rsid w:val="00226B0A"/>
    <w:rsid w:val="00226E5F"/>
    <w:rsid w:val="00226EA0"/>
    <w:rsid w:val="00226EF6"/>
    <w:rsid w:val="00226F90"/>
    <w:rsid w:val="00227691"/>
    <w:rsid w:val="0022775E"/>
    <w:rsid w:val="002278A7"/>
    <w:rsid w:val="0022799A"/>
    <w:rsid w:val="002279F3"/>
    <w:rsid w:val="00227CA8"/>
    <w:rsid w:val="00227FF7"/>
    <w:rsid w:val="00230075"/>
    <w:rsid w:val="00230BA1"/>
    <w:rsid w:val="00230DD8"/>
    <w:rsid w:val="0023101C"/>
    <w:rsid w:val="00231193"/>
    <w:rsid w:val="002312DE"/>
    <w:rsid w:val="0023132C"/>
    <w:rsid w:val="00231372"/>
    <w:rsid w:val="00231381"/>
    <w:rsid w:val="002316A2"/>
    <w:rsid w:val="00231707"/>
    <w:rsid w:val="00231C92"/>
    <w:rsid w:val="00231CD8"/>
    <w:rsid w:val="00231EF4"/>
    <w:rsid w:val="002320F1"/>
    <w:rsid w:val="0023225C"/>
    <w:rsid w:val="002322C4"/>
    <w:rsid w:val="002322E8"/>
    <w:rsid w:val="00232670"/>
    <w:rsid w:val="002328F8"/>
    <w:rsid w:val="00232A3E"/>
    <w:rsid w:val="00232A5F"/>
    <w:rsid w:val="00232A8A"/>
    <w:rsid w:val="00233489"/>
    <w:rsid w:val="00233979"/>
    <w:rsid w:val="00233B48"/>
    <w:rsid w:val="00233E2A"/>
    <w:rsid w:val="00233F87"/>
    <w:rsid w:val="00234296"/>
    <w:rsid w:val="00234457"/>
    <w:rsid w:val="002344F2"/>
    <w:rsid w:val="0023471F"/>
    <w:rsid w:val="002347DF"/>
    <w:rsid w:val="002349A5"/>
    <w:rsid w:val="00234BC3"/>
    <w:rsid w:val="00234DC0"/>
    <w:rsid w:val="00235075"/>
    <w:rsid w:val="002352CE"/>
    <w:rsid w:val="0023539E"/>
    <w:rsid w:val="002354D6"/>
    <w:rsid w:val="00235510"/>
    <w:rsid w:val="00235564"/>
    <w:rsid w:val="0023568E"/>
    <w:rsid w:val="002357CA"/>
    <w:rsid w:val="002357F9"/>
    <w:rsid w:val="0023586B"/>
    <w:rsid w:val="0023587D"/>
    <w:rsid w:val="00235A59"/>
    <w:rsid w:val="00235BF8"/>
    <w:rsid w:val="00235C18"/>
    <w:rsid w:val="00235D03"/>
    <w:rsid w:val="00235D31"/>
    <w:rsid w:val="00235E6B"/>
    <w:rsid w:val="00235ED8"/>
    <w:rsid w:val="00236006"/>
    <w:rsid w:val="0023621A"/>
    <w:rsid w:val="00236650"/>
    <w:rsid w:val="00236668"/>
    <w:rsid w:val="00236742"/>
    <w:rsid w:val="00236A6E"/>
    <w:rsid w:val="00236FB6"/>
    <w:rsid w:val="00237216"/>
    <w:rsid w:val="00237333"/>
    <w:rsid w:val="00237363"/>
    <w:rsid w:val="002377D6"/>
    <w:rsid w:val="00237C55"/>
    <w:rsid w:val="00237D0B"/>
    <w:rsid w:val="00237DF9"/>
    <w:rsid w:val="00237ED8"/>
    <w:rsid w:val="00237F73"/>
    <w:rsid w:val="002400A9"/>
    <w:rsid w:val="002402E8"/>
    <w:rsid w:val="00240360"/>
    <w:rsid w:val="002403E3"/>
    <w:rsid w:val="0024047C"/>
    <w:rsid w:val="002405B9"/>
    <w:rsid w:val="002407DE"/>
    <w:rsid w:val="002408FC"/>
    <w:rsid w:val="00240B05"/>
    <w:rsid w:val="00241311"/>
    <w:rsid w:val="0024152D"/>
    <w:rsid w:val="002417B1"/>
    <w:rsid w:val="00241994"/>
    <w:rsid w:val="00241C1B"/>
    <w:rsid w:val="00241F75"/>
    <w:rsid w:val="00241FB3"/>
    <w:rsid w:val="00241FBA"/>
    <w:rsid w:val="0024204F"/>
    <w:rsid w:val="002422A6"/>
    <w:rsid w:val="00242559"/>
    <w:rsid w:val="002425D1"/>
    <w:rsid w:val="002429D3"/>
    <w:rsid w:val="00242FE0"/>
    <w:rsid w:val="002432E3"/>
    <w:rsid w:val="0024337E"/>
    <w:rsid w:val="002434EB"/>
    <w:rsid w:val="00243634"/>
    <w:rsid w:val="00243873"/>
    <w:rsid w:val="002439B5"/>
    <w:rsid w:val="00243ADB"/>
    <w:rsid w:val="00243BCB"/>
    <w:rsid w:val="00243E62"/>
    <w:rsid w:val="00244061"/>
    <w:rsid w:val="002440F9"/>
    <w:rsid w:val="00244227"/>
    <w:rsid w:val="0024437B"/>
    <w:rsid w:val="002445ED"/>
    <w:rsid w:val="0024464E"/>
    <w:rsid w:val="002448BC"/>
    <w:rsid w:val="002449FE"/>
    <w:rsid w:val="00244A58"/>
    <w:rsid w:val="00244DA2"/>
    <w:rsid w:val="00245295"/>
    <w:rsid w:val="002453E0"/>
    <w:rsid w:val="002454DC"/>
    <w:rsid w:val="002454ED"/>
    <w:rsid w:val="00245620"/>
    <w:rsid w:val="0024566B"/>
    <w:rsid w:val="0024571F"/>
    <w:rsid w:val="00245AD6"/>
    <w:rsid w:val="00245EE7"/>
    <w:rsid w:val="00246531"/>
    <w:rsid w:val="00246580"/>
    <w:rsid w:val="002466BF"/>
    <w:rsid w:val="002468CA"/>
    <w:rsid w:val="002469DC"/>
    <w:rsid w:val="00246A29"/>
    <w:rsid w:val="00246A81"/>
    <w:rsid w:val="00246CC2"/>
    <w:rsid w:val="00246CC7"/>
    <w:rsid w:val="00246DCF"/>
    <w:rsid w:val="00246FA9"/>
    <w:rsid w:val="002470CA"/>
    <w:rsid w:val="002471A2"/>
    <w:rsid w:val="002475A4"/>
    <w:rsid w:val="00247952"/>
    <w:rsid w:val="002479A4"/>
    <w:rsid w:val="00247B94"/>
    <w:rsid w:val="00247BBD"/>
    <w:rsid w:val="00247C0F"/>
    <w:rsid w:val="00247DDB"/>
    <w:rsid w:val="00250004"/>
    <w:rsid w:val="00250075"/>
    <w:rsid w:val="00250427"/>
    <w:rsid w:val="0025056F"/>
    <w:rsid w:val="00250852"/>
    <w:rsid w:val="002509C2"/>
    <w:rsid w:val="00250A00"/>
    <w:rsid w:val="00250AB3"/>
    <w:rsid w:val="00251042"/>
    <w:rsid w:val="0025142B"/>
    <w:rsid w:val="002515AA"/>
    <w:rsid w:val="00251628"/>
    <w:rsid w:val="0025191B"/>
    <w:rsid w:val="00251A94"/>
    <w:rsid w:val="00251FE7"/>
    <w:rsid w:val="0025204E"/>
    <w:rsid w:val="0025206D"/>
    <w:rsid w:val="00252095"/>
    <w:rsid w:val="002521F9"/>
    <w:rsid w:val="002522EE"/>
    <w:rsid w:val="002524B1"/>
    <w:rsid w:val="002524FE"/>
    <w:rsid w:val="00252576"/>
    <w:rsid w:val="0025271C"/>
    <w:rsid w:val="00252875"/>
    <w:rsid w:val="00252C7A"/>
    <w:rsid w:val="00252CBB"/>
    <w:rsid w:val="00252D78"/>
    <w:rsid w:val="00252F34"/>
    <w:rsid w:val="00252F3D"/>
    <w:rsid w:val="00253140"/>
    <w:rsid w:val="002532F1"/>
    <w:rsid w:val="00253347"/>
    <w:rsid w:val="0025338F"/>
    <w:rsid w:val="00253651"/>
    <w:rsid w:val="00253A75"/>
    <w:rsid w:val="00253DDE"/>
    <w:rsid w:val="00253F36"/>
    <w:rsid w:val="00254077"/>
    <w:rsid w:val="002543FB"/>
    <w:rsid w:val="00254413"/>
    <w:rsid w:val="00254591"/>
    <w:rsid w:val="002548FA"/>
    <w:rsid w:val="002548FF"/>
    <w:rsid w:val="00254B46"/>
    <w:rsid w:val="00254CF5"/>
    <w:rsid w:val="00255067"/>
    <w:rsid w:val="00255222"/>
    <w:rsid w:val="0025572E"/>
    <w:rsid w:val="00255748"/>
    <w:rsid w:val="0025593C"/>
    <w:rsid w:val="00255AA3"/>
    <w:rsid w:val="00255B9D"/>
    <w:rsid w:val="00255DBE"/>
    <w:rsid w:val="00256135"/>
    <w:rsid w:val="00256354"/>
    <w:rsid w:val="00256585"/>
    <w:rsid w:val="002567A8"/>
    <w:rsid w:val="00256C04"/>
    <w:rsid w:val="00256C4C"/>
    <w:rsid w:val="00256D35"/>
    <w:rsid w:val="00256D8D"/>
    <w:rsid w:val="00256E23"/>
    <w:rsid w:val="00256FA6"/>
    <w:rsid w:val="002574A1"/>
    <w:rsid w:val="002574BE"/>
    <w:rsid w:val="002574D0"/>
    <w:rsid w:val="002574F9"/>
    <w:rsid w:val="00257790"/>
    <w:rsid w:val="002577FC"/>
    <w:rsid w:val="00257883"/>
    <w:rsid w:val="00257CE9"/>
    <w:rsid w:val="00257F98"/>
    <w:rsid w:val="0026014F"/>
    <w:rsid w:val="00260349"/>
    <w:rsid w:val="002603A8"/>
    <w:rsid w:val="002605B7"/>
    <w:rsid w:val="002606E0"/>
    <w:rsid w:val="00260903"/>
    <w:rsid w:val="00260955"/>
    <w:rsid w:val="00260963"/>
    <w:rsid w:val="00260A96"/>
    <w:rsid w:val="00260B84"/>
    <w:rsid w:val="00260BEE"/>
    <w:rsid w:val="00260E9F"/>
    <w:rsid w:val="00260FA2"/>
    <w:rsid w:val="002612F8"/>
    <w:rsid w:val="00261494"/>
    <w:rsid w:val="00261528"/>
    <w:rsid w:val="002615EC"/>
    <w:rsid w:val="002617D7"/>
    <w:rsid w:val="00261843"/>
    <w:rsid w:val="00261A37"/>
    <w:rsid w:val="00261C1B"/>
    <w:rsid w:val="00261D3F"/>
    <w:rsid w:val="00261DDF"/>
    <w:rsid w:val="00261EFA"/>
    <w:rsid w:val="00261FF6"/>
    <w:rsid w:val="0026206C"/>
    <w:rsid w:val="00262268"/>
    <w:rsid w:val="00262480"/>
    <w:rsid w:val="00262776"/>
    <w:rsid w:val="00262B07"/>
    <w:rsid w:val="00262CBC"/>
    <w:rsid w:val="00262D26"/>
    <w:rsid w:val="00262DE4"/>
    <w:rsid w:val="00262F5C"/>
    <w:rsid w:val="00263069"/>
    <w:rsid w:val="0026341C"/>
    <w:rsid w:val="002634DF"/>
    <w:rsid w:val="0026373E"/>
    <w:rsid w:val="00263973"/>
    <w:rsid w:val="002639F1"/>
    <w:rsid w:val="00263A2B"/>
    <w:rsid w:val="00263F19"/>
    <w:rsid w:val="00264184"/>
    <w:rsid w:val="00264217"/>
    <w:rsid w:val="00264B38"/>
    <w:rsid w:val="00264CCF"/>
    <w:rsid w:val="002651C3"/>
    <w:rsid w:val="002651E5"/>
    <w:rsid w:val="00265453"/>
    <w:rsid w:val="002654F1"/>
    <w:rsid w:val="00265500"/>
    <w:rsid w:val="00265537"/>
    <w:rsid w:val="002655B3"/>
    <w:rsid w:val="0026590C"/>
    <w:rsid w:val="00265A0C"/>
    <w:rsid w:val="00265AF0"/>
    <w:rsid w:val="00265C0C"/>
    <w:rsid w:val="00265D47"/>
    <w:rsid w:val="002660B0"/>
    <w:rsid w:val="002667EC"/>
    <w:rsid w:val="00266D55"/>
    <w:rsid w:val="00266EEA"/>
    <w:rsid w:val="00266F71"/>
    <w:rsid w:val="0026734C"/>
    <w:rsid w:val="00267365"/>
    <w:rsid w:val="0026750D"/>
    <w:rsid w:val="0026757A"/>
    <w:rsid w:val="002677AB"/>
    <w:rsid w:val="002677BF"/>
    <w:rsid w:val="002677F5"/>
    <w:rsid w:val="00267805"/>
    <w:rsid w:val="002679D4"/>
    <w:rsid w:val="00267F4B"/>
    <w:rsid w:val="002700C3"/>
    <w:rsid w:val="002700FF"/>
    <w:rsid w:val="00270147"/>
    <w:rsid w:val="00270643"/>
    <w:rsid w:val="0027088B"/>
    <w:rsid w:val="00270C89"/>
    <w:rsid w:val="00270F7A"/>
    <w:rsid w:val="002712C3"/>
    <w:rsid w:val="002713AB"/>
    <w:rsid w:val="0027145C"/>
    <w:rsid w:val="0027160A"/>
    <w:rsid w:val="00271968"/>
    <w:rsid w:val="00271B38"/>
    <w:rsid w:val="00271C91"/>
    <w:rsid w:val="002720DD"/>
    <w:rsid w:val="00272226"/>
    <w:rsid w:val="002726A6"/>
    <w:rsid w:val="00272AF9"/>
    <w:rsid w:val="00272CFB"/>
    <w:rsid w:val="00272E82"/>
    <w:rsid w:val="00272EB2"/>
    <w:rsid w:val="00273030"/>
    <w:rsid w:val="00273056"/>
    <w:rsid w:val="002731FD"/>
    <w:rsid w:val="0027322C"/>
    <w:rsid w:val="00273594"/>
    <w:rsid w:val="002736A0"/>
    <w:rsid w:val="002736FB"/>
    <w:rsid w:val="00273AFA"/>
    <w:rsid w:val="00273C79"/>
    <w:rsid w:val="00274763"/>
    <w:rsid w:val="00274BEE"/>
    <w:rsid w:val="00274C5A"/>
    <w:rsid w:val="00274D23"/>
    <w:rsid w:val="00274E2E"/>
    <w:rsid w:val="002751ED"/>
    <w:rsid w:val="00275263"/>
    <w:rsid w:val="002754A6"/>
    <w:rsid w:val="002754C4"/>
    <w:rsid w:val="0027553C"/>
    <w:rsid w:val="002755A7"/>
    <w:rsid w:val="00275764"/>
    <w:rsid w:val="002757FF"/>
    <w:rsid w:val="00275CE5"/>
    <w:rsid w:val="00275E7F"/>
    <w:rsid w:val="002760DD"/>
    <w:rsid w:val="0027616D"/>
    <w:rsid w:val="002766EF"/>
    <w:rsid w:val="0027679E"/>
    <w:rsid w:val="002768C4"/>
    <w:rsid w:val="00277065"/>
    <w:rsid w:val="002771FB"/>
    <w:rsid w:val="0027741B"/>
    <w:rsid w:val="0027752A"/>
    <w:rsid w:val="0027759D"/>
    <w:rsid w:val="00277607"/>
    <w:rsid w:val="002776E9"/>
    <w:rsid w:val="002778A3"/>
    <w:rsid w:val="00277948"/>
    <w:rsid w:val="00277999"/>
    <w:rsid w:val="002779DA"/>
    <w:rsid w:val="00277D0E"/>
    <w:rsid w:val="00277E1B"/>
    <w:rsid w:val="00277E99"/>
    <w:rsid w:val="002801E9"/>
    <w:rsid w:val="0028054E"/>
    <w:rsid w:val="0028059F"/>
    <w:rsid w:val="002805D4"/>
    <w:rsid w:val="00280824"/>
    <w:rsid w:val="002808CB"/>
    <w:rsid w:val="00280BF7"/>
    <w:rsid w:val="00280F71"/>
    <w:rsid w:val="00281227"/>
    <w:rsid w:val="00281364"/>
    <w:rsid w:val="00281442"/>
    <w:rsid w:val="00281478"/>
    <w:rsid w:val="00281BB5"/>
    <w:rsid w:val="00281E87"/>
    <w:rsid w:val="00281F15"/>
    <w:rsid w:val="002822A7"/>
    <w:rsid w:val="002827C3"/>
    <w:rsid w:val="002827C5"/>
    <w:rsid w:val="002827DB"/>
    <w:rsid w:val="002828F5"/>
    <w:rsid w:val="00282AA8"/>
    <w:rsid w:val="00282B0E"/>
    <w:rsid w:val="00282C60"/>
    <w:rsid w:val="00282D28"/>
    <w:rsid w:val="00282DFD"/>
    <w:rsid w:val="00282F77"/>
    <w:rsid w:val="002830CB"/>
    <w:rsid w:val="00283435"/>
    <w:rsid w:val="0028378E"/>
    <w:rsid w:val="0028442C"/>
    <w:rsid w:val="00284507"/>
    <w:rsid w:val="00284663"/>
    <w:rsid w:val="00284A37"/>
    <w:rsid w:val="00284D5D"/>
    <w:rsid w:val="00284DF6"/>
    <w:rsid w:val="00284F61"/>
    <w:rsid w:val="002850BB"/>
    <w:rsid w:val="0028510C"/>
    <w:rsid w:val="0028518A"/>
    <w:rsid w:val="00285995"/>
    <w:rsid w:val="00285A75"/>
    <w:rsid w:val="00285D77"/>
    <w:rsid w:val="00285E8A"/>
    <w:rsid w:val="0028608D"/>
    <w:rsid w:val="002862C8"/>
    <w:rsid w:val="002862E2"/>
    <w:rsid w:val="002863DA"/>
    <w:rsid w:val="002865A4"/>
    <w:rsid w:val="00286B67"/>
    <w:rsid w:val="002870CE"/>
    <w:rsid w:val="00287135"/>
    <w:rsid w:val="00287143"/>
    <w:rsid w:val="002873E6"/>
    <w:rsid w:val="00287603"/>
    <w:rsid w:val="0028766E"/>
    <w:rsid w:val="002878A7"/>
    <w:rsid w:val="00287AD3"/>
    <w:rsid w:val="00290227"/>
    <w:rsid w:val="002902FD"/>
    <w:rsid w:val="00290AEA"/>
    <w:rsid w:val="00290B7A"/>
    <w:rsid w:val="00290E42"/>
    <w:rsid w:val="002912BC"/>
    <w:rsid w:val="002913CE"/>
    <w:rsid w:val="002916A4"/>
    <w:rsid w:val="002917BF"/>
    <w:rsid w:val="002917E1"/>
    <w:rsid w:val="00291A45"/>
    <w:rsid w:val="00291AFE"/>
    <w:rsid w:val="00291C4D"/>
    <w:rsid w:val="00291CDE"/>
    <w:rsid w:val="00291D47"/>
    <w:rsid w:val="00291D80"/>
    <w:rsid w:val="00291EA4"/>
    <w:rsid w:val="00291FBF"/>
    <w:rsid w:val="002921F7"/>
    <w:rsid w:val="00292478"/>
    <w:rsid w:val="0029269C"/>
    <w:rsid w:val="00292BDD"/>
    <w:rsid w:val="00292F74"/>
    <w:rsid w:val="00292F81"/>
    <w:rsid w:val="0029330A"/>
    <w:rsid w:val="002934F5"/>
    <w:rsid w:val="0029359A"/>
    <w:rsid w:val="0029398E"/>
    <w:rsid w:val="00293A8E"/>
    <w:rsid w:val="00293B82"/>
    <w:rsid w:val="00293CC8"/>
    <w:rsid w:val="00293D12"/>
    <w:rsid w:val="00293D25"/>
    <w:rsid w:val="00293FA3"/>
    <w:rsid w:val="002940E6"/>
    <w:rsid w:val="00294368"/>
    <w:rsid w:val="002943B0"/>
    <w:rsid w:val="00294495"/>
    <w:rsid w:val="002944BD"/>
    <w:rsid w:val="0029456B"/>
    <w:rsid w:val="002946B1"/>
    <w:rsid w:val="00294C8F"/>
    <w:rsid w:val="00294E19"/>
    <w:rsid w:val="00294E78"/>
    <w:rsid w:val="00294EF8"/>
    <w:rsid w:val="002951EF"/>
    <w:rsid w:val="002952B5"/>
    <w:rsid w:val="002953C1"/>
    <w:rsid w:val="00295838"/>
    <w:rsid w:val="00295AA1"/>
    <w:rsid w:val="00296156"/>
    <w:rsid w:val="002963F7"/>
    <w:rsid w:val="0029652D"/>
    <w:rsid w:val="00296598"/>
    <w:rsid w:val="002968B2"/>
    <w:rsid w:val="00296968"/>
    <w:rsid w:val="002969CE"/>
    <w:rsid w:val="00296B84"/>
    <w:rsid w:val="00296E80"/>
    <w:rsid w:val="00296F08"/>
    <w:rsid w:val="00297142"/>
    <w:rsid w:val="002971C4"/>
    <w:rsid w:val="0029730D"/>
    <w:rsid w:val="0029760A"/>
    <w:rsid w:val="00297635"/>
    <w:rsid w:val="002978D7"/>
    <w:rsid w:val="00297A28"/>
    <w:rsid w:val="00297A56"/>
    <w:rsid w:val="00297D9D"/>
    <w:rsid w:val="00297DD5"/>
    <w:rsid w:val="002A0383"/>
    <w:rsid w:val="002A04A0"/>
    <w:rsid w:val="002A071C"/>
    <w:rsid w:val="002A0858"/>
    <w:rsid w:val="002A0889"/>
    <w:rsid w:val="002A104C"/>
    <w:rsid w:val="002A1138"/>
    <w:rsid w:val="002A151C"/>
    <w:rsid w:val="002A15CF"/>
    <w:rsid w:val="002A1691"/>
    <w:rsid w:val="002A1BDB"/>
    <w:rsid w:val="002A1CBF"/>
    <w:rsid w:val="002A1CC2"/>
    <w:rsid w:val="002A1E67"/>
    <w:rsid w:val="002A22DF"/>
    <w:rsid w:val="002A25ED"/>
    <w:rsid w:val="002A264A"/>
    <w:rsid w:val="002A26AF"/>
    <w:rsid w:val="002A27AD"/>
    <w:rsid w:val="002A2810"/>
    <w:rsid w:val="002A28E7"/>
    <w:rsid w:val="002A2AD2"/>
    <w:rsid w:val="002A2D67"/>
    <w:rsid w:val="002A30DA"/>
    <w:rsid w:val="002A3324"/>
    <w:rsid w:val="002A33A3"/>
    <w:rsid w:val="002A33DB"/>
    <w:rsid w:val="002A344A"/>
    <w:rsid w:val="002A3499"/>
    <w:rsid w:val="002A34B1"/>
    <w:rsid w:val="002A34D6"/>
    <w:rsid w:val="002A3586"/>
    <w:rsid w:val="002A3593"/>
    <w:rsid w:val="002A3596"/>
    <w:rsid w:val="002A36D2"/>
    <w:rsid w:val="002A3AE7"/>
    <w:rsid w:val="002A3B85"/>
    <w:rsid w:val="002A3C89"/>
    <w:rsid w:val="002A3DFC"/>
    <w:rsid w:val="002A3F0F"/>
    <w:rsid w:val="002A4125"/>
    <w:rsid w:val="002A43A0"/>
    <w:rsid w:val="002A455D"/>
    <w:rsid w:val="002A45AB"/>
    <w:rsid w:val="002A4747"/>
    <w:rsid w:val="002A4A71"/>
    <w:rsid w:val="002A4A77"/>
    <w:rsid w:val="002A4DFC"/>
    <w:rsid w:val="002A526A"/>
    <w:rsid w:val="002A529F"/>
    <w:rsid w:val="002A554F"/>
    <w:rsid w:val="002A560B"/>
    <w:rsid w:val="002A5738"/>
    <w:rsid w:val="002A57B2"/>
    <w:rsid w:val="002A593F"/>
    <w:rsid w:val="002A5AB1"/>
    <w:rsid w:val="002A5D16"/>
    <w:rsid w:val="002A6303"/>
    <w:rsid w:val="002A6392"/>
    <w:rsid w:val="002A6639"/>
    <w:rsid w:val="002A66E9"/>
    <w:rsid w:val="002A6768"/>
    <w:rsid w:val="002A68F6"/>
    <w:rsid w:val="002A6B25"/>
    <w:rsid w:val="002A6CB2"/>
    <w:rsid w:val="002A6D18"/>
    <w:rsid w:val="002A6FDC"/>
    <w:rsid w:val="002A742C"/>
    <w:rsid w:val="002A76F7"/>
    <w:rsid w:val="002A7785"/>
    <w:rsid w:val="002A7E88"/>
    <w:rsid w:val="002A7F06"/>
    <w:rsid w:val="002B03B4"/>
    <w:rsid w:val="002B0767"/>
    <w:rsid w:val="002B0A7A"/>
    <w:rsid w:val="002B0D07"/>
    <w:rsid w:val="002B0E02"/>
    <w:rsid w:val="002B0F03"/>
    <w:rsid w:val="002B119F"/>
    <w:rsid w:val="002B120F"/>
    <w:rsid w:val="002B1649"/>
    <w:rsid w:val="002B1767"/>
    <w:rsid w:val="002B1851"/>
    <w:rsid w:val="002B186B"/>
    <w:rsid w:val="002B19EE"/>
    <w:rsid w:val="002B1B3E"/>
    <w:rsid w:val="002B1B41"/>
    <w:rsid w:val="002B1BE4"/>
    <w:rsid w:val="002B1D06"/>
    <w:rsid w:val="002B1D2D"/>
    <w:rsid w:val="002B1EE2"/>
    <w:rsid w:val="002B208F"/>
    <w:rsid w:val="002B23CA"/>
    <w:rsid w:val="002B2530"/>
    <w:rsid w:val="002B274F"/>
    <w:rsid w:val="002B27D4"/>
    <w:rsid w:val="002B28E6"/>
    <w:rsid w:val="002B2914"/>
    <w:rsid w:val="002B2B9F"/>
    <w:rsid w:val="002B2C44"/>
    <w:rsid w:val="002B2D98"/>
    <w:rsid w:val="002B2FDC"/>
    <w:rsid w:val="002B346F"/>
    <w:rsid w:val="002B38B2"/>
    <w:rsid w:val="002B38C9"/>
    <w:rsid w:val="002B3D57"/>
    <w:rsid w:val="002B3E61"/>
    <w:rsid w:val="002B3E88"/>
    <w:rsid w:val="002B40BA"/>
    <w:rsid w:val="002B416F"/>
    <w:rsid w:val="002B46CA"/>
    <w:rsid w:val="002B4814"/>
    <w:rsid w:val="002B48AA"/>
    <w:rsid w:val="002B492C"/>
    <w:rsid w:val="002B4952"/>
    <w:rsid w:val="002B4B35"/>
    <w:rsid w:val="002B4E47"/>
    <w:rsid w:val="002B5017"/>
    <w:rsid w:val="002B5026"/>
    <w:rsid w:val="002B53D1"/>
    <w:rsid w:val="002B5493"/>
    <w:rsid w:val="002B54D6"/>
    <w:rsid w:val="002B57A4"/>
    <w:rsid w:val="002B57AA"/>
    <w:rsid w:val="002B5989"/>
    <w:rsid w:val="002B5C7E"/>
    <w:rsid w:val="002B5ED7"/>
    <w:rsid w:val="002B5EE0"/>
    <w:rsid w:val="002B5F1D"/>
    <w:rsid w:val="002B63A0"/>
    <w:rsid w:val="002B6584"/>
    <w:rsid w:val="002B6623"/>
    <w:rsid w:val="002B683E"/>
    <w:rsid w:val="002B6946"/>
    <w:rsid w:val="002B6CD0"/>
    <w:rsid w:val="002B6D28"/>
    <w:rsid w:val="002B708E"/>
    <w:rsid w:val="002B7208"/>
    <w:rsid w:val="002B74F1"/>
    <w:rsid w:val="002B76D5"/>
    <w:rsid w:val="002B78B0"/>
    <w:rsid w:val="002B7A72"/>
    <w:rsid w:val="002B7BF5"/>
    <w:rsid w:val="002B7CC4"/>
    <w:rsid w:val="002B7F46"/>
    <w:rsid w:val="002B7F50"/>
    <w:rsid w:val="002B7FBE"/>
    <w:rsid w:val="002C008C"/>
    <w:rsid w:val="002C027B"/>
    <w:rsid w:val="002C0482"/>
    <w:rsid w:val="002C05C0"/>
    <w:rsid w:val="002C07F4"/>
    <w:rsid w:val="002C09CF"/>
    <w:rsid w:val="002C0BBA"/>
    <w:rsid w:val="002C0C98"/>
    <w:rsid w:val="002C0E4D"/>
    <w:rsid w:val="002C0EF9"/>
    <w:rsid w:val="002C16DF"/>
    <w:rsid w:val="002C1712"/>
    <w:rsid w:val="002C1B1D"/>
    <w:rsid w:val="002C207A"/>
    <w:rsid w:val="002C2385"/>
    <w:rsid w:val="002C257C"/>
    <w:rsid w:val="002C25DD"/>
    <w:rsid w:val="002C269F"/>
    <w:rsid w:val="002C2716"/>
    <w:rsid w:val="002C27FB"/>
    <w:rsid w:val="002C293C"/>
    <w:rsid w:val="002C293E"/>
    <w:rsid w:val="002C2AC7"/>
    <w:rsid w:val="002C2BCC"/>
    <w:rsid w:val="002C2C7A"/>
    <w:rsid w:val="002C2F1D"/>
    <w:rsid w:val="002C3280"/>
    <w:rsid w:val="002C32C4"/>
    <w:rsid w:val="002C3341"/>
    <w:rsid w:val="002C341F"/>
    <w:rsid w:val="002C3771"/>
    <w:rsid w:val="002C38AE"/>
    <w:rsid w:val="002C39DB"/>
    <w:rsid w:val="002C3CB2"/>
    <w:rsid w:val="002C3DF2"/>
    <w:rsid w:val="002C41D4"/>
    <w:rsid w:val="002C4569"/>
    <w:rsid w:val="002C484F"/>
    <w:rsid w:val="002C5159"/>
    <w:rsid w:val="002C563C"/>
    <w:rsid w:val="002C583A"/>
    <w:rsid w:val="002C5865"/>
    <w:rsid w:val="002C59D1"/>
    <w:rsid w:val="002C5A83"/>
    <w:rsid w:val="002C5AE8"/>
    <w:rsid w:val="002C5C4F"/>
    <w:rsid w:val="002C5C6A"/>
    <w:rsid w:val="002C5D14"/>
    <w:rsid w:val="002C5DA6"/>
    <w:rsid w:val="002C5DC9"/>
    <w:rsid w:val="002C6389"/>
    <w:rsid w:val="002C6A73"/>
    <w:rsid w:val="002C6B9A"/>
    <w:rsid w:val="002C6C17"/>
    <w:rsid w:val="002C6F92"/>
    <w:rsid w:val="002C7244"/>
    <w:rsid w:val="002C7269"/>
    <w:rsid w:val="002C7569"/>
    <w:rsid w:val="002C7583"/>
    <w:rsid w:val="002C76B9"/>
    <w:rsid w:val="002C77A8"/>
    <w:rsid w:val="002C7841"/>
    <w:rsid w:val="002C795B"/>
    <w:rsid w:val="002C7A77"/>
    <w:rsid w:val="002C7BA2"/>
    <w:rsid w:val="002C7E83"/>
    <w:rsid w:val="002C7EDD"/>
    <w:rsid w:val="002C7F00"/>
    <w:rsid w:val="002D02CF"/>
    <w:rsid w:val="002D065F"/>
    <w:rsid w:val="002D073E"/>
    <w:rsid w:val="002D0DF7"/>
    <w:rsid w:val="002D0FB7"/>
    <w:rsid w:val="002D1022"/>
    <w:rsid w:val="002D128F"/>
    <w:rsid w:val="002D14CE"/>
    <w:rsid w:val="002D1560"/>
    <w:rsid w:val="002D15B0"/>
    <w:rsid w:val="002D15C5"/>
    <w:rsid w:val="002D1603"/>
    <w:rsid w:val="002D1739"/>
    <w:rsid w:val="002D173F"/>
    <w:rsid w:val="002D1C35"/>
    <w:rsid w:val="002D1FD7"/>
    <w:rsid w:val="002D2041"/>
    <w:rsid w:val="002D26EB"/>
    <w:rsid w:val="002D272F"/>
    <w:rsid w:val="002D2C87"/>
    <w:rsid w:val="002D2F1B"/>
    <w:rsid w:val="002D304F"/>
    <w:rsid w:val="002D33F0"/>
    <w:rsid w:val="002D3490"/>
    <w:rsid w:val="002D375D"/>
    <w:rsid w:val="002D394A"/>
    <w:rsid w:val="002D40F5"/>
    <w:rsid w:val="002D4255"/>
    <w:rsid w:val="002D438F"/>
    <w:rsid w:val="002D4390"/>
    <w:rsid w:val="002D4403"/>
    <w:rsid w:val="002D4982"/>
    <w:rsid w:val="002D499A"/>
    <w:rsid w:val="002D4E0D"/>
    <w:rsid w:val="002D4E51"/>
    <w:rsid w:val="002D4F75"/>
    <w:rsid w:val="002D5095"/>
    <w:rsid w:val="002D534A"/>
    <w:rsid w:val="002D5687"/>
    <w:rsid w:val="002D5A8D"/>
    <w:rsid w:val="002D5BD1"/>
    <w:rsid w:val="002D5BFB"/>
    <w:rsid w:val="002D5D2F"/>
    <w:rsid w:val="002D5E26"/>
    <w:rsid w:val="002D5E82"/>
    <w:rsid w:val="002D6020"/>
    <w:rsid w:val="002D617F"/>
    <w:rsid w:val="002D6189"/>
    <w:rsid w:val="002D646E"/>
    <w:rsid w:val="002D67D5"/>
    <w:rsid w:val="002D6B3A"/>
    <w:rsid w:val="002D6D01"/>
    <w:rsid w:val="002D6ED3"/>
    <w:rsid w:val="002D73EC"/>
    <w:rsid w:val="002D74DD"/>
    <w:rsid w:val="002D763A"/>
    <w:rsid w:val="002D7697"/>
    <w:rsid w:val="002D7A15"/>
    <w:rsid w:val="002D7A95"/>
    <w:rsid w:val="002D7B74"/>
    <w:rsid w:val="002E01BE"/>
    <w:rsid w:val="002E064A"/>
    <w:rsid w:val="002E067B"/>
    <w:rsid w:val="002E0800"/>
    <w:rsid w:val="002E0E82"/>
    <w:rsid w:val="002E0EFF"/>
    <w:rsid w:val="002E1118"/>
    <w:rsid w:val="002E1175"/>
    <w:rsid w:val="002E117A"/>
    <w:rsid w:val="002E1284"/>
    <w:rsid w:val="002E1570"/>
    <w:rsid w:val="002E16AC"/>
    <w:rsid w:val="002E171D"/>
    <w:rsid w:val="002E191A"/>
    <w:rsid w:val="002E19D1"/>
    <w:rsid w:val="002E1A67"/>
    <w:rsid w:val="002E1ADD"/>
    <w:rsid w:val="002E1D0D"/>
    <w:rsid w:val="002E2091"/>
    <w:rsid w:val="002E2137"/>
    <w:rsid w:val="002E2211"/>
    <w:rsid w:val="002E2306"/>
    <w:rsid w:val="002E2397"/>
    <w:rsid w:val="002E24AA"/>
    <w:rsid w:val="002E2722"/>
    <w:rsid w:val="002E27D9"/>
    <w:rsid w:val="002E27F3"/>
    <w:rsid w:val="002E284C"/>
    <w:rsid w:val="002E2AFC"/>
    <w:rsid w:val="002E2B35"/>
    <w:rsid w:val="002E2B3D"/>
    <w:rsid w:val="002E2B51"/>
    <w:rsid w:val="002E3320"/>
    <w:rsid w:val="002E3516"/>
    <w:rsid w:val="002E35ED"/>
    <w:rsid w:val="002E35F6"/>
    <w:rsid w:val="002E3696"/>
    <w:rsid w:val="002E38F7"/>
    <w:rsid w:val="002E3ABB"/>
    <w:rsid w:val="002E3AF4"/>
    <w:rsid w:val="002E3B3A"/>
    <w:rsid w:val="002E3BE1"/>
    <w:rsid w:val="002E3D9C"/>
    <w:rsid w:val="002E3DBF"/>
    <w:rsid w:val="002E3DFA"/>
    <w:rsid w:val="002E3E35"/>
    <w:rsid w:val="002E3EA4"/>
    <w:rsid w:val="002E3EE1"/>
    <w:rsid w:val="002E3F5B"/>
    <w:rsid w:val="002E4014"/>
    <w:rsid w:val="002E4046"/>
    <w:rsid w:val="002E4095"/>
    <w:rsid w:val="002E4459"/>
    <w:rsid w:val="002E46B1"/>
    <w:rsid w:val="002E4961"/>
    <w:rsid w:val="002E4AFE"/>
    <w:rsid w:val="002E504F"/>
    <w:rsid w:val="002E51FD"/>
    <w:rsid w:val="002E5291"/>
    <w:rsid w:val="002E55B3"/>
    <w:rsid w:val="002E570A"/>
    <w:rsid w:val="002E57C1"/>
    <w:rsid w:val="002E589F"/>
    <w:rsid w:val="002E60DD"/>
    <w:rsid w:val="002E627E"/>
    <w:rsid w:val="002E633D"/>
    <w:rsid w:val="002E6471"/>
    <w:rsid w:val="002E6505"/>
    <w:rsid w:val="002E65F6"/>
    <w:rsid w:val="002E6930"/>
    <w:rsid w:val="002E6A51"/>
    <w:rsid w:val="002E70D3"/>
    <w:rsid w:val="002E7112"/>
    <w:rsid w:val="002E7161"/>
    <w:rsid w:val="002E72A7"/>
    <w:rsid w:val="002E75BC"/>
    <w:rsid w:val="002E75BF"/>
    <w:rsid w:val="002E76FB"/>
    <w:rsid w:val="002E7B3F"/>
    <w:rsid w:val="002E7C5C"/>
    <w:rsid w:val="002E7D21"/>
    <w:rsid w:val="002E7EDC"/>
    <w:rsid w:val="002F051B"/>
    <w:rsid w:val="002F0A3B"/>
    <w:rsid w:val="002F0B10"/>
    <w:rsid w:val="002F0BFD"/>
    <w:rsid w:val="002F0CBF"/>
    <w:rsid w:val="002F1056"/>
    <w:rsid w:val="002F1172"/>
    <w:rsid w:val="002F12CC"/>
    <w:rsid w:val="002F1417"/>
    <w:rsid w:val="002F1506"/>
    <w:rsid w:val="002F18CD"/>
    <w:rsid w:val="002F1A2E"/>
    <w:rsid w:val="002F1F19"/>
    <w:rsid w:val="002F20AD"/>
    <w:rsid w:val="002F2466"/>
    <w:rsid w:val="002F296F"/>
    <w:rsid w:val="002F2BDC"/>
    <w:rsid w:val="002F2C06"/>
    <w:rsid w:val="002F2CF7"/>
    <w:rsid w:val="002F2D86"/>
    <w:rsid w:val="002F2E57"/>
    <w:rsid w:val="002F2E85"/>
    <w:rsid w:val="002F2F0E"/>
    <w:rsid w:val="002F3044"/>
    <w:rsid w:val="002F37A2"/>
    <w:rsid w:val="002F38F8"/>
    <w:rsid w:val="002F3928"/>
    <w:rsid w:val="002F3948"/>
    <w:rsid w:val="002F3AE3"/>
    <w:rsid w:val="002F3B2E"/>
    <w:rsid w:val="002F3E7E"/>
    <w:rsid w:val="002F3EC8"/>
    <w:rsid w:val="002F3FAF"/>
    <w:rsid w:val="002F401E"/>
    <w:rsid w:val="002F4185"/>
    <w:rsid w:val="002F4339"/>
    <w:rsid w:val="002F45BF"/>
    <w:rsid w:val="002F463C"/>
    <w:rsid w:val="002F48CC"/>
    <w:rsid w:val="002F4DD1"/>
    <w:rsid w:val="002F5255"/>
    <w:rsid w:val="002F537C"/>
    <w:rsid w:val="002F55EB"/>
    <w:rsid w:val="002F58DB"/>
    <w:rsid w:val="002F58F4"/>
    <w:rsid w:val="002F5A7F"/>
    <w:rsid w:val="002F5C6C"/>
    <w:rsid w:val="002F5D9F"/>
    <w:rsid w:val="002F5F0F"/>
    <w:rsid w:val="002F5FCC"/>
    <w:rsid w:val="002F5FE4"/>
    <w:rsid w:val="002F60D9"/>
    <w:rsid w:val="002F66D6"/>
    <w:rsid w:val="002F6941"/>
    <w:rsid w:val="002F6C21"/>
    <w:rsid w:val="002F6CCC"/>
    <w:rsid w:val="002F6EC2"/>
    <w:rsid w:val="002F6EDF"/>
    <w:rsid w:val="002F7099"/>
    <w:rsid w:val="002F70FD"/>
    <w:rsid w:val="002F73AE"/>
    <w:rsid w:val="002F73F6"/>
    <w:rsid w:val="002F74D0"/>
    <w:rsid w:val="002F7B1A"/>
    <w:rsid w:val="002F7CA1"/>
    <w:rsid w:val="002F7CED"/>
    <w:rsid w:val="002F7FC4"/>
    <w:rsid w:val="003000B1"/>
    <w:rsid w:val="00300363"/>
    <w:rsid w:val="00300769"/>
    <w:rsid w:val="00300912"/>
    <w:rsid w:val="00300A07"/>
    <w:rsid w:val="00300B61"/>
    <w:rsid w:val="00300CBB"/>
    <w:rsid w:val="00300DDA"/>
    <w:rsid w:val="00300EC9"/>
    <w:rsid w:val="00300FF2"/>
    <w:rsid w:val="003010AB"/>
    <w:rsid w:val="003014A6"/>
    <w:rsid w:val="00301602"/>
    <w:rsid w:val="00301B45"/>
    <w:rsid w:val="00301D23"/>
    <w:rsid w:val="003020FC"/>
    <w:rsid w:val="003021BF"/>
    <w:rsid w:val="00302233"/>
    <w:rsid w:val="00302282"/>
    <w:rsid w:val="003025B6"/>
    <w:rsid w:val="00302612"/>
    <w:rsid w:val="0030289E"/>
    <w:rsid w:val="003029EA"/>
    <w:rsid w:val="00302C3B"/>
    <w:rsid w:val="00302C4E"/>
    <w:rsid w:val="00302D30"/>
    <w:rsid w:val="003031D5"/>
    <w:rsid w:val="0030321A"/>
    <w:rsid w:val="0030321D"/>
    <w:rsid w:val="00303549"/>
    <w:rsid w:val="0030358A"/>
    <w:rsid w:val="003035A7"/>
    <w:rsid w:val="003036D1"/>
    <w:rsid w:val="00303A7E"/>
    <w:rsid w:val="00303AD3"/>
    <w:rsid w:val="00303D5A"/>
    <w:rsid w:val="00304100"/>
    <w:rsid w:val="00304550"/>
    <w:rsid w:val="0030459C"/>
    <w:rsid w:val="00304900"/>
    <w:rsid w:val="00304B41"/>
    <w:rsid w:val="00305514"/>
    <w:rsid w:val="00305930"/>
    <w:rsid w:val="00305FB7"/>
    <w:rsid w:val="00306061"/>
    <w:rsid w:val="00306282"/>
    <w:rsid w:val="00306450"/>
    <w:rsid w:val="0030651E"/>
    <w:rsid w:val="0030657A"/>
    <w:rsid w:val="003067BA"/>
    <w:rsid w:val="00306B31"/>
    <w:rsid w:val="00306CA3"/>
    <w:rsid w:val="00306DFA"/>
    <w:rsid w:val="00307060"/>
    <w:rsid w:val="0030716C"/>
    <w:rsid w:val="0030734B"/>
    <w:rsid w:val="00307619"/>
    <w:rsid w:val="00307706"/>
    <w:rsid w:val="00307803"/>
    <w:rsid w:val="003078AA"/>
    <w:rsid w:val="0030793C"/>
    <w:rsid w:val="00307B11"/>
    <w:rsid w:val="00307B58"/>
    <w:rsid w:val="00307C7E"/>
    <w:rsid w:val="00307E66"/>
    <w:rsid w:val="00307EDF"/>
    <w:rsid w:val="00310138"/>
    <w:rsid w:val="003102BF"/>
    <w:rsid w:val="003105B7"/>
    <w:rsid w:val="003105BB"/>
    <w:rsid w:val="00310669"/>
    <w:rsid w:val="00310825"/>
    <w:rsid w:val="00310858"/>
    <w:rsid w:val="0031085B"/>
    <w:rsid w:val="00310A0D"/>
    <w:rsid w:val="00310B33"/>
    <w:rsid w:val="00310CD6"/>
    <w:rsid w:val="00310ED6"/>
    <w:rsid w:val="003113A5"/>
    <w:rsid w:val="00311658"/>
    <w:rsid w:val="00311696"/>
    <w:rsid w:val="00311909"/>
    <w:rsid w:val="00311F3E"/>
    <w:rsid w:val="00312034"/>
    <w:rsid w:val="0031207D"/>
    <w:rsid w:val="00312115"/>
    <w:rsid w:val="00312264"/>
    <w:rsid w:val="003123B9"/>
    <w:rsid w:val="003125FA"/>
    <w:rsid w:val="003126E5"/>
    <w:rsid w:val="00312B9B"/>
    <w:rsid w:val="00312BB6"/>
    <w:rsid w:val="00312BD2"/>
    <w:rsid w:val="00312D70"/>
    <w:rsid w:val="00313109"/>
    <w:rsid w:val="00313150"/>
    <w:rsid w:val="00313389"/>
    <w:rsid w:val="00313461"/>
    <w:rsid w:val="00313602"/>
    <w:rsid w:val="00313720"/>
    <w:rsid w:val="00313826"/>
    <w:rsid w:val="00313CFB"/>
    <w:rsid w:val="00313ED4"/>
    <w:rsid w:val="00314091"/>
    <w:rsid w:val="00314262"/>
    <w:rsid w:val="0031442B"/>
    <w:rsid w:val="0031467A"/>
    <w:rsid w:val="003146DC"/>
    <w:rsid w:val="00314797"/>
    <w:rsid w:val="00314C05"/>
    <w:rsid w:val="00314E53"/>
    <w:rsid w:val="00314F5E"/>
    <w:rsid w:val="0031511D"/>
    <w:rsid w:val="00315150"/>
    <w:rsid w:val="003151DB"/>
    <w:rsid w:val="003153EB"/>
    <w:rsid w:val="003155B1"/>
    <w:rsid w:val="00315A01"/>
    <w:rsid w:val="00315F33"/>
    <w:rsid w:val="0031667A"/>
    <w:rsid w:val="0031673B"/>
    <w:rsid w:val="00316772"/>
    <w:rsid w:val="00316792"/>
    <w:rsid w:val="0031696A"/>
    <w:rsid w:val="0031699D"/>
    <w:rsid w:val="00316BE3"/>
    <w:rsid w:val="00316C7D"/>
    <w:rsid w:val="00316C7F"/>
    <w:rsid w:val="00316DC3"/>
    <w:rsid w:val="00316EEF"/>
    <w:rsid w:val="003173FF"/>
    <w:rsid w:val="00317443"/>
    <w:rsid w:val="00317A27"/>
    <w:rsid w:val="00317C2C"/>
    <w:rsid w:val="00317C5E"/>
    <w:rsid w:val="00317CD5"/>
    <w:rsid w:val="00317D8D"/>
    <w:rsid w:val="0032014E"/>
    <w:rsid w:val="003202CE"/>
    <w:rsid w:val="003202DF"/>
    <w:rsid w:val="00320748"/>
    <w:rsid w:val="00320904"/>
    <w:rsid w:val="00320924"/>
    <w:rsid w:val="00320ACF"/>
    <w:rsid w:val="00320C98"/>
    <w:rsid w:val="00320F99"/>
    <w:rsid w:val="0032100F"/>
    <w:rsid w:val="003210AD"/>
    <w:rsid w:val="003210FB"/>
    <w:rsid w:val="0032110B"/>
    <w:rsid w:val="0032128A"/>
    <w:rsid w:val="0032154D"/>
    <w:rsid w:val="003215B8"/>
    <w:rsid w:val="00321731"/>
    <w:rsid w:val="00321AF1"/>
    <w:rsid w:val="00321B9B"/>
    <w:rsid w:val="00321D0A"/>
    <w:rsid w:val="00321E1E"/>
    <w:rsid w:val="00321F87"/>
    <w:rsid w:val="0032200A"/>
    <w:rsid w:val="0032200C"/>
    <w:rsid w:val="0032203D"/>
    <w:rsid w:val="00322144"/>
    <w:rsid w:val="003224D5"/>
    <w:rsid w:val="0032257A"/>
    <w:rsid w:val="003225D6"/>
    <w:rsid w:val="003227AC"/>
    <w:rsid w:val="003228D3"/>
    <w:rsid w:val="003228D7"/>
    <w:rsid w:val="00322C04"/>
    <w:rsid w:val="00322C86"/>
    <w:rsid w:val="00322EB4"/>
    <w:rsid w:val="00322F84"/>
    <w:rsid w:val="00323140"/>
    <w:rsid w:val="003232EE"/>
    <w:rsid w:val="0032332A"/>
    <w:rsid w:val="0032339A"/>
    <w:rsid w:val="003236F6"/>
    <w:rsid w:val="00323D28"/>
    <w:rsid w:val="00323D58"/>
    <w:rsid w:val="00323FC0"/>
    <w:rsid w:val="00324081"/>
    <w:rsid w:val="003249F8"/>
    <w:rsid w:val="00324A3D"/>
    <w:rsid w:val="00324F94"/>
    <w:rsid w:val="0032576C"/>
    <w:rsid w:val="003257B9"/>
    <w:rsid w:val="0032587D"/>
    <w:rsid w:val="00325903"/>
    <w:rsid w:val="00325AD7"/>
    <w:rsid w:val="00325B42"/>
    <w:rsid w:val="0032602F"/>
    <w:rsid w:val="003264DB"/>
    <w:rsid w:val="00326506"/>
    <w:rsid w:val="003266E0"/>
    <w:rsid w:val="003267F4"/>
    <w:rsid w:val="003268E9"/>
    <w:rsid w:val="003269A0"/>
    <w:rsid w:val="003269F4"/>
    <w:rsid w:val="00326C90"/>
    <w:rsid w:val="00327706"/>
    <w:rsid w:val="00327807"/>
    <w:rsid w:val="0032796C"/>
    <w:rsid w:val="00327A12"/>
    <w:rsid w:val="00327E2B"/>
    <w:rsid w:val="00327F73"/>
    <w:rsid w:val="003300F6"/>
    <w:rsid w:val="003302EE"/>
    <w:rsid w:val="00330610"/>
    <w:rsid w:val="003306EB"/>
    <w:rsid w:val="00330A85"/>
    <w:rsid w:val="00330CAC"/>
    <w:rsid w:val="00331021"/>
    <w:rsid w:val="003310AB"/>
    <w:rsid w:val="003313FD"/>
    <w:rsid w:val="00331421"/>
    <w:rsid w:val="003314B9"/>
    <w:rsid w:val="00331717"/>
    <w:rsid w:val="00331854"/>
    <w:rsid w:val="0033193C"/>
    <w:rsid w:val="003319FF"/>
    <w:rsid w:val="00331A21"/>
    <w:rsid w:val="00331C6B"/>
    <w:rsid w:val="00331CC4"/>
    <w:rsid w:val="00331FB8"/>
    <w:rsid w:val="00332127"/>
    <w:rsid w:val="00332401"/>
    <w:rsid w:val="00332499"/>
    <w:rsid w:val="003325F6"/>
    <w:rsid w:val="00332721"/>
    <w:rsid w:val="003327CA"/>
    <w:rsid w:val="00332C9A"/>
    <w:rsid w:val="00332D43"/>
    <w:rsid w:val="00332DBD"/>
    <w:rsid w:val="00332FB8"/>
    <w:rsid w:val="003333B2"/>
    <w:rsid w:val="003337CE"/>
    <w:rsid w:val="00333804"/>
    <w:rsid w:val="0033383C"/>
    <w:rsid w:val="003338C1"/>
    <w:rsid w:val="00333BCC"/>
    <w:rsid w:val="00333BFF"/>
    <w:rsid w:val="00333F2D"/>
    <w:rsid w:val="0033467F"/>
    <w:rsid w:val="003346E0"/>
    <w:rsid w:val="003347A0"/>
    <w:rsid w:val="00334B10"/>
    <w:rsid w:val="00334B1B"/>
    <w:rsid w:val="00334BD8"/>
    <w:rsid w:val="00334EC9"/>
    <w:rsid w:val="00334F2B"/>
    <w:rsid w:val="00335067"/>
    <w:rsid w:val="003351C5"/>
    <w:rsid w:val="0033522A"/>
    <w:rsid w:val="003353E8"/>
    <w:rsid w:val="003354D2"/>
    <w:rsid w:val="003358C2"/>
    <w:rsid w:val="00335C4C"/>
    <w:rsid w:val="00335EEE"/>
    <w:rsid w:val="00336273"/>
    <w:rsid w:val="0033664F"/>
    <w:rsid w:val="0033679C"/>
    <w:rsid w:val="003370C8"/>
    <w:rsid w:val="003370ED"/>
    <w:rsid w:val="00337792"/>
    <w:rsid w:val="00337C49"/>
    <w:rsid w:val="00337F7C"/>
    <w:rsid w:val="00337FBA"/>
    <w:rsid w:val="0034004C"/>
    <w:rsid w:val="0034007C"/>
    <w:rsid w:val="003404DA"/>
    <w:rsid w:val="00340577"/>
    <w:rsid w:val="00340807"/>
    <w:rsid w:val="00340922"/>
    <w:rsid w:val="00340AB5"/>
    <w:rsid w:val="00340C9E"/>
    <w:rsid w:val="00340CB1"/>
    <w:rsid w:val="00340CB9"/>
    <w:rsid w:val="0034118A"/>
    <w:rsid w:val="0034128A"/>
    <w:rsid w:val="003412AD"/>
    <w:rsid w:val="0034139F"/>
    <w:rsid w:val="0034143B"/>
    <w:rsid w:val="00341507"/>
    <w:rsid w:val="00341595"/>
    <w:rsid w:val="00341918"/>
    <w:rsid w:val="003419A5"/>
    <w:rsid w:val="00341A07"/>
    <w:rsid w:val="00341ED4"/>
    <w:rsid w:val="00342037"/>
    <w:rsid w:val="0034212E"/>
    <w:rsid w:val="00342190"/>
    <w:rsid w:val="00342300"/>
    <w:rsid w:val="00342377"/>
    <w:rsid w:val="003423D4"/>
    <w:rsid w:val="0034253F"/>
    <w:rsid w:val="00342631"/>
    <w:rsid w:val="0034265F"/>
    <w:rsid w:val="0034277F"/>
    <w:rsid w:val="003429C7"/>
    <w:rsid w:val="00342D7C"/>
    <w:rsid w:val="00342DDF"/>
    <w:rsid w:val="00342DE3"/>
    <w:rsid w:val="003430DF"/>
    <w:rsid w:val="00343178"/>
    <w:rsid w:val="00343324"/>
    <w:rsid w:val="00343584"/>
    <w:rsid w:val="0034369A"/>
    <w:rsid w:val="003438B8"/>
    <w:rsid w:val="0034392B"/>
    <w:rsid w:val="00343BD6"/>
    <w:rsid w:val="00343C4C"/>
    <w:rsid w:val="00343F1A"/>
    <w:rsid w:val="00343F82"/>
    <w:rsid w:val="00343FB5"/>
    <w:rsid w:val="003441F1"/>
    <w:rsid w:val="00344219"/>
    <w:rsid w:val="0034455D"/>
    <w:rsid w:val="0034459D"/>
    <w:rsid w:val="0034461C"/>
    <w:rsid w:val="00344673"/>
    <w:rsid w:val="003448B9"/>
    <w:rsid w:val="00344E67"/>
    <w:rsid w:val="00344E8D"/>
    <w:rsid w:val="00344FA4"/>
    <w:rsid w:val="003450BE"/>
    <w:rsid w:val="0034522A"/>
    <w:rsid w:val="003453DF"/>
    <w:rsid w:val="003454A7"/>
    <w:rsid w:val="003458B0"/>
    <w:rsid w:val="00345B32"/>
    <w:rsid w:val="00345B50"/>
    <w:rsid w:val="00345C22"/>
    <w:rsid w:val="00345CE6"/>
    <w:rsid w:val="00345EE7"/>
    <w:rsid w:val="00345F2F"/>
    <w:rsid w:val="00345F97"/>
    <w:rsid w:val="00346721"/>
    <w:rsid w:val="00346747"/>
    <w:rsid w:val="0034687C"/>
    <w:rsid w:val="00346AE7"/>
    <w:rsid w:val="00346EC0"/>
    <w:rsid w:val="0034741D"/>
    <w:rsid w:val="003477C9"/>
    <w:rsid w:val="00347B78"/>
    <w:rsid w:val="00347C06"/>
    <w:rsid w:val="00347C20"/>
    <w:rsid w:val="00347CF7"/>
    <w:rsid w:val="00347F66"/>
    <w:rsid w:val="003505AA"/>
    <w:rsid w:val="0035073D"/>
    <w:rsid w:val="00350DD8"/>
    <w:rsid w:val="003511D1"/>
    <w:rsid w:val="00351259"/>
    <w:rsid w:val="00351299"/>
    <w:rsid w:val="003514E4"/>
    <w:rsid w:val="00351870"/>
    <w:rsid w:val="00351938"/>
    <w:rsid w:val="0035203E"/>
    <w:rsid w:val="00352182"/>
    <w:rsid w:val="003524C0"/>
    <w:rsid w:val="0035256C"/>
    <w:rsid w:val="003527E9"/>
    <w:rsid w:val="00352A5D"/>
    <w:rsid w:val="00352EAD"/>
    <w:rsid w:val="00353092"/>
    <w:rsid w:val="003531CB"/>
    <w:rsid w:val="003533DC"/>
    <w:rsid w:val="003533ED"/>
    <w:rsid w:val="00353462"/>
    <w:rsid w:val="00353487"/>
    <w:rsid w:val="003535E0"/>
    <w:rsid w:val="00353C7D"/>
    <w:rsid w:val="00353CCA"/>
    <w:rsid w:val="003541E9"/>
    <w:rsid w:val="0035433B"/>
    <w:rsid w:val="003544CB"/>
    <w:rsid w:val="003544F8"/>
    <w:rsid w:val="00354A94"/>
    <w:rsid w:val="00354BCD"/>
    <w:rsid w:val="00354CF2"/>
    <w:rsid w:val="00354E20"/>
    <w:rsid w:val="00354E32"/>
    <w:rsid w:val="003557D8"/>
    <w:rsid w:val="00355C33"/>
    <w:rsid w:val="00355EA3"/>
    <w:rsid w:val="00355F06"/>
    <w:rsid w:val="0035683B"/>
    <w:rsid w:val="003568F4"/>
    <w:rsid w:val="003569B5"/>
    <w:rsid w:val="00356C8E"/>
    <w:rsid w:val="00356E2C"/>
    <w:rsid w:val="00357009"/>
    <w:rsid w:val="0035710A"/>
    <w:rsid w:val="003573D4"/>
    <w:rsid w:val="00357465"/>
    <w:rsid w:val="0035746A"/>
    <w:rsid w:val="00357804"/>
    <w:rsid w:val="00357B8C"/>
    <w:rsid w:val="00357D5A"/>
    <w:rsid w:val="00357DE9"/>
    <w:rsid w:val="00360141"/>
    <w:rsid w:val="00360178"/>
    <w:rsid w:val="0036024E"/>
    <w:rsid w:val="00360268"/>
    <w:rsid w:val="0036052A"/>
    <w:rsid w:val="00360567"/>
    <w:rsid w:val="0036064D"/>
    <w:rsid w:val="00360C40"/>
    <w:rsid w:val="00360C64"/>
    <w:rsid w:val="00360D2A"/>
    <w:rsid w:val="00360F66"/>
    <w:rsid w:val="0036119A"/>
    <w:rsid w:val="0036119B"/>
    <w:rsid w:val="003611DE"/>
    <w:rsid w:val="003612F7"/>
    <w:rsid w:val="003615D3"/>
    <w:rsid w:val="003615F5"/>
    <w:rsid w:val="0036190D"/>
    <w:rsid w:val="00361BED"/>
    <w:rsid w:val="00361C68"/>
    <w:rsid w:val="0036201D"/>
    <w:rsid w:val="0036214D"/>
    <w:rsid w:val="00362647"/>
    <w:rsid w:val="003628F3"/>
    <w:rsid w:val="003629A4"/>
    <w:rsid w:val="00362C70"/>
    <w:rsid w:val="00362C88"/>
    <w:rsid w:val="00362CE8"/>
    <w:rsid w:val="00362DAF"/>
    <w:rsid w:val="00362DCB"/>
    <w:rsid w:val="00362F18"/>
    <w:rsid w:val="003633D6"/>
    <w:rsid w:val="003637D5"/>
    <w:rsid w:val="0036392A"/>
    <w:rsid w:val="00363C08"/>
    <w:rsid w:val="00363F7F"/>
    <w:rsid w:val="003641CD"/>
    <w:rsid w:val="0036460D"/>
    <w:rsid w:val="00364B91"/>
    <w:rsid w:val="00364C61"/>
    <w:rsid w:val="00364E03"/>
    <w:rsid w:val="003651D9"/>
    <w:rsid w:val="00365289"/>
    <w:rsid w:val="0036561E"/>
    <w:rsid w:val="00365648"/>
    <w:rsid w:val="00365652"/>
    <w:rsid w:val="003657C0"/>
    <w:rsid w:val="0036594A"/>
    <w:rsid w:val="00365CA8"/>
    <w:rsid w:val="00365FC1"/>
    <w:rsid w:val="003662C3"/>
    <w:rsid w:val="0036652F"/>
    <w:rsid w:val="0036674F"/>
    <w:rsid w:val="003667AD"/>
    <w:rsid w:val="0036699B"/>
    <w:rsid w:val="00366A59"/>
    <w:rsid w:val="00366C32"/>
    <w:rsid w:val="00366D78"/>
    <w:rsid w:val="00366D8F"/>
    <w:rsid w:val="00366F65"/>
    <w:rsid w:val="00367195"/>
    <w:rsid w:val="00367265"/>
    <w:rsid w:val="00367266"/>
    <w:rsid w:val="00367272"/>
    <w:rsid w:val="0036747F"/>
    <w:rsid w:val="003677A1"/>
    <w:rsid w:val="003701B6"/>
    <w:rsid w:val="003703D8"/>
    <w:rsid w:val="003706C7"/>
    <w:rsid w:val="00370837"/>
    <w:rsid w:val="0037088A"/>
    <w:rsid w:val="00370996"/>
    <w:rsid w:val="00370BE7"/>
    <w:rsid w:val="00370CB1"/>
    <w:rsid w:val="00370DA4"/>
    <w:rsid w:val="00370DFB"/>
    <w:rsid w:val="00370E0A"/>
    <w:rsid w:val="00370FA7"/>
    <w:rsid w:val="00371224"/>
    <w:rsid w:val="00371700"/>
    <w:rsid w:val="00371729"/>
    <w:rsid w:val="00371AF7"/>
    <w:rsid w:val="00371E05"/>
    <w:rsid w:val="00371EC8"/>
    <w:rsid w:val="003721B6"/>
    <w:rsid w:val="00372587"/>
    <w:rsid w:val="00372635"/>
    <w:rsid w:val="003728B7"/>
    <w:rsid w:val="00372B04"/>
    <w:rsid w:val="00372FCA"/>
    <w:rsid w:val="00373362"/>
    <w:rsid w:val="00373497"/>
    <w:rsid w:val="00373C76"/>
    <w:rsid w:val="00373EE4"/>
    <w:rsid w:val="00373F5A"/>
    <w:rsid w:val="003740FB"/>
    <w:rsid w:val="003743A3"/>
    <w:rsid w:val="0037450F"/>
    <w:rsid w:val="0037454D"/>
    <w:rsid w:val="0037486C"/>
    <w:rsid w:val="0037494D"/>
    <w:rsid w:val="00374989"/>
    <w:rsid w:val="00374AEF"/>
    <w:rsid w:val="00374B35"/>
    <w:rsid w:val="00375086"/>
    <w:rsid w:val="00375111"/>
    <w:rsid w:val="00375142"/>
    <w:rsid w:val="003751DD"/>
    <w:rsid w:val="00375305"/>
    <w:rsid w:val="00375702"/>
    <w:rsid w:val="003759A0"/>
    <w:rsid w:val="00375A0D"/>
    <w:rsid w:val="00375EE8"/>
    <w:rsid w:val="00376279"/>
    <w:rsid w:val="003762A9"/>
    <w:rsid w:val="0037670A"/>
    <w:rsid w:val="003768E1"/>
    <w:rsid w:val="00376925"/>
    <w:rsid w:val="00376CCF"/>
    <w:rsid w:val="00376EED"/>
    <w:rsid w:val="00377524"/>
    <w:rsid w:val="00377583"/>
    <w:rsid w:val="00377966"/>
    <w:rsid w:val="0037798D"/>
    <w:rsid w:val="00377A47"/>
    <w:rsid w:val="00377B1B"/>
    <w:rsid w:val="00377B78"/>
    <w:rsid w:val="00377C83"/>
    <w:rsid w:val="00377CA3"/>
    <w:rsid w:val="00377DFD"/>
    <w:rsid w:val="00377E58"/>
    <w:rsid w:val="00377FC5"/>
    <w:rsid w:val="0038007C"/>
    <w:rsid w:val="00380098"/>
    <w:rsid w:val="003800A1"/>
    <w:rsid w:val="0038023F"/>
    <w:rsid w:val="00380419"/>
    <w:rsid w:val="003804CE"/>
    <w:rsid w:val="00380503"/>
    <w:rsid w:val="003806B9"/>
    <w:rsid w:val="0038084C"/>
    <w:rsid w:val="00380D3C"/>
    <w:rsid w:val="00380F0D"/>
    <w:rsid w:val="00381212"/>
    <w:rsid w:val="0038124C"/>
    <w:rsid w:val="00381258"/>
    <w:rsid w:val="003814B4"/>
    <w:rsid w:val="00381A4D"/>
    <w:rsid w:val="00381CFD"/>
    <w:rsid w:val="00381D23"/>
    <w:rsid w:val="00381DB8"/>
    <w:rsid w:val="00381DFF"/>
    <w:rsid w:val="00381E9B"/>
    <w:rsid w:val="0038224A"/>
    <w:rsid w:val="003824EF"/>
    <w:rsid w:val="00382F4F"/>
    <w:rsid w:val="00383003"/>
    <w:rsid w:val="0038301B"/>
    <w:rsid w:val="003834A6"/>
    <w:rsid w:val="0038350C"/>
    <w:rsid w:val="00383ADE"/>
    <w:rsid w:val="00383EFE"/>
    <w:rsid w:val="003840DF"/>
    <w:rsid w:val="0038446A"/>
    <w:rsid w:val="00384643"/>
    <w:rsid w:val="003846CD"/>
    <w:rsid w:val="003849F6"/>
    <w:rsid w:val="00384B5F"/>
    <w:rsid w:val="00384C07"/>
    <w:rsid w:val="00384F17"/>
    <w:rsid w:val="00384FBD"/>
    <w:rsid w:val="00385425"/>
    <w:rsid w:val="00385480"/>
    <w:rsid w:val="003854A9"/>
    <w:rsid w:val="00385792"/>
    <w:rsid w:val="00385856"/>
    <w:rsid w:val="00385973"/>
    <w:rsid w:val="00385B9C"/>
    <w:rsid w:val="00385D94"/>
    <w:rsid w:val="00385EA7"/>
    <w:rsid w:val="00386439"/>
    <w:rsid w:val="003864CC"/>
    <w:rsid w:val="00386946"/>
    <w:rsid w:val="00386AD1"/>
    <w:rsid w:val="00386DBA"/>
    <w:rsid w:val="00386DDE"/>
    <w:rsid w:val="00386F3E"/>
    <w:rsid w:val="003871E8"/>
    <w:rsid w:val="00387316"/>
    <w:rsid w:val="0038760A"/>
    <w:rsid w:val="00387644"/>
    <w:rsid w:val="00387C11"/>
    <w:rsid w:val="00387EEE"/>
    <w:rsid w:val="0039064A"/>
    <w:rsid w:val="00390F49"/>
    <w:rsid w:val="003910A9"/>
    <w:rsid w:val="00391382"/>
    <w:rsid w:val="00391D62"/>
    <w:rsid w:val="003921F9"/>
    <w:rsid w:val="0039223F"/>
    <w:rsid w:val="0039236E"/>
    <w:rsid w:val="003926DA"/>
    <w:rsid w:val="00392A34"/>
    <w:rsid w:val="00392A8A"/>
    <w:rsid w:val="00392E1A"/>
    <w:rsid w:val="00392E9A"/>
    <w:rsid w:val="00393031"/>
    <w:rsid w:val="003930D2"/>
    <w:rsid w:val="00393621"/>
    <w:rsid w:val="00393681"/>
    <w:rsid w:val="00393736"/>
    <w:rsid w:val="003937B6"/>
    <w:rsid w:val="003937FD"/>
    <w:rsid w:val="00393B62"/>
    <w:rsid w:val="00393B91"/>
    <w:rsid w:val="00393BE3"/>
    <w:rsid w:val="00393CE3"/>
    <w:rsid w:val="00393D18"/>
    <w:rsid w:val="00393D24"/>
    <w:rsid w:val="00393D78"/>
    <w:rsid w:val="00393DCF"/>
    <w:rsid w:val="0039402A"/>
    <w:rsid w:val="00394063"/>
    <w:rsid w:val="003940D6"/>
    <w:rsid w:val="0039410A"/>
    <w:rsid w:val="00394133"/>
    <w:rsid w:val="003942A7"/>
    <w:rsid w:val="00394477"/>
    <w:rsid w:val="0039450F"/>
    <w:rsid w:val="003946DD"/>
    <w:rsid w:val="00394C23"/>
    <w:rsid w:val="00394F71"/>
    <w:rsid w:val="0039501C"/>
    <w:rsid w:val="00395051"/>
    <w:rsid w:val="00395173"/>
    <w:rsid w:val="00395472"/>
    <w:rsid w:val="003954C8"/>
    <w:rsid w:val="003956FB"/>
    <w:rsid w:val="0039578D"/>
    <w:rsid w:val="003959DB"/>
    <w:rsid w:val="00395C16"/>
    <w:rsid w:val="00395F93"/>
    <w:rsid w:val="003964F8"/>
    <w:rsid w:val="00396639"/>
    <w:rsid w:val="003966EC"/>
    <w:rsid w:val="00396821"/>
    <w:rsid w:val="00396854"/>
    <w:rsid w:val="00396884"/>
    <w:rsid w:val="00396F0F"/>
    <w:rsid w:val="00396F42"/>
    <w:rsid w:val="00397022"/>
    <w:rsid w:val="0039704A"/>
    <w:rsid w:val="00397129"/>
    <w:rsid w:val="00397394"/>
    <w:rsid w:val="003973A8"/>
    <w:rsid w:val="003975B4"/>
    <w:rsid w:val="0039763F"/>
    <w:rsid w:val="0039786F"/>
    <w:rsid w:val="003979D9"/>
    <w:rsid w:val="00397C02"/>
    <w:rsid w:val="00397C31"/>
    <w:rsid w:val="00397C4C"/>
    <w:rsid w:val="00397D36"/>
    <w:rsid w:val="00397FA2"/>
    <w:rsid w:val="003A023C"/>
    <w:rsid w:val="003A05ED"/>
    <w:rsid w:val="003A0945"/>
    <w:rsid w:val="003A09FF"/>
    <w:rsid w:val="003A1001"/>
    <w:rsid w:val="003A103F"/>
    <w:rsid w:val="003A10D1"/>
    <w:rsid w:val="003A1109"/>
    <w:rsid w:val="003A1144"/>
    <w:rsid w:val="003A1183"/>
    <w:rsid w:val="003A123F"/>
    <w:rsid w:val="003A1615"/>
    <w:rsid w:val="003A1928"/>
    <w:rsid w:val="003A1A35"/>
    <w:rsid w:val="003A1BAD"/>
    <w:rsid w:val="003A1ECF"/>
    <w:rsid w:val="003A1FB0"/>
    <w:rsid w:val="003A2177"/>
    <w:rsid w:val="003A2196"/>
    <w:rsid w:val="003A220E"/>
    <w:rsid w:val="003A227D"/>
    <w:rsid w:val="003A22D6"/>
    <w:rsid w:val="003A2366"/>
    <w:rsid w:val="003A2577"/>
    <w:rsid w:val="003A2652"/>
    <w:rsid w:val="003A26BF"/>
    <w:rsid w:val="003A29B6"/>
    <w:rsid w:val="003A3194"/>
    <w:rsid w:val="003A3341"/>
    <w:rsid w:val="003A3715"/>
    <w:rsid w:val="003A388B"/>
    <w:rsid w:val="003A39E0"/>
    <w:rsid w:val="003A3A0F"/>
    <w:rsid w:val="003A3C36"/>
    <w:rsid w:val="003A4858"/>
    <w:rsid w:val="003A49EE"/>
    <w:rsid w:val="003A4CF0"/>
    <w:rsid w:val="003A4F27"/>
    <w:rsid w:val="003A50AF"/>
    <w:rsid w:val="003A51C9"/>
    <w:rsid w:val="003A527E"/>
    <w:rsid w:val="003A52F0"/>
    <w:rsid w:val="003A53F7"/>
    <w:rsid w:val="003A5662"/>
    <w:rsid w:val="003A56C3"/>
    <w:rsid w:val="003A584A"/>
    <w:rsid w:val="003A594B"/>
    <w:rsid w:val="003A5EB4"/>
    <w:rsid w:val="003A5F53"/>
    <w:rsid w:val="003A5FEB"/>
    <w:rsid w:val="003A6360"/>
    <w:rsid w:val="003A65B0"/>
    <w:rsid w:val="003A6695"/>
    <w:rsid w:val="003A66DF"/>
    <w:rsid w:val="003A66F9"/>
    <w:rsid w:val="003A6742"/>
    <w:rsid w:val="003A67D7"/>
    <w:rsid w:val="003A6E37"/>
    <w:rsid w:val="003A6F0E"/>
    <w:rsid w:val="003A76C3"/>
    <w:rsid w:val="003A790D"/>
    <w:rsid w:val="003A7E8F"/>
    <w:rsid w:val="003B0115"/>
    <w:rsid w:val="003B0354"/>
    <w:rsid w:val="003B0460"/>
    <w:rsid w:val="003B04F9"/>
    <w:rsid w:val="003B068E"/>
    <w:rsid w:val="003B07FD"/>
    <w:rsid w:val="003B0869"/>
    <w:rsid w:val="003B0F86"/>
    <w:rsid w:val="003B14E9"/>
    <w:rsid w:val="003B1857"/>
    <w:rsid w:val="003B1977"/>
    <w:rsid w:val="003B1C3C"/>
    <w:rsid w:val="003B1D64"/>
    <w:rsid w:val="003B1F70"/>
    <w:rsid w:val="003B2121"/>
    <w:rsid w:val="003B2186"/>
    <w:rsid w:val="003B259E"/>
    <w:rsid w:val="003B2884"/>
    <w:rsid w:val="003B2CFA"/>
    <w:rsid w:val="003B2E77"/>
    <w:rsid w:val="003B2F79"/>
    <w:rsid w:val="003B30C0"/>
    <w:rsid w:val="003B317E"/>
    <w:rsid w:val="003B321A"/>
    <w:rsid w:val="003B3553"/>
    <w:rsid w:val="003B38DD"/>
    <w:rsid w:val="003B3A86"/>
    <w:rsid w:val="003B3D6B"/>
    <w:rsid w:val="003B429D"/>
    <w:rsid w:val="003B4401"/>
    <w:rsid w:val="003B46BF"/>
    <w:rsid w:val="003B4766"/>
    <w:rsid w:val="003B5007"/>
    <w:rsid w:val="003B50F0"/>
    <w:rsid w:val="003B5543"/>
    <w:rsid w:val="003B5723"/>
    <w:rsid w:val="003B5883"/>
    <w:rsid w:val="003B5A70"/>
    <w:rsid w:val="003B5B59"/>
    <w:rsid w:val="003B5FAA"/>
    <w:rsid w:val="003B5FF6"/>
    <w:rsid w:val="003B60B0"/>
    <w:rsid w:val="003B6629"/>
    <w:rsid w:val="003B67CB"/>
    <w:rsid w:val="003B682A"/>
    <w:rsid w:val="003B6BE3"/>
    <w:rsid w:val="003B6F59"/>
    <w:rsid w:val="003B6FCB"/>
    <w:rsid w:val="003B7270"/>
    <w:rsid w:val="003B73D9"/>
    <w:rsid w:val="003B7543"/>
    <w:rsid w:val="003B75E2"/>
    <w:rsid w:val="003B7849"/>
    <w:rsid w:val="003B7870"/>
    <w:rsid w:val="003B7873"/>
    <w:rsid w:val="003B7A55"/>
    <w:rsid w:val="003B7D98"/>
    <w:rsid w:val="003C01C9"/>
    <w:rsid w:val="003C04BD"/>
    <w:rsid w:val="003C04E5"/>
    <w:rsid w:val="003C07C6"/>
    <w:rsid w:val="003C0923"/>
    <w:rsid w:val="003C0A05"/>
    <w:rsid w:val="003C0AF3"/>
    <w:rsid w:val="003C0CFC"/>
    <w:rsid w:val="003C0D3D"/>
    <w:rsid w:val="003C0F3E"/>
    <w:rsid w:val="003C138C"/>
    <w:rsid w:val="003C177A"/>
    <w:rsid w:val="003C188F"/>
    <w:rsid w:val="003C1ACF"/>
    <w:rsid w:val="003C1B3D"/>
    <w:rsid w:val="003C1B4B"/>
    <w:rsid w:val="003C2097"/>
    <w:rsid w:val="003C21E3"/>
    <w:rsid w:val="003C235F"/>
    <w:rsid w:val="003C247B"/>
    <w:rsid w:val="003C2483"/>
    <w:rsid w:val="003C2762"/>
    <w:rsid w:val="003C277E"/>
    <w:rsid w:val="003C28BD"/>
    <w:rsid w:val="003C2AE9"/>
    <w:rsid w:val="003C2C9C"/>
    <w:rsid w:val="003C2D0A"/>
    <w:rsid w:val="003C2E78"/>
    <w:rsid w:val="003C30B7"/>
    <w:rsid w:val="003C33C3"/>
    <w:rsid w:val="003C35D6"/>
    <w:rsid w:val="003C37B4"/>
    <w:rsid w:val="003C38B0"/>
    <w:rsid w:val="003C390F"/>
    <w:rsid w:val="003C3CBE"/>
    <w:rsid w:val="003C3FD1"/>
    <w:rsid w:val="003C4120"/>
    <w:rsid w:val="003C4477"/>
    <w:rsid w:val="003C45F9"/>
    <w:rsid w:val="003C4992"/>
    <w:rsid w:val="003C4A4E"/>
    <w:rsid w:val="003C4FBC"/>
    <w:rsid w:val="003C5040"/>
    <w:rsid w:val="003C5398"/>
    <w:rsid w:val="003C54C6"/>
    <w:rsid w:val="003C5545"/>
    <w:rsid w:val="003C55D4"/>
    <w:rsid w:val="003C58BE"/>
    <w:rsid w:val="003C5A6D"/>
    <w:rsid w:val="003C5B17"/>
    <w:rsid w:val="003C5C55"/>
    <w:rsid w:val="003C5EE0"/>
    <w:rsid w:val="003C5F07"/>
    <w:rsid w:val="003C6212"/>
    <w:rsid w:val="003C6273"/>
    <w:rsid w:val="003C6377"/>
    <w:rsid w:val="003C65AF"/>
    <w:rsid w:val="003C680C"/>
    <w:rsid w:val="003C6997"/>
    <w:rsid w:val="003C6C11"/>
    <w:rsid w:val="003C6C52"/>
    <w:rsid w:val="003C6E50"/>
    <w:rsid w:val="003C7025"/>
    <w:rsid w:val="003C708D"/>
    <w:rsid w:val="003C71A6"/>
    <w:rsid w:val="003C72CA"/>
    <w:rsid w:val="003C73F3"/>
    <w:rsid w:val="003C7425"/>
    <w:rsid w:val="003C7824"/>
    <w:rsid w:val="003C7B72"/>
    <w:rsid w:val="003C7C19"/>
    <w:rsid w:val="003D00B4"/>
    <w:rsid w:val="003D01F0"/>
    <w:rsid w:val="003D039B"/>
    <w:rsid w:val="003D073F"/>
    <w:rsid w:val="003D07F9"/>
    <w:rsid w:val="003D08EE"/>
    <w:rsid w:val="003D098B"/>
    <w:rsid w:val="003D0C18"/>
    <w:rsid w:val="003D0EFD"/>
    <w:rsid w:val="003D1814"/>
    <w:rsid w:val="003D1A02"/>
    <w:rsid w:val="003D1FF0"/>
    <w:rsid w:val="003D1FFB"/>
    <w:rsid w:val="003D2065"/>
    <w:rsid w:val="003D207F"/>
    <w:rsid w:val="003D209F"/>
    <w:rsid w:val="003D2128"/>
    <w:rsid w:val="003D2157"/>
    <w:rsid w:val="003D2224"/>
    <w:rsid w:val="003D2235"/>
    <w:rsid w:val="003D277D"/>
    <w:rsid w:val="003D28D8"/>
    <w:rsid w:val="003D2A56"/>
    <w:rsid w:val="003D2A5A"/>
    <w:rsid w:val="003D2BCA"/>
    <w:rsid w:val="003D2EE8"/>
    <w:rsid w:val="003D2F12"/>
    <w:rsid w:val="003D2F7E"/>
    <w:rsid w:val="003D3136"/>
    <w:rsid w:val="003D3776"/>
    <w:rsid w:val="003D38FD"/>
    <w:rsid w:val="003D3C7B"/>
    <w:rsid w:val="003D3CCF"/>
    <w:rsid w:val="003D3E4D"/>
    <w:rsid w:val="003D4366"/>
    <w:rsid w:val="003D4508"/>
    <w:rsid w:val="003D45FC"/>
    <w:rsid w:val="003D48A5"/>
    <w:rsid w:val="003D4BDE"/>
    <w:rsid w:val="003D4C0A"/>
    <w:rsid w:val="003D4C75"/>
    <w:rsid w:val="003D4F79"/>
    <w:rsid w:val="003D5749"/>
    <w:rsid w:val="003D5B5D"/>
    <w:rsid w:val="003D5E8D"/>
    <w:rsid w:val="003D5FCD"/>
    <w:rsid w:val="003D61CC"/>
    <w:rsid w:val="003D6213"/>
    <w:rsid w:val="003D62A2"/>
    <w:rsid w:val="003D6375"/>
    <w:rsid w:val="003D640D"/>
    <w:rsid w:val="003D6634"/>
    <w:rsid w:val="003D68F1"/>
    <w:rsid w:val="003D6B3B"/>
    <w:rsid w:val="003D6B90"/>
    <w:rsid w:val="003D6D82"/>
    <w:rsid w:val="003D6E9C"/>
    <w:rsid w:val="003D6EA1"/>
    <w:rsid w:val="003D6F27"/>
    <w:rsid w:val="003D78B3"/>
    <w:rsid w:val="003D7C2D"/>
    <w:rsid w:val="003D7C92"/>
    <w:rsid w:val="003D7DD1"/>
    <w:rsid w:val="003D7EDB"/>
    <w:rsid w:val="003E0128"/>
    <w:rsid w:val="003E1103"/>
    <w:rsid w:val="003E12A4"/>
    <w:rsid w:val="003E14A9"/>
    <w:rsid w:val="003E1626"/>
    <w:rsid w:val="003E17FB"/>
    <w:rsid w:val="003E1A14"/>
    <w:rsid w:val="003E1D96"/>
    <w:rsid w:val="003E1DDE"/>
    <w:rsid w:val="003E20B2"/>
    <w:rsid w:val="003E20FC"/>
    <w:rsid w:val="003E24DA"/>
    <w:rsid w:val="003E25B4"/>
    <w:rsid w:val="003E263F"/>
    <w:rsid w:val="003E30BA"/>
    <w:rsid w:val="003E3104"/>
    <w:rsid w:val="003E315E"/>
    <w:rsid w:val="003E34CE"/>
    <w:rsid w:val="003E375B"/>
    <w:rsid w:val="003E3A36"/>
    <w:rsid w:val="003E3BFA"/>
    <w:rsid w:val="003E43E1"/>
    <w:rsid w:val="003E463C"/>
    <w:rsid w:val="003E4647"/>
    <w:rsid w:val="003E46C6"/>
    <w:rsid w:val="003E485C"/>
    <w:rsid w:val="003E49E9"/>
    <w:rsid w:val="003E4AD4"/>
    <w:rsid w:val="003E4AEA"/>
    <w:rsid w:val="003E4C5C"/>
    <w:rsid w:val="003E4CCB"/>
    <w:rsid w:val="003E4EAD"/>
    <w:rsid w:val="003E507F"/>
    <w:rsid w:val="003E5117"/>
    <w:rsid w:val="003E5322"/>
    <w:rsid w:val="003E540A"/>
    <w:rsid w:val="003E5412"/>
    <w:rsid w:val="003E55F4"/>
    <w:rsid w:val="003E5C24"/>
    <w:rsid w:val="003E5F55"/>
    <w:rsid w:val="003E6017"/>
    <w:rsid w:val="003E6129"/>
    <w:rsid w:val="003E6169"/>
    <w:rsid w:val="003E61C4"/>
    <w:rsid w:val="003E63B3"/>
    <w:rsid w:val="003E650A"/>
    <w:rsid w:val="003E683A"/>
    <w:rsid w:val="003E6C25"/>
    <w:rsid w:val="003E6C69"/>
    <w:rsid w:val="003E6CCC"/>
    <w:rsid w:val="003E6EC1"/>
    <w:rsid w:val="003E710B"/>
    <w:rsid w:val="003E721A"/>
    <w:rsid w:val="003E731D"/>
    <w:rsid w:val="003E7BB8"/>
    <w:rsid w:val="003E7BC9"/>
    <w:rsid w:val="003E7BDF"/>
    <w:rsid w:val="003E7F7C"/>
    <w:rsid w:val="003F0121"/>
    <w:rsid w:val="003F0180"/>
    <w:rsid w:val="003F031C"/>
    <w:rsid w:val="003F04F9"/>
    <w:rsid w:val="003F0739"/>
    <w:rsid w:val="003F07B3"/>
    <w:rsid w:val="003F0CFE"/>
    <w:rsid w:val="003F0DD1"/>
    <w:rsid w:val="003F0EC2"/>
    <w:rsid w:val="003F1087"/>
    <w:rsid w:val="003F10BC"/>
    <w:rsid w:val="003F10FC"/>
    <w:rsid w:val="003F1259"/>
    <w:rsid w:val="003F13D3"/>
    <w:rsid w:val="003F1764"/>
    <w:rsid w:val="003F183E"/>
    <w:rsid w:val="003F1DBE"/>
    <w:rsid w:val="003F20C9"/>
    <w:rsid w:val="003F22C4"/>
    <w:rsid w:val="003F2ED7"/>
    <w:rsid w:val="003F2FDB"/>
    <w:rsid w:val="003F3356"/>
    <w:rsid w:val="003F33BA"/>
    <w:rsid w:val="003F35FD"/>
    <w:rsid w:val="003F36CF"/>
    <w:rsid w:val="003F38C4"/>
    <w:rsid w:val="003F4174"/>
    <w:rsid w:val="003F4462"/>
    <w:rsid w:val="003F4542"/>
    <w:rsid w:val="003F458E"/>
    <w:rsid w:val="003F464D"/>
    <w:rsid w:val="003F4A7E"/>
    <w:rsid w:val="003F4B08"/>
    <w:rsid w:val="003F4C8A"/>
    <w:rsid w:val="003F4F5D"/>
    <w:rsid w:val="003F527C"/>
    <w:rsid w:val="003F53DA"/>
    <w:rsid w:val="003F5450"/>
    <w:rsid w:val="003F5660"/>
    <w:rsid w:val="003F578C"/>
    <w:rsid w:val="003F57C3"/>
    <w:rsid w:val="003F588A"/>
    <w:rsid w:val="003F58FB"/>
    <w:rsid w:val="003F5BC9"/>
    <w:rsid w:val="003F5C58"/>
    <w:rsid w:val="003F5CD0"/>
    <w:rsid w:val="003F5D38"/>
    <w:rsid w:val="003F5D6E"/>
    <w:rsid w:val="003F5E27"/>
    <w:rsid w:val="003F5E2B"/>
    <w:rsid w:val="003F5E48"/>
    <w:rsid w:val="003F6024"/>
    <w:rsid w:val="003F6072"/>
    <w:rsid w:val="003F6155"/>
    <w:rsid w:val="003F62B9"/>
    <w:rsid w:val="003F64C5"/>
    <w:rsid w:val="003F65B5"/>
    <w:rsid w:val="003F6821"/>
    <w:rsid w:val="003F6846"/>
    <w:rsid w:val="003F6BA9"/>
    <w:rsid w:val="003F6C29"/>
    <w:rsid w:val="003F6C51"/>
    <w:rsid w:val="003F7601"/>
    <w:rsid w:val="003F77BB"/>
    <w:rsid w:val="003F791B"/>
    <w:rsid w:val="003F7BC2"/>
    <w:rsid w:val="00400097"/>
    <w:rsid w:val="00400173"/>
    <w:rsid w:val="004003BB"/>
    <w:rsid w:val="0040048A"/>
    <w:rsid w:val="0040057D"/>
    <w:rsid w:val="00400829"/>
    <w:rsid w:val="00400BCD"/>
    <w:rsid w:val="00400C43"/>
    <w:rsid w:val="00400C94"/>
    <w:rsid w:val="00400E49"/>
    <w:rsid w:val="00400F20"/>
    <w:rsid w:val="00400FEB"/>
    <w:rsid w:val="004011C0"/>
    <w:rsid w:val="004012F3"/>
    <w:rsid w:val="004015E6"/>
    <w:rsid w:val="0040168E"/>
    <w:rsid w:val="00401A4A"/>
    <w:rsid w:val="00401B3A"/>
    <w:rsid w:val="00401E32"/>
    <w:rsid w:val="00401E8A"/>
    <w:rsid w:val="004020A6"/>
    <w:rsid w:val="004021A8"/>
    <w:rsid w:val="00402243"/>
    <w:rsid w:val="0040229B"/>
    <w:rsid w:val="004023D3"/>
    <w:rsid w:val="00402538"/>
    <w:rsid w:val="00402707"/>
    <w:rsid w:val="004028E1"/>
    <w:rsid w:val="004029EA"/>
    <w:rsid w:val="00402B87"/>
    <w:rsid w:val="00403097"/>
    <w:rsid w:val="0040311D"/>
    <w:rsid w:val="00403219"/>
    <w:rsid w:val="0040323B"/>
    <w:rsid w:val="004034CD"/>
    <w:rsid w:val="00403790"/>
    <w:rsid w:val="00403997"/>
    <w:rsid w:val="00403BA1"/>
    <w:rsid w:val="00403C07"/>
    <w:rsid w:val="00403C44"/>
    <w:rsid w:val="00403C4A"/>
    <w:rsid w:val="00403CC4"/>
    <w:rsid w:val="00403F1C"/>
    <w:rsid w:val="00403F49"/>
    <w:rsid w:val="004042E9"/>
    <w:rsid w:val="00404741"/>
    <w:rsid w:val="00404747"/>
    <w:rsid w:val="004049D5"/>
    <w:rsid w:val="004049D7"/>
    <w:rsid w:val="00404CD3"/>
    <w:rsid w:val="00404D75"/>
    <w:rsid w:val="00405190"/>
    <w:rsid w:val="00405357"/>
    <w:rsid w:val="004059DA"/>
    <w:rsid w:val="00405A68"/>
    <w:rsid w:val="00405B39"/>
    <w:rsid w:val="00405D4C"/>
    <w:rsid w:val="004062BD"/>
    <w:rsid w:val="00406312"/>
    <w:rsid w:val="004063CB"/>
    <w:rsid w:val="00406400"/>
    <w:rsid w:val="00406A65"/>
    <w:rsid w:val="00406CBC"/>
    <w:rsid w:val="004077EA"/>
    <w:rsid w:val="00407871"/>
    <w:rsid w:val="004078DE"/>
    <w:rsid w:val="00407DFF"/>
    <w:rsid w:val="00407E77"/>
    <w:rsid w:val="00410057"/>
    <w:rsid w:val="004101AB"/>
    <w:rsid w:val="004101CA"/>
    <w:rsid w:val="004102A3"/>
    <w:rsid w:val="00410AB2"/>
    <w:rsid w:val="00410F7E"/>
    <w:rsid w:val="004114D5"/>
    <w:rsid w:val="0041181E"/>
    <w:rsid w:val="00411AE4"/>
    <w:rsid w:val="00411B1C"/>
    <w:rsid w:val="00411B5F"/>
    <w:rsid w:val="004121EC"/>
    <w:rsid w:val="0041220D"/>
    <w:rsid w:val="00412333"/>
    <w:rsid w:val="004126C3"/>
    <w:rsid w:val="00412865"/>
    <w:rsid w:val="004128DC"/>
    <w:rsid w:val="00412A32"/>
    <w:rsid w:val="00412BBA"/>
    <w:rsid w:val="00413044"/>
    <w:rsid w:val="0041306B"/>
    <w:rsid w:val="00413176"/>
    <w:rsid w:val="0041338A"/>
    <w:rsid w:val="004133CE"/>
    <w:rsid w:val="0041342A"/>
    <w:rsid w:val="0041348B"/>
    <w:rsid w:val="0041365A"/>
    <w:rsid w:val="004139D5"/>
    <w:rsid w:val="00413C55"/>
    <w:rsid w:val="00413CD3"/>
    <w:rsid w:val="00413DC6"/>
    <w:rsid w:val="00413FA2"/>
    <w:rsid w:val="00413FD2"/>
    <w:rsid w:val="00414223"/>
    <w:rsid w:val="0041432E"/>
    <w:rsid w:val="00414348"/>
    <w:rsid w:val="004144DA"/>
    <w:rsid w:val="00414729"/>
    <w:rsid w:val="00414762"/>
    <w:rsid w:val="004149F0"/>
    <w:rsid w:val="00415024"/>
    <w:rsid w:val="00415157"/>
    <w:rsid w:val="00415541"/>
    <w:rsid w:val="004157F0"/>
    <w:rsid w:val="0041609B"/>
    <w:rsid w:val="004162A5"/>
    <w:rsid w:val="00416328"/>
    <w:rsid w:val="004163CC"/>
    <w:rsid w:val="00416549"/>
    <w:rsid w:val="0041660F"/>
    <w:rsid w:val="004167A1"/>
    <w:rsid w:val="00416875"/>
    <w:rsid w:val="004168EE"/>
    <w:rsid w:val="0041697A"/>
    <w:rsid w:val="00416AA6"/>
    <w:rsid w:val="00416B27"/>
    <w:rsid w:val="00416F47"/>
    <w:rsid w:val="004171EA"/>
    <w:rsid w:val="00417399"/>
    <w:rsid w:val="004176E0"/>
    <w:rsid w:val="00417940"/>
    <w:rsid w:val="00417B66"/>
    <w:rsid w:val="00417BF5"/>
    <w:rsid w:val="00417D0B"/>
    <w:rsid w:val="0042005A"/>
    <w:rsid w:val="00420077"/>
    <w:rsid w:val="00420217"/>
    <w:rsid w:val="00420241"/>
    <w:rsid w:val="004202EE"/>
    <w:rsid w:val="004204B3"/>
    <w:rsid w:val="00420518"/>
    <w:rsid w:val="004206B9"/>
    <w:rsid w:val="004208D6"/>
    <w:rsid w:val="00420F2A"/>
    <w:rsid w:val="00420FDE"/>
    <w:rsid w:val="0042119D"/>
    <w:rsid w:val="00421254"/>
    <w:rsid w:val="004217F6"/>
    <w:rsid w:val="00421BDA"/>
    <w:rsid w:val="004220BE"/>
    <w:rsid w:val="0042221F"/>
    <w:rsid w:val="0042250C"/>
    <w:rsid w:val="0042267F"/>
    <w:rsid w:val="00422820"/>
    <w:rsid w:val="00422982"/>
    <w:rsid w:val="0042298A"/>
    <w:rsid w:val="00422B72"/>
    <w:rsid w:val="00422BAA"/>
    <w:rsid w:val="00422CC2"/>
    <w:rsid w:val="00423334"/>
    <w:rsid w:val="00423358"/>
    <w:rsid w:val="0042356F"/>
    <w:rsid w:val="0042375D"/>
    <w:rsid w:val="00423B4B"/>
    <w:rsid w:val="00423BBE"/>
    <w:rsid w:val="00423BF9"/>
    <w:rsid w:val="00423CAA"/>
    <w:rsid w:val="00423D36"/>
    <w:rsid w:val="00423DAD"/>
    <w:rsid w:val="00423DE0"/>
    <w:rsid w:val="0042400A"/>
    <w:rsid w:val="00424148"/>
    <w:rsid w:val="004244D0"/>
    <w:rsid w:val="0042467E"/>
    <w:rsid w:val="004249C2"/>
    <w:rsid w:val="00424AD8"/>
    <w:rsid w:val="00424EF7"/>
    <w:rsid w:val="00424F3E"/>
    <w:rsid w:val="00424FCC"/>
    <w:rsid w:val="00425248"/>
    <w:rsid w:val="00425281"/>
    <w:rsid w:val="0042528A"/>
    <w:rsid w:val="00425978"/>
    <w:rsid w:val="00425A77"/>
    <w:rsid w:val="00425B2E"/>
    <w:rsid w:val="00425C94"/>
    <w:rsid w:val="00425CC2"/>
    <w:rsid w:val="00425CDB"/>
    <w:rsid w:val="00425D6A"/>
    <w:rsid w:val="00425EBC"/>
    <w:rsid w:val="0042600E"/>
    <w:rsid w:val="004260D5"/>
    <w:rsid w:val="0042613B"/>
    <w:rsid w:val="00426280"/>
    <w:rsid w:val="00426526"/>
    <w:rsid w:val="0042697B"/>
    <w:rsid w:val="00426983"/>
    <w:rsid w:val="00426B03"/>
    <w:rsid w:val="00426D28"/>
    <w:rsid w:val="00426D75"/>
    <w:rsid w:val="00426E75"/>
    <w:rsid w:val="00426E8D"/>
    <w:rsid w:val="00426F57"/>
    <w:rsid w:val="004270CE"/>
    <w:rsid w:val="0042715E"/>
    <w:rsid w:val="004271B8"/>
    <w:rsid w:val="004274C7"/>
    <w:rsid w:val="00427502"/>
    <w:rsid w:val="004278DA"/>
    <w:rsid w:val="0042791F"/>
    <w:rsid w:val="00427BD1"/>
    <w:rsid w:val="00427D24"/>
    <w:rsid w:val="00430065"/>
    <w:rsid w:val="00430092"/>
    <w:rsid w:val="0043071D"/>
    <w:rsid w:val="004307B4"/>
    <w:rsid w:val="0043086E"/>
    <w:rsid w:val="00430942"/>
    <w:rsid w:val="00430A2F"/>
    <w:rsid w:val="00430AE2"/>
    <w:rsid w:val="00430B2F"/>
    <w:rsid w:val="00430B95"/>
    <w:rsid w:val="00430BBF"/>
    <w:rsid w:val="00430DA5"/>
    <w:rsid w:val="0043102F"/>
    <w:rsid w:val="0043118A"/>
    <w:rsid w:val="0043118B"/>
    <w:rsid w:val="00431418"/>
    <w:rsid w:val="004318D5"/>
    <w:rsid w:val="0043192A"/>
    <w:rsid w:val="00431C27"/>
    <w:rsid w:val="00431CD3"/>
    <w:rsid w:val="004322D9"/>
    <w:rsid w:val="00432327"/>
    <w:rsid w:val="00432595"/>
    <w:rsid w:val="00432706"/>
    <w:rsid w:val="00432E96"/>
    <w:rsid w:val="00432F4B"/>
    <w:rsid w:val="004330BF"/>
    <w:rsid w:val="0043323C"/>
    <w:rsid w:val="0043331F"/>
    <w:rsid w:val="004333AD"/>
    <w:rsid w:val="004338A9"/>
    <w:rsid w:val="00433BA4"/>
    <w:rsid w:val="00433DFB"/>
    <w:rsid w:val="00433EB6"/>
    <w:rsid w:val="00433EF2"/>
    <w:rsid w:val="004341B3"/>
    <w:rsid w:val="00434239"/>
    <w:rsid w:val="00434603"/>
    <w:rsid w:val="0043476F"/>
    <w:rsid w:val="004347B6"/>
    <w:rsid w:val="00434A64"/>
    <w:rsid w:val="00434B8F"/>
    <w:rsid w:val="00434DCC"/>
    <w:rsid w:val="00435061"/>
    <w:rsid w:val="004350D0"/>
    <w:rsid w:val="004353B0"/>
    <w:rsid w:val="004353FD"/>
    <w:rsid w:val="00435417"/>
    <w:rsid w:val="00435439"/>
    <w:rsid w:val="00435829"/>
    <w:rsid w:val="00435848"/>
    <w:rsid w:val="00435AB5"/>
    <w:rsid w:val="00435C59"/>
    <w:rsid w:val="00435CAF"/>
    <w:rsid w:val="00435FA9"/>
    <w:rsid w:val="004362B2"/>
    <w:rsid w:val="00436325"/>
    <w:rsid w:val="0043649F"/>
    <w:rsid w:val="00436744"/>
    <w:rsid w:val="004368D4"/>
    <w:rsid w:val="00436914"/>
    <w:rsid w:val="00436D99"/>
    <w:rsid w:val="00436FD2"/>
    <w:rsid w:val="00437010"/>
    <w:rsid w:val="00437027"/>
    <w:rsid w:val="00437068"/>
    <w:rsid w:val="004370B7"/>
    <w:rsid w:val="0043728B"/>
    <w:rsid w:val="00437363"/>
    <w:rsid w:val="0043737C"/>
    <w:rsid w:val="004373E5"/>
    <w:rsid w:val="0043746D"/>
    <w:rsid w:val="00437627"/>
    <w:rsid w:val="004376D7"/>
    <w:rsid w:val="00437741"/>
    <w:rsid w:val="004379DE"/>
    <w:rsid w:val="00437AFA"/>
    <w:rsid w:val="00437BAC"/>
    <w:rsid w:val="00437DBF"/>
    <w:rsid w:val="00437F7A"/>
    <w:rsid w:val="0044016C"/>
    <w:rsid w:val="00440189"/>
    <w:rsid w:val="00440371"/>
    <w:rsid w:val="00440433"/>
    <w:rsid w:val="0044067B"/>
    <w:rsid w:val="00440BEE"/>
    <w:rsid w:val="004411B2"/>
    <w:rsid w:val="004411DB"/>
    <w:rsid w:val="00441406"/>
    <w:rsid w:val="004416DA"/>
    <w:rsid w:val="004419A5"/>
    <w:rsid w:val="004419F4"/>
    <w:rsid w:val="00441AF8"/>
    <w:rsid w:val="00442114"/>
    <w:rsid w:val="00442381"/>
    <w:rsid w:val="004428A4"/>
    <w:rsid w:val="00442E7C"/>
    <w:rsid w:val="00443685"/>
    <w:rsid w:val="00443815"/>
    <w:rsid w:val="00443931"/>
    <w:rsid w:val="00443CCE"/>
    <w:rsid w:val="00443E04"/>
    <w:rsid w:val="0044421A"/>
    <w:rsid w:val="004445E3"/>
    <w:rsid w:val="00444702"/>
    <w:rsid w:val="004447EC"/>
    <w:rsid w:val="004447FE"/>
    <w:rsid w:val="00444905"/>
    <w:rsid w:val="004449A5"/>
    <w:rsid w:val="00444A43"/>
    <w:rsid w:val="00444E19"/>
    <w:rsid w:val="004450AA"/>
    <w:rsid w:val="00445237"/>
    <w:rsid w:val="004456E6"/>
    <w:rsid w:val="00445984"/>
    <w:rsid w:val="00445A52"/>
    <w:rsid w:val="00445AB6"/>
    <w:rsid w:val="00445EB8"/>
    <w:rsid w:val="00445F12"/>
    <w:rsid w:val="00445F84"/>
    <w:rsid w:val="00446008"/>
    <w:rsid w:val="00446017"/>
    <w:rsid w:val="00446301"/>
    <w:rsid w:val="0044632C"/>
    <w:rsid w:val="00446642"/>
    <w:rsid w:val="004466BD"/>
    <w:rsid w:val="004468E3"/>
    <w:rsid w:val="00446B58"/>
    <w:rsid w:val="00446B82"/>
    <w:rsid w:val="00446C11"/>
    <w:rsid w:val="00446CD1"/>
    <w:rsid w:val="00446DB5"/>
    <w:rsid w:val="00447039"/>
    <w:rsid w:val="004470A2"/>
    <w:rsid w:val="00447111"/>
    <w:rsid w:val="004471E5"/>
    <w:rsid w:val="004472FB"/>
    <w:rsid w:val="0044740E"/>
    <w:rsid w:val="00447C00"/>
    <w:rsid w:val="00447E14"/>
    <w:rsid w:val="00447F9E"/>
    <w:rsid w:val="00447FD9"/>
    <w:rsid w:val="00447FEA"/>
    <w:rsid w:val="004501AB"/>
    <w:rsid w:val="00450266"/>
    <w:rsid w:val="004502BA"/>
    <w:rsid w:val="004503F9"/>
    <w:rsid w:val="0045042B"/>
    <w:rsid w:val="00450C42"/>
    <w:rsid w:val="00450EC9"/>
    <w:rsid w:val="00450F35"/>
    <w:rsid w:val="00451033"/>
    <w:rsid w:val="004511B7"/>
    <w:rsid w:val="004513E1"/>
    <w:rsid w:val="00451523"/>
    <w:rsid w:val="004515C5"/>
    <w:rsid w:val="0045163C"/>
    <w:rsid w:val="00451950"/>
    <w:rsid w:val="00451A64"/>
    <w:rsid w:val="00451A6E"/>
    <w:rsid w:val="00451D1D"/>
    <w:rsid w:val="004521B3"/>
    <w:rsid w:val="004521DC"/>
    <w:rsid w:val="004523A9"/>
    <w:rsid w:val="004524BD"/>
    <w:rsid w:val="004526ED"/>
    <w:rsid w:val="00452781"/>
    <w:rsid w:val="00452963"/>
    <w:rsid w:val="00452991"/>
    <w:rsid w:val="00452BBE"/>
    <w:rsid w:val="00452DB6"/>
    <w:rsid w:val="00452E6C"/>
    <w:rsid w:val="00452EE7"/>
    <w:rsid w:val="0045321B"/>
    <w:rsid w:val="0045373A"/>
    <w:rsid w:val="00453B1E"/>
    <w:rsid w:val="00453DCA"/>
    <w:rsid w:val="00453EE1"/>
    <w:rsid w:val="00454651"/>
    <w:rsid w:val="00454C41"/>
    <w:rsid w:val="00454CB1"/>
    <w:rsid w:val="00454EFB"/>
    <w:rsid w:val="00454F85"/>
    <w:rsid w:val="00455219"/>
    <w:rsid w:val="004552B3"/>
    <w:rsid w:val="00455341"/>
    <w:rsid w:val="00455388"/>
    <w:rsid w:val="004554A5"/>
    <w:rsid w:val="004554EA"/>
    <w:rsid w:val="004560CE"/>
    <w:rsid w:val="00456457"/>
    <w:rsid w:val="00456548"/>
    <w:rsid w:val="0045657B"/>
    <w:rsid w:val="0045676C"/>
    <w:rsid w:val="00456BC5"/>
    <w:rsid w:val="0045704D"/>
    <w:rsid w:val="0045726E"/>
    <w:rsid w:val="00457362"/>
    <w:rsid w:val="00457435"/>
    <w:rsid w:val="004577B0"/>
    <w:rsid w:val="0045789B"/>
    <w:rsid w:val="00457BD4"/>
    <w:rsid w:val="00457C53"/>
    <w:rsid w:val="00457EEC"/>
    <w:rsid w:val="004601F3"/>
    <w:rsid w:val="00460227"/>
    <w:rsid w:val="0046039D"/>
    <w:rsid w:val="00460529"/>
    <w:rsid w:val="00460658"/>
    <w:rsid w:val="004606C6"/>
    <w:rsid w:val="0046076C"/>
    <w:rsid w:val="00460B99"/>
    <w:rsid w:val="00460CB3"/>
    <w:rsid w:val="00460FC6"/>
    <w:rsid w:val="00461035"/>
    <w:rsid w:val="0046135F"/>
    <w:rsid w:val="00461646"/>
    <w:rsid w:val="00461BE0"/>
    <w:rsid w:val="00461D81"/>
    <w:rsid w:val="00461E5E"/>
    <w:rsid w:val="00461FCB"/>
    <w:rsid w:val="0046208B"/>
    <w:rsid w:val="0046249E"/>
    <w:rsid w:val="00462611"/>
    <w:rsid w:val="00462743"/>
    <w:rsid w:val="00462A06"/>
    <w:rsid w:val="00462BE9"/>
    <w:rsid w:val="00462C19"/>
    <w:rsid w:val="00462D5A"/>
    <w:rsid w:val="00462E28"/>
    <w:rsid w:val="00462F37"/>
    <w:rsid w:val="0046351D"/>
    <w:rsid w:val="00463815"/>
    <w:rsid w:val="0046385B"/>
    <w:rsid w:val="00463A22"/>
    <w:rsid w:val="00463AD1"/>
    <w:rsid w:val="00463C37"/>
    <w:rsid w:val="00463C60"/>
    <w:rsid w:val="00463CC0"/>
    <w:rsid w:val="00463DF1"/>
    <w:rsid w:val="00464417"/>
    <w:rsid w:val="004645D3"/>
    <w:rsid w:val="00464D61"/>
    <w:rsid w:val="00464F5A"/>
    <w:rsid w:val="00464F9F"/>
    <w:rsid w:val="004652C4"/>
    <w:rsid w:val="00465436"/>
    <w:rsid w:val="004655D5"/>
    <w:rsid w:val="004657EC"/>
    <w:rsid w:val="00465DC3"/>
    <w:rsid w:val="004660D7"/>
    <w:rsid w:val="004660F0"/>
    <w:rsid w:val="004662AC"/>
    <w:rsid w:val="004666B1"/>
    <w:rsid w:val="004666E2"/>
    <w:rsid w:val="00466797"/>
    <w:rsid w:val="00466A2C"/>
    <w:rsid w:val="00466DFD"/>
    <w:rsid w:val="00467072"/>
    <w:rsid w:val="00467109"/>
    <w:rsid w:val="0046720F"/>
    <w:rsid w:val="0046739C"/>
    <w:rsid w:val="0046757C"/>
    <w:rsid w:val="0046773A"/>
    <w:rsid w:val="004678DF"/>
    <w:rsid w:val="00467A53"/>
    <w:rsid w:val="00467E2B"/>
    <w:rsid w:val="00470030"/>
    <w:rsid w:val="0047009E"/>
    <w:rsid w:val="004700AB"/>
    <w:rsid w:val="0047015C"/>
    <w:rsid w:val="0047017E"/>
    <w:rsid w:val="004701B1"/>
    <w:rsid w:val="0047023F"/>
    <w:rsid w:val="004704E0"/>
    <w:rsid w:val="00470672"/>
    <w:rsid w:val="00470749"/>
    <w:rsid w:val="00470783"/>
    <w:rsid w:val="0047081F"/>
    <w:rsid w:val="00470967"/>
    <w:rsid w:val="00470B09"/>
    <w:rsid w:val="00470C00"/>
    <w:rsid w:val="00470D68"/>
    <w:rsid w:val="0047111E"/>
    <w:rsid w:val="004711BE"/>
    <w:rsid w:val="00471217"/>
    <w:rsid w:val="0047153C"/>
    <w:rsid w:val="00471565"/>
    <w:rsid w:val="004715D3"/>
    <w:rsid w:val="004718E5"/>
    <w:rsid w:val="00471AEB"/>
    <w:rsid w:val="00471B38"/>
    <w:rsid w:val="00471D7F"/>
    <w:rsid w:val="00471D98"/>
    <w:rsid w:val="00471F56"/>
    <w:rsid w:val="00472135"/>
    <w:rsid w:val="0047223C"/>
    <w:rsid w:val="004722CD"/>
    <w:rsid w:val="004725C2"/>
    <w:rsid w:val="004725E3"/>
    <w:rsid w:val="0047280E"/>
    <w:rsid w:val="0047283C"/>
    <w:rsid w:val="004729E7"/>
    <w:rsid w:val="004729F3"/>
    <w:rsid w:val="00472A42"/>
    <w:rsid w:val="00472A7F"/>
    <w:rsid w:val="00472BD3"/>
    <w:rsid w:val="00472BF0"/>
    <w:rsid w:val="00472DBF"/>
    <w:rsid w:val="00472E17"/>
    <w:rsid w:val="00472FCD"/>
    <w:rsid w:val="00473393"/>
    <w:rsid w:val="004734EC"/>
    <w:rsid w:val="004734FC"/>
    <w:rsid w:val="00473590"/>
    <w:rsid w:val="0047365D"/>
    <w:rsid w:val="00473D66"/>
    <w:rsid w:val="00473F53"/>
    <w:rsid w:val="00473FAB"/>
    <w:rsid w:val="004744A8"/>
    <w:rsid w:val="00474627"/>
    <w:rsid w:val="00474687"/>
    <w:rsid w:val="00474748"/>
    <w:rsid w:val="00474758"/>
    <w:rsid w:val="00474982"/>
    <w:rsid w:val="004749DE"/>
    <w:rsid w:val="00474AA0"/>
    <w:rsid w:val="00474D20"/>
    <w:rsid w:val="00474D28"/>
    <w:rsid w:val="00474F1C"/>
    <w:rsid w:val="00475076"/>
    <w:rsid w:val="00475348"/>
    <w:rsid w:val="004754D8"/>
    <w:rsid w:val="0047579E"/>
    <w:rsid w:val="00475812"/>
    <w:rsid w:val="00475830"/>
    <w:rsid w:val="004759A3"/>
    <w:rsid w:val="00475FC2"/>
    <w:rsid w:val="004760BE"/>
    <w:rsid w:val="004763E5"/>
    <w:rsid w:val="0047670D"/>
    <w:rsid w:val="004769CC"/>
    <w:rsid w:val="00476A51"/>
    <w:rsid w:val="00476C6A"/>
    <w:rsid w:val="00476C94"/>
    <w:rsid w:val="00476F14"/>
    <w:rsid w:val="0047711D"/>
    <w:rsid w:val="004775A8"/>
    <w:rsid w:val="00477706"/>
    <w:rsid w:val="00477755"/>
    <w:rsid w:val="00477ECE"/>
    <w:rsid w:val="00480653"/>
    <w:rsid w:val="00480883"/>
    <w:rsid w:val="00480950"/>
    <w:rsid w:val="004809A0"/>
    <w:rsid w:val="0048152D"/>
    <w:rsid w:val="004818ED"/>
    <w:rsid w:val="00481D4D"/>
    <w:rsid w:val="00481D5F"/>
    <w:rsid w:val="0048228F"/>
    <w:rsid w:val="004823B5"/>
    <w:rsid w:val="004824D9"/>
    <w:rsid w:val="004827E1"/>
    <w:rsid w:val="00482A80"/>
    <w:rsid w:val="00482AF1"/>
    <w:rsid w:val="00482B5B"/>
    <w:rsid w:val="00482BDF"/>
    <w:rsid w:val="00482D05"/>
    <w:rsid w:val="00482DEA"/>
    <w:rsid w:val="00482F09"/>
    <w:rsid w:val="004832AB"/>
    <w:rsid w:val="00483329"/>
    <w:rsid w:val="004834D9"/>
    <w:rsid w:val="004834EE"/>
    <w:rsid w:val="004835BE"/>
    <w:rsid w:val="00483636"/>
    <w:rsid w:val="004839F3"/>
    <w:rsid w:val="00483AC0"/>
    <w:rsid w:val="00483B70"/>
    <w:rsid w:val="00483C2E"/>
    <w:rsid w:val="00483D08"/>
    <w:rsid w:val="0048429A"/>
    <w:rsid w:val="00484824"/>
    <w:rsid w:val="00484B4A"/>
    <w:rsid w:val="00484C90"/>
    <w:rsid w:val="00484DA5"/>
    <w:rsid w:val="00484F89"/>
    <w:rsid w:val="0048514D"/>
    <w:rsid w:val="00485594"/>
    <w:rsid w:val="00485741"/>
    <w:rsid w:val="00485DD9"/>
    <w:rsid w:val="00485F6F"/>
    <w:rsid w:val="004860A1"/>
    <w:rsid w:val="0048612D"/>
    <w:rsid w:val="004861FB"/>
    <w:rsid w:val="00486208"/>
    <w:rsid w:val="004864A1"/>
    <w:rsid w:val="00486828"/>
    <w:rsid w:val="004868F4"/>
    <w:rsid w:val="00486942"/>
    <w:rsid w:val="00486A4D"/>
    <w:rsid w:val="00486EA8"/>
    <w:rsid w:val="00486EC8"/>
    <w:rsid w:val="00486FB1"/>
    <w:rsid w:val="00487194"/>
    <w:rsid w:val="004871BE"/>
    <w:rsid w:val="00487711"/>
    <w:rsid w:val="00487882"/>
    <w:rsid w:val="00487A09"/>
    <w:rsid w:val="00487A5E"/>
    <w:rsid w:val="00487A79"/>
    <w:rsid w:val="00487B11"/>
    <w:rsid w:val="00487B8B"/>
    <w:rsid w:val="00487B9E"/>
    <w:rsid w:val="00487C5B"/>
    <w:rsid w:val="00487DE5"/>
    <w:rsid w:val="00487DEF"/>
    <w:rsid w:val="00490018"/>
    <w:rsid w:val="004904A0"/>
    <w:rsid w:val="00490694"/>
    <w:rsid w:val="0049070F"/>
    <w:rsid w:val="0049076D"/>
    <w:rsid w:val="00490EED"/>
    <w:rsid w:val="00490F65"/>
    <w:rsid w:val="00491223"/>
    <w:rsid w:val="00491424"/>
    <w:rsid w:val="004914E1"/>
    <w:rsid w:val="004916EE"/>
    <w:rsid w:val="0049172C"/>
    <w:rsid w:val="00491A7E"/>
    <w:rsid w:val="00491AFB"/>
    <w:rsid w:val="00491EA8"/>
    <w:rsid w:val="00492014"/>
    <w:rsid w:val="00492174"/>
    <w:rsid w:val="00492218"/>
    <w:rsid w:val="00492709"/>
    <w:rsid w:val="00492725"/>
    <w:rsid w:val="00492781"/>
    <w:rsid w:val="004927A7"/>
    <w:rsid w:val="0049287D"/>
    <w:rsid w:val="00492913"/>
    <w:rsid w:val="00492C43"/>
    <w:rsid w:val="00492EE2"/>
    <w:rsid w:val="00493024"/>
    <w:rsid w:val="004931B8"/>
    <w:rsid w:val="00493763"/>
    <w:rsid w:val="004937FB"/>
    <w:rsid w:val="00493824"/>
    <w:rsid w:val="00493C24"/>
    <w:rsid w:val="00493CD3"/>
    <w:rsid w:val="00493F30"/>
    <w:rsid w:val="00493FAA"/>
    <w:rsid w:val="00494756"/>
    <w:rsid w:val="00494789"/>
    <w:rsid w:val="00494980"/>
    <w:rsid w:val="00494BBB"/>
    <w:rsid w:val="00495211"/>
    <w:rsid w:val="004954AE"/>
    <w:rsid w:val="00496138"/>
    <w:rsid w:val="0049618D"/>
    <w:rsid w:val="004964AD"/>
    <w:rsid w:val="004964B7"/>
    <w:rsid w:val="00496533"/>
    <w:rsid w:val="0049685A"/>
    <w:rsid w:val="004968CE"/>
    <w:rsid w:val="0049719D"/>
    <w:rsid w:val="004971B7"/>
    <w:rsid w:val="004972BC"/>
    <w:rsid w:val="004975B2"/>
    <w:rsid w:val="004977AA"/>
    <w:rsid w:val="00497A0B"/>
    <w:rsid w:val="00497DDD"/>
    <w:rsid w:val="004A006D"/>
    <w:rsid w:val="004A071B"/>
    <w:rsid w:val="004A0A59"/>
    <w:rsid w:val="004A0CEF"/>
    <w:rsid w:val="004A0D76"/>
    <w:rsid w:val="004A0D98"/>
    <w:rsid w:val="004A1262"/>
    <w:rsid w:val="004A1311"/>
    <w:rsid w:val="004A15D6"/>
    <w:rsid w:val="004A1692"/>
    <w:rsid w:val="004A1832"/>
    <w:rsid w:val="004A20FD"/>
    <w:rsid w:val="004A22BB"/>
    <w:rsid w:val="004A2482"/>
    <w:rsid w:val="004A255B"/>
    <w:rsid w:val="004A275C"/>
    <w:rsid w:val="004A2887"/>
    <w:rsid w:val="004A2AA8"/>
    <w:rsid w:val="004A2BBB"/>
    <w:rsid w:val="004A2CF2"/>
    <w:rsid w:val="004A2E83"/>
    <w:rsid w:val="004A2EAF"/>
    <w:rsid w:val="004A2F70"/>
    <w:rsid w:val="004A2F9C"/>
    <w:rsid w:val="004A2FC5"/>
    <w:rsid w:val="004A2FDA"/>
    <w:rsid w:val="004A316D"/>
    <w:rsid w:val="004A31A2"/>
    <w:rsid w:val="004A34DD"/>
    <w:rsid w:val="004A362E"/>
    <w:rsid w:val="004A36AF"/>
    <w:rsid w:val="004A393B"/>
    <w:rsid w:val="004A3B11"/>
    <w:rsid w:val="004A3B4A"/>
    <w:rsid w:val="004A3FA2"/>
    <w:rsid w:val="004A416E"/>
    <w:rsid w:val="004A434C"/>
    <w:rsid w:val="004A4503"/>
    <w:rsid w:val="004A4631"/>
    <w:rsid w:val="004A4E96"/>
    <w:rsid w:val="004A4F58"/>
    <w:rsid w:val="004A4FC7"/>
    <w:rsid w:val="004A5048"/>
    <w:rsid w:val="004A513A"/>
    <w:rsid w:val="004A51D9"/>
    <w:rsid w:val="004A5310"/>
    <w:rsid w:val="004A5629"/>
    <w:rsid w:val="004A573F"/>
    <w:rsid w:val="004A5755"/>
    <w:rsid w:val="004A5C2F"/>
    <w:rsid w:val="004A5CF2"/>
    <w:rsid w:val="004A5EE8"/>
    <w:rsid w:val="004A5F99"/>
    <w:rsid w:val="004A613C"/>
    <w:rsid w:val="004A6520"/>
    <w:rsid w:val="004A657E"/>
    <w:rsid w:val="004A6A87"/>
    <w:rsid w:val="004A6F2D"/>
    <w:rsid w:val="004A6FC4"/>
    <w:rsid w:val="004A6FDA"/>
    <w:rsid w:val="004A6FF6"/>
    <w:rsid w:val="004A728D"/>
    <w:rsid w:val="004A780A"/>
    <w:rsid w:val="004A78CF"/>
    <w:rsid w:val="004A7C3A"/>
    <w:rsid w:val="004A7CB5"/>
    <w:rsid w:val="004A7EF8"/>
    <w:rsid w:val="004B07C1"/>
    <w:rsid w:val="004B0803"/>
    <w:rsid w:val="004B0B4F"/>
    <w:rsid w:val="004B0B93"/>
    <w:rsid w:val="004B0BEF"/>
    <w:rsid w:val="004B0BFB"/>
    <w:rsid w:val="004B0D0B"/>
    <w:rsid w:val="004B0D9B"/>
    <w:rsid w:val="004B0FA2"/>
    <w:rsid w:val="004B0FBB"/>
    <w:rsid w:val="004B110E"/>
    <w:rsid w:val="004B117D"/>
    <w:rsid w:val="004B1273"/>
    <w:rsid w:val="004B13AB"/>
    <w:rsid w:val="004B1621"/>
    <w:rsid w:val="004B176D"/>
    <w:rsid w:val="004B186C"/>
    <w:rsid w:val="004B1926"/>
    <w:rsid w:val="004B19A1"/>
    <w:rsid w:val="004B1E0A"/>
    <w:rsid w:val="004B27D4"/>
    <w:rsid w:val="004B2911"/>
    <w:rsid w:val="004B2D92"/>
    <w:rsid w:val="004B3011"/>
    <w:rsid w:val="004B3049"/>
    <w:rsid w:val="004B3658"/>
    <w:rsid w:val="004B3722"/>
    <w:rsid w:val="004B3F5A"/>
    <w:rsid w:val="004B479B"/>
    <w:rsid w:val="004B4837"/>
    <w:rsid w:val="004B490D"/>
    <w:rsid w:val="004B4A04"/>
    <w:rsid w:val="004B5185"/>
    <w:rsid w:val="004B5277"/>
    <w:rsid w:val="004B5697"/>
    <w:rsid w:val="004B5BF7"/>
    <w:rsid w:val="004B5C7A"/>
    <w:rsid w:val="004B5F50"/>
    <w:rsid w:val="004B5FFE"/>
    <w:rsid w:val="004B606D"/>
    <w:rsid w:val="004B6835"/>
    <w:rsid w:val="004B695E"/>
    <w:rsid w:val="004B69C5"/>
    <w:rsid w:val="004B6DF7"/>
    <w:rsid w:val="004B6EAF"/>
    <w:rsid w:val="004B6F61"/>
    <w:rsid w:val="004B72B5"/>
    <w:rsid w:val="004B72F5"/>
    <w:rsid w:val="004B74A7"/>
    <w:rsid w:val="004B74CB"/>
    <w:rsid w:val="004B769B"/>
    <w:rsid w:val="004B777B"/>
    <w:rsid w:val="004B78F1"/>
    <w:rsid w:val="004B7BD0"/>
    <w:rsid w:val="004B7E2E"/>
    <w:rsid w:val="004B7FEA"/>
    <w:rsid w:val="004C012D"/>
    <w:rsid w:val="004C033B"/>
    <w:rsid w:val="004C06D7"/>
    <w:rsid w:val="004C0813"/>
    <w:rsid w:val="004C0B2D"/>
    <w:rsid w:val="004C14A8"/>
    <w:rsid w:val="004C151F"/>
    <w:rsid w:val="004C16B0"/>
    <w:rsid w:val="004C173D"/>
    <w:rsid w:val="004C1E13"/>
    <w:rsid w:val="004C2000"/>
    <w:rsid w:val="004C223D"/>
    <w:rsid w:val="004C2350"/>
    <w:rsid w:val="004C268E"/>
    <w:rsid w:val="004C2E91"/>
    <w:rsid w:val="004C2F03"/>
    <w:rsid w:val="004C3027"/>
    <w:rsid w:val="004C306C"/>
    <w:rsid w:val="004C344F"/>
    <w:rsid w:val="004C42FD"/>
    <w:rsid w:val="004C43D1"/>
    <w:rsid w:val="004C476D"/>
    <w:rsid w:val="004C48E9"/>
    <w:rsid w:val="004C4B7F"/>
    <w:rsid w:val="004C4CB7"/>
    <w:rsid w:val="004C519F"/>
    <w:rsid w:val="004C5490"/>
    <w:rsid w:val="004C5873"/>
    <w:rsid w:val="004C5AA7"/>
    <w:rsid w:val="004C5AD7"/>
    <w:rsid w:val="004C5C1A"/>
    <w:rsid w:val="004C5FE6"/>
    <w:rsid w:val="004C616B"/>
    <w:rsid w:val="004C624B"/>
    <w:rsid w:val="004C63F3"/>
    <w:rsid w:val="004C6778"/>
    <w:rsid w:val="004C68E6"/>
    <w:rsid w:val="004C695F"/>
    <w:rsid w:val="004C6AE0"/>
    <w:rsid w:val="004C6AED"/>
    <w:rsid w:val="004C6CAB"/>
    <w:rsid w:val="004C6D35"/>
    <w:rsid w:val="004C6E2C"/>
    <w:rsid w:val="004C6F7F"/>
    <w:rsid w:val="004C6FE6"/>
    <w:rsid w:val="004C7127"/>
    <w:rsid w:val="004C7191"/>
    <w:rsid w:val="004C73E8"/>
    <w:rsid w:val="004C7466"/>
    <w:rsid w:val="004C758C"/>
    <w:rsid w:val="004C7889"/>
    <w:rsid w:val="004C7B05"/>
    <w:rsid w:val="004C7CE4"/>
    <w:rsid w:val="004C7D81"/>
    <w:rsid w:val="004D00EA"/>
    <w:rsid w:val="004D00EF"/>
    <w:rsid w:val="004D0183"/>
    <w:rsid w:val="004D06DE"/>
    <w:rsid w:val="004D07AA"/>
    <w:rsid w:val="004D0C6F"/>
    <w:rsid w:val="004D0C7D"/>
    <w:rsid w:val="004D0C8C"/>
    <w:rsid w:val="004D0FB2"/>
    <w:rsid w:val="004D101D"/>
    <w:rsid w:val="004D141B"/>
    <w:rsid w:val="004D14AE"/>
    <w:rsid w:val="004D15C9"/>
    <w:rsid w:val="004D15FE"/>
    <w:rsid w:val="004D16C6"/>
    <w:rsid w:val="004D16F0"/>
    <w:rsid w:val="004D16FD"/>
    <w:rsid w:val="004D1720"/>
    <w:rsid w:val="004D1AEF"/>
    <w:rsid w:val="004D1B21"/>
    <w:rsid w:val="004D1C22"/>
    <w:rsid w:val="004D1C46"/>
    <w:rsid w:val="004D1C93"/>
    <w:rsid w:val="004D1CAB"/>
    <w:rsid w:val="004D1EE2"/>
    <w:rsid w:val="004D1FE7"/>
    <w:rsid w:val="004D1FEE"/>
    <w:rsid w:val="004D2648"/>
    <w:rsid w:val="004D2BC7"/>
    <w:rsid w:val="004D2C79"/>
    <w:rsid w:val="004D2CC3"/>
    <w:rsid w:val="004D30B5"/>
    <w:rsid w:val="004D31DB"/>
    <w:rsid w:val="004D31F1"/>
    <w:rsid w:val="004D3250"/>
    <w:rsid w:val="004D33D9"/>
    <w:rsid w:val="004D35F5"/>
    <w:rsid w:val="004D36B5"/>
    <w:rsid w:val="004D3A5A"/>
    <w:rsid w:val="004D3CC1"/>
    <w:rsid w:val="004D3CEB"/>
    <w:rsid w:val="004D3E53"/>
    <w:rsid w:val="004D454E"/>
    <w:rsid w:val="004D4696"/>
    <w:rsid w:val="004D470E"/>
    <w:rsid w:val="004D484C"/>
    <w:rsid w:val="004D499E"/>
    <w:rsid w:val="004D4ADD"/>
    <w:rsid w:val="004D4B2B"/>
    <w:rsid w:val="004D4C35"/>
    <w:rsid w:val="004D4C46"/>
    <w:rsid w:val="004D52E3"/>
    <w:rsid w:val="004D540F"/>
    <w:rsid w:val="004D5736"/>
    <w:rsid w:val="004D5859"/>
    <w:rsid w:val="004D5953"/>
    <w:rsid w:val="004D59C6"/>
    <w:rsid w:val="004D5A04"/>
    <w:rsid w:val="004D5A20"/>
    <w:rsid w:val="004D5A67"/>
    <w:rsid w:val="004D5C2C"/>
    <w:rsid w:val="004D5DA0"/>
    <w:rsid w:val="004D5E35"/>
    <w:rsid w:val="004D5ED7"/>
    <w:rsid w:val="004D5F05"/>
    <w:rsid w:val="004D69D1"/>
    <w:rsid w:val="004D6A13"/>
    <w:rsid w:val="004D6D6C"/>
    <w:rsid w:val="004D707D"/>
    <w:rsid w:val="004D713D"/>
    <w:rsid w:val="004D7657"/>
    <w:rsid w:val="004D7C15"/>
    <w:rsid w:val="004D7C34"/>
    <w:rsid w:val="004D7E76"/>
    <w:rsid w:val="004D7FFD"/>
    <w:rsid w:val="004E019E"/>
    <w:rsid w:val="004E036F"/>
    <w:rsid w:val="004E0ACE"/>
    <w:rsid w:val="004E11AA"/>
    <w:rsid w:val="004E11CF"/>
    <w:rsid w:val="004E1285"/>
    <w:rsid w:val="004E14B2"/>
    <w:rsid w:val="004E16D9"/>
    <w:rsid w:val="004E1B05"/>
    <w:rsid w:val="004E1B2A"/>
    <w:rsid w:val="004E1B56"/>
    <w:rsid w:val="004E1BBD"/>
    <w:rsid w:val="004E1D77"/>
    <w:rsid w:val="004E1F8D"/>
    <w:rsid w:val="004E1FA0"/>
    <w:rsid w:val="004E20AC"/>
    <w:rsid w:val="004E25EF"/>
    <w:rsid w:val="004E2AE3"/>
    <w:rsid w:val="004E2BA2"/>
    <w:rsid w:val="004E2C26"/>
    <w:rsid w:val="004E2CEA"/>
    <w:rsid w:val="004E2DD6"/>
    <w:rsid w:val="004E2FC1"/>
    <w:rsid w:val="004E3091"/>
    <w:rsid w:val="004E3244"/>
    <w:rsid w:val="004E343A"/>
    <w:rsid w:val="004E362E"/>
    <w:rsid w:val="004E370C"/>
    <w:rsid w:val="004E396A"/>
    <w:rsid w:val="004E3B6C"/>
    <w:rsid w:val="004E3B88"/>
    <w:rsid w:val="004E3E9F"/>
    <w:rsid w:val="004E4138"/>
    <w:rsid w:val="004E4236"/>
    <w:rsid w:val="004E4611"/>
    <w:rsid w:val="004E4AF7"/>
    <w:rsid w:val="004E4BF8"/>
    <w:rsid w:val="004E4D8A"/>
    <w:rsid w:val="004E4FE8"/>
    <w:rsid w:val="004E505C"/>
    <w:rsid w:val="004E506A"/>
    <w:rsid w:val="004E52FC"/>
    <w:rsid w:val="004E5478"/>
    <w:rsid w:val="004E54CB"/>
    <w:rsid w:val="004E5519"/>
    <w:rsid w:val="004E5979"/>
    <w:rsid w:val="004E5984"/>
    <w:rsid w:val="004E5C87"/>
    <w:rsid w:val="004E5DD4"/>
    <w:rsid w:val="004E5DE2"/>
    <w:rsid w:val="004E5DE3"/>
    <w:rsid w:val="004E6272"/>
    <w:rsid w:val="004E6997"/>
    <w:rsid w:val="004E6C7C"/>
    <w:rsid w:val="004E6DA3"/>
    <w:rsid w:val="004E7103"/>
    <w:rsid w:val="004E71ED"/>
    <w:rsid w:val="004E7278"/>
    <w:rsid w:val="004E76AD"/>
    <w:rsid w:val="004E7A0D"/>
    <w:rsid w:val="004E7B3D"/>
    <w:rsid w:val="004E7B41"/>
    <w:rsid w:val="004E7CC8"/>
    <w:rsid w:val="004F021E"/>
    <w:rsid w:val="004F02F5"/>
    <w:rsid w:val="004F043C"/>
    <w:rsid w:val="004F04E8"/>
    <w:rsid w:val="004F067E"/>
    <w:rsid w:val="004F08B7"/>
    <w:rsid w:val="004F09E7"/>
    <w:rsid w:val="004F0DF4"/>
    <w:rsid w:val="004F0E2C"/>
    <w:rsid w:val="004F1075"/>
    <w:rsid w:val="004F1083"/>
    <w:rsid w:val="004F1165"/>
    <w:rsid w:val="004F16E5"/>
    <w:rsid w:val="004F1A83"/>
    <w:rsid w:val="004F1BA7"/>
    <w:rsid w:val="004F1C68"/>
    <w:rsid w:val="004F1C8E"/>
    <w:rsid w:val="004F1D8F"/>
    <w:rsid w:val="004F1EF5"/>
    <w:rsid w:val="004F2C2D"/>
    <w:rsid w:val="004F31EF"/>
    <w:rsid w:val="004F32C1"/>
    <w:rsid w:val="004F330D"/>
    <w:rsid w:val="004F33C1"/>
    <w:rsid w:val="004F35A7"/>
    <w:rsid w:val="004F36D9"/>
    <w:rsid w:val="004F388F"/>
    <w:rsid w:val="004F39A8"/>
    <w:rsid w:val="004F3A84"/>
    <w:rsid w:val="004F3B31"/>
    <w:rsid w:val="004F3C14"/>
    <w:rsid w:val="004F4417"/>
    <w:rsid w:val="004F4451"/>
    <w:rsid w:val="004F453A"/>
    <w:rsid w:val="004F49F2"/>
    <w:rsid w:val="004F49FA"/>
    <w:rsid w:val="004F4A23"/>
    <w:rsid w:val="004F4D07"/>
    <w:rsid w:val="004F4E02"/>
    <w:rsid w:val="004F51C7"/>
    <w:rsid w:val="004F550B"/>
    <w:rsid w:val="004F580E"/>
    <w:rsid w:val="004F5913"/>
    <w:rsid w:val="004F59DF"/>
    <w:rsid w:val="004F5AB5"/>
    <w:rsid w:val="004F5B43"/>
    <w:rsid w:val="004F5B52"/>
    <w:rsid w:val="004F5D7E"/>
    <w:rsid w:val="004F5EA5"/>
    <w:rsid w:val="004F5FF0"/>
    <w:rsid w:val="004F62E7"/>
    <w:rsid w:val="004F6353"/>
    <w:rsid w:val="004F6398"/>
    <w:rsid w:val="004F63A2"/>
    <w:rsid w:val="004F6490"/>
    <w:rsid w:val="004F6720"/>
    <w:rsid w:val="004F6BF1"/>
    <w:rsid w:val="004F6DE4"/>
    <w:rsid w:val="004F6E5B"/>
    <w:rsid w:val="004F6E87"/>
    <w:rsid w:val="004F71C2"/>
    <w:rsid w:val="004F726E"/>
    <w:rsid w:val="004F73A2"/>
    <w:rsid w:val="004F7583"/>
    <w:rsid w:val="004F7593"/>
    <w:rsid w:val="004F7645"/>
    <w:rsid w:val="004F773B"/>
    <w:rsid w:val="004F7CC0"/>
    <w:rsid w:val="004F7D8A"/>
    <w:rsid w:val="004F7DDD"/>
    <w:rsid w:val="004F7E5C"/>
    <w:rsid w:val="00500359"/>
    <w:rsid w:val="00500380"/>
    <w:rsid w:val="00500664"/>
    <w:rsid w:val="005009E3"/>
    <w:rsid w:val="00500BA2"/>
    <w:rsid w:val="00500D41"/>
    <w:rsid w:val="00500ED5"/>
    <w:rsid w:val="005010F6"/>
    <w:rsid w:val="00501406"/>
    <w:rsid w:val="00501472"/>
    <w:rsid w:val="00501474"/>
    <w:rsid w:val="00501BC1"/>
    <w:rsid w:val="00501C48"/>
    <w:rsid w:val="00501CAD"/>
    <w:rsid w:val="005020CE"/>
    <w:rsid w:val="00502506"/>
    <w:rsid w:val="005027F9"/>
    <w:rsid w:val="00502ABF"/>
    <w:rsid w:val="00502E38"/>
    <w:rsid w:val="00502EA7"/>
    <w:rsid w:val="005030C9"/>
    <w:rsid w:val="005031BF"/>
    <w:rsid w:val="005036FD"/>
    <w:rsid w:val="0050375D"/>
    <w:rsid w:val="0050391A"/>
    <w:rsid w:val="00503944"/>
    <w:rsid w:val="00503A15"/>
    <w:rsid w:val="00503DC4"/>
    <w:rsid w:val="00503E67"/>
    <w:rsid w:val="00504250"/>
    <w:rsid w:val="0050438E"/>
    <w:rsid w:val="005044A8"/>
    <w:rsid w:val="005045A9"/>
    <w:rsid w:val="005045BA"/>
    <w:rsid w:val="00504621"/>
    <w:rsid w:val="0050495B"/>
    <w:rsid w:val="00504A30"/>
    <w:rsid w:val="00504AD3"/>
    <w:rsid w:val="00504B68"/>
    <w:rsid w:val="00504C66"/>
    <w:rsid w:val="00504CEA"/>
    <w:rsid w:val="00504DFF"/>
    <w:rsid w:val="005051B4"/>
    <w:rsid w:val="00505555"/>
    <w:rsid w:val="005056C9"/>
    <w:rsid w:val="00505824"/>
    <w:rsid w:val="0050599B"/>
    <w:rsid w:val="00505A72"/>
    <w:rsid w:val="00505CC9"/>
    <w:rsid w:val="005060BD"/>
    <w:rsid w:val="005060F8"/>
    <w:rsid w:val="0050610B"/>
    <w:rsid w:val="00506129"/>
    <w:rsid w:val="00506157"/>
    <w:rsid w:val="00506429"/>
    <w:rsid w:val="0050646C"/>
    <w:rsid w:val="005065DA"/>
    <w:rsid w:val="005069C9"/>
    <w:rsid w:val="00506ABB"/>
    <w:rsid w:val="00506D5B"/>
    <w:rsid w:val="00506D80"/>
    <w:rsid w:val="00506E81"/>
    <w:rsid w:val="0050710F"/>
    <w:rsid w:val="0050759C"/>
    <w:rsid w:val="005075C0"/>
    <w:rsid w:val="00507633"/>
    <w:rsid w:val="00507672"/>
    <w:rsid w:val="005076ED"/>
    <w:rsid w:val="00507812"/>
    <w:rsid w:val="005079C6"/>
    <w:rsid w:val="00507A9A"/>
    <w:rsid w:val="00507C3E"/>
    <w:rsid w:val="00507E21"/>
    <w:rsid w:val="0051001C"/>
    <w:rsid w:val="00510189"/>
    <w:rsid w:val="0051020D"/>
    <w:rsid w:val="005107F1"/>
    <w:rsid w:val="00510B08"/>
    <w:rsid w:val="0051139B"/>
    <w:rsid w:val="005115CD"/>
    <w:rsid w:val="0051179D"/>
    <w:rsid w:val="005118B3"/>
    <w:rsid w:val="005118F5"/>
    <w:rsid w:val="00511B29"/>
    <w:rsid w:val="005122B6"/>
    <w:rsid w:val="00512A1F"/>
    <w:rsid w:val="00512BE4"/>
    <w:rsid w:val="00512D5F"/>
    <w:rsid w:val="005131D3"/>
    <w:rsid w:val="005132B2"/>
    <w:rsid w:val="0051413A"/>
    <w:rsid w:val="00514158"/>
    <w:rsid w:val="0051416B"/>
    <w:rsid w:val="00514228"/>
    <w:rsid w:val="00514264"/>
    <w:rsid w:val="00514702"/>
    <w:rsid w:val="00514809"/>
    <w:rsid w:val="0051488A"/>
    <w:rsid w:val="00514B63"/>
    <w:rsid w:val="00514CE5"/>
    <w:rsid w:val="00514D66"/>
    <w:rsid w:val="005152D5"/>
    <w:rsid w:val="0051534C"/>
    <w:rsid w:val="0051552A"/>
    <w:rsid w:val="005155AC"/>
    <w:rsid w:val="00515905"/>
    <w:rsid w:val="005159CD"/>
    <w:rsid w:val="00515C59"/>
    <w:rsid w:val="0051635D"/>
    <w:rsid w:val="00516709"/>
    <w:rsid w:val="00516828"/>
    <w:rsid w:val="00516E96"/>
    <w:rsid w:val="00516FE6"/>
    <w:rsid w:val="00517172"/>
    <w:rsid w:val="00517B58"/>
    <w:rsid w:val="00517E8C"/>
    <w:rsid w:val="0052009D"/>
    <w:rsid w:val="00520232"/>
    <w:rsid w:val="005202D2"/>
    <w:rsid w:val="00520455"/>
    <w:rsid w:val="0052047F"/>
    <w:rsid w:val="005206FD"/>
    <w:rsid w:val="0052091F"/>
    <w:rsid w:val="00520972"/>
    <w:rsid w:val="0052097D"/>
    <w:rsid w:val="00520E39"/>
    <w:rsid w:val="00520EC3"/>
    <w:rsid w:val="00520F27"/>
    <w:rsid w:val="00521200"/>
    <w:rsid w:val="00521214"/>
    <w:rsid w:val="0052142A"/>
    <w:rsid w:val="00521665"/>
    <w:rsid w:val="0052188C"/>
    <w:rsid w:val="00521BCB"/>
    <w:rsid w:val="00521E70"/>
    <w:rsid w:val="00521F12"/>
    <w:rsid w:val="00522032"/>
    <w:rsid w:val="005221DF"/>
    <w:rsid w:val="005221EE"/>
    <w:rsid w:val="005225D8"/>
    <w:rsid w:val="005229BD"/>
    <w:rsid w:val="005229DF"/>
    <w:rsid w:val="00522C93"/>
    <w:rsid w:val="00522D4C"/>
    <w:rsid w:val="0052331E"/>
    <w:rsid w:val="005234D7"/>
    <w:rsid w:val="005236D6"/>
    <w:rsid w:val="005237FF"/>
    <w:rsid w:val="00523832"/>
    <w:rsid w:val="00523C44"/>
    <w:rsid w:val="00523D3A"/>
    <w:rsid w:val="005240BF"/>
    <w:rsid w:val="0052445C"/>
    <w:rsid w:val="0052477E"/>
    <w:rsid w:val="00524C20"/>
    <w:rsid w:val="00524C29"/>
    <w:rsid w:val="00524FA3"/>
    <w:rsid w:val="005252FD"/>
    <w:rsid w:val="00525340"/>
    <w:rsid w:val="005253F4"/>
    <w:rsid w:val="00525556"/>
    <w:rsid w:val="0052583F"/>
    <w:rsid w:val="00525911"/>
    <w:rsid w:val="00525CE2"/>
    <w:rsid w:val="00525F8D"/>
    <w:rsid w:val="0052606B"/>
    <w:rsid w:val="005261E5"/>
    <w:rsid w:val="0052626F"/>
    <w:rsid w:val="0052631F"/>
    <w:rsid w:val="00526609"/>
    <w:rsid w:val="0052666A"/>
    <w:rsid w:val="00526AC3"/>
    <w:rsid w:val="00526B5E"/>
    <w:rsid w:val="00526BD3"/>
    <w:rsid w:val="00526C32"/>
    <w:rsid w:val="0052700A"/>
    <w:rsid w:val="005272C2"/>
    <w:rsid w:val="005276C7"/>
    <w:rsid w:val="005277F4"/>
    <w:rsid w:val="0052782D"/>
    <w:rsid w:val="005278E4"/>
    <w:rsid w:val="005279CD"/>
    <w:rsid w:val="005279FC"/>
    <w:rsid w:val="00527A5A"/>
    <w:rsid w:val="00527D22"/>
    <w:rsid w:val="00527D9E"/>
    <w:rsid w:val="00527F5E"/>
    <w:rsid w:val="00530111"/>
    <w:rsid w:val="005309E7"/>
    <w:rsid w:val="00530AC0"/>
    <w:rsid w:val="00530C61"/>
    <w:rsid w:val="0053100E"/>
    <w:rsid w:val="005310A7"/>
    <w:rsid w:val="00531193"/>
    <w:rsid w:val="005312B9"/>
    <w:rsid w:val="005314D3"/>
    <w:rsid w:val="005319ED"/>
    <w:rsid w:val="00531CAD"/>
    <w:rsid w:val="00531E48"/>
    <w:rsid w:val="00531EA9"/>
    <w:rsid w:val="00531F3C"/>
    <w:rsid w:val="005320A7"/>
    <w:rsid w:val="005323CC"/>
    <w:rsid w:val="00532507"/>
    <w:rsid w:val="005326AA"/>
    <w:rsid w:val="00532886"/>
    <w:rsid w:val="00532B14"/>
    <w:rsid w:val="00532DCF"/>
    <w:rsid w:val="005332EC"/>
    <w:rsid w:val="00533368"/>
    <w:rsid w:val="00533509"/>
    <w:rsid w:val="005335E1"/>
    <w:rsid w:val="0053399B"/>
    <w:rsid w:val="00533CD8"/>
    <w:rsid w:val="00533EC2"/>
    <w:rsid w:val="00534006"/>
    <w:rsid w:val="00534013"/>
    <w:rsid w:val="00534163"/>
    <w:rsid w:val="0053424E"/>
    <w:rsid w:val="00534A20"/>
    <w:rsid w:val="00534AAA"/>
    <w:rsid w:val="00534B9B"/>
    <w:rsid w:val="00534E1C"/>
    <w:rsid w:val="00534EB6"/>
    <w:rsid w:val="00534EFB"/>
    <w:rsid w:val="00535178"/>
    <w:rsid w:val="005351A5"/>
    <w:rsid w:val="00535553"/>
    <w:rsid w:val="00535866"/>
    <w:rsid w:val="00535925"/>
    <w:rsid w:val="00535A1A"/>
    <w:rsid w:val="00535BA0"/>
    <w:rsid w:val="00535C70"/>
    <w:rsid w:val="00535CAF"/>
    <w:rsid w:val="00535F25"/>
    <w:rsid w:val="00535FC1"/>
    <w:rsid w:val="00536288"/>
    <w:rsid w:val="005362EC"/>
    <w:rsid w:val="0053643B"/>
    <w:rsid w:val="0053646D"/>
    <w:rsid w:val="005364F6"/>
    <w:rsid w:val="00536611"/>
    <w:rsid w:val="00536675"/>
    <w:rsid w:val="005367E3"/>
    <w:rsid w:val="00536C39"/>
    <w:rsid w:val="00536EFF"/>
    <w:rsid w:val="00536F2A"/>
    <w:rsid w:val="00537198"/>
    <w:rsid w:val="005371B3"/>
    <w:rsid w:val="0053726E"/>
    <w:rsid w:val="005373D1"/>
    <w:rsid w:val="00537784"/>
    <w:rsid w:val="005379AC"/>
    <w:rsid w:val="00537A06"/>
    <w:rsid w:val="00537CD6"/>
    <w:rsid w:val="00537CFA"/>
    <w:rsid w:val="0054036B"/>
    <w:rsid w:val="005404A5"/>
    <w:rsid w:val="00540A98"/>
    <w:rsid w:val="00540B69"/>
    <w:rsid w:val="00540C39"/>
    <w:rsid w:val="00540C78"/>
    <w:rsid w:val="00540CDC"/>
    <w:rsid w:val="00540F8C"/>
    <w:rsid w:val="0054177A"/>
    <w:rsid w:val="0054179A"/>
    <w:rsid w:val="0054185A"/>
    <w:rsid w:val="00541C48"/>
    <w:rsid w:val="00541CD4"/>
    <w:rsid w:val="00541F20"/>
    <w:rsid w:val="00542003"/>
    <w:rsid w:val="0054209C"/>
    <w:rsid w:val="00542313"/>
    <w:rsid w:val="00542533"/>
    <w:rsid w:val="0054263E"/>
    <w:rsid w:val="00542720"/>
    <w:rsid w:val="00542811"/>
    <w:rsid w:val="00542813"/>
    <w:rsid w:val="0054283E"/>
    <w:rsid w:val="00542E9C"/>
    <w:rsid w:val="005436A6"/>
    <w:rsid w:val="00543870"/>
    <w:rsid w:val="00543890"/>
    <w:rsid w:val="005439D8"/>
    <w:rsid w:val="00543B32"/>
    <w:rsid w:val="00543B40"/>
    <w:rsid w:val="00544125"/>
    <w:rsid w:val="005441C5"/>
    <w:rsid w:val="005446FE"/>
    <w:rsid w:val="00544776"/>
    <w:rsid w:val="00544778"/>
    <w:rsid w:val="00544A60"/>
    <w:rsid w:val="005451E5"/>
    <w:rsid w:val="00545212"/>
    <w:rsid w:val="0054539F"/>
    <w:rsid w:val="0054568A"/>
    <w:rsid w:val="00545882"/>
    <w:rsid w:val="005458C5"/>
    <w:rsid w:val="005458D2"/>
    <w:rsid w:val="005459A3"/>
    <w:rsid w:val="00545B2D"/>
    <w:rsid w:val="00545BDE"/>
    <w:rsid w:val="00545BFA"/>
    <w:rsid w:val="00545CC2"/>
    <w:rsid w:val="00545FA0"/>
    <w:rsid w:val="00546039"/>
    <w:rsid w:val="005460E2"/>
    <w:rsid w:val="00546635"/>
    <w:rsid w:val="0054668C"/>
    <w:rsid w:val="00546985"/>
    <w:rsid w:val="005469E6"/>
    <w:rsid w:val="00546D44"/>
    <w:rsid w:val="00546E4B"/>
    <w:rsid w:val="00546E72"/>
    <w:rsid w:val="00546E7C"/>
    <w:rsid w:val="00547194"/>
    <w:rsid w:val="00547725"/>
    <w:rsid w:val="0054776E"/>
    <w:rsid w:val="005478AC"/>
    <w:rsid w:val="00547923"/>
    <w:rsid w:val="00547BD7"/>
    <w:rsid w:val="00547C10"/>
    <w:rsid w:val="00547E39"/>
    <w:rsid w:val="00547E98"/>
    <w:rsid w:val="0055009D"/>
    <w:rsid w:val="00550462"/>
    <w:rsid w:val="00550515"/>
    <w:rsid w:val="00550695"/>
    <w:rsid w:val="005508EA"/>
    <w:rsid w:val="00550BA1"/>
    <w:rsid w:val="00550CCE"/>
    <w:rsid w:val="00551035"/>
    <w:rsid w:val="0055117E"/>
    <w:rsid w:val="005514D5"/>
    <w:rsid w:val="005514FC"/>
    <w:rsid w:val="005518BB"/>
    <w:rsid w:val="0055190B"/>
    <w:rsid w:val="00551D69"/>
    <w:rsid w:val="00551FF9"/>
    <w:rsid w:val="00552A01"/>
    <w:rsid w:val="00552B75"/>
    <w:rsid w:val="00552BC3"/>
    <w:rsid w:val="00552C10"/>
    <w:rsid w:val="00552CB4"/>
    <w:rsid w:val="00552EB1"/>
    <w:rsid w:val="00553225"/>
    <w:rsid w:val="0055322B"/>
    <w:rsid w:val="00553ABF"/>
    <w:rsid w:val="005544E2"/>
    <w:rsid w:val="0055450E"/>
    <w:rsid w:val="005546F4"/>
    <w:rsid w:val="005548DE"/>
    <w:rsid w:val="005549F4"/>
    <w:rsid w:val="00554B11"/>
    <w:rsid w:val="00554CF8"/>
    <w:rsid w:val="00554D2E"/>
    <w:rsid w:val="00554EE6"/>
    <w:rsid w:val="00555027"/>
    <w:rsid w:val="0055507B"/>
    <w:rsid w:val="0055555D"/>
    <w:rsid w:val="00555712"/>
    <w:rsid w:val="00555886"/>
    <w:rsid w:val="0055596A"/>
    <w:rsid w:val="00555978"/>
    <w:rsid w:val="00555CBD"/>
    <w:rsid w:val="00555D76"/>
    <w:rsid w:val="00555E02"/>
    <w:rsid w:val="00555E27"/>
    <w:rsid w:val="00555E92"/>
    <w:rsid w:val="00555EBE"/>
    <w:rsid w:val="005560C6"/>
    <w:rsid w:val="00556182"/>
    <w:rsid w:val="00556289"/>
    <w:rsid w:val="005568AD"/>
    <w:rsid w:val="005569A6"/>
    <w:rsid w:val="00556C69"/>
    <w:rsid w:val="00556DCA"/>
    <w:rsid w:val="005573CE"/>
    <w:rsid w:val="005576A8"/>
    <w:rsid w:val="0055780B"/>
    <w:rsid w:val="00557A9F"/>
    <w:rsid w:val="00557B72"/>
    <w:rsid w:val="00557C43"/>
    <w:rsid w:val="00557E7D"/>
    <w:rsid w:val="00557EBC"/>
    <w:rsid w:val="00560186"/>
    <w:rsid w:val="005601D2"/>
    <w:rsid w:val="005601F3"/>
    <w:rsid w:val="00560279"/>
    <w:rsid w:val="0056048D"/>
    <w:rsid w:val="005608D3"/>
    <w:rsid w:val="00560B71"/>
    <w:rsid w:val="00560EDB"/>
    <w:rsid w:val="00561059"/>
    <w:rsid w:val="0056123A"/>
    <w:rsid w:val="005614FB"/>
    <w:rsid w:val="0056194E"/>
    <w:rsid w:val="005619AE"/>
    <w:rsid w:val="005619EC"/>
    <w:rsid w:val="00561A1B"/>
    <w:rsid w:val="00561C2A"/>
    <w:rsid w:val="005623C1"/>
    <w:rsid w:val="00562466"/>
    <w:rsid w:val="005624E7"/>
    <w:rsid w:val="005625BA"/>
    <w:rsid w:val="0056264A"/>
    <w:rsid w:val="00562A79"/>
    <w:rsid w:val="00562BF0"/>
    <w:rsid w:val="00562DE5"/>
    <w:rsid w:val="005630E3"/>
    <w:rsid w:val="00563149"/>
    <w:rsid w:val="00563158"/>
    <w:rsid w:val="00563442"/>
    <w:rsid w:val="005635B3"/>
    <w:rsid w:val="005637F1"/>
    <w:rsid w:val="00563838"/>
    <w:rsid w:val="0056384E"/>
    <w:rsid w:val="005638BA"/>
    <w:rsid w:val="00563CBB"/>
    <w:rsid w:val="00564655"/>
    <w:rsid w:val="00564FAC"/>
    <w:rsid w:val="00565026"/>
    <w:rsid w:val="005652D9"/>
    <w:rsid w:val="00565365"/>
    <w:rsid w:val="005653EB"/>
    <w:rsid w:val="00565455"/>
    <w:rsid w:val="0056549E"/>
    <w:rsid w:val="005654F7"/>
    <w:rsid w:val="005658BD"/>
    <w:rsid w:val="005658CB"/>
    <w:rsid w:val="00565922"/>
    <w:rsid w:val="00565972"/>
    <w:rsid w:val="00565C25"/>
    <w:rsid w:val="00565C80"/>
    <w:rsid w:val="00565CD5"/>
    <w:rsid w:val="00565D24"/>
    <w:rsid w:val="00565D7B"/>
    <w:rsid w:val="00565E55"/>
    <w:rsid w:val="00565EFB"/>
    <w:rsid w:val="0056600C"/>
    <w:rsid w:val="005662F1"/>
    <w:rsid w:val="00566377"/>
    <w:rsid w:val="005665FB"/>
    <w:rsid w:val="00566780"/>
    <w:rsid w:val="0056681C"/>
    <w:rsid w:val="00566A0B"/>
    <w:rsid w:val="00566A62"/>
    <w:rsid w:val="00566C2E"/>
    <w:rsid w:val="00566FB5"/>
    <w:rsid w:val="005676E7"/>
    <w:rsid w:val="00567DF3"/>
    <w:rsid w:val="00567E1B"/>
    <w:rsid w:val="00570461"/>
    <w:rsid w:val="00570584"/>
    <w:rsid w:val="00570602"/>
    <w:rsid w:val="0057081D"/>
    <w:rsid w:val="005709A1"/>
    <w:rsid w:val="005709A8"/>
    <w:rsid w:val="00570A5E"/>
    <w:rsid w:val="00570DC9"/>
    <w:rsid w:val="00570E27"/>
    <w:rsid w:val="00570F44"/>
    <w:rsid w:val="00571160"/>
    <w:rsid w:val="005713C0"/>
    <w:rsid w:val="00571674"/>
    <w:rsid w:val="00571813"/>
    <w:rsid w:val="00571BE0"/>
    <w:rsid w:val="00571C7C"/>
    <w:rsid w:val="00571F49"/>
    <w:rsid w:val="005725DD"/>
    <w:rsid w:val="0057285F"/>
    <w:rsid w:val="00572884"/>
    <w:rsid w:val="005728D2"/>
    <w:rsid w:val="00572ADE"/>
    <w:rsid w:val="00572CC1"/>
    <w:rsid w:val="00572E57"/>
    <w:rsid w:val="0057362F"/>
    <w:rsid w:val="005736AA"/>
    <w:rsid w:val="00573E01"/>
    <w:rsid w:val="0057403A"/>
    <w:rsid w:val="0057404C"/>
    <w:rsid w:val="0057435B"/>
    <w:rsid w:val="005747A3"/>
    <w:rsid w:val="005748D9"/>
    <w:rsid w:val="00574968"/>
    <w:rsid w:val="005751AA"/>
    <w:rsid w:val="00575212"/>
    <w:rsid w:val="0057551F"/>
    <w:rsid w:val="005755D1"/>
    <w:rsid w:val="005755F3"/>
    <w:rsid w:val="00575669"/>
    <w:rsid w:val="005757E4"/>
    <w:rsid w:val="00575892"/>
    <w:rsid w:val="00575C23"/>
    <w:rsid w:val="00575DDD"/>
    <w:rsid w:val="00575F7C"/>
    <w:rsid w:val="005769CA"/>
    <w:rsid w:val="00576CB1"/>
    <w:rsid w:val="00576F58"/>
    <w:rsid w:val="00577184"/>
    <w:rsid w:val="005777D9"/>
    <w:rsid w:val="00577912"/>
    <w:rsid w:val="00577B37"/>
    <w:rsid w:val="00577E96"/>
    <w:rsid w:val="00577F85"/>
    <w:rsid w:val="00579E49"/>
    <w:rsid w:val="00580322"/>
    <w:rsid w:val="005803E9"/>
    <w:rsid w:val="00580504"/>
    <w:rsid w:val="0058056D"/>
    <w:rsid w:val="00580B8B"/>
    <w:rsid w:val="00580EFC"/>
    <w:rsid w:val="005810D9"/>
    <w:rsid w:val="0058171A"/>
    <w:rsid w:val="00581727"/>
    <w:rsid w:val="0058183F"/>
    <w:rsid w:val="00581992"/>
    <w:rsid w:val="00581F2C"/>
    <w:rsid w:val="00581FC6"/>
    <w:rsid w:val="00582043"/>
    <w:rsid w:val="00582184"/>
    <w:rsid w:val="00582298"/>
    <w:rsid w:val="00582607"/>
    <w:rsid w:val="005829D6"/>
    <w:rsid w:val="00582A92"/>
    <w:rsid w:val="00582C04"/>
    <w:rsid w:val="00582C86"/>
    <w:rsid w:val="00582D05"/>
    <w:rsid w:val="00582DD0"/>
    <w:rsid w:val="00582F51"/>
    <w:rsid w:val="0058319A"/>
    <w:rsid w:val="0058348F"/>
    <w:rsid w:val="005835D3"/>
    <w:rsid w:val="005838EC"/>
    <w:rsid w:val="00583AEA"/>
    <w:rsid w:val="00583AFB"/>
    <w:rsid w:val="00583DCA"/>
    <w:rsid w:val="00584118"/>
    <w:rsid w:val="00584528"/>
    <w:rsid w:val="005845DC"/>
    <w:rsid w:val="00584C86"/>
    <w:rsid w:val="00584E91"/>
    <w:rsid w:val="00584F22"/>
    <w:rsid w:val="00585043"/>
    <w:rsid w:val="00585109"/>
    <w:rsid w:val="005851BE"/>
    <w:rsid w:val="005851DA"/>
    <w:rsid w:val="00585212"/>
    <w:rsid w:val="00585223"/>
    <w:rsid w:val="00585290"/>
    <w:rsid w:val="0058550A"/>
    <w:rsid w:val="0058558F"/>
    <w:rsid w:val="00585A55"/>
    <w:rsid w:val="00585C46"/>
    <w:rsid w:val="00585D3D"/>
    <w:rsid w:val="00585DCD"/>
    <w:rsid w:val="00585EC8"/>
    <w:rsid w:val="005860AE"/>
    <w:rsid w:val="00586480"/>
    <w:rsid w:val="00586635"/>
    <w:rsid w:val="005868E2"/>
    <w:rsid w:val="00586976"/>
    <w:rsid w:val="005869C7"/>
    <w:rsid w:val="00586B2A"/>
    <w:rsid w:val="00586C64"/>
    <w:rsid w:val="00586D33"/>
    <w:rsid w:val="00586E4E"/>
    <w:rsid w:val="00586EA0"/>
    <w:rsid w:val="00586F57"/>
    <w:rsid w:val="0058717A"/>
    <w:rsid w:val="00587285"/>
    <w:rsid w:val="005872E2"/>
    <w:rsid w:val="00587370"/>
    <w:rsid w:val="005874E3"/>
    <w:rsid w:val="00587591"/>
    <w:rsid w:val="005875F7"/>
    <w:rsid w:val="005878CE"/>
    <w:rsid w:val="005878F9"/>
    <w:rsid w:val="00587E6A"/>
    <w:rsid w:val="0059023E"/>
    <w:rsid w:val="005903E5"/>
    <w:rsid w:val="00590411"/>
    <w:rsid w:val="0059067F"/>
    <w:rsid w:val="005909F1"/>
    <w:rsid w:val="00590CF1"/>
    <w:rsid w:val="00590D60"/>
    <w:rsid w:val="005914ED"/>
    <w:rsid w:val="005916A7"/>
    <w:rsid w:val="0059175C"/>
    <w:rsid w:val="00591813"/>
    <w:rsid w:val="00591868"/>
    <w:rsid w:val="00591A5F"/>
    <w:rsid w:val="00591B3A"/>
    <w:rsid w:val="00591C08"/>
    <w:rsid w:val="00592077"/>
    <w:rsid w:val="00592349"/>
    <w:rsid w:val="005924EC"/>
    <w:rsid w:val="0059271B"/>
    <w:rsid w:val="00592742"/>
    <w:rsid w:val="00592A47"/>
    <w:rsid w:val="00592BFE"/>
    <w:rsid w:val="00592D68"/>
    <w:rsid w:val="00592E12"/>
    <w:rsid w:val="00592E9A"/>
    <w:rsid w:val="00593565"/>
    <w:rsid w:val="00593568"/>
    <w:rsid w:val="00593B8C"/>
    <w:rsid w:val="00593C6C"/>
    <w:rsid w:val="00593C97"/>
    <w:rsid w:val="00593EC2"/>
    <w:rsid w:val="00593FBE"/>
    <w:rsid w:val="00594240"/>
    <w:rsid w:val="00594299"/>
    <w:rsid w:val="0059430E"/>
    <w:rsid w:val="005943E7"/>
    <w:rsid w:val="0059445C"/>
    <w:rsid w:val="005946B0"/>
    <w:rsid w:val="00594710"/>
    <w:rsid w:val="0059486C"/>
    <w:rsid w:val="00594B38"/>
    <w:rsid w:val="00594BBF"/>
    <w:rsid w:val="00594C62"/>
    <w:rsid w:val="00594E7D"/>
    <w:rsid w:val="00594EEF"/>
    <w:rsid w:val="00595172"/>
    <w:rsid w:val="005955A3"/>
    <w:rsid w:val="00595643"/>
    <w:rsid w:val="005956B8"/>
    <w:rsid w:val="005957E4"/>
    <w:rsid w:val="00595955"/>
    <w:rsid w:val="005959D9"/>
    <w:rsid w:val="00595B93"/>
    <w:rsid w:val="00595EA4"/>
    <w:rsid w:val="00595FCD"/>
    <w:rsid w:val="00596329"/>
    <w:rsid w:val="005965AF"/>
    <w:rsid w:val="005966B6"/>
    <w:rsid w:val="005966F1"/>
    <w:rsid w:val="005968D9"/>
    <w:rsid w:val="0059694F"/>
    <w:rsid w:val="00596A9A"/>
    <w:rsid w:val="00596AE2"/>
    <w:rsid w:val="00596C3F"/>
    <w:rsid w:val="00596D9F"/>
    <w:rsid w:val="00596EAB"/>
    <w:rsid w:val="00597188"/>
    <w:rsid w:val="005972C0"/>
    <w:rsid w:val="005975D5"/>
    <w:rsid w:val="005978E0"/>
    <w:rsid w:val="00597B0B"/>
    <w:rsid w:val="00597B75"/>
    <w:rsid w:val="00597E91"/>
    <w:rsid w:val="00597EB1"/>
    <w:rsid w:val="00597EB4"/>
    <w:rsid w:val="00597F1C"/>
    <w:rsid w:val="005A01B3"/>
    <w:rsid w:val="005A035A"/>
    <w:rsid w:val="005A0963"/>
    <w:rsid w:val="005A0A61"/>
    <w:rsid w:val="005A0BA2"/>
    <w:rsid w:val="005A0DCA"/>
    <w:rsid w:val="005A11B8"/>
    <w:rsid w:val="005A13A9"/>
    <w:rsid w:val="005A143F"/>
    <w:rsid w:val="005A1449"/>
    <w:rsid w:val="005A14A5"/>
    <w:rsid w:val="005A1536"/>
    <w:rsid w:val="005A18D7"/>
    <w:rsid w:val="005A1A1A"/>
    <w:rsid w:val="005A1A8B"/>
    <w:rsid w:val="005A1B76"/>
    <w:rsid w:val="005A1F56"/>
    <w:rsid w:val="005A22B7"/>
    <w:rsid w:val="005A2370"/>
    <w:rsid w:val="005A244D"/>
    <w:rsid w:val="005A267F"/>
    <w:rsid w:val="005A26F2"/>
    <w:rsid w:val="005A2847"/>
    <w:rsid w:val="005A2AA2"/>
    <w:rsid w:val="005A2ACE"/>
    <w:rsid w:val="005A2C17"/>
    <w:rsid w:val="005A2EE8"/>
    <w:rsid w:val="005A301C"/>
    <w:rsid w:val="005A3229"/>
    <w:rsid w:val="005A3299"/>
    <w:rsid w:val="005A3472"/>
    <w:rsid w:val="005A3792"/>
    <w:rsid w:val="005A3A29"/>
    <w:rsid w:val="005A3AFE"/>
    <w:rsid w:val="005A3F75"/>
    <w:rsid w:val="005A4863"/>
    <w:rsid w:val="005A487A"/>
    <w:rsid w:val="005A4A4D"/>
    <w:rsid w:val="005A4C20"/>
    <w:rsid w:val="005A4C71"/>
    <w:rsid w:val="005A4ECF"/>
    <w:rsid w:val="005A4F36"/>
    <w:rsid w:val="005A4FB1"/>
    <w:rsid w:val="005A50FD"/>
    <w:rsid w:val="005A5185"/>
    <w:rsid w:val="005A520F"/>
    <w:rsid w:val="005A59D5"/>
    <w:rsid w:val="005A59DA"/>
    <w:rsid w:val="005A5DCD"/>
    <w:rsid w:val="005A5EEC"/>
    <w:rsid w:val="005A61C8"/>
    <w:rsid w:val="005A6488"/>
    <w:rsid w:val="005A64AA"/>
    <w:rsid w:val="005A6515"/>
    <w:rsid w:val="005A652A"/>
    <w:rsid w:val="005A68DC"/>
    <w:rsid w:val="005A691F"/>
    <w:rsid w:val="005A6989"/>
    <w:rsid w:val="005A6B57"/>
    <w:rsid w:val="005A6BD7"/>
    <w:rsid w:val="005A6E6A"/>
    <w:rsid w:val="005A6F38"/>
    <w:rsid w:val="005A70A6"/>
    <w:rsid w:val="005A71E0"/>
    <w:rsid w:val="005A73F2"/>
    <w:rsid w:val="005A75EA"/>
    <w:rsid w:val="005A7774"/>
    <w:rsid w:val="005A7C05"/>
    <w:rsid w:val="005A7D41"/>
    <w:rsid w:val="005A7EAC"/>
    <w:rsid w:val="005B006A"/>
    <w:rsid w:val="005B0377"/>
    <w:rsid w:val="005B0511"/>
    <w:rsid w:val="005B07BF"/>
    <w:rsid w:val="005B0953"/>
    <w:rsid w:val="005B09E2"/>
    <w:rsid w:val="005B0D44"/>
    <w:rsid w:val="005B0E40"/>
    <w:rsid w:val="005B13C3"/>
    <w:rsid w:val="005B13E2"/>
    <w:rsid w:val="005B153C"/>
    <w:rsid w:val="005B16A5"/>
    <w:rsid w:val="005B1964"/>
    <w:rsid w:val="005B1A0B"/>
    <w:rsid w:val="005B1AD9"/>
    <w:rsid w:val="005B1C3F"/>
    <w:rsid w:val="005B1D91"/>
    <w:rsid w:val="005B1E55"/>
    <w:rsid w:val="005B2184"/>
    <w:rsid w:val="005B21E7"/>
    <w:rsid w:val="005B25F2"/>
    <w:rsid w:val="005B2916"/>
    <w:rsid w:val="005B29E6"/>
    <w:rsid w:val="005B2BF9"/>
    <w:rsid w:val="005B2E23"/>
    <w:rsid w:val="005B2E72"/>
    <w:rsid w:val="005B302E"/>
    <w:rsid w:val="005B32FF"/>
    <w:rsid w:val="005B3444"/>
    <w:rsid w:val="005B352E"/>
    <w:rsid w:val="005B3781"/>
    <w:rsid w:val="005B3A0B"/>
    <w:rsid w:val="005B3C25"/>
    <w:rsid w:val="005B3CAC"/>
    <w:rsid w:val="005B3CAD"/>
    <w:rsid w:val="005B3E81"/>
    <w:rsid w:val="005B3FEE"/>
    <w:rsid w:val="005B413D"/>
    <w:rsid w:val="005B4174"/>
    <w:rsid w:val="005B425F"/>
    <w:rsid w:val="005B4325"/>
    <w:rsid w:val="005B44EC"/>
    <w:rsid w:val="005B48EC"/>
    <w:rsid w:val="005B4B61"/>
    <w:rsid w:val="005B4DDF"/>
    <w:rsid w:val="005B504F"/>
    <w:rsid w:val="005B509F"/>
    <w:rsid w:val="005B50C0"/>
    <w:rsid w:val="005B50F8"/>
    <w:rsid w:val="005B5472"/>
    <w:rsid w:val="005B547D"/>
    <w:rsid w:val="005B58A5"/>
    <w:rsid w:val="005B5954"/>
    <w:rsid w:val="005B5A00"/>
    <w:rsid w:val="005B5AF3"/>
    <w:rsid w:val="005B5FF2"/>
    <w:rsid w:val="005B640A"/>
    <w:rsid w:val="005B67AA"/>
    <w:rsid w:val="005B6B6B"/>
    <w:rsid w:val="005B6FA8"/>
    <w:rsid w:val="005B6FB8"/>
    <w:rsid w:val="005B711B"/>
    <w:rsid w:val="005B719B"/>
    <w:rsid w:val="005B7450"/>
    <w:rsid w:val="005B7470"/>
    <w:rsid w:val="005B74F0"/>
    <w:rsid w:val="005B76AB"/>
    <w:rsid w:val="005B76B3"/>
    <w:rsid w:val="005B77F6"/>
    <w:rsid w:val="005B7810"/>
    <w:rsid w:val="005B7B80"/>
    <w:rsid w:val="005B7CEF"/>
    <w:rsid w:val="005C02C9"/>
    <w:rsid w:val="005C0A6B"/>
    <w:rsid w:val="005C0B8E"/>
    <w:rsid w:val="005C0BFB"/>
    <w:rsid w:val="005C0CFF"/>
    <w:rsid w:val="005C1020"/>
    <w:rsid w:val="005C1081"/>
    <w:rsid w:val="005C1181"/>
    <w:rsid w:val="005C147B"/>
    <w:rsid w:val="005C155E"/>
    <w:rsid w:val="005C1750"/>
    <w:rsid w:val="005C18C2"/>
    <w:rsid w:val="005C18E9"/>
    <w:rsid w:val="005C1939"/>
    <w:rsid w:val="005C1962"/>
    <w:rsid w:val="005C19B2"/>
    <w:rsid w:val="005C1A82"/>
    <w:rsid w:val="005C1BDF"/>
    <w:rsid w:val="005C1C74"/>
    <w:rsid w:val="005C1D2D"/>
    <w:rsid w:val="005C1EB7"/>
    <w:rsid w:val="005C1F30"/>
    <w:rsid w:val="005C21AC"/>
    <w:rsid w:val="005C2218"/>
    <w:rsid w:val="005C269B"/>
    <w:rsid w:val="005C26D5"/>
    <w:rsid w:val="005C2A0F"/>
    <w:rsid w:val="005C2BE9"/>
    <w:rsid w:val="005C2C22"/>
    <w:rsid w:val="005C2C9A"/>
    <w:rsid w:val="005C2CEB"/>
    <w:rsid w:val="005C2E76"/>
    <w:rsid w:val="005C2EF5"/>
    <w:rsid w:val="005C2FBB"/>
    <w:rsid w:val="005C30B9"/>
    <w:rsid w:val="005C30CF"/>
    <w:rsid w:val="005C34E7"/>
    <w:rsid w:val="005C3DBF"/>
    <w:rsid w:val="005C3E2E"/>
    <w:rsid w:val="005C3E8F"/>
    <w:rsid w:val="005C3FDD"/>
    <w:rsid w:val="005C3FF6"/>
    <w:rsid w:val="005C4230"/>
    <w:rsid w:val="005C42E7"/>
    <w:rsid w:val="005C4355"/>
    <w:rsid w:val="005C480D"/>
    <w:rsid w:val="005C48D7"/>
    <w:rsid w:val="005C4A5D"/>
    <w:rsid w:val="005C4CBB"/>
    <w:rsid w:val="005C4CD8"/>
    <w:rsid w:val="005C4FA7"/>
    <w:rsid w:val="005C5415"/>
    <w:rsid w:val="005C54E0"/>
    <w:rsid w:val="005C5542"/>
    <w:rsid w:val="005C55D7"/>
    <w:rsid w:val="005C565E"/>
    <w:rsid w:val="005C5690"/>
    <w:rsid w:val="005C58CA"/>
    <w:rsid w:val="005C59FC"/>
    <w:rsid w:val="005C5A68"/>
    <w:rsid w:val="005C5DEB"/>
    <w:rsid w:val="005C5FB0"/>
    <w:rsid w:val="005C6009"/>
    <w:rsid w:val="005C6234"/>
    <w:rsid w:val="005C6236"/>
    <w:rsid w:val="005C66DF"/>
    <w:rsid w:val="005C67F7"/>
    <w:rsid w:val="005C6BFA"/>
    <w:rsid w:val="005C7364"/>
    <w:rsid w:val="005C74CE"/>
    <w:rsid w:val="005C78A1"/>
    <w:rsid w:val="005C79C5"/>
    <w:rsid w:val="005C7C35"/>
    <w:rsid w:val="005C7E33"/>
    <w:rsid w:val="005C7F96"/>
    <w:rsid w:val="005D0011"/>
    <w:rsid w:val="005D0032"/>
    <w:rsid w:val="005D005B"/>
    <w:rsid w:val="005D0269"/>
    <w:rsid w:val="005D0464"/>
    <w:rsid w:val="005D04DC"/>
    <w:rsid w:val="005D0601"/>
    <w:rsid w:val="005D0638"/>
    <w:rsid w:val="005D08FD"/>
    <w:rsid w:val="005D0A8A"/>
    <w:rsid w:val="005D0ECD"/>
    <w:rsid w:val="005D10C3"/>
    <w:rsid w:val="005D1289"/>
    <w:rsid w:val="005D1297"/>
    <w:rsid w:val="005D133C"/>
    <w:rsid w:val="005D1448"/>
    <w:rsid w:val="005D1665"/>
    <w:rsid w:val="005D1738"/>
    <w:rsid w:val="005D1783"/>
    <w:rsid w:val="005D1839"/>
    <w:rsid w:val="005D1E8D"/>
    <w:rsid w:val="005D1E96"/>
    <w:rsid w:val="005D1FC2"/>
    <w:rsid w:val="005D2175"/>
    <w:rsid w:val="005D21A5"/>
    <w:rsid w:val="005D2435"/>
    <w:rsid w:val="005D2439"/>
    <w:rsid w:val="005D2665"/>
    <w:rsid w:val="005D2CC2"/>
    <w:rsid w:val="005D2F64"/>
    <w:rsid w:val="005D3068"/>
    <w:rsid w:val="005D30B3"/>
    <w:rsid w:val="005D31C2"/>
    <w:rsid w:val="005D334E"/>
    <w:rsid w:val="005D3597"/>
    <w:rsid w:val="005D362A"/>
    <w:rsid w:val="005D3750"/>
    <w:rsid w:val="005D3CCD"/>
    <w:rsid w:val="005D4092"/>
    <w:rsid w:val="005D47E2"/>
    <w:rsid w:val="005D4866"/>
    <w:rsid w:val="005D4A0C"/>
    <w:rsid w:val="005D4AD9"/>
    <w:rsid w:val="005D4AE1"/>
    <w:rsid w:val="005D4B36"/>
    <w:rsid w:val="005D4B37"/>
    <w:rsid w:val="005D4C59"/>
    <w:rsid w:val="005D4F0A"/>
    <w:rsid w:val="005D5125"/>
    <w:rsid w:val="005D51B2"/>
    <w:rsid w:val="005D51D5"/>
    <w:rsid w:val="005D51FE"/>
    <w:rsid w:val="005D5510"/>
    <w:rsid w:val="005D55C7"/>
    <w:rsid w:val="005D561E"/>
    <w:rsid w:val="005D56FF"/>
    <w:rsid w:val="005D5937"/>
    <w:rsid w:val="005D5AB1"/>
    <w:rsid w:val="005D5ECB"/>
    <w:rsid w:val="005D6171"/>
    <w:rsid w:val="005D62BE"/>
    <w:rsid w:val="005D63D6"/>
    <w:rsid w:val="005D66C8"/>
    <w:rsid w:val="005D6706"/>
    <w:rsid w:val="005D68D0"/>
    <w:rsid w:val="005D6A50"/>
    <w:rsid w:val="005D6CAA"/>
    <w:rsid w:val="005D6F11"/>
    <w:rsid w:val="005D6F7B"/>
    <w:rsid w:val="005D722F"/>
    <w:rsid w:val="005D72B5"/>
    <w:rsid w:val="005D77A5"/>
    <w:rsid w:val="005D77DB"/>
    <w:rsid w:val="005D78EB"/>
    <w:rsid w:val="005D795F"/>
    <w:rsid w:val="005D7BCC"/>
    <w:rsid w:val="005E021A"/>
    <w:rsid w:val="005E0271"/>
    <w:rsid w:val="005E034E"/>
    <w:rsid w:val="005E07FD"/>
    <w:rsid w:val="005E09CA"/>
    <w:rsid w:val="005E0BFA"/>
    <w:rsid w:val="005E0C35"/>
    <w:rsid w:val="005E1074"/>
    <w:rsid w:val="005E120D"/>
    <w:rsid w:val="005E13F4"/>
    <w:rsid w:val="005E1991"/>
    <w:rsid w:val="005E1F11"/>
    <w:rsid w:val="005E2324"/>
    <w:rsid w:val="005E26C6"/>
    <w:rsid w:val="005E26DA"/>
    <w:rsid w:val="005E27F5"/>
    <w:rsid w:val="005E28B6"/>
    <w:rsid w:val="005E2903"/>
    <w:rsid w:val="005E2AD6"/>
    <w:rsid w:val="005E2BA9"/>
    <w:rsid w:val="005E2FDF"/>
    <w:rsid w:val="005E3297"/>
    <w:rsid w:val="005E32D1"/>
    <w:rsid w:val="005E33B4"/>
    <w:rsid w:val="005E3C74"/>
    <w:rsid w:val="005E3F12"/>
    <w:rsid w:val="005E41DB"/>
    <w:rsid w:val="005E43BA"/>
    <w:rsid w:val="005E456A"/>
    <w:rsid w:val="005E46FD"/>
    <w:rsid w:val="005E479A"/>
    <w:rsid w:val="005E4B70"/>
    <w:rsid w:val="005E4C57"/>
    <w:rsid w:val="005E4EE7"/>
    <w:rsid w:val="005E524B"/>
    <w:rsid w:val="005E53D4"/>
    <w:rsid w:val="005E5589"/>
    <w:rsid w:val="005E55EA"/>
    <w:rsid w:val="005E5756"/>
    <w:rsid w:val="005E586A"/>
    <w:rsid w:val="005E5913"/>
    <w:rsid w:val="005E5B56"/>
    <w:rsid w:val="005E5FD1"/>
    <w:rsid w:val="005E669E"/>
    <w:rsid w:val="005E68EB"/>
    <w:rsid w:val="005E69FA"/>
    <w:rsid w:val="005E6C84"/>
    <w:rsid w:val="005E7652"/>
    <w:rsid w:val="005E766F"/>
    <w:rsid w:val="005E7935"/>
    <w:rsid w:val="005E79AF"/>
    <w:rsid w:val="005E7A30"/>
    <w:rsid w:val="005E7B0B"/>
    <w:rsid w:val="005E7E64"/>
    <w:rsid w:val="005E7FB3"/>
    <w:rsid w:val="005F01FB"/>
    <w:rsid w:val="005F06AC"/>
    <w:rsid w:val="005F07B3"/>
    <w:rsid w:val="005F0862"/>
    <w:rsid w:val="005F0DF4"/>
    <w:rsid w:val="005F0E68"/>
    <w:rsid w:val="005F100E"/>
    <w:rsid w:val="005F1146"/>
    <w:rsid w:val="005F11F2"/>
    <w:rsid w:val="005F1490"/>
    <w:rsid w:val="005F14BE"/>
    <w:rsid w:val="005F1570"/>
    <w:rsid w:val="005F1737"/>
    <w:rsid w:val="005F2211"/>
    <w:rsid w:val="005F2686"/>
    <w:rsid w:val="005F275E"/>
    <w:rsid w:val="005F2A33"/>
    <w:rsid w:val="005F2B74"/>
    <w:rsid w:val="005F2CE7"/>
    <w:rsid w:val="005F2EB6"/>
    <w:rsid w:val="005F349C"/>
    <w:rsid w:val="005F34DA"/>
    <w:rsid w:val="005F3702"/>
    <w:rsid w:val="005F3856"/>
    <w:rsid w:val="005F3A63"/>
    <w:rsid w:val="005F3B44"/>
    <w:rsid w:val="005F3BE1"/>
    <w:rsid w:val="005F3CD4"/>
    <w:rsid w:val="005F3CF6"/>
    <w:rsid w:val="005F3D0B"/>
    <w:rsid w:val="005F4302"/>
    <w:rsid w:val="005F44A3"/>
    <w:rsid w:val="005F4693"/>
    <w:rsid w:val="005F48E6"/>
    <w:rsid w:val="005F4A27"/>
    <w:rsid w:val="005F4AA9"/>
    <w:rsid w:val="005F4FC1"/>
    <w:rsid w:val="005F50A2"/>
    <w:rsid w:val="005F5224"/>
    <w:rsid w:val="005F5398"/>
    <w:rsid w:val="005F5B09"/>
    <w:rsid w:val="005F5BFB"/>
    <w:rsid w:val="005F5C50"/>
    <w:rsid w:val="005F5CE2"/>
    <w:rsid w:val="005F5FE0"/>
    <w:rsid w:val="005F6025"/>
    <w:rsid w:val="005F6311"/>
    <w:rsid w:val="005F6546"/>
    <w:rsid w:val="005F66DD"/>
    <w:rsid w:val="005F6980"/>
    <w:rsid w:val="005F6A7A"/>
    <w:rsid w:val="005F6B89"/>
    <w:rsid w:val="005F6C35"/>
    <w:rsid w:val="005F6CDF"/>
    <w:rsid w:val="005F6E3C"/>
    <w:rsid w:val="005F6F08"/>
    <w:rsid w:val="005F7057"/>
    <w:rsid w:val="005F70E8"/>
    <w:rsid w:val="005F7145"/>
    <w:rsid w:val="005F719F"/>
    <w:rsid w:val="005F71AB"/>
    <w:rsid w:val="005F75E0"/>
    <w:rsid w:val="005F75F9"/>
    <w:rsid w:val="005F770D"/>
    <w:rsid w:val="005F7793"/>
    <w:rsid w:val="005F7C44"/>
    <w:rsid w:val="005F7D09"/>
    <w:rsid w:val="005F7DCE"/>
    <w:rsid w:val="005F7FCF"/>
    <w:rsid w:val="0060018C"/>
    <w:rsid w:val="006001D9"/>
    <w:rsid w:val="006007C7"/>
    <w:rsid w:val="00600A7E"/>
    <w:rsid w:val="00600DDE"/>
    <w:rsid w:val="00600E07"/>
    <w:rsid w:val="00600F69"/>
    <w:rsid w:val="00601045"/>
    <w:rsid w:val="006011A5"/>
    <w:rsid w:val="006012FF"/>
    <w:rsid w:val="006013F6"/>
    <w:rsid w:val="0060145B"/>
    <w:rsid w:val="0060155B"/>
    <w:rsid w:val="0060195A"/>
    <w:rsid w:val="00601BDE"/>
    <w:rsid w:val="00601CDF"/>
    <w:rsid w:val="00601EDF"/>
    <w:rsid w:val="006020EC"/>
    <w:rsid w:val="00602166"/>
    <w:rsid w:val="006021F1"/>
    <w:rsid w:val="0060225B"/>
    <w:rsid w:val="006022F5"/>
    <w:rsid w:val="0060246F"/>
    <w:rsid w:val="00602803"/>
    <w:rsid w:val="00602B35"/>
    <w:rsid w:val="00602FE7"/>
    <w:rsid w:val="00602FFD"/>
    <w:rsid w:val="0060326D"/>
    <w:rsid w:val="00603602"/>
    <w:rsid w:val="00603821"/>
    <w:rsid w:val="00603F9E"/>
    <w:rsid w:val="0060406E"/>
    <w:rsid w:val="00604352"/>
    <w:rsid w:val="0060438A"/>
    <w:rsid w:val="00604499"/>
    <w:rsid w:val="00604522"/>
    <w:rsid w:val="0060481D"/>
    <w:rsid w:val="00604A0D"/>
    <w:rsid w:val="00604C6B"/>
    <w:rsid w:val="00605100"/>
    <w:rsid w:val="00605111"/>
    <w:rsid w:val="0060517D"/>
    <w:rsid w:val="00605184"/>
    <w:rsid w:val="006053E4"/>
    <w:rsid w:val="00605485"/>
    <w:rsid w:val="00605968"/>
    <w:rsid w:val="00605C14"/>
    <w:rsid w:val="00605D18"/>
    <w:rsid w:val="00605E1A"/>
    <w:rsid w:val="00605F20"/>
    <w:rsid w:val="0060601A"/>
    <w:rsid w:val="00606233"/>
    <w:rsid w:val="006063EB"/>
    <w:rsid w:val="00606A14"/>
    <w:rsid w:val="00606A1E"/>
    <w:rsid w:val="00606A8B"/>
    <w:rsid w:val="00606B13"/>
    <w:rsid w:val="0060710E"/>
    <w:rsid w:val="0060722C"/>
    <w:rsid w:val="006072D9"/>
    <w:rsid w:val="00607369"/>
    <w:rsid w:val="00607466"/>
    <w:rsid w:val="00607486"/>
    <w:rsid w:val="00607593"/>
    <w:rsid w:val="006077C2"/>
    <w:rsid w:val="00607845"/>
    <w:rsid w:val="006078E5"/>
    <w:rsid w:val="00607B27"/>
    <w:rsid w:val="00607E1E"/>
    <w:rsid w:val="00610172"/>
    <w:rsid w:val="006102A6"/>
    <w:rsid w:val="006105BB"/>
    <w:rsid w:val="00610875"/>
    <w:rsid w:val="00610B7B"/>
    <w:rsid w:val="00610D39"/>
    <w:rsid w:val="00610D92"/>
    <w:rsid w:val="00610DD3"/>
    <w:rsid w:val="00610EFC"/>
    <w:rsid w:val="006110F2"/>
    <w:rsid w:val="006111A9"/>
    <w:rsid w:val="006113C1"/>
    <w:rsid w:val="00611619"/>
    <w:rsid w:val="00611623"/>
    <w:rsid w:val="006119AD"/>
    <w:rsid w:val="00611BDC"/>
    <w:rsid w:val="00611C4B"/>
    <w:rsid w:val="00611D58"/>
    <w:rsid w:val="00611DE3"/>
    <w:rsid w:val="00611DFE"/>
    <w:rsid w:val="0061202F"/>
    <w:rsid w:val="006121B3"/>
    <w:rsid w:val="006122B6"/>
    <w:rsid w:val="0061238A"/>
    <w:rsid w:val="00612503"/>
    <w:rsid w:val="006125A3"/>
    <w:rsid w:val="0061260A"/>
    <w:rsid w:val="00612A44"/>
    <w:rsid w:val="00612A94"/>
    <w:rsid w:val="00612CD1"/>
    <w:rsid w:val="00612CFC"/>
    <w:rsid w:val="00612F0C"/>
    <w:rsid w:val="006131F7"/>
    <w:rsid w:val="00613380"/>
    <w:rsid w:val="006133A3"/>
    <w:rsid w:val="00613614"/>
    <w:rsid w:val="006136DE"/>
    <w:rsid w:val="0061379C"/>
    <w:rsid w:val="00613923"/>
    <w:rsid w:val="0061399D"/>
    <w:rsid w:val="00613A12"/>
    <w:rsid w:val="00613BC4"/>
    <w:rsid w:val="00613D3E"/>
    <w:rsid w:val="00613D6C"/>
    <w:rsid w:val="006140D0"/>
    <w:rsid w:val="0061435B"/>
    <w:rsid w:val="006146AD"/>
    <w:rsid w:val="00614805"/>
    <w:rsid w:val="00614933"/>
    <w:rsid w:val="00614947"/>
    <w:rsid w:val="00614BEF"/>
    <w:rsid w:val="00615116"/>
    <w:rsid w:val="00615247"/>
    <w:rsid w:val="006154E7"/>
    <w:rsid w:val="00615595"/>
    <w:rsid w:val="006158B3"/>
    <w:rsid w:val="00615975"/>
    <w:rsid w:val="00616443"/>
    <w:rsid w:val="00616457"/>
    <w:rsid w:val="00616776"/>
    <w:rsid w:val="006168B7"/>
    <w:rsid w:val="00616A5D"/>
    <w:rsid w:val="00616D0D"/>
    <w:rsid w:val="00616D15"/>
    <w:rsid w:val="00616E32"/>
    <w:rsid w:val="00616E6C"/>
    <w:rsid w:val="0061707F"/>
    <w:rsid w:val="00617546"/>
    <w:rsid w:val="00617592"/>
    <w:rsid w:val="006175A4"/>
    <w:rsid w:val="006176C4"/>
    <w:rsid w:val="0061771C"/>
    <w:rsid w:val="006179C6"/>
    <w:rsid w:val="00617D9D"/>
    <w:rsid w:val="00620400"/>
    <w:rsid w:val="006207FD"/>
    <w:rsid w:val="00620A5E"/>
    <w:rsid w:val="00620DD9"/>
    <w:rsid w:val="00620FEF"/>
    <w:rsid w:val="006213D6"/>
    <w:rsid w:val="00621704"/>
    <w:rsid w:val="006218D6"/>
    <w:rsid w:val="00621D8E"/>
    <w:rsid w:val="00621EAD"/>
    <w:rsid w:val="006220D3"/>
    <w:rsid w:val="00622221"/>
    <w:rsid w:val="006222CE"/>
    <w:rsid w:val="006227AD"/>
    <w:rsid w:val="0062352D"/>
    <w:rsid w:val="00623599"/>
    <w:rsid w:val="00623642"/>
    <w:rsid w:val="00623661"/>
    <w:rsid w:val="006238BE"/>
    <w:rsid w:val="00623B2B"/>
    <w:rsid w:val="00623C8E"/>
    <w:rsid w:val="00623DFE"/>
    <w:rsid w:val="00623EED"/>
    <w:rsid w:val="00623EF0"/>
    <w:rsid w:val="00623F44"/>
    <w:rsid w:val="00624003"/>
    <w:rsid w:val="006241C5"/>
    <w:rsid w:val="006241D9"/>
    <w:rsid w:val="00624440"/>
    <w:rsid w:val="0062499F"/>
    <w:rsid w:val="00624B46"/>
    <w:rsid w:val="006251BB"/>
    <w:rsid w:val="0062563A"/>
    <w:rsid w:val="00625943"/>
    <w:rsid w:val="00625E56"/>
    <w:rsid w:val="00625ECC"/>
    <w:rsid w:val="00625F98"/>
    <w:rsid w:val="00625FA7"/>
    <w:rsid w:val="00626154"/>
    <w:rsid w:val="00626350"/>
    <w:rsid w:val="0062644A"/>
    <w:rsid w:val="006264FD"/>
    <w:rsid w:val="0062669A"/>
    <w:rsid w:val="00626789"/>
    <w:rsid w:val="00626835"/>
    <w:rsid w:val="00626FEB"/>
    <w:rsid w:val="00627077"/>
    <w:rsid w:val="00627183"/>
    <w:rsid w:val="006271A1"/>
    <w:rsid w:val="00627416"/>
    <w:rsid w:val="00627472"/>
    <w:rsid w:val="00627908"/>
    <w:rsid w:val="00627946"/>
    <w:rsid w:val="00627C41"/>
    <w:rsid w:val="00628D45"/>
    <w:rsid w:val="00630050"/>
    <w:rsid w:val="00630336"/>
    <w:rsid w:val="00630446"/>
    <w:rsid w:val="00630639"/>
    <w:rsid w:val="00630689"/>
    <w:rsid w:val="00630745"/>
    <w:rsid w:val="006308EE"/>
    <w:rsid w:val="00630A5D"/>
    <w:rsid w:val="00630D3B"/>
    <w:rsid w:val="00630DB3"/>
    <w:rsid w:val="00630EF5"/>
    <w:rsid w:val="00630F1F"/>
    <w:rsid w:val="00630F58"/>
    <w:rsid w:val="006311A1"/>
    <w:rsid w:val="0063156D"/>
    <w:rsid w:val="00631627"/>
    <w:rsid w:val="006316D4"/>
    <w:rsid w:val="0063194F"/>
    <w:rsid w:val="00631BDD"/>
    <w:rsid w:val="00632543"/>
    <w:rsid w:val="0063274E"/>
    <w:rsid w:val="0063292A"/>
    <w:rsid w:val="006329B7"/>
    <w:rsid w:val="00632AD1"/>
    <w:rsid w:val="00633175"/>
    <w:rsid w:val="0063347B"/>
    <w:rsid w:val="00633628"/>
    <w:rsid w:val="006336C8"/>
    <w:rsid w:val="006337F0"/>
    <w:rsid w:val="006339B9"/>
    <w:rsid w:val="00633AD8"/>
    <w:rsid w:val="00633B4B"/>
    <w:rsid w:val="00633F03"/>
    <w:rsid w:val="00633F42"/>
    <w:rsid w:val="00633F99"/>
    <w:rsid w:val="00634143"/>
    <w:rsid w:val="0063429A"/>
    <w:rsid w:val="00634311"/>
    <w:rsid w:val="00634498"/>
    <w:rsid w:val="0063456E"/>
    <w:rsid w:val="00634572"/>
    <w:rsid w:val="0063459E"/>
    <w:rsid w:val="006350CC"/>
    <w:rsid w:val="006351FE"/>
    <w:rsid w:val="00635481"/>
    <w:rsid w:val="0063550B"/>
    <w:rsid w:val="00635915"/>
    <w:rsid w:val="00635994"/>
    <w:rsid w:val="006359B8"/>
    <w:rsid w:val="00635B20"/>
    <w:rsid w:val="00635EFD"/>
    <w:rsid w:val="00635F05"/>
    <w:rsid w:val="00636017"/>
    <w:rsid w:val="0063617A"/>
    <w:rsid w:val="006361A9"/>
    <w:rsid w:val="0063626D"/>
    <w:rsid w:val="0063633F"/>
    <w:rsid w:val="00636456"/>
    <w:rsid w:val="0063645F"/>
    <w:rsid w:val="00636694"/>
    <w:rsid w:val="006367D2"/>
    <w:rsid w:val="006369A8"/>
    <w:rsid w:val="00636BD6"/>
    <w:rsid w:val="00636C5B"/>
    <w:rsid w:val="00636C94"/>
    <w:rsid w:val="0063721D"/>
    <w:rsid w:val="006376B9"/>
    <w:rsid w:val="00637721"/>
    <w:rsid w:val="00637944"/>
    <w:rsid w:val="00637CB3"/>
    <w:rsid w:val="00637CF9"/>
    <w:rsid w:val="00637D8D"/>
    <w:rsid w:val="00637FDD"/>
    <w:rsid w:val="0064009F"/>
    <w:rsid w:val="0064021C"/>
    <w:rsid w:val="00640411"/>
    <w:rsid w:val="0064065C"/>
    <w:rsid w:val="00640895"/>
    <w:rsid w:val="00640938"/>
    <w:rsid w:val="00640A53"/>
    <w:rsid w:val="00640B81"/>
    <w:rsid w:val="00640E7C"/>
    <w:rsid w:val="00640E96"/>
    <w:rsid w:val="00640FBC"/>
    <w:rsid w:val="0064103D"/>
    <w:rsid w:val="006410AA"/>
    <w:rsid w:val="006410CD"/>
    <w:rsid w:val="0064112A"/>
    <w:rsid w:val="006411B3"/>
    <w:rsid w:val="00641273"/>
    <w:rsid w:val="00641282"/>
    <w:rsid w:val="00641950"/>
    <w:rsid w:val="00641C69"/>
    <w:rsid w:val="00641C7B"/>
    <w:rsid w:val="00641EA6"/>
    <w:rsid w:val="00642140"/>
    <w:rsid w:val="006421EB"/>
    <w:rsid w:val="006422EE"/>
    <w:rsid w:val="0064247F"/>
    <w:rsid w:val="0064252C"/>
    <w:rsid w:val="00642BB5"/>
    <w:rsid w:val="00642D3F"/>
    <w:rsid w:val="00642DC6"/>
    <w:rsid w:val="00642EC8"/>
    <w:rsid w:val="00643119"/>
    <w:rsid w:val="00643439"/>
    <w:rsid w:val="00643776"/>
    <w:rsid w:val="006437E4"/>
    <w:rsid w:val="00643A6B"/>
    <w:rsid w:val="00643C4E"/>
    <w:rsid w:val="00644614"/>
    <w:rsid w:val="00644F4F"/>
    <w:rsid w:val="0064508E"/>
    <w:rsid w:val="0064516D"/>
    <w:rsid w:val="00645229"/>
    <w:rsid w:val="00645281"/>
    <w:rsid w:val="006453CB"/>
    <w:rsid w:val="00645545"/>
    <w:rsid w:val="00645755"/>
    <w:rsid w:val="00645B5A"/>
    <w:rsid w:val="00645CFD"/>
    <w:rsid w:val="00645D4E"/>
    <w:rsid w:val="00645D86"/>
    <w:rsid w:val="00645F10"/>
    <w:rsid w:val="00646142"/>
    <w:rsid w:val="00646717"/>
    <w:rsid w:val="00646898"/>
    <w:rsid w:val="006469D5"/>
    <w:rsid w:val="00646BBC"/>
    <w:rsid w:val="00646FDC"/>
    <w:rsid w:val="00647001"/>
    <w:rsid w:val="00647120"/>
    <w:rsid w:val="00647190"/>
    <w:rsid w:val="00647649"/>
    <w:rsid w:val="0064764F"/>
    <w:rsid w:val="00647861"/>
    <w:rsid w:val="006478CC"/>
    <w:rsid w:val="00647A68"/>
    <w:rsid w:val="00647A77"/>
    <w:rsid w:val="00647C5B"/>
    <w:rsid w:val="00647E48"/>
    <w:rsid w:val="00647F96"/>
    <w:rsid w:val="00650553"/>
    <w:rsid w:val="00650750"/>
    <w:rsid w:val="00650BDA"/>
    <w:rsid w:val="00650C8B"/>
    <w:rsid w:val="00651198"/>
    <w:rsid w:val="0065132B"/>
    <w:rsid w:val="0065159C"/>
    <w:rsid w:val="006515A7"/>
    <w:rsid w:val="00651720"/>
    <w:rsid w:val="006517E0"/>
    <w:rsid w:val="006519A8"/>
    <w:rsid w:val="00651AA3"/>
    <w:rsid w:val="00651E37"/>
    <w:rsid w:val="00651F50"/>
    <w:rsid w:val="00651FD2"/>
    <w:rsid w:val="00652158"/>
    <w:rsid w:val="0065266C"/>
    <w:rsid w:val="006526DC"/>
    <w:rsid w:val="00652ABB"/>
    <w:rsid w:val="00652C35"/>
    <w:rsid w:val="00652CBE"/>
    <w:rsid w:val="00652F28"/>
    <w:rsid w:val="00653003"/>
    <w:rsid w:val="00653084"/>
    <w:rsid w:val="006534BA"/>
    <w:rsid w:val="006535CA"/>
    <w:rsid w:val="0065368E"/>
    <w:rsid w:val="0065373E"/>
    <w:rsid w:val="00653888"/>
    <w:rsid w:val="00653A00"/>
    <w:rsid w:val="00653A86"/>
    <w:rsid w:val="00653F31"/>
    <w:rsid w:val="006540BA"/>
    <w:rsid w:val="006541BC"/>
    <w:rsid w:val="00654340"/>
    <w:rsid w:val="00654351"/>
    <w:rsid w:val="006543DB"/>
    <w:rsid w:val="006545C3"/>
    <w:rsid w:val="00654841"/>
    <w:rsid w:val="006548FF"/>
    <w:rsid w:val="0065493F"/>
    <w:rsid w:val="006549DB"/>
    <w:rsid w:val="00654A1F"/>
    <w:rsid w:val="00654B8F"/>
    <w:rsid w:val="00654D39"/>
    <w:rsid w:val="00654F47"/>
    <w:rsid w:val="00655113"/>
    <w:rsid w:val="00655445"/>
    <w:rsid w:val="00655489"/>
    <w:rsid w:val="0065564C"/>
    <w:rsid w:val="00655704"/>
    <w:rsid w:val="0065579A"/>
    <w:rsid w:val="00655AA4"/>
    <w:rsid w:val="00655AC2"/>
    <w:rsid w:val="00655C68"/>
    <w:rsid w:val="00655ED2"/>
    <w:rsid w:val="00655F3D"/>
    <w:rsid w:val="00655FEF"/>
    <w:rsid w:val="00656079"/>
    <w:rsid w:val="0065623F"/>
    <w:rsid w:val="00656399"/>
    <w:rsid w:val="006563B9"/>
    <w:rsid w:val="006565E3"/>
    <w:rsid w:val="0065669C"/>
    <w:rsid w:val="00656740"/>
    <w:rsid w:val="006567C2"/>
    <w:rsid w:val="00656C46"/>
    <w:rsid w:val="00656C49"/>
    <w:rsid w:val="00656CC7"/>
    <w:rsid w:val="00656EBA"/>
    <w:rsid w:val="00656ED9"/>
    <w:rsid w:val="00656F0F"/>
    <w:rsid w:val="00656FB5"/>
    <w:rsid w:val="00657068"/>
    <w:rsid w:val="0065743A"/>
    <w:rsid w:val="006576E8"/>
    <w:rsid w:val="00657C25"/>
    <w:rsid w:val="00657DCC"/>
    <w:rsid w:val="00657EA0"/>
    <w:rsid w:val="00660256"/>
    <w:rsid w:val="0066039D"/>
    <w:rsid w:val="00660499"/>
    <w:rsid w:val="00660682"/>
    <w:rsid w:val="006606F8"/>
    <w:rsid w:val="006607F4"/>
    <w:rsid w:val="00660CDE"/>
    <w:rsid w:val="00660E3F"/>
    <w:rsid w:val="0066100C"/>
    <w:rsid w:val="006610CC"/>
    <w:rsid w:val="00661430"/>
    <w:rsid w:val="006615FC"/>
    <w:rsid w:val="006616BD"/>
    <w:rsid w:val="00661826"/>
    <w:rsid w:val="006618D9"/>
    <w:rsid w:val="0066193B"/>
    <w:rsid w:val="00661966"/>
    <w:rsid w:val="00661A37"/>
    <w:rsid w:val="00661D31"/>
    <w:rsid w:val="0066201E"/>
    <w:rsid w:val="0066210B"/>
    <w:rsid w:val="00662279"/>
    <w:rsid w:val="00662955"/>
    <w:rsid w:val="00662C31"/>
    <w:rsid w:val="00662CB1"/>
    <w:rsid w:val="00662EA1"/>
    <w:rsid w:val="00662F00"/>
    <w:rsid w:val="00663047"/>
    <w:rsid w:val="006630EE"/>
    <w:rsid w:val="006633D3"/>
    <w:rsid w:val="00663570"/>
    <w:rsid w:val="0066357B"/>
    <w:rsid w:val="00663678"/>
    <w:rsid w:val="00663946"/>
    <w:rsid w:val="00663C39"/>
    <w:rsid w:val="00663CA9"/>
    <w:rsid w:val="00663F9C"/>
    <w:rsid w:val="00663FD0"/>
    <w:rsid w:val="00664111"/>
    <w:rsid w:val="0066414D"/>
    <w:rsid w:val="00664251"/>
    <w:rsid w:val="00664555"/>
    <w:rsid w:val="00664573"/>
    <w:rsid w:val="006645B6"/>
    <w:rsid w:val="006646D7"/>
    <w:rsid w:val="00664708"/>
    <w:rsid w:val="00664873"/>
    <w:rsid w:val="0066489B"/>
    <w:rsid w:val="00664B39"/>
    <w:rsid w:val="00664E2E"/>
    <w:rsid w:val="00664EB2"/>
    <w:rsid w:val="00665049"/>
    <w:rsid w:val="0066504E"/>
    <w:rsid w:val="00665451"/>
    <w:rsid w:val="0066548C"/>
    <w:rsid w:val="00665ACD"/>
    <w:rsid w:val="00665C8F"/>
    <w:rsid w:val="00665CC1"/>
    <w:rsid w:val="00665FD4"/>
    <w:rsid w:val="0066607F"/>
    <w:rsid w:val="00666276"/>
    <w:rsid w:val="006662C8"/>
    <w:rsid w:val="00666382"/>
    <w:rsid w:val="0066691B"/>
    <w:rsid w:val="00666BA9"/>
    <w:rsid w:val="00666D0D"/>
    <w:rsid w:val="00666D8B"/>
    <w:rsid w:val="00666FF0"/>
    <w:rsid w:val="00667374"/>
    <w:rsid w:val="00667466"/>
    <w:rsid w:val="00667486"/>
    <w:rsid w:val="00667521"/>
    <w:rsid w:val="00667B2A"/>
    <w:rsid w:val="00667BA6"/>
    <w:rsid w:val="00667CD0"/>
    <w:rsid w:val="00667CF3"/>
    <w:rsid w:val="00667F30"/>
    <w:rsid w:val="00667FFD"/>
    <w:rsid w:val="0067060D"/>
    <w:rsid w:val="0067064C"/>
    <w:rsid w:val="00670882"/>
    <w:rsid w:val="006708CA"/>
    <w:rsid w:val="00670957"/>
    <w:rsid w:val="006709F7"/>
    <w:rsid w:val="00670A30"/>
    <w:rsid w:val="00670BFE"/>
    <w:rsid w:val="00670D84"/>
    <w:rsid w:val="00670DE5"/>
    <w:rsid w:val="00670E64"/>
    <w:rsid w:val="00671094"/>
    <w:rsid w:val="00671306"/>
    <w:rsid w:val="00671474"/>
    <w:rsid w:val="006717BB"/>
    <w:rsid w:val="00671A5A"/>
    <w:rsid w:val="00671D54"/>
    <w:rsid w:val="006723B4"/>
    <w:rsid w:val="0067282E"/>
    <w:rsid w:val="0067297A"/>
    <w:rsid w:val="00672D49"/>
    <w:rsid w:val="006731B0"/>
    <w:rsid w:val="00673CBE"/>
    <w:rsid w:val="00673DED"/>
    <w:rsid w:val="006742B4"/>
    <w:rsid w:val="006742E1"/>
    <w:rsid w:val="006748D6"/>
    <w:rsid w:val="00674AFE"/>
    <w:rsid w:val="00674BA9"/>
    <w:rsid w:val="00674C8A"/>
    <w:rsid w:val="00674EC2"/>
    <w:rsid w:val="006750A8"/>
    <w:rsid w:val="0067537E"/>
    <w:rsid w:val="00675410"/>
    <w:rsid w:val="00675791"/>
    <w:rsid w:val="0067602B"/>
    <w:rsid w:val="006765A3"/>
    <w:rsid w:val="0067666F"/>
    <w:rsid w:val="0067673D"/>
    <w:rsid w:val="00676D57"/>
    <w:rsid w:val="00676F99"/>
    <w:rsid w:val="0067711C"/>
    <w:rsid w:val="0067720C"/>
    <w:rsid w:val="006773F9"/>
    <w:rsid w:val="006774E9"/>
    <w:rsid w:val="00677630"/>
    <w:rsid w:val="00677BA3"/>
    <w:rsid w:val="00677D84"/>
    <w:rsid w:val="00680027"/>
    <w:rsid w:val="00680137"/>
    <w:rsid w:val="00680275"/>
    <w:rsid w:val="00680298"/>
    <w:rsid w:val="00680402"/>
    <w:rsid w:val="0068051E"/>
    <w:rsid w:val="0068067D"/>
    <w:rsid w:val="006806BF"/>
    <w:rsid w:val="006808EC"/>
    <w:rsid w:val="00680A1D"/>
    <w:rsid w:val="00680C2A"/>
    <w:rsid w:val="00680C93"/>
    <w:rsid w:val="00680F7F"/>
    <w:rsid w:val="00680FAE"/>
    <w:rsid w:val="0068128B"/>
    <w:rsid w:val="006814B4"/>
    <w:rsid w:val="00681511"/>
    <w:rsid w:val="00681A1D"/>
    <w:rsid w:val="00681DB0"/>
    <w:rsid w:val="0068203E"/>
    <w:rsid w:val="0068265E"/>
    <w:rsid w:val="006826C0"/>
    <w:rsid w:val="00682EEA"/>
    <w:rsid w:val="00682F09"/>
    <w:rsid w:val="00683258"/>
    <w:rsid w:val="00683368"/>
    <w:rsid w:val="00683382"/>
    <w:rsid w:val="0068381C"/>
    <w:rsid w:val="00683AD0"/>
    <w:rsid w:val="00683B1F"/>
    <w:rsid w:val="00683E85"/>
    <w:rsid w:val="00683F36"/>
    <w:rsid w:val="00684168"/>
    <w:rsid w:val="00684345"/>
    <w:rsid w:val="0068454D"/>
    <w:rsid w:val="0068459C"/>
    <w:rsid w:val="006845C5"/>
    <w:rsid w:val="00684760"/>
    <w:rsid w:val="0068478C"/>
    <w:rsid w:val="0068481B"/>
    <w:rsid w:val="006849A2"/>
    <w:rsid w:val="00684A66"/>
    <w:rsid w:val="00684B8E"/>
    <w:rsid w:val="00684E66"/>
    <w:rsid w:val="00684F9B"/>
    <w:rsid w:val="00685401"/>
    <w:rsid w:val="0068564C"/>
    <w:rsid w:val="0068591D"/>
    <w:rsid w:val="00686194"/>
    <w:rsid w:val="0068627D"/>
    <w:rsid w:val="00686297"/>
    <w:rsid w:val="006862A1"/>
    <w:rsid w:val="00686579"/>
    <w:rsid w:val="006865D0"/>
    <w:rsid w:val="006866AE"/>
    <w:rsid w:val="00686936"/>
    <w:rsid w:val="00686DC3"/>
    <w:rsid w:val="00686F69"/>
    <w:rsid w:val="00687133"/>
    <w:rsid w:val="006871E3"/>
    <w:rsid w:val="00687364"/>
    <w:rsid w:val="00687DC8"/>
    <w:rsid w:val="00687EAB"/>
    <w:rsid w:val="00687ECE"/>
    <w:rsid w:val="00690130"/>
    <w:rsid w:val="00690271"/>
    <w:rsid w:val="006902A7"/>
    <w:rsid w:val="00690407"/>
    <w:rsid w:val="00690695"/>
    <w:rsid w:val="00690867"/>
    <w:rsid w:val="00690D0F"/>
    <w:rsid w:val="00690D73"/>
    <w:rsid w:val="006911C1"/>
    <w:rsid w:val="00691528"/>
    <w:rsid w:val="00691659"/>
    <w:rsid w:val="0069169D"/>
    <w:rsid w:val="00691A17"/>
    <w:rsid w:val="00691CD9"/>
    <w:rsid w:val="00691DD0"/>
    <w:rsid w:val="006920E1"/>
    <w:rsid w:val="00692134"/>
    <w:rsid w:val="006921F6"/>
    <w:rsid w:val="0069221A"/>
    <w:rsid w:val="00692277"/>
    <w:rsid w:val="006927B1"/>
    <w:rsid w:val="006928D2"/>
    <w:rsid w:val="00693296"/>
    <w:rsid w:val="006933F3"/>
    <w:rsid w:val="006937C8"/>
    <w:rsid w:val="00693920"/>
    <w:rsid w:val="00693968"/>
    <w:rsid w:val="00693BF2"/>
    <w:rsid w:val="00693C39"/>
    <w:rsid w:val="00693D5F"/>
    <w:rsid w:val="00693D87"/>
    <w:rsid w:val="006940D1"/>
    <w:rsid w:val="00694128"/>
    <w:rsid w:val="006941FE"/>
    <w:rsid w:val="006943D9"/>
    <w:rsid w:val="00694655"/>
    <w:rsid w:val="00694692"/>
    <w:rsid w:val="00694799"/>
    <w:rsid w:val="00694C8E"/>
    <w:rsid w:val="00694CCA"/>
    <w:rsid w:val="00694CE6"/>
    <w:rsid w:val="00695093"/>
    <w:rsid w:val="00695158"/>
    <w:rsid w:val="00695183"/>
    <w:rsid w:val="006953E5"/>
    <w:rsid w:val="006956EC"/>
    <w:rsid w:val="0069570F"/>
    <w:rsid w:val="00695771"/>
    <w:rsid w:val="006957D6"/>
    <w:rsid w:val="00695C93"/>
    <w:rsid w:val="00695CF4"/>
    <w:rsid w:val="00695E55"/>
    <w:rsid w:val="006966FA"/>
    <w:rsid w:val="0069674A"/>
    <w:rsid w:val="00696923"/>
    <w:rsid w:val="00696A90"/>
    <w:rsid w:val="00696E3B"/>
    <w:rsid w:val="00697215"/>
    <w:rsid w:val="0069726D"/>
    <w:rsid w:val="0069734E"/>
    <w:rsid w:val="0069750C"/>
    <w:rsid w:val="00697A47"/>
    <w:rsid w:val="00697DC8"/>
    <w:rsid w:val="00697DC9"/>
    <w:rsid w:val="006A0274"/>
    <w:rsid w:val="006A0613"/>
    <w:rsid w:val="006A06B1"/>
    <w:rsid w:val="006A082C"/>
    <w:rsid w:val="006A1286"/>
    <w:rsid w:val="006A1622"/>
    <w:rsid w:val="006A1966"/>
    <w:rsid w:val="006A1CE3"/>
    <w:rsid w:val="006A1ED9"/>
    <w:rsid w:val="006A22BA"/>
    <w:rsid w:val="006A238D"/>
    <w:rsid w:val="006A2543"/>
    <w:rsid w:val="006A25EA"/>
    <w:rsid w:val="006A2809"/>
    <w:rsid w:val="006A299F"/>
    <w:rsid w:val="006A2C09"/>
    <w:rsid w:val="006A2F96"/>
    <w:rsid w:val="006A3187"/>
    <w:rsid w:val="006A31FA"/>
    <w:rsid w:val="006A3329"/>
    <w:rsid w:val="006A3383"/>
    <w:rsid w:val="006A3495"/>
    <w:rsid w:val="006A3712"/>
    <w:rsid w:val="006A371A"/>
    <w:rsid w:val="006A37B5"/>
    <w:rsid w:val="006A388A"/>
    <w:rsid w:val="006A3C6C"/>
    <w:rsid w:val="006A3CFA"/>
    <w:rsid w:val="006A3D14"/>
    <w:rsid w:val="006A3D62"/>
    <w:rsid w:val="006A3D8D"/>
    <w:rsid w:val="006A40D4"/>
    <w:rsid w:val="006A42BD"/>
    <w:rsid w:val="006A43AD"/>
    <w:rsid w:val="006A4517"/>
    <w:rsid w:val="006A4B86"/>
    <w:rsid w:val="006A5215"/>
    <w:rsid w:val="006A557E"/>
    <w:rsid w:val="006A5980"/>
    <w:rsid w:val="006A5B1F"/>
    <w:rsid w:val="006A5B4F"/>
    <w:rsid w:val="006A5EDD"/>
    <w:rsid w:val="006A6053"/>
    <w:rsid w:val="006A633E"/>
    <w:rsid w:val="006A63E4"/>
    <w:rsid w:val="006A6949"/>
    <w:rsid w:val="006A7080"/>
    <w:rsid w:val="006A746D"/>
    <w:rsid w:val="006A747B"/>
    <w:rsid w:val="006A74A7"/>
    <w:rsid w:val="006A77D9"/>
    <w:rsid w:val="006A789A"/>
    <w:rsid w:val="006A78E3"/>
    <w:rsid w:val="006A7961"/>
    <w:rsid w:val="006A79AB"/>
    <w:rsid w:val="006A7B90"/>
    <w:rsid w:val="006A7C2A"/>
    <w:rsid w:val="006A7F2C"/>
    <w:rsid w:val="006B00B5"/>
    <w:rsid w:val="006B01B9"/>
    <w:rsid w:val="006B0231"/>
    <w:rsid w:val="006B041D"/>
    <w:rsid w:val="006B048C"/>
    <w:rsid w:val="006B0551"/>
    <w:rsid w:val="006B0605"/>
    <w:rsid w:val="006B0786"/>
    <w:rsid w:val="006B084C"/>
    <w:rsid w:val="006B0A63"/>
    <w:rsid w:val="006B0AAE"/>
    <w:rsid w:val="006B0C4D"/>
    <w:rsid w:val="006B0D93"/>
    <w:rsid w:val="006B12A7"/>
    <w:rsid w:val="006B1640"/>
    <w:rsid w:val="006B1B61"/>
    <w:rsid w:val="006B1C02"/>
    <w:rsid w:val="006B1F42"/>
    <w:rsid w:val="006B211E"/>
    <w:rsid w:val="006B21A4"/>
    <w:rsid w:val="006B247B"/>
    <w:rsid w:val="006B2564"/>
    <w:rsid w:val="006B2653"/>
    <w:rsid w:val="006B266C"/>
    <w:rsid w:val="006B280B"/>
    <w:rsid w:val="006B28D0"/>
    <w:rsid w:val="006B28F1"/>
    <w:rsid w:val="006B2A8D"/>
    <w:rsid w:val="006B2B38"/>
    <w:rsid w:val="006B2C9F"/>
    <w:rsid w:val="006B2CCE"/>
    <w:rsid w:val="006B2EFD"/>
    <w:rsid w:val="006B33CA"/>
    <w:rsid w:val="006B3448"/>
    <w:rsid w:val="006B35DB"/>
    <w:rsid w:val="006B3791"/>
    <w:rsid w:val="006B37B3"/>
    <w:rsid w:val="006B39CE"/>
    <w:rsid w:val="006B39F3"/>
    <w:rsid w:val="006B3A28"/>
    <w:rsid w:val="006B3A77"/>
    <w:rsid w:val="006B4368"/>
    <w:rsid w:val="006B43EE"/>
    <w:rsid w:val="006B490C"/>
    <w:rsid w:val="006B4933"/>
    <w:rsid w:val="006B4AEA"/>
    <w:rsid w:val="006B4B23"/>
    <w:rsid w:val="006B4BF6"/>
    <w:rsid w:val="006B4CB5"/>
    <w:rsid w:val="006B4F36"/>
    <w:rsid w:val="006B565D"/>
    <w:rsid w:val="006B5976"/>
    <w:rsid w:val="006B5AA3"/>
    <w:rsid w:val="006B5CA8"/>
    <w:rsid w:val="006B610B"/>
    <w:rsid w:val="006B6404"/>
    <w:rsid w:val="006B6555"/>
    <w:rsid w:val="006B65B3"/>
    <w:rsid w:val="006B667C"/>
    <w:rsid w:val="006B66B6"/>
    <w:rsid w:val="006B67FE"/>
    <w:rsid w:val="006B697A"/>
    <w:rsid w:val="006B6AE1"/>
    <w:rsid w:val="006B6C9B"/>
    <w:rsid w:val="006B6F04"/>
    <w:rsid w:val="006B72B1"/>
    <w:rsid w:val="006B7427"/>
    <w:rsid w:val="006B771B"/>
    <w:rsid w:val="006B79DE"/>
    <w:rsid w:val="006B7B9E"/>
    <w:rsid w:val="006B7BC9"/>
    <w:rsid w:val="006B7D46"/>
    <w:rsid w:val="006B7DC6"/>
    <w:rsid w:val="006B7E73"/>
    <w:rsid w:val="006C0030"/>
    <w:rsid w:val="006C005C"/>
    <w:rsid w:val="006C0672"/>
    <w:rsid w:val="006C09DC"/>
    <w:rsid w:val="006C0C59"/>
    <w:rsid w:val="006C0D01"/>
    <w:rsid w:val="006C0DBC"/>
    <w:rsid w:val="006C1136"/>
    <w:rsid w:val="006C1297"/>
    <w:rsid w:val="006C12C9"/>
    <w:rsid w:val="006C1585"/>
    <w:rsid w:val="006C190B"/>
    <w:rsid w:val="006C1911"/>
    <w:rsid w:val="006C1FF2"/>
    <w:rsid w:val="006C2048"/>
    <w:rsid w:val="006C23F0"/>
    <w:rsid w:val="006C2CF9"/>
    <w:rsid w:val="006C2D2E"/>
    <w:rsid w:val="006C34DD"/>
    <w:rsid w:val="006C351E"/>
    <w:rsid w:val="006C3689"/>
    <w:rsid w:val="006C36A5"/>
    <w:rsid w:val="006C386E"/>
    <w:rsid w:val="006C3943"/>
    <w:rsid w:val="006C39DE"/>
    <w:rsid w:val="006C3B18"/>
    <w:rsid w:val="006C3BDF"/>
    <w:rsid w:val="006C3ED7"/>
    <w:rsid w:val="006C3FDC"/>
    <w:rsid w:val="006C404A"/>
    <w:rsid w:val="006C4210"/>
    <w:rsid w:val="006C4254"/>
    <w:rsid w:val="006C4394"/>
    <w:rsid w:val="006C44B2"/>
    <w:rsid w:val="006C44E6"/>
    <w:rsid w:val="006C4530"/>
    <w:rsid w:val="006C45D6"/>
    <w:rsid w:val="006C4A73"/>
    <w:rsid w:val="006C4B07"/>
    <w:rsid w:val="006C4E18"/>
    <w:rsid w:val="006C5167"/>
    <w:rsid w:val="006C5211"/>
    <w:rsid w:val="006C52A1"/>
    <w:rsid w:val="006C55FA"/>
    <w:rsid w:val="006C5837"/>
    <w:rsid w:val="006C5B10"/>
    <w:rsid w:val="006C5C3E"/>
    <w:rsid w:val="006C5D2B"/>
    <w:rsid w:val="006C5D55"/>
    <w:rsid w:val="006C5F0E"/>
    <w:rsid w:val="006C6016"/>
    <w:rsid w:val="006C63C0"/>
    <w:rsid w:val="006C687B"/>
    <w:rsid w:val="006C690E"/>
    <w:rsid w:val="006C70AD"/>
    <w:rsid w:val="006C70E3"/>
    <w:rsid w:val="006C7441"/>
    <w:rsid w:val="006C771C"/>
    <w:rsid w:val="006C783F"/>
    <w:rsid w:val="006C7929"/>
    <w:rsid w:val="006C7B61"/>
    <w:rsid w:val="006C7E9F"/>
    <w:rsid w:val="006C7EEF"/>
    <w:rsid w:val="006D010D"/>
    <w:rsid w:val="006D0181"/>
    <w:rsid w:val="006D0226"/>
    <w:rsid w:val="006D046A"/>
    <w:rsid w:val="006D0663"/>
    <w:rsid w:val="006D08FB"/>
    <w:rsid w:val="006D0AED"/>
    <w:rsid w:val="006D0DB4"/>
    <w:rsid w:val="006D1448"/>
    <w:rsid w:val="006D14FE"/>
    <w:rsid w:val="006D1939"/>
    <w:rsid w:val="006D1AA7"/>
    <w:rsid w:val="006D1B4F"/>
    <w:rsid w:val="006D1BEE"/>
    <w:rsid w:val="006D1C2C"/>
    <w:rsid w:val="006D1D42"/>
    <w:rsid w:val="006D221D"/>
    <w:rsid w:val="006D231E"/>
    <w:rsid w:val="006D2328"/>
    <w:rsid w:val="006D2365"/>
    <w:rsid w:val="006D252A"/>
    <w:rsid w:val="006D277C"/>
    <w:rsid w:val="006D284E"/>
    <w:rsid w:val="006D290D"/>
    <w:rsid w:val="006D2A6B"/>
    <w:rsid w:val="006D2CD9"/>
    <w:rsid w:val="006D2D26"/>
    <w:rsid w:val="006D2D31"/>
    <w:rsid w:val="006D2D80"/>
    <w:rsid w:val="006D2DA8"/>
    <w:rsid w:val="006D2DE8"/>
    <w:rsid w:val="006D36B3"/>
    <w:rsid w:val="006D3841"/>
    <w:rsid w:val="006D3AAA"/>
    <w:rsid w:val="006D3B89"/>
    <w:rsid w:val="006D3D63"/>
    <w:rsid w:val="006D3F67"/>
    <w:rsid w:val="006D4401"/>
    <w:rsid w:val="006D44B1"/>
    <w:rsid w:val="006D45C7"/>
    <w:rsid w:val="006D4684"/>
    <w:rsid w:val="006D4AFA"/>
    <w:rsid w:val="006D4E7A"/>
    <w:rsid w:val="006D5048"/>
    <w:rsid w:val="006D51F2"/>
    <w:rsid w:val="006D5394"/>
    <w:rsid w:val="006D5678"/>
    <w:rsid w:val="006D56EA"/>
    <w:rsid w:val="006D59B9"/>
    <w:rsid w:val="006D5AD4"/>
    <w:rsid w:val="006D5D50"/>
    <w:rsid w:val="006D5DEF"/>
    <w:rsid w:val="006D5E05"/>
    <w:rsid w:val="006D5F2D"/>
    <w:rsid w:val="006D5F42"/>
    <w:rsid w:val="006D614D"/>
    <w:rsid w:val="006D6213"/>
    <w:rsid w:val="006D64C4"/>
    <w:rsid w:val="006D65DD"/>
    <w:rsid w:val="006D6740"/>
    <w:rsid w:val="006D687B"/>
    <w:rsid w:val="006D6AFD"/>
    <w:rsid w:val="006D6E6E"/>
    <w:rsid w:val="006D6E9B"/>
    <w:rsid w:val="006D7113"/>
    <w:rsid w:val="006D71E7"/>
    <w:rsid w:val="006D7778"/>
    <w:rsid w:val="006D78EC"/>
    <w:rsid w:val="006D7BE4"/>
    <w:rsid w:val="006D7D81"/>
    <w:rsid w:val="006D7E74"/>
    <w:rsid w:val="006D7EC9"/>
    <w:rsid w:val="006E003F"/>
    <w:rsid w:val="006E0053"/>
    <w:rsid w:val="006E03E8"/>
    <w:rsid w:val="006E03F9"/>
    <w:rsid w:val="006E04A7"/>
    <w:rsid w:val="006E04C3"/>
    <w:rsid w:val="006E0CB2"/>
    <w:rsid w:val="006E0F4A"/>
    <w:rsid w:val="006E10DB"/>
    <w:rsid w:val="006E153D"/>
    <w:rsid w:val="006E17FD"/>
    <w:rsid w:val="006E1ADE"/>
    <w:rsid w:val="006E1E15"/>
    <w:rsid w:val="006E1E21"/>
    <w:rsid w:val="006E2251"/>
    <w:rsid w:val="006E22C7"/>
    <w:rsid w:val="006E23DB"/>
    <w:rsid w:val="006E25FB"/>
    <w:rsid w:val="006E280E"/>
    <w:rsid w:val="006E2B91"/>
    <w:rsid w:val="006E2BB6"/>
    <w:rsid w:val="006E2E46"/>
    <w:rsid w:val="006E311C"/>
    <w:rsid w:val="006E3436"/>
    <w:rsid w:val="006E3570"/>
    <w:rsid w:val="006E362E"/>
    <w:rsid w:val="006E36A9"/>
    <w:rsid w:val="006E36EF"/>
    <w:rsid w:val="006E3A78"/>
    <w:rsid w:val="006E3DE6"/>
    <w:rsid w:val="006E3E92"/>
    <w:rsid w:val="006E403E"/>
    <w:rsid w:val="006E41E0"/>
    <w:rsid w:val="006E42C8"/>
    <w:rsid w:val="006E48E7"/>
    <w:rsid w:val="006E4F0C"/>
    <w:rsid w:val="006E5167"/>
    <w:rsid w:val="006E51FF"/>
    <w:rsid w:val="006E529B"/>
    <w:rsid w:val="006E52A2"/>
    <w:rsid w:val="006E5494"/>
    <w:rsid w:val="006E5858"/>
    <w:rsid w:val="006E5FA8"/>
    <w:rsid w:val="006E6167"/>
    <w:rsid w:val="006E6258"/>
    <w:rsid w:val="006E6328"/>
    <w:rsid w:val="006E63B6"/>
    <w:rsid w:val="006E6CC7"/>
    <w:rsid w:val="006E6DAC"/>
    <w:rsid w:val="006E6ED5"/>
    <w:rsid w:val="006E6F2E"/>
    <w:rsid w:val="006E70B7"/>
    <w:rsid w:val="006E73B9"/>
    <w:rsid w:val="006E744C"/>
    <w:rsid w:val="006E7587"/>
    <w:rsid w:val="006E75B6"/>
    <w:rsid w:val="006E76B1"/>
    <w:rsid w:val="006E7734"/>
    <w:rsid w:val="006E78E6"/>
    <w:rsid w:val="006E7C6F"/>
    <w:rsid w:val="006E7FAC"/>
    <w:rsid w:val="006F0418"/>
    <w:rsid w:val="006F0482"/>
    <w:rsid w:val="006F06C7"/>
    <w:rsid w:val="006F0B9D"/>
    <w:rsid w:val="006F0CE9"/>
    <w:rsid w:val="006F10A4"/>
    <w:rsid w:val="006F11CA"/>
    <w:rsid w:val="006F126C"/>
    <w:rsid w:val="006F1303"/>
    <w:rsid w:val="006F1432"/>
    <w:rsid w:val="006F173F"/>
    <w:rsid w:val="006F17CF"/>
    <w:rsid w:val="006F18B8"/>
    <w:rsid w:val="006F1AD0"/>
    <w:rsid w:val="006F1D1F"/>
    <w:rsid w:val="006F1D33"/>
    <w:rsid w:val="006F1FB8"/>
    <w:rsid w:val="006F246B"/>
    <w:rsid w:val="006F248F"/>
    <w:rsid w:val="006F24F7"/>
    <w:rsid w:val="006F2526"/>
    <w:rsid w:val="006F25A9"/>
    <w:rsid w:val="006F25D7"/>
    <w:rsid w:val="006F296B"/>
    <w:rsid w:val="006F2A9F"/>
    <w:rsid w:val="006F2EBD"/>
    <w:rsid w:val="006F31EC"/>
    <w:rsid w:val="006F37EB"/>
    <w:rsid w:val="006F3884"/>
    <w:rsid w:val="006F3C7C"/>
    <w:rsid w:val="006F3D13"/>
    <w:rsid w:val="006F41CD"/>
    <w:rsid w:val="006F431B"/>
    <w:rsid w:val="006F43D1"/>
    <w:rsid w:val="006F4607"/>
    <w:rsid w:val="006F4B0D"/>
    <w:rsid w:val="006F4BFB"/>
    <w:rsid w:val="006F4CFE"/>
    <w:rsid w:val="006F4F00"/>
    <w:rsid w:val="006F4FC4"/>
    <w:rsid w:val="006F5084"/>
    <w:rsid w:val="006F5587"/>
    <w:rsid w:val="006F58B1"/>
    <w:rsid w:val="006F5940"/>
    <w:rsid w:val="006F5973"/>
    <w:rsid w:val="006F5A6F"/>
    <w:rsid w:val="006F5E46"/>
    <w:rsid w:val="006F5F33"/>
    <w:rsid w:val="006F61BA"/>
    <w:rsid w:val="006F627F"/>
    <w:rsid w:val="006F6516"/>
    <w:rsid w:val="006F6719"/>
    <w:rsid w:val="006F67F5"/>
    <w:rsid w:val="006F6829"/>
    <w:rsid w:val="006F6976"/>
    <w:rsid w:val="006F6E5D"/>
    <w:rsid w:val="006F6EA4"/>
    <w:rsid w:val="006F7506"/>
    <w:rsid w:val="006F7639"/>
    <w:rsid w:val="006F7659"/>
    <w:rsid w:val="006F7717"/>
    <w:rsid w:val="006F7831"/>
    <w:rsid w:val="006F7983"/>
    <w:rsid w:val="006F7C88"/>
    <w:rsid w:val="006F7D14"/>
    <w:rsid w:val="006F7FFB"/>
    <w:rsid w:val="0070017A"/>
    <w:rsid w:val="00700801"/>
    <w:rsid w:val="00700992"/>
    <w:rsid w:val="00700A1B"/>
    <w:rsid w:val="00700B0B"/>
    <w:rsid w:val="00700B36"/>
    <w:rsid w:val="00700B49"/>
    <w:rsid w:val="00700C99"/>
    <w:rsid w:val="00700D98"/>
    <w:rsid w:val="00700D9D"/>
    <w:rsid w:val="0070163A"/>
    <w:rsid w:val="007017A2"/>
    <w:rsid w:val="00701CAF"/>
    <w:rsid w:val="00701D05"/>
    <w:rsid w:val="00701EA6"/>
    <w:rsid w:val="0070200F"/>
    <w:rsid w:val="00702042"/>
    <w:rsid w:val="007020FC"/>
    <w:rsid w:val="0070216F"/>
    <w:rsid w:val="0070234C"/>
    <w:rsid w:val="007024BE"/>
    <w:rsid w:val="007024F1"/>
    <w:rsid w:val="00702598"/>
    <w:rsid w:val="00702672"/>
    <w:rsid w:val="00702CF3"/>
    <w:rsid w:val="0070319A"/>
    <w:rsid w:val="00703216"/>
    <w:rsid w:val="0070343C"/>
    <w:rsid w:val="00703A1C"/>
    <w:rsid w:val="00703BFC"/>
    <w:rsid w:val="00703DFA"/>
    <w:rsid w:val="00703E26"/>
    <w:rsid w:val="00703EAA"/>
    <w:rsid w:val="0070408D"/>
    <w:rsid w:val="007043E7"/>
    <w:rsid w:val="0070472C"/>
    <w:rsid w:val="00704BE4"/>
    <w:rsid w:val="00704D18"/>
    <w:rsid w:val="00704F26"/>
    <w:rsid w:val="0070505D"/>
    <w:rsid w:val="0070534D"/>
    <w:rsid w:val="007055D8"/>
    <w:rsid w:val="00705610"/>
    <w:rsid w:val="00705875"/>
    <w:rsid w:val="00705925"/>
    <w:rsid w:val="007059F2"/>
    <w:rsid w:val="00705CF3"/>
    <w:rsid w:val="00705F23"/>
    <w:rsid w:val="00706013"/>
    <w:rsid w:val="007060EE"/>
    <w:rsid w:val="00706236"/>
    <w:rsid w:val="007063B1"/>
    <w:rsid w:val="00706429"/>
    <w:rsid w:val="007064B6"/>
    <w:rsid w:val="007064D1"/>
    <w:rsid w:val="007065B3"/>
    <w:rsid w:val="007067B7"/>
    <w:rsid w:val="007067F2"/>
    <w:rsid w:val="007069C2"/>
    <w:rsid w:val="00706A68"/>
    <w:rsid w:val="00706DED"/>
    <w:rsid w:val="00706E17"/>
    <w:rsid w:val="00706EA7"/>
    <w:rsid w:val="007070DA"/>
    <w:rsid w:val="00707198"/>
    <w:rsid w:val="00707394"/>
    <w:rsid w:val="0070760A"/>
    <w:rsid w:val="007078B2"/>
    <w:rsid w:val="007079FF"/>
    <w:rsid w:val="00707E09"/>
    <w:rsid w:val="00707E22"/>
    <w:rsid w:val="00710689"/>
    <w:rsid w:val="00710693"/>
    <w:rsid w:val="007108E2"/>
    <w:rsid w:val="00710972"/>
    <w:rsid w:val="007109A6"/>
    <w:rsid w:val="00710A2A"/>
    <w:rsid w:val="00710C88"/>
    <w:rsid w:val="00710E58"/>
    <w:rsid w:val="00711036"/>
    <w:rsid w:val="007110E2"/>
    <w:rsid w:val="0071122A"/>
    <w:rsid w:val="00711638"/>
    <w:rsid w:val="007116C2"/>
    <w:rsid w:val="00711772"/>
    <w:rsid w:val="00711937"/>
    <w:rsid w:val="00711ACE"/>
    <w:rsid w:val="00711CA3"/>
    <w:rsid w:val="00711D67"/>
    <w:rsid w:val="00712053"/>
    <w:rsid w:val="007122BB"/>
    <w:rsid w:val="007124F9"/>
    <w:rsid w:val="0071253C"/>
    <w:rsid w:val="00712736"/>
    <w:rsid w:val="00712741"/>
    <w:rsid w:val="00712EAD"/>
    <w:rsid w:val="00713025"/>
    <w:rsid w:val="0071344F"/>
    <w:rsid w:val="007134F4"/>
    <w:rsid w:val="0071357D"/>
    <w:rsid w:val="00713700"/>
    <w:rsid w:val="00713DF0"/>
    <w:rsid w:val="00713DF1"/>
    <w:rsid w:val="00714324"/>
    <w:rsid w:val="00714364"/>
    <w:rsid w:val="00714574"/>
    <w:rsid w:val="00714AB2"/>
    <w:rsid w:val="0071514E"/>
    <w:rsid w:val="0071518F"/>
    <w:rsid w:val="007153B5"/>
    <w:rsid w:val="0071560A"/>
    <w:rsid w:val="0071576B"/>
    <w:rsid w:val="00715BFD"/>
    <w:rsid w:val="00715C3B"/>
    <w:rsid w:val="00715C43"/>
    <w:rsid w:val="00715C9E"/>
    <w:rsid w:val="0071628B"/>
    <w:rsid w:val="007166DD"/>
    <w:rsid w:val="00716706"/>
    <w:rsid w:val="0071696B"/>
    <w:rsid w:val="00716C19"/>
    <w:rsid w:val="00716C64"/>
    <w:rsid w:val="00716D9C"/>
    <w:rsid w:val="00716E28"/>
    <w:rsid w:val="00716E2A"/>
    <w:rsid w:val="00716EB4"/>
    <w:rsid w:val="00716EC0"/>
    <w:rsid w:val="0071712F"/>
    <w:rsid w:val="007171A6"/>
    <w:rsid w:val="00717332"/>
    <w:rsid w:val="00717448"/>
    <w:rsid w:val="00717533"/>
    <w:rsid w:val="00717616"/>
    <w:rsid w:val="00717756"/>
    <w:rsid w:val="00717797"/>
    <w:rsid w:val="00717B90"/>
    <w:rsid w:val="00717CA2"/>
    <w:rsid w:val="00717CCE"/>
    <w:rsid w:val="00717DD8"/>
    <w:rsid w:val="00720109"/>
    <w:rsid w:val="00720317"/>
    <w:rsid w:val="00720446"/>
    <w:rsid w:val="00720687"/>
    <w:rsid w:val="00720936"/>
    <w:rsid w:val="00720978"/>
    <w:rsid w:val="007209E7"/>
    <w:rsid w:val="00720BA1"/>
    <w:rsid w:val="00720D51"/>
    <w:rsid w:val="00720FC6"/>
    <w:rsid w:val="0072106B"/>
    <w:rsid w:val="007210BE"/>
    <w:rsid w:val="0072122E"/>
    <w:rsid w:val="00721438"/>
    <w:rsid w:val="007214FE"/>
    <w:rsid w:val="00721551"/>
    <w:rsid w:val="007215AF"/>
    <w:rsid w:val="00721653"/>
    <w:rsid w:val="0072165D"/>
    <w:rsid w:val="00721871"/>
    <w:rsid w:val="007218BD"/>
    <w:rsid w:val="00721931"/>
    <w:rsid w:val="00721A44"/>
    <w:rsid w:val="00721B28"/>
    <w:rsid w:val="00721B50"/>
    <w:rsid w:val="00721D11"/>
    <w:rsid w:val="00721E4B"/>
    <w:rsid w:val="00721EBF"/>
    <w:rsid w:val="00721F80"/>
    <w:rsid w:val="0072202D"/>
    <w:rsid w:val="0072220B"/>
    <w:rsid w:val="00722385"/>
    <w:rsid w:val="00722406"/>
    <w:rsid w:val="00722526"/>
    <w:rsid w:val="007225C7"/>
    <w:rsid w:val="007226A8"/>
    <w:rsid w:val="00722872"/>
    <w:rsid w:val="00722CBD"/>
    <w:rsid w:val="00722D3C"/>
    <w:rsid w:val="00722DD2"/>
    <w:rsid w:val="0072309E"/>
    <w:rsid w:val="00723260"/>
    <w:rsid w:val="0072327A"/>
    <w:rsid w:val="0072344E"/>
    <w:rsid w:val="00723509"/>
    <w:rsid w:val="0072354A"/>
    <w:rsid w:val="0072373E"/>
    <w:rsid w:val="0072374A"/>
    <w:rsid w:val="00723CDD"/>
    <w:rsid w:val="0072406C"/>
    <w:rsid w:val="0072431D"/>
    <w:rsid w:val="00724C26"/>
    <w:rsid w:val="00724CBE"/>
    <w:rsid w:val="00724D3B"/>
    <w:rsid w:val="00724F28"/>
    <w:rsid w:val="00725124"/>
    <w:rsid w:val="0072517D"/>
    <w:rsid w:val="00725226"/>
    <w:rsid w:val="00725C72"/>
    <w:rsid w:val="00725E62"/>
    <w:rsid w:val="00726092"/>
    <w:rsid w:val="0072627C"/>
    <w:rsid w:val="00726554"/>
    <w:rsid w:val="00726782"/>
    <w:rsid w:val="00726824"/>
    <w:rsid w:val="00726968"/>
    <w:rsid w:val="0072696B"/>
    <w:rsid w:val="00726B18"/>
    <w:rsid w:val="00726BF2"/>
    <w:rsid w:val="00726C47"/>
    <w:rsid w:val="00727109"/>
    <w:rsid w:val="0072713E"/>
    <w:rsid w:val="0072784B"/>
    <w:rsid w:val="007278A3"/>
    <w:rsid w:val="0072790E"/>
    <w:rsid w:val="007279B0"/>
    <w:rsid w:val="00727ACE"/>
    <w:rsid w:val="00727D5E"/>
    <w:rsid w:val="00730278"/>
    <w:rsid w:val="007304A3"/>
    <w:rsid w:val="00730659"/>
    <w:rsid w:val="007306CA"/>
    <w:rsid w:val="007306F8"/>
    <w:rsid w:val="007308DD"/>
    <w:rsid w:val="00730DD0"/>
    <w:rsid w:val="0073161E"/>
    <w:rsid w:val="00731636"/>
    <w:rsid w:val="007317AE"/>
    <w:rsid w:val="00731C04"/>
    <w:rsid w:val="00731C21"/>
    <w:rsid w:val="00731D7C"/>
    <w:rsid w:val="00731E62"/>
    <w:rsid w:val="00731F48"/>
    <w:rsid w:val="007320FE"/>
    <w:rsid w:val="00732393"/>
    <w:rsid w:val="007326A7"/>
    <w:rsid w:val="007326BA"/>
    <w:rsid w:val="00732841"/>
    <w:rsid w:val="00732890"/>
    <w:rsid w:val="007328F0"/>
    <w:rsid w:val="00732A1C"/>
    <w:rsid w:val="00732E17"/>
    <w:rsid w:val="00732EE0"/>
    <w:rsid w:val="00732EE1"/>
    <w:rsid w:val="007331D9"/>
    <w:rsid w:val="00733308"/>
    <w:rsid w:val="0073343E"/>
    <w:rsid w:val="0073349D"/>
    <w:rsid w:val="007337AA"/>
    <w:rsid w:val="007337D4"/>
    <w:rsid w:val="00733986"/>
    <w:rsid w:val="00733A8A"/>
    <w:rsid w:val="00733AC5"/>
    <w:rsid w:val="00733C23"/>
    <w:rsid w:val="00733ED8"/>
    <w:rsid w:val="00734024"/>
    <w:rsid w:val="00734070"/>
    <w:rsid w:val="00734160"/>
    <w:rsid w:val="00734493"/>
    <w:rsid w:val="007347E0"/>
    <w:rsid w:val="00734859"/>
    <w:rsid w:val="00734942"/>
    <w:rsid w:val="007349A2"/>
    <w:rsid w:val="00734BC3"/>
    <w:rsid w:val="00734CE9"/>
    <w:rsid w:val="00735139"/>
    <w:rsid w:val="007351C5"/>
    <w:rsid w:val="007351D7"/>
    <w:rsid w:val="00735290"/>
    <w:rsid w:val="0073534F"/>
    <w:rsid w:val="00735570"/>
    <w:rsid w:val="00735825"/>
    <w:rsid w:val="00735882"/>
    <w:rsid w:val="00735E5D"/>
    <w:rsid w:val="0073618B"/>
    <w:rsid w:val="00736285"/>
    <w:rsid w:val="007371A5"/>
    <w:rsid w:val="0073727C"/>
    <w:rsid w:val="00737488"/>
    <w:rsid w:val="00737976"/>
    <w:rsid w:val="00737AC7"/>
    <w:rsid w:val="00737B25"/>
    <w:rsid w:val="00737C50"/>
    <w:rsid w:val="00737D1B"/>
    <w:rsid w:val="00737F22"/>
    <w:rsid w:val="007402B7"/>
    <w:rsid w:val="007403C1"/>
    <w:rsid w:val="007407A6"/>
    <w:rsid w:val="00740C53"/>
    <w:rsid w:val="00740F12"/>
    <w:rsid w:val="00741A77"/>
    <w:rsid w:val="00741A7D"/>
    <w:rsid w:val="00741ABF"/>
    <w:rsid w:val="00741AD5"/>
    <w:rsid w:val="00741C3B"/>
    <w:rsid w:val="00742073"/>
    <w:rsid w:val="00742342"/>
    <w:rsid w:val="00742548"/>
    <w:rsid w:val="0074277B"/>
    <w:rsid w:val="00742822"/>
    <w:rsid w:val="00742AA4"/>
    <w:rsid w:val="00742D3C"/>
    <w:rsid w:val="00742E75"/>
    <w:rsid w:val="00742F3B"/>
    <w:rsid w:val="0074301B"/>
    <w:rsid w:val="0074302C"/>
    <w:rsid w:val="0074312C"/>
    <w:rsid w:val="00743574"/>
    <w:rsid w:val="00743788"/>
    <w:rsid w:val="0074385A"/>
    <w:rsid w:val="00743C4C"/>
    <w:rsid w:val="00743F26"/>
    <w:rsid w:val="00743F44"/>
    <w:rsid w:val="00744083"/>
    <w:rsid w:val="0074416F"/>
    <w:rsid w:val="007441FF"/>
    <w:rsid w:val="007444AE"/>
    <w:rsid w:val="007448A1"/>
    <w:rsid w:val="00744BE9"/>
    <w:rsid w:val="00744DDC"/>
    <w:rsid w:val="00744EC7"/>
    <w:rsid w:val="00745000"/>
    <w:rsid w:val="00746211"/>
    <w:rsid w:val="007462C5"/>
    <w:rsid w:val="00746534"/>
    <w:rsid w:val="0074687C"/>
    <w:rsid w:val="00746883"/>
    <w:rsid w:val="007469B4"/>
    <w:rsid w:val="00746A35"/>
    <w:rsid w:val="00746C8C"/>
    <w:rsid w:val="00746D84"/>
    <w:rsid w:val="007473DA"/>
    <w:rsid w:val="0074792F"/>
    <w:rsid w:val="00747980"/>
    <w:rsid w:val="007479F9"/>
    <w:rsid w:val="00747AA1"/>
    <w:rsid w:val="00747BC2"/>
    <w:rsid w:val="00747BF2"/>
    <w:rsid w:val="00747DE1"/>
    <w:rsid w:val="0075026C"/>
    <w:rsid w:val="00750344"/>
    <w:rsid w:val="00750412"/>
    <w:rsid w:val="0075058B"/>
    <w:rsid w:val="00750640"/>
    <w:rsid w:val="007507F3"/>
    <w:rsid w:val="0075083F"/>
    <w:rsid w:val="007508A8"/>
    <w:rsid w:val="007508F5"/>
    <w:rsid w:val="007509E1"/>
    <w:rsid w:val="00750A67"/>
    <w:rsid w:val="00750AD6"/>
    <w:rsid w:val="007511D5"/>
    <w:rsid w:val="007513F7"/>
    <w:rsid w:val="007514FA"/>
    <w:rsid w:val="007515D0"/>
    <w:rsid w:val="00751825"/>
    <w:rsid w:val="00751A19"/>
    <w:rsid w:val="00751A8E"/>
    <w:rsid w:val="00751AC3"/>
    <w:rsid w:val="007522F0"/>
    <w:rsid w:val="007525A8"/>
    <w:rsid w:val="00752736"/>
    <w:rsid w:val="0075290D"/>
    <w:rsid w:val="00752BC0"/>
    <w:rsid w:val="00752DBE"/>
    <w:rsid w:val="00752DEE"/>
    <w:rsid w:val="00752EDE"/>
    <w:rsid w:val="0075314A"/>
    <w:rsid w:val="0075322A"/>
    <w:rsid w:val="007535AE"/>
    <w:rsid w:val="00753658"/>
    <w:rsid w:val="0075376A"/>
    <w:rsid w:val="007538B2"/>
    <w:rsid w:val="00753B1F"/>
    <w:rsid w:val="00753D31"/>
    <w:rsid w:val="00753EB8"/>
    <w:rsid w:val="00754135"/>
    <w:rsid w:val="00754299"/>
    <w:rsid w:val="00754360"/>
    <w:rsid w:val="00754534"/>
    <w:rsid w:val="00754554"/>
    <w:rsid w:val="00754690"/>
    <w:rsid w:val="00754882"/>
    <w:rsid w:val="007548A0"/>
    <w:rsid w:val="00754986"/>
    <w:rsid w:val="00754A0A"/>
    <w:rsid w:val="00754A88"/>
    <w:rsid w:val="00754ADD"/>
    <w:rsid w:val="00754C8C"/>
    <w:rsid w:val="00754DE8"/>
    <w:rsid w:val="00754E0A"/>
    <w:rsid w:val="00754EA3"/>
    <w:rsid w:val="00754F88"/>
    <w:rsid w:val="00755120"/>
    <w:rsid w:val="00755189"/>
    <w:rsid w:val="007553F6"/>
    <w:rsid w:val="00755436"/>
    <w:rsid w:val="007556AB"/>
    <w:rsid w:val="00755BAD"/>
    <w:rsid w:val="00755DD1"/>
    <w:rsid w:val="00756B78"/>
    <w:rsid w:val="00756DC8"/>
    <w:rsid w:val="00756F69"/>
    <w:rsid w:val="0075741A"/>
    <w:rsid w:val="00757872"/>
    <w:rsid w:val="007578C4"/>
    <w:rsid w:val="007578DE"/>
    <w:rsid w:val="00757C2B"/>
    <w:rsid w:val="00757FE2"/>
    <w:rsid w:val="00760271"/>
    <w:rsid w:val="00760341"/>
    <w:rsid w:val="00760556"/>
    <w:rsid w:val="0076057C"/>
    <w:rsid w:val="0076064E"/>
    <w:rsid w:val="007606C0"/>
    <w:rsid w:val="00760BB7"/>
    <w:rsid w:val="00760E81"/>
    <w:rsid w:val="00760E99"/>
    <w:rsid w:val="00760ED6"/>
    <w:rsid w:val="00760FAA"/>
    <w:rsid w:val="00761277"/>
    <w:rsid w:val="007612B7"/>
    <w:rsid w:val="007614E6"/>
    <w:rsid w:val="00761767"/>
    <w:rsid w:val="007617C2"/>
    <w:rsid w:val="00761E39"/>
    <w:rsid w:val="00761EA4"/>
    <w:rsid w:val="00761FA2"/>
    <w:rsid w:val="00762063"/>
    <w:rsid w:val="0076236C"/>
    <w:rsid w:val="007627E9"/>
    <w:rsid w:val="007628B3"/>
    <w:rsid w:val="007629AA"/>
    <w:rsid w:val="007629F2"/>
    <w:rsid w:val="00762ADA"/>
    <w:rsid w:val="00762E62"/>
    <w:rsid w:val="00762E98"/>
    <w:rsid w:val="00763089"/>
    <w:rsid w:val="007636A6"/>
    <w:rsid w:val="00763974"/>
    <w:rsid w:val="00763BE8"/>
    <w:rsid w:val="00763EB9"/>
    <w:rsid w:val="00764148"/>
    <w:rsid w:val="007643A8"/>
    <w:rsid w:val="00764466"/>
    <w:rsid w:val="00764919"/>
    <w:rsid w:val="007649A8"/>
    <w:rsid w:val="00764A9A"/>
    <w:rsid w:val="00764BA6"/>
    <w:rsid w:val="00764BC5"/>
    <w:rsid w:val="00764C25"/>
    <w:rsid w:val="00765140"/>
    <w:rsid w:val="0076536B"/>
    <w:rsid w:val="007655BF"/>
    <w:rsid w:val="00765807"/>
    <w:rsid w:val="0076587E"/>
    <w:rsid w:val="007659B5"/>
    <w:rsid w:val="00765AD3"/>
    <w:rsid w:val="00765CA1"/>
    <w:rsid w:val="00765CB5"/>
    <w:rsid w:val="00765DA1"/>
    <w:rsid w:val="00765EC9"/>
    <w:rsid w:val="00766060"/>
    <w:rsid w:val="007662A1"/>
    <w:rsid w:val="00766797"/>
    <w:rsid w:val="00766C8C"/>
    <w:rsid w:val="00766EC4"/>
    <w:rsid w:val="00767058"/>
    <w:rsid w:val="0076748F"/>
    <w:rsid w:val="007676F4"/>
    <w:rsid w:val="007678D3"/>
    <w:rsid w:val="00767907"/>
    <w:rsid w:val="00767C61"/>
    <w:rsid w:val="00767E1C"/>
    <w:rsid w:val="0077075F"/>
    <w:rsid w:val="007708D6"/>
    <w:rsid w:val="00770A5C"/>
    <w:rsid w:val="00770AAC"/>
    <w:rsid w:val="0077102E"/>
    <w:rsid w:val="0077134F"/>
    <w:rsid w:val="00771458"/>
    <w:rsid w:val="0077155C"/>
    <w:rsid w:val="007717F0"/>
    <w:rsid w:val="00771A5C"/>
    <w:rsid w:val="00771D6F"/>
    <w:rsid w:val="00772281"/>
    <w:rsid w:val="007725CE"/>
    <w:rsid w:val="0077264F"/>
    <w:rsid w:val="0077281C"/>
    <w:rsid w:val="007728D0"/>
    <w:rsid w:val="00772947"/>
    <w:rsid w:val="00772DA1"/>
    <w:rsid w:val="00772E58"/>
    <w:rsid w:val="00772E90"/>
    <w:rsid w:val="00772EF6"/>
    <w:rsid w:val="007730C6"/>
    <w:rsid w:val="00773125"/>
    <w:rsid w:val="007733ED"/>
    <w:rsid w:val="007735B0"/>
    <w:rsid w:val="00773867"/>
    <w:rsid w:val="00773A03"/>
    <w:rsid w:val="00773A30"/>
    <w:rsid w:val="00773A8A"/>
    <w:rsid w:val="00773E73"/>
    <w:rsid w:val="00773F51"/>
    <w:rsid w:val="007740D3"/>
    <w:rsid w:val="007743F9"/>
    <w:rsid w:val="007748B4"/>
    <w:rsid w:val="00774B0A"/>
    <w:rsid w:val="00774B3D"/>
    <w:rsid w:val="00774C1A"/>
    <w:rsid w:val="00774DC4"/>
    <w:rsid w:val="00774EB2"/>
    <w:rsid w:val="0077555C"/>
    <w:rsid w:val="007756CA"/>
    <w:rsid w:val="00775841"/>
    <w:rsid w:val="0077595B"/>
    <w:rsid w:val="007759A5"/>
    <w:rsid w:val="00775A2C"/>
    <w:rsid w:val="00775B93"/>
    <w:rsid w:val="00775C36"/>
    <w:rsid w:val="00775C3A"/>
    <w:rsid w:val="00775C4F"/>
    <w:rsid w:val="00775C7A"/>
    <w:rsid w:val="00775F68"/>
    <w:rsid w:val="00775FE7"/>
    <w:rsid w:val="00776158"/>
    <w:rsid w:val="007761B4"/>
    <w:rsid w:val="0077688E"/>
    <w:rsid w:val="00776C17"/>
    <w:rsid w:val="00776D66"/>
    <w:rsid w:val="00776E6F"/>
    <w:rsid w:val="00776FAF"/>
    <w:rsid w:val="00777039"/>
    <w:rsid w:val="0077715C"/>
    <w:rsid w:val="00777390"/>
    <w:rsid w:val="007776A7"/>
    <w:rsid w:val="0077772A"/>
    <w:rsid w:val="00777819"/>
    <w:rsid w:val="00777860"/>
    <w:rsid w:val="007779D8"/>
    <w:rsid w:val="00777A46"/>
    <w:rsid w:val="0077D432"/>
    <w:rsid w:val="007801DC"/>
    <w:rsid w:val="007802D8"/>
    <w:rsid w:val="00780368"/>
    <w:rsid w:val="007803D6"/>
    <w:rsid w:val="007803D9"/>
    <w:rsid w:val="00780433"/>
    <w:rsid w:val="00780465"/>
    <w:rsid w:val="007807F4"/>
    <w:rsid w:val="00780846"/>
    <w:rsid w:val="007808A0"/>
    <w:rsid w:val="00780B1A"/>
    <w:rsid w:val="00780CAF"/>
    <w:rsid w:val="0078101E"/>
    <w:rsid w:val="00781038"/>
    <w:rsid w:val="0078105A"/>
    <w:rsid w:val="007810C3"/>
    <w:rsid w:val="007817E8"/>
    <w:rsid w:val="00781A00"/>
    <w:rsid w:val="00782364"/>
    <w:rsid w:val="00782914"/>
    <w:rsid w:val="00782F9E"/>
    <w:rsid w:val="00783261"/>
    <w:rsid w:val="007833DA"/>
    <w:rsid w:val="0078360A"/>
    <w:rsid w:val="007836E3"/>
    <w:rsid w:val="0078376B"/>
    <w:rsid w:val="00783890"/>
    <w:rsid w:val="007838F6"/>
    <w:rsid w:val="00783B65"/>
    <w:rsid w:val="00783BD0"/>
    <w:rsid w:val="00783CF0"/>
    <w:rsid w:val="00783E4F"/>
    <w:rsid w:val="00783EB8"/>
    <w:rsid w:val="00783F67"/>
    <w:rsid w:val="007844D5"/>
    <w:rsid w:val="007848F6"/>
    <w:rsid w:val="00784DFD"/>
    <w:rsid w:val="00784F46"/>
    <w:rsid w:val="0078502B"/>
    <w:rsid w:val="007850EC"/>
    <w:rsid w:val="0078527F"/>
    <w:rsid w:val="007858DD"/>
    <w:rsid w:val="00785944"/>
    <w:rsid w:val="00785996"/>
    <w:rsid w:val="00785C94"/>
    <w:rsid w:val="00785D5F"/>
    <w:rsid w:val="00785E0F"/>
    <w:rsid w:val="00785F4B"/>
    <w:rsid w:val="00786317"/>
    <w:rsid w:val="007864C9"/>
    <w:rsid w:val="00786B06"/>
    <w:rsid w:val="00786D63"/>
    <w:rsid w:val="0078718B"/>
    <w:rsid w:val="007871A1"/>
    <w:rsid w:val="00787307"/>
    <w:rsid w:val="0078757A"/>
    <w:rsid w:val="00787798"/>
    <w:rsid w:val="00787B44"/>
    <w:rsid w:val="00787BD0"/>
    <w:rsid w:val="00787D35"/>
    <w:rsid w:val="00787D98"/>
    <w:rsid w:val="00787F3C"/>
    <w:rsid w:val="007900E6"/>
    <w:rsid w:val="007901C7"/>
    <w:rsid w:val="00790282"/>
    <w:rsid w:val="0079051D"/>
    <w:rsid w:val="0079054F"/>
    <w:rsid w:val="00790C59"/>
    <w:rsid w:val="00791200"/>
    <w:rsid w:val="00791298"/>
    <w:rsid w:val="00791675"/>
    <w:rsid w:val="00791779"/>
    <w:rsid w:val="00791DBC"/>
    <w:rsid w:val="00791FFC"/>
    <w:rsid w:val="0079210F"/>
    <w:rsid w:val="007921F6"/>
    <w:rsid w:val="00792320"/>
    <w:rsid w:val="007923F9"/>
    <w:rsid w:val="007926E6"/>
    <w:rsid w:val="00792820"/>
    <w:rsid w:val="0079299C"/>
    <w:rsid w:val="007929BB"/>
    <w:rsid w:val="007929C0"/>
    <w:rsid w:val="00792AE5"/>
    <w:rsid w:val="00792C0C"/>
    <w:rsid w:val="00792C9D"/>
    <w:rsid w:val="00792EB3"/>
    <w:rsid w:val="00792EE8"/>
    <w:rsid w:val="00792F3D"/>
    <w:rsid w:val="00792F9F"/>
    <w:rsid w:val="0079301E"/>
    <w:rsid w:val="00793042"/>
    <w:rsid w:val="007930D6"/>
    <w:rsid w:val="0079315B"/>
    <w:rsid w:val="007931E5"/>
    <w:rsid w:val="007933AB"/>
    <w:rsid w:val="007934F4"/>
    <w:rsid w:val="00793A0A"/>
    <w:rsid w:val="00793A88"/>
    <w:rsid w:val="00793C1F"/>
    <w:rsid w:val="00793EDD"/>
    <w:rsid w:val="00793FC5"/>
    <w:rsid w:val="007941FD"/>
    <w:rsid w:val="00794598"/>
    <w:rsid w:val="00794751"/>
    <w:rsid w:val="00794826"/>
    <w:rsid w:val="007948D1"/>
    <w:rsid w:val="007949A7"/>
    <w:rsid w:val="00794A11"/>
    <w:rsid w:val="00794B9B"/>
    <w:rsid w:val="00794CE4"/>
    <w:rsid w:val="00794D50"/>
    <w:rsid w:val="00794EDA"/>
    <w:rsid w:val="00794F8A"/>
    <w:rsid w:val="0079501B"/>
    <w:rsid w:val="0079504E"/>
    <w:rsid w:val="007951B8"/>
    <w:rsid w:val="007954AA"/>
    <w:rsid w:val="00795594"/>
    <w:rsid w:val="0079577C"/>
    <w:rsid w:val="00795B89"/>
    <w:rsid w:val="00795BC3"/>
    <w:rsid w:val="00795CB5"/>
    <w:rsid w:val="00795D34"/>
    <w:rsid w:val="00795E38"/>
    <w:rsid w:val="00795EB4"/>
    <w:rsid w:val="00796102"/>
    <w:rsid w:val="007963C2"/>
    <w:rsid w:val="0079651B"/>
    <w:rsid w:val="0079671D"/>
    <w:rsid w:val="0079694B"/>
    <w:rsid w:val="00796961"/>
    <w:rsid w:val="00796D0A"/>
    <w:rsid w:val="00796F5A"/>
    <w:rsid w:val="00797025"/>
    <w:rsid w:val="0079703E"/>
    <w:rsid w:val="00797349"/>
    <w:rsid w:val="0079741D"/>
    <w:rsid w:val="00797455"/>
    <w:rsid w:val="0079791F"/>
    <w:rsid w:val="00797B3B"/>
    <w:rsid w:val="00797C3C"/>
    <w:rsid w:val="007A029D"/>
    <w:rsid w:val="007A0305"/>
    <w:rsid w:val="007A0518"/>
    <w:rsid w:val="007A0572"/>
    <w:rsid w:val="007A0776"/>
    <w:rsid w:val="007A07C9"/>
    <w:rsid w:val="007A0879"/>
    <w:rsid w:val="007A094B"/>
    <w:rsid w:val="007A0B6C"/>
    <w:rsid w:val="007A0CBA"/>
    <w:rsid w:val="007A0E12"/>
    <w:rsid w:val="007A1332"/>
    <w:rsid w:val="007A14CC"/>
    <w:rsid w:val="007A1592"/>
    <w:rsid w:val="007A15E0"/>
    <w:rsid w:val="007A1803"/>
    <w:rsid w:val="007A1C75"/>
    <w:rsid w:val="007A1CDC"/>
    <w:rsid w:val="007A1F80"/>
    <w:rsid w:val="007A2064"/>
    <w:rsid w:val="007A2191"/>
    <w:rsid w:val="007A2308"/>
    <w:rsid w:val="007A2366"/>
    <w:rsid w:val="007A24B7"/>
    <w:rsid w:val="007A2550"/>
    <w:rsid w:val="007A2752"/>
    <w:rsid w:val="007A29D5"/>
    <w:rsid w:val="007A2AD5"/>
    <w:rsid w:val="007A2C5D"/>
    <w:rsid w:val="007A2FF0"/>
    <w:rsid w:val="007A305F"/>
    <w:rsid w:val="007A32DD"/>
    <w:rsid w:val="007A336D"/>
    <w:rsid w:val="007A38F4"/>
    <w:rsid w:val="007A3E0D"/>
    <w:rsid w:val="007A3E90"/>
    <w:rsid w:val="007A4000"/>
    <w:rsid w:val="007A40A4"/>
    <w:rsid w:val="007A42FF"/>
    <w:rsid w:val="007A45FA"/>
    <w:rsid w:val="007A4842"/>
    <w:rsid w:val="007A49DE"/>
    <w:rsid w:val="007A4D31"/>
    <w:rsid w:val="007A4EC0"/>
    <w:rsid w:val="007A4F86"/>
    <w:rsid w:val="007A4F89"/>
    <w:rsid w:val="007A53AB"/>
    <w:rsid w:val="007A5597"/>
    <w:rsid w:val="007A5A33"/>
    <w:rsid w:val="007A5CAE"/>
    <w:rsid w:val="007A5F36"/>
    <w:rsid w:val="007A5F54"/>
    <w:rsid w:val="007A602A"/>
    <w:rsid w:val="007A6401"/>
    <w:rsid w:val="007A64CA"/>
    <w:rsid w:val="007A6ACC"/>
    <w:rsid w:val="007A7080"/>
    <w:rsid w:val="007A70C8"/>
    <w:rsid w:val="007A728C"/>
    <w:rsid w:val="007A73B9"/>
    <w:rsid w:val="007A7428"/>
    <w:rsid w:val="007A7453"/>
    <w:rsid w:val="007A7835"/>
    <w:rsid w:val="007A7DA3"/>
    <w:rsid w:val="007B02CB"/>
    <w:rsid w:val="007B02F8"/>
    <w:rsid w:val="007B037D"/>
    <w:rsid w:val="007B0914"/>
    <w:rsid w:val="007B09E5"/>
    <w:rsid w:val="007B0EED"/>
    <w:rsid w:val="007B125A"/>
    <w:rsid w:val="007B1485"/>
    <w:rsid w:val="007B1495"/>
    <w:rsid w:val="007B1612"/>
    <w:rsid w:val="007B17F5"/>
    <w:rsid w:val="007B1D3C"/>
    <w:rsid w:val="007B1F5D"/>
    <w:rsid w:val="007B1F7A"/>
    <w:rsid w:val="007B2088"/>
    <w:rsid w:val="007B231F"/>
    <w:rsid w:val="007B2357"/>
    <w:rsid w:val="007B2360"/>
    <w:rsid w:val="007B23BA"/>
    <w:rsid w:val="007B2868"/>
    <w:rsid w:val="007B2907"/>
    <w:rsid w:val="007B2A7F"/>
    <w:rsid w:val="007B2B1A"/>
    <w:rsid w:val="007B2D4B"/>
    <w:rsid w:val="007B2F1C"/>
    <w:rsid w:val="007B2F4C"/>
    <w:rsid w:val="007B2F5C"/>
    <w:rsid w:val="007B2F76"/>
    <w:rsid w:val="007B3275"/>
    <w:rsid w:val="007B33C8"/>
    <w:rsid w:val="007B34CF"/>
    <w:rsid w:val="007B38F7"/>
    <w:rsid w:val="007B3BA4"/>
    <w:rsid w:val="007B418A"/>
    <w:rsid w:val="007B41DA"/>
    <w:rsid w:val="007B426B"/>
    <w:rsid w:val="007B44E3"/>
    <w:rsid w:val="007B45B4"/>
    <w:rsid w:val="007B46EA"/>
    <w:rsid w:val="007B4751"/>
    <w:rsid w:val="007B4B4F"/>
    <w:rsid w:val="007B5009"/>
    <w:rsid w:val="007B530E"/>
    <w:rsid w:val="007B5363"/>
    <w:rsid w:val="007B54D6"/>
    <w:rsid w:val="007B5519"/>
    <w:rsid w:val="007B5532"/>
    <w:rsid w:val="007B5A3E"/>
    <w:rsid w:val="007B5AC1"/>
    <w:rsid w:val="007B5D48"/>
    <w:rsid w:val="007B5FCD"/>
    <w:rsid w:val="007B61D4"/>
    <w:rsid w:val="007B6262"/>
    <w:rsid w:val="007B64A0"/>
    <w:rsid w:val="007B67D6"/>
    <w:rsid w:val="007B67E5"/>
    <w:rsid w:val="007B68D4"/>
    <w:rsid w:val="007B6950"/>
    <w:rsid w:val="007B69CD"/>
    <w:rsid w:val="007B6DBA"/>
    <w:rsid w:val="007B7078"/>
    <w:rsid w:val="007B7318"/>
    <w:rsid w:val="007B7749"/>
    <w:rsid w:val="007B77E1"/>
    <w:rsid w:val="007B7BB0"/>
    <w:rsid w:val="007B7C9D"/>
    <w:rsid w:val="007B7D30"/>
    <w:rsid w:val="007B7E14"/>
    <w:rsid w:val="007B7F6B"/>
    <w:rsid w:val="007C007D"/>
    <w:rsid w:val="007C00E4"/>
    <w:rsid w:val="007C0117"/>
    <w:rsid w:val="007C027C"/>
    <w:rsid w:val="007C03FA"/>
    <w:rsid w:val="007C0574"/>
    <w:rsid w:val="007C0692"/>
    <w:rsid w:val="007C089C"/>
    <w:rsid w:val="007C0BC9"/>
    <w:rsid w:val="007C0DBB"/>
    <w:rsid w:val="007C10CE"/>
    <w:rsid w:val="007C11E5"/>
    <w:rsid w:val="007C155F"/>
    <w:rsid w:val="007C1598"/>
    <w:rsid w:val="007C15B8"/>
    <w:rsid w:val="007C177D"/>
    <w:rsid w:val="007C1903"/>
    <w:rsid w:val="007C1F41"/>
    <w:rsid w:val="007C27D1"/>
    <w:rsid w:val="007C2A20"/>
    <w:rsid w:val="007C2B1F"/>
    <w:rsid w:val="007C3166"/>
    <w:rsid w:val="007C3220"/>
    <w:rsid w:val="007C3439"/>
    <w:rsid w:val="007C357A"/>
    <w:rsid w:val="007C35B1"/>
    <w:rsid w:val="007C3949"/>
    <w:rsid w:val="007C4A13"/>
    <w:rsid w:val="007C509A"/>
    <w:rsid w:val="007C51F4"/>
    <w:rsid w:val="007C55C2"/>
    <w:rsid w:val="007C5826"/>
    <w:rsid w:val="007C5855"/>
    <w:rsid w:val="007C58BF"/>
    <w:rsid w:val="007C58FB"/>
    <w:rsid w:val="007C5B73"/>
    <w:rsid w:val="007C5C16"/>
    <w:rsid w:val="007C63F9"/>
    <w:rsid w:val="007C65C5"/>
    <w:rsid w:val="007C67E3"/>
    <w:rsid w:val="007C6B49"/>
    <w:rsid w:val="007C6B7A"/>
    <w:rsid w:val="007C7120"/>
    <w:rsid w:val="007C7183"/>
    <w:rsid w:val="007C71FA"/>
    <w:rsid w:val="007C7633"/>
    <w:rsid w:val="007C77EA"/>
    <w:rsid w:val="007C7B4A"/>
    <w:rsid w:val="007C7C37"/>
    <w:rsid w:val="007C7C3D"/>
    <w:rsid w:val="007C7C62"/>
    <w:rsid w:val="007C7E1D"/>
    <w:rsid w:val="007D0017"/>
    <w:rsid w:val="007D0152"/>
    <w:rsid w:val="007D0646"/>
    <w:rsid w:val="007D06BC"/>
    <w:rsid w:val="007D0710"/>
    <w:rsid w:val="007D0890"/>
    <w:rsid w:val="007D0C67"/>
    <w:rsid w:val="007D0CE9"/>
    <w:rsid w:val="007D0DED"/>
    <w:rsid w:val="007D0FA1"/>
    <w:rsid w:val="007D11E4"/>
    <w:rsid w:val="007D11EE"/>
    <w:rsid w:val="007D167D"/>
    <w:rsid w:val="007D194D"/>
    <w:rsid w:val="007D1AD1"/>
    <w:rsid w:val="007D1C23"/>
    <w:rsid w:val="007D1CCA"/>
    <w:rsid w:val="007D1DAF"/>
    <w:rsid w:val="007D2176"/>
    <w:rsid w:val="007D24E4"/>
    <w:rsid w:val="007D2501"/>
    <w:rsid w:val="007D25B1"/>
    <w:rsid w:val="007D25D0"/>
    <w:rsid w:val="007D2723"/>
    <w:rsid w:val="007D273B"/>
    <w:rsid w:val="007D2A5F"/>
    <w:rsid w:val="007D2AE6"/>
    <w:rsid w:val="007D2AEC"/>
    <w:rsid w:val="007D2B1B"/>
    <w:rsid w:val="007D2C52"/>
    <w:rsid w:val="007D2DA2"/>
    <w:rsid w:val="007D2E1A"/>
    <w:rsid w:val="007D30A8"/>
    <w:rsid w:val="007D3101"/>
    <w:rsid w:val="007D312C"/>
    <w:rsid w:val="007D349C"/>
    <w:rsid w:val="007D3A34"/>
    <w:rsid w:val="007D3BBF"/>
    <w:rsid w:val="007D3C94"/>
    <w:rsid w:val="007D3D12"/>
    <w:rsid w:val="007D3E37"/>
    <w:rsid w:val="007D411A"/>
    <w:rsid w:val="007D44E5"/>
    <w:rsid w:val="007D46F9"/>
    <w:rsid w:val="007D475A"/>
    <w:rsid w:val="007D48F9"/>
    <w:rsid w:val="007D49D1"/>
    <w:rsid w:val="007D4F0A"/>
    <w:rsid w:val="007D51F0"/>
    <w:rsid w:val="007D53E3"/>
    <w:rsid w:val="007D5880"/>
    <w:rsid w:val="007D6773"/>
    <w:rsid w:val="007D68CF"/>
    <w:rsid w:val="007D6AFC"/>
    <w:rsid w:val="007D6D31"/>
    <w:rsid w:val="007D6F6E"/>
    <w:rsid w:val="007D737D"/>
    <w:rsid w:val="007D7401"/>
    <w:rsid w:val="007D774D"/>
    <w:rsid w:val="007D7A6A"/>
    <w:rsid w:val="007D7B17"/>
    <w:rsid w:val="007D7D66"/>
    <w:rsid w:val="007D7E4B"/>
    <w:rsid w:val="007E010B"/>
    <w:rsid w:val="007E0174"/>
    <w:rsid w:val="007E054C"/>
    <w:rsid w:val="007E0564"/>
    <w:rsid w:val="007E0720"/>
    <w:rsid w:val="007E0789"/>
    <w:rsid w:val="007E09D4"/>
    <w:rsid w:val="007E09DF"/>
    <w:rsid w:val="007E09E9"/>
    <w:rsid w:val="007E0A4B"/>
    <w:rsid w:val="007E0B27"/>
    <w:rsid w:val="007E0BB2"/>
    <w:rsid w:val="007E13BE"/>
    <w:rsid w:val="007E142E"/>
    <w:rsid w:val="007E1633"/>
    <w:rsid w:val="007E17AF"/>
    <w:rsid w:val="007E192C"/>
    <w:rsid w:val="007E1CBB"/>
    <w:rsid w:val="007E20B1"/>
    <w:rsid w:val="007E2516"/>
    <w:rsid w:val="007E265D"/>
    <w:rsid w:val="007E28EF"/>
    <w:rsid w:val="007E29A4"/>
    <w:rsid w:val="007E2B3A"/>
    <w:rsid w:val="007E2DE8"/>
    <w:rsid w:val="007E2F57"/>
    <w:rsid w:val="007E3428"/>
    <w:rsid w:val="007E3715"/>
    <w:rsid w:val="007E39CC"/>
    <w:rsid w:val="007E3A49"/>
    <w:rsid w:val="007E3E0B"/>
    <w:rsid w:val="007E4293"/>
    <w:rsid w:val="007E4376"/>
    <w:rsid w:val="007E4407"/>
    <w:rsid w:val="007E4681"/>
    <w:rsid w:val="007E490E"/>
    <w:rsid w:val="007E4BE4"/>
    <w:rsid w:val="007E5261"/>
    <w:rsid w:val="007E52CC"/>
    <w:rsid w:val="007E53A1"/>
    <w:rsid w:val="007E53B6"/>
    <w:rsid w:val="007E53E6"/>
    <w:rsid w:val="007E54B3"/>
    <w:rsid w:val="007E553B"/>
    <w:rsid w:val="007E56BE"/>
    <w:rsid w:val="007E5798"/>
    <w:rsid w:val="007E58B3"/>
    <w:rsid w:val="007E5B89"/>
    <w:rsid w:val="007E5D16"/>
    <w:rsid w:val="007E5FA4"/>
    <w:rsid w:val="007E6006"/>
    <w:rsid w:val="007E67E7"/>
    <w:rsid w:val="007E6B5D"/>
    <w:rsid w:val="007E6C4D"/>
    <w:rsid w:val="007E6CE5"/>
    <w:rsid w:val="007E7265"/>
    <w:rsid w:val="007E7408"/>
    <w:rsid w:val="007E7635"/>
    <w:rsid w:val="007E79B3"/>
    <w:rsid w:val="007F029C"/>
    <w:rsid w:val="007F0683"/>
    <w:rsid w:val="007F06AA"/>
    <w:rsid w:val="007F078D"/>
    <w:rsid w:val="007F0A14"/>
    <w:rsid w:val="007F0B82"/>
    <w:rsid w:val="007F1082"/>
    <w:rsid w:val="007F1142"/>
    <w:rsid w:val="007F13E2"/>
    <w:rsid w:val="007F142E"/>
    <w:rsid w:val="007F154D"/>
    <w:rsid w:val="007F1936"/>
    <w:rsid w:val="007F1943"/>
    <w:rsid w:val="007F1977"/>
    <w:rsid w:val="007F1A6F"/>
    <w:rsid w:val="007F1BE1"/>
    <w:rsid w:val="007F275C"/>
    <w:rsid w:val="007F297A"/>
    <w:rsid w:val="007F2AA3"/>
    <w:rsid w:val="007F2C1B"/>
    <w:rsid w:val="007F36D2"/>
    <w:rsid w:val="007F3F37"/>
    <w:rsid w:val="007F3F62"/>
    <w:rsid w:val="007F41AC"/>
    <w:rsid w:val="007F43BA"/>
    <w:rsid w:val="007F4533"/>
    <w:rsid w:val="007F4789"/>
    <w:rsid w:val="007F4888"/>
    <w:rsid w:val="007F48E0"/>
    <w:rsid w:val="007F4A63"/>
    <w:rsid w:val="007F4B57"/>
    <w:rsid w:val="007F4BD3"/>
    <w:rsid w:val="007F5339"/>
    <w:rsid w:val="007F55ED"/>
    <w:rsid w:val="007F569E"/>
    <w:rsid w:val="007F57FD"/>
    <w:rsid w:val="007F5933"/>
    <w:rsid w:val="007F5973"/>
    <w:rsid w:val="007F5B18"/>
    <w:rsid w:val="007F5C20"/>
    <w:rsid w:val="007F5D0D"/>
    <w:rsid w:val="007F5D1C"/>
    <w:rsid w:val="007F5E7D"/>
    <w:rsid w:val="007F63D1"/>
    <w:rsid w:val="007F64B2"/>
    <w:rsid w:val="007F68E4"/>
    <w:rsid w:val="007F6ADE"/>
    <w:rsid w:val="007F6B08"/>
    <w:rsid w:val="007F6C4C"/>
    <w:rsid w:val="007F70AF"/>
    <w:rsid w:val="007F727E"/>
    <w:rsid w:val="007F7744"/>
    <w:rsid w:val="007F7809"/>
    <w:rsid w:val="007F7C31"/>
    <w:rsid w:val="007F7DA0"/>
    <w:rsid w:val="007F7DB0"/>
    <w:rsid w:val="007F7E6C"/>
    <w:rsid w:val="007F7EAE"/>
    <w:rsid w:val="008003F8"/>
    <w:rsid w:val="008005F9"/>
    <w:rsid w:val="00800814"/>
    <w:rsid w:val="008009D2"/>
    <w:rsid w:val="00800CDD"/>
    <w:rsid w:val="0080122D"/>
    <w:rsid w:val="0080127E"/>
    <w:rsid w:val="008013FB"/>
    <w:rsid w:val="00801C6B"/>
    <w:rsid w:val="00801D90"/>
    <w:rsid w:val="00801DC6"/>
    <w:rsid w:val="00801FA9"/>
    <w:rsid w:val="008026AC"/>
    <w:rsid w:val="008027C5"/>
    <w:rsid w:val="00802C48"/>
    <w:rsid w:val="008032A0"/>
    <w:rsid w:val="008035EB"/>
    <w:rsid w:val="008036A2"/>
    <w:rsid w:val="00803741"/>
    <w:rsid w:val="00803834"/>
    <w:rsid w:val="008038D3"/>
    <w:rsid w:val="00803913"/>
    <w:rsid w:val="00803AB3"/>
    <w:rsid w:val="00803D35"/>
    <w:rsid w:val="00803F97"/>
    <w:rsid w:val="008043DF"/>
    <w:rsid w:val="008044F4"/>
    <w:rsid w:val="008045BD"/>
    <w:rsid w:val="0080460F"/>
    <w:rsid w:val="0080461F"/>
    <w:rsid w:val="008047F1"/>
    <w:rsid w:val="00804AA7"/>
    <w:rsid w:val="0080504B"/>
    <w:rsid w:val="0080523B"/>
    <w:rsid w:val="0080527E"/>
    <w:rsid w:val="0080538A"/>
    <w:rsid w:val="008053E8"/>
    <w:rsid w:val="008053ED"/>
    <w:rsid w:val="008054B8"/>
    <w:rsid w:val="00805579"/>
    <w:rsid w:val="00805749"/>
    <w:rsid w:val="00805DB7"/>
    <w:rsid w:val="00805F11"/>
    <w:rsid w:val="0080607D"/>
    <w:rsid w:val="008063B3"/>
    <w:rsid w:val="008065ED"/>
    <w:rsid w:val="00806665"/>
    <w:rsid w:val="0080673A"/>
    <w:rsid w:val="00806A5B"/>
    <w:rsid w:val="00806B73"/>
    <w:rsid w:val="00806BBA"/>
    <w:rsid w:val="00806DE9"/>
    <w:rsid w:val="00806F1C"/>
    <w:rsid w:val="0080701D"/>
    <w:rsid w:val="00807280"/>
    <w:rsid w:val="0080742E"/>
    <w:rsid w:val="00807472"/>
    <w:rsid w:val="008074EE"/>
    <w:rsid w:val="0080760B"/>
    <w:rsid w:val="00807775"/>
    <w:rsid w:val="00807B00"/>
    <w:rsid w:val="00807B91"/>
    <w:rsid w:val="00810013"/>
    <w:rsid w:val="00810061"/>
    <w:rsid w:val="00810462"/>
    <w:rsid w:val="0081047D"/>
    <w:rsid w:val="00810C1C"/>
    <w:rsid w:val="00810CC9"/>
    <w:rsid w:val="00810D81"/>
    <w:rsid w:val="00810DE1"/>
    <w:rsid w:val="008110F7"/>
    <w:rsid w:val="00811170"/>
    <w:rsid w:val="008113F7"/>
    <w:rsid w:val="008118E5"/>
    <w:rsid w:val="00811B2E"/>
    <w:rsid w:val="00811B66"/>
    <w:rsid w:val="0081203F"/>
    <w:rsid w:val="008124AF"/>
    <w:rsid w:val="008124DE"/>
    <w:rsid w:val="00812B48"/>
    <w:rsid w:val="00812D2C"/>
    <w:rsid w:val="00812F63"/>
    <w:rsid w:val="00812FB4"/>
    <w:rsid w:val="00813077"/>
    <w:rsid w:val="008130C6"/>
    <w:rsid w:val="00813108"/>
    <w:rsid w:val="008132EC"/>
    <w:rsid w:val="008135A1"/>
    <w:rsid w:val="0081375E"/>
    <w:rsid w:val="008139F2"/>
    <w:rsid w:val="00813A68"/>
    <w:rsid w:val="00814169"/>
    <w:rsid w:val="008142F7"/>
    <w:rsid w:val="00814309"/>
    <w:rsid w:val="0081439E"/>
    <w:rsid w:val="00814674"/>
    <w:rsid w:val="00814753"/>
    <w:rsid w:val="00814815"/>
    <w:rsid w:val="00814A6F"/>
    <w:rsid w:val="00814A9E"/>
    <w:rsid w:val="00814CEF"/>
    <w:rsid w:val="00814F5E"/>
    <w:rsid w:val="008150F3"/>
    <w:rsid w:val="00815270"/>
    <w:rsid w:val="008152A7"/>
    <w:rsid w:val="0081530C"/>
    <w:rsid w:val="008154C3"/>
    <w:rsid w:val="008155AD"/>
    <w:rsid w:val="008155E7"/>
    <w:rsid w:val="008157D4"/>
    <w:rsid w:val="0081597A"/>
    <w:rsid w:val="00815B45"/>
    <w:rsid w:val="00815C47"/>
    <w:rsid w:val="00815E12"/>
    <w:rsid w:val="00815E83"/>
    <w:rsid w:val="00815F63"/>
    <w:rsid w:val="00815F6C"/>
    <w:rsid w:val="00816073"/>
    <w:rsid w:val="0081607D"/>
    <w:rsid w:val="00816115"/>
    <w:rsid w:val="0081677C"/>
    <w:rsid w:val="0081679F"/>
    <w:rsid w:val="00816A26"/>
    <w:rsid w:val="00816DFE"/>
    <w:rsid w:val="0081736F"/>
    <w:rsid w:val="008174FD"/>
    <w:rsid w:val="0081756C"/>
    <w:rsid w:val="0081763A"/>
    <w:rsid w:val="00817962"/>
    <w:rsid w:val="00817BCE"/>
    <w:rsid w:val="00817C90"/>
    <w:rsid w:val="008200EA"/>
    <w:rsid w:val="008204EC"/>
    <w:rsid w:val="0082055B"/>
    <w:rsid w:val="0082139E"/>
    <w:rsid w:val="00821664"/>
    <w:rsid w:val="0082177B"/>
    <w:rsid w:val="00821833"/>
    <w:rsid w:val="00821B27"/>
    <w:rsid w:val="00821BB1"/>
    <w:rsid w:val="00821D30"/>
    <w:rsid w:val="00821DC8"/>
    <w:rsid w:val="00822189"/>
    <w:rsid w:val="008221C9"/>
    <w:rsid w:val="008221CD"/>
    <w:rsid w:val="00822231"/>
    <w:rsid w:val="008222E6"/>
    <w:rsid w:val="00822317"/>
    <w:rsid w:val="0082234A"/>
    <w:rsid w:val="0082251F"/>
    <w:rsid w:val="00822590"/>
    <w:rsid w:val="00822713"/>
    <w:rsid w:val="008227A8"/>
    <w:rsid w:val="008228C1"/>
    <w:rsid w:val="00822B59"/>
    <w:rsid w:val="00822C3E"/>
    <w:rsid w:val="00822D82"/>
    <w:rsid w:val="00822E47"/>
    <w:rsid w:val="00823131"/>
    <w:rsid w:val="0082369E"/>
    <w:rsid w:val="008237EB"/>
    <w:rsid w:val="00823804"/>
    <w:rsid w:val="0082385E"/>
    <w:rsid w:val="008238E3"/>
    <w:rsid w:val="00823FF3"/>
    <w:rsid w:val="008241E7"/>
    <w:rsid w:val="00824389"/>
    <w:rsid w:val="0082483D"/>
    <w:rsid w:val="00824BFE"/>
    <w:rsid w:val="00824D31"/>
    <w:rsid w:val="00824DAF"/>
    <w:rsid w:val="00824E09"/>
    <w:rsid w:val="00825067"/>
    <w:rsid w:val="008251FD"/>
    <w:rsid w:val="0082545A"/>
    <w:rsid w:val="00825526"/>
    <w:rsid w:val="008256CD"/>
    <w:rsid w:val="00825D21"/>
    <w:rsid w:val="00825D3E"/>
    <w:rsid w:val="00825D55"/>
    <w:rsid w:val="00826020"/>
    <w:rsid w:val="00826090"/>
    <w:rsid w:val="008260B7"/>
    <w:rsid w:val="0082627D"/>
    <w:rsid w:val="008263B1"/>
    <w:rsid w:val="008263B6"/>
    <w:rsid w:val="00826644"/>
    <w:rsid w:val="008266FA"/>
    <w:rsid w:val="008268E3"/>
    <w:rsid w:val="00826967"/>
    <w:rsid w:val="00827026"/>
    <w:rsid w:val="0082717E"/>
    <w:rsid w:val="00827457"/>
    <w:rsid w:val="00827578"/>
    <w:rsid w:val="008277D0"/>
    <w:rsid w:val="0082783C"/>
    <w:rsid w:val="00830094"/>
    <w:rsid w:val="00830177"/>
    <w:rsid w:val="00830327"/>
    <w:rsid w:val="00830374"/>
    <w:rsid w:val="0083043B"/>
    <w:rsid w:val="008304FC"/>
    <w:rsid w:val="00830AC7"/>
    <w:rsid w:val="00830C9B"/>
    <w:rsid w:val="00830E0C"/>
    <w:rsid w:val="00831256"/>
    <w:rsid w:val="0083135F"/>
    <w:rsid w:val="008315BD"/>
    <w:rsid w:val="0083169A"/>
    <w:rsid w:val="00831919"/>
    <w:rsid w:val="00831A9B"/>
    <w:rsid w:val="00832053"/>
    <w:rsid w:val="0083207C"/>
    <w:rsid w:val="008320BD"/>
    <w:rsid w:val="008322C3"/>
    <w:rsid w:val="00832542"/>
    <w:rsid w:val="0083275C"/>
    <w:rsid w:val="00832B81"/>
    <w:rsid w:val="008332BE"/>
    <w:rsid w:val="00833744"/>
    <w:rsid w:val="00833A07"/>
    <w:rsid w:val="00833B06"/>
    <w:rsid w:val="00833B15"/>
    <w:rsid w:val="00834197"/>
    <w:rsid w:val="008341CA"/>
    <w:rsid w:val="00834261"/>
    <w:rsid w:val="008342F2"/>
    <w:rsid w:val="00834488"/>
    <w:rsid w:val="00834689"/>
    <w:rsid w:val="00834A40"/>
    <w:rsid w:val="00834AC4"/>
    <w:rsid w:val="00834C12"/>
    <w:rsid w:val="00834D25"/>
    <w:rsid w:val="00834FC1"/>
    <w:rsid w:val="00834FD2"/>
    <w:rsid w:val="0083514A"/>
    <w:rsid w:val="00835635"/>
    <w:rsid w:val="00835849"/>
    <w:rsid w:val="0083603D"/>
    <w:rsid w:val="008361C5"/>
    <w:rsid w:val="0083626F"/>
    <w:rsid w:val="00836377"/>
    <w:rsid w:val="00836448"/>
    <w:rsid w:val="008364EB"/>
    <w:rsid w:val="0083650C"/>
    <w:rsid w:val="008367FC"/>
    <w:rsid w:val="00836A51"/>
    <w:rsid w:val="00836C0F"/>
    <w:rsid w:val="00836CC5"/>
    <w:rsid w:val="00836DBB"/>
    <w:rsid w:val="00837053"/>
    <w:rsid w:val="008373D2"/>
    <w:rsid w:val="008374CD"/>
    <w:rsid w:val="0083750D"/>
    <w:rsid w:val="008375CF"/>
    <w:rsid w:val="00837AEE"/>
    <w:rsid w:val="00837F68"/>
    <w:rsid w:val="00840191"/>
    <w:rsid w:val="008403FC"/>
    <w:rsid w:val="0084062E"/>
    <w:rsid w:val="0084076B"/>
    <w:rsid w:val="00840A00"/>
    <w:rsid w:val="00840C7C"/>
    <w:rsid w:val="00840CD0"/>
    <w:rsid w:val="00840DBC"/>
    <w:rsid w:val="00840E3E"/>
    <w:rsid w:val="00841388"/>
    <w:rsid w:val="00841594"/>
    <w:rsid w:val="0084171B"/>
    <w:rsid w:val="00841730"/>
    <w:rsid w:val="008417A4"/>
    <w:rsid w:val="0084191D"/>
    <w:rsid w:val="00841971"/>
    <w:rsid w:val="00841BA9"/>
    <w:rsid w:val="00841C04"/>
    <w:rsid w:val="00841E49"/>
    <w:rsid w:val="00842363"/>
    <w:rsid w:val="0084252B"/>
    <w:rsid w:val="008426C7"/>
    <w:rsid w:val="008426FD"/>
    <w:rsid w:val="008430CE"/>
    <w:rsid w:val="00843181"/>
    <w:rsid w:val="008433E8"/>
    <w:rsid w:val="0084355C"/>
    <w:rsid w:val="00843712"/>
    <w:rsid w:val="00843DA2"/>
    <w:rsid w:val="00844260"/>
    <w:rsid w:val="0084426F"/>
    <w:rsid w:val="00844422"/>
    <w:rsid w:val="008448BC"/>
    <w:rsid w:val="00844910"/>
    <w:rsid w:val="00844A6A"/>
    <w:rsid w:val="00845183"/>
    <w:rsid w:val="00845266"/>
    <w:rsid w:val="00845440"/>
    <w:rsid w:val="00845580"/>
    <w:rsid w:val="0084581F"/>
    <w:rsid w:val="00845A83"/>
    <w:rsid w:val="00845A97"/>
    <w:rsid w:val="00845ADA"/>
    <w:rsid w:val="00845D48"/>
    <w:rsid w:val="00845D86"/>
    <w:rsid w:val="00845E55"/>
    <w:rsid w:val="00845E95"/>
    <w:rsid w:val="00846115"/>
    <w:rsid w:val="008462B2"/>
    <w:rsid w:val="0084682E"/>
    <w:rsid w:val="00846A10"/>
    <w:rsid w:val="00846AD7"/>
    <w:rsid w:val="00846D00"/>
    <w:rsid w:val="00846F6A"/>
    <w:rsid w:val="00846F6C"/>
    <w:rsid w:val="008470F0"/>
    <w:rsid w:val="00847692"/>
    <w:rsid w:val="008477BF"/>
    <w:rsid w:val="00847D4D"/>
    <w:rsid w:val="00847E6E"/>
    <w:rsid w:val="00850051"/>
    <w:rsid w:val="0085026B"/>
    <w:rsid w:val="008503D8"/>
    <w:rsid w:val="0085043E"/>
    <w:rsid w:val="008504BF"/>
    <w:rsid w:val="0085092D"/>
    <w:rsid w:val="00850C58"/>
    <w:rsid w:val="00850C79"/>
    <w:rsid w:val="00850E10"/>
    <w:rsid w:val="00850FF1"/>
    <w:rsid w:val="008510BF"/>
    <w:rsid w:val="008516EF"/>
    <w:rsid w:val="00851AA0"/>
    <w:rsid w:val="00852006"/>
    <w:rsid w:val="00852029"/>
    <w:rsid w:val="008523B7"/>
    <w:rsid w:val="008523F7"/>
    <w:rsid w:val="0085259E"/>
    <w:rsid w:val="00852701"/>
    <w:rsid w:val="00852707"/>
    <w:rsid w:val="00852930"/>
    <w:rsid w:val="00852A6D"/>
    <w:rsid w:val="00852B41"/>
    <w:rsid w:val="00852EA4"/>
    <w:rsid w:val="00852EB6"/>
    <w:rsid w:val="00852EFE"/>
    <w:rsid w:val="00852F51"/>
    <w:rsid w:val="00853008"/>
    <w:rsid w:val="008532C6"/>
    <w:rsid w:val="00853442"/>
    <w:rsid w:val="00853A22"/>
    <w:rsid w:val="00853B0E"/>
    <w:rsid w:val="00853BD5"/>
    <w:rsid w:val="00853EDA"/>
    <w:rsid w:val="00853FF1"/>
    <w:rsid w:val="00854019"/>
    <w:rsid w:val="0085478D"/>
    <w:rsid w:val="008548DC"/>
    <w:rsid w:val="00854C5C"/>
    <w:rsid w:val="00854D83"/>
    <w:rsid w:val="0085542A"/>
    <w:rsid w:val="0085546C"/>
    <w:rsid w:val="00855537"/>
    <w:rsid w:val="008557EE"/>
    <w:rsid w:val="00855EB8"/>
    <w:rsid w:val="00855F50"/>
    <w:rsid w:val="008564D6"/>
    <w:rsid w:val="008566EB"/>
    <w:rsid w:val="008569AE"/>
    <w:rsid w:val="00856A9A"/>
    <w:rsid w:val="00856CEB"/>
    <w:rsid w:val="00856D4F"/>
    <w:rsid w:val="00856F06"/>
    <w:rsid w:val="00857168"/>
    <w:rsid w:val="00857237"/>
    <w:rsid w:val="00857345"/>
    <w:rsid w:val="0085799A"/>
    <w:rsid w:val="00857B1B"/>
    <w:rsid w:val="00857C18"/>
    <w:rsid w:val="00857D7B"/>
    <w:rsid w:val="00857E5E"/>
    <w:rsid w:val="00860056"/>
    <w:rsid w:val="00860365"/>
    <w:rsid w:val="008603B8"/>
    <w:rsid w:val="008603F2"/>
    <w:rsid w:val="0086049F"/>
    <w:rsid w:val="00860641"/>
    <w:rsid w:val="00860672"/>
    <w:rsid w:val="0086075F"/>
    <w:rsid w:val="00860955"/>
    <w:rsid w:val="00860A65"/>
    <w:rsid w:val="00860A91"/>
    <w:rsid w:val="00860B45"/>
    <w:rsid w:val="00860B48"/>
    <w:rsid w:val="00861264"/>
    <w:rsid w:val="0086152F"/>
    <w:rsid w:val="00861643"/>
    <w:rsid w:val="008616D9"/>
    <w:rsid w:val="0086197D"/>
    <w:rsid w:val="00861AC2"/>
    <w:rsid w:val="00861CC6"/>
    <w:rsid w:val="00861D29"/>
    <w:rsid w:val="00861D7D"/>
    <w:rsid w:val="00861EF9"/>
    <w:rsid w:val="008622C7"/>
    <w:rsid w:val="008622F0"/>
    <w:rsid w:val="008623D7"/>
    <w:rsid w:val="00862491"/>
    <w:rsid w:val="00862725"/>
    <w:rsid w:val="00862776"/>
    <w:rsid w:val="008628FC"/>
    <w:rsid w:val="008633BE"/>
    <w:rsid w:val="00863701"/>
    <w:rsid w:val="00863815"/>
    <w:rsid w:val="00863853"/>
    <w:rsid w:val="00863B17"/>
    <w:rsid w:val="00863D0C"/>
    <w:rsid w:val="00863DC2"/>
    <w:rsid w:val="00863E6C"/>
    <w:rsid w:val="00863F05"/>
    <w:rsid w:val="00864341"/>
    <w:rsid w:val="008643C3"/>
    <w:rsid w:val="00864909"/>
    <w:rsid w:val="00864A8B"/>
    <w:rsid w:val="00864B4B"/>
    <w:rsid w:val="00864BF3"/>
    <w:rsid w:val="00864C43"/>
    <w:rsid w:val="00864CDC"/>
    <w:rsid w:val="00864E87"/>
    <w:rsid w:val="00864FC2"/>
    <w:rsid w:val="00865097"/>
    <w:rsid w:val="008650A4"/>
    <w:rsid w:val="00865221"/>
    <w:rsid w:val="00865523"/>
    <w:rsid w:val="00865622"/>
    <w:rsid w:val="0086564E"/>
    <w:rsid w:val="0086594B"/>
    <w:rsid w:val="0086594E"/>
    <w:rsid w:val="00865C18"/>
    <w:rsid w:val="00865CD7"/>
    <w:rsid w:val="00865D9B"/>
    <w:rsid w:val="00865E17"/>
    <w:rsid w:val="00865EBC"/>
    <w:rsid w:val="00865EC0"/>
    <w:rsid w:val="00865F4E"/>
    <w:rsid w:val="008661B2"/>
    <w:rsid w:val="008663D4"/>
    <w:rsid w:val="008663F1"/>
    <w:rsid w:val="0086666D"/>
    <w:rsid w:val="00866759"/>
    <w:rsid w:val="00866909"/>
    <w:rsid w:val="00866935"/>
    <w:rsid w:val="00866C28"/>
    <w:rsid w:val="00866E66"/>
    <w:rsid w:val="00867124"/>
    <w:rsid w:val="00867177"/>
    <w:rsid w:val="00867375"/>
    <w:rsid w:val="00867547"/>
    <w:rsid w:val="00870490"/>
    <w:rsid w:val="00870701"/>
    <w:rsid w:val="0087087B"/>
    <w:rsid w:val="008708ED"/>
    <w:rsid w:val="008709BC"/>
    <w:rsid w:val="00870BF2"/>
    <w:rsid w:val="00870C95"/>
    <w:rsid w:val="00870D73"/>
    <w:rsid w:val="00870DFE"/>
    <w:rsid w:val="00870EA5"/>
    <w:rsid w:val="00870EA7"/>
    <w:rsid w:val="00871111"/>
    <w:rsid w:val="0087115A"/>
    <w:rsid w:val="00871621"/>
    <w:rsid w:val="008721B3"/>
    <w:rsid w:val="008721CC"/>
    <w:rsid w:val="008721E9"/>
    <w:rsid w:val="008722EA"/>
    <w:rsid w:val="008723EE"/>
    <w:rsid w:val="00872521"/>
    <w:rsid w:val="00872841"/>
    <w:rsid w:val="00872C79"/>
    <w:rsid w:val="00872F33"/>
    <w:rsid w:val="00873028"/>
    <w:rsid w:val="0087305A"/>
    <w:rsid w:val="00873243"/>
    <w:rsid w:val="00873399"/>
    <w:rsid w:val="008733B9"/>
    <w:rsid w:val="0087366E"/>
    <w:rsid w:val="0087376C"/>
    <w:rsid w:val="00873A91"/>
    <w:rsid w:val="00874AE1"/>
    <w:rsid w:val="00874ED1"/>
    <w:rsid w:val="00874F29"/>
    <w:rsid w:val="00874F53"/>
    <w:rsid w:val="0087521E"/>
    <w:rsid w:val="008755D5"/>
    <w:rsid w:val="00875BC5"/>
    <w:rsid w:val="00875C31"/>
    <w:rsid w:val="00875EE5"/>
    <w:rsid w:val="008760C2"/>
    <w:rsid w:val="008762A4"/>
    <w:rsid w:val="008764A2"/>
    <w:rsid w:val="00876A91"/>
    <w:rsid w:val="00876B9E"/>
    <w:rsid w:val="00876F2D"/>
    <w:rsid w:val="00876F78"/>
    <w:rsid w:val="0087700A"/>
    <w:rsid w:val="008772E9"/>
    <w:rsid w:val="0087736B"/>
    <w:rsid w:val="00877414"/>
    <w:rsid w:val="0087793C"/>
    <w:rsid w:val="00877AFE"/>
    <w:rsid w:val="00877B1B"/>
    <w:rsid w:val="00877B72"/>
    <w:rsid w:val="00877DDD"/>
    <w:rsid w:val="00877E1B"/>
    <w:rsid w:val="00880005"/>
    <w:rsid w:val="0088014E"/>
    <w:rsid w:val="00880249"/>
    <w:rsid w:val="00880348"/>
    <w:rsid w:val="008803C4"/>
    <w:rsid w:val="0088080A"/>
    <w:rsid w:val="00880828"/>
    <w:rsid w:val="008808F5"/>
    <w:rsid w:val="00880E1F"/>
    <w:rsid w:val="00880EB8"/>
    <w:rsid w:val="00881114"/>
    <w:rsid w:val="00881175"/>
    <w:rsid w:val="00881282"/>
    <w:rsid w:val="00881294"/>
    <w:rsid w:val="00881308"/>
    <w:rsid w:val="008816D3"/>
    <w:rsid w:val="00881844"/>
    <w:rsid w:val="00881A41"/>
    <w:rsid w:val="00881E4B"/>
    <w:rsid w:val="008823F0"/>
    <w:rsid w:val="00882886"/>
    <w:rsid w:val="00882AB2"/>
    <w:rsid w:val="00882C3C"/>
    <w:rsid w:val="00882C73"/>
    <w:rsid w:val="00882CD7"/>
    <w:rsid w:val="00882D4E"/>
    <w:rsid w:val="00882FBD"/>
    <w:rsid w:val="00883129"/>
    <w:rsid w:val="0088325D"/>
    <w:rsid w:val="00883469"/>
    <w:rsid w:val="0088351A"/>
    <w:rsid w:val="008836AF"/>
    <w:rsid w:val="00883B99"/>
    <w:rsid w:val="00883B9C"/>
    <w:rsid w:val="00883C40"/>
    <w:rsid w:val="00883CF0"/>
    <w:rsid w:val="00883E35"/>
    <w:rsid w:val="00883FBF"/>
    <w:rsid w:val="00884027"/>
    <w:rsid w:val="00884283"/>
    <w:rsid w:val="008845F3"/>
    <w:rsid w:val="00884B67"/>
    <w:rsid w:val="00884F7F"/>
    <w:rsid w:val="00884FBB"/>
    <w:rsid w:val="0088518B"/>
    <w:rsid w:val="008851AB"/>
    <w:rsid w:val="008855AB"/>
    <w:rsid w:val="008855FD"/>
    <w:rsid w:val="0088584F"/>
    <w:rsid w:val="0088586F"/>
    <w:rsid w:val="00885AA0"/>
    <w:rsid w:val="00885C22"/>
    <w:rsid w:val="00885CAB"/>
    <w:rsid w:val="00885CFE"/>
    <w:rsid w:val="008864E7"/>
    <w:rsid w:val="00886AF9"/>
    <w:rsid w:val="00886C7D"/>
    <w:rsid w:val="00886E0D"/>
    <w:rsid w:val="00886E29"/>
    <w:rsid w:val="0088702E"/>
    <w:rsid w:val="00887243"/>
    <w:rsid w:val="00887253"/>
    <w:rsid w:val="00887261"/>
    <w:rsid w:val="00887286"/>
    <w:rsid w:val="008872B5"/>
    <w:rsid w:val="008877ED"/>
    <w:rsid w:val="00887881"/>
    <w:rsid w:val="00887BB4"/>
    <w:rsid w:val="00887D20"/>
    <w:rsid w:val="00887E3E"/>
    <w:rsid w:val="00887F49"/>
    <w:rsid w:val="008901CB"/>
    <w:rsid w:val="008902A8"/>
    <w:rsid w:val="008904C2"/>
    <w:rsid w:val="008905CE"/>
    <w:rsid w:val="00890696"/>
    <w:rsid w:val="00890CA6"/>
    <w:rsid w:val="00891074"/>
    <w:rsid w:val="00891240"/>
    <w:rsid w:val="00891521"/>
    <w:rsid w:val="00891580"/>
    <w:rsid w:val="00891634"/>
    <w:rsid w:val="008917D6"/>
    <w:rsid w:val="0089189D"/>
    <w:rsid w:val="008918FD"/>
    <w:rsid w:val="008919CC"/>
    <w:rsid w:val="008919D5"/>
    <w:rsid w:val="008919E2"/>
    <w:rsid w:val="00891F9D"/>
    <w:rsid w:val="0089211B"/>
    <w:rsid w:val="00892244"/>
    <w:rsid w:val="008923BE"/>
    <w:rsid w:val="008923FC"/>
    <w:rsid w:val="008925F0"/>
    <w:rsid w:val="00892933"/>
    <w:rsid w:val="00892D86"/>
    <w:rsid w:val="00893143"/>
    <w:rsid w:val="00893233"/>
    <w:rsid w:val="008937B6"/>
    <w:rsid w:val="0089394C"/>
    <w:rsid w:val="00893C33"/>
    <w:rsid w:val="00893C74"/>
    <w:rsid w:val="00894A08"/>
    <w:rsid w:val="00894A4D"/>
    <w:rsid w:val="00894F50"/>
    <w:rsid w:val="00895033"/>
    <w:rsid w:val="00895051"/>
    <w:rsid w:val="008952C0"/>
    <w:rsid w:val="008956C1"/>
    <w:rsid w:val="00895737"/>
    <w:rsid w:val="0089596B"/>
    <w:rsid w:val="00895F23"/>
    <w:rsid w:val="00895F29"/>
    <w:rsid w:val="0089606C"/>
    <w:rsid w:val="008960E7"/>
    <w:rsid w:val="00896509"/>
    <w:rsid w:val="00896542"/>
    <w:rsid w:val="008967D1"/>
    <w:rsid w:val="00896869"/>
    <w:rsid w:val="00896C41"/>
    <w:rsid w:val="00896CF4"/>
    <w:rsid w:val="00896D7B"/>
    <w:rsid w:val="00896D8C"/>
    <w:rsid w:val="00896DCF"/>
    <w:rsid w:val="008970E3"/>
    <w:rsid w:val="008970FE"/>
    <w:rsid w:val="00897154"/>
    <w:rsid w:val="008971AB"/>
    <w:rsid w:val="0089735E"/>
    <w:rsid w:val="008973EA"/>
    <w:rsid w:val="00897682"/>
    <w:rsid w:val="0089795A"/>
    <w:rsid w:val="00897B0C"/>
    <w:rsid w:val="00897BAC"/>
    <w:rsid w:val="00897C5D"/>
    <w:rsid w:val="00897FCB"/>
    <w:rsid w:val="008A0352"/>
    <w:rsid w:val="008A03D2"/>
    <w:rsid w:val="008A0474"/>
    <w:rsid w:val="008A054E"/>
    <w:rsid w:val="008A07D0"/>
    <w:rsid w:val="008A09D6"/>
    <w:rsid w:val="008A0EF2"/>
    <w:rsid w:val="008A0F0D"/>
    <w:rsid w:val="008A0FB7"/>
    <w:rsid w:val="008A1047"/>
    <w:rsid w:val="008A12B0"/>
    <w:rsid w:val="008A12C1"/>
    <w:rsid w:val="008A15E0"/>
    <w:rsid w:val="008A19B9"/>
    <w:rsid w:val="008A1A6B"/>
    <w:rsid w:val="008A1BCE"/>
    <w:rsid w:val="008A2351"/>
    <w:rsid w:val="008A23C0"/>
    <w:rsid w:val="008A23C4"/>
    <w:rsid w:val="008A242B"/>
    <w:rsid w:val="008A2497"/>
    <w:rsid w:val="008A25E6"/>
    <w:rsid w:val="008A2777"/>
    <w:rsid w:val="008A27EC"/>
    <w:rsid w:val="008A2AFA"/>
    <w:rsid w:val="008A2B00"/>
    <w:rsid w:val="008A2C42"/>
    <w:rsid w:val="008A2CB0"/>
    <w:rsid w:val="008A2D0A"/>
    <w:rsid w:val="008A2EA8"/>
    <w:rsid w:val="008A2ED7"/>
    <w:rsid w:val="008A303F"/>
    <w:rsid w:val="008A30E4"/>
    <w:rsid w:val="008A315D"/>
    <w:rsid w:val="008A3469"/>
    <w:rsid w:val="008A34FB"/>
    <w:rsid w:val="008A38C3"/>
    <w:rsid w:val="008A39A6"/>
    <w:rsid w:val="008A3A73"/>
    <w:rsid w:val="008A3D0A"/>
    <w:rsid w:val="008A406B"/>
    <w:rsid w:val="008A4647"/>
    <w:rsid w:val="008A4668"/>
    <w:rsid w:val="008A4A19"/>
    <w:rsid w:val="008A4A54"/>
    <w:rsid w:val="008A4B1C"/>
    <w:rsid w:val="008A4B5A"/>
    <w:rsid w:val="008A4C10"/>
    <w:rsid w:val="008A4F39"/>
    <w:rsid w:val="008A4F57"/>
    <w:rsid w:val="008A500A"/>
    <w:rsid w:val="008A53C2"/>
    <w:rsid w:val="008A545F"/>
    <w:rsid w:val="008A56D6"/>
    <w:rsid w:val="008A5C69"/>
    <w:rsid w:val="008A5DAC"/>
    <w:rsid w:val="008A606F"/>
    <w:rsid w:val="008A6136"/>
    <w:rsid w:val="008A6170"/>
    <w:rsid w:val="008A6388"/>
    <w:rsid w:val="008A6408"/>
    <w:rsid w:val="008A641E"/>
    <w:rsid w:val="008A6B36"/>
    <w:rsid w:val="008A6BBF"/>
    <w:rsid w:val="008A6E23"/>
    <w:rsid w:val="008A6E89"/>
    <w:rsid w:val="008A6EA0"/>
    <w:rsid w:val="008A6EDD"/>
    <w:rsid w:val="008A70DB"/>
    <w:rsid w:val="008A73A6"/>
    <w:rsid w:val="008A747A"/>
    <w:rsid w:val="008A75E3"/>
    <w:rsid w:val="008A75F7"/>
    <w:rsid w:val="008A794B"/>
    <w:rsid w:val="008A7D87"/>
    <w:rsid w:val="008B0850"/>
    <w:rsid w:val="008B0A69"/>
    <w:rsid w:val="008B0C5B"/>
    <w:rsid w:val="008B0E8C"/>
    <w:rsid w:val="008B1207"/>
    <w:rsid w:val="008B1908"/>
    <w:rsid w:val="008B1989"/>
    <w:rsid w:val="008B1B29"/>
    <w:rsid w:val="008B2020"/>
    <w:rsid w:val="008B2236"/>
    <w:rsid w:val="008B2460"/>
    <w:rsid w:val="008B265C"/>
    <w:rsid w:val="008B2CFC"/>
    <w:rsid w:val="008B2D2C"/>
    <w:rsid w:val="008B2F67"/>
    <w:rsid w:val="008B34BF"/>
    <w:rsid w:val="008B34DE"/>
    <w:rsid w:val="008B39D4"/>
    <w:rsid w:val="008B3AA3"/>
    <w:rsid w:val="008B3BFF"/>
    <w:rsid w:val="008B3C6F"/>
    <w:rsid w:val="008B3E81"/>
    <w:rsid w:val="008B3E9F"/>
    <w:rsid w:val="008B4000"/>
    <w:rsid w:val="008B4029"/>
    <w:rsid w:val="008B42B6"/>
    <w:rsid w:val="008B4378"/>
    <w:rsid w:val="008B495D"/>
    <w:rsid w:val="008B49AB"/>
    <w:rsid w:val="008B49B6"/>
    <w:rsid w:val="008B4A39"/>
    <w:rsid w:val="008B4B12"/>
    <w:rsid w:val="008B4B75"/>
    <w:rsid w:val="008B4B9C"/>
    <w:rsid w:val="008B4C51"/>
    <w:rsid w:val="008B4DE1"/>
    <w:rsid w:val="008B4FCB"/>
    <w:rsid w:val="008B51B8"/>
    <w:rsid w:val="008B51F3"/>
    <w:rsid w:val="008B58F8"/>
    <w:rsid w:val="008B5A82"/>
    <w:rsid w:val="008B5D7A"/>
    <w:rsid w:val="008B5EB3"/>
    <w:rsid w:val="008B5EFB"/>
    <w:rsid w:val="008B5FBB"/>
    <w:rsid w:val="008B5FC7"/>
    <w:rsid w:val="008B5FEC"/>
    <w:rsid w:val="008B638B"/>
    <w:rsid w:val="008B6BBD"/>
    <w:rsid w:val="008B7074"/>
    <w:rsid w:val="008B71F9"/>
    <w:rsid w:val="008B753D"/>
    <w:rsid w:val="008B7818"/>
    <w:rsid w:val="008B799C"/>
    <w:rsid w:val="008B79C9"/>
    <w:rsid w:val="008B7A23"/>
    <w:rsid w:val="008B7AF6"/>
    <w:rsid w:val="008B7CD0"/>
    <w:rsid w:val="008C0133"/>
    <w:rsid w:val="008C03D2"/>
    <w:rsid w:val="008C04AC"/>
    <w:rsid w:val="008C0672"/>
    <w:rsid w:val="008C0813"/>
    <w:rsid w:val="008C0A06"/>
    <w:rsid w:val="008C0A97"/>
    <w:rsid w:val="008C0D1F"/>
    <w:rsid w:val="008C1145"/>
    <w:rsid w:val="008C1206"/>
    <w:rsid w:val="008C1385"/>
    <w:rsid w:val="008C13AD"/>
    <w:rsid w:val="008C1448"/>
    <w:rsid w:val="008C14EF"/>
    <w:rsid w:val="008C172A"/>
    <w:rsid w:val="008C1A41"/>
    <w:rsid w:val="008C1C11"/>
    <w:rsid w:val="008C1C92"/>
    <w:rsid w:val="008C1D5C"/>
    <w:rsid w:val="008C1D8A"/>
    <w:rsid w:val="008C1D94"/>
    <w:rsid w:val="008C1E34"/>
    <w:rsid w:val="008C1EBD"/>
    <w:rsid w:val="008C1F05"/>
    <w:rsid w:val="008C2051"/>
    <w:rsid w:val="008C2381"/>
    <w:rsid w:val="008C2B34"/>
    <w:rsid w:val="008C2C39"/>
    <w:rsid w:val="008C3042"/>
    <w:rsid w:val="008C3105"/>
    <w:rsid w:val="008C3188"/>
    <w:rsid w:val="008C327C"/>
    <w:rsid w:val="008C33DC"/>
    <w:rsid w:val="008C374C"/>
    <w:rsid w:val="008C38EE"/>
    <w:rsid w:val="008C3F07"/>
    <w:rsid w:val="008C402A"/>
    <w:rsid w:val="008C4300"/>
    <w:rsid w:val="008C44C2"/>
    <w:rsid w:val="008C45D9"/>
    <w:rsid w:val="008C4757"/>
    <w:rsid w:val="008C47FE"/>
    <w:rsid w:val="008C4B75"/>
    <w:rsid w:val="008C4E24"/>
    <w:rsid w:val="008C4F04"/>
    <w:rsid w:val="008C4F75"/>
    <w:rsid w:val="008C51D4"/>
    <w:rsid w:val="008C5407"/>
    <w:rsid w:val="008C546B"/>
    <w:rsid w:val="008C55D0"/>
    <w:rsid w:val="008C5784"/>
    <w:rsid w:val="008C57AD"/>
    <w:rsid w:val="008C58B0"/>
    <w:rsid w:val="008C58D8"/>
    <w:rsid w:val="008C5D45"/>
    <w:rsid w:val="008C5DB9"/>
    <w:rsid w:val="008C5F74"/>
    <w:rsid w:val="008C6016"/>
    <w:rsid w:val="008C60F9"/>
    <w:rsid w:val="008C617F"/>
    <w:rsid w:val="008C64D1"/>
    <w:rsid w:val="008C650F"/>
    <w:rsid w:val="008C68E8"/>
    <w:rsid w:val="008C6915"/>
    <w:rsid w:val="008C694A"/>
    <w:rsid w:val="008C6BF2"/>
    <w:rsid w:val="008C6CCA"/>
    <w:rsid w:val="008C6D39"/>
    <w:rsid w:val="008C6FAC"/>
    <w:rsid w:val="008C7336"/>
    <w:rsid w:val="008C7410"/>
    <w:rsid w:val="008C74C9"/>
    <w:rsid w:val="008C74E4"/>
    <w:rsid w:val="008C77C2"/>
    <w:rsid w:val="008C7B5C"/>
    <w:rsid w:val="008C7BF3"/>
    <w:rsid w:val="008D008D"/>
    <w:rsid w:val="008D03AB"/>
    <w:rsid w:val="008D0AEE"/>
    <w:rsid w:val="008D0DC2"/>
    <w:rsid w:val="008D0E2A"/>
    <w:rsid w:val="008D117B"/>
    <w:rsid w:val="008D1318"/>
    <w:rsid w:val="008D1635"/>
    <w:rsid w:val="008D192D"/>
    <w:rsid w:val="008D1B72"/>
    <w:rsid w:val="008D1BD2"/>
    <w:rsid w:val="008D1CCF"/>
    <w:rsid w:val="008D1E42"/>
    <w:rsid w:val="008D23C7"/>
    <w:rsid w:val="008D23CA"/>
    <w:rsid w:val="008D27DD"/>
    <w:rsid w:val="008D281C"/>
    <w:rsid w:val="008D2868"/>
    <w:rsid w:val="008D2E9F"/>
    <w:rsid w:val="008D2FAF"/>
    <w:rsid w:val="008D30E1"/>
    <w:rsid w:val="008D314A"/>
    <w:rsid w:val="008D33A0"/>
    <w:rsid w:val="008D33CF"/>
    <w:rsid w:val="008D34A3"/>
    <w:rsid w:val="008D3918"/>
    <w:rsid w:val="008D39ED"/>
    <w:rsid w:val="008D3C34"/>
    <w:rsid w:val="008D3CB0"/>
    <w:rsid w:val="008D416A"/>
    <w:rsid w:val="008D42C3"/>
    <w:rsid w:val="008D43C4"/>
    <w:rsid w:val="008D43DB"/>
    <w:rsid w:val="008D44F4"/>
    <w:rsid w:val="008D455B"/>
    <w:rsid w:val="008D496B"/>
    <w:rsid w:val="008D49B6"/>
    <w:rsid w:val="008D4A51"/>
    <w:rsid w:val="008D4DA0"/>
    <w:rsid w:val="008D4ED8"/>
    <w:rsid w:val="008D4EDE"/>
    <w:rsid w:val="008D5085"/>
    <w:rsid w:val="008D5123"/>
    <w:rsid w:val="008D512C"/>
    <w:rsid w:val="008D516A"/>
    <w:rsid w:val="008D51F1"/>
    <w:rsid w:val="008D51FA"/>
    <w:rsid w:val="008D5217"/>
    <w:rsid w:val="008D5292"/>
    <w:rsid w:val="008D54AB"/>
    <w:rsid w:val="008D55A9"/>
    <w:rsid w:val="008D5765"/>
    <w:rsid w:val="008D576E"/>
    <w:rsid w:val="008D576F"/>
    <w:rsid w:val="008D6119"/>
    <w:rsid w:val="008D61F9"/>
    <w:rsid w:val="008D61FF"/>
    <w:rsid w:val="008D64C3"/>
    <w:rsid w:val="008D6A42"/>
    <w:rsid w:val="008D6BD4"/>
    <w:rsid w:val="008D6C63"/>
    <w:rsid w:val="008D724E"/>
    <w:rsid w:val="008D7892"/>
    <w:rsid w:val="008D7E5E"/>
    <w:rsid w:val="008D7ECA"/>
    <w:rsid w:val="008E0175"/>
    <w:rsid w:val="008E01C4"/>
    <w:rsid w:val="008E04FD"/>
    <w:rsid w:val="008E0A1C"/>
    <w:rsid w:val="008E0C74"/>
    <w:rsid w:val="008E1002"/>
    <w:rsid w:val="008E16BC"/>
    <w:rsid w:val="008E19BE"/>
    <w:rsid w:val="008E19BF"/>
    <w:rsid w:val="008E1A43"/>
    <w:rsid w:val="008E2028"/>
    <w:rsid w:val="008E2157"/>
    <w:rsid w:val="008E25C9"/>
    <w:rsid w:val="008E3158"/>
    <w:rsid w:val="008E34FC"/>
    <w:rsid w:val="008E3528"/>
    <w:rsid w:val="008E354B"/>
    <w:rsid w:val="008E3A7A"/>
    <w:rsid w:val="008E3CCA"/>
    <w:rsid w:val="008E3EF5"/>
    <w:rsid w:val="008E3F87"/>
    <w:rsid w:val="008E4152"/>
    <w:rsid w:val="008E4205"/>
    <w:rsid w:val="008E422E"/>
    <w:rsid w:val="008E4434"/>
    <w:rsid w:val="008E47ED"/>
    <w:rsid w:val="008E4B4F"/>
    <w:rsid w:val="008E4ED2"/>
    <w:rsid w:val="008E5039"/>
    <w:rsid w:val="008E520C"/>
    <w:rsid w:val="008E521B"/>
    <w:rsid w:val="008E5303"/>
    <w:rsid w:val="008E54DA"/>
    <w:rsid w:val="008E5887"/>
    <w:rsid w:val="008E592C"/>
    <w:rsid w:val="008E59D6"/>
    <w:rsid w:val="008E5DA1"/>
    <w:rsid w:val="008E622F"/>
    <w:rsid w:val="008E62C8"/>
    <w:rsid w:val="008E6384"/>
    <w:rsid w:val="008E6725"/>
    <w:rsid w:val="008E6910"/>
    <w:rsid w:val="008E6950"/>
    <w:rsid w:val="008E6A71"/>
    <w:rsid w:val="008E6A7C"/>
    <w:rsid w:val="008E6AB9"/>
    <w:rsid w:val="008E6CF1"/>
    <w:rsid w:val="008E6DDA"/>
    <w:rsid w:val="008E713C"/>
    <w:rsid w:val="008E7169"/>
    <w:rsid w:val="008E73F8"/>
    <w:rsid w:val="008E7638"/>
    <w:rsid w:val="008E7722"/>
    <w:rsid w:val="008E773E"/>
    <w:rsid w:val="008E7A05"/>
    <w:rsid w:val="008E7B45"/>
    <w:rsid w:val="008E7C0B"/>
    <w:rsid w:val="008E7F63"/>
    <w:rsid w:val="008F0198"/>
    <w:rsid w:val="008F0242"/>
    <w:rsid w:val="008F0338"/>
    <w:rsid w:val="008F042E"/>
    <w:rsid w:val="008F0629"/>
    <w:rsid w:val="008F082D"/>
    <w:rsid w:val="008F08BB"/>
    <w:rsid w:val="008F0B63"/>
    <w:rsid w:val="008F0C89"/>
    <w:rsid w:val="008F0D18"/>
    <w:rsid w:val="008F14CD"/>
    <w:rsid w:val="008F14D6"/>
    <w:rsid w:val="008F1788"/>
    <w:rsid w:val="008F185B"/>
    <w:rsid w:val="008F1AC1"/>
    <w:rsid w:val="008F1C51"/>
    <w:rsid w:val="008F1D2C"/>
    <w:rsid w:val="008F219D"/>
    <w:rsid w:val="008F2315"/>
    <w:rsid w:val="008F2424"/>
    <w:rsid w:val="008F2634"/>
    <w:rsid w:val="008F271D"/>
    <w:rsid w:val="008F28B8"/>
    <w:rsid w:val="008F2DAB"/>
    <w:rsid w:val="008F2E7A"/>
    <w:rsid w:val="008F2F8A"/>
    <w:rsid w:val="008F30DD"/>
    <w:rsid w:val="008F3139"/>
    <w:rsid w:val="008F31D9"/>
    <w:rsid w:val="008F3219"/>
    <w:rsid w:val="008F3355"/>
    <w:rsid w:val="008F350A"/>
    <w:rsid w:val="008F3551"/>
    <w:rsid w:val="008F35CB"/>
    <w:rsid w:val="008F3605"/>
    <w:rsid w:val="008F3797"/>
    <w:rsid w:val="008F3945"/>
    <w:rsid w:val="008F3995"/>
    <w:rsid w:val="008F3A7F"/>
    <w:rsid w:val="008F3B39"/>
    <w:rsid w:val="008F3DA8"/>
    <w:rsid w:val="008F3F03"/>
    <w:rsid w:val="008F42C4"/>
    <w:rsid w:val="008F42C7"/>
    <w:rsid w:val="008F42F9"/>
    <w:rsid w:val="008F435E"/>
    <w:rsid w:val="008F449E"/>
    <w:rsid w:val="008F44B2"/>
    <w:rsid w:val="008F46B1"/>
    <w:rsid w:val="008F4A04"/>
    <w:rsid w:val="008F4B70"/>
    <w:rsid w:val="008F4BB2"/>
    <w:rsid w:val="008F4C0B"/>
    <w:rsid w:val="008F4D3B"/>
    <w:rsid w:val="008F501D"/>
    <w:rsid w:val="008F52AA"/>
    <w:rsid w:val="008F5492"/>
    <w:rsid w:val="008F5BB2"/>
    <w:rsid w:val="008F5C5D"/>
    <w:rsid w:val="008F5D1E"/>
    <w:rsid w:val="008F5DAB"/>
    <w:rsid w:val="008F5E1A"/>
    <w:rsid w:val="008F64FC"/>
    <w:rsid w:val="008F65A9"/>
    <w:rsid w:val="008F68F7"/>
    <w:rsid w:val="008F6A04"/>
    <w:rsid w:val="008F6E01"/>
    <w:rsid w:val="008F70D0"/>
    <w:rsid w:val="008F7255"/>
    <w:rsid w:val="008F74D2"/>
    <w:rsid w:val="008F779F"/>
    <w:rsid w:val="008F7A48"/>
    <w:rsid w:val="008F7AE2"/>
    <w:rsid w:val="008F7CE4"/>
    <w:rsid w:val="00900020"/>
    <w:rsid w:val="009005EC"/>
    <w:rsid w:val="0090081C"/>
    <w:rsid w:val="00900826"/>
    <w:rsid w:val="00900910"/>
    <w:rsid w:val="00900A86"/>
    <w:rsid w:val="00900AB3"/>
    <w:rsid w:val="00900BC7"/>
    <w:rsid w:val="00900C3A"/>
    <w:rsid w:val="00900D84"/>
    <w:rsid w:val="00900EE1"/>
    <w:rsid w:val="00901078"/>
    <w:rsid w:val="009014E1"/>
    <w:rsid w:val="0090152A"/>
    <w:rsid w:val="0090187D"/>
    <w:rsid w:val="00901A1F"/>
    <w:rsid w:val="00901B9F"/>
    <w:rsid w:val="00901CCF"/>
    <w:rsid w:val="00902411"/>
    <w:rsid w:val="0090285B"/>
    <w:rsid w:val="00902B27"/>
    <w:rsid w:val="00902C99"/>
    <w:rsid w:val="00902CC0"/>
    <w:rsid w:val="00902CF5"/>
    <w:rsid w:val="0090312F"/>
    <w:rsid w:val="00903276"/>
    <w:rsid w:val="009034BE"/>
    <w:rsid w:val="009036B1"/>
    <w:rsid w:val="009037BB"/>
    <w:rsid w:val="009037E4"/>
    <w:rsid w:val="00903967"/>
    <w:rsid w:val="00903976"/>
    <w:rsid w:val="00903DC3"/>
    <w:rsid w:val="009040F6"/>
    <w:rsid w:val="009041F1"/>
    <w:rsid w:val="00904596"/>
    <w:rsid w:val="009049BA"/>
    <w:rsid w:val="00904DC3"/>
    <w:rsid w:val="00904F75"/>
    <w:rsid w:val="009051BE"/>
    <w:rsid w:val="009056A6"/>
    <w:rsid w:val="0090578F"/>
    <w:rsid w:val="00905DBD"/>
    <w:rsid w:val="0090618B"/>
    <w:rsid w:val="0090635C"/>
    <w:rsid w:val="009068CB"/>
    <w:rsid w:val="00906C64"/>
    <w:rsid w:val="00906D24"/>
    <w:rsid w:val="00906D99"/>
    <w:rsid w:val="00907239"/>
    <w:rsid w:val="0090734E"/>
    <w:rsid w:val="009074F1"/>
    <w:rsid w:val="00907648"/>
    <w:rsid w:val="00907694"/>
    <w:rsid w:val="00907826"/>
    <w:rsid w:val="00907A90"/>
    <w:rsid w:val="00907B84"/>
    <w:rsid w:val="0091007A"/>
    <w:rsid w:val="009103DC"/>
    <w:rsid w:val="00910517"/>
    <w:rsid w:val="00910525"/>
    <w:rsid w:val="0091052E"/>
    <w:rsid w:val="009106AA"/>
    <w:rsid w:val="00910A79"/>
    <w:rsid w:val="00911085"/>
    <w:rsid w:val="009110FC"/>
    <w:rsid w:val="0091125C"/>
    <w:rsid w:val="009114E5"/>
    <w:rsid w:val="00911D40"/>
    <w:rsid w:val="00911F7A"/>
    <w:rsid w:val="00912293"/>
    <w:rsid w:val="00912354"/>
    <w:rsid w:val="009124CB"/>
    <w:rsid w:val="00912782"/>
    <w:rsid w:val="009129EF"/>
    <w:rsid w:val="00912B4C"/>
    <w:rsid w:val="00912C5F"/>
    <w:rsid w:val="00912CCD"/>
    <w:rsid w:val="00912E36"/>
    <w:rsid w:val="00912E9C"/>
    <w:rsid w:val="00912F36"/>
    <w:rsid w:val="00912FE1"/>
    <w:rsid w:val="009134B0"/>
    <w:rsid w:val="009134D5"/>
    <w:rsid w:val="00913B71"/>
    <w:rsid w:val="00913BA4"/>
    <w:rsid w:val="00913D81"/>
    <w:rsid w:val="00913E86"/>
    <w:rsid w:val="00913F03"/>
    <w:rsid w:val="00914138"/>
    <w:rsid w:val="009147D7"/>
    <w:rsid w:val="009147E3"/>
    <w:rsid w:val="009148F7"/>
    <w:rsid w:val="0091496D"/>
    <w:rsid w:val="009149AE"/>
    <w:rsid w:val="00914ABB"/>
    <w:rsid w:val="00914D04"/>
    <w:rsid w:val="00915364"/>
    <w:rsid w:val="00915524"/>
    <w:rsid w:val="0091562C"/>
    <w:rsid w:val="00915864"/>
    <w:rsid w:val="00915BB0"/>
    <w:rsid w:val="00915C7F"/>
    <w:rsid w:val="00916009"/>
    <w:rsid w:val="009160CF"/>
    <w:rsid w:val="00916507"/>
    <w:rsid w:val="009168AC"/>
    <w:rsid w:val="009169B7"/>
    <w:rsid w:val="00916A07"/>
    <w:rsid w:val="00916CF0"/>
    <w:rsid w:val="00916EAF"/>
    <w:rsid w:val="009170CA"/>
    <w:rsid w:val="009174CE"/>
    <w:rsid w:val="00917A0A"/>
    <w:rsid w:val="00917A6B"/>
    <w:rsid w:val="00917B3B"/>
    <w:rsid w:val="00917EB1"/>
    <w:rsid w:val="00917FD5"/>
    <w:rsid w:val="00920120"/>
    <w:rsid w:val="009201C5"/>
    <w:rsid w:val="009201E6"/>
    <w:rsid w:val="0092049B"/>
    <w:rsid w:val="00920C2F"/>
    <w:rsid w:val="00920CBA"/>
    <w:rsid w:val="00920D8B"/>
    <w:rsid w:val="00920DDA"/>
    <w:rsid w:val="00920F52"/>
    <w:rsid w:val="00920F92"/>
    <w:rsid w:val="00921781"/>
    <w:rsid w:val="009218AB"/>
    <w:rsid w:val="009218B9"/>
    <w:rsid w:val="00921CE5"/>
    <w:rsid w:val="00921D6F"/>
    <w:rsid w:val="00921EDB"/>
    <w:rsid w:val="00922181"/>
    <w:rsid w:val="00922891"/>
    <w:rsid w:val="009229A6"/>
    <w:rsid w:val="009229EC"/>
    <w:rsid w:val="00922B09"/>
    <w:rsid w:val="00922BB9"/>
    <w:rsid w:val="00922CFC"/>
    <w:rsid w:val="00922DDF"/>
    <w:rsid w:val="0092346E"/>
    <w:rsid w:val="0092352C"/>
    <w:rsid w:val="0092361A"/>
    <w:rsid w:val="009236FE"/>
    <w:rsid w:val="00923932"/>
    <w:rsid w:val="00923A31"/>
    <w:rsid w:val="00923CD9"/>
    <w:rsid w:val="00924191"/>
    <w:rsid w:val="00924503"/>
    <w:rsid w:val="009245C1"/>
    <w:rsid w:val="0092490C"/>
    <w:rsid w:val="00924A83"/>
    <w:rsid w:val="00924B0C"/>
    <w:rsid w:val="00924B25"/>
    <w:rsid w:val="00924C1B"/>
    <w:rsid w:val="00924CEA"/>
    <w:rsid w:val="00925114"/>
    <w:rsid w:val="00925205"/>
    <w:rsid w:val="0092535D"/>
    <w:rsid w:val="009254C1"/>
    <w:rsid w:val="0092593D"/>
    <w:rsid w:val="00925986"/>
    <w:rsid w:val="00925A33"/>
    <w:rsid w:val="00925D77"/>
    <w:rsid w:val="00926297"/>
    <w:rsid w:val="0092636A"/>
    <w:rsid w:val="00926504"/>
    <w:rsid w:val="0092666B"/>
    <w:rsid w:val="00926695"/>
    <w:rsid w:val="00926787"/>
    <w:rsid w:val="00926A3D"/>
    <w:rsid w:val="00926A4F"/>
    <w:rsid w:val="00926D05"/>
    <w:rsid w:val="009270A9"/>
    <w:rsid w:val="009271A2"/>
    <w:rsid w:val="0092720A"/>
    <w:rsid w:val="00927353"/>
    <w:rsid w:val="009277D0"/>
    <w:rsid w:val="009279D5"/>
    <w:rsid w:val="00927F10"/>
    <w:rsid w:val="00927FC2"/>
    <w:rsid w:val="00930053"/>
    <w:rsid w:val="009301B4"/>
    <w:rsid w:val="009302A0"/>
    <w:rsid w:val="009302AA"/>
    <w:rsid w:val="00930502"/>
    <w:rsid w:val="009306A4"/>
    <w:rsid w:val="0093079B"/>
    <w:rsid w:val="00930A9C"/>
    <w:rsid w:val="00930B86"/>
    <w:rsid w:val="00930DC3"/>
    <w:rsid w:val="009311AD"/>
    <w:rsid w:val="009311FF"/>
    <w:rsid w:val="0093150C"/>
    <w:rsid w:val="00931CD2"/>
    <w:rsid w:val="00931D0A"/>
    <w:rsid w:val="00932329"/>
    <w:rsid w:val="0093260B"/>
    <w:rsid w:val="00932CB9"/>
    <w:rsid w:val="00932D1C"/>
    <w:rsid w:val="00932D28"/>
    <w:rsid w:val="0093300E"/>
    <w:rsid w:val="00933167"/>
    <w:rsid w:val="0093326A"/>
    <w:rsid w:val="00933447"/>
    <w:rsid w:val="00933469"/>
    <w:rsid w:val="009335D0"/>
    <w:rsid w:val="0093362E"/>
    <w:rsid w:val="00933736"/>
    <w:rsid w:val="00933743"/>
    <w:rsid w:val="009337A9"/>
    <w:rsid w:val="00933842"/>
    <w:rsid w:val="00933914"/>
    <w:rsid w:val="0093396A"/>
    <w:rsid w:val="00933986"/>
    <w:rsid w:val="00933F29"/>
    <w:rsid w:val="00933FB4"/>
    <w:rsid w:val="00934168"/>
    <w:rsid w:val="00934204"/>
    <w:rsid w:val="00934451"/>
    <w:rsid w:val="0093450E"/>
    <w:rsid w:val="00934684"/>
    <w:rsid w:val="00934819"/>
    <w:rsid w:val="009349C6"/>
    <w:rsid w:val="00934D22"/>
    <w:rsid w:val="00934EBA"/>
    <w:rsid w:val="00935213"/>
    <w:rsid w:val="00935579"/>
    <w:rsid w:val="0093598C"/>
    <w:rsid w:val="00935B1B"/>
    <w:rsid w:val="00935CEE"/>
    <w:rsid w:val="00935E19"/>
    <w:rsid w:val="00935EAC"/>
    <w:rsid w:val="00935EF1"/>
    <w:rsid w:val="00935FAD"/>
    <w:rsid w:val="0093618B"/>
    <w:rsid w:val="00936258"/>
    <w:rsid w:val="00936593"/>
    <w:rsid w:val="0093672B"/>
    <w:rsid w:val="009369AC"/>
    <w:rsid w:val="00936A81"/>
    <w:rsid w:val="00936C63"/>
    <w:rsid w:val="00936D5E"/>
    <w:rsid w:val="00936D8D"/>
    <w:rsid w:val="00936DD1"/>
    <w:rsid w:val="00936FA4"/>
    <w:rsid w:val="009371F0"/>
    <w:rsid w:val="0093746A"/>
    <w:rsid w:val="00937563"/>
    <w:rsid w:val="00937767"/>
    <w:rsid w:val="00937A1C"/>
    <w:rsid w:val="00937D41"/>
    <w:rsid w:val="00937F8C"/>
    <w:rsid w:val="0094014E"/>
    <w:rsid w:val="00940342"/>
    <w:rsid w:val="00940406"/>
    <w:rsid w:val="009404CA"/>
    <w:rsid w:val="00940980"/>
    <w:rsid w:val="00940B24"/>
    <w:rsid w:val="00940E9F"/>
    <w:rsid w:val="009411C8"/>
    <w:rsid w:val="009413B9"/>
    <w:rsid w:val="009416A4"/>
    <w:rsid w:val="00941895"/>
    <w:rsid w:val="009419D2"/>
    <w:rsid w:val="00941C26"/>
    <w:rsid w:val="00941D05"/>
    <w:rsid w:val="00941FF0"/>
    <w:rsid w:val="0094211E"/>
    <w:rsid w:val="00942372"/>
    <w:rsid w:val="00942B3F"/>
    <w:rsid w:val="00942E40"/>
    <w:rsid w:val="00942FD3"/>
    <w:rsid w:val="009434E3"/>
    <w:rsid w:val="00943829"/>
    <w:rsid w:val="009439BF"/>
    <w:rsid w:val="00943B3B"/>
    <w:rsid w:val="00943DD3"/>
    <w:rsid w:val="00943FCF"/>
    <w:rsid w:val="0094451A"/>
    <w:rsid w:val="0094466E"/>
    <w:rsid w:val="009447AE"/>
    <w:rsid w:val="00944938"/>
    <w:rsid w:val="00944B13"/>
    <w:rsid w:val="00944C47"/>
    <w:rsid w:val="0094536E"/>
    <w:rsid w:val="00945527"/>
    <w:rsid w:val="009455CA"/>
    <w:rsid w:val="0094598B"/>
    <w:rsid w:val="00945ADB"/>
    <w:rsid w:val="00945CC2"/>
    <w:rsid w:val="00945EB3"/>
    <w:rsid w:val="0094644D"/>
    <w:rsid w:val="00946517"/>
    <w:rsid w:val="0094658A"/>
    <w:rsid w:val="0094672E"/>
    <w:rsid w:val="0094691B"/>
    <w:rsid w:val="00946AAE"/>
    <w:rsid w:val="00946AF5"/>
    <w:rsid w:val="00946B2D"/>
    <w:rsid w:val="00946E95"/>
    <w:rsid w:val="00946FCF"/>
    <w:rsid w:val="00947737"/>
    <w:rsid w:val="009479CC"/>
    <w:rsid w:val="00947B68"/>
    <w:rsid w:val="00947C2C"/>
    <w:rsid w:val="00947C7E"/>
    <w:rsid w:val="00947CD6"/>
    <w:rsid w:val="00947F64"/>
    <w:rsid w:val="00947FE5"/>
    <w:rsid w:val="009500F6"/>
    <w:rsid w:val="009503C8"/>
    <w:rsid w:val="009505E9"/>
    <w:rsid w:val="0095064D"/>
    <w:rsid w:val="00950746"/>
    <w:rsid w:val="009509CB"/>
    <w:rsid w:val="00950F14"/>
    <w:rsid w:val="009513B0"/>
    <w:rsid w:val="00951472"/>
    <w:rsid w:val="00951626"/>
    <w:rsid w:val="00951A6D"/>
    <w:rsid w:val="00951C93"/>
    <w:rsid w:val="00951DE6"/>
    <w:rsid w:val="00951E12"/>
    <w:rsid w:val="00952346"/>
    <w:rsid w:val="009523BA"/>
    <w:rsid w:val="009527B6"/>
    <w:rsid w:val="00952980"/>
    <w:rsid w:val="00952E43"/>
    <w:rsid w:val="00952EE3"/>
    <w:rsid w:val="009530FD"/>
    <w:rsid w:val="00953286"/>
    <w:rsid w:val="009534FC"/>
    <w:rsid w:val="009535DB"/>
    <w:rsid w:val="00953B28"/>
    <w:rsid w:val="00953C74"/>
    <w:rsid w:val="00953D31"/>
    <w:rsid w:val="00953DBA"/>
    <w:rsid w:val="0095408B"/>
    <w:rsid w:val="009541A9"/>
    <w:rsid w:val="009542C0"/>
    <w:rsid w:val="009542CC"/>
    <w:rsid w:val="0095447E"/>
    <w:rsid w:val="009546A0"/>
    <w:rsid w:val="009546FC"/>
    <w:rsid w:val="00954852"/>
    <w:rsid w:val="00954F49"/>
    <w:rsid w:val="00955190"/>
    <w:rsid w:val="009552B8"/>
    <w:rsid w:val="00955328"/>
    <w:rsid w:val="0095573C"/>
    <w:rsid w:val="009559DE"/>
    <w:rsid w:val="00955B49"/>
    <w:rsid w:val="00955B91"/>
    <w:rsid w:val="00955DC1"/>
    <w:rsid w:val="00955EFA"/>
    <w:rsid w:val="00956046"/>
    <w:rsid w:val="0095626C"/>
    <w:rsid w:val="00956308"/>
    <w:rsid w:val="0095636F"/>
    <w:rsid w:val="00956381"/>
    <w:rsid w:val="00956563"/>
    <w:rsid w:val="009566B3"/>
    <w:rsid w:val="009568A0"/>
    <w:rsid w:val="00956EE5"/>
    <w:rsid w:val="00956F61"/>
    <w:rsid w:val="0095752D"/>
    <w:rsid w:val="009576ED"/>
    <w:rsid w:val="00957702"/>
    <w:rsid w:val="00957882"/>
    <w:rsid w:val="00957918"/>
    <w:rsid w:val="00957AC3"/>
    <w:rsid w:val="0096016D"/>
    <w:rsid w:val="00960585"/>
    <w:rsid w:val="009605F5"/>
    <w:rsid w:val="00960972"/>
    <w:rsid w:val="0096099D"/>
    <w:rsid w:val="009609AF"/>
    <w:rsid w:val="00960A07"/>
    <w:rsid w:val="00960A4A"/>
    <w:rsid w:val="00960AD6"/>
    <w:rsid w:val="00960B4E"/>
    <w:rsid w:val="00960C78"/>
    <w:rsid w:val="00960D25"/>
    <w:rsid w:val="00961281"/>
    <w:rsid w:val="009619D5"/>
    <w:rsid w:val="00961DA9"/>
    <w:rsid w:val="009621B3"/>
    <w:rsid w:val="0096220D"/>
    <w:rsid w:val="009622D1"/>
    <w:rsid w:val="00962BBE"/>
    <w:rsid w:val="00962CB0"/>
    <w:rsid w:val="00962EA7"/>
    <w:rsid w:val="00963409"/>
    <w:rsid w:val="00963530"/>
    <w:rsid w:val="00963625"/>
    <w:rsid w:val="009636B3"/>
    <w:rsid w:val="00963838"/>
    <w:rsid w:val="00963A58"/>
    <w:rsid w:val="00963C11"/>
    <w:rsid w:val="00963DAB"/>
    <w:rsid w:val="0096429B"/>
    <w:rsid w:val="00964474"/>
    <w:rsid w:val="00964605"/>
    <w:rsid w:val="0096462F"/>
    <w:rsid w:val="00964B59"/>
    <w:rsid w:val="00964BCE"/>
    <w:rsid w:val="00964BD9"/>
    <w:rsid w:val="00964C28"/>
    <w:rsid w:val="00964C9E"/>
    <w:rsid w:val="00964D71"/>
    <w:rsid w:val="00964F49"/>
    <w:rsid w:val="00965588"/>
    <w:rsid w:val="00965613"/>
    <w:rsid w:val="00965977"/>
    <w:rsid w:val="00965A90"/>
    <w:rsid w:val="00965AA3"/>
    <w:rsid w:val="00965EE9"/>
    <w:rsid w:val="00965FF0"/>
    <w:rsid w:val="0096665B"/>
    <w:rsid w:val="0096667F"/>
    <w:rsid w:val="0096686A"/>
    <w:rsid w:val="00966A88"/>
    <w:rsid w:val="00966B06"/>
    <w:rsid w:val="00966F06"/>
    <w:rsid w:val="00966F2C"/>
    <w:rsid w:val="00967496"/>
    <w:rsid w:val="0096755A"/>
    <w:rsid w:val="009675F5"/>
    <w:rsid w:val="00967C44"/>
    <w:rsid w:val="00967C9E"/>
    <w:rsid w:val="00967E2A"/>
    <w:rsid w:val="00967E40"/>
    <w:rsid w:val="009700E1"/>
    <w:rsid w:val="0097019E"/>
    <w:rsid w:val="00970289"/>
    <w:rsid w:val="009705FB"/>
    <w:rsid w:val="00970618"/>
    <w:rsid w:val="00970767"/>
    <w:rsid w:val="0097079E"/>
    <w:rsid w:val="009709DA"/>
    <w:rsid w:val="00970BAB"/>
    <w:rsid w:val="00970CE1"/>
    <w:rsid w:val="00970CFF"/>
    <w:rsid w:val="00970DE3"/>
    <w:rsid w:val="00970E64"/>
    <w:rsid w:val="00971171"/>
    <w:rsid w:val="00971380"/>
    <w:rsid w:val="009713FD"/>
    <w:rsid w:val="0097142D"/>
    <w:rsid w:val="009718F3"/>
    <w:rsid w:val="00971B53"/>
    <w:rsid w:val="00971D52"/>
    <w:rsid w:val="00971F2D"/>
    <w:rsid w:val="0097227A"/>
    <w:rsid w:val="0097232A"/>
    <w:rsid w:val="009725DE"/>
    <w:rsid w:val="00972762"/>
    <w:rsid w:val="009727F1"/>
    <w:rsid w:val="009729A7"/>
    <w:rsid w:val="00972AA1"/>
    <w:rsid w:val="0097312A"/>
    <w:rsid w:val="00973172"/>
    <w:rsid w:val="00973234"/>
    <w:rsid w:val="00973307"/>
    <w:rsid w:val="0097369F"/>
    <w:rsid w:val="00973821"/>
    <w:rsid w:val="00974095"/>
    <w:rsid w:val="0097418E"/>
    <w:rsid w:val="00974285"/>
    <w:rsid w:val="00974942"/>
    <w:rsid w:val="00974AF0"/>
    <w:rsid w:val="00974BDD"/>
    <w:rsid w:val="00974C07"/>
    <w:rsid w:val="00974C6A"/>
    <w:rsid w:val="00974D43"/>
    <w:rsid w:val="00974ED2"/>
    <w:rsid w:val="00974F47"/>
    <w:rsid w:val="00975012"/>
    <w:rsid w:val="00975055"/>
    <w:rsid w:val="0097523C"/>
    <w:rsid w:val="009753AE"/>
    <w:rsid w:val="009756C7"/>
    <w:rsid w:val="009756F6"/>
    <w:rsid w:val="00975788"/>
    <w:rsid w:val="0097599E"/>
    <w:rsid w:val="009759A3"/>
    <w:rsid w:val="00975B99"/>
    <w:rsid w:val="00975D6E"/>
    <w:rsid w:val="00975E5B"/>
    <w:rsid w:val="00975E91"/>
    <w:rsid w:val="00975EB2"/>
    <w:rsid w:val="00975EDA"/>
    <w:rsid w:val="00975EE5"/>
    <w:rsid w:val="009760DC"/>
    <w:rsid w:val="00976196"/>
    <w:rsid w:val="00976237"/>
    <w:rsid w:val="00976835"/>
    <w:rsid w:val="0097698D"/>
    <w:rsid w:val="00976C54"/>
    <w:rsid w:val="00976E0F"/>
    <w:rsid w:val="00976EEB"/>
    <w:rsid w:val="00976F1D"/>
    <w:rsid w:val="009771D1"/>
    <w:rsid w:val="009777CB"/>
    <w:rsid w:val="009779E9"/>
    <w:rsid w:val="00977BC1"/>
    <w:rsid w:val="00977D99"/>
    <w:rsid w:val="00977E3E"/>
    <w:rsid w:val="00977F05"/>
    <w:rsid w:val="009803DE"/>
    <w:rsid w:val="00980553"/>
    <w:rsid w:val="009807BF"/>
    <w:rsid w:val="00980FB2"/>
    <w:rsid w:val="0098107C"/>
    <w:rsid w:val="009811EB"/>
    <w:rsid w:val="0098121C"/>
    <w:rsid w:val="009813D0"/>
    <w:rsid w:val="009816C7"/>
    <w:rsid w:val="0098180C"/>
    <w:rsid w:val="00981909"/>
    <w:rsid w:val="00981AEF"/>
    <w:rsid w:val="00981E7C"/>
    <w:rsid w:val="009823D3"/>
    <w:rsid w:val="00982730"/>
    <w:rsid w:val="00982C0E"/>
    <w:rsid w:val="00982C27"/>
    <w:rsid w:val="00982DA8"/>
    <w:rsid w:val="00982E03"/>
    <w:rsid w:val="00983035"/>
    <w:rsid w:val="00983039"/>
    <w:rsid w:val="0098312A"/>
    <w:rsid w:val="00983356"/>
    <w:rsid w:val="009836DB"/>
    <w:rsid w:val="00983801"/>
    <w:rsid w:val="009838A9"/>
    <w:rsid w:val="00983D43"/>
    <w:rsid w:val="00983FC4"/>
    <w:rsid w:val="00983FD5"/>
    <w:rsid w:val="00984418"/>
    <w:rsid w:val="009844CF"/>
    <w:rsid w:val="009847CE"/>
    <w:rsid w:val="00984C14"/>
    <w:rsid w:val="00984C61"/>
    <w:rsid w:val="00984D4B"/>
    <w:rsid w:val="00984D89"/>
    <w:rsid w:val="00984E9B"/>
    <w:rsid w:val="00984EAF"/>
    <w:rsid w:val="00984F12"/>
    <w:rsid w:val="00985341"/>
    <w:rsid w:val="009856C4"/>
    <w:rsid w:val="009856CF"/>
    <w:rsid w:val="009857D8"/>
    <w:rsid w:val="00985970"/>
    <w:rsid w:val="00985B26"/>
    <w:rsid w:val="00985B69"/>
    <w:rsid w:val="00985BBA"/>
    <w:rsid w:val="00985C78"/>
    <w:rsid w:val="00985C81"/>
    <w:rsid w:val="00985CE9"/>
    <w:rsid w:val="00985D3B"/>
    <w:rsid w:val="00985E13"/>
    <w:rsid w:val="00986230"/>
    <w:rsid w:val="00986425"/>
    <w:rsid w:val="00986532"/>
    <w:rsid w:val="00986748"/>
    <w:rsid w:val="0098674C"/>
    <w:rsid w:val="00986933"/>
    <w:rsid w:val="00986D2B"/>
    <w:rsid w:val="00986FBD"/>
    <w:rsid w:val="00987138"/>
    <w:rsid w:val="009871BE"/>
    <w:rsid w:val="009873C2"/>
    <w:rsid w:val="009874DF"/>
    <w:rsid w:val="00987593"/>
    <w:rsid w:val="009876AD"/>
    <w:rsid w:val="0098779D"/>
    <w:rsid w:val="00987826"/>
    <w:rsid w:val="0098787F"/>
    <w:rsid w:val="00987935"/>
    <w:rsid w:val="00987A2D"/>
    <w:rsid w:val="00987D72"/>
    <w:rsid w:val="00987F25"/>
    <w:rsid w:val="0099032D"/>
    <w:rsid w:val="00990383"/>
    <w:rsid w:val="009904DF"/>
    <w:rsid w:val="009908F8"/>
    <w:rsid w:val="009908FB"/>
    <w:rsid w:val="00990ACA"/>
    <w:rsid w:val="00990C42"/>
    <w:rsid w:val="00990C67"/>
    <w:rsid w:val="00990F1E"/>
    <w:rsid w:val="00990FDC"/>
    <w:rsid w:val="00991030"/>
    <w:rsid w:val="00991179"/>
    <w:rsid w:val="0099123B"/>
    <w:rsid w:val="009912CC"/>
    <w:rsid w:val="00991677"/>
    <w:rsid w:val="009919F8"/>
    <w:rsid w:val="00991CCA"/>
    <w:rsid w:val="00991EFD"/>
    <w:rsid w:val="00992265"/>
    <w:rsid w:val="0099231B"/>
    <w:rsid w:val="009924CD"/>
    <w:rsid w:val="0099255A"/>
    <w:rsid w:val="00992662"/>
    <w:rsid w:val="00992711"/>
    <w:rsid w:val="00992744"/>
    <w:rsid w:val="00992A74"/>
    <w:rsid w:val="00992F64"/>
    <w:rsid w:val="00992FD7"/>
    <w:rsid w:val="0099322B"/>
    <w:rsid w:val="009938A4"/>
    <w:rsid w:val="00993C0D"/>
    <w:rsid w:val="00993CCE"/>
    <w:rsid w:val="00993E3A"/>
    <w:rsid w:val="00993F13"/>
    <w:rsid w:val="009941BD"/>
    <w:rsid w:val="009942C7"/>
    <w:rsid w:val="009943CC"/>
    <w:rsid w:val="00994411"/>
    <w:rsid w:val="009944B0"/>
    <w:rsid w:val="00994504"/>
    <w:rsid w:val="00994508"/>
    <w:rsid w:val="0099459D"/>
    <w:rsid w:val="009946EA"/>
    <w:rsid w:val="0099495E"/>
    <w:rsid w:val="009951AE"/>
    <w:rsid w:val="009951EF"/>
    <w:rsid w:val="009952BD"/>
    <w:rsid w:val="0099550F"/>
    <w:rsid w:val="009956DF"/>
    <w:rsid w:val="009957F7"/>
    <w:rsid w:val="0099587A"/>
    <w:rsid w:val="00995911"/>
    <w:rsid w:val="00995944"/>
    <w:rsid w:val="009959FC"/>
    <w:rsid w:val="00995FA5"/>
    <w:rsid w:val="0099609B"/>
    <w:rsid w:val="009962B7"/>
    <w:rsid w:val="00996697"/>
    <w:rsid w:val="009967F5"/>
    <w:rsid w:val="00996812"/>
    <w:rsid w:val="00996825"/>
    <w:rsid w:val="00996A79"/>
    <w:rsid w:val="00996BBC"/>
    <w:rsid w:val="00996BEC"/>
    <w:rsid w:val="00996CA6"/>
    <w:rsid w:val="00996CD6"/>
    <w:rsid w:val="00996F05"/>
    <w:rsid w:val="00997074"/>
    <w:rsid w:val="00997248"/>
    <w:rsid w:val="00997370"/>
    <w:rsid w:val="009973C0"/>
    <w:rsid w:val="00997669"/>
    <w:rsid w:val="0099776A"/>
    <w:rsid w:val="00997A96"/>
    <w:rsid w:val="00997B84"/>
    <w:rsid w:val="00997CAF"/>
    <w:rsid w:val="00997DF6"/>
    <w:rsid w:val="00997ED9"/>
    <w:rsid w:val="00997FAC"/>
    <w:rsid w:val="009A0254"/>
    <w:rsid w:val="009A028A"/>
    <w:rsid w:val="009A0469"/>
    <w:rsid w:val="009A058D"/>
    <w:rsid w:val="009A060B"/>
    <w:rsid w:val="009A0876"/>
    <w:rsid w:val="009A0970"/>
    <w:rsid w:val="009A0C84"/>
    <w:rsid w:val="009A0CA6"/>
    <w:rsid w:val="009A0EC6"/>
    <w:rsid w:val="009A125A"/>
    <w:rsid w:val="009A1335"/>
    <w:rsid w:val="009A15B3"/>
    <w:rsid w:val="009A1817"/>
    <w:rsid w:val="009A19B2"/>
    <w:rsid w:val="009A1B2A"/>
    <w:rsid w:val="009A1BB9"/>
    <w:rsid w:val="009A1DD5"/>
    <w:rsid w:val="009A1FC2"/>
    <w:rsid w:val="009A22E5"/>
    <w:rsid w:val="009A22FF"/>
    <w:rsid w:val="009A2399"/>
    <w:rsid w:val="009A23B7"/>
    <w:rsid w:val="009A23E2"/>
    <w:rsid w:val="009A2434"/>
    <w:rsid w:val="009A27A8"/>
    <w:rsid w:val="009A29A0"/>
    <w:rsid w:val="009A29D2"/>
    <w:rsid w:val="009A2CB4"/>
    <w:rsid w:val="009A2D58"/>
    <w:rsid w:val="009A2DDB"/>
    <w:rsid w:val="009A30B1"/>
    <w:rsid w:val="009A3298"/>
    <w:rsid w:val="009A32D2"/>
    <w:rsid w:val="009A3703"/>
    <w:rsid w:val="009A3E7B"/>
    <w:rsid w:val="009A3ED1"/>
    <w:rsid w:val="009A42AB"/>
    <w:rsid w:val="009A4612"/>
    <w:rsid w:val="009A4630"/>
    <w:rsid w:val="009A4704"/>
    <w:rsid w:val="009A4747"/>
    <w:rsid w:val="009A47D0"/>
    <w:rsid w:val="009A49B9"/>
    <w:rsid w:val="009A4A2A"/>
    <w:rsid w:val="009A4BAF"/>
    <w:rsid w:val="009A4C37"/>
    <w:rsid w:val="009A4CA0"/>
    <w:rsid w:val="009A4E65"/>
    <w:rsid w:val="009A52A8"/>
    <w:rsid w:val="009A5443"/>
    <w:rsid w:val="009A54E5"/>
    <w:rsid w:val="009A5A0A"/>
    <w:rsid w:val="009A5D45"/>
    <w:rsid w:val="009A607A"/>
    <w:rsid w:val="009A60C3"/>
    <w:rsid w:val="009A6296"/>
    <w:rsid w:val="009A63A5"/>
    <w:rsid w:val="009A70FA"/>
    <w:rsid w:val="009A730F"/>
    <w:rsid w:val="009A732F"/>
    <w:rsid w:val="009A7352"/>
    <w:rsid w:val="009A7470"/>
    <w:rsid w:val="009A74D8"/>
    <w:rsid w:val="009A78EE"/>
    <w:rsid w:val="009A792F"/>
    <w:rsid w:val="009A7BD6"/>
    <w:rsid w:val="009B0072"/>
    <w:rsid w:val="009B02F2"/>
    <w:rsid w:val="009B04F2"/>
    <w:rsid w:val="009B0679"/>
    <w:rsid w:val="009B0685"/>
    <w:rsid w:val="009B0709"/>
    <w:rsid w:val="009B07A6"/>
    <w:rsid w:val="009B088B"/>
    <w:rsid w:val="009B091F"/>
    <w:rsid w:val="009B0976"/>
    <w:rsid w:val="009B0B61"/>
    <w:rsid w:val="009B0B72"/>
    <w:rsid w:val="009B0C39"/>
    <w:rsid w:val="009B0D32"/>
    <w:rsid w:val="009B0D8E"/>
    <w:rsid w:val="009B10D9"/>
    <w:rsid w:val="009B111F"/>
    <w:rsid w:val="009B11AB"/>
    <w:rsid w:val="009B15D0"/>
    <w:rsid w:val="009B1621"/>
    <w:rsid w:val="009B19D6"/>
    <w:rsid w:val="009B1A7F"/>
    <w:rsid w:val="009B1BC1"/>
    <w:rsid w:val="009B1DE3"/>
    <w:rsid w:val="009B1E2E"/>
    <w:rsid w:val="009B1F3D"/>
    <w:rsid w:val="009B210C"/>
    <w:rsid w:val="009B219C"/>
    <w:rsid w:val="009B21BD"/>
    <w:rsid w:val="009B27CF"/>
    <w:rsid w:val="009B29CC"/>
    <w:rsid w:val="009B2A8B"/>
    <w:rsid w:val="009B2D56"/>
    <w:rsid w:val="009B2E91"/>
    <w:rsid w:val="009B2ED4"/>
    <w:rsid w:val="009B39D3"/>
    <w:rsid w:val="009B3C50"/>
    <w:rsid w:val="009B3D99"/>
    <w:rsid w:val="009B3E76"/>
    <w:rsid w:val="009B4278"/>
    <w:rsid w:val="009B42B9"/>
    <w:rsid w:val="009B469F"/>
    <w:rsid w:val="009B4703"/>
    <w:rsid w:val="009B4750"/>
    <w:rsid w:val="009B481F"/>
    <w:rsid w:val="009B4BCC"/>
    <w:rsid w:val="009B4EEC"/>
    <w:rsid w:val="009B5086"/>
    <w:rsid w:val="009B52E5"/>
    <w:rsid w:val="009B5445"/>
    <w:rsid w:val="009B54A4"/>
    <w:rsid w:val="009B574F"/>
    <w:rsid w:val="009B587B"/>
    <w:rsid w:val="009B5A79"/>
    <w:rsid w:val="009B5AE3"/>
    <w:rsid w:val="009B5E31"/>
    <w:rsid w:val="009B5EE2"/>
    <w:rsid w:val="009B624C"/>
    <w:rsid w:val="009B6291"/>
    <w:rsid w:val="009B63C7"/>
    <w:rsid w:val="009B64FE"/>
    <w:rsid w:val="009B667F"/>
    <w:rsid w:val="009B67F6"/>
    <w:rsid w:val="009B6D2F"/>
    <w:rsid w:val="009B6D3F"/>
    <w:rsid w:val="009B7197"/>
    <w:rsid w:val="009B7AF8"/>
    <w:rsid w:val="009B7DC8"/>
    <w:rsid w:val="009B7E77"/>
    <w:rsid w:val="009B7EAC"/>
    <w:rsid w:val="009C00A2"/>
    <w:rsid w:val="009C06C7"/>
    <w:rsid w:val="009C08FF"/>
    <w:rsid w:val="009C0E26"/>
    <w:rsid w:val="009C133E"/>
    <w:rsid w:val="009C154C"/>
    <w:rsid w:val="009C1967"/>
    <w:rsid w:val="009C198E"/>
    <w:rsid w:val="009C1D35"/>
    <w:rsid w:val="009C1DD1"/>
    <w:rsid w:val="009C21A0"/>
    <w:rsid w:val="009C229A"/>
    <w:rsid w:val="009C22B8"/>
    <w:rsid w:val="009C233B"/>
    <w:rsid w:val="009C259A"/>
    <w:rsid w:val="009C25AF"/>
    <w:rsid w:val="009C2B2B"/>
    <w:rsid w:val="009C2D68"/>
    <w:rsid w:val="009C2DE4"/>
    <w:rsid w:val="009C2F6E"/>
    <w:rsid w:val="009C3182"/>
    <w:rsid w:val="009C3281"/>
    <w:rsid w:val="009C35B2"/>
    <w:rsid w:val="009C37EF"/>
    <w:rsid w:val="009C3865"/>
    <w:rsid w:val="009C3AD5"/>
    <w:rsid w:val="009C3CFA"/>
    <w:rsid w:val="009C3E63"/>
    <w:rsid w:val="009C421E"/>
    <w:rsid w:val="009C42CC"/>
    <w:rsid w:val="009C43F0"/>
    <w:rsid w:val="009C470F"/>
    <w:rsid w:val="009C47B9"/>
    <w:rsid w:val="009C4B95"/>
    <w:rsid w:val="009C4E2A"/>
    <w:rsid w:val="009C4F94"/>
    <w:rsid w:val="009C5001"/>
    <w:rsid w:val="009C51E1"/>
    <w:rsid w:val="009C5723"/>
    <w:rsid w:val="009C58D5"/>
    <w:rsid w:val="009C5946"/>
    <w:rsid w:val="009C595A"/>
    <w:rsid w:val="009C5B06"/>
    <w:rsid w:val="009C5D3E"/>
    <w:rsid w:val="009C5F17"/>
    <w:rsid w:val="009C600B"/>
    <w:rsid w:val="009C60CE"/>
    <w:rsid w:val="009C6274"/>
    <w:rsid w:val="009C669E"/>
    <w:rsid w:val="009C68F3"/>
    <w:rsid w:val="009C68FB"/>
    <w:rsid w:val="009C6A3E"/>
    <w:rsid w:val="009C6A42"/>
    <w:rsid w:val="009C6B39"/>
    <w:rsid w:val="009C7001"/>
    <w:rsid w:val="009C722B"/>
    <w:rsid w:val="009C7398"/>
    <w:rsid w:val="009C74FC"/>
    <w:rsid w:val="009C7722"/>
    <w:rsid w:val="009C7734"/>
    <w:rsid w:val="009C7BD3"/>
    <w:rsid w:val="009C7C26"/>
    <w:rsid w:val="009C7C9C"/>
    <w:rsid w:val="009C7E82"/>
    <w:rsid w:val="009D023F"/>
    <w:rsid w:val="009D042D"/>
    <w:rsid w:val="009D0965"/>
    <w:rsid w:val="009D0A4D"/>
    <w:rsid w:val="009D0F8A"/>
    <w:rsid w:val="009D107D"/>
    <w:rsid w:val="009D10D7"/>
    <w:rsid w:val="009D12AD"/>
    <w:rsid w:val="009D1419"/>
    <w:rsid w:val="009D1590"/>
    <w:rsid w:val="009D15CE"/>
    <w:rsid w:val="009D1672"/>
    <w:rsid w:val="009D19FD"/>
    <w:rsid w:val="009D1BD8"/>
    <w:rsid w:val="009D1E97"/>
    <w:rsid w:val="009D224B"/>
    <w:rsid w:val="009D23D3"/>
    <w:rsid w:val="009D2432"/>
    <w:rsid w:val="009D249B"/>
    <w:rsid w:val="009D25DD"/>
    <w:rsid w:val="009D29C4"/>
    <w:rsid w:val="009D29D8"/>
    <w:rsid w:val="009D2B40"/>
    <w:rsid w:val="009D2DA3"/>
    <w:rsid w:val="009D2E02"/>
    <w:rsid w:val="009D2EE7"/>
    <w:rsid w:val="009D2F6E"/>
    <w:rsid w:val="009D30D4"/>
    <w:rsid w:val="009D31F1"/>
    <w:rsid w:val="009D3262"/>
    <w:rsid w:val="009D329E"/>
    <w:rsid w:val="009D33F5"/>
    <w:rsid w:val="009D3464"/>
    <w:rsid w:val="009D3492"/>
    <w:rsid w:val="009D39B8"/>
    <w:rsid w:val="009D3B1B"/>
    <w:rsid w:val="009D3F7E"/>
    <w:rsid w:val="009D3F82"/>
    <w:rsid w:val="009D44F7"/>
    <w:rsid w:val="009D4604"/>
    <w:rsid w:val="009D462E"/>
    <w:rsid w:val="009D47C6"/>
    <w:rsid w:val="009D48DE"/>
    <w:rsid w:val="009D4BEB"/>
    <w:rsid w:val="009D4C1D"/>
    <w:rsid w:val="009D4CDD"/>
    <w:rsid w:val="009D5164"/>
    <w:rsid w:val="009D5173"/>
    <w:rsid w:val="009D51B7"/>
    <w:rsid w:val="009D5636"/>
    <w:rsid w:val="009D5784"/>
    <w:rsid w:val="009D5834"/>
    <w:rsid w:val="009D5948"/>
    <w:rsid w:val="009D605C"/>
    <w:rsid w:val="009D6094"/>
    <w:rsid w:val="009D60AF"/>
    <w:rsid w:val="009D61E4"/>
    <w:rsid w:val="009D67CB"/>
    <w:rsid w:val="009D694B"/>
    <w:rsid w:val="009D6B32"/>
    <w:rsid w:val="009D6C61"/>
    <w:rsid w:val="009D6CE0"/>
    <w:rsid w:val="009D6D13"/>
    <w:rsid w:val="009D6D78"/>
    <w:rsid w:val="009D6D8A"/>
    <w:rsid w:val="009D719C"/>
    <w:rsid w:val="009D7411"/>
    <w:rsid w:val="009D7633"/>
    <w:rsid w:val="009D7A4F"/>
    <w:rsid w:val="009D7A73"/>
    <w:rsid w:val="009D7FFD"/>
    <w:rsid w:val="009E02BC"/>
    <w:rsid w:val="009E031D"/>
    <w:rsid w:val="009E04D6"/>
    <w:rsid w:val="009E0671"/>
    <w:rsid w:val="009E0A0E"/>
    <w:rsid w:val="009E0C87"/>
    <w:rsid w:val="009E0D1F"/>
    <w:rsid w:val="009E1021"/>
    <w:rsid w:val="009E1275"/>
    <w:rsid w:val="009E1616"/>
    <w:rsid w:val="009E168D"/>
    <w:rsid w:val="009E1696"/>
    <w:rsid w:val="009E1761"/>
    <w:rsid w:val="009E1824"/>
    <w:rsid w:val="009E190D"/>
    <w:rsid w:val="009E19DD"/>
    <w:rsid w:val="009E1BD0"/>
    <w:rsid w:val="009E1C83"/>
    <w:rsid w:val="009E1E14"/>
    <w:rsid w:val="009E1E99"/>
    <w:rsid w:val="009E20B7"/>
    <w:rsid w:val="009E22AD"/>
    <w:rsid w:val="009E23D3"/>
    <w:rsid w:val="009E23DF"/>
    <w:rsid w:val="009E25B0"/>
    <w:rsid w:val="009E269B"/>
    <w:rsid w:val="009E28C0"/>
    <w:rsid w:val="009E2D52"/>
    <w:rsid w:val="009E2E5E"/>
    <w:rsid w:val="009E3106"/>
    <w:rsid w:val="009E3168"/>
    <w:rsid w:val="009E31B3"/>
    <w:rsid w:val="009E332E"/>
    <w:rsid w:val="009E344B"/>
    <w:rsid w:val="009E351D"/>
    <w:rsid w:val="009E3804"/>
    <w:rsid w:val="009E3B13"/>
    <w:rsid w:val="009E3C61"/>
    <w:rsid w:val="009E3CB3"/>
    <w:rsid w:val="009E3CD6"/>
    <w:rsid w:val="009E44E7"/>
    <w:rsid w:val="009E4567"/>
    <w:rsid w:val="009E45C3"/>
    <w:rsid w:val="009E46A2"/>
    <w:rsid w:val="009E47F5"/>
    <w:rsid w:val="009E49B3"/>
    <w:rsid w:val="009E49CF"/>
    <w:rsid w:val="009E4A1A"/>
    <w:rsid w:val="009E4C0C"/>
    <w:rsid w:val="009E4C9F"/>
    <w:rsid w:val="009E4E8C"/>
    <w:rsid w:val="009E4FE5"/>
    <w:rsid w:val="009E5186"/>
    <w:rsid w:val="009E5302"/>
    <w:rsid w:val="009E549A"/>
    <w:rsid w:val="009E578A"/>
    <w:rsid w:val="009E597C"/>
    <w:rsid w:val="009E5B3A"/>
    <w:rsid w:val="009E5C71"/>
    <w:rsid w:val="009E5CA6"/>
    <w:rsid w:val="009E6090"/>
    <w:rsid w:val="009E616A"/>
    <w:rsid w:val="009E6368"/>
    <w:rsid w:val="009E688A"/>
    <w:rsid w:val="009E6A15"/>
    <w:rsid w:val="009E6F0E"/>
    <w:rsid w:val="009E71C6"/>
    <w:rsid w:val="009E7257"/>
    <w:rsid w:val="009E729B"/>
    <w:rsid w:val="009E72F2"/>
    <w:rsid w:val="009E7598"/>
    <w:rsid w:val="009E79ED"/>
    <w:rsid w:val="009E7B1C"/>
    <w:rsid w:val="009E7BB4"/>
    <w:rsid w:val="009E7DD7"/>
    <w:rsid w:val="009F0377"/>
    <w:rsid w:val="009F0792"/>
    <w:rsid w:val="009F0A43"/>
    <w:rsid w:val="009F0AB6"/>
    <w:rsid w:val="009F0AD1"/>
    <w:rsid w:val="009F0B0D"/>
    <w:rsid w:val="009F0BA0"/>
    <w:rsid w:val="009F0D82"/>
    <w:rsid w:val="009F0DAA"/>
    <w:rsid w:val="009F107E"/>
    <w:rsid w:val="009F10B6"/>
    <w:rsid w:val="009F1217"/>
    <w:rsid w:val="009F13B8"/>
    <w:rsid w:val="009F13D5"/>
    <w:rsid w:val="009F142E"/>
    <w:rsid w:val="009F1652"/>
    <w:rsid w:val="009F166B"/>
    <w:rsid w:val="009F16CA"/>
    <w:rsid w:val="009F17DB"/>
    <w:rsid w:val="009F187A"/>
    <w:rsid w:val="009F2076"/>
    <w:rsid w:val="009F2191"/>
    <w:rsid w:val="009F21EE"/>
    <w:rsid w:val="009F23AA"/>
    <w:rsid w:val="009F2768"/>
    <w:rsid w:val="009F29C4"/>
    <w:rsid w:val="009F2F6E"/>
    <w:rsid w:val="009F30B3"/>
    <w:rsid w:val="009F3166"/>
    <w:rsid w:val="009F336C"/>
    <w:rsid w:val="009F33F4"/>
    <w:rsid w:val="009F35BC"/>
    <w:rsid w:val="009F379A"/>
    <w:rsid w:val="009F37A6"/>
    <w:rsid w:val="009F37F2"/>
    <w:rsid w:val="009F3884"/>
    <w:rsid w:val="009F392D"/>
    <w:rsid w:val="009F39C7"/>
    <w:rsid w:val="009F3A74"/>
    <w:rsid w:val="009F3BE4"/>
    <w:rsid w:val="009F3C16"/>
    <w:rsid w:val="009F409C"/>
    <w:rsid w:val="009F40CD"/>
    <w:rsid w:val="009F419D"/>
    <w:rsid w:val="009F422E"/>
    <w:rsid w:val="009F42C5"/>
    <w:rsid w:val="009F4683"/>
    <w:rsid w:val="009F4762"/>
    <w:rsid w:val="009F49BE"/>
    <w:rsid w:val="009F49C5"/>
    <w:rsid w:val="009F4BA2"/>
    <w:rsid w:val="009F4DB9"/>
    <w:rsid w:val="009F4DD9"/>
    <w:rsid w:val="009F4F75"/>
    <w:rsid w:val="009F5779"/>
    <w:rsid w:val="009F57CA"/>
    <w:rsid w:val="009F5ACE"/>
    <w:rsid w:val="009F5B03"/>
    <w:rsid w:val="009F5BDC"/>
    <w:rsid w:val="009F5CAA"/>
    <w:rsid w:val="009F5DC2"/>
    <w:rsid w:val="009F5E5F"/>
    <w:rsid w:val="009F63CF"/>
    <w:rsid w:val="009F6488"/>
    <w:rsid w:val="009F64E5"/>
    <w:rsid w:val="009F67A1"/>
    <w:rsid w:val="009F680C"/>
    <w:rsid w:val="009F68F1"/>
    <w:rsid w:val="009F6A5B"/>
    <w:rsid w:val="009F6D0D"/>
    <w:rsid w:val="009F6FA3"/>
    <w:rsid w:val="009F712A"/>
    <w:rsid w:val="009F7182"/>
    <w:rsid w:val="009F71E9"/>
    <w:rsid w:val="009F7295"/>
    <w:rsid w:val="009F7403"/>
    <w:rsid w:val="009F7477"/>
    <w:rsid w:val="009F7572"/>
    <w:rsid w:val="009F760C"/>
    <w:rsid w:val="009F7780"/>
    <w:rsid w:val="009F7B85"/>
    <w:rsid w:val="009F7BA7"/>
    <w:rsid w:val="009F7BBF"/>
    <w:rsid w:val="009F7D2E"/>
    <w:rsid w:val="009F7DFE"/>
    <w:rsid w:val="009F7E87"/>
    <w:rsid w:val="009F7FC0"/>
    <w:rsid w:val="00A000C0"/>
    <w:rsid w:val="00A002A6"/>
    <w:rsid w:val="00A005F8"/>
    <w:rsid w:val="00A00657"/>
    <w:rsid w:val="00A00901"/>
    <w:rsid w:val="00A00AA5"/>
    <w:rsid w:val="00A00BEC"/>
    <w:rsid w:val="00A00D3B"/>
    <w:rsid w:val="00A00FA0"/>
    <w:rsid w:val="00A01228"/>
    <w:rsid w:val="00A013B7"/>
    <w:rsid w:val="00A014AD"/>
    <w:rsid w:val="00A015A5"/>
    <w:rsid w:val="00A016EF"/>
    <w:rsid w:val="00A0173E"/>
    <w:rsid w:val="00A01894"/>
    <w:rsid w:val="00A019DA"/>
    <w:rsid w:val="00A01B50"/>
    <w:rsid w:val="00A01C49"/>
    <w:rsid w:val="00A01FBC"/>
    <w:rsid w:val="00A02236"/>
    <w:rsid w:val="00A02308"/>
    <w:rsid w:val="00A02482"/>
    <w:rsid w:val="00A0248C"/>
    <w:rsid w:val="00A024D5"/>
    <w:rsid w:val="00A02854"/>
    <w:rsid w:val="00A02885"/>
    <w:rsid w:val="00A02DFC"/>
    <w:rsid w:val="00A037AE"/>
    <w:rsid w:val="00A03E2B"/>
    <w:rsid w:val="00A04281"/>
    <w:rsid w:val="00A044FA"/>
    <w:rsid w:val="00A04820"/>
    <w:rsid w:val="00A04860"/>
    <w:rsid w:val="00A049E5"/>
    <w:rsid w:val="00A04B4C"/>
    <w:rsid w:val="00A04F5B"/>
    <w:rsid w:val="00A0504B"/>
    <w:rsid w:val="00A0578F"/>
    <w:rsid w:val="00A0596F"/>
    <w:rsid w:val="00A05D66"/>
    <w:rsid w:val="00A06031"/>
    <w:rsid w:val="00A06157"/>
    <w:rsid w:val="00A06787"/>
    <w:rsid w:val="00A06873"/>
    <w:rsid w:val="00A069C5"/>
    <w:rsid w:val="00A06C1B"/>
    <w:rsid w:val="00A06CC3"/>
    <w:rsid w:val="00A06E19"/>
    <w:rsid w:val="00A06E7F"/>
    <w:rsid w:val="00A076B6"/>
    <w:rsid w:val="00A07724"/>
    <w:rsid w:val="00A0780F"/>
    <w:rsid w:val="00A079ED"/>
    <w:rsid w:val="00A1008F"/>
    <w:rsid w:val="00A102E8"/>
    <w:rsid w:val="00A10440"/>
    <w:rsid w:val="00A10748"/>
    <w:rsid w:val="00A1076F"/>
    <w:rsid w:val="00A107E5"/>
    <w:rsid w:val="00A10850"/>
    <w:rsid w:val="00A10DCC"/>
    <w:rsid w:val="00A10E5A"/>
    <w:rsid w:val="00A111EA"/>
    <w:rsid w:val="00A11339"/>
    <w:rsid w:val="00A11362"/>
    <w:rsid w:val="00A11470"/>
    <w:rsid w:val="00A114F6"/>
    <w:rsid w:val="00A11560"/>
    <w:rsid w:val="00A115B4"/>
    <w:rsid w:val="00A115DD"/>
    <w:rsid w:val="00A11724"/>
    <w:rsid w:val="00A117C4"/>
    <w:rsid w:val="00A117FD"/>
    <w:rsid w:val="00A11A7D"/>
    <w:rsid w:val="00A11CA4"/>
    <w:rsid w:val="00A11D6C"/>
    <w:rsid w:val="00A121D7"/>
    <w:rsid w:val="00A1226F"/>
    <w:rsid w:val="00A123BE"/>
    <w:rsid w:val="00A12A15"/>
    <w:rsid w:val="00A13027"/>
    <w:rsid w:val="00A1303B"/>
    <w:rsid w:val="00A1307D"/>
    <w:rsid w:val="00A13366"/>
    <w:rsid w:val="00A13CFE"/>
    <w:rsid w:val="00A13E38"/>
    <w:rsid w:val="00A1406E"/>
    <w:rsid w:val="00A14165"/>
    <w:rsid w:val="00A141A8"/>
    <w:rsid w:val="00A14441"/>
    <w:rsid w:val="00A14507"/>
    <w:rsid w:val="00A14554"/>
    <w:rsid w:val="00A14A35"/>
    <w:rsid w:val="00A14E19"/>
    <w:rsid w:val="00A15106"/>
    <w:rsid w:val="00A15132"/>
    <w:rsid w:val="00A152D3"/>
    <w:rsid w:val="00A154E6"/>
    <w:rsid w:val="00A1554B"/>
    <w:rsid w:val="00A15786"/>
    <w:rsid w:val="00A15AA7"/>
    <w:rsid w:val="00A16023"/>
    <w:rsid w:val="00A161C3"/>
    <w:rsid w:val="00A1649A"/>
    <w:rsid w:val="00A16736"/>
    <w:rsid w:val="00A167DF"/>
    <w:rsid w:val="00A16882"/>
    <w:rsid w:val="00A16916"/>
    <w:rsid w:val="00A16AEB"/>
    <w:rsid w:val="00A16B57"/>
    <w:rsid w:val="00A16BD1"/>
    <w:rsid w:val="00A16DB2"/>
    <w:rsid w:val="00A17019"/>
    <w:rsid w:val="00A17329"/>
    <w:rsid w:val="00A17609"/>
    <w:rsid w:val="00A17D04"/>
    <w:rsid w:val="00A206DE"/>
    <w:rsid w:val="00A2083D"/>
    <w:rsid w:val="00A209C3"/>
    <w:rsid w:val="00A20BF5"/>
    <w:rsid w:val="00A20C0C"/>
    <w:rsid w:val="00A20C88"/>
    <w:rsid w:val="00A20F0B"/>
    <w:rsid w:val="00A20FDF"/>
    <w:rsid w:val="00A211F4"/>
    <w:rsid w:val="00A212DE"/>
    <w:rsid w:val="00A214F8"/>
    <w:rsid w:val="00A21797"/>
    <w:rsid w:val="00A2179B"/>
    <w:rsid w:val="00A217F8"/>
    <w:rsid w:val="00A219E6"/>
    <w:rsid w:val="00A21A58"/>
    <w:rsid w:val="00A21AD7"/>
    <w:rsid w:val="00A21E19"/>
    <w:rsid w:val="00A22509"/>
    <w:rsid w:val="00A225D3"/>
    <w:rsid w:val="00A22808"/>
    <w:rsid w:val="00A228F1"/>
    <w:rsid w:val="00A22983"/>
    <w:rsid w:val="00A22B2A"/>
    <w:rsid w:val="00A22FF8"/>
    <w:rsid w:val="00A2306F"/>
    <w:rsid w:val="00A230B8"/>
    <w:rsid w:val="00A23183"/>
    <w:rsid w:val="00A231C5"/>
    <w:rsid w:val="00A23835"/>
    <w:rsid w:val="00A23A0E"/>
    <w:rsid w:val="00A23E3D"/>
    <w:rsid w:val="00A24219"/>
    <w:rsid w:val="00A24347"/>
    <w:rsid w:val="00A24454"/>
    <w:rsid w:val="00A2465B"/>
    <w:rsid w:val="00A246EC"/>
    <w:rsid w:val="00A24726"/>
    <w:rsid w:val="00A24A10"/>
    <w:rsid w:val="00A24A78"/>
    <w:rsid w:val="00A24AC9"/>
    <w:rsid w:val="00A24FF4"/>
    <w:rsid w:val="00A25115"/>
    <w:rsid w:val="00A252D5"/>
    <w:rsid w:val="00A25444"/>
    <w:rsid w:val="00A2545C"/>
    <w:rsid w:val="00A255C2"/>
    <w:rsid w:val="00A2570B"/>
    <w:rsid w:val="00A25723"/>
    <w:rsid w:val="00A25957"/>
    <w:rsid w:val="00A25968"/>
    <w:rsid w:val="00A25C7C"/>
    <w:rsid w:val="00A25E9A"/>
    <w:rsid w:val="00A26035"/>
    <w:rsid w:val="00A26476"/>
    <w:rsid w:val="00A266F4"/>
    <w:rsid w:val="00A269DF"/>
    <w:rsid w:val="00A26FE6"/>
    <w:rsid w:val="00A271D2"/>
    <w:rsid w:val="00A27219"/>
    <w:rsid w:val="00A27388"/>
    <w:rsid w:val="00A2781E"/>
    <w:rsid w:val="00A2791B"/>
    <w:rsid w:val="00A27A75"/>
    <w:rsid w:val="00A27ACB"/>
    <w:rsid w:val="00A27C7C"/>
    <w:rsid w:val="00A27CCF"/>
    <w:rsid w:val="00A27D10"/>
    <w:rsid w:val="00A27E6A"/>
    <w:rsid w:val="00A3001B"/>
    <w:rsid w:val="00A301DF"/>
    <w:rsid w:val="00A301E2"/>
    <w:rsid w:val="00A302FD"/>
    <w:rsid w:val="00A3071C"/>
    <w:rsid w:val="00A30734"/>
    <w:rsid w:val="00A3091F"/>
    <w:rsid w:val="00A30993"/>
    <w:rsid w:val="00A30A85"/>
    <w:rsid w:val="00A30AF6"/>
    <w:rsid w:val="00A30D2F"/>
    <w:rsid w:val="00A30DC6"/>
    <w:rsid w:val="00A31453"/>
    <w:rsid w:val="00A3150F"/>
    <w:rsid w:val="00A3156F"/>
    <w:rsid w:val="00A317FE"/>
    <w:rsid w:val="00A31848"/>
    <w:rsid w:val="00A319D4"/>
    <w:rsid w:val="00A31A12"/>
    <w:rsid w:val="00A31F5F"/>
    <w:rsid w:val="00A321D8"/>
    <w:rsid w:val="00A32572"/>
    <w:rsid w:val="00A3268E"/>
    <w:rsid w:val="00A3278D"/>
    <w:rsid w:val="00A32E04"/>
    <w:rsid w:val="00A32FCB"/>
    <w:rsid w:val="00A3312C"/>
    <w:rsid w:val="00A331ED"/>
    <w:rsid w:val="00A33407"/>
    <w:rsid w:val="00A33504"/>
    <w:rsid w:val="00A3369B"/>
    <w:rsid w:val="00A338B1"/>
    <w:rsid w:val="00A33A35"/>
    <w:rsid w:val="00A33A7F"/>
    <w:rsid w:val="00A33AB7"/>
    <w:rsid w:val="00A33AEC"/>
    <w:rsid w:val="00A33BB1"/>
    <w:rsid w:val="00A33C32"/>
    <w:rsid w:val="00A33CB5"/>
    <w:rsid w:val="00A33EEC"/>
    <w:rsid w:val="00A34369"/>
    <w:rsid w:val="00A34389"/>
    <w:rsid w:val="00A3444C"/>
    <w:rsid w:val="00A346A9"/>
    <w:rsid w:val="00A34EE8"/>
    <w:rsid w:val="00A35379"/>
    <w:rsid w:val="00A3553F"/>
    <w:rsid w:val="00A357C0"/>
    <w:rsid w:val="00A358C4"/>
    <w:rsid w:val="00A3593F"/>
    <w:rsid w:val="00A35C78"/>
    <w:rsid w:val="00A35E7D"/>
    <w:rsid w:val="00A360B2"/>
    <w:rsid w:val="00A36232"/>
    <w:rsid w:val="00A362B4"/>
    <w:rsid w:val="00A36588"/>
    <w:rsid w:val="00A36642"/>
    <w:rsid w:val="00A3687C"/>
    <w:rsid w:val="00A3689E"/>
    <w:rsid w:val="00A36A15"/>
    <w:rsid w:val="00A36D18"/>
    <w:rsid w:val="00A36E37"/>
    <w:rsid w:val="00A3759D"/>
    <w:rsid w:val="00A37922"/>
    <w:rsid w:val="00A379EC"/>
    <w:rsid w:val="00A37A4F"/>
    <w:rsid w:val="00A37B48"/>
    <w:rsid w:val="00A37C62"/>
    <w:rsid w:val="00A37C72"/>
    <w:rsid w:val="00A37CF2"/>
    <w:rsid w:val="00A37E8A"/>
    <w:rsid w:val="00A40123"/>
    <w:rsid w:val="00A402A3"/>
    <w:rsid w:val="00A402CD"/>
    <w:rsid w:val="00A40319"/>
    <w:rsid w:val="00A4063C"/>
    <w:rsid w:val="00A407BF"/>
    <w:rsid w:val="00A40940"/>
    <w:rsid w:val="00A4094C"/>
    <w:rsid w:val="00A40A2B"/>
    <w:rsid w:val="00A40A7D"/>
    <w:rsid w:val="00A40B33"/>
    <w:rsid w:val="00A40BE7"/>
    <w:rsid w:val="00A40C82"/>
    <w:rsid w:val="00A40CA6"/>
    <w:rsid w:val="00A40E10"/>
    <w:rsid w:val="00A41389"/>
    <w:rsid w:val="00A413CC"/>
    <w:rsid w:val="00A41475"/>
    <w:rsid w:val="00A414BE"/>
    <w:rsid w:val="00A41785"/>
    <w:rsid w:val="00A4199B"/>
    <w:rsid w:val="00A41AD5"/>
    <w:rsid w:val="00A41D23"/>
    <w:rsid w:val="00A41DE9"/>
    <w:rsid w:val="00A41E72"/>
    <w:rsid w:val="00A423BD"/>
    <w:rsid w:val="00A426CB"/>
    <w:rsid w:val="00A4284B"/>
    <w:rsid w:val="00A429DE"/>
    <w:rsid w:val="00A42B0E"/>
    <w:rsid w:val="00A43333"/>
    <w:rsid w:val="00A43474"/>
    <w:rsid w:val="00A434E7"/>
    <w:rsid w:val="00A436EE"/>
    <w:rsid w:val="00A4379A"/>
    <w:rsid w:val="00A43B16"/>
    <w:rsid w:val="00A43FE6"/>
    <w:rsid w:val="00A440CF"/>
    <w:rsid w:val="00A443C0"/>
    <w:rsid w:val="00A44522"/>
    <w:rsid w:val="00A4467A"/>
    <w:rsid w:val="00A44697"/>
    <w:rsid w:val="00A449BC"/>
    <w:rsid w:val="00A44A46"/>
    <w:rsid w:val="00A44A6D"/>
    <w:rsid w:val="00A44B7C"/>
    <w:rsid w:val="00A44EF8"/>
    <w:rsid w:val="00A45520"/>
    <w:rsid w:val="00A456E3"/>
    <w:rsid w:val="00A45748"/>
    <w:rsid w:val="00A45803"/>
    <w:rsid w:val="00A45D4A"/>
    <w:rsid w:val="00A45F88"/>
    <w:rsid w:val="00A4630E"/>
    <w:rsid w:val="00A46CF0"/>
    <w:rsid w:val="00A46FD0"/>
    <w:rsid w:val="00A47598"/>
    <w:rsid w:val="00A476F8"/>
    <w:rsid w:val="00A478F5"/>
    <w:rsid w:val="00A4794E"/>
    <w:rsid w:val="00A50000"/>
    <w:rsid w:val="00A501C2"/>
    <w:rsid w:val="00A50416"/>
    <w:rsid w:val="00A50766"/>
    <w:rsid w:val="00A5088F"/>
    <w:rsid w:val="00A5093D"/>
    <w:rsid w:val="00A50D28"/>
    <w:rsid w:val="00A50E8F"/>
    <w:rsid w:val="00A514F1"/>
    <w:rsid w:val="00A51726"/>
    <w:rsid w:val="00A51D6E"/>
    <w:rsid w:val="00A51F66"/>
    <w:rsid w:val="00A5212B"/>
    <w:rsid w:val="00A52262"/>
    <w:rsid w:val="00A522DF"/>
    <w:rsid w:val="00A52348"/>
    <w:rsid w:val="00A52535"/>
    <w:rsid w:val="00A52749"/>
    <w:rsid w:val="00A52768"/>
    <w:rsid w:val="00A528F1"/>
    <w:rsid w:val="00A528F2"/>
    <w:rsid w:val="00A52A18"/>
    <w:rsid w:val="00A52A5D"/>
    <w:rsid w:val="00A52B4E"/>
    <w:rsid w:val="00A52CC9"/>
    <w:rsid w:val="00A52F2B"/>
    <w:rsid w:val="00A53061"/>
    <w:rsid w:val="00A53425"/>
    <w:rsid w:val="00A53A4F"/>
    <w:rsid w:val="00A53B3A"/>
    <w:rsid w:val="00A54003"/>
    <w:rsid w:val="00A54025"/>
    <w:rsid w:val="00A540B3"/>
    <w:rsid w:val="00A540E2"/>
    <w:rsid w:val="00A541C3"/>
    <w:rsid w:val="00A5453E"/>
    <w:rsid w:val="00A545BC"/>
    <w:rsid w:val="00A545D6"/>
    <w:rsid w:val="00A5468D"/>
    <w:rsid w:val="00A546D7"/>
    <w:rsid w:val="00A548AE"/>
    <w:rsid w:val="00A548F5"/>
    <w:rsid w:val="00A54CB2"/>
    <w:rsid w:val="00A54D40"/>
    <w:rsid w:val="00A55655"/>
    <w:rsid w:val="00A556AB"/>
    <w:rsid w:val="00A55934"/>
    <w:rsid w:val="00A559F9"/>
    <w:rsid w:val="00A55A73"/>
    <w:rsid w:val="00A55BA0"/>
    <w:rsid w:val="00A56055"/>
    <w:rsid w:val="00A561F5"/>
    <w:rsid w:val="00A56725"/>
    <w:rsid w:val="00A56AA3"/>
    <w:rsid w:val="00A56B27"/>
    <w:rsid w:val="00A56CF1"/>
    <w:rsid w:val="00A56DAC"/>
    <w:rsid w:val="00A56E5B"/>
    <w:rsid w:val="00A56EB7"/>
    <w:rsid w:val="00A571C3"/>
    <w:rsid w:val="00A572CC"/>
    <w:rsid w:val="00A57416"/>
    <w:rsid w:val="00A576DB"/>
    <w:rsid w:val="00A5794D"/>
    <w:rsid w:val="00A600EF"/>
    <w:rsid w:val="00A60A27"/>
    <w:rsid w:val="00A61578"/>
    <w:rsid w:val="00A61591"/>
    <w:rsid w:val="00A61774"/>
    <w:rsid w:val="00A617D4"/>
    <w:rsid w:val="00A61BF7"/>
    <w:rsid w:val="00A61CC7"/>
    <w:rsid w:val="00A61D59"/>
    <w:rsid w:val="00A61DD3"/>
    <w:rsid w:val="00A61DDE"/>
    <w:rsid w:val="00A61E42"/>
    <w:rsid w:val="00A61EAC"/>
    <w:rsid w:val="00A628BF"/>
    <w:rsid w:val="00A6296B"/>
    <w:rsid w:val="00A62DBE"/>
    <w:rsid w:val="00A632A7"/>
    <w:rsid w:val="00A63572"/>
    <w:rsid w:val="00A63675"/>
    <w:rsid w:val="00A63821"/>
    <w:rsid w:val="00A63865"/>
    <w:rsid w:val="00A63A90"/>
    <w:rsid w:val="00A63B93"/>
    <w:rsid w:val="00A63BD2"/>
    <w:rsid w:val="00A63FEA"/>
    <w:rsid w:val="00A64067"/>
    <w:rsid w:val="00A64240"/>
    <w:rsid w:val="00A6425E"/>
    <w:rsid w:val="00A648AC"/>
    <w:rsid w:val="00A64A13"/>
    <w:rsid w:val="00A64B85"/>
    <w:rsid w:val="00A64DD8"/>
    <w:rsid w:val="00A64DFD"/>
    <w:rsid w:val="00A64EFA"/>
    <w:rsid w:val="00A65367"/>
    <w:rsid w:val="00A65A2C"/>
    <w:rsid w:val="00A65E1F"/>
    <w:rsid w:val="00A6610F"/>
    <w:rsid w:val="00A6619C"/>
    <w:rsid w:val="00A664E1"/>
    <w:rsid w:val="00A66955"/>
    <w:rsid w:val="00A66B08"/>
    <w:rsid w:val="00A66FAE"/>
    <w:rsid w:val="00A67044"/>
    <w:rsid w:val="00A67205"/>
    <w:rsid w:val="00A67449"/>
    <w:rsid w:val="00A677C4"/>
    <w:rsid w:val="00A6781A"/>
    <w:rsid w:val="00A70163"/>
    <w:rsid w:val="00A70552"/>
    <w:rsid w:val="00A70589"/>
    <w:rsid w:val="00A705D6"/>
    <w:rsid w:val="00A705FE"/>
    <w:rsid w:val="00A7064E"/>
    <w:rsid w:val="00A70754"/>
    <w:rsid w:val="00A70765"/>
    <w:rsid w:val="00A70768"/>
    <w:rsid w:val="00A70820"/>
    <w:rsid w:val="00A7099D"/>
    <w:rsid w:val="00A70D6A"/>
    <w:rsid w:val="00A70F2B"/>
    <w:rsid w:val="00A71255"/>
    <w:rsid w:val="00A71327"/>
    <w:rsid w:val="00A714CC"/>
    <w:rsid w:val="00A7150D"/>
    <w:rsid w:val="00A7197E"/>
    <w:rsid w:val="00A71A12"/>
    <w:rsid w:val="00A71AB5"/>
    <w:rsid w:val="00A71BDD"/>
    <w:rsid w:val="00A71C57"/>
    <w:rsid w:val="00A71F60"/>
    <w:rsid w:val="00A723D7"/>
    <w:rsid w:val="00A7247F"/>
    <w:rsid w:val="00A72635"/>
    <w:rsid w:val="00A72747"/>
    <w:rsid w:val="00A72762"/>
    <w:rsid w:val="00A7277A"/>
    <w:rsid w:val="00A727BB"/>
    <w:rsid w:val="00A72986"/>
    <w:rsid w:val="00A72BE7"/>
    <w:rsid w:val="00A72D01"/>
    <w:rsid w:val="00A73056"/>
    <w:rsid w:val="00A73308"/>
    <w:rsid w:val="00A733C4"/>
    <w:rsid w:val="00A735D0"/>
    <w:rsid w:val="00A736BF"/>
    <w:rsid w:val="00A736EA"/>
    <w:rsid w:val="00A73790"/>
    <w:rsid w:val="00A73799"/>
    <w:rsid w:val="00A738BD"/>
    <w:rsid w:val="00A738DF"/>
    <w:rsid w:val="00A739CB"/>
    <w:rsid w:val="00A73D69"/>
    <w:rsid w:val="00A73DDF"/>
    <w:rsid w:val="00A73E28"/>
    <w:rsid w:val="00A73E8F"/>
    <w:rsid w:val="00A73F6C"/>
    <w:rsid w:val="00A740BE"/>
    <w:rsid w:val="00A74308"/>
    <w:rsid w:val="00A7489B"/>
    <w:rsid w:val="00A748E5"/>
    <w:rsid w:val="00A74B6A"/>
    <w:rsid w:val="00A74C13"/>
    <w:rsid w:val="00A74C2C"/>
    <w:rsid w:val="00A74C41"/>
    <w:rsid w:val="00A74D57"/>
    <w:rsid w:val="00A7537C"/>
    <w:rsid w:val="00A757D0"/>
    <w:rsid w:val="00A75A09"/>
    <w:rsid w:val="00A75DC1"/>
    <w:rsid w:val="00A7603B"/>
    <w:rsid w:val="00A76242"/>
    <w:rsid w:val="00A763D9"/>
    <w:rsid w:val="00A7662E"/>
    <w:rsid w:val="00A767B7"/>
    <w:rsid w:val="00A7694B"/>
    <w:rsid w:val="00A769A4"/>
    <w:rsid w:val="00A76A44"/>
    <w:rsid w:val="00A76F17"/>
    <w:rsid w:val="00A772DC"/>
    <w:rsid w:val="00A7740D"/>
    <w:rsid w:val="00A77622"/>
    <w:rsid w:val="00A7763B"/>
    <w:rsid w:val="00A77A8D"/>
    <w:rsid w:val="00A77AA1"/>
    <w:rsid w:val="00A77C23"/>
    <w:rsid w:val="00A77D99"/>
    <w:rsid w:val="00A77DBF"/>
    <w:rsid w:val="00A805A9"/>
    <w:rsid w:val="00A8082E"/>
    <w:rsid w:val="00A80B8A"/>
    <w:rsid w:val="00A80BCB"/>
    <w:rsid w:val="00A80BFC"/>
    <w:rsid w:val="00A80C29"/>
    <w:rsid w:val="00A80DBC"/>
    <w:rsid w:val="00A80E30"/>
    <w:rsid w:val="00A8134E"/>
    <w:rsid w:val="00A817F4"/>
    <w:rsid w:val="00A8186B"/>
    <w:rsid w:val="00A81994"/>
    <w:rsid w:val="00A819B1"/>
    <w:rsid w:val="00A81B46"/>
    <w:rsid w:val="00A81C19"/>
    <w:rsid w:val="00A81C28"/>
    <w:rsid w:val="00A81CE9"/>
    <w:rsid w:val="00A81EF5"/>
    <w:rsid w:val="00A8207F"/>
    <w:rsid w:val="00A82090"/>
    <w:rsid w:val="00A822A5"/>
    <w:rsid w:val="00A825CD"/>
    <w:rsid w:val="00A8288F"/>
    <w:rsid w:val="00A8345E"/>
    <w:rsid w:val="00A8363E"/>
    <w:rsid w:val="00A83733"/>
    <w:rsid w:val="00A83ADD"/>
    <w:rsid w:val="00A83B06"/>
    <w:rsid w:val="00A83BBA"/>
    <w:rsid w:val="00A8443C"/>
    <w:rsid w:val="00A844E2"/>
    <w:rsid w:val="00A849B9"/>
    <w:rsid w:val="00A84DD1"/>
    <w:rsid w:val="00A85118"/>
    <w:rsid w:val="00A85444"/>
    <w:rsid w:val="00A854FC"/>
    <w:rsid w:val="00A85570"/>
    <w:rsid w:val="00A8561A"/>
    <w:rsid w:val="00A85781"/>
    <w:rsid w:val="00A859F6"/>
    <w:rsid w:val="00A860DB"/>
    <w:rsid w:val="00A860E2"/>
    <w:rsid w:val="00A8623F"/>
    <w:rsid w:val="00A86524"/>
    <w:rsid w:val="00A86618"/>
    <w:rsid w:val="00A86766"/>
    <w:rsid w:val="00A86C58"/>
    <w:rsid w:val="00A86D06"/>
    <w:rsid w:val="00A870E7"/>
    <w:rsid w:val="00A87170"/>
    <w:rsid w:val="00A871DF"/>
    <w:rsid w:val="00A87B2D"/>
    <w:rsid w:val="00A87B3F"/>
    <w:rsid w:val="00A87D91"/>
    <w:rsid w:val="00A90043"/>
    <w:rsid w:val="00A9027F"/>
    <w:rsid w:val="00A903E3"/>
    <w:rsid w:val="00A9051E"/>
    <w:rsid w:val="00A9051F"/>
    <w:rsid w:val="00A9079E"/>
    <w:rsid w:val="00A909D4"/>
    <w:rsid w:val="00A90AB9"/>
    <w:rsid w:val="00A90D19"/>
    <w:rsid w:val="00A90D21"/>
    <w:rsid w:val="00A91266"/>
    <w:rsid w:val="00A912DC"/>
    <w:rsid w:val="00A913C5"/>
    <w:rsid w:val="00A915F4"/>
    <w:rsid w:val="00A919BC"/>
    <w:rsid w:val="00A91D9E"/>
    <w:rsid w:val="00A91EB2"/>
    <w:rsid w:val="00A91F66"/>
    <w:rsid w:val="00A91F87"/>
    <w:rsid w:val="00A9267E"/>
    <w:rsid w:val="00A92736"/>
    <w:rsid w:val="00A92955"/>
    <w:rsid w:val="00A92AB6"/>
    <w:rsid w:val="00A931D5"/>
    <w:rsid w:val="00A9329A"/>
    <w:rsid w:val="00A932D9"/>
    <w:rsid w:val="00A9336A"/>
    <w:rsid w:val="00A93502"/>
    <w:rsid w:val="00A936B0"/>
    <w:rsid w:val="00A93C50"/>
    <w:rsid w:val="00A93D63"/>
    <w:rsid w:val="00A93DA2"/>
    <w:rsid w:val="00A944FB"/>
    <w:rsid w:val="00A94633"/>
    <w:rsid w:val="00A94634"/>
    <w:rsid w:val="00A94651"/>
    <w:rsid w:val="00A946DF"/>
    <w:rsid w:val="00A947DB"/>
    <w:rsid w:val="00A94854"/>
    <w:rsid w:val="00A9485E"/>
    <w:rsid w:val="00A94BFE"/>
    <w:rsid w:val="00A94D66"/>
    <w:rsid w:val="00A94E59"/>
    <w:rsid w:val="00A95085"/>
    <w:rsid w:val="00A95528"/>
    <w:rsid w:val="00A95911"/>
    <w:rsid w:val="00A9596E"/>
    <w:rsid w:val="00A95A0F"/>
    <w:rsid w:val="00A95AD6"/>
    <w:rsid w:val="00A95E48"/>
    <w:rsid w:val="00A95E9D"/>
    <w:rsid w:val="00A95F07"/>
    <w:rsid w:val="00A962E4"/>
    <w:rsid w:val="00A96519"/>
    <w:rsid w:val="00A96604"/>
    <w:rsid w:val="00A967C8"/>
    <w:rsid w:val="00A97023"/>
    <w:rsid w:val="00A9702A"/>
    <w:rsid w:val="00A975AD"/>
    <w:rsid w:val="00A97824"/>
    <w:rsid w:val="00A97A52"/>
    <w:rsid w:val="00A97C86"/>
    <w:rsid w:val="00A97D90"/>
    <w:rsid w:val="00A97DCD"/>
    <w:rsid w:val="00AA01A7"/>
    <w:rsid w:val="00AA07DD"/>
    <w:rsid w:val="00AA0B34"/>
    <w:rsid w:val="00AA0CDD"/>
    <w:rsid w:val="00AA0D47"/>
    <w:rsid w:val="00AA0FD9"/>
    <w:rsid w:val="00AA179E"/>
    <w:rsid w:val="00AA17AF"/>
    <w:rsid w:val="00AA1F91"/>
    <w:rsid w:val="00AA24A0"/>
    <w:rsid w:val="00AA26C6"/>
    <w:rsid w:val="00AA2897"/>
    <w:rsid w:val="00AA2A9B"/>
    <w:rsid w:val="00AA2BFA"/>
    <w:rsid w:val="00AA2CD8"/>
    <w:rsid w:val="00AA2DCF"/>
    <w:rsid w:val="00AA2E7C"/>
    <w:rsid w:val="00AA2FAB"/>
    <w:rsid w:val="00AA32BD"/>
    <w:rsid w:val="00AA3336"/>
    <w:rsid w:val="00AA3407"/>
    <w:rsid w:val="00AA351E"/>
    <w:rsid w:val="00AA37E2"/>
    <w:rsid w:val="00AA3AC6"/>
    <w:rsid w:val="00AA3B61"/>
    <w:rsid w:val="00AA3DA8"/>
    <w:rsid w:val="00AA3EEF"/>
    <w:rsid w:val="00AA3F47"/>
    <w:rsid w:val="00AA40A4"/>
    <w:rsid w:val="00AA412E"/>
    <w:rsid w:val="00AA4189"/>
    <w:rsid w:val="00AA4266"/>
    <w:rsid w:val="00AA489F"/>
    <w:rsid w:val="00AA4A76"/>
    <w:rsid w:val="00AA4AEB"/>
    <w:rsid w:val="00AA4C1D"/>
    <w:rsid w:val="00AA4EC7"/>
    <w:rsid w:val="00AA5ADD"/>
    <w:rsid w:val="00AA5B2F"/>
    <w:rsid w:val="00AA623E"/>
    <w:rsid w:val="00AA624B"/>
    <w:rsid w:val="00AA642D"/>
    <w:rsid w:val="00AA65D3"/>
    <w:rsid w:val="00AA6660"/>
    <w:rsid w:val="00AA6942"/>
    <w:rsid w:val="00AA6C02"/>
    <w:rsid w:val="00AA6CF7"/>
    <w:rsid w:val="00AA6EA3"/>
    <w:rsid w:val="00AA6F14"/>
    <w:rsid w:val="00AA7015"/>
    <w:rsid w:val="00AA7155"/>
    <w:rsid w:val="00AA7170"/>
    <w:rsid w:val="00AA72BA"/>
    <w:rsid w:val="00AA737F"/>
    <w:rsid w:val="00AA7448"/>
    <w:rsid w:val="00AA75E7"/>
    <w:rsid w:val="00AA77D0"/>
    <w:rsid w:val="00AA78BB"/>
    <w:rsid w:val="00AA792D"/>
    <w:rsid w:val="00AA79EA"/>
    <w:rsid w:val="00AA7CD8"/>
    <w:rsid w:val="00AA7D8A"/>
    <w:rsid w:val="00AA7DDF"/>
    <w:rsid w:val="00AA7F45"/>
    <w:rsid w:val="00AB0005"/>
    <w:rsid w:val="00AB056F"/>
    <w:rsid w:val="00AB0672"/>
    <w:rsid w:val="00AB07CF"/>
    <w:rsid w:val="00AB0C40"/>
    <w:rsid w:val="00AB0C77"/>
    <w:rsid w:val="00AB0E21"/>
    <w:rsid w:val="00AB0F79"/>
    <w:rsid w:val="00AB1085"/>
    <w:rsid w:val="00AB1097"/>
    <w:rsid w:val="00AB15D7"/>
    <w:rsid w:val="00AB1628"/>
    <w:rsid w:val="00AB16D4"/>
    <w:rsid w:val="00AB186A"/>
    <w:rsid w:val="00AB1C76"/>
    <w:rsid w:val="00AB1EBE"/>
    <w:rsid w:val="00AB1F66"/>
    <w:rsid w:val="00AB23F5"/>
    <w:rsid w:val="00AB2D54"/>
    <w:rsid w:val="00AB2D7C"/>
    <w:rsid w:val="00AB2E25"/>
    <w:rsid w:val="00AB3079"/>
    <w:rsid w:val="00AB395C"/>
    <w:rsid w:val="00AB396C"/>
    <w:rsid w:val="00AB3BDB"/>
    <w:rsid w:val="00AB3C20"/>
    <w:rsid w:val="00AB3C3F"/>
    <w:rsid w:val="00AB3DE9"/>
    <w:rsid w:val="00AB3EAB"/>
    <w:rsid w:val="00AB3EC7"/>
    <w:rsid w:val="00AB4246"/>
    <w:rsid w:val="00AB42B7"/>
    <w:rsid w:val="00AB437C"/>
    <w:rsid w:val="00AB4543"/>
    <w:rsid w:val="00AB4627"/>
    <w:rsid w:val="00AB477A"/>
    <w:rsid w:val="00AB4839"/>
    <w:rsid w:val="00AB4EB4"/>
    <w:rsid w:val="00AB4EE5"/>
    <w:rsid w:val="00AB5203"/>
    <w:rsid w:val="00AB52E7"/>
    <w:rsid w:val="00AB538F"/>
    <w:rsid w:val="00AB551E"/>
    <w:rsid w:val="00AB5B41"/>
    <w:rsid w:val="00AB5C69"/>
    <w:rsid w:val="00AB5E16"/>
    <w:rsid w:val="00AB5E9B"/>
    <w:rsid w:val="00AB60F5"/>
    <w:rsid w:val="00AB61AC"/>
    <w:rsid w:val="00AB61F1"/>
    <w:rsid w:val="00AB66A4"/>
    <w:rsid w:val="00AB6A80"/>
    <w:rsid w:val="00AB6CC9"/>
    <w:rsid w:val="00AB7093"/>
    <w:rsid w:val="00AB73D9"/>
    <w:rsid w:val="00AB7802"/>
    <w:rsid w:val="00AB7E0D"/>
    <w:rsid w:val="00AB7FB7"/>
    <w:rsid w:val="00AC054F"/>
    <w:rsid w:val="00AC0707"/>
    <w:rsid w:val="00AC0975"/>
    <w:rsid w:val="00AC09AD"/>
    <w:rsid w:val="00AC0AA8"/>
    <w:rsid w:val="00AC0D89"/>
    <w:rsid w:val="00AC0F34"/>
    <w:rsid w:val="00AC104F"/>
    <w:rsid w:val="00AC1223"/>
    <w:rsid w:val="00AC1396"/>
    <w:rsid w:val="00AC15BF"/>
    <w:rsid w:val="00AC186B"/>
    <w:rsid w:val="00AC190D"/>
    <w:rsid w:val="00AC1999"/>
    <w:rsid w:val="00AC1A67"/>
    <w:rsid w:val="00AC1ED7"/>
    <w:rsid w:val="00AC2330"/>
    <w:rsid w:val="00AC248B"/>
    <w:rsid w:val="00AC26C7"/>
    <w:rsid w:val="00AC2838"/>
    <w:rsid w:val="00AC2ACB"/>
    <w:rsid w:val="00AC2AF2"/>
    <w:rsid w:val="00AC2C59"/>
    <w:rsid w:val="00AC2E50"/>
    <w:rsid w:val="00AC2FA7"/>
    <w:rsid w:val="00AC328F"/>
    <w:rsid w:val="00AC3377"/>
    <w:rsid w:val="00AC33F9"/>
    <w:rsid w:val="00AC34A4"/>
    <w:rsid w:val="00AC37C5"/>
    <w:rsid w:val="00AC3AF8"/>
    <w:rsid w:val="00AC3B20"/>
    <w:rsid w:val="00AC3B41"/>
    <w:rsid w:val="00AC3B44"/>
    <w:rsid w:val="00AC43AA"/>
    <w:rsid w:val="00AC45F8"/>
    <w:rsid w:val="00AC470E"/>
    <w:rsid w:val="00AC47DA"/>
    <w:rsid w:val="00AC4B29"/>
    <w:rsid w:val="00AC4B79"/>
    <w:rsid w:val="00AC4E70"/>
    <w:rsid w:val="00AC534F"/>
    <w:rsid w:val="00AC5728"/>
    <w:rsid w:val="00AC5A21"/>
    <w:rsid w:val="00AC5BAD"/>
    <w:rsid w:val="00AC5CA1"/>
    <w:rsid w:val="00AC5EC1"/>
    <w:rsid w:val="00AC633C"/>
    <w:rsid w:val="00AC6472"/>
    <w:rsid w:val="00AC67B8"/>
    <w:rsid w:val="00AC67CA"/>
    <w:rsid w:val="00AC6874"/>
    <w:rsid w:val="00AC69EB"/>
    <w:rsid w:val="00AC6DEF"/>
    <w:rsid w:val="00AC6E9D"/>
    <w:rsid w:val="00AC7196"/>
    <w:rsid w:val="00AC751F"/>
    <w:rsid w:val="00AC799E"/>
    <w:rsid w:val="00AC7A46"/>
    <w:rsid w:val="00AC7B69"/>
    <w:rsid w:val="00AC7B71"/>
    <w:rsid w:val="00AC7B7F"/>
    <w:rsid w:val="00AC7FF8"/>
    <w:rsid w:val="00AD00EC"/>
    <w:rsid w:val="00AD03E5"/>
    <w:rsid w:val="00AD0521"/>
    <w:rsid w:val="00AD05E9"/>
    <w:rsid w:val="00AD0A3E"/>
    <w:rsid w:val="00AD0E46"/>
    <w:rsid w:val="00AD103A"/>
    <w:rsid w:val="00AD10E1"/>
    <w:rsid w:val="00AD12A7"/>
    <w:rsid w:val="00AD1553"/>
    <w:rsid w:val="00AD185B"/>
    <w:rsid w:val="00AD1943"/>
    <w:rsid w:val="00AD1EEF"/>
    <w:rsid w:val="00AD2006"/>
    <w:rsid w:val="00AD201F"/>
    <w:rsid w:val="00AD20EE"/>
    <w:rsid w:val="00AD2227"/>
    <w:rsid w:val="00AD2598"/>
    <w:rsid w:val="00AD263D"/>
    <w:rsid w:val="00AD27FC"/>
    <w:rsid w:val="00AD2BED"/>
    <w:rsid w:val="00AD2E34"/>
    <w:rsid w:val="00AD2E49"/>
    <w:rsid w:val="00AD2E9B"/>
    <w:rsid w:val="00AD315A"/>
    <w:rsid w:val="00AD346B"/>
    <w:rsid w:val="00AD3651"/>
    <w:rsid w:val="00AD374A"/>
    <w:rsid w:val="00AD3C21"/>
    <w:rsid w:val="00AD3C29"/>
    <w:rsid w:val="00AD3C6A"/>
    <w:rsid w:val="00AD3E41"/>
    <w:rsid w:val="00AD3E53"/>
    <w:rsid w:val="00AD3E97"/>
    <w:rsid w:val="00AD4104"/>
    <w:rsid w:val="00AD413F"/>
    <w:rsid w:val="00AD426E"/>
    <w:rsid w:val="00AD4823"/>
    <w:rsid w:val="00AD48DE"/>
    <w:rsid w:val="00AD4A82"/>
    <w:rsid w:val="00AD4F81"/>
    <w:rsid w:val="00AD54D7"/>
    <w:rsid w:val="00AD5552"/>
    <w:rsid w:val="00AD55BF"/>
    <w:rsid w:val="00AD5767"/>
    <w:rsid w:val="00AD5B88"/>
    <w:rsid w:val="00AD5C6D"/>
    <w:rsid w:val="00AD5D12"/>
    <w:rsid w:val="00AD5F1B"/>
    <w:rsid w:val="00AD65C9"/>
    <w:rsid w:val="00AD66EA"/>
    <w:rsid w:val="00AD673F"/>
    <w:rsid w:val="00AD6A6F"/>
    <w:rsid w:val="00AD6CFC"/>
    <w:rsid w:val="00AD6D54"/>
    <w:rsid w:val="00AD6E6F"/>
    <w:rsid w:val="00AD6EE1"/>
    <w:rsid w:val="00AD705E"/>
    <w:rsid w:val="00AD732E"/>
    <w:rsid w:val="00AD79A8"/>
    <w:rsid w:val="00AD7CE7"/>
    <w:rsid w:val="00AE0073"/>
    <w:rsid w:val="00AE0268"/>
    <w:rsid w:val="00AE03F8"/>
    <w:rsid w:val="00AE04BB"/>
    <w:rsid w:val="00AE071A"/>
    <w:rsid w:val="00AE085A"/>
    <w:rsid w:val="00AE08A5"/>
    <w:rsid w:val="00AE08D9"/>
    <w:rsid w:val="00AE0AE5"/>
    <w:rsid w:val="00AE0B8C"/>
    <w:rsid w:val="00AE0DB2"/>
    <w:rsid w:val="00AE14D3"/>
    <w:rsid w:val="00AE16EB"/>
    <w:rsid w:val="00AE17BA"/>
    <w:rsid w:val="00AE1A22"/>
    <w:rsid w:val="00AE1B5A"/>
    <w:rsid w:val="00AE1E72"/>
    <w:rsid w:val="00AE23B3"/>
    <w:rsid w:val="00AE23CC"/>
    <w:rsid w:val="00AE2433"/>
    <w:rsid w:val="00AE26E9"/>
    <w:rsid w:val="00AE2A14"/>
    <w:rsid w:val="00AE2B05"/>
    <w:rsid w:val="00AE2E6B"/>
    <w:rsid w:val="00AE2FE5"/>
    <w:rsid w:val="00AE2FF9"/>
    <w:rsid w:val="00AE3069"/>
    <w:rsid w:val="00AE324B"/>
    <w:rsid w:val="00AE3308"/>
    <w:rsid w:val="00AE352C"/>
    <w:rsid w:val="00AE3632"/>
    <w:rsid w:val="00AE3A4B"/>
    <w:rsid w:val="00AE3C0D"/>
    <w:rsid w:val="00AE3C23"/>
    <w:rsid w:val="00AE3CD6"/>
    <w:rsid w:val="00AE3DF3"/>
    <w:rsid w:val="00AE3FCE"/>
    <w:rsid w:val="00AE4107"/>
    <w:rsid w:val="00AE4894"/>
    <w:rsid w:val="00AE5871"/>
    <w:rsid w:val="00AE5C37"/>
    <w:rsid w:val="00AE5E6C"/>
    <w:rsid w:val="00AE5F51"/>
    <w:rsid w:val="00AE60B6"/>
    <w:rsid w:val="00AE63E2"/>
    <w:rsid w:val="00AE656D"/>
    <w:rsid w:val="00AE6F52"/>
    <w:rsid w:val="00AE6F82"/>
    <w:rsid w:val="00AE7BEA"/>
    <w:rsid w:val="00AF01BE"/>
    <w:rsid w:val="00AF01EB"/>
    <w:rsid w:val="00AF0252"/>
    <w:rsid w:val="00AF03F5"/>
    <w:rsid w:val="00AF0810"/>
    <w:rsid w:val="00AF0867"/>
    <w:rsid w:val="00AF09C4"/>
    <w:rsid w:val="00AF0A71"/>
    <w:rsid w:val="00AF0CBC"/>
    <w:rsid w:val="00AF0EF0"/>
    <w:rsid w:val="00AF0F5F"/>
    <w:rsid w:val="00AF0FB9"/>
    <w:rsid w:val="00AF10BB"/>
    <w:rsid w:val="00AF1287"/>
    <w:rsid w:val="00AF18FB"/>
    <w:rsid w:val="00AF1EDE"/>
    <w:rsid w:val="00AF1F8F"/>
    <w:rsid w:val="00AF2566"/>
    <w:rsid w:val="00AF25CB"/>
    <w:rsid w:val="00AF276A"/>
    <w:rsid w:val="00AF2F45"/>
    <w:rsid w:val="00AF32EA"/>
    <w:rsid w:val="00AF32FF"/>
    <w:rsid w:val="00AF3402"/>
    <w:rsid w:val="00AF3599"/>
    <w:rsid w:val="00AF365E"/>
    <w:rsid w:val="00AF3714"/>
    <w:rsid w:val="00AF37ED"/>
    <w:rsid w:val="00AF3999"/>
    <w:rsid w:val="00AF3DFF"/>
    <w:rsid w:val="00AF3E9B"/>
    <w:rsid w:val="00AF3EB9"/>
    <w:rsid w:val="00AF3EBE"/>
    <w:rsid w:val="00AF423B"/>
    <w:rsid w:val="00AF43E3"/>
    <w:rsid w:val="00AF4436"/>
    <w:rsid w:val="00AF4778"/>
    <w:rsid w:val="00AF48A0"/>
    <w:rsid w:val="00AF4A98"/>
    <w:rsid w:val="00AF4D70"/>
    <w:rsid w:val="00AF53EF"/>
    <w:rsid w:val="00AF5839"/>
    <w:rsid w:val="00AF58DE"/>
    <w:rsid w:val="00AF59E2"/>
    <w:rsid w:val="00AF59F4"/>
    <w:rsid w:val="00AF5C11"/>
    <w:rsid w:val="00AF5D31"/>
    <w:rsid w:val="00AF5F76"/>
    <w:rsid w:val="00AF5FB9"/>
    <w:rsid w:val="00AF6040"/>
    <w:rsid w:val="00AF612E"/>
    <w:rsid w:val="00AF61FA"/>
    <w:rsid w:val="00AF62D3"/>
    <w:rsid w:val="00AF6377"/>
    <w:rsid w:val="00AF6585"/>
    <w:rsid w:val="00AF6608"/>
    <w:rsid w:val="00AF670A"/>
    <w:rsid w:val="00AF6825"/>
    <w:rsid w:val="00AF6993"/>
    <w:rsid w:val="00AF6998"/>
    <w:rsid w:val="00AF6A8A"/>
    <w:rsid w:val="00AF6DE2"/>
    <w:rsid w:val="00AF6E17"/>
    <w:rsid w:val="00AF6F7D"/>
    <w:rsid w:val="00AF7073"/>
    <w:rsid w:val="00AF71E4"/>
    <w:rsid w:val="00AF723B"/>
    <w:rsid w:val="00AF7991"/>
    <w:rsid w:val="00AF7BC8"/>
    <w:rsid w:val="00AF7C25"/>
    <w:rsid w:val="00AF7D9B"/>
    <w:rsid w:val="00AF7E29"/>
    <w:rsid w:val="00AF7ED4"/>
    <w:rsid w:val="00AF7EE7"/>
    <w:rsid w:val="00AF7FE6"/>
    <w:rsid w:val="00B00099"/>
    <w:rsid w:val="00B005FE"/>
    <w:rsid w:val="00B0073E"/>
    <w:rsid w:val="00B00ACF"/>
    <w:rsid w:val="00B00FAF"/>
    <w:rsid w:val="00B01132"/>
    <w:rsid w:val="00B01673"/>
    <w:rsid w:val="00B01790"/>
    <w:rsid w:val="00B01CFC"/>
    <w:rsid w:val="00B02067"/>
    <w:rsid w:val="00B020A8"/>
    <w:rsid w:val="00B0213A"/>
    <w:rsid w:val="00B02162"/>
    <w:rsid w:val="00B02315"/>
    <w:rsid w:val="00B02351"/>
    <w:rsid w:val="00B0269F"/>
    <w:rsid w:val="00B02826"/>
    <w:rsid w:val="00B02B6C"/>
    <w:rsid w:val="00B02C4E"/>
    <w:rsid w:val="00B02E9D"/>
    <w:rsid w:val="00B03283"/>
    <w:rsid w:val="00B0356C"/>
    <w:rsid w:val="00B03613"/>
    <w:rsid w:val="00B03735"/>
    <w:rsid w:val="00B03C91"/>
    <w:rsid w:val="00B04052"/>
    <w:rsid w:val="00B0415A"/>
    <w:rsid w:val="00B0419D"/>
    <w:rsid w:val="00B04317"/>
    <w:rsid w:val="00B0435B"/>
    <w:rsid w:val="00B04518"/>
    <w:rsid w:val="00B04921"/>
    <w:rsid w:val="00B04B4B"/>
    <w:rsid w:val="00B04C25"/>
    <w:rsid w:val="00B04C57"/>
    <w:rsid w:val="00B04D19"/>
    <w:rsid w:val="00B04FA9"/>
    <w:rsid w:val="00B05076"/>
    <w:rsid w:val="00B05228"/>
    <w:rsid w:val="00B05285"/>
    <w:rsid w:val="00B052D2"/>
    <w:rsid w:val="00B053BC"/>
    <w:rsid w:val="00B054E5"/>
    <w:rsid w:val="00B05674"/>
    <w:rsid w:val="00B05931"/>
    <w:rsid w:val="00B05B2E"/>
    <w:rsid w:val="00B05C46"/>
    <w:rsid w:val="00B05D12"/>
    <w:rsid w:val="00B05E21"/>
    <w:rsid w:val="00B05F36"/>
    <w:rsid w:val="00B0633A"/>
    <w:rsid w:val="00B06445"/>
    <w:rsid w:val="00B06480"/>
    <w:rsid w:val="00B06716"/>
    <w:rsid w:val="00B068DF"/>
    <w:rsid w:val="00B06B17"/>
    <w:rsid w:val="00B06DA7"/>
    <w:rsid w:val="00B0740C"/>
    <w:rsid w:val="00B0755B"/>
    <w:rsid w:val="00B0780F"/>
    <w:rsid w:val="00B07B8B"/>
    <w:rsid w:val="00B07CD3"/>
    <w:rsid w:val="00B07EF9"/>
    <w:rsid w:val="00B1014A"/>
    <w:rsid w:val="00B10188"/>
    <w:rsid w:val="00B10255"/>
    <w:rsid w:val="00B10283"/>
    <w:rsid w:val="00B10679"/>
    <w:rsid w:val="00B108CC"/>
    <w:rsid w:val="00B10AB2"/>
    <w:rsid w:val="00B10AED"/>
    <w:rsid w:val="00B10EE3"/>
    <w:rsid w:val="00B110DB"/>
    <w:rsid w:val="00B11A72"/>
    <w:rsid w:val="00B11ABC"/>
    <w:rsid w:val="00B11F4C"/>
    <w:rsid w:val="00B11FDE"/>
    <w:rsid w:val="00B12593"/>
    <w:rsid w:val="00B1260F"/>
    <w:rsid w:val="00B12627"/>
    <w:rsid w:val="00B12957"/>
    <w:rsid w:val="00B12B0C"/>
    <w:rsid w:val="00B12BA2"/>
    <w:rsid w:val="00B1305A"/>
    <w:rsid w:val="00B132BB"/>
    <w:rsid w:val="00B132FE"/>
    <w:rsid w:val="00B133F7"/>
    <w:rsid w:val="00B1341C"/>
    <w:rsid w:val="00B13652"/>
    <w:rsid w:val="00B13689"/>
    <w:rsid w:val="00B136FC"/>
    <w:rsid w:val="00B13A67"/>
    <w:rsid w:val="00B13A94"/>
    <w:rsid w:val="00B13BEE"/>
    <w:rsid w:val="00B14156"/>
    <w:rsid w:val="00B14357"/>
    <w:rsid w:val="00B145A3"/>
    <w:rsid w:val="00B14A74"/>
    <w:rsid w:val="00B14B53"/>
    <w:rsid w:val="00B14E93"/>
    <w:rsid w:val="00B14FB8"/>
    <w:rsid w:val="00B15061"/>
    <w:rsid w:val="00B15130"/>
    <w:rsid w:val="00B152A2"/>
    <w:rsid w:val="00B156BB"/>
    <w:rsid w:val="00B158A8"/>
    <w:rsid w:val="00B15A9D"/>
    <w:rsid w:val="00B15C52"/>
    <w:rsid w:val="00B15CF0"/>
    <w:rsid w:val="00B15D74"/>
    <w:rsid w:val="00B15E80"/>
    <w:rsid w:val="00B15F1A"/>
    <w:rsid w:val="00B160F5"/>
    <w:rsid w:val="00B16124"/>
    <w:rsid w:val="00B161D8"/>
    <w:rsid w:val="00B1656B"/>
    <w:rsid w:val="00B165D9"/>
    <w:rsid w:val="00B16D3C"/>
    <w:rsid w:val="00B17069"/>
    <w:rsid w:val="00B170B8"/>
    <w:rsid w:val="00B171C9"/>
    <w:rsid w:val="00B174EB"/>
    <w:rsid w:val="00B17533"/>
    <w:rsid w:val="00B17632"/>
    <w:rsid w:val="00B1787C"/>
    <w:rsid w:val="00B178CA"/>
    <w:rsid w:val="00B17953"/>
    <w:rsid w:val="00B1795E"/>
    <w:rsid w:val="00B179F6"/>
    <w:rsid w:val="00B17B75"/>
    <w:rsid w:val="00B17C8C"/>
    <w:rsid w:val="00B17F7C"/>
    <w:rsid w:val="00B20020"/>
    <w:rsid w:val="00B2031E"/>
    <w:rsid w:val="00B2035D"/>
    <w:rsid w:val="00B20594"/>
    <w:rsid w:val="00B20618"/>
    <w:rsid w:val="00B2067A"/>
    <w:rsid w:val="00B2074B"/>
    <w:rsid w:val="00B20D5C"/>
    <w:rsid w:val="00B21388"/>
    <w:rsid w:val="00B213F0"/>
    <w:rsid w:val="00B2193C"/>
    <w:rsid w:val="00B21990"/>
    <w:rsid w:val="00B21B2F"/>
    <w:rsid w:val="00B21B98"/>
    <w:rsid w:val="00B21C25"/>
    <w:rsid w:val="00B21CD6"/>
    <w:rsid w:val="00B21D7B"/>
    <w:rsid w:val="00B21FE0"/>
    <w:rsid w:val="00B22041"/>
    <w:rsid w:val="00B221DA"/>
    <w:rsid w:val="00B22583"/>
    <w:rsid w:val="00B227CB"/>
    <w:rsid w:val="00B2286D"/>
    <w:rsid w:val="00B22BC5"/>
    <w:rsid w:val="00B22C41"/>
    <w:rsid w:val="00B22F82"/>
    <w:rsid w:val="00B22FB4"/>
    <w:rsid w:val="00B23184"/>
    <w:rsid w:val="00B23996"/>
    <w:rsid w:val="00B23A6E"/>
    <w:rsid w:val="00B23C2F"/>
    <w:rsid w:val="00B23DB1"/>
    <w:rsid w:val="00B240AF"/>
    <w:rsid w:val="00B24389"/>
    <w:rsid w:val="00B2468D"/>
    <w:rsid w:val="00B246A3"/>
    <w:rsid w:val="00B24734"/>
    <w:rsid w:val="00B2485E"/>
    <w:rsid w:val="00B24911"/>
    <w:rsid w:val="00B249CF"/>
    <w:rsid w:val="00B24D05"/>
    <w:rsid w:val="00B24EF9"/>
    <w:rsid w:val="00B2510A"/>
    <w:rsid w:val="00B2565E"/>
    <w:rsid w:val="00B2572F"/>
    <w:rsid w:val="00B25C27"/>
    <w:rsid w:val="00B25DA0"/>
    <w:rsid w:val="00B25DDA"/>
    <w:rsid w:val="00B25E20"/>
    <w:rsid w:val="00B26534"/>
    <w:rsid w:val="00B267C1"/>
    <w:rsid w:val="00B268BF"/>
    <w:rsid w:val="00B2690A"/>
    <w:rsid w:val="00B26A12"/>
    <w:rsid w:val="00B26C84"/>
    <w:rsid w:val="00B26E20"/>
    <w:rsid w:val="00B26F71"/>
    <w:rsid w:val="00B27032"/>
    <w:rsid w:val="00B27582"/>
    <w:rsid w:val="00B275BC"/>
    <w:rsid w:val="00B27787"/>
    <w:rsid w:val="00B27AE1"/>
    <w:rsid w:val="00B27CB4"/>
    <w:rsid w:val="00B27D08"/>
    <w:rsid w:val="00B27EA8"/>
    <w:rsid w:val="00B27F67"/>
    <w:rsid w:val="00B27F98"/>
    <w:rsid w:val="00B3058B"/>
    <w:rsid w:val="00B30952"/>
    <w:rsid w:val="00B30955"/>
    <w:rsid w:val="00B30B37"/>
    <w:rsid w:val="00B30BDB"/>
    <w:rsid w:val="00B30BF0"/>
    <w:rsid w:val="00B30C83"/>
    <w:rsid w:val="00B30F4F"/>
    <w:rsid w:val="00B312B0"/>
    <w:rsid w:val="00B3138D"/>
    <w:rsid w:val="00B31491"/>
    <w:rsid w:val="00B314B3"/>
    <w:rsid w:val="00B314DF"/>
    <w:rsid w:val="00B31A86"/>
    <w:rsid w:val="00B31AAD"/>
    <w:rsid w:val="00B325E0"/>
    <w:rsid w:val="00B3267D"/>
    <w:rsid w:val="00B32B24"/>
    <w:rsid w:val="00B32CB6"/>
    <w:rsid w:val="00B3310B"/>
    <w:rsid w:val="00B332E3"/>
    <w:rsid w:val="00B33314"/>
    <w:rsid w:val="00B3361B"/>
    <w:rsid w:val="00B33995"/>
    <w:rsid w:val="00B33BD2"/>
    <w:rsid w:val="00B33C3C"/>
    <w:rsid w:val="00B342FC"/>
    <w:rsid w:val="00B34620"/>
    <w:rsid w:val="00B346EB"/>
    <w:rsid w:val="00B3474F"/>
    <w:rsid w:val="00B3475E"/>
    <w:rsid w:val="00B349B4"/>
    <w:rsid w:val="00B34BD0"/>
    <w:rsid w:val="00B34C05"/>
    <w:rsid w:val="00B34E68"/>
    <w:rsid w:val="00B34F8A"/>
    <w:rsid w:val="00B34FCC"/>
    <w:rsid w:val="00B351A2"/>
    <w:rsid w:val="00B352BA"/>
    <w:rsid w:val="00B3530D"/>
    <w:rsid w:val="00B353CC"/>
    <w:rsid w:val="00B3575B"/>
    <w:rsid w:val="00B35B2C"/>
    <w:rsid w:val="00B35CEA"/>
    <w:rsid w:val="00B35EC1"/>
    <w:rsid w:val="00B361D5"/>
    <w:rsid w:val="00B36341"/>
    <w:rsid w:val="00B36414"/>
    <w:rsid w:val="00B364AE"/>
    <w:rsid w:val="00B364E3"/>
    <w:rsid w:val="00B3653E"/>
    <w:rsid w:val="00B36598"/>
    <w:rsid w:val="00B365D4"/>
    <w:rsid w:val="00B36618"/>
    <w:rsid w:val="00B36824"/>
    <w:rsid w:val="00B36889"/>
    <w:rsid w:val="00B36A9A"/>
    <w:rsid w:val="00B36B17"/>
    <w:rsid w:val="00B36BEC"/>
    <w:rsid w:val="00B36D3E"/>
    <w:rsid w:val="00B3706D"/>
    <w:rsid w:val="00B37072"/>
    <w:rsid w:val="00B37B06"/>
    <w:rsid w:val="00B37E82"/>
    <w:rsid w:val="00B4016D"/>
    <w:rsid w:val="00B40220"/>
    <w:rsid w:val="00B405EC"/>
    <w:rsid w:val="00B4086B"/>
    <w:rsid w:val="00B40FEE"/>
    <w:rsid w:val="00B41492"/>
    <w:rsid w:val="00B416C0"/>
    <w:rsid w:val="00B41929"/>
    <w:rsid w:val="00B41C88"/>
    <w:rsid w:val="00B41E29"/>
    <w:rsid w:val="00B420BA"/>
    <w:rsid w:val="00B422B8"/>
    <w:rsid w:val="00B42359"/>
    <w:rsid w:val="00B42628"/>
    <w:rsid w:val="00B427DF"/>
    <w:rsid w:val="00B42B5A"/>
    <w:rsid w:val="00B42E89"/>
    <w:rsid w:val="00B43451"/>
    <w:rsid w:val="00B43994"/>
    <w:rsid w:val="00B43A2D"/>
    <w:rsid w:val="00B43CD1"/>
    <w:rsid w:val="00B43E5C"/>
    <w:rsid w:val="00B44203"/>
    <w:rsid w:val="00B44391"/>
    <w:rsid w:val="00B446AE"/>
    <w:rsid w:val="00B45009"/>
    <w:rsid w:val="00B45050"/>
    <w:rsid w:val="00B450F3"/>
    <w:rsid w:val="00B45233"/>
    <w:rsid w:val="00B4548B"/>
    <w:rsid w:val="00B45542"/>
    <w:rsid w:val="00B455BC"/>
    <w:rsid w:val="00B45972"/>
    <w:rsid w:val="00B45CC8"/>
    <w:rsid w:val="00B45D9E"/>
    <w:rsid w:val="00B45E83"/>
    <w:rsid w:val="00B4609D"/>
    <w:rsid w:val="00B461D9"/>
    <w:rsid w:val="00B46258"/>
    <w:rsid w:val="00B463A8"/>
    <w:rsid w:val="00B463B4"/>
    <w:rsid w:val="00B46403"/>
    <w:rsid w:val="00B46449"/>
    <w:rsid w:val="00B46493"/>
    <w:rsid w:val="00B46528"/>
    <w:rsid w:val="00B4668E"/>
    <w:rsid w:val="00B46922"/>
    <w:rsid w:val="00B46DD7"/>
    <w:rsid w:val="00B46DF6"/>
    <w:rsid w:val="00B47195"/>
    <w:rsid w:val="00B47243"/>
    <w:rsid w:val="00B47280"/>
    <w:rsid w:val="00B4728D"/>
    <w:rsid w:val="00B472AB"/>
    <w:rsid w:val="00B4738A"/>
    <w:rsid w:val="00B4752E"/>
    <w:rsid w:val="00B475CA"/>
    <w:rsid w:val="00B47713"/>
    <w:rsid w:val="00B47793"/>
    <w:rsid w:val="00B47E32"/>
    <w:rsid w:val="00B50231"/>
    <w:rsid w:val="00B502FB"/>
    <w:rsid w:val="00B504A9"/>
    <w:rsid w:val="00B50660"/>
    <w:rsid w:val="00B5092E"/>
    <w:rsid w:val="00B50A7D"/>
    <w:rsid w:val="00B50A90"/>
    <w:rsid w:val="00B5101E"/>
    <w:rsid w:val="00B511E5"/>
    <w:rsid w:val="00B512EF"/>
    <w:rsid w:val="00B516E5"/>
    <w:rsid w:val="00B5177F"/>
    <w:rsid w:val="00B51813"/>
    <w:rsid w:val="00B51B3D"/>
    <w:rsid w:val="00B51D6B"/>
    <w:rsid w:val="00B5210E"/>
    <w:rsid w:val="00B521E1"/>
    <w:rsid w:val="00B52700"/>
    <w:rsid w:val="00B529F7"/>
    <w:rsid w:val="00B52E69"/>
    <w:rsid w:val="00B52F66"/>
    <w:rsid w:val="00B5335C"/>
    <w:rsid w:val="00B534DB"/>
    <w:rsid w:val="00B5378F"/>
    <w:rsid w:val="00B53871"/>
    <w:rsid w:val="00B538D4"/>
    <w:rsid w:val="00B539C4"/>
    <w:rsid w:val="00B53C0C"/>
    <w:rsid w:val="00B53EFB"/>
    <w:rsid w:val="00B53F60"/>
    <w:rsid w:val="00B54327"/>
    <w:rsid w:val="00B54684"/>
    <w:rsid w:val="00B546A9"/>
    <w:rsid w:val="00B547D8"/>
    <w:rsid w:val="00B54CB6"/>
    <w:rsid w:val="00B54DD9"/>
    <w:rsid w:val="00B54E01"/>
    <w:rsid w:val="00B54E9C"/>
    <w:rsid w:val="00B54EAA"/>
    <w:rsid w:val="00B54FDB"/>
    <w:rsid w:val="00B55173"/>
    <w:rsid w:val="00B552FB"/>
    <w:rsid w:val="00B55453"/>
    <w:rsid w:val="00B5594D"/>
    <w:rsid w:val="00B561CD"/>
    <w:rsid w:val="00B56583"/>
    <w:rsid w:val="00B56808"/>
    <w:rsid w:val="00B56841"/>
    <w:rsid w:val="00B5695C"/>
    <w:rsid w:val="00B57298"/>
    <w:rsid w:val="00B57339"/>
    <w:rsid w:val="00B573AD"/>
    <w:rsid w:val="00B57422"/>
    <w:rsid w:val="00B57633"/>
    <w:rsid w:val="00B576D3"/>
    <w:rsid w:val="00B57781"/>
    <w:rsid w:val="00B578BF"/>
    <w:rsid w:val="00B57A90"/>
    <w:rsid w:val="00B57B7D"/>
    <w:rsid w:val="00B57BC2"/>
    <w:rsid w:val="00B57CEF"/>
    <w:rsid w:val="00B57F80"/>
    <w:rsid w:val="00B57FE1"/>
    <w:rsid w:val="00B60090"/>
    <w:rsid w:val="00B60199"/>
    <w:rsid w:val="00B60309"/>
    <w:rsid w:val="00B60325"/>
    <w:rsid w:val="00B603DD"/>
    <w:rsid w:val="00B60584"/>
    <w:rsid w:val="00B605F0"/>
    <w:rsid w:val="00B608CD"/>
    <w:rsid w:val="00B60A49"/>
    <w:rsid w:val="00B60F43"/>
    <w:rsid w:val="00B61235"/>
    <w:rsid w:val="00B618A9"/>
    <w:rsid w:val="00B61F2C"/>
    <w:rsid w:val="00B6221A"/>
    <w:rsid w:val="00B62270"/>
    <w:rsid w:val="00B62422"/>
    <w:rsid w:val="00B62493"/>
    <w:rsid w:val="00B626A1"/>
    <w:rsid w:val="00B6286E"/>
    <w:rsid w:val="00B62960"/>
    <w:rsid w:val="00B62C62"/>
    <w:rsid w:val="00B62C9D"/>
    <w:rsid w:val="00B62CE1"/>
    <w:rsid w:val="00B62CF1"/>
    <w:rsid w:val="00B62DCF"/>
    <w:rsid w:val="00B62F0B"/>
    <w:rsid w:val="00B62F32"/>
    <w:rsid w:val="00B633A2"/>
    <w:rsid w:val="00B633F1"/>
    <w:rsid w:val="00B63773"/>
    <w:rsid w:val="00B637B8"/>
    <w:rsid w:val="00B63C00"/>
    <w:rsid w:val="00B63C8C"/>
    <w:rsid w:val="00B63CEB"/>
    <w:rsid w:val="00B63DA3"/>
    <w:rsid w:val="00B63EB7"/>
    <w:rsid w:val="00B63EF4"/>
    <w:rsid w:val="00B6411D"/>
    <w:rsid w:val="00B6414D"/>
    <w:rsid w:val="00B64187"/>
    <w:rsid w:val="00B64278"/>
    <w:rsid w:val="00B6434C"/>
    <w:rsid w:val="00B643BF"/>
    <w:rsid w:val="00B643DA"/>
    <w:rsid w:val="00B64809"/>
    <w:rsid w:val="00B64994"/>
    <w:rsid w:val="00B64A6D"/>
    <w:rsid w:val="00B64C5E"/>
    <w:rsid w:val="00B64DA4"/>
    <w:rsid w:val="00B64FA8"/>
    <w:rsid w:val="00B650D6"/>
    <w:rsid w:val="00B652A1"/>
    <w:rsid w:val="00B6555D"/>
    <w:rsid w:val="00B6557B"/>
    <w:rsid w:val="00B65A6F"/>
    <w:rsid w:val="00B65DEE"/>
    <w:rsid w:val="00B65E05"/>
    <w:rsid w:val="00B660DE"/>
    <w:rsid w:val="00B662A9"/>
    <w:rsid w:val="00B664B6"/>
    <w:rsid w:val="00B66678"/>
    <w:rsid w:val="00B667C3"/>
    <w:rsid w:val="00B667EE"/>
    <w:rsid w:val="00B668AB"/>
    <w:rsid w:val="00B669FD"/>
    <w:rsid w:val="00B66BA6"/>
    <w:rsid w:val="00B66E36"/>
    <w:rsid w:val="00B6740C"/>
    <w:rsid w:val="00B6743D"/>
    <w:rsid w:val="00B67448"/>
    <w:rsid w:val="00B6759D"/>
    <w:rsid w:val="00B675D5"/>
    <w:rsid w:val="00B67758"/>
    <w:rsid w:val="00B67C1C"/>
    <w:rsid w:val="00B67C93"/>
    <w:rsid w:val="00B67FC0"/>
    <w:rsid w:val="00B70023"/>
    <w:rsid w:val="00B700C2"/>
    <w:rsid w:val="00B700ED"/>
    <w:rsid w:val="00B701CD"/>
    <w:rsid w:val="00B70231"/>
    <w:rsid w:val="00B70698"/>
    <w:rsid w:val="00B70B20"/>
    <w:rsid w:val="00B70C6C"/>
    <w:rsid w:val="00B70D0E"/>
    <w:rsid w:val="00B7103B"/>
    <w:rsid w:val="00B7118E"/>
    <w:rsid w:val="00B711D2"/>
    <w:rsid w:val="00B7154A"/>
    <w:rsid w:val="00B7155D"/>
    <w:rsid w:val="00B716D8"/>
    <w:rsid w:val="00B7178C"/>
    <w:rsid w:val="00B717F3"/>
    <w:rsid w:val="00B71942"/>
    <w:rsid w:val="00B71AC7"/>
    <w:rsid w:val="00B71C0A"/>
    <w:rsid w:val="00B71CF9"/>
    <w:rsid w:val="00B71E30"/>
    <w:rsid w:val="00B72099"/>
    <w:rsid w:val="00B720BE"/>
    <w:rsid w:val="00B72188"/>
    <w:rsid w:val="00B722FD"/>
    <w:rsid w:val="00B72BEB"/>
    <w:rsid w:val="00B72CDD"/>
    <w:rsid w:val="00B72CFE"/>
    <w:rsid w:val="00B72DCE"/>
    <w:rsid w:val="00B72EF6"/>
    <w:rsid w:val="00B7314D"/>
    <w:rsid w:val="00B73267"/>
    <w:rsid w:val="00B732B8"/>
    <w:rsid w:val="00B73611"/>
    <w:rsid w:val="00B737C3"/>
    <w:rsid w:val="00B73A04"/>
    <w:rsid w:val="00B73B05"/>
    <w:rsid w:val="00B73B7D"/>
    <w:rsid w:val="00B73DDD"/>
    <w:rsid w:val="00B73EEE"/>
    <w:rsid w:val="00B73F77"/>
    <w:rsid w:val="00B74216"/>
    <w:rsid w:val="00B742DD"/>
    <w:rsid w:val="00B7434B"/>
    <w:rsid w:val="00B74419"/>
    <w:rsid w:val="00B744C4"/>
    <w:rsid w:val="00B749E6"/>
    <w:rsid w:val="00B74B43"/>
    <w:rsid w:val="00B74DC7"/>
    <w:rsid w:val="00B74FEC"/>
    <w:rsid w:val="00B75901"/>
    <w:rsid w:val="00B75A61"/>
    <w:rsid w:val="00B75A75"/>
    <w:rsid w:val="00B75C72"/>
    <w:rsid w:val="00B75D26"/>
    <w:rsid w:val="00B75E5A"/>
    <w:rsid w:val="00B75F93"/>
    <w:rsid w:val="00B75FDF"/>
    <w:rsid w:val="00B761E8"/>
    <w:rsid w:val="00B76226"/>
    <w:rsid w:val="00B763A3"/>
    <w:rsid w:val="00B764A4"/>
    <w:rsid w:val="00B76551"/>
    <w:rsid w:val="00B766CA"/>
    <w:rsid w:val="00B76828"/>
    <w:rsid w:val="00B76C38"/>
    <w:rsid w:val="00B76EA5"/>
    <w:rsid w:val="00B77425"/>
    <w:rsid w:val="00B7743D"/>
    <w:rsid w:val="00B7779B"/>
    <w:rsid w:val="00B777C5"/>
    <w:rsid w:val="00B77A7E"/>
    <w:rsid w:val="00B77E7C"/>
    <w:rsid w:val="00B8013A"/>
    <w:rsid w:val="00B8048B"/>
    <w:rsid w:val="00B80697"/>
    <w:rsid w:val="00B80857"/>
    <w:rsid w:val="00B80B87"/>
    <w:rsid w:val="00B80D91"/>
    <w:rsid w:val="00B811B4"/>
    <w:rsid w:val="00B81299"/>
    <w:rsid w:val="00B812C8"/>
    <w:rsid w:val="00B812E8"/>
    <w:rsid w:val="00B812FD"/>
    <w:rsid w:val="00B813B8"/>
    <w:rsid w:val="00B81453"/>
    <w:rsid w:val="00B81785"/>
    <w:rsid w:val="00B8195D"/>
    <w:rsid w:val="00B81AAE"/>
    <w:rsid w:val="00B81B04"/>
    <w:rsid w:val="00B81C6B"/>
    <w:rsid w:val="00B81EFF"/>
    <w:rsid w:val="00B82338"/>
    <w:rsid w:val="00B82428"/>
    <w:rsid w:val="00B82CD0"/>
    <w:rsid w:val="00B82E12"/>
    <w:rsid w:val="00B82FE7"/>
    <w:rsid w:val="00B834FC"/>
    <w:rsid w:val="00B836A0"/>
    <w:rsid w:val="00B83951"/>
    <w:rsid w:val="00B83957"/>
    <w:rsid w:val="00B83B6E"/>
    <w:rsid w:val="00B83E82"/>
    <w:rsid w:val="00B84750"/>
    <w:rsid w:val="00B84835"/>
    <w:rsid w:val="00B848DA"/>
    <w:rsid w:val="00B84A22"/>
    <w:rsid w:val="00B84BBD"/>
    <w:rsid w:val="00B84CBD"/>
    <w:rsid w:val="00B84FA0"/>
    <w:rsid w:val="00B85266"/>
    <w:rsid w:val="00B8565B"/>
    <w:rsid w:val="00B8581E"/>
    <w:rsid w:val="00B858CF"/>
    <w:rsid w:val="00B85975"/>
    <w:rsid w:val="00B85AFC"/>
    <w:rsid w:val="00B85B4B"/>
    <w:rsid w:val="00B85B9B"/>
    <w:rsid w:val="00B85BFF"/>
    <w:rsid w:val="00B85D7D"/>
    <w:rsid w:val="00B85DEF"/>
    <w:rsid w:val="00B85FFF"/>
    <w:rsid w:val="00B860D6"/>
    <w:rsid w:val="00B86212"/>
    <w:rsid w:val="00B865C4"/>
    <w:rsid w:val="00B865D4"/>
    <w:rsid w:val="00B8697B"/>
    <w:rsid w:val="00B86B5E"/>
    <w:rsid w:val="00B86C30"/>
    <w:rsid w:val="00B86C4E"/>
    <w:rsid w:val="00B87299"/>
    <w:rsid w:val="00B874CE"/>
    <w:rsid w:val="00B87578"/>
    <w:rsid w:val="00B87B4D"/>
    <w:rsid w:val="00B87BDA"/>
    <w:rsid w:val="00B87CFC"/>
    <w:rsid w:val="00B87F25"/>
    <w:rsid w:val="00B9000F"/>
    <w:rsid w:val="00B905AC"/>
    <w:rsid w:val="00B909C1"/>
    <w:rsid w:val="00B910A3"/>
    <w:rsid w:val="00B910E6"/>
    <w:rsid w:val="00B91311"/>
    <w:rsid w:val="00B916AE"/>
    <w:rsid w:val="00B91830"/>
    <w:rsid w:val="00B91F17"/>
    <w:rsid w:val="00B92237"/>
    <w:rsid w:val="00B922FB"/>
    <w:rsid w:val="00B92407"/>
    <w:rsid w:val="00B92825"/>
    <w:rsid w:val="00B92D3F"/>
    <w:rsid w:val="00B93059"/>
    <w:rsid w:val="00B93248"/>
    <w:rsid w:val="00B9341E"/>
    <w:rsid w:val="00B937B4"/>
    <w:rsid w:val="00B93B0B"/>
    <w:rsid w:val="00B9406B"/>
    <w:rsid w:val="00B9407B"/>
    <w:rsid w:val="00B9412F"/>
    <w:rsid w:val="00B9420C"/>
    <w:rsid w:val="00B942EE"/>
    <w:rsid w:val="00B94627"/>
    <w:rsid w:val="00B94695"/>
    <w:rsid w:val="00B94742"/>
    <w:rsid w:val="00B94FF9"/>
    <w:rsid w:val="00B95102"/>
    <w:rsid w:val="00B95515"/>
    <w:rsid w:val="00B955B5"/>
    <w:rsid w:val="00B957E7"/>
    <w:rsid w:val="00B95ABC"/>
    <w:rsid w:val="00B95C9A"/>
    <w:rsid w:val="00B9665D"/>
    <w:rsid w:val="00B96811"/>
    <w:rsid w:val="00B96DF5"/>
    <w:rsid w:val="00B96EA4"/>
    <w:rsid w:val="00B97003"/>
    <w:rsid w:val="00B9739D"/>
    <w:rsid w:val="00B97497"/>
    <w:rsid w:val="00B9752A"/>
    <w:rsid w:val="00B9762F"/>
    <w:rsid w:val="00B976AC"/>
    <w:rsid w:val="00B97743"/>
    <w:rsid w:val="00B978AE"/>
    <w:rsid w:val="00B978DC"/>
    <w:rsid w:val="00B97FBD"/>
    <w:rsid w:val="00B97FBE"/>
    <w:rsid w:val="00BA00A2"/>
    <w:rsid w:val="00BA0179"/>
    <w:rsid w:val="00BA03C3"/>
    <w:rsid w:val="00BA043D"/>
    <w:rsid w:val="00BA059F"/>
    <w:rsid w:val="00BA0750"/>
    <w:rsid w:val="00BA083D"/>
    <w:rsid w:val="00BA08A4"/>
    <w:rsid w:val="00BA08E1"/>
    <w:rsid w:val="00BA095D"/>
    <w:rsid w:val="00BA0A92"/>
    <w:rsid w:val="00BA0C9C"/>
    <w:rsid w:val="00BA0FF7"/>
    <w:rsid w:val="00BA1067"/>
    <w:rsid w:val="00BA1089"/>
    <w:rsid w:val="00BA11A3"/>
    <w:rsid w:val="00BA1473"/>
    <w:rsid w:val="00BA15A2"/>
    <w:rsid w:val="00BA16B0"/>
    <w:rsid w:val="00BA17F8"/>
    <w:rsid w:val="00BA1877"/>
    <w:rsid w:val="00BA190C"/>
    <w:rsid w:val="00BA1C37"/>
    <w:rsid w:val="00BA1D8F"/>
    <w:rsid w:val="00BA2238"/>
    <w:rsid w:val="00BA227E"/>
    <w:rsid w:val="00BA2537"/>
    <w:rsid w:val="00BA2741"/>
    <w:rsid w:val="00BA288A"/>
    <w:rsid w:val="00BA32F2"/>
    <w:rsid w:val="00BA330E"/>
    <w:rsid w:val="00BA344E"/>
    <w:rsid w:val="00BA35DB"/>
    <w:rsid w:val="00BA3727"/>
    <w:rsid w:val="00BA3B69"/>
    <w:rsid w:val="00BA3BFC"/>
    <w:rsid w:val="00BA3EA9"/>
    <w:rsid w:val="00BA4084"/>
    <w:rsid w:val="00BA4556"/>
    <w:rsid w:val="00BA457C"/>
    <w:rsid w:val="00BA45F3"/>
    <w:rsid w:val="00BA4620"/>
    <w:rsid w:val="00BA488B"/>
    <w:rsid w:val="00BA48D3"/>
    <w:rsid w:val="00BA4C33"/>
    <w:rsid w:val="00BA4D92"/>
    <w:rsid w:val="00BA4E97"/>
    <w:rsid w:val="00BA5679"/>
    <w:rsid w:val="00BA56BB"/>
    <w:rsid w:val="00BA572F"/>
    <w:rsid w:val="00BA57A0"/>
    <w:rsid w:val="00BA5993"/>
    <w:rsid w:val="00BA5A97"/>
    <w:rsid w:val="00BA5E78"/>
    <w:rsid w:val="00BA5F55"/>
    <w:rsid w:val="00BA60C1"/>
    <w:rsid w:val="00BA60C5"/>
    <w:rsid w:val="00BA64A4"/>
    <w:rsid w:val="00BA65FC"/>
    <w:rsid w:val="00BA67AE"/>
    <w:rsid w:val="00BA69A2"/>
    <w:rsid w:val="00BA6BD0"/>
    <w:rsid w:val="00BA6CED"/>
    <w:rsid w:val="00BA6F05"/>
    <w:rsid w:val="00BA6F4C"/>
    <w:rsid w:val="00BA6FB7"/>
    <w:rsid w:val="00BA6FC1"/>
    <w:rsid w:val="00BA70FA"/>
    <w:rsid w:val="00BA724E"/>
    <w:rsid w:val="00BA730E"/>
    <w:rsid w:val="00BA7464"/>
    <w:rsid w:val="00BA747A"/>
    <w:rsid w:val="00BA78C2"/>
    <w:rsid w:val="00BA7B99"/>
    <w:rsid w:val="00BA7C08"/>
    <w:rsid w:val="00BA7D1F"/>
    <w:rsid w:val="00BA7D58"/>
    <w:rsid w:val="00BB0118"/>
    <w:rsid w:val="00BB01BC"/>
    <w:rsid w:val="00BB027A"/>
    <w:rsid w:val="00BB057D"/>
    <w:rsid w:val="00BB05E3"/>
    <w:rsid w:val="00BB093E"/>
    <w:rsid w:val="00BB0AAE"/>
    <w:rsid w:val="00BB0C1E"/>
    <w:rsid w:val="00BB0C2A"/>
    <w:rsid w:val="00BB1058"/>
    <w:rsid w:val="00BB11F5"/>
    <w:rsid w:val="00BB1229"/>
    <w:rsid w:val="00BB1369"/>
    <w:rsid w:val="00BB14B3"/>
    <w:rsid w:val="00BB1583"/>
    <w:rsid w:val="00BB1AEF"/>
    <w:rsid w:val="00BB1BF5"/>
    <w:rsid w:val="00BB1D9E"/>
    <w:rsid w:val="00BB1F98"/>
    <w:rsid w:val="00BB2141"/>
    <w:rsid w:val="00BB24E8"/>
    <w:rsid w:val="00BB2502"/>
    <w:rsid w:val="00BB256D"/>
    <w:rsid w:val="00BB26F0"/>
    <w:rsid w:val="00BB27E2"/>
    <w:rsid w:val="00BB30B4"/>
    <w:rsid w:val="00BB3114"/>
    <w:rsid w:val="00BB3346"/>
    <w:rsid w:val="00BB3566"/>
    <w:rsid w:val="00BB372F"/>
    <w:rsid w:val="00BB3780"/>
    <w:rsid w:val="00BB41EF"/>
    <w:rsid w:val="00BB42C2"/>
    <w:rsid w:val="00BB44BA"/>
    <w:rsid w:val="00BB45D0"/>
    <w:rsid w:val="00BB4804"/>
    <w:rsid w:val="00BB48B4"/>
    <w:rsid w:val="00BB4939"/>
    <w:rsid w:val="00BB4AE3"/>
    <w:rsid w:val="00BB4F77"/>
    <w:rsid w:val="00BB4F85"/>
    <w:rsid w:val="00BB4FB1"/>
    <w:rsid w:val="00BB5119"/>
    <w:rsid w:val="00BB54FC"/>
    <w:rsid w:val="00BB5655"/>
    <w:rsid w:val="00BB58BF"/>
    <w:rsid w:val="00BB5982"/>
    <w:rsid w:val="00BB5D1D"/>
    <w:rsid w:val="00BB5DBA"/>
    <w:rsid w:val="00BB6018"/>
    <w:rsid w:val="00BB60FD"/>
    <w:rsid w:val="00BB64CE"/>
    <w:rsid w:val="00BB6606"/>
    <w:rsid w:val="00BB664C"/>
    <w:rsid w:val="00BB6731"/>
    <w:rsid w:val="00BB6739"/>
    <w:rsid w:val="00BB6886"/>
    <w:rsid w:val="00BB68B6"/>
    <w:rsid w:val="00BB6944"/>
    <w:rsid w:val="00BB6ABD"/>
    <w:rsid w:val="00BB6AC3"/>
    <w:rsid w:val="00BB6D63"/>
    <w:rsid w:val="00BB7181"/>
    <w:rsid w:val="00BB7347"/>
    <w:rsid w:val="00BB7417"/>
    <w:rsid w:val="00BB74F5"/>
    <w:rsid w:val="00BB77D5"/>
    <w:rsid w:val="00BB7A6E"/>
    <w:rsid w:val="00BB7AA7"/>
    <w:rsid w:val="00BB7D8E"/>
    <w:rsid w:val="00BB7E78"/>
    <w:rsid w:val="00BC06A1"/>
    <w:rsid w:val="00BC075E"/>
    <w:rsid w:val="00BC0774"/>
    <w:rsid w:val="00BC09B0"/>
    <w:rsid w:val="00BC0AEB"/>
    <w:rsid w:val="00BC0C6C"/>
    <w:rsid w:val="00BC108F"/>
    <w:rsid w:val="00BC1BF8"/>
    <w:rsid w:val="00BC1C06"/>
    <w:rsid w:val="00BC1CD5"/>
    <w:rsid w:val="00BC1E00"/>
    <w:rsid w:val="00BC1EE6"/>
    <w:rsid w:val="00BC1EF8"/>
    <w:rsid w:val="00BC2082"/>
    <w:rsid w:val="00BC20EC"/>
    <w:rsid w:val="00BC25BA"/>
    <w:rsid w:val="00BC2651"/>
    <w:rsid w:val="00BC2780"/>
    <w:rsid w:val="00BC29CC"/>
    <w:rsid w:val="00BC2B26"/>
    <w:rsid w:val="00BC2BAB"/>
    <w:rsid w:val="00BC2E44"/>
    <w:rsid w:val="00BC3048"/>
    <w:rsid w:val="00BC3060"/>
    <w:rsid w:val="00BC31B1"/>
    <w:rsid w:val="00BC3398"/>
    <w:rsid w:val="00BC36B1"/>
    <w:rsid w:val="00BC38B5"/>
    <w:rsid w:val="00BC3BE4"/>
    <w:rsid w:val="00BC3CD6"/>
    <w:rsid w:val="00BC3DCE"/>
    <w:rsid w:val="00BC3F25"/>
    <w:rsid w:val="00BC3F64"/>
    <w:rsid w:val="00BC441B"/>
    <w:rsid w:val="00BC45EC"/>
    <w:rsid w:val="00BC4743"/>
    <w:rsid w:val="00BC4AD6"/>
    <w:rsid w:val="00BC51B5"/>
    <w:rsid w:val="00BC52CC"/>
    <w:rsid w:val="00BC54BC"/>
    <w:rsid w:val="00BC5545"/>
    <w:rsid w:val="00BC5BDC"/>
    <w:rsid w:val="00BC5CB5"/>
    <w:rsid w:val="00BC5D02"/>
    <w:rsid w:val="00BC5F1E"/>
    <w:rsid w:val="00BC610D"/>
    <w:rsid w:val="00BC6130"/>
    <w:rsid w:val="00BC61AF"/>
    <w:rsid w:val="00BC6893"/>
    <w:rsid w:val="00BC6EDB"/>
    <w:rsid w:val="00BC6FD6"/>
    <w:rsid w:val="00BC6FF1"/>
    <w:rsid w:val="00BC73AB"/>
    <w:rsid w:val="00BC7529"/>
    <w:rsid w:val="00BC770A"/>
    <w:rsid w:val="00BC7815"/>
    <w:rsid w:val="00BC7949"/>
    <w:rsid w:val="00BC7A1D"/>
    <w:rsid w:val="00BC7AA8"/>
    <w:rsid w:val="00BC7BFC"/>
    <w:rsid w:val="00BC7D57"/>
    <w:rsid w:val="00BD00BE"/>
    <w:rsid w:val="00BD00FF"/>
    <w:rsid w:val="00BD0462"/>
    <w:rsid w:val="00BD0571"/>
    <w:rsid w:val="00BD0830"/>
    <w:rsid w:val="00BD0843"/>
    <w:rsid w:val="00BD098B"/>
    <w:rsid w:val="00BD0C6C"/>
    <w:rsid w:val="00BD0E13"/>
    <w:rsid w:val="00BD1080"/>
    <w:rsid w:val="00BD1202"/>
    <w:rsid w:val="00BD1341"/>
    <w:rsid w:val="00BD16AF"/>
    <w:rsid w:val="00BD176F"/>
    <w:rsid w:val="00BD1784"/>
    <w:rsid w:val="00BD1E78"/>
    <w:rsid w:val="00BD1F8C"/>
    <w:rsid w:val="00BD20C6"/>
    <w:rsid w:val="00BD20FC"/>
    <w:rsid w:val="00BD230E"/>
    <w:rsid w:val="00BD24AF"/>
    <w:rsid w:val="00BD270E"/>
    <w:rsid w:val="00BD295B"/>
    <w:rsid w:val="00BD2E60"/>
    <w:rsid w:val="00BD37BE"/>
    <w:rsid w:val="00BD3833"/>
    <w:rsid w:val="00BD385C"/>
    <w:rsid w:val="00BD3CCF"/>
    <w:rsid w:val="00BD3D66"/>
    <w:rsid w:val="00BD3DC1"/>
    <w:rsid w:val="00BD3FC5"/>
    <w:rsid w:val="00BD40C6"/>
    <w:rsid w:val="00BD43C9"/>
    <w:rsid w:val="00BD44FD"/>
    <w:rsid w:val="00BD4F5E"/>
    <w:rsid w:val="00BD4F66"/>
    <w:rsid w:val="00BD519D"/>
    <w:rsid w:val="00BD54C5"/>
    <w:rsid w:val="00BD5936"/>
    <w:rsid w:val="00BD5E32"/>
    <w:rsid w:val="00BD5F47"/>
    <w:rsid w:val="00BD5F9B"/>
    <w:rsid w:val="00BD6228"/>
    <w:rsid w:val="00BD63C1"/>
    <w:rsid w:val="00BD6460"/>
    <w:rsid w:val="00BD68FF"/>
    <w:rsid w:val="00BD698F"/>
    <w:rsid w:val="00BD6EE4"/>
    <w:rsid w:val="00BD71C7"/>
    <w:rsid w:val="00BD7610"/>
    <w:rsid w:val="00BD7F94"/>
    <w:rsid w:val="00BE040B"/>
    <w:rsid w:val="00BE04D5"/>
    <w:rsid w:val="00BE0500"/>
    <w:rsid w:val="00BE0523"/>
    <w:rsid w:val="00BE0743"/>
    <w:rsid w:val="00BE0775"/>
    <w:rsid w:val="00BE0796"/>
    <w:rsid w:val="00BE09E5"/>
    <w:rsid w:val="00BE0B55"/>
    <w:rsid w:val="00BE0DC9"/>
    <w:rsid w:val="00BE0F6A"/>
    <w:rsid w:val="00BE120A"/>
    <w:rsid w:val="00BE1720"/>
    <w:rsid w:val="00BE172E"/>
    <w:rsid w:val="00BE17D8"/>
    <w:rsid w:val="00BE1918"/>
    <w:rsid w:val="00BE1A49"/>
    <w:rsid w:val="00BE1BA6"/>
    <w:rsid w:val="00BE1CD0"/>
    <w:rsid w:val="00BE1DBC"/>
    <w:rsid w:val="00BE1F9C"/>
    <w:rsid w:val="00BE276C"/>
    <w:rsid w:val="00BE27F3"/>
    <w:rsid w:val="00BE293F"/>
    <w:rsid w:val="00BE2C82"/>
    <w:rsid w:val="00BE2D66"/>
    <w:rsid w:val="00BE2ECA"/>
    <w:rsid w:val="00BE306C"/>
    <w:rsid w:val="00BE338A"/>
    <w:rsid w:val="00BE3482"/>
    <w:rsid w:val="00BE3652"/>
    <w:rsid w:val="00BE368D"/>
    <w:rsid w:val="00BE385B"/>
    <w:rsid w:val="00BE3889"/>
    <w:rsid w:val="00BE43FA"/>
    <w:rsid w:val="00BE458A"/>
    <w:rsid w:val="00BE45E3"/>
    <w:rsid w:val="00BE49BC"/>
    <w:rsid w:val="00BE4B59"/>
    <w:rsid w:val="00BE4B68"/>
    <w:rsid w:val="00BE4B86"/>
    <w:rsid w:val="00BE4C8B"/>
    <w:rsid w:val="00BE4F49"/>
    <w:rsid w:val="00BE535E"/>
    <w:rsid w:val="00BE54A6"/>
    <w:rsid w:val="00BE54E8"/>
    <w:rsid w:val="00BE5C96"/>
    <w:rsid w:val="00BE5E55"/>
    <w:rsid w:val="00BE603D"/>
    <w:rsid w:val="00BE60C8"/>
    <w:rsid w:val="00BE627C"/>
    <w:rsid w:val="00BE64E6"/>
    <w:rsid w:val="00BE6717"/>
    <w:rsid w:val="00BE7531"/>
    <w:rsid w:val="00BE7AE0"/>
    <w:rsid w:val="00BE7D38"/>
    <w:rsid w:val="00BE7DBD"/>
    <w:rsid w:val="00BE7E47"/>
    <w:rsid w:val="00BE7E93"/>
    <w:rsid w:val="00BE7F44"/>
    <w:rsid w:val="00BF032E"/>
    <w:rsid w:val="00BF06EE"/>
    <w:rsid w:val="00BF07DE"/>
    <w:rsid w:val="00BF08D2"/>
    <w:rsid w:val="00BF0BFB"/>
    <w:rsid w:val="00BF0C1C"/>
    <w:rsid w:val="00BF0C25"/>
    <w:rsid w:val="00BF1473"/>
    <w:rsid w:val="00BF1E62"/>
    <w:rsid w:val="00BF1F23"/>
    <w:rsid w:val="00BF1F4D"/>
    <w:rsid w:val="00BF1FA1"/>
    <w:rsid w:val="00BF22CD"/>
    <w:rsid w:val="00BF25C3"/>
    <w:rsid w:val="00BF2703"/>
    <w:rsid w:val="00BF2705"/>
    <w:rsid w:val="00BF27E8"/>
    <w:rsid w:val="00BF29B6"/>
    <w:rsid w:val="00BF2A25"/>
    <w:rsid w:val="00BF2C78"/>
    <w:rsid w:val="00BF2C92"/>
    <w:rsid w:val="00BF2D37"/>
    <w:rsid w:val="00BF2DE8"/>
    <w:rsid w:val="00BF2EC9"/>
    <w:rsid w:val="00BF3036"/>
    <w:rsid w:val="00BF3041"/>
    <w:rsid w:val="00BF3060"/>
    <w:rsid w:val="00BF3151"/>
    <w:rsid w:val="00BF3500"/>
    <w:rsid w:val="00BF36D1"/>
    <w:rsid w:val="00BF3A8F"/>
    <w:rsid w:val="00BF3BFF"/>
    <w:rsid w:val="00BF3F94"/>
    <w:rsid w:val="00BF421C"/>
    <w:rsid w:val="00BF4300"/>
    <w:rsid w:val="00BF448A"/>
    <w:rsid w:val="00BF465F"/>
    <w:rsid w:val="00BF4805"/>
    <w:rsid w:val="00BF4951"/>
    <w:rsid w:val="00BF4A58"/>
    <w:rsid w:val="00BF4AD8"/>
    <w:rsid w:val="00BF4D8C"/>
    <w:rsid w:val="00BF4D92"/>
    <w:rsid w:val="00BF4FA8"/>
    <w:rsid w:val="00BF5919"/>
    <w:rsid w:val="00BF5A86"/>
    <w:rsid w:val="00BF5FBA"/>
    <w:rsid w:val="00BF604F"/>
    <w:rsid w:val="00BF61C0"/>
    <w:rsid w:val="00BF638E"/>
    <w:rsid w:val="00BF6609"/>
    <w:rsid w:val="00BF681C"/>
    <w:rsid w:val="00BF694F"/>
    <w:rsid w:val="00BF6B4E"/>
    <w:rsid w:val="00BF6E62"/>
    <w:rsid w:val="00BF6E8F"/>
    <w:rsid w:val="00BF7130"/>
    <w:rsid w:val="00BF7169"/>
    <w:rsid w:val="00BF741F"/>
    <w:rsid w:val="00BF75C9"/>
    <w:rsid w:val="00BF76D9"/>
    <w:rsid w:val="00BF778D"/>
    <w:rsid w:val="00BF77E9"/>
    <w:rsid w:val="00BF786B"/>
    <w:rsid w:val="00BF7CDE"/>
    <w:rsid w:val="00BF7FA7"/>
    <w:rsid w:val="00C000B2"/>
    <w:rsid w:val="00C001A7"/>
    <w:rsid w:val="00C0070D"/>
    <w:rsid w:val="00C007F3"/>
    <w:rsid w:val="00C0085E"/>
    <w:rsid w:val="00C013E1"/>
    <w:rsid w:val="00C01406"/>
    <w:rsid w:val="00C014B7"/>
    <w:rsid w:val="00C01654"/>
    <w:rsid w:val="00C018A6"/>
    <w:rsid w:val="00C01AC0"/>
    <w:rsid w:val="00C01E1B"/>
    <w:rsid w:val="00C027CE"/>
    <w:rsid w:val="00C02E15"/>
    <w:rsid w:val="00C03035"/>
    <w:rsid w:val="00C0314D"/>
    <w:rsid w:val="00C031FB"/>
    <w:rsid w:val="00C03376"/>
    <w:rsid w:val="00C03381"/>
    <w:rsid w:val="00C03479"/>
    <w:rsid w:val="00C03485"/>
    <w:rsid w:val="00C035D8"/>
    <w:rsid w:val="00C0366B"/>
    <w:rsid w:val="00C0368F"/>
    <w:rsid w:val="00C036F8"/>
    <w:rsid w:val="00C03F5D"/>
    <w:rsid w:val="00C04039"/>
    <w:rsid w:val="00C04187"/>
    <w:rsid w:val="00C0423B"/>
    <w:rsid w:val="00C04443"/>
    <w:rsid w:val="00C045D0"/>
    <w:rsid w:val="00C045F6"/>
    <w:rsid w:val="00C04618"/>
    <w:rsid w:val="00C0476D"/>
    <w:rsid w:val="00C04821"/>
    <w:rsid w:val="00C048CE"/>
    <w:rsid w:val="00C0499E"/>
    <w:rsid w:val="00C04DFA"/>
    <w:rsid w:val="00C04E86"/>
    <w:rsid w:val="00C04E9A"/>
    <w:rsid w:val="00C04FEF"/>
    <w:rsid w:val="00C0506C"/>
    <w:rsid w:val="00C05109"/>
    <w:rsid w:val="00C05174"/>
    <w:rsid w:val="00C051D9"/>
    <w:rsid w:val="00C051F9"/>
    <w:rsid w:val="00C0524B"/>
    <w:rsid w:val="00C05296"/>
    <w:rsid w:val="00C052DB"/>
    <w:rsid w:val="00C053AE"/>
    <w:rsid w:val="00C0543F"/>
    <w:rsid w:val="00C055E3"/>
    <w:rsid w:val="00C05B33"/>
    <w:rsid w:val="00C05F05"/>
    <w:rsid w:val="00C05F28"/>
    <w:rsid w:val="00C062EF"/>
    <w:rsid w:val="00C06655"/>
    <w:rsid w:val="00C066D4"/>
    <w:rsid w:val="00C06A6E"/>
    <w:rsid w:val="00C06AC2"/>
    <w:rsid w:val="00C06DC3"/>
    <w:rsid w:val="00C06EC3"/>
    <w:rsid w:val="00C06FFA"/>
    <w:rsid w:val="00C07022"/>
    <w:rsid w:val="00C070C0"/>
    <w:rsid w:val="00C07142"/>
    <w:rsid w:val="00C07654"/>
    <w:rsid w:val="00C07657"/>
    <w:rsid w:val="00C07802"/>
    <w:rsid w:val="00C07848"/>
    <w:rsid w:val="00C07A53"/>
    <w:rsid w:val="00C07B54"/>
    <w:rsid w:val="00C07B5E"/>
    <w:rsid w:val="00C07C4E"/>
    <w:rsid w:val="00C07CD5"/>
    <w:rsid w:val="00C07E26"/>
    <w:rsid w:val="00C07EC4"/>
    <w:rsid w:val="00C07EEB"/>
    <w:rsid w:val="00C07F40"/>
    <w:rsid w:val="00C10140"/>
    <w:rsid w:val="00C101B8"/>
    <w:rsid w:val="00C10266"/>
    <w:rsid w:val="00C10553"/>
    <w:rsid w:val="00C10594"/>
    <w:rsid w:val="00C105A6"/>
    <w:rsid w:val="00C10623"/>
    <w:rsid w:val="00C10AAC"/>
    <w:rsid w:val="00C11243"/>
    <w:rsid w:val="00C1138A"/>
    <w:rsid w:val="00C11963"/>
    <w:rsid w:val="00C11A1B"/>
    <w:rsid w:val="00C11A51"/>
    <w:rsid w:val="00C11B57"/>
    <w:rsid w:val="00C12004"/>
    <w:rsid w:val="00C12337"/>
    <w:rsid w:val="00C123FA"/>
    <w:rsid w:val="00C125DD"/>
    <w:rsid w:val="00C12A36"/>
    <w:rsid w:val="00C12C43"/>
    <w:rsid w:val="00C12D9D"/>
    <w:rsid w:val="00C13054"/>
    <w:rsid w:val="00C1315B"/>
    <w:rsid w:val="00C13442"/>
    <w:rsid w:val="00C135DE"/>
    <w:rsid w:val="00C1360E"/>
    <w:rsid w:val="00C136ED"/>
    <w:rsid w:val="00C13860"/>
    <w:rsid w:val="00C13965"/>
    <w:rsid w:val="00C13BBD"/>
    <w:rsid w:val="00C13D97"/>
    <w:rsid w:val="00C13F8C"/>
    <w:rsid w:val="00C14096"/>
    <w:rsid w:val="00C142EC"/>
    <w:rsid w:val="00C14497"/>
    <w:rsid w:val="00C14582"/>
    <w:rsid w:val="00C14C6B"/>
    <w:rsid w:val="00C14D74"/>
    <w:rsid w:val="00C15128"/>
    <w:rsid w:val="00C15938"/>
    <w:rsid w:val="00C15986"/>
    <w:rsid w:val="00C15A1F"/>
    <w:rsid w:val="00C15A90"/>
    <w:rsid w:val="00C15BD0"/>
    <w:rsid w:val="00C15C67"/>
    <w:rsid w:val="00C1630E"/>
    <w:rsid w:val="00C164A2"/>
    <w:rsid w:val="00C164E5"/>
    <w:rsid w:val="00C165F7"/>
    <w:rsid w:val="00C167AF"/>
    <w:rsid w:val="00C167F5"/>
    <w:rsid w:val="00C1694E"/>
    <w:rsid w:val="00C169AF"/>
    <w:rsid w:val="00C16A13"/>
    <w:rsid w:val="00C16B01"/>
    <w:rsid w:val="00C16CCA"/>
    <w:rsid w:val="00C16D9E"/>
    <w:rsid w:val="00C1709B"/>
    <w:rsid w:val="00C175D0"/>
    <w:rsid w:val="00C17702"/>
    <w:rsid w:val="00C17736"/>
    <w:rsid w:val="00C17AE9"/>
    <w:rsid w:val="00C17B04"/>
    <w:rsid w:val="00C17E97"/>
    <w:rsid w:val="00C17FED"/>
    <w:rsid w:val="00C20090"/>
    <w:rsid w:val="00C2015A"/>
    <w:rsid w:val="00C201F1"/>
    <w:rsid w:val="00C2029A"/>
    <w:rsid w:val="00C2092E"/>
    <w:rsid w:val="00C20D55"/>
    <w:rsid w:val="00C20EEC"/>
    <w:rsid w:val="00C20F84"/>
    <w:rsid w:val="00C21016"/>
    <w:rsid w:val="00C21174"/>
    <w:rsid w:val="00C214F2"/>
    <w:rsid w:val="00C21A12"/>
    <w:rsid w:val="00C21A20"/>
    <w:rsid w:val="00C21A21"/>
    <w:rsid w:val="00C21C71"/>
    <w:rsid w:val="00C2204E"/>
    <w:rsid w:val="00C220E3"/>
    <w:rsid w:val="00C221E0"/>
    <w:rsid w:val="00C22206"/>
    <w:rsid w:val="00C22465"/>
    <w:rsid w:val="00C22471"/>
    <w:rsid w:val="00C2263C"/>
    <w:rsid w:val="00C2274B"/>
    <w:rsid w:val="00C22A17"/>
    <w:rsid w:val="00C22B4A"/>
    <w:rsid w:val="00C22B73"/>
    <w:rsid w:val="00C22CC5"/>
    <w:rsid w:val="00C22CCB"/>
    <w:rsid w:val="00C22D41"/>
    <w:rsid w:val="00C22DB8"/>
    <w:rsid w:val="00C22FAC"/>
    <w:rsid w:val="00C23693"/>
    <w:rsid w:val="00C23921"/>
    <w:rsid w:val="00C23A7D"/>
    <w:rsid w:val="00C23E6C"/>
    <w:rsid w:val="00C23EF7"/>
    <w:rsid w:val="00C23F12"/>
    <w:rsid w:val="00C23FEC"/>
    <w:rsid w:val="00C247E9"/>
    <w:rsid w:val="00C24E17"/>
    <w:rsid w:val="00C250D5"/>
    <w:rsid w:val="00C2560D"/>
    <w:rsid w:val="00C25662"/>
    <w:rsid w:val="00C256B3"/>
    <w:rsid w:val="00C25CFE"/>
    <w:rsid w:val="00C25F80"/>
    <w:rsid w:val="00C26122"/>
    <w:rsid w:val="00C26955"/>
    <w:rsid w:val="00C26A71"/>
    <w:rsid w:val="00C26F48"/>
    <w:rsid w:val="00C26FAD"/>
    <w:rsid w:val="00C2782B"/>
    <w:rsid w:val="00C279A3"/>
    <w:rsid w:val="00C27FFD"/>
    <w:rsid w:val="00C300DF"/>
    <w:rsid w:val="00C300E3"/>
    <w:rsid w:val="00C300FB"/>
    <w:rsid w:val="00C301CA"/>
    <w:rsid w:val="00C305C5"/>
    <w:rsid w:val="00C30634"/>
    <w:rsid w:val="00C3067A"/>
    <w:rsid w:val="00C30C0B"/>
    <w:rsid w:val="00C30D55"/>
    <w:rsid w:val="00C30F58"/>
    <w:rsid w:val="00C30FC0"/>
    <w:rsid w:val="00C3103D"/>
    <w:rsid w:val="00C31259"/>
    <w:rsid w:val="00C31569"/>
    <w:rsid w:val="00C31933"/>
    <w:rsid w:val="00C31B31"/>
    <w:rsid w:val="00C31C84"/>
    <w:rsid w:val="00C31E33"/>
    <w:rsid w:val="00C31F91"/>
    <w:rsid w:val="00C322EB"/>
    <w:rsid w:val="00C3233D"/>
    <w:rsid w:val="00C32485"/>
    <w:rsid w:val="00C3252C"/>
    <w:rsid w:val="00C32585"/>
    <w:rsid w:val="00C32929"/>
    <w:rsid w:val="00C329C1"/>
    <w:rsid w:val="00C32DF9"/>
    <w:rsid w:val="00C32E2C"/>
    <w:rsid w:val="00C33049"/>
    <w:rsid w:val="00C33229"/>
    <w:rsid w:val="00C33422"/>
    <w:rsid w:val="00C33556"/>
    <w:rsid w:val="00C33882"/>
    <w:rsid w:val="00C33B41"/>
    <w:rsid w:val="00C33F77"/>
    <w:rsid w:val="00C3439B"/>
    <w:rsid w:val="00C344CB"/>
    <w:rsid w:val="00C34A1B"/>
    <w:rsid w:val="00C34A76"/>
    <w:rsid w:val="00C34C70"/>
    <w:rsid w:val="00C351E8"/>
    <w:rsid w:val="00C3542D"/>
    <w:rsid w:val="00C3596E"/>
    <w:rsid w:val="00C35A74"/>
    <w:rsid w:val="00C35AA7"/>
    <w:rsid w:val="00C35AD6"/>
    <w:rsid w:val="00C35C2B"/>
    <w:rsid w:val="00C35C6B"/>
    <w:rsid w:val="00C35CDC"/>
    <w:rsid w:val="00C35DB6"/>
    <w:rsid w:val="00C35DE8"/>
    <w:rsid w:val="00C3613A"/>
    <w:rsid w:val="00C36299"/>
    <w:rsid w:val="00C36348"/>
    <w:rsid w:val="00C36481"/>
    <w:rsid w:val="00C36935"/>
    <w:rsid w:val="00C36DE1"/>
    <w:rsid w:val="00C36E04"/>
    <w:rsid w:val="00C36E5A"/>
    <w:rsid w:val="00C36EB0"/>
    <w:rsid w:val="00C36F34"/>
    <w:rsid w:val="00C373B3"/>
    <w:rsid w:val="00C373D2"/>
    <w:rsid w:val="00C374D7"/>
    <w:rsid w:val="00C375CF"/>
    <w:rsid w:val="00C3767E"/>
    <w:rsid w:val="00C3772D"/>
    <w:rsid w:val="00C37785"/>
    <w:rsid w:val="00C377B8"/>
    <w:rsid w:val="00C37DAC"/>
    <w:rsid w:val="00C37DC8"/>
    <w:rsid w:val="00C37E26"/>
    <w:rsid w:val="00C40062"/>
    <w:rsid w:val="00C40089"/>
    <w:rsid w:val="00C40201"/>
    <w:rsid w:val="00C4050F"/>
    <w:rsid w:val="00C405B6"/>
    <w:rsid w:val="00C4061E"/>
    <w:rsid w:val="00C407BB"/>
    <w:rsid w:val="00C40A97"/>
    <w:rsid w:val="00C40BB2"/>
    <w:rsid w:val="00C40C1E"/>
    <w:rsid w:val="00C4118C"/>
    <w:rsid w:val="00C41C96"/>
    <w:rsid w:val="00C41C9E"/>
    <w:rsid w:val="00C41D55"/>
    <w:rsid w:val="00C41F1C"/>
    <w:rsid w:val="00C42376"/>
    <w:rsid w:val="00C42522"/>
    <w:rsid w:val="00C4259B"/>
    <w:rsid w:val="00C426E8"/>
    <w:rsid w:val="00C42781"/>
    <w:rsid w:val="00C428CF"/>
    <w:rsid w:val="00C42A37"/>
    <w:rsid w:val="00C42C97"/>
    <w:rsid w:val="00C43230"/>
    <w:rsid w:val="00C435C3"/>
    <w:rsid w:val="00C4374F"/>
    <w:rsid w:val="00C43A7C"/>
    <w:rsid w:val="00C43D24"/>
    <w:rsid w:val="00C43D51"/>
    <w:rsid w:val="00C43F7C"/>
    <w:rsid w:val="00C440B5"/>
    <w:rsid w:val="00C4417E"/>
    <w:rsid w:val="00C442BE"/>
    <w:rsid w:val="00C443E2"/>
    <w:rsid w:val="00C4475F"/>
    <w:rsid w:val="00C447C9"/>
    <w:rsid w:val="00C44926"/>
    <w:rsid w:val="00C44BD5"/>
    <w:rsid w:val="00C44DA2"/>
    <w:rsid w:val="00C44E4F"/>
    <w:rsid w:val="00C44F93"/>
    <w:rsid w:val="00C4506B"/>
    <w:rsid w:val="00C45263"/>
    <w:rsid w:val="00C4548E"/>
    <w:rsid w:val="00C4549A"/>
    <w:rsid w:val="00C45A19"/>
    <w:rsid w:val="00C45C6C"/>
    <w:rsid w:val="00C45F74"/>
    <w:rsid w:val="00C4601C"/>
    <w:rsid w:val="00C460A0"/>
    <w:rsid w:val="00C460F1"/>
    <w:rsid w:val="00C462BF"/>
    <w:rsid w:val="00C4642E"/>
    <w:rsid w:val="00C46768"/>
    <w:rsid w:val="00C46934"/>
    <w:rsid w:val="00C469CA"/>
    <w:rsid w:val="00C46A76"/>
    <w:rsid w:val="00C46A86"/>
    <w:rsid w:val="00C46CB7"/>
    <w:rsid w:val="00C46F36"/>
    <w:rsid w:val="00C471BA"/>
    <w:rsid w:val="00C472D9"/>
    <w:rsid w:val="00C4784D"/>
    <w:rsid w:val="00C47AE7"/>
    <w:rsid w:val="00C47B32"/>
    <w:rsid w:val="00C47BE9"/>
    <w:rsid w:val="00C47D12"/>
    <w:rsid w:val="00C47D94"/>
    <w:rsid w:val="00C47F57"/>
    <w:rsid w:val="00C50133"/>
    <w:rsid w:val="00C50448"/>
    <w:rsid w:val="00C5059E"/>
    <w:rsid w:val="00C505CA"/>
    <w:rsid w:val="00C50B61"/>
    <w:rsid w:val="00C50C14"/>
    <w:rsid w:val="00C50D0A"/>
    <w:rsid w:val="00C51184"/>
    <w:rsid w:val="00C511B7"/>
    <w:rsid w:val="00C511BE"/>
    <w:rsid w:val="00C51243"/>
    <w:rsid w:val="00C5152D"/>
    <w:rsid w:val="00C519CE"/>
    <w:rsid w:val="00C51A75"/>
    <w:rsid w:val="00C51CA7"/>
    <w:rsid w:val="00C51F90"/>
    <w:rsid w:val="00C52097"/>
    <w:rsid w:val="00C52942"/>
    <w:rsid w:val="00C52A08"/>
    <w:rsid w:val="00C52A81"/>
    <w:rsid w:val="00C52CCC"/>
    <w:rsid w:val="00C52D2F"/>
    <w:rsid w:val="00C5326C"/>
    <w:rsid w:val="00C53328"/>
    <w:rsid w:val="00C5341D"/>
    <w:rsid w:val="00C53616"/>
    <w:rsid w:val="00C53B65"/>
    <w:rsid w:val="00C53C56"/>
    <w:rsid w:val="00C54003"/>
    <w:rsid w:val="00C54007"/>
    <w:rsid w:val="00C541A6"/>
    <w:rsid w:val="00C54289"/>
    <w:rsid w:val="00C5453A"/>
    <w:rsid w:val="00C54652"/>
    <w:rsid w:val="00C54862"/>
    <w:rsid w:val="00C548B0"/>
    <w:rsid w:val="00C54A68"/>
    <w:rsid w:val="00C54B21"/>
    <w:rsid w:val="00C54B36"/>
    <w:rsid w:val="00C54B9A"/>
    <w:rsid w:val="00C54D5F"/>
    <w:rsid w:val="00C55295"/>
    <w:rsid w:val="00C552AC"/>
    <w:rsid w:val="00C555C7"/>
    <w:rsid w:val="00C5565A"/>
    <w:rsid w:val="00C55966"/>
    <w:rsid w:val="00C55968"/>
    <w:rsid w:val="00C55AAE"/>
    <w:rsid w:val="00C55DC8"/>
    <w:rsid w:val="00C55DD7"/>
    <w:rsid w:val="00C562D4"/>
    <w:rsid w:val="00C563B1"/>
    <w:rsid w:val="00C56576"/>
    <w:rsid w:val="00C56598"/>
    <w:rsid w:val="00C56688"/>
    <w:rsid w:val="00C567E5"/>
    <w:rsid w:val="00C56842"/>
    <w:rsid w:val="00C56B96"/>
    <w:rsid w:val="00C56D74"/>
    <w:rsid w:val="00C57294"/>
    <w:rsid w:val="00C57299"/>
    <w:rsid w:val="00C572E7"/>
    <w:rsid w:val="00C576E3"/>
    <w:rsid w:val="00C57E52"/>
    <w:rsid w:val="00C60223"/>
    <w:rsid w:val="00C6050B"/>
    <w:rsid w:val="00C60575"/>
    <w:rsid w:val="00C60AF6"/>
    <w:rsid w:val="00C60FE5"/>
    <w:rsid w:val="00C612D8"/>
    <w:rsid w:val="00C614E9"/>
    <w:rsid w:val="00C61A3F"/>
    <w:rsid w:val="00C61ACB"/>
    <w:rsid w:val="00C61B6F"/>
    <w:rsid w:val="00C61F56"/>
    <w:rsid w:val="00C61F5E"/>
    <w:rsid w:val="00C62001"/>
    <w:rsid w:val="00C622B9"/>
    <w:rsid w:val="00C62370"/>
    <w:rsid w:val="00C62381"/>
    <w:rsid w:val="00C6251C"/>
    <w:rsid w:val="00C62562"/>
    <w:rsid w:val="00C6266B"/>
    <w:rsid w:val="00C62A47"/>
    <w:rsid w:val="00C62B95"/>
    <w:rsid w:val="00C62E86"/>
    <w:rsid w:val="00C630AB"/>
    <w:rsid w:val="00C633D5"/>
    <w:rsid w:val="00C63448"/>
    <w:rsid w:val="00C63C50"/>
    <w:rsid w:val="00C63C82"/>
    <w:rsid w:val="00C63CE0"/>
    <w:rsid w:val="00C63EBB"/>
    <w:rsid w:val="00C63ECB"/>
    <w:rsid w:val="00C63F01"/>
    <w:rsid w:val="00C64091"/>
    <w:rsid w:val="00C6452D"/>
    <w:rsid w:val="00C64CC7"/>
    <w:rsid w:val="00C64EA3"/>
    <w:rsid w:val="00C64EA5"/>
    <w:rsid w:val="00C65152"/>
    <w:rsid w:val="00C653EA"/>
    <w:rsid w:val="00C65456"/>
    <w:rsid w:val="00C65494"/>
    <w:rsid w:val="00C65571"/>
    <w:rsid w:val="00C655E7"/>
    <w:rsid w:val="00C656A1"/>
    <w:rsid w:val="00C656A2"/>
    <w:rsid w:val="00C65727"/>
    <w:rsid w:val="00C65913"/>
    <w:rsid w:val="00C6591F"/>
    <w:rsid w:val="00C65A10"/>
    <w:rsid w:val="00C65A1B"/>
    <w:rsid w:val="00C65C2C"/>
    <w:rsid w:val="00C661C4"/>
    <w:rsid w:val="00C66499"/>
    <w:rsid w:val="00C666AC"/>
    <w:rsid w:val="00C66767"/>
    <w:rsid w:val="00C66972"/>
    <w:rsid w:val="00C66A65"/>
    <w:rsid w:val="00C66DB0"/>
    <w:rsid w:val="00C66E64"/>
    <w:rsid w:val="00C6710A"/>
    <w:rsid w:val="00C6716B"/>
    <w:rsid w:val="00C67343"/>
    <w:rsid w:val="00C67617"/>
    <w:rsid w:val="00C67838"/>
    <w:rsid w:val="00C679C3"/>
    <w:rsid w:val="00C67D6F"/>
    <w:rsid w:val="00C67DC0"/>
    <w:rsid w:val="00C67EED"/>
    <w:rsid w:val="00C67FB7"/>
    <w:rsid w:val="00C7028A"/>
    <w:rsid w:val="00C703B5"/>
    <w:rsid w:val="00C70955"/>
    <w:rsid w:val="00C70974"/>
    <w:rsid w:val="00C70BC3"/>
    <w:rsid w:val="00C70D83"/>
    <w:rsid w:val="00C70EE2"/>
    <w:rsid w:val="00C71358"/>
    <w:rsid w:val="00C71588"/>
    <w:rsid w:val="00C71920"/>
    <w:rsid w:val="00C71961"/>
    <w:rsid w:val="00C71A9B"/>
    <w:rsid w:val="00C71AA7"/>
    <w:rsid w:val="00C71B12"/>
    <w:rsid w:val="00C71E12"/>
    <w:rsid w:val="00C72141"/>
    <w:rsid w:val="00C72794"/>
    <w:rsid w:val="00C72A40"/>
    <w:rsid w:val="00C72E4E"/>
    <w:rsid w:val="00C73006"/>
    <w:rsid w:val="00C7303C"/>
    <w:rsid w:val="00C73047"/>
    <w:rsid w:val="00C73058"/>
    <w:rsid w:val="00C73682"/>
    <w:rsid w:val="00C736FA"/>
    <w:rsid w:val="00C7382F"/>
    <w:rsid w:val="00C73BB4"/>
    <w:rsid w:val="00C74010"/>
    <w:rsid w:val="00C742AF"/>
    <w:rsid w:val="00C7430C"/>
    <w:rsid w:val="00C74455"/>
    <w:rsid w:val="00C7466E"/>
    <w:rsid w:val="00C746E0"/>
    <w:rsid w:val="00C74794"/>
    <w:rsid w:val="00C747FF"/>
    <w:rsid w:val="00C74A2E"/>
    <w:rsid w:val="00C74C5F"/>
    <w:rsid w:val="00C75127"/>
    <w:rsid w:val="00C754C7"/>
    <w:rsid w:val="00C759B9"/>
    <w:rsid w:val="00C759DB"/>
    <w:rsid w:val="00C76059"/>
    <w:rsid w:val="00C760C7"/>
    <w:rsid w:val="00C76171"/>
    <w:rsid w:val="00C762DF"/>
    <w:rsid w:val="00C763D7"/>
    <w:rsid w:val="00C76453"/>
    <w:rsid w:val="00C7685A"/>
    <w:rsid w:val="00C768BB"/>
    <w:rsid w:val="00C76909"/>
    <w:rsid w:val="00C769E1"/>
    <w:rsid w:val="00C76B2A"/>
    <w:rsid w:val="00C76C55"/>
    <w:rsid w:val="00C76C89"/>
    <w:rsid w:val="00C76D31"/>
    <w:rsid w:val="00C76DE9"/>
    <w:rsid w:val="00C76FDA"/>
    <w:rsid w:val="00C7720B"/>
    <w:rsid w:val="00C77235"/>
    <w:rsid w:val="00C772FB"/>
    <w:rsid w:val="00C7739D"/>
    <w:rsid w:val="00C7746B"/>
    <w:rsid w:val="00C77609"/>
    <w:rsid w:val="00C77650"/>
    <w:rsid w:val="00C77780"/>
    <w:rsid w:val="00C77A50"/>
    <w:rsid w:val="00C77B6C"/>
    <w:rsid w:val="00C77C41"/>
    <w:rsid w:val="00C77EB9"/>
    <w:rsid w:val="00C801F4"/>
    <w:rsid w:val="00C802D1"/>
    <w:rsid w:val="00C80524"/>
    <w:rsid w:val="00C80651"/>
    <w:rsid w:val="00C80CAF"/>
    <w:rsid w:val="00C8119A"/>
    <w:rsid w:val="00C81342"/>
    <w:rsid w:val="00C81531"/>
    <w:rsid w:val="00C81817"/>
    <w:rsid w:val="00C81826"/>
    <w:rsid w:val="00C8190D"/>
    <w:rsid w:val="00C81979"/>
    <w:rsid w:val="00C81BA3"/>
    <w:rsid w:val="00C81CB5"/>
    <w:rsid w:val="00C81F86"/>
    <w:rsid w:val="00C8227A"/>
    <w:rsid w:val="00C8260A"/>
    <w:rsid w:val="00C826BA"/>
    <w:rsid w:val="00C82C00"/>
    <w:rsid w:val="00C82CAC"/>
    <w:rsid w:val="00C82DE6"/>
    <w:rsid w:val="00C82E3E"/>
    <w:rsid w:val="00C830BB"/>
    <w:rsid w:val="00C8320C"/>
    <w:rsid w:val="00C832D6"/>
    <w:rsid w:val="00C8342E"/>
    <w:rsid w:val="00C834C1"/>
    <w:rsid w:val="00C835BE"/>
    <w:rsid w:val="00C837AD"/>
    <w:rsid w:val="00C83A82"/>
    <w:rsid w:val="00C83C20"/>
    <w:rsid w:val="00C83EAD"/>
    <w:rsid w:val="00C83F2C"/>
    <w:rsid w:val="00C83FF9"/>
    <w:rsid w:val="00C8424E"/>
    <w:rsid w:val="00C842D6"/>
    <w:rsid w:val="00C84384"/>
    <w:rsid w:val="00C84387"/>
    <w:rsid w:val="00C843F7"/>
    <w:rsid w:val="00C84633"/>
    <w:rsid w:val="00C847EA"/>
    <w:rsid w:val="00C8484E"/>
    <w:rsid w:val="00C8492D"/>
    <w:rsid w:val="00C8497E"/>
    <w:rsid w:val="00C84BFA"/>
    <w:rsid w:val="00C84D06"/>
    <w:rsid w:val="00C84FA7"/>
    <w:rsid w:val="00C8520B"/>
    <w:rsid w:val="00C85601"/>
    <w:rsid w:val="00C857EF"/>
    <w:rsid w:val="00C85974"/>
    <w:rsid w:val="00C85BC3"/>
    <w:rsid w:val="00C85BFE"/>
    <w:rsid w:val="00C85DC8"/>
    <w:rsid w:val="00C863AE"/>
    <w:rsid w:val="00C863C8"/>
    <w:rsid w:val="00C86490"/>
    <w:rsid w:val="00C86852"/>
    <w:rsid w:val="00C8691D"/>
    <w:rsid w:val="00C86EB0"/>
    <w:rsid w:val="00C87020"/>
    <w:rsid w:val="00C8709E"/>
    <w:rsid w:val="00C8713C"/>
    <w:rsid w:val="00C873DE"/>
    <w:rsid w:val="00C87826"/>
    <w:rsid w:val="00C87AF0"/>
    <w:rsid w:val="00C87B68"/>
    <w:rsid w:val="00C87C48"/>
    <w:rsid w:val="00C87D49"/>
    <w:rsid w:val="00C87E7A"/>
    <w:rsid w:val="00C9009E"/>
    <w:rsid w:val="00C905C8"/>
    <w:rsid w:val="00C90654"/>
    <w:rsid w:val="00C90B01"/>
    <w:rsid w:val="00C90D53"/>
    <w:rsid w:val="00C90E63"/>
    <w:rsid w:val="00C90FB0"/>
    <w:rsid w:val="00C91497"/>
    <w:rsid w:val="00C91891"/>
    <w:rsid w:val="00C918C5"/>
    <w:rsid w:val="00C91ACE"/>
    <w:rsid w:val="00C91C53"/>
    <w:rsid w:val="00C91E8A"/>
    <w:rsid w:val="00C91E8F"/>
    <w:rsid w:val="00C91FB6"/>
    <w:rsid w:val="00C91FDE"/>
    <w:rsid w:val="00C923E1"/>
    <w:rsid w:val="00C929E6"/>
    <w:rsid w:val="00C92B07"/>
    <w:rsid w:val="00C92F63"/>
    <w:rsid w:val="00C92FC1"/>
    <w:rsid w:val="00C92FC4"/>
    <w:rsid w:val="00C93119"/>
    <w:rsid w:val="00C93219"/>
    <w:rsid w:val="00C9321F"/>
    <w:rsid w:val="00C93245"/>
    <w:rsid w:val="00C937AA"/>
    <w:rsid w:val="00C937D7"/>
    <w:rsid w:val="00C939BB"/>
    <w:rsid w:val="00C93C03"/>
    <w:rsid w:val="00C93FAE"/>
    <w:rsid w:val="00C94292"/>
    <w:rsid w:val="00C9469E"/>
    <w:rsid w:val="00C94780"/>
    <w:rsid w:val="00C94803"/>
    <w:rsid w:val="00C9497B"/>
    <w:rsid w:val="00C949F7"/>
    <w:rsid w:val="00C95005"/>
    <w:rsid w:val="00C950E7"/>
    <w:rsid w:val="00C958BA"/>
    <w:rsid w:val="00C95C5D"/>
    <w:rsid w:val="00C95F48"/>
    <w:rsid w:val="00C960A6"/>
    <w:rsid w:val="00C961B2"/>
    <w:rsid w:val="00C9644E"/>
    <w:rsid w:val="00C964D2"/>
    <w:rsid w:val="00C96931"/>
    <w:rsid w:val="00C96AF0"/>
    <w:rsid w:val="00C96CA4"/>
    <w:rsid w:val="00C96D38"/>
    <w:rsid w:val="00C971B3"/>
    <w:rsid w:val="00C97200"/>
    <w:rsid w:val="00C972CF"/>
    <w:rsid w:val="00C9737A"/>
    <w:rsid w:val="00C97643"/>
    <w:rsid w:val="00C97777"/>
    <w:rsid w:val="00C97D6C"/>
    <w:rsid w:val="00CA04F5"/>
    <w:rsid w:val="00CA05D1"/>
    <w:rsid w:val="00CA0BFB"/>
    <w:rsid w:val="00CA0D13"/>
    <w:rsid w:val="00CA0ECE"/>
    <w:rsid w:val="00CA0FB3"/>
    <w:rsid w:val="00CA10B6"/>
    <w:rsid w:val="00CA10C1"/>
    <w:rsid w:val="00CA1B51"/>
    <w:rsid w:val="00CA1C95"/>
    <w:rsid w:val="00CA1CB4"/>
    <w:rsid w:val="00CA1F35"/>
    <w:rsid w:val="00CA21C9"/>
    <w:rsid w:val="00CA2424"/>
    <w:rsid w:val="00CA2964"/>
    <w:rsid w:val="00CA2970"/>
    <w:rsid w:val="00CA2A34"/>
    <w:rsid w:val="00CA2A6C"/>
    <w:rsid w:val="00CA2B45"/>
    <w:rsid w:val="00CA2C8E"/>
    <w:rsid w:val="00CA2CCB"/>
    <w:rsid w:val="00CA30E4"/>
    <w:rsid w:val="00CA3151"/>
    <w:rsid w:val="00CA34BA"/>
    <w:rsid w:val="00CA368C"/>
    <w:rsid w:val="00CA396A"/>
    <w:rsid w:val="00CA39C2"/>
    <w:rsid w:val="00CA3B5B"/>
    <w:rsid w:val="00CA4339"/>
    <w:rsid w:val="00CA48E5"/>
    <w:rsid w:val="00CA4920"/>
    <w:rsid w:val="00CA494C"/>
    <w:rsid w:val="00CA49FB"/>
    <w:rsid w:val="00CA4B18"/>
    <w:rsid w:val="00CA4B79"/>
    <w:rsid w:val="00CA4C84"/>
    <w:rsid w:val="00CA50CF"/>
    <w:rsid w:val="00CA5614"/>
    <w:rsid w:val="00CA56B1"/>
    <w:rsid w:val="00CA57A4"/>
    <w:rsid w:val="00CA59A5"/>
    <w:rsid w:val="00CA5ADE"/>
    <w:rsid w:val="00CA5BA4"/>
    <w:rsid w:val="00CA5D9E"/>
    <w:rsid w:val="00CA5E6A"/>
    <w:rsid w:val="00CA5FAB"/>
    <w:rsid w:val="00CA6180"/>
    <w:rsid w:val="00CA6211"/>
    <w:rsid w:val="00CA6407"/>
    <w:rsid w:val="00CA64F9"/>
    <w:rsid w:val="00CA6721"/>
    <w:rsid w:val="00CA6754"/>
    <w:rsid w:val="00CA6D18"/>
    <w:rsid w:val="00CA6DB3"/>
    <w:rsid w:val="00CA72F7"/>
    <w:rsid w:val="00CA737B"/>
    <w:rsid w:val="00CA7553"/>
    <w:rsid w:val="00CA7625"/>
    <w:rsid w:val="00CA787E"/>
    <w:rsid w:val="00CA7AB6"/>
    <w:rsid w:val="00CA7F72"/>
    <w:rsid w:val="00CB00A5"/>
    <w:rsid w:val="00CB0300"/>
    <w:rsid w:val="00CB0642"/>
    <w:rsid w:val="00CB081B"/>
    <w:rsid w:val="00CB081E"/>
    <w:rsid w:val="00CB0927"/>
    <w:rsid w:val="00CB0CE4"/>
    <w:rsid w:val="00CB0D81"/>
    <w:rsid w:val="00CB1157"/>
    <w:rsid w:val="00CB15BA"/>
    <w:rsid w:val="00CB165A"/>
    <w:rsid w:val="00CB191F"/>
    <w:rsid w:val="00CB1BDF"/>
    <w:rsid w:val="00CB1F09"/>
    <w:rsid w:val="00CB1F27"/>
    <w:rsid w:val="00CB2634"/>
    <w:rsid w:val="00CB26B7"/>
    <w:rsid w:val="00CB2B02"/>
    <w:rsid w:val="00CB2B88"/>
    <w:rsid w:val="00CB2E1E"/>
    <w:rsid w:val="00CB2F7C"/>
    <w:rsid w:val="00CB2F83"/>
    <w:rsid w:val="00CB2FA6"/>
    <w:rsid w:val="00CB325B"/>
    <w:rsid w:val="00CB327C"/>
    <w:rsid w:val="00CB3375"/>
    <w:rsid w:val="00CB3A3E"/>
    <w:rsid w:val="00CB40AD"/>
    <w:rsid w:val="00CB4269"/>
    <w:rsid w:val="00CB433D"/>
    <w:rsid w:val="00CB444E"/>
    <w:rsid w:val="00CB44E1"/>
    <w:rsid w:val="00CB4798"/>
    <w:rsid w:val="00CB47C9"/>
    <w:rsid w:val="00CB4AF7"/>
    <w:rsid w:val="00CB4C8C"/>
    <w:rsid w:val="00CB4D1A"/>
    <w:rsid w:val="00CB5219"/>
    <w:rsid w:val="00CB53AA"/>
    <w:rsid w:val="00CB54D0"/>
    <w:rsid w:val="00CB5740"/>
    <w:rsid w:val="00CB580A"/>
    <w:rsid w:val="00CB58AC"/>
    <w:rsid w:val="00CB58E9"/>
    <w:rsid w:val="00CB5CED"/>
    <w:rsid w:val="00CB5D5A"/>
    <w:rsid w:val="00CB5E0D"/>
    <w:rsid w:val="00CB5F7D"/>
    <w:rsid w:val="00CB62EA"/>
    <w:rsid w:val="00CB63C4"/>
    <w:rsid w:val="00CB66F2"/>
    <w:rsid w:val="00CB685E"/>
    <w:rsid w:val="00CB6A42"/>
    <w:rsid w:val="00CB6A53"/>
    <w:rsid w:val="00CB6DBE"/>
    <w:rsid w:val="00CB6FD8"/>
    <w:rsid w:val="00CB7426"/>
    <w:rsid w:val="00CB7633"/>
    <w:rsid w:val="00CB77EE"/>
    <w:rsid w:val="00CB78FF"/>
    <w:rsid w:val="00CB7954"/>
    <w:rsid w:val="00CC0123"/>
    <w:rsid w:val="00CC03A7"/>
    <w:rsid w:val="00CC0443"/>
    <w:rsid w:val="00CC05AD"/>
    <w:rsid w:val="00CC060B"/>
    <w:rsid w:val="00CC0861"/>
    <w:rsid w:val="00CC09F3"/>
    <w:rsid w:val="00CC0BFA"/>
    <w:rsid w:val="00CC0C72"/>
    <w:rsid w:val="00CC0DA4"/>
    <w:rsid w:val="00CC0E00"/>
    <w:rsid w:val="00CC0EF2"/>
    <w:rsid w:val="00CC10C2"/>
    <w:rsid w:val="00CC112A"/>
    <w:rsid w:val="00CC1357"/>
    <w:rsid w:val="00CC1832"/>
    <w:rsid w:val="00CC19C2"/>
    <w:rsid w:val="00CC1A07"/>
    <w:rsid w:val="00CC1C78"/>
    <w:rsid w:val="00CC1CC2"/>
    <w:rsid w:val="00CC1D3B"/>
    <w:rsid w:val="00CC1D59"/>
    <w:rsid w:val="00CC22D3"/>
    <w:rsid w:val="00CC234E"/>
    <w:rsid w:val="00CC25CA"/>
    <w:rsid w:val="00CC26E1"/>
    <w:rsid w:val="00CC2B53"/>
    <w:rsid w:val="00CC2C7D"/>
    <w:rsid w:val="00CC2D18"/>
    <w:rsid w:val="00CC2EBD"/>
    <w:rsid w:val="00CC3006"/>
    <w:rsid w:val="00CC3109"/>
    <w:rsid w:val="00CC31FA"/>
    <w:rsid w:val="00CC3478"/>
    <w:rsid w:val="00CC3729"/>
    <w:rsid w:val="00CC3766"/>
    <w:rsid w:val="00CC389D"/>
    <w:rsid w:val="00CC38DC"/>
    <w:rsid w:val="00CC393E"/>
    <w:rsid w:val="00CC3AB5"/>
    <w:rsid w:val="00CC3C26"/>
    <w:rsid w:val="00CC3CCC"/>
    <w:rsid w:val="00CC3E7C"/>
    <w:rsid w:val="00CC3FF6"/>
    <w:rsid w:val="00CC3FFE"/>
    <w:rsid w:val="00CC4122"/>
    <w:rsid w:val="00CC424A"/>
    <w:rsid w:val="00CC4306"/>
    <w:rsid w:val="00CC4426"/>
    <w:rsid w:val="00CC4499"/>
    <w:rsid w:val="00CC4766"/>
    <w:rsid w:val="00CC478B"/>
    <w:rsid w:val="00CC489C"/>
    <w:rsid w:val="00CC4AC6"/>
    <w:rsid w:val="00CC4B90"/>
    <w:rsid w:val="00CC4C2A"/>
    <w:rsid w:val="00CC4C63"/>
    <w:rsid w:val="00CC4CB8"/>
    <w:rsid w:val="00CC4D42"/>
    <w:rsid w:val="00CC4E82"/>
    <w:rsid w:val="00CC4F2D"/>
    <w:rsid w:val="00CC50EF"/>
    <w:rsid w:val="00CC5400"/>
    <w:rsid w:val="00CC5835"/>
    <w:rsid w:val="00CC584E"/>
    <w:rsid w:val="00CC58E2"/>
    <w:rsid w:val="00CC58FC"/>
    <w:rsid w:val="00CC597F"/>
    <w:rsid w:val="00CC5D3B"/>
    <w:rsid w:val="00CC5F93"/>
    <w:rsid w:val="00CC617F"/>
    <w:rsid w:val="00CC65A5"/>
    <w:rsid w:val="00CC6934"/>
    <w:rsid w:val="00CC6CFD"/>
    <w:rsid w:val="00CC6EFD"/>
    <w:rsid w:val="00CC7219"/>
    <w:rsid w:val="00CC728A"/>
    <w:rsid w:val="00CC72A2"/>
    <w:rsid w:val="00CC751F"/>
    <w:rsid w:val="00CC75FD"/>
    <w:rsid w:val="00CC762F"/>
    <w:rsid w:val="00CC77DC"/>
    <w:rsid w:val="00CC787C"/>
    <w:rsid w:val="00CC7AA2"/>
    <w:rsid w:val="00CC7B57"/>
    <w:rsid w:val="00CC7B94"/>
    <w:rsid w:val="00CC7CB4"/>
    <w:rsid w:val="00CC7DA4"/>
    <w:rsid w:val="00CC7F3C"/>
    <w:rsid w:val="00CC7F55"/>
    <w:rsid w:val="00CD007B"/>
    <w:rsid w:val="00CD01DE"/>
    <w:rsid w:val="00CD033A"/>
    <w:rsid w:val="00CD04F5"/>
    <w:rsid w:val="00CD0647"/>
    <w:rsid w:val="00CD0A40"/>
    <w:rsid w:val="00CD0AA0"/>
    <w:rsid w:val="00CD0CEA"/>
    <w:rsid w:val="00CD0E7F"/>
    <w:rsid w:val="00CD125B"/>
    <w:rsid w:val="00CD1296"/>
    <w:rsid w:val="00CD1318"/>
    <w:rsid w:val="00CD1C4E"/>
    <w:rsid w:val="00CD1D52"/>
    <w:rsid w:val="00CD2119"/>
    <w:rsid w:val="00CD2449"/>
    <w:rsid w:val="00CD26CD"/>
    <w:rsid w:val="00CD2857"/>
    <w:rsid w:val="00CD2B49"/>
    <w:rsid w:val="00CD2C32"/>
    <w:rsid w:val="00CD2C3B"/>
    <w:rsid w:val="00CD39BF"/>
    <w:rsid w:val="00CD3A7D"/>
    <w:rsid w:val="00CD3C1F"/>
    <w:rsid w:val="00CD3C64"/>
    <w:rsid w:val="00CD401B"/>
    <w:rsid w:val="00CD4133"/>
    <w:rsid w:val="00CD4437"/>
    <w:rsid w:val="00CD46D3"/>
    <w:rsid w:val="00CD4791"/>
    <w:rsid w:val="00CD4A2C"/>
    <w:rsid w:val="00CD5030"/>
    <w:rsid w:val="00CD50AC"/>
    <w:rsid w:val="00CD5173"/>
    <w:rsid w:val="00CD5550"/>
    <w:rsid w:val="00CD5573"/>
    <w:rsid w:val="00CD5651"/>
    <w:rsid w:val="00CD565C"/>
    <w:rsid w:val="00CD5B0E"/>
    <w:rsid w:val="00CD5ED5"/>
    <w:rsid w:val="00CD5EE0"/>
    <w:rsid w:val="00CD5FBA"/>
    <w:rsid w:val="00CD5FFB"/>
    <w:rsid w:val="00CD6011"/>
    <w:rsid w:val="00CD645B"/>
    <w:rsid w:val="00CD6472"/>
    <w:rsid w:val="00CD66A8"/>
    <w:rsid w:val="00CD6AA1"/>
    <w:rsid w:val="00CD6BAB"/>
    <w:rsid w:val="00CD6BC3"/>
    <w:rsid w:val="00CD72E0"/>
    <w:rsid w:val="00CD7300"/>
    <w:rsid w:val="00CD74BC"/>
    <w:rsid w:val="00CD7505"/>
    <w:rsid w:val="00CD7AC1"/>
    <w:rsid w:val="00CD7B88"/>
    <w:rsid w:val="00CD7B8E"/>
    <w:rsid w:val="00CD7C0F"/>
    <w:rsid w:val="00CE0264"/>
    <w:rsid w:val="00CE0333"/>
    <w:rsid w:val="00CE03F8"/>
    <w:rsid w:val="00CE08A8"/>
    <w:rsid w:val="00CE08FC"/>
    <w:rsid w:val="00CE0B64"/>
    <w:rsid w:val="00CE0D03"/>
    <w:rsid w:val="00CE0F16"/>
    <w:rsid w:val="00CE0FC0"/>
    <w:rsid w:val="00CE1063"/>
    <w:rsid w:val="00CE119F"/>
    <w:rsid w:val="00CE152E"/>
    <w:rsid w:val="00CE183B"/>
    <w:rsid w:val="00CE1BD6"/>
    <w:rsid w:val="00CE20FC"/>
    <w:rsid w:val="00CE215B"/>
    <w:rsid w:val="00CE2163"/>
    <w:rsid w:val="00CE22CC"/>
    <w:rsid w:val="00CE247C"/>
    <w:rsid w:val="00CE26BA"/>
    <w:rsid w:val="00CE27EE"/>
    <w:rsid w:val="00CE2937"/>
    <w:rsid w:val="00CE2ADB"/>
    <w:rsid w:val="00CE2E93"/>
    <w:rsid w:val="00CE30C7"/>
    <w:rsid w:val="00CE334B"/>
    <w:rsid w:val="00CE3880"/>
    <w:rsid w:val="00CE3924"/>
    <w:rsid w:val="00CE3C1C"/>
    <w:rsid w:val="00CE3E75"/>
    <w:rsid w:val="00CE40BF"/>
    <w:rsid w:val="00CE446B"/>
    <w:rsid w:val="00CE45C2"/>
    <w:rsid w:val="00CE4CE0"/>
    <w:rsid w:val="00CE4D88"/>
    <w:rsid w:val="00CE4DC9"/>
    <w:rsid w:val="00CE54BC"/>
    <w:rsid w:val="00CE5638"/>
    <w:rsid w:val="00CE56DC"/>
    <w:rsid w:val="00CE5914"/>
    <w:rsid w:val="00CE5992"/>
    <w:rsid w:val="00CE5B8A"/>
    <w:rsid w:val="00CE5B8B"/>
    <w:rsid w:val="00CE5DA6"/>
    <w:rsid w:val="00CE5E8A"/>
    <w:rsid w:val="00CE5FA9"/>
    <w:rsid w:val="00CE6319"/>
    <w:rsid w:val="00CE6583"/>
    <w:rsid w:val="00CE6D9D"/>
    <w:rsid w:val="00CE6F04"/>
    <w:rsid w:val="00CE700E"/>
    <w:rsid w:val="00CE737D"/>
    <w:rsid w:val="00CE738F"/>
    <w:rsid w:val="00CE7497"/>
    <w:rsid w:val="00CE7554"/>
    <w:rsid w:val="00CE758F"/>
    <w:rsid w:val="00CE75F7"/>
    <w:rsid w:val="00CE7D66"/>
    <w:rsid w:val="00CF0118"/>
    <w:rsid w:val="00CF02BB"/>
    <w:rsid w:val="00CF0371"/>
    <w:rsid w:val="00CF0674"/>
    <w:rsid w:val="00CF0699"/>
    <w:rsid w:val="00CF0762"/>
    <w:rsid w:val="00CF0A1E"/>
    <w:rsid w:val="00CF0A3C"/>
    <w:rsid w:val="00CF0B07"/>
    <w:rsid w:val="00CF0B74"/>
    <w:rsid w:val="00CF0E8F"/>
    <w:rsid w:val="00CF0F19"/>
    <w:rsid w:val="00CF0FF0"/>
    <w:rsid w:val="00CF11B1"/>
    <w:rsid w:val="00CF1419"/>
    <w:rsid w:val="00CF1C49"/>
    <w:rsid w:val="00CF1EFB"/>
    <w:rsid w:val="00CF2244"/>
    <w:rsid w:val="00CF22D8"/>
    <w:rsid w:val="00CF28D3"/>
    <w:rsid w:val="00CF2B90"/>
    <w:rsid w:val="00CF2E2A"/>
    <w:rsid w:val="00CF2F13"/>
    <w:rsid w:val="00CF2F2B"/>
    <w:rsid w:val="00CF30F2"/>
    <w:rsid w:val="00CF3248"/>
    <w:rsid w:val="00CF33FB"/>
    <w:rsid w:val="00CF3494"/>
    <w:rsid w:val="00CF34F3"/>
    <w:rsid w:val="00CF36FE"/>
    <w:rsid w:val="00CF3E8C"/>
    <w:rsid w:val="00CF3E98"/>
    <w:rsid w:val="00CF3FB7"/>
    <w:rsid w:val="00CF4185"/>
    <w:rsid w:val="00CF4220"/>
    <w:rsid w:val="00CF4270"/>
    <w:rsid w:val="00CF431A"/>
    <w:rsid w:val="00CF44F3"/>
    <w:rsid w:val="00CF4A5D"/>
    <w:rsid w:val="00CF4AF4"/>
    <w:rsid w:val="00CF4FAA"/>
    <w:rsid w:val="00CF5207"/>
    <w:rsid w:val="00CF542E"/>
    <w:rsid w:val="00CF54C9"/>
    <w:rsid w:val="00CF556B"/>
    <w:rsid w:val="00CF5808"/>
    <w:rsid w:val="00CF5C26"/>
    <w:rsid w:val="00CF5F33"/>
    <w:rsid w:val="00CF630B"/>
    <w:rsid w:val="00CF63B1"/>
    <w:rsid w:val="00CF64B4"/>
    <w:rsid w:val="00CF663B"/>
    <w:rsid w:val="00CF6813"/>
    <w:rsid w:val="00CF68C9"/>
    <w:rsid w:val="00CF6AA4"/>
    <w:rsid w:val="00CF6DEE"/>
    <w:rsid w:val="00CF7390"/>
    <w:rsid w:val="00CF740C"/>
    <w:rsid w:val="00CF757B"/>
    <w:rsid w:val="00CF77D3"/>
    <w:rsid w:val="00CF79B0"/>
    <w:rsid w:val="00CF7A0E"/>
    <w:rsid w:val="00CF7DC0"/>
    <w:rsid w:val="00CF7F04"/>
    <w:rsid w:val="00D00485"/>
    <w:rsid w:val="00D004E2"/>
    <w:rsid w:val="00D00631"/>
    <w:rsid w:val="00D0079A"/>
    <w:rsid w:val="00D008FB"/>
    <w:rsid w:val="00D009FC"/>
    <w:rsid w:val="00D00A37"/>
    <w:rsid w:val="00D00AFA"/>
    <w:rsid w:val="00D00E0F"/>
    <w:rsid w:val="00D00E76"/>
    <w:rsid w:val="00D010DB"/>
    <w:rsid w:val="00D0111F"/>
    <w:rsid w:val="00D0183E"/>
    <w:rsid w:val="00D01874"/>
    <w:rsid w:val="00D01AD8"/>
    <w:rsid w:val="00D01B2A"/>
    <w:rsid w:val="00D01DA5"/>
    <w:rsid w:val="00D02190"/>
    <w:rsid w:val="00D0226C"/>
    <w:rsid w:val="00D02492"/>
    <w:rsid w:val="00D02577"/>
    <w:rsid w:val="00D025FC"/>
    <w:rsid w:val="00D026BB"/>
    <w:rsid w:val="00D029A5"/>
    <w:rsid w:val="00D029C9"/>
    <w:rsid w:val="00D02B0D"/>
    <w:rsid w:val="00D02D88"/>
    <w:rsid w:val="00D02F36"/>
    <w:rsid w:val="00D03131"/>
    <w:rsid w:val="00D0350D"/>
    <w:rsid w:val="00D03834"/>
    <w:rsid w:val="00D03A40"/>
    <w:rsid w:val="00D03AA3"/>
    <w:rsid w:val="00D03B4E"/>
    <w:rsid w:val="00D03D91"/>
    <w:rsid w:val="00D040A6"/>
    <w:rsid w:val="00D048EA"/>
    <w:rsid w:val="00D04A50"/>
    <w:rsid w:val="00D04DD9"/>
    <w:rsid w:val="00D04E6A"/>
    <w:rsid w:val="00D050C6"/>
    <w:rsid w:val="00D0527E"/>
    <w:rsid w:val="00D052E6"/>
    <w:rsid w:val="00D05450"/>
    <w:rsid w:val="00D0549E"/>
    <w:rsid w:val="00D054D9"/>
    <w:rsid w:val="00D059BB"/>
    <w:rsid w:val="00D05AF2"/>
    <w:rsid w:val="00D05AFB"/>
    <w:rsid w:val="00D05EED"/>
    <w:rsid w:val="00D05F0A"/>
    <w:rsid w:val="00D06789"/>
    <w:rsid w:val="00D06B00"/>
    <w:rsid w:val="00D06C7F"/>
    <w:rsid w:val="00D06E5A"/>
    <w:rsid w:val="00D06E97"/>
    <w:rsid w:val="00D071D5"/>
    <w:rsid w:val="00D07454"/>
    <w:rsid w:val="00D074D8"/>
    <w:rsid w:val="00D075CC"/>
    <w:rsid w:val="00D07664"/>
    <w:rsid w:val="00D0772F"/>
    <w:rsid w:val="00D0774D"/>
    <w:rsid w:val="00D0777D"/>
    <w:rsid w:val="00D07CF9"/>
    <w:rsid w:val="00D07D3A"/>
    <w:rsid w:val="00D07EA0"/>
    <w:rsid w:val="00D07F68"/>
    <w:rsid w:val="00D108CB"/>
    <w:rsid w:val="00D10D84"/>
    <w:rsid w:val="00D10F90"/>
    <w:rsid w:val="00D110EF"/>
    <w:rsid w:val="00D11176"/>
    <w:rsid w:val="00D1121F"/>
    <w:rsid w:val="00D11264"/>
    <w:rsid w:val="00D1141F"/>
    <w:rsid w:val="00D11574"/>
    <w:rsid w:val="00D11639"/>
    <w:rsid w:val="00D1166E"/>
    <w:rsid w:val="00D11B65"/>
    <w:rsid w:val="00D12175"/>
    <w:rsid w:val="00D12196"/>
    <w:rsid w:val="00D121A5"/>
    <w:rsid w:val="00D124B8"/>
    <w:rsid w:val="00D12824"/>
    <w:rsid w:val="00D12BCD"/>
    <w:rsid w:val="00D12C10"/>
    <w:rsid w:val="00D13011"/>
    <w:rsid w:val="00D1303C"/>
    <w:rsid w:val="00D13827"/>
    <w:rsid w:val="00D1386B"/>
    <w:rsid w:val="00D13B4A"/>
    <w:rsid w:val="00D13C0C"/>
    <w:rsid w:val="00D13D2F"/>
    <w:rsid w:val="00D13F38"/>
    <w:rsid w:val="00D13FC3"/>
    <w:rsid w:val="00D142F7"/>
    <w:rsid w:val="00D146B6"/>
    <w:rsid w:val="00D14737"/>
    <w:rsid w:val="00D14ACB"/>
    <w:rsid w:val="00D14BD6"/>
    <w:rsid w:val="00D14BE2"/>
    <w:rsid w:val="00D14C34"/>
    <w:rsid w:val="00D15349"/>
    <w:rsid w:val="00D1569D"/>
    <w:rsid w:val="00D158CC"/>
    <w:rsid w:val="00D15B65"/>
    <w:rsid w:val="00D15BC1"/>
    <w:rsid w:val="00D15C04"/>
    <w:rsid w:val="00D15C2A"/>
    <w:rsid w:val="00D15EAC"/>
    <w:rsid w:val="00D16404"/>
    <w:rsid w:val="00D16437"/>
    <w:rsid w:val="00D16608"/>
    <w:rsid w:val="00D16697"/>
    <w:rsid w:val="00D16946"/>
    <w:rsid w:val="00D16959"/>
    <w:rsid w:val="00D1699F"/>
    <w:rsid w:val="00D16A88"/>
    <w:rsid w:val="00D16B8B"/>
    <w:rsid w:val="00D16BDF"/>
    <w:rsid w:val="00D17247"/>
    <w:rsid w:val="00D1724E"/>
    <w:rsid w:val="00D1754F"/>
    <w:rsid w:val="00D175BF"/>
    <w:rsid w:val="00D17675"/>
    <w:rsid w:val="00D176ED"/>
    <w:rsid w:val="00D17B35"/>
    <w:rsid w:val="00D17B92"/>
    <w:rsid w:val="00D17D9B"/>
    <w:rsid w:val="00D17DC3"/>
    <w:rsid w:val="00D17F19"/>
    <w:rsid w:val="00D200D8"/>
    <w:rsid w:val="00D201F0"/>
    <w:rsid w:val="00D20454"/>
    <w:rsid w:val="00D20545"/>
    <w:rsid w:val="00D20B0A"/>
    <w:rsid w:val="00D20C54"/>
    <w:rsid w:val="00D20DE3"/>
    <w:rsid w:val="00D21187"/>
    <w:rsid w:val="00D212C9"/>
    <w:rsid w:val="00D21999"/>
    <w:rsid w:val="00D21D42"/>
    <w:rsid w:val="00D22186"/>
    <w:rsid w:val="00D2220F"/>
    <w:rsid w:val="00D22236"/>
    <w:rsid w:val="00D2228A"/>
    <w:rsid w:val="00D222CC"/>
    <w:rsid w:val="00D222D9"/>
    <w:rsid w:val="00D22487"/>
    <w:rsid w:val="00D2255F"/>
    <w:rsid w:val="00D22647"/>
    <w:rsid w:val="00D22A7C"/>
    <w:rsid w:val="00D22B24"/>
    <w:rsid w:val="00D22E5C"/>
    <w:rsid w:val="00D23216"/>
    <w:rsid w:val="00D235BA"/>
    <w:rsid w:val="00D23A9E"/>
    <w:rsid w:val="00D23AFB"/>
    <w:rsid w:val="00D23D74"/>
    <w:rsid w:val="00D23E89"/>
    <w:rsid w:val="00D23EC1"/>
    <w:rsid w:val="00D23FE1"/>
    <w:rsid w:val="00D24148"/>
    <w:rsid w:val="00D2423E"/>
    <w:rsid w:val="00D242CD"/>
    <w:rsid w:val="00D2438C"/>
    <w:rsid w:val="00D24399"/>
    <w:rsid w:val="00D245DF"/>
    <w:rsid w:val="00D24A31"/>
    <w:rsid w:val="00D24C51"/>
    <w:rsid w:val="00D24C86"/>
    <w:rsid w:val="00D25263"/>
    <w:rsid w:val="00D25543"/>
    <w:rsid w:val="00D25602"/>
    <w:rsid w:val="00D256D3"/>
    <w:rsid w:val="00D25837"/>
    <w:rsid w:val="00D25E18"/>
    <w:rsid w:val="00D25EA5"/>
    <w:rsid w:val="00D2603F"/>
    <w:rsid w:val="00D26321"/>
    <w:rsid w:val="00D26395"/>
    <w:rsid w:val="00D2642D"/>
    <w:rsid w:val="00D26523"/>
    <w:rsid w:val="00D26676"/>
    <w:rsid w:val="00D267DD"/>
    <w:rsid w:val="00D26ABE"/>
    <w:rsid w:val="00D26BBF"/>
    <w:rsid w:val="00D26C37"/>
    <w:rsid w:val="00D26CA4"/>
    <w:rsid w:val="00D26CA8"/>
    <w:rsid w:val="00D26D97"/>
    <w:rsid w:val="00D2708A"/>
    <w:rsid w:val="00D27197"/>
    <w:rsid w:val="00D273F3"/>
    <w:rsid w:val="00D27466"/>
    <w:rsid w:val="00D274BF"/>
    <w:rsid w:val="00D27748"/>
    <w:rsid w:val="00D27851"/>
    <w:rsid w:val="00D278E8"/>
    <w:rsid w:val="00D27A84"/>
    <w:rsid w:val="00D27B87"/>
    <w:rsid w:val="00D27D0B"/>
    <w:rsid w:val="00D30161"/>
    <w:rsid w:val="00D30162"/>
    <w:rsid w:val="00D30165"/>
    <w:rsid w:val="00D3033D"/>
    <w:rsid w:val="00D307EC"/>
    <w:rsid w:val="00D30D16"/>
    <w:rsid w:val="00D30D6F"/>
    <w:rsid w:val="00D30E98"/>
    <w:rsid w:val="00D311FE"/>
    <w:rsid w:val="00D312BC"/>
    <w:rsid w:val="00D314F1"/>
    <w:rsid w:val="00D31583"/>
    <w:rsid w:val="00D318E8"/>
    <w:rsid w:val="00D31A38"/>
    <w:rsid w:val="00D31AB1"/>
    <w:rsid w:val="00D31C08"/>
    <w:rsid w:val="00D31CF7"/>
    <w:rsid w:val="00D31F2C"/>
    <w:rsid w:val="00D32069"/>
    <w:rsid w:val="00D3209E"/>
    <w:rsid w:val="00D321C0"/>
    <w:rsid w:val="00D32391"/>
    <w:rsid w:val="00D327F4"/>
    <w:rsid w:val="00D3329D"/>
    <w:rsid w:val="00D3332F"/>
    <w:rsid w:val="00D33F03"/>
    <w:rsid w:val="00D33F84"/>
    <w:rsid w:val="00D33FA9"/>
    <w:rsid w:val="00D3425C"/>
    <w:rsid w:val="00D34525"/>
    <w:rsid w:val="00D34958"/>
    <w:rsid w:val="00D34962"/>
    <w:rsid w:val="00D34AB9"/>
    <w:rsid w:val="00D34C98"/>
    <w:rsid w:val="00D34F4F"/>
    <w:rsid w:val="00D34FF4"/>
    <w:rsid w:val="00D350A8"/>
    <w:rsid w:val="00D3540B"/>
    <w:rsid w:val="00D354BC"/>
    <w:rsid w:val="00D35576"/>
    <w:rsid w:val="00D3581C"/>
    <w:rsid w:val="00D35877"/>
    <w:rsid w:val="00D358A0"/>
    <w:rsid w:val="00D35E52"/>
    <w:rsid w:val="00D360CA"/>
    <w:rsid w:val="00D36304"/>
    <w:rsid w:val="00D3641D"/>
    <w:rsid w:val="00D36496"/>
    <w:rsid w:val="00D36629"/>
    <w:rsid w:val="00D36944"/>
    <w:rsid w:val="00D36C53"/>
    <w:rsid w:val="00D36F66"/>
    <w:rsid w:val="00D36F6F"/>
    <w:rsid w:val="00D36FC0"/>
    <w:rsid w:val="00D37106"/>
    <w:rsid w:val="00D372EE"/>
    <w:rsid w:val="00D3744D"/>
    <w:rsid w:val="00D37642"/>
    <w:rsid w:val="00D37784"/>
    <w:rsid w:val="00D379BE"/>
    <w:rsid w:val="00D37A14"/>
    <w:rsid w:val="00D37C5E"/>
    <w:rsid w:val="00D37E67"/>
    <w:rsid w:val="00D4018F"/>
    <w:rsid w:val="00D402F4"/>
    <w:rsid w:val="00D4046F"/>
    <w:rsid w:val="00D405B8"/>
    <w:rsid w:val="00D40863"/>
    <w:rsid w:val="00D40C3B"/>
    <w:rsid w:val="00D40F84"/>
    <w:rsid w:val="00D410DE"/>
    <w:rsid w:val="00D410E2"/>
    <w:rsid w:val="00D41444"/>
    <w:rsid w:val="00D415A7"/>
    <w:rsid w:val="00D419B2"/>
    <w:rsid w:val="00D41C19"/>
    <w:rsid w:val="00D41E23"/>
    <w:rsid w:val="00D41E95"/>
    <w:rsid w:val="00D42500"/>
    <w:rsid w:val="00D42829"/>
    <w:rsid w:val="00D42830"/>
    <w:rsid w:val="00D429A4"/>
    <w:rsid w:val="00D42A0F"/>
    <w:rsid w:val="00D42F9D"/>
    <w:rsid w:val="00D430BD"/>
    <w:rsid w:val="00D430DC"/>
    <w:rsid w:val="00D43291"/>
    <w:rsid w:val="00D43393"/>
    <w:rsid w:val="00D43666"/>
    <w:rsid w:val="00D4367C"/>
    <w:rsid w:val="00D43B05"/>
    <w:rsid w:val="00D43BAE"/>
    <w:rsid w:val="00D43CF3"/>
    <w:rsid w:val="00D43EB2"/>
    <w:rsid w:val="00D43EE2"/>
    <w:rsid w:val="00D442BB"/>
    <w:rsid w:val="00D443C4"/>
    <w:rsid w:val="00D4447A"/>
    <w:rsid w:val="00D444A8"/>
    <w:rsid w:val="00D44592"/>
    <w:rsid w:val="00D44637"/>
    <w:rsid w:val="00D4489F"/>
    <w:rsid w:val="00D44A6D"/>
    <w:rsid w:val="00D44DF3"/>
    <w:rsid w:val="00D44EAF"/>
    <w:rsid w:val="00D44F1F"/>
    <w:rsid w:val="00D4502A"/>
    <w:rsid w:val="00D4531C"/>
    <w:rsid w:val="00D45398"/>
    <w:rsid w:val="00D453B9"/>
    <w:rsid w:val="00D4556C"/>
    <w:rsid w:val="00D45624"/>
    <w:rsid w:val="00D45718"/>
    <w:rsid w:val="00D45839"/>
    <w:rsid w:val="00D4589A"/>
    <w:rsid w:val="00D458B8"/>
    <w:rsid w:val="00D459F1"/>
    <w:rsid w:val="00D45CD7"/>
    <w:rsid w:val="00D45D91"/>
    <w:rsid w:val="00D45DFD"/>
    <w:rsid w:val="00D45F5D"/>
    <w:rsid w:val="00D460E9"/>
    <w:rsid w:val="00D46256"/>
    <w:rsid w:val="00D466C9"/>
    <w:rsid w:val="00D46766"/>
    <w:rsid w:val="00D46BB5"/>
    <w:rsid w:val="00D46E55"/>
    <w:rsid w:val="00D46F46"/>
    <w:rsid w:val="00D471A1"/>
    <w:rsid w:val="00D4754A"/>
    <w:rsid w:val="00D4780A"/>
    <w:rsid w:val="00D47B2E"/>
    <w:rsid w:val="00D47C07"/>
    <w:rsid w:val="00D47C1D"/>
    <w:rsid w:val="00D47C88"/>
    <w:rsid w:val="00D47D6E"/>
    <w:rsid w:val="00D47F8B"/>
    <w:rsid w:val="00D5014B"/>
    <w:rsid w:val="00D501CB"/>
    <w:rsid w:val="00D50403"/>
    <w:rsid w:val="00D5064A"/>
    <w:rsid w:val="00D5068F"/>
    <w:rsid w:val="00D50710"/>
    <w:rsid w:val="00D5077C"/>
    <w:rsid w:val="00D50877"/>
    <w:rsid w:val="00D5087F"/>
    <w:rsid w:val="00D50A28"/>
    <w:rsid w:val="00D50A95"/>
    <w:rsid w:val="00D50C4A"/>
    <w:rsid w:val="00D50E2B"/>
    <w:rsid w:val="00D50FE9"/>
    <w:rsid w:val="00D512F5"/>
    <w:rsid w:val="00D517B6"/>
    <w:rsid w:val="00D5181B"/>
    <w:rsid w:val="00D518C8"/>
    <w:rsid w:val="00D519C1"/>
    <w:rsid w:val="00D51DBD"/>
    <w:rsid w:val="00D51E95"/>
    <w:rsid w:val="00D51E99"/>
    <w:rsid w:val="00D51FA8"/>
    <w:rsid w:val="00D520FE"/>
    <w:rsid w:val="00D521FB"/>
    <w:rsid w:val="00D522CA"/>
    <w:rsid w:val="00D526AE"/>
    <w:rsid w:val="00D52877"/>
    <w:rsid w:val="00D52982"/>
    <w:rsid w:val="00D52A00"/>
    <w:rsid w:val="00D52AF7"/>
    <w:rsid w:val="00D52C05"/>
    <w:rsid w:val="00D52CD4"/>
    <w:rsid w:val="00D52F6B"/>
    <w:rsid w:val="00D52FED"/>
    <w:rsid w:val="00D53140"/>
    <w:rsid w:val="00D53279"/>
    <w:rsid w:val="00D53695"/>
    <w:rsid w:val="00D5372A"/>
    <w:rsid w:val="00D537B1"/>
    <w:rsid w:val="00D53A54"/>
    <w:rsid w:val="00D53C9C"/>
    <w:rsid w:val="00D53D44"/>
    <w:rsid w:val="00D54057"/>
    <w:rsid w:val="00D54169"/>
    <w:rsid w:val="00D543A4"/>
    <w:rsid w:val="00D54760"/>
    <w:rsid w:val="00D54914"/>
    <w:rsid w:val="00D54A24"/>
    <w:rsid w:val="00D54B19"/>
    <w:rsid w:val="00D54F8E"/>
    <w:rsid w:val="00D54FF8"/>
    <w:rsid w:val="00D550B7"/>
    <w:rsid w:val="00D552AB"/>
    <w:rsid w:val="00D55303"/>
    <w:rsid w:val="00D55715"/>
    <w:rsid w:val="00D55795"/>
    <w:rsid w:val="00D559F1"/>
    <w:rsid w:val="00D55E61"/>
    <w:rsid w:val="00D55F14"/>
    <w:rsid w:val="00D56194"/>
    <w:rsid w:val="00D5624D"/>
    <w:rsid w:val="00D562D8"/>
    <w:rsid w:val="00D563CA"/>
    <w:rsid w:val="00D564F2"/>
    <w:rsid w:val="00D5663B"/>
    <w:rsid w:val="00D566B8"/>
    <w:rsid w:val="00D569F6"/>
    <w:rsid w:val="00D56A72"/>
    <w:rsid w:val="00D56D6F"/>
    <w:rsid w:val="00D56F17"/>
    <w:rsid w:val="00D56FF5"/>
    <w:rsid w:val="00D57576"/>
    <w:rsid w:val="00D57879"/>
    <w:rsid w:val="00D57F06"/>
    <w:rsid w:val="00D6016E"/>
    <w:rsid w:val="00D60428"/>
    <w:rsid w:val="00D606D4"/>
    <w:rsid w:val="00D6082A"/>
    <w:rsid w:val="00D60E1E"/>
    <w:rsid w:val="00D60E51"/>
    <w:rsid w:val="00D60E5E"/>
    <w:rsid w:val="00D60F8E"/>
    <w:rsid w:val="00D610AE"/>
    <w:rsid w:val="00D611D4"/>
    <w:rsid w:val="00D614AC"/>
    <w:rsid w:val="00D6182D"/>
    <w:rsid w:val="00D61896"/>
    <w:rsid w:val="00D618EB"/>
    <w:rsid w:val="00D61A33"/>
    <w:rsid w:val="00D62407"/>
    <w:rsid w:val="00D6276A"/>
    <w:rsid w:val="00D62835"/>
    <w:rsid w:val="00D628D0"/>
    <w:rsid w:val="00D62B94"/>
    <w:rsid w:val="00D62CD5"/>
    <w:rsid w:val="00D62DF0"/>
    <w:rsid w:val="00D62F76"/>
    <w:rsid w:val="00D63478"/>
    <w:rsid w:val="00D6354D"/>
    <w:rsid w:val="00D635F1"/>
    <w:rsid w:val="00D6361F"/>
    <w:rsid w:val="00D637BF"/>
    <w:rsid w:val="00D63840"/>
    <w:rsid w:val="00D63BFC"/>
    <w:rsid w:val="00D63D85"/>
    <w:rsid w:val="00D63E11"/>
    <w:rsid w:val="00D63EFE"/>
    <w:rsid w:val="00D64447"/>
    <w:rsid w:val="00D644EE"/>
    <w:rsid w:val="00D64536"/>
    <w:rsid w:val="00D64574"/>
    <w:rsid w:val="00D645D8"/>
    <w:rsid w:val="00D647D4"/>
    <w:rsid w:val="00D6481E"/>
    <w:rsid w:val="00D64834"/>
    <w:rsid w:val="00D6488E"/>
    <w:rsid w:val="00D64E4E"/>
    <w:rsid w:val="00D64F12"/>
    <w:rsid w:val="00D65090"/>
    <w:rsid w:val="00D650A4"/>
    <w:rsid w:val="00D652F0"/>
    <w:rsid w:val="00D653EE"/>
    <w:rsid w:val="00D6594F"/>
    <w:rsid w:val="00D65A2A"/>
    <w:rsid w:val="00D65A38"/>
    <w:rsid w:val="00D65BD5"/>
    <w:rsid w:val="00D65BEE"/>
    <w:rsid w:val="00D65CEC"/>
    <w:rsid w:val="00D65F99"/>
    <w:rsid w:val="00D66319"/>
    <w:rsid w:val="00D66486"/>
    <w:rsid w:val="00D6666E"/>
    <w:rsid w:val="00D66AEC"/>
    <w:rsid w:val="00D66C9F"/>
    <w:rsid w:val="00D66D89"/>
    <w:rsid w:val="00D671CC"/>
    <w:rsid w:val="00D672B9"/>
    <w:rsid w:val="00D67341"/>
    <w:rsid w:val="00D67524"/>
    <w:rsid w:val="00D675CE"/>
    <w:rsid w:val="00D67B3B"/>
    <w:rsid w:val="00D67EE1"/>
    <w:rsid w:val="00D7034C"/>
    <w:rsid w:val="00D70867"/>
    <w:rsid w:val="00D708DA"/>
    <w:rsid w:val="00D70B86"/>
    <w:rsid w:val="00D70F93"/>
    <w:rsid w:val="00D7101F"/>
    <w:rsid w:val="00D710DD"/>
    <w:rsid w:val="00D710DE"/>
    <w:rsid w:val="00D71263"/>
    <w:rsid w:val="00D71308"/>
    <w:rsid w:val="00D7152C"/>
    <w:rsid w:val="00D715CF"/>
    <w:rsid w:val="00D71889"/>
    <w:rsid w:val="00D71A27"/>
    <w:rsid w:val="00D71EEC"/>
    <w:rsid w:val="00D721D5"/>
    <w:rsid w:val="00D722E1"/>
    <w:rsid w:val="00D723D9"/>
    <w:rsid w:val="00D724F0"/>
    <w:rsid w:val="00D7286F"/>
    <w:rsid w:val="00D72A6B"/>
    <w:rsid w:val="00D72D33"/>
    <w:rsid w:val="00D72F41"/>
    <w:rsid w:val="00D73129"/>
    <w:rsid w:val="00D7321C"/>
    <w:rsid w:val="00D73418"/>
    <w:rsid w:val="00D7369E"/>
    <w:rsid w:val="00D736C6"/>
    <w:rsid w:val="00D73796"/>
    <w:rsid w:val="00D73927"/>
    <w:rsid w:val="00D739C7"/>
    <w:rsid w:val="00D73A5D"/>
    <w:rsid w:val="00D73E97"/>
    <w:rsid w:val="00D74031"/>
    <w:rsid w:val="00D74079"/>
    <w:rsid w:val="00D746B2"/>
    <w:rsid w:val="00D74796"/>
    <w:rsid w:val="00D7486C"/>
    <w:rsid w:val="00D7499C"/>
    <w:rsid w:val="00D74B10"/>
    <w:rsid w:val="00D74D7F"/>
    <w:rsid w:val="00D74E18"/>
    <w:rsid w:val="00D75098"/>
    <w:rsid w:val="00D7509B"/>
    <w:rsid w:val="00D75144"/>
    <w:rsid w:val="00D75193"/>
    <w:rsid w:val="00D75370"/>
    <w:rsid w:val="00D75498"/>
    <w:rsid w:val="00D7582A"/>
    <w:rsid w:val="00D75CD2"/>
    <w:rsid w:val="00D76264"/>
    <w:rsid w:val="00D76302"/>
    <w:rsid w:val="00D765A3"/>
    <w:rsid w:val="00D767F4"/>
    <w:rsid w:val="00D7685E"/>
    <w:rsid w:val="00D76BC8"/>
    <w:rsid w:val="00D76C7C"/>
    <w:rsid w:val="00D76E9F"/>
    <w:rsid w:val="00D77061"/>
    <w:rsid w:val="00D7722C"/>
    <w:rsid w:val="00D77503"/>
    <w:rsid w:val="00D77635"/>
    <w:rsid w:val="00D77777"/>
    <w:rsid w:val="00D77918"/>
    <w:rsid w:val="00D77B00"/>
    <w:rsid w:val="00D77B9E"/>
    <w:rsid w:val="00D77F76"/>
    <w:rsid w:val="00D805D9"/>
    <w:rsid w:val="00D80A42"/>
    <w:rsid w:val="00D80B1B"/>
    <w:rsid w:val="00D80E45"/>
    <w:rsid w:val="00D80ED8"/>
    <w:rsid w:val="00D80F14"/>
    <w:rsid w:val="00D80F9B"/>
    <w:rsid w:val="00D810F7"/>
    <w:rsid w:val="00D81518"/>
    <w:rsid w:val="00D81756"/>
    <w:rsid w:val="00D81892"/>
    <w:rsid w:val="00D819B9"/>
    <w:rsid w:val="00D81B55"/>
    <w:rsid w:val="00D81D2D"/>
    <w:rsid w:val="00D81D71"/>
    <w:rsid w:val="00D81F0B"/>
    <w:rsid w:val="00D81F25"/>
    <w:rsid w:val="00D81F90"/>
    <w:rsid w:val="00D82071"/>
    <w:rsid w:val="00D820F6"/>
    <w:rsid w:val="00D822E6"/>
    <w:rsid w:val="00D825F5"/>
    <w:rsid w:val="00D8261E"/>
    <w:rsid w:val="00D826FB"/>
    <w:rsid w:val="00D828E9"/>
    <w:rsid w:val="00D82CB1"/>
    <w:rsid w:val="00D82D88"/>
    <w:rsid w:val="00D82F95"/>
    <w:rsid w:val="00D8307A"/>
    <w:rsid w:val="00D830B2"/>
    <w:rsid w:val="00D83308"/>
    <w:rsid w:val="00D8355C"/>
    <w:rsid w:val="00D83736"/>
    <w:rsid w:val="00D8387B"/>
    <w:rsid w:val="00D83A54"/>
    <w:rsid w:val="00D83A93"/>
    <w:rsid w:val="00D83CFA"/>
    <w:rsid w:val="00D848E4"/>
    <w:rsid w:val="00D84D74"/>
    <w:rsid w:val="00D84E82"/>
    <w:rsid w:val="00D8502D"/>
    <w:rsid w:val="00D8506F"/>
    <w:rsid w:val="00D856CD"/>
    <w:rsid w:val="00D858B5"/>
    <w:rsid w:val="00D858FF"/>
    <w:rsid w:val="00D859FE"/>
    <w:rsid w:val="00D85D1B"/>
    <w:rsid w:val="00D85EDF"/>
    <w:rsid w:val="00D85F75"/>
    <w:rsid w:val="00D85FEF"/>
    <w:rsid w:val="00D86655"/>
    <w:rsid w:val="00D86874"/>
    <w:rsid w:val="00D86A71"/>
    <w:rsid w:val="00D86B01"/>
    <w:rsid w:val="00D86C32"/>
    <w:rsid w:val="00D86EAB"/>
    <w:rsid w:val="00D87089"/>
    <w:rsid w:val="00D871F6"/>
    <w:rsid w:val="00D87C68"/>
    <w:rsid w:val="00D87ED8"/>
    <w:rsid w:val="00D87F10"/>
    <w:rsid w:val="00D900FE"/>
    <w:rsid w:val="00D904A1"/>
    <w:rsid w:val="00D905FE"/>
    <w:rsid w:val="00D90680"/>
    <w:rsid w:val="00D907F7"/>
    <w:rsid w:val="00D9089C"/>
    <w:rsid w:val="00D909E3"/>
    <w:rsid w:val="00D90BFC"/>
    <w:rsid w:val="00D90C7C"/>
    <w:rsid w:val="00D913D8"/>
    <w:rsid w:val="00D919E3"/>
    <w:rsid w:val="00D91B6C"/>
    <w:rsid w:val="00D91EF8"/>
    <w:rsid w:val="00D920DF"/>
    <w:rsid w:val="00D922E0"/>
    <w:rsid w:val="00D9246E"/>
    <w:rsid w:val="00D924AF"/>
    <w:rsid w:val="00D924C7"/>
    <w:rsid w:val="00D92746"/>
    <w:rsid w:val="00D927A9"/>
    <w:rsid w:val="00D92833"/>
    <w:rsid w:val="00D928EB"/>
    <w:rsid w:val="00D92A3A"/>
    <w:rsid w:val="00D92B15"/>
    <w:rsid w:val="00D92C61"/>
    <w:rsid w:val="00D92D20"/>
    <w:rsid w:val="00D92EC0"/>
    <w:rsid w:val="00D9333D"/>
    <w:rsid w:val="00D9345D"/>
    <w:rsid w:val="00D9354C"/>
    <w:rsid w:val="00D93582"/>
    <w:rsid w:val="00D9379A"/>
    <w:rsid w:val="00D9383B"/>
    <w:rsid w:val="00D93857"/>
    <w:rsid w:val="00D939A4"/>
    <w:rsid w:val="00D93D3A"/>
    <w:rsid w:val="00D93F01"/>
    <w:rsid w:val="00D940A1"/>
    <w:rsid w:val="00D940C5"/>
    <w:rsid w:val="00D94238"/>
    <w:rsid w:val="00D9427A"/>
    <w:rsid w:val="00D948B2"/>
    <w:rsid w:val="00D94930"/>
    <w:rsid w:val="00D9494D"/>
    <w:rsid w:val="00D94A49"/>
    <w:rsid w:val="00D94C5D"/>
    <w:rsid w:val="00D94CFB"/>
    <w:rsid w:val="00D94E9B"/>
    <w:rsid w:val="00D94FF8"/>
    <w:rsid w:val="00D95490"/>
    <w:rsid w:val="00D954E8"/>
    <w:rsid w:val="00D9550D"/>
    <w:rsid w:val="00D95916"/>
    <w:rsid w:val="00D95BA6"/>
    <w:rsid w:val="00D95C45"/>
    <w:rsid w:val="00D960DB"/>
    <w:rsid w:val="00D962A4"/>
    <w:rsid w:val="00D96569"/>
    <w:rsid w:val="00D965E9"/>
    <w:rsid w:val="00D9683B"/>
    <w:rsid w:val="00D96900"/>
    <w:rsid w:val="00D96910"/>
    <w:rsid w:val="00D96B7A"/>
    <w:rsid w:val="00D96BCC"/>
    <w:rsid w:val="00D96D68"/>
    <w:rsid w:val="00D971E0"/>
    <w:rsid w:val="00D97318"/>
    <w:rsid w:val="00D9731D"/>
    <w:rsid w:val="00D977C8"/>
    <w:rsid w:val="00D97A38"/>
    <w:rsid w:val="00D97E4B"/>
    <w:rsid w:val="00D97F0B"/>
    <w:rsid w:val="00DA0180"/>
    <w:rsid w:val="00DA03FD"/>
    <w:rsid w:val="00DA0559"/>
    <w:rsid w:val="00DA06CE"/>
    <w:rsid w:val="00DA0B31"/>
    <w:rsid w:val="00DA0B57"/>
    <w:rsid w:val="00DA0C42"/>
    <w:rsid w:val="00DA1014"/>
    <w:rsid w:val="00DA10BD"/>
    <w:rsid w:val="00DA1118"/>
    <w:rsid w:val="00DA12D7"/>
    <w:rsid w:val="00DA1334"/>
    <w:rsid w:val="00DA14D7"/>
    <w:rsid w:val="00DA187D"/>
    <w:rsid w:val="00DA1891"/>
    <w:rsid w:val="00DA18DE"/>
    <w:rsid w:val="00DA19E1"/>
    <w:rsid w:val="00DA22E1"/>
    <w:rsid w:val="00DA2424"/>
    <w:rsid w:val="00DA24E3"/>
    <w:rsid w:val="00DA278B"/>
    <w:rsid w:val="00DA2A9E"/>
    <w:rsid w:val="00DA2B5B"/>
    <w:rsid w:val="00DA2BBE"/>
    <w:rsid w:val="00DA2E05"/>
    <w:rsid w:val="00DA33D2"/>
    <w:rsid w:val="00DA340B"/>
    <w:rsid w:val="00DA371C"/>
    <w:rsid w:val="00DA3795"/>
    <w:rsid w:val="00DA3D3C"/>
    <w:rsid w:val="00DA3D4A"/>
    <w:rsid w:val="00DA3F93"/>
    <w:rsid w:val="00DA40FD"/>
    <w:rsid w:val="00DA42ED"/>
    <w:rsid w:val="00DA43A1"/>
    <w:rsid w:val="00DA445D"/>
    <w:rsid w:val="00DA4877"/>
    <w:rsid w:val="00DA4953"/>
    <w:rsid w:val="00DA49B1"/>
    <w:rsid w:val="00DA49DB"/>
    <w:rsid w:val="00DA4C87"/>
    <w:rsid w:val="00DA4D06"/>
    <w:rsid w:val="00DA550A"/>
    <w:rsid w:val="00DA59E9"/>
    <w:rsid w:val="00DA5ABC"/>
    <w:rsid w:val="00DA5ADE"/>
    <w:rsid w:val="00DA5CD1"/>
    <w:rsid w:val="00DA607F"/>
    <w:rsid w:val="00DA6084"/>
    <w:rsid w:val="00DA6174"/>
    <w:rsid w:val="00DA62ED"/>
    <w:rsid w:val="00DA655D"/>
    <w:rsid w:val="00DA6986"/>
    <w:rsid w:val="00DA6AF5"/>
    <w:rsid w:val="00DA6C33"/>
    <w:rsid w:val="00DA6D4E"/>
    <w:rsid w:val="00DA6E85"/>
    <w:rsid w:val="00DA724E"/>
    <w:rsid w:val="00DA724F"/>
    <w:rsid w:val="00DA7418"/>
    <w:rsid w:val="00DA74CC"/>
    <w:rsid w:val="00DA78B5"/>
    <w:rsid w:val="00DA78D7"/>
    <w:rsid w:val="00DA78E0"/>
    <w:rsid w:val="00DB001F"/>
    <w:rsid w:val="00DB00C1"/>
    <w:rsid w:val="00DB011F"/>
    <w:rsid w:val="00DB03AF"/>
    <w:rsid w:val="00DB04EB"/>
    <w:rsid w:val="00DB06FE"/>
    <w:rsid w:val="00DB07C2"/>
    <w:rsid w:val="00DB07E3"/>
    <w:rsid w:val="00DB09A2"/>
    <w:rsid w:val="00DB0F76"/>
    <w:rsid w:val="00DB15C9"/>
    <w:rsid w:val="00DB1794"/>
    <w:rsid w:val="00DB1B14"/>
    <w:rsid w:val="00DB1CB7"/>
    <w:rsid w:val="00DB1D86"/>
    <w:rsid w:val="00DB1EB3"/>
    <w:rsid w:val="00DB232A"/>
    <w:rsid w:val="00DB269A"/>
    <w:rsid w:val="00DB2AB2"/>
    <w:rsid w:val="00DB2CD8"/>
    <w:rsid w:val="00DB2CFB"/>
    <w:rsid w:val="00DB2FD8"/>
    <w:rsid w:val="00DB308C"/>
    <w:rsid w:val="00DB3207"/>
    <w:rsid w:val="00DB3358"/>
    <w:rsid w:val="00DB33BE"/>
    <w:rsid w:val="00DB3588"/>
    <w:rsid w:val="00DB3661"/>
    <w:rsid w:val="00DB3C8C"/>
    <w:rsid w:val="00DB3E96"/>
    <w:rsid w:val="00DB3EE3"/>
    <w:rsid w:val="00DB3F46"/>
    <w:rsid w:val="00DB3F5D"/>
    <w:rsid w:val="00DB3FF6"/>
    <w:rsid w:val="00DB41B0"/>
    <w:rsid w:val="00DB449A"/>
    <w:rsid w:val="00DB458D"/>
    <w:rsid w:val="00DB4978"/>
    <w:rsid w:val="00DB4BAE"/>
    <w:rsid w:val="00DB4D2D"/>
    <w:rsid w:val="00DB4F69"/>
    <w:rsid w:val="00DB4FBE"/>
    <w:rsid w:val="00DB52B3"/>
    <w:rsid w:val="00DB52CB"/>
    <w:rsid w:val="00DB539B"/>
    <w:rsid w:val="00DB53A6"/>
    <w:rsid w:val="00DB56D1"/>
    <w:rsid w:val="00DB582A"/>
    <w:rsid w:val="00DB5CCA"/>
    <w:rsid w:val="00DB61B5"/>
    <w:rsid w:val="00DB6622"/>
    <w:rsid w:val="00DB66A6"/>
    <w:rsid w:val="00DB678C"/>
    <w:rsid w:val="00DB6DEC"/>
    <w:rsid w:val="00DB7034"/>
    <w:rsid w:val="00DB7104"/>
    <w:rsid w:val="00DB726E"/>
    <w:rsid w:val="00DB7384"/>
    <w:rsid w:val="00DB7479"/>
    <w:rsid w:val="00DB7587"/>
    <w:rsid w:val="00DB7674"/>
    <w:rsid w:val="00DB7F6C"/>
    <w:rsid w:val="00DC00E1"/>
    <w:rsid w:val="00DC0190"/>
    <w:rsid w:val="00DC01B2"/>
    <w:rsid w:val="00DC0534"/>
    <w:rsid w:val="00DC0584"/>
    <w:rsid w:val="00DC05E6"/>
    <w:rsid w:val="00DC0964"/>
    <w:rsid w:val="00DC0B70"/>
    <w:rsid w:val="00DC0BAB"/>
    <w:rsid w:val="00DC0ECB"/>
    <w:rsid w:val="00DC0FE4"/>
    <w:rsid w:val="00DC1143"/>
    <w:rsid w:val="00DC13B3"/>
    <w:rsid w:val="00DC13FB"/>
    <w:rsid w:val="00DC1474"/>
    <w:rsid w:val="00DC15C6"/>
    <w:rsid w:val="00DC1640"/>
    <w:rsid w:val="00DC17BA"/>
    <w:rsid w:val="00DC1EA2"/>
    <w:rsid w:val="00DC20C9"/>
    <w:rsid w:val="00DC21C7"/>
    <w:rsid w:val="00DC21F2"/>
    <w:rsid w:val="00DC22A1"/>
    <w:rsid w:val="00DC2469"/>
    <w:rsid w:val="00DC2476"/>
    <w:rsid w:val="00DC25F8"/>
    <w:rsid w:val="00DC28C5"/>
    <w:rsid w:val="00DC2ADE"/>
    <w:rsid w:val="00DC2AE7"/>
    <w:rsid w:val="00DC2BC1"/>
    <w:rsid w:val="00DC2BCB"/>
    <w:rsid w:val="00DC2C4E"/>
    <w:rsid w:val="00DC2D20"/>
    <w:rsid w:val="00DC2EB9"/>
    <w:rsid w:val="00DC2F06"/>
    <w:rsid w:val="00DC300C"/>
    <w:rsid w:val="00DC33D0"/>
    <w:rsid w:val="00DC3832"/>
    <w:rsid w:val="00DC39BA"/>
    <w:rsid w:val="00DC3ACF"/>
    <w:rsid w:val="00DC3F1F"/>
    <w:rsid w:val="00DC4113"/>
    <w:rsid w:val="00DC4185"/>
    <w:rsid w:val="00DC41C5"/>
    <w:rsid w:val="00DC43B3"/>
    <w:rsid w:val="00DC4455"/>
    <w:rsid w:val="00DC45C2"/>
    <w:rsid w:val="00DC46DC"/>
    <w:rsid w:val="00DC47DC"/>
    <w:rsid w:val="00DC4CBA"/>
    <w:rsid w:val="00DC5094"/>
    <w:rsid w:val="00DC50FD"/>
    <w:rsid w:val="00DC513B"/>
    <w:rsid w:val="00DC52CA"/>
    <w:rsid w:val="00DC54D6"/>
    <w:rsid w:val="00DC56FE"/>
    <w:rsid w:val="00DC5822"/>
    <w:rsid w:val="00DC5A14"/>
    <w:rsid w:val="00DC5A4F"/>
    <w:rsid w:val="00DC5D8F"/>
    <w:rsid w:val="00DC600B"/>
    <w:rsid w:val="00DC6236"/>
    <w:rsid w:val="00DC6519"/>
    <w:rsid w:val="00DC67F4"/>
    <w:rsid w:val="00DC6A47"/>
    <w:rsid w:val="00DC6A8D"/>
    <w:rsid w:val="00DC6B04"/>
    <w:rsid w:val="00DC6C4E"/>
    <w:rsid w:val="00DC716E"/>
    <w:rsid w:val="00DC72DC"/>
    <w:rsid w:val="00DC736D"/>
    <w:rsid w:val="00DC760D"/>
    <w:rsid w:val="00DC7670"/>
    <w:rsid w:val="00DC786D"/>
    <w:rsid w:val="00DC792A"/>
    <w:rsid w:val="00DC7982"/>
    <w:rsid w:val="00DC7B79"/>
    <w:rsid w:val="00DC7DBF"/>
    <w:rsid w:val="00DD00BC"/>
    <w:rsid w:val="00DD01B9"/>
    <w:rsid w:val="00DD030D"/>
    <w:rsid w:val="00DD0532"/>
    <w:rsid w:val="00DD0650"/>
    <w:rsid w:val="00DD0736"/>
    <w:rsid w:val="00DD0A39"/>
    <w:rsid w:val="00DD0BF5"/>
    <w:rsid w:val="00DD0CA5"/>
    <w:rsid w:val="00DD0D14"/>
    <w:rsid w:val="00DD0D62"/>
    <w:rsid w:val="00DD10E9"/>
    <w:rsid w:val="00DD113D"/>
    <w:rsid w:val="00DD1429"/>
    <w:rsid w:val="00DD16D4"/>
    <w:rsid w:val="00DD1B15"/>
    <w:rsid w:val="00DD1CFC"/>
    <w:rsid w:val="00DD1D4A"/>
    <w:rsid w:val="00DD1E8E"/>
    <w:rsid w:val="00DD1F37"/>
    <w:rsid w:val="00DD1F91"/>
    <w:rsid w:val="00DD1FE9"/>
    <w:rsid w:val="00DD226E"/>
    <w:rsid w:val="00DD2291"/>
    <w:rsid w:val="00DD2311"/>
    <w:rsid w:val="00DD2422"/>
    <w:rsid w:val="00DD25C0"/>
    <w:rsid w:val="00DD2883"/>
    <w:rsid w:val="00DD2A99"/>
    <w:rsid w:val="00DD2DAD"/>
    <w:rsid w:val="00DD3106"/>
    <w:rsid w:val="00DD3242"/>
    <w:rsid w:val="00DD32C0"/>
    <w:rsid w:val="00DD380E"/>
    <w:rsid w:val="00DD390B"/>
    <w:rsid w:val="00DD3A8F"/>
    <w:rsid w:val="00DD3DDE"/>
    <w:rsid w:val="00DD3FB6"/>
    <w:rsid w:val="00DD415F"/>
    <w:rsid w:val="00DD41F5"/>
    <w:rsid w:val="00DD4550"/>
    <w:rsid w:val="00DD49A2"/>
    <w:rsid w:val="00DD4ACA"/>
    <w:rsid w:val="00DD4BBC"/>
    <w:rsid w:val="00DD4CA0"/>
    <w:rsid w:val="00DD4FE0"/>
    <w:rsid w:val="00DD51EA"/>
    <w:rsid w:val="00DD567C"/>
    <w:rsid w:val="00DD57EC"/>
    <w:rsid w:val="00DD58E9"/>
    <w:rsid w:val="00DD59A3"/>
    <w:rsid w:val="00DD5A1C"/>
    <w:rsid w:val="00DD5B30"/>
    <w:rsid w:val="00DD5C18"/>
    <w:rsid w:val="00DD5F99"/>
    <w:rsid w:val="00DD6200"/>
    <w:rsid w:val="00DD62BA"/>
    <w:rsid w:val="00DD6404"/>
    <w:rsid w:val="00DD660A"/>
    <w:rsid w:val="00DD6768"/>
    <w:rsid w:val="00DD6FE3"/>
    <w:rsid w:val="00DD7180"/>
    <w:rsid w:val="00DD72BF"/>
    <w:rsid w:val="00DD776E"/>
    <w:rsid w:val="00DD77EC"/>
    <w:rsid w:val="00DD7821"/>
    <w:rsid w:val="00DD79BE"/>
    <w:rsid w:val="00DD7D05"/>
    <w:rsid w:val="00DD7E4E"/>
    <w:rsid w:val="00DE0010"/>
    <w:rsid w:val="00DE0091"/>
    <w:rsid w:val="00DE013E"/>
    <w:rsid w:val="00DE0227"/>
    <w:rsid w:val="00DE0571"/>
    <w:rsid w:val="00DE072D"/>
    <w:rsid w:val="00DE078E"/>
    <w:rsid w:val="00DE0A84"/>
    <w:rsid w:val="00DE0A9F"/>
    <w:rsid w:val="00DE0B27"/>
    <w:rsid w:val="00DE0C7E"/>
    <w:rsid w:val="00DE10D4"/>
    <w:rsid w:val="00DE117B"/>
    <w:rsid w:val="00DE12B4"/>
    <w:rsid w:val="00DE1455"/>
    <w:rsid w:val="00DE1700"/>
    <w:rsid w:val="00DE1DB5"/>
    <w:rsid w:val="00DE1E84"/>
    <w:rsid w:val="00DE1EC6"/>
    <w:rsid w:val="00DE21EF"/>
    <w:rsid w:val="00DE2315"/>
    <w:rsid w:val="00DE2540"/>
    <w:rsid w:val="00DE260F"/>
    <w:rsid w:val="00DE2688"/>
    <w:rsid w:val="00DE2A4E"/>
    <w:rsid w:val="00DE2BDC"/>
    <w:rsid w:val="00DE2CF5"/>
    <w:rsid w:val="00DE2D06"/>
    <w:rsid w:val="00DE2D8A"/>
    <w:rsid w:val="00DE2D8C"/>
    <w:rsid w:val="00DE2F78"/>
    <w:rsid w:val="00DE302C"/>
    <w:rsid w:val="00DE320D"/>
    <w:rsid w:val="00DE3271"/>
    <w:rsid w:val="00DE3317"/>
    <w:rsid w:val="00DE3435"/>
    <w:rsid w:val="00DE3532"/>
    <w:rsid w:val="00DE3667"/>
    <w:rsid w:val="00DE36DB"/>
    <w:rsid w:val="00DE3ACF"/>
    <w:rsid w:val="00DE3B88"/>
    <w:rsid w:val="00DE413B"/>
    <w:rsid w:val="00DE42D0"/>
    <w:rsid w:val="00DE42E3"/>
    <w:rsid w:val="00DE47BB"/>
    <w:rsid w:val="00DE48F3"/>
    <w:rsid w:val="00DE4B76"/>
    <w:rsid w:val="00DE4CE1"/>
    <w:rsid w:val="00DE4F12"/>
    <w:rsid w:val="00DE51BF"/>
    <w:rsid w:val="00DE52F3"/>
    <w:rsid w:val="00DE5411"/>
    <w:rsid w:val="00DE5417"/>
    <w:rsid w:val="00DE58F7"/>
    <w:rsid w:val="00DE5C65"/>
    <w:rsid w:val="00DE5C7A"/>
    <w:rsid w:val="00DE5E7B"/>
    <w:rsid w:val="00DE60EE"/>
    <w:rsid w:val="00DE6207"/>
    <w:rsid w:val="00DE62A5"/>
    <w:rsid w:val="00DE68A0"/>
    <w:rsid w:val="00DE6C29"/>
    <w:rsid w:val="00DE6C58"/>
    <w:rsid w:val="00DE6D59"/>
    <w:rsid w:val="00DE7281"/>
    <w:rsid w:val="00DE73A7"/>
    <w:rsid w:val="00DE75D7"/>
    <w:rsid w:val="00DE7741"/>
    <w:rsid w:val="00DE7967"/>
    <w:rsid w:val="00DE79B8"/>
    <w:rsid w:val="00DE79C4"/>
    <w:rsid w:val="00DE7A7E"/>
    <w:rsid w:val="00DE7D55"/>
    <w:rsid w:val="00DE7D5D"/>
    <w:rsid w:val="00DE7EA2"/>
    <w:rsid w:val="00DF0023"/>
    <w:rsid w:val="00DF024F"/>
    <w:rsid w:val="00DF02E4"/>
    <w:rsid w:val="00DF0446"/>
    <w:rsid w:val="00DF0588"/>
    <w:rsid w:val="00DF062A"/>
    <w:rsid w:val="00DF0808"/>
    <w:rsid w:val="00DF09D7"/>
    <w:rsid w:val="00DF09F7"/>
    <w:rsid w:val="00DF0A5A"/>
    <w:rsid w:val="00DF0AFC"/>
    <w:rsid w:val="00DF0B38"/>
    <w:rsid w:val="00DF0B6D"/>
    <w:rsid w:val="00DF0CC4"/>
    <w:rsid w:val="00DF132D"/>
    <w:rsid w:val="00DF1353"/>
    <w:rsid w:val="00DF13B2"/>
    <w:rsid w:val="00DF14C7"/>
    <w:rsid w:val="00DF14DD"/>
    <w:rsid w:val="00DF1899"/>
    <w:rsid w:val="00DF18DD"/>
    <w:rsid w:val="00DF1AE1"/>
    <w:rsid w:val="00DF1B45"/>
    <w:rsid w:val="00DF1DF1"/>
    <w:rsid w:val="00DF1F74"/>
    <w:rsid w:val="00DF24DC"/>
    <w:rsid w:val="00DF27E9"/>
    <w:rsid w:val="00DF2921"/>
    <w:rsid w:val="00DF2A93"/>
    <w:rsid w:val="00DF2AD6"/>
    <w:rsid w:val="00DF2B15"/>
    <w:rsid w:val="00DF2D96"/>
    <w:rsid w:val="00DF30B5"/>
    <w:rsid w:val="00DF339E"/>
    <w:rsid w:val="00DF3884"/>
    <w:rsid w:val="00DF3A21"/>
    <w:rsid w:val="00DF3D8B"/>
    <w:rsid w:val="00DF3EE7"/>
    <w:rsid w:val="00DF42F3"/>
    <w:rsid w:val="00DF4328"/>
    <w:rsid w:val="00DF43FE"/>
    <w:rsid w:val="00DF4946"/>
    <w:rsid w:val="00DF4BEC"/>
    <w:rsid w:val="00DF4C73"/>
    <w:rsid w:val="00DF4D53"/>
    <w:rsid w:val="00DF520D"/>
    <w:rsid w:val="00DF5378"/>
    <w:rsid w:val="00DF58F7"/>
    <w:rsid w:val="00DF5998"/>
    <w:rsid w:val="00DF5A42"/>
    <w:rsid w:val="00DF5D12"/>
    <w:rsid w:val="00DF5D73"/>
    <w:rsid w:val="00DF5D98"/>
    <w:rsid w:val="00DF6762"/>
    <w:rsid w:val="00DF7183"/>
    <w:rsid w:val="00DF7276"/>
    <w:rsid w:val="00DF7279"/>
    <w:rsid w:val="00DF7813"/>
    <w:rsid w:val="00DF7A40"/>
    <w:rsid w:val="00DF7BEB"/>
    <w:rsid w:val="00DF7C10"/>
    <w:rsid w:val="00DF7E62"/>
    <w:rsid w:val="00DF7FE5"/>
    <w:rsid w:val="00E00023"/>
    <w:rsid w:val="00E00169"/>
    <w:rsid w:val="00E00273"/>
    <w:rsid w:val="00E002DC"/>
    <w:rsid w:val="00E0036D"/>
    <w:rsid w:val="00E0056F"/>
    <w:rsid w:val="00E00D43"/>
    <w:rsid w:val="00E00DDE"/>
    <w:rsid w:val="00E00EB9"/>
    <w:rsid w:val="00E0103F"/>
    <w:rsid w:val="00E01358"/>
    <w:rsid w:val="00E01367"/>
    <w:rsid w:val="00E018B5"/>
    <w:rsid w:val="00E018B8"/>
    <w:rsid w:val="00E019E4"/>
    <w:rsid w:val="00E01BFB"/>
    <w:rsid w:val="00E01D50"/>
    <w:rsid w:val="00E01DCD"/>
    <w:rsid w:val="00E02121"/>
    <w:rsid w:val="00E0239B"/>
    <w:rsid w:val="00E025E2"/>
    <w:rsid w:val="00E02AFE"/>
    <w:rsid w:val="00E02D09"/>
    <w:rsid w:val="00E02F16"/>
    <w:rsid w:val="00E02F2F"/>
    <w:rsid w:val="00E03067"/>
    <w:rsid w:val="00E032F4"/>
    <w:rsid w:val="00E03488"/>
    <w:rsid w:val="00E0353F"/>
    <w:rsid w:val="00E038D1"/>
    <w:rsid w:val="00E03C0E"/>
    <w:rsid w:val="00E04AD1"/>
    <w:rsid w:val="00E04ADD"/>
    <w:rsid w:val="00E04C8A"/>
    <w:rsid w:val="00E0525A"/>
    <w:rsid w:val="00E053D0"/>
    <w:rsid w:val="00E05511"/>
    <w:rsid w:val="00E05644"/>
    <w:rsid w:val="00E05A05"/>
    <w:rsid w:val="00E05C7C"/>
    <w:rsid w:val="00E05CC3"/>
    <w:rsid w:val="00E05F59"/>
    <w:rsid w:val="00E0612A"/>
    <w:rsid w:val="00E063A6"/>
    <w:rsid w:val="00E0660E"/>
    <w:rsid w:val="00E06837"/>
    <w:rsid w:val="00E06B06"/>
    <w:rsid w:val="00E06CD0"/>
    <w:rsid w:val="00E06E2C"/>
    <w:rsid w:val="00E06F13"/>
    <w:rsid w:val="00E06FA2"/>
    <w:rsid w:val="00E0703B"/>
    <w:rsid w:val="00E07179"/>
    <w:rsid w:val="00E0719C"/>
    <w:rsid w:val="00E07348"/>
    <w:rsid w:val="00E07529"/>
    <w:rsid w:val="00E0770F"/>
    <w:rsid w:val="00E079FD"/>
    <w:rsid w:val="00E07C74"/>
    <w:rsid w:val="00E102BE"/>
    <w:rsid w:val="00E1030D"/>
    <w:rsid w:val="00E105E1"/>
    <w:rsid w:val="00E10885"/>
    <w:rsid w:val="00E10894"/>
    <w:rsid w:val="00E109A9"/>
    <w:rsid w:val="00E10A20"/>
    <w:rsid w:val="00E10C32"/>
    <w:rsid w:val="00E11417"/>
    <w:rsid w:val="00E1154F"/>
    <w:rsid w:val="00E115F2"/>
    <w:rsid w:val="00E1165A"/>
    <w:rsid w:val="00E1190E"/>
    <w:rsid w:val="00E11A2D"/>
    <w:rsid w:val="00E11A7D"/>
    <w:rsid w:val="00E11E33"/>
    <w:rsid w:val="00E11E69"/>
    <w:rsid w:val="00E123A3"/>
    <w:rsid w:val="00E12457"/>
    <w:rsid w:val="00E125BB"/>
    <w:rsid w:val="00E126C4"/>
    <w:rsid w:val="00E127E2"/>
    <w:rsid w:val="00E127FD"/>
    <w:rsid w:val="00E12843"/>
    <w:rsid w:val="00E128CA"/>
    <w:rsid w:val="00E1297B"/>
    <w:rsid w:val="00E12BF6"/>
    <w:rsid w:val="00E12BFE"/>
    <w:rsid w:val="00E12CD2"/>
    <w:rsid w:val="00E12F70"/>
    <w:rsid w:val="00E13039"/>
    <w:rsid w:val="00E13286"/>
    <w:rsid w:val="00E1339C"/>
    <w:rsid w:val="00E13819"/>
    <w:rsid w:val="00E13918"/>
    <w:rsid w:val="00E13D98"/>
    <w:rsid w:val="00E13E23"/>
    <w:rsid w:val="00E140D9"/>
    <w:rsid w:val="00E14336"/>
    <w:rsid w:val="00E14480"/>
    <w:rsid w:val="00E14A9C"/>
    <w:rsid w:val="00E14AEB"/>
    <w:rsid w:val="00E14C12"/>
    <w:rsid w:val="00E14CD7"/>
    <w:rsid w:val="00E15072"/>
    <w:rsid w:val="00E15219"/>
    <w:rsid w:val="00E1543A"/>
    <w:rsid w:val="00E15678"/>
    <w:rsid w:val="00E15912"/>
    <w:rsid w:val="00E15AD4"/>
    <w:rsid w:val="00E15EA6"/>
    <w:rsid w:val="00E15EAC"/>
    <w:rsid w:val="00E1615D"/>
    <w:rsid w:val="00E1651D"/>
    <w:rsid w:val="00E16654"/>
    <w:rsid w:val="00E16881"/>
    <w:rsid w:val="00E1688A"/>
    <w:rsid w:val="00E16974"/>
    <w:rsid w:val="00E1698F"/>
    <w:rsid w:val="00E16C6F"/>
    <w:rsid w:val="00E17173"/>
    <w:rsid w:val="00E17518"/>
    <w:rsid w:val="00E1778E"/>
    <w:rsid w:val="00E17CFB"/>
    <w:rsid w:val="00E17FC5"/>
    <w:rsid w:val="00E20177"/>
    <w:rsid w:val="00E201AD"/>
    <w:rsid w:val="00E203C0"/>
    <w:rsid w:val="00E20469"/>
    <w:rsid w:val="00E20629"/>
    <w:rsid w:val="00E2065F"/>
    <w:rsid w:val="00E207E2"/>
    <w:rsid w:val="00E20811"/>
    <w:rsid w:val="00E20BCD"/>
    <w:rsid w:val="00E20F22"/>
    <w:rsid w:val="00E210E0"/>
    <w:rsid w:val="00E21318"/>
    <w:rsid w:val="00E21495"/>
    <w:rsid w:val="00E2152F"/>
    <w:rsid w:val="00E2169E"/>
    <w:rsid w:val="00E216A5"/>
    <w:rsid w:val="00E21736"/>
    <w:rsid w:val="00E218D4"/>
    <w:rsid w:val="00E21902"/>
    <w:rsid w:val="00E21918"/>
    <w:rsid w:val="00E21932"/>
    <w:rsid w:val="00E21BF9"/>
    <w:rsid w:val="00E21D10"/>
    <w:rsid w:val="00E22153"/>
    <w:rsid w:val="00E22559"/>
    <w:rsid w:val="00E225A0"/>
    <w:rsid w:val="00E22619"/>
    <w:rsid w:val="00E228B8"/>
    <w:rsid w:val="00E228BA"/>
    <w:rsid w:val="00E22C87"/>
    <w:rsid w:val="00E23135"/>
    <w:rsid w:val="00E23350"/>
    <w:rsid w:val="00E23480"/>
    <w:rsid w:val="00E23664"/>
    <w:rsid w:val="00E23724"/>
    <w:rsid w:val="00E23815"/>
    <w:rsid w:val="00E238DD"/>
    <w:rsid w:val="00E23AB6"/>
    <w:rsid w:val="00E23BD8"/>
    <w:rsid w:val="00E23BFF"/>
    <w:rsid w:val="00E23C96"/>
    <w:rsid w:val="00E23CF0"/>
    <w:rsid w:val="00E242F0"/>
    <w:rsid w:val="00E24316"/>
    <w:rsid w:val="00E24617"/>
    <w:rsid w:val="00E2461D"/>
    <w:rsid w:val="00E2463F"/>
    <w:rsid w:val="00E246C2"/>
    <w:rsid w:val="00E24ACA"/>
    <w:rsid w:val="00E24BCF"/>
    <w:rsid w:val="00E24D80"/>
    <w:rsid w:val="00E24EEA"/>
    <w:rsid w:val="00E251B1"/>
    <w:rsid w:val="00E25251"/>
    <w:rsid w:val="00E2527D"/>
    <w:rsid w:val="00E25305"/>
    <w:rsid w:val="00E25311"/>
    <w:rsid w:val="00E253B2"/>
    <w:rsid w:val="00E25C8C"/>
    <w:rsid w:val="00E25DA9"/>
    <w:rsid w:val="00E25DFD"/>
    <w:rsid w:val="00E2612B"/>
    <w:rsid w:val="00E2637B"/>
    <w:rsid w:val="00E265D7"/>
    <w:rsid w:val="00E26696"/>
    <w:rsid w:val="00E269AF"/>
    <w:rsid w:val="00E269D3"/>
    <w:rsid w:val="00E26AE5"/>
    <w:rsid w:val="00E26D3C"/>
    <w:rsid w:val="00E26DCC"/>
    <w:rsid w:val="00E26E0C"/>
    <w:rsid w:val="00E26E74"/>
    <w:rsid w:val="00E26EAB"/>
    <w:rsid w:val="00E26F66"/>
    <w:rsid w:val="00E26FF2"/>
    <w:rsid w:val="00E270D2"/>
    <w:rsid w:val="00E2713A"/>
    <w:rsid w:val="00E271FE"/>
    <w:rsid w:val="00E27210"/>
    <w:rsid w:val="00E27800"/>
    <w:rsid w:val="00E27A55"/>
    <w:rsid w:val="00E27AE7"/>
    <w:rsid w:val="00E27DE7"/>
    <w:rsid w:val="00E27F88"/>
    <w:rsid w:val="00E27FF4"/>
    <w:rsid w:val="00E300C1"/>
    <w:rsid w:val="00E30174"/>
    <w:rsid w:val="00E3027E"/>
    <w:rsid w:val="00E3038C"/>
    <w:rsid w:val="00E305E1"/>
    <w:rsid w:val="00E30705"/>
    <w:rsid w:val="00E309CE"/>
    <w:rsid w:val="00E30A18"/>
    <w:rsid w:val="00E30A6B"/>
    <w:rsid w:val="00E30E17"/>
    <w:rsid w:val="00E30F62"/>
    <w:rsid w:val="00E31188"/>
    <w:rsid w:val="00E311B6"/>
    <w:rsid w:val="00E313C8"/>
    <w:rsid w:val="00E3149D"/>
    <w:rsid w:val="00E31617"/>
    <w:rsid w:val="00E31684"/>
    <w:rsid w:val="00E3190F"/>
    <w:rsid w:val="00E3195C"/>
    <w:rsid w:val="00E31967"/>
    <w:rsid w:val="00E31CC3"/>
    <w:rsid w:val="00E31F1B"/>
    <w:rsid w:val="00E320EA"/>
    <w:rsid w:val="00E322EC"/>
    <w:rsid w:val="00E324CA"/>
    <w:rsid w:val="00E3279B"/>
    <w:rsid w:val="00E328C0"/>
    <w:rsid w:val="00E32B9F"/>
    <w:rsid w:val="00E32DF1"/>
    <w:rsid w:val="00E32E54"/>
    <w:rsid w:val="00E32E5B"/>
    <w:rsid w:val="00E32E89"/>
    <w:rsid w:val="00E32EE5"/>
    <w:rsid w:val="00E33061"/>
    <w:rsid w:val="00E33456"/>
    <w:rsid w:val="00E334F5"/>
    <w:rsid w:val="00E33691"/>
    <w:rsid w:val="00E33DBB"/>
    <w:rsid w:val="00E34092"/>
    <w:rsid w:val="00E34441"/>
    <w:rsid w:val="00E345A3"/>
    <w:rsid w:val="00E345FC"/>
    <w:rsid w:val="00E34D75"/>
    <w:rsid w:val="00E34E58"/>
    <w:rsid w:val="00E34E6B"/>
    <w:rsid w:val="00E34FD0"/>
    <w:rsid w:val="00E34FE6"/>
    <w:rsid w:val="00E3502F"/>
    <w:rsid w:val="00E3511F"/>
    <w:rsid w:val="00E3525B"/>
    <w:rsid w:val="00E35260"/>
    <w:rsid w:val="00E35263"/>
    <w:rsid w:val="00E35379"/>
    <w:rsid w:val="00E35588"/>
    <w:rsid w:val="00E35814"/>
    <w:rsid w:val="00E358C4"/>
    <w:rsid w:val="00E35A81"/>
    <w:rsid w:val="00E35B01"/>
    <w:rsid w:val="00E360BA"/>
    <w:rsid w:val="00E361E6"/>
    <w:rsid w:val="00E362CD"/>
    <w:rsid w:val="00E3676D"/>
    <w:rsid w:val="00E369AE"/>
    <w:rsid w:val="00E36BE3"/>
    <w:rsid w:val="00E36C45"/>
    <w:rsid w:val="00E36D69"/>
    <w:rsid w:val="00E36FB5"/>
    <w:rsid w:val="00E3709E"/>
    <w:rsid w:val="00E3720A"/>
    <w:rsid w:val="00E3722E"/>
    <w:rsid w:val="00E37307"/>
    <w:rsid w:val="00E37834"/>
    <w:rsid w:val="00E3794F"/>
    <w:rsid w:val="00E37A3F"/>
    <w:rsid w:val="00E37C00"/>
    <w:rsid w:val="00E37D57"/>
    <w:rsid w:val="00E37D6E"/>
    <w:rsid w:val="00E37E28"/>
    <w:rsid w:val="00E400AD"/>
    <w:rsid w:val="00E40332"/>
    <w:rsid w:val="00E40367"/>
    <w:rsid w:val="00E405AD"/>
    <w:rsid w:val="00E40F3F"/>
    <w:rsid w:val="00E410C4"/>
    <w:rsid w:val="00E41286"/>
    <w:rsid w:val="00E413A2"/>
    <w:rsid w:val="00E4161B"/>
    <w:rsid w:val="00E41679"/>
    <w:rsid w:val="00E41898"/>
    <w:rsid w:val="00E41F32"/>
    <w:rsid w:val="00E41FC8"/>
    <w:rsid w:val="00E42062"/>
    <w:rsid w:val="00E421C6"/>
    <w:rsid w:val="00E42244"/>
    <w:rsid w:val="00E42264"/>
    <w:rsid w:val="00E4281C"/>
    <w:rsid w:val="00E42997"/>
    <w:rsid w:val="00E42AAE"/>
    <w:rsid w:val="00E42ABF"/>
    <w:rsid w:val="00E42C72"/>
    <w:rsid w:val="00E42F65"/>
    <w:rsid w:val="00E43212"/>
    <w:rsid w:val="00E4326E"/>
    <w:rsid w:val="00E4330D"/>
    <w:rsid w:val="00E43454"/>
    <w:rsid w:val="00E43510"/>
    <w:rsid w:val="00E4351F"/>
    <w:rsid w:val="00E436AE"/>
    <w:rsid w:val="00E43F0D"/>
    <w:rsid w:val="00E43F6C"/>
    <w:rsid w:val="00E4414C"/>
    <w:rsid w:val="00E442A5"/>
    <w:rsid w:val="00E44415"/>
    <w:rsid w:val="00E4449C"/>
    <w:rsid w:val="00E44FD2"/>
    <w:rsid w:val="00E45185"/>
    <w:rsid w:val="00E4550D"/>
    <w:rsid w:val="00E4552F"/>
    <w:rsid w:val="00E455DF"/>
    <w:rsid w:val="00E45A37"/>
    <w:rsid w:val="00E45ADA"/>
    <w:rsid w:val="00E45AE3"/>
    <w:rsid w:val="00E45B13"/>
    <w:rsid w:val="00E45B16"/>
    <w:rsid w:val="00E45BC8"/>
    <w:rsid w:val="00E460F6"/>
    <w:rsid w:val="00E46162"/>
    <w:rsid w:val="00E46329"/>
    <w:rsid w:val="00E4642F"/>
    <w:rsid w:val="00E46491"/>
    <w:rsid w:val="00E46683"/>
    <w:rsid w:val="00E467B5"/>
    <w:rsid w:val="00E46AC0"/>
    <w:rsid w:val="00E46C89"/>
    <w:rsid w:val="00E472F7"/>
    <w:rsid w:val="00E47565"/>
    <w:rsid w:val="00E47648"/>
    <w:rsid w:val="00E478F8"/>
    <w:rsid w:val="00E4794A"/>
    <w:rsid w:val="00E500AD"/>
    <w:rsid w:val="00E500DE"/>
    <w:rsid w:val="00E503C9"/>
    <w:rsid w:val="00E50426"/>
    <w:rsid w:val="00E505EA"/>
    <w:rsid w:val="00E506C6"/>
    <w:rsid w:val="00E507E9"/>
    <w:rsid w:val="00E508F7"/>
    <w:rsid w:val="00E50981"/>
    <w:rsid w:val="00E50A44"/>
    <w:rsid w:val="00E50B40"/>
    <w:rsid w:val="00E50CB7"/>
    <w:rsid w:val="00E51113"/>
    <w:rsid w:val="00E51178"/>
    <w:rsid w:val="00E513A8"/>
    <w:rsid w:val="00E513F1"/>
    <w:rsid w:val="00E514A6"/>
    <w:rsid w:val="00E51568"/>
    <w:rsid w:val="00E5172E"/>
    <w:rsid w:val="00E5183D"/>
    <w:rsid w:val="00E518F8"/>
    <w:rsid w:val="00E5199F"/>
    <w:rsid w:val="00E519D8"/>
    <w:rsid w:val="00E51A2D"/>
    <w:rsid w:val="00E51C33"/>
    <w:rsid w:val="00E51C3F"/>
    <w:rsid w:val="00E51F09"/>
    <w:rsid w:val="00E52048"/>
    <w:rsid w:val="00E5246B"/>
    <w:rsid w:val="00E52612"/>
    <w:rsid w:val="00E526CA"/>
    <w:rsid w:val="00E528E1"/>
    <w:rsid w:val="00E528E3"/>
    <w:rsid w:val="00E52A40"/>
    <w:rsid w:val="00E52BC1"/>
    <w:rsid w:val="00E52E17"/>
    <w:rsid w:val="00E53721"/>
    <w:rsid w:val="00E5383B"/>
    <w:rsid w:val="00E53960"/>
    <w:rsid w:val="00E53C5A"/>
    <w:rsid w:val="00E53E48"/>
    <w:rsid w:val="00E54766"/>
    <w:rsid w:val="00E547F2"/>
    <w:rsid w:val="00E547FB"/>
    <w:rsid w:val="00E54BB7"/>
    <w:rsid w:val="00E54C5D"/>
    <w:rsid w:val="00E54E95"/>
    <w:rsid w:val="00E54EBF"/>
    <w:rsid w:val="00E54EFE"/>
    <w:rsid w:val="00E55029"/>
    <w:rsid w:val="00E55108"/>
    <w:rsid w:val="00E5514C"/>
    <w:rsid w:val="00E555F4"/>
    <w:rsid w:val="00E5576A"/>
    <w:rsid w:val="00E557B7"/>
    <w:rsid w:val="00E55BF3"/>
    <w:rsid w:val="00E55CE7"/>
    <w:rsid w:val="00E55F7B"/>
    <w:rsid w:val="00E560D7"/>
    <w:rsid w:val="00E56153"/>
    <w:rsid w:val="00E5619E"/>
    <w:rsid w:val="00E56354"/>
    <w:rsid w:val="00E56494"/>
    <w:rsid w:val="00E566C7"/>
    <w:rsid w:val="00E569F6"/>
    <w:rsid w:val="00E56E67"/>
    <w:rsid w:val="00E56F85"/>
    <w:rsid w:val="00E5719E"/>
    <w:rsid w:val="00E572D7"/>
    <w:rsid w:val="00E57314"/>
    <w:rsid w:val="00E573A7"/>
    <w:rsid w:val="00E57593"/>
    <w:rsid w:val="00E57649"/>
    <w:rsid w:val="00E5781C"/>
    <w:rsid w:val="00E578ED"/>
    <w:rsid w:val="00E57A91"/>
    <w:rsid w:val="00E57DFC"/>
    <w:rsid w:val="00E57EE2"/>
    <w:rsid w:val="00E57FB0"/>
    <w:rsid w:val="00E6033D"/>
    <w:rsid w:val="00E6041F"/>
    <w:rsid w:val="00E606E3"/>
    <w:rsid w:val="00E606E5"/>
    <w:rsid w:val="00E60904"/>
    <w:rsid w:val="00E60F77"/>
    <w:rsid w:val="00E61356"/>
    <w:rsid w:val="00E61376"/>
    <w:rsid w:val="00E61637"/>
    <w:rsid w:val="00E61ADD"/>
    <w:rsid w:val="00E61AF2"/>
    <w:rsid w:val="00E61AFE"/>
    <w:rsid w:val="00E61B43"/>
    <w:rsid w:val="00E61DD6"/>
    <w:rsid w:val="00E61E56"/>
    <w:rsid w:val="00E61E6E"/>
    <w:rsid w:val="00E6206D"/>
    <w:rsid w:val="00E62135"/>
    <w:rsid w:val="00E62503"/>
    <w:rsid w:val="00E628C4"/>
    <w:rsid w:val="00E62CB2"/>
    <w:rsid w:val="00E62D7B"/>
    <w:rsid w:val="00E62F2C"/>
    <w:rsid w:val="00E633A1"/>
    <w:rsid w:val="00E63753"/>
    <w:rsid w:val="00E638F6"/>
    <w:rsid w:val="00E63E49"/>
    <w:rsid w:val="00E64134"/>
    <w:rsid w:val="00E641E5"/>
    <w:rsid w:val="00E64679"/>
    <w:rsid w:val="00E6479F"/>
    <w:rsid w:val="00E64B0C"/>
    <w:rsid w:val="00E64EED"/>
    <w:rsid w:val="00E653A8"/>
    <w:rsid w:val="00E65AD8"/>
    <w:rsid w:val="00E65B37"/>
    <w:rsid w:val="00E65FFF"/>
    <w:rsid w:val="00E660AB"/>
    <w:rsid w:val="00E660CB"/>
    <w:rsid w:val="00E66323"/>
    <w:rsid w:val="00E66836"/>
    <w:rsid w:val="00E668A0"/>
    <w:rsid w:val="00E668EC"/>
    <w:rsid w:val="00E66ADF"/>
    <w:rsid w:val="00E66B0B"/>
    <w:rsid w:val="00E66B4B"/>
    <w:rsid w:val="00E66C4C"/>
    <w:rsid w:val="00E66D8B"/>
    <w:rsid w:val="00E66E81"/>
    <w:rsid w:val="00E671A1"/>
    <w:rsid w:val="00E67390"/>
    <w:rsid w:val="00E674A0"/>
    <w:rsid w:val="00E67581"/>
    <w:rsid w:val="00E67633"/>
    <w:rsid w:val="00E67760"/>
    <w:rsid w:val="00E67807"/>
    <w:rsid w:val="00E67A9C"/>
    <w:rsid w:val="00E67AA5"/>
    <w:rsid w:val="00E67E26"/>
    <w:rsid w:val="00E67FF2"/>
    <w:rsid w:val="00E701DF"/>
    <w:rsid w:val="00E7061B"/>
    <w:rsid w:val="00E7061D"/>
    <w:rsid w:val="00E70A72"/>
    <w:rsid w:val="00E70B53"/>
    <w:rsid w:val="00E70E33"/>
    <w:rsid w:val="00E7105A"/>
    <w:rsid w:val="00E711C2"/>
    <w:rsid w:val="00E712C1"/>
    <w:rsid w:val="00E71586"/>
    <w:rsid w:val="00E717D2"/>
    <w:rsid w:val="00E71A16"/>
    <w:rsid w:val="00E71ADD"/>
    <w:rsid w:val="00E71B98"/>
    <w:rsid w:val="00E71C05"/>
    <w:rsid w:val="00E7212C"/>
    <w:rsid w:val="00E72215"/>
    <w:rsid w:val="00E72681"/>
    <w:rsid w:val="00E72694"/>
    <w:rsid w:val="00E72777"/>
    <w:rsid w:val="00E72897"/>
    <w:rsid w:val="00E72CAB"/>
    <w:rsid w:val="00E72E17"/>
    <w:rsid w:val="00E72E1D"/>
    <w:rsid w:val="00E73008"/>
    <w:rsid w:val="00E73271"/>
    <w:rsid w:val="00E7329F"/>
    <w:rsid w:val="00E7331F"/>
    <w:rsid w:val="00E7381E"/>
    <w:rsid w:val="00E7389B"/>
    <w:rsid w:val="00E73A28"/>
    <w:rsid w:val="00E73A2E"/>
    <w:rsid w:val="00E73C26"/>
    <w:rsid w:val="00E73C2B"/>
    <w:rsid w:val="00E73D40"/>
    <w:rsid w:val="00E73D89"/>
    <w:rsid w:val="00E73F70"/>
    <w:rsid w:val="00E74139"/>
    <w:rsid w:val="00E7437B"/>
    <w:rsid w:val="00E7438B"/>
    <w:rsid w:val="00E74565"/>
    <w:rsid w:val="00E745FD"/>
    <w:rsid w:val="00E74723"/>
    <w:rsid w:val="00E74724"/>
    <w:rsid w:val="00E747EF"/>
    <w:rsid w:val="00E74A54"/>
    <w:rsid w:val="00E74CB5"/>
    <w:rsid w:val="00E74DAA"/>
    <w:rsid w:val="00E74EDA"/>
    <w:rsid w:val="00E74F1E"/>
    <w:rsid w:val="00E74FF5"/>
    <w:rsid w:val="00E75248"/>
    <w:rsid w:val="00E75498"/>
    <w:rsid w:val="00E756D6"/>
    <w:rsid w:val="00E75CFC"/>
    <w:rsid w:val="00E76051"/>
    <w:rsid w:val="00E762CD"/>
    <w:rsid w:val="00E76305"/>
    <w:rsid w:val="00E766E0"/>
    <w:rsid w:val="00E768D8"/>
    <w:rsid w:val="00E76C21"/>
    <w:rsid w:val="00E76E4B"/>
    <w:rsid w:val="00E770FD"/>
    <w:rsid w:val="00E771A7"/>
    <w:rsid w:val="00E77228"/>
    <w:rsid w:val="00E773A6"/>
    <w:rsid w:val="00E77406"/>
    <w:rsid w:val="00E776CA"/>
    <w:rsid w:val="00E7778E"/>
    <w:rsid w:val="00E777E2"/>
    <w:rsid w:val="00E77D7C"/>
    <w:rsid w:val="00E77F55"/>
    <w:rsid w:val="00E80529"/>
    <w:rsid w:val="00E80577"/>
    <w:rsid w:val="00E808B3"/>
    <w:rsid w:val="00E809D6"/>
    <w:rsid w:val="00E80A73"/>
    <w:rsid w:val="00E80B1C"/>
    <w:rsid w:val="00E80D2C"/>
    <w:rsid w:val="00E80D3C"/>
    <w:rsid w:val="00E813F0"/>
    <w:rsid w:val="00E816FF"/>
    <w:rsid w:val="00E81934"/>
    <w:rsid w:val="00E81B0F"/>
    <w:rsid w:val="00E8209A"/>
    <w:rsid w:val="00E82300"/>
    <w:rsid w:val="00E823B7"/>
    <w:rsid w:val="00E82822"/>
    <w:rsid w:val="00E82934"/>
    <w:rsid w:val="00E82A53"/>
    <w:rsid w:val="00E82E6A"/>
    <w:rsid w:val="00E82E6E"/>
    <w:rsid w:val="00E82F76"/>
    <w:rsid w:val="00E830C6"/>
    <w:rsid w:val="00E83191"/>
    <w:rsid w:val="00E8337D"/>
    <w:rsid w:val="00E835BF"/>
    <w:rsid w:val="00E835DF"/>
    <w:rsid w:val="00E83703"/>
    <w:rsid w:val="00E83715"/>
    <w:rsid w:val="00E83716"/>
    <w:rsid w:val="00E838F0"/>
    <w:rsid w:val="00E83AD2"/>
    <w:rsid w:val="00E83AED"/>
    <w:rsid w:val="00E83D3F"/>
    <w:rsid w:val="00E83EDA"/>
    <w:rsid w:val="00E8439E"/>
    <w:rsid w:val="00E84478"/>
    <w:rsid w:val="00E844A7"/>
    <w:rsid w:val="00E84619"/>
    <w:rsid w:val="00E846C8"/>
    <w:rsid w:val="00E8470E"/>
    <w:rsid w:val="00E84853"/>
    <w:rsid w:val="00E8494D"/>
    <w:rsid w:val="00E84978"/>
    <w:rsid w:val="00E84BC0"/>
    <w:rsid w:val="00E84BCA"/>
    <w:rsid w:val="00E84FC8"/>
    <w:rsid w:val="00E84FE1"/>
    <w:rsid w:val="00E850CC"/>
    <w:rsid w:val="00E8546E"/>
    <w:rsid w:val="00E85477"/>
    <w:rsid w:val="00E85798"/>
    <w:rsid w:val="00E85A29"/>
    <w:rsid w:val="00E85B00"/>
    <w:rsid w:val="00E85C34"/>
    <w:rsid w:val="00E85FD5"/>
    <w:rsid w:val="00E86729"/>
    <w:rsid w:val="00E86945"/>
    <w:rsid w:val="00E86A0B"/>
    <w:rsid w:val="00E86A6A"/>
    <w:rsid w:val="00E86E1A"/>
    <w:rsid w:val="00E86E9E"/>
    <w:rsid w:val="00E86EBD"/>
    <w:rsid w:val="00E86EE2"/>
    <w:rsid w:val="00E8762B"/>
    <w:rsid w:val="00E87663"/>
    <w:rsid w:val="00E877A0"/>
    <w:rsid w:val="00E879D3"/>
    <w:rsid w:val="00E879EB"/>
    <w:rsid w:val="00E87EAC"/>
    <w:rsid w:val="00E8BEB8"/>
    <w:rsid w:val="00E902C3"/>
    <w:rsid w:val="00E90474"/>
    <w:rsid w:val="00E9048E"/>
    <w:rsid w:val="00E90518"/>
    <w:rsid w:val="00E90830"/>
    <w:rsid w:val="00E90ABE"/>
    <w:rsid w:val="00E90DC1"/>
    <w:rsid w:val="00E90E4C"/>
    <w:rsid w:val="00E90E98"/>
    <w:rsid w:val="00E90FFD"/>
    <w:rsid w:val="00E9102F"/>
    <w:rsid w:val="00E914B0"/>
    <w:rsid w:val="00E91785"/>
    <w:rsid w:val="00E9196F"/>
    <w:rsid w:val="00E91A37"/>
    <w:rsid w:val="00E91D17"/>
    <w:rsid w:val="00E91FB1"/>
    <w:rsid w:val="00E9200A"/>
    <w:rsid w:val="00E92400"/>
    <w:rsid w:val="00E92516"/>
    <w:rsid w:val="00E92518"/>
    <w:rsid w:val="00E925F4"/>
    <w:rsid w:val="00E92722"/>
    <w:rsid w:val="00E9276C"/>
    <w:rsid w:val="00E92A0F"/>
    <w:rsid w:val="00E92AC6"/>
    <w:rsid w:val="00E92C88"/>
    <w:rsid w:val="00E92D74"/>
    <w:rsid w:val="00E92F5E"/>
    <w:rsid w:val="00E93243"/>
    <w:rsid w:val="00E934E7"/>
    <w:rsid w:val="00E93583"/>
    <w:rsid w:val="00E9368B"/>
    <w:rsid w:val="00E9380C"/>
    <w:rsid w:val="00E93820"/>
    <w:rsid w:val="00E938AC"/>
    <w:rsid w:val="00E939F5"/>
    <w:rsid w:val="00E93A1C"/>
    <w:rsid w:val="00E93A8B"/>
    <w:rsid w:val="00E93C40"/>
    <w:rsid w:val="00E93D15"/>
    <w:rsid w:val="00E93DFD"/>
    <w:rsid w:val="00E94162"/>
    <w:rsid w:val="00E94195"/>
    <w:rsid w:val="00E944B7"/>
    <w:rsid w:val="00E945A5"/>
    <w:rsid w:val="00E947C2"/>
    <w:rsid w:val="00E9484B"/>
    <w:rsid w:val="00E94B60"/>
    <w:rsid w:val="00E94D86"/>
    <w:rsid w:val="00E952AA"/>
    <w:rsid w:val="00E95D47"/>
    <w:rsid w:val="00E95E99"/>
    <w:rsid w:val="00E9615E"/>
    <w:rsid w:val="00E961C8"/>
    <w:rsid w:val="00E963AE"/>
    <w:rsid w:val="00E9651E"/>
    <w:rsid w:val="00E9688E"/>
    <w:rsid w:val="00E968B8"/>
    <w:rsid w:val="00E96DC8"/>
    <w:rsid w:val="00E97110"/>
    <w:rsid w:val="00E97163"/>
    <w:rsid w:val="00E97221"/>
    <w:rsid w:val="00E97242"/>
    <w:rsid w:val="00E9740E"/>
    <w:rsid w:val="00E97554"/>
    <w:rsid w:val="00E9756A"/>
    <w:rsid w:val="00E979A8"/>
    <w:rsid w:val="00E97AD6"/>
    <w:rsid w:val="00EA0193"/>
    <w:rsid w:val="00EA03E5"/>
    <w:rsid w:val="00EA0410"/>
    <w:rsid w:val="00EA061F"/>
    <w:rsid w:val="00EA06D6"/>
    <w:rsid w:val="00EA07C4"/>
    <w:rsid w:val="00EA07F8"/>
    <w:rsid w:val="00EA0A8A"/>
    <w:rsid w:val="00EA0E9C"/>
    <w:rsid w:val="00EA1364"/>
    <w:rsid w:val="00EA13F6"/>
    <w:rsid w:val="00EA1A04"/>
    <w:rsid w:val="00EA1CD3"/>
    <w:rsid w:val="00EA1F19"/>
    <w:rsid w:val="00EA1FB0"/>
    <w:rsid w:val="00EA2623"/>
    <w:rsid w:val="00EA2867"/>
    <w:rsid w:val="00EA2C65"/>
    <w:rsid w:val="00EA2EFF"/>
    <w:rsid w:val="00EA2F56"/>
    <w:rsid w:val="00EA3478"/>
    <w:rsid w:val="00EA362F"/>
    <w:rsid w:val="00EA38B7"/>
    <w:rsid w:val="00EA3931"/>
    <w:rsid w:val="00EA3A15"/>
    <w:rsid w:val="00EA3B8B"/>
    <w:rsid w:val="00EA402A"/>
    <w:rsid w:val="00EA4052"/>
    <w:rsid w:val="00EA40BF"/>
    <w:rsid w:val="00EA444B"/>
    <w:rsid w:val="00EA446F"/>
    <w:rsid w:val="00EA488D"/>
    <w:rsid w:val="00EA4944"/>
    <w:rsid w:val="00EA4A3D"/>
    <w:rsid w:val="00EA4D94"/>
    <w:rsid w:val="00EA510C"/>
    <w:rsid w:val="00EA5164"/>
    <w:rsid w:val="00EA5400"/>
    <w:rsid w:val="00EA554A"/>
    <w:rsid w:val="00EA5627"/>
    <w:rsid w:val="00EA5C70"/>
    <w:rsid w:val="00EA5D22"/>
    <w:rsid w:val="00EA5D85"/>
    <w:rsid w:val="00EA5F1D"/>
    <w:rsid w:val="00EA6120"/>
    <w:rsid w:val="00EA61ED"/>
    <w:rsid w:val="00EA6308"/>
    <w:rsid w:val="00EA6643"/>
    <w:rsid w:val="00EA67AA"/>
    <w:rsid w:val="00EA68B6"/>
    <w:rsid w:val="00EA6ACE"/>
    <w:rsid w:val="00EA6B68"/>
    <w:rsid w:val="00EA6DDD"/>
    <w:rsid w:val="00EA6ECA"/>
    <w:rsid w:val="00EA7096"/>
    <w:rsid w:val="00EA7148"/>
    <w:rsid w:val="00EA72A6"/>
    <w:rsid w:val="00EA75DD"/>
    <w:rsid w:val="00EA7A4D"/>
    <w:rsid w:val="00EA7B65"/>
    <w:rsid w:val="00EA7DA5"/>
    <w:rsid w:val="00EA7E20"/>
    <w:rsid w:val="00EA7E2D"/>
    <w:rsid w:val="00EB0724"/>
    <w:rsid w:val="00EB076B"/>
    <w:rsid w:val="00EB0A92"/>
    <w:rsid w:val="00EB0B5C"/>
    <w:rsid w:val="00EB0CD1"/>
    <w:rsid w:val="00EB0DC8"/>
    <w:rsid w:val="00EB126A"/>
    <w:rsid w:val="00EB133E"/>
    <w:rsid w:val="00EB1435"/>
    <w:rsid w:val="00EB1A27"/>
    <w:rsid w:val="00EB1B68"/>
    <w:rsid w:val="00EB1C72"/>
    <w:rsid w:val="00EB1C82"/>
    <w:rsid w:val="00EB20AD"/>
    <w:rsid w:val="00EB2308"/>
    <w:rsid w:val="00EB24B9"/>
    <w:rsid w:val="00EB2702"/>
    <w:rsid w:val="00EB27A0"/>
    <w:rsid w:val="00EB29BA"/>
    <w:rsid w:val="00EB2C2A"/>
    <w:rsid w:val="00EB308F"/>
    <w:rsid w:val="00EB31EF"/>
    <w:rsid w:val="00EB33D8"/>
    <w:rsid w:val="00EB3612"/>
    <w:rsid w:val="00EB366C"/>
    <w:rsid w:val="00EB3765"/>
    <w:rsid w:val="00EB3959"/>
    <w:rsid w:val="00EB3BFD"/>
    <w:rsid w:val="00EB3EB9"/>
    <w:rsid w:val="00EB3F26"/>
    <w:rsid w:val="00EB401F"/>
    <w:rsid w:val="00EB40A6"/>
    <w:rsid w:val="00EB41F5"/>
    <w:rsid w:val="00EB420F"/>
    <w:rsid w:val="00EB4575"/>
    <w:rsid w:val="00EB45D5"/>
    <w:rsid w:val="00EB4849"/>
    <w:rsid w:val="00EB4914"/>
    <w:rsid w:val="00EB4AFC"/>
    <w:rsid w:val="00EB4C10"/>
    <w:rsid w:val="00EB4EC7"/>
    <w:rsid w:val="00EB5BE4"/>
    <w:rsid w:val="00EB60D9"/>
    <w:rsid w:val="00EB65B8"/>
    <w:rsid w:val="00EB6B09"/>
    <w:rsid w:val="00EB6CFA"/>
    <w:rsid w:val="00EB6FA1"/>
    <w:rsid w:val="00EB6FE2"/>
    <w:rsid w:val="00EB72A0"/>
    <w:rsid w:val="00EB7379"/>
    <w:rsid w:val="00EB7690"/>
    <w:rsid w:val="00EB77A4"/>
    <w:rsid w:val="00EB7EAC"/>
    <w:rsid w:val="00EC0669"/>
    <w:rsid w:val="00EC0714"/>
    <w:rsid w:val="00EC0911"/>
    <w:rsid w:val="00EC0A46"/>
    <w:rsid w:val="00EC0DAA"/>
    <w:rsid w:val="00EC100A"/>
    <w:rsid w:val="00EC10B3"/>
    <w:rsid w:val="00EC10EA"/>
    <w:rsid w:val="00EC1142"/>
    <w:rsid w:val="00EC12F4"/>
    <w:rsid w:val="00EC14DF"/>
    <w:rsid w:val="00EC173F"/>
    <w:rsid w:val="00EC19C1"/>
    <w:rsid w:val="00EC19EE"/>
    <w:rsid w:val="00EC1AFA"/>
    <w:rsid w:val="00EC1D6B"/>
    <w:rsid w:val="00EC1FBD"/>
    <w:rsid w:val="00EC20E5"/>
    <w:rsid w:val="00EC2460"/>
    <w:rsid w:val="00EC25C3"/>
    <w:rsid w:val="00EC26D7"/>
    <w:rsid w:val="00EC27F1"/>
    <w:rsid w:val="00EC282D"/>
    <w:rsid w:val="00EC28CD"/>
    <w:rsid w:val="00EC28DA"/>
    <w:rsid w:val="00EC2B58"/>
    <w:rsid w:val="00EC2B5E"/>
    <w:rsid w:val="00EC2E2E"/>
    <w:rsid w:val="00EC2F3A"/>
    <w:rsid w:val="00EC31F9"/>
    <w:rsid w:val="00EC32D0"/>
    <w:rsid w:val="00EC33B8"/>
    <w:rsid w:val="00EC3617"/>
    <w:rsid w:val="00EC394E"/>
    <w:rsid w:val="00EC3BA0"/>
    <w:rsid w:val="00EC403A"/>
    <w:rsid w:val="00EC42FB"/>
    <w:rsid w:val="00EC433B"/>
    <w:rsid w:val="00EC4348"/>
    <w:rsid w:val="00EC458C"/>
    <w:rsid w:val="00EC45EC"/>
    <w:rsid w:val="00EC4958"/>
    <w:rsid w:val="00EC4A69"/>
    <w:rsid w:val="00EC4CBE"/>
    <w:rsid w:val="00EC531B"/>
    <w:rsid w:val="00EC5739"/>
    <w:rsid w:val="00EC59CF"/>
    <w:rsid w:val="00EC6438"/>
    <w:rsid w:val="00EC6488"/>
    <w:rsid w:val="00EC65E4"/>
    <w:rsid w:val="00EC6910"/>
    <w:rsid w:val="00EC6B29"/>
    <w:rsid w:val="00EC6BCD"/>
    <w:rsid w:val="00EC6BDA"/>
    <w:rsid w:val="00EC6C07"/>
    <w:rsid w:val="00EC6C9A"/>
    <w:rsid w:val="00EC6D20"/>
    <w:rsid w:val="00EC6DC0"/>
    <w:rsid w:val="00EC6E58"/>
    <w:rsid w:val="00EC6E7C"/>
    <w:rsid w:val="00EC6FFD"/>
    <w:rsid w:val="00EC7431"/>
    <w:rsid w:val="00EC75DA"/>
    <w:rsid w:val="00EC7752"/>
    <w:rsid w:val="00EC79E5"/>
    <w:rsid w:val="00EC7C28"/>
    <w:rsid w:val="00EC7E4F"/>
    <w:rsid w:val="00EC7ED9"/>
    <w:rsid w:val="00ED0006"/>
    <w:rsid w:val="00ED0366"/>
    <w:rsid w:val="00ED08B1"/>
    <w:rsid w:val="00ED08DC"/>
    <w:rsid w:val="00ED0A48"/>
    <w:rsid w:val="00ED0C64"/>
    <w:rsid w:val="00ED121A"/>
    <w:rsid w:val="00ED1394"/>
    <w:rsid w:val="00ED13BF"/>
    <w:rsid w:val="00ED1459"/>
    <w:rsid w:val="00ED18D7"/>
    <w:rsid w:val="00ED199C"/>
    <w:rsid w:val="00ED1B0E"/>
    <w:rsid w:val="00ED1B80"/>
    <w:rsid w:val="00ED1D3F"/>
    <w:rsid w:val="00ED1E37"/>
    <w:rsid w:val="00ED1E3E"/>
    <w:rsid w:val="00ED1E78"/>
    <w:rsid w:val="00ED1EC5"/>
    <w:rsid w:val="00ED1FBE"/>
    <w:rsid w:val="00ED20C3"/>
    <w:rsid w:val="00ED2177"/>
    <w:rsid w:val="00ED219F"/>
    <w:rsid w:val="00ED21AF"/>
    <w:rsid w:val="00ED24A9"/>
    <w:rsid w:val="00ED25D5"/>
    <w:rsid w:val="00ED26F4"/>
    <w:rsid w:val="00ED2D51"/>
    <w:rsid w:val="00ED2D9E"/>
    <w:rsid w:val="00ED2DDB"/>
    <w:rsid w:val="00ED2EB6"/>
    <w:rsid w:val="00ED2F4B"/>
    <w:rsid w:val="00ED30A2"/>
    <w:rsid w:val="00ED3214"/>
    <w:rsid w:val="00ED3488"/>
    <w:rsid w:val="00ED36B5"/>
    <w:rsid w:val="00ED3732"/>
    <w:rsid w:val="00ED3A59"/>
    <w:rsid w:val="00ED3D0C"/>
    <w:rsid w:val="00ED4025"/>
    <w:rsid w:val="00ED4A43"/>
    <w:rsid w:val="00ED4B60"/>
    <w:rsid w:val="00ED4C94"/>
    <w:rsid w:val="00ED4D23"/>
    <w:rsid w:val="00ED4DEE"/>
    <w:rsid w:val="00ED4F4B"/>
    <w:rsid w:val="00ED5136"/>
    <w:rsid w:val="00ED5150"/>
    <w:rsid w:val="00ED53A3"/>
    <w:rsid w:val="00ED53EF"/>
    <w:rsid w:val="00ED56FD"/>
    <w:rsid w:val="00ED57A0"/>
    <w:rsid w:val="00ED599E"/>
    <w:rsid w:val="00ED5C78"/>
    <w:rsid w:val="00ED5E8B"/>
    <w:rsid w:val="00ED601A"/>
    <w:rsid w:val="00ED6034"/>
    <w:rsid w:val="00ED62CB"/>
    <w:rsid w:val="00ED6AE4"/>
    <w:rsid w:val="00ED6B3C"/>
    <w:rsid w:val="00ED6CF7"/>
    <w:rsid w:val="00ED6E0F"/>
    <w:rsid w:val="00ED6F14"/>
    <w:rsid w:val="00ED70CB"/>
    <w:rsid w:val="00ED72AF"/>
    <w:rsid w:val="00ED73AD"/>
    <w:rsid w:val="00ED77DB"/>
    <w:rsid w:val="00ED7A47"/>
    <w:rsid w:val="00ED7A4F"/>
    <w:rsid w:val="00ED7B4F"/>
    <w:rsid w:val="00ED7B85"/>
    <w:rsid w:val="00EE000F"/>
    <w:rsid w:val="00EE002D"/>
    <w:rsid w:val="00EE01F6"/>
    <w:rsid w:val="00EE026C"/>
    <w:rsid w:val="00EE0720"/>
    <w:rsid w:val="00EE0848"/>
    <w:rsid w:val="00EE085A"/>
    <w:rsid w:val="00EE0913"/>
    <w:rsid w:val="00EE096A"/>
    <w:rsid w:val="00EE0F43"/>
    <w:rsid w:val="00EE0F7C"/>
    <w:rsid w:val="00EE1069"/>
    <w:rsid w:val="00EE1109"/>
    <w:rsid w:val="00EE139E"/>
    <w:rsid w:val="00EE145F"/>
    <w:rsid w:val="00EE146D"/>
    <w:rsid w:val="00EE15EF"/>
    <w:rsid w:val="00EE1721"/>
    <w:rsid w:val="00EE1A7C"/>
    <w:rsid w:val="00EE1A82"/>
    <w:rsid w:val="00EE1A8A"/>
    <w:rsid w:val="00EE2009"/>
    <w:rsid w:val="00EE2120"/>
    <w:rsid w:val="00EE2277"/>
    <w:rsid w:val="00EE2336"/>
    <w:rsid w:val="00EE235C"/>
    <w:rsid w:val="00EE23BF"/>
    <w:rsid w:val="00EE27A7"/>
    <w:rsid w:val="00EE2834"/>
    <w:rsid w:val="00EE2957"/>
    <w:rsid w:val="00EE299D"/>
    <w:rsid w:val="00EE2A5D"/>
    <w:rsid w:val="00EE2C05"/>
    <w:rsid w:val="00EE2C7C"/>
    <w:rsid w:val="00EE2E12"/>
    <w:rsid w:val="00EE33AA"/>
    <w:rsid w:val="00EE35C8"/>
    <w:rsid w:val="00EE3640"/>
    <w:rsid w:val="00EE3658"/>
    <w:rsid w:val="00EE3838"/>
    <w:rsid w:val="00EE3A73"/>
    <w:rsid w:val="00EE3B63"/>
    <w:rsid w:val="00EE3BF1"/>
    <w:rsid w:val="00EE3C96"/>
    <w:rsid w:val="00EE3DE6"/>
    <w:rsid w:val="00EE3F8C"/>
    <w:rsid w:val="00EE402A"/>
    <w:rsid w:val="00EE4118"/>
    <w:rsid w:val="00EE41D7"/>
    <w:rsid w:val="00EE43B9"/>
    <w:rsid w:val="00EE4476"/>
    <w:rsid w:val="00EE4653"/>
    <w:rsid w:val="00EE482A"/>
    <w:rsid w:val="00EE49A8"/>
    <w:rsid w:val="00EE4A97"/>
    <w:rsid w:val="00EE4E85"/>
    <w:rsid w:val="00EE5257"/>
    <w:rsid w:val="00EE55CE"/>
    <w:rsid w:val="00EE574D"/>
    <w:rsid w:val="00EE5DBA"/>
    <w:rsid w:val="00EE5F2F"/>
    <w:rsid w:val="00EE6057"/>
    <w:rsid w:val="00EE6081"/>
    <w:rsid w:val="00EE64A0"/>
    <w:rsid w:val="00EE677F"/>
    <w:rsid w:val="00EE681A"/>
    <w:rsid w:val="00EE6C34"/>
    <w:rsid w:val="00EE6C90"/>
    <w:rsid w:val="00EE70FD"/>
    <w:rsid w:val="00EE721D"/>
    <w:rsid w:val="00EE72F0"/>
    <w:rsid w:val="00EE732F"/>
    <w:rsid w:val="00EE73F4"/>
    <w:rsid w:val="00EE78A7"/>
    <w:rsid w:val="00EE7B78"/>
    <w:rsid w:val="00EF0095"/>
    <w:rsid w:val="00EF01B4"/>
    <w:rsid w:val="00EF08BA"/>
    <w:rsid w:val="00EF0B5A"/>
    <w:rsid w:val="00EF0E67"/>
    <w:rsid w:val="00EF118A"/>
    <w:rsid w:val="00EF12D3"/>
    <w:rsid w:val="00EF14E3"/>
    <w:rsid w:val="00EF18F9"/>
    <w:rsid w:val="00EF1DB3"/>
    <w:rsid w:val="00EF1E6C"/>
    <w:rsid w:val="00EF21AA"/>
    <w:rsid w:val="00EF221F"/>
    <w:rsid w:val="00EF2369"/>
    <w:rsid w:val="00EF24D6"/>
    <w:rsid w:val="00EF291D"/>
    <w:rsid w:val="00EF29A1"/>
    <w:rsid w:val="00EF2DD1"/>
    <w:rsid w:val="00EF2E79"/>
    <w:rsid w:val="00EF3360"/>
    <w:rsid w:val="00EF3B97"/>
    <w:rsid w:val="00EF3BEE"/>
    <w:rsid w:val="00EF3C1C"/>
    <w:rsid w:val="00EF3EE3"/>
    <w:rsid w:val="00EF3FFE"/>
    <w:rsid w:val="00EF46F6"/>
    <w:rsid w:val="00EF47FC"/>
    <w:rsid w:val="00EF4801"/>
    <w:rsid w:val="00EF4877"/>
    <w:rsid w:val="00EF49FC"/>
    <w:rsid w:val="00EF4A56"/>
    <w:rsid w:val="00EF4E9A"/>
    <w:rsid w:val="00EF4EF6"/>
    <w:rsid w:val="00EF50FA"/>
    <w:rsid w:val="00EF5245"/>
    <w:rsid w:val="00EF52CC"/>
    <w:rsid w:val="00EF5361"/>
    <w:rsid w:val="00EF53B8"/>
    <w:rsid w:val="00EF546C"/>
    <w:rsid w:val="00EF57E5"/>
    <w:rsid w:val="00EF582B"/>
    <w:rsid w:val="00EF5ADB"/>
    <w:rsid w:val="00EF5B46"/>
    <w:rsid w:val="00EF5CAE"/>
    <w:rsid w:val="00EF5D3A"/>
    <w:rsid w:val="00EF5D85"/>
    <w:rsid w:val="00EF5E03"/>
    <w:rsid w:val="00EF5F08"/>
    <w:rsid w:val="00EF600A"/>
    <w:rsid w:val="00EF61A2"/>
    <w:rsid w:val="00EF6362"/>
    <w:rsid w:val="00EF64EB"/>
    <w:rsid w:val="00EF6757"/>
    <w:rsid w:val="00EF678E"/>
    <w:rsid w:val="00EF69A7"/>
    <w:rsid w:val="00EF6B9A"/>
    <w:rsid w:val="00EF6CDF"/>
    <w:rsid w:val="00EF6D64"/>
    <w:rsid w:val="00EF6DCC"/>
    <w:rsid w:val="00EF6E74"/>
    <w:rsid w:val="00EF6F97"/>
    <w:rsid w:val="00EF7174"/>
    <w:rsid w:val="00EF7381"/>
    <w:rsid w:val="00EF75D0"/>
    <w:rsid w:val="00EF7721"/>
    <w:rsid w:val="00EF77D8"/>
    <w:rsid w:val="00EF78E9"/>
    <w:rsid w:val="00EF7AA5"/>
    <w:rsid w:val="00EF7B6B"/>
    <w:rsid w:val="00EF7C49"/>
    <w:rsid w:val="00EF7E76"/>
    <w:rsid w:val="00F003FB"/>
    <w:rsid w:val="00F00419"/>
    <w:rsid w:val="00F00433"/>
    <w:rsid w:val="00F00646"/>
    <w:rsid w:val="00F00D89"/>
    <w:rsid w:val="00F00EAB"/>
    <w:rsid w:val="00F00F81"/>
    <w:rsid w:val="00F00FF7"/>
    <w:rsid w:val="00F01152"/>
    <w:rsid w:val="00F011F9"/>
    <w:rsid w:val="00F01288"/>
    <w:rsid w:val="00F012C6"/>
    <w:rsid w:val="00F016AA"/>
    <w:rsid w:val="00F0178D"/>
    <w:rsid w:val="00F017F5"/>
    <w:rsid w:val="00F018D2"/>
    <w:rsid w:val="00F01FCA"/>
    <w:rsid w:val="00F01FEF"/>
    <w:rsid w:val="00F020A0"/>
    <w:rsid w:val="00F02213"/>
    <w:rsid w:val="00F0223B"/>
    <w:rsid w:val="00F022F5"/>
    <w:rsid w:val="00F02387"/>
    <w:rsid w:val="00F025A4"/>
    <w:rsid w:val="00F025FB"/>
    <w:rsid w:val="00F02C8D"/>
    <w:rsid w:val="00F03117"/>
    <w:rsid w:val="00F033F2"/>
    <w:rsid w:val="00F0391F"/>
    <w:rsid w:val="00F04154"/>
    <w:rsid w:val="00F04287"/>
    <w:rsid w:val="00F0433F"/>
    <w:rsid w:val="00F04A76"/>
    <w:rsid w:val="00F04DBE"/>
    <w:rsid w:val="00F0513A"/>
    <w:rsid w:val="00F0529E"/>
    <w:rsid w:val="00F052A1"/>
    <w:rsid w:val="00F05350"/>
    <w:rsid w:val="00F0548D"/>
    <w:rsid w:val="00F05577"/>
    <w:rsid w:val="00F05588"/>
    <w:rsid w:val="00F05752"/>
    <w:rsid w:val="00F05813"/>
    <w:rsid w:val="00F058DF"/>
    <w:rsid w:val="00F0606E"/>
    <w:rsid w:val="00F061CD"/>
    <w:rsid w:val="00F0631C"/>
    <w:rsid w:val="00F063F3"/>
    <w:rsid w:val="00F0660D"/>
    <w:rsid w:val="00F0663E"/>
    <w:rsid w:val="00F06965"/>
    <w:rsid w:val="00F06AA1"/>
    <w:rsid w:val="00F06B37"/>
    <w:rsid w:val="00F06D99"/>
    <w:rsid w:val="00F06FC9"/>
    <w:rsid w:val="00F07144"/>
    <w:rsid w:val="00F071D5"/>
    <w:rsid w:val="00F0734C"/>
    <w:rsid w:val="00F076E9"/>
    <w:rsid w:val="00F07B79"/>
    <w:rsid w:val="00F07D63"/>
    <w:rsid w:val="00F07DFC"/>
    <w:rsid w:val="00F07E29"/>
    <w:rsid w:val="00F100F5"/>
    <w:rsid w:val="00F10292"/>
    <w:rsid w:val="00F10415"/>
    <w:rsid w:val="00F1043E"/>
    <w:rsid w:val="00F104CC"/>
    <w:rsid w:val="00F10538"/>
    <w:rsid w:val="00F10C17"/>
    <w:rsid w:val="00F10D69"/>
    <w:rsid w:val="00F10DF0"/>
    <w:rsid w:val="00F10FF8"/>
    <w:rsid w:val="00F110A1"/>
    <w:rsid w:val="00F11136"/>
    <w:rsid w:val="00F11151"/>
    <w:rsid w:val="00F112FD"/>
    <w:rsid w:val="00F116B3"/>
    <w:rsid w:val="00F11B6A"/>
    <w:rsid w:val="00F11DC6"/>
    <w:rsid w:val="00F11EB7"/>
    <w:rsid w:val="00F12243"/>
    <w:rsid w:val="00F122C7"/>
    <w:rsid w:val="00F12383"/>
    <w:rsid w:val="00F123D3"/>
    <w:rsid w:val="00F1253E"/>
    <w:rsid w:val="00F12751"/>
    <w:rsid w:val="00F127C6"/>
    <w:rsid w:val="00F12BE8"/>
    <w:rsid w:val="00F12CB1"/>
    <w:rsid w:val="00F12CC0"/>
    <w:rsid w:val="00F12EB8"/>
    <w:rsid w:val="00F13050"/>
    <w:rsid w:val="00F130DE"/>
    <w:rsid w:val="00F13A17"/>
    <w:rsid w:val="00F13A21"/>
    <w:rsid w:val="00F13A47"/>
    <w:rsid w:val="00F13C5A"/>
    <w:rsid w:val="00F13E89"/>
    <w:rsid w:val="00F14066"/>
    <w:rsid w:val="00F141CC"/>
    <w:rsid w:val="00F14312"/>
    <w:rsid w:val="00F143AD"/>
    <w:rsid w:val="00F143C5"/>
    <w:rsid w:val="00F14525"/>
    <w:rsid w:val="00F14630"/>
    <w:rsid w:val="00F14769"/>
    <w:rsid w:val="00F14A31"/>
    <w:rsid w:val="00F14F60"/>
    <w:rsid w:val="00F15088"/>
    <w:rsid w:val="00F1516A"/>
    <w:rsid w:val="00F151F8"/>
    <w:rsid w:val="00F1551E"/>
    <w:rsid w:val="00F155A1"/>
    <w:rsid w:val="00F156D6"/>
    <w:rsid w:val="00F15855"/>
    <w:rsid w:val="00F15E37"/>
    <w:rsid w:val="00F1616F"/>
    <w:rsid w:val="00F1650E"/>
    <w:rsid w:val="00F165AB"/>
    <w:rsid w:val="00F16834"/>
    <w:rsid w:val="00F1683F"/>
    <w:rsid w:val="00F16842"/>
    <w:rsid w:val="00F16869"/>
    <w:rsid w:val="00F16E00"/>
    <w:rsid w:val="00F16E8C"/>
    <w:rsid w:val="00F16FFD"/>
    <w:rsid w:val="00F17078"/>
    <w:rsid w:val="00F1712C"/>
    <w:rsid w:val="00F17348"/>
    <w:rsid w:val="00F17654"/>
    <w:rsid w:val="00F17847"/>
    <w:rsid w:val="00F178B1"/>
    <w:rsid w:val="00F179E2"/>
    <w:rsid w:val="00F17A7A"/>
    <w:rsid w:val="00F17C46"/>
    <w:rsid w:val="00F17F0D"/>
    <w:rsid w:val="00F17F84"/>
    <w:rsid w:val="00F17FA4"/>
    <w:rsid w:val="00F20423"/>
    <w:rsid w:val="00F2048C"/>
    <w:rsid w:val="00F20506"/>
    <w:rsid w:val="00F20540"/>
    <w:rsid w:val="00F20583"/>
    <w:rsid w:val="00F20854"/>
    <w:rsid w:val="00F20911"/>
    <w:rsid w:val="00F2098A"/>
    <w:rsid w:val="00F20992"/>
    <w:rsid w:val="00F209F2"/>
    <w:rsid w:val="00F20B46"/>
    <w:rsid w:val="00F20BE8"/>
    <w:rsid w:val="00F20BF1"/>
    <w:rsid w:val="00F20C84"/>
    <w:rsid w:val="00F20E5D"/>
    <w:rsid w:val="00F20E98"/>
    <w:rsid w:val="00F21155"/>
    <w:rsid w:val="00F21158"/>
    <w:rsid w:val="00F2125A"/>
    <w:rsid w:val="00F214CD"/>
    <w:rsid w:val="00F2150C"/>
    <w:rsid w:val="00F21514"/>
    <w:rsid w:val="00F2159B"/>
    <w:rsid w:val="00F219BB"/>
    <w:rsid w:val="00F219C3"/>
    <w:rsid w:val="00F21B5E"/>
    <w:rsid w:val="00F21BA8"/>
    <w:rsid w:val="00F21CF9"/>
    <w:rsid w:val="00F21DBB"/>
    <w:rsid w:val="00F21DF3"/>
    <w:rsid w:val="00F21EFF"/>
    <w:rsid w:val="00F2224B"/>
    <w:rsid w:val="00F22515"/>
    <w:rsid w:val="00F2273B"/>
    <w:rsid w:val="00F229EA"/>
    <w:rsid w:val="00F22B97"/>
    <w:rsid w:val="00F22E75"/>
    <w:rsid w:val="00F231AB"/>
    <w:rsid w:val="00F232C6"/>
    <w:rsid w:val="00F2333F"/>
    <w:rsid w:val="00F23439"/>
    <w:rsid w:val="00F23C25"/>
    <w:rsid w:val="00F23C42"/>
    <w:rsid w:val="00F23E7D"/>
    <w:rsid w:val="00F23F47"/>
    <w:rsid w:val="00F2408C"/>
    <w:rsid w:val="00F2415B"/>
    <w:rsid w:val="00F24248"/>
    <w:rsid w:val="00F243F0"/>
    <w:rsid w:val="00F244C6"/>
    <w:rsid w:val="00F2461F"/>
    <w:rsid w:val="00F24823"/>
    <w:rsid w:val="00F24CEF"/>
    <w:rsid w:val="00F25690"/>
    <w:rsid w:val="00F2597B"/>
    <w:rsid w:val="00F259F0"/>
    <w:rsid w:val="00F25A45"/>
    <w:rsid w:val="00F25C68"/>
    <w:rsid w:val="00F2621C"/>
    <w:rsid w:val="00F2655C"/>
    <w:rsid w:val="00F26670"/>
    <w:rsid w:val="00F26798"/>
    <w:rsid w:val="00F26A84"/>
    <w:rsid w:val="00F26DC8"/>
    <w:rsid w:val="00F26F92"/>
    <w:rsid w:val="00F27005"/>
    <w:rsid w:val="00F27207"/>
    <w:rsid w:val="00F27345"/>
    <w:rsid w:val="00F27513"/>
    <w:rsid w:val="00F2752A"/>
    <w:rsid w:val="00F27706"/>
    <w:rsid w:val="00F27805"/>
    <w:rsid w:val="00F27D61"/>
    <w:rsid w:val="00F27F05"/>
    <w:rsid w:val="00F300FC"/>
    <w:rsid w:val="00F30239"/>
    <w:rsid w:val="00F303C2"/>
    <w:rsid w:val="00F30474"/>
    <w:rsid w:val="00F30598"/>
    <w:rsid w:val="00F308DC"/>
    <w:rsid w:val="00F308EC"/>
    <w:rsid w:val="00F30A7E"/>
    <w:rsid w:val="00F30C0C"/>
    <w:rsid w:val="00F30DFF"/>
    <w:rsid w:val="00F30E62"/>
    <w:rsid w:val="00F31130"/>
    <w:rsid w:val="00F312F8"/>
    <w:rsid w:val="00F313F3"/>
    <w:rsid w:val="00F31777"/>
    <w:rsid w:val="00F3184C"/>
    <w:rsid w:val="00F31980"/>
    <w:rsid w:val="00F319EC"/>
    <w:rsid w:val="00F31C55"/>
    <w:rsid w:val="00F31D73"/>
    <w:rsid w:val="00F31F89"/>
    <w:rsid w:val="00F32560"/>
    <w:rsid w:val="00F325A1"/>
    <w:rsid w:val="00F32A12"/>
    <w:rsid w:val="00F330F9"/>
    <w:rsid w:val="00F3317B"/>
    <w:rsid w:val="00F33199"/>
    <w:rsid w:val="00F332AD"/>
    <w:rsid w:val="00F332D8"/>
    <w:rsid w:val="00F3338B"/>
    <w:rsid w:val="00F3346D"/>
    <w:rsid w:val="00F33620"/>
    <w:rsid w:val="00F33637"/>
    <w:rsid w:val="00F3364C"/>
    <w:rsid w:val="00F3371C"/>
    <w:rsid w:val="00F33815"/>
    <w:rsid w:val="00F33D0D"/>
    <w:rsid w:val="00F33E61"/>
    <w:rsid w:val="00F33FCB"/>
    <w:rsid w:val="00F3406F"/>
    <w:rsid w:val="00F340FC"/>
    <w:rsid w:val="00F347DC"/>
    <w:rsid w:val="00F34FD3"/>
    <w:rsid w:val="00F352B0"/>
    <w:rsid w:val="00F355F5"/>
    <w:rsid w:val="00F35A82"/>
    <w:rsid w:val="00F35D56"/>
    <w:rsid w:val="00F35DB9"/>
    <w:rsid w:val="00F35EAF"/>
    <w:rsid w:val="00F364FA"/>
    <w:rsid w:val="00F36556"/>
    <w:rsid w:val="00F3658A"/>
    <w:rsid w:val="00F36660"/>
    <w:rsid w:val="00F36750"/>
    <w:rsid w:val="00F367A8"/>
    <w:rsid w:val="00F367C1"/>
    <w:rsid w:val="00F3683D"/>
    <w:rsid w:val="00F36D89"/>
    <w:rsid w:val="00F36E2F"/>
    <w:rsid w:val="00F36FAB"/>
    <w:rsid w:val="00F36FCD"/>
    <w:rsid w:val="00F375B6"/>
    <w:rsid w:val="00F3760F"/>
    <w:rsid w:val="00F3766B"/>
    <w:rsid w:val="00F37876"/>
    <w:rsid w:val="00F37D25"/>
    <w:rsid w:val="00F37DCC"/>
    <w:rsid w:val="00F37DFD"/>
    <w:rsid w:val="00F37F07"/>
    <w:rsid w:val="00F37F3F"/>
    <w:rsid w:val="00F40299"/>
    <w:rsid w:val="00F40454"/>
    <w:rsid w:val="00F40549"/>
    <w:rsid w:val="00F40639"/>
    <w:rsid w:val="00F4063D"/>
    <w:rsid w:val="00F40747"/>
    <w:rsid w:val="00F40798"/>
    <w:rsid w:val="00F40BCF"/>
    <w:rsid w:val="00F41144"/>
    <w:rsid w:val="00F41181"/>
    <w:rsid w:val="00F413E3"/>
    <w:rsid w:val="00F41619"/>
    <w:rsid w:val="00F417DD"/>
    <w:rsid w:val="00F418CA"/>
    <w:rsid w:val="00F41ADC"/>
    <w:rsid w:val="00F41B90"/>
    <w:rsid w:val="00F41D60"/>
    <w:rsid w:val="00F42161"/>
    <w:rsid w:val="00F4224C"/>
    <w:rsid w:val="00F42761"/>
    <w:rsid w:val="00F42817"/>
    <w:rsid w:val="00F42874"/>
    <w:rsid w:val="00F42B88"/>
    <w:rsid w:val="00F4322C"/>
    <w:rsid w:val="00F43340"/>
    <w:rsid w:val="00F435D9"/>
    <w:rsid w:val="00F43717"/>
    <w:rsid w:val="00F43741"/>
    <w:rsid w:val="00F438E8"/>
    <w:rsid w:val="00F43C6D"/>
    <w:rsid w:val="00F43E00"/>
    <w:rsid w:val="00F4408C"/>
    <w:rsid w:val="00F440D2"/>
    <w:rsid w:val="00F442D1"/>
    <w:rsid w:val="00F4439B"/>
    <w:rsid w:val="00F44993"/>
    <w:rsid w:val="00F449D7"/>
    <w:rsid w:val="00F44B66"/>
    <w:rsid w:val="00F44E3B"/>
    <w:rsid w:val="00F44EAA"/>
    <w:rsid w:val="00F44FCF"/>
    <w:rsid w:val="00F45134"/>
    <w:rsid w:val="00F45240"/>
    <w:rsid w:val="00F45624"/>
    <w:rsid w:val="00F45A25"/>
    <w:rsid w:val="00F45B22"/>
    <w:rsid w:val="00F45B63"/>
    <w:rsid w:val="00F45E73"/>
    <w:rsid w:val="00F461DE"/>
    <w:rsid w:val="00F466E7"/>
    <w:rsid w:val="00F466F0"/>
    <w:rsid w:val="00F4686F"/>
    <w:rsid w:val="00F46908"/>
    <w:rsid w:val="00F469BE"/>
    <w:rsid w:val="00F46A70"/>
    <w:rsid w:val="00F46B65"/>
    <w:rsid w:val="00F46D8F"/>
    <w:rsid w:val="00F46DA1"/>
    <w:rsid w:val="00F46FD0"/>
    <w:rsid w:val="00F47217"/>
    <w:rsid w:val="00F473BC"/>
    <w:rsid w:val="00F475A7"/>
    <w:rsid w:val="00F47723"/>
    <w:rsid w:val="00F478CA"/>
    <w:rsid w:val="00F47CDD"/>
    <w:rsid w:val="00F47EC6"/>
    <w:rsid w:val="00F47F40"/>
    <w:rsid w:val="00F500E1"/>
    <w:rsid w:val="00F50130"/>
    <w:rsid w:val="00F5060B"/>
    <w:rsid w:val="00F507E5"/>
    <w:rsid w:val="00F50B07"/>
    <w:rsid w:val="00F50D2F"/>
    <w:rsid w:val="00F50E7E"/>
    <w:rsid w:val="00F5105A"/>
    <w:rsid w:val="00F51407"/>
    <w:rsid w:val="00F514EA"/>
    <w:rsid w:val="00F5150C"/>
    <w:rsid w:val="00F5153D"/>
    <w:rsid w:val="00F51619"/>
    <w:rsid w:val="00F519EE"/>
    <w:rsid w:val="00F51D6E"/>
    <w:rsid w:val="00F5229F"/>
    <w:rsid w:val="00F522FC"/>
    <w:rsid w:val="00F528C0"/>
    <w:rsid w:val="00F52931"/>
    <w:rsid w:val="00F52AA2"/>
    <w:rsid w:val="00F52ABD"/>
    <w:rsid w:val="00F52B24"/>
    <w:rsid w:val="00F52BF4"/>
    <w:rsid w:val="00F52CA9"/>
    <w:rsid w:val="00F52E9A"/>
    <w:rsid w:val="00F52FE8"/>
    <w:rsid w:val="00F52FF8"/>
    <w:rsid w:val="00F530B2"/>
    <w:rsid w:val="00F534CD"/>
    <w:rsid w:val="00F5383D"/>
    <w:rsid w:val="00F5394B"/>
    <w:rsid w:val="00F53D0B"/>
    <w:rsid w:val="00F53E32"/>
    <w:rsid w:val="00F53F0F"/>
    <w:rsid w:val="00F53F3C"/>
    <w:rsid w:val="00F5400F"/>
    <w:rsid w:val="00F542F4"/>
    <w:rsid w:val="00F54492"/>
    <w:rsid w:val="00F54624"/>
    <w:rsid w:val="00F546A2"/>
    <w:rsid w:val="00F54949"/>
    <w:rsid w:val="00F54CB7"/>
    <w:rsid w:val="00F54E77"/>
    <w:rsid w:val="00F54E8A"/>
    <w:rsid w:val="00F54ECF"/>
    <w:rsid w:val="00F54FCD"/>
    <w:rsid w:val="00F54FF7"/>
    <w:rsid w:val="00F551E6"/>
    <w:rsid w:val="00F553CA"/>
    <w:rsid w:val="00F557C8"/>
    <w:rsid w:val="00F55993"/>
    <w:rsid w:val="00F55ABF"/>
    <w:rsid w:val="00F55C04"/>
    <w:rsid w:val="00F55F8F"/>
    <w:rsid w:val="00F56225"/>
    <w:rsid w:val="00F56499"/>
    <w:rsid w:val="00F5688D"/>
    <w:rsid w:val="00F56A74"/>
    <w:rsid w:val="00F56BC0"/>
    <w:rsid w:val="00F574D5"/>
    <w:rsid w:val="00F578EB"/>
    <w:rsid w:val="00F57A57"/>
    <w:rsid w:val="00F57B6B"/>
    <w:rsid w:val="00F57BC1"/>
    <w:rsid w:val="00F57E91"/>
    <w:rsid w:val="00F6000C"/>
    <w:rsid w:val="00F601C6"/>
    <w:rsid w:val="00F601EB"/>
    <w:rsid w:val="00F60458"/>
    <w:rsid w:val="00F6050C"/>
    <w:rsid w:val="00F6065E"/>
    <w:rsid w:val="00F60674"/>
    <w:rsid w:val="00F607BF"/>
    <w:rsid w:val="00F607D9"/>
    <w:rsid w:val="00F608D7"/>
    <w:rsid w:val="00F60B7E"/>
    <w:rsid w:val="00F60B8A"/>
    <w:rsid w:val="00F6115F"/>
    <w:rsid w:val="00F61327"/>
    <w:rsid w:val="00F61456"/>
    <w:rsid w:val="00F6145D"/>
    <w:rsid w:val="00F61836"/>
    <w:rsid w:val="00F61840"/>
    <w:rsid w:val="00F61D95"/>
    <w:rsid w:val="00F62083"/>
    <w:rsid w:val="00F62292"/>
    <w:rsid w:val="00F62520"/>
    <w:rsid w:val="00F62568"/>
    <w:rsid w:val="00F62896"/>
    <w:rsid w:val="00F62C72"/>
    <w:rsid w:val="00F62D41"/>
    <w:rsid w:val="00F6305F"/>
    <w:rsid w:val="00F631E0"/>
    <w:rsid w:val="00F63442"/>
    <w:rsid w:val="00F63B4C"/>
    <w:rsid w:val="00F64332"/>
    <w:rsid w:val="00F6494E"/>
    <w:rsid w:val="00F64AB8"/>
    <w:rsid w:val="00F64AC6"/>
    <w:rsid w:val="00F64B34"/>
    <w:rsid w:val="00F64BD4"/>
    <w:rsid w:val="00F64C24"/>
    <w:rsid w:val="00F64E60"/>
    <w:rsid w:val="00F65223"/>
    <w:rsid w:val="00F655FF"/>
    <w:rsid w:val="00F6589B"/>
    <w:rsid w:val="00F66357"/>
    <w:rsid w:val="00F66A0C"/>
    <w:rsid w:val="00F66C7B"/>
    <w:rsid w:val="00F66DC7"/>
    <w:rsid w:val="00F66F12"/>
    <w:rsid w:val="00F66F7E"/>
    <w:rsid w:val="00F67054"/>
    <w:rsid w:val="00F670C7"/>
    <w:rsid w:val="00F6712F"/>
    <w:rsid w:val="00F671FD"/>
    <w:rsid w:val="00F672EA"/>
    <w:rsid w:val="00F67513"/>
    <w:rsid w:val="00F67779"/>
    <w:rsid w:val="00F679D5"/>
    <w:rsid w:val="00F67A27"/>
    <w:rsid w:val="00F67DED"/>
    <w:rsid w:val="00F67E3C"/>
    <w:rsid w:val="00F67E7E"/>
    <w:rsid w:val="00F67EF6"/>
    <w:rsid w:val="00F67F50"/>
    <w:rsid w:val="00F67FFE"/>
    <w:rsid w:val="00F703AA"/>
    <w:rsid w:val="00F707CF"/>
    <w:rsid w:val="00F708B9"/>
    <w:rsid w:val="00F70A6D"/>
    <w:rsid w:val="00F70B4F"/>
    <w:rsid w:val="00F7120F"/>
    <w:rsid w:val="00F7128C"/>
    <w:rsid w:val="00F712C0"/>
    <w:rsid w:val="00F71640"/>
    <w:rsid w:val="00F718BC"/>
    <w:rsid w:val="00F71E02"/>
    <w:rsid w:val="00F72048"/>
    <w:rsid w:val="00F722FD"/>
    <w:rsid w:val="00F72530"/>
    <w:rsid w:val="00F7292A"/>
    <w:rsid w:val="00F72934"/>
    <w:rsid w:val="00F729AE"/>
    <w:rsid w:val="00F72C78"/>
    <w:rsid w:val="00F72C95"/>
    <w:rsid w:val="00F72CF0"/>
    <w:rsid w:val="00F73060"/>
    <w:rsid w:val="00F7319E"/>
    <w:rsid w:val="00F73411"/>
    <w:rsid w:val="00F73766"/>
    <w:rsid w:val="00F73AE5"/>
    <w:rsid w:val="00F73B14"/>
    <w:rsid w:val="00F73C6F"/>
    <w:rsid w:val="00F73CC6"/>
    <w:rsid w:val="00F73CDF"/>
    <w:rsid w:val="00F73DA6"/>
    <w:rsid w:val="00F73E23"/>
    <w:rsid w:val="00F73F09"/>
    <w:rsid w:val="00F740BB"/>
    <w:rsid w:val="00F7430F"/>
    <w:rsid w:val="00F74404"/>
    <w:rsid w:val="00F74475"/>
    <w:rsid w:val="00F74758"/>
    <w:rsid w:val="00F748D2"/>
    <w:rsid w:val="00F74D0C"/>
    <w:rsid w:val="00F74D1D"/>
    <w:rsid w:val="00F74DD0"/>
    <w:rsid w:val="00F74E4E"/>
    <w:rsid w:val="00F750B6"/>
    <w:rsid w:val="00F7522F"/>
    <w:rsid w:val="00F75341"/>
    <w:rsid w:val="00F75901"/>
    <w:rsid w:val="00F75ACC"/>
    <w:rsid w:val="00F762AE"/>
    <w:rsid w:val="00F7636A"/>
    <w:rsid w:val="00F764A4"/>
    <w:rsid w:val="00F764AA"/>
    <w:rsid w:val="00F7672B"/>
    <w:rsid w:val="00F767E6"/>
    <w:rsid w:val="00F76C6C"/>
    <w:rsid w:val="00F76D84"/>
    <w:rsid w:val="00F76FDF"/>
    <w:rsid w:val="00F77029"/>
    <w:rsid w:val="00F771B4"/>
    <w:rsid w:val="00F773D2"/>
    <w:rsid w:val="00F77554"/>
    <w:rsid w:val="00F7770A"/>
    <w:rsid w:val="00F77B19"/>
    <w:rsid w:val="00F77C04"/>
    <w:rsid w:val="00F77D24"/>
    <w:rsid w:val="00F80036"/>
    <w:rsid w:val="00F80343"/>
    <w:rsid w:val="00F8049D"/>
    <w:rsid w:val="00F804CA"/>
    <w:rsid w:val="00F80546"/>
    <w:rsid w:val="00F8059E"/>
    <w:rsid w:val="00F806CA"/>
    <w:rsid w:val="00F80B00"/>
    <w:rsid w:val="00F80C76"/>
    <w:rsid w:val="00F810B6"/>
    <w:rsid w:val="00F81272"/>
    <w:rsid w:val="00F81294"/>
    <w:rsid w:val="00F81315"/>
    <w:rsid w:val="00F813E7"/>
    <w:rsid w:val="00F816CC"/>
    <w:rsid w:val="00F818D6"/>
    <w:rsid w:val="00F8198F"/>
    <w:rsid w:val="00F81ABF"/>
    <w:rsid w:val="00F81B23"/>
    <w:rsid w:val="00F81B65"/>
    <w:rsid w:val="00F81D5E"/>
    <w:rsid w:val="00F81F90"/>
    <w:rsid w:val="00F8212C"/>
    <w:rsid w:val="00F821BE"/>
    <w:rsid w:val="00F823D0"/>
    <w:rsid w:val="00F825F3"/>
    <w:rsid w:val="00F82C07"/>
    <w:rsid w:val="00F82F68"/>
    <w:rsid w:val="00F8342A"/>
    <w:rsid w:val="00F835F0"/>
    <w:rsid w:val="00F8366E"/>
    <w:rsid w:val="00F83695"/>
    <w:rsid w:val="00F836C3"/>
    <w:rsid w:val="00F83828"/>
    <w:rsid w:val="00F8389E"/>
    <w:rsid w:val="00F839FE"/>
    <w:rsid w:val="00F83A8C"/>
    <w:rsid w:val="00F83B1C"/>
    <w:rsid w:val="00F83E89"/>
    <w:rsid w:val="00F84108"/>
    <w:rsid w:val="00F8410B"/>
    <w:rsid w:val="00F84283"/>
    <w:rsid w:val="00F84B99"/>
    <w:rsid w:val="00F84C0C"/>
    <w:rsid w:val="00F84F86"/>
    <w:rsid w:val="00F8524D"/>
    <w:rsid w:val="00F85343"/>
    <w:rsid w:val="00F8570E"/>
    <w:rsid w:val="00F85741"/>
    <w:rsid w:val="00F85811"/>
    <w:rsid w:val="00F85831"/>
    <w:rsid w:val="00F858CC"/>
    <w:rsid w:val="00F859F0"/>
    <w:rsid w:val="00F85B3E"/>
    <w:rsid w:val="00F85D71"/>
    <w:rsid w:val="00F85EC9"/>
    <w:rsid w:val="00F85FDA"/>
    <w:rsid w:val="00F860BB"/>
    <w:rsid w:val="00F8612C"/>
    <w:rsid w:val="00F864C6"/>
    <w:rsid w:val="00F866B8"/>
    <w:rsid w:val="00F867A0"/>
    <w:rsid w:val="00F86872"/>
    <w:rsid w:val="00F86900"/>
    <w:rsid w:val="00F86A0B"/>
    <w:rsid w:val="00F86B7E"/>
    <w:rsid w:val="00F86BBA"/>
    <w:rsid w:val="00F86CA1"/>
    <w:rsid w:val="00F87333"/>
    <w:rsid w:val="00F87485"/>
    <w:rsid w:val="00F87894"/>
    <w:rsid w:val="00F878D3"/>
    <w:rsid w:val="00F8793B"/>
    <w:rsid w:val="00F8799B"/>
    <w:rsid w:val="00F87A1F"/>
    <w:rsid w:val="00F87A37"/>
    <w:rsid w:val="00F87AD3"/>
    <w:rsid w:val="00F90420"/>
    <w:rsid w:val="00F9063F"/>
    <w:rsid w:val="00F91148"/>
    <w:rsid w:val="00F913D5"/>
    <w:rsid w:val="00F91903"/>
    <w:rsid w:val="00F91B79"/>
    <w:rsid w:val="00F91BA5"/>
    <w:rsid w:val="00F91BE6"/>
    <w:rsid w:val="00F92019"/>
    <w:rsid w:val="00F92285"/>
    <w:rsid w:val="00F928D0"/>
    <w:rsid w:val="00F92A4A"/>
    <w:rsid w:val="00F92FF2"/>
    <w:rsid w:val="00F9306F"/>
    <w:rsid w:val="00F9337D"/>
    <w:rsid w:val="00F93580"/>
    <w:rsid w:val="00F93881"/>
    <w:rsid w:val="00F9395C"/>
    <w:rsid w:val="00F93C0F"/>
    <w:rsid w:val="00F93D92"/>
    <w:rsid w:val="00F93EE0"/>
    <w:rsid w:val="00F94001"/>
    <w:rsid w:val="00F941E7"/>
    <w:rsid w:val="00F9432E"/>
    <w:rsid w:val="00F94713"/>
    <w:rsid w:val="00F94885"/>
    <w:rsid w:val="00F94A7F"/>
    <w:rsid w:val="00F94CCF"/>
    <w:rsid w:val="00F94F7B"/>
    <w:rsid w:val="00F94FA7"/>
    <w:rsid w:val="00F950F5"/>
    <w:rsid w:val="00F951E9"/>
    <w:rsid w:val="00F952E2"/>
    <w:rsid w:val="00F95337"/>
    <w:rsid w:val="00F953C9"/>
    <w:rsid w:val="00F957DF"/>
    <w:rsid w:val="00F959B1"/>
    <w:rsid w:val="00F959CB"/>
    <w:rsid w:val="00F95BF9"/>
    <w:rsid w:val="00F96159"/>
    <w:rsid w:val="00F96481"/>
    <w:rsid w:val="00F965C9"/>
    <w:rsid w:val="00F9688B"/>
    <w:rsid w:val="00F96962"/>
    <w:rsid w:val="00F96CD7"/>
    <w:rsid w:val="00F96EEC"/>
    <w:rsid w:val="00F96FC2"/>
    <w:rsid w:val="00F97016"/>
    <w:rsid w:val="00F973E0"/>
    <w:rsid w:val="00F9740E"/>
    <w:rsid w:val="00F97448"/>
    <w:rsid w:val="00F9750F"/>
    <w:rsid w:val="00F977C8"/>
    <w:rsid w:val="00F97AC7"/>
    <w:rsid w:val="00F97D52"/>
    <w:rsid w:val="00F97F84"/>
    <w:rsid w:val="00FA0033"/>
    <w:rsid w:val="00FA01C5"/>
    <w:rsid w:val="00FA0306"/>
    <w:rsid w:val="00FA040E"/>
    <w:rsid w:val="00FA04BC"/>
    <w:rsid w:val="00FA04E5"/>
    <w:rsid w:val="00FA06D5"/>
    <w:rsid w:val="00FA0844"/>
    <w:rsid w:val="00FA0A69"/>
    <w:rsid w:val="00FA0B00"/>
    <w:rsid w:val="00FA0F49"/>
    <w:rsid w:val="00FA0F80"/>
    <w:rsid w:val="00FA15B2"/>
    <w:rsid w:val="00FA16E5"/>
    <w:rsid w:val="00FA1802"/>
    <w:rsid w:val="00FA194D"/>
    <w:rsid w:val="00FA1965"/>
    <w:rsid w:val="00FA1D09"/>
    <w:rsid w:val="00FA218A"/>
    <w:rsid w:val="00FA2590"/>
    <w:rsid w:val="00FA2BA2"/>
    <w:rsid w:val="00FA2BE0"/>
    <w:rsid w:val="00FA2C7A"/>
    <w:rsid w:val="00FA2FD7"/>
    <w:rsid w:val="00FA31C7"/>
    <w:rsid w:val="00FA3442"/>
    <w:rsid w:val="00FA3643"/>
    <w:rsid w:val="00FA368A"/>
    <w:rsid w:val="00FA3745"/>
    <w:rsid w:val="00FA3840"/>
    <w:rsid w:val="00FA40C9"/>
    <w:rsid w:val="00FA4159"/>
    <w:rsid w:val="00FA4491"/>
    <w:rsid w:val="00FA4748"/>
    <w:rsid w:val="00FA49E4"/>
    <w:rsid w:val="00FA4B13"/>
    <w:rsid w:val="00FA4B31"/>
    <w:rsid w:val="00FA4D99"/>
    <w:rsid w:val="00FA4F95"/>
    <w:rsid w:val="00FA5249"/>
    <w:rsid w:val="00FA526C"/>
    <w:rsid w:val="00FA527F"/>
    <w:rsid w:val="00FA53E2"/>
    <w:rsid w:val="00FA5442"/>
    <w:rsid w:val="00FA560A"/>
    <w:rsid w:val="00FA58F8"/>
    <w:rsid w:val="00FA59DF"/>
    <w:rsid w:val="00FA5EE7"/>
    <w:rsid w:val="00FA60BE"/>
    <w:rsid w:val="00FA63A8"/>
    <w:rsid w:val="00FA6825"/>
    <w:rsid w:val="00FA6875"/>
    <w:rsid w:val="00FA68D1"/>
    <w:rsid w:val="00FA69C2"/>
    <w:rsid w:val="00FA69F6"/>
    <w:rsid w:val="00FA6B3A"/>
    <w:rsid w:val="00FA6B76"/>
    <w:rsid w:val="00FA6C81"/>
    <w:rsid w:val="00FA7006"/>
    <w:rsid w:val="00FA7064"/>
    <w:rsid w:val="00FA711E"/>
    <w:rsid w:val="00FA72DB"/>
    <w:rsid w:val="00FA763A"/>
    <w:rsid w:val="00FA76CE"/>
    <w:rsid w:val="00FA77F2"/>
    <w:rsid w:val="00FA7849"/>
    <w:rsid w:val="00FA79F3"/>
    <w:rsid w:val="00FA7A8D"/>
    <w:rsid w:val="00FA7B92"/>
    <w:rsid w:val="00FA7BC3"/>
    <w:rsid w:val="00FA7C7D"/>
    <w:rsid w:val="00FA7FC1"/>
    <w:rsid w:val="00FB01D1"/>
    <w:rsid w:val="00FB027A"/>
    <w:rsid w:val="00FB0478"/>
    <w:rsid w:val="00FB0758"/>
    <w:rsid w:val="00FB09AF"/>
    <w:rsid w:val="00FB0B30"/>
    <w:rsid w:val="00FB0C57"/>
    <w:rsid w:val="00FB1089"/>
    <w:rsid w:val="00FB18B7"/>
    <w:rsid w:val="00FB18CE"/>
    <w:rsid w:val="00FB19A9"/>
    <w:rsid w:val="00FB1D31"/>
    <w:rsid w:val="00FB1F1E"/>
    <w:rsid w:val="00FB2078"/>
    <w:rsid w:val="00FB21B2"/>
    <w:rsid w:val="00FB23DB"/>
    <w:rsid w:val="00FB2519"/>
    <w:rsid w:val="00FB27CE"/>
    <w:rsid w:val="00FB28A5"/>
    <w:rsid w:val="00FB28AF"/>
    <w:rsid w:val="00FB2C63"/>
    <w:rsid w:val="00FB2DFC"/>
    <w:rsid w:val="00FB2F08"/>
    <w:rsid w:val="00FB33F8"/>
    <w:rsid w:val="00FB352B"/>
    <w:rsid w:val="00FB35F5"/>
    <w:rsid w:val="00FB370E"/>
    <w:rsid w:val="00FB38DD"/>
    <w:rsid w:val="00FB39FF"/>
    <w:rsid w:val="00FB3A00"/>
    <w:rsid w:val="00FB3DE3"/>
    <w:rsid w:val="00FB4040"/>
    <w:rsid w:val="00FB42DE"/>
    <w:rsid w:val="00FB45EE"/>
    <w:rsid w:val="00FB4C92"/>
    <w:rsid w:val="00FB4D25"/>
    <w:rsid w:val="00FB4DFE"/>
    <w:rsid w:val="00FB4FA9"/>
    <w:rsid w:val="00FB5027"/>
    <w:rsid w:val="00FB5067"/>
    <w:rsid w:val="00FB51EC"/>
    <w:rsid w:val="00FB53A2"/>
    <w:rsid w:val="00FB5CCC"/>
    <w:rsid w:val="00FB5DE7"/>
    <w:rsid w:val="00FB5ED9"/>
    <w:rsid w:val="00FB6302"/>
    <w:rsid w:val="00FB6BAD"/>
    <w:rsid w:val="00FB7189"/>
    <w:rsid w:val="00FB7379"/>
    <w:rsid w:val="00FB7908"/>
    <w:rsid w:val="00FB7C2F"/>
    <w:rsid w:val="00FB7CCE"/>
    <w:rsid w:val="00FB7E69"/>
    <w:rsid w:val="00FC018C"/>
    <w:rsid w:val="00FC0311"/>
    <w:rsid w:val="00FC0454"/>
    <w:rsid w:val="00FC0702"/>
    <w:rsid w:val="00FC0B4D"/>
    <w:rsid w:val="00FC0CBA"/>
    <w:rsid w:val="00FC109D"/>
    <w:rsid w:val="00FC15C3"/>
    <w:rsid w:val="00FC1651"/>
    <w:rsid w:val="00FC16C2"/>
    <w:rsid w:val="00FC170D"/>
    <w:rsid w:val="00FC1793"/>
    <w:rsid w:val="00FC1BF0"/>
    <w:rsid w:val="00FC1DED"/>
    <w:rsid w:val="00FC24C9"/>
    <w:rsid w:val="00FC2691"/>
    <w:rsid w:val="00FC278B"/>
    <w:rsid w:val="00FC2832"/>
    <w:rsid w:val="00FC298C"/>
    <w:rsid w:val="00FC2A30"/>
    <w:rsid w:val="00FC2B89"/>
    <w:rsid w:val="00FC2CCD"/>
    <w:rsid w:val="00FC2D05"/>
    <w:rsid w:val="00FC2DD2"/>
    <w:rsid w:val="00FC3240"/>
    <w:rsid w:val="00FC3387"/>
    <w:rsid w:val="00FC347E"/>
    <w:rsid w:val="00FC34A7"/>
    <w:rsid w:val="00FC3554"/>
    <w:rsid w:val="00FC3783"/>
    <w:rsid w:val="00FC39E1"/>
    <w:rsid w:val="00FC3A48"/>
    <w:rsid w:val="00FC3C18"/>
    <w:rsid w:val="00FC3C1E"/>
    <w:rsid w:val="00FC3C6F"/>
    <w:rsid w:val="00FC3DCE"/>
    <w:rsid w:val="00FC423A"/>
    <w:rsid w:val="00FC42DE"/>
    <w:rsid w:val="00FC44C9"/>
    <w:rsid w:val="00FC4509"/>
    <w:rsid w:val="00FC474B"/>
    <w:rsid w:val="00FC49D3"/>
    <w:rsid w:val="00FC4D23"/>
    <w:rsid w:val="00FC4D8C"/>
    <w:rsid w:val="00FC4F6A"/>
    <w:rsid w:val="00FC539A"/>
    <w:rsid w:val="00FC5743"/>
    <w:rsid w:val="00FC584C"/>
    <w:rsid w:val="00FC585B"/>
    <w:rsid w:val="00FC59C0"/>
    <w:rsid w:val="00FC5CBE"/>
    <w:rsid w:val="00FC5CFD"/>
    <w:rsid w:val="00FC606B"/>
    <w:rsid w:val="00FC650F"/>
    <w:rsid w:val="00FC6711"/>
    <w:rsid w:val="00FC674B"/>
    <w:rsid w:val="00FC7234"/>
    <w:rsid w:val="00FC75CC"/>
    <w:rsid w:val="00FC791D"/>
    <w:rsid w:val="00FC79B2"/>
    <w:rsid w:val="00FC7D9D"/>
    <w:rsid w:val="00FC7EF8"/>
    <w:rsid w:val="00FC7F95"/>
    <w:rsid w:val="00FD008A"/>
    <w:rsid w:val="00FD0350"/>
    <w:rsid w:val="00FD0641"/>
    <w:rsid w:val="00FD0979"/>
    <w:rsid w:val="00FD09B8"/>
    <w:rsid w:val="00FD09E2"/>
    <w:rsid w:val="00FD0B42"/>
    <w:rsid w:val="00FD0B6E"/>
    <w:rsid w:val="00FD1259"/>
    <w:rsid w:val="00FD1278"/>
    <w:rsid w:val="00FD129F"/>
    <w:rsid w:val="00FD12E5"/>
    <w:rsid w:val="00FD17C7"/>
    <w:rsid w:val="00FD1846"/>
    <w:rsid w:val="00FD18D9"/>
    <w:rsid w:val="00FD1A1D"/>
    <w:rsid w:val="00FD1B0E"/>
    <w:rsid w:val="00FD1B1E"/>
    <w:rsid w:val="00FD1CC5"/>
    <w:rsid w:val="00FD1ED2"/>
    <w:rsid w:val="00FD200B"/>
    <w:rsid w:val="00FD2195"/>
    <w:rsid w:val="00FD2273"/>
    <w:rsid w:val="00FD26DA"/>
    <w:rsid w:val="00FD278A"/>
    <w:rsid w:val="00FD2B64"/>
    <w:rsid w:val="00FD30E7"/>
    <w:rsid w:val="00FD30F6"/>
    <w:rsid w:val="00FD3348"/>
    <w:rsid w:val="00FD3717"/>
    <w:rsid w:val="00FD3742"/>
    <w:rsid w:val="00FD387F"/>
    <w:rsid w:val="00FD38E1"/>
    <w:rsid w:val="00FD3AAD"/>
    <w:rsid w:val="00FD3E4E"/>
    <w:rsid w:val="00FD40F7"/>
    <w:rsid w:val="00FD449E"/>
    <w:rsid w:val="00FD4546"/>
    <w:rsid w:val="00FD4574"/>
    <w:rsid w:val="00FD473F"/>
    <w:rsid w:val="00FD48E0"/>
    <w:rsid w:val="00FD49A2"/>
    <w:rsid w:val="00FD49C7"/>
    <w:rsid w:val="00FD4BDF"/>
    <w:rsid w:val="00FD4C3E"/>
    <w:rsid w:val="00FD516A"/>
    <w:rsid w:val="00FD546F"/>
    <w:rsid w:val="00FD556F"/>
    <w:rsid w:val="00FD58B7"/>
    <w:rsid w:val="00FD5B97"/>
    <w:rsid w:val="00FD5C27"/>
    <w:rsid w:val="00FD5C8F"/>
    <w:rsid w:val="00FD5E00"/>
    <w:rsid w:val="00FD6003"/>
    <w:rsid w:val="00FD6114"/>
    <w:rsid w:val="00FD65E0"/>
    <w:rsid w:val="00FD69CB"/>
    <w:rsid w:val="00FD6A2E"/>
    <w:rsid w:val="00FD6BDE"/>
    <w:rsid w:val="00FD6E03"/>
    <w:rsid w:val="00FD700A"/>
    <w:rsid w:val="00FD7264"/>
    <w:rsid w:val="00FD7281"/>
    <w:rsid w:val="00FD7627"/>
    <w:rsid w:val="00FD798D"/>
    <w:rsid w:val="00FD7A84"/>
    <w:rsid w:val="00FE0140"/>
    <w:rsid w:val="00FE01C1"/>
    <w:rsid w:val="00FE05BE"/>
    <w:rsid w:val="00FE062A"/>
    <w:rsid w:val="00FE06D0"/>
    <w:rsid w:val="00FE06EE"/>
    <w:rsid w:val="00FE0878"/>
    <w:rsid w:val="00FE08B9"/>
    <w:rsid w:val="00FE0B77"/>
    <w:rsid w:val="00FE0BA9"/>
    <w:rsid w:val="00FE0CCC"/>
    <w:rsid w:val="00FE0DCF"/>
    <w:rsid w:val="00FE0E01"/>
    <w:rsid w:val="00FE0E6A"/>
    <w:rsid w:val="00FE0F22"/>
    <w:rsid w:val="00FE1400"/>
    <w:rsid w:val="00FE16E5"/>
    <w:rsid w:val="00FE1965"/>
    <w:rsid w:val="00FE1DFA"/>
    <w:rsid w:val="00FE1E24"/>
    <w:rsid w:val="00FE1EC0"/>
    <w:rsid w:val="00FE2017"/>
    <w:rsid w:val="00FE238A"/>
    <w:rsid w:val="00FE260D"/>
    <w:rsid w:val="00FE27E0"/>
    <w:rsid w:val="00FE2956"/>
    <w:rsid w:val="00FE29D8"/>
    <w:rsid w:val="00FE2A41"/>
    <w:rsid w:val="00FE2A9A"/>
    <w:rsid w:val="00FE2C87"/>
    <w:rsid w:val="00FE2D3B"/>
    <w:rsid w:val="00FE306A"/>
    <w:rsid w:val="00FE3160"/>
    <w:rsid w:val="00FE31CC"/>
    <w:rsid w:val="00FE35DA"/>
    <w:rsid w:val="00FE3906"/>
    <w:rsid w:val="00FE3A03"/>
    <w:rsid w:val="00FE3D98"/>
    <w:rsid w:val="00FE3F97"/>
    <w:rsid w:val="00FE409D"/>
    <w:rsid w:val="00FE4328"/>
    <w:rsid w:val="00FE4462"/>
    <w:rsid w:val="00FE4754"/>
    <w:rsid w:val="00FE476E"/>
    <w:rsid w:val="00FE4A52"/>
    <w:rsid w:val="00FE4BAD"/>
    <w:rsid w:val="00FE5178"/>
    <w:rsid w:val="00FE52A7"/>
    <w:rsid w:val="00FE5762"/>
    <w:rsid w:val="00FE5796"/>
    <w:rsid w:val="00FE5A46"/>
    <w:rsid w:val="00FE5D56"/>
    <w:rsid w:val="00FE5DA7"/>
    <w:rsid w:val="00FE5E34"/>
    <w:rsid w:val="00FE5E7A"/>
    <w:rsid w:val="00FE5EF0"/>
    <w:rsid w:val="00FE6002"/>
    <w:rsid w:val="00FE6519"/>
    <w:rsid w:val="00FE67D3"/>
    <w:rsid w:val="00FE6A90"/>
    <w:rsid w:val="00FE6C72"/>
    <w:rsid w:val="00FE6E0A"/>
    <w:rsid w:val="00FE6EAC"/>
    <w:rsid w:val="00FE7471"/>
    <w:rsid w:val="00FE7ABC"/>
    <w:rsid w:val="00FE7AF1"/>
    <w:rsid w:val="00FE7BD4"/>
    <w:rsid w:val="00FE7E5E"/>
    <w:rsid w:val="00FE7EB2"/>
    <w:rsid w:val="00FE7ECC"/>
    <w:rsid w:val="00FE7EE3"/>
    <w:rsid w:val="00FF002C"/>
    <w:rsid w:val="00FF03AC"/>
    <w:rsid w:val="00FF046A"/>
    <w:rsid w:val="00FF0A5E"/>
    <w:rsid w:val="00FF0A91"/>
    <w:rsid w:val="00FF0BF8"/>
    <w:rsid w:val="00FF0ED6"/>
    <w:rsid w:val="00FF1232"/>
    <w:rsid w:val="00FF13B4"/>
    <w:rsid w:val="00FF1828"/>
    <w:rsid w:val="00FF1F1D"/>
    <w:rsid w:val="00FF205E"/>
    <w:rsid w:val="00FF206A"/>
    <w:rsid w:val="00FF20B5"/>
    <w:rsid w:val="00FF212B"/>
    <w:rsid w:val="00FF21F0"/>
    <w:rsid w:val="00FF2472"/>
    <w:rsid w:val="00FF247C"/>
    <w:rsid w:val="00FF280D"/>
    <w:rsid w:val="00FF2B3F"/>
    <w:rsid w:val="00FF2C3B"/>
    <w:rsid w:val="00FF2D96"/>
    <w:rsid w:val="00FF2E92"/>
    <w:rsid w:val="00FF323F"/>
    <w:rsid w:val="00FF35C1"/>
    <w:rsid w:val="00FF3A93"/>
    <w:rsid w:val="00FF4277"/>
    <w:rsid w:val="00FF4319"/>
    <w:rsid w:val="00FF431A"/>
    <w:rsid w:val="00FF4394"/>
    <w:rsid w:val="00FF44F8"/>
    <w:rsid w:val="00FF4723"/>
    <w:rsid w:val="00FF4829"/>
    <w:rsid w:val="00FF4961"/>
    <w:rsid w:val="00FF4E12"/>
    <w:rsid w:val="00FF4E94"/>
    <w:rsid w:val="00FF533F"/>
    <w:rsid w:val="00FF54C2"/>
    <w:rsid w:val="00FF54C3"/>
    <w:rsid w:val="00FF55B5"/>
    <w:rsid w:val="00FF5632"/>
    <w:rsid w:val="00FF56A9"/>
    <w:rsid w:val="00FF5C2C"/>
    <w:rsid w:val="00FF602F"/>
    <w:rsid w:val="00FF624D"/>
    <w:rsid w:val="00FF6F89"/>
    <w:rsid w:val="00FF70BD"/>
    <w:rsid w:val="00FF70CF"/>
    <w:rsid w:val="00FF7109"/>
    <w:rsid w:val="00FF7225"/>
    <w:rsid w:val="00FF7255"/>
    <w:rsid w:val="00FF737B"/>
    <w:rsid w:val="00FF748A"/>
    <w:rsid w:val="00FF7513"/>
    <w:rsid w:val="00FF78A3"/>
    <w:rsid w:val="00FF7976"/>
    <w:rsid w:val="00FF7A81"/>
    <w:rsid w:val="00FF7CA0"/>
    <w:rsid w:val="012FAD9E"/>
    <w:rsid w:val="014515A3"/>
    <w:rsid w:val="014999DC"/>
    <w:rsid w:val="0155AC42"/>
    <w:rsid w:val="0158D2CC"/>
    <w:rsid w:val="017FB0A8"/>
    <w:rsid w:val="01850CA7"/>
    <w:rsid w:val="019EFF5D"/>
    <w:rsid w:val="019FC5A3"/>
    <w:rsid w:val="01BC0204"/>
    <w:rsid w:val="01F7A554"/>
    <w:rsid w:val="01FC379B"/>
    <w:rsid w:val="02165E7A"/>
    <w:rsid w:val="0233A063"/>
    <w:rsid w:val="0251D8C8"/>
    <w:rsid w:val="025DB4F0"/>
    <w:rsid w:val="0283BC34"/>
    <w:rsid w:val="02880945"/>
    <w:rsid w:val="02BB59BA"/>
    <w:rsid w:val="02D1D5BB"/>
    <w:rsid w:val="02E5A8E3"/>
    <w:rsid w:val="034E362C"/>
    <w:rsid w:val="0360ED77"/>
    <w:rsid w:val="03956797"/>
    <w:rsid w:val="03BD151A"/>
    <w:rsid w:val="0409EE9F"/>
    <w:rsid w:val="0413FBEB"/>
    <w:rsid w:val="04192764"/>
    <w:rsid w:val="041BC062"/>
    <w:rsid w:val="0453A36A"/>
    <w:rsid w:val="0467A396"/>
    <w:rsid w:val="048FC079"/>
    <w:rsid w:val="04C1CE07"/>
    <w:rsid w:val="04CA378C"/>
    <w:rsid w:val="04CFD30B"/>
    <w:rsid w:val="04E0C776"/>
    <w:rsid w:val="04E5D187"/>
    <w:rsid w:val="04E6CC1D"/>
    <w:rsid w:val="04EE2CC0"/>
    <w:rsid w:val="05008504"/>
    <w:rsid w:val="050A6E61"/>
    <w:rsid w:val="0515AB2B"/>
    <w:rsid w:val="052249CC"/>
    <w:rsid w:val="052EE816"/>
    <w:rsid w:val="05373E32"/>
    <w:rsid w:val="0541A39D"/>
    <w:rsid w:val="054FE886"/>
    <w:rsid w:val="055A2668"/>
    <w:rsid w:val="057D27B5"/>
    <w:rsid w:val="057D368C"/>
    <w:rsid w:val="058E0885"/>
    <w:rsid w:val="05914741"/>
    <w:rsid w:val="05C0B356"/>
    <w:rsid w:val="05CC13DA"/>
    <w:rsid w:val="05D61D51"/>
    <w:rsid w:val="05E8180F"/>
    <w:rsid w:val="061387A6"/>
    <w:rsid w:val="06422642"/>
    <w:rsid w:val="064418B8"/>
    <w:rsid w:val="0680CC13"/>
    <w:rsid w:val="068DB425"/>
    <w:rsid w:val="06A9CB9F"/>
    <w:rsid w:val="06B9B36A"/>
    <w:rsid w:val="06C449FB"/>
    <w:rsid w:val="06CC0D58"/>
    <w:rsid w:val="06D1DFDA"/>
    <w:rsid w:val="07328D50"/>
    <w:rsid w:val="07379C8A"/>
    <w:rsid w:val="07880904"/>
    <w:rsid w:val="07C81E2D"/>
    <w:rsid w:val="07E3AA6F"/>
    <w:rsid w:val="07FF7DF8"/>
    <w:rsid w:val="08181478"/>
    <w:rsid w:val="08199D48"/>
    <w:rsid w:val="085569AA"/>
    <w:rsid w:val="08621569"/>
    <w:rsid w:val="0890013D"/>
    <w:rsid w:val="089C9999"/>
    <w:rsid w:val="08EAEDA1"/>
    <w:rsid w:val="08ED87DF"/>
    <w:rsid w:val="094BF20F"/>
    <w:rsid w:val="096063AD"/>
    <w:rsid w:val="0964558D"/>
    <w:rsid w:val="09758296"/>
    <w:rsid w:val="097E4E1C"/>
    <w:rsid w:val="0983CEA7"/>
    <w:rsid w:val="09B39561"/>
    <w:rsid w:val="09BB21DB"/>
    <w:rsid w:val="09D0F52C"/>
    <w:rsid w:val="09D25E51"/>
    <w:rsid w:val="09E0D5D3"/>
    <w:rsid w:val="09FC1AEE"/>
    <w:rsid w:val="0A053A1E"/>
    <w:rsid w:val="0A0621A2"/>
    <w:rsid w:val="0A162FBE"/>
    <w:rsid w:val="0A4B7B1A"/>
    <w:rsid w:val="0A5CEBCD"/>
    <w:rsid w:val="0A745066"/>
    <w:rsid w:val="0A80DE1F"/>
    <w:rsid w:val="0AB905B4"/>
    <w:rsid w:val="0AC62BB2"/>
    <w:rsid w:val="0ACEDD51"/>
    <w:rsid w:val="0B29FE28"/>
    <w:rsid w:val="0B2F4386"/>
    <w:rsid w:val="0B4CF8EC"/>
    <w:rsid w:val="0B5B9AA8"/>
    <w:rsid w:val="0B8F7D91"/>
    <w:rsid w:val="0BA9A7EB"/>
    <w:rsid w:val="0BEDEB14"/>
    <w:rsid w:val="0BF79990"/>
    <w:rsid w:val="0BFD1C33"/>
    <w:rsid w:val="0C0A8798"/>
    <w:rsid w:val="0C182492"/>
    <w:rsid w:val="0C28C47B"/>
    <w:rsid w:val="0C42A3A9"/>
    <w:rsid w:val="0C4969D5"/>
    <w:rsid w:val="0C840E8E"/>
    <w:rsid w:val="0CD61508"/>
    <w:rsid w:val="0D238364"/>
    <w:rsid w:val="0D2CD4D7"/>
    <w:rsid w:val="0D3208C0"/>
    <w:rsid w:val="0D669813"/>
    <w:rsid w:val="0D85E64F"/>
    <w:rsid w:val="0DC3D0E8"/>
    <w:rsid w:val="0DD076FC"/>
    <w:rsid w:val="0DE73A10"/>
    <w:rsid w:val="0DEDC31C"/>
    <w:rsid w:val="0DFED97E"/>
    <w:rsid w:val="0E018D6D"/>
    <w:rsid w:val="0E3B38FD"/>
    <w:rsid w:val="0E54B8B6"/>
    <w:rsid w:val="0E636781"/>
    <w:rsid w:val="0E7D32BD"/>
    <w:rsid w:val="0E802CC7"/>
    <w:rsid w:val="0ED026BE"/>
    <w:rsid w:val="0EDD32BB"/>
    <w:rsid w:val="0EE5CD24"/>
    <w:rsid w:val="0F26B840"/>
    <w:rsid w:val="0F307214"/>
    <w:rsid w:val="0F3AFFD3"/>
    <w:rsid w:val="0F4A4D7F"/>
    <w:rsid w:val="0F7C2415"/>
    <w:rsid w:val="0F8A3DCE"/>
    <w:rsid w:val="0FB48094"/>
    <w:rsid w:val="0FB8A166"/>
    <w:rsid w:val="0FD2C747"/>
    <w:rsid w:val="0FE5CC11"/>
    <w:rsid w:val="0FF1EF88"/>
    <w:rsid w:val="0FF5C136"/>
    <w:rsid w:val="1057B7E3"/>
    <w:rsid w:val="108A812B"/>
    <w:rsid w:val="10A74A25"/>
    <w:rsid w:val="10AAA583"/>
    <w:rsid w:val="10CE6BB4"/>
    <w:rsid w:val="1111CFE4"/>
    <w:rsid w:val="11433D95"/>
    <w:rsid w:val="117B931C"/>
    <w:rsid w:val="11839F13"/>
    <w:rsid w:val="1185184F"/>
    <w:rsid w:val="11A63209"/>
    <w:rsid w:val="11A99AB2"/>
    <w:rsid w:val="11B05EFA"/>
    <w:rsid w:val="11B1A041"/>
    <w:rsid w:val="11B50566"/>
    <w:rsid w:val="11B6CDD8"/>
    <w:rsid w:val="11DC4653"/>
    <w:rsid w:val="11E0AB90"/>
    <w:rsid w:val="1214ADC7"/>
    <w:rsid w:val="124A990F"/>
    <w:rsid w:val="124F2AFE"/>
    <w:rsid w:val="12586C11"/>
    <w:rsid w:val="12620E42"/>
    <w:rsid w:val="1275F49D"/>
    <w:rsid w:val="1276C838"/>
    <w:rsid w:val="12AA27E1"/>
    <w:rsid w:val="12BD5450"/>
    <w:rsid w:val="12C2977B"/>
    <w:rsid w:val="12D77438"/>
    <w:rsid w:val="12D98474"/>
    <w:rsid w:val="12DDEFC9"/>
    <w:rsid w:val="12F57291"/>
    <w:rsid w:val="130319E6"/>
    <w:rsid w:val="1317BAA1"/>
    <w:rsid w:val="13560077"/>
    <w:rsid w:val="1362D074"/>
    <w:rsid w:val="136BFCF9"/>
    <w:rsid w:val="1390A240"/>
    <w:rsid w:val="139A69C0"/>
    <w:rsid w:val="13B0F0A9"/>
    <w:rsid w:val="13B47049"/>
    <w:rsid w:val="13B6F55B"/>
    <w:rsid w:val="13C0FFE4"/>
    <w:rsid w:val="13D7BBA8"/>
    <w:rsid w:val="142853FC"/>
    <w:rsid w:val="1449A5DC"/>
    <w:rsid w:val="1497CE46"/>
    <w:rsid w:val="14B73037"/>
    <w:rsid w:val="14BCF817"/>
    <w:rsid w:val="15053210"/>
    <w:rsid w:val="15071FDA"/>
    <w:rsid w:val="152BBD94"/>
    <w:rsid w:val="15328DDE"/>
    <w:rsid w:val="1544D863"/>
    <w:rsid w:val="1546D29E"/>
    <w:rsid w:val="157E7682"/>
    <w:rsid w:val="157FA7C1"/>
    <w:rsid w:val="15844355"/>
    <w:rsid w:val="15B001A1"/>
    <w:rsid w:val="15BA13BB"/>
    <w:rsid w:val="15C906A9"/>
    <w:rsid w:val="15CB2CC4"/>
    <w:rsid w:val="15CDD30B"/>
    <w:rsid w:val="15E402DE"/>
    <w:rsid w:val="15F518A1"/>
    <w:rsid w:val="1608D0AB"/>
    <w:rsid w:val="161DABA0"/>
    <w:rsid w:val="1621005C"/>
    <w:rsid w:val="164C3928"/>
    <w:rsid w:val="1653D2C4"/>
    <w:rsid w:val="165C3CAA"/>
    <w:rsid w:val="165EF826"/>
    <w:rsid w:val="166E7034"/>
    <w:rsid w:val="168C042B"/>
    <w:rsid w:val="169A2780"/>
    <w:rsid w:val="16BA6D0D"/>
    <w:rsid w:val="170A36B1"/>
    <w:rsid w:val="171140ED"/>
    <w:rsid w:val="17222B58"/>
    <w:rsid w:val="1737426C"/>
    <w:rsid w:val="1784F2BC"/>
    <w:rsid w:val="178B989D"/>
    <w:rsid w:val="1798B582"/>
    <w:rsid w:val="17AE99B3"/>
    <w:rsid w:val="17CA3EC1"/>
    <w:rsid w:val="180E6459"/>
    <w:rsid w:val="18121F3E"/>
    <w:rsid w:val="182B80C0"/>
    <w:rsid w:val="18372AB8"/>
    <w:rsid w:val="18441CF0"/>
    <w:rsid w:val="18498778"/>
    <w:rsid w:val="185684B5"/>
    <w:rsid w:val="18745595"/>
    <w:rsid w:val="18A06346"/>
    <w:rsid w:val="18A3539A"/>
    <w:rsid w:val="18BC174A"/>
    <w:rsid w:val="18E866A2"/>
    <w:rsid w:val="1905B8B8"/>
    <w:rsid w:val="190BC69A"/>
    <w:rsid w:val="19115FE3"/>
    <w:rsid w:val="1940861C"/>
    <w:rsid w:val="194C78E4"/>
    <w:rsid w:val="1965AE1F"/>
    <w:rsid w:val="19981302"/>
    <w:rsid w:val="19E84256"/>
    <w:rsid w:val="19F30971"/>
    <w:rsid w:val="1A15B259"/>
    <w:rsid w:val="1A5B9662"/>
    <w:rsid w:val="1A5EE564"/>
    <w:rsid w:val="1A7E907C"/>
    <w:rsid w:val="1AA399E5"/>
    <w:rsid w:val="1AB6DEC7"/>
    <w:rsid w:val="1AD55926"/>
    <w:rsid w:val="1B244E40"/>
    <w:rsid w:val="1B2806FC"/>
    <w:rsid w:val="1B2D44BD"/>
    <w:rsid w:val="1B405CAE"/>
    <w:rsid w:val="1B5B1E48"/>
    <w:rsid w:val="1B6F6835"/>
    <w:rsid w:val="1B7F7EC5"/>
    <w:rsid w:val="1B9D387F"/>
    <w:rsid w:val="1B9F07F3"/>
    <w:rsid w:val="1BA7EBBD"/>
    <w:rsid w:val="1BD54529"/>
    <w:rsid w:val="1BD9FF80"/>
    <w:rsid w:val="1BDCCD36"/>
    <w:rsid w:val="1BDF7F8A"/>
    <w:rsid w:val="1BEECD92"/>
    <w:rsid w:val="1BF5F9DD"/>
    <w:rsid w:val="1C102243"/>
    <w:rsid w:val="1C2A706E"/>
    <w:rsid w:val="1C3408C0"/>
    <w:rsid w:val="1C4AB890"/>
    <w:rsid w:val="1C98B9C6"/>
    <w:rsid w:val="1CD52687"/>
    <w:rsid w:val="1CEA11B1"/>
    <w:rsid w:val="1CF125EB"/>
    <w:rsid w:val="1D02DB4E"/>
    <w:rsid w:val="1D0AD066"/>
    <w:rsid w:val="1D204473"/>
    <w:rsid w:val="1D348FE8"/>
    <w:rsid w:val="1D43B933"/>
    <w:rsid w:val="1D7C74DB"/>
    <w:rsid w:val="1D7D9E6A"/>
    <w:rsid w:val="1D93A6C6"/>
    <w:rsid w:val="1DBFC58D"/>
    <w:rsid w:val="1DE5A6B4"/>
    <w:rsid w:val="1DEB752B"/>
    <w:rsid w:val="1DFE2030"/>
    <w:rsid w:val="1E22FBD0"/>
    <w:rsid w:val="1E6DBC17"/>
    <w:rsid w:val="1EB87DD7"/>
    <w:rsid w:val="1EBF9E55"/>
    <w:rsid w:val="1ECB9DCE"/>
    <w:rsid w:val="1ECEA83A"/>
    <w:rsid w:val="1ED33B7E"/>
    <w:rsid w:val="1EFC9D62"/>
    <w:rsid w:val="1F078FF5"/>
    <w:rsid w:val="1F20A5A8"/>
    <w:rsid w:val="1F291881"/>
    <w:rsid w:val="1F2AD319"/>
    <w:rsid w:val="1F3A47D9"/>
    <w:rsid w:val="1F65316F"/>
    <w:rsid w:val="1F669FB5"/>
    <w:rsid w:val="1F6FAF63"/>
    <w:rsid w:val="1F739957"/>
    <w:rsid w:val="1F7717C2"/>
    <w:rsid w:val="1F7B430E"/>
    <w:rsid w:val="1F9E390C"/>
    <w:rsid w:val="1F9E5B6B"/>
    <w:rsid w:val="1FAC2859"/>
    <w:rsid w:val="1FB1DE63"/>
    <w:rsid w:val="1FB433E6"/>
    <w:rsid w:val="1FBC8CA9"/>
    <w:rsid w:val="1FC588C5"/>
    <w:rsid w:val="201FE292"/>
    <w:rsid w:val="2022C20C"/>
    <w:rsid w:val="20328F8B"/>
    <w:rsid w:val="203C97B1"/>
    <w:rsid w:val="20407A50"/>
    <w:rsid w:val="20BD2005"/>
    <w:rsid w:val="20D90A64"/>
    <w:rsid w:val="20F94261"/>
    <w:rsid w:val="213B1D89"/>
    <w:rsid w:val="21491E1F"/>
    <w:rsid w:val="215F3B37"/>
    <w:rsid w:val="218448B8"/>
    <w:rsid w:val="21C69463"/>
    <w:rsid w:val="2209B472"/>
    <w:rsid w:val="220E95A3"/>
    <w:rsid w:val="22329D20"/>
    <w:rsid w:val="2237BECC"/>
    <w:rsid w:val="224BF932"/>
    <w:rsid w:val="225BD3E1"/>
    <w:rsid w:val="227F7C04"/>
    <w:rsid w:val="22AA7093"/>
    <w:rsid w:val="22B9AE0D"/>
    <w:rsid w:val="22BD1ED1"/>
    <w:rsid w:val="22E15FB3"/>
    <w:rsid w:val="22EAB7C1"/>
    <w:rsid w:val="2312911C"/>
    <w:rsid w:val="23192994"/>
    <w:rsid w:val="23443497"/>
    <w:rsid w:val="2363D67E"/>
    <w:rsid w:val="236D629A"/>
    <w:rsid w:val="237A78A4"/>
    <w:rsid w:val="23979ADF"/>
    <w:rsid w:val="24028675"/>
    <w:rsid w:val="240C02C8"/>
    <w:rsid w:val="242A6C9D"/>
    <w:rsid w:val="2441F185"/>
    <w:rsid w:val="24584D6A"/>
    <w:rsid w:val="245E9C56"/>
    <w:rsid w:val="248E7121"/>
    <w:rsid w:val="24ACC935"/>
    <w:rsid w:val="24C1DC08"/>
    <w:rsid w:val="24CD7DF7"/>
    <w:rsid w:val="24EFFFCE"/>
    <w:rsid w:val="24F53B33"/>
    <w:rsid w:val="24FFDC7B"/>
    <w:rsid w:val="2501D941"/>
    <w:rsid w:val="251F3882"/>
    <w:rsid w:val="254B8D0C"/>
    <w:rsid w:val="2560108E"/>
    <w:rsid w:val="2568FF32"/>
    <w:rsid w:val="25746DA9"/>
    <w:rsid w:val="25928745"/>
    <w:rsid w:val="25A2C3B7"/>
    <w:rsid w:val="25C4D572"/>
    <w:rsid w:val="25D3EE68"/>
    <w:rsid w:val="25F5FE4E"/>
    <w:rsid w:val="25F66CA2"/>
    <w:rsid w:val="26018518"/>
    <w:rsid w:val="265100F2"/>
    <w:rsid w:val="2689E53C"/>
    <w:rsid w:val="269D97A3"/>
    <w:rsid w:val="26D4AF5D"/>
    <w:rsid w:val="26DF8E14"/>
    <w:rsid w:val="26F2B989"/>
    <w:rsid w:val="2708DC65"/>
    <w:rsid w:val="27270DA3"/>
    <w:rsid w:val="27299AD7"/>
    <w:rsid w:val="274B0E27"/>
    <w:rsid w:val="27B4E7C2"/>
    <w:rsid w:val="27E82319"/>
    <w:rsid w:val="27EEA55A"/>
    <w:rsid w:val="2876F6E8"/>
    <w:rsid w:val="28797E71"/>
    <w:rsid w:val="2891C4E5"/>
    <w:rsid w:val="28C81A33"/>
    <w:rsid w:val="2920ACAC"/>
    <w:rsid w:val="292BD92F"/>
    <w:rsid w:val="29609A5F"/>
    <w:rsid w:val="2962AD4F"/>
    <w:rsid w:val="296CB71F"/>
    <w:rsid w:val="297322CE"/>
    <w:rsid w:val="2975CCB9"/>
    <w:rsid w:val="29B127B7"/>
    <w:rsid w:val="29C04FC5"/>
    <w:rsid w:val="2A098ADC"/>
    <w:rsid w:val="2A126BC2"/>
    <w:rsid w:val="2A2CF48E"/>
    <w:rsid w:val="2A55E3A6"/>
    <w:rsid w:val="2A7AB79A"/>
    <w:rsid w:val="2AAF0CA4"/>
    <w:rsid w:val="2B31C061"/>
    <w:rsid w:val="2B67E5F0"/>
    <w:rsid w:val="2B78AD7E"/>
    <w:rsid w:val="2B81B459"/>
    <w:rsid w:val="2B8BB74C"/>
    <w:rsid w:val="2B8BF79E"/>
    <w:rsid w:val="2BB70CC4"/>
    <w:rsid w:val="2BC013D0"/>
    <w:rsid w:val="2BEFECA9"/>
    <w:rsid w:val="2C433B8A"/>
    <w:rsid w:val="2C4A5867"/>
    <w:rsid w:val="2C896596"/>
    <w:rsid w:val="2C9002EA"/>
    <w:rsid w:val="2CAEF7E3"/>
    <w:rsid w:val="2CB645F2"/>
    <w:rsid w:val="2CE2A05D"/>
    <w:rsid w:val="2CF62649"/>
    <w:rsid w:val="2D127209"/>
    <w:rsid w:val="2D2334BF"/>
    <w:rsid w:val="2D24A184"/>
    <w:rsid w:val="2D60364B"/>
    <w:rsid w:val="2D8B7341"/>
    <w:rsid w:val="2D944EA6"/>
    <w:rsid w:val="2D9F3391"/>
    <w:rsid w:val="2DCDD0E7"/>
    <w:rsid w:val="2DEF92CC"/>
    <w:rsid w:val="2DFDED35"/>
    <w:rsid w:val="2E0457A1"/>
    <w:rsid w:val="2E08F4CA"/>
    <w:rsid w:val="2E0ECD62"/>
    <w:rsid w:val="2E0FED2B"/>
    <w:rsid w:val="2E15D330"/>
    <w:rsid w:val="2E31C8D5"/>
    <w:rsid w:val="2E37C6E7"/>
    <w:rsid w:val="2E3F474D"/>
    <w:rsid w:val="2E604828"/>
    <w:rsid w:val="2E7452EE"/>
    <w:rsid w:val="2E89EB7A"/>
    <w:rsid w:val="2E919103"/>
    <w:rsid w:val="2F17CBD5"/>
    <w:rsid w:val="2F280804"/>
    <w:rsid w:val="2F319D55"/>
    <w:rsid w:val="2F62E812"/>
    <w:rsid w:val="2F789DBD"/>
    <w:rsid w:val="2FA75CE4"/>
    <w:rsid w:val="2FC5A38F"/>
    <w:rsid w:val="2FCC2952"/>
    <w:rsid w:val="2FF25396"/>
    <w:rsid w:val="3015F7AF"/>
    <w:rsid w:val="301B09F4"/>
    <w:rsid w:val="302B695E"/>
    <w:rsid w:val="3038B965"/>
    <w:rsid w:val="30642ADA"/>
    <w:rsid w:val="30B75EA1"/>
    <w:rsid w:val="30C11164"/>
    <w:rsid w:val="30DC785A"/>
    <w:rsid w:val="30F7E102"/>
    <w:rsid w:val="31104F47"/>
    <w:rsid w:val="3110F8CF"/>
    <w:rsid w:val="3115CF05"/>
    <w:rsid w:val="3144CD5E"/>
    <w:rsid w:val="31554B16"/>
    <w:rsid w:val="31663DC2"/>
    <w:rsid w:val="317E12A5"/>
    <w:rsid w:val="31948084"/>
    <w:rsid w:val="31A8E16A"/>
    <w:rsid w:val="31E93FBC"/>
    <w:rsid w:val="31F0E828"/>
    <w:rsid w:val="322190AA"/>
    <w:rsid w:val="32571CC6"/>
    <w:rsid w:val="32638F42"/>
    <w:rsid w:val="3274169F"/>
    <w:rsid w:val="327D968C"/>
    <w:rsid w:val="328D8DC5"/>
    <w:rsid w:val="32AA6C7D"/>
    <w:rsid w:val="32AAC690"/>
    <w:rsid w:val="32AD19CC"/>
    <w:rsid w:val="32B0C33B"/>
    <w:rsid w:val="32BD362F"/>
    <w:rsid w:val="32D1D726"/>
    <w:rsid w:val="32F90496"/>
    <w:rsid w:val="3311BC4A"/>
    <w:rsid w:val="33167D02"/>
    <w:rsid w:val="33241A4E"/>
    <w:rsid w:val="3330C3EB"/>
    <w:rsid w:val="333A4FF3"/>
    <w:rsid w:val="33560659"/>
    <w:rsid w:val="33747D14"/>
    <w:rsid w:val="339EA86D"/>
    <w:rsid w:val="33A5B635"/>
    <w:rsid w:val="33D3626E"/>
    <w:rsid w:val="33D62461"/>
    <w:rsid w:val="33E5D2D7"/>
    <w:rsid w:val="33FDCDA5"/>
    <w:rsid w:val="34127FBE"/>
    <w:rsid w:val="344327B6"/>
    <w:rsid w:val="3459C6D1"/>
    <w:rsid w:val="345CFA6F"/>
    <w:rsid w:val="345F3373"/>
    <w:rsid w:val="34922D77"/>
    <w:rsid w:val="34939BE8"/>
    <w:rsid w:val="3494B3A5"/>
    <w:rsid w:val="34AEC8E7"/>
    <w:rsid w:val="34BACF3D"/>
    <w:rsid w:val="34DC2307"/>
    <w:rsid w:val="34F85922"/>
    <w:rsid w:val="34FA8346"/>
    <w:rsid w:val="34FD97CC"/>
    <w:rsid w:val="350CBD2D"/>
    <w:rsid w:val="353EC7F7"/>
    <w:rsid w:val="35458546"/>
    <w:rsid w:val="355C0F59"/>
    <w:rsid w:val="355C286C"/>
    <w:rsid w:val="3588C7C1"/>
    <w:rsid w:val="3593DDD1"/>
    <w:rsid w:val="35E8E0E7"/>
    <w:rsid w:val="36182BDA"/>
    <w:rsid w:val="3619AFD1"/>
    <w:rsid w:val="3619DFCA"/>
    <w:rsid w:val="361ED9A2"/>
    <w:rsid w:val="364560A5"/>
    <w:rsid w:val="365B2911"/>
    <w:rsid w:val="36650EB6"/>
    <w:rsid w:val="369825E1"/>
    <w:rsid w:val="369C3DA6"/>
    <w:rsid w:val="36A1E6BC"/>
    <w:rsid w:val="36D1B2A9"/>
    <w:rsid w:val="37020745"/>
    <w:rsid w:val="370964E0"/>
    <w:rsid w:val="371FC03F"/>
    <w:rsid w:val="374403B0"/>
    <w:rsid w:val="37856135"/>
    <w:rsid w:val="37881DD3"/>
    <w:rsid w:val="37949AD8"/>
    <w:rsid w:val="379E04FA"/>
    <w:rsid w:val="37BFC1D3"/>
    <w:rsid w:val="37C5F108"/>
    <w:rsid w:val="37D50E4C"/>
    <w:rsid w:val="37D782A4"/>
    <w:rsid w:val="37D867CA"/>
    <w:rsid w:val="383AC55E"/>
    <w:rsid w:val="384B9165"/>
    <w:rsid w:val="3853AF6E"/>
    <w:rsid w:val="3854D94A"/>
    <w:rsid w:val="3854D961"/>
    <w:rsid w:val="38822885"/>
    <w:rsid w:val="388393B7"/>
    <w:rsid w:val="389C9ACE"/>
    <w:rsid w:val="38BE1A7F"/>
    <w:rsid w:val="38D25FFE"/>
    <w:rsid w:val="38F13268"/>
    <w:rsid w:val="390B6E11"/>
    <w:rsid w:val="392BC389"/>
    <w:rsid w:val="397B6CF6"/>
    <w:rsid w:val="397F1842"/>
    <w:rsid w:val="399BA37E"/>
    <w:rsid w:val="39A64594"/>
    <w:rsid w:val="39BF78C1"/>
    <w:rsid w:val="39D52813"/>
    <w:rsid w:val="39FBACC8"/>
    <w:rsid w:val="3A2B043E"/>
    <w:rsid w:val="3A7A95B1"/>
    <w:rsid w:val="3A7E0597"/>
    <w:rsid w:val="3AB53B79"/>
    <w:rsid w:val="3AC69831"/>
    <w:rsid w:val="3AEF4A93"/>
    <w:rsid w:val="3AF023B4"/>
    <w:rsid w:val="3B096A97"/>
    <w:rsid w:val="3B0FC470"/>
    <w:rsid w:val="3B1348C2"/>
    <w:rsid w:val="3B20FC6F"/>
    <w:rsid w:val="3B46D86D"/>
    <w:rsid w:val="3B7CEB8A"/>
    <w:rsid w:val="3C04336E"/>
    <w:rsid w:val="3C062CD6"/>
    <w:rsid w:val="3C11C9C1"/>
    <w:rsid w:val="3C1489B5"/>
    <w:rsid w:val="3C24DD3E"/>
    <w:rsid w:val="3C4F2443"/>
    <w:rsid w:val="3C4F95CA"/>
    <w:rsid w:val="3C5694A8"/>
    <w:rsid w:val="3C5CD6FC"/>
    <w:rsid w:val="3C82C890"/>
    <w:rsid w:val="3CA52644"/>
    <w:rsid w:val="3CF58F60"/>
    <w:rsid w:val="3D0F4FFD"/>
    <w:rsid w:val="3D118073"/>
    <w:rsid w:val="3D242552"/>
    <w:rsid w:val="3D48C9BC"/>
    <w:rsid w:val="3D536A78"/>
    <w:rsid w:val="3D61169E"/>
    <w:rsid w:val="3D66EEDA"/>
    <w:rsid w:val="3D868908"/>
    <w:rsid w:val="3DA5ABA3"/>
    <w:rsid w:val="3DC949C9"/>
    <w:rsid w:val="3DCFC65D"/>
    <w:rsid w:val="3DD71A8F"/>
    <w:rsid w:val="3E13A674"/>
    <w:rsid w:val="3E3D2A54"/>
    <w:rsid w:val="3E640B6C"/>
    <w:rsid w:val="3E739573"/>
    <w:rsid w:val="3EA8C976"/>
    <w:rsid w:val="3EBE6BDF"/>
    <w:rsid w:val="3EDF4E67"/>
    <w:rsid w:val="3F06106A"/>
    <w:rsid w:val="3F0FD392"/>
    <w:rsid w:val="3F8360CA"/>
    <w:rsid w:val="3F83A664"/>
    <w:rsid w:val="3F888D4C"/>
    <w:rsid w:val="3FD57EDD"/>
    <w:rsid w:val="3FF739CE"/>
    <w:rsid w:val="3FF8799F"/>
    <w:rsid w:val="3FFECE61"/>
    <w:rsid w:val="402D16CF"/>
    <w:rsid w:val="407E1C61"/>
    <w:rsid w:val="40D7BB0C"/>
    <w:rsid w:val="40E7438E"/>
    <w:rsid w:val="40EA1860"/>
    <w:rsid w:val="41060DE8"/>
    <w:rsid w:val="41064BBA"/>
    <w:rsid w:val="4108BC64"/>
    <w:rsid w:val="41140696"/>
    <w:rsid w:val="412B4D93"/>
    <w:rsid w:val="413613E4"/>
    <w:rsid w:val="414E17A6"/>
    <w:rsid w:val="418B5008"/>
    <w:rsid w:val="41C7EFC8"/>
    <w:rsid w:val="41CEFD9C"/>
    <w:rsid w:val="41E7EF11"/>
    <w:rsid w:val="42072DEB"/>
    <w:rsid w:val="420EDA85"/>
    <w:rsid w:val="4255EAFA"/>
    <w:rsid w:val="427500C6"/>
    <w:rsid w:val="429513C2"/>
    <w:rsid w:val="42BD7E12"/>
    <w:rsid w:val="42BF0219"/>
    <w:rsid w:val="42BFF483"/>
    <w:rsid w:val="42C35757"/>
    <w:rsid w:val="432A2A6D"/>
    <w:rsid w:val="4346866F"/>
    <w:rsid w:val="4365395B"/>
    <w:rsid w:val="437A9AEB"/>
    <w:rsid w:val="438B350F"/>
    <w:rsid w:val="438FE353"/>
    <w:rsid w:val="43CABEDA"/>
    <w:rsid w:val="43D921E9"/>
    <w:rsid w:val="440EAF9D"/>
    <w:rsid w:val="444427E6"/>
    <w:rsid w:val="445B324A"/>
    <w:rsid w:val="44839DA6"/>
    <w:rsid w:val="448FB1F3"/>
    <w:rsid w:val="4492D9F9"/>
    <w:rsid w:val="44A04160"/>
    <w:rsid w:val="44C2647A"/>
    <w:rsid w:val="44C60058"/>
    <w:rsid w:val="44FBC35E"/>
    <w:rsid w:val="4506841A"/>
    <w:rsid w:val="453C1804"/>
    <w:rsid w:val="458C9261"/>
    <w:rsid w:val="45A97DE6"/>
    <w:rsid w:val="45AACE31"/>
    <w:rsid w:val="45C51739"/>
    <w:rsid w:val="45CBB357"/>
    <w:rsid w:val="45EFF436"/>
    <w:rsid w:val="46018DFA"/>
    <w:rsid w:val="4634024F"/>
    <w:rsid w:val="4634188A"/>
    <w:rsid w:val="464410FB"/>
    <w:rsid w:val="465AE133"/>
    <w:rsid w:val="46728178"/>
    <w:rsid w:val="46A9737E"/>
    <w:rsid w:val="46FCB246"/>
    <w:rsid w:val="47071E07"/>
    <w:rsid w:val="4766E261"/>
    <w:rsid w:val="476EFDA8"/>
    <w:rsid w:val="477873C9"/>
    <w:rsid w:val="47A7C603"/>
    <w:rsid w:val="47B3C027"/>
    <w:rsid w:val="47B57B45"/>
    <w:rsid w:val="47BD825A"/>
    <w:rsid w:val="47CF564B"/>
    <w:rsid w:val="47FB9D51"/>
    <w:rsid w:val="48183003"/>
    <w:rsid w:val="48402269"/>
    <w:rsid w:val="48415AF6"/>
    <w:rsid w:val="48415C51"/>
    <w:rsid w:val="489B075D"/>
    <w:rsid w:val="48C838C4"/>
    <w:rsid w:val="48DB000C"/>
    <w:rsid w:val="4915ED17"/>
    <w:rsid w:val="49361952"/>
    <w:rsid w:val="493D66F8"/>
    <w:rsid w:val="49448C60"/>
    <w:rsid w:val="495EA5F6"/>
    <w:rsid w:val="49824390"/>
    <w:rsid w:val="49BBFFD9"/>
    <w:rsid w:val="49DAE411"/>
    <w:rsid w:val="49E9DFAE"/>
    <w:rsid w:val="4A0FA7F7"/>
    <w:rsid w:val="4A1AD4D8"/>
    <w:rsid w:val="4A221A88"/>
    <w:rsid w:val="4A407991"/>
    <w:rsid w:val="4A531E33"/>
    <w:rsid w:val="4A615AC9"/>
    <w:rsid w:val="4A7A67BE"/>
    <w:rsid w:val="4A82922C"/>
    <w:rsid w:val="4A877F0D"/>
    <w:rsid w:val="4A884128"/>
    <w:rsid w:val="4A947115"/>
    <w:rsid w:val="4A97A633"/>
    <w:rsid w:val="4AB2D121"/>
    <w:rsid w:val="4ABFD182"/>
    <w:rsid w:val="4AC43BA6"/>
    <w:rsid w:val="4BB55127"/>
    <w:rsid w:val="4BBC53CA"/>
    <w:rsid w:val="4BCE5EE4"/>
    <w:rsid w:val="4BFA23A9"/>
    <w:rsid w:val="4C00DBAB"/>
    <w:rsid w:val="4C1B2CA6"/>
    <w:rsid w:val="4C5649E6"/>
    <w:rsid w:val="4C73677A"/>
    <w:rsid w:val="4C90F686"/>
    <w:rsid w:val="4CAE1A66"/>
    <w:rsid w:val="4CB64A4E"/>
    <w:rsid w:val="4CCDCBF9"/>
    <w:rsid w:val="4CEBDB3A"/>
    <w:rsid w:val="4D0A1F5C"/>
    <w:rsid w:val="4D212041"/>
    <w:rsid w:val="4D24ECFC"/>
    <w:rsid w:val="4D341CDD"/>
    <w:rsid w:val="4D4C3EC5"/>
    <w:rsid w:val="4D6DB020"/>
    <w:rsid w:val="4D8C2689"/>
    <w:rsid w:val="4DABF5B9"/>
    <w:rsid w:val="4DC6E617"/>
    <w:rsid w:val="4DD7A79F"/>
    <w:rsid w:val="4DDCBDBE"/>
    <w:rsid w:val="4DE95DF1"/>
    <w:rsid w:val="4DFF4AF6"/>
    <w:rsid w:val="4E28B9FE"/>
    <w:rsid w:val="4E855C95"/>
    <w:rsid w:val="4E99094D"/>
    <w:rsid w:val="4EEAE04C"/>
    <w:rsid w:val="4F15A474"/>
    <w:rsid w:val="4F554746"/>
    <w:rsid w:val="4F584E9E"/>
    <w:rsid w:val="4F66283D"/>
    <w:rsid w:val="4F8A4FDB"/>
    <w:rsid w:val="4FEB8C24"/>
    <w:rsid w:val="4FFDAA05"/>
    <w:rsid w:val="50049CB9"/>
    <w:rsid w:val="50498AD9"/>
    <w:rsid w:val="506C9D19"/>
    <w:rsid w:val="50A43835"/>
    <w:rsid w:val="50E41533"/>
    <w:rsid w:val="5109D9BC"/>
    <w:rsid w:val="510DF402"/>
    <w:rsid w:val="511D8F58"/>
    <w:rsid w:val="51800A64"/>
    <w:rsid w:val="51C23245"/>
    <w:rsid w:val="51EF4AEB"/>
    <w:rsid w:val="51FDA57D"/>
    <w:rsid w:val="521843BC"/>
    <w:rsid w:val="5218D89C"/>
    <w:rsid w:val="5252DF52"/>
    <w:rsid w:val="52585831"/>
    <w:rsid w:val="525B8623"/>
    <w:rsid w:val="529EC1C2"/>
    <w:rsid w:val="52BD10EA"/>
    <w:rsid w:val="52C2CFFA"/>
    <w:rsid w:val="52C87441"/>
    <w:rsid w:val="52D37172"/>
    <w:rsid w:val="52D6B322"/>
    <w:rsid w:val="5325C239"/>
    <w:rsid w:val="536DD913"/>
    <w:rsid w:val="53829D09"/>
    <w:rsid w:val="53851C18"/>
    <w:rsid w:val="53A62EAF"/>
    <w:rsid w:val="53ACCA34"/>
    <w:rsid w:val="53CDD9B6"/>
    <w:rsid w:val="53DF6539"/>
    <w:rsid w:val="5444BC8E"/>
    <w:rsid w:val="54788258"/>
    <w:rsid w:val="547E998D"/>
    <w:rsid w:val="547FA31D"/>
    <w:rsid w:val="548FE852"/>
    <w:rsid w:val="5498A69B"/>
    <w:rsid w:val="54A85FA0"/>
    <w:rsid w:val="54A86CF5"/>
    <w:rsid w:val="54BF03C8"/>
    <w:rsid w:val="54E02930"/>
    <w:rsid w:val="550FEC67"/>
    <w:rsid w:val="5513F71F"/>
    <w:rsid w:val="55479BA4"/>
    <w:rsid w:val="554C37B6"/>
    <w:rsid w:val="5567F736"/>
    <w:rsid w:val="55C8EE76"/>
    <w:rsid w:val="55CB1815"/>
    <w:rsid w:val="55CE37CC"/>
    <w:rsid w:val="55CE8694"/>
    <w:rsid w:val="55F52310"/>
    <w:rsid w:val="5609848E"/>
    <w:rsid w:val="5633DE13"/>
    <w:rsid w:val="566977BD"/>
    <w:rsid w:val="568A3993"/>
    <w:rsid w:val="568A6CD0"/>
    <w:rsid w:val="568AC63B"/>
    <w:rsid w:val="568CD6FB"/>
    <w:rsid w:val="56B76668"/>
    <w:rsid w:val="56E04079"/>
    <w:rsid w:val="5714F8B6"/>
    <w:rsid w:val="57185F9D"/>
    <w:rsid w:val="5723D06A"/>
    <w:rsid w:val="575A08B4"/>
    <w:rsid w:val="575D989C"/>
    <w:rsid w:val="5760F0C1"/>
    <w:rsid w:val="577D60C4"/>
    <w:rsid w:val="57B2228C"/>
    <w:rsid w:val="57E4656A"/>
    <w:rsid w:val="57E7A1DF"/>
    <w:rsid w:val="5814C505"/>
    <w:rsid w:val="581E3C71"/>
    <w:rsid w:val="583E2375"/>
    <w:rsid w:val="584D45A5"/>
    <w:rsid w:val="585AEE27"/>
    <w:rsid w:val="585B0E87"/>
    <w:rsid w:val="586545E6"/>
    <w:rsid w:val="58716C97"/>
    <w:rsid w:val="5874168C"/>
    <w:rsid w:val="587DD4D7"/>
    <w:rsid w:val="58932988"/>
    <w:rsid w:val="58A53FEF"/>
    <w:rsid w:val="58A9E4BF"/>
    <w:rsid w:val="58AD2A4E"/>
    <w:rsid w:val="58C98CF6"/>
    <w:rsid w:val="58D6D976"/>
    <w:rsid w:val="58D96B10"/>
    <w:rsid w:val="58E9ECBA"/>
    <w:rsid w:val="5926D30E"/>
    <w:rsid w:val="59312673"/>
    <w:rsid w:val="593F8C48"/>
    <w:rsid w:val="595E0EA0"/>
    <w:rsid w:val="5974CB94"/>
    <w:rsid w:val="59BB786D"/>
    <w:rsid w:val="59C233A2"/>
    <w:rsid w:val="59C5F3C7"/>
    <w:rsid w:val="59EE758B"/>
    <w:rsid w:val="5A05C34D"/>
    <w:rsid w:val="5A66B571"/>
    <w:rsid w:val="5A98AD10"/>
    <w:rsid w:val="5AFF4B95"/>
    <w:rsid w:val="5B128F63"/>
    <w:rsid w:val="5B44E7E4"/>
    <w:rsid w:val="5BD30516"/>
    <w:rsid w:val="5BF0EE7A"/>
    <w:rsid w:val="5BF601C0"/>
    <w:rsid w:val="5C1CC17E"/>
    <w:rsid w:val="5C2CA332"/>
    <w:rsid w:val="5C4AE792"/>
    <w:rsid w:val="5C61FC2C"/>
    <w:rsid w:val="5CA0319E"/>
    <w:rsid w:val="5CD1D1BE"/>
    <w:rsid w:val="5CE0127B"/>
    <w:rsid w:val="5CE38288"/>
    <w:rsid w:val="5CF82AFC"/>
    <w:rsid w:val="5CFAEBA5"/>
    <w:rsid w:val="5D152238"/>
    <w:rsid w:val="5D20AF0B"/>
    <w:rsid w:val="5D26CD6F"/>
    <w:rsid w:val="5D30178E"/>
    <w:rsid w:val="5D45DBF2"/>
    <w:rsid w:val="5D4F7EFC"/>
    <w:rsid w:val="5DA17937"/>
    <w:rsid w:val="5DA879F5"/>
    <w:rsid w:val="5DCBDE65"/>
    <w:rsid w:val="5DD5EB54"/>
    <w:rsid w:val="5DEC1069"/>
    <w:rsid w:val="5DF5C7FD"/>
    <w:rsid w:val="5DFCB5C3"/>
    <w:rsid w:val="5E120875"/>
    <w:rsid w:val="5E4176C8"/>
    <w:rsid w:val="5E76FC0B"/>
    <w:rsid w:val="5E9637EF"/>
    <w:rsid w:val="5EB17484"/>
    <w:rsid w:val="5ECA8191"/>
    <w:rsid w:val="5F3766A5"/>
    <w:rsid w:val="5F48ED7A"/>
    <w:rsid w:val="5F7A4702"/>
    <w:rsid w:val="5F8A0297"/>
    <w:rsid w:val="5F96F06C"/>
    <w:rsid w:val="5FB2EF73"/>
    <w:rsid w:val="6008051A"/>
    <w:rsid w:val="601883D0"/>
    <w:rsid w:val="609B9D3A"/>
    <w:rsid w:val="60C520CC"/>
    <w:rsid w:val="60CDEB34"/>
    <w:rsid w:val="60DB412A"/>
    <w:rsid w:val="60DCDD2C"/>
    <w:rsid w:val="60FC4880"/>
    <w:rsid w:val="6103EF10"/>
    <w:rsid w:val="6136D08E"/>
    <w:rsid w:val="615C62AF"/>
    <w:rsid w:val="61C22B1B"/>
    <w:rsid w:val="6203B11F"/>
    <w:rsid w:val="6204E4C9"/>
    <w:rsid w:val="62057532"/>
    <w:rsid w:val="621B4A73"/>
    <w:rsid w:val="622752B2"/>
    <w:rsid w:val="62612AA9"/>
    <w:rsid w:val="628C985C"/>
    <w:rsid w:val="629BF1D2"/>
    <w:rsid w:val="62C61091"/>
    <w:rsid w:val="62D3C606"/>
    <w:rsid w:val="62D6CA79"/>
    <w:rsid w:val="62FC8D63"/>
    <w:rsid w:val="631BFE73"/>
    <w:rsid w:val="6321D831"/>
    <w:rsid w:val="63627BAE"/>
    <w:rsid w:val="6399BA1E"/>
    <w:rsid w:val="639E843F"/>
    <w:rsid w:val="63A7AB23"/>
    <w:rsid w:val="63A9DE5A"/>
    <w:rsid w:val="63B068AD"/>
    <w:rsid w:val="63B5B2DE"/>
    <w:rsid w:val="641964BF"/>
    <w:rsid w:val="642D9E28"/>
    <w:rsid w:val="642E626B"/>
    <w:rsid w:val="64546C39"/>
    <w:rsid w:val="64617C75"/>
    <w:rsid w:val="64697992"/>
    <w:rsid w:val="647774E4"/>
    <w:rsid w:val="64799382"/>
    <w:rsid w:val="649775C0"/>
    <w:rsid w:val="64A94710"/>
    <w:rsid w:val="64B0926D"/>
    <w:rsid w:val="64F5CC0D"/>
    <w:rsid w:val="652FCDDE"/>
    <w:rsid w:val="654D6B0E"/>
    <w:rsid w:val="656FDD61"/>
    <w:rsid w:val="6570863C"/>
    <w:rsid w:val="65C392E0"/>
    <w:rsid w:val="65D91619"/>
    <w:rsid w:val="65F20A4B"/>
    <w:rsid w:val="65F4485C"/>
    <w:rsid w:val="660668C0"/>
    <w:rsid w:val="6624F619"/>
    <w:rsid w:val="66378D9E"/>
    <w:rsid w:val="663DFE0A"/>
    <w:rsid w:val="66410DA8"/>
    <w:rsid w:val="6643FE30"/>
    <w:rsid w:val="665D76A5"/>
    <w:rsid w:val="66908FDB"/>
    <w:rsid w:val="669C87FE"/>
    <w:rsid w:val="66C05226"/>
    <w:rsid w:val="66CE2438"/>
    <w:rsid w:val="66D7CBD3"/>
    <w:rsid w:val="66EDE38A"/>
    <w:rsid w:val="67054472"/>
    <w:rsid w:val="672B944A"/>
    <w:rsid w:val="673FBEA1"/>
    <w:rsid w:val="67554D50"/>
    <w:rsid w:val="675615AF"/>
    <w:rsid w:val="6783E1AF"/>
    <w:rsid w:val="679EAC78"/>
    <w:rsid w:val="67BC26C5"/>
    <w:rsid w:val="67D63BF1"/>
    <w:rsid w:val="67DCA9FB"/>
    <w:rsid w:val="67E60548"/>
    <w:rsid w:val="67EE1D9C"/>
    <w:rsid w:val="68032369"/>
    <w:rsid w:val="68112BD9"/>
    <w:rsid w:val="682B09F0"/>
    <w:rsid w:val="682B1D03"/>
    <w:rsid w:val="682EFB68"/>
    <w:rsid w:val="683B1A86"/>
    <w:rsid w:val="68524F1F"/>
    <w:rsid w:val="68624BD9"/>
    <w:rsid w:val="686419CD"/>
    <w:rsid w:val="6877DD6D"/>
    <w:rsid w:val="68872C4B"/>
    <w:rsid w:val="68B489BD"/>
    <w:rsid w:val="68BF2357"/>
    <w:rsid w:val="68C21B1C"/>
    <w:rsid w:val="6913ADFA"/>
    <w:rsid w:val="695FF5DC"/>
    <w:rsid w:val="69711D39"/>
    <w:rsid w:val="69766F68"/>
    <w:rsid w:val="698AEC6B"/>
    <w:rsid w:val="69AE0CC6"/>
    <w:rsid w:val="69B197A6"/>
    <w:rsid w:val="69C354BF"/>
    <w:rsid w:val="69C40F72"/>
    <w:rsid w:val="69C5D12A"/>
    <w:rsid w:val="69EBF5AE"/>
    <w:rsid w:val="6A04D47E"/>
    <w:rsid w:val="6A056EE7"/>
    <w:rsid w:val="6A1DAE6A"/>
    <w:rsid w:val="6A30F05B"/>
    <w:rsid w:val="6A6BE079"/>
    <w:rsid w:val="6ABBF25A"/>
    <w:rsid w:val="6AC03C54"/>
    <w:rsid w:val="6AD80E9C"/>
    <w:rsid w:val="6AD85C66"/>
    <w:rsid w:val="6AE30F6D"/>
    <w:rsid w:val="6AE6439F"/>
    <w:rsid w:val="6AE9168B"/>
    <w:rsid w:val="6B0A8A55"/>
    <w:rsid w:val="6B20AA23"/>
    <w:rsid w:val="6B27A06B"/>
    <w:rsid w:val="6B2A3D91"/>
    <w:rsid w:val="6B305538"/>
    <w:rsid w:val="6B3F61A4"/>
    <w:rsid w:val="6B41C802"/>
    <w:rsid w:val="6B47AA11"/>
    <w:rsid w:val="6B559DF2"/>
    <w:rsid w:val="6B8792BA"/>
    <w:rsid w:val="6B93B6D5"/>
    <w:rsid w:val="6BBD5074"/>
    <w:rsid w:val="6BD9BB47"/>
    <w:rsid w:val="6BEB5E04"/>
    <w:rsid w:val="6C102923"/>
    <w:rsid w:val="6C1534F9"/>
    <w:rsid w:val="6C1D5337"/>
    <w:rsid w:val="6C1F77F7"/>
    <w:rsid w:val="6C4B49BE"/>
    <w:rsid w:val="6C5A3EB1"/>
    <w:rsid w:val="6C6AA73A"/>
    <w:rsid w:val="6C6CEB13"/>
    <w:rsid w:val="6C90541E"/>
    <w:rsid w:val="6CCABFAE"/>
    <w:rsid w:val="6CCFAFF1"/>
    <w:rsid w:val="6D14A825"/>
    <w:rsid w:val="6D3583AC"/>
    <w:rsid w:val="6D726BE6"/>
    <w:rsid w:val="6D7D2561"/>
    <w:rsid w:val="6D7D52D4"/>
    <w:rsid w:val="6D843B13"/>
    <w:rsid w:val="6DB57403"/>
    <w:rsid w:val="6DB57943"/>
    <w:rsid w:val="6DB6959E"/>
    <w:rsid w:val="6DC0394C"/>
    <w:rsid w:val="6DE64679"/>
    <w:rsid w:val="6DE6F259"/>
    <w:rsid w:val="6E26513F"/>
    <w:rsid w:val="6EACAC31"/>
    <w:rsid w:val="6EC9411F"/>
    <w:rsid w:val="6F0CCBD9"/>
    <w:rsid w:val="6F4209E6"/>
    <w:rsid w:val="6F48DF24"/>
    <w:rsid w:val="6F601E8C"/>
    <w:rsid w:val="6FB9B048"/>
    <w:rsid w:val="6FDE24A7"/>
    <w:rsid w:val="6FE36DDC"/>
    <w:rsid w:val="70015897"/>
    <w:rsid w:val="7003C4A5"/>
    <w:rsid w:val="7004EBE6"/>
    <w:rsid w:val="703A3338"/>
    <w:rsid w:val="70486C28"/>
    <w:rsid w:val="70615239"/>
    <w:rsid w:val="7063DE3B"/>
    <w:rsid w:val="70797C09"/>
    <w:rsid w:val="70B0C18B"/>
    <w:rsid w:val="710A0027"/>
    <w:rsid w:val="710F78DF"/>
    <w:rsid w:val="711BF57F"/>
    <w:rsid w:val="7139854F"/>
    <w:rsid w:val="7140C715"/>
    <w:rsid w:val="715C9FF9"/>
    <w:rsid w:val="717B9BC7"/>
    <w:rsid w:val="719C5C8B"/>
    <w:rsid w:val="71B1FEA9"/>
    <w:rsid w:val="71BE035C"/>
    <w:rsid w:val="7249CA80"/>
    <w:rsid w:val="7261971C"/>
    <w:rsid w:val="7288618A"/>
    <w:rsid w:val="72BC0A48"/>
    <w:rsid w:val="72C29A88"/>
    <w:rsid w:val="7319045D"/>
    <w:rsid w:val="732C4004"/>
    <w:rsid w:val="737DE55E"/>
    <w:rsid w:val="737E1DBD"/>
    <w:rsid w:val="7398B93D"/>
    <w:rsid w:val="73ABD2B8"/>
    <w:rsid w:val="73D7EBC7"/>
    <w:rsid w:val="73DE9DB9"/>
    <w:rsid w:val="73FF927A"/>
    <w:rsid w:val="741E8D0A"/>
    <w:rsid w:val="746EC593"/>
    <w:rsid w:val="746FA23B"/>
    <w:rsid w:val="7474192A"/>
    <w:rsid w:val="74803442"/>
    <w:rsid w:val="74821042"/>
    <w:rsid w:val="749F4BE3"/>
    <w:rsid w:val="74E2C647"/>
    <w:rsid w:val="74EB75EE"/>
    <w:rsid w:val="752C6D94"/>
    <w:rsid w:val="757A9065"/>
    <w:rsid w:val="7595D4EE"/>
    <w:rsid w:val="75BF238F"/>
    <w:rsid w:val="75DCA8D2"/>
    <w:rsid w:val="75F01160"/>
    <w:rsid w:val="7629EA35"/>
    <w:rsid w:val="76357C06"/>
    <w:rsid w:val="76401200"/>
    <w:rsid w:val="76635576"/>
    <w:rsid w:val="766BFA5D"/>
    <w:rsid w:val="76803DF8"/>
    <w:rsid w:val="76818218"/>
    <w:rsid w:val="768C71A3"/>
    <w:rsid w:val="76CCC844"/>
    <w:rsid w:val="770ECF82"/>
    <w:rsid w:val="7779D076"/>
    <w:rsid w:val="777C1D98"/>
    <w:rsid w:val="77AE298E"/>
    <w:rsid w:val="77EC3CC5"/>
    <w:rsid w:val="77F25232"/>
    <w:rsid w:val="782D8CEC"/>
    <w:rsid w:val="78349C4E"/>
    <w:rsid w:val="787F6DAF"/>
    <w:rsid w:val="78A1F6C6"/>
    <w:rsid w:val="78FF475A"/>
    <w:rsid w:val="790D106E"/>
    <w:rsid w:val="7914FBBC"/>
    <w:rsid w:val="792FECCD"/>
    <w:rsid w:val="79578636"/>
    <w:rsid w:val="795AD312"/>
    <w:rsid w:val="797D7890"/>
    <w:rsid w:val="79B7AB6F"/>
    <w:rsid w:val="79BD1CBB"/>
    <w:rsid w:val="79C47AD8"/>
    <w:rsid w:val="79CCE4BE"/>
    <w:rsid w:val="79DF43E1"/>
    <w:rsid w:val="79E59B4F"/>
    <w:rsid w:val="79F799DB"/>
    <w:rsid w:val="7A039325"/>
    <w:rsid w:val="7A5D39B4"/>
    <w:rsid w:val="7A9AB332"/>
    <w:rsid w:val="7A9B63C0"/>
    <w:rsid w:val="7AC145BC"/>
    <w:rsid w:val="7AC3543F"/>
    <w:rsid w:val="7AF5CB60"/>
    <w:rsid w:val="7B2C4A3E"/>
    <w:rsid w:val="7B2D4450"/>
    <w:rsid w:val="7B68F812"/>
    <w:rsid w:val="7B7E1735"/>
    <w:rsid w:val="7B8697CC"/>
    <w:rsid w:val="7B8D3C1B"/>
    <w:rsid w:val="7B94D9C3"/>
    <w:rsid w:val="7BD1E425"/>
    <w:rsid w:val="7BDAC30E"/>
    <w:rsid w:val="7C0A30B6"/>
    <w:rsid w:val="7C129A3C"/>
    <w:rsid w:val="7C1807A7"/>
    <w:rsid w:val="7C199AFB"/>
    <w:rsid w:val="7C1B3BB7"/>
    <w:rsid w:val="7C45BEFE"/>
    <w:rsid w:val="7C46A326"/>
    <w:rsid w:val="7C5AF3AC"/>
    <w:rsid w:val="7C5F341B"/>
    <w:rsid w:val="7C660867"/>
    <w:rsid w:val="7C7A2AD4"/>
    <w:rsid w:val="7C90D186"/>
    <w:rsid w:val="7CAC8037"/>
    <w:rsid w:val="7CC5F13C"/>
    <w:rsid w:val="7D26792C"/>
    <w:rsid w:val="7D31E140"/>
    <w:rsid w:val="7D398408"/>
    <w:rsid w:val="7D61AFB7"/>
    <w:rsid w:val="7DCA34A8"/>
    <w:rsid w:val="7DCC6657"/>
    <w:rsid w:val="7DD739D9"/>
    <w:rsid w:val="7DD7FC19"/>
    <w:rsid w:val="7DDCA4CD"/>
    <w:rsid w:val="7DECD5A7"/>
    <w:rsid w:val="7DF2FB25"/>
    <w:rsid w:val="7DF5C889"/>
    <w:rsid w:val="7DF771D3"/>
    <w:rsid w:val="7DF9CDA5"/>
    <w:rsid w:val="7E0D14D0"/>
    <w:rsid w:val="7E2471D2"/>
    <w:rsid w:val="7E4922D8"/>
    <w:rsid w:val="7E9DA559"/>
    <w:rsid w:val="7EAF7413"/>
    <w:rsid w:val="7EB010EF"/>
    <w:rsid w:val="7EB8F6ED"/>
    <w:rsid w:val="7EC7E092"/>
    <w:rsid w:val="7EDC2630"/>
    <w:rsid w:val="7EDE166D"/>
    <w:rsid w:val="7F2E1A37"/>
    <w:rsid w:val="7F491C0A"/>
    <w:rsid w:val="7F4BD246"/>
    <w:rsid w:val="7F5DA4F7"/>
    <w:rsid w:val="7F84D2A4"/>
    <w:rsid w:val="7F8F0AA7"/>
    <w:rsid w:val="7FCD06F4"/>
    <w:rsid w:val="7FEFE60F"/>
    <w:rsid w:val="7FF0F30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4AC63"/>
  <w15:chartTrackingRefBased/>
  <w15:docId w15:val="{31F57D10-A28D-49C5-95D4-1D33963F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2BB6"/>
    <w:pPr>
      <w:spacing w:before="100" w:beforeAutospacing="1" w:after="100" w:afterAutospacing="1" w:line="276" w:lineRule="auto"/>
      <w:jc w:val="both"/>
    </w:pPr>
    <w:rPr>
      <w:rFonts w:ascii="Lato" w:hAnsi="Lato"/>
      <w:kern w:val="0"/>
      <w:sz w:val="22"/>
      <w:szCs w:val="22"/>
      <w14:ligatures w14:val="none"/>
    </w:rPr>
  </w:style>
  <w:style w:type="paragraph" w:styleId="Nagwek1">
    <w:name w:val="heading 1"/>
    <w:basedOn w:val="Normalny"/>
    <w:next w:val="Normalny"/>
    <w:link w:val="Nagwek1Znak"/>
    <w:uiPriority w:val="9"/>
    <w:qFormat/>
    <w:rsid w:val="00BE7F44"/>
    <w:pPr>
      <w:keepNext/>
      <w:keepLines/>
      <w:spacing w:before="360" w:after="80"/>
      <w:outlineLvl w:val="0"/>
    </w:pPr>
    <w:rPr>
      <w:rFonts w:eastAsiaTheme="majorEastAsia" w:cstheme="majorBidi"/>
      <w:color w:val="0F4761" w:themeColor="accent1" w:themeShade="BF"/>
      <w:szCs w:val="40"/>
    </w:rPr>
  </w:style>
  <w:style w:type="paragraph" w:styleId="Nagwek2">
    <w:name w:val="heading 2"/>
    <w:basedOn w:val="Normalny"/>
    <w:next w:val="Normalny"/>
    <w:link w:val="Nagwek2Znak"/>
    <w:uiPriority w:val="9"/>
    <w:unhideWhenUsed/>
    <w:qFormat/>
    <w:rsid w:val="00FD7281"/>
    <w:pPr>
      <w:keepNext/>
      <w:keepLines/>
      <w:spacing w:before="160" w:after="80"/>
      <w:outlineLvl w:val="1"/>
    </w:pPr>
    <w:rPr>
      <w:rFonts w:eastAsiaTheme="majorEastAsia" w:cstheme="majorBidi"/>
      <w:color w:val="0F4761" w:themeColor="accent1" w:themeShade="BF"/>
      <w:szCs w:val="32"/>
    </w:rPr>
  </w:style>
  <w:style w:type="paragraph" w:styleId="Nagwek3">
    <w:name w:val="heading 3"/>
    <w:basedOn w:val="Normalny"/>
    <w:next w:val="Normalny"/>
    <w:link w:val="Nagwek3Znak"/>
    <w:uiPriority w:val="9"/>
    <w:unhideWhenUsed/>
    <w:qFormat/>
    <w:rsid w:val="006E2BB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6E2BB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6E2BB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E2BB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E2BB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E2BB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E2BB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7F44"/>
    <w:rPr>
      <w:rFonts w:ascii="Lato" w:eastAsiaTheme="majorEastAsia" w:hAnsi="Lato" w:cstheme="majorBidi"/>
      <w:color w:val="0F4761" w:themeColor="accent1" w:themeShade="BF"/>
      <w:kern w:val="0"/>
      <w:sz w:val="22"/>
      <w:szCs w:val="40"/>
      <w14:ligatures w14:val="none"/>
    </w:rPr>
  </w:style>
  <w:style w:type="character" w:customStyle="1" w:styleId="Nagwek2Znak">
    <w:name w:val="Nagłówek 2 Znak"/>
    <w:basedOn w:val="Domylnaczcionkaakapitu"/>
    <w:link w:val="Nagwek2"/>
    <w:uiPriority w:val="9"/>
    <w:rsid w:val="00FD7281"/>
    <w:rPr>
      <w:rFonts w:ascii="Lato" w:eastAsiaTheme="majorEastAsia" w:hAnsi="Lato" w:cstheme="majorBidi"/>
      <w:color w:val="0F4761" w:themeColor="accent1" w:themeShade="BF"/>
      <w:kern w:val="0"/>
      <w:sz w:val="22"/>
      <w:szCs w:val="32"/>
      <w14:ligatures w14:val="none"/>
    </w:rPr>
  </w:style>
  <w:style w:type="character" w:customStyle="1" w:styleId="Nagwek3Znak">
    <w:name w:val="Nagłówek 3 Znak"/>
    <w:basedOn w:val="Domylnaczcionkaakapitu"/>
    <w:link w:val="Nagwek3"/>
    <w:uiPriority w:val="9"/>
    <w:rsid w:val="006E2BB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6E2BB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6E2BB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E2BB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E2BB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E2BB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E2BB6"/>
    <w:rPr>
      <w:rFonts w:eastAsiaTheme="majorEastAsia" w:cstheme="majorBidi"/>
      <w:color w:val="272727" w:themeColor="text1" w:themeTint="D8"/>
    </w:rPr>
  </w:style>
  <w:style w:type="paragraph" w:styleId="Tytu">
    <w:name w:val="Title"/>
    <w:basedOn w:val="Normalny"/>
    <w:next w:val="Normalny"/>
    <w:link w:val="TytuZnak"/>
    <w:uiPriority w:val="10"/>
    <w:qFormat/>
    <w:rsid w:val="006E2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E2BB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E2BB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E2BB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E2BB6"/>
    <w:pPr>
      <w:spacing w:before="160"/>
      <w:jc w:val="center"/>
    </w:pPr>
    <w:rPr>
      <w:i/>
      <w:iCs/>
      <w:color w:val="404040" w:themeColor="text1" w:themeTint="BF"/>
    </w:rPr>
  </w:style>
  <w:style w:type="character" w:customStyle="1" w:styleId="CytatZnak">
    <w:name w:val="Cytat Znak"/>
    <w:basedOn w:val="Domylnaczcionkaakapitu"/>
    <w:link w:val="Cytat"/>
    <w:uiPriority w:val="29"/>
    <w:rsid w:val="006E2BB6"/>
    <w:rPr>
      <w:i/>
      <w:iCs/>
      <w:color w:val="404040" w:themeColor="text1" w:themeTint="BF"/>
    </w:rPr>
  </w:style>
  <w:style w:type="paragraph" w:styleId="Akapitzlist">
    <w:name w:val="List Paragraph"/>
    <w:aliases w:val="L1,Numerowanie,BulletC,Obiekt,normalny tekst,Akapit z listą31,Bullets,List Paragraph1,Akapit z listą5,RR PGE Akapit z listą,Styl 1,1.Nagłówek,maz_wyliczenie,opis dzialania,K-P_odwolanie,A_wyliczenie,lp1,Preambuła"/>
    <w:basedOn w:val="Normalny"/>
    <w:link w:val="AkapitzlistZnak"/>
    <w:uiPriority w:val="34"/>
    <w:qFormat/>
    <w:rsid w:val="006E2BB6"/>
    <w:pPr>
      <w:ind w:left="720"/>
      <w:contextualSpacing/>
    </w:pPr>
  </w:style>
  <w:style w:type="character" w:styleId="Wyrnienieintensywne">
    <w:name w:val="Intense Emphasis"/>
    <w:basedOn w:val="Domylnaczcionkaakapitu"/>
    <w:uiPriority w:val="21"/>
    <w:qFormat/>
    <w:rsid w:val="006E2BB6"/>
    <w:rPr>
      <w:i/>
      <w:iCs/>
      <w:color w:val="0F4761" w:themeColor="accent1" w:themeShade="BF"/>
    </w:rPr>
  </w:style>
  <w:style w:type="paragraph" w:styleId="Cytatintensywny">
    <w:name w:val="Intense Quote"/>
    <w:basedOn w:val="Normalny"/>
    <w:next w:val="Normalny"/>
    <w:link w:val="CytatintensywnyZnak"/>
    <w:uiPriority w:val="30"/>
    <w:qFormat/>
    <w:rsid w:val="006E2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E2BB6"/>
    <w:rPr>
      <w:i/>
      <w:iCs/>
      <w:color w:val="0F4761" w:themeColor="accent1" w:themeShade="BF"/>
    </w:rPr>
  </w:style>
  <w:style w:type="character" w:styleId="Odwoanieintensywne">
    <w:name w:val="Intense Reference"/>
    <w:basedOn w:val="Domylnaczcionkaakapitu"/>
    <w:uiPriority w:val="32"/>
    <w:qFormat/>
    <w:rsid w:val="006E2BB6"/>
    <w:rPr>
      <w:b/>
      <w:bCs/>
      <w:smallCaps/>
      <w:color w:val="0F4761" w:themeColor="accent1" w:themeShade="BF"/>
      <w:spacing w:val="5"/>
    </w:rPr>
  </w:style>
  <w:style w:type="character" w:styleId="Pogrubienie">
    <w:name w:val="Strong"/>
    <w:basedOn w:val="Domylnaczcionkaakapitu"/>
    <w:uiPriority w:val="22"/>
    <w:qFormat/>
    <w:rsid w:val="006E2BB6"/>
    <w:rPr>
      <w:b/>
      <w:bCs/>
    </w:rPr>
  </w:style>
  <w:style w:type="paragraph" w:customStyle="1" w:styleId="pf0">
    <w:name w:val="pf0"/>
    <w:basedOn w:val="Normalny"/>
    <w:rsid w:val="006E2BB6"/>
    <w:pPr>
      <w:spacing w:line="240" w:lineRule="auto"/>
      <w:jc w:val="left"/>
    </w:pPr>
    <w:rPr>
      <w:rFonts w:ascii="Times New Roman" w:eastAsia="Times New Roman" w:hAnsi="Times New Roman" w:cs="Times New Roman"/>
      <w:sz w:val="24"/>
      <w:szCs w:val="24"/>
      <w:lang w:eastAsia="pl-PL"/>
    </w:rPr>
  </w:style>
  <w:style w:type="table" w:styleId="Tabela-Siatka">
    <w:name w:val="Table Grid"/>
    <w:basedOn w:val="Standardowy"/>
    <w:uiPriority w:val="39"/>
    <w:rsid w:val="006E2BB6"/>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700992"/>
    <w:pPr>
      <w:spacing w:before="0" w:beforeAutospacing="0" w:after="0" w:afterAutospacing="0" w:line="240" w:lineRule="auto"/>
    </w:pPr>
    <w:rPr>
      <w:sz w:val="18"/>
      <w:szCs w:val="20"/>
    </w:rPr>
  </w:style>
  <w:style w:type="character" w:customStyle="1" w:styleId="TekstprzypisudolnegoZnak">
    <w:name w:val="Tekst przypisu dolnego Znak"/>
    <w:basedOn w:val="Domylnaczcionkaakapitu"/>
    <w:link w:val="Tekstprzypisudolnego"/>
    <w:uiPriority w:val="99"/>
    <w:rsid w:val="00700992"/>
    <w:rPr>
      <w:rFonts w:ascii="Lato" w:hAnsi="Lato"/>
      <w:kern w:val="0"/>
      <w:sz w:val="18"/>
      <w:szCs w:val="20"/>
      <w14:ligatures w14:val="none"/>
    </w:rPr>
  </w:style>
  <w:style w:type="character" w:styleId="Odwoanieprzypisudolnego">
    <w:name w:val="footnote reference"/>
    <w:aliases w:val="(Footnote Reference),(Voetnootmarkering),BVI fnr,Exposant 3 Point,FZ,Footnote,Footnote Reference Superscript,Footnote reference number,Footnote symbol,Odwolanie przypisu,SUPERS,Times 10 Point,Voetnootverwijzing,callo,note TESI"/>
    <w:basedOn w:val="Domylnaczcionkaakapitu"/>
    <w:unhideWhenUsed/>
    <w:rsid w:val="006E2BB6"/>
    <w:rPr>
      <w:vertAlign w:val="superscript"/>
    </w:rPr>
  </w:style>
  <w:style w:type="paragraph" w:styleId="NormalnyWeb">
    <w:name w:val="Normal (Web)"/>
    <w:basedOn w:val="Normalny"/>
    <w:uiPriority w:val="99"/>
    <w:unhideWhenUsed/>
    <w:rsid w:val="006E2BB6"/>
    <w:pPr>
      <w:spacing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EA2C65"/>
    <w:rPr>
      <w:color w:val="467886" w:themeColor="hyperlink"/>
      <w:u w:val="single"/>
    </w:rPr>
  </w:style>
  <w:style w:type="paragraph" w:styleId="Podpis">
    <w:name w:val="Signature"/>
    <w:basedOn w:val="Normalny"/>
    <w:link w:val="PodpisZnak"/>
    <w:uiPriority w:val="99"/>
    <w:unhideWhenUsed/>
    <w:rsid w:val="00BB093E"/>
    <w:pPr>
      <w:spacing w:before="0" w:beforeAutospacing="0" w:after="120" w:afterAutospacing="0" w:line="240" w:lineRule="auto"/>
      <w:ind w:left="4253"/>
    </w:pPr>
    <w:rPr>
      <w:b/>
    </w:rPr>
  </w:style>
  <w:style w:type="character" w:customStyle="1" w:styleId="PodpisZnak">
    <w:name w:val="Podpis Znak"/>
    <w:basedOn w:val="Domylnaczcionkaakapitu"/>
    <w:link w:val="Podpis"/>
    <w:uiPriority w:val="99"/>
    <w:rsid w:val="00BB093E"/>
    <w:rPr>
      <w:rFonts w:ascii="Lato" w:hAnsi="Lato"/>
      <w:b/>
      <w:kern w:val="0"/>
      <w:sz w:val="22"/>
      <w:szCs w:val="22"/>
      <w14:ligatures w14:val="none"/>
    </w:rPr>
  </w:style>
  <w:style w:type="paragraph" w:styleId="Spisilustracji">
    <w:name w:val="table of figures"/>
    <w:basedOn w:val="Normalny"/>
    <w:next w:val="Normalny"/>
    <w:uiPriority w:val="99"/>
    <w:unhideWhenUsed/>
    <w:rsid w:val="0099322B"/>
    <w:pPr>
      <w:spacing w:after="0"/>
    </w:pPr>
  </w:style>
  <w:style w:type="paragraph" w:customStyle="1" w:styleId="tabela-tyt">
    <w:name w:val="tabela-tyt"/>
    <w:basedOn w:val="Normalny"/>
    <w:uiPriority w:val="99"/>
    <w:rsid w:val="008A0352"/>
    <w:pPr>
      <w:keepNext/>
      <w:keepLines/>
      <w:suppressAutoHyphens/>
      <w:autoSpaceDE w:val="0"/>
      <w:autoSpaceDN w:val="0"/>
      <w:adjustRightInd w:val="0"/>
      <w:spacing w:before="384" w:after="0" w:line="258" w:lineRule="atLeast"/>
      <w:textAlignment w:val="center"/>
    </w:pPr>
    <w:rPr>
      <w:rFonts w:ascii="ArialMT" w:hAnsi="ArialMT" w:cs="ArialMT"/>
      <w:color w:val="000000"/>
      <w:sz w:val="20"/>
      <w:szCs w:val="20"/>
    </w:rPr>
  </w:style>
  <w:style w:type="paragraph" w:customStyle="1" w:styleId="akapit">
    <w:name w:val="akapit"/>
    <w:basedOn w:val="Normalny"/>
    <w:uiPriority w:val="99"/>
    <w:rsid w:val="008A0352"/>
    <w:pPr>
      <w:autoSpaceDE w:val="0"/>
      <w:autoSpaceDN w:val="0"/>
      <w:adjustRightInd w:val="0"/>
      <w:spacing w:before="298" w:after="0" w:line="296" w:lineRule="atLeast"/>
      <w:textAlignment w:val="center"/>
    </w:pPr>
    <w:rPr>
      <w:rFonts w:ascii="TimesNewRomanPSMT" w:hAnsi="TimesNewRomanPSMT" w:cs="TimesNewRomanPSMT"/>
      <w:color w:val="000000"/>
      <w:sz w:val="24"/>
      <w:szCs w:val="24"/>
    </w:rPr>
  </w:style>
  <w:style w:type="character" w:customStyle="1" w:styleId="CommentReference1">
    <w:name w:val="Comment Reference1"/>
    <w:basedOn w:val="Domylnaczcionkaakapitu"/>
    <w:uiPriority w:val="99"/>
    <w:semiHidden/>
    <w:unhideWhenUsed/>
    <w:rsid w:val="00D81D2D"/>
    <w:rPr>
      <w:sz w:val="16"/>
      <w:szCs w:val="16"/>
    </w:rPr>
  </w:style>
  <w:style w:type="paragraph" w:customStyle="1" w:styleId="CommentText1">
    <w:name w:val="Comment Text1"/>
    <w:basedOn w:val="Normalny"/>
    <w:uiPriority w:val="99"/>
    <w:unhideWhenUsed/>
    <w:rsid w:val="00D81D2D"/>
    <w:pPr>
      <w:spacing w:line="240" w:lineRule="auto"/>
    </w:pPr>
    <w:rPr>
      <w:sz w:val="20"/>
      <w:szCs w:val="20"/>
    </w:rPr>
  </w:style>
  <w:style w:type="character" w:customStyle="1" w:styleId="cf01">
    <w:name w:val="cf01"/>
    <w:basedOn w:val="Domylnaczcionkaakapitu"/>
    <w:rsid w:val="00063F59"/>
    <w:rPr>
      <w:rFonts w:ascii="Segoe UI" w:hAnsi="Segoe UI" w:cs="Segoe UI" w:hint="default"/>
      <w:sz w:val="18"/>
      <w:szCs w:val="18"/>
    </w:rPr>
  </w:style>
  <w:style w:type="character" w:customStyle="1" w:styleId="AkapitzlistZnak">
    <w:name w:val="Akapit z listą Znak"/>
    <w:aliases w:val="L1 Znak,Numerowanie Znak,BulletC Znak,Obiekt Znak,normalny tekst Znak,Akapit z listą31 Znak,Bullets Znak,List Paragraph1 Znak,Akapit z listą5 Znak,RR PGE Akapit z listą Znak,Styl 1 Znak,1.Nagłówek Znak,maz_wyliczenie Znak,lp1 Znak"/>
    <w:basedOn w:val="Domylnaczcionkaakapitu"/>
    <w:link w:val="Akapitzlist"/>
    <w:uiPriority w:val="34"/>
    <w:qFormat/>
    <w:rsid w:val="00ED3488"/>
    <w:rPr>
      <w:rFonts w:ascii="Lato" w:hAnsi="Lato"/>
      <w:kern w:val="0"/>
      <w:sz w:val="22"/>
      <w:szCs w:val="22"/>
      <w14:ligatures w14:val="none"/>
    </w:rPr>
  </w:style>
  <w:style w:type="character" w:customStyle="1" w:styleId="ui-provider">
    <w:name w:val="ui-provider"/>
    <w:basedOn w:val="Domylnaczcionkaakapitu"/>
    <w:rsid w:val="00F41181"/>
  </w:style>
  <w:style w:type="paragraph" w:styleId="HTML-wstpniesformatowany">
    <w:name w:val="HTML Preformatted"/>
    <w:basedOn w:val="Normalny"/>
    <w:link w:val="HTML-wstpniesformatowanyZnak"/>
    <w:uiPriority w:val="99"/>
    <w:unhideWhenUsed/>
    <w:rsid w:val="00F41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jc w:val="left"/>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F41181"/>
    <w:rPr>
      <w:rFonts w:ascii="Courier New" w:eastAsia="Times New Roman" w:hAnsi="Courier New" w:cs="Courier New"/>
      <w:kern w:val="0"/>
      <w:sz w:val="20"/>
      <w:szCs w:val="20"/>
      <w:lang w:eastAsia="pl-PL"/>
      <w14:ligatures w14:val="none"/>
    </w:rPr>
  </w:style>
  <w:style w:type="character" w:styleId="Nierozpoznanawzmianka">
    <w:name w:val="Unresolved Mention"/>
    <w:basedOn w:val="Domylnaczcionkaakapitu"/>
    <w:uiPriority w:val="99"/>
    <w:semiHidden/>
    <w:unhideWhenUsed/>
    <w:rsid w:val="00A14165"/>
    <w:rPr>
      <w:color w:val="605E5C"/>
      <w:shd w:val="clear" w:color="auto" w:fill="E1DFDD"/>
    </w:rPr>
  </w:style>
  <w:style w:type="paragraph" w:customStyle="1" w:styleId="Pa6">
    <w:name w:val="Pa6"/>
    <w:basedOn w:val="Normalny"/>
    <w:next w:val="Normalny"/>
    <w:uiPriority w:val="99"/>
    <w:rsid w:val="00D358A0"/>
    <w:pPr>
      <w:autoSpaceDE w:val="0"/>
      <w:autoSpaceDN w:val="0"/>
      <w:adjustRightInd w:val="0"/>
      <w:spacing w:before="0" w:beforeAutospacing="0" w:after="0" w:afterAutospacing="0" w:line="241" w:lineRule="atLeast"/>
      <w:jc w:val="left"/>
    </w:pPr>
    <w:rPr>
      <w:rFonts w:ascii="Yrsa Light" w:hAnsi="Yrsa Light"/>
      <w:sz w:val="24"/>
      <w:szCs w:val="24"/>
    </w:rPr>
  </w:style>
  <w:style w:type="character" w:customStyle="1" w:styleId="A4">
    <w:name w:val="A4"/>
    <w:uiPriority w:val="99"/>
    <w:rsid w:val="00D358A0"/>
    <w:rPr>
      <w:rFonts w:cs="Yrsa Light"/>
      <w:color w:val="000000"/>
      <w:sz w:val="26"/>
      <w:szCs w:val="26"/>
    </w:rPr>
  </w:style>
  <w:style w:type="character" w:customStyle="1" w:styleId="highlight-disabled">
    <w:name w:val="highlight-disabled"/>
    <w:basedOn w:val="Domylnaczcionkaakapitu"/>
    <w:rsid w:val="00D358A0"/>
  </w:style>
  <w:style w:type="character" w:styleId="UyteHipercze">
    <w:name w:val="FollowedHyperlink"/>
    <w:basedOn w:val="Domylnaczcionkaakapitu"/>
    <w:uiPriority w:val="99"/>
    <w:semiHidden/>
    <w:unhideWhenUsed/>
    <w:rsid w:val="00C64CC7"/>
    <w:rPr>
      <w:color w:val="96607D" w:themeColor="followedHyperlink"/>
      <w:u w:val="single"/>
    </w:rPr>
  </w:style>
  <w:style w:type="character" w:customStyle="1" w:styleId="markedcontent">
    <w:name w:val="markedcontent"/>
    <w:basedOn w:val="Domylnaczcionkaakapitu"/>
    <w:rsid w:val="006A388A"/>
  </w:style>
  <w:style w:type="character" w:customStyle="1" w:styleId="normaltextrun">
    <w:name w:val="normaltextrun"/>
    <w:basedOn w:val="Domylnaczcionkaakapitu"/>
    <w:rsid w:val="00A22983"/>
  </w:style>
  <w:style w:type="paragraph" w:styleId="Nagwek">
    <w:name w:val="header"/>
    <w:basedOn w:val="Normalny"/>
    <w:link w:val="NagwekZnak"/>
    <w:uiPriority w:val="99"/>
    <w:semiHidden/>
    <w:unhideWhenUsed/>
    <w:rsid w:val="009D23D3"/>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semiHidden/>
    <w:rsid w:val="009D23D3"/>
    <w:rPr>
      <w:rFonts w:ascii="Lato" w:hAnsi="Lato"/>
      <w:kern w:val="0"/>
      <w:sz w:val="22"/>
      <w:szCs w:val="22"/>
      <w14:ligatures w14:val="none"/>
    </w:rPr>
  </w:style>
  <w:style w:type="paragraph" w:styleId="Stopka">
    <w:name w:val="footer"/>
    <w:basedOn w:val="Normalny"/>
    <w:link w:val="StopkaZnak"/>
    <w:uiPriority w:val="99"/>
    <w:semiHidden/>
    <w:unhideWhenUsed/>
    <w:rsid w:val="009D23D3"/>
    <w:pPr>
      <w:tabs>
        <w:tab w:val="center" w:pos="4536"/>
        <w:tab w:val="right" w:pos="9072"/>
      </w:tabs>
      <w:spacing w:before="0" w:after="0" w:line="240" w:lineRule="auto"/>
    </w:pPr>
  </w:style>
  <w:style w:type="character" w:customStyle="1" w:styleId="StopkaZnak">
    <w:name w:val="Stopka Znak"/>
    <w:basedOn w:val="Domylnaczcionkaakapitu"/>
    <w:link w:val="Stopka"/>
    <w:uiPriority w:val="99"/>
    <w:semiHidden/>
    <w:rsid w:val="009D23D3"/>
    <w:rPr>
      <w:rFonts w:ascii="Lato" w:hAnsi="Lato"/>
      <w:kern w:val="0"/>
      <w:sz w:val="22"/>
      <w:szCs w:val="22"/>
      <w14:ligatures w14:val="none"/>
    </w:rPr>
  </w:style>
  <w:style w:type="paragraph" w:styleId="Legenda">
    <w:name w:val="caption"/>
    <w:basedOn w:val="Normalny"/>
    <w:next w:val="Normalny"/>
    <w:uiPriority w:val="35"/>
    <w:unhideWhenUsed/>
    <w:qFormat/>
    <w:rsid w:val="003337CE"/>
    <w:pPr>
      <w:spacing w:before="0" w:after="200" w:line="240" w:lineRule="auto"/>
    </w:pPr>
    <w:rPr>
      <w:i/>
      <w:iCs/>
      <w:color w:val="0E2841" w:themeColor="text2"/>
      <w:sz w:val="18"/>
      <w:szCs w:val="18"/>
    </w:rPr>
  </w:style>
  <w:style w:type="character" w:styleId="Wzmianka">
    <w:name w:val="Mention"/>
    <w:basedOn w:val="Domylnaczcionkaakapitu"/>
    <w:uiPriority w:val="99"/>
    <w:unhideWhenUsed/>
    <w:rsid w:val="0031207D"/>
    <w:rPr>
      <w:color w:val="2B579A"/>
      <w:shd w:val="clear" w:color="auto" w:fill="E1DFDD"/>
    </w:rPr>
  </w:style>
  <w:style w:type="paragraph" w:styleId="Nagwekspisutreci">
    <w:name w:val="TOC Heading"/>
    <w:basedOn w:val="Nagwek1"/>
    <w:next w:val="Normalny"/>
    <w:uiPriority w:val="39"/>
    <w:unhideWhenUsed/>
    <w:qFormat/>
    <w:rsid w:val="007479F9"/>
    <w:pPr>
      <w:spacing w:before="240" w:beforeAutospacing="0" w:after="0" w:afterAutospacing="0" w:line="259" w:lineRule="auto"/>
      <w:jc w:val="left"/>
      <w:outlineLvl w:val="9"/>
    </w:pPr>
    <w:rPr>
      <w:sz w:val="32"/>
      <w:szCs w:val="32"/>
      <w:lang w:eastAsia="pl-PL"/>
    </w:rPr>
  </w:style>
  <w:style w:type="paragraph" w:styleId="Spistreci1">
    <w:name w:val="toc 1"/>
    <w:basedOn w:val="Normalny"/>
    <w:next w:val="Normalny"/>
    <w:autoRedefine/>
    <w:uiPriority w:val="39"/>
    <w:unhideWhenUsed/>
    <w:rsid w:val="007479F9"/>
  </w:style>
  <w:style w:type="paragraph" w:styleId="Spistreci2">
    <w:name w:val="toc 2"/>
    <w:basedOn w:val="Normalny"/>
    <w:next w:val="Normalny"/>
    <w:autoRedefine/>
    <w:uiPriority w:val="39"/>
    <w:unhideWhenUsed/>
    <w:rsid w:val="007479F9"/>
    <w:pPr>
      <w:ind w:left="220"/>
    </w:pPr>
  </w:style>
  <w:style w:type="paragraph" w:styleId="Spistreci3">
    <w:name w:val="toc 3"/>
    <w:basedOn w:val="Normalny"/>
    <w:next w:val="Normalny"/>
    <w:autoRedefine/>
    <w:uiPriority w:val="39"/>
    <w:unhideWhenUsed/>
    <w:rsid w:val="007479F9"/>
    <w:pPr>
      <w:ind w:left="440"/>
    </w:pPr>
  </w:style>
  <w:style w:type="numbering" w:customStyle="1" w:styleId="Bezlisty1">
    <w:name w:val="Bez listy1"/>
    <w:next w:val="Bezlisty"/>
    <w:uiPriority w:val="99"/>
    <w:semiHidden/>
    <w:unhideWhenUsed/>
    <w:rsid w:val="004A20FD"/>
  </w:style>
  <w:style w:type="table" w:customStyle="1" w:styleId="Tabela-Siatka1">
    <w:name w:val="Tabela - Siatka1"/>
    <w:basedOn w:val="Standardowy"/>
    <w:next w:val="Tabela-Siatka"/>
    <w:uiPriority w:val="39"/>
    <w:rsid w:val="004A20F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A48D3"/>
    <w:pPr>
      <w:spacing w:after="0" w:line="240" w:lineRule="auto"/>
    </w:pPr>
    <w:rPr>
      <w:rFonts w:eastAsia="Times New Roman"/>
      <w:kern w:val="0"/>
      <w:sz w:val="22"/>
      <w:szCs w:val="22"/>
      <w:lang w:eastAsia="pl-PL"/>
      <w14:ligatures w14:val="none"/>
    </w:rPr>
    <w:tblPr>
      <w:tblCellMar>
        <w:top w:w="0" w:type="dxa"/>
        <w:left w:w="0" w:type="dxa"/>
        <w:bottom w:w="0" w:type="dxa"/>
        <w:right w:w="0" w:type="dxa"/>
      </w:tblCellMar>
    </w:tbl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ato" w:hAnsi="Lato"/>
      <w:kern w:val="0"/>
      <w:sz w:val="20"/>
      <w:szCs w:val="20"/>
      <w14:ligatures w14:val="none"/>
    </w:rPr>
  </w:style>
  <w:style w:type="character" w:styleId="Odwoaniedokomentarza">
    <w:name w:val="annotation reference"/>
    <w:basedOn w:val="Domylnaczcionkaakapitu"/>
    <w:uiPriority w:val="99"/>
    <w:semiHidden/>
    <w:unhideWhenUsed/>
    <w:rPr>
      <w:sz w:val="16"/>
      <w:szCs w:val="16"/>
    </w:rPr>
  </w:style>
  <w:style w:type="paragraph" w:customStyle="1" w:styleId="CommentText2">
    <w:name w:val="Comment Text2"/>
    <w:basedOn w:val="Normalny"/>
    <w:uiPriority w:val="99"/>
    <w:unhideWhenUsed/>
    <w:rsid w:val="00C52A08"/>
    <w:pPr>
      <w:spacing w:line="240" w:lineRule="auto"/>
    </w:pPr>
    <w:rPr>
      <w:sz w:val="20"/>
      <w:szCs w:val="20"/>
    </w:rPr>
  </w:style>
  <w:style w:type="character" w:customStyle="1" w:styleId="CommentReference2">
    <w:name w:val="Comment Reference2"/>
    <w:basedOn w:val="Domylnaczcionkaakapitu"/>
    <w:uiPriority w:val="99"/>
    <w:semiHidden/>
    <w:unhideWhenUsed/>
    <w:rsid w:val="00C52A08"/>
    <w:rPr>
      <w:sz w:val="16"/>
      <w:szCs w:val="16"/>
    </w:rPr>
  </w:style>
  <w:style w:type="paragraph" w:styleId="Tematkomentarza">
    <w:name w:val="annotation subject"/>
    <w:basedOn w:val="Tekstkomentarza"/>
    <w:next w:val="Tekstkomentarza"/>
    <w:link w:val="TematkomentarzaZnak"/>
    <w:uiPriority w:val="99"/>
    <w:semiHidden/>
    <w:unhideWhenUsed/>
    <w:rsid w:val="00F45134"/>
    <w:rPr>
      <w:b/>
      <w:bCs/>
    </w:rPr>
  </w:style>
  <w:style w:type="character" w:customStyle="1" w:styleId="TematkomentarzaZnak">
    <w:name w:val="Temat komentarza Znak"/>
    <w:basedOn w:val="TekstkomentarzaZnak"/>
    <w:link w:val="Tematkomentarza"/>
    <w:uiPriority w:val="99"/>
    <w:semiHidden/>
    <w:rsid w:val="00F45134"/>
    <w:rPr>
      <w:rFonts w:ascii="Lato" w:hAnsi="Lato"/>
      <w:b/>
      <w:bCs/>
      <w:kern w:val="0"/>
      <w:sz w:val="20"/>
      <w:szCs w:val="20"/>
      <w14:ligatures w14:val="none"/>
    </w:rPr>
  </w:style>
  <w:style w:type="paragraph" w:styleId="Poprawka">
    <w:name w:val="Revision"/>
    <w:hidden/>
    <w:uiPriority w:val="99"/>
    <w:semiHidden/>
    <w:rsid w:val="006176C4"/>
    <w:pPr>
      <w:spacing w:after="0" w:line="240" w:lineRule="auto"/>
    </w:pPr>
    <w:rPr>
      <w:rFonts w:ascii="Lato" w:hAnsi="Lato"/>
      <w:kern w:val="0"/>
      <w:sz w:val="22"/>
      <w:szCs w:val="22"/>
      <w14:ligatures w14:val="none"/>
    </w:rPr>
  </w:style>
  <w:style w:type="paragraph" w:customStyle="1" w:styleId="CommentSubject1">
    <w:name w:val="Comment Subject1"/>
    <w:basedOn w:val="CommentText2"/>
    <w:next w:val="CommentText2"/>
    <w:uiPriority w:val="99"/>
    <w:semiHidden/>
    <w:unhideWhenUsed/>
    <w:rsid w:val="00707E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pl/web/rpp/fundusz-kompensacyjny-zdarzen-medycznych-to-efektywne-wsparcie-dla-pacjentow" TargetMode="External"/><Relationship Id="rId21" Type="http://schemas.openxmlformats.org/officeDocument/2006/relationships/hyperlink" Target="https://www.gov.pl/web/rpp/dostepnosc-sprzetu-medycznego-dostosowanego-dla-osob-chorych-na-otylosc" TargetMode="External"/><Relationship Id="rId42" Type="http://schemas.openxmlformats.org/officeDocument/2006/relationships/hyperlink" Target="https://www.gov.pl/web/rpp/o-prawach-pacjenta-w-miedzynarodowym-gronie-podczas-kongresu-wyzwan-zdrowotnych" TargetMode="External"/><Relationship Id="rId63" Type="http://schemas.openxmlformats.org/officeDocument/2006/relationships/hyperlink" Target="https://www.gov.pl/web/rpp/wyroznienia-w-ramach-projektu-wymagaj-jakosci-przyznane-dla-kolejnych-4-szpitali" TargetMode="External"/><Relationship Id="rId84" Type="http://schemas.openxmlformats.org/officeDocument/2006/relationships/hyperlink" Target="https://www.gov.pl/web/rpp/nowe-standardy-opieki-okoloporodowej--wieksze-wsparcie-i-podmiotowosc-kobiety-w-ciazy" TargetMode="External"/><Relationship Id="rId16" Type="http://schemas.openxmlformats.org/officeDocument/2006/relationships/chart" Target="charts/chart8.xml"/><Relationship Id="rId107" Type="http://schemas.openxmlformats.org/officeDocument/2006/relationships/hyperlink" Target="https://www.gov.pl/web/rpp/uruchomienie-infolinii-helpline-dla-osob-chorych-na-chorobe-alzheimera-lub-inne-zaburzenia-otepienne-oraz-ich-rodzin-i-opiekunow" TargetMode="External"/><Relationship Id="rId11" Type="http://schemas.openxmlformats.org/officeDocument/2006/relationships/chart" Target="charts/chart3.xml"/><Relationship Id="rId32" Type="http://schemas.openxmlformats.org/officeDocument/2006/relationships/hyperlink" Target="https://www.gov.pl/web/rpp/natychmiastowa-pomoc-psychiatryczna-to-twoje-prawo" TargetMode="External"/><Relationship Id="rId37" Type="http://schemas.openxmlformats.org/officeDocument/2006/relationships/hyperlink" Target="https://www.gov.pl/web/rpp/prawo-pacjenta-do-informacji--fundament-swiadomego-leczenia" TargetMode="External"/><Relationship Id="rId53" Type="http://schemas.openxmlformats.org/officeDocument/2006/relationships/hyperlink" Target="https://www.gov.pl/web/rpp/warsztaty-regionalne-dla-pelnomocnikow-ds-praw-pacjenta-w-lublinie" TargetMode="External"/><Relationship Id="rId58" Type="http://schemas.openxmlformats.org/officeDocument/2006/relationships/hyperlink" Target="https://www.gov.pl/web/rpp/przewodnik-dla-placowek-medycznych-jak-ulatwiac-pacjentom-odwolanie-wizyt-i-skracac-kolejki" TargetMode="External"/><Relationship Id="rId74" Type="http://schemas.openxmlformats.org/officeDocument/2006/relationships/hyperlink" Target="https://www.gov.pl/web/rpp/rzecznik-praw-pacjenta-dobre-praktyki-wzmacniaja-bezpieczenstwo-pacjentow" TargetMode="External"/><Relationship Id="rId79" Type="http://schemas.openxmlformats.org/officeDocument/2006/relationships/hyperlink" Target="https://www.gov.pl/web/rpp/nowe-rekomendacje-w-zakladce-dobre-praktyki---jak-poprawic-dostepnosc-psychiatrii-dla-osob-z-niepelnosprawnosciami" TargetMode="External"/><Relationship Id="rId102" Type="http://schemas.openxmlformats.org/officeDocument/2006/relationships/hyperlink" Target="https://www.gov.pl/web/rpp/informacja-dla-pacjentow-w-sprawie-przewozu-lekow-przez-granice-rzeczypospolitej-oraz-innych-panstw" TargetMode="External"/><Relationship Id="rId123" Type="http://schemas.openxmlformats.org/officeDocument/2006/relationships/hyperlink" Target="https://www.gov.pl/web/rpp/wakacyjny-poradnik-pacjenta--zadbaj-o-zdrowie-podczas-letniego-wypoczynku" TargetMode="External"/><Relationship Id="rId128" Type="http://schemas.openxmlformats.org/officeDocument/2006/relationships/hyperlink" Target="https://www.gov.pl/web/rpp/numer-4---grudzien-2025" TargetMode="External"/><Relationship Id="rId5" Type="http://schemas.openxmlformats.org/officeDocument/2006/relationships/webSettings" Target="webSettings.xml"/><Relationship Id="rId90" Type="http://schemas.openxmlformats.org/officeDocument/2006/relationships/hyperlink" Target="https://www.gov.pl/web/rpp/swiatowy-dzien-adherencji---wspolpraca-pacjenta-i-lekarza-kluczem-do-wyleczenia-choroby" TargetMode="External"/><Relationship Id="rId95" Type="http://schemas.openxmlformats.org/officeDocument/2006/relationships/hyperlink" Target="https://www.gov.pl/web/rpp/ubezwlasnowolnienie-calkowite-i-czesciowe-kiedy-i-jak-stosowac-w-trosce-o-pacjenta" TargetMode="External"/><Relationship Id="rId22" Type="http://schemas.openxmlformats.org/officeDocument/2006/relationships/hyperlink" Target="https://www.gov.pl/web/rpp/sad-potwierdzil-decyzje-rzecznika-praw-pacjenta-w-sprawie-leczenia-wad-zgryzu-z-uzyciem-nakladek" TargetMode="External"/><Relationship Id="rId27" Type="http://schemas.openxmlformats.org/officeDocument/2006/relationships/hyperlink" Target="https://www.gov.pl/web/rpp/korygowanie-wad-zgryzu-zawsze-pod-nadzorem-specjalisty-rzecznik-praw-pacjenta-o-prawidlowym-przebiegu-leczenia-stomatologicznego" TargetMode="External"/><Relationship Id="rId43" Type="http://schemas.openxmlformats.org/officeDocument/2006/relationships/hyperlink" Target="https://www.gov.pl/web/rpp/ankieta-skierowana-do-personelu-medycznego-i-informacje-o-nowym-projekcie2" TargetMode="External"/><Relationship Id="rId48" Type="http://schemas.openxmlformats.org/officeDocument/2006/relationships/hyperlink" Target="https://www.gov.pl/web/rpp/rzecznik-praw-pacjenta-potrzebujemy-wspolnych-standardow-ochrony-praw-pacjenta-w-calej-ue" TargetMode="External"/><Relationship Id="rId64" Type="http://schemas.openxmlformats.org/officeDocument/2006/relationships/hyperlink" Target="https://www.gov.pl/web/rpp/swietokrzyskie-centrum-onkologii-wyroznione-w-projekcie-wymagaj-jakosci" TargetMode="External"/><Relationship Id="rId69" Type="http://schemas.openxmlformats.org/officeDocument/2006/relationships/hyperlink" Target="https://www.gov.pl/web/rpp/szpital-im-swietego-lukasza-w-konskich-wyrozniony-w-projekcie-wymagaj-jakosci" TargetMode="External"/><Relationship Id="rId113" Type="http://schemas.openxmlformats.org/officeDocument/2006/relationships/hyperlink" Target="https://www.gov.pl/web/rpp/swiatowy-dzien-wczesniaka-w-sejmie-troska-o-najmniejszych-pacjentow-i-wsparcie-dla-ich-rodzin" TargetMode="External"/><Relationship Id="rId118" Type="http://schemas.openxmlformats.org/officeDocument/2006/relationships/hyperlink" Target="https://www.gov.pl/web/rpp/rekordowe-odszkodowanie-z-funduszu-kompensacyjnego-zdarzen-medycznych" TargetMode="External"/><Relationship Id="rId134" Type="http://schemas.openxmlformats.org/officeDocument/2006/relationships/fontTable" Target="fontTable.xml"/><Relationship Id="rId80" Type="http://schemas.openxmlformats.org/officeDocument/2006/relationships/hyperlink" Target="https://www.gov.pl/web/rpp/jakosc-i-bezpieczenstwo-pacjenta--konferencja-rzecznika-praw-pacjenta-i-uniwersyteckiego-centrum-klinicznego-w-gdansku" TargetMode="External"/><Relationship Id="rId85" Type="http://schemas.openxmlformats.org/officeDocument/2006/relationships/hyperlink" Target="http://www.gov.pl/web/rpp" TargetMode="External"/><Relationship Id="rId12" Type="http://schemas.openxmlformats.org/officeDocument/2006/relationships/chart" Target="charts/chart4.xml"/><Relationship Id="rId17" Type="http://schemas.openxmlformats.org/officeDocument/2006/relationships/chart" Target="charts/chart9.xml"/><Relationship Id="rId33" Type="http://schemas.openxmlformats.org/officeDocument/2006/relationships/hyperlink" Target="https://www.gov.pl/web/rpp/metoda-ortotropii-w-leczeniu-stomatologicznym-dzieci--niezgodna-z-aktualna-wiedza-medyczna" TargetMode="External"/><Relationship Id="rId38" Type="http://schemas.openxmlformats.org/officeDocument/2006/relationships/hyperlink" Target="https://www.gov.pl/web/rpp/zasady-przyjecia-osoby-z-zaburzeniami-psychicznymi-do-szpitala-psychiatrycznego" TargetMode="External"/><Relationship Id="rId59" Type="http://schemas.openxmlformats.org/officeDocument/2006/relationships/hyperlink" Target="https://www.gov.pl/web/rpp/aktualne-zestawienie-organizacji-dzialajacych-na-rzecz-zdrowia-psychicznego-juz-dostepne" TargetMode="External"/><Relationship Id="rId103" Type="http://schemas.openxmlformats.org/officeDocument/2006/relationships/hyperlink" Target="https://www.gov.pl/web/rpp/reagujemy-na-doniesienia-medialne-swiadczace-o-naruszeniu-praw-pacjenta" TargetMode="External"/><Relationship Id="rId108" Type="http://schemas.openxmlformats.org/officeDocument/2006/relationships/hyperlink" Target="https://www.gov.pl/web/rpp/program-moje-zdrowie--bezplatny-bilans-zdrowia-dla-doroslych-w-poz" TargetMode="External"/><Relationship Id="rId124" Type="http://schemas.openxmlformats.org/officeDocument/2006/relationships/hyperlink" Target="https://www.gov.pl/web/rpp/premiera-raportu-na-temat-zdarzen-niepozadanych-podczas-konferencji-jakosc-i-bezpieczenstwo-pacjenta-wyzwania-i-perspektywy" TargetMode="External"/><Relationship Id="rId129" Type="http://schemas.openxmlformats.org/officeDocument/2006/relationships/hyperlink" Target="https://www.gov.pl/web/rpp/klasyfikacja-zdarzen-niepozadanych" TargetMode="External"/><Relationship Id="rId54" Type="http://schemas.openxmlformats.org/officeDocument/2006/relationships/hyperlink" Target="https://www.gov.pl/web/rpp/zaproszenie-na-regionalne-warsztaty-szkoleniowe-dla-pelnomocnikow-ds-praw-pacjenta-we-wroclawiu--10-grudnia-2025-r" TargetMode="External"/><Relationship Id="rId70" Type="http://schemas.openxmlformats.org/officeDocument/2006/relationships/hyperlink" Target="https://www.gov.pl/web/rpp/kolejne-wyroznienia-wymagaj-jakosci-przyznane" TargetMode="External"/><Relationship Id="rId75" Type="http://schemas.openxmlformats.org/officeDocument/2006/relationships/hyperlink" Target="https://www.gov.pl/web/rpp/terapie-medyczne-w-okresie-konczacego-sie-zycia--standardy-opracowane-przez-ekspertow-i-rzecznika-praw-pacjenta" TargetMode="External"/><Relationship Id="rId91" Type="http://schemas.openxmlformats.org/officeDocument/2006/relationships/hyperlink" Target="https://www.gov.pl/web/rpp/czy-lekarz-moze-odmowic-udzielenia-przepustki-albo-wyjscia-na-spacer" TargetMode="External"/><Relationship Id="rId96" Type="http://schemas.openxmlformats.org/officeDocument/2006/relationships/hyperlink" Target="https://www.gov.pl/web/rpp/zdrowie-psychiczne-w-obliczu-zagrozen-praktyk-pseudomedycznych"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pl/web/rpp/sposob-przechowywania-kart-uodpornienia--sad-potwierdza-decyzje-rzecznika-praw-pacjenta" TargetMode="External"/><Relationship Id="rId28" Type="http://schemas.openxmlformats.org/officeDocument/2006/relationships/hyperlink" Target="https://www.gov.pl/web/rpp/kobieta-w-ciazy-na-oddziale-psychiatrycznym" TargetMode="External"/><Relationship Id="rId49" Type="http://schemas.openxmlformats.org/officeDocument/2006/relationships/hyperlink" Target="https://www.gov.pl/web/rpp/ix-edycja-rajdu-rowerowego-onkotour-startuje-juz-jutro" TargetMode="External"/><Relationship Id="rId114" Type="http://schemas.openxmlformats.org/officeDocument/2006/relationships/hyperlink" Target="https://www.gov.pl/web/rpp/konferencja-dostepnosc-twoje-prawo--juz-27-listopada-2025-roku" TargetMode="External"/><Relationship Id="rId119" Type="http://schemas.openxmlformats.org/officeDocument/2006/relationships/hyperlink" Target="https://www.gov.pl/web/rpp/rekordowa-suma-swiadczenia-kompensacyjnego" TargetMode="External"/><Relationship Id="rId44" Type="http://schemas.openxmlformats.org/officeDocument/2006/relationships/hyperlink" Target="https://www.gov.pl/web/rpp/zaproszenie-na-spotkanie-rzecznika-praw-pacjenta-z-pelnomocnikami-ds-praw-pacjenta-10-kwietnia-2025-r" TargetMode="External"/><Relationship Id="rId60" Type="http://schemas.openxmlformats.org/officeDocument/2006/relationships/hyperlink" Target="https://www.gov.pl/web/rpp/przedswiateczne-spotkanie-rady-organizacji-pacjentow-z-rzecznikiem-praw-pacjenta" TargetMode="External"/><Relationship Id="rId65" Type="http://schemas.openxmlformats.org/officeDocument/2006/relationships/hyperlink" Target="https://www.gov.pl/web/rpp/kolejne-szpitale-wyroznione-w-projekcie-wymagaj-jakosci" TargetMode="External"/><Relationship Id="rId81" Type="http://schemas.openxmlformats.org/officeDocument/2006/relationships/hyperlink" Target="https://www.gov.pl/web/rpp/standardy-przestrzegania-praw-pacjenta-w-opiece-psychiatrycznej--wsparcie-dla-placowek-medycznych" TargetMode="External"/><Relationship Id="rId86" Type="http://schemas.openxmlformats.org/officeDocument/2006/relationships/hyperlink" Target="https://www.gov.pl/web/rpp/tydzien-profilaktyki-raka-szyjki-macicy--dlaczego-warto-szczepic-sie-przeciwko-hpv" TargetMode="External"/><Relationship Id="rId130" Type="http://schemas.openxmlformats.org/officeDocument/2006/relationships/hyperlink" Target="https://www.gov.pl/web/rpp/gromadzenie-i-analiza-informacji-o-zdarzeniach-niepozadanych-w-polskich-szpitalach" TargetMode="External"/><Relationship Id="rId135" Type="http://schemas.openxmlformats.org/officeDocument/2006/relationships/theme" Target="theme/theme1.xml"/><Relationship Id="rId13" Type="http://schemas.openxmlformats.org/officeDocument/2006/relationships/chart" Target="charts/chart5.xml"/><Relationship Id="rId18" Type="http://schemas.openxmlformats.org/officeDocument/2006/relationships/chart" Target="charts/chart10.xml"/><Relationship Id="rId39" Type="http://schemas.openxmlformats.org/officeDocument/2006/relationships/hyperlink" Target="https://www.gov.pl/web/rpp/prawa-pacjenta-a-zasady-prowadzenia-i-udostepniania-dokumentacji-medycznej" TargetMode="External"/><Relationship Id="rId109" Type="http://schemas.openxmlformats.org/officeDocument/2006/relationships/hyperlink" Target="https://www.gov.pl/web/rpp/pacjent-pod-lepsza-ochrona--rzecznik-praw-pacjenta-o-lex-szarlatan-podczas-xxi-forum-rynku-zdrowia" TargetMode="External"/><Relationship Id="rId34" Type="http://schemas.openxmlformats.org/officeDocument/2006/relationships/hyperlink" Target="https://www.gov.pl/web/rpp/nazwa-nie-moze-wprowadzac-w-blad--o-uzywaniu-oznaczenia-klinika" TargetMode="External"/><Relationship Id="rId50" Type="http://schemas.openxmlformats.org/officeDocument/2006/relationships/hyperlink" Target="https://www.gov.pl/web/rpp/bezpieczenstwo-pacjenta-w-leczeniu-szpitalnym--konferencja-dla-pelnomocnikow-ds-praw-pacjenta" TargetMode="External"/><Relationship Id="rId55" Type="http://schemas.openxmlformats.org/officeDocument/2006/relationships/hyperlink" Target="https://www.gov.pl/web/rpp/zaproszenie-na-warsztaty-szkoleniowe-dla-pelnomocnikow-ds-praw-pacjenta-na-temat-odwoluje-nie-blokuje" TargetMode="External"/><Relationship Id="rId76" Type="http://schemas.openxmlformats.org/officeDocument/2006/relationships/hyperlink" Target="https://www.gov.pl/web/rpp/rzecznik-praw-pacjenta-i-glowny-inspektor-farmaceutyczny-wspolnie-dla-bezpieczenstwa-polskich-pacjentow" TargetMode="External"/><Relationship Id="rId97" Type="http://schemas.openxmlformats.org/officeDocument/2006/relationships/hyperlink" Target="https://www.gov.pl/web/rpp/dobre-praktyki-dla-placowek-medycznych-do-odwolywania-wizyt-daj-szanse-pacjentom-na-odwoluje-nieblokuje" TargetMode="External"/><Relationship Id="rId104" Type="http://schemas.openxmlformats.org/officeDocument/2006/relationships/hyperlink" Target="https://www.gov.pl/web/rpp/jak-najlepiej-przygotowac-sie-do-wizyty-u-lekarza" TargetMode="External"/><Relationship Id="rId120" Type="http://schemas.openxmlformats.org/officeDocument/2006/relationships/hyperlink" Target="https://www.gov.pl/web/rpp/wyzsze-stawki-swiadczen-z-funduszu-kompensacyjnego-zdarzen-medycznych" TargetMode="External"/><Relationship Id="rId125" Type="http://schemas.openxmlformats.org/officeDocument/2006/relationships/hyperlink" Target="https://www.gov.pl/web/rpp/numer-1---czerwiec-2025" TargetMode="External"/><Relationship Id="rId7" Type="http://schemas.openxmlformats.org/officeDocument/2006/relationships/endnotes" Target="endnotes.xml"/><Relationship Id="rId71" Type="http://schemas.openxmlformats.org/officeDocument/2006/relationships/hyperlink" Target="https://www.gov.pl/web/rpp/4-wojskowy-szpital-kliniczny-we-wroclawiu-wyrozniony-w-projekcie-wymagaj-jakosci" TargetMode="External"/><Relationship Id="rId92" Type="http://schemas.openxmlformats.org/officeDocument/2006/relationships/hyperlink" Target="https://www.gov.pl/web/rpp/europejski-tydzien-szczepien-27-kwietnia-3-maja" TargetMode="External"/><Relationship Id="rId2" Type="http://schemas.openxmlformats.org/officeDocument/2006/relationships/numbering" Target="numbering.xml"/><Relationship Id="rId29" Type="http://schemas.openxmlformats.org/officeDocument/2006/relationships/hyperlink" Target="https://www.gov.pl/web/rpp/przyjecie-do-zakladu-opiekunczo-leczniczego--podstawowe-informacje" TargetMode="External"/><Relationship Id="rId24" Type="http://schemas.openxmlformats.org/officeDocument/2006/relationships/hyperlink" Target="https://www.gov.pl/web/rpp/kiedy-czas-ma-znaczenie-czyli-o-organizacji-przetargu-na-lek-ratujacy-zdrowie-lub-zycie" TargetMode="External"/><Relationship Id="rId40" Type="http://schemas.openxmlformats.org/officeDocument/2006/relationships/hyperlink" Target="https://www.gov.pl/web/rpp/prawo-do-godnosci-i-intymnosci-w-szpitalu-psychiatrycznym" TargetMode="External"/><Relationship Id="rId45" Type="http://schemas.openxmlformats.org/officeDocument/2006/relationships/hyperlink" Target="https://www.gov.pl/web/rpp/zaproszenie-na-warsztaty-szkoleniowe-dla-pelnomocnikow-ds-praw-pacjenta" TargetMode="External"/><Relationship Id="rId66" Type="http://schemas.openxmlformats.org/officeDocument/2006/relationships/hyperlink" Target="https://www.gov.pl/web/rpp/stobrawskie-centrum-medyczne-sp-z-oo-wyroznione-w-projekcie-wymagaj-jakosci" TargetMode="External"/><Relationship Id="rId87" Type="http://schemas.openxmlformats.org/officeDocument/2006/relationships/hyperlink" Target="https://www.gov.pl/web/rpp/jak-uchronic-noworodka-przed-krztuscem-szczepiac-sie" TargetMode="External"/><Relationship Id="rId110" Type="http://schemas.openxmlformats.org/officeDocument/2006/relationships/hyperlink" Target="https://www.gov.pl/web/rpp/nowa-lista-lekarzy-specjalistow-dostepnych-bez-skierowania-od-17-wrzesnia-2025-r" TargetMode="External"/><Relationship Id="rId115" Type="http://schemas.openxmlformats.org/officeDocument/2006/relationships/hyperlink" Target="https://www.gov.pl/web/rpp/dostepnosc-w-praktyce--jak-biuro-rzecznika-praw-pacjenta-wspiera-osoby-z-niepelnosprawnosciami" TargetMode="External"/><Relationship Id="rId131" Type="http://schemas.openxmlformats.org/officeDocument/2006/relationships/hyperlink" Target="https://www.gov.pl/web/rpp/wakacyjny-poradnik-pacjenta-2" TargetMode="External"/><Relationship Id="rId136" Type="http://schemas.microsoft.com/office/2020/10/relationships/intelligence" Target="intelligence2.xml"/><Relationship Id="rId61" Type="http://schemas.openxmlformats.org/officeDocument/2006/relationships/hyperlink" Target="https://www.gov.pl/web/rpp/kolejne-wyroznienia-w-ramach-projektu-wymagaj-jakosci-przyznane2" TargetMode="External"/><Relationship Id="rId82" Type="http://schemas.openxmlformats.org/officeDocument/2006/relationships/hyperlink" Target="https://www.gov.pl/web/rpp/inauguracja-programu-wdrazania-standardow-przestrzegania-praw-pacjenta-w-opiece-psychiatrycznej" TargetMode="External"/><Relationship Id="rId19" Type="http://schemas.openxmlformats.org/officeDocument/2006/relationships/chart" Target="charts/chart11.xml"/><Relationship Id="rId14" Type="http://schemas.openxmlformats.org/officeDocument/2006/relationships/chart" Target="charts/chart6.xml"/><Relationship Id="rId30" Type="http://schemas.openxmlformats.org/officeDocument/2006/relationships/hyperlink" Target="https://www.gov.pl/web/rpp/dzialania-rzecznika-praw-pacjenta-bartlomieja-chmielowca-w-sprawie-tzw-receptomatow" TargetMode="External"/><Relationship Id="rId35" Type="http://schemas.openxmlformats.org/officeDocument/2006/relationships/hyperlink" Target="https://www.gov.pl/web/rpp/bezplatna-pomoc-psychiatryczna-dla-doroslych--bez-kolejki-w-naglych-sytuacjach" TargetMode="External"/><Relationship Id="rId56" Type="http://schemas.openxmlformats.org/officeDocument/2006/relationships/hyperlink" Target="https://www.gov.pl/web/rpp/cyfryzacja-urzedu-rzecznika-praw-pacjenta-to-nowoczesna-i-przyjazna-obsluga-pacjentow" TargetMode="External"/><Relationship Id="rId77" Type="http://schemas.openxmlformats.org/officeDocument/2006/relationships/hyperlink" Target="https://www.gov.pl/web/rpp/falszywe-leki-i-terapie-z-internetu-sa-zagrozeniem-dla-bezpieczenstwa-pacjentow" TargetMode="External"/><Relationship Id="rId100" Type="http://schemas.openxmlformats.org/officeDocument/2006/relationships/hyperlink" Target="https://www.gov.pl/web/rpp/profilaktyka-raka-szyjki-macicy--badaj-sie-regularnie-ratuj-zycie-plynna-cytologia-dostepna-bezplatnie-w-ramach-nfz" TargetMode="External"/><Relationship Id="rId105" Type="http://schemas.openxmlformats.org/officeDocument/2006/relationships/hyperlink" Target="https://www.gov.pl/web/rpp/transport-sanitarny--kiedy-i-na-jakich-zasadach-mozesz-z-niego-skorzystac" TargetMode="External"/><Relationship Id="rId126" Type="http://schemas.openxmlformats.org/officeDocument/2006/relationships/hyperlink" Target="https://www.gov.pl/web/rpp/numer-2---czerwiec-2025" TargetMode="External"/><Relationship Id="rId8" Type="http://schemas.openxmlformats.org/officeDocument/2006/relationships/image" Target="media/image1.jpeg"/><Relationship Id="rId51" Type="http://schemas.openxmlformats.org/officeDocument/2006/relationships/hyperlink" Target="https://www.gov.pl/web/rpp/komunikacja-z-pacjentem-w-sytuacjach-szczegolnych---zaproszenie-na-warsztaty-szkoleniowe-dla-pelnomocnikow-ds-praw-pacjenta" TargetMode="External"/><Relationship Id="rId72" Type="http://schemas.openxmlformats.org/officeDocument/2006/relationships/hyperlink" Target="https://www.gov.pl/web/rpp/dobre-praktyki-dla-dobra-pacjentow-i-skutecznego-dzialania-ochrony-zdrowia" TargetMode="External"/><Relationship Id="rId93" Type="http://schemas.openxmlformats.org/officeDocument/2006/relationships/hyperlink" Target="https://www.gov.pl/web/rpp/profilaktyka---ty-decydujesz" TargetMode="External"/><Relationship Id="rId98" Type="http://schemas.openxmlformats.org/officeDocument/2006/relationships/hyperlink" Target="https://www.gov.pl/web/rpp/fundusze-europejskie-dla-rozwoju-spolecznego-podpisanie-porozumienia-dofinansowujacego-projekt-w-obszarze-bezpieczenstwa-pacjenta" TargetMode="External"/><Relationship Id="rId121" Type="http://schemas.openxmlformats.org/officeDocument/2006/relationships/hyperlink" Target="https://www.gov.pl/web/rpp/dodatkowe-uprawnienia-dla-osob-ktore-otrzymaly-swiadczenie-z-funduszu-kompensacyjnego-zdarzen-medycznych" TargetMode="External"/><Relationship Id="rId3" Type="http://schemas.openxmlformats.org/officeDocument/2006/relationships/styles" Target="styles.xml"/><Relationship Id="rId25" Type="http://schemas.openxmlformats.org/officeDocument/2006/relationships/hyperlink" Target="https://www.gov.pl/web/rpp/leczenie-boreliozy-a-aktualna-wiedza-medyczna--sad-podtrzymuje-decyzje-rzecznika-praw-pacjenta" TargetMode="External"/><Relationship Id="rId46" Type="http://schemas.openxmlformats.org/officeDocument/2006/relationships/hyperlink" Target="https://www.gov.pl/web/rpp/zaproszenie-na-warsztaty-szkoleniowe-regionalne-w-bialymstoku" TargetMode="External"/><Relationship Id="rId67" Type="http://schemas.openxmlformats.org/officeDocument/2006/relationships/hyperlink" Target="https://www.gov.pl/web/rpp/warszawskie-centrum-opieki-medycznej-kopernik-wyroznione-w-projekcie-wymagaj-jakosci" TargetMode="External"/><Relationship Id="rId116" Type="http://schemas.openxmlformats.org/officeDocument/2006/relationships/hyperlink" Target="https://www.gov.pl/web/rpp/rzecznik-praw-pacjenta-przyznal-12-mln-zl-z-funduszu-kompensacyjnego-zdarzen-medycznych" TargetMode="External"/><Relationship Id="rId20" Type="http://schemas.openxmlformats.org/officeDocument/2006/relationships/chart" Target="charts/chart12.xml"/><Relationship Id="rId41" Type="http://schemas.openxmlformats.org/officeDocument/2006/relationships/hyperlink" Target="https://www.gov.pl/web/rpp/przymus-bezposredni-a-zabezpieczenie-pozycji-pacjenta-przed-upadkiem" TargetMode="External"/><Relationship Id="rId62" Type="http://schemas.openxmlformats.org/officeDocument/2006/relationships/hyperlink" Target="https://www.gov.pl/web/rpp/kolejne-wyroznienia-dla-szpitali-w-projekcie-wymagaj-jakosci" TargetMode="External"/><Relationship Id="rId83" Type="http://schemas.openxmlformats.org/officeDocument/2006/relationships/hyperlink" Target="https://www.gov.pl/web/rpp/juz-dzis-konferencja-inaugurujaca-iv-edycje-kampanii-odwoluje-nieblokuje" TargetMode="External"/><Relationship Id="rId88" Type="http://schemas.openxmlformats.org/officeDocument/2006/relationships/hyperlink" Target="https://www.gov.pl/web/rpp/unijne-srodku-beda-wspierac-pacjentow-z-alzheimerem-ministerstwo-zdrowia-i-rzecznik-praw-pacjenta-uruchomia-bezplatna-infolinie-dla-osob-chorujacych-na-alzheimera-oraz-ich-bliskich" TargetMode="External"/><Relationship Id="rId111" Type="http://schemas.openxmlformats.org/officeDocument/2006/relationships/hyperlink" Target="https://www.gov.pl/web/rpp/projekt-efajfy--szkolenia-z-kompetencji-cyfrowych-dla-seniorow-w-sanatoriach" TargetMode="External"/><Relationship Id="rId132" Type="http://schemas.openxmlformats.org/officeDocument/2006/relationships/hyperlink" Target="https://www.gov.pl/web/rpp/Ulotki-plakaty" TargetMode="External"/><Relationship Id="rId15" Type="http://schemas.openxmlformats.org/officeDocument/2006/relationships/chart" Target="charts/chart7.xml"/><Relationship Id="rId36" Type="http://schemas.openxmlformats.org/officeDocument/2006/relationships/hyperlink" Target="https://www.gov.pl/web/rpp/odmowa-przyjmowania-lekow-w-szpitalu-psychiatrycznym--kiedy-jest-mozliwa" TargetMode="External"/><Relationship Id="rId57" Type="http://schemas.openxmlformats.org/officeDocument/2006/relationships/hyperlink" Target="https://www.gov.pl/web/rpp/zapowiedz-konferencji-sila-kobiet-w-budowaniu-zdrowia---bezpieczenstwo-w-okresie-ciazy-porodu-i-pologu" TargetMode="External"/><Relationship Id="rId106" Type="http://schemas.openxmlformats.org/officeDocument/2006/relationships/hyperlink" Target="https://www.gov.pl/web/rpp/jesien-bez-infekcji--zadbaj-o-swoje-zdrowie-juz-dzis" TargetMode="External"/><Relationship Id="rId127" Type="http://schemas.openxmlformats.org/officeDocument/2006/relationships/hyperlink" Target="https://www.gov.pl/web/rpp/numer-3---wrzesien-2025" TargetMode="External"/><Relationship Id="rId10" Type="http://schemas.openxmlformats.org/officeDocument/2006/relationships/chart" Target="charts/chart2.xml"/><Relationship Id="rId31" Type="http://schemas.openxmlformats.org/officeDocument/2006/relationships/hyperlink" Target="https://www.gov.pl/web/rpp/rejestracja-do-lekarza-poz-musi-byc-mozliwa--przelomowy-wyrok-nsa-potwierdza-stanowisko-rzecznika-praw-pacjenta" TargetMode="External"/><Relationship Id="rId52" Type="http://schemas.openxmlformats.org/officeDocument/2006/relationships/hyperlink" Target="https://www.gov.pl/web/rpp/zaproszenie-na-regionalne-warsztaty-szkoleniowe-w-lublinie-6-listopada-2025-r" TargetMode="External"/><Relationship Id="rId73" Type="http://schemas.openxmlformats.org/officeDocument/2006/relationships/hyperlink" Target="https://www.gov.pl/web/rpp/dobre-praktyki-w-zarzadzaniu-kolejka-pacjentow-i-odwolywaniu-wizyt" TargetMode="External"/><Relationship Id="rId78" Type="http://schemas.openxmlformats.org/officeDocument/2006/relationships/hyperlink" Target="https://www.gov.pl/web/rpp/prawa-pacjenta-w-unii-europejskiej---konferencja-w-gdansku" TargetMode="External"/><Relationship Id="rId94" Type="http://schemas.openxmlformats.org/officeDocument/2006/relationships/hyperlink" Target="https://www.gov.pl/web/rpp/szczegolne-uprawnienia-dla-honorowych-dawcow-krwi-i-dawcow-przeszczepow--rzecznik-praw-pacjenta-przypomina" TargetMode="External"/><Relationship Id="rId99" Type="http://schemas.openxmlformats.org/officeDocument/2006/relationships/hyperlink" Target="https://www.gov.pl/web/rpp/centralna-e-rejestracja--nowe-mozliwosci-dla-pacjentow" TargetMode="External"/><Relationship Id="rId101" Type="http://schemas.openxmlformats.org/officeDocument/2006/relationships/hyperlink" Target="https://www.gov.pl/web/rpp/przed-wyjazdem-na-wakacje-pamietaj-o-lekach-i-e-recepcie" TargetMode="External"/><Relationship Id="rId122" Type="http://schemas.openxmlformats.org/officeDocument/2006/relationships/hyperlink" Target="https://www.gov.pl/web/rpp/rekompensata-bez-sadu---jak-to-dziala-eksperci-rzecznika-praw-pacjenta-o-funduszu-kompensacyjnym-zdarzen-medycznych-dla-fundacji-matecznik" TargetMode="External"/><Relationship Id="rId4" Type="http://schemas.openxmlformats.org/officeDocument/2006/relationships/settings" Target="settings.xml"/><Relationship Id="rId9" Type="http://schemas.openxmlformats.org/officeDocument/2006/relationships/chart" Target="charts/chart1.xml"/><Relationship Id="rId26" Type="http://schemas.openxmlformats.org/officeDocument/2006/relationships/hyperlink" Target="https://www.gov.pl/web/rpp/eksperyment-medyczny-nie-moze-byc-kontynuowany-w-przypadku-wystapienia-zagrozenia-dla-pacjenta-sad-przyznaje-racje-rzecznikowi-praw-pacjenta" TargetMode="External"/><Relationship Id="rId47" Type="http://schemas.openxmlformats.org/officeDocument/2006/relationships/hyperlink" Target="https://www.gov.pl/web/rpp/zaproszenie-na-spotkanie-rzecznika-z-pelnomocnikami-ds-praw-pacjenta-nt-prawo-pacjenta-do-dodatkowej-opieki-pielegnacyjnej" TargetMode="External"/><Relationship Id="rId68" Type="http://schemas.openxmlformats.org/officeDocument/2006/relationships/hyperlink" Target="https://www.gov.pl/web/rpp/wyroznienie-wymagaj-jakosci-dla-centrum-zdrowia-w-mikolowie-sp-z-oo" TargetMode="External"/><Relationship Id="rId89" Type="http://schemas.openxmlformats.org/officeDocument/2006/relationships/hyperlink" Target="https://www.gov.pl/web/rpp/warsztaty-szkoleniowe-prawa-pacjenta-a-zasady-prowadzenia-i-udostepniania-dokumentacji-medycznej" TargetMode="External"/><Relationship Id="rId112" Type="http://schemas.openxmlformats.org/officeDocument/2006/relationships/hyperlink" Target="https://www.gov.pl/web/rpp/swiatowy-dzien-rzucania-palenia--20-listopada-rzecznik-praw-pacjenta-apeluje-o-swiadomy-wybor-zdrowia" TargetMode="External"/><Relationship Id="rId133" Type="http://schemas.openxmlformats.org/officeDocument/2006/relationships/chart" Target="charts/chart13.xml"/></Relationships>
</file>

<file path=word/_rels/footnotes.xml.rels><?xml version="1.0" encoding="UTF-8" standalone="yes"?>
<Relationships xmlns="http://schemas.openxmlformats.org/package/2006/relationships"><Relationship Id="rId8" Type="http://schemas.openxmlformats.org/officeDocument/2006/relationships/hyperlink" Target="https://www.cbos.pl/PL/publikacje/news_tekst.php?nr=18/2025" TargetMode="External"/><Relationship Id="rId3" Type="http://schemas.openxmlformats.org/officeDocument/2006/relationships/hyperlink" Target="https://www.korektorzdrowia.pl/barometr/raporty/" TargetMode="External"/><Relationship Id="rId7" Type="http://schemas.openxmlformats.org/officeDocument/2006/relationships/hyperlink" Target="https://www.who.int/europe/publications/i/item/WHO-EURO-2025-10668-50440-76183" TargetMode="External"/><Relationship Id="rId2" Type="http://schemas.openxmlformats.org/officeDocument/2006/relationships/hyperlink" Target="https://www.gov.pl/web/rpp/kontakt-dla-osob-z-trudnosciami-w-komunikowaniu-sie" TargetMode="External"/><Relationship Id="rId1" Type="http://schemas.openxmlformats.org/officeDocument/2006/relationships/hyperlink" Target="https://www.gov.pl/web/sluzbacywilna/sprawozdaniessc" TargetMode="External"/><Relationship Id="rId6" Type="http://schemas.openxmlformats.org/officeDocument/2006/relationships/hyperlink" Target="https://stat.gov.pl/download/gfx/portalinformacyjny/pl/defaultaktualnosci/5470/5/5/1/trwanie_zycia_w_zdrowiu_w_2024_r..pdf" TargetMode="External"/><Relationship Id="rId5" Type="http://schemas.openxmlformats.org/officeDocument/2006/relationships/hyperlink" Target="https://www.oecd.org/en/publications/health-at-a-glance-2025_8f9e3f98-en.html" TargetMode="External"/><Relationship Id="rId4" Type="http://schemas.openxmlformats.org/officeDocument/2006/relationships/hyperlink" Target="https://www.who.int/health-topics/quality-of-care" TargetMode="External"/><Relationship Id="rId9" Type="http://schemas.openxmlformats.org/officeDocument/2006/relationships/hyperlink" Target="https://www.gov.pl/web/rpp/rada-organizacji-pacjentow"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rzecznik-my.sharepoint.com/personal/k_lewko_rpp_gov_pl/Documents/Sprawozdanie%20za%202025%20r/Obliczenia%20Sprawozdanie%20202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rzecznik-my.sharepoint.com/personal/k_lewko_rpp_gov_pl/Documents/Sprawozdanie%20za%202025%20r/Obliczenia%20Sprawozdanie%202025.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rzecznik-my.sharepoint.com/personal/k_lewko_rpp_gov_pl/Documents/Sprawozdanie%20za%202025%20r/Obliczenia%20Sprawozdanie%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rzecznik-my.sharepoint.com/personal/k_lewko_rpp_gov_pl/Documents/Sprawozdanie%20za%202025%20r/Obliczenia%20Sprawozdanie%20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rzecznik-my.sharepoint.com/personal/k_lewko_rpp_gov_pl/Documents/Sprawozdanie%20za%202025%20r/Obliczenia%20Sprawozdanie%2020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spraw, sygnałów i zgłoszeń kierowanych do Rzecznika Praw Pacjenta w latach 2018 - 2024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Arkusz1!$B$2:$B$7</c:f>
              <c:numCache>
                <c:formatCode>#,##0</c:formatCode>
                <c:ptCount val="6"/>
                <c:pt idx="0">
                  <c:v>135625</c:v>
                </c:pt>
                <c:pt idx="1">
                  <c:v>163910</c:v>
                </c:pt>
                <c:pt idx="2">
                  <c:v>124861</c:v>
                </c:pt>
                <c:pt idx="3">
                  <c:v>98892</c:v>
                </c:pt>
                <c:pt idx="4">
                  <c:v>96214</c:v>
                </c:pt>
                <c:pt idx="5">
                  <c:v>96244</c:v>
                </c:pt>
              </c:numCache>
            </c:numRef>
          </c:val>
          <c:extLst>
            <c:ext xmlns:c16="http://schemas.microsoft.com/office/drawing/2014/chart" uri="{C3380CC4-5D6E-409C-BE32-E72D297353CC}">
              <c16:uniqueId val="{00000002-E1A2-42AE-9360-CB70F1931E72}"/>
            </c:ext>
          </c:extLst>
        </c:ser>
        <c:dLbls>
          <c:dLblPos val="outEnd"/>
          <c:showLegendKey val="0"/>
          <c:showVal val="1"/>
          <c:showCatName val="0"/>
          <c:showSerName val="0"/>
          <c:showPercent val="0"/>
          <c:showBubbleSize val="0"/>
        </c:dLbls>
        <c:gapWidth val="219"/>
        <c:overlap val="-27"/>
        <c:axId val="558965328"/>
        <c:axId val="558960752"/>
      </c:barChart>
      <c:catAx>
        <c:axId val="55896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558960752"/>
        <c:crosses val="autoZero"/>
        <c:auto val="1"/>
        <c:lblAlgn val="ctr"/>
        <c:lblOffset val="100"/>
        <c:noMultiLvlLbl val="0"/>
      </c:catAx>
      <c:valAx>
        <c:axId val="558960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558965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zgłoszeń zdarzeń niepożądanych</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0"/>
                    <a:ea typeface="Lato" panose="020F0502020204030203" pitchFamily="34" charset="0"/>
                    <a:cs typeface="Lato" panose="020F0502020204030203"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Leczenie szpitalne</c:v>
                </c:pt>
                <c:pt idx="1">
                  <c:v>Opieka psychiatryczna i leczenie uzależnień</c:v>
                </c:pt>
                <c:pt idx="2">
                  <c:v>Inne</c:v>
                </c:pt>
                <c:pt idx="3">
                  <c:v>AOS</c:v>
                </c:pt>
                <c:pt idx="4">
                  <c:v>POZ</c:v>
                </c:pt>
                <c:pt idx="5">
                  <c:v>Stomatologia</c:v>
                </c:pt>
              </c:strCache>
            </c:strRef>
          </c:cat>
          <c:val>
            <c:numRef>
              <c:f>Arkusz1!$B$2:$B$7</c:f>
              <c:numCache>
                <c:formatCode>_-* #\ ##0_-;\-* #\ ##0_-;_-* "-"??_-;_-@_-</c:formatCode>
                <c:ptCount val="6"/>
                <c:pt idx="0">
                  <c:v>2907</c:v>
                </c:pt>
                <c:pt idx="1">
                  <c:v>91</c:v>
                </c:pt>
                <c:pt idx="2">
                  <c:v>32</c:v>
                </c:pt>
                <c:pt idx="3">
                  <c:v>27</c:v>
                </c:pt>
                <c:pt idx="4">
                  <c:v>10</c:v>
                </c:pt>
                <c:pt idx="5">
                  <c:v>9</c:v>
                </c:pt>
              </c:numCache>
            </c:numRef>
          </c:val>
          <c:extLst>
            <c:ext xmlns:c16="http://schemas.microsoft.com/office/drawing/2014/chart" uri="{C3380CC4-5D6E-409C-BE32-E72D297353CC}">
              <c16:uniqueId val="{00000000-85A7-4724-8C8A-C175A050C983}"/>
            </c:ext>
          </c:extLst>
        </c:ser>
        <c:dLbls>
          <c:dLblPos val="outEnd"/>
          <c:showLegendKey val="0"/>
          <c:showVal val="1"/>
          <c:showCatName val="0"/>
          <c:showSerName val="0"/>
          <c:showPercent val="0"/>
          <c:showBubbleSize val="0"/>
        </c:dLbls>
        <c:gapWidth val="219"/>
        <c:overlap val="-27"/>
        <c:axId val="2049382656"/>
        <c:axId val="2049383136"/>
      </c:barChart>
      <c:catAx>
        <c:axId val="204938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2049383136"/>
        <c:crosses val="autoZero"/>
        <c:auto val="1"/>
        <c:lblAlgn val="ctr"/>
        <c:lblOffset val="100"/>
        <c:noMultiLvlLbl val="0"/>
      </c:catAx>
      <c:valAx>
        <c:axId val="2049383136"/>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20493826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Lato" panose="020F0502020204030203" pitchFamily="34" charset="0"/>
          <a:ea typeface="Lato" panose="020F0502020204030203" pitchFamily="34" charset="0"/>
          <a:cs typeface="Lato" panose="020F0502020204030203" pitchFamily="34" charset="0"/>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zgłoszeń zdarzeń niepożądanych</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0"/>
                    <a:ea typeface="Lato" panose="020F0502020204030203" pitchFamily="34" charset="0"/>
                    <a:cs typeface="Lato" panose="020F0502020204030203"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Chirurgia</c:v>
                </c:pt>
                <c:pt idx="1">
                  <c:v>Ginekologia i położnictwo</c:v>
                </c:pt>
                <c:pt idx="2">
                  <c:v>Ortopedia i traumatologia narządu ruchu</c:v>
                </c:pt>
                <c:pt idx="3">
                  <c:v>Choroby wewnętrzne</c:v>
                </c:pt>
                <c:pt idx="4">
                  <c:v>Psychiatria</c:v>
                </c:pt>
                <c:pt idx="5">
                  <c:v>Neurologia</c:v>
                </c:pt>
                <c:pt idx="6">
                  <c:v>Medycyna Ratunkowa</c:v>
                </c:pt>
                <c:pt idx="7">
                  <c:v>Kardiologia</c:v>
                </c:pt>
                <c:pt idx="8">
                  <c:v>Anestezjologia i intensywna terapia</c:v>
                </c:pt>
                <c:pt idx="9">
                  <c:v>Inne</c:v>
                </c:pt>
              </c:strCache>
            </c:strRef>
          </c:cat>
          <c:val>
            <c:numRef>
              <c:f>Arkusz1!$B$2:$B$11</c:f>
              <c:numCache>
                <c:formatCode>General</c:formatCode>
                <c:ptCount val="10"/>
                <c:pt idx="0">
                  <c:v>741</c:v>
                </c:pt>
                <c:pt idx="1">
                  <c:v>541</c:v>
                </c:pt>
                <c:pt idx="2">
                  <c:v>430</c:v>
                </c:pt>
                <c:pt idx="3">
                  <c:v>211</c:v>
                </c:pt>
                <c:pt idx="4">
                  <c:v>164</c:v>
                </c:pt>
                <c:pt idx="5">
                  <c:v>119</c:v>
                </c:pt>
                <c:pt idx="6">
                  <c:v>117</c:v>
                </c:pt>
                <c:pt idx="7">
                  <c:v>116</c:v>
                </c:pt>
                <c:pt idx="8">
                  <c:v>88</c:v>
                </c:pt>
                <c:pt idx="9">
                  <c:v>549</c:v>
                </c:pt>
              </c:numCache>
            </c:numRef>
          </c:val>
          <c:extLst>
            <c:ext xmlns:c16="http://schemas.microsoft.com/office/drawing/2014/chart" uri="{C3380CC4-5D6E-409C-BE32-E72D297353CC}">
              <c16:uniqueId val="{00000000-BA62-4AA6-850A-9844F3EFB6D5}"/>
            </c:ext>
          </c:extLst>
        </c:ser>
        <c:dLbls>
          <c:dLblPos val="outEnd"/>
          <c:showLegendKey val="0"/>
          <c:showVal val="1"/>
          <c:showCatName val="0"/>
          <c:showSerName val="0"/>
          <c:showPercent val="0"/>
          <c:showBubbleSize val="0"/>
        </c:dLbls>
        <c:gapWidth val="219"/>
        <c:overlap val="-27"/>
        <c:axId val="2049382656"/>
        <c:axId val="2049383136"/>
      </c:barChart>
      <c:catAx>
        <c:axId val="204938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2049383136"/>
        <c:crosses val="autoZero"/>
        <c:auto val="1"/>
        <c:lblAlgn val="ctr"/>
        <c:lblOffset val="100"/>
        <c:noMultiLvlLbl val="0"/>
      </c:catAx>
      <c:valAx>
        <c:axId val="2049383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20493826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'Prawa Pacjenta'!$B$43</c:f>
              <c:strCache>
                <c:ptCount val="1"/>
                <c:pt idx="0">
                  <c:v>Liczba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Lato" panose="020F0502020204030203" pitchFamily="34" charset="0"/>
                    <a:ea typeface="Lato" panose="020F0502020204030203" pitchFamily="34" charset="0"/>
                    <a:cs typeface="Lato" panose="020F0502020204030203"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'Prawa Pacjenta'!$A$44:$A$55</c:f>
              <c:strCache>
                <c:ptCount val="12"/>
                <c:pt idx="0">
                  <c:v>Prawo pacjenta do opieki duszpasterskiej</c:v>
                </c:pt>
                <c:pt idx="1">
                  <c:v>Prawo do zgłaszania działań niepożądanych produktów leczniczych</c:v>
                </c:pt>
                <c:pt idx="2">
                  <c:v>Prawo do przechowywania rzeczy w depozycie</c:v>
                </c:pt>
                <c:pt idx="3">
                  <c:v>Prawo pacjenta do tajemnicy informacji z nim związanych</c:v>
                </c:pt>
                <c:pt idx="4">
                  <c:v>Prawo do wyrażenia sprzeciwu</c:v>
                </c:pt>
                <c:pt idx="5">
                  <c:v>Prawo do obecności osoby bliskiej</c:v>
                </c:pt>
                <c:pt idx="6">
                  <c:v>Prawo do wyrażenia zgody</c:v>
                </c:pt>
                <c:pt idx="7">
                  <c:v>Prawo do poszanowania życia prywatnego i rodzinnego</c:v>
                </c:pt>
                <c:pt idx="8">
                  <c:v>Prawo do poszanowania intymności i godności</c:v>
                </c:pt>
                <c:pt idx="9">
                  <c:v>Prawo do dokumentacji</c:v>
                </c:pt>
                <c:pt idx="10">
                  <c:v>Prawo do ochrony zdrowia psychicznego</c:v>
                </c:pt>
                <c:pt idx="11">
                  <c:v>Prawo do informacji</c:v>
                </c:pt>
              </c:strCache>
            </c:strRef>
          </c:cat>
          <c:val>
            <c:numRef>
              <c:f>'Prawa Pacjenta'!$B$44:$B$55</c:f>
              <c:numCache>
                <c:formatCode>_-* #\ ##0_-;\-* #\ ##0_-;_-* "-"??_-;_-@_-</c:formatCode>
                <c:ptCount val="12"/>
                <c:pt idx="0">
                  <c:v>41</c:v>
                </c:pt>
                <c:pt idx="1">
                  <c:v>50</c:v>
                </c:pt>
                <c:pt idx="2">
                  <c:v>139</c:v>
                </c:pt>
                <c:pt idx="3">
                  <c:v>209</c:v>
                </c:pt>
                <c:pt idx="4">
                  <c:v>270</c:v>
                </c:pt>
                <c:pt idx="5">
                  <c:v>284</c:v>
                </c:pt>
                <c:pt idx="6">
                  <c:v>448</c:v>
                </c:pt>
                <c:pt idx="7">
                  <c:v>578</c:v>
                </c:pt>
                <c:pt idx="8">
                  <c:v>1811</c:v>
                </c:pt>
                <c:pt idx="9">
                  <c:v>5839</c:v>
                </c:pt>
                <c:pt idx="10">
                  <c:v>6968</c:v>
                </c:pt>
                <c:pt idx="11">
                  <c:v>8738</c:v>
                </c:pt>
              </c:numCache>
            </c:numRef>
          </c:val>
          <c:extLst>
            <c:ext xmlns:c16="http://schemas.microsoft.com/office/drawing/2014/chart" uri="{C3380CC4-5D6E-409C-BE32-E72D297353CC}">
              <c16:uniqueId val="{00000000-B15E-4B54-9D55-B6F39750DAB3}"/>
            </c:ext>
          </c:extLst>
        </c:ser>
        <c:dLbls>
          <c:dLblPos val="outEnd"/>
          <c:showLegendKey val="0"/>
          <c:showVal val="1"/>
          <c:showCatName val="0"/>
          <c:showSerName val="0"/>
          <c:showPercent val="0"/>
          <c:showBubbleSize val="0"/>
        </c:dLbls>
        <c:gapWidth val="115"/>
        <c:overlap val="-20"/>
        <c:axId val="1213877767"/>
        <c:axId val="1213883911"/>
      </c:barChart>
      <c:catAx>
        <c:axId val="1213877767"/>
        <c:scaling>
          <c:orientation val="minMax"/>
        </c:scaling>
        <c:delete val="0"/>
        <c:axPos val="l"/>
        <c:numFmt formatCode="General" sourceLinked="1"/>
        <c:majorTickMark val="none"/>
        <c:minorTickMark val="none"/>
        <c:tickLblPos val="nextTo"/>
        <c:spPr>
          <a:noFill/>
          <a:ln w="12700" cap="flat" cmpd="sng" algn="ctr">
            <a:solidFill>
              <a:schemeClr val="tx2">
                <a:lumMod val="10000"/>
                <a:lumOff val="9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en-US"/>
          </a:p>
        </c:txPr>
        <c:crossAx val="1213883911"/>
        <c:crosses val="autoZero"/>
        <c:auto val="1"/>
        <c:lblAlgn val="ctr"/>
        <c:lblOffset val="100"/>
        <c:noMultiLvlLbl val="0"/>
      </c:catAx>
      <c:valAx>
        <c:axId val="1213883911"/>
        <c:scaling>
          <c:orientation val="minMax"/>
        </c:scaling>
        <c:delete val="0"/>
        <c:axPos val="b"/>
        <c:majorGridlines>
          <c:spPr>
            <a:ln w="12700" cap="flat" cmpd="sng" algn="ctr">
              <a:solidFill>
                <a:schemeClr val="tx2">
                  <a:lumMod val="10000"/>
                  <a:lumOff val="90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en-US"/>
          </a:p>
        </c:txPr>
        <c:crossAx val="12138777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0000"/>
          <a:lumOff val="90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17203012666894"/>
          <c:y val="6.0273972602739728E-2"/>
          <c:w val="0.88013231769941802"/>
          <c:h val="0.81305058785460038"/>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'Infolinia NFZ'!$A$2:$A$5</c:f>
              <c:numCache>
                <c:formatCode>General</c:formatCode>
                <c:ptCount val="4"/>
                <c:pt idx="0">
                  <c:v>2022</c:v>
                </c:pt>
                <c:pt idx="1">
                  <c:v>2023</c:v>
                </c:pt>
                <c:pt idx="2">
                  <c:v>2024</c:v>
                </c:pt>
                <c:pt idx="3">
                  <c:v>2025</c:v>
                </c:pt>
              </c:numCache>
            </c:numRef>
          </c:cat>
          <c:val>
            <c:numRef>
              <c:f>'Infolinia NFZ'!$B$2:$B$5</c:f>
              <c:numCache>
                <c:formatCode>#,##0</c:formatCode>
                <c:ptCount val="4"/>
                <c:pt idx="0">
                  <c:v>1734831</c:v>
                </c:pt>
                <c:pt idx="1">
                  <c:v>1282189</c:v>
                </c:pt>
                <c:pt idx="2">
                  <c:v>1433053</c:v>
                </c:pt>
                <c:pt idx="3">
                  <c:v>1324907</c:v>
                </c:pt>
              </c:numCache>
            </c:numRef>
          </c:val>
          <c:extLst>
            <c:ext xmlns:c16="http://schemas.microsoft.com/office/drawing/2014/chart" uri="{C3380CC4-5D6E-409C-BE32-E72D297353CC}">
              <c16:uniqueId val="{00000000-8818-4A3D-83BD-A7442FCA57ED}"/>
            </c:ext>
          </c:extLst>
        </c:ser>
        <c:dLbls>
          <c:dLblPos val="outEnd"/>
          <c:showLegendKey val="0"/>
          <c:showVal val="1"/>
          <c:showCatName val="0"/>
          <c:showSerName val="0"/>
          <c:showPercent val="0"/>
          <c:showBubbleSize val="0"/>
        </c:dLbls>
        <c:gapWidth val="182"/>
        <c:overlap val="-24"/>
        <c:axId val="1426320607"/>
        <c:axId val="1426310527"/>
      </c:barChart>
      <c:catAx>
        <c:axId val="142632060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26310527"/>
        <c:crosses val="autoZero"/>
        <c:auto val="1"/>
        <c:lblAlgn val="ctr"/>
        <c:lblOffset val="100"/>
        <c:noMultiLvlLbl val="0"/>
      </c:catAx>
      <c:valAx>
        <c:axId val="14263105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263206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odbytych rozmów telefonicznych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Lato" panose="020F0502020204030203" pitchFamily="34" charset="0"/>
                    <a:ea typeface="Lato" panose="020F0502020204030203" pitchFamily="34" charset="0"/>
                    <a:cs typeface="Lato" panose="020F0502020204030203"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Arkusz1!$B$2:$B$7</c:f>
              <c:numCache>
                <c:formatCode>#,##0</c:formatCode>
                <c:ptCount val="6"/>
                <c:pt idx="0">
                  <c:v>110025</c:v>
                </c:pt>
                <c:pt idx="1">
                  <c:v>133212</c:v>
                </c:pt>
                <c:pt idx="2">
                  <c:v>98910</c:v>
                </c:pt>
                <c:pt idx="3">
                  <c:v>75387</c:v>
                </c:pt>
                <c:pt idx="4">
                  <c:v>83796</c:v>
                </c:pt>
                <c:pt idx="5">
                  <c:v>87720</c:v>
                </c:pt>
              </c:numCache>
            </c:numRef>
          </c:val>
          <c:extLst>
            <c:ext xmlns:c16="http://schemas.microsoft.com/office/drawing/2014/chart" uri="{C3380CC4-5D6E-409C-BE32-E72D297353CC}">
              <c16:uniqueId val="{00000000-E297-43E2-9007-36D3624570DB}"/>
            </c:ext>
          </c:extLst>
        </c:ser>
        <c:dLbls>
          <c:dLblPos val="outEnd"/>
          <c:showLegendKey val="0"/>
          <c:showVal val="1"/>
          <c:showCatName val="0"/>
          <c:showSerName val="0"/>
          <c:showPercent val="0"/>
          <c:showBubbleSize val="0"/>
        </c:dLbls>
        <c:gapWidth val="219"/>
        <c:overlap val="-27"/>
        <c:axId val="1355799631"/>
        <c:axId val="1355821231"/>
      </c:barChart>
      <c:catAx>
        <c:axId val="1355799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1355821231"/>
        <c:crosses val="autoZero"/>
        <c:auto val="1"/>
        <c:lblAlgn val="ctr"/>
        <c:lblOffset val="100"/>
        <c:noMultiLvlLbl val="0"/>
      </c:catAx>
      <c:valAx>
        <c:axId val="13558212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13557996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Arkusz1!$B$1</c:f>
              <c:strCache>
                <c:ptCount val="1"/>
                <c:pt idx="0">
                  <c:v>Interwencje pisemne</c:v>
                </c:pt>
              </c:strCache>
            </c:strRef>
          </c:tx>
          <c:spPr>
            <a:solidFill>
              <a:schemeClr val="accent4">
                <a:shade val="76000"/>
              </a:schemeClr>
            </a:solidFill>
            <a:ln>
              <a:noFill/>
            </a:ln>
            <a:effectLst/>
          </c:spPr>
          <c:invertIfNegative val="0"/>
          <c:dLbls>
            <c:dLbl>
              <c:idx val="1"/>
              <c:layout>
                <c:manualLayout>
                  <c:x val="-4.629629629629629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77-46A3-8450-C424FA596D8F}"/>
                </c:ext>
              </c:extLst>
            </c:dLbl>
            <c:dLbl>
              <c:idx val="3"/>
              <c:layout>
                <c:manualLayout>
                  <c:x val="-9.2592592592593437E-3"/>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77-46A3-8450-C424FA596D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Arkusz1!$B$2:$B$7</c:f>
              <c:numCache>
                <c:formatCode>_-* #\ ##0_-;\-* #\ ##0_-;_-* "-"??_-;_-@_-</c:formatCode>
                <c:ptCount val="6"/>
                <c:pt idx="0">
                  <c:v>2472</c:v>
                </c:pt>
                <c:pt idx="1">
                  <c:v>3759</c:v>
                </c:pt>
                <c:pt idx="2">
                  <c:v>1069</c:v>
                </c:pt>
                <c:pt idx="3">
                  <c:v>1223</c:v>
                </c:pt>
                <c:pt idx="4">
                  <c:v>1350</c:v>
                </c:pt>
                <c:pt idx="5">
                  <c:v>696</c:v>
                </c:pt>
              </c:numCache>
            </c:numRef>
          </c:val>
          <c:extLst>
            <c:ext xmlns:c16="http://schemas.microsoft.com/office/drawing/2014/chart" uri="{C3380CC4-5D6E-409C-BE32-E72D297353CC}">
              <c16:uniqueId val="{00000000-3536-4F3B-BCDF-CA372EF8E940}"/>
            </c:ext>
          </c:extLst>
        </c:ser>
        <c:ser>
          <c:idx val="1"/>
          <c:order val="1"/>
          <c:tx>
            <c:strRef>
              <c:f>Arkusz1!$C$1</c:f>
              <c:strCache>
                <c:ptCount val="1"/>
                <c:pt idx="0">
                  <c:v>Interwencje telefoniczne</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Arkusz1!$C$2:$C$7</c:f>
              <c:numCache>
                <c:formatCode>_-* #\ ##0_-;\-* #\ ##0_-;_-* "-"??_-;_-@_-</c:formatCode>
                <c:ptCount val="6"/>
                <c:pt idx="0">
                  <c:v>4554</c:v>
                </c:pt>
                <c:pt idx="1">
                  <c:v>8381</c:v>
                </c:pt>
                <c:pt idx="2">
                  <c:v>2628</c:v>
                </c:pt>
                <c:pt idx="3">
                  <c:v>1341</c:v>
                </c:pt>
                <c:pt idx="4">
                  <c:v>972</c:v>
                </c:pt>
                <c:pt idx="5">
                  <c:v>620</c:v>
                </c:pt>
              </c:numCache>
            </c:numRef>
          </c:val>
          <c:extLst>
            <c:ext xmlns:c16="http://schemas.microsoft.com/office/drawing/2014/chart" uri="{C3380CC4-5D6E-409C-BE32-E72D297353CC}">
              <c16:uniqueId val="{00000001-3536-4F3B-BCDF-CA372EF8E940}"/>
            </c:ext>
          </c:extLst>
        </c:ser>
        <c:dLbls>
          <c:dLblPos val="outEnd"/>
          <c:showLegendKey val="0"/>
          <c:showVal val="1"/>
          <c:showCatName val="0"/>
          <c:showSerName val="0"/>
          <c:showPercent val="0"/>
          <c:showBubbleSize val="0"/>
        </c:dLbls>
        <c:gapWidth val="219"/>
        <c:overlap val="-27"/>
        <c:axId val="1355851471"/>
        <c:axId val="1355853871"/>
      </c:barChart>
      <c:catAx>
        <c:axId val="1355851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55853871"/>
        <c:crosses val="autoZero"/>
        <c:auto val="1"/>
        <c:lblAlgn val="ctr"/>
        <c:lblOffset val="100"/>
        <c:noMultiLvlLbl val="0"/>
      </c:catAx>
      <c:valAx>
        <c:axId val="1355853871"/>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55851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stwierdzonych naruszeń praw pacjenta w postepowaniach wyjasniających indywidualnych w latach 2016-2021</c:v>
                </c:pt>
              </c:strCache>
            </c:strRef>
          </c:tx>
          <c:spPr>
            <a:solidFill>
              <a:schemeClr val="accent1"/>
            </a:solidFill>
            <a:ln>
              <a:noFill/>
            </a:ln>
            <a:effectLst/>
          </c:spPr>
          <c:invertIfNegative val="0"/>
          <c:dLbls>
            <c:dLbl>
              <c:idx val="2"/>
              <c:tx>
                <c:rich>
                  <a:bodyPr/>
                  <a:lstStyle/>
                  <a:p>
                    <a:r>
                      <a:rPr lang="en-US"/>
                      <a:t>1759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2E7-4C09-B14E-87B68F26631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0"/>
                    <a:ea typeface="Lato" panose="020F0502020204030203" pitchFamily="34" charset="0"/>
                    <a:cs typeface="Lato" panose="020F0502020204030203"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2020</c:v>
                </c:pt>
                <c:pt idx="1">
                  <c:v>2021</c:v>
                </c:pt>
                <c:pt idx="2">
                  <c:v>2022</c:v>
                </c:pt>
                <c:pt idx="3">
                  <c:v>2023</c:v>
                </c:pt>
                <c:pt idx="4">
                  <c:v>2024</c:v>
                </c:pt>
                <c:pt idx="5">
                  <c:v>2025</c:v>
                </c:pt>
              </c:numCache>
            </c:numRef>
          </c:cat>
          <c:val>
            <c:numRef>
              <c:f>Arkusz1!$B$2:$B$7</c:f>
              <c:numCache>
                <c:formatCode>_-* #\ ##0_-;\-* #\ ##0_-;_-* "-"??_-;_-@_-</c:formatCode>
                <c:ptCount val="6"/>
                <c:pt idx="0" formatCode="General">
                  <c:v>1438</c:v>
                </c:pt>
                <c:pt idx="1">
                  <c:v>1759</c:v>
                </c:pt>
                <c:pt idx="2">
                  <c:v>1326</c:v>
                </c:pt>
                <c:pt idx="3">
                  <c:v>1877</c:v>
                </c:pt>
                <c:pt idx="4">
                  <c:v>1082</c:v>
                </c:pt>
                <c:pt idx="5">
                  <c:v>2019</c:v>
                </c:pt>
              </c:numCache>
            </c:numRef>
          </c:val>
          <c:extLst>
            <c:ext xmlns:c16="http://schemas.microsoft.com/office/drawing/2014/chart" uri="{C3380CC4-5D6E-409C-BE32-E72D297353CC}">
              <c16:uniqueId val="{00000001-37B4-4E71-9B2F-3178434BCD8E}"/>
            </c:ext>
          </c:extLst>
        </c:ser>
        <c:dLbls>
          <c:dLblPos val="outEnd"/>
          <c:showLegendKey val="0"/>
          <c:showVal val="1"/>
          <c:showCatName val="0"/>
          <c:showSerName val="0"/>
          <c:showPercent val="0"/>
          <c:showBubbleSize val="0"/>
        </c:dLbls>
        <c:gapWidth val="219"/>
        <c:overlap val="-27"/>
        <c:axId val="69661231"/>
        <c:axId val="69662063"/>
      </c:barChart>
      <c:catAx>
        <c:axId val="6966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69662063"/>
        <c:crosses val="autoZero"/>
        <c:auto val="1"/>
        <c:lblAlgn val="ctr"/>
        <c:lblOffset val="100"/>
        <c:noMultiLvlLbl val="0"/>
      </c:catAx>
      <c:valAx>
        <c:axId val="69662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69661231"/>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Fundusze!$B$24:$B$27</c:f>
              <c:numCache>
                <c:formatCode>General</c:formatCode>
                <c:ptCount val="4"/>
                <c:pt idx="0">
                  <c:v>2022</c:v>
                </c:pt>
                <c:pt idx="1">
                  <c:v>2023</c:v>
                </c:pt>
                <c:pt idx="2">
                  <c:v>2024</c:v>
                </c:pt>
                <c:pt idx="3">
                  <c:v>2025</c:v>
                </c:pt>
              </c:numCache>
            </c:numRef>
          </c:cat>
          <c:val>
            <c:numRef>
              <c:f>Fundusze!$C$24:$C$27</c:f>
              <c:numCache>
                <c:formatCode>#,##0.00</c:formatCode>
                <c:ptCount val="4"/>
                <c:pt idx="0">
                  <c:v>3702447.82</c:v>
                </c:pt>
                <c:pt idx="1">
                  <c:v>1150134.3400000001</c:v>
                </c:pt>
                <c:pt idx="2">
                  <c:v>792839.03</c:v>
                </c:pt>
                <c:pt idx="3">
                  <c:v>579073.61</c:v>
                </c:pt>
              </c:numCache>
            </c:numRef>
          </c:val>
          <c:extLst>
            <c:ext xmlns:c16="http://schemas.microsoft.com/office/drawing/2014/chart" uri="{C3380CC4-5D6E-409C-BE32-E72D297353CC}">
              <c16:uniqueId val="{00000000-4AB4-489C-92E2-B40A16F25D1B}"/>
            </c:ext>
          </c:extLst>
        </c:ser>
        <c:dLbls>
          <c:dLblPos val="outEnd"/>
          <c:showLegendKey val="0"/>
          <c:showVal val="1"/>
          <c:showCatName val="0"/>
          <c:showSerName val="0"/>
          <c:showPercent val="0"/>
          <c:showBubbleSize val="0"/>
        </c:dLbls>
        <c:gapWidth val="100"/>
        <c:overlap val="-24"/>
        <c:axId val="1426320607"/>
        <c:axId val="1426310527"/>
      </c:barChart>
      <c:catAx>
        <c:axId val="142632060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26310527"/>
        <c:crosses val="autoZero"/>
        <c:auto val="1"/>
        <c:lblAlgn val="ctr"/>
        <c:lblOffset val="100"/>
        <c:noMultiLvlLbl val="0"/>
      </c:catAx>
      <c:valAx>
        <c:axId val="142631052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263206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4EC-4C89-8BD2-74CACDD5A3A2}"/>
              </c:ext>
            </c:extLst>
          </c:dPt>
          <c:dPt>
            <c:idx val="1"/>
            <c:bubble3D val="0"/>
            <c:spPr>
              <a:solidFill>
                <a:schemeClr val="tx2">
                  <a:lumMod val="25000"/>
                  <a:lumOff val="7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54EC-4C89-8BD2-74CACDD5A3A2}"/>
              </c:ext>
            </c:extLst>
          </c:dPt>
          <c:dPt>
            <c:idx val="2"/>
            <c:bubble3D val="0"/>
            <c:spPr>
              <a:solidFill>
                <a:schemeClr val="tx2">
                  <a:lumMod val="50000"/>
                  <a:lumOff val="5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54EC-4C89-8BD2-74CACDD5A3A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Fundusze!$B$57:$B$59</c:f>
              <c:strCache>
                <c:ptCount val="3"/>
                <c:pt idx="0">
                  <c:v>Uszkodzenie ciała lub rozstrój zdrowia</c:v>
                </c:pt>
                <c:pt idx="1">
                  <c:v>Zakażenie</c:v>
                </c:pt>
                <c:pt idx="2">
                  <c:v>Śmierć</c:v>
                </c:pt>
              </c:strCache>
            </c:strRef>
          </c:cat>
          <c:val>
            <c:numRef>
              <c:f>Fundusze!$C$57:$C$59</c:f>
              <c:numCache>
                <c:formatCode>0.0%</c:formatCode>
                <c:ptCount val="3"/>
                <c:pt idx="0">
                  <c:v>0.51790000000000003</c:v>
                </c:pt>
                <c:pt idx="1">
                  <c:v>9.1700000000000004E-2</c:v>
                </c:pt>
                <c:pt idx="2">
                  <c:v>0.39040000000000002</c:v>
                </c:pt>
              </c:numCache>
            </c:numRef>
          </c:val>
          <c:extLst>
            <c:ext xmlns:c16="http://schemas.microsoft.com/office/drawing/2014/chart" uri="{C3380CC4-5D6E-409C-BE32-E72D297353CC}">
              <c16:uniqueId val="{00000006-54EC-4C89-8BD2-74CACDD5A3A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Fundusze!$C$35:$C$53</c:f>
              <c:strCache>
                <c:ptCount val="19"/>
                <c:pt idx="0">
                  <c:v>1,1</c:v>
                </c:pt>
                <c:pt idx="1">
                  <c:v>0,9</c:v>
                </c:pt>
                <c:pt idx="2">
                  <c:v>0,8</c:v>
                </c:pt>
                <c:pt idx="3">
                  <c:v>1,3</c:v>
                </c:pt>
                <c:pt idx="4">
                  <c:v>1,7</c:v>
                </c:pt>
                <c:pt idx="5">
                  <c:v>1,2</c:v>
                </c:pt>
                <c:pt idx="6">
                  <c:v>2,3</c:v>
                </c:pt>
                <c:pt idx="7">
                  <c:v>3,2</c:v>
                </c:pt>
                <c:pt idx="8">
                  <c:v>2,2</c:v>
                </c:pt>
                <c:pt idx="9">
                  <c:v>3,0</c:v>
                </c:pt>
                <c:pt idx="10">
                  <c:v>3,3</c:v>
                </c:pt>
                <c:pt idx="11">
                  <c:v>2,4</c:v>
                </c:pt>
                <c:pt idx="12">
                  <c:v>2,7</c:v>
                </c:pt>
                <c:pt idx="13">
                  <c:v>2,5</c:v>
                </c:pt>
                <c:pt idx="14">
                  <c:v>2,3</c:v>
                </c:pt>
                <c:pt idx="15">
                  <c:v>3,1</c:v>
                </c:pt>
                <c:pt idx="16">
                  <c:v>2,8</c:v>
                </c:pt>
                <c:pt idx="17">
                  <c:v>3,0</c:v>
                </c:pt>
                <c:pt idx="18">
                  <c:v>4,0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Fundusze!$B$35:$B$53</c:f>
              <c:strCache>
                <c:ptCount val="19"/>
                <c:pt idx="0">
                  <c:v>2024-06</c:v>
                </c:pt>
                <c:pt idx="1">
                  <c:v>2024-07</c:v>
                </c:pt>
                <c:pt idx="2">
                  <c:v>2024-08</c:v>
                </c:pt>
                <c:pt idx="3">
                  <c:v>2024-09</c:v>
                </c:pt>
                <c:pt idx="4">
                  <c:v>2024-10</c:v>
                </c:pt>
                <c:pt idx="5">
                  <c:v>2024-11</c:v>
                </c:pt>
                <c:pt idx="6">
                  <c:v>2024-12</c:v>
                </c:pt>
                <c:pt idx="7">
                  <c:v>2025-01</c:v>
                </c:pt>
                <c:pt idx="8">
                  <c:v>2025-02</c:v>
                </c:pt>
                <c:pt idx="9">
                  <c:v>2025-03</c:v>
                </c:pt>
                <c:pt idx="10">
                  <c:v>2025-04</c:v>
                </c:pt>
                <c:pt idx="11">
                  <c:v>2025-05</c:v>
                </c:pt>
                <c:pt idx="12">
                  <c:v>2025-06</c:v>
                </c:pt>
                <c:pt idx="13">
                  <c:v>2025-07</c:v>
                </c:pt>
                <c:pt idx="14">
                  <c:v>2025-08</c:v>
                </c:pt>
                <c:pt idx="15">
                  <c:v>2025-09</c:v>
                </c:pt>
                <c:pt idx="16">
                  <c:v>2025-10</c:v>
                </c:pt>
                <c:pt idx="17">
                  <c:v>2025-11</c:v>
                </c:pt>
                <c:pt idx="18">
                  <c:v>2025-12</c:v>
                </c:pt>
              </c:strCache>
            </c:strRef>
          </c:cat>
          <c:val>
            <c:numRef>
              <c:f>Fundusze!$C$35:$C$53</c:f>
              <c:numCache>
                <c:formatCode>0.0</c:formatCode>
                <c:ptCount val="19"/>
                <c:pt idx="0">
                  <c:v>1.1000000000000001</c:v>
                </c:pt>
                <c:pt idx="1">
                  <c:v>0.9</c:v>
                </c:pt>
                <c:pt idx="2">
                  <c:v>0.8</c:v>
                </c:pt>
                <c:pt idx="3">
                  <c:v>1.3</c:v>
                </c:pt>
                <c:pt idx="4">
                  <c:v>1.7</c:v>
                </c:pt>
                <c:pt idx="5">
                  <c:v>1.2</c:v>
                </c:pt>
                <c:pt idx="6">
                  <c:v>2.2999999999999998</c:v>
                </c:pt>
                <c:pt idx="7">
                  <c:v>3.2</c:v>
                </c:pt>
                <c:pt idx="8">
                  <c:v>2.2000000000000002</c:v>
                </c:pt>
                <c:pt idx="9">
                  <c:v>3</c:v>
                </c:pt>
                <c:pt idx="10">
                  <c:v>3.3</c:v>
                </c:pt>
                <c:pt idx="11">
                  <c:v>2.4</c:v>
                </c:pt>
                <c:pt idx="12">
                  <c:v>2.7</c:v>
                </c:pt>
                <c:pt idx="13">
                  <c:v>2.5</c:v>
                </c:pt>
                <c:pt idx="14">
                  <c:v>2.2999999999999998</c:v>
                </c:pt>
                <c:pt idx="15">
                  <c:v>3.1</c:v>
                </c:pt>
                <c:pt idx="16">
                  <c:v>2.8</c:v>
                </c:pt>
                <c:pt idx="17">
                  <c:v>3</c:v>
                </c:pt>
                <c:pt idx="18">
                  <c:v>4</c:v>
                </c:pt>
              </c:numCache>
            </c:numRef>
          </c:val>
          <c:extLst>
            <c:ext xmlns:c16="http://schemas.microsoft.com/office/drawing/2014/chart" uri="{C3380CC4-5D6E-409C-BE32-E72D297353CC}">
              <c16:uniqueId val="{00000000-64F3-4ABC-998B-98FE79F0CE64}"/>
            </c:ext>
          </c:extLst>
        </c:ser>
        <c:dLbls>
          <c:dLblPos val="outEnd"/>
          <c:showLegendKey val="0"/>
          <c:showVal val="1"/>
          <c:showCatName val="0"/>
          <c:showSerName val="0"/>
          <c:showPercent val="0"/>
          <c:showBubbleSize val="0"/>
        </c:dLbls>
        <c:gapWidth val="100"/>
        <c:overlap val="-24"/>
        <c:axId val="1426320607"/>
        <c:axId val="1426310527"/>
      </c:barChart>
      <c:catAx>
        <c:axId val="142632060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26310527"/>
        <c:crosses val="autoZero"/>
        <c:auto val="1"/>
        <c:lblAlgn val="ctr"/>
        <c:lblOffset val="100"/>
        <c:noMultiLvlLbl val="0"/>
      </c:catAx>
      <c:valAx>
        <c:axId val="142631052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263206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E96-4A3F-A50D-830EF46D2BFA}"/>
              </c:ext>
            </c:extLst>
          </c:dPt>
          <c:dPt>
            <c:idx val="1"/>
            <c:bubble3D val="0"/>
            <c:spPr>
              <a:solidFill>
                <a:schemeClr val="tx2">
                  <a:lumMod val="25000"/>
                  <a:lumOff val="7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E96-4A3F-A50D-830EF46D2BF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wykres7!$C$4:$C$5</c:f>
              <c:strCache>
                <c:ptCount val="2"/>
                <c:pt idx="0">
                  <c:v>Prawo do świadczeń zdrowotnych</c:v>
                </c:pt>
                <c:pt idx="1">
                  <c:v>Pozostałe prawa pacjenta</c:v>
                </c:pt>
              </c:strCache>
            </c:strRef>
          </c:cat>
          <c:val>
            <c:numRef>
              <c:f>wykres7!$D$4:$D$5</c:f>
              <c:numCache>
                <c:formatCode>0%</c:formatCode>
                <c:ptCount val="2"/>
                <c:pt idx="0">
                  <c:v>0.66</c:v>
                </c:pt>
                <c:pt idx="1">
                  <c:v>0.34</c:v>
                </c:pt>
              </c:numCache>
            </c:numRef>
          </c:val>
          <c:extLst>
            <c:ext xmlns:c16="http://schemas.microsoft.com/office/drawing/2014/chart" uri="{C3380CC4-5D6E-409C-BE32-E72D297353CC}">
              <c16:uniqueId val="{00000004-CE96-4A3F-A50D-830EF46D2BFA}"/>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stwierdzonych naruszeń prawa pacjenta do świadczeń zdrowotnych</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Arkusz1!$A$2:$A$9</c:f>
              <c:numCache>
                <c:formatCode>General</c:formatCode>
                <c:ptCount val="8"/>
                <c:pt idx="0">
                  <c:v>2018</c:v>
                </c:pt>
                <c:pt idx="1">
                  <c:v>2019</c:v>
                </c:pt>
                <c:pt idx="2">
                  <c:v>2020</c:v>
                </c:pt>
                <c:pt idx="3">
                  <c:v>2021</c:v>
                </c:pt>
                <c:pt idx="4">
                  <c:v>2022</c:v>
                </c:pt>
                <c:pt idx="5">
                  <c:v>2023</c:v>
                </c:pt>
                <c:pt idx="6">
                  <c:v>2024</c:v>
                </c:pt>
                <c:pt idx="7">
                  <c:v>2025</c:v>
                </c:pt>
              </c:numCache>
            </c:numRef>
          </c:cat>
          <c:val>
            <c:numRef>
              <c:f>Arkusz1!$B$2:$B$9</c:f>
              <c:numCache>
                <c:formatCode>_-* #\ ##0_-;\-* #\ ##0_-;_-* "-"??_-;_-@_-</c:formatCode>
                <c:ptCount val="8"/>
                <c:pt idx="0">
                  <c:v>215</c:v>
                </c:pt>
                <c:pt idx="1">
                  <c:v>436</c:v>
                </c:pt>
                <c:pt idx="2">
                  <c:v>757</c:v>
                </c:pt>
                <c:pt idx="3">
                  <c:v>1017</c:v>
                </c:pt>
                <c:pt idx="4">
                  <c:v>741</c:v>
                </c:pt>
                <c:pt idx="5">
                  <c:v>1066</c:v>
                </c:pt>
                <c:pt idx="6">
                  <c:v>850</c:v>
                </c:pt>
                <c:pt idx="7">
                  <c:v>746</c:v>
                </c:pt>
              </c:numCache>
            </c:numRef>
          </c:val>
          <c:extLst>
            <c:ext xmlns:c16="http://schemas.microsoft.com/office/drawing/2014/chart" uri="{C3380CC4-5D6E-409C-BE32-E72D297353CC}">
              <c16:uniqueId val="{00000000-71BD-4693-A2CD-397FF32ADAC7}"/>
            </c:ext>
          </c:extLst>
        </c:ser>
        <c:dLbls>
          <c:dLblPos val="outEnd"/>
          <c:showLegendKey val="0"/>
          <c:showVal val="1"/>
          <c:showCatName val="0"/>
          <c:showSerName val="0"/>
          <c:showPercent val="0"/>
          <c:showBubbleSize val="0"/>
        </c:dLbls>
        <c:gapWidth val="219"/>
        <c:overlap val="-27"/>
        <c:axId val="69661231"/>
        <c:axId val="69662063"/>
      </c:barChart>
      <c:catAx>
        <c:axId val="6966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69662063"/>
        <c:crosses val="autoZero"/>
        <c:auto val="1"/>
        <c:lblAlgn val="ctr"/>
        <c:lblOffset val="100"/>
        <c:noMultiLvlLbl val="0"/>
      </c:catAx>
      <c:valAx>
        <c:axId val="69662063"/>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696612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6FCB7-85B9-4A24-9F02-32B6C7788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111</Pages>
  <Words>38834</Words>
  <Characters>233005</Characters>
  <Application>Microsoft Office Word</Application>
  <DocSecurity>0</DocSecurity>
  <Lines>1941</Lines>
  <Paragraphs>542</Paragraphs>
  <ScaleCrop>false</ScaleCrop>
  <Company/>
  <LinksUpToDate>false</LinksUpToDate>
  <CharactersWithSpaces>271297</CharactersWithSpaces>
  <SharedDoc>false</SharedDoc>
  <HLinks>
    <vt:vector size="1182" baseType="variant">
      <vt:variant>
        <vt:i4>1507382</vt:i4>
      </vt:variant>
      <vt:variant>
        <vt:i4>923</vt:i4>
      </vt:variant>
      <vt:variant>
        <vt:i4>0</vt:i4>
      </vt:variant>
      <vt:variant>
        <vt:i4>5</vt:i4>
      </vt:variant>
      <vt:variant>
        <vt:lpwstr/>
      </vt:variant>
      <vt:variant>
        <vt:lpwstr>_Toc232404635</vt:lpwstr>
      </vt:variant>
      <vt:variant>
        <vt:i4>1507382</vt:i4>
      </vt:variant>
      <vt:variant>
        <vt:i4>917</vt:i4>
      </vt:variant>
      <vt:variant>
        <vt:i4>0</vt:i4>
      </vt:variant>
      <vt:variant>
        <vt:i4>5</vt:i4>
      </vt:variant>
      <vt:variant>
        <vt:lpwstr/>
      </vt:variant>
      <vt:variant>
        <vt:lpwstr>_Toc232404634</vt:lpwstr>
      </vt:variant>
      <vt:variant>
        <vt:i4>1507382</vt:i4>
      </vt:variant>
      <vt:variant>
        <vt:i4>911</vt:i4>
      </vt:variant>
      <vt:variant>
        <vt:i4>0</vt:i4>
      </vt:variant>
      <vt:variant>
        <vt:i4>5</vt:i4>
      </vt:variant>
      <vt:variant>
        <vt:lpwstr/>
      </vt:variant>
      <vt:variant>
        <vt:lpwstr>_Toc232404633</vt:lpwstr>
      </vt:variant>
      <vt:variant>
        <vt:i4>1507382</vt:i4>
      </vt:variant>
      <vt:variant>
        <vt:i4>905</vt:i4>
      </vt:variant>
      <vt:variant>
        <vt:i4>0</vt:i4>
      </vt:variant>
      <vt:variant>
        <vt:i4>5</vt:i4>
      </vt:variant>
      <vt:variant>
        <vt:lpwstr/>
      </vt:variant>
      <vt:variant>
        <vt:lpwstr>_Toc232404632</vt:lpwstr>
      </vt:variant>
      <vt:variant>
        <vt:i4>1507382</vt:i4>
      </vt:variant>
      <vt:variant>
        <vt:i4>899</vt:i4>
      </vt:variant>
      <vt:variant>
        <vt:i4>0</vt:i4>
      </vt:variant>
      <vt:variant>
        <vt:i4>5</vt:i4>
      </vt:variant>
      <vt:variant>
        <vt:lpwstr/>
      </vt:variant>
      <vt:variant>
        <vt:lpwstr>_Toc232404631</vt:lpwstr>
      </vt:variant>
      <vt:variant>
        <vt:i4>1507382</vt:i4>
      </vt:variant>
      <vt:variant>
        <vt:i4>893</vt:i4>
      </vt:variant>
      <vt:variant>
        <vt:i4>0</vt:i4>
      </vt:variant>
      <vt:variant>
        <vt:i4>5</vt:i4>
      </vt:variant>
      <vt:variant>
        <vt:lpwstr/>
      </vt:variant>
      <vt:variant>
        <vt:lpwstr>_Toc232404630</vt:lpwstr>
      </vt:variant>
      <vt:variant>
        <vt:i4>1441846</vt:i4>
      </vt:variant>
      <vt:variant>
        <vt:i4>887</vt:i4>
      </vt:variant>
      <vt:variant>
        <vt:i4>0</vt:i4>
      </vt:variant>
      <vt:variant>
        <vt:i4>5</vt:i4>
      </vt:variant>
      <vt:variant>
        <vt:lpwstr/>
      </vt:variant>
      <vt:variant>
        <vt:lpwstr>_Toc232404629</vt:lpwstr>
      </vt:variant>
      <vt:variant>
        <vt:i4>1441846</vt:i4>
      </vt:variant>
      <vt:variant>
        <vt:i4>881</vt:i4>
      </vt:variant>
      <vt:variant>
        <vt:i4>0</vt:i4>
      </vt:variant>
      <vt:variant>
        <vt:i4>5</vt:i4>
      </vt:variant>
      <vt:variant>
        <vt:lpwstr/>
      </vt:variant>
      <vt:variant>
        <vt:lpwstr>_Toc232404628</vt:lpwstr>
      </vt:variant>
      <vt:variant>
        <vt:i4>1441846</vt:i4>
      </vt:variant>
      <vt:variant>
        <vt:i4>875</vt:i4>
      </vt:variant>
      <vt:variant>
        <vt:i4>0</vt:i4>
      </vt:variant>
      <vt:variant>
        <vt:i4>5</vt:i4>
      </vt:variant>
      <vt:variant>
        <vt:lpwstr/>
      </vt:variant>
      <vt:variant>
        <vt:lpwstr>_Toc232404627</vt:lpwstr>
      </vt:variant>
      <vt:variant>
        <vt:i4>1441846</vt:i4>
      </vt:variant>
      <vt:variant>
        <vt:i4>869</vt:i4>
      </vt:variant>
      <vt:variant>
        <vt:i4>0</vt:i4>
      </vt:variant>
      <vt:variant>
        <vt:i4>5</vt:i4>
      </vt:variant>
      <vt:variant>
        <vt:lpwstr/>
      </vt:variant>
      <vt:variant>
        <vt:lpwstr>_Toc232404626</vt:lpwstr>
      </vt:variant>
      <vt:variant>
        <vt:i4>1441846</vt:i4>
      </vt:variant>
      <vt:variant>
        <vt:i4>863</vt:i4>
      </vt:variant>
      <vt:variant>
        <vt:i4>0</vt:i4>
      </vt:variant>
      <vt:variant>
        <vt:i4>5</vt:i4>
      </vt:variant>
      <vt:variant>
        <vt:lpwstr/>
      </vt:variant>
      <vt:variant>
        <vt:lpwstr>_Toc232404625</vt:lpwstr>
      </vt:variant>
      <vt:variant>
        <vt:i4>1441846</vt:i4>
      </vt:variant>
      <vt:variant>
        <vt:i4>857</vt:i4>
      </vt:variant>
      <vt:variant>
        <vt:i4>0</vt:i4>
      </vt:variant>
      <vt:variant>
        <vt:i4>5</vt:i4>
      </vt:variant>
      <vt:variant>
        <vt:lpwstr/>
      </vt:variant>
      <vt:variant>
        <vt:lpwstr>_Toc232404624</vt:lpwstr>
      </vt:variant>
      <vt:variant>
        <vt:i4>1441846</vt:i4>
      </vt:variant>
      <vt:variant>
        <vt:i4>851</vt:i4>
      </vt:variant>
      <vt:variant>
        <vt:i4>0</vt:i4>
      </vt:variant>
      <vt:variant>
        <vt:i4>5</vt:i4>
      </vt:variant>
      <vt:variant>
        <vt:lpwstr/>
      </vt:variant>
      <vt:variant>
        <vt:lpwstr>_Toc232404623</vt:lpwstr>
      </vt:variant>
      <vt:variant>
        <vt:i4>1441846</vt:i4>
      </vt:variant>
      <vt:variant>
        <vt:i4>842</vt:i4>
      </vt:variant>
      <vt:variant>
        <vt:i4>0</vt:i4>
      </vt:variant>
      <vt:variant>
        <vt:i4>5</vt:i4>
      </vt:variant>
      <vt:variant>
        <vt:lpwstr/>
      </vt:variant>
      <vt:variant>
        <vt:lpwstr>_Toc232404622</vt:lpwstr>
      </vt:variant>
      <vt:variant>
        <vt:i4>1441846</vt:i4>
      </vt:variant>
      <vt:variant>
        <vt:i4>836</vt:i4>
      </vt:variant>
      <vt:variant>
        <vt:i4>0</vt:i4>
      </vt:variant>
      <vt:variant>
        <vt:i4>5</vt:i4>
      </vt:variant>
      <vt:variant>
        <vt:lpwstr/>
      </vt:variant>
      <vt:variant>
        <vt:lpwstr>_Toc232404621</vt:lpwstr>
      </vt:variant>
      <vt:variant>
        <vt:i4>1441846</vt:i4>
      </vt:variant>
      <vt:variant>
        <vt:i4>830</vt:i4>
      </vt:variant>
      <vt:variant>
        <vt:i4>0</vt:i4>
      </vt:variant>
      <vt:variant>
        <vt:i4>5</vt:i4>
      </vt:variant>
      <vt:variant>
        <vt:lpwstr/>
      </vt:variant>
      <vt:variant>
        <vt:lpwstr>_Toc232404620</vt:lpwstr>
      </vt:variant>
      <vt:variant>
        <vt:i4>1376310</vt:i4>
      </vt:variant>
      <vt:variant>
        <vt:i4>824</vt:i4>
      </vt:variant>
      <vt:variant>
        <vt:i4>0</vt:i4>
      </vt:variant>
      <vt:variant>
        <vt:i4>5</vt:i4>
      </vt:variant>
      <vt:variant>
        <vt:lpwstr/>
      </vt:variant>
      <vt:variant>
        <vt:lpwstr>_Toc232404619</vt:lpwstr>
      </vt:variant>
      <vt:variant>
        <vt:i4>1376310</vt:i4>
      </vt:variant>
      <vt:variant>
        <vt:i4>818</vt:i4>
      </vt:variant>
      <vt:variant>
        <vt:i4>0</vt:i4>
      </vt:variant>
      <vt:variant>
        <vt:i4>5</vt:i4>
      </vt:variant>
      <vt:variant>
        <vt:lpwstr/>
      </vt:variant>
      <vt:variant>
        <vt:lpwstr>_Toc232404618</vt:lpwstr>
      </vt:variant>
      <vt:variant>
        <vt:i4>1376310</vt:i4>
      </vt:variant>
      <vt:variant>
        <vt:i4>812</vt:i4>
      </vt:variant>
      <vt:variant>
        <vt:i4>0</vt:i4>
      </vt:variant>
      <vt:variant>
        <vt:i4>5</vt:i4>
      </vt:variant>
      <vt:variant>
        <vt:lpwstr/>
      </vt:variant>
      <vt:variant>
        <vt:lpwstr>_Toc232404617</vt:lpwstr>
      </vt:variant>
      <vt:variant>
        <vt:i4>1376310</vt:i4>
      </vt:variant>
      <vt:variant>
        <vt:i4>806</vt:i4>
      </vt:variant>
      <vt:variant>
        <vt:i4>0</vt:i4>
      </vt:variant>
      <vt:variant>
        <vt:i4>5</vt:i4>
      </vt:variant>
      <vt:variant>
        <vt:lpwstr/>
      </vt:variant>
      <vt:variant>
        <vt:lpwstr>_Toc232404616</vt:lpwstr>
      </vt:variant>
      <vt:variant>
        <vt:i4>1376310</vt:i4>
      </vt:variant>
      <vt:variant>
        <vt:i4>800</vt:i4>
      </vt:variant>
      <vt:variant>
        <vt:i4>0</vt:i4>
      </vt:variant>
      <vt:variant>
        <vt:i4>5</vt:i4>
      </vt:variant>
      <vt:variant>
        <vt:lpwstr/>
      </vt:variant>
      <vt:variant>
        <vt:lpwstr>_Toc232404615</vt:lpwstr>
      </vt:variant>
      <vt:variant>
        <vt:i4>1376310</vt:i4>
      </vt:variant>
      <vt:variant>
        <vt:i4>794</vt:i4>
      </vt:variant>
      <vt:variant>
        <vt:i4>0</vt:i4>
      </vt:variant>
      <vt:variant>
        <vt:i4>5</vt:i4>
      </vt:variant>
      <vt:variant>
        <vt:lpwstr/>
      </vt:variant>
      <vt:variant>
        <vt:lpwstr>_Toc232404614</vt:lpwstr>
      </vt:variant>
      <vt:variant>
        <vt:i4>1376310</vt:i4>
      </vt:variant>
      <vt:variant>
        <vt:i4>788</vt:i4>
      </vt:variant>
      <vt:variant>
        <vt:i4>0</vt:i4>
      </vt:variant>
      <vt:variant>
        <vt:i4>5</vt:i4>
      </vt:variant>
      <vt:variant>
        <vt:lpwstr/>
      </vt:variant>
      <vt:variant>
        <vt:lpwstr>_Toc232404613</vt:lpwstr>
      </vt:variant>
      <vt:variant>
        <vt:i4>1376310</vt:i4>
      </vt:variant>
      <vt:variant>
        <vt:i4>782</vt:i4>
      </vt:variant>
      <vt:variant>
        <vt:i4>0</vt:i4>
      </vt:variant>
      <vt:variant>
        <vt:i4>5</vt:i4>
      </vt:variant>
      <vt:variant>
        <vt:lpwstr/>
      </vt:variant>
      <vt:variant>
        <vt:lpwstr>_Toc232404612</vt:lpwstr>
      </vt:variant>
      <vt:variant>
        <vt:i4>1376310</vt:i4>
      </vt:variant>
      <vt:variant>
        <vt:i4>776</vt:i4>
      </vt:variant>
      <vt:variant>
        <vt:i4>0</vt:i4>
      </vt:variant>
      <vt:variant>
        <vt:i4>5</vt:i4>
      </vt:variant>
      <vt:variant>
        <vt:lpwstr/>
      </vt:variant>
      <vt:variant>
        <vt:lpwstr>_Toc232404611</vt:lpwstr>
      </vt:variant>
      <vt:variant>
        <vt:i4>1376310</vt:i4>
      </vt:variant>
      <vt:variant>
        <vt:i4>770</vt:i4>
      </vt:variant>
      <vt:variant>
        <vt:i4>0</vt:i4>
      </vt:variant>
      <vt:variant>
        <vt:i4>5</vt:i4>
      </vt:variant>
      <vt:variant>
        <vt:lpwstr/>
      </vt:variant>
      <vt:variant>
        <vt:lpwstr>_Toc232404610</vt:lpwstr>
      </vt:variant>
      <vt:variant>
        <vt:i4>1310774</vt:i4>
      </vt:variant>
      <vt:variant>
        <vt:i4>764</vt:i4>
      </vt:variant>
      <vt:variant>
        <vt:i4>0</vt:i4>
      </vt:variant>
      <vt:variant>
        <vt:i4>5</vt:i4>
      </vt:variant>
      <vt:variant>
        <vt:lpwstr/>
      </vt:variant>
      <vt:variant>
        <vt:lpwstr>_Toc232404609</vt:lpwstr>
      </vt:variant>
      <vt:variant>
        <vt:i4>1310774</vt:i4>
      </vt:variant>
      <vt:variant>
        <vt:i4>758</vt:i4>
      </vt:variant>
      <vt:variant>
        <vt:i4>0</vt:i4>
      </vt:variant>
      <vt:variant>
        <vt:i4>5</vt:i4>
      </vt:variant>
      <vt:variant>
        <vt:lpwstr/>
      </vt:variant>
      <vt:variant>
        <vt:lpwstr>_Toc232404608</vt:lpwstr>
      </vt:variant>
      <vt:variant>
        <vt:i4>1310774</vt:i4>
      </vt:variant>
      <vt:variant>
        <vt:i4>752</vt:i4>
      </vt:variant>
      <vt:variant>
        <vt:i4>0</vt:i4>
      </vt:variant>
      <vt:variant>
        <vt:i4>5</vt:i4>
      </vt:variant>
      <vt:variant>
        <vt:lpwstr/>
      </vt:variant>
      <vt:variant>
        <vt:lpwstr>_Toc232404607</vt:lpwstr>
      </vt:variant>
      <vt:variant>
        <vt:i4>1310774</vt:i4>
      </vt:variant>
      <vt:variant>
        <vt:i4>746</vt:i4>
      </vt:variant>
      <vt:variant>
        <vt:i4>0</vt:i4>
      </vt:variant>
      <vt:variant>
        <vt:i4>5</vt:i4>
      </vt:variant>
      <vt:variant>
        <vt:lpwstr/>
      </vt:variant>
      <vt:variant>
        <vt:lpwstr>_Toc232404606</vt:lpwstr>
      </vt:variant>
      <vt:variant>
        <vt:i4>1310774</vt:i4>
      </vt:variant>
      <vt:variant>
        <vt:i4>740</vt:i4>
      </vt:variant>
      <vt:variant>
        <vt:i4>0</vt:i4>
      </vt:variant>
      <vt:variant>
        <vt:i4>5</vt:i4>
      </vt:variant>
      <vt:variant>
        <vt:lpwstr/>
      </vt:variant>
      <vt:variant>
        <vt:lpwstr>_Toc232404605</vt:lpwstr>
      </vt:variant>
      <vt:variant>
        <vt:i4>1310774</vt:i4>
      </vt:variant>
      <vt:variant>
        <vt:i4>734</vt:i4>
      </vt:variant>
      <vt:variant>
        <vt:i4>0</vt:i4>
      </vt:variant>
      <vt:variant>
        <vt:i4>5</vt:i4>
      </vt:variant>
      <vt:variant>
        <vt:lpwstr/>
      </vt:variant>
      <vt:variant>
        <vt:lpwstr>_Toc232404604</vt:lpwstr>
      </vt:variant>
      <vt:variant>
        <vt:i4>1310774</vt:i4>
      </vt:variant>
      <vt:variant>
        <vt:i4>728</vt:i4>
      </vt:variant>
      <vt:variant>
        <vt:i4>0</vt:i4>
      </vt:variant>
      <vt:variant>
        <vt:i4>5</vt:i4>
      </vt:variant>
      <vt:variant>
        <vt:lpwstr/>
      </vt:variant>
      <vt:variant>
        <vt:lpwstr>_Toc232404603</vt:lpwstr>
      </vt:variant>
      <vt:variant>
        <vt:i4>1310774</vt:i4>
      </vt:variant>
      <vt:variant>
        <vt:i4>722</vt:i4>
      </vt:variant>
      <vt:variant>
        <vt:i4>0</vt:i4>
      </vt:variant>
      <vt:variant>
        <vt:i4>5</vt:i4>
      </vt:variant>
      <vt:variant>
        <vt:lpwstr/>
      </vt:variant>
      <vt:variant>
        <vt:lpwstr>_Toc232404602</vt:lpwstr>
      </vt:variant>
      <vt:variant>
        <vt:i4>1310774</vt:i4>
      </vt:variant>
      <vt:variant>
        <vt:i4>716</vt:i4>
      </vt:variant>
      <vt:variant>
        <vt:i4>0</vt:i4>
      </vt:variant>
      <vt:variant>
        <vt:i4>5</vt:i4>
      </vt:variant>
      <vt:variant>
        <vt:lpwstr/>
      </vt:variant>
      <vt:variant>
        <vt:lpwstr>_Toc232404601</vt:lpwstr>
      </vt:variant>
      <vt:variant>
        <vt:i4>1310774</vt:i4>
      </vt:variant>
      <vt:variant>
        <vt:i4>710</vt:i4>
      </vt:variant>
      <vt:variant>
        <vt:i4>0</vt:i4>
      </vt:variant>
      <vt:variant>
        <vt:i4>5</vt:i4>
      </vt:variant>
      <vt:variant>
        <vt:lpwstr/>
      </vt:variant>
      <vt:variant>
        <vt:lpwstr>_Toc232404600</vt:lpwstr>
      </vt:variant>
      <vt:variant>
        <vt:i4>1900597</vt:i4>
      </vt:variant>
      <vt:variant>
        <vt:i4>704</vt:i4>
      </vt:variant>
      <vt:variant>
        <vt:i4>0</vt:i4>
      </vt:variant>
      <vt:variant>
        <vt:i4>5</vt:i4>
      </vt:variant>
      <vt:variant>
        <vt:lpwstr/>
      </vt:variant>
      <vt:variant>
        <vt:lpwstr>_Toc232404599</vt:lpwstr>
      </vt:variant>
      <vt:variant>
        <vt:i4>1900597</vt:i4>
      </vt:variant>
      <vt:variant>
        <vt:i4>698</vt:i4>
      </vt:variant>
      <vt:variant>
        <vt:i4>0</vt:i4>
      </vt:variant>
      <vt:variant>
        <vt:i4>5</vt:i4>
      </vt:variant>
      <vt:variant>
        <vt:lpwstr/>
      </vt:variant>
      <vt:variant>
        <vt:lpwstr>_Toc232404598</vt:lpwstr>
      </vt:variant>
      <vt:variant>
        <vt:i4>1900597</vt:i4>
      </vt:variant>
      <vt:variant>
        <vt:i4>692</vt:i4>
      </vt:variant>
      <vt:variant>
        <vt:i4>0</vt:i4>
      </vt:variant>
      <vt:variant>
        <vt:i4>5</vt:i4>
      </vt:variant>
      <vt:variant>
        <vt:lpwstr/>
      </vt:variant>
      <vt:variant>
        <vt:lpwstr>_Toc232404597</vt:lpwstr>
      </vt:variant>
      <vt:variant>
        <vt:i4>1900597</vt:i4>
      </vt:variant>
      <vt:variant>
        <vt:i4>686</vt:i4>
      </vt:variant>
      <vt:variant>
        <vt:i4>0</vt:i4>
      </vt:variant>
      <vt:variant>
        <vt:i4>5</vt:i4>
      </vt:variant>
      <vt:variant>
        <vt:lpwstr/>
      </vt:variant>
      <vt:variant>
        <vt:lpwstr>_Toc232404596</vt:lpwstr>
      </vt:variant>
      <vt:variant>
        <vt:i4>1900597</vt:i4>
      </vt:variant>
      <vt:variant>
        <vt:i4>680</vt:i4>
      </vt:variant>
      <vt:variant>
        <vt:i4>0</vt:i4>
      </vt:variant>
      <vt:variant>
        <vt:i4>5</vt:i4>
      </vt:variant>
      <vt:variant>
        <vt:lpwstr/>
      </vt:variant>
      <vt:variant>
        <vt:lpwstr>_Toc232404595</vt:lpwstr>
      </vt:variant>
      <vt:variant>
        <vt:i4>6094874</vt:i4>
      </vt:variant>
      <vt:variant>
        <vt:i4>669</vt:i4>
      </vt:variant>
      <vt:variant>
        <vt:i4>0</vt:i4>
      </vt:variant>
      <vt:variant>
        <vt:i4>5</vt:i4>
      </vt:variant>
      <vt:variant>
        <vt:lpwstr>https://www.gov.pl/web/rpp/Ulotki-plakaty</vt:lpwstr>
      </vt:variant>
      <vt:variant>
        <vt:lpwstr/>
      </vt:variant>
      <vt:variant>
        <vt:i4>655365</vt:i4>
      </vt:variant>
      <vt:variant>
        <vt:i4>666</vt:i4>
      </vt:variant>
      <vt:variant>
        <vt:i4>0</vt:i4>
      </vt:variant>
      <vt:variant>
        <vt:i4>5</vt:i4>
      </vt:variant>
      <vt:variant>
        <vt:lpwstr>https://www.gov.pl/web/rpp/wakacyjny-poradnik-pacjenta-2</vt:lpwstr>
      </vt:variant>
      <vt:variant>
        <vt:lpwstr/>
      </vt:variant>
      <vt:variant>
        <vt:i4>4587550</vt:i4>
      </vt:variant>
      <vt:variant>
        <vt:i4>663</vt:i4>
      </vt:variant>
      <vt:variant>
        <vt:i4>0</vt:i4>
      </vt:variant>
      <vt:variant>
        <vt:i4>5</vt:i4>
      </vt:variant>
      <vt:variant>
        <vt:lpwstr>https://www.gov.pl/web/rpp/gromadzenie-i-analiza-informacji-o-zdarzeniach-niepozadanych-w-polskich-szpitalach</vt:lpwstr>
      </vt:variant>
      <vt:variant>
        <vt:lpwstr/>
      </vt:variant>
      <vt:variant>
        <vt:i4>1703961</vt:i4>
      </vt:variant>
      <vt:variant>
        <vt:i4>660</vt:i4>
      </vt:variant>
      <vt:variant>
        <vt:i4>0</vt:i4>
      </vt:variant>
      <vt:variant>
        <vt:i4>5</vt:i4>
      </vt:variant>
      <vt:variant>
        <vt:lpwstr>https://www.gov.pl/web/rpp/klasyfikacja-zdarzen-niepozadanych</vt:lpwstr>
      </vt:variant>
      <vt:variant>
        <vt:lpwstr/>
      </vt:variant>
      <vt:variant>
        <vt:i4>4128823</vt:i4>
      </vt:variant>
      <vt:variant>
        <vt:i4>654</vt:i4>
      </vt:variant>
      <vt:variant>
        <vt:i4>0</vt:i4>
      </vt:variant>
      <vt:variant>
        <vt:i4>5</vt:i4>
      </vt:variant>
      <vt:variant>
        <vt:lpwstr>https://www.gov.pl/web/rpp/numer-4---grudzien-2025</vt:lpwstr>
      </vt:variant>
      <vt:variant>
        <vt:lpwstr/>
      </vt:variant>
      <vt:variant>
        <vt:i4>3014710</vt:i4>
      </vt:variant>
      <vt:variant>
        <vt:i4>651</vt:i4>
      </vt:variant>
      <vt:variant>
        <vt:i4>0</vt:i4>
      </vt:variant>
      <vt:variant>
        <vt:i4>5</vt:i4>
      </vt:variant>
      <vt:variant>
        <vt:lpwstr>https://www.gov.pl/web/rpp/numer-3---wrzesien-2025</vt:lpwstr>
      </vt:variant>
      <vt:variant>
        <vt:lpwstr/>
      </vt:variant>
      <vt:variant>
        <vt:i4>2097188</vt:i4>
      </vt:variant>
      <vt:variant>
        <vt:i4>648</vt:i4>
      </vt:variant>
      <vt:variant>
        <vt:i4>0</vt:i4>
      </vt:variant>
      <vt:variant>
        <vt:i4>5</vt:i4>
      </vt:variant>
      <vt:variant>
        <vt:lpwstr>https://www.gov.pl/web/rpp/numer-2---czerwiec-2025</vt:lpwstr>
      </vt:variant>
      <vt:variant>
        <vt:lpwstr/>
      </vt:variant>
      <vt:variant>
        <vt:i4>2293796</vt:i4>
      </vt:variant>
      <vt:variant>
        <vt:i4>645</vt:i4>
      </vt:variant>
      <vt:variant>
        <vt:i4>0</vt:i4>
      </vt:variant>
      <vt:variant>
        <vt:i4>5</vt:i4>
      </vt:variant>
      <vt:variant>
        <vt:lpwstr>https://www.gov.pl/web/rpp/numer-1---czerwiec-2025</vt:lpwstr>
      </vt:variant>
      <vt:variant>
        <vt:lpwstr/>
      </vt:variant>
      <vt:variant>
        <vt:i4>3211311</vt:i4>
      </vt:variant>
      <vt:variant>
        <vt:i4>639</vt:i4>
      </vt:variant>
      <vt:variant>
        <vt:i4>0</vt:i4>
      </vt:variant>
      <vt:variant>
        <vt:i4>5</vt:i4>
      </vt:variant>
      <vt:variant>
        <vt:lpwstr>https://www.gov.pl/web/rpp/premiera-raportu-na-temat-zdarzen-niepozadanych-podczas-konferencji-jakosc-i-bezpieczenstwo-pacjenta-wyzwania-i-perspektywy</vt:lpwstr>
      </vt:variant>
      <vt:variant>
        <vt:lpwstr/>
      </vt:variant>
      <vt:variant>
        <vt:i4>5767170</vt:i4>
      </vt:variant>
      <vt:variant>
        <vt:i4>636</vt:i4>
      </vt:variant>
      <vt:variant>
        <vt:i4>0</vt:i4>
      </vt:variant>
      <vt:variant>
        <vt:i4>5</vt:i4>
      </vt:variant>
      <vt:variant>
        <vt:lpwstr>https://www.gov.pl/web/rpp/wakacyjny-poradnik-pacjenta--zadbaj-o-zdrowie-podczas-letniego-wypoczynku</vt:lpwstr>
      </vt:variant>
      <vt:variant>
        <vt:lpwstr/>
      </vt:variant>
      <vt:variant>
        <vt:i4>6160406</vt:i4>
      </vt:variant>
      <vt:variant>
        <vt:i4>630</vt:i4>
      </vt:variant>
      <vt:variant>
        <vt:i4>0</vt:i4>
      </vt:variant>
      <vt:variant>
        <vt:i4>5</vt:i4>
      </vt:variant>
      <vt:variant>
        <vt:lpwstr>https://www.gov.pl/web/rpp/rekompensata-bez-sadu---jak-to-dziala-eksperci-rzecznika-praw-pacjenta-o-funduszu-kompensacyjnym-zdarzen-medycznych-dla-fundacji-matecznik</vt:lpwstr>
      </vt:variant>
      <vt:variant>
        <vt:lpwstr/>
      </vt:variant>
      <vt:variant>
        <vt:i4>3014756</vt:i4>
      </vt:variant>
      <vt:variant>
        <vt:i4>627</vt:i4>
      </vt:variant>
      <vt:variant>
        <vt:i4>0</vt:i4>
      </vt:variant>
      <vt:variant>
        <vt:i4>5</vt:i4>
      </vt:variant>
      <vt:variant>
        <vt:lpwstr>https://www.gov.pl/web/rpp/dodatkowe-uprawnienia-dla-osob-ktore-otrzymaly-swiadczenie-z-funduszu-kompensacyjnego-zdarzen-medycznych</vt:lpwstr>
      </vt:variant>
      <vt:variant>
        <vt:lpwstr/>
      </vt:variant>
      <vt:variant>
        <vt:i4>1835100</vt:i4>
      </vt:variant>
      <vt:variant>
        <vt:i4>624</vt:i4>
      </vt:variant>
      <vt:variant>
        <vt:i4>0</vt:i4>
      </vt:variant>
      <vt:variant>
        <vt:i4>5</vt:i4>
      </vt:variant>
      <vt:variant>
        <vt:lpwstr>https://www.gov.pl/web/rpp/wyzsze-stawki-swiadczen-z-funduszu-kompensacyjnego-zdarzen-medycznych</vt:lpwstr>
      </vt:variant>
      <vt:variant>
        <vt:lpwstr/>
      </vt:variant>
      <vt:variant>
        <vt:i4>1048652</vt:i4>
      </vt:variant>
      <vt:variant>
        <vt:i4>621</vt:i4>
      </vt:variant>
      <vt:variant>
        <vt:i4>0</vt:i4>
      </vt:variant>
      <vt:variant>
        <vt:i4>5</vt:i4>
      </vt:variant>
      <vt:variant>
        <vt:lpwstr>https://www.gov.pl/web/rpp/rekordowa-suma-swiadczenia-kompensacyjnego</vt:lpwstr>
      </vt:variant>
      <vt:variant>
        <vt:lpwstr/>
      </vt:variant>
      <vt:variant>
        <vt:i4>4718677</vt:i4>
      </vt:variant>
      <vt:variant>
        <vt:i4>618</vt:i4>
      </vt:variant>
      <vt:variant>
        <vt:i4>0</vt:i4>
      </vt:variant>
      <vt:variant>
        <vt:i4>5</vt:i4>
      </vt:variant>
      <vt:variant>
        <vt:lpwstr>https://www.gov.pl/web/rpp/rekordowe-odszkodowanie-z-funduszu-kompensacyjnego-zdarzen-medycznych</vt:lpwstr>
      </vt:variant>
      <vt:variant>
        <vt:lpwstr/>
      </vt:variant>
      <vt:variant>
        <vt:i4>2293802</vt:i4>
      </vt:variant>
      <vt:variant>
        <vt:i4>615</vt:i4>
      </vt:variant>
      <vt:variant>
        <vt:i4>0</vt:i4>
      </vt:variant>
      <vt:variant>
        <vt:i4>5</vt:i4>
      </vt:variant>
      <vt:variant>
        <vt:lpwstr>https://www.gov.pl/web/rpp/fundusz-kompensacyjny-zdarzen-medycznych-to-efektywne-wsparcie-dla-pacjentow</vt:lpwstr>
      </vt:variant>
      <vt:variant>
        <vt:lpwstr/>
      </vt:variant>
      <vt:variant>
        <vt:i4>8192036</vt:i4>
      </vt:variant>
      <vt:variant>
        <vt:i4>612</vt:i4>
      </vt:variant>
      <vt:variant>
        <vt:i4>0</vt:i4>
      </vt:variant>
      <vt:variant>
        <vt:i4>5</vt:i4>
      </vt:variant>
      <vt:variant>
        <vt:lpwstr>https://www.gov.pl/web/rpp/rzecznik-praw-pacjenta-przyznal-12-mln-zl-z-funduszu-kompensacyjnego-zdarzen-medycznych</vt:lpwstr>
      </vt:variant>
      <vt:variant>
        <vt:lpwstr/>
      </vt:variant>
      <vt:variant>
        <vt:i4>1179679</vt:i4>
      </vt:variant>
      <vt:variant>
        <vt:i4>606</vt:i4>
      </vt:variant>
      <vt:variant>
        <vt:i4>0</vt:i4>
      </vt:variant>
      <vt:variant>
        <vt:i4>5</vt:i4>
      </vt:variant>
      <vt:variant>
        <vt:lpwstr>https://www.gov.pl/web/rpp/dostepnosc-w-praktyce--jak-biuro-rzecznika-praw-pacjenta-wspiera-osoby-z-niepelnosprawnosciami</vt:lpwstr>
      </vt:variant>
      <vt:variant>
        <vt:lpwstr/>
      </vt:variant>
      <vt:variant>
        <vt:i4>1572958</vt:i4>
      </vt:variant>
      <vt:variant>
        <vt:i4>603</vt:i4>
      </vt:variant>
      <vt:variant>
        <vt:i4>0</vt:i4>
      </vt:variant>
      <vt:variant>
        <vt:i4>5</vt:i4>
      </vt:variant>
      <vt:variant>
        <vt:lpwstr>https://www.gov.pl/web/rpp/konferencja-dostepnosc-twoje-prawo--juz-27-listopada-2025-roku</vt:lpwstr>
      </vt:variant>
      <vt:variant>
        <vt:lpwstr/>
      </vt:variant>
      <vt:variant>
        <vt:i4>852039</vt:i4>
      </vt:variant>
      <vt:variant>
        <vt:i4>600</vt:i4>
      </vt:variant>
      <vt:variant>
        <vt:i4>0</vt:i4>
      </vt:variant>
      <vt:variant>
        <vt:i4>5</vt:i4>
      </vt:variant>
      <vt:variant>
        <vt:lpwstr>https://www.gov.pl/web/rpp/swiatowy-dzien-wczesniaka-w-sejmie-troska-o-najmniejszych-pacjentow-i-wsparcie-dla-ich-rodzin</vt:lpwstr>
      </vt:variant>
      <vt:variant>
        <vt:lpwstr/>
      </vt:variant>
      <vt:variant>
        <vt:i4>1048601</vt:i4>
      </vt:variant>
      <vt:variant>
        <vt:i4>597</vt:i4>
      </vt:variant>
      <vt:variant>
        <vt:i4>0</vt:i4>
      </vt:variant>
      <vt:variant>
        <vt:i4>5</vt:i4>
      </vt:variant>
      <vt:variant>
        <vt:lpwstr>https://www.gov.pl/web/rpp/swiatowy-dzien-rzucania-palenia--20-listopada-rzecznik-praw-pacjenta-apeluje-o-swiadomy-wybor-zdrowia</vt:lpwstr>
      </vt:variant>
      <vt:variant>
        <vt:lpwstr/>
      </vt:variant>
      <vt:variant>
        <vt:i4>3670065</vt:i4>
      </vt:variant>
      <vt:variant>
        <vt:i4>594</vt:i4>
      </vt:variant>
      <vt:variant>
        <vt:i4>0</vt:i4>
      </vt:variant>
      <vt:variant>
        <vt:i4>5</vt:i4>
      </vt:variant>
      <vt:variant>
        <vt:lpwstr>https://www.gov.pl/web/rpp/projekt-efajfy--szkolenia-z-kompetencji-cyfrowych-dla-seniorow-w-sanatoriach</vt:lpwstr>
      </vt:variant>
      <vt:variant>
        <vt:lpwstr/>
      </vt:variant>
      <vt:variant>
        <vt:i4>3014782</vt:i4>
      </vt:variant>
      <vt:variant>
        <vt:i4>591</vt:i4>
      </vt:variant>
      <vt:variant>
        <vt:i4>0</vt:i4>
      </vt:variant>
      <vt:variant>
        <vt:i4>5</vt:i4>
      </vt:variant>
      <vt:variant>
        <vt:lpwstr>https://www.gov.pl/web/rpp/nowa-lista-lekarzy-specjalistow-dostepnych-bez-skierowania-od-17-wrzesnia-2025-r</vt:lpwstr>
      </vt:variant>
      <vt:variant>
        <vt:lpwstr/>
      </vt:variant>
      <vt:variant>
        <vt:i4>4259866</vt:i4>
      </vt:variant>
      <vt:variant>
        <vt:i4>588</vt:i4>
      </vt:variant>
      <vt:variant>
        <vt:i4>0</vt:i4>
      </vt:variant>
      <vt:variant>
        <vt:i4>5</vt:i4>
      </vt:variant>
      <vt:variant>
        <vt:lpwstr>https://www.gov.pl/web/rpp/pacjent-pod-lepsza-ochrona--rzecznik-praw-pacjenta-o-lex-szarlatan-podczas-xxi-forum-rynku-zdrowia</vt:lpwstr>
      </vt:variant>
      <vt:variant>
        <vt:lpwstr/>
      </vt:variant>
      <vt:variant>
        <vt:i4>5046363</vt:i4>
      </vt:variant>
      <vt:variant>
        <vt:i4>585</vt:i4>
      </vt:variant>
      <vt:variant>
        <vt:i4>0</vt:i4>
      </vt:variant>
      <vt:variant>
        <vt:i4>5</vt:i4>
      </vt:variant>
      <vt:variant>
        <vt:lpwstr>https://www.gov.pl/web/rpp/program-moje-zdrowie--bezplatny-bilans-zdrowia-dla-doroslych-w-poz</vt:lpwstr>
      </vt:variant>
      <vt:variant>
        <vt:lpwstr/>
      </vt:variant>
      <vt:variant>
        <vt:i4>7798827</vt:i4>
      </vt:variant>
      <vt:variant>
        <vt:i4>582</vt:i4>
      </vt:variant>
      <vt:variant>
        <vt:i4>0</vt:i4>
      </vt:variant>
      <vt:variant>
        <vt:i4>5</vt:i4>
      </vt:variant>
      <vt:variant>
        <vt:lpwstr>https://www.gov.pl/web/rpp/uruchomienie-infolinii-helpline-dla-osob-chorych-na-chorobe-alzheimera-lub-inne-zaburzenia-otepienne-oraz-ich-rodzin-i-opiekunow</vt:lpwstr>
      </vt:variant>
      <vt:variant>
        <vt:lpwstr/>
      </vt:variant>
      <vt:variant>
        <vt:i4>4128864</vt:i4>
      </vt:variant>
      <vt:variant>
        <vt:i4>579</vt:i4>
      </vt:variant>
      <vt:variant>
        <vt:i4>0</vt:i4>
      </vt:variant>
      <vt:variant>
        <vt:i4>5</vt:i4>
      </vt:variant>
      <vt:variant>
        <vt:lpwstr>https://www.gov.pl/web/rpp/jesien-bez-infekcji--zadbaj-o-swoje-zdrowie-juz-dzis</vt:lpwstr>
      </vt:variant>
      <vt:variant>
        <vt:lpwstr/>
      </vt:variant>
      <vt:variant>
        <vt:i4>5898246</vt:i4>
      </vt:variant>
      <vt:variant>
        <vt:i4>576</vt:i4>
      </vt:variant>
      <vt:variant>
        <vt:i4>0</vt:i4>
      </vt:variant>
      <vt:variant>
        <vt:i4>5</vt:i4>
      </vt:variant>
      <vt:variant>
        <vt:lpwstr>https://www.gov.pl/web/rpp/transport-sanitarny--kiedy-i-na-jakich-zasadach-mozesz-z-niego-skorzystac</vt:lpwstr>
      </vt:variant>
      <vt:variant>
        <vt:lpwstr/>
      </vt:variant>
      <vt:variant>
        <vt:i4>4915209</vt:i4>
      </vt:variant>
      <vt:variant>
        <vt:i4>573</vt:i4>
      </vt:variant>
      <vt:variant>
        <vt:i4>0</vt:i4>
      </vt:variant>
      <vt:variant>
        <vt:i4>5</vt:i4>
      </vt:variant>
      <vt:variant>
        <vt:lpwstr>https://www.gov.pl/web/rpp/jak-najlepiej-przygotowac-sie-do-wizyty-u-lekarza</vt:lpwstr>
      </vt:variant>
      <vt:variant>
        <vt:lpwstr/>
      </vt:variant>
      <vt:variant>
        <vt:i4>3145767</vt:i4>
      </vt:variant>
      <vt:variant>
        <vt:i4>570</vt:i4>
      </vt:variant>
      <vt:variant>
        <vt:i4>0</vt:i4>
      </vt:variant>
      <vt:variant>
        <vt:i4>5</vt:i4>
      </vt:variant>
      <vt:variant>
        <vt:lpwstr>https://www.gov.pl/web/rpp/reagujemy-na-doniesienia-medialne-swiadczace-o-naruszeniu-praw-pacjenta</vt:lpwstr>
      </vt:variant>
      <vt:variant>
        <vt:lpwstr/>
      </vt:variant>
      <vt:variant>
        <vt:i4>3407935</vt:i4>
      </vt:variant>
      <vt:variant>
        <vt:i4>567</vt:i4>
      </vt:variant>
      <vt:variant>
        <vt:i4>0</vt:i4>
      </vt:variant>
      <vt:variant>
        <vt:i4>5</vt:i4>
      </vt:variant>
      <vt:variant>
        <vt:lpwstr>https://www.gov.pl/web/rpp/informacja-dla-pacjentow-w-sprawie-przewozu-lekow-przez-granice-rzeczypospolitej-oraz-innych-panstw</vt:lpwstr>
      </vt:variant>
      <vt:variant>
        <vt:lpwstr/>
      </vt:variant>
      <vt:variant>
        <vt:i4>3735655</vt:i4>
      </vt:variant>
      <vt:variant>
        <vt:i4>564</vt:i4>
      </vt:variant>
      <vt:variant>
        <vt:i4>0</vt:i4>
      </vt:variant>
      <vt:variant>
        <vt:i4>5</vt:i4>
      </vt:variant>
      <vt:variant>
        <vt:lpwstr>https://www.gov.pl/web/rpp/przed-wyjazdem-na-wakacje-pamietaj-o-lekach-i-e-recepcie</vt:lpwstr>
      </vt:variant>
      <vt:variant>
        <vt:lpwstr/>
      </vt:variant>
      <vt:variant>
        <vt:i4>2883644</vt:i4>
      </vt:variant>
      <vt:variant>
        <vt:i4>561</vt:i4>
      </vt:variant>
      <vt:variant>
        <vt:i4>0</vt:i4>
      </vt:variant>
      <vt:variant>
        <vt:i4>5</vt:i4>
      </vt:variant>
      <vt:variant>
        <vt:lpwstr>https://www.gov.pl/web/rpp/profilaktyka-raka-szyjki-macicy--badaj-sie-regularnie-ratuj-zycie-plynna-cytologia-dostepna-bezplatnie-w-ramach-nfz</vt:lpwstr>
      </vt:variant>
      <vt:variant>
        <vt:lpwstr/>
      </vt:variant>
      <vt:variant>
        <vt:i4>5046282</vt:i4>
      </vt:variant>
      <vt:variant>
        <vt:i4>558</vt:i4>
      </vt:variant>
      <vt:variant>
        <vt:i4>0</vt:i4>
      </vt:variant>
      <vt:variant>
        <vt:i4>5</vt:i4>
      </vt:variant>
      <vt:variant>
        <vt:lpwstr>https://www.gov.pl/web/rpp/centralna-e-rejestracja--nowe-mozliwosci-dla-pacjentow</vt:lpwstr>
      </vt:variant>
      <vt:variant>
        <vt:lpwstr/>
      </vt:variant>
      <vt:variant>
        <vt:i4>25</vt:i4>
      </vt:variant>
      <vt:variant>
        <vt:i4>555</vt:i4>
      </vt:variant>
      <vt:variant>
        <vt:i4>0</vt:i4>
      </vt:variant>
      <vt:variant>
        <vt:i4>5</vt:i4>
      </vt:variant>
      <vt:variant>
        <vt:lpwstr>https://www.gov.pl/web/rpp/fundusze-europejskie-dla-rozwoju-spolecznego-podpisanie-porozumienia-dofinansowujacego-projekt-w-obszarze-bezpieczenstwa-pacjenta</vt:lpwstr>
      </vt:variant>
      <vt:variant>
        <vt:lpwstr/>
      </vt:variant>
      <vt:variant>
        <vt:i4>7536681</vt:i4>
      </vt:variant>
      <vt:variant>
        <vt:i4>552</vt:i4>
      </vt:variant>
      <vt:variant>
        <vt:i4>0</vt:i4>
      </vt:variant>
      <vt:variant>
        <vt:i4>5</vt:i4>
      </vt:variant>
      <vt:variant>
        <vt:lpwstr>https://www.gov.pl/web/rpp/dobre-praktyki-dla-placowek-medycznych-do-odwolywania-wizyt-daj-szanse-pacjentom-na-odwoluje-nieblokuje</vt:lpwstr>
      </vt:variant>
      <vt:variant>
        <vt:lpwstr/>
      </vt:variant>
      <vt:variant>
        <vt:i4>4653137</vt:i4>
      </vt:variant>
      <vt:variant>
        <vt:i4>549</vt:i4>
      </vt:variant>
      <vt:variant>
        <vt:i4>0</vt:i4>
      </vt:variant>
      <vt:variant>
        <vt:i4>5</vt:i4>
      </vt:variant>
      <vt:variant>
        <vt:lpwstr>https://www.gov.pl/web/rpp/zdrowie-psychiczne-w-obliczu-zagrozen-praktyk-pseudomedycznych</vt:lpwstr>
      </vt:variant>
      <vt:variant>
        <vt:lpwstr/>
      </vt:variant>
      <vt:variant>
        <vt:i4>852056</vt:i4>
      </vt:variant>
      <vt:variant>
        <vt:i4>546</vt:i4>
      </vt:variant>
      <vt:variant>
        <vt:i4>0</vt:i4>
      </vt:variant>
      <vt:variant>
        <vt:i4>5</vt:i4>
      </vt:variant>
      <vt:variant>
        <vt:lpwstr>https://www.gov.pl/web/rpp/ubezwlasnowolnienie-calkowite-i-czesciowe-kiedy-i-jak-stosowac-w-trosce-o-pacjenta</vt:lpwstr>
      </vt:variant>
      <vt:variant>
        <vt:lpwstr/>
      </vt:variant>
      <vt:variant>
        <vt:i4>5767172</vt:i4>
      </vt:variant>
      <vt:variant>
        <vt:i4>543</vt:i4>
      </vt:variant>
      <vt:variant>
        <vt:i4>0</vt:i4>
      </vt:variant>
      <vt:variant>
        <vt:i4>5</vt:i4>
      </vt:variant>
      <vt:variant>
        <vt:lpwstr>https://www.gov.pl/web/rpp/szczegolne-uprawnienia-dla-honorowych-dawcow-krwi-i-dawcow-przeszczepow--rzecznik-praw-pacjenta-przypomina</vt:lpwstr>
      </vt:variant>
      <vt:variant>
        <vt:lpwstr/>
      </vt:variant>
      <vt:variant>
        <vt:i4>7929960</vt:i4>
      </vt:variant>
      <vt:variant>
        <vt:i4>540</vt:i4>
      </vt:variant>
      <vt:variant>
        <vt:i4>0</vt:i4>
      </vt:variant>
      <vt:variant>
        <vt:i4>5</vt:i4>
      </vt:variant>
      <vt:variant>
        <vt:lpwstr>https://www.gov.pl/web/rpp/profilaktyka---ty-decydujesz</vt:lpwstr>
      </vt:variant>
      <vt:variant>
        <vt:lpwstr/>
      </vt:variant>
      <vt:variant>
        <vt:i4>6422573</vt:i4>
      </vt:variant>
      <vt:variant>
        <vt:i4>537</vt:i4>
      </vt:variant>
      <vt:variant>
        <vt:i4>0</vt:i4>
      </vt:variant>
      <vt:variant>
        <vt:i4>5</vt:i4>
      </vt:variant>
      <vt:variant>
        <vt:lpwstr>https://www.gov.pl/web/rpp/europejski-tydzien-szczepien-27-kwietnia-3-maja</vt:lpwstr>
      </vt:variant>
      <vt:variant>
        <vt:lpwstr/>
      </vt:variant>
      <vt:variant>
        <vt:i4>7209002</vt:i4>
      </vt:variant>
      <vt:variant>
        <vt:i4>534</vt:i4>
      </vt:variant>
      <vt:variant>
        <vt:i4>0</vt:i4>
      </vt:variant>
      <vt:variant>
        <vt:i4>5</vt:i4>
      </vt:variant>
      <vt:variant>
        <vt:lpwstr>https://www.gov.pl/web/rpp/czy-lekarz-moze-odmowic-udzielenia-przepustki-albo-wyjscia-na-spacer</vt:lpwstr>
      </vt:variant>
      <vt:variant>
        <vt:lpwstr/>
      </vt:variant>
      <vt:variant>
        <vt:i4>2752563</vt:i4>
      </vt:variant>
      <vt:variant>
        <vt:i4>531</vt:i4>
      </vt:variant>
      <vt:variant>
        <vt:i4>0</vt:i4>
      </vt:variant>
      <vt:variant>
        <vt:i4>5</vt:i4>
      </vt:variant>
      <vt:variant>
        <vt:lpwstr>https://www.gov.pl/web/rpp/swiatowy-dzien-adherencji---wspolpraca-pacjenta-i-lekarza-kluczem-do-wyleczenia-choroby</vt:lpwstr>
      </vt:variant>
      <vt:variant>
        <vt:lpwstr/>
      </vt:variant>
      <vt:variant>
        <vt:i4>3997755</vt:i4>
      </vt:variant>
      <vt:variant>
        <vt:i4>528</vt:i4>
      </vt:variant>
      <vt:variant>
        <vt:i4>0</vt:i4>
      </vt:variant>
      <vt:variant>
        <vt:i4>5</vt:i4>
      </vt:variant>
      <vt:variant>
        <vt:lpwstr>https://www.gov.pl/web/rpp/warsztaty-szkoleniowe-prawa-pacjenta-a-zasady-prowadzenia-i-udostepniania-dokumentacji-medycznej</vt:lpwstr>
      </vt:variant>
      <vt:variant>
        <vt:lpwstr/>
      </vt:variant>
      <vt:variant>
        <vt:i4>2621536</vt:i4>
      </vt:variant>
      <vt:variant>
        <vt:i4>525</vt:i4>
      </vt:variant>
      <vt:variant>
        <vt:i4>0</vt:i4>
      </vt:variant>
      <vt:variant>
        <vt:i4>5</vt:i4>
      </vt:variant>
      <vt:variant>
        <vt:lpwstr>https://www.gov.pl/web/rpp/unijne-srodku-beda-wspierac-pacjentow-z-alzheimerem-ministerstwo-zdrowia-i-rzecznik-praw-pacjenta-uruchomia-bezplatna-infolinie-dla-osob-chorujacych-na-alzheimera-oraz-ich-bliskich</vt:lpwstr>
      </vt:variant>
      <vt:variant>
        <vt:lpwstr/>
      </vt:variant>
      <vt:variant>
        <vt:i4>4063277</vt:i4>
      </vt:variant>
      <vt:variant>
        <vt:i4>522</vt:i4>
      </vt:variant>
      <vt:variant>
        <vt:i4>0</vt:i4>
      </vt:variant>
      <vt:variant>
        <vt:i4>5</vt:i4>
      </vt:variant>
      <vt:variant>
        <vt:lpwstr>https://www.gov.pl/web/rpp/jak-uchronic-noworodka-przed-krztuscem-szczepiac-sie</vt:lpwstr>
      </vt:variant>
      <vt:variant>
        <vt:lpwstr/>
      </vt:variant>
      <vt:variant>
        <vt:i4>131151</vt:i4>
      </vt:variant>
      <vt:variant>
        <vt:i4>519</vt:i4>
      </vt:variant>
      <vt:variant>
        <vt:i4>0</vt:i4>
      </vt:variant>
      <vt:variant>
        <vt:i4>5</vt:i4>
      </vt:variant>
      <vt:variant>
        <vt:lpwstr>https://www.gov.pl/web/rpp/tydzien-profilaktyki-raka-szyjki-macicy--dlaczego-warto-szczepic-sie-przeciwko-hpv</vt:lpwstr>
      </vt:variant>
      <vt:variant>
        <vt:lpwstr/>
      </vt:variant>
      <vt:variant>
        <vt:i4>6225946</vt:i4>
      </vt:variant>
      <vt:variant>
        <vt:i4>513</vt:i4>
      </vt:variant>
      <vt:variant>
        <vt:i4>0</vt:i4>
      </vt:variant>
      <vt:variant>
        <vt:i4>5</vt:i4>
      </vt:variant>
      <vt:variant>
        <vt:lpwstr>http://www.gov.pl/web/rpp</vt:lpwstr>
      </vt:variant>
      <vt:variant>
        <vt:lpwstr/>
      </vt:variant>
      <vt:variant>
        <vt:i4>5177364</vt:i4>
      </vt:variant>
      <vt:variant>
        <vt:i4>510</vt:i4>
      </vt:variant>
      <vt:variant>
        <vt:i4>0</vt:i4>
      </vt:variant>
      <vt:variant>
        <vt:i4>5</vt:i4>
      </vt:variant>
      <vt:variant>
        <vt:lpwstr>https://www.gov.pl/web/rpp/nowe-standardy-opieki-okoloporodowej--wieksze-wsparcie-i-podmiotowosc-kobiety-w-ciazy</vt:lpwstr>
      </vt:variant>
      <vt:variant>
        <vt:lpwstr/>
      </vt:variant>
      <vt:variant>
        <vt:i4>7536749</vt:i4>
      </vt:variant>
      <vt:variant>
        <vt:i4>507</vt:i4>
      </vt:variant>
      <vt:variant>
        <vt:i4>0</vt:i4>
      </vt:variant>
      <vt:variant>
        <vt:i4>5</vt:i4>
      </vt:variant>
      <vt:variant>
        <vt:lpwstr>https://www.gov.pl/web/rpp/juz-dzis-konferencja-inaugurujaca-iv-edycje-kampanii-odwoluje-nieblokuje</vt:lpwstr>
      </vt:variant>
      <vt:variant>
        <vt:lpwstr/>
      </vt:variant>
      <vt:variant>
        <vt:i4>2162809</vt:i4>
      </vt:variant>
      <vt:variant>
        <vt:i4>504</vt:i4>
      </vt:variant>
      <vt:variant>
        <vt:i4>0</vt:i4>
      </vt:variant>
      <vt:variant>
        <vt:i4>5</vt:i4>
      </vt:variant>
      <vt:variant>
        <vt:lpwstr>https://www.gov.pl/web/rpp/inauguracja-programu-wdrazania-standardow-przestrzegania-praw-pacjenta-w-opiece-psychiatrycznej</vt:lpwstr>
      </vt:variant>
      <vt:variant>
        <vt:lpwstr/>
      </vt:variant>
      <vt:variant>
        <vt:i4>5963805</vt:i4>
      </vt:variant>
      <vt:variant>
        <vt:i4>501</vt:i4>
      </vt:variant>
      <vt:variant>
        <vt:i4>0</vt:i4>
      </vt:variant>
      <vt:variant>
        <vt:i4>5</vt:i4>
      </vt:variant>
      <vt:variant>
        <vt:lpwstr>https://www.gov.pl/web/rpp/standardy-przestrzegania-praw-pacjenta-w-opiece-psychiatrycznej--wsparcie-dla-placowek-medycznych</vt:lpwstr>
      </vt:variant>
      <vt:variant>
        <vt:lpwstr/>
      </vt:variant>
      <vt:variant>
        <vt:i4>1900561</vt:i4>
      </vt:variant>
      <vt:variant>
        <vt:i4>498</vt:i4>
      </vt:variant>
      <vt:variant>
        <vt:i4>0</vt:i4>
      </vt:variant>
      <vt:variant>
        <vt:i4>5</vt:i4>
      </vt:variant>
      <vt:variant>
        <vt:lpwstr>https://www.gov.pl/web/rpp/jakosc-i-bezpieczenstwo-pacjenta--konferencja-rzecznika-praw-pacjenta-i-uniwersyteckiego-centrum-klinicznego-w-gdansku</vt:lpwstr>
      </vt:variant>
      <vt:variant>
        <vt:lpwstr/>
      </vt:variant>
      <vt:variant>
        <vt:i4>5832734</vt:i4>
      </vt:variant>
      <vt:variant>
        <vt:i4>495</vt:i4>
      </vt:variant>
      <vt:variant>
        <vt:i4>0</vt:i4>
      </vt:variant>
      <vt:variant>
        <vt:i4>5</vt:i4>
      </vt:variant>
      <vt:variant>
        <vt:lpwstr>https://www.gov.pl/web/rpp/nowe-rekomendacje-w-zakladce-dobre-praktyki---jak-poprawic-dostepnosc-psychiatrii-dla-osob-z-niepelnosprawnosciami</vt:lpwstr>
      </vt:variant>
      <vt:variant>
        <vt:lpwstr/>
      </vt:variant>
      <vt:variant>
        <vt:i4>1704022</vt:i4>
      </vt:variant>
      <vt:variant>
        <vt:i4>492</vt:i4>
      </vt:variant>
      <vt:variant>
        <vt:i4>0</vt:i4>
      </vt:variant>
      <vt:variant>
        <vt:i4>5</vt:i4>
      </vt:variant>
      <vt:variant>
        <vt:lpwstr>https://www.gov.pl/web/rpp/prawa-pacjenta-w-unii-europejskiej---konferencja-w-gdansku</vt:lpwstr>
      </vt:variant>
      <vt:variant>
        <vt:lpwstr/>
      </vt:variant>
      <vt:variant>
        <vt:i4>8323168</vt:i4>
      </vt:variant>
      <vt:variant>
        <vt:i4>489</vt:i4>
      </vt:variant>
      <vt:variant>
        <vt:i4>0</vt:i4>
      </vt:variant>
      <vt:variant>
        <vt:i4>5</vt:i4>
      </vt:variant>
      <vt:variant>
        <vt:lpwstr>https://www.gov.pl/web/rpp/falszywe-leki-i-terapie-z-internetu-sa-zagrozeniem-dla-bezpieczenstwa-pacjentow</vt:lpwstr>
      </vt:variant>
      <vt:variant>
        <vt:lpwstr/>
      </vt:variant>
      <vt:variant>
        <vt:i4>2556006</vt:i4>
      </vt:variant>
      <vt:variant>
        <vt:i4>486</vt:i4>
      </vt:variant>
      <vt:variant>
        <vt:i4>0</vt:i4>
      </vt:variant>
      <vt:variant>
        <vt:i4>5</vt:i4>
      </vt:variant>
      <vt:variant>
        <vt:lpwstr>https://www.gov.pl/web/rpp/rzecznik-praw-pacjenta-i-glowny-inspektor-farmaceutyczny-wspolnie-dla-bezpieczenstwa-polskich-pacjentow</vt:lpwstr>
      </vt:variant>
      <vt:variant>
        <vt:lpwstr/>
      </vt:variant>
      <vt:variant>
        <vt:i4>7798838</vt:i4>
      </vt:variant>
      <vt:variant>
        <vt:i4>483</vt:i4>
      </vt:variant>
      <vt:variant>
        <vt:i4>0</vt:i4>
      </vt:variant>
      <vt:variant>
        <vt:i4>5</vt:i4>
      </vt:variant>
      <vt:variant>
        <vt:lpwstr>https://www.gov.pl/web/rpp/terapie-medyczne-w-okresie-konczacego-sie-zycia--standardy-opracowane-przez-ekspertow-i-rzecznika-praw-pacjenta</vt:lpwstr>
      </vt:variant>
      <vt:variant>
        <vt:lpwstr/>
      </vt:variant>
      <vt:variant>
        <vt:i4>1376350</vt:i4>
      </vt:variant>
      <vt:variant>
        <vt:i4>480</vt:i4>
      </vt:variant>
      <vt:variant>
        <vt:i4>0</vt:i4>
      </vt:variant>
      <vt:variant>
        <vt:i4>5</vt:i4>
      </vt:variant>
      <vt:variant>
        <vt:lpwstr>https://www.gov.pl/web/rpp/rzecznik-praw-pacjenta-dobre-praktyki-wzmacniaja-bezpieczenstwo-pacjentow</vt:lpwstr>
      </vt:variant>
      <vt:variant>
        <vt:lpwstr/>
      </vt:variant>
      <vt:variant>
        <vt:i4>4456536</vt:i4>
      </vt:variant>
      <vt:variant>
        <vt:i4>477</vt:i4>
      </vt:variant>
      <vt:variant>
        <vt:i4>0</vt:i4>
      </vt:variant>
      <vt:variant>
        <vt:i4>5</vt:i4>
      </vt:variant>
      <vt:variant>
        <vt:lpwstr>https://www.gov.pl/web/rpp/dobre-praktyki-w-zarzadzaniu-kolejka-pacjentow-i-odwolywaniu-wizyt</vt:lpwstr>
      </vt:variant>
      <vt:variant>
        <vt:lpwstr/>
      </vt:variant>
      <vt:variant>
        <vt:i4>2031695</vt:i4>
      </vt:variant>
      <vt:variant>
        <vt:i4>474</vt:i4>
      </vt:variant>
      <vt:variant>
        <vt:i4>0</vt:i4>
      </vt:variant>
      <vt:variant>
        <vt:i4>5</vt:i4>
      </vt:variant>
      <vt:variant>
        <vt:lpwstr>https://www.gov.pl/web/rpp/dobre-praktyki-dla-dobra-pacjentow-i-skutecznego-dzialania-ochrony-zdrowia</vt:lpwstr>
      </vt:variant>
      <vt:variant>
        <vt:lpwstr/>
      </vt:variant>
      <vt:variant>
        <vt:i4>7471137</vt:i4>
      </vt:variant>
      <vt:variant>
        <vt:i4>471</vt:i4>
      </vt:variant>
      <vt:variant>
        <vt:i4>0</vt:i4>
      </vt:variant>
      <vt:variant>
        <vt:i4>5</vt:i4>
      </vt:variant>
      <vt:variant>
        <vt:lpwstr>https://www.gov.pl/web/rpp/4-wojskowy-szpital-kliniczny-we-wroclawiu-wyrozniony-w-projekcie-wymagaj-jakosci</vt:lpwstr>
      </vt:variant>
      <vt:variant>
        <vt:lpwstr/>
      </vt:variant>
      <vt:variant>
        <vt:i4>1769492</vt:i4>
      </vt:variant>
      <vt:variant>
        <vt:i4>468</vt:i4>
      </vt:variant>
      <vt:variant>
        <vt:i4>0</vt:i4>
      </vt:variant>
      <vt:variant>
        <vt:i4>5</vt:i4>
      </vt:variant>
      <vt:variant>
        <vt:lpwstr>https://www.gov.pl/web/rpp/kolejne-wyroznienia-wymagaj-jakosci-przyznane</vt:lpwstr>
      </vt:variant>
      <vt:variant>
        <vt:lpwstr/>
      </vt:variant>
      <vt:variant>
        <vt:i4>1966088</vt:i4>
      </vt:variant>
      <vt:variant>
        <vt:i4>465</vt:i4>
      </vt:variant>
      <vt:variant>
        <vt:i4>0</vt:i4>
      </vt:variant>
      <vt:variant>
        <vt:i4>5</vt:i4>
      </vt:variant>
      <vt:variant>
        <vt:lpwstr>https://www.gov.pl/web/rpp/szpital-im-swietego-lukasza-w-konskich-wyrozniony-w-projekcie-wymagaj-jakosci</vt:lpwstr>
      </vt:variant>
      <vt:variant>
        <vt:lpwstr/>
      </vt:variant>
      <vt:variant>
        <vt:i4>7929972</vt:i4>
      </vt:variant>
      <vt:variant>
        <vt:i4>462</vt:i4>
      </vt:variant>
      <vt:variant>
        <vt:i4>0</vt:i4>
      </vt:variant>
      <vt:variant>
        <vt:i4>5</vt:i4>
      </vt:variant>
      <vt:variant>
        <vt:lpwstr>https://www.gov.pl/web/rpp/wyroznienie-wymagaj-jakosci-dla-centrum-zdrowia-w-mikolowie-sp-z-oo</vt:lpwstr>
      </vt:variant>
      <vt:variant>
        <vt:lpwstr/>
      </vt:variant>
      <vt:variant>
        <vt:i4>7405621</vt:i4>
      </vt:variant>
      <vt:variant>
        <vt:i4>459</vt:i4>
      </vt:variant>
      <vt:variant>
        <vt:i4>0</vt:i4>
      </vt:variant>
      <vt:variant>
        <vt:i4>5</vt:i4>
      </vt:variant>
      <vt:variant>
        <vt:lpwstr>https://www.gov.pl/web/rpp/warszawskie-centrum-opieki-medycznej-kopernik-wyroznione-w-projekcie-wymagaj-jakosci</vt:lpwstr>
      </vt:variant>
      <vt:variant>
        <vt:lpwstr/>
      </vt:variant>
      <vt:variant>
        <vt:i4>6488187</vt:i4>
      </vt:variant>
      <vt:variant>
        <vt:i4>456</vt:i4>
      </vt:variant>
      <vt:variant>
        <vt:i4>0</vt:i4>
      </vt:variant>
      <vt:variant>
        <vt:i4>5</vt:i4>
      </vt:variant>
      <vt:variant>
        <vt:lpwstr>https://www.gov.pl/web/rpp/stobrawskie-centrum-medyczne-sp-z-oo-wyroznione-w-projekcie-wymagaj-jakosci</vt:lpwstr>
      </vt:variant>
      <vt:variant>
        <vt:lpwstr/>
      </vt:variant>
      <vt:variant>
        <vt:i4>3735603</vt:i4>
      </vt:variant>
      <vt:variant>
        <vt:i4>453</vt:i4>
      </vt:variant>
      <vt:variant>
        <vt:i4>0</vt:i4>
      </vt:variant>
      <vt:variant>
        <vt:i4>5</vt:i4>
      </vt:variant>
      <vt:variant>
        <vt:lpwstr>https://www.gov.pl/web/rpp/kolejne-szpitale-wyroznione-w-projekcie-wymagaj-jakosci</vt:lpwstr>
      </vt:variant>
      <vt:variant>
        <vt:lpwstr/>
      </vt:variant>
      <vt:variant>
        <vt:i4>2883681</vt:i4>
      </vt:variant>
      <vt:variant>
        <vt:i4>450</vt:i4>
      </vt:variant>
      <vt:variant>
        <vt:i4>0</vt:i4>
      </vt:variant>
      <vt:variant>
        <vt:i4>5</vt:i4>
      </vt:variant>
      <vt:variant>
        <vt:lpwstr>https://www.gov.pl/web/rpp/swietokrzyskie-centrum-onkologii-wyroznione-w-projekcie-wymagaj-jakosci</vt:lpwstr>
      </vt:variant>
      <vt:variant>
        <vt:lpwstr/>
      </vt:variant>
      <vt:variant>
        <vt:i4>6619170</vt:i4>
      </vt:variant>
      <vt:variant>
        <vt:i4>447</vt:i4>
      </vt:variant>
      <vt:variant>
        <vt:i4>0</vt:i4>
      </vt:variant>
      <vt:variant>
        <vt:i4>5</vt:i4>
      </vt:variant>
      <vt:variant>
        <vt:lpwstr>https://www.gov.pl/web/rpp/wyroznienia-w-ramach-projektu-wymagaj-jakosci-przyznane-dla-kolejnych-4-szpitali</vt:lpwstr>
      </vt:variant>
      <vt:variant>
        <vt:lpwstr/>
      </vt:variant>
      <vt:variant>
        <vt:i4>7536703</vt:i4>
      </vt:variant>
      <vt:variant>
        <vt:i4>444</vt:i4>
      </vt:variant>
      <vt:variant>
        <vt:i4>0</vt:i4>
      </vt:variant>
      <vt:variant>
        <vt:i4>5</vt:i4>
      </vt:variant>
      <vt:variant>
        <vt:lpwstr>https://www.gov.pl/web/rpp/kolejne-wyroznienia-dla-szpitali-w-projekcie-wymagaj-jakosci</vt:lpwstr>
      </vt:variant>
      <vt:variant>
        <vt:lpwstr/>
      </vt:variant>
      <vt:variant>
        <vt:i4>3866738</vt:i4>
      </vt:variant>
      <vt:variant>
        <vt:i4>441</vt:i4>
      </vt:variant>
      <vt:variant>
        <vt:i4>0</vt:i4>
      </vt:variant>
      <vt:variant>
        <vt:i4>5</vt:i4>
      </vt:variant>
      <vt:variant>
        <vt:lpwstr>https://www.gov.pl/web/rpp/kolejne-wyroznienia-w-ramach-projektu-wymagaj-jakosci-przyznane2</vt:lpwstr>
      </vt:variant>
      <vt:variant>
        <vt:lpwstr/>
      </vt:variant>
      <vt:variant>
        <vt:i4>3276859</vt:i4>
      </vt:variant>
      <vt:variant>
        <vt:i4>435</vt:i4>
      </vt:variant>
      <vt:variant>
        <vt:i4>0</vt:i4>
      </vt:variant>
      <vt:variant>
        <vt:i4>5</vt:i4>
      </vt:variant>
      <vt:variant>
        <vt:lpwstr>https://www.gov.pl/web/rpp/przedswiateczne-spotkanie-rady-organizacji-pacjentow-z-rzecznikiem-praw-pacjenta</vt:lpwstr>
      </vt:variant>
      <vt:variant>
        <vt:lpwstr/>
      </vt:variant>
      <vt:variant>
        <vt:i4>6881329</vt:i4>
      </vt:variant>
      <vt:variant>
        <vt:i4>432</vt:i4>
      </vt:variant>
      <vt:variant>
        <vt:i4>0</vt:i4>
      </vt:variant>
      <vt:variant>
        <vt:i4>5</vt:i4>
      </vt:variant>
      <vt:variant>
        <vt:lpwstr>https://www.gov.pl/web/rpp/aktualne-zestawienie-organizacji-dzialajacych-na-rzecz-zdrowia-psychicznego-juz-dostepne</vt:lpwstr>
      </vt:variant>
      <vt:variant>
        <vt:lpwstr/>
      </vt:variant>
      <vt:variant>
        <vt:i4>7077938</vt:i4>
      </vt:variant>
      <vt:variant>
        <vt:i4>429</vt:i4>
      </vt:variant>
      <vt:variant>
        <vt:i4>0</vt:i4>
      </vt:variant>
      <vt:variant>
        <vt:i4>5</vt:i4>
      </vt:variant>
      <vt:variant>
        <vt:lpwstr>https://www.gov.pl/web/rpp/przewodnik-dla-placowek-medycznych-jak-ulatwiac-pacjentom-odwolanie-wizyt-i-skracac-kolejki</vt:lpwstr>
      </vt:variant>
      <vt:variant>
        <vt:lpwstr/>
      </vt:variant>
      <vt:variant>
        <vt:i4>1114176</vt:i4>
      </vt:variant>
      <vt:variant>
        <vt:i4>423</vt:i4>
      </vt:variant>
      <vt:variant>
        <vt:i4>0</vt:i4>
      </vt:variant>
      <vt:variant>
        <vt:i4>5</vt:i4>
      </vt:variant>
      <vt:variant>
        <vt:lpwstr>https://www.gov.pl/web/rpp/zapowiedz-konferencji-sila-kobiet-w-budowaniu-zdrowia---bezpieczenstwo-w-okresie-ciazy-porodu-i-pologu</vt:lpwstr>
      </vt:variant>
      <vt:variant>
        <vt:lpwstr/>
      </vt:variant>
      <vt:variant>
        <vt:i4>4784204</vt:i4>
      </vt:variant>
      <vt:variant>
        <vt:i4>420</vt:i4>
      </vt:variant>
      <vt:variant>
        <vt:i4>0</vt:i4>
      </vt:variant>
      <vt:variant>
        <vt:i4>5</vt:i4>
      </vt:variant>
      <vt:variant>
        <vt:lpwstr>https://www.gov.pl/web/rpp/cyfryzacja-urzedu-rzecznika-praw-pacjenta-to-nowoczesna-i-przyjazna-obsluga-pacjentow</vt:lpwstr>
      </vt:variant>
      <vt:variant>
        <vt:lpwstr/>
      </vt:variant>
      <vt:variant>
        <vt:i4>1704018</vt:i4>
      </vt:variant>
      <vt:variant>
        <vt:i4>417</vt:i4>
      </vt:variant>
      <vt:variant>
        <vt:i4>0</vt:i4>
      </vt:variant>
      <vt:variant>
        <vt:i4>5</vt:i4>
      </vt:variant>
      <vt:variant>
        <vt:lpwstr>https://www.gov.pl/web/rpp/zaproszenie-na-warsztaty-szkoleniowe-dla-pelnomocnikow-ds-praw-pacjenta-na-temat-odwoluje-nie-blokuje</vt:lpwstr>
      </vt:variant>
      <vt:variant>
        <vt:lpwstr/>
      </vt:variant>
      <vt:variant>
        <vt:i4>983070</vt:i4>
      </vt:variant>
      <vt:variant>
        <vt:i4>414</vt:i4>
      </vt:variant>
      <vt:variant>
        <vt:i4>0</vt:i4>
      </vt:variant>
      <vt:variant>
        <vt:i4>5</vt:i4>
      </vt:variant>
      <vt:variant>
        <vt:lpwstr>https://www.gov.pl/web/rpp/zaproszenie-na-regionalne-warsztaty-szkoleniowe-dla-pelnomocnikow-ds-praw-pacjenta-we-wroclawiu--10-grudnia-2025-r</vt:lpwstr>
      </vt:variant>
      <vt:variant>
        <vt:lpwstr/>
      </vt:variant>
      <vt:variant>
        <vt:i4>1048605</vt:i4>
      </vt:variant>
      <vt:variant>
        <vt:i4>411</vt:i4>
      </vt:variant>
      <vt:variant>
        <vt:i4>0</vt:i4>
      </vt:variant>
      <vt:variant>
        <vt:i4>5</vt:i4>
      </vt:variant>
      <vt:variant>
        <vt:lpwstr>https://www.gov.pl/web/rpp/warsztaty-regionalne-dla-pelnomocnikow-ds-praw-pacjenta-w-lublinie</vt:lpwstr>
      </vt:variant>
      <vt:variant>
        <vt:lpwstr/>
      </vt:variant>
      <vt:variant>
        <vt:i4>1245259</vt:i4>
      </vt:variant>
      <vt:variant>
        <vt:i4>408</vt:i4>
      </vt:variant>
      <vt:variant>
        <vt:i4>0</vt:i4>
      </vt:variant>
      <vt:variant>
        <vt:i4>5</vt:i4>
      </vt:variant>
      <vt:variant>
        <vt:lpwstr>https://www.gov.pl/web/rpp/zaproszenie-na-regionalne-warsztaty-szkoleniowe-w-lublinie-6-listopada-2025-r</vt:lpwstr>
      </vt:variant>
      <vt:variant>
        <vt:lpwstr/>
      </vt:variant>
      <vt:variant>
        <vt:i4>7012448</vt:i4>
      </vt:variant>
      <vt:variant>
        <vt:i4>405</vt:i4>
      </vt:variant>
      <vt:variant>
        <vt:i4>0</vt:i4>
      </vt:variant>
      <vt:variant>
        <vt:i4>5</vt:i4>
      </vt:variant>
      <vt:variant>
        <vt:lpwstr>https://www.gov.pl/web/rpp/komunikacja-z-pacjentem-w-sytuacjach-szczegolnych---zaproszenie-na-warsztaty-szkoleniowe-dla-pelnomocnikow-ds-praw-pacjenta</vt:lpwstr>
      </vt:variant>
      <vt:variant>
        <vt:lpwstr/>
      </vt:variant>
      <vt:variant>
        <vt:i4>5963791</vt:i4>
      </vt:variant>
      <vt:variant>
        <vt:i4>402</vt:i4>
      </vt:variant>
      <vt:variant>
        <vt:i4>0</vt:i4>
      </vt:variant>
      <vt:variant>
        <vt:i4>5</vt:i4>
      </vt:variant>
      <vt:variant>
        <vt:lpwstr>https://www.gov.pl/web/rpp/bezpieczenstwo-pacjenta-w-leczeniu-szpitalnym--konferencja-dla-pelnomocnikow-ds-praw-pacjenta</vt:lpwstr>
      </vt:variant>
      <vt:variant>
        <vt:lpwstr/>
      </vt:variant>
      <vt:variant>
        <vt:i4>1376335</vt:i4>
      </vt:variant>
      <vt:variant>
        <vt:i4>399</vt:i4>
      </vt:variant>
      <vt:variant>
        <vt:i4>0</vt:i4>
      </vt:variant>
      <vt:variant>
        <vt:i4>5</vt:i4>
      </vt:variant>
      <vt:variant>
        <vt:lpwstr>https://www.gov.pl/web/rpp/ix-edycja-rajdu-rowerowego-onkotour-startuje-juz-jutro</vt:lpwstr>
      </vt:variant>
      <vt:variant>
        <vt:lpwstr/>
      </vt:variant>
      <vt:variant>
        <vt:i4>4522003</vt:i4>
      </vt:variant>
      <vt:variant>
        <vt:i4>396</vt:i4>
      </vt:variant>
      <vt:variant>
        <vt:i4>0</vt:i4>
      </vt:variant>
      <vt:variant>
        <vt:i4>5</vt:i4>
      </vt:variant>
      <vt:variant>
        <vt:lpwstr>https://www.gov.pl/web/rpp/rzecznik-praw-pacjenta-potrzebujemy-wspolnych-standardow-ochrony-praw-pacjenta-w-calej-ue</vt:lpwstr>
      </vt:variant>
      <vt:variant>
        <vt:lpwstr/>
      </vt:variant>
      <vt:variant>
        <vt:i4>524352</vt:i4>
      </vt:variant>
      <vt:variant>
        <vt:i4>393</vt:i4>
      </vt:variant>
      <vt:variant>
        <vt:i4>0</vt:i4>
      </vt:variant>
      <vt:variant>
        <vt:i4>5</vt:i4>
      </vt:variant>
      <vt:variant>
        <vt:lpwstr>https://www.gov.pl/web/rpp/zaproszenie-na-spotkanie-rzecznika-z-pelnomocnikami-ds-praw-pacjenta-nt-prawo-pacjenta-do-dodatkowej-opieki-pielegnacyjnej</vt:lpwstr>
      </vt:variant>
      <vt:variant>
        <vt:lpwstr/>
      </vt:variant>
      <vt:variant>
        <vt:i4>5636174</vt:i4>
      </vt:variant>
      <vt:variant>
        <vt:i4>390</vt:i4>
      </vt:variant>
      <vt:variant>
        <vt:i4>0</vt:i4>
      </vt:variant>
      <vt:variant>
        <vt:i4>5</vt:i4>
      </vt:variant>
      <vt:variant>
        <vt:lpwstr>https://www.gov.pl/web/rpp/zaproszenie-na-warsztaty-szkoleniowe-regionalne-w-bialymstoku</vt:lpwstr>
      </vt:variant>
      <vt:variant>
        <vt:lpwstr/>
      </vt:variant>
      <vt:variant>
        <vt:i4>8192105</vt:i4>
      </vt:variant>
      <vt:variant>
        <vt:i4>387</vt:i4>
      </vt:variant>
      <vt:variant>
        <vt:i4>0</vt:i4>
      </vt:variant>
      <vt:variant>
        <vt:i4>5</vt:i4>
      </vt:variant>
      <vt:variant>
        <vt:lpwstr>https://www.gov.pl/web/rpp/zaproszenie-na-warsztaty-szkoleniowe-dla-pelnomocnikow-ds-praw-pacjenta</vt:lpwstr>
      </vt:variant>
      <vt:variant>
        <vt:lpwstr/>
      </vt:variant>
      <vt:variant>
        <vt:i4>4194398</vt:i4>
      </vt:variant>
      <vt:variant>
        <vt:i4>384</vt:i4>
      </vt:variant>
      <vt:variant>
        <vt:i4>0</vt:i4>
      </vt:variant>
      <vt:variant>
        <vt:i4>5</vt:i4>
      </vt:variant>
      <vt:variant>
        <vt:lpwstr>https://www.gov.pl/web/rpp/zaproszenie-na-spotkanie-rzecznika-praw-pacjenta-z-pelnomocnikami-ds-praw-pacjenta-10-kwietnia-2025-r</vt:lpwstr>
      </vt:variant>
      <vt:variant>
        <vt:lpwstr/>
      </vt:variant>
      <vt:variant>
        <vt:i4>6029318</vt:i4>
      </vt:variant>
      <vt:variant>
        <vt:i4>381</vt:i4>
      </vt:variant>
      <vt:variant>
        <vt:i4>0</vt:i4>
      </vt:variant>
      <vt:variant>
        <vt:i4>5</vt:i4>
      </vt:variant>
      <vt:variant>
        <vt:lpwstr>https://www.gov.pl/web/rpp/ankieta-skierowana-do-personelu-medycznego-i-informacje-o-nowym-projekcie2</vt:lpwstr>
      </vt:variant>
      <vt:variant>
        <vt:lpwstr/>
      </vt:variant>
      <vt:variant>
        <vt:i4>7405602</vt:i4>
      </vt:variant>
      <vt:variant>
        <vt:i4>378</vt:i4>
      </vt:variant>
      <vt:variant>
        <vt:i4>0</vt:i4>
      </vt:variant>
      <vt:variant>
        <vt:i4>5</vt:i4>
      </vt:variant>
      <vt:variant>
        <vt:lpwstr>https://www.gov.pl/web/rpp/o-prawach-pacjenta-w-miedzynarodowym-gronie-podczas-kongresu-wyzwan-zdrowotnych</vt:lpwstr>
      </vt:variant>
      <vt:variant>
        <vt:lpwstr/>
      </vt:variant>
      <vt:variant>
        <vt:i4>6750253</vt:i4>
      </vt:variant>
      <vt:variant>
        <vt:i4>372</vt:i4>
      </vt:variant>
      <vt:variant>
        <vt:i4>0</vt:i4>
      </vt:variant>
      <vt:variant>
        <vt:i4>5</vt:i4>
      </vt:variant>
      <vt:variant>
        <vt:lpwstr>https://www.gov.pl/web/rpp/przymus-bezposredni-a-zabezpieczenie-pozycji-pacjenta-przed-upadkiem</vt:lpwstr>
      </vt:variant>
      <vt:variant>
        <vt:lpwstr/>
      </vt:variant>
      <vt:variant>
        <vt:i4>6160390</vt:i4>
      </vt:variant>
      <vt:variant>
        <vt:i4>369</vt:i4>
      </vt:variant>
      <vt:variant>
        <vt:i4>0</vt:i4>
      </vt:variant>
      <vt:variant>
        <vt:i4>5</vt:i4>
      </vt:variant>
      <vt:variant>
        <vt:lpwstr>https://www.gov.pl/web/rpp/prawo-do-godnosci-i-intymnosci-w-szpitalu-psychiatrycznym</vt:lpwstr>
      </vt:variant>
      <vt:variant>
        <vt:lpwstr/>
      </vt:variant>
      <vt:variant>
        <vt:i4>4849735</vt:i4>
      </vt:variant>
      <vt:variant>
        <vt:i4>363</vt:i4>
      </vt:variant>
      <vt:variant>
        <vt:i4>0</vt:i4>
      </vt:variant>
      <vt:variant>
        <vt:i4>5</vt:i4>
      </vt:variant>
      <vt:variant>
        <vt:lpwstr>https://www.gov.pl/web/rpp/prawa-pacjenta-a-zasady-prowadzenia-i-udostepniania-dokumentacji-medycznej</vt:lpwstr>
      </vt:variant>
      <vt:variant>
        <vt:lpwstr/>
      </vt:variant>
      <vt:variant>
        <vt:i4>7340148</vt:i4>
      </vt:variant>
      <vt:variant>
        <vt:i4>357</vt:i4>
      </vt:variant>
      <vt:variant>
        <vt:i4>0</vt:i4>
      </vt:variant>
      <vt:variant>
        <vt:i4>5</vt:i4>
      </vt:variant>
      <vt:variant>
        <vt:lpwstr>https://www.gov.pl/web/rpp/zasady-przyjecia-osoby-z-zaburzeniami-psychicznymi-do-szpitala-psychiatrycznego</vt:lpwstr>
      </vt:variant>
      <vt:variant>
        <vt:lpwstr/>
      </vt:variant>
      <vt:variant>
        <vt:i4>2490490</vt:i4>
      </vt:variant>
      <vt:variant>
        <vt:i4>354</vt:i4>
      </vt:variant>
      <vt:variant>
        <vt:i4>0</vt:i4>
      </vt:variant>
      <vt:variant>
        <vt:i4>5</vt:i4>
      </vt:variant>
      <vt:variant>
        <vt:lpwstr>https://www.gov.pl/web/rpp/prawo-pacjenta-do-informacji--fundament-swiadomego-leczenia</vt:lpwstr>
      </vt:variant>
      <vt:variant>
        <vt:lpwstr/>
      </vt:variant>
      <vt:variant>
        <vt:i4>6815782</vt:i4>
      </vt:variant>
      <vt:variant>
        <vt:i4>351</vt:i4>
      </vt:variant>
      <vt:variant>
        <vt:i4>0</vt:i4>
      </vt:variant>
      <vt:variant>
        <vt:i4>5</vt:i4>
      </vt:variant>
      <vt:variant>
        <vt:lpwstr>https://www.gov.pl/web/rpp/odmowa-przyjmowania-lekow-w-szpitalu-psychiatrycznym--kiedy-jest-mozliwa</vt:lpwstr>
      </vt:variant>
      <vt:variant>
        <vt:lpwstr/>
      </vt:variant>
      <vt:variant>
        <vt:i4>4194390</vt:i4>
      </vt:variant>
      <vt:variant>
        <vt:i4>345</vt:i4>
      </vt:variant>
      <vt:variant>
        <vt:i4>0</vt:i4>
      </vt:variant>
      <vt:variant>
        <vt:i4>5</vt:i4>
      </vt:variant>
      <vt:variant>
        <vt:lpwstr>https://www.gov.pl/web/rpp/bezplatna-pomoc-psychiatryczna-dla-doroslych--bez-kolejki-w-naglych-sytuacjach</vt:lpwstr>
      </vt:variant>
      <vt:variant>
        <vt:lpwstr/>
      </vt:variant>
      <vt:variant>
        <vt:i4>2752557</vt:i4>
      </vt:variant>
      <vt:variant>
        <vt:i4>342</vt:i4>
      </vt:variant>
      <vt:variant>
        <vt:i4>0</vt:i4>
      </vt:variant>
      <vt:variant>
        <vt:i4>5</vt:i4>
      </vt:variant>
      <vt:variant>
        <vt:lpwstr>https://www.gov.pl/web/rpp/nazwa-nie-moze-wprowadzac-w-blad--o-uzywaniu-oznaczenia-klinika</vt:lpwstr>
      </vt:variant>
      <vt:variant>
        <vt:lpwstr/>
      </vt:variant>
      <vt:variant>
        <vt:i4>262238</vt:i4>
      </vt:variant>
      <vt:variant>
        <vt:i4>339</vt:i4>
      </vt:variant>
      <vt:variant>
        <vt:i4>0</vt:i4>
      </vt:variant>
      <vt:variant>
        <vt:i4>5</vt:i4>
      </vt:variant>
      <vt:variant>
        <vt:lpwstr>https://www.gov.pl/web/rpp/metoda-ortotropii-w-leczeniu-stomatologicznym-dzieci--niezgodna-z-aktualna-wiedza-medyczna</vt:lpwstr>
      </vt:variant>
      <vt:variant>
        <vt:lpwstr/>
      </vt:variant>
      <vt:variant>
        <vt:i4>458835</vt:i4>
      </vt:variant>
      <vt:variant>
        <vt:i4>336</vt:i4>
      </vt:variant>
      <vt:variant>
        <vt:i4>0</vt:i4>
      </vt:variant>
      <vt:variant>
        <vt:i4>5</vt:i4>
      </vt:variant>
      <vt:variant>
        <vt:lpwstr>https://www.gov.pl/web/rpp/natychmiastowa-pomoc-psychiatryczna-to-twoje-prawo</vt:lpwstr>
      </vt:variant>
      <vt:variant>
        <vt:lpwstr/>
      </vt:variant>
      <vt:variant>
        <vt:i4>7667758</vt:i4>
      </vt:variant>
      <vt:variant>
        <vt:i4>333</vt:i4>
      </vt:variant>
      <vt:variant>
        <vt:i4>0</vt:i4>
      </vt:variant>
      <vt:variant>
        <vt:i4>5</vt:i4>
      </vt:variant>
      <vt:variant>
        <vt:lpwstr>https://www.gov.pl/web/rpp/rejestracja-do-lekarza-poz-musi-byc-mozliwa--przelomowy-wyrok-nsa-potwierdza-stanowisko-rzecznika-praw-pacjenta</vt:lpwstr>
      </vt:variant>
      <vt:variant>
        <vt:lpwstr/>
      </vt:variant>
      <vt:variant>
        <vt:i4>2818166</vt:i4>
      </vt:variant>
      <vt:variant>
        <vt:i4>330</vt:i4>
      </vt:variant>
      <vt:variant>
        <vt:i4>0</vt:i4>
      </vt:variant>
      <vt:variant>
        <vt:i4>5</vt:i4>
      </vt:variant>
      <vt:variant>
        <vt:lpwstr>https://www.gov.pl/web/rpp/dzialania-rzecznika-praw-pacjenta-bartlomieja-chmielowca-w-sprawie-tzw-receptomatow</vt:lpwstr>
      </vt:variant>
      <vt:variant>
        <vt:lpwstr/>
      </vt:variant>
      <vt:variant>
        <vt:i4>5308427</vt:i4>
      </vt:variant>
      <vt:variant>
        <vt:i4>327</vt:i4>
      </vt:variant>
      <vt:variant>
        <vt:i4>0</vt:i4>
      </vt:variant>
      <vt:variant>
        <vt:i4>5</vt:i4>
      </vt:variant>
      <vt:variant>
        <vt:lpwstr>https://www.gov.pl/web/rpp/przyjecie-do-zakladu-opiekunczo-leczniczego--podstawowe-informacje</vt:lpwstr>
      </vt:variant>
      <vt:variant>
        <vt:lpwstr/>
      </vt:variant>
      <vt:variant>
        <vt:i4>3670114</vt:i4>
      </vt:variant>
      <vt:variant>
        <vt:i4>324</vt:i4>
      </vt:variant>
      <vt:variant>
        <vt:i4>0</vt:i4>
      </vt:variant>
      <vt:variant>
        <vt:i4>5</vt:i4>
      </vt:variant>
      <vt:variant>
        <vt:lpwstr>https://www.gov.pl/web/rpp/kobieta-w-ciazy-na-oddziale-psychiatrycznym</vt:lpwstr>
      </vt:variant>
      <vt:variant>
        <vt:lpwstr/>
      </vt:variant>
      <vt:variant>
        <vt:i4>3080253</vt:i4>
      </vt:variant>
      <vt:variant>
        <vt:i4>321</vt:i4>
      </vt:variant>
      <vt:variant>
        <vt:i4>0</vt:i4>
      </vt:variant>
      <vt:variant>
        <vt:i4>5</vt:i4>
      </vt:variant>
      <vt:variant>
        <vt:lpwstr>https://www.gov.pl/web/rpp/korygowanie-wad-zgryzu-zawsze-pod-nadzorem-specjalisty-rzecznik-praw-pacjenta-o-prawidlowym-przebiegu-leczenia-stomatologicznego</vt:lpwstr>
      </vt:variant>
      <vt:variant>
        <vt:lpwstr/>
      </vt:variant>
      <vt:variant>
        <vt:i4>2752609</vt:i4>
      </vt:variant>
      <vt:variant>
        <vt:i4>318</vt:i4>
      </vt:variant>
      <vt:variant>
        <vt:i4>0</vt:i4>
      </vt:variant>
      <vt:variant>
        <vt:i4>5</vt:i4>
      </vt:variant>
      <vt:variant>
        <vt:lpwstr>https://www.gov.pl/web/rpp/eksperyment-medyczny-nie-moze-byc-kontynuowany-w-przypadku-wystapienia-zagrozenia-dla-pacjenta-sad-przyznaje-racje-rzecznikowi-praw-pacjenta</vt:lpwstr>
      </vt:variant>
      <vt:variant>
        <vt:lpwstr/>
      </vt:variant>
      <vt:variant>
        <vt:i4>5439562</vt:i4>
      </vt:variant>
      <vt:variant>
        <vt:i4>315</vt:i4>
      </vt:variant>
      <vt:variant>
        <vt:i4>0</vt:i4>
      </vt:variant>
      <vt:variant>
        <vt:i4>5</vt:i4>
      </vt:variant>
      <vt:variant>
        <vt:lpwstr>https://www.gov.pl/web/rpp/leczenie-boreliozy-a-aktualna-wiedza-medyczna--sad-podtrzymuje-decyzje-rzecznika-praw-pacjenta</vt:lpwstr>
      </vt:variant>
      <vt:variant>
        <vt:lpwstr/>
      </vt:variant>
      <vt:variant>
        <vt:i4>3997803</vt:i4>
      </vt:variant>
      <vt:variant>
        <vt:i4>312</vt:i4>
      </vt:variant>
      <vt:variant>
        <vt:i4>0</vt:i4>
      </vt:variant>
      <vt:variant>
        <vt:i4>5</vt:i4>
      </vt:variant>
      <vt:variant>
        <vt:lpwstr>https://www.gov.pl/web/rpp/kiedy-czas-ma-znaczenie-czyli-o-organizacji-przetargu-na-lek-ratujacy-zdrowie-lub-zycie</vt:lpwstr>
      </vt:variant>
      <vt:variant>
        <vt:lpwstr/>
      </vt:variant>
      <vt:variant>
        <vt:i4>4128822</vt:i4>
      </vt:variant>
      <vt:variant>
        <vt:i4>309</vt:i4>
      </vt:variant>
      <vt:variant>
        <vt:i4>0</vt:i4>
      </vt:variant>
      <vt:variant>
        <vt:i4>5</vt:i4>
      </vt:variant>
      <vt:variant>
        <vt:lpwstr>https://www.gov.pl/web/rpp/sposob-przechowywania-kart-uodpornienia--sad-potwierdza-decyzje-rzecznika-praw-pacjenta</vt:lpwstr>
      </vt:variant>
      <vt:variant>
        <vt:lpwstr/>
      </vt:variant>
      <vt:variant>
        <vt:i4>3604603</vt:i4>
      </vt:variant>
      <vt:variant>
        <vt:i4>306</vt:i4>
      </vt:variant>
      <vt:variant>
        <vt:i4>0</vt:i4>
      </vt:variant>
      <vt:variant>
        <vt:i4>5</vt:i4>
      </vt:variant>
      <vt:variant>
        <vt:lpwstr>https://www.gov.pl/web/rpp/sad-potwierdzil-decyzje-rzecznika-praw-pacjenta-w-sprawie-leczenia-wad-zgryzu-z-uzyciem-nakladek</vt:lpwstr>
      </vt:variant>
      <vt:variant>
        <vt:lpwstr/>
      </vt:variant>
      <vt:variant>
        <vt:i4>7602301</vt:i4>
      </vt:variant>
      <vt:variant>
        <vt:i4>303</vt:i4>
      </vt:variant>
      <vt:variant>
        <vt:i4>0</vt:i4>
      </vt:variant>
      <vt:variant>
        <vt:i4>5</vt:i4>
      </vt:variant>
      <vt:variant>
        <vt:lpwstr>https://www.gov.pl/web/rpp/dostepnosc-sprzetu-medycznego-dostosowanego-dla-osob-chorych-na-otylosc</vt:lpwstr>
      </vt:variant>
      <vt:variant>
        <vt:lpwstr/>
      </vt:variant>
      <vt:variant>
        <vt:i4>1835062</vt:i4>
      </vt:variant>
      <vt:variant>
        <vt:i4>212</vt:i4>
      </vt:variant>
      <vt:variant>
        <vt:i4>0</vt:i4>
      </vt:variant>
      <vt:variant>
        <vt:i4>5</vt:i4>
      </vt:variant>
      <vt:variant>
        <vt:lpwstr/>
      </vt:variant>
      <vt:variant>
        <vt:lpwstr>_Toc232404681</vt:lpwstr>
      </vt:variant>
      <vt:variant>
        <vt:i4>1835062</vt:i4>
      </vt:variant>
      <vt:variant>
        <vt:i4>206</vt:i4>
      </vt:variant>
      <vt:variant>
        <vt:i4>0</vt:i4>
      </vt:variant>
      <vt:variant>
        <vt:i4>5</vt:i4>
      </vt:variant>
      <vt:variant>
        <vt:lpwstr/>
      </vt:variant>
      <vt:variant>
        <vt:lpwstr>_Toc232404680</vt:lpwstr>
      </vt:variant>
      <vt:variant>
        <vt:i4>1245238</vt:i4>
      </vt:variant>
      <vt:variant>
        <vt:i4>200</vt:i4>
      </vt:variant>
      <vt:variant>
        <vt:i4>0</vt:i4>
      </vt:variant>
      <vt:variant>
        <vt:i4>5</vt:i4>
      </vt:variant>
      <vt:variant>
        <vt:lpwstr/>
      </vt:variant>
      <vt:variant>
        <vt:lpwstr>_Toc232404679</vt:lpwstr>
      </vt:variant>
      <vt:variant>
        <vt:i4>1245238</vt:i4>
      </vt:variant>
      <vt:variant>
        <vt:i4>194</vt:i4>
      </vt:variant>
      <vt:variant>
        <vt:i4>0</vt:i4>
      </vt:variant>
      <vt:variant>
        <vt:i4>5</vt:i4>
      </vt:variant>
      <vt:variant>
        <vt:lpwstr/>
      </vt:variant>
      <vt:variant>
        <vt:lpwstr>_Toc232404678</vt:lpwstr>
      </vt:variant>
      <vt:variant>
        <vt:i4>1245238</vt:i4>
      </vt:variant>
      <vt:variant>
        <vt:i4>188</vt:i4>
      </vt:variant>
      <vt:variant>
        <vt:i4>0</vt:i4>
      </vt:variant>
      <vt:variant>
        <vt:i4>5</vt:i4>
      </vt:variant>
      <vt:variant>
        <vt:lpwstr/>
      </vt:variant>
      <vt:variant>
        <vt:lpwstr>_Toc232404677</vt:lpwstr>
      </vt:variant>
      <vt:variant>
        <vt:i4>1245238</vt:i4>
      </vt:variant>
      <vt:variant>
        <vt:i4>182</vt:i4>
      </vt:variant>
      <vt:variant>
        <vt:i4>0</vt:i4>
      </vt:variant>
      <vt:variant>
        <vt:i4>5</vt:i4>
      </vt:variant>
      <vt:variant>
        <vt:lpwstr/>
      </vt:variant>
      <vt:variant>
        <vt:lpwstr>_Toc232404676</vt:lpwstr>
      </vt:variant>
      <vt:variant>
        <vt:i4>1245238</vt:i4>
      </vt:variant>
      <vt:variant>
        <vt:i4>176</vt:i4>
      </vt:variant>
      <vt:variant>
        <vt:i4>0</vt:i4>
      </vt:variant>
      <vt:variant>
        <vt:i4>5</vt:i4>
      </vt:variant>
      <vt:variant>
        <vt:lpwstr/>
      </vt:variant>
      <vt:variant>
        <vt:lpwstr>_Toc232404675</vt:lpwstr>
      </vt:variant>
      <vt:variant>
        <vt:i4>1245238</vt:i4>
      </vt:variant>
      <vt:variant>
        <vt:i4>170</vt:i4>
      </vt:variant>
      <vt:variant>
        <vt:i4>0</vt:i4>
      </vt:variant>
      <vt:variant>
        <vt:i4>5</vt:i4>
      </vt:variant>
      <vt:variant>
        <vt:lpwstr/>
      </vt:variant>
      <vt:variant>
        <vt:lpwstr>_Toc232404674</vt:lpwstr>
      </vt:variant>
      <vt:variant>
        <vt:i4>1245238</vt:i4>
      </vt:variant>
      <vt:variant>
        <vt:i4>164</vt:i4>
      </vt:variant>
      <vt:variant>
        <vt:i4>0</vt:i4>
      </vt:variant>
      <vt:variant>
        <vt:i4>5</vt:i4>
      </vt:variant>
      <vt:variant>
        <vt:lpwstr/>
      </vt:variant>
      <vt:variant>
        <vt:lpwstr>_Toc232404673</vt:lpwstr>
      </vt:variant>
      <vt:variant>
        <vt:i4>1245238</vt:i4>
      </vt:variant>
      <vt:variant>
        <vt:i4>158</vt:i4>
      </vt:variant>
      <vt:variant>
        <vt:i4>0</vt:i4>
      </vt:variant>
      <vt:variant>
        <vt:i4>5</vt:i4>
      </vt:variant>
      <vt:variant>
        <vt:lpwstr/>
      </vt:variant>
      <vt:variant>
        <vt:lpwstr>_Toc232404672</vt:lpwstr>
      </vt:variant>
      <vt:variant>
        <vt:i4>1245238</vt:i4>
      </vt:variant>
      <vt:variant>
        <vt:i4>152</vt:i4>
      </vt:variant>
      <vt:variant>
        <vt:i4>0</vt:i4>
      </vt:variant>
      <vt:variant>
        <vt:i4>5</vt:i4>
      </vt:variant>
      <vt:variant>
        <vt:lpwstr/>
      </vt:variant>
      <vt:variant>
        <vt:lpwstr>_Toc232404671</vt:lpwstr>
      </vt:variant>
      <vt:variant>
        <vt:i4>1245238</vt:i4>
      </vt:variant>
      <vt:variant>
        <vt:i4>146</vt:i4>
      </vt:variant>
      <vt:variant>
        <vt:i4>0</vt:i4>
      </vt:variant>
      <vt:variant>
        <vt:i4>5</vt:i4>
      </vt:variant>
      <vt:variant>
        <vt:lpwstr/>
      </vt:variant>
      <vt:variant>
        <vt:lpwstr>_Toc232404670</vt:lpwstr>
      </vt:variant>
      <vt:variant>
        <vt:i4>1179702</vt:i4>
      </vt:variant>
      <vt:variant>
        <vt:i4>140</vt:i4>
      </vt:variant>
      <vt:variant>
        <vt:i4>0</vt:i4>
      </vt:variant>
      <vt:variant>
        <vt:i4>5</vt:i4>
      </vt:variant>
      <vt:variant>
        <vt:lpwstr/>
      </vt:variant>
      <vt:variant>
        <vt:lpwstr>_Toc232404669</vt:lpwstr>
      </vt:variant>
      <vt:variant>
        <vt:i4>1179702</vt:i4>
      </vt:variant>
      <vt:variant>
        <vt:i4>134</vt:i4>
      </vt:variant>
      <vt:variant>
        <vt:i4>0</vt:i4>
      </vt:variant>
      <vt:variant>
        <vt:i4>5</vt:i4>
      </vt:variant>
      <vt:variant>
        <vt:lpwstr/>
      </vt:variant>
      <vt:variant>
        <vt:lpwstr>_Toc232404668</vt:lpwstr>
      </vt:variant>
      <vt:variant>
        <vt:i4>1179702</vt:i4>
      </vt:variant>
      <vt:variant>
        <vt:i4>128</vt:i4>
      </vt:variant>
      <vt:variant>
        <vt:i4>0</vt:i4>
      </vt:variant>
      <vt:variant>
        <vt:i4>5</vt:i4>
      </vt:variant>
      <vt:variant>
        <vt:lpwstr/>
      </vt:variant>
      <vt:variant>
        <vt:lpwstr>_Toc232404667</vt:lpwstr>
      </vt:variant>
      <vt:variant>
        <vt:i4>1179702</vt:i4>
      </vt:variant>
      <vt:variant>
        <vt:i4>122</vt:i4>
      </vt:variant>
      <vt:variant>
        <vt:i4>0</vt:i4>
      </vt:variant>
      <vt:variant>
        <vt:i4>5</vt:i4>
      </vt:variant>
      <vt:variant>
        <vt:lpwstr/>
      </vt:variant>
      <vt:variant>
        <vt:lpwstr>_Toc232404666</vt:lpwstr>
      </vt:variant>
      <vt:variant>
        <vt:i4>1179702</vt:i4>
      </vt:variant>
      <vt:variant>
        <vt:i4>116</vt:i4>
      </vt:variant>
      <vt:variant>
        <vt:i4>0</vt:i4>
      </vt:variant>
      <vt:variant>
        <vt:i4>5</vt:i4>
      </vt:variant>
      <vt:variant>
        <vt:lpwstr/>
      </vt:variant>
      <vt:variant>
        <vt:lpwstr>_Toc232404665</vt:lpwstr>
      </vt:variant>
      <vt:variant>
        <vt:i4>1179702</vt:i4>
      </vt:variant>
      <vt:variant>
        <vt:i4>110</vt:i4>
      </vt:variant>
      <vt:variant>
        <vt:i4>0</vt:i4>
      </vt:variant>
      <vt:variant>
        <vt:i4>5</vt:i4>
      </vt:variant>
      <vt:variant>
        <vt:lpwstr/>
      </vt:variant>
      <vt:variant>
        <vt:lpwstr>_Toc232404664</vt:lpwstr>
      </vt:variant>
      <vt:variant>
        <vt:i4>1179702</vt:i4>
      </vt:variant>
      <vt:variant>
        <vt:i4>104</vt:i4>
      </vt:variant>
      <vt:variant>
        <vt:i4>0</vt:i4>
      </vt:variant>
      <vt:variant>
        <vt:i4>5</vt:i4>
      </vt:variant>
      <vt:variant>
        <vt:lpwstr/>
      </vt:variant>
      <vt:variant>
        <vt:lpwstr>_Toc232404663</vt:lpwstr>
      </vt:variant>
      <vt:variant>
        <vt:i4>1179702</vt:i4>
      </vt:variant>
      <vt:variant>
        <vt:i4>98</vt:i4>
      </vt:variant>
      <vt:variant>
        <vt:i4>0</vt:i4>
      </vt:variant>
      <vt:variant>
        <vt:i4>5</vt:i4>
      </vt:variant>
      <vt:variant>
        <vt:lpwstr/>
      </vt:variant>
      <vt:variant>
        <vt:lpwstr>_Toc232404662</vt:lpwstr>
      </vt:variant>
      <vt:variant>
        <vt:i4>1179702</vt:i4>
      </vt:variant>
      <vt:variant>
        <vt:i4>92</vt:i4>
      </vt:variant>
      <vt:variant>
        <vt:i4>0</vt:i4>
      </vt:variant>
      <vt:variant>
        <vt:i4>5</vt:i4>
      </vt:variant>
      <vt:variant>
        <vt:lpwstr/>
      </vt:variant>
      <vt:variant>
        <vt:lpwstr>_Toc232404661</vt:lpwstr>
      </vt:variant>
      <vt:variant>
        <vt:i4>1179702</vt:i4>
      </vt:variant>
      <vt:variant>
        <vt:i4>86</vt:i4>
      </vt:variant>
      <vt:variant>
        <vt:i4>0</vt:i4>
      </vt:variant>
      <vt:variant>
        <vt:i4>5</vt:i4>
      </vt:variant>
      <vt:variant>
        <vt:lpwstr/>
      </vt:variant>
      <vt:variant>
        <vt:lpwstr>_Toc232404660</vt:lpwstr>
      </vt:variant>
      <vt:variant>
        <vt:i4>1114166</vt:i4>
      </vt:variant>
      <vt:variant>
        <vt:i4>80</vt:i4>
      </vt:variant>
      <vt:variant>
        <vt:i4>0</vt:i4>
      </vt:variant>
      <vt:variant>
        <vt:i4>5</vt:i4>
      </vt:variant>
      <vt:variant>
        <vt:lpwstr/>
      </vt:variant>
      <vt:variant>
        <vt:lpwstr>_Toc232404659</vt:lpwstr>
      </vt:variant>
      <vt:variant>
        <vt:i4>1114166</vt:i4>
      </vt:variant>
      <vt:variant>
        <vt:i4>74</vt:i4>
      </vt:variant>
      <vt:variant>
        <vt:i4>0</vt:i4>
      </vt:variant>
      <vt:variant>
        <vt:i4>5</vt:i4>
      </vt:variant>
      <vt:variant>
        <vt:lpwstr/>
      </vt:variant>
      <vt:variant>
        <vt:lpwstr>_Toc232404658</vt:lpwstr>
      </vt:variant>
      <vt:variant>
        <vt:i4>1114166</vt:i4>
      </vt:variant>
      <vt:variant>
        <vt:i4>68</vt:i4>
      </vt:variant>
      <vt:variant>
        <vt:i4>0</vt:i4>
      </vt:variant>
      <vt:variant>
        <vt:i4>5</vt:i4>
      </vt:variant>
      <vt:variant>
        <vt:lpwstr/>
      </vt:variant>
      <vt:variant>
        <vt:lpwstr>_Toc232404657</vt:lpwstr>
      </vt:variant>
      <vt:variant>
        <vt:i4>1114166</vt:i4>
      </vt:variant>
      <vt:variant>
        <vt:i4>62</vt:i4>
      </vt:variant>
      <vt:variant>
        <vt:i4>0</vt:i4>
      </vt:variant>
      <vt:variant>
        <vt:i4>5</vt:i4>
      </vt:variant>
      <vt:variant>
        <vt:lpwstr/>
      </vt:variant>
      <vt:variant>
        <vt:lpwstr>_Toc232404656</vt:lpwstr>
      </vt:variant>
      <vt:variant>
        <vt:i4>1114166</vt:i4>
      </vt:variant>
      <vt:variant>
        <vt:i4>56</vt:i4>
      </vt:variant>
      <vt:variant>
        <vt:i4>0</vt:i4>
      </vt:variant>
      <vt:variant>
        <vt:i4>5</vt:i4>
      </vt:variant>
      <vt:variant>
        <vt:lpwstr/>
      </vt:variant>
      <vt:variant>
        <vt:lpwstr>_Toc232404655</vt:lpwstr>
      </vt:variant>
      <vt:variant>
        <vt:i4>1114166</vt:i4>
      </vt:variant>
      <vt:variant>
        <vt:i4>50</vt:i4>
      </vt:variant>
      <vt:variant>
        <vt:i4>0</vt:i4>
      </vt:variant>
      <vt:variant>
        <vt:i4>5</vt:i4>
      </vt:variant>
      <vt:variant>
        <vt:lpwstr/>
      </vt:variant>
      <vt:variant>
        <vt:lpwstr>_Toc232404654</vt:lpwstr>
      </vt:variant>
      <vt:variant>
        <vt:i4>1114166</vt:i4>
      </vt:variant>
      <vt:variant>
        <vt:i4>44</vt:i4>
      </vt:variant>
      <vt:variant>
        <vt:i4>0</vt:i4>
      </vt:variant>
      <vt:variant>
        <vt:i4>5</vt:i4>
      </vt:variant>
      <vt:variant>
        <vt:lpwstr/>
      </vt:variant>
      <vt:variant>
        <vt:lpwstr>_Toc232404653</vt:lpwstr>
      </vt:variant>
      <vt:variant>
        <vt:i4>1114166</vt:i4>
      </vt:variant>
      <vt:variant>
        <vt:i4>38</vt:i4>
      </vt:variant>
      <vt:variant>
        <vt:i4>0</vt:i4>
      </vt:variant>
      <vt:variant>
        <vt:i4>5</vt:i4>
      </vt:variant>
      <vt:variant>
        <vt:lpwstr/>
      </vt:variant>
      <vt:variant>
        <vt:lpwstr>_Toc232404652</vt:lpwstr>
      </vt:variant>
      <vt:variant>
        <vt:i4>1114166</vt:i4>
      </vt:variant>
      <vt:variant>
        <vt:i4>32</vt:i4>
      </vt:variant>
      <vt:variant>
        <vt:i4>0</vt:i4>
      </vt:variant>
      <vt:variant>
        <vt:i4>5</vt:i4>
      </vt:variant>
      <vt:variant>
        <vt:lpwstr/>
      </vt:variant>
      <vt:variant>
        <vt:lpwstr>_Toc232404651</vt:lpwstr>
      </vt:variant>
      <vt:variant>
        <vt:i4>1114166</vt:i4>
      </vt:variant>
      <vt:variant>
        <vt:i4>26</vt:i4>
      </vt:variant>
      <vt:variant>
        <vt:i4>0</vt:i4>
      </vt:variant>
      <vt:variant>
        <vt:i4>5</vt:i4>
      </vt:variant>
      <vt:variant>
        <vt:lpwstr/>
      </vt:variant>
      <vt:variant>
        <vt:lpwstr>_Toc232404650</vt:lpwstr>
      </vt:variant>
      <vt:variant>
        <vt:i4>1048630</vt:i4>
      </vt:variant>
      <vt:variant>
        <vt:i4>20</vt:i4>
      </vt:variant>
      <vt:variant>
        <vt:i4>0</vt:i4>
      </vt:variant>
      <vt:variant>
        <vt:i4>5</vt:i4>
      </vt:variant>
      <vt:variant>
        <vt:lpwstr/>
      </vt:variant>
      <vt:variant>
        <vt:lpwstr>_Toc232404649</vt:lpwstr>
      </vt:variant>
      <vt:variant>
        <vt:i4>1048630</vt:i4>
      </vt:variant>
      <vt:variant>
        <vt:i4>14</vt:i4>
      </vt:variant>
      <vt:variant>
        <vt:i4>0</vt:i4>
      </vt:variant>
      <vt:variant>
        <vt:i4>5</vt:i4>
      </vt:variant>
      <vt:variant>
        <vt:lpwstr/>
      </vt:variant>
      <vt:variant>
        <vt:lpwstr>_Toc232404648</vt:lpwstr>
      </vt:variant>
      <vt:variant>
        <vt:i4>1048630</vt:i4>
      </vt:variant>
      <vt:variant>
        <vt:i4>8</vt:i4>
      </vt:variant>
      <vt:variant>
        <vt:i4>0</vt:i4>
      </vt:variant>
      <vt:variant>
        <vt:i4>5</vt:i4>
      </vt:variant>
      <vt:variant>
        <vt:lpwstr/>
      </vt:variant>
      <vt:variant>
        <vt:lpwstr>_Toc232404647</vt:lpwstr>
      </vt:variant>
      <vt:variant>
        <vt:i4>1048630</vt:i4>
      </vt:variant>
      <vt:variant>
        <vt:i4>2</vt:i4>
      </vt:variant>
      <vt:variant>
        <vt:i4>0</vt:i4>
      </vt:variant>
      <vt:variant>
        <vt:i4>5</vt:i4>
      </vt:variant>
      <vt:variant>
        <vt:lpwstr/>
      </vt:variant>
      <vt:variant>
        <vt:lpwstr>_Toc232404646</vt:lpwstr>
      </vt:variant>
      <vt:variant>
        <vt:i4>2031631</vt:i4>
      </vt:variant>
      <vt:variant>
        <vt:i4>21</vt:i4>
      </vt:variant>
      <vt:variant>
        <vt:i4>0</vt:i4>
      </vt:variant>
      <vt:variant>
        <vt:i4>5</vt:i4>
      </vt:variant>
      <vt:variant>
        <vt:lpwstr>https://www.gov.pl/web/rpp/rada-organizacji-pacjentow</vt:lpwstr>
      </vt:variant>
      <vt:variant>
        <vt:lpwstr/>
      </vt:variant>
      <vt:variant>
        <vt:i4>2293840</vt:i4>
      </vt:variant>
      <vt:variant>
        <vt:i4>18</vt:i4>
      </vt:variant>
      <vt:variant>
        <vt:i4>0</vt:i4>
      </vt:variant>
      <vt:variant>
        <vt:i4>5</vt:i4>
      </vt:variant>
      <vt:variant>
        <vt:lpwstr>https://www.cbos.pl/PL/publikacje/news_tekst.php?nr=18/2025</vt:lpwstr>
      </vt:variant>
      <vt:variant>
        <vt:lpwstr/>
      </vt:variant>
      <vt:variant>
        <vt:i4>2621483</vt:i4>
      </vt:variant>
      <vt:variant>
        <vt:i4>15</vt:i4>
      </vt:variant>
      <vt:variant>
        <vt:i4>0</vt:i4>
      </vt:variant>
      <vt:variant>
        <vt:i4>5</vt:i4>
      </vt:variant>
      <vt:variant>
        <vt:lpwstr>https://www.who.int/europe/publications/i/item/WHO-EURO-2025-10668-50440-76183</vt:lpwstr>
      </vt:variant>
      <vt:variant>
        <vt:lpwstr/>
      </vt:variant>
      <vt:variant>
        <vt:i4>1769500</vt:i4>
      </vt:variant>
      <vt:variant>
        <vt:i4>12</vt:i4>
      </vt:variant>
      <vt:variant>
        <vt:i4>0</vt:i4>
      </vt:variant>
      <vt:variant>
        <vt:i4>5</vt:i4>
      </vt:variant>
      <vt:variant>
        <vt:lpwstr>https://stat.gov.pl/download/gfx/portalinformacyjny/pl/defaultaktualnosci/5470/5/5/1/trwanie_zycia_w_zdrowiu_w_2024_r..pdf</vt:lpwstr>
      </vt:variant>
      <vt:variant>
        <vt:lpwstr/>
      </vt:variant>
      <vt:variant>
        <vt:i4>6029369</vt:i4>
      </vt:variant>
      <vt:variant>
        <vt:i4>9</vt:i4>
      </vt:variant>
      <vt:variant>
        <vt:i4>0</vt:i4>
      </vt:variant>
      <vt:variant>
        <vt:i4>5</vt:i4>
      </vt:variant>
      <vt:variant>
        <vt:lpwstr>https://www.oecd.org/en/publications/health-at-a-glance-2025_8f9e3f98-en.html</vt:lpwstr>
      </vt:variant>
      <vt:variant>
        <vt:lpwstr/>
      </vt:variant>
      <vt:variant>
        <vt:i4>3342403</vt:i4>
      </vt:variant>
      <vt:variant>
        <vt:i4>6</vt:i4>
      </vt:variant>
      <vt:variant>
        <vt:i4>0</vt:i4>
      </vt:variant>
      <vt:variant>
        <vt:i4>5</vt:i4>
      </vt:variant>
      <vt:variant>
        <vt:lpwstr>https://www.who.int/health-topics/quality-of-care</vt:lpwstr>
      </vt:variant>
      <vt:variant>
        <vt:lpwstr>tab=tab_1</vt:lpwstr>
      </vt:variant>
      <vt:variant>
        <vt:i4>1507340</vt:i4>
      </vt:variant>
      <vt:variant>
        <vt:i4>3</vt:i4>
      </vt:variant>
      <vt:variant>
        <vt:i4>0</vt:i4>
      </vt:variant>
      <vt:variant>
        <vt:i4>5</vt:i4>
      </vt:variant>
      <vt:variant>
        <vt:lpwstr>https://www.korektorzdrowia.pl/barometr/raporty/</vt:lpwstr>
      </vt:variant>
      <vt:variant>
        <vt:lpwstr/>
      </vt:variant>
      <vt:variant>
        <vt:i4>8060964</vt:i4>
      </vt:variant>
      <vt:variant>
        <vt:i4>0</vt:i4>
      </vt:variant>
      <vt:variant>
        <vt:i4>0</vt:i4>
      </vt:variant>
      <vt:variant>
        <vt:i4>5</vt:i4>
      </vt:variant>
      <vt:variant>
        <vt:lpwstr>https://www.gov.pl/web/rpp/kontakt-dla-osob-z-trudnosciami-w-komunikowaniu-sie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Puścion</dc:creator>
  <cp:keywords/>
  <dc:description/>
  <cp:lastModifiedBy>Znojkiewicz Sylwia</cp:lastModifiedBy>
  <cp:revision>2</cp:revision>
  <dcterms:created xsi:type="dcterms:W3CDTF">2026-08-12T13:32:00Z</dcterms:created>
  <dcterms:modified xsi:type="dcterms:W3CDTF">2026-08-12T13:32:00Z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PPCATEGORY">
    <vt:lpwstr>INTERNAL</vt:lpwstr>
  </property>
  <property fmtid="{D5CDD505-2E9C-101B-9397-08002B2CF9AE}" pid="3" name="RPPClassifiedBy">
    <vt:lpwstr>RZPP\b.mochniej;Bogusław Mochniej</vt:lpwstr>
  </property>
  <property fmtid="{D5CDD505-2E9C-101B-9397-08002B2CF9AE}" pid="4" name="RPPClassificationDate">
    <vt:lpwstr>2026-04-27T09:49:44.3574529+02:00</vt:lpwstr>
  </property>
  <property fmtid="{D5CDD505-2E9C-101B-9397-08002B2CF9AE}" pid="5" name="RPPClassifiedBySID">
    <vt:lpwstr>RZPP\S-1-5-21-984100583-830082923-3666844151-4535</vt:lpwstr>
  </property>
  <property fmtid="{D5CDD505-2E9C-101B-9397-08002B2CF9AE}" pid="6" name="RPPGRNItemId">
    <vt:lpwstr>GRN-eb5a6ebd-5d13-419b-8d3f-0c08a2440c53</vt:lpwstr>
  </property>
  <property fmtid="{D5CDD505-2E9C-101B-9397-08002B2CF9AE}" pid="7" name="RPPVisualMarkingsSettings">
    <vt:lpwstr>HeaderAlignment=1;FooterAlignment=1</vt:lpwstr>
  </property>
  <property fmtid="{D5CDD505-2E9C-101B-9397-08002B2CF9AE}" pid="8" name="RPPRefresh">
    <vt:lpwstr>False</vt:lpwstr>
  </property>
  <property fmtid="{D5CDD505-2E9C-101B-9397-08002B2CF9AE}" pid="9" name="RPPHistory_0">
    <vt:lpwstr>{"ver":1,"date":"2026-04-27T09:49:46","author":"UxC4dwLulzfINJ8nQH+xvX5LNGipWa4BRSZhPgxsCvmjtOc6vntFN8aOVVuNutElOXfzghXRJHePwo3q0zgrPKZ/2fdKKGt8LF1jPhZ+Oi4=","classification":{"node":"INTERNAL"}}</vt:lpwstr>
  </property>
  <property fmtid="{D5CDD505-2E9C-101B-9397-08002B2CF9AE}" pid="10" name="RPPHash">
    <vt:lpwstr>2QPw1eef2SGm5+mW/9f2k3xCK1nqXcUhiolxghQak/0=</vt:lpwstr>
  </property>
</Properties>
</file>