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Lato" w:hAnsi="Lato"/>
          <w:szCs w:val="24"/>
        </w:rPr>
        <w:id w:val="-348713410"/>
        <w:docPartObj>
          <w:docPartGallery w:val="Cover Pages"/>
          <w:docPartUnique/>
        </w:docPartObj>
      </w:sdtPr>
      <w:sdtContent>
        <w:p w14:paraId="2BBCBA3E" w14:textId="77777777" w:rsidR="00F93DFD" w:rsidRPr="006946E4" w:rsidRDefault="00F93DFD" w:rsidP="00F93DFD">
          <w:pPr>
            <w:keepNext/>
            <w:spacing w:after="1200"/>
            <w:rPr>
              <w:rFonts w:cs="Arial"/>
              <w:iCs/>
              <w:szCs w:val="24"/>
            </w:rPr>
          </w:pPr>
          <w:r w:rsidRPr="006946E4">
            <w:rPr>
              <w:rFonts w:cs="Arial"/>
              <w:iCs/>
              <w:szCs w:val="24"/>
            </w:rPr>
            <w:t xml:space="preserve">MRiRW/PSWPR </w:t>
          </w:r>
          <w:r w:rsidRPr="006946E4">
            <w:rPr>
              <w:rFonts w:cs="Arial"/>
              <w:bCs/>
            </w:rPr>
            <w:t>2023-2027/39(1)</w:t>
          </w:r>
        </w:p>
        <w:p w14:paraId="0241B82A" w14:textId="77777777" w:rsidR="00F93DFD" w:rsidRPr="008004EB" w:rsidRDefault="00F93DFD" w:rsidP="00F93DFD">
          <w:pPr>
            <w:keepNext/>
            <w:spacing w:before="1200" w:after="360"/>
            <w:jc w:val="center"/>
            <w:rPr>
              <w:rFonts w:ascii="Lato" w:hAnsi="Lato"/>
              <w:bCs/>
              <w:caps/>
              <w:kern w:val="24"/>
              <w:szCs w:val="24"/>
            </w:rPr>
          </w:pPr>
          <w:r w:rsidRPr="008004EB">
            <w:rPr>
              <w:rFonts w:ascii="Lato" w:hAnsi="Lato"/>
              <w:bCs/>
              <w:caps/>
              <w:noProof/>
              <w:kern w:val="24"/>
              <w:szCs w:val="24"/>
              <w:lang w:eastAsia="pl-PL"/>
            </w:rPr>
            <w:drawing>
              <wp:inline distT="0" distB="0" distL="0" distR="0" wp14:anchorId="2E79C4B6" wp14:editId="040D4974">
                <wp:extent cx="3781425" cy="1371600"/>
                <wp:effectExtent l="0" t="0" r="0" b="0"/>
                <wp:docPr id="1" name="Obraz 1" descr="U:\Departament Komunikacji i Promocji\NOWA IDENTYFIKACJA WIZUALNA MRiRW\POBIERZ_ZNAK\ORGAN\PNG\01_znak_podstawowy_kolor_biale_tl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:\Departament Komunikacji i Promocji\NOWA IDENTYFIKACJA WIZUALNA MRiRW\POBIERZ_ZNAK\ORGAN\PNG\01_znak_podstawowy_kolor_biale_tl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14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42DC5B" w14:textId="77777777" w:rsidR="00F93DFD" w:rsidRPr="008004EB" w:rsidRDefault="00F93DFD" w:rsidP="00F93DFD">
          <w:pPr>
            <w:jc w:val="center"/>
            <w:rPr>
              <w:rFonts w:ascii="Lato" w:hAnsi="Lato"/>
              <w:b/>
              <w:bCs/>
              <w:szCs w:val="24"/>
            </w:rPr>
          </w:pPr>
        </w:p>
        <w:p w14:paraId="560C5245" w14:textId="77777777" w:rsidR="00F93DFD" w:rsidRPr="008004EB" w:rsidRDefault="00F93DFD" w:rsidP="00F93DFD">
          <w:pPr>
            <w:jc w:val="center"/>
            <w:rPr>
              <w:rFonts w:ascii="Lato" w:hAnsi="Lato"/>
              <w:b/>
              <w:bCs/>
              <w:szCs w:val="24"/>
            </w:rPr>
          </w:pPr>
        </w:p>
        <w:p w14:paraId="31BD0F4A" w14:textId="77777777" w:rsidR="00F93DFD" w:rsidRPr="008004EB" w:rsidRDefault="00F93DFD" w:rsidP="00F93DFD">
          <w:pPr>
            <w:jc w:val="center"/>
            <w:rPr>
              <w:rFonts w:ascii="Lato" w:hAnsi="Lato"/>
              <w:b/>
              <w:bCs/>
              <w:szCs w:val="24"/>
            </w:rPr>
          </w:pPr>
          <w:r w:rsidRPr="008004EB">
            <w:rPr>
              <w:rFonts w:ascii="Lato" w:hAnsi="Lato"/>
              <w:b/>
              <w:bCs/>
              <w:szCs w:val="24"/>
            </w:rPr>
            <w:t>Wytyczne szczegółowe w zakresie przyznawania, wypłaty i zwrotu pomocy finansowanej  w ramach Planu Strategicznego dla Wspólnej Polityki Rolnej na lata 2023-2027 dla interwencji I.12.2 Dofinansowanie funduszy wzajemnościowych</w:t>
          </w:r>
        </w:p>
        <w:p w14:paraId="3D0044C7" w14:textId="77777777" w:rsidR="00F93DFD" w:rsidRPr="008004EB" w:rsidRDefault="00F93DFD" w:rsidP="00F93DFD">
          <w:pPr>
            <w:keepNext/>
            <w:suppressAutoHyphens/>
            <w:spacing w:before="1200" w:after="360"/>
            <w:jc w:val="center"/>
            <w:rPr>
              <w:rFonts w:ascii="Lato" w:hAnsi="Lato" w:cs="Arial"/>
              <w:bCs/>
              <w:szCs w:val="24"/>
            </w:rPr>
          </w:pPr>
          <w:r w:rsidRPr="008004EB">
            <w:rPr>
              <w:rFonts w:ascii="Lato" w:hAnsi="Lato" w:cs="Arial"/>
              <w:bCs/>
              <w:szCs w:val="24"/>
            </w:rPr>
            <w:t>(projekt)</w:t>
          </w:r>
        </w:p>
        <w:p w14:paraId="4E5B574A" w14:textId="77777777" w:rsidR="00F93DFD" w:rsidRPr="008004EB" w:rsidRDefault="00F93DFD" w:rsidP="00F93DFD">
          <w:pPr>
            <w:keepNext/>
            <w:suppressAutoHyphens/>
            <w:spacing w:before="1200" w:after="360"/>
            <w:ind w:left="4820"/>
            <w:jc w:val="center"/>
            <w:rPr>
              <w:rFonts w:ascii="Lato" w:hAnsi="Lato" w:cs="Arial"/>
              <w:szCs w:val="24"/>
            </w:rPr>
          </w:pPr>
          <w:bookmarkStart w:id="0" w:name="ezdPracownikNazwa"/>
          <w:bookmarkEnd w:id="0"/>
          <w:r w:rsidRPr="008004EB">
            <w:rPr>
              <w:rFonts w:ascii="Lato" w:hAnsi="Lato" w:cs="Arial"/>
              <w:bCs/>
              <w:kern w:val="24"/>
              <w:szCs w:val="24"/>
            </w:rPr>
            <w:t xml:space="preserve">          Minister Rolnictwa i Rozwoju Wsi</w:t>
          </w:r>
        </w:p>
        <w:tbl>
          <w:tblPr>
            <w:tblStyle w:val="Tabela-Siatka"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58"/>
          </w:tblGrid>
          <w:tr w:rsidR="00F93DFD" w:rsidRPr="008004EB" w14:paraId="60755278" w14:textId="77777777" w:rsidTr="00593170">
            <w:trPr>
              <w:jc w:val="right"/>
            </w:trPr>
            <w:tc>
              <w:tcPr>
                <w:tcW w:w="3258" w:type="dxa"/>
              </w:tcPr>
              <w:p w14:paraId="21309949" w14:textId="77777777" w:rsidR="00F93DFD" w:rsidRPr="008004EB" w:rsidRDefault="00F93DFD" w:rsidP="00593170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ascii="Lato" w:hAnsi="Lato" w:cs="Arial"/>
                    <w:szCs w:val="24"/>
                  </w:rPr>
                </w:pPr>
                <w:r w:rsidRPr="008004EB">
                  <w:rPr>
                    <w:rFonts w:ascii="Lato" w:hAnsi="Lato" w:cs="Arial"/>
                    <w:szCs w:val="24"/>
                  </w:rPr>
                  <w:t>$</w:t>
                </w:r>
                <w:r w:rsidRPr="008004EB">
                  <w:rPr>
                    <w:rFonts w:ascii="Lato" w:hAnsi="Lato" w:cs="Arial"/>
                    <w:color w:val="808080" w:themeColor="background1" w:themeShade="80"/>
                    <w:szCs w:val="24"/>
                  </w:rPr>
                  <w:t>imię nazwisko</w:t>
                </w:r>
              </w:p>
            </w:tc>
          </w:tr>
          <w:tr w:rsidR="00F93DFD" w:rsidRPr="008004EB" w14:paraId="13B832EB" w14:textId="77777777" w:rsidTr="00593170">
            <w:trPr>
              <w:jc w:val="right"/>
            </w:trPr>
            <w:tc>
              <w:tcPr>
                <w:tcW w:w="3258" w:type="dxa"/>
              </w:tcPr>
              <w:p w14:paraId="0FE9B457" w14:textId="77777777" w:rsidR="00F93DFD" w:rsidRPr="008004EB" w:rsidRDefault="00F93DFD" w:rsidP="00593170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ascii="Lato" w:hAnsi="Lato" w:cs="Arial"/>
                    <w:szCs w:val="24"/>
                  </w:rPr>
                </w:pPr>
                <w:bookmarkStart w:id="1" w:name="ezdPracownikStanowisko"/>
                <w:r w:rsidRPr="008004EB">
                  <w:rPr>
                    <w:rFonts w:ascii="Lato" w:hAnsi="Lato" w:cs="Arial"/>
                    <w:szCs w:val="24"/>
                  </w:rPr>
                  <w:t>$</w:t>
                </w:r>
                <w:r w:rsidRPr="008004EB">
                  <w:rPr>
                    <w:rFonts w:ascii="Lato" w:hAnsi="Lato" w:cs="Arial"/>
                    <w:color w:val="808080" w:themeColor="background1" w:themeShade="80"/>
                    <w:szCs w:val="24"/>
                  </w:rPr>
                  <w:t>stanowisko</w:t>
                </w:r>
                <w:bookmarkEnd w:id="1"/>
              </w:p>
            </w:tc>
          </w:tr>
          <w:tr w:rsidR="00F93DFD" w:rsidRPr="008004EB" w14:paraId="5EF47957" w14:textId="77777777" w:rsidTr="00593170">
            <w:trPr>
              <w:jc w:val="right"/>
            </w:trPr>
            <w:tc>
              <w:tcPr>
                <w:tcW w:w="3258" w:type="dxa"/>
              </w:tcPr>
              <w:p w14:paraId="1C861586" w14:textId="77777777" w:rsidR="00F93DFD" w:rsidRPr="008004EB" w:rsidRDefault="00F93DFD" w:rsidP="00593170">
                <w:pPr>
                  <w:spacing w:before="100" w:beforeAutospacing="1" w:after="100" w:afterAutospacing="1" w:line="276" w:lineRule="auto"/>
                  <w:ind w:left="323"/>
                  <w:rPr>
                    <w:rFonts w:ascii="Lato" w:hAnsi="Lato" w:cs="Arial"/>
                    <w:szCs w:val="24"/>
                  </w:rPr>
                </w:pPr>
                <w:r w:rsidRPr="008004EB">
                  <w:rPr>
                    <w:rFonts w:ascii="Lato" w:hAnsi="Lato" w:cs="Arial"/>
                    <w:szCs w:val="24"/>
                  </w:rPr>
                  <w:t>/podpisano elektronicznie/</w:t>
                </w:r>
              </w:p>
            </w:tc>
          </w:tr>
        </w:tbl>
        <w:p w14:paraId="63DFD944" w14:textId="77777777" w:rsidR="00F93DFD" w:rsidRPr="008004EB" w:rsidRDefault="00F93DFD" w:rsidP="00F93DFD">
          <w:pPr>
            <w:spacing w:after="113"/>
            <w:ind w:left="12" w:right="2"/>
            <w:jc w:val="center"/>
            <w:rPr>
              <w:rFonts w:ascii="Lato" w:hAnsi="Lato"/>
              <w:szCs w:val="24"/>
            </w:rPr>
          </w:pPr>
        </w:p>
        <w:p w14:paraId="1D9EFDAA" w14:textId="77777777" w:rsidR="00F93DFD" w:rsidRPr="008004EB" w:rsidRDefault="00F93DFD" w:rsidP="00F93DFD">
          <w:pPr>
            <w:rPr>
              <w:rFonts w:ascii="Lato" w:hAnsi="Lato"/>
              <w:szCs w:val="24"/>
            </w:rPr>
          </w:pPr>
        </w:p>
        <w:p w14:paraId="7776352D" w14:textId="77777777" w:rsidR="00F93DFD" w:rsidRPr="008004EB" w:rsidRDefault="00F93DFD" w:rsidP="00F93DFD">
          <w:pPr>
            <w:spacing w:after="0"/>
            <w:ind w:right="527"/>
            <w:rPr>
              <w:rFonts w:ascii="Lato" w:hAnsi="Lato"/>
              <w:szCs w:val="24"/>
            </w:rPr>
          </w:pPr>
        </w:p>
        <w:p w14:paraId="0CE2F810" w14:textId="77777777" w:rsidR="00F93DFD" w:rsidRPr="008004EB" w:rsidRDefault="00F93DFD" w:rsidP="00F93DFD">
          <w:pPr>
            <w:spacing w:after="113"/>
            <w:ind w:left="12" w:right="2"/>
            <w:jc w:val="center"/>
            <w:rPr>
              <w:rFonts w:ascii="Lato" w:hAnsi="Lato"/>
              <w:szCs w:val="24"/>
            </w:rPr>
          </w:pPr>
          <w:r w:rsidRPr="008004EB">
            <w:rPr>
              <w:rFonts w:ascii="Lato" w:hAnsi="Lato" w:cs="Arial"/>
              <w:bCs/>
              <w:szCs w:val="24"/>
            </w:rPr>
            <w:t>Warsza</w:t>
          </w:r>
          <w:bookmarkStart w:id="2" w:name="ezdDataPodpisu"/>
          <w:bookmarkEnd w:id="2"/>
          <w:r w:rsidRPr="008004EB">
            <w:rPr>
              <w:rFonts w:ascii="Lato" w:hAnsi="Lato" w:cs="Arial"/>
              <w:bCs/>
              <w:szCs w:val="24"/>
            </w:rPr>
            <w:t>wa</w:t>
          </w:r>
          <w:r w:rsidRPr="008004EB">
            <w:rPr>
              <w:rFonts w:ascii="Lato" w:eastAsia="Calibri" w:hAnsi="Lato" w:cs="Arial"/>
              <w:szCs w:val="24"/>
              <w:bdr w:val="nil"/>
            </w:rPr>
            <w:t>, $</w:t>
          </w:r>
          <w:r w:rsidRPr="008004EB">
            <w:rPr>
              <w:rFonts w:ascii="Lato" w:eastAsia="Calibri" w:hAnsi="Lato" w:cs="Arial"/>
              <w:color w:val="808080" w:themeColor="background1" w:themeShade="80"/>
              <w:szCs w:val="24"/>
              <w:bdr w:val="nil"/>
            </w:rPr>
            <w:t>data podpisu</w:t>
          </w:r>
          <w:r w:rsidRPr="008004EB">
            <w:rPr>
              <w:rFonts w:ascii="Lato" w:eastAsia="Calibri" w:hAnsi="Lato" w:cs="Arial"/>
              <w:szCs w:val="24"/>
              <w:bdr w:val="nil"/>
            </w:rPr>
            <w:t xml:space="preserve"> r</w:t>
          </w:r>
        </w:p>
        <w:p w14:paraId="7A5322E6" w14:textId="77777777" w:rsidR="00F93DFD" w:rsidRPr="008004EB" w:rsidRDefault="00F93DFD" w:rsidP="00F93DFD">
          <w:pPr>
            <w:spacing w:after="120"/>
            <w:rPr>
              <w:rFonts w:ascii="Lato" w:eastAsia="Times New Roman" w:hAnsi="Lato" w:cs="Times New Roman"/>
              <w:b/>
              <w:bCs/>
              <w:szCs w:val="24"/>
              <w:lang w:eastAsia="pl-PL"/>
            </w:rPr>
          </w:pPr>
        </w:p>
        <w:p w14:paraId="626ECE62" w14:textId="77777777" w:rsidR="00F93DFD" w:rsidRPr="008004EB" w:rsidRDefault="00F93DFD" w:rsidP="00F93DFD">
          <w:pPr>
            <w:spacing w:after="120"/>
            <w:rPr>
              <w:rFonts w:ascii="Lato" w:eastAsia="Times New Roman" w:hAnsi="Lato" w:cs="Times New Roman"/>
              <w:b/>
              <w:bCs/>
              <w:szCs w:val="24"/>
              <w:lang w:eastAsia="pl-PL"/>
            </w:rPr>
          </w:pPr>
        </w:p>
        <w:p w14:paraId="4FF0771E" w14:textId="77777777" w:rsidR="00F93DFD" w:rsidRPr="008004EB" w:rsidRDefault="00F93DFD" w:rsidP="00F93DFD">
          <w:pPr>
            <w:rPr>
              <w:rFonts w:ascii="Lato" w:hAnsi="Lato"/>
              <w:b/>
              <w:bCs/>
              <w:szCs w:val="24"/>
            </w:rPr>
          </w:pPr>
          <w:r w:rsidRPr="008004EB">
            <w:rPr>
              <w:rFonts w:ascii="Lato" w:hAnsi="Lato"/>
              <w:b/>
              <w:bCs/>
              <w:szCs w:val="24"/>
            </w:rPr>
            <w:t>Podstawa prawna</w:t>
          </w:r>
        </w:p>
        <w:p w14:paraId="57169ADB" w14:textId="77777777" w:rsidR="00F93DFD" w:rsidRPr="008004EB" w:rsidRDefault="00F93DFD" w:rsidP="00F93DFD">
          <w:pPr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 xml:space="preserve">Wytyczne zostały wydane na podstawie art. 6 ust. 2 pkt 3 ustawy z dnia 8 lutego 2023 r. </w:t>
          </w:r>
          <w:r>
            <w:rPr>
              <w:rFonts w:ascii="Lato" w:hAnsi="Lato"/>
              <w:szCs w:val="24"/>
            </w:rPr>
            <w:t>o</w:t>
          </w:r>
          <w:r w:rsidRPr="008004EB">
            <w:rPr>
              <w:rFonts w:ascii="Lato" w:hAnsi="Lato"/>
              <w:szCs w:val="24"/>
            </w:rPr>
            <w:t xml:space="preserve"> Planie Strategicznym dla Wspólnej Polityki Rolnej na lata 2023-2027 (Dz.</w:t>
          </w:r>
          <w:r>
            <w:rPr>
              <w:rFonts w:ascii="Lato" w:hAnsi="Lato"/>
              <w:szCs w:val="24"/>
            </w:rPr>
            <w:t xml:space="preserve"> </w:t>
          </w:r>
          <w:r w:rsidRPr="008004EB">
            <w:rPr>
              <w:rFonts w:ascii="Lato" w:hAnsi="Lato"/>
              <w:szCs w:val="24"/>
            </w:rPr>
            <w:t>U. z 2024 r. poz. 1741  z 2025 r. poz. 321)</w:t>
          </w:r>
        </w:p>
        <w:p w14:paraId="193F9F0C" w14:textId="77777777" w:rsidR="00F93DFD" w:rsidRPr="008004EB" w:rsidRDefault="00F93DFD" w:rsidP="00F93DFD">
          <w:pPr>
            <w:rPr>
              <w:rFonts w:ascii="Lato" w:hAnsi="Lato"/>
              <w:b/>
              <w:bCs/>
              <w:szCs w:val="24"/>
            </w:rPr>
          </w:pPr>
          <w:r w:rsidRPr="008004EB">
            <w:rPr>
              <w:rFonts w:ascii="Lato" w:hAnsi="Lato"/>
              <w:b/>
              <w:bCs/>
              <w:szCs w:val="24"/>
            </w:rPr>
            <w:t xml:space="preserve">Obowiązywanie wytycznych </w:t>
          </w:r>
        </w:p>
        <w:p w14:paraId="38C560E2" w14:textId="77777777" w:rsidR="00F93DFD" w:rsidRPr="008004EB" w:rsidRDefault="00F93DFD" w:rsidP="00F93DFD">
          <w:pPr>
            <w:rPr>
              <w:rFonts w:ascii="Lato" w:hAnsi="Lato"/>
              <w:b/>
              <w:bCs/>
              <w:szCs w:val="24"/>
            </w:rPr>
          </w:pPr>
          <w:r w:rsidRPr="008004EB">
            <w:rPr>
              <w:rFonts w:ascii="Lato" w:hAnsi="Lato"/>
              <w:b/>
              <w:bCs/>
              <w:szCs w:val="24"/>
            </w:rPr>
            <w:t>Niniejsze wytyczne obowiązują od …………..2025 r.</w:t>
          </w:r>
        </w:p>
        <w:p w14:paraId="0722898F" w14:textId="77777777" w:rsidR="00F93DFD" w:rsidRPr="008004EB" w:rsidRDefault="00F93DFD" w:rsidP="00F93DFD">
          <w:pPr>
            <w:spacing w:before="240" w:after="120"/>
            <w:rPr>
              <w:rFonts w:ascii="Lato" w:eastAsia="Times New Roman" w:hAnsi="Lato" w:cs="Arial"/>
              <w:bCs/>
              <w:szCs w:val="24"/>
              <w:lang w:eastAsia="pl-PL"/>
            </w:rPr>
          </w:pPr>
        </w:p>
        <w:p w14:paraId="5303E30D" w14:textId="77777777" w:rsidR="00F93DFD" w:rsidRPr="008004EB" w:rsidRDefault="00F93DFD" w:rsidP="00F93DFD">
          <w:pPr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br w:type="page"/>
          </w:r>
        </w:p>
      </w:sdtContent>
    </w:sdt>
    <w:sdt>
      <w:sdtPr>
        <w:rPr>
          <w:rFonts w:ascii="Lato" w:eastAsiaTheme="majorEastAsia" w:hAnsi="Lato" w:cstheme="majorBidi"/>
          <w:b/>
          <w:color w:val="0F4761" w:themeColor="accent1" w:themeShade="BF"/>
          <w:sz w:val="26"/>
          <w:szCs w:val="24"/>
        </w:rPr>
        <w:id w:val="471101657"/>
        <w:docPartObj>
          <w:docPartGallery w:val="Table of Contents"/>
          <w:docPartUnique/>
        </w:docPartObj>
      </w:sdtPr>
      <w:sdtEndPr>
        <w:rPr>
          <w:b w:val="0"/>
          <w:sz w:val="40"/>
        </w:rPr>
      </w:sdtEndPr>
      <w:sdtContent>
        <w:p w14:paraId="572A5B17" w14:textId="77777777" w:rsidR="00F93DFD" w:rsidRPr="008004EB" w:rsidRDefault="00F93DFD" w:rsidP="00F93DFD">
          <w:pPr>
            <w:rPr>
              <w:rFonts w:ascii="Lato" w:hAnsi="Lato"/>
              <w:b/>
              <w:bCs/>
              <w:szCs w:val="24"/>
            </w:rPr>
          </w:pPr>
          <w:r w:rsidRPr="008004EB">
            <w:rPr>
              <w:rFonts w:ascii="Lato" w:hAnsi="Lato"/>
              <w:b/>
              <w:bCs/>
              <w:szCs w:val="24"/>
            </w:rPr>
            <w:t xml:space="preserve">Spis treści </w:t>
          </w:r>
        </w:p>
        <w:p w14:paraId="0EF55461" w14:textId="77777777" w:rsidR="00F93DFD" w:rsidRPr="008004EB" w:rsidRDefault="00F93DFD" w:rsidP="00F93DFD">
          <w:pPr>
            <w:pStyle w:val="Akapitzlist"/>
            <w:numPr>
              <w:ilvl w:val="0"/>
              <w:numId w:val="1"/>
            </w:numPr>
            <w:jc w:val="left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Słownik pojęć ……………………………………………………………</w:t>
          </w:r>
          <w:r>
            <w:rPr>
              <w:rFonts w:ascii="Lato" w:hAnsi="Lato"/>
              <w:szCs w:val="24"/>
            </w:rPr>
            <w:t>……………………….</w:t>
          </w:r>
          <w:r w:rsidRPr="008004EB">
            <w:rPr>
              <w:rFonts w:ascii="Lato" w:hAnsi="Lato"/>
              <w:szCs w:val="24"/>
            </w:rPr>
            <w:t>…. 4</w:t>
          </w:r>
        </w:p>
        <w:p w14:paraId="74B2CA9A" w14:textId="77777777" w:rsidR="00F93DFD" w:rsidRPr="008004EB" w:rsidRDefault="00F93DFD" w:rsidP="00F93DFD">
          <w:pPr>
            <w:pStyle w:val="Akapitzlist"/>
            <w:numPr>
              <w:ilvl w:val="0"/>
              <w:numId w:val="1"/>
            </w:numPr>
            <w:jc w:val="left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Wykaz skrótów …………………………………………………………</w:t>
          </w:r>
          <w:r>
            <w:rPr>
              <w:rFonts w:ascii="Lato" w:hAnsi="Lato"/>
              <w:szCs w:val="24"/>
            </w:rPr>
            <w:t>………………………</w:t>
          </w:r>
          <w:r w:rsidRPr="008004EB">
            <w:rPr>
              <w:rFonts w:ascii="Lato" w:hAnsi="Lato"/>
              <w:szCs w:val="24"/>
            </w:rPr>
            <w:t>……4</w:t>
          </w:r>
        </w:p>
        <w:p w14:paraId="0A136D16" w14:textId="77777777" w:rsidR="00F93DFD" w:rsidRPr="008004EB" w:rsidRDefault="00F93DFD" w:rsidP="00F93DFD">
          <w:pPr>
            <w:pStyle w:val="Akapitzlist"/>
            <w:numPr>
              <w:ilvl w:val="0"/>
              <w:numId w:val="1"/>
            </w:numPr>
            <w:jc w:val="left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Informacje ogólne ………………………………………..………</w:t>
          </w:r>
          <w:r>
            <w:rPr>
              <w:rFonts w:ascii="Lato" w:hAnsi="Lato"/>
              <w:szCs w:val="24"/>
            </w:rPr>
            <w:t>..</w:t>
          </w:r>
          <w:r w:rsidRPr="008004EB">
            <w:rPr>
              <w:rFonts w:ascii="Lato" w:hAnsi="Lato"/>
              <w:szCs w:val="24"/>
            </w:rPr>
            <w:t>….…</w:t>
          </w:r>
          <w:r>
            <w:rPr>
              <w:rFonts w:ascii="Lato" w:hAnsi="Lato"/>
              <w:szCs w:val="24"/>
            </w:rPr>
            <w:t>…………………….</w:t>
          </w:r>
          <w:r w:rsidRPr="008004EB">
            <w:rPr>
              <w:rFonts w:ascii="Lato" w:hAnsi="Lato"/>
              <w:szCs w:val="24"/>
            </w:rPr>
            <w:t xml:space="preserve">…. </w:t>
          </w:r>
          <w:r>
            <w:rPr>
              <w:rFonts w:ascii="Lato" w:hAnsi="Lato"/>
              <w:szCs w:val="24"/>
            </w:rPr>
            <w:t>5</w:t>
          </w:r>
        </w:p>
        <w:p w14:paraId="264C9147" w14:textId="77777777" w:rsidR="00F93DFD" w:rsidRPr="008004EB" w:rsidRDefault="00F93DFD" w:rsidP="00F93DFD">
          <w:pPr>
            <w:pStyle w:val="Akapitzlist"/>
            <w:numPr>
              <w:ilvl w:val="0"/>
              <w:numId w:val="1"/>
            </w:numPr>
            <w:jc w:val="left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Przyznanie pomocy………………………………………………….……</w:t>
          </w:r>
          <w:r>
            <w:rPr>
              <w:rFonts w:ascii="Lato" w:hAnsi="Lato"/>
              <w:szCs w:val="24"/>
            </w:rPr>
            <w:t>……………………….</w:t>
          </w:r>
          <w:r w:rsidRPr="008004EB">
            <w:rPr>
              <w:rFonts w:ascii="Lato" w:hAnsi="Lato"/>
              <w:szCs w:val="24"/>
            </w:rPr>
            <w:t xml:space="preserve"> 5</w:t>
          </w:r>
        </w:p>
        <w:p w14:paraId="626E11AE" w14:textId="77777777" w:rsidR="00F93DFD" w:rsidRPr="008004EB" w:rsidRDefault="00F93DFD" w:rsidP="00F93DFD">
          <w:pPr>
            <w:pStyle w:val="Akapitzlist"/>
            <w:ind w:left="1080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IV.1. Warunki podmiotowe  ………………………………………</w:t>
          </w:r>
          <w:r>
            <w:rPr>
              <w:rFonts w:ascii="Lato" w:hAnsi="Lato"/>
              <w:szCs w:val="24"/>
            </w:rPr>
            <w:t>.</w:t>
          </w:r>
          <w:r w:rsidRPr="008004EB">
            <w:rPr>
              <w:rFonts w:ascii="Lato" w:hAnsi="Lato"/>
              <w:szCs w:val="24"/>
            </w:rPr>
            <w:t>..……</w:t>
          </w:r>
          <w:r>
            <w:rPr>
              <w:rFonts w:ascii="Lato" w:hAnsi="Lato"/>
              <w:szCs w:val="24"/>
            </w:rPr>
            <w:t>………………….. 6</w:t>
          </w:r>
        </w:p>
        <w:p w14:paraId="33A92597" w14:textId="77777777" w:rsidR="00F93DFD" w:rsidRPr="008004EB" w:rsidRDefault="00F93DFD" w:rsidP="00F93DFD">
          <w:pPr>
            <w:pStyle w:val="Akapitzlist"/>
            <w:ind w:left="1080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IV.2. Warunki przedmiotowe ………………………………………….…...</w:t>
          </w:r>
          <w:r>
            <w:rPr>
              <w:rFonts w:ascii="Lato" w:hAnsi="Lato"/>
              <w:szCs w:val="24"/>
            </w:rPr>
            <w:t>......................7</w:t>
          </w:r>
        </w:p>
        <w:p w14:paraId="7B13E27A" w14:textId="77777777" w:rsidR="00F93DFD" w:rsidRPr="008004EB" w:rsidRDefault="00F93DFD" w:rsidP="00F93DFD">
          <w:pPr>
            <w:pStyle w:val="Akapitzlist"/>
            <w:numPr>
              <w:ilvl w:val="0"/>
              <w:numId w:val="1"/>
            </w:numPr>
            <w:jc w:val="left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Warunki wypłaty pomocy ………………………………………….……</w:t>
          </w:r>
          <w:r>
            <w:rPr>
              <w:rFonts w:ascii="Lato" w:hAnsi="Lato"/>
              <w:szCs w:val="24"/>
            </w:rPr>
            <w:t>…………………….</w:t>
          </w:r>
          <w:r w:rsidRPr="008004EB">
            <w:rPr>
              <w:rFonts w:ascii="Lato" w:hAnsi="Lato"/>
              <w:szCs w:val="24"/>
            </w:rPr>
            <w:t xml:space="preserve"> </w:t>
          </w:r>
          <w:r>
            <w:rPr>
              <w:rFonts w:ascii="Lato" w:hAnsi="Lato"/>
              <w:szCs w:val="24"/>
            </w:rPr>
            <w:t>7</w:t>
          </w:r>
        </w:p>
        <w:p w14:paraId="44E44D3E" w14:textId="77777777" w:rsidR="00F93DFD" w:rsidRPr="008004EB" w:rsidRDefault="00F93DFD" w:rsidP="00F93DFD">
          <w:pPr>
            <w:pStyle w:val="Akapitzlist"/>
            <w:numPr>
              <w:ilvl w:val="0"/>
              <w:numId w:val="1"/>
            </w:numPr>
            <w:jc w:val="left"/>
            <w:rPr>
              <w:rFonts w:ascii="Lato" w:hAnsi="Lato"/>
              <w:szCs w:val="24"/>
            </w:rPr>
          </w:pPr>
          <w:r w:rsidRPr="008004EB">
            <w:rPr>
              <w:rFonts w:ascii="Lato" w:hAnsi="Lato"/>
              <w:szCs w:val="24"/>
            </w:rPr>
            <w:t>Warunki zwrotu pomocy …………………………………………………</w:t>
          </w:r>
          <w:r>
            <w:rPr>
              <w:rFonts w:ascii="Lato" w:hAnsi="Lato"/>
              <w:szCs w:val="24"/>
            </w:rPr>
            <w:t>…………………….</w:t>
          </w:r>
          <w:r w:rsidRPr="008004EB">
            <w:rPr>
              <w:rFonts w:ascii="Lato" w:hAnsi="Lato"/>
              <w:szCs w:val="24"/>
            </w:rPr>
            <w:t xml:space="preserve"> </w:t>
          </w:r>
          <w:r>
            <w:rPr>
              <w:rFonts w:ascii="Lato" w:hAnsi="Lato"/>
              <w:szCs w:val="24"/>
            </w:rPr>
            <w:t>8</w:t>
          </w:r>
        </w:p>
        <w:p w14:paraId="05742529" w14:textId="77777777" w:rsidR="00F93DFD" w:rsidRPr="008004EB" w:rsidRDefault="00F93DFD" w:rsidP="00F93DFD">
          <w:pPr>
            <w:rPr>
              <w:rFonts w:ascii="Lato" w:hAnsi="Lato"/>
              <w:szCs w:val="24"/>
            </w:rPr>
          </w:pPr>
        </w:p>
        <w:p w14:paraId="53C23D02" w14:textId="77777777" w:rsidR="00F93DFD" w:rsidRPr="008004EB" w:rsidRDefault="00000000" w:rsidP="00F93DFD">
          <w:pPr>
            <w:pStyle w:val="Nagwek1"/>
            <w:rPr>
              <w:rFonts w:ascii="Lato" w:hAnsi="Lato"/>
              <w:sz w:val="24"/>
              <w:szCs w:val="24"/>
            </w:rPr>
          </w:pPr>
        </w:p>
      </w:sdtContent>
    </w:sdt>
    <w:p w14:paraId="5DAB4885" w14:textId="77777777" w:rsidR="00F93DFD" w:rsidRPr="008004EB" w:rsidRDefault="00F93DFD" w:rsidP="00F93DFD">
      <w:pPr>
        <w:pStyle w:val="Nagwek1"/>
        <w:rPr>
          <w:rFonts w:ascii="Lato" w:eastAsia="Arial Nova" w:hAnsi="Lato"/>
          <w:sz w:val="24"/>
          <w:szCs w:val="24"/>
          <w:lang w:eastAsia="pl-PL"/>
        </w:rPr>
      </w:pPr>
      <w:bookmarkStart w:id="3" w:name="_Toc122006693"/>
      <w:bookmarkStart w:id="4" w:name="_Toc122011185"/>
      <w:bookmarkStart w:id="5" w:name="_Toc199763013"/>
    </w:p>
    <w:p w14:paraId="0F0A0B82" w14:textId="77777777" w:rsidR="00F93DFD" w:rsidRPr="008004EB" w:rsidRDefault="00F93DFD" w:rsidP="00F93DFD">
      <w:pPr>
        <w:pStyle w:val="Nagwek1"/>
        <w:rPr>
          <w:rFonts w:ascii="Lato" w:eastAsia="Arial Nova" w:hAnsi="Lato"/>
          <w:sz w:val="24"/>
          <w:szCs w:val="24"/>
          <w:lang w:eastAsia="pl-PL"/>
        </w:rPr>
      </w:pPr>
    </w:p>
    <w:p w14:paraId="0F683101" w14:textId="77777777" w:rsidR="00F93DFD" w:rsidRPr="008004EB" w:rsidRDefault="00F93DFD" w:rsidP="00F93DFD">
      <w:pPr>
        <w:rPr>
          <w:rFonts w:ascii="Lato" w:hAnsi="Lato"/>
          <w:szCs w:val="24"/>
          <w:lang w:eastAsia="pl-PL"/>
        </w:rPr>
      </w:pPr>
    </w:p>
    <w:p w14:paraId="2B2C9E60" w14:textId="77777777" w:rsidR="00F93DFD" w:rsidRPr="008004EB" w:rsidRDefault="00F93DFD" w:rsidP="00F93DFD">
      <w:pPr>
        <w:rPr>
          <w:rFonts w:ascii="Lato" w:hAnsi="Lato"/>
          <w:szCs w:val="24"/>
          <w:lang w:eastAsia="pl-PL"/>
        </w:rPr>
      </w:pPr>
    </w:p>
    <w:p w14:paraId="69C48664" w14:textId="77777777" w:rsidR="00F93DFD" w:rsidRPr="008004EB" w:rsidRDefault="00F93DFD" w:rsidP="00F93DFD">
      <w:pPr>
        <w:rPr>
          <w:rFonts w:ascii="Lato" w:hAnsi="Lato"/>
          <w:szCs w:val="24"/>
          <w:lang w:eastAsia="pl-PL"/>
        </w:rPr>
      </w:pPr>
    </w:p>
    <w:p w14:paraId="3364890A" w14:textId="77777777" w:rsidR="00F93DFD" w:rsidRPr="008004EB" w:rsidRDefault="00F93DFD" w:rsidP="00F93DFD">
      <w:pPr>
        <w:rPr>
          <w:rFonts w:ascii="Lato" w:hAnsi="Lato"/>
          <w:szCs w:val="24"/>
          <w:lang w:eastAsia="pl-PL"/>
        </w:rPr>
      </w:pPr>
    </w:p>
    <w:p w14:paraId="32EA0EE3" w14:textId="77777777" w:rsidR="00F93DFD" w:rsidRPr="008004EB" w:rsidRDefault="00F93DFD" w:rsidP="00F93DFD">
      <w:pPr>
        <w:rPr>
          <w:rFonts w:ascii="Lato" w:hAnsi="Lato"/>
          <w:szCs w:val="24"/>
          <w:lang w:eastAsia="pl-PL"/>
        </w:rPr>
      </w:pPr>
    </w:p>
    <w:p w14:paraId="5849F487" w14:textId="77777777" w:rsidR="00F93DFD" w:rsidRPr="008004EB" w:rsidRDefault="00F93DFD" w:rsidP="00F93DFD">
      <w:pPr>
        <w:rPr>
          <w:rFonts w:ascii="Lato" w:hAnsi="Lato"/>
          <w:szCs w:val="24"/>
          <w:lang w:eastAsia="pl-PL"/>
        </w:rPr>
      </w:pPr>
    </w:p>
    <w:p w14:paraId="2836C59F" w14:textId="77777777" w:rsidR="00F93DFD" w:rsidRDefault="00F93DFD" w:rsidP="00F93DFD">
      <w:pPr>
        <w:rPr>
          <w:rFonts w:ascii="Lato" w:hAnsi="Lato"/>
          <w:szCs w:val="24"/>
          <w:lang w:eastAsia="pl-PL"/>
        </w:rPr>
      </w:pPr>
    </w:p>
    <w:p w14:paraId="584831C9" w14:textId="77777777" w:rsidR="00F93DFD" w:rsidRDefault="00F93DFD" w:rsidP="00F93DFD">
      <w:pPr>
        <w:rPr>
          <w:rFonts w:ascii="Lato" w:hAnsi="Lato"/>
          <w:szCs w:val="24"/>
          <w:lang w:eastAsia="pl-PL"/>
        </w:rPr>
      </w:pPr>
    </w:p>
    <w:p w14:paraId="64AAE1BB" w14:textId="77777777" w:rsidR="00F93DFD" w:rsidRDefault="00F93DFD" w:rsidP="00F93DFD">
      <w:pPr>
        <w:rPr>
          <w:rFonts w:ascii="Lato" w:hAnsi="Lato"/>
          <w:szCs w:val="24"/>
          <w:lang w:eastAsia="pl-PL"/>
        </w:rPr>
      </w:pPr>
    </w:p>
    <w:p w14:paraId="0AA2AA7D" w14:textId="77777777" w:rsidR="00F93DFD" w:rsidRDefault="00F93DFD" w:rsidP="00F93DFD">
      <w:pPr>
        <w:rPr>
          <w:rFonts w:ascii="Lato" w:hAnsi="Lato"/>
          <w:szCs w:val="24"/>
          <w:lang w:eastAsia="pl-PL"/>
        </w:rPr>
      </w:pPr>
    </w:p>
    <w:p w14:paraId="1D7331F0" w14:textId="77777777" w:rsidR="00F93DFD" w:rsidRDefault="00F93DFD" w:rsidP="00F93DFD">
      <w:pPr>
        <w:rPr>
          <w:rFonts w:ascii="Lato" w:hAnsi="Lato"/>
          <w:szCs w:val="24"/>
          <w:lang w:eastAsia="pl-PL"/>
        </w:rPr>
      </w:pPr>
    </w:p>
    <w:p w14:paraId="674F8453" w14:textId="77777777" w:rsidR="00F93DFD" w:rsidRPr="008004EB" w:rsidRDefault="00F93DFD" w:rsidP="00F93DFD">
      <w:pPr>
        <w:rPr>
          <w:rFonts w:ascii="Lato" w:hAnsi="Lato"/>
          <w:szCs w:val="24"/>
          <w:lang w:eastAsia="pl-PL"/>
        </w:rPr>
      </w:pPr>
    </w:p>
    <w:p w14:paraId="70945092" w14:textId="77777777" w:rsidR="00F93DFD" w:rsidRPr="008004EB" w:rsidRDefault="00F93DFD" w:rsidP="00F93DFD">
      <w:pPr>
        <w:pStyle w:val="Akapitzlist"/>
        <w:numPr>
          <w:ilvl w:val="0"/>
          <w:numId w:val="2"/>
        </w:numPr>
        <w:jc w:val="left"/>
        <w:rPr>
          <w:rFonts w:ascii="Lato" w:hAnsi="Lato"/>
          <w:b/>
          <w:bCs/>
          <w:szCs w:val="24"/>
        </w:rPr>
      </w:pPr>
      <w:r w:rsidRPr="008004EB">
        <w:rPr>
          <w:rFonts w:ascii="Lato" w:hAnsi="Lato"/>
          <w:b/>
          <w:bCs/>
          <w:szCs w:val="24"/>
        </w:rPr>
        <w:lastRenderedPageBreak/>
        <w:t>Słownik pojęć</w:t>
      </w:r>
    </w:p>
    <w:p w14:paraId="04E3EAE0" w14:textId="77777777" w:rsidR="00F93DFD" w:rsidRDefault="00F93DFD" w:rsidP="00F93DFD">
      <w:pPr>
        <w:rPr>
          <w:rFonts w:ascii="Lato" w:hAnsi="Lato"/>
          <w:b/>
          <w:bCs/>
          <w:szCs w:val="24"/>
        </w:rPr>
      </w:pPr>
      <w:r w:rsidRPr="005C1450">
        <w:rPr>
          <w:rFonts w:ascii="Lato" w:hAnsi="Lato"/>
          <w:b/>
          <w:bCs/>
          <w:szCs w:val="24"/>
        </w:rPr>
        <w:t xml:space="preserve">beneficjent </w:t>
      </w:r>
      <w:r w:rsidRPr="0005071C">
        <w:rPr>
          <w:rFonts w:ascii="Lato" w:hAnsi="Lato"/>
          <w:bCs/>
          <w:szCs w:val="24"/>
        </w:rPr>
        <w:t>– podmiot, któremu przyznano pomoc</w:t>
      </w:r>
    </w:p>
    <w:p w14:paraId="36B65457" w14:textId="77777777" w:rsidR="00F93DFD" w:rsidRPr="008004EB" w:rsidRDefault="00F93DFD" w:rsidP="00F93DFD">
      <w:pPr>
        <w:rPr>
          <w:rFonts w:ascii="Lato" w:hAnsi="Lato"/>
          <w:szCs w:val="24"/>
        </w:rPr>
      </w:pPr>
      <w:r w:rsidRPr="008004EB">
        <w:rPr>
          <w:rFonts w:ascii="Lato" w:hAnsi="Lato"/>
          <w:b/>
          <w:bCs/>
          <w:szCs w:val="24"/>
        </w:rPr>
        <w:t>fundusz wzajemnościowy</w:t>
      </w:r>
      <w:r w:rsidRPr="008004EB">
        <w:rPr>
          <w:rFonts w:ascii="Lato" w:hAnsi="Lato"/>
          <w:szCs w:val="24"/>
        </w:rPr>
        <w:t xml:space="preserve"> –</w:t>
      </w:r>
    </w:p>
    <w:p w14:paraId="0BCE5398" w14:textId="77777777" w:rsidR="00F93DFD" w:rsidRPr="008004EB" w:rsidRDefault="00F93DFD" w:rsidP="00F93DFD">
      <w:pPr>
        <w:pStyle w:val="Akapitzlist"/>
        <w:numPr>
          <w:ilvl w:val="0"/>
          <w:numId w:val="3"/>
        </w:numPr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małe towarzystwo ubezpieczeń wzajemnych, uznane w drodze decyzji przez organ nadzoru, spełniające warunki, o których mowa w art. 109  ustawy z dnia 11 września 2015 r. o działalności ubezpieczeniowej i reasekuracyjnej;</w:t>
      </w:r>
    </w:p>
    <w:p w14:paraId="0569945C" w14:textId="77777777" w:rsidR="00F93DFD" w:rsidRPr="008004EB" w:rsidRDefault="00F93DFD" w:rsidP="00F93DFD">
      <w:pPr>
        <w:pStyle w:val="Akapitzlist"/>
        <w:numPr>
          <w:ilvl w:val="0"/>
          <w:numId w:val="3"/>
        </w:numPr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związek wzajemności członkowskiej utworzony w towarzystwie ubezpieczeń wzajemnych, jeżeli tak stanowi statut towarzystwa, zgodnie z art. 108 ustawy, o której mowa w pk</w:t>
      </w:r>
      <w:r>
        <w:rPr>
          <w:rFonts w:ascii="Lato" w:hAnsi="Lato"/>
          <w:szCs w:val="24"/>
        </w:rPr>
        <w:t xml:space="preserve">t </w:t>
      </w:r>
      <w:r w:rsidRPr="008004EB">
        <w:rPr>
          <w:rFonts w:ascii="Lato" w:hAnsi="Lato"/>
          <w:szCs w:val="24"/>
        </w:rPr>
        <w:t>1</w:t>
      </w:r>
    </w:p>
    <w:p w14:paraId="3E6D525B" w14:textId="77777777" w:rsidR="00F93DFD" w:rsidRDefault="00F93DFD" w:rsidP="00F93DFD">
      <w:pPr>
        <w:rPr>
          <w:rFonts w:ascii="Lato" w:hAnsi="Lato"/>
          <w:szCs w:val="24"/>
        </w:rPr>
      </w:pPr>
      <w:r w:rsidRPr="008004EB">
        <w:rPr>
          <w:rFonts w:ascii="Lato" w:hAnsi="Lato"/>
          <w:b/>
          <w:bCs/>
          <w:szCs w:val="24"/>
        </w:rPr>
        <w:t>mikroprzedsiębiorstwa, małe i średnie przedsiębiorstwa</w:t>
      </w:r>
      <w:r w:rsidRPr="008004EB">
        <w:rPr>
          <w:rFonts w:ascii="Lato" w:hAnsi="Lato"/>
          <w:szCs w:val="24"/>
        </w:rPr>
        <w:t xml:space="preserve"> – przedsiębiorstwo spełniające kryteria, o których mowa w załączniku I do rozporządzenia Komisji (UE) 651/2014 z dnia 17 czerwca 2014 r. uznającego niektóre rodzaje pomocy za zgodne z rynkiem wewnętrznym w zastosowaniu art. 107 i 108 Traktatu</w:t>
      </w:r>
    </w:p>
    <w:p w14:paraId="02FD4B19" w14:textId="77777777" w:rsidR="00F93DFD" w:rsidRPr="006823DE" w:rsidRDefault="00F93DFD" w:rsidP="00F93DFD">
      <w:pPr>
        <w:rPr>
          <w:rFonts w:ascii="Lato" w:hAnsi="Lato"/>
          <w:szCs w:val="24"/>
        </w:rPr>
      </w:pPr>
      <w:r w:rsidRPr="0005071C">
        <w:rPr>
          <w:rFonts w:ascii="Lato" w:hAnsi="Lato"/>
          <w:b/>
          <w:bCs/>
          <w:szCs w:val="24"/>
        </w:rPr>
        <w:t xml:space="preserve">rolnik </w:t>
      </w:r>
      <w:r w:rsidRPr="0005071C">
        <w:rPr>
          <w:rFonts w:ascii="Lato" w:hAnsi="Lato"/>
          <w:szCs w:val="24"/>
        </w:rPr>
        <w:t>– rolnik w rozumieniu art. 3 pkt 1 rozporządzenia 2021/2115, którego gospodarstwo jest położone na terytorium Rzeczypospolitej Polskiej</w:t>
      </w:r>
    </w:p>
    <w:p w14:paraId="4A36AFFC" w14:textId="77777777" w:rsidR="00F93DFD" w:rsidRPr="00154567" w:rsidRDefault="00F93DFD" w:rsidP="00F93DFD">
      <w:pPr>
        <w:rPr>
          <w:rFonts w:ascii="Lato" w:hAnsi="Lato"/>
          <w:szCs w:val="24"/>
        </w:rPr>
      </w:pPr>
      <w:r w:rsidRPr="0005071C">
        <w:rPr>
          <w:rFonts w:ascii="Lato" w:hAnsi="Lato"/>
          <w:b/>
          <w:szCs w:val="24"/>
        </w:rPr>
        <w:t>wnioskodawca</w:t>
      </w:r>
      <w:r w:rsidRPr="00154567">
        <w:rPr>
          <w:rFonts w:ascii="Lato" w:hAnsi="Lato"/>
          <w:szCs w:val="24"/>
        </w:rPr>
        <w:t xml:space="preserve"> – podmiot ubiegający się o przyznanie pomocy</w:t>
      </w:r>
    </w:p>
    <w:p w14:paraId="2F0A2F57" w14:textId="77777777" w:rsidR="00F93DFD" w:rsidRPr="00154567" w:rsidRDefault="00F93DFD" w:rsidP="00F93DFD">
      <w:pPr>
        <w:rPr>
          <w:rFonts w:ascii="Lato" w:hAnsi="Lato"/>
          <w:szCs w:val="24"/>
        </w:rPr>
      </w:pPr>
      <w:r w:rsidRPr="0005071C">
        <w:rPr>
          <w:rFonts w:ascii="Lato" w:hAnsi="Lato"/>
          <w:b/>
          <w:bCs/>
          <w:szCs w:val="24"/>
        </w:rPr>
        <w:t xml:space="preserve">wytyczne podstawowe </w:t>
      </w:r>
      <w:r w:rsidRPr="0005071C">
        <w:rPr>
          <w:rFonts w:ascii="Lato" w:hAnsi="Lato"/>
          <w:szCs w:val="24"/>
        </w:rPr>
        <w:t>– wytyczne podstawowe w zakresie pomocy finansowej w ramach Planu Strategicznego dla Wspólnej Polityki Rolnej na lata 2023–2027</w:t>
      </w:r>
    </w:p>
    <w:p w14:paraId="34C6F074" w14:textId="77777777" w:rsidR="00F93DFD" w:rsidRPr="008004EB" w:rsidRDefault="00F93DFD" w:rsidP="00F93DFD">
      <w:pPr>
        <w:rPr>
          <w:rFonts w:ascii="Lato" w:hAnsi="Lato"/>
          <w:szCs w:val="24"/>
        </w:rPr>
      </w:pPr>
    </w:p>
    <w:p w14:paraId="4F034F6E" w14:textId="77777777" w:rsidR="00F93DFD" w:rsidRPr="008004EB" w:rsidRDefault="00F93DFD" w:rsidP="00F93DFD">
      <w:pPr>
        <w:pStyle w:val="Akapitzlist"/>
        <w:numPr>
          <w:ilvl w:val="0"/>
          <w:numId w:val="2"/>
        </w:numPr>
        <w:jc w:val="left"/>
        <w:rPr>
          <w:rFonts w:ascii="Lato" w:hAnsi="Lato"/>
          <w:b/>
          <w:bCs/>
          <w:szCs w:val="24"/>
        </w:rPr>
      </w:pPr>
      <w:r w:rsidRPr="008004EB">
        <w:rPr>
          <w:rFonts w:ascii="Lato" w:hAnsi="Lato"/>
          <w:b/>
          <w:bCs/>
          <w:szCs w:val="24"/>
        </w:rPr>
        <w:t>Wykaz skrótów</w:t>
      </w:r>
    </w:p>
    <w:p w14:paraId="4D0B1F21" w14:textId="77777777" w:rsidR="00F93DFD" w:rsidRPr="008004EB" w:rsidRDefault="00F93DFD" w:rsidP="00F93DFD">
      <w:pPr>
        <w:rPr>
          <w:rFonts w:ascii="Lato" w:hAnsi="Lato"/>
          <w:szCs w:val="24"/>
        </w:rPr>
      </w:pPr>
      <w:r w:rsidRPr="008004EB">
        <w:rPr>
          <w:rFonts w:ascii="Lato" w:hAnsi="Lato"/>
          <w:b/>
          <w:bCs/>
          <w:szCs w:val="24"/>
        </w:rPr>
        <w:t>I.12.2</w:t>
      </w:r>
      <w:r w:rsidRPr="008004EB">
        <w:rPr>
          <w:rFonts w:ascii="Lato" w:hAnsi="Lato"/>
          <w:szCs w:val="24"/>
        </w:rPr>
        <w:t xml:space="preserve"> – interwencja</w:t>
      </w:r>
      <w:r>
        <w:rPr>
          <w:rFonts w:ascii="Lato" w:hAnsi="Lato"/>
          <w:szCs w:val="24"/>
        </w:rPr>
        <w:t xml:space="preserve"> </w:t>
      </w:r>
      <w:r w:rsidRPr="000D44FF">
        <w:rPr>
          <w:rFonts w:ascii="Lato" w:hAnsi="Lato"/>
          <w:szCs w:val="24"/>
        </w:rPr>
        <w:t>I.12.2</w:t>
      </w:r>
      <w:r w:rsidRPr="008004EB">
        <w:rPr>
          <w:rFonts w:ascii="Lato" w:hAnsi="Lato"/>
          <w:szCs w:val="24"/>
        </w:rPr>
        <w:t xml:space="preserve"> Dofinansowanie Funduszy Wzajemnościowych w ramach Planu Strategicznego dla Wspólnej Polityki Rolnej na lata 2023 – 2027</w:t>
      </w:r>
    </w:p>
    <w:p w14:paraId="3EB60B9B" w14:textId="77777777" w:rsidR="00F93DFD" w:rsidRPr="008004EB" w:rsidRDefault="00F93DFD" w:rsidP="00F93DFD">
      <w:pPr>
        <w:rPr>
          <w:rFonts w:ascii="Lato" w:hAnsi="Lato"/>
          <w:szCs w:val="24"/>
        </w:rPr>
      </w:pPr>
      <w:r>
        <w:rPr>
          <w:rFonts w:ascii="Lato" w:hAnsi="Lato"/>
          <w:b/>
          <w:bCs/>
          <w:szCs w:val="24"/>
        </w:rPr>
        <w:t>r</w:t>
      </w:r>
      <w:r w:rsidRPr="008004EB">
        <w:rPr>
          <w:rFonts w:ascii="Lato" w:hAnsi="Lato"/>
          <w:b/>
          <w:bCs/>
          <w:szCs w:val="24"/>
        </w:rPr>
        <w:t>ozporządzenie 2021/2115</w:t>
      </w:r>
      <w:r w:rsidRPr="008004EB">
        <w:rPr>
          <w:rFonts w:ascii="Lato" w:hAnsi="Lato"/>
          <w:szCs w:val="24"/>
        </w:rPr>
        <w:t xml:space="preserve"> -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</w:t>
      </w:r>
      <w:r w:rsidRPr="008004EB">
        <w:rPr>
          <w:rFonts w:ascii="Lato" w:hAnsi="Lato"/>
          <w:szCs w:val="24"/>
        </w:rPr>
        <w:lastRenderedPageBreak/>
        <w:t xml:space="preserve">Obszarów Wiejskich (EFRROW) oraz uchylające rozporządzenia (UE) nr 1305/2013 i (UE) nr 1307/2013 </w:t>
      </w:r>
    </w:p>
    <w:p w14:paraId="68E8123F" w14:textId="77777777" w:rsidR="00F93DFD" w:rsidRPr="008004EB" w:rsidRDefault="00F93DFD" w:rsidP="00F93DFD">
      <w:pPr>
        <w:rPr>
          <w:rFonts w:ascii="Lato" w:hAnsi="Lato"/>
          <w:szCs w:val="24"/>
        </w:rPr>
      </w:pPr>
      <w:r w:rsidRPr="008004EB">
        <w:rPr>
          <w:rFonts w:ascii="Lato" w:hAnsi="Lato"/>
          <w:b/>
          <w:bCs/>
          <w:szCs w:val="24"/>
        </w:rPr>
        <w:t>WOPP</w:t>
      </w:r>
      <w:r w:rsidRPr="008004EB">
        <w:rPr>
          <w:rFonts w:ascii="Lato" w:hAnsi="Lato"/>
          <w:szCs w:val="24"/>
        </w:rPr>
        <w:t xml:space="preserve"> – wniosek o przyznanie pomocy</w:t>
      </w:r>
    </w:p>
    <w:p w14:paraId="2A10EC08" w14:textId="77777777" w:rsidR="00F93DFD" w:rsidRDefault="00F93DFD" w:rsidP="00F93DFD">
      <w:pPr>
        <w:rPr>
          <w:rFonts w:ascii="Lato" w:hAnsi="Lato"/>
          <w:szCs w:val="24"/>
        </w:rPr>
      </w:pPr>
      <w:r w:rsidRPr="008004EB">
        <w:rPr>
          <w:rFonts w:ascii="Lato" w:hAnsi="Lato"/>
          <w:b/>
          <w:bCs/>
          <w:szCs w:val="24"/>
        </w:rPr>
        <w:t>WOP</w:t>
      </w:r>
      <w:r w:rsidRPr="008004EB">
        <w:rPr>
          <w:rFonts w:ascii="Lato" w:hAnsi="Lato"/>
          <w:szCs w:val="24"/>
        </w:rPr>
        <w:t xml:space="preserve">  – wniosek o płatność</w:t>
      </w:r>
    </w:p>
    <w:p w14:paraId="663BAD05" w14:textId="77777777" w:rsidR="00F93DFD" w:rsidRDefault="00F93DFD" w:rsidP="00F93DFD">
      <w:pPr>
        <w:pStyle w:val="Akapitzlist"/>
        <w:jc w:val="left"/>
        <w:rPr>
          <w:rFonts w:ascii="Lato" w:hAnsi="Lato"/>
          <w:b/>
          <w:bCs/>
          <w:szCs w:val="24"/>
        </w:rPr>
      </w:pPr>
      <w:bookmarkStart w:id="6" w:name="_Toc122006697"/>
      <w:bookmarkStart w:id="7" w:name="_Toc122011187"/>
      <w:bookmarkStart w:id="8" w:name="_Toc199763015"/>
      <w:bookmarkEnd w:id="3"/>
      <w:bookmarkEnd w:id="4"/>
      <w:bookmarkEnd w:id="5"/>
    </w:p>
    <w:p w14:paraId="1A6988E9" w14:textId="77777777" w:rsidR="00F93DFD" w:rsidRPr="008004EB" w:rsidRDefault="00F93DFD" w:rsidP="00F93DFD">
      <w:pPr>
        <w:pStyle w:val="Akapitzlist"/>
        <w:numPr>
          <w:ilvl w:val="0"/>
          <w:numId w:val="2"/>
        </w:numPr>
        <w:ind w:left="720"/>
        <w:jc w:val="left"/>
        <w:rPr>
          <w:rFonts w:ascii="Lato" w:hAnsi="Lato"/>
          <w:b/>
          <w:bCs/>
          <w:szCs w:val="24"/>
        </w:rPr>
      </w:pPr>
      <w:r w:rsidRPr="008004EB">
        <w:rPr>
          <w:rFonts w:ascii="Lato" w:hAnsi="Lato"/>
          <w:b/>
          <w:bCs/>
          <w:szCs w:val="24"/>
        </w:rPr>
        <w:t>Informacje ogólne</w:t>
      </w:r>
    </w:p>
    <w:p w14:paraId="5DB6224B" w14:textId="77777777" w:rsidR="00F93DFD" w:rsidRPr="008004EB" w:rsidRDefault="00F93DFD" w:rsidP="00F93DFD">
      <w:pPr>
        <w:pStyle w:val="Akapitzlist"/>
        <w:ind w:left="1080"/>
        <w:rPr>
          <w:rFonts w:ascii="Lato" w:hAnsi="Lato"/>
          <w:szCs w:val="24"/>
        </w:rPr>
      </w:pPr>
    </w:p>
    <w:p w14:paraId="2F4E744F" w14:textId="77777777" w:rsidR="00F93DFD" w:rsidRPr="008004EB" w:rsidRDefault="00F93DFD" w:rsidP="00F93DFD">
      <w:pPr>
        <w:pStyle w:val="Akapitzlist"/>
        <w:numPr>
          <w:ilvl w:val="0"/>
          <w:numId w:val="4"/>
        </w:numPr>
        <w:jc w:val="left"/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Niniejsze wytyczne uzupełniają wytyczne podstawowe w odniesieniu do I.12.2.</w:t>
      </w:r>
    </w:p>
    <w:p w14:paraId="6FD0C51A" w14:textId="77777777" w:rsidR="00F93DFD" w:rsidRPr="008004EB" w:rsidRDefault="00F93DFD" w:rsidP="00F93DFD">
      <w:pPr>
        <w:pStyle w:val="Akapitzlist"/>
        <w:numPr>
          <w:ilvl w:val="0"/>
          <w:numId w:val="4"/>
        </w:numPr>
        <w:jc w:val="left"/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Niniejsze wytyczne określają:</w:t>
      </w:r>
    </w:p>
    <w:p w14:paraId="37265E72" w14:textId="77777777" w:rsidR="00F93DFD" w:rsidRPr="008004EB" w:rsidRDefault="00F93DFD" w:rsidP="00F93DFD">
      <w:pPr>
        <w:pStyle w:val="Akapitzlist"/>
        <w:numPr>
          <w:ilvl w:val="0"/>
          <w:numId w:val="5"/>
        </w:numPr>
        <w:jc w:val="left"/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warunki przyznania pomocy;</w:t>
      </w:r>
    </w:p>
    <w:p w14:paraId="560219BF" w14:textId="77777777" w:rsidR="00F93DFD" w:rsidRDefault="00F93DFD" w:rsidP="00F93DFD">
      <w:pPr>
        <w:pStyle w:val="Akapitzlist"/>
        <w:numPr>
          <w:ilvl w:val="0"/>
          <w:numId w:val="5"/>
        </w:numPr>
        <w:jc w:val="left"/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formę, w jakiej przyznawana jest pomoc</w:t>
      </w:r>
      <w:r>
        <w:rPr>
          <w:rFonts w:ascii="Lato" w:hAnsi="Lato"/>
          <w:szCs w:val="24"/>
        </w:rPr>
        <w:t>;</w:t>
      </w:r>
      <w:r w:rsidRPr="008004EB">
        <w:rPr>
          <w:rFonts w:ascii="Lato" w:hAnsi="Lato"/>
          <w:szCs w:val="24"/>
        </w:rPr>
        <w:t xml:space="preserve"> </w:t>
      </w:r>
    </w:p>
    <w:p w14:paraId="29A2A887" w14:textId="77777777" w:rsidR="00F93DFD" w:rsidRPr="008004EB" w:rsidRDefault="00F93DFD" w:rsidP="00F93DFD">
      <w:pPr>
        <w:pStyle w:val="Akapitzlist"/>
        <w:numPr>
          <w:ilvl w:val="0"/>
          <w:numId w:val="5"/>
        </w:numPr>
        <w:jc w:val="left"/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maksymalny dopuszczalny poziom pomocy;</w:t>
      </w:r>
    </w:p>
    <w:p w14:paraId="60280B59" w14:textId="77777777" w:rsidR="00F93DFD" w:rsidRPr="00E11EAC" w:rsidRDefault="00F93DFD" w:rsidP="00F93DFD">
      <w:pPr>
        <w:pStyle w:val="Akapitzlist"/>
        <w:numPr>
          <w:ilvl w:val="0"/>
          <w:numId w:val="5"/>
        </w:numPr>
        <w:jc w:val="left"/>
        <w:rPr>
          <w:rFonts w:ascii="Lato" w:hAnsi="Lato"/>
          <w:szCs w:val="24"/>
        </w:rPr>
      </w:pPr>
      <w:r w:rsidRPr="00E11EAC">
        <w:rPr>
          <w:rFonts w:ascii="Lato" w:hAnsi="Lato"/>
          <w:szCs w:val="24"/>
        </w:rPr>
        <w:t xml:space="preserve">warunki wypłaty pomocy. </w:t>
      </w:r>
    </w:p>
    <w:p w14:paraId="7B483A08" w14:textId="77777777" w:rsidR="00F93DFD" w:rsidRPr="008004EB" w:rsidRDefault="00F93DFD" w:rsidP="00F93DFD">
      <w:pPr>
        <w:pStyle w:val="Akapitzlist"/>
        <w:numPr>
          <w:ilvl w:val="0"/>
          <w:numId w:val="4"/>
        </w:numPr>
        <w:jc w:val="left"/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Pomoc w ramach I.12.2 realizuje następujące cele szczegółowe WPR:</w:t>
      </w:r>
    </w:p>
    <w:p w14:paraId="1CE749E8" w14:textId="77777777" w:rsidR="00F93DFD" w:rsidRPr="008004EB" w:rsidRDefault="00F93DFD" w:rsidP="00F93DFD">
      <w:pPr>
        <w:pStyle w:val="Akapitzlist"/>
        <w:numPr>
          <w:ilvl w:val="0"/>
          <w:numId w:val="6"/>
        </w:numPr>
        <w:rPr>
          <w:rFonts w:ascii="Lato" w:hAnsi="Lato"/>
          <w:szCs w:val="24"/>
          <w:lang w:bidi="pl-PL"/>
        </w:rPr>
      </w:pPr>
      <w:r w:rsidRPr="008004EB">
        <w:rPr>
          <w:rFonts w:ascii="Lato" w:hAnsi="Lato"/>
          <w:szCs w:val="24"/>
          <w:lang w:bidi="pl-PL"/>
        </w:rPr>
        <w:t>wspieranie godziwych dochodów gospodarstw rolnych i odporności  sektora rolnego w całej Unii w celu zwiększenia bezpieczeństwa żywnościowego oraz różnorodności w rolnictwie, a także zapewnienia  stabilności ekonomicznej  produkcji rolnej w Unii (SO1);</w:t>
      </w:r>
    </w:p>
    <w:p w14:paraId="700B0CA4" w14:textId="77777777" w:rsidR="00F93DFD" w:rsidRPr="008004EB" w:rsidRDefault="00F93DFD" w:rsidP="00F93DFD">
      <w:pPr>
        <w:pStyle w:val="Akapitzlist"/>
        <w:numPr>
          <w:ilvl w:val="0"/>
          <w:numId w:val="6"/>
        </w:numPr>
        <w:rPr>
          <w:rFonts w:ascii="Lato" w:hAnsi="Lato"/>
          <w:szCs w:val="24"/>
          <w:lang w:bidi="pl-PL"/>
        </w:rPr>
      </w:pPr>
      <w:r w:rsidRPr="008004EB">
        <w:rPr>
          <w:rFonts w:ascii="Lato" w:hAnsi="Lato"/>
          <w:szCs w:val="24"/>
          <w:lang w:bidi="pl-PL"/>
        </w:rPr>
        <w:t>przyciąganie i wspieranie młodych rolników i innych rolników oraz ułatwienie zrównoważonego  rozwoju przedsiębiorczości  na obszarach wiejskich (SO7).</w:t>
      </w:r>
    </w:p>
    <w:p w14:paraId="72F0D4BB" w14:textId="77777777" w:rsidR="00F93DFD" w:rsidRPr="008004EB" w:rsidRDefault="00F93DFD" w:rsidP="00F93DFD">
      <w:pPr>
        <w:pStyle w:val="Akapitzlist"/>
        <w:numPr>
          <w:ilvl w:val="0"/>
          <w:numId w:val="4"/>
        </w:numPr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 xml:space="preserve">Niniejsze wytyczne zostały wydane w celu prawidłowej realizacji przez </w:t>
      </w:r>
      <w:r>
        <w:rPr>
          <w:rFonts w:ascii="Lato" w:hAnsi="Lato"/>
          <w:szCs w:val="24"/>
        </w:rPr>
        <w:t>Agencję Restrukturyzacji i Modernizacji Rolnictwa</w:t>
      </w:r>
      <w:r w:rsidRPr="008004EB">
        <w:rPr>
          <w:rFonts w:ascii="Lato" w:hAnsi="Lato"/>
          <w:szCs w:val="24"/>
        </w:rPr>
        <w:t xml:space="preserve"> zadań związanych z przyznawaniem, wypłatą i zwrotem pomocy finansowej, w szczególności opracowania ogłoszenia o naborze wniosków o przyznanie pomocy, regulaminu naboru wniosków o przyznanie pomocy oraz procedur dotyczących przyznawania, wypłaty i zwrotu pomocy.</w:t>
      </w:r>
    </w:p>
    <w:p w14:paraId="1C1DEC2B" w14:textId="77777777" w:rsidR="00F93DFD" w:rsidRPr="008004EB" w:rsidRDefault="00F93DFD" w:rsidP="00F93DFD">
      <w:pPr>
        <w:rPr>
          <w:rFonts w:ascii="Lato" w:hAnsi="Lato"/>
          <w:szCs w:val="24"/>
        </w:rPr>
      </w:pPr>
    </w:p>
    <w:p w14:paraId="42F9E631" w14:textId="77777777" w:rsidR="00F93DFD" w:rsidRPr="008004EB" w:rsidRDefault="00F93DFD" w:rsidP="00F93DFD">
      <w:pPr>
        <w:pStyle w:val="Akapitzlist"/>
        <w:numPr>
          <w:ilvl w:val="0"/>
          <w:numId w:val="2"/>
        </w:numPr>
        <w:ind w:left="720"/>
        <w:jc w:val="left"/>
        <w:rPr>
          <w:rFonts w:ascii="Lato" w:hAnsi="Lato" w:cs="Arial"/>
          <w:b/>
          <w:bCs/>
          <w:szCs w:val="24"/>
        </w:rPr>
      </w:pPr>
      <w:r w:rsidRPr="008004EB">
        <w:rPr>
          <w:rFonts w:ascii="Lato" w:hAnsi="Lato" w:cs="Arial"/>
          <w:b/>
          <w:bCs/>
          <w:szCs w:val="24"/>
        </w:rPr>
        <w:t>Przyznanie pomocy</w:t>
      </w:r>
    </w:p>
    <w:p w14:paraId="0800C4F7" w14:textId="77777777" w:rsidR="00F93DFD" w:rsidRPr="0005071C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05071C">
        <w:rPr>
          <w:rFonts w:ascii="Lato" w:hAnsi="Lato" w:cs="Arial"/>
          <w:szCs w:val="24"/>
        </w:rPr>
        <w:t xml:space="preserve">Pomoc przyznaje się na: </w:t>
      </w:r>
    </w:p>
    <w:p w14:paraId="2090DF12" w14:textId="77777777" w:rsidR="00F93DFD" w:rsidRPr="008004EB" w:rsidRDefault="00F93DFD" w:rsidP="00F93DFD">
      <w:pPr>
        <w:ind w:left="708"/>
        <w:rPr>
          <w:rFonts w:ascii="Lato" w:hAnsi="Lato" w:cs="Arial"/>
          <w:szCs w:val="24"/>
        </w:rPr>
      </w:pPr>
      <w:r w:rsidRPr="008004EB">
        <w:rPr>
          <w:rFonts w:ascii="Lato" w:hAnsi="Lato" w:cs="Arial"/>
          <w:szCs w:val="24"/>
        </w:rPr>
        <w:t>1) koszty utworzenia funduszu wzajemnościowego;</w:t>
      </w:r>
    </w:p>
    <w:p w14:paraId="70CA76E0" w14:textId="77777777" w:rsidR="00F93DFD" w:rsidRPr="008004EB" w:rsidRDefault="00F93DFD" w:rsidP="00F93DFD">
      <w:pPr>
        <w:ind w:left="708"/>
        <w:rPr>
          <w:rFonts w:ascii="Lato" w:hAnsi="Lato" w:cs="Arial"/>
          <w:szCs w:val="24"/>
        </w:rPr>
      </w:pPr>
      <w:r w:rsidRPr="008004EB">
        <w:rPr>
          <w:rFonts w:ascii="Lato" w:hAnsi="Lato" w:cs="Arial"/>
          <w:szCs w:val="24"/>
        </w:rPr>
        <w:lastRenderedPageBreak/>
        <w:t xml:space="preserve">2) </w:t>
      </w:r>
      <w:r>
        <w:rPr>
          <w:rFonts w:ascii="Lato" w:hAnsi="Lato" w:cs="Arial"/>
          <w:szCs w:val="24"/>
        </w:rPr>
        <w:t xml:space="preserve">częściową </w:t>
      </w:r>
      <w:r w:rsidRPr="008004EB">
        <w:rPr>
          <w:rFonts w:ascii="Lato" w:hAnsi="Lato" w:cs="Arial"/>
          <w:szCs w:val="24"/>
        </w:rPr>
        <w:t xml:space="preserve">refundację odszkodowań wypłaconych przez fundusz wzajemnościowy. </w:t>
      </w:r>
    </w:p>
    <w:p w14:paraId="223F5834" w14:textId="77777777" w:rsidR="00F93DFD" w:rsidRPr="0005071C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05071C">
        <w:rPr>
          <w:rFonts w:ascii="Lato" w:hAnsi="Lato" w:cs="Arial"/>
          <w:szCs w:val="24"/>
        </w:rPr>
        <w:t xml:space="preserve">Pomoc nie może przekroczyć: </w:t>
      </w:r>
    </w:p>
    <w:p w14:paraId="73277ADC" w14:textId="77777777" w:rsidR="00F93DFD" w:rsidRPr="008004EB" w:rsidRDefault="00F93DFD" w:rsidP="00F93DFD">
      <w:pPr>
        <w:ind w:left="708"/>
        <w:rPr>
          <w:rFonts w:ascii="Lato" w:hAnsi="Lato" w:cs="Arial"/>
          <w:szCs w:val="24"/>
        </w:rPr>
      </w:pPr>
      <w:r w:rsidRPr="008004EB">
        <w:rPr>
          <w:rFonts w:ascii="Lato" w:hAnsi="Lato" w:cs="Arial"/>
          <w:szCs w:val="24"/>
        </w:rPr>
        <w:t xml:space="preserve">1) 70 % kosztów utworzenia funduszu wzajemnościowego i nie więcej niż równowartość 1 890 000 euro;  </w:t>
      </w:r>
    </w:p>
    <w:p w14:paraId="4CA13E0F" w14:textId="71C31585" w:rsidR="00F93DFD" w:rsidRPr="008004EB" w:rsidRDefault="00F93DFD" w:rsidP="00F93DFD">
      <w:pPr>
        <w:ind w:left="708"/>
        <w:rPr>
          <w:rFonts w:ascii="Lato" w:hAnsi="Lato" w:cs="Arial"/>
          <w:szCs w:val="24"/>
        </w:rPr>
      </w:pPr>
      <w:r w:rsidRPr="008004EB">
        <w:rPr>
          <w:rFonts w:ascii="Lato" w:hAnsi="Lato" w:cs="Arial"/>
          <w:szCs w:val="24"/>
        </w:rPr>
        <w:t>2) 70 % kosztów wypłaconych przez fundusz wzajemnościowy odszkodowań dla rolników, członków funduszu wzajemnościowego</w:t>
      </w:r>
      <w:r>
        <w:rPr>
          <w:rFonts w:ascii="Lato" w:hAnsi="Lato" w:cs="Arial"/>
          <w:szCs w:val="24"/>
        </w:rPr>
        <w:t>,</w:t>
      </w:r>
      <w:r w:rsidRPr="008004EB">
        <w:rPr>
          <w:rFonts w:ascii="Lato" w:hAnsi="Lato" w:cs="Arial"/>
          <w:szCs w:val="24"/>
        </w:rPr>
        <w:t xml:space="preserve"> w okresie pierwszych trzech lat funkcjonowania tego funduszu następujących po roku, w którym fundusz </w:t>
      </w:r>
      <w:r>
        <w:rPr>
          <w:rFonts w:ascii="Lato" w:hAnsi="Lato" w:cs="Arial"/>
          <w:szCs w:val="24"/>
        </w:rPr>
        <w:t xml:space="preserve">wzajemnościowy </w:t>
      </w:r>
      <w:r w:rsidRPr="008004EB">
        <w:rPr>
          <w:rFonts w:ascii="Lato" w:hAnsi="Lato" w:cs="Arial"/>
          <w:szCs w:val="24"/>
        </w:rPr>
        <w:t>otrzymał pomoc na koszty jego utworzenia</w:t>
      </w:r>
      <w:r>
        <w:rPr>
          <w:rFonts w:ascii="Lato" w:hAnsi="Lato" w:cs="Arial"/>
          <w:szCs w:val="24"/>
        </w:rPr>
        <w:t xml:space="preserve"> </w:t>
      </w:r>
      <w:r w:rsidRPr="008004EB">
        <w:rPr>
          <w:rFonts w:ascii="Lato" w:hAnsi="Lato" w:cs="Arial"/>
          <w:szCs w:val="24"/>
        </w:rPr>
        <w:t>i nie więcej niż równowartość 1 890 000 euro</w:t>
      </w:r>
      <w:r>
        <w:rPr>
          <w:rFonts w:ascii="Lato" w:hAnsi="Lato" w:cs="Arial"/>
          <w:szCs w:val="24"/>
        </w:rPr>
        <w:t xml:space="preserve"> rocznie dla jednego funduszu wzajemnościowego</w:t>
      </w:r>
      <w:r w:rsidRPr="008004EB">
        <w:rPr>
          <w:rFonts w:ascii="Lato" w:hAnsi="Lato" w:cs="Arial"/>
          <w:szCs w:val="24"/>
        </w:rPr>
        <w:t xml:space="preserve">. </w:t>
      </w:r>
    </w:p>
    <w:p w14:paraId="60D6B444" w14:textId="77777777" w:rsidR="00F93DFD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24134F">
        <w:rPr>
          <w:rFonts w:ascii="Lato" w:hAnsi="Lato" w:cs="Arial"/>
          <w:szCs w:val="24"/>
        </w:rPr>
        <w:t xml:space="preserve">Pomoc przyznaje się funduszom wzajemnościowym utworzonym przez </w:t>
      </w:r>
      <w:r>
        <w:rPr>
          <w:rFonts w:ascii="Lato" w:hAnsi="Lato" w:cs="Arial"/>
          <w:szCs w:val="24"/>
        </w:rPr>
        <w:t xml:space="preserve">rolników </w:t>
      </w:r>
      <w:r w:rsidRPr="0024134F">
        <w:rPr>
          <w:rFonts w:ascii="Lato" w:hAnsi="Lato" w:cs="Arial"/>
          <w:szCs w:val="24"/>
        </w:rPr>
        <w:t>w celu ubezpieczenia dochodów gospodarstw</w:t>
      </w:r>
      <w:r>
        <w:rPr>
          <w:rFonts w:ascii="Lato" w:hAnsi="Lato" w:cs="Arial"/>
          <w:szCs w:val="24"/>
        </w:rPr>
        <w:t xml:space="preserve"> rolnych od skutków </w:t>
      </w:r>
      <w:r w:rsidRPr="0024134F">
        <w:rPr>
          <w:rFonts w:ascii="Lato" w:hAnsi="Lato" w:cs="Arial"/>
          <w:szCs w:val="24"/>
        </w:rPr>
        <w:t>ryzyka cenowego (wynikającego ze zmienności koniunktury) i produkcyjnego (wynikającego ze zmienności uwarunkowań klimatyczno-pogodowych oraz występowania klęsk żywiołowych, inwazji szkodników, chorób zwierząt i roślin).</w:t>
      </w:r>
    </w:p>
    <w:p w14:paraId="27CE8758" w14:textId="77777777" w:rsidR="00F93DFD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487885">
        <w:rPr>
          <w:rFonts w:ascii="Lato" w:hAnsi="Lato" w:cs="Arial"/>
          <w:szCs w:val="24"/>
        </w:rPr>
        <w:t>Pomoc przyznaje się w formie zwrotu kosztów rzeczywiście poniesionych przez beneficjenta.</w:t>
      </w:r>
    </w:p>
    <w:p w14:paraId="392B115D" w14:textId="77777777" w:rsidR="00F93DFD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9026C4">
        <w:rPr>
          <w:rFonts w:ascii="Lato" w:hAnsi="Lato" w:cs="Arial"/>
          <w:szCs w:val="24"/>
        </w:rPr>
        <w:t xml:space="preserve">Pomoc na pokrycie kosztów związanych z utworzeniem funduszu wzajemnościowego może być przyznana wyłącznie raz na rzecz danego </w:t>
      </w:r>
      <w:r>
        <w:rPr>
          <w:rFonts w:ascii="Lato" w:hAnsi="Lato" w:cs="Arial"/>
          <w:szCs w:val="24"/>
        </w:rPr>
        <w:t>wnioskodawcy</w:t>
      </w:r>
      <w:r w:rsidRPr="0005071C">
        <w:rPr>
          <w:rFonts w:ascii="Lato" w:hAnsi="Lato" w:cs="Arial"/>
          <w:szCs w:val="24"/>
        </w:rPr>
        <w:t xml:space="preserve">. </w:t>
      </w:r>
    </w:p>
    <w:p w14:paraId="4445E0D2" w14:textId="54D71E81" w:rsidR="00F93DFD" w:rsidRPr="00AD68F0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AD68F0">
        <w:rPr>
          <w:rFonts w:ascii="Lato" w:hAnsi="Lato" w:cs="Arial"/>
          <w:szCs w:val="24"/>
        </w:rPr>
        <w:t xml:space="preserve">Do kosztów utworzenia funduszu wzajemnościowego zalicza się koszty sfinansowania kapitału </w:t>
      </w:r>
      <w:r>
        <w:rPr>
          <w:rFonts w:ascii="Lato" w:hAnsi="Lato" w:cs="Arial"/>
          <w:szCs w:val="24"/>
        </w:rPr>
        <w:t>zakładowego</w:t>
      </w:r>
      <w:r w:rsidRPr="00AD68F0">
        <w:rPr>
          <w:rFonts w:ascii="Lato" w:hAnsi="Lato" w:cs="Arial"/>
          <w:szCs w:val="24"/>
        </w:rPr>
        <w:t xml:space="preserve"> i koszty administracyjne. </w:t>
      </w:r>
    </w:p>
    <w:p w14:paraId="47CEAF6E" w14:textId="77777777" w:rsidR="00F93DFD" w:rsidRPr="0005071C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>
        <w:rPr>
          <w:rFonts w:ascii="Lato" w:hAnsi="Lato" w:cs="Arial"/>
          <w:szCs w:val="24"/>
        </w:rPr>
        <w:t>Częściowa r</w:t>
      </w:r>
      <w:r w:rsidRPr="001669D4">
        <w:rPr>
          <w:rFonts w:ascii="Lato" w:hAnsi="Lato" w:cs="Arial"/>
          <w:szCs w:val="24"/>
        </w:rPr>
        <w:t xml:space="preserve">efundacja wypłaconych odszkodowań może być przyznana </w:t>
      </w:r>
      <w:r>
        <w:rPr>
          <w:rFonts w:ascii="Lato" w:hAnsi="Lato" w:cs="Arial"/>
          <w:szCs w:val="24"/>
        </w:rPr>
        <w:t xml:space="preserve">funduszowi wzajemnościowemu </w:t>
      </w:r>
      <w:r w:rsidRPr="001669D4">
        <w:rPr>
          <w:rFonts w:ascii="Lato" w:hAnsi="Lato" w:cs="Arial"/>
          <w:szCs w:val="24"/>
        </w:rPr>
        <w:t>maksymalnie trzykrotnie</w:t>
      </w:r>
      <w:r>
        <w:rPr>
          <w:rFonts w:ascii="Lato" w:hAnsi="Lato" w:cs="Arial"/>
          <w:szCs w:val="24"/>
        </w:rPr>
        <w:t xml:space="preserve"> </w:t>
      </w:r>
      <w:r w:rsidRPr="0024134F">
        <w:rPr>
          <w:rFonts w:ascii="Lato" w:hAnsi="Lato" w:cs="Arial"/>
          <w:szCs w:val="24"/>
        </w:rPr>
        <w:t>–</w:t>
      </w:r>
      <w:r w:rsidRPr="001669D4">
        <w:rPr>
          <w:rFonts w:ascii="Lato" w:hAnsi="Lato" w:cs="Arial"/>
          <w:szCs w:val="24"/>
        </w:rPr>
        <w:t xml:space="preserve"> </w:t>
      </w:r>
      <w:r>
        <w:rPr>
          <w:rFonts w:ascii="Lato" w:hAnsi="Lato" w:cs="Arial"/>
          <w:szCs w:val="24"/>
        </w:rPr>
        <w:t xml:space="preserve">jednokrotnie w każdym z trzech </w:t>
      </w:r>
      <w:r w:rsidRPr="001669D4">
        <w:rPr>
          <w:rFonts w:ascii="Lato" w:hAnsi="Lato" w:cs="Arial"/>
          <w:szCs w:val="24"/>
        </w:rPr>
        <w:t>kolejnych lat kalendarzowych następujących po roku, w którym fundusz wzajemnościowy otrzymał pomoc na utworzenie</w:t>
      </w:r>
      <w:r w:rsidRPr="0005071C">
        <w:rPr>
          <w:rFonts w:ascii="Lato" w:hAnsi="Lato" w:cs="Arial"/>
          <w:szCs w:val="24"/>
        </w:rPr>
        <w:t>.</w:t>
      </w:r>
    </w:p>
    <w:p w14:paraId="5F2CF250" w14:textId="77777777" w:rsidR="00F93DFD" w:rsidRPr="0005071C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>
        <w:rPr>
          <w:rFonts w:ascii="Lato" w:hAnsi="Lato" w:cs="Arial"/>
          <w:szCs w:val="24"/>
        </w:rPr>
        <w:t xml:space="preserve">Częściowa refundacja </w:t>
      </w:r>
      <w:r w:rsidRPr="0005071C">
        <w:rPr>
          <w:rFonts w:ascii="Lato" w:hAnsi="Lato" w:cs="Arial"/>
          <w:szCs w:val="24"/>
        </w:rPr>
        <w:t xml:space="preserve">wypłaconych odszkodowań </w:t>
      </w:r>
      <w:r>
        <w:rPr>
          <w:rFonts w:ascii="Lato" w:hAnsi="Lato" w:cs="Arial"/>
          <w:szCs w:val="24"/>
        </w:rPr>
        <w:t xml:space="preserve">może objąć wyłącznie </w:t>
      </w:r>
      <w:r w:rsidRPr="0005071C">
        <w:rPr>
          <w:rFonts w:ascii="Lato" w:hAnsi="Lato" w:cs="Arial"/>
          <w:szCs w:val="24"/>
        </w:rPr>
        <w:t>odszkodowa</w:t>
      </w:r>
      <w:r>
        <w:rPr>
          <w:rFonts w:ascii="Lato" w:hAnsi="Lato" w:cs="Arial"/>
          <w:szCs w:val="24"/>
        </w:rPr>
        <w:t>nia</w:t>
      </w:r>
      <w:r w:rsidRPr="0005071C">
        <w:rPr>
          <w:rFonts w:ascii="Lato" w:hAnsi="Lato" w:cs="Arial"/>
          <w:szCs w:val="24"/>
        </w:rPr>
        <w:t xml:space="preserve"> wypłacon</w:t>
      </w:r>
      <w:r>
        <w:rPr>
          <w:rFonts w:ascii="Lato" w:hAnsi="Lato" w:cs="Arial"/>
          <w:szCs w:val="24"/>
        </w:rPr>
        <w:t>e</w:t>
      </w:r>
      <w:r w:rsidRPr="0005071C">
        <w:rPr>
          <w:rFonts w:ascii="Lato" w:hAnsi="Lato" w:cs="Arial"/>
          <w:szCs w:val="24"/>
        </w:rPr>
        <w:t xml:space="preserve"> przez fundusz wzajemnościowy w roku poprzedzającym rok złożenia </w:t>
      </w:r>
      <w:r>
        <w:rPr>
          <w:rFonts w:ascii="Lato" w:hAnsi="Lato" w:cs="Arial"/>
          <w:szCs w:val="24"/>
        </w:rPr>
        <w:t>WOP</w:t>
      </w:r>
      <w:r w:rsidRPr="0005071C">
        <w:rPr>
          <w:rFonts w:ascii="Lato" w:hAnsi="Lato" w:cs="Arial"/>
          <w:szCs w:val="24"/>
        </w:rPr>
        <w:t>.</w:t>
      </w:r>
    </w:p>
    <w:p w14:paraId="5A58E1B8" w14:textId="77777777" w:rsidR="00F93DFD" w:rsidRPr="0005071C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05071C">
        <w:rPr>
          <w:rFonts w:ascii="Lato" w:hAnsi="Lato" w:cs="Arial"/>
          <w:szCs w:val="24"/>
        </w:rPr>
        <w:t>Pomoc przyznaje się, jeżeli:</w:t>
      </w:r>
    </w:p>
    <w:p w14:paraId="1ED836F3" w14:textId="0CA06484" w:rsidR="00F93DFD" w:rsidRPr="008004EB" w:rsidRDefault="00F93DFD" w:rsidP="00F93DFD">
      <w:pPr>
        <w:pStyle w:val="Akapitzlist"/>
        <w:numPr>
          <w:ilvl w:val="0"/>
          <w:numId w:val="7"/>
        </w:numPr>
        <w:rPr>
          <w:rFonts w:ascii="Lato" w:hAnsi="Lato"/>
          <w:szCs w:val="24"/>
        </w:rPr>
      </w:pPr>
      <w:r>
        <w:rPr>
          <w:rFonts w:ascii="Lato" w:eastAsia="Calibri" w:hAnsi="Lato"/>
          <w:bCs/>
          <w:kern w:val="24"/>
          <w:szCs w:val="24"/>
        </w:rPr>
        <w:lastRenderedPageBreak/>
        <w:t xml:space="preserve">wnioskodawca </w:t>
      </w:r>
      <w:r w:rsidRPr="008004EB">
        <w:rPr>
          <w:rFonts w:ascii="Lato" w:eastAsia="Calibri" w:hAnsi="Lato"/>
          <w:bCs/>
          <w:kern w:val="24"/>
          <w:szCs w:val="24"/>
        </w:rPr>
        <w:t xml:space="preserve">zobowiąże się do realizacji ubezpieczeń dochodów od ryzyka </w:t>
      </w:r>
      <w:r>
        <w:rPr>
          <w:rFonts w:ascii="Lato" w:eastAsia="Calibri" w:hAnsi="Lato"/>
          <w:bCs/>
          <w:kern w:val="24"/>
          <w:szCs w:val="24"/>
        </w:rPr>
        <w:t>cenowego</w:t>
      </w:r>
      <w:r w:rsidRPr="008004EB">
        <w:rPr>
          <w:rFonts w:ascii="Lato" w:eastAsia="Calibri" w:hAnsi="Lato"/>
          <w:bCs/>
          <w:kern w:val="24"/>
          <w:szCs w:val="24"/>
        </w:rPr>
        <w:t xml:space="preserve"> </w:t>
      </w:r>
      <w:r>
        <w:rPr>
          <w:rFonts w:ascii="Lato" w:eastAsia="Calibri" w:hAnsi="Lato"/>
          <w:bCs/>
          <w:kern w:val="24"/>
          <w:szCs w:val="24"/>
        </w:rPr>
        <w:t>i</w:t>
      </w:r>
      <w:r w:rsidRPr="008004EB">
        <w:rPr>
          <w:rFonts w:ascii="Lato" w:eastAsia="Calibri" w:hAnsi="Lato"/>
          <w:bCs/>
          <w:kern w:val="24"/>
          <w:szCs w:val="24"/>
        </w:rPr>
        <w:t xml:space="preserve"> produkcyjnego w okresie 5 lat od ostatniego roku, w którym  </w:t>
      </w:r>
      <w:r>
        <w:rPr>
          <w:rFonts w:ascii="Lato" w:eastAsia="Calibri" w:hAnsi="Lato"/>
          <w:bCs/>
          <w:kern w:val="24"/>
          <w:szCs w:val="24"/>
        </w:rPr>
        <w:t xml:space="preserve">nastąpi wypłata </w:t>
      </w:r>
      <w:r w:rsidRPr="008004EB">
        <w:rPr>
          <w:rFonts w:ascii="Lato" w:eastAsia="Calibri" w:hAnsi="Lato"/>
          <w:bCs/>
          <w:kern w:val="24"/>
          <w:szCs w:val="24"/>
        </w:rPr>
        <w:t>pomoc</w:t>
      </w:r>
      <w:r>
        <w:rPr>
          <w:rFonts w:ascii="Lato" w:eastAsia="Calibri" w:hAnsi="Lato"/>
          <w:bCs/>
          <w:kern w:val="24"/>
          <w:szCs w:val="24"/>
        </w:rPr>
        <w:t>y.</w:t>
      </w:r>
    </w:p>
    <w:p w14:paraId="67C0B95A" w14:textId="77777777" w:rsidR="00F93DFD" w:rsidRPr="008004EB" w:rsidRDefault="00F93DFD" w:rsidP="00F93DFD">
      <w:pPr>
        <w:pStyle w:val="Akapitzlist"/>
        <w:numPr>
          <w:ilvl w:val="0"/>
          <w:numId w:val="7"/>
        </w:numPr>
        <w:rPr>
          <w:rFonts w:ascii="Lato" w:hAnsi="Lato"/>
          <w:szCs w:val="24"/>
        </w:rPr>
      </w:pPr>
      <w:r>
        <w:rPr>
          <w:rFonts w:ascii="Lato" w:hAnsi="Lato"/>
          <w:szCs w:val="24"/>
        </w:rPr>
        <w:t xml:space="preserve">wnioskodawca </w:t>
      </w:r>
      <w:r w:rsidRPr="008004EB">
        <w:rPr>
          <w:rFonts w:ascii="Lato" w:hAnsi="Lato"/>
          <w:szCs w:val="24"/>
        </w:rPr>
        <w:t>działa jako przedsiębiorca posiadający status mikroprzedsiębiorstwa, małego lub średniego przedsiębiorstwa</w:t>
      </w:r>
      <w:r>
        <w:rPr>
          <w:rFonts w:ascii="Lato" w:hAnsi="Lato"/>
          <w:szCs w:val="24"/>
        </w:rPr>
        <w:t>.</w:t>
      </w:r>
      <w:r w:rsidRPr="008004EB">
        <w:rPr>
          <w:rFonts w:ascii="Lato" w:hAnsi="Lato"/>
          <w:szCs w:val="24"/>
        </w:rPr>
        <w:t xml:space="preserve"> </w:t>
      </w:r>
      <w:r>
        <w:rPr>
          <w:rFonts w:ascii="Lato" w:hAnsi="Lato"/>
          <w:szCs w:val="24"/>
        </w:rPr>
        <w:t>B</w:t>
      </w:r>
      <w:r w:rsidRPr="008004EB">
        <w:rPr>
          <w:rFonts w:ascii="Lato" w:hAnsi="Lato"/>
          <w:szCs w:val="24"/>
        </w:rPr>
        <w:t>adanie tego statusu odbywa się na etapie przyznania pomocy lub</w:t>
      </w:r>
      <w:r>
        <w:rPr>
          <w:rFonts w:ascii="Lato" w:hAnsi="Lato"/>
          <w:szCs w:val="24"/>
        </w:rPr>
        <w:t>,</w:t>
      </w:r>
      <w:r w:rsidRPr="008004EB">
        <w:rPr>
          <w:rFonts w:ascii="Lato" w:hAnsi="Lato"/>
          <w:szCs w:val="24"/>
        </w:rPr>
        <w:t xml:space="preserve"> w przypadku wnioskodawców, dla których nie było możliwości jego zbadania na etapie przyznania pomocy</w:t>
      </w:r>
      <w:r>
        <w:rPr>
          <w:rFonts w:ascii="Lato" w:hAnsi="Lato"/>
          <w:szCs w:val="24"/>
        </w:rPr>
        <w:t>,</w:t>
      </w:r>
      <w:r w:rsidRPr="008004EB">
        <w:rPr>
          <w:rFonts w:ascii="Lato" w:hAnsi="Lato"/>
          <w:szCs w:val="24"/>
        </w:rPr>
        <w:t xml:space="preserve"> na etapie </w:t>
      </w:r>
      <w:r>
        <w:rPr>
          <w:rFonts w:ascii="Lato" w:hAnsi="Lato"/>
          <w:szCs w:val="24"/>
        </w:rPr>
        <w:t>rozpatrywania WOP</w:t>
      </w:r>
      <w:r w:rsidRPr="008004EB">
        <w:rPr>
          <w:rFonts w:ascii="Lato" w:hAnsi="Lato"/>
          <w:szCs w:val="24"/>
        </w:rPr>
        <w:t>;</w:t>
      </w:r>
    </w:p>
    <w:p w14:paraId="6793B0EC" w14:textId="77777777" w:rsidR="00F93DFD" w:rsidRPr="008004EB" w:rsidRDefault="00F93DFD" w:rsidP="00F93DFD">
      <w:pPr>
        <w:pStyle w:val="Akapitzlist"/>
        <w:numPr>
          <w:ilvl w:val="0"/>
          <w:numId w:val="7"/>
        </w:numPr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 xml:space="preserve">członkami funduszu wzajemnościowego są wyłącznie </w:t>
      </w:r>
      <w:r>
        <w:rPr>
          <w:rFonts w:ascii="Lato" w:hAnsi="Lato"/>
          <w:szCs w:val="24"/>
        </w:rPr>
        <w:t>rolnicy</w:t>
      </w:r>
      <w:r w:rsidRPr="008004EB">
        <w:rPr>
          <w:rFonts w:ascii="Lato" w:hAnsi="Lato"/>
          <w:szCs w:val="24"/>
        </w:rPr>
        <w:t>.</w:t>
      </w:r>
    </w:p>
    <w:p w14:paraId="27F737E9" w14:textId="77777777" w:rsidR="00F93DFD" w:rsidRDefault="00F93DFD" w:rsidP="00F93DFD">
      <w:pPr>
        <w:pStyle w:val="Akapitzlist"/>
        <w:numPr>
          <w:ilvl w:val="0"/>
          <w:numId w:val="8"/>
        </w:numPr>
        <w:rPr>
          <w:rFonts w:ascii="Lato" w:hAnsi="Lato" w:cs="Arial"/>
          <w:szCs w:val="24"/>
        </w:rPr>
      </w:pPr>
      <w:r w:rsidRPr="0005071C">
        <w:rPr>
          <w:rFonts w:ascii="Lato" w:hAnsi="Lato" w:cs="Arial"/>
          <w:szCs w:val="24"/>
        </w:rPr>
        <w:t xml:space="preserve">WOPP </w:t>
      </w:r>
      <w:r w:rsidRPr="005B0CE1">
        <w:rPr>
          <w:rFonts w:ascii="Lato" w:hAnsi="Lato" w:cs="Arial"/>
          <w:szCs w:val="24"/>
        </w:rPr>
        <w:t>może zostać złożony wyłącznie w naborze organizowanym w roku kalendarzowym następującym po roku, w którym</w:t>
      </w:r>
      <w:r>
        <w:rPr>
          <w:rFonts w:ascii="Lato" w:hAnsi="Lato" w:cs="Arial"/>
          <w:szCs w:val="24"/>
        </w:rPr>
        <w:t>:</w:t>
      </w:r>
    </w:p>
    <w:p w14:paraId="5228A7E1" w14:textId="77777777" w:rsidR="00F93DFD" w:rsidRDefault="00F93DFD" w:rsidP="00F93DFD">
      <w:pPr>
        <w:pStyle w:val="Akapitzlist"/>
        <w:numPr>
          <w:ilvl w:val="0"/>
          <w:numId w:val="10"/>
        </w:numPr>
        <w:rPr>
          <w:rFonts w:ascii="Lato" w:hAnsi="Lato" w:cs="Arial"/>
          <w:szCs w:val="24"/>
        </w:rPr>
      </w:pPr>
      <w:r w:rsidRPr="00D6331E">
        <w:rPr>
          <w:rFonts w:ascii="Lato" w:hAnsi="Lato" w:cs="Arial"/>
          <w:szCs w:val="24"/>
        </w:rPr>
        <w:t xml:space="preserve">fundusz wzajemnościowy został wpisany do Krajowego Rejestru Sądowego – w przypadku funduszu wzajemnościowego działającego w formie małego towarzystwa ubezpieczeń wzajemnych; </w:t>
      </w:r>
    </w:p>
    <w:p w14:paraId="7CBD5274" w14:textId="77777777" w:rsidR="00F93DFD" w:rsidRPr="00D6331E" w:rsidRDefault="00F93DFD" w:rsidP="00F93DFD">
      <w:pPr>
        <w:pStyle w:val="Akapitzlist"/>
        <w:numPr>
          <w:ilvl w:val="0"/>
          <w:numId w:val="10"/>
        </w:numPr>
        <w:rPr>
          <w:rFonts w:ascii="Lato" w:hAnsi="Lato" w:cs="Arial"/>
          <w:szCs w:val="24"/>
        </w:rPr>
      </w:pPr>
      <w:r w:rsidRPr="00D6331E">
        <w:rPr>
          <w:rFonts w:ascii="Lato" w:hAnsi="Lato" w:cs="Arial"/>
          <w:szCs w:val="24"/>
        </w:rPr>
        <w:t>została zawarta umowa z towarzystwem ubezpieczeń wzajemnych – w przypadku funduszu wzajemnościowego działającego w formie związku wzajemności członkowskiej.</w:t>
      </w:r>
    </w:p>
    <w:p w14:paraId="061125AE" w14:textId="77777777" w:rsidR="00F93DFD" w:rsidRPr="008004EB" w:rsidRDefault="00F93DFD" w:rsidP="00F93DFD">
      <w:pPr>
        <w:ind w:left="426" w:hanging="142"/>
        <w:rPr>
          <w:rFonts w:ascii="Lato" w:hAnsi="Lato"/>
          <w:szCs w:val="24"/>
        </w:rPr>
      </w:pPr>
      <w:r w:rsidRPr="008004EB">
        <w:rPr>
          <w:rFonts w:ascii="Lato" w:hAnsi="Lato"/>
          <w:b/>
          <w:bCs/>
          <w:szCs w:val="24"/>
        </w:rPr>
        <w:t>V.  Warunki wypłaty pomocy</w:t>
      </w:r>
      <w:r w:rsidRPr="008004EB">
        <w:rPr>
          <w:rFonts w:ascii="Lato" w:hAnsi="Lato"/>
          <w:szCs w:val="24"/>
        </w:rPr>
        <w:t xml:space="preserve"> </w:t>
      </w:r>
    </w:p>
    <w:p w14:paraId="5ADF294D" w14:textId="77777777" w:rsidR="00F93DFD" w:rsidRPr="0005071C" w:rsidRDefault="00F93DFD" w:rsidP="00F93DFD">
      <w:pPr>
        <w:pStyle w:val="Akapitzlist"/>
        <w:numPr>
          <w:ilvl w:val="0"/>
          <w:numId w:val="9"/>
        </w:numPr>
        <w:rPr>
          <w:rFonts w:ascii="Lato" w:hAnsi="Lato" w:cs="Arial"/>
          <w:szCs w:val="24"/>
        </w:rPr>
      </w:pPr>
      <w:r w:rsidRPr="0005071C">
        <w:rPr>
          <w:rFonts w:ascii="Lato" w:hAnsi="Lato"/>
          <w:szCs w:val="24"/>
        </w:rPr>
        <w:t xml:space="preserve">Podstawą do wypłaty pomocy w formie </w:t>
      </w:r>
      <w:r>
        <w:rPr>
          <w:rFonts w:ascii="Lato" w:hAnsi="Lato"/>
          <w:szCs w:val="24"/>
        </w:rPr>
        <w:t xml:space="preserve">częściowej </w:t>
      </w:r>
      <w:r w:rsidRPr="0005071C">
        <w:rPr>
          <w:rFonts w:ascii="Lato" w:hAnsi="Lato"/>
          <w:szCs w:val="24"/>
        </w:rPr>
        <w:t xml:space="preserve">refundacji wypłaconych przez fundusz  wzajemnościowy odszkodowań dla rolników, członków funduszu wzajemnościowego  jest  złożenie </w:t>
      </w:r>
      <w:r>
        <w:rPr>
          <w:rFonts w:ascii="Lato" w:hAnsi="Lato"/>
          <w:szCs w:val="24"/>
        </w:rPr>
        <w:t>WOP</w:t>
      </w:r>
      <w:r w:rsidRPr="0005071C">
        <w:rPr>
          <w:rFonts w:ascii="Lato" w:hAnsi="Lato"/>
          <w:szCs w:val="24"/>
        </w:rPr>
        <w:t xml:space="preserve"> wraz z wymaganymi dokumentami księgowymi  dokumentujących dokonaną wypłatę odszkodowań w roku poprzedzającym rok złożenia WOP.</w:t>
      </w:r>
      <w:r w:rsidRPr="0005071C">
        <w:rPr>
          <w:rFonts w:ascii="Lato" w:hAnsi="Lato" w:cs="Arial"/>
          <w:szCs w:val="24"/>
        </w:rPr>
        <w:t xml:space="preserve"> Refundacja wypłaconych odszkodowań dotyczy wyłącznie odszkodowań wypłaconych z tytułu umów ubezpieczenia, z których wynika, że wypłata odszkodowania nastąpi w przypadku wystąpienia szkód w wysokości przekraczającej 20% wyrażonej w złotych wartości:</w:t>
      </w:r>
    </w:p>
    <w:p w14:paraId="3E404571" w14:textId="77777777" w:rsidR="00F93DFD" w:rsidRDefault="00F93DFD" w:rsidP="00F93DFD">
      <w:pPr>
        <w:ind w:left="1416"/>
        <w:rPr>
          <w:rFonts w:ascii="Lato" w:hAnsi="Lato" w:cs="Arial"/>
          <w:szCs w:val="24"/>
        </w:rPr>
      </w:pPr>
      <w:r>
        <w:rPr>
          <w:rFonts w:ascii="Lato" w:hAnsi="Lato" w:cs="Arial"/>
          <w:szCs w:val="24"/>
        </w:rPr>
        <w:t xml:space="preserve">1) </w:t>
      </w:r>
      <w:r w:rsidRPr="008004EB">
        <w:rPr>
          <w:rFonts w:ascii="Lato" w:hAnsi="Lato" w:cs="Arial"/>
          <w:szCs w:val="24"/>
        </w:rPr>
        <w:t xml:space="preserve">średnich rocznych przychodów z produkcji rolnej  z trzech ostatnich lat poprzedzających rok, w którym została zawarta umowa ubezpieczenia, albo z trzech lat w okresie pięcioletnim poprzedzającym rok, w którym została zawarta umowa ubezpieczenia, z pominięciem roku o najwyższej i roku o najniższej wartości przychodów z prowadzonej produkcji rolnej  w  </w:t>
      </w:r>
      <w:r w:rsidRPr="008004EB">
        <w:rPr>
          <w:rFonts w:ascii="Lato" w:hAnsi="Lato" w:cs="Arial"/>
          <w:szCs w:val="24"/>
        </w:rPr>
        <w:lastRenderedPageBreak/>
        <w:t>gospodarstwie rolnym, albo</w:t>
      </w:r>
      <w:r>
        <w:rPr>
          <w:rFonts w:ascii="Lato" w:hAnsi="Lato" w:cs="Arial"/>
          <w:szCs w:val="24"/>
        </w:rPr>
        <w:tab/>
      </w:r>
      <w:r w:rsidRPr="008004EB">
        <w:rPr>
          <w:rFonts w:ascii="Lato" w:hAnsi="Lato" w:cs="Arial"/>
          <w:szCs w:val="24"/>
        </w:rPr>
        <w:br/>
      </w:r>
      <w:r>
        <w:rPr>
          <w:rFonts w:ascii="Lato" w:hAnsi="Lato" w:cs="Arial"/>
          <w:szCs w:val="24"/>
        </w:rPr>
        <w:t xml:space="preserve">2) </w:t>
      </w:r>
      <w:r w:rsidRPr="008004EB">
        <w:rPr>
          <w:rFonts w:ascii="Lato" w:hAnsi="Lato" w:cs="Arial"/>
          <w:szCs w:val="24"/>
        </w:rPr>
        <w:t xml:space="preserve"> średniego rocznego dochodu uzyskanego z produkcji  rolnej z trzech ostatnich lat poprzedzających rok, w którym została zawarta umowa ubezpieczenia, albo z trzech lat w okresie pięcioletnim poprzedzającym rok, w którym została zawarta umowa ubezpieczenia, z pominięciem roku o najwyższej i roku o najniższej wartości dochodu uzyskanego z działalności rolniczej </w:t>
      </w:r>
    </w:p>
    <w:p w14:paraId="42B4CB0E" w14:textId="77777777" w:rsidR="00F93DFD" w:rsidRPr="008004EB" w:rsidRDefault="00F93DFD" w:rsidP="00F93DFD">
      <w:pPr>
        <w:ind w:left="1416"/>
        <w:rPr>
          <w:rFonts w:ascii="Lato" w:hAnsi="Lato" w:cs="Arial"/>
          <w:szCs w:val="24"/>
        </w:rPr>
      </w:pPr>
      <w:r w:rsidRPr="008004EB">
        <w:rPr>
          <w:rFonts w:ascii="Lato" w:hAnsi="Lato" w:cs="Arial"/>
          <w:szCs w:val="24"/>
        </w:rPr>
        <w:sym w:font="Symbol" w:char="F02D"/>
      </w:r>
      <w:r w:rsidRPr="008004EB">
        <w:rPr>
          <w:rFonts w:ascii="Lato" w:hAnsi="Lato" w:cs="Arial"/>
          <w:szCs w:val="24"/>
        </w:rPr>
        <w:t xml:space="preserve"> ustalanych na podstawie danych rachunkowych lub dokumentów potwierdzających wartość przychodu albo dochodu uzyskanego z działalności rolniczej  w gospodarstwie rolnym lub dziale specjalnym produkcji rolnej albo wartości przychodu zadeklarowanej w umowie ubezpieczenia przez </w:t>
      </w:r>
      <w:r>
        <w:rPr>
          <w:rFonts w:ascii="Lato" w:hAnsi="Lato" w:cs="Arial"/>
          <w:szCs w:val="24"/>
        </w:rPr>
        <w:t xml:space="preserve">rolnika </w:t>
      </w:r>
      <w:r w:rsidRPr="008004EB">
        <w:rPr>
          <w:rFonts w:ascii="Lato" w:hAnsi="Lato" w:cs="Arial"/>
          <w:szCs w:val="24"/>
        </w:rPr>
        <w:t>w przypadku, gdy działalność rolnicza w zakresie tej  produkcji nie była prowadzona w okresie trzech kolejnych lat poprzedzających rok zawarcia umowy ubezpieczenia.</w:t>
      </w:r>
    </w:p>
    <w:p w14:paraId="2CDEAB1C" w14:textId="77777777" w:rsidR="00F93DFD" w:rsidRPr="008004EB" w:rsidRDefault="00F93DFD" w:rsidP="00F93DFD">
      <w:pPr>
        <w:ind w:left="993" w:hanging="284"/>
        <w:rPr>
          <w:rFonts w:ascii="Lato" w:hAnsi="Lato"/>
          <w:szCs w:val="24"/>
        </w:rPr>
      </w:pPr>
    </w:p>
    <w:p w14:paraId="75570E89" w14:textId="77777777" w:rsidR="00F93DFD" w:rsidRPr="008004EB" w:rsidRDefault="00F93DFD" w:rsidP="00F93DFD">
      <w:pPr>
        <w:ind w:firstLine="284"/>
        <w:rPr>
          <w:rFonts w:ascii="Lato" w:hAnsi="Lato"/>
          <w:b/>
          <w:bCs/>
          <w:szCs w:val="24"/>
        </w:rPr>
      </w:pPr>
      <w:r w:rsidRPr="008004EB">
        <w:rPr>
          <w:rFonts w:ascii="Lato" w:hAnsi="Lato"/>
          <w:b/>
          <w:bCs/>
          <w:szCs w:val="24"/>
        </w:rPr>
        <w:t>VI. Warunki zwrotu pomocy</w:t>
      </w:r>
    </w:p>
    <w:p w14:paraId="27D594E8" w14:textId="77777777" w:rsidR="00F93DFD" w:rsidRPr="008004EB" w:rsidRDefault="00F93DFD" w:rsidP="00F93DFD">
      <w:pPr>
        <w:pStyle w:val="Akapitzlist"/>
        <w:ind w:left="0"/>
        <w:rPr>
          <w:rFonts w:ascii="Lato" w:hAnsi="Lato"/>
          <w:szCs w:val="24"/>
        </w:rPr>
      </w:pPr>
      <w:r w:rsidRPr="008004EB">
        <w:rPr>
          <w:rFonts w:ascii="Lato" w:hAnsi="Lato"/>
          <w:szCs w:val="24"/>
        </w:rPr>
        <w:t>Warunki zwrotu pomocy zostały określone w wytycznych podstawowych.</w:t>
      </w:r>
    </w:p>
    <w:p w14:paraId="47BE5AED" w14:textId="77777777" w:rsidR="00F93DFD" w:rsidRPr="008004EB" w:rsidRDefault="00F93DFD" w:rsidP="00F93DFD">
      <w:pPr>
        <w:rPr>
          <w:rFonts w:ascii="Lato" w:hAnsi="Lato"/>
          <w:szCs w:val="24"/>
        </w:rPr>
      </w:pPr>
    </w:p>
    <w:bookmarkEnd w:id="6"/>
    <w:bookmarkEnd w:id="7"/>
    <w:bookmarkEnd w:id="8"/>
    <w:p w14:paraId="6CB31D59" w14:textId="77777777" w:rsidR="00F93DFD" w:rsidRPr="008004EB" w:rsidRDefault="00F93DFD" w:rsidP="00F93DFD">
      <w:pPr>
        <w:pStyle w:val="Akapitzlist"/>
        <w:spacing w:after="120"/>
        <w:ind w:left="360" w:hanging="357"/>
        <w:rPr>
          <w:rFonts w:ascii="Lato" w:eastAsia="Arial Nova" w:hAnsi="Lato" w:cs="Times New Roman"/>
          <w:szCs w:val="24"/>
          <w:lang w:eastAsia="pl-PL"/>
        </w:rPr>
      </w:pPr>
    </w:p>
    <w:p w14:paraId="1AB22083" w14:textId="77777777" w:rsidR="006D1D91" w:rsidRDefault="006D1D91"/>
    <w:sectPr w:rsidR="006D1D91" w:rsidSect="00F93DF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 w:chapSep="em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0115C" w14:textId="77777777" w:rsidR="00426E99" w:rsidRDefault="00426E99">
      <w:pPr>
        <w:spacing w:after="0" w:line="240" w:lineRule="auto"/>
      </w:pPr>
      <w:r>
        <w:separator/>
      </w:r>
    </w:p>
  </w:endnote>
  <w:endnote w:type="continuationSeparator" w:id="0">
    <w:p w14:paraId="1F15D4CF" w14:textId="77777777" w:rsidR="00426E99" w:rsidRDefault="0042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0753443"/>
      <w:docPartObj>
        <w:docPartGallery w:val="Page Numbers (Bottom of Page)"/>
        <w:docPartUnique/>
      </w:docPartObj>
    </w:sdtPr>
    <w:sdtContent>
      <w:p w14:paraId="7F3B74E8" w14:textId="77777777" w:rsidR="00F93DFD" w:rsidRDefault="00F93D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2700DF1F" w14:textId="77777777" w:rsidR="00F93DFD" w:rsidRDefault="00F93D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B98BA" w14:textId="77777777" w:rsidR="00426E99" w:rsidRDefault="00426E99">
      <w:pPr>
        <w:spacing w:after="0" w:line="240" w:lineRule="auto"/>
      </w:pPr>
      <w:r>
        <w:separator/>
      </w:r>
    </w:p>
  </w:footnote>
  <w:footnote w:type="continuationSeparator" w:id="0">
    <w:p w14:paraId="11120C56" w14:textId="77777777" w:rsidR="00426E99" w:rsidRDefault="0042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77FA" w14:textId="77777777" w:rsidR="00F93DFD" w:rsidRDefault="00F93DFD" w:rsidP="00766828">
    <w:pPr>
      <w:pStyle w:val="Nagwek"/>
      <w:jc w:val="right"/>
    </w:pPr>
  </w:p>
  <w:p w14:paraId="5B208C1C" w14:textId="77777777" w:rsidR="00F93DFD" w:rsidRDefault="00F93D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ADA5" w14:textId="77777777" w:rsidR="00F93DFD" w:rsidRPr="001A033B" w:rsidRDefault="00F93DFD" w:rsidP="001A033B">
    <w:pPr>
      <w:pStyle w:val="Nagwek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2130"/>
    <w:multiLevelType w:val="hybridMultilevel"/>
    <w:tmpl w:val="4F68E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2834"/>
    <w:multiLevelType w:val="hybridMultilevel"/>
    <w:tmpl w:val="E0C6C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66DD8"/>
    <w:multiLevelType w:val="hybridMultilevel"/>
    <w:tmpl w:val="AEEC048C"/>
    <w:lvl w:ilvl="0" w:tplc="DB9EF9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7E0FC7"/>
    <w:multiLevelType w:val="hybridMultilevel"/>
    <w:tmpl w:val="E3EC8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B060E"/>
    <w:multiLevelType w:val="hybridMultilevel"/>
    <w:tmpl w:val="6D84FDA8"/>
    <w:lvl w:ilvl="0" w:tplc="C688F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22622"/>
    <w:multiLevelType w:val="hybridMultilevel"/>
    <w:tmpl w:val="BA34FB72"/>
    <w:lvl w:ilvl="0" w:tplc="3B7C6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B2BD8"/>
    <w:multiLevelType w:val="hybridMultilevel"/>
    <w:tmpl w:val="56462862"/>
    <w:lvl w:ilvl="0" w:tplc="48DC7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DF7043"/>
    <w:multiLevelType w:val="hybridMultilevel"/>
    <w:tmpl w:val="4192F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F0565"/>
    <w:multiLevelType w:val="hybridMultilevel"/>
    <w:tmpl w:val="59E87B0A"/>
    <w:lvl w:ilvl="0" w:tplc="720003C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953C4F"/>
    <w:multiLevelType w:val="hybridMultilevel"/>
    <w:tmpl w:val="E9C02E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6969344">
    <w:abstractNumId w:val="4"/>
  </w:num>
  <w:num w:numId="2" w16cid:durableId="1063599071">
    <w:abstractNumId w:val="5"/>
  </w:num>
  <w:num w:numId="3" w16cid:durableId="2133936073">
    <w:abstractNumId w:val="7"/>
  </w:num>
  <w:num w:numId="4" w16cid:durableId="1242718578">
    <w:abstractNumId w:val="0"/>
  </w:num>
  <w:num w:numId="5" w16cid:durableId="172040570">
    <w:abstractNumId w:val="6"/>
  </w:num>
  <w:num w:numId="6" w16cid:durableId="467473000">
    <w:abstractNumId w:val="2"/>
  </w:num>
  <w:num w:numId="7" w16cid:durableId="1228566016">
    <w:abstractNumId w:val="8"/>
  </w:num>
  <w:num w:numId="8" w16cid:durableId="1740249012">
    <w:abstractNumId w:val="1"/>
  </w:num>
  <w:num w:numId="9" w16cid:durableId="460028827">
    <w:abstractNumId w:val="3"/>
  </w:num>
  <w:num w:numId="10" w16cid:durableId="17546242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FD"/>
    <w:rsid w:val="00426E99"/>
    <w:rsid w:val="006D1D91"/>
    <w:rsid w:val="00AB28D4"/>
    <w:rsid w:val="00B47ADC"/>
    <w:rsid w:val="00F20427"/>
    <w:rsid w:val="00F9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39AB"/>
  <w15:chartTrackingRefBased/>
  <w15:docId w15:val="{A3B61EE0-F3B7-4C13-B55E-E14F9F5B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DFD"/>
    <w:pPr>
      <w:spacing w:line="360" w:lineRule="auto"/>
      <w:jc w:val="both"/>
    </w:pPr>
    <w:rPr>
      <w:rFonts w:ascii="Arial" w:hAnsi="Arial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93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93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3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D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D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D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D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D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D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DFD"/>
    <w:rPr>
      <w:i/>
      <w:iCs/>
      <w:color w:val="404040" w:themeColor="text1" w:themeTint="BF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F93D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D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D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DF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93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DFD"/>
    <w:rPr>
      <w:rFonts w:ascii="Arial" w:hAnsi="Arial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93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DFD"/>
    <w:rPr>
      <w:rFonts w:ascii="Arial" w:hAnsi="Arial"/>
      <w:kern w:val="0"/>
      <w:sz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D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3D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3DFD"/>
    <w:rPr>
      <w:rFonts w:ascii="Arial" w:hAnsi="Arial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F93DF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F93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1261</Words>
  <Characters>7572</Characters>
  <Application>Microsoft Office Word</Application>
  <DocSecurity>0</DocSecurity>
  <Lines>63</Lines>
  <Paragraphs>17</Paragraphs>
  <ScaleCrop>false</ScaleCrop>
  <Company>Ministerstwo Rolnictwa i Rozwoju Wsi</Company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Szelągowska Aleksandra</dc:creator>
  <cp:keywords/>
  <dc:description/>
  <cp:lastModifiedBy>Chromiak Iwona</cp:lastModifiedBy>
  <cp:revision>2</cp:revision>
  <dcterms:created xsi:type="dcterms:W3CDTF">2025-06-23T12:24:00Z</dcterms:created>
  <dcterms:modified xsi:type="dcterms:W3CDTF">2025-06-23T12:24:00Z</dcterms:modified>
</cp:coreProperties>
</file>