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COUNCIL OF EUROPE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914400" cy="5486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14400" cy="548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CONSEIL DE LEUROPE</w:t>
      </w:r>
    </w:p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STANOWISKO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rStyle w:val="CharStyle5"/>
          <w:b/>
          <w:bCs/>
        </w:rPr>
        <w:t>DOTYCZĄCE PODJĘCIA PILNYCH DZIAŁAŃ LEGISLACYJNYCH</w:t>
        <w:br/>
        <w:t>DOTYCZĄCYCH ZAGROŻENIA ZE STRONY ZWIERZĄT ŁOWNYCH</w:t>
        <w:br/>
        <w:t>NA TERENACH ZURBANIZOWANYCH</w:t>
        <w:br/>
        <w:t>z dnia 27 marca 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900"/>
        <w:jc w:val="both"/>
      </w:pPr>
      <w:r>
        <w:rPr>
          <w:rStyle w:val="CharStyle5"/>
        </w:rPr>
        <w:t>po konferencji, która odbyła się w dniu 27 marca 2025 roku, w Targanicach, w sprawie zagrożenia ze strony dzików, zwraca się do Państwa o pilne podjęcie działań związanych ze zmianą i doprecyzowaniem przepisów Ustawy Prawo Łowieckie oraz innych korelujących z tą Ustawą przepisów, co do zasad odpowiedzialności za zwierzęta łowne w terenach zurbanizowanych i za szkody przez nie wyrządzone na tych terenach, a dokładnie wszystkich szkód, nie tylko w terenach rolnych.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both"/>
      </w:pPr>
      <w:r>
        <w:rPr>
          <w:rStyle w:val="CharStyle5"/>
        </w:rPr>
        <w:t>Pragnę podkreślić, że obecność zwierząt łownych, takich jak dziki, przebywających także w porze dziennej w okolicach szkół i innych miejsc użyteczności publicznej, a także domów, stwarza bardzo duże zagrożenie zdrowia i życia mieszkańców, a w szczególności dzieci.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both"/>
      </w:pPr>
      <w:r>
        <w:rPr>
          <w:rStyle w:val="CharStyle5"/>
        </w:rPr>
        <w:t>Obecna skala dewastacji i ingerencji w naszej Gminie, przez zwierzęta łowne, głównie dziki, jest tak duża, że wymaga pilnych działań ze strony organów Państwa, co do konieczności regulacji stanu populacji dzika w Polsce.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720"/>
        <w:jc w:val="both"/>
      </w:pPr>
      <w:r>
        <w:rPr>
          <w:rStyle w:val="CharStyle5"/>
        </w:rPr>
        <w:t>Wnoszę o uproszczenie i dostosowanie przepisów odszkodowawczych tak, by to Gmina, która jest najbliżej obywatela, ze swojego poziomu wspomagała mieszkańców w otrzymaniu odszkodowania za szkody łowieckie, przy ścisłej współpracy z Urzędem Marszałkowskim.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80" w:line="276" w:lineRule="auto"/>
        <w:ind w:left="0" w:right="0" w:firstLine="700"/>
        <w:jc w:val="left"/>
      </w:pPr>
      <w:r>
        <w:rPr>
          <w:rStyle w:val="CharStyle5"/>
          <w:b/>
          <w:bCs/>
        </w:rPr>
        <w:t>Zdrowie i bezpieczeństwo ludzi jest najważniejsze!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  <w:b/>
          <w:bCs/>
        </w:rPr>
        <w:t>Uczestnicy konferencji: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Burmistrz Miasta Andrychów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Przewodnicząca Rady Miejskiej w Andrychowie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Przedstawiciele Małopolskiego Urzędu Marszałkowskiego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 Urzędu Wojewódzkiego w Krakowie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Przedstawiciele Starostwa Powiatowego w Wadowicach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Przedstawiciele Lasów Państwowych - Nadleśnictwo Andrychów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 Zarządu Okręgowego w Bielsku-Białej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Przedstawiciel Koła Łowieckiego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00"/>
        <w:jc w:val="both"/>
      </w:pPr>
      <w:r>
        <w:rPr>
          <w:rStyle w:val="CharStyle5"/>
        </w:rPr>
        <w:t>Dyrektor Biura Poselskiego - Posła na Sejm RP Piotra Kandyby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  <w:b/>
          <w:bCs/>
        </w:rPr>
        <w:t>Stanowisko otrzymują: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Pan Andrzej Duda - Prezydent RP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Pan Szymon Hołownia - Marszałek Sejmu RP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Pani Małgorzata Kidawa-Błońska - Marszałek Senatu RP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Pan Donald Tusk - Prezes Rady Ministrów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Pani Paulina Hennig-Kloska - Minister 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5"/>
        </w:rPr>
        <w:t>Pan Tomasz Siemoniak - Minister Spraw Wewnętrznych i Administracji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Pani Urszula Pasławska - Przewodnicząca Sejmowej Komisji Ochrony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700" w:right="0" w:firstLine="20"/>
        <w:jc w:val="left"/>
      </w:pPr>
      <w:r>
        <w:rPr>
          <w:rStyle w:val="CharStyle5"/>
        </w:rPr>
        <w:t>Pan Stanisław Gawłowski - Przewodniczący Senackiej Komisji Klimatu i Środowiska Pan Marcin Możdżonek-Prezes Naczelnej Rady Łowieckiej</w:t>
      </w:r>
    </w:p>
    <w:sectPr>
      <w:footnotePr>
        <w:pos w:val="pageBottom"/>
        <w:numFmt w:val="decimal"/>
        <w:numRestart w:val="continuous"/>
      </w:footnotePr>
      <w:pgSz w:w="11900" w:h="16840"/>
      <w:pgMar w:top="622" w:right="1324" w:bottom="622" w:left="995" w:header="194" w:footer="19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3F6286"/>
      <w:sz w:val="12"/>
      <w:szCs w:val="12"/>
      <w:u w:val="none"/>
    </w:rPr>
  </w:style>
  <w:style w:type="character" w:customStyle="1" w:styleId="CharStyle5">
    <w:name w:val="Tekst treści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F6286"/>
      <w:sz w:val="12"/>
      <w:szCs w:val="12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  <w:ind w:firstLine="4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