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9E" w:rsidRDefault="001D719E" w:rsidP="00ED4EC2">
      <w:pPr>
        <w:pStyle w:val="Nagwek"/>
        <w:spacing w:line="276" w:lineRule="auto"/>
        <w:jc w:val="center"/>
        <w:rPr>
          <w:rFonts w:ascii="Arial" w:hAnsi="Arial" w:cs="Arial"/>
          <w:sz w:val="22"/>
          <w:szCs w:val="22"/>
        </w:rPr>
      </w:pPr>
      <w:bookmarkStart w:id="0" w:name="_GoBack"/>
      <w:bookmarkEnd w:id="0"/>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E40BD8" w:rsidRPr="00C9127B" w:rsidRDefault="00F6545A" w:rsidP="00ED4EC2">
      <w:pPr>
        <w:pStyle w:val="Nagwek"/>
        <w:spacing w:line="276" w:lineRule="auto"/>
        <w:jc w:val="center"/>
        <w:rPr>
          <w:rFonts w:ascii="Arial" w:hAnsi="Arial" w:cs="Arial"/>
          <w:sz w:val="22"/>
          <w:szCs w:val="22"/>
        </w:rPr>
      </w:pPr>
      <w:r>
        <w:rPr>
          <w:rFonts w:ascii="Arial" w:hAnsi="Arial" w:cs="Arial"/>
          <w:noProof/>
          <w:sz w:val="22"/>
          <w:szCs w:val="22"/>
        </w:rPr>
        <w:drawing>
          <wp:anchor distT="0" distB="0" distL="114300" distR="114300" simplePos="0" relativeHeight="251657728" behindDoc="0" locked="1" layoutInCell="1" allowOverlap="1">
            <wp:simplePos x="0" y="0"/>
            <wp:positionH relativeFrom="page">
              <wp:posOffset>2973070</wp:posOffset>
            </wp:positionH>
            <wp:positionV relativeFrom="paragraph">
              <wp:posOffset>-528320</wp:posOffset>
            </wp:positionV>
            <wp:extent cx="1722755" cy="398780"/>
            <wp:effectExtent l="0" t="0" r="0" b="1270"/>
            <wp:wrapThrough wrapText="bothSides">
              <wp:wrapPolygon edited="0">
                <wp:start x="4060" y="0"/>
                <wp:lineTo x="0" y="8255"/>
                <wp:lineTo x="0" y="19605"/>
                <wp:lineTo x="239" y="20637"/>
                <wp:lineTo x="3344" y="20637"/>
                <wp:lineTo x="18630" y="20637"/>
                <wp:lineTo x="21258" y="19605"/>
                <wp:lineTo x="21258" y="3096"/>
                <wp:lineTo x="5255" y="0"/>
                <wp:lineTo x="406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2755"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D08" w:rsidRPr="00C9127B" w:rsidRDefault="009130DD" w:rsidP="00ED4EC2">
      <w:pPr>
        <w:spacing w:line="276" w:lineRule="auto"/>
        <w:jc w:val="center"/>
        <w:outlineLvl w:val="0"/>
        <w:rPr>
          <w:rFonts w:ascii="Arial" w:hAnsi="Arial" w:cs="Arial"/>
          <w:b/>
          <w:sz w:val="22"/>
          <w:szCs w:val="22"/>
        </w:rPr>
      </w:pPr>
      <w:r w:rsidRPr="00C9127B">
        <w:rPr>
          <w:rFonts w:ascii="Arial" w:hAnsi="Arial" w:cs="Arial"/>
          <w:b/>
          <w:sz w:val="22"/>
          <w:szCs w:val="22"/>
        </w:rPr>
        <w:t>Polskie Górnictwo Naftowe i Gazownictwo S.A. z siedzibą w Warszawie</w:t>
      </w:r>
    </w:p>
    <w:p w:rsidR="00337610" w:rsidRPr="00C9127B" w:rsidRDefault="00D20255" w:rsidP="00ED4EC2">
      <w:pPr>
        <w:spacing w:after="240" w:line="276" w:lineRule="auto"/>
        <w:jc w:val="center"/>
        <w:outlineLvl w:val="0"/>
        <w:rPr>
          <w:rFonts w:ascii="Arial" w:hAnsi="Arial" w:cs="Arial"/>
          <w:b/>
          <w:sz w:val="22"/>
          <w:szCs w:val="22"/>
        </w:rPr>
      </w:pPr>
      <w:r w:rsidRPr="00C9127B">
        <w:rPr>
          <w:rFonts w:ascii="Arial" w:hAnsi="Arial" w:cs="Arial"/>
          <w:b/>
          <w:sz w:val="22"/>
          <w:szCs w:val="22"/>
        </w:rPr>
        <w:t>zwana dalej „PGNiG SA” lub „Sprzedającym”</w:t>
      </w:r>
      <w:r w:rsidR="00564BB8" w:rsidRPr="00C9127B">
        <w:rPr>
          <w:rFonts w:ascii="Arial" w:hAnsi="Arial" w:cs="Arial"/>
          <w:b/>
          <w:sz w:val="22"/>
          <w:szCs w:val="22"/>
        </w:rPr>
        <w:t xml:space="preserve">, </w:t>
      </w:r>
      <w:r w:rsidR="00066283" w:rsidRPr="00C9127B">
        <w:rPr>
          <w:rFonts w:ascii="Arial" w:hAnsi="Arial" w:cs="Arial"/>
          <w:b/>
          <w:sz w:val="22"/>
          <w:szCs w:val="22"/>
        </w:rPr>
        <w:t>01-224 Warszawa, ul Marcina Kasprzaka 25</w:t>
      </w:r>
    </w:p>
    <w:p w:rsidR="009130DD" w:rsidRPr="007B1210" w:rsidRDefault="009130DD" w:rsidP="00ED4EC2">
      <w:pPr>
        <w:spacing w:line="276" w:lineRule="auto"/>
        <w:jc w:val="center"/>
        <w:outlineLvl w:val="0"/>
        <w:rPr>
          <w:rFonts w:ascii="Arial" w:hAnsi="Arial" w:cs="Arial"/>
          <w:b/>
          <w:sz w:val="20"/>
          <w:szCs w:val="20"/>
          <w:u w:val="single"/>
        </w:rPr>
      </w:pPr>
      <w:r w:rsidRPr="007B1210">
        <w:rPr>
          <w:rFonts w:ascii="Arial" w:hAnsi="Arial" w:cs="Arial"/>
          <w:b/>
          <w:sz w:val="20"/>
          <w:szCs w:val="20"/>
          <w:u w:val="single"/>
        </w:rPr>
        <w:t>OGŁASZA</w:t>
      </w:r>
    </w:p>
    <w:p w:rsidR="006C7DE2" w:rsidRPr="007B1210" w:rsidRDefault="009130DD" w:rsidP="00ED4EC2">
      <w:pPr>
        <w:spacing w:before="120" w:line="276" w:lineRule="auto"/>
        <w:jc w:val="center"/>
        <w:rPr>
          <w:rFonts w:ascii="Arial" w:hAnsi="Arial" w:cs="Arial"/>
          <w:b/>
          <w:sz w:val="20"/>
          <w:szCs w:val="20"/>
        </w:rPr>
      </w:pPr>
      <w:r w:rsidRPr="007B1210">
        <w:rPr>
          <w:rFonts w:ascii="Arial" w:hAnsi="Arial" w:cs="Arial"/>
          <w:b/>
          <w:sz w:val="20"/>
          <w:szCs w:val="20"/>
        </w:rPr>
        <w:t xml:space="preserve">PRZETARG </w:t>
      </w:r>
      <w:r w:rsidR="00DC68EE" w:rsidRPr="007B1210">
        <w:rPr>
          <w:rFonts w:ascii="Arial" w:hAnsi="Arial" w:cs="Arial"/>
          <w:b/>
          <w:sz w:val="20"/>
          <w:szCs w:val="20"/>
        </w:rPr>
        <w:t>USTNY</w:t>
      </w:r>
      <w:r w:rsidR="00191D98" w:rsidRPr="007B1210">
        <w:rPr>
          <w:rFonts w:ascii="Arial" w:hAnsi="Arial" w:cs="Arial"/>
          <w:b/>
          <w:sz w:val="20"/>
          <w:szCs w:val="20"/>
        </w:rPr>
        <w:t>(LICYTACJĘ)</w:t>
      </w:r>
      <w:r w:rsidR="00E94A5A" w:rsidRPr="007B1210">
        <w:rPr>
          <w:rFonts w:ascii="Arial" w:hAnsi="Arial" w:cs="Arial"/>
          <w:b/>
          <w:sz w:val="20"/>
          <w:szCs w:val="20"/>
        </w:rPr>
        <w:t xml:space="preserve"> </w:t>
      </w:r>
      <w:r w:rsidR="003F4F5A" w:rsidRPr="007B1210">
        <w:rPr>
          <w:rFonts w:ascii="Arial" w:hAnsi="Arial" w:cs="Arial"/>
          <w:b/>
          <w:sz w:val="20"/>
          <w:szCs w:val="20"/>
        </w:rPr>
        <w:t>NA</w:t>
      </w:r>
      <w:r w:rsidRPr="007B1210">
        <w:rPr>
          <w:rFonts w:ascii="Arial" w:hAnsi="Arial" w:cs="Arial"/>
          <w:b/>
          <w:sz w:val="20"/>
          <w:szCs w:val="20"/>
        </w:rPr>
        <w:t xml:space="preserve"> SPRZEDAŻ</w:t>
      </w:r>
      <w:r w:rsidR="002F5ADE" w:rsidRPr="007B1210">
        <w:rPr>
          <w:rFonts w:ascii="Arial" w:hAnsi="Arial" w:cs="Arial"/>
          <w:b/>
          <w:sz w:val="20"/>
          <w:szCs w:val="20"/>
        </w:rPr>
        <w:t>:</w:t>
      </w:r>
    </w:p>
    <w:p w:rsidR="006E30ED" w:rsidRPr="00726483" w:rsidRDefault="006E30ED" w:rsidP="006E30ED">
      <w:pPr>
        <w:pStyle w:val="Tekstpodstawowy2"/>
        <w:numPr>
          <w:ilvl w:val="0"/>
          <w:numId w:val="42"/>
        </w:numPr>
        <w:spacing w:before="240" w:line="240" w:lineRule="auto"/>
        <w:ind w:left="425" w:hanging="357"/>
        <w:rPr>
          <w:rFonts w:ascii="Arial" w:hAnsi="Arial" w:cs="Arial"/>
          <w:b/>
          <w:sz w:val="20"/>
          <w:szCs w:val="20"/>
        </w:rPr>
      </w:pPr>
      <w:r w:rsidRPr="00726483">
        <w:rPr>
          <w:rFonts w:ascii="Arial" w:hAnsi="Arial" w:cs="Arial"/>
          <w:sz w:val="20"/>
          <w:szCs w:val="20"/>
        </w:rPr>
        <w:t>praw do nieruchomości w postaci:</w:t>
      </w:r>
    </w:p>
    <w:p w:rsidR="006E30ED" w:rsidRDefault="006E30ED" w:rsidP="006E30ED">
      <w:pPr>
        <w:pStyle w:val="Tekstpodstawowy2"/>
        <w:numPr>
          <w:ilvl w:val="0"/>
          <w:numId w:val="43"/>
        </w:numPr>
        <w:spacing w:before="240" w:line="240" w:lineRule="auto"/>
        <w:jc w:val="both"/>
        <w:rPr>
          <w:rFonts w:ascii="Arial" w:hAnsi="Arial" w:cs="Arial"/>
          <w:b/>
          <w:sz w:val="20"/>
          <w:szCs w:val="20"/>
        </w:rPr>
      </w:pPr>
      <w:r w:rsidRPr="00726483">
        <w:rPr>
          <w:rFonts w:ascii="Arial" w:hAnsi="Arial" w:cs="Arial"/>
          <w:sz w:val="20"/>
          <w:szCs w:val="20"/>
        </w:rPr>
        <w:t xml:space="preserve">prawa użytkowania wieczystego nieruchomości gruntowej położonej w Warszawie przy ul. Oświatowej nr 12, w obrębie ewidencyjnym 6-11-15, oznaczonej w ewidencji gruntów jako działki o nr 115/1 i 115/2 o łącznej pow. 0,6346 ha wraz z prawem własności budynków, budowli stanowiącymi odrębny od gruntu przedmiot własności, położonych na przedmiotowej nieruchomości gruntowej, dla którego to gruntu Sąd Rejonowy dla Warszawy Mokotowa w Warszawie, VI Wydział Ksiąg Wieczystych, prowadzi księgę wieczystą nr WA1M/00440791/1, </w:t>
      </w:r>
    </w:p>
    <w:p w:rsidR="006E30ED" w:rsidRPr="00726483" w:rsidRDefault="006E30ED" w:rsidP="006E30ED">
      <w:pPr>
        <w:pStyle w:val="Tekstpodstawowy2"/>
        <w:numPr>
          <w:ilvl w:val="0"/>
          <w:numId w:val="43"/>
        </w:numPr>
        <w:spacing w:before="240" w:line="240" w:lineRule="auto"/>
        <w:jc w:val="both"/>
        <w:rPr>
          <w:rFonts w:ascii="Arial" w:hAnsi="Arial" w:cs="Arial"/>
          <w:b/>
          <w:sz w:val="20"/>
          <w:szCs w:val="20"/>
        </w:rPr>
      </w:pPr>
      <w:r w:rsidRPr="00726483">
        <w:rPr>
          <w:rFonts w:ascii="Arial" w:hAnsi="Arial" w:cs="Arial"/>
          <w:sz w:val="20"/>
          <w:szCs w:val="20"/>
        </w:rPr>
        <w:t>prawa użytkowania wieczystego nieruchomości gruntowej położonej w Warszawie przy ul. Oświatowej nr 12, w obrębie ewidencyjnym 6-11-15, oznaczonej w ewidencji gruntów jako działka o nr 115/3 o pow. 0,4459 ha wraz z prawem własności budynków, budowli stanowiących odrębny od gruntu przedmiot własności, położonych na przedmiotowej nieruchomości gruntowej, dla którego to gruntu Sąd Rejonowy dla Warszawy Mokotowa w Warszawie, VI Wydział Ksiąg Wieczystych, prowadzi księgę wieczystą nr WA1M/00527771/9</w:t>
      </w:r>
      <w:r>
        <w:rPr>
          <w:rFonts w:ascii="Arial" w:hAnsi="Arial" w:cs="Arial"/>
          <w:sz w:val="20"/>
          <w:szCs w:val="20"/>
        </w:rPr>
        <w:t>.</w:t>
      </w:r>
      <w:r w:rsidRPr="00726483">
        <w:rPr>
          <w:rFonts w:ascii="Arial" w:hAnsi="Arial" w:cs="Arial"/>
          <w:sz w:val="20"/>
          <w:szCs w:val="20"/>
        </w:rPr>
        <w:t xml:space="preserve"> </w:t>
      </w:r>
    </w:p>
    <w:p w:rsidR="006E30ED" w:rsidRPr="007B1210" w:rsidRDefault="006E30ED" w:rsidP="006E30ED">
      <w:pPr>
        <w:pStyle w:val="Tekstpodstawowy2"/>
        <w:spacing w:before="240" w:line="240" w:lineRule="auto"/>
        <w:jc w:val="both"/>
        <w:rPr>
          <w:rFonts w:ascii="Arial" w:hAnsi="Arial" w:cs="Arial"/>
          <w:bCs/>
          <w:sz w:val="20"/>
          <w:szCs w:val="20"/>
          <w:u w:val="single"/>
        </w:rPr>
      </w:pPr>
      <w:r w:rsidRPr="007B1210">
        <w:rPr>
          <w:rFonts w:ascii="Arial" w:hAnsi="Arial" w:cs="Arial"/>
          <w:bCs/>
          <w:sz w:val="20"/>
          <w:szCs w:val="20"/>
          <w:u w:val="single"/>
        </w:rPr>
        <w:t>Sprzedający informuje, że:</w:t>
      </w:r>
    </w:p>
    <w:p w:rsidR="009766C0" w:rsidRPr="009766C0" w:rsidRDefault="009766C0" w:rsidP="009766C0">
      <w:pPr>
        <w:pStyle w:val="Tekstpodstawowy2"/>
        <w:numPr>
          <w:ilvl w:val="0"/>
          <w:numId w:val="37"/>
        </w:numPr>
        <w:spacing w:line="240" w:lineRule="auto"/>
        <w:jc w:val="both"/>
        <w:rPr>
          <w:rFonts w:ascii="Arial" w:hAnsi="Arial" w:cs="Arial"/>
          <w:sz w:val="20"/>
          <w:szCs w:val="20"/>
        </w:rPr>
      </w:pPr>
      <w:r>
        <w:rPr>
          <w:rFonts w:ascii="Arial" w:hAnsi="Arial" w:cs="Arial"/>
          <w:sz w:val="20"/>
          <w:szCs w:val="20"/>
        </w:rPr>
        <w:t xml:space="preserve">Nieruchomości są zabudowane </w:t>
      </w:r>
      <w:r w:rsidRPr="009766C0">
        <w:rPr>
          <w:rFonts w:ascii="Arial" w:hAnsi="Arial" w:cs="Arial"/>
          <w:sz w:val="20"/>
          <w:szCs w:val="20"/>
        </w:rPr>
        <w:t>budynkiem hali sportowej o pow. użytkowej 283,94m</w:t>
      </w:r>
      <w:r w:rsidRPr="007E3658">
        <w:rPr>
          <w:rFonts w:ascii="Arial" w:hAnsi="Arial" w:cs="Arial"/>
          <w:sz w:val="20"/>
          <w:szCs w:val="20"/>
          <w:vertAlign w:val="superscript"/>
        </w:rPr>
        <w:t>2</w:t>
      </w:r>
      <w:r w:rsidRPr="009766C0">
        <w:rPr>
          <w:rFonts w:ascii="Arial" w:hAnsi="Arial" w:cs="Arial"/>
          <w:sz w:val="20"/>
          <w:szCs w:val="20"/>
        </w:rPr>
        <w:t xml:space="preserve"> </w:t>
      </w:r>
      <w:r w:rsidR="00831ADA" w:rsidRPr="00831ADA">
        <w:rPr>
          <w:rFonts w:ascii="Arial" w:hAnsi="Arial" w:cs="Arial"/>
          <w:sz w:val="20"/>
          <w:szCs w:val="20"/>
        </w:rPr>
        <w:t>ponadto na gruncie znajduj</w:t>
      </w:r>
      <w:r w:rsidR="00831ADA">
        <w:rPr>
          <w:rFonts w:ascii="Arial" w:hAnsi="Arial" w:cs="Arial"/>
          <w:sz w:val="20"/>
          <w:szCs w:val="20"/>
        </w:rPr>
        <w:t>ą</w:t>
      </w:r>
      <w:r w:rsidR="00831ADA" w:rsidRPr="00831ADA">
        <w:rPr>
          <w:rFonts w:ascii="Arial" w:hAnsi="Arial" w:cs="Arial"/>
          <w:sz w:val="20"/>
          <w:szCs w:val="20"/>
        </w:rPr>
        <w:t xml:space="preserve"> się obiekt magazynowy (magazyn sprzętu) i kontener (szatnie i sanitariaty o pow. 84,24m</w:t>
      </w:r>
      <w:r w:rsidR="00831ADA" w:rsidRPr="00831ADA">
        <w:rPr>
          <w:rFonts w:ascii="Arial" w:hAnsi="Arial" w:cs="Arial"/>
          <w:sz w:val="20"/>
          <w:szCs w:val="20"/>
          <w:vertAlign w:val="superscript"/>
        </w:rPr>
        <w:t>2</w:t>
      </w:r>
      <w:r w:rsidR="00831ADA" w:rsidRPr="00831ADA">
        <w:rPr>
          <w:rFonts w:ascii="Arial" w:hAnsi="Arial" w:cs="Arial"/>
          <w:sz w:val="20"/>
          <w:szCs w:val="20"/>
        </w:rPr>
        <w:t>, które n</w:t>
      </w:r>
      <w:r w:rsidR="00831ADA">
        <w:rPr>
          <w:rFonts w:ascii="Arial" w:hAnsi="Arial" w:cs="Arial"/>
          <w:sz w:val="20"/>
          <w:szCs w:val="20"/>
        </w:rPr>
        <w:t>ie są trwale związane z gruntem</w:t>
      </w:r>
      <w:r w:rsidR="00831ADA" w:rsidRPr="00831ADA">
        <w:rPr>
          <w:rFonts w:ascii="Arial" w:hAnsi="Arial" w:cs="Arial"/>
          <w:sz w:val="20"/>
          <w:szCs w:val="20"/>
        </w:rPr>
        <w:t>,</w:t>
      </w:r>
      <w:r w:rsidR="00831ADA">
        <w:rPr>
          <w:rFonts w:ascii="Arial" w:hAnsi="Arial" w:cs="Arial"/>
          <w:sz w:val="20"/>
          <w:szCs w:val="20"/>
        </w:rPr>
        <w:t xml:space="preserve"> a także</w:t>
      </w:r>
      <w:r w:rsidR="00831ADA" w:rsidRPr="00831ADA">
        <w:rPr>
          <w:rFonts w:ascii="Arial" w:hAnsi="Arial" w:cs="Arial"/>
          <w:sz w:val="20"/>
          <w:szCs w:val="20"/>
        </w:rPr>
        <w:t xml:space="preserve"> boisko piłkarskie oraz trybuny o konstrukcji stalowej.</w:t>
      </w:r>
      <w:r>
        <w:rPr>
          <w:rFonts w:ascii="Arial" w:hAnsi="Arial" w:cs="Arial"/>
          <w:sz w:val="20"/>
          <w:szCs w:val="20"/>
        </w:rPr>
        <w:t xml:space="preserve"> </w:t>
      </w:r>
      <w:r w:rsidRPr="009766C0">
        <w:rPr>
          <w:rFonts w:ascii="Arial" w:hAnsi="Arial" w:cs="Arial"/>
          <w:sz w:val="20"/>
          <w:szCs w:val="20"/>
        </w:rPr>
        <w:t>Działki nr 115/1, 115/2, 115/3 tworzą kompleks nieruchomości sta</w:t>
      </w:r>
      <w:r w:rsidR="00831ADA">
        <w:rPr>
          <w:rFonts w:ascii="Arial" w:hAnsi="Arial" w:cs="Arial"/>
          <w:sz w:val="20"/>
          <w:szCs w:val="20"/>
        </w:rPr>
        <w:t xml:space="preserve">nowiących </w:t>
      </w:r>
      <w:r w:rsidRPr="009766C0">
        <w:rPr>
          <w:rFonts w:ascii="Arial" w:hAnsi="Arial" w:cs="Arial"/>
          <w:sz w:val="20"/>
          <w:szCs w:val="20"/>
        </w:rPr>
        <w:t>funkcjonalną całość.</w:t>
      </w:r>
    </w:p>
    <w:p w:rsidR="006E30ED" w:rsidRPr="00C45A23" w:rsidRDefault="006E30ED" w:rsidP="006E30ED">
      <w:pPr>
        <w:pStyle w:val="Tekstpodstawowy2"/>
        <w:numPr>
          <w:ilvl w:val="0"/>
          <w:numId w:val="37"/>
        </w:numPr>
        <w:spacing w:line="240" w:lineRule="auto"/>
        <w:jc w:val="both"/>
        <w:rPr>
          <w:rFonts w:ascii="Arial" w:hAnsi="Arial" w:cs="Arial"/>
          <w:sz w:val="20"/>
          <w:szCs w:val="20"/>
        </w:rPr>
      </w:pPr>
      <w:r w:rsidRPr="00726483">
        <w:rPr>
          <w:rFonts w:ascii="Arial" w:hAnsi="Arial" w:cs="Arial"/>
          <w:sz w:val="20"/>
          <w:szCs w:val="20"/>
        </w:rPr>
        <w:t>Zgodnie ze Studium Uwarunkowań i Kierunków Zagospodarowania Przestrzennego dla obszaru Warszawy przyjętym Uchwałą Nr LXXXII/276/2006 Rady m.st.</w:t>
      </w:r>
      <w:r w:rsidR="00744E1A">
        <w:rPr>
          <w:rFonts w:ascii="Arial" w:hAnsi="Arial" w:cs="Arial"/>
          <w:sz w:val="20"/>
          <w:szCs w:val="20"/>
        </w:rPr>
        <w:t xml:space="preserve"> </w:t>
      </w:r>
      <w:r w:rsidRPr="00726483">
        <w:rPr>
          <w:rFonts w:ascii="Arial" w:hAnsi="Arial" w:cs="Arial"/>
          <w:sz w:val="20"/>
          <w:szCs w:val="20"/>
        </w:rPr>
        <w:t>Warszawy</w:t>
      </w:r>
      <w:r>
        <w:rPr>
          <w:rFonts w:ascii="Arial" w:hAnsi="Arial" w:cs="Arial"/>
          <w:sz w:val="20"/>
          <w:szCs w:val="20"/>
        </w:rPr>
        <w:t xml:space="preserve"> z dnia 10.10.2006r. nieruchomoś</w:t>
      </w:r>
      <w:r w:rsidRPr="00726483">
        <w:rPr>
          <w:rFonts w:ascii="Arial" w:hAnsi="Arial" w:cs="Arial"/>
          <w:sz w:val="20"/>
          <w:szCs w:val="20"/>
        </w:rPr>
        <w:t xml:space="preserve">ć </w:t>
      </w:r>
      <w:r w:rsidRPr="00C45A23">
        <w:rPr>
          <w:rFonts w:ascii="Arial" w:hAnsi="Arial" w:cs="Arial"/>
          <w:sz w:val="20"/>
          <w:szCs w:val="20"/>
        </w:rPr>
        <w:t>składająca się z działek ewidencyjnych nr 115/1, 115/2, 115/3 na terenie dzielnicy Bemowa w m.st. Warszawa położona jest w obszarze oznaczonym symbolem US.12 i oznacza tereny usług sportu i rekreacji.</w:t>
      </w:r>
    </w:p>
    <w:p w:rsidR="006E30ED" w:rsidRPr="00C45A23" w:rsidRDefault="0056062A" w:rsidP="007E3658">
      <w:pPr>
        <w:pStyle w:val="Tekstpodstawowy2"/>
        <w:numPr>
          <w:ilvl w:val="0"/>
          <w:numId w:val="37"/>
        </w:numPr>
        <w:spacing w:line="240" w:lineRule="auto"/>
        <w:jc w:val="both"/>
        <w:rPr>
          <w:rFonts w:ascii="Arial" w:hAnsi="Arial" w:cs="Arial"/>
          <w:sz w:val="20"/>
          <w:szCs w:val="20"/>
        </w:rPr>
      </w:pPr>
      <w:r w:rsidRPr="00C45A23">
        <w:rPr>
          <w:rFonts w:ascii="Arial" w:hAnsi="Arial" w:cs="Arial"/>
          <w:sz w:val="20"/>
          <w:szCs w:val="20"/>
          <w:lang w:bidi="pl-PL"/>
        </w:rPr>
        <w:t>Aktualnie nieruchomoś</w:t>
      </w:r>
      <w:r w:rsidR="000F10A4" w:rsidRPr="00C45A23">
        <w:rPr>
          <w:rFonts w:ascii="Arial" w:hAnsi="Arial" w:cs="Arial"/>
          <w:sz w:val="20"/>
          <w:szCs w:val="20"/>
          <w:lang w:bidi="pl-PL"/>
        </w:rPr>
        <w:t xml:space="preserve">ci są </w:t>
      </w:r>
      <w:r w:rsidR="00850ED9" w:rsidRPr="00C45A23">
        <w:rPr>
          <w:rFonts w:ascii="Arial" w:hAnsi="Arial" w:cs="Arial"/>
          <w:sz w:val="20"/>
          <w:szCs w:val="20"/>
          <w:lang w:bidi="pl-PL"/>
        </w:rPr>
        <w:t>użytkowan</w:t>
      </w:r>
      <w:r w:rsidR="000F10A4" w:rsidRPr="00C45A23">
        <w:rPr>
          <w:rFonts w:ascii="Arial" w:hAnsi="Arial" w:cs="Arial"/>
          <w:sz w:val="20"/>
          <w:szCs w:val="20"/>
          <w:lang w:bidi="pl-PL"/>
        </w:rPr>
        <w:t>e</w:t>
      </w:r>
      <w:r w:rsidRPr="00C45A23">
        <w:rPr>
          <w:rFonts w:ascii="Arial" w:hAnsi="Arial" w:cs="Arial"/>
          <w:sz w:val="20"/>
          <w:szCs w:val="20"/>
          <w:lang w:bidi="pl-PL"/>
        </w:rPr>
        <w:t xml:space="preserve"> przez </w:t>
      </w:r>
      <w:r w:rsidR="00C65437" w:rsidRPr="00C45A23">
        <w:rPr>
          <w:rFonts w:ascii="Arial" w:hAnsi="Arial" w:cs="Arial"/>
          <w:sz w:val="20"/>
          <w:szCs w:val="20"/>
          <w:lang w:bidi="pl-PL"/>
        </w:rPr>
        <w:t>Stowarzyszenie</w:t>
      </w:r>
      <w:r w:rsidR="00C45A23" w:rsidRPr="00C45A23">
        <w:rPr>
          <w:rFonts w:ascii="Arial" w:hAnsi="Arial" w:cs="Arial"/>
          <w:sz w:val="20"/>
          <w:szCs w:val="20"/>
          <w:lang w:bidi="pl-PL"/>
        </w:rPr>
        <w:t xml:space="preserve"> kultury fizycznej</w:t>
      </w:r>
      <w:r w:rsidR="00C65437" w:rsidRPr="00C45A23">
        <w:rPr>
          <w:rFonts w:ascii="Arial" w:hAnsi="Arial" w:cs="Arial"/>
          <w:sz w:val="20"/>
          <w:szCs w:val="20"/>
          <w:lang w:bidi="pl-PL"/>
        </w:rPr>
        <w:t xml:space="preserve"> o nazwie: </w:t>
      </w:r>
      <w:r w:rsidR="00C65437" w:rsidRPr="00C45A23">
        <w:rPr>
          <w:rFonts w:ascii="Arial" w:hAnsi="Arial" w:cs="Arial"/>
          <w:i/>
          <w:sz w:val="20"/>
          <w:szCs w:val="20"/>
          <w:lang w:bidi="pl-PL"/>
        </w:rPr>
        <w:t xml:space="preserve">Gazowniczy </w:t>
      </w:r>
      <w:r w:rsidRPr="00C45A23">
        <w:rPr>
          <w:rFonts w:ascii="Arial" w:hAnsi="Arial" w:cs="Arial"/>
          <w:i/>
          <w:sz w:val="20"/>
          <w:szCs w:val="20"/>
          <w:lang w:bidi="pl-PL"/>
        </w:rPr>
        <w:t xml:space="preserve">Klub Sportowy </w:t>
      </w:r>
      <w:r w:rsidR="00C65437" w:rsidRPr="00C45A23">
        <w:rPr>
          <w:rFonts w:ascii="Arial" w:hAnsi="Arial" w:cs="Arial"/>
          <w:i/>
          <w:sz w:val="20"/>
          <w:szCs w:val="20"/>
          <w:lang w:bidi="pl-PL"/>
        </w:rPr>
        <w:t>„</w:t>
      </w:r>
      <w:r w:rsidRPr="00C45A23">
        <w:rPr>
          <w:rFonts w:ascii="Arial" w:hAnsi="Arial" w:cs="Arial"/>
          <w:i/>
          <w:sz w:val="20"/>
          <w:szCs w:val="20"/>
          <w:lang w:bidi="pl-PL"/>
        </w:rPr>
        <w:t>ŚWIT</w:t>
      </w:r>
      <w:r w:rsidR="00C65437" w:rsidRPr="00C45A23">
        <w:rPr>
          <w:rFonts w:ascii="Arial" w:hAnsi="Arial" w:cs="Arial"/>
          <w:i/>
          <w:sz w:val="20"/>
          <w:szCs w:val="20"/>
          <w:lang w:bidi="pl-PL"/>
        </w:rPr>
        <w:t>”</w:t>
      </w:r>
      <w:r w:rsidR="000F10A4" w:rsidRPr="00C45A23">
        <w:rPr>
          <w:rFonts w:ascii="Arial" w:hAnsi="Arial" w:cs="Arial"/>
          <w:i/>
          <w:sz w:val="20"/>
          <w:szCs w:val="20"/>
          <w:lang w:bidi="pl-PL"/>
        </w:rPr>
        <w:t>.</w:t>
      </w:r>
      <w:r w:rsidRPr="00C45A23">
        <w:rPr>
          <w:rFonts w:ascii="Arial" w:hAnsi="Arial" w:cs="Arial"/>
          <w:sz w:val="20"/>
          <w:szCs w:val="20"/>
          <w:lang w:bidi="pl-PL"/>
        </w:rPr>
        <w:t xml:space="preserve"> </w:t>
      </w:r>
    </w:p>
    <w:p w:rsidR="00511033" w:rsidRPr="00C45A23" w:rsidRDefault="00511033" w:rsidP="007E3658">
      <w:pPr>
        <w:pStyle w:val="Tekstpodstawowy2"/>
        <w:numPr>
          <w:ilvl w:val="0"/>
          <w:numId w:val="37"/>
        </w:numPr>
        <w:spacing w:line="240" w:lineRule="auto"/>
        <w:jc w:val="both"/>
        <w:rPr>
          <w:rFonts w:ascii="Arial" w:hAnsi="Arial" w:cs="Arial"/>
          <w:sz w:val="20"/>
          <w:szCs w:val="20"/>
        </w:rPr>
      </w:pPr>
      <w:r w:rsidRPr="00C45A23">
        <w:rPr>
          <w:rFonts w:ascii="Arial" w:hAnsi="Arial" w:cs="Arial"/>
          <w:sz w:val="20"/>
          <w:szCs w:val="20"/>
          <w:lang w:bidi="pl-PL"/>
        </w:rPr>
        <w:t>Ogrodzenie terenu</w:t>
      </w:r>
      <w:r w:rsidR="00AB033C" w:rsidRPr="00C45A23">
        <w:rPr>
          <w:rFonts w:ascii="Arial" w:hAnsi="Arial" w:cs="Arial"/>
          <w:sz w:val="20"/>
          <w:szCs w:val="20"/>
          <w:lang w:bidi="pl-PL"/>
        </w:rPr>
        <w:t xml:space="preserve"> nieruchomości</w:t>
      </w:r>
      <w:r w:rsidRPr="00C45A23">
        <w:rPr>
          <w:rFonts w:ascii="Arial" w:hAnsi="Arial" w:cs="Arial"/>
          <w:sz w:val="20"/>
          <w:szCs w:val="20"/>
          <w:lang w:bidi="pl-PL"/>
        </w:rPr>
        <w:t xml:space="preserve"> od strony wschodniej i zachodniej nie pokrywa się z granicami działek </w:t>
      </w:r>
      <w:r w:rsidR="007E3658" w:rsidRPr="00C45A23">
        <w:rPr>
          <w:rFonts w:ascii="Arial" w:hAnsi="Arial" w:cs="Arial"/>
          <w:sz w:val="20"/>
          <w:szCs w:val="20"/>
          <w:lang w:bidi="pl-PL"/>
        </w:rPr>
        <w:t xml:space="preserve"> </w:t>
      </w:r>
      <w:r w:rsidRPr="00C45A23">
        <w:rPr>
          <w:rFonts w:ascii="Arial" w:hAnsi="Arial" w:cs="Arial"/>
          <w:sz w:val="20"/>
          <w:szCs w:val="20"/>
          <w:lang w:bidi="pl-PL"/>
        </w:rPr>
        <w:t xml:space="preserve">i wychodzi </w:t>
      </w:r>
      <w:r w:rsidR="00C45A23" w:rsidRPr="00C45A23">
        <w:rPr>
          <w:rFonts w:ascii="Arial" w:hAnsi="Arial" w:cs="Arial"/>
          <w:sz w:val="20"/>
          <w:szCs w:val="20"/>
          <w:lang w:bidi="pl-PL"/>
        </w:rPr>
        <w:t xml:space="preserve">o </w:t>
      </w:r>
      <w:r w:rsidR="00E00735" w:rsidRPr="00C45A23">
        <w:rPr>
          <w:rFonts w:ascii="Arial" w:hAnsi="Arial" w:cs="Arial"/>
          <w:sz w:val="20"/>
          <w:szCs w:val="20"/>
          <w:lang w:bidi="pl-PL"/>
        </w:rPr>
        <w:t xml:space="preserve">ok. 40 cm </w:t>
      </w:r>
      <w:r w:rsidRPr="00C45A23">
        <w:rPr>
          <w:rFonts w:ascii="Arial" w:hAnsi="Arial" w:cs="Arial"/>
          <w:sz w:val="20"/>
          <w:szCs w:val="20"/>
          <w:lang w:bidi="pl-PL"/>
        </w:rPr>
        <w:t>poza granice nieruchomości</w:t>
      </w:r>
      <w:r w:rsidR="0027056B" w:rsidRPr="00C45A23">
        <w:rPr>
          <w:rFonts w:ascii="Arial" w:hAnsi="Arial" w:cs="Arial"/>
          <w:sz w:val="20"/>
          <w:szCs w:val="20"/>
          <w:lang w:bidi="pl-PL"/>
        </w:rPr>
        <w:t xml:space="preserve"> </w:t>
      </w:r>
    </w:p>
    <w:p w:rsidR="00EA0F86" w:rsidRPr="000F1EFE" w:rsidRDefault="00EA0F86" w:rsidP="007E3658">
      <w:pPr>
        <w:pStyle w:val="Tekstpodstawowywcity"/>
        <w:numPr>
          <w:ilvl w:val="0"/>
          <w:numId w:val="37"/>
        </w:numPr>
        <w:spacing w:line="276" w:lineRule="auto"/>
        <w:rPr>
          <w:rFonts w:cs="Arial"/>
          <w:sz w:val="20"/>
          <w:szCs w:val="20"/>
        </w:rPr>
      </w:pPr>
      <w:r w:rsidRPr="000F1EFE">
        <w:rPr>
          <w:rFonts w:cs="Arial"/>
          <w:sz w:val="20"/>
          <w:szCs w:val="20"/>
        </w:rPr>
        <w:t xml:space="preserve">Sprzedaż praw do nieruchomości </w:t>
      </w:r>
      <w:r w:rsidR="000F1EFE" w:rsidRPr="000F1EFE">
        <w:rPr>
          <w:rFonts w:cs="Arial"/>
          <w:sz w:val="20"/>
          <w:szCs w:val="20"/>
        </w:rPr>
        <w:t xml:space="preserve">wskazanych powyżej </w:t>
      </w:r>
      <w:r w:rsidR="009766C0">
        <w:rPr>
          <w:rFonts w:cs="Arial"/>
          <w:sz w:val="20"/>
          <w:szCs w:val="20"/>
        </w:rPr>
        <w:t>jest</w:t>
      </w:r>
      <w:r w:rsidRPr="000F1EFE">
        <w:rPr>
          <w:rFonts w:cs="Arial"/>
          <w:sz w:val="20"/>
          <w:szCs w:val="20"/>
        </w:rPr>
        <w:t xml:space="preserve"> zwolniona</w:t>
      </w:r>
      <w:r w:rsidR="000F1EFE" w:rsidRPr="000F1EFE">
        <w:rPr>
          <w:rFonts w:cs="Arial"/>
          <w:sz w:val="20"/>
          <w:szCs w:val="20"/>
        </w:rPr>
        <w:t xml:space="preserve"> z opodatkowania podatkiem VAT na podstawie w art. 43 ust. 10a </w:t>
      </w:r>
      <w:r w:rsidRPr="000F1EFE">
        <w:rPr>
          <w:rFonts w:cs="Arial"/>
          <w:sz w:val="20"/>
          <w:szCs w:val="20"/>
        </w:rPr>
        <w:t>ustawy o podatku od towarów i usług</w:t>
      </w:r>
      <w:r w:rsidR="000F1EFE" w:rsidRPr="000F1EFE">
        <w:rPr>
          <w:rFonts w:cs="Arial"/>
          <w:sz w:val="20"/>
          <w:szCs w:val="20"/>
        </w:rPr>
        <w:t xml:space="preserve"> i nie przysługuje prawo do rezygnacji ze zwolnienia</w:t>
      </w:r>
      <w:r w:rsidRPr="000F1EFE">
        <w:rPr>
          <w:rFonts w:cs="Arial"/>
          <w:sz w:val="20"/>
          <w:szCs w:val="20"/>
        </w:rPr>
        <w:t>.</w:t>
      </w:r>
    </w:p>
    <w:p w:rsidR="00B92736" w:rsidRPr="007B1210" w:rsidRDefault="00B92736" w:rsidP="00ED4EC2">
      <w:pPr>
        <w:pStyle w:val="Tekstpodstawowy2"/>
        <w:spacing w:before="240" w:after="0" w:line="276" w:lineRule="auto"/>
        <w:ind w:left="360"/>
        <w:jc w:val="center"/>
        <w:rPr>
          <w:rFonts w:ascii="Arial" w:hAnsi="Arial" w:cs="Arial"/>
          <w:b/>
          <w:sz w:val="20"/>
          <w:szCs w:val="20"/>
        </w:rPr>
      </w:pPr>
      <w:r w:rsidRPr="007B1210">
        <w:rPr>
          <w:rFonts w:ascii="Arial" w:hAnsi="Arial" w:cs="Arial"/>
          <w:b/>
          <w:sz w:val="20"/>
          <w:szCs w:val="20"/>
        </w:rPr>
        <w:t>Cena wywoławcza netto wynosi  </w:t>
      </w:r>
      <w:r w:rsidR="006E30ED">
        <w:rPr>
          <w:rFonts w:ascii="Arial" w:hAnsi="Arial" w:cs="Arial"/>
          <w:b/>
          <w:sz w:val="20"/>
          <w:szCs w:val="20"/>
        </w:rPr>
        <w:t>4 313 000,00</w:t>
      </w:r>
      <w:r w:rsidRPr="007B1210">
        <w:rPr>
          <w:rFonts w:ascii="Arial" w:hAnsi="Arial" w:cs="Arial"/>
          <w:b/>
          <w:sz w:val="20"/>
          <w:szCs w:val="20"/>
        </w:rPr>
        <w:t xml:space="preserve"> zł</w:t>
      </w:r>
    </w:p>
    <w:p w:rsidR="00B92736" w:rsidRPr="007B1210" w:rsidRDefault="00B92736" w:rsidP="00ED4EC2">
      <w:pPr>
        <w:pStyle w:val="Tekstpodstawowy2"/>
        <w:tabs>
          <w:tab w:val="num" w:pos="360"/>
        </w:tabs>
        <w:spacing w:after="0" w:line="276" w:lineRule="auto"/>
        <w:ind w:left="357" w:hanging="357"/>
        <w:jc w:val="center"/>
        <w:rPr>
          <w:rFonts w:ascii="Arial" w:hAnsi="Arial" w:cs="Arial"/>
          <w:b/>
          <w:sz w:val="20"/>
          <w:szCs w:val="20"/>
        </w:rPr>
      </w:pPr>
      <w:r w:rsidRPr="007B1210">
        <w:rPr>
          <w:rFonts w:ascii="Arial" w:hAnsi="Arial" w:cs="Arial"/>
          <w:b/>
          <w:sz w:val="20"/>
          <w:szCs w:val="20"/>
        </w:rPr>
        <w:t>Wadium wynosi</w:t>
      </w:r>
      <w:r w:rsidR="005F2340">
        <w:rPr>
          <w:rFonts w:ascii="Arial" w:hAnsi="Arial" w:cs="Arial"/>
          <w:b/>
          <w:sz w:val="20"/>
          <w:szCs w:val="20"/>
        </w:rPr>
        <w:t xml:space="preserve"> </w:t>
      </w:r>
      <w:r w:rsidR="00E55A04">
        <w:rPr>
          <w:rFonts w:ascii="Arial" w:hAnsi="Arial" w:cs="Arial"/>
          <w:b/>
          <w:sz w:val="20"/>
          <w:szCs w:val="20"/>
        </w:rPr>
        <w:t>431 300</w:t>
      </w:r>
      <w:r w:rsidR="005F2340">
        <w:rPr>
          <w:rFonts w:ascii="Arial" w:hAnsi="Arial" w:cs="Arial"/>
          <w:b/>
          <w:sz w:val="20"/>
          <w:szCs w:val="20"/>
        </w:rPr>
        <w:t>,00</w:t>
      </w:r>
      <w:r w:rsidRPr="007B1210">
        <w:rPr>
          <w:rFonts w:ascii="Arial" w:hAnsi="Arial" w:cs="Arial"/>
          <w:b/>
          <w:sz w:val="20"/>
          <w:szCs w:val="20"/>
        </w:rPr>
        <w:t xml:space="preserve"> zł</w:t>
      </w:r>
    </w:p>
    <w:p w:rsidR="00B92736" w:rsidRPr="007B1210" w:rsidRDefault="00B92736"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 xml:space="preserve">Wysokość postąpienia wynosi </w:t>
      </w:r>
      <w:r w:rsidR="005F2340">
        <w:rPr>
          <w:rFonts w:ascii="Arial" w:hAnsi="Arial" w:cs="Arial"/>
          <w:b/>
          <w:sz w:val="20"/>
          <w:szCs w:val="20"/>
        </w:rPr>
        <w:t xml:space="preserve">43 130,00 </w:t>
      </w:r>
      <w:r w:rsidRPr="007B1210">
        <w:rPr>
          <w:rFonts w:ascii="Arial" w:hAnsi="Arial" w:cs="Arial"/>
          <w:b/>
          <w:sz w:val="20"/>
          <w:szCs w:val="20"/>
        </w:rPr>
        <w:t>zł</w:t>
      </w:r>
    </w:p>
    <w:p w:rsidR="00A132FE" w:rsidRPr="007B1210" w:rsidRDefault="009A5D8F" w:rsidP="00ED4EC2">
      <w:pPr>
        <w:spacing w:line="276" w:lineRule="auto"/>
        <w:ind w:firstLine="431"/>
        <w:jc w:val="center"/>
        <w:rPr>
          <w:rFonts w:ascii="Arial" w:hAnsi="Arial" w:cs="Arial"/>
          <w:b/>
          <w:sz w:val="20"/>
          <w:szCs w:val="20"/>
        </w:rPr>
      </w:pPr>
      <w:r w:rsidRPr="006A638A">
        <w:rPr>
          <w:rFonts w:ascii="Arial" w:hAnsi="Arial" w:cs="Arial"/>
          <w:b/>
          <w:sz w:val="20"/>
          <w:szCs w:val="20"/>
        </w:rPr>
        <w:t xml:space="preserve">Przetarg odbędzie się w dniu </w:t>
      </w:r>
      <w:r w:rsidR="00E55A04">
        <w:rPr>
          <w:rFonts w:ascii="Arial" w:hAnsi="Arial" w:cs="Arial"/>
          <w:b/>
          <w:sz w:val="20"/>
          <w:szCs w:val="20"/>
        </w:rPr>
        <w:t>28 lutego</w:t>
      </w:r>
      <w:r w:rsidR="00A92B29">
        <w:rPr>
          <w:rFonts w:ascii="Arial" w:hAnsi="Arial" w:cs="Arial"/>
          <w:b/>
          <w:sz w:val="20"/>
          <w:szCs w:val="20"/>
        </w:rPr>
        <w:t xml:space="preserve"> </w:t>
      </w:r>
      <w:r w:rsidR="00F22D5D" w:rsidRPr="006A638A">
        <w:rPr>
          <w:rFonts w:ascii="Arial" w:hAnsi="Arial" w:cs="Arial"/>
          <w:b/>
          <w:sz w:val="20"/>
          <w:szCs w:val="20"/>
        </w:rPr>
        <w:t>20</w:t>
      </w:r>
      <w:r w:rsidR="006E30ED">
        <w:rPr>
          <w:rFonts w:ascii="Arial" w:hAnsi="Arial" w:cs="Arial"/>
          <w:b/>
          <w:sz w:val="20"/>
          <w:szCs w:val="20"/>
        </w:rPr>
        <w:t>20</w:t>
      </w:r>
      <w:r w:rsidR="00F22D5D" w:rsidRPr="006A638A">
        <w:rPr>
          <w:rFonts w:ascii="Arial" w:hAnsi="Arial" w:cs="Arial"/>
          <w:b/>
          <w:sz w:val="20"/>
          <w:szCs w:val="20"/>
        </w:rPr>
        <w:t xml:space="preserve"> </w:t>
      </w:r>
      <w:r w:rsidR="001B1235" w:rsidRPr="006A638A">
        <w:rPr>
          <w:rFonts w:ascii="Arial" w:hAnsi="Arial" w:cs="Arial"/>
          <w:b/>
          <w:sz w:val="20"/>
          <w:szCs w:val="20"/>
        </w:rPr>
        <w:t>r</w:t>
      </w:r>
      <w:r w:rsidR="00180393" w:rsidRPr="006A638A">
        <w:rPr>
          <w:rFonts w:ascii="Arial" w:hAnsi="Arial" w:cs="Arial"/>
          <w:b/>
          <w:sz w:val="20"/>
          <w:szCs w:val="20"/>
        </w:rPr>
        <w:t xml:space="preserve">. </w:t>
      </w:r>
      <w:r w:rsidRPr="006A638A">
        <w:rPr>
          <w:rFonts w:ascii="Arial" w:hAnsi="Arial" w:cs="Arial"/>
          <w:b/>
          <w:sz w:val="20"/>
          <w:szCs w:val="20"/>
        </w:rPr>
        <w:t xml:space="preserve">o godz. </w:t>
      </w:r>
      <w:r w:rsidR="00180393" w:rsidRPr="006A638A">
        <w:rPr>
          <w:rFonts w:ascii="Arial" w:hAnsi="Arial" w:cs="Arial"/>
          <w:b/>
          <w:sz w:val="20"/>
          <w:szCs w:val="20"/>
        </w:rPr>
        <w:t>1</w:t>
      </w:r>
      <w:r w:rsidR="0097083C">
        <w:rPr>
          <w:rFonts w:ascii="Arial" w:hAnsi="Arial" w:cs="Arial"/>
          <w:b/>
          <w:sz w:val="20"/>
          <w:szCs w:val="20"/>
        </w:rPr>
        <w:t>0</w:t>
      </w:r>
      <w:r w:rsidR="009C2089">
        <w:rPr>
          <w:rFonts w:ascii="Arial" w:hAnsi="Arial" w:cs="Arial"/>
          <w:b/>
          <w:sz w:val="20"/>
          <w:szCs w:val="20"/>
        </w:rPr>
        <w:t xml:space="preserve"> </w:t>
      </w:r>
      <w:r w:rsidR="00713216">
        <w:rPr>
          <w:rFonts w:ascii="Arial" w:hAnsi="Arial" w:cs="Arial"/>
          <w:b/>
          <w:sz w:val="20"/>
          <w:szCs w:val="20"/>
          <w:u w:val="single"/>
          <w:vertAlign w:val="superscript"/>
        </w:rPr>
        <w:t>3</w:t>
      </w:r>
      <w:r w:rsidR="00180393" w:rsidRPr="006A638A">
        <w:rPr>
          <w:rFonts w:ascii="Arial" w:hAnsi="Arial" w:cs="Arial"/>
          <w:b/>
          <w:sz w:val="20"/>
          <w:szCs w:val="20"/>
          <w:u w:val="single"/>
          <w:vertAlign w:val="superscript"/>
        </w:rPr>
        <w:t>0</w:t>
      </w:r>
    </w:p>
    <w:p w:rsidR="00443E48" w:rsidRPr="007B1210" w:rsidRDefault="009A5D8F"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w Warszawie przy ul. Marcina Kasprzaka 25, budynek</w:t>
      </w:r>
      <w:r w:rsidR="001D608F" w:rsidRPr="007B1210">
        <w:rPr>
          <w:rFonts w:ascii="Arial" w:hAnsi="Arial" w:cs="Arial"/>
          <w:b/>
          <w:sz w:val="20"/>
          <w:szCs w:val="20"/>
        </w:rPr>
        <w:t xml:space="preserve"> </w:t>
      </w:r>
      <w:r w:rsidR="008C7260" w:rsidRPr="007B1210">
        <w:rPr>
          <w:rFonts w:ascii="Arial" w:hAnsi="Arial" w:cs="Arial"/>
          <w:b/>
          <w:sz w:val="20"/>
          <w:szCs w:val="20"/>
        </w:rPr>
        <w:t>C 7</w:t>
      </w:r>
      <w:r w:rsidRPr="007B1210">
        <w:rPr>
          <w:rFonts w:ascii="Arial" w:hAnsi="Arial" w:cs="Arial"/>
          <w:b/>
          <w:sz w:val="20"/>
          <w:szCs w:val="20"/>
        </w:rPr>
        <w:t>, sala nr</w:t>
      </w:r>
      <w:r w:rsidR="001D608F" w:rsidRPr="007B1210">
        <w:rPr>
          <w:rFonts w:ascii="Arial" w:hAnsi="Arial" w:cs="Arial"/>
          <w:b/>
          <w:sz w:val="20"/>
          <w:szCs w:val="20"/>
        </w:rPr>
        <w:t xml:space="preserve"> </w:t>
      </w:r>
      <w:r w:rsidR="00D96DAE">
        <w:rPr>
          <w:rFonts w:ascii="Arial" w:hAnsi="Arial" w:cs="Arial"/>
          <w:b/>
          <w:sz w:val="20"/>
          <w:szCs w:val="20"/>
        </w:rPr>
        <w:t>A</w:t>
      </w:r>
    </w:p>
    <w:p w:rsidR="005E042F" w:rsidRPr="007B1210" w:rsidRDefault="005E042F" w:rsidP="00ED4EC2">
      <w:pPr>
        <w:spacing w:after="240" w:line="276" w:lineRule="auto"/>
        <w:jc w:val="center"/>
        <w:rPr>
          <w:rFonts w:ascii="Arial" w:hAnsi="Arial" w:cs="Arial"/>
          <w:b/>
          <w:sz w:val="20"/>
          <w:szCs w:val="20"/>
          <w:u w:val="single"/>
        </w:rPr>
      </w:pPr>
      <w:r w:rsidRPr="007B1210">
        <w:rPr>
          <w:rFonts w:ascii="Arial" w:hAnsi="Arial" w:cs="Arial"/>
          <w:b/>
          <w:sz w:val="20"/>
          <w:szCs w:val="20"/>
          <w:u w:val="single"/>
        </w:rPr>
        <w:t>WARUNKI PRZETARGU</w:t>
      </w:r>
    </w:p>
    <w:p w:rsidR="005E042F" w:rsidRPr="00DB660B" w:rsidRDefault="005E042F" w:rsidP="00ED4EC2">
      <w:pPr>
        <w:pStyle w:val="Nagwek1"/>
        <w:keepNext w:val="0"/>
        <w:numPr>
          <w:ilvl w:val="0"/>
          <w:numId w:val="1"/>
        </w:numPr>
        <w:tabs>
          <w:tab w:val="clear" w:pos="794"/>
          <w:tab w:val="num" w:pos="426"/>
        </w:tabs>
        <w:spacing w:line="276" w:lineRule="auto"/>
        <w:ind w:left="426" w:hanging="426"/>
        <w:jc w:val="both"/>
        <w:rPr>
          <w:rFonts w:ascii="Arial" w:hAnsi="Arial" w:cs="Arial"/>
          <w:b w:val="0"/>
          <w:u w:val="single"/>
        </w:rPr>
      </w:pPr>
      <w:r w:rsidRPr="007B1210">
        <w:rPr>
          <w:rFonts w:ascii="Arial" w:hAnsi="Arial" w:cs="Arial"/>
          <w:b w:val="0"/>
        </w:rPr>
        <w:t xml:space="preserve">Warunkiem przystąpienia do przetargu jest wniesienie wadium na rachunek </w:t>
      </w:r>
      <w:r w:rsidRPr="000366E8">
        <w:rPr>
          <w:rFonts w:ascii="Arial" w:hAnsi="Arial" w:cs="Arial"/>
          <w:b w:val="0"/>
        </w:rPr>
        <w:t xml:space="preserve">Polskiego Górnictwa Naftowego i Gazownictwa S.A. w Warszawie w Banku </w:t>
      </w:r>
      <w:r w:rsidR="00E34524" w:rsidRPr="00F96F02">
        <w:rPr>
          <w:rFonts w:ascii="Arial" w:hAnsi="Arial" w:cs="Arial"/>
          <w:b w:val="0"/>
        </w:rPr>
        <w:t>BGŻ BNP Paribas S.A.</w:t>
      </w:r>
      <w:r w:rsidR="00DB660B" w:rsidRPr="00F96F02">
        <w:rPr>
          <w:rFonts w:ascii="Arial" w:hAnsi="Arial" w:cs="Arial"/>
          <w:b w:val="0"/>
        </w:rPr>
        <w:t xml:space="preserve"> </w:t>
      </w:r>
      <w:r w:rsidRPr="00F96F02">
        <w:rPr>
          <w:rFonts w:ascii="Arial" w:hAnsi="Arial" w:cs="Arial"/>
          <w:b w:val="0"/>
        </w:rPr>
        <w:t xml:space="preserve">nr rachunku: </w:t>
      </w:r>
      <w:r w:rsidR="00E34524" w:rsidRPr="00F96F02">
        <w:rPr>
          <w:rFonts w:ascii="Arial" w:hAnsi="Arial" w:cs="Arial"/>
          <w:bCs/>
        </w:rPr>
        <w:t>35 1600 1071 0003 0117 6227 5001</w:t>
      </w:r>
      <w:r w:rsidR="00E34524" w:rsidRPr="00DB660B">
        <w:rPr>
          <w:rFonts w:ascii="Arial" w:hAnsi="Arial" w:cs="Arial"/>
          <w:b w:val="0"/>
          <w:bCs/>
        </w:rPr>
        <w:t xml:space="preserve"> </w:t>
      </w:r>
      <w:r w:rsidRPr="00DB660B">
        <w:rPr>
          <w:rFonts w:ascii="Arial" w:hAnsi="Arial" w:cs="Arial"/>
          <w:b w:val="0"/>
          <w:bCs/>
          <w:color w:val="000000"/>
        </w:rPr>
        <w:t xml:space="preserve">w terminie do </w:t>
      </w:r>
      <w:r w:rsidR="00E55A04">
        <w:rPr>
          <w:rFonts w:ascii="Arial" w:hAnsi="Arial" w:cs="Arial"/>
          <w:bCs/>
          <w:color w:val="000000"/>
        </w:rPr>
        <w:t>26 lutego</w:t>
      </w:r>
      <w:r w:rsidR="00A92B29">
        <w:rPr>
          <w:rFonts w:ascii="Arial" w:hAnsi="Arial" w:cs="Arial"/>
          <w:bCs/>
          <w:color w:val="000000"/>
        </w:rPr>
        <w:t xml:space="preserve"> </w:t>
      </w:r>
      <w:r w:rsidR="00F22D5D" w:rsidRPr="006A638A">
        <w:rPr>
          <w:rFonts w:ascii="Arial" w:hAnsi="Arial" w:cs="Arial"/>
          <w:bCs/>
          <w:color w:val="000000"/>
        </w:rPr>
        <w:t>20</w:t>
      </w:r>
      <w:r w:rsidR="003149AF">
        <w:rPr>
          <w:rFonts w:ascii="Arial" w:hAnsi="Arial" w:cs="Arial"/>
          <w:bCs/>
          <w:color w:val="000000"/>
        </w:rPr>
        <w:t>20</w:t>
      </w:r>
      <w:r w:rsidR="00F22D5D" w:rsidRPr="006A638A">
        <w:rPr>
          <w:rFonts w:ascii="Arial" w:hAnsi="Arial" w:cs="Arial"/>
          <w:bCs/>
          <w:color w:val="000000"/>
        </w:rPr>
        <w:t xml:space="preserve"> </w:t>
      </w:r>
      <w:r w:rsidRPr="006A638A">
        <w:rPr>
          <w:rFonts w:ascii="Arial" w:hAnsi="Arial" w:cs="Arial"/>
          <w:bCs/>
          <w:color w:val="000000"/>
        </w:rPr>
        <w:t>r.</w:t>
      </w:r>
      <w:r w:rsidRPr="00DB660B">
        <w:rPr>
          <w:rFonts w:ascii="Arial" w:hAnsi="Arial" w:cs="Arial"/>
          <w:bCs/>
          <w:color w:val="000000"/>
        </w:rPr>
        <w:t xml:space="preserve"> </w:t>
      </w:r>
      <w:r w:rsidRPr="00DB660B">
        <w:rPr>
          <w:rFonts w:ascii="Arial" w:hAnsi="Arial" w:cs="Arial"/>
          <w:b w:val="0"/>
          <w:bCs/>
          <w:color w:val="000000"/>
        </w:rPr>
        <w:t xml:space="preserve">z dopiskiem: „wadium – sprzedaż praw do nieruchomości </w:t>
      </w:r>
      <w:r w:rsidR="00DB660B">
        <w:rPr>
          <w:rFonts w:ascii="Arial" w:hAnsi="Arial" w:cs="Arial"/>
          <w:b w:val="0"/>
          <w:bCs/>
          <w:color w:val="000000"/>
        </w:rPr>
        <w:br/>
      </w:r>
      <w:r w:rsidRPr="00DB660B">
        <w:rPr>
          <w:rFonts w:ascii="Arial" w:hAnsi="Arial" w:cs="Arial"/>
          <w:b w:val="0"/>
          <w:bCs/>
          <w:color w:val="000000"/>
        </w:rPr>
        <w:t xml:space="preserve">w </w:t>
      </w:r>
      <w:r w:rsidR="00744E1A">
        <w:rPr>
          <w:rFonts w:ascii="Arial" w:hAnsi="Arial" w:cs="Arial"/>
          <w:b w:val="0"/>
          <w:bCs/>
          <w:color w:val="000000"/>
        </w:rPr>
        <w:t>Warszawie, ul. Oświatowa 12</w:t>
      </w:r>
      <w:r w:rsidRPr="00DB660B">
        <w:rPr>
          <w:rFonts w:ascii="Arial" w:hAnsi="Arial" w:cs="Arial"/>
          <w:b w:val="0"/>
          <w:bCs/>
          <w:color w:val="000000"/>
        </w:rPr>
        <w:t xml:space="preserve">”. </w:t>
      </w:r>
      <w:r w:rsidRPr="00DB660B">
        <w:rPr>
          <w:rFonts w:ascii="Arial" w:hAnsi="Arial" w:cs="Arial"/>
          <w:b w:val="0"/>
          <w:u w:val="single"/>
        </w:rPr>
        <w:t>Za termin wpłaty wadium uważa się dzień wpływu wadium na ww. konto.</w:t>
      </w:r>
    </w:p>
    <w:p w:rsidR="005E042F" w:rsidRPr="007B1210" w:rsidRDefault="005E042F" w:rsidP="00ED4EC2">
      <w:pPr>
        <w:pStyle w:val="Nagwek1"/>
        <w:keepNext w:val="0"/>
        <w:numPr>
          <w:ilvl w:val="0"/>
          <w:numId w:val="1"/>
        </w:numPr>
        <w:tabs>
          <w:tab w:val="clear" w:pos="794"/>
          <w:tab w:val="left" w:pos="426"/>
        </w:tabs>
        <w:spacing w:line="276" w:lineRule="auto"/>
        <w:ind w:left="426" w:hanging="426"/>
        <w:jc w:val="both"/>
        <w:rPr>
          <w:rFonts w:ascii="Arial" w:hAnsi="Arial" w:cs="Arial"/>
          <w:b w:val="0"/>
        </w:rPr>
      </w:pPr>
      <w:r w:rsidRPr="007B1210">
        <w:rPr>
          <w:rFonts w:ascii="Arial" w:hAnsi="Arial" w:cs="Arial"/>
          <w:b w:val="0"/>
        </w:rPr>
        <w:lastRenderedPageBreak/>
        <w:t xml:space="preserve">Do licytacji zostaną dopuszczone osoby, które wniosą wadium, zgodnie z pkt. </w:t>
      </w:r>
      <w:r w:rsidR="00037112">
        <w:rPr>
          <w:rFonts w:ascii="Arial" w:hAnsi="Arial" w:cs="Arial"/>
          <w:b w:val="0"/>
        </w:rPr>
        <w:t>1</w:t>
      </w:r>
      <w:r w:rsidRPr="007B1210">
        <w:rPr>
          <w:rFonts w:ascii="Arial" w:hAnsi="Arial" w:cs="Arial"/>
          <w:b w:val="0"/>
        </w:rPr>
        <w:t xml:space="preserve"> powyżej, okażą dowód tożsamości oraz złożą:</w:t>
      </w:r>
    </w:p>
    <w:p w:rsid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dowód wpłaty wadium,</w:t>
      </w:r>
    </w:p>
    <w:p w:rsidR="005E042F" w:rsidRP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oświadczenie oferenta (złożone w dniu licytacji na formularzu Sprzedającego) o przyjęciu do wiadomości, że wadium przepada na rzecz sprzedającego jeżeli oferent, którego oferta zostanie przyjęta, uchyli się od zawarcia umowy w terminie ustalonym przez sprzedającego albo jeżeli żaden z uczestników przetargu nie zaoferuje ceny wywoławczej</w:t>
      </w:r>
      <w:r w:rsidR="00535DCD">
        <w:rPr>
          <w:rFonts w:ascii="Arial" w:hAnsi="Arial" w:cs="Arial"/>
          <w:b w:val="0"/>
        </w:rPr>
        <w:t>,</w:t>
      </w:r>
      <w:r w:rsidRPr="00ED4EC2">
        <w:rPr>
          <w:rFonts w:ascii="Arial" w:hAnsi="Arial" w:cs="Arial"/>
          <w:b w:val="0"/>
        </w:rPr>
        <w:t xml:space="preserve"> wraz z</w:t>
      </w:r>
      <w:r w:rsidR="00535DCD">
        <w:rPr>
          <w:rFonts w:ascii="Arial" w:hAnsi="Arial" w:cs="Arial"/>
          <w:b w:val="0"/>
        </w:rPr>
        <w:t>e wskazaniem</w:t>
      </w:r>
      <w:r w:rsidRPr="00ED4EC2">
        <w:rPr>
          <w:rFonts w:ascii="Arial" w:hAnsi="Arial" w:cs="Arial"/>
          <w:b w:val="0"/>
        </w:rPr>
        <w:t xml:space="preserve"> numer</w:t>
      </w:r>
      <w:r w:rsidR="00535DCD">
        <w:rPr>
          <w:rFonts w:ascii="Arial" w:hAnsi="Arial" w:cs="Arial"/>
          <w:b w:val="0"/>
        </w:rPr>
        <w:t>u</w:t>
      </w:r>
      <w:r w:rsidRPr="00ED4EC2">
        <w:rPr>
          <w:rFonts w:ascii="Arial" w:hAnsi="Arial" w:cs="Arial"/>
          <w:b w:val="0"/>
        </w:rPr>
        <w:t xml:space="preserve"> rachunku, na który należy dokonać ewentualnego zwrotu wadium,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 pełnomocnictwo współmałżonka w formie aktu notarialnego (w przypadku jego nieobecności), bądź oświadczenie w formie pisemnej, że prawa do nieruchomości nabywane są do majątku osobistego albo, że pomiędzy współmałżonkami istnieje rozdzielność majątkowa; w przypadku nie pozostawania w związku małżeńskim – oświadczenie w formie pisemnej, że oferent nie pozostaje w związku małżeńskim,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 xml:space="preserve">w przypadku osoby prawnej lub jednostki organizacyjnej nieposiadającej osobowości prawnej, a podlegającej wpisowi do rejestru: </w:t>
      </w:r>
      <w:r w:rsidRPr="007E3658">
        <w:rPr>
          <w:rFonts w:ascii="Arial" w:hAnsi="Arial" w:cs="Arial"/>
          <w:b w:val="0"/>
          <w:u w:val="single"/>
        </w:rPr>
        <w:t>aktualny odpis</w:t>
      </w:r>
      <w:r w:rsidRPr="007B1210">
        <w:rPr>
          <w:rFonts w:ascii="Arial" w:hAnsi="Arial" w:cs="Arial"/>
          <w:b w:val="0"/>
        </w:rPr>
        <w:t xml:space="preserve"> z właściwego rejestru (z ostatnich 6 miesięcy), w którym ujawnieniu podlega sposób reprezentacji, </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prowadzącej działalność gospodarczą: wydruk wygenerowany ze strony internetowej Centralnej Ewidencji i Informacji o Działalności Gospodarczej, a w przypadku spółki cywilnej oprócz wydruków jw., także kopia umowy spółki cywilnej oraz kopia uchwały wspólników w sprawie zgody na nabycie nieruchomości (gdy uchwała taka jest wymagana umową spółki bądź wynika z obowiązujących przepisów),</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zezwolenie na nabycie nieruchomości lub promesa na nabycie nieruchomości, wydana w trybie ustawy z dnia 24 kwietnia 1920 r. o nabywaniu nieruchomości przez cudzoziemców (Dz. U. z 201</w:t>
      </w:r>
      <w:r w:rsidR="00535DCD">
        <w:rPr>
          <w:rFonts w:ascii="Arial" w:hAnsi="Arial" w:cs="Arial"/>
          <w:b w:val="0"/>
        </w:rPr>
        <w:t>7</w:t>
      </w:r>
      <w:r w:rsidRPr="007B1210">
        <w:rPr>
          <w:rFonts w:ascii="Arial" w:hAnsi="Arial" w:cs="Arial"/>
          <w:b w:val="0"/>
        </w:rPr>
        <w:t xml:space="preserve">r., poz. </w:t>
      </w:r>
      <w:r w:rsidR="00535DCD">
        <w:rPr>
          <w:rFonts w:ascii="Arial" w:hAnsi="Arial" w:cs="Arial"/>
          <w:b w:val="0"/>
        </w:rPr>
        <w:t>2278</w:t>
      </w:r>
      <w:r w:rsidR="00535DCD" w:rsidRPr="007B1210">
        <w:rPr>
          <w:rFonts w:ascii="Arial" w:hAnsi="Arial" w:cs="Arial"/>
          <w:b w:val="0"/>
        </w:rPr>
        <w:t xml:space="preserve"> </w:t>
      </w:r>
      <w:r w:rsidRPr="007B1210">
        <w:rPr>
          <w:rFonts w:ascii="Arial" w:hAnsi="Arial" w:cs="Arial"/>
          <w:b w:val="0"/>
        </w:rPr>
        <w:t>ze zm.), jeżeli nabycie praw do nieruchomości wymaga takiego zezwolenia,</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jeżeli z odpisu z właściwego rejestru nie wynika uprawnienie osoby uczestniczącej w licytacji do reprezentowania oferenta, należy dołączyć dokumenty potwierdzające to uprawnienie (np. pełnomocnictwo w formie aktu notarialnego),</w:t>
      </w:r>
    </w:p>
    <w:p w:rsidR="005E042F" w:rsidRPr="007B1210" w:rsidRDefault="005E042F" w:rsidP="00ED4EC2">
      <w:pPr>
        <w:numPr>
          <w:ilvl w:val="0"/>
          <w:numId w:val="2"/>
        </w:numPr>
        <w:tabs>
          <w:tab w:val="clear" w:pos="1134"/>
          <w:tab w:val="left" w:pos="426"/>
          <w:tab w:val="num" w:pos="851"/>
        </w:tabs>
        <w:spacing w:line="276" w:lineRule="auto"/>
        <w:ind w:left="851" w:hanging="425"/>
        <w:jc w:val="both"/>
        <w:rPr>
          <w:rFonts w:ascii="Arial" w:hAnsi="Arial" w:cs="Arial"/>
          <w:sz w:val="20"/>
          <w:szCs w:val="20"/>
        </w:rPr>
      </w:pPr>
      <w:r w:rsidRPr="007B1210">
        <w:rPr>
          <w:rFonts w:ascii="Arial" w:hAnsi="Arial" w:cs="Arial"/>
          <w:sz w:val="20"/>
          <w:szCs w:val="20"/>
        </w:rPr>
        <w:t>oświadczenie (złożone w dniu licytacji na formularzu Sprzedającego) o zapoznaniu się z warunkami przetargu i przyjęciu ich bez zastrzeżeń, jak również oświadczenie, o zapoznaniu się ze stanem faktycznym i prawnym przedmiotu przetargu oraz jego akceptacji bez zastrzeżeń.</w:t>
      </w:r>
    </w:p>
    <w:p w:rsidR="005E042F" w:rsidRPr="007B1210" w:rsidRDefault="005E042F" w:rsidP="00ED4EC2">
      <w:pPr>
        <w:spacing w:line="276" w:lineRule="auto"/>
        <w:ind w:left="851"/>
        <w:jc w:val="both"/>
        <w:rPr>
          <w:rFonts w:ascii="Arial" w:hAnsi="Arial" w:cs="Arial"/>
          <w:sz w:val="20"/>
          <w:szCs w:val="20"/>
        </w:rPr>
      </w:pPr>
      <w:r w:rsidRPr="007B1210">
        <w:rPr>
          <w:rFonts w:ascii="Arial" w:hAnsi="Arial" w:cs="Arial"/>
          <w:sz w:val="20"/>
          <w:szCs w:val="20"/>
        </w:rPr>
        <w:t>W przypadku złożenia kopii dokumentów</w:t>
      </w:r>
      <w:r w:rsidR="00535DCD">
        <w:rPr>
          <w:rFonts w:ascii="Arial" w:hAnsi="Arial" w:cs="Arial"/>
          <w:sz w:val="20"/>
          <w:szCs w:val="20"/>
        </w:rPr>
        <w:t xml:space="preserve"> </w:t>
      </w:r>
      <w:r w:rsidRPr="007B1210">
        <w:rPr>
          <w:rFonts w:ascii="Arial" w:hAnsi="Arial" w:cs="Arial"/>
          <w:sz w:val="20"/>
          <w:szCs w:val="20"/>
        </w:rPr>
        <w:t xml:space="preserve">(w przypadku dopuszczalnej kopii), powinny one być poświadczone za zgodność z oryginałem przez oferenta zgodnie ze sposobem reprezentacji. </w:t>
      </w:r>
    </w:p>
    <w:p w:rsidR="005E042F" w:rsidRPr="007B1210" w:rsidRDefault="005E042F" w:rsidP="00ED4EC2">
      <w:pPr>
        <w:pStyle w:val="Nagwek1"/>
        <w:keepNext w:val="0"/>
        <w:numPr>
          <w:ilvl w:val="0"/>
          <w:numId w:val="40"/>
        </w:numPr>
        <w:tabs>
          <w:tab w:val="clear" w:pos="964"/>
        </w:tabs>
        <w:spacing w:line="276" w:lineRule="auto"/>
        <w:ind w:left="426"/>
        <w:jc w:val="both"/>
        <w:rPr>
          <w:rFonts w:ascii="Arial" w:hAnsi="Arial" w:cs="Arial"/>
          <w:b w:val="0"/>
        </w:rPr>
      </w:pPr>
      <w:r w:rsidRPr="007B1210">
        <w:rPr>
          <w:rFonts w:ascii="Arial" w:hAnsi="Arial" w:cs="Arial"/>
          <w:b w:val="0"/>
        </w:rPr>
        <w:t>Wadium przepada na rzecz Sprzedającego jeżeli żaden z uczestników przetargu nie zaoferuje ceny wywoławczej.</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oferentów, których oferty nie zostaną przyjęte, zostanie zwrócone bezpośrednio po dokonaniu wyboru oferty.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nabywcę zostanie zarachowane na poczet ceny.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przepada na rzecz Sprzedającego, jeżeli oferent, którego oferta zostanie przyjęta, uchyli się od zawarcia umowy.</w:t>
      </w:r>
    </w:p>
    <w:p w:rsidR="005E042F" w:rsidRPr="007B1210" w:rsidRDefault="005E042F" w:rsidP="00ED4EC2">
      <w:pPr>
        <w:pStyle w:val="Nagwek1"/>
        <w:keepNext w:val="0"/>
        <w:numPr>
          <w:ilvl w:val="0"/>
          <w:numId w:val="40"/>
        </w:numPr>
        <w:tabs>
          <w:tab w:val="left" w:pos="426"/>
        </w:tabs>
        <w:spacing w:line="276" w:lineRule="auto"/>
        <w:ind w:left="425" w:hanging="425"/>
        <w:jc w:val="both"/>
        <w:rPr>
          <w:rFonts w:ascii="Arial" w:hAnsi="Arial" w:cs="Arial"/>
          <w:b w:val="0"/>
        </w:rPr>
      </w:pPr>
      <w:r w:rsidRPr="007B1210">
        <w:rPr>
          <w:rFonts w:ascii="Arial" w:hAnsi="Arial" w:cs="Arial"/>
          <w:b w:val="0"/>
        </w:rPr>
        <w:t xml:space="preserve">Sprzedający zastrzega sobie prawo do zmiany ogłoszenia lub warunków przetargu, zamknięcia przetargu bez dokonania wyboru oferty oraz prawo do odwołania przetargu. </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Zawarcie umowy sprzedaży z wybranym oferentem nastąpi w wyznaczonym terminie i miejscu,</w:t>
      </w:r>
      <w:r w:rsidRPr="007B1210" w:rsidDel="00B7484E">
        <w:rPr>
          <w:rFonts w:ascii="Arial" w:hAnsi="Arial" w:cs="Arial"/>
          <w:sz w:val="20"/>
          <w:szCs w:val="20"/>
        </w:rPr>
        <w:t xml:space="preserve"> </w:t>
      </w:r>
      <w:r w:rsidRPr="007B1210">
        <w:rPr>
          <w:rFonts w:ascii="Arial" w:hAnsi="Arial" w:cs="Arial"/>
          <w:sz w:val="20"/>
          <w:szCs w:val="20"/>
        </w:rPr>
        <w:t>jednak nie później niż w terminie 30 dni od dnia rozstrzygnięcia przetargu.</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zobowiązany jest do:</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zawarcia umowy sprzedaży w formie aktu notarialnego w wyznaczonym terminie i miejscu;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poniesienia wszelkich kosztów związanych z zawarciem umowy sprzedaży, w tym kosztów opłat notarialnych, sądowych oraz podatków związanych z nabyciem przedmiotu przetargu;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zapłaty ceny zaoferowanej w przetargu, przed zawarciem umowy notarialnej sprzedaży, przelewem na rachunek bankowy Sprzedającego, przy czym przez zapłatę ceny rozumie się wpływ środków pieniężnych na rachunek bankowy wskazany przez sprzedającego; nabywca, który najpóźniej w chwili zawarcia umowy notarialnej nie uiści ceny nabycia, traci prawa wynikające z przybicia oraz złożone wadium.</w:t>
      </w:r>
    </w:p>
    <w:p w:rsidR="005E042F" w:rsidRPr="007B1210"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 xml:space="preserve">Oferent, który wygra przetarg, jeżeli jest osobą prawną, zobowiązany jest do przedłożenia, przed zawarciem umowy sprzedaży w formie aktu notarialnego, statutu lub umowy osoby prawnej oraz uchwały (decyzji) stosownych organów tej osoby prawnej, jeżeli statut, umowa lub obowiązujące przepisy przewidują obowiązek uzyskania zgody tych organów dla dokonania czynności prawnej polegającej na nabyciu przedmiotu przetargu. Niedostarczenie przez Oferenta w terminie zawarcia umowy sprzedaży wymaganych </w:t>
      </w:r>
      <w:r w:rsidRPr="007B1210">
        <w:rPr>
          <w:rFonts w:ascii="Arial" w:hAnsi="Arial" w:cs="Arial"/>
          <w:sz w:val="20"/>
          <w:szCs w:val="20"/>
        </w:rPr>
        <w:lastRenderedPageBreak/>
        <w:t>przepisami prawa dokumentów niezbędnych do jej zawarcia, zostanie uznane za uchylanie się od zawarcia umowy, co będzie skutkowało przepadkiem wadium na rzecz Sprzedającego.</w:t>
      </w:r>
    </w:p>
    <w:p w:rsidR="00BA6BC6"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 xml:space="preserve">Informacji o przedmiocie przetargu i warunkach przetargu udziela Pan </w:t>
      </w:r>
      <w:r w:rsidR="007B5995">
        <w:rPr>
          <w:rFonts w:ascii="Arial" w:hAnsi="Arial" w:cs="Arial"/>
          <w:sz w:val="20"/>
          <w:szCs w:val="20"/>
        </w:rPr>
        <w:t>Sebastian Danilczuk</w:t>
      </w:r>
      <w:r w:rsidRPr="007B1210">
        <w:rPr>
          <w:rFonts w:ascii="Arial" w:hAnsi="Arial" w:cs="Arial"/>
          <w:sz w:val="20"/>
          <w:szCs w:val="20"/>
        </w:rPr>
        <w:t xml:space="preserve">, tel. </w:t>
      </w:r>
      <w:r w:rsidR="007B5995" w:rsidRPr="00535DCD">
        <w:rPr>
          <w:rFonts w:ascii="Arial" w:hAnsi="Arial" w:cs="Arial"/>
          <w:color w:val="000000"/>
          <w:sz w:val="20"/>
          <w:szCs w:val="20"/>
        </w:rPr>
        <w:t>22 589 44 23</w:t>
      </w:r>
      <w:r w:rsidR="000F1EFE">
        <w:rPr>
          <w:rFonts w:ascii="Arial" w:hAnsi="Arial" w:cs="Arial"/>
          <w:sz w:val="20"/>
          <w:szCs w:val="20"/>
        </w:rPr>
        <w:t xml:space="preserve">, </w:t>
      </w:r>
      <w:r w:rsidRPr="007B1210">
        <w:rPr>
          <w:rFonts w:ascii="Arial" w:hAnsi="Arial" w:cs="Arial"/>
          <w:sz w:val="20"/>
          <w:szCs w:val="20"/>
        </w:rPr>
        <w:t xml:space="preserve">e-mail: </w:t>
      </w:r>
      <w:hyperlink r:id="rId9" w:history="1">
        <w:r w:rsidR="007B5995" w:rsidRPr="007B5995">
          <w:rPr>
            <w:rStyle w:val="Hipercze"/>
            <w:rFonts w:ascii="Arial" w:hAnsi="Arial" w:cs="Arial"/>
            <w:sz w:val="20"/>
            <w:szCs w:val="20"/>
          </w:rPr>
          <w:t>sebastian.danilczuk@pgnig.pl</w:t>
        </w:r>
      </w:hyperlink>
      <w:r w:rsidRPr="007B1210">
        <w:rPr>
          <w:rFonts w:ascii="Arial" w:hAnsi="Arial" w:cs="Arial"/>
          <w:sz w:val="20"/>
          <w:szCs w:val="20"/>
        </w:rPr>
        <w:t xml:space="preserve">, PGNiG SA w Warszawie, ul. Marcina Kasprzaka 25, budynek C7. </w:t>
      </w:r>
      <w:r w:rsidRPr="007B1210">
        <w:rPr>
          <w:rFonts w:ascii="Arial" w:hAnsi="Arial" w:cs="Arial"/>
          <w:sz w:val="20"/>
          <w:szCs w:val="20"/>
        </w:rPr>
        <w:br/>
        <w:t>Przedmiot przetargu można oglądać po wcześniejszym umówieniu terminu pod numerem telefonu j. w.</w:t>
      </w:r>
    </w:p>
    <w:p w:rsidR="0093758F"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BA6BC6">
        <w:rPr>
          <w:rFonts w:ascii="Arial" w:hAnsi="Arial" w:cs="Arial"/>
          <w:sz w:val="20"/>
          <w:szCs w:val="20"/>
        </w:rPr>
        <w:t xml:space="preserve">Niniejsze ogłoszenie opublikowane jest na stronie internetowej PGNiG S.A.: </w:t>
      </w:r>
      <w:r w:rsidRPr="006A638A">
        <w:rPr>
          <w:rFonts w:ascii="Arial" w:hAnsi="Arial" w:cs="Arial"/>
          <w:sz w:val="20"/>
          <w:szCs w:val="20"/>
        </w:rPr>
        <w:t>www.przetargi.pgnig.pl</w:t>
      </w:r>
      <w:r w:rsidRPr="00BA6BC6">
        <w:rPr>
          <w:rFonts w:ascii="Arial" w:hAnsi="Arial" w:cs="Arial"/>
          <w:sz w:val="20"/>
          <w:szCs w:val="20"/>
        </w:rPr>
        <w:t xml:space="preserve">. </w:t>
      </w:r>
    </w:p>
    <w:p w:rsidR="000C5A4B" w:rsidRPr="00DB660B" w:rsidRDefault="000C5A4B" w:rsidP="00ED4EC2">
      <w:pPr>
        <w:numPr>
          <w:ilvl w:val="0"/>
          <w:numId w:val="40"/>
        </w:numPr>
        <w:tabs>
          <w:tab w:val="clear" w:pos="964"/>
        </w:tabs>
        <w:spacing w:line="276" w:lineRule="auto"/>
        <w:ind w:left="426" w:hanging="426"/>
        <w:jc w:val="both"/>
        <w:rPr>
          <w:rFonts w:ascii="Arial" w:hAnsi="Arial" w:cs="Arial"/>
          <w:sz w:val="20"/>
          <w:szCs w:val="20"/>
        </w:rPr>
      </w:pPr>
      <w:r w:rsidRPr="0093758F">
        <w:rPr>
          <w:rFonts w:ascii="Arial" w:hAnsi="Arial" w:cs="Arial"/>
          <w:sz w:val="20"/>
          <w:szCs w:val="20"/>
          <w:shd w:val="clear" w:color="auto" w:fill="FFFFFF"/>
        </w:rPr>
        <w:t>Zgodnie z art. 13 ust. 1 i 2 Rozporządzenia o ochronie danych osobowych z dnia 27 kwietnia 2016 r. (RODO) Administratorem danych osobowych oferentów jest: PGNiG S.A. z siedzibą w Warszawie</w:t>
      </w:r>
      <w:r>
        <w:rPr>
          <w:rFonts w:ascii="Arial" w:hAnsi="Arial" w:cs="Arial"/>
          <w:sz w:val="20"/>
          <w:szCs w:val="20"/>
          <w:shd w:val="clear" w:color="auto" w:fill="FFFFFF"/>
        </w:rPr>
        <w:t xml:space="preserve">, </w:t>
      </w:r>
      <w:r>
        <w:rPr>
          <w:rFonts w:ascii="Arial" w:hAnsi="Arial" w:cs="Arial"/>
          <w:sz w:val="20"/>
          <w:szCs w:val="20"/>
          <w:shd w:val="clear" w:color="auto" w:fill="FFFFFF"/>
        </w:rPr>
        <w:br/>
        <w:t>ul. Kasprzaka 25, 01-224 Warszawa</w:t>
      </w:r>
      <w:r w:rsidRPr="0093758F">
        <w:rPr>
          <w:rFonts w:ascii="Arial" w:hAnsi="Arial" w:cs="Arial"/>
          <w:sz w:val="20"/>
          <w:szCs w:val="20"/>
          <w:shd w:val="clear" w:color="auto" w:fill="FFFFFF"/>
        </w:rPr>
        <w:t xml:space="preserve">, PGNiG S.A. wyznaczył inspektora ochrony danych osobowych, </w:t>
      </w:r>
      <w:r w:rsidR="006A2FF6">
        <w:rPr>
          <w:rFonts w:ascii="Arial" w:hAnsi="Arial" w:cs="Arial"/>
          <w:sz w:val="20"/>
          <w:szCs w:val="20"/>
          <w:shd w:val="clear" w:color="auto" w:fill="FFFFFF"/>
        </w:rPr>
        <w:br/>
      </w:r>
      <w:r w:rsidRPr="0093758F">
        <w:rPr>
          <w:rFonts w:ascii="Arial" w:hAnsi="Arial" w:cs="Arial"/>
          <w:sz w:val="20"/>
          <w:szCs w:val="20"/>
          <w:shd w:val="clear" w:color="auto" w:fill="FFFFFF"/>
        </w:rPr>
        <w:t xml:space="preserve">z którym można skontaktować się poprzez e-mail: </w:t>
      </w:r>
      <w:r w:rsidRPr="006A638A">
        <w:rPr>
          <w:rFonts w:ascii="Arial" w:hAnsi="Arial" w:cs="Arial"/>
          <w:sz w:val="20"/>
          <w:szCs w:val="20"/>
          <w:shd w:val="clear" w:color="auto" w:fill="FFFFFF"/>
        </w:rPr>
        <w:t>iod@pgnig.pl</w:t>
      </w:r>
      <w:r w:rsidRPr="0093758F">
        <w:rPr>
          <w:rFonts w:ascii="Arial" w:hAnsi="Arial" w:cs="Arial"/>
          <w:sz w:val="20"/>
          <w:szCs w:val="20"/>
          <w:shd w:val="clear" w:color="auto" w:fill="FFFFFF"/>
        </w:rPr>
        <w:t xml:space="preserve"> </w:t>
      </w:r>
    </w:p>
    <w:p w:rsidR="000C5A4B" w:rsidRPr="0093758F" w:rsidRDefault="000C5A4B" w:rsidP="00ED4EC2">
      <w:pPr>
        <w:numPr>
          <w:ilvl w:val="0"/>
          <w:numId w:val="39"/>
        </w:numPr>
        <w:tabs>
          <w:tab w:val="left" w:pos="0"/>
        </w:tabs>
        <w:suppressAutoHyphens/>
        <w:spacing w:line="276" w:lineRule="auto"/>
        <w:jc w:val="both"/>
        <w:rPr>
          <w:rFonts w:ascii="Arial" w:hAnsi="Arial" w:cs="Arial"/>
          <w:sz w:val="20"/>
          <w:szCs w:val="20"/>
          <w:shd w:val="clear" w:color="auto" w:fill="FFFFFF"/>
        </w:rPr>
      </w:pPr>
      <w:r w:rsidRPr="0093758F">
        <w:rPr>
          <w:rFonts w:ascii="Arial" w:hAnsi="Arial" w:cs="Arial"/>
          <w:sz w:val="20"/>
          <w:szCs w:val="20"/>
          <w:shd w:val="clear" w:color="auto" w:fill="FFFFFF"/>
        </w:rPr>
        <w:t>Dane osobowe oferentów przetwarzane będą w niezbędnym zakresie w celu:</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a) przeprowadzenia przetargu ustnego, </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b) realizacji transakcji sprzedaży nieruchomości i wykonania umowy lub do podjęcia działań na żądanie  oferenta przed zawarciem umowy (Art.6, ust. 1, lit.b) RODO)</w:t>
      </w:r>
    </w:p>
    <w:p w:rsidR="000C5A4B" w:rsidRDefault="000C5A4B" w:rsidP="00ED4EC2">
      <w:pPr>
        <w:tabs>
          <w:tab w:val="left" w:pos="0"/>
        </w:tabs>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c) w celu ewentualnego ustalenia roszczeń, dochodzenia roszczeń, obrony przed roszczeniami (Art.6, ust. 1, lit. f) RODO).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Dane osobowe oferentów będą przechowywane przez okres niezbędny do przeprowadzenia postępowania przetargowego oraz wykonania umowy obowiązków przewidzianych przepisów prawa nałożonych na Administratora okres może zostać przedłużony o okres przedawnienia roszczeń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w przypadku gdy będzie to niezbędne do dochodzenia ewentualnych roszczeń wynikających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z przeprowadzonego postępowania lub umowy bądź obrony przed roszczeniami kierowanymi przeciwko Administratorowi.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Oferenci posiadają prawo do dostępu do treści swoich danych oraz prawo ich sprostowania, usunięcia, ograniczenia przetwarzania, prawo do przenoszenia danych, prawo do wniesienia sprzeciwu.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Oferenci mają prawo do wniesienia skargi do właściwego organu nadzorczego w zakresie ochrony danych osobowych, gdy uznają, iż przetwarzanie ich danych osobowych narusza przepisy RODO.</w:t>
      </w:r>
    </w:p>
    <w:p w:rsidR="000C5A4B" w:rsidRPr="00DB660B"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Podanie przez oferenta danych osobowych jest warunkiem zawarcia umowy, a konsekwencją niepodania danych osobowych będzie brak możliwości zawarcia umowy.</w:t>
      </w:r>
    </w:p>
    <w:p w:rsidR="00FA1904" w:rsidRPr="00DB660B" w:rsidRDefault="00FA1904" w:rsidP="00ED4EC2">
      <w:pPr>
        <w:spacing w:line="276" w:lineRule="auto"/>
        <w:ind w:left="426"/>
        <w:jc w:val="both"/>
        <w:rPr>
          <w:rFonts w:ascii="Arial" w:hAnsi="Arial" w:cs="Arial"/>
          <w:sz w:val="20"/>
          <w:szCs w:val="20"/>
          <w:shd w:val="clear" w:color="auto" w:fill="FFFFFF"/>
        </w:rPr>
      </w:pPr>
    </w:p>
    <w:sectPr w:rsidR="00FA1904" w:rsidRPr="00DB660B" w:rsidSect="00902BB5">
      <w:footerReference w:type="even" r:id="rId10"/>
      <w:footerReference w:type="default" r:id="rId11"/>
      <w:pgSz w:w="11906" w:h="16838"/>
      <w:pgMar w:top="851" w:right="924" w:bottom="902" w:left="902" w:header="709"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FFF" w:rsidRDefault="006E6FFF">
      <w:r>
        <w:separator/>
      </w:r>
    </w:p>
  </w:endnote>
  <w:endnote w:type="continuationSeparator" w:id="0">
    <w:p w:rsidR="006E6FFF" w:rsidRDefault="006E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umnst777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337CB" w:rsidRDefault="00A337CB" w:rsidP="0033761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6545A">
      <w:rPr>
        <w:rStyle w:val="Numerstrony"/>
        <w:noProof/>
      </w:rPr>
      <w:t>1</w:t>
    </w:r>
    <w:r>
      <w:rPr>
        <w:rStyle w:val="Numerstrony"/>
      </w:rPr>
      <w:fldChar w:fldCharType="end"/>
    </w:r>
  </w:p>
  <w:p w:rsidR="00A337CB" w:rsidRDefault="00A337CB" w:rsidP="0033761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FFF" w:rsidRDefault="006E6FFF">
      <w:r>
        <w:separator/>
      </w:r>
    </w:p>
  </w:footnote>
  <w:footnote w:type="continuationSeparator" w:id="0">
    <w:p w:rsidR="006E6FFF" w:rsidRDefault="006E6F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260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794"/>
        </w:tabs>
        <w:ind w:left="794" w:hanging="397"/>
      </w:pPr>
      <w:rPr>
        <w:rFonts w:ascii="Arial" w:hAnsi="Arial" w:cs="Arial" w:hint="default"/>
        <w:b w:val="0"/>
      </w:rPr>
    </w:lvl>
  </w:abstractNum>
  <w:abstractNum w:abstractNumId="2" w15:restartNumberingAfterBreak="0">
    <w:nsid w:val="05402939"/>
    <w:multiLevelType w:val="multilevel"/>
    <w:tmpl w:val="DC8C5FE6"/>
    <w:lvl w:ilvl="0">
      <w:start w:val="5"/>
      <w:numFmt w:val="decimal"/>
      <w:lvlText w:val="%1."/>
      <w:lvlJc w:val="left"/>
      <w:pPr>
        <w:tabs>
          <w:tab w:val="num" w:pos="794"/>
        </w:tabs>
        <w:ind w:left="794"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DF193E"/>
    <w:multiLevelType w:val="hybridMultilevel"/>
    <w:tmpl w:val="1BEA1F9E"/>
    <w:lvl w:ilvl="0" w:tplc="03CE4E52">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571F12"/>
    <w:multiLevelType w:val="hybridMultilevel"/>
    <w:tmpl w:val="009250E2"/>
    <w:lvl w:ilvl="0" w:tplc="1B2816C8">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220BB"/>
    <w:multiLevelType w:val="hybridMultilevel"/>
    <w:tmpl w:val="B830779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AA7677"/>
    <w:multiLevelType w:val="hybridMultilevel"/>
    <w:tmpl w:val="12B04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192F41"/>
    <w:multiLevelType w:val="hybridMultilevel"/>
    <w:tmpl w:val="0F36E34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406AF"/>
    <w:multiLevelType w:val="hybridMultilevel"/>
    <w:tmpl w:val="AC7A4B2A"/>
    <w:lvl w:ilvl="0" w:tplc="04150001">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1767F6D"/>
    <w:multiLevelType w:val="hybridMultilevel"/>
    <w:tmpl w:val="9C003054"/>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0" w15:restartNumberingAfterBreak="0">
    <w:nsid w:val="14C161F2"/>
    <w:multiLevelType w:val="hybridMultilevel"/>
    <w:tmpl w:val="8CC033EA"/>
    <w:lvl w:ilvl="0" w:tplc="44CA4F6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F1D4720"/>
    <w:multiLevelType w:val="hybridMultilevel"/>
    <w:tmpl w:val="EA30EDC8"/>
    <w:lvl w:ilvl="0" w:tplc="9896351C">
      <w:start w:val="1"/>
      <w:numFmt w:val="upperRoman"/>
      <w:lvlText w:val="%1."/>
      <w:lvlJc w:val="left"/>
      <w:pPr>
        <w:ind w:left="643" w:hanging="360"/>
      </w:pPr>
      <w:rPr>
        <w:rFonts w:hint="default"/>
        <w:b/>
      </w:rPr>
    </w:lvl>
    <w:lvl w:ilvl="1" w:tplc="04150001">
      <w:start w:val="1"/>
      <w:numFmt w:val="bullet"/>
      <w:lvlText w:val=""/>
      <w:lvlJc w:val="left"/>
      <w:pPr>
        <w:tabs>
          <w:tab w:val="num" w:pos="1363"/>
        </w:tabs>
        <w:ind w:left="1363" w:hanging="360"/>
      </w:pPr>
      <w:rPr>
        <w:rFonts w:ascii="Symbol" w:hAnsi="Symbo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21602398"/>
    <w:multiLevelType w:val="multilevel"/>
    <w:tmpl w:val="E62A8330"/>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921A39"/>
    <w:multiLevelType w:val="hybridMultilevel"/>
    <w:tmpl w:val="A9D26ACA"/>
    <w:lvl w:ilvl="0" w:tplc="D966CBF2">
      <w:start w:val="1"/>
      <w:numFmt w:val="lowerLetter"/>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26984C17"/>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525867"/>
    <w:multiLevelType w:val="hybridMultilevel"/>
    <w:tmpl w:val="4F1EB93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AA21DB"/>
    <w:multiLevelType w:val="hybridMultilevel"/>
    <w:tmpl w:val="720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9D3691"/>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8731A0"/>
    <w:multiLevelType w:val="hybridMultilevel"/>
    <w:tmpl w:val="9762107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261091"/>
    <w:multiLevelType w:val="hybridMultilevel"/>
    <w:tmpl w:val="79E840A0"/>
    <w:lvl w:ilvl="0" w:tplc="3D52C5D8">
      <w:start w:val="1"/>
      <w:numFmt w:val="decimal"/>
      <w:lvlText w:val="%1."/>
      <w:lvlJc w:val="left"/>
      <w:pPr>
        <w:tabs>
          <w:tab w:val="num" w:pos="720"/>
        </w:tabs>
        <w:ind w:left="720" w:hanging="360"/>
      </w:pPr>
      <w:rPr>
        <w:rFonts w:ascii="Arial" w:hAnsi="Arial" w:hint="default"/>
        <w:b w:val="0"/>
        <w:i w:val="0"/>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7E33B4"/>
    <w:multiLevelType w:val="hybridMultilevel"/>
    <w:tmpl w:val="76BCAE12"/>
    <w:lvl w:ilvl="0" w:tplc="E51AD0B8">
      <w:start w:val="1"/>
      <w:numFmt w:val="decimal"/>
      <w:lvlText w:val="%1)"/>
      <w:lvlJc w:val="left"/>
      <w:pPr>
        <w:tabs>
          <w:tab w:val="num" w:pos="1134"/>
        </w:tabs>
        <w:ind w:left="1134" w:hanging="567"/>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C195B36"/>
    <w:multiLevelType w:val="hybridMultilevel"/>
    <w:tmpl w:val="ECF28F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FA0AB7"/>
    <w:multiLevelType w:val="hybridMultilevel"/>
    <w:tmpl w:val="7186916A"/>
    <w:lvl w:ilvl="0" w:tplc="729AF0B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0571E7"/>
    <w:multiLevelType w:val="hybridMultilevel"/>
    <w:tmpl w:val="E62A8330"/>
    <w:lvl w:ilvl="0" w:tplc="7772DE3E">
      <w:start w:val="3"/>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540B76"/>
    <w:multiLevelType w:val="hybridMultilevel"/>
    <w:tmpl w:val="BFB8A4C6"/>
    <w:lvl w:ilvl="0" w:tplc="A5F67E9E">
      <w:start w:val="2"/>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35561F"/>
    <w:multiLevelType w:val="hybridMultilevel"/>
    <w:tmpl w:val="EAA43D06"/>
    <w:lvl w:ilvl="0" w:tplc="9D789DB4">
      <w:start w:val="4"/>
      <w:numFmt w:val="decimal"/>
      <w:lvlText w:val="%1."/>
      <w:lvlJc w:val="left"/>
      <w:pPr>
        <w:tabs>
          <w:tab w:val="num" w:pos="1080"/>
        </w:tabs>
        <w:ind w:left="1080" w:hanging="360"/>
      </w:pPr>
      <w:rPr>
        <w:rFonts w:hint="default"/>
      </w:rPr>
    </w:lvl>
    <w:lvl w:ilvl="1" w:tplc="CE7044B6">
      <w:start w:val="1"/>
      <w:numFmt w:val="lowerLetter"/>
      <w:lvlText w:val="%2)"/>
      <w:lvlJc w:val="left"/>
      <w:pPr>
        <w:tabs>
          <w:tab w:val="num" w:pos="1440"/>
        </w:tabs>
        <w:ind w:left="1440" w:hanging="360"/>
      </w:pPr>
      <w:rPr>
        <w:rFonts w:hint="default"/>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82737F7"/>
    <w:multiLevelType w:val="hybridMultilevel"/>
    <w:tmpl w:val="4E16055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3F46EC"/>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AB5005"/>
    <w:multiLevelType w:val="hybridMultilevel"/>
    <w:tmpl w:val="43A202B8"/>
    <w:lvl w:ilvl="0" w:tplc="04150001">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1043"/>
        </w:tabs>
        <w:ind w:left="1043" w:hanging="360"/>
      </w:pPr>
    </w:lvl>
    <w:lvl w:ilvl="2" w:tplc="0415001B" w:tentative="1">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tentative="1">
      <w:start w:val="1"/>
      <w:numFmt w:val="lowerLetter"/>
      <w:lvlText w:val="%5."/>
      <w:lvlJc w:val="left"/>
      <w:pPr>
        <w:tabs>
          <w:tab w:val="num" w:pos="3203"/>
        </w:tabs>
        <w:ind w:left="3203" w:hanging="360"/>
      </w:pPr>
    </w:lvl>
    <w:lvl w:ilvl="5" w:tplc="0415001B" w:tentative="1">
      <w:start w:val="1"/>
      <w:numFmt w:val="lowerRoman"/>
      <w:lvlText w:val="%6."/>
      <w:lvlJc w:val="right"/>
      <w:pPr>
        <w:tabs>
          <w:tab w:val="num" w:pos="3923"/>
        </w:tabs>
        <w:ind w:left="3923" w:hanging="180"/>
      </w:pPr>
    </w:lvl>
    <w:lvl w:ilvl="6" w:tplc="0415000F" w:tentative="1">
      <w:start w:val="1"/>
      <w:numFmt w:val="decimal"/>
      <w:lvlText w:val="%7."/>
      <w:lvlJc w:val="left"/>
      <w:pPr>
        <w:tabs>
          <w:tab w:val="num" w:pos="4643"/>
        </w:tabs>
        <w:ind w:left="4643" w:hanging="360"/>
      </w:pPr>
    </w:lvl>
    <w:lvl w:ilvl="7" w:tplc="04150019" w:tentative="1">
      <w:start w:val="1"/>
      <w:numFmt w:val="lowerLetter"/>
      <w:lvlText w:val="%8."/>
      <w:lvlJc w:val="left"/>
      <w:pPr>
        <w:tabs>
          <w:tab w:val="num" w:pos="5363"/>
        </w:tabs>
        <w:ind w:left="5363" w:hanging="360"/>
      </w:pPr>
    </w:lvl>
    <w:lvl w:ilvl="8" w:tplc="0415001B" w:tentative="1">
      <w:start w:val="1"/>
      <w:numFmt w:val="lowerRoman"/>
      <w:lvlText w:val="%9."/>
      <w:lvlJc w:val="right"/>
      <w:pPr>
        <w:tabs>
          <w:tab w:val="num" w:pos="6083"/>
        </w:tabs>
        <w:ind w:left="6083" w:hanging="180"/>
      </w:pPr>
    </w:lvl>
  </w:abstractNum>
  <w:abstractNum w:abstractNumId="29" w15:restartNumberingAfterBreak="0">
    <w:nsid w:val="4B860BC9"/>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C162F"/>
    <w:multiLevelType w:val="hybridMultilevel"/>
    <w:tmpl w:val="220C884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1"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5F4341"/>
    <w:multiLevelType w:val="hybridMultilevel"/>
    <w:tmpl w:val="615465BC"/>
    <w:lvl w:ilvl="0" w:tplc="12D49EA8">
      <w:start w:val="4"/>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A928EC96">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29D1689"/>
    <w:multiLevelType w:val="hybridMultilevel"/>
    <w:tmpl w:val="709693A8"/>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4" w15:restartNumberingAfterBreak="0">
    <w:nsid w:val="564C70D7"/>
    <w:multiLevelType w:val="hybridMultilevel"/>
    <w:tmpl w:val="1DB2A1E0"/>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A6053A3"/>
    <w:multiLevelType w:val="hybridMultilevel"/>
    <w:tmpl w:val="10587BB2"/>
    <w:lvl w:ilvl="0" w:tplc="1BF03E08">
      <w:start w:val="1"/>
      <w:numFmt w:val="upperRoman"/>
      <w:lvlText w:val="%1."/>
      <w:lvlJc w:val="left"/>
      <w:pPr>
        <w:tabs>
          <w:tab w:val="num" w:pos="1080"/>
        </w:tabs>
        <w:ind w:left="1080" w:hanging="72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AB23A6B"/>
    <w:multiLevelType w:val="hybridMultilevel"/>
    <w:tmpl w:val="6806489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B3566A"/>
    <w:multiLevelType w:val="hybridMultilevel"/>
    <w:tmpl w:val="CD9EB3F0"/>
    <w:lvl w:ilvl="0" w:tplc="6F72F066">
      <w:start w:val="1"/>
      <w:numFmt w:val="bullet"/>
      <w:lvlText w:val=""/>
      <w:lvlJc w:val="left"/>
      <w:pPr>
        <w:tabs>
          <w:tab w:val="num" w:pos="720"/>
        </w:tabs>
        <w:ind w:left="720" w:hanging="360"/>
      </w:pPr>
      <w:rPr>
        <w:rFonts w:ascii="Wingdings" w:hAnsi="Wingding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2372815"/>
    <w:multiLevelType w:val="hybridMultilevel"/>
    <w:tmpl w:val="E4D441A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671C67B3"/>
    <w:multiLevelType w:val="hybridMultilevel"/>
    <w:tmpl w:val="047A4034"/>
    <w:lvl w:ilvl="0" w:tplc="44CA4F6A">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7AE4AE9"/>
    <w:multiLevelType w:val="hybridMultilevel"/>
    <w:tmpl w:val="7E1C6024"/>
    <w:lvl w:ilvl="0" w:tplc="9D789DB4">
      <w:start w:val="4"/>
      <w:numFmt w:val="decimal"/>
      <w:lvlText w:val="%1."/>
      <w:lvlJc w:val="left"/>
      <w:pPr>
        <w:tabs>
          <w:tab w:val="num" w:pos="1080"/>
        </w:tabs>
        <w:ind w:left="1080" w:hanging="360"/>
      </w:pPr>
      <w:rPr>
        <w:rFonts w:hint="default"/>
      </w:rPr>
    </w:lvl>
    <w:lvl w:ilvl="1" w:tplc="BA6C63A8">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C886840"/>
    <w:multiLevelType w:val="hybridMultilevel"/>
    <w:tmpl w:val="ED625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0D1E30"/>
    <w:multiLevelType w:val="hybridMultilevel"/>
    <w:tmpl w:val="C2189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F87A4F"/>
    <w:multiLevelType w:val="hybridMultilevel"/>
    <w:tmpl w:val="12B04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4"/>
  </w:num>
  <w:num w:numId="3">
    <w:abstractNumId w:val="32"/>
  </w:num>
  <w:num w:numId="4">
    <w:abstractNumId w:val="20"/>
  </w:num>
  <w:num w:numId="5">
    <w:abstractNumId w:val="18"/>
  </w:num>
  <w:num w:numId="6">
    <w:abstractNumId w:val="2"/>
  </w:num>
  <w:num w:numId="7">
    <w:abstractNumId w:val="28"/>
  </w:num>
  <w:num w:numId="8">
    <w:abstractNumId w:val="35"/>
  </w:num>
  <w:num w:numId="9">
    <w:abstractNumId w:val="26"/>
  </w:num>
  <w:num w:numId="10">
    <w:abstractNumId w:val="25"/>
  </w:num>
  <w:num w:numId="11">
    <w:abstractNumId w:val="17"/>
  </w:num>
  <w:num w:numId="12">
    <w:abstractNumId w:val="7"/>
  </w:num>
  <w:num w:numId="13">
    <w:abstractNumId w:val="27"/>
  </w:num>
  <w:num w:numId="14">
    <w:abstractNumId w:val="4"/>
  </w:num>
  <w:num w:numId="15">
    <w:abstractNumId w:val="14"/>
  </w:num>
  <w:num w:numId="16">
    <w:abstractNumId w:val="24"/>
  </w:num>
  <w:num w:numId="17">
    <w:abstractNumId w:val="29"/>
  </w:num>
  <w:num w:numId="18">
    <w:abstractNumId w:val="23"/>
  </w:num>
  <w:num w:numId="19">
    <w:abstractNumId w:val="37"/>
  </w:num>
  <w:num w:numId="20">
    <w:abstractNumId w:val="12"/>
  </w:num>
  <w:num w:numId="21">
    <w:abstractNumId w:val="22"/>
  </w:num>
  <w:num w:numId="22">
    <w:abstractNumId w:val="11"/>
  </w:num>
  <w:num w:numId="23">
    <w:abstractNumId w:val="30"/>
  </w:num>
  <w:num w:numId="24">
    <w:abstractNumId w:val="8"/>
  </w:num>
  <w:num w:numId="25">
    <w:abstractNumId w:val="10"/>
  </w:num>
  <w:num w:numId="26">
    <w:abstractNumId w:val="39"/>
  </w:num>
  <w:num w:numId="27">
    <w:abstractNumId w:val="15"/>
    <w:lvlOverride w:ilvl="0"/>
    <w:lvlOverride w:ilvl="1"/>
    <w:lvlOverride w:ilvl="2"/>
    <w:lvlOverride w:ilvl="3"/>
    <w:lvlOverride w:ilvl="4"/>
    <w:lvlOverride w:ilvl="5"/>
    <w:lvlOverride w:ilvl="6"/>
    <w:lvlOverride w:ilvl="7"/>
    <w:lvlOverride w:ilvl="8"/>
  </w:num>
  <w:num w:numId="28">
    <w:abstractNumId w:val="33"/>
  </w:num>
  <w:num w:numId="29">
    <w:abstractNumId w:val="9"/>
  </w:num>
  <w:num w:numId="30">
    <w:abstractNumId w:val="19"/>
  </w:num>
  <w:num w:numId="31">
    <w:abstractNumId w:val="40"/>
  </w:num>
  <w:num w:numId="32">
    <w:abstractNumId w:val="38"/>
  </w:num>
  <w:num w:numId="33">
    <w:abstractNumId w:val="16"/>
  </w:num>
  <w:num w:numId="34">
    <w:abstractNumId w:val="0"/>
  </w:num>
  <w:num w:numId="35">
    <w:abstractNumId w:val="5"/>
  </w:num>
  <w:num w:numId="36">
    <w:abstractNumId w:val="36"/>
  </w:num>
  <w:num w:numId="37">
    <w:abstractNumId w:val="6"/>
  </w:num>
  <w:num w:numId="38">
    <w:abstractNumId w:val="1"/>
  </w:num>
  <w:num w:numId="39">
    <w:abstractNumId w:val="41"/>
  </w:num>
  <w:num w:numId="40">
    <w:abstractNumId w:val="31"/>
  </w:num>
  <w:num w:numId="41">
    <w:abstractNumId w:val="21"/>
  </w:num>
  <w:num w:numId="42">
    <w:abstractNumId w:val="42"/>
  </w:num>
  <w:num w:numId="43">
    <w:abstractNumId w:val="13"/>
  </w:num>
  <w:num w:numId="44">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E1"/>
    <w:rsid w:val="00000460"/>
    <w:rsid w:val="0000248C"/>
    <w:rsid w:val="000077E6"/>
    <w:rsid w:val="000157D5"/>
    <w:rsid w:val="00015AAC"/>
    <w:rsid w:val="00015E98"/>
    <w:rsid w:val="000205EE"/>
    <w:rsid w:val="000215FC"/>
    <w:rsid w:val="00025F59"/>
    <w:rsid w:val="00035212"/>
    <w:rsid w:val="00036100"/>
    <w:rsid w:val="000366E8"/>
    <w:rsid w:val="00037112"/>
    <w:rsid w:val="0004152C"/>
    <w:rsid w:val="0004186A"/>
    <w:rsid w:val="000418FF"/>
    <w:rsid w:val="000436C4"/>
    <w:rsid w:val="00043AC9"/>
    <w:rsid w:val="00043ACE"/>
    <w:rsid w:val="000466E8"/>
    <w:rsid w:val="0005051D"/>
    <w:rsid w:val="000523EF"/>
    <w:rsid w:val="000570CC"/>
    <w:rsid w:val="00061D37"/>
    <w:rsid w:val="0006483D"/>
    <w:rsid w:val="00065FFA"/>
    <w:rsid w:val="00066283"/>
    <w:rsid w:val="00067785"/>
    <w:rsid w:val="00067A17"/>
    <w:rsid w:val="00070C7C"/>
    <w:rsid w:val="00072AAC"/>
    <w:rsid w:val="00072DC5"/>
    <w:rsid w:val="00075DEB"/>
    <w:rsid w:val="00076858"/>
    <w:rsid w:val="00081351"/>
    <w:rsid w:val="00083D65"/>
    <w:rsid w:val="0009356E"/>
    <w:rsid w:val="000969A9"/>
    <w:rsid w:val="000A1D84"/>
    <w:rsid w:val="000A50D0"/>
    <w:rsid w:val="000A51D5"/>
    <w:rsid w:val="000B0CBC"/>
    <w:rsid w:val="000B3CD5"/>
    <w:rsid w:val="000C065C"/>
    <w:rsid w:val="000C0C0D"/>
    <w:rsid w:val="000C5A4B"/>
    <w:rsid w:val="000C6093"/>
    <w:rsid w:val="000D204B"/>
    <w:rsid w:val="000D37C4"/>
    <w:rsid w:val="000D3A92"/>
    <w:rsid w:val="000D4C9A"/>
    <w:rsid w:val="000D6A8A"/>
    <w:rsid w:val="000D7FC1"/>
    <w:rsid w:val="000E4377"/>
    <w:rsid w:val="000E614D"/>
    <w:rsid w:val="000F10A4"/>
    <w:rsid w:val="000F1EFE"/>
    <w:rsid w:val="000F2A11"/>
    <w:rsid w:val="00101ED0"/>
    <w:rsid w:val="00102E3D"/>
    <w:rsid w:val="00103BCB"/>
    <w:rsid w:val="00104324"/>
    <w:rsid w:val="001047CC"/>
    <w:rsid w:val="001059AE"/>
    <w:rsid w:val="00111763"/>
    <w:rsid w:val="00111BB3"/>
    <w:rsid w:val="001131C8"/>
    <w:rsid w:val="001151F6"/>
    <w:rsid w:val="001167A7"/>
    <w:rsid w:val="00116B86"/>
    <w:rsid w:val="00120883"/>
    <w:rsid w:val="001241B2"/>
    <w:rsid w:val="00126E03"/>
    <w:rsid w:val="00131D2B"/>
    <w:rsid w:val="00132983"/>
    <w:rsid w:val="00132AC8"/>
    <w:rsid w:val="00136701"/>
    <w:rsid w:val="00140978"/>
    <w:rsid w:val="00140CA4"/>
    <w:rsid w:val="00150111"/>
    <w:rsid w:val="00151D82"/>
    <w:rsid w:val="00162A01"/>
    <w:rsid w:val="00162DD3"/>
    <w:rsid w:val="00163C71"/>
    <w:rsid w:val="0016591B"/>
    <w:rsid w:val="00170A77"/>
    <w:rsid w:val="00171418"/>
    <w:rsid w:val="00172C9D"/>
    <w:rsid w:val="00175D18"/>
    <w:rsid w:val="00180393"/>
    <w:rsid w:val="001840DB"/>
    <w:rsid w:val="00184AE2"/>
    <w:rsid w:val="00184CDA"/>
    <w:rsid w:val="00186D58"/>
    <w:rsid w:val="00191D98"/>
    <w:rsid w:val="0019335B"/>
    <w:rsid w:val="00197386"/>
    <w:rsid w:val="001A1D54"/>
    <w:rsid w:val="001A2A06"/>
    <w:rsid w:val="001A6272"/>
    <w:rsid w:val="001B1235"/>
    <w:rsid w:val="001C1482"/>
    <w:rsid w:val="001C1D08"/>
    <w:rsid w:val="001C36FD"/>
    <w:rsid w:val="001C44E9"/>
    <w:rsid w:val="001C7ED7"/>
    <w:rsid w:val="001D15B9"/>
    <w:rsid w:val="001D2E16"/>
    <w:rsid w:val="001D38C8"/>
    <w:rsid w:val="001D4F41"/>
    <w:rsid w:val="001D6062"/>
    <w:rsid w:val="001D608F"/>
    <w:rsid w:val="001D629E"/>
    <w:rsid w:val="001D719E"/>
    <w:rsid w:val="001D755A"/>
    <w:rsid w:val="001D7ACC"/>
    <w:rsid w:val="001E4F2E"/>
    <w:rsid w:val="001F08D5"/>
    <w:rsid w:val="001F2120"/>
    <w:rsid w:val="001F404F"/>
    <w:rsid w:val="00202F9F"/>
    <w:rsid w:val="0020397B"/>
    <w:rsid w:val="00203FD8"/>
    <w:rsid w:val="0020570B"/>
    <w:rsid w:val="00206333"/>
    <w:rsid w:val="00206F50"/>
    <w:rsid w:val="00215634"/>
    <w:rsid w:val="00220814"/>
    <w:rsid w:val="00225D05"/>
    <w:rsid w:val="00236029"/>
    <w:rsid w:val="00236297"/>
    <w:rsid w:val="00237B23"/>
    <w:rsid w:val="00241784"/>
    <w:rsid w:val="00244E26"/>
    <w:rsid w:val="00246F1C"/>
    <w:rsid w:val="0024782C"/>
    <w:rsid w:val="00251CBB"/>
    <w:rsid w:val="0027056B"/>
    <w:rsid w:val="00270AD0"/>
    <w:rsid w:val="002734B0"/>
    <w:rsid w:val="002752F8"/>
    <w:rsid w:val="00280E05"/>
    <w:rsid w:val="00281C4E"/>
    <w:rsid w:val="0028420F"/>
    <w:rsid w:val="00284CB3"/>
    <w:rsid w:val="00290FD0"/>
    <w:rsid w:val="0029104E"/>
    <w:rsid w:val="0029399D"/>
    <w:rsid w:val="002A11BA"/>
    <w:rsid w:val="002A513F"/>
    <w:rsid w:val="002A683D"/>
    <w:rsid w:val="002A7849"/>
    <w:rsid w:val="002A7BB9"/>
    <w:rsid w:val="002B33EB"/>
    <w:rsid w:val="002B7923"/>
    <w:rsid w:val="002C300C"/>
    <w:rsid w:val="002C52AD"/>
    <w:rsid w:val="002C5BC9"/>
    <w:rsid w:val="002D04FB"/>
    <w:rsid w:val="002D1F94"/>
    <w:rsid w:val="002D38A7"/>
    <w:rsid w:val="002D5E8D"/>
    <w:rsid w:val="002E143A"/>
    <w:rsid w:val="002E722C"/>
    <w:rsid w:val="002F0525"/>
    <w:rsid w:val="002F0B57"/>
    <w:rsid w:val="002F248A"/>
    <w:rsid w:val="002F5ADE"/>
    <w:rsid w:val="002F7130"/>
    <w:rsid w:val="002F71D0"/>
    <w:rsid w:val="00301A34"/>
    <w:rsid w:val="00305284"/>
    <w:rsid w:val="00310D2E"/>
    <w:rsid w:val="003149AF"/>
    <w:rsid w:val="00316252"/>
    <w:rsid w:val="00316568"/>
    <w:rsid w:val="003209EB"/>
    <w:rsid w:val="0032222F"/>
    <w:rsid w:val="00322825"/>
    <w:rsid w:val="00323213"/>
    <w:rsid w:val="0032790D"/>
    <w:rsid w:val="00332E61"/>
    <w:rsid w:val="003360FF"/>
    <w:rsid w:val="00337610"/>
    <w:rsid w:val="00342D76"/>
    <w:rsid w:val="00350830"/>
    <w:rsid w:val="0035246F"/>
    <w:rsid w:val="003536A8"/>
    <w:rsid w:val="00354EC5"/>
    <w:rsid w:val="003616CB"/>
    <w:rsid w:val="00366CFE"/>
    <w:rsid w:val="0037625D"/>
    <w:rsid w:val="00376F7A"/>
    <w:rsid w:val="00377A6F"/>
    <w:rsid w:val="00380650"/>
    <w:rsid w:val="00380BA5"/>
    <w:rsid w:val="0038199F"/>
    <w:rsid w:val="00382613"/>
    <w:rsid w:val="00387B09"/>
    <w:rsid w:val="00395326"/>
    <w:rsid w:val="003A22A2"/>
    <w:rsid w:val="003A3530"/>
    <w:rsid w:val="003B02B3"/>
    <w:rsid w:val="003B069A"/>
    <w:rsid w:val="003B38FF"/>
    <w:rsid w:val="003B6274"/>
    <w:rsid w:val="003B6BFC"/>
    <w:rsid w:val="003B7053"/>
    <w:rsid w:val="003C19E7"/>
    <w:rsid w:val="003C1EE2"/>
    <w:rsid w:val="003C2509"/>
    <w:rsid w:val="003C4337"/>
    <w:rsid w:val="003C79FB"/>
    <w:rsid w:val="003D2749"/>
    <w:rsid w:val="003D2B08"/>
    <w:rsid w:val="003D440C"/>
    <w:rsid w:val="003D5F25"/>
    <w:rsid w:val="003E7977"/>
    <w:rsid w:val="003F147C"/>
    <w:rsid w:val="003F4F5A"/>
    <w:rsid w:val="003F6BA7"/>
    <w:rsid w:val="00400056"/>
    <w:rsid w:val="00401F9E"/>
    <w:rsid w:val="004027A7"/>
    <w:rsid w:val="00402B11"/>
    <w:rsid w:val="0040597D"/>
    <w:rsid w:val="00405CCE"/>
    <w:rsid w:val="00405F27"/>
    <w:rsid w:val="004060CA"/>
    <w:rsid w:val="0041048C"/>
    <w:rsid w:val="004145D5"/>
    <w:rsid w:val="00416078"/>
    <w:rsid w:val="0041755C"/>
    <w:rsid w:val="00421AAC"/>
    <w:rsid w:val="00421D25"/>
    <w:rsid w:val="00423588"/>
    <w:rsid w:val="00424089"/>
    <w:rsid w:val="0042721B"/>
    <w:rsid w:val="004278F3"/>
    <w:rsid w:val="00434B0B"/>
    <w:rsid w:val="00435638"/>
    <w:rsid w:val="004366A4"/>
    <w:rsid w:val="00437B82"/>
    <w:rsid w:val="00440A13"/>
    <w:rsid w:val="00441A53"/>
    <w:rsid w:val="00442C9A"/>
    <w:rsid w:val="00443E48"/>
    <w:rsid w:val="00444ECF"/>
    <w:rsid w:val="00447E65"/>
    <w:rsid w:val="00447ED8"/>
    <w:rsid w:val="00452562"/>
    <w:rsid w:val="00457D9E"/>
    <w:rsid w:val="00460FDA"/>
    <w:rsid w:val="00461C20"/>
    <w:rsid w:val="00462DC9"/>
    <w:rsid w:val="0046754C"/>
    <w:rsid w:val="00467F78"/>
    <w:rsid w:val="00473101"/>
    <w:rsid w:val="00477FC6"/>
    <w:rsid w:val="00486F98"/>
    <w:rsid w:val="004877D5"/>
    <w:rsid w:val="00492312"/>
    <w:rsid w:val="00492E6C"/>
    <w:rsid w:val="004A0FC3"/>
    <w:rsid w:val="004A18C6"/>
    <w:rsid w:val="004A2C13"/>
    <w:rsid w:val="004A2EC6"/>
    <w:rsid w:val="004A35E2"/>
    <w:rsid w:val="004B031A"/>
    <w:rsid w:val="004B144A"/>
    <w:rsid w:val="004B1776"/>
    <w:rsid w:val="004B2A18"/>
    <w:rsid w:val="004B40F0"/>
    <w:rsid w:val="004B4714"/>
    <w:rsid w:val="004B6D46"/>
    <w:rsid w:val="004D19E4"/>
    <w:rsid w:val="004D623B"/>
    <w:rsid w:val="004D760E"/>
    <w:rsid w:val="004E3315"/>
    <w:rsid w:val="004E34AB"/>
    <w:rsid w:val="004F1342"/>
    <w:rsid w:val="004F5753"/>
    <w:rsid w:val="004F6974"/>
    <w:rsid w:val="00501577"/>
    <w:rsid w:val="00511033"/>
    <w:rsid w:val="0051214C"/>
    <w:rsid w:val="005179C1"/>
    <w:rsid w:val="0052417C"/>
    <w:rsid w:val="0052456C"/>
    <w:rsid w:val="005270E4"/>
    <w:rsid w:val="00530D24"/>
    <w:rsid w:val="00531B1A"/>
    <w:rsid w:val="00531BA2"/>
    <w:rsid w:val="00533032"/>
    <w:rsid w:val="005345F1"/>
    <w:rsid w:val="005355EA"/>
    <w:rsid w:val="00535DCD"/>
    <w:rsid w:val="0053674E"/>
    <w:rsid w:val="00541241"/>
    <w:rsid w:val="0054165B"/>
    <w:rsid w:val="005419FB"/>
    <w:rsid w:val="0054363B"/>
    <w:rsid w:val="00543DBE"/>
    <w:rsid w:val="00544408"/>
    <w:rsid w:val="00553012"/>
    <w:rsid w:val="0055384B"/>
    <w:rsid w:val="005571D6"/>
    <w:rsid w:val="0056062A"/>
    <w:rsid w:val="00564765"/>
    <w:rsid w:val="00564BB8"/>
    <w:rsid w:val="00570B03"/>
    <w:rsid w:val="00575DAC"/>
    <w:rsid w:val="005806EA"/>
    <w:rsid w:val="005813F3"/>
    <w:rsid w:val="0058324F"/>
    <w:rsid w:val="0058444B"/>
    <w:rsid w:val="005949B6"/>
    <w:rsid w:val="00594EC7"/>
    <w:rsid w:val="005965C8"/>
    <w:rsid w:val="005A5090"/>
    <w:rsid w:val="005A7567"/>
    <w:rsid w:val="005B153C"/>
    <w:rsid w:val="005B7AEE"/>
    <w:rsid w:val="005D21F2"/>
    <w:rsid w:val="005D23C4"/>
    <w:rsid w:val="005D705B"/>
    <w:rsid w:val="005E042F"/>
    <w:rsid w:val="005E0AB2"/>
    <w:rsid w:val="005E115B"/>
    <w:rsid w:val="005E1D50"/>
    <w:rsid w:val="005E1ECA"/>
    <w:rsid w:val="005E5F9C"/>
    <w:rsid w:val="005F2340"/>
    <w:rsid w:val="005F256F"/>
    <w:rsid w:val="005F461C"/>
    <w:rsid w:val="005F49F3"/>
    <w:rsid w:val="00602A33"/>
    <w:rsid w:val="00603468"/>
    <w:rsid w:val="00603716"/>
    <w:rsid w:val="00603F1E"/>
    <w:rsid w:val="00605938"/>
    <w:rsid w:val="00613F59"/>
    <w:rsid w:val="00614467"/>
    <w:rsid w:val="00622194"/>
    <w:rsid w:val="00623664"/>
    <w:rsid w:val="006300B6"/>
    <w:rsid w:val="006340C9"/>
    <w:rsid w:val="00635EF5"/>
    <w:rsid w:val="006433C9"/>
    <w:rsid w:val="00644063"/>
    <w:rsid w:val="006508E9"/>
    <w:rsid w:val="006516A6"/>
    <w:rsid w:val="006545AD"/>
    <w:rsid w:val="006619DD"/>
    <w:rsid w:val="00661C71"/>
    <w:rsid w:val="00662459"/>
    <w:rsid w:val="00662909"/>
    <w:rsid w:val="0067398F"/>
    <w:rsid w:val="00674F97"/>
    <w:rsid w:val="006851F4"/>
    <w:rsid w:val="0069061F"/>
    <w:rsid w:val="006921E4"/>
    <w:rsid w:val="00694741"/>
    <w:rsid w:val="006A2FF6"/>
    <w:rsid w:val="006A638A"/>
    <w:rsid w:val="006B0222"/>
    <w:rsid w:val="006B4425"/>
    <w:rsid w:val="006B69C7"/>
    <w:rsid w:val="006B7CB8"/>
    <w:rsid w:val="006C2C73"/>
    <w:rsid w:val="006C5654"/>
    <w:rsid w:val="006C77A5"/>
    <w:rsid w:val="006C7DE2"/>
    <w:rsid w:val="006D12B0"/>
    <w:rsid w:val="006D1833"/>
    <w:rsid w:val="006D3430"/>
    <w:rsid w:val="006D6BD0"/>
    <w:rsid w:val="006E302A"/>
    <w:rsid w:val="006E30ED"/>
    <w:rsid w:val="006E3664"/>
    <w:rsid w:val="006E3B6D"/>
    <w:rsid w:val="006E4404"/>
    <w:rsid w:val="006E5153"/>
    <w:rsid w:val="006E6FFF"/>
    <w:rsid w:val="006F0DB7"/>
    <w:rsid w:val="006F0E7E"/>
    <w:rsid w:val="006F4A44"/>
    <w:rsid w:val="006F4E75"/>
    <w:rsid w:val="006F55C6"/>
    <w:rsid w:val="006F59A3"/>
    <w:rsid w:val="006F5A95"/>
    <w:rsid w:val="0070010B"/>
    <w:rsid w:val="00704E66"/>
    <w:rsid w:val="00706F1D"/>
    <w:rsid w:val="00707C72"/>
    <w:rsid w:val="00710695"/>
    <w:rsid w:val="0071209F"/>
    <w:rsid w:val="00712170"/>
    <w:rsid w:val="00713216"/>
    <w:rsid w:val="007308D8"/>
    <w:rsid w:val="0073552A"/>
    <w:rsid w:val="00737630"/>
    <w:rsid w:val="0074179F"/>
    <w:rsid w:val="00744E1A"/>
    <w:rsid w:val="00751274"/>
    <w:rsid w:val="00754BBF"/>
    <w:rsid w:val="0076334A"/>
    <w:rsid w:val="007639B5"/>
    <w:rsid w:val="0076425E"/>
    <w:rsid w:val="00765BAD"/>
    <w:rsid w:val="00767A65"/>
    <w:rsid w:val="00771CBB"/>
    <w:rsid w:val="007725F4"/>
    <w:rsid w:val="007803B2"/>
    <w:rsid w:val="00780EC0"/>
    <w:rsid w:val="007811BA"/>
    <w:rsid w:val="00783C5A"/>
    <w:rsid w:val="007843DC"/>
    <w:rsid w:val="00785505"/>
    <w:rsid w:val="007931CB"/>
    <w:rsid w:val="007935E3"/>
    <w:rsid w:val="0079482F"/>
    <w:rsid w:val="007A053B"/>
    <w:rsid w:val="007A060F"/>
    <w:rsid w:val="007A486C"/>
    <w:rsid w:val="007A7E5B"/>
    <w:rsid w:val="007B0B9B"/>
    <w:rsid w:val="007B1210"/>
    <w:rsid w:val="007B20DB"/>
    <w:rsid w:val="007B46EC"/>
    <w:rsid w:val="007B5995"/>
    <w:rsid w:val="007C0086"/>
    <w:rsid w:val="007C16A5"/>
    <w:rsid w:val="007C2834"/>
    <w:rsid w:val="007C3AD4"/>
    <w:rsid w:val="007D0ACA"/>
    <w:rsid w:val="007D2F35"/>
    <w:rsid w:val="007E088E"/>
    <w:rsid w:val="007E2120"/>
    <w:rsid w:val="007E2366"/>
    <w:rsid w:val="007E29DA"/>
    <w:rsid w:val="007E2CD9"/>
    <w:rsid w:val="007E3658"/>
    <w:rsid w:val="007F0423"/>
    <w:rsid w:val="007F44A9"/>
    <w:rsid w:val="007F4553"/>
    <w:rsid w:val="007F63CE"/>
    <w:rsid w:val="00801F37"/>
    <w:rsid w:val="008036D5"/>
    <w:rsid w:val="00813753"/>
    <w:rsid w:val="008252C4"/>
    <w:rsid w:val="008307F4"/>
    <w:rsid w:val="00831ADA"/>
    <w:rsid w:val="008378E5"/>
    <w:rsid w:val="00842DD6"/>
    <w:rsid w:val="00844EF8"/>
    <w:rsid w:val="00850ED9"/>
    <w:rsid w:val="00852868"/>
    <w:rsid w:val="008532F8"/>
    <w:rsid w:val="008568CF"/>
    <w:rsid w:val="008577F5"/>
    <w:rsid w:val="008602C2"/>
    <w:rsid w:val="008606FA"/>
    <w:rsid w:val="008608CF"/>
    <w:rsid w:val="00863432"/>
    <w:rsid w:val="00865668"/>
    <w:rsid w:val="00865D81"/>
    <w:rsid w:val="008743CF"/>
    <w:rsid w:val="008774AA"/>
    <w:rsid w:val="0088048D"/>
    <w:rsid w:val="0088780B"/>
    <w:rsid w:val="008A3479"/>
    <w:rsid w:val="008A626B"/>
    <w:rsid w:val="008A77BF"/>
    <w:rsid w:val="008B04A4"/>
    <w:rsid w:val="008B38DD"/>
    <w:rsid w:val="008B679A"/>
    <w:rsid w:val="008B6EA1"/>
    <w:rsid w:val="008C0197"/>
    <w:rsid w:val="008C3FAB"/>
    <w:rsid w:val="008C60DB"/>
    <w:rsid w:val="008C6BD1"/>
    <w:rsid w:val="008C6CA9"/>
    <w:rsid w:val="008C7260"/>
    <w:rsid w:val="008D2761"/>
    <w:rsid w:val="008D4418"/>
    <w:rsid w:val="008D57CB"/>
    <w:rsid w:val="008D75ED"/>
    <w:rsid w:val="008E0834"/>
    <w:rsid w:val="008E52A6"/>
    <w:rsid w:val="008E659E"/>
    <w:rsid w:val="008F1626"/>
    <w:rsid w:val="008F207D"/>
    <w:rsid w:val="008F407C"/>
    <w:rsid w:val="008F50C3"/>
    <w:rsid w:val="008F51E8"/>
    <w:rsid w:val="009024C9"/>
    <w:rsid w:val="00902BB5"/>
    <w:rsid w:val="009037F1"/>
    <w:rsid w:val="0090476D"/>
    <w:rsid w:val="00905519"/>
    <w:rsid w:val="00910C03"/>
    <w:rsid w:val="00912549"/>
    <w:rsid w:val="009130DD"/>
    <w:rsid w:val="009138B4"/>
    <w:rsid w:val="00914D06"/>
    <w:rsid w:val="009166AE"/>
    <w:rsid w:val="00920FD9"/>
    <w:rsid w:val="00925172"/>
    <w:rsid w:val="00930BAF"/>
    <w:rsid w:val="00932BB4"/>
    <w:rsid w:val="00934FFB"/>
    <w:rsid w:val="009363B1"/>
    <w:rsid w:val="009369CF"/>
    <w:rsid w:val="0093758F"/>
    <w:rsid w:val="00937703"/>
    <w:rsid w:val="009412C4"/>
    <w:rsid w:val="00941477"/>
    <w:rsid w:val="00944252"/>
    <w:rsid w:val="0095168B"/>
    <w:rsid w:val="00951D3E"/>
    <w:rsid w:val="00953C84"/>
    <w:rsid w:val="00955CCE"/>
    <w:rsid w:val="00955DF5"/>
    <w:rsid w:val="0096038B"/>
    <w:rsid w:val="009637FD"/>
    <w:rsid w:val="0096626C"/>
    <w:rsid w:val="00966A1A"/>
    <w:rsid w:val="0097083C"/>
    <w:rsid w:val="009739E1"/>
    <w:rsid w:val="00974B24"/>
    <w:rsid w:val="00975156"/>
    <w:rsid w:val="009766C0"/>
    <w:rsid w:val="00977BF2"/>
    <w:rsid w:val="009808BE"/>
    <w:rsid w:val="00980AD9"/>
    <w:rsid w:val="00981C80"/>
    <w:rsid w:val="0098424C"/>
    <w:rsid w:val="00986F50"/>
    <w:rsid w:val="00987B69"/>
    <w:rsid w:val="00987E40"/>
    <w:rsid w:val="009A0307"/>
    <w:rsid w:val="009A5BFC"/>
    <w:rsid w:val="009A5D8F"/>
    <w:rsid w:val="009C0966"/>
    <w:rsid w:val="009C2089"/>
    <w:rsid w:val="009C3366"/>
    <w:rsid w:val="009C44CB"/>
    <w:rsid w:val="009C6F5A"/>
    <w:rsid w:val="009D1278"/>
    <w:rsid w:val="009D2F99"/>
    <w:rsid w:val="009D58C8"/>
    <w:rsid w:val="009E0067"/>
    <w:rsid w:val="009E0ABF"/>
    <w:rsid w:val="009E19E9"/>
    <w:rsid w:val="009E3F1A"/>
    <w:rsid w:val="009E57BC"/>
    <w:rsid w:val="009E61E5"/>
    <w:rsid w:val="009F112D"/>
    <w:rsid w:val="009F2112"/>
    <w:rsid w:val="009F56C9"/>
    <w:rsid w:val="009F6AF4"/>
    <w:rsid w:val="00A021F3"/>
    <w:rsid w:val="00A02278"/>
    <w:rsid w:val="00A02C97"/>
    <w:rsid w:val="00A1287F"/>
    <w:rsid w:val="00A132FE"/>
    <w:rsid w:val="00A148FE"/>
    <w:rsid w:val="00A176E3"/>
    <w:rsid w:val="00A23B74"/>
    <w:rsid w:val="00A23C81"/>
    <w:rsid w:val="00A31BA8"/>
    <w:rsid w:val="00A320E4"/>
    <w:rsid w:val="00A337CB"/>
    <w:rsid w:val="00A37F97"/>
    <w:rsid w:val="00A37FCF"/>
    <w:rsid w:val="00A41F68"/>
    <w:rsid w:val="00A4361B"/>
    <w:rsid w:val="00A43B5D"/>
    <w:rsid w:val="00A47413"/>
    <w:rsid w:val="00A60A88"/>
    <w:rsid w:val="00A60D44"/>
    <w:rsid w:val="00A6266F"/>
    <w:rsid w:val="00A641CE"/>
    <w:rsid w:val="00A66A1D"/>
    <w:rsid w:val="00A70660"/>
    <w:rsid w:val="00A7659E"/>
    <w:rsid w:val="00A77181"/>
    <w:rsid w:val="00A87E18"/>
    <w:rsid w:val="00A92B29"/>
    <w:rsid w:val="00A973E5"/>
    <w:rsid w:val="00A97C3B"/>
    <w:rsid w:val="00A97FFA"/>
    <w:rsid w:val="00AA186E"/>
    <w:rsid w:val="00AA2420"/>
    <w:rsid w:val="00AA698A"/>
    <w:rsid w:val="00AA6ABB"/>
    <w:rsid w:val="00AA771F"/>
    <w:rsid w:val="00AB033C"/>
    <w:rsid w:val="00AB76A0"/>
    <w:rsid w:val="00AC0D94"/>
    <w:rsid w:val="00AC202F"/>
    <w:rsid w:val="00AC457A"/>
    <w:rsid w:val="00AD0109"/>
    <w:rsid w:val="00AD0184"/>
    <w:rsid w:val="00AD34E7"/>
    <w:rsid w:val="00AD35F7"/>
    <w:rsid w:val="00AD4115"/>
    <w:rsid w:val="00AD6F6D"/>
    <w:rsid w:val="00AD77E3"/>
    <w:rsid w:val="00AD7B87"/>
    <w:rsid w:val="00AE1EB2"/>
    <w:rsid w:val="00AE290B"/>
    <w:rsid w:val="00AE3B7C"/>
    <w:rsid w:val="00AF0B17"/>
    <w:rsid w:val="00B028F9"/>
    <w:rsid w:val="00B0609B"/>
    <w:rsid w:val="00B0765E"/>
    <w:rsid w:val="00B14DD6"/>
    <w:rsid w:val="00B15174"/>
    <w:rsid w:val="00B165BA"/>
    <w:rsid w:val="00B17313"/>
    <w:rsid w:val="00B202CF"/>
    <w:rsid w:val="00B2170D"/>
    <w:rsid w:val="00B263A8"/>
    <w:rsid w:val="00B36A11"/>
    <w:rsid w:val="00B40062"/>
    <w:rsid w:val="00B42699"/>
    <w:rsid w:val="00B44233"/>
    <w:rsid w:val="00B45039"/>
    <w:rsid w:val="00B52CB0"/>
    <w:rsid w:val="00B53667"/>
    <w:rsid w:val="00B536C6"/>
    <w:rsid w:val="00B570EF"/>
    <w:rsid w:val="00B579CC"/>
    <w:rsid w:val="00B629A8"/>
    <w:rsid w:val="00B657E6"/>
    <w:rsid w:val="00B72C84"/>
    <w:rsid w:val="00B7484E"/>
    <w:rsid w:val="00B75C1E"/>
    <w:rsid w:val="00B80A99"/>
    <w:rsid w:val="00B81844"/>
    <w:rsid w:val="00B81A85"/>
    <w:rsid w:val="00B84892"/>
    <w:rsid w:val="00B8493C"/>
    <w:rsid w:val="00B9065D"/>
    <w:rsid w:val="00B92736"/>
    <w:rsid w:val="00B95E64"/>
    <w:rsid w:val="00B9692A"/>
    <w:rsid w:val="00B97F82"/>
    <w:rsid w:val="00BA2E2E"/>
    <w:rsid w:val="00BA32D2"/>
    <w:rsid w:val="00BA6B52"/>
    <w:rsid w:val="00BA6BC6"/>
    <w:rsid w:val="00BA6DA6"/>
    <w:rsid w:val="00BA7B07"/>
    <w:rsid w:val="00BB0CFE"/>
    <w:rsid w:val="00BB7566"/>
    <w:rsid w:val="00BC0D4D"/>
    <w:rsid w:val="00BC1988"/>
    <w:rsid w:val="00BC5BCF"/>
    <w:rsid w:val="00BD0209"/>
    <w:rsid w:val="00BD4FD7"/>
    <w:rsid w:val="00BD5265"/>
    <w:rsid w:val="00BE31A8"/>
    <w:rsid w:val="00BE336C"/>
    <w:rsid w:val="00BE4939"/>
    <w:rsid w:val="00BE69DD"/>
    <w:rsid w:val="00BF0947"/>
    <w:rsid w:val="00BF1F24"/>
    <w:rsid w:val="00BF2404"/>
    <w:rsid w:val="00BF3467"/>
    <w:rsid w:val="00BF55AE"/>
    <w:rsid w:val="00BF73EB"/>
    <w:rsid w:val="00C0283F"/>
    <w:rsid w:val="00C02FF5"/>
    <w:rsid w:val="00C03707"/>
    <w:rsid w:val="00C065E1"/>
    <w:rsid w:val="00C10BBC"/>
    <w:rsid w:val="00C135EC"/>
    <w:rsid w:val="00C141B3"/>
    <w:rsid w:val="00C2018D"/>
    <w:rsid w:val="00C27789"/>
    <w:rsid w:val="00C34D38"/>
    <w:rsid w:val="00C35A9A"/>
    <w:rsid w:val="00C370FC"/>
    <w:rsid w:val="00C40A5D"/>
    <w:rsid w:val="00C45A23"/>
    <w:rsid w:val="00C47361"/>
    <w:rsid w:val="00C54563"/>
    <w:rsid w:val="00C54882"/>
    <w:rsid w:val="00C56B8C"/>
    <w:rsid w:val="00C578B4"/>
    <w:rsid w:val="00C60813"/>
    <w:rsid w:val="00C65437"/>
    <w:rsid w:val="00C672F7"/>
    <w:rsid w:val="00C7064D"/>
    <w:rsid w:val="00C71A0E"/>
    <w:rsid w:val="00C73748"/>
    <w:rsid w:val="00C7555A"/>
    <w:rsid w:val="00C835CF"/>
    <w:rsid w:val="00C87BB6"/>
    <w:rsid w:val="00C90C7B"/>
    <w:rsid w:val="00C9127B"/>
    <w:rsid w:val="00C938B2"/>
    <w:rsid w:val="00C94B8F"/>
    <w:rsid w:val="00C96B02"/>
    <w:rsid w:val="00CA0A84"/>
    <w:rsid w:val="00CA30E4"/>
    <w:rsid w:val="00CA5738"/>
    <w:rsid w:val="00CB06A9"/>
    <w:rsid w:val="00CB1912"/>
    <w:rsid w:val="00CB3270"/>
    <w:rsid w:val="00CB3CF3"/>
    <w:rsid w:val="00CB4352"/>
    <w:rsid w:val="00CB616F"/>
    <w:rsid w:val="00CB6475"/>
    <w:rsid w:val="00CB7C54"/>
    <w:rsid w:val="00CC0768"/>
    <w:rsid w:val="00CC183B"/>
    <w:rsid w:val="00CC336C"/>
    <w:rsid w:val="00CC4F92"/>
    <w:rsid w:val="00CD056E"/>
    <w:rsid w:val="00CD1A17"/>
    <w:rsid w:val="00CD2D46"/>
    <w:rsid w:val="00CD7AC2"/>
    <w:rsid w:val="00CE5A57"/>
    <w:rsid w:val="00CE5BD4"/>
    <w:rsid w:val="00CF484B"/>
    <w:rsid w:val="00D038CA"/>
    <w:rsid w:val="00D1266E"/>
    <w:rsid w:val="00D141E3"/>
    <w:rsid w:val="00D1480B"/>
    <w:rsid w:val="00D20255"/>
    <w:rsid w:val="00D21642"/>
    <w:rsid w:val="00D2269D"/>
    <w:rsid w:val="00D23D96"/>
    <w:rsid w:val="00D248DC"/>
    <w:rsid w:val="00D24BDE"/>
    <w:rsid w:val="00D25585"/>
    <w:rsid w:val="00D27B16"/>
    <w:rsid w:val="00D35A6D"/>
    <w:rsid w:val="00D36B7F"/>
    <w:rsid w:val="00D3749B"/>
    <w:rsid w:val="00D40F41"/>
    <w:rsid w:val="00D429D0"/>
    <w:rsid w:val="00D45C4C"/>
    <w:rsid w:val="00D47D7E"/>
    <w:rsid w:val="00D5103F"/>
    <w:rsid w:val="00D57692"/>
    <w:rsid w:val="00D61E1A"/>
    <w:rsid w:val="00D62843"/>
    <w:rsid w:val="00D67131"/>
    <w:rsid w:val="00D7455B"/>
    <w:rsid w:val="00D76919"/>
    <w:rsid w:val="00D7786E"/>
    <w:rsid w:val="00D809F6"/>
    <w:rsid w:val="00D8274B"/>
    <w:rsid w:val="00D84BB6"/>
    <w:rsid w:val="00D8744F"/>
    <w:rsid w:val="00D96DAE"/>
    <w:rsid w:val="00D978BC"/>
    <w:rsid w:val="00DA23E0"/>
    <w:rsid w:val="00DA305B"/>
    <w:rsid w:val="00DB660B"/>
    <w:rsid w:val="00DB7B5A"/>
    <w:rsid w:val="00DC07BE"/>
    <w:rsid w:val="00DC31E5"/>
    <w:rsid w:val="00DC68EE"/>
    <w:rsid w:val="00DC7B57"/>
    <w:rsid w:val="00DD1AAE"/>
    <w:rsid w:val="00DD1E2A"/>
    <w:rsid w:val="00DD2830"/>
    <w:rsid w:val="00DD397D"/>
    <w:rsid w:val="00DE4EDD"/>
    <w:rsid w:val="00DF04E8"/>
    <w:rsid w:val="00DF4C5A"/>
    <w:rsid w:val="00DF7C73"/>
    <w:rsid w:val="00E00735"/>
    <w:rsid w:val="00E0761B"/>
    <w:rsid w:val="00E07779"/>
    <w:rsid w:val="00E10D53"/>
    <w:rsid w:val="00E12EB1"/>
    <w:rsid w:val="00E208C5"/>
    <w:rsid w:val="00E21EFC"/>
    <w:rsid w:val="00E24873"/>
    <w:rsid w:val="00E27A65"/>
    <w:rsid w:val="00E32B45"/>
    <w:rsid w:val="00E34524"/>
    <w:rsid w:val="00E35025"/>
    <w:rsid w:val="00E40807"/>
    <w:rsid w:val="00E40BD8"/>
    <w:rsid w:val="00E45462"/>
    <w:rsid w:val="00E52D17"/>
    <w:rsid w:val="00E55A04"/>
    <w:rsid w:val="00E57424"/>
    <w:rsid w:val="00E60925"/>
    <w:rsid w:val="00E6177B"/>
    <w:rsid w:val="00E64CB1"/>
    <w:rsid w:val="00E74F07"/>
    <w:rsid w:val="00E7696D"/>
    <w:rsid w:val="00E81179"/>
    <w:rsid w:val="00E8404F"/>
    <w:rsid w:val="00E85B79"/>
    <w:rsid w:val="00E8635E"/>
    <w:rsid w:val="00E866D2"/>
    <w:rsid w:val="00E90872"/>
    <w:rsid w:val="00E90C8C"/>
    <w:rsid w:val="00E9341F"/>
    <w:rsid w:val="00E942C9"/>
    <w:rsid w:val="00E94A5A"/>
    <w:rsid w:val="00E95902"/>
    <w:rsid w:val="00E977DB"/>
    <w:rsid w:val="00EA0F86"/>
    <w:rsid w:val="00EA3868"/>
    <w:rsid w:val="00EA73CE"/>
    <w:rsid w:val="00EB4D2D"/>
    <w:rsid w:val="00EC0549"/>
    <w:rsid w:val="00EC7A16"/>
    <w:rsid w:val="00ED15DD"/>
    <w:rsid w:val="00ED426D"/>
    <w:rsid w:val="00ED4EC2"/>
    <w:rsid w:val="00ED6DF8"/>
    <w:rsid w:val="00EE24CD"/>
    <w:rsid w:val="00EE2E8B"/>
    <w:rsid w:val="00EE6C99"/>
    <w:rsid w:val="00EF04A1"/>
    <w:rsid w:val="00EF443F"/>
    <w:rsid w:val="00EF6E4E"/>
    <w:rsid w:val="00F04B1A"/>
    <w:rsid w:val="00F06595"/>
    <w:rsid w:val="00F10FBC"/>
    <w:rsid w:val="00F13D20"/>
    <w:rsid w:val="00F14C99"/>
    <w:rsid w:val="00F15428"/>
    <w:rsid w:val="00F167E9"/>
    <w:rsid w:val="00F22D5D"/>
    <w:rsid w:val="00F23430"/>
    <w:rsid w:val="00F23770"/>
    <w:rsid w:val="00F27723"/>
    <w:rsid w:val="00F367B6"/>
    <w:rsid w:val="00F417D9"/>
    <w:rsid w:val="00F43D4C"/>
    <w:rsid w:val="00F44A19"/>
    <w:rsid w:val="00F56DD5"/>
    <w:rsid w:val="00F61BFE"/>
    <w:rsid w:val="00F628F7"/>
    <w:rsid w:val="00F6545A"/>
    <w:rsid w:val="00F72AF7"/>
    <w:rsid w:val="00F77208"/>
    <w:rsid w:val="00F834C5"/>
    <w:rsid w:val="00F863FD"/>
    <w:rsid w:val="00F87D06"/>
    <w:rsid w:val="00F90481"/>
    <w:rsid w:val="00F908EC"/>
    <w:rsid w:val="00F926E6"/>
    <w:rsid w:val="00F95287"/>
    <w:rsid w:val="00F960E0"/>
    <w:rsid w:val="00F96635"/>
    <w:rsid w:val="00F96F02"/>
    <w:rsid w:val="00FA182F"/>
    <w:rsid w:val="00FA1904"/>
    <w:rsid w:val="00FA1B4F"/>
    <w:rsid w:val="00FA3697"/>
    <w:rsid w:val="00FA4190"/>
    <w:rsid w:val="00FA51D3"/>
    <w:rsid w:val="00FB09DC"/>
    <w:rsid w:val="00FB0EC6"/>
    <w:rsid w:val="00FC5C80"/>
    <w:rsid w:val="00FC652A"/>
    <w:rsid w:val="00FC6590"/>
    <w:rsid w:val="00FC7E91"/>
    <w:rsid w:val="00FD1CF1"/>
    <w:rsid w:val="00FD3CFC"/>
    <w:rsid w:val="00FD49CA"/>
    <w:rsid w:val="00FD5474"/>
    <w:rsid w:val="00FE0333"/>
    <w:rsid w:val="00FE736D"/>
    <w:rsid w:val="00FF0DBC"/>
    <w:rsid w:val="00FF219D"/>
    <w:rsid w:val="00FF2765"/>
    <w:rsid w:val="00FF5E87"/>
    <w:rsid w:val="00FF6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F911776-4D7A-4786-9124-674FBA42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pPr>
      <w:keepNext/>
      <w:jc w:val="center"/>
      <w:outlineLvl w:val="0"/>
    </w:pPr>
    <w:rPr>
      <w:b/>
      <w:sz w:val="20"/>
      <w:szCs w:val="20"/>
    </w:rPr>
  </w:style>
  <w:style w:type="paragraph" w:styleId="Nagwek3">
    <w:name w:val="heading 3"/>
    <w:basedOn w:val="Normalny"/>
    <w:next w:val="Normalny"/>
    <w:link w:val="Nagwek3Znak"/>
    <w:qFormat/>
    <w:rsid w:val="00A31BA8"/>
    <w:pPr>
      <w:keepNext/>
      <w:spacing w:before="240" w:after="60"/>
      <w:outlineLvl w:val="2"/>
    </w:pPr>
    <w:rPr>
      <w:rFonts w:ascii="Cambria" w:hAnsi="Cambria"/>
      <w:b/>
      <w:bCs/>
      <w:sz w:val="26"/>
      <w:szCs w:val="26"/>
    </w:rPr>
  </w:style>
  <w:style w:type="paragraph" w:styleId="Nagwek5">
    <w:name w:val="heading 5"/>
    <w:basedOn w:val="Normalny"/>
    <w:next w:val="Normalny"/>
    <w:qFormat/>
    <w:rsid w:val="00B36A11"/>
    <w:pPr>
      <w:spacing w:before="240" w:after="60"/>
      <w:outlineLvl w:val="4"/>
    </w:pPr>
    <w:rPr>
      <w:b/>
      <w:bCs/>
      <w:i/>
      <w:i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rPr>
      <w:rFonts w:ascii="Humnst777PL" w:hAnsi="Humnst777PL"/>
      <w:sz w:val="22"/>
      <w:szCs w:val="20"/>
      <w:lang w:val="en-US"/>
    </w:rPr>
  </w:style>
  <w:style w:type="paragraph" w:styleId="Tekstpodstawowy2">
    <w:name w:val="Body Text 2"/>
    <w:basedOn w:val="Normalny"/>
    <w:link w:val="Tekstpodstawowy2Znak"/>
    <w:pPr>
      <w:spacing w:after="120" w:line="480" w:lineRule="auto"/>
    </w:pPr>
  </w:style>
  <w:style w:type="character" w:styleId="Hipercze">
    <w:name w:val="Hyperlink"/>
    <w:rPr>
      <w:color w:val="0000FF"/>
      <w:u w:val="single"/>
    </w:rPr>
  </w:style>
  <w:style w:type="paragraph" w:styleId="Tekstdymka">
    <w:name w:val="Balloon Text"/>
    <w:basedOn w:val="Normalny"/>
    <w:semiHidden/>
    <w:rsid w:val="001F2120"/>
    <w:rPr>
      <w:rFonts w:ascii="Tahoma" w:hAnsi="Tahoma" w:cs="Tahoma"/>
      <w:sz w:val="16"/>
      <w:szCs w:val="16"/>
    </w:rPr>
  </w:style>
  <w:style w:type="paragraph" w:styleId="Nagwek">
    <w:name w:val="header"/>
    <w:basedOn w:val="Normalny"/>
    <w:rsid w:val="00B14DD6"/>
    <w:pPr>
      <w:tabs>
        <w:tab w:val="center" w:pos="4536"/>
        <w:tab w:val="right" w:pos="9072"/>
      </w:tabs>
    </w:pPr>
  </w:style>
  <w:style w:type="paragraph" w:styleId="Stopka">
    <w:name w:val="footer"/>
    <w:basedOn w:val="Normalny"/>
    <w:rsid w:val="00B14DD6"/>
    <w:pPr>
      <w:tabs>
        <w:tab w:val="center" w:pos="4536"/>
        <w:tab w:val="right" w:pos="9072"/>
      </w:tabs>
    </w:pPr>
  </w:style>
  <w:style w:type="character" w:styleId="Odwoaniedokomentarza">
    <w:name w:val="annotation reference"/>
    <w:semiHidden/>
    <w:rsid w:val="00F61BFE"/>
    <w:rPr>
      <w:sz w:val="16"/>
      <w:szCs w:val="16"/>
    </w:rPr>
  </w:style>
  <w:style w:type="paragraph" w:styleId="Tekstkomentarza">
    <w:name w:val="annotation text"/>
    <w:basedOn w:val="Normalny"/>
    <w:semiHidden/>
    <w:rsid w:val="00F61BFE"/>
    <w:rPr>
      <w:sz w:val="20"/>
      <w:szCs w:val="20"/>
    </w:rPr>
  </w:style>
  <w:style w:type="paragraph" w:styleId="Tematkomentarza">
    <w:name w:val="annotation subject"/>
    <w:basedOn w:val="Tekstkomentarza"/>
    <w:next w:val="Tekstkomentarza"/>
    <w:semiHidden/>
    <w:rsid w:val="00F61BFE"/>
    <w:rPr>
      <w:b/>
      <w:bCs/>
    </w:rPr>
  </w:style>
  <w:style w:type="character" w:styleId="Numerstrony">
    <w:name w:val="page number"/>
    <w:basedOn w:val="Domylnaczcionkaakapitu"/>
    <w:rsid w:val="00337610"/>
  </w:style>
  <w:style w:type="character" w:customStyle="1" w:styleId="Tekstpodstawowy2Znak">
    <w:name w:val="Tekst podstawowy 2 Znak"/>
    <w:link w:val="Tekstpodstawowy2"/>
    <w:rsid w:val="00C56B8C"/>
    <w:rPr>
      <w:sz w:val="24"/>
      <w:szCs w:val="24"/>
    </w:rPr>
  </w:style>
  <w:style w:type="paragraph" w:styleId="Tekstprzypisukocowego">
    <w:name w:val="endnote text"/>
    <w:basedOn w:val="Normalny"/>
    <w:link w:val="TekstprzypisukocowegoZnak"/>
    <w:rsid w:val="0074179F"/>
    <w:rPr>
      <w:sz w:val="20"/>
      <w:szCs w:val="20"/>
    </w:rPr>
  </w:style>
  <w:style w:type="character" w:customStyle="1" w:styleId="TekstprzypisukocowegoZnak">
    <w:name w:val="Tekst przypisu końcowego Znak"/>
    <w:basedOn w:val="Domylnaczcionkaakapitu"/>
    <w:link w:val="Tekstprzypisukocowego"/>
    <w:rsid w:val="0074179F"/>
  </w:style>
  <w:style w:type="character" w:styleId="Odwoanieprzypisukocowego">
    <w:name w:val="endnote reference"/>
    <w:rsid w:val="0074179F"/>
    <w:rPr>
      <w:vertAlign w:val="superscript"/>
    </w:rPr>
  </w:style>
  <w:style w:type="character" w:customStyle="1" w:styleId="Nagwek3Znak">
    <w:name w:val="Nagłówek 3 Znak"/>
    <w:link w:val="Nagwek3"/>
    <w:rsid w:val="00A31BA8"/>
    <w:rPr>
      <w:rFonts w:ascii="Cambria" w:eastAsia="Times New Roman" w:hAnsi="Cambria" w:cs="Times New Roman"/>
      <w:b/>
      <w:bCs/>
      <w:sz w:val="26"/>
      <w:szCs w:val="26"/>
    </w:rPr>
  </w:style>
  <w:style w:type="character" w:styleId="UyteHipercze">
    <w:name w:val="FollowedHyperlink"/>
    <w:rsid w:val="00D35A6D"/>
    <w:rPr>
      <w:color w:val="800080"/>
      <w:u w:val="single"/>
    </w:rPr>
  </w:style>
  <w:style w:type="paragraph" w:styleId="Ciemnalistaakcent3">
    <w:name w:val="Dark List Accent 3"/>
    <w:hidden/>
    <w:uiPriority w:val="71"/>
    <w:rsid w:val="003D440C"/>
    <w:rPr>
      <w:sz w:val="24"/>
      <w:szCs w:val="24"/>
    </w:rPr>
  </w:style>
  <w:style w:type="character" w:customStyle="1" w:styleId="Nagwek1Znak">
    <w:name w:val="Nagłówek 1 Znak"/>
    <w:link w:val="Nagwek1"/>
    <w:rsid w:val="005E042F"/>
    <w:rPr>
      <w:b/>
    </w:rPr>
  </w:style>
  <w:style w:type="paragraph" w:styleId="Mapadokumentu">
    <w:name w:val="Document Map"/>
    <w:basedOn w:val="Normalny"/>
    <w:link w:val="MapadokumentuZnak"/>
    <w:rsid w:val="00FA1904"/>
  </w:style>
  <w:style w:type="character" w:customStyle="1" w:styleId="MapadokumentuZnak">
    <w:name w:val="Mapa dokumentu Znak"/>
    <w:link w:val="Mapadokumentu"/>
    <w:rsid w:val="00FA1904"/>
    <w:rPr>
      <w:sz w:val="24"/>
      <w:szCs w:val="24"/>
    </w:rPr>
  </w:style>
  <w:style w:type="paragraph" w:styleId="rednialista2akcent2">
    <w:name w:val="Medium List 2 Accent 2"/>
    <w:hidden/>
    <w:uiPriority w:val="71"/>
    <w:rsid w:val="00FA1904"/>
    <w:rPr>
      <w:sz w:val="24"/>
      <w:szCs w:val="24"/>
    </w:rPr>
  </w:style>
  <w:style w:type="paragraph" w:styleId="Tekstpodstawowywcity">
    <w:name w:val="Body Text Indent"/>
    <w:basedOn w:val="Normalny"/>
    <w:link w:val="TekstpodstawowywcityZnak"/>
    <w:rsid w:val="00F22D5D"/>
    <w:pPr>
      <w:spacing w:after="120" w:line="320" w:lineRule="exact"/>
      <w:ind w:left="283"/>
      <w:jc w:val="both"/>
    </w:pPr>
    <w:rPr>
      <w:rFonts w:ascii="Arial" w:hAnsi="Arial"/>
      <w:sz w:val="22"/>
    </w:rPr>
  </w:style>
  <w:style w:type="character" w:customStyle="1" w:styleId="TekstpodstawowywcityZnak">
    <w:name w:val="Tekst podstawowy wcięty Znak"/>
    <w:link w:val="Tekstpodstawowywcity"/>
    <w:rsid w:val="00F22D5D"/>
    <w:rPr>
      <w:rFonts w:ascii="Arial" w:hAnsi="Arial"/>
      <w:sz w:val="22"/>
      <w:szCs w:val="24"/>
    </w:rPr>
  </w:style>
  <w:style w:type="paragraph" w:styleId="Kolorowalistaakcent1">
    <w:name w:val="Colorful List Accent 1"/>
    <w:basedOn w:val="Normalny"/>
    <w:uiPriority w:val="34"/>
    <w:qFormat/>
    <w:rsid w:val="005E1D50"/>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398782">
      <w:bodyDiv w:val="1"/>
      <w:marLeft w:val="0"/>
      <w:marRight w:val="0"/>
      <w:marTop w:val="0"/>
      <w:marBottom w:val="0"/>
      <w:divBdr>
        <w:top w:val="none" w:sz="0" w:space="0" w:color="auto"/>
        <w:left w:val="none" w:sz="0" w:space="0" w:color="auto"/>
        <w:bottom w:val="none" w:sz="0" w:space="0" w:color="auto"/>
        <w:right w:val="none" w:sz="0" w:space="0" w:color="auto"/>
      </w:divBdr>
    </w:div>
    <w:div w:id="20404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bastian.danilczuk@pgni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30FC-E95B-4A1D-A59E-7F79B20AE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1443</Words>
  <Characters>8661</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Polskie Górnictwo Naftowe i Gazownictwo S</vt:lpstr>
    </vt:vector>
  </TitlesOfParts>
  <Company>PGNIG</Company>
  <LinksUpToDate>false</LinksUpToDate>
  <CharactersWithSpaces>10084</CharactersWithSpaces>
  <SharedDoc>false</SharedDoc>
  <HLinks>
    <vt:vector size="6" baseType="variant">
      <vt:variant>
        <vt:i4>7929867</vt:i4>
      </vt:variant>
      <vt:variant>
        <vt:i4>0</vt:i4>
      </vt:variant>
      <vt:variant>
        <vt:i4>0</vt:i4>
      </vt:variant>
      <vt:variant>
        <vt:i4>5</vt:i4>
      </vt:variant>
      <vt:variant>
        <vt:lpwstr>mailto:sebastian.danilczuk@pgnig.pl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Górnictwo Naftowe i Gazownictwo S</dc:title>
  <dc:subject/>
  <dc:creator>1928waw</dc:creator>
  <cp:keywords/>
  <cp:lastModifiedBy>Kusio Tomasz</cp:lastModifiedBy>
  <cp:revision>2</cp:revision>
  <cp:lastPrinted>2019-12-17T11:02:00Z</cp:lastPrinted>
  <dcterms:created xsi:type="dcterms:W3CDTF">2019-12-18T07:09:00Z</dcterms:created>
  <dcterms:modified xsi:type="dcterms:W3CDTF">2019-12-18T07:09:00Z</dcterms:modified>
</cp:coreProperties>
</file>