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E0" w:rsidRPr="005F0533" w:rsidRDefault="001313E0" w:rsidP="005F0533">
      <w:pPr>
        <w:spacing w:before="120" w:after="120"/>
        <w:rPr>
          <w:rFonts w:ascii="Arial" w:hAnsi="Arial" w:cs="Arial"/>
          <w:sz w:val="20"/>
          <w:szCs w:val="20"/>
        </w:rPr>
      </w:pPr>
      <w:bookmarkStart w:id="0" w:name="_GoBack"/>
      <w:bookmarkEnd w:id="0"/>
    </w:p>
    <w:p w:rsidR="001313E0" w:rsidRPr="005F0533" w:rsidRDefault="001313E0" w:rsidP="005F0533">
      <w:pPr>
        <w:autoSpaceDE w:val="0"/>
        <w:autoSpaceDN w:val="0"/>
        <w:adjustRightInd w:val="0"/>
        <w:spacing w:before="120" w:after="120"/>
        <w:jc w:val="center"/>
        <w:rPr>
          <w:rFonts w:ascii="Arial" w:hAnsi="Arial" w:cs="Arial"/>
          <w:b/>
          <w:bCs/>
          <w:sz w:val="20"/>
          <w:szCs w:val="20"/>
        </w:rPr>
      </w:pPr>
      <w:r w:rsidRPr="005F0533">
        <w:rPr>
          <w:rFonts w:ascii="Arial" w:hAnsi="Arial" w:cs="Arial"/>
          <w:b/>
          <w:bCs/>
          <w:sz w:val="20"/>
          <w:szCs w:val="20"/>
        </w:rPr>
        <w:t xml:space="preserve">Oświadczenie o stanie kontroli zarządczej </w:t>
      </w:r>
    </w:p>
    <w:p w:rsidR="00AE2417" w:rsidRDefault="00AE2417" w:rsidP="005F0533">
      <w:pPr>
        <w:autoSpaceDE w:val="0"/>
        <w:autoSpaceDN w:val="0"/>
        <w:adjustRightInd w:val="0"/>
        <w:spacing w:before="120" w:after="120"/>
        <w:jc w:val="center"/>
        <w:rPr>
          <w:rFonts w:ascii="Arial" w:hAnsi="Arial" w:cs="Arial"/>
          <w:b/>
          <w:bCs/>
          <w:sz w:val="20"/>
          <w:szCs w:val="20"/>
        </w:rPr>
      </w:pPr>
      <w:r>
        <w:rPr>
          <w:rFonts w:ascii="Arial" w:hAnsi="Arial" w:cs="Arial"/>
          <w:b/>
          <w:bCs/>
          <w:sz w:val="20"/>
          <w:szCs w:val="20"/>
        </w:rPr>
        <w:t>Ministra Infrastruktury</w:t>
      </w:r>
    </w:p>
    <w:p w:rsidR="001313E0" w:rsidRPr="005F0533" w:rsidRDefault="001313E0" w:rsidP="005F0533">
      <w:pPr>
        <w:autoSpaceDE w:val="0"/>
        <w:autoSpaceDN w:val="0"/>
        <w:adjustRightInd w:val="0"/>
        <w:spacing w:before="120" w:after="120"/>
        <w:jc w:val="center"/>
        <w:rPr>
          <w:rFonts w:ascii="Arial" w:hAnsi="Arial" w:cs="Arial"/>
          <w:b/>
          <w:bCs/>
          <w:sz w:val="20"/>
          <w:szCs w:val="20"/>
        </w:rPr>
      </w:pPr>
      <w:r w:rsidRPr="005F0533">
        <w:rPr>
          <w:rFonts w:ascii="Arial" w:hAnsi="Arial" w:cs="Arial"/>
          <w:b/>
          <w:bCs/>
          <w:sz w:val="20"/>
          <w:szCs w:val="20"/>
        </w:rPr>
        <w:t xml:space="preserve">za rok </w:t>
      </w:r>
      <w:r w:rsidR="00AE2417">
        <w:rPr>
          <w:rFonts w:ascii="Arial" w:hAnsi="Arial" w:cs="Arial"/>
          <w:b/>
          <w:bCs/>
          <w:sz w:val="20"/>
          <w:szCs w:val="20"/>
        </w:rPr>
        <w:t>2019</w:t>
      </w:r>
    </w:p>
    <w:p w:rsidR="001313E0" w:rsidRPr="005F0533" w:rsidRDefault="001313E0" w:rsidP="005F0533">
      <w:pPr>
        <w:autoSpaceDE w:val="0"/>
        <w:autoSpaceDN w:val="0"/>
        <w:adjustRightInd w:val="0"/>
        <w:spacing w:before="120" w:after="120"/>
        <w:jc w:val="center"/>
        <w:rPr>
          <w:rFonts w:ascii="Arial" w:hAnsi="Arial" w:cs="Arial"/>
          <w:i/>
          <w:iCs/>
          <w:sz w:val="20"/>
          <w:szCs w:val="20"/>
        </w:rPr>
      </w:pPr>
      <w:r w:rsidRPr="005F0533">
        <w:rPr>
          <w:rFonts w:ascii="Arial" w:hAnsi="Arial" w:cs="Arial"/>
          <w:i/>
          <w:iCs/>
          <w:sz w:val="20"/>
          <w:szCs w:val="20"/>
        </w:rPr>
        <w:t>(rok, za który składane jest oświadczenie)</w:t>
      </w:r>
    </w:p>
    <w:p w:rsidR="001313E0" w:rsidRPr="005F0533" w:rsidRDefault="001313E0" w:rsidP="005F0533">
      <w:pPr>
        <w:autoSpaceDE w:val="0"/>
        <w:autoSpaceDN w:val="0"/>
        <w:adjustRightInd w:val="0"/>
        <w:spacing w:before="120" w:after="120"/>
        <w:jc w:val="both"/>
        <w:rPr>
          <w:rFonts w:ascii="Arial" w:hAnsi="Arial" w:cs="Arial"/>
          <w:b/>
          <w:bCs/>
          <w:sz w:val="20"/>
          <w:szCs w:val="20"/>
        </w:rPr>
      </w:pP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b/>
          <w:bCs/>
          <w:sz w:val="20"/>
          <w:szCs w:val="20"/>
        </w:rPr>
        <w:t>Dział I</w:t>
      </w:r>
    </w:p>
    <w:p w:rsidR="001313E0" w:rsidRPr="005F0533" w:rsidRDefault="000C31FC" w:rsidP="005F0533">
      <w:pPr>
        <w:autoSpaceDE w:val="0"/>
        <w:autoSpaceDN w:val="0"/>
        <w:adjustRightInd w:val="0"/>
        <w:spacing w:before="120" w:after="120"/>
        <w:jc w:val="both"/>
        <w:rPr>
          <w:rFonts w:ascii="Arial" w:hAnsi="Arial" w:cs="Arial"/>
          <w:sz w:val="20"/>
          <w:szCs w:val="20"/>
        </w:rPr>
      </w:pPr>
      <w:r>
        <w:rPr>
          <w:rFonts w:ascii="Arial" w:hAnsi="Arial" w:cs="Arial"/>
          <w:sz w:val="20"/>
          <w:szCs w:val="20"/>
        </w:rPr>
        <w:t>Jako osoba odpowiedzialna za zapewnienie funkcjonowania ade</w:t>
      </w:r>
      <w:r w:rsidR="001313E0" w:rsidRPr="005F0533">
        <w:rPr>
          <w:rFonts w:ascii="Arial" w:hAnsi="Arial" w:cs="Arial"/>
          <w:sz w:val="20"/>
          <w:szCs w:val="20"/>
        </w:rPr>
        <w:t>kwatnej, skutecznej i efektywnej kontroli zarządczej, tj. działań podejmowanych dla zapewnienia realizacji celów i zadań w sposób zgodny z prawem, efektywny, oszczędny i terminowy, a w szczególności dla zapewnienia:</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zgodności działalności z przepisami prawa oraz procedurami wewnętrznymi,</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skuteczności i efektywności działania,</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wiarygodności sprawozdań,</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ochrony zasobów,</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przestrzegania i promowania zasad etycznego postępowania,</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efektywności i skuteczności przepływu informacji,</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zarządzania ryzykiem,</w:t>
      </w:r>
    </w:p>
    <w:p w:rsidR="000C31FC" w:rsidRDefault="000C31FC" w:rsidP="005F0533">
      <w:pPr>
        <w:autoSpaceDE w:val="0"/>
        <w:autoSpaceDN w:val="0"/>
        <w:adjustRightInd w:val="0"/>
        <w:spacing w:before="120" w:after="120"/>
        <w:jc w:val="both"/>
        <w:rPr>
          <w:rFonts w:ascii="Arial" w:hAnsi="Arial" w:cs="Arial"/>
          <w:sz w:val="20"/>
          <w:szCs w:val="20"/>
        </w:rPr>
      </w:pPr>
    </w:p>
    <w:p w:rsidR="000C31FC" w:rsidRDefault="000C31FC" w:rsidP="005F0533">
      <w:pPr>
        <w:autoSpaceDE w:val="0"/>
        <w:autoSpaceDN w:val="0"/>
        <w:adjustRightInd w:val="0"/>
        <w:spacing w:before="120" w:after="120"/>
        <w:jc w:val="both"/>
        <w:rPr>
          <w:rFonts w:ascii="Arial" w:hAnsi="Arial" w:cs="Arial"/>
          <w:sz w:val="20"/>
          <w:szCs w:val="20"/>
        </w:rPr>
      </w:pPr>
      <w:r>
        <w:rPr>
          <w:rFonts w:ascii="Arial" w:hAnsi="Arial" w:cs="Arial"/>
          <w:sz w:val="20"/>
          <w:szCs w:val="20"/>
        </w:rPr>
        <w:t>oświadczam, że w kierowanych przeze mnie działach administracji rządowej</w:t>
      </w:r>
      <w:r w:rsidR="003F1129">
        <w:rPr>
          <w:rFonts w:ascii="Arial" w:hAnsi="Arial" w:cs="Arial"/>
          <w:sz w:val="20"/>
          <w:szCs w:val="20"/>
        </w:rPr>
        <w:t>: transport, łączność</w:t>
      </w:r>
      <w:r>
        <w:rPr>
          <w:rFonts w:ascii="Arial" w:hAnsi="Arial" w:cs="Arial"/>
          <w:sz w:val="20"/>
          <w:szCs w:val="20"/>
        </w:rPr>
        <w:t xml:space="preserve">  </w:t>
      </w:r>
    </w:p>
    <w:p w:rsidR="001313E0" w:rsidRPr="005F0533" w:rsidRDefault="001313E0" w:rsidP="005F0533">
      <w:pPr>
        <w:autoSpaceDE w:val="0"/>
        <w:autoSpaceDN w:val="0"/>
        <w:adjustRightInd w:val="0"/>
        <w:spacing w:before="120" w:after="120"/>
        <w:jc w:val="center"/>
        <w:rPr>
          <w:rFonts w:ascii="Arial" w:hAnsi="Arial" w:cs="Arial"/>
          <w:i/>
          <w:iCs/>
          <w:sz w:val="20"/>
          <w:szCs w:val="20"/>
        </w:rPr>
      </w:pPr>
    </w:p>
    <w:p w:rsidR="001313E0" w:rsidRPr="003F1129" w:rsidRDefault="001313E0" w:rsidP="005F0533">
      <w:pPr>
        <w:autoSpaceDE w:val="0"/>
        <w:autoSpaceDN w:val="0"/>
        <w:adjustRightInd w:val="0"/>
        <w:spacing w:before="240" w:after="120"/>
        <w:jc w:val="both"/>
        <w:rPr>
          <w:rFonts w:ascii="Arial" w:hAnsi="Arial" w:cs="Arial"/>
          <w:strike/>
          <w:sz w:val="20"/>
          <w:szCs w:val="20"/>
        </w:rPr>
      </w:pPr>
      <w:r w:rsidRPr="003F1129">
        <w:rPr>
          <w:rFonts w:ascii="Arial" w:hAnsi="Arial" w:cs="Arial"/>
          <w:b/>
          <w:bCs/>
          <w:i/>
          <w:iCs/>
          <w:strike/>
          <w:sz w:val="20"/>
          <w:szCs w:val="20"/>
        </w:rPr>
        <w:t>Część A</w:t>
      </w:r>
    </w:p>
    <w:p w:rsidR="001313E0" w:rsidRPr="003F1129" w:rsidRDefault="001313E0" w:rsidP="005F0533">
      <w:pPr>
        <w:autoSpaceDE w:val="0"/>
        <w:autoSpaceDN w:val="0"/>
        <w:adjustRightInd w:val="0"/>
        <w:spacing w:before="120" w:after="120"/>
        <w:jc w:val="both"/>
        <w:rPr>
          <w:rFonts w:ascii="Arial" w:hAnsi="Arial" w:cs="Arial"/>
          <w:strike/>
          <w:sz w:val="20"/>
          <w:szCs w:val="20"/>
        </w:rPr>
      </w:pPr>
      <w:r w:rsidRPr="003F1129">
        <w:rPr>
          <w:rFonts w:ascii="MS Gothic" w:eastAsia="MS Gothic" w:hAnsi="MS Gothic" w:cs="MS Gothic" w:hint="eastAsia"/>
          <w:strike/>
          <w:sz w:val="20"/>
          <w:szCs w:val="20"/>
        </w:rPr>
        <w:t>❏</w:t>
      </w:r>
      <w:r w:rsidRPr="003F1129">
        <w:rPr>
          <w:rFonts w:ascii="Arial" w:hAnsi="Arial" w:cs="Arial"/>
          <w:strike/>
          <w:sz w:val="20"/>
          <w:szCs w:val="20"/>
        </w:rPr>
        <w:t xml:space="preserve"> w wystarczającym stopniu funkcjonowała adekwatna, skuteczna i efektywna kontrola zarządcza.</w:t>
      </w:r>
    </w:p>
    <w:p w:rsidR="001313E0" w:rsidRPr="003F1129" w:rsidRDefault="001313E0" w:rsidP="005F0533">
      <w:pPr>
        <w:autoSpaceDE w:val="0"/>
        <w:autoSpaceDN w:val="0"/>
        <w:adjustRightInd w:val="0"/>
        <w:spacing w:before="240" w:after="120"/>
        <w:jc w:val="both"/>
        <w:rPr>
          <w:rFonts w:ascii="Arial" w:hAnsi="Arial" w:cs="Arial"/>
          <w:b/>
          <w:sz w:val="20"/>
          <w:szCs w:val="20"/>
          <w:u w:val="single"/>
        </w:rPr>
      </w:pPr>
      <w:r w:rsidRPr="003F1129">
        <w:rPr>
          <w:rFonts w:ascii="Arial" w:hAnsi="Arial" w:cs="Arial"/>
          <w:b/>
          <w:bCs/>
          <w:i/>
          <w:iCs/>
          <w:sz w:val="20"/>
          <w:szCs w:val="20"/>
          <w:u w:val="single"/>
        </w:rPr>
        <w:t>Część B</w:t>
      </w:r>
    </w:p>
    <w:p w:rsidR="001313E0" w:rsidRPr="003F1129" w:rsidRDefault="003F1129" w:rsidP="005F0533">
      <w:pPr>
        <w:autoSpaceDE w:val="0"/>
        <w:autoSpaceDN w:val="0"/>
        <w:adjustRightInd w:val="0"/>
        <w:spacing w:before="120" w:after="120"/>
        <w:jc w:val="both"/>
        <w:rPr>
          <w:rFonts w:ascii="Arial" w:hAnsi="Arial" w:cs="Arial"/>
          <w:b/>
          <w:sz w:val="20"/>
          <w:szCs w:val="20"/>
          <w:u w:val="single"/>
        </w:rPr>
      </w:pPr>
      <w:r w:rsidRPr="009B7BC9">
        <w:rPr>
          <w:rFonts w:ascii="Arial" w:eastAsia="MS Gothic" w:hAnsi="Arial" w:cs="Arial"/>
          <w:b/>
          <w:sz w:val="20"/>
          <w:szCs w:val="20"/>
          <w:u w:val="single"/>
        </w:rPr>
        <w:t>X</w:t>
      </w:r>
      <w:r w:rsidR="001313E0" w:rsidRPr="003F1129">
        <w:rPr>
          <w:rFonts w:ascii="Arial" w:hAnsi="Arial" w:cs="Arial"/>
          <w:b/>
          <w:sz w:val="20"/>
          <w:szCs w:val="20"/>
          <w:u w:val="single"/>
        </w:rPr>
        <w:t xml:space="preserve"> w ograniczonym stopniu funkcjonowała adekwatna, skuteczna i efektywna kontrola zarządcza.</w:t>
      </w: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sz w:val="20"/>
          <w:szCs w:val="20"/>
        </w:rPr>
        <w:t>Zastrzeżenia dotyczące funkcjonowania kontroli zarządczej wraz z planowanymi działaniami, które zostaną podjęte w celu poprawy funkcjonowania kontroli zarządczej, zostały opisane w dziale II oświadczenia.</w:t>
      </w:r>
    </w:p>
    <w:p w:rsidR="001313E0" w:rsidRPr="003F1129" w:rsidRDefault="001313E0" w:rsidP="005F0533">
      <w:pPr>
        <w:autoSpaceDE w:val="0"/>
        <w:autoSpaceDN w:val="0"/>
        <w:adjustRightInd w:val="0"/>
        <w:spacing w:before="120" w:after="120"/>
        <w:jc w:val="both"/>
        <w:rPr>
          <w:rFonts w:ascii="Arial" w:hAnsi="Arial" w:cs="Arial"/>
          <w:strike/>
          <w:sz w:val="20"/>
          <w:szCs w:val="20"/>
        </w:rPr>
      </w:pPr>
      <w:r w:rsidRPr="003F1129">
        <w:rPr>
          <w:rFonts w:ascii="Arial" w:hAnsi="Arial" w:cs="Arial"/>
          <w:b/>
          <w:bCs/>
          <w:i/>
          <w:iCs/>
          <w:strike/>
          <w:sz w:val="20"/>
          <w:szCs w:val="20"/>
        </w:rPr>
        <w:t>Część C</w:t>
      </w:r>
    </w:p>
    <w:p w:rsidR="001313E0" w:rsidRPr="003F1129" w:rsidRDefault="001313E0" w:rsidP="005F0533">
      <w:pPr>
        <w:autoSpaceDE w:val="0"/>
        <w:autoSpaceDN w:val="0"/>
        <w:adjustRightInd w:val="0"/>
        <w:spacing w:before="120" w:after="120"/>
        <w:jc w:val="both"/>
        <w:rPr>
          <w:rFonts w:ascii="Arial" w:hAnsi="Arial" w:cs="Arial"/>
          <w:strike/>
          <w:sz w:val="20"/>
          <w:szCs w:val="20"/>
        </w:rPr>
      </w:pPr>
      <w:r w:rsidRPr="003F1129">
        <w:rPr>
          <w:rFonts w:ascii="MS Gothic" w:eastAsia="MS Gothic" w:hAnsi="MS Gothic" w:cs="MS Gothic" w:hint="eastAsia"/>
          <w:strike/>
          <w:sz w:val="20"/>
          <w:szCs w:val="20"/>
        </w:rPr>
        <w:t>❏</w:t>
      </w:r>
      <w:r w:rsidRPr="003F1129">
        <w:rPr>
          <w:rFonts w:ascii="Arial" w:hAnsi="Arial" w:cs="Arial"/>
          <w:strike/>
          <w:sz w:val="20"/>
          <w:szCs w:val="20"/>
        </w:rPr>
        <w:t xml:space="preserve"> nie funkcjonowała adekwatna, skuteczna i efektywna kontrola zarządcza.</w:t>
      </w:r>
    </w:p>
    <w:p w:rsidR="001313E0" w:rsidRPr="003F1129" w:rsidRDefault="001313E0" w:rsidP="005F0533">
      <w:pPr>
        <w:autoSpaceDE w:val="0"/>
        <w:autoSpaceDN w:val="0"/>
        <w:adjustRightInd w:val="0"/>
        <w:spacing w:before="120" w:after="120"/>
        <w:jc w:val="both"/>
        <w:rPr>
          <w:rFonts w:ascii="Arial" w:hAnsi="Arial" w:cs="Arial"/>
          <w:strike/>
          <w:sz w:val="20"/>
          <w:szCs w:val="20"/>
        </w:rPr>
      </w:pPr>
      <w:r w:rsidRPr="003F1129">
        <w:rPr>
          <w:rFonts w:ascii="Arial" w:hAnsi="Arial" w:cs="Arial"/>
          <w:strike/>
          <w:sz w:val="20"/>
          <w:szCs w:val="20"/>
        </w:rPr>
        <w:t>Zastrzeżenia dotyczące funkcjonowania kontroli zarządczej wraz z planowanymi działaniami, które zostaną podjęte w celu poprawy funkcjonowania kontroli zarządczej, zostały opisane w dziale II oświadczenia.</w:t>
      </w:r>
    </w:p>
    <w:p w:rsidR="001313E0" w:rsidRPr="005F0533" w:rsidRDefault="001313E0" w:rsidP="005F0533">
      <w:pPr>
        <w:autoSpaceDE w:val="0"/>
        <w:autoSpaceDN w:val="0"/>
        <w:adjustRightInd w:val="0"/>
        <w:spacing w:before="240" w:after="120"/>
        <w:jc w:val="both"/>
        <w:rPr>
          <w:rFonts w:ascii="Arial" w:hAnsi="Arial" w:cs="Arial"/>
          <w:b/>
          <w:bCs/>
          <w:i/>
          <w:iCs/>
          <w:sz w:val="20"/>
          <w:szCs w:val="20"/>
        </w:rPr>
      </w:pPr>
      <w:r w:rsidRPr="005F0533">
        <w:rPr>
          <w:rFonts w:ascii="Arial" w:hAnsi="Arial" w:cs="Arial"/>
          <w:b/>
          <w:bCs/>
          <w:i/>
          <w:iCs/>
          <w:sz w:val="20"/>
          <w:szCs w:val="20"/>
        </w:rPr>
        <w:t>Część D</w:t>
      </w: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sz w:val="20"/>
          <w:szCs w:val="20"/>
        </w:rPr>
        <w:t>Niniejsze oświadczenie opiera się na mojej ocenie i informacjach dostępnych w czasie sporządzania niniejszego oświadczenia pochodzących z:</w:t>
      </w:r>
    </w:p>
    <w:p w:rsidR="001313E0" w:rsidRPr="005F0533"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t>X</w:t>
      </w:r>
      <w:r w:rsidR="005F0533">
        <w:rPr>
          <w:rFonts w:ascii="Arial" w:hAnsi="Arial" w:cs="Arial"/>
          <w:sz w:val="20"/>
          <w:szCs w:val="20"/>
        </w:rPr>
        <w:tab/>
        <w:t>monitor</w:t>
      </w:r>
      <w:r w:rsidR="00D74CFC">
        <w:rPr>
          <w:rFonts w:ascii="Arial" w:hAnsi="Arial" w:cs="Arial"/>
          <w:sz w:val="20"/>
          <w:szCs w:val="20"/>
        </w:rPr>
        <w:t>ingu</w:t>
      </w:r>
      <w:r w:rsidR="001313E0" w:rsidRPr="005F0533">
        <w:rPr>
          <w:rFonts w:ascii="Arial" w:hAnsi="Arial" w:cs="Arial"/>
          <w:sz w:val="20"/>
          <w:szCs w:val="20"/>
        </w:rPr>
        <w:t xml:space="preserve"> realizacji celów i zadań,</w:t>
      </w:r>
    </w:p>
    <w:p w:rsidR="001313E0" w:rsidRPr="005F0533" w:rsidRDefault="005D1348" w:rsidP="005D1348">
      <w:pPr>
        <w:autoSpaceDE w:val="0"/>
        <w:autoSpaceDN w:val="0"/>
        <w:adjustRightInd w:val="0"/>
        <w:spacing w:before="120" w:after="120"/>
        <w:ind w:left="709" w:hanging="425"/>
        <w:jc w:val="both"/>
        <w:rPr>
          <w:rFonts w:ascii="Arial" w:hAnsi="Arial" w:cs="Arial"/>
          <w:sz w:val="20"/>
          <w:szCs w:val="20"/>
        </w:rPr>
      </w:pPr>
      <w:r>
        <w:rPr>
          <w:rFonts w:ascii="Arial" w:hAnsi="Arial" w:cs="Arial"/>
          <w:sz w:val="20"/>
          <w:szCs w:val="20"/>
        </w:rPr>
        <w:t xml:space="preserve"> </w:t>
      </w:r>
      <w:r w:rsidR="009B7BC9">
        <w:rPr>
          <w:rFonts w:ascii="Arial" w:hAnsi="Arial" w:cs="Arial"/>
          <w:sz w:val="20"/>
          <w:szCs w:val="20"/>
        </w:rPr>
        <w:t>X</w:t>
      </w:r>
      <w:r w:rsidR="005F0533">
        <w:rPr>
          <w:rFonts w:ascii="Arial" w:hAnsi="Arial" w:cs="Arial"/>
          <w:sz w:val="20"/>
          <w:szCs w:val="20"/>
        </w:rPr>
        <w:tab/>
      </w:r>
      <w:r w:rsidR="001313E0" w:rsidRPr="005F0533">
        <w:rPr>
          <w:rFonts w:ascii="Arial" w:hAnsi="Arial" w:cs="Arial"/>
          <w:sz w:val="20"/>
          <w:szCs w:val="20"/>
        </w:rPr>
        <w:t>samooceny</w:t>
      </w:r>
      <w:r w:rsidR="00D74CFC">
        <w:rPr>
          <w:rFonts w:ascii="Arial" w:hAnsi="Arial" w:cs="Arial"/>
          <w:sz w:val="20"/>
          <w:szCs w:val="20"/>
        </w:rPr>
        <w:t xml:space="preserve"> kontroli zarządczej przeprowadzonej z uwzględnieniem standardów kontroli zarządczej </w:t>
      </w:r>
      <w:r>
        <w:rPr>
          <w:rFonts w:ascii="Arial" w:hAnsi="Arial" w:cs="Arial"/>
          <w:sz w:val="20"/>
          <w:szCs w:val="20"/>
        </w:rPr>
        <w:br/>
      </w:r>
      <w:r w:rsidR="00D74CFC">
        <w:rPr>
          <w:rFonts w:ascii="Arial" w:hAnsi="Arial" w:cs="Arial"/>
          <w:sz w:val="20"/>
          <w:szCs w:val="20"/>
        </w:rPr>
        <w:t>dla sektora finansów publicznych,</w:t>
      </w:r>
    </w:p>
    <w:p w:rsidR="001313E0" w:rsidRPr="005F0533" w:rsidRDefault="009B7BC9" w:rsidP="005F0533">
      <w:pPr>
        <w:autoSpaceDE w:val="0"/>
        <w:autoSpaceDN w:val="0"/>
        <w:adjustRightInd w:val="0"/>
        <w:spacing w:before="120" w:after="120"/>
        <w:ind w:firstLine="360"/>
        <w:jc w:val="both"/>
        <w:rPr>
          <w:rFonts w:ascii="Arial" w:hAnsi="Arial" w:cs="Arial"/>
          <w:sz w:val="20"/>
          <w:szCs w:val="20"/>
        </w:rPr>
      </w:pPr>
      <w:r>
        <w:rPr>
          <w:rFonts w:ascii="Arial" w:eastAsia="MS Gothic" w:hAnsi="Arial" w:cs="Arial"/>
          <w:sz w:val="20"/>
          <w:szCs w:val="20"/>
        </w:rPr>
        <w:t>X</w:t>
      </w:r>
      <w:r w:rsidR="005F0533">
        <w:rPr>
          <w:rFonts w:ascii="Arial" w:hAnsi="Arial" w:cs="Arial"/>
          <w:sz w:val="20"/>
          <w:szCs w:val="20"/>
        </w:rPr>
        <w:tab/>
      </w:r>
      <w:r w:rsidR="001313E0" w:rsidRPr="005F0533">
        <w:rPr>
          <w:rFonts w:ascii="Arial" w:hAnsi="Arial" w:cs="Arial"/>
          <w:sz w:val="20"/>
          <w:szCs w:val="20"/>
        </w:rPr>
        <w:t>procesu zarządzania ryzykiem,</w:t>
      </w:r>
    </w:p>
    <w:p w:rsidR="001313E0" w:rsidRPr="009B7BC9"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t>X</w:t>
      </w:r>
      <w:r w:rsidR="005F0533" w:rsidRPr="009B7BC9">
        <w:rPr>
          <w:rFonts w:ascii="Arial" w:hAnsi="Arial" w:cs="Arial"/>
          <w:sz w:val="20"/>
          <w:szCs w:val="20"/>
        </w:rPr>
        <w:tab/>
      </w:r>
      <w:r w:rsidR="001313E0" w:rsidRPr="009B7BC9">
        <w:rPr>
          <w:rFonts w:ascii="Arial" w:hAnsi="Arial" w:cs="Arial"/>
          <w:sz w:val="20"/>
          <w:szCs w:val="20"/>
        </w:rPr>
        <w:t>audytu wewnętrznego,</w:t>
      </w:r>
    </w:p>
    <w:p w:rsidR="001313E0" w:rsidRPr="009B7BC9"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t>X</w:t>
      </w:r>
      <w:r w:rsidR="005F0533" w:rsidRPr="009B7BC9">
        <w:rPr>
          <w:rFonts w:ascii="Arial" w:hAnsi="Arial" w:cs="Arial"/>
          <w:sz w:val="20"/>
          <w:szCs w:val="20"/>
        </w:rPr>
        <w:tab/>
      </w:r>
      <w:r w:rsidR="001313E0" w:rsidRPr="009B7BC9">
        <w:rPr>
          <w:rFonts w:ascii="Arial" w:hAnsi="Arial" w:cs="Arial"/>
          <w:sz w:val="20"/>
          <w:szCs w:val="20"/>
        </w:rPr>
        <w:t>kontroli wewnętrznych,</w:t>
      </w:r>
    </w:p>
    <w:p w:rsidR="001313E0" w:rsidRPr="009B7BC9"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t>X</w:t>
      </w:r>
      <w:r w:rsidR="005F0533" w:rsidRPr="009B7BC9">
        <w:rPr>
          <w:rFonts w:ascii="Arial" w:hAnsi="Arial" w:cs="Arial"/>
          <w:sz w:val="20"/>
          <w:szCs w:val="20"/>
        </w:rPr>
        <w:tab/>
      </w:r>
      <w:r w:rsidR="001313E0" w:rsidRPr="009B7BC9">
        <w:rPr>
          <w:rFonts w:ascii="Arial" w:hAnsi="Arial" w:cs="Arial"/>
          <w:sz w:val="20"/>
          <w:szCs w:val="20"/>
        </w:rPr>
        <w:t>kontroli zewnętrznych,</w:t>
      </w:r>
    </w:p>
    <w:p w:rsidR="005F0533"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lastRenderedPageBreak/>
        <w:t>X</w:t>
      </w:r>
      <w:r w:rsidR="005F0533">
        <w:rPr>
          <w:rFonts w:ascii="Arial" w:hAnsi="Arial" w:cs="Arial"/>
          <w:sz w:val="20"/>
          <w:szCs w:val="20"/>
        </w:rPr>
        <w:tab/>
      </w:r>
      <w:r>
        <w:rPr>
          <w:rFonts w:ascii="Arial" w:hAnsi="Arial" w:cs="Arial"/>
          <w:sz w:val="20"/>
          <w:szCs w:val="20"/>
        </w:rPr>
        <w:t>innych źródeł informacji, tj.</w:t>
      </w:r>
    </w:p>
    <w:p w:rsidR="009B7BC9" w:rsidRDefault="009B7BC9" w:rsidP="009B7BC9">
      <w:pPr>
        <w:pStyle w:val="Akapitzlist"/>
        <w:numPr>
          <w:ilvl w:val="0"/>
          <w:numId w:val="7"/>
        </w:numPr>
        <w:autoSpaceDE w:val="0"/>
        <w:autoSpaceDN w:val="0"/>
        <w:adjustRightInd w:val="0"/>
        <w:spacing w:before="120" w:after="120"/>
        <w:jc w:val="both"/>
        <w:rPr>
          <w:rFonts w:ascii="Arial" w:hAnsi="Arial" w:cs="Arial"/>
          <w:sz w:val="20"/>
          <w:szCs w:val="20"/>
        </w:rPr>
      </w:pPr>
      <w:r>
        <w:rPr>
          <w:rFonts w:ascii="Arial" w:hAnsi="Arial" w:cs="Arial"/>
          <w:sz w:val="20"/>
          <w:szCs w:val="20"/>
        </w:rPr>
        <w:t>Sprawozdania z wykonania Planu działalności Ministra Infrastruktury za rok 2019;</w:t>
      </w:r>
    </w:p>
    <w:p w:rsidR="009B7BC9" w:rsidRDefault="009B7BC9" w:rsidP="009B7BC9">
      <w:pPr>
        <w:pStyle w:val="Akapitzlist"/>
        <w:numPr>
          <w:ilvl w:val="0"/>
          <w:numId w:val="7"/>
        </w:numPr>
        <w:autoSpaceDE w:val="0"/>
        <w:autoSpaceDN w:val="0"/>
        <w:adjustRightInd w:val="0"/>
        <w:spacing w:before="120" w:after="120"/>
        <w:jc w:val="both"/>
        <w:rPr>
          <w:rFonts w:ascii="Arial" w:hAnsi="Arial" w:cs="Arial"/>
          <w:sz w:val="20"/>
          <w:szCs w:val="20"/>
        </w:rPr>
      </w:pPr>
      <w:r>
        <w:rPr>
          <w:rFonts w:ascii="Arial" w:hAnsi="Arial" w:cs="Arial"/>
          <w:sz w:val="20"/>
          <w:szCs w:val="20"/>
        </w:rPr>
        <w:t>Oświadczeń o stanie kontroli zarządczej złożonych przez:</w:t>
      </w:r>
    </w:p>
    <w:p w:rsidR="009B7BC9" w:rsidRDefault="009B7BC9" w:rsidP="009B7BC9">
      <w:pPr>
        <w:pStyle w:val="Akapitzlist"/>
        <w:autoSpaceDE w:val="0"/>
        <w:autoSpaceDN w:val="0"/>
        <w:adjustRightInd w:val="0"/>
        <w:spacing w:before="120" w:after="120"/>
        <w:jc w:val="both"/>
        <w:rPr>
          <w:rFonts w:ascii="Arial" w:hAnsi="Arial" w:cs="Arial"/>
          <w:sz w:val="20"/>
          <w:szCs w:val="20"/>
        </w:rPr>
      </w:pPr>
      <w:r>
        <w:rPr>
          <w:rFonts w:ascii="Arial" w:hAnsi="Arial" w:cs="Arial"/>
          <w:sz w:val="20"/>
          <w:szCs w:val="20"/>
        </w:rPr>
        <w:t>- sekretarzy stanu w Ministerstwie Infrastruktury oraz dyrektora generalnego w Ministerstwie Infrastruktury,</w:t>
      </w:r>
    </w:p>
    <w:p w:rsidR="009B7BC9" w:rsidRDefault="009B7BC9" w:rsidP="009B7BC9">
      <w:pPr>
        <w:pStyle w:val="Akapitzlist"/>
        <w:autoSpaceDE w:val="0"/>
        <w:autoSpaceDN w:val="0"/>
        <w:adjustRightInd w:val="0"/>
        <w:spacing w:before="120" w:after="120"/>
        <w:jc w:val="both"/>
        <w:rPr>
          <w:rFonts w:ascii="Arial" w:hAnsi="Arial" w:cs="Arial"/>
          <w:sz w:val="20"/>
          <w:szCs w:val="20"/>
        </w:rPr>
      </w:pPr>
      <w:r>
        <w:rPr>
          <w:rFonts w:ascii="Arial" w:hAnsi="Arial" w:cs="Arial"/>
          <w:sz w:val="20"/>
          <w:szCs w:val="20"/>
        </w:rPr>
        <w:t>- dyrektorów komórek organizacyjnych Ministerstwa Infrastruktury,</w:t>
      </w:r>
    </w:p>
    <w:p w:rsidR="009B7BC9" w:rsidRDefault="009B7BC9" w:rsidP="009B7BC9">
      <w:pPr>
        <w:pStyle w:val="Akapitzlist"/>
        <w:autoSpaceDE w:val="0"/>
        <w:autoSpaceDN w:val="0"/>
        <w:adjustRightInd w:val="0"/>
        <w:spacing w:before="120" w:after="120"/>
        <w:jc w:val="both"/>
        <w:rPr>
          <w:rFonts w:ascii="Arial" w:hAnsi="Arial" w:cs="Arial"/>
          <w:sz w:val="20"/>
          <w:szCs w:val="20"/>
        </w:rPr>
      </w:pPr>
      <w:r>
        <w:rPr>
          <w:rFonts w:ascii="Arial" w:hAnsi="Arial" w:cs="Arial"/>
          <w:sz w:val="20"/>
          <w:szCs w:val="20"/>
        </w:rPr>
        <w:t>- kierowników jednostek i organów w działach administracji rządowej, które podlegają nadzorowi Ministra Infrastruktury;</w:t>
      </w:r>
    </w:p>
    <w:p w:rsidR="009B7BC9" w:rsidRDefault="007619EE" w:rsidP="009B7BC9">
      <w:pPr>
        <w:pStyle w:val="Akapitzlist"/>
        <w:numPr>
          <w:ilvl w:val="0"/>
          <w:numId w:val="7"/>
        </w:numPr>
        <w:autoSpaceDE w:val="0"/>
        <w:autoSpaceDN w:val="0"/>
        <w:adjustRightInd w:val="0"/>
        <w:spacing w:before="120" w:after="120"/>
        <w:jc w:val="both"/>
        <w:rPr>
          <w:rFonts w:ascii="Arial" w:hAnsi="Arial" w:cs="Arial"/>
          <w:sz w:val="20"/>
          <w:szCs w:val="20"/>
        </w:rPr>
      </w:pPr>
      <w:r>
        <w:rPr>
          <w:rFonts w:ascii="Arial" w:hAnsi="Arial" w:cs="Arial"/>
          <w:sz w:val="20"/>
          <w:szCs w:val="20"/>
        </w:rPr>
        <w:t>Wyników samooceny</w:t>
      </w:r>
      <w:r w:rsidR="009B7BC9">
        <w:rPr>
          <w:rFonts w:ascii="Arial" w:hAnsi="Arial" w:cs="Arial"/>
          <w:sz w:val="20"/>
          <w:szCs w:val="20"/>
        </w:rPr>
        <w:t>;</w:t>
      </w:r>
    </w:p>
    <w:p w:rsidR="009B7BC9" w:rsidRPr="009B7BC9" w:rsidRDefault="009B7BC9" w:rsidP="009B7BC9">
      <w:pPr>
        <w:pStyle w:val="Akapitzlist"/>
        <w:numPr>
          <w:ilvl w:val="0"/>
          <w:numId w:val="7"/>
        </w:numPr>
        <w:autoSpaceDE w:val="0"/>
        <w:autoSpaceDN w:val="0"/>
        <w:adjustRightInd w:val="0"/>
        <w:spacing w:before="120" w:after="120"/>
        <w:jc w:val="both"/>
        <w:rPr>
          <w:rFonts w:ascii="Arial" w:hAnsi="Arial" w:cs="Arial"/>
          <w:sz w:val="20"/>
          <w:szCs w:val="20"/>
        </w:rPr>
      </w:pPr>
      <w:r>
        <w:rPr>
          <w:rFonts w:ascii="Arial" w:hAnsi="Arial" w:cs="Arial"/>
          <w:sz w:val="20"/>
          <w:szCs w:val="20"/>
        </w:rPr>
        <w:t>Opinii Komitetu Audytu w Ministerstwie Infrastruktury w zakresie oceny stanu kontroli zarządczej za 2019 rok.</w:t>
      </w:r>
    </w:p>
    <w:p w:rsidR="009B7BC9" w:rsidRDefault="009B7BC9" w:rsidP="005F0533">
      <w:pPr>
        <w:autoSpaceDE w:val="0"/>
        <w:autoSpaceDN w:val="0"/>
        <w:adjustRightInd w:val="0"/>
        <w:spacing w:before="120" w:after="120"/>
        <w:jc w:val="both"/>
        <w:rPr>
          <w:rFonts w:ascii="Arial" w:hAnsi="Arial" w:cs="Arial"/>
          <w:sz w:val="20"/>
          <w:szCs w:val="20"/>
        </w:rPr>
      </w:pP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sz w:val="20"/>
          <w:szCs w:val="20"/>
        </w:rPr>
        <w:t>Jednocześnie oświadczam, że nie są mi znane inne fakty lub okoliczności, które mogłyby wpłynąć na treść niniejszego oświadczenia.</w:t>
      </w:r>
    </w:p>
    <w:p w:rsidR="001313E0" w:rsidRDefault="001313E0" w:rsidP="005F0533">
      <w:pPr>
        <w:autoSpaceDE w:val="0"/>
        <w:autoSpaceDN w:val="0"/>
        <w:adjustRightInd w:val="0"/>
        <w:spacing w:before="120" w:after="120"/>
        <w:jc w:val="both"/>
        <w:rPr>
          <w:rFonts w:ascii="Arial" w:hAnsi="Arial" w:cs="Arial"/>
          <w:sz w:val="20"/>
          <w:szCs w:val="20"/>
        </w:rPr>
      </w:pPr>
    </w:p>
    <w:p w:rsidR="00A9521A" w:rsidRPr="005F0533" w:rsidRDefault="00A9521A" w:rsidP="005F0533">
      <w:pPr>
        <w:autoSpaceDE w:val="0"/>
        <w:autoSpaceDN w:val="0"/>
        <w:adjustRightInd w:val="0"/>
        <w:spacing w:before="120" w:after="120"/>
        <w:jc w:val="both"/>
        <w:rPr>
          <w:rFonts w:ascii="Arial" w:hAnsi="Arial" w:cs="Arial"/>
          <w:sz w:val="20"/>
          <w:szCs w:val="20"/>
        </w:rPr>
      </w:pPr>
    </w:p>
    <w:p w:rsidR="001313E0" w:rsidRDefault="009B7BC9" w:rsidP="005F0533">
      <w:pPr>
        <w:autoSpaceDE w:val="0"/>
        <w:autoSpaceDN w:val="0"/>
        <w:adjustRightInd w:val="0"/>
        <w:spacing w:before="120" w:after="120"/>
        <w:jc w:val="both"/>
        <w:rPr>
          <w:rFonts w:ascii="Arial" w:hAnsi="Arial" w:cs="Arial"/>
          <w:b/>
          <w:bCs/>
          <w:sz w:val="20"/>
          <w:szCs w:val="20"/>
        </w:rPr>
      </w:pPr>
      <w:r>
        <w:rPr>
          <w:rFonts w:ascii="Arial" w:hAnsi="Arial" w:cs="Arial"/>
          <w:b/>
          <w:bCs/>
          <w:sz w:val="20"/>
          <w:szCs w:val="20"/>
        </w:rPr>
        <w: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rsidR="009B7BC9" w:rsidRPr="009B7BC9" w:rsidRDefault="009B7BC9" w:rsidP="009B7BC9">
      <w:pPr>
        <w:autoSpaceDE w:val="0"/>
        <w:autoSpaceDN w:val="0"/>
        <w:adjustRightInd w:val="0"/>
        <w:spacing w:before="120" w:after="120"/>
        <w:ind w:left="567"/>
        <w:jc w:val="both"/>
        <w:rPr>
          <w:rFonts w:ascii="Arial" w:hAnsi="Arial" w:cs="Arial"/>
          <w:bCs/>
          <w:i/>
          <w:sz w:val="16"/>
          <w:szCs w:val="16"/>
        </w:rPr>
      </w:pPr>
      <w:r w:rsidRPr="009B7BC9">
        <w:rPr>
          <w:rFonts w:ascii="Arial" w:hAnsi="Arial" w:cs="Arial"/>
          <w:bCs/>
          <w:i/>
          <w:sz w:val="16"/>
          <w:szCs w:val="16"/>
        </w:rPr>
        <w:t>(miejscowość, data)</w:t>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t>(podpis ministra)</w:t>
      </w:r>
    </w:p>
    <w:p w:rsidR="009B7BC9" w:rsidRPr="005F0533" w:rsidRDefault="009B7BC9" w:rsidP="005F0533">
      <w:pPr>
        <w:autoSpaceDE w:val="0"/>
        <w:autoSpaceDN w:val="0"/>
        <w:adjustRightInd w:val="0"/>
        <w:spacing w:before="120" w:after="120"/>
        <w:jc w:val="both"/>
        <w:rPr>
          <w:rFonts w:ascii="Arial" w:hAnsi="Arial" w:cs="Arial"/>
          <w:b/>
          <w:bCs/>
          <w:sz w:val="20"/>
          <w:szCs w:val="20"/>
        </w:rPr>
      </w:pP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b/>
          <w:bCs/>
          <w:sz w:val="20"/>
          <w:szCs w:val="20"/>
        </w:rPr>
        <w:t>Dział II</w:t>
      </w:r>
    </w:p>
    <w:p w:rsidR="001313E0" w:rsidRPr="00FC175A" w:rsidRDefault="001313E0" w:rsidP="00FC175A">
      <w:pPr>
        <w:pStyle w:val="Akapitzlist"/>
        <w:numPr>
          <w:ilvl w:val="0"/>
          <w:numId w:val="3"/>
        </w:numPr>
        <w:autoSpaceDE w:val="0"/>
        <w:autoSpaceDN w:val="0"/>
        <w:adjustRightInd w:val="0"/>
        <w:spacing w:before="120" w:after="120"/>
        <w:ind w:left="284" w:hanging="284"/>
        <w:jc w:val="both"/>
        <w:rPr>
          <w:rFonts w:ascii="Arial" w:hAnsi="Arial" w:cs="Arial"/>
          <w:sz w:val="20"/>
          <w:szCs w:val="20"/>
        </w:rPr>
      </w:pPr>
      <w:r w:rsidRPr="00FC175A">
        <w:rPr>
          <w:rFonts w:ascii="Arial" w:hAnsi="Arial" w:cs="Arial"/>
          <w:sz w:val="20"/>
          <w:szCs w:val="20"/>
        </w:rPr>
        <w:t>Zastrzeżenia dotyczące funkcjonowania kontroli zarządczej w roku ubiegłym.</w:t>
      </w:r>
    </w:p>
    <w:p w:rsidR="00443C6B" w:rsidRPr="00443C6B" w:rsidRDefault="00443C6B" w:rsidP="005F0533">
      <w:pPr>
        <w:autoSpaceDE w:val="0"/>
        <w:autoSpaceDN w:val="0"/>
        <w:adjustRightInd w:val="0"/>
        <w:spacing w:before="120" w:after="120"/>
        <w:jc w:val="both"/>
        <w:rPr>
          <w:rFonts w:ascii="Arial" w:hAnsi="Arial" w:cs="Arial"/>
          <w:iCs/>
          <w:sz w:val="20"/>
          <w:szCs w:val="20"/>
        </w:rPr>
      </w:pPr>
    </w:p>
    <w:p w:rsidR="00443C6B" w:rsidRDefault="00443C6B" w:rsidP="007307CB">
      <w:pPr>
        <w:pStyle w:val="Akapitzlist"/>
        <w:numPr>
          <w:ilvl w:val="0"/>
          <w:numId w:val="9"/>
        </w:numPr>
        <w:autoSpaceDE w:val="0"/>
        <w:autoSpaceDN w:val="0"/>
        <w:adjustRightInd w:val="0"/>
        <w:spacing w:before="120" w:after="120" w:line="360" w:lineRule="auto"/>
        <w:ind w:left="714" w:hanging="357"/>
        <w:jc w:val="both"/>
        <w:rPr>
          <w:rFonts w:ascii="Arial" w:hAnsi="Arial" w:cs="Arial"/>
          <w:iCs/>
          <w:sz w:val="20"/>
          <w:szCs w:val="20"/>
        </w:rPr>
      </w:pPr>
      <w:r w:rsidRPr="00443C6B">
        <w:rPr>
          <w:rFonts w:ascii="Arial" w:hAnsi="Arial" w:cs="Arial"/>
          <w:iCs/>
          <w:sz w:val="20"/>
          <w:szCs w:val="20"/>
        </w:rPr>
        <w:t>Zastrzeżenia w ramach kontroli zarządczej w Ministerstwie Infrastruktury</w:t>
      </w:r>
      <w:r>
        <w:rPr>
          <w:rFonts w:ascii="Arial" w:hAnsi="Arial" w:cs="Arial"/>
          <w:iCs/>
          <w:sz w:val="20"/>
          <w:szCs w:val="20"/>
        </w:rPr>
        <w:t>.</w:t>
      </w:r>
    </w:p>
    <w:p w:rsidR="007619EE" w:rsidRDefault="007619EE" w:rsidP="007307CB">
      <w:pPr>
        <w:pStyle w:val="Akapitzlist"/>
        <w:numPr>
          <w:ilvl w:val="0"/>
          <w:numId w:val="10"/>
        </w:numPr>
        <w:autoSpaceDE w:val="0"/>
        <w:autoSpaceDN w:val="0"/>
        <w:adjustRightInd w:val="0"/>
        <w:spacing w:before="120" w:after="120"/>
        <w:ind w:left="714" w:hanging="357"/>
        <w:jc w:val="both"/>
        <w:rPr>
          <w:rFonts w:ascii="Arial" w:hAnsi="Arial" w:cs="Arial"/>
          <w:iCs/>
          <w:sz w:val="20"/>
          <w:szCs w:val="20"/>
        </w:rPr>
      </w:pPr>
      <w:r>
        <w:rPr>
          <w:rFonts w:ascii="Arial" w:hAnsi="Arial" w:cs="Arial"/>
          <w:iCs/>
          <w:sz w:val="20"/>
          <w:szCs w:val="20"/>
        </w:rPr>
        <w:t>Środowisko wewnętrzne – w zakresie nie ujęcia w opisach stanowisk pracy pracowników zadań związanych z prowadzeniem inwentaryzacji aktywó</w:t>
      </w:r>
      <w:r w:rsidR="007307CB">
        <w:rPr>
          <w:rFonts w:ascii="Arial" w:hAnsi="Arial" w:cs="Arial"/>
          <w:iCs/>
          <w:sz w:val="20"/>
          <w:szCs w:val="20"/>
        </w:rPr>
        <w:t>w informatycznych.</w:t>
      </w:r>
    </w:p>
    <w:p w:rsidR="007619EE" w:rsidRDefault="007619EE" w:rsidP="007307CB">
      <w:pPr>
        <w:pStyle w:val="Akapitzlist"/>
        <w:numPr>
          <w:ilvl w:val="0"/>
          <w:numId w:val="10"/>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Cele i zarządzanie ryzykiem – w zakresie m.in. uzupełnienia rejestrów </w:t>
      </w:r>
      <w:proofErr w:type="spellStart"/>
      <w:r>
        <w:rPr>
          <w:rFonts w:ascii="Arial" w:hAnsi="Arial" w:cs="Arial"/>
          <w:iCs/>
          <w:sz w:val="20"/>
          <w:szCs w:val="20"/>
        </w:rPr>
        <w:t>ryzyk</w:t>
      </w:r>
      <w:proofErr w:type="spellEnd"/>
      <w:r>
        <w:rPr>
          <w:rFonts w:ascii="Arial" w:hAnsi="Arial" w:cs="Arial"/>
          <w:iCs/>
          <w:sz w:val="20"/>
          <w:szCs w:val="20"/>
        </w:rPr>
        <w:t xml:space="preserve"> o dotychczas nieujęte ryzyka w obszarze bezpieczeństwa informacji, w szczególności dotyczące prowadzenia inwentaryzacji  </w:t>
      </w:r>
      <w:r w:rsidR="007477D7">
        <w:rPr>
          <w:rFonts w:ascii="Arial" w:hAnsi="Arial" w:cs="Arial"/>
          <w:iCs/>
          <w:sz w:val="20"/>
          <w:szCs w:val="20"/>
        </w:rPr>
        <w:t>aktywów informatycznych oraz ryzyka w obszarze związanym z nadzorem nad jednostkami podległ</w:t>
      </w:r>
      <w:r w:rsidR="007307CB">
        <w:rPr>
          <w:rFonts w:ascii="Arial" w:hAnsi="Arial" w:cs="Arial"/>
          <w:iCs/>
          <w:sz w:val="20"/>
          <w:szCs w:val="20"/>
        </w:rPr>
        <w:t xml:space="preserve">ymi </w:t>
      </w:r>
      <w:r w:rsidR="007307CB">
        <w:rPr>
          <w:rFonts w:ascii="Arial" w:hAnsi="Arial" w:cs="Arial"/>
          <w:iCs/>
          <w:sz w:val="20"/>
          <w:szCs w:val="20"/>
        </w:rPr>
        <w:br/>
        <w:t>lub nadzorowanymi.</w:t>
      </w:r>
    </w:p>
    <w:p w:rsidR="007477D7" w:rsidRDefault="007477D7" w:rsidP="00443C6B">
      <w:pPr>
        <w:pStyle w:val="Akapitzlist"/>
        <w:numPr>
          <w:ilvl w:val="0"/>
          <w:numId w:val="10"/>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Mechanizmów kontrolnych – w zakresie ich adekwatności i skuteczności m.in. w postaci braku ujęcia </w:t>
      </w:r>
      <w:r w:rsidR="007307CB">
        <w:rPr>
          <w:rFonts w:ascii="Arial" w:hAnsi="Arial" w:cs="Arial"/>
          <w:iCs/>
          <w:sz w:val="20"/>
          <w:szCs w:val="20"/>
        </w:rPr>
        <w:br/>
      </w:r>
      <w:r>
        <w:rPr>
          <w:rFonts w:ascii="Arial" w:hAnsi="Arial" w:cs="Arial"/>
          <w:iCs/>
          <w:sz w:val="20"/>
          <w:szCs w:val="20"/>
        </w:rPr>
        <w:t xml:space="preserve">w procedurach wewnętrznych zasad przeprowadzania inwentaryzacji aktywów informatycznych </w:t>
      </w:r>
      <w:r w:rsidR="007307CB">
        <w:rPr>
          <w:rFonts w:ascii="Arial" w:hAnsi="Arial" w:cs="Arial"/>
          <w:iCs/>
          <w:sz w:val="20"/>
          <w:szCs w:val="20"/>
        </w:rPr>
        <w:br/>
      </w:r>
      <w:r>
        <w:rPr>
          <w:rFonts w:ascii="Arial" w:hAnsi="Arial" w:cs="Arial"/>
          <w:iCs/>
          <w:sz w:val="20"/>
          <w:szCs w:val="20"/>
        </w:rPr>
        <w:t xml:space="preserve">oraz braku procedur realizacji przez audytowany departament nadzoru nad jednostkami podległymi </w:t>
      </w:r>
      <w:r w:rsidR="007307CB">
        <w:rPr>
          <w:rFonts w:ascii="Arial" w:hAnsi="Arial" w:cs="Arial"/>
          <w:iCs/>
          <w:sz w:val="20"/>
          <w:szCs w:val="20"/>
        </w:rPr>
        <w:br/>
      </w:r>
      <w:r>
        <w:rPr>
          <w:rFonts w:ascii="Arial" w:hAnsi="Arial" w:cs="Arial"/>
          <w:iCs/>
          <w:sz w:val="20"/>
          <w:szCs w:val="20"/>
        </w:rPr>
        <w:t>lub nadzorowanymi</w:t>
      </w:r>
      <w:r w:rsidR="007307CB">
        <w:rPr>
          <w:rFonts w:ascii="Arial" w:hAnsi="Arial" w:cs="Arial"/>
          <w:iCs/>
          <w:sz w:val="20"/>
          <w:szCs w:val="20"/>
        </w:rPr>
        <w:t>.</w:t>
      </w:r>
    </w:p>
    <w:p w:rsidR="00443C6B" w:rsidRDefault="00443C6B" w:rsidP="00443C6B">
      <w:pPr>
        <w:pStyle w:val="Akapitzlist"/>
        <w:numPr>
          <w:ilvl w:val="0"/>
          <w:numId w:val="10"/>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Departamencie Lotnictwa – w zakresie braku oczekiwanych efektów i poprawy sytuacji kadrowej Urzędu Lotnictwa Cywilnego, pomimo pozyskania wsparcia finansowego dla </w:t>
      </w:r>
      <w:r w:rsidR="007477D7">
        <w:rPr>
          <w:rFonts w:ascii="Arial" w:hAnsi="Arial" w:cs="Arial"/>
          <w:iCs/>
          <w:sz w:val="20"/>
          <w:szCs w:val="20"/>
        </w:rPr>
        <w:t>Urzędu.</w:t>
      </w:r>
    </w:p>
    <w:p w:rsidR="00443C6B" w:rsidRPr="00443C6B" w:rsidRDefault="00443C6B" w:rsidP="00443C6B">
      <w:pPr>
        <w:autoSpaceDE w:val="0"/>
        <w:autoSpaceDN w:val="0"/>
        <w:adjustRightInd w:val="0"/>
        <w:spacing w:before="120" w:after="120"/>
        <w:jc w:val="both"/>
        <w:rPr>
          <w:rFonts w:ascii="Arial" w:hAnsi="Arial" w:cs="Arial"/>
          <w:iCs/>
          <w:sz w:val="20"/>
          <w:szCs w:val="20"/>
        </w:rPr>
      </w:pPr>
    </w:p>
    <w:p w:rsidR="00443C6B" w:rsidRDefault="00443C6B" w:rsidP="007307CB">
      <w:pPr>
        <w:pStyle w:val="Akapitzlist"/>
        <w:numPr>
          <w:ilvl w:val="0"/>
          <w:numId w:val="9"/>
        </w:numPr>
        <w:spacing w:before="120" w:after="120" w:line="360" w:lineRule="auto"/>
        <w:ind w:left="714" w:hanging="357"/>
        <w:rPr>
          <w:rFonts w:ascii="Arial" w:hAnsi="Arial" w:cs="Arial"/>
          <w:iCs/>
          <w:sz w:val="20"/>
          <w:szCs w:val="20"/>
        </w:rPr>
      </w:pPr>
      <w:r w:rsidRPr="00443C6B">
        <w:rPr>
          <w:rFonts w:ascii="Arial" w:hAnsi="Arial" w:cs="Arial"/>
          <w:iCs/>
          <w:sz w:val="20"/>
          <w:szCs w:val="20"/>
        </w:rPr>
        <w:t>Zastrzeżenia w ramach kontroli zarządczej w podległych lub nadzorowanych jednostkach lub organach</w:t>
      </w:r>
      <w:r>
        <w:rPr>
          <w:rFonts w:ascii="Arial" w:hAnsi="Arial" w:cs="Arial"/>
          <w:iCs/>
          <w:sz w:val="20"/>
          <w:szCs w:val="20"/>
        </w:rPr>
        <w:t>.</w:t>
      </w:r>
    </w:p>
    <w:p w:rsidR="00B63A23" w:rsidRPr="00B63A23" w:rsidRDefault="00B63A23" w:rsidP="00B63A23">
      <w:pPr>
        <w:spacing w:before="120" w:after="120" w:line="360" w:lineRule="auto"/>
        <w:ind w:left="357"/>
        <w:rPr>
          <w:rFonts w:ascii="Arial" w:hAnsi="Arial" w:cs="Arial"/>
          <w:iCs/>
          <w:sz w:val="20"/>
          <w:szCs w:val="20"/>
        </w:rPr>
      </w:pPr>
      <w:r>
        <w:rPr>
          <w:rFonts w:ascii="Arial" w:hAnsi="Arial" w:cs="Arial"/>
          <w:iCs/>
          <w:sz w:val="20"/>
          <w:szCs w:val="20"/>
        </w:rPr>
        <w:t>Dotyczyły:</w:t>
      </w:r>
    </w:p>
    <w:p w:rsidR="00B07A8A" w:rsidRDefault="00B63A23" w:rsidP="0011351A">
      <w:pPr>
        <w:pStyle w:val="Akapitzlist"/>
        <w:numPr>
          <w:ilvl w:val="0"/>
          <w:numId w:val="12"/>
        </w:numPr>
        <w:autoSpaceDE w:val="0"/>
        <w:autoSpaceDN w:val="0"/>
        <w:adjustRightInd w:val="0"/>
        <w:spacing w:before="120" w:after="120"/>
        <w:ind w:left="714" w:hanging="357"/>
        <w:jc w:val="both"/>
        <w:rPr>
          <w:rFonts w:ascii="Arial" w:hAnsi="Arial" w:cs="Arial"/>
          <w:iCs/>
          <w:sz w:val="20"/>
          <w:szCs w:val="20"/>
        </w:rPr>
      </w:pPr>
      <w:r>
        <w:rPr>
          <w:rFonts w:ascii="Arial" w:hAnsi="Arial" w:cs="Arial"/>
          <w:iCs/>
          <w:sz w:val="20"/>
          <w:szCs w:val="20"/>
        </w:rPr>
        <w:t>b</w:t>
      </w:r>
      <w:r w:rsidR="00B07A8A">
        <w:rPr>
          <w:rFonts w:ascii="Arial" w:hAnsi="Arial" w:cs="Arial"/>
          <w:iCs/>
          <w:sz w:val="20"/>
          <w:szCs w:val="20"/>
        </w:rPr>
        <w:t>rak</w:t>
      </w:r>
      <w:r>
        <w:rPr>
          <w:rFonts w:ascii="Arial" w:hAnsi="Arial" w:cs="Arial"/>
          <w:iCs/>
          <w:sz w:val="20"/>
          <w:szCs w:val="20"/>
        </w:rPr>
        <w:t>ów</w:t>
      </w:r>
      <w:r w:rsidR="00B07A8A">
        <w:rPr>
          <w:rFonts w:ascii="Arial" w:hAnsi="Arial" w:cs="Arial"/>
          <w:iCs/>
          <w:sz w:val="20"/>
          <w:szCs w:val="20"/>
        </w:rPr>
        <w:t xml:space="preserve"> w zakresie formalnych potwierdzeń uczestnictwa w obowiązkowych szkoleniach pracowników jednostek, uwzględnianych w polityce szkoleń; uwagi dot. także wprowadzania zasad i procedur </w:t>
      </w:r>
      <w:r>
        <w:rPr>
          <w:rFonts w:ascii="Arial" w:hAnsi="Arial" w:cs="Arial"/>
          <w:iCs/>
          <w:sz w:val="20"/>
          <w:szCs w:val="20"/>
        </w:rPr>
        <w:br/>
      </w:r>
      <w:r w:rsidR="00B07A8A">
        <w:rPr>
          <w:rFonts w:ascii="Arial" w:hAnsi="Arial" w:cs="Arial"/>
          <w:iCs/>
          <w:sz w:val="20"/>
          <w:szCs w:val="20"/>
        </w:rPr>
        <w:t>w zakresie zarządzania zmianą istotnych zasobów kadrowych;</w:t>
      </w:r>
    </w:p>
    <w:p w:rsidR="0011351A" w:rsidRDefault="0011351A" w:rsidP="0011351A">
      <w:pPr>
        <w:pStyle w:val="Akapitzlist"/>
        <w:autoSpaceDE w:val="0"/>
        <w:autoSpaceDN w:val="0"/>
        <w:adjustRightInd w:val="0"/>
        <w:spacing w:before="120" w:after="120"/>
        <w:ind w:left="714"/>
        <w:jc w:val="both"/>
        <w:rPr>
          <w:rFonts w:ascii="Arial" w:hAnsi="Arial" w:cs="Arial"/>
          <w:iCs/>
          <w:sz w:val="20"/>
          <w:szCs w:val="20"/>
        </w:rPr>
      </w:pPr>
    </w:p>
    <w:p w:rsidR="00B07A8A" w:rsidRDefault="00B63A23" w:rsidP="0011351A">
      <w:pPr>
        <w:pStyle w:val="Akapitzlist"/>
        <w:numPr>
          <w:ilvl w:val="0"/>
          <w:numId w:val="12"/>
        </w:numPr>
        <w:autoSpaceDE w:val="0"/>
        <w:autoSpaceDN w:val="0"/>
        <w:adjustRightInd w:val="0"/>
        <w:spacing w:before="120" w:after="120"/>
        <w:ind w:left="714" w:hanging="357"/>
        <w:jc w:val="both"/>
        <w:rPr>
          <w:rFonts w:ascii="Arial" w:hAnsi="Arial" w:cs="Arial"/>
          <w:iCs/>
          <w:sz w:val="20"/>
          <w:szCs w:val="20"/>
        </w:rPr>
      </w:pPr>
      <w:r>
        <w:rPr>
          <w:rFonts w:ascii="Arial" w:hAnsi="Arial" w:cs="Arial"/>
          <w:iCs/>
          <w:sz w:val="20"/>
          <w:szCs w:val="20"/>
        </w:rPr>
        <w:t>n</w:t>
      </w:r>
      <w:r w:rsidR="00B07A8A">
        <w:rPr>
          <w:rFonts w:ascii="Arial" w:hAnsi="Arial" w:cs="Arial"/>
          <w:iCs/>
          <w:sz w:val="20"/>
          <w:szCs w:val="20"/>
        </w:rPr>
        <w:t>ieadekwatnoś</w:t>
      </w:r>
      <w:r>
        <w:rPr>
          <w:rFonts w:ascii="Arial" w:hAnsi="Arial" w:cs="Arial"/>
          <w:iCs/>
          <w:sz w:val="20"/>
          <w:szCs w:val="20"/>
        </w:rPr>
        <w:t>ci</w:t>
      </w:r>
      <w:r w:rsidR="00B07A8A">
        <w:rPr>
          <w:rFonts w:ascii="Arial" w:hAnsi="Arial" w:cs="Arial"/>
          <w:iCs/>
          <w:sz w:val="20"/>
          <w:szCs w:val="20"/>
        </w:rPr>
        <w:t xml:space="preserve"> struktury organizacyjnej audytowanych komórek organizacyjnych urzędu w stosunku </w:t>
      </w:r>
      <w:r>
        <w:rPr>
          <w:rFonts w:ascii="Arial" w:hAnsi="Arial" w:cs="Arial"/>
          <w:iCs/>
          <w:sz w:val="20"/>
          <w:szCs w:val="20"/>
        </w:rPr>
        <w:br/>
      </w:r>
      <w:r w:rsidR="00B07A8A">
        <w:rPr>
          <w:rFonts w:ascii="Arial" w:hAnsi="Arial" w:cs="Arial"/>
          <w:iCs/>
          <w:sz w:val="20"/>
          <w:szCs w:val="20"/>
        </w:rPr>
        <w:t>do całej struktury organizacyjnej urzędu i realizowanych zadań, która obniżała efektywność realizowanych zadań; braki wystarczającej liczby pracowników realizujących badane obszary;</w:t>
      </w:r>
    </w:p>
    <w:p w:rsidR="0011351A" w:rsidRPr="0011351A" w:rsidRDefault="0011351A" w:rsidP="0011351A">
      <w:pPr>
        <w:pStyle w:val="Akapitzlist"/>
        <w:rPr>
          <w:rFonts w:ascii="Arial" w:hAnsi="Arial" w:cs="Arial"/>
          <w:iCs/>
          <w:sz w:val="20"/>
          <w:szCs w:val="20"/>
        </w:rPr>
      </w:pPr>
    </w:p>
    <w:p w:rsidR="00B07A8A" w:rsidRDefault="00B63A23" w:rsidP="0011351A">
      <w:pPr>
        <w:pStyle w:val="Akapitzlist"/>
        <w:numPr>
          <w:ilvl w:val="0"/>
          <w:numId w:val="12"/>
        </w:numPr>
        <w:autoSpaceDE w:val="0"/>
        <w:autoSpaceDN w:val="0"/>
        <w:adjustRightInd w:val="0"/>
        <w:spacing w:before="120" w:after="120"/>
        <w:ind w:left="714" w:hanging="357"/>
        <w:jc w:val="both"/>
        <w:rPr>
          <w:rFonts w:ascii="Arial" w:hAnsi="Arial" w:cs="Arial"/>
          <w:iCs/>
          <w:sz w:val="20"/>
          <w:szCs w:val="20"/>
        </w:rPr>
      </w:pPr>
      <w:r>
        <w:rPr>
          <w:rFonts w:ascii="Arial" w:hAnsi="Arial" w:cs="Arial"/>
          <w:iCs/>
          <w:sz w:val="20"/>
          <w:szCs w:val="20"/>
        </w:rPr>
        <w:t>u</w:t>
      </w:r>
      <w:r w:rsidR="00B07A8A">
        <w:rPr>
          <w:rFonts w:ascii="Arial" w:hAnsi="Arial" w:cs="Arial"/>
          <w:iCs/>
          <w:sz w:val="20"/>
          <w:szCs w:val="20"/>
        </w:rPr>
        <w:t xml:space="preserve">wag w zakresie obszaru planowania działalności i zarządzania ryzykiem, w którym stwierdzono niewystarczające identyfikowanie </w:t>
      </w:r>
      <w:proofErr w:type="spellStart"/>
      <w:r w:rsidR="00B07A8A">
        <w:rPr>
          <w:rFonts w:ascii="Arial" w:hAnsi="Arial" w:cs="Arial"/>
          <w:iCs/>
          <w:sz w:val="20"/>
          <w:szCs w:val="20"/>
        </w:rPr>
        <w:t>ryzyk</w:t>
      </w:r>
      <w:proofErr w:type="spellEnd"/>
      <w:r w:rsidR="00B07A8A">
        <w:rPr>
          <w:rFonts w:ascii="Arial" w:hAnsi="Arial" w:cs="Arial"/>
          <w:iCs/>
          <w:sz w:val="20"/>
          <w:szCs w:val="20"/>
        </w:rPr>
        <w:t xml:space="preserve">, co utrudniało przygotowanie adekwatnych działań naprawczych lub minimalizujących ryzyka oraz procedur realizacji zadań i skutecznych mechanizmów kontrolnych; brak </w:t>
      </w:r>
      <w:r w:rsidR="00B07A8A">
        <w:rPr>
          <w:rFonts w:ascii="Arial" w:hAnsi="Arial" w:cs="Arial"/>
          <w:iCs/>
          <w:sz w:val="20"/>
          <w:szCs w:val="20"/>
        </w:rPr>
        <w:lastRenderedPageBreak/>
        <w:t>wystarczającej dokumentacji w zakresie analizy ryzyka; nieprawidłowości w zakresie doboru mierników służących określeniu stopnia realizacji celów; konieczność usprawnienia identyfikacji ryzyka;</w:t>
      </w:r>
    </w:p>
    <w:p w:rsidR="00B63A23" w:rsidRPr="00B63A23" w:rsidRDefault="00B63A23" w:rsidP="00B63A23">
      <w:pPr>
        <w:pStyle w:val="Akapitzlist"/>
        <w:rPr>
          <w:rFonts w:ascii="Arial" w:hAnsi="Arial" w:cs="Arial"/>
          <w:iCs/>
          <w:sz w:val="20"/>
          <w:szCs w:val="20"/>
        </w:rPr>
      </w:pPr>
    </w:p>
    <w:p w:rsidR="00B07A8A" w:rsidRDefault="00B63A23" w:rsidP="0011351A">
      <w:pPr>
        <w:pStyle w:val="Akapitzlist"/>
        <w:numPr>
          <w:ilvl w:val="0"/>
          <w:numId w:val="12"/>
        </w:numPr>
        <w:autoSpaceDE w:val="0"/>
        <w:autoSpaceDN w:val="0"/>
        <w:adjustRightInd w:val="0"/>
        <w:spacing w:before="120" w:after="120"/>
        <w:ind w:left="714" w:hanging="357"/>
        <w:jc w:val="both"/>
        <w:rPr>
          <w:rFonts w:ascii="Arial" w:hAnsi="Arial" w:cs="Arial"/>
          <w:iCs/>
          <w:sz w:val="20"/>
          <w:szCs w:val="20"/>
        </w:rPr>
      </w:pPr>
      <w:r>
        <w:rPr>
          <w:rFonts w:ascii="Arial" w:hAnsi="Arial" w:cs="Arial"/>
          <w:iCs/>
          <w:sz w:val="20"/>
          <w:szCs w:val="20"/>
        </w:rPr>
        <w:t>n</w:t>
      </w:r>
      <w:r w:rsidR="00B07A8A">
        <w:rPr>
          <w:rFonts w:ascii="Arial" w:hAnsi="Arial" w:cs="Arial"/>
          <w:iCs/>
          <w:sz w:val="20"/>
          <w:szCs w:val="20"/>
        </w:rPr>
        <w:t>ieefektywne</w:t>
      </w:r>
      <w:r>
        <w:rPr>
          <w:rFonts w:ascii="Arial" w:hAnsi="Arial" w:cs="Arial"/>
          <w:iCs/>
          <w:sz w:val="20"/>
          <w:szCs w:val="20"/>
        </w:rPr>
        <w:t>go</w:t>
      </w:r>
      <w:r w:rsidR="00B07A8A">
        <w:rPr>
          <w:rFonts w:ascii="Arial" w:hAnsi="Arial" w:cs="Arial"/>
          <w:iCs/>
          <w:sz w:val="20"/>
          <w:szCs w:val="20"/>
        </w:rPr>
        <w:t xml:space="preserve"> funkcjonowani</w:t>
      </w:r>
      <w:r>
        <w:rPr>
          <w:rFonts w:ascii="Arial" w:hAnsi="Arial" w:cs="Arial"/>
          <w:iCs/>
          <w:sz w:val="20"/>
          <w:szCs w:val="20"/>
        </w:rPr>
        <w:t>a</w:t>
      </w:r>
      <w:r w:rsidR="00B07A8A">
        <w:rPr>
          <w:rFonts w:ascii="Arial" w:hAnsi="Arial" w:cs="Arial"/>
          <w:iCs/>
          <w:sz w:val="20"/>
          <w:szCs w:val="20"/>
        </w:rPr>
        <w:t xml:space="preserve"> kanałów komunikacyjnych w urzędzie, co wymagało wzmocnienia komunikacji pomiędzy pracownikami różnych szczebli zarządzania, w szczególności w zakresie uzgadniania danych, aktualizacji informacji na stronach internetowych urzędów;</w:t>
      </w:r>
    </w:p>
    <w:p w:rsidR="0011351A" w:rsidRDefault="0011351A" w:rsidP="0011351A">
      <w:pPr>
        <w:pStyle w:val="Akapitzlist"/>
        <w:autoSpaceDE w:val="0"/>
        <w:autoSpaceDN w:val="0"/>
        <w:adjustRightInd w:val="0"/>
        <w:spacing w:before="120" w:after="120"/>
        <w:ind w:left="714"/>
        <w:jc w:val="both"/>
        <w:rPr>
          <w:rFonts w:ascii="Arial" w:hAnsi="Arial" w:cs="Arial"/>
          <w:iCs/>
          <w:sz w:val="20"/>
          <w:szCs w:val="20"/>
        </w:rPr>
      </w:pPr>
    </w:p>
    <w:p w:rsidR="001F0186" w:rsidRDefault="00B63A23" w:rsidP="0011351A">
      <w:pPr>
        <w:pStyle w:val="Akapitzlist"/>
        <w:numPr>
          <w:ilvl w:val="0"/>
          <w:numId w:val="12"/>
        </w:numPr>
        <w:autoSpaceDE w:val="0"/>
        <w:autoSpaceDN w:val="0"/>
        <w:adjustRightInd w:val="0"/>
        <w:spacing w:before="120" w:after="120"/>
        <w:ind w:left="714" w:hanging="357"/>
        <w:jc w:val="both"/>
        <w:rPr>
          <w:rFonts w:ascii="Arial" w:hAnsi="Arial" w:cs="Arial"/>
          <w:iCs/>
          <w:sz w:val="20"/>
          <w:szCs w:val="20"/>
        </w:rPr>
      </w:pPr>
      <w:r>
        <w:rPr>
          <w:rFonts w:ascii="Arial" w:hAnsi="Arial" w:cs="Arial"/>
          <w:iCs/>
          <w:sz w:val="20"/>
          <w:szCs w:val="20"/>
        </w:rPr>
        <w:t>b</w:t>
      </w:r>
      <w:r w:rsidR="00B07A8A">
        <w:rPr>
          <w:rFonts w:ascii="Arial" w:hAnsi="Arial" w:cs="Arial"/>
          <w:iCs/>
          <w:sz w:val="20"/>
          <w:szCs w:val="20"/>
        </w:rPr>
        <w:t>raków w zakresie dokumentowania wprowadzanych mechanizmów kontrolnych, w tym braków dotyczących aktualizacji obowiązujących procedur działania, zgodności podejmowanych działań</w:t>
      </w:r>
      <w:r w:rsidR="001F0186">
        <w:rPr>
          <w:rFonts w:ascii="Arial" w:hAnsi="Arial" w:cs="Arial"/>
          <w:iCs/>
          <w:sz w:val="20"/>
          <w:szCs w:val="20"/>
        </w:rPr>
        <w:t xml:space="preserve"> </w:t>
      </w:r>
      <w:r>
        <w:rPr>
          <w:rFonts w:ascii="Arial" w:hAnsi="Arial" w:cs="Arial"/>
          <w:iCs/>
          <w:sz w:val="20"/>
          <w:szCs w:val="20"/>
        </w:rPr>
        <w:br/>
      </w:r>
      <w:r w:rsidR="001F0186">
        <w:rPr>
          <w:rFonts w:ascii="Arial" w:hAnsi="Arial" w:cs="Arial"/>
          <w:iCs/>
          <w:sz w:val="20"/>
          <w:szCs w:val="20"/>
        </w:rPr>
        <w:t>z przepisami prawa, m.in. wprowadzone mechanizmy kontroli w zakresie należności z tytułu odszkodowań nie zapewniały możliwości ustalenia w prawidłowej wysokości należnych dochodów, a tym samym polityka rachunkowości jednostki wymagała uzupełnienia m.in. o zapisy dotyczące przyjętego sposobu obiegu dokumentów występujących w procesie;</w:t>
      </w:r>
    </w:p>
    <w:p w:rsidR="00CB4193" w:rsidRDefault="00CB4193" w:rsidP="0011351A">
      <w:pPr>
        <w:pStyle w:val="Akapitzlist"/>
        <w:autoSpaceDE w:val="0"/>
        <w:autoSpaceDN w:val="0"/>
        <w:adjustRightInd w:val="0"/>
        <w:spacing w:before="120" w:after="120"/>
        <w:ind w:left="714"/>
        <w:jc w:val="both"/>
        <w:rPr>
          <w:rFonts w:ascii="Arial" w:hAnsi="Arial" w:cs="Arial"/>
          <w:iCs/>
          <w:sz w:val="20"/>
          <w:szCs w:val="20"/>
        </w:rPr>
      </w:pPr>
    </w:p>
    <w:p w:rsidR="00B07A8A" w:rsidRDefault="00B63A23" w:rsidP="0011351A">
      <w:pPr>
        <w:pStyle w:val="Akapitzlist"/>
        <w:numPr>
          <w:ilvl w:val="0"/>
          <w:numId w:val="12"/>
        </w:numPr>
        <w:autoSpaceDE w:val="0"/>
        <w:autoSpaceDN w:val="0"/>
        <w:adjustRightInd w:val="0"/>
        <w:spacing w:before="120" w:after="120"/>
        <w:ind w:left="714" w:hanging="357"/>
        <w:jc w:val="both"/>
        <w:rPr>
          <w:rFonts w:ascii="Arial" w:hAnsi="Arial" w:cs="Arial"/>
          <w:iCs/>
          <w:sz w:val="20"/>
          <w:szCs w:val="20"/>
        </w:rPr>
      </w:pPr>
      <w:r>
        <w:rPr>
          <w:rFonts w:ascii="Arial" w:hAnsi="Arial" w:cs="Arial"/>
          <w:iCs/>
          <w:sz w:val="20"/>
          <w:szCs w:val="20"/>
        </w:rPr>
        <w:t>a</w:t>
      </w:r>
      <w:r w:rsidR="001F0186">
        <w:rPr>
          <w:rFonts w:ascii="Arial" w:hAnsi="Arial" w:cs="Arial"/>
          <w:iCs/>
          <w:sz w:val="20"/>
          <w:szCs w:val="20"/>
        </w:rPr>
        <w:t xml:space="preserve">ktualizacji wewnętrznych procedur i zarządzeń i dostosowanie ich zapisów do przyjętych rozwiązań </w:t>
      </w:r>
      <w:r w:rsidR="00253A9B">
        <w:rPr>
          <w:rFonts w:ascii="Arial" w:hAnsi="Arial" w:cs="Arial"/>
          <w:iCs/>
          <w:sz w:val="20"/>
          <w:szCs w:val="20"/>
        </w:rPr>
        <w:br/>
      </w:r>
      <w:r w:rsidR="001F0186">
        <w:rPr>
          <w:rFonts w:ascii="Arial" w:hAnsi="Arial" w:cs="Arial"/>
          <w:iCs/>
          <w:sz w:val="20"/>
          <w:szCs w:val="20"/>
        </w:rPr>
        <w:t xml:space="preserve">oraz podziału zadań między komórkami organizacyjnymi w aktualnej strukturze organizacyjnej; konieczność przeanalizowania wszystkich unormowań dotyczących badanego obszaru i dokonania zmian tak, aby stanowiły one spójną całość. </w:t>
      </w:r>
      <w:r w:rsidR="00B07A8A">
        <w:rPr>
          <w:rFonts w:ascii="Arial" w:hAnsi="Arial" w:cs="Arial"/>
          <w:iCs/>
          <w:sz w:val="20"/>
          <w:szCs w:val="20"/>
        </w:rPr>
        <w:t xml:space="preserve">  </w:t>
      </w:r>
    </w:p>
    <w:p w:rsidR="0011351A" w:rsidRPr="0011351A" w:rsidRDefault="0011351A" w:rsidP="0011351A">
      <w:pPr>
        <w:pStyle w:val="Akapitzlist"/>
        <w:rPr>
          <w:rFonts w:ascii="Arial" w:hAnsi="Arial" w:cs="Arial"/>
          <w:iCs/>
          <w:sz w:val="20"/>
          <w:szCs w:val="20"/>
        </w:rPr>
      </w:pPr>
    </w:p>
    <w:p w:rsidR="001F0186" w:rsidRDefault="001F0186" w:rsidP="001F0186">
      <w:pPr>
        <w:pStyle w:val="Akapitzlist"/>
        <w:autoSpaceDE w:val="0"/>
        <w:autoSpaceDN w:val="0"/>
        <w:adjustRightInd w:val="0"/>
        <w:spacing w:before="120" w:after="120"/>
        <w:ind w:left="714"/>
        <w:jc w:val="both"/>
        <w:rPr>
          <w:rFonts w:ascii="Arial" w:hAnsi="Arial" w:cs="Arial"/>
          <w:iCs/>
          <w:sz w:val="20"/>
          <w:szCs w:val="20"/>
        </w:rPr>
      </w:pPr>
    </w:p>
    <w:p w:rsidR="00E52A23" w:rsidRDefault="00E52A23" w:rsidP="001F0186">
      <w:pPr>
        <w:pStyle w:val="Akapitzlist"/>
        <w:numPr>
          <w:ilvl w:val="0"/>
          <w:numId w:val="12"/>
        </w:numPr>
        <w:autoSpaceDE w:val="0"/>
        <w:autoSpaceDN w:val="0"/>
        <w:adjustRightInd w:val="0"/>
        <w:spacing w:before="120" w:after="120" w:line="360" w:lineRule="auto"/>
        <w:ind w:left="714" w:hanging="357"/>
        <w:jc w:val="both"/>
        <w:rPr>
          <w:rFonts w:ascii="Arial" w:hAnsi="Arial" w:cs="Arial"/>
          <w:iCs/>
          <w:sz w:val="20"/>
          <w:szCs w:val="20"/>
        </w:rPr>
      </w:pPr>
      <w:r>
        <w:rPr>
          <w:rFonts w:ascii="Arial" w:hAnsi="Arial" w:cs="Arial"/>
          <w:iCs/>
          <w:sz w:val="20"/>
          <w:szCs w:val="20"/>
        </w:rPr>
        <w:t>W Urzędzie Lotnictwa Cywilnego</w:t>
      </w:r>
      <w:r w:rsidR="007307CB">
        <w:rPr>
          <w:rFonts w:ascii="Arial" w:hAnsi="Arial" w:cs="Arial"/>
          <w:iCs/>
          <w:sz w:val="20"/>
          <w:szCs w:val="20"/>
        </w:rPr>
        <w:t xml:space="preserve"> (ULC)</w:t>
      </w:r>
      <w:r>
        <w:rPr>
          <w:rFonts w:ascii="Arial" w:hAnsi="Arial" w:cs="Arial"/>
          <w:iCs/>
          <w:sz w:val="20"/>
          <w:szCs w:val="20"/>
        </w:rPr>
        <w:t>:</w:t>
      </w:r>
    </w:p>
    <w:p w:rsidR="00443C6B" w:rsidRDefault="00E52A23" w:rsidP="007477D7">
      <w:pPr>
        <w:pStyle w:val="Akapitzlist"/>
        <w:autoSpaceDE w:val="0"/>
        <w:autoSpaceDN w:val="0"/>
        <w:adjustRightInd w:val="0"/>
        <w:spacing w:before="120" w:after="240"/>
        <w:jc w:val="both"/>
        <w:rPr>
          <w:rFonts w:ascii="Arial" w:hAnsi="Arial" w:cs="Arial"/>
          <w:iCs/>
          <w:sz w:val="20"/>
          <w:szCs w:val="20"/>
        </w:rPr>
      </w:pPr>
      <w:r>
        <w:rPr>
          <w:rFonts w:ascii="Arial" w:hAnsi="Arial" w:cs="Arial"/>
          <w:iCs/>
          <w:sz w:val="20"/>
          <w:szCs w:val="20"/>
        </w:rPr>
        <w:t>Z</w:t>
      </w:r>
      <w:r w:rsidR="00443C6B">
        <w:rPr>
          <w:rFonts w:ascii="Arial" w:hAnsi="Arial" w:cs="Arial"/>
          <w:iCs/>
          <w:sz w:val="20"/>
          <w:szCs w:val="20"/>
        </w:rPr>
        <w:t>mniejszona liczba kontroli przeprowadzonych w latach 2018 – 2019 w nadzorowanych podmiotach lotniczych, a także opóźnienia w procedowaniu skarg z zakresu ochrony praw pasażerów mające związek z niewystarczającą liczb</w:t>
      </w:r>
      <w:r w:rsidR="00253A9B">
        <w:rPr>
          <w:rFonts w:ascii="Arial" w:hAnsi="Arial" w:cs="Arial"/>
          <w:iCs/>
          <w:sz w:val="20"/>
          <w:szCs w:val="20"/>
        </w:rPr>
        <w:t>ą</w:t>
      </w:r>
      <w:r w:rsidR="00443C6B">
        <w:rPr>
          <w:rFonts w:ascii="Arial" w:hAnsi="Arial" w:cs="Arial"/>
          <w:iCs/>
          <w:sz w:val="20"/>
          <w:szCs w:val="20"/>
        </w:rPr>
        <w:t xml:space="preserve"> wykwalifikowanych pracowników, trwającymi naborami i nadal nieadekwatnym (w stosunku do skali </w:t>
      </w:r>
      <w:r w:rsidR="0011351A">
        <w:rPr>
          <w:rFonts w:ascii="Arial" w:hAnsi="Arial" w:cs="Arial"/>
          <w:iCs/>
          <w:sz w:val="20"/>
          <w:szCs w:val="20"/>
        </w:rPr>
        <w:t>zadań) poziomem wynagrodzeń ULC.</w:t>
      </w:r>
    </w:p>
    <w:p w:rsidR="0011351A" w:rsidRDefault="0011351A" w:rsidP="007477D7">
      <w:pPr>
        <w:pStyle w:val="Akapitzlist"/>
        <w:autoSpaceDE w:val="0"/>
        <w:autoSpaceDN w:val="0"/>
        <w:adjustRightInd w:val="0"/>
        <w:spacing w:before="120" w:after="240"/>
        <w:jc w:val="both"/>
        <w:rPr>
          <w:rFonts w:ascii="Arial" w:hAnsi="Arial" w:cs="Arial"/>
          <w:iCs/>
          <w:sz w:val="20"/>
          <w:szCs w:val="20"/>
        </w:rPr>
      </w:pPr>
    </w:p>
    <w:p w:rsidR="007477D7" w:rsidRDefault="007477D7" w:rsidP="007477D7">
      <w:pPr>
        <w:pStyle w:val="Akapitzlist"/>
        <w:autoSpaceDE w:val="0"/>
        <w:autoSpaceDN w:val="0"/>
        <w:adjustRightInd w:val="0"/>
        <w:spacing w:before="120" w:after="240"/>
        <w:jc w:val="both"/>
        <w:rPr>
          <w:rFonts w:ascii="Arial" w:hAnsi="Arial" w:cs="Arial"/>
          <w:iCs/>
          <w:sz w:val="20"/>
          <w:szCs w:val="20"/>
        </w:rPr>
      </w:pPr>
    </w:p>
    <w:p w:rsidR="00E52A23" w:rsidRDefault="00443C6B" w:rsidP="007477D7">
      <w:pPr>
        <w:pStyle w:val="Akapitzlist"/>
        <w:numPr>
          <w:ilvl w:val="0"/>
          <w:numId w:val="12"/>
        </w:numPr>
        <w:autoSpaceDE w:val="0"/>
        <w:autoSpaceDN w:val="0"/>
        <w:adjustRightInd w:val="0"/>
        <w:spacing w:before="120" w:after="240" w:line="360" w:lineRule="auto"/>
        <w:jc w:val="both"/>
        <w:rPr>
          <w:rFonts w:ascii="Arial" w:hAnsi="Arial" w:cs="Arial"/>
          <w:iCs/>
          <w:sz w:val="20"/>
          <w:szCs w:val="20"/>
        </w:rPr>
      </w:pPr>
      <w:r>
        <w:rPr>
          <w:rFonts w:ascii="Arial" w:hAnsi="Arial" w:cs="Arial"/>
          <w:iCs/>
          <w:sz w:val="20"/>
          <w:szCs w:val="20"/>
        </w:rPr>
        <w:t>W P</w:t>
      </w:r>
      <w:r w:rsidR="007307CB">
        <w:rPr>
          <w:rFonts w:ascii="Arial" w:hAnsi="Arial" w:cs="Arial"/>
          <w:iCs/>
          <w:sz w:val="20"/>
          <w:szCs w:val="20"/>
        </w:rPr>
        <w:t>olskiej Agencji Żeglugi Śródlądowej (PAŻP)</w:t>
      </w:r>
      <w:r w:rsidR="00E52A23">
        <w:rPr>
          <w:rFonts w:ascii="Arial" w:hAnsi="Arial" w:cs="Arial"/>
          <w:iCs/>
          <w:sz w:val="20"/>
          <w:szCs w:val="20"/>
        </w:rPr>
        <w:t>:</w:t>
      </w:r>
    </w:p>
    <w:p w:rsidR="00443C6B" w:rsidRDefault="00253A9B" w:rsidP="00E52A23">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L</w:t>
      </w:r>
      <w:r w:rsidR="00443C6B">
        <w:rPr>
          <w:rFonts w:ascii="Arial" w:hAnsi="Arial" w:cs="Arial"/>
          <w:iCs/>
          <w:sz w:val="20"/>
          <w:szCs w:val="20"/>
        </w:rPr>
        <w:t xml:space="preserve">iczne słabości w funkcjonowaniu kontroli zarządczej obejmujące w szczególności obszary: zarządzania zasobami ludzkimi (w tym szkoleń i Regulaminu Wynagradzania), teleinformatyki, inwestycji </w:t>
      </w:r>
      <w:r w:rsidR="007307CB">
        <w:rPr>
          <w:rFonts w:ascii="Arial" w:hAnsi="Arial" w:cs="Arial"/>
          <w:iCs/>
          <w:sz w:val="20"/>
          <w:szCs w:val="20"/>
        </w:rPr>
        <w:br/>
      </w:r>
      <w:r w:rsidR="00443C6B">
        <w:rPr>
          <w:rFonts w:ascii="Arial" w:hAnsi="Arial" w:cs="Arial"/>
          <w:iCs/>
          <w:sz w:val="20"/>
          <w:szCs w:val="20"/>
        </w:rPr>
        <w:t>oraz dot. prowadzenia dokumentacji lotniczych urządzeń naziemnych.</w:t>
      </w:r>
    </w:p>
    <w:p w:rsidR="0011351A" w:rsidRDefault="0011351A" w:rsidP="00E52A23">
      <w:pPr>
        <w:pStyle w:val="Akapitzlist"/>
        <w:autoSpaceDE w:val="0"/>
        <w:autoSpaceDN w:val="0"/>
        <w:adjustRightInd w:val="0"/>
        <w:spacing w:before="120" w:after="120"/>
        <w:jc w:val="both"/>
        <w:rPr>
          <w:rFonts w:ascii="Arial" w:hAnsi="Arial" w:cs="Arial"/>
          <w:iCs/>
          <w:sz w:val="20"/>
          <w:szCs w:val="20"/>
        </w:rPr>
      </w:pPr>
    </w:p>
    <w:p w:rsidR="007477D7" w:rsidRDefault="007477D7" w:rsidP="00E52A23">
      <w:pPr>
        <w:pStyle w:val="Akapitzlist"/>
        <w:autoSpaceDE w:val="0"/>
        <w:autoSpaceDN w:val="0"/>
        <w:adjustRightInd w:val="0"/>
        <w:spacing w:before="120" w:after="120"/>
        <w:jc w:val="both"/>
        <w:rPr>
          <w:rFonts w:ascii="Arial" w:hAnsi="Arial" w:cs="Arial"/>
          <w:iCs/>
          <w:sz w:val="20"/>
          <w:szCs w:val="20"/>
        </w:rPr>
      </w:pPr>
    </w:p>
    <w:p w:rsidR="00E52A23" w:rsidRDefault="00E52A23" w:rsidP="007307CB">
      <w:pPr>
        <w:pStyle w:val="Akapitzlist"/>
        <w:numPr>
          <w:ilvl w:val="0"/>
          <w:numId w:val="12"/>
        </w:numPr>
        <w:autoSpaceDE w:val="0"/>
        <w:autoSpaceDN w:val="0"/>
        <w:adjustRightInd w:val="0"/>
        <w:spacing w:before="120" w:after="120" w:line="360" w:lineRule="auto"/>
        <w:jc w:val="both"/>
        <w:rPr>
          <w:rFonts w:ascii="Arial" w:hAnsi="Arial" w:cs="Arial"/>
          <w:iCs/>
          <w:sz w:val="20"/>
          <w:szCs w:val="20"/>
        </w:rPr>
      </w:pPr>
      <w:r>
        <w:rPr>
          <w:rFonts w:ascii="Arial" w:hAnsi="Arial" w:cs="Arial"/>
          <w:iCs/>
          <w:sz w:val="20"/>
          <w:szCs w:val="20"/>
        </w:rPr>
        <w:t>W Generalnej Dyrekcji Dróg Krajowych i Autostrad</w:t>
      </w:r>
      <w:r w:rsidR="007307CB">
        <w:rPr>
          <w:rFonts w:ascii="Arial" w:hAnsi="Arial" w:cs="Arial"/>
          <w:iCs/>
          <w:sz w:val="20"/>
          <w:szCs w:val="20"/>
        </w:rPr>
        <w:t xml:space="preserve"> (GDDKiA)</w:t>
      </w:r>
      <w:r>
        <w:rPr>
          <w:rFonts w:ascii="Arial" w:hAnsi="Arial" w:cs="Arial"/>
          <w:iCs/>
          <w:sz w:val="20"/>
          <w:szCs w:val="20"/>
        </w:rPr>
        <w:t xml:space="preserve">: </w:t>
      </w:r>
    </w:p>
    <w:p w:rsidR="00E52A23" w:rsidRDefault="00E52A23" w:rsidP="007307CB">
      <w:pPr>
        <w:pStyle w:val="Akapitzlist"/>
        <w:autoSpaceDE w:val="0"/>
        <w:autoSpaceDN w:val="0"/>
        <w:adjustRightInd w:val="0"/>
        <w:spacing w:before="120" w:after="120"/>
        <w:jc w:val="both"/>
        <w:rPr>
          <w:rFonts w:ascii="Arial" w:hAnsi="Arial" w:cs="Arial"/>
          <w:iCs/>
          <w:sz w:val="20"/>
          <w:szCs w:val="20"/>
        </w:rPr>
      </w:pPr>
      <w:r w:rsidRPr="00E52A23">
        <w:rPr>
          <w:rFonts w:ascii="Arial" w:hAnsi="Arial" w:cs="Arial"/>
          <w:iCs/>
          <w:sz w:val="20"/>
          <w:szCs w:val="20"/>
        </w:rPr>
        <w:t>W obsza</w:t>
      </w:r>
      <w:r>
        <w:rPr>
          <w:rFonts w:ascii="Arial" w:hAnsi="Arial" w:cs="Arial"/>
          <w:iCs/>
          <w:sz w:val="20"/>
          <w:szCs w:val="20"/>
        </w:rPr>
        <w:t xml:space="preserve">rze skuteczności i efektywności - </w:t>
      </w:r>
      <w:r w:rsidRPr="00E52A23">
        <w:rPr>
          <w:rFonts w:ascii="Arial" w:hAnsi="Arial" w:cs="Arial"/>
          <w:iCs/>
          <w:sz w:val="20"/>
          <w:szCs w:val="20"/>
        </w:rPr>
        <w:t xml:space="preserve">głównie trudności związane z prowadzeniem procesu inwestycyjnego (m.in. w zakresie trudności z przeprowadzaniem przetargów wynikające z aktualnego kształtu przepisów i sytuacji rynkowej, problemów ze sprawnym uzyskiwaniem niezbędnych decyzji administracyjnych, trudności z regulacją stanów prawnych nieruchomości, czy nieterminowością realizacji zadań z powodu braku regulacji zobowiązań finansowych przez generalnych wykonawców), słabość procedur i struktur wewnętrznych (np. problemy kadrowe, niedostateczne procedury w odniesieniu </w:t>
      </w:r>
      <w:r w:rsidR="00841715">
        <w:rPr>
          <w:rFonts w:ascii="Arial" w:hAnsi="Arial" w:cs="Arial"/>
          <w:iCs/>
          <w:sz w:val="20"/>
          <w:szCs w:val="20"/>
        </w:rPr>
        <w:br/>
      </w:r>
      <w:r w:rsidRPr="00E52A23">
        <w:rPr>
          <w:rFonts w:ascii="Arial" w:hAnsi="Arial" w:cs="Arial"/>
          <w:iCs/>
          <w:sz w:val="20"/>
          <w:szCs w:val="20"/>
        </w:rPr>
        <w:t>do realizacji inwestycji, gromadzenia danych i monitorowania projektów i infrastruktury) oraz takie aspekty, jak trudności z zachowaniem jednolitego podejścia do utrzymania sieci, braku ustandaryzowania obiektów ochrony środowiska, czy udzielania zezwoleń na przejazdy nienormatywne</w:t>
      </w:r>
      <w:r>
        <w:rPr>
          <w:rFonts w:ascii="Arial" w:hAnsi="Arial" w:cs="Arial"/>
          <w:iCs/>
          <w:sz w:val="20"/>
          <w:szCs w:val="20"/>
        </w:rPr>
        <w:t>.</w:t>
      </w:r>
    </w:p>
    <w:p w:rsidR="007307CB" w:rsidRPr="00443C6B" w:rsidRDefault="007307CB" w:rsidP="007307CB">
      <w:pPr>
        <w:pStyle w:val="Akapitzlist"/>
        <w:autoSpaceDE w:val="0"/>
        <w:autoSpaceDN w:val="0"/>
        <w:adjustRightInd w:val="0"/>
        <w:spacing w:before="120" w:after="120"/>
        <w:jc w:val="both"/>
        <w:rPr>
          <w:rFonts w:ascii="Arial" w:hAnsi="Arial" w:cs="Arial"/>
          <w:iCs/>
          <w:sz w:val="20"/>
          <w:szCs w:val="20"/>
        </w:rPr>
      </w:pPr>
    </w:p>
    <w:p w:rsidR="005D559F" w:rsidRDefault="005D559F" w:rsidP="005F0533">
      <w:pPr>
        <w:autoSpaceDE w:val="0"/>
        <w:autoSpaceDN w:val="0"/>
        <w:adjustRightInd w:val="0"/>
        <w:spacing w:before="120" w:after="120"/>
        <w:jc w:val="both"/>
        <w:rPr>
          <w:rFonts w:ascii="Arial" w:hAnsi="Arial" w:cs="Arial"/>
          <w:i/>
          <w:iCs/>
          <w:sz w:val="16"/>
          <w:szCs w:val="16"/>
        </w:rPr>
      </w:pPr>
    </w:p>
    <w:p w:rsidR="001313E0" w:rsidRDefault="001313E0" w:rsidP="00FC175A">
      <w:pPr>
        <w:pStyle w:val="Akapitzlist"/>
        <w:numPr>
          <w:ilvl w:val="0"/>
          <w:numId w:val="3"/>
        </w:numPr>
        <w:autoSpaceDE w:val="0"/>
        <w:autoSpaceDN w:val="0"/>
        <w:adjustRightInd w:val="0"/>
        <w:spacing w:before="120" w:after="120"/>
        <w:ind w:left="284" w:hanging="284"/>
        <w:jc w:val="both"/>
        <w:rPr>
          <w:rFonts w:ascii="Arial" w:hAnsi="Arial" w:cs="Arial"/>
          <w:sz w:val="20"/>
          <w:szCs w:val="20"/>
        </w:rPr>
      </w:pPr>
      <w:r w:rsidRPr="005F0533">
        <w:rPr>
          <w:rFonts w:ascii="Arial" w:hAnsi="Arial" w:cs="Arial"/>
          <w:sz w:val="20"/>
          <w:szCs w:val="20"/>
        </w:rPr>
        <w:t>Planowane działania, które zostaną podjęte w celu poprawy funkcjonowania kontroli zarządczej.</w:t>
      </w:r>
    </w:p>
    <w:p w:rsidR="007477D7" w:rsidRPr="005F0533" w:rsidRDefault="007477D7" w:rsidP="007477D7">
      <w:pPr>
        <w:pStyle w:val="Akapitzlist"/>
        <w:autoSpaceDE w:val="0"/>
        <w:autoSpaceDN w:val="0"/>
        <w:adjustRightInd w:val="0"/>
        <w:spacing w:before="120" w:after="120"/>
        <w:ind w:left="284"/>
        <w:jc w:val="both"/>
        <w:rPr>
          <w:rFonts w:ascii="Arial" w:hAnsi="Arial" w:cs="Arial"/>
          <w:sz w:val="20"/>
          <w:szCs w:val="20"/>
        </w:rPr>
      </w:pPr>
    </w:p>
    <w:p w:rsidR="005D559F" w:rsidRDefault="005D559F" w:rsidP="007477D7">
      <w:pPr>
        <w:pStyle w:val="Akapitzlist"/>
        <w:numPr>
          <w:ilvl w:val="0"/>
          <w:numId w:val="13"/>
        </w:numPr>
        <w:autoSpaceDE w:val="0"/>
        <w:autoSpaceDN w:val="0"/>
        <w:adjustRightInd w:val="0"/>
        <w:spacing w:before="120" w:after="120" w:line="360" w:lineRule="auto"/>
        <w:ind w:left="714" w:hanging="357"/>
        <w:jc w:val="both"/>
        <w:rPr>
          <w:rFonts w:ascii="Arial" w:hAnsi="Arial" w:cs="Arial"/>
          <w:iCs/>
          <w:sz w:val="20"/>
          <w:szCs w:val="20"/>
        </w:rPr>
      </w:pPr>
      <w:r>
        <w:rPr>
          <w:rFonts w:ascii="Arial" w:hAnsi="Arial" w:cs="Arial"/>
          <w:iCs/>
          <w:sz w:val="20"/>
          <w:szCs w:val="20"/>
        </w:rPr>
        <w:t>W ramach Ministerstwa Infrastruktury zaplanowano:</w:t>
      </w:r>
    </w:p>
    <w:p w:rsidR="005D559F" w:rsidRDefault="000E23AD" w:rsidP="007477D7">
      <w:pPr>
        <w:pStyle w:val="Akapitzlist"/>
        <w:numPr>
          <w:ilvl w:val="0"/>
          <w:numId w:val="14"/>
        </w:numPr>
        <w:autoSpaceDE w:val="0"/>
        <w:autoSpaceDN w:val="0"/>
        <w:adjustRightInd w:val="0"/>
        <w:spacing w:before="120" w:after="120"/>
        <w:ind w:left="714" w:hanging="357"/>
        <w:jc w:val="both"/>
        <w:rPr>
          <w:rFonts w:ascii="Arial" w:hAnsi="Arial" w:cs="Arial"/>
          <w:iCs/>
          <w:sz w:val="20"/>
          <w:szCs w:val="20"/>
        </w:rPr>
      </w:pPr>
      <w:r>
        <w:rPr>
          <w:rFonts w:ascii="Arial" w:hAnsi="Arial" w:cs="Arial"/>
          <w:iCs/>
          <w:sz w:val="20"/>
          <w:szCs w:val="20"/>
        </w:rPr>
        <w:t>k</w:t>
      </w:r>
      <w:r w:rsidR="00463DCF">
        <w:rPr>
          <w:rFonts w:ascii="Arial" w:hAnsi="Arial" w:cs="Arial"/>
          <w:iCs/>
          <w:sz w:val="20"/>
          <w:szCs w:val="20"/>
        </w:rPr>
        <w:t>ontynuacj</w:t>
      </w:r>
      <w:r w:rsidR="007307CB">
        <w:rPr>
          <w:rFonts w:ascii="Arial" w:hAnsi="Arial" w:cs="Arial"/>
          <w:iCs/>
          <w:sz w:val="20"/>
          <w:szCs w:val="20"/>
        </w:rPr>
        <w:t>ę</w:t>
      </w:r>
      <w:r w:rsidR="00463DCF">
        <w:rPr>
          <w:rFonts w:ascii="Arial" w:hAnsi="Arial" w:cs="Arial"/>
          <w:iCs/>
          <w:sz w:val="20"/>
          <w:szCs w:val="20"/>
        </w:rPr>
        <w:t xml:space="preserve"> wsparcia na rzecz wzmocnienia finansowo-kadrowego U</w:t>
      </w:r>
      <w:r w:rsidR="007307CB">
        <w:rPr>
          <w:rFonts w:ascii="Arial" w:hAnsi="Arial" w:cs="Arial"/>
          <w:iCs/>
          <w:sz w:val="20"/>
          <w:szCs w:val="20"/>
        </w:rPr>
        <w:t xml:space="preserve">rzędu </w:t>
      </w:r>
      <w:r w:rsidR="00463DCF">
        <w:rPr>
          <w:rFonts w:ascii="Arial" w:hAnsi="Arial" w:cs="Arial"/>
          <w:iCs/>
          <w:sz w:val="20"/>
          <w:szCs w:val="20"/>
        </w:rPr>
        <w:t>L</w:t>
      </w:r>
      <w:r w:rsidR="007307CB">
        <w:rPr>
          <w:rFonts w:ascii="Arial" w:hAnsi="Arial" w:cs="Arial"/>
          <w:iCs/>
          <w:sz w:val="20"/>
          <w:szCs w:val="20"/>
        </w:rPr>
        <w:t xml:space="preserve">otnictwa </w:t>
      </w:r>
      <w:r w:rsidR="00463DCF">
        <w:rPr>
          <w:rFonts w:ascii="Arial" w:hAnsi="Arial" w:cs="Arial"/>
          <w:iCs/>
          <w:sz w:val="20"/>
          <w:szCs w:val="20"/>
        </w:rPr>
        <w:t>C</w:t>
      </w:r>
      <w:r w:rsidR="007307CB">
        <w:rPr>
          <w:rFonts w:ascii="Arial" w:hAnsi="Arial" w:cs="Arial"/>
          <w:iCs/>
          <w:sz w:val="20"/>
          <w:szCs w:val="20"/>
        </w:rPr>
        <w:t>ywilnego</w:t>
      </w:r>
      <w:r w:rsidR="00463DCF">
        <w:rPr>
          <w:rFonts w:ascii="Arial" w:hAnsi="Arial" w:cs="Arial"/>
          <w:iCs/>
          <w:sz w:val="20"/>
          <w:szCs w:val="20"/>
        </w:rPr>
        <w:t>;</w:t>
      </w:r>
    </w:p>
    <w:p w:rsidR="00463DCF" w:rsidRDefault="000E23AD" w:rsidP="007477D7">
      <w:pPr>
        <w:pStyle w:val="Akapitzlist"/>
        <w:numPr>
          <w:ilvl w:val="0"/>
          <w:numId w:val="14"/>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k</w:t>
      </w:r>
      <w:r w:rsidR="00463DCF">
        <w:rPr>
          <w:rFonts w:ascii="Arial" w:hAnsi="Arial" w:cs="Arial"/>
          <w:iCs/>
          <w:sz w:val="20"/>
          <w:szCs w:val="20"/>
        </w:rPr>
        <w:t>ontynuowanie realizacji zaleceń po kontroli NIK P/17/032 pn. „Ochrona lotnictwa cywilnego”;</w:t>
      </w:r>
    </w:p>
    <w:p w:rsidR="00463DCF" w:rsidRDefault="000E23AD" w:rsidP="007477D7">
      <w:pPr>
        <w:pStyle w:val="Akapitzlist"/>
        <w:numPr>
          <w:ilvl w:val="0"/>
          <w:numId w:val="14"/>
        </w:numPr>
        <w:autoSpaceDE w:val="0"/>
        <w:autoSpaceDN w:val="0"/>
        <w:adjustRightInd w:val="0"/>
        <w:spacing w:before="120" w:after="120"/>
        <w:jc w:val="both"/>
        <w:rPr>
          <w:rFonts w:ascii="Arial" w:hAnsi="Arial" w:cs="Arial"/>
          <w:i/>
          <w:iCs/>
          <w:sz w:val="20"/>
          <w:szCs w:val="20"/>
        </w:rPr>
      </w:pPr>
      <w:r>
        <w:rPr>
          <w:rFonts w:ascii="Arial" w:hAnsi="Arial" w:cs="Arial"/>
          <w:iCs/>
          <w:sz w:val="20"/>
          <w:szCs w:val="20"/>
        </w:rPr>
        <w:t>m</w:t>
      </w:r>
      <w:r w:rsidR="00463DCF">
        <w:rPr>
          <w:rFonts w:ascii="Arial" w:hAnsi="Arial" w:cs="Arial"/>
          <w:iCs/>
          <w:sz w:val="20"/>
          <w:szCs w:val="20"/>
        </w:rPr>
        <w:t xml:space="preserve">onitoring wykonania przez PAŻP zaleceń pokontrolnych poprzez analizę raportów Agencji ze stanu realizacji działań naprawczych w związku z kontrolą resortową w zakresie </w:t>
      </w:r>
      <w:r w:rsidR="00463DCF" w:rsidRPr="00463DCF">
        <w:rPr>
          <w:rFonts w:ascii="Arial" w:hAnsi="Arial" w:cs="Arial"/>
          <w:i/>
          <w:iCs/>
          <w:sz w:val="20"/>
          <w:szCs w:val="20"/>
        </w:rPr>
        <w:t xml:space="preserve">Ocena skuteczności kontroli zarządczej Prezesa PAŻP w obszarze funkcjonowania służb odpowiedzialnych za politykę kadrową </w:t>
      </w:r>
      <w:r w:rsidR="00841715">
        <w:rPr>
          <w:rFonts w:ascii="Arial" w:hAnsi="Arial" w:cs="Arial"/>
          <w:i/>
          <w:iCs/>
          <w:sz w:val="20"/>
          <w:szCs w:val="20"/>
        </w:rPr>
        <w:br/>
      </w:r>
      <w:r w:rsidR="00463DCF" w:rsidRPr="00463DCF">
        <w:rPr>
          <w:rFonts w:ascii="Arial" w:hAnsi="Arial" w:cs="Arial"/>
          <w:i/>
          <w:iCs/>
          <w:sz w:val="20"/>
          <w:szCs w:val="20"/>
        </w:rPr>
        <w:t>oraz system wynagradzania w PAŻP, z uwzględnieniem procedur naliczania płac w oparciu o przepisy Wynagradzania pracowników PAŻP.</w:t>
      </w:r>
    </w:p>
    <w:p w:rsidR="00463DCF" w:rsidRPr="00463DCF" w:rsidRDefault="00463DCF" w:rsidP="00463DCF">
      <w:pPr>
        <w:autoSpaceDE w:val="0"/>
        <w:autoSpaceDN w:val="0"/>
        <w:adjustRightInd w:val="0"/>
        <w:spacing w:before="120" w:after="120"/>
        <w:ind w:left="360"/>
        <w:jc w:val="both"/>
        <w:rPr>
          <w:rFonts w:ascii="Arial" w:hAnsi="Arial" w:cs="Arial"/>
          <w:iCs/>
          <w:sz w:val="20"/>
          <w:szCs w:val="20"/>
        </w:rPr>
      </w:pPr>
    </w:p>
    <w:p w:rsidR="005D559F" w:rsidRDefault="005D559F" w:rsidP="005D559F">
      <w:pPr>
        <w:pStyle w:val="Akapitzlist"/>
        <w:numPr>
          <w:ilvl w:val="0"/>
          <w:numId w:val="13"/>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W ramach podległych lub nadzorowanych jednostek zaplanowano:</w:t>
      </w:r>
    </w:p>
    <w:p w:rsidR="005D559F" w:rsidRDefault="005D559F" w:rsidP="005D559F">
      <w:pPr>
        <w:pStyle w:val="Akapitzlist"/>
        <w:autoSpaceDE w:val="0"/>
        <w:autoSpaceDN w:val="0"/>
        <w:adjustRightInd w:val="0"/>
        <w:spacing w:before="120" w:after="120"/>
        <w:jc w:val="both"/>
        <w:rPr>
          <w:rFonts w:ascii="Arial" w:hAnsi="Arial" w:cs="Arial"/>
          <w:iCs/>
          <w:sz w:val="20"/>
          <w:szCs w:val="20"/>
        </w:rPr>
      </w:pPr>
    </w:p>
    <w:p w:rsidR="005D559F" w:rsidRDefault="000E23AD" w:rsidP="007477D7">
      <w:pPr>
        <w:pStyle w:val="Akapitzlist"/>
        <w:numPr>
          <w:ilvl w:val="0"/>
          <w:numId w:val="15"/>
        </w:numPr>
        <w:autoSpaceDE w:val="0"/>
        <w:autoSpaceDN w:val="0"/>
        <w:adjustRightInd w:val="0"/>
        <w:spacing w:before="120" w:after="120" w:line="360" w:lineRule="auto"/>
        <w:jc w:val="both"/>
        <w:rPr>
          <w:rFonts w:ascii="Arial" w:hAnsi="Arial" w:cs="Arial"/>
          <w:iCs/>
          <w:sz w:val="20"/>
          <w:szCs w:val="20"/>
        </w:rPr>
      </w:pPr>
      <w:r>
        <w:rPr>
          <w:rFonts w:ascii="Arial" w:hAnsi="Arial" w:cs="Arial"/>
          <w:iCs/>
          <w:sz w:val="20"/>
          <w:szCs w:val="20"/>
        </w:rPr>
        <w:t>w</w:t>
      </w:r>
      <w:r w:rsidR="00736218">
        <w:rPr>
          <w:rFonts w:ascii="Arial" w:hAnsi="Arial" w:cs="Arial"/>
          <w:iCs/>
          <w:sz w:val="20"/>
          <w:szCs w:val="20"/>
        </w:rPr>
        <w:t xml:space="preserve"> U</w:t>
      </w:r>
      <w:r w:rsidR="007307CB">
        <w:rPr>
          <w:rFonts w:ascii="Arial" w:hAnsi="Arial" w:cs="Arial"/>
          <w:iCs/>
          <w:sz w:val="20"/>
          <w:szCs w:val="20"/>
        </w:rPr>
        <w:t xml:space="preserve">rzędzie </w:t>
      </w:r>
      <w:r w:rsidR="00736218">
        <w:rPr>
          <w:rFonts w:ascii="Arial" w:hAnsi="Arial" w:cs="Arial"/>
          <w:iCs/>
          <w:sz w:val="20"/>
          <w:szCs w:val="20"/>
        </w:rPr>
        <w:t>L</w:t>
      </w:r>
      <w:r w:rsidR="007307CB">
        <w:rPr>
          <w:rFonts w:ascii="Arial" w:hAnsi="Arial" w:cs="Arial"/>
          <w:iCs/>
          <w:sz w:val="20"/>
          <w:szCs w:val="20"/>
        </w:rPr>
        <w:t xml:space="preserve">otnictwa </w:t>
      </w:r>
      <w:r w:rsidR="00736218">
        <w:rPr>
          <w:rFonts w:ascii="Arial" w:hAnsi="Arial" w:cs="Arial"/>
          <w:iCs/>
          <w:sz w:val="20"/>
          <w:szCs w:val="20"/>
        </w:rPr>
        <w:t>C</w:t>
      </w:r>
      <w:r w:rsidR="007307CB">
        <w:rPr>
          <w:rFonts w:ascii="Arial" w:hAnsi="Arial" w:cs="Arial"/>
          <w:iCs/>
          <w:sz w:val="20"/>
          <w:szCs w:val="20"/>
        </w:rPr>
        <w:t>ywilnego</w:t>
      </w:r>
      <w:r w:rsidR="00736218">
        <w:rPr>
          <w:rFonts w:ascii="Arial" w:hAnsi="Arial" w:cs="Arial"/>
          <w:iCs/>
          <w:sz w:val="20"/>
          <w:szCs w:val="20"/>
        </w:rPr>
        <w:t xml:space="preserve"> działania ukierunkowane są na:</w:t>
      </w:r>
    </w:p>
    <w:p w:rsidR="008A1724" w:rsidRDefault="008A1724" w:rsidP="007307CB">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kontynuacj</w:t>
      </w:r>
      <w:r w:rsidR="007619EE">
        <w:rPr>
          <w:rFonts w:ascii="Arial" w:hAnsi="Arial" w:cs="Arial"/>
          <w:iCs/>
          <w:sz w:val="20"/>
          <w:szCs w:val="20"/>
        </w:rPr>
        <w:t>ę</w:t>
      </w:r>
      <w:r>
        <w:rPr>
          <w:rFonts w:ascii="Arial" w:hAnsi="Arial" w:cs="Arial"/>
          <w:iCs/>
          <w:sz w:val="20"/>
          <w:szCs w:val="20"/>
        </w:rPr>
        <w:t xml:space="preserve"> naborów </w:t>
      </w:r>
      <w:r w:rsidR="007619EE">
        <w:rPr>
          <w:rFonts w:ascii="Arial" w:hAnsi="Arial" w:cs="Arial"/>
          <w:iCs/>
          <w:sz w:val="20"/>
          <w:szCs w:val="20"/>
        </w:rPr>
        <w:t xml:space="preserve">na </w:t>
      </w:r>
      <w:r>
        <w:rPr>
          <w:rFonts w:ascii="Arial" w:hAnsi="Arial" w:cs="Arial"/>
          <w:iCs/>
          <w:sz w:val="20"/>
          <w:szCs w:val="20"/>
        </w:rPr>
        <w:t xml:space="preserve">wolne stanowiska w departamentach odpowiedzialnych za nadzór </w:t>
      </w:r>
      <w:r w:rsidR="00841715">
        <w:rPr>
          <w:rFonts w:ascii="Arial" w:hAnsi="Arial" w:cs="Arial"/>
          <w:iCs/>
          <w:sz w:val="20"/>
          <w:szCs w:val="20"/>
        </w:rPr>
        <w:br/>
      </w:r>
      <w:r>
        <w:rPr>
          <w:rFonts w:ascii="Arial" w:hAnsi="Arial" w:cs="Arial"/>
          <w:iCs/>
          <w:sz w:val="20"/>
          <w:szCs w:val="20"/>
        </w:rPr>
        <w:t>nad podmiotami lotniczymi;</w:t>
      </w:r>
    </w:p>
    <w:p w:rsidR="008A1724" w:rsidRDefault="008A1724" w:rsidP="007307CB">
      <w:pPr>
        <w:pStyle w:val="Akapitzlist"/>
        <w:autoSpaceDE w:val="0"/>
        <w:autoSpaceDN w:val="0"/>
        <w:adjustRightInd w:val="0"/>
        <w:spacing w:before="240" w:after="240"/>
        <w:jc w:val="both"/>
        <w:rPr>
          <w:rFonts w:ascii="Arial" w:hAnsi="Arial" w:cs="Arial"/>
          <w:iCs/>
          <w:sz w:val="20"/>
          <w:szCs w:val="20"/>
        </w:rPr>
      </w:pPr>
      <w:r>
        <w:rPr>
          <w:rFonts w:ascii="Arial" w:hAnsi="Arial" w:cs="Arial"/>
          <w:iCs/>
          <w:sz w:val="20"/>
          <w:szCs w:val="20"/>
        </w:rPr>
        <w:t>- wdrożenie systemu adaptacji nowych pracowników oraz opracowanie nowego Programu Zarządzania Zasobami Ludzkimi na lata 2020-2023;</w:t>
      </w:r>
    </w:p>
    <w:p w:rsidR="008A1724" w:rsidRDefault="008A1724" w:rsidP="007307CB">
      <w:pPr>
        <w:pStyle w:val="Akapitzlist"/>
        <w:autoSpaceDE w:val="0"/>
        <w:autoSpaceDN w:val="0"/>
        <w:adjustRightInd w:val="0"/>
        <w:spacing w:before="240" w:after="240"/>
        <w:jc w:val="both"/>
        <w:rPr>
          <w:rFonts w:ascii="Arial" w:hAnsi="Arial" w:cs="Arial"/>
          <w:iCs/>
          <w:sz w:val="20"/>
          <w:szCs w:val="20"/>
        </w:rPr>
      </w:pPr>
      <w:r>
        <w:rPr>
          <w:rFonts w:ascii="Arial" w:hAnsi="Arial" w:cs="Arial"/>
          <w:iCs/>
          <w:sz w:val="20"/>
          <w:szCs w:val="20"/>
        </w:rPr>
        <w:t>- kontynuowanie działań mających na celu zmianę sposobu finansowania Urzędu;</w:t>
      </w:r>
    </w:p>
    <w:p w:rsidR="008A1724" w:rsidRDefault="008A1724" w:rsidP="007307CB">
      <w:pPr>
        <w:pStyle w:val="Akapitzlist"/>
        <w:autoSpaceDE w:val="0"/>
        <w:autoSpaceDN w:val="0"/>
        <w:adjustRightInd w:val="0"/>
        <w:spacing w:before="240" w:after="240"/>
        <w:jc w:val="both"/>
        <w:rPr>
          <w:rFonts w:ascii="Arial" w:hAnsi="Arial" w:cs="Arial"/>
          <w:iCs/>
          <w:sz w:val="20"/>
          <w:szCs w:val="20"/>
        </w:rPr>
      </w:pPr>
      <w:r>
        <w:rPr>
          <w:rFonts w:ascii="Arial" w:hAnsi="Arial" w:cs="Arial"/>
          <w:iCs/>
          <w:sz w:val="20"/>
          <w:szCs w:val="20"/>
        </w:rPr>
        <w:t>- zwiększenie tempa realizacji spraw z obszaru ochrony praw pasażerów.</w:t>
      </w:r>
    </w:p>
    <w:p w:rsidR="008A1724" w:rsidRDefault="008A1724" w:rsidP="008A1724">
      <w:pPr>
        <w:pStyle w:val="Akapitzlist"/>
        <w:autoSpaceDE w:val="0"/>
        <w:autoSpaceDN w:val="0"/>
        <w:adjustRightInd w:val="0"/>
        <w:spacing w:before="120" w:after="120"/>
        <w:jc w:val="both"/>
        <w:rPr>
          <w:rFonts w:ascii="Arial" w:hAnsi="Arial" w:cs="Arial"/>
          <w:iCs/>
          <w:sz w:val="20"/>
          <w:szCs w:val="20"/>
        </w:rPr>
      </w:pPr>
    </w:p>
    <w:p w:rsidR="00736218" w:rsidRDefault="000E23AD" w:rsidP="007307CB">
      <w:pPr>
        <w:pStyle w:val="Akapitzlist"/>
        <w:numPr>
          <w:ilvl w:val="0"/>
          <w:numId w:val="15"/>
        </w:numPr>
        <w:autoSpaceDE w:val="0"/>
        <w:autoSpaceDN w:val="0"/>
        <w:adjustRightInd w:val="0"/>
        <w:spacing w:before="120" w:after="120" w:line="360" w:lineRule="auto"/>
        <w:jc w:val="both"/>
        <w:rPr>
          <w:rFonts w:ascii="Arial" w:hAnsi="Arial" w:cs="Arial"/>
          <w:iCs/>
          <w:sz w:val="20"/>
          <w:szCs w:val="20"/>
        </w:rPr>
      </w:pPr>
      <w:r>
        <w:rPr>
          <w:rFonts w:ascii="Arial" w:hAnsi="Arial" w:cs="Arial"/>
          <w:iCs/>
          <w:sz w:val="20"/>
          <w:szCs w:val="20"/>
        </w:rPr>
        <w:t>w</w:t>
      </w:r>
      <w:r w:rsidR="00736218">
        <w:rPr>
          <w:rFonts w:ascii="Arial" w:hAnsi="Arial" w:cs="Arial"/>
          <w:iCs/>
          <w:sz w:val="20"/>
          <w:szCs w:val="20"/>
        </w:rPr>
        <w:t xml:space="preserve"> </w:t>
      </w:r>
      <w:r w:rsidR="007307CB" w:rsidRPr="007307CB">
        <w:rPr>
          <w:rFonts w:ascii="Arial" w:hAnsi="Arial" w:cs="Arial"/>
          <w:iCs/>
          <w:sz w:val="20"/>
          <w:szCs w:val="20"/>
        </w:rPr>
        <w:t xml:space="preserve">Polskiej Agencji Żeglugi Śródlądowej </w:t>
      </w:r>
      <w:r w:rsidR="00736218">
        <w:rPr>
          <w:rFonts w:ascii="Arial" w:hAnsi="Arial" w:cs="Arial"/>
          <w:iCs/>
          <w:sz w:val="20"/>
          <w:szCs w:val="20"/>
        </w:rPr>
        <w:t>planowane są w szczególności następujące działania:</w:t>
      </w:r>
    </w:p>
    <w:p w:rsidR="008A1724" w:rsidRDefault="008A1724" w:rsidP="007307CB">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 zakończenie procesu wdrażania Systemu Zarządzania Bezpieczeństwem </w:t>
      </w:r>
      <w:r w:rsidR="00730A17">
        <w:rPr>
          <w:rFonts w:ascii="Arial" w:hAnsi="Arial" w:cs="Arial"/>
          <w:iCs/>
          <w:sz w:val="20"/>
          <w:szCs w:val="20"/>
        </w:rPr>
        <w:t>Informacji;</w:t>
      </w:r>
    </w:p>
    <w:p w:rsidR="00730A17" w:rsidRDefault="00730A17" w:rsidP="007307CB">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doskonalenie procesu zarządzania IT i zarządzania projektami;</w:t>
      </w:r>
    </w:p>
    <w:p w:rsidR="00730A17" w:rsidRDefault="00730A17" w:rsidP="008A1724">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doskonalenie systemu zarządzania zgodnością oraz systemu antykorupcyjnego;</w:t>
      </w:r>
    </w:p>
    <w:p w:rsidR="00730A17" w:rsidRDefault="00730A17" w:rsidP="008A1724">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kontynuowanie prac w zakresie Regulaminu Wynagradzania Pracowników PAŻP;</w:t>
      </w:r>
    </w:p>
    <w:p w:rsidR="00730A17" w:rsidRDefault="00730A17" w:rsidP="008A1724">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 zaplanowanie i wdrożenie działań </w:t>
      </w:r>
      <w:r w:rsidR="00AF19FB">
        <w:rPr>
          <w:rFonts w:ascii="Arial" w:hAnsi="Arial" w:cs="Arial"/>
          <w:iCs/>
          <w:sz w:val="20"/>
          <w:szCs w:val="20"/>
        </w:rPr>
        <w:t>mających na celu eliminację luk kompetencyjnych;</w:t>
      </w:r>
    </w:p>
    <w:p w:rsidR="00AF19FB" w:rsidRDefault="00AF19FB" w:rsidP="008A1724">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doskonalenie procesu szkolenia personelu służb ruchu lotniczego;</w:t>
      </w:r>
    </w:p>
    <w:p w:rsidR="00AF19FB" w:rsidRDefault="00AF19FB" w:rsidP="008A1724">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doskonalenie procesu planowania i realizacji inwestycji;</w:t>
      </w:r>
    </w:p>
    <w:p w:rsidR="00AF19FB" w:rsidRDefault="00AF19FB" w:rsidP="008A1724">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 zwiększenie nadzoru nad dokumentowaniem działań związanych z eksploatacją urządzeń CNS </w:t>
      </w:r>
      <w:r>
        <w:rPr>
          <w:rFonts w:ascii="Arial" w:hAnsi="Arial" w:cs="Arial"/>
          <w:iCs/>
          <w:sz w:val="20"/>
          <w:szCs w:val="20"/>
        </w:rPr>
        <w:br/>
        <w:t>i elektroenergetycznych.</w:t>
      </w:r>
    </w:p>
    <w:p w:rsidR="00E52A23" w:rsidRPr="00736218" w:rsidRDefault="00E52A23" w:rsidP="008A1724">
      <w:pPr>
        <w:pStyle w:val="Akapitzlist"/>
        <w:autoSpaceDE w:val="0"/>
        <w:autoSpaceDN w:val="0"/>
        <w:adjustRightInd w:val="0"/>
        <w:spacing w:before="120" w:after="120"/>
        <w:jc w:val="both"/>
        <w:rPr>
          <w:rFonts w:ascii="Arial" w:hAnsi="Arial" w:cs="Arial"/>
          <w:iCs/>
          <w:sz w:val="20"/>
          <w:szCs w:val="20"/>
        </w:rPr>
      </w:pPr>
    </w:p>
    <w:p w:rsidR="005D559F" w:rsidRDefault="000E23AD" w:rsidP="007307CB">
      <w:pPr>
        <w:pStyle w:val="Akapitzlist"/>
        <w:numPr>
          <w:ilvl w:val="0"/>
          <w:numId w:val="15"/>
        </w:numPr>
        <w:autoSpaceDE w:val="0"/>
        <w:autoSpaceDN w:val="0"/>
        <w:adjustRightInd w:val="0"/>
        <w:spacing w:before="120" w:after="120" w:line="360" w:lineRule="auto"/>
        <w:jc w:val="both"/>
        <w:rPr>
          <w:rFonts w:ascii="Arial" w:hAnsi="Arial" w:cs="Arial"/>
          <w:iCs/>
          <w:sz w:val="20"/>
          <w:szCs w:val="20"/>
        </w:rPr>
      </w:pPr>
      <w:r>
        <w:rPr>
          <w:rFonts w:ascii="Arial" w:hAnsi="Arial" w:cs="Arial"/>
          <w:iCs/>
          <w:sz w:val="20"/>
          <w:szCs w:val="20"/>
        </w:rPr>
        <w:t>w</w:t>
      </w:r>
      <w:r w:rsidR="00E52A23">
        <w:rPr>
          <w:rFonts w:ascii="Arial" w:hAnsi="Arial" w:cs="Arial"/>
          <w:iCs/>
          <w:sz w:val="20"/>
          <w:szCs w:val="20"/>
        </w:rPr>
        <w:t xml:space="preserve"> G</w:t>
      </w:r>
      <w:r w:rsidR="007307CB">
        <w:rPr>
          <w:rFonts w:ascii="Arial" w:hAnsi="Arial" w:cs="Arial"/>
          <w:iCs/>
          <w:sz w:val="20"/>
          <w:szCs w:val="20"/>
        </w:rPr>
        <w:t>eneralnej Dyrekcji Dróg Krajowych i Autostrad</w:t>
      </w:r>
      <w:r w:rsidR="00E52A23">
        <w:rPr>
          <w:rFonts w:ascii="Arial" w:hAnsi="Arial" w:cs="Arial"/>
          <w:iCs/>
          <w:sz w:val="20"/>
          <w:szCs w:val="20"/>
        </w:rPr>
        <w:t xml:space="preserve"> planowane jest:</w:t>
      </w:r>
    </w:p>
    <w:p w:rsidR="00E52A23" w:rsidRPr="00E52A23" w:rsidRDefault="00E52A23" w:rsidP="007307CB">
      <w:pPr>
        <w:pStyle w:val="Akapitzlist"/>
        <w:autoSpaceDE w:val="0"/>
        <w:autoSpaceDN w:val="0"/>
        <w:adjustRightInd w:val="0"/>
        <w:spacing w:before="120" w:after="120"/>
        <w:jc w:val="both"/>
        <w:rPr>
          <w:rFonts w:ascii="Arial" w:hAnsi="Arial" w:cs="Arial"/>
          <w:iCs/>
          <w:sz w:val="20"/>
          <w:szCs w:val="20"/>
        </w:rPr>
      </w:pPr>
      <w:r w:rsidRPr="00E52A23">
        <w:rPr>
          <w:rFonts w:ascii="Arial" w:hAnsi="Arial" w:cs="Arial"/>
          <w:iCs/>
          <w:sz w:val="20"/>
          <w:szCs w:val="20"/>
        </w:rPr>
        <w:t>W obszarze skuteczności i efektywności działania,</w:t>
      </w:r>
      <w:r w:rsidR="007619EE">
        <w:rPr>
          <w:rFonts w:ascii="Arial" w:hAnsi="Arial" w:cs="Arial"/>
          <w:iCs/>
          <w:sz w:val="20"/>
          <w:szCs w:val="20"/>
        </w:rPr>
        <w:t xml:space="preserve"> </w:t>
      </w:r>
      <w:r w:rsidRPr="00E52A23">
        <w:rPr>
          <w:rFonts w:ascii="Arial" w:hAnsi="Arial" w:cs="Arial"/>
          <w:iCs/>
          <w:sz w:val="20"/>
          <w:szCs w:val="20"/>
        </w:rPr>
        <w:t>zaplanowa</w:t>
      </w:r>
      <w:r w:rsidR="007619EE">
        <w:rPr>
          <w:rFonts w:ascii="Arial" w:hAnsi="Arial" w:cs="Arial"/>
          <w:iCs/>
          <w:sz w:val="20"/>
          <w:szCs w:val="20"/>
        </w:rPr>
        <w:t>no</w:t>
      </w:r>
      <w:r w:rsidRPr="00E52A23">
        <w:rPr>
          <w:rFonts w:ascii="Arial" w:hAnsi="Arial" w:cs="Arial"/>
          <w:iCs/>
          <w:sz w:val="20"/>
          <w:szCs w:val="20"/>
        </w:rPr>
        <w:t xml:space="preserve"> realizację szeregu działań mających </w:t>
      </w:r>
      <w:r w:rsidR="000E23AD">
        <w:rPr>
          <w:rFonts w:ascii="Arial" w:hAnsi="Arial" w:cs="Arial"/>
          <w:iCs/>
          <w:sz w:val="20"/>
          <w:szCs w:val="20"/>
        </w:rPr>
        <w:br/>
      </w:r>
      <w:r w:rsidRPr="00E52A23">
        <w:rPr>
          <w:rFonts w:ascii="Arial" w:hAnsi="Arial" w:cs="Arial"/>
          <w:iCs/>
          <w:sz w:val="20"/>
          <w:szCs w:val="20"/>
        </w:rPr>
        <w:t>na celu poprawę funkcjonowania kontroli zarządczej. Należą do nich m.in.: opracowanie propozycji zmian systemowych w zakresie udzielania zezwoleń na przejazd pojazdów nienormatywnych, udoskonalenie procesów związanych z opracowaniem programów inwestycji dla realizowanych zadań, rewizję zasobów kadrowych, dokończenie prac nad stworzeniem wytycznych dot. projektowania, budowy i utrzymania przejść dla zwierząt, wypracowanie spójnego i optymalnego podejścia do zlecania utrzymania sieci dróg, uporządkowanie repozytoriów danych i stworzenie nowych baz odpowiadających aktualnym potrzebom, ustandaryzowanie regulacji stanu prawnego nieruchomości na potrzeby realizacji inwestycji, aktualizacja uregulowań wewnętrznych dot. monitorowania stanu infrastruktury, poprawa jakości nadzoru inwestorskiego, bieżące monitorowanie sytuacji rynkowej, ścisła współpraca ze wszystkimi uczestnikami procedur administracyjnych.</w:t>
      </w:r>
    </w:p>
    <w:p w:rsidR="005D559F" w:rsidRDefault="005D559F" w:rsidP="005F0533">
      <w:pPr>
        <w:autoSpaceDE w:val="0"/>
        <w:autoSpaceDN w:val="0"/>
        <w:adjustRightInd w:val="0"/>
        <w:spacing w:before="120" w:after="120"/>
        <w:jc w:val="both"/>
        <w:rPr>
          <w:rFonts w:ascii="Arial" w:hAnsi="Arial" w:cs="Arial"/>
          <w:iCs/>
          <w:sz w:val="20"/>
          <w:szCs w:val="20"/>
        </w:rPr>
      </w:pP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b/>
          <w:bCs/>
          <w:sz w:val="20"/>
          <w:szCs w:val="20"/>
        </w:rPr>
        <w:t>Dział III</w:t>
      </w: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sz w:val="20"/>
          <w:szCs w:val="20"/>
        </w:rPr>
        <w:t>Działania, które zostały podjęte w ubiegłym roku w celu poprawy funkcjonowania kontroli zarządczej.</w:t>
      </w:r>
    </w:p>
    <w:p w:rsidR="001313E0" w:rsidRDefault="001313E0" w:rsidP="00FC175A">
      <w:pPr>
        <w:pStyle w:val="Akapitzlist"/>
        <w:numPr>
          <w:ilvl w:val="0"/>
          <w:numId w:val="6"/>
        </w:numPr>
        <w:autoSpaceDE w:val="0"/>
        <w:autoSpaceDN w:val="0"/>
        <w:adjustRightInd w:val="0"/>
        <w:spacing w:before="120" w:after="120"/>
        <w:ind w:left="284" w:hanging="284"/>
        <w:jc w:val="both"/>
        <w:rPr>
          <w:rFonts w:ascii="Arial" w:hAnsi="Arial" w:cs="Arial"/>
          <w:sz w:val="20"/>
          <w:szCs w:val="20"/>
        </w:rPr>
      </w:pPr>
      <w:r w:rsidRPr="00FC175A">
        <w:rPr>
          <w:rFonts w:ascii="Arial" w:hAnsi="Arial" w:cs="Arial"/>
          <w:sz w:val="20"/>
          <w:szCs w:val="20"/>
        </w:rPr>
        <w:t>Działania, które zostały zaplanowane na rok, którego dotyczy oświadczenie:</w:t>
      </w:r>
    </w:p>
    <w:p w:rsidR="009E14EF" w:rsidRPr="00FC175A" w:rsidRDefault="009E14EF" w:rsidP="009E14EF">
      <w:pPr>
        <w:pStyle w:val="Akapitzlist"/>
        <w:autoSpaceDE w:val="0"/>
        <w:autoSpaceDN w:val="0"/>
        <w:adjustRightInd w:val="0"/>
        <w:spacing w:before="120" w:after="120"/>
        <w:ind w:left="284"/>
        <w:jc w:val="both"/>
        <w:rPr>
          <w:rFonts w:ascii="Arial" w:hAnsi="Arial" w:cs="Arial"/>
          <w:sz w:val="20"/>
          <w:szCs w:val="20"/>
        </w:rPr>
      </w:pPr>
    </w:p>
    <w:p w:rsidR="009E14EF" w:rsidRPr="007307CB" w:rsidRDefault="009E14EF" w:rsidP="007307CB">
      <w:pPr>
        <w:pStyle w:val="Akapitzlist"/>
        <w:numPr>
          <w:ilvl w:val="0"/>
          <w:numId w:val="21"/>
        </w:numPr>
        <w:autoSpaceDE w:val="0"/>
        <w:autoSpaceDN w:val="0"/>
        <w:adjustRightInd w:val="0"/>
        <w:spacing w:before="120" w:after="120"/>
        <w:jc w:val="both"/>
        <w:rPr>
          <w:rFonts w:ascii="Arial" w:hAnsi="Arial" w:cs="Arial"/>
          <w:iCs/>
          <w:sz w:val="20"/>
          <w:szCs w:val="20"/>
        </w:rPr>
      </w:pPr>
      <w:r w:rsidRPr="007307CB">
        <w:rPr>
          <w:rFonts w:ascii="Arial" w:hAnsi="Arial" w:cs="Arial"/>
          <w:iCs/>
          <w:sz w:val="20"/>
          <w:szCs w:val="20"/>
        </w:rPr>
        <w:t>W ramach Ministerstwa Infrastruktury:</w:t>
      </w:r>
    </w:p>
    <w:p w:rsidR="007307CB" w:rsidRDefault="007307CB" w:rsidP="009E14EF">
      <w:pPr>
        <w:pStyle w:val="Akapitzlist"/>
        <w:autoSpaceDE w:val="0"/>
        <w:autoSpaceDN w:val="0"/>
        <w:adjustRightInd w:val="0"/>
        <w:spacing w:before="120" w:after="120"/>
        <w:jc w:val="both"/>
        <w:rPr>
          <w:rFonts w:ascii="Arial" w:hAnsi="Arial" w:cs="Arial"/>
          <w:iCs/>
          <w:sz w:val="20"/>
          <w:szCs w:val="20"/>
        </w:rPr>
      </w:pPr>
    </w:p>
    <w:p w:rsidR="009E14EF" w:rsidRDefault="0011351A" w:rsidP="007307CB">
      <w:pPr>
        <w:pStyle w:val="Akapitzlist"/>
        <w:numPr>
          <w:ilvl w:val="0"/>
          <w:numId w:val="17"/>
        </w:numPr>
        <w:autoSpaceDE w:val="0"/>
        <w:autoSpaceDN w:val="0"/>
        <w:adjustRightInd w:val="0"/>
        <w:spacing w:before="120" w:after="120" w:line="360" w:lineRule="auto"/>
        <w:jc w:val="both"/>
        <w:rPr>
          <w:rFonts w:ascii="Arial" w:hAnsi="Arial" w:cs="Arial"/>
          <w:iCs/>
          <w:sz w:val="20"/>
          <w:szCs w:val="20"/>
        </w:rPr>
      </w:pPr>
      <w:r>
        <w:rPr>
          <w:rFonts w:ascii="Arial" w:hAnsi="Arial" w:cs="Arial"/>
          <w:iCs/>
          <w:sz w:val="20"/>
          <w:szCs w:val="20"/>
        </w:rPr>
        <w:t>w</w:t>
      </w:r>
      <w:r w:rsidR="009E14EF" w:rsidRPr="009E14EF">
        <w:rPr>
          <w:rFonts w:ascii="Arial" w:hAnsi="Arial" w:cs="Arial"/>
          <w:iCs/>
          <w:sz w:val="20"/>
          <w:szCs w:val="20"/>
        </w:rPr>
        <w:t xml:space="preserve"> zakresie zadań DL: </w:t>
      </w:r>
    </w:p>
    <w:p w:rsidR="009E14EF" w:rsidRDefault="009E14EF" w:rsidP="0011351A">
      <w:pPr>
        <w:pStyle w:val="Akapitzlist"/>
        <w:autoSpaceDE w:val="0"/>
        <w:autoSpaceDN w:val="0"/>
        <w:adjustRightInd w:val="0"/>
        <w:spacing w:before="120" w:after="120"/>
        <w:ind w:left="709"/>
        <w:jc w:val="both"/>
        <w:rPr>
          <w:rFonts w:ascii="Arial" w:hAnsi="Arial" w:cs="Arial"/>
          <w:iCs/>
          <w:sz w:val="20"/>
          <w:szCs w:val="20"/>
        </w:rPr>
      </w:pPr>
      <w:r>
        <w:rPr>
          <w:rFonts w:ascii="Arial" w:hAnsi="Arial" w:cs="Arial"/>
          <w:iCs/>
          <w:sz w:val="20"/>
          <w:szCs w:val="20"/>
        </w:rPr>
        <w:t xml:space="preserve">- </w:t>
      </w:r>
      <w:r w:rsidRPr="009E14EF">
        <w:rPr>
          <w:rFonts w:ascii="Arial" w:hAnsi="Arial" w:cs="Arial"/>
          <w:iCs/>
          <w:sz w:val="20"/>
          <w:szCs w:val="20"/>
        </w:rPr>
        <w:t xml:space="preserve">kontynuowanie działań na rzecz pozyskania dla ULC środków finansowych (poparcie wniosku ULC </w:t>
      </w:r>
      <w:r w:rsidR="00015D21">
        <w:rPr>
          <w:rFonts w:ascii="Arial" w:hAnsi="Arial" w:cs="Arial"/>
          <w:iCs/>
          <w:sz w:val="20"/>
          <w:szCs w:val="20"/>
        </w:rPr>
        <w:br/>
      </w:r>
      <w:r w:rsidRPr="009E14EF">
        <w:rPr>
          <w:rFonts w:ascii="Arial" w:hAnsi="Arial" w:cs="Arial"/>
          <w:iCs/>
          <w:sz w:val="20"/>
          <w:szCs w:val="20"/>
        </w:rPr>
        <w:t>o przyznanie środków z rezerwy ogólnej budżetu państwa);</w:t>
      </w:r>
    </w:p>
    <w:p w:rsidR="009E14EF" w:rsidRDefault="009E14EF" w:rsidP="0011351A">
      <w:pPr>
        <w:pStyle w:val="Akapitzlist"/>
        <w:autoSpaceDE w:val="0"/>
        <w:autoSpaceDN w:val="0"/>
        <w:adjustRightInd w:val="0"/>
        <w:spacing w:before="120" w:after="120"/>
        <w:ind w:left="709"/>
        <w:jc w:val="both"/>
        <w:rPr>
          <w:rFonts w:ascii="Arial" w:hAnsi="Arial" w:cs="Arial"/>
          <w:iCs/>
          <w:sz w:val="20"/>
          <w:szCs w:val="20"/>
        </w:rPr>
      </w:pPr>
      <w:r>
        <w:rPr>
          <w:rFonts w:ascii="Arial" w:hAnsi="Arial" w:cs="Arial"/>
          <w:iCs/>
          <w:sz w:val="20"/>
          <w:szCs w:val="20"/>
        </w:rPr>
        <w:t>-</w:t>
      </w:r>
      <w:r w:rsidRPr="009E14EF">
        <w:rPr>
          <w:rFonts w:ascii="Arial" w:hAnsi="Arial" w:cs="Arial"/>
          <w:iCs/>
          <w:sz w:val="20"/>
          <w:szCs w:val="20"/>
        </w:rPr>
        <w:t xml:space="preserve"> realizowanie sformułowanych przez NIK zaleceń po kontroli P/17/032 pn.</w:t>
      </w:r>
      <w:r w:rsidR="00015D21">
        <w:rPr>
          <w:rFonts w:ascii="Arial" w:hAnsi="Arial" w:cs="Arial"/>
          <w:iCs/>
          <w:sz w:val="20"/>
          <w:szCs w:val="20"/>
        </w:rPr>
        <w:t xml:space="preserve"> „Ochrona lotnictwa cywilnego”.</w:t>
      </w:r>
    </w:p>
    <w:p w:rsidR="00015D21" w:rsidRDefault="00015D21" w:rsidP="007307CB">
      <w:pPr>
        <w:pStyle w:val="Akapitzlist"/>
        <w:autoSpaceDE w:val="0"/>
        <w:autoSpaceDN w:val="0"/>
        <w:adjustRightInd w:val="0"/>
        <w:spacing w:before="120" w:after="120"/>
        <w:jc w:val="both"/>
        <w:rPr>
          <w:rFonts w:ascii="Arial" w:hAnsi="Arial" w:cs="Arial"/>
          <w:iCs/>
          <w:sz w:val="20"/>
          <w:szCs w:val="20"/>
        </w:rPr>
      </w:pPr>
    </w:p>
    <w:p w:rsidR="00015D21" w:rsidRPr="009E14EF" w:rsidRDefault="00015D21" w:rsidP="007307CB">
      <w:pPr>
        <w:pStyle w:val="Akapitzlist"/>
        <w:autoSpaceDE w:val="0"/>
        <w:autoSpaceDN w:val="0"/>
        <w:adjustRightInd w:val="0"/>
        <w:spacing w:before="120" w:after="120"/>
        <w:jc w:val="both"/>
        <w:rPr>
          <w:rFonts w:ascii="Arial" w:hAnsi="Arial" w:cs="Arial"/>
          <w:iCs/>
          <w:sz w:val="20"/>
          <w:szCs w:val="20"/>
        </w:rPr>
      </w:pPr>
    </w:p>
    <w:p w:rsidR="009E14EF" w:rsidRDefault="009E14EF" w:rsidP="007307CB">
      <w:pPr>
        <w:pStyle w:val="Akapitzlist"/>
        <w:numPr>
          <w:ilvl w:val="0"/>
          <w:numId w:val="21"/>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W ramach podległych jednostek</w:t>
      </w:r>
      <w:r w:rsidR="00B17477">
        <w:rPr>
          <w:rFonts w:ascii="Arial" w:hAnsi="Arial" w:cs="Arial"/>
          <w:iCs/>
          <w:sz w:val="20"/>
          <w:szCs w:val="20"/>
        </w:rPr>
        <w:t>:</w:t>
      </w:r>
    </w:p>
    <w:p w:rsidR="00B17477" w:rsidRPr="009E14EF" w:rsidRDefault="00B17477" w:rsidP="00B17477">
      <w:pPr>
        <w:pStyle w:val="Akapitzlist"/>
        <w:autoSpaceDE w:val="0"/>
        <w:autoSpaceDN w:val="0"/>
        <w:adjustRightInd w:val="0"/>
        <w:spacing w:before="120" w:after="120"/>
        <w:jc w:val="both"/>
        <w:rPr>
          <w:rFonts w:ascii="Arial" w:hAnsi="Arial" w:cs="Arial"/>
          <w:iCs/>
          <w:sz w:val="20"/>
          <w:szCs w:val="20"/>
        </w:rPr>
      </w:pPr>
    </w:p>
    <w:p w:rsidR="009E14EF" w:rsidRDefault="0011351A" w:rsidP="00B17477">
      <w:pPr>
        <w:pStyle w:val="Akapitzlist"/>
        <w:numPr>
          <w:ilvl w:val="0"/>
          <w:numId w:val="18"/>
        </w:numPr>
        <w:autoSpaceDE w:val="0"/>
        <w:autoSpaceDN w:val="0"/>
        <w:adjustRightInd w:val="0"/>
        <w:spacing w:before="120" w:after="120"/>
        <w:ind w:left="709"/>
        <w:jc w:val="both"/>
        <w:rPr>
          <w:rFonts w:ascii="Arial" w:hAnsi="Arial" w:cs="Arial"/>
          <w:iCs/>
          <w:sz w:val="20"/>
          <w:szCs w:val="20"/>
        </w:rPr>
      </w:pPr>
      <w:r>
        <w:rPr>
          <w:rFonts w:ascii="Arial" w:hAnsi="Arial" w:cs="Arial"/>
          <w:iCs/>
          <w:sz w:val="20"/>
          <w:szCs w:val="20"/>
        </w:rPr>
        <w:t>w</w:t>
      </w:r>
      <w:r w:rsidR="00B17477">
        <w:rPr>
          <w:rFonts w:ascii="Arial" w:hAnsi="Arial" w:cs="Arial"/>
          <w:iCs/>
          <w:sz w:val="20"/>
          <w:szCs w:val="20"/>
        </w:rPr>
        <w:t xml:space="preserve"> Urzędzie Lotnictwa Cywilnego</w:t>
      </w:r>
      <w:r>
        <w:rPr>
          <w:rFonts w:ascii="Arial" w:hAnsi="Arial" w:cs="Arial"/>
          <w:iCs/>
          <w:sz w:val="20"/>
          <w:szCs w:val="20"/>
        </w:rPr>
        <w:t>:</w:t>
      </w:r>
    </w:p>
    <w:p w:rsidR="00B17477" w:rsidRPr="00B17477" w:rsidRDefault="002478B1" w:rsidP="00B17477">
      <w:pPr>
        <w:autoSpaceDE w:val="0"/>
        <w:autoSpaceDN w:val="0"/>
        <w:adjustRightInd w:val="0"/>
        <w:spacing w:before="120" w:after="120"/>
        <w:jc w:val="both"/>
        <w:rPr>
          <w:rFonts w:ascii="Arial" w:hAnsi="Arial" w:cs="Arial"/>
          <w:iCs/>
          <w:sz w:val="20"/>
          <w:szCs w:val="20"/>
        </w:rPr>
      </w:pPr>
      <w:r w:rsidRPr="002478B1">
        <w:rPr>
          <w:rFonts w:ascii="Arial" w:hAnsi="Arial" w:cs="Arial"/>
          <w:iCs/>
          <w:sz w:val="20"/>
          <w:szCs w:val="20"/>
        </w:rPr>
        <w:t xml:space="preserve">W roku 2018 przyczyną zastrzeżeń do funkcjonowania kontroli zarządczej była niepełna realizacja celu strategicznego dotyczącego nadzoru nad lotnictwem cywilnym (niewykonanie zaplanowanej liczby kontroli nadzorowanych podmiotów). W wyniku przeprowadzonych działań w październiku 2019 r. otrzymano dodatkowe środki finansowe z rezerwy ogólnej budżetu państwa, które pozwoliły na zmniejszenie nierówności wynagrodzeń </w:t>
      </w:r>
      <w:r w:rsidRPr="002478B1">
        <w:rPr>
          <w:rFonts w:ascii="Arial" w:hAnsi="Arial" w:cs="Arial"/>
          <w:iCs/>
          <w:sz w:val="20"/>
          <w:szCs w:val="20"/>
        </w:rPr>
        <w:lastRenderedPageBreak/>
        <w:t xml:space="preserve">w poszczególnych grupach stanowisk w ULC, a przede wszystkim: wyrównanie wynagrodzeń najniżej zarabiającym pracownikom oraz zabezpieczenie obsadzenia najistotniejszych stanowisk, bezpośrednio związanych z utrzymaniem bezpieczeństwa lotniczego. Pozyskane w ub.r. środki finansowe pozwoliły </w:t>
      </w:r>
      <w:r w:rsidR="00015D21">
        <w:rPr>
          <w:rFonts w:ascii="Arial" w:hAnsi="Arial" w:cs="Arial"/>
          <w:iCs/>
          <w:sz w:val="20"/>
          <w:szCs w:val="20"/>
        </w:rPr>
        <w:br/>
      </w:r>
      <w:r w:rsidRPr="002478B1">
        <w:rPr>
          <w:rFonts w:ascii="Arial" w:hAnsi="Arial" w:cs="Arial"/>
          <w:iCs/>
          <w:sz w:val="20"/>
          <w:szCs w:val="20"/>
        </w:rPr>
        <w:t xml:space="preserve">na uruchomienie naborów na 29 etatów w obszarze zajmującym się nadzorem nad podmiotami lotniczymi </w:t>
      </w:r>
      <w:r w:rsidR="00015D21">
        <w:rPr>
          <w:rFonts w:ascii="Arial" w:hAnsi="Arial" w:cs="Arial"/>
          <w:iCs/>
          <w:sz w:val="20"/>
          <w:szCs w:val="20"/>
        </w:rPr>
        <w:br/>
      </w:r>
      <w:r w:rsidRPr="002478B1">
        <w:rPr>
          <w:rFonts w:ascii="Arial" w:hAnsi="Arial" w:cs="Arial"/>
          <w:iCs/>
          <w:sz w:val="20"/>
          <w:szCs w:val="20"/>
        </w:rPr>
        <w:t xml:space="preserve">(do końca 2019 r. obsadzono niewielką część wakatów). Na część tych wakatów zostały przyjęte osoby, </w:t>
      </w:r>
      <w:r w:rsidR="00015D21">
        <w:rPr>
          <w:rFonts w:ascii="Arial" w:hAnsi="Arial" w:cs="Arial"/>
          <w:iCs/>
          <w:sz w:val="20"/>
          <w:szCs w:val="20"/>
        </w:rPr>
        <w:br/>
      </w:r>
      <w:r w:rsidRPr="002478B1">
        <w:rPr>
          <w:rFonts w:ascii="Arial" w:hAnsi="Arial" w:cs="Arial"/>
          <w:iCs/>
          <w:sz w:val="20"/>
          <w:szCs w:val="20"/>
        </w:rPr>
        <w:t xml:space="preserve">które wcześniej współpracowały z Urzędem na podstawie umów cywilnoprawnych bądź umów na zastępstwo. Ponadto, w wyniku wejścia w życie w dniu 7 listopada 2018 r. rozporządzenia Ministra Infrastruktury z dnia </w:t>
      </w:r>
      <w:r w:rsidR="00015D21">
        <w:rPr>
          <w:rFonts w:ascii="Arial" w:hAnsi="Arial" w:cs="Arial"/>
          <w:iCs/>
          <w:sz w:val="20"/>
          <w:szCs w:val="20"/>
        </w:rPr>
        <w:br/>
      </w:r>
      <w:r w:rsidRPr="002478B1">
        <w:rPr>
          <w:rFonts w:ascii="Arial" w:hAnsi="Arial" w:cs="Arial"/>
          <w:iCs/>
          <w:sz w:val="20"/>
          <w:szCs w:val="20"/>
        </w:rPr>
        <w:t xml:space="preserve">1 sierpnia 2018 r. w sprawie egzaminów państwowych na licencje, świadectwa kwalifikacji oraz uprawnienia </w:t>
      </w:r>
      <w:r w:rsidR="00015D21">
        <w:rPr>
          <w:rFonts w:ascii="Arial" w:hAnsi="Arial" w:cs="Arial"/>
          <w:iCs/>
          <w:sz w:val="20"/>
          <w:szCs w:val="20"/>
        </w:rPr>
        <w:br/>
      </w:r>
      <w:r w:rsidRPr="002478B1">
        <w:rPr>
          <w:rFonts w:ascii="Arial" w:hAnsi="Arial" w:cs="Arial"/>
          <w:iCs/>
          <w:sz w:val="20"/>
          <w:szCs w:val="20"/>
        </w:rPr>
        <w:t>do nich wpisywane, pozyskano środki na wynagrodzenia bezosobowe, stanowiące wypłaty dla egzaminatorów zleceniobiorców ULC za przeprowadzane egzaminy państwowe.</w:t>
      </w:r>
    </w:p>
    <w:p w:rsidR="00B17477" w:rsidRPr="00B17477" w:rsidRDefault="0011351A" w:rsidP="00015D21">
      <w:pPr>
        <w:pStyle w:val="Akapitzlist"/>
        <w:numPr>
          <w:ilvl w:val="0"/>
          <w:numId w:val="18"/>
        </w:numPr>
        <w:autoSpaceDE w:val="0"/>
        <w:autoSpaceDN w:val="0"/>
        <w:adjustRightInd w:val="0"/>
        <w:spacing w:before="120" w:after="120"/>
        <w:ind w:left="709" w:hanging="283"/>
        <w:jc w:val="both"/>
        <w:rPr>
          <w:rFonts w:ascii="Arial" w:hAnsi="Arial" w:cs="Arial"/>
          <w:iCs/>
          <w:sz w:val="20"/>
          <w:szCs w:val="20"/>
        </w:rPr>
      </w:pPr>
      <w:r>
        <w:rPr>
          <w:rFonts w:ascii="Arial" w:hAnsi="Arial" w:cs="Arial"/>
          <w:iCs/>
          <w:sz w:val="20"/>
          <w:szCs w:val="20"/>
        </w:rPr>
        <w:t>w</w:t>
      </w:r>
      <w:r w:rsidR="00B17477">
        <w:rPr>
          <w:rFonts w:ascii="Arial" w:hAnsi="Arial" w:cs="Arial"/>
          <w:iCs/>
          <w:sz w:val="20"/>
          <w:szCs w:val="20"/>
        </w:rPr>
        <w:t xml:space="preserve"> </w:t>
      </w:r>
      <w:r w:rsidR="00015D21" w:rsidRPr="00015D21">
        <w:rPr>
          <w:rFonts w:ascii="Arial" w:hAnsi="Arial" w:cs="Arial"/>
          <w:iCs/>
          <w:sz w:val="20"/>
          <w:szCs w:val="20"/>
        </w:rPr>
        <w:t>Polsk</w:t>
      </w:r>
      <w:r w:rsidR="00015D21">
        <w:rPr>
          <w:rFonts w:ascii="Arial" w:hAnsi="Arial" w:cs="Arial"/>
          <w:iCs/>
          <w:sz w:val="20"/>
          <w:szCs w:val="20"/>
        </w:rPr>
        <w:t>iej Agencji Żeglugi Śródlądowej:</w:t>
      </w:r>
    </w:p>
    <w:p w:rsidR="00015D21" w:rsidRDefault="002478B1" w:rsidP="002478B1">
      <w:pPr>
        <w:autoSpaceDE w:val="0"/>
        <w:autoSpaceDN w:val="0"/>
        <w:adjustRightInd w:val="0"/>
        <w:spacing w:before="120" w:after="120"/>
        <w:jc w:val="both"/>
        <w:rPr>
          <w:rFonts w:ascii="Arial" w:hAnsi="Arial" w:cs="Arial"/>
          <w:iCs/>
          <w:sz w:val="20"/>
          <w:szCs w:val="20"/>
        </w:rPr>
      </w:pPr>
      <w:r w:rsidRPr="002478B1">
        <w:rPr>
          <w:rFonts w:ascii="Arial" w:hAnsi="Arial" w:cs="Arial"/>
          <w:iCs/>
          <w:sz w:val="20"/>
          <w:szCs w:val="20"/>
        </w:rPr>
        <w:t xml:space="preserve">Najistotniejsze działania podejmowane przez PAŻP mające na celu poprawę  funkcjonowania kontroli zarządczej: </w:t>
      </w:r>
    </w:p>
    <w:p w:rsidR="002478B1" w:rsidRDefault="002478B1" w:rsidP="002478B1">
      <w:pPr>
        <w:autoSpaceDE w:val="0"/>
        <w:autoSpaceDN w:val="0"/>
        <w:adjustRightInd w:val="0"/>
        <w:spacing w:before="120" w:after="120"/>
        <w:jc w:val="both"/>
        <w:rPr>
          <w:rFonts w:ascii="Arial" w:hAnsi="Arial" w:cs="Arial"/>
          <w:iCs/>
          <w:sz w:val="20"/>
          <w:szCs w:val="20"/>
        </w:rPr>
      </w:pPr>
      <w:r w:rsidRPr="002478B1">
        <w:rPr>
          <w:rFonts w:ascii="Arial" w:hAnsi="Arial" w:cs="Arial"/>
          <w:iCs/>
          <w:sz w:val="20"/>
          <w:szCs w:val="20"/>
        </w:rPr>
        <w:t xml:space="preserve"> </w:t>
      </w:r>
      <w:r>
        <w:rPr>
          <w:rFonts w:ascii="Arial" w:hAnsi="Arial" w:cs="Arial"/>
          <w:iCs/>
          <w:sz w:val="20"/>
          <w:szCs w:val="20"/>
        </w:rPr>
        <w:t>-</w:t>
      </w:r>
      <w:r w:rsidRPr="002478B1">
        <w:rPr>
          <w:rFonts w:ascii="Arial" w:hAnsi="Arial" w:cs="Arial"/>
          <w:iCs/>
          <w:sz w:val="20"/>
          <w:szCs w:val="20"/>
        </w:rPr>
        <w:t xml:space="preserve"> opracowanie i wdrożenie kompetencyjnych opisów stanowisk pracy, opracowani</w:t>
      </w:r>
      <w:r w:rsidR="007619EE">
        <w:rPr>
          <w:rFonts w:ascii="Arial" w:hAnsi="Arial" w:cs="Arial"/>
          <w:iCs/>
          <w:sz w:val="20"/>
          <w:szCs w:val="20"/>
        </w:rPr>
        <w:t>e</w:t>
      </w:r>
      <w:r w:rsidRPr="002478B1">
        <w:rPr>
          <w:rFonts w:ascii="Arial" w:hAnsi="Arial" w:cs="Arial"/>
          <w:iCs/>
          <w:sz w:val="20"/>
          <w:szCs w:val="20"/>
        </w:rPr>
        <w:t xml:space="preserve"> zasad wartościowania pracy oraz systemu ocen pracowniczych;</w:t>
      </w:r>
    </w:p>
    <w:p w:rsidR="002478B1" w:rsidRDefault="002478B1" w:rsidP="002478B1">
      <w:pPr>
        <w:autoSpaceDE w:val="0"/>
        <w:autoSpaceDN w:val="0"/>
        <w:adjustRightInd w:val="0"/>
        <w:spacing w:before="120" w:after="120"/>
        <w:jc w:val="both"/>
        <w:rPr>
          <w:rFonts w:ascii="Arial" w:hAnsi="Arial" w:cs="Arial"/>
          <w:iCs/>
          <w:sz w:val="20"/>
          <w:szCs w:val="20"/>
        </w:rPr>
      </w:pPr>
      <w:r>
        <w:rPr>
          <w:rFonts w:ascii="Arial" w:hAnsi="Arial" w:cs="Arial"/>
          <w:iCs/>
          <w:sz w:val="20"/>
          <w:szCs w:val="20"/>
        </w:rPr>
        <w:t>-</w:t>
      </w:r>
      <w:r w:rsidRPr="002478B1">
        <w:rPr>
          <w:rFonts w:ascii="Arial" w:hAnsi="Arial" w:cs="Arial"/>
          <w:iCs/>
          <w:sz w:val="20"/>
          <w:szCs w:val="20"/>
        </w:rPr>
        <w:t xml:space="preserve"> wdrażanie wymagań ustawy z dnia 5 lipca 2018 r. o krajowym systemie </w:t>
      </w:r>
      <w:proofErr w:type="spellStart"/>
      <w:r w:rsidRPr="002478B1">
        <w:rPr>
          <w:rFonts w:ascii="Arial" w:hAnsi="Arial" w:cs="Arial"/>
          <w:iCs/>
          <w:sz w:val="20"/>
          <w:szCs w:val="20"/>
        </w:rPr>
        <w:t>cyberbezpieczeństwa</w:t>
      </w:r>
      <w:proofErr w:type="spellEnd"/>
      <w:r w:rsidRPr="002478B1">
        <w:rPr>
          <w:rFonts w:ascii="Arial" w:hAnsi="Arial" w:cs="Arial"/>
          <w:iCs/>
          <w:sz w:val="20"/>
          <w:szCs w:val="20"/>
        </w:rPr>
        <w:t xml:space="preserve"> (organizacja centrum zarządzania siecią telekom i </w:t>
      </w:r>
      <w:proofErr w:type="spellStart"/>
      <w:r w:rsidRPr="002478B1">
        <w:rPr>
          <w:rFonts w:ascii="Arial" w:hAnsi="Arial" w:cs="Arial"/>
          <w:iCs/>
          <w:sz w:val="20"/>
          <w:szCs w:val="20"/>
        </w:rPr>
        <w:t>teleinfo</w:t>
      </w:r>
      <w:proofErr w:type="spellEnd"/>
      <w:r w:rsidRPr="002478B1">
        <w:rPr>
          <w:rFonts w:ascii="Arial" w:hAnsi="Arial" w:cs="Arial"/>
          <w:iCs/>
          <w:sz w:val="20"/>
          <w:szCs w:val="20"/>
        </w:rPr>
        <w:t xml:space="preserve"> - </w:t>
      </w:r>
      <w:proofErr w:type="spellStart"/>
      <w:r w:rsidRPr="002478B1">
        <w:rPr>
          <w:rFonts w:ascii="Arial" w:hAnsi="Arial" w:cs="Arial"/>
          <w:iCs/>
          <w:sz w:val="20"/>
          <w:szCs w:val="20"/>
        </w:rPr>
        <w:t>NetWork</w:t>
      </w:r>
      <w:proofErr w:type="spellEnd"/>
      <w:r w:rsidRPr="002478B1">
        <w:rPr>
          <w:rFonts w:ascii="Arial" w:hAnsi="Arial" w:cs="Arial"/>
          <w:iCs/>
          <w:sz w:val="20"/>
          <w:szCs w:val="20"/>
        </w:rPr>
        <w:t xml:space="preserve"> Operations Centre oraz centrum zarządzania bezpieczeństwem sieciowym - Security Operations Centre);</w:t>
      </w:r>
    </w:p>
    <w:p w:rsidR="002478B1" w:rsidRDefault="002478B1" w:rsidP="002478B1">
      <w:pPr>
        <w:autoSpaceDE w:val="0"/>
        <w:autoSpaceDN w:val="0"/>
        <w:adjustRightInd w:val="0"/>
        <w:spacing w:before="120" w:after="120"/>
        <w:jc w:val="both"/>
        <w:rPr>
          <w:rFonts w:ascii="Arial" w:hAnsi="Arial" w:cs="Arial"/>
          <w:iCs/>
          <w:sz w:val="20"/>
          <w:szCs w:val="20"/>
        </w:rPr>
      </w:pPr>
      <w:r>
        <w:rPr>
          <w:rFonts w:ascii="Arial" w:hAnsi="Arial" w:cs="Arial"/>
          <w:iCs/>
          <w:sz w:val="20"/>
          <w:szCs w:val="20"/>
        </w:rPr>
        <w:t>-</w:t>
      </w:r>
      <w:r w:rsidRPr="002478B1">
        <w:rPr>
          <w:rFonts w:ascii="Arial" w:hAnsi="Arial" w:cs="Arial"/>
          <w:iCs/>
          <w:sz w:val="20"/>
          <w:szCs w:val="20"/>
        </w:rPr>
        <w:t xml:space="preserve"> wdrożenie i doskonalenie koncepcji bezpieczeństwa informacji oraz </w:t>
      </w:r>
      <w:proofErr w:type="spellStart"/>
      <w:r w:rsidRPr="002478B1">
        <w:rPr>
          <w:rFonts w:ascii="Arial" w:hAnsi="Arial" w:cs="Arial"/>
          <w:iCs/>
          <w:sz w:val="20"/>
          <w:szCs w:val="20"/>
        </w:rPr>
        <w:t>cyberbezpieczeństwa</w:t>
      </w:r>
      <w:proofErr w:type="spellEnd"/>
      <w:r w:rsidRPr="002478B1">
        <w:rPr>
          <w:rFonts w:ascii="Arial" w:hAnsi="Arial" w:cs="Arial"/>
          <w:iCs/>
          <w:sz w:val="20"/>
          <w:szCs w:val="20"/>
        </w:rPr>
        <w:t xml:space="preserve"> Agencji;</w:t>
      </w:r>
    </w:p>
    <w:p w:rsidR="002478B1" w:rsidRDefault="002478B1" w:rsidP="002478B1">
      <w:pPr>
        <w:autoSpaceDE w:val="0"/>
        <w:autoSpaceDN w:val="0"/>
        <w:adjustRightInd w:val="0"/>
        <w:spacing w:before="120" w:after="120"/>
        <w:jc w:val="both"/>
        <w:rPr>
          <w:rFonts w:ascii="Arial" w:hAnsi="Arial" w:cs="Arial"/>
          <w:iCs/>
          <w:sz w:val="20"/>
          <w:szCs w:val="20"/>
        </w:rPr>
      </w:pPr>
      <w:r>
        <w:rPr>
          <w:rFonts w:ascii="Arial" w:hAnsi="Arial" w:cs="Arial"/>
          <w:iCs/>
          <w:sz w:val="20"/>
          <w:szCs w:val="20"/>
        </w:rPr>
        <w:t>-</w:t>
      </w:r>
      <w:r w:rsidRPr="002478B1">
        <w:rPr>
          <w:rFonts w:ascii="Arial" w:hAnsi="Arial" w:cs="Arial"/>
          <w:iCs/>
          <w:sz w:val="20"/>
          <w:szCs w:val="20"/>
        </w:rPr>
        <w:t xml:space="preserve"> opracowanie projektu Regulaminu Wynagradzania Pracowników PAŻP (projekt został wycofany w związku </w:t>
      </w:r>
      <w:r w:rsidR="00015D21">
        <w:rPr>
          <w:rFonts w:ascii="Arial" w:hAnsi="Arial" w:cs="Arial"/>
          <w:iCs/>
          <w:sz w:val="20"/>
          <w:szCs w:val="20"/>
        </w:rPr>
        <w:br/>
      </w:r>
      <w:r w:rsidRPr="002478B1">
        <w:rPr>
          <w:rFonts w:ascii="Arial" w:hAnsi="Arial" w:cs="Arial"/>
          <w:iCs/>
          <w:sz w:val="20"/>
          <w:szCs w:val="20"/>
        </w:rPr>
        <w:t>z negatywną opinią organizacji związkowych);</w:t>
      </w:r>
    </w:p>
    <w:p w:rsidR="002478B1" w:rsidRDefault="002478B1" w:rsidP="002478B1">
      <w:pPr>
        <w:autoSpaceDE w:val="0"/>
        <w:autoSpaceDN w:val="0"/>
        <w:adjustRightInd w:val="0"/>
        <w:spacing w:before="120" w:after="120"/>
        <w:jc w:val="both"/>
        <w:rPr>
          <w:rFonts w:ascii="Arial" w:hAnsi="Arial" w:cs="Arial"/>
          <w:iCs/>
          <w:sz w:val="20"/>
          <w:szCs w:val="20"/>
        </w:rPr>
      </w:pPr>
      <w:r>
        <w:rPr>
          <w:rFonts w:ascii="Arial" w:hAnsi="Arial" w:cs="Arial"/>
          <w:iCs/>
          <w:sz w:val="20"/>
          <w:szCs w:val="20"/>
        </w:rPr>
        <w:t>-</w:t>
      </w:r>
      <w:r w:rsidRPr="002478B1">
        <w:rPr>
          <w:rFonts w:ascii="Arial" w:hAnsi="Arial" w:cs="Arial"/>
          <w:iCs/>
          <w:sz w:val="20"/>
          <w:szCs w:val="20"/>
        </w:rPr>
        <w:t xml:space="preserve"> prace nad doskonaleniem nowego podejścia do planowania, zarządzania, realizacji i monitorowania inwestycji </w:t>
      </w:r>
      <w:r w:rsidR="00015D21">
        <w:rPr>
          <w:rFonts w:ascii="Arial" w:hAnsi="Arial" w:cs="Arial"/>
          <w:iCs/>
          <w:sz w:val="20"/>
          <w:szCs w:val="20"/>
        </w:rPr>
        <w:br/>
      </w:r>
      <w:r w:rsidRPr="002478B1">
        <w:rPr>
          <w:rFonts w:ascii="Arial" w:hAnsi="Arial" w:cs="Arial"/>
          <w:iCs/>
          <w:sz w:val="20"/>
          <w:szCs w:val="20"/>
        </w:rPr>
        <w:t>i projektów;</w:t>
      </w:r>
    </w:p>
    <w:p w:rsidR="009E14EF" w:rsidRDefault="002478B1" w:rsidP="005F0533">
      <w:pPr>
        <w:autoSpaceDE w:val="0"/>
        <w:autoSpaceDN w:val="0"/>
        <w:adjustRightInd w:val="0"/>
        <w:spacing w:before="120" w:after="120"/>
        <w:jc w:val="both"/>
        <w:rPr>
          <w:rFonts w:ascii="Arial" w:hAnsi="Arial" w:cs="Arial"/>
          <w:iCs/>
          <w:sz w:val="20"/>
          <w:szCs w:val="20"/>
        </w:rPr>
      </w:pPr>
      <w:r>
        <w:rPr>
          <w:rFonts w:ascii="Arial" w:hAnsi="Arial" w:cs="Arial"/>
          <w:iCs/>
          <w:sz w:val="20"/>
          <w:szCs w:val="20"/>
        </w:rPr>
        <w:t>-</w:t>
      </w:r>
      <w:r w:rsidRPr="002478B1">
        <w:rPr>
          <w:rFonts w:ascii="Arial" w:hAnsi="Arial" w:cs="Arial"/>
          <w:iCs/>
          <w:sz w:val="20"/>
          <w:szCs w:val="20"/>
        </w:rPr>
        <w:t xml:space="preserve"> wdrożenie wymagań Rozporządzenia UE 2017/373 ustanawiającego wspólne wymogi dotyczące instytucji zapewniających zarządzanie ruchem lotniczym/służby żeglugi powietrznej i inne funkcje sieciowe zarządzania ruchem lotniczym oraz nadzoru nad nimi.</w:t>
      </w:r>
    </w:p>
    <w:p w:rsidR="00E52A23" w:rsidRPr="00E52A23" w:rsidRDefault="0011351A" w:rsidP="0011351A">
      <w:pPr>
        <w:pStyle w:val="Akapitzlist"/>
        <w:numPr>
          <w:ilvl w:val="0"/>
          <w:numId w:val="18"/>
        </w:numPr>
        <w:autoSpaceDE w:val="0"/>
        <w:autoSpaceDN w:val="0"/>
        <w:adjustRightInd w:val="0"/>
        <w:spacing w:before="120" w:after="120"/>
        <w:ind w:left="709"/>
        <w:jc w:val="both"/>
        <w:rPr>
          <w:rFonts w:ascii="Arial" w:hAnsi="Arial" w:cs="Arial"/>
          <w:iCs/>
          <w:sz w:val="20"/>
          <w:szCs w:val="20"/>
        </w:rPr>
      </w:pPr>
      <w:r>
        <w:rPr>
          <w:rFonts w:ascii="Arial" w:hAnsi="Arial" w:cs="Arial"/>
          <w:iCs/>
          <w:sz w:val="20"/>
          <w:szCs w:val="20"/>
        </w:rPr>
        <w:t>w</w:t>
      </w:r>
      <w:r w:rsidR="00E52A23">
        <w:rPr>
          <w:rFonts w:ascii="Arial" w:hAnsi="Arial" w:cs="Arial"/>
          <w:iCs/>
          <w:sz w:val="20"/>
          <w:szCs w:val="20"/>
        </w:rPr>
        <w:t xml:space="preserve"> G</w:t>
      </w:r>
      <w:r w:rsidR="00015D21">
        <w:rPr>
          <w:rFonts w:ascii="Arial" w:hAnsi="Arial" w:cs="Arial"/>
          <w:iCs/>
          <w:sz w:val="20"/>
          <w:szCs w:val="20"/>
        </w:rPr>
        <w:t>eneralnej Dyrekcji Dróg Krajowych i Autostrad</w:t>
      </w:r>
      <w:r w:rsidR="00E52A23">
        <w:rPr>
          <w:rFonts w:ascii="Arial" w:hAnsi="Arial" w:cs="Arial"/>
          <w:iCs/>
          <w:sz w:val="20"/>
          <w:szCs w:val="20"/>
        </w:rPr>
        <w:t>:</w:t>
      </w:r>
    </w:p>
    <w:p w:rsidR="00E52A23" w:rsidRPr="00E52A23" w:rsidRDefault="00E52A23" w:rsidP="00E52A23">
      <w:pPr>
        <w:autoSpaceDE w:val="0"/>
        <w:autoSpaceDN w:val="0"/>
        <w:adjustRightInd w:val="0"/>
        <w:spacing w:before="120" w:after="120"/>
        <w:jc w:val="both"/>
        <w:rPr>
          <w:rFonts w:ascii="Arial" w:hAnsi="Arial" w:cs="Arial"/>
          <w:iCs/>
          <w:sz w:val="20"/>
          <w:szCs w:val="20"/>
        </w:rPr>
      </w:pPr>
      <w:r w:rsidRPr="00E52A23">
        <w:rPr>
          <w:rFonts w:ascii="Arial" w:hAnsi="Arial" w:cs="Arial"/>
          <w:iCs/>
          <w:sz w:val="20"/>
          <w:szCs w:val="20"/>
        </w:rPr>
        <w:t>W obszarze skuteczności i efektywności działania,</w:t>
      </w:r>
      <w:r w:rsidR="007619EE">
        <w:rPr>
          <w:rFonts w:ascii="Arial" w:hAnsi="Arial" w:cs="Arial"/>
          <w:iCs/>
          <w:sz w:val="20"/>
          <w:szCs w:val="20"/>
        </w:rPr>
        <w:t xml:space="preserve"> </w:t>
      </w:r>
      <w:r w:rsidRPr="00E52A23">
        <w:rPr>
          <w:rFonts w:ascii="Arial" w:hAnsi="Arial" w:cs="Arial"/>
          <w:iCs/>
          <w:sz w:val="20"/>
          <w:szCs w:val="20"/>
        </w:rPr>
        <w:t xml:space="preserve">p.o. Generalnego Dyrektora Dróg Krajowych i Autostrad przedstawił mechanizmy mające na celu poprawę realizacji inwestycji przez GDDKiA, w tym m.in. skrócenie czasu rozpatrywania wniosków o tzw. płatności bezpośrednie dla podwykonawców, prowadzenie monitoringu </w:t>
      </w:r>
      <w:r w:rsidR="00015D21">
        <w:rPr>
          <w:rFonts w:ascii="Arial" w:hAnsi="Arial" w:cs="Arial"/>
          <w:iCs/>
          <w:sz w:val="20"/>
          <w:szCs w:val="20"/>
        </w:rPr>
        <w:br/>
      </w:r>
      <w:r w:rsidRPr="00E52A23">
        <w:rPr>
          <w:rFonts w:ascii="Arial" w:hAnsi="Arial" w:cs="Arial"/>
          <w:iCs/>
          <w:sz w:val="20"/>
          <w:szCs w:val="20"/>
        </w:rPr>
        <w:t xml:space="preserve">w przedmiotowym zakresie, dalsze uszczelnienie wytycznych i dokumentów wzorcowych pod kątem zabezpieczenia interesów wszystkich stron procesu inwestycyjnego, ze szczególnym naciskiem na wykonawców. </w:t>
      </w:r>
    </w:p>
    <w:p w:rsidR="007619EE" w:rsidRDefault="00E52A23" w:rsidP="00E52A23">
      <w:pPr>
        <w:autoSpaceDE w:val="0"/>
        <w:autoSpaceDN w:val="0"/>
        <w:adjustRightInd w:val="0"/>
        <w:spacing w:before="120" w:after="120"/>
        <w:jc w:val="both"/>
        <w:rPr>
          <w:rFonts w:ascii="Arial" w:hAnsi="Arial" w:cs="Arial"/>
          <w:iCs/>
          <w:sz w:val="20"/>
          <w:szCs w:val="20"/>
        </w:rPr>
      </w:pPr>
      <w:r w:rsidRPr="00E52A23">
        <w:rPr>
          <w:rFonts w:ascii="Arial" w:hAnsi="Arial" w:cs="Arial"/>
          <w:iCs/>
          <w:sz w:val="20"/>
          <w:szCs w:val="20"/>
        </w:rPr>
        <w:t xml:space="preserve">Ponadto, spotkania z branżą i zbieranie doświadczeń w zakresie opracowanej procedury waloryzacyjnej, skutkowały wdrożeniem w styczniu 2019 r. nowych zasad waloryzacyjnych w ogłaszanych przetargach. Mając </w:t>
      </w:r>
      <w:r w:rsidR="00015D21">
        <w:rPr>
          <w:rFonts w:ascii="Arial" w:hAnsi="Arial" w:cs="Arial"/>
          <w:iCs/>
          <w:sz w:val="20"/>
          <w:szCs w:val="20"/>
        </w:rPr>
        <w:br/>
      </w:r>
      <w:r w:rsidRPr="00E52A23">
        <w:rPr>
          <w:rFonts w:ascii="Arial" w:hAnsi="Arial" w:cs="Arial"/>
          <w:iCs/>
          <w:sz w:val="20"/>
          <w:szCs w:val="20"/>
        </w:rPr>
        <w:t xml:space="preserve">na celu wypracowanie optymalnych rozwiązań, a także chcąc jak najlepiej poznać problemy i oczekiwania wykonawców - do prac nad nowym mechanizmem waloryzacyjnym, w ramach działań komórki organizacyjnej </w:t>
      </w:r>
      <w:r w:rsidR="00015D21">
        <w:rPr>
          <w:rFonts w:ascii="Arial" w:hAnsi="Arial" w:cs="Arial"/>
          <w:iCs/>
          <w:sz w:val="20"/>
          <w:szCs w:val="20"/>
        </w:rPr>
        <w:br/>
      </w:r>
      <w:r w:rsidRPr="00E52A23">
        <w:rPr>
          <w:rFonts w:ascii="Arial" w:hAnsi="Arial" w:cs="Arial"/>
          <w:iCs/>
          <w:sz w:val="20"/>
          <w:szCs w:val="20"/>
        </w:rPr>
        <w:t xml:space="preserve">- GDDKiA zaprosiła do konsultacji m.in. przedstawicieli firm branży budowlanej. Współpraca GDDKiA oraz GUS zaowocowała stworzeniem nowego narzędzia pomagającego w wyliczeniach waloryzacji kosztów kontraktów. Aplikacja „Kalkulator" jest mechanizmem (wzorem) waloryzacyjnym do obliczenia realnych zmian kosztów </w:t>
      </w:r>
      <w:r w:rsidR="00015D21">
        <w:rPr>
          <w:rFonts w:ascii="Arial" w:hAnsi="Arial" w:cs="Arial"/>
          <w:iCs/>
          <w:sz w:val="20"/>
          <w:szCs w:val="20"/>
        </w:rPr>
        <w:br/>
      </w:r>
      <w:r w:rsidRPr="00E52A23">
        <w:rPr>
          <w:rFonts w:ascii="Arial" w:hAnsi="Arial" w:cs="Arial"/>
          <w:iCs/>
          <w:sz w:val="20"/>
          <w:szCs w:val="20"/>
        </w:rPr>
        <w:t xml:space="preserve">na rynku w określonym czasie dla kontraktów infrastrukturalnych w Polsce. Wyniki wielokryterialnej analizy zostały uwzględnione w regulacjach obowiązujących na kontraktach GDDKiA. Dzięki temu od stycznia 2019 r. </w:t>
      </w:r>
      <w:r w:rsidR="00015D21">
        <w:rPr>
          <w:rFonts w:ascii="Arial" w:hAnsi="Arial" w:cs="Arial"/>
          <w:iCs/>
          <w:sz w:val="20"/>
          <w:szCs w:val="20"/>
        </w:rPr>
        <w:br/>
      </w:r>
      <w:r w:rsidRPr="00E52A23">
        <w:rPr>
          <w:rFonts w:ascii="Arial" w:hAnsi="Arial" w:cs="Arial"/>
          <w:iCs/>
          <w:sz w:val="20"/>
          <w:szCs w:val="20"/>
        </w:rPr>
        <w:t xml:space="preserve">we wzorcowych dokumentach GDDKiA dotyczących umów na realizację dróg zarówno w formule „Projektuj </w:t>
      </w:r>
      <w:r w:rsidR="00015D21">
        <w:rPr>
          <w:rFonts w:ascii="Arial" w:hAnsi="Arial" w:cs="Arial"/>
          <w:iCs/>
          <w:sz w:val="20"/>
          <w:szCs w:val="20"/>
        </w:rPr>
        <w:br/>
      </w:r>
      <w:r w:rsidRPr="00E52A23">
        <w:rPr>
          <w:rFonts w:ascii="Arial" w:hAnsi="Arial" w:cs="Arial"/>
          <w:iCs/>
          <w:sz w:val="20"/>
          <w:szCs w:val="20"/>
        </w:rPr>
        <w:t xml:space="preserve">i Buduj" oraz „Buduj", w </w:t>
      </w:r>
      <w:proofErr w:type="spellStart"/>
      <w:r w:rsidRPr="00E52A23">
        <w:rPr>
          <w:rFonts w:ascii="Arial" w:hAnsi="Arial" w:cs="Arial"/>
          <w:iCs/>
          <w:sz w:val="20"/>
          <w:szCs w:val="20"/>
        </w:rPr>
        <w:t>Subklauzuli</w:t>
      </w:r>
      <w:proofErr w:type="spellEnd"/>
      <w:r w:rsidRPr="00E52A23">
        <w:rPr>
          <w:rFonts w:ascii="Arial" w:hAnsi="Arial" w:cs="Arial"/>
          <w:iCs/>
          <w:sz w:val="20"/>
          <w:szCs w:val="20"/>
        </w:rPr>
        <w:t xml:space="preserve"> 13.8 [Korekty wynikające ze zmian kosztu], wprowadzono do stosowania nowy mechanizm waloryzacyjny. Mechanizm waloryzacji wykorzystywany jest także do analizy wysokości roszczeń Wykonawców o zwrot poniesionych kosztów z tytułu wzrostu cen materiałów, paliwa i robocizny. </w:t>
      </w:r>
      <w:r w:rsidR="00015D21">
        <w:rPr>
          <w:rFonts w:ascii="Arial" w:hAnsi="Arial" w:cs="Arial"/>
          <w:iCs/>
          <w:sz w:val="20"/>
          <w:szCs w:val="20"/>
        </w:rPr>
        <w:br/>
      </w:r>
      <w:r w:rsidRPr="00E52A23">
        <w:rPr>
          <w:rFonts w:ascii="Arial" w:hAnsi="Arial" w:cs="Arial"/>
          <w:iCs/>
          <w:sz w:val="20"/>
          <w:szCs w:val="20"/>
        </w:rPr>
        <w:t>Poprzez dostępność odpowiednich wskaźników publikowanych przez GUS, mechanizm pozwala określić realność wysokości przedmiotowych roszczeń. Prowadzony jest dalszy monitoring mający na celu sprawne funkcjonowanie mechanizmu waloryzacji wynagrodzeń na kontraktach, a w razie konieczności podejmowane są na bieżąco stosowne działania. Jednym z takich działań jest prowadzenie konsultacji z GUS nad możliwością rozwoju aplikacji funkcjonalność w postaci prezentacji graficznej (wykresów), mających na celu usprawnienie monitoringu poszczególnych elementów „Koszyka"</w:t>
      </w:r>
      <w:r w:rsidR="007619EE">
        <w:rPr>
          <w:rFonts w:ascii="Arial" w:hAnsi="Arial" w:cs="Arial"/>
          <w:iCs/>
          <w:sz w:val="20"/>
          <w:szCs w:val="20"/>
        </w:rPr>
        <w:t>,</w:t>
      </w:r>
      <w:r w:rsidRPr="00E52A23">
        <w:rPr>
          <w:rFonts w:ascii="Arial" w:hAnsi="Arial" w:cs="Arial"/>
          <w:iCs/>
          <w:sz w:val="20"/>
          <w:szCs w:val="20"/>
        </w:rPr>
        <w:t xml:space="preserve"> jak i wskaźnika </w:t>
      </w:r>
      <w:proofErr w:type="spellStart"/>
      <w:r w:rsidRPr="00E52A23">
        <w:rPr>
          <w:rFonts w:ascii="Arial" w:hAnsi="Arial" w:cs="Arial"/>
          <w:iCs/>
          <w:sz w:val="20"/>
          <w:szCs w:val="20"/>
        </w:rPr>
        <w:t>Wn</w:t>
      </w:r>
      <w:proofErr w:type="spellEnd"/>
      <w:r w:rsidRPr="00E52A23">
        <w:rPr>
          <w:rFonts w:ascii="Arial" w:hAnsi="Arial" w:cs="Arial"/>
          <w:iCs/>
          <w:sz w:val="20"/>
          <w:szCs w:val="20"/>
        </w:rPr>
        <w:t xml:space="preserve"> dla nawierzchni bitumicznej i betonowej. </w:t>
      </w:r>
    </w:p>
    <w:p w:rsidR="009E14EF" w:rsidRPr="009E14EF" w:rsidRDefault="00E52A23" w:rsidP="00E52A23">
      <w:pPr>
        <w:autoSpaceDE w:val="0"/>
        <w:autoSpaceDN w:val="0"/>
        <w:adjustRightInd w:val="0"/>
        <w:spacing w:before="120" w:after="120"/>
        <w:jc w:val="both"/>
        <w:rPr>
          <w:rFonts w:ascii="Arial" w:hAnsi="Arial" w:cs="Arial"/>
          <w:iCs/>
          <w:sz w:val="20"/>
          <w:szCs w:val="20"/>
        </w:rPr>
      </w:pPr>
      <w:r w:rsidRPr="00E52A23">
        <w:rPr>
          <w:rFonts w:ascii="Arial" w:hAnsi="Arial" w:cs="Arial"/>
          <w:iCs/>
          <w:sz w:val="20"/>
          <w:szCs w:val="20"/>
        </w:rPr>
        <w:t>W obszarze wiarygodności sprawozdań, w zakresie zidentyfikowanych słabości w sposobie definiowania długości odcinków dróg ekspresowych i autostrad oddawanych do ruchu</w:t>
      </w:r>
      <w:r w:rsidR="007619EE">
        <w:rPr>
          <w:rFonts w:ascii="Arial" w:hAnsi="Arial" w:cs="Arial"/>
          <w:iCs/>
          <w:sz w:val="20"/>
          <w:szCs w:val="20"/>
        </w:rPr>
        <w:t xml:space="preserve"> stanowiących ryzyko rozbieżności</w:t>
      </w:r>
      <w:r w:rsidRPr="00E52A23">
        <w:rPr>
          <w:rFonts w:ascii="Arial" w:hAnsi="Arial" w:cs="Arial"/>
          <w:iCs/>
          <w:sz w:val="20"/>
          <w:szCs w:val="20"/>
        </w:rPr>
        <w:t xml:space="preserve"> danych wykorzystywanych do wyliczania narastającej wartości miernika budżetu zadaniowego, opracowano zasady </w:t>
      </w:r>
      <w:r w:rsidRPr="00E52A23">
        <w:rPr>
          <w:rFonts w:ascii="Arial" w:hAnsi="Arial" w:cs="Arial"/>
          <w:iCs/>
          <w:sz w:val="20"/>
          <w:szCs w:val="20"/>
        </w:rPr>
        <w:lastRenderedPageBreak/>
        <w:t>wyliczania długości dróg krajowych oddanych do użytkowania przez GDDKiA. Mierniki bazujące na długości oddanych do użytkowania dróg krajowych mają się opierać na danych gromadzonych w CZD</w:t>
      </w:r>
      <w:r>
        <w:rPr>
          <w:rFonts w:ascii="Arial" w:hAnsi="Arial" w:cs="Arial"/>
          <w:iCs/>
          <w:sz w:val="20"/>
          <w:szCs w:val="20"/>
        </w:rPr>
        <w:t>.</w:t>
      </w:r>
    </w:p>
    <w:p w:rsidR="009E14EF" w:rsidRPr="009E14EF" w:rsidRDefault="009E14EF" w:rsidP="005F0533">
      <w:pPr>
        <w:autoSpaceDE w:val="0"/>
        <w:autoSpaceDN w:val="0"/>
        <w:adjustRightInd w:val="0"/>
        <w:spacing w:before="120" w:after="120"/>
        <w:jc w:val="both"/>
        <w:rPr>
          <w:rFonts w:ascii="Arial" w:hAnsi="Arial" w:cs="Arial"/>
          <w:iCs/>
          <w:sz w:val="20"/>
          <w:szCs w:val="20"/>
        </w:rPr>
      </w:pPr>
    </w:p>
    <w:p w:rsidR="001313E0" w:rsidRPr="0011351A" w:rsidRDefault="001313E0" w:rsidP="0011351A">
      <w:pPr>
        <w:pStyle w:val="Akapitzlist"/>
        <w:numPr>
          <w:ilvl w:val="0"/>
          <w:numId w:val="6"/>
        </w:numPr>
        <w:autoSpaceDE w:val="0"/>
        <w:autoSpaceDN w:val="0"/>
        <w:adjustRightInd w:val="0"/>
        <w:spacing w:before="120" w:after="120"/>
        <w:ind w:left="284" w:hanging="284"/>
        <w:jc w:val="both"/>
        <w:rPr>
          <w:rFonts w:ascii="Arial" w:hAnsi="Arial" w:cs="Arial"/>
          <w:sz w:val="20"/>
          <w:szCs w:val="20"/>
        </w:rPr>
      </w:pPr>
      <w:r w:rsidRPr="0011351A">
        <w:rPr>
          <w:rFonts w:ascii="Arial" w:hAnsi="Arial" w:cs="Arial"/>
          <w:sz w:val="20"/>
          <w:szCs w:val="20"/>
        </w:rPr>
        <w:t>Pozostałe działania:</w:t>
      </w:r>
    </w:p>
    <w:p w:rsidR="006D294B" w:rsidRPr="005F0533" w:rsidRDefault="006D294B" w:rsidP="006D294B">
      <w:pPr>
        <w:pStyle w:val="Akapitzlist"/>
        <w:autoSpaceDE w:val="0"/>
        <w:autoSpaceDN w:val="0"/>
        <w:adjustRightInd w:val="0"/>
        <w:spacing w:before="120" w:after="120"/>
        <w:ind w:left="284"/>
        <w:jc w:val="both"/>
        <w:rPr>
          <w:rFonts w:ascii="Arial" w:hAnsi="Arial" w:cs="Arial"/>
          <w:sz w:val="20"/>
          <w:szCs w:val="20"/>
        </w:rPr>
      </w:pPr>
    </w:p>
    <w:p w:rsidR="007619EE" w:rsidRDefault="007619EE" w:rsidP="006D294B">
      <w:pPr>
        <w:pStyle w:val="Akapitzlist"/>
        <w:numPr>
          <w:ilvl w:val="0"/>
          <w:numId w:val="19"/>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Pozostałe działania podjęte w ramach Ministerstwa Infrastruktury:</w:t>
      </w:r>
    </w:p>
    <w:p w:rsidR="007619EE" w:rsidRPr="007619EE" w:rsidRDefault="007619EE" w:rsidP="007619EE">
      <w:pPr>
        <w:autoSpaceDE w:val="0"/>
        <w:autoSpaceDN w:val="0"/>
        <w:adjustRightInd w:val="0"/>
        <w:spacing w:before="120" w:after="120"/>
        <w:jc w:val="both"/>
        <w:rPr>
          <w:rFonts w:ascii="Arial" w:hAnsi="Arial" w:cs="Arial"/>
          <w:iCs/>
          <w:sz w:val="20"/>
          <w:szCs w:val="20"/>
        </w:rPr>
      </w:pPr>
      <w:r>
        <w:rPr>
          <w:rFonts w:ascii="Arial" w:hAnsi="Arial" w:cs="Arial"/>
          <w:iCs/>
          <w:sz w:val="20"/>
          <w:szCs w:val="20"/>
        </w:rPr>
        <w:t>W</w:t>
      </w:r>
      <w:r w:rsidRPr="007619EE">
        <w:rPr>
          <w:rFonts w:ascii="Arial" w:hAnsi="Arial" w:cs="Arial"/>
          <w:iCs/>
          <w:sz w:val="20"/>
          <w:szCs w:val="20"/>
        </w:rPr>
        <w:t xml:space="preserve"> ramach pozost</w:t>
      </w:r>
      <w:r>
        <w:rPr>
          <w:rFonts w:ascii="Arial" w:hAnsi="Arial" w:cs="Arial"/>
          <w:iCs/>
          <w:sz w:val="20"/>
          <w:szCs w:val="20"/>
        </w:rPr>
        <w:t xml:space="preserve">ałych działań niezaplanowanych </w:t>
      </w:r>
      <w:r w:rsidRPr="007619EE">
        <w:rPr>
          <w:rFonts w:ascii="Arial" w:hAnsi="Arial" w:cs="Arial"/>
          <w:iCs/>
          <w:sz w:val="20"/>
          <w:szCs w:val="20"/>
        </w:rPr>
        <w:t xml:space="preserve">w oświadczeniu za rok 2018, wobec pogłębiania się w roku 2019 problemu finansowo-kadrowego ULC, Minister Infrastruktury przeprowadził w ULC w roku 2019 kontrolę dotyczącą </w:t>
      </w:r>
      <w:r w:rsidRPr="00672212">
        <w:rPr>
          <w:rFonts w:ascii="Arial" w:hAnsi="Arial" w:cs="Arial"/>
          <w:i/>
          <w:iCs/>
          <w:sz w:val="20"/>
          <w:szCs w:val="20"/>
        </w:rPr>
        <w:t>Realizacji planów zatrudnienia w odniesieniu do zadań realizowanych przez ULC</w:t>
      </w:r>
      <w:r w:rsidRPr="007619EE">
        <w:rPr>
          <w:rFonts w:ascii="Arial" w:hAnsi="Arial" w:cs="Arial"/>
          <w:iCs/>
          <w:sz w:val="20"/>
          <w:szCs w:val="20"/>
        </w:rPr>
        <w:t>. Celem kontroli była weryfikacja stanu faktycznego pod kątem rzeczywistych braków i jednocześnie potrzeb kadrowych w odniesieniu do realizowanych w Urzędzie zadań.</w:t>
      </w:r>
    </w:p>
    <w:p w:rsidR="006D294B" w:rsidRDefault="007619EE" w:rsidP="007619EE">
      <w:pPr>
        <w:pStyle w:val="Akapitzlist"/>
        <w:numPr>
          <w:ilvl w:val="0"/>
          <w:numId w:val="19"/>
        </w:numPr>
        <w:autoSpaceDE w:val="0"/>
        <w:autoSpaceDN w:val="0"/>
        <w:adjustRightInd w:val="0"/>
        <w:spacing w:before="120" w:after="120"/>
        <w:jc w:val="both"/>
        <w:rPr>
          <w:rFonts w:ascii="Arial" w:hAnsi="Arial" w:cs="Arial"/>
          <w:iCs/>
          <w:sz w:val="20"/>
          <w:szCs w:val="20"/>
        </w:rPr>
      </w:pPr>
      <w:r w:rsidRPr="007619EE">
        <w:rPr>
          <w:rFonts w:ascii="Arial" w:hAnsi="Arial" w:cs="Arial"/>
          <w:iCs/>
          <w:sz w:val="20"/>
          <w:szCs w:val="20"/>
        </w:rPr>
        <w:t xml:space="preserve">Pozostałe działania </w:t>
      </w:r>
      <w:r w:rsidR="006D294B" w:rsidRPr="006D294B">
        <w:rPr>
          <w:rFonts w:ascii="Arial" w:hAnsi="Arial" w:cs="Arial"/>
          <w:iCs/>
          <w:sz w:val="20"/>
          <w:szCs w:val="20"/>
        </w:rPr>
        <w:t xml:space="preserve">podjęte przez PAŻP: </w:t>
      </w:r>
    </w:p>
    <w:p w:rsidR="00841715" w:rsidRDefault="00841715" w:rsidP="006D294B">
      <w:pPr>
        <w:pStyle w:val="Akapitzlist"/>
        <w:autoSpaceDE w:val="0"/>
        <w:autoSpaceDN w:val="0"/>
        <w:adjustRightInd w:val="0"/>
        <w:spacing w:before="120" w:after="120"/>
        <w:ind w:left="0"/>
        <w:jc w:val="both"/>
        <w:rPr>
          <w:rFonts w:ascii="Arial" w:hAnsi="Arial" w:cs="Arial"/>
          <w:iCs/>
          <w:sz w:val="20"/>
          <w:szCs w:val="20"/>
        </w:rPr>
      </w:pPr>
    </w:p>
    <w:p w:rsidR="006D294B" w:rsidRPr="006D294B" w:rsidRDefault="006D294B" w:rsidP="0011351A">
      <w:pPr>
        <w:pStyle w:val="Akapitzlist"/>
        <w:numPr>
          <w:ilvl w:val="0"/>
          <w:numId w:val="22"/>
        </w:numPr>
        <w:autoSpaceDE w:val="0"/>
        <w:autoSpaceDN w:val="0"/>
        <w:adjustRightInd w:val="0"/>
        <w:spacing w:before="120" w:after="120"/>
        <w:ind w:left="284" w:hanging="284"/>
        <w:jc w:val="both"/>
        <w:rPr>
          <w:rFonts w:ascii="Arial" w:hAnsi="Arial" w:cs="Arial"/>
          <w:iCs/>
          <w:sz w:val="20"/>
          <w:szCs w:val="20"/>
        </w:rPr>
      </w:pPr>
      <w:r w:rsidRPr="006D294B">
        <w:rPr>
          <w:rFonts w:ascii="Arial" w:hAnsi="Arial" w:cs="Arial"/>
          <w:iCs/>
          <w:sz w:val="20"/>
          <w:szCs w:val="20"/>
        </w:rPr>
        <w:t xml:space="preserve">wprowadzono Zarządzeniem nr 278 Prezesa PAŻP z dnia 21 października 2019 roku do stosowania „Regulamin przeciwdziałania zjawiskom niepożądanym - </w:t>
      </w:r>
      <w:proofErr w:type="spellStart"/>
      <w:r w:rsidRPr="006D294B">
        <w:rPr>
          <w:rFonts w:ascii="Arial" w:hAnsi="Arial" w:cs="Arial"/>
          <w:iCs/>
          <w:sz w:val="20"/>
          <w:szCs w:val="20"/>
        </w:rPr>
        <w:t>mobbingu</w:t>
      </w:r>
      <w:proofErr w:type="spellEnd"/>
      <w:r w:rsidRPr="006D294B">
        <w:rPr>
          <w:rFonts w:ascii="Arial" w:hAnsi="Arial" w:cs="Arial"/>
          <w:iCs/>
          <w:sz w:val="20"/>
          <w:szCs w:val="20"/>
        </w:rPr>
        <w:t>, dyskryminacji i molestowania w Polskiej Agencji Żeglugi Powietrznej”;</w:t>
      </w:r>
    </w:p>
    <w:p w:rsidR="006D294B" w:rsidRPr="006D294B" w:rsidRDefault="006D294B" w:rsidP="0011351A">
      <w:pPr>
        <w:pStyle w:val="Akapitzlist"/>
        <w:numPr>
          <w:ilvl w:val="0"/>
          <w:numId w:val="22"/>
        </w:numPr>
        <w:autoSpaceDE w:val="0"/>
        <w:autoSpaceDN w:val="0"/>
        <w:adjustRightInd w:val="0"/>
        <w:spacing w:before="120" w:after="120"/>
        <w:ind w:left="284" w:hanging="284"/>
        <w:jc w:val="both"/>
        <w:rPr>
          <w:rFonts w:ascii="Arial" w:hAnsi="Arial" w:cs="Arial"/>
          <w:iCs/>
          <w:sz w:val="20"/>
          <w:szCs w:val="20"/>
        </w:rPr>
      </w:pPr>
      <w:r w:rsidRPr="006D294B">
        <w:rPr>
          <w:rFonts w:ascii="Arial" w:hAnsi="Arial" w:cs="Arial"/>
          <w:iCs/>
          <w:sz w:val="20"/>
          <w:szCs w:val="20"/>
        </w:rPr>
        <w:t>wdrożono POLFRA (</w:t>
      </w:r>
      <w:proofErr w:type="spellStart"/>
      <w:r w:rsidRPr="006D294B">
        <w:rPr>
          <w:rFonts w:ascii="Arial" w:hAnsi="Arial" w:cs="Arial"/>
          <w:iCs/>
          <w:sz w:val="20"/>
          <w:szCs w:val="20"/>
        </w:rPr>
        <w:t>Free</w:t>
      </w:r>
      <w:proofErr w:type="spellEnd"/>
      <w:r w:rsidRPr="006D294B">
        <w:rPr>
          <w:rFonts w:ascii="Arial" w:hAnsi="Arial" w:cs="Arial"/>
          <w:iCs/>
          <w:sz w:val="20"/>
          <w:szCs w:val="20"/>
        </w:rPr>
        <w:t xml:space="preserve"> </w:t>
      </w:r>
      <w:proofErr w:type="spellStart"/>
      <w:r w:rsidRPr="006D294B">
        <w:rPr>
          <w:rFonts w:ascii="Arial" w:hAnsi="Arial" w:cs="Arial"/>
          <w:iCs/>
          <w:sz w:val="20"/>
          <w:szCs w:val="20"/>
        </w:rPr>
        <w:t>Route</w:t>
      </w:r>
      <w:proofErr w:type="spellEnd"/>
      <w:r w:rsidRPr="006D294B">
        <w:rPr>
          <w:rFonts w:ascii="Arial" w:hAnsi="Arial" w:cs="Arial"/>
          <w:iCs/>
          <w:sz w:val="20"/>
          <w:szCs w:val="20"/>
        </w:rPr>
        <w:t xml:space="preserve"> </w:t>
      </w:r>
      <w:proofErr w:type="spellStart"/>
      <w:r w:rsidRPr="006D294B">
        <w:rPr>
          <w:rFonts w:ascii="Arial" w:hAnsi="Arial" w:cs="Arial"/>
          <w:iCs/>
          <w:sz w:val="20"/>
          <w:szCs w:val="20"/>
        </w:rPr>
        <w:t>Airspace</w:t>
      </w:r>
      <w:proofErr w:type="spellEnd"/>
      <w:r w:rsidRPr="006D294B">
        <w:rPr>
          <w:rFonts w:ascii="Arial" w:hAnsi="Arial" w:cs="Arial"/>
          <w:iCs/>
          <w:sz w:val="20"/>
          <w:szCs w:val="20"/>
        </w:rPr>
        <w:t xml:space="preserve">) w polskiej przestrzeni powietrznej – koncepcję umożliwiającą planowanie krótszych tras przelotów z pominięciem pośrednich punktów nawigacyjnych; </w:t>
      </w:r>
    </w:p>
    <w:p w:rsidR="006D294B" w:rsidRPr="006D294B" w:rsidRDefault="006D294B" w:rsidP="0011351A">
      <w:pPr>
        <w:pStyle w:val="Akapitzlist"/>
        <w:numPr>
          <w:ilvl w:val="0"/>
          <w:numId w:val="22"/>
        </w:numPr>
        <w:autoSpaceDE w:val="0"/>
        <w:autoSpaceDN w:val="0"/>
        <w:adjustRightInd w:val="0"/>
        <w:spacing w:before="120" w:after="120"/>
        <w:ind w:left="284" w:hanging="284"/>
        <w:jc w:val="both"/>
        <w:rPr>
          <w:rFonts w:ascii="Arial" w:hAnsi="Arial" w:cs="Arial"/>
          <w:iCs/>
          <w:sz w:val="20"/>
          <w:szCs w:val="20"/>
        </w:rPr>
      </w:pPr>
      <w:r w:rsidRPr="006D294B">
        <w:rPr>
          <w:rFonts w:ascii="Arial" w:hAnsi="Arial" w:cs="Arial"/>
          <w:iCs/>
          <w:sz w:val="20"/>
          <w:szCs w:val="20"/>
        </w:rPr>
        <w:t>wprowadzono A-CDM (</w:t>
      </w:r>
      <w:proofErr w:type="spellStart"/>
      <w:r w:rsidRPr="006D294B">
        <w:rPr>
          <w:rFonts w:ascii="Arial" w:hAnsi="Arial" w:cs="Arial"/>
          <w:iCs/>
          <w:sz w:val="20"/>
          <w:szCs w:val="20"/>
        </w:rPr>
        <w:t>Airport</w:t>
      </w:r>
      <w:proofErr w:type="spellEnd"/>
      <w:r w:rsidRPr="006D294B">
        <w:rPr>
          <w:rFonts w:ascii="Arial" w:hAnsi="Arial" w:cs="Arial"/>
          <w:iCs/>
          <w:sz w:val="20"/>
          <w:szCs w:val="20"/>
        </w:rPr>
        <w:t xml:space="preserve"> </w:t>
      </w:r>
      <w:proofErr w:type="spellStart"/>
      <w:r w:rsidRPr="006D294B">
        <w:rPr>
          <w:rFonts w:ascii="Arial" w:hAnsi="Arial" w:cs="Arial"/>
          <w:iCs/>
          <w:sz w:val="20"/>
          <w:szCs w:val="20"/>
        </w:rPr>
        <w:t>Collaborative</w:t>
      </w:r>
      <w:proofErr w:type="spellEnd"/>
      <w:r w:rsidRPr="006D294B">
        <w:rPr>
          <w:rFonts w:ascii="Arial" w:hAnsi="Arial" w:cs="Arial"/>
          <w:iCs/>
          <w:sz w:val="20"/>
          <w:szCs w:val="20"/>
        </w:rPr>
        <w:t xml:space="preserve"> </w:t>
      </w:r>
      <w:proofErr w:type="spellStart"/>
      <w:r w:rsidRPr="006D294B">
        <w:rPr>
          <w:rFonts w:ascii="Arial" w:hAnsi="Arial" w:cs="Arial"/>
          <w:iCs/>
          <w:sz w:val="20"/>
          <w:szCs w:val="20"/>
        </w:rPr>
        <w:t>Decision</w:t>
      </w:r>
      <w:proofErr w:type="spellEnd"/>
      <w:r w:rsidRPr="006D294B">
        <w:rPr>
          <w:rFonts w:ascii="Arial" w:hAnsi="Arial" w:cs="Arial"/>
          <w:iCs/>
          <w:sz w:val="20"/>
          <w:szCs w:val="20"/>
        </w:rPr>
        <w:t xml:space="preserve"> </w:t>
      </w:r>
      <w:proofErr w:type="spellStart"/>
      <w:r w:rsidRPr="006D294B">
        <w:rPr>
          <w:rFonts w:ascii="Arial" w:hAnsi="Arial" w:cs="Arial"/>
          <w:iCs/>
          <w:sz w:val="20"/>
          <w:szCs w:val="20"/>
        </w:rPr>
        <w:t>Making</w:t>
      </w:r>
      <w:proofErr w:type="spellEnd"/>
      <w:r w:rsidRPr="006D294B">
        <w:rPr>
          <w:rFonts w:ascii="Arial" w:hAnsi="Arial" w:cs="Arial"/>
          <w:iCs/>
          <w:sz w:val="20"/>
          <w:szCs w:val="20"/>
        </w:rPr>
        <w:t>) na Lotnisku Chopina;</w:t>
      </w:r>
    </w:p>
    <w:p w:rsidR="006D294B" w:rsidRPr="006D294B" w:rsidRDefault="006D294B" w:rsidP="0011351A">
      <w:pPr>
        <w:pStyle w:val="Akapitzlist"/>
        <w:numPr>
          <w:ilvl w:val="0"/>
          <w:numId w:val="22"/>
        </w:numPr>
        <w:autoSpaceDE w:val="0"/>
        <w:autoSpaceDN w:val="0"/>
        <w:adjustRightInd w:val="0"/>
        <w:spacing w:before="120" w:after="120"/>
        <w:ind w:left="284" w:hanging="284"/>
        <w:jc w:val="both"/>
        <w:rPr>
          <w:rFonts w:ascii="Arial" w:hAnsi="Arial" w:cs="Arial"/>
          <w:iCs/>
          <w:sz w:val="20"/>
          <w:szCs w:val="20"/>
        </w:rPr>
      </w:pPr>
      <w:r w:rsidRPr="006D294B">
        <w:rPr>
          <w:rFonts w:ascii="Arial" w:hAnsi="Arial" w:cs="Arial"/>
          <w:iCs/>
          <w:sz w:val="20"/>
          <w:szCs w:val="20"/>
        </w:rPr>
        <w:t xml:space="preserve">wdrożono system do planowania operacji lotniczych i obsługi planów lotu </w:t>
      </w:r>
      <w:proofErr w:type="spellStart"/>
      <w:r w:rsidRPr="006D294B">
        <w:rPr>
          <w:rFonts w:ascii="Arial" w:hAnsi="Arial" w:cs="Arial"/>
          <w:iCs/>
          <w:sz w:val="20"/>
          <w:szCs w:val="20"/>
        </w:rPr>
        <w:t>Integrated</w:t>
      </w:r>
      <w:proofErr w:type="spellEnd"/>
      <w:r w:rsidRPr="006D294B">
        <w:rPr>
          <w:rFonts w:ascii="Arial" w:hAnsi="Arial" w:cs="Arial"/>
          <w:iCs/>
          <w:sz w:val="20"/>
          <w:szCs w:val="20"/>
        </w:rPr>
        <w:t xml:space="preserve"> Web Briefing; </w:t>
      </w:r>
    </w:p>
    <w:p w:rsidR="006D294B" w:rsidRPr="006D294B" w:rsidRDefault="006D294B" w:rsidP="0011351A">
      <w:pPr>
        <w:pStyle w:val="Akapitzlist"/>
        <w:numPr>
          <w:ilvl w:val="0"/>
          <w:numId w:val="22"/>
        </w:numPr>
        <w:autoSpaceDE w:val="0"/>
        <w:autoSpaceDN w:val="0"/>
        <w:adjustRightInd w:val="0"/>
        <w:spacing w:before="120" w:after="120"/>
        <w:ind w:left="284" w:hanging="284"/>
        <w:jc w:val="both"/>
        <w:rPr>
          <w:rFonts w:ascii="Arial" w:hAnsi="Arial" w:cs="Arial"/>
          <w:iCs/>
          <w:sz w:val="20"/>
          <w:szCs w:val="20"/>
        </w:rPr>
      </w:pPr>
      <w:r w:rsidRPr="006D294B">
        <w:rPr>
          <w:rFonts w:ascii="Arial" w:hAnsi="Arial" w:cs="Arial"/>
          <w:iCs/>
          <w:sz w:val="20"/>
          <w:szCs w:val="20"/>
        </w:rPr>
        <w:t>zakupiono i dostosowano do potrzeb PAŻP szkolenia e-learningowe z zakresu:</w:t>
      </w:r>
    </w:p>
    <w:p w:rsidR="006D294B" w:rsidRPr="006D294B" w:rsidRDefault="00DE7551" w:rsidP="006D294B">
      <w:pPr>
        <w:pStyle w:val="Akapitzlist"/>
        <w:autoSpaceDE w:val="0"/>
        <w:autoSpaceDN w:val="0"/>
        <w:adjustRightInd w:val="0"/>
        <w:spacing w:before="120" w:after="120"/>
        <w:ind w:left="426"/>
        <w:jc w:val="both"/>
        <w:rPr>
          <w:rFonts w:ascii="Arial" w:hAnsi="Arial" w:cs="Arial"/>
          <w:iCs/>
          <w:sz w:val="20"/>
          <w:szCs w:val="20"/>
        </w:rPr>
      </w:pPr>
      <w:r>
        <w:rPr>
          <w:rFonts w:ascii="Arial" w:hAnsi="Arial" w:cs="Arial"/>
          <w:iCs/>
          <w:sz w:val="20"/>
          <w:szCs w:val="20"/>
        </w:rPr>
        <w:t xml:space="preserve">• podstaw </w:t>
      </w:r>
      <w:proofErr w:type="spellStart"/>
      <w:r>
        <w:rPr>
          <w:rFonts w:ascii="Arial" w:hAnsi="Arial" w:cs="Arial"/>
          <w:iCs/>
          <w:sz w:val="20"/>
          <w:szCs w:val="20"/>
        </w:rPr>
        <w:t>cyberbezpieczeństwa</w:t>
      </w:r>
      <w:proofErr w:type="spellEnd"/>
      <w:r>
        <w:rPr>
          <w:rFonts w:ascii="Arial" w:hAnsi="Arial" w:cs="Arial"/>
          <w:iCs/>
          <w:sz w:val="20"/>
          <w:szCs w:val="20"/>
        </w:rPr>
        <w:t>,</w:t>
      </w:r>
    </w:p>
    <w:p w:rsidR="006D294B" w:rsidRPr="006D294B" w:rsidRDefault="006D294B" w:rsidP="006D294B">
      <w:pPr>
        <w:pStyle w:val="Akapitzlist"/>
        <w:autoSpaceDE w:val="0"/>
        <w:autoSpaceDN w:val="0"/>
        <w:adjustRightInd w:val="0"/>
        <w:spacing w:before="120" w:after="120"/>
        <w:ind w:left="426"/>
        <w:jc w:val="both"/>
        <w:rPr>
          <w:rFonts w:ascii="Arial" w:hAnsi="Arial" w:cs="Arial"/>
          <w:iCs/>
          <w:sz w:val="20"/>
          <w:szCs w:val="20"/>
        </w:rPr>
      </w:pPr>
      <w:r w:rsidRPr="006D294B">
        <w:rPr>
          <w:rFonts w:ascii="Arial" w:hAnsi="Arial" w:cs="Arial"/>
          <w:iCs/>
          <w:sz w:val="20"/>
          <w:szCs w:val="20"/>
        </w:rPr>
        <w:t xml:space="preserve">• przeciwdziałania </w:t>
      </w:r>
      <w:proofErr w:type="spellStart"/>
      <w:r w:rsidRPr="006D294B">
        <w:rPr>
          <w:rFonts w:ascii="Arial" w:hAnsi="Arial" w:cs="Arial"/>
          <w:iCs/>
          <w:sz w:val="20"/>
          <w:szCs w:val="20"/>
        </w:rPr>
        <w:t>mobbingowi</w:t>
      </w:r>
      <w:proofErr w:type="spellEnd"/>
      <w:r w:rsidRPr="006D294B">
        <w:rPr>
          <w:rFonts w:ascii="Arial" w:hAnsi="Arial" w:cs="Arial"/>
          <w:iCs/>
          <w:sz w:val="20"/>
          <w:szCs w:val="20"/>
        </w:rPr>
        <w:t>, dyskrymin</w:t>
      </w:r>
      <w:r w:rsidR="00DE7551">
        <w:rPr>
          <w:rFonts w:ascii="Arial" w:hAnsi="Arial" w:cs="Arial"/>
          <w:iCs/>
          <w:sz w:val="20"/>
          <w:szCs w:val="20"/>
        </w:rPr>
        <w:t>acji i molestowaniu seksualnemu,</w:t>
      </w:r>
      <w:r w:rsidRPr="006D294B">
        <w:rPr>
          <w:rFonts w:ascii="Arial" w:hAnsi="Arial" w:cs="Arial"/>
          <w:iCs/>
          <w:sz w:val="20"/>
          <w:szCs w:val="20"/>
        </w:rPr>
        <w:t xml:space="preserve"> </w:t>
      </w:r>
    </w:p>
    <w:p w:rsidR="006D294B" w:rsidRPr="006D294B" w:rsidRDefault="006D294B" w:rsidP="006D294B">
      <w:pPr>
        <w:pStyle w:val="Akapitzlist"/>
        <w:autoSpaceDE w:val="0"/>
        <w:autoSpaceDN w:val="0"/>
        <w:adjustRightInd w:val="0"/>
        <w:spacing w:before="120" w:after="120"/>
        <w:ind w:left="426"/>
        <w:jc w:val="both"/>
        <w:rPr>
          <w:rFonts w:ascii="Arial" w:hAnsi="Arial" w:cs="Arial"/>
          <w:iCs/>
          <w:sz w:val="20"/>
          <w:szCs w:val="20"/>
        </w:rPr>
      </w:pPr>
      <w:r w:rsidRPr="006D294B">
        <w:rPr>
          <w:rFonts w:ascii="Arial" w:hAnsi="Arial" w:cs="Arial"/>
          <w:iCs/>
          <w:sz w:val="20"/>
          <w:szCs w:val="20"/>
        </w:rPr>
        <w:t>•</w:t>
      </w:r>
      <w:r w:rsidR="00DE7551">
        <w:rPr>
          <w:rFonts w:ascii="Arial" w:hAnsi="Arial" w:cs="Arial"/>
          <w:iCs/>
          <w:sz w:val="20"/>
          <w:szCs w:val="20"/>
        </w:rPr>
        <w:t xml:space="preserve"> PANSA RODO,</w:t>
      </w:r>
    </w:p>
    <w:p w:rsidR="006D294B" w:rsidRPr="006D294B" w:rsidRDefault="006D294B" w:rsidP="006D294B">
      <w:pPr>
        <w:pStyle w:val="Akapitzlist"/>
        <w:autoSpaceDE w:val="0"/>
        <w:autoSpaceDN w:val="0"/>
        <w:adjustRightInd w:val="0"/>
        <w:spacing w:before="120" w:after="120"/>
        <w:ind w:left="567" w:hanging="141"/>
        <w:jc w:val="both"/>
        <w:rPr>
          <w:rFonts w:ascii="Arial" w:hAnsi="Arial" w:cs="Arial"/>
          <w:iCs/>
          <w:sz w:val="20"/>
          <w:szCs w:val="20"/>
        </w:rPr>
      </w:pPr>
      <w:r w:rsidRPr="006D294B">
        <w:rPr>
          <w:rFonts w:ascii="Arial" w:hAnsi="Arial" w:cs="Arial"/>
          <w:iCs/>
          <w:sz w:val="20"/>
          <w:szCs w:val="20"/>
        </w:rPr>
        <w:t xml:space="preserve">• systemu zarządzania bezpieczeństwem ruchu lotniczego (SMS) oraz zasad postępowania i ewakuacji </w:t>
      </w:r>
      <w:r w:rsidR="0042283D">
        <w:rPr>
          <w:rFonts w:ascii="Arial" w:hAnsi="Arial" w:cs="Arial"/>
          <w:iCs/>
          <w:sz w:val="20"/>
          <w:szCs w:val="20"/>
        </w:rPr>
        <w:br/>
      </w:r>
      <w:r w:rsidRPr="006D294B">
        <w:rPr>
          <w:rFonts w:ascii="Arial" w:hAnsi="Arial" w:cs="Arial"/>
          <w:iCs/>
          <w:sz w:val="20"/>
          <w:szCs w:val="20"/>
        </w:rPr>
        <w:t>na wypadek wystąpienia sytuacji o charakterze terrorystycznym w obiekcie PAŻP w Warszawie</w:t>
      </w:r>
      <w:r w:rsidR="00DE7551">
        <w:rPr>
          <w:rFonts w:ascii="Arial" w:hAnsi="Arial" w:cs="Arial"/>
          <w:iCs/>
          <w:sz w:val="20"/>
          <w:szCs w:val="20"/>
        </w:rPr>
        <w:t>.</w:t>
      </w:r>
    </w:p>
    <w:p w:rsidR="006D294B" w:rsidRDefault="00E52A23" w:rsidP="005F0533">
      <w:pPr>
        <w:autoSpaceDE w:val="0"/>
        <w:autoSpaceDN w:val="0"/>
        <w:adjustRightInd w:val="0"/>
        <w:spacing w:before="120" w:after="120"/>
        <w:jc w:val="both"/>
        <w:rPr>
          <w:rFonts w:ascii="Arial" w:hAnsi="Arial" w:cs="Arial"/>
          <w:sz w:val="20"/>
          <w:szCs w:val="20"/>
        </w:rPr>
      </w:pPr>
      <w:r>
        <w:rPr>
          <w:rFonts w:ascii="Arial" w:hAnsi="Arial" w:cs="Arial"/>
          <w:sz w:val="20"/>
          <w:szCs w:val="20"/>
        </w:rPr>
        <w:tab/>
      </w:r>
      <w:r w:rsidR="007619EE">
        <w:rPr>
          <w:rFonts w:ascii="Arial" w:hAnsi="Arial" w:cs="Arial"/>
          <w:sz w:val="20"/>
          <w:szCs w:val="20"/>
        </w:rPr>
        <w:t>3</w:t>
      </w:r>
      <w:r>
        <w:rPr>
          <w:rFonts w:ascii="Arial" w:hAnsi="Arial" w:cs="Arial"/>
          <w:sz w:val="20"/>
          <w:szCs w:val="20"/>
        </w:rPr>
        <w:t xml:space="preserve">). </w:t>
      </w:r>
      <w:r w:rsidR="007619EE">
        <w:rPr>
          <w:rFonts w:ascii="Arial" w:hAnsi="Arial" w:cs="Arial"/>
          <w:sz w:val="20"/>
          <w:szCs w:val="20"/>
        </w:rPr>
        <w:t xml:space="preserve">Pozostałe działania </w:t>
      </w:r>
      <w:r>
        <w:rPr>
          <w:rFonts w:ascii="Arial" w:hAnsi="Arial" w:cs="Arial"/>
          <w:sz w:val="20"/>
          <w:szCs w:val="20"/>
        </w:rPr>
        <w:t>podjęte przez GDDKiA:</w:t>
      </w:r>
    </w:p>
    <w:p w:rsidR="00E52A23" w:rsidRPr="00E52A23" w:rsidRDefault="00E52A23" w:rsidP="00E52A23">
      <w:pPr>
        <w:autoSpaceDE w:val="0"/>
        <w:autoSpaceDN w:val="0"/>
        <w:adjustRightInd w:val="0"/>
        <w:spacing w:before="120" w:after="120"/>
        <w:jc w:val="both"/>
        <w:rPr>
          <w:rFonts w:ascii="Arial" w:hAnsi="Arial" w:cs="Arial"/>
          <w:sz w:val="20"/>
          <w:szCs w:val="20"/>
        </w:rPr>
      </w:pPr>
      <w:r w:rsidRPr="00E52A23">
        <w:rPr>
          <w:rFonts w:ascii="Arial" w:hAnsi="Arial" w:cs="Arial"/>
          <w:sz w:val="20"/>
          <w:szCs w:val="20"/>
        </w:rPr>
        <w:t xml:space="preserve">W obszarze skuteczności i efektywności działania, w celu ochrony polskich Podwykonawców, którym Wykonawca zalega z płatnościami opracowano wzór oraz wytyczne dla Oddziałów GDDKiA do sporządzenia oświadczenia </w:t>
      </w:r>
      <w:r w:rsidR="0042283D">
        <w:rPr>
          <w:rFonts w:ascii="Arial" w:hAnsi="Arial" w:cs="Arial"/>
          <w:sz w:val="20"/>
          <w:szCs w:val="20"/>
        </w:rPr>
        <w:br/>
      </w:r>
      <w:r w:rsidRPr="00E52A23">
        <w:rPr>
          <w:rFonts w:ascii="Arial" w:hAnsi="Arial" w:cs="Arial"/>
          <w:sz w:val="20"/>
          <w:szCs w:val="20"/>
        </w:rPr>
        <w:t>o przekazie, na podstawie którego realizowane są płatności bezpośrednio na rzecz podwykonawców, usługodawców oraz dostawców. GDDKiA na bieżąco monitoruje przedmiotowe zagadnienie, a w razie konieczności dokonuje modyfikacji procedur/wytycznych/dokumentów wzorcowych pod kątem zabezpieczenia interesów wszystkich stron procesu inwestycyjnego, ze szczególnym naciskiem na Podwykonawców. W celu dokładniejszego i sprawniejszego monitorowania roszczeń podwykonawców, dostawców i usługodawców oraz skali tego zjawiska - Centrala GDDKiA podjęła decyzję o stworzeniu bazy danych w tym zakresie, w ramach istniejącego w GDDKiA systemu informatycznego</w:t>
      </w:r>
      <w:r w:rsidR="003074F3">
        <w:rPr>
          <w:rFonts w:ascii="Arial" w:hAnsi="Arial" w:cs="Arial"/>
          <w:sz w:val="20"/>
          <w:szCs w:val="20"/>
        </w:rPr>
        <w:t>,</w:t>
      </w:r>
      <w:r w:rsidRPr="00E52A23">
        <w:rPr>
          <w:rFonts w:ascii="Arial" w:hAnsi="Arial" w:cs="Arial"/>
          <w:sz w:val="20"/>
          <w:szCs w:val="20"/>
        </w:rPr>
        <w:t xml:space="preserve"> jakim jest Centralny Zasób Danych (CZD). Do kontraktów realizowanych w ramach ww. perspektywy finansowej dopisano wszystkie zaakceptowane umowy podwykonawcze oraz zgłoszone umowy dotyczące dostaw i usług. Ponadto w Oddziałach GDDKiA organizowane są comiesięczne spotkania dla podwykonawców.</w:t>
      </w:r>
    </w:p>
    <w:p w:rsidR="007619EE" w:rsidRDefault="00E52A23" w:rsidP="00E52A23">
      <w:pPr>
        <w:autoSpaceDE w:val="0"/>
        <w:autoSpaceDN w:val="0"/>
        <w:adjustRightInd w:val="0"/>
        <w:spacing w:before="120" w:after="120"/>
        <w:jc w:val="both"/>
        <w:rPr>
          <w:rFonts w:ascii="Arial" w:hAnsi="Arial" w:cs="Arial"/>
          <w:sz w:val="20"/>
          <w:szCs w:val="20"/>
        </w:rPr>
      </w:pPr>
      <w:r w:rsidRPr="00E52A23">
        <w:rPr>
          <w:rFonts w:ascii="Arial" w:hAnsi="Arial" w:cs="Arial"/>
          <w:sz w:val="20"/>
          <w:szCs w:val="20"/>
        </w:rPr>
        <w:t xml:space="preserve">Ponadto, podjęto dodatkowe działania mające na celu sprawne wdrożenie projektu Krajowy System Zarządzania Ruchem Drogowym na sieci TEN-T - Etap 1 (m.in. komunikacja w zakresie możliwości wydłużenia okresu trwania (kwalifikowalności) projektu z agencją Komisji Europejskiej nadzorującą jego realizację (INEA)). </w:t>
      </w:r>
    </w:p>
    <w:p w:rsidR="007619EE" w:rsidRDefault="00E52A23" w:rsidP="00E52A23">
      <w:pPr>
        <w:autoSpaceDE w:val="0"/>
        <w:autoSpaceDN w:val="0"/>
        <w:adjustRightInd w:val="0"/>
        <w:spacing w:before="120" w:after="120"/>
        <w:jc w:val="both"/>
        <w:rPr>
          <w:rFonts w:ascii="Arial" w:hAnsi="Arial" w:cs="Arial"/>
          <w:sz w:val="20"/>
          <w:szCs w:val="20"/>
        </w:rPr>
      </w:pPr>
      <w:r w:rsidRPr="00E52A23">
        <w:rPr>
          <w:rFonts w:ascii="Arial" w:hAnsi="Arial" w:cs="Arial"/>
          <w:sz w:val="20"/>
          <w:szCs w:val="20"/>
        </w:rPr>
        <w:t xml:space="preserve">GDDKiA ujednoliciła postanowienia gwarancji należytego wykonania umowy lub gwarancji zwrotu zaliczki przedkładanych przez wykonawców inwestycji drogowych w systemie Buduj oraz Projektuj i Buduj, jak również usystematyzowała czynności podejmowane w przypadku występowania do Gwaranta z żądaniem zapłaty. Przekazano do Oddziałów GDDKiA do wykorzystania przykładowe wzorcowe dokumenty: </w:t>
      </w:r>
    </w:p>
    <w:p w:rsidR="007619EE" w:rsidRDefault="007619EE" w:rsidP="00E52A23">
      <w:pPr>
        <w:autoSpaceDE w:val="0"/>
        <w:autoSpaceDN w:val="0"/>
        <w:adjustRightInd w:val="0"/>
        <w:spacing w:before="120" w:after="120"/>
        <w:jc w:val="both"/>
        <w:rPr>
          <w:rFonts w:ascii="Arial" w:hAnsi="Arial" w:cs="Arial"/>
          <w:sz w:val="20"/>
          <w:szCs w:val="20"/>
        </w:rPr>
      </w:pPr>
      <w:r>
        <w:rPr>
          <w:rFonts w:ascii="Arial" w:hAnsi="Arial" w:cs="Arial"/>
          <w:sz w:val="20"/>
          <w:szCs w:val="20"/>
        </w:rPr>
        <w:t>-</w:t>
      </w:r>
      <w:r w:rsidR="00E52A23" w:rsidRPr="00E52A23">
        <w:rPr>
          <w:rFonts w:ascii="Arial" w:hAnsi="Arial" w:cs="Arial"/>
          <w:sz w:val="20"/>
          <w:szCs w:val="20"/>
        </w:rPr>
        <w:t xml:space="preserve"> Gwarancję Należytego Wykonania Umowy i Należytego </w:t>
      </w:r>
      <w:r w:rsidR="00EB1AB6">
        <w:rPr>
          <w:rFonts w:ascii="Arial" w:hAnsi="Arial" w:cs="Arial"/>
          <w:sz w:val="20"/>
          <w:szCs w:val="20"/>
        </w:rPr>
        <w:t>Wykonania Zobowiązań z Rękojmi,</w:t>
      </w:r>
    </w:p>
    <w:p w:rsidR="007619EE" w:rsidRDefault="007619EE" w:rsidP="00E52A23">
      <w:pPr>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 </w:t>
      </w:r>
      <w:r w:rsidR="00E52A23" w:rsidRPr="00E52A23">
        <w:rPr>
          <w:rFonts w:ascii="Arial" w:hAnsi="Arial" w:cs="Arial"/>
          <w:sz w:val="20"/>
          <w:szCs w:val="20"/>
        </w:rPr>
        <w:t xml:space="preserve">Gwarancję Należytego Wykonania Umowy oraz </w:t>
      </w:r>
    </w:p>
    <w:p w:rsidR="00E52A23" w:rsidRDefault="007619EE" w:rsidP="00E52A23">
      <w:pPr>
        <w:autoSpaceDE w:val="0"/>
        <w:autoSpaceDN w:val="0"/>
        <w:adjustRightInd w:val="0"/>
        <w:spacing w:before="120" w:after="120"/>
        <w:jc w:val="both"/>
        <w:rPr>
          <w:rFonts w:ascii="Arial" w:hAnsi="Arial" w:cs="Arial"/>
          <w:sz w:val="20"/>
          <w:szCs w:val="20"/>
        </w:rPr>
      </w:pPr>
      <w:r>
        <w:rPr>
          <w:rFonts w:ascii="Arial" w:hAnsi="Arial" w:cs="Arial"/>
          <w:sz w:val="20"/>
          <w:szCs w:val="20"/>
        </w:rPr>
        <w:t>-</w:t>
      </w:r>
      <w:r w:rsidR="00E52A23" w:rsidRPr="00E52A23">
        <w:rPr>
          <w:rFonts w:ascii="Arial" w:hAnsi="Arial" w:cs="Arial"/>
          <w:sz w:val="20"/>
          <w:szCs w:val="20"/>
        </w:rPr>
        <w:t xml:space="preserve"> Gwarancji Zwrotu Zaliczki dla realizacji inwestycji w systemach „Buduj" oraz „Projektuj i Buduj", a w przypadku niekorzystania przez Oddział ze wzorca wskazano obligatoryjne postanowienia, które w gwarancji muszą być zawarte.</w:t>
      </w:r>
    </w:p>
    <w:p w:rsidR="006D294B" w:rsidRDefault="006D294B" w:rsidP="005F0533">
      <w:pPr>
        <w:autoSpaceDE w:val="0"/>
        <w:autoSpaceDN w:val="0"/>
        <w:adjustRightInd w:val="0"/>
        <w:spacing w:before="120" w:after="120"/>
        <w:jc w:val="both"/>
        <w:rPr>
          <w:rFonts w:ascii="Arial" w:hAnsi="Arial" w:cs="Arial"/>
          <w:sz w:val="20"/>
          <w:szCs w:val="20"/>
        </w:rPr>
      </w:pPr>
    </w:p>
    <w:sectPr w:rsidR="006D294B" w:rsidSect="0084710D">
      <w:footerReference w:type="even" r:id="rId8"/>
      <w:footerReference w:type="default" r:id="rId9"/>
      <w:endnotePr>
        <w:numFmt w:val="decimal"/>
      </w:endnotePr>
      <w:pgSz w:w="12240" w:h="15840"/>
      <w:pgMar w:top="1134" w:right="1134" w:bottom="624"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FF" w:rsidRDefault="00FB5EFF" w:rsidP="001313E0">
      <w:r>
        <w:separator/>
      </w:r>
    </w:p>
  </w:endnote>
  <w:endnote w:type="continuationSeparator" w:id="0">
    <w:p w:rsidR="00FB5EFF" w:rsidRDefault="00FB5EFF" w:rsidP="0013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0D" w:rsidRDefault="00247D17" w:rsidP="00BC22FF">
    <w:pPr>
      <w:pStyle w:val="Stopka"/>
      <w:framePr w:wrap="around" w:vAnchor="text" w:hAnchor="margin" w:xAlign="center" w:y="1"/>
      <w:rPr>
        <w:rStyle w:val="Numerstrony"/>
      </w:rPr>
    </w:pPr>
    <w:r>
      <w:rPr>
        <w:rStyle w:val="Numerstrony"/>
      </w:rPr>
      <w:fldChar w:fldCharType="begin"/>
    </w:r>
    <w:r w:rsidR="00EB41D0">
      <w:rPr>
        <w:rStyle w:val="Numerstrony"/>
      </w:rPr>
      <w:instrText xml:space="preserve">PAGE  </w:instrText>
    </w:r>
    <w:r>
      <w:rPr>
        <w:rStyle w:val="Numerstrony"/>
      </w:rPr>
      <w:fldChar w:fldCharType="end"/>
    </w:r>
  </w:p>
  <w:p w:rsidR="0084710D" w:rsidRDefault="00FB5E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0D" w:rsidRPr="0084710D" w:rsidRDefault="00247D17" w:rsidP="00BC22FF">
    <w:pPr>
      <w:pStyle w:val="Stopka"/>
      <w:framePr w:wrap="around" w:vAnchor="text" w:hAnchor="margin" w:xAlign="center" w:y="1"/>
      <w:rPr>
        <w:rStyle w:val="Numerstrony"/>
        <w:rFonts w:ascii="Arial" w:hAnsi="Arial" w:cs="Arial"/>
        <w:sz w:val="16"/>
        <w:szCs w:val="16"/>
      </w:rPr>
    </w:pPr>
    <w:r w:rsidRPr="0084710D">
      <w:rPr>
        <w:rStyle w:val="Numerstrony"/>
        <w:rFonts w:ascii="Arial" w:hAnsi="Arial" w:cs="Arial"/>
        <w:sz w:val="16"/>
        <w:szCs w:val="16"/>
      </w:rPr>
      <w:fldChar w:fldCharType="begin"/>
    </w:r>
    <w:r w:rsidR="00EB41D0" w:rsidRPr="0084710D">
      <w:rPr>
        <w:rStyle w:val="Numerstrony"/>
        <w:rFonts w:ascii="Arial" w:hAnsi="Arial" w:cs="Arial"/>
        <w:sz w:val="16"/>
        <w:szCs w:val="16"/>
      </w:rPr>
      <w:instrText xml:space="preserve">PAGE  </w:instrText>
    </w:r>
    <w:r w:rsidRPr="0084710D">
      <w:rPr>
        <w:rStyle w:val="Numerstrony"/>
        <w:rFonts w:ascii="Arial" w:hAnsi="Arial" w:cs="Arial"/>
        <w:sz w:val="16"/>
        <w:szCs w:val="16"/>
      </w:rPr>
      <w:fldChar w:fldCharType="separate"/>
    </w:r>
    <w:r w:rsidR="001158D7">
      <w:rPr>
        <w:rStyle w:val="Numerstrony"/>
        <w:rFonts w:ascii="Arial" w:hAnsi="Arial" w:cs="Arial"/>
        <w:noProof/>
        <w:sz w:val="16"/>
        <w:szCs w:val="16"/>
      </w:rPr>
      <w:t>6</w:t>
    </w:r>
    <w:r w:rsidRPr="0084710D">
      <w:rPr>
        <w:rStyle w:val="Numerstrony"/>
        <w:rFonts w:ascii="Arial" w:hAnsi="Arial" w:cs="Arial"/>
        <w:sz w:val="16"/>
        <w:szCs w:val="16"/>
      </w:rPr>
      <w:fldChar w:fldCharType="end"/>
    </w:r>
  </w:p>
  <w:p w:rsidR="0084710D" w:rsidRDefault="00FB5E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FF" w:rsidRDefault="00FB5EFF" w:rsidP="001313E0">
      <w:r>
        <w:separator/>
      </w:r>
    </w:p>
  </w:footnote>
  <w:footnote w:type="continuationSeparator" w:id="0">
    <w:p w:rsidR="00FB5EFF" w:rsidRDefault="00FB5EFF" w:rsidP="00131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16B8"/>
    <w:multiLevelType w:val="hybridMultilevel"/>
    <w:tmpl w:val="57E45CC0"/>
    <w:lvl w:ilvl="0" w:tplc="AEC091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CA6B09"/>
    <w:multiLevelType w:val="hybridMultilevel"/>
    <w:tmpl w:val="4DB21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463C9"/>
    <w:multiLevelType w:val="hybridMultilevel"/>
    <w:tmpl w:val="8702D13A"/>
    <w:lvl w:ilvl="0" w:tplc="EF648C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AB1D6A"/>
    <w:multiLevelType w:val="hybridMultilevel"/>
    <w:tmpl w:val="161A2F28"/>
    <w:lvl w:ilvl="0" w:tplc="14E602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15357F"/>
    <w:multiLevelType w:val="hybridMultilevel"/>
    <w:tmpl w:val="48E4E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B0E2C"/>
    <w:multiLevelType w:val="hybridMultilevel"/>
    <w:tmpl w:val="C93ED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4D5FA4"/>
    <w:multiLevelType w:val="hybridMultilevel"/>
    <w:tmpl w:val="E1D42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F61003"/>
    <w:multiLevelType w:val="hybridMultilevel"/>
    <w:tmpl w:val="3A4E0BDA"/>
    <w:lvl w:ilvl="0" w:tplc="9134F8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B46C14"/>
    <w:multiLevelType w:val="hybridMultilevel"/>
    <w:tmpl w:val="37CC1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6A431E"/>
    <w:multiLevelType w:val="hybridMultilevel"/>
    <w:tmpl w:val="74F8C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502B4C"/>
    <w:multiLevelType w:val="hybridMultilevel"/>
    <w:tmpl w:val="8BEAFF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D11E53"/>
    <w:multiLevelType w:val="hybridMultilevel"/>
    <w:tmpl w:val="FAF092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7E57E42"/>
    <w:multiLevelType w:val="hybridMultilevel"/>
    <w:tmpl w:val="FDEE41C0"/>
    <w:lvl w:ilvl="0" w:tplc="1DF2136C">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5A0825"/>
    <w:multiLevelType w:val="hybridMultilevel"/>
    <w:tmpl w:val="48E4E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532D1C"/>
    <w:multiLevelType w:val="hybridMultilevel"/>
    <w:tmpl w:val="79067DFC"/>
    <w:lvl w:ilvl="0" w:tplc="4A2A8B4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63F63FC"/>
    <w:multiLevelType w:val="hybridMultilevel"/>
    <w:tmpl w:val="FA9AA36C"/>
    <w:lvl w:ilvl="0" w:tplc="1DF213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992246"/>
    <w:multiLevelType w:val="hybridMultilevel"/>
    <w:tmpl w:val="43AA2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7014"/>
    <w:multiLevelType w:val="hybridMultilevel"/>
    <w:tmpl w:val="0A0E2D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D21014"/>
    <w:multiLevelType w:val="hybridMultilevel"/>
    <w:tmpl w:val="0CA0D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C6B0EFE"/>
    <w:multiLevelType w:val="hybridMultilevel"/>
    <w:tmpl w:val="0C8A5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6205D2"/>
    <w:multiLevelType w:val="hybridMultilevel"/>
    <w:tmpl w:val="CFB4DF96"/>
    <w:lvl w:ilvl="0" w:tplc="88A2297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A9215C8"/>
    <w:multiLevelType w:val="hybridMultilevel"/>
    <w:tmpl w:val="1806E6B2"/>
    <w:lvl w:ilvl="0" w:tplc="F9B401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0"/>
  </w:num>
  <w:num w:numId="3">
    <w:abstractNumId w:val="13"/>
  </w:num>
  <w:num w:numId="4">
    <w:abstractNumId w:val="1"/>
  </w:num>
  <w:num w:numId="5">
    <w:abstractNumId w:val="9"/>
  </w:num>
  <w:num w:numId="6">
    <w:abstractNumId w:val="4"/>
  </w:num>
  <w:num w:numId="7">
    <w:abstractNumId w:val="6"/>
  </w:num>
  <w:num w:numId="8">
    <w:abstractNumId w:val="8"/>
  </w:num>
  <w:num w:numId="9">
    <w:abstractNumId w:val="3"/>
  </w:num>
  <w:num w:numId="10">
    <w:abstractNumId w:val="5"/>
  </w:num>
  <w:num w:numId="11">
    <w:abstractNumId w:val="11"/>
  </w:num>
  <w:num w:numId="12">
    <w:abstractNumId w:val="18"/>
  </w:num>
  <w:num w:numId="13">
    <w:abstractNumId w:val="0"/>
  </w:num>
  <w:num w:numId="14">
    <w:abstractNumId w:val="16"/>
  </w:num>
  <w:num w:numId="15">
    <w:abstractNumId w:val="19"/>
  </w:num>
  <w:num w:numId="16">
    <w:abstractNumId w:val="21"/>
  </w:num>
  <w:num w:numId="17">
    <w:abstractNumId w:val="17"/>
  </w:num>
  <w:num w:numId="18">
    <w:abstractNumId w:val="14"/>
  </w:num>
  <w:num w:numId="19">
    <w:abstractNumId w:val="10"/>
  </w:num>
  <w:num w:numId="20">
    <w:abstractNumId w:val="2"/>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A8"/>
    <w:rsid w:val="00015B0E"/>
    <w:rsid w:val="00015D21"/>
    <w:rsid w:val="000C31FC"/>
    <w:rsid w:val="000E23AD"/>
    <w:rsid w:val="0011351A"/>
    <w:rsid w:val="001158D7"/>
    <w:rsid w:val="001313E0"/>
    <w:rsid w:val="00172402"/>
    <w:rsid w:val="001F0186"/>
    <w:rsid w:val="002478B1"/>
    <w:rsid w:val="00247D17"/>
    <w:rsid w:val="00253A9B"/>
    <w:rsid w:val="00276125"/>
    <w:rsid w:val="00293CDC"/>
    <w:rsid w:val="003074F3"/>
    <w:rsid w:val="003476AD"/>
    <w:rsid w:val="00363DB5"/>
    <w:rsid w:val="003A7BFF"/>
    <w:rsid w:val="003F1129"/>
    <w:rsid w:val="0041286C"/>
    <w:rsid w:val="0042283D"/>
    <w:rsid w:val="00443C6B"/>
    <w:rsid w:val="00463DCF"/>
    <w:rsid w:val="004D6E21"/>
    <w:rsid w:val="00524D9C"/>
    <w:rsid w:val="00530548"/>
    <w:rsid w:val="005D1348"/>
    <w:rsid w:val="005D559F"/>
    <w:rsid w:val="005F0533"/>
    <w:rsid w:val="006239DD"/>
    <w:rsid w:val="00672212"/>
    <w:rsid w:val="00677C8B"/>
    <w:rsid w:val="00682A4D"/>
    <w:rsid w:val="00686FF4"/>
    <w:rsid w:val="006D294B"/>
    <w:rsid w:val="00720B34"/>
    <w:rsid w:val="007307CB"/>
    <w:rsid w:val="00730A17"/>
    <w:rsid w:val="00736218"/>
    <w:rsid w:val="007477D7"/>
    <w:rsid w:val="007619EE"/>
    <w:rsid w:val="00762525"/>
    <w:rsid w:val="00841715"/>
    <w:rsid w:val="008A1724"/>
    <w:rsid w:val="00923C05"/>
    <w:rsid w:val="00935394"/>
    <w:rsid w:val="009B7BC9"/>
    <w:rsid w:val="009E14EF"/>
    <w:rsid w:val="00A9521A"/>
    <w:rsid w:val="00AD6262"/>
    <w:rsid w:val="00AE2417"/>
    <w:rsid w:val="00AF19FB"/>
    <w:rsid w:val="00B020A8"/>
    <w:rsid w:val="00B03D52"/>
    <w:rsid w:val="00B07A8A"/>
    <w:rsid w:val="00B17477"/>
    <w:rsid w:val="00B63A23"/>
    <w:rsid w:val="00BC7A3B"/>
    <w:rsid w:val="00BE3597"/>
    <w:rsid w:val="00CB4193"/>
    <w:rsid w:val="00CE5B56"/>
    <w:rsid w:val="00D144C6"/>
    <w:rsid w:val="00D55407"/>
    <w:rsid w:val="00D74CFC"/>
    <w:rsid w:val="00D75F61"/>
    <w:rsid w:val="00DE7551"/>
    <w:rsid w:val="00E22D10"/>
    <w:rsid w:val="00E52A23"/>
    <w:rsid w:val="00E83C3B"/>
    <w:rsid w:val="00E9073A"/>
    <w:rsid w:val="00EA08E1"/>
    <w:rsid w:val="00EB1AB6"/>
    <w:rsid w:val="00EB41D0"/>
    <w:rsid w:val="00F202F0"/>
    <w:rsid w:val="00F545D7"/>
    <w:rsid w:val="00F54F0F"/>
    <w:rsid w:val="00F60AF6"/>
    <w:rsid w:val="00F81F9D"/>
    <w:rsid w:val="00FB31DC"/>
    <w:rsid w:val="00FB5EFF"/>
    <w:rsid w:val="00FC175A"/>
    <w:rsid w:val="00FE42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90ED6-301F-48A4-8EFB-2B07ED7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13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1313E0"/>
    <w:rPr>
      <w:sz w:val="20"/>
      <w:szCs w:val="20"/>
    </w:rPr>
  </w:style>
  <w:style w:type="character" w:customStyle="1" w:styleId="TekstprzypisudolnegoZnak">
    <w:name w:val="Tekst przypisu dolnego Znak"/>
    <w:basedOn w:val="Domylnaczcionkaakapitu"/>
    <w:link w:val="Tekstprzypisudolnego"/>
    <w:semiHidden/>
    <w:rsid w:val="001313E0"/>
    <w:rPr>
      <w:rFonts w:ascii="Times New Roman" w:eastAsia="Times New Roman" w:hAnsi="Times New Roman" w:cs="Times New Roman"/>
      <w:sz w:val="20"/>
      <w:szCs w:val="20"/>
      <w:lang w:eastAsia="pl-PL"/>
    </w:rPr>
  </w:style>
  <w:style w:type="character" w:styleId="Odwoanieprzypisudolnego">
    <w:name w:val="footnote reference"/>
    <w:semiHidden/>
    <w:rsid w:val="001313E0"/>
    <w:rPr>
      <w:vertAlign w:val="superscript"/>
    </w:rPr>
  </w:style>
  <w:style w:type="paragraph" w:styleId="Stopka">
    <w:name w:val="footer"/>
    <w:basedOn w:val="Normalny"/>
    <w:link w:val="StopkaZnak"/>
    <w:rsid w:val="001313E0"/>
    <w:pPr>
      <w:tabs>
        <w:tab w:val="center" w:pos="4536"/>
        <w:tab w:val="right" w:pos="9072"/>
      </w:tabs>
    </w:pPr>
  </w:style>
  <w:style w:type="character" w:customStyle="1" w:styleId="StopkaZnak">
    <w:name w:val="Stopka Znak"/>
    <w:basedOn w:val="Domylnaczcionkaakapitu"/>
    <w:link w:val="Stopka"/>
    <w:rsid w:val="001313E0"/>
    <w:rPr>
      <w:rFonts w:ascii="Times New Roman" w:eastAsia="Times New Roman" w:hAnsi="Times New Roman" w:cs="Times New Roman"/>
      <w:sz w:val="24"/>
      <w:szCs w:val="24"/>
      <w:lang w:eastAsia="pl-PL"/>
    </w:rPr>
  </w:style>
  <w:style w:type="character" w:styleId="Numerstrony">
    <w:name w:val="page number"/>
    <w:basedOn w:val="Domylnaczcionkaakapitu"/>
    <w:rsid w:val="001313E0"/>
  </w:style>
  <w:style w:type="paragraph" w:styleId="Tekstdymka">
    <w:name w:val="Balloon Text"/>
    <w:basedOn w:val="Normalny"/>
    <w:link w:val="TekstdymkaZnak"/>
    <w:uiPriority w:val="99"/>
    <w:semiHidden/>
    <w:unhideWhenUsed/>
    <w:rsid w:val="005F0533"/>
    <w:rPr>
      <w:rFonts w:ascii="Tahoma" w:hAnsi="Tahoma" w:cs="Tahoma"/>
      <w:sz w:val="16"/>
      <w:szCs w:val="16"/>
    </w:rPr>
  </w:style>
  <w:style w:type="character" w:customStyle="1" w:styleId="TekstdymkaZnak">
    <w:name w:val="Tekst dymka Znak"/>
    <w:basedOn w:val="Domylnaczcionkaakapitu"/>
    <w:link w:val="Tekstdymka"/>
    <w:uiPriority w:val="99"/>
    <w:semiHidden/>
    <w:rsid w:val="005F0533"/>
    <w:rPr>
      <w:rFonts w:ascii="Tahoma" w:eastAsia="Times New Roman" w:hAnsi="Tahoma" w:cs="Tahoma"/>
      <w:sz w:val="16"/>
      <w:szCs w:val="16"/>
      <w:lang w:eastAsia="pl-PL"/>
    </w:rPr>
  </w:style>
  <w:style w:type="paragraph" w:styleId="Akapitzlist">
    <w:name w:val="List Paragraph"/>
    <w:basedOn w:val="Normalny"/>
    <w:uiPriority w:val="34"/>
    <w:qFormat/>
    <w:rsid w:val="00FC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5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3DDEA-18FF-466C-9426-DE438A18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2951</Words>
  <Characters>17711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Edyta</dc:creator>
  <cp:lastModifiedBy>Jaworska Edyta</cp:lastModifiedBy>
  <cp:revision>2</cp:revision>
  <cp:lastPrinted>2024-01-05T13:54:00Z</cp:lastPrinted>
  <dcterms:created xsi:type="dcterms:W3CDTF">2024-01-05T13:59:00Z</dcterms:created>
  <dcterms:modified xsi:type="dcterms:W3CDTF">2024-01-05T13:59:00Z</dcterms:modified>
</cp:coreProperties>
</file>