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EE47DB" w:rsidRDefault="003E4C68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ZARZĄDZENIE</w:t>
      </w:r>
      <w:r w:rsidRPr="00EE47D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EE47DB" w:rsidRDefault="003E4C68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EE47DB" w:rsidRDefault="003E4C68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EE47DB">
        <w:rPr>
          <w:rFonts w:asciiTheme="minorHAnsi" w:hAnsiTheme="minorHAnsi" w:cstheme="minorHAnsi"/>
          <w:sz w:val="24"/>
          <w:szCs w:val="24"/>
        </w:rPr>
        <w:t>z dnia</w:t>
      </w:r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ezdDataPodpisu"/>
      <w:r w:rsidRPr="00EE47DB">
        <w:rPr>
          <w:rFonts w:asciiTheme="minorHAnsi" w:hAnsiTheme="minorHAnsi" w:cstheme="minorHAnsi"/>
          <w:sz w:val="24"/>
          <w:szCs w:val="24"/>
        </w:rPr>
        <w:t>11 lutego 2022 r.</w:t>
      </w:r>
      <w:bookmarkEnd w:id="0"/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EE47DB" w:rsidRDefault="003E4C68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r w:rsidRPr="00EE47DB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8076DB" w:rsidRPr="00EE47DB" w:rsidRDefault="003E4C68" w:rsidP="0072680B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na złożenie przez Komendę Wojewódzką Państwowej Straży Pożarnej w Warszawie</w:t>
      </w:r>
    </w:p>
    <w:p w:rsidR="00012E03" w:rsidRPr="00EE47DB" w:rsidRDefault="003E4C68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E47DB">
        <w:rPr>
          <w:rFonts w:asciiTheme="minorHAnsi" w:hAnsiTheme="minorHAnsi" w:cstheme="minorHAnsi"/>
          <w:b/>
          <w:sz w:val="24"/>
          <w:szCs w:val="24"/>
        </w:rPr>
        <w:t>wniosku o wydanie decyzji o przekazaniu trwałego zarządu</w:t>
      </w:r>
    </w:p>
    <w:p w:rsidR="00061E2C" w:rsidRPr="00EE47DB" w:rsidRDefault="003E4C68" w:rsidP="008076DB">
      <w:pPr>
        <w:spacing w:after="0" w:line="360" w:lineRule="auto"/>
        <w:jc w:val="center"/>
        <w:rPr>
          <w:b/>
          <w:sz w:val="24"/>
          <w:szCs w:val="24"/>
        </w:rPr>
      </w:pPr>
      <w:r w:rsidRPr="00EE47DB">
        <w:rPr>
          <w:b/>
          <w:sz w:val="24"/>
          <w:szCs w:val="24"/>
        </w:rPr>
        <w:t xml:space="preserve">do nieruchomości położonej </w:t>
      </w:r>
      <w:bookmarkStart w:id="2" w:name="_Hlk95205413"/>
      <w:r w:rsidRPr="00EE47DB">
        <w:rPr>
          <w:b/>
          <w:sz w:val="24"/>
          <w:szCs w:val="24"/>
        </w:rPr>
        <w:t xml:space="preserve">w </w:t>
      </w:r>
      <w:r w:rsidRPr="00EE47DB">
        <w:rPr>
          <w:b/>
          <w:sz w:val="24"/>
          <w:szCs w:val="24"/>
        </w:rPr>
        <w:t>obrębie 0018 Karolina, gmina Góra Kalwaria</w:t>
      </w:r>
      <w:bookmarkEnd w:id="2"/>
    </w:p>
    <w:bookmarkEnd w:id="1"/>
    <w:p w:rsidR="008076DB" w:rsidRPr="00EE47DB" w:rsidRDefault="003E4C68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1E2C" w:rsidRPr="00EE47DB" w:rsidRDefault="003E4C68" w:rsidP="0072680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47DB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EE47DB">
        <w:rPr>
          <w:rFonts w:asciiTheme="minorHAnsi" w:hAnsiTheme="minorHAnsi" w:cstheme="minorHAnsi"/>
          <w:sz w:val="24"/>
          <w:szCs w:val="24"/>
        </w:rPr>
        <w:t>art. 48 ust. 1 w związku z art. 11 ust. 2</w:t>
      </w:r>
      <w:r w:rsidRPr="00EE47DB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  <w:r w:rsidRPr="00EE47DB">
        <w:rPr>
          <w:rFonts w:asciiTheme="minorHAnsi" w:hAnsiTheme="minorHAnsi" w:cstheme="minorHAnsi"/>
          <w:sz w:val="24"/>
          <w:szCs w:val="24"/>
        </w:rPr>
        <w:t>sierpnia 1997 r. o</w:t>
      </w:r>
      <w:r w:rsidRPr="00EE47DB">
        <w:rPr>
          <w:rFonts w:asciiTheme="minorHAnsi" w:hAnsiTheme="minorHAnsi" w:cstheme="minorHAnsi"/>
          <w:sz w:val="24"/>
          <w:szCs w:val="24"/>
        </w:rPr>
        <w:t> </w:t>
      </w:r>
      <w:r w:rsidRPr="00EE47DB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EE47DB">
        <w:rPr>
          <w:rFonts w:asciiTheme="minorHAnsi" w:hAnsiTheme="minorHAnsi" w:cstheme="minorHAnsi"/>
          <w:sz w:val="24"/>
          <w:szCs w:val="24"/>
        </w:rPr>
        <w:t xml:space="preserve"> </w:t>
      </w:r>
      <w:r w:rsidRPr="00EE47DB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EE47DB" w:rsidRDefault="003E4C68" w:rsidP="00DA6B2E">
      <w:pPr>
        <w:spacing w:after="0" w:line="360" w:lineRule="auto"/>
        <w:ind w:firstLine="601"/>
        <w:jc w:val="both"/>
        <w:rPr>
          <w:rFonts w:cs="Calibri"/>
          <w:sz w:val="24"/>
          <w:szCs w:val="24"/>
        </w:rPr>
      </w:pPr>
      <w:r w:rsidRPr="00EE47DB">
        <w:rPr>
          <w:rFonts w:cs="Calibri"/>
          <w:b/>
          <w:sz w:val="24"/>
          <w:szCs w:val="24"/>
        </w:rPr>
        <w:t xml:space="preserve">§ 1. </w:t>
      </w:r>
      <w:r w:rsidRPr="00EE47DB">
        <w:rPr>
          <w:rFonts w:cs="Calibri"/>
          <w:sz w:val="24"/>
          <w:szCs w:val="24"/>
        </w:rPr>
        <w:t xml:space="preserve">1. </w:t>
      </w:r>
      <w:r w:rsidRPr="00EE47DB">
        <w:rPr>
          <w:rFonts w:cs="Calibri"/>
          <w:sz w:val="24"/>
          <w:szCs w:val="24"/>
        </w:rPr>
        <w:t xml:space="preserve">Udzielam zgody </w:t>
      </w:r>
      <w:r w:rsidRPr="00EE47DB">
        <w:rPr>
          <w:rFonts w:cs="Calibri"/>
          <w:sz w:val="24"/>
          <w:szCs w:val="24"/>
        </w:rPr>
        <w:t xml:space="preserve">na złożenie przez Komendę Wojewódzką Państwowej Straży Pożarnej w Warszawie wniosku o wydanie decyzji o przekazaniu trwałego zarządu przysługującego Komendzie Wojewódzkiej Państwowej Straży Pożarnej w Warszawie do nieruchomości położonej </w:t>
      </w:r>
      <w:r w:rsidRPr="00EE47DB">
        <w:rPr>
          <w:rFonts w:cs="Calibri"/>
          <w:sz w:val="24"/>
          <w:szCs w:val="24"/>
        </w:rPr>
        <w:t>w obrębie 0018 Kar</w:t>
      </w:r>
      <w:r w:rsidRPr="00EE47DB">
        <w:rPr>
          <w:rFonts w:cs="Calibri"/>
          <w:sz w:val="24"/>
          <w:szCs w:val="24"/>
        </w:rPr>
        <w:t>olina, gmina Góra Kalwaria</w:t>
      </w:r>
      <w:r w:rsidRPr="00EE47DB">
        <w:rPr>
          <w:rFonts w:cs="Calibri"/>
          <w:sz w:val="24"/>
          <w:szCs w:val="24"/>
        </w:rPr>
        <w:t>, oznaczonej w</w:t>
      </w:r>
      <w:r w:rsidRPr="00EE47DB">
        <w:rPr>
          <w:rFonts w:cs="Calibri"/>
          <w:sz w:val="24"/>
          <w:szCs w:val="24"/>
        </w:rPr>
        <w:t> </w:t>
      </w:r>
      <w:r w:rsidRPr="00EE47DB">
        <w:rPr>
          <w:rFonts w:cs="Calibri"/>
          <w:sz w:val="24"/>
          <w:szCs w:val="24"/>
        </w:rPr>
        <w:t xml:space="preserve">ewidencji gruntów i budynków jako działka nr </w:t>
      </w:r>
      <w:r w:rsidRPr="00EE47DB">
        <w:rPr>
          <w:rFonts w:cs="Calibri"/>
          <w:sz w:val="24"/>
          <w:szCs w:val="24"/>
        </w:rPr>
        <w:t>157</w:t>
      </w:r>
      <w:r w:rsidRPr="00EE47DB">
        <w:rPr>
          <w:rFonts w:cs="Calibri"/>
          <w:sz w:val="24"/>
          <w:szCs w:val="24"/>
        </w:rPr>
        <w:t xml:space="preserve"> o powierzchni </w:t>
      </w:r>
      <w:r w:rsidRPr="00EE47DB">
        <w:rPr>
          <w:rFonts w:cs="Calibri"/>
          <w:sz w:val="24"/>
          <w:szCs w:val="24"/>
        </w:rPr>
        <w:t>1</w:t>
      </w:r>
      <w:r w:rsidRPr="00EE47DB">
        <w:rPr>
          <w:rFonts w:cs="Calibri"/>
          <w:sz w:val="24"/>
          <w:szCs w:val="24"/>
        </w:rPr>
        <w:t>,</w:t>
      </w:r>
      <w:r w:rsidRPr="00EE47DB">
        <w:rPr>
          <w:rFonts w:cs="Calibri"/>
          <w:sz w:val="24"/>
          <w:szCs w:val="24"/>
        </w:rPr>
        <w:t>1873</w:t>
      </w:r>
      <w:r w:rsidRPr="00EE47DB">
        <w:rPr>
          <w:rFonts w:cs="Calibri"/>
          <w:sz w:val="24"/>
          <w:szCs w:val="24"/>
        </w:rPr>
        <w:t xml:space="preserve"> ha, uregulowanej w księdze wieczystej Nr</w:t>
      </w:r>
      <w:r w:rsidRPr="00EE47DB">
        <w:rPr>
          <w:rFonts w:cs="Calibri"/>
          <w:sz w:val="24"/>
          <w:szCs w:val="24"/>
        </w:rPr>
        <w:t xml:space="preserve"> WA1I</w:t>
      </w:r>
      <w:r w:rsidRPr="00EE47DB">
        <w:rPr>
          <w:rFonts w:cs="Calibri"/>
          <w:sz w:val="24"/>
          <w:szCs w:val="24"/>
        </w:rPr>
        <w:t>/</w:t>
      </w:r>
      <w:r w:rsidRPr="00EE47DB">
        <w:rPr>
          <w:rFonts w:cs="Calibri"/>
          <w:sz w:val="24"/>
          <w:szCs w:val="24"/>
        </w:rPr>
        <w:t>000</w:t>
      </w:r>
      <w:r w:rsidRPr="00EE47DB">
        <w:rPr>
          <w:rFonts w:cs="Calibri"/>
          <w:sz w:val="24"/>
          <w:szCs w:val="24"/>
        </w:rPr>
        <w:t>44001</w:t>
      </w:r>
      <w:r w:rsidRPr="00EE47DB">
        <w:rPr>
          <w:rFonts w:cs="Calibri"/>
          <w:sz w:val="24"/>
          <w:szCs w:val="24"/>
        </w:rPr>
        <w:t>/</w:t>
      </w:r>
      <w:r w:rsidRPr="00EE47DB">
        <w:rPr>
          <w:rFonts w:cs="Calibri"/>
          <w:sz w:val="24"/>
          <w:szCs w:val="24"/>
        </w:rPr>
        <w:t>7</w:t>
      </w:r>
      <w:r w:rsidRPr="00EE47DB">
        <w:rPr>
          <w:rFonts w:cs="Calibri"/>
          <w:sz w:val="24"/>
          <w:szCs w:val="24"/>
        </w:rPr>
        <w:t xml:space="preserve">, prowadzonej przez Sąd Rejonowy w </w:t>
      </w:r>
      <w:r w:rsidRPr="00EE47DB">
        <w:rPr>
          <w:rFonts w:cs="Calibri"/>
          <w:sz w:val="24"/>
          <w:szCs w:val="24"/>
        </w:rPr>
        <w:t>Piasecznie</w:t>
      </w:r>
      <w:r w:rsidRPr="00EE47DB">
        <w:rPr>
          <w:rFonts w:cs="Calibri"/>
          <w:sz w:val="24"/>
          <w:szCs w:val="24"/>
        </w:rPr>
        <w:t xml:space="preserve"> w</w:t>
      </w:r>
      <w:r w:rsidRPr="00EE47DB">
        <w:rPr>
          <w:rFonts w:cs="Calibri"/>
          <w:sz w:val="24"/>
          <w:szCs w:val="24"/>
        </w:rPr>
        <w:t> I</w:t>
      </w:r>
      <w:r w:rsidRPr="00EE47DB">
        <w:rPr>
          <w:rFonts w:cs="Calibri"/>
          <w:sz w:val="24"/>
          <w:szCs w:val="24"/>
        </w:rPr>
        <w:t xml:space="preserve">V Wydziale Ksiąg Wieczystych na rzecz Komendy </w:t>
      </w:r>
      <w:r w:rsidRPr="00EE47DB">
        <w:rPr>
          <w:rFonts w:cs="Calibri"/>
          <w:sz w:val="24"/>
          <w:szCs w:val="24"/>
        </w:rPr>
        <w:t>Powiatowej</w:t>
      </w:r>
      <w:r w:rsidRPr="00EE47DB">
        <w:rPr>
          <w:rFonts w:cs="Calibri"/>
          <w:sz w:val="24"/>
          <w:szCs w:val="24"/>
        </w:rPr>
        <w:t xml:space="preserve"> Państwowej Straży Pożarnej w </w:t>
      </w:r>
      <w:r w:rsidRPr="00EE47DB">
        <w:rPr>
          <w:rFonts w:cs="Calibri"/>
          <w:sz w:val="24"/>
          <w:szCs w:val="24"/>
        </w:rPr>
        <w:t>Piasecznie</w:t>
      </w:r>
      <w:r w:rsidRPr="00EE47DB">
        <w:rPr>
          <w:rFonts w:cs="Calibri"/>
          <w:sz w:val="24"/>
          <w:szCs w:val="24"/>
        </w:rPr>
        <w:t>.</w:t>
      </w:r>
    </w:p>
    <w:p w:rsidR="00DA6B2E" w:rsidRPr="00EE47DB" w:rsidRDefault="003E4C68" w:rsidP="005A430D">
      <w:pPr>
        <w:spacing w:after="0" w:line="360" w:lineRule="auto"/>
        <w:ind w:firstLine="709"/>
        <w:jc w:val="both"/>
        <w:rPr>
          <w:rFonts w:cs="Calibri"/>
          <w:sz w:val="24"/>
          <w:szCs w:val="24"/>
        </w:rPr>
      </w:pPr>
      <w:r w:rsidRPr="00EE47DB">
        <w:rPr>
          <w:rFonts w:cs="Calibri"/>
          <w:sz w:val="24"/>
          <w:szCs w:val="24"/>
        </w:rPr>
        <w:t xml:space="preserve">2. </w:t>
      </w:r>
      <w:r w:rsidRPr="00EE47DB">
        <w:rPr>
          <w:sz w:val="24"/>
          <w:szCs w:val="24"/>
        </w:rPr>
        <w:t>Przekazanie trwałego zarządu do nieruchomości, o której mowa w ust. 1, nastąpi w drodze decyzji Starosty Piaseczyńskiego, jako organu właściwego w rozumien</w:t>
      </w:r>
      <w:r w:rsidRPr="00EE47DB">
        <w:rPr>
          <w:sz w:val="24"/>
          <w:szCs w:val="24"/>
        </w:rPr>
        <w:t>iu art. 48 ust.</w:t>
      </w:r>
      <w:r>
        <w:rPr>
          <w:sz w:val="24"/>
          <w:szCs w:val="24"/>
        </w:rPr>
        <w:t> </w:t>
      </w:r>
      <w:r w:rsidRPr="00EE47DB">
        <w:rPr>
          <w:sz w:val="24"/>
          <w:szCs w:val="24"/>
        </w:rPr>
        <w:t>1 w związku z art. 4 pkt 9 ustawy z dnia 21 sierpnia 1997 r. o gospodarce nieruchomościami, wydanej na wniosek, o którym mowa w ust. 1.</w:t>
      </w:r>
    </w:p>
    <w:p w:rsidR="00DA6B2E" w:rsidRPr="00EE47DB" w:rsidRDefault="003E4C68" w:rsidP="005A430D">
      <w:pPr>
        <w:pStyle w:val="Tekstpodstawowywcity"/>
        <w:spacing w:after="160" w:line="360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EE47DB">
        <w:rPr>
          <w:rFonts w:ascii="Calibri" w:hAnsi="Calibri" w:cs="Calibri"/>
          <w:sz w:val="24"/>
          <w:szCs w:val="24"/>
        </w:rPr>
        <w:t>3. Zgoda na dokonanie czynności, o której mowa w ust. 1, jest ważna</w:t>
      </w:r>
      <w:r w:rsidRPr="00EE47DB">
        <w:rPr>
          <w:rFonts w:ascii="Calibri" w:hAnsi="Calibri" w:cs="Calibri"/>
          <w:b/>
          <w:sz w:val="24"/>
          <w:szCs w:val="24"/>
        </w:rPr>
        <w:t xml:space="preserve"> </w:t>
      </w:r>
      <w:r w:rsidRPr="00EE47DB">
        <w:rPr>
          <w:rFonts w:ascii="Calibri" w:hAnsi="Calibri" w:cs="Calibri"/>
          <w:bCs/>
          <w:sz w:val="24"/>
          <w:szCs w:val="24"/>
        </w:rPr>
        <w:t>do dnia 30</w:t>
      </w:r>
      <w:r w:rsidRPr="00EE47DB">
        <w:rPr>
          <w:rFonts w:ascii="Calibri" w:hAnsi="Calibri" w:cs="Calibri"/>
          <w:bCs/>
          <w:sz w:val="24"/>
          <w:szCs w:val="24"/>
        </w:rPr>
        <w:t> </w:t>
      </w:r>
      <w:r w:rsidRPr="00EE47DB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EE47DB" w:rsidRDefault="003E4C68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EE47DB">
        <w:rPr>
          <w:rFonts w:cs="Calibri"/>
          <w:b/>
          <w:sz w:val="24"/>
          <w:szCs w:val="24"/>
        </w:rPr>
        <w:t>§ 2.</w:t>
      </w:r>
      <w:r w:rsidRPr="00EE47DB">
        <w:rPr>
          <w:rFonts w:cs="Calibri"/>
          <w:sz w:val="24"/>
          <w:szCs w:val="24"/>
        </w:rPr>
        <w:t xml:space="preserve"> </w:t>
      </w:r>
      <w:r w:rsidRPr="00EE47DB">
        <w:rPr>
          <w:rFonts w:cs="Calibri"/>
          <w:sz w:val="24"/>
          <w:szCs w:val="24"/>
        </w:rPr>
        <w:t>Wykonanie zarządzenia powierza się Mazowieckiemu Komendantowi Wojewódzkiemu Państwowej Straży Pożarnej oraz Staroście Piaseczyńskiemu, wykonującemu zadanie z zakresu administracji rządowej.</w:t>
      </w:r>
    </w:p>
    <w:p w:rsidR="00061E2C" w:rsidRPr="007A1D85" w:rsidRDefault="003E4C68" w:rsidP="007A1D85">
      <w:pPr>
        <w:spacing w:line="360" w:lineRule="auto"/>
        <w:ind w:firstLine="600"/>
        <w:jc w:val="both"/>
        <w:rPr>
          <w:rFonts w:cs="Calibri"/>
          <w:sz w:val="24"/>
          <w:szCs w:val="24"/>
        </w:rPr>
      </w:pPr>
      <w:r w:rsidRPr="00EE47DB">
        <w:rPr>
          <w:rFonts w:cs="Calibri"/>
          <w:b/>
          <w:sz w:val="24"/>
          <w:szCs w:val="24"/>
        </w:rPr>
        <w:t>§ 3.</w:t>
      </w:r>
      <w:r w:rsidRPr="00EE47DB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3E4C68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3E4C6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>
        <w:rPr>
          <w:rFonts w:asciiTheme="minorHAnsi" w:hAnsiTheme="minorHAnsi" w:cstheme="minorHAnsi"/>
          <w:sz w:val="24"/>
          <w:szCs w:val="24"/>
        </w:rPr>
        <w:lastRenderedPageBreak/>
        <w:t xml:space="preserve">Wojewoda </w:t>
      </w:r>
      <w:r>
        <w:rPr>
          <w:rFonts w:asciiTheme="minorHAnsi" w:hAnsiTheme="minorHAnsi" w:cstheme="minorHAnsi"/>
          <w:sz w:val="24"/>
          <w:szCs w:val="24"/>
        </w:rPr>
        <w:t>Mazowiecki</w:t>
      </w:r>
      <w:bookmarkEnd w:id="3"/>
    </w:p>
    <w:p w:rsidR="002B2B00" w:rsidRPr="00364AA2" w:rsidRDefault="003E4C68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4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4"/>
    </w:p>
    <w:p w:rsidR="00164EB7" w:rsidRPr="00364AA2" w:rsidRDefault="003E4C68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4C68" w:rsidRDefault="003E4C68">
      <w:pPr>
        <w:spacing w:after="0" w:line="240" w:lineRule="auto"/>
      </w:pPr>
      <w:r>
        <w:separator/>
      </w:r>
    </w:p>
  </w:endnote>
  <w:endnote w:type="continuationSeparator" w:id="0">
    <w:p w:rsidR="003E4C68" w:rsidRDefault="003E4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1E2C" w:rsidRDefault="003E4C68">
    <w:pPr>
      <w:pStyle w:val="Stopka"/>
      <w:jc w:val="center"/>
    </w:pPr>
  </w:p>
  <w:p w:rsidR="00061E2C" w:rsidRDefault="003E4C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4C68" w:rsidRDefault="003E4C68">
      <w:pPr>
        <w:spacing w:after="0" w:line="240" w:lineRule="auto"/>
      </w:pPr>
      <w:r>
        <w:separator/>
      </w:r>
    </w:p>
  </w:footnote>
  <w:footnote w:type="continuationSeparator" w:id="0">
    <w:p w:rsidR="003E4C68" w:rsidRDefault="003E4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B2B41504">
      <w:start w:val="1"/>
      <w:numFmt w:val="decimal"/>
      <w:lvlText w:val="%1)"/>
      <w:lvlJc w:val="left"/>
      <w:pPr>
        <w:ind w:left="1145" w:hanging="360"/>
      </w:pPr>
    </w:lvl>
    <w:lvl w:ilvl="1" w:tplc="8CFE64B6" w:tentative="1">
      <w:start w:val="1"/>
      <w:numFmt w:val="lowerLetter"/>
      <w:lvlText w:val="%2."/>
      <w:lvlJc w:val="left"/>
      <w:pPr>
        <w:ind w:left="1865" w:hanging="360"/>
      </w:pPr>
    </w:lvl>
    <w:lvl w:ilvl="2" w:tplc="3984F1CA" w:tentative="1">
      <w:start w:val="1"/>
      <w:numFmt w:val="lowerRoman"/>
      <w:lvlText w:val="%3."/>
      <w:lvlJc w:val="right"/>
      <w:pPr>
        <w:ind w:left="2585" w:hanging="180"/>
      </w:pPr>
    </w:lvl>
    <w:lvl w:ilvl="3" w:tplc="974CE0B4" w:tentative="1">
      <w:start w:val="1"/>
      <w:numFmt w:val="decimal"/>
      <w:lvlText w:val="%4."/>
      <w:lvlJc w:val="left"/>
      <w:pPr>
        <w:ind w:left="3305" w:hanging="360"/>
      </w:pPr>
    </w:lvl>
    <w:lvl w:ilvl="4" w:tplc="F822CC24" w:tentative="1">
      <w:start w:val="1"/>
      <w:numFmt w:val="lowerLetter"/>
      <w:lvlText w:val="%5."/>
      <w:lvlJc w:val="left"/>
      <w:pPr>
        <w:ind w:left="4025" w:hanging="360"/>
      </w:pPr>
    </w:lvl>
    <w:lvl w:ilvl="5" w:tplc="27ECE6DE" w:tentative="1">
      <w:start w:val="1"/>
      <w:numFmt w:val="lowerRoman"/>
      <w:lvlText w:val="%6."/>
      <w:lvlJc w:val="right"/>
      <w:pPr>
        <w:ind w:left="4745" w:hanging="180"/>
      </w:pPr>
    </w:lvl>
    <w:lvl w:ilvl="6" w:tplc="72246E0C" w:tentative="1">
      <w:start w:val="1"/>
      <w:numFmt w:val="decimal"/>
      <w:lvlText w:val="%7."/>
      <w:lvlJc w:val="left"/>
      <w:pPr>
        <w:ind w:left="5465" w:hanging="360"/>
      </w:pPr>
    </w:lvl>
    <w:lvl w:ilvl="7" w:tplc="37ECD3E2" w:tentative="1">
      <w:start w:val="1"/>
      <w:numFmt w:val="lowerLetter"/>
      <w:lvlText w:val="%8."/>
      <w:lvlJc w:val="left"/>
      <w:pPr>
        <w:ind w:left="6185" w:hanging="360"/>
      </w:pPr>
    </w:lvl>
    <w:lvl w:ilvl="8" w:tplc="15500CDE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2648DBFE">
      <w:start w:val="1"/>
      <w:numFmt w:val="decimal"/>
      <w:lvlText w:val="%1)"/>
      <w:lvlJc w:val="left"/>
      <w:pPr>
        <w:ind w:left="1321" w:hanging="360"/>
      </w:pPr>
    </w:lvl>
    <w:lvl w:ilvl="1" w:tplc="4F12C7C8" w:tentative="1">
      <w:start w:val="1"/>
      <w:numFmt w:val="lowerLetter"/>
      <w:lvlText w:val="%2."/>
      <w:lvlJc w:val="left"/>
      <w:pPr>
        <w:ind w:left="2041" w:hanging="360"/>
      </w:pPr>
    </w:lvl>
    <w:lvl w:ilvl="2" w:tplc="E668E398" w:tentative="1">
      <w:start w:val="1"/>
      <w:numFmt w:val="lowerRoman"/>
      <w:lvlText w:val="%3."/>
      <w:lvlJc w:val="right"/>
      <w:pPr>
        <w:ind w:left="2761" w:hanging="180"/>
      </w:pPr>
    </w:lvl>
    <w:lvl w:ilvl="3" w:tplc="D2246276" w:tentative="1">
      <w:start w:val="1"/>
      <w:numFmt w:val="decimal"/>
      <w:lvlText w:val="%4."/>
      <w:lvlJc w:val="left"/>
      <w:pPr>
        <w:ind w:left="3481" w:hanging="360"/>
      </w:pPr>
    </w:lvl>
    <w:lvl w:ilvl="4" w:tplc="D0D4D4CC" w:tentative="1">
      <w:start w:val="1"/>
      <w:numFmt w:val="lowerLetter"/>
      <w:lvlText w:val="%5."/>
      <w:lvlJc w:val="left"/>
      <w:pPr>
        <w:ind w:left="4201" w:hanging="360"/>
      </w:pPr>
    </w:lvl>
    <w:lvl w:ilvl="5" w:tplc="0D88661C" w:tentative="1">
      <w:start w:val="1"/>
      <w:numFmt w:val="lowerRoman"/>
      <w:lvlText w:val="%6."/>
      <w:lvlJc w:val="right"/>
      <w:pPr>
        <w:ind w:left="4921" w:hanging="180"/>
      </w:pPr>
    </w:lvl>
    <w:lvl w:ilvl="6" w:tplc="AC5CB684" w:tentative="1">
      <w:start w:val="1"/>
      <w:numFmt w:val="decimal"/>
      <w:lvlText w:val="%7."/>
      <w:lvlJc w:val="left"/>
      <w:pPr>
        <w:ind w:left="5641" w:hanging="360"/>
      </w:pPr>
    </w:lvl>
    <w:lvl w:ilvl="7" w:tplc="966C4C64" w:tentative="1">
      <w:start w:val="1"/>
      <w:numFmt w:val="lowerLetter"/>
      <w:lvlText w:val="%8."/>
      <w:lvlJc w:val="left"/>
      <w:pPr>
        <w:ind w:left="6361" w:hanging="360"/>
      </w:pPr>
    </w:lvl>
    <w:lvl w:ilvl="8" w:tplc="23944054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4AF64748">
      <w:start w:val="1"/>
      <w:numFmt w:val="decimal"/>
      <w:lvlText w:val="%1)"/>
      <w:lvlJc w:val="left"/>
      <w:pPr>
        <w:ind w:left="1428" w:hanging="360"/>
      </w:pPr>
    </w:lvl>
    <w:lvl w:ilvl="1" w:tplc="02967D68" w:tentative="1">
      <w:start w:val="1"/>
      <w:numFmt w:val="lowerLetter"/>
      <w:lvlText w:val="%2."/>
      <w:lvlJc w:val="left"/>
      <w:pPr>
        <w:ind w:left="2148" w:hanging="360"/>
      </w:pPr>
    </w:lvl>
    <w:lvl w:ilvl="2" w:tplc="73760C82" w:tentative="1">
      <w:start w:val="1"/>
      <w:numFmt w:val="lowerRoman"/>
      <w:lvlText w:val="%3."/>
      <w:lvlJc w:val="right"/>
      <w:pPr>
        <w:ind w:left="2868" w:hanging="180"/>
      </w:pPr>
    </w:lvl>
    <w:lvl w:ilvl="3" w:tplc="17F42B4E" w:tentative="1">
      <w:start w:val="1"/>
      <w:numFmt w:val="decimal"/>
      <w:lvlText w:val="%4."/>
      <w:lvlJc w:val="left"/>
      <w:pPr>
        <w:ind w:left="3588" w:hanging="360"/>
      </w:pPr>
    </w:lvl>
    <w:lvl w:ilvl="4" w:tplc="D586373E" w:tentative="1">
      <w:start w:val="1"/>
      <w:numFmt w:val="lowerLetter"/>
      <w:lvlText w:val="%5."/>
      <w:lvlJc w:val="left"/>
      <w:pPr>
        <w:ind w:left="4308" w:hanging="360"/>
      </w:pPr>
    </w:lvl>
    <w:lvl w:ilvl="5" w:tplc="CBFC26F0" w:tentative="1">
      <w:start w:val="1"/>
      <w:numFmt w:val="lowerRoman"/>
      <w:lvlText w:val="%6."/>
      <w:lvlJc w:val="right"/>
      <w:pPr>
        <w:ind w:left="5028" w:hanging="180"/>
      </w:pPr>
    </w:lvl>
    <w:lvl w:ilvl="6" w:tplc="4B602952" w:tentative="1">
      <w:start w:val="1"/>
      <w:numFmt w:val="decimal"/>
      <w:lvlText w:val="%7."/>
      <w:lvlJc w:val="left"/>
      <w:pPr>
        <w:ind w:left="5748" w:hanging="360"/>
      </w:pPr>
    </w:lvl>
    <w:lvl w:ilvl="7" w:tplc="A67A153E" w:tentative="1">
      <w:start w:val="1"/>
      <w:numFmt w:val="lowerLetter"/>
      <w:lvlText w:val="%8."/>
      <w:lvlJc w:val="left"/>
      <w:pPr>
        <w:ind w:left="6468" w:hanging="360"/>
      </w:pPr>
    </w:lvl>
    <w:lvl w:ilvl="8" w:tplc="3458888A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E46"/>
    <w:rsid w:val="003E4C68"/>
    <w:rsid w:val="00D46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3D1FC0-38F2-44F5-9C17-F79B5788D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2022-02-11T08:40:00Z</dcterms:created>
  <dcterms:modified xsi:type="dcterms:W3CDTF">2022-02-11T08:40:00Z</dcterms:modified>
</cp:coreProperties>
</file>