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902C" w14:textId="77777777" w:rsidR="00BA1E8D" w:rsidRPr="003B395B" w:rsidRDefault="00BA1E8D" w:rsidP="00BA1E8D">
      <w:pPr>
        <w:pStyle w:val="Tekstpodstawowy21"/>
        <w:spacing w:after="120"/>
        <w:jc w:val="center"/>
        <w:rPr>
          <w:b/>
          <w:color w:val="000000"/>
          <w:szCs w:val="24"/>
        </w:rPr>
      </w:pPr>
      <w:r w:rsidRPr="003B395B">
        <w:rPr>
          <w:b/>
          <w:color w:val="000000"/>
          <w:szCs w:val="24"/>
        </w:rPr>
        <w:t>UZASADNIENIE</w:t>
      </w:r>
    </w:p>
    <w:p w14:paraId="33FEB83C" w14:textId="400D6E49" w:rsidR="00BA1E8D" w:rsidRPr="003B395B" w:rsidRDefault="00BA1E8D" w:rsidP="00BA1E8D">
      <w:pPr>
        <w:pStyle w:val="Tekstpodstawowy21"/>
        <w:spacing w:after="120"/>
        <w:rPr>
          <w:color w:val="000000"/>
        </w:rPr>
      </w:pPr>
      <w:r w:rsidRPr="003B395B">
        <w:rPr>
          <w:color w:val="000000" w:themeColor="text1"/>
        </w:rPr>
        <w:t xml:space="preserve">Projekt rozporządzenia jest wykonaniem upoważnienia zawartego w </w:t>
      </w:r>
      <w:r w:rsidRPr="003B395B">
        <w:t>art. 46 ust. 2 ustawy z dnia 12 lipca 2024 r. – Prawo komunikacji elektronicznej (Dz. U. poz. 1221</w:t>
      </w:r>
      <w:r w:rsidR="0024134E">
        <w:t>,</w:t>
      </w:r>
      <w:r w:rsidR="00C204D9" w:rsidRPr="003B395B">
        <w:t xml:space="preserve"> z 2025 r. poz. 63</w:t>
      </w:r>
      <w:r w:rsidR="007E33B5">
        <w:t>7</w:t>
      </w:r>
      <w:r w:rsidR="000647F6">
        <w:t xml:space="preserve"> i</w:t>
      </w:r>
      <w:r w:rsidR="00C41E1D">
        <w:t> </w:t>
      </w:r>
      <w:r w:rsidR="000647F6">
        <w:t>820</w:t>
      </w:r>
      <w:r w:rsidR="0024134E">
        <w:t xml:space="preserve"> oraz z 2026 r. poz. 252</w:t>
      </w:r>
      <w:r w:rsidR="00B2672E">
        <w:t xml:space="preserve"> i 815</w:t>
      </w:r>
      <w:r w:rsidRPr="003B395B">
        <w:t>)</w:t>
      </w:r>
      <w:r w:rsidRPr="003B395B">
        <w:rPr>
          <w:color w:val="000000" w:themeColor="text1"/>
        </w:rPr>
        <w:t>, zwanej dalej „ustawą”.</w:t>
      </w:r>
    </w:p>
    <w:p w14:paraId="4DEE9DE1" w14:textId="77777777" w:rsidR="00BA1E8D" w:rsidRPr="003B395B"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 xml:space="preserve">Powyższe upoważnienie ustawowe zobowiązuje Radę Ministrów do określenia wymagań technicznych i eksploatacyjnych dla interfejsów, o których mowa w art. 43 ust. 5 ustawy, umożliwiających zapewnienie warunków technicznych i organizacyjnych dostępu i utrwalania o których mowa w art. </w:t>
      </w:r>
      <w:r w:rsidRPr="003B395B">
        <w:rPr>
          <w:rFonts w:ascii="Times New Roman" w:hAnsi="Times New Roman"/>
          <w:sz w:val="24"/>
        </w:rPr>
        <w:t>art. 43 ust. 1 pkt 1, oraz przygotowania technicznych i organizacyjnych warunków udostępniania danych, o których mowa w art. 45 ust. 1 ustawy, oraz ich udostępniania</w:t>
      </w:r>
      <w:r w:rsidRPr="003B395B">
        <w:rPr>
          <w:rFonts w:ascii="Times New Roman" w:hAnsi="Times New Roman"/>
          <w:color w:val="000000"/>
          <w:sz w:val="24"/>
        </w:rPr>
        <w:t xml:space="preserve">. </w:t>
      </w:r>
    </w:p>
    <w:p w14:paraId="562B9089" w14:textId="77777777" w:rsidR="00BA1E8D" w:rsidRPr="003B395B" w:rsidRDefault="00BA1E8D" w:rsidP="00BA1E8D">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color w:val="000000" w:themeColor="text1"/>
          <w:sz w:val="24"/>
        </w:rPr>
        <w:t>Zgodnie z art. 43 ust. 5 ustawy zastosowanie rozwiązania technicznego opartego o interfejs, jest tylko jedną z możliwości wykonywania przez przedsiębiorców telekomunikacyjnych zadań i obowiązków na rzecz bezpieczeństwa państwa. Nie jest natomiast obligatoryjnym wymogiem ustawodawcy.</w:t>
      </w:r>
    </w:p>
    <w:p w14:paraId="6054C2C4" w14:textId="167A59DB" w:rsidR="00BA1E8D" w:rsidRPr="003B395B"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Zastosowanie interfejsu powinno wynikać z zasady minimalizacji nakładów przedsiębiorcy telekomunikacyjnego, uprawnionych podmiotów, o których mowa w art. 43 ust. 1 pkt 1 lit. a ustawy (Policja, Biuro Nadzoru Wewnętrznego, Straż Graniczna, Służba Ochrony Państwa, Agencja Bezpieczeństwa Wewnętrznego, Służba Kontrwywiadu Wojskowego, Żandarmeria Wojskowa, Centralne Biuro Antykorupcyjne i Krajowa Administracj</w:t>
      </w:r>
      <w:r w:rsidR="005F0DCC">
        <w:rPr>
          <w:rFonts w:ascii="Times New Roman" w:hAnsi="Times New Roman"/>
          <w:color w:val="000000"/>
          <w:sz w:val="24"/>
        </w:rPr>
        <w:t>a</w:t>
      </w:r>
      <w:r w:rsidRPr="003B395B">
        <w:rPr>
          <w:rFonts w:ascii="Times New Roman" w:hAnsi="Times New Roman"/>
          <w:color w:val="000000"/>
          <w:sz w:val="24"/>
        </w:rPr>
        <w:t xml:space="preserve"> Skarbowa), i mieć miejsce tylko w tym przypadku, kiedy przyniesie to obu zainteresowanym stronom wymierne korzyści. Ewentualny wybór przez przedsiębiorcę telekomunikacyjnego tej metody realizacji jego ustawowych obowiązków powinien odbywać się na zasadach określonych i uzgodnionych w umowach z uprawnionymi podmiotami.</w:t>
      </w:r>
    </w:p>
    <w:p w14:paraId="2EC0C1BB" w14:textId="69849C68" w:rsidR="00BA1E8D" w:rsidRPr="003B395B" w:rsidRDefault="00BA1E8D" w:rsidP="00BA1E8D">
      <w:pPr>
        <w:pStyle w:val="Tekstpodstawowy21"/>
        <w:spacing w:after="120"/>
        <w:rPr>
          <w:color w:val="000000"/>
        </w:rPr>
      </w:pPr>
      <w:r w:rsidRPr="003B395B">
        <w:rPr>
          <w:color w:val="000000" w:themeColor="text1"/>
        </w:rPr>
        <w:t xml:space="preserve">W chwili obecnej standardy dla realizacji interfejsów są regulowane na podstawie rozporządzenia wydanego na podstawie upoważnienia zwartego w art. 182 ustawy z dnia </w:t>
      </w:r>
      <w:r w:rsidRPr="003B395B">
        <w:t>16 lipca</w:t>
      </w:r>
      <w:r w:rsidRPr="003B395B">
        <w:rPr>
          <w:color w:val="000000" w:themeColor="text1"/>
        </w:rPr>
        <w:t xml:space="preserve"> 2004 r. – Prawo telekomunikacyjne </w:t>
      </w:r>
      <w:r w:rsidRPr="003B395B">
        <w:rPr>
          <w:color w:val="000000"/>
        </w:rPr>
        <w:t>(Dz. U. z 2024 r. poz. 34, 731 i 834)</w:t>
      </w:r>
      <w:r w:rsidRPr="003B395B">
        <w:rPr>
          <w:color w:val="000000" w:themeColor="text1"/>
        </w:rPr>
        <w:t xml:space="preserve">. Ponowne unormowanie prawne przedmiotowej kwestii, wynikające z ustawy, jest konieczne dla zapewnienia odpowiednim służbom, właściwych warunków dla realizacji ich zadań związanych z pracą operacyjną. Zakres </w:t>
      </w:r>
      <w:r w:rsidR="004127FA" w:rsidRPr="003B395B">
        <w:rPr>
          <w:color w:val="000000" w:themeColor="text1"/>
        </w:rPr>
        <w:t xml:space="preserve">przedmiotowy </w:t>
      </w:r>
      <w:r w:rsidRPr="003B395B">
        <w:rPr>
          <w:color w:val="000000" w:themeColor="text1"/>
        </w:rPr>
        <w:t>regulacji zasadniczo nie</w:t>
      </w:r>
      <w:r w:rsidR="00FA19BD">
        <w:rPr>
          <w:color w:val="000000" w:themeColor="text1"/>
        </w:rPr>
        <w:t xml:space="preserve"> </w:t>
      </w:r>
      <w:r w:rsidRPr="003B395B">
        <w:rPr>
          <w:color w:val="000000" w:themeColor="text1"/>
        </w:rPr>
        <w:t>ulega zmianie.</w:t>
      </w:r>
      <w:r w:rsidR="005F0DCC">
        <w:rPr>
          <w:color w:val="000000" w:themeColor="text1"/>
        </w:rPr>
        <w:t xml:space="preserve"> Zmiany polegają na dostosowaniu treści rozporządzenia do aktualnego stanu prawnego, w tym w zakresie terminologii wynikającej z wejścia w życie ustawy, oraz dotyczą kwestii technicznych wynikających z doświadczeń w wykorzystaniu interfejsów przez uprawnione podmioty i przedsiębiorców telekomunikacyjnych.</w:t>
      </w:r>
    </w:p>
    <w:p w14:paraId="33D4E552" w14:textId="1EA98CA0" w:rsidR="00BA1E8D" w:rsidRPr="003B395B" w:rsidRDefault="00BA1E8D" w:rsidP="00BA1E8D">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sz w:val="24"/>
        </w:rPr>
        <w:t xml:space="preserve">Zastosowanie interfejsów </w:t>
      </w:r>
      <w:r w:rsidR="005F0DCC">
        <w:rPr>
          <w:rFonts w:ascii="Times New Roman" w:hAnsi="Times New Roman"/>
          <w:sz w:val="24"/>
        </w:rPr>
        <w:t>stanowi element</w:t>
      </w:r>
      <w:r w:rsidRPr="003B395B">
        <w:rPr>
          <w:rFonts w:ascii="Times New Roman" w:hAnsi="Times New Roman"/>
          <w:sz w:val="24"/>
        </w:rPr>
        <w:t xml:space="preserve"> </w:t>
      </w:r>
      <w:r w:rsidR="005F0DCC">
        <w:rPr>
          <w:rFonts w:ascii="Times New Roman" w:hAnsi="Times New Roman"/>
          <w:sz w:val="24"/>
        </w:rPr>
        <w:t xml:space="preserve">procesu </w:t>
      </w:r>
      <w:r w:rsidRPr="003B395B">
        <w:rPr>
          <w:rFonts w:ascii="Times New Roman" w:hAnsi="Times New Roman"/>
          <w:sz w:val="24"/>
        </w:rPr>
        <w:t>wprowadz</w:t>
      </w:r>
      <w:r w:rsidR="005F0DCC">
        <w:rPr>
          <w:rFonts w:ascii="Times New Roman" w:hAnsi="Times New Roman"/>
          <w:sz w:val="24"/>
        </w:rPr>
        <w:t>a</w:t>
      </w:r>
      <w:r w:rsidRPr="003B395B">
        <w:rPr>
          <w:rFonts w:ascii="Times New Roman" w:hAnsi="Times New Roman"/>
          <w:sz w:val="24"/>
        </w:rPr>
        <w:t xml:space="preserve">nia elektronicznego dostępu do danych </w:t>
      </w:r>
      <w:r w:rsidRPr="003B395B">
        <w:rPr>
          <w:rFonts w:ascii="Times New Roman" w:hAnsi="Times New Roman"/>
          <w:color w:val="000000" w:themeColor="text1"/>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themeColor="text1"/>
          <w:sz w:val="24"/>
        </w:rPr>
        <w:t>telekomunikacyjnego</w:t>
      </w:r>
      <w:r w:rsidRPr="003B395B">
        <w:rPr>
          <w:rFonts w:ascii="Times New Roman" w:hAnsi="Times New Roman"/>
          <w:sz w:val="24"/>
        </w:rPr>
        <w:t xml:space="preserve">. Z uwagi na fakt, że dane te </w:t>
      </w:r>
      <w:r w:rsidR="005F0DCC">
        <w:rPr>
          <w:rFonts w:ascii="Times New Roman" w:hAnsi="Times New Roman"/>
          <w:sz w:val="24"/>
        </w:rPr>
        <w:t>obejmują</w:t>
      </w:r>
      <w:r w:rsidR="005F0DCC" w:rsidRPr="003B395B">
        <w:rPr>
          <w:rFonts w:ascii="Times New Roman" w:hAnsi="Times New Roman"/>
          <w:sz w:val="24"/>
        </w:rPr>
        <w:t xml:space="preserve"> </w:t>
      </w:r>
      <w:r w:rsidRPr="003B395B">
        <w:rPr>
          <w:rFonts w:ascii="Times New Roman" w:hAnsi="Times New Roman"/>
          <w:sz w:val="24"/>
        </w:rPr>
        <w:t xml:space="preserve">niejednokrotnie tysiące pojedynczych rekordów, konieczne jest, aby przekazywane były </w:t>
      </w:r>
      <w:r w:rsidR="005F0DCC">
        <w:rPr>
          <w:rFonts w:ascii="Times New Roman" w:hAnsi="Times New Roman"/>
          <w:sz w:val="24"/>
        </w:rPr>
        <w:t xml:space="preserve">one </w:t>
      </w:r>
      <w:r w:rsidRPr="003B395B">
        <w:rPr>
          <w:rFonts w:ascii="Times New Roman" w:hAnsi="Times New Roman"/>
          <w:sz w:val="24"/>
        </w:rPr>
        <w:t xml:space="preserve">w postaci elektronicznej. Postać elektroniczna przekazywanych danych niesie ze sobą wiele korzyści. Są to między innymi: łatwość archiwizacji danych, łatwe przeszukiwanie i analiza danych (z wykorzystaniem systemów informatycznych), łatwość przesyłania danych. Dlatego istnieje konieczność wskazania jednolitego dla wszystkich przedsiębiorców </w:t>
      </w:r>
      <w:r w:rsidRPr="003B395B">
        <w:rPr>
          <w:rFonts w:ascii="Times New Roman" w:hAnsi="Times New Roman"/>
          <w:color w:val="000000" w:themeColor="text1"/>
          <w:sz w:val="24"/>
        </w:rPr>
        <w:t xml:space="preserve">telekomunikacyjnych </w:t>
      </w:r>
      <w:r w:rsidRPr="003B395B">
        <w:rPr>
          <w:rFonts w:ascii="Times New Roman" w:hAnsi="Times New Roman"/>
          <w:sz w:val="24"/>
        </w:rPr>
        <w:t>sposobu opisu danych, który mógłby być wykorzystywany do tego celu. Dodatkowo powinny istnieć ogólnodostępne narzędzia umożliwiające konwersje notacji przesyłanych przez przedsiębiorcę telekomunikacyjnego danych do wymaganej postaci oraz pozwalające na tworzenie uprawnionym podmiotom narzędzi analizujących dane otrzymane w danej notacji. Notacją przeznaczoną do opisu danych, która spełnia powyższe wymagania jest ASN.1</w:t>
      </w:r>
      <w:r w:rsidR="00CC751E">
        <w:rPr>
          <w:rFonts w:ascii="Times New Roman" w:hAnsi="Times New Roman"/>
          <w:sz w:val="24"/>
        </w:rPr>
        <w:t xml:space="preserve"> (</w:t>
      </w:r>
      <w:r w:rsidR="00CC751E" w:rsidRPr="00F039E7">
        <w:rPr>
          <w:rFonts w:ascii="Times New Roman" w:hAnsi="Times New Roman"/>
          <w:sz w:val="24"/>
        </w:rPr>
        <w:t>Abstract Syntax Notation One</w:t>
      </w:r>
      <w:r w:rsidR="00CC751E">
        <w:rPr>
          <w:rFonts w:ascii="Times New Roman" w:hAnsi="Times New Roman"/>
          <w:sz w:val="24"/>
        </w:rPr>
        <w:t>)</w:t>
      </w:r>
      <w:r w:rsidRPr="003B395B">
        <w:rPr>
          <w:rFonts w:ascii="Times New Roman" w:hAnsi="Times New Roman"/>
          <w:sz w:val="24"/>
        </w:rPr>
        <w:t xml:space="preserve"> Jest ona wspierana przez wiele systemów baz danych oraz istnieje wiele </w:t>
      </w:r>
      <w:r w:rsidRPr="003B395B">
        <w:rPr>
          <w:rFonts w:ascii="Times New Roman" w:hAnsi="Times New Roman"/>
          <w:sz w:val="24"/>
        </w:rPr>
        <w:lastRenderedPageBreak/>
        <w:t>komercyjnych i darmowych narzędzi do generowania opisów, ich weryfikowania i analizy. Dokumenty zapisane w</w:t>
      </w:r>
      <w:r w:rsidR="00852CF9">
        <w:rPr>
          <w:rFonts w:ascii="Times New Roman" w:hAnsi="Times New Roman"/>
          <w:sz w:val="24"/>
        </w:rPr>
        <w:t xml:space="preserve"> </w:t>
      </w:r>
      <w:r w:rsidRPr="003B395B">
        <w:rPr>
          <w:rFonts w:ascii="Times New Roman" w:hAnsi="Times New Roman"/>
          <w:sz w:val="24"/>
        </w:rPr>
        <w:t xml:space="preserve">ASN.1 pozwalają także na szybkie zweryfikowanie ich poprawności. Rozwiązanie to wymusza na przedsiębiorcach </w:t>
      </w:r>
      <w:r w:rsidRPr="003B395B">
        <w:rPr>
          <w:rFonts w:ascii="Times New Roman" w:hAnsi="Times New Roman"/>
          <w:color w:val="000000" w:themeColor="text1"/>
          <w:sz w:val="24"/>
        </w:rPr>
        <w:t>telekomunikacyjnych</w:t>
      </w:r>
      <w:r w:rsidRPr="003B395B">
        <w:rPr>
          <w:rFonts w:ascii="Times New Roman" w:hAnsi="Times New Roman"/>
          <w:sz w:val="24"/>
        </w:rPr>
        <w:t xml:space="preserve"> digitalizację wszystkich posiadanych danych, co biorąc pod uwagę charakter wykonywanej działalności, nie</w:t>
      </w:r>
      <w:r w:rsidR="00FA19BD">
        <w:rPr>
          <w:rFonts w:ascii="Times New Roman" w:hAnsi="Times New Roman"/>
          <w:sz w:val="24"/>
        </w:rPr>
        <w:t xml:space="preserve"> </w:t>
      </w:r>
      <w:r w:rsidRPr="003B395B">
        <w:rPr>
          <w:rFonts w:ascii="Times New Roman" w:hAnsi="Times New Roman"/>
          <w:sz w:val="24"/>
        </w:rPr>
        <w:t>powinno za sobą nieść nadmiernych kosztów ani powodować trudności technicznych.</w:t>
      </w:r>
    </w:p>
    <w:p w14:paraId="096E5216" w14:textId="60D64070" w:rsidR="00BA1E8D" w:rsidRDefault="00BA1E8D" w:rsidP="00BA1E8D">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 xml:space="preserve">Przy konstruowaniu projektu rozporządzenia przyjęto generalną zasadę odwołań do istniejących międzynarodowych zaleceń </w:t>
      </w:r>
      <w:r w:rsidRPr="00356566">
        <w:rPr>
          <w:rFonts w:ascii="Times New Roman" w:hAnsi="Times New Roman"/>
          <w:color w:val="000000"/>
          <w:sz w:val="24"/>
        </w:rPr>
        <w:t>oraz dokumentów normalizacyjnych</w:t>
      </w:r>
      <w:r w:rsidR="008D21B3" w:rsidRPr="00356566">
        <w:rPr>
          <w:rFonts w:ascii="Times New Roman" w:hAnsi="Times New Roman"/>
          <w:color w:val="000000"/>
          <w:sz w:val="24"/>
        </w:rPr>
        <w:t>:</w:t>
      </w:r>
      <w:r w:rsidRPr="00356566">
        <w:rPr>
          <w:rFonts w:ascii="Times New Roman" w:hAnsi="Times New Roman"/>
          <w:color w:val="000000"/>
          <w:sz w:val="24"/>
        </w:rPr>
        <w:t xml:space="preserve"> głównie Europejskiego Instytutu Norm Telekomunikacyjnych </w:t>
      </w:r>
      <w:r w:rsidR="001D10EE">
        <w:rPr>
          <w:rFonts w:ascii="Times New Roman" w:hAnsi="Times New Roman"/>
          <w:color w:val="000000"/>
          <w:sz w:val="24"/>
        </w:rPr>
        <w:t>(</w:t>
      </w:r>
      <w:r w:rsidRPr="00356566">
        <w:rPr>
          <w:rFonts w:ascii="Times New Roman" w:hAnsi="Times New Roman"/>
          <w:color w:val="000000"/>
          <w:sz w:val="24"/>
        </w:rPr>
        <w:t>ETSI</w:t>
      </w:r>
      <w:r w:rsidR="001D10EE">
        <w:rPr>
          <w:rFonts w:ascii="Times New Roman" w:hAnsi="Times New Roman"/>
          <w:color w:val="000000"/>
          <w:sz w:val="24"/>
        </w:rPr>
        <w:t>)</w:t>
      </w:r>
      <w:r w:rsidR="005F0DCC" w:rsidRPr="00356566">
        <w:rPr>
          <w:rFonts w:ascii="Times New Roman" w:hAnsi="Times New Roman"/>
          <w:color w:val="000000"/>
          <w:sz w:val="24"/>
        </w:rPr>
        <w:t xml:space="preserve">, </w:t>
      </w:r>
      <w:r w:rsidR="005F0DCC" w:rsidRPr="00C41E1D">
        <w:rPr>
          <w:rFonts w:ascii="Times New Roman" w:hAnsi="Times New Roman"/>
          <w:sz w:val="24"/>
        </w:rPr>
        <w:t>Instytutu Inżynierów Elektryków i</w:t>
      </w:r>
      <w:r w:rsidR="00356566" w:rsidRPr="00C41E1D">
        <w:rPr>
          <w:rFonts w:ascii="Times New Roman" w:hAnsi="Times New Roman"/>
          <w:sz w:val="24"/>
        </w:rPr>
        <w:t> </w:t>
      </w:r>
      <w:r w:rsidR="005F0DCC" w:rsidRPr="00C41E1D">
        <w:rPr>
          <w:rFonts w:ascii="Times New Roman" w:hAnsi="Times New Roman"/>
          <w:sz w:val="24"/>
        </w:rPr>
        <w:t>Elektroników</w:t>
      </w:r>
      <w:r w:rsidR="008D21B3" w:rsidRPr="00C41E1D">
        <w:rPr>
          <w:rFonts w:ascii="Times New Roman" w:hAnsi="Times New Roman"/>
          <w:sz w:val="24"/>
        </w:rPr>
        <w:t xml:space="preserve"> </w:t>
      </w:r>
      <w:r w:rsidR="001D10EE">
        <w:rPr>
          <w:rFonts w:ascii="Times New Roman" w:hAnsi="Times New Roman"/>
          <w:sz w:val="24"/>
        </w:rPr>
        <w:t>(</w:t>
      </w:r>
      <w:r w:rsidR="008D21B3" w:rsidRPr="00C41E1D">
        <w:rPr>
          <w:rFonts w:ascii="Times New Roman" w:hAnsi="Times New Roman"/>
          <w:sz w:val="24"/>
        </w:rPr>
        <w:t>IEEE</w:t>
      </w:r>
      <w:r w:rsidR="001D10EE">
        <w:rPr>
          <w:rFonts w:ascii="Times New Roman" w:hAnsi="Times New Roman"/>
          <w:sz w:val="24"/>
        </w:rPr>
        <w:t>)</w:t>
      </w:r>
      <w:r w:rsidR="008D21B3" w:rsidRPr="00C41E1D">
        <w:rPr>
          <w:rFonts w:ascii="Times New Roman" w:hAnsi="Times New Roman"/>
          <w:sz w:val="24"/>
        </w:rPr>
        <w:t xml:space="preserve">, </w:t>
      </w:r>
      <w:r w:rsidR="001D10EE" w:rsidRPr="00FF295A">
        <w:rPr>
          <w:rFonts w:ascii="Times New Roman" w:hAnsi="Times New Roman"/>
          <w:sz w:val="24"/>
        </w:rPr>
        <w:t>Internet Engineering Task Force</w:t>
      </w:r>
      <w:r w:rsidR="001D10EE" w:rsidRPr="001D10EE">
        <w:rPr>
          <w:rFonts w:ascii="Times New Roman" w:hAnsi="Times New Roman"/>
          <w:sz w:val="24"/>
        </w:rPr>
        <w:t xml:space="preserve"> </w:t>
      </w:r>
      <w:r w:rsidR="001D10EE">
        <w:rPr>
          <w:rFonts w:ascii="Times New Roman" w:hAnsi="Times New Roman"/>
          <w:sz w:val="24"/>
        </w:rPr>
        <w:t>(</w:t>
      </w:r>
      <w:r w:rsidR="008D21B3" w:rsidRPr="00C41E1D">
        <w:rPr>
          <w:rFonts w:ascii="Times New Roman" w:hAnsi="Times New Roman"/>
          <w:sz w:val="24"/>
        </w:rPr>
        <w:t>zespołu inżynierów ustanawiających standardy techniczne i organizacyjne w</w:t>
      </w:r>
      <w:r w:rsidR="00356566" w:rsidRPr="00C41E1D">
        <w:rPr>
          <w:rFonts w:ascii="Times New Roman" w:hAnsi="Times New Roman"/>
          <w:sz w:val="24"/>
        </w:rPr>
        <w:t> </w:t>
      </w:r>
      <w:r w:rsidR="008D21B3" w:rsidRPr="00C41E1D">
        <w:rPr>
          <w:rFonts w:ascii="Times New Roman" w:hAnsi="Times New Roman"/>
          <w:sz w:val="24"/>
        </w:rPr>
        <w:t>Internecie</w:t>
      </w:r>
      <w:r w:rsidR="001D10EE">
        <w:rPr>
          <w:rFonts w:ascii="Times New Roman" w:hAnsi="Times New Roman"/>
          <w:sz w:val="24"/>
        </w:rPr>
        <w:t xml:space="preserve"> </w:t>
      </w:r>
      <w:r w:rsidR="001D10EE" w:rsidRPr="00356566">
        <w:rPr>
          <w:rFonts w:ascii="Times New Roman" w:hAnsi="Times New Roman"/>
          <w:sz w:val="24"/>
        </w:rPr>
        <w:t>–</w:t>
      </w:r>
      <w:r w:rsidR="008D21B3" w:rsidRPr="00C41E1D">
        <w:rPr>
          <w:rFonts w:ascii="Times New Roman" w:hAnsi="Times New Roman"/>
          <w:sz w:val="24"/>
        </w:rPr>
        <w:t xml:space="preserve"> IETF</w:t>
      </w:r>
      <w:r w:rsidR="001D10EE">
        <w:rPr>
          <w:rFonts w:ascii="Times New Roman" w:hAnsi="Times New Roman"/>
          <w:sz w:val="24"/>
        </w:rPr>
        <w:t>)</w:t>
      </w:r>
      <w:r w:rsidR="008D21B3" w:rsidRPr="00C41E1D">
        <w:rPr>
          <w:rFonts w:ascii="Times New Roman" w:hAnsi="Times New Roman"/>
          <w:sz w:val="24"/>
        </w:rPr>
        <w:t xml:space="preserve"> oraz Międzynarodowego Związku Telekomunikacyjnego </w:t>
      </w:r>
      <w:r w:rsidR="001D10EE">
        <w:rPr>
          <w:rFonts w:ascii="Times New Roman" w:hAnsi="Times New Roman"/>
          <w:sz w:val="24"/>
        </w:rPr>
        <w:t>(</w:t>
      </w:r>
      <w:r w:rsidR="008D21B3" w:rsidRPr="00C41E1D">
        <w:rPr>
          <w:rFonts w:ascii="Times New Roman" w:hAnsi="Times New Roman"/>
          <w:sz w:val="24"/>
        </w:rPr>
        <w:t>ITU</w:t>
      </w:r>
      <w:r w:rsidR="001D10EE">
        <w:rPr>
          <w:rFonts w:ascii="Times New Roman" w:hAnsi="Times New Roman"/>
          <w:sz w:val="24"/>
        </w:rPr>
        <w:t>)</w:t>
      </w:r>
      <w:r w:rsidRPr="00356566">
        <w:rPr>
          <w:rFonts w:ascii="Times New Roman" w:hAnsi="Times New Roman"/>
          <w:color w:val="000000"/>
          <w:sz w:val="24"/>
        </w:rPr>
        <w:t xml:space="preserve">. Uwzględniono również </w:t>
      </w:r>
      <w:r w:rsidRPr="00356566">
        <w:rPr>
          <w:rFonts w:ascii="Times New Roman" w:hAnsi="Times New Roman"/>
          <w:sz w:val="24"/>
        </w:rPr>
        <w:t>–</w:t>
      </w:r>
      <w:r w:rsidRPr="00356566">
        <w:rPr>
          <w:rFonts w:ascii="Times New Roman" w:hAnsi="Times New Roman"/>
          <w:color w:val="000000"/>
          <w:sz w:val="24"/>
        </w:rPr>
        <w:t xml:space="preserve"> celem minimalizacji kosztów </w:t>
      </w:r>
      <w:r w:rsidRPr="00356566">
        <w:rPr>
          <w:rFonts w:ascii="Times New Roman" w:hAnsi="Times New Roman"/>
          <w:sz w:val="24"/>
        </w:rPr>
        <w:t>–</w:t>
      </w:r>
      <w:r w:rsidRPr="00356566">
        <w:rPr>
          <w:rFonts w:ascii="Times New Roman" w:hAnsi="Times New Roman"/>
          <w:color w:val="000000"/>
          <w:sz w:val="24"/>
        </w:rPr>
        <w:t xml:space="preserve"> uwarunkowania istniejące</w:t>
      </w:r>
      <w:r w:rsidRPr="003B395B">
        <w:rPr>
          <w:rFonts w:ascii="Times New Roman" w:hAnsi="Times New Roman"/>
          <w:color w:val="000000"/>
          <w:sz w:val="24"/>
        </w:rPr>
        <w:t xml:space="preserve"> w</w:t>
      </w:r>
      <w:r w:rsidR="00356566">
        <w:rPr>
          <w:rFonts w:ascii="Times New Roman" w:hAnsi="Times New Roman"/>
          <w:color w:val="000000"/>
          <w:sz w:val="24"/>
        </w:rPr>
        <w:t> </w:t>
      </w:r>
      <w:r w:rsidRPr="003B395B">
        <w:rPr>
          <w:rFonts w:ascii="Times New Roman" w:hAnsi="Times New Roman"/>
          <w:color w:val="000000"/>
          <w:sz w:val="24"/>
        </w:rPr>
        <w:t>Polsce, w tym cechy charakterystyczne krajowych rozwiązań interfejsów.</w:t>
      </w:r>
    </w:p>
    <w:p w14:paraId="4DC616C5" w14:textId="0B34193F" w:rsidR="00375D82" w:rsidRPr="002344C3" w:rsidRDefault="00375D82" w:rsidP="002344C3">
      <w:pPr>
        <w:shd w:val="clear" w:color="auto" w:fill="FFFFFF"/>
        <w:tabs>
          <w:tab w:val="left" w:pos="691"/>
        </w:tabs>
        <w:spacing w:after="120"/>
        <w:jc w:val="both"/>
        <w:rPr>
          <w:rFonts w:ascii="Times New Roman" w:hAnsi="Times New Roman"/>
          <w:color w:val="000000"/>
        </w:rPr>
      </w:pPr>
      <w:r w:rsidRPr="002344C3">
        <w:rPr>
          <w:rFonts w:ascii="Times New Roman" w:hAnsi="Times New Roman"/>
          <w:color w:val="000000"/>
          <w:sz w:val="24"/>
        </w:rPr>
        <w:t>Rozporządzenie powołuje się na szereg norm w języku angielskim. Obecne przepisy dotyczące powoływania norm i uznawania ich za polskie budzą szereg wątpliwości w zakresie ich stosowania. W ustawie z dnia 7 października 1999 r. o języku polskim</w:t>
      </w:r>
      <w:r w:rsidR="00356566">
        <w:rPr>
          <w:rFonts w:ascii="Times New Roman" w:hAnsi="Times New Roman"/>
          <w:color w:val="000000"/>
          <w:sz w:val="24"/>
        </w:rPr>
        <w:t xml:space="preserve"> (Dz. U. z 2026 r. poz. 81 i 676)</w:t>
      </w:r>
      <w:r w:rsidRPr="002344C3">
        <w:rPr>
          <w:rFonts w:ascii="Times New Roman" w:hAnsi="Times New Roman"/>
          <w:color w:val="000000"/>
          <w:sz w:val="24"/>
        </w:rPr>
        <w:t xml:space="preserve"> w art. 11 pkt 7 zawarto wyłączenie obligatoryjnego stosowania języka polskiego dla norm wprowadzanych w języku oryginału zgodnie z przepisami o normalizacji. Zatem normy te mogą być uznane za polskie mimo braku ich przetłumaczenia. Natomiast w myśl art. 5 ust. 4 ustawy z dnia 12 września 2002 r. o normalizacji (Dz. U. z 2015 r. poz. 1483) nie</w:t>
      </w:r>
      <w:r w:rsidR="00FA19BD">
        <w:rPr>
          <w:rFonts w:ascii="Times New Roman" w:hAnsi="Times New Roman"/>
          <w:color w:val="000000"/>
          <w:sz w:val="24"/>
        </w:rPr>
        <w:t xml:space="preserve"> </w:t>
      </w:r>
      <w:r w:rsidRPr="002344C3">
        <w:rPr>
          <w:rFonts w:ascii="Times New Roman" w:hAnsi="Times New Roman"/>
          <w:color w:val="000000"/>
          <w:sz w:val="24"/>
        </w:rPr>
        <w:t>można się powoływać na normy jeśli nie są w pełni przetłumaczone. W związku z powyższym powstaje pewnego rodzaju luka prawna, gdyż zgodnie z zasadami techniki prawodawczej nie</w:t>
      </w:r>
      <w:r w:rsidR="00FA19BD">
        <w:rPr>
          <w:rFonts w:ascii="Times New Roman" w:hAnsi="Times New Roman"/>
          <w:color w:val="000000"/>
          <w:sz w:val="24"/>
        </w:rPr>
        <w:t xml:space="preserve"> </w:t>
      </w:r>
      <w:r w:rsidRPr="002344C3">
        <w:rPr>
          <w:rFonts w:ascii="Times New Roman" w:hAnsi="Times New Roman"/>
          <w:color w:val="000000"/>
          <w:sz w:val="24"/>
        </w:rPr>
        <w:t>można odsyłać do norm międzynarodowych, ale nie można odsyłać także do polskich norm, mimo że są uznane za polskie, gdyż nie są w pełni przetłumaczone.</w:t>
      </w:r>
    </w:p>
    <w:p w14:paraId="43645457" w14:textId="5587F85F" w:rsidR="00375D82" w:rsidRPr="002344C3" w:rsidRDefault="00375D82" w:rsidP="002344C3">
      <w:pPr>
        <w:shd w:val="clear" w:color="auto" w:fill="FFFFFF"/>
        <w:tabs>
          <w:tab w:val="left" w:pos="691"/>
        </w:tabs>
        <w:spacing w:after="120"/>
        <w:jc w:val="both"/>
        <w:rPr>
          <w:rFonts w:ascii="Times New Roman" w:hAnsi="Times New Roman"/>
          <w:color w:val="000000"/>
        </w:rPr>
      </w:pPr>
      <w:r w:rsidRPr="002344C3">
        <w:rPr>
          <w:rFonts w:ascii="Times New Roman" w:hAnsi="Times New Roman"/>
          <w:color w:val="000000"/>
          <w:sz w:val="24"/>
        </w:rPr>
        <w:t xml:space="preserve">Rozporządzenie to związane jest z zapewnieniem bezpieczeństwa państwa w kontekście zapewnienia </w:t>
      </w:r>
      <w:r>
        <w:rPr>
          <w:rFonts w:ascii="Times New Roman" w:hAnsi="Times New Roman"/>
          <w:color w:val="000000"/>
          <w:sz w:val="24"/>
        </w:rPr>
        <w:t>uprawnionym podmiotom dostępu do danych telekomunikacyjnych w celu realizacji ich ustawowych zadań</w:t>
      </w:r>
      <w:r w:rsidRPr="002344C3">
        <w:rPr>
          <w:rFonts w:ascii="Times New Roman" w:hAnsi="Times New Roman"/>
          <w:color w:val="000000"/>
          <w:sz w:val="24"/>
        </w:rPr>
        <w:t>.</w:t>
      </w:r>
      <w:r>
        <w:rPr>
          <w:rFonts w:ascii="Times New Roman" w:hAnsi="Times New Roman"/>
          <w:color w:val="000000"/>
          <w:sz w:val="24"/>
        </w:rPr>
        <w:t xml:space="preserve"> Wszystkie normy międzynarodowe, które opisują interfejsy są wydawane w języku angielskim i nie są tłumaczone na język polski. Brak możliwości wskazania tych norm w rozporządzeniu skutkowałby brakiem ujenolicenia korzystania z tych interfejsów w Polsce, a co za tym idzie znaczne utrudnienia w czynnościach operacyjno-rozpoznawczych uprawnionych podmiotów.</w:t>
      </w:r>
    </w:p>
    <w:p w14:paraId="70F3B8DD" w14:textId="5E0D3770" w:rsidR="00375D82" w:rsidRPr="002344C3" w:rsidRDefault="00375D82" w:rsidP="00375D82">
      <w:pPr>
        <w:shd w:val="clear" w:color="auto" w:fill="FFFFFF"/>
        <w:tabs>
          <w:tab w:val="left" w:pos="691"/>
        </w:tabs>
        <w:spacing w:after="120"/>
        <w:jc w:val="both"/>
        <w:rPr>
          <w:rFonts w:ascii="Times New Roman" w:hAnsi="Times New Roman"/>
          <w:color w:val="000000"/>
          <w:sz w:val="24"/>
        </w:rPr>
      </w:pPr>
      <w:r w:rsidRPr="002344C3">
        <w:rPr>
          <w:rFonts w:ascii="Times New Roman" w:hAnsi="Times New Roman"/>
          <w:color w:val="000000"/>
          <w:sz w:val="24"/>
        </w:rPr>
        <w:t xml:space="preserve">Podobny problem wystąpił w opublikowanych już rozporządzeniach: rozporządzeniu Ministra Cyfryzacji </w:t>
      </w:r>
      <w:r w:rsidR="00853385" w:rsidRPr="002344C3">
        <w:rPr>
          <w:rFonts w:ascii="Times New Roman" w:hAnsi="Times New Roman"/>
          <w:color w:val="000000"/>
          <w:sz w:val="24"/>
        </w:rPr>
        <w:t xml:space="preserve">z dnia 9 lipca 2025 r. </w:t>
      </w:r>
      <w:r w:rsidRPr="002344C3">
        <w:rPr>
          <w:rFonts w:ascii="Times New Roman" w:hAnsi="Times New Roman"/>
          <w:color w:val="000000"/>
          <w:sz w:val="24"/>
        </w:rPr>
        <w:t>w sprawie wymagań technicznych i eksploatacyjnych dla odbiorników radiofonii cyfrowej (Dz.</w:t>
      </w:r>
      <w:r w:rsidR="00D424B0">
        <w:rPr>
          <w:rFonts w:ascii="Times New Roman" w:hAnsi="Times New Roman"/>
          <w:color w:val="000000"/>
          <w:sz w:val="24"/>
        </w:rPr>
        <w:t xml:space="preserve"> </w:t>
      </w:r>
      <w:r w:rsidRPr="002344C3">
        <w:rPr>
          <w:rFonts w:ascii="Times New Roman" w:hAnsi="Times New Roman"/>
          <w:color w:val="000000"/>
          <w:sz w:val="24"/>
        </w:rPr>
        <w:t xml:space="preserve">U. poz. 958) oraz rozporządzeniu Ministra Cyfryzacji </w:t>
      </w:r>
      <w:r w:rsidR="00853385" w:rsidRPr="002344C3">
        <w:rPr>
          <w:rFonts w:ascii="Times New Roman" w:hAnsi="Times New Roman"/>
          <w:color w:val="000000"/>
          <w:sz w:val="24"/>
        </w:rPr>
        <w:t xml:space="preserve">z dnia 11 lipca 2025 r. </w:t>
      </w:r>
      <w:r w:rsidRPr="002344C3">
        <w:rPr>
          <w:rFonts w:ascii="Times New Roman" w:hAnsi="Times New Roman"/>
          <w:color w:val="000000"/>
          <w:sz w:val="24"/>
        </w:rPr>
        <w:t>w sprawie wymagań technicznych i eksploatacyjnych dla odbiorników sygnału telewizyjnego (Dz.</w:t>
      </w:r>
      <w:r w:rsidR="00D424B0">
        <w:rPr>
          <w:rFonts w:ascii="Times New Roman" w:hAnsi="Times New Roman"/>
          <w:color w:val="000000"/>
          <w:sz w:val="24"/>
        </w:rPr>
        <w:t xml:space="preserve"> </w:t>
      </w:r>
      <w:r w:rsidRPr="002344C3">
        <w:rPr>
          <w:rFonts w:ascii="Times New Roman" w:hAnsi="Times New Roman"/>
          <w:color w:val="000000"/>
          <w:sz w:val="24"/>
        </w:rPr>
        <w:t>U. poz. 1013).</w:t>
      </w:r>
    </w:p>
    <w:p w14:paraId="684FBA8E" w14:textId="3C14B6EE" w:rsidR="00BA1E8D" w:rsidRDefault="00BA1E8D" w:rsidP="00BA1E8D">
      <w:pPr>
        <w:pStyle w:val="Tekstpodstawowy21"/>
        <w:spacing w:after="120"/>
        <w:rPr>
          <w:color w:val="000000"/>
          <w:szCs w:val="24"/>
        </w:rPr>
      </w:pPr>
      <w:r w:rsidRPr="003B395B">
        <w:rPr>
          <w:color w:val="000000"/>
          <w:szCs w:val="24"/>
        </w:rPr>
        <w:t xml:space="preserve">Wymagania techniczne i eksploatacyjne dla interfejsów zostały określone w załączniku do projektowanego rozporządzenia. Proponowane rozwiązania mają na celu umożliwienie uprawnionym podmiotom, o których mowa w art. 43 ust. 1 ustawy, dostępu do: komunikatów </w:t>
      </w:r>
      <w:r w:rsidRPr="00B2672E">
        <w:rPr>
          <w:color w:val="000000"/>
          <w:szCs w:val="24"/>
        </w:rPr>
        <w:t>elektronicznych</w:t>
      </w:r>
      <w:r w:rsidR="00B2672E">
        <w:rPr>
          <w:sz w:val="22"/>
          <w:szCs w:val="22"/>
        </w:rPr>
        <w:t>,</w:t>
      </w:r>
      <w:r w:rsidR="00B2672E" w:rsidRPr="00593874">
        <w:t xml:space="preserve"> </w:t>
      </w:r>
      <w:r w:rsidRPr="003B395B">
        <w:rPr>
          <w:color w:val="000000"/>
          <w:szCs w:val="24"/>
        </w:rPr>
        <w:t xml:space="preserve">przesyłanych w ramach świadczonych publicznie dostępnych usług </w:t>
      </w:r>
      <w:r w:rsidRPr="003B395B">
        <w:rPr>
          <w:szCs w:val="24"/>
        </w:rPr>
        <w:t>telekomunikacyjnych</w:t>
      </w:r>
      <w:r w:rsidRPr="003B395B">
        <w:rPr>
          <w:color w:val="000000"/>
          <w:szCs w:val="24"/>
        </w:rPr>
        <w:t>, nadawanych lub odbieranych przez użytkownika końcowego lub telekomunikacyjne urządzenie końcowe, oraz danych</w:t>
      </w:r>
      <w:r w:rsidR="00403705" w:rsidRPr="006F678B">
        <w:t>, o których mowa w art. 43 ust. 1 pkt 1 ustawy</w:t>
      </w:r>
      <w:r w:rsidR="00403705" w:rsidRPr="003B395B">
        <w:rPr>
          <w:color w:val="000000"/>
          <w:szCs w:val="24"/>
        </w:rPr>
        <w:t xml:space="preserve"> </w:t>
      </w:r>
      <w:r w:rsidRPr="003B395B">
        <w:rPr>
          <w:color w:val="000000"/>
          <w:szCs w:val="24"/>
        </w:rPr>
        <w:t>związanych z tymi komunikatami elektronicznymi.</w:t>
      </w:r>
    </w:p>
    <w:p w14:paraId="28E7BB7A" w14:textId="78B53A08" w:rsidR="00AC6D9F" w:rsidRPr="002344C3" w:rsidRDefault="00AC6D9F" w:rsidP="00BA1E8D">
      <w:pPr>
        <w:pStyle w:val="Tekstpodstawowy21"/>
        <w:spacing w:after="120"/>
      </w:pPr>
      <w:r w:rsidRPr="00385F21">
        <w:rPr>
          <w:szCs w:val="24"/>
        </w:rPr>
        <w:t>Wym</w:t>
      </w:r>
      <w:r>
        <w:rPr>
          <w:szCs w:val="24"/>
        </w:rPr>
        <w:t>agania</w:t>
      </w:r>
      <w:r w:rsidRPr="00385F21">
        <w:rPr>
          <w:szCs w:val="24"/>
        </w:rPr>
        <w:t xml:space="preserve"> techniczn</w:t>
      </w:r>
      <w:r w:rsidR="00D54BC9">
        <w:rPr>
          <w:szCs w:val="24"/>
        </w:rPr>
        <w:t>e</w:t>
      </w:r>
      <w:r>
        <w:rPr>
          <w:szCs w:val="24"/>
        </w:rPr>
        <w:t xml:space="preserve"> opisujące </w:t>
      </w:r>
      <w:r w:rsidRPr="00385F21">
        <w:rPr>
          <w:szCs w:val="24"/>
        </w:rPr>
        <w:t xml:space="preserve">jak interfejs </w:t>
      </w:r>
      <w:r>
        <w:rPr>
          <w:szCs w:val="24"/>
        </w:rPr>
        <w:t>powinien</w:t>
      </w:r>
      <w:r w:rsidRPr="00385F21">
        <w:rPr>
          <w:szCs w:val="24"/>
        </w:rPr>
        <w:t xml:space="preserve"> być zbudowany</w:t>
      </w:r>
      <w:r>
        <w:rPr>
          <w:szCs w:val="24"/>
        </w:rPr>
        <w:t xml:space="preserve"> oraz</w:t>
      </w:r>
      <w:r w:rsidRPr="00385F21">
        <w:rPr>
          <w:szCs w:val="24"/>
        </w:rPr>
        <w:t xml:space="preserve"> jakie standardy stosować</w:t>
      </w:r>
      <w:r>
        <w:rPr>
          <w:szCs w:val="24"/>
        </w:rPr>
        <w:t xml:space="preserve"> są zawarte w punktach: 1-4, 5.1-5.7, 5.9, 6.10-6.13, 7.1-7.6, 8.1-8.4, 9.1-9.6, 9.9, 10 i 11</w:t>
      </w:r>
      <w:r w:rsidR="00AD3327">
        <w:rPr>
          <w:szCs w:val="24"/>
        </w:rPr>
        <w:t xml:space="preserve"> załącznika do projektu rozporządzenia</w:t>
      </w:r>
      <w:r>
        <w:rPr>
          <w:szCs w:val="24"/>
        </w:rPr>
        <w:t xml:space="preserve">. </w:t>
      </w:r>
      <w:r w:rsidRPr="00385F21">
        <w:rPr>
          <w:szCs w:val="24"/>
        </w:rPr>
        <w:t>Wym</w:t>
      </w:r>
      <w:r>
        <w:rPr>
          <w:szCs w:val="24"/>
        </w:rPr>
        <w:t>agania</w:t>
      </w:r>
      <w:r w:rsidRPr="00385F21">
        <w:rPr>
          <w:szCs w:val="24"/>
        </w:rPr>
        <w:t xml:space="preserve"> eksploatacyjn</w:t>
      </w:r>
      <w:r w:rsidR="00D54BC9">
        <w:rPr>
          <w:szCs w:val="24"/>
        </w:rPr>
        <w:t>e</w:t>
      </w:r>
      <w:r w:rsidRPr="00385F21">
        <w:rPr>
          <w:szCs w:val="24"/>
        </w:rPr>
        <w:t xml:space="preserve"> </w:t>
      </w:r>
      <w:r>
        <w:rPr>
          <w:szCs w:val="24"/>
        </w:rPr>
        <w:t xml:space="preserve">opisujące </w:t>
      </w:r>
      <w:r w:rsidRPr="00385F21">
        <w:rPr>
          <w:szCs w:val="24"/>
        </w:rPr>
        <w:t xml:space="preserve">jak interfejs </w:t>
      </w:r>
      <w:r>
        <w:rPr>
          <w:szCs w:val="24"/>
        </w:rPr>
        <w:t xml:space="preserve">powinien </w:t>
      </w:r>
      <w:r w:rsidRPr="00385F21">
        <w:rPr>
          <w:szCs w:val="24"/>
        </w:rPr>
        <w:t>być używany</w:t>
      </w:r>
      <w:r>
        <w:rPr>
          <w:szCs w:val="24"/>
        </w:rPr>
        <w:t xml:space="preserve"> (</w:t>
      </w:r>
      <w:r w:rsidRPr="00385F21">
        <w:rPr>
          <w:szCs w:val="24"/>
        </w:rPr>
        <w:t>terminy, procedury, procesy operacyjne)</w:t>
      </w:r>
      <w:r>
        <w:rPr>
          <w:szCs w:val="24"/>
        </w:rPr>
        <w:t xml:space="preserve"> są zawarte w punktach: 5.3, </w:t>
      </w:r>
      <w:r>
        <w:rPr>
          <w:szCs w:val="24"/>
        </w:rPr>
        <w:lastRenderedPageBreak/>
        <w:t>5.8-5.10, 6.1-6.9, 6.13, 7.1, 7.7, 8.1, 8.5, 8.6, 9.7, 9.8, 9.10, 9.11</w:t>
      </w:r>
      <w:r w:rsidR="00AD3327">
        <w:rPr>
          <w:szCs w:val="24"/>
        </w:rPr>
        <w:t xml:space="preserve"> załącznika do </w:t>
      </w:r>
      <w:r w:rsidR="005C2E6F">
        <w:rPr>
          <w:szCs w:val="24"/>
        </w:rPr>
        <w:t>projektu</w:t>
      </w:r>
      <w:r w:rsidR="00C53B29">
        <w:rPr>
          <w:szCs w:val="24"/>
        </w:rPr>
        <w:t xml:space="preserve"> rozporządzenia</w:t>
      </w:r>
      <w:r>
        <w:rPr>
          <w:szCs w:val="24"/>
        </w:rPr>
        <w:t xml:space="preserve">. Należy jednak podkreślić, że podział ten nie jest jednoznaczny, gdyż wymagania techniczne mogę być jednocześnie wymaganiami eksploatacyjnymi. </w:t>
      </w:r>
      <w:r w:rsidRPr="009D48C5">
        <w:t>W praktyce (</w:t>
      </w:r>
      <w:r w:rsidR="0019667A">
        <w:t>w tym</w:t>
      </w:r>
      <w:r w:rsidRPr="009D48C5">
        <w:t xml:space="preserve"> w dokumentach regulacyjnych dotyczących systemów telekomunikacyjnych i</w:t>
      </w:r>
      <w:r w:rsidR="00C53B29">
        <w:t> </w:t>
      </w:r>
      <w:r w:rsidRPr="009D48C5">
        <w:t xml:space="preserve">bezpieczeństwa) granica między </w:t>
      </w:r>
      <w:r>
        <w:t>wymaganiami</w:t>
      </w:r>
      <w:r w:rsidRPr="009D48C5">
        <w:t xml:space="preserve"> technicznymi a</w:t>
      </w:r>
      <w:r w:rsidR="00AD3327">
        <w:t> </w:t>
      </w:r>
      <w:r w:rsidRPr="009D48C5">
        <w:t>eksploatacyjnymi jest płynna</w:t>
      </w:r>
      <w:r>
        <w:t>, stąd w</w:t>
      </w:r>
      <w:r w:rsidRPr="009D48C5">
        <w:t>iele wymagań ma charakter mieszany</w:t>
      </w:r>
      <w:r>
        <w:t xml:space="preserve">. </w:t>
      </w:r>
      <w:r w:rsidRPr="009D48C5">
        <w:t>W tego typu regulacjach prawno-technicznych nakładanie się wym</w:t>
      </w:r>
      <w:r>
        <w:t>agań</w:t>
      </w:r>
      <w:r w:rsidRPr="009D48C5">
        <w:t xml:space="preserve"> technicznych i eksploatacyjnych jest typowe i wręcz pożądane. Zapewnia to spójność – system musi mieć określone cechy techniczne, aby mógł spełniać wymagania operacyjne.</w:t>
      </w:r>
    </w:p>
    <w:p w14:paraId="140303DB" w14:textId="729333E2" w:rsidR="00BA1E8D" w:rsidRDefault="00BA1E8D" w:rsidP="008D21B3">
      <w:pPr>
        <w:spacing w:after="120"/>
        <w:jc w:val="both"/>
        <w:rPr>
          <w:rFonts w:ascii="Times New Roman" w:hAnsi="Times New Roman"/>
          <w:sz w:val="24"/>
        </w:rPr>
      </w:pPr>
      <w:r w:rsidRPr="003B395B">
        <w:rPr>
          <w:rFonts w:ascii="Times New Roman" w:hAnsi="Times New Roman"/>
          <w:sz w:val="24"/>
        </w:rPr>
        <w:t>Szczególnego wyjaśnienia wymaga odwołanie się w definicji obiektu monitorowanego do zarządzeń odpowiednich organów uprawnionych podmiotów wydanych na podstawie odrębnych przepisów. Przepisy takie zawierają ustawy kompetencyjne dotyczące poszczególnych uprawnionych podmiotów.</w:t>
      </w:r>
      <w:r w:rsidR="008D21B3">
        <w:rPr>
          <w:rFonts w:ascii="Times New Roman" w:hAnsi="Times New Roman"/>
          <w:sz w:val="24"/>
        </w:rPr>
        <w:t xml:space="preserve"> </w:t>
      </w:r>
      <w:r w:rsidRPr="008D21B3">
        <w:rPr>
          <w:rFonts w:ascii="Times New Roman" w:hAnsi="Times New Roman"/>
          <w:sz w:val="24"/>
        </w:rPr>
        <w:t>Zgodnie z tymi przepisami, w przypadkach niecierpiących zwłoki, jeżeli mogłoby to spowodować utratę informacji lub zatarcie albo zniszczenie dowodów przestępstwa, odpowiedni organ uprawnionego podmiotu może zarządzić, po uzyskaniu pisemnej zgody prokuratora, kontrolę operacyjną, zwracając się jednocześnie do właściwego sądu, z wnioskiem o wydanie postanowienia w tej sprawie.</w:t>
      </w:r>
    </w:p>
    <w:p w14:paraId="4679209D" w14:textId="6C481FCD" w:rsidR="001312CB" w:rsidRDefault="001312CB" w:rsidP="001312CB">
      <w:pPr>
        <w:spacing w:after="120"/>
        <w:jc w:val="both"/>
        <w:rPr>
          <w:rFonts w:ascii="Times New Roman" w:hAnsi="Times New Roman"/>
          <w:sz w:val="24"/>
        </w:rPr>
      </w:pPr>
      <w:r>
        <w:rPr>
          <w:rFonts w:ascii="Times New Roman" w:hAnsi="Times New Roman"/>
          <w:sz w:val="24"/>
        </w:rPr>
        <w:t xml:space="preserve">W pkt 5.9 </w:t>
      </w:r>
      <w:r w:rsidR="00AD3327">
        <w:rPr>
          <w:rFonts w:ascii="Times New Roman" w:hAnsi="Times New Roman"/>
          <w:sz w:val="24"/>
        </w:rPr>
        <w:t xml:space="preserve">załącznika do projektu rozporządzenia </w:t>
      </w:r>
      <w:r>
        <w:rPr>
          <w:rFonts w:ascii="Times New Roman" w:hAnsi="Times New Roman"/>
          <w:sz w:val="24"/>
        </w:rPr>
        <w:t xml:space="preserve">wskazano wymagany 96 godzinny mechanizm buforowania interfejsu LI HI. </w:t>
      </w:r>
      <w:r w:rsidRPr="00A45424">
        <w:rPr>
          <w:rFonts w:ascii="Times New Roman" w:hAnsi="Times New Roman"/>
          <w:sz w:val="24"/>
        </w:rPr>
        <w:t>Mechanizm ten stanowi w uproszczeniu tymczasowy „magazyn” danych, który przechowuje przechwycone informacje, zanim zostaną one skutecznie dostarczone do uprawnionego podmiotu. Jego stosowanie zapobiega utracie przechwytywanych danych i jego wielkość musi być tak dobrana, aby dane te nie</w:t>
      </w:r>
      <w:r w:rsidR="00FA19BD">
        <w:rPr>
          <w:rFonts w:ascii="Times New Roman" w:hAnsi="Times New Roman"/>
          <w:sz w:val="24"/>
        </w:rPr>
        <w:t xml:space="preserve"> </w:t>
      </w:r>
      <w:r w:rsidRPr="00A45424">
        <w:rPr>
          <w:rFonts w:ascii="Times New Roman" w:hAnsi="Times New Roman"/>
          <w:sz w:val="24"/>
        </w:rPr>
        <w:t>zostały utracone. Należy mieć na uwadze, że kumulacja dni wolnych od świadczenia pracy w wymiarze przewyższającym 72 godziny</w:t>
      </w:r>
      <w:r>
        <w:rPr>
          <w:rFonts w:ascii="Times New Roman" w:hAnsi="Times New Roman"/>
          <w:sz w:val="24"/>
        </w:rPr>
        <w:t>, określanym w umowach, o których mowa w art. 43 ust. 5 ustawy,</w:t>
      </w:r>
      <w:r w:rsidRPr="00A45424">
        <w:rPr>
          <w:rFonts w:ascii="Times New Roman" w:hAnsi="Times New Roman"/>
          <w:sz w:val="24"/>
        </w:rPr>
        <w:t xml:space="preserve"> jako możliwa i prawdopodobna, jest istotna z uwagi na fakt, że w przypadku awarii sytemu poza wykryciem jego wadliwości, skutkującym nieprzekazywaniem danych do uprawnionych podmiotów, koniecznym jest podjęcie działań mających na celu przywrócenie ich prawidłowego funkcjonowania. Ta aktywność wymaga natomiast działań po stronie przedstawicieli przedsiębiorców telekomunikacyjnych, nawet w sytuacji, w której awaria wystąpi po stronie uprawnionego podmiotu. Tym samym wydłużenie czasu bufora z 72 godzin do 96 godzi tj. o jedną dobę pozwoli na zminimalizowanie ryzyka utraty danych istotnych dla uprawnionych podmiotów przy jednoczesnym umożliwieniu podjęcia działań niezbędnych do usunięcia awarii, bez względu czy wystąpiła po stronie przedsiębiorcy telekomunikacyjnego czy też uprawnionego podmiotu, bez konieczności podejmowania ekstraordynaryjnych środków.</w:t>
      </w:r>
      <w:r w:rsidR="00CC4C63">
        <w:rPr>
          <w:rFonts w:ascii="Times New Roman" w:hAnsi="Times New Roman"/>
          <w:sz w:val="24"/>
        </w:rPr>
        <w:t xml:space="preserve"> W związku z powyższym zwiększenie pojemności bufora wymaga dostosowania systemów teleinformatycznych przedsiębiorcy telekomunikacyjnego do nowego wymogu, a</w:t>
      </w:r>
      <w:r w:rsidR="00502648">
        <w:rPr>
          <w:rFonts w:ascii="Times New Roman" w:hAnsi="Times New Roman"/>
          <w:sz w:val="24"/>
        </w:rPr>
        <w:t> </w:t>
      </w:r>
      <w:r w:rsidR="00CC4C63">
        <w:rPr>
          <w:rFonts w:ascii="Times New Roman" w:hAnsi="Times New Roman"/>
          <w:sz w:val="24"/>
        </w:rPr>
        <w:t>przez to odpowiednio dłuższego vacatio legis.</w:t>
      </w:r>
    </w:p>
    <w:p w14:paraId="1476EBA8" w14:textId="660A8E68" w:rsidR="00EE3180" w:rsidRPr="002344C3" w:rsidRDefault="00D9703F" w:rsidP="002344C3">
      <w:pPr>
        <w:spacing w:after="120"/>
        <w:jc w:val="both"/>
        <w:rPr>
          <w:rFonts w:ascii="Arial Narrow" w:eastAsia="Calibri" w:hAnsi="Arial Narrow" w:cs="Calibri"/>
          <w:i/>
        </w:rPr>
      </w:pPr>
      <w:r>
        <w:rPr>
          <w:rFonts w:ascii="Times New Roman" w:hAnsi="Times New Roman"/>
          <w:sz w:val="24"/>
        </w:rPr>
        <w:t xml:space="preserve">W projekcie </w:t>
      </w:r>
      <w:r w:rsidR="00AD3327">
        <w:rPr>
          <w:rFonts w:ascii="Times New Roman" w:hAnsi="Times New Roman"/>
          <w:sz w:val="24"/>
        </w:rPr>
        <w:t xml:space="preserve">rozporządzenia </w:t>
      </w:r>
      <w:r>
        <w:rPr>
          <w:rFonts w:ascii="Times New Roman" w:hAnsi="Times New Roman"/>
          <w:sz w:val="24"/>
        </w:rPr>
        <w:t xml:space="preserve">ujęto przepis przejściowy polegający na utrzymaniu w mocy </w:t>
      </w:r>
      <w:r w:rsidR="0019667A" w:rsidRPr="002344C3">
        <w:rPr>
          <w:rFonts w:ascii="Times New Roman" w:hAnsi="Times New Roman"/>
          <w:sz w:val="24"/>
        </w:rPr>
        <w:t xml:space="preserve">umów, o których mowa w art. 43 ust. 5 ustawy, zawartych przed dniem wejścia w życie rozporządzenia, w zakresie usług telekomunikacyjnych objętych tymi umowami, niedłużej niż przez 36 miesięcy od dnia wejścia w życie </w:t>
      </w:r>
      <w:r w:rsidR="00AF3F6A">
        <w:rPr>
          <w:rFonts w:ascii="Times New Roman" w:hAnsi="Times New Roman"/>
          <w:sz w:val="24"/>
        </w:rPr>
        <w:t>albo</w:t>
      </w:r>
      <w:r w:rsidR="0019667A" w:rsidRPr="002344C3">
        <w:rPr>
          <w:rFonts w:ascii="Times New Roman" w:hAnsi="Times New Roman"/>
          <w:sz w:val="24"/>
        </w:rPr>
        <w:t xml:space="preserve"> do czasu akredytacji bezpieczeństwa teleinformatycznego zmienianego interfejsu LI HI. </w:t>
      </w:r>
      <w:r w:rsidR="00EE3180" w:rsidRPr="002344C3">
        <w:rPr>
          <w:rFonts w:ascii="Times New Roman" w:hAnsi="Times New Roman"/>
          <w:sz w:val="24"/>
        </w:rPr>
        <w:t>Przepis ten gwarantuje zachowanie ciągłości realizacji obowiązków w zakresie zapewnienia przez przedsiębiorców telekomunikacyjnych warunków dostępu i utrwalania poprzez umożliwienie korzystania z</w:t>
      </w:r>
      <w:r w:rsidR="005C2E6F">
        <w:rPr>
          <w:rFonts w:ascii="Times New Roman" w:hAnsi="Times New Roman"/>
          <w:sz w:val="24"/>
        </w:rPr>
        <w:t> </w:t>
      </w:r>
      <w:r w:rsidR="00EE3180" w:rsidRPr="002344C3">
        <w:rPr>
          <w:rFonts w:ascii="Times New Roman" w:hAnsi="Times New Roman"/>
          <w:sz w:val="24"/>
        </w:rPr>
        <w:t xml:space="preserve">obecnie funkcjonujących rozwiązań i wykorzystywanych przez uprawnione podmioty systemów teleinformatycznych. Systemy teleinformatyczne, w których są przetwarzane informacje niejawne, podlegają obowiązkowej certyfikacji bezpieczeństwa teleinformatycznego. Sam proces akredytacji przez Agencję Bezpieczeństwa Wewnętrznego </w:t>
      </w:r>
      <w:r w:rsidR="00EE3180" w:rsidRPr="002344C3">
        <w:rPr>
          <w:rFonts w:ascii="Times New Roman" w:hAnsi="Times New Roman"/>
          <w:sz w:val="24"/>
        </w:rPr>
        <w:lastRenderedPageBreak/>
        <w:t>jest procesem czasochłonnym i wymagającym szeregu uzgodnień pomiędzy przedsiębiorcą telekomunikacyjnym i organem uprawnionym. Konieczność wdrażania nowych systemów teleinformatycznych na skutek projektowanych zmian, z jednej strony mogłaby prowadzić do ponoszenia nieadekwatnych do celów nakładów ze strony uprawnionych podmiotów oraz przedsiębiorców telekomunikacyjnych, z drugiej zaś wiązałaby się z koniecznością czasochłonnego procesu wdrożenia uwzględniającego realizację obowiązków wynikających m.in. z przepisów ustawy o ochronie informacji niejawnych.</w:t>
      </w:r>
    </w:p>
    <w:p w14:paraId="61FD3F02" w14:textId="5BE78401" w:rsidR="00D978F4" w:rsidRPr="00C847AB" w:rsidRDefault="00BA1E8D" w:rsidP="00BA1E8D">
      <w:pPr>
        <w:pStyle w:val="Tekstpodstawowy21"/>
        <w:spacing w:after="120"/>
        <w:rPr>
          <w:szCs w:val="24"/>
        </w:rPr>
      </w:pPr>
      <w:r w:rsidRPr="003B395B">
        <w:rPr>
          <w:szCs w:val="24"/>
        </w:rPr>
        <w:t xml:space="preserve">Projektowane rozporządzenie wejdzie w życie </w:t>
      </w:r>
      <w:r w:rsidR="005249B9">
        <w:rPr>
          <w:szCs w:val="24"/>
        </w:rPr>
        <w:t xml:space="preserve">z dniem 1 listopada 2026 r, czyli </w:t>
      </w:r>
      <w:r w:rsidR="00565821">
        <w:t>przed upły</w:t>
      </w:r>
      <w:r w:rsidR="005C2E6F">
        <w:t>wem</w:t>
      </w:r>
      <w:r w:rsidR="00565821">
        <w:t xml:space="preserve"> terminu 2 lat od wejścia ustawy życie oraz utratą mocy obowiązującego rozporządzenia </w:t>
      </w:r>
      <w:r w:rsidR="003A6D7F" w:rsidRPr="003B395B">
        <w:t>Rady Ministrów z dnia 20 stycznia 2012 r. w sprawie wymagań technicznych i eksploatacyjnych dla interfejsów umożliwiających wykonywanie zadań i obowiązków na rzecz obronności, bezpieczeństwa państwa oraz bezpieczeństwa i porządku publicznego (Dz.</w:t>
      </w:r>
      <w:r w:rsidR="00D424B0">
        <w:t xml:space="preserve"> </w:t>
      </w:r>
      <w:r w:rsidR="003A6D7F" w:rsidRPr="003B395B">
        <w:t>U. poz. 200 oraz z</w:t>
      </w:r>
      <w:r w:rsidR="00502648">
        <w:t> </w:t>
      </w:r>
      <w:r w:rsidR="003A6D7F" w:rsidRPr="003B395B">
        <w:t>2019 r. poz. 2135)</w:t>
      </w:r>
      <w:r w:rsidR="00565821">
        <w:t xml:space="preserve"> (zgodnie z art. 104 pkt 26 ustawy </w:t>
      </w:r>
      <w:r w:rsidR="00565821" w:rsidRPr="00B34F72">
        <w:rPr>
          <w:rFonts w:ascii="Times" w:eastAsiaTheme="minorEastAsia" w:hAnsi="Times" w:cs="Arial"/>
        </w:rPr>
        <w:t>z dnia 12 lipca 2024 r.</w:t>
      </w:r>
      <w:r w:rsidR="00C41E1D">
        <w:rPr>
          <w:rFonts w:ascii="Times" w:eastAsiaTheme="minorEastAsia" w:hAnsi="Times" w:cs="Arial"/>
        </w:rPr>
        <w:t xml:space="preserve"> </w:t>
      </w:r>
      <w:r w:rsidR="001C452A" w:rsidRPr="00B34F72">
        <w:rPr>
          <w:rFonts w:ascii="Times" w:eastAsiaTheme="minorEastAsia" w:hAnsi="Times" w:cs="Arial"/>
        </w:rPr>
        <w:t xml:space="preserve">– </w:t>
      </w:r>
      <w:r w:rsidR="00915F6B">
        <w:rPr>
          <w:rFonts w:ascii="Times" w:eastAsiaTheme="minorEastAsia" w:hAnsi="Times" w:cs="Arial"/>
        </w:rPr>
        <w:t>P</w:t>
      </w:r>
      <w:r w:rsidR="00565821" w:rsidRPr="00B34F72">
        <w:rPr>
          <w:rFonts w:ascii="Times" w:eastAsiaTheme="minorEastAsia" w:hAnsi="Times" w:cs="Arial"/>
        </w:rPr>
        <w:t xml:space="preserve">rzepisy </w:t>
      </w:r>
      <w:r w:rsidR="001C452A">
        <w:rPr>
          <w:rFonts w:ascii="Times" w:eastAsiaTheme="minorEastAsia" w:hAnsi="Times" w:cs="Arial"/>
        </w:rPr>
        <w:t xml:space="preserve">wprowadzające </w:t>
      </w:r>
      <w:r w:rsidR="00565821" w:rsidRPr="00B34F72">
        <w:rPr>
          <w:rFonts w:ascii="Times" w:eastAsiaTheme="minorEastAsia" w:hAnsi="Times" w:cs="Arial"/>
        </w:rPr>
        <w:t>ustaw</w:t>
      </w:r>
      <w:r w:rsidR="001C452A">
        <w:rPr>
          <w:rFonts w:ascii="Times" w:eastAsiaTheme="minorEastAsia" w:hAnsi="Times" w:cs="Arial"/>
        </w:rPr>
        <w:t>ę</w:t>
      </w:r>
      <w:r w:rsidR="00565821" w:rsidRPr="00B34F72">
        <w:rPr>
          <w:rFonts w:ascii="Times" w:eastAsiaTheme="minorEastAsia" w:hAnsi="Times" w:cs="Arial"/>
        </w:rPr>
        <w:t xml:space="preserve"> – Prawo komunikacji elektronicznej</w:t>
      </w:r>
      <w:r w:rsidR="005C2E6F">
        <w:rPr>
          <w:rFonts w:ascii="Times" w:eastAsiaTheme="minorEastAsia" w:hAnsi="Times" w:cs="Arial"/>
        </w:rPr>
        <w:t xml:space="preserve"> </w:t>
      </w:r>
      <w:r w:rsidR="00565821" w:rsidRPr="00B34F72">
        <w:rPr>
          <w:rFonts w:ascii="Times" w:eastAsiaTheme="minorEastAsia" w:hAnsi="Times" w:cs="Arial"/>
        </w:rPr>
        <w:t>(Dz.</w:t>
      </w:r>
      <w:r w:rsidR="00D424B0">
        <w:rPr>
          <w:rFonts w:ascii="Times" w:eastAsiaTheme="minorEastAsia" w:hAnsi="Times" w:cs="Arial"/>
        </w:rPr>
        <w:t xml:space="preserve"> </w:t>
      </w:r>
      <w:r w:rsidR="00565821" w:rsidRPr="00B34F72">
        <w:rPr>
          <w:rFonts w:ascii="Times" w:eastAsiaTheme="minorEastAsia" w:hAnsi="Times" w:cs="Arial"/>
        </w:rPr>
        <w:t>U. poz. 1222</w:t>
      </w:r>
      <w:r w:rsidR="00565821" w:rsidRPr="00135CF5">
        <w:t xml:space="preserve"> </w:t>
      </w:r>
      <w:r w:rsidR="00565821">
        <w:t>oraz z 2026 r. poz. 252</w:t>
      </w:r>
      <w:r w:rsidR="00565821" w:rsidRPr="00B34F72">
        <w:rPr>
          <w:rFonts w:ascii="Times" w:eastAsiaTheme="minorEastAsia" w:hAnsi="Times" w:cs="Arial"/>
        </w:rPr>
        <w:t>)</w:t>
      </w:r>
      <w:r w:rsidR="005249B9">
        <w:rPr>
          <w:szCs w:val="24"/>
        </w:rPr>
        <w:t>. Jedynym przepisem, którego wejście w życie zostało określon</w:t>
      </w:r>
      <w:r w:rsidR="00565821">
        <w:rPr>
          <w:szCs w:val="24"/>
        </w:rPr>
        <w:t>e</w:t>
      </w:r>
      <w:r w:rsidR="005249B9">
        <w:rPr>
          <w:szCs w:val="24"/>
        </w:rPr>
        <w:t xml:space="preserve"> na 12 miesięcy od dnia ogłoszenia jest przepis zawarty w pkt 5.9 załącznika </w:t>
      </w:r>
      <w:r w:rsidR="00225C89">
        <w:rPr>
          <w:szCs w:val="24"/>
        </w:rPr>
        <w:t xml:space="preserve">do projektu rozporządzenia </w:t>
      </w:r>
      <w:r w:rsidR="005E56CE">
        <w:rPr>
          <w:szCs w:val="24"/>
        </w:rPr>
        <w:t>określający</w:t>
      </w:r>
      <w:r w:rsidR="005249B9">
        <w:rPr>
          <w:szCs w:val="24"/>
        </w:rPr>
        <w:t xml:space="preserve"> 96</w:t>
      </w:r>
      <w:r w:rsidR="00A146B6">
        <w:rPr>
          <w:szCs w:val="24"/>
        </w:rPr>
        <w:t>-</w:t>
      </w:r>
      <w:r w:rsidR="005249B9">
        <w:rPr>
          <w:szCs w:val="24"/>
        </w:rPr>
        <w:t xml:space="preserve">godzinny </w:t>
      </w:r>
      <w:r w:rsidR="005E56CE">
        <w:rPr>
          <w:szCs w:val="24"/>
        </w:rPr>
        <w:t>mechanizm buforowania dla interfejsu LI HI</w:t>
      </w:r>
      <w:r w:rsidRPr="003B395B">
        <w:rPr>
          <w:szCs w:val="24"/>
        </w:rPr>
        <w:t>.</w:t>
      </w:r>
      <w:r w:rsidR="00CC4C63">
        <w:rPr>
          <w:szCs w:val="24"/>
        </w:rPr>
        <w:t xml:space="preserve"> Wyjaśnienie potrzeby późniejszego wejścia w życie </w:t>
      </w:r>
      <w:r w:rsidR="00A146B6">
        <w:rPr>
          <w:szCs w:val="24"/>
        </w:rPr>
        <w:t>tego przepisu</w:t>
      </w:r>
      <w:r w:rsidR="00CC4C63">
        <w:rPr>
          <w:szCs w:val="24"/>
        </w:rPr>
        <w:t xml:space="preserve"> zostało przedstawione uzasadnieniu do pkt 5.9 załącznika </w:t>
      </w:r>
      <w:r w:rsidR="00A146B6">
        <w:rPr>
          <w:szCs w:val="24"/>
        </w:rPr>
        <w:t xml:space="preserve">do projektu rozporządzenia </w:t>
      </w:r>
      <w:r w:rsidR="00CC4C63">
        <w:rPr>
          <w:szCs w:val="24"/>
        </w:rPr>
        <w:t>w akapicie powyżej.</w:t>
      </w:r>
    </w:p>
    <w:p w14:paraId="677FA73C" w14:textId="0C22DD74" w:rsidR="00BA1E8D" w:rsidRPr="003B395B" w:rsidRDefault="00BA1E8D" w:rsidP="00BA1E8D">
      <w:pPr>
        <w:pStyle w:val="Tekstpodstawowy21"/>
        <w:spacing w:after="120"/>
      </w:pPr>
      <w:r w:rsidRPr="003B395B">
        <w:t xml:space="preserve">Przedmiotowy projekt będzie notyfikowany zgodnie z trybem przewidzianym w przepisach </w:t>
      </w:r>
      <w:r w:rsidRPr="003B395B">
        <w:rPr>
          <w:color w:val="000000" w:themeColor="text1"/>
          <w:szCs w:val="24"/>
        </w:rPr>
        <w:t>rozporządzenia Rady Ministrów z dnia 23 grudnia 2002 r. w sprawie sposobu funkcjonowania krajowego systemu notyfikacji norm i aktów prawnych (Dz.</w:t>
      </w:r>
      <w:r w:rsidR="00D424B0">
        <w:rPr>
          <w:color w:val="000000" w:themeColor="text1"/>
          <w:szCs w:val="24"/>
        </w:rPr>
        <w:t xml:space="preserve"> </w:t>
      </w:r>
      <w:r w:rsidRPr="003B395B">
        <w:rPr>
          <w:color w:val="000000" w:themeColor="text1"/>
          <w:szCs w:val="24"/>
        </w:rPr>
        <w:t>U. poz. 2039 oraz z 2004 r. poz. 597).</w:t>
      </w:r>
    </w:p>
    <w:p w14:paraId="273F96B8" w14:textId="2E1F6F7C" w:rsidR="00BA1E8D" w:rsidRPr="003B395B" w:rsidRDefault="00BA1E8D" w:rsidP="00BA1E8D">
      <w:pPr>
        <w:pStyle w:val="Tekstpodstawowy21"/>
        <w:spacing w:after="120"/>
        <w:rPr>
          <w:szCs w:val="24"/>
        </w:rPr>
      </w:pPr>
      <w:r w:rsidRPr="003B395B">
        <w:rPr>
          <w:szCs w:val="24"/>
        </w:rPr>
        <w:t>Nie</w:t>
      </w:r>
      <w:r w:rsidR="00552271">
        <w:rPr>
          <w:szCs w:val="24"/>
        </w:rPr>
        <w:t xml:space="preserve"> </w:t>
      </w:r>
      <w:r w:rsidRPr="003B395B">
        <w:rPr>
          <w:szCs w:val="24"/>
        </w:rPr>
        <w:t>zachodzi konieczność przedstawienia projektu rozporządzenia właściwym organom i instytucjom Unii Europejskiej, w tym Europejskiemu Bankowi Centralnemu.</w:t>
      </w:r>
    </w:p>
    <w:p w14:paraId="4D85D63A" w14:textId="77777777" w:rsidR="00BA1E8D" w:rsidRPr="003B395B" w:rsidRDefault="00BA1E8D" w:rsidP="00BA1E8D">
      <w:pPr>
        <w:pStyle w:val="Tekstpodstawowy21"/>
        <w:spacing w:after="120"/>
        <w:rPr>
          <w:szCs w:val="24"/>
        </w:rPr>
      </w:pPr>
      <w:r w:rsidRPr="003B395B">
        <w:rPr>
          <w:szCs w:val="24"/>
        </w:rPr>
        <w:t>Projekt rozporządzenia nie jest objęty zakresem prawa Unii Europejskiej.</w:t>
      </w:r>
    </w:p>
    <w:p w14:paraId="2278508E" w14:textId="7024E007" w:rsidR="00BA1E8D" w:rsidRPr="003B395B" w:rsidRDefault="00BA1E8D" w:rsidP="00BA1E8D">
      <w:pPr>
        <w:pStyle w:val="Tekstpodstawowy21"/>
        <w:spacing w:after="120"/>
        <w:rPr>
          <w:szCs w:val="24"/>
        </w:rPr>
      </w:pPr>
      <w:r w:rsidRPr="003B395B">
        <w:rPr>
          <w:szCs w:val="24"/>
        </w:rPr>
        <w:t>Projektowane rozporządzenie nie</w:t>
      </w:r>
      <w:r w:rsidR="00552271">
        <w:rPr>
          <w:szCs w:val="24"/>
        </w:rPr>
        <w:t xml:space="preserve"> </w:t>
      </w:r>
      <w:r w:rsidRPr="003B395B">
        <w:rPr>
          <w:szCs w:val="24"/>
        </w:rPr>
        <w:t>będzie mieć wpływu na sytuację ekonomiczną i społeczną rodziny, osób niepełnosprawnych oraz osób starszych.</w:t>
      </w:r>
    </w:p>
    <w:p w14:paraId="7CB7171F" w14:textId="77F8462B" w:rsidR="00BA1E8D" w:rsidRDefault="00BA1E8D" w:rsidP="00BA1E8D">
      <w:pPr>
        <w:pStyle w:val="Tekstpodstawowy21"/>
        <w:spacing w:after="120"/>
        <w:rPr>
          <w:szCs w:val="24"/>
        </w:rPr>
      </w:pPr>
      <w:r w:rsidRPr="003B395B">
        <w:rPr>
          <w:szCs w:val="24"/>
        </w:rPr>
        <w:t>W celu wykonania obowiązku wynikającego z art. 5 ustawy z dnia 7 lipca 2005 r. o działalności lobbingowej w procesie stanowienia prawa (Dz.</w:t>
      </w:r>
      <w:r w:rsidR="00D424B0">
        <w:rPr>
          <w:szCs w:val="24"/>
        </w:rPr>
        <w:t xml:space="preserve"> </w:t>
      </w:r>
      <w:r w:rsidRPr="003B395B">
        <w:rPr>
          <w:szCs w:val="24"/>
        </w:rPr>
        <w:t>U. z 20</w:t>
      </w:r>
      <w:r w:rsidR="003F682F">
        <w:rPr>
          <w:szCs w:val="24"/>
        </w:rPr>
        <w:t>25</w:t>
      </w:r>
      <w:r w:rsidRPr="003B395B">
        <w:rPr>
          <w:szCs w:val="24"/>
        </w:rPr>
        <w:t xml:space="preserve"> r. poz.</w:t>
      </w:r>
      <w:r w:rsidR="003F682F">
        <w:rPr>
          <w:szCs w:val="24"/>
        </w:rPr>
        <w:t xml:space="preserve"> 677</w:t>
      </w:r>
      <w:r w:rsidR="00CC36E2">
        <w:rPr>
          <w:szCs w:val="24"/>
        </w:rPr>
        <w:t xml:space="preserve"> oraz z 2026 r. poz. 160</w:t>
      </w:r>
      <w:r w:rsidRPr="003B395B">
        <w:rPr>
          <w:szCs w:val="24"/>
        </w:rPr>
        <w:t>) projekt rozporządzenia zosta</w:t>
      </w:r>
      <w:r w:rsidR="0056400B">
        <w:rPr>
          <w:szCs w:val="24"/>
        </w:rPr>
        <w:t>ł</w:t>
      </w:r>
      <w:r w:rsidRPr="003B395B">
        <w:rPr>
          <w:szCs w:val="24"/>
        </w:rPr>
        <w:t xml:space="preserve"> udostępniony w Biuletynie Informacji Publicznej na stronie podmiotowej Rządowego Centrum Legislacji, w serwisie „Rządowy Proces Legislacyjny”, oraz w Biuletynie Informacji Publicznej na stronie podmiotowej urzędu obsługującego ministra właściwego do spraw informatyzacji.</w:t>
      </w:r>
    </w:p>
    <w:p w14:paraId="0208011F" w14:textId="04741C06" w:rsidR="004919C2" w:rsidRDefault="004919C2">
      <w:pPr>
        <w:spacing w:line="360" w:lineRule="auto"/>
        <w:rPr>
          <w:rFonts w:ascii="Times New Roman" w:hAnsi="Times New Roman"/>
          <w:sz w:val="24"/>
          <w:lang w:eastAsia="pl-PL"/>
        </w:rPr>
      </w:pPr>
      <w:r>
        <w:br w:type="page"/>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526"/>
        <w:gridCol w:w="338"/>
        <w:gridCol w:w="450"/>
        <w:gridCol w:w="403"/>
        <w:gridCol w:w="149"/>
        <w:gridCol w:w="182"/>
        <w:gridCol w:w="351"/>
        <w:gridCol w:w="536"/>
        <w:gridCol w:w="12"/>
        <w:gridCol w:w="230"/>
        <w:gridCol w:w="172"/>
        <w:gridCol w:w="261"/>
        <w:gridCol w:w="144"/>
        <w:gridCol w:w="438"/>
        <w:gridCol w:w="89"/>
        <w:gridCol w:w="116"/>
        <w:gridCol w:w="169"/>
        <w:gridCol w:w="66"/>
        <w:gridCol w:w="305"/>
        <w:gridCol w:w="23"/>
        <w:gridCol w:w="174"/>
        <w:gridCol w:w="218"/>
        <w:gridCol w:w="237"/>
        <w:gridCol w:w="171"/>
        <w:gridCol w:w="457"/>
        <w:gridCol w:w="78"/>
        <w:gridCol w:w="1548"/>
      </w:tblGrid>
      <w:tr w:rsidR="00BA1E8D" w:rsidRPr="003B395B" w14:paraId="7F107561" w14:textId="77777777" w:rsidTr="002C3D8E">
        <w:trPr>
          <w:trHeight w:val="1611"/>
        </w:trPr>
        <w:tc>
          <w:tcPr>
            <w:tcW w:w="3182" w:type="pct"/>
            <w:gridSpan w:val="17"/>
            <w:tcBorders>
              <w:top w:val="single" w:sz="4" w:space="0" w:color="auto"/>
              <w:left w:val="single" w:sz="4" w:space="0" w:color="auto"/>
              <w:bottom w:val="single" w:sz="4" w:space="0" w:color="auto"/>
              <w:right w:val="single" w:sz="4" w:space="0" w:color="auto"/>
            </w:tcBorders>
          </w:tcPr>
          <w:p w14:paraId="1AA5A310" w14:textId="77777777" w:rsidR="00BA1E8D" w:rsidRPr="003B395B" w:rsidRDefault="00BA1E8D" w:rsidP="00A30DDC">
            <w:pPr>
              <w:ind w:hanging="45"/>
              <w:rPr>
                <w:rFonts w:ascii="Times New Roman" w:eastAsia="Calibri" w:hAnsi="Times New Roman"/>
                <w:color w:val="000000"/>
                <w:sz w:val="24"/>
              </w:rPr>
            </w:pPr>
            <w:bookmarkStart w:id="0" w:name="t1"/>
            <w:r w:rsidRPr="003B395B">
              <w:rPr>
                <w:rFonts w:ascii="Times New Roman" w:eastAsia="Calibri" w:hAnsi="Times New Roman"/>
                <w:b/>
                <w:color w:val="000000"/>
                <w:sz w:val="24"/>
              </w:rPr>
              <w:lastRenderedPageBreak/>
              <w:t>Nazwa projektu</w:t>
            </w:r>
            <w:bookmarkEnd w:id="0"/>
          </w:p>
          <w:p w14:paraId="5F6D56F5" w14:textId="77777777" w:rsidR="00BA1E8D" w:rsidRPr="003B395B" w:rsidRDefault="00BA1E8D" w:rsidP="00A30DDC">
            <w:pPr>
              <w:rPr>
                <w:rFonts w:ascii="Times New Roman" w:eastAsia="Calibri" w:hAnsi="Times New Roman"/>
                <w:b/>
                <w:sz w:val="24"/>
              </w:rPr>
            </w:pPr>
            <w:r w:rsidRPr="003B395B">
              <w:rPr>
                <w:rFonts w:ascii="Times New Roman" w:hAnsi="Times New Roman"/>
                <w:sz w:val="24"/>
              </w:rPr>
              <w:t xml:space="preserve">Rozporządzenie Rady Ministrów w sprawie wymagań technicznych i eksploatacyjnych </w:t>
            </w:r>
            <w:r w:rsidRPr="003B395B">
              <w:rPr>
                <w:rFonts w:ascii="Times New Roman" w:hAnsi="Times New Roman"/>
                <w:sz w:val="24"/>
                <w:lang w:eastAsia="pl-PL"/>
              </w:rPr>
              <w:t>dla interfejsów</w:t>
            </w:r>
          </w:p>
          <w:p w14:paraId="00ADCD0D" w14:textId="77777777" w:rsidR="00BA1E8D" w:rsidRPr="003B395B" w:rsidRDefault="00BA1E8D" w:rsidP="00A30DDC">
            <w:pPr>
              <w:rPr>
                <w:rFonts w:ascii="Times New Roman" w:eastAsia="Calibri" w:hAnsi="Times New Roman"/>
                <w:b/>
                <w:sz w:val="24"/>
              </w:rPr>
            </w:pPr>
          </w:p>
          <w:p w14:paraId="26A0093F" w14:textId="77777777" w:rsidR="00BA1E8D" w:rsidRPr="003B395B" w:rsidRDefault="00BA1E8D" w:rsidP="00A30DDC">
            <w:pPr>
              <w:rPr>
                <w:rFonts w:ascii="Times New Roman" w:hAnsi="Times New Roman"/>
                <w:b/>
                <w:sz w:val="24"/>
              </w:rPr>
            </w:pPr>
            <w:r w:rsidRPr="003B395B">
              <w:rPr>
                <w:rFonts w:ascii="Times New Roman" w:hAnsi="Times New Roman"/>
                <w:b/>
                <w:sz w:val="24"/>
              </w:rPr>
              <w:t>Ministerstwo wiodące i ministerstwa współpracujące</w:t>
            </w:r>
          </w:p>
          <w:p w14:paraId="648F7F17" w14:textId="77777777" w:rsidR="00BA1E8D" w:rsidRPr="003B395B" w:rsidRDefault="00BA1E8D" w:rsidP="00A30DDC">
            <w:pPr>
              <w:spacing w:after="120"/>
              <w:rPr>
                <w:rFonts w:ascii="Times New Roman" w:hAnsi="Times New Roman"/>
                <w:color w:val="000000"/>
                <w:sz w:val="24"/>
              </w:rPr>
            </w:pPr>
            <w:r w:rsidRPr="003B395B">
              <w:rPr>
                <w:rFonts w:ascii="Times New Roman" w:hAnsi="Times New Roman"/>
                <w:color w:val="000000"/>
                <w:sz w:val="24"/>
              </w:rPr>
              <w:t>Ministerstwo Cyfryzacji</w:t>
            </w:r>
          </w:p>
          <w:p w14:paraId="700B8C74" w14:textId="77777777" w:rsidR="00BA1E8D" w:rsidRPr="003B395B" w:rsidRDefault="00BA1E8D" w:rsidP="00A30DDC">
            <w:pPr>
              <w:rPr>
                <w:rFonts w:ascii="Times New Roman" w:hAnsi="Times New Roman"/>
                <w:sz w:val="24"/>
              </w:rPr>
            </w:pPr>
          </w:p>
          <w:p w14:paraId="0618204D" w14:textId="77777777" w:rsidR="00BA1E8D" w:rsidRPr="003B395B" w:rsidRDefault="00BA1E8D" w:rsidP="00A30DDC">
            <w:pPr>
              <w:rPr>
                <w:rFonts w:ascii="Times New Roman" w:hAnsi="Times New Roman"/>
                <w:b/>
                <w:sz w:val="24"/>
              </w:rPr>
            </w:pPr>
            <w:r w:rsidRPr="003B395B">
              <w:rPr>
                <w:rFonts w:ascii="Times New Roman" w:hAnsi="Times New Roman"/>
                <w:b/>
                <w:sz w:val="24"/>
              </w:rPr>
              <w:t xml:space="preserve">Osoba odpowiedzialna za projekt w randze Ministra, Sekretarza Stanu lub Podsekretarza Stanu </w:t>
            </w:r>
          </w:p>
          <w:p w14:paraId="669BDBA6" w14:textId="77777777" w:rsidR="00BA1E8D" w:rsidRPr="003B395B" w:rsidRDefault="00BA1E8D" w:rsidP="00A30DDC">
            <w:pPr>
              <w:rPr>
                <w:rFonts w:ascii="Times New Roman" w:hAnsi="Times New Roman"/>
                <w:sz w:val="24"/>
              </w:rPr>
            </w:pPr>
            <w:r w:rsidRPr="003B395B">
              <w:rPr>
                <w:rFonts w:ascii="Times New Roman" w:hAnsi="Times New Roman"/>
                <w:sz w:val="24"/>
              </w:rPr>
              <w:t>Michał Gramatyka – Sekretarz Stanu w Ministerstwie Cyfryzacji</w:t>
            </w:r>
          </w:p>
          <w:p w14:paraId="0446598F" w14:textId="77777777" w:rsidR="00BA1E8D" w:rsidRPr="003B395B" w:rsidRDefault="00BA1E8D" w:rsidP="00A30DDC">
            <w:pPr>
              <w:rPr>
                <w:rFonts w:ascii="Times New Roman" w:hAnsi="Times New Roman"/>
                <w:b/>
                <w:sz w:val="24"/>
              </w:rPr>
            </w:pPr>
          </w:p>
          <w:p w14:paraId="19E665CB" w14:textId="77777777" w:rsidR="00BA1E8D" w:rsidRPr="003B395B" w:rsidRDefault="00BA1E8D" w:rsidP="00A30DDC">
            <w:pPr>
              <w:rPr>
                <w:rFonts w:ascii="Times New Roman" w:hAnsi="Times New Roman"/>
                <w:b/>
                <w:sz w:val="24"/>
              </w:rPr>
            </w:pPr>
            <w:r w:rsidRPr="003B395B">
              <w:rPr>
                <w:rFonts w:ascii="Times New Roman" w:hAnsi="Times New Roman"/>
                <w:b/>
                <w:sz w:val="24"/>
              </w:rPr>
              <w:t>Kontakt do opiekuna merytorycznego projektu</w:t>
            </w:r>
          </w:p>
          <w:p w14:paraId="0B931BAC" w14:textId="3E7CE4DF" w:rsidR="005E39E9" w:rsidRPr="003B395B" w:rsidRDefault="005E39E9" w:rsidP="002344C3">
            <w:pPr>
              <w:spacing w:after="120"/>
            </w:pPr>
            <w:r w:rsidRPr="003B395B">
              <w:rPr>
                <w:rFonts w:ascii="Times New Roman" w:hAnsi="Times New Roman"/>
                <w:sz w:val="24"/>
              </w:rPr>
              <w:t xml:space="preserve">Jacek Łosik - </w:t>
            </w:r>
            <w:r w:rsidRPr="005C56ED">
              <w:rPr>
                <w:rFonts w:ascii="Times New Roman" w:hAnsi="Times New Roman"/>
                <w:sz w:val="24"/>
              </w:rPr>
              <w:t>radca w Departamencie Telekomunikacji w Ministerstwie Cyfryzacji, tel. 666 975 603, email:</w:t>
            </w:r>
            <w:r>
              <w:rPr>
                <w:rFonts w:ascii="Times New Roman" w:hAnsi="Times New Roman"/>
                <w:sz w:val="24"/>
              </w:rPr>
              <w:t xml:space="preserve"> </w:t>
            </w:r>
            <w:hyperlink r:id="rId9" w:history="1">
              <w:r w:rsidRPr="005E39E9">
                <w:rPr>
                  <w:rStyle w:val="Hipercze"/>
                  <w:rFonts w:ascii="Times New Roman" w:hAnsi="Times New Roman"/>
                  <w:sz w:val="24"/>
                </w:rPr>
                <w:t>Jacek.Losik@cyfra.gov.pl</w:t>
              </w:r>
            </w:hyperlink>
            <w:r w:rsidRPr="003B395B">
              <w:rPr>
                <w:rFonts w:ascii="Times New Roman" w:hAnsi="Times New Roman"/>
                <w:sz w:val="24"/>
              </w:rPr>
              <w:t xml:space="preserve"> </w:t>
            </w:r>
          </w:p>
          <w:p w14:paraId="3FDC26B7" w14:textId="45328039" w:rsidR="00BA1E8D" w:rsidRPr="002344C3" w:rsidRDefault="00BA1E8D" w:rsidP="002344C3">
            <w:pPr>
              <w:spacing w:after="120"/>
            </w:pPr>
            <w:r w:rsidRPr="003B395B">
              <w:rPr>
                <w:rFonts w:ascii="Times New Roman" w:hAnsi="Times New Roman"/>
                <w:sz w:val="24"/>
              </w:rPr>
              <w:t>Agnieszka Chruszcz –</w:t>
            </w:r>
            <w:r w:rsidR="000B154A">
              <w:rPr>
                <w:rFonts w:ascii="Times New Roman" w:hAnsi="Times New Roman"/>
                <w:sz w:val="24"/>
              </w:rPr>
              <w:t xml:space="preserve"> </w:t>
            </w:r>
            <w:r w:rsidR="000B154A" w:rsidRPr="005C56ED">
              <w:rPr>
                <w:rFonts w:ascii="Times New Roman" w:hAnsi="Times New Roman"/>
                <w:sz w:val="24"/>
              </w:rPr>
              <w:t>naczelnik wydziału w Departamencie Telekomunikacji w Ministerstwie Cyfryzacji, tel. 532 519</w:t>
            </w:r>
            <w:r w:rsidR="000B154A">
              <w:rPr>
                <w:rFonts w:ascii="Times New Roman" w:hAnsi="Times New Roman"/>
                <w:sz w:val="24"/>
              </w:rPr>
              <w:t> </w:t>
            </w:r>
            <w:r w:rsidR="000B154A" w:rsidRPr="005C56ED">
              <w:rPr>
                <w:rFonts w:ascii="Times New Roman" w:hAnsi="Times New Roman"/>
                <w:sz w:val="24"/>
              </w:rPr>
              <w:t>852</w:t>
            </w:r>
            <w:r w:rsidR="000B154A">
              <w:rPr>
                <w:rFonts w:ascii="Times New Roman" w:hAnsi="Times New Roman"/>
                <w:sz w:val="24"/>
              </w:rPr>
              <w:t>,</w:t>
            </w:r>
            <w:r w:rsidR="00B97E0E">
              <w:rPr>
                <w:rFonts w:ascii="Times New Roman" w:hAnsi="Times New Roman"/>
                <w:sz w:val="24"/>
              </w:rPr>
              <w:t xml:space="preserve"> e</w:t>
            </w:r>
            <w:r w:rsidR="000B154A">
              <w:rPr>
                <w:rFonts w:ascii="Times New Roman" w:hAnsi="Times New Roman"/>
                <w:sz w:val="24"/>
              </w:rPr>
              <w:t xml:space="preserve">mail: </w:t>
            </w:r>
            <w:hyperlink r:id="rId10" w:history="1">
              <w:r w:rsidR="000B154A" w:rsidRPr="000B154A">
                <w:rPr>
                  <w:rStyle w:val="Hipercze"/>
                  <w:rFonts w:ascii="Times New Roman" w:hAnsi="Times New Roman"/>
                  <w:sz w:val="24"/>
                </w:rPr>
                <w:t>Agnieszka.Chruszcz@cyfra.gov.pl</w:t>
              </w:r>
            </w:hyperlink>
            <w:r w:rsidRPr="003B395B">
              <w:t xml:space="preserve"> </w:t>
            </w:r>
          </w:p>
        </w:tc>
        <w:tc>
          <w:tcPr>
            <w:tcW w:w="1818"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C614C4" w14:textId="6FE28B39" w:rsidR="00BA1E8D" w:rsidRPr="003B395B" w:rsidRDefault="00BA1E8D" w:rsidP="00A30DDC">
            <w:pPr>
              <w:rPr>
                <w:rFonts w:ascii="Times New Roman" w:eastAsia="Calibri" w:hAnsi="Times New Roman"/>
                <w:b/>
                <w:sz w:val="24"/>
              </w:rPr>
            </w:pPr>
            <w:r w:rsidRPr="003B395B">
              <w:rPr>
                <w:rFonts w:ascii="Times New Roman" w:eastAsia="Calibri" w:hAnsi="Times New Roman"/>
                <w:b/>
                <w:sz w:val="24"/>
              </w:rPr>
              <w:t>Data sporządzenia</w:t>
            </w:r>
            <w:r w:rsidRPr="003B395B">
              <w:rPr>
                <w:rFonts w:ascii="Times New Roman" w:eastAsia="Calibri" w:hAnsi="Times New Roman"/>
                <w:b/>
                <w:sz w:val="24"/>
              </w:rPr>
              <w:br/>
            </w:r>
            <w:r w:rsidR="00AD7BEC">
              <w:rPr>
                <w:rFonts w:ascii="Times New Roman" w:eastAsia="Calibri" w:hAnsi="Times New Roman"/>
                <w:sz w:val="24"/>
              </w:rPr>
              <w:t>2</w:t>
            </w:r>
            <w:r w:rsidR="00502648">
              <w:rPr>
                <w:rFonts w:ascii="Times New Roman" w:eastAsia="Calibri" w:hAnsi="Times New Roman"/>
                <w:sz w:val="24"/>
              </w:rPr>
              <w:t>5</w:t>
            </w:r>
            <w:r w:rsidRPr="003B395B">
              <w:rPr>
                <w:rFonts w:ascii="Times New Roman" w:eastAsia="Calibri" w:hAnsi="Times New Roman"/>
                <w:sz w:val="24"/>
              </w:rPr>
              <w:t>.0</w:t>
            </w:r>
            <w:r w:rsidR="00356566">
              <w:rPr>
                <w:rFonts w:ascii="Times New Roman" w:eastAsia="Calibri" w:hAnsi="Times New Roman"/>
                <w:sz w:val="24"/>
              </w:rPr>
              <w:t>6</w:t>
            </w:r>
            <w:r w:rsidRPr="003B395B">
              <w:rPr>
                <w:rFonts w:ascii="Times New Roman" w:eastAsia="Calibri" w:hAnsi="Times New Roman"/>
                <w:sz w:val="24"/>
              </w:rPr>
              <w:t>.202</w:t>
            </w:r>
            <w:r w:rsidR="005E39E9">
              <w:rPr>
                <w:rFonts w:ascii="Times New Roman" w:eastAsia="Calibri" w:hAnsi="Times New Roman"/>
                <w:sz w:val="24"/>
              </w:rPr>
              <w:t>6</w:t>
            </w:r>
            <w:r w:rsidRPr="003B395B">
              <w:rPr>
                <w:rFonts w:ascii="Times New Roman" w:eastAsia="Calibri" w:hAnsi="Times New Roman"/>
                <w:sz w:val="24"/>
              </w:rPr>
              <w:t xml:space="preserve"> r.</w:t>
            </w:r>
          </w:p>
          <w:p w14:paraId="79179EAF" w14:textId="77777777" w:rsidR="00BA1E8D" w:rsidRPr="003B395B" w:rsidRDefault="00BA1E8D" w:rsidP="00A30DDC">
            <w:pPr>
              <w:rPr>
                <w:rFonts w:ascii="Times New Roman" w:eastAsia="Calibri" w:hAnsi="Times New Roman"/>
                <w:b/>
                <w:sz w:val="24"/>
              </w:rPr>
            </w:pPr>
          </w:p>
          <w:p w14:paraId="1A2F869A" w14:textId="77777777" w:rsidR="00BA1E8D" w:rsidRPr="003B395B" w:rsidRDefault="00BA1E8D" w:rsidP="00A30DDC">
            <w:pPr>
              <w:rPr>
                <w:rFonts w:ascii="Times New Roman" w:eastAsia="Calibri" w:hAnsi="Times New Roman"/>
                <w:b/>
                <w:sz w:val="24"/>
              </w:rPr>
            </w:pPr>
            <w:r w:rsidRPr="003B395B">
              <w:rPr>
                <w:rFonts w:ascii="Times New Roman" w:eastAsia="Calibri" w:hAnsi="Times New Roman"/>
                <w:b/>
                <w:sz w:val="24"/>
              </w:rPr>
              <w:t xml:space="preserve">Źródło: </w:t>
            </w:r>
            <w:bookmarkStart w:id="1" w:name="Lista1"/>
            <w:bookmarkEnd w:id="1"/>
          </w:p>
          <w:p w14:paraId="2C4B927F" w14:textId="58A8E26D" w:rsidR="00BA1E8D" w:rsidRPr="003B395B" w:rsidRDefault="00BA1E8D" w:rsidP="00A30DDC">
            <w:pPr>
              <w:rPr>
                <w:rFonts w:ascii="Times New Roman" w:eastAsia="Calibri" w:hAnsi="Times New Roman"/>
                <w:sz w:val="24"/>
              </w:rPr>
            </w:pPr>
            <w:r w:rsidRPr="003B395B">
              <w:rPr>
                <w:rFonts w:ascii="Times New Roman" w:eastAsia="Calibri" w:hAnsi="Times New Roman"/>
                <w:sz w:val="24"/>
              </w:rPr>
              <w:t>art. 46 ust. 2 ustawy z dnia 12 lipca 2024 r. – Prawo komunikacji elektronicznej (Dz.</w:t>
            </w:r>
            <w:r w:rsidR="00C41E1D">
              <w:rPr>
                <w:rFonts w:ascii="Times New Roman" w:eastAsia="Calibri" w:hAnsi="Times New Roman"/>
                <w:sz w:val="24"/>
              </w:rPr>
              <w:t xml:space="preserve"> </w:t>
            </w:r>
            <w:r w:rsidRPr="003B395B">
              <w:rPr>
                <w:rFonts w:ascii="Times New Roman" w:eastAsia="Calibri" w:hAnsi="Times New Roman"/>
                <w:sz w:val="24"/>
              </w:rPr>
              <w:t>U. poz. 1221</w:t>
            </w:r>
            <w:r w:rsidR="008E34DB">
              <w:rPr>
                <w:rFonts w:ascii="Times New Roman" w:eastAsia="Calibri" w:hAnsi="Times New Roman"/>
                <w:sz w:val="24"/>
              </w:rPr>
              <w:t>,</w:t>
            </w:r>
            <w:r w:rsidR="002C069B" w:rsidRPr="003B395B">
              <w:rPr>
                <w:rFonts w:ascii="Times New Roman" w:eastAsia="Calibri" w:hAnsi="Times New Roman"/>
                <w:sz w:val="24"/>
              </w:rPr>
              <w:t xml:space="preserve"> z 2025 r. poz. 637</w:t>
            </w:r>
            <w:r w:rsidR="000647F6">
              <w:rPr>
                <w:rFonts w:ascii="Times New Roman" w:eastAsia="Calibri" w:hAnsi="Times New Roman"/>
                <w:sz w:val="24"/>
              </w:rPr>
              <w:t xml:space="preserve"> i 820</w:t>
            </w:r>
            <w:r w:rsidR="008E34DB">
              <w:t xml:space="preserve"> </w:t>
            </w:r>
            <w:r w:rsidR="008E34DB" w:rsidRPr="002344C3">
              <w:rPr>
                <w:rFonts w:ascii="Times New Roman" w:eastAsia="Calibri" w:hAnsi="Times New Roman"/>
                <w:sz w:val="24"/>
              </w:rPr>
              <w:t>oraz z 2026 r. poz. 252</w:t>
            </w:r>
            <w:r w:rsidR="001C452A">
              <w:rPr>
                <w:rFonts w:ascii="Times New Roman" w:eastAsia="Calibri" w:hAnsi="Times New Roman"/>
                <w:sz w:val="24"/>
              </w:rPr>
              <w:t xml:space="preserve"> i 815</w:t>
            </w:r>
            <w:r w:rsidRPr="003B395B">
              <w:rPr>
                <w:rFonts w:ascii="Times New Roman" w:eastAsia="Calibri" w:hAnsi="Times New Roman"/>
                <w:sz w:val="24"/>
              </w:rPr>
              <w:t>)</w:t>
            </w:r>
          </w:p>
          <w:p w14:paraId="6A3FCFBA" w14:textId="77777777" w:rsidR="00BA1E8D" w:rsidRPr="003B395B" w:rsidRDefault="00BA1E8D" w:rsidP="00A30DDC">
            <w:pPr>
              <w:rPr>
                <w:rFonts w:ascii="Times New Roman" w:eastAsia="Calibri" w:hAnsi="Times New Roman"/>
                <w:sz w:val="24"/>
              </w:rPr>
            </w:pPr>
          </w:p>
          <w:p w14:paraId="2D10F840" w14:textId="5131371D" w:rsidR="00BA1E8D" w:rsidRPr="003B395B" w:rsidRDefault="00BA1E8D" w:rsidP="00A30DDC">
            <w:pPr>
              <w:spacing w:before="120"/>
              <w:rPr>
                <w:rFonts w:ascii="Times New Roman" w:eastAsia="Calibri" w:hAnsi="Times New Roman"/>
                <w:color w:val="000000"/>
                <w:sz w:val="24"/>
              </w:rPr>
            </w:pPr>
            <w:r w:rsidRPr="003B395B">
              <w:rPr>
                <w:rFonts w:ascii="Times New Roman" w:eastAsia="Calibri" w:hAnsi="Times New Roman"/>
                <w:b/>
                <w:bCs/>
                <w:color w:val="000000" w:themeColor="text1"/>
                <w:sz w:val="24"/>
              </w:rPr>
              <w:t xml:space="preserve">Nr w wykazie prac legislacyjnych </w:t>
            </w:r>
            <w:r w:rsidR="00355C2C">
              <w:rPr>
                <w:rFonts w:ascii="Times New Roman" w:eastAsia="Calibri" w:hAnsi="Times New Roman"/>
                <w:b/>
                <w:bCs/>
                <w:color w:val="000000" w:themeColor="text1"/>
                <w:sz w:val="24"/>
              </w:rPr>
              <w:t xml:space="preserve">i programowych </w:t>
            </w:r>
            <w:r w:rsidRPr="003B395B">
              <w:rPr>
                <w:rFonts w:ascii="Times New Roman" w:eastAsia="Calibri" w:hAnsi="Times New Roman"/>
                <w:b/>
                <w:bCs/>
                <w:color w:val="000000" w:themeColor="text1"/>
                <w:sz w:val="24"/>
              </w:rPr>
              <w:t xml:space="preserve">Rady Ministrów – </w:t>
            </w:r>
            <w:r w:rsidR="00CF58A4">
              <w:rPr>
                <w:rFonts w:ascii="Times New Roman" w:eastAsia="Calibri" w:hAnsi="Times New Roman"/>
                <w:b/>
                <w:bCs/>
                <w:color w:val="000000" w:themeColor="text1"/>
                <w:sz w:val="24"/>
              </w:rPr>
              <w:t>RD215</w:t>
            </w:r>
          </w:p>
        </w:tc>
      </w:tr>
      <w:tr w:rsidR="00BA1E8D" w:rsidRPr="003B395B" w14:paraId="3FD861C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35740B0A" w14:textId="77777777" w:rsidR="00BA1E8D" w:rsidRPr="003B395B" w:rsidRDefault="00BA1E8D" w:rsidP="00A30DDC">
            <w:pPr>
              <w:ind w:left="57"/>
              <w:jc w:val="center"/>
              <w:rPr>
                <w:rFonts w:ascii="Times New Roman" w:eastAsia="Calibri" w:hAnsi="Times New Roman"/>
                <w:b/>
                <w:color w:val="FFFFFF"/>
                <w:sz w:val="24"/>
              </w:rPr>
            </w:pPr>
            <w:r w:rsidRPr="003B395B">
              <w:rPr>
                <w:rFonts w:ascii="Times New Roman" w:eastAsia="Calibri" w:hAnsi="Times New Roman"/>
                <w:b/>
                <w:color w:val="FFFFFF"/>
                <w:sz w:val="24"/>
              </w:rPr>
              <w:t>OCENA SKUTKÓW REGULACJI</w:t>
            </w:r>
          </w:p>
        </w:tc>
      </w:tr>
      <w:tr w:rsidR="00BA1E8D" w:rsidRPr="003B395B" w14:paraId="7965A351" w14:textId="77777777" w:rsidTr="00A30DDC">
        <w:trPr>
          <w:trHeight w:val="333"/>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6B2B5B97"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sz w:val="24"/>
              </w:rPr>
              <w:t>Jaki problem jest rozwiązywany?</w:t>
            </w:r>
            <w:bookmarkStart w:id="2" w:name="Wybór1"/>
            <w:bookmarkEnd w:id="2"/>
          </w:p>
        </w:tc>
      </w:tr>
      <w:tr w:rsidR="00BA1E8D" w:rsidRPr="003B395B" w14:paraId="25186A30"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2F47F" w14:textId="5F83FBF9" w:rsidR="00BA1E8D" w:rsidRDefault="00BA1E8D" w:rsidP="00A30DDC">
            <w:pPr>
              <w:shd w:val="clear" w:color="auto" w:fill="FFFFFF"/>
              <w:tabs>
                <w:tab w:val="left" w:pos="691"/>
              </w:tabs>
              <w:spacing w:after="120"/>
              <w:jc w:val="both"/>
              <w:rPr>
                <w:rFonts w:ascii="Times New Roman" w:hAnsi="Times New Roman"/>
                <w:sz w:val="24"/>
              </w:rPr>
            </w:pPr>
            <w:r w:rsidRPr="003B395B">
              <w:rPr>
                <w:rFonts w:ascii="Times New Roman" w:eastAsia="Calibri" w:hAnsi="Times New Roman"/>
                <w:sz w:val="24"/>
              </w:rPr>
              <w:t xml:space="preserve">Projekt rozporządzenia </w:t>
            </w:r>
            <w:r w:rsidRPr="003B395B">
              <w:rPr>
                <w:rFonts w:ascii="Times New Roman" w:hAnsi="Times New Roman"/>
                <w:color w:val="000000"/>
                <w:sz w:val="24"/>
              </w:rPr>
              <w:t>określa wymagania techniczne i eksploatacyjne dla interfejsów, o których mowa w art. 43 ust. 5 ustawy z dnia 12 lipca 2024 r. – Prawo komunikacji elektronicznej</w:t>
            </w:r>
            <w:r w:rsidR="00610A57">
              <w:rPr>
                <w:rFonts w:ascii="Times New Roman" w:hAnsi="Times New Roman"/>
                <w:color w:val="000000"/>
                <w:sz w:val="24"/>
              </w:rPr>
              <w:t xml:space="preserve">, </w:t>
            </w:r>
            <w:r w:rsidR="00C91644">
              <w:rPr>
                <w:rFonts w:ascii="Times New Roman" w:hAnsi="Times New Roman"/>
                <w:color w:val="000000"/>
                <w:sz w:val="24"/>
              </w:rPr>
              <w:t>zwanej dalej „ustawą”</w:t>
            </w:r>
            <w:r w:rsidRPr="003B395B">
              <w:rPr>
                <w:rFonts w:ascii="Times New Roman" w:hAnsi="Times New Roman"/>
                <w:color w:val="000000"/>
                <w:sz w:val="24"/>
              </w:rPr>
              <w:t xml:space="preserve">, umożliwiające zapewnienie </w:t>
            </w:r>
            <w:r w:rsidR="00251439" w:rsidRPr="003B395B">
              <w:rPr>
                <w:rFonts w:ascii="Times New Roman" w:hAnsi="Times New Roman"/>
                <w:color w:val="000000"/>
                <w:sz w:val="24"/>
              </w:rPr>
              <w:t xml:space="preserve">przez przedsiębiorców telekomunikacyjnych </w:t>
            </w:r>
            <w:r w:rsidRPr="003B395B">
              <w:rPr>
                <w:rFonts w:ascii="Times New Roman" w:hAnsi="Times New Roman"/>
                <w:color w:val="000000"/>
                <w:sz w:val="24"/>
              </w:rPr>
              <w:t>warunków dostępu i</w:t>
            </w:r>
            <w:r w:rsidR="00D978F4">
              <w:rPr>
                <w:rFonts w:ascii="Times New Roman" w:hAnsi="Times New Roman"/>
                <w:color w:val="000000"/>
                <w:sz w:val="24"/>
              </w:rPr>
              <w:t> </w:t>
            </w:r>
            <w:r w:rsidRPr="003B395B">
              <w:rPr>
                <w:rFonts w:ascii="Times New Roman" w:hAnsi="Times New Roman"/>
                <w:color w:val="000000"/>
                <w:sz w:val="24"/>
              </w:rPr>
              <w:t>utrwalania</w:t>
            </w:r>
            <w:r w:rsidR="00091169" w:rsidRPr="003B395B">
              <w:rPr>
                <w:rFonts w:ascii="Times New Roman" w:hAnsi="Times New Roman"/>
                <w:color w:val="000000"/>
                <w:sz w:val="24"/>
              </w:rPr>
              <w:t xml:space="preserve"> uprawnionym podmiotom, </w:t>
            </w:r>
            <w:r w:rsidRPr="003B395B">
              <w:rPr>
                <w:rFonts w:ascii="Times New Roman" w:hAnsi="Times New Roman"/>
                <w:color w:val="000000"/>
                <w:sz w:val="24"/>
              </w:rPr>
              <w:t>o których mowa w art.</w:t>
            </w:r>
            <w:r w:rsidR="00C41E1D">
              <w:rPr>
                <w:rFonts w:ascii="Times New Roman" w:hAnsi="Times New Roman"/>
                <w:color w:val="000000"/>
                <w:sz w:val="24"/>
              </w:rPr>
              <w:t xml:space="preserve"> </w:t>
            </w:r>
            <w:r w:rsidRPr="003B395B">
              <w:rPr>
                <w:rFonts w:ascii="Times New Roman" w:hAnsi="Times New Roman"/>
                <w:sz w:val="24"/>
              </w:rPr>
              <w:t xml:space="preserve">43 ust. 1 pkt 1 </w:t>
            </w:r>
            <w:r w:rsidR="00C91644">
              <w:rPr>
                <w:rFonts w:ascii="Times New Roman" w:hAnsi="Times New Roman"/>
                <w:sz w:val="24"/>
              </w:rPr>
              <w:t xml:space="preserve">ustawy </w:t>
            </w:r>
            <w:r w:rsidRPr="003B395B">
              <w:rPr>
                <w:rFonts w:ascii="Times New Roman" w:hAnsi="Times New Roman"/>
                <w:color w:val="000000"/>
                <w:sz w:val="24"/>
              </w:rPr>
              <w:t>(Policja, Biuro Nadzoru Wewnętrznego, Straż Graniczna,</w:t>
            </w:r>
            <w:r w:rsidR="00C41E1D">
              <w:rPr>
                <w:rFonts w:ascii="Times New Roman" w:hAnsi="Times New Roman"/>
                <w:color w:val="000000"/>
                <w:sz w:val="24"/>
              </w:rPr>
              <w:t xml:space="preserve"> </w:t>
            </w:r>
            <w:r w:rsidRPr="003B395B">
              <w:rPr>
                <w:rFonts w:ascii="Times New Roman" w:hAnsi="Times New Roman"/>
                <w:color w:val="000000"/>
                <w:sz w:val="24"/>
              </w:rPr>
              <w:t>Służba Ochrony Państwa, Agencja Bezpieczeństwa Wewnętrznego, Służba Kontrwywiadu Wojskowego, Żandarmeria Wojskowa, Centralne Biuro Antykorupcyjne i Krajowa Administracj</w:t>
            </w:r>
            <w:r w:rsidR="005E39E9">
              <w:rPr>
                <w:rFonts w:ascii="Times New Roman" w:hAnsi="Times New Roman"/>
                <w:color w:val="000000"/>
                <w:sz w:val="24"/>
              </w:rPr>
              <w:t>a</w:t>
            </w:r>
            <w:r w:rsidRPr="003B395B">
              <w:rPr>
                <w:rFonts w:ascii="Times New Roman" w:hAnsi="Times New Roman"/>
                <w:color w:val="000000"/>
                <w:sz w:val="24"/>
              </w:rPr>
              <w:t xml:space="preserve"> Skarbowa)</w:t>
            </w:r>
            <w:r w:rsidRPr="003B395B">
              <w:rPr>
                <w:rFonts w:ascii="Times New Roman" w:hAnsi="Times New Roman"/>
                <w:sz w:val="24"/>
              </w:rPr>
              <w:t xml:space="preserve">, oraz przygotowanie </w:t>
            </w:r>
            <w:r w:rsidR="00251439" w:rsidRPr="003B395B">
              <w:rPr>
                <w:rFonts w:ascii="Times New Roman" w:hAnsi="Times New Roman"/>
                <w:sz w:val="24"/>
              </w:rPr>
              <w:t xml:space="preserve">przez tych przedsiębiorców </w:t>
            </w:r>
            <w:r w:rsidRPr="003B395B">
              <w:rPr>
                <w:rFonts w:ascii="Times New Roman" w:hAnsi="Times New Roman"/>
                <w:sz w:val="24"/>
              </w:rPr>
              <w:t>technicznych i organizacyjnych warunków udostępniania danych, o których mowa w art. 45 ust. 1 ustawy, oraz ich udostępniania</w:t>
            </w:r>
            <w:r w:rsidR="00641F99">
              <w:rPr>
                <w:rFonts w:ascii="Times New Roman" w:hAnsi="Times New Roman"/>
                <w:sz w:val="24"/>
              </w:rPr>
              <w:t>.</w:t>
            </w:r>
          </w:p>
          <w:p w14:paraId="6E72CD4A" w14:textId="77777777" w:rsidR="00641F99" w:rsidRDefault="00641F99" w:rsidP="00A30DDC">
            <w:pPr>
              <w:shd w:val="clear" w:color="auto" w:fill="FFFFFF"/>
              <w:tabs>
                <w:tab w:val="left" w:pos="691"/>
              </w:tabs>
              <w:spacing w:after="120"/>
              <w:jc w:val="both"/>
              <w:rPr>
                <w:rFonts w:ascii="Times New Roman" w:eastAsia="Calibri" w:hAnsi="Times New Roman"/>
                <w:sz w:val="24"/>
              </w:rPr>
            </w:pPr>
            <w:r>
              <w:rPr>
                <w:rFonts w:ascii="Times New Roman" w:eastAsia="Calibri" w:hAnsi="Times New Roman"/>
                <w:sz w:val="24"/>
              </w:rPr>
              <w:t xml:space="preserve">Określenie wymagań technicznych i eksploatacyjnych dla interfejsów jest niezbędne z uwagi na konieczność stosowania przez przedsiębiorców telekomunikacyjnych, którzy zdecydują się na takie rozwiązanie, interfejsów o jednolitych parametrach, co gwarantuje skuteczne prowadzenie przez uprawnione podmioty kontroli operacyjnej. </w:t>
            </w:r>
          </w:p>
          <w:p w14:paraId="4B37572E" w14:textId="551F7B15" w:rsidR="00641F99" w:rsidRPr="003B395B" w:rsidRDefault="00641F99" w:rsidP="00A30DDC">
            <w:pPr>
              <w:shd w:val="clear" w:color="auto" w:fill="FFFFFF"/>
              <w:tabs>
                <w:tab w:val="left" w:pos="691"/>
              </w:tabs>
              <w:spacing w:after="120"/>
              <w:jc w:val="both"/>
              <w:rPr>
                <w:rFonts w:ascii="Times New Roman" w:eastAsia="Calibri" w:hAnsi="Times New Roman"/>
                <w:sz w:val="24"/>
              </w:rPr>
            </w:pPr>
            <w:r w:rsidRPr="00641F99">
              <w:rPr>
                <w:rFonts w:ascii="Times New Roman" w:eastAsia="Calibri" w:hAnsi="Times New Roman"/>
                <w:sz w:val="24"/>
              </w:rPr>
              <w:t>Z uwagi na koszt budowy takiego interfejsu rozwiązanie to w praktyce stosowane będzie głównie przez największych przedsiębiorców telekomunikacyjnych, obsługujących największą ilość zgłoszonych zapotrzebowań</w:t>
            </w:r>
            <w:r>
              <w:rPr>
                <w:rFonts w:ascii="Times New Roman" w:eastAsia="Calibri" w:hAnsi="Times New Roman"/>
                <w:sz w:val="24"/>
              </w:rPr>
              <w:t xml:space="preserve"> na prowadzenie kontroli operacyjnej</w:t>
            </w:r>
            <w:r w:rsidRPr="00641F99">
              <w:rPr>
                <w:rFonts w:ascii="Times New Roman" w:eastAsia="Calibri" w:hAnsi="Times New Roman"/>
                <w:sz w:val="24"/>
              </w:rPr>
              <w:t>, w szczególności celem zautomatyzowania ich obsługi oraz uniknięcia kosztów zatrudniania personelu będącego w</w:t>
            </w:r>
            <w:r w:rsidR="0012439A">
              <w:rPr>
                <w:rFonts w:ascii="Times New Roman" w:eastAsia="Calibri" w:hAnsi="Times New Roman"/>
                <w:sz w:val="24"/>
              </w:rPr>
              <w:t> </w:t>
            </w:r>
            <w:r w:rsidRPr="00641F99">
              <w:rPr>
                <w:rFonts w:ascii="Times New Roman" w:eastAsia="Calibri" w:hAnsi="Times New Roman"/>
                <w:sz w:val="24"/>
              </w:rPr>
              <w:t xml:space="preserve">gotowości do przyjęcia i skutecznej realizacji </w:t>
            </w:r>
            <w:r>
              <w:rPr>
                <w:rFonts w:ascii="Times New Roman" w:eastAsia="Calibri" w:hAnsi="Times New Roman"/>
                <w:sz w:val="24"/>
              </w:rPr>
              <w:t xml:space="preserve">tych </w:t>
            </w:r>
            <w:r w:rsidRPr="00641F99">
              <w:rPr>
                <w:rFonts w:ascii="Times New Roman" w:eastAsia="Calibri" w:hAnsi="Times New Roman"/>
                <w:sz w:val="24"/>
              </w:rPr>
              <w:t>zapotrzebowań</w:t>
            </w:r>
            <w:r>
              <w:rPr>
                <w:rFonts w:ascii="Times New Roman" w:eastAsia="Calibri" w:hAnsi="Times New Roman"/>
                <w:sz w:val="24"/>
              </w:rPr>
              <w:t>.</w:t>
            </w:r>
          </w:p>
        </w:tc>
      </w:tr>
      <w:tr w:rsidR="00BA1E8D" w:rsidRPr="003B395B" w14:paraId="2252C94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34AE6B2F"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pacing w:val="-2"/>
                <w:sz w:val="24"/>
              </w:rPr>
              <w:t>Rekomendowane rozwiązanie, w tym planowane narzędzia interwencji, i oczekiwany efekt</w:t>
            </w:r>
          </w:p>
        </w:tc>
      </w:tr>
      <w:tr w:rsidR="00BA1E8D" w:rsidRPr="003B395B" w14:paraId="3235F94E"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hideMark/>
          </w:tcPr>
          <w:p w14:paraId="5D01B05E" w14:textId="77777777" w:rsidR="00BA1E8D" w:rsidRPr="003B395B" w:rsidRDefault="00BA1E8D" w:rsidP="00821C19">
            <w:pPr>
              <w:shd w:val="clear" w:color="auto" w:fill="FFFFFF"/>
              <w:tabs>
                <w:tab w:val="left" w:pos="691"/>
              </w:tabs>
              <w:spacing w:after="120"/>
              <w:jc w:val="both"/>
              <w:rPr>
                <w:rFonts w:ascii="Times New Roman" w:hAnsi="Times New Roman"/>
                <w:color w:val="000000"/>
                <w:sz w:val="24"/>
              </w:rPr>
            </w:pPr>
            <w:r w:rsidRPr="003B395B">
              <w:rPr>
                <w:rFonts w:ascii="Times New Roman" w:hAnsi="Times New Roman"/>
                <w:color w:val="000000"/>
                <w:sz w:val="24"/>
              </w:rPr>
              <w:t>Zastosowanie rozwiązania technicznego opartego o interfejs, jest tylko jedną z możliwości wykonywania przez przedsiębiorców telekomunikacyjnych zadań i obowiązków na rzecz bezpieczeństwa państwa. Nie jest natomiast obligatoryjnym wymogiem ustawodawcy.</w:t>
            </w:r>
          </w:p>
          <w:p w14:paraId="24D7E9BB" w14:textId="77777777" w:rsidR="00BA1E8D" w:rsidRPr="003B395B" w:rsidRDefault="00BA1E8D" w:rsidP="00821C19">
            <w:pPr>
              <w:shd w:val="clear" w:color="auto" w:fill="FFFFFF" w:themeFill="background1"/>
              <w:tabs>
                <w:tab w:val="left" w:pos="691"/>
              </w:tabs>
              <w:spacing w:after="120"/>
              <w:jc w:val="both"/>
              <w:rPr>
                <w:rFonts w:ascii="Times New Roman" w:hAnsi="Times New Roman"/>
                <w:color w:val="000000"/>
                <w:sz w:val="24"/>
              </w:rPr>
            </w:pPr>
            <w:r w:rsidRPr="003B395B">
              <w:rPr>
                <w:rFonts w:ascii="Times New Roman" w:hAnsi="Times New Roman"/>
                <w:color w:val="000000" w:themeColor="text1"/>
                <w:sz w:val="24"/>
              </w:rPr>
              <w:lastRenderedPageBreak/>
              <w:t xml:space="preserve">Zastosowanie interfejsu powinno wynikać z zasady minimalizacji nakładów przedsiębiorcy telekomunikacyjnego, podmiotów uprawnionych i mieć miejsce tylko w tym przypadku, kiedy przyniesie to obu zainteresowanym stronom wymierne korzyści. Ewentualny wybór przez przedsiębiorcę telekomunikacyjnego tej metody realizacji jego ustawowych obowiązków </w:t>
            </w:r>
            <w:r w:rsidRPr="003B395B">
              <w:rPr>
                <w:rFonts w:ascii="Times New Roman" w:hAnsi="Times New Roman"/>
                <w:color w:val="000000"/>
                <w:sz w:val="24"/>
              </w:rPr>
              <w:t>powinien odbywać się na zasadach określonych i uzgodnionych w umowach z uprawnionymi podmiotami</w:t>
            </w:r>
            <w:r w:rsidRPr="003B395B">
              <w:rPr>
                <w:rFonts w:ascii="Times New Roman" w:hAnsi="Times New Roman"/>
                <w:color w:val="000000" w:themeColor="text1"/>
                <w:sz w:val="24"/>
              </w:rPr>
              <w:t>.</w:t>
            </w:r>
          </w:p>
          <w:p w14:paraId="4E46DBAB" w14:textId="27DB04F8" w:rsidR="00BA1E8D" w:rsidRDefault="00BA1E8D" w:rsidP="00821C19">
            <w:pPr>
              <w:shd w:val="clear" w:color="auto" w:fill="FFFFFF"/>
              <w:tabs>
                <w:tab w:val="left" w:pos="691"/>
              </w:tabs>
              <w:spacing w:after="120"/>
              <w:jc w:val="both"/>
              <w:rPr>
                <w:rFonts w:ascii="Times New Roman" w:hAnsi="Times New Roman"/>
                <w:sz w:val="24"/>
              </w:rPr>
            </w:pPr>
            <w:r w:rsidRPr="003B395B">
              <w:rPr>
                <w:rFonts w:ascii="Times New Roman" w:hAnsi="Times New Roman"/>
                <w:color w:val="000000"/>
                <w:sz w:val="24"/>
              </w:rPr>
              <w:t xml:space="preserve">Interfejsy zapewniają uprawnionym podmiotom dostęp do komunikatów </w:t>
            </w:r>
            <w:r w:rsidRPr="00B2672E">
              <w:rPr>
                <w:rFonts w:ascii="Times New Roman" w:hAnsi="Times New Roman"/>
                <w:color w:val="000000"/>
                <w:sz w:val="24"/>
              </w:rPr>
              <w:t>elektronicznych, nadawanych lub odbiera</w:t>
            </w:r>
            <w:r w:rsidRPr="003B395B">
              <w:rPr>
                <w:rFonts w:ascii="Times New Roman" w:hAnsi="Times New Roman"/>
                <w:color w:val="000000"/>
                <w:sz w:val="24"/>
              </w:rPr>
              <w:t xml:space="preserve">nych przez użytkownika końcowego lub telekomunikacyjne urządzenie końcowe oraz posiadanych przez przedsiębiorcę </w:t>
            </w:r>
            <w:r w:rsidRPr="00403705">
              <w:rPr>
                <w:rFonts w:ascii="Times New Roman" w:hAnsi="Times New Roman"/>
                <w:color w:val="000000"/>
                <w:sz w:val="24"/>
              </w:rPr>
              <w:t>danych</w:t>
            </w:r>
            <w:r w:rsidR="00403705" w:rsidRPr="00403705">
              <w:rPr>
                <w:rFonts w:ascii="Times New Roman" w:hAnsi="Times New Roman"/>
                <w:sz w:val="24"/>
              </w:rPr>
              <w:t>, o których mowa w art. 43 ust. 1 pkt 1 ustawy</w:t>
            </w:r>
            <w:r w:rsidRPr="00403705">
              <w:rPr>
                <w:rFonts w:ascii="Times New Roman" w:hAnsi="Times New Roman"/>
                <w:color w:val="000000"/>
                <w:sz w:val="24"/>
              </w:rPr>
              <w:t xml:space="preserve"> związanych z komunikatami elektronicznymi związanymi ze świadczoną</w:t>
            </w:r>
            <w:r w:rsidRPr="003B395B">
              <w:rPr>
                <w:rFonts w:ascii="Times New Roman" w:hAnsi="Times New Roman"/>
                <w:color w:val="000000"/>
                <w:sz w:val="24"/>
              </w:rPr>
              <w:t xml:space="preserve"> usługą </w:t>
            </w:r>
            <w:r w:rsidRPr="003B395B">
              <w:rPr>
                <w:rFonts w:ascii="Times New Roman" w:hAnsi="Times New Roman"/>
                <w:sz w:val="24"/>
              </w:rPr>
              <w:t xml:space="preserve">telekomunikacyjną </w:t>
            </w:r>
            <w:r w:rsidRPr="003B395B">
              <w:rPr>
                <w:rFonts w:ascii="Times New Roman" w:hAnsi="Times New Roman"/>
                <w:color w:val="000000"/>
                <w:sz w:val="24"/>
              </w:rPr>
              <w:t xml:space="preserve">oraz dostępu do zatrzymywanych danych, które są generowane lub przetwarzane w sieci telekomunikacyjnej. </w:t>
            </w:r>
            <w:r w:rsidRPr="003B395B">
              <w:rPr>
                <w:rFonts w:ascii="Times New Roman" w:hAnsi="Times New Roman"/>
                <w:sz w:val="24"/>
              </w:rPr>
              <w:t xml:space="preserve">Zastosowanie interfejsów zmierza do stopniowego wprowadzenia elektronicznego dostępu do danych </w:t>
            </w:r>
            <w:r w:rsidRPr="003B395B">
              <w:rPr>
                <w:rFonts w:ascii="Times New Roman" w:hAnsi="Times New Roman"/>
                <w:color w:val="000000"/>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p w14:paraId="51165DF8" w14:textId="45B12D22" w:rsidR="00F7035E" w:rsidRPr="00CB0A67" w:rsidRDefault="00F7035E" w:rsidP="00821C19">
            <w:pPr>
              <w:shd w:val="clear" w:color="auto" w:fill="FFFFFF"/>
              <w:tabs>
                <w:tab w:val="left" w:pos="691"/>
              </w:tabs>
              <w:spacing w:after="120"/>
              <w:jc w:val="both"/>
              <w:rPr>
                <w:rFonts w:ascii="Times New Roman" w:eastAsia="Calibri" w:hAnsi="Times New Roman"/>
                <w:spacing w:val="-6"/>
                <w:sz w:val="24"/>
              </w:rPr>
            </w:pPr>
            <w:r w:rsidRPr="00CB0A67">
              <w:rPr>
                <w:rFonts w:ascii="Times New Roman" w:eastAsia="Calibri" w:hAnsi="Times New Roman"/>
                <w:spacing w:val="-6"/>
                <w:sz w:val="24"/>
              </w:rPr>
              <w:t xml:space="preserve">Interfejs LI HI (Lawful Interception Handover Interface) to standaryzowany interfejs pomiędzy systemem </w:t>
            </w:r>
            <w:r w:rsidR="00085D94">
              <w:rPr>
                <w:rFonts w:ascii="Times New Roman" w:eastAsia="Calibri" w:hAnsi="Times New Roman"/>
                <w:spacing w:val="-6"/>
                <w:sz w:val="24"/>
              </w:rPr>
              <w:t>przedsiębiorcy</w:t>
            </w:r>
            <w:r w:rsidRPr="00CB0A67">
              <w:rPr>
                <w:rFonts w:ascii="Times New Roman" w:eastAsia="Calibri" w:hAnsi="Times New Roman"/>
                <w:spacing w:val="-6"/>
                <w:sz w:val="24"/>
              </w:rPr>
              <w:t xml:space="preserve"> telekomunikacyjnego a systemem monitor</w:t>
            </w:r>
            <w:r w:rsidR="00085D94">
              <w:rPr>
                <w:rFonts w:ascii="Times New Roman" w:eastAsia="Calibri" w:hAnsi="Times New Roman"/>
                <w:spacing w:val="-6"/>
                <w:sz w:val="24"/>
              </w:rPr>
              <w:t>owania</w:t>
            </w:r>
            <w:r w:rsidRPr="00CB0A67">
              <w:rPr>
                <w:rFonts w:ascii="Times New Roman" w:eastAsia="Calibri" w:hAnsi="Times New Roman"/>
                <w:spacing w:val="-6"/>
                <w:sz w:val="24"/>
              </w:rPr>
              <w:t xml:space="preserve"> uprawnionego podmiotu </w:t>
            </w:r>
            <w:r w:rsidR="00E805CD">
              <w:rPr>
                <w:rFonts w:ascii="Times New Roman" w:eastAsia="Calibri" w:hAnsi="Times New Roman"/>
                <w:spacing w:val="-6"/>
                <w:sz w:val="24"/>
              </w:rPr>
              <w:t xml:space="preserve">LEMF </w:t>
            </w:r>
            <w:r w:rsidRPr="00CB0A67">
              <w:rPr>
                <w:rFonts w:ascii="Times New Roman" w:eastAsia="Calibri" w:hAnsi="Times New Roman"/>
                <w:spacing w:val="-6"/>
                <w:sz w:val="24"/>
              </w:rPr>
              <w:t>(Law Enforcement Monitoring Facility, który umożliwia prowadzenie kontroli operacyjnej.</w:t>
            </w:r>
            <w:r>
              <w:rPr>
                <w:rFonts w:ascii="Times New Roman" w:eastAsia="Calibri" w:hAnsi="Times New Roman"/>
                <w:spacing w:val="-6"/>
                <w:sz w:val="24"/>
              </w:rPr>
              <w:t xml:space="preserve"> </w:t>
            </w:r>
            <w:r w:rsidRPr="00CB0A67">
              <w:rPr>
                <w:rFonts w:ascii="Times New Roman" w:eastAsia="Calibri" w:hAnsi="Times New Roman"/>
                <w:spacing w:val="-6"/>
                <w:sz w:val="24"/>
              </w:rPr>
              <w:t xml:space="preserve">Umożliwia on przekazywanie uprawnionym </w:t>
            </w:r>
            <w:r w:rsidR="00085D94">
              <w:rPr>
                <w:rFonts w:ascii="Times New Roman" w:eastAsia="Calibri" w:hAnsi="Times New Roman"/>
                <w:spacing w:val="-6"/>
                <w:sz w:val="24"/>
              </w:rPr>
              <w:t>podmiotom</w:t>
            </w:r>
            <w:r w:rsidR="00085D94" w:rsidRPr="00CB0A67">
              <w:rPr>
                <w:rFonts w:ascii="Times New Roman" w:eastAsia="Calibri" w:hAnsi="Times New Roman"/>
                <w:spacing w:val="-6"/>
                <w:sz w:val="24"/>
              </w:rPr>
              <w:t xml:space="preserve"> </w:t>
            </w:r>
            <w:r w:rsidRPr="00CB0A67">
              <w:rPr>
                <w:rFonts w:ascii="Times New Roman" w:eastAsia="Calibri" w:hAnsi="Times New Roman"/>
                <w:spacing w:val="-6"/>
                <w:sz w:val="24"/>
              </w:rPr>
              <w:t>następujących danych:</w:t>
            </w:r>
          </w:p>
          <w:p w14:paraId="621FD180" w14:textId="17C4FFB4" w:rsidR="00F7035E" w:rsidRPr="00CB0A67" w:rsidRDefault="00F7035E">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sidRPr="00951665">
              <w:rPr>
                <w:rFonts w:ascii="Times New Roman" w:eastAsia="Calibri" w:hAnsi="Times New Roman"/>
                <w:spacing w:val="-6"/>
                <w:sz w:val="24"/>
              </w:rPr>
              <w:t>Informacje administracyjne (</w:t>
            </w:r>
            <w:r w:rsidR="00D20275">
              <w:rPr>
                <w:rFonts w:ascii="Times New Roman" w:eastAsia="Calibri" w:hAnsi="Times New Roman"/>
                <w:spacing w:val="-6"/>
                <w:sz w:val="24"/>
              </w:rPr>
              <w:t xml:space="preserve">interfejs </w:t>
            </w:r>
            <w:r w:rsidRPr="00951665">
              <w:rPr>
                <w:rFonts w:ascii="Times New Roman" w:eastAsia="Calibri" w:hAnsi="Times New Roman"/>
                <w:spacing w:val="-6"/>
                <w:sz w:val="24"/>
              </w:rPr>
              <w:t>HI1)</w:t>
            </w:r>
            <w:r w:rsidRPr="00CB0A67">
              <w:rPr>
                <w:rFonts w:ascii="Times New Roman" w:eastAsia="Calibri" w:hAnsi="Times New Roman"/>
                <w:spacing w:val="-6"/>
                <w:sz w:val="24"/>
              </w:rPr>
              <w:t xml:space="preserve">: </w:t>
            </w:r>
            <w:r>
              <w:rPr>
                <w:rFonts w:ascii="Times New Roman" w:eastAsia="Calibri" w:hAnsi="Times New Roman"/>
                <w:spacing w:val="-6"/>
                <w:sz w:val="24"/>
              </w:rPr>
              <w:t>u</w:t>
            </w:r>
            <w:r w:rsidRPr="00CB0A67">
              <w:rPr>
                <w:rFonts w:ascii="Times New Roman" w:eastAsia="Calibri" w:hAnsi="Times New Roman"/>
                <w:spacing w:val="-6"/>
                <w:sz w:val="24"/>
              </w:rPr>
              <w:t xml:space="preserve">prawnione </w:t>
            </w:r>
            <w:r w:rsidR="00085D94">
              <w:rPr>
                <w:rFonts w:ascii="Times New Roman" w:eastAsia="Calibri" w:hAnsi="Times New Roman"/>
                <w:spacing w:val="-6"/>
                <w:sz w:val="24"/>
              </w:rPr>
              <w:t>podmioty</w:t>
            </w:r>
            <w:r w:rsidR="00085D94" w:rsidRPr="00CB0A67">
              <w:rPr>
                <w:rFonts w:ascii="Times New Roman" w:eastAsia="Calibri" w:hAnsi="Times New Roman"/>
                <w:spacing w:val="-6"/>
                <w:sz w:val="24"/>
              </w:rPr>
              <w:t xml:space="preserve"> </w:t>
            </w:r>
            <w:r w:rsidRPr="00CB0A67">
              <w:rPr>
                <w:rFonts w:ascii="Times New Roman" w:eastAsia="Calibri" w:hAnsi="Times New Roman"/>
                <w:spacing w:val="-6"/>
                <w:sz w:val="24"/>
              </w:rPr>
              <w:t xml:space="preserve">mogą przesyłać żądania (np. dodania, usunięcia lub aktualizacji celu monitorowania), a </w:t>
            </w:r>
            <w:r>
              <w:rPr>
                <w:rFonts w:ascii="Times New Roman" w:eastAsia="Calibri" w:hAnsi="Times New Roman"/>
                <w:spacing w:val="-6"/>
                <w:sz w:val="24"/>
              </w:rPr>
              <w:t>przedsiębiorca</w:t>
            </w:r>
            <w:r w:rsidR="00C41E1D">
              <w:rPr>
                <w:rFonts w:ascii="Times New Roman" w:eastAsia="Calibri" w:hAnsi="Times New Roman"/>
                <w:spacing w:val="-6"/>
                <w:sz w:val="24"/>
              </w:rPr>
              <w:t xml:space="preserve"> </w:t>
            </w:r>
            <w:r w:rsidRPr="00CB0A67">
              <w:rPr>
                <w:rFonts w:ascii="Times New Roman" w:eastAsia="Calibri" w:hAnsi="Times New Roman"/>
                <w:spacing w:val="-6"/>
                <w:sz w:val="24"/>
              </w:rPr>
              <w:t xml:space="preserve">telekomunikacyjny wysyła </w:t>
            </w:r>
            <w:r w:rsidR="00E805CD">
              <w:rPr>
                <w:rFonts w:ascii="Times New Roman" w:eastAsia="Calibri" w:hAnsi="Times New Roman"/>
                <w:spacing w:val="-6"/>
                <w:sz w:val="24"/>
              </w:rPr>
              <w:t>informację</w:t>
            </w:r>
            <w:r w:rsidR="00E805CD" w:rsidRPr="00CB0A67">
              <w:rPr>
                <w:rFonts w:ascii="Times New Roman" w:eastAsia="Calibri" w:hAnsi="Times New Roman"/>
                <w:spacing w:val="-6"/>
                <w:sz w:val="24"/>
              </w:rPr>
              <w:t xml:space="preserve"> </w:t>
            </w:r>
            <w:r w:rsidRPr="00CB0A67">
              <w:rPr>
                <w:rFonts w:ascii="Times New Roman" w:eastAsia="Calibri" w:hAnsi="Times New Roman"/>
                <w:spacing w:val="-6"/>
                <w:sz w:val="24"/>
              </w:rPr>
              <w:t>o statusie realizacji tych żądań (np. o aktywacji lub dezaktywacji zlecenia).</w:t>
            </w:r>
          </w:p>
          <w:p w14:paraId="79B5169B" w14:textId="4780A48D" w:rsidR="00F7035E" w:rsidRPr="00CB0A67" w:rsidRDefault="00F7035E">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sidRPr="00951665">
              <w:rPr>
                <w:rFonts w:ascii="Times New Roman" w:eastAsia="Calibri" w:hAnsi="Times New Roman"/>
                <w:spacing w:val="-6"/>
                <w:sz w:val="24"/>
              </w:rPr>
              <w:t>Informacje związane z przechwytywaniem (</w:t>
            </w:r>
            <w:r w:rsidR="00D20275">
              <w:rPr>
                <w:rFonts w:ascii="Times New Roman" w:eastAsia="Calibri" w:hAnsi="Times New Roman"/>
                <w:spacing w:val="-6"/>
                <w:sz w:val="24"/>
              </w:rPr>
              <w:t xml:space="preserve">interfejs </w:t>
            </w:r>
            <w:r w:rsidRPr="00951665">
              <w:rPr>
                <w:rFonts w:ascii="Times New Roman" w:eastAsia="Calibri" w:hAnsi="Times New Roman"/>
                <w:spacing w:val="-6"/>
                <w:sz w:val="24"/>
              </w:rPr>
              <w:t>HI2)</w:t>
            </w:r>
            <w:r w:rsidRPr="00CB0A67">
              <w:rPr>
                <w:rFonts w:ascii="Times New Roman" w:eastAsia="Calibri" w:hAnsi="Times New Roman"/>
                <w:spacing w:val="-6"/>
                <w:sz w:val="24"/>
              </w:rPr>
              <w:t xml:space="preserve">: metadane dotyczące komunikacji, znane jako </w:t>
            </w:r>
            <w:r w:rsidR="00DE47D2" w:rsidRPr="00CB0A67">
              <w:rPr>
                <w:rFonts w:ascii="Times New Roman" w:eastAsia="Calibri" w:hAnsi="Times New Roman"/>
                <w:spacing w:val="-6"/>
                <w:sz w:val="24"/>
              </w:rPr>
              <w:t xml:space="preserve">IRI </w:t>
            </w:r>
            <w:r w:rsidR="00DE47D2">
              <w:rPr>
                <w:rFonts w:ascii="Times New Roman" w:eastAsia="Calibri" w:hAnsi="Times New Roman"/>
                <w:spacing w:val="-6"/>
                <w:sz w:val="24"/>
              </w:rPr>
              <w:t>(</w:t>
            </w:r>
            <w:r w:rsidRPr="00CB0A67">
              <w:rPr>
                <w:rFonts w:ascii="Times New Roman" w:eastAsia="Calibri" w:hAnsi="Times New Roman"/>
                <w:spacing w:val="-6"/>
                <w:sz w:val="24"/>
              </w:rPr>
              <w:t>Intercept Related Information</w:t>
            </w:r>
            <w:r w:rsidR="00DE47D2">
              <w:rPr>
                <w:rFonts w:ascii="Times New Roman" w:eastAsia="Calibri" w:hAnsi="Times New Roman"/>
                <w:spacing w:val="-6"/>
                <w:sz w:val="24"/>
              </w:rPr>
              <w:t>)</w:t>
            </w:r>
            <w:r w:rsidRPr="00CB0A67">
              <w:rPr>
                <w:rFonts w:ascii="Times New Roman" w:eastAsia="Calibri" w:hAnsi="Times New Roman"/>
                <w:spacing w:val="-6"/>
                <w:sz w:val="24"/>
              </w:rPr>
              <w:t>. Mogą one obejmować:</w:t>
            </w:r>
          </w:p>
          <w:p w14:paraId="333122DC"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nformacje o połączeniach (numery, daty, godziny, czas trwania)</w:t>
            </w:r>
            <w:r>
              <w:rPr>
                <w:rFonts w:ascii="Times New Roman" w:eastAsia="Calibri" w:hAnsi="Times New Roman"/>
                <w:spacing w:val="-6"/>
                <w:sz w:val="24"/>
              </w:rPr>
              <w:t>,</w:t>
            </w:r>
          </w:p>
          <w:p w14:paraId="7F1310C8"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d</w:t>
            </w:r>
            <w:r w:rsidRPr="00951665">
              <w:rPr>
                <w:rFonts w:ascii="Times New Roman" w:eastAsia="Calibri" w:hAnsi="Times New Roman"/>
                <w:spacing w:val="-6"/>
                <w:sz w:val="24"/>
              </w:rPr>
              <w:t>ane lokalizacyjne</w:t>
            </w:r>
            <w:r>
              <w:rPr>
                <w:rFonts w:ascii="Times New Roman" w:eastAsia="Calibri" w:hAnsi="Times New Roman"/>
                <w:spacing w:val="-6"/>
                <w:sz w:val="24"/>
              </w:rPr>
              <w:t>,</w:t>
            </w:r>
          </w:p>
          <w:p w14:paraId="1977D812"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nformacje o sesjach internetowych (adresy IP, czasy logowania i wylogowania)</w:t>
            </w:r>
            <w:r>
              <w:rPr>
                <w:rFonts w:ascii="Times New Roman" w:eastAsia="Calibri" w:hAnsi="Times New Roman"/>
                <w:spacing w:val="-6"/>
                <w:sz w:val="24"/>
              </w:rPr>
              <w:t>,</w:t>
            </w:r>
          </w:p>
          <w:p w14:paraId="25A8F77E" w14:textId="77777777" w:rsidR="00F7035E" w:rsidRPr="00951665" w:rsidRDefault="00F7035E">
            <w:pPr>
              <w:pStyle w:val="Akapitzlist"/>
              <w:numPr>
                <w:ilvl w:val="0"/>
                <w:numId w:val="39"/>
              </w:numPr>
              <w:shd w:val="clear" w:color="auto" w:fill="FFFFFF"/>
              <w:spacing w:after="120"/>
              <w:jc w:val="both"/>
              <w:rPr>
                <w:rFonts w:ascii="Times New Roman" w:eastAsia="Calibri" w:hAnsi="Times New Roman"/>
                <w:spacing w:val="-6"/>
                <w:sz w:val="24"/>
              </w:rPr>
            </w:pPr>
            <w:r>
              <w:rPr>
                <w:rFonts w:ascii="Times New Roman" w:eastAsia="Calibri" w:hAnsi="Times New Roman"/>
                <w:spacing w:val="-6"/>
                <w:sz w:val="24"/>
              </w:rPr>
              <w:t>i</w:t>
            </w:r>
            <w:r w:rsidRPr="00951665">
              <w:rPr>
                <w:rFonts w:ascii="Times New Roman" w:eastAsia="Calibri" w:hAnsi="Times New Roman"/>
                <w:spacing w:val="-6"/>
                <w:sz w:val="24"/>
              </w:rPr>
              <w:t>nne metadane specyficzne dla danego rodzaju usługi (np. dane z SMS-ów, e-maili).</w:t>
            </w:r>
          </w:p>
          <w:p w14:paraId="5E2B6527" w14:textId="1483318C" w:rsidR="00F7035E" w:rsidRPr="00CB0A67" w:rsidRDefault="00BD285C">
            <w:pPr>
              <w:numPr>
                <w:ilvl w:val="0"/>
                <w:numId w:val="38"/>
              </w:numPr>
              <w:shd w:val="clear" w:color="auto" w:fill="FFFFFF"/>
              <w:tabs>
                <w:tab w:val="clear" w:pos="720"/>
              </w:tabs>
              <w:spacing w:after="120"/>
              <w:ind w:left="459"/>
              <w:jc w:val="both"/>
              <w:rPr>
                <w:rFonts w:ascii="Times New Roman" w:eastAsia="Calibri" w:hAnsi="Times New Roman"/>
                <w:spacing w:val="-6"/>
                <w:sz w:val="24"/>
              </w:rPr>
            </w:pPr>
            <w:r>
              <w:rPr>
                <w:rFonts w:ascii="Times New Roman" w:eastAsia="Calibri" w:hAnsi="Times New Roman"/>
                <w:spacing w:val="-6"/>
                <w:sz w:val="24"/>
              </w:rPr>
              <w:t>Treść</w:t>
            </w:r>
            <w:r w:rsidR="00F7035E" w:rsidRPr="00951665">
              <w:rPr>
                <w:rFonts w:ascii="Times New Roman" w:eastAsia="Calibri" w:hAnsi="Times New Roman"/>
                <w:spacing w:val="-6"/>
                <w:sz w:val="24"/>
              </w:rPr>
              <w:t xml:space="preserve"> </w:t>
            </w:r>
            <w:r>
              <w:rPr>
                <w:rFonts w:ascii="Times New Roman" w:eastAsia="Calibri" w:hAnsi="Times New Roman"/>
                <w:spacing w:val="-6"/>
                <w:sz w:val="24"/>
              </w:rPr>
              <w:t>komunikacji</w:t>
            </w:r>
            <w:r w:rsidR="00F7035E" w:rsidRPr="00951665">
              <w:rPr>
                <w:rFonts w:ascii="Times New Roman" w:eastAsia="Calibri" w:hAnsi="Times New Roman"/>
                <w:spacing w:val="-6"/>
                <w:sz w:val="24"/>
              </w:rPr>
              <w:t xml:space="preserve"> (</w:t>
            </w:r>
            <w:r w:rsidR="00D20275">
              <w:rPr>
                <w:rFonts w:ascii="Times New Roman" w:eastAsia="Calibri" w:hAnsi="Times New Roman"/>
                <w:spacing w:val="-6"/>
                <w:sz w:val="24"/>
              </w:rPr>
              <w:t xml:space="preserve">interfejs </w:t>
            </w:r>
            <w:r w:rsidR="00F7035E" w:rsidRPr="00951665">
              <w:rPr>
                <w:rFonts w:ascii="Times New Roman" w:eastAsia="Calibri" w:hAnsi="Times New Roman"/>
                <w:spacing w:val="-6"/>
                <w:sz w:val="24"/>
              </w:rPr>
              <w:t>HI3)</w:t>
            </w:r>
            <w:r w:rsidR="00F7035E" w:rsidRPr="00CB0A67">
              <w:rPr>
                <w:rFonts w:ascii="Times New Roman" w:eastAsia="Calibri" w:hAnsi="Times New Roman"/>
                <w:spacing w:val="-6"/>
                <w:sz w:val="24"/>
              </w:rPr>
              <w:t>: treś</w:t>
            </w:r>
            <w:r>
              <w:rPr>
                <w:rFonts w:ascii="Times New Roman" w:eastAsia="Calibri" w:hAnsi="Times New Roman"/>
                <w:spacing w:val="-6"/>
                <w:sz w:val="24"/>
              </w:rPr>
              <w:t>ć</w:t>
            </w:r>
            <w:r w:rsidR="00F7035E" w:rsidRPr="00CB0A67">
              <w:rPr>
                <w:rFonts w:ascii="Times New Roman" w:eastAsia="Calibri" w:hAnsi="Times New Roman"/>
                <w:spacing w:val="-6"/>
                <w:sz w:val="24"/>
              </w:rPr>
              <w:t xml:space="preserve"> przechwytywan</w:t>
            </w:r>
            <w:r>
              <w:rPr>
                <w:rFonts w:ascii="Times New Roman" w:eastAsia="Calibri" w:hAnsi="Times New Roman"/>
                <w:spacing w:val="-6"/>
                <w:sz w:val="24"/>
              </w:rPr>
              <w:t>ych</w:t>
            </w:r>
            <w:r w:rsidR="00F7035E" w:rsidRPr="00CB0A67">
              <w:rPr>
                <w:rFonts w:ascii="Times New Roman" w:eastAsia="Calibri" w:hAnsi="Times New Roman"/>
                <w:spacing w:val="-6"/>
                <w:sz w:val="24"/>
              </w:rPr>
              <w:t xml:space="preserve"> </w:t>
            </w:r>
            <w:r>
              <w:rPr>
                <w:rFonts w:ascii="Times New Roman" w:eastAsia="Calibri" w:hAnsi="Times New Roman"/>
                <w:spacing w:val="-6"/>
                <w:sz w:val="24"/>
              </w:rPr>
              <w:t>komunikatów elektronicznych</w:t>
            </w:r>
            <w:r w:rsidR="00DE47D2">
              <w:rPr>
                <w:rFonts w:ascii="Times New Roman" w:eastAsia="Calibri" w:hAnsi="Times New Roman"/>
                <w:spacing w:val="-6"/>
                <w:sz w:val="24"/>
              </w:rPr>
              <w:t xml:space="preserve"> CC</w:t>
            </w:r>
            <w:r w:rsidR="00085D94">
              <w:rPr>
                <w:rFonts w:ascii="Times New Roman" w:eastAsia="Calibri" w:hAnsi="Times New Roman"/>
                <w:spacing w:val="-6"/>
                <w:sz w:val="24"/>
              </w:rPr>
              <w:t xml:space="preserve"> </w:t>
            </w:r>
            <w:r>
              <w:rPr>
                <w:rFonts w:ascii="Times New Roman" w:eastAsia="Calibri" w:hAnsi="Times New Roman"/>
                <w:spacing w:val="-6"/>
                <w:sz w:val="24"/>
              </w:rPr>
              <w:t>(</w:t>
            </w:r>
            <w:r w:rsidR="00F7035E" w:rsidRPr="00CB0A67">
              <w:rPr>
                <w:rFonts w:ascii="Times New Roman" w:eastAsia="Calibri" w:hAnsi="Times New Roman"/>
                <w:spacing w:val="-6"/>
                <w:sz w:val="24"/>
              </w:rPr>
              <w:t>Content of Communication). Dotyczy to strumieni danych z rozmów telefonicznych, wiadomości SMS, e-maili, sesji internetowych czy innych form przekazów telekomunikacyjnych.</w:t>
            </w:r>
          </w:p>
          <w:p w14:paraId="0E93369F" w14:textId="2C0F1813" w:rsidR="00F7035E" w:rsidRDefault="00F7035E" w:rsidP="009B3A20">
            <w:pPr>
              <w:jc w:val="both"/>
              <w:rPr>
                <w:rFonts w:ascii="Times New Roman" w:eastAsia="Calibri" w:hAnsi="Times New Roman"/>
                <w:spacing w:val="-6"/>
                <w:sz w:val="24"/>
              </w:rPr>
            </w:pPr>
            <w:r>
              <w:rPr>
                <w:rFonts w:ascii="Times New Roman" w:eastAsia="Calibri" w:hAnsi="Times New Roman"/>
                <w:spacing w:val="-6"/>
                <w:sz w:val="24"/>
              </w:rPr>
              <w:t>I</w:t>
            </w:r>
            <w:r w:rsidRPr="00CB0A67">
              <w:rPr>
                <w:rFonts w:ascii="Times New Roman" w:eastAsia="Calibri" w:hAnsi="Times New Roman"/>
                <w:spacing w:val="-6"/>
                <w:sz w:val="24"/>
              </w:rPr>
              <w:t xml:space="preserve">nterfejs LI HI standaryzuje proces przekazywania danych z sieci telekomunikacyjnych na potrzeby kontroli operacyjnej, dzieląc go na trzy główne strumienie: administracyjny, metadanych i zawartości, co zapewnia sprawną i bezpieczną wymianę informacji między </w:t>
            </w:r>
            <w:r>
              <w:rPr>
                <w:rFonts w:ascii="Times New Roman" w:eastAsia="Calibri" w:hAnsi="Times New Roman"/>
                <w:spacing w:val="-6"/>
                <w:sz w:val="24"/>
              </w:rPr>
              <w:t>przedsiębiorcą telekomunikacyjnym</w:t>
            </w:r>
            <w:r w:rsidRPr="00CB0A67">
              <w:rPr>
                <w:rFonts w:ascii="Times New Roman" w:eastAsia="Calibri" w:hAnsi="Times New Roman"/>
                <w:spacing w:val="-6"/>
                <w:sz w:val="24"/>
              </w:rPr>
              <w:t xml:space="preserve"> a</w:t>
            </w:r>
            <w:r w:rsidR="0012439A">
              <w:rPr>
                <w:rFonts w:ascii="Times New Roman" w:eastAsia="Calibri" w:hAnsi="Times New Roman"/>
                <w:spacing w:val="-6"/>
                <w:sz w:val="24"/>
              </w:rPr>
              <w:t> </w:t>
            </w:r>
            <w:r w:rsidRPr="00CB0A67">
              <w:rPr>
                <w:rFonts w:ascii="Times New Roman" w:eastAsia="Calibri" w:hAnsi="Times New Roman"/>
                <w:spacing w:val="-6"/>
                <w:sz w:val="24"/>
              </w:rPr>
              <w:t>uprawnionym</w:t>
            </w:r>
            <w:r w:rsidR="00BD285C">
              <w:rPr>
                <w:rFonts w:ascii="Times New Roman" w:eastAsia="Calibri" w:hAnsi="Times New Roman"/>
                <w:spacing w:val="-6"/>
                <w:sz w:val="24"/>
              </w:rPr>
              <w:t xml:space="preserve"> podmiotem</w:t>
            </w:r>
            <w:r>
              <w:rPr>
                <w:rFonts w:ascii="Times New Roman" w:eastAsia="Calibri" w:hAnsi="Times New Roman"/>
                <w:spacing w:val="-6"/>
                <w:sz w:val="24"/>
              </w:rPr>
              <w:t>.</w:t>
            </w:r>
          </w:p>
          <w:p w14:paraId="40A3356C" w14:textId="63BC07AB" w:rsidR="00F7035E" w:rsidRPr="00BB1BC7" w:rsidRDefault="00F7035E" w:rsidP="009B3A20">
            <w:pPr>
              <w:spacing w:after="120"/>
              <w:jc w:val="both"/>
              <w:rPr>
                <w:rFonts w:ascii="Times New Roman" w:eastAsia="Calibri" w:hAnsi="Times New Roman"/>
                <w:spacing w:val="-6"/>
                <w:sz w:val="24"/>
              </w:rPr>
            </w:pPr>
            <w:r>
              <w:rPr>
                <w:rFonts w:ascii="Times New Roman" w:eastAsia="Calibri" w:hAnsi="Times New Roman"/>
                <w:spacing w:val="-6"/>
                <w:sz w:val="24"/>
              </w:rPr>
              <w:t xml:space="preserve">Interfejs </w:t>
            </w:r>
            <w:r w:rsidRPr="00BB1BC7">
              <w:rPr>
                <w:rFonts w:ascii="Times New Roman" w:eastAsia="Calibri" w:hAnsi="Times New Roman"/>
                <w:spacing w:val="-6"/>
                <w:sz w:val="24"/>
              </w:rPr>
              <w:t>HI A-B jest częścią interfejs</w:t>
            </w:r>
            <w:r>
              <w:rPr>
                <w:rFonts w:ascii="Times New Roman" w:eastAsia="Calibri" w:hAnsi="Times New Roman"/>
                <w:spacing w:val="-6"/>
                <w:sz w:val="24"/>
              </w:rPr>
              <w:t>u</w:t>
            </w:r>
            <w:r w:rsidRPr="00BB1BC7">
              <w:rPr>
                <w:rFonts w:ascii="Times New Roman" w:eastAsia="Calibri" w:hAnsi="Times New Roman"/>
                <w:spacing w:val="-6"/>
                <w:sz w:val="24"/>
              </w:rPr>
              <w:t xml:space="preserve"> LI HI, który skupia się na danych administracyjnych i</w:t>
            </w:r>
            <w:r w:rsidR="0012439A">
              <w:rPr>
                <w:rFonts w:ascii="Times New Roman" w:eastAsia="Calibri" w:hAnsi="Times New Roman"/>
                <w:spacing w:val="-6"/>
                <w:sz w:val="24"/>
              </w:rPr>
              <w:t> </w:t>
            </w:r>
            <w:r w:rsidRPr="00BB1BC7">
              <w:rPr>
                <w:rFonts w:ascii="Times New Roman" w:eastAsia="Calibri" w:hAnsi="Times New Roman"/>
                <w:spacing w:val="-6"/>
                <w:sz w:val="24"/>
              </w:rPr>
              <w:t xml:space="preserve">związanych z zapytaniami. Zapewnia ujednolicony sposób wymiany danych pomiędzy </w:t>
            </w:r>
            <w:r>
              <w:rPr>
                <w:rFonts w:ascii="Times New Roman" w:eastAsia="Calibri" w:hAnsi="Times New Roman"/>
                <w:spacing w:val="-6"/>
                <w:sz w:val="24"/>
              </w:rPr>
              <w:t>przedsiębiorcą telekomunikacyjnym</w:t>
            </w:r>
            <w:r w:rsidRPr="00BB1BC7">
              <w:rPr>
                <w:rFonts w:ascii="Times New Roman" w:eastAsia="Calibri" w:hAnsi="Times New Roman"/>
                <w:spacing w:val="-6"/>
                <w:sz w:val="24"/>
              </w:rPr>
              <w:t xml:space="preserve"> a uprawniony</w:t>
            </w:r>
            <w:r>
              <w:rPr>
                <w:rFonts w:ascii="Times New Roman" w:eastAsia="Calibri" w:hAnsi="Times New Roman"/>
                <w:spacing w:val="-6"/>
                <w:sz w:val="24"/>
              </w:rPr>
              <w:t>m podmiotem</w:t>
            </w:r>
            <w:r w:rsidRPr="00BB1BC7">
              <w:rPr>
                <w:rFonts w:ascii="Times New Roman" w:eastAsia="Calibri" w:hAnsi="Times New Roman"/>
                <w:spacing w:val="-6"/>
                <w:sz w:val="24"/>
              </w:rPr>
              <w:t>, co ułatwia i usprawnia proces kontroli operacyjnej Umożliwia automatyczną obsługę zapytań i przekazywania danych, redukując potrzebę ręcznej interwencji i minimalizując błędy</w:t>
            </w:r>
            <w:r>
              <w:rPr>
                <w:rFonts w:ascii="Times New Roman" w:eastAsia="Calibri" w:hAnsi="Times New Roman"/>
                <w:spacing w:val="-6"/>
                <w:sz w:val="24"/>
              </w:rPr>
              <w:t xml:space="preserve">. </w:t>
            </w:r>
            <w:r w:rsidRPr="00BB1BC7">
              <w:rPr>
                <w:rFonts w:ascii="Times New Roman" w:eastAsia="Calibri" w:hAnsi="Times New Roman"/>
                <w:spacing w:val="-6"/>
                <w:sz w:val="24"/>
              </w:rPr>
              <w:t>Składa się z dwóch części:</w:t>
            </w:r>
          </w:p>
          <w:p w14:paraId="50454AE6" w14:textId="390E724D" w:rsidR="00F7035E" w:rsidRPr="00BB1BC7" w:rsidRDefault="00F7035E">
            <w:pPr>
              <w:pStyle w:val="Akapitzlist"/>
              <w:numPr>
                <w:ilvl w:val="0"/>
                <w:numId w:val="40"/>
              </w:numPr>
              <w:spacing w:after="120"/>
              <w:ind w:left="426"/>
              <w:contextualSpacing w:val="0"/>
              <w:jc w:val="both"/>
              <w:rPr>
                <w:rFonts w:ascii="Times New Roman" w:eastAsia="Calibri" w:hAnsi="Times New Roman"/>
                <w:spacing w:val="-6"/>
                <w:sz w:val="24"/>
              </w:rPr>
            </w:pPr>
            <w:r w:rsidRPr="00BB1BC7">
              <w:rPr>
                <w:rFonts w:ascii="Times New Roman" w:eastAsia="Calibri" w:hAnsi="Times New Roman"/>
                <w:spacing w:val="-6"/>
                <w:sz w:val="24"/>
              </w:rPr>
              <w:t>HI A (</w:t>
            </w:r>
            <w:r w:rsidR="00491D76">
              <w:rPr>
                <w:rFonts w:ascii="Times New Roman" w:eastAsia="Calibri" w:hAnsi="Times New Roman"/>
                <w:spacing w:val="-6"/>
                <w:sz w:val="24"/>
              </w:rPr>
              <w:t>a</w:t>
            </w:r>
            <w:r w:rsidRPr="00BB1BC7">
              <w:rPr>
                <w:rFonts w:ascii="Times New Roman" w:eastAsia="Calibri" w:hAnsi="Times New Roman"/>
                <w:spacing w:val="-6"/>
                <w:sz w:val="24"/>
              </w:rPr>
              <w:t>dministracyjny): służy do wymiany wiadomości administracyjnych i zapytań pomiędzy LEMF</w:t>
            </w:r>
            <w:r w:rsidR="00C41E1D">
              <w:rPr>
                <w:rFonts w:ascii="Times New Roman" w:eastAsia="Calibri" w:hAnsi="Times New Roman"/>
                <w:spacing w:val="-6"/>
                <w:sz w:val="24"/>
              </w:rPr>
              <w:t xml:space="preserve"> </w:t>
            </w:r>
            <w:r w:rsidRPr="00BB1BC7">
              <w:rPr>
                <w:rFonts w:ascii="Times New Roman" w:eastAsia="Calibri" w:hAnsi="Times New Roman"/>
                <w:spacing w:val="-6"/>
                <w:sz w:val="24"/>
              </w:rPr>
              <w:t xml:space="preserve">a ADMF (Administration Function - funkcją administracyjną po stronie </w:t>
            </w:r>
            <w:r>
              <w:rPr>
                <w:rFonts w:ascii="Times New Roman" w:eastAsia="Calibri" w:hAnsi="Times New Roman"/>
                <w:spacing w:val="-6"/>
                <w:sz w:val="24"/>
              </w:rPr>
              <w:t>przedsiębiorcy telekomunikacyjnego</w:t>
            </w:r>
            <w:r w:rsidRPr="00BB1BC7">
              <w:rPr>
                <w:rFonts w:ascii="Times New Roman" w:eastAsia="Calibri" w:hAnsi="Times New Roman"/>
                <w:spacing w:val="-6"/>
                <w:sz w:val="24"/>
              </w:rPr>
              <w:t xml:space="preserve">). </w:t>
            </w:r>
            <w:r>
              <w:rPr>
                <w:rFonts w:ascii="Times New Roman" w:eastAsia="Calibri" w:hAnsi="Times New Roman"/>
                <w:spacing w:val="-6"/>
                <w:sz w:val="24"/>
              </w:rPr>
              <w:t>Za jego pomocą</w:t>
            </w:r>
            <w:r w:rsidRPr="00BB1BC7">
              <w:rPr>
                <w:rFonts w:ascii="Times New Roman" w:eastAsia="Calibri" w:hAnsi="Times New Roman"/>
                <w:spacing w:val="-6"/>
                <w:sz w:val="24"/>
              </w:rPr>
              <w:t xml:space="preserve"> przesyłane są </w:t>
            </w:r>
            <w:r>
              <w:rPr>
                <w:rFonts w:ascii="Times New Roman" w:eastAsia="Calibri" w:hAnsi="Times New Roman"/>
                <w:spacing w:val="-6"/>
                <w:sz w:val="24"/>
              </w:rPr>
              <w:t>zlecenia</w:t>
            </w:r>
            <w:r w:rsidRPr="00BB1BC7">
              <w:rPr>
                <w:rFonts w:ascii="Times New Roman" w:eastAsia="Calibri" w:hAnsi="Times New Roman"/>
                <w:spacing w:val="-6"/>
                <w:sz w:val="24"/>
              </w:rPr>
              <w:t xml:space="preserve"> dotyczące rozpoczęcia/zakończenia inwigilacji, statusu zlecenia, czy też zapytania o konkretne dane </w:t>
            </w:r>
            <w:r>
              <w:rPr>
                <w:rFonts w:ascii="Times New Roman" w:eastAsia="Calibri" w:hAnsi="Times New Roman"/>
                <w:spacing w:val="-6"/>
                <w:sz w:val="24"/>
              </w:rPr>
              <w:t>dotyczące użytkownika</w:t>
            </w:r>
            <w:r w:rsidRPr="00BB1BC7">
              <w:rPr>
                <w:rFonts w:ascii="Times New Roman" w:eastAsia="Calibri" w:hAnsi="Times New Roman"/>
                <w:spacing w:val="-6"/>
                <w:sz w:val="24"/>
              </w:rPr>
              <w:t>.</w:t>
            </w:r>
          </w:p>
          <w:p w14:paraId="0A2E6DC6" w14:textId="0120E6BE" w:rsidR="00CB0A67" w:rsidRPr="00F7035E" w:rsidRDefault="00F7035E">
            <w:pPr>
              <w:pStyle w:val="Akapitzlist"/>
              <w:numPr>
                <w:ilvl w:val="0"/>
                <w:numId w:val="40"/>
              </w:numPr>
              <w:spacing w:after="120"/>
              <w:ind w:left="426"/>
              <w:contextualSpacing w:val="0"/>
              <w:jc w:val="both"/>
              <w:rPr>
                <w:rFonts w:ascii="Times New Roman" w:eastAsia="Calibri" w:hAnsi="Times New Roman"/>
                <w:spacing w:val="-6"/>
                <w:sz w:val="24"/>
              </w:rPr>
            </w:pPr>
            <w:r w:rsidRPr="00BB1BC7">
              <w:rPr>
                <w:rFonts w:ascii="Times New Roman" w:eastAsia="Calibri" w:hAnsi="Times New Roman"/>
                <w:spacing w:val="-6"/>
                <w:sz w:val="24"/>
              </w:rPr>
              <w:t>HI B (</w:t>
            </w:r>
            <w:r w:rsidR="00491D76">
              <w:rPr>
                <w:rFonts w:ascii="Times New Roman" w:eastAsia="Calibri" w:hAnsi="Times New Roman"/>
                <w:spacing w:val="-6"/>
                <w:sz w:val="24"/>
              </w:rPr>
              <w:t>z</w:t>
            </w:r>
            <w:r w:rsidRPr="00BB1BC7">
              <w:rPr>
                <w:rFonts w:ascii="Times New Roman" w:eastAsia="Calibri" w:hAnsi="Times New Roman"/>
                <w:spacing w:val="-6"/>
                <w:sz w:val="24"/>
              </w:rPr>
              <w:t xml:space="preserve">apytania i odpowiedzi): służy do przekazywania przez ADMF wyników zapytań złożonych za pośrednictwem interfejsu HI A. Dotyczy to np. danych </w:t>
            </w:r>
            <w:r>
              <w:rPr>
                <w:rFonts w:ascii="Times New Roman" w:eastAsia="Calibri" w:hAnsi="Times New Roman"/>
                <w:spacing w:val="-6"/>
                <w:sz w:val="24"/>
              </w:rPr>
              <w:t>użytkownika</w:t>
            </w:r>
            <w:r w:rsidRPr="00BB1BC7">
              <w:rPr>
                <w:rFonts w:ascii="Times New Roman" w:eastAsia="Calibri" w:hAnsi="Times New Roman"/>
                <w:spacing w:val="-6"/>
                <w:sz w:val="24"/>
              </w:rPr>
              <w:t xml:space="preserve"> (imię, nazwisko, adres), </w:t>
            </w:r>
            <w:r w:rsidRPr="00BB1BC7">
              <w:rPr>
                <w:rFonts w:ascii="Times New Roman" w:eastAsia="Calibri" w:hAnsi="Times New Roman"/>
                <w:spacing w:val="-6"/>
                <w:sz w:val="24"/>
              </w:rPr>
              <w:lastRenderedPageBreak/>
              <w:t>danych o usłudze</w:t>
            </w:r>
            <w:r>
              <w:rPr>
                <w:rFonts w:ascii="Times New Roman" w:eastAsia="Calibri" w:hAnsi="Times New Roman"/>
                <w:spacing w:val="-6"/>
                <w:sz w:val="24"/>
              </w:rPr>
              <w:t xml:space="preserve"> telekomunikacyjnej</w:t>
            </w:r>
            <w:r w:rsidRPr="00BB1BC7">
              <w:rPr>
                <w:rFonts w:ascii="Times New Roman" w:eastAsia="Calibri" w:hAnsi="Times New Roman"/>
                <w:spacing w:val="-6"/>
                <w:sz w:val="24"/>
              </w:rPr>
              <w:t xml:space="preserve">, informacji o ruchu telekomunikacyjnym (np. historia połączeń, choć w ograniczonym zakresie w porównaniu do </w:t>
            </w:r>
            <w:r w:rsidR="00D20275">
              <w:rPr>
                <w:rFonts w:ascii="Times New Roman" w:eastAsia="Calibri" w:hAnsi="Times New Roman"/>
                <w:spacing w:val="-6"/>
                <w:sz w:val="24"/>
              </w:rPr>
              <w:t xml:space="preserve">interfejs </w:t>
            </w:r>
            <w:r w:rsidRPr="00BB1BC7">
              <w:rPr>
                <w:rFonts w:ascii="Times New Roman" w:eastAsia="Calibri" w:hAnsi="Times New Roman"/>
                <w:spacing w:val="-6"/>
                <w:sz w:val="24"/>
              </w:rPr>
              <w:t>HI2).</w:t>
            </w:r>
          </w:p>
        </w:tc>
      </w:tr>
      <w:tr w:rsidR="00BA1E8D" w:rsidRPr="003B395B" w14:paraId="237E5538" w14:textId="77777777" w:rsidTr="00A30DDC">
        <w:trPr>
          <w:trHeight w:val="307"/>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5BA9FDE6"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spacing w:val="-2"/>
                <w:sz w:val="24"/>
              </w:rPr>
              <w:lastRenderedPageBreak/>
              <w:t>Jak problem został rozwiązany w innych krajach, w szczególności krajach członkowskich OECD/UE</w:t>
            </w:r>
            <w:r w:rsidRPr="003B395B">
              <w:rPr>
                <w:rFonts w:ascii="Times New Roman" w:eastAsia="Calibri" w:hAnsi="Times New Roman"/>
                <w:b/>
                <w:color w:val="000000"/>
                <w:sz w:val="24"/>
              </w:rPr>
              <w:t>?</w:t>
            </w:r>
            <w:r w:rsidRPr="003B395B">
              <w:rPr>
                <w:rFonts w:ascii="Times New Roman" w:eastAsia="Calibri" w:hAnsi="Times New Roman"/>
                <w:i/>
                <w:color w:val="000000"/>
                <w:sz w:val="24"/>
              </w:rPr>
              <w:t xml:space="preserve"> </w:t>
            </w:r>
          </w:p>
        </w:tc>
      </w:tr>
      <w:tr w:rsidR="00BA1E8D" w:rsidRPr="003B395B" w14:paraId="25E00C09"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hideMark/>
          </w:tcPr>
          <w:p w14:paraId="40981811"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Regulacja dotyczy </w:t>
            </w:r>
            <w:r w:rsidRPr="003B395B">
              <w:rPr>
                <w:rFonts w:ascii="Times New Roman" w:eastAsia="Calibri" w:hAnsi="Times New Roman"/>
                <w:sz w:val="24"/>
              </w:rPr>
              <w:t xml:space="preserve">bezpieczeństwa państwa. Odstąpiono zatem od analizy porównawczej </w:t>
            </w:r>
            <w:r w:rsidRPr="003B395B">
              <w:rPr>
                <w:rFonts w:ascii="Times New Roman" w:eastAsia="Calibri" w:hAnsi="Times New Roman"/>
                <w:sz w:val="24"/>
              </w:rPr>
              <w:br/>
              <w:t>z innymi państwami.</w:t>
            </w:r>
          </w:p>
        </w:tc>
      </w:tr>
      <w:tr w:rsidR="00BA1E8D" w:rsidRPr="003B395B" w14:paraId="1FEDCC42" w14:textId="77777777" w:rsidTr="00A30DDC">
        <w:trPr>
          <w:trHeight w:val="359"/>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1F3A702A"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Podmioty, na które oddziałuje projekt</w:t>
            </w:r>
          </w:p>
        </w:tc>
      </w:tr>
      <w:tr w:rsidR="00BA1E8D" w:rsidRPr="003B395B" w14:paraId="679CFE56"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00C1C105"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Grupa</w:t>
            </w:r>
          </w:p>
        </w:tc>
        <w:tc>
          <w:tcPr>
            <w:tcW w:w="1220" w:type="pct"/>
            <w:gridSpan w:val="8"/>
            <w:tcBorders>
              <w:top w:val="single" w:sz="4" w:space="0" w:color="auto"/>
              <w:left w:val="single" w:sz="4" w:space="0" w:color="auto"/>
              <w:bottom w:val="single" w:sz="4" w:space="0" w:color="auto"/>
              <w:right w:val="single" w:sz="4" w:space="0" w:color="auto"/>
            </w:tcBorders>
            <w:hideMark/>
          </w:tcPr>
          <w:p w14:paraId="24168368"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Wielkość</w:t>
            </w:r>
          </w:p>
        </w:tc>
        <w:tc>
          <w:tcPr>
            <w:tcW w:w="1033" w:type="pct"/>
            <w:gridSpan w:val="11"/>
            <w:tcBorders>
              <w:top w:val="single" w:sz="4" w:space="0" w:color="auto"/>
              <w:left w:val="single" w:sz="4" w:space="0" w:color="auto"/>
              <w:bottom w:val="single" w:sz="4" w:space="0" w:color="auto"/>
              <w:right w:val="single" w:sz="4" w:space="0" w:color="auto"/>
            </w:tcBorders>
            <w:hideMark/>
          </w:tcPr>
          <w:p w14:paraId="0EBBF52B"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Źródło danych </w:t>
            </w:r>
          </w:p>
        </w:tc>
        <w:tc>
          <w:tcPr>
            <w:tcW w:w="1429" w:type="pct"/>
            <w:gridSpan w:val="6"/>
            <w:tcBorders>
              <w:top w:val="single" w:sz="4" w:space="0" w:color="auto"/>
              <w:left w:val="single" w:sz="4" w:space="0" w:color="auto"/>
              <w:bottom w:val="single" w:sz="4" w:space="0" w:color="auto"/>
              <w:right w:val="single" w:sz="4" w:space="0" w:color="auto"/>
            </w:tcBorders>
            <w:hideMark/>
          </w:tcPr>
          <w:p w14:paraId="5BB91D11" w14:textId="77777777" w:rsidR="00BA1E8D" w:rsidRPr="003B395B" w:rsidRDefault="00BA1E8D" w:rsidP="00A30DDC">
            <w:pPr>
              <w:spacing w:before="40"/>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Oddziaływanie</w:t>
            </w:r>
          </w:p>
        </w:tc>
      </w:tr>
      <w:tr w:rsidR="00BA1E8D" w:rsidRPr="003B395B" w14:paraId="54443264"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0CD613A5" w14:textId="08107831" w:rsidR="00BA1E8D" w:rsidRPr="003B395B" w:rsidRDefault="00720E16" w:rsidP="00A30DDC">
            <w:pPr>
              <w:rPr>
                <w:rFonts w:ascii="Times New Roman" w:eastAsia="Calibri" w:hAnsi="Times New Roman"/>
                <w:color w:val="000000"/>
                <w:sz w:val="24"/>
              </w:rPr>
            </w:pPr>
            <w:r>
              <w:rPr>
                <w:rFonts w:ascii="Times New Roman" w:hAnsi="Times New Roman"/>
                <w:sz w:val="24"/>
              </w:rPr>
              <w:t>P</w:t>
            </w:r>
            <w:r w:rsidR="00BA1E8D" w:rsidRPr="003B395B">
              <w:rPr>
                <w:rFonts w:ascii="Times New Roman" w:hAnsi="Times New Roman"/>
                <w:sz w:val="24"/>
              </w:rPr>
              <w:t xml:space="preserve">rzedsiębiorcy </w:t>
            </w:r>
            <w:r w:rsidR="00BA1E8D" w:rsidRPr="003B395B">
              <w:rPr>
                <w:rFonts w:ascii="Times New Roman" w:hAnsi="Times New Roman"/>
                <w:color w:val="000000"/>
                <w:sz w:val="24"/>
              </w:rPr>
              <w:t xml:space="preserve">telekomunikacyjni </w:t>
            </w:r>
            <w:r w:rsidR="00BA1E8D" w:rsidRPr="003B395B">
              <w:rPr>
                <w:rFonts w:ascii="Times New Roman" w:hAnsi="Times New Roman"/>
                <w:sz w:val="24"/>
              </w:rPr>
              <w:t>wpisani do rejestru prowadzonego przez Prezesa Urzędu Komunikacji Elektronicznej</w:t>
            </w:r>
            <w:r>
              <w:rPr>
                <w:rFonts w:ascii="Times New Roman" w:hAnsi="Times New Roman"/>
                <w:sz w:val="24"/>
              </w:rPr>
              <w:t>.</w:t>
            </w:r>
          </w:p>
        </w:tc>
        <w:tc>
          <w:tcPr>
            <w:tcW w:w="1220" w:type="pct"/>
            <w:gridSpan w:val="8"/>
            <w:tcBorders>
              <w:top w:val="single" w:sz="4" w:space="0" w:color="auto"/>
              <w:left w:val="single" w:sz="4" w:space="0" w:color="auto"/>
              <w:bottom w:val="single" w:sz="4" w:space="0" w:color="auto"/>
              <w:right w:val="single" w:sz="4" w:space="0" w:color="auto"/>
            </w:tcBorders>
            <w:hideMark/>
          </w:tcPr>
          <w:p w14:paraId="0BBC51B9" w14:textId="7ADFA958" w:rsidR="00BA1E8D" w:rsidRPr="003B395B" w:rsidRDefault="00720E16" w:rsidP="00A30DDC">
            <w:pPr>
              <w:rPr>
                <w:rFonts w:ascii="Times New Roman" w:eastAsia="Calibri" w:hAnsi="Times New Roman"/>
                <w:color w:val="000000"/>
                <w:spacing w:val="-2"/>
                <w:sz w:val="24"/>
              </w:rPr>
            </w:pPr>
            <w:r>
              <w:rPr>
                <w:rFonts w:ascii="Times New Roman" w:eastAsia="Calibri" w:hAnsi="Times New Roman"/>
                <w:color w:val="000000"/>
                <w:spacing w:val="-2"/>
                <w:sz w:val="24"/>
              </w:rPr>
              <w:t>W</w:t>
            </w:r>
            <w:r w:rsidR="00BA1E8D" w:rsidRPr="003B395B">
              <w:rPr>
                <w:rFonts w:ascii="Times New Roman" w:eastAsia="Calibri" w:hAnsi="Times New Roman"/>
                <w:color w:val="000000"/>
                <w:spacing w:val="-2"/>
                <w:sz w:val="24"/>
              </w:rPr>
              <w:t xml:space="preserve"> zależności od liczby przedsiębiorców </w:t>
            </w:r>
            <w:r w:rsidR="0004431A">
              <w:rPr>
                <w:rFonts w:ascii="Times New Roman" w:eastAsia="Calibri" w:hAnsi="Times New Roman"/>
                <w:color w:val="000000"/>
                <w:spacing w:val="-2"/>
                <w:sz w:val="24"/>
              </w:rPr>
              <w:t>telekomunikacyjnych</w:t>
            </w:r>
            <w:r w:rsidR="008B5606">
              <w:rPr>
                <w:rFonts w:ascii="Times New Roman" w:eastAsia="Calibri" w:hAnsi="Times New Roman"/>
                <w:color w:val="000000"/>
                <w:spacing w:val="-2"/>
                <w:sz w:val="24"/>
              </w:rPr>
              <w:t xml:space="preserve"> </w:t>
            </w:r>
            <w:r w:rsidR="008B5606" w:rsidRPr="003B395B">
              <w:rPr>
                <w:rFonts w:ascii="Times New Roman" w:eastAsia="Calibri" w:hAnsi="Times New Roman"/>
                <w:color w:val="000000"/>
                <w:spacing w:val="-2"/>
                <w:sz w:val="24"/>
              </w:rPr>
              <w:t>chcących stosować interfejsy</w:t>
            </w:r>
            <w:r w:rsidR="0004431A">
              <w:rPr>
                <w:rFonts w:ascii="Times New Roman" w:eastAsia="Calibri" w:hAnsi="Times New Roman"/>
                <w:color w:val="000000"/>
                <w:spacing w:val="-2"/>
                <w:sz w:val="24"/>
              </w:rPr>
              <w:t xml:space="preserve">, spośród </w:t>
            </w:r>
            <w:r w:rsidR="000B154A" w:rsidRPr="005C56ED">
              <w:rPr>
                <w:rFonts w:ascii="Times New Roman" w:eastAsia="Calibri" w:hAnsi="Times New Roman"/>
                <w:color w:val="000000"/>
                <w:spacing w:val="-2"/>
                <w:sz w:val="24"/>
              </w:rPr>
              <w:t>3</w:t>
            </w:r>
            <w:r w:rsidR="00692F34">
              <w:rPr>
                <w:rFonts w:ascii="Times New Roman" w:eastAsia="Calibri" w:hAnsi="Times New Roman"/>
                <w:color w:val="000000"/>
                <w:spacing w:val="-2"/>
                <w:sz w:val="24"/>
              </w:rPr>
              <w:t>895</w:t>
            </w:r>
            <w:r w:rsidR="000B154A" w:rsidRPr="005C56ED">
              <w:rPr>
                <w:rFonts w:ascii="Times New Roman" w:eastAsia="Calibri" w:hAnsi="Times New Roman"/>
                <w:color w:val="000000"/>
                <w:spacing w:val="-2"/>
                <w:sz w:val="24"/>
              </w:rPr>
              <w:t xml:space="preserve"> zgodnie z rejestrem przedsiębiorców telekomunikacyjnych, na dzień </w:t>
            </w:r>
            <w:r w:rsidR="00692F34">
              <w:rPr>
                <w:rFonts w:ascii="Times New Roman" w:eastAsia="Calibri" w:hAnsi="Times New Roman"/>
                <w:color w:val="000000"/>
                <w:spacing w:val="-2"/>
                <w:sz w:val="24"/>
              </w:rPr>
              <w:t>8 maja</w:t>
            </w:r>
            <w:r w:rsidR="00D95795">
              <w:rPr>
                <w:rFonts w:ascii="Times New Roman" w:eastAsia="Calibri" w:hAnsi="Times New Roman"/>
                <w:color w:val="000000"/>
                <w:spacing w:val="-2"/>
                <w:sz w:val="24"/>
              </w:rPr>
              <w:t xml:space="preserve"> </w:t>
            </w:r>
            <w:r w:rsidR="000B154A" w:rsidRPr="005C56ED">
              <w:rPr>
                <w:rFonts w:ascii="Times New Roman" w:eastAsia="Calibri" w:hAnsi="Times New Roman"/>
                <w:color w:val="000000"/>
                <w:spacing w:val="-2"/>
                <w:sz w:val="24"/>
              </w:rPr>
              <w:t>202</w:t>
            </w:r>
            <w:r w:rsidR="00692F34">
              <w:rPr>
                <w:rFonts w:ascii="Times New Roman" w:eastAsia="Calibri" w:hAnsi="Times New Roman"/>
                <w:color w:val="000000"/>
                <w:spacing w:val="-2"/>
                <w:sz w:val="24"/>
              </w:rPr>
              <w:t>6</w:t>
            </w:r>
            <w:r w:rsidR="000B154A" w:rsidRPr="005C56ED">
              <w:rPr>
                <w:rFonts w:ascii="Times New Roman" w:eastAsia="Calibri" w:hAnsi="Times New Roman"/>
                <w:color w:val="000000"/>
                <w:spacing w:val="-2"/>
                <w:sz w:val="24"/>
              </w:rPr>
              <w:t xml:space="preserve"> r.</w:t>
            </w:r>
          </w:p>
        </w:tc>
        <w:tc>
          <w:tcPr>
            <w:tcW w:w="1033" w:type="pct"/>
            <w:gridSpan w:val="11"/>
            <w:tcBorders>
              <w:top w:val="single" w:sz="4" w:space="0" w:color="auto"/>
              <w:left w:val="single" w:sz="4" w:space="0" w:color="auto"/>
              <w:bottom w:val="single" w:sz="4" w:space="0" w:color="auto"/>
              <w:right w:val="single" w:sz="4" w:space="0" w:color="auto"/>
            </w:tcBorders>
            <w:hideMark/>
          </w:tcPr>
          <w:p w14:paraId="5297E333" w14:textId="717081FD" w:rsidR="00BA1E8D" w:rsidRPr="003B395B" w:rsidRDefault="00720E16" w:rsidP="00A30DDC">
            <w:pPr>
              <w:jc w:val="center"/>
              <w:rPr>
                <w:rFonts w:ascii="Times New Roman" w:eastAsia="Calibri" w:hAnsi="Times New Roman"/>
                <w:color w:val="70AD47"/>
                <w:spacing w:val="-2"/>
                <w:sz w:val="24"/>
              </w:rPr>
            </w:pPr>
            <w:r>
              <w:rPr>
                <w:rFonts w:ascii="Times New Roman" w:eastAsia="Calibri" w:hAnsi="Times New Roman"/>
                <w:spacing w:val="-2"/>
                <w:sz w:val="24"/>
              </w:rPr>
              <w:t>B</w:t>
            </w:r>
            <w:r w:rsidR="00BA1E8D" w:rsidRPr="003B395B">
              <w:rPr>
                <w:rFonts w:ascii="Times New Roman" w:eastAsia="Calibri" w:hAnsi="Times New Roman"/>
                <w:spacing w:val="-2"/>
                <w:sz w:val="24"/>
              </w:rPr>
              <w:t>rak danych</w:t>
            </w:r>
            <w:r>
              <w:rPr>
                <w:rFonts w:ascii="Times New Roman" w:eastAsia="Calibri" w:hAnsi="Times New Roman"/>
                <w:spacing w:val="-2"/>
                <w:sz w:val="24"/>
              </w:rPr>
              <w:t>.</w:t>
            </w:r>
          </w:p>
        </w:tc>
        <w:tc>
          <w:tcPr>
            <w:tcW w:w="1429" w:type="pct"/>
            <w:gridSpan w:val="6"/>
            <w:tcBorders>
              <w:top w:val="single" w:sz="4" w:space="0" w:color="auto"/>
              <w:left w:val="single" w:sz="4" w:space="0" w:color="auto"/>
              <w:bottom w:val="single" w:sz="4" w:space="0" w:color="auto"/>
              <w:right w:val="single" w:sz="4" w:space="0" w:color="auto"/>
            </w:tcBorders>
            <w:hideMark/>
          </w:tcPr>
          <w:p w14:paraId="27F3EFD3" w14:textId="7777777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sz w:val="24"/>
              </w:rPr>
              <w:t xml:space="preserve">Wprowadzenie dostępu do danych telekomunikacyjnych 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tc>
      </w:tr>
      <w:tr w:rsidR="00BA1E8D" w:rsidRPr="003B395B" w14:paraId="17D8D300" w14:textId="77777777" w:rsidTr="004919C2">
        <w:trPr>
          <w:trHeight w:val="142"/>
        </w:trPr>
        <w:tc>
          <w:tcPr>
            <w:tcW w:w="1317" w:type="pct"/>
            <w:gridSpan w:val="3"/>
            <w:tcBorders>
              <w:top w:val="single" w:sz="4" w:space="0" w:color="auto"/>
              <w:left w:val="single" w:sz="4" w:space="0" w:color="auto"/>
              <w:bottom w:val="single" w:sz="4" w:space="0" w:color="auto"/>
              <w:right w:val="single" w:sz="4" w:space="0" w:color="auto"/>
            </w:tcBorders>
            <w:hideMark/>
          </w:tcPr>
          <w:p w14:paraId="574DFDC5" w14:textId="60B1DB14" w:rsidR="00BA1E8D" w:rsidRPr="003B395B" w:rsidRDefault="00BA1E8D" w:rsidP="00A30DDC">
            <w:pPr>
              <w:tabs>
                <w:tab w:val="left" w:pos="1560"/>
              </w:tabs>
              <w:rPr>
                <w:rFonts w:ascii="Times New Roman" w:eastAsia="Calibri" w:hAnsi="Times New Roman"/>
                <w:color w:val="000000"/>
                <w:sz w:val="24"/>
              </w:rPr>
            </w:pPr>
            <w:r w:rsidRPr="003B395B">
              <w:rPr>
                <w:rFonts w:ascii="Times New Roman" w:hAnsi="Times New Roman"/>
                <w:sz w:val="24"/>
              </w:rPr>
              <w:t>Policja, Biuro Nadzoru Wewnętrznego, Straż Graniczna, Służba Ochrony Państwa, Agencja Bezpieczeństwa Wewnętrznego, Służba Kontrwywiadu Wojskowego, Żandarmeria Wojskowa, Centralne Biuro Antykorupcyjne i Krajowa Administracja Skarbowa.</w:t>
            </w:r>
          </w:p>
        </w:tc>
        <w:tc>
          <w:tcPr>
            <w:tcW w:w="1220" w:type="pct"/>
            <w:gridSpan w:val="8"/>
            <w:tcBorders>
              <w:top w:val="single" w:sz="4" w:space="0" w:color="auto"/>
              <w:left w:val="single" w:sz="4" w:space="0" w:color="auto"/>
              <w:bottom w:val="single" w:sz="4" w:space="0" w:color="auto"/>
              <w:right w:val="single" w:sz="4" w:space="0" w:color="auto"/>
            </w:tcBorders>
            <w:hideMark/>
          </w:tcPr>
          <w:p w14:paraId="660D476E" w14:textId="3BE86359" w:rsidR="00BA1E8D" w:rsidRPr="003B395B" w:rsidRDefault="00811462" w:rsidP="00A30DDC">
            <w:pPr>
              <w:rPr>
                <w:rFonts w:ascii="Times New Roman" w:eastAsia="Calibri" w:hAnsi="Times New Roman"/>
                <w:color w:val="000000"/>
                <w:spacing w:val="-2"/>
                <w:sz w:val="24"/>
              </w:rPr>
            </w:pPr>
            <w:r>
              <w:rPr>
                <w:rFonts w:ascii="Times New Roman" w:eastAsia="Calibri" w:hAnsi="Times New Roman"/>
                <w:color w:val="000000"/>
                <w:spacing w:val="-2"/>
                <w:sz w:val="24"/>
              </w:rPr>
              <w:t>9</w:t>
            </w:r>
            <w:r w:rsidR="00BA1E8D" w:rsidRPr="003B395B">
              <w:rPr>
                <w:rFonts w:ascii="Times New Roman" w:eastAsia="Calibri" w:hAnsi="Times New Roman"/>
                <w:color w:val="000000"/>
                <w:spacing w:val="-2"/>
                <w:sz w:val="24"/>
              </w:rPr>
              <w:t xml:space="preserve"> uprawnionych podmiotów</w:t>
            </w:r>
            <w:r w:rsidR="00720E16">
              <w:rPr>
                <w:rFonts w:ascii="Times New Roman" w:eastAsia="Calibri" w:hAnsi="Times New Roman"/>
                <w:color w:val="000000"/>
                <w:spacing w:val="-2"/>
                <w:sz w:val="24"/>
              </w:rPr>
              <w:t>.</w:t>
            </w:r>
          </w:p>
        </w:tc>
        <w:tc>
          <w:tcPr>
            <w:tcW w:w="1033" w:type="pct"/>
            <w:gridSpan w:val="11"/>
            <w:tcBorders>
              <w:top w:val="single" w:sz="4" w:space="0" w:color="auto"/>
              <w:left w:val="single" w:sz="4" w:space="0" w:color="auto"/>
              <w:bottom w:val="single" w:sz="4" w:space="0" w:color="auto"/>
              <w:right w:val="single" w:sz="4" w:space="0" w:color="auto"/>
            </w:tcBorders>
            <w:hideMark/>
          </w:tcPr>
          <w:p w14:paraId="267A3123" w14:textId="43C0709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color w:val="000000" w:themeColor="text1"/>
                <w:sz w:val="24"/>
              </w:rPr>
              <w:t>Art. 43 ust. 1 pkt 1 lit. a ustawy</w:t>
            </w:r>
            <w:r w:rsidR="00E6645C">
              <w:rPr>
                <w:rFonts w:ascii="Times New Roman" w:hAnsi="Times New Roman"/>
                <w:color w:val="000000" w:themeColor="text1"/>
                <w:sz w:val="24"/>
              </w:rPr>
              <w:t>.</w:t>
            </w:r>
          </w:p>
        </w:tc>
        <w:tc>
          <w:tcPr>
            <w:tcW w:w="1429" w:type="pct"/>
            <w:gridSpan w:val="6"/>
            <w:tcBorders>
              <w:top w:val="single" w:sz="4" w:space="0" w:color="auto"/>
              <w:left w:val="single" w:sz="4" w:space="0" w:color="auto"/>
              <w:bottom w:val="single" w:sz="4" w:space="0" w:color="auto"/>
              <w:right w:val="single" w:sz="4" w:space="0" w:color="auto"/>
            </w:tcBorders>
            <w:hideMark/>
          </w:tcPr>
          <w:p w14:paraId="38BBCDF4"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Możliwość korzystania </w:t>
            </w:r>
            <w:r w:rsidRPr="003B395B">
              <w:rPr>
                <w:rFonts w:ascii="Times New Roman" w:eastAsia="Calibri" w:hAnsi="Times New Roman"/>
                <w:color w:val="000000"/>
                <w:spacing w:val="-2"/>
                <w:sz w:val="24"/>
              </w:rPr>
              <w:br/>
              <w:t xml:space="preserve">z </w:t>
            </w:r>
            <w:r w:rsidRPr="003B395B">
              <w:rPr>
                <w:rFonts w:ascii="Times New Roman" w:hAnsi="Times New Roman"/>
                <w:sz w:val="24"/>
              </w:rPr>
              <w:t xml:space="preserve">dostępu do danych </w:t>
            </w:r>
            <w:r w:rsidRPr="003B395B">
              <w:rPr>
                <w:rFonts w:ascii="Times New Roman" w:hAnsi="Times New Roman"/>
                <w:color w:val="000000"/>
                <w:sz w:val="24"/>
              </w:rPr>
              <w:t xml:space="preserve">telekomunikacyjnych </w:t>
            </w:r>
            <w:r w:rsidRPr="003B395B">
              <w:rPr>
                <w:rFonts w:ascii="Times New Roman" w:hAnsi="Times New Roman"/>
                <w:sz w:val="24"/>
              </w:rPr>
              <w:t xml:space="preserve">będących w posiadaniu przedsiębiorcy </w:t>
            </w:r>
            <w:r w:rsidRPr="003B395B">
              <w:rPr>
                <w:rFonts w:ascii="Times New Roman" w:hAnsi="Times New Roman"/>
                <w:color w:val="000000"/>
                <w:sz w:val="24"/>
              </w:rPr>
              <w:t>telekomunikacyjnego</w:t>
            </w:r>
            <w:r w:rsidRPr="003B395B">
              <w:rPr>
                <w:rFonts w:ascii="Times New Roman" w:hAnsi="Times New Roman"/>
                <w:sz w:val="24"/>
              </w:rPr>
              <w:t>.</w:t>
            </w:r>
          </w:p>
        </w:tc>
      </w:tr>
      <w:tr w:rsidR="00BA1E8D" w:rsidRPr="003B395B" w14:paraId="0A52F781" w14:textId="77777777" w:rsidTr="00A30DDC">
        <w:trPr>
          <w:trHeight w:val="30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742353CE"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Informacje na temat zakresu, czasu trwania i podsumowanie wyników konsultacji</w:t>
            </w:r>
          </w:p>
        </w:tc>
      </w:tr>
      <w:tr w:rsidR="00BA1E8D" w:rsidRPr="003B395B" w14:paraId="0C98BC74" w14:textId="77777777" w:rsidTr="00A30DDC">
        <w:trPr>
          <w:trHeight w:val="342"/>
        </w:trPr>
        <w:tc>
          <w:tcPr>
            <w:tcW w:w="5000" w:type="pct"/>
            <w:gridSpan w:val="28"/>
            <w:tcBorders>
              <w:top w:val="single" w:sz="4" w:space="0" w:color="auto"/>
              <w:left w:val="single" w:sz="4" w:space="0" w:color="auto"/>
              <w:bottom w:val="single" w:sz="4" w:space="0" w:color="auto"/>
              <w:right w:val="single" w:sz="4" w:space="0" w:color="auto"/>
            </w:tcBorders>
            <w:vAlign w:val="center"/>
          </w:tcPr>
          <w:p w14:paraId="2BEDD878" w14:textId="281BAC69"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Stosownie do postanowień art. 5 ustawy z dnia 7 lipca 2005 r. o działalności lobbingowej</w:t>
            </w:r>
            <w:r w:rsidR="00C41E1D">
              <w:rPr>
                <w:rFonts w:ascii="Times New Roman" w:eastAsia="Calibri" w:hAnsi="Times New Roman"/>
                <w:sz w:val="24"/>
              </w:rPr>
              <w:t xml:space="preserve"> </w:t>
            </w:r>
            <w:r w:rsidRPr="003B395B">
              <w:rPr>
                <w:rFonts w:ascii="Times New Roman" w:eastAsia="Calibri" w:hAnsi="Times New Roman"/>
                <w:sz w:val="24"/>
              </w:rPr>
              <w:t>w procesie stanowienia prawa (Dz.</w:t>
            </w:r>
            <w:r w:rsidR="00D424B0">
              <w:rPr>
                <w:rFonts w:ascii="Times New Roman" w:eastAsia="Calibri" w:hAnsi="Times New Roman"/>
                <w:sz w:val="24"/>
              </w:rPr>
              <w:t xml:space="preserve"> </w:t>
            </w:r>
            <w:r w:rsidRPr="003B395B">
              <w:rPr>
                <w:rFonts w:ascii="Times New Roman" w:eastAsia="Calibri" w:hAnsi="Times New Roman"/>
                <w:sz w:val="24"/>
              </w:rPr>
              <w:t>U. z 20</w:t>
            </w:r>
            <w:r w:rsidR="00C847AB">
              <w:rPr>
                <w:rFonts w:ascii="Times New Roman" w:eastAsia="Calibri" w:hAnsi="Times New Roman"/>
                <w:sz w:val="24"/>
              </w:rPr>
              <w:t>25</w:t>
            </w:r>
            <w:r w:rsidRPr="003B395B">
              <w:rPr>
                <w:rFonts w:ascii="Times New Roman" w:eastAsia="Calibri" w:hAnsi="Times New Roman"/>
                <w:sz w:val="24"/>
              </w:rPr>
              <w:t xml:space="preserve"> r. poz. </w:t>
            </w:r>
            <w:r w:rsidR="00C847AB">
              <w:rPr>
                <w:rFonts w:ascii="Times New Roman" w:eastAsia="Calibri" w:hAnsi="Times New Roman"/>
                <w:sz w:val="24"/>
              </w:rPr>
              <w:t>677</w:t>
            </w:r>
            <w:r w:rsidR="00FF295A">
              <w:rPr>
                <w:rFonts w:ascii="Times New Roman" w:eastAsia="Calibri" w:hAnsi="Times New Roman"/>
                <w:sz w:val="24"/>
              </w:rPr>
              <w:t xml:space="preserve"> oraz z 2026 r. poz. 160</w:t>
            </w:r>
            <w:r w:rsidRPr="003B395B">
              <w:rPr>
                <w:rFonts w:ascii="Times New Roman" w:eastAsia="Calibri" w:hAnsi="Times New Roman"/>
                <w:sz w:val="24"/>
              </w:rPr>
              <w:t xml:space="preserve">), projekt </w:t>
            </w:r>
            <w:r w:rsidR="003D3642">
              <w:rPr>
                <w:rFonts w:ascii="Times New Roman" w:eastAsia="Calibri" w:hAnsi="Times New Roman"/>
                <w:sz w:val="24"/>
              </w:rPr>
              <w:t>rozporządzenia</w:t>
            </w:r>
            <w:r w:rsidRPr="003B395B">
              <w:rPr>
                <w:rFonts w:ascii="Times New Roman" w:eastAsia="Calibri" w:hAnsi="Times New Roman"/>
                <w:sz w:val="24"/>
              </w:rPr>
              <w:t xml:space="preserve"> zosta</w:t>
            </w:r>
            <w:r w:rsidR="003D3642">
              <w:rPr>
                <w:rFonts w:ascii="Times New Roman" w:eastAsia="Calibri" w:hAnsi="Times New Roman"/>
                <w:sz w:val="24"/>
              </w:rPr>
              <w:t>ł</w:t>
            </w:r>
            <w:r w:rsidRPr="003B395B">
              <w:rPr>
                <w:rFonts w:ascii="Times New Roman" w:eastAsia="Calibri" w:hAnsi="Times New Roman"/>
                <w:sz w:val="24"/>
              </w:rPr>
              <w:t xml:space="preserve"> udostępniony w</w:t>
            </w:r>
            <w:r w:rsidR="009952EB">
              <w:rPr>
                <w:rFonts w:ascii="Times New Roman" w:eastAsia="Calibri" w:hAnsi="Times New Roman"/>
                <w:sz w:val="24"/>
              </w:rPr>
              <w:t> </w:t>
            </w:r>
            <w:r w:rsidRPr="003B395B">
              <w:rPr>
                <w:rFonts w:ascii="Times New Roman" w:eastAsia="Calibri" w:hAnsi="Times New Roman"/>
                <w:sz w:val="24"/>
              </w:rPr>
              <w:t>Biuletynie Informacji Publicznej na stronie podmiotowej Ministra Cyfryzacji.</w:t>
            </w:r>
          </w:p>
          <w:p w14:paraId="5E964DCE" w14:textId="347B329E"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Ponadto</w:t>
            </w:r>
            <w:r w:rsidR="003D3642">
              <w:rPr>
                <w:rFonts w:ascii="Times New Roman" w:eastAsia="Calibri" w:hAnsi="Times New Roman"/>
                <w:sz w:val="24"/>
              </w:rPr>
              <w:t>,</w:t>
            </w:r>
            <w:r w:rsidRPr="003B395B">
              <w:rPr>
                <w:rFonts w:ascii="Times New Roman" w:eastAsia="Calibri" w:hAnsi="Times New Roman"/>
                <w:sz w:val="24"/>
              </w:rPr>
              <w:t xml:space="preserve"> zgodnie z § 52 ust. 1 uchwały nr 190 Rady Ministrów z dnia 29 października 2013 r.</w:t>
            </w:r>
            <w:r w:rsidR="00C41E1D">
              <w:rPr>
                <w:rFonts w:ascii="Times New Roman" w:eastAsia="Calibri" w:hAnsi="Times New Roman"/>
                <w:sz w:val="24"/>
              </w:rPr>
              <w:t xml:space="preserve"> </w:t>
            </w:r>
            <w:r w:rsidRPr="003B395B">
              <w:rPr>
                <w:rFonts w:ascii="Times New Roman" w:eastAsia="Calibri" w:hAnsi="Times New Roman"/>
                <w:sz w:val="24"/>
              </w:rPr>
              <w:t>– Regulamin pracy Rady Ministrów (M.P. z 202</w:t>
            </w:r>
            <w:r w:rsidR="00546A98">
              <w:rPr>
                <w:rFonts w:ascii="Times New Roman" w:eastAsia="Calibri" w:hAnsi="Times New Roman"/>
                <w:sz w:val="24"/>
              </w:rPr>
              <w:t>6</w:t>
            </w:r>
            <w:r w:rsidRPr="003B395B">
              <w:rPr>
                <w:rFonts w:ascii="Times New Roman" w:eastAsia="Calibri" w:hAnsi="Times New Roman"/>
                <w:sz w:val="24"/>
              </w:rPr>
              <w:t xml:space="preserve"> r. poz. </w:t>
            </w:r>
            <w:r w:rsidR="00546A98">
              <w:rPr>
                <w:rFonts w:ascii="Times New Roman" w:eastAsia="Calibri" w:hAnsi="Times New Roman"/>
                <w:sz w:val="24"/>
              </w:rPr>
              <w:t>404</w:t>
            </w:r>
            <w:r w:rsidRPr="003B395B">
              <w:rPr>
                <w:rFonts w:ascii="Times New Roman" w:eastAsia="Calibri" w:hAnsi="Times New Roman"/>
                <w:sz w:val="24"/>
              </w:rPr>
              <w:t xml:space="preserve">), 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udostępniony w Biuletynie Informacji Publicznej na stronie podmiotowej Rządowego Centrum Legislacji, w serwisie Rządowy Proces Legislacyjny.</w:t>
            </w:r>
          </w:p>
          <w:p w14:paraId="4733CC59" w14:textId="731D5096"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poddany konsultacjom publicznym </w:t>
            </w:r>
            <w:r w:rsidR="00EA155B" w:rsidRPr="0000292F">
              <w:rPr>
                <w:rFonts w:ascii="Times New Roman" w:hAnsi="Times New Roman"/>
                <w:sz w:val="24"/>
              </w:rPr>
              <w:t>dwukrotnie, odpowiednio z 30-dniowym oraz 14-dniowym terminem na zgłaszanie uwag</w:t>
            </w:r>
            <w:r w:rsidR="00EA155B" w:rsidRPr="003B395B">
              <w:rPr>
                <w:rFonts w:ascii="Times New Roman" w:eastAsia="Calibri" w:hAnsi="Times New Roman"/>
                <w:sz w:val="24"/>
              </w:rPr>
              <w:t xml:space="preserve"> </w:t>
            </w:r>
            <w:r w:rsidRPr="003B395B">
              <w:rPr>
                <w:rFonts w:ascii="Times New Roman" w:eastAsia="Calibri" w:hAnsi="Times New Roman"/>
                <w:sz w:val="24"/>
              </w:rPr>
              <w:t>z następującymi podmiotami:</w:t>
            </w:r>
          </w:p>
          <w:p w14:paraId="29335D7B"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lastRenderedPageBreak/>
              <w:t>1) Polską Izbą Informatyki i Telekomunikacji;</w:t>
            </w:r>
          </w:p>
          <w:p w14:paraId="329607C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Krajową Izbą Gospodarczej Elektroniki i Telekomunikacji;</w:t>
            </w:r>
          </w:p>
          <w:p w14:paraId="40B5642A"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3) Polską Izbą Komunikacji Elektronicznej;</w:t>
            </w:r>
          </w:p>
          <w:p w14:paraId="09D0774D"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Krajową Izbą Gospodarczą;</w:t>
            </w:r>
          </w:p>
          <w:p w14:paraId="1D7D88D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Krajową Izbą Komunikacji Ethernetowej;</w:t>
            </w:r>
          </w:p>
          <w:p w14:paraId="73F8292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Polską Izbą Radiodyfuzji Cyfrowej;</w:t>
            </w:r>
          </w:p>
          <w:p w14:paraId="124E9C3A"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Polską Izbą Handlu;</w:t>
            </w:r>
          </w:p>
          <w:p w14:paraId="6CCC0A4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8) Izbą Gospodarki Elektronicznej;</w:t>
            </w:r>
          </w:p>
          <w:p w14:paraId="6AB22764"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9) Krajową Izbą Gospodarki Cyfrowej;</w:t>
            </w:r>
          </w:p>
          <w:p w14:paraId="4F9E282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10) Polskim Towarzystwem Informatycznym;</w:t>
            </w:r>
          </w:p>
          <w:p w14:paraId="01765D0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11) Stowarzyszeniem Inżynierów Telekomunikacji;</w:t>
            </w:r>
          </w:p>
          <w:p w14:paraId="34DC4DC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12) Fundacją Panoptykon;</w:t>
            </w:r>
          </w:p>
          <w:p w14:paraId="02A0C2E2"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13) Związkiem Pracodawców Mediów Publicznych;</w:t>
            </w:r>
          </w:p>
          <w:p w14:paraId="6C61132E"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14) Związkiem Pracodawców Mediów Elektronicznych Mediakom;</w:t>
            </w:r>
          </w:p>
          <w:p w14:paraId="6329C15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15) Związkiem Pracodawców Branży Internetowej IAB Polska;</w:t>
            </w:r>
          </w:p>
          <w:p w14:paraId="53E9FB18"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16) Związkiem Telewizji Kablowych w Polsce Izba Gospodarcza;</w:t>
            </w:r>
          </w:p>
          <w:p w14:paraId="5252AA2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17) Związkiem Cyfrowa Polska;</w:t>
            </w:r>
          </w:p>
          <w:p w14:paraId="48574DC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18) Sektorową Radą ds. Kompetencji - Telekomunikacja i Cyberbezpieczeństwo;</w:t>
            </w:r>
          </w:p>
          <w:p w14:paraId="584E8A94"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19) Polską Radą Biznesu;</w:t>
            </w:r>
          </w:p>
          <w:p w14:paraId="562B4715" w14:textId="77777777" w:rsidR="00942736" w:rsidRDefault="00BA1E8D" w:rsidP="00942736">
            <w:pPr>
              <w:shd w:val="clear" w:color="auto" w:fill="FFFFFF"/>
              <w:jc w:val="both"/>
              <w:rPr>
                <w:rFonts w:ascii="Times New Roman" w:eastAsia="Calibri" w:hAnsi="Times New Roman"/>
                <w:sz w:val="24"/>
              </w:rPr>
            </w:pPr>
            <w:r w:rsidRPr="003B395B">
              <w:rPr>
                <w:rFonts w:ascii="Times New Roman" w:eastAsia="Calibri" w:hAnsi="Times New Roman"/>
                <w:sz w:val="24"/>
              </w:rPr>
              <w:t>20) Naczelną Organizacją Techniczną</w:t>
            </w:r>
            <w:r w:rsidR="00942736">
              <w:rPr>
                <w:rFonts w:ascii="Times New Roman" w:eastAsia="Calibri" w:hAnsi="Times New Roman"/>
                <w:sz w:val="24"/>
              </w:rPr>
              <w:t>;</w:t>
            </w:r>
          </w:p>
          <w:p w14:paraId="507690EB" w14:textId="4B350F7B" w:rsidR="00897B9F" w:rsidRDefault="00942736" w:rsidP="00A30DDC">
            <w:pPr>
              <w:shd w:val="clear" w:color="auto" w:fill="FFFFFF"/>
              <w:jc w:val="both"/>
              <w:rPr>
                <w:rFonts w:ascii="Times New Roman" w:hAnsi="Times New Roman"/>
                <w:sz w:val="24"/>
              </w:rPr>
            </w:pPr>
            <w:r w:rsidRPr="002E244A">
              <w:rPr>
                <w:rFonts w:ascii="Times New Roman" w:hAnsi="Times New Roman"/>
                <w:sz w:val="24"/>
              </w:rPr>
              <w:t>21) Fundacj</w:t>
            </w:r>
            <w:r w:rsidR="000A626F">
              <w:rPr>
                <w:rFonts w:ascii="Times New Roman" w:hAnsi="Times New Roman"/>
                <w:sz w:val="24"/>
              </w:rPr>
              <w:t>ą</w:t>
            </w:r>
            <w:r w:rsidRPr="002E244A">
              <w:rPr>
                <w:rFonts w:ascii="Times New Roman" w:hAnsi="Times New Roman"/>
                <w:sz w:val="24"/>
              </w:rPr>
              <w:t xml:space="preserve"> na rzecz innowacji finansowych FinTech</w:t>
            </w:r>
            <w:r w:rsidR="00897B9F">
              <w:rPr>
                <w:rFonts w:ascii="Times New Roman" w:hAnsi="Times New Roman"/>
                <w:sz w:val="24"/>
              </w:rPr>
              <w:t>;</w:t>
            </w:r>
          </w:p>
          <w:p w14:paraId="48131A45" w14:textId="77777777" w:rsidR="00CC4C63" w:rsidRDefault="00897B9F" w:rsidP="00A30DDC">
            <w:pPr>
              <w:shd w:val="clear" w:color="auto" w:fill="FFFFFF"/>
              <w:jc w:val="both"/>
              <w:rPr>
                <w:rFonts w:ascii="Times New Roman" w:hAnsi="Times New Roman"/>
                <w:sz w:val="24"/>
              </w:rPr>
            </w:pPr>
            <w:r>
              <w:rPr>
                <w:rFonts w:ascii="Times New Roman" w:hAnsi="Times New Roman"/>
                <w:sz w:val="24"/>
              </w:rPr>
              <w:t>22) Śląską Federacj</w:t>
            </w:r>
            <w:r w:rsidR="000A626F">
              <w:rPr>
                <w:rFonts w:ascii="Times New Roman" w:hAnsi="Times New Roman"/>
                <w:sz w:val="24"/>
              </w:rPr>
              <w:t>ą</w:t>
            </w:r>
            <w:r>
              <w:rPr>
                <w:rFonts w:ascii="Times New Roman" w:hAnsi="Times New Roman"/>
                <w:sz w:val="24"/>
              </w:rPr>
              <w:t xml:space="preserve"> Przedsiębiorców Polskich</w:t>
            </w:r>
            <w:r w:rsidR="00CC4C63">
              <w:rPr>
                <w:rFonts w:ascii="Times New Roman" w:hAnsi="Times New Roman"/>
                <w:sz w:val="24"/>
              </w:rPr>
              <w:t>;</w:t>
            </w:r>
          </w:p>
          <w:p w14:paraId="582722B6" w14:textId="260041CE" w:rsidR="00BA1E8D" w:rsidRPr="003B395B" w:rsidRDefault="00CC4C63" w:rsidP="00A30DDC">
            <w:pPr>
              <w:shd w:val="clear" w:color="auto" w:fill="FFFFFF"/>
              <w:jc w:val="both"/>
              <w:rPr>
                <w:rFonts w:ascii="Times New Roman" w:eastAsia="Calibri" w:hAnsi="Times New Roman"/>
                <w:sz w:val="24"/>
              </w:rPr>
            </w:pPr>
            <w:r>
              <w:rPr>
                <w:rFonts w:ascii="Times New Roman" w:hAnsi="Times New Roman"/>
                <w:sz w:val="24"/>
              </w:rPr>
              <w:t xml:space="preserve">23) </w:t>
            </w:r>
            <w:r w:rsidRPr="00CC4C63">
              <w:rPr>
                <w:rFonts w:ascii="Times New Roman" w:hAnsi="Times New Roman"/>
                <w:sz w:val="24"/>
              </w:rPr>
              <w:t>Fundac</w:t>
            </w:r>
            <w:r>
              <w:rPr>
                <w:rFonts w:ascii="Times New Roman" w:hAnsi="Times New Roman"/>
                <w:sz w:val="24"/>
              </w:rPr>
              <w:t>ją</w:t>
            </w:r>
            <w:r w:rsidRPr="00CC4C63">
              <w:rPr>
                <w:rFonts w:ascii="Times New Roman" w:hAnsi="Times New Roman"/>
                <w:sz w:val="24"/>
              </w:rPr>
              <w:t xml:space="preserve"> Open Allies</w:t>
            </w:r>
            <w:r>
              <w:rPr>
                <w:rFonts w:ascii="Times New Roman" w:hAnsi="Times New Roman"/>
                <w:sz w:val="24"/>
              </w:rPr>
              <w:t>.</w:t>
            </w:r>
          </w:p>
          <w:p w14:paraId="706B7CE0" w14:textId="58BE029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poddany</w:t>
            </w:r>
            <w:r w:rsidR="005717F2">
              <w:rPr>
                <w:rFonts w:ascii="Times New Roman" w:eastAsia="Calibri" w:hAnsi="Times New Roman"/>
                <w:sz w:val="24"/>
              </w:rPr>
              <w:t xml:space="preserve"> opiniowaniu d</w:t>
            </w:r>
            <w:r w:rsidR="005717F2" w:rsidRPr="005717F2">
              <w:rPr>
                <w:rFonts w:ascii="Times New Roman" w:eastAsia="Calibri" w:hAnsi="Times New Roman"/>
                <w:sz w:val="24"/>
              </w:rPr>
              <w:t>wukrotnie</w:t>
            </w:r>
            <w:r w:rsidR="005717F2">
              <w:rPr>
                <w:rFonts w:ascii="Times New Roman" w:eastAsia="Calibri" w:hAnsi="Times New Roman"/>
                <w:sz w:val="24"/>
              </w:rPr>
              <w:t xml:space="preserve">, </w:t>
            </w:r>
            <w:r w:rsidR="005717F2" w:rsidRPr="0000292F">
              <w:rPr>
                <w:rFonts w:ascii="Times New Roman" w:hAnsi="Times New Roman"/>
                <w:sz w:val="24"/>
              </w:rPr>
              <w:t>odpowiednio z 30-dniowym</w:t>
            </w:r>
            <w:r w:rsidR="005717F2" w:rsidRPr="0000292F" w:rsidDel="000E0740">
              <w:rPr>
                <w:rFonts w:ascii="Times New Roman" w:hAnsi="Times New Roman"/>
                <w:sz w:val="24"/>
              </w:rPr>
              <w:t xml:space="preserve"> </w:t>
            </w:r>
            <w:r w:rsidR="005717F2" w:rsidRPr="0000292F">
              <w:rPr>
                <w:rFonts w:ascii="Times New Roman" w:hAnsi="Times New Roman"/>
                <w:sz w:val="24"/>
              </w:rPr>
              <w:t>oraz 14-dniowym terminem na zgłaszanie uwag</w:t>
            </w:r>
            <w:r w:rsidR="005717F2">
              <w:rPr>
                <w:rFonts w:ascii="Times New Roman" w:hAnsi="Times New Roman"/>
                <w:sz w:val="24"/>
              </w:rPr>
              <w:t xml:space="preserve">, z </w:t>
            </w:r>
            <w:r w:rsidRPr="003B395B">
              <w:rPr>
                <w:rFonts w:ascii="Times New Roman" w:eastAsia="Calibri" w:hAnsi="Times New Roman"/>
                <w:sz w:val="24"/>
              </w:rPr>
              <w:t>następującymi podmiotami:</w:t>
            </w:r>
          </w:p>
          <w:p w14:paraId="66A298A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 Krajową Radą Radiofonii i Telewizji;</w:t>
            </w:r>
          </w:p>
          <w:p w14:paraId="06C6510D"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Prezesem Urzędu Ochrony Konkurencji i Konsumentów;</w:t>
            </w:r>
          </w:p>
          <w:p w14:paraId="01201D2B"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3) Prezesem Urzędu Komunikacji Elektronicznej;</w:t>
            </w:r>
          </w:p>
          <w:p w14:paraId="480BAC00"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Prezesem Urzędu Ochrony Danych Osobowych;</w:t>
            </w:r>
          </w:p>
          <w:p w14:paraId="02D24A6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Rzecznikiem Małych i Średnich Przedsiębiorców;</w:t>
            </w:r>
          </w:p>
          <w:p w14:paraId="587C2A07"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Komisją Nadzoru Finansowego;</w:t>
            </w:r>
          </w:p>
          <w:p w14:paraId="2E6530A1"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Rzecznikiem Praw Obywatelskich;</w:t>
            </w:r>
          </w:p>
          <w:p w14:paraId="7B07520C" w14:textId="77777777"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8) Prezesem Głównego Urzędu Statystycznego.</w:t>
            </w:r>
          </w:p>
          <w:p w14:paraId="62E39416" w14:textId="607339C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przekazany do zaopiniowania</w:t>
            </w:r>
            <w:r w:rsidR="005717F2">
              <w:rPr>
                <w:rFonts w:ascii="Times New Roman" w:eastAsia="Calibri" w:hAnsi="Times New Roman"/>
                <w:sz w:val="24"/>
              </w:rPr>
              <w:t xml:space="preserve"> dwukrotnie</w:t>
            </w:r>
            <w:r w:rsidRPr="003B395B">
              <w:rPr>
                <w:rFonts w:ascii="Times New Roman" w:eastAsia="Calibri" w:hAnsi="Times New Roman"/>
                <w:sz w:val="24"/>
              </w:rPr>
              <w:t xml:space="preserve">, z terminem przedstawienia opinii </w:t>
            </w:r>
            <w:r w:rsidR="005717F2">
              <w:rPr>
                <w:rFonts w:ascii="Times New Roman" w:eastAsia="Calibri" w:hAnsi="Times New Roman"/>
                <w:sz w:val="24"/>
              </w:rPr>
              <w:t xml:space="preserve">odpowiednio </w:t>
            </w:r>
            <w:r w:rsidRPr="003B395B">
              <w:rPr>
                <w:rFonts w:ascii="Times New Roman" w:eastAsia="Calibri" w:hAnsi="Times New Roman"/>
                <w:sz w:val="24"/>
              </w:rPr>
              <w:t>w</w:t>
            </w:r>
            <w:r w:rsidR="0012439A">
              <w:rPr>
                <w:rFonts w:ascii="Times New Roman" w:eastAsia="Calibri" w:hAnsi="Times New Roman"/>
                <w:sz w:val="24"/>
              </w:rPr>
              <w:t> </w:t>
            </w:r>
            <w:r w:rsidRPr="003B395B">
              <w:rPr>
                <w:rFonts w:ascii="Times New Roman" w:eastAsia="Calibri" w:hAnsi="Times New Roman"/>
                <w:sz w:val="24"/>
              </w:rPr>
              <w:t>ciągu 30 dni, w trybie art. 16 ustawy z dnia 23 maja 1991 r. o organizacjach pracodawców (Dz.</w:t>
            </w:r>
            <w:r w:rsidR="00D424B0">
              <w:rPr>
                <w:rFonts w:ascii="Times New Roman" w:eastAsia="Calibri" w:hAnsi="Times New Roman"/>
                <w:sz w:val="24"/>
              </w:rPr>
              <w:t xml:space="preserve"> </w:t>
            </w:r>
            <w:r w:rsidRPr="003B395B">
              <w:rPr>
                <w:rFonts w:ascii="Times New Roman" w:eastAsia="Calibri" w:hAnsi="Times New Roman"/>
                <w:sz w:val="24"/>
              </w:rPr>
              <w:t xml:space="preserve">U. z 2025 r. poz. </w:t>
            </w:r>
            <w:r w:rsidR="00FF438F" w:rsidRPr="003B395B">
              <w:rPr>
                <w:rFonts w:ascii="Times New Roman" w:eastAsia="Calibri" w:hAnsi="Times New Roman"/>
                <w:sz w:val="24"/>
              </w:rPr>
              <w:t>423</w:t>
            </w:r>
            <w:r w:rsidRPr="003B395B">
              <w:rPr>
                <w:rFonts w:ascii="Times New Roman" w:eastAsia="Calibri" w:hAnsi="Times New Roman"/>
                <w:sz w:val="24"/>
              </w:rPr>
              <w:t>) do następujących podmiotów:</w:t>
            </w:r>
          </w:p>
          <w:p w14:paraId="4FB50867" w14:textId="5ADE45C6"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1) Związ</w:t>
            </w:r>
            <w:r w:rsidR="004B3BA4" w:rsidRPr="003B395B">
              <w:rPr>
                <w:rFonts w:ascii="Times New Roman" w:eastAsia="Calibri" w:hAnsi="Times New Roman"/>
                <w:sz w:val="24"/>
              </w:rPr>
              <w:t>ku</w:t>
            </w:r>
            <w:r w:rsidRPr="003B395B">
              <w:rPr>
                <w:rFonts w:ascii="Times New Roman" w:eastAsia="Calibri" w:hAnsi="Times New Roman"/>
                <w:sz w:val="24"/>
              </w:rPr>
              <w:t xml:space="preserve"> Pracodawców Business Centre Club;</w:t>
            </w:r>
          </w:p>
          <w:p w14:paraId="6F102D49" w14:textId="1C27A36F"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2) Pracodawc</w:t>
            </w:r>
            <w:r w:rsidR="004B3BA4" w:rsidRPr="003B395B">
              <w:rPr>
                <w:rFonts w:ascii="Times New Roman" w:eastAsia="Calibri" w:hAnsi="Times New Roman"/>
                <w:sz w:val="24"/>
              </w:rPr>
              <w:t>ów</w:t>
            </w:r>
            <w:r w:rsidRPr="003B395B">
              <w:rPr>
                <w:rFonts w:ascii="Times New Roman" w:eastAsia="Calibri" w:hAnsi="Times New Roman"/>
                <w:sz w:val="24"/>
              </w:rPr>
              <w:t xml:space="preserve"> Rzeczypospolitej Polskiej;</w:t>
            </w:r>
          </w:p>
          <w:p w14:paraId="5AA62980" w14:textId="087A5655"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 xml:space="preserve">3) Konfederacji </w:t>
            </w:r>
            <w:r w:rsidR="004B3BA4" w:rsidRPr="003B395B">
              <w:rPr>
                <w:rFonts w:ascii="Times New Roman" w:eastAsia="Calibri" w:hAnsi="Times New Roman"/>
                <w:sz w:val="24"/>
              </w:rPr>
              <w:t>„</w:t>
            </w:r>
            <w:r w:rsidRPr="003B395B">
              <w:rPr>
                <w:rFonts w:ascii="Times New Roman" w:eastAsia="Calibri" w:hAnsi="Times New Roman"/>
                <w:sz w:val="24"/>
              </w:rPr>
              <w:t>Lewiatan</w:t>
            </w:r>
            <w:r w:rsidR="004B3BA4" w:rsidRPr="003B395B">
              <w:rPr>
                <w:rFonts w:ascii="Times New Roman" w:eastAsia="Calibri" w:hAnsi="Times New Roman"/>
                <w:sz w:val="24"/>
              </w:rPr>
              <w:t>”</w:t>
            </w:r>
            <w:r w:rsidRPr="003B395B">
              <w:rPr>
                <w:rFonts w:ascii="Times New Roman" w:eastAsia="Calibri" w:hAnsi="Times New Roman"/>
                <w:sz w:val="24"/>
              </w:rPr>
              <w:t>;</w:t>
            </w:r>
          </w:p>
          <w:p w14:paraId="33930791" w14:textId="37B59F62"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4) Związ</w:t>
            </w:r>
            <w:r w:rsidR="004B3BA4" w:rsidRPr="003B395B">
              <w:rPr>
                <w:rFonts w:ascii="Times New Roman" w:eastAsia="Calibri" w:hAnsi="Times New Roman"/>
                <w:sz w:val="24"/>
              </w:rPr>
              <w:t>ku</w:t>
            </w:r>
            <w:r w:rsidRPr="003B395B">
              <w:rPr>
                <w:rFonts w:ascii="Times New Roman" w:eastAsia="Calibri" w:hAnsi="Times New Roman"/>
                <w:sz w:val="24"/>
              </w:rPr>
              <w:t xml:space="preserve"> Przedsiębiorców i Pracodawców;</w:t>
            </w:r>
          </w:p>
          <w:p w14:paraId="2A960704" w14:textId="4DB04612"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5) Związ</w:t>
            </w:r>
            <w:r w:rsidR="004B3BA4" w:rsidRPr="003B395B">
              <w:rPr>
                <w:rFonts w:ascii="Times New Roman" w:eastAsia="Calibri" w:hAnsi="Times New Roman"/>
                <w:sz w:val="24"/>
              </w:rPr>
              <w:t>ku</w:t>
            </w:r>
            <w:r w:rsidRPr="003B395B">
              <w:rPr>
                <w:rFonts w:ascii="Times New Roman" w:eastAsia="Calibri" w:hAnsi="Times New Roman"/>
                <w:sz w:val="24"/>
              </w:rPr>
              <w:t xml:space="preserve"> Rzemiosła Polskiego;</w:t>
            </w:r>
          </w:p>
          <w:p w14:paraId="5897E6EA" w14:textId="7E7D07B6"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6) Polskie</w:t>
            </w:r>
            <w:r w:rsidR="004B3BA4" w:rsidRPr="003B395B">
              <w:rPr>
                <w:rFonts w:ascii="Times New Roman" w:eastAsia="Calibri" w:hAnsi="Times New Roman"/>
                <w:sz w:val="24"/>
              </w:rPr>
              <w:t>go</w:t>
            </w:r>
            <w:r w:rsidRPr="003B395B">
              <w:rPr>
                <w:rFonts w:ascii="Times New Roman" w:eastAsia="Calibri" w:hAnsi="Times New Roman"/>
                <w:sz w:val="24"/>
              </w:rPr>
              <w:t xml:space="preserve"> Towarzystw</w:t>
            </w:r>
            <w:r w:rsidR="004B3BA4" w:rsidRPr="003B395B">
              <w:rPr>
                <w:rFonts w:ascii="Times New Roman" w:eastAsia="Calibri" w:hAnsi="Times New Roman"/>
                <w:sz w:val="24"/>
              </w:rPr>
              <w:t>a</w:t>
            </w:r>
            <w:r w:rsidRPr="003B395B">
              <w:rPr>
                <w:rFonts w:ascii="Times New Roman" w:eastAsia="Calibri" w:hAnsi="Times New Roman"/>
                <w:sz w:val="24"/>
              </w:rPr>
              <w:t xml:space="preserve"> Gospodarcze</w:t>
            </w:r>
            <w:r w:rsidR="004B3BA4" w:rsidRPr="003B395B">
              <w:rPr>
                <w:rFonts w:ascii="Times New Roman" w:eastAsia="Calibri" w:hAnsi="Times New Roman"/>
                <w:sz w:val="24"/>
              </w:rPr>
              <w:t>go</w:t>
            </w:r>
            <w:r w:rsidRPr="003B395B">
              <w:rPr>
                <w:rFonts w:ascii="Times New Roman" w:eastAsia="Calibri" w:hAnsi="Times New Roman"/>
                <w:sz w:val="24"/>
              </w:rPr>
              <w:t>;</w:t>
            </w:r>
          </w:p>
          <w:p w14:paraId="56827D44" w14:textId="1D9DD5E4" w:rsidR="00BA1E8D" w:rsidRPr="003B395B" w:rsidRDefault="00BA1E8D" w:rsidP="00A30DDC">
            <w:pPr>
              <w:shd w:val="clear" w:color="auto" w:fill="FFFFFF"/>
              <w:jc w:val="both"/>
              <w:rPr>
                <w:rFonts w:ascii="Times New Roman" w:eastAsia="Calibri" w:hAnsi="Times New Roman"/>
                <w:sz w:val="24"/>
              </w:rPr>
            </w:pPr>
            <w:r w:rsidRPr="003B395B">
              <w:rPr>
                <w:rFonts w:ascii="Times New Roman" w:eastAsia="Calibri" w:hAnsi="Times New Roman"/>
                <w:sz w:val="24"/>
              </w:rPr>
              <w:t>7) Federacj</w:t>
            </w:r>
            <w:r w:rsidR="004B3BA4" w:rsidRPr="003B395B">
              <w:rPr>
                <w:rFonts w:ascii="Times New Roman" w:eastAsia="Calibri" w:hAnsi="Times New Roman"/>
                <w:sz w:val="24"/>
              </w:rPr>
              <w:t>i</w:t>
            </w:r>
            <w:r w:rsidRPr="003B395B">
              <w:rPr>
                <w:rFonts w:ascii="Times New Roman" w:eastAsia="Calibri" w:hAnsi="Times New Roman"/>
                <w:sz w:val="24"/>
              </w:rPr>
              <w:t xml:space="preserve"> Przedsiębiorców Polskich.</w:t>
            </w:r>
          </w:p>
          <w:p w14:paraId="670C86DF" w14:textId="46A96E4C"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zosta</w:t>
            </w:r>
            <w:r w:rsidR="0056400B">
              <w:rPr>
                <w:rFonts w:ascii="Times New Roman" w:eastAsia="Calibri" w:hAnsi="Times New Roman"/>
                <w:sz w:val="24"/>
              </w:rPr>
              <w:t>ł</w:t>
            </w:r>
            <w:r w:rsidRPr="003B395B">
              <w:rPr>
                <w:rFonts w:ascii="Times New Roman" w:eastAsia="Calibri" w:hAnsi="Times New Roman"/>
                <w:sz w:val="24"/>
              </w:rPr>
              <w:t xml:space="preserve"> przekazany </w:t>
            </w:r>
            <w:r w:rsidR="005717F2">
              <w:rPr>
                <w:rFonts w:ascii="Times New Roman" w:eastAsia="Calibri" w:hAnsi="Times New Roman"/>
                <w:sz w:val="24"/>
              </w:rPr>
              <w:t xml:space="preserve">dwukrotnie </w:t>
            </w:r>
            <w:r w:rsidRPr="003B395B">
              <w:rPr>
                <w:rFonts w:ascii="Times New Roman" w:eastAsia="Calibri" w:hAnsi="Times New Roman"/>
                <w:sz w:val="24"/>
              </w:rPr>
              <w:t xml:space="preserve">do zaopiniowania Radzie do </w:t>
            </w:r>
            <w:r w:rsidR="004B3BA4" w:rsidRPr="003B395B">
              <w:rPr>
                <w:rFonts w:ascii="Times New Roman" w:eastAsia="Calibri" w:hAnsi="Times New Roman"/>
                <w:sz w:val="24"/>
              </w:rPr>
              <w:t>S</w:t>
            </w:r>
            <w:r w:rsidRPr="003B395B">
              <w:rPr>
                <w:rFonts w:ascii="Times New Roman" w:eastAsia="Calibri" w:hAnsi="Times New Roman"/>
                <w:sz w:val="24"/>
              </w:rPr>
              <w:t xml:space="preserve">praw Cyfryzacji, z terminem przedstawienia opinii w ciągu </w:t>
            </w:r>
            <w:r w:rsidR="005717F2">
              <w:rPr>
                <w:rFonts w:ascii="Times New Roman" w:eastAsia="Calibri" w:hAnsi="Times New Roman"/>
                <w:sz w:val="24"/>
              </w:rPr>
              <w:t xml:space="preserve">odpowiednio </w:t>
            </w:r>
            <w:r w:rsidRPr="003B395B">
              <w:rPr>
                <w:rFonts w:ascii="Times New Roman" w:eastAsia="Calibri" w:hAnsi="Times New Roman"/>
                <w:sz w:val="24"/>
              </w:rPr>
              <w:t>30 dni, w trybie art. 17 ustawy z dnia 17 lutego 2005 r. o</w:t>
            </w:r>
            <w:r w:rsidR="00C33124" w:rsidRPr="003B395B">
              <w:rPr>
                <w:rFonts w:ascii="Times New Roman" w:eastAsia="Calibri" w:hAnsi="Times New Roman"/>
                <w:sz w:val="24"/>
              </w:rPr>
              <w:t> </w:t>
            </w:r>
            <w:r w:rsidRPr="003B395B">
              <w:rPr>
                <w:rFonts w:ascii="Times New Roman" w:eastAsia="Calibri" w:hAnsi="Times New Roman"/>
                <w:sz w:val="24"/>
              </w:rPr>
              <w:t>informatyzacji działalności podmiotów realizujących zadania publiczne (Dz.</w:t>
            </w:r>
            <w:r w:rsidR="00D424B0">
              <w:rPr>
                <w:rFonts w:ascii="Times New Roman" w:eastAsia="Calibri" w:hAnsi="Times New Roman"/>
                <w:sz w:val="24"/>
              </w:rPr>
              <w:t xml:space="preserve"> </w:t>
            </w:r>
            <w:r w:rsidRPr="003B395B">
              <w:rPr>
                <w:rFonts w:ascii="Times New Roman" w:eastAsia="Calibri" w:hAnsi="Times New Roman"/>
                <w:sz w:val="24"/>
              </w:rPr>
              <w:t>U. z 202</w:t>
            </w:r>
            <w:r w:rsidR="00546A98">
              <w:rPr>
                <w:rFonts w:ascii="Times New Roman" w:eastAsia="Calibri" w:hAnsi="Times New Roman"/>
                <w:sz w:val="24"/>
              </w:rPr>
              <w:t>5</w:t>
            </w:r>
            <w:r w:rsidRPr="003B395B">
              <w:rPr>
                <w:rFonts w:ascii="Times New Roman" w:eastAsia="Calibri" w:hAnsi="Times New Roman"/>
                <w:sz w:val="24"/>
              </w:rPr>
              <w:t xml:space="preserve"> r. poz. 1</w:t>
            </w:r>
            <w:r w:rsidR="00546A98">
              <w:rPr>
                <w:rFonts w:ascii="Times New Roman" w:eastAsia="Calibri" w:hAnsi="Times New Roman"/>
                <w:sz w:val="24"/>
              </w:rPr>
              <w:t>703</w:t>
            </w:r>
            <w:r w:rsidR="00DF4332">
              <w:rPr>
                <w:rFonts w:ascii="Times New Roman" w:eastAsia="Calibri" w:hAnsi="Times New Roman"/>
                <w:sz w:val="24"/>
              </w:rPr>
              <w:t xml:space="preserve"> oraz z 202</w:t>
            </w:r>
            <w:r w:rsidR="00546A98">
              <w:rPr>
                <w:rFonts w:ascii="Times New Roman" w:eastAsia="Calibri" w:hAnsi="Times New Roman"/>
                <w:sz w:val="24"/>
              </w:rPr>
              <w:t>6</w:t>
            </w:r>
            <w:r w:rsidR="00DF4332">
              <w:rPr>
                <w:rFonts w:ascii="Times New Roman" w:eastAsia="Calibri" w:hAnsi="Times New Roman"/>
                <w:sz w:val="24"/>
              </w:rPr>
              <w:t xml:space="preserve"> r. poz. 16</w:t>
            </w:r>
            <w:r w:rsidR="00546A98">
              <w:rPr>
                <w:rFonts w:ascii="Times New Roman" w:eastAsia="Calibri" w:hAnsi="Times New Roman"/>
                <w:sz w:val="24"/>
              </w:rPr>
              <w:t>0</w:t>
            </w:r>
            <w:r w:rsidRPr="003B395B">
              <w:rPr>
                <w:rFonts w:ascii="Times New Roman" w:eastAsia="Calibri" w:hAnsi="Times New Roman"/>
                <w:sz w:val="24"/>
              </w:rPr>
              <w:t>).</w:t>
            </w:r>
          </w:p>
          <w:p w14:paraId="56F59034" w14:textId="495BE90B" w:rsidR="003D3642"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lastRenderedPageBreak/>
              <w:t xml:space="preserve">Projekt </w:t>
            </w:r>
            <w:r w:rsidR="003D3642">
              <w:rPr>
                <w:rFonts w:ascii="Times New Roman" w:eastAsia="Calibri" w:hAnsi="Times New Roman"/>
                <w:sz w:val="24"/>
              </w:rPr>
              <w:t xml:space="preserve">rozporządzenia </w:t>
            </w:r>
            <w:r w:rsidRPr="003B395B">
              <w:rPr>
                <w:rFonts w:ascii="Times New Roman" w:eastAsia="Calibri" w:hAnsi="Times New Roman"/>
                <w:sz w:val="24"/>
              </w:rPr>
              <w:t>nie</w:t>
            </w:r>
            <w:r w:rsidR="00610A57">
              <w:rPr>
                <w:rFonts w:ascii="Times New Roman" w:eastAsia="Calibri" w:hAnsi="Times New Roman"/>
                <w:sz w:val="24"/>
              </w:rPr>
              <w:t xml:space="preserve"> </w:t>
            </w:r>
            <w:r w:rsidRPr="003B395B">
              <w:rPr>
                <w:rFonts w:ascii="Times New Roman" w:eastAsia="Calibri" w:hAnsi="Times New Roman"/>
                <w:sz w:val="24"/>
              </w:rPr>
              <w:t>wymaga zaopiniowania przez</w:t>
            </w:r>
            <w:r w:rsidR="003D3642">
              <w:rPr>
                <w:rFonts w:ascii="Times New Roman" w:eastAsia="Calibri" w:hAnsi="Times New Roman"/>
                <w:sz w:val="24"/>
              </w:rPr>
              <w:t>:</w:t>
            </w:r>
          </w:p>
          <w:p w14:paraId="0CC84BF0" w14:textId="04C812AC"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Radę Działalności Pożytku Publicznego, o której mowa w ustawie z dnia 24 kwietnia 2003 r. o działalności pożytku publicznego i o wolontariacie (Dz.</w:t>
            </w:r>
            <w:r w:rsidR="00D424B0">
              <w:rPr>
                <w:rFonts w:ascii="Times New Roman" w:eastAsia="Calibri" w:hAnsi="Times New Roman"/>
                <w:sz w:val="24"/>
              </w:rPr>
              <w:t xml:space="preserve"> </w:t>
            </w:r>
            <w:r w:rsidRPr="005C56ED">
              <w:rPr>
                <w:rFonts w:ascii="Times New Roman" w:eastAsia="Calibri" w:hAnsi="Times New Roman"/>
                <w:sz w:val="24"/>
              </w:rPr>
              <w:t>U. z 202</w:t>
            </w:r>
            <w:r w:rsidR="00086734">
              <w:rPr>
                <w:rFonts w:ascii="Times New Roman" w:eastAsia="Calibri" w:hAnsi="Times New Roman"/>
                <w:sz w:val="24"/>
              </w:rPr>
              <w:t>5</w:t>
            </w:r>
            <w:r w:rsidRPr="005C56ED">
              <w:rPr>
                <w:rFonts w:ascii="Times New Roman" w:eastAsia="Calibri" w:hAnsi="Times New Roman"/>
                <w:sz w:val="24"/>
              </w:rPr>
              <w:t xml:space="preserve"> r. poz. 1</w:t>
            </w:r>
            <w:r w:rsidR="00086734">
              <w:rPr>
                <w:rFonts w:ascii="Times New Roman" w:eastAsia="Calibri" w:hAnsi="Times New Roman"/>
                <w:sz w:val="24"/>
              </w:rPr>
              <w:t>338</w:t>
            </w:r>
            <w:r w:rsidRPr="005C56ED">
              <w:rPr>
                <w:rFonts w:ascii="Times New Roman" w:eastAsia="Calibri" w:hAnsi="Times New Roman"/>
                <w:sz w:val="24"/>
              </w:rPr>
              <w:t>), gdyż nie</w:t>
            </w:r>
            <w:r w:rsidR="00610A57">
              <w:rPr>
                <w:rFonts w:ascii="Times New Roman" w:eastAsia="Calibri" w:hAnsi="Times New Roman"/>
                <w:sz w:val="24"/>
              </w:rPr>
              <w:t xml:space="preserve"> </w:t>
            </w:r>
            <w:r w:rsidRPr="005C56ED">
              <w:rPr>
                <w:rFonts w:ascii="Times New Roman" w:eastAsia="Calibri" w:hAnsi="Times New Roman"/>
                <w:sz w:val="24"/>
              </w:rPr>
              <w:t>dotyczy funkcjonowania organizacji pozarządowych oraz działalności pożytku publicznego oraz wolontariatu</w:t>
            </w:r>
            <w:r w:rsidR="003D3642">
              <w:rPr>
                <w:rFonts w:ascii="Times New Roman" w:eastAsia="Calibri" w:hAnsi="Times New Roman"/>
                <w:sz w:val="24"/>
              </w:rPr>
              <w:t>;</w:t>
            </w:r>
          </w:p>
          <w:p w14:paraId="3E6744A5" w14:textId="4B35C495"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Komisję Wspólną Rządu i Samorządu Terytorialnego</w:t>
            </w:r>
            <w:r w:rsidR="004B3BA4" w:rsidRPr="005C56ED">
              <w:rPr>
                <w:rFonts w:ascii="Times New Roman" w:eastAsia="Calibri" w:hAnsi="Times New Roman"/>
                <w:sz w:val="24"/>
              </w:rPr>
              <w:t>,</w:t>
            </w:r>
            <w:r w:rsidRPr="005C56ED">
              <w:rPr>
                <w:rFonts w:ascii="Times New Roman" w:eastAsia="Calibri" w:hAnsi="Times New Roman"/>
                <w:sz w:val="24"/>
              </w:rPr>
              <w:t xml:space="preserve"> gdyż nie</w:t>
            </w:r>
            <w:r w:rsidR="00610A57">
              <w:rPr>
                <w:rFonts w:ascii="Times New Roman" w:eastAsia="Calibri" w:hAnsi="Times New Roman"/>
                <w:sz w:val="24"/>
              </w:rPr>
              <w:t xml:space="preserve"> </w:t>
            </w:r>
            <w:r w:rsidRPr="005C56ED">
              <w:rPr>
                <w:rFonts w:ascii="Times New Roman" w:eastAsia="Calibri" w:hAnsi="Times New Roman"/>
                <w:sz w:val="24"/>
              </w:rPr>
              <w:t xml:space="preserve">dotyczy problematyki samorządu terytorialnego, w tym także </w:t>
            </w:r>
            <w:r w:rsidR="004B3BA4" w:rsidRPr="005C56ED">
              <w:rPr>
                <w:rFonts w:ascii="Times New Roman" w:eastAsia="Calibri" w:hAnsi="Times New Roman"/>
                <w:sz w:val="24"/>
              </w:rPr>
              <w:t xml:space="preserve">kwestii </w:t>
            </w:r>
            <w:r w:rsidRPr="005C56ED">
              <w:rPr>
                <w:rFonts w:ascii="Times New Roman" w:eastAsia="Calibri" w:hAnsi="Times New Roman"/>
                <w:sz w:val="24"/>
              </w:rPr>
              <w:t>określających relacje pomiędzy samorządem terytorialnym a innymi organami administracji publicznej</w:t>
            </w:r>
            <w:r w:rsidR="003D3642">
              <w:rPr>
                <w:rFonts w:ascii="Times New Roman" w:eastAsia="Calibri" w:hAnsi="Times New Roman"/>
                <w:sz w:val="24"/>
              </w:rPr>
              <w:t>;</w:t>
            </w:r>
          </w:p>
          <w:p w14:paraId="6B0738E3" w14:textId="566B01BE" w:rsidR="003D3642" w:rsidRDefault="00BA1E8D">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Radę Dialogu Społecznego, o której mowa w ustawie z dnia 24 lipca 2015 r. o Radzie Dialogu Społecznego i innych instytucjach dialogu społecznego (Dz. U. z 20</w:t>
            </w:r>
            <w:r w:rsidR="00502648">
              <w:rPr>
                <w:rFonts w:ascii="Times New Roman" w:eastAsia="Calibri" w:hAnsi="Times New Roman"/>
                <w:sz w:val="24"/>
              </w:rPr>
              <w:t xml:space="preserve">26 </w:t>
            </w:r>
            <w:r w:rsidRPr="005C56ED">
              <w:rPr>
                <w:rFonts w:ascii="Times New Roman" w:eastAsia="Calibri" w:hAnsi="Times New Roman"/>
                <w:sz w:val="24"/>
              </w:rPr>
              <w:t xml:space="preserve">r. poz. </w:t>
            </w:r>
            <w:r w:rsidR="00502648">
              <w:rPr>
                <w:rFonts w:ascii="Times New Roman" w:eastAsia="Calibri" w:hAnsi="Times New Roman"/>
                <w:sz w:val="24"/>
              </w:rPr>
              <w:t>836</w:t>
            </w:r>
            <w:r w:rsidRPr="005C56ED">
              <w:rPr>
                <w:rFonts w:ascii="Times New Roman" w:eastAsia="Calibri" w:hAnsi="Times New Roman"/>
                <w:sz w:val="24"/>
              </w:rPr>
              <w:t>), gdyż nie</w:t>
            </w:r>
            <w:r w:rsidR="00610A57">
              <w:rPr>
                <w:rFonts w:ascii="Times New Roman" w:eastAsia="Calibri" w:hAnsi="Times New Roman"/>
                <w:sz w:val="24"/>
              </w:rPr>
              <w:t xml:space="preserve"> </w:t>
            </w:r>
            <w:r w:rsidRPr="005C56ED">
              <w:rPr>
                <w:rFonts w:ascii="Times New Roman" w:eastAsia="Calibri" w:hAnsi="Times New Roman"/>
                <w:sz w:val="24"/>
              </w:rPr>
              <w:t>dotyczy warunków rozwoju społeczno-gospodarczego oraz zwiększenia konkurencyjności polskiej gospodarki i spójności społecznej</w:t>
            </w:r>
            <w:r w:rsidR="003D3642">
              <w:rPr>
                <w:rFonts w:ascii="Times New Roman" w:eastAsia="Calibri" w:hAnsi="Times New Roman"/>
                <w:sz w:val="24"/>
              </w:rPr>
              <w:t>;</w:t>
            </w:r>
          </w:p>
          <w:p w14:paraId="30F49D88" w14:textId="626D9588" w:rsidR="00BA1E8D" w:rsidRPr="005C56ED" w:rsidRDefault="003D3642">
            <w:pPr>
              <w:pStyle w:val="Akapitzlist"/>
              <w:numPr>
                <w:ilvl w:val="0"/>
                <w:numId w:val="42"/>
              </w:numPr>
              <w:shd w:val="clear" w:color="auto" w:fill="FFFFFF"/>
              <w:spacing w:before="120"/>
              <w:jc w:val="both"/>
              <w:rPr>
                <w:rFonts w:ascii="Times New Roman" w:eastAsia="Calibri" w:hAnsi="Times New Roman"/>
                <w:sz w:val="24"/>
              </w:rPr>
            </w:pPr>
            <w:r w:rsidRPr="005C56ED">
              <w:rPr>
                <w:rFonts w:ascii="Times New Roman" w:eastAsia="Calibri" w:hAnsi="Times New Roman"/>
                <w:sz w:val="24"/>
              </w:rPr>
              <w:t xml:space="preserve">związki zawodowe, </w:t>
            </w:r>
            <w:r>
              <w:rPr>
                <w:rFonts w:ascii="Times New Roman" w:eastAsia="Calibri" w:hAnsi="Times New Roman"/>
                <w:sz w:val="24"/>
              </w:rPr>
              <w:t>m</w:t>
            </w:r>
            <w:r w:rsidR="00BA1E8D" w:rsidRPr="005C56ED">
              <w:rPr>
                <w:rFonts w:ascii="Times New Roman" w:eastAsia="Calibri" w:hAnsi="Times New Roman"/>
                <w:sz w:val="24"/>
              </w:rPr>
              <w:t>ając na uwadze art. 19 ust. 1 ustawy z dnia 23 maja 1991 r. o</w:t>
            </w:r>
            <w:r w:rsidR="0012439A">
              <w:rPr>
                <w:rFonts w:ascii="Times New Roman" w:eastAsia="Calibri" w:hAnsi="Times New Roman"/>
                <w:sz w:val="24"/>
              </w:rPr>
              <w:t> </w:t>
            </w:r>
            <w:r w:rsidR="00BA1E8D" w:rsidRPr="005C56ED">
              <w:rPr>
                <w:rFonts w:ascii="Times New Roman" w:eastAsia="Calibri" w:hAnsi="Times New Roman"/>
                <w:sz w:val="24"/>
              </w:rPr>
              <w:t>związkach zawodowych (Dz. U. z 202</w:t>
            </w:r>
            <w:r w:rsidR="00086734">
              <w:rPr>
                <w:rFonts w:ascii="Times New Roman" w:eastAsia="Calibri" w:hAnsi="Times New Roman"/>
                <w:sz w:val="24"/>
              </w:rPr>
              <w:t>6</w:t>
            </w:r>
            <w:r w:rsidR="00BA1E8D" w:rsidRPr="005C56ED">
              <w:rPr>
                <w:rFonts w:ascii="Times New Roman" w:eastAsia="Calibri" w:hAnsi="Times New Roman"/>
                <w:sz w:val="24"/>
              </w:rPr>
              <w:t xml:space="preserve"> r. poz. </w:t>
            </w:r>
            <w:r w:rsidR="00086734">
              <w:rPr>
                <w:rFonts w:ascii="Times New Roman" w:eastAsia="Calibri" w:hAnsi="Times New Roman"/>
                <w:sz w:val="24"/>
              </w:rPr>
              <w:t>549</w:t>
            </w:r>
            <w:r w:rsidR="00BA1E8D" w:rsidRPr="005C56ED">
              <w:rPr>
                <w:rFonts w:ascii="Times New Roman" w:eastAsia="Calibri" w:hAnsi="Times New Roman"/>
                <w:sz w:val="24"/>
              </w:rPr>
              <w:t>)</w:t>
            </w:r>
            <w:r w:rsidR="004B3BA4" w:rsidRPr="005C56ED">
              <w:rPr>
                <w:rFonts w:ascii="Times New Roman" w:eastAsia="Calibri" w:hAnsi="Times New Roman"/>
                <w:sz w:val="24"/>
              </w:rPr>
              <w:t>,</w:t>
            </w:r>
            <w:r w:rsidR="00BA1E8D" w:rsidRPr="005C56ED">
              <w:rPr>
                <w:rFonts w:ascii="Times New Roman" w:eastAsia="Calibri" w:hAnsi="Times New Roman"/>
                <w:sz w:val="24"/>
              </w:rPr>
              <w:t xml:space="preserve"> </w:t>
            </w:r>
            <w:r>
              <w:rPr>
                <w:rFonts w:ascii="Times New Roman" w:eastAsia="Calibri" w:hAnsi="Times New Roman"/>
                <w:sz w:val="24"/>
              </w:rPr>
              <w:t xml:space="preserve">gdyż </w:t>
            </w:r>
            <w:r w:rsidR="00BA1E8D" w:rsidRPr="005C56ED">
              <w:rPr>
                <w:rFonts w:ascii="Times New Roman" w:eastAsia="Calibri" w:hAnsi="Times New Roman"/>
                <w:sz w:val="24"/>
              </w:rPr>
              <w:t>zakres rozporządzenia nie</w:t>
            </w:r>
            <w:r w:rsidR="00610A57">
              <w:rPr>
                <w:rFonts w:ascii="Times New Roman" w:eastAsia="Calibri" w:hAnsi="Times New Roman"/>
                <w:sz w:val="24"/>
              </w:rPr>
              <w:t xml:space="preserve"> </w:t>
            </w:r>
            <w:r w:rsidR="00BA1E8D" w:rsidRPr="005C56ED">
              <w:rPr>
                <w:rFonts w:ascii="Times New Roman" w:eastAsia="Calibri" w:hAnsi="Times New Roman"/>
                <w:sz w:val="24"/>
              </w:rPr>
              <w:t>dotyczy zadań związków zawodowych.</w:t>
            </w:r>
          </w:p>
          <w:p w14:paraId="334C2E4B" w14:textId="77777777" w:rsidR="00BA1E8D" w:rsidRPr="003B395B" w:rsidRDefault="00BA1E8D" w:rsidP="00A30DDC">
            <w:pPr>
              <w:shd w:val="clear" w:color="auto" w:fill="FFFFFF"/>
              <w:spacing w:before="120"/>
              <w:jc w:val="both"/>
              <w:rPr>
                <w:rFonts w:ascii="Times New Roman" w:eastAsia="Calibri" w:hAnsi="Times New Roman"/>
                <w:sz w:val="24"/>
              </w:rPr>
            </w:pPr>
            <w:r w:rsidRPr="003B395B">
              <w:rPr>
                <w:rFonts w:ascii="Times New Roman" w:eastAsia="Calibri" w:hAnsi="Times New Roman"/>
                <w:sz w:val="24"/>
              </w:rPr>
              <w:t>Wyniki konsultacji publicznych i opiniowania zostaną omówione po ich zakończeniu w raporcie z konsultacji.</w:t>
            </w:r>
          </w:p>
        </w:tc>
      </w:tr>
      <w:tr w:rsidR="00BA1E8D" w:rsidRPr="003B395B" w14:paraId="5990FD6B" w14:textId="77777777" w:rsidTr="00A30DDC">
        <w:trPr>
          <w:trHeight w:val="363"/>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5A827360"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lastRenderedPageBreak/>
              <w:t xml:space="preserve"> Wpływ na sektor finansów publicznych</w:t>
            </w:r>
          </w:p>
        </w:tc>
      </w:tr>
      <w:tr w:rsidR="00BA1E8D" w:rsidRPr="003B395B" w14:paraId="6FB3F524" w14:textId="77777777" w:rsidTr="004919C2">
        <w:trPr>
          <w:trHeight w:val="142"/>
        </w:trPr>
        <w:tc>
          <w:tcPr>
            <w:tcW w:w="1555" w:type="pct"/>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A56E004" w14:textId="77777777" w:rsidR="00BA1E8D" w:rsidRPr="003B395B" w:rsidRDefault="00BA1E8D" w:rsidP="00A30DDC">
            <w:pPr>
              <w:spacing w:before="40" w:after="40" w:line="276" w:lineRule="auto"/>
              <w:rPr>
                <w:rFonts w:ascii="Times New Roman" w:eastAsia="Calibri" w:hAnsi="Times New Roman"/>
                <w:i/>
                <w:color w:val="000000"/>
                <w:sz w:val="24"/>
              </w:rPr>
            </w:pPr>
          </w:p>
        </w:tc>
        <w:tc>
          <w:tcPr>
            <w:tcW w:w="3445" w:type="pct"/>
            <w:gridSpan w:val="24"/>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CD3BD" w14:textId="77777777" w:rsidR="00BA1E8D" w:rsidRPr="003B395B" w:rsidRDefault="00BA1E8D" w:rsidP="00A30DDC">
            <w:pPr>
              <w:spacing w:before="40" w:after="40"/>
              <w:jc w:val="center"/>
              <w:rPr>
                <w:rFonts w:ascii="Times New Roman" w:eastAsia="Calibri" w:hAnsi="Times New Roman"/>
                <w:i/>
                <w:color w:val="000000"/>
                <w:spacing w:val="-2"/>
                <w:sz w:val="24"/>
              </w:rPr>
            </w:pPr>
            <w:r w:rsidRPr="003B395B">
              <w:rPr>
                <w:rFonts w:ascii="Times New Roman" w:eastAsia="Calibri" w:hAnsi="Times New Roman"/>
                <w:color w:val="000000"/>
                <w:sz w:val="24"/>
              </w:rPr>
              <w:t>Skutki w okresie 10 lat od wejścia w życie zmian [zł]</w:t>
            </w:r>
          </w:p>
        </w:tc>
      </w:tr>
      <w:tr w:rsidR="000B154A" w:rsidRPr="003B395B" w14:paraId="3D4C7270" w14:textId="77777777" w:rsidTr="004919C2">
        <w:trPr>
          <w:trHeight w:val="142"/>
        </w:trPr>
        <w:tc>
          <w:tcPr>
            <w:tcW w:w="0" w:type="auto"/>
            <w:gridSpan w:val="4"/>
            <w:vMerge/>
            <w:vAlign w:val="center"/>
            <w:hideMark/>
          </w:tcPr>
          <w:p w14:paraId="65D04D1A" w14:textId="77777777" w:rsidR="00BA1E8D" w:rsidRPr="003B395B" w:rsidRDefault="00BA1E8D" w:rsidP="00A30DDC">
            <w:pPr>
              <w:rPr>
                <w:rFonts w:ascii="Times New Roman" w:eastAsia="Calibri" w:hAnsi="Times New Roman"/>
                <w:i/>
                <w:color w:val="000000"/>
                <w:sz w:val="24"/>
              </w:rPr>
            </w:pP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2AD55C"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0</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7E804"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CA0C5"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2</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082B5"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3</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304C2"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4</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4A90B7"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5</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EC1A1"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6</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70EC9"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7</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F11EF"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8</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BA4A"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9</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A9920"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10</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13E35" w14:textId="77777777" w:rsidR="00BA1E8D" w:rsidRPr="003B395B" w:rsidRDefault="00BA1E8D" w:rsidP="00A30DDC">
            <w:pPr>
              <w:spacing w:before="40" w:after="40"/>
              <w:jc w:val="center"/>
              <w:rPr>
                <w:rFonts w:ascii="Times New Roman" w:eastAsia="Calibri" w:hAnsi="Times New Roman"/>
                <w:i/>
                <w:color w:val="000000"/>
                <w:spacing w:val="-2"/>
                <w:sz w:val="24"/>
              </w:rPr>
            </w:pPr>
            <w:r w:rsidRPr="003B395B">
              <w:rPr>
                <w:rFonts w:ascii="Times New Roman" w:eastAsia="Calibri" w:hAnsi="Times New Roman"/>
                <w:i/>
                <w:color w:val="000000"/>
                <w:spacing w:val="-2"/>
                <w:sz w:val="24"/>
              </w:rPr>
              <w:t>Łącznie (0-10)</w:t>
            </w:r>
          </w:p>
        </w:tc>
      </w:tr>
      <w:tr w:rsidR="000B154A" w:rsidRPr="003B395B" w14:paraId="33AE9358"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EFDD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Dochody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D020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4FB4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98A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5D57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AE23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5235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EA4FEB"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8DFD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0CD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B1AE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4DB7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4A80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32F68446"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7746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980A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9CD2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F0317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5F25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F3DF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09DDE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D932D0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3494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ED33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9446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1635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D684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3C0234A"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D3D7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C7F8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657B2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2F6A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CB92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7391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6559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6D5B3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1280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915F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C8FE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87AD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D444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49D2072"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6B82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2B98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5682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AA69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6E98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A53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D1B2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6F4B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7ED8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EFE1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7D50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58C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E9AF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7B14F363"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2A04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Wydatki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B04E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8E92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5CDC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3CC6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5F42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4100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795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338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1DDC4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791B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CF23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5FE2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4E463445"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A248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78B3B"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47F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6164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2B72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947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8CA6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0294F6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7B33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029FB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70B5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C231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9F7D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40B2D28D"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01F3E"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B881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153F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E20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D5B0F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30AA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BE24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5DB6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A4B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186A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67DE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9796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29CB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1325D615"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43C4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9F79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2D313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66D3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7B29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B27C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16D0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0BC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EDB6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360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C5CF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703F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FCFD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70DA50DC"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92AF1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b/>
                <w:color w:val="000000"/>
                <w:sz w:val="24"/>
              </w:rPr>
              <w:t>Saldo ogółem</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38F1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57D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C881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D9EC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098D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3A56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9D369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3EDF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DC00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D94F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8338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C8DD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54E1F9B7"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D0D6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budżet państwa</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6BC5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3623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BD35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67D26"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3C19E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B9CF5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4071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3A09F9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78AC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348243"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60920"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E0B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3F628900"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35B98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JST</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1B0D9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43D0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62F1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8DD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8F29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E9E4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B28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8B82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DAA3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848CA"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D3F6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734D5"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0B154A" w:rsidRPr="003B395B" w14:paraId="68E5605D" w14:textId="77777777" w:rsidTr="004919C2">
        <w:trPr>
          <w:cantSplit/>
          <w:trHeight w:val="340"/>
        </w:trPr>
        <w:tc>
          <w:tcPr>
            <w:tcW w:w="155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E9E2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pozostałe jednostki (oddzielnie)</w:t>
            </w:r>
          </w:p>
        </w:tc>
        <w:tc>
          <w:tcPr>
            <w:tcW w:w="29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520F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EA0C9"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8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B1EE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E571E"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0FED4"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CD832"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19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EAD17"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044D"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0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8D99C"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1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11521"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47C8F"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B7788" w14:textId="77777777" w:rsidR="00BA1E8D" w:rsidRPr="003B395B" w:rsidRDefault="00BA1E8D" w:rsidP="00A30DDC">
            <w:pPr>
              <w:spacing w:line="276" w:lineRule="auto"/>
              <w:rPr>
                <w:rFonts w:ascii="Times New Roman" w:eastAsia="Calibri" w:hAnsi="Times New Roman"/>
                <w:sz w:val="24"/>
              </w:rPr>
            </w:pPr>
            <w:r w:rsidRPr="003B395B">
              <w:rPr>
                <w:rFonts w:ascii="Times New Roman" w:eastAsia="Calibri" w:hAnsi="Times New Roman"/>
                <w:sz w:val="24"/>
              </w:rPr>
              <w:t>-</w:t>
            </w:r>
          </w:p>
        </w:tc>
      </w:tr>
      <w:tr w:rsidR="00BA1E8D" w:rsidRPr="003B395B" w14:paraId="56278962" w14:textId="77777777" w:rsidTr="002C3D8E">
        <w:trPr>
          <w:trHeight w:val="348"/>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EC65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 xml:space="preserve">Źródła finansowania </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B1F44" w14:textId="77777777" w:rsidR="00BA1E8D" w:rsidRPr="003B395B" w:rsidRDefault="00BA1E8D" w:rsidP="00A30DDC">
            <w:pPr>
              <w:jc w:val="both"/>
              <w:rPr>
                <w:rFonts w:ascii="Times New Roman" w:eastAsia="Calibri" w:hAnsi="Times New Roman"/>
                <w:color w:val="000000"/>
                <w:sz w:val="24"/>
              </w:rPr>
            </w:pPr>
            <w:r w:rsidRPr="003B395B">
              <w:rPr>
                <w:rFonts w:ascii="Times New Roman" w:eastAsia="Calibri" w:hAnsi="Times New Roman"/>
                <w:color w:val="000000"/>
                <w:sz w:val="24"/>
              </w:rPr>
              <w:t>-</w:t>
            </w:r>
          </w:p>
          <w:p w14:paraId="4DEB479F" w14:textId="77777777" w:rsidR="00BA1E8D" w:rsidRPr="003B395B" w:rsidRDefault="00BA1E8D" w:rsidP="00A30DDC">
            <w:pPr>
              <w:jc w:val="both"/>
              <w:rPr>
                <w:rFonts w:ascii="Times New Roman" w:eastAsia="Calibri" w:hAnsi="Times New Roman"/>
                <w:color w:val="000000"/>
                <w:sz w:val="24"/>
              </w:rPr>
            </w:pPr>
          </w:p>
        </w:tc>
      </w:tr>
      <w:tr w:rsidR="00BA1E8D" w:rsidRPr="003B395B" w14:paraId="5CDF1407" w14:textId="77777777" w:rsidTr="002C3D8E">
        <w:trPr>
          <w:trHeight w:val="1232"/>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E60A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Dodatkowe informacje, w tym wskazanie źródeł danych i przyjętych do obliczeń założeń</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195E974D" w14:textId="3907EC39"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Wydanie przedmiotowego rozporządzenia jest kontynuacją regulacji istniejących rozwiązań technicznych. Niewpływa więc na sektor finansów publicznych. Urządzenia uprawnionych podmiotów są już wykorzystywane. Zastosowanie interfejsów nie jest obligatoryjne i jest uzależnione od decyzji przedsiębiorcy telekomunikacyjnego. </w:t>
            </w:r>
          </w:p>
        </w:tc>
      </w:tr>
      <w:tr w:rsidR="00BA1E8D" w:rsidRPr="003B395B" w14:paraId="089E3E9F" w14:textId="77777777" w:rsidTr="00A30DDC">
        <w:trPr>
          <w:trHeight w:val="345"/>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75102D14" w14:textId="77777777" w:rsidR="00BA1E8D" w:rsidRPr="003B395B" w:rsidRDefault="00BA1E8D">
            <w:pPr>
              <w:numPr>
                <w:ilvl w:val="0"/>
                <w:numId w:val="9"/>
              </w:numPr>
              <w:autoSpaceDN w:val="0"/>
              <w:spacing w:before="120" w:after="120"/>
              <w:jc w:val="both"/>
              <w:rPr>
                <w:rFonts w:ascii="Times New Roman" w:eastAsia="Calibri" w:hAnsi="Times New Roman"/>
                <w:b/>
                <w:color w:val="000000"/>
                <w:spacing w:val="-2"/>
                <w:sz w:val="24"/>
              </w:rPr>
            </w:pPr>
            <w:r w:rsidRPr="003B395B">
              <w:rPr>
                <w:rFonts w:ascii="Times New Roman" w:eastAsia="Calibri" w:hAnsi="Times New Roman"/>
                <w:b/>
                <w:color w:val="000000"/>
                <w:spacing w:val="-2"/>
                <w:sz w:val="24"/>
              </w:rPr>
              <w:lastRenderedPageBreak/>
              <w:t xml:space="preserve">Wpływ na </w:t>
            </w:r>
            <w:r w:rsidRPr="003B395B">
              <w:rPr>
                <w:rFonts w:ascii="Times New Roman" w:eastAsia="Calibri" w:hAnsi="Times New Roman"/>
                <w:b/>
                <w:color w:val="000000"/>
                <w:sz w:val="24"/>
              </w:rPr>
              <w:t xml:space="preserve">konkurencyjność gospodarki i przedsiębiorczość, w tym funkcjonowanie przedsiębiorców oraz na rodzinę, obywateli i gospodarstwa domowe </w:t>
            </w:r>
          </w:p>
        </w:tc>
      </w:tr>
      <w:tr w:rsidR="00BA1E8D" w:rsidRPr="003B395B" w14:paraId="3E21A68E"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51209" w14:textId="77777777" w:rsidR="00BA1E8D" w:rsidRPr="003B395B" w:rsidRDefault="00BA1E8D" w:rsidP="00A30DDC">
            <w:pPr>
              <w:jc w:val="center"/>
              <w:rPr>
                <w:rFonts w:ascii="Times New Roman" w:eastAsia="Calibri" w:hAnsi="Times New Roman"/>
                <w:color w:val="000000"/>
                <w:spacing w:val="-2"/>
                <w:sz w:val="24"/>
              </w:rPr>
            </w:pPr>
            <w:r w:rsidRPr="003B395B">
              <w:rPr>
                <w:rFonts w:ascii="Times New Roman" w:eastAsia="Calibri" w:hAnsi="Times New Roman"/>
                <w:color w:val="000000"/>
                <w:spacing w:val="-2"/>
                <w:sz w:val="24"/>
              </w:rPr>
              <w:t>Skutki</w:t>
            </w:r>
          </w:p>
        </w:tc>
      </w:tr>
      <w:tr w:rsidR="0004431A" w:rsidRPr="003B395B" w14:paraId="07873D8A" w14:textId="77777777" w:rsidTr="004919C2">
        <w:trPr>
          <w:trHeight w:val="142"/>
        </w:trPr>
        <w:tc>
          <w:tcPr>
            <w:tcW w:w="1942"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BFF73C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Czas w latach od wejścia w życie zmian</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932C6"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0</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D801E"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8BC7D"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2</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40418"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3</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5DC9CA"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5</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2FF48" w14:textId="77777777" w:rsidR="00BA1E8D" w:rsidRPr="003B395B" w:rsidRDefault="00BA1E8D" w:rsidP="00A30DDC">
            <w:pPr>
              <w:jc w:val="center"/>
              <w:rPr>
                <w:rFonts w:ascii="Times New Roman" w:eastAsia="Calibri" w:hAnsi="Times New Roman"/>
                <w:color w:val="000000"/>
                <w:sz w:val="24"/>
              </w:rPr>
            </w:pPr>
            <w:r w:rsidRPr="003B395B">
              <w:rPr>
                <w:rFonts w:ascii="Times New Roman" w:eastAsia="Calibri" w:hAnsi="Times New Roman"/>
                <w:color w:val="000000"/>
                <w:sz w:val="24"/>
              </w:rPr>
              <w:t>10</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85023" w14:textId="77777777" w:rsidR="00BA1E8D" w:rsidRPr="003B395B" w:rsidRDefault="00BA1E8D" w:rsidP="00A30DDC">
            <w:pPr>
              <w:jc w:val="center"/>
              <w:rPr>
                <w:rFonts w:ascii="Times New Roman" w:eastAsia="Calibri" w:hAnsi="Times New Roman"/>
                <w:i/>
                <w:color w:val="000000"/>
                <w:spacing w:val="-2"/>
                <w:sz w:val="24"/>
              </w:rPr>
            </w:pPr>
            <w:r w:rsidRPr="003B395B">
              <w:rPr>
                <w:rFonts w:ascii="Times New Roman" w:eastAsia="Calibri" w:hAnsi="Times New Roman"/>
                <w:i/>
                <w:color w:val="000000"/>
                <w:spacing w:val="-2"/>
                <w:sz w:val="24"/>
              </w:rPr>
              <w:t>Łącznie (0-10)</w:t>
            </w:r>
          </w:p>
        </w:tc>
      </w:tr>
      <w:tr w:rsidR="0004431A" w:rsidRPr="003B395B" w14:paraId="0A7F727F"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507D1F" w14:textId="77777777" w:rsidR="00BA1E8D" w:rsidRPr="003B395B" w:rsidRDefault="00BA1E8D" w:rsidP="00A30DDC">
            <w:pPr>
              <w:spacing w:line="276" w:lineRule="auto"/>
              <w:rPr>
                <w:rFonts w:ascii="Times New Roman" w:eastAsia="Calibri" w:hAnsi="Times New Roman"/>
                <w:color w:val="000000"/>
                <w:sz w:val="24"/>
              </w:rPr>
            </w:pPr>
            <w:r w:rsidRPr="003B395B">
              <w:rPr>
                <w:rFonts w:ascii="Times New Roman" w:eastAsia="Calibri" w:hAnsi="Times New Roman"/>
                <w:color w:val="000000"/>
                <w:sz w:val="24"/>
              </w:rPr>
              <w:t>W ujęciu pieniężnym</w:t>
            </w:r>
          </w:p>
          <w:p w14:paraId="2CDCEBA0" w14:textId="77777777" w:rsidR="00BA1E8D" w:rsidRPr="003B395B" w:rsidRDefault="00BA1E8D" w:rsidP="00A30DDC">
            <w:pPr>
              <w:spacing w:line="276" w:lineRule="auto"/>
              <w:rPr>
                <w:rFonts w:ascii="Times New Roman" w:eastAsia="Calibri" w:hAnsi="Times New Roman"/>
                <w:spacing w:val="-2"/>
                <w:sz w:val="24"/>
              </w:rPr>
            </w:pPr>
            <w:r w:rsidRPr="003B395B">
              <w:rPr>
                <w:rFonts w:ascii="Times New Roman" w:eastAsia="Calibri" w:hAnsi="Times New Roman"/>
                <w:spacing w:val="-2"/>
                <w:sz w:val="24"/>
              </w:rPr>
              <w:t xml:space="preserve">(w mln zł, </w:t>
            </w:r>
          </w:p>
          <w:p w14:paraId="3248190A"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spacing w:val="-2"/>
                <w:sz w:val="24"/>
              </w:rPr>
              <w:t>ceny stałe z …… r.)</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56C2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duże przedsiębiorstwa</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2CDA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7CC4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435D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051D9C8"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CD0B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F7DC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83253"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06D103E6" w14:textId="77777777" w:rsidTr="004919C2">
        <w:trPr>
          <w:trHeight w:val="142"/>
        </w:trPr>
        <w:tc>
          <w:tcPr>
            <w:tcW w:w="0" w:type="auto"/>
            <w:vMerge/>
            <w:vAlign w:val="center"/>
            <w:hideMark/>
          </w:tcPr>
          <w:p w14:paraId="56582B88"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ADF7E"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sektor mikro-, małych i średnich przedsiębiorstw</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ACAB81"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C5FAF"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A50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DDAB8F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690C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D133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6CE3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2FF8B6CC" w14:textId="77777777" w:rsidTr="004919C2">
        <w:trPr>
          <w:trHeight w:val="142"/>
        </w:trPr>
        <w:tc>
          <w:tcPr>
            <w:tcW w:w="0" w:type="auto"/>
            <w:vMerge/>
            <w:vAlign w:val="center"/>
            <w:hideMark/>
          </w:tcPr>
          <w:p w14:paraId="1B8F36B8"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2F21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sz w:val="24"/>
              </w:rPr>
              <w:t>rodzina, obywatele oraz gospodarstwa domowe</w:t>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ED7A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4772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B668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87F8A"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1A3B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D210AC"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67FF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04431A" w:rsidRPr="003B395B" w14:paraId="548818BC" w14:textId="77777777" w:rsidTr="004919C2">
        <w:trPr>
          <w:trHeight w:val="142"/>
        </w:trPr>
        <w:tc>
          <w:tcPr>
            <w:tcW w:w="0" w:type="auto"/>
            <w:vMerge/>
            <w:vAlign w:val="center"/>
            <w:hideMark/>
          </w:tcPr>
          <w:p w14:paraId="73897830"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4BF99"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469"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73BA8"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8653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54"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09A6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6"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FE83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44"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D33F2"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37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E7ED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t>
            </w:r>
          </w:p>
        </w:tc>
        <w:tc>
          <w:tcPr>
            <w:tcW w:w="8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4D339"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461F20F0"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9B4C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W ujęciu niepieniężnym</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8C68D"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duże przedsiębiorstwa</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5F906"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ograniczenie procedur i formalności</w:t>
            </w:r>
          </w:p>
        </w:tc>
      </w:tr>
      <w:tr w:rsidR="00BA1E8D" w:rsidRPr="003B395B" w14:paraId="18E223E4" w14:textId="77777777" w:rsidTr="004919C2">
        <w:trPr>
          <w:trHeight w:val="142"/>
        </w:trPr>
        <w:tc>
          <w:tcPr>
            <w:tcW w:w="0" w:type="auto"/>
            <w:vMerge/>
            <w:vAlign w:val="center"/>
            <w:hideMark/>
          </w:tcPr>
          <w:p w14:paraId="333F7526"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47E041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sektor mikro-, małych i średnich przedsiębiorstw</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0365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ułatwienie rozpoczęcia i prowadzenia działalności, ograniczenie procedur i zbędnych formalności </w:t>
            </w:r>
          </w:p>
        </w:tc>
      </w:tr>
      <w:tr w:rsidR="00BA1E8D" w:rsidRPr="003B395B" w14:paraId="64E3C2C0" w14:textId="77777777" w:rsidTr="004919C2">
        <w:trPr>
          <w:trHeight w:val="596"/>
        </w:trPr>
        <w:tc>
          <w:tcPr>
            <w:tcW w:w="0" w:type="auto"/>
            <w:vMerge/>
            <w:vAlign w:val="center"/>
            <w:hideMark/>
          </w:tcPr>
          <w:p w14:paraId="3687ABB5"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31C58" w14:textId="77777777" w:rsidR="00BA1E8D" w:rsidRPr="003B395B" w:rsidRDefault="00BA1E8D" w:rsidP="00A30DDC">
            <w:pPr>
              <w:tabs>
                <w:tab w:val="right" w:pos="1936"/>
              </w:tabs>
              <w:rPr>
                <w:rFonts w:ascii="Times New Roman" w:eastAsia="Calibri" w:hAnsi="Times New Roman"/>
                <w:color w:val="000000"/>
                <w:sz w:val="24"/>
              </w:rPr>
            </w:pPr>
            <w:r w:rsidRPr="003B395B">
              <w:rPr>
                <w:rFonts w:ascii="Times New Roman" w:eastAsia="Calibri" w:hAnsi="Times New Roman"/>
                <w:sz w:val="24"/>
              </w:rPr>
              <w:t>rodzina, obywatele oraz gospodarstwa domowe</w:t>
            </w:r>
            <w:r w:rsidRPr="003B395B">
              <w:rPr>
                <w:rFonts w:ascii="Times New Roman" w:eastAsia="Calibri" w:hAnsi="Times New Roman"/>
                <w:color w:val="000000"/>
                <w:sz w:val="24"/>
              </w:rPr>
              <w:t xml:space="preserve"> </w:t>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30A6C"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Projekt rozporządzenia nie ma wpływu na sytuację ekonomiczną i społeczną rodziny, osób niepełnosprawnych oraz osób starszych, a także na obywateli i gospodarstwa domowe.</w:t>
            </w:r>
          </w:p>
        </w:tc>
      </w:tr>
      <w:tr w:rsidR="00BA1E8D" w:rsidRPr="003B395B" w14:paraId="7DBDC703" w14:textId="77777777" w:rsidTr="004919C2">
        <w:trPr>
          <w:trHeight w:val="240"/>
        </w:trPr>
        <w:tc>
          <w:tcPr>
            <w:tcW w:w="0" w:type="auto"/>
            <w:vMerge/>
            <w:vAlign w:val="center"/>
            <w:hideMark/>
          </w:tcPr>
          <w:p w14:paraId="10B320C9"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D7B1D" w14:textId="77777777" w:rsidR="00BA1E8D" w:rsidRPr="003B395B" w:rsidRDefault="00BA1E8D" w:rsidP="00A30DDC">
            <w:pPr>
              <w:tabs>
                <w:tab w:val="right" w:pos="1936"/>
              </w:tabs>
              <w:spacing w:line="276" w:lineRule="auto"/>
              <w:rPr>
                <w:rFonts w:ascii="Times New Roman" w:eastAsia="Calibri" w:hAnsi="Times New Roman"/>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8D4F0" w14:textId="77777777" w:rsidR="00BA1E8D" w:rsidRPr="003B395B" w:rsidRDefault="00BA1E8D" w:rsidP="00A30DDC">
            <w:pPr>
              <w:tabs>
                <w:tab w:val="left" w:pos="3000"/>
              </w:tabs>
              <w:spacing w:line="276" w:lineRule="auto"/>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C31022D" w14:textId="77777777" w:rsidTr="004919C2">
        <w:trPr>
          <w:trHeight w:val="142"/>
        </w:trPr>
        <w:tc>
          <w:tcPr>
            <w:tcW w:w="8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8B76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Niemierzalne</w:t>
            </w: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0A0E4"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926C5"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E39CCB2" w14:textId="77777777" w:rsidTr="004919C2">
        <w:trPr>
          <w:trHeight w:val="142"/>
        </w:trPr>
        <w:tc>
          <w:tcPr>
            <w:tcW w:w="0" w:type="auto"/>
            <w:vMerge/>
            <w:vAlign w:val="center"/>
            <w:hideMark/>
          </w:tcPr>
          <w:p w14:paraId="4F2D2B13" w14:textId="77777777" w:rsidR="00BA1E8D" w:rsidRPr="003B395B" w:rsidRDefault="00BA1E8D" w:rsidP="00A30DDC">
            <w:pPr>
              <w:rPr>
                <w:rFonts w:ascii="Times New Roman" w:eastAsia="Calibri" w:hAnsi="Times New Roman"/>
                <w:color w:val="000000"/>
                <w:sz w:val="24"/>
              </w:rPr>
            </w:pPr>
          </w:p>
        </w:tc>
        <w:tc>
          <w:tcPr>
            <w:tcW w:w="1081"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A509F"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B395B">
              <w:rPr>
                <w:rFonts w:ascii="Times New Roman" w:eastAsia="Calibri" w:hAnsi="Times New Roman"/>
                <w:color w:val="000000"/>
                <w:sz w:val="24"/>
              </w:rPr>
              <w:instrText xml:space="preserve"> FORMTEXT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t>(dodaj/usuń)</w:t>
            </w:r>
            <w:r w:rsidRPr="003B395B">
              <w:rPr>
                <w:rFonts w:ascii="Times New Roman" w:eastAsia="Calibri" w:hAnsi="Times New Roman"/>
                <w:color w:val="000000"/>
                <w:sz w:val="24"/>
              </w:rPr>
              <w:fldChar w:fldCharType="end"/>
            </w:r>
          </w:p>
        </w:tc>
        <w:tc>
          <w:tcPr>
            <w:tcW w:w="3058" w:type="pct"/>
            <w:gridSpan w:val="21"/>
            <w:tcBorders>
              <w:top w:val="single" w:sz="4" w:space="0" w:color="auto"/>
              <w:left w:val="single" w:sz="4" w:space="0" w:color="auto"/>
              <w:bottom w:val="single" w:sz="4" w:space="0" w:color="auto"/>
              <w:right w:val="single" w:sz="4" w:space="0" w:color="auto"/>
            </w:tcBorders>
            <w:shd w:val="clear" w:color="auto" w:fill="FFFFFF" w:themeFill="background1"/>
            <w:hideMark/>
          </w:tcPr>
          <w:p w14:paraId="5C5399A2"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pacing w:val="-2"/>
                <w:sz w:val="24"/>
              </w:rPr>
              <w:t>-</w:t>
            </w:r>
          </w:p>
        </w:tc>
      </w:tr>
      <w:tr w:rsidR="00BA1E8D" w:rsidRPr="003B395B" w14:paraId="0F0E217D" w14:textId="77777777" w:rsidTr="002C3D8E">
        <w:trPr>
          <w:trHeight w:val="1370"/>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E9145"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 xml:space="preserve">Dodatkowe informacje, w tym wskazanie źródeł danych i przyjętych do obliczeń założeń </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hideMark/>
          </w:tcPr>
          <w:p w14:paraId="5EC7DE47" w14:textId="77777777" w:rsidR="00BA1E8D" w:rsidRPr="003B395B" w:rsidRDefault="00BA1E8D" w:rsidP="00A30DDC">
            <w:pPr>
              <w:shd w:val="clear" w:color="auto" w:fill="FFFFFF"/>
              <w:jc w:val="both"/>
              <w:rPr>
                <w:rFonts w:ascii="Times New Roman" w:eastAsia="Calibri" w:hAnsi="Times New Roman"/>
                <w:spacing w:val="-6"/>
                <w:sz w:val="24"/>
              </w:rPr>
            </w:pPr>
            <w:r w:rsidRPr="003B395B">
              <w:rPr>
                <w:rFonts w:ascii="Times New Roman" w:eastAsia="Calibri" w:hAnsi="Times New Roman"/>
                <w:spacing w:val="-6"/>
                <w:sz w:val="24"/>
              </w:rPr>
              <w:t xml:space="preserve">Efektem będzie usprawnienie wobec przedsiębiorców </w:t>
            </w:r>
            <w:r w:rsidRPr="003B395B">
              <w:rPr>
                <w:rFonts w:ascii="Times New Roman" w:hAnsi="Times New Roman"/>
                <w:color w:val="000000"/>
                <w:sz w:val="24"/>
              </w:rPr>
              <w:t>telekomunikacyjnych</w:t>
            </w:r>
            <w:r w:rsidRPr="003B395B">
              <w:rPr>
                <w:rFonts w:ascii="Times New Roman" w:hAnsi="Times New Roman"/>
                <w:sz w:val="24"/>
              </w:rPr>
              <w:t xml:space="preserve"> </w:t>
            </w:r>
            <w:r w:rsidRPr="003B395B">
              <w:rPr>
                <w:rFonts w:ascii="Times New Roman" w:eastAsia="Calibri" w:hAnsi="Times New Roman"/>
                <w:spacing w:val="-6"/>
                <w:sz w:val="24"/>
              </w:rPr>
              <w:t>procedur i ograniczenie formalności.</w:t>
            </w:r>
          </w:p>
          <w:p w14:paraId="34A73E4F" w14:textId="77777777" w:rsidR="00BA1E8D" w:rsidRPr="003B395B" w:rsidRDefault="00BA1E8D" w:rsidP="00A30DDC">
            <w:pPr>
              <w:shd w:val="clear" w:color="auto" w:fill="FFFFFF"/>
              <w:jc w:val="both"/>
              <w:rPr>
                <w:rFonts w:ascii="Times New Roman" w:eastAsia="Calibri" w:hAnsi="Times New Roman"/>
                <w:color w:val="000000"/>
                <w:sz w:val="24"/>
              </w:rPr>
            </w:pPr>
          </w:p>
        </w:tc>
      </w:tr>
      <w:tr w:rsidR="00BA1E8D" w:rsidRPr="003B395B" w14:paraId="7DED05F2" w14:textId="77777777" w:rsidTr="00A30DDC">
        <w:trPr>
          <w:trHeight w:val="3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vAlign w:val="center"/>
            <w:hideMark/>
          </w:tcPr>
          <w:p w14:paraId="2C276226"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 Zmiana obciążeń regulacyjnych (w tym obowiązków informacyjnych) wynikających z projektu</w:t>
            </w:r>
          </w:p>
        </w:tc>
      </w:tr>
      <w:tr w:rsidR="00BA1E8D" w:rsidRPr="003B395B" w14:paraId="6293F4BF" w14:textId="77777777" w:rsidTr="00A30DDC">
        <w:trPr>
          <w:trHeight w:val="151"/>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A1352" w14:textId="08E0CFE8"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nie</w:t>
            </w:r>
            <w:r w:rsidR="00610A57">
              <w:rPr>
                <w:rFonts w:ascii="Times New Roman" w:eastAsia="Calibri" w:hAnsi="Times New Roman"/>
                <w:color w:val="000000"/>
                <w:spacing w:val="-2"/>
                <w:sz w:val="24"/>
              </w:rPr>
              <w:t xml:space="preserve"> </w:t>
            </w:r>
            <w:r w:rsidRPr="003B395B">
              <w:rPr>
                <w:rFonts w:ascii="Times New Roman" w:eastAsia="Calibri" w:hAnsi="Times New Roman"/>
                <w:color w:val="000000"/>
                <w:spacing w:val="-2"/>
                <w:sz w:val="24"/>
              </w:rPr>
              <w:t>dotyczy</w:t>
            </w:r>
          </w:p>
        </w:tc>
      </w:tr>
      <w:tr w:rsidR="00BA1E8D" w:rsidRPr="003B395B" w14:paraId="5E01B773" w14:textId="77777777" w:rsidTr="002C3D8E">
        <w:trPr>
          <w:trHeight w:val="946"/>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139EC" w14:textId="77777777" w:rsidR="00BA1E8D" w:rsidRPr="003B395B" w:rsidRDefault="00BA1E8D" w:rsidP="00A30DDC">
            <w:pPr>
              <w:spacing w:line="276" w:lineRule="auto"/>
              <w:rPr>
                <w:rFonts w:ascii="Times New Roman" w:eastAsia="Calibri" w:hAnsi="Times New Roman"/>
                <w:color w:val="000000"/>
                <w:spacing w:val="-2"/>
                <w:sz w:val="24"/>
              </w:rPr>
            </w:pPr>
            <w:r w:rsidRPr="003B395B">
              <w:rPr>
                <w:rFonts w:ascii="Times New Roman" w:eastAsia="Calibri" w:hAnsi="Times New Roman"/>
                <w:color w:val="000000"/>
                <w:spacing w:val="-2"/>
                <w:sz w:val="24"/>
              </w:rPr>
              <w:t xml:space="preserve">Wprowadzane są obciążenia poza bezwzględnie wymaganymi przez UE </w:t>
            </w:r>
            <w:r w:rsidRPr="003B395B">
              <w:rPr>
                <w:rFonts w:ascii="Times New Roman" w:eastAsia="Calibri" w:hAnsi="Times New Roman"/>
                <w:color w:val="000000"/>
                <w:sz w:val="24"/>
              </w:rPr>
              <w:t>(szczegóły w odwróconej tabeli zgodności).</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7FA36"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tak</w:t>
            </w:r>
          </w:p>
          <w:p w14:paraId="7706BD89"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p>
          <w:p w14:paraId="58A21B64" w14:textId="62C63C79"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r w:rsidR="00610A57">
              <w:rPr>
                <w:rFonts w:ascii="Times New Roman" w:eastAsia="Calibri" w:hAnsi="Times New Roman"/>
                <w:color w:val="000000"/>
                <w:sz w:val="24"/>
              </w:rPr>
              <w:t xml:space="preserve"> </w:t>
            </w:r>
            <w:r w:rsidRPr="003B395B">
              <w:rPr>
                <w:rFonts w:ascii="Times New Roman" w:eastAsia="Calibri" w:hAnsi="Times New Roman"/>
                <w:color w:val="000000"/>
                <w:sz w:val="24"/>
              </w:rPr>
              <w:t>dotyczy</w:t>
            </w:r>
          </w:p>
        </w:tc>
      </w:tr>
      <w:tr w:rsidR="00BA1E8D" w:rsidRPr="003B395B" w14:paraId="4FAE89D2" w14:textId="77777777" w:rsidTr="002C3D8E">
        <w:trPr>
          <w:trHeight w:val="1245"/>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02E794BE"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 xml:space="preserve">zmniejszenie liczby dokumentów </w:t>
            </w:r>
          </w:p>
          <w:p w14:paraId="0941E7F6"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zmniejszenie liczby procedur</w:t>
            </w:r>
          </w:p>
          <w:p w14:paraId="406C7EEB"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skrócenie czasu na załatwienie sprawy</w:t>
            </w:r>
          </w:p>
          <w:p w14:paraId="1D4DD0D6" w14:textId="77777777" w:rsidR="00BA1E8D" w:rsidRPr="003B395B" w:rsidRDefault="00BA1E8D" w:rsidP="00A30DDC">
            <w:pPr>
              <w:spacing w:line="276" w:lineRule="auto"/>
              <w:rPr>
                <w:rFonts w:ascii="Times New Roman" w:eastAsia="Calibri" w:hAnsi="Times New Roman"/>
                <w:b/>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inne:</w:t>
            </w:r>
            <w:r w:rsidRPr="003B395B">
              <w:rPr>
                <w:rFonts w:ascii="Times New Roman" w:eastAsia="Calibri" w:hAnsi="Times New Roman"/>
                <w:color w:val="000000"/>
                <w:sz w:val="24"/>
              </w:rPr>
              <w:t xml:space="preserve"> -</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4D515345"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zwiększenie liczby dokumentów</w:t>
            </w:r>
          </w:p>
          <w:p w14:paraId="43F45A6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zwiększenie liczby procedur</w:t>
            </w:r>
          </w:p>
          <w:p w14:paraId="103C0CB0"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wydłużenie czasu na załatwienie sprawy</w:t>
            </w:r>
          </w:p>
          <w:p w14:paraId="6ABF806B"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inne:</w:t>
            </w:r>
            <w:r w:rsidRPr="003B395B">
              <w:rPr>
                <w:rFonts w:ascii="Times New Roman" w:eastAsia="Calibri" w:hAnsi="Times New Roman"/>
                <w:color w:val="000000"/>
                <w:sz w:val="24"/>
              </w:rPr>
              <w:t xml:space="preserve"> -</w:t>
            </w:r>
          </w:p>
        </w:tc>
      </w:tr>
      <w:tr w:rsidR="00BA1E8D" w:rsidRPr="003B395B" w14:paraId="0EC9D68E" w14:textId="77777777" w:rsidTr="002C3D8E">
        <w:trPr>
          <w:trHeight w:val="870"/>
        </w:trPr>
        <w:tc>
          <w:tcPr>
            <w:tcW w:w="2538" w:type="pct"/>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A2E47"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pacing w:val="-2"/>
                <w:sz w:val="24"/>
              </w:rPr>
              <w:t xml:space="preserve">Wprowadzane obciążenia są przystosowane do ich elektronizacji. </w:t>
            </w:r>
          </w:p>
        </w:tc>
        <w:tc>
          <w:tcPr>
            <w:tcW w:w="2462"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33FE56B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tak</w:t>
            </w:r>
          </w:p>
          <w:p w14:paraId="3F50E31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p>
          <w:p w14:paraId="1D2425C6" w14:textId="66BCD819"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nie</w:t>
            </w:r>
            <w:r w:rsidR="00610A57">
              <w:rPr>
                <w:rFonts w:ascii="Times New Roman" w:eastAsia="Calibri" w:hAnsi="Times New Roman"/>
                <w:color w:val="000000"/>
                <w:sz w:val="24"/>
              </w:rPr>
              <w:t xml:space="preserve"> </w:t>
            </w:r>
            <w:r w:rsidRPr="003B395B">
              <w:rPr>
                <w:rFonts w:ascii="Times New Roman" w:eastAsia="Calibri" w:hAnsi="Times New Roman"/>
                <w:color w:val="000000"/>
                <w:sz w:val="24"/>
              </w:rPr>
              <w:t>dotyczy</w:t>
            </w:r>
          </w:p>
        </w:tc>
      </w:tr>
      <w:tr w:rsidR="00BA1E8D" w:rsidRPr="003B395B" w14:paraId="494BE190" w14:textId="77777777" w:rsidTr="00A30DDC">
        <w:trPr>
          <w:trHeight w:val="630"/>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11605" w14:textId="59DEBD58" w:rsidR="003D2842" w:rsidRPr="003D2842" w:rsidRDefault="00BA1E8D" w:rsidP="00DF4332">
            <w:pPr>
              <w:jc w:val="both"/>
              <w:rPr>
                <w:rFonts w:ascii="Times New Roman" w:hAnsi="Times New Roman"/>
                <w:sz w:val="24"/>
              </w:rPr>
            </w:pPr>
            <w:r w:rsidRPr="003B395B">
              <w:rPr>
                <w:rFonts w:ascii="Times New Roman" w:eastAsia="Calibri" w:hAnsi="Times New Roman"/>
                <w:color w:val="000000" w:themeColor="text1"/>
                <w:sz w:val="24"/>
              </w:rPr>
              <w:lastRenderedPageBreak/>
              <w:t xml:space="preserve">Komentarz: </w:t>
            </w:r>
            <w:r w:rsidR="003D2842" w:rsidRPr="003D2842">
              <w:rPr>
                <w:rFonts w:ascii="Times New Roman" w:hAnsi="Times New Roman"/>
                <w:sz w:val="24"/>
              </w:rPr>
              <w:t xml:space="preserve">Stosowanie interfejsów </w:t>
            </w:r>
            <w:r w:rsidR="00FF4F02">
              <w:rPr>
                <w:rFonts w:ascii="Times New Roman" w:hAnsi="Times New Roman"/>
                <w:sz w:val="24"/>
              </w:rPr>
              <w:t xml:space="preserve">w prowadzeniu kontroli operacyjnej </w:t>
            </w:r>
            <w:r w:rsidR="003D2842" w:rsidRPr="003D2842">
              <w:rPr>
                <w:rFonts w:ascii="Times New Roman" w:hAnsi="Times New Roman"/>
                <w:sz w:val="24"/>
              </w:rPr>
              <w:t>ma duży wpływ na zmniejszenie biurokracji, optymalizację procedur i skrócenie czasu realizacji zadań, zarówno po stronie przedsiębiorców telekomunikacyjnych, jak i uprawnionych podmiotów, przez:</w:t>
            </w:r>
          </w:p>
          <w:p w14:paraId="60869495" w14:textId="77777777" w:rsidR="003D2842" w:rsidRPr="003D2842" w:rsidRDefault="003D2842">
            <w:pPr>
              <w:pStyle w:val="Akapitzlist"/>
              <w:numPr>
                <w:ilvl w:val="0"/>
                <w:numId w:val="41"/>
              </w:numPr>
              <w:ind w:left="459"/>
              <w:jc w:val="both"/>
              <w:rPr>
                <w:rFonts w:ascii="Times New Roman" w:hAnsi="Times New Roman"/>
                <w:sz w:val="24"/>
              </w:rPr>
            </w:pPr>
            <w:r w:rsidRPr="003D2842">
              <w:rPr>
                <w:rFonts w:ascii="Times New Roman" w:hAnsi="Times New Roman"/>
                <w:sz w:val="24"/>
              </w:rPr>
              <w:t>automatyzację procesów (eliminację dokumentów w postaci papierowej, automatyczne generowanie i przesyłanie zleceń i danych, automatyczną weryfikację i walidację danych),</w:t>
            </w:r>
          </w:p>
          <w:p w14:paraId="23BE38CE" w14:textId="2EE71812" w:rsidR="003D2842" w:rsidRPr="003D2842" w:rsidRDefault="003D2842">
            <w:pPr>
              <w:pStyle w:val="Akapitzlist"/>
              <w:numPr>
                <w:ilvl w:val="0"/>
                <w:numId w:val="41"/>
              </w:numPr>
              <w:ind w:left="459"/>
              <w:jc w:val="both"/>
              <w:rPr>
                <w:rFonts w:ascii="Times New Roman" w:eastAsia="Calibri" w:hAnsi="Times New Roman"/>
                <w:color w:val="000000"/>
                <w:sz w:val="24"/>
              </w:rPr>
            </w:pPr>
            <w:r w:rsidRPr="003D2842">
              <w:rPr>
                <w:rFonts w:ascii="Times New Roman" w:hAnsi="Times New Roman"/>
                <w:sz w:val="24"/>
              </w:rPr>
              <w:t>standaryzację protokołów i ujednolicenie procedur,</w:t>
            </w:r>
          </w:p>
          <w:p w14:paraId="7038ACD9" w14:textId="008E2C05" w:rsidR="00BA1E8D" w:rsidRPr="003B395B" w:rsidRDefault="003D2842">
            <w:pPr>
              <w:pStyle w:val="Akapitzlist"/>
              <w:numPr>
                <w:ilvl w:val="0"/>
                <w:numId w:val="41"/>
              </w:numPr>
              <w:ind w:left="459"/>
              <w:jc w:val="both"/>
              <w:rPr>
                <w:rFonts w:ascii="Times New Roman" w:eastAsia="Calibri" w:hAnsi="Times New Roman"/>
                <w:color w:val="000000"/>
                <w:sz w:val="24"/>
              </w:rPr>
            </w:pPr>
            <w:r w:rsidRPr="003D2842">
              <w:rPr>
                <w:rFonts w:ascii="Times New Roman" w:hAnsi="Times New Roman"/>
                <w:sz w:val="24"/>
              </w:rPr>
              <w:t>skrócenie czasu realizacji (natychmiastową wymianę informacji, przetwarzanie w czasie rzeczywistym, zmniejszenie liczby interwencji człowieka</w:t>
            </w:r>
            <w:r w:rsidR="00CF58A4">
              <w:rPr>
                <w:rFonts w:ascii="Times New Roman" w:hAnsi="Times New Roman"/>
                <w:sz w:val="24"/>
              </w:rPr>
              <w:t>)</w:t>
            </w:r>
            <w:r w:rsidRPr="003D2842">
              <w:rPr>
                <w:rFonts w:ascii="Times New Roman" w:hAnsi="Times New Roman"/>
                <w:sz w:val="24"/>
              </w:rPr>
              <w:t>.</w:t>
            </w:r>
          </w:p>
        </w:tc>
      </w:tr>
      <w:tr w:rsidR="00BA1E8D" w:rsidRPr="003B395B" w14:paraId="067927BC"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7F193E54" w14:textId="77777777" w:rsidR="00BA1E8D" w:rsidRPr="003B395B" w:rsidRDefault="00BA1E8D">
            <w:pPr>
              <w:numPr>
                <w:ilvl w:val="0"/>
                <w:numId w:val="9"/>
              </w:numPr>
              <w:autoSpaceDN w:val="0"/>
              <w:spacing w:before="60" w:after="60"/>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Wpływ na rynek pracy </w:t>
            </w:r>
          </w:p>
        </w:tc>
      </w:tr>
      <w:tr w:rsidR="00BA1E8D" w:rsidRPr="003B395B" w14:paraId="2CDC7F03" w14:textId="77777777" w:rsidTr="00A30DDC">
        <w:trPr>
          <w:trHeight w:val="450"/>
        </w:trPr>
        <w:tc>
          <w:tcPr>
            <w:tcW w:w="5000" w:type="pct"/>
            <w:gridSpan w:val="28"/>
            <w:tcBorders>
              <w:top w:val="single" w:sz="4" w:space="0" w:color="auto"/>
              <w:left w:val="single" w:sz="4" w:space="0" w:color="auto"/>
              <w:bottom w:val="single" w:sz="4" w:space="0" w:color="auto"/>
              <w:right w:val="single" w:sz="4" w:space="0" w:color="auto"/>
            </w:tcBorders>
            <w:hideMark/>
          </w:tcPr>
          <w:p w14:paraId="70F61DA7" w14:textId="4E6B675C" w:rsidR="00BA1E8D" w:rsidRPr="003B395B" w:rsidRDefault="00BA1E8D" w:rsidP="00A30DDC">
            <w:pPr>
              <w:shd w:val="clear" w:color="auto" w:fill="FFFFFF"/>
              <w:jc w:val="both"/>
              <w:rPr>
                <w:rFonts w:ascii="Times New Roman" w:eastAsia="Calibri" w:hAnsi="Times New Roman"/>
                <w:color w:val="000000"/>
                <w:sz w:val="24"/>
              </w:rPr>
            </w:pPr>
            <w:r w:rsidRPr="003B395B">
              <w:rPr>
                <w:rFonts w:ascii="Times New Roman" w:eastAsia="Calibri" w:hAnsi="Times New Roman"/>
                <w:color w:val="000000"/>
                <w:sz w:val="24"/>
              </w:rPr>
              <w:t>Projektowane rozporządzenie nie</w:t>
            </w:r>
            <w:r w:rsidR="00BA6113">
              <w:rPr>
                <w:rFonts w:ascii="Times New Roman" w:eastAsia="Calibri" w:hAnsi="Times New Roman"/>
                <w:color w:val="000000"/>
                <w:sz w:val="24"/>
              </w:rPr>
              <w:t xml:space="preserve"> </w:t>
            </w:r>
            <w:r w:rsidRPr="003B395B">
              <w:rPr>
                <w:rFonts w:ascii="Times New Roman" w:eastAsia="Calibri" w:hAnsi="Times New Roman"/>
                <w:color w:val="000000"/>
                <w:sz w:val="24"/>
              </w:rPr>
              <w:t xml:space="preserve">będzie miało wpływu na rynek pracy. </w:t>
            </w:r>
          </w:p>
        </w:tc>
      </w:tr>
      <w:tr w:rsidR="00BA1E8D" w:rsidRPr="003B395B" w14:paraId="2BBCD44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22016CEF" w14:textId="77777777" w:rsidR="00BA1E8D" w:rsidRPr="003B395B" w:rsidRDefault="00BA1E8D">
            <w:pPr>
              <w:numPr>
                <w:ilvl w:val="0"/>
                <w:numId w:val="9"/>
              </w:numPr>
              <w:autoSpaceDN w:val="0"/>
              <w:spacing w:before="60" w:after="60"/>
              <w:jc w:val="both"/>
              <w:rPr>
                <w:rFonts w:ascii="Times New Roman" w:eastAsia="Calibri" w:hAnsi="Times New Roman"/>
                <w:b/>
                <w:color w:val="000000"/>
                <w:sz w:val="24"/>
              </w:rPr>
            </w:pPr>
            <w:r w:rsidRPr="003B395B">
              <w:rPr>
                <w:rFonts w:ascii="Times New Roman" w:eastAsia="Calibri" w:hAnsi="Times New Roman"/>
                <w:b/>
                <w:color w:val="000000"/>
                <w:sz w:val="24"/>
              </w:rPr>
              <w:t>Wpływ na pozostałe obszary</w:t>
            </w:r>
          </w:p>
        </w:tc>
      </w:tr>
      <w:tr w:rsidR="00BA1E8D" w:rsidRPr="003B395B" w14:paraId="3836CF49" w14:textId="77777777" w:rsidTr="004919C2">
        <w:trPr>
          <w:trHeight w:val="1031"/>
        </w:trPr>
        <w:tc>
          <w:tcPr>
            <w:tcW w:w="176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29991E" w14:textId="77777777" w:rsidR="00BA1E8D" w:rsidRPr="003B395B" w:rsidRDefault="00BA1E8D" w:rsidP="00A30DDC">
            <w:pPr>
              <w:rPr>
                <w:rFonts w:ascii="Times New Roman" w:eastAsia="Calibri" w:hAnsi="Times New Roman"/>
                <w:color w:val="000000"/>
                <w:sz w:val="24"/>
              </w:rPr>
            </w:pPr>
          </w:p>
          <w:p w14:paraId="04E3D324" w14:textId="77777777" w:rsidR="00BA1E8D" w:rsidRPr="003B395B" w:rsidRDefault="00BA1E8D" w:rsidP="00A30DDC">
            <w:pPr>
              <w:rPr>
                <w:rFonts w:ascii="Times New Roman" w:hAnsi="Times New Roman"/>
                <w:color w:val="000000"/>
                <w:spacing w:val="-2"/>
                <w:sz w:val="24"/>
              </w:rPr>
            </w:pPr>
            <w:r w:rsidRPr="003B395B">
              <w:rPr>
                <w:rFonts w:ascii="Times New Roman" w:hAnsi="Times New Roman"/>
                <w:color w:val="000000"/>
                <w:sz w:val="24"/>
              </w:rPr>
              <w:fldChar w:fldCharType="begin">
                <w:ffData>
                  <w:name w:val="Wybór1"/>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w:t>
            </w:r>
            <w:r w:rsidRPr="003B395B">
              <w:rPr>
                <w:rFonts w:ascii="Times New Roman" w:hAnsi="Times New Roman"/>
                <w:color w:val="000000"/>
                <w:spacing w:val="-2"/>
                <w:sz w:val="24"/>
              </w:rPr>
              <w:t>środowisko naturalne</w:t>
            </w:r>
          </w:p>
          <w:p w14:paraId="3327CB3E" w14:textId="77777777" w:rsidR="00BA1E8D" w:rsidRPr="003B395B" w:rsidRDefault="00BA1E8D" w:rsidP="00A30DDC">
            <w:pPr>
              <w:rPr>
                <w:rFonts w:ascii="Times New Roman" w:hAnsi="Times New Roman"/>
                <w:color w:val="000000"/>
                <w:sz w:val="24"/>
              </w:rPr>
            </w:pPr>
            <w:r w:rsidRPr="003B395B">
              <w:rPr>
                <w:rFonts w:ascii="Times New Roman" w:hAnsi="Times New Roman"/>
                <w:color w:val="000000"/>
                <w:sz w:val="24"/>
              </w:rPr>
              <w:fldChar w:fldCharType="begin">
                <w:ffData>
                  <w:name w:val=""/>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sytuacja i rozwój regionalny</w:t>
            </w:r>
          </w:p>
          <w:p w14:paraId="18ACE816" w14:textId="77777777" w:rsidR="00BA1E8D" w:rsidRPr="003B395B" w:rsidRDefault="00BA1E8D" w:rsidP="00A30DDC">
            <w:pPr>
              <w:rPr>
                <w:rFonts w:ascii="Times New Roman" w:eastAsia="Calibri" w:hAnsi="Times New Roman"/>
                <w:color w:val="000000"/>
                <w:spacing w:val="-2"/>
                <w:sz w:val="24"/>
              </w:rPr>
            </w:pPr>
            <w:r w:rsidRPr="003B395B">
              <w:rPr>
                <w:rFonts w:ascii="Times New Roman" w:hAnsi="Times New Roman"/>
                <w:color w:val="000000"/>
                <w:sz w:val="24"/>
              </w:rPr>
              <w:fldChar w:fldCharType="begin">
                <w:ffData>
                  <w:name w:val="Wybór1"/>
                  <w:enabled/>
                  <w:calcOnExit w:val="0"/>
                  <w:checkBox>
                    <w:sizeAuto/>
                    <w:default w:val="0"/>
                  </w:checkBox>
                </w:ffData>
              </w:fldChar>
            </w:r>
            <w:r w:rsidRPr="003B395B">
              <w:rPr>
                <w:rFonts w:ascii="Times New Roman" w:hAnsi="Times New Roman"/>
                <w:color w:val="000000"/>
                <w:sz w:val="24"/>
              </w:rPr>
              <w:instrText xml:space="preserve"> FORMCHECKBOX </w:instrText>
            </w:r>
            <w:r w:rsidRPr="003B395B">
              <w:rPr>
                <w:rFonts w:ascii="Times New Roman" w:hAnsi="Times New Roman"/>
                <w:color w:val="000000"/>
                <w:sz w:val="24"/>
              </w:rPr>
            </w:r>
            <w:r w:rsidRPr="003B395B">
              <w:rPr>
                <w:rFonts w:ascii="Times New Roman" w:hAnsi="Times New Roman"/>
                <w:color w:val="000000"/>
                <w:sz w:val="24"/>
              </w:rPr>
              <w:fldChar w:fldCharType="separate"/>
            </w:r>
            <w:r w:rsidRPr="003B395B">
              <w:rPr>
                <w:rFonts w:ascii="Times New Roman" w:hAnsi="Times New Roman"/>
                <w:color w:val="000000"/>
                <w:sz w:val="24"/>
              </w:rPr>
              <w:fldChar w:fldCharType="end"/>
            </w:r>
            <w:r w:rsidRPr="003B395B">
              <w:rPr>
                <w:rFonts w:ascii="Times New Roman" w:hAnsi="Times New Roman"/>
                <w:color w:val="000000"/>
                <w:sz w:val="24"/>
              </w:rPr>
              <w:t xml:space="preserve"> </w:t>
            </w:r>
            <w:r w:rsidRPr="003B395B">
              <w:rPr>
                <w:rFonts w:ascii="Times New Roman" w:hAnsi="Times New Roman"/>
                <w:spacing w:val="-2"/>
                <w:sz w:val="24"/>
              </w:rPr>
              <w:t>sądy powszechne, administracyjne lub wojskowe</w:t>
            </w:r>
          </w:p>
        </w:tc>
        <w:tc>
          <w:tcPr>
            <w:tcW w:w="1538" w:type="pct"/>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3C50504F" w14:textId="77777777" w:rsidR="00BA1E8D" w:rsidRPr="003B395B" w:rsidRDefault="00BA1E8D" w:rsidP="00A30DDC">
            <w:pPr>
              <w:rPr>
                <w:rFonts w:ascii="Times New Roman" w:eastAsia="Calibri" w:hAnsi="Times New Roman"/>
                <w:color w:val="000000"/>
                <w:sz w:val="24"/>
              </w:rPr>
            </w:pPr>
          </w:p>
          <w:p w14:paraId="7025C901"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Wybór1"/>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demografia</w:t>
            </w:r>
          </w:p>
          <w:p w14:paraId="749D113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mienie państwowe</w:t>
            </w:r>
          </w:p>
        </w:tc>
        <w:tc>
          <w:tcPr>
            <w:tcW w:w="1694"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8A958F2" w14:textId="77777777" w:rsidR="00BA1E8D" w:rsidRPr="003B395B" w:rsidRDefault="00BA1E8D" w:rsidP="00A30DDC">
            <w:pPr>
              <w:rPr>
                <w:rFonts w:ascii="Times New Roman" w:eastAsia="Calibri" w:hAnsi="Times New Roman"/>
                <w:color w:val="000000"/>
                <w:sz w:val="24"/>
              </w:rPr>
            </w:pPr>
          </w:p>
          <w:p w14:paraId="23C61528" w14:textId="77777777" w:rsidR="00BA1E8D" w:rsidRPr="003B395B" w:rsidRDefault="00BA1E8D" w:rsidP="00A30DDC">
            <w:pPr>
              <w:rPr>
                <w:rFonts w:ascii="Times New Roman" w:eastAsia="Calibri" w:hAnsi="Times New Roman"/>
                <w:color w:val="000000"/>
                <w:spacing w:val="-2"/>
                <w:sz w:val="24"/>
              </w:rPr>
            </w:pPr>
            <w:r w:rsidRPr="003B395B">
              <w:rPr>
                <w:rFonts w:ascii="Times New Roman" w:eastAsia="Calibri" w:hAnsi="Times New Roman"/>
                <w:color w:val="000000"/>
                <w:sz w:val="24"/>
              </w:rPr>
              <w:fldChar w:fldCharType="begin">
                <w:ffData>
                  <w:name w:val=""/>
                  <w:enabled/>
                  <w:calcOnExit w:val="0"/>
                  <w:checkBox>
                    <w:sizeAuto/>
                    <w:default w:val="1"/>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informatyzacja</w:t>
            </w:r>
          </w:p>
          <w:p w14:paraId="01265FD3"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fldChar w:fldCharType="begin">
                <w:ffData>
                  <w:name w:val=""/>
                  <w:enabled/>
                  <w:calcOnExit w:val="0"/>
                  <w:checkBox>
                    <w:sizeAuto/>
                    <w:default w:val="0"/>
                  </w:checkBox>
                </w:ffData>
              </w:fldChar>
            </w:r>
            <w:r w:rsidRPr="003B395B">
              <w:rPr>
                <w:rFonts w:ascii="Times New Roman" w:eastAsia="Calibri" w:hAnsi="Times New Roman"/>
                <w:color w:val="000000"/>
                <w:sz w:val="24"/>
              </w:rPr>
              <w:instrText xml:space="preserve"> FORMCHECKBOX </w:instrText>
            </w:r>
            <w:r w:rsidRPr="003B395B">
              <w:rPr>
                <w:rFonts w:ascii="Times New Roman" w:eastAsia="Calibri" w:hAnsi="Times New Roman"/>
                <w:color w:val="000000"/>
                <w:sz w:val="24"/>
              </w:rPr>
            </w:r>
            <w:r w:rsidRPr="003B395B">
              <w:rPr>
                <w:rFonts w:ascii="Times New Roman" w:eastAsia="Calibri" w:hAnsi="Times New Roman"/>
                <w:color w:val="000000"/>
                <w:sz w:val="24"/>
              </w:rPr>
              <w:fldChar w:fldCharType="separate"/>
            </w:r>
            <w:r w:rsidRPr="003B395B">
              <w:rPr>
                <w:rFonts w:ascii="Times New Roman" w:eastAsia="Calibri" w:hAnsi="Times New Roman"/>
                <w:color w:val="000000"/>
                <w:sz w:val="24"/>
              </w:rPr>
              <w:fldChar w:fldCharType="end"/>
            </w:r>
            <w:r w:rsidRPr="003B395B">
              <w:rPr>
                <w:rFonts w:ascii="Times New Roman" w:eastAsia="Calibri" w:hAnsi="Times New Roman"/>
                <w:color w:val="000000"/>
                <w:sz w:val="24"/>
              </w:rPr>
              <w:t xml:space="preserve"> </w:t>
            </w:r>
            <w:r w:rsidRPr="003B395B">
              <w:rPr>
                <w:rFonts w:ascii="Times New Roman" w:eastAsia="Calibri" w:hAnsi="Times New Roman"/>
                <w:color w:val="000000"/>
                <w:spacing w:val="-2"/>
                <w:sz w:val="24"/>
              </w:rPr>
              <w:t>zdrowie</w:t>
            </w:r>
          </w:p>
        </w:tc>
      </w:tr>
      <w:tr w:rsidR="00BA1E8D" w:rsidRPr="003B395B" w14:paraId="7C6B89A3" w14:textId="77777777" w:rsidTr="002C3D8E">
        <w:trPr>
          <w:trHeight w:val="712"/>
        </w:trPr>
        <w:tc>
          <w:tcPr>
            <w:tcW w:w="11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AEEC0" w14:textId="77777777" w:rsidR="00BA1E8D" w:rsidRPr="003B395B" w:rsidRDefault="00BA1E8D" w:rsidP="00A30DDC">
            <w:pPr>
              <w:rPr>
                <w:rFonts w:ascii="Times New Roman" w:eastAsia="Calibri" w:hAnsi="Times New Roman"/>
                <w:color w:val="000000"/>
                <w:sz w:val="24"/>
              </w:rPr>
            </w:pPr>
            <w:r w:rsidRPr="003B395B">
              <w:rPr>
                <w:rFonts w:ascii="Times New Roman" w:eastAsia="Calibri" w:hAnsi="Times New Roman"/>
                <w:color w:val="000000"/>
                <w:sz w:val="24"/>
              </w:rPr>
              <w:t>Omówienie wpływu</w:t>
            </w:r>
          </w:p>
        </w:tc>
        <w:tc>
          <w:tcPr>
            <w:tcW w:w="3862" w:type="pct"/>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608C8"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Informatyzacja obowiązujących formularzy skróci czas ich wypełniania oraz znacznie przyspieszy procedurę współpracy z ministrem właściwym do spraw informatyzacji w sytuacjach szczególnych zagrożeń.</w:t>
            </w:r>
          </w:p>
        </w:tc>
      </w:tr>
      <w:tr w:rsidR="00BA1E8D" w:rsidRPr="003B395B" w14:paraId="53850D06"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448C4021"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sz w:val="24"/>
              </w:rPr>
            </w:pPr>
            <w:r w:rsidRPr="003B395B">
              <w:rPr>
                <w:rFonts w:ascii="Times New Roman" w:eastAsia="Calibri" w:hAnsi="Times New Roman"/>
                <w:b/>
                <w:spacing w:val="-2"/>
                <w:sz w:val="24"/>
              </w:rPr>
              <w:t>Planowane wykonanie przepisów aktu prawnego</w:t>
            </w:r>
          </w:p>
        </w:tc>
      </w:tr>
      <w:tr w:rsidR="00BA1E8D" w:rsidRPr="003B395B" w14:paraId="7E98F89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3251939F" w14:textId="061EA411" w:rsidR="00BA1E8D" w:rsidRPr="003B395B" w:rsidRDefault="00BA1E8D" w:rsidP="00A30DDC">
            <w:pPr>
              <w:jc w:val="both"/>
              <w:rPr>
                <w:rFonts w:ascii="Times New Roman" w:eastAsia="Calibri" w:hAnsi="Times New Roman"/>
                <w:spacing w:val="-2"/>
                <w:sz w:val="24"/>
              </w:rPr>
            </w:pPr>
            <w:r w:rsidRPr="00DB4869">
              <w:rPr>
                <w:rFonts w:ascii="Times New Roman" w:eastAsia="Calibri" w:hAnsi="Times New Roman"/>
                <w:sz w:val="24"/>
              </w:rPr>
              <w:t xml:space="preserve">Rozporządzenie wejdzie w życie </w:t>
            </w:r>
            <w:r w:rsidR="00DB4869" w:rsidRPr="00DB4869">
              <w:rPr>
                <w:rFonts w:ascii="Times New Roman" w:eastAsia="Calibri" w:hAnsi="Times New Roman"/>
                <w:sz w:val="24"/>
              </w:rPr>
              <w:t>z dniem 1 listopada 2026 r.</w:t>
            </w:r>
            <w:r w:rsidR="00DB4869" w:rsidRPr="00DB4869">
              <w:rPr>
                <w:rFonts w:eastAsia="Calibri"/>
                <w:sz w:val="24"/>
              </w:rPr>
              <w:t xml:space="preserve">, </w:t>
            </w:r>
            <w:r w:rsidR="00DB4869" w:rsidRPr="00DB4869">
              <w:rPr>
                <w:rFonts w:ascii="Times New Roman" w:eastAsia="Calibri" w:hAnsi="Times New Roman"/>
                <w:sz w:val="24"/>
              </w:rPr>
              <w:t>z wyjątkiem pkt 5.9</w:t>
            </w:r>
            <w:r w:rsidR="00915F6B">
              <w:rPr>
                <w:rFonts w:ascii="Times New Roman" w:eastAsia="Calibri" w:hAnsi="Times New Roman"/>
                <w:sz w:val="24"/>
              </w:rPr>
              <w:t xml:space="preserve"> załącznika do rozporządzenia</w:t>
            </w:r>
            <w:r w:rsidR="00DB4869" w:rsidRPr="00DB4869">
              <w:rPr>
                <w:rFonts w:ascii="Times New Roman" w:eastAsia="Calibri" w:hAnsi="Times New Roman"/>
                <w:sz w:val="24"/>
              </w:rPr>
              <w:t>, któr</w:t>
            </w:r>
            <w:r w:rsidR="00915F6B">
              <w:rPr>
                <w:rFonts w:ascii="Times New Roman" w:eastAsia="Calibri" w:hAnsi="Times New Roman"/>
                <w:sz w:val="24"/>
              </w:rPr>
              <w:t>y</w:t>
            </w:r>
            <w:r w:rsidR="00DB4869" w:rsidRPr="00DB4869">
              <w:rPr>
                <w:rFonts w:ascii="Times New Roman" w:eastAsia="Calibri" w:hAnsi="Times New Roman"/>
                <w:sz w:val="24"/>
              </w:rPr>
              <w:t xml:space="preserve"> wchodz</w:t>
            </w:r>
            <w:r w:rsidR="00915F6B">
              <w:rPr>
                <w:rFonts w:ascii="Times New Roman" w:eastAsia="Calibri" w:hAnsi="Times New Roman"/>
                <w:sz w:val="24"/>
              </w:rPr>
              <w:t>i</w:t>
            </w:r>
            <w:r w:rsidR="00DB4869" w:rsidRPr="00DB4869">
              <w:rPr>
                <w:rFonts w:ascii="Times New Roman" w:eastAsia="Calibri" w:hAnsi="Times New Roman"/>
                <w:sz w:val="24"/>
              </w:rPr>
              <w:t xml:space="preserve"> w życie po upływie 12 miesięcy od dnia ogłoszenia</w:t>
            </w:r>
            <w:r w:rsidR="00086734">
              <w:rPr>
                <w:rFonts w:ascii="Times New Roman" w:eastAsia="Calibri" w:hAnsi="Times New Roman"/>
                <w:sz w:val="24"/>
              </w:rPr>
              <w:t>.</w:t>
            </w:r>
          </w:p>
        </w:tc>
      </w:tr>
      <w:tr w:rsidR="00BA1E8D" w:rsidRPr="003B395B" w14:paraId="0642B8AF"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4D8519FC"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z w:val="24"/>
              </w:rPr>
            </w:pPr>
            <w:r w:rsidRPr="003B395B">
              <w:rPr>
                <w:rFonts w:ascii="Times New Roman" w:eastAsia="Calibri" w:hAnsi="Times New Roman"/>
                <w:b/>
                <w:color w:val="000000"/>
                <w:sz w:val="24"/>
              </w:rPr>
              <w:t xml:space="preserve"> </w:t>
            </w:r>
            <w:r w:rsidRPr="003B395B">
              <w:rPr>
                <w:rFonts w:ascii="Times New Roman" w:eastAsia="Calibri" w:hAnsi="Times New Roman"/>
                <w:b/>
                <w:spacing w:val="-2"/>
                <w:sz w:val="24"/>
              </w:rPr>
              <w:t>W jaki sposób i kiedy nastąpi ewaluacja efektów projektu oraz jakie mierniki zostaną zastosowane?</w:t>
            </w:r>
          </w:p>
        </w:tc>
      </w:tr>
      <w:tr w:rsidR="00BA1E8D" w:rsidRPr="003B395B" w14:paraId="33DD726C"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3C6C6" w14:textId="61D2884A" w:rsidR="00BA1E8D" w:rsidRPr="003B395B" w:rsidRDefault="00BA1E8D" w:rsidP="00A30DDC">
            <w:pPr>
              <w:jc w:val="both"/>
              <w:rPr>
                <w:rFonts w:ascii="Times New Roman" w:eastAsia="Calibri" w:hAnsi="Times New Roman"/>
                <w:sz w:val="24"/>
              </w:rPr>
            </w:pPr>
            <w:r w:rsidRPr="003B395B">
              <w:rPr>
                <w:rFonts w:ascii="Times New Roman" w:eastAsia="Calibri" w:hAnsi="Times New Roman"/>
                <w:sz w:val="24"/>
              </w:rPr>
              <w:t>Ewaluacja efektów nie</w:t>
            </w:r>
            <w:r w:rsidR="00610A57">
              <w:rPr>
                <w:rFonts w:ascii="Times New Roman" w:eastAsia="Calibri" w:hAnsi="Times New Roman"/>
                <w:sz w:val="24"/>
              </w:rPr>
              <w:t xml:space="preserve"> </w:t>
            </w:r>
            <w:r w:rsidRPr="003B395B">
              <w:rPr>
                <w:rFonts w:ascii="Times New Roman" w:eastAsia="Calibri" w:hAnsi="Times New Roman"/>
                <w:sz w:val="24"/>
              </w:rPr>
              <w:t>będzie dostępna z uwagi na niejawność prowadzonych przez uprawnione podmioty spraw (klauzula tajne). Skutki regulacji można będzie ocenić tylko na podstawie opinii</w:t>
            </w:r>
            <w:r w:rsidR="000551DE">
              <w:rPr>
                <w:rFonts w:ascii="Times New Roman" w:eastAsia="Calibri" w:hAnsi="Times New Roman"/>
                <w:sz w:val="24"/>
              </w:rPr>
              <w:t xml:space="preserve"> uprawnionych podmiotów oraz</w:t>
            </w:r>
            <w:r w:rsidRPr="003B395B">
              <w:rPr>
                <w:rFonts w:ascii="Times New Roman" w:eastAsia="Calibri" w:hAnsi="Times New Roman"/>
                <w:sz w:val="24"/>
              </w:rPr>
              <w:t xml:space="preserve"> przedsiębiorców telekomunikacyjnych z zachowaniem przepisów ustawy o ochronie informacji niejawnych.</w:t>
            </w:r>
          </w:p>
        </w:tc>
      </w:tr>
      <w:tr w:rsidR="00BA1E8D" w:rsidRPr="003B395B" w14:paraId="05347186"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99CCFF"/>
            <w:hideMark/>
          </w:tcPr>
          <w:p w14:paraId="517B6091" w14:textId="77777777" w:rsidR="00BA1E8D" w:rsidRPr="003B395B" w:rsidRDefault="00BA1E8D">
            <w:pPr>
              <w:numPr>
                <w:ilvl w:val="0"/>
                <w:numId w:val="9"/>
              </w:numPr>
              <w:autoSpaceDN w:val="0"/>
              <w:spacing w:before="60" w:after="60"/>
              <w:ind w:left="318" w:hanging="284"/>
              <w:jc w:val="both"/>
              <w:rPr>
                <w:rFonts w:ascii="Times New Roman" w:eastAsia="Calibri" w:hAnsi="Times New Roman"/>
                <w:b/>
                <w:color w:val="000000"/>
                <w:spacing w:val="-2"/>
                <w:sz w:val="24"/>
              </w:rPr>
            </w:pPr>
            <w:r w:rsidRPr="003B395B">
              <w:rPr>
                <w:rFonts w:ascii="Times New Roman" w:eastAsia="Calibri" w:hAnsi="Times New Roman"/>
                <w:b/>
                <w:color w:val="000000"/>
                <w:spacing w:val="-2"/>
                <w:sz w:val="24"/>
              </w:rPr>
              <w:t xml:space="preserve">Załączniki </w:t>
            </w:r>
            <w:r w:rsidRPr="003B395B">
              <w:rPr>
                <w:rFonts w:ascii="Times New Roman" w:eastAsia="Calibri" w:hAnsi="Times New Roman"/>
                <w:b/>
                <w:spacing w:val="-2"/>
                <w:sz w:val="24"/>
              </w:rPr>
              <w:t>(istotne dokumenty źródłowe, badania, analizy itp.</w:t>
            </w:r>
            <w:r w:rsidRPr="003B395B">
              <w:rPr>
                <w:rFonts w:ascii="Times New Roman" w:eastAsia="Calibri" w:hAnsi="Times New Roman"/>
                <w:b/>
                <w:color w:val="000000"/>
                <w:spacing w:val="-2"/>
                <w:sz w:val="24"/>
              </w:rPr>
              <w:t xml:space="preserve">) </w:t>
            </w:r>
          </w:p>
        </w:tc>
      </w:tr>
      <w:tr w:rsidR="00BA1E8D" w:rsidRPr="003B395B" w14:paraId="6D84F0E3" w14:textId="77777777" w:rsidTr="00A30DDC">
        <w:trPr>
          <w:trHeight w:val="142"/>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3C2CC" w14:textId="77777777" w:rsidR="00BA1E8D" w:rsidRPr="003B395B" w:rsidRDefault="00BA1E8D" w:rsidP="00A30DDC">
            <w:pPr>
              <w:jc w:val="both"/>
              <w:rPr>
                <w:rFonts w:ascii="Times New Roman" w:eastAsia="Calibri" w:hAnsi="Times New Roman"/>
                <w:color w:val="000000"/>
                <w:spacing w:val="-2"/>
                <w:sz w:val="24"/>
              </w:rPr>
            </w:pPr>
            <w:r w:rsidRPr="003B395B">
              <w:rPr>
                <w:rFonts w:ascii="Times New Roman" w:eastAsia="Calibri" w:hAnsi="Times New Roman"/>
                <w:color w:val="000000"/>
                <w:spacing w:val="-2"/>
                <w:sz w:val="24"/>
              </w:rPr>
              <w:t>Brak.</w:t>
            </w:r>
          </w:p>
        </w:tc>
      </w:tr>
    </w:tbl>
    <w:p w14:paraId="201A1A12" w14:textId="77777777" w:rsidR="00BA1E8D" w:rsidRPr="003B395B" w:rsidRDefault="00BA1E8D" w:rsidP="00BA1E8D">
      <w:pPr>
        <w:tabs>
          <w:tab w:val="left" w:pos="0"/>
        </w:tabs>
        <w:spacing w:after="120"/>
        <w:rPr>
          <w:sz w:val="24"/>
        </w:rPr>
      </w:pPr>
    </w:p>
    <w:p w14:paraId="76768E75" w14:textId="77777777" w:rsidR="00261A16" w:rsidRPr="00737F6A" w:rsidRDefault="00261A16" w:rsidP="00737F6A"/>
    <w:sectPr w:rsidR="00261A16" w:rsidRPr="00737F6A"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C792" w14:textId="77777777" w:rsidR="00AF5794" w:rsidRPr="003B395B" w:rsidRDefault="00AF5794">
      <w:r w:rsidRPr="003B395B">
        <w:separator/>
      </w:r>
    </w:p>
  </w:endnote>
  <w:endnote w:type="continuationSeparator" w:id="0">
    <w:p w14:paraId="2A984492" w14:textId="77777777" w:rsidR="00AF5794" w:rsidRPr="003B395B" w:rsidRDefault="00AF5794">
      <w:r w:rsidRPr="003B3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2CE7" w14:textId="77777777" w:rsidR="00AF5794" w:rsidRPr="003B395B" w:rsidRDefault="00AF5794">
      <w:r w:rsidRPr="003B395B">
        <w:separator/>
      </w:r>
    </w:p>
  </w:footnote>
  <w:footnote w:type="continuationSeparator" w:id="0">
    <w:p w14:paraId="534A5827" w14:textId="77777777" w:rsidR="00AF5794" w:rsidRPr="003B395B" w:rsidRDefault="00AF5794">
      <w:r w:rsidRPr="003B3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0C49" w14:textId="586A322A" w:rsidR="00CC7AA9" w:rsidRPr="003B395B" w:rsidRDefault="00CC7AA9" w:rsidP="00B371CC">
    <w:pPr>
      <w:pStyle w:val="Nagwek"/>
      <w:jc w:val="center"/>
    </w:pPr>
    <w:r w:rsidRPr="003B395B">
      <w:t xml:space="preserve">– </w:t>
    </w:r>
    <w:r w:rsidRPr="003B395B">
      <w:fldChar w:fldCharType="begin"/>
    </w:r>
    <w:r w:rsidRPr="003B395B">
      <w:instrText xml:space="preserve"> PAGE  \* MERGEFORMAT </w:instrText>
    </w:r>
    <w:r w:rsidRPr="003B395B">
      <w:fldChar w:fldCharType="separate"/>
    </w:r>
    <w:r w:rsidR="003149A2">
      <w:rPr>
        <w:noProof/>
      </w:rPr>
      <w:t>49</w:t>
    </w:r>
    <w:r w:rsidRPr="003B395B">
      <w:fldChar w:fldCharType="end"/>
    </w:r>
    <w:r w:rsidRPr="003B39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331"/>
    <w:multiLevelType w:val="hybridMultilevel"/>
    <w:tmpl w:val="0510B398"/>
    <w:lvl w:ilvl="0" w:tplc="87600726">
      <w:start w:val="1"/>
      <w:numFmt w:val="lowerLetter"/>
      <w:lvlText w:val="%1)"/>
      <w:lvlJc w:val="left"/>
      <w:pPr>
        <w:ind w:left="720" w:hanging="360"/>
      </w:pPr>
      <w:rPr>
        <w:rFonts w:ascii="Times New Roman" w:hAnsi="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DB007A"/>
    <w:multiLevelType w:val="hybridMultilevel"/>
    <w:tmpl w:val="38D486A8"/>
    <w:lvl w:ilvl="0" w:tplc="04150017">
      <w:start w:val="1"/>
      <w:numFmt w:val="lowerLetter"/>
      <w:lvlText w:val="%1)"/>
      <w:lvlJc w:val="left"/>
      <w:pPr>
        <w:ind w:left="567" w:hanging="360"/>
      </w:p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2" w15:restartNumberingAfterBreak="0">
    <w:nsid w:val="022F61E4"/>
    <w:multiLevelType w:val="hybridMultilevel"/>
    <w:tmpl w:val="331AC0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F18F8"/>
    <w:multiLevelType w:val="hybridMultilevel"/>
    <w:tmpl w:val="331AC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028E5"/>
    <w:multiLevelType w:val="hybridMultilevel"/>
    <w:tmpl w:val="B2389552"/>
    <w:lvl w:ilvl="0" w:tplc="A1C46704">
      <w:start w:val="1"/>
      <w:numFmt w:val="bullet"/>
      <w:lvlText w:val=""/>
      <w:lvlJc w:val="left"/>
      <w:pPr>
        <w:ind w:left="1386" w:hanging="360"/>
      </w:pPr>
      <w:rPr>
        <w:rFonts w:ascii="Symbol" w:hAnsi="Symbol" w:hint="default"/>
      </w:rPr>
    </w:lvl>
    <w:lvl w:ilvl="1" w:tplc="04150003" w:tentative="1">
      <w:start w:val="1"/>
      <w:numFmt w:val="bullet"/>
      <w:lvlText w:val="o"/>
      <w:lvlJc w:val="left"/>
      <w:pPr>
        <w:ind w:left="2106" w:hanging="360"/>
      </w:pPr>
      <w:rPr>
        <w:rFonts w:ascii="Courier New" w:hAnsi="Courier New" w:cs="Courier New" w:hint="default"/>
      </w:rPr>
    </w:lvl>
    <w:lvl w:ilvl="2" w:tplc="04150005" w:tentative="1">
      <w:start w:val="1"/>
      <w:numFmt w:val="bullet"/>
      <w:lvlText w:val=""/>
      <w:lvlJc w:val="left"/>
      <w:pPr>
        <w:ind w:left="2826" w:hanging="360"/>
      </w:pPr>
      <w:rPr>
        <w:rFonts w:ascii="Wingdings" w:hAnsi="Wingdings" w:hint="default"/>
      </w:rPr>
    </w:lvl>
    <w:lvl w:ilvl="3" w:tplc="04150001" w:tentative="1">
      <w:start w:val="1"/>
      <w:numFmt w:val="bullet"/>
      <w:lvlText w:val=""/>
      <w:lvlJc w:val="left"/>
      <w:pPr>
        <w:ind w:left="3546" w:hanging="360"/>
      </w:pPr>
      <w:rPr>
        <w:rFonts w:ascii="Symbol" w:hAnsi="Symbol" w:hint="default"/>
      </w:rPr>
    </w:lvl>
    <w:lvl w:ilvl="4" w:tplc="04150003" w:tentative="1">
      <w:start w:val="1"/>
      <w:numFmt w:val="bullet"/>
      <w:lvlText w:val="o"/>
      <w:lvlJc w:val="left"/>
      <w:pPr>
        <w:ind w:left="4266" w:hanging="360"/>
      </w:pPr>
      <w:rPr>
        <w:rFonts w:ascii="Courier New" w:hAnsi="Courier New" w:cs="Courier New" w:hint="default"/>
      </w:rPr>
    </w:lvl>
    <w:lvl w:ilvl="5" w:tplc="04150005" w:tentative="1">
      <w:start w:val="1"/>
      <w:numFmt w:val="bullet"/>
      <w:lvlText w:val=""/>
      <w:lvlJc w:val="left"/>
      <w:pPr>
        <w:ind w:left="4986" w:hanging="360"/>
      </w:pPr>
      <w:rPr>
        <w:rFonts w:ascii="Wingdings" w:hAnsi="Wingdings" w:hint="default"/>
      </w:rPr>
    </w:lvl>
    <w:lvl w:ilvl="6" w:tplc="04150001" w:tentative="1">
      <w:start w:val="1"/>
      <w:numFmt w:val="bullet"/>
      <w:lvlText w:val=""/>
      <w:lvlJc w:val="left"/>
      <w:pPr>
        <w:ind w:left="5706" w:hanging="360"/>
      </w:pPr>
      <w:rPr>
        <w:rFonts w:ascii="Symbol" w:hAnsi="Symbol" w:hint="default"/>
      </w:rPr>
    </w:lvl>
    <w:lvl w:ilvl="7" w:tplc="04150003" w:tentative="1">
      <w:start w:val="1"/>
      <w:numFmt w:val="bullet"/>
      <w:lvlText w:val="o"/>
      <w:lvlJc w:val="left"/>
      <w:pPr>
        <w:ind w:left="6426" w:hanging="360"/>
      </w:pPr>
      <w:rPr>
        <w:rFonts w:ascii="Courier New" w:hAnsi="Courier New" w:cs="Courier New" w:hint="default"/>
      </w:rPr>
    </w:lvl>
    <w:lvl w:ilvl="8" w:tplc="04150005" w:tentative="1">
      <w:start w:val="1"/>
      <w:numFmt w:val="bullet"/>
      <w:lvlText w:val=""/>
      <w:lvlJc w:val="left"/>
      <w:pPr>
        <w:ind w:left="7146" w:hanging="360"/>
      </w:pPr>
      <w:rPr>
        <w:rFonts w:ascii="Wingdings" w:hAnsi="Wingdings" w:hint="default"/>
      </w:rPr>
    </w:lvl>
  </w:abstractNum>
  <w:abstractNum w:abstractNumId="5" w15:restartNumberingAfterBreak="0">
    <w:nsid w:val="0E5C233D"/>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64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0107925"/>
    <w:multiLevelType w:val="hybridMultilevel"/>
    <w:tmpl w:val="AF12EA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0F3DC9"/>
    <w:multiLevelType w:val="hybridMultilevel"/>
    <w:tmpl w:val="68B8F778"/>
    <w:lvl w:ilvl="0" w:tplc="A1C46704">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8" w15:restartNumberingAfterBreak="0">
    <w:nsid w:val="19021CD0"/>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C550D9C"/>
    <w:multiLevelType w:val="hybridMultilevel"/>
    <w:tmpl w:val="9488CC1C"/>
    <w:lvl w:ilvl="0" w:tplc="0415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CAA554B"/>
    <w:multiLevelType w:val="hybridMultilevel"/>
    <w:tmpl w:val="B78AA788"/>
    <w:lvl w:ilvl="0" w:tplc="786C39E4">
      <w:start w:val="1"/>
      <w:numFmt w:val="decimal"/>
      <w:lvlText w:val="%1)"/>
      <w:lvlJc w:val="left"/>
      <w:pPr>
        <w:ind w:left="6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EBC3582">
      <w:start w:val="1"/>
      <w:numFmt w:val="lowerLetter"/>
      <w:lvlText w:val="%2"/>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8FE886A">
      <w:start w:val="1"/>
      <w:numFmt w:val="lowerRoman"/>
      <w:lvlText w:val="%3"/>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EC4761E">
      <w:start w:val="1"/>
      <w:numFmt w:val="decimal"/>
      <w:lvlText w:val="%4"/>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6CED76E">
      <w:start w:val="1"/>
      <w:numFmt w:val="lowerLetter"/>
      <w:lvlText w:val="%5"/>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AB4B5B4">
      <w:start w:val="1"/>
      <w:numFmt w:val="lowerRoman"/>
      <w:lvlText w:val="%6"/>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DDA1C7C">
      <w:start w:val="1"/>
      <w:numFmt w:val="decimal"/>
      <w:lvlText w:val="%7"/>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58EFCFE">
      <w:start w:val="1"/>
      <w:numFmt w:val="lowerLetter"/>
      <w:lvlText w:val="%8"/>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EAA1FC">
      <w:start w:val="1"/>
      <w:numFmt w:val="lowerRoman"/>
      <w:lvlText w:val="%9"/>
      <w:lvlJc w:val="left"/>
      <w:pPr>
        <w:ind w:left="64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587D29"/>
    <w:multiLevelType w:val="multilevel"/>
    <w:tmpl w:val="B4083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BA7702"/>
    <w:multiLevelType w:val="multilevel"/>
    <w:tmpl w:val="0415001F"/>
    <w:styleLink w:val="Styl1"/>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54E06"/>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6F820BB"/>
    <w:multiLevelType w:val="hybridMultilevel"/>
    <w:tmpl w:val="AADC488E"/>
    <w:lvl w:ilvl="0" w:tplc="0415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8954C6"/>
    <w:multiLevelType w:val="hybridMultilevel"/>
    <w:tmpl w:val="15E434A0"/>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0AD2AB8"/>
    <w:multiLevelType w:val="hybridMultilevel"/>
    <w:tmpl w:val="25D4B600"/>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312523CF"/>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149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316E7885"/>
    <w:multiLevelType w:val="hybridMultilevel"/>
    <w:tmpl w:val="FAE0F220"/>
    <w:lvl w:ilvl="0" w:tplc="42260C1C">
      <w:start w:val="1"/>
      <w:numFmt w:val="bullet"/>
      <w:pStyle w:val="Punktowanie"/>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5D86DD0"/>
    <w:multiLevelType w:val="hybridMultilevel"/>
    <w:tmpl w:val="CF88309A"/>
    <w:lvl w:ilvl="0" w:tplc="A1C46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EE4DF3"/>
    <w:multiLevelType w:val="hybridMultilevel"/>
    <w:tmpl w:val="25D4B600"/>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51C4"/>
    <w:multiLevelType w:val="hybridMultilevel"/>
    <w:tmpl w:val="48A09934"/>
    <w:lvl w:ilvl="0" w:tplc="7EC492E4">
      <w:start w:val="1"/>
      <w:numFmt w:val="decimal"/>
      <w:lvlText w:val="%1)"/>
      <w:lvlJc w:val="left"/>
      <w:pPr>
        <w:ind w:left="64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E47838"/>
    <w:multiLevelType w:val="hybridMultilevel"/>
    <w:tmpl w:val="8F681064"/>
    <w:lvl w:ilvl="0" w:tplc="6D18AE54">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CA12B9B"/>
    <w:multiLevelType w:val="hybridMultilevel"/>
    <w:tmpl w:val="2E4A2F12"/>
    <w:lvl w:ilvl="0" w:tplc="28DCFD4A">
      <w:start w:val="1"/>
      <w:numFmt w:val="lowerLetter"/>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F916F53"/>
    <w:multiLevelType w:val="multilevel"/>
    <w:tmpl w:val="854EAA2E"/>
    <w:styleLink w:val="Sty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9E675A"/>
    <w:multiLevelType w:val="hybridMultilevel"/>
    <w:tmpl w:val="331AC000"/>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48D4358F"/>
    <w:multiLevelType w:val="hybridMultilevel"/>
    <w:tmpl w:val="FBACB266"/>
    <w:lvl w:ilvl="0" w:tplc="04150011">
      <w:start w:val="1"/>
      <w:numFmt w:val="decimal"/>
      <w:lvlText w:val="%1)"/>
      <w:lvlJc w:val="left"/>
      <w:pPr>
        <w:ind w:left="1494" w:hanging="360"/>
      </w:pPr>
      <w:rPr>
        <w:rFonts w:hint="default"/>
      </w:rPr>
    </w:lvl>
    <w:lvl w:ilvl="1" w:tplc="6E4CCBBE">
      <w:start w:val="1"/>
      <w:numFmt w:val="lowerLetter"/>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49940495"/>
    <w:multiLevelType w:val="multilevel"/>
    <w:tmpl w:val="B1802A80"/>
    <w:lvl w:ilvl="0">
      <w:start w:val="1"/>
      <w:numFmt w:val="decimal"/>
      <w:lvlText w:val="%1)"/>
      <w:lvlJc w:val="left"/>
      <w:pPr>
        <w:ind w:left="360" w:hanging="360"/>
      </w:pPr>
      <w:rPr>
        <w:rFonts w:hint="default"/>
      </w:rPr>
    </w:lvl>
    <w:lvl w:ilvl="1">
      <w:start w:val="2"/>
      <w:numFmt w:val="decimal"/>
      <w:isLgl/>
      <w:lvlText w:val="%1.%2."/>
      <w:lvlJc w:val="left"/>
      <w:pPr>
        <w:ind w:left="1191" w:hanging="40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9" w15:restartNumberingAfterBreak="0">
    <w:nsid w:val="4CA063B6"/>
    <w:multiLevelType w:val="hybridMultilevel"/>
    <w:tmpl w:val="0F8025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EF710CB"/>
    <w:multiLevelType w:val="hybridMultilevel"/>
    <w:tmpl w:val="62D05D52"/>
    <w:lvl w:ilvl="0" w:tplc="04150011">
      <w:start w:val="1"/>
      <w:numFmt w:val="decimal"/>
      <w:lvlText w:val="%1)"/>
      <w:lvlJc w:val="left"/>
      <w:pPr>
        <w:ind w:left="644"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F9396B"/>
    <w:multiLevelType w:val="hybridMultilevel"/>
    <w:tmpl w:val="004CB34E"/>
    <w:lvl w:ilvl="0" w:tplc="A1C46704">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2" w15:restartNumberingAfterBreak="0">
    <w:nsid w:val="557937E6"/>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590356E"/>
    <w:multiLevelType w:val="hybridMultilevel"/>
    <w:tmpl w:val="25D4B600"/>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7B333FD"/>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81C041E"/>
    <w:multiLevelType w:val="multilevel"/>
    <w:tmpl w:val="3484F964"/>
    <w:lvl w:ilvl="0">
      <w:start w:val="1"/>
      <w:numFmt w:val="decimal"/>
      <w:lvlText w:val="%1."/>
      <w:lvlJc w:val="left"/>
      <w:pPr>
        <w:ind w:left="405" w:hanging="405"/>
      </w:pPr>
      <w:rPr>
        <w:rFonts w:hint="default"/>
      </w:rPr>
    </w:lvl>
    <w:lvl w:ilvl="1">
      <w:start w:val="1"/>
      <w:numFmt w:val="decimal"/>
      <w:lvlText w:val="%2)"/>
      <w:lvlJc w:val="left"/>
      <w:pPr>
        <w:ind w:left="64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660B6E48"/>
    <w:multiLevelType w:val="hybridMultilevel"/>
    <w:tmpl w:val="6644DFB4"/>
    <w:lvl w:ilvl="0" w:tplc="A1C46704">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7" w15:restartNumberingAfterBreak="0">
    <w:nsid w:val="6B6546A5"/>
    <w:multiLevelType w:val="multilevel"/>
    <w:tmpl w:val="89C606C4"/>
    <w:lvl w:ilvl="0">
      <w:start w:val="1"/>
      <w:numFmt w:val="bullet"/>
      <w:pStyle w:val="Uwagi"/>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706E6DFE"/>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26A0E44"/>
    <w:multiLevelType w:val="hybridMultilevel"/>
    <w:tmpl w:val="FD2AC4C4"/>
    <w:lvl w:ilvl="0" w:tplc="A1C46704">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40" w15:restartNumberingAfterBreak="0">
    <w:nsid w:val="74F40262"/>
    <w:multiLevelType w:val="multilevel"/>
    <w:tmpl w:val="F3801742"/>
    <w:styleLink w:val="Styl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5A53"/>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D4A4D69"/>
    <w:multiLevelType w:val="hybridMultilevel"/>
    <w:tmpl w:val="BBE82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2B6EF1"/>
    <w:multiLevelType w:val="hybridMultilevel"/>
    <w:tmpl w:val="1038B59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5041831">
    <w:abstractNumId w:val="12"/>
  </w:num>
  <w:num w:numId="2" w16cid:durableId="1625841989">
    <w:abstractNumId w:val="40"/>
  </w:num>
  <w:num w:numId="3" w16cid:durableId="1355420498">
    <w:abstractNumId w:val="25"/>
  </w:num>
  <w:num w:numId="4" w16cid:durableId="816650950">
    <w:abstractNumId w:val="28"/>
  </w:num>
  <w:num w:numId="5" w16cid:durableId="1888443537">
    <w:abstractNumId w:val="27"/>
  </w:num>
  <w:num w:numId="6" w16cid:durableId="1053962894">
    <w:abstractNumId w:val="18"/>
  </w:num>
  <w:num w:numId="7" w16cid:durableId="506750101">
    <w:abstractNumId w:val="37"/>
  </w:num>
  <w:num w:numId="8" w16cid:durableId="1526989587">
    <w:abstractNumId w:val="17"/>
  </w:num>
  <w:num w:numId="9" w16cid:durableId="613290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030998">
    <w:abstractNumId w:val="15"/>
  </w:num>
  <w:num w:numId="11" w16cid:durableId="1178155140">
    <w:abstractNumId w:val="30"/>
  </w:num>
  <w:num w:numId="12" w16cid:durableId="624700697">
    <w:abstractNumId w:val="16"/>
  </w:num>
  <w:num w:numId="13" w16cid:durableId="1017658727">
    <w:abstractNumId w:val="34"/>
  </w:num>
  <w:num w:numId="14" w16cid:durableId="617757211">
    <w:abstractNumId w:val="8"/>
  </w:num>
  <w:num w:numId="15" w16cid:durableId="1130899231">
    <w:abstractNumId w:val="13"/>
  </w:num>
  <w:num w:numId="16" w16cid:durableId="622535799">
    <w:abstractNumId w:val="32"/>
  </w:num>
  <w:num w:numId="17" w16cid:durableId="1766537362">
    <w:abstractNumId w:val="38"/>
  </w:num>
  <w:num w:numId="18" w16cid:durableId="904334479">
    <w:abstractNumId w:val="41"/>
  </w:num>
  <w:num w:numId="19" w16cid:durableId="1554540930">
    <w:abstractNumId w:val="35"/>
  </w:num>
  <w:num w:numId="20" w16cid:durableId="498470422">
    <w:abstractNumId w:val="5"/>
  </w:num>
  <w:num w:numId="21" w16cid:durableId="414086965">
    <w:abstractNumId w:val="33"/>
  </w:num>
  <w:num w:numId="22" w16cid:durableId="1676223829">
    <w:abstractNumId w:val="7"/>
  </w:num>
  <w:num w:numId="23" w16cid:durableId="517473254">
    <w:abstractNumId w:val="36"/>
  </w:num>
  <w:num w:numId="24" w16cid:durableId="2074814256">
    <w:abstractNumId w:val="24"/>
  </w:num>
  <w:num w:numId="25" w16cid:durableId="2029794659">
    <w:abstractNumId w:val="22"/>
  </w:num>
  <w:num w:numId="26" w16cid:durableId="2046054387">
    <w:abstractNumId w:val="20"/>
  </w:num>
  <w:num w:numId="27" w16cid:durableId="1128284406">
    <w:abstractNumId w:val="1"/>
  </w:num>
  <w:num w:numId="28" w16cid:durableId="1923560470">
    <w:abstractNumId w:val="9"/>
  </w:num>
  <w:num w:numId="29" w16cid:durableId="1187328937">
    <w:abstractNumId w:val="43"/>
  </w:num>
  <w:num w:numId="30" w16cid:durableId="81075557">
    <w:abstractNumId w:val="14"/>
  </w:num>
  <w:num w:numId="31" w16cid:durableId="1939603960">
    <w:abstractNumId w:val="3"/>
  </w:num>
  <w:num w:numId="32" w16cid:durableId="284505435">
    <w:abstractNumId w:val="2"/>
  </w:num>
  <w:num w:numId="33" w16cid:durableId="271516520">
    <w:abstractNumId w:val="26"/>
  </w:num>
  <w:num w:numId="34" w16cid:durableId="1534225168">
    <w:abstractNumId w:val="23"/>
  </w:num>
  <w:num w:numId="35" w16cid:durableId="57753677">
    <w:abstractNumId w:val="6"/>
  </w:num>
  <w:num w:numId="36" w16cid:durableId="880825564">
    <w:abstractNumId w:val="39"/>
  </w:num>
  <w:num w:numId="37" w16cid:durableId="1933393719">
    <w:abstractNumId w:val="31"/>
  </w:num>
  <w:num w:numId="38" w16cid:durableId="963343037">
    <w:abstractNumId w:val="11"/>
  </w:num>
  <w:num w:numId="39" w16cid:durableId="659312174">
    <w:abstractNumId w:val="4"/>
  </w:num>
  <w:num w:numId="40" w16cid:durableId="1039820008">
    <w:abstractNumId w:val="29"/>
  </w:num>
  <w:num w:numId="41" w16cid:durableId="974722776">
    <w:abstractNumId w:val="19"/>
  </w:num>
  <w:num w:numId="42" w16cid:durableId="1013344350">
    <w:abstractNumId w:val="42"/>
  </w:num>
  <w:num w:numId="43" w16cid:durableId="1230918570">
    <w:abstractNumId w:val="10"/>
  </w:num>
  <w:num w:numId="44" w16cid:durableId="444469646">
    <w:abstractNumId w:val="0"/>
  </w:num>
  <w:num w:numId="45" w16cid:durableId="1612594239">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8D"/>
    <w:rsid w:val="000012DA"/>
    <w:rsid w:val="0000246E"/>
    <w:rsid w:val="0000267D"/>
    <w:rsid w:val="00003862"/>
    <w:rsid w:val="000054C5"/>
    <w:rsid w:val="00006D1B"/>
    <w:rsid w:val="0000729F"/>
    <w:rsid w:val="00012A35"/>
    <w:rsid w:val="000143D7"/>
    <w:rsid w:val="00016099"/>
    <w:rsid w:val="00017DC2"/>
    <w:rsid w:val="00020C32"/>
    <w:rsid w:val="00021522"/>
    <w:rsid w:val="000226CF"/>
    <w:rsid w:val="00023471"/>
    <w:rsid w:val="00023F13"/>
    <w:rsid w:val="00026D70"/>
    <w:rsid w:val="00027D30"/>
    <w:rsid w:val="00030634"/>
    <w:rsid w:val="000319C1"/>
    <w:rsid w:val="00031A8B"/>
    <w:rsid w:val="00031BCA"/>
    <w:rsid w:val="000330FA"/>
    <w:rsid w:val="0003362F"/>
    <w:rsid w:val="00036B63"/>
    <w:rsid w:val="00037E1A"/>
    <w:rsid w:val="00040E5A"/>
    <w:rsid w:val="00043495"/>
    <w:rsid w:val="0004431A"/>
    <w:rsid w:val="00046A75"/>
    <w:rsid w:val="00047312"/>
    <w:rsid w:val="00050663"/>
    <w:rsid w:val="000508BD"/>
    <w:rsid w:val="000517AB"/>
    <w:rsid w:val="00052E8E"/>
    <w:rsid w:val="0005339C"/>
    <w:rsid w:val="000551DE"/>
    <w:rsid w:val="0005571B"/>
    <w:rsid w:val="00056D09"/>
    <w:rsid w:val="00057AB3"/>
    <w:rsid w:val="00060076"/>
    <w:rsid w:val="00060432"/>
    <w:rsid w:val="00060D87"/>
    <w:rsid w:val="00061513"/>
    <w:rsid w:val="000615A5"/>
    <w:rsid w:val="000647F6"/>
    <w:rsid w:val="00064E4C"/>
    <w:rsid w:val="000662ED"/>
    <w:rsid w:val="00066901"/>
    <w:rsid w:val="00071BEE"/>
    <w:rsid w:val="000736CD"/>
    <w:rsid w:val="0007533B"/>
    <w:rsid w:val="0007545D"/>
    <w:rsid w:val="000760BF"/>
    <w:rsid w:val="0007613E"/>
    <w:rsid w:val="00076BFC"/>
    <w:rsid w:val="00076F80"/>
    <w:rsid w:val="00080FF9"/>
    <w:rsid w:val="000814A7"/>
    <w:rsid w:val="0008557B"/>
    <w:rsid w:val="00085CE7"/>
    <w:rsid w:val="00085D94"/>
    <w:rsid w:val="00086734"/>
    <w:rsid w:val="000867F5"/>
    <w:rsid w:val="000906EE"/>
    <w:rsid w:val="00091169"/>
    <w:rsid w:val="00091BA2"/>
    <w:rsid w:val="000944EF"/>
    <w:rsid w:val="0009732D"/>
    <w:rsid w:val="000973F0"/>
    <w:rsid w:val="000A1296"/>
    <w:rsid w:val="000A1B19"/>
    <w:rsid w:val="000A1C27"/>
    <w:rsid w:val="000A1DAD"/>
    <w:rsid w:val="000A2649"/>
    <w:rsid w:val="000A323B"/>
    <w:rsid w:val="000A626F"/>
    <w:rsid w:val="000A6F0B"/>
    <w:rsid w:val="000B154A"/>
    <w:rsid w:val="000B298D"/>
    <w:rsid w:val="000B5B2D"/>
    <w:rsid w:val="000B5DCE"/>
    <w:rsid w:val="000C05BA"/>
    <w:rsid w:val="000C0E8F"/>
    <w:rsid w:val="000C4BC4"/>
    <w:rsid w:val="000C77D0"/>
    <w:rsid w:val="000C7D37"/>
    <w:rsid w:val="000D0110"/>
    <w:rsid w:val="000D2468"/>
    <w:rsid w:val="000D318A"/>
    <w:rsid w:val="000D40BF"/>
    <w:rsid w:val="000D6173"/>
    <w:rsid w:val="000D6F83"/>
    <w:rsid w:val="000E25CC"/>
    <w:rsid w:val="000E3694"/>
    <w:rsid w:val="000E490F"/>
    <w:rsid w:val="000E6241"/>
    <w:rsid w:val="000F2BE3"/>
    <w:rsid w:val="000F3D0D"/>
    <w:rsid w:val="000F6905"/>
    <w:rsid w:val="000F6ED4"/>
    <w:rsid w:val="000F6F48"/>
    <w:rsid w:val="000F7A6E"/>
    <w:rsid w:val="001042BA"/>
    <w:rsid w:val="00104C5E"/>
    <w:rsid w:val="00106D03"/>
    <w:rsid w:val="00110465"/>
    <w:rsid w:val="00110628"/>
    <w:rsid w:val="0011245A"/>
    <w:rsid w:val="0011493E"/>
    <w:rsid w:val="00115B72"/>
    <w:rsid w:val="0012057C"/>
    <w:rsid w:val="001209EC"/>
    <w:rsid w:val="00120A9E"/>
    <w:rsid w:val="00121DD3"/>
    <w:rsid w:val="0012387E"/>
    <w:rsid w:val="0012439A"/>
    <w:rsid w:val="00125A9C"/>
    <w:rsid w:val="001264F8"/>
    <w:rsid w:val="001270A2"/>
    <w:rsid w:val="001279B9"/>
    <w:rsid w:val="00131237"/>
    <w:rsid w:val="001312CB"/>
    <w:rsid w:val="001329AC"/>
    <w:rsid w:val="00134CA0"/>
    <w:rsid w:val="0014026F"/>
    <w:rsid w:val="00140421"/>
    <w:rsid w:val="00147A47"/>
    <w:rsid w:val="00147AA1"/>
    <w:rsid w:val="00151353"/>
    <w:rsid w:val="001520CF"/>
    <w:rsid w:val="0015251C"/>
    <w:rsid w:val="0015667C"/>
    <w:rsid w:val="00157110"/>
    <w:rsid w:val="0015742A"/>
    <w:rsid w:val="00157DA1"/>
    <w:rsid w:val="001600FC"/>
    <w:rsid w:val="00163147"/>
    <w:rsid w:val="00163D51"/>
    <w:rsid w:val="00164C57"/>
    <w:rsid w:val="00164C9D"/>
    <w:rsid w:val="0016670F"/>
    <w:rsid w:val="001678AD"/>
    <w:rsid w:val="0017296F"/>
    <w:rsid w:val="00172F7A"/>
    <w:rsid w:val="00173150"/>
    <w:rsid w:val="00173390"/>
    <w:rsid w:val="001736F0"/>
    <w:rsid w:val="00173BB3"/>
    <w:rsid w:val="001740D0"/>
    <w:rsid w:val="00174A7D"/>
    <w:rsid w:val="00174F2C"/>
    <w:rsid w:val="00176610"/>
    <w:rsid w:val="00176BF4"/>
    <w:rsid w:val="00180F2A"/>
    <w:rsid w:val="00184B91"/>
    <w:rsid w:val="00184D4A"/>
    <w:rsid w:val="00186EC1"/>
    <w:rsid w:val="00187241"/>
    <w:rsid w:val="00191E1F"/>
    <w:rsid w:val="0019473B"/>
    <w:rsid w:val="001952B1"/>
    <w:rsid w:val="00195CA7"/>
    <w:rsid w:val="0019667A"/>
    <w:rsid w:val="00196E39"/>
    <w:rsid w:val="00197649"/>
    <w:rsid w:val="00197E56"/>
    <w:rsid w:val="001A01FB"/>
    <w:rsid w:val="001A10E9"/>
    <w:rsid w:val="001A183D"/>
    <w:rsid w:val="001A2B65"/>
    <w:rsid w:val="001A33C7"/>
    <w:rsid w:val="001A3CD3"/>
    <w:rsid w:val="001A5BEF"/>
    <w:rsid w:val="001A6A0A"/>
    <w:rsid w:val="001A743E"/>
    <w:rsid w:val="001A7F15"/>
    <w:rsid w:val="001B1729"/>
    <w:rsid w:val="001B342E"/>
    <w:rsid w:val="001C1832"/>
    <w:rsid w:val="001C188C"/>
    <w:rsid w:val="001C23F1"/>
    <w:rsid w:val="001C2667"/>
    <w:rsid w:val="001C452A"/>
    <w:rsid w:val="001C4D05"/>
    <w:rsid w:val="001D0075"/>
    <w:rsid w:val="001D10EE"/>
    <w:rsid w:val="001D1783"/>
    <w:rsid w:val="001D53CD"/>
    <w:rsid w:val="001D55A3"/>
    <w:rsid w:val="001D5AF5"/>
    <w:rsid w:val="001E06D1"/>
    <w:rsid w:val="001E1E73"/>
    <w:rsid w:val="001E3F97"/>
    <w:rsid w:val="001E4E0C"/>
    <w:rsid w:val="001E526D"/>
    <w:rsid w:val="001E5655"/>
    <w:rsid w:val="001E68B9"/>
    <w:rsid w:val="001E7B88"/>
    <w:rsid w:val="001F0B49"/>
    <w:rsid w:val="001F0D06"/>
    <w:rsid w:val="001F1832"/>
    <w:rsid w:val="001F1FB0"/>
    <w:rsid w:val="001F220F"/>
    <w:rsid w:val="001F25B3"/>
    <w:rsid w:val="001F6616"/>
    <w:rsid w:val="00202BD4"/>
    <w:rsid w:val="00204A97"/>
    <w:rsid w:val="00207164"/>
    <w:rsid w:val="002114EF"/>
    <w:rsid w:val="00212301"/>
    <w:rsid w:val="002166AD"/>
    <w:rsid w:val="00217871"/>
    <w:rsid w:val="00221ED8"/>
    <w:rsid w:val="002231EA"/>
    <w:rsid w:val="00223FDF"/>
    <w:rsid w:val="00225C89"/>
    <w:rsid w:val="002279C0"/>
    <w:rsid w:val="00230D86"/>
    <w:rsid w:val="002344C3"/>
    <w:rsid w:val="002346A1"/>
    <w:rsid w:val="0023490C"/>
    <w:rsid w:val="0023727E"/>
    <w:rsid w:val="0024134E"/>
    <w:rsid w:val="002414A8"/>
    <w:rsid w:val="00242081"/>
    <w:rsid w:val="00243777"/>
    <w:rsid w:val="002441CD"/>
    <w:rsid w:val="00245061"/>
    <w:rsid w:val="002501A3"/>
    <w:rsid w:val="00251439"/>
    <w:rsid w:val="0025166C"/>
    <w:rsid w:val="00255592"/>
    <w:rsid w:val="002555D4"/>
    <w:rsid w:val="00261A16"/>
    <w:rsid w:val="00263522"/>
    <w:rsid w:val="00264EC6"/>
    <w:rsid w:val="002662BD"/>
    <w:rsid w:val="00270073"/>
    <w:rsid w:val="00271013"/>
    <w:rsid w:val="00273FE4"/>
    <w:rsid w:val="0027550E"/>
    <w:rsid w:val="002765B4"/>
    <w:rsid w:val="00276A94"/>
    <w:rsid w:val="00281D53"/>
    <w:rsid w:val="002866B1"/>
    <w:rsid w:val="0029405D"/>
    <w:rsid w:val="00294FA6"/>
    <w:rsid w:val="00295A6F"/>
    <w:rsid w:val="002A20C4"/>
    <w:rsid w:val="002A570F"/>
    <w:rsid w:val="002A7292"/>
    <w:rsid w:val="002A7358"/>
    <w:rsid w:val="002A7902"/>
    <w:rsid w:val="002B0F6B"/>
    <w:rsid w:val="002B207E"/>
    <w:rsid w:val="002B23B8"/>
    <w:rsid w:val="002B2F74"/>
    <w:rsid w:val="002B4429"/>
    <w:rsid w:val="002B5F90"/>
    <w:rsid w:val="002B5FA3"/>
    <w:rsid w:val="002B676F"/>
    <w:rsid w:val="002B68A6"/>
    <w:rsid w:val="002B7469"/>
    <w:rsid w:val="002B7FAF"/>
    <w:rsid w:val="002C069B"/>
    <w:rsid w:val="002C0E1A"/>
    <w:rsid w:val="002C3D8E"/>
    <w:rsid w:val="002C4440"/>
    <w:rsid w:val="002C6380"/>
    <w:rsid w:val="002D06A2"/>
    <w:rsid w:val="002D0C4F"/>
    <w:rsid w:val="002D1364"/>
    <w:rsid w:val="002D23BC"/>
    <w:rsid w:val="002D4D30"/>
    <w:rsid w:val="002D5000"/>
    <w:rsid w:val="002D598D"/>
    <w:rsid w:val="002D7188"/>
    <w:rsid w:val="002E1DE3"/>
    <w:rsid w:val="002E244A"/>
    <w:rsid w:val="002E2AB6"/>
    <w:rsid w:val="002E3F34"/>
    <w:rsid w:val="002E40E9"/>
    <w:rsid w:val="002E5F79"/>
    <w:rsid w:val="002E64FA"/>
    <w:rsid w:val="002E68E2"/>
    <w:rsid w:val="002F0A00"/>
    <w:rsid w:val="002F0CFA"/>
    <w:rsid w:val="002F669F"/>
    <w:rsid w:val="002F6A01"/>
    <w:rsid w:val="0030047F"/>
    <w:rsid w:val="00301C97"/>
    <w:rsid w:val="0030784B"/>
    <w:rsid w:val="0031004C"/>
    <w:rsid w:val="003105F6"/>
    <w:rsid w:val="00311297"/>
    <w:rsid w:val="003113BE"/>
    <w:rsid w:val="003122CA"/>
    <w:rsid w:val="00313BC4"/>
    <w:rsid w:val="003148FD"/>
    <w:rsid w:val="003149A2"/>
    <w:rsid w:val="00315D28"/>
    <w:rsid w:val="00320F58"/>
    <w:rsid w:val="00321080"/>
    <w:rsid w:val="00322D45"/>
    <w:rsid w:val="0032569A"/>
    <w:rsid w:val="00325A1F"/>
    <w:rsid w:val="003268F9"/>
    <w:rsid w:val="00326989"/>
    <w:rsid w:val="00330BAF"/>
    <w:rsid w:val="0033242C"/>
    <w:rsid w:val="0033254D"/>
    <w:rsid w:val="00334E3A"/>
    <w:rsid w:val="00335C95"/>
    <w:rsid w:val="003361DD"/>
    <w:rsid w:val="0033701B"/>
    <w:rsid w:val="00341A6A"/>
    <w:rsid w:val="00345B9C"/>
    <w:rsid w:val="003461C0"/>
    <w:rsid w:val="003471B6"/>
    <w:rsid w:val="00352DAE"/>
    <w:rsid w:val="00352F98"/>
    <w:rsid w:val="00354E07"/>
    <w:rsid w:val="00354EB9"/>
    <w:rsid w:val="00355C2C"/>
    <w:rsid w:val="00356566"/>
    <w:rsid w:val="0035728A"/>
    <w:rsid w:val="003602AE"/>
    <w:rsid w:val="00360929"/>
    <w:rsid w:val="00361A56"/>
    <w:rsid w:val="0036289D"/>
    <w:rsid w:val="003647D5"/>
    <w:rsid w:val="003674B0"/>
    <w:rsid w:val="00370CA0"/>
    <w:rsid w:val="00374B8A"/>
    <w:rsid w:val="00375D82"/>
    <w:rsid w:val="0037727C"/>
    <w:rsid w:val="003777AE"/>
    <w:rsid w:val="00377E70"/>
    <w:rsid w:val="003806A5"/>
    <w:rsid w:val="00380904"/>
    <w:rsid w:val="003823EE"/>
    <w:rsid w:val="00382960"/>
    <w:rsid w:val="003846F7"/>
    <w:rsid w:val="003851ED"/>
    <w:rsid w:val="00385B39"/>
    <w:rsid w:val="00385F21"/>
    <w:rsid w:val="00386785"/>
    <w:rsid w:val="00387AC2"/>
    <w:rsid w:val="00390E89"/>
    <w:rsid w:val="00391B1A"/>
    <w:rsid w:val="00393AEE"/>
    <w:rsid w:val="00394423"/>
    <w:rsid w:val="00396942"/>
    <w:rsid w:val="00396B49"/>
    <w:rsid w:val="00396E3E"/>
    <w:rsid w:val="003A030E"/>
    <w:rsid w:val="003A306E"/>
    <w:rsid w:val="003A4AC9"/>
    <w:rsid w:val="003A60DC"/>
    <w:rsid w:val="003A6A46"/>
    <w:rsid w:val="003A6D7F"/>
    <w:rsid w:val="003A7A63"/>
    <w:rsid w:val="003B000C"/>
    <w:rsid w:val="003B0F1D"/>
    <w:rsid w:val="003B2A36"/>
    <w:rsid w:val="003B2D2B"/>
    <w:rsid w:val="003B395B"/>
    <w:rsid w:val="003B3C0D"/>
    <w:rsid w:val="003B4A57"/>
    <w:rsid w:val="003B5AD1"/>
    <w:rsid w:val="003B66F6"/>
    <w:rsid w:val="003C0AD9"/>
    <w:rsid w:val="003C0ED0"/>
    <w:rsid w:val="003C1D49"/>
    <w:rsid w:val="003C35C4"/>
    <w:rsid w:val="003D0B9C"/>
    <w:rsid w:val="003D12C2"/>
    <w:rsid w:val="003D2842"/>
    <w:rsid w:val="003D31B9"/>
    <w:rsid w:val="003D3642"/>
    <w:rsid w:val="003D3867"/>
    <w:rsid w:val="003D73DF"/>
    <w:rsid w:val="003D7D69"/>
    <w:rsid w:val="003D7FC0"/>
    <w:rsid w:val="003E0D1A"/>
    <w:rsid w:val="003E2414"/>
    <w:rsid w:val="003E2DA3"/>
    <w:rsid w:val="003E4818"/>
    <w:rsid w:val="003E673F"/>
    <w:rsid w:val="003F020D"/>
    <w:rsid w:val="003F03D9"/>
    <w:rsid w:val="003F0FF5"/>
    <w:rsid w:val="003F2FBE"/>
    <w:rsid w:val="003F318D"/>
    <w:rsid w:val="003F33E4"/>
    <w:rsid w:val="003F5350"/>
    <w:rsid w:val="003F5BAE"/>
    <w:rsid w:val="003F682F"/>
    <w:rsid w:val="003F6D9A"/>
    <w:rsid w:val="003F6ED7"/>
    <w:rsid w:val="003F7F85"/>
    <w:rsid w:val="00401C84"/>
    <w:rsid w:val="00403210"/>
    <w:rsid w:val="004035BB"/>
    <w:rsid w:val="004035EB"/>
    <w:rsid w:val="00403705"/>
    <w:rsid w:val="004039A3"/>
    <w:rsid w:val="00407332"/>
    <w:rsid w:val="00407828"/>
    <w:rsid w:val="00407FE2"/>
    <w:rsid w:val="004127FA"/>
    <w:rsid w:val="00413D8E"/>
    <w:rsid w:val="004140F2"/>
    <w:rsid w:val="00414232"/>
    <w:rsid w:val="00417495"/>
    <w:rsid w:val="00417B22"/>
    <w:rsid w:val="004209C7"/>
    <w:rsid w:val="00421085"/>
    <w:rsid w:val="0042465E"/>
    <w:rsid w:val="00424DF7"/>
    <w:rsid w:val="00432B76"/>
    <w:rsid w:val="00434D01"/>
    <w:rsid w:val="00435D26"/>
    <w:rsid w:val="00440C99"/>
    <w:rsid w:val="0044175C"/>
    <w:rsid w:val="004427F8"/>
    <w:rsid w:val="004435F7"/>
    <w:rsid w:val="00445F4D"/>
    <w:rsid w:val="004504C0"/>
    <w:rsid w:val="00452B3C"/>
    <w:rsid w:val="00454A16"/>
    <w:rsid w:val="004550FB"/>
    <w:rsid w:val="0046111A"/>
    <w:rsid w:val="00462946"/>
    <w:rsid w:val="0046360A"/>
    <w:rsid w:val="00463973"/>
    <w:rsid w:val="00463F43"/>
    <w:rsid w:val="00464B94"/>
    <w:rsid w:val="004653A8"/>
    <w:rsid w:val="00465A0B"/>
    <w:rsid w:val="0047077C"/>
    <w:rsid w:val="00470B05"/>
    <w:rsid w:val="0047207C"/>
    <w:rsid w:val="00472CD6"/>
    <w:rsid w:val="00473056"/>
    <w:rsid w:val="00474E3C"/>
    <w:rsid w:val="004754D9"/>
    <w:rsid w:val="00480A58"/>
    <w:rsid w:val="00481B95"/>
    <w:rsid w:val="00482151"/>
    <w:rsid w:val="00485FAD"/>
    <w:rsid w:val="00487AED"/>
    <w:rsid w:val="00487F07"/>
    <w:rsid w:val="004919C2"/>
    <w:rsid w:val="00491A3F"/>
    <w:rsid w:val="00491D76"/>
    <w:rsid w:val="00491EDF"/>
    <w:rsid w:val="00492A3F"/>
    <w:rsid w:val="00494F62"/>
    <w:rsid w:val="004A2001"/>
    <w:rsid w:val="004A3590"/>
    <w:rsid w:val="004A5B87"/>
    <w:rsid w:val="004B00A7"/>
    <w:rsid w:val="004B1DE2"/>
    <w:rsid w:val="004B25E2"/>
    <w:rsid w:val="004B34D7"/>
    <w:rsid w:val="004B3BA4"/>
    <w:rsid w:val="004B5037"/>
    <w:rsid w:val="004B5B2F"/>
    <w:rsid w:val="004B5E99"/>
    <w:rsid w:val="004B626A"/>
    <w:rsid w:val="004B660E"/>
    <w:rsid w:val="004C05BD"/>
    <w:rsid w:val="004C3B06"/>
    <w:rsid w:val="004C3F97"/>
    <w:rsid w:val="004C7EE7"/>
    <w:rsid w:val="004D1ACA"/>
    <w:rsid w:val="004D2702"/>
    <w:rsid w:val="004D289C"/>
    <w:rsid w:val="004D2DEE"/>
    <w:rsid w:val="004D2E1F"/>
    <w:rsid w:val="004D7B2F"/>
    <w:rsid w:val="004D7FD9"/>
    <w:rsid w:val="004E1324"/>
    <w:rsid w:val="004E19A5"/>
    <w:rsid w:val="004E2092"/>
    <w:rsid w:val="004E2FA7"/>
    <w:rsid w:val="004E37E5"/>
    <w:rsid w:val="004E3FDB"/>
    <w:rsid w:val="004E5E40"/>
    <w:rsid w:val="004F1933"/>
    <w:rsid w:val="004F1F4A"/>
    <w:rsid w:val="004F296D"/>
    <w:rsid w:val="004F346B"/>
    <w:rsid w:val="004F508B"/>
    <w:rsid w:val="004F6570"/>
    <w:rsid w:val="004F695F"/>
    <w:rsid w:val="004F6CA4"/>
    <w:rsid w:val="00500752"/>
    <w:rsid w:val="00501801"/>
    <w:rsid w:val="00501A50"/>
    <w:rsid w:val="0050222D"/>
    <w:rsid w:val="00502648"/>
    <w:rsid w:val="00503AF3"/>
    <w:rsid w:val="00503C42"/>
    <w:rsid w:val="0050696D"/>
    <w:rsid w:val="00507A3D"/>
    <w:rsid w:val="0051094B"/>
    <w:rsid w:val="005110D7"/>
    <w:rsid w:val="00511D99"/>
    <w:rsid w:val="005128D3"/>
    <w:rsid w:val="00514224"/>
    <w:rsid w:val="005147E8"/>
    <w:rsid w:val="005158F2"/>
    <w:rsid w:val="005165D5"/>
    <w:rsid w:val="005249B9"/>
    <w:rsid w:val="00526DFC"/>
    <w:rsid w:val="00526F43"/>
    <w:rsid w:val="0052738D"/>
    <w:rsid w:val="00527651"/>
    <w:rsid w:val="00532B37"/>
    <w:rsid w:val="005363AB"/>
    <w:rsid w:val="00540638"/>
    <w:rsid w:val="00544EF4"/>
    <w:rsid w:val="00545E53"/>
    <w:rsid w:val="00546A98"/>
    <w:rsid w:val="005479D9"/>
    <w:rsid w:val="005512D6"/>
    <w:rsid w:val="0055149C"/>
    <w:rsid w:val="00552271"/>
    <w:rsid w:val="00552F3F"/>
    <w:rsid w:val="005572BD"/>
    <w:rsid w:val="00557A12"/>
    <w:rsid w:val="00557B02"/>
    <w:rsid w:val="00560AC1"/>
    <w:rsid w:val="00560AC7"/>
    <w:rsid w:val="00561AFB"/>
    <w:rsid w:val="00561FA8"/>
    <w:rsid w:val="005635ED"/>
    <w:rsid w:val="0056400B"/>
    <w:rsid w:val="00565253"/>
    <w:rsid w:val="00565538"/>
    <w:rsid w:val="00565821"/>
    <w:rsid w:val="0056756A"/>
    <w:rsid w:val="00570191"/>
    <w:rsid w:val="00570570"/>
    <w:rsid w:val="005717F2"/>
    <w:rsid w:val="00572512"/>
    <w:rsid w:val="00573EE6"/>
    <w:rsid w:val="0057547F"/>
    <w:rsid w:val="005754EE"/>
    <w:rsid w:val="0057617E"/>
    <w:rsid w:val="00576497"/>
    <w:rsid w:val="00580E5F"/>
    <w:rsid w:val="005835E7"/>
    <w:rsid w:val="0058397F"/>
    <w:rsid w:val="00583BF8"/>
    <w:rsid w:val="00585BE9"/>
    <w:rsid w:val="00585F33"/>
    <w:rsid w:val="00591124"/>
    <w:rsid w:val="005957D2"/>
    <w:rsid w:val="00597024"/>
    <w:rsid w:val="005A0274"/>
    <w:rsid w:val="005A095C"/>
    <w:rsid w:val="005A11E3"/>
    <w:rsid w:val="005A3124"/>
    <w:rsid w:val="005A371E"/>
    <w:rsid w:val="005A669D"/>
    <w:rsid w:val="005A75D8"/>
    <w:rsid w:val="005B1CB1"/>
    <w:rsid w:val="005B34A1"/>
    <w:rsid w:val="005B713E"/>
    <w:rsid w:val="005C03B6"/>
    <w:rsid w:val="005C2E6F"/>
    <w:rsid w:val="005C348E"/>
    <w:rsid w:val="005C56ED"/>
    <w:rsid w:val="005C5EF2"/>
    <w:rsid w:val="005C68E1"/>
    <w:rsid w:val="005D3763"/>
    <w:rsid w:val="005D55E1"/>
    <w:rsid w:val="005D5683"/>
    <w:rsid w:val="005E064C"/>
    <w:rsid w:val="005E19F7"/>
    <w:rsid w:val="005E2294"/>
    <w:rsid w:val="005E39E9"/>
    <w:rsid w:val="005E4F04"/>
    <w:rsid w:val="005E56CE"/>
    <w:rsid w:val="005E62C2"/>
    <w:rsid w:val="005E6C71"/>
    <w:rsid w:val="005F0963"/>
    <w:rsid w:val="005F0DCC"/>
    <w:rsid w:val="005F2310"/>
    <w:rsid w:val="005F2824"/>
    <w:rsid w:val="005F2ACC"/>
    <w:rsid w:val="005F2EBA"/>
    <w:rsid w:val="005F35E9"/>
    <w:rsid w:val="005F35ED"/>
    <w:rsid w:val="005F425F"/>
    <w:rsid w:val="005F7812"/>
    <w:rsid w:val="005F7A88"/>
    <w:rsid w:val="00600ED9"/>
    <w:rsid w:val="00603A1A"/>
    <w:rsid w:val="006046D5"/>
    <w:rsid w:val="00605823"/>
    <w:rsid w:val="006076C9"/>
    <w:rsid w:val="00607A93"/>
    <w:rsid w:val="00610A57"/>
    <w:rsid w:val="00610C08"/>
    <w:rsid w:val="00611F74"/>
    <w:rsid w:val="00615772"/>
    <w:rsid w:val="00621256"/>
    <w:rsid w:val="00621FCC"/>
    <w:rsid w:val="00622E4B"/>
    <w:rsid w:val="00625A06"/>
    <w:rsid w:val="00626132"/>
    <w:rsid w:val="006279C2"/>
    <w:rsid w:val="006333DA"/>
    <w:rsid w:val="00633BC0"/>
    <w:rsid w:val="00635134"/>
    <w:rsid w:val="006356E2"/>
    <w:rsid w:val="00641F99"/>
    <w:rsid w:val="006420CD"/>
    <w:rsid w:val="00642A65"/>
    <w:rsid w:val="0064305A"/>
    <w:rsid w:val="00645545"/>
    <w:rsid w:val="00645DCE"/>
    <w:rsid w:val="006465AC"/>
    <w:rsid w:val="006465BF"/>
    <w:rsid w:val="00647729"/>
    <w:rsid w:val="00653B22"/>
    <w:rsid w:val="00657BF4"/>
    <w:rsid w:val="006603FB"/>
    <w:rsid w:val="006608DF"/>
    <w:rsid w:val="00660A34"/>
    <w:rsid w:val="00660E01"/>
    <w:rsid w:val="006623AC"/>
    <w:rsid w:val="00664268"/>
    <w:rsid w:val="006678AF"/>
    <w:rsid w:val="006701EF"/>
    <w:rsid w:val="00673BA5"/>
    <w:rsid w:val="00675AB1"/>
    <w:rsid w:val="00676291"/>
    <w:rsid w:val="00676876"/>
    <w:rsid w:val="00680058"/>
    <w:rsid w:val="006800E0"/>
    <w:rsid w:val="00680D33"/>
    <w:rsid w:val="00681F9F"/>
    <w:rsid w:val="0068292A"/>
    <w:rsid w:val="006840EA"/>
    <w:rsid w:val="006844E2"/>
    <w:rsid w:val="00685267"/>
    <w:rsid w:val="006872AE"/>
    <w:rsid w:val="00690082"/>
    <w:rsid w:val="00690252"/>
    <w:rsid w:val="006919F2"/>
    <w:rsid w:val="00692F34"/>
    <w:rsid w:val="006946BB"/>
    <w:rsid w:val="00695536"/>
    <w:rsid w:val="006969FA"/>
    <w:rsid w:val="006A2411"/>
    <w:rsid w:val="006A35D5"/>
    <w:rsid w:val="006A569B"/>
    <w:rsid w:val="006A748A"/>
    <w:rsid w:val="006B1EE4"/>
    <w:rsid w:val="006B7752"/>
    <w:rsid w:val="006C0294"/>
    <w:rsid w:val="006C22AC"/>
    <w:rsid w:val="006C419E"/>
    <w:rsid w:val="006C4A31"/>
    <w:rsid w:val="006C5AC2"/>
    <w:rsid w:val="006C6AFB"/>
    <w:rsid w:val="006C7DD4"/>
    <w:rsid w:val="006D2735"/>
    <w:rsid w:val="006D28B7"/>
    <w:rsid w:val="006D45B2"/>
    <w:rsid w:val="006D5955"/>
    <w:rsid w:val="006E0FCC"/>
    <w:rsid w:val="006E1E96"/>
    <w:rsid w:val="006E2A9A"/>
    <w:rsid w:val="006E5E21"/>
    <w:rsid w:val="006F1A13"/>
    <w:rsid w:val="006F2648"/>
    <w:rsid w:val="006F2F10"/>
    <w:rsid w:val="006F482B"/>
    <w:rsid w:val="006F5698"/>
    <w:rsid w:val="006F6311"/>
    <w:rsid w:val="006F666E"/>
    <w:rsid w:val="00701952"/>
    <w:rsid w:val="00702556"/>
    <w:rsid w:val="0070277E"/>
    <w:rsid w:val="00704156"/>
    <w:rsid w:val="007052BE"/>
    <w:rsid w:val="007069FC"/>
    <w:rsid w:val="00711221"/>
    <w:rsid w:val="00712675"/>
    <w:rsid w:val="00713808"/>
    <w:rsid w:val="007151B6"/>
    <w:rsid w:val="0071520D"/>
    <w:rsid w:val="00715EDB"/>
    <w:rsid w:val="007160D5"/>
    <w:rsid w:val="007163FB"/>
    <w:rsid w:val="0071786C"/>
    <w:rsid w:val="00717C2E"/>
    <w:rsid w:val="007204FA"/>
    <w:rsid w:val="0072094F"/>
    <w:rsid w:val="00720E16"/>
    <w:rsid w:val="007213B3"/>
    <w:rsid w:val="00722CA0"/>
    <w:rsid w:val="00724411"/>
    <w:rsid w:val="0072457F"/>
    <w:rsid w:val="00725406"/>
    <w:rsid w:val="0072599C"/>
    <w:rsid w:val="00725E70"/>
    <w:rsid w:val="0072621B"/>
    <w:rsid w:val="00727CF4"/>
    <w:rsid w:val="00730555"/>
    <w:rsid w:val="007312CC"/>
    <w:rsid w:val="00733AD1"/>
    <w:rsid w:val="0073471D"/>
    <w:rsid w:val="0073623D"/>
    <w:rsid w:val="00736A64"/>
    <w:rsid w:val="00736BFC"/>
    <w:rsid w:val="00737F6A"/>
    <w:rsid w:val="00740899"/>
    <w:rsid w:val="007410B6"/>
    <w:rsid w:val="00744C6F"/>
    <w:rsid w:val="007457F6"/>
    <w:rsid w:val="00745ABB"/>
    <w:rsid w:val="00746B2E"/>
    <w:rsid w:val="00746E38"/>
    <w:rsid w:val="00747CD5"/>
    <w:rsid w:val="00753B51"/>
    <w:rsid w:val="00755AD2"/>
    <w:rsid w:val="00756629"/>
    <w:rsid w:val="007575D2"/>
    <w:rsid w:val="00757B4F"/>
    <w:rsid w:val="00757B6A"/>
    <w:rsid w:val="007610E0"/>
    <w:rsid w:val="007621AA"/>
    <w:rsid w:val="0076260A"/>
    <w:rsid w:val="00764A67"/>
    <w:rsid w:val="00765AB3"/>
    <w:rsid w:val="00770F6B"/>
    <w:rsid w:val="00771883"/>
    <w:rsid w:val="00776DC2"/>
    <w:rsid w:val="00780122"/>
    <w:rsid w:val="0078214B"/>
    <w:rsid w:val="00783408"/>
    <w:rsid w:val="00784036"/>
    <w:rsid w:val="0078498A"/>
    <w:rsid w:val="00785096"/>
    <w:rsid w:val="007878FE"/>
    <w:rsid w:val="00792207"/>
    <w:rsid w:val="00792B64"/>
    <w:rsid w:val="00792E29"/>
    <w:rsid w:val="00792F91"/>
    <w:rsid w:val="007935A2"/>
    <w:rsid w:val="0079379A"/>
    <w:rsid w:val="00794953"/>
    <w:rsid w:val="00797175"/>
    <w:rsid w:val="007A1F2F"/>
    <w:rsid w:val="007A2494"/>
    <w:rsid w:val="007A28B1"/>
    <w:rsid w:val="007A2A5C"/>
    <w:rsid w:val="007A5150"/>
    <w:rsid w:val="007A5373"/>
    <w:rsid w:val="007A6845"/>
    <w:rsid w:val="007A789F"/>
    <w:rsid w:val="007B3E58"/>
    <w:rsid w:val="007B586A"/>
    <w:rsid w:val="007B75BC"/>
    <w:rsid w:val="007C0BD6"/>
    <w:rsid w:val="007C109D"/>
    <w:rsid w:val="007C3806"/>
    <w:rsid w:val="007C51E8"/>
    <w:rsid w:val="007C5A7D"/>
    <w:rsid w:val="007C5BB7"/>
    <w:rsid w:val="007C6D92"/>
    <w:rsid w:val="007C710B"/>
    <w:rsid w:val="007D07D5"/>
    <w:rsid w:val="007D1C64"/>
    <w:rsid w:val="007D32DD"/>
    <w:rsid w:val="007D6DCE"/>
    <w:rsid w:val="007D72C4"/>
    <w:rsid w:val="007E0374"/>
    <w:rsid w:val="007E15F0"/>
    <w:rsid w:val="007E1CD2"/>
    <w:rsid w:val="007E2CFE"/>
    <w:rsid w:val="007E33B5"/>
    <w:rsid w:val="007E59C9"/>
    <w:rsid w:val="007E67D5"/>
    <w:rsid w:val="007F0027"/>
    <w:rsid w:val="007F0072"/>
    <w:rsid w:val="007F1D77"/>
    <w:rsid w:val="007F2EB6"/>
    <w:rsid w:val="007F4668"/>
    <w:rsid w:val="007F54C3"/>
    <w:rsid w:val="007F648F"/>
    <w:rsid w:val="00802949"/>
    <w:rsid w:val="0080300A"/>
    <w:rsid w:val="0080301E"/>
    <w:rsid w:val="0080365F"/>
    <w:rsid w:val="00804DC7"/>
    <w:rsid w:val="00810642"/>
    <w:rsid w:val="00811462"/>
    <w:rsid w:val="00812BE5"/>
    <w:rsid w:val="008156F7"/>
    <w:rsid w:val="00817429"/>
    <w:rsid w:val="00821514"/>
    <w:rsid w:val="00821C19"/>
    <w:rsid w:val="00821E35"/>
    <w:rsid w:val="00824591"/>
    <w:rsid w:val="00824AED"/>
    <w:rsid w:val="00827820"/>
    <w:rsid w:val="00831B8B"/>
    <w:rsid w:val="008335D2"/>
    <w:rsid w:val="0083405D"/>
    <w:rsid w:val="008352D4"/>
    <w:rsid w:val="00836DB9"/>
    <w:rsid w:val="00837A93"/>
    <w:rsid w:val="00837C67"/>
    <w:rsid w:val="008415B0"/>
    <w:rsid w:val="00842028"/>
    <w:rsid w:val="008436B8"/>
    <w:rsid w:val="008460B6"/>
    <w:rsid w:val="00846AA8"/>
    <w:rsid w:val="00850C9D"/>
    <w:rsid w:val="00852B59"/>
    <w:rsid w:val="00852CF9"/>
    <w:rsid w:val="00853385"/>
    <w:rsid w:val="008541FF"/>
    <w:rsid w:val="00856272"/>
    <w:rsid w:val="008563FF"/>
    <w:rsid w:val="0086018B"/>
    <w:rsid w:val="008611DD"/>
    <w:rsid w:val="008620DE"/>
    <w:rsid w:val="00865D2F"/>
    <w:rsid w:val="00866867"/>
    <w:rsid w:val="00872257"/>
    <w:rsid w:val="008753E6"/>
    <w:rsid w:val="0087738C"/>
    <w:rsid w:val="008802AF"/>
    <w:rsid w:val="00881926"/>
    <w:rsid w:val="0088318F"/>
    <w:rsid w:val="0088331D"/>
    <w:rsid w:val="00883333"/>
    <w:rsid w:val="008852B0"/>
    <w:rsid w:val="00885AE7"/>
    <w:rsid w:val="0088641E"/>
    <w:rsid w:val="00886B60"/>
    <w:rsid w:val="00887889"/>
    <w:rsid w:val="008920FF"/>
    <w:rsid w:val="008926E8"/>
    <w:rsid w:val="00894F19"/>
    <w:rsid w:val="008955F9"/>
    <w:rsid w:val="0089635C"/>
    <w:rsid w:val="00896592"/>
    <w:rsid w:val="00896A10"/>
    <w:rsid w:val="00896FD8"/>
    <w:rsid w:val="008971B5"/>
    <w:rsid w:val="00897B9F"/>
    <w:rsid w:val="008A5D26"/>
    <w:rsid w:val="008A6B13"/>
    <w:rsid w:val="008A6ECB"/>
    <w:rsid w:val="008B0BF9"/>
    <w:rsid w:val="008B1BAF"/>
    <w:rsid w:val="008B2866"/>
    <w:rsid w:val="008B3859"/>
    <w:rsid w:val="008B436D"/>
    <w:rsid w:val="008B4E49"/>
    <w:rsid w:val="008B5606"/>
    <w:rsid w:val="008B5CAC"/>
    <w:rsid w:val="008B7712"/>
    <w:rsid w:val="008B7B26"/>
    <w:rsid w:val="008C2513"/>
    <w:rsid w:val="008C3524"/>
    <w:rsid w:val="008C3562"/>
    <w:rsid w:val="008C3E05"/>
    <w:rsid w:val="008C4061"/>
    <w:rsid w:val="008C4229"/>
    <w:rsid w:val="008C58F6"/>
    <w:rsid w:val="008C5BE0"/>
    <w:rsid w:val="008C626A"/>
    <w:rsid w:val="008C68C7"/>
    <w:rsid w:val="008C7233"/>
    <w:rsid w:val="008C7E48"/>
    <w:rsid w:val="008D21B3"/>
    <w:rsid w:val="008D2434"/>
    <w:rsid w:val="008D40E5"/>
    <w:rsid w:val="008D52A1"/>
    <w:rsid w:val="008D5C3E"/>
    <w:rsid w:val="008D784A"/>
    <w:rsid w:val="008E171D"/>
    <w:rsid w:val="008E2785"/>
    <w:rsid w:val="008E34DB"/>
    <w:rsid w:val="008E49D8"/>
    <w:rsid w:val="008E5400"/>
    <w:rsid w:val="008E5CAE"/>
    <w:rsid w:val="008E6E61"/>
    <w:rsid w:val="008E78A3"/>
    <w:rsid w:val="008F0654"/>
    <w:rsid w:val="008F06CB"/>
    <w:rsid w:val="008F138D"/>
    <w:rsid w:val="008F2D5A"/>
    <w:rsid w:val="008F2E83"/>
    <w:rsid w:val="008F612A"/>
    <w:rsid w:val="0090293D"/>
    <w:rsid w:val="009034DE"/>
    <w:rsid w:val="0090366D"/>
    <w:rsid w:val="00905396"/>
    <w:rsid w:val="0090605D"/>
    <w:rsid w:val="00906419"/>
    <w:rsid w:val="009126CE"/>
    <w:rsid w:val="00912889"/>
    <w:rsid w:val="00912FF5"/>
    <w:rsid w:val="00913546"/>
    <w:rsid w:val="00913A42"/>
    <w:rsid w:val="00914167"/>
    <w:rsid w:val="009143DB"/>
    <w:rsid w:val="00914BB2"/>
    <w:rsid w:val="00915065"/>
    <w:rsid w:val="00915F5F"/>
    <w:rsid w:val="00915F6B"/>
    <w:rsid w:val="00917CE5"/>
    <w:rsid w:val="009217C0"/>
    <w:rsid w:val="00925241"/>
    <w:rsid w:val="00925CEC"/>
    <w:rsid w:val="00926A3F"/>
    <w:rsid w:val="0092794E"/>
    <w:rsid w:val="009279B6"/>
    <w:rsid w:val="00930902"/>
    <w:rsid w:val="00930D30"/>
    <w:rsid w:val="00930FF8"/>
    <w:rsid w:val="009332A2"/>
    <w:rsid w:val="00934FDD"/>
    <w:rsid w:val="00935F2A"/>
    <w:rsid w:val="00937598"/>
    <w:rsid w:val="0093790B"/>
    <w:rsid w:val="00940F2A"/>
    <w:rsid w:val="0094168D"/>
    <w:rsid w:val="00942736"/>
    <w:rsid w:val="00943751"/>
    <w:rsid w:val="00945AC7"/>
    <w:rsid w:val="00946DD0"/>
    <w:rsid w:val="009509E6"/>
    <w:rsid w:val="00952018"/>
    <w:rsid w:val="00952800"/>
    <w:rsid w:val="0095300D"/>
    <w:rsid w:val="00956812"/>
    <w:rsid w:val="00956B1D"/>
    <w:rsid w:val="0095719A"/>
    <w:rsid w:val="009623E9"/>
    <w:rsid w:val="009629F2"/>
    <w:rsid w:val="00963EEB"/>
    <w:rsid w:val="00964300"/>
    <w:rsid w:val="009648BC"/>
    <w:rsid w:val="0096497E"/>
    <w:rsid w:val="00964C2F"/>
    <w:rsid w:val="00965F88"/>
    <w:rsid w:val="00972F46"/>
    <w:rsid w:val="00984E03"/>
    <w:rsid w:val="00985EFB"/>
    <w:rsid w:val="00987E85"/>
    <w:rsid w:val="009952EB"/>
    <w:rsid w:val="00995C2C"/>
    <w:rsid w:val="0099692D"/>
    <w:rsid w:val="009A0163"/>
    <w:rsid w:val="009A0D12"/>
    <w:rsid w:val="009A1987"/>
    <w:rsid w:val="009A25DA"/>
    <w:rsid w:val="009A2737"/>
    <w:rsid w:val="009A2BEE"/>
    <w:rsid w:val="009A5289"/>
    <w:rsid w:val="009A7A53"/>
    <w:rsid w:val="009B0402"/>
    <w:rsid w:val="009B095D"/>
    <w:rsid w:val="009B0B75"/>
    <w:rsid w:val="009B16DF"/>
    <w:rsid w:val="009B3A20"/>
    <w:rsid w:val="009B4CB2"/>
    <w:rsid w:val="009B5027"/>
    <w:rsid w:val="009B6701"/>
    <w:rsid w:val="009B6EF7"/>
    <w:rsid w:val="009B7000"/>
    <w:rsid w:val="009B739C"/>
    <w:rsid w:val="009C04EC"/>
    <w:rsid w:val="009C328C"/>
    <w:rsid w:val="009C4444"/>
    <w:rsid w:val="009C5BD4"/>
    <w:rsid w:val="009C635E"/>
    <w:rsid w:val="009C79AD"/>
    <w:rsid w:val="009C7CA6"/>
    <w:rsid w:val="009D065F"/>
    <w:rsid w:val="009D222D"/>
    <w:rsid w:val="009D3097"/>
    <w:rsid w:val="009D3316"/>
    <w:rsid w:val="009D48C5"/>
    <w:rsid w:val="009D55AA"/>
    <w:rsid w:val="009D6019"/>
    <w:rsid w:val="009D6DCE"/>
    <w:rsid w:val="009E0384"/>
    <w:rsid w:val="009E3E77"/>
    <w:rsid w:val="009E3FAB"/>
    <w:rsid w:val="009E48F7"/>
    <w:rsid w:val="009E5B3F"/>
    <w:rsid w:val="009E7D90"/>
    <w:rsid w:val="009F1AB0"/>
    <w:rsid w:val="009F501D"/>
    <w:rsid w:val="00A006A2"/>
    <w:rsid w:val="00A039D5"/>
    <w:rsid w:val="00A046AD"/>
    <w:rsid w:val="00A06E8E"/>
    <w:rsid w:val="00A079C1"/>
    <w:rsid w:val="00A12520"/>
    <w:rsid w:val="00A13034"/>
    <w:rsid w:val="00A130FD"/>
    <w:rsid w:val="00A13D6D"/>
    <w:rsid w:val="00A146B6"/>
    <w:rsid w:val="00A14769"/>
    <w:rsid w:val="00A16151"/>
    <w:rsid w:val="00A16EC6"/>
    <w:rsid w:val="00A17C06"/>
    <w:rsid w:val="00A2126E"/>
    <w:rsid w:val="00A21706"/>
    <w:rsid w:val="00A23DA7"/>
    <w:rsid w:val="00A24FCC"/>
    <w:rsid w:val="00A26A90"/>
    <w:rsid w:val="00A26B27"/>
    <w:rsid w:val="00A30DDC"/>
    <w:rsid w:val="00A30E4F"/>
    <w:rsid w:val="00A31E6D"/>
    <w:rsid w:val="00A32253"/>
    <w:rsid w:val="00A3310E"/>
    <w:rsid w:val="00A333A0"/>
    <w:rsid w:val="00A37E70"/>
    <w:rsid w:val="00A406AF"/>
    <w:rsid w:val="00A40E42"/>
    <w:rsid w:val="00A437E1"/>
    <w:rsid w:val="00A44158"/>
    <w:rsid w:val="00A4685E"/>
    <w:rsid w:val="00A46A8C"/>
    <w:rsid w:val="00A50CD4"/>
    <w:rsid w:val="00A51191"/>
    <w:rsid w:val="00A56D62"/>
    <w:rsid w:val="00A56F07"/>
    <w:rsid w:val="00A57134"/>
    <w:rsid w:val="00A5762C"/>
    <w:rsid w:val="00A600FC"/>
    <w:rsid w:val="00A60BCA"/>
    <w:rsid w:val="00A638DA"/>
    <w:rsid w:val="00A65B41"/>
    <w:rsid w:val="00A65E00"/>
    <w:rsid w:val="00A66A78"/>
    <w:rsid w:val="00A67CB9"/>
    <w:rsid w:val="00A7436E"/>
    <w:rsid w:val="00A74E96"/>
    <w:rsid w:val="00A75A8E"/>
    <w:rsid w:val="00A824DD"/>
    <w:rsid w:val="00A83676"/>
    <w:rsid w:val="00A83842"/>
    <w:rsid w:val="00A83B7B"/>
    <w:rsid w:val="00A84274"/>
    <w:rsid w:val="00A850F3"/>
    <w:rsid w:val="00A864E3"/>
    <w:rsid w:val="00A94574"/>
    <w:rsid w:val="00A95936"/>
    <w:rsid w:val="00A96265"/>
    <w:rsid w:val="00A97084"/>
    <w:rsid w:val="00AA12B3"/>
    <w:rsid w:val="00AA1C2C"/>
    <w:rsid w:val="00AA35F6"/>
    <w:rsid w:val="00AA667C"/>
    <w:rsid w:val="00AA6E91"/>
    <w:rsid w:val="00AA7439"/>
    <w:rsid w:val="00AA771E"/>
    <w:rsid w:val="00AB047E"/>
    <w:rsid w:val="00AB0B0A"/>
    <w:rsid w:val="00AB0BB7"/>
    <w:rsid w:val="00AB1C63"/>
    <w:rsid w:val="00AB22C6"/>
    <w:rsid w:val="00AB2AD0"/>
    <w:rsid w:val="00AB3991"/>
    <w:rsid w:val="00AB67FC"/>
    <w:rsid w:val="00AB7EB7"/>
    <w:rsid w:val="00AC00F2"/>
    <w:rsid w:val="00AC165E"/>
    <w:rsid w:val="00AC31B5"/>
    <w:rsid w:val="00AC4EA1"/>
    <w:rsid w:val="00AC5381"/>
    <w:rsid w:val="00AC5601"/>
    <w:rsid w:val="00AC5920"/>
    <w:rsid w:val="00AC6D9F"/>
    <w:rsid w:val="00AD0E65"/>
    <w:rsid w:val="00AD2BF2"/>
    <w:rsid w:val="00AD3327"/>
    <w:rsid w:val="00AD36C5"/>
    <w:rsid w:val="00AD3AD1"/>
    <w:rsid w:val="00AD4533"/>
    <w:rsid w:val="00AD4E90"/>
    <w:rsid w:val="00AD5422"/>
    <w:rsid w:val="00AD7568"/>
    <w:rsid w:val="00AD7BEC"/>
    <w:rsid w:val="00AE4179"/>
    <w:rsid w:val="00AE4425"/>
    <w:rsid w:val="00AE4FBE"/>
    <w:rsid w:val="00AE650F"/>
    <w:rsid w:val="00AE6555"/>
    <w:rsid w:val="00AE7D16"/>
    <w:rsid w:val="00AF3F6A"/>
    <w:rsid w:val="00AF4078"/>
    <w:rsid w:val="00AF4CAA"/>
    <w:rsid w:val="00AF571A"/>
    <w:rsid w:val="00AF5794"/>
    <w:rsid w:val="00AF60A0"/>
    <w:rsid w:val="00AF67FC"/>
    <w:rsid w:val="00AF7DF5"/>
    <w:rsid w:val="00B006E5"/>
    <w:rsid w:val="00B024C2"/>
    <w:rsid w:val="00B07700"/>
    <w:rsid w:val="00B13921"/>
    <w:rsid w:val="00B1528C"/>
    <w:rsid w:val="00B16ACD"/>
    <w:rsid w:val="00B21487"/>
    <w:rsid w:val="00B232D1"/>
    <w:rsid w:val="00B24DB5"/>
    <w:rsid w:val="00B2672E"/>
    <w:rsid w:val="00B3054D"/>
    <w:rsid w:val="00B31F9E"/>
    <w:rsid w:val="00B3268F"/>
    <w:rsid w:val="00B32C2C"/>
    <w:rsid w:val="00B33A1A"/>
    <w:rsid w:val="00B33E6C"/>
    <w:rsid w:val="00B356E1"/>
    <w:rsid w:val="00B371CC"/>
    <w:rsid w:val="00B410BE"/>
    <w:rsid w:val="00B41CD9"/>
    <w:rsid w:val="00B427E6"/>
    <w:rsid w:val="00B428A6"/>
    <w:rsid w:val="00B43E1F"/>
    <w:rsid w:val="00B45FBC"/>
    <w:rsid w:val="00B5151F"/>
    <w:rsid w:val="00B51A7D"/>
    <w:rsid w:val="00B535C2"/>
    <w:rsid w:val="00B55544"/>
    <w:rsid w:val="00B55FC9"/>
    <w:rsid w:val="00B642FC"/>
    <w:rsid w:val="00B64D26"/>
    <w:rsid w:val="00B64FBB"/>
    <w:rsid w:val="00B70E22"/>
    <w:rsid w:val="00B7186C"/>
    <w:rsid w:val="00B73700"/>
    <w:rsid w:val="00B73B00"/>
    <w:rsid w:val="00B774CB"/>
    <w:rsid w:val="00B80402"/>
    <w:rsid w:val="00B80B9A"/>
    <w:rsid w:val="00B815DC"/>
    <w:rsid w:val="00B82C08"/>
    <w:rsid w:val="00B830B7"/>
    <w:rsid w:val="00B83585"/>
    <w:rsid w:val="00B848EA"/>
    <w:rsid w:val="00B84B2B"/>
    <w:rsid w:val="00B90500"/>
    <w:rsid w:val="00B9176C"/>
    <w:rsid w:val="00B92A9B"/>
    <w:rsid w:val="00B92E8A"/>
    <w:rsid w:val="00B935A4"/>
    <w:rsid w:val="00B9413E"/>
    <w:rsid w:val="00B97E0E"/>
    <w:rsid w:val="00BA1E8D"/>
    <w:rsid w:val="00BA3B53"/>
    <w:rsid w:val="00BA561A"/>
    <w:rsid w:val="00BA6113"/>
    <w:rsid w:val="00BA6854"/>
    <w:rsid w:val="00BB0DC6"/>
    <w:rsid w:val="00BB15E4"/>
    <w:rsid w:val="00BB1E19"/>
    <w:rsid w:val="00BB21D1"/>
    <w:rsid w:val="00BB32F2"/>
    <w:rsid w:val="00BB35F1"/>
    <w:rsid w:val="00BB4338"/>
    <w:rsid w:val="00BB45E2"/>
    <w:rsid w:val="00BB51CE"/>
    <w:rsid w:val="00BB6C0E"/>
    <w:rsid w:val="00BB7B38"/>
    <w:rsid w:val="00BC11E5"/>
    <w:rsid w:val="00BC4BC6"/>
    <w:rsid w:val="00BC521C"/>
    <w:rsid w:val="00BC52FD"/>
    <w:rsid w:val="00BC54FE"/>
    <w:rsid w:val="00BC6E62"/>
    <w:rsid w:val="00BC7443"/>
    <w:rsid w:val="00BD0648"/>
    <w:rsid w:val="00BD1040"/>
    <w:rsid w:val="00BD285C"/>
    <w:rsid w:val="00BD34AA"/>
    <w:rsid w:val="00BE09E1"/>
    <w:rsid w:val="00BE0C44"/>
    <w:rsid w:val="00BE1B8B"/>
    <w:rsid w:val="00BE2A18"/>
    <w:rsid w:val="00BE2C01"/>
    <w:rsid w:val="00BE41EC"/>
    <w:rsid w:val="00BE56FB"/>
    <w:rsid w:val="00BE66C8"/>
    <w:rsid w:val="00BF1FD4"/>
    <w:rsid w:val="00BF3DDE"/>
    <w:rsid w:val="00BF6224"/>
    <w:rsid w:val="00BF6589"/>
    <w:rsid w:val="00BF6F7F"/>
    <w:rsid w:val="00C00647"/>
    <w:rsid w:val="00C02764"/>
    <w:rsid w:val="00C04CEF"/>
    <w:rsid w:val="00C0662F"/>
    <w:rsid w:val="00C0672F"/>
    <w:rsid w:val="00C10519"/>
    <w:rsid w:val="00C11943"/>
    <w:rsid w:val="00C12E96"/>
    <w:rsid w:val="00C14763"/>
    <w:rsid w:val="00C16141"/>
    <w:rsid w:val="00C204D9"/>
    <w:rsid w:val="00C217D5"/>
    <w:rsid w:val="00C2363F"/>
    <w:rsid w:val="00C236C8"/>
    <w:rsid w:val="00C253A9"/>
    <w:rsid w:val="00C2558C"/>
    <w:rsid w:val="00C260B1"/>
    <w:rsid w:val="00C26648"/>
    <w:rsid w:val="00C26E56"/>
    <w:rsid w:val="00C31406"/>
    <w:rsid w:val="00C32B6B"/>
    <w:rsid w:val="00C33124"/>
    <w:rsid w:val="00C37194"/>
    <w:rsid w:val="00C377F6"/>
    <w:rsid w:val="00C40637"/>
    <w:rsid w:val="00C40F6C"/>
    <w:rsid w:val="00C41E1D"/>
    <w:rsid w:val="00C43157"/>
    <w:rsid w:val="00C44426"/>
    <w:rsid w:val="00C445F3"/>
    <w:rsid w:val="00C451F4"/>
    <w:rsid w:val="00C45EB1"/>
    <w:rsid w:val="00C50B82"/>
    <w:rsid w:val="00C53B29"/>
    <w:rsid w:val="00C545CE"/>
    <w:rsid w:val="00C54A3A"/>
    <w:rsid w:val="00C55566"/>
    <w:rsid w:val="00C56448"/>
    <w:rsid w:val="00C613F0"/>
    <w:rsid w:val="00C6433D"/>
    <w:rsid w:val="00C64C87"/>
    <w:rsid w:val="00C667BE"/>
    <w:rsid w:val="00C6766B"/>
    <w:rsid w:val="00C72223"/>
    <w:rsid w:val="00C761AF"/>
    <w:rsid w:val="00C76417"/>
    <w:rsid w:val="00C76BB0"/>
    <w:rsid w:val="00C7726F"/>
    <w:rsid w:val="00C823DA"/>
    <w:rsid w:val="00C8259F"/>
    <w:rsid w:val="00C82746"/>
    <w:rsid w:val="00C8312F"/>
    <w:rsid w:val="00C83C2A"/>
    <w:rsid w:val="00C847AB"/>
    <w:rsid w:val="00C84C47"/>
    <w:rsid w:val="00C858A4"/>
    <w:rsid w:val="00C85A1C"/>
    <w:rsid w:val="00C86AFA"/>
    <w:rsid w:val="00C91644"/>
    <w:rsid w:val="00C9354E"/>
    <w:rsid w:val="00C93B1E"/>
    <w:rsid w:val="00C94500"/>
    <w:rsid w:val="00CB0A67"/>
    <w:rsid w:val="00CB18D0"/>
    <w:rsid w:val="00CB1C8A"/>
    <w:rsid w:val="00CB24F5"/>
    <w:rsid w:val="00CB2663"/>
    <w:rsid w:val="00CB3BBE"/>
    <w:rsid w:val="00CB59E9"/>
    <w:rsid w:val="00CC0D6A"/>
    <w:rsid w:val="00CC1CF3"/>
    <w:rsid w:val="00CC36E2"/>
    <w:rsid w:val="00CC3831"/>
    <w:rsid w:val="00CC3E3D"/>
    <w:rsid w:val="00CC4C63"/>
    <w:rsid w:val="00CC519B"/>
    <w:rsid w:val="00CC751E"/>
    <w:rsid w:val="00CC7AA9"/>
    <w:rsid w:val="00CD12C1"/>
    <w:rsid w:val="00CD16B6"/>
    <w:rsid w:val="00CD214E"/>
    <w:rsid w:val="00CD46FA"/>
    <w:rsid w:val="00CD544B"/>
    <w:rsid w:val="00CD5973"/>
    <w:rsid w:val="00CE31A6"/>
    <w:rsid w:val="00CE32AE"/>
    <w:rsid w:val="00CE5AFB"/>
    <w:rsid w:val="00CF09AA"/>
    <w:rsid w:val="00CF1917"/>
    <w:rsid w:val="00CF4532"/>
    <w:rsid w:val="00CF453F"/>
    <w:rsid w:val="00CF4813"/>
    <w:rsid w:val="00CF5233"/>
    <w:rsid w:val="00CF5319"/>
    <w:rsid w:val="00CF58A4"/>
    <w:rsid w:val="00CF68AB"/>
    <w:rsid w:val="00D029B8"/>
    <w:rsid w:val="00D02F60"/>
    <w:rsid w:val="00D03AC3"/>
    <w:rsid w:val="00D0464E"/>
    <w:rsid w:val="00D0489D"/>
    <w:rsid w:val="00D04A96"/>
    <w:rsid w:val="00D04B13"/>
    <w:rsid w:val="00D07A7B"/>
    <w:rsid w:val="00D07EFC"/>
    <w:rsid w:val="00D10E06"/>
    <w:rsid w:val="00D15197"/>
    <w:rsid w:val="00D1575C"/>
    <w:rsid w:val="00D16820"/>
    <w:rsid w:val="00D169C8"/>
    <w:rsid w:val="00D1793F"/>
    <w:rsid w:val="00D20275"/>
    <w:rsid w:val="00D214DC"/>
    <w:rsid w:val="00D220B2"/>
    <w:rsid w:val="00D22AF5"/>
    <w:rsid w:val="00D235EA"/>
    <w:rsid w:val="00D247A9"/>
    <w:rsid w:val="00D32721"/>
    <w:rsid w:val="00D328DC"/>
    <w:rsid w:val="00D33387"/>
    <w:rsid w:val="00D3429E"/>
    <w:rsid w:val="00D3584C"/>
    <w:rsid w:val="00D37DDC"/>
    <w:rsid w:val="00D402FB"/>
    <w:rsid w:val="00D424B0"/>
    <w:rsid w:val="00D43466"/>
    <w:rsid w:val="00D4447A"/>
    <w:rsid w:val="00D4578C"/>
    <w:rsid w:val="00D47D7A"/>
    <w:rsid w:val="00D507E2"/>
    <w:rsid w:val="00D50ABD"/>
    <w:rsid w:val="00D54BC9"/>
    <w:rsid w:val="00D55290"/>
    <w:rsid w:val="00D57791"/>
    <w:rsid w:val="00D6046A"/>
    <w:rsid w:val="00D62870"/>
    <w:rsid w:val="00D655D9"/>
    <w:rsid w:val="00D65872"/>
    <w:rsid w:val="00D676F3"/>
    <w:rsid w:val="00D70EF5"/>
    <w:rsid w:val="00D71024"/>
    <w:rsid w:val="00D7152B"/>
    <w:rsid w:val="00D71A25"/>
    <w:rsid w:val="00D71FCF"/>
    <w:rsid w:val="00D72A54"/>
    <w:rsid w:val="00D72CC1"/>
    <w:rsid w:val="00D73537"/>
    <w:rsid w:val="00D76440"/>
    <w:rsid w:val="00D76EC9"/>
    <w:rsid w:val="00D80E7D"/>
    <w:rsid w:val="00D81397"/>
    <w:rsid w:val="00D848B9"/>
    <w:rsid w:val="00D865DC"/>
    <w:rsid w:val="00D90E69"/>
    <w:rsid w:val="00D91368"/>
    <w:rsid w:val="00D93106"/>
    <w:rsid w:val="00D933E9"/>
    <w:rsid w:val="00D9505D"/>
    <w:rsid w:val="00D953D0"/>
    <w:rsid w:val="00D95795"/>
    <w:rsid w:val="00D9584B"/>
    <w:rsid w:val="00D959F5"/>
    <w:rsid w:val="00D96884"/>
    <w:rsid w:val="00D9703F"/>
    <w:rsid w:val="00D978F4"/>
    <w:rsid w:val="00DA3697"/>
    <w:rsid w:val="00DA3E8C"/>
    <w:rsid w:val="00DA3FDD"/>
    <w:rsid w:val="00DA7017"/>
    <w:rsid w:val="00DA7028"/>
    <w:rsid w:val="00DB00B5"/>
    <w:rsid w:val="00DB180A"/>
    <w:rsid w:val="00DB1AD2"/>
    <w:rsid w:val="00DB279E"/>
    <w:rsid w:val="00DB2B58"/>
    <w:rsid w:val="00DB4869"/>
    <w:rsid w:val="00DB5206"/>
    <w:rsid w:val="00DB6276"/>
    <w:rsid w:val="00DB63F5"/>
    <w:rsid w:val="00DC1C6B"/>
    <w:rsid w:val="00DC2C2E"/>
    <w:rsid w:val="00DC4AF0"/>
    <w:rsid w:val="00DC5F8C"/>
    <w:rsid w:val="00DC6697"/>
    <w:rsid w:val="00DC723D"/>
    <w:rsid w:val="00DC724F"/>
    <w:rsid w:val="00DC7886"/>
    <w:rsid w:val="00DD0CF2"/>
    <w:rsid w:val="00DD7EB3"/>
    <w:rsid w:val="00DE1554"/>
    <w:rsid w:val="00DE2901"/>
    <w:rsid w:val="00DE47D2"/>
    <w:rsid w:val="00DE590F"/>
    <w:rsid w:val="00DE7DC1"/>
    <w:rsid w:val="00DF0397"/>
    <w:rsid w:val="00DF09B6"/>
    <w:rsid w:val="00DF11FA"/>
    <w:rsid w:val="00DF3F7E"/>
    <w:rsid w:val="00DF4332"/>
    <w:rsid w:val="00DF7648"/>
    <w:rsid w:val="00DF7F3E"/>
    <w:rsid w:val="00E00E29"/>
    <w:rsid w:val="00E02BAB"/>
    <w:rsid w:val="00E04CEB"/>
    <w:rsid w:val="00E060BC"/>
    <w:rsid w:val="00E06ADE"/>
    <w:rsid w:val="00E10553"/>
    <w:rsid w:val="00E11420"/>
    <w:rsid w:val="00E132FB"/>
    <w:rsid w:val="00E14E31"/>
    <w:rsid w:val="00E16192"/>
    <w:rsid w:val="00E1656F"/>
    <w:rsid w:val="00E16A4F"/>
    <w:rsid w:val="00E170B7"/>
    <w:rsid w:val="00E177DD"/>
    <w:rsid w:val="00E20900"/>
    <w:rsid w:val="00E20C7F"/>
    <w:rsid w:val="00E2258F"/>
    <w:rsid w:val="00E2396E"/>
    <w:rsid w:val="00E24728"/>
    <w:rsid w:val="00E26E8B"/>
    <w:rsid w:val="00E275BE"/>
    <w:rsid w:val="00E276AC"/>
    <w:rsid w:val="00E34A35"/>
    <w:rsid w:val="00E37C2F"/>
    <w:rsid w:val="00E41C28"/>
    <w:rsid w:val="00E42440"/>
    <w:rsid w:val="00E46308"/>
    <w:rsid w:val="00E470D9"/>
    <w:rsid w:val="00E51E17"/>
    <w:rsid w:val="00E52DAB"/>
    <w:rsid w:val="00E539B0"/>
    <w:rsid w:val="00E53AF3"/>
    <w:rsid w:val="00E55994"/>
    <w:rsid w:val="00E60606"/>
    <w:rsid w:val="00E60C66"/>
    <w:rsid w:val="00E611A2"/>
    <w:rsid w:val="00E6164D"/>
    <w:rsid w:val="00E61817"/>
    <w:rsid w:val="00E618C9"/>
    <w:rsid w:val="00E62774"/>
    <w:rsid w:val="00E6307C"/>
    <w:rsid w:val="00E636FA"/>
    <w:rsid w:val="00E64771"/>
    <w:rsid w:val="00E6645C"/>
    <w:rsid w:val="00E66C50"/>
    <w:rsid w:val="00E679D3"/>
    <w:rsid w:val="00E71208"/>
    <w:rsid w:val="00E71444"/>
    <w:rsid w:val="00E71C91"/>
    <w:rsid w:val="00E720A1"/>
    <w:rsid w:val="00E754EE"/>
    <w:rsid w:val="00E75DDA"/>
    <w:rsid w:val="00E773E8"/>
    <w:rsid w:val="00E776C0"/>
    <w:rsid w:val="00E805CD"/>
    <w:rsid w:val="00E83ADD"/>
    <w:rsid w:val="00E84F38"/>
    <w:rsid w:val="00E85623"/>
    <w:rsid w:val="00E87441"/>
    <w:rsid w:val="00E91D48"/>
    <w:rsid w:val="00E91FAE"/>
    <w:rsid w:val="00E92DEA"/>
    <w:rsid w:val="00E96E3F"/>
    <w:rsid w:val="00EA155B"/>
    <w:rsid w:val="00EA219C"/>
    <w:rsid w:val="00EA270C"/>
    <w:rsid w:val="00EA4974"/>
    <w:rsid w:val="00EA532E"/>
    <w:rsid w:val="00EB06D9"/>
    <w:rsid w:val="00EB192B"/>
    <w:rsid w:val="00EB19ED"/>
    <w:rsid w:val="00EB1CAB"/>
    <w:rsid w:val="00EB5C03"/>
    <w:rsid w:val="00EC04CE"/>
    <w:rsid w:val="00EC0F5A"/>
    <w:rsid w:val="00EC4265"/>
    <w:rsid w:val="00EC4CEB"/>
    <w:rsid w:val="00EC659E"/>
    <w:rsid w:val="00ED2072"/>
    <w:rsid w:val="00ED2AE0"/>
    <w:rsid w:val="00ED3742"/>
    <w:rsid w:val="00ED5553"/>
    <w:rsid w:val="00ED5E36"/>
    <w:rsid w:val="00ED6961"/>
    <w:rsid w:val="00EE3180"/>
    <w:rsid w:val="00EE6A64"/>
    <w:rsid w:val="00EE7998"/>
    <w:rsid w:val="00EF0274"/>
    <w:rsid w:val="00EF0B96"/>
    <w:rsid w:val="00EF0F71"/>
    <w:rsid w:val="00EF192E"/>
    <w:rsid w:val="00EF2D78"/>
    <w:rsid w:val="00EF306E"/>
    <w:rsid w:val="00EF3486"/>
    <w:rsid w:val="00EF4228"/>
    <w:rsid w:val="00EF47AF"/>
    <w:rsid w:val="00EF5255"/>
    <w:rsid w:val="00EF53B6"/>
    <w:rsid w:val="00F00B73"/>
    <w:rsid w:val="00F039E7"/>
    <w:rsid w:val="00F05530"/>
    <w:rsid w:val="00F05A71"/>
    <w:rsid w:val="00F06F95"/>
    <w:rsid w:val="00F075C6"/>
    <w:rsid w:val="00F1061D"/>
    <w:rsid w:val="00F115CA"/>
    <w:rsid w:val="00F1478E"/>
    <w:rsid w:val="00F14817"/>
    <w:rsid w:val="00F14EBA"/>
    <w:rsid w:val="00F1510F"/>
    <w:rsid w:val="00F1533A"/>
    <w:rsid w:val="00F15E5A"/>
    <w:rsid w:val="00F17F0A"/>
    <w:rsid w:val="00F2128E"/>
    <w:rsid w:val="00F24509"/>
    <w:rsid w:val="00F24F80"/>
    <w:rsid w:val="00F2668F"/>
    <w:rsid w:val="00F2742F"/>
    <w:rsid w:val="00F2753B"/>
    <w:rsid w:val="00F311F6"/>
    <w:rsid w:val="00F32D08"/>
    <w:rsid w:val="00F33F8B"/>
    <w:rsid w:val="00F340B2"/>
    <w:rsid w:val="00F35824"/>
    <w:rsid w:val="00F35C76"/>
    <w:rsid w:val="00F412DF"/>
    <w:rsid w:val="00F43390"/>
    <w:rsid w:val="00F443B2"/>
    <w:rsid w:val="00F446ED"/>
    <w:rsid w:val="00F458D8"/>
    <w:rsid w:val="00F50237"/>
    <w:rsid w:val="00F53596"/>
    <w:rsid w:val="00F53D8A"/>
    <w:rsid w:val="00F55BA8"/>
    <w:rsid w:val="00F55DB1"/>
    <w:rsid w:val="00F56ACA"/>
    <w:rsid w:val="00F600FE"/>
    <w:rsid w:val="00F62E4D"/>
    <w:rsid w:val="00F66B34"/>
    <w:rsid w:val="00F675B9"/>
    <w:rsid w:val="00F7035E"/>
    <w:rsid w:val="00F711C9"/>
    <w:rsid w:val="00F73C8E"/>
    <w:rsid w:val="00F74C59"/>
    <w:rsid w:val="00F75C3A"/>
    <w:rsid w:val="00F76B27"/>
    <w:rsid w:val="00F8093F"/>
    <w:rsid w:val="00F80A5A"/>
    <w:rsid w:val="00F82E30"/>
    <w:rsid w:val="00F831CB"/>
    <w:rsid w:val="00F83C41"/>
    <w:rsid w:val="00F848A3"/>
    <w:rsid w:val="00F84ACF"/>
    <w:rsid w:val="00F85742"/>
    <w:rsid w:val="00F85BF8"/>
    <w:rsid w:val="00F871CE"/>
    <w:rsid w:val="00F87802"/>
    <w:rsid w:val="00F87FF2"/>
    <w:rsid w:val="00F9201D"/>
    <w:rsid w:val="00F92C0A"/>
    <w:rsid w:val="00F93D52"/>
    <w:rsid w:val="00F9415B"/>
    <w:rsid w:val="00FA1346"/>
    <w:rsid w:val="00FA13C2"/>
    <w:rsid w:val="00FA19BD"/>
    <w:rsid w:val="00FA2B7C"/>
    <w:rsid w:val="00FA4ACA"/>
    <w:rsid w:val="00FA7188"/>
    <w:rsid w:val="00FA7F91"/>
    <w:rsid w:val="00FB121C"/>
    <w:rsid w:val="00FB1B0D"/>
    <w:rsid w:val="00FB1CDD"/>
    <w:rsid w:val="00FB1FBF"/>
    <w:rsid w:val="00FB2A3C"/>
    <w:rsid w:val="00FB2C2F"/>
    <w:rsid w:val="00FB305C"/>
    <w:rsid w:val="00FB33B2"/>
    <w:rsid w:val="00FC0DD7"/>
    <w:rsid w:val="00FC2E3D"/>
    <w:rsid w:val="00FC3BDE"/>
    <w:rsid w:val="00FC7947"/>
    <w:rsid w:val="00FD0862"/>
    <w:rsid w:val="00FD1DBE"/>
    <w:rsid w:val="00FD25A7"/>
    <w:rsid w:val="00FD27B6"/>
    <w:rsid w:val="00FD3689"/>
    <w:rsid w:val="00FD42A3"/>
    <w:rsid w:val="00FD7468"/>
    <w:rsid w:val="00FD7CE0"/>
    <w:rsid w:val="00FE0A00"/>
    <w:rsid w:val="00FE0B3B"/>
    <w:rsid w:val="00FE1BE2"/>
    <w:rsid w:val="00FE63B3"/>
    <w:rsid w:val="00FE7010"/>
    <w:rsid w:val="00FE730A"/>
    <w:rsid w:val="00FF1DD7"/>
    <w:rsid w:val="00FF295A"/>
    <w:rsid w:val="00FF438F"/>
    <w:rsid w:val="00FF4453"/>
    <w:rsid w:val="00FF4F02"/>
    <w:rsid w:val="00FF58A9"/>
    <w:rsid w:val="00FF7B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A4EFA"/>
  <w15:docId w15:val="{C2B419BF-44F4-4B54-AE93-5024E0E3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uiPriority="0" w:qFormat="1"/>
    <w:lsdException w:name="annotation text" w:semiHidden="1"/>
    <w:lsdException w:name="head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uiPriority="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E8D"/>
    <w:pPr>
      <w:spacing w:line="240" w:lineRule="auto"/>
    </w:pPr>
    <w:rPr>
      <w:rFonts w:ascii="Arial" w:hAnsi="Arial"/>
      <w:sz w:val="22"/>
      <w:lang w:eastAsia="en-US"/>
    </w:rPr>
  </w:style>
  <w:style w:type="paragraph" w:styleId="Nagwek1">
    <w:name w:val="heading 1"/>
    <w:aliases w:val="Normal + Font: Helvetica,Bold,Space Before 12 pt,Not Bold,l1,I1,1st level,Heading 1a,1,section,h1,header c,H1,R1,H11,L1 Heading 1,Heading 2-SOW,Level 1,Level 11,II+,I,ITT t1,H12,H13,H14,H15,H16,H17,H18,H111,H121,H131,H141,H151,H161,H171,H19"/>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aliases w:val="H2,heading 2+ Indent: Left 0.25 in,l2,2nd level,2,sub-sect,h2,R2,H21,H22,H211,H23,H212,H24,H213,H25,H214,H26,H215,H27,H216,H28,H217,H29,H218,H210,H219,H220,H2110,H221,H2111,H231,H2121,H241,H2131,H251,H2141,H261,H2151,heading 2,L1 Heading 2,A"/>
    <w:basedOn w:val="Normalny"/>
    <w:next w:val="Normalny"/>
    <w:link w:val="Nagwek2Znak"/>
    <w:unhideWhenUsed/>
    <w:qFormat/>
    <w:rsid w:val="00BA1E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aliases w:val="Normal Heading 3,h3,heading 3 + Indent: Left 0.25 in,3,sub-sub-sect,sub-sub,subsect,ITT t3,PA Minor Section,L1 Heading 3,Kop 3V,l3,CT,OdsKap3,OdsKap3Überschrift,Section,Titre 31,t3.T3,Heading3,3heading,H31,TF-Overskrift 3,1.,Level 3,31,32,311"/>
    <w:basedOn w:val="Normalny"/>
    <w:next w:val="Normalny"/>
    <w:link w:val="Nagwek3Znak"/>
    <w:qFormat/>
    <w:rsid w:val="00BA1E8D"/>
    <w:pPr>
      <w:keepNext/>
      <w:tabs>
        <w:tab w:val="num" w:pos="1080"/>
      </w:tabs>
      <w:spacing w:before="240" w:after="60"/>
      <w:ind w:left="720" w:hanging="720"/>
      <w:outlineLvl w:val="2"/>
    </w:pPr>
    <w:rPr>
      <w:rFonts w:ascii="Verdana" w:hAnsi="Verdana"/>
      <w:b/>
      <w:sz w:val="24"/>
      <w:szCs w:val="20"/>
      <w:lang w:eastAsia="pl-PL"/>
    </w:rPr>
  </w:style>
  <w:style w:type="paragraph" w:styleId="Nagwek4">
    <w:name w:val="heading 4"/>
    <w:basedOn w:val="Normalny"/>
    <w:next w:val="Normalny"/>
    <w:link w:val="Nagwek4Znak"/>
    <w:qFormat/>
    <w:rsid w:val="00BA1E8D"/>
    <w:pPr>
      <w:keepNext/>
      <w:tabs>
        <w:tab w:val="num" w:pos="0"/>
      </w:tabs>
      <w:spacing w:before="240" w:after="60"/>
      <w:outlineLvl w:val="3"/>
    </w:pPr>
    <w:rPr>
      <w:b/>
      <w:sz w:val="24"/>
      <w:szCs w:val="20"/>
      <w:lang w:eastAsia="pl-PL"/>
    </w:rPr>
  </w:style>
  <w:style w:type="paragraph" w:styleId="Nagwek5">
    <w:name w:val="heading 5"/>
    <w:basedOn w:val="Normalny"/>
    <w:next w:val="Normalny"/>
    <w:link w:val="Nagwek5Znak"/>
    <w:qFormat/>
    <w:rsid w:val="00BA1E8D"/>
    <w:pPr>
      <w:tabs>
        <w:tab w:val="num" w:pos="0"/>
      </w:tabs>
      <w:spacing w:before="240" w:after="60"/>
      <w:outlineLvl w:val="4"/>
    </w:pPr>
    <w:rPr>
      <w:rFonts w:ascii="Verdana" w:hAnsi="Verdana"/>
      <w:szCs w:val="20"/>
      <w:lang w:eastAsia="pl-PL"/>
    </w:rPr>
  </w:style>
  <w:style w:type="paragraph" w:styleId="Nagwek6">
    <w:name w:val="heading 6"/>
    <w:basedOn w:val="Normalny"/>
    <w:next w:val="Normalny"/>
    <w:link w:val="Nagwek6Znak"/>
    <w:qFormat/>
    <w:rsid w:val="00BA1E8D"/>
    <w:pPr>
      <w:tabs>
        <w:tab w:val="num" w:pos="0"/>
      </w:tabs>
      <w:spacing w:before="240" w:after="60"/>
      <w:outlineLvl w:val="5"/>
    </w:pPr>
    <w:rPr>
      <w:rFonts w:ascii="Verdana" w:hAnsi="Verdana"/>
      <w:i/>
      <w:szCs w:val="20"/>
      <w:lang w:eastAsia="pl-PL"/>
    </w:rPr>
  </w:style>
  <w:style w:type="paragraph" w:styleId="Nagwek7">
    <w:name w:val="heading 7"/>
    <w:basedOn w:val="Normalny"/>
    <w:next w:val="Normalny"/>
    <w:link w:val="Nagwek7Znak"/>
    <w:qFormat/>
    <w:rsid w:val="00BA1E8D"/>
    <w:pPr>
      <w:tabs>
        <w:tab w:val="num" w:pos="0"/>
      </w:tabs>
      <w:spacing w:before="240" w:after="60"/>
      <w:outlineLvl w:val="6"/>
    </w:pPr>
    <w:rPr>
      <w:sz w:val="20"/>
      <w:szCs w:val="20"/>
      <w:lang w:eastAsia="pl-PL"/>
    </w:rPr>
  </w:style>
  <w:style w:type="paragraph" w:styleId="Nagwek8">
    <w:name w:val="heading 8"/>
    <w:basedOn w:val="Normalny"/>
    <w:next w:val="Normalny"/>
    <w:link w:val="Nagwek8Znak"/>
    <w:qFormat/>
    <w:rsid w:val="00BA1E8D"/>
    <w:pPr>
      <w:tabs>
        <w:tab w:val="num" w:pos="0"/>
      </w:tabs>
      <w:spacing w:before="240" w:after="60"/>
      <w:outlineLvl w:val="7"/>
    </w:pPr>
    <w:rPr>
      <w:i/>
      <w:sz w:val="20"/>
      <w:szCs w:val="20"/>
      <w:lang w:eastAsia="pl-PL"/>
    </w:rPr>
  </w:style>
  <w:style w:type="paragraph" w:styleId="Nagwek9">
    <w:name w:val="heading 9"/>
    <w:basedOn w:val="Normalny"/>
    <w:next w:val="Normalny"/>
    <w:link w:val="Nagwek9Znak"/>
    <w:qFormat/>
    <w:rsid w:val="00BA1E8D"/>
    <w:pPr>
      <w:tabs>
        <w:tab w:val="num" w:pos="0"/>
      </w:tabs>
      <w:spacing w:before="240" w:after="60"/>
      <w:outlineLvl w:val="8"/>
    </w:pPr>
    <w:rPr>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semiHidden/>
    <w:rsid w:val="004C3F97"/>
    <w:pPr>
      <w:suppressAutoHyphens/>
    </w:pPr>
    <w:rPr>
      <w:rFonts w:ascii="Tahoma" w:hAnsi="Tahoma" w:cs="Tahoma"/>
      <w:kern w:val="1"/>
      <w:szCs w:val="16"/>
      <w:lang w:eastAsia="ar-SA"/>
    </w:rPr>
  </w:style>
  <w:style w:type="character" w:customStyle="1" w:styleId="TekstdymkaZnak">
    <w:name w:val="Tekst dymka Znak"/>
    <w:link w:val="Tekstdymka"/>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aliases w:val="Normal + Font: Helvetica Znak,Bold Znak,Space Before 12 pt Znak,Not Bold Znak,l1 Znak,I1 Znak,1st level Znak,Heading 1a Znak,1 Znak,section Znak,h1 Znak,header c Znak,H1 Znak,R1 Znak,H11 Znak,L1 Heading 1 Znak,Heading 2-SOW Znak,II+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link w:val="BezodstpwZnak"/>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qFormat/>
    <w:locked/>
    <w:rsid w:val="00295A6F"/>
    <w:rPr>
      <w:rFonts w:ascii="Times" w:hAnsi="Times"/>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wcity">
    <w:name w:val="Body Text Indent"/>
    <w:basedOn w:val="Normalny"/>
    <w:link w:val="TekstpodstawowywcityZnak"/>
    <w:rsid w:val="00BA1E8D"/>
    <w:pPr>
      <w:spacing w:before="120"/>
      <w:ind w:firstLine="425"/>
      <w:jc w:val="both"/>
    </w:pPr>
  </w:style>
  <w:style w:type="character" w:customStyle="1" w:styleId="TekstpodstawowywcityZnak">
    <w:name w:val="Tekst podstawowy wcięty Znak"/>
    <w:basedOn w:val="Domylnaczcionkaakapitu"/>
    <w:link w:val="Tekstpodstawowywcity"/>
    <w:rsid w:val="00BA1E8D"/>
    <w:rPr>
      <w:rFonts w:ascii="Arial" w:hAnsi="Arial"/>
      <w:sz w:val="22"/>
      <w:lang w:eastAsia="en-US"/>
    </w:rPr>
  </w:style>
  <w:style w:type="paragraph" w:styleId="Tytu">
    <w:name w:val="Title"/>
    <w:basedOn w:val="Normalny"/>
    <w:next w:val="Normalny"/>
    <w:link w:val="TytuZnak"/>
    <w:qFormat/>
    <w:rsid w:val="00BA1E8D"/>
    <w:pPr>
      <w:keepNext/>
      <w:spacing w:before="360" w:after="240" w:line="360" w:lineRule="auto"/>
      <w:jc w:val="center"/>
      <w:outlineLvl w:val="0"/>
    </w:pPr>
    <w:rPr>
      <w:rFonts w:cs="Arial"/>
      <w:b/>
      <w:bCs/>
      <w:kern w:val="28"/>
      <w:sz w:val="24"/>
      <w:szCs w:val="28"/>
    </w:rPr>
  </w:style>
  <w:style w:type="character" w:customStyle="1" w:styleId="TytuZnak">
    <w:name w:val="Tytuł Znak"/>
    <w:basedOn w:val="Domylnaczcionkaakapitu"/>
    <w:link w:val="Tytu"/>
    <w:rsid w:val="00BA1E8D"/>
    <w:rPr>
      <w:rFonts w:ascii="Arial" w:hAnsi="Arial" w:cs="Arial"/>
      <w:b/>
      <w:bCs/>
      <w:kern w:val="28"/>
      <w:szCs w:val="28"/>
      <w:lang w:eastAsia="en-US"/>
    </w:rPr>
  </w:style>
  <w:style w:type="character" w:customStyle="1" w:styleId="Nagwek2Znak">
    <w:name w:val="Nagłówek 2 Znak"/>
    <w:aliases w:val="H2 Znak,heading 2+ Indent: Left 0.25 in Znak,l2 Znak,2nd level Znak,2 Znak,sub-sect Znak,h2 Znak,R2 Znak,H21 Znak,H22 Znak,H211 Znak,H23 Znak,H212 Znak,H24 Znak,H213 Znak,H25 Znak,H214 Znak,H26 Znak,H215 Znak,H27 Znak,H216 Znak,H28 Znak"/>
    <w:basedOn w:val="Domylnaczcionkaakapitu"/>
    <w:link w:val="Nagwek2"/>
    <w:rsid w:val="00BA1E8D"/>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aliases w:val="Normal Heading 3 Znak,h3 Znak,heading 3 + Indent: Left 0.25 in Znak,3 Znak,sub-sub-sect Znak,sub-sub Znak,subsect Znak,ITT t3 Znak,PA Minor Section Znak,L1 Heading 3 Znak,Kop 3V Znak,l3 Znak,CT Znak,OdsKap3 Znak,OdsKap3Überschrift Znak"/>
    <w:basedOn w:val="Domylnaczcionkaakapitu"/>
    <w:link w:val="Nagwek3"/>
    <w:rsid w:val="00BA1E8D"/>
    <w:rPr>
      <w:rFonts w:ascii="Verdana" w:hAnsi="Verdana"/>
      <w:b/>
      <w:szCs w:val="20"/>
    </w:rPr>
  </w:style>
  <w:style w:type="character" w:customStyle="1" w:styleId="Nagwek4Znak">
    <w:name w:val="Nagłówek 4 Znak"/>
    <w:basedOn w:val="Domylnaczcionkaakapitu"/>
    <w:link w:val="Nagwek4"/>
    <w:rsid w:val="00BA1E8D"/>
    <w:rPr>
      <w:rFonts w:ascii="Arial" w:hAnsi="Arial"/>
      <w:b/>
      <w:szCs w:val="20"/>
    </w:rPr>
  </w:style>
  <w:style w:type="character" w:customStyle="1" w:styleId="Nagwek5Znak">
    <w:name w:val="Nagłówek 5 Znak"/>
    <w:basedOn w:val="Domylnaczcionkaakapitu"/>
    <w:link w:val="Nagwek5"/>
    <w:rsid w:val="00BA1E8D"/>
    <w:rPr>
      <w:rFonts w:ascii="Verdana" w:hAnsi="Verdana"/>
      <w:sz w:val="22"/>
      <w:szCs w:val="20"/>
    </w:rPr>
  </w:style>
  <w:style w:type="character" w:customStyle="1" w:styleId="Nagwek6Znak">
    <w:name w:val="Nagłówek 6 Znak"/>
    <w:basedOn w:val="Domylnaczcionkaakapitu"/>
    <w:link w:val="Nagwek6"/>
    <w:rsid w:val="00BA1E8D"/>
    <w:rPr>
      <w:rFonts w:ascii="Verdana" w:hAnsi="Verdana"/>
      <w:i/>
      <w:sz w:val="22"/>
      <w:szCs w:val="20"/>
    </w:rPr>
  </w:style>
  <w:style w:type="character" w:customStyle="1" w:styleId="Nagwek7Znak">
    <w:name w:val="Nagłówek 7 Znak"/>
    <w:basedOn w:val="Domylnaczcionkaakapitu"/>
    <w:link w:val="Nagwek7"/>
    <w:rsid w:val="00BA1E8D"/>
    <w:rPr>
      <w:rFonts w:ascii="Arial" w:hAnsi="Arial"/>
      <w:sz w:val="20"/>
      <w:szCs w:val="20"/>
    </w:rPr>
  </w:style>
  <w:style w:type="character" w:customStyle="1" w:styleId="Nagwek8Znak">
    <w:name w:val="Nagłówek 8 Znak"/>
    <w:basedOn w:val="Domylnaczcionkaakapitu"/>
    <w:link w:val="Nagwek8"/>
    <w:rsid w:val="00BA1E8D"/>
    <w:rPr>
      <w:rFonts w:ascii="Arial" w:hAnsi="Arial"/>
      <w:i/>
      <w:sz w:val="20"/>
      <w:szCs w:val="20"/>
    </w:rPr>
  </w:style>
  <w:style w:type="character" w:customStyle="1" w:styleId="Nagwek9Znak">
    <w:name w:val="Nagłówek 9 Znak"/>
    <w:basedOn w:val="Domylnaczcionkaakapitu"/>
    <w:link w:val="Nagwek9"/>
    <w:rsid w:val="00BA1E8D"/>
    <w:rPr>
      <w:rFonts w:ascii="Arial" w:hAnsi="Arial"/>
      <w:b/>
      <w:i/>
      <w:sz w:val="18"/>
      <w:szCs w:val="20"/>
    </w:rPr>
  </w:style>
  <w:style w:type="numbering" w:customStyle="1" w:styleId="Styl1">
    <w:name w:val="Styl1"/>
    <w:uiPriority w:val="99"/>
    <w:rsid w:val="00BA1E8D"/>
    <w:pPr>
      <w:numPr>
        <w:numId w:val="1"/>
      </w:numPr>
    </w:pPr>
  </w:style>
  <w:style w:type="numbering" w:customStyle="1" w:styleId="Styl2">
    <w:name w:val="Styl2"/>
    <w:uiPriority w:val="99"/>
    <w:rsid w:val="00BA1E8D"/>
    <w:pPr>
      <w:numPr>
        <w:numId w:val="2"/>
      </w:numPr>
    </w:pPr>
  </w:style>
  <w:style w:type="numbering" w:customStyle="1" w:styleId="Styl3">
    <w:name w:val="Styl3"/>
    <w:uiPriority w:val="99"/>
    <w:rsid w:val="00BA1E8D"/>
    <w:pPr>
      <w:numPr>
        <w:numId w:val="3"/>
      </w:numPr>
    </w:pPr>
  </w:style>
  <w:style w:type="character" w:styleId="Uwydatnienie">
    <w:name w:val="Emphasis"/>
    <w:basedOn w:val="Domylnaczcionkaakapitu"/>
    <w:uiPriority w:val="20"/>
    <w:qFormat/>
    <w:rsid w:val="00BA1E8D"/>
    <w:rPr>
      <w:i/>
      <w:iCs/>
    </w:rPr>
  </w:style>
  <w:style w:type="character" w:styleId="Hipercze">
    <w:name w:val="Hyperlink"/>
    <w:basedOn w:val="Domylnaczcionkaakapitu"/>
    <w:uiPriority w:val="99"/>
    <w:unhideWhenUsed/>
    <w:rsid w:val="00BA1E8D"/>
    <w:rPr>
      <w:color w:val="0000FF"/>
      <w:u w:val="single"/>
    </w:rPr>
  </w:style>
  <w:style w:type="paragraph" w:styleId="Tekstpodstawowy3">
    <w:name w:val="Body Text 3"/>
    <w:basedOn w:val="Normalny"/>
    <w:link w:val="Tekstpodstawowy3Znak"/>
    <w:uiPriority w:val="99"/>
    <w:semiHidden/>
    <w:unhideWhenUsed/>
    <w:rsid w:val="00BA1E8D"/>
    <w:pPr>
      <w:spacing w:after="120"/>
    </w:pPr>
    <w:rPr>
      <w:sz w:val="16"/>
      <w:szCs w:val="16"/>
    </w:rPr>
  </w:style>
  <w:style w:type="character" w:customStyle="1" w:styleId="Tekstpodstawowy3Znak">
    <w:name w:val="Tekst podstawowy 3 Znak"/>
    <w:basedOn w:val="Domylnaczcionkaakapitu"/>
    <w:link w:val="Tekstpodstawowy3"/>
    <w:uiPriority w:val="99"/>
    <w:semiHidden/>
    <w:rsid w:val="00BA1E8D"/>
    <w:rPr>
      <w:rFonts w:ascii="Arial" w:hAnsi="Arial"/>
      <w:sz w:val="16"/>
      <w:szCs w:val="16"/>
      <w:lang w:eastAsia="en-US"/>
    </w:rPr>
  </w:style>
  <w:style w:type="paragraph" w:customStyle="1" w:styleId="Tekstpodstawowy21">
    <w:name w:val="Tekst podstawowy 21"/>
    <w:basedOn w:val="Normalny"/>
    <w:rsid w:val="00BA1E8D"/>
    <w:pPr>
      <w:jc w:val="both"/>
    </w:pPr>
    <w:rPr>
      <w:rFonts w:ascii="Times New Roman" w:hAnsi="Times New Roman"/>
      <w:sz w:val="24"/>
      <w:szCs w:val="20"/>
      <w:lang w:eastAsia="pl-PL"/>
    </w:rPr>
  </w:style>
  <w:style w:type="paragraph" w:styleId="Legenda">
    <w:name w:val="caption"/>
    <w:basedOn w:val="Normalny"/>
    <w:next w:val="Normalny"/>
    <w:uiPriority w:val="99"/>
    <w:qFormat/>
    <w:rsid w:val="00BA1E8D"/>
    <w:pPr>
      <w:spacing w:before="120" w:after="120"/>
    </w:pPr>
    <w:rPr>
      <w:rFonts w:ascii="Verdana" w:hAnsi="Verdana"/>
      <w:b/>
      <w:bCs/>
      <w:sz w:val="20"/>
      <w:szCs w:val="20"/>
      <w:lang w:eastAsia="pl-PL"/>
    </w:rPr>
  </w:style>
  <w:style w:type="paragraph" w:customStyle="1" w:styleId="TAL">
    <w:name w:val="TAL"/>
    <w:basedOn w:val="Normalny"/>
    <w:rsid w:val="00BA1E8D"/>
    <w:pPr>
      <w:keepNext/>
      <w:keepLines/>
      <w:overflowPunct w:val="0"/>
      <w:autoSpaceDE w:val="0"/>
      <w:autoSpaceDN w:val="0"/>
      <w:adjustRightInd w:val="0"/>
      <w:textAlignment w:val="baseline"/>
    </w:pPr>
    <w:rPr>
      <w:sz w:val="18"/>
      <w:szCs w:val="20"/>
      <w:lang w:val="en-GB"/>
    </w:rPr>
  </w:style>
  <w:style w:type="paragraph" w:customStyle="1" w:styleId="TAH">
    <w:name w:val="TAH"/>
    <w:basedOn w:val="Normalny"/>
    <w:rsid w:val="00BA1E8D"/>
    <w:pPr>
      <w:keepNext/>
      <w:keepLines/>
      <w:overflowPunct w:val="0"/>
      <w:autoSpaceDE w:val="0"/>
      <w:autoSpaceDN w:val="0"/>
      <w:adjustRightInd w:val="0"/>
      <w:jc w:val="center"/>
      <w:textAlignment w:val="baseline"/>
    </w:pPr>
    <w:rPr>
      <w:b/>
      <w:sz w:val="18"/>
      <w:szCs w:val="20"/>
      <w:lang w:val="en-GB"/>
    </w:rPr>
  </w:style>
  <w:style w:type="paragraph" w:customStyle="1" w:styleId="TAJ">
    <w:name w:val="TAJ"/>
    <w:basedOn w:val="Normalny"/>
    <w:rsid w:val="00BA1E8D"/>
    <w:pPr>
      <w:keepNext/>
      <w:keepLines/>
      <w:overflowPunct w:val="0"/>
      <w:autoSpaceDE w:val="0"/>
      <w:autoSpaceDN w:val="0"/>
      <w:adjustRightInd w:val="0"/>
      <w:jc w:val="both"/>
      <w:textAlignment w:val="baseline"/>
    </w:pPr>
    <w:rPr>
      <w:sz w:val="18"/>
      <w:szCs w:val="20"/>
      <w:lang w:val="en-GB"/>
    </w:rPr>
  </w:style>
  <w:style w:type="character" w:styleId="UyteHipercze">
    <w:name w:val="FollowedHyperlink"/>
    <w:basedOn w:val="Domylnaczcionkaakapitu"/>
    <w:uiPriority w:val="99"/>
    <w:semiHidden/>
    <w:unhideWhenUsed/>
    <w:rsid w:val="00BA1E8D"/>
    <w:rPr>
      <w:color w:val="800080"/>
      <w:u w:val="single"/>
    </w:rPr>
  </w:style>
  <w:style w:type="character" w:customStyle="1" w:styleId="apple-style-span">
    <w:name w:val="apple-style-span"/>
    <w:basedOn w:val="Domylnaczcionkaakapitu"/>
    <w:rsid w:val="00BA1E8D"/>
  </w:style>
  <w:style w:type="paragraph" w:styleId="Tekstprzypisukocowego">
    <w:name w:val="endnote text"/>
    <w:basedOn w:val="Normalny"/>
    <w:link w:val="TekstprzypisukocowegoZnak"/>
    <w:uiPriority w:val="99"/>
    <w:semiHidden/>
    <w:unhideWhenUsed/>
    <w:rsid w:val="00BA1E8D"/>
    <w:rPr>
      <w:sz w:val="20"/>
      <w:szCs w:val="20"/>
    </w:rPr>
  </w:style>
  <w:style w:type="character" w:customStyle="1" w:styleId="TekstprzypisukocowegoZnak">
    <w:name w:val="Tekst przypisu końcowego Znak"/>
    <w:basedOn w:val="Domylnaczcionkaakapitu"/>
    <w:link w:val="Tekstprzypisukocowego"/>
    <w:uiPriority w:val="99"/>
    <w:semiHidden/>
    <w:rsid w:val="00BA1E8D"/>
    <w:rPr>
      <w:rFonts w:ascii="Arial" w:hAnsi="Arial"/>
      <w:sz w:val="20"/>
      <w:szCs w:val="20"/>
      <w:lang w:eastAsia="en-US"/>
    </w:rPr>
  </w:style>
  <w:style w:type="character" w:styleId="Odwoanieprzypisukocowego">
    <w:name w:val="endnote reference"/>
    <w:basedOn w:val="Domylnaczcionkaakapitu"/>
    <w:uiPriority w:val="99"/>
    <w:semiHidden/>
    <w:unhideWhenUsed/>
    <w:rsid w:val="00BA1E8D"/>
    <w:rPr>
      <w:vertAlign w:val="superscript"/>
    </w:rPr>
  </w:style>
  <w:style w:type="paragraph" w:customStyle="1" w:styleId="SpecyfikacjaDrobna">
    <w:name w:val="Specyfikacja Drobna"/>
    <w:basedOn w:val="Normalny"/>
    <w:uiPriority w:val="99"/>
    <w:rsid w:val="00BA1E8D"/>
    <w:pPr>
      <w:pBdr>
        <w:top w:val="single" w:sz="4" w:space="1" w:color="auto"/>
        <w:left w:val="single" w:sz="4" w:space="4" w:color="auto"/>
        <w:bottom w:val="single" w:sz="4" w:space="1" w:color="auto"/>
        <w:right w:val="single" w:sz="4" w:space="4" w:color="auto"/>
      </w:pBdr>
      <w:spacing w:line="360" w:lineRule="auto"/>
    </w:pPr>
    <w:rPr>
      <w:rFonts w:ascii="Courier" w:hAnsi="Courier" w:cs="Courier"/>
      <w:sz w:val="18"/>
      <w:szCs w:val="18"/>
      <w:lang w:val="en-US"/>
    </w:rPr>
  </w:style>
  <w:style w:type="paragraph" w:customStyle="1" w:styleId="Punktowanie">
    <w:name w:val="Punktowanie"/>
    <w:basedOn w:val="Normalny"/>
    <w:uiPriority w:val="99"/>
    <w:rsid w:val="00BA1E8D"/>
    <w:pPr>
      <w:numPr>
        <w:numId w:val="6"/>
      </w:numPr>
      <w:spacing w:before="60" w:after="120"/>
    </w:pPr>
    <w:rPr>
      <w:rFonts w:cs="Arial"/>
      <w:sz w:val="20"/>
      <w:szCs w:val="20"/>
      <w:lang w:eastAsia="ja-JP"/>
    </w:rPr>
  </w:style>
  <w:style w:type="paragraph" w:customStyle="1" w:styleId="Specyfikacja">
    <w:name w:val="Specyfikacja"/>
    <w:basedOn w:val="Normalny"/>
    <w:link w:val="SpecyfikacjaZnak"/>
    <w:uiPriority w:val="99"/>
    <w:rsid w:val="00BA1E8D"/>
    <w:pPr>
      <w:pBdr>
        <w:top w:val="single" w:sz="4" w:space="1" w:color="auto"/>
        <w:left w:val="single" w:sz="4" w:space="4" w:color="auto"/>
        <w:bottom w:val="single" w:sz="4" w:space="1" w:color="auto"/>
        <w:right w:val="single" w:sz="4" w:space="4" w:color="auto"/>
      </w:pBdr>
      <w:spacing w:after="120"/>
    </w:pPr>
    <w:rPr>
      <w:rFonts w:ascii="Courier" w:hAnsi="Courier" w:cs="Courier"/>
      <w:spacing w:val="10"/>
      <w:sz w:val="20"/>
      <w:szCs w:val="20"/>
      <w:lang w:val="en-US"/>
    </w:rPr>
  </w:style>
  <w:style w:type="paragraph" w:customStyle="1" w:styleId="Uwagi">
    <w:name w:val="Uwagi"/>
    <w:basedOn w:val="Normalny"/>
    <w:uiPriority w:val="99"/>
    <w:rsid w:val="00BA1E8D"/>
    <w:pPr>
      <w:numPr>
        <w:numId w:val="7"/>
      </w:numPr>
      <w:spacing w:after="120"/>
    </w:pPr>
    <w:rPr>
      <w:rFonts w:cs="Arial"/>
      <w:b/>
      <w:bCs/>
      <w:smallCaps/>
      <w:sz w:val="20"/>
      <w:szCs w:val="20"/>
      <w:u w:val="single"/>
      <w:lang w:eastAsia="ja-JP"/>
    </w:rPr>
  </w:style>
  <w:style w:type="character" w:customStyle="1" w:styleId="SpecyfikacjaZnak">
    <w:name w:val="Specyfikacja Znak"/>
    <w:basedOn w:val="Domylnaczcionkaakapitu"/>
    <w:link w:val="Specyfikacja"/>
    <w:uiPriority w:val="99"/>
    <w:locked/>
    <w:rsid w:val="00BA1E8D"/>
    <w:rPr>
      <w:rFonts w:ascii="Courier" w:hAnsi="Courier" w:cs="Courier"/>
      <w:spacing w:val="10"/>
      <w:sz w:val="20"/>
      <w:szCs w:val="20"/>
      <w:lang w:val="en-US" w:eastAsia="en-US"/>
    </w:rPr>
  </w:style>
  <w:style w:type="character" w:customStyle="1" w:styleId="BezodstpwZnak">
    <w:name w:val="Bez odstępów Znak"/>
    <w:basedOn w:val="Domylnaczcionkaakapitu"/>
    <w:link w:val="Bezodstpw"/>
    <w:uiPriority w:val="99"/>
    <w:locked/>
    <w:rsid w:val="00BA1E8D"/>
    <w:rPr>
      <w:kern w:val="1"/>
      <w:lang w:eastAsia="ar-SA"/>
    </w:rPr>
  </w:style>
  <w:style w:type="paragraph" w:styleId="Poprawka">
    <w:name w:val="Revision"/>
    <w:hidden/>
    <w:uiPriority w:val="99"/>
    <w:semiHidden/>
    <w:rsid w:val="00BA1E8D"/>
    <w:pPr>
      <w:spacing w:line="240" w:lineRule="auto"/>
    </w:pPr>
    <w:rPr>
      <w:rFonts w:ascii="Arial" w:hAnsi="Arial"/>
      <w:sz w:val="22"/>
      <w:lang w:eastAsia="en-US"/>
    </w:rPr>
  </w:style>
  <w:style w:type="character" w:customStyle="1" w:styleId="Nierozpoznanawzmianka1">
    <w:name w:val="Nierozpoznana wzmianka1"/>
    <w:basedOn w:val="Domylnaczcionkaakapitu"/>
    <w:uiPriority w:val="99"/>
    <w:semiHidden/>
    <w:unhideWhenUsed/>
    <w:rsid w:val="00BA1E8D"/>
    <w:rPr>
      <w:color w:val="605E5C"/>
      <w:shd w:val="clear" w:color="auto" w:fill="E1DFDD"/>
    </w:rPr>
  </w:style>
  <w:style w:type="numbering" w:customStyle="1" w:styleId="Styl11">
    <w:name w:val="Styl11"/>
    <w:uiPriority w:val="99"/>
    <w:rsid w:val="00BA1E8D"/>
  </w:style>
  <w:style w:type="numbering" w:customStyle="1" w:styleId="Styl21">
    <w:name w:val="Styl21"/>
    <w:uiPriority w:val="99"/>
    <w:rsid w:val="00BA1E8D"/>
  </w:style>
  <w:style w:type="numbering" w:customStyle="1" w:styleId="Styl31">
    <w:name w:val="Styl31"/>
    <w:uiPriority w:val="99"/>
    <w:rsid w:val="00BA1E8D"/>
  </w:style>
  <w:style w:type="paragraph" w:styleId="Akapitzlist">
    <w:name w:val="List Paragraph"/>
    <w:basedOn w:val="Normalny"/>
    <w:uiPriority w:val="99"/>
    <w:qFormat/>
    <w:rsid w:val="00BA1E8D"/>
    <w:pPr>
      <w:ind w:left="720"/>
      <w:contextualSpacing/>
    </w:pPr>
  </w:style>
  <w:style w:type="paragraph" w:customStyle="1" w:styleId="paragraph">
    <w:name w:val="paragraph"/>
    <w:basedOn w:val="Normalny"/>
    <w:rsid w:val="00BA1E8D"/>
    <w:pPr>
      <w:spacing w:before="100" w:beforeAutospacing="1" w:after="100" w:afterAutospacing="1"/>
    </w:pPr>
    <w:rPr>
      <w:rFonts w:ascii="Times New Roman" w:hAnsi="Times New Roman"/>
      <w:sz w:val="24"/>
      <w:lang w:eastAsia="pl-PL"/>
    </w:rPr>
  </w:style>
  <w:style w:type="character" w:customStyle="1" w:styleId="normaltextrun">
    <w:name w:val="normaltextrun"/>
    <w:basedOn w:val="Domylnaczcionkaakapitu"/>
    <w:rsid w:val="00BA1E8D"/>
  </w:style>
  <w:style w:type="character" w:customStyle="1" w:styleId="eop">
    <w:name w:val="eop"/>
    <w:basedOn w:val="Domylnaczcionkaakapitu"/>
    <w:rsid w:val="00BA1E8D"/>
  </w:style>
  <w:style w:type="paragraph" w:styleId="NormalnyWeb">
    <w:name w:val="Normal (Web)"/>
    <w:basedOn w:val="Normalny"/>
    <w:uiPriority w:val="99"/>
    <w:unhideWhenUsed/>
    <w:rsid w:val="0088641E"/>
    <w:pPr>
      <w:spacing w:before="100" w:beforeAutospacing="1" w:after="100" w:afterAutospacing="1"/>
    </w:pPr>
    <w:rPr>
      <w:rFonts w:ascii="Times New Roman" w:hAnsi="Times New Roman"/>
      <w:sz w:val="24"/>
      <w:lang w:eastAsia="pl-PL"/>
    </w:rPr>
  </w:style>
  <w:style w:type="paragraph" w:customStyle="1" w:styleId="Textbody">
    <w:name w:val="Text body"/>
    <w:basedOn w:val="Normalny"/>
    <w:rsid w:val="00A30DDC"/>
    <w:pPr>
      <w:widowControl w:val="0"/>
      <w:suppressAutoHyphens/>
      <w:autoSpaceDN w:val="0"/>
      <w:spacing w:after="140" w:line="276" w:lineRule="auto"/>
      <w:textAlignment w:val="baseline"/>
    </w:pPr>
    <w:rPr>
      <w:rFonts w:ascii="Liberation Serif" w:eastAsia="DejaVu Sans" w:hAnsi="Liberation Serif" w:cs="DejaVu Sans"/>
      <w:color w:val="000000"/>
      <w:kern w:val="3"/>
      <w:sz w:val="24"/>
      <w:lang w:eastAsia="zh-CN" w:bidi="hi-IN"/>
    </w:rPr>
  </w:style>
  <w:style w:type="paragraph" w:styleId="Podtytu">
    <w:name w:val="Subtitle"/>
    <w:basedOn w:val="Normalny"/>
    <w:next w:val="Normalny"/>
    <w:link w:val="PodtytuZnak"/>
    <w:uiPriority w:val="11"/>
    <w:qFormat/>
    <w:rsid w:val="00EE3180"/>
    <w:pPr>
      <w:numPr>
        <w:ilvl w:val="1"/>
      </w:numPr>
    </w:pPr>
    <w:rPr>
      <w:rFonts w:ascii="Times New Roman" w:eastAsiaTheme="majorEastAsia" w:hAnsi="Times New Roman" w:cstheme="majorBidi"/>
      <w:color w:val="595959" w:themeColor="text1" w:themeTint="A6"/>
      <w:spacing w:val="15"/>
      <w:sz w:val="28"/>
      <w:szCs w:val="28"/>
      <w:lang w:eastAsia="pl-PL"/>
    </w:rPr>
  </w:style>
  <w:style w:type="character" w:customStyle="1" w:styleId="PodtytuZnak">
    <w:name w:val="Podtytuł Znak"/>
    <w:basedOn w:val="Domylnaczcionkaakapitu"/>
    <w:link w:val="Podtytu"/>
    <w:uiPriority w:val="11"/>
    <w:rsid w:val="00EE3180"/>
    <w:rPr>
      <w:rFonts w:ascii="Times New Roman" w:eastAsiaTheme="majorEastAsia" w:hAnsi="Times New Roman" w:cstheme="majorBidi"/>
      <w:color w:val="595959" w:themeColor="text1" w:themeTint="A6"/>
      <w:spacing w:val="15"/>
      <w:sz w:val="28"/>
      <w:szCs w:val="28"/>
    </w:rPr>
  </w:style>
  <w:style w:type="character" w:styleId="Nierozpoznanawzmianka">
    <w:name w:val="Unresolved Mention"/>
    <w:basedOn w:val="Domylnaczcionkaakapitu"/>
    <w:uiPriority w:val="99"/>
    <w:semiHidden/>
    <w:unhideWhenUsed/>
    <w:rsid w:val="005E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5065">
      <w:bodyDiv w:val="1"/>
      <w:marLeft w:val="0"/>
      <w:marRight w:val="0"/>
      <w:marTop w:val="0"/>
      <w:marBottom w:val="0"/>
      <w:divBdr>
        <w:top w:val="none" w:sz="0" w:space="0" w:color="auto"/>
        <w:left w:val="none" w:sz="0" w:space="0" w:color="auto"/>
        <w:bottom w:val="none" w:sz="0" w:space="0" w:color="auto"/>
        <w:right w:val="none" w:sz="0" w:space="0" w:color="auto"/>
      </w:divBdr>
    </w:div>
    <w:div w:id="562378124">
      <w:bodyDiv w:val="1"/>
      <w:marLeft w:val="0"/>
      <w:marRight w:val="0"/>
      <w:marTop w:val="0"/>
      <w:marBottom w:val="0"/>
      <w:divBdr>
        <w:top w:val="none" w:sz="0" w:space="0" w:color="auto"/>
        <w:left w:val="none" w:sz="0" w:space="0" w:color="auto"/>
        <w:bottom w:val="none" w:sz="0" w:space="0" w:color="auto"/>
        <w:right w:val="none" w:sz="0" w:space="0" w:color="auto"/>
      </w:divBdr>
    </w:div>
    <w:div w:id="764300613">
      <w:bodyDiv w:val="1"/>
      <w:marLeft w:val="0"/>
      <w:marRight w:val="0"/>
      <w:marTop w:val="0"/>
      <w:marBottom w:val="0"/>
      <w:divBdr>
        <w:top w:val="none" w:sz="0" w:space="0" w:color="auto"/>
        <w:left w:val="none" w:sz="0" w:space="0" w:color="auto"/>
        <w:bottom w:val="none" w:sz="0" w:space="0" w:color="auto"/>
        <w:right w:val="none" w:sz="0" w:space="0" w:color="auto"/>
      </w:divBdr>
    </w:div>
    <w:div w:id="10358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gnieszka.Chruszcz@cyfra.gov.pl" TargetMode="External"/><Relationship Id="rId4" Type="http://schemas.openxmlformats.org/officeDocument/2006/relationships/styles" Target="styles.xml"/><Relationship Id="rId9" Type="http://schemas.openxmlformats.org/officeDocument/2006/relationships/hyperlink" Target="mailto:Jacek.Losik@cyf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BC269-17B8-418C-BD0A-8DA11344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4517</Words>
  <Characters>27105</Characters>
  <Application>Microsoft Office Word</Application>
  <DocSecurity>0</DocSecurity>
  <Lines>225</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Łosik Jacek</dc:creator>
  <cp:lastModifiedBy>DP WL</cp:lastModifiedBy>
  <cp:revision>2</cp:revision>
  <cp:lastPrinted>2012-04-23T06:39:00Z</cp:lastPrinted>
  <dcterms:created xsi:type="dcterms:W3CDTF">2026-07-06T06:58:00Z</dcterms:created>
  <dcterms:modified xsi:type="dcterms:W3CDTF">2026-07-06T06:58:00Z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