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613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701" w:bottom="1618" w:left="1701" w:header="142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5DD58D77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0F75F4">
        <w:rPr>
          <w:b/>
          <w:sz w:val="22"/>
          <w:szCs w:val="22"/>
        </w:rPr>
        <w:t>ów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0F75F4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2E53FD85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4 8</w:t>
      </w:r>
      <w:r w:rsidR="000A3470">
        <w:rPr>
          <w:b/>
          <w:sz w:val="22"/>
          <w:szCs w:val="22"/>
        </w:rPr>
        <w:t>7</w:t>
      </w:r>
      <w:r w:rsidR="00F4625F" w:rsidRPr="00F4625F">
        <w:rPr>
          <w:b/>
          <w:sz w:val="22"/>
          <w:szCs w:val="22"/>
        </w:rPr>
        <w:t xml:space="preserve">0 000,00 zł </w:t>
      </w:r>
      <w:r w:rsidRPr="00F4625F">
        <w:rPr>
          <w:b/>
          <w:sz w:val="22"/>
          <w:szCs w:val="22"/>
        </w:rPr>
        <w:t>netto.</w:t>
      </w:r>
    </w:p>
    <w:p w14:paraId="00AC94B2" w14:textId="75DC7A6E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243 </w:t>
      </w:r>
      <w:r w:rsidR="000A3470">
        <w:rPr>
          <w:b/>
          <w:sz w:val="22"/>
          <w:szCs w:val="22"/>
        </w:rPr>
        <w:t>5</w:t>
      </w:r>
      <w:r w:rsidR="00F4625F" w:rsidRPr="00F4625F">
        <w:rPr>
          <w:b/>
          <w:sz w:val="22"/>
          <w:szCs w:val="22"/>
        </w:rPr>
        <w:t>00,00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116A0235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5C1096">
        <w:rPr>
          <w:b/>
          <w:sz w:val="22"/>
          <w:szCs w:val="22"/>
        </w:rPr>
        <w:t>25 marca</w:t>
      </w:r>
      <w:r w:rsidR="00F4625F" w:rsidRPr="00F4625F">
        <w:rPr>
          <w:b/>
          <w:sz w:val="22"/>
          <w:szCs w:val="22"/>
        </w:rPr>
        <w:t xml:space="preserve"> 202</w:t>
      </w:r>
      <w:r w:rsidR="005C1096">
        <w:rPr>
          <w:b/>
          <w:sz w:val="22"/>
          <w:szCs w:val="22"/>
        </w:rPr>
        <w:t>2</w:t>
      </w:r>
      <w:r w:rsidR="00F4625F" w:rsidRPr="00F4625F">
        <w:rPr>
          <w:b/>
          <w:sz w:val="22"/>
          <w:szCs w:val="22"/>
        </w:rPr>
        <w:t xml:space="preserve">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</w:t>
      </w:r>
      <w:r w:rsidR="00975F84">
        <w:rPr>
          <w:b/>
          <w:sz w:val="22"/>
          <w:szCs w:val="22"/>
        </w:rPr>
        <w:t>0</w:t>
      </w:r>
      <w:r w:rsidR="00F4625F" w:rsidRPr="00F4625F">
        <w:rPr>
          <w:b/>
          <w:sz w:val="22"/>
          <w:szCs w:val="22"/>
        </w:rPr>
        <w:t>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613BFF">
        <w:rPr>
          <w:b/>
          <w:szCs w:val="22"/>
        </w:rPr>
        <w:t>Osoba do kontaktu:</w:t>
      </w:r>
      <w:r w:rsidRPr="00F4625F">
        <w:rPr>
          <w:bCs/>
          <w:szCs w:val="22"/>
        </w:rPr>
        <w:t xml:space="preserve">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39324F3C" w14:textId="77777777" w:rsidR="00613BFF" w:rsidRDefault="00613BFF" w:rsidP="00F4625F">
      <w:pPr>
        <w:spacing w:line="276" w:lineRule="auto"/>
        <w:jc w:val="center"/>
        <w:rPr>
          <w:bCs/>
          <w:szCs w:val="22"/>
        </w:rPr>
      </w:pPr>
    </w:p>
    <w:p w14:paraId="537CAD09" w14:textId="59414CF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613BFF">
        <w:rPr>
          <w:b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 xml:space="preserve">Piotr </w:t>
      </w:r>
      <w:proofErr w:type="spellStart"/>
      <w:r w:rsidR="00FC0EBF" w:rsidRPr="00FC0EBF">
        <w:rPr>
          <w:bCs/>
          <w:szCs w:val="22"/>
        </w:rPr>
        <w:t>Balcerczak</w:t>
      </w:r>
      <w:proofErr w:type="spellEnd"/>
      <w:r w:rsidR="00FC0EBF" w:rsidRPr="00FC0EBF">
        <w:rPr>
          <w:bCs/>
          <w:szCs w:val="22"/>
        </w:rPr>
        <w:t>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7FBF" w14:textId="77777777" w:rsidR="008B7E50" w:rsidRDefault="008B7E50">
      <w:r>
        <w:separator/>
      </w:r>
    </w:p>
  </w:endnote>
  <w:endnote w:type="continuationSeparator" w:id="0">
    <w:p w14:paraId="12EBA3E2" w14:textId="77777777" w:rsidR="008B7E50" w:rsidRDefault="008B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B60B" w14:textId="77777777" w:rsidR="00D70433" w:rsidRDefault="00D704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F729" w14:textId="77777777" w:rsidR="00D70433" w:rsidRDefault="00D7043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6D75" w14:textId="77777777" w:rsidR="008B7E50" w:rsidRDefault="008B7E50">
      <w:r>
        <w:separator/>
      </w:r>
    </w:p>
  </w:footnote>
  <w:footnote w:type="continuationSeparator" w:id="0">
    <w:p w14:paraId="464970C9" w14:textId="77777777" w:rsidR="008B7E50" w:rsidRDefault="008B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88B7" w14:textId="77777777" w:rsidR="00D70433" w:rsidRDefault="00D704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3CE13314">
          <wp:simplePos x="0" y="0"/>
          <wp:positionH relativeFrom="page">
            <wp:align>left</wp:align>
          </wp:positionH>
          <wp:positionV relativeFrom="margin">
            <wp:posOffset>-368935</wp:posOffset>
          </wp:positionV>
          <wp:extent cx="7560310" cy="87423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1E30" w14:textId="77777777" w:rsidR="00D70433" w:rsidRDefault="00D7043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3470"/>
    <w:rsid w:val="000A6943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145FA"/>
    <w:rsid w:val="00225BA1"/>
    <w:rsid w:val="002553CC"/>
    <w:rsid w:val="00263D91"/>
    <w:rsid w:val="00290C9C"/>
    <w:rsid w:val="0029730F"/>
    <w:rsid w:val="002C0CD8"/>
    <w:rsid w:val="002E190C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1096"/>
    <w:rsid w:val="005C73A6"/>
    <w:rsid w:val="005F48E0"/>
    <w:rsid w:val="00613BFF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8B7E50"/>
    <w:rsid w:val="00951147"/>
    <w:rsid w:val="00952ACB"/>
    <w:rsid w:val="00964A97"/>
    <w:rsid w:val="00975F84"/>
    <w:rsid w:val="009B6DDB"/>
    <w:rsid w:val="009D2054"/>
    <w:rsid w:val="009D7D42"/>
    <w:rsid w:val="009E15A2"/>
    <w:rsid w:val="00A3328D"/>
    <w:rsid w:val="00A63D2F"/>
    <w:rsid w:val="00A66081"/>
    <w:rsid w:val="00A73433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2291"/>
    <w:rsid w:val="00D70433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4625F"/>
    <w:rsid w:val="00F84177"/>
    <w:rsid w:val="00F8692B"/>
    <w:rsid w:val="00FB3986"/>
    <w:rsid w:val="00FC0EB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schemas.microsoft.com/office/infopath/2007/PartnerControls"/>
    <ds:schemaRef ds:uri="http://schemas.microsoft.com/office/2006/metadata/properties"/>
    <ds:schemaRef ds:uri="fba29d6e-f8c2-4bc3-abcc-87fa78023ccb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c1876336-ecf6-4d04-83f9-df4cad67950a"/>
    <ds:schemaRef ds:uri="7b1cf317-af41-45ad-8637-b483ded5e11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7E755A-6512-49E9-9D5F-D5C3F1D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228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2021-07-01T09:51:00Z</cp:lastPrinted>
  <dcterms:created xsi:type="dcterms:W3CDTF">2022-02-14T14:05:00Z</dcterms:created>
  <dcterms:modified xsi:type="dcterms:W3CDTF">2022-02-14T14:05:00Z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873bfdf7-b3d6-42a7-9f35-f649f45df770_Enabled">
    <vt:lpwstr>true</vt:lpwstr>
  </property>
  <property fmtid="{D5CDD505-2E9C-101B-9397-08002B2CF9AE}" pid="7" name="MSIP_Label_873bfdf7-b3d6-42a7-9f35-f649f45df770_SetDate">
    <vt:lpwstr>2021-03-02T09:56:47Z</vt:lpwstr>
  </property>
  <property fmtid="{D5CDD505-2E9C-101B-9397-08002B2CF9AE}" pid="8" name="MSIP_Label_873bfdf7-b3d6-42a7-9f35-f649f45df770_Method">
    <vt:lpwstr>Standard</vt:lpwstr>
  </property>
  <property fmtid="{D5CDD505-2E9C-101B-9397-08002B2CF9AE}" pid="9" name="MSIP_Label_873bfdf7-b3d6-42a7-9f35-f649f45df770_Name">
    <vt:lpwstr>873bfdf7-b3d6-42a7-9f35-f649f45df770</vt:lpwstr>
  </property>
  <property fmtid="{D5CDD505-2E9C-101B-9397-08002B2CF9AE}" pid="10" name="MSIP_Label_873bfdf7-b3d6-42a7-9f35-f649f45df770_SiteId">
    <vt:lpwstr>ef14d27b-bd2c-4b20-81f6-f50d7f33c306</vt:lpwstr>
  </property>
  <property fmtid="{D5CDD505-2E9C-101B-9397-08002B2CF9AE}" pid="11" name="MSIP_Label_873bfdf7-b3d6-42a7-9f35-f649f45df770_ActionId">
    <vt:lpwstr>5dbb9651-b6d9-4412-9e01-42c6dd49540a</vt:lpwstr>
  </property>
  <property fmtid="{D5CDD505-2E9C-101B-9397-08002B2CF9AE}" pid="12" name="MSIP_Label_873bfdf7-b3d6-42a7-9f35-f649f45df770_ContentBits">
    <vt:lpwstr>0</vt:lpwstr>
  </property>
</Properties>
</file>